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footer7.xml" ContentType="application/vnd.openxmlformats-officedocument.wordprocessingml.footer+xml"/>
  <Override PartName="/word/header2.xml" ContentType="application/vnd.openxmlformats-officedocument.wordprocessingml.header+xml"/>
  <Override PartName="/word/footer8.xml" ContentType="application/vnd.openxmlformats-officedocument.wordprocessingml.footer+xml"/>
  <Override PartName="/word/header3.xml" ContentType="application/vnd.openxmlformats-officedocument.wordprocessingml.header+xml"/>
  <Override PartName="/word/footer9.xml" ContentType="application/vnd.openxmlformats-officedocument.wordprocessingml.footer+xml"/>
  <Override PartName="/word/header4.xml" ContentType="application/vnd.openxmlformats-officedocument.wordprocessingml.header+xml"/>
  <Override PartName="/word/footer10.xml" ContentType="application/vnd.openxmlformats-officedocument.wordprocessingml.footer+xml"/>
  <Override PartName="/word/header5.xml" ContentType="application/vnd.openxmlformats-officedocument.wordprocessingml.header+xml"/>
  <Override PartName="/word/footer11.xml" ContentType="application/vnd.openxmlformats-officedocument.wordprocessingml.footer+xml"/>
  <Override PartName="/word/header6.xml" ContentType="application/vnd.openxmlformats-officedocument.wordprocessingml.header+xml"/>
  <Override PartName="/word/footer12.xml" ContentType="application/vnd.openxmlformats-officedocument.wordprocessingml.footer+xml"/>
  <Override PartName="/word/header7.xml" ContentType="application/vnd.openxmlformats-officedocument.wordprocessingml.header+xml"/>
  <Override PartName="/word/footer13.xml" ContentType="application/vnd.openxmlformats-officedocument.wordprocessingml.footer+xml"/>
  <Override PartName="/word/header8.xml" ContentType="application/vnd.openxmlformats-officedocument.wordprocessingml.header+xml"/>
  <Override PartName="/word/footer14.xml" ContentType="application/vnd.openxmlformats-officedocument.wordprocessingml.footer+xml"/>
  <Override PartName="/word/header9.xml" ContentType="application/vnd.openxmlformats-officedocument.wordprocessingml.header+xml"/>
  <Override PartName="/word/footer15.xml" ContentType="application/vnd.openxmlformats-officedocument.wordprocessingml.footer+xml"/>
  <Override PartName="/word/header10.xml" ContentType="application/vnd.openxmlformats-officedocument.wordprocessingml.header+xml"/>
  <Override PartName="/word/footer16.xml" ContentType="application/vnd.openxmlformats-officedocument.wordprocessingml.footer+xml"/>
  <Override PartName="/word/header11.xml" ContentType="application/vnd.openxmlformats-officedocument.wordprocessingml.header+xml"/>
  <Override PartName="/word/footer17.xml" ContentType="application/vnd.openxmlformats-officedocument.wordprocessingml.footer+xml"/>
  <Override PartName="/word/header12.xml" ContentType="application/vnd.openxmlformats-officedocument.wordprocessingml.header+xml"/>
  <Override PartName="/word/footer18.xml" ContentType="application/vnd.openxmlformats-officedocument.wordprocessingml.footer+xml"/>
  <Override PartName="/word/header13.xml" ContentType="application/vnd.openxmlformats-officedocument.wordprocessingml.header+xml"/>
  <Override PartName="/word/footer19.xml" ContentType="application/vnd.openxmlformats-officedocument.wordprocessingml.footer+xml"/>
  <Override PartName="/word/header14.xml" ContentType="application/vnd.openxmlformats-officedocument.wordprocessingml.header+xml"/>
  <Override PartName="/word/footer20.xml" ContentType="application/vnd.openxmlformats-officedocument.wordprocessingml.footer+xml"/>
  <Override PartName="/word/header15.xml" ContentType="application/vnd.openxmlformats-officedocument.wordprocessingml.header+xml"/>
  <Override PartName="/word/footer21.xml" ContentType="application/vnd.openxmlformats-officedocument.wordprocessingml.footer+xml"/>
  <Override PartName="/word/header16.xml" ContentType="application/vnd.openxmlformats-officedocument.wordprocessingml.header+xml"/>
  <Override PartName="/word/footer22.xml" ContentType="application/vnd.openxmlformats-officedocument.wordprocessingml.footer+xml"/>
  <Override PartName="/word/header17.xml" ContentType="application/vnd.openxmlformats-officedocument.wordprocessingml.header+xml"/>
  <Override PartName="/word/footer23.xml" ContentType="application/vnd.openxmlformats-officedocument.wordprocessingml.footer+xml"/>
  <Override PartName="/word/header18.xml" ContentType="application/vnd.openxmlformats-officedocument.wordprocessingml.header+xml"/>
  <Override PartName="/word/footer24.xml" ContentType="application/vnd.openxmlformats-officedocument.wordprocessingml.footer+xml"/>
  <Override PartName="/word/header19.xml" ContentType="application/vnd.openxmlformats-officedocument.wordprocessingml.header+xml"/>
  <Override PartName="/word/footer25.xml" ContentType="application/vnd.openxmlformats-officedocument.wordprocessingml.footer+xml"/>
  <Override PartName="/word/header20.xml" ContentType="application/vnd.openxmlformats-officedocument.wordprocessingml.header+xml"/>
  <Override PartName="/word/footer26.xml" ContentType="application/vnd.openxmlformats-officedocument.wordprocessingml.footer+xml"/>
  <Override PartName="/word/header21.xml" ContentType="application/vnd.openxmlformats-officedocument.wordprocessingml.header+xml"/>
  <Override PartName="/word/footer27.xml" ContentType="application/vnd.openxmlformats-officedocument.wordprocessingml.footer+xml"/>
  <Override PartName="/word/header22.xml" ContentType="application/vnd.openxmlformats-officedocument.wordprocessingml.header+xml"/>
  <Override PartName="/word/footer28.xml" ContentType="application/vnd.openxmlformats-officedocument.wordprocessingml.footer+xml"/>
  <Override PartName="/word/header23.xml" ContentType="application/vnd.openxmlformats-officedocument.wordprocessingml.header+xml"/>
  <Override PartName="/word/footer29.xml" ContentType="application/vnd.openxmlformats-officedocument.wordprocessingml.footer+xml"/>
  <Override PartName="/word/header24.xml" ContentType="application/vnd.openxmlformats-officedocument.wordprocessingml.header+xml"/>
  <Override PartName="/word/footer30.xml" ContentType="application/vnd.openxmlformats-officedocument.wordprocessingml.footer+xml"/>
  <Override PartName="/word/header25.xml" ContentType="application/vnd.openxmlformats-officedocument.wordprocessingml.header+xml"/>
  <Override PartName="/word/footer31.xml" ContentType="application/vnd.openxmlformats-officedocument.wordprocessingml.footer+xml"/>
  <Override PartName="/word/header26.xml" ContentType="application/vnd.openxmlformats-officedocument.wordprocessingml.header+xml"/>
  <Override PartName="/word/footer32.xml" ContentType="application/vnd.openxmlformats-officedocument.wordprocessingml.footer+xml"/>
  <Override PartName="/word/header27.xml" ContentType="application/vnd.openxmlformats-officedocument.wordprocessingml.header+xml"/>
  <Override PartName="/word/footer33.xml" ContentType="application/vnd.openxmlformats-officedocument.wordprocessingml.footer+xml"/>
  <Override PartName="/word/header28.xml" ContentType="application/vnd.openxmlformats-officedocument.wordprocessingml.header+xml"/>
  <Override PartName="/word/footer34.xml" ContentType="application/vnd.openxmlformats-officedocument.wordprocessingml.footer+xml"/>
  <Override PartName="/word/header29.xml" ContentType="application/vnd.openxmlformats-officedocument.wordprocessingml.header+xml"/>
  <Override PartName="/word/footer35.xml" ContentType="application/vnd.openxmlformats-officedocument.wordprocessingml.footer+xml"/>
  <Override PartName="/word/header30.xml" ContentType="application/vnd.openxmlformats-officedocument.wordprocessingml.header+xml"/>
  <Override PartName="/word/footer36.xml" ContentType="application/vnd.openxmlformats-officedocument.wordprocessingml.footer+xml"/>
  <Override PartName="/word/header31.xml" ContentType="application/vnd.openxmlformats-officedocument.wordprocessingml.header+xml"/>
  <Override PartName="/word/footer37.xml" ContentType="application/vnd.openxmlformats-officedocument.wordprocessingml.footer+xml"/>
  <Override PartName="/word/header32.xml" ContentType="application/vnd.openxmlformats-officedocument.wordprocessingml.header+xml"/>
  <Override PartName="/word/footer38.xml" ContentType="application/vnd.openxmlformats-officedocument.wordprocessingml.footer+xml"/>
  <Override PartName="/word/header33.xml" ContentType="application/vnd.openxmlformats-officedocument.wordprocessingml.header+xml"/>
  <Override PartName="/word/footer39.xml" ContentType="application/vnd.openxmlformats-officedocument.wordprocessingml.footer+xml"/>
  <Override PartName="/word/header34.xml" ContentType="application/vnd.openxmlformats-officedocument.wordprocessingml.header+xml"/>
  <Override PartName="/word/footer40.xml" ContentType="application/vnd.openxmlformats-officedocument.wordprocessingml.footer+xml"/>
  <Override PartName="/word/header35.xml" ContentType="application/vnd.openxmlformats-officedocument.wordprocessingml.header+xml"/>
  <Override PartName="/word/footer41.xml" ContentType="application/vnd.openxmlformats-officedocument.wordprocessingml.footer+xml"/>
  <Override PartName="/word/header36.xml" ContentType="application/vnd.openxmlformats-officedocument.wordprocessingml.header+xml"/>
  <Override PartName="/word/footer42.xml" ContentType="application/vnd.openxmlformats-officedocument.wordprocessingml.footer+xml"/>
  <Override PartName="/word/header37.xml" ContentType="application/vnd.openxmlformats-officedocument.wordprocessingml.header+xml"/>
  <Override PartName="/word/footer43.xml" ContentType="application/vnd.openxmlformats-officedocument.wordprocessingml.footer+xml"/>
  <Override PartName="/word/header38.xml" ContentType="application/vnd.openxmlformats-officedocument.wordprocessingml.header+xml"/>
  <Override PartName="/word/footer44.xml" ContentType="application/vnd.openxmlformats-officedocument.wordprocessingml.footer+xml"/>
  <Override PartName="/word/header39.xml" ContentType="application/vnd.openxmlformats-officedocument.wordprocessingml.header+xml"/>
  <Override PartName="/word/footer45.xml" ContentType="application/vnd.openxmlformats-officedocument.wordprocessingml.footer+xml"/>
  <Override PartName="/word/header40.xml" ContentType="application/vnd.openxmlformats-officedocument.wordprocessingml.header+xml"/>
  <Override PartName="/word/footer46.xml" ContentType="application/vnd.openxmlformats-officedocument.wordprocessingml.footer+xml"/>
  <Override PartName="/word/header41.xml" ContentType="application/vnd.openxmlformats-officedocument.wordprocessingml.header+xml"/>
  <Override PartName="/word/footer47.xml" ContentType="application/vnd.openxmlformats-officedocument.wordprocessingml.footer+xml"/>
  <Override PartName="/word/header42.xml" ContentType="application/vnd.openxmlformats-officedocument.wordprocessingml.header+xml"/>
  <Override PartName="/word/footer48.xml" ContentType="application/vnd.openxmlformats-officedocument.wordprocessingml.footer+xml"/>
  <Override PartName="/word/header43.xml" ContentType="application/vnd.openxmlformats-officedocument.wordprocessingml.header+xml"/>
  <Override PartName="/word/footer49.xml" ContentType="application/vnd.openxmlformats-officedocument.wordprocessingml.footer+xml"/>
  <Override PartName="/word/header44.xml" ContentType="application/vnd.openxmlformats-officedocument.wordprocessingml.header+xml"/>
  <Override PartName="/word/footer50.xml" ContentType="application/vnd.openxmlformats-officedocument.wordprocessingml.footer+xml"/>
  <Override PartName="/word/header45.xml" ContentType="application/vnd.openxmlformats-officedocument.wordprocessingml.header+xml"/>
  <Override PartName="/word/footer51.xml" ContentType="application/vnd.openxmlformats-officedocument.wordprocessingml.footer+xml"/>
  <Override PartName="/word/header46.xml" ContentType="application/vnd.openxmlformats-officedocument.wordprocessingml.header+xml"/>
  <Override PartName="/word/footer52.xml" ContentType="application/vnd.openxmlformats-officedocument.wordprocessingml.footer+xml"/>
  <Override PartName="/word/header47.xml" ContentType="application/vnd.openxmlformats-officedocument.wordprocessingml.header+xml"/>
  <Override PartName="/word/footer53.xml" ContentType="application/vnd.openxmlformats-officedocument.wordprocessingml.footer+xml"/>
  <Override PartName="/word/header48.xml" ContentType="application/vnd.openxmlformats-officedocument.wordprocessingml.header+xml"/>
  <Override PartName="/word/footer54.xml" ContentType="application/vnd.openxmlformats-officedocument.wordprocessingml.footer+xml"/>
  <Override PartName="/word/header49.xml" ContentType="application/vnd.openxmlformats-officedocument.wordprocessingml.header+xml"/>
  <Override PartName="/word/footer55.xml" ContentType="application/vnd.openxmlformats-officedocument.wordprocessingml.footer+xml"/>
  <Override PartName="/word/header50.xml" ContentType="application/vnd.openxmlformats-officedocument.wordprocessingml.header+xml"/>
  <Override PartName="/word/footer56.xml" ContentType="application/vnd.openxmlformats-officedocument.wordprocessingml.footer+xml"/>
  <Override PartName="/word/header51.xml" ContentType="application/vnd.openxmlformats-officedocument.wordprocessingml.header+xml"/>
  <Override PartName="/word/footer57.xml" ContentType="application/vnd.openxmlformats-officedocument.wordprocessingml.footer+xml"/>
  <Override PartName="/word/header52.xml" ContentType="application/vnd.openxmlformats-officedocument.wordprocessingml.header+xml"/>
  <Override PartName="/word/footer58.xml" ContentType="application/vnd.openxmlformats-officedocument.wordprocessingml.footer+xml"/>
  <Override PartName="/word/header53.xml" ContentType="application/vnd.openxmlformats-officedocument.wordprocessingml.header+xml"/>
  <Override PartName="/word/footer59.xml" ContentType="application/vnd.openxmlformats-officedocument.wordprocessingml.footer+xml"/>
  <Override PartName="/word/header54.xml" ContentType="application/vnd.openxmlformats-officedocument.wordprocessingml.header+xml"/>
  <Override PartName="/word/footer60.xml" ContentType="application/vnd.openxmlformats-officedocument.wordprocessingml.footer+xml"/>
  <Override PartName="/word/header55.xml" ContentType="application/vnd.openxmlformats-officedocument.wordprocessingml.header+xml"/>
  <Override PartName="/word/footer61.xml" ContentType="application/vnd.openxmlformats-officedocument.wordprocessingml.footer+xml"/>
  <Override PartName="/word/header56.xml" ContentType="application/vnd.openxmlformats-officedocument.wordprocessingml.header+xml"/>
  <Override PartName="/word/footer62.xml" ContentType="application/vnd.openxmlformats-officedocument.wordprocessingml.footer+xml"/>
  <Override PartName="/word/header57.xml" ContentType="application/vnd.openxmlformats-officedocument.wordprocessingml.header+xml"/>
  <Override PartName="/word/footer63.xml" ContentType="application/vnd.openxmlformats-officedocument.wordprocessingml.footer+xml"/>
  <Override PartName="/word/header58.xml" ContentType="application/vnd.openxmlformats-officedocument.wordprocessingml.header+xml"/>
  <Override PartName="/word/footer64.xml" ContentType="application/vnd.openxmlformats-officedocument.wordprocessingml.footer+xml"/>
  <Override PartName="/word/header59.xml" ContentType="application/vnd.openxmlformats-officedocument.wordprocessingml.header+xml"/>
  <Override PartName="/word/footer65.xml" ContentType="application/vnd.openxmlformats-officedocument.wordprocessingml.footer+xml"/>
  <Override PartName="/word/header60.xml" ContentType="application/vnd.openxmlformats-officedocument.wordprocessingml.header+xml"/>
  <Override PartName="/word/footer66.xml" ContentType="application/vnd.openxmlformats-officedocument.wordprocessingml.footer+xml"/>
  <Override PartName="/word/header61.xml" ContentType="application/vnd.openxmlformats-officedocument.wordprocessingml.header+xml"/>
  <Override PartName="/word/footer67.xml" ContentType="application/vnd.openxmlformats-officedocument.wordprocessingml.footer+xml"/>
  <Override PartName="/word/header62.xml" ContentType="application/vnd.openxmlformats-officedocument.wordprocessingml.header+xml"/>
  <Override PartName="/word/footer68.xml" ContentType="application/vnd.openxmlformats-officedocument.wordprocessingml.footer+xml"/>
  <Override PartName="/word/header63.xml" ContentType="application/vnd.openxmlformats-officedocument.wordprocessingml.header+xml"/>
  <Override PartName="/word/footer69.xml" ContentType="application/vnd.openxmlformats-officedocument.wordprocessingml.footer+xml"/>
  <Override PartName="/word/header64.xml" ContentType="application/vnd.openxmlformats-officedocument.wordprocessingml.header+xml"/>
  <Override PartName="/word/footer70.xml" ContentType="application/vnd.openxmlformats-officedocument.wordprocessingml.footer+xml"/>
  <Override PartName="/word/header65.xml" ContentType="application/vnd.openxmlformats-officedocument.wordprocessingml.header+xml"/>
  <Override PartName="/word/footer71.xml" ContentType="application/vnd.openxmlformats-officedocument.wordprocessingml.footer+xml"/>
  <Override PartName="/word/header66.xml" ContentType="application/vnd.openxmlformats-officedocument.wordprocessingml.header+xml"/>
  <Override PartName="/word/footer72.xml" ContentType="application/vnd.openxmlformats-officedocument.wordprocessingml.footer+xml"/>
  <Override PartName="/word/header67.xml" ContentType="application/vnd.openxmlformats-officedocument.wordprocessingml.header+xml"/>
  <Override PartName="/word/footer73.xml" ContentType="application/vnd.openxmlformats-officedocument.wordprocessingml.footer+xml"/>
  <Override PartName="/word/header68.xml" ContentType="application/vnd.openxmlformats-officedocument.wordprocessingml.header+xml"/>
  <Override PartName="/word/footer74.xml" ContentType="application/vnd.openxmlformats-officedocument.wordprocessingml.footer+xml"/>
  <Override PartName="/word/header69.xml" ContentType="application/vnd.openxmlformats-officedocument.wordprocessingml.header+xml"/>
  <Override PartName="/word/footer75.xml" ContentType="application/vnd.openxmlformats-officedocument.wordprocessingml.footer+xml"/>
  <Override PartName="/word/header70.xml" ContentType="application/vnd.openxmlformats-officedocument.wordprocessingml.header+xml"/>
  <Override PartName="/word/footer76.xml" ContentType="application/vnd.openxmlformats-officedocument.wordprocessingml.footer+xml"/>
  <Override PartName="/word/header71.xml" ContentType="application/vnd.openxmlformats-officedocument.wordprocessingml.header+xml"/>
  <Override PartName="/word/footer77.xml" ContentType="application/vnd.openxmlformats-officedocument.wordprocessingml.footer+xml"/>
  <Override PartName="/word/header72.xml" ContentType="application/vnd.openxmlformats-officedocument.wordprocessingml.header+xml"/>
  <Override PartName="/word/footer78.xml" ContentType="application/vnd.openxmlformats-officedocument.wordprocessingml.footer+xml"/>
  <Override PartName="/word/header73.xml" ContentType="application/vnd.openxmlformats-officedocument.wordprocessingml.header+xml"/>
  <Override PartName="/word/footer79.xml" ContentType="application/vnd.openxmlformats-officedocument.wordprocessingml.footer+xml"/>
  <Override PartName="/word/header74.xml" ContentType="application/vnd.openxmlformats-officedocument.wordprocessingml.header+xml"/>
  <Override PartName="/word/footer80.xml" ContentType="application/vnd.openxmlformats-officedocument.wordprocessingml.footer+xml"/>
  <Override PartName="/word/header75.xml" ContentType="application/vnd.openxmlformats-officedocument.wordprocessingml.header+xml"/>
  <Override PartName="/word/footer81.xml" ContentType="application/vnd.openxmlformats-officedocument.wordprocessingml.footer+xml"/>
  <Override PartName="/word/header76.xml" ContentType="application/vnd.openxmlformats-officedocument.wordprocessingml.header+xml"/>
  <Override PartName="/word/footer82.xml" ContentType="application/vnd.openxmlformats-officedocument.wordprocessingml.footer+xml"/>
  <Override PartName="/word/header77.xml" ContentType="application/vnd.openxmlformats-officedocument.wordprocessingml.header+xml"/>
  <Override PartName="/word/footer83.xml" ContentType="application/vnd.openxmlformats-officedocument.wordprocessingml.footer+xml"/>
  <Override PartName="/word/header78.xml" ContentType="application/vnd.openxmlformats-officedocument.wordprocessingml.header+xml"/>
  <Override PartName="/word/footer84.xml" ContentType="application/vnd.openxmlformats-officedocument.wordprocessingml.footer+xml"/>
  <Override PartName="/word/header79.xml" ContentType="application/vnd.openxmlformats-officedocument.wordprocessingml.header+xml"/>
  <Override PartName="/word/footer85.xml" ContentType="application/vnd.openxmlformats-officedocument.wordprocessingml.footer+xml"/>
  <Override PartName="/word/header80.xml" ContentType="application/vnd.openxmlformats-officedocument.wordprocessingml.header+xml"/>
  <Override PartName="/word/footer86.xml" ContentType="application/vnd.openxmlformats-officedocument.wordprocessingml.footer+xml"/>
  <Override PartName="/word/header81.xml" ContentType="application/vnd.openxmlformats-officedocument.wordprocessingml.header+xml"/>
  <Override PartName="/word/footer87.xml" ContentType="application/vnd.openxmlformats-officedocument.wordprocessingml.footer+xml"/>
  <Override PartName="/word/header82.xml" ContentType="application/vnd.openxmlformats-officedocument.wordprocessingml.header+xml"/>
  <Override PartName="/word/footer88.xml" ContentType="application/vnd.openxmlformats-officedocument.wordprocessingml.footer+xml"/>
  <Override PartName="/word/header83.xml" ContentType="application/vnd.openxmlformats-officedocument.wordprocessingml.header+xml"/>
  <Override PartName="/word/footer89.xml" ContentType="application/vnd.openxmlformats-officedocument.wordprocessingml.footer+xml"/>
  <Override PartName="/word/header84.xml" ContentType="application/vnd.openxmlformats-officedocument.wordprocessingml.header+xml"/>
  <Override PartName="/word/footer90.xml" ContentType="application/vnd.openxmlformats-officedocument.wordprocessingml.footer+xml"/>
  <Override PartName="/word/header85.xml" ContentType="application/vnd.openxmlformats-officedocument.wordprocessingml.header+xml"/>
  <Override PartName="/word/footer91.xml" ContentType="application/vnd.openxmlformats-officedocument.wordprocessingml.footer+xml"/>
  <Override PartName="/word/header86.xml" ContentType="application/vnd.openxmlformats-officedocument.wordprocessingml.header+xml"/>
  <Override PartName="/word/footer92.xml" ContentType="application/vnd.openxmlformats-officedocument.wordprocessingml.footer+xml"/>
  <Override PartName="/word/header87.xml" ContentType="application/vnd.openxmlformats-officedocument.wordprocessingml.header+xml"/>
  <Override PartName="/word/footer93.xml" ContentType="application/vnd.openxmlformats-officedocument.wordprocessingml.footer+xml"/>
  <Override PartName="/word/header88.xml" ContentType="application/vnd.openxmlformats-officedocument.wordprocessingml.header+xml"/>
  <Override PartName="/word/footer94.xml" ContentType="application/vnd.openxmlformats-officedocument.wordprocessingml.footer+xml"/>
  <Override PartName="/word/header89.xml" ContentType="application/vnd.openxmlformats-officedocument.wordprocessingml.header+xml"/>
  <Override PartName="/word/footer95.xml" ContentType="application/vnd.openxmlformats-officedocument.wordprocessingml.footer+xml"/>
  <Override PartName="/word/header90.xml" ContentType="application/vnd.openxmlformats-officedocument.wordprocessingml.header+xml"/>
  <Override PartName="/word/footer96.xml" ContentType="application/vnd.openxmlformats-officedocument.wordprocessingml.footer+xml"/>
  <Override PartName="/word/header91.xml" ContentType="application/vnd.openxmlformats-officedocument.wordprocessingml.header+xml"/>
  <Override PartName="/word/footer97.xml" ContentType="application/vnd.openxmlformats-officedocument.wordprocessingml.footer+xml"/>
  <Override PartName="/word/header92.xml" ContentType="application/vnd.openxmlformats-officedocument.wordprocessingml.header+xml"/>
  <Override PartName="/word/footer98.xml" ContentType="application/vnd.openxmlformats-officedocument.wordprocessingml.footer+xml"/>
  <Override PartName="/word/header93.xml" ContentType="application/vnd.openxmlformats-officedocument.wordprocessingml.header+xml"/>
  <Override PartName="/word/footer99.xml" ContentType="application/vnd.openxmlformats-officedocument.wordprocessingml.footer+xml"/>
  <Override PartName="/word/header94.xml" ContentType="application/vnd.openxmlformats-officedocument.wordprocessingml.header+xml"/>
  <Override PartName="/word/footer100.xml" ContentType="application/vnd.openxmlformats-officedocument.wordprocessingml.footer+xml"/>
  <Override PartName="/word/header95.xml" ContentType="application/vnd.openxmlformats-officedocument.wordprocessingml.header+xml"/>
  <Override PartName="/word/footer101.xml" ContentType="application/vnd.openxmlformats-officedocument.wordprocessingml.footer+xml"/>
  <Override PartName="/word/header96.xml" ContentType="application/vnd.openxmlformats-officedocument.wordprocessingml.header+xml"/>
  <Override PartName="/word/footer102.xml" ContentType="application/vnd.openxmlformats-officedocument.wordprocessingml.footer+xml"/>
  <Override PartName="/word/header97.xml" ContentType="application/vnd.openxmlformats-officedocument.wordprocessingml.header+xml"/>
  <Override PartName="/word/footer103.xml" ContentType="application/vnd.openxmlformats-officedocument.wordprocessingml.footer+xml"/>
  <Override PartName="/word/header98.xml" ContentType="application/vnd.openxmlformats-officedocument.wordprocessingml.header+xml"/>
  <Override PartName="/word/footer104.xml" ContentType="application/vnd.openxmlformats-officedocument.wordprocessingml.footer+xml"/>
  <Override PartName="/word/header99.xml" ContentType="application/vnd.openxmlformats-officedocument.wordprocessingml.header+xml"/>
  <Override PartName="/word/footer105.xml" ContentType="application/vnd.openxmlformats-officedocument.wordprocessingml.footer+xml"/>
  <Override PartName="/word/header100.xml" ContentType="application/vnd.openxmlformats-officedocument.wordprocessingml.header+xml"/>
  <Override PartName="/word/footer106.xml" ContentType="application/vnd.openxmlformats-officedocument.wordprocessingml.footer+xml"/>
  <Override PartName="/word/header101.xml" ContentType="application/vnd.openxmlformats-officedocument.wordprocessingml.header+xml"/>
  <Override PartName="/word/footer107.xml" ContentType="application/vnd.openxmlformats-officedocument.wordprocessingml.footer+xml"/>
  <Override PartName="/word/header102.xml" ContentType="application/vnd.openxmlformats-officedocument.wordprocessingml.header+xml"/>
  <Override PartName="/word/footer108.xml" ContentType="application/vnd.openxmlformats-officedocument.wordprocessingml.footer+xml"/>
  <Override PartName="/word/header103.xml" ContentType="application/vnd.openxmlformats-officedocument.wordprocessingml.header+xml"/>
  <Override PartName="/word/footer109.xml" ContentType="application/vnd.openxmlformats-officedocument.wordprocessingml.footer+xml"/>
  <Override PartName="/word/header104.xml" ContentType="application/vnd.openxmlformats-officedocument.wordprocessingml.header+xml"/>
  <Override PartName="/word/footer110.xml" ContentType="application/vnd.openxmlformats-officedocument.wordprocessingml.footer+xml"/>
  <Override PartName="/word/header105.xml" ContentType="application/vnd.openxmlformats-officedocument.wordprocessingml.header+xml"/>
  <Override PartName="/word/footer111.xml" ContentType="application/vnd.openxmlformats-officedocument.wordprocessingml.footer+xml"/>
  <Override PartName="/word/header106.xml" ContentType="application/vnd.openxmlformats-officedocument.wordprocessingml.header+xml"/>
  <Override PartName="/word/footer112.xml" ContentType="application/vnd.openxmlformats-officedocument.wordprocessingml.footer+xml"/>
  <Override PartName="/word/header107.xml" ContentType="application/vnd.openxmlformats-officedocument.wordprocessingml.header+xml"/>
  <Override PartName="/word/footer113.xml" ContentType="application/vnd.openxmlformats-officedocument.wordprocessingml.footer+xml"/>
  <Override PartName="/word/header108.xml" ContentType="application/vnd.openxmlformats-officedocument.wordprocessingml.header+xml"/>
  <Override PartName="/word/footer114.xml" ContentType="application/vnd.openxmlformats-officedocument.wordprocessingml.footer+xml"/>
  <Override PartName="/word/header109.xml" ContentType="application/vnd.openxmlformats-officedocument.wordprocessingml.header+xml"/>
  <Override PartName="/word/footer115.xml" ContentType="application/vnd.openxmlformats-officedocument.wordprocessingml.footer+xml"/>
  <Override PartName="/word/header110.xml" ContentType="application/vnd.openxmlformats-officedocument.wordprocessingml.header+xml"/>
  <Override PartName="/word/footer116.xml" ContentType="application/vnd.openxmlformats-officedocument.wordprocessingml.footer+xml"/>
  <Override PartName="/word/header111.xml" ContentType="application/vnd.openxmlformats-officedocument.wordprocessingml.header+xml"/>
  <Override PartName="/word/footer117.xml" ContentType="application/vnd.openxmlformats-officedocument.wordprocessingml.footer+xml"/>
  <Override PartName="/word/header112.xml" ContentType="application/vnd.openxmlformats-officedocument.wordprocessingml.header+xml"/>
  <Override PartName="/word/footer118.xml" ContentType="application/vnd.openxmlformats-officedocument.wordprocessingml.footer+xml"/>
  <Override PartName="/word/header113.xml" ContentType="application/vnd.openxmlformats-officedocument.wordprocessingml.header+xml"/>
  <Override PartName="/word/footer119.xml" ContentType="application/vnd.openxmlformats-officedocument.wordprocessingml.footer+xml"/>
  <Override PartName="/word/header114.xml" ContentType="application/vnd.openxmlformats-officedocument.wordprocessingml.header+xml"/>
  <Override PartName="/word/footer120.xml" ContentType="application/vnd.openxmlformats-officedocument.wordprocessingml.footer+xml"/>
  <Override PartName="/word/header115.xml" ContentType="application/vnd.openxmlformats-officedocument.wordprocessingml.header+xml"/>
  <Override PartName="/word/footer121.xml" ContentType="application/vnd.openxmlformats-officedocument.wordprocessingml.footer+xml"/>
  <Override PartName="/word/header116.xml" ContentType="application/vnd.openxmlformats-officedocument.wordprocessingml.header+xml"/>
  <Override PartName="/word/footer122.xml" ContentType="application/vnd.openxmlformats-officedocument.wordprocessingml.footer+xml"/>
  <Override PartName="/word/header117.xml" ContentType="application/vnd.openxmlformats-officedocument.wordprocessingml.header+xml"/>
  <Override PartName="/word/footer123.xml" ContentType="application/vnd.openxmlformats-officedocument.wordprocessingml.footer+xml"/>
  <Override PartName="/word/header118.xml" ContentType="application/vnd.openxmlformats-officedocument.wordprocessingml.header+xml"/>
  <Override PartName="/word/footer124.xml" ContentType="application/vnd.openxmlformats-officedocument.wordprocessingml.footer+xml"/>
  <Override PartName="/word/header119.xml" ContentType="application/vnd.openxmlformats-officedocument.wordprocessingml.header+xml"/>
  <Override PartName="/word/footer125.xml" ContentType="application/vnd.openxmlformats-officedocument.wordprocessingml.footer+xml"/>
  <Override PartName="/word/header120.xml" ContentType="application/vnd.openxmlformats-officedocument.wordprocessingml.header+xml"/>
  <Override PartName="/word/footer126.xml" ContentType="application/vnd.openxmlformats-officedocument.wordprocessingml.footer+xml"/>
  <Override PartName="/word/header121.xml" ContentType="application/vnd.openxmlformats-officedocument.wordprocessingml.header+xml"/>
  <Override PartName="/word/footer127.xml" ContentType="application/vnd.openxmlformats-officedocument.wordprocessingml.footer+xml"/>
  <Override PartName="/word/header122.xml" ContentType="application/vnd.openxmlformats-officedocument.wordprocessingml.header+xml"/>
  <Override PartName="/word/footer128.xml" ContentType="application/vnd.openxmlformats-officedocument.wordprocessingml.footer+xml"/>
  <Override PartName="/word/header123.xml" ContentType="application/vnd.openxmlformats-officedocument.wordprocessingml.header+xml"/>
  <Override PartName="/word/footer129.xml" ContentType="application/vnd.openxmlformats-officedocument.wordprocessingml.footer+xml"/>
  <Override PartName="/word/header124.xml" ContentType="application/vnd.openxmlformats-officedocument.wordprocessingml.header+xml"/>
  <Override PartName="/word/footer130.xml" ContentType="application/vnd.openxmlformats-officedocument.wordprocessingml.footer+xml"/>
  <Override PartName="/word/header125.xml" ContentType="application/vnd.openxmlformats-officedocument.wordprocessingml.header+xml"/>
  <Override PartName="/word/footer131.xml" ContentType="application/vnd.openxmlformats-officedocument.wordprocessingml.footer+xml"/>
  <Override PartName="/word/header126.xml" ContentType="application/vnd.openxmlformats-officedocument.wordprocessingml.header+xml"/>
  <Override PartName="/word/footer132.xml" ContentType="application/vnd.openxmlformats-officedocument.wordprocessingml.footer+xml"/>
  <Override PartName="/word/header127.xml" ContentType="application/vnd.openxmlformats-officedocument.wordprocessingml.header+xml"/>
  <Override PartName="/word/footer133.xml" ContentType="application/vnd.openxmlformats-officedocument.wordprocessingml.footer+xml"/>
  <Override PartName="/word/header128.xml" ContentType="application/vnd.openxmlformats-officedocument.wordprocessingml.header+xml"/>
  <Override PartName="/word/footer134.xml" ContentType="application/vnd.openxmlformats-officedocument.wordprocessingml.footer+xml"/>
  <Override PartName="/word/header129.xml" ContentType="application/vnd.openxmlformats-officedocument.wordprocessingml.header+xml"/>
  <Override PartName="/word/footer135.xml" ContentType="application/vnd.openxmlformats-officedocument.wordprocessingml.footer+xml"/>
  <Override PartName="/word/header130.xml" ContentType="application/vnd.openxmlformats-officedocument.wordprocessingml.header+xml"/>
  <Override PartName="/word/footer136.xml" ContentType="application/vnd.openxmlformats-officedocument.wordprocessingml.footer+xml"/>
  <Override PartName="/word/header131.xml" ContentType="application/vnd.openxmlformats-officedocument.wordprocessingml.header+xml"/>
  <Override PartName="/word/footer137.xml" ContentType="application/vnd.openxmlformats-officedocument.wordprocessingml.footer+xml"/>
  <Override PartName="/word/header132.xml" ContentType="application/vnd.openxmlformats-officedocument.wordprocessingml.header+xml"/>
  <Override PartName="/word/footer138.xml" ContentType="application/vnd.openxmlformats-officedocument.wordprocessingml.footer+xml"/>
  <Override PartName="/word/header133.xml" ContentType="application/vnd.openxmlformats-officedocument.wordprocessingml.header+xml"/>
  <Override PartName="/word/footer139.xml" ContentType="application/vnd.openxmlformats-officedocument.wordprocessingml.footer+xml"/>
  <Override PartName="/word/header134.xml" ContentType="application/vnd.openxmlformats-officedocument.wordprocessingml.header+xml"/>
  <Override PartName="/word/footer140.xml" ContentType="application/vnd.openxmlformats-officedocument.wordprocessingml.footer+xml"/>
  <Override PartName="/word/header135.xml" ContentType="application/vnd.openxmlformats-officedocument.wordprocessingml.header+xml"/>
  <Override PartName="/word/footer141.xml" ContentType="application/vnd.openxmlformats-officedocument.wordprocessingml.footer+xml"/>
  <Override PartName="/word/header136.xml" ContentType="application/vnd.openxmlformats-officedocument.wordprocessingml.header+xml"/>
  <Override PartName="/word/footer142.xml" ContentType="application/vnd.openxmlformats-officedocument.wordprocessingml.footer+xml"/>
  <Override PartName="/word/header137.xml" ContentType="application/vnd.openxmlformats-officedocument.wordprocessingml.header+xml"/>
  <Override PartName="/word/footer143.xml" ContentType="application/vnd.openxmlformats-officedocument.wordprocessingml.footer+xml"/>
  <Override PartName="/word/header138.xml" ContentType="application/vnd.openxmlformats-officedocument.wordprocessingml.header+xml"/>
  <Override PartName="/word/footer144.xml" ContentType="application/vnd.openxmlformats-officedocument.wordprocessingml.footer+xml"/>
  <Override PartName="/word/header139.xml" ContentType="application/vnd.openxmlformats-officedocument.wordprocessingml.header+xml"/>
  <Override PartName="/word/footer145.xml" ContentType="application/vnd.openxmlformats-officedocument.wordprocessingml.footer+xml"/>
  <Override PartName="/word/header140.xml" ContentType="application/vnd.openxmlformats-officedocument.wordprocessingml.header+xml"/>
  <Override PartName="/word/footer146.xml" ContentType="application/vnd.openxmlformats-officedocument.wordprocessingml.footer+xml"/>
  <Override PartName="/word/header141.xml" ContentType="application/vnd.openxmlformats-officedocument.wordprocessingml.header+xml"/>
  <Override PartName="/word/footer147.xml" ContentType="application/vnd.openxmlformats-officedocument.wordprocessingml.footer+xml"/>
  <Override PartName="/word/header142.xml" ContentType="application/vnd.openxmlformats-officedocument.wordprocessingml.header+xml"/>
  <Override PartName="/word/footer148.xml" ContentType="application/vnd.openxmlformats-officedocument.wordprocessingml.footer+xml"/>
  <Override PartName="/word/header143.xml" ContentType="application/vnd.openxmlformats-officedocument.wordprocessingml.header+xml"/>
  <Override PartName="/word/footer149.xml" ContentType="application/vnd.openxmlformats-officedocument.wordprocessingml.footer+xml"/>
  <Override PartName="/word/header144.xml" ContentType="application/vnd.openxmlformats-officedocument.wordprocessingml.header+xml"/>
  <Override PartName="/word/footer150.xml" ContentType="application/vnd.openxmlformats-officedocument.wordprocessingml.footer+xml"/>
  <Override PartName="/word/header145.xml" ContentType="application/vnd.openxmlformats-officedocument.wordprocessingml.header+xml"/>
  <Override PartName="/word/footer151.xml" ContentType="application/vnd.openxmlformats-officedocument.wordprocessingml.footer+xml"/>
  <Override PartName="/word/header146.xml" ContentType="application/vnd.openxmlformats-officedocument.wordprocessingml.header+xml"/>
  <Override PartName="/word/footer152.xml" ContentType="application/vnd.openxmlformats-officedocument.wordprocessingml.footer+xml"/>
  <Override PartName="/word/header147.xml" ContentType="application/vnd.openxmlformats-officedocument.wordprocessingml.header+xml"/>
  <Override PartName="/word/footer153.xml" ContentType="application/vnd.openxmlformats-officedocument.wordprocessingml.footer+xml"/>
  <Override PartName="/word/header148.xml" ContentType="application/vnd.openxmlformats-officedocument.wordprocessingml.header+xml"/>
  <Override PartName="/word/footer154.xml" ContentType="application/vnd.openxmlformats-officedocument.wordprocessingml.footer+xml"/>
  <Override PartName="/word/header149.xml" ContentType="application/vnd.openxmlformats-officedocument.wordprocessingml.header+xml"/>
  <Override PartName="/word/footer155.xml" ContentType="application/vnd.openxmlformats-officedocument.wordprocessingml.footer+xml"/>
  <Override PartName="/word/header150.xml" ContentType="application/vnd.openxmlformats-officedocument.wordprocessingml.header+xml"/>
  <Override PartName="/word/footer156.xml" ContentType="application/vnd.openxmlformats-officedocument.wordprocessingml.footer+xml"/>
  <Override PartName="/word/header151.xml" ContentType="application/vnd.openxmlformats-officedocument.wordprocessingml.header+xml"/>
  <Override PartName="/word/footer157.xml" ContentType="application/vnd.openxmlformats-officedocument.wordprocessingml.footer+xml"/>
  <Override PartName="/word/header152.xml" ContentType="application/vnd.openxmlformats-officedocument.wordprocessingml.header+xml"/>
  <Override PartName="/word/footer158.xml" ContentType="application/vnd.openxmlformats-officedocument.wordprocessingml.footer+xml"/>
  <Override PartName="/word/header153.xml" ContentType="application/vnd.openxmlformats-officedocument.wordprocessingml.header+xml"/>
  <Override PartName="/word/footer159.xml" ContentType="application/vnd.openxmlformats-officedocument.wordprocessingml.footer+xml"/>
  <Override PartName="/word/header154.xml" ContentType="application/vnd.openxmlformats-officedocument.wordprocessingml.header+xml"/>
  <Override PartName="/word/footer160.xml" ContentType="application/vnd.openxmlformats-officedocument.wordprocessingml.footer+xml"/>
  <Override PartName="/word/header155.xml" ContentType="application/vnd.openxmlformats-officedocument.wordprocessingml.header+xml"/>
  <Override PartName="/word/footer161.xml" ContentType="application/vnd.openxmlformats-officedocument.wordprocessingml.footer+xml"/>
  <Override PartName="/word/header156.xml" ContentType="application/vnd.openxmlformats-officedocument.wordprocessingml.header+xml"/>
  <Override PartName="/word/footer162.xml" ContentType="application/vnd.openxmlformats-officedocument.wordprocessingml.footer+xml"/>
  <Override PartName="/word/header157.xml" ContentType="application/vnd.openxmlformats-officedocument.wordprocessingml.header+xml"/>
  <Override PartName="/word/footer163.xml" ContentType="application/vnd.openxmlformats-officedocument.wordprocessingml.footer+xml"/>
  <Override PartName="/word/header158.xml" ContentType="application/vnd.openxmlformats-officedocument.wordprocessingml.header+xml"/>
  <Override PartName="/word/footer164.xml" ContentType="application/vnd.openxmlformats-officedocument.wordprocessingml.footer+xml"/>
  <Override PartName="/word/header159.xml" ContentType="application/vnd.openxmlformats-officedocument.wordprocessingml.header+xml"/>
  <Override PartName="/word/footer165.xml" ContentType="application/vnd.openxmlformats-officedocument.wordprocessingml.footer+xml"/>
  <Override PartName="/word/header160.xml" ContentType="application/vnd.openxmlformats-officedocument.wordprocessingml.header+xml"/>
  <Override PartName="/word/footer166.xml" ContentType="application/vnd.openxmlformats-officedocument.wordprocessingml.footer+xml"/>
  <Override PartName="/word/header161.xml" ContentType="application/vnd.openxmlformats-officedocument.wordprocessingml.header+xml"/>
  <Override PartName="/word/footer167.xml" ContentType="application/vnd.openxmlformats-officedocument.wordprocessingml.footer+xml"/>
  <Override PartName="/word/header162.xml" ContentType="application/vnd.openxmlformats-officedocument.wordprocessingml.header+xml"/>
  <Override PartName="/word/footer168.xml" ContentType="application/vnd.openxmlformats-officedocument.wordprocessingml.footer+xml"/>
  <Override PartName="/word/header163.xml" ContentType="application/vnd.openxmlformats-officedocument.wordprocessingml.header+xml"/>
  <Override PartName="/word/footer169.xml" ContentType="application/vnd.openxmlformats-officedocument.wordprocessingml.footer+xml"/>
  <Override PartName="/word/header164.xml" ContentType="application/vnd.openxmlformats-officedocument.wordprocessingml.header+xml"/>
  <Override PartName="/word/footer170.xml" ContentType="application/vnd.openxmlformats-officedocument.wordprocessingml.footer+xml"/>
  <Override PartName="/word/header165.xml" ContentType="application/vnd.openxmlformats-officedocument.wordprocessingml.header+xml"/>
  <Override PartName="/word/footer171.xml" ContentType="application/vnd.openxmlformats-officedocument.wordprocessingml.footer+xml"/>
  <Override PartName="/word/header166.xml" ContentType="application/vnd.openxmlformats-officedocument.wordprocessingml.header+xml"/>
  <Override PartName="/word/footer172.xml" ContentType="application/vnd.openxmlformats-officedocument.wordprocessingml.footer+xml"/>
  <Override PartName="/word/header167.xml" ContentType="application/vnd.openxmlformats-officedocument.wordprocessingml.header+xml"/>
  <Override PartName="/word/footer173.xml" ContentType="application/vnd.openxmlformats-officedocument.wordprocessingml.footer+xml"/>
  <Override PartName="/word/header168.xml" ContentType="application/vnd.openxmlformats-officedocument.wordprocessingml.header+xml"/>
  <Override PartName="/word/footer174.xml" ContentType="application/vnd.openxmlformats-officedocument.wordprocessingml.footer+xml"/>
  <Override PartName="/word/header169.xml" ContentType="application/vnd.openxmlformats-officedocument.wordprocessingml.header+xml"/>
  <Override PartName="/word/footer175.xml" ContentType="application/vnd.openxmlformats-officedocument.wordprocessingml.footer+xml"/>
  <Override PartName="/word/header170.xml" ContentType="application/vnd.openxmlformats-officedocument.wordprocessingml.header+xml"/>
  <Override PartName="/word/footer176.xml" ContentType="application/vnd.openxmlformats-officedocument.wordprocessingml.footer+xml"/>
  <Override PartName="/word/header171.xml" ContentType="application/vnd.openxmlformats-officedocument.wordprocessingml.header+xml"/>
  <Override PartName="/word/footer177.xml" ContentType="application/vnd.openxmlformats-officedocument.wordprocessingml.footer+xml"/>
  <Override PartName="/word/header172.xml" ContentType="application/vnd.openxmlformats-officedocument.wordprocessingml.header+xml"/>
  <Override PartName="/word/footer178.xml" ContentType="application/vnd.openxmlformats-officedocument.wordprocessingml.footer+xml"/>
  <Override PartName="/word/header173.xml" ContentType="application/vnd.openxmlformats-officedocument.wordprocessingml.header+xml"/>
  <Override PartName="/word/footer179.xml" ContentType="application/vnd.openxmlformats-officedocument.wordprocessingml.footer+xml"/>
  <Override PartName="/word/header174.xml" ContentType="application/vnd.openxmlformats-officedocument.wordprocessingml.header+xml"/>
  <Override PartName="/word/footer180.xml" ContentType="application/vnd.openxmlformats-officedocument.wordprocessingml.footer+xml"/>
  <Override PartName="/word/header175.xml" ContentType="application/vnd.openxmlformats-officedocument.wordprocessingml.header+xml"/>
  <Override PartName="/word/footer181.xml" ContentType="application/vnd.openxmlformats-officedocument.wordprocessingml.footer+xml"/>
  <Override PartName="/word/header176.xml" ContentType="application/vnd.openxmlformats-officedocument.wordprocessingml.header+xml"/>
  <Override PartName="/word/footer182.xml" ContentType="application/vnd.openxmlformats-officedocument.wordprocessingml.footer+xml"/>
  <Override PartName="/word/header177.xml" ContentType="application/vnd.openxmlformats-officedocument.wordprocessingml.header+xml"/>
  <Override PartName="/word/footer183.xml" ContentType="application/vnd.openxmlformats-officedocument.wordprocessingml.footer+xml"/>
  <Override PartName="/word/header178.xml" ContentType="application/vnd.openxmlformats-officedocument.wordprocessingml.header+xml"/>
  <Override PartName="/word/footer184.xml" ContentType="application/vnd.openxmlformats-officedocument.wordprocessingml.footer+xml"/>
  <Override PartName="/word/header179.xml" ContentType="application/vnd.openxmlformats-officedocument.wordprocessingml.header+xml"/>
  <Override PartName="/word/footer185.xml" ContentType="application/vnd.openxmlformats-officedocument.wordprocessingml.footer+xml"/>
  <Override PartName="/word/header180.xml" ContentType="application/vnd.openxmlformats-officedocument.wordprocessingml.header+xml"/>
  <Override PartName="/word/footer186.xml" ContentType="application/vnd.openxmlformats-officedocument.wordprocessingml.footer+xml"/>
  <Override PartName="/word/header181.xml" ContentType="application/vnd.openxmlformats-officedocument.wordprocessingml.header+xml"/>
  <Override PartName="/word/footer187.xml" ContentType="application/vnd.openxmlformats-officedocument.wordprocessingml.footer+xml"/>
  <Override PartName="/word/header182.xml" ContentType="application/vnd.openxmlformats-officedocument.wordprocessingml.header+xml"/>
  <Override PartName="/word/footer188.xml" ContentType="application/vnd.openxmlformats-officedocument.wordprocessingml.footer+xml"/>
  <Override PartName="/word/header183.xml" ContentType="application/vnd.openxmlformats-officedocument.wordprocessingml.header+xml"/>
  <Override PartName="/word/footer189.xml" ContentType="application/vnd.openxmlformats-officedocument.wordprocessingml.footer+xml"/>
  <Override PartName="/word/header184.xml" ContentType="application/vnd.openxmlformats-officedocument.wordprocessingml.header+xml"/>
  <Override PartName="/word/footer190.xml" ContentType="application/vnd.openxmlformats-officedocument.wordprocessingml.footer+xml"/>
  <Override PartName="/word/header185.xml" ContentType="application/vnd.openxmlformats-officedocument.wordprocessingml.header+xml"/>
  <Override PartName="/word/footer191.xml" ContentType="application/vnd.openxmlformats-officedocument.wordprocessingml.footer+xml"/>
  <Override PartName="/word/header186.xml" ContentType="application/vnd.openxmlformats-officedocument.wordprocessingml.header+xml"/>
  <Override PartName="/word/footer192.xml" ContentType="application/vnd.openxmlformats-officedocument.wordprocessingml.footer+xml"/>
  <Override PartName="/word/header187.xml" ContentType="application/vnd.openxmlformats-officedocument.wordprocessingml.header+xml"/>
  <Override PartName="/word/footer193.xml" ContentType="application/vnd.openxmlformats-officedocument.wordprocessingml.footer+xml"/>
  <Override PartName="/word/header188.xml" ContentType="application/vnd.openxmlformats-officedocument.wordprocessingml.header+xml"/>
  <Override PartName="/word/footer194.xml" ContentType="application/vnd.openxmlformats-officedocument.wordprocessingml.footer+xml"/>
  <Override PartName="/word/header189.xml" ContentType="application/vnd.openxmlformats-officedocument.wordprocessingml.header+xml"/>
  <Override PartName="/word/footer195.xml" ContentType="application/vnd.openxmlformats-officedocument.wordprocessingml.footer+xml"/>
  <Override PartName="/word/header190.xml" ContentType="application/vnd.openxmlformats-officedocument.wordprocessingml.header+xml"/>
  <Override PartName="/word/footer196.xml" ContentType="application/vnd.openxmlformats-officedocument.wordprocessingml.footer+xml"/>
  <Override PartName="/word/header191.xml" ContentType="application/vnd.openxmlformats-officedocument.wordprocessingml.header+xml"/>
  <Override PartName="/word/footer197.xml" ContentType="application/vnd.openxmlformats-officedocument.wordprocessingml.footer+xml"/>
  <Override PartName="/word/header192.xml" ContentType="application/vnd.openxmlformats-officedocument.wordprocessingml.header+xml"/>
  <Override PartName="/word/footer198.xml" ContentType="application/vnd.openxmlformats-officedocument.wordprocessingml.footer+xml"/>
  <Override PartName="/word/header193.xml" ContentType="application/vnd.openxmlformats-officedocument.wordprocessingml.header+xml"/>
  <Override PartName="/word/footer199.xml" ContentType="application/vnd.openxmlformats-officedocument.wordprocessingml.footer+xml"/>
  <Override PartName="/word/header194.xml" ContentType="application/vnd.openxmlformats-officedocument.wordprocessingml.header+xml"/>
  <Override PartName="/word/footer200.xml" ContentType="application/vnd.openxmlformats-officedocument.wordprocessingml.footer+xml"/>
  <Override PartName="/word/header195.xml" ContentType="application/vnd.openxmlformats-officedocument.wordprocessingml.header+xml"/>
  <Override PartName="/word/footer201.xml" ContentType="application/vnd.openxmlformats-officedocument.wordprocessingml.footer+xml"/>
  <Override PartName="/word/header196.xml" ContentType="application/vnd.openxmlformats-officedocument.wordprocessingml.header+xml"/>
  <Override PartName="/word/footer202.xml" ContentType="application/vnd.openxmlformats-officedocument.wordprocessingml.footer+xml"/>
  <Override PartName="/word/header197.xml" ContentType="application/vnd.openxmlformats-officedocument.wordprocessingml.header+xml"/>
  <Override PartName="/word/footer203.xml" ContentType="application/vnd.openxmlformats-officedocument.wordprocessingml.footer+xml"/>
  <Override PartName="/word/header198.xml" ContentType="application/vnd.openxmlformats-officedocument.wordprocessingml.header+xml"/>
  <Override PartName="/word/footer204.xml" ContentType="application/vnd.openxmlformats-officedocument.wordprocessingml.footer+xml"/>
  <Override PartName="/word/header199.xml" ContentType="application/vnd.openxmlformats-officedocument.wordprocessingml.header+xml"/>
  <Override PartName="/word/footer205.xml" ContentType="application/vnd.openxmlformats-officedocument.wordprocessingml.footer+xml"/>
  <Override PartName="/word/header200.xml" ContentType="application/vnd.openxmlformats-officedocument.wordprocessingml.header+xml"/>
  <Override PartName="/word/footer206.xml" ContentType="application/vnd.openxmlformats-officedocument.wordprocessingml.footer+xml"/>
  <Override PartName="/word/header201.xml" ContentType="application/vnd.openxmlformats-officedocument.wordprocessingml.header+xml"/>
  <Override PartName="/word/footer207.xml" ContentType="application/vnd.openxmlformats-officedocument.wordprocessingml.footer+xml"/>
  <Override PartName="/word/header202.xml" ContentType="application/vnd.openxmlformats-officedocument.wordprocessingml.header+xml"/>
  <Override PartName="/word/footer208.xml" ContentType="application/vnd.openxmlformats-officedocument.wordprocessingml.footer+xml"/>
  <Override PartName="/word/header203.xml" ContentType="application/vnd.openxmlformats-officedocument.wordprocessingml.header+xml"/>
  <Override PartName="/word/footer209.xml" ContentType="application/vnd.openxmlformats-officedocument.wordprocessingml.footer+xml"/>
  <Override PartName="/word/header204.xml" ContentType="application/vnd.openxmlformats-officedocument.wordprocessingml.header+xml"/>
  <Override PartName="/word/footer210.xml" ContentType="application/vnd.openxmlformats-officedocument.wordprocessingml.footer+xml"/>
  <Override PartName="/word/header205.xml" ContentType="application/vnd.openxmlformats-officedocument.wordprocessingml.header+xml"/>
  <Override PartName="/word/footer211.xml" ContentType="application/vnd.openxmlformats-officedocument.wordprocessingml.footer+xml"/>
  <Override PartName="/word/header206.xml" ContentType="application/vnd.openxmlformats-officedocument.wordprocessingml.header+xml"/>
  <Override PartName="/word/footer212.xml" ContentType="application/vnd.openxmlformats-officedocument.wordprocessingml.footer+xml"/>
  <Override PartName="/word/header207.xml" ContentType="application/vnd.openxmlformats-officedocument.wordprocessingml.header+xml"/>
  <Override PartName="/word/footer213.xml" ContentType="application/vnd.openxmlformats-officedocument.wordprocessingml.footer+xml"/>
  <Override PartName="/word/header208.xml" ContentType="application/vnd.openxmlformats-officedocument.wordprocessingml.header+xml"/>
  <Override PartName="/word/footer214.xml" ContentType="application/vnd.openxmlformats-officedocument.wordprocessingml.footer+xml"/>
  <Override PartName="/word/header209.xml" ContentType="application/vnd.openxmlformats-officedocument.wordprocessingml.header+xml"/>
  <Override PartName="/word/footer215.xml" ContentType="application/vnd.openxmlformats-officedocument.wordprocessingml.footer+xml"/>
  <Override PartName="/word/header210.xml" ContentType="application/vnd.openxmlformats-officedocument.wordprocessingml.header+xml"/>
  <Override PartName="/word/footer216.xml" ContentType="application/vnd.openxmlformats-officedocument.wordprocessingml.footer+xml"/>
  <Override PartName="/word/header211.xml" ContentType="application/vnd.openxmlformats-officedocument.wordprocessingml.header+xml"/>
  <Override PartName="/word/footer217.xml" ContentType="application/vnd.openxmlformats-officedocument.wordprocessingml.footer+xml"/>
  <Override PartName="/word/header212.xml" ContentType="application/vnd.openxmlformats-officedocument.wordprocessingml.header+xml"/>
  <Override PartName="/word/footer218.xml" ContentType="application/vnd.openxmlformats-officedocument.wordprocessingml.footer+xml"/>
  <Override PartName="/word/header213.xml" ContentType="application/vnd.openxmlformats-officedocument.wordprocessingml.header+xml"/>
  <Override PartName="/word/footer219.xml" ContentType="application/vnd.openxmlformats-officedocument.wordprocessingml.footer+xml"/>
  <Override PartName="/word/header214.xml" ContentType="application/vnd.openxmlformats-officedocument.wordprocessingml.header+xml"/>
  <Override PartName="/word/footer220.xml" ContentType="application/vnd.openxmlformats-officedocument.wordprocessingml.footer+xml"/>
  <Override PartName="/word/header215.xml" ContentType="application/vnd.openxmlformats-officedocument.wordprocessingml.header+xml"/>
  <Override PartName="/word/footer221.xml" ContentType="application/vnd.openxmlformats-officedocument.wordprocessingml.footer+xml"/>
  <Override PartName="/word/header216.xml" ContentType="application/vnd.openxmlformats-officedocument.wordprocessingml.header+xml"/>
  <Override PartName="/word/footer222.xml" ContentType="application/vnd.openxmlformats-officedocument.wordprocessingml.footer+xml"/>
  <Override PartName="/word/header217.xml" ContentType="application/vnd.openxmlformats-officedocument.wordprocessingml.header+xml"/>
  <Override PartName="/word/footer223.xml" ContentType="application/vnd.openxmlformats-officedocument.wordprocessingml.footer+xml"/>
  <Override PartName="/word/header218.xml" ContentType="application/vnd.openxmlformats-officedocument.wordprocessingml.header+xml"/>
  <Override PartName="/word/footer224.xml" ContentType="application/vnd.openxmlformats-officedocument.wordprocessingml.footer+xml"/>
  <Override PartName="/word/header219.xml" ContentType="application/vnd.openxmlformats-officedocument.wordprocessingml.header+xml"/>
  <Override PartName="/word/footer225.xml" ContentType="application/vnd.openxmlformats-officedocument.wordprocessingml.footer+xml"/>
  <Override PartName="/word/header220.xml" ContentType="application/vnd.openxmlformats-officedocument.wordprocessingml.header+xml"/>
  <Override PartName="/word/footer226.xml" ContentType="application/vnd.openxmlformats-officedocument.wordprocessingml.footer+xml"/>
  <Override PartName="/word/header221.xml" ContentType="application/vnd.openxmlformats-officedocument.wordprocessingml.header+xml"/>
  <Override PartName="/word/footer227.xml" ContentType="application/vnd.openxmlformats-officedocument.wordprocessingml.footer+xml"/>
  <Override PartName="/word/header222.xml" ContentType="application/vnd.openxmlformats-officedocument.wordprocessingml.header+xml"/>
  <Override PartName="/word/footer228.xml" ContentType="application/vnd.openxmlformats-officedocument.wordprocessingml.footer+xml"/>
  <Override PartName="/word/header223.xml" ContentType="application/vnd.openxmlformats-officedocument.wordprocessingml.header+xml"/>
  <Override PartName="/word/footer229.xml" ContentType="application/vnd.openxmlformats-officedocument.wordprocessingml.footer+xml"/>
  <Override PartName="/word/header224.xml" ContentType="application/vnd.openxmlformats-officedocument.wordprocessingml.header+xml"/>
  <Override PartName="/word/footer230.xml" ContentType="application/vnd.openxmlformats-officedocument.wordprocessingml.footer+xml"/>
  <Override PartName="/word/header225.xml" ContentType="application/vnd.openxmlformats-officedocument.wordprocessingml.header+xml"/>
  <Override PartName="/word/footer231.xml" ContentType="application/vnd.openxmlformats-officedocument.wordprocessingml.footer+xml"/>
  <Override PartName="/word/header226.xml" ContentType="application/vnd.openxmlformats-officedocument.wordprocessingml.header+xml"/>
  <Override PartName="/word/footer232.xml" ContentType="application/vnd.openxmlformats-officedocument.wordprocessingml.footer+xml"/>
  <Override PartName="/word/header227.xml" ContentType="application/vnd.openxmlformats-officedocument.wordprocessingml.header+xml"/>
  <Override PartName="/word/footer233.xml" ContentType="application/vnd.openxmlformats-officedocument.wordprocessingml.footer+xml"/>
  <Override PartName="/word/header228.xml" ContentType="application/vnd.openxmlformats-officedocument.wordprocessingml.header+xml"/>
  <Override PartName="/word/footer234.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line="236" w:lineRule="exact" w:before="74"/>
        <w:ind w:left="1650" w:right="0" w:firstLine="0"/>
        <w:jc w:val="left"/>
        <w:rPr>
          <w:rFonts w:ascii="Arial" w:hAnsi="Arial"/>
          <w:sz w:val="24"/>
        </w:rPr>
      </w:pPr>
      <w:r>
        <w:rPr/>
        <mc:AlternateContent>
          <mc:Choice Requires="wps">
            <w:drawing>
              <wp:anchor distT="0" distB="0" distL="0" distR="0" allowOverlap="1" layoutInCell="1" locked="0" behindDoc="0" simplePos="0" relativeHeight="15729152">
                <wp:simplePos x="0" y="0"/>
                <wp:positionH relativeFrom="page">
                  <wp:posOffset>1584325</wp:posOffset>
                </wp:positionH>
                <wp:positionV relativeFrom="page">
                  <wp:posOffset>2168689</wp:posOffset>
                </wp:positionV>
                <wp:extent cx="5473065" cy="5922010"/>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5473065" cy="5922010"/>
                          <a:chExt cx="5473065" cy="5922010"/>
                        </a:xfrm>
                      </wpg:grpSpPr>
                      <pic:pic>
                        <pic:nvPicPr>
                          <pic:cNvPr id="2" name="Image 2"/>
                          <pic:cNvPicPr/>
                        </pic:nvPicPr>
                        <pic:blipFill>
                          <a:blip r:embed="rId5" cstate="print"/>
                          <a:stretch>
                            <a:fillRect/>
                          </a:stretch>
                        </pic:blipFill>
                        <pic:spPr>
                          <a:xfrm>
                            <a:off x="0" y="0"/>
                            <a:ext cx="5473063" cy="5921762"/>
                          </a:xfrm>
                          <a:prstGeom prst="rect">
                            <a:avLst/>
                          </a:prstGeom>
                        </pic:spPr>
                      </pic:pic>
                      <wps:wsp>
                        <wps:cNvPr id="3" name="Graphic 3"/>
                        <wps:cNvSpPr/>
                        <wps:spPr>
                          <a:xfrm>
                            <a:off x="1241612" y="348828"/>
                            <a:ext cx="1129665" cy="224790"/>
                          </a:xfrm>
                          <a:custGeom>
                            <a:avLst/>
                            <a:gdLst/>
                            <a:ahLst/>
                            <a:cxnLst/>
                            <a:rect l="l" t="t" r="r" b="b"/>
                            <a:pathLst>
                              <a:path w="1129665" h="224790">
                                <a:moveTo>
                                  <a:pt x="1130530" y="224443"/>
                                </a:moveTo>
                                <a:lnTo>
                                  <a:pt x="0" y="224443"/>
                                </a:lnTo>
                                <a:lnTo>
                                  <a:pt x="0" y="0"/>
                                </a:lnTo>
                                <a:lnTo>
                                  <a:pt x="1130530" y="0"/>
                                </a:lnTo>
                                <a:lnTo>
                                  <a:pt x="1130530" y="224443"/>
                                </a:lnTo>
                                <a:close/>
                              </a:path>
                            </a:pathLst>
                          </a:custGeom>
                          <a:solidFill>
                            <a:srgbClr val="0A183B"/>
                          </a:solidFill>
                        </wps:spPr>
                        <wps:bodyPr wrap="square" lIns="0" tIns="0" rIns="0" bIns="0" rtlCol="0">
                          <a:prstTxWarp prst="textNoShape">
                            <a:avLst/>
                          </a:prstTxWarp>
                          <a:noAutofit/>
                        </wps:bodyPr>
                      </wps:wsp>
                      <wps:wsp>
                        <wps:cNvPr id="4" name="Graphic 4"/>
                        <wps:cNvSpPr/>
                        <wps:spPr>
                          <a:xfrm>
                            <a:off x="1249918" y="1204285"/>
                            <a:ext cx="3206115" cy="220345"/>
                          </a:xfrm>
                          <a:custGeom>
                            <a:avLst/>
                            <a:gdLst/>
                            <a:ahLst/>
                            <a:cxnLst/>
                            <a:rect l="l" t="t" r="r" b="b"/>
                            <a:pathLst>
                              <a:path w="3206115" h="220345">
                                <a:moveTo>
                                  <a:pt x="3208712" y="220287"/>
                                </a:moveTo>
                                <a:lnTo>
                                  <a:pt x="0" y="220287"/>
                                </a:lnTo>
                                <a:lnTo>
                                  <a:pt x="0" y="0"/>
                                </a:lnTo>
                                <a:lnTo>
                                  <a:pt x="3208712" y="0"/>
                                </a:lnTo>
                                <a:lnTo>
                                  <a:pt x="3208712" y="220287"/>
                                </a:lnTo>
                                <a:close/>
                              </a:path>
                            </a:pathLst>
                          </a:custGeom>
                          <a:solidFill>
                            <a:srgbClr val="1A2846"/>
                          </a:solidFill>
                        </wps:spPr>
                        <wps:bodyPr wrap="square" lIns="0" tIns="0" rIns="0" bIns="0" rtlCol="0">
                          <a:prstTxWarp prst="textNoShape">
                            <a:avLst/>
                          </a:prstTxWarp>
                          <a:noAutofit/>
                        </wps:bodyPr>
                      </wps:wsp>
                      <wps:wsp>
                        <wps:cNvPr id="5" name="Textbox 5"/>
                        <wps:cNvSpPr txBox="1"/>
                        <wps:spPr>
                          <a:xfrm>
                            <a:off x="1231173" y="281750"/>
                            <a:ext cx="1136015" cy="354965"/>
                          </a:xfrm>
                          <a:prstGeom prst="rect">
                            <a:avLst/>
                          </a:prstGeom>
                        </wps:spPr>
                        <wps:txbx>
                          <w:txbxContent>
                            <w:p>
                              <w:pPr>
                                <w:spacing w:line="558" w:lineRule="exact" w:before="0"/>
                                <w:ind w:left="0" w:right="0" w:firstLine="0"/>
                                <w:jc w:val="left"/>
                                <w:rPr>
                                  <w:rFonts w:ascii="Arial" w:hAnsi="Arial"/>
                                  <w:sz w:val="50"/>
                                </w:rPr>
                              </w:pPr>
                              <w:r>
                                <w:rPr>
                                  <w:rFonts w:ascii="Arial" w:hAnsi="Arial"/>
                                  <w:color w:val="FFFFFF"/>
                                  <w:spacing w:val="-2"/>
                                  <w:w w:val="90"/>
                                  <w:sz w:val="50"/>
                                </w:rPr>
                                <w:t>Súmulas</w:t>
                              </w:r>
                            </w:p>
                          </w:txbxContent>
                        </wps:txbx>
                        <wps:bodyPr wrap="square" lIns="0" tIns="0" rIns="0" bIns="0" rtlCol="0">
                          <a:noAutofit/>
                        </wps:bodyPr>
                      </wps:wsp>
                      <wps:wsp>
                        <wps:cNvPr id="6" name="Textbox 6"/>
                        <wps:cNvSpPr txBox="1"/>
                        <wps:spPr>
                          <a:xfrm>
                            <a:off x="1230134" y="1138798"/>
                            <a:ext cx="3219450" cy="347345"/>
                          </a:xfrm>
                          <a:prstGeom prst="rect">
                            <a:avLst/>
                          </a:prstGeom>
                        </wps:spPr>
                        <wps:txbx>
                          <w:txbxContent>
                            <w:p>
                              <w:pPr>
                                <w:spacing w:line="547" w:lineRule="exact" w:before="0"/>
                                <w:ind w:left="0" w:right="0" w:firstLine="0"/>
                                <w:jc w:val="left"/>
                                <w:rPr>
                                  <w:rFonts w:ascii="Arial"/>
                                  <w:sz w:val="49"/>
                                </w:rPr>
                              </w:pPr>
                              <w:r>
                                <w:rPr>
                                  <w:rFonts w:ascii="Arial"/>
                                  <w:color w:val="FFFFFF"/>
                                  <w:w w:val="90"/>
                                  <w:sz w:val="49"/>
                                </w:rPr>
                                <w:t>Precedentes</w:t>
                              </w:r>
                              <w:r>
                                <w:rPr>
                                  <w:rFonts w:ascii="Arial"/>
                                  <w:color w:val="FFFFFF"/>
                                  <w:spacing w:val="40"/>
                                  <w:w w:val="150"/>
                                  <w:sz w:val="49"/>
                                </w:rPr>
                                <w:t> </w:t>
                              </w:r>
                              <w:r>
                                <w:rPr>
                                  <w:rFonts w:ascii="Arial"/>
                                  <w:color w:val="FFFFFF"/>
                                  <w:spacing w:val="-2"/>
                                  <w:w w:val="90"/>
                                  <w:sz w:val="49"/>
                                </w:rPr>
                                <w:t>Normativos</w:t>
                              </w:r>
                            </w:p>
                          </w:txbxContent>
                        </wps:txbx>
                        <wps:bodyPr wrap="square" lIns="0" tIns="0" rIns="0" bIns="0" rtlCol="0">
                          <a:noAutofit/>
                        </wps:bodyPr>
                      </wps:wsp>
                    </wpg:wgp>
                  </a:graphicData>
                </a:graphic>
              </wp:anchor>
            </w:drawing>
          </mc:Choice>
          <mc:Fallback>
            <w:pict>
              <v:group style="position:absolute;margin-left:124.75pt;margin-top:170.762985pt;width:430.95pt;height:466.3pt;mso-position-horizontal-relative:page;mso-position-vertical-relative:page;z-index:15729152" id="docshapegroup1" coordorigin="2495,3415" coordsize="8619,9326">
                <v:shape style="position:absolute;left:2495;top:3415;width:8619;height:9326" type="#_x0000_t75" id="docshape2" stroked="false">
                  <v:imagedata r:id="rId5" o:title=""/>
                </v:shape>
                <v:rect style="position:absolute;left:4450;top:3964;width:1781;height:354" id="docshape3" filled="true" fillcolor="#0a183b" stroked="false">
                  <v:fill type="solid"/>
                </v:rect>
                <v:rect style="position:absolute;left:4463;top:5311;width:5054;height:347" id="docshape4" filled="true" fillcolor="#1a2846" stroked="false">
                  <v:fill type="solid"/>
                </v:rect>
                <v:shapetype id="_x0000_t202" o:spt="202" coordsize="21600,21600" path="m,l,21600r21600,l21600,xe">
                  <v:stroke joinstyle="miter"/>
                  <v:path gradientshapeok="t" o:connecttype="rect"/>
                </v:shapetype>
                <v:shape style="position:absolute;left:4433;top:3858;width:1789;height:559" type="#_x0000_t202" id="docshape5" filled="false" stroked="false">
                  <v:textbox inset="0,0,0,0">
                    <w:txbxContent>
                      <w:p>
                        <w:pPr>
                          <w:spacing w:line="558" w:lineRule="exact" w:before="0"/>
                          <w:ind w:left="0" w:right="0" w:firstLine="0"/>
                          <w:jc w:val="left"/>
                          <w:rPr>
                            <w:rFonts w:ascii="Arial" w:hAnsi="Arial"/>
                            <w:sz w:val="50"/>
                          </w:rPr>
                        </w:pPr>
                        <w:r>
                          <w:rPr>
                            <w:rFonts w:ascii="Arial" w:hAnsi="Arial"/>
                            <w:color w:val="FFFFFF"/>
                            <w:spacing w:val="-2"/>
                            <w:w w:val="90"/>
                            <w:sz w:val="50"/>
                          </w:rPr>
                          <w:t>Súmulas</w:t>
                        </w:r>
                      </w:p>
                    </w:txbxContent>
                  </v:textbox>
                  <w10:wrap type="none"/>
                </v:shape>
                <v:shape style="position:absolute;left:4432;top:5208;width:5070;height:547" type="#_x0000_t202" id="docshape6" filled="false" stroked="false">
                  <v:textbox inset="0,0,0,0">
                    <w:txbxContent>
                      <w:p>
                        <w:pPr>
                          <w:spacing w:line="547" w:lineRule="exact" w:before="0"/>
                          <w:ind w:left="0" w:right="0" w:firstLine="0"/>
                          <w:jc w:val="left"/>
                          <w:rPr>
                            <w:rFonts w:ascii="Arial"/>
                            <w:sz w:val="49"/>
                          </w:rPr>
                        </w:pPr>
                        <w:r>
                          <w:rPr>
                            <w:rFonts w:ascii="Arial"/>
                            <w:color w:val="FFFFFF"/>
                            <w:w w:val="90"/>
                            <w:sz w:val="49"/>
                          </w:rPr>
                          <w:t>Precedentes</w:t>
                        </w:r>
                        <w:r>
                          <w:rPr>
                            <w:rFonts w:ascii="Arial"/>
                            <w:color w:val="FFFFFF"/>
                            <w:spacing w:val="40"/>
                            <w:w w:val="150"/>
                            <w:sz w:val="49"/>
                          </w:rPr>
                          <w:t> </w:t>
                        </w:r>
                        <w:r>
                          <w:rPr>
                            <w:rFonts w:ascii="Arial"/>
                            <w:color w:val="FFFFFF"/>
                            <w:spacing w:val="-2"/>
                            <w:w w:val="90"/>
                            <w:sz w:val="49"/>
                          </w:rPr>
                          <w:t>Normativos</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29664">
                <wp:simplePos x="0" y="0"/>
                <wp:positionH relativeFrom="page">
                  <wp:posOffset>1584325</wp:posOffset>
                </wp:positionH>
                <wp:positionV relativeFrom="page">
                  <wp:posOffset>1886305</wp:posOffset>
                </wp:positionV>
                <wp:extent cx="5473065" cy="166370"/>
                <wp:effectExtent l="0" t="0" r="0" b="0"/>
                <wp:wrapNone/>
                <wp:docPr id="7" name="Group 7"/>
                <wp:cNvGraphicFramePr>
                  <a:graphicFrameLocks/>
                </wp:cNvGraphicFramePr>
                <a:graphic>
                  <a:graphicData uri="http://schemas.microsoft.com/office/word/2010/wordprocessingGroup">
                    <wpg:wgp>
                      <wpg:cNvPr id="7" name="Group 7"/>
                      <wpg:cNvGrpSpPr/>
                      <wpg:grpSpPr>
                        <a:xfrm>
                          <a:off x="0" y="0"/>
                          <a:ext cx="5473065" cy="166370"/>
                          <a:chExt cx="5473065" cy="166370"/>
                        </a:xfrm>
                      </wpg:grpSpPr>
                      <pic:pic>
                        <pic:nvPicPr>
                          <pic:cNvPr id="8" name="Image 8"/>
                          <pic:cNvPicPr/>
                        </pic:nvPicPr>
                        <pic:blipFill>
                          <a:blip r:embed="rId6" cstate="print"/>
                          <a:stretch>
                            <a:fillRect/>
                          </a:stretch>
                        </pic:blipFill>
                        <pic:spPr>
                          <a:xfrm>
                            <a:off x="0" y="0"/>
                            <a:ext cx="5473063" cy="166108"/>
                          </a:xfrm>
                          <a:prstGeom prst="rect">
                            <a:avLst/>
                          </a:prstGeom>
                        </pic:spPr>
                      </pic:pic>
                      <wps:wsp>
                        <wps:cNvPr id="9" name="Graphic 9"/>
                        <wps:cNvSpPr/>
                        <wps:spPr>
                          <a:xfrm>
                            <a:off x="0" y="0"/>
                            <a:ext cx="5469255" cy="162560"/>
                          </a:xfrm>
                          <a:custGeom>
                            <a:avLst/>
                            <a:gdLst/>
                            <a:ahLst/>
                            <a:cxnLst/>
                            <a:rect l="l" t="t" r="r" b="b"/>
                            <a:pathLst>
                              <a:path w="5469255" h="162560">
                                <a:moveTo>
                                  <a:pt x="5473931" y="162098"/>
                                </a:moveTo>
                                <a:lnTo>
                                  <a:pt x="0" y="162098"/>
                                </a:lnTo>
                                <a:lnTo>
                                  <a:pt x="0" y="0"/>
                                </a:lnTo>
                                <a:lnTo>
                                  <a:pt x="5473931" y="0"/>
                                </a:lnTo>
                                <a:lnTo>
                                  <a:pt x="5473931" y="162098"/>
                                </a:lnTo>
                                <a:close/>
                              </a:path>
                            </a:pathLst>
                          </a:custGeom>
                          <a:solidFill>
                            <a:srgbClr val="161C3B"/>
                          </a:solidFill>
                        </wps:spPr>
                        <wps:bodyPr wrap="square" lIns="0" tIns="0" rIns="0" bIns="0" rtlCol="0">
                          <a:prstTxWarp prst="textNoShape">
                            <a:avLst/>
                          </a:prstTxWarp>
                          <a:noAutofit/>
                        </wps:bodyPr>
                      </wps:wsp>
                    </wpg:wgp>
                  </a:graphicData>
                </a:graphic>
              </wp:anchor>
            </w:drawing>
          </mc:Choice>
          <mc:Fallback>
            <w:pict>
              <v:group style="position:absolute;margin-left:124.75pt;margin-top:148.527985pt;width:430.95pt;height:13.1pt;mso-position-horizontal-relative:page;mso-position-vertical-relative:page;z-index:15729664" id="docshapegroup7" coordorigin="2495,2971" coordsize="8619,262">
                <v:shape style="position:absolute;left:2495;top:2970;width:8619;height:262" type="#_x0000_t75" id="docshape8" stroked="false">
                  <v:imagedata r:id="rId6" o:title=""/>
                </v:shape>
                <v:rect style="position:absolute;left:2495;top:2970;width:8621;height:256" id="docshape9" filled="true" fillcolor="#161c3b" stroked="false">
                  <v:fill type="solid"/>
                </v:rect>
                <w10:wrap type="none"/>
              </v:group>
            </w:pict>
          </mc:Fallback>
        </mc:AlternateContent>
      </w:r>
      <w:r>
        <w:rPr>
          <w:rFonts w:ascii="Arial" w:hAnsi="Arial"/>
          <w:color w:val="138E72"/>
          <w:spacing w:val="-2"/>
          <w:w w:val="85"/>
          <w:sz w:val="24"/>
        </w:rPr>
        <w:t>*"§•*</w:t>
      </w:r>
      <w:r>
        <w:rPr>
          <w:rFonts w:ascii="Arial" w:hAnsi="Arial"/>
          <w:color w:val="138E72"/>
          <w:spacing w:val="4"/>
          <w:sz w:val="24"/>
        </w:rPr>
        <w:t> </w:t>
      </w:r>
      <w:r>
        <w:rPr>
          <w:rFonts w:ascii="Arial" w:hAnsi="Arial"/>
          <w:color w:val="005780"/>
          <w:spacing w:val="-2"/>
          <w:w w:val="85"/>
          <w:sz w:val="24"/>
        </w:rPr>
        <w:t>Tribunal</w:t>
      </w:r>
      <w:r>
        <w:rPr>
          <w:rFonts w:ascii="Arial" w:hAnsi="Arial"/>
          <w:color w:val="005780"/>
          <w:spacing w:val="-14"/>
          <w:w w:val="85"/>
          <w:sz w:val="24"/>
        </w:rPr>
        <w:t> </w:t>
      </w:r>
      <w:r>
        <w:rPr>
          <w:rFonts w:ascii="Arial" w:hAnsi="Arial"/>
          <w:color w:val="0A4F75"/>
          <w:spacing w:val="-2"/>
          <w:w w:val="85"/>
          <w:sz w:val="24"/>
        </w:rPr>
        <w:t>Superior</w:t>
      </w:r>
    </w:p>
    <w:p>
      <w:pPr>
        <w:tabs>
          <w:tab w:pos="2107" w:val="left" w:leader="none"/>
        </w:tabs>
        <w:spacing w:line="236" w:lineRule="exact" w:before="0"/>
        <w:ind w:left="1603" w:right="0" w:firstLine="0"/>
        <w:jc w:val="left"/>
        <w:rPr>
          <w:rFonts w:ascii="Arial"/>
          <w:sz w:val="24"/>
        </w:rPr>
      </w:pPr>
      <w:r>
        <w:rPr>
          <w:rFonts w:ascii="Arial"/>
          <w:color w:val="055780"/>
          <w:spacing w:val="-5"/>
          <w:w w:val="95"/>
          <w:sz w:val="24"/>
        </w:rPr>
        <w:t>II</w:t>
      </w:r>
      <w:r>
        <w:rPr>
          <w:rFonts w:ascii="Arial"/>
          <w:color w:val="055780"/>
          <w:sz w:val="24"/>
        </w:rPr>
        <w:tab/>
      </w:r>
      <w:r>
        <w:rPr>
          <w:rFonts w:ascii="Arial"/>
          <w:color w:val="035680"/>
          <w:w w:val="85"/>
          <w:sz w:val="24"/>
        </w:rPr>
        <w:t>do</w:t>
      </w:r>
      <w:r>
        <w:rPr>
          <w:rFonts w:ascii="Arial"/>
          <w:color w:val="035680"/>
          <w:spacing w:val="-5"/>
          <w:w w:val="85"/>
          <w:sz w:val="24"/>
        </w:rPr>
        <w:t> </w:t>
      </w:r>
      <w:r>
        <w:rPr>
          <w:rFonts w:ascii="Arial"/>
          <w:color w:val="084970"/>
          <w:spacing w:val="-2"/>
          <w:w w:val="95"/>
          <w:sz w:val="24"/>
        </w:rPr>
        <w:t>Trabalho</w:t>
      </w:r>
    </w:p>
    <w:p>
      <w:pPr>
        <w:pStyle w:val="BodyText"/>
        <w:spacing w:before="4"/>
        <w:rPr>
          <w:rFonts w:ascii="Arial"/>
          <w:sz w:val="5"/>
        </w:rPr>
      </w:pPr>
      <w:r>
        <w:rPr/>
        <mc:AlternateContent>
          <mc:Choice Requires="wps">
            <w:drawing>
              <wp:anchor distT="0" distB="0" distL="0" distR="0" allowOverlap="1" layoutInCell="1" locked="0" behindDoc="1" simplePos="0" relativeHeight="487587840">
                <wp:simplePos x="0" y="0"/>
                <wp:positionH relativeFrom="page">
                  <wp:posOffset>1922343</wp:posOffset>
                </wp:positionH>
                <wp:positionV relativeFrom="paragraph">
                  <wp:posOffset>54289</wp:posOffset>
                </wp:positionV>
                <wp:extent cx="1285240" cy="1270"/>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1285240" cy="1270"/>
                        </a:xfrm>
                        <a:custGeom>
                          <a:avLst/>
                          <a:gdLst/>
                          <a:ahLst/>
                          <a:cxnLst/>
                          <a:rect l="l" t="t" r="r" b="b"/>
                          <a:pathLst>
                            <a:path w="1285240" h="0">
                              <a:moveTo>
                                <a:pt x="0" y="0"/>
                              </a:moveTo>
                              <a:lnTo>
                                <a:pt x="1285076" y="0"/>
                              </a:lnTo>
                            </a:path>
                          </a:pathLst>
                        </a:custGeom>
                        <a:ln w="9135">
                          <a:solidFill>
                            <a:srgbClr val="545454"/>
                          </a:solidFill>
                          <a:prstDash val="solid"/>
                        </a:ln>
                      </wps:spPr>
                      <wps:bodyPr wrap="square" lIns="0" tIns="0" rIns="0" bIns="0" rtlCol="0">
                        <a:prstTxWarp prst="textNoShape">
                          <a:avLst/>
                        </a:prstTxWarp>
                        <a:noAutofit/>
                      </wps:bodyPr>
                    </wps:wsp>
                  </a:graphicData>
                </a:graphic>
              </wp:anchor>
            </w:drawing>
          </mc:Choice>
          <mc:Fallback>
            <w:pict>
              <v:shape style="position:absolute;margin-left:151.365601pt;margin-top:4.274756pt;width:101.2pt;height:.1pt;mso-position-horizontal-relative:page;mso-position-vertical-relative:paragraph;z-index:-15728640;mso-wrap-distance-left:0;mso-wrap-distance-right:0" id="docshape10" coordorigin="3027,85" coordsize="2024,0" path="m3027,85l5051,85e" filled="false" stroked="true" strokeweight=".719367pt" strokecolor="#545454">
                <v:path arrowok="t"/>
                <v:stroke dashstyle="solid"/>
                <w10:wrap type="topAndBottom"/>
              </v:shape>
            </w:pict>
          </mc:Fallback>
        </mc:AlternateContent>
      </w:r>
    </w:p>
    <w:p>
      <w:pPr>
        <w:spacing w:after="0"/>
        <w:rPr>
          <w:rFonts w:ascii="Arial"/>
          <w:sz w:val="5"/>
        </w:rPr>
        <w:sectPr>
          <w:type w:val="continuous"/>
          <w:pgSz w:w="11910" w:h="16840"/>
          <w:pgMar w:top="1920" w:bottom="280" w:left="1360" w:right="1500"/>
        </w:sectPr>
      </w:pPr>
    </w:p>
    <w:p>
      <w:pPr>
        <w:pStyle w:val="BodyText"/>
        <w:ind w:left="3265"/>
        <w:rPr>
          <w:rFonts w:ascii="Arial"/>
          <w:sz w:val="20"/>
        </w:rPr>
      </w:pPr>
      <w:r>
        <w:rPr>
          <w:rFonts w:ascii="Arial"/>
          <w:sz w:val="20"/>
        </w:rPr>
        <w:drawing>
          <wp:inline distT="0" distB="0" distL="0" distR="0">
            <wp:extent cx="1733495" cy="1844040"/>
            <wp:effectExtent l="0" t="0" r="0" b="0"/>
            <wp:docPr id="11" name="Image 11"/>
            <wp:cNvGraphicFramePr>
              <a:graphicFrameLocks/>
            </wp:cNvGraphicFramePr>
            <a:graphic>
              <a:graphicData uri="http://schemas.openxmlformats.org/drawingml/2006/picture">
                <pic:pic>
                  <pic:nvPicPr>
                    <pic:cNvPr id="11" name="Image 11"/>
                    <pic:cNvPicPr/>
                  </pic:nvPicPr>
                  <pic:blipFill>
                    <a:blip r:embed="rId7" cstate="print"/>
                    <a:stretch>
                      <a:fillRect/>
                    </a:stretch>
                  </pic:blipFill>
                  <pic:spPr>
                    <a:xfrm>
                      <a:off x="0" y="0"/>
                      <a:ext cx="1733495" cy="1844040"/>
                    </a:xfrm>
                    <a:prstGeom prst="rect">
                      <a:avLst/>
                    </a:prstGeom>
                  </pic:spPr>
                </pic:pic>
              </a:graphicData>
            </a:graphic>
          </wp:inline>
        </w:drawing>
      </w:r>
      <w:r>
        <w:rPr>
          <w:rFonts w:ascii="Arial"/>
          <w:sz w:val="20"/>
        </w:rPr>
      </w:r>
    </w:p>
    <w:p>
      <w:pPr>
        <w:spacing w:line="276" w:lineRule="auto" w:before="23"/>
        <w:ind w:left="3087" w:right="2945" w:firstLine="0"/>
        <w:jc w:val="center"/>
        <w:rPr>
          <w:rFonts w:ascii="Arial" w:hAnsi="Arial"/>
          <w:sz w:val="24"/>
        </w:rPr>
      </w:pPr>
      <w:r>
        <w:rPr>
          <w:rFonts w:ascii="Arial" w:hAnsi="Arial"/>
          <w:sz w:val="24"/>
        </w:rPr>
        <w:t>PODER JUDICIÁRIO JUSTIÇA</w:t>
      </w:r>
      <w:r>
        <w:rPr>
          <w:rFonts w:ascii="Arial" w:hAnsi="Arial"/>
          <w:spacing w:val="-17"/>
          <w:sz w:val="24"/>
        </w:rPr>
        <w:t> </w:t>
      </w:r>
      <w:r>
        <w:rPr>
          <w:rFonts w:ascii="Arial" w:hAnsi="Arial"/>
          <w:sz w:val="24"/>
        </w:rPr>
        <w:t>DO</w:t>
      </w:r>
      <w:r>
        <w:rPr>
          <w:rFonts w:ascii="Arial" w:hAnsi="Arial"/>
          <w:spacing w:val="-17"/>
          <w:sz w:val="24"/>
        </w:rPr>
        <w:t> </w:t>
      </w:r>
      <w:r>
        <w:rPr>
          <w:rFonts w:ascii="Arial" w:hAnsi="Arial"/>
          <w:sz w:val="24"/>
        </w:rPr>
        <w:t>TRABALHO</w:t>
      </w:r>
    </w:p>
    <w:p>
      <w:pPr>
        <w:spacing w:line="272" w:lineRule="exact" w:before="0"/>
        <w:ind w:left="1574" w:right="1433" w:firstLine="0"/>
        <w:jc w:val="center"/>
        <w:rPr>
          <w:rFonts w:ascii="Arial"/>
          <w:sz w:val="24"/>
        </w:rPr>
      </w:pPr>
      <w:r>
        <w:rPr>
          <w:rFonts w:ascii="Arial"/>
          <w:sz w:val="24"/>
        </w:rPr>
        <w:t>TRIBUNAL</w:t>
      </w:r>
      <w:r>
        <w:rPr>
          <w:rFonts w:ascii="Arial"/>
          <w:spacing w:val="-8"/>
          <w:sz w:val="24"/>
        </w:rPr>
        <w:t> </w:t>
      </w:r>
      <w:r>
        <w:rPr>
          <w:rFonts w:ascii="Arial"/>
          <w:sz w:val="24"/>
        </w:rPr>
        <w:t>SUPERIOR</w:t>
      </w:r>
      <w:r>
        <w:rPr>
          <w:rFonts w:ascii="Arial"/>
          <w:spacing w:val="-6"/>
          <w:sz w:val="24"/>
        </w:rPr>
        <w:t> </w:t>
      </w:r>
      <w:r>
        <w:rPr>
          <w:rFonts w:ascii="Arial"/>
          <w:sz w:val="24"/>
        </w:rPr>
        <w:t>DO</w:t>
      </w:r>
      <w:r>
        <w:rPr>
          <w:rFonts w:ascii="Arial"/>
          <w:spacing w:val="-6"/>
          <w:sz w:val="24"/>
        </w:rPr>
        <w:t> </w:t>
      </w:r>
      <w:r>
        <w:rPr>
          <w:rFonts w:ascii="Arial"/>
          <w:spacing w:val="-2"/>
          <w:sz w:val="24"/>
        </w:rPr>
        <w:t>TRABALHO</w:t>
      </w:r>
    </w:p>
    <w:p>
      <w:pPr>
        <w:pStyle w:val="BodyText"/>
        <w:rPr>
          <w:rFonts w:ascii="Arial"/>
          <w:sz w:val="37"/>
        </w:rPr>
      </w:pPr>
    </w:p>
    <w:p>
      <w:pPr>
        <w:spacing w:line="278" w:lineRule="auto" w:before="0"/>
        <w:ind w:left="1795" w:right="1520" w:firstLine="2013"/>
        <w:jc w:val="left"/>
        <w:rPr>
          <w:b/>
          <w:sz w:val="32"/>
        </w:rPr>
      </w:pPr>
      <w:r>
        <w:rPr>
          <w:b/>
          <w:spacing w:val="-2"/>
          <w:sz w:val="32"/>
        </w:rPr>
        <w:t>SÚMULAS </w:t>
      </w:r>
      <w:r>
        <w:rPr>
          <w:b/>
          <w:sz w:val="32"/>
        </w:rPr>
        <w:t>ORIENTAÇÕES</w:t>
      </w:r>
      <w:r>
        <w:rPr>
          <w:b/>
          <w:spacing w:val="-20"/>
          <w:sz w:val="32"/>
        </w:rPr>
        <w:t> </w:t>
      </w:r>
      <w:r>
        <w:rPr>
          <w:b/>
          <w:sz w:val="32"/>
        </w:rPr>
        <w:t>JURISPRUDENCIAIS</w:t>
      </w:r>
    </w:p>
    <w:p>
      <w:pPr>
        <w:spacing w:before="0"/>
        <w:ind w:left="1574" w:right="1435" w:firstLine="0"/>
        <w:jc w:val="center"/>
        <w:rPr>
          <w:b/>
          <w:sz w:val="32"/>
        </w:rPr>
      </w:pPr>
      <w:r>
        <w:rPr>
          <w:b/>
          <w:sz w:val="32"/>
        </w:rPr>
        <w:t>(TRIBUNAL</w:t>
      </w:r>
      <w:r>
        <w:rPr>
          <w:b/>
          <w:spacing w:val="-16"/>
          <w:sz w:val="32"/>
        </w:rPr>
        <w:t> </w:t>
      </w:r>
      <w:r>
        <w:rPr>
          <w:b/>
          <w:sz w:val="32"/>
        </w:rPr>
        <w:t>PLENO/ÓRGÃO</w:t>
      </w:r>
      <w:r>
        <w:rPr>
          <w:b/>
          <w:spacing w:val="-20"/>
          <w:sz w:val="32"/>
        </w:rPr>
        <w:t> </w:t>
      </w:r>
      <w:r>
        <w:rPr>
          <w:b/>
          <w:sz w:val="32"/>
        </w:rPr>
        <w:t>ESPECIAL, </w:t>
      </w:r>
      <w:r>
        <w:rPr>
          <w:b/>
          <w:spacing w:val="-2"/>
          <w:sz w:val="32"/>
        </w:rPr>
        <w:t>SBDI-I,</w:t>
      </w:r>
    </w:p>
    <w:p>
      <w:pPr>
        <w:spacing w:before="1"/>
        <w:ind w:left="2854" w:right="2716" w:firstLine="0"/>
        <w:jc w:val="center"/>
        <w:rPr>
          <w:b/>
          <w:sz w:val="32"/>
        </w:rPr>
      </w:pPr>
      <w:r>
        <w:rPr>
          <w:b/>
          <w:sz w:val="32"/>
        </w:rPr>
        <w:t>SBDI-I</w:t>
      </w:r>
      <w:r>
        <w:rPr>
          <w:b/>
          <w:spacing w:val="40"/>
          <w:sz w:val="32"/>
        </w:rPr>
        <w:t> </w:t>
      </w:r>
      <w:r>
        <w:rPr>
          <w:b/>
          <w:sz w:val="32"/>
        </w:rPr>
        <w:t>TRANSITÓRIA, SBDI-II e</w:t>
      </w:r>
    </w:p>
    <w:p>
      <w:pPr>
        <w:spacing w:line="278" w:lineRule="auto" w:before="1"/>
        <w:ind w:left="2249" w:right="1993" w:firstLine="1949"/>
        <w:jc w:val="left"/>
        <w:rPr>
          <w:b/>
          <w:sz w:val="32"/>
        </w:rPr>
      </w:pPr>
      <w:r>
        <w:rPr>
          <w:b/>
          <w:spacing w:val="-4"/>
          <w:sz w:val="32"/>
        </w:rPr>
        <w:t>SDC), </w:t>
      </w:r>
      <w:r>
        <w:rPr>
          <w:b/>
          <w:sz w:val="32"/>
        </w:rPr>
        <w:t>PRECEDENTES</w:t>
      </w:r>
      <w:r>
        <w:rPr>
          <w:b/>
          <w:spacing w:val="-20"/>
          <w:sz w:val="32"/>
        </w:rPr>
        <w:t> </w:t>
      </w:r>
      <w:r>
        <w:rPr>
          <w:b/>
          <w:sz w:val="32"/>
        </w:rPr>
        <w:t>NORMATIVOS</w:t>
      </w:r>
    </w:p>
    <w:p>
      <w:pPr>
        <w:pStyle w:val="BodyText"/>
        <w:spacing w:before="3"/>
        <w:rPr>
          <w:b/>
          <w:sz w:val="39"/>
        </w:rPr>
      </w:pPr>
    </w:p>
    <w:p>
      <w:pPr>
        <w:spacing w:line="252" w:lineRule="exact" w:before="0"/>
        <w:ind w:left="3087" w:right="2890" w:firstLine="0"/>
        <w:jc w:val="center"/>
        <w:rPr>
          <w:sz w:val="22"/>
        </w:rPr>
      </w:pPr>
      <w:r>
        <w:rPr>
          <w:sz w:val="22"/>
        </w:rPr>
        <w:t>Ministro</w:t>
      </w:r>
      <w:r>
        <w:rPr>
          <w:spacing w:val="-4"/>
          <w:sz w:val="22"/>
        </w:rPr>
        <w:t> </w:t>
      </w:r>
      <w:r>
        <w:rPr>
          <w:sz w:val="22"/>
        </w:rPr>
        <w:t>Lelio</w:t>
      </w:r>
      <w:r>
        <w:rPr>
          <w:spacing w:val="-3"/>
          <w:sz w:val="22"/>
        </w:rPr>
        <w:t> </w:t>
      </w:r>
      <w:r>
        <w:rPr>
          <w:sz w:val="22"/>
        </w:rPr>
        <w:t>Bentes</w:t>
      </w:r>
      <w:r>
        <w:rPr>
          <w:spacing w:val="-4"/>
          <w:sz w:val="22"/>
        </w:rPr>
        <w:t> </w:t>
      </w:r>
      <w:r>
        <w:rPr>
          <w:spacing w:val="-2"/>
          <w:sz w:val="22"/>
        </w:rPr>
        <w:t>Corrêa</w:t>
      </w:r>
    </w:p>
    <w:p>
      <w:pPr>
        <w:spacing w:line="252" w:lineRule="exact" w:before="0"/>
        <w:ind w:left="3087" w:right="2948" w:firstLine="0"/>
        <w:jc w:val="center"/>
        <w:rPr>
          <w:i/>
          <w:sz w:val="22"/>
        </w:rPr>
      </w:pPr>
      <w:r>
        <w:rPr>
          <w:i/>
          <w:spacing w:val="-2"/>
          <w:sz w:val="22"/>
        </w:rPr>
        <w:t>Presidente</w:t>
      </w:r>
    </w:p>
    <w:p>
      <w:pPr>
        <w:pStyle w:val="BodyText"/>
        <w:spacing w:before="1"/>
        <w:rPr>
          <w:i/>
          <w:sz w:val="22"/>
        </w:rPr>
      </w:pPr>
    </w:p>
    <w:p>
      <w:pPr>
        <w:spacing w:before="0"/>
        <w:ind w:left="3087" w:right="2950" w:firstLine="0"/>
        <w:jc w:val="center"/>
        <w:rPr>
          <w:sz w:val="22"/>
        </w:rPr>
      </w:pPr>
      <w:r>
        <w:rPr>
          <w:sz w:val="22"/>
        </w:rPr>
        <w:t>Ministro</w:t>
      </w:r>
      <w:r>
        <w:rPr>
          <w:spacing w:val="-4"/>
          <w:sz w:val="22"/>
        </w:rPr>
        <w:t> </w:t>
      </w:r>
      <w:r>
        <w:rPr>
          <w:sz w:val="22"/>
        </w:rPr>
        <w:t>Aloysio</w:t>
      </w:r>
      <w:r>
        <w:rPr>
          <w:spacing w:val="-3"/>
          <w:sz w:val="22"/>
        </w:rPr>
        <w:t> </w:t>
      </w:r>
      <w:r>
        <w:rPr>
          <w:sz w:val="22"/>
        </w:rPr>
        <w:t>Corrêa</w:t>
      </w:r>
      <w:r>
        <w:rPr>
          <w:spacing w:val="-3"/>
          <w:sz w:val="22"/>
        </w:rPr>
        <w:t> </w:t>
      </w:r>
      <w:r>
        <w:rPr>
          <w:sz w:val="22"/>
        </w:rPr>
        <w:t>da</w:t>
      </w:r>
      <w:r>
        <w:rPr>
          <w:spacing w:val="-5"/>
          <w:sz w:val="22"/>
        </w:rPr>
        <w:t> </w:t>
      </w:r>
      <w:r>
        <w:rPr>
          <w:spacing w:val="-4"/>
          <w:sz w:val="22"/>
        </w:rPr>
        <w:t>Veiga</w:t>
      </w:r>
    </w:p>
    <w:p>
      <w:pPr>
        <w:spacing w:before="1"/>
        <w:ind w:left="3087" w:right="2945" w:firstLine="0"/>
        <w:jc w:val="center"/>
        <w:rPr>
          <w:i/>
          <w:sz w:val="22"/>
        </w:rPr>
      </w:pPr>
      <w:r>
        <w:rPr>
          <w:i/>
          <w:spacing w:val="-2"/>
          <w:sz w:val="22"/>
        </w:rPr>
        <w:t>Vice-Presidente</w:t>
      </w:r>
    </w:p>
    <w:p>
      <w:pPr>
        <w:pStyle w:val="BodyText"/>
        <w:rPr>
          <w:i/>
          <w:sz w:val="22"/>
        </w:rPr>
      </w:pPr>
    </w:p>
    <w:p>
      <w:pPr>
        <w:spacing w:line="252" w:lineRule="exact" w:before="0"/>
        <w:ind w:left="3087" w:right="2947" w:firstLine="0"/>
        <w:jc w:val="center"/>
        <w:rPr>
          <w:sz w:val="22"/>
        </w:rPr>
      </w:pPr>
      <w:r>
        <w:rPr>
          <w:sz w:val="22"/>
        </w:rPr>
        <w:t>Ministra</w:t>
      </w:r>
      <w:r>
        <w:rPr>
          <w:spacing w:val="-3"/>
          <w:sz w:val="22"/>
        </w:rPr>
        <w:t> </w:t>
      </w:r>
      <w:r>
        <w:rPr>
          <w:sz w:val="22"/>
        </w:rPr>
        <w:t>Dora</w:t>
      </w:r>
      <w:r>
        <w:rPr>
          <w:spacing w:val="-3"/>
          <w:sz w:val="22"/>
        </w:rPr>
        <w:t> </w:t>
      </w:r>
      <w:r>
        <w:rPr>
          <w:sz w:val="22"/>
        </w:rPr>
        <w:t>Maria</w:t>
      </w:r>
      <w:r>
        <w:rPr>
          <w:spacing w:val="-4"/>
          <w:sz w:val="22"/>
        </w:rPr>
        <w:t> </w:t>
      </w:r>
      <w:r>
        <w:rPr>
          <w:sz w:val="22"/>
        </w:rPr>
        <w:t>da</w:t>
      </w:r>
      <w:r>
        <w:rPr>
          <w:spacing w:val="-2"/>
          <w:sz w:val="22"/>
        </w:rPr>
        <w:t> Costa</w:t>
      </w:r>
    </w:p>
    <w:p>
      <w:pPr>
        <w:spacing w:line="252" w:lineRule="exact" w:before="0"/>
        <w:ind w:left="1574" w:right="1431" w:firstLine="0"/>
        <w:jc w:val="center"/>
        <w:rPr>
          <w:i/>
          <w:sz w:val="22"/>
        </w:rPr>
      </w:pPr>
      <w:r>
        <w:rPr>
          <w:i/>
          <w:sz w:val="22"/>
        </w:rPr>
        <w:t>Corregedor-Geral</w:t>
      </w:r>
      <w:r>
        <w:rPr>
          <w:i/>
          <w:spacing w:val="-3"/>
          <w:sz w:val="22"/>
        </w:rPr>
        <w:t> </w:t>
      </w:r>
      <w:r>
        <w:rPr>
          <w:i/>
          <w:sz w:val="22"/>
        </w:rPr>
        <w:t>da</w:t>
      </w:r>
      <w:r>
        <w:rPr>
          <w:i/>
          <w:spacing w:val="-4"/>
          <w:sz w:val="22"/>
        </w:rPr>
        <w:t> </w:t>
      </w:r>
      <w:r>
        <w:rPr>
          <w:i/>
          <w:sz w:val="22"/>
        </w:rPr>
        <w:t>Justiça</w:t>
      </w:r>
      <w:r>
        <w:rPr>
          <w:i/>
          <w:spacing w:val="-4"/>
          <w:sz w:val="22"/>
        </w:rPr>
        <w:t> </w:t>
      </w:r>
      <w:r>
        <w:rPr>
          <w:i/>
          <w:sz w:val="22"/>
        </w:rPr>
        <w:t>do</w:t>
      </w:r>
      <w:r>
        <w:rPr>
          <w:i/>
          <w:spacing w:val="-3"/>
          <w:sz w:val="22"/>
        </w:rPr>
        <w:t> </w:t>
      </w:r>
      <w:r>
        <w:rPr>
          <w:i/>
          <w:spacing w:val="-2"/>
          <w:sz w:val="22"/>
        </w:rPr>
        <w:t>Trabalho</w:t>
      </w:r>
    </w:p>
    <w:p>
      <w:pPr>
        <w:pStyle w:val="BodyText"/>
        <w:rPr>
          <w:i/>
          <w:sz w:val="24"/>
        </w:rPr>
      </w:pPr>
    </w:p>
    <w:p>
      <w:pPr>
        <w:pStyle w:val="BodyText"/>
        <w:spacing w:before="3"/>
        <w:rPr>
          <w:i/>
          <w:sz w:val="23"/>
        </w:rPr>
      </w:pPr>
    </w:p>
    <w:p>
      <w:pPr>
        <w:spacing w:before="1"/>
        <w:ind w:left="167" w:right="27" w:firstLine="0"/>
        <w:jc w:val="center"/>
        <w:rPr>
          <w:i/>
          <w:sz w:val="22"/>
        </w:rPr>
      </w:pPr>
      <w:r>
        <w:rPr>
          <w:i/>
          <w:sz w:val="22"/>
        </w:rPr>
        <w:t>Comissão</w:t>
      </w:r>
      <w:r>
        <w:rPr>
          <w:i/>
          <w:spacing w:val="-6"/>
          <w:sz w:val="22"/>
        </w:rPr>
        <w:t> </w:t>
      </w:r>
      <w:r>
        <w:rPr>
          <w:i/>
          <w:sz w:val="22"/>
        </w:rPr>
        <w:t>Permanente</w:t>
      </w:r>
      <w:r>
        <w:rPr>
          <w:i/>
          <w:spacing w:val="-5"/>
          <w:sz w:val="22"/>
        </w:rPr>
        <w:t> </w:t>
      </w:r>
      <w:r>
        <w:rPr>
          <w:i/>
          <w:sz w:val="22"/>
        </w:rPr>
        <w:t>de</w:t>
      </w:r>
      <w:r>
        <w:rPr>
          <w:i/>
          <w:spacing w:val="-3"/>
          <w:sz w:val="22"/>
        </w:rPr>
        <w:t> </w:t>
      </w:r>
      <w:r>
        <w:rPr>
          <w:i/>
          <w:sz w:val="22"/>
        </w:rPr>
        <w:t>Jurisprudência</w:t>
      </w:r>
      <w:r>
        <w:rPr>
          <w:i/>
          <w:spacing w:val="-3"/>
          <w:sz w:val="22"/>
        </w:rPr>
        <w:t> </w:t>
      </w:r>
      <w:r>
        <w:rPr>
          <w:i/>
          <w:sz w:val="22"/>
        </w:rPr>
        <w:t>e</w:t>
      </w:r>
      <w:r>
        <w:rPr>
          <w:i/>
          <w:spacing w:val="-3"/>
          <w:sz w:val="22"/>
        </w:rPr>
        <w:t> </w:t>
      </w:r>
      <w:r>
        <w:rPr>
          <w:i/>
          <w:sz w:val="22"/>
        </w:rPr>
        <w:t>de</w:t>
      </w:r>
      <w:r>
        <w:rPr>
          <w:i/>
          <w:spacing w:val="-3"/>
          <w:sz w:val="22"/>
        </w:rPr>
        <w:t> </w:t>
      </w:r>
      <w:r>
        <w:rPr>
          <w:i/>
          <w:sz w:val="22"/>
        </w:rPr>
        <w:t>Precedentes</w:t>
      </w:r>
      <w:r>
        <w:rPr>
          <w:i/>
          <w:spacing w:val="-3"/>
          <w:sz w:val="22"/>
        </w:rPr>
        <w:t> </w:t>
      </w:r>
      <w:r>
        <w:rPr>
          <w:i/>
          <w:spacing w:val="-2"/>
          <w:sz w:val="22"/>
        </w:rPr>
        <w:t>Normativos</w:t>
      </w:r>
    </w:p>
    <w:p>
      <w:pPr>
        <w:spacing w:before="42"/>
        <w:ind w:left="1574" w:right="1431" w:firstLine="0"/>
        <w:jc w:val="center"/>
        <w:rPr>
          <w:i/>
          <w:sz w:val="22"/>
        </w:rPr>
      </w:pPr>
      <w:r>
        <w:rPr>
          <w:sz w:val="22"/>
        </w:rPr>
        <w:t>Ministra</w:t>
      </w:r>
      <w:r>
        <w:rPr>
          <w:spacing w:val="-7"/>
          <w:sz w:val="22"/>
        </w:rPr>
        <w:t> </w:t>
      </w:r>
      <w:r>
        <w:rPr>
          <w:sz w:val="22"/>
        </w:rPr>
        <w:t>Maria</w:t>
      </w:r>
      <w:r>
        <w:rPr>
          <w:spacing w:val="-5"/>
          <w:sz w:val="22"/>
        </w:rPr>
        <w:t> </w:t>
      </w:r>
      <w:r>
        <w:rPr>
          <w:sz w:val="22"/>
        </w:rPr>
        <w:t>Cristina</w:t>
      </w:r>
      <w:r>
        <w:rPr>
          <w:spacing w:val="-5"/>
          <w:sz w:val="22"/>
        </w:rPr>
        <w:t> </w:t>
      </w:r>
      <w:r>
        <w:rPr>
          <w:sz w:val="22"/>
        </w:rPr>
        <w:t>Irigoyen</w:t>
      </w:r>
      <w:r>
        <w:rPr>
          <w:spacing w:val="-5"/>
          <w:sz w:val="22"/>
        </w:rPr>
        <w:t> </w:t>
      </w:r>
      <w:r>
        <w:rPr>
          <w:sz w:val="22"/>
        </w:rPr>
        <w:t>Peduzzi</w:t>
      </w:r>
      <w:r>
        <w:rPr>
          <w:spacing w:val="-3"/>
          <w:sz w:val="22"/>
        </w:rPr>
        <w:t> </w:t>
      </w:r>
      <w:r>
        <w:rPr>
          <w:i/>
          <w:spacing w:val="-2"/>
          <w:sz w:val="22"/>
        </w:rPr>
        <w:t>(Presidente)</w:t>
      </w:r>
    </w:p>
    <w:p>
      <w:pPr>
        <w:spacing w:line="278" w:lineRule="auto" w:before="40"/>
        <w:ind w:left="2854" w:right="2711" w:firstLine="0"/>
        <w:jc w:val="center"/>
        <w:rPr>
          <w:sz w:val="22"/>
        </w:rPr>
      </w:pPr>
      <w:r>
        <w:rPr>
          <w:sz w:val="22"/>
        </w:rPr>
        <w:t>Ministro</w:t>
      </w:r>
      <w:r>
        <w:rPr>
          <w:spacing w:val="-10"/>
          <w:sz w:val="22"/>
        </w:rPr>
        <w:t> </w:t>
      </w:r>
      <w:r>
        <w:rPr>
          <w:sz w:val="22"/>
        </w:rPr>
        <w:t>José</w:t>
      </w:r>
      <w:r>
        <w:rPr>
          <w:spacing w:val="-8"/>
          <w:sz w:val="22"/>
        </w:rPr>
        <w:t> </w:t>
      </w:r>
      <w:r>
        <w:rPr>
          <w:sz w:val="22"/>
        </w:rPr>
        <w:t>Roberto</w:t>
      </w:r>
      <w:r>
        <w:rPr>
          <w:spacing w:val="-8"/>
          <w:sz w:val="22"/>
        </w:rPr>
        <w:t> </w:t>
      </w:r>
      <w:r>
        <w:rPr>
          <w:sz w:val="22"/>
        </w:rPr>
        <w:t>Freire</w:t>
      </w:r>
      <w:r>
        <w:rPr>
          <w:spacing w:val="-8"/>
          <w:sz w:val="22"/>
        </w:rPr>
        <w:t> </w:t>
      </w:r>
      <w:r>
        <w:rPr>
          <w:sz w:val="22"/>
        </w:rPr>
        <w:t>Pimenta Ministra Maria Helena Mallmann</w:t>
      </w:r>
    </w:p>
    <w:p>
      <w:pPr>
        <w:spacing w:line="252" w:lineRule="exact" w:before="0"/>
        <w:ind w:left="1573" w:right="1435" w:firstLine="0"/>
        <w:jc w:val="center"/>
        <w:rPr>
          <w:sz w:val="22"/>
        </w:rPr>
      </w:pPr>
      <w:r>
        <w:rPr>
          <w:sz w:val="22"/>
        </w:rPr>
        <w:t>Ministro</w:t>
      </w:r>
      <w:r>
        <w:rPr>
          <w:spacing w:val="-4"/>
          <w:sz w:val="22"/>
        </w:rPr>
        <w:t> </w:t>
      </w:r>
      <w:r>
        <w:rPr>
          <w:sz w:val="22"/>
        </w:rPr>
        <w:t>Amaury</w:t>
      </w:r>
      <w:r>
        <w:rPr>
          <w:spacing w:val="-7"/>
          <w:sz w:val="22"/>
        </w:rPr>
        <w:t> </w:t>
      </w:r>
      <w:r>
        <w:rPr>
          <w:sz w:val="22"/>
        </w:rPr>
        <w:t>Rodrigues</w:t>
      </w:r>
      <w:r>
        <w:rPr>
          <w:spacing w:val="-3"/>
          <w:sz w:val="22"/>
        </w:rPr>
        <w:t> </w:t>
      </w:r>
      <w:r>
        <w:rPr>
          <w:sz w:val="22"/>
        </w:rPr>
        <w:t>Pinto</w:t>
      </w:r>
      <w:r>
        <w:rPr>
          <w:spacing w:val="-7"/>
          <w:sz w:val="22"/>
        </w:rPr>
        <w:t> </w:t>
      </w:r>
      <w:r>
        <w:rPr>
          <w:sz w:val="22"/>
        </w:rPr>
        <w:t>Junior</w:t>
      </w:r>
      <w:r>
        <w:rPr>
          <w:spacing w:val="-2"/>
          <w:sz w:val="22"/>
        </w:rPr>
        <w:t> (Suplente)</w:t>
      </w:r>
    </w:p>
    <w:p>
      <w:pPr>
        <w:pStyle w:val="BodyText"/>
        <w:rPr>
          <w:sz w:val="24"/>
        </w:rPr>
      </w:pPr>
    </w:p>
    <w:p>
      <w:pPr>
        <w:pStyle w:val="BodyText"/>
        <w:spacing w:before="6"/>
        <w:rPr>
          <w:sz w:val="30"/>
        </w:rPr>
      </w:pPr>
    </w:p>
    <w:p>
      <w:pPr>
        <w:spacing w:line="278" w:lineRule="auto" w:before="1"/>
        <w:ind w:left="4676" w:right="3681" w:firstLine="0"/>
        <w:jc w:val="center"/>
        <w:rPr>
          <w:sz w:val="22"/>
        </w:rPr>
      </w:pPr>
      <w:r>
        <w:rPr>
          <w:spacing w:val="-2"/>
          <w:sz w:val="22"/>
        </w:rPr>
        <w:t>Brasília </w:t>
      </w:r>
      <w:r>
        <w:rPr>
          <w:spacing w:val="-4"/>
          <w:sz w:val="22"/>
        </w:rPr>
        <w:t>2023</w:t>
      </w:r>
    </w:p>
    <w:p>
      <w:pPr>
        <w:spacing w:after="0" w:line="278" w:lineRule="auto"/>
        <w:jc w:val="center"/>
        <w:rPr>
          <w:sz w:val="22"/>
        </w:rPr>
        <w:sectPr>
          <w:pgSz w:w="11910" w:h="16840"/>
          <w:pgMar w:top="1500" w:bottom="280" w:left="1360" w:right="1500"/>
        </w:sectPr>
      </w:pPr>
    </w:p>
    <w:p>
      <w:pPr>
        <w:pStyle w:val="BodyText"/>
        <w:ind w:left="754"/>
        <w:rPr>
          <w:sz w:val="20"/>
        </w:rPr>
      </w:pPr>
      <w:r>
        <w:rPr>
          <w:sz w:val="20"/>
        </w:rPr>
        <mc:AlternateContent>
          <mc:Choice Requires="wps">
            <w:drawing>
              <wp:inline distT="0" distB="0" distL="0" distR="0">
                <wp:extent cx="4660900" cy="3276600"/>
                <wp:effectExtent l="9525" t="0" r="0" b="9525"/>
                <wp:docPr id="12" name="Textbox 12"/>
                <wp:cNvGraphicFramePr>
                  <a:graphicFrameLocks/>
                </wp:cNvGraphicFramePr>
                <a:graphic>
                  <a:graphicData uri="http://schemas.microsoft.com/office/word/2010/wordprocessingShape">
                    <wps:wsp>
                      <wps:cNvPr id="12" name="Textbox 12"/>
                      <wps:cNvSpPr txBox="1"/>
                      <wps:spPr>
                        <a:xfrm>
                          <a:off x="0" y="0"/>
                          <a:ext cx="4660900" cy="3276600"/>
                        </a:xfrm>
                        <a:prstGeom prst="rect">
                          <a:avLst/>
                        </a:prstGeom>
                        <a:ln w="6096">
                          <a:solidFill>
                            <a:srgbClr val="000000"/>
                          </a:solidFill>
                          <a:prstDash val="solid"/>
                        </a:ln>
                      </wps:spPr>
                      <wps:txbx>
                        <w:txbxContent>
                          <w:p>
                            <w:pPr>
                              <w:pStyle w:val="BodyText"/>
                              <w:spacing w:before="6"/>
                            </w:pPr>
                          </w:p>
                          <w:p>
                            <w:pPr>
                              <w:spacing w:line="278" w:lineRule="auto" w:before="0"/>
                              <w:ind w:left="1096" w:right="168" w:hanging="994"/>
                              <w:jc w:val="left"/>
                              <w:rPr>
                                <w:sz w:val="20"/>
                              </w:rPr>
                            </w:pPr>
                            <w:r>
                              <w:rPr>
                                <w:sz w:val="20"/>
                              </w:rPr>
                              <w:t>B823S</w:t>
                            </w:r>
                            <w:r>
                              <w:rPr>
                                <w:spacing w:val="40"/>
                                <w:sz w:val="20"/>
                              </w:rPr>
                              <w:t> </w:t>
                            </w:r>
                            <w:r>
                              <w:rPr>
                                <w:sz w:val="20"/>
                              </w:rPr>
                              <w:t>Brasil.</w:t>
                            </w:r>
                            <w:r>
                              <w:rPr>
                                <w:spacing w:val="-6"/>
                                <w:sz w:val="20"/>
                              </w:rPr>
                              <w:t> </w:t>
                            </w:r>
                            <w:r>
                              <w:rPr>
                                <w:sz w:val="20"/>
                              </w:rPr>
                              <w:t>Tribunal</w:t>
                            </w:r>
                            <w:r>
                              <w:rPr>
                                <w:spacing w:val="-4"/>
                                <w:sz w:val="20"/>
                              </w:rPr>
                              <w:t> </w:t>
                            </w:r>
                            <w:r>
                              <w:rPr>
                                <w:sz w:val="20"/>
                              </w:rPr>
                              <w:t>Superior</w:t>
                            </w:r>
                            <w:r>
                              <w:rPr>
                                <w:spacing w:val="-3"/>
                                <w:sz w:val="20"/>
                              </w:rPr>
                              <w:t> </w:t>
                            </w:r>
                            <w:r>
                              <w:rPr>
                                <w:sz w:val="20"/>
                              </w:rPr>
                              <w:t>do</w:t>
                            </w:r>
                            <w:r>
                              <w:rPr>
                                <w:spacing w:val="-5"/>
                                <w:sz w:val="20"/>
                              </w:rPr>
                              <w:t> </w:t>
                            </w:r>
                            <w:r>
                              <w:rPr>
                                <w:sz w:val="20"/>
                              </w:rPr>
                              <w:t>Trabalho</w:t>
                            </w:r>
                            <w:r>
                              <w:rPr>
                                <w:spacing w:val="-3"/>
                                <w:sz w:val="20"/>
                              </w:rPr>
                              <w:t> </w:t>
                            </w:r>
                            <w:r>
                              <w:rPr>
                                <w:sz w:val="20"/>
                              </w:rPr>
                              <w:t>(TST).</w:t>
                            </w:r>
                            <w:r>
                              <w:rPr>
                                <w:spacing w:val="-3"/>
                                <w:sz w:val="20"/>
                              </w:rPr>
                              <w:t> </w:t>
                            </w:r>
                            <w:r>
                              <w:rPr>
                                <w:sz w:val="20"/>
                              </w:rPr>
                              <w:t>Secretaria-Geral</w:t>
                            </w:r>
                            <w:r>
                              <w:rPr>
                                <w:spacing w:val="-4"/>
                                <w:sz w:val="20"/>
                              </w:rPr>
                              <w:t> </w:t>
                            </w:r>
                            <w:r>
                              <w:rPr>
                                <w:sz w:val="20"/>
                              </w:rPr>
                              <w:t>Judiciária.</w:t>
                            </w:r>
                            <w:r>
                              <w:rPr>
                                <w:spacing w:val="-3"/>
                                <w:sz w:val="20"/>
                              </w:rPr>
                              <w:t> </w:t>
                            </w:r>
                            <w:r>
                              <w:rPr>
                                <w:sz w:val="20"/>
                              </w:rPr>
                              <w:t>Coor- denadoria de Jurisprudência.</w:t>
                            </w:r>
                          </w:p>
                          <w:p>
                            <w:pPr>
                              <w:spacing w:line="276" w:lineRule="auto" w:before="35"/>
                              <w:ind w:left="810" w:right="168" w:firstLine="285"/>
                              <w:jc w:val="left"/>
                              <w:rPr>
                                <w:sz w:val="20"/>
                              </w:rPr>
                            </w:pPr>
                            <w:r>
                              <w:rPr>
                                <w:sz w:val="20"/>
                              </w:rPr>
                              <w:t>Súmulas, Orientações Jurisprudenciais (Tribunal Pleno / Órgão Especial, SBDI-I,</w:t>
                            </w:r>
                            <w:r>
                              <w:rPr>
                                <w:spacing w:val="40"/>
                                <w:sz w:val="20"/>
                              </w:rPr>
                              <w:t> </w:t>
                            </w:r>
                            <w:r>
                              <w:rPr>
                                <w:sz w:val="20"/>
                              </w:rPr>
                              <w:t>SBDI-I</w:t>
                            </w:r>
                            <w:r>
                              <w:rPr>
                                <w:spacing w:val="-2"/>
                                <w:sz w:val="20"/>
                              </w:rPr>
                              <w:t> </w:t>
                            </w:r>
                            <w:r>
                              <w:rPr>
                                <w:sz w:val="20"/>
                              </w:rPr>
                              <w:t>Transitória,</w:t>
                            </w:r>
                            <w:r>
                              <w:rPr>
                                <w:spacing w:val="-6"/>
                                <w:sz w:val="20"/>
                              </w:rPr>
                              <w:t> </w:t>
                            </w:r>
                            <w:r>
                              <w:rPr>
                                <w:sz w:val="20"/>
                              </w:rPr>
                              <w:t>SBDI-II</w:t>
                            </w:r>
                            <w:r>
                              <w:rPr>
                                <w:spacing w:val="40"/>
                                <w:sz w:val="20"/>
                              </w:rPr>
                              <w:t> </w:t>
                            </w:r>
                            <w:r>
                              <w:rPr>
                                <w:sz w:val="20"/>
                              </w:rPr>
                              <w:t>e</w:t>
                            </w:r>
                            <w:r>
                              <w:rPr>
                                <w:spacing w:val="-4"/>
                                <w:sz w:val="20"/>
                              </w:rPr>
                              <w:t> </w:t>
                            </w:r>
                            <w:r>
                              <w:rPr>
                                <w:sz w:val="20"/>
                              </w:rPr>
                              <w:t>SDC),</w:t>
                            </w:r>
                            <w:r>
                              <w:rPr>
                                <w:spacing w:val="-2"/>
                                <w:sz w:val="20"/>
                              </w:rPr>
                              <w:t> </w:t>
                            </w:r>
                            <w:r>
                              <w:rPr>
                                <w:sz w:val="20"/>
                              </w:rPr>
                              <w:t>Precedentes</w:t>
                            </w:r>
                            <w:r>
                              <w:rPr>
                                <w:spacing w:val="-5"/>
                                <w:sz w:val="20"/>
                              </w:rPr>
                              <w:t> </w:t>
                            </w:r>
                            <w:r>
                              <w:rPr>
                                <w:sz w:val="20"/>
                              </w:rPr>
                              <w:t>Normativos</w:t>
                            </w:r>
                            <w:r>
                              <w:rPr>
                                <w:spacing w:val="-5"/>
                                <w:sz w:val="20"/>
                              </w:rPr>
                              <w:t> </w:t>
                            </w:r>
                            <w:r>
                              <w:rPr>
                                <w:sz w:val="20"/>
                              </w:rPr>
                              <w:t>[recur- so eletrônico] – Brasília:</w:t>
                            </w:r>
                            <w:r>
                              <w:rPr>
                                <w:spacing w:val="80"/>
                                <w:sz w:val="20"/>
                              </w:rPr>
                              <w:t> </w:t>
                            </w:r>
                            <w:r>
                              <w:rPr>
                                <w:sz w:val="20"/>
                              </w:rPr>
                              <w:t>Impressão e acabamento: Coordenação de Serviços Gráficos - CSG/SEG/TJDFT, 2016.</w:t>
                            </w:r>
                          </w:p>
                          <w:p>
                            <w:pPr>
                              <w:spacing w:before="41"/>
                              <w:ind w:left="1096" w:right="0" w:firstLine="0"/>
                              <w:jc w:val="left"/>
                              <w:rPr>
                                <w:sz w:val="20"/>
                              </w:rPr>
                            </w:pPr>
                            <w:r>
                              <w:rPr>
                                <w:sz w:val="20"/>
                              </w:rPr>
                              <w:t>[554</w:t>
                            </w:r>
                            <w:r>
                              <w:rPr>
                                <w:spacing w:val="-3"/>
                                <w:sz w:val="20"/>
                              </w:rPr>
                              <w:t> </w:t>
                            </w:r>
                            <w:r>
                              <w:rPr>
                                <w:spacing w:val="-5"/>
                                <w:sz w:val="20"/>
                              </w:rPr>
                              <w:t>p.]</w:t>
                            </w:r>
                          </w:p>
                          <w:p>
                            <w:pPr>
                              <w:pStyle w:val="BodyText"/>
                              <w:spacing w:before="10"/>
                              <w:rPr>
                                <w:sz w:val="32"/>
                              </w:rPr>
                            </w:pPr>
                          </w:p>
                          <w:p>
                            <w:pPr>
                              <w:spacing w:line="278" w:lineRule="auto" w:before="0"/>
                              <w:ind w:left="1096" w:right="168" w:firstLine="0"/>
                              <w:jc w:val="left"/>
                              <w:rPr>
                                <w:sz w:val="20"/>
                              </w:rPr>
                            </w:pPr>
                            <w:r>
                              <w:rPr>
                                <w:sz w:val="20"/>
                              </w:rPr>
                              <w:t>Modo</w:t>
                            </w:r>
                            <w:r>
                              <w:rPr>
                                <w:spacing w:val="-13"/>
                                <w:sz w:val="20"/>
                              </w:rPr>
                              <w:t> </w:t>
                            </w:r>
                            <w:r>
                              <w:rPr>
                                <w:sz w:val="20"/>
                              </w:rPr>
                              <w:t>de</w:t>
                            </w:r>
                            <w:r>
                              <w:rPr>
                                <w:spacing w:val="-12"/>
                                <w:sz w:val="20"/>
                              </w:rPr>
                              <w:t> </w:t>
                            </w:r>
                            <w:r>
                              <w:rPr>
                                <w:sz w:val="20"/>
                              </w:rPr>
                              <w:t>acesso:</w:t>
                            </w:r>
                            <w:r>
                              <w:rPr>
                                <w:spacing w:val="-13"/>
                                <w:sz w:val="20"/>
                              </w:rPr>
                              <w:t> </w:t>
                            </w:r>
                            <w:r>
                              <w:rPr>
                                <w:sz w:val="20"/>
                              </w:rPr>
                              <w:t>&lt;</w:t>
                            </w:r>
                            <w:hyperlink r:id="rId8">
                              <w:r>
                                <w:rPr>
                                  <w:sz w:val="20"/>
                                </w:rPr>
                                <w:t>http://www.tst.jus.br/documents/10157/63003/Livro-</w:t>
                              </w:r>
                            </w:hyperlink>
                            <w:r>
                              <w:rPr>
                                <w:sz w:val="20"/>
                              </w:rPr>
                              <w:t> Internet.pdf</w:t>
                            </w:r>
                            <w:r>
                              <w:rPr>
                                <w:sz w:val="20"/>
                                <w:u w:val="single"/>
                              </w:rPr>
                              <w:t> &gt;</w:t>
                            </w:r>
                          </w:p>
                          <w:p>
                            <w:pPr>
                              <w:pStyle w:val="BodyText"/>
                              <w:spacing w:before="6"/>
                              <w:rPr>
                                <w:sz w:val="29"/>
                              </w:rPr>
                            </w:pPr>
                          </w:p>
                          <w:p>
                            <w:pPr>
                              <w:spacing w:before="0"/>
                              <w:ind w:left="1005" w:right="0" w:firstLine="0"/>
                              <w:jc w:val="left"/>
                              <w:rPr>
                                <w:sz w:val="20"/>
                              </w:rPr>
                            </w:pPr>
                            <w:r>
                              <w:rPr>
                                <w:spacing w:val="-2"/>
                                <w:sz w:val="20"/>
                              </w:rPr>
                              <w:t>ISBN:</w:t>
                            </w:r>
                          </w:p>
                          <w:p>
                            <w:pPr>
                              <w:spacing w:before="157"/>
                              <w:ind w:left="810" w:right="168" w:firstLine="0"/>
                              <w:jc w:val="left"/>
                              <w:rPr>
                                <w:sz w:val="20"/>
                              </w:rPr>
                            </w:pPr>
                            <w:r>
                              <w:rPr>
                                <w:sz w:val="20"/>
                              </w:rPr>
                              <w:t>1.</w:t>
                            </w:r>
                            <w:r>
                              <w:rPr>
                                <w:spacing w:val="80"/>
                                <w:sz w:val="20"/>
                              </w:rPr>
                              <w:t> </w:t>
                            </w:r>
                            <w:r>
                              <w:rPr>
                                <w:sz w:val="20"/>
                              </w:rPr>
                              <w:t>Jurisprudência Trabalhista – Brasil.</w:t>
                            </w:r>
                            <w:r>
                              <w:rPr>
                                <w:spacing w:val="40"/>
                                <w:sz w:val="20"/>
                              </w:rPr>
                              <w:t> </w:t>
                            </w:r>
                            <w:r>
                              <w:rPr>
                                <w:sz w:val="20"/>
                              </w:rPr>
                              <w:t>2. Tribunal Superior do Trabalho – Brasil. 3. Justiça do Trabalho – Brasil. 4. Uniformização de jurisprudência – Brasil.</w:t>
                            </w:r>
                            <w:r>
                              <w:rPr>
                                <w:spacing w:val="40"/>
                                <w:sz w:val="20"/>
                              </w:rPr>
                              <w:t> </w:t>
                            </w:r>
                            <w:r>
                              <w:rPr>
                                <w:sz w:val="20"/>
                              </w:rPr>
                              <w:t>1.</w:t>
                            </w:r>
                            <w:r>
                              <w:rPr>
                                <w:spacing w:val="-3"/>
                                <w:sz w:val="20"/>
                              </w:rPr>
                              <w:t> </w:t>
                            </w:r>
                            <w:r>
                              <w:rPr>
                                <w:sz w:val="20"/>
                              </w:rPr>
                              <w:t>Brasil.</w:t>
                            </w:r>
                            <w:r>
                              <w:rPr>
                                <w:spacing w:val="-3"/>
                                <w:sz w:val="20"/>
                              </w:rPr>
                              <w:t> </w:t>
                            </w:r>
                            <w:r>
                              <w:rPr>
                                <w:sz w:val="20"/>
                              </w:rPr>
                              <w:t>Tribunal</w:t>
                            </w:r>
                            <w:r>
                              <w:rPr>
                                <w:spacing w:val="-4"/>
                                <w:sz w:val="20"/>
                              </w:rPr>
                              <w:t> </w:t>
                            </w:r>
                            <w:r>
                              <w:rPr>
                                <w:sz w:val="20"/>
                              </w:rPr>
                              <w:t>Superior</w:t>
                            </w:r>
                            <w:r>
                              <w:rPr>
                                <w:spacing w:val="-3"/>
                                <w:sz w:val="20"/>
                              </w:rPr>
                              <w:t> </w:t>
                            </w:r>
                            <w:r>
                              <w:rPr>
                                <w:sz w:val="20"/>
                              </w:rPr>
                              <w:t>do</w:t>
                            </w:r>
                            <w:r>
                              <w:rPr>
                                <w:spacing w:val="-5"/>
                                <w:sz w:val="20"/>
                              </w:rPr>
                              <w:t> </w:t>
                            </w:r>
                            <w:r>
                              <w:rPr>
                                <w:sz w:val="20"/>
                              </w:rPr>
                              <w:t>Trabalho.</w:t>
                            </w:r>
                            <w:r>
                              <w:rPr>
                                <w:spacing w:val="-3"/>
                                <w:sz w:val="20"/>
                              </w:rPr>
                              <w:t> </w:t>
                            </w:r>
                            <w:r>
                              <w:rPr>
                                <w:sz w:val="20"/>
                              </w:rPr>
                              <w:t>Comissão</w:t>
                            </w:r>
                            <w:r>
                              <w:rPr>
                                <w:spacing w:val="-3"/>
                                <w:sz w:val="20"/>
                              </w:rPr>
                              <w:t> </w:t>
                            </w:r>
                            <w:r>
                              <w:rPr>
                                <w:sz w:val="20"/>
                              </w:rPr>
                              <w:t>Permanente</w:t>
                            </w:r>
                            <w:r>
                              <w:rPr>
                                <w:spacing w:val="-4"/>
                                <w:sz w:val="20"/>
                              </w:rPr>
                              <w:t> </w:t>
                            </w:r>
                            <w:r>
                              <w:rPr>
                                <w:sz w:val="20"/>
                              </w:rPr>
                              <w:t>de</w:t>
                            </w:r>
                            <w:r>
                              <w:rPr>
                                <w:spacing w:val="-4"/>
                                <w:sz w:val="20"/>
                              </w:rPr>
                              <w:t> </w:t>
                            </w:r>
                            <w:r>
                              <w:rPr>
                                <w:sz w:val="20"/>
                              </w:rPr>
                              <w:t>Ju- risprudência e de Precedentes Normativos</w:t>
                            </w:r>
                          </w:p>
                          <w:p>
                            <w:pPr>
                              <w:spacing w:before="38"/>
                              <w:ind w:left="4506" w:right="0" w:firstLine="0"/>
                              <w:jc w:val="left"/>
                              <w:rPr>
                                <w:sz w:val="20"/>
                              </w:rPr>
                            </w:pPr>
                            <w:r>
                              <w:rPr>
                                <w:sz w:val="20"/>
                              </w:rPr>
                              <w:t>CDU</w:t>
                            </w:r>
                            <w:r>
                              <w:rPr>
                                <w:spacing w:val="-8"/>
                                <w:sz w:val="20"/>
                              </w:rPr>
                              <w:t> </w:t>
                            </w:r>
                            <w:r>
                              <w:rPr>
                                <w:spacing w:val="-2"/>
                                <w:sz w:val="20"/>
                              </w:rPr>
                              <w:t>331(094.9)</w:t>
                            </w:r>
                          </w:p>
                        </w:txbxContent>
                      </wps:txbx>
                      <wps:bodyPr wrap="square" lIns="0" tIns="0" rIns="0" bIns="0" rtlCol="0">
                        <a:noAutofit/>
                      </wps:bodyPr>
                    </wps:wsp>
                  </a:graphicData>
                </a:graphic>
              </wp:inline>
            </w:drawing>
          </mc:Choice>
          <mc:Fallback>
            <w:pict>
              <v:shape style="width:367pt;height:258pt;mso-position-horizontal-relative:char;mso-position-vertical-relative:line" type="#_x0000_t202" id="docshape11" filled="false" stroked="true" strokeweight=".48pt" strokecolor="#000000">
                <w10:anchorlock/>
                <v:textbox inset="0,0,0,0">
                  <w:txbxContent>
                    <w:p>
                      <w:pPr>
                        <w:pStyle w:val="BodyText"/>
                        <w:spacing w:before="6"/>
                      </w:pPr>
                    </w:p>
                    <w:p>
                      <w:pPr>
                        <w:spacing w:line="278" w:lineRule="auto" w:before="0"/>
                        <w:ind w:left="1096" w:right="168" w:hanging="994"/>
                        <w:jc w:val="left"/>
                        <w:rPr>
                          <w:sz w:val="20"/>
                        </w:rPr>
                      </w:pPr>
                      <w:r>
                        <w:rPr>
                          <w:sz w:val="20"/>
                        </w:rPr>
                        <w:t>B823S</w:t>
                      </w:r>
                      <w:r>
                        <w:rPr>
                          <w:spacing w:val="40"/>
                          <w:sz w:val="20"/>
                        </w:rPr>
                        <w:t> </w:t>
                      </w:r>
                      <w:r>
                        <w:rPr>
                          <w:sz w:val="20"/>
                        </w:rPr>
                        <w:t>Brasil.</w:t>
                      </w:r>
                      <w:r>
                        <w:rPr>
                          <w:spacing w:val="-6"/>
                          <w:sz w:val="20"/>
                        </w:rPr>
                        <w:t> </w:t>
                      </w:r>
                      <w:r>
                        <w:rPr>
                          <w:sz w:val="20"/>
                        </w:rPr>
                        <w:t>Tribunal</w:t>
                      </w:r>
                      <w:r>
                        <w:rPr>
                          <w:spacing w:val="-4"/>
                          <w:sz w:val="20"/>
                        </w:rPr>
                        <w:t> </w:t>
                      </w:r>
                      <w:r>
                        <w:rPr>
                          <w:sz w:val="20"/>
                        </w:rPr>
                        <w:t>Superior</w:t>
                      </w:r>
                      <w:r>
                        <w:rPr>
                          <w:spacing w:val="-3"/>
                          <w:sz w:val="20"/>
                        </w:rPr>
                        <w:t> </w:t>
                      </w:r>
                      <w:r>
                        <w:rPr>
                          <w:sz w:val="20"/>
                        </w:rPr>
                        <w:t>do</w:t>
                      </w:r>
                      <w:r>
                        <w:rPr>
                          <w:spacing w:val="-5"/>
                          <w:sz w:val="20"/>
                        </w:rPr>
                        <w:t> </w:t>
                      </w:r>
                      <w:r>
                        <w:rPr>
                          <w:sz w:val="20"/>
                        </w:rPr>
                        <w:t>Trabalho</w:t>
                      </w:r>
                      <w:r>
                        <w:rPr>
                          <w:spacing w:val="-3"/>
                          <w:sz w:val="20"/>
                        </w:rPr>
                        <w:t> </w:t>
                      </w:r>
                      <w:r>
                        <w:rPr>
                          <w:sz w:val="20"/>
                        </w:rPr>
                        <w:t>(TST).</w:t>
                      </w:r>
                      <w:r>
                        <w:rPr>
                          <w:spacing w:val="-3"/>
                          <w:sz w:val="20"/>
                        </w:rPr>
                        <w:t> </w:t>
                      </w:r>
                      <w:r>
                        <w:rPr>
                          <w:sz w:val="20"/>
                        </w:rPr>
                        <w:t>Secretaria-Geral</w:t>
                      </w:r>
                      <w:r>
                        <w:rPr>
                          <w:spacing w:val="-4"/>
                          <w:sz w:val="20"/>
                        </w:rPr>
                        <w:t> </w:t>
                      </w:r>
                      <w:r>
                        <w:rPr>
                          <w:sz w:val="20"/>
                        </w:rPr>
                        <w:t>Judiciária.</w:t>
                      </w:r>
                      <w:r>
                        <w:rPr>
                          <w:spacing w:val="-3"/>
                          <w:sz w:val="20"/>
                        </w:rPr>
                        <w:t> </w:t>
                      </w:r>
                      <w:r>
                        <w:rPr>
                          <w:sz w:val="20"/>
                        </w:rPr>
                        <w:t>Coor- denadoria de Jurisprudência.</w:t>
                      </w:r>
                    </w:p>
                    <w:p>
                      <w:pPr>
                        <w:spacing w:line="276" w:lineRule="auto" w:before="35"/>
                        <w:ind w:left="810" w:right="168" w:firstLine="285"/>
                        <w:jc w:val="left"/>
                        <w:rPr>
                          <w:sz w:val="20"/>
                        </w:rPr>
                      </w:pPr>
                      <w:r>
                        <w:rPr>
                          <w:sz w:val="20"/>
                        </w:rPr>
                        <w:t>Súmulas, Orientações Jurisprudenciais (Tribunal Pleno / Órgão Especial, SBDI-I,</w:t>
                      </w:r>
                      <w:r>
                        <w:rPr>
                          <w:spacing w:val="40"/>
                          <w:sz w:val="20"/>
                        </w:rPr>
                        <w:t> </w:t>
                      </w:r>
                      <w:r>
                        <w:rPr>
                          <w:sz w:val="20"/>
                        </w:rPr>
                        <w:t>SBDI-I</w:t>
                      </w:r>
                      <w:r>
                        <w:rPr>
                          <w:spacing w:val="-2"/>
                          <w:sz w:val="20"/>
                        </w:rPr>
                        <w:t> </w:t>
                      </w:r>
                      <w:r>
                        <w:rPr>
                          <w:sz w:val="20"/>
                        </w:rPr>
                        <w:t>Transitória,</w:t>
                      </w:r>
                      <w:r>
                        <w:rPr>
                          <w:spacing w:val="-6"/>
                          <w:sz w:val="20"/>
                        </w:rPr>
                        <w:t> </w:t>
                      </w:r>
                      <w:r>
                        <w:rPr>
                          <w:sz w:val="20"/>
                        </w:rPr>
                        <w:t>SBDI-II</w:t>
                      </w:r>
                      <w:r>
                        <w:rPr>
                          <w:spacing w:val="40"/>
                          <w:sz w:val="20"/>
                        </w:rPr>
                        <w:t> </w:t>
                      </w:r>
                      <w:r>
                        <w:rPr>
                          <w:sz w:val="20"/>
                        </w:rPr>
                        <w:t>e</w:t>
                      </w:r>
                      <w:r>
                        <w:rPr>
                          <w:spacing w:val="-4"/>
                          <w:sz w:val="20"/>
                        </w:rPr>
                        <w:t> </w:t>
                      </w:r>
                      <w:r>
                        <w:rPr>
                          <w:sz w:val="20"/>
                        </w:rPr>
                        <w:t>SDC),</w:t>
                      </w:r>
                      <w:r>
                        <w:rPr>
                          <w:spacing w:val="-2"/>
                          <w:sz w:val="20"/>
                        </w:rPr>
                        <w:t> </w:t>
                      </w:r>
                      <w:r>
                        <w:rPr>
                          <w:sz w:val="20"/>
                        </w:rPr>
                        <w:t>Precedentes</w:t>
                      </w:r>
                      <w:r>
                        <w:rPr>
                          <w:spacing w:val="-5"/>
                          <w:sz w:val="20"/>
                        </w:rPr>
                        <w:t> </w:t>
                      </w:r>
                      <w:r>
                        <w:rPr>
                          <w:sz w:val="20"/>
                        </w:rPr>
                        <w:t>Normativos</w:t>
                      </w:r>
                      <w:r>
                        <w:rPr>
                          <w:spacing w:val="-5"/>
                          <w:sz w:val="20"/>
                        </w:rPr>
                        <w:t> </w:t>
                      </w:r>
                      <w:r>
                        <w:rPr>
                          <w:sz w:val="20"/>
                        </w:rPr>
                        <w:t>[recur- so eletrônico] – Brasília:</w:t>
                      </w:r>
                      <w:r>
                        <w:rPr>
                          <w:spacing w:val="80"/>
                          <w:sz w:val="20"/>
                        </w:rPr>
                        <w:t> </w:t>
                      </w:r>
                      <w:r>
                        <w:rPr>
                          <w:sz w:val="20"/>
                        </w:rPr>
                        <w:t>Impressão e acabamento: Coordenação de Serviços Gráficos - CSG/SEG/TJDFT, 2016.</w:t>
                      </w:r>
                    </w:p>
                    <w:p>
                      <w:pPr>
                        <w:spacing w:before="41"/>
                        <w:ind w:left="1096" w:right="0" w:firstLine="0"/>
                        <w:jc w:val="left"/>
                        <w:rPr>
                          <w:sz w:val="20"/>
                        </w:rPr>
                      </w:pPr>
                      <w:r>
                        <w:rPr>
                          <w:sz w:val="20"/>
                        </w:rPr>
                        <w:t>[554</w:t>
                      </w:r>
                      <w:r>
                        <w:rPr>
                          <w:spacing w:val="-3"/>
                          <w:sz w:val="20"/>
                        </w:rPr>
                        <w:t> </w:t>
                      </w:r>
                      <w:r>
                        <w:rPr>
                          <w:spacing w:val="-5"/>
                          <w:sz w:val="20"/>
                        </w:rPr>
                        <w:t>p.]</w:t>
                      </w:r>
                    </w:p>
                    <w:p>
                      <w:pPr>
                        <w:pStyle w:val="BodyText"/>
                        <w:spacing w:before="10"/>
                        <w:rPr>
                          <w:sz w:val="32"/>
                        </w:rPr>
                      </w:pPr>
                    </w:p>
                    <w:p>
                      <w:pPr>
                        <w:spacing w:line="278" w:lineRule="auto" w:before="0"/>
                        <w:ind w:left="1096" w:right="168" w:firstLine="0"/>
                        <w:jc w:val="left"/>
                        <w:rPr>
                          <w:sz w:val="20"/>
                        </w:rPr>
                      </w:pPr>
                      <w:r>
                        <w:rPr>
                          <w:sz w:val="20"/>
                        </w:rPr>
                        <w:t>Modo</w:t>
                      </w:r>
                      <w:r>
                        <w:rPr>
                          <w:spacing w:val="-13"/>
                          <w:sz w:val="20"/>
                        </w:rPr>
                        <w:t> </w:t>
                      </w:r>
                      <w:r>
                        <w:rPr>
                          <w:sz w:val="20"/>
                        </w:rPr>
                        <w:t>de</w:t>
                      </w:r>
                      <w:r>
                        <w:rPr>
                          <w:spacing w:val="-12"/>
                          <w:sz w:val="20"/>
                        </w:rPr>
                        <w:t> </w:t>
                      </w:r>
                      <w:r>
                        <w:rPr>
                          <w:sz w:val="20"/>
                        </w:rPr>
                        <w:t>acesso:</w:t>
                      </w:r>
                      <w:r>
                        <w:rPr>
                          <w:spacing w:val="-13"/>
                          <w:sz w:val="20"/>
                        </w:rPr>
                        <w:t> </w:t>
                      </w:r>
                      <w:r>
                        <w:rPr>
                          <w:sz w:val="20"/>
                        </w:rPr>
                        <w:t>&lt;</w:t>
                      </w:r>
                      <w:hyperlink r:id="rId8">
                        <w:r>
                          <w:rPr>
                            <w:sz w:val="20"/>
                          </w:rPr>
                          <w:t>http://www.tst.jus.br/documents/10157/63003/Livro-</w:t>
                        </w:r>
                      </w:hyperlink>
                      <w:r>
                        <w:rPr>
                          <w:sz w:val="20"/>
                        </w:rPr>
                        <w:t> Internet.pdf</w:t>
                      </w:r>
                      <w:r>
                        <w:rPr>
                          <w:sz w:val="20"/>
                          <w:u w:val="single"/>
                        </w:rPr>
                        <w:t> &gt;</w:t>
                      </w:r>
                    </w:p>
                    <w:p>
                      <w:pPr>
                        <w:pStyle w:val="BodyText"/>
                        <w:spacing w:before="6"/>
                        <w:rPr>
                          <w:sz w:val="29"/>
                        </w:rPr>
                      </w:pPr>
                    </w:p>
                    <w:p>
                      <w:pPr>
                        <w:spacing w:before="0"/>
                        <w:ind w:left="1005" w:right="0" w:firstLine="0"/>
                        <w:jc w:val="left"/>
                        <w:rPr>
                          <w:sz w:val="20"/>
                        </w:rPr>
                      </w:pPr>
                      <w:r>
                        <w:rPr>
                          <w:spacing w:val="-2"/>
                          <w:sz w:val="20"/>
                        </w:rPr>
                        <w:t>ISBN:</w:t>
                      </w:r>
                    </w:p>
                    <w:p>
                      <w:pPr>
                        <w:spacing w:before="157"/>
                        <w:ind w:left="810" w:right="168" w:firstLine="0"/>
                        <w:jc w:val="left"/>
                        <w:rPr>
                          <w:sz w:val="20"/>
                        </w:rPr>
                      </w:pPr>
                      <w:r>
                        <w:rPr>
                          <w:sz w:val="20"/>
                        </w:rPr>
                        <w:t>1.</w:t>
                      </w:r>
                      <w:r>
                        <w:rPr>
                          <w:spacing w:val="80"/>
                          <w:sz w:val="20"/>
                        </w:rPr>
                        <w:t> </w:t>
                      </w:r>
                      <w:r>
                        <w:rPr>
                          <w:sz w:val="20"/>
                        </w:rPr>
                        <w:t>Jurisprudência Trabalhista – Brasil.</w:t>
                      </w:r>
                      <w:r>
                        <w:rPr>
                          <w:spacing w:val="40"/>
                          <w:sz w:val="20"/>
                        </w:rPr>
                        <w:t> </w:t>
                      </w:r>
                      <w:r>
                        <w:rPr>
                          <w:sz w:val="20"/>
                        </w:rPr>
                        <w:t>2. Tribunal Superior do Trabalho – Brasil. 3. Justiça do Trabalho – Brasil. 4. Uniformização de jurisprudência – Brasil.</w:t>
                      </w:r>
                      <w:r>
                        <w:rPr>
                          <w:spacing w:val="40"/>
                          <w:sz w:val="20"/>
                        </w:rPr>
                        <w:t> </w:t>
                      </w:r>
                      <w:r>
                        <w:rPr>
                          <w:sz w:val="20"/>
                        </w:rPr>
                        <w:t>1.</w:t>
                      </w:r>
                      <w:r>
                        <w:rPr>
                          <w:spacing w:val="-3"/>
                          <w:sz w:val="20"/>
                        </w:rPr>
                        <w:t> </w:t>
                      </w:r>
                      <w:r>
                        <w:rPr>
                          <w:sz w:val="20"/>
                        </w:rPr>
                        <w:t>Brasil.</w:t>
                      </w:r>
                      <w:r>
                        <w:rPr>
                          <w:spacing w:val="-3"/>
                          <w:sz w:val="20"/>
                        </w:rPr>
                        <w:t> </w:t>
                      </w:r>
                      <w:r>
                        <w:rPr>
                          <w:sz w:val="20"/>
                        </w:rPr>
                        <w:t>Tribunal</w:t>
                      </w:r>
                      <w:r>
                        <w:rPr>
                          <w:spacing w:val="-4"/>
                          <w:sz w:val="20"/>
                        </w:rPr>
                        <w:t> </w:t>
                      </w:r>
                      <w:r>
                        <w:rPr>
                          <w:sz w:val="20"/>
                        </w:rPr>
                        <w:t>Superior</w:t>
                      </w:r>
                      <w:r>
                        <w:rPr>
                          <w:spacing w:val="-3"/>
                          <w:sz w:val="20"/>
                        </w:rPr>
                        <w:t> </w:t>
                      </w:r>
                      <w:r>
                        <w:rPr>
                          <w:sz w:val="20"/>
                        </w:rPr>
                        <w:t>do</w:t>
                      </w:r>
                      <w:r>
                        <w:rPr>
                          <w:spacing w:val="-5"/>
                          <w:sz w:val="20"/>
                        </w:rPr>
                        <w:t> </w:t>
                      </w:r>
                      <w:r>
                        <w:rPr>
                          <w:sz w:val="20"/>
                        </w:rPr>
                        <w:t>Trabalho.</w:t>
                      </w:r>
                      <w:r>
                        <w:rPr>
                          <w:spacing w:val="-3"/>
                          <w:sz w:val="20"/>
                        </w:rPr>
                        <w:t> </w:t>
                      </w:r>
                      <w:r>
                        <w:rPr>
                          <w:sz w:val="20"/>
                        </w:rPr>
                        <w:t>Comissão</w:t>
                      </w:r>
                      <w:r>
                        <w:rPr>
                          <w:spacing w:val="-3"/>
                          <w:sz w:val="20"/>
                        </w:rPr>
                        <w:t> </w:t>
                      </w:r>
                      <w:r>
                        <w:rPr>
                          <w:sz w:val="20"/>
                        </w:rPr>
                        <w:t>Permanente</w:t>
                      </w:r>
                      <w:r>
                        <w:rPr>
                          <w:spacing w:val="-4"/>
                          <w:sz w:val="20"/>
                        </w:rPr>
                        <w:t> </w:t>
                      </w:r>
                      <w:r>
                        <w:rPr>
                          <w:sz w:val="20"/>
                        </w:rPr>
                        <w:t>de</w:t>
                      </w:r>
                      <w:r>
                        <w:rPr>
                          <w:spacing w:val="-4"/>
                          <w:sz w:val="20"/>
                        </w:rPr>
                        <w:t> </w:t>
                      </w:r>
                      <w:r>
                        <w:rPr>
                          <w:sz w:val="20"/>
                        </w:rPr>
                        <w:t>Ju- risprudência e de Precedentes Normativos</w:t>
                      </w:r>
                    </w:p>
                    <w:p>
                      <w:pPr>
                        <w:spacing w:before="38"/>
                        <w:ind w:left="4506" w:right="0" w:firstLine="0"/>
                        <w:jc w:val="left"/>
                        <w:rPr>
                          <w:sz w:val="20"/>
                        </w:rPr>
                      </w:pPr>
                      <w:r>
                        <w:rPr>
                          <w:sz w:val="20"/>
                        </w:rPr>
                        <w:t>CDU</w:t>
                      </w:r>
                      <w:r>
                        <w:rPr>
                          <w:spacing w:val="-8"/>
                          <w:sz w:val="20"/>
                        </w:rPr>
                        <w:t> </w:t>
                      </w:r>
                      <w:r>
                        <w:rPr>
                          <w:spacing w:val="-2"/>
                          <w:sz w:val="20"/>
                        </w:rPr>
                        <w:t>331(094.9)</w:t>
                      </w:r>
                    </w:p>
                  </w:txbxContent>
                </v:textbox>
                <v:stroke dashstyle="solid"/>
              </v:shape>
            </w:pict>
          </mc:Fallback>
        </mc:AlternateContent>
      </w:r>
      <w:r>
        <w:rPr>
          <w:sz w:val="20"/>
        </w:rPr>
      </w:r>
    </w:p>
    <w:p>
      <w:pPr>
        <w:pStyle w:val="BodyText"/>
        <w:spacing w:before="11"/>
        <w:rPr>
          <w:sz w:val="6"/>
        </w:rPr>
      </w:pPr>
    </w:p>
    <w:p>
      <w:pPr>
        <w:spacing w:before="90"/>
        <w:ind w:left="284" w:right="0" w:firstLine="0"/>
        <w:jc w:val="left"/>
        <w:rPr>
          <w:sz w:val="24"/>
        </w:rPr>
      </w:pPr>
      <w:r>
        <w:rPr>
          <w:b/>
          <w:sz w:val="24"/>
        </w:rPr>
        <w:t>Coordenação:</w:t>
      </w:r>
      <w:r>
        <w:rPr>
          <w:b/>
          <w:spacing w:val="-3"/>
          <w:sz w:val="24"/>
        </w:rPr>
        <w:t> </w:t>
      </w:r>
      <w:r>
        <w:rPr>
          <w:sz w:val="24"/>
        </w:rPr>
        <w:t>Coordenadoria</w:t>
      </w:r>
      <w:r>
        <w:rPr>
          <w:spacing w:val="-2"/>
          <w:sz w:val="24"/>
        </w:rPr>
        <w:t> </w:t>
      </w:r>
      <w:r>
        <w:rPr>
          <w:sz w:val="24"/>
        </w:rPr>
        <w:t>de</w:t>
      </w:r>
      <w:r>
        <w:rPr>
          <w:spacing w:val="-2"/>
          <w:sz w:val="24"/>
        </w:rPr>
        <w:t> Jurisprudência</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spacing w:before="206"/>
        <w:ind w:left="283" w:right="0" w:firstLine="0"/>
        <w:jc w:val="left"/>
        <w:rPr>
          <w:b/>
          <w:sz w:val="24"/>
        </w:rPr>
      </w:pPr>
      <w:r>
        <w:rPr>
          <w:b/>
          <w:sz w:val="24"/>
        </w:rPr>
        <w:t>Tribunal</w:t>
      </w:r>
      <w:r>
        <w:rPr>
          <w:b/>
          <w:spacing w:val="-4"/>
          <w:sz w:val="24"/>
        </w:rPr>
        <w:t> </w:t>
      </w:r>
      <w:r>
        <w:rPr>
          <w:b/>
          <w:sz w:val="24"/>
        </w:rPr>
        <w:t>Superior</w:t>
      </w:r>
      <w:r>
        <w:rPr>
          <w:b/>
          <w:spacing w:val="-3"/>
          <w:sz w:val="24"/>
        </w:rPr>
        <w:t> </w:t>
      </w:r>
      <w:r>
        <w:rPr>
          <w:b/>
          <w:sz w:val="24"/>
        </w:rPr>
        <w:t>do</w:t>
      </w:r>
      <w:r>
        <w:rPr>
          <w:b/>
          <w:spacing w:val="-1"/>
          <w:sz w:val="24"/>
        </w:rPr>
        <w:t> </w:t>
      </w:r>
      <w:r>
        <w:rPr>
          <w:b/>
          <w:spacing w:val="-2"/>
          <w:sz w:val="24"/>
        </w:rPr>
        <w:t>Trabalho</w:t>
      </w:r>
    </w:p>
    <w:p>
      <w:pPr>
        <w:spacing w:before="33"/>
        <w:ind w:left="283" w:right="0" w:firstLine="0"/>
        <w:jc w:val="left"/>
        <w:rPr>
          <w:sz w:val="24"/>
        </w:rPr>
      </w:pPr>
      <w:r>
        <w:rPr>
          <w:sz w:val="24"/>
        </w:rPr>
        <w:t>Setor</w:t>
      </w:r>
      <w:r>
        <w:rPr>
          <w:spacing w:val="-4"/>
          <w:sz w:val="24"/>
        </w:rPr>
        <w:t> </w:t>
      </w:r>
      <w:r>
        <w:rPr>
          <w:sz w:val="24"/>
        </w:rPr>
        <w:t>de</w:t>
      </w:r>
      <w:r>
        <w:rPr>
          <w:spacing w:val="-3"/>
          <w:sz w:val="24"/>
        </w:rPr>
        <w:t> </w:t>
      </w:r>
      <w:r>
        <w:rPr>
          <w:sz w:val="24"/>
        </w:rPr>
        <w:t>Administração</w:t>
      </w:r>
      <w:r>
        <w:rPr>
          <w:spacing w:val="-1"/>
          <w:sz w:val="24"/>
        </w:rPr>
        <w:t> </w:t>
      </w:r>
      <w:r>
        <w:rPr>
          <w:sz w:val="24"/>
        </w:rPr>
        <w:t>Federal</w:t>
      </w:r>
      <w:r>
        <w:rPr>
          <w:spacing w:val="-2"/>
          <w:sz w:val="24"/>
        </w:rPr>
        <w:t> </w:t>
      </w:r>
      <w:r>
        <w:rPr>
          <w:spacing w:val="-5"/>
          <w:sz w:val="24"/>
        </w:rPr>
        <w:t>Sul</w:t>
      </w:r>
    </w:p>
    <w:p>
      <w:pPr>
        <w:spacing w:line="276" w:lineRule="auto" w:before="41"/>
        <w:ind w:left="283" w:right="3982" w:firstLine="0"/>
        <w:jc w:val="left"/>
        <w:rPr>
          <w:sz w:val="24"/>
        </w:rPr>
      </w:pPr>
      <w:r>
        <w:rPr>
          <w:sz w:val="24"/>
        </w:rPr>
        <w:t>Quadra</w:t>
      </w:r>
      <w:r>
        <w:rPr>
          <w:spacing w:val="-5"/>
          <w:sz w:val="24"/>
        </w:rPr>
        <w:t> </w:t>
      </w:r>
      <w:r>
        <w:rPr>
          <w:sz w:val="24"/>
        </w:rPr>
        <w:t>8,</w:t>
      </w:r>
      <w:r>
        <w:rPr>
          <w:spacing w:val="-4"/>
          <w:sz w:val="24"/>
        </w:rPr>
        <w:t> </w:t>
      </w:r>
      <w:r>
        <w:rPr>
          <w:sz w:val="24"/>
        </w:rPr>
        <w:t>lote</w:t>
      </w:r>
      <w:r>
        <w:rPr>
          <w:spacing w:val="-5"/>
          <w:sz w:val="24"/>
        </w:rPr>
        <w:t> </w:t>
      </w:r>
      <w:r>
        <w:rPr>
          <w:sz w:val="24"/>
        </w:rPr>
        <w:t>1,</w:t>
      </w:r>
      <w:r>
        <w:rPr>
          <w:spacing w:val="-4"/>
          <w:sz w:val="24"/>
        </w:rPr>
        <w:t> </w:t>
      </w:r>
      <w:r>
        <w:rPr>
          <w:sz w:val="24"/>
        </w:rPr>
        <w:t>bloco</w:t>
      </w:r>
      <w:r>
        <w:rPr>
          <w:spacing w:val="-2"/>
          <w:sz w:val="24"/>
        </w:rPr>
        <w:t> </w:t>
      </w:r>
      <w:r>
        <w:rPr>
          <w:sz w:val="24"/>
        </w:rPr>
        <w:t>“A”,</w:t>
      </w:r>
      <w:r>
        <w:rPr>
          <w:spacing w:val="-4"/>
          <w:sz w:val="24"/>
        </w:rPr>
        <w:t> </w:t>
      </w:r>
      <w:r>
        <w:rPr>
          <w:sz w:val="24"/>
        </w:rPr>
        <w:t>andar</w:t>
      </w:r>
      <w:r>
        <w:rPr>
          <w:spacing w:val="-5"/>
          <w:sz w:val="24"/>
        </w:rPr>
        <w:t> </w:t>
      </w:r>
      <w:r>
        <w:rPr>
          <w:sz w:val="24"/>
        </w:rPr>
        <w:t>4º,</w:t>
      </w:r>
      <w:r>
        <w:rPr>
          <w:spacing w:val="-4"/>
          <w:sz w:val="24"/>
        </w:rPr>
        <w:t> </w:t>
      </w:r>
      <w:r>
        <w:rPr>
          <w:sz w:val="24"/>
        </w:rPr>
        <w:t>sala</w:t>
      </w:r>
      <w:r>
        <w:rPr>
          <w:spacing w:val="-5"/>
          <w:sz w:val="24"/>
        </w:rPr>
        <w:t> </w:t>
      </w:r>
      <w:r>
        <w:rPr>
          <w:sz w:val="24"/>
        </w:rPr>
        <w:t>A-4.12 70070-600 – Brasília – DF</w:t>
      </w:r>
    </w:p>
    <w:p>
      <w:pPr>
        <w:spacing w:line="276" w:lineRule="auto" w:before="0"/>
        <w:ind w:left="283" w:right="6281" w:firstLine="0"/>
        <w:jc w:val="left"/>
        <w:rPr>
          <w:b/>
          <w:sz w:val="24"/>
        </w:rPr>
      </w:pPr>
      <w:r>
        <w:rPr>
          <w:sz w:val="24"/>
        </w:rPr>
        <w:t>Telefone:</w:t>
      </w:r>
      <w:r>
        <w:rPr>
          <w:spacing w:val="-15"/>
          <w:sz w:val="24"/>
        </w:rPr>
        <w:t> </w:t>
      </w:r>
      <w:r>
        <w:rPr>
          <w:sz w:val="24"/>
        </w:rPr>
        <w:t>(61)</w:t>
      </w:r>
      <w:r>
        <w:rPr>
          <w:spacing w:val="-15"/>
          <w:sz w:val="24"/>
        </w:rPr>
        <w:t> </w:t>
      </w:r>
      <w:r>
        <w:rPr>
          <w:sz w:val="24"/>
        </w:rPr>
        <w:t>3043-4426 E-mail: </w:t>
      </w:r>
      <w:hyperlink r:id="rId9">
        <w:r>
          <w:rPr>
            <w:b/>
            <w:sz w:val="24"/>
          </w:rPr>
          <w:t>cjur@tst.jus.br</w:t>
        </w:r>
      </w:hyperlink>
      <w:r>
        <w:rPr>
          <w:b/>
          <w:sz w:val="24"/>
        </w:rPr>
        <w:t> </w:t>
      </w:r>
      <w:r>
        <w:rPr>
          <w:sz w:val="24"/>
        </w:rPr>
        <w:t>Internet: </w:t>
      </w:r>
      <w:hyperlink r:id="rId10">
        <w:r>
          <w:rPr>
            <w:b/>
            <w:sz w:val="24"/>
          </w:rPr>
          <w:t>www.tst.jus.br</w:t>
        </w:r>
      </w:hyperlink>
    </w:p>
    <w:p>
      <w:pPr>
        <w:spacing w:after="0" w:line="276" w:lineRule="auto"/>
        <w:jc w:val="left"/>
        <w:rPr>
          <w:sz w:val="24"/>
        </w:rPr>
        <w:sectPr>
          <w:pgSz w:w="11910" w:h="16840"/>
          <w:pgMar w:top="1460" w:bottom="280" w:left="1360" w:right="1500"/>
        </w:sectPr>
      </w:pPr>
    </w:p>
    <w:p>
      <w:pPr>
        <w:spacing w:before="62"/>
        <w:ind w:left="3087" w:right="2950" w:firstLine="0"/>
        <w:jc w:val="center"/>
        <w:rPr>
          <w:sz w:val="32"/>
        </w:rPr>
      </w:pPr>
      <w:bookmarkStart w:name="Índice Geral" w:id="1"/>
      <w:bookmarkEnd w:id="1"/>
      <w:r>
        <w:rPr/>
      </w:r>
      <w:r>
        <w:rPr>
          <w:sz w:val="32"/>
        </w:rPr>
        <w:t>Índice</w:t>
      </w:r>
      <w:r>
        <w:rPr>
          <w:spacing w:val="-8"/>
          <w:sz w:val="32"/>
        </w:rPr>
        <w:t> </w:t>
      </w:r>
      <w:r>
        <w:rPr>
          <w:spacing w:val="-2"/>
          <w:sz w:val="32"/>
        </w:rPr>
        <w:t>Geral</w:t>
      </w:r>
    </w:p>
    <w:p>
      <w:pPr>
        <w:pStyle w:val="BodyText"/>
        <w:rPr>
          <w:sz w:val="34"/>
        </w:rPr>
      </w:pPr>
    </w:p>
    <w:p>
      <w:pPr>
        <w:pStyle w:val="BodyText"/>
        <w:rPr>
          <w:sz w:val="34"/>
        </w:rPr>
      </w:pPr>
    </w:p>
    <w:p>
      <w:pPr>
        <w:pStyle w:val="BodyText"/>
        <w:rPr>
          <w:sz w:val="34"/>
        </w:rPr>
      </w:pPr>
    </w:p>
    <w:p>
      <w:pPr>
        <w:pStyle w:val="BodyText"/>
        <w:spacing w:before="4"/>
        <w:rPr>
          <w:sz w:val="39"/>
        </w:rPr>
      </w:pPr>
    </w:p>
    <w:p>
      <w:pPr>
        <w:tabs>
          <w:tab w:pos="7388" w:val="left" w:leader="none"/>
        </w:tabs>
        <w:spacing w:before="1"/>
        <w:ind w:left="567" w:right="0" w:firstLine="0"/>
        <w:jc w:val="left"/>
        <w:rPr>
          <w:sz w:val="32"/>
        </w:rPr>
      </w:pPr>
      <w:r>
        <w:rPr>
          <w:spacing w:val="-2"/>
          <w:sz w:val="32"/>
        </w:rPr>
        <w:t>Súmulas</w:t>
      </w:r>
      <w:r>
        <w:rPr>
          <w:sz w:val="32"/>
        </w:rPr>
        <w:tab/>
      </w:r>
      <w:r>
        <w:rPr>
          <w:b/>
          <w:sz w:val="32"/>
        </w:rPr>
        <w:t>A</w:t>
      </w:r>
      <w:r>
        <w:rPr>
          <w:b/>
          <w:spacing w:val="-3"/>
          <w:sz w:val="32"/>
        </w:rPr>
        <w:t> </w:t>
      </w:r>
      <w:r>
        <w:rPr>
          <w:sz w:val="32"/>
        </w:rPr>
        <w:t>-</w:t>
      </w:r>
      <w:r>
        <w:rPr>
          <w:spacing w:val="-2"/>
          <w:sz w:val="32"/>
        </w:rPr>
        <w:t> </w:t>
      </w:r>
      <w:r>
        <w:rPr>
          <w:sz w:val="32"/>
        </w:rPr>
        <w:t>1</w:t>
      </w:r>
      <w:r>
        <w:rPr>
          <w:spacing w:val="-1"/>
          <w:sz w:val="32"/>
        </w:rPr>
        <w:t> </w:t>
      </w:r>
      <w:r>
        <w:rPr>
          <w:sz w:val="32"/>
        </w:rPr>
        <w:t>–</w:t>
      </w:r>
      <w:r>
        <w:rPr>
          <w:spacing w:val="-2"/>
          <w:sz w:val="32"/>
        </w:rPr>
        <w:t> </w:t>
      </w:r>
      <w:r>
        <w:rPr>
          <w:spacing w:val="-5"/>
          <w:sz w:val="32"/>
        </w:rPr>
        <w:t>150</w:t>
      </w:r>
    </w:p>
    <w:p>
      <w:pPr>
        <w:spacing w:before="280"/>
        <w:ind w:left="567" w:right="0" w:firstLine="0"/>
        <w:jc w:val="left"/>
        <w:rPr>
          <w:sz w:val="32"/>
        </w:rPr>
      </w:pPr>
      <w:r>
        <w:rPr>
          <w:sz w:val="32"/>
        </w:rPr>
        <w:t>Orientação</w:t>
      </w:r>
      <w:r>
        <w:rPr>
          <w:spacing w:val="-6"/>
          <w:sz w:val="32"/>
        </w:rPr>
        <w:t> </w:t>
      </w:r>
      <w:r>
        <w:rPr>
          <w:sz w:val="32"/>
        </w:rPr>
        <w:t>Jurisprudencial</w:t>
      </w:r>
      <w:r>
        <w:rPr>
          <w:spacing w:val="-8"/>
          <w:sz w:val="32"/>
        </w:rPr>
        <w:t> </w:t>
      </w:r>
      <w:r>
        <w:rPr>
          <w:sz w:val="32"/>
        </w:rPr>
        <w:t>-</w:t>
      </w:r>
      <w:r>
        <w:rPr>
          <w:spacing w:val="-8"/>
          <w:sz w:val="32"/>
        </w:rPr>
        <w:t> </w:t>
      </w:r>
      <w:r>
        <w:rPr>
          <w:sz w:val="32"/>
        </w:rPr>
        <w:t>Trib.</w:t>
      </w:r>
      <w:r>
        <w:rPr>
          <w:spacing w:val="-8"/>
          <w:sz w:val="32"/>
        </w:rPr>
        <w:t> </w:t>
      </w:r>
      <w:r>
        <w:rPr>
          <w:sz w:val="32"/>
        </w:rPr>
        <w:t>Pleno/Ó.</w:t>
      </w:r>
      <w:r>
        <w:rPr>
          <w:spacing w:val="-8"/>
          <w:sz w:val="32"/>
        </w:rPr>
        <w:t> </w:t>
      </w:r>
      <w:r>
        <w:rPr>
          <w:sz w:val="32"/>
        </w:rPr>
        <w:t>Especial</w:t>
      </w:r>
      <w:r>
        <w:rPr>
          <w:spacing w:val="-5"/>
          <w:sz w:val="32"/>
        </w:rPr>
        <w:t> </w:t>
      </w:r>
      <w:r>
        <w:rPr>
          <w:b/>
          <w:sz w:val="32"/>
        </w:rPr>
        <w:t>B</w:t>
      </w:r>
      <w:r>
        <w:rPr>
          <w:b/>
          <w:spacing w:val="-4"/>
          <w:sz w:val="32"/>
        </w:rPr>
        <w:t> </w:t>
      </w:r>
      <w:r>
        <w:rPr>
          <w:sz w:val="32"/>
        </w:rPr>
        <w:t>-</w:t>
      </w:r>
      <w:r>
        <w:rPr>
          <w:spacing w:val="-8"/>
          <w:sz w:val="32"/>
        </w:rPr>
        <w:t> </w:t>
      </w:r>
      <w:r>
        <w:rPr>
          <w:sz w:val="32"/>
        </w:rPr>
        <w:t>1</w:t>
      </w:r>
      <w:r>
        <w:rPr>
          <w:spacing w:val="-6"/>
          <w:sz w:val="32"/>
        </w:rPr>
        <w:t> </w:t>
      </w:r>
      <w:r>
        <w:rPr>
          <w:sz w:val="32"/>
        </w:rPr>
        <w:t>–</w:t>
      </w:r>
      <w:r>
        <w:rPr>
          <w:spacing w:val="-6"/>
          <w:sz w:val="32"/>
        </w:rPr>
        <w:t> </w:t>
      </w:r>
      <w:r>
        <w:rPr>
          <w:spacing w:val="-10"/>
          <w:sz w:val="32"/>
        </w:rPr>
        <w:t>4</w:t>
      </w:r>
    </w:p>
    <w:p>
      <w:pPr>
        <w:pStyle w:val="BodyText"/>
        <w:spacing w:before="6"/>
        <w:rPr>
          <w:sz w:val="25"/>
        </w:rPr>
      </w:pPr>
    </w:p>
    <w:tbl>
      <w:tblPr>
        <w:tblW w:w="0" w:type="auto"/>
        <w:jc w:val="left"/>
        <w:tblInd w:w="5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603"/>
        <w:gridCol w:w="1782"/>
      </w:tblGrid>
      <w:tr>
        <w:trPr>
          <w:trHeight w:val="500" w:hRule="atLeast"/>
        </w:trPr>
        <w:tc>
          <w:tcPr>
            <w:tcW w:w="6603" w:type="dxa"/>
          </w:tcPr>
          <w:p>
            <w:pPr>
              <w:pStyle w:val="TableParagraph"/>
              <w:spacing w:line="354" w:lineRule="exact" w:before="0"/>
              <w:rPr>
                <w:sz w:val="32"/>
              </w:rPr>
            </w:pPr>
            <w:r>
              <w:rPr>
                <w:sz w:val="32"/>
              </w:rPr>
              <w:t>Orientação</w:t>
            </w:r>
            <w:r>
              <w:rPr>
                <w:spacing w:val="-15"/>
                <w:sz w:val="32"/>
              </w:rPr>
              <w:t> </w:t>
            </w:r>
            <w:r>
              <w:rPr>
                <w:sz w:val="32"/>
              </w:rPr>
              <w:t>Jurisprudencial</w:t>
            </w:r>
            <w:r>
              <w:rPr>
                <w:spacing w:val="-14"/>
                <w:sz w:val="32"/>
              </w:rPr>
              <w:t> </w:t>
            </w:r>
            <w:r>
              <w:rPr>
                <w:sz w:val="32"/>
              </w:rPr>
              <w:t>-</w:t>
            </w:r>
            <w:r>
              <w:rPr>
                <w:spacing w:val="-15"/>
                <w:sz w:val="32"/>
              </w:rPr>
              <w:t> </w:t>
            </w:r>
            <w:r>
              <w:rPr>
                <w:sz w:val="32"/>
              </w:rPr>
              <w:t>SBDI-</w:t>
            </w:r>
            <w:r>
              <w:rPr>
                <w:spacing w:val="-10"/>
                <w:sz w:val="32"/>
              </w:rPr>
              <w:t>I</w:t>
            </w:r>
          </w:p>
        </w:tc>
        <w:tc>
          <w:tcPr>
            <w:tcW w:w="1782" w:type="dxa"/>
          </w:tcPr>
          <w:p>
            <w:pPr>
              <w:pStyle w:val="TableParagraph"/>
              <w:spacing w:line="354" w:lineRule="exact" w:before="0"/>
              <w:ind w:left="253"/>
              <w:rPr>
                <w:sz w:val="32"/>
              </w:rPr>
            </w:pPr>
            <w:r>
              <w:rPr>
                <w:b/>
                <w:sz w:val="32"/>
              </w:rPr>
              <w:t>C</w:t>
            </w:r>
            <w:r>
              <w:rPr>
                <w:b/>
                <w:spacing w:val="-3"/>
                <w:sz w:val="32"/>
              </w:rPr>
              <w:t> </w:t>
            </w:r>
            <w:r>
              <w:rPr>
                <w:sz w:val="32"/>
              </w:rPr>
              <w:t>-</w:t>
            </w:r>
            <w:r>
              <w:rPr>
                <w:spacing w:val="-2"/>
                <w:sz w:val="32"/>
              </w:rPr>
              <w:t> </w:t>
            </w:r>
            <w:r>
              <w:rPr>
                <w:sz w:val="32"/>
              </w:rPr>
              <w:t>1</w:t>
            </w:r>
            <w:r>
              <w:rPr>
                <w:spacing w:val="-2"/>
                <w:sz w:val="32"/>
              </w:rPr>
              <w:t> </w:t>
            </w:r>
            <w:r>
              <w:rPr>
                <w:sz w:val="32"/>
              </w:rPr>
              <w:t>−</w:t>
            </w:r>
            <w:r>
              <w:rPr>
                <w:spacing w:val="-2"/>
                <w:sz w:val="32"/>
              </w:rPr>
              <w:t> </w:t>
            </w:r>
            <w:r>
              <w:rPr>
                <w:spacing w:val="-5"/>
                <w:sz w:val="32"/>
              </w:rPr>
              <w:t>105</w:t>
            </w:r>
          </w:p>
        </w:tc>
      </w:tr>
      <w:tr>
        <w:trPr>
          <w:trHeight w:val="647" w:hRule="atLeast"/>
        </w:trPr>
        <w:tc>
          <w:tcPr>
            <w:tcW w:w="6603" w:type="dxa"/>
          </w:tcPr>
          <w:p>
            <w:pPr>
              <w:pStyle w:val="TableParagraph"/>
              <w:rPr>
                <w:sz w:val="32"/>
              </w:rPr>
            </w:pPr>
            <w:r>
              <w:rPr>
                <w:sz w:val="32"/>
              </w:rPr>
              <w:t>Orientação</w:t>
            </w:r>
            <w:r>
              <w:rPr>
                <w:spacing w:val="-9"/>
                <w:sz w:val="32"/>
              </w:rPr>
              <w:t> </w:t>
            </w:r>
            <w:r>
              <w:rPr>
                <w:sz w:val="32"/>
              </w:rPr>
              <w:t>Jurisprudencial</w:t>
            </w:r>
            <w:r>
              <w:rPr>
                <w:spacing w:val="-9"/>
                <w:sz w:val="32"/>
              </w:rPr>
              <w:t> </w:t>
            </w:r>
            <w:r>
              <w:rPr>
                <w:sz w:val="32"/>
              </w:rPr>
              <w:t>-</w:t>
            </w:r>
            <w:r>
              <w:rPr>
                <w:spacing w:val="-10"/>
                <w:sz w:val="32"/>
              </w:rPr>
              <w:t> </w:t>
            </w:r>
            <w:r>
              <w:rPr>
                <w:sz w:val="32"/>
              </w:rPr>
              <w:t>SBDI-I</w:t>
            </w:r>
            <w:r>
              <w:rPr>
                <w:spacing w:val="-6"/>
                <w:sz w:val="32"/>
              </w:rPr>
              <w:t> </w:t>
            </w:r>
            <w:r>
              <w:rPr>
                <w:sz w:val="32"/>
              </w:rPr>
              <w:t>-</w:t>
            </w:r>
            <w:r>
              <w:rPr>
                <w:spacing w:val="-10"/>
                <w:sz w:val="32"/>
              </w:rPr>
              <w:t> </w:t>
            </w:r>
            <w:r>
              <w:rPr>
                <w:spacing w:val="-2"/>
                <w:sz w:val="32"/>
              </w:rPr>
              <w:t>Transitória</w:t>
            </w:r>
          </w:p>
        </w:tc>
        <w:tc>
          <w:tcPr>
            <w:tcW w:w="1782" w:type="dxa"/>
          </w:tcPr>
          <w:p>
            <w:pPr>
              <w:pStyle w:val="TableParagraph"/>
              <w:ind w:left="244"/>
              <w:rPr>
                <w:sz w:val="32"/>
              </w:rPr>
            </w:pPr>
            <w:r>
              <w:rPr>
                <w:b/>
                <w:sz w:val="32"/>
              </w:rPr>
              <w:t>D</w:t>
            </w:r>
            <w:r>
              <w:rPr>
                <w:b/>
                <w:spacing w:val="-1"/>
                <w:sz w:val="32"/>
              </w:rPr>
              <w:t> </w:t>
            </w:r>
            <w:r>
              <w:rPr>
                <w:sz w:val="32"/>
              </w:rPr>
              <w:t>-</w:t>
            </w:r>
            <w:r>
              <w:rPr>
                <w:spacing w:val="-4"/>
                <w:sz w:val="32"/>
              </w:rPr>
              <w:t> </w:t>
            </w:r>
            <w:r>
              <w:rPr>
                <w:sz w:val="32"/>
              </w:rPr>
              <w:t>1</w:t>
            </w:r>
            <w:r>
              <w:rPr>
                <w:spacing w:val="-2"/>
                <w:sz w:val="32"/>
              </w:rPr>
              <w:t> </w:t>
            </w:r>
            <w:r>
              <w:rPr>
                <w:sz w:val="32"/>
              </w:rPr>
              <w:t>−</w:t>
            </w:r>
            <w:r>
              <w:rPr>
                <w:spacing w:val="-2"/>
                <w:sz w:val="32"/>
              </w:rPr>
              <w:t> </w:t>
            </w:r>
            <w:r>
              <w:rPr>
                <w:spacing w:val="-5"/>
                <w:sz w:val="32"/>
              </w:rPr>
              <w:t>18</w:t>
            </w:r>
          </w:p>
        </w:tc>
      </w:tr>
      <w:tr>
        <w:trPr>
          <w:trHeight w:val="647" w:hRule="atLeast"/>
        </w:trPr>
        <w:tc>
          <w:tcPr>
            <w:tcW w:w="6603" w:type="dxa"/>
          </w:tcPr>
          <w:p>
            <w:pPr>
              <w:pStyle w:val="TableParagraph"/>
              <w:rPr>
                <w:sz w:val="32"/>
              </w:rPr>
            </w:pPr>
            <w:r>
              <w:rPr>
                <w:sz w:val="32"/>
              </w:rPr>
              <w:t>Orientação</w:t>
            </w:r>
            <w:r>
              <w:rPr>
                <w:spacing w:val="-15"/>
                <w:sz w:val="32"/>
              </w:rPr>
              <w:t> </w:t>
            </w:r>
            <w:r>
              <w:rPr>
                <w:sz w:val="32"/>
              </w:rPr>
              <w:t>Jurisprudencial</w:t>
            </w:r>
            <w:r>
              <w:rPr>
                <w:spacing w:val="-14"/>
                <w:sz w:val="32"/>
              </w:rPr>
              <w:t> </w:t>
            </w:r>
            <w:r>
              <w:rPr>
                <w:sz w:val="32"/>
              </w:rPr>
              <w:t>-</w:t>
            </w:r>
            <w:r>
              <w:rPr>
                <w:spacing w:val="-15"/>
                <w:sz w:val="32"/>
              </w:rPr>
              <w:t> </w:t>
            </w:r>
            <w:r>
              <w:rPr>
                <w:sz w:val="32"/>
              </w:rPr>
              <w:t>SBDI-</w:t>
            </w:r>
            <w:r>
              <w:rPr>
                <w:spacing w:val="-5"/>
                <w:sz w:val="32"/>
              </w:rPr>
              <w:t>II</w:t>
            </w:r>
          </w:p>
        </w:tc>
        <w:tc>
          <w:tcPr>
            <w:tcW w:w="1782" w:type="dxa"/>
          </w:tcPr>
          <w:p>
            <w:pPr>
              <w:pStyle w:val="TableParagraph"/>
              <w:ind w:left="280"/>
              <w:rPr>
                <w:sz w:val="32"/>
              </w:rPr>
            </w:pPr>
            <w:r>
              <w:rPr>
                <w:b/>
                <w:sz w:val="32"/>
              </w:rPr>
              <w:t>E </w:t>
            </w:r>
            <w:r>
              <w:rPr>
                <w:sz w:val="32"/>
              </w:rPr>
              <w:t>-</w:t>
            </w:r>
            <w:r>
              <w:rPr>
                <w:spacing w:val="-4"/>
                <w:sz w:val="32"/>
              </w:rPr>
              <w:t> </w:t>
            </w:r>
            <w:r>
              <w:rPr>
                <w:sz w:val="32"/>
              </w:rPr>
              <w:t>1</w:t>
            </w:r>
            <w:r>
              <w:rPr>
                <w:spacing w:val="-1"/>
                <w:sz w:val="32"/>
              </w:rPr>
              <w:t> </w:t>
            </w:r>
            <w:r>
              <w:rPr>
                <w:sz w:val="32"/>
              </w:rPr>
              <w:t>−</w:t>
            </w:r>
            <w:r>
              <w:rPr>
                <w:spacing w:val="-3"/>
                <w:sz w:val="32"/>
              </w:rPr>
              <w:t> </w:t>
            </w:r>
            <w:r>
              <w:rPr>
                <w:spacing w:val="-5"/>
                <w:sz w:val="32"/>
              </w:rPr>
              <w:t>44</w:t>
            </w:r>
          </w:p>
        </w:tc>
      </w:tr>
      <w:tr>
        <w:trPr>
          <w:trHeight w:val="647" w:hRule="atLeast"/>
        </w:trPr>
        <w:tc>
          <w:tcPr>
            <w:tcW w:w="6603" w:type="dxa"/>
          </w:tcPr>
          <w:p>
            <w:pPr>
              <w:pStyle w:val="TableParagraph"/>
              <w:rPr>
                <w:sz w:val="32"/>
              </w:rPr>
            </w:pPr>
            <w:r>
              <w:rPr>
                <w:sz w:val="32"/>
              </w:rPr>
              <w:t>Orientação</w:t>
            </w:r>
            <w:r>
              <w:rPr>
                <w:spacing w:val="-11"/>
                <w:sz w:val="32"/>
              </w:rPr>
              <w:t> </w:t>
            </w:r>
            <w:r>
              <w:rPr>
                <w:sz w:val="32"/>
              </w:rPr>
              <w:t>Jurisprudencial</w:t>
            </w:r>
            <w:r>
              <w:rPr>
                <w:spacing w:val="-10"/>
                <w:sz w:val="32"/>
              </w:rPr>
              <w:t> </w:t>
            </w:r>
            <w:r>
              <w:rPr>
                <w:sz w:val="32"/>
              </w:rPr>
              <w:t>-</w:t>
            </w:r>
            <w:r>
              <w:rPr>
                <w:spacing w:val="-13"/>
                <w:sz w:val="32"/>
              </w:rPr>
              <w:t> </w:t>
            </w:r>
            <w:r>
              <w:rPr>
                <w:spacing w:val="-5"/>
                <w:sz w:val="32"/>
              </w:rPr>
              <w:t>SDC</w:t>
            </w:r>
          </w:p>
        </w:tc>
        <w:tc>
          <w:tcPr>
            <w:tcW w:w="1782" w:type="dxa"/>
          </w:tcPr>
          <w:p>
            <w:pPr>
              <w:pStyle w:val="TableParagraph"/>
              <w:ind w:left="253"/>
              <w:rPr>
                <w:sz w:val="32"/>
              </w:rPr>
            </w:pPr>
            <w:r>
              <w:rPr>
                <w:b/>
                <w:sz w:val="32"/>
              </w:rPr>
              <w:t>F</w:t>
            </w:r>
            <w:r>
              <w:rPr>
                <w:b/>
                <w:spacing w:val="-1"/>
                <w:sz w:val="32"/>
              </w:rPr>
              <w:t> </w:t>
            </w:r>
            <w:r>
              <w:rPr>
                <w:sz w:val="32"/>
              </w:rPr>
              <w:t>-</w:t>
            </w:r>
            <w:r>
              <w:rPr>
                <w:spacing w:val="-2"/>
                <w:sz w:val="32"/>
              </w:rPr>
              <w:t> </w:t>
            </w:r>
            <w:r>
              <w:rPr>
                <w:sz w:val="32"/>
              </w:rPr>
              <w:t>1</w:t>
            </w:r>
            <w:r>
              <w:rPr>
                <w:spacing w:val="-1"/>
                <w:sz w:val="32"/>
              </w:rPr>
              <w:t> </w:t>
            </w:r>
            <w:r>
              <w:rPr>
                <w:sz w:val="32"/>
              </w:rPr>
              <w:t>−</w:t>
            </w:r>
            <w:r>
              <w:rPr>
                <w:spacing w:val="-3"/>
                <w:sz w:val="32"/>
              </w:rPr>
              <w:t> </w:t>
            </w:r>
            <w:r>
              <w:rPr>
                <w:spacing w:val="-10"/>
                <w:sz w:val="32"/>
              </w:rPr>
              <w:t>8</w:t>
            </w:r>
          </w:p>
        </w:tc>
      </w:tr>
      <w:tr>
        <w:trPr>
          <w:trHeight w:val="647" w:hRule="atLeast"/>
        </w:trPr>
        <w:tc>
          <w:tcPr>
            <w:tcW w:w="6603" w:type="dxa"/>
          </w:tcPr>
          <w:p>
            <w:pPr>
              <w:pStyle w:val="TableParagraph"/>
              <w:rPr>
                <w:sz w:val="32"/>
              </w:rPr>
            </w:pPr>
            <w:r>
              <w:rPr>
                <w:sz w:val="32"/>
              </w:rPr>
              <w:t>Precedentes</w:t>
            </w:r>
            <w:r>
              <w:rPr>
                <w:spacing w:val="-16"/>
                <w:sz w:val="32"/>
              </w:rPr>
              <w:t> </w:t>
            </w:r>
            <w:r>
              <w:rPr>
                <w:spacing w:val="-2"/>
                <w:sz w:val="32"/>
              </w:rPr>
              <w:t>Normativos</w:t>
            </w:r>
          </w:p>
        </w:tc>
        <w:tc>
          <w:tcPr>
            <w:tcW w:w="1782" w:type="dxa"/>
          </w:tcPr>
          <w:p>
            <w:pPr>
              <w:pStyle w:val="TableParagraph"/>
              <w:ind w:left="246"/>
              <w:rPr>
                <w:sz w:val="32"/>
              </w:rPr>
            </w:pPr>
            <w:r>
              <w:rPr>
                <w:b/>
                <w:sz w:val="32"/>
              </w:rPr>
              <w:t>G</w:t>
            </w:r>
            <w:r>
              <w:rPr>
                <w:b/>
                <w:spacing w:val="-2"/>
                <w:sz w:val="32"/>
              </w:rPr>
              <w:t> </w:t>
            </w:r>
            <w:r>
              <w:rPr>
                <w:sz w:val="32"/>
              </w:rPr>
              <w:t>-</w:t>
            </w:r>
            <w:r>
              <w:rPr>
                <w:spacing w:val="-2"/>
                <w:sz w:val="32"/>
              </w:rPr>
              <w:t> </w:t>
            </w:r>
            <w:r>
              <w:rPr>
                <w:sz w:val="32"/>
              </w:rPr>
              <w:t>1</w:t>
            </w:r>
            <w:r>
              <w:rPr>
                <w:spacing w:val="-2"/>
                <w:sz w:val="32"/>
              </w:rPr>
              <w:t> </w:t>
            </w:r>
            <w:r>
              <w:rPr>
                <w:sz w:val="32"/>
              </w:rPr>
              <w:t>−</w:t>
            </w:r>
            <w:r>
              <w:rPr>
                <w:spacing w:val="-2"/>
                <w:sz w:val="32"/>
              </w:rPr>
              <w:t> </w:t>
            </w:r>
            <w:r>
              <w:rPr>
                <w:spacing w:val="-5"/>
                <w:sz w:val="32"/>
              </w:rPr>
              <w:t>16</w:t>
            </w:r>
          </w:p>
        </w:tc>
      </w:tr>
      <w:tr>
        <w:trPr>
          <w:trHeight w:val="500" w:hRule="atLeast"/>
        </w:trPr>
        <w:tc>
          <w:tcPr>
            <w:tcW w:w="6603" w:type="dxa"/>
          </w:tcPr>
          <w:p>
            <w:pPr>
              <w:pStyle w:val="TableParagraph"/>
              <w:spacing w:line="348" w:lineRule="exact"/>
              <w:rPr>
                <w:sz w:val="32"/>
              </w:rPr>
            </w:pPr>
            <w:r>
              <w:rPr>
                <w:sz w:val="32"/>
              </w:rPr>
              <w:t>Índice</w:t>
            </w:r>
            <w:r>
              <w:rPr>
                <w:spacing w:val="-8"/>
                <w:sz w:val="32"/>
              </w:rPr>
              <w:t> </w:t>
            </w:r>
            <w:r>
              <w:rPr>
                <w:spacing w:val="-2"/>
                <w:sz w:val="32"/>
              </w:rPr>
              <w:t>Remissivo</w:t>
            </w:r>
          </w:p>
        </w:tc>
        <w:tc>
          <w:tcPr>
            <w:tcW w:w="1782" w:type="dxa"/>
          </w:tcPr>
          <w:p>
            <w:pPr>
              <w:pStyle w:val="TableParagraph"/>
              <w:spacing w:line="348" w:lineRule="exact"/>
              <w:ind w:left="236"/>
              <w:rPr>
                <w:sz w:val="32"/>
              </w:rPr>
            </w:pPr>
            <w:r>
              <w:rPr>
                <w:b/>
                <w:sz w:val="32"/>
              </w:rPr>
              <w:t>H</w:t>
            </w:r>
            <w:r>
              <w:rPr>
                <w:b/>
                <w:spacing w:val="-2"/>
                <w:sz w:val="32"/>
              </w:rPr>
              <w:t> </w:t>
            </w:r>
            <w:r>
              <w:rPr>
                <w:sz w:val="32"/>
              </w:rPr>
              <w:t>-</w:t>
            </w:r>
            <w:r>
              <w:rPr>
                <w:spacing w:val="-2"/>
                <w:sz w:val="32"/>
              </w:rPr>
              <w:t> </w:t>
            </w:r>
            <w:r>
              <w:rPr>
                <w:sz w:val="32"/>
              </w:rPr>
              <w:t>1</w:t>
            </w:r>
            <w:r>
              <w:rPr>
                <w:spacing w:val="-2"/>
                <w:sz w:val="32"/>
              </w:rPr>
              <w:t> </w:t>
            </w:r>
            <w:r>
              <w:rPr>
                <w:sz w:val="32"/>
              </w:rPr>
              <w:t>−</w:t>
            </w:r>
            <w:r>
              <w:rPr>
                <w:spacing w:val="-2"/>
                <w:sz w:val="32"/>
              </w:rPr>
              <w:t> </w:t>
            </w:r>
            <w:r>
              <w:rPr>
                <w:spacing w:val="-5"/>
                <w:sz w:val="32"/>
              </w:rPr>
              <w:t>195</w:t>
            </w:r>
          </w:p>
        </w:tc>
      </w:tr>
    </w:tbl>
    <w:p>
      <w:pPr>
        <w:spacing w:after="0" w:line="348" w:lineRule="exact"/>
        <w:rPr>
          <w:sz w:val="32"/>
        </w:rPr>
        <w:sectPr>
          <w:pgSz w:w="11910" w:h="16840"/>
          <w:pgMar w:top="1140" w:bottom="280" w:left="1360" w:right="1500"/>
        </w:sectPr>
      </w:pPr>
    </w:p>
    <w:p>
      <w:pPr>
        <w:pStyle w:val="BodyText"/>
        <w:spacing w:before="4"/>
        <w:rPr>
          <w:sz w:val="17"/>
        </w:rPr>
      </w:pPr>
    </w:p>
    <w:p>
      <w:pPr>
        <w:spacing w:after="0"/>
        <w:rPr>
          <w:sz w:val="17"/>
        </w:rPr>
        <w:sectPr>
          <w:pgSz w:w="11910" w:h="16840"/>
          <w:pgMar w:top="1920" w:bottom="280" w:left="1360" w:right="15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6"/>
        </w:rPr>
      </w:pPr>
    </w:p>
    <w:p>
      <w:pPr>
        <w:pStyle w:val="Heading2"/>
        <w:spacing w:before="80"/>
      </w:pPr>
      <w:r>
        <w:rPr>
          <w:spacing w:val="-2"/>
        </w:rPr>
        <w:t>Súmulas</w:t>
      </w:r>
    </w:p>
    <w:p>
      <w:pPr>
        <w:pStyle w:val="BodyText"/>
        <w:spacing w:before="10"/>
        <w:rPr>
          <w:rFonts w:ascii="TimesNewRomanPS-BoldItalicMT"/>
          <w:b/>
          <w:i/>
          <w:sz w:val="54"/>
        </w:rPr>
      </w:pPr>
    </w:p>
    <w:p>
      <w:pPr>
        <w:spacing w:line="513" w:lineRule="auto" w:before="0"/>
        <w:ind w:left="2158" w:right="1520" w:firstLine="2193"/>
        <w:jc w:val="left"/>
        <w:rPr>
          <w:i/>
          <w:sz w:val="48"/>
        </w:rPr>
      </w:pPr>
      <w:r>
        <w:rPr>
          <w:i/>
          <w:spacing w:val="-6"/>
          <w:sz w:val="48"/>
        </w:rPr>
        <w:t>da </w:t>
      </w:r>
      <w:r>
        <w:rPr>
          <w:i/>
          <w:sz w:val="48"/>
        </w:rPr>
        <w:t>Jurisprudência</w:t>
      </w:r>
      <w:r>
        <w:rPr>
          <w:i/>
          <w:spacing w:val="-30"/>
          <w:sz w:val="48"/>
        </w:rPr>
        <w:t> </w:t>
      </w:r>
      <w:r>
        <w:rPr>
          <w:i/>
          <w:sz w:val="48"/>
        </w:rPr>
        <w:t>Uniforme</w:t>
      </w:r>
    </w:p>
    <w:p>
      <w:pPr>
        <w:spacing w:before="4"/>
        <w:ind w:left="3087" w:right="2950" w:firstLine="0"/>
        <w:jc w:val="center"/>
        <w:rPr>
          <w:i/>
          <w:sz w:val="48"/>
        </w:rPr>
      </w:pPr>
      <w:r>
        <w:rPr>
          <w:i/>
          <w:spacing w:val="-5"/>
          <w:sz w:val="48"/>
        </w:rPr>
        <w:t>do</w:t>
      </w:r>
    </w:p>
    <w:p>
      <w:pPr>
        <w:pStyle w:val="BodyText"/>
        <w:spacing w:before="1"/>
        <w:rPr>
          <w:i/>
          <w:sz w:val="55"/>
        </w:rPr>
      </w:pPr>
    </w:p>
    <w:p>
      <w:pPr>
        <w:spacing w:before="1"/>
        <w:ind w:left="1574" w:right="1434" w:firstLine="0"/>
        <w:jc w:val="center"/>
        <w:rPr>
          <w:i/>
          <w:sz w:val="48"/>
        </w:rPr>
      </w:pPr>
      <w:r>
        <w:rPr>
          <w:i/>
          <w:sz w:val="48"/>
        </w:rPr>
        <w:t>Tribunal</w:t>
      </w:r>
      <w:r>
        <w:rPr>
          <w:i/>
          <w:spacing w:val="-2"/>
          <w:sz w:val="48"/>
        </w:rPr>
        <w:t> </w:t>
      </w:r>
      <w:r>
        <w:rPr>
          <w:i/>
          <w:sz w:val="48"/>
        </w:rPr>
        <w:t>Superior</w:t>
      </w:r>
      <w:r>
        <w:rPr>
          <w:i/>
          <w:spacing w:val="-1"/>
          <w:sz w:val="48"/>
        </w:rPr>
        <w:t> </w:t>
      </w:r>
      <w:r>
        <w:rPr>
          <w:i/>
          <w:sz w:val="48"/>
        </w:rPr>
        <w:t>do</w:t>
      </w:r>
      <w:r>
        <w:rPr>
          <w:i/>
          <w:spacing w:val="-1"/>
          <w:sz w:val="48"/>
        </w:rPr>
        <w:t> </w:t>
      </w:r>
      <w:r>
        <w:rPr>
          <w:i/>
          <w:spacing w:val="-2"/>
          <w:sz w:val="48"/>
        </w:rPr>
        <w:t>Trabalho</w:t>
      </w:r>
    </w:p>
    <w:p>
      <w:pPr>
        <w:spacing w:after="0"/>
        <w:jc w:val="center"/>
        <w:rPr>
          <w:sz w:val="48"/>
        </w:rPr>
        <w:sectPr>
          <w:pgSz w:w="11910" w:h="16840"/>
          <w:pgMar w:top="1920" w:bottom="280" w:left="1360" w:right="1500"/>
        </w:sectPr>
      </w:pPr>
    </w:p>
    <w:p>
      <w:pPr>
        <w:pStyle w:val="BodyText"/>
        <w:spacing w:before="4"/>
        <w:rPr>
          <w:i/>
          <w:sz w:val="17"/>
        </w:rPr>
      </w:pPr>
    </w:p>
    <w:p>
      <w:pPr>
        <w:spacing w:after="0"/>
        <w:rPr>
          <w:sz w:val="17"/>
        </w:rPr>
        <w:sectPr>
          <w:pgSz w:w="11910" w:h="16840"/>
          <w:pgMar w:top="1920" w:bottom="280" w:left="1360" w:right="1500"/>
        </w:sectPr>
      </w:pPr>
    </w:p>
    <w:p>
      <w:pPr>
        <w:pStyle w:val="BodyText"/>
        <w:spacing w:before="4"/>
        <w:rPr>
          <w:i/>
          <w:sz w:val="17"/>
        </w:rPr>
      </w:pPr>
    </w:p>
    <w:p>
      <w:pPr>
        <w:spacing w:after="0"/>
        <w:rPr>
          <w:sz w:val="17"/>
        </w:rPr>
        <w:sectPr>
          <w:pgSz w:w="11910" w:h="16840"/>
          <w:pgMar w:top="1920" w:bottom="28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589888">
                <wp:simplePos x="0" y="0"/>
                <wp:positionH relativeFrom="page">
                  <wp:posOffset>954024</wp:posOffset>
                </wp:positionH>
                <wp:positionV relativeFrom="paragraph">
                  <wp:posOffset>268468</wp:posOffset>
                </wp:positionV>
                <wp:extent cx="5581015" cy="6350"/>
                <wp:effectExtent l="0" t="0" r="0" b="0"/>
                <wp:wrapTopAndBottom/>
                <wp:docPr id="15" name="Graphic 15"/>
                <wp:cNvGraphicFramePr>
                  <a:graphicFrameLocks/>
                </wp:cNvGraphicFramePr>
                <a:graphic>
                  <a:graphicData uri="http://schemas.microsoft.com/office/word/2010/wordprocessingShape">
                    <wps:wsp>
                      <wps:cNvPr id="15" name="Graphic 15"/>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726592;mso-wrap-distance-left:0;mso-wrap-distance-right:0" id="docshape14"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731200">
                <wp:simplePos x="0" y="0"/>
                <wp:positionH relativeFrom="page">
                  <wp:posOffset>6861811</wp:posOffset>
                </wp:positionH>
                <wp:positionV relativeFrom="page">
                  <wp:posOffset>504194</wp:posOffset>
                </wp:positionV>
                <wp:extent cx="699135" cy="1259840"/>
                <wp:effectExtent l="0" t="0" r="0" b="0"/>
                <wp:wrapNone/>
                <wp:docPr id="16" name="Graphic 16"/>
                <wp:cNvGraphicFramePr>
                  <a:graphicFrameLocks/>
                </wp:cNvGraphicFramePr>
                <a:graphic>
                  <a:graphicData uri="http://schemas.microsoft.com/office/word/2010/wordprocessingShape">
                    <wps:wsp>
                      <wps:cNvPr id="16" name="Graphic 16"/>
                      <wps:cNvSpPr/>
                      <wps:spPr>
                        <a:xfrm>
                          <a:off x="0" y="0"/>
                          <a:ext cx="699135" cy="1259840"/>
                        </a:xfrm>
                        <a:custGeom>
                          <a:avLst/>
                          <a:gdLst/>
                          <a:ahLst/>
                          <a:cxnLst/>
                          <a:rect l="l" t="t" r="r" b="b"/>
                          <a:pathLst>
                            <a:path w="699135"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698752" y="1242836"/>
                              </a:lnTo>
                              <a:lnTo>
                                <a:pt x="698752" y="17000"/>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30011pt;margin-top:39.700382pt;width:55.05pt;height:99.2pt;mso-position-horizontal-relative:page;mso-position-vertical-relative:page;z-index:15731200" id="docshape15" coordorigin="10806,794" coordsize="1101,1984" path="m11812,794l11007,794,10929,810,10865,853,10822,917,10806,995,10806,2577,10822,2655,10865,2719,10929,2762,11007,2778,11812,2778,11890,2762,11906,2751,11906,821,11890,810,11812,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31712">
                <wp:simplePos x="0" y="0"/>
                <wp:positionH relativeFrom="page">
                  <wp:posOffset>6917920</wp:posOffset>
                </wp:positionH>
                <wp:positionV relativeFrom="page">
                  <wp:posOffset>770762</wp:posOffset>
                </wp:positionV>
                <wp:extent cx="203835" cy="721995"/>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544.718140pt;margin-top:60.689945pt;width:16.05pt;height:56.85pt;mso-position-horizontal-relative:page;mso-position-vertical-relative:page;z-index:15731712" type="#_x0000_t202" id="docshape16"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pStyle w:val="Heading4"/>
        <w:spacing w:before="77"/>
        <w:ind w:left="1020" w:right="139" w:hanging="908"/>
      </w:pPr>
      <w:r>
        <w:rPr/>
        <w:t>SUM-1</w:t>
      </w:r>
      <w:r>
        <w:rPr>
          <w:spacing w:val="-18"/>
        </w:rPr>
        <w:t> </w:t>
      </w:r>
      <w:r>
        <w:rPr/>
        <w:t>PRAZO JUDICIAL (mantida) – Res. 121/2003, DJ 19, 20 e </w:t>
      </w:r>
      <w:r>
        <w:rPr>
          <w:spacing w:val="-2"/>
        </w:rPr>
        <w:t>21.11.2003.</w:t>
      </w:r>
    </w:p>
    <w:p>
      <w:pPr>
        <w:spacing w:line="240" w:lineRule="auto" w:before="35"/>
        <w:ind w:left="1020" w:right="141" w:firstLine="0"/>
        <w:jc w:val="both"/>
        <w:rPr>
          <w:sz w:val="28"/>
        </w:rPr>
      </w:pPr>
      <w:r>
        <w:rPr>
          <w:sz w:val="28"/>
        </w:rPr>
        <w:t>Quando a intimação tiver lugar na sexta-feira, ou a publicação com efeito de intimação for feita nesse dia, o prazo judicial será contado</w:t>
      </w:r>
      <w:r>
        <w:rPr>
          <w:spacing w:val="40"/>
          <w:sz w:val="28"/>
        </w:rPr>
        <w:t> </w:t>
      </w:r>
      <w:r>
        <w:rPr>
          <w:sz w:val="28"/>
        </w:rPr>
        <w:t>da segunda-feira imediata, inclusive, salvo se não houver expediente, caso em que fluirá no dia útil que se seguir.</w:t>
      </w:r>
    </w:p>
    <w:p>
      <w:pPr>
        <w:spacing w:before="44"/>
        <w:ind w:left="1020" w:right="0" w:firstLine="0"/>
        <w:jc w:val="left"/>
        <w:rPr>
          <w:rFonts w:ascii="Arial" w:hAnsi="Arial"/>
          <w:sz w:val="24"/>
        </w:rPr>
      </w:pPr>
      <w:r>
        <w:rPr>
          <w:rFonts w:ascii="Arial" w:hAnsi="Arial"/>
          <w:spacing w:val="-2"/>
          <w:sz w:val="24"/>
        </w:rPr>
        <w:t>Histórico:</w:t>
      </w:r>
    </w:p>
    <w:p>
      <w:pPr>
        <w:spacing w:before="37"/>
        <w:ind w:left="1020" w:right="0" w:firstLine="0"/>
        <w:jc w:val="left"/>
        <w:rPr>
          <w:sz w:val="24"/>
        </w:rPr>
      </w:pPr>
      <w:r>
        <w:rPr>
          <w:sz w:val="24"/>
        </w:rPr>
        <w:t>Redação</w:t>
      </w:r>
      <w:r>
        <w:rPr>
          <w:spacing w:val="-4"/>
          <w:sz w:val="24"/>
        </w:rPr>
        <w:t> </w:t>
      </w:r>
      <w:r>
        <w:rPr>
          <w:sz w:val="24"/>
        </w:rPr>
        <w:t>original</w:t>
      </w:r>
      <w:r>
        <w:rPr>
          <w:spacing w:val="-1"/>
          <w:sz w:val="24"/>
        </w:rPr>
        <w:t> </w:t>
      </w:r>
      <w:r>
        <w:rPr>
          <w:sz w:val="24"/>
        </w:rPr>
        <w:t>-</w:t>
      </w:r>
      <w:r>
        <w:rPr>
          <w:spacing w:val="-2"/>
          <w:sz w:val="24"/>
        </w:rPr>
        <w:t> </w:t>
      </w:r>
      <w:r>
        <w:rPr>
          <w:sz w:val="24"/>
        </w:rPr>
        <w:t>RA</w:t>
      </w:r>
      <w:r>
        <w:rPr>
          <w:spacing w:val="-2"/>
          <w:sz w:val="24"/>
        </w:rPr>
        <w:t> </w:t>
      </w:r>
      <w:r>
        <w:rPr>
          <w:sz w:val="24"/>
        </w:rPr>
        <w:t>28/1969,</w:t>
      </w:r>
      <w:r>
        <w:rPr>
          <w:spacing w:val="-1"/>
          <w:sz w:val="24"/>
        </w:rPr>
        <w:t> </w:t>
      </w:r>
      <w:r>
        <w:rPr>
          <w:sz w:val="24"/>
        </w:rPr>
        <w:t>DO-GB</w:t>
      </w:r>
      <w:r>
        <w:rPr>
          <w:spacing w:val="-3"/>
          <w:sz w:val="24"/>
        </w:rPr>
        <w:t> </w:t>
      </w:r>
      <w:r>
        <w:rPr>
          <w:spacing w:val="-2"/>
          <w:sz w:val="24"/>
        </w:rPr>
        <w:t>21.08.1969</w:t>
      </w:r>
    </w:p>
    <w:p>
      <w:pPr>
        <w:pStyle w:val="BodyText"/>
        <w:spacing w:before="10"/>
        <w:rPr>
          <w:sz w:val="22"/>
        </w:rPr>
      </w:pPr>
    </w:p>
    <w:p>
      <w:pPr>
        <w:pStyle w:val="Heading4"/>
        <w:spacing w:line="242" w:lineRule="auto"/>
        <w:ind w:left="1020" w:right="142" w:hanging="908"/>
      </w:pPr>
      <w:r>
        <w:rPr>
          <w:color w:val="FF0000"/>
        </w:rPr>
        <w:t>SUM-2</w:t>
      </w:r>
      <w:r>
        <w:rPr>
          <w:color w:val="FF0000"/>
          <w:spacing w:val="-18"/>
        </w:rPr>
        <w:t> </w:t>
      </w:r>
      <w:r>
        <w:rPr>
          <w:color w:val="FF0000"/>
        </w:rPr>
        <w:t>GRATIFICAÇÃO NATALINA </w:t>
      </w:r>
      <w:r>
        <w:rPr>
          <w:color w:val="FF0000"/>
          <w:u w:val="thick" w:color="FF0000"/>
        </w:rPr>
        <w:t>(cancelada)</w:t>
      </w:r>
      <w:r>
        <w:rPr>
          <w:color w:val="FF0000"/>
        </w:rPr>
        <w:t> - Res. 121/2003, DJ 19, 20 e</w:t>
      </w:r>
      <w:r>
        <w:rPr>
          <w:color w:val="FF0000"/>
          <w:spacing w:val="40"/>
        </w:rPr>
        <w:t> </w:t>
      </w:r>
      <w:r>
        <w:rPr>
          <w:color w:val="FF0000"/>
        </w:rPr>
        <w:t>21.11.2003</w:t>
      </w:r>
    </w:p>
    <w:p>
      <w:pPr>
        <w:spacing w:line="240" w:lineRule="auto" w:before="29"/>
        <w:ind w:left="1020" w:right="142" w:firstLine="0"/>
        <w:jc w:val="both"/>
        <w:rPr>
          <w:sz w:val="28"/>
        </w:rPr>
      </w:pPr>
      <w:r>
        <w:rPr>
          <w:color w:val="FF0000"/>
          <w:sz w:val="28"/>
        </w:rPr>
        <w:t>É devida a gratificação natalina proporcional (Lei nº 4.090, de 1962) na extinção dos contratos a prazo, entre estes incluídos os de safra, ainda que a relação de emprego haja findado antes de dezembro.</w:t>
      </w:r>
    </w:p>
    <w:p>
      <w:pPr>
        <w:spacing w:before="45"/>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left"/>
        <w:rPr>
          <w:sz w:val="24"/>
        </w:rPr>
      </w:pPr>
      <w:r>
        <w:rPr>
          <w:color w:val="FF0000"/>
          <w:sz w:val="24"/>
        </w:rPr>
        <w:t>Redação</w:t>
      </w:r>
      <w:r>
        <w:rPr>
          <w:color w:val="FF0000"/>
          <w:spacing w:val="-4"/>
          <w:sz w:val="24"/>
        </w:rPr>
        <w:t> </w:t>
      </w:r>
      <w:r>
        <w:rPr>
          <w:color w:val="FF0000"/>
          <w:sz w:val="24"/>
        </w:rPr>
        <w:t>original</w:t>
      </w:r>
      <w:r>
        <w:rPr>
          <w:color w:val="FF0000"/>
          <w:spacing w:val="-1"/>
          <w:sz w:val="24"/>
        </w:rPr>
        <w:t> </w:t>
      </w:r>
      <w:r>
        <w:rPr>
          <w:color w:val="FF0000"/>
          <w:sz w:val="24"/>
        </w:rPr>
        <w:t>-</w:t>
      </w:r>
      <w:r>
        <w:rPr>
          <w:color w:val="FF0000"/>
          <w:spacing w:val="-2"/>
          <w:sz w:val="24"/>
        </w:rPr>
        <w:t> </w:t>
      </w:r>
      <w:r>
        <w:rPr>
          <w:color w:val="FF0000"/>
          <w:sz w:val="24"/>
        </w:rPr>
        <w:t>RA</w:t>
      </w:r>
      <w:r>
        <w:rPr>
          <w:color w:val="FF0000"/>
          <w:spacing w:val="-2"/>
          <w:sz w:val="24"/>
        </w:rPr>
        <w:t> </w:t>
      </w:r>
      <w:r>
        <w:rPr>
          <w:color w:val="FF0000"/>
          <w:sz w:val="24"/>
        </w:rPr>
        <w:t>28/1969,</w:t>
      </w:r>
      <w:r>
        <w:rPr>
          <w:color w:val="FF0000"/>
          <w:spacing w:val="-1"/>
          <w:sz w:val="24"/>
        </w:rPr>
        <w:t> </w:t>
      </w:r>
      <w:r>
        <w:rPr>
          <w:color w:val="FF0000"/>
          <w:sz w:val="24"/>
        </w:rPr>
        <w:t>DO-GB</w:t>
      </w:r>
      <w:r>
        <w:rPr>
          <w:color w:val="FF0000"/>
          <w:spacing w:val="-3"/>
          <w:sz w:val="24"/>
        </w:rPr>
        <w:t> </w:t>
      </w:r>
      <w:r>
        <w:rPr>
          <w:color w:val="FF0000"/>
          <w:spacing w:val="-2"/>
          <w:sz w:val="24"/>
        </w:rPr>
        <w:t>21.08.1969</w:t>
      </w:r>
    </w:p>
    <w:p>
      <w:pPr>
        <w:pStyle w:val="BodyText"/>
        <w:spacing w:before="9"/>
        <w:rPr>
          <w:sz w:val="22"/>
        </w:rPr>
      </w:pPr>
    </w:p>
    <w:p>
      <w:pPr>
        <w:pStyle w:val="Heading4"/>
        <w:spacing w:line="242" w:lineRule="auto"/>
        <w:ind w:left="1020" w:right="142" w:hanging="908"/>
      </w:pPr>
      <w:r>
        <w:rPr>
          <w:color w:val="FF0000"/>
        </w:rPr>
        <w:t>SUM-3</w:t>
      </w:r>
      <w:r>
        <w:rPr>
          <w:color w:val="FF0000"/>
          <w:spacing w:val="-18"/>
        </w:rPr>
        <w:t> </w:t>
      </w:r>
      <w:r>
        <w:rPr>
          <w:color w:val="FF0000"/>
        </w:rPr>
        <w:t>GRATIFICAÇÃO NATALINA </w:t>
      </w:r>
      <w:r>
        <w:rPr>
          <w:color w:val="FF0000"/>
          <w:u w:val="thick" w:color="FF0000"/>
        </w:rPr>
        <w:t>(cancelada)</w:t>
      </w:r>
      <w:r>
        <w:rPr>
          <w:color w:val="FF0000"/>
        </w:rPr>
        <w:t> - Res. 121/2003, DJ 19, 20 e 21.11.2003</w:t>
      </w:r>
    </w:p>
    <w:p>
      <w:pPr>
        <w:spacing w:line="240" w:lineRule="auto" w:before="29"/>
        <w:ind w:left="1020" w:right="139" w:firstLine="0"/>
        <w:jc w:val="both"/>
        <w:rPr>
          <w:sz w:val="28"/>
        </w:rPr>
      </w:pPr>
      <w:r>
        <w:rPr>
          <w:color w:val="FF0000"/>
          <w:sz w:val="28"/>
        </w:rPr>
        <w:t>É devida a gratificação natalina proporcional (Lei nº 4.090, de 1962) na cessação da relação de emprego resultante da aposentadoria do trabalhador, ainda que verificada antes de dezembro.</w:t>
      </w:r>
    </w:p>
    <w:p>
      <w:pPr>
        <w:spacing w:before="45"/>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left"/>
        <w:rPr>
          <w:sz w:val="24"/>
        </w:rPr>
      </w:pPr>
      <w:r>
        <w:rPr>
          <w:color w:val="FF0000"/>
          <w:sz w:val="24"/>
        </w:rPr>
        <w:t>Redação</w:t>
      </w:r>
      <w:r>
        <w:rPr>
          <w:color w:val="FF0000"/>
          <w:spacing w:val="-4"/>
          <w:sz w:val="24"/>
        </w:rPr>
        <w:t> </w:t>
      </w:r>
      <w:r>
        <w:rPr>
          <w:color w:val="FF0000"/>
          <w:sz w:val="24"/>
        </w:rPr>
        <w:t>original</w:t>
      </w:r>
      <w:r>
        <w:rPr>
          <w:color w:val="FF0000"/>
          <w:spacing w:val="-1"/>
          <w:sz w:val="24"/>
        </w:rPr>
        <w:t> </w:t>
      </w:r>
      <w:r>
        <w:rPr>
          <w:color w:val="FF0000"/>
          <w:sz w:val="24"/>
        </w:rPr>
        <w:t>-</w:t>
      </w:r>
      <w:r>
        <w:rPr>
          <w:color w:val="FF0000"/>
          <w:spacing w:val="-2"/>
          <w:sz w:val="24"/>
        </w:rPr>
        <w:t> </w:t>
      </w:r>
      <w:r>
        <w:rPr>
          <w:color w:val="FF0000"/>
          <w:sz w:val="24"/>
        </w:rPr>
        <w:t>RA</w:t>
      </w:r>
      <w:r>
        <w:rPr>
          <w:color w:val="FF0000"/>
          <w:spacing w:val="-2"/>
          <w:sz w:val="24"/>
        </w:rPr>
        <w:t> </w:t>
      </w:r>
      <w:r>
        <w:rPr>
          <w:color w:val="FF0000"/>
          <w:sz w:val="24"/>
        </w:rPr>
        <w:t>28/1969,</w:t>
      </w:r>
      <w:r>
        <w:rPr>
          <w:color w:val="FF0000"/>
          <w:spacing w:val="-1"/>
          <w:sz w:val="24"/>
        </w:rPr>
        <w:t> </w:t>
      </w:r>
      <w:r>
        <w:rPr>
          <w:color w:val="FF0000"/>
          <w:sz w:val="24"/>
        </w:rPr>
        <w:t>DO-GB</w:t>
      </w:r>
      <w:r>
        <w:rPr>
          <w:color w:val="FF0000"/>
          <w:spacing w:val="-3"/>
          <w:sz w:val="24"/>
        </w:rPr>
        <w:t> </w:t>
      </w:r>
      <w:r>
        <w:rPr>
          <w:color w:val="FF0000"/>
          <w:spacing w:val="-2"/>
          <w:sz w:val="24"/>
        </w:rPr>
        <w:t>21.08.1969</w:t>
      </w:r>
    </w:p>
    <w:p>
      <w:pPr>
        <w:pStyle w:val="BodyText"/>
        <w:spacing w:before="10"/>
        <w:rPr>
          <w:sz w:val="22"/>
        </w:rPr>
      </w:pPr>
    </w:p>
    <w:p>
      <w:pPr>
        <w:pStyle w:val="Heading4"/>
        <w:ind w:left="113"/>
      </w:pPr>
      <w:r>
        <w:rPr>
          <w:color w:val="FF0000"/>
        </w:rPr>
        <w:t>SUM-4</w:t>
      </w:r>
      <w:r>
        <w:rPr>
          <w:color w:val="FF0000"/>
          <w:spacing w:val="-21"/>
        </w:rPr>
        <w:t> </w:t>
      </w:r>
      <w:r>
        <w:rPr>
          <w:color w:val="FF0000"/>
        </w:rPr>
        <w:t>CUSTAS</w:t>
      </w:r>
      <w:r>
        <w:rPr>
          <w:color w:val="FF0000"/>
          <w:spacing w:val="-6"/>
        </w:rPr>
        <w:t> </w:t>
      </w:r>
      <w:r>
        <w:rPr>
          <w:color w:val="FF0000"/>
          <w:u w:val="thick" w:color="FF0000"/>
        </w:rPr>
        <w:t>(cancelada)</w:t>
      </w:r>
      <w:r>
        <w:rPr>
          <w:color w:val="FF0000"/>
          <w:spacing w:val="-2"/>
        </w:rPr>
        <w:t> </w:t>
      </w:r>
      <w:r>
        <w:rPr>
          <w:color w:val="FF0000"/>
        </w:rPr>
        <w:t>-</w:t>
      </w:r>
      <w:r>
        <w:rPr>
          <w:color w:val="FF0000"/>
          <w:spacing w:val="-4"/>
        </w:rPr>
        <w:t> </w:t>
      </w:r>
      <w:r>
        <w:rPr>
          <w:color w:val="FF0000"/>
        </w:rPr>
        <w:t>Res.</w:t>
      </w:r>
      <w:r>
        <w:rPr>
          <w:color w:val="FF0000"/>
          <w:spacing w:val="-3"/>
        </w:rPr>
        <w:t> </w:t>
      </w:r>
      <w:r>
        <w:rPr>
          <w:color w:val="FF0000"/>
        </w:rPr>
        <w:t>121/2003,</w:t>
      </w:r>
      <w:r>
        <w:rPr>
          <w:color w:val="FF0000"/>
          <w:spacing w:val="-4"/>
        </w:rPr>
        <w:t> </w:t>
      </w:r>
      <w:r>
        <w:rPr>
          <w:color w:val="FF0000"/>
        </w:rPr>
        <w:t>DJ</w:t>
      </w:r>
      <w:r>
        <w:rPr>
          <w:color w:val="FF0000"/>
          <w:spacing w:val="-4"/>
        </w:rPr>
        <w:t> </w:t>
      </w:r>
      <w:r>
        <w:rPr>
          <w:color w:val="FF0000"/>
        </w:rPr>
        <w:t>19,</w:t>
      </w:r>
      <w:r>
        <w:rPr>
          <w:color w:val="FF0000"/>
          <w:spacing w:val="-4"/>
        </w:rPr>
        <w:t> </w:t>
      </w:r>
      <w:r>
        <w:rPr>
          <w:color w:val="FF0000"/>
        </w:rPr>
        <w:t>20</w:t>
      </w:r>
      <w:r>
        <w:rPr>
          <w:color w:val="FF0000"/>
          <w:spacing w:val="-2"/>
        </w:rPr>
        <w:t> </w:t>
      </w:r>
      <w:r>
        <w:rPr>
          <w:color w:val="FF0000"/>
        </w:rPr>
        <w:t>e</w:t>
      </w:r>
      <w:r>
        <w:rPr>
          <w:color w:val="FF0000"/>
          <w:spacing w:val="-5"/>
        </w:rPr>
        <w:t> </w:t>
      </w:r>
      <w:r>
        <w:rPr>
          <w:color w:val="FF0000"/>
          <w:spacing w:val="-2"/>
        </w:rPr>
        <w:t>21.11.2003</w:t>
      </w:r>
    </w:p>
    <w:p>
      <w:pPr>
        <w:spacing w:line="240" w:lineRule="auto" w:before="35"/>
        <w:ind w:left="1020" w:right="139" w:firstLine="0"/>
        <w:jc w:val="both"/>
        <w:rPr>
          <w:sz w:val="28"/>
        </w:rPr>
      </w:pPr>
      <w:r>
        <w:rPr>
          <w:color w:val="FF0000"/>
          <w:sz w:val="28"/>
        </w:rPr>
        <w:t>As pessoas jurídicas de direito público não estão sujeitas a prévio pa- gamento</w:t>
      </w:r>
      <w:r>
        <w:rPr>
          <w:color w:val="FF0000"/>
          <w:spacing w:val="-1"/>
          <w:sz w:val="28"/>
        </w:rPr>
        <w:t> </w:t>
      </w:r>
      <w:r>
        <w:rPr>
          <w:color w:val="FF0000"/>
          <w:sz w:val="28"/>
        </w:rPr>
        <w:t>de custas, nem</w:t>
      </w:r>
      <w:r>
        <w:rPr>
          <w:color w:val="FF0000"/>
          <w:spacing w:val="-4"/>
          <w:sz w:val="28"/>
        </w:rPr>
        <w:t> </w:t>
      </w:r>
      <w:r>
        <w:rPr>
          <w:color w:val="FF0000"/>
          <w:sz w:val="28"/>
        </w:rPr>
        <w:t>a depósito da importância</w:t>
      </w:r>
      <w:r>
        <w:rPr>
          <w:color w:val="FF0000"/>
          <w:spacing w:val="-2"/>
          <w:sz w:val="28"/>
        </w:rPr>
        <w:t> </w:t>
      </w:r>
      <w:r>
        <w:rPr>
          <w:color w:val="FF0000"/>
          <w:sz w:val="28"/>
        </w:rPr>
        <w:t>da condenação, pa- ra o processamento de recurso na Justiça do Trabalho.</w:t>
      </w:r>
    </w:p>
    <w:p>
      <w:pPr>
        <w:spacing w:before="45"/>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left"/>
        <w:rPr>
          <w:sz w:val="24"/>
        </w:rPr>
      </w:pPr>
      <w:r>
        <w:rPr>
          <w:color w:val="FF0000"/>
          <w:sz w:val="24"/>
        </w:rPr>
        <w:t>Redação</w:t>
      </w:r>
      <w:r>
        <w:rPr>
          <w:color w:val="FF0000"/>
          <w:spacing w:val="-4"/>
          <w:sz w:val="24"/>
        </w:rPr>
        <w:t> </w:t>
      </w:r>
      <w:r>
        <w:rPr>
          <w:color w:val="FF0000"/>
          <w:sz w:val="24"/>
        </w:rPr>
        <w:t>original</w:t>
      </w:r>
      <w:r>
        <w:rPr>
          <w:color w:val="FF0000"/>
          <w:spacing w:val="-1"/>
          <w:sz w:val="24"/>
        </w:rPr>
        <w:t> </w:t>
      </w:r>
      <w:r>
        <w:rPr>
          <w:color w:val="FF0000"/>
          <w:sz w:val="24"/>
        </w:rPr>
        <w:t>-</w:t>
      </w:r>
      <w:r>
        <w:rPr>
          <w:color w:val="FF0000"/>
          <w:spacing w:val="-2"/>
          <w:sz w:val="24"/>
        </w:rPr>
        <w:t> </w:t>
      </w:r>
      <w:r>
        <w:rPr>
          <w:color w:val="FF0000"/>
          <w:sz w:val="24"/>
        </w:rPr>
        <w:t>RA</w:t>
      </w:r>
      <w:r>
        <w:rPr>
          <w:color w:val="FF0000"/>
          <w:spacing w:val="-2"/>
          <w:sz w:val="24"/>
        </w:rPr>
        <w:t> </w:t>
      </w:r>
      <w:r>
        <w:rPr>
          <w:color w:val="FF0000"/>
          <w:sz w:val="24"/>
        </w:rPr>
        <w:t>28/1969,</w:t>
      </w:r>
      <w:r>
        <w:rPr>
          <w:color w:val="FF0000"/>
          <w:spacing w:val="-1"/>
          <w:sz w:val="24"/>
        </w:rPr>
        <w:t> </w:t>
      </w:r>
      <w:r>
        <w:rPr>
          <w:color w:val="FF0000"/>
          <w:sz w:val="24"/>
        </w:rPr>
        <w:t>DO-GB</w:t>
      </w:r>
      <w:r>
        <w:rPr>
          <w:color w:val="FF0000"/>
          <w:spacing w:val="-3"/>
          <w:sz w:val="24"/>
        </w:rPr>
        <w:t> </w:t>
      </w:r>
      <w:r>
        <w:rPr>
          <w:color w:val="FF0000"/>
          <w:spacing w:val="-2"/>
          <w:sz w:val="24"/>
        </w:rPr>
        <w:t>21.08.1969</w:t>
      </w:r>
    </w:p>
    <w:p>
      <w:pPr>
        <w:pStyle w:val="BodyText"/>
        <w:spacing w:before="10"/>
        <w:rPr>
          <w:sz w:val="22"/>
        </w:rPr>
      </w:pPr>
    </w:p>
    <w:p>
      <w:pPr>
        <w:pStyle w:val="Heading4"/>
        <w:spacing w:line="242" w:lineRule="auto"/>
        <w:ind w:left="1020" w:right="141" w:hanging="908"/>
      </w:pPr>
      <w:r>
        <w:rPr>
          <w:color w:val="FF0000"/>
        </w:rPr>
        <w:t>SUM-5</w:t>
      </w:r>
      <w:r>
        <w:rPr>
          <w:color w:val="FF0000"/>
          <w:spacing w:val="-18"/>
        </w:rPr>
        <w:t> </w:t>
      </w:r>
      <w:r>
        <w:rPr>
          <w:color w:val="FF0000"/>
        </w:rPr>
        <w:t>REAJUSTAMENTO</w:t>
      </w:r>
      <w:r>
        <w:rPr>
          <w:color w:val="FF0000"/>
          <w:spacing w:val="-1"/>
        </w:rPr>
        <w:t> </w:t>
      </w:r>
      <w:r>
        <w:rPr>
          <w:color w:val="FF0000"/>
        </w:rPr>
        <w:t>SALARIAL </w:t>
      </w:r>
      <w:r>
        <w:rPr>
          <w:color w:val="FF0000"/>
          <w:u w:val="thick" w:color="FF0000"/>
        </w:rPr>
        <w:t>(cancelada)</w:t>
      </w:r>
      <w:r>
        <w:rPr>
          <w:color w:val="FF0000"/>
        </w:rPr>
        <w:t> - Res.</w:t>
      </w:r>
      <w:r>
        <w:rPr>
          <w:color w:val="FF0000"/>
          <w:spacing w:val="-1"/>
        </w:rPr>
        <w:t> </w:t>
      </w:r>
      <w:r>
        <w:rPr>
          <w:color w:val="FF0000"/>
        </w:rPr>
        <w:t>121/2003, DJ 19, 20 e 21.11.2003</w:t>
      </w:r>
    </w:p>
    <w:p>
      <w:pPr>
        <w:spacing w:line="240" w:lineRule="auto" w:before="29"/>
        <w:ind w:left="1020" w:right="137" w:firstLine="0"/>
        <w:jc w:val="both"/>
        <w:rPr>
          <w:sz w:val="28"/>
        </w:rPr>
      </w:pPr>
      <w:r>
        <w:rPr>
          <w:color w:val="FF0000"/>
          <w:sz w:val="28"/>
        </w:rPr>
        <w:t>O reajustamento salarial coletivo, determinado no curso do aviso pré- vio, beneficia o empregado pré-avisado da despedida, mesmo que te- nha recebido antecipadamente os salários correspondentes ao período do aviso, que integra o seu tempo de serviço para todos os efeitos le- </w:t>
      </w:r>
      <w:r>
        <w:rPr>
          <w:color w:val="FF0000"/>
          <w:spacing w:val="-2"/>
          <w:sz w:val="28"/>
        </w:rPr>
        <w:t>gais.</w:t>
      </w:r>
    </w:p>
    <w:p>
      <w:pPr>
        <w:spacing w:before="44"/>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left"/>
        <w:rPr>
          <w:sz w:val="24"/>
        </w:rPr>
      </w:pPr>
      <w:r>
        <w:rPr>
          <w:color w:val="FF0000"/>
          <w:sz w:val="24"/>
        </w:rPr>
        <w:t>Redação</w:t>
      </w:r>
      <w:r>
        <w:rPr>
          <w:color w:val="FF0000"/>
          <w:spacing w:val="-4"/>
          <w:sz w:val="24"/>
        </w:rPr>
        <w:t> </w:t>
      </w:r>
      <w:r>
        <w:rPr>
          <w:color w:val="FF0000"/>
          <w:sz w:val="24"/>
        </w:rPr>
        <w:t>original</w:t>
      </w:r>
      <w:r>
        <w:rPr>
          <w:color w:val="FF0000"/>
          <w:spacing w:val="-1"/>
          <w:sz w:val="24"/>
        </w:rPr>
        <w:t> </w:t>
      </w:r>
      <w:r>
        <w:rPr>
          <w:color w:val="FF0000"/>
          <w:sz w:val="24"/>
        </w:rPr>
        <w:t>-</w:t>
      </w:r>
      <w:r>
        <w:rPr>
          <w:color w:val="FF0000"/>
          <w:spacing w:val="-2"/>
          <w:sz w:val="24"/>
        </w:rPr>
        <w:t> </w:t>
      </w:r>
      <w:r>
        <w:rPr>
          <w:color w:val="FF0000"/>
          <w:sz w:val="24"/>
        </w:rPr>
        <w:t>RA</w:t>
      </w:r>
      <w:r>
        <w:rPr>
          <w:color w:val="FF0000"/>
          <w:spacing w:val="-2"/>
          <w:sz w:val="24"/>
        </w:rPr>
        <w:t> </w:t>
      </w:r>
      <w:r>
        <w:rPr>
          <w:color w:val="FF0000"/>
          <w:sz w:val="24"/>
        </w:rPr>
        <w:t>28/1969,</w:t>
      </w:r>
      <w:r>
        <w:rPr>
          <w:color w:val="FF0000"/>
          <w:spacing w:val="-1"/>
          <w:sz w:val="24"/>
        </w:rPr>
        <w:t> </w:t>
      </w:r>
      <w:r>
        <w:rPr>
          <w:color w:val="FF0000"/>
          <w:sz w:val="24"/>
        </w:rPr>
        <w:t>DO-GB</w:t>
      </w:r>
      <w:r>
        <w:rPr>
          <w:color w:val="FF0000"/>
          <w:spacing w:val="-3"/>
          <w:sz w:val="24"/>
        </w:rPr>
        <w:t> </w:t>
      </w:r>
      <w:r>
        <w:rPr>
          <w:color w:val="FF0000"/>
          <w:spacing w:val="-2"/>
          <w:sz w:val="24"/>
        </w:rPr>
        <w:t>21.08.1969</w:t>
      </w:r>
    </w:p>
    <w:p>
      <w:pPr>
        <w:pStyle w:val="BodyText"/>
        <w:rPr>
          <w:sz w:val="23"/>
        </w:rPr>
      </w:pPr>
    </w:p>
    <w:p>
      <w:pPr>
        <w:pStyle w:val="Heading4"/>
        <w:spacing w:line="322" w:lineRule="exact" w:before="1"/>
        <w:ind w:left="113"/>
      </w:pPr>
      <w:r>
        <w:rPr/>
        <w:t>SUM-6</w:t>
      </w:r>
      <w:r>
        <w:rPr>
          <w:spacing w:val="-19"/>
        </w:rPr>
        <w:t> </w:t>
      </w:r>
      <w:r>
        <w:rPr/>
        <w:t>EQUIPARAÇÃO</w:t>
      </w:r>
      <w:r>
        <w:rPr>
          <w:spacing w:val="44"/>
        </w:rPr>
        <w:t> </w:t>
      </w:r>
      <w:r>
        <w:rPr/>
        <w:t>SALARIAL.</w:t>
      </w:r>
      <w:r>
        <w:rPr>
          <w:spacing w:val="45"/>
        </w:rPr>
        <w:t> </w:t>
      </w:r>
      <w:r>
        <w:rPr/>
        <w:t>ART.</w:t>
      </w:r>
      <w:r>
        <w:rPr>
          <w:spacing w:val="46"/>
        </w:rPr>
        <w:t> </w:t>
      </w:r>
      <w:r>
        <w:rPr/>
        <w:t>461</w:t>
      </w:r>
      <w:r>
        <w:rPr>
          <w:spacing w:val="45"/>
        </w:rPr>
        <w:t> </w:t>
      </w:r>
      <w:r>
        <w:rPr/>
        <w:t>DA</w:t>
      </w:r>
      <w:r>
        <w:rPr>
          <w:spacing w:val="46"/>
        </w:rPr>
        <w:t> </w:t>
      </w:r>
      <w:r>
        <w:rPr/>
        <w:t>CLT</w:t>
      </w:r>
      <w:r>
        <w:rPr>
          <w:spacing w:val="46"/>
        </w:rPr>
        <w:t> </w:t>
      </w:r>
      <w:r>
        <w:rPr/>
        <w:t>(redação</w:t>
      </w:r>
      <w:r>
        <w:rPr>
          <w:spacing w:val="44"/>
        </w:rPr>
        <w:t> </w:t>
      </w:r>
      <w:r>
        <w:rPr>
          <w:spacing w:val="-5"/>
        </w:rPr>
        <w:t>do</w:t>
      </w:r>
    </w:p>
    <w:p>
      <w:pPr>
        <w:spacing w:before="0"/>
        <w:ind w:left="1020" w:right="0" w:firstLine="0"/>
        <w:jc w:val="left"/>
        <w:rPr>
          <w:b/>
          <w:sz w:val="28"/>
        </w:rPr>
      </w:pPr>
      <w:r>
        <w:rPr>
          <w:b/>
          <w:sz w:val="28"/>
        </w:rPr>
        <w:t>item VI alterada)</w:t>
      </w:r>
      <w:r>
        <w:rPr>
          <w:b/>
          <w:spacing w:val="40"/>
          <w:sz w:val="28"/>
        </w:rPr>
        <w:t> </w:t>
      </w:r>
      <w:r>
        <w:rPr>
          <w:b/>
          <w:sz w:val="28"/>
        </w:rPr>
        <w:t>–</w:t>
      </w:r>
      <w:r>
        <w:rPr>
          <w:b/>
          <w:spacing w:val="40"/>
          <w:sz w:val="28"/>
        </w:rPr>
        <w:t> </w:t>
      </w:r>
      <w:r>
        <w:rPr>
          <w:b/>
          <w:sz w:val="28"/>
        </w:rPr>
        <w:t>Res. 198/2015, republicada em razão de erro material – DEJT divulgado em 12, 15 e 16.06.2015</w:t>
      </w:r>
    </w:p>
    <w:p>
      <w:pPr>
        <w:spacing w:after="0"/>
        <w:jc w:val="left"/>
        <w:rPr>
          <w:sz w:val="28"/>
        </w:rPr>
        <w:sectPr>
          <w:footerReference w:type="default" r:id="rId11"/>
          <w:pgSz w:w="11910" w:h="16840"/>
          <w:pgMar w:footer="870" w:header="0" w:top="660" w:bottom="1060" w:left="1360" w:right="1500"/>
          <w:pgNumType w:start="1"/>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591424">
                <wp:simplePos x="0" y="0"/>
                <wp:positionH relativeFrom="page">
                  <wp:posOffset>954024</wp:posOffset>
                </wp:positionH>
                <wp:positionV relativeFrom="paragraph">
                  <wp:posOffset>268468</wp:posOffset>
                </wp:positionV>
                <wp:extent cx="5581015" cy="6350"/>
                <wp:effectExtent l="0" t="0" r="0" b="0"/>
                <wp:wrapTopAndBottom/>
                <wp:docPr id="18" name="Graphic 18"/>
                <wp:cNvGraphicFramePr>
                  <a:graphicFrameLocks/>
                </wp:cNvGraphicFramePr>
                <a:graphic>
                  <a:graphicData uri="http://schemas.microsoft.com/office/word/2010/wordprocessingShape">
                    <wps:wsp>
                      <wps:cNvPr id="18" name="Graphic 18"/>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725056;mso-wrap-distance-left:0;mso-wrap-distance-right:0" id="docshape17"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732736">
                <wp:simplePos x="0" y="0"/>
                <wp:positionH relativeFrom="page">
                  <wp:posOffset>0</wp:posOffset>
                </wp:positionH>
                <wp:positionV relativeFrom="page">
                  <wp:posOffset>504194</wp:posOffset>
                </wp:positionV>
                <wp:extent cx="720725" cy="1259840"/>
                <wp:effectExtent l="0" t="0" r="0" b="0"/>
                <wp:wrapNone/>
                <wp:docPr id="19" name="Graphic 19"/>
                <wp:cNvGraphicFramePr>
                  <a:graphicFrameLocks/>
                </wp:cNvGraphicFramePr>
                <a:graphic>
                  <a:graphicData uri="http://schemas.microsoft.com/office/word/2010/wordprocessingShape">
                    <wps:wsp>
                      <wps:cNvPr id="19" name="Graphic 19"/>
                      <wps:cNvSpPr/>
                      <wps:spPr>
                        <a:xfrm>
                          <a:off x="0" y="0"/>
                          <a:ext cx="720725" cy="1259840"/>
                        </a:xfrm>
                        <a:custGeom>
                          <a:avLst/>
                          <a:gdLst/>
                          <a:ahLst/>
                          <a:cxnLst/>
                          <a:rect l="l" t="t" r="r" b="b"/>
                          <a:pathLst>
                            <a:path w="720725" h="1259840">
                              <a:moveTo>
                                <a:pt x="592974" y="0"/>
                              </a:moveTo>
                              <a:lnTo>
                                <a:pt x="82015" y="0"/>
                              </a:lnTo>
                              <a:lnTo>
                                <a:pt x="32293" y="10037"/>
                              </a:lnTo>
                              <a:lnTo>
                                <a:pt x="0" y="31810"/>
                              </a:lnTo>
                              <a:lnTo>
                                <a:pt x="0" y="1228023"/>
                              </a:lnTo>
                              <a:lnTo>
                                <a:pt x="32293" y="1249800"/>
                              </a:lnTo>
                              <a:lnTo>
                                <a:pt x="82015" y="1259839"/>
                              </a:lnTo>
                              <a:lnTo>
                                <a:pt x="592974" y="1259839"/>
                              </a:lnTo>
                              <a:lnTo>
                                <a:pt x="642703" y="1249800"/>
                              </a:lnTo>
                              <a:lnTo>
                                <a:pt x="683309" y="1222421"/>
                              </a:lnTo>
                              <a:lnTo>
                                <a:pt x="710685" y="1181814"/>
                              </a:lnTo>
                              <a:lnTo>
                                <a:pt x="720723" y="1132090"/>
                              </a:lnTo>
                              <a:lnTo>
                                <a:pt x="720723" y="127736"/>
                              </a:lnTo>
                              <a:lnTo>
                                <a:pt x="710685" y="78015"/>
                              </a:lnTo>
                              <a:lnTo>
                                <a:pt x="683309" y="37412"/>
                              </a:lnTo>
                              <a:lnTo>
                                <a:pt x="642703" y="10037"/>
                              </a:lnTo>
                              <a:lnTo>
                                <a:pt x="592974"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39.700382pt;width:56.75pt;height:99.2pt;mso-position-horizontal-relative:page;mso-position-vertical-relative:page;z-index:15732736" id="docshape18" coordorigin="0,794" coordsize="1135,1984" path="m934,794l129,794,51,810,0,844,0,2728,51,2762,129,2778,934,2778,1012,2762,1076,2719,1119,2655,1135,2577,1135,995,1119,917,1076,853,1012,810,934,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33248">
                <wp:simplePos x="0" y="0"/>
                <wp:positionH relativeFrom="page">
                  <wp:posOffset>471400</wp:posOffset>
                </wp:positionH>
                <wp:positionV relativeFrom="page">
                  <wp:posOffset>776858</wp:posOffset>
                </wp:positionV>
                <wp:extent cx="203835" cy="721995"/>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37.118164pt;margin-top:61.169945pt;width:16.05pt;height:56.85pt;mso-position-horizontal-relative:page;mso-position-vertical-relative:page;z-index:15733248" type="#_x0000_t202" id="docshape19"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pStyle w:val="ListParagraph"/>
        <w:numPr>
          <w:ilvl w:val="0"/>
          <w:numId w:val="1"/>
        </w:numPr>
        <w:tabs>
          <w:tab w:pos="1324" w:val="left" w:leader="none"/>
        </w:tabs>
        <w:spacing w:line="240" w:lineRule="auto" w:before="72" w:after="0"/>
        <w:ind w:left="1135" w:right="139" w:firstLine="0"/>
        <w:jc w:val="both"/>
        <w:rPr>
          <w:sz w:val="28"/>
        </w:rPr>
      </w:pPr>
      <w:r>
        <w:rPr>
          <w:sz w:val="28"/>
        </w:rPr>
        <w:t>- Para os fins previstos no § 2º do art. 461 da CLT, só é válido o quadro de pessoal organizado em carreira quando homologado pelo Ministério do Trabalho, excluindo-se, apenas, dessa exigência o quadro de carreira das entidades de direito público da administração direta, autárquica e fundacional aprovado por ato administrativo da autoridade competente. (ex-Súmula nº 06 – alterada pela Res. 104/2000, DJ 20.12.2000)</w:t>
      </w:r>
    </w:p>
    <w:p>
      <w:pPr>
        <w:pStyle w:val="ListParagraph"/>
        <w:numPr>
          <w:ilvl w:val="0"/>
          <w:numId w:val="1"/>
        </w:numPr>
        <w:tabs>
          <w:tab w:pos="1403" w:val="left" w:leader="none"/>
        </w:tabs>
        <w:spacing w:line="240" w:lineRule="auto" w:before="38" w:after="0"/>
        <w:ind w:left="1135" w:right="140" w:firstLine="0"/>
        <w:jc w:val="both"/>
        <w:rPr>
          <w:sz w:val="28"/>
        </w:rPr>
      </w:pPr>
      <w:r>
        <w:rPr>
          <w:sz w:val="28"/>
        </w:rPr>
        <w:t>- Para efeito de equiparação de salários em caso de trabalho igual, conta-se o tempo de serviço na função e não no emprego. (ex- Súmula nº 135 - RA 102/1982, DJ 11.10.1982 e DJ 15.10.1982)</w:t>
      </w:r>
    </w:p>
    <w:p>
      <w:pPr>
        <w:pStyle w:val="ListParagraph"/>
        <w:numPr>
          <w:ilvl w:val="0"/>
          <w:numId w:val="1"/>
        </w:numPr>
        <w:tabs>
          <w:tab w:pos="1513" w:val="left" w:leader="none"/>
        </w:tabs>
        <w:spacing w:line="240" w:lineRule="auto" w:before="39" w:after="0"/>
        <w:ind w:left="1135" w:right="137" w:firstLine="0"/>
        <w:jc w:val="both"/>
        <w:rPr>
          <w:sz w:val="28"/>
        </w:rPr>
      </w:pPr>
      <w:r>
        <w:rPr>
          <w:sz w:val="28"/>
        </w:rPr>
        <w:t>- A equiparação salarial só é possível se o empregado e o para- digma exercerem a mesma função, desempenhando as mesmas tare- fas, não importando se os cargos têm, ou não, a mesma denomina- ção. (ex-OJ da SBDI-I nº 328 - DJ 09.12.2003)</w:t>
      </w:r>
    </w:p>
    <w:p>
      <w:pPr>
        <w:pStyle w:val="ListParagraph"/>
        <w:numPr>
          <w:ilvl w:val="0"/>
          <w:numId w:val="1"/>
        </w:numPr>
        <w:tabs>
          <w:tab w:pos="1504" w:val="left" w:leader="none"/>
        </w:tabs>
        <w:spacing w:line="240" w:lineRule="auto" w:before="42" w:after="0"/>
        <w:ind w:left="1135" w:right="141" w:firstLine="0"/>
        <w:jc w:val="both"/>
        <w:rPr>
          <w:sz w:val="28"/>
        </w:rPr>
      </w:pPr>
      <w:r>
        <w:rPr>
          <w:sz w:val="28"/>
        </w:rPr>
        <w:t>- É</w:t>
      </w:r>
      <w:r>
        <w:rPr>
          <w:spacing w:val="-4"/>
          <w:sz w:val="28"/>
        </w:rPr>
        <w:t> </w:t>
      </w:r>
      <w:r>
        <w:rPr>
          <w:sz w:val="28"/>
        </w:rPr>
        <w:t>desnecessário</w:t>
      </w:r>
      <w:r>
        <w:rPr>
          <w:spacing w:val="-1"/>
          <w:sz w:val="28"/>
        </w:rPr>
        <w:t> </w:t>
      </w:r>
      <w:r>
        <w:rPr>
          <w:sz w:val="28"/>
        </w:rPr>
        <w:t>que,</w:t>
      </w:r>
      <w:r>
        <w:rPr>
          <w:spacing w:val="-1"/>
          <w:sz w:val="28"/>
        </w:rPr>
        <w:t> </w:t>
      </w:r>
      <w:r>
        <w:rPr>
          <w:sz w:val="28"/>
        </w:rPr>
        <w:t>ao</w:t>
      </w:r>
      <w:r>
        <w:rPr>
          <w:spacing w:val="-1"/>
          <w:sz w:val="28"/>
        </w:rPr>
        <w:t> </w:t>
      </w:r>
      <w:r>
        <w:rPr>
          <w:sz w:val="28"/>
        </w:rPr>
        <w:t>tempo</w:t>
      </w:r>
      <w:r>
        <w:rPr>
          <w:spacing w:val="-1"/>
          <w:sz w:val="28"/>
        </w:rPr>
        <w:t> </w:t>
      </w:r>
      <w:r>
        <w:rPr>
          <w:sz w:val="28"/>
        </w:rPr>
        <w:t>da reclamação</w:t>
      </w:r>
      <w:r>
        <w:rPr>
          <w:spacing w:val="-1"/>
          <w:sz w:val="28"/>
        </w:rPr>
        <w:t> </w:t>
      </w:r>
      <w:r>
        <w:rPr>
          <w:sz w:val="28"/>
        </w:rPr>
        <w:t>sobre equiparação salarial, reclamante e paradigma estejam</w:t>
      </w:r>
      <w:r>
        <w:rPr>
          <w:spacing w:val="-3"/>
          <w:sz w:val="28"/>
        </w:rPr>
        <w:t> </w:t>
      </w:r>
      <w:r>
        <w:rPr>
          <w:sz w:val="28"/>
        </w:rPr>
        <w:t>a serviço do estabelecimen- to, desde que o pedido se relacione com situação pretérita. (ex- Súmula nº 22 - RA 57/1970, DO-GB 27.11.1970)</w:t>
      </w:r>
    </w:p>
    <w:p>
      <w:pPr>
        <w:pStyle w:val="ListParagraph"/>
        <w:numPr>
          <w:ilvl w:val="0"/>
          <w:numId w:val="1"/>
        </w:numPr>
        <w:tabs>
          <w:tab w:pos="1431" w:val="left" w:leader="none"/>
        </w:tabs>
        <w:spacing w:line="240" w:lineRule="auto" w:before="39" w:after="0"/>
        <w:ind w:left="1135" w:right="138" w:firstLine="0"/>
        <w:jc w:val="both"/>
        <w:rPr>
          <w:sz w:val="28"/>
        </w:rPr>
      </w:pPr>
      <w:r>
        <w:rPr>
          <w:sz w:val="28"/>
        </w:rPr>
        <w:t>- A cessão de empregados não exclui a equiparação salarial, em- bora exercida a função em órgão governamental estranho à cedente, se esta responde pelos salários do paradigma e do reclamante. (ex- Súmula nº 111 - RA 102/1980, DJ 25.09.1980)</w:t>
      </w:r>
    </w:p>
    <w:p>
      <w:pPr>
        <w:pStyle w:val="ListParagraph"/>
        <w:numPr>
          <w:ilvl w:val="0"/>
          <w:numId w:val="1"/>
        </w:numPr>
        <w:tabs>
          <w:tab w:pos="1533" w:val="left" w:leader="none"/>
        </w:tabs>
        <w:spacing w:line="240" w:lineRule="auto" w:before="39" w:after="0"/>
        <w:ind w:left="1134" w:right="137" w:firstLine="0"/>
        <w:jc w:val="both"/>
        <w:rPr>
          <w:sz w:val="28"/>
        </w:rPr>
      </w:pPr>
      <w:r>
        <w:rPr>
          <w:sz w:val="28"/>
        </w:rPr>
        <w:t>- Presentes os pressupostos do art. 461 da CLT, é irrelevante a circunstância de que o desnível salarial tenha origem em decisão ju- dicial que beneficiou o paradigma, exceto: a) se decorrente de vanta- gem pessoal ou de tese jurídica superada pela jurisprudência de Cor- te Superior; b) na hipótese de equiparação salarial em cadeia, susci- tada em defesa, se o empregador produzir prova do alegado fato mo- dificativo, impeditivo ou extintivo do direito à equiparação salarial em relação ao paradigma remoto, considerada irrelevante, para esse efeito, a existência de diferença de tempo de serviço na função supe- rior a dois anos entre o reclamante e os empregados paradigmas componentes da cadeia equiparatória, à exceção do paradigma ime- </w:t>
      </w:r>
      <w:r>
        <w:rPr>
          <w:spacing w:val="-2"/>
          <w:sz w:val="28"/>
        </w:rPr>
        <w:t>diato.</w:t>
      </w:r>
    </w:p>
    <w:p>
      <w:pPr>
        <w:pStyle w:val="ListParagraph"/>
        <w:numPr>
          <w:ilvl w:val="0"/>
          <w:numId w:val="1"/>
        </w:numPr>
        <w:tabs>
          <w:tab w:pos="1602" w:val="left" w:leader="none"/>
        </w:tabs>
        <w:spacing w:line="240" w:lineRule="auto" w:before="41" w:after="0"/>
        <w:ind w:left="1134" w:right="138" w:firstLine="0"/>
        <w:jc w:val="both"/>
        <w:rPr>
          <w:sz w:val="28"/>
        </w:rPr>
      </w:pPr>
      <w:r>
        <w:rPr>
          <w:sz w:val="28"/>
        </w:rPr>
        <w:t>- Desde que atendidos os requisitos do art. 461 da CLT, é possí- vel a equiparação salarial de trabalho intelectual, que pode ser avali- ado por sua perfeição técnica, cuja aferição terá critérios objetivos. (ex-OJ da SBDI-I nº 298 - DJ 11.08.2003)</w:t>
      </w:r>
    </w:p>
    <w:p>
      <w:pPr>
        <w:pStyle w:val="ListParagraph"/>
        <w:numPr>
          <w:ilvl w:val="0"/>
          <w:numId w:val="1"/>
        </w:numPr>
        <w:tabs>
          <w:tab w:pos="1699" w:val="left" w:leader="none"/>
        </w:tabs>
        <w:spacing w:line="240" w:lineRule="auto" w:before="39" w:after="0"/>
        <w:ind w:left="1134" w:right="137" w:firstLine="0"/>
        <w:jc w:val="both"/>
        <w:rPr>
          <w:sz w:val="28"/>
        </w:rPr>
      </w:pPr>
      <w:r>
        <w:rPr>
          <w:sz w:val="28"/>
        </w:rPr>
        <w:t>- É do empregador o ônus da prova do fato impeditivo, modifi- cativo ou extintivo da equiparação salarial. (ex-Súmula nº 68 - RA 9/1977, DJ 11.02.1977)</w:t>
      </w:r>
    </w:p>
    <w:p>
      <w:pPr>
        <w:spacing w:after="0" w:line="240" w:lineRule="auto"/>
        <w:jc w:val="both"/>
        <w:rPr>
          <w:sz w:val="28"/>
        </w:rPr>
        <w:sectPr>
          <w:pgSz w:w="11910" w:h="16840"/>
          <w:pgMar w:header="0" w:footer="870"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592960">
                <wp:simplePos x="0" y="0"/>
                <wp:positionH relativeFrom="page">
                  <wp:posOffset>954024</wp:posOffset>
                </wp:positionH>
                <wp:positionV relativeFrom="paragraph">
                  <wp:posOffset>268468</wp:posOffset>
                </wp:positionV>
                <wp:extent cx="5581015" cy="6350"/>
                <wp:effectExtent l="0" t="0" r="0" b="0"/>
                <wp:wrapTopAndBottom/>
                <wp:docPr id="21" name="Graphic 21"/>
                <wp:cNvGraphicFramePr>
                  <a:graphicFrameLocks/>
                </wp:cNvGraphicFramePr>
                <a:graphic>
                  <a:graphicData uri="http://schemas.microsoft.com/office/word/2010/wordprocessingShape">
                    <wps:wsp>
                      <wps:cNvPr id="21" name="Graphic 21"/>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723520;mso-wrap-distance-left:0;mso-wrap-distance-right:0" id="docshape20"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734272">
                <wp:simplePos x="0" y="0"/>
                <wp:positionH relativeFrom="page">
                  <wp:posOffset>6861811</wp:posOffset>
                </wp:positionH>
                <wp:positionV relativeFrom="page">
                  <wp:posOffset>504194</wp:posOffset>
                </wp:positionV>
                <wp:extent cx="699135" cy="1259840"/>
                <wp:effectExtent l="0" t="0" r="0" b="0"/>
                <wp:wrapNone/>
                <wp:docPr id="22" name="Graphic 22"/>
                <wp:cNvGraphicFramePr>
                  <a:graphicFrameLocks/>
                </wp:cNvGraphicFramePr>
                <a:graphic>
                  <a:graphicData uri="http://schemas.microsoft.com/office/word/2010/wordprocessingShape">
                    <wps:wsp>
                      <wps:cNvPr id="22" name="Graphic 22"/>
                      <wps:cNvSpPr/>
                      <wps:spPr>
                        <a:xfrm>
                          <a:off x="0" y="0"/>
                          <a:ext cx="699135" cy="1259840"/>
                        </a:xfrm>
                        <a:custGeom>
                          <a:avLst/>
                          <a:gdLst/>
                          <a:ahLst/>
                          <a:cxnLst/>
                          <a:rect l="l" t="t" r="r" b="b"/>
                          <a:pathLst>
                            <a:path w="699135"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698752" y="1242836"/>
                              </a:lnTo>
                              <a:lnTo>
                                <a:pt x="698752" y="17000"/>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30011pt;margin-top:39.700382pt;width:55.05pt;height:99.2pt;mso-position-horizontal-relative:page;mso-position-vertical-relative:page;z-index:15734272" id="docshape21" coordorigin="10806,794" coordsize="1101,1984" path="m11812,794l11007,794,10929,810,10865,853,10822,917,10806,995,10806,2577,10822,2655,10865,2719,10929,2762,11007,2778,11812,2778,11890,2762,11906,2751,11906,821,11890,810,11812,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34784">
                <wp:simplePos x="0" y="0"/>
                <wp:positionH relativeFrom="page">
                  <wp:posOffset>6917920</wp:posOffset>
                </wp:positionH>
                <wp:positionV relativeFrom="page">
                  <wp:posOffset>770762</wp:posOffset>
                </wp:positionV>
                <wp:extent cx="203835" cy="72199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544.718140pt;margin-top:60.689945pt;width:16.05pt;height:56.85pt;mso-position-horizontal-relative:page;mso-position-vertical-relative:page;z-index:15734784" type="#_x0000_t202" id="docshape22"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pStyle w:val="ListParagraph"/>
        <w:numPr>
          <w:ilvl w:val="0"/>
          <w:numId w:val="1"/>
        </w:numPr>
        <w:tabs>
          <w:tab w:pos="1136" w:val="left" w:leader="none"/>
          <w:tab w:pos="1523" w:val="left" w:leader="none"/>
        </w:tabs>
        <w:spacing w:line="240" w:lineRule="auto" w:before="72" w:after="0"/>
        <w:ind w:left="1136" w:right="137" w:hanging="1"/>
        <w:jc w:val="both"/>
        <w:rPr>
          <w:sz w:val="28"/>
        </w:rPr>
      </w:pPr>
      <w:r>
        <w:rPr>
          <w:sz w:val="28"/>
        </w:rPr>
        <w:t>- Na ação de equiparação salarial, a prescrição é parcial e só al- cança as diferenças salariais vencidas no período de 5 (cinco) anos que precedeu o ajuizamento. (ex-Súmula nº 274 - alterada pela Res. 121/2003, DJ 21.11.2003)</w:t>
      </w:r>
    </w:p>
    <w:p>
      <w:pPr>
        <w:pStyle w:val="ListParagraph"/>
        <w:numPr>
          <w:ilvl w:val="0"/>
          <w:numId w:val="1"/>
        </w:numPr>
        <w:tabs>
          <w:tab w:pos="1408" w:val="left" w:leader="none"/>
        </w:tabs>
        <w:spacing w:line="240" w:lineRule="auto" w:before="39" w:after="0"/>
        <w:ind w:left="1136" w:right="140" w:firstLine="0"/>
        <w:jc w:val="both"/>
        <w:rPr>
          <w:sz w:val="28"/>
        </w:rPr>
      </w:pPr>
      <w:r>
        <w:rPr>
          <w:sz w:val="28"/>
        </w:rPr>
        <w:t>- O</w:t>
      </w:r>
      <w:r>
        <w:rPr>
          <w:spacing w:val="-2"/>
          <w:sz w:val="28"/>
        </w:rPr>
        <w:t> </w:t>
      </w:r>
      <w:r>
        <w:rPr>
          <w:sz w:val="28"/>
        </w:rPr>
        <w:t>conceito</w:t>
      </w:r>
      <w:r>
        <w:rPr>
          <w:spacing w:val="-1"/>
          <w:sz w:val="28"/>
        </w:rPr>
        <w:t> </w:t>
      </w:r>
      <w:r>
        <w:rPr>
          <w:sz w:val="28"/>
        </w:rPr>
        <w:t>de</w:t>
      </w:r>
      <w:r>
        <w:rPr>
          <w:spacing w:val="-3"/>
          <w:sz w:val="28"/>
        </w:rPr>
        <w:t> </w:t>
      </w:r>
      <w:r>
        <w:rPr>
          <w:sz w:val="28"/>
        </w:rPr>
        <w:t>"mesma</w:t>
      </w:r>
      <w:r>
        <w:rPr>
          <w:spacing w:val="-1"/>
          <w:sz w:val="28"/>
        </w:rPr>
        <w:t> </w:t>
      </w:r>
      <w:r>
        <w:rPr>
          <w:sz w:val="28"/>
        </w:rPr>
        <w:t>localidade"</w:t>
      </w:r>
      <w:r>
        <w:rPr>
          <w:spacing w:val="-2"/>
          <w:sz w:val="28"/>
        </w:rPr>
        <w:t> </w:t>
      </w:r>
      <w:r>
        <w:rPr>
          <w:sz w:val="28"/>
        </w:rPr>
        <w:t>de</w:t>
      </w:r>
      <w:r>
        <w:rPr>
          <w:spacing w:val="-3"/>
          <w:sz w:val="28"/>
        </w:rPr>
        <w:t> </w:t>
      </w:r>
      <w:r>
        <w:rPr>
          <w:sz w:val="28"/>
        </w:rPr>
        <w:t>que</w:t>
      </w:r>
      <w:r>
        <w:rPr>
          <w:spacing w:val="-1"/>
          <w:sz w:val="28"/>
        </w:rPr>
        <w:t> </w:t>
      </w:r>
      <w:r>
        <w:rPr>
          <w:sz w:val="28"/>
        </w:rPr>
        <w:t>trata</w:t>
      </w:r>
      <w:r>
        <w:rPr>
          <w:spacing w:val="-3"/>
          <w:sz w:val="28"/>
        </w:rPr>
        <w:t> </w:t>
      </w:r>
      <w:r>
        <w:rPr>
          <w:sz w:val="28"/>
        </w:rPr>
        <w:t>o</w:t>
      </w:r>
      <w:r>
        <w:rPr>
          <w:spacing w:val="-2"/>
          <w:sz w:val="28"/>
        </w:rPr>
        <w:t> </w:t>
      </w:r>
      <w:r>
        <w:rPr>
          <w:sz w:val="28"/>
        </w:rPr>
        <w:t>art.</w:t>
      </w:r>
      <w:r>
        <w:rPr>
          <w:spacing w:val="-4"/>
          <w:sz w:val="28"/>
        </w:rPr>
        <w:t> </w:t>
      </w:r>
      <w:r>
        <w:rPr>
          <w:sz w:val="28"/>
        </w:rPr>
        <w:t>461 da</w:t>
      </w:r>
      <w:r>
        <w:rPr>
          <w:spacing w:val="-3"/>
          <w:sz w:val="28"/>
        </w:rPr>
        <w:t> </w:t>
      </w:r>
      <w:r>
        <w:rPr>
          <w:sz w:val="28"/>
        </w:rPr>
        <w:t>CLT refere-se,</w:t>
      </w:r>
      <w:r>
        <w:rPr>
          <w:spacing w:val="-2"/>
          <w:sz w:val="28"/>
        </w:rPr>
        <w:t> </w:t>
      </w:r>
      <w:r>
        <w:rPr>
          <w:sz w:val="28"/>
        </w:rPr>
        <w:t>em</w:t>
      </w:r>
      <w:r>
        <w:rPr>
          <w:spacing w:val="-6"/>
          <w:sz w:val="28"/>
        </w:rPr>
        <w:t> </w:t>
      </w:r>
      <w:r>
        <w:rPr>
          <w:sz w:val="28"/>
        </w:rPr>
        <w:t>princípio,</w:t>
      </w:r>
      <w:r>
        <w:rPr>
          <w:spacing w:val="-2"/>
          <w:sz w:val="28"/>
        </w:rPr>
        <w:t> </w:t>
      </w:r>
      <w:r>
        <w:rPr>
          <w:sz w:val="28"/>
        </w:rPr>
        <w:t>ao mesmo município,</w:t>
      </w:r>
      <w:r>
        <w:rPr>
          <w:spacing w:val="-2"/>
          <w:sz w:val="28"/>
        </w:rPr>
        <w:t> </w:t>
      </w:r>
      <w:r>
        <w:rPr>
          <w:sz w:val="28"/>
        </w:rPr>
        <w:t>ou a</w:t>
      </w:r>
      <w:r>
        <w:rPr>
          <w:spacing w:val="-2"/>
          <w:sz w:val="28"/>
        </w:rPr>
        <w:t> </w:t>
      </w:r>
      <w:r>
        <w:rPr>
          <w:sz w:val="28"/>
        </w:rPr>
        <w:t>municípios</w:t>
      </w:r>
      <w:r>
        <w:rPr>
          <w:spacing w:val="-3"/>
          <w:sz w:val="28"/>
        </w:rPr>
        <w:t> </w:t>
      </w:r>
      <w:r>
        <w:rPr>
          <w:sz w:val="28"/>
        </w:rPr>
        <w:t>distin- tos que, comprovadamente, pertençam à mesma região metropolita- na. (ex-OJ da SBDI-I nº 252 - inserida em 13.03.2002)</w:t>
      </w:r>
    </w:p>
    <w:p>
      <w:pPr>
        <w:spacing w:before="45"/>
        <w:ind w:left="1020" w:right="0" w:firstLine="0"/>
        <w:jc w:val="left"/>
        <w:rPr>
          <w:rFonts w:ascii="Arial" w:hAnsi="Arial"/>
          <w:sz w:val="24"/>
        </w:rPr>
      </w:pPr>
      <w:r>
        <w:rPr>
          <w:rFonts w:ascii="Arial" w:hAnsi="Arial"/>
          <w:spacing w:val="-2"/>
          <w:sz w:val="24"/>
        </w:rPr>
        <w:t>Histórico:</w:t>
      </w:r>
    </w:p>
    <w:p>
      <w:pPr>
        <w:spacing w:line="256" w:lineRule="auto" w:before="37"/>
        <w:ind w:left="1020" w:right="193" w:firstLine="0"/>
        <w:jc w:val="left"/>
        <w:rPr>
          <w:i/>
          <w:sz w:val="24"/>
        </w:rPr>
      </w:pPr>
      <w:r>
        <w:rPr>
          <w:sz w:val="24"/>
        </w:rPr>
        <w:t>Item VI alterado – (redação do item VI alterada na sessão do Tribunal Pleno rea- lizada em 14.09.2012) Res. 185/2012, DEJT divulgado em 25, 26 e 27.09.2012</w:t>
      </w:r>
      <w:r>
        <w:rPr>
          <w:spacing w:val="40"/>
          <w:sz w:val="24"/>
        </w:rPr>
        <w:t> </w:t>
      </w:r>
      <w:r>
        <w:rPr>
          <w:i/>
          <w:sz w:val="24"/>
        </w:rPr>
        <w:t>VI - Presentes os pressupostos do art. 461 da CLT, é irrelevante a circunstância</w:t>
      </w:r>
    </w:p>
    <w:p>
      <w:pPr>
        <w:spacing w:line="256" w:lineRule="exact" w:before="0"/>
        <w:ind w:left="1135" w:right="0" w:firstLine="0"/>
        <w:jc w:val="left"/>
        <w:rPr>
          <w:i/>
          <w:sz w:val="24"/>
        </w:rPr>
      </w:pPr>
      <w:r>
        <w:rPr>
          <w:i/>
          <w:sz w:val="24"/>
        </w:rPr>
        <w:t>de</w:t>
      </w:r>
      <w:r>
        <w:rPr>
          <w:i/>
          <w:spacing w:val="-1"/>
          <w:sz w:val="24"/>
        </w:rPr>
        <w:t> </w:t>
      </w:r>
      <w:r>
        <w:rPr>
          <w:i/>
          <w:sz w:val="24"/>
        </w:rPr>
        <w:t>que o</w:t>
      </w:r>
      <w:r>
        <w:rPr>
          <w:i/>
          <w:spacing w:val="1"/>
          <w:sz w:val="24"/>
        </w:rPr>
        <w:t> </w:t>
      </w:r>
      <w:r>
        <w:rPr>
          <w:i/>
          <w:sz w:val="24"/>
        </w:rPr>
        <w:t>desnível</w:t>
      </w:r>
      <w:r>
        <w:rPr>
          <w:i/>
          <w:spacing w:val="1"/>
          <w:sz w:val="24"/>
        </w:rPr>
        <w:t> </w:t>
      </w:r>
      <w:r>
        <w:rPr>
          <w:i/>
          <w:sz w:val="24"/>
        </w:rPr>
        <w:t>salarial</w:t>
      </w:r>
      <w:r>
        <w:rPr>
          <w:i/>
          <w:spacing w:val="1"/>
          <w:sz w:val="24"/>
        </w:rPr>
        <w:t> </w:t>
      </w:r>
      <w:r>
        <w:rPr>
          <w:i/>
          <w:sz w:val="24"/>
        </w:rPr>
        <w:t>tenha</w:t>
      </w:r>
      <w:r>
        <w:rPr>
          <w:i/>
          <w:spacing w:val="1"/>
          <w:sz w:val="24"/>
        </w:rPr>
        <w:t> </w:t>
      </w:r>
      <w:r>
        <w:rPr>
          <w:i/>
          <w:sz w:val="24"/>
        </w:rPr>
        <w:t>origem</w:t>
      </w:r>
      <w:r>
        <w:rPr>
          <w:i/>
          <w:spacing w:val="-1"/>
          <w:sz w:val="24"/>
        </w:rPr>
        <w:t> </w:t>
      </w:r>
      <w:r>
        <w:rPr>
          <w:i/>
          <w:sz w:val="24"/>
        </w:rPr>
        <w:t>em decisão</w:t>
      </w:r>
      <w:r>
        <w:rPr>
          <w:i/>
          <w:spacing w:val="1"/>
          <w:sz w:val="24"/>
        </w:rPr>
        <w:t> </w:t>
      </w:r>
      <w:r>
        <w:rPr>
          <w:i/>
          <w:sz w:val="24"/>
        </w:rPr>
        <w:t>judicial</w:t>
      </w:r>
      <w:r>
        <w:rPr>
          <w:i/>
          <w:spacing w:val="1"/>
          <w:sz w:val="24"/>
        </w:rPr>
        <w:t> </w:t>
      </w:r>
      <w:r>
        <w:rPr>
          <w:i/>
          <w:sz w:val="24"/>
        </w:rPr>
        <w:t>que beneficiou</w:t>
      </w:r>
      <w:r>
        <w:rPr>
          <w:i/>
          <w:spacing w:val="-1"/>
          <w:sz w:val="24"/>
        </w:rPr>
        <w:t> </w:t>
      </w:r>
      <w:r>
        <w:rPr>
          <w:i/>
          <w:sz w:val="24"/>
        </w:rPr>
        <w:t>o</w:t>
      </w:r>
      <w:r>
        <w:rPr>
          <w:i/>
          <w:spacing w:val="1"/>
          <w:sz w:val="24"/>
        </w:rPr>
        <w:t> </w:t>
      </w:r>
      <w:r>
        <w:rPr>
          <w:i/>
          <w:spacing w:val="-5"/>
          <w:sz w:val="24"/>
        </w:rPr>
        <w:t>pa-</w:t>
      </w:r>
    </w:p>
    <w:p>
      <w:pPr>
        <w:spacing w:before="0"/>
        <w:ind w:left="1135" w:right="140" w:firstLine="0"/>
        <w:jc w:val="both"/>
        <w:rPr>
          <w:i/>
          <w:sz w:val="24"/>
        </w:rPr>
      </w:pPr>
      <w:r>
        <w:rPr>
          <w:i/>
          <w:sz w:val="24"/>
        </w:rPr>
        <w:t>radigma, exceto se decorrente de vantagem pessoal, de tese jurídica superada pela jurisprudência de Corte Superior ou, na hipótese de equiparação salarial em cadeia, suscitada em defesa, se o empregador produzir prova do alegado fa- to modificativo, impeditivo ou extintivo do direito à equiparação salarial em re- lação ao paradigma remoto.</w:t>
      </w:r>
    </w:p>
    <w:p>
      <w:pPr>
        <w:spacing w:before="41"/>
        <w:ind w:left="1020" w:right="139" w:firstLine="0"/>
        <w:jc w:val="both"/>
        <w:rPr>
          <w:sz w:val="24"/>
        </w:rPr>
      </w:pPr>
      <w:r>
        <w:rPr>
          <w:sz w:val="24"/>
        </w:rPr>
        <w:t>Item VI alterado – (redação do item VI alterada na sessão do Tribunal Pleno rea- lizada em 16.11.2010)</w:t>
      </w:r>
      <w:r>
        <w:rPr>
          <w:spacing w:val="40"/>
          <w:sz w:val="24"/>
        </w:rPr>
        <w:t> </w:t>
      </w:r>
      <w:r>
        <w:rPr>
          <w:sz w:val="24"/>
        </w:rPr>
        <w:t>Res. 172/2010, DEJT divulgado em 19, 22 e 23.11.2010</w:t>
      </w:r>
    </w:p>
    <w:p>
      <w:pPr>
        <w:spacing w:line="240" w:lineRule="auto" w:before="40"/>
        <w:ind w:left="1135" w:right="139" w:firstLine="0"/>
        <w:jc w:val="both"/>
        <w:rPr>
          <w:i/>
          <w:sz w:val="24"/>
        </w:rPr>
      </w:pPr>
      <w:r>
        <w:rPr>
          <w:i/>
          <w:sz w:val="24"/>
        </w:rPr>
        <w:t>VI</w:t>
      </w:r>
      <w:r>
        <w:rPr>
          <w:i/>
          <w:spacing w:val="-1"/>
          <w:sz w:val="24"/>
        </w:rPr>
        <w:t> </w:t>
      </w:r>
      <w:r>
        <w:rPr>
          <w:i/>
          <w:sz w:val="24"/>
        </w:rPr>
        <w:t>-</w:t>
      </w:r>
      <w:r>
        <w:rPr>
          <w:i/>
          <w:spacing w:val="-1"/>
          <w:sz w:val="24"/>
        </w:rPr>
        <w:t> </w:t>
      </w:r>
      <w:r>
        <w:rPr>
          <w:i/>
          <w:sz w:val="24"/>
        </w:rPr>
        <w:t>Presentes os pressupostos do art. 461 da CLT, é</w:t>
      </w:r>
      <w:r>
        <w:rPr>
          <w:i/>
          <w:spacing w:val="-1"/>
          <w:sz w:val="24"/>
        </w:rPr>
        <w:t> </w:t>
      </w:r>
      <w:r>
        <w:rPr>
          <w:i/>
          <w:sz w:val="24"/>
        </w:rPr>
        <w:t>irrelevante</w:t>
      </w:r>
      <w:r>
        <w:rPr>
          <w:i/>
          <w:spacing w:val="-1"/>
          <w:sz w:val="24"/>
        </w:rPr>
        <w:t> </w:t>
      </w:r>
      <w:r>
        <w:rPr>
          <w:i/>
          <w:sz w:val="24"/>
        </w:rPr>
        <w:t>a circunstância de</w:t>
      </w:r>
      <w:r>
        <w:rPr>
          <w:i/>
          <w:spacing w:val="-2"/>
          <w:sz w:val="24"/>
        </w:rPr>
        <w:t> </w:t>
      </w:r>
      <w:r>
        <w:rPr>
          <w:i/>
          <w:sz w:val="24"/>
        </w:rPr>
        <w:t>que</w:t>
      </w:r>
      <w:r>
        <w:rPr>
          <w:i/>
          <w:spacing w:val="-2"/>
          <w:sz w:val="24"/>
        </w:rPr>
        <w:t> </w:t>
      </w:r>
      <w:r>
        <w:rPr>
          <w:i/>
          <w:sz w:val="24"/>
        </w:rPr>
        <w:t>o</w:t>
      </w:r>
      <w:r>
        <w:rPr>
          <w:i/>
          <w:spacing w:val="-1"/>
          <w:sz w:val="24"/>
        </w:rPr>
        <w:t> </w:t>
      </w:r>
      <w:r>
        <w:rPr>
          <w:i/>
          <w:sz w:val="24"/>
        </w:rPr>
        <w:t>desnível</w:t>
      </w:r>
      <w:r>
        <w:rPr>
          <w:i/>
          <w:spacing w:val="-1"/>
          <w:sz w:val="24"/>
        </w:rPr>
        <w:t> </w:t>
      </w:r>
      <w:r>
        <w:rPr>
          <w:i/>
          <w:sz w:val="24"/>
        </w:rPr>
        <w:t>salarial</w:t>
      </w:r>
      <w:r>
        <w:rPr>
          <w:i/>
          <w:spacing w:val="-1"/>
          <w:sz w:val="24"/>
        </w:rPr>
        <w:t> </w:t>
      </w:r>
      <w:r>
        <w:rPr>
          <w:i/>
          <w:sz w:val="24"/>
        </w:rPr>
        <w:t>tenha</w:t>
      </w:r>
      <w:r>
        <w:rPr>
          <w:i/>
          <w:spacing w:val="-1"/>
          <w:sz w:val="24"/>
        </w:rPr>
        <w:t> </w:t>
      </w:r>
      <w:r>
        <w:rPr>
          <w:i/>
          <w:sz w:val="24"/>
        </w:rPr>
        <w:t>origem</w:t>
      </w:r>
      <w:r>
        <w:rPr>
          <w:i/>
          <w:spacing w:val="-2"/>
          <w:sz w:val="24"/>
        </w:rPr>
        <w:t> </w:t>
      </w:r>
      <w:r>
        <w:rPr>
          <w:i/>
          <w:sz w:val="24"/>
        </w:rPr>
        <w:t>em</w:t>
      </w:r>
      <w:r>
        <w:rPr>
          <w:i/>
          <w:spacing w:val="-2"/>
          <w:sz w:val="24"/>
        </w:rPr>
        <w:t> </w:t>
      </w:r>
      <w:r>
        <w:rPr>
          <w:i/>
          <w:sz w:val="24"/>
        </w:rPr>
        <w:t>decisão</w:t>
      </w:r>
      <w:r>
        <w:rPr>
          <w:i/>
          <w:spacing w:val="-1"/>
          <w:sz w:val="24"/>
        </w:rPr>
        <w:t> </w:t>
      </w:r>
      <w:r>
        <w:rPr>
          <w:i/>
          <w:sz w:val="24"/>
        </w:rPr>
        <w:t>judicial</w:t>
      </w:r>
      <w:r>
        <w:rPr>
          <w:i/>
          <w:spacing w:val="-1"/>
          <w:sz w:val="24"/>
        </w:rPr>
        <w:t> </w:t>
      </w:r>
      <w:r>
        <w:rPr>
          <w:i/>
          <w:sz w:val="24"/>
        </w:rPr>
        <w:t>que</w:t>
      </w:r>
      <w:r>
        <w:rPr>
          <w:i/>
          <w:spacing w:val="-2"/>
          <w:sz w:val="24"/>
        </w:rPr>
        <w:t> </w:t>
      </w:r>
      <w:r>
        <w:rPr>
          <w:i/>
          <w:sz w:val="24"/>
        </w:rPr>
        <w:t>beneficiou</w:t>
      </w:r>
      <w:r>
        <w:rPr>
          <w:i/>
          <w:spacing w:val="-3"/>
          <w:sz w:val="24"/>
        </w:rPr>
        <w:t> </w:t>
      </w:r>
      <w:r>
        <w:rPr>
          <w:i/>
          <w:sz w:val="24"/>
        </w:rPr>
        <w:t>o</w:t>
      </w:r>
      <w:r>
        <w:rPr>
          <w:i/>
          <w:spacing w:val="-1"/>
          <w:sz w:val="24"/>
        </w:rPr>
        <w:t> </w:t>
      </w:r>
      <w:r>
        <w:rPr>
          <w:i/>
          <w:sz w:val="24"/>
        </w:rPr>
        <w:t>pa- radigma, exceto se decorrente de vantagem pessoal, de tese jurídica superada pela jurisprudência de Corte Superior ou, na hipótese de equiparação salarial em cadeia, se não demonstrada a presença dos requisitos da equiparação em relação</w:t>
      </w:r>
      <w:r>
        <w:rPr>
          <w:i/>
          <w:spacing w:val="-1"/>
          <w:sz w:val="24"/>
        </w:rPr>
        <w:t> </w:t>
      </w:r>
      <w:r>
        <w:rPr>
          <w:i/>
          <w:sz w:val="24"/>
        </w:rPr>
        <w:t>ao</w:t>
      </w:r>
      <w:r>
        <w:rPr>
          <w:i/>
          <w:spacing w:val="-1"/>
          <w:sz w:val="24"/>
        </w:rPr>
        <w:t> </w:t>
      </w:r>
      <w:r>
        <w:rPr>
          <w:i/>
          <w:sz w:val="24"/>
        </w:rPr>
        <w:t>paradigma</w:t>
      </w:r>
      <w:r>
        <w:rPr>
          <w:i/>
          <w:spacing w:val="-1"/>
          <w:sz w:val="24"/>
        </w:rPr>
        <w:t> </w:t>
      </w:r>
      <w:r>
        <w:rPr>
          <w:i/>
          <w:sz w:val="24"/>
        </w:rPr>
        <w:t>que</w:t>
      </w:r>
      <w:r>
        <w:rPr>
          <w:i/>
          <w:spacing w:val="-2"/>
          <w:sz w:val="24"/>
        </w:rPr>
        <w:t> </w:t>
      </w:r>
      <w:r>
        <w:rPr>
          <w:i/>
          <w:sz w:val="24"/>
        </w:rPr>
        <w:t>deu</w:t>
      </w:r>
      <w:r>
        <w:rPr>
          <w:i/>
          <w:spacing w:val="-1"/>
          <w:sz w:val="24"/>
        </w:rPr>
        <w:t> </w:t>
      </w:r>
      <w:r>
        <w:rPr>
          <w:i/>
          <w:sz w:val="24"/>
        </w:rPr>
        <w:t>origem</w:t>
      </w:r>
      <w:r>
        <w:rPr>
          <w:i/>
          <w:spacing w:val="-2"/>
          <w:sz w:val="24"/>
        </w:rPr>
        <w:t> </w:t>
      </w:r>
      <w:r>
        <w:rPr>
          <w:i/>
          <w:sz w:val="24"/>
        </w:rPr>
        <w:t>à</w:t>
      </w:r>
      <w:r>
        <w:rPr>
          <w:i/>
          <w:spacing w:val="-1"/>
          <w:sz w:val="24"/>
        </w:rPr>
        <w:t> </w:t>
      </w:r>
      <w:r>
        <w:rPr>
          <w:i/>
          <w:sz w:val="24"/>
        </w:rPr>
        <w:t>pretensão,</w:t>
      </w:r>
      <w:r>
        <w:rPr>
          <w:i/>
          <w:spacing w:val="-1"/>
          <w:sz w:val="24"/>
        </w:rPr>
        <w:t> </w:t>
      </w:r>
      <w:r>
        <w:rPr>
          <w:i/>
          <w:sz w:val="24"/>
        </w:rPr>
        <w:t>caso</w:t>
      </w:r>
      <w:r>
        <w:rPr>
          <w:i/>
          <w:spacing w:val="-1"/>
          <w:sz w:val="24"/>
        </w:rPr>
        <w:t> </w:t>
      </w:r>
      <w:r>
        <w:rPr>
          <w:i/>
          <w:sz w:val="24"/>
        </w:rPr>
        <w:t>arguida</w:t>
      </w:r>
      <w:r>
        <w:rPr>
          <w:i/>
          <w:spacing w:val="-1"/>
          <w:sz w:val="24"/>
        </w:rPr>
        <w:t> </w:t>
      </w:r>
      <w:r>
        <w:rPr>
          <w:i/>
          <w:sz w:val="24"/>
        </w:rPr>
        <w:t>a</w:t>
      </w:r>
      <w:r>
        <w:rPr>
          <w:i/>
          <w:spacing w:val="-1"/>
          <w:sz w:val="24"/>
        </w:rPr>
        <w:t> </w:t>
      </w:r>
      <w:r>
        <w:rPr>
          <w:i/>
          <w:sz w:val="24"/>
        </w:rPr>
        <w:t>objeção pelo reclamado. (item alterado na sessão do Tribunal Pleno realizada em </w:t>
      </w:r>
      <w:r>
        <w:rPr>
          <w:i/>
          <w:spacing w:val="-2"/>
          <w:sz w:val="24"/>
        </w:rPr>
        <w:t>16.11.2010)</w:t>
      </w:r>
    </w:p>
    <w:p>
      <w:pPr>
        <w:spacing w:before="39"/>
        <w:ind w:left="1020" w:right="139" w:firstLine="0"/>
        <w:jc w:val="both"/>
        <w:rPr>
          <w:sz w:val="24"/>
        </w:rPr>
      </w:pPr>
      <w:r>
        <w:rPr>
          <w:sz w:val="24"/>
        </w:rPr>
        <w:t>Item VI alterado </w:t>
      </w:r>
      <w:r>
        <w:rPr>
          <w:b/>
          <w:sz w:val="24"/>
        </w:rPr>
        <w:t>- </w:t>
      </w:r>
      <w:r>
        <w:rPr>
          <w:sz w:val="24"/>
        </w:rPr>
        <w:t>(incorporação das Súmulas nºs 22, 68, 111, 120, 135 e 274 e das Orientações Jurisprudenciais nºs 252, 298 e 328 da SBDI-I) - Res. 129/2005, DJ 20, 22 e 25.04.2005</w:t>
      </w:r>
    </w:p>
    <w:p>
      <w:pPr>
        <w:spacing w:before="41"/>
        <w:ind w:left="1135" w:right="139" w:firstLine="0"/>
        <w:jc w:val="both"/>
        <w:rPr>
          <w:i/>
          <w:sz w:val="24"/>
        </w:rPr>
      </w:pPr>
      <w:r>
        <w:rPr>
          <w:i/>
          <w:sz w:val="24"/>
        </w:rPr>
        <w:t>VI</w:t>
      </w:r>
      <w:r>
        <w:rPr>
          <w:i/>
          <w:spacing w:val="-1"/>
          <w:sz w:val="24"/>
        </w:rPr>
        <w:t> </w:t>
      </w:r>
      <w:r>
        <w:rPr>
          <w:i/>
          <w:sz w:val="24"/>
        </w:rPr>
        <w:t>-</w:t>
      </w:r>
      <w:r>
        <w:rPr>
          <w:i/>
          <w:spacing w:val="-1"/>
          <w:sz w:val="24"/>
        </w:rPr>
        <w:t> </w:t>
      </w:r>
      <w:r>
        <w:rPr>
          <w:i/>
          <w:sz w:val="24"/>
        </w:rPr>
        <w:t>Presentes os pressupostos do art. 461 da CLT, é</w:t>
      </w:r>
      <w:r>
        <w:rPr>
          <w:i/>
          <w:spacing w:val="-1"/>
          <w:sz w:val="24"/>
        </w:rPr>
        <w:t> </w:t>
      </w:r>
      <w:r>
        <w:rPr>
          <w:i/>
          <w:sz w:val="24"/>
        </w:rPr>
        <w:t>irrelevante</w:t>
      </w:r>
      <w:r>
        <w:rPr>
          <w:i/>
          <w:spacing w:val="-1"/>
          <w:sz w:val="24"/>
        </w:rPr>
        <w:t> </w:t>
      </w:r>
      <w:r>
        <w:rPr>
          <w:i/>
          <w:sz w:val="24"/>
        </w:rPr>
        <w:t>a circunstância de</w:t>
      </w:r>
      <w:r>
        <w:rPr>
          <w:i/>
          <w:spacing w:val="-2"/>
          <w:sz w:val="24"/>
        </w:rPr>
        <w:t> </w:t>
      </w:r>
      <w:r>
        <w:rPr>
          <w:i/>
          <w:sz w:val="24"/>
        </w:rPr>
        <w:t>que</w:t>
      </w:r>
      <w:r>
        <w:rPr>
          <w:i/>
          <w:spacing w:val="-2"/>
          <w:sz w:val="24"/>
        </w:rPr>
        <w:t> </w:t>
      </w:r>
      <w:r>
        <w:rPr>
          <w:i/>
          <w:sz w:val="24"/>
        </w:rPr>
        <w:t>o</w:t>
      </w:r>
      <w:r>
        <w:rPr>
          <w:i/>
          <w:spacing w:val="-1"/>
          <w:sz w:val="24"/>
        </w:rPr>
        <w:t> </w:t>
      </w:r>
      <w:r>
        <w:rPr>
          <w:i/>
          <w:sz w:val="24"/>
        </w:rPr>
        <w:t>desnível</w:t>
      </w:r>
      <w:r>
        <w:rPr>
          <w:i/>
          <w:spacing w:val="-1"/>
          <w:sz w:val="24"/>
        </w:rPr>
        <w:t> </w:t>
      </w:r>
      <w:r>
        <w:rPr>
          <w:i/>
          <w:sz w:val="24"/>
        </w:rPr>
        <w:t>salarial</w:t>
      </w:r>
      <w:r>
        <w:rPr>
          <w:i/>
          <w:spacing w:val="-1"/>
          <w:sz w:val="24"/>
        </w:rPr>
        <w:t> </w:t>
      </w:r>
      <w:r>
        <w:rPr>
          <w:i/>
          <w:sz w:val="24"/>
        </w:rPr>
        <w:t>tenha</w:t>
      </w:r>
      <w:r>
        <w:rPr>
          <w:i/>
          <w:spacing w:val="-1"/>
          <w:sz w:val="24"/>
        </w:rPr>
        <w:t> </w:t>
      </w:r>
      <w:r>
        <w:rPr>
          <w:i/>
          <w:sz w:val="24"/>
        </w:rPr>
        <w:t>origem</w:t>
      </w:r>
      <w:r>
        <w:rPr>
          <w:i/>
          <w:spacing w:val="-2"/>
          <w:sz w:val="24"/>
        </w:rPr>
        <w:t> </w:t>
      </w:r>
      <w:r>
        <w:rPr>
          <w:i/>
          <w:sz w:val="24"/>
        </w:rPr>
        <w:t>em</w:t>
      </w:r>
      <w:r>
        <w:rPr>
          <w:i/>
          <w:spacing w:val="-2"/>
          <w:sz w:val="24"/>
        </w:rPr>
        <w:t> </w:t>
      </w:r>
      <w:r>
        <w:rPr>
          <w:i/>
          <w:sz w:val="24"/>
        </w:rPr>
        <w:t>decisão</w:t>
      </w:r>
      <w:r>
        <w:rPr>
          <w:i/>
          <w:spacing w:val="-1"/>
          <w:sz w:val="24"/>
        </w:rPr>
        <w:t> </w:t>
      </w:r>
      <w:r>
        <w:rPr>
          <w:i/>
          <w:sz w:val="24"/>
        </w:rPr>
        <w:t>judicial</w:t>
      </w:r>
      <w:r>
        <w:rPr>
          <w:i/>
          <w:spacing w:val="-1"/>
          <w:sz w:val="24"/>
        </w:rPr>
        <w:t> </w:t>
      </w:r>
      <w:r>
        <w:rPr>
          <w:i/>
          <w:sz w:val="24"/>
        </w:rPr>
        <w:t>que</w:t>
      </w:r>
      <w:r>
        <w:rPr>
          <w:i/>
          <w:spacing w:val="-2"/>
          <w:sz w:val="24"/>
        </w:rPr>
        <w:t> </w:t>
      </w:r>
      <w:r>
        <w:rPr>
          <w:i/>
          <w:sz w:val="24"/>
        </w:rPr>
        <w:t>beneficiou</w:t>
      </w:r>
      <w:r>
        <w:rPr>
          <w:i/>
          <w:spacing w:val="-3"/>
          <w:sz w:val="24"/>
        </w:rPr>
        <w:t> </w:t>
      </w:r>
      <w:r>
        <w:rPr>
          <w:i/>
          <w:sz w:val="24"/>
        </w:rPr>
        <w:t>o</w:t>
      </w:r>
      <w:r>
        <w:rPr>
          <w:i/>
          <w:spacing w:val="-1"/>
          <w:sz w:val="24"/>
        </w:rPr>
        <w:t> </w:t>
      </w:r>
      <w:r>
        <w:rPr>
          <w:i/>
          <w:sz w:val="24"/>
        </w:rPr>
        <w:t>pa- radigma,</w:t>
      </w:r>
      <w:r>
        <w:rPr>
          <w:i/>
          <w:spacing w:val="-3"/>
          <w:sz w:val="24"/>
        </w:rPr>
        <w:t> </w:t>
      </w:r>
      <w:r>
        <w:rPr>
          <w:i/>
          <w:sz w:val="24"/>
        </w:rPr>
        <w:t>exceto</w:t>
      </w:r>
      <w:r>
        <w:rPr>
          <w:i/>
          <w:spacing w:val="-3"/>
          <w:sz w:val="24"/>
        </w:rPr>
        <w:t> </w:t>
      </w:r>
      <w:r>
        <w:rPr>
          <w:i/>
          <w:sz w:val="24"/>
        </w:rPr>
        <w:t>se</w:t>
      </w:r>
      <w:r>
        <w:rPr>
          <w:i/>
          <w:spacing w:val="-2"/>
          <w:sz w:val="24"/>
        </w:rPr>
        <w:t> </w:t>
      </w:r>
      <w:r>
        <w:rPr>
          <w:i/>
          <w:sz w:val="24"/>
        </w:rPr>
        <w:t>decorrente</w:t>
      </w:r>
      <w:r>
        <w:rPr>
          <w:i/>
          <w:spacing w:val="-3"/>
          <w:sz w:val="24"/>
        </w:rPr>
        <w:t> </w:t>
      </w:r>
      <w:r>
        <w:rPr>
          <w:i/>
          <w:sz w:val="24"/>
        </w:rPr>
        <w:t>de</w:t>
      </w:r>
      <w:r>
        <w:rPr>
          <w:i/>
          <w:spacing w:val="-2"/>
          <w:sz w:val="24"/>
        </w:rPr>
        <w:t> </w:t>
      </w:r>
      <w:r>
        <w:rPr>
          <w:i/>
          <w:sz w:val="24"/>
        </w:rPr>
        <w:t>vantagem</w:t>
      </w:r>
      <w:r>
        <w:rPr>
          <w:i/>
          <w:spacing w:val="-2"/>
          <w:sz w:val="24"/>
        </w:rPr>
        <w:t> </w:t>
      </w:r>
      <w:r>
        <w:rPr>
          <w:i/>
          <w:sz w:val="24"/>
        </w:rPr>
        <w:t>pessoal</w:t>
      </w:r>
      <w:r>
        <w:rPr>
          <w:i/>
          <w:spacing w:val="-3"/>
          <w:sz w:val="24"/>
        </w:rPr>
        <w:t> </w:t>
      </w:r>
      <w:r>
        <w:rPr>
          <w:i/>
          <w:sz w:val="24"/>
        </w:rPr>
        <w:t>ou</w:t>
      </w:r>
      <w:r>
        <w:rPr>
          <w:i/>
          <w:spacing w:val="-3"/>
          <w:sz w:val="24"/>
        </w:rPr>
        <w:t> </w:t>
      </w:r>
      <w:r>
        <w:rPr>
          <w:i/>
          <w:sz w:val="24"/>
        </w:rPr>
        <w:t>de</w:t>
      </w:r>
      <w:r>
        <w:rPr>
          <w:i/>
          <w:spacing w:val="-3"/>
          <w:sz w:val="24"/>
        </w:rPr>
        <w:t> </w:t>
      </w:r>
      <w:r>
        <w:rPr>
          <w:i/>
          <w:sz w:val="24"/>
        </w:rPr>
        <w:t>tese</w:t>
      </w:r>
      <w:r>
        <w:rPr>
          <w:i/>
          <w:spacing w:val="-3"/>
          <w:sz w:val="24"/>
        </w:rPr>
        <w:t> </w:t>
      </w:r>
      <w:r>
        <w:rPr>
          <w:i/>
          <w:sz w:val="24"/>
        </w:rPr>
        <w:t>jurídica</w:t>
      </w:r>
      <w:r>
        <w:rPr>
          <w:i/>
          <w:spacing w:val="-3"/>
          <w:sz w:val="24"/>
        </w:rPr>
        <w:t> </w:t>
      </w:r>
      <w:r>
        <w:rPr>
          <w:i/>
          <w:sz w:val="24"/>
        </w:rPr>
        <w:t>superada pela jurisprudência de Corte Superior. (ex-Súmula nº 120 - alterada pela Res. 100/2000, DJ 20.09.2000)</w:t>
      </w:r>
    </w:p>
    <w:p>
      <w:pPr>
        <w:spacing w:before="41"/>
        <w:ind w:left="1020" w:right="0" w:firstLine="0"/>
        <w:jc w:val="both"/>
        <w:rPr>
          <w:sz w:val="24"/>
        </w:rPr>
      </w:pPr>
      <w:r>
        <w:rPr>
          <w:sz w:val="24"/>
        </w:rPr>
        <w:t>Súmula</w:t>
      </w:r>
      <w:r>
        <w:rPr>
          <w:spacing w:val="-2"/>
          <w:sz w:val="24"/>
        </w:rPr>
        <w:t> </w:t>
      </w:r>
      <w:r>
        <w:rPr>
          <w:sz w:val="24"/>
        </w:rPr>
        <w:t>mantida</w:t>
      </w:r>
      <w:r>
        <w:rPr>
          <w:spacing w:val="-1"/>
          <w:sz w:val="24"/>
        </w:rPr>
        <w:t> </w:t>
      </w:r>
      <w:r>
        <w:rPr>
          <w:sz w:val="24"/>
        </w:rPr>
        <w:t>-</w:t>
      </w:r>
      <w:r>
        <w:rPr>
          <w:spacing w:val="-1"/>
          <w:sz w:val="24"/>
        </w:rPr>
        <w:t> </w:t>
      </w:r>
      <w:r>
        <w:rPr>
          <w:sz w:val="24"/>
        </w:rPr>
        <w:t>Res.</w:t>
      </w:r>
      <w:r>
        <w:rPr>
          <w:spacing w:val="-1"/>
          <w:sz w:val="24"/>
        </w:rPr>
        <w:t> </w:t>
      </w:r>
      <w:r>
        <w:rPr>
          <w:sz w:val="24"/>
        </w:rPr>
        <w:t>121/2003, DJ</w:t>
      </w:r>
      <w:r>
        <w:rPr>
          <w:spacing w:val="2"/>
          <w:sz w:val="24"/>
        </w:rPr>
        <w:t> </w:t>
      </w:r>
      <w:r>
        <w:rPr>
          <w:sz w:val="24"/>
        </w:rPr>
        <w:t>19,</w:t>
      </w:r>
      <w:r>
        <w:rPr>
          <w:spacing w:val="-1"/>
          <w:sz w:val="24"/>
        </w:rPr>
        <w:t> </w:t>
      </w:r>
      <w:r>
        <w:rPr>
          <w:sz w:val="24"/>
        </w:rPr>
        <w:t>20 e</w:t>
      </w:r>
      <w:r>
        <w:rPr>
          <w:spacing w:val="-1"/>
          <w:sz w:val="24"/>
        </w:rPr>
        <w:t> </w:t>
      </w:r>
      <w:r>
        <w:rPr>
          <w:spacing w:val="-2"/>
          <w:sz w:val="24"/>
        </w:rPr>
        <w:t>21.11.2003</w:t>
      </w:r>
    </w:p>
    <w:p>
      <w:pPr>
        <w:spacing w:before="38"/>
        <w:ind w:left="1135" w:right="0" w:firstLine="0"/>
        <w:jc w:val="both"/>
        <w:rPr>
          <w:i/>
          <w:sz w:val="24"/>
        </w:rPr>
      </w:pPr>
      <w:r>
        <w:rPr>
          <w:i/>
          <w:sz w:val="24"/>
        </w:rPr>
        <w:t>Nº</w:t>
      </w:r>
      <w:r>
        <w:rPr>
          <w:i/>
          <w:spacing w:val="-2"/>
          <w:sz w:val="24"/>
        </w:rPr>
        <w:t> </w:t>
      </w:r>
      <w:r>
        <w:rPr>
          <w:i/>
          <w:sz w:val="24"/>
        </w:rPr>
        <w:t>6</w:t>
      </w:r>
      <w:r>
        <w:rPr>
          <w:i/>
          <w:spacing w:val="-1"/>
          <w:sz w:val="24"/>
        </w:rPr>
        <w:t> </w:t>
      </w:r>
      <w:r>
        <w:rPr>
          <w:i/>
          <w:sz w:val="24"/>
        </w:rPr>
        <w:t>Quadro</w:t>
      </w:r>
      <w:r>
        <w:rPr>
          <w:i/>
          <w:spacing w:val="-1"/>
          <w:sz w:val="24"/>
        </w:rPr>
        <w:t> </w:t>
      </w:r>
      <w:r>
        <w:rPr>
          <w:i/>
          <w:sz w:val="24"/>
        </w:rPr>
        <w:t>de</w:t>
      </w:r>
      <w:r>
        <w:rPr>
          <w:i/>
          <w:spacing w:val="-2"/>
          <w:sz w:val="24"/>
        </w:rPr>
        <w:t> </w:t>
      </w:r>
      <w:r>
        <w:rPr>
          <w:i/>
          <w:sz w:val="24"/>
        </w:rPr>
        <w:t>carreira.</w:t>
      </w:r>
      <w:r>
        <w:rPr>
          <w:i/>
          <w:spacing w:val="1"/>
          <w:sz w:val="24"/>
        </w:rPr>
        <w:t> </w:t>
      </w:r>
      <w:r>
        <w:rPr>
          <w:i/>
          <w:sz w:val="24"/>
        </w:rPr>
        <w:t>Homologação.</w:t>
      </w:r>
      <w:r>
        <w:rPr>
          <w:i/>
          <w:spacing w:val="-1"/>
          <w:sz w:val="24"/>
        </w:rPr>
        <w:t> </w:t>
      </w:r>
      <w:r>
        <w:rPr>
          <w:i/>
          <w:sz w:val="24"/>
        </w:rPr>
        <w:t>Equiparação</w:t>
      </w:r>
      <w:r>
        <w:rPr>
          <w:i/>
          <w:spacing w:val="-1"/>
          <w:sz w:val="24"/>
        </w:rPr>
        <w:t> </w:t>
      </w:r>
      <w:r>
        <w:rPr>
          <w:i/>
          <w:spacing w:val="-2"/>
          <w:sz w:val="24"/>
        </w:rPr>
        <w:t>salarial</w:t>
      </w:r>
    </w:p>
    <w:p>
      <w:pPr>
        <w:spacing w:line="240" w:lineRule="auto" w:before="41"/>
        <w:ind w:left="1135" w:right="139" w:firstLine="0"/>
        <w:jc w:val="both"/>
        <w:rPr>
          <w:i/>
          <w:sz w:val="24"/>
        </w:rPr>
      </w:pPr>
      <w:r>
        <w:rPr>
          <w:i/>
          <w:sz w:val="24"/>
        </w:rPr>
        <w:t>Para os fins previstos no § 2º do art. 461 da CLT, só é válido o quadro de pes- soal organizado em carreira quando homologado pelo Ministério do Trabalho, excluindo-se, apenas, dessa exigência o quadro de carreira das entidades de di- reito público da administração direta, autárquica e fundacional, aprovado por ato administrativo da autoridade competente.</w:t>
      </w:r>
    </w:p>
    <w:p>
      <w:pPr>
        <w:spacing w:before="39"/>
        <w:ind w:left="1020" w:right="0" w:firstLine="0"/>
        <w:jc w:val="both"/>
        <w:rPr>
          <w:sz w:val="24"/>
        </w:rPr>
      </w:pPr>
      <w:r>
        <w:rPr>
          <w:sz w:val="24"/>
        </w:rPr>
        <w:t>Súmula</w:t>
      </w:r>
      <w:r>
        <w:rPr>
          <w:spacing w:val="-2"/>
          <w:sz w:val="24"/>
        </w:rPr>
        <w:t> </w:t>
      </w:r>
      <w:r>
        <w:rPr>
          <w:sz w:val="24"/>
        </w:rPr>
        <w:t>alterada</w:t>
      </w:r>
      <w:r>
        <w:rPr>
          <w:spacing w:val="-1"/>
          <w:sz w:val="24"/>
        </w:rPr>
        <w:t> </w:t>
      </w:r>
      <w:r>
        <w:rPr>
          <w:sz w:val="24"/>
        </w:rPr>
        <w:t>-</w:t>
      </w:r>
      <w:r>
        <w:rPr>
          <w:spacing w:val="-2"/>
          <w:sz w:val="24"/>
        </w:rPr>
        <w:t> </w:t>
      </w:r>
      <w:r>
        <w:rPr>
          <w:sz w:val="24"/>
        </w:rPr>
        <w:t>Res. 104/2000,</w:t>
      </w:r>
      <w:r>
        <w:rPr>
          <w:spacing w:val="-1"/>
          <w:sz w:val="24"/>
        </w:rPr>
        <w:t> </w:t>
      </w:r>
      <w:r>
        <w:rPr>
          <w:sz w:val="24"/>
        </w:rPr>
        <w:t>DJ</w:t>
      </w:r>
      <w:r>
        <w:rPr>
          <w:spacing w:val="2"/>
          <w:sz w:val="24"/>
        </w:rPr>
        <w:t> </w:t>
      </w:r>
      <w:r>
        <w:rPr>
          <w:sz w:val="24"/>
        </w:rPr>
        <w:t>18,</w:t>
      </w:r>
      <w:r>
        <w:rPr>
          <w:spacing w:val="-1"/>
          <w:sz w:val="24"/>
        </w:rPr>
        <w:t> </w:t>
      </w:r>
      <w:r>
        <w:rPr>
          <w:sz w:val="24"/>
        </w:rPr>
        <w:t>19 e</w:t>
      </w:r>
      <w:r>
        <w:rPr>
          <w:spacing w:val="-1"/>
          <w:sz w:val="24"/>
        </w:rPr>
        <w:t> </w:t>
      </w:r>
      <w:r>
        <w:rPr>
          <w:spacing w:val="-2"/>
          <w:sz w:val="24"/>
        </w:rPr>
        <w:t>20.12.2000</w:t>
      </w:r>
    </w:p>
    <w:p>
      <w:pPr>
        <w:spacing w:before="40"/>
        <w:ind w:left="1135" w:right="0" w:firstLine="0"/>
        <w:jc w:val="both"/>
        <w:rPr>
          <w:i/>
          <w:sz w:val="24"/>
        </w:rPr>
      </w:pPr>
      <w:r>
        <w:rPr>
          <w:i/>
          <w:sz w:val="24"/>
        </w:rPr>
        <w:t>Nº</w:t>
      </w:r>
      <w:r>
        <w:rPr>
          <w:i/>
          <w:spacing w:val="-2"/>
          <w:sz w:val="24"/>
        </w:rPr>
        <w:t> </w:t>
      </w:r>
      <w:r>
        <w:rPr>
          <w:i/>
          <w:sz w:val="24"/>
        </w:rPr>
        <w:t>6</w:t>
      </w:r>
      <w:r>
        <w:rPr>
          <w:i/>
          <w:spacing w:val="-1"/>
          <w:sz w:val="24"/>
        </w:rPr>
        <w:t> </w:t>
      </w:r>
      <w:r>
        <w:rPr>
          <w:i/>
          <w:sz w:val="24"/>
        </w:rPr>
        <w:t>Quadro</w:t>
      </w:r>
      <w:r>
        <w:rPr>
          <w:i/>
          <w:spacing w:val="-1"/>
          <w:sz w:val="24"/>
        </w:rPr>
        <w:t> </w:t>
      </w:r>
      <w:r>
        <w:rPr>
          <w:i/>
          <w:sz w:val="24"/>
        </w:rPr>
        <w:t>de</w:t>
      </w:r>
      <w:r>
        <w:rPr>
          <w:i/>
          <w:spacing w:val="-2"/>
          <w:sz w:val="24"/>
        </w:rPr>
        <w:t> </w:t>
      </w:r>
      <w:r>
        <w:rPr>
          <w:i/>
          <w:sz w:val="24"/>
        </w:rPr>
        <w:t>carreira.</w:t>
      </w:r>
      <w:r>
        <w:rPr>
          <w:i/>
          <w:spacing w:val="1"/>
          <w:sz w:val="24"/>
        </w:rPr>
        <w:t> </w:t>
      </w:r>
      <w:r>
        <w:rPr>
          <w:i/>
          <w:sz w:val="24"/>
        </w:rPr>
        <w:t>Homologação.</w:t>
      </w:r>
      <w:r>
        <w:rPr>
          <w:i/>
          <w:spacing w:val="-1"/>
          <w:sz w:val="24"/>
        </w:rPr>
        <w:t> </w:t>
      </w:r>
      <w:r>
        <w:rPr>
          <w:i/>
          <w:sz w:val="24"/>
        </w:rPr>
        <w:t>Equiparação</w:t>
      </w:r>
      <w:r>
        <w:rPr>
          <w:i/>
          <w:spacing w:val="-1"/>
          <w:sz w:val="24"/>
        </w:rPr>
        <w:t> </w:t>
      </w:r>
      <w:r>
        <w:rPr>
          <w:i/>
          <w:spacing w:val="-2"/>
          <w:sz w:val="24"/>
        </w:rPr>
        <w:t>salarial</w:t>
      </w:r>
    </w:p>
    <w:p>
      <w:pPr>
        <w:spacing w:after="0"/>
        <w:jc w:val="both"/>
        <w:rPr>
          <w:sz w:val="24"/>
        </w:rPr>
        <w:sectPr>
          <w:pgSz w:w="11910" w:h="16840"/>
          <w:pgMar w:header="0" w:footer="870"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594496">
                <wp:simplePos x="0" y="0"/>
                <wp:positionH relativeFrom="page">
                  <wp:posOffset>954024</wp:posOffset>
                </wp:positionH>
                <wp:positionV relativeFrom="paragraph">
                  <wp:posOffset>268468</wp:posOffset>
                </wp:positionV>
                <wp:extent cx="5581015" cy="6350"/>
                <wp:effectExtent l="0" t="0" r="0" b="0"/>
                <wp:wrapTopAndBottom/>
                <wp:docPr id="24" name="Graphic 24"/>
                <wp:cNvGraphicFramePr>
                  <a:graphicFrameLocks/>
                </wp:cNvGraphicFramePr>
                <a:graphic>
                  <a:graphicData uri="http://schemas.microsoft.com/office/word/2010/wordprocessingShape">
                    <wps:wsp>
                      <wps:cNvPr id="24" name="Graphic 24"/>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721984;mso-wrap-distance-left:0;mso-wrap-distance-right:0" id="docshape23"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735808">
                <wp:simplePos x="0" y="0"/>
                <wp:positionH relativeFrom="page">
                  <wp:posOffset>0</wp:posOffset>
                </wp:positionH>
                <wp:positionV relativeFrom="page">
                  <wp:posOffset>504194</wp:posOffset>
                </wp:positionV>
                <wp:extent cx="720725" cy="1259840"/>
                <wp:effectExtent l="0" t="0" r="0" b="0"/>
                <wp:wrapNone/>
                <wp:docPr id="25" name="Graphic 25"/>
                <wp:cNvGraphicFramePr>
                  <a:graphicFrameLocks/>
                </wp:cNvGraphicFramePr>
                <a:graphic>
                  <a:graphicData uri="http://schemas.microsoft.com/office/word/2010/wordprocessingShape">
                    <wps:wsp>
                      <wps:cNvPr id="25" name="Graphic 25"/>
                      <wps:cNvSpPr/>
                      <wps:spPr>
                        <a:xfrm>
                          <a:off x="0" y="0"/>
                          <a:ext cx="720725" cy="1259840"/>
                        </a:xfrm>
                        <a:custGeom>
                          <a:avLst/>
                          <a:gdLst/>
                          <a:ahLst/>
                          <a:cxnLst/>
                          <a:rect l="l" t="t" r="r" b="b"/>
                          <a:pathLst>
                            <a:path w="720725" h="1259840">
                              <a:moveTo>
                                <a:pt x="592974" y="0"/>
                              </a:moveTo>
                              <a:lnTo>
                                <a:pt x="82015" y="0"/>
                              </a:lnTo>
                              <a:lnTo>
                                <a:pt x="32293" y="10037"/>
                              </a:lnTo>
                              <a:lnTo>
                                <a:pt x="0" y="31810"/>
                              </a:lnTo>
                              <a:lnTo>
                                <a:pt x="0" y="1228023"/>
                              </a:lnTo>
                              <a:lnTo>
                                <a:pt x="32293" y="1249800"/>
                              </a:lnTo>
                              <a:lnTo>
                                <a:pt x="82015" y="1259839"/>
                              </a:lnTo>
                              <a:lnTo>
                                <a:pt x="592974" y="1259839"/>
                              </a:lnTo>
                              <a:lnTo>
                                <a:pt x="642703" y="1249800"/>
                              </a:lnTo>
                              <a:lnTo>
                                <a:pt x="683309" y="1222421"/>
                              </a:lnTo>
                              <a:lnTo>
                                <a:pt x="710685" y="1181814"/>
                              </a:lnTo>
                              <a:lnTo>
                                <a:pt x="720723" y="1132090"/>
                              </a:lnTo>
                              <a:lnTo>
                                <a:pt x="720723" y="127736"/>
                              </a:lnTo>
                              <a:lnTo>
                                <a:pt x="710685" y="78015"/>
                              </a:lnTo>
                              <a:lnTo>
                                <a:pt x="683309" y="37412"/>
                              </a:lnTo>
                              <a:lnTo>
                                <a:pt x="642703" y="10037"/>
                              </a:lnTo>
                              <a:lnTo>
                                <a:pt x="592974"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39.700382pt;width:56.75pt;height:99.2pt;mso-position-horizontal-relative:page;mso-position-vertical-relative:page;z-index:15735808" id="docshape24" coordorigin="0,794" coordsize="1135,1984" path="m934,794l129,794,51,810,0,844,0,2728,51,2762,129,2778,934,2778,1012,2762,1076,2719,1119,2655,1135,2577,1135,995,1119,917,1076,853,1012,810,934,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36320">
                <wp:simplePos x="0" y="0"/>
                <wp:positionH relativeFrom="page">
                  <wp:posOffset>471400</wp:posOffset>
                </wp:positionH>
                <wp:positionV relativeFrom="page">
                  <wp:posOffset>776858</wp:posOffset>
                </wp:positionV>
                <wp:extent cx="203835" cy="721995"/>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37.118164pt;margin-top:61.169945pt;width:16.05pt;height:56.85pt;mso-position-horizontal-relative:page;mso-position-vertical-relative:page;z-index:15736320" type="#_x0000_t202" id="docshape25"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spacing w:line="240" w:lineRule="auto" w:before="73"/>
        <w:ind w:left="1135" w:right="138" w:firstLine="0"/>
        <w:jc w:val="both"/>
        <w:rPr>
          <w:i/>
          <w:sz w:val="24"/>
        </w:rPr>
      </w:pPr>
      <w:r>
        <w:rPr>
          <w:i/>
          <w:sz w:val="24"/>
        </w:rPr>
        <w:t>Para os fins previstos no parágrafo 2º do artigo 461 da CLT, só é válido o qua- dro de pessoal organizado em carreira quando homologado pelo Ministério do Trabalho, excluindo-se, apenas, dessa exigência, o quadro de carreira das enti- dades de Direito Público da administração direta, autárquica e fundacional e aprovado por ato administrativo da autoridade competente.</w:t>
      </w:r>
    </w:p>
    <w:p>
      <w:pPr>
        <w:spacing w:before="39"/>
        <w:ind w:left="1020" w:right="0" w:firstLine="0"/>
        <w:jc w:val="both"/>
        <w:rPr>
          <w:sz w:val="24"/>
        </w:rPr>
      </w:pPr>
      <w:r>
        <w:rPr>
          <w:sz w:val="24"/>
        </w:rPr>
        <w:t>Redação</w:t>
      </w:r>
      <w:r>
        <w:rPr>
          <w:spacing w:val="-4"/>
          <w:sz w:val="24"/>
        </w:rPr>
        <w:t> </w:t>
      </w:r>
      <w:r>
        <w:rPr>
          <w:sz w:val="24"/>
        </w:rPr>
        <w:t>original</w:t>
      </w:r>
      <w:r>
        <w:rPr>
          <w:spacing w:val="-1"/>
          <w:sz w:val="24"/>
        </w:rPr>
        <w:t> </w:t>
      </w:r>
      <w:r>
        <w:rPr>
          <w:sz w:val="24"/>
        </w:rPr>
        <w:t>-</w:t>
      </w:r>
      <w:r>
        <w:rPr>
          <w:spacing w:val="-2"/>
          <w:sz w:val="24"/>
        </w:rPr>
        <w:t> </w:t>
      </w:r>
      <w:r>
        <w:rPr>
          <w:sz w:val="24"/>
        </w:rPr>
        <w:t>RA</w:t>
      </w:r>
      <w:r>
        <w:rPr>
          <w:spacing w:val="-2"/>
          <w:sz w:val="24"/>
        </w:rPr>
        <w:t> </w:t>
      </w:r>
      <w:r>
        <w:rPr>
          <w:sz w:val="24"/>
        </w:rPr>
        <w:t>28/1969,</w:t>
      </w:r>
      <w:r>
        <w:rPr>
          <w:spacing w:val="-1"/>
          <w:sz w:val="24"/>
        </w:rPr>
        <w:t> </w:t>
      </w:r>
      <w:r>
        <w:rPr>
          <w:sz w:val="24"/>
        </w:rPr>
        <w:t>DO-GB</w:t>
      </w:r>
      <w:r>
        <w:rPr>
          <w:spacing w:val="-3"/>
          <w:sz w:val="24"/>
        </w:rPr>
        <w:t> </w:t>
      </w:r>
      <w:r>
        <w:rPr>
          <w:spacing w:val="-2"/>
          <w:sz w:val="24"/>
        </w:rPr>
        <w:t>21.08.1969</w:t>
      </w:r>
    </w:p>
    <w:p>
      <w:pPr>
        <w:spacing w:before="41"/>
        <w:ind w:left="1136" w:right="138" w:firstLine="0"/>
        <w:jc w:val="both"/>
        <w:rPr>
          <w:i/>
          <w:sz w:val="24"/>
        </w:rPr>
      </w:pPr>
      <w:r>
        <w:rPr>
          <w:i/>
          <w:sz w:val="24"/>
        </w:rPr>
        <w:t>Nº 6 Para os fins previstos no § 2º do art. 461 da C. L. T., só é válido o quadro de pessoal organizado em carreira quando homologado pelo Ministério do Tra- balho e Previdência Social.</w:t>
      </w:r>
    </w:p>
    <w:p>
      <w:pPr>
        <w:pStyle w:val="BodyText"/>
        <w:spacing w:before="9"/>
        <w:rPr>
          <w:i/>
          <w:sz w:val="22"/>
        </w:rPr>
      </w:pPr>
    </w:p>
    <w:p>
      <w:pPr>
        <w:pStyle w:val="Heading4"/>
        <w:ind w:left="113"/>
      </w:pPr>
      <w:r>
        <w:rPr/>
        <w:t>SUM-7</w:t>
      </w:r>
      <w:r>
        <w:rPr>
          <w:spacing w:val="-21"/>
        </w:rPr>
        <w:t> </w:t>
      </w:r>
      <w:r>
        <w:rPr/>
        <w:t>FÉRIAS</w:t>
      </w:r>
      <w:r>
        <w:rPr>
          <w:spacing w:val="-5"/>
        </w:rPr>
        <w:t> </w:t>
      </w:r>
      <w:r>
        <w:rPr/>
        <w:t>(mantida)</w:t>
      </w:r>
      <w:r>
        <w:rPr>
          <w:spacing w:val="-3"/>
        </w:rPr>
        <w:t> </w:t>
      </w:r>
      <w:r>
        <w:rPr/>
        <w:t>-</w:t>
      </w:r>
      <w:r>
        <w:rPr>
          <w:spacing w:val="-5"/>
        </w:rPr>
        <w:t> </w:t>
      </w:r>
      <w:r>
        <w:rPr/>
        <w:t>Res.</w:t>
      </w:r>
      <w:r>
        <w:rPr>
          <w:spacing w:val="-3"/>
        </w:rPr>
        <w:t> </w:t>
      </w:r>
      <w:r>
        <w:rPr/>
        <w:t>121/2003,</w:t>
      </w:r>
      <w:r>
        <w:rPr>
          <w:spacing w:val="-3"/>
        </w:rPr>
        <w:t> </w:t>
      </w:r>
      <w:r>
        <w:rPr/>
        <w:t>DJ</w:t>
      </w:r>
      <w:r>
        <w:rPr>
          <w:spacing w:val="-4"/>
        </w:rPr>
        <w:t> </w:t>
      </w:r>
      <w:r>
        <w:rPr/>
        <w:t>19,</w:t>
      </w:r>
      <w:r>
        <w:rPr>
          <w:spacing w:val="-3"/>
        </w:rPr>
        <w:t> </w:t>
      </w:r>
      <w:r>
        <w:rPr/>
        <w:t>20</w:t>
      </w:r>
      <w:r>
        <w:rPr>
          <w:spacing w:val="-2"/>
        </w:rPr>
        <w:t> </w:t>
      </w:r>
      <w:r>
        <w:rPr/>
        <w:t>e</w:t>
      </w:r>
      <w:r>
        <w:rPr>
          <w:spacing w:val="-3"/>
        </w:rPr>
        <w:t> </w:t>
      </w:r>
      <w:r>
        <w:rPr>
          <w:spacing w:val="-2"/>
        </w:rPr>
        <w:t>21.11.2003</w:t>
      </w:r>
    </w:p>
    <w:p>
      <w:pPr>
        <w:spacing w:line="240" w:lineRule="auto" w:before="36"/>
        <w:ind w:left="1020" w:right="142" w:firstLine="0"/>
        <w:jc w:val="both"/>
        <w:rPr>
          <w:sz w:val="28"/>
        </w:rPr>
      </w:pPr>
      <w:r>
        <w:rPr>
          <w:sz w:val="28"/>
        </w:rPr>
        <w:t>A indenização pelo não-deferimento das férias no tempo oportuno se- rá calculada com</w:t>
      </w:r>
      <w:r>
        <w:rPr>
          <w:spacing w:val="-4"/>
          <w:sz w:val="28"/>
        </w:rPr>
        <w:t> </w:t>
      </w:r>
      <w:r>
        <w:rPr>
          <w:sz w:val="28"/>
        </w:rPr>
        <w:t>base na remuneração devida ao empregado na época da reclamação ou, se for o caso, na da extinção do contrato.</w:t>
      </w:r>
    </w:p>
    <w:p>
      <w:pPr>
        <w:spacing w:before="45"/>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4"/>
          <w:sz w:val="24"/>
        </w:rPr>
        <w:t> </w:t>
      </w:r>
      <w:r>
        <w:rPr>
          <w:sz w:val="24"/>
        </w:rPr>
        <w:t>original</w:t>
      </w:r>
      <w:r>
        <w:rPr>
          <w:spacing w:val="-2"/>
          <w:sz w:val="24"/>
        </w:rPr>
        <w:t> </w:t>
      </w:r>
      <w:r>
        <w:rPr>
          <w:sz w:val="24"/>
        </w:rPr>
        <w:t>–</w:t>
      </w:r>
      <w:r>
        <w:rPr>
          <w:spacing w:val="-1"/>
          <w:sz w:val="24"/>
        </w:rPr>
        <w:t> </w:t>
      </w:r>
      <w:r>
        <w:rPr>
          <w:sz w:val="24"/>
        </w:rPr>
        <w:t>RA</w:t>
      </w:r>
      <w:r>
        <w:rPr>
          <w:spacing w:val="-3"/>
          <w:sz w:val="24"/>
        </w:rPr>
        <w:t> </w:t>
      </w:r>
      <w:r>
        <w:rPr>
          <w:sz w:val="24"/>
        </w:rPr>
        <w:t>28/1969,</w:t>
      </w:r>
      <w:r>
        <w:rPr>
          <w:spacing w:val="-1"/>
          <w:sz w:val="24"/>
        </w:rPr>
        <w:t> </w:t>
      </w:r>
      <w:r>
        <w:rPr>
          <w:sz w:val="24"/>
        </w:rPr>
        <w:t>DO-GB</w:t>
      </w:r>
      <w:r>
        <w:rPr>
          <w:spacing w:val="-3"/>
          <w:sz w:val="24"/>
        </w:rPr>
        <w:t> </w:t>
      </w:r>
      <w:r>
        <w:rPr>
          <w:spacing w:val="-2"/>
          <w:sz w:val="24"/>
        </w:rPr>
        <w:t>21.08.1969</w:t>
      </w:r>
    </w:p>
    <w:p>
      <w:pPr>
        <w:spacing w:before="38"/>
        <w:ind w:left="1136" w:right="142" w:firstLine="0"/>
        <w:jc w:val="both"/>
        <w:rPr>
          <w:i/>
          <w:sz w:val="24"/>
        </w:rPr>
      </w:pPr>
      <w:r>
        <w:rPr>
          <w:i/>
          <w:sz w:val="24"/>
        </w:rPr>
        <w:t>Nº</w:t>
      </w:r>
      <w:r>
        <w:rPr>
          <w:i/>
          <w:spacing w:val="-1"/>
          <w:sz w:val="24"/>
        </w:rPr>
        <w:t> </w:t>
      </w:r>
      <w:r>
        <w:rPr>
          <w:i/>
          <w:sz w:val="24"/>
        </w:rPr>
        <w:t>7</w:t>
      </w:r>
      <w:r>
        <w:rPr>
          <w:i/>
          <w:spacing w:val="-1"/>
          <w:sz w:val="24"/>
        </w:rPr>
        <w:t> </w:t>
      </w:r>
      <w:r>
        <w:rPr>
          <w:i/>
          <w:sz w:val="24"/>
        </w:rPr>
        <w:t>A</w:t>
      </w:r>
      <w:r>
        <w:rPr>
          <w:i/>
          <w:spacing w:val="-1"/>
          <w:sz w:val="24"/>
        </w:rPr>
        <w:t> </w:t>
      </w:r>
      <w:r>
        <w:rPr>
          <w:i/>
          <w:sz w:val="24"/>
        </w:rPr>
        <w:t>indenização</w:t>
      </w:r>
      <w:r>
        <w:rPr>
          <w:i/>
          <w:spacing w:val="-1"/>
          <w:sz w:val="24"/>
        </w:rPr>
        <w:t> </w:t>
      </w:r>
      <w:r>
        <w:rPr>
          <w:i/>
          <w:sz w:val="24"/>
        </w:rPr>
        <w:t>pelo não</w:t>
      </w:r>
      <w:r>
        <w:rPr>
          <w:i/>
          <w:spacing w:val="-1"/>
          <w:sz w:val="24"/>
        </w:rPr>
        <w:t> </w:t>
      </w:r>
      <w:r>
        <w:rPr>
          <w:i/>
          <w:sz w:val="24"/>
        </w:rPr>
        <w:t>deferimento</w:t>
      </w:r>
      <w:r>
        <w:rPr>
          <w:i/>
          <w:spacing w:val="-1"/>
          <w:sz w:val="24"/>
        </w:rPr>
        <w:t> </w:t>
      </w:r>
      <w:r>
        <w:rPr>
          <w:i/>
          <w:sz w:val="24"/>
        </w:rPr>
        <w:t>das</w:t>
      </w:r>
      <w:r>
        <w:rPr>
          <w:i/>
          <w:spacing w:val="-1"/>
          <w:sz w:val="24"/>
        </w:rPr>
        <w:t> </w:t>
      </w:r>
      <w:r>
        <w:rPr>
          <w:i/>
          <w:sz w:val="24"/>
        </w:rPr>
        <w:t>férias</w:t>
      </w:r>
      <w:r>
        <w:rPr>
          <w:i/>
          <w:spacing w:val="-1"/>
          <w:sz w:val="24"/>
        </w:rPr>
        <w:t> </w:t>
      </w:r>
      <w:r>
        <w:rPr>
          <w:i/>
          <w:sz w:val="24"/>
        </w:rPr>
        <w:t>no</w:t>
      </w:r>
      <w:r>
        <w:rPr>
          <w:i/>
          <w:spacing w:val="-1"/>
          <w:sz w:val="24"/>
        </w:rPr>
        <w:t> </w:t>
      </w:r>
      <w:r>
        <w:rPr>
          <w:i/>
          <w:sz w:val="24"/>
        </w:rPr>
        <w:t>tempo</w:t>
      </w:r>
      <w:r>
        <w:rPr>
          <w:i/>
          <w:spacing w:val="-1"/>
          <w:sz w:val="24"/>
        </w:rPr>
        <w:t> </w:t>
      </w:r>
      <w:r>
        <w:rPr>
          <w:i/>
          <w:sz w:val="24"/>
        </w:rPr>
        <w:t>oportuno</w:t>
      </w:r>
      <w:r>
        <w:rPr>
          <w:i/>
          <w:spacing w:val="-1"/>
          <w:sz w:val="24"/>
        </w:rPr>
        <w:t> </w:t>
      </w:r>
      <w:r>
        <w:rPr>
          <w:i/>
          <w:sz w:val="24"/>
        </w:rPr>
        <w:t>será</w:t>
      </w:r>
      <w:r>
        <w:rPr>
          <w:i/>
          <w:spacing w:val="-1"/>
          <w:sz w:val="24"/>
        </w:rPr>
        <w:t> </w:t>
      </w:r>
      <w:r>
        <w:rPr>
          <w:i/>
          <w:sz w:val="24"/>
        </w:rPr>
        <w:t>cal- culada com base na remuneração devida ao empregado à época da reclamação ou, se for o caso, à da extinção do contrato.</w:t>
      </w:r>
    </w:p>
    <w:p>
      <w:pPr>
        <w:pStyle w:val="BodyText"/>
        <w:spacing w:before="1"/>
        <w:rPr>
          <w:i/>
          <w:sz w:val="23"/>
        </w:rPr>
      </w:pPr>
    </w:p>
    <w:p>
      <w:pPr>
        <w:pStyle w:val="Heading4"/>
        <w:spacing w:line="242" w:lineRule="auto"/>
        <w:ind w:left="1020" w:right="140" w:hanging="908"/>
      </w:pPr>
      <w:r>
        <w:rPr/>
        <w:t>SUM-8</w:t>
      </w:r>
      <w:r>
        <w:rPr>
          <w:spacing w:val="-18"/>
        </w:rPr>
        <w:t> </w:t>
      </w:r>
      <w:r>
        <w:rPr/>
        <w:t>JUNTADA DE DOCUMENTO (mantida) - Res. 121/2003, DJ 19, 20 e 21.11.2003</w:t>
      </w:r>
    </w:p>
    <w:p>
      <w:pPr>
        <w:spacing w:line="240" w:lineRule="auto" w:before="29"/>
        <w:ind w:left="1020" w:right="138" w:firstLine="0"/>
        <w:jc w:val="both"/>
        <w:rPr>
          <w:sz w:val="28"/>
        </w:rPr>
      </w:pPr>
      <w:r>
        <w:rPr>
          <w:sz w:val="28"/>
        </w:rPr>
        <w:t>A juntada de documentos na fase recursal só se justifica quando pro- vado o justo impedimento para sua oportuna apresentação ou se refe- rir a fato posterior à sentença.</w:t>
      </w:r>
    </w:p>
    <w:p>
      <w:pPr>
        <w:spacing w:before="44"/>
        <w:ind w:left="1020" w:right="0" w:firstLine="0"/>
        <w:jc w:val="left"/>
        <w:rPr>
          <w:rFonts w:ascii="Arial" w:hAnsi="Arial"/>
          <w:sz w:val="24"/>
        </w:rPr>
      </w:pPr>
      <w:r>
        <w:rPr>
          <w:rFonts w:ascii="Arial" w:hAnsi="Arial"/>
          <w:spacing w:val="-2"/>
          <w:sz w:val="24"/>
        </w:rPr>
        <w:t>Histórico:</w:t>
      </w:r>
    </w:p>
    <w:p>
      <w:pPr>
        <w:spacing w:before="38"/>
        <w:ind w:left="1020" w:right="0" w:firstLine="0"/>
        <w:jc w:val="both"/>
        <w:rPr>
          <w:sz w:val="24"/>
        </w:rPr>
      </w:pPr>
      <w:r>
        <w:rPr>
          <w:sz w:val="24"/>
        </w:rPr>
        <w:t>Redação</w:t>
      </w:r>
      <w:r>
        <w:rPr>
          <w:spacing w:val="-4"/>
          <w:sz w:val="24"/>
        </w:rPr>
        <w:t> </w:t>
      </w:r>
      <w:r>
        <w:rPr>
          <w:sz w:val="24"/>
        </w:rPr>
        <w:t>original</w:t>
      </w:r>
      <w:r>
        <w:rPr>
          <w:spacing w:val="-1"/>
          <w:sz w:val="24"/>
        </w:rPr>
        <w:t> </w:t>
      </w:r>
      <w:r>
        <w:rPr>
          <w:sz w:val="24"/>
        </w:rPr>
        <w:t>-</w:t>
      </w:r>
      <w:r>
        <w:rPr>
          <w:spacing w:val="-2"/>
          <w:sz w:val="24"/>
        </w:rPr>
        <w:t> </w:t>
      </w:r>
      <w:r>
        <w:rPr>
          <w:sz w:val="24"/>
        </w:rPr>
        <w:t>RA</w:t>
      </w:r>
      <w:r>
        <w:rPr>
          <w:spacing w:val="-2"/>
          <w:sz w:val="24"/>
        </w:rPr>
        <w:t> </w:t>
      </w:r>
      <w:r>
        <w:rPr>
          <w:sz w:val="24"/>
        </w:rPr>
        <w:t>28/1969,</w:t>
      </w:r>
      <w:r>
        <w:rPr>
          <w:spacing w:val="-1"/>
          <w:sz w:val="24"/>
        </w:rPr>
        <w:t> </w:t>
      </w:r>
      <w:r>
        <w:rPr>
          <w:sz w:val="24"/>
        </w:rPr>
        <w:t>DO-GB</w:t>
      </w:r>
      <w:r>
        <w:rPr>
          <w:spacing w:val="-3"/>
          <w:sz w:val="24"/>
        </w:rPr>
        <w:t> </w:t>
      </w:r>
      <w:r>
        <w:rPr>
          <w:spacing w:val="-2"/>
          <w:sz w:val="24"/>
        </w:rPr>
        <w:t>21.08.1969</w:t>
      </w:r>
    </w:p>
    <w:p>
      <w:pPr>
        <w:pStyle w:val="BodyText"/>
        <w:spacing w:before="9"/>
        <w:rPr>
          <w:sz w:val="22"/>
        </w:rPr>
      </w:pPr>
    </w:p>
    <w:p>
      <w:pPr>
        <w:pStyle w:val="Heading4"/>
        <w:spacing w:line="242" w:lineRule="auto"/>
        <w:ind w:left="1020" w:right="141" w:hanging="908"/>
      </w:pPr>
      <w:r>
        <w:rPr/>
        <w:t>SUM-9</w:t>
      </w:r>
      <w:r>
        <w:rPr>
          <w:spacing w:val="-18"/>
        </w:rPr>
        <w:t> </w:t>
      </w:r>
      <w:r>
        <w:rPr/>
        <w:t>AUSÊNCIA DO RECLAMANTE (mantida) - Res. 121/2003, DJ 19, 20 e 21.11.2003</w:t>
      </w:r>
    </w:p>
    <w:p>
      <w:pPr>
        <w:spacing w:line="242" w:lineRule="auto" w:before="29"/>
        <w:ind w:left="1020" w:right="142" w:firstLine="0"/>
        <w:jc w:val="both"/>
        <w:rPr>
          <w:sz w:val="28"/>
        </w:rPr>
      </w:pPr>
      <w:r>
        <w:rPr>
          <w:sz w:val="28"/>
        </w:rPr>
        <w:t>A ausência do reclamante, quando adiada a instrução após contestada a ação em audiência, não importa arquivamento do processo.</w:t>
      </w:r>
    </w:p>
    <w:p>
      <w:pPr>
        <w:spacing w:before="39"/>
        <w:ind w:left="1020" w:right="0" w:firstLine="0"/>
        <w:jc w:val="left"/>
        <w:rPr>
          <w:rFonts w:ascii="Arial" w:hAnsi="Arial"/>
          <w:sz w:val="24"/>
        </w:rPr>
      </w:pPr>
      <w:r>
        <w:rPr>
          <w:rFonts w:ascii="Arial" w:hAnsi="Arial"/>
          <w:spacing w:val="-2"/>
          <w:sz w:val="24"/>
        </w:rPr>
        <w:t>Histórico:</w:t>
      </w:r>
    </w:p>
    <w:p>
      <w:pPr>
        <w:spacing w:before="34"/>
        <w:ind w:left="1020" w:right="0" w:firstLine="0"/>
        <w:jc w:val="both"/>
        <w:rPr>
          <w:sz w:val="24"/>
        </w:rPr>
      </w:pPr>
      <w:r>
        <w:rPr>
          <w:sz w:val="24"/>
        </w:rPr>
        <w:t>Redação</w:t>
      </w:r>
      <w:r>
        <w:rPr>
          <w:spacing w:val="-4"/>
          <w:sz w:val="24"/>
        </w:rPr>
        <w:t> </w:t>
      </w:r>
      <w:r>
        <w:rPr>
          <w:sz w:val="24"/>
        </w:rPr>
        <w:t>original</w:t>
      </w:r>
      <w:r>
        <w:rPr>
          <w:spacing w:val="-1"/>
          <w:sz w:val="24"/>
        </w:rPr>
        <w:t> </w:t>
      </w:r>
      <w:r>
        <w:rPr>
          <w:sz w:val="24"/>
        </w:rPr>
        <w:t>-</w:t>
      </w:r>
      <w:r>
        <w:rPr>
          <w:spacing w:val="-2"/>
          <w:sz w:val="24"/>
        </w:rPr>
        <w:t> </w:t>
      </w:r>
      <w:r>
        <w:rPr>
          <w:sz w:val="24"/>
        </w:rPr>
        <w:t>RA</w:t>
      </w:r>
      <w:r>
        <w:rPr>
          <w:spacing w:val="-2"/>
          <w:sz w:val="24"/>
        </w:rPr>
        <w:t> </w:t>
      </w:r>
      <w:r>
        <w:rPr>
          <w:sz w:val="24"/>
        </w:rPr>
        <w:t>28/1969,</w:t>
      </w:r>
      <w:r>
        <w:rPr>
          <w:spacing w:val="-1"/>
          <w:sz w:val="24"/>
        </w:rPr>
        <w:t> </w:t>
      </w:r>
      <w:r>
        <w:rPr>
          <w:sz w:val="24"/>
        </w:rPr>
        <w:t>DO-GB</w:t>
      </w:r>
      <w:r>
        <w:rPr>
          <w:spacing w:val="-3"/>
          <w:sz w:val="24"/>
        </w:rPr>
        <w:t> </w:t>
      </w:r>
      <w:r>
        <w:rPr>
          <w:spacing w:val="-2"/>
          <w:sz w:val="24"/>
        </w:rPr>
        <w:t>21.08.1969</w:t>
      </w:r>
    </w:p>
    <w:p>
      <w:pPr>
        <w:pStyle w:val="BodyText"/>
        <w:spacing w:before="1"/>
        <w:rPr>
          <w:sz w:val="23"/>
        </w:rPr>
      </w:pPr>
    </w:p>
    <w:p>
      <w:pPr>
        <w:pStyle w:val="Heading3"/>
        <w:spacing w:line="242" w:lineRule="auto"/>
        <w:ind w:left="1020" w:right="139" w:hanging="908"/>
      </w:pPr>
      <w:r>
        <w:rPr/>
        <w:t>SUM-10</w:t>
      </w:r>
      <w:r>
        <w:rPr>
          <w:spacing w:val="-18"/>
        </w:rPr>
        <w:t> </w:t>
      </w:r>
      <w:r>
        <w:rPr/>
        <w:t>PROFESSOR. DISPENSA SEM JUSTA CAUSA. TÉRMINO DO</w:t>
      </w:r>
      <w:r>
        <w:rPr>
          <w:spacing w:val="18"/>
        </w:rPr>
        <w:t> </w:t>
      </w:r>
      <w:r>
        <w:rPr/>
        <w:t>ANO</w:t>
      </w:r>
      <w:r>
        <w:rPr>
          <w:spacing w:val="21"/>
        </w:rPr>
        <w:t> </w:t>
      </w:r>
      <w:r>
        <w:rPr/>
        <w:t>LETIVO</w:t>
      </w:r>
      <w:r>
        <w:rPr>
          <w:spacing w:val="18"/>
        </w:rPr>
        <w:t> </w:t>
      </w:r>
      <w:r>
        <w:rPr/>
        <w:t>OU</w:t>
      </w:r>
      <w:r>
        <w:rPr>
          <w:spacing w:val="20"/>
        </w:rPr>
        <w:t> </w:t>
      </w:r>
      <w:r>
        <w:rPr/>
        <w:t>NO</w:t>
      </w:r>
      <w:r>
        <w:rPr>
          <w:spacing w:val="21"/>
        </w:rPr>
        <w:t> </w:t>
      </w:r>
      <w:r>
        <w:rPr/>
        <w:t>CURSO</w:t>
      </w:r>
      <w:r>
        <w:rPr>
          <w:spacing w:val="20"/>
        </w:rPr>
        <w:t> </w:t>
      </w:r>
      <w:r>
        <w:rPr/>
        <w:t>DE</w:t>
      </w:r>
      <w:r>
        <w:rPr>
          <w:spacing w:val="21"/>
        </w:rPr>
        <w:t> </w:t>
      </w:r>
      <w:r>
        <w:rPr/>
        <w:t>FÉRIAS</w:t>
      </w:r>
      <w:r>
        <w:rPr>
          <w:spacing w:val="21"/>
        </w:rPr>
        <w:t> </w:t>
      </w:r>
      <w:r>
        <w:rPr>
          <w:spacing w:val="-2"/>
        </w:rPr>
        <w:t>ESCOLARES.</w:t>
      </w:r>
    </w:p>
    <w:p>
      <w:pPr>
        <w:pStyle w:val="Heading4"/>
        <w:ind w:left="1020" w:right="138"/>
      </w:pPr>
      <w:r>
        <w:rPr/>
        <w:t>AVISO PRÉVIO (redação alterada em sessão do Tribunal Pleno realizada em 14.09.2012) – Res. 185/2012 – DEJT divulgado em 25, 26 e 27.09.2012</w:t>
      </w:r>
    </w:p>
    <w:p>
      <w:pPr>
        <w:spacing w:line="240" w:lineRule="auto" w:before="28"/>
        <w:ind w:left="1135" w:right="143" w:firstLine="0"/>
        <w:jc w:val="both"/>
        <w:rPr>
          <w:sz w:val="28"/>
        </w:rPr>
      </w:pPr>
      <w:r>
        <w:rPr>
          <w:sz w:val="28"/>
        </w:rPr>
        <w:t>O direito aos salários do período de férias escolares assegurado aos professores (art. 322, caput e § 3º, da CLT) não exclui o direito ao aviso prévio, na hipótese de dispensa sem justa causa ao término do ano letivo ou no curso das férias escolares.</w:t>
      </w:r>
    </w:p>
    <w:p>
      <w:pPr>
        <w:spacing w:before="44"/>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Súmula</w:t>
      </w:r>
      <w:r>
        <w:rPr>
          <w:spacing w:val="-2"/>
          <w:sz w:val="24"/>
        </w:rPr>
        <w:t> </w:t>
      </w:r>
      <w:r>
        <w:rPr>
          <w:sz w:val="24"/>
        </w:rPr>
        <w:t>mantida</w:t>
      </w:r>
      <w:r>
        <w:rPr>
          <w:spacing w:val="-1"/>
          <w:sz w:val="24"/>
        </w:rPr>
        <w:t> </w:t>
      </w:r>
      <w:r>
        <w:rPr>
          <w:sz w:val="24"/>
        </w:rPr>
        <w:t>-</w:t>
      </w:r>
      <w:r>
        <w:rPr>
          <w:spacing w:val="-1"/>
          <w:sz w:val="24"/>
        </w:rPr>
        <w:t> </w:t>
      </w:r>
      <w:r>
        <w:rPr>
          <w:sz w:val="24"/>
        </w:rPr>
        <w:t>Res.</w:t>
      </w:r>
      <w:r>
        <w:rPr>
          <w:spacing w:val="-1"/>
          <w:sz w:val="24"/>
        </w:rPr>
        <w:t> </w:t>
      </w:r>
      <w:r>
        <w:rPr>
          <w:sz w:val="24"/>
        </w:rPr>
        <w:t>121/2003, DJ</w:t>
      </w:r>
      <w:r>
        <w:rPr>
          <w:spacing w:val="2"/>
          <w:sz w:val="24"/>
        </w:rPr>
        <w:t> </w:t>
      </w:r>
      <w:r>
        <w:rPr>
          <w:sz w:val="24"/>
        </w:rPr>
        <w:t>19,</w:t>
      </w:r>
      <w:r>
        <w:rPr>
          <w:spacing w:val="-1"/>
          <w:sz w:val="24"/>
        </w:rPr>
        <w:t> </w:t>
      </w:r>
      <w:r>
        <w:rPr>
          <w:sz w:val="24"/>
        </w:rPr>
        <w:t>20 e</w:t>
      </w:r>
      <w:r>
        <w:rPr>
          <w:spacing w:val="-1"/>
          <w:sz w:val="24"/>
        </w:rPr>
        <w:t> </w:t>
      </w:r>
      <w:r>
        <w:rPr>
          <w:spacing w:val="-2"/>
          <w:sz w:val="24"/>
        </w:rPr>
        <w:t>21.11.2003</w:t>
      </w:r>
    </w:p>
    <w:p>
      <w:pPr>
        <w:spacing w:after="0"/>
        <w:jc w:val="both"/>
        <w:rPr>
          <w:sz w:val="24"/>
        </w:rPr>
        <w:sectPr>
          <w:pgSz w:w="11910" w:h="16840"/>
          <w:pgMar w:header="0" w:footer="870" w:top="660" w:bottom="1060" w:left="1360" w:right="1500"/>
        </w:sectPr>
      </w:pPr>
    </w:p>
    <w:p>
      <w:pPr>
        <w:pStyle w:val="BodyText"/>
      </w:pPr>
    </w:p>
    <w:p>
      <w:pPr>
        <w:spacing w:before="207"/>
        <w:ind w:left="1136" w:right="0" w:firstLine="0"/>
        <w:jc w:val="left"/>
        <w:rPr>
          <w:i/>
          <w:sz w:val="24"/>
        </w:rPr>
      </w:pPr>
      <w:r>
        <w:rPr/>
        <mc:AlternateContent>
          <mc:Choice Requires="wps">
            <w:drawing>
              <wp:anchor distT="0" distB="0" distL="0" distR="0" allowOverlap="1" layoutInCell="1" locked="0" behindDoc="0" simplePos="0" relativeHeight="15736832">
                <wp:simplePos x="0" y="0"/>
                <wp:positionH relativeFrom="page">
                  <wp:posOffset>954024</wp:posOffset>
                </wp:positionH>
                <wp:positionV relativeFrom="paragraph">
                  <wp:posOffset>78639</wp:posOffset>
                </wp:positionV>
                <wp:extent cx="5581015" cy="6350"/>
                <wp:effectExtent l="0" t="0" r="0" b="0"/>
                <wp:wrapNone/>
                <wp:docPr id="27" name="Graphic 27"/>
                <wp:cNvGraphicFramePr>
                  <a:graphicFrameLocks/>
                </wp:cNvGraphicFramePr>
                <a:graphic>
                  <a:graphicData uri="http://schemas.microsoft.com/office/word/2010/wordprocessingShape">
                    <wps:wsp>
                      <wps:cNvPr id="27" name="Graphic 27"/>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6.192105pt;width:439.439pt;height:.481pt;mso-position-horizontal-relative:page;mso-position-vertical-relative:paragraph;z-index:15736832" id="docshape26" filled="true" fillcolor="#000000" stroked="false">
                <v:fill type="solid"/>
                <w10:wrap type="none"/>
              </v:rect>
            </w:pict>
          </mc:Fallback>
        </mc:AlternateContent>
      </w:r>
      <w:r>
        <w:rPr>
          <w:i/>
          <w:sz w:val="24"/>
        </w:rPr>
        <w:t>Nº 10 – </w:t>
      </w:r>
      <w:r>
        <w:rPr>
          <w:i/>
          <w:spacing w:val="-2"/>
          <w:sz w:val="24"/>
        </w:rPr>
        <w:t>Professor.</w:t>
      </w:r>
    </w:p>
    <w:p>
      <w:pPr>
        <w:spacing w:before="75"/>
        <w:ind w:left="1109" w:right="0" w:firstLine="0"/>
        <w:jc w:val="left"/>
        <w:rPr>
          <w:sz w:val="28"/>
        </w:rPr>
      </w:pPr>
      <w:r>
        <w:rPr/>
        <w:br w:type="column"/>
      </w:r>
      <w:r>
        <w:rPr>
          <w:spacing w:val="-2"/>
          <w:sz w:val="28"/>
        </w:rPr>
        <w:t>Súmulas</w:t>
      </w:r>
    </w:p>
    <w:p>
      <w:pPr>
        <w:spacing w:after="0"/>
        <w:jc w:val="left"/>
        <w:rPr>
          <w:sz w:val="28"/>
        </w:rPr>
        <w:sectPr>
          <w:pgSz w:w="11910" w:h="16840"/>
          <w:pgMar w:header="0" w:footer="870" w:top="660" w:bottom="1060" w:left="1360" w:right="1500"/>
          <w:cols w:num="2" w:equalWidth="0">
            <w:col w:w="2906" w:space="40"/>
            <w:col w:w="6104"/>
          </w:cols>
        </w:sectPr>
      </w:pPr>
    </w:p>
    <w:p>
      <w:pPr>
        <w:spacing w:before="38"/>
        <w:ind w:left="1136" w:right="139" w:firstLine="0"/>
        <w:jc w:val="both"/>
        <w:rPr>
          <w:i/>
          <w:sz w:val="24"/>
        </w:rPr>
      </w:pPr>
      <w:r>
        <w:rPr/>
        <mc:AlternateContent>
          <mc:Choice Requires="wps">
            <w:drawing>
              <wp:anchor distT="0" distB="0" distL="0" distR="0" allowOverlap="1" layoutInCell="1" locked="0" behindDoc="0" simplePos="0" relativeHeight="15737344">
                <wp:simplePos x="0" y="0"/>
                <wp:positionH relativeFrom="page">
                  <wp:posOffset>6861811</wp:posOffset>
                </wp:positionH>
                <wp:positionV relativeFrom="page">
                  <wp:posOffset>504194</wp:posOffset>
                </wp:positionV>
                <wp:extent cx="699135" cy="1259840"/>
                <wp:effectExtent l="0" t="0" r="0" b="0"/>
                <wp:wrapNone/>
                <wp:docPr id="28" name="Graphic 28"/>
                <wp:cNvGraphicFramePr>
                  <a:graphicFrameLocks/>
                </wp:cNvGraphicFramePr>
                <a:graphic>
                  <a:graphicData uri="http://schemas.microsoft.com/office/word/2010/wordprocessingShape">
                    <wps:wsp>
                      <wps:cNvPr id="28" name="Graphic 28"/>
                      <wps:cNvSpPr/>
                      <wps:spPr>
                        <a:xfrm>
                          <a:off x="0" y="0"/>
                          <a:ext cx="699135" cy="1259840"/>
                        </a:xfrm>
                        <a:custGeom>
                          <a:avLst/>
                          <a:gdLst/>
                          <a:ahLst/>
                          <a:cxnLst/>
                          <a:rect l="l" t="t" r="r" b="b"/>
                          <a:pathLst>
                            <a:path w="699135"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698752" y="1242836"/>
                              </a:lnTo>
                              <a:lnTo>
                                <a:pt x="698752" y="17000"/>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30011pt;margin-top:39.700382pt;width:55.05pt;height:99.2pt;mso-position-horizontal-relative:page;mso-position-vertical-relative:page;z-index:15737344" id="docshape27" coordorigin="10806,794" coordsize="1101,1984" path="m11812,794l11007,794,10929,810,10865,853,10822,917,10806,995,10806,2577,10822,2655,10865,2719,10929,2762,11007,2778,11812,2778,11890,2762,11906,2751,11906,821,11890,810,11812,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37856">
                <wp:simplePos x="0" y="0"/>
                <wp:positionH relativeFrom="page">
                  <wp:posOffset>6917920</wp:posOffset>
                </wp:positionH>
                <wp:positionV relativeFrom="page">
                  <wp:posOffset>770762</wp:posOffset>
                </wp:positionV>
                <wp:extent cx="203835" cy="721995"/>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544.718140pt;margin-top:60.689945pt;width:16.05pt;height:56.85pt;mso-position-horizontal-relative:page;mso-position-vertical-relative:page;z-index:15737856" type="#_x0000_t202" id="docshape28"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i/>
          <w:sz w:val="24"/>
        </w:rPr>
        <w:t>É assegurado aos professores o pagamento dos salários no período de férias escolares. Se despedido sem justa causa ao terminar o ano letivo ou no curso dessas férias, faz jus aos referidos salários.</w:t>
      </w:r>
    </w:p>
    <w:p>
      <w:pPr>
        <w:spacing w:before="41"/>
        <w:ind w:left="1020" w:right="0" w:firstLine="0"/>
        <w:jc w:val="both"/>
        <w:rPr>
          <w:sz w:val="24"/>
        </w:rPr>
      </w:pPr>
      <w:r>
        <w:rPr>
          <w:sz w:val="24"/>
        </w:rPr>
        <w:t>Redação</w:t>
      </w:r>
      <w:r>
        <w:rPr>
          <w:spacing w:val="-4"/>
          <w:sz w:val="24"/>
        </w:rPr>
        <w:t> </w:t>
      </w:r>
      <w:r>
        <w:rPr>
          <w:sz w:val="24"/>
        </w:rPr>
        <w:t>original</w:t>
      </w:r>
      <w:r>
        <w:rPr>
          <w:spacing w:val="-1"/>
          <w:sz w:val="24"/>
        </w:rPr>
        <w:t> </w:t>
      </w:r>
      <w:r>
        <w:rPr>
          <w:sz w:val="24"/>
        </w:rPr>
        <w:t>-</w:t>
      </w:r>
      <w:r>
        <w:rPr>
          <w:spacing w:val="-2"/>
          <w:sz w:val="24"/>
        </w:rPr>
        <w:t> </w:t>
      </w:r>
      <w:r>
        <w:rPr>
          <w:sz w:val="24"/>
        </w:rPr>
        <w:t>RA</w:t>
      </w:r>
      <w:r>
        <w:rPr>
          <w:spacing w:val="-2"/>
          <w:sz w:val="24"/>
        </w:rPr>
        <w:t> </w:t>
      </w:r>
      <w:r>
        <w:rPr>
          <w:sz w:val="24"/>
        </w:rPr>
        <w:t>28/1969,</w:t>
      </w:r>
      <w:r>
        <w:rPr>
          <w:spacing w:val="-1"/>
          <w:sz w:val="24"/>
        </w:rPr>
        <w:t> </w:t>
      </w:r>
      <w:r>
        <w:rPr>
          <w:sz w:val="24"/>
        </w:rPr>
        <w:t>DO-GB</w:t>
      </w:r>
      <w:r>
        <w:rPr>
          <w:spacing w:val="-3"/>
          <w:sz w:val="24"/>
        </w:rPr>
        <w:t> </w:t>
      </w:r>
      <w:r>
        <w:rPr>
          <w:spacing w:val="-2"/>
          <w:sz w:val="24"/>
        </w:rPr>
        <w:t>21.08.1969</w:t>
      </w:r>
    </w:p>
    <w:p>
      <w:pPr>
        <w:spacing w:line="240" w:lineRule="auto" w:before="41"/>
        <w:ind w:left="1136" w:right="142" w:firstLine="0"/>
        <w:jc w:val="both"/>
        <w:rPr>
          <w:i/>
          <w:sz w:val="24"/>
        </w:rPr>
      </w:pPr>
      <w:r>
        <w:rPr>
          <w:i/>
          <w:sz w:val="24"/>
        </w:rPr>
        <w:t>Nº 10 É assegurado aos professores o pagamento dos salários no período</w:t>
      </w:r>
      <w:r>
        <w:rPr>
          <w:i/>
          <w:spacing w:val="-1"/>
          <w:sz w:val="24"/>
        </w:rPr>
        <w:t> </w:t>
      </w:r>
      <w:r>
        <w:rPr>
          <w:i/>
          <w:sz w:val="24"/>
        </w:rPr>
        <w:t>de fé- rias escolares. Se despedido sem justa causa, ao terminar o ano letivo ou no curso dessas férias, faz jus aos referidos salários</w:t>
      </w:r>
    </w:p>
    <w:p>
      <w:pPr>
        <w:pStyle w:val="BodyText"/>
        <w:spacing w:before="10"/>
        <w:rPr>
          <w:i/>
          <w:sz w:val="22"/>
        </w:rPr>
      </w:pPr>
    </w:p>
    <w:p>
      <w:pPr>
        <w:pStyle w:val="Heading4"/>
        <w:spacing w:line="242" w:lineRule="auto"/>
        <w:ind w:left="1020" w:right="138" w:hanging="908"/>
      </w:pPr>
      <w:r>
        <w:rPr>
          <w:color w:val="FF0000"/>
        </w:rPr>
        <w:t>SUM-11</w:t>
      </w:r>
      <w:r>
        <w:rPr>
          <w:color w:val="FF0000"/>
          <w:spacing w:val="-18"/>
        </w:rPr>
        <w:t> </w:t>
      </w:r>
      <w:r>
        <w:rPr>
          <w:color w:val="FF0000"/>
        </w:rPr>
        <w:t>HONORÁRIOS DE ADVOGADO </w:t>
      </w:r>
      <w:r>
        <w:rPr>
          <w:color w:val="FF0000"/>
          <w:u w:val="thick" w:color="FF0000"/>
        </w:rPr>
        <w:t>(cancelada)</w:t>
      </w:r>
      <w:r>
        <w:rPr>
          <w:color w:val="FF0000"/>
        </w:rPr>
        <w:t> - Res. 121/2003, DJ 19, 20 e</w:t>
      </w:r>
      <w:r>
        <w:rPr>
          <w:color w:val="FF0000"/>
          <w:spacing w:val="40"/>
        </w:rPr>
        <w:t> </w:t>
      </w:r>
      <w:r>
        <w:rPr>
          <w:color w:val="FF0000"/>
        </w:rPr>
        <w:t>21.11.2003</w:t>
      </w:r>
    </w:p>
    <w:p>
      <w:pPr>
        <w:spacing w:line="240" w:lineRule="auto" w:before="29"/>
        <w:ind w:left="1020" w:right="141" w:firstLine="0"/>
        <w:jc w:val="both"/>
        <w:rPr>
          <w:sz w:val="28"/>
        </w:rPr>
      </w:pPr>
      <w:r>
        <w:rPr>
          <w:color w:val="FF0000"/>
          <w:sz w:val="28"/>
        </w:rPr>
        <w:t>É inaplicável na Justiça do Trabalho o disposto no art. 64 do Código de Processo Civil, sendo os honorários de advogado somente devidos nos termos do preceituado na Lei nº 1.060, de 1950.</w:t>
      </w:r>
    </w:p>
    <w:p>
      <w:pPr>
        <w:spacing w:before="45"/>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1"/>
          <w:sz w:val="24"/>
        </w:rPr>
        <w:t> </w:t>
      </w:r>
      <w:r>
        <w:rPr>
          <w:color w:val="FF0000"/>
          <w:sz w:val="24"/>
        </w:rPr>
        <w:t>-</w:t>
      </w:r>
      <w:r>
        <w:rPr>
          <w:color w:val="FF0000"/>
          <w:spacing w:val="-2"/>
          <w:sz w:val="24"/>
        </w:rPr>
        <w:t> </w:t>
      </w:r>
      <w:r>
        <w:rPr>
          <w:color w:val="FF0000"/>
          <w:sz w:val="24"/>
        </w:rPr>
        <w:t>RA</w:t>
      </w:r>
      <w:r>
        <w:rPr>
          <w:color w:val="FF0000"/>
          <w:spacing w:val="-2"/>
          <w:sz w:val="24"/>
        </w:rPr>
        <w:t> </w:t>
      </w:r>
      <w:r>
        <w:rPr>
          <w:color w:val="FF0000"/>
          <w:sz w:val="24"/>
        </w:rPr>
        <w:t>28/1969,</w:t>
      </w:r>
      <w:r>
        <w:rPr>
          <w:color w:val="FF0000"/>
          <w:spacing w:val="-1"/>
          <w:sz w:val="24"/>
        </w:rPr>
        <w:t> </w:t>
      </w:r>
      <w:r>
        <w:rPr>
          <w:color w:val="FF0000"/>
          <w:sz w:val="24"/>
        </w:rPr>
        <w:t>DO-GB</w:t>
      </w:r>
      <w:r>
        <w:rPr>
          <w:color w:val="FF0000"/>
          <w:spacing w:val="-3"/>
          <w:sz w:val="24"/>
        </w:rPr>
        <w:t> </w:t>
      </w:r>
      <w:r>
        <w:rPr>
          <w:color w:val="FF0000"/>
          <w:spacing w:val="-2"/>
          <w:sz w:val="24"/>
        </w:rPr>
        <w:t>21.08.1969</w:t>
      </w:r>
    </w:p>
    <w:p>
      <w:pPr>
        <w:pStyle w:val="BodyText"/>
        <w:spacing w:before="9"/>
        <w:rPr>
          <w:sz w:val="22"/>
        </w:rPr>
      </w:pPr>
    </w:p>
    <w:p>
      <w:pPr>
        <w:pStyle w:val="Heading4"/>
        <w:spacing w:line="242" w:lineRule="auto"/>
        <w:ind w:left="1020" w:right="138" w:hanging="907"/>
      </w:pPr>
      <w:r>
        <w:rPr/>
        <w:t>SUM-12</w:t>
      </w:r>
      <w:r>
        <w:rPr>
          <w:spacing w:val="-18"/>
        </w:rPr>
        <w:t> </w:t>
      </w:r>
      <w:r>
        <w:rPr/>
        <w:t>CARTEIRA</w:t>
      </w:r>
      <w:r>
        <w:rPr>
          <w:spacing w:val="-17"/>
        </w:rPr>
        <w:t> </w:t>
      </w:r>
      <w:r>
        <w:rPr/>
        <w:t>PROFISSIONAL (mantida) - Res. 121/2003, DJ 19, 20 e 21.11.2003</w:t>
      </w:r>
    </w:p>
    <w:p>
      <w:pPr>
        <w:spacing w:line="240" w:lineRule="auto" w:before="29"/>
        <w:ind w:left="1020" w:right="138" w:firstLine="0"/>
        <w:jc w:val="both"/>
        <w:rPr>
          <w:sz w:val="28"/>
        </w:rPr>
      </w:pPr>
      <w:r>
        <w:rPr>
          <w:sz w:val="28"/>
        </w:rPr>
        <w:t>As anotações apostas pelo empregador na carteira profissional do em- pregado</w:t>
      </w:r>
      <w:r>
        <w:rPr>
          <w:spacing w:val="-2"/>
          <w:sz w:val="28"/>
        </w:rPr>
        <w:t> </w:t>
      </w:r>
      <w:r>
        <w:rPr>
          <w:sz w:val="28"/>
        </w:rPr>
        <w:t>não</w:t>
      </w:r>
      <w:r>
        <w:rPr>
          <w:spacing w:val="-2"/>
          <w:sz w:val="28"/>
        </w:rPr>
        <w:t> </w:t>
      </w:r>
      <w:r>
        <w:rPr>
          <w:sz w:val="28"/>
        </w:rPr>
        <w:t>geram</w:t>
      </w:r>
      <w:r>
        <w:rPr>
          <w:spacing w:val="-5"/>
          <w:sz w:val="28"/>
        </w:rPr>
        <w:t> </w:t>
      </w:r>
      <w:r>
        <w:rPr>
          <w:sz w:val="28"/>
        </w:rPr>
        <w:t>presunção</w:t>
      </w:r>
      <w:r>
        <w:rPr>
          <w:spacing w:val="-2"/>
          <w:sz w:val="28"/>
        </w:rPr>
        <w:t> </w:t>
      </w:r>
      <w:r>
        <w:rPr>
          <w:sz w:val="28"/>
        </w:rPr>
        <w:t>"juris et</w:t>
      </w:r>
      <w:r>
        <w:rPr>
          <w:spacing w:val="-2"/>
          <w:sz w:val="28"/>
        </w:rPr>
        <w:t> </w:t>
      </w:r>
      <w:r>
        <w:rPr>
          <w:sz w:val="28"/>
        </w:rPr>
        <w:t>de</w:t>
      </w:r>
      <w:r>
        <w:rPr>
          <w:spacing w:val="-2"/>
          <w:sz w:val="28"/>
        </w:rPr>
        <w:t> </w:t>
      </w:r>
      <w:r>
        <w:rPr>
          <w:sz w:val="28"/>
        </w:rPr>
        <w:t>jure",</w:t>
      </w:r>
      <w:r>
        <w:rPr>
          <w:spacing w:val="-4"/>
          <w:sz w:val="28"/>
        </w:rPr>
        <w:t> </w:t>
      </w:r>
      <w:r>
        <w:rPr>
          <w:sz w:val="28"/>
        </w:rPr>
        <w:t>mas apenas "juris</w:t>
      </w:r>
      <w:r>
        <w:rPr>
          <w:spacing w:val="-2"/>
          <w:sz w:val="28"/>
        </w:rPr>
        <w:t> </w:t>
      </w:r>
      <w:r>
        <w:rPr>
          <w:sz w:val="28"/>
        </w:rPr>
        <w:t>tan- </w:t>
      </w:r>
      <w:r>
        <w:rPr>
          <w:spacing w:val="-4"/>
          <w:sz w:val="28"/>
        </w:rPr>
        <w:t>tum".</w:t>
      </w:r>
    </w:p>
    <w:p>
      <w:pPr>
        <w:spacing w:before="45"/>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4"/>
          <w:sz w:val="24"/>
        </w:rPr>
        <w:t> </w:t>
      </w:r>
      <w:r>
        <w:rPr>
          <w:sz w:val="24"/>
        </w:rPr>
        <w:t>original</w:t>
      </w:r>
      <w:r>
        <w:rPr>
          <w:spacing w:val="-1"/>
          <w:sz w:val="24"/>
        </w:rPr>
        <w:t> </w:t>
      </w:r>
      <w:r>
        <w:rPr>
          <w:sz w:val="24"/>
        </w:rPr>
        <w:t>-</w:t>
      </w:r>
      <w:r>
        <w:rPr>
          <w:spacing w:val="-2"/>
          <w:sz w:val="24"/>
        </w:rPr>
        <w:t> </w:t>
      </w:r>
      <w:r>
        <w:rPr>
          <w:sz w:val="24"/>
        </w:rPr>
        <w:t>RA</w:t>
      </w:r>
      <w:r>
        <w:rPr>
          <w:spacing w:val="-2"/>
          <w:sz w:val="24"/>
        </w:rPr>
        <w:t> </w:t>
      </w:r>
      <w:r>
        <w:rPr>
          <w:sz w:val="24"/>
        </w:rPr>
        <w:t>28/1969,</w:t>
      </w:r>
      <w:r>
        <w:rPr>
          <w:spacing w:val="-1"/>
          <w:sz w:val="24"/>
        </w:rPr>
        <w:t> </w:t>
      </w:r>
      <w:r>
        <w:rPr>
          <w:sz w:val="24"/>
        </w:rPr>
        <w:t>DO-GB</w:t>
      </w:r>
      <w:r>
        <w:rPr>
          <w:spacing w:val="-3"/>
          <w:sz w:val="24"/>
        </w:rPr>
        <w:t> </w:t>
      </w:r>
      <w:r>
        <w:rPr>
          <w:spacing w:val="-2"/>
          <w:sz w:val="24"/>
        </w:rPr>
        <w:t>21.08.1969</w:t>
      </w:r>
    </w:p>
    <w:p>
      <w:pPr>
        <w:pStyle w:val="BodyText"/>
        <w:spacing w:before="9"/>
        <w:rPr>
          <w:sz w:val="22"/>
        </w:rPr>
      </w:pPr>
    </w:p>
    <w:p>
      <w:pPr>
        <w:pStyle w:val="Heading4"/>
        <w:spacing w:before="1"/>
        <w:ind w:left="113"/>
        <w:jc w:val="left"/>
      </w:pPr>
      <w:r>
        <w:rPr/>
        <w:t>SUM-13</w:t>
      </w:r>
      <w:r>
        <w:rPr>
          <w:spacing w:val="-47"/>
        </w:rPr>
        <w:t> </w:t>
      </w:r>
      <w:r>
        <w:rPr/>
        <w:t>MORA</w:t>
      </w:r>
      <w:r>
        <w:rPr>
          <w:spacing w:val="-5"/>
        </w:rPr>
        <w:t> </w:t>
      </w:r>
      <w:r>
        <w:rPr/>
        <w:t>(mantida)</w:t>
      </w:r>
      <w:r>
        <w:rPr>
          <w:spacing w:val="-3"/>
        </w:rPr>
        <w:t> </w:t>
      </w:r>
      <w:r>
        <w:rPr/>
        <w:t>-</w:t>
      </w:r>
      <w:r>
        <w:rPr>
          <w:spacing w:val="-5"/>
        </w:rPr>
        <w:t> </w:t>
      </w:r>
      <w:r>
        <w:rPr/>
        <w:t>Res.</w:t>
      </w:r>
      <w:r>
        <w:rPr>
          <w:spacing w:val="-3"/>
        </w:rPr>
        <w:t> </w:t>
      </w:r>
      <w:r>
        <w:rPr/>
        <w:t>121/2003,</w:t>
      </w:r>
      <w:r>
        <w:rPr>
          <w:spacing w:val="-3"/>
        </w:rPr>
        <w:t> </w:t>
      </w:r>
      <w:r>
        <w:rPr/>
        <w:t>DJ</w:t>
      </w:r>
      <w:r>
        <w:rPr>
          <w:spacing w:val="-4"/>
        </w:rPr>
        <w:t> </w:t>
      </w:r>
      <w:r>
        <w:rPr/>
        <w:t>19,</w:t>
      </w:r>
      <w:r>
        <w:rPr>
          <w:spacing w:val="-3"/>
        </w:rPr>
        <w:t> </w:t>
      </w:r>
      <w:r>
        <w:rPr/>
        <w:t>20</w:t>
      </w:r>
      <w:r>
        <w:rPr>
          <w:spacing w:val="-2"/>
        </w:rPr>
        <w:t> </w:t>
      </w:r>
      <w:r>
        <w:rPr/>
        <w:t>e</w:t>
      </w:r>
      <w:r>
        <w:rPr>
          <w:spacing w:val="-3"/>
        </w:rPr>
        <w:t> </w:t>
      </w:r>
      <w:r>
        <w:rPr>
          <w:spacing w:val="-2"/>
        </w:rPr>
        <w:t>21.11.2003</w:t>
      </w:r>
    </w:p>
    <w:p>
      <w:pPr>
        <w:spacing w:line="242" w:lineRule="auto" w:before="35"/>
        <w:ind w:left="1020" w:right="143" w:firstLine="0"/>
        <w:jc w:val="both"/>
        <w:rPr>
          <w:sz w:val="28"/>
        </w:rPr>
      </w:pPr>
      <w:r>
        <w:rPr>
          <w:sz w:val="28"/>
        </w:rPr>
        <w:t>O só pagamento dos salários atrasados em audiência não ilide a mora capaz de determinar a rescisão do contrato de trabalho.</w:t>
      </w:r>
    </w:p>
    <w:p>
      <w:pPr>
        <w:spacing w:before="39"/>
        <w:ind w:left="1020" w:right="0" w:firstLine="0"/>
        <w:jc w:val="left"/>
        <w:rPr>
          <w:rFonts w:ascii="Arial" w:hAnsi="Arial"/>
          <w:sz w:val="24"/>
        </w:rPr>
      </w:pPr>
      <w:r>
        <w:rPr>
          <w:rFonts w:ascii="Arial" w:hAnsi="Arial"/>
          <w:spacing w:val="-2"/>
          <w:sz w:val="24"/>
        </w:rPr>
        <w:t>Histórico:</w:t>
      </w:r>
    </w:p>
    <w:p>
      <w:pPr>
        <w:spacing w:before="35"/>
        <w:ind w:left="1020" w:right="0" w:firstLine="0"/>
        <w:jc w:val="both"/>
        <w:rPr>
          <w:sz w:val="24"/>
        </w:rPr>
      </w:pPr>
      <w:r>
        <w:rPr>
          <w:sz w:val="24"/>
        </w:rPr>
        <w:t>Redação</w:t>
      </w:r>
      <w:r>
        <w:rPr>
          <w:spacing w:val="-4"/>
          <w:sz w:val="24"/>
        </w:rPr>
        <w:t> </w:t>
      </w:r>
      <w:r>
        <w:rPr>
          <w:sz w:val="24"/>
        </w:rPr>
        <w:t>original</w:t>
      </w:r>
      <w:r>
        <w:rPr>
          <w:spacing w:val="-1"/>
          <w:sz w:val="24"/>
        </w:rPr>
        <w:t> </w:t>
      </w:r>
      <w:r>
        <w:rPr>
          <w:sz w:val="24"/>
        </w:rPr>
        <w:t>-</w:t>
      </w:r>
      <w:r>
        <w:rPr>
          <w:spacing w:val="-2"/>
          <w:sz w:val="24"/>
        </w:rPr>
        <w:t> </w:t>
      </w:r>
      <w:r>
        <w:rPr>
          <w:sz w:val="24"/>
        </w:rPr>
        <w:t>RA</w:t>
      </w:r>
      <w:r>
        <w:rPr>
          <w:spacing w:val="-2"/>
          <w:sz w:val="24"/>
        </w:rPr>
        <w:t> </w:t>
      </w:r>
      <w:r>
        <w:rPr>
          <w:sz w:val="24"/>
        </w:rPr>
        <w:t>28/1969,</w:t>
      </w:r>
      <w:r>
        <w:rPr>
          <w:spacing w:val="-1"/>
          <w:sz w:val="24"/>
        </w:rPr>
        <w:t> </w:t>
      </w:r>
      <w:r>
        <w:rPr>
          <w:sz w:val="24"/>
        </w:rPr>
        <w:t>DO-GB</w:t>
      </w:r>
      <w:r>
        <w:rPr>
          <w:spacing w:val="-3"/>
          <w:sz w:val="24"/>
        </w:rPr>
        <w:t> </w:t>
      </w:r>
      <w:r>
        <w:rPr>
          <w:spacing w:val="-2"/>
          <w:sz w:val="24"/>
        </w:rPr>
        <w:t>21.08.1969</w:t>
      </w:r>
    </w:p>
    <w:p>
      <w:pPr>
        <w:pStyle w:val="BodyText"/>
        <w:rPr>
          <w:sz w:val="23"/>
        </w:rPr>
      </w:pPr>
    </w:p>
    <w:p>
      <w:pPr>
        <w:pStyle w:val="Heading4"/>
        <w:spacing w:line="242" w:lineRule="auto"/>
        <w:ind w:left="1020" w:right="142" w:hanging="908"/>
      </w:pPr>
      <w:r>
        <w:rPr/>
        <w:t>SUM-14</w:t>
      </w:r>
      <w:r>
        <w:rPr>
          <w:spacing w:val="-18"/>
        </w:rPr>
        <w:t> </w:t>
      </w:r>
      <w:r>
        <w:rPr/>
        <w:t>CULPA</w:t>
      </w:r>
      <w:r>
        <w:rPr>
          <w:spacing w:val="-17"/>
        </w:rPr>
        <w:t> </w:t>
      </w:r>
      <w:r>
        <w:rPr/>
        <w:t>RECÍPROCA</w:t>
      </w:r>
      <w:r>
        <w:rPr>
          <w:spacing w:val="-5"/>
        </w:rPr>
        <w:t> </w:t>
      </w:r>
      <w:r>
        <w:rPr/>
        <w:t>(nova redação) - Res. 121/2003, DJ 19, 20 e 21.11.2003</w:t>
      </w:r>
    </w:p>
    <w:p>
      <w:pPr>
        <w:spacing w:line="240" w:lineRule="auto" w:before="29"/>
        <w:ind w:left="1020" w:right="141" w:firstLine="0"/>
        <w:jc w:val="both"/>
        <w:rPr>
          <w:sz w:val="28"/>
        </w:rPr>
      </w:pPr>
      <w:r>
        <w:rPr>
          <w:sz w:val="28"/>
        </w:rPr>
        <w:t>Reconhecida a culpa recíproca na rescisão do contrato de trabalho</w:t>
      </w:r>
      <w:r>
        <w:rPr>
          <w:spacing w:val="40"/>
          <w:sz w:val="28"/>
        </w:rPr>
        <w:t> </w:t>
      </w:r>
      <w:r>
        <w:rPr>
          <w:sz w:val="28"/>
        </w:rPr>
        <w:t>(art. 484 da CLT), o empregado tem direito a 50% (cinqüenta por cento) do valor do aviso</w:t>
      </w:r>
    </w:p>
    <w:p>
      <w:pPr>
        <w:spacing w:before="40"/>
        <w:ind w:left="1020" w:right="0" w:firstLine="0"/>
        <w:jc w:val="both"/>
        <w:rPr>
          <w:i/>
          <w:sz w:val="28"/>
        </w:rPr>
      </w:pPr>
      <w:r>
        <w:rPr>
          <w:sz w:val="28"/>
        </w:rPr>
        <w:t>prévio</w:t>
      </w:r>
      <w:r>
        <w:rPr>
          <w:i/>
          <w:sz w:val="28"/>
        </w:rPr>
        <w:t>,</w:t>
      </w:r>
      <w:r>
        <w:rPr>
          <w:i/>
          <w:spacing w:val="-6"/>
          <w:sz w:val="28"/>
        </w:rPr>
        <w:t> </w:t>
      </w:r>
      <w:r>
        <w:rPr>
          <w:sz w:val="28"/>
        </w:rPr>
        <w:t>do</w:t>
      </w:r>
      <w:r>
        <w:rPr>
          <w:spacing w:val="-3"/>
          <w:sz w:val="28"/>
        </w:rPr>
        <w:t> </w:t>
      </w:r>
      <w:r>
        <w:rPr>
          <w:sz w:val="28"/>
        </w:rPr>
        <w:t>décimo</w:t>
      </w:r>
      <w:r>
        <w:rPr>
          <w:spacing w:val="-4"/>
          <w:sz w:val="28"/>
        </w:rPr>
        <w:t> </w:t>
      </w:r>
      <w:r>
        <w:rPr>
          <w:sz w:val="28"/>
        </w:rPr>
        <w:t>terceiro</w:t>
      </w:r>
      <w:r>
        <w:rPr>
          <w:spacing w:val="-3"/>
          <w:sz w:val="28"/>
        </w:rPr>
        <w:t> </w:t>
      </w:r>
      <w:r>
        <w:rPr>
          <w:sz w:val="28"/>
        </w:rPr>
        <w:t>salário</w:t>
      </w:r>
      <w:r>
        <w:rPr>
          <w:spacing w:val="-3"/>
          <w:sz w:val="28"/>
        </w:rPr>
        <w:t> </w:t>
      </w:r>
      <w:r>
        <w:rPr>
          <w:sz w:val="28"/>
        </w:rPr>
        <w:t>e</w:t>
      </w:r>
      <w:r>
        <w:rPr>
          <w:spacing w:val="-4"/>
          <w:sz w:val="28"/>
        </w:rPr>
        <w:t> </w:t>
      </w:r>
      <w:r>
        <w:rPr>
          <w:sz w:val="28"/>
        </w:rPr>
        <w:t>das</w:t>
      </w:r>
      <w:r>
        <w:rPr>
          <w:spacing w:val="-3"/>
          <w:sz w:val="28"/>
        </w:rPr>
        <w:t> </w:t>
      </w:r>
      <w:r>
        <w:rPr>
          <w:sz w:val="28"/>
        </w:rPr>
        <w:t>férias</w:t>
      </w:r>
      <w:r>
        <w:rPr>
          <w:spacing w:val="-4"/>
          <w:sz w:val="28"/>
        </w:rPr>
        <w:t> </w:t>
      </w:r>
      <w:r>
        <w:rPr>
          <w:spacing w:val="-2"/>
          <w:sz w:val="28"/>
        </w:rPr>
        <w:t>proporcionais</w:t>
      </w:r>
      <w:r>
        <w:rPr>
          <w:i/>
          <w:spacing w:val="-2"/>
          <w:sz w:val="28"/>
        </w:rPr>
        <w:t>.</w:t>
      </w:r>
    </w:p>
    <w:p>
      <w:pPr>
        <w:spacing w:before="45"/>
        <w:ind w:left="1020" w:right="0" w:firstLine="0"/>
        <w:jc w:val="left"/>
        <w:rPr>
          <w:rFonts w:ascii="Arial" w:hAnsi="Arial"/>
          <w:sz w:val="24"/>
        </w:rPr>
      </w:pPr>
      <w:r>
        <w:rPr>
          <w:rFonts w:ascii="Arial" w:hAnsi="Arial"/>
          <w:spacing w:val="-2"/>
          <w:sz w:val="24"/>
        </w:rPr>
        <w:t>Histórico:</w:t>
      </w:r>
    </w:p>
    <w:p>
      <w:pPr>
        <w:spacing w:before="35"/>
        <w:ind w:left="1020" w:right="0" w:firstLine="0"/>
        <w:jc w:val="both"/>
        <w:rPr>
          <w:sz w:val="24"/>
        </w:rPr>
      </w:pPr>
      <w:r>
        <w:rPr>
          <w:sz w:val="24"/>
        </w:rPr>
        <w:t>Redação</w:t>
      </w:r>
      <w:r>
        <w:rPr>
          <w:spacing w:val="-4"/>
          <w:sz w:val="24"/>
        </w:rPr>
        <w:t> </w:t>
      </w:r>
      <w:r>
        <w:rPr>
          <w:sz w:val="24"/>
        </w:rPr>
        <w:t>original</w:t>
      </w:r>
      <w:r>
        <w:rPr>
          <w:spacing w:val="-1"/>
          <w:sz w:val="24"/>
        </w:rPr>
        <w:t> </w:t>
      </w:r>
      <w:r>
        <w:rPr>
          <w:sz w:val="24"/>
        </w:rPr>
        <w:t>-</w:t>
      </w:r>
      <w:r>
        <w:rPr>
          <w:spacing w:val="-2"/>
          <w:sz w:val="24"/>
        </w:rPr>
        <w:t> </w:t>
      </w:r>
      <w:r>
        <w:rPr>
          <w:sz w:val="24"/>
        </w:rPr>
        <w:t>RA</w:t>
      </w:r>
      <w:r>
        <w:rPr>
          <w:spacing w:val="-2"/>
          <w:sz w:val="24"/>
        </w:rPr>
        <w:t> </w:t>
      </w:r>
      <w:r>
        <w:rPr>
          <w:sz w:val="24"/>
        </w:rPr>
        <w:t>28/1969,</w:t>
      </w:r>
      <w:r>
        <w:rPr>
          <w:spacing w:val="-1"/>
          <w:sz w:val="24"/>
        </w:rPr>
        <w:t> </w:t>
      </w:r>
      <w:r>
        <w:rPr>
          <w:sz w:val="24"/>
        </w:rPr>
        <w:t>DO-GB</w:t>
      </w:r>
      <w:r>
        <w:rPr>
          <w:spacing w:val="-3"/>
          <w:sz w:val="24"/>
        </w:rPr>
        <w:t> </w:t>
      </w:r>
      <w:r>
        <w:rPr>
          <w:spacing w:val="-2"/>
          <w:sz w:val="24"/>
        </w:rPr>
        <w:t>21.08.1969</w:t>
      </w:r>
    </w:p>
    <w:p>
      <w:pPr>
        <w:spacing w:before="41"/>
        <w:ind w:left="1136" w:right="139" w:firstLine="0"/>
        <w:jc w:val="both"/>
        <w:rPr>
          <w:i/>
          <w:sz w:val="24"/>
        </w:rPr>
      </w:pPr>
      <w:r>
        <w:rPr>
          <w:i/>
          <w:sz w:val="24"/>
        </w:rPr>
        <w:t>Nº 14 Reconhecida a culpa recíproca na rescisão do contrato de trabalho (art. 484 da CLT), o empregado não fará jus ao aviso prévio, às férias proporcionais e à gratificação natalina do ano respectivo.</w:t>
      </w:r>
    </w:p>
    <w:p>
      <w:pPr>
        <w:pStyle w:val="BodyText"/>
        <w:rPr>
          <w:i/>
          <w:sz w:val="23"/>
        </w:rPr>
      </w:pPr>
    </w:p>
    <w:p>
      <w:pPr>
        <w:pStyle w:val="Heading4"/>
        <w:ind w:left="1020" w:right="140" w:hanging="907"/>
      </w:pPr>
      <w:r>
        <w:rPr/>
        <w:t>SUM-15</w:t>
      </w:r>
      <w:r>
        <w:rPr>
          <w:spacing w:val="-18"/>
        </w:rPr>
        <w:t> </w:t>
      </w:r>
      <w:r>
        <w:rPr/>
        <w:t>ATESTADO MÉDICO (mantida) - Res. 121/2003, DJ 19, 20 e </w:t>
      </w:r>
      <w:r>
        <w:rPr>
          <w:spacing w:val="-2"/>
        </w:rPr>
        <w:t>21.11.2003</w:t>
      </w:r>
    </w:p>
    <w:p>
      <w:pPr>
        <w:spacing w:after="0"/>
        <w:sectPr>
          <w:type w:val="continuous"/>
          <w:pgSz w:w="11910" w:h="16840"/>
          <w:pgMar w:header="0" w:footer="870" w:top="1920" w:bottom="28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597568">
                <wp:simplePos x="0" y="0"/>
                <wp:positionH relativeFrom="page">
                  <wp:posOffset>954024</wp:posOffset>
                </wp:positionH>
                <wp:positionV relativeFrom="paragraph">
                  <wp:posOffset>268468</wp:posOffset>
                </wp:positionV>
                <wp:extent cx="5581015" cy="6350"/>
                <wp:effectExtent l="0" t="0" r="0" b="0"/>
                <wp:wrapTopAndBottom/>
                <wp:docPr id="30" name="Graphic 30"/>
                <wp:cNvGraphicFramePr>
                  <a:graphicFrameLocks/>
                </wp:cNvGraphicFramePr>
                <a:graphic>
                  <a:graphicData uri="http://schemas.microsoft.com/office/word/2010/wordprocessingShape">
                    <wps:wsp>
                      <wps:cNvPr id="30" name="Graphic 30"/>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718912;mso-wrap-distance-left:0;mso-wrap-distance-right:0" id="docshape29"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738880">
                <wp:simplePos x="0" y="0"/>
                <wp:positionH relativeFrom="page">
                  <wp:posOffset>0</wp:posOffset>
                </wp:positionH>
                <wp:positionV relativeFrom="page">
                  <wp:posOffset>504194</wp:posOffset>
                </wp:positionV>
                <wp:extent cx="720725" cy="1259840"/>
                <wp:effectExtent l="0" t="0" r="0" b="0"/>
                <wp:wrapNone/>
                <wp:docPr id="31" name="Graphic 31"/>
                <wp:cNvGraphicFramePr>
                  <a:graphicFrameLocks/>
                </wp:cNvGraphicFramePr>
                <a:graphic>
                  <a:graphicData uri="http://schemas.microsoft.com/office/word/2010/wordprocessingShape">
                    <wps:wsp>
                      <wps:cNvPr id="31" name="Graphic 31"/>
                      <wps:cNvSpPr/>
                      <wps:spPr>
                        <a:xfrm>
                          <a:off x="0" y="0"/>
                          <a:ext cx="720725" cy="1259840"/>
                        </a:xfrm>
                        <a:custGeom>
                          <a:avLst/>
                          <a:gdLst/>
                          <a:ahLst/>
                          <a:cxnLst/>
                          <a:rect l="l" t="t" r="r" b="b"/>
                          <a:pathLst>
                            <a:path w="720725" h="1259840">
                              <a:moveTo>
                                <a:pt x="592974" y="0"/>
                              </a:moveTo>
                              <a:lnTo>
                                <a:pt x="82015" y="0"/>
                              </a:lnTo>
                              <a:lnTo>
                                <a:pt x="32293" y="10037"/>
                              </a:lnTo>
                              <a:lnTo>
                                <a:pt x="0" y="31810"/>
                              </a:lnTo>
                              <a:lnTo>
                                <a:pt x="0" y="1228023"/>
                              </a:lnTo>
                              <a:lnTo>
                                <a:pt x="32293" y="1249800"/>
                              </a:lnTo>
                              <a:lnTo>
                                <a:pt x="82015" y="1259839"/>
                              </a:lnTo>
                              <a:lnTo>
                                <a:pt x="592974" y="1259839"/>
                              </a:lnTo>
                              <a:lnTo>
                                <a:pt x="642703" y="1249800"/>
                              </a:lnTo>
                              <a:lnTo>
                                <a:pt x="683309" y="1222421"/>
                              </a:lnTo>
                              <a:lnTo>
                                <a:pt x="710685" y="1181814"/>
                              </a:lnTo>
                              <a:lnTo>
                                <a:pt x="720723" y="1132090"/>
                              </a:lnTo>
                              <a:lnTo>
                                <a:pt x="720723" y="127736"/>
                              </a:lnTo>
                              <a:lnTo>
                                <a:pt x="710685" y="78015"/>
                              </a:lnTo>
                              <a:lnTo>
                                <a:pt x="683309" y="37412"/>
                              </a:lnTo>
                              <a:lnTo>
                                <a:pt x="642703" y="10037"/>
                              </a:lnTo>
                              <a:lnTo>
                                <a:pt x="592974"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39.700382pt;width:56.75pt;height:99.2pt;mso-position-horizontal-relative:page;mso-position-vertical-relative:page;z-index:15738880" id="docshape30" coordorigin="0,794" coordsize="1135,1984" path="m934,794l129,794,51,810,0,844,0,2728,51,2762,129,2778,934,2778,1012,2762,1076,2719,1119,2655,1135,2577,1135,995,1119,917,1076,853,1012,810,934,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39392">
                <wp:simplePos x="0" y="0"/>
                <wp:positionH relativeFrom="page">
                  <wp:posOffset>471400</wp:posOffset>
                </wp:positionH>
                <wp:positionV relativeFrom="page">
                  <wp:posOffset>776858</wp:posOffset>
                </wp:positionV>
                <wp:extent cx="203835" cy="721995"/>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37.118164pt;margin-top:61.169945pt;width:16.05pt;height:56.85pt;mso-position-horizontal-relative:page;mso-position-vertical-relative:page;z-index:15739392" type="#_x0000_t202" id="docshape31"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spacing w:line="240" w:lineRule="auto" w:before="72"/>
        <w:ind w:left="1020" w:right="136" w:firstLine="0"/>
        <w:jc w:val="both"/>
        <w:rPr>
          <w:sz w:val="28"/>
        </w:rPr>
      </w:pPr>
      <w:r>
        <w:rPr>
          <w:sz w:val="28"/>
        </w:rPr>
        <w:t>A justificação da ausência do empregado motivada por doença,</w:t>
      </w:r>
      <w:r>
        <w:rPr>
          <w:spacing w:val="-1"/>
          <w:sz w:val="28"/>
        </w:rPr>
        <w:t> </w:t>
      </w:r>
      <w:r>
        <w:rPr>
          <w:sz w:val="28"/>
        </w:rPr>
        <w:t>para a percepção do salário-enfermidade e da remuneração do repouso se- manal, deve observar a ordem preferencial dos atestados médicos es- tabelecida em lei.</w:t>
      </w:r>
    </w:p>
    <w:p>
      <w:pPr>
        <w:spacing w:before="44"/>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2"/>
          <w:sz w:val="24"/>
        </w:rPr>
        <w:t> </w:t>
      </w:r>
      <w:r>
        <w:rPr>
          <w:sz w:val="24"/>
        </w:rPr>
        <w:t>original</w:t>
      </w:r>
      <w:r>
        <w:rPr>
          <w:spacing w:val="-1"/>
          <w:sz w:val="24"/>
        </w:rPr>
        <w:t> </w:t>
      </w:r>
      <w:r>
        <w:rPr>
          <w:sz w:val="24"/>
        </w:rPr>
        <w:t>-</w:t>
      </w:r>
      <w:r>
        <w:rPr>
          <w:spacing w:val="-2"/>
          <w:sz w:val="24"/>
        </w:rPr>
        <w:t> </w:t>
      </w:r>
      <w:r>
        <w:rPr>
          <w:sz w:val="24"/>
        </w:rPr>
        <w:t>RA</w:t>
      </w:r>
      <w:r>
        <w:rPr>
          <w:spacing w:val="-2"/>
          <w:sz w:val="24"/>
        </w:rPr>
        <w:t> </w:t>
      </w:r>
      <w:r>
        <w:rPr>
          <w:sz w:val="24"/>
        </w:rPr>
        <w:t>28/1969,</w:t>
      </w:r>
      <w:r>
        <w:rPr>
          <w:spacing w:val="-1"/>
          <w:sz w:val="24"/>
        </w:rPr>
        <w:t> </w:t>
      </w:r>
      <w:r>
        <w:rPr>
          <w:sz w:val="24"/>
        </w:rPr>
        <w:t>DO-GB</w:t>
      </w:r>
      <w:r>
        <w:rPr>
          <w:spacing w:val="-3"/>
          <w:sz w:val="24"/>
        </w:rPr>
        <w:t> </w:t>
      </w:r>
      <w:r>
        <w:rPr>
          <w:spacing w:val="-2"/>
          <w:sz w:val="24"/>
        </w:rPr>
        <w:t>21.08.1969</w:t>
      </w:r>
    </w:p>
    <w:p>
      <w:pPr>
        <w:pStyle w:val="BodyText"/>
        <w:spacing w:before="10"/>
        <w:rPr>
          <w:sz w:val="22"/>
        </w:rPr>
      </w:pPr>
    </w:p>
    <w:p>
      <w:pPr>
        <w:pStyle w:val="Heading4"/>
        <w:spacing w:line="242" w:lineRule="auto"/>
        <w:ind w:left="1020" w:right="139" w:hanging="908"/>
      </w:pPr>
      <w:r>
        <w:rPr/>
        <w:t>SUM-16</w:t>
      </w:r>
      <w:r>
        <w:rPr>
          <w:spacing w:val="-18"/>
        </w:rPr>
        <w:t> </w:t>
      </w:r>
      <w:r>
        <w:rPr/>
        <w:t>NOTIFICAÇÃO (nova redação) - Res. 121/2003, DJ 19, 20 e </w:t>
      </w:r>
      <w:r>
        <w:rPr>
          <w:spacing w:val="-2"/>
        </w:rPr>
        <w:t>21.11.2003</w:t>
      </w:r>
    </w:p>
    <w:p>
      <w:pPr>
        <w:spacing w:line="240" w:lineRule="auto" w:before="29"/>
        <w:ind w:left="1020" w:right="142" w:firstLine="0"/>
        <w:jc w:val="both"/>
        <w:rPr>
          <w:sz w:val="28"/>
        </w:rPr>
      </w:pPr>
      <w:r>
        <w:rPr>
          <w:sz w:val="28"/>
        </w:rPr>
        <w:t>Presume-se recebida a notificação 48 (quarenta e oito) horas depois</w:t>
      </w:r>
      <w:r>
        <w:rPr>
          <w:spacing w:val="40"/>
          <w:sz w:val="28"/>
        </w:rPr>
        <w:t> </w:t>
      </w:r>
      <w:r>
        <w:rPr>
          <w:sz w:val="28"/>
        </w:rPr>
        <w:t>de sua postagem. O seu não-recebimento ou a entrega após o decurso desse prazo constitui ônus de prova do destinatário.</w:t>
      </w:r>
    </w:p>
    <w:p>
      <w:pPr>
        <w:spacing w:before="45"/>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4"/>
          <w:sz w:val="24"/>
        </w:rPr>
        <w:t> </w:t>
      </w:r>
      <w:r>
        <w:rPr>
          <w:sz w:val="24"/>
        </w:rPr>
        <w:t>original</w:t>
      </w:r>
      <w:r>
        <w:rPr>
          <w:spacing w:val="-1"/>
          <w:sz w:val="24"/>
        </w:rPr>
        <w:t> </w:t>
      </w:r>
      <w:r>
        <w:rPr>
          <w:sz w:val="24"/>
        </w:rPr>
        <w:t>-</w:t>
      </w:r>
      <w:r>
        <w:rPr>
          <w:spacing w:val="-2"/>
          <w:sz w:val="24"/>
        </w:rPr>
        <w:t> </w:t>
      </w:r>
      <w:r>
        <w:rPr>
          <w:sz w:val="24"/>
        </w:rPr>
        <w:t>RA</w:t>
      </w:r>
      <w:r>
        <w:rPr>
          <w:spacing w:val="-2"/>
          <w:sz w:val="24"/>
        </w:rPr>
        <w:t> </w:t>
      </w:r>
      <w:r>
        <w:rPr>
          <w:sz w:val="24"/>
        </w:rPr>
        <w:t>28/1969,</w:t>
      </w:r>
      <w:r>
        <w:rPr>
          <w:spacing w:val="-1"/>
          <w:sz w:val="24"/>
        </w:rPr>
        <w:t> </w:t>
      </w:r>
      <w:r>
        <w:rPr>
          <w:sz w:val="24"/>
        </w:rPr>
        <w:t>DO-GB</w:t>
      </w:r>
      <w:r>
        <w:rPr>
          <w:spacing w:val="-3"/>
          <w:sz w:val="24"/>
        </w:rPr>
        <w:t> </w:t>
      </w:r>
      <w:r>
        <w:rPr>
          <w:spacing w:val="-2"/>
          <w:sz w:val="24"/>
        </w:rPr>
        <w:t>21.08.1969</w:t>
      </w:r>
    </w:p>
    <w:p>
      <w:pPr>
        <w:spacing w:before="38"/>
        <w:ind w:left="1136" w:right="138" w:firstLine="0"/>
        <w:jc w:val="both"/>
        <w:rPr>
          <w:i/>
          <w:sz w:val="24"/>
        </w:rPr>
      </w:pPr>
      <w:r>
        <w:rPr>
          <w:i/>
          <w:sz w:val="24"/>
        </w:rPr>
        <w:t>Nº 16 Presume-se recebida a notificação 48 horas depois de sua regular expe- dição. O seu não recebimento ou a entrega após o decurso desse prazo consti- tuem ônus de prova do destinatário.</w:t>
      </w:r>
    </w:p>
    <w:p>
      <w:pPr>
        <w:pStyle w:val="BodyText"/>
        <w:spacing w:before="1"/>
        <w:rPr>
          <w:i/>
          <w:sz w:val="23"/>
        </w:rPr>
      </w:pPr>
    </w:p>
    <w:p>
      <w:pPr>
        <w:pStyle w:val="Heading4"/>
        <w:ind w:left="1020" w:right="139" w:hanging="908"/>
      </w:pPr>
      <w:r>
        <w:rPr>
          <w:color w:val="FF0000"/>
        </w:rPr>
        <w:t>SUM-17</w:t>
      </w:r>
      <w:r>
        <w:rPr>
          <w:color w:val="FF0000"/>
          <w:spacing w:val="-18"/>
        </w:rPr>
        <w:t> </w:t>
      </w:r>
      <w:r>
        <w:rPr>
          <w:color w:val="FF0000"/>
        </w:rPr>
        <w:t>ADICIONAL DE INSALUBRIDADE </w:t>
      </w:r>
      <w:r>
        <w:rPr>
          <w:color w:val="FF0000"/>
          <w:u w:val="thick" w:color="FF0000"/>
        </w:rPr>
        <w:t>(cancelada)</w:t>
      </w:r>
      <w:r>
        <w:rPr>
          <w:color w:val="FF0000"/>
        </w:rPr>
        <w:t> - Res. 148/2008,</w:t>
      </w:r>
      <w:r>
        <w:rPr>
          <w:color w:val="FF0000"/>
          <w:spacing w:val="-2"/>
        </w:rPr>
        <w:t> </w:t>
      </w:r>
      <w:r>
        <w:rPr>
          <w:color w:val="FF0000"/>
        </w:rPr>
        <w:t>DJ</w:t>
      </w:r>
      <w:r>
        <w:rPr>
          <w:color w:val="FF0000"/>
          <w:spacing w:val="-3"/>
        </w:rPr>
        <w:t> </w:t>
      </w:r>
      <w:r>
        <w:rPr>
          <w:color w:val="FF0000"/>
        </w:rPr>
        <w:t>04</w:t>
      </w:r>
      <w:r>
        <w:rPr>
          <w:color w:val="FF0000"/>
          <w:spacing w:val="-1"/>
        </w:rPr>
        <w:t> </w:t>
      </w:r>
      <w:r>
        <w:rPr>
          <w:color w:val="FF0000"/>
        </w:rPr>
        <w:t>e</w:t>
      </w:r>
      <w:r>
        <w:rPr>
          <w:color w:val="FF0000"/>
          <w:spacing w:val="-4"/>
        </w:rPr>
        <w:t> </w:t>
      </w:r>
      <w:r>
        <w:rPr>
          <w:color w:val="FF0000"/>
        </w:rPr>
        <w:t>07.07.2008 -</w:t>
      </w:r>
      <w:r>
        <w:rPr>
          <w:color w:val="FF0000"/>
          <w:spacing w:val="-2"/>
        </w:rPr>
        <w:t> </w:t>
      </w:r>
      <w:r>
        <w:rPr>
          <w:color w:val="FF0000"/>
        </w:rPr>
        <w:t>Republicada</w:t>
      </w:r>
      <w:r>
        <w:rPr>
          <w:color w:val="FF0000"/>
          <w:spacing w:val="-1"/>
        </w:rPr>
        <w:t> </w:t>
      </w:r>
      <w:r>
        <w:rPr>
          <w:color w:val="FF0000"/>
        </w:rPr>
        <w:t>DJ</w:t>
      </w:r>
      <w:r>
        <w:rPr>
          <w:color w:val="FF0000"/>
          <w:spacing w:val="-1"/>
        </w:rPr>
        <w:t> </w:t>
      </w:r>
      <w:r>
        <w:rPr>
          <w:color w:val="FF0000"/>
        </w:rPr>
        <w:t>08,</w:t>
      </w:r>
      <w:r>
        <w:rPr>
          <w:color w:val="FF0000"/>
          <w:spacing w:val="-2"/>
        </w:rPr>
        <w:t> </w:t>
      </w:r>
      <w:r>
        <w:rPr>
          <w:color w:val="FF0000"/>
        </w:rPr>
        <w:t>09</w:t>
      </w:r>
      <w:r>
        <w:rPr>
          <w:color w:val="FF0000"/>
          <w:spacing w:val="-1"/>
        </w:rPr>
        <w:t> </w:t>
      </w:r>
      <w:r>
        <w:rPr>
          <w:color w:val="FF0000"/>
        </w:rPr>
        <w:t>e</w:t>
      </w:r>
      <w:r>
        <w:rPr>
          <w:color w:val="FF0000"/>
          <w:spacing w:val="-4"/>
        </w:rPr>
        <w:t> </w:t>
      </w:r>
      <w:r>
        <w:rPr>
          <w:color w:val="FF0000"/>
        </w:rPr>
        <w:t>10.07.2008</w:t>
      </w:r>
    </w:p>
    <w:p>
      <w:pPr>
        <w:spacing w:line="240" w:lineRule="auto" w:before="35"/>
        <w:ind w:left="1020" w:right="138" w:firstLine="0"/>
        <w:jc w:val="both"/>
        <w:rPr>
          <w:sz w:val="28"/>
        </w:rPr>
      </w:pPr>
      <w:r>
        <w:rPr>
          <w:color w:val="FF0000"/>
          <w:sz w:val="28"/>
        </w:rPr>
        <w:t>O adicional de insalubridade devido a empregado que, por força de lei, convenção coletiva ou sentença normativa, percebe salário profis- sional será sobre este calculado.</w:t>
      </w:r>
    </w:p>
    <w:p>
      <w:pPr>
        <w:spacing w:before="45"/>
        <w:ind w:left="1020" w:right="0" w:firstLine="0"/>
        <w:jc w:val="left"/>
        <w:rPr>
          <w:rFonts w:ascii="Arial" w:hAnsi="Arial"/>
          <w:sz w:val="24"/>
        </w:rPr>
      </w:pPr>
      <w:r>
        <w:rPr>
          <w:rFonts w:ascii="Arial" w:hAnsi="Arial"/>
          <w:color w:val="FF0000"/>
          <w:spacing w:val="-2"/>
          <w:sz w:val="24"/>
        </w:rPr>
        <w:t>Histórico:</w:t>
      </w:r>
    </w:p>
    <w:p>
      <w:pPr>
        <w:spacing w:line="276" w:lineRule="auto" w:before="35"/>
        <w:ind w:left="1020" w:right="1993" w:firstLine="0"/>
        <w:jc w:val="left"/>
        <w:rPr>
          <w:sz w:val="24"/>
        </w:rPr>
      </w:pPr>
      <w:r>
        <w:rPr>
          <w:color w:val="FF0000"/>
          <w:sz w:val="24"/>
        </w:rPr>
        <w:t>Súmula</w:t>
      </w:r>
      <w:r>
        <w:rPr>
          <w:color w:val="FF0000"/>
          <w:spacing w:val="-5"/>
          <w:sz w:val="24"/>
        </w:rPr>
        <w:t> </w:t>
      </w:r>
      <w:r>
        <w:rPr>
          <w:color w:val="FF0000"/>
          <w:sz w:val="24"/>
        </w:rPr>
        <w:t>restaurada</w:t>
      </w:r>
      <w:r>
        <w:rPr>
          <w:color w:val="FF0000"/>
          <w:spacing w:val="-3"/>
          <w:sz w:val="24"/>
        </w:rPr>
        <w:t> </w:t>
      </w:r>
      <w:r>
        <w:rPr>
          <w:color w:val="FF0000"/>
          <w:sz w:val="24"/>
        </w:rPr>
        <w:t>-</w:t>
      </w:r>
      <w:r>
        <w:rPr>
          <w:color w:val="FF0000"/>
          <w:spacing w:val="-5"/>
          <w:sz w:val="24"/>
        </w:rPr>
        <w:t> </w:t>
      </w:r>
      <w:r>
        <w:rPr>
          <w:color w:val="FF0000"/>
          <w:sz w:val="24"/>
        </w:rPr>
        <w:t>Res.</w:t>
      </w:r>
      <w:r>
        <w:rPr>
          <w:color w:val="FF0000"/>
          <w:spacing w:val="-3"/>
          <w:sz w:val="24"/>
        </w:rPr>
        <w:t> </w:t>
      </w:r>
      <w:r>
        <w:rPr>
          <w:color w:val="FF0000"/>
          <w:sz w:val="24"/>
        </w:rPr>
        <w:t>121/2003,</w:t>
      </w:r>
      <w:r>
        <w:rPr>
          <w:color w:val="FF0000"/>
          <w:spacing w:val="-4"/>
          <w:sz w:val="24"/>
        </w:rPr>
        <w:t> </w:t>
      </w:r>
      <w:r>
        <w:rPr>
          <w:color w:val="FF0000"/>
          <w:sz w:val="24"/>
        </w:rPr>
        <w:t>DJ</w:t>
      </w:r>
      <w:r>
        <w:rPr>
          <w:color w:val="FF0000"/>
          <w:spacing w:val="-3"/>
          <w:sz w:val="24"/>
        </w:rPr>
        <w:t> </w:t>
      </w:r>
      <w:r>
        <w:rPr>
          <w:color w:val="FF0000"/>
          <w:sz w:val="24"/>
        </w:rPr>
        <w:t>19,</w:t>
      </w:r>
      <w:r>
        <w:rPr>
          <w:color w:val="FF0000"/>
          <w:spacing w:val="-4"/>
          <w:sz w:val="24"/>
        </w:rPr>
        <w:t> </w:t>
      </w:r>
      <w:r>
        <w:rPr>
          <w:color w:val="FF0000"/>
          <w:sz w:val="24"/>
        </w:rPr>
        <w:t>20</w:t>
      </w:r>
      <w:r>
        <w:rPr>
          <w:color w:val="FF0000"/>
          <w:spacing w:val="-4"/>
          <w:sz w:val="24"/>
        </w:rPr>
        <w:t> </w:t>
      </w:r>
      <w:r>
        <w:rPr>
          <w:color w:val="FF0000"/>
          <w:sz w:val="24"/>
        </w:rPr>
        <w:t>e</w:t>
      </w:r>
      <w:r>
        <w:rPr>
          <w:color w:val="FF0000"/>
          <w:spacing w:val="-5"/>
          <w:sz w:val="24"/>
        </w:rPr>
        <w:t> </w:t>
      </w:r>
      <w:r>
        <w:rPr>
          <w:color w:val="FF0000"/>
          <w:sz w:val="24"/>
        </w:rPr>
        <w:t>21.11.2003 Súmula cancelada - Res. 29/1994, DJ 12, 17 e 19.05.1994 Redação original – RA 28/1969, DO-GB 21.08.1969</w:t>
      </w:r>
    </w:p>
    <w:p>
      <w:pPr>
        <w:spacing w:line="240" w:lineRule="auto" w:before="0"/>
        <w:ind w:left="1136" w:right="141" w:firstLine="0"/>
        <w:jc w:val="both"/>
        <w:rPr>
          <w:i/>
          <w:sz w:val="24"/>
        </w:rPr>
      </w:pPr>
      <w:r>
        <w:rPr>
          <w:i/>
          <w:color w:val="FF0000"/>
          <w:sz w:val="24"/>
        </w:rPr>
        <w:t>Nº 17 O adicional-insalubridade devido a empregado que percebe, por força de lei, convenção coletiva ou sentença normativa, salário-profissional, será sobre este calculado.</w:t>
      </w:r>
    </w:p>
    <w:p>
      <w:pPr>
        <w:pStyle w:val="BodyText"/>
        <w:spacing w:before="7"/>
        <w:rPr>
          <w:i/>
          <w:sz w:val="22"/>
        </w:rPr>
      </w:pPr>
    </w:p>
    <w:p>
      <w:pPr>
        <w:pStyle w:val="Heading4"/>
        <w:spacing w:before="1"/>
        <w:ind w:left="1020" w:right="139" w:hanging="908"/>
      </w:pPr>
      <w:r>
        <w:rPr/>
        <w:t>SUM-18</w:t>
      </w:r>
      <w:r>
        <w:rPr>
          <w:spacing w:val="-18"/>
        </w:rPr>
        <w:t> </w:t>
      </w:r>
      <w:r>
        <w:rPr/>
        <w:t>COMPENSAÇÃO (mantida) - Res. 121/2003, DJ 19, 20 e </w:t>
      </w:r>
      <w:r>
        <w:rPr>
          <w:spacing w:val="-2"/>
        </w:rPr>
        <w:t>21.11.2003</w:t>
      </w:r>
    </w:p>
    <w:p>
      <w:pPr>
        <w:spacing w:before="35"/>
        <w:ind w:left="1020" w:right="138" w:firstLine="0"/>
        <w:jc w:val="both"/>
        <w:rPr>
          <w:sz w:val="28"/>
        </w:rPr>
      </w:pPr>
      <w:r>
        <w:rPr>
          <w:sz w:val="28"/>
        </w:rPr>
        <w:t>A compensação, na Justiça do Trabalho, está restrita a dívidas de na- tureza trabalhista.</w:t>
      </w:r>
    </w:p>
    <w:p>
      <w:pPr>
        <w:spacing w:before="45"/>
        <w:ind w:left="1020" w:right="0" w:firstLine="0"/>
        <w:jc w:val="left"/>
        <w:rPr>
          <w:rFonts w:ascii="Arial" w:hAnsi="Arial"/>
          <w:sz w:val="24"/>
        </w:rPr>
      </w:pPr>
      <w:r>
        <w:rPr>
          <w:rFonts w:ascii="Arial" w:hAnsi="Arial"/>
          <w:spacing w:val="-2"/>
          <w:sz w:val="24"/>
        </w:rPr>
        <w:t>Histórico:</w:t>
      </w:r>
    </w:p>
    <w:p>
      <w:pPr>
        <w:spacing w:before="35"/>
        <w:ind w:left="1020" w:right="0" w:firstLine="0"/>
        <w:jc w:val="both"/>
        <w:rPr>
          <w:sz w:val="24"/>
        </w:rPr>
      </w:pPr>
      <w:r>
        <w:rPr>
          <w:sz w:val="24"/>
        </w:rPr>
        <w:t>Redação</w:t>
      </w:r>
      <w:r>
        <w:rPr>
          <w:spacing w:val="-4"/>
          <w:sz w:val="24"/>
        </w:rPr>
        <w:t> </w:t>
      </w:r>
      <w:r>
        <w:rPr>
          <w:sz w:val="24"/>
        </w:rPr>
        <w:t>original</w:t>
      </w:r>
      <w:r>
        <w:rPr>
          <w:spacing w:val="-1"/>
          <w:sz w:val="24"/>
        </w:rPr>
        <w:t> </w:t>
      </w:r>
      <w:r>
        <w:rPr>
          <w:sz w:val="24"/>
        </w:rPr>
        <w:t>-</w:t>
      </w:r>
      <w:r>
        <w:rPr>
          <w:spacing w:val="-2"/>
          <w:sz w:val="24"/>
        </w:rPr>
        <w:t> </w:t>
      </w:r>
      <w:r>
        <w:rPr>
          <w:sz w:val="24"/>
        </w:rPr>
        <w:t>RA</w:t>
      </w:r>
      <w:r>
        <w:rPr>
          <w:spacing w:val="-2"/>
          <w:sz w:val="24"/>
        </w:rPr>
        <w:t> </w:t>
      </w:r>
      <w:r>
        <w:rPr>
          <w:sz w:val="24"/>
        </w:rPr>
        <w:t>28/1969,</w:t>
      </w:r>
      <w:r>
        <w:rPr>
          <w:spacing w:val="-1"/>
          <w:sz w:val="24"/>
        </w:rPr>
        <w:t> </w:t>
      </w:r>
      <w:r>
        <w:rPr>
          <w:sz w:val="24"/>
        </w:rPr>
        <w:t>DO-GB</w:t>
      </w:r>
      <w:r>
        <w:rPr>
          <w:spacing w:val="-3"/>
          <w:sz w:val="24"/>
        </w:rPr>
        <w:t> </w:t>
      </w:r>
      <w:r>
        <w:rPr>
          <w:spacing w:val="-2"/>
          <w:sz w:val="24"/>
        </w:rPr>
        <w:t>21.08.1969</w:t>
      </w:r>
    </w:p>
    <w:p>
      <w:pPr>
        <w:pStyle w:val="BodyText"/>
        <w:rPr>
          <w:sz w:val="23"/>
        </w:rPr>
      </w:pPr>
    </w:p>
    <w:p>
      <w:pPr>
        <w:pStyle w:val="Heading4"/>
        <w:ind w:left="1020" w:right="141" w:hanging="908"/>
      </w:pPr>
      <w:r>
        <w:rPr/>
        <w:t>SUM-19</w:t>
      </w:r>
      <w:r>
        <w:rPr>
          <w:spacing w:val="-18"/>
        </w:rPr>
        <w:t> </w:t>
      </w:r>
      <w:r>
        <w:rPr/>
        <w:t>QUADRO</w:t>
      </w:r>
      <w:r>
        <w:rPr>
          <w:spacing w:val="-17"/>
        </w:rPr>
        <w:t> </w:t>
      </w:r>
      <w:r>
        <w:rPr/>
        <w:t>DE CARREIRA (mantida) - Res. 121/2003, DJ 19, 20 e 21.11.2003</w:t>
      </w:r>
    </w:p>
    <w:p>
      <w:pPr>
        <w:spacing w:before="36"/>
        <w:ind w:left="1020" w:right="146" w:firstLine="0"/>
        <w:jc w:val="both"/>
        <w:rPr>
          <w:sz w:val="28"/>
        </w:rPr>
      </w:pPr>
      <w:r>
        <w:rPr>
          <w:sz w:val="28"/>
        </w:rPr>
        <w:t>A Justiça do Trabalho é competente para apreciar reclamação de em- pregado que tenha por objeto direito fundado em quadro de carreira.</w:t>
      </w:r>
    </w:p>
    <w:p>
      <w:pPr>
        <w:spacing w:before="45"/>
        <w:ind w:left="1020" w:right="0" w:firstLine="0"/>
        <w:jc w:val="left"/>
        <w:rPr>
          <w:rFonts w:ascii="Arial" w:hAnsi="Arial"/>
          <w:sz w:val="24"/>
        </w:rPr>
      </w:pPr>
      <w:r>
        <w:rPr>
          <w:rFonts w:ascii="Arial" w:hAnsi="Arial"/>
          <w:spacing w:val="-2"/>
          <w:sz w:val="24"/>
        </w:rPr>
        <w:t>Histórico:</w:t>
      </w:r>
    </w:p>
    <w:p>
      <w:pPr>
        <w:spacing w:before="34"/>
        <w:ind w:left="1020" w:right="0" w:firstLine="0"/>
        <w:jc w:val="both"/>
        <w:rPr>
          <w:sz w:val="24"/>
        </w:rPr>
      </w:pPr>
      <w:r>
        <w:rPr>
          <w:sz w:val="24"/>
        </w:rPr>
        <w:t>Redação</w:t>
      </w:r>
      <w:r>
        <w:rPr>
          <w:spacing w:val="-4"/>
          <w:sz w:val="24"/>
        </w:rPr>
        <w:t> </w:t>
      </w:r>
      <w:r>
        <w:rPr>
          <w:sz w:val="24"/>
        </w:rPr>
        <w:t>original</w:t>
      </w:r>
      <w:r>
        <w:rPr>
          <w:spacing w:val="-1"/>
          <w:sz w:val="24"/>
        </w:rPr>
        <w:t> </w:t>
      </w:r>
      <w:r>
        <w:rPr>
          <w:sz w:val="24"/>
        </w:rPr>
        <w:t>-</w:t>
      </w:r>
      <w:r>
        <w:rPr>
          <w:spacing w:val="-2"/>
          <w:sz w:val="24"/>
        </w:rPr>
        <w:t> </w:t>
      </w:r>
      <w:r>
        <w:rPr>
          <w:sz w:val="24"/>
        </w:rPr>
        <w:t>RA</w:t>
      </w:r>
      <w:r>
        <w:rPr>
          <w:spacing w:val="-2"/>
          <w:sz w:val="24"/>
        </w:rPr>
        <w:t> </w:t>
      </w:r>
      <w:r>
        <w:rPr>
          <w:sz w:val="24"/>
        </w:rPr>
        <w:t>28/1969,</w:t>
      </w:r>
      <w:r>
        <w:rPr>
          <w:spacing w:val="-1"/>
          <w:sz w:val="24"/>
        </w:rPr>
        <w:t> </w:t>
      </w:r>
      <w:r>
        <w:rPr>
          <w:sz w:val="24"/>
        </w:rPr>
        <w:t>DO-GB</w:t>
      </w:r>
      <w:r>
        <w:rPr>
          <w:spacing w:val="-3"/>
          <w:sz w:val="24"/>
        </w:rPr>
        <w:t> </w:t>
      </w:r>
      <w:r>
        <w:rPr>
          <w:spacing w:val="-2"/>
          <w:sz w:val="24"/>
        </w:rPr>
        <w:t>21.08.1969</w:t>
      </w:r>
    </w:p>
    <w:p>
      <w:pPr>
        <w:spacing w:line="237" w:lineRule="auto" w:before="43"/>
        <w:ind w:left="1136" w:right="0" w:firstLine="0"/>
        <w:jc w:val="left"/>
        <w:rPr>
          <w:i/>
          <w:sz w:val="24"/>
        </w:rPr>
      </w:pPr>
      <w:r>
        <w:rPr>
          <w:i/>
          <w:sz w:val="24"/>
        </w:rPr>
        <w:t>Nº 19 A Justiça do Trabalho é competente para apreciar reclamação de empre- gado que tenha por objeto direito fundado no quadro de carreira.</w:t>
      </w:r>
    </w:p>
    <w:p>
      <w:pPr>
        <w:spacing w:after="0" w:line="237" w:lineRule="auto"/>
        <w:jc w:val="left"/>
        <w:rPr>
          <w:sz w:val="24"/>
        </w:rPr>
        <w:sectPr>
          <w:pgSz w:w="11910" w:h="16840"/>
          <w:pgMar w:header="0" w:footer="870"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599104">
                <wp:simplePos x="0" y="0"/>
                <wp:positionH relativeFrom="page">
                  <wp:posOffset>954024</wp:posOffset>
                </wp:positionH>
                <wp:positionV relativeFrom="paragraph">
                  <wp:posOffset>268468</wp:posOffset>
                </wp:positionV>
                <wp:extent cx="5581015" cy="6350"/>
                <wp:effectExtent l="0" t="0" r="0" b="0"/>
                <wp:wrapTopAndBottom/>
                <wp:docPr id="33" name="Graphic 33"/>
                <wp:cNvGraphicFramePr>
                  <a:graphicFrameLocks/>
                </wp:cNvGraphicFramePr>
                <a:graphic>
                  <a:graphicData uri="http://schemas.microsoft.com/office/word/2010/wordprocessingShape">
                    <wps:wsp>
                      <wps:cNvPr id="33" name="Graphic 33"/>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717376;mso-wrap-distance-left:0;mso-wrap-distance-right:0" id="docshape32"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740416">
                <wp:simplePos x="0" y="0"/>
                <wp:positionH relativeFrom="page">
                  <wp:posOffset>6861811</wp:posOffset>
                </wp:positionH>
                <wp:positionV relativeFrom="page">
                  <wp:posOffset>504194</wp:posOffset>
                </wp:positionV>
                <wp:extent cx="699135" cy="1259840"/>
                <wp:effectExtent l="0" t="0" r="0" b="0"/>
                <wp:wrapNone/>
                <wp:docPr id="34" name="Graphic 34"/>
                <wp:cNvGraphicFramePr>
                  <a:graphicFrameLocks/>
                </wp:cNvGraphicFramePr>
                <a:graphic>
                  <a:graphicData uri="http://schemas.microsoft.com/office/word/2010/wordprocessingShape">
                    <wps:wsp>
                      <wps:cNvPr id="34" name="Graphic 34"/>
                      <wps:cNvSpPr/>
                      <wps:spPr>
                        <a:xfrm>
                          <a:off x="0" y="0"/>
                          <a:ext cx="699135" cy="1259840"/>
                        </a:xfrm>
                        <a:custGeom>
                          <a:avLst/>
                          <a:gdLst/>
                          <a:ahLst/>
                          <a:cxnLst/>
                          <a:rect l="l" t="t" r="r" b="b"/>
                          <a:pathLst>
                            <a:path w="699135"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698752" y="1242836"/>
                              </a:lnTo>
                              <a:lnTo>
                                <a:pt x="698752" y="17000"/>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30011pt;margin-top:39.700382pt;width:55.05pt;height:99.2pt;mso-position-horizontal-relative:page;mso-position-vertical-relative:page;z-index:15740416" id="docshape33" coordorigin="10806,794" coordsize="1101,1984" path="m11812,794l11007,794,10929,810,10865,853,10822,917,10806,995,10806,2577,10822,2655,10865,2719,10929,2762,11007,2778,11812,2778,11890,2762,11906,2751,11906,821,11890,810,11812,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40928">
                <wp:simplePos x="0" y="0"/>
                <wp:positionH relativeFrom="page">
                  <wp:posOffset>6917920</wp:posOffset>
                </wp:positionH>
                <wp:positionV relativeFrom="page">
                  <wp:posOffset>770762</wp:posOffset>
                </wp:positionV>
                <wp:extent cx="203835" cy="721995"/>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544.718140pt;margin-top:60.689945pt;width:16.05pt;height:56.85pt;mso-position-horizontal-relative:page;mso-position-vertical-relative:page;z-index:15740928" type="#_x0000_t202" id="docshape34"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pStyle w:val="Heading4"/>
        <w:spacing w:line="322" w:lineRule="exact" w:before="77"/>
        <w:ind w:left="0" w:right="25"/>
        <w:jc w:val="center"/>
      </w:pPr>
      <w:r>
        <w:rPr>
          <w:color w:val="FF0000"/>
        </w:rPr>
        <w:t>SUM-20</w:t>
      </w:r>
      <w:r>
        <w:rPr>
          <w:color w:val="FF0000"/>
          <w:spacing w:val="-45"/>
        </w:rPr>
        <w:t> </w:t>
      </w:r>
      <w:r>
        <w:rPr>
          <w:color w:val="FF0000"/>
        </w:rPr>
        <w:t>RESILIÇÃO</w:t>
      </w:r>
      <w:r>
        <w:rPr>
          <w:color w:val="FF0000"/>
          <w:spacing w:val="45"/>
          <w:w w:val="150"/>
        </w:rPr>
        <w:t> </w:t>
      </w:r>
      <w:r>
        <w:rPr>
          <w:color w:val="FF0000"/>
        </w:rPr>
        <w:t>CONTRATUAL</w:t>
      </w:r>
      <w:r>
        <w:rPr>
          <w:color w:val="FF0000"/>
          <w:spacing w:val="46"/>
          <w:w w:val="150"/>
        </w:rPr>
        <w:t> </w:t>
      </w:r>
      <w:r>
        <w:rPr>
          <w:color w:val="FF0000"/>
          <w:u w:val="thick" w:color="FF0000"/>
        </w:rPr>
        <w:t>(cancelamento</w:t>
      </w:r>
      <w:r>
        <w:rPr>
          <w:color w:val="FF0000"/>
          <w:spacing w:val="47"/>
          <w:w w:val="150"/>
          <w:u w:val="thick" w:color="FF0000"/>
        </w:rPr>
        <w:t> </w:t>
      </w:r>
      <w:r>
        <w:rPr>
          <w:color w:val="FF0000"/>
          <w:u w:val="thick" w:color="FF0000"/>
        </w:rPr>
        <w:t>mantido)</w:t>
      </w:r>
      <w:r>
        <w:rPr>
          <w:color w:val="FF0000"/>
          <w:spacing w:val="46"/>
          <w:w w:val="150"/>
        </w:rPr>
        <w:t> </w:t>
      </w:r>
      <w:r>
        <w:rPr>
          <w:color w:val="FF0000"/>
        </w:rPr>
        <w:t>-</w:t>
      </w:r>
      <w:r>
        <w:rPr>
          <w:color w:val="FF0000"/>
          <w:spacing w:val="45"/>
          <w:w w:val="150"/>
        </w:rPr>
        <w:t> </w:t>
      </w:r>
      <w:r>
        <w:rPr>
          <w:color w:val="FF0000"/>
          <w:spacing w:val="-4"/>
        </w:rPr>
        <w:t>Res.</w:t>
      </w:r>
    </w:p>
    <w:p>
      <w:pPr>
        <w:spacing w:before="0"/>
        <w:ind w:left="1020" w:right="0" w:firstLine="0"/>
        <w:jc w:val="both"/>
        <w:rPr>
          <w:b/>
          <w:sz w:val="28"/>
        </w:rPr>
      </w:pPr>
      <w:r>
        <w:rPr>
          <w:b/>
          <w:color w:val="FF0000"/>
          <w:sz w:val="28"/>
        </w:rPr>
        <w:t>121/2003,</w:t>
      </w:r>
      <w:r>
        <w:rPr>
          <w:b/>
          <w:color w:val="FF0000"/>
          <w:spacing w:val="-2"/>
          <w:sz w:val="28"/>
        </w:rPr>
        <w:t> </w:t>
      </w:r>
      <w:r>
        <w:rPr>
          <w:b/>
          <w:color w:val="FF0000"/>
          <w:sz w:val="28"/>
        </w:rPr>
        <w:t>DJ</w:t>
      </w:r>
      <w:r>
        <w:rPr>
          <w:b/>
          <w:color w:val="FF0000"/>
          <w:spacing w:val="-3"/>
          <w:sz w:val="28"/>
        </w:rPr>
        <w:t> </w:t>
      </w:r>
      <w:r>
        <w:rPr>
          <w:b/>
          <w:color w:val="FF0000"/>
          <w:sz w:val="28"/>
        </w:rPr>
        <w:t>19,</w:t>
      </w:r>
      <w:r>
        <w:rPr>
          <w:b/>
          <w:color w:val="FF0000"/>
          <w:spacing w:val="-4"/>
          <w:sz w:val="28"/>
        </w:rPr>
        <w:t> </w:t>
      </w:r>
      <w:r>
        <w:rPr>
          <w:b/>
          <w:color w:val="FF0000"/>
          <w:sz w:val="28"/>
        </w:rPr>
        <w:t>20</w:t>
      </w:r>
      <w:r>
        <w:rPr>
          <w:b/>
          <w:color w:val="FF0000"/>
          <w:spacing w:val="-3"/>
          <w:sz w:val="28"/>
        </w:rPr>
        <w:t> </w:t>
      </w:r>
      <w:r>
        <w:rPr>
          <w:b/>
          <w:color w:val="FF0000"/>
          <w:sz w:val="28"/>
        </w:rPr>
        <w:t>e</w:t>
      </w:r>
      <w:r>
        <w:rPr>
          <w:b/>
          <w:color w:val="FF0000"/>
          <w:spacing w:val="-1"/>
          <w:sz w:val="28"/>
        </w:rPr>
        <w:t> </w:t>
      </w:r>
      <w:r>
        <w:rPr>
          <w:b/>
          <w:color w:val="FF0000"/>
          <w:spacing w:val="-2"/>
          <w:sz w:val="28"/>
        </w:rPr>
        <w:t>21.11.2003</w:t>
      </w:r>
    </w:p>
    <w:p>
      <w:pPr>
        <w:spacing w:line="240" w:lineRule="auto" w:before="35"/>
        <w:ind w:left="1021" w:right="142" w:hanging="1"/>
        <w:jc w:val="both"/>
        <w:rPr>
          <w:sz w:val="28"/>
        </w:rPr>
      </w:pPr>
      <w:r>
        <w:rPr>
          <w:color w:val="FF0000"/>
          <w:sz w:val="28"/>
        </w:rPr>
        <w:t>Não obstante o pagamento da</w:t>
      </w:r>
      <w:r>
        <w:rPr>
          <w:color w:val="FF0000"/>
          <w:spacing w:val="-2"/>
          <w:sz w:val="28"/>
        </w:rPr>
        <w:t> </w:t>
      </w:r>
      <w:r>
        <w:rPr>
          <w:color w:val="FF0000"/>
          <w:sz w:val="28"/>
        </w:rPr>
        <w:t>indenização de antigüidade,</w:t>
      </w:r>
      <w:r>
        <w:rPr>
          <w:color w:val="FF0000"/>
          <w:spacing w:val="-2"/>
          <w:sz w:val="28"/>
        </w:rPr>
        <w:t> </w:t>
      </w:r>
      <w:r>
        <w:rPr>
          <w:color w:val="FF0000"/>
          <w:sz w:val="28"/>
        </w:rPr>
        <w:t>presume-se em fraude à lei a resilição contratual, se o empregado permaneceu prestando serviço ou tiver sido, em curto prazo, readmitido.</w:t>
      </w:r>
    </w:p>
    <w:p>
      <w:pPr>
        <w:spacing w:before="45"/>
        <w:ind w:left="1020" w:right="0" w:firstLine="0"/>
        <w:jc w:val="left"/>
        <w:rPr>
          <w:rFonts w:ascii="Arial" w:hAnsi="Arial"/>
          <w:sz w:val="24"/>
        </w:rPr>
      </w:pPr>
      <w:r>
        <w:rPr>
          <w:rFonts w:ascii="Arial" w:hAnsi="Arial"/>
          <w:color w:val="FF0000"/>
          <w:spacing w:val="-2"/>
          <w:sz w:val="24"/>
        </w:rPr>
        <w:t>Histórico:</w:t>
      </w:r>
    </w:p>
    <w:p>
      <w:pPr>
        <w:spacing w:line="276" w:lineRule="auto" w:before="35"/>
        <w:ind w:left="1020" w:right="1520" w:firstLine="0"/>
        <w:jc w:val="left"/>
        <w:rPr>
          <w:sz w:val="24"/>
        </w:rPr>
      </w:pPr>
      <w:r>
        <w:rPr>
          <w:color w:val="FF0000"/>
          <w:sz w:val="24"/>
        </w:rPr>
        <w:t>Súmula</w:t>
      </w:r>
      <w:r>
        <w:rPr>
          <w:color w:val="FF0000"/>
          <w:spacing w:val="-5"/>
          <w:sz w:val="24"/>
        </w:rPr>
        <w:t> </w:t>
      </w:r>
      <w:r>
        <w:rPr>
          <w:color w:val="FF0000"/>
          <w:sz w:val="24"/>
        </w:rPr>
        <w:t>cancelada</w:t>
      </w:r>
      <w:r>
        <w:rPr>
          <w:color w:val="FF0000"/>
          <w:spacing w:val="-5"/>
          <w:sz w:val="24"/>
        </w:rPr>
        <w:t> </w:t>
      </w:r>
      <w:r>
        <w:rPr>
          <w:color w:val="FF0000"/>
          <w:sz w:val="24"/>
        </w:rPr>
        <w:t>-</w:t>
      </w:r>
      <w:r>
        <w:rPr>
          <w:color w:val="FF0000"/>
          <w:spacing w:val="-5"/>
          <w:sz w:val="24"/>
        </w:rPr>
        <w:t> </w:t>
      </w:r>
      <w:r>
        <w:rPr>
          <w:color w:val="FF0000"/>
          <w:sz w:val="24"/>
        </w:rPr>
        <w:t>Res.</w:t>
      </w:r>
      <w:r>
        <w:rPr>
          <w:color w:val="FF0000"/>
          <w:spacing w:val="-2"/>
          <w:sz w:val="24"/>
        </w:rPr>
        <w:t> </w:t>
      </w:r>
      <w:r>
        <w:rPr>
          <w:color w:val="FF0000"/>
          <w:sz w:val="24"/>
        </w:rPr>
        <w:t>106/2001,</w:t>
      </w:r>
      <w:r>
        <w:rPr>
          <w:color w:val="FF0000"/>
          <w:spacing w:val="-4"/>
          <w:sz w:val="24"/>
        </w:rPr>
        <w:t> </w:t>
      </w:r>
      <w:r>
        <w:rPr>
          <w:color w:val="FF0000"/>
          <w:sz w:val="24"/>
        </w:rPr>
        <w:t>DJ</w:t>
      </w:r>
      <w:r>
        <w:rPr>
          <w:color w:val="FF0000"/>
          <w:spacing w:val="-2"/>
          <w:sz w:val="24"/>
        </w:rPr>
        <w:t> </w:t>
      </w:r>
      <w:r>
        <w:rPr>
          <w:color w:val="FF0000"/>
          <w:sz w:val="24"/>
        </w:rPr>
        <w:t>21,</w:t>
      </w:r>
      <w:r>
        <w:rPr>
          <w:color w:val="FF0000"/>
          <w:spacing w:val="-4"/>
          <w:sz w:val="24"/>
        </w:rPr>
        <w:t> </w:t>
      </w:r>
      <w:r>
        <w:rPr>
          <w:color w:val="FF0000"/>
          <w:sz w:val="24"/>
        </w:rPr>
        <w:t>22</w:t>
      </w:r>
      <w:r>
        <w:rPr>
          <w:color w:val="FF0000"/>
          <w:spacing w:val="-4"/>
          <w:sz w:val="24"/>
        </w:rPr>
        <w:t> </w:t>
      </w:r>
      <w:r>
        <w:rPr>
          <w:color w:val="FF0000"/>
          <w:sz w:val="24"/>
        </w:rPr>
        <w:t>e</w:t>
      </w:r>
      <w:r>
        <w:rPr>
          <w:color w:val="FF0000"/>
          <w:spacing w:val="-5"/>
          <w:sz w:val="24"/>
        </w:rPr>
        <w:t> </w:t>
      </w:r>
      <w:r>
        <w:rPr>
          <w:color w:val="FF0000"/>
          <w:sz w:val="24"/>
        </w:rPr>
        <w:t>23.03.2001. Redação original - RA 57/1970, DO-GB 27.11.1970</w:t>
      </w:r>
    </w:p>
    <w:p>
      <w:pPr>
        <w:pStyle w:val="Heading4"/>
        <w:spacing w:before="223"/>
        <w:ind w:left="1020" w:right="141" w:hanging="908"/>
      </w:pPr>
      <w:r>
        <w:rPr>
          <w:color w:val="FF0000"/>
        </w:rPr>
        <w:t>SUM-21</w:t>
      </w:r>
      <w:r>
        <w:rPr>
          <w:color w:val="FF0000"/>
          <w:spacing w:val="-18"/>
        </w:rPr>
        <w:t> </w:t>
      </w:r>
      <w:r>
        <w:rPr>
          <w:color w:val="FF0000"/>
        </w:rPr>
        <w:t>APOSENTADORIA</w:t>
      </w:r>
      <w:r>
        <w:rPr>
          <w:color w:val="FF0000"/>
          <w:spacing w:val="-17"/>
        </w:rPr>
        <w:t> </w:t>
      </w:r>
      <w:r>
        <w:rPr>
          <w:color w:val="FF0000"/>
          <w:u w:val="thick" w:color="FF0000"/>
        </w:rPr>
        <w:t>(cancelamento</w:t>
      </w:r>
      <w:r>
        <w:rPr>
          <w:color w:val="FF0000"/>
          <w:spacing w:val="-18"/>
          <w:u w:val="thick" w:color="FF0000"/>
        </w:rPr>
        <w:t> </w:t>
      </w:r>
      <w:r>
        <w:rPr>
          <w:color w:val="FF0000"/>
          <w:u w:val="thick" w:color="FF0000"/>
        </w:rPr>
        <w:t>mantido)</w:t>
      </w:r>
      <w:r>
        <w:rPr>
          <w:color w:val="FF0000"/>
          <w:spacing w:val="-3"/>
        </w:rPr>
        <w:t> </w:t>
      </w:r>
      <w:r>
        <w:rPr>
          <w:color w:val="FF0000"/>
        </w:rPr>
        <w:t>-</w:t>
      </w:r>
      <w:r>
        <w:rPr>
          <w:color w:val="FF0000"/>
          <w:spacing w:val="-6"/>
        </w:rPr>
        <w:t> </w:t>
      </w:r>
      <w:r>
        <w:rPr>
          <w:color w:val="FF0000"/>
        </w:rPr>
        <w:t>Res.</w:t>
      </w:r>
      <w:r>
        <w:rPr>
          <w:color w:val="FF0000"/>
          <w:spacing w:val="-7"/>
        </w:rPr>
        <w:t> </w:t>
      </w:r>
      <w:r>
        <w:rPr>
          <w:color w:val="FF0000"/>
        </w:rPr>
        <w:t>121/2003,</w:t>
      </w:r>
      <w:r>
        <w:rPr>
          <w:color w:val="FF0000"/>
          <w:spacing w:val="-4"/>
        </w:rPr>
        <w:t> </w:t>
      </w:r>
      <w:r>
        <w:rPr>
          <w:color w:val="FF0000"/>
        </w:rPr>
        <w:t>DJ 19, 20 e 21.11.2003</w:t>
      </w:r>
    </w:p>
    <w:p>
      <w:pPr>
        <w:spacing w:line="242" w:lineRule="auto" w:before="33"/>
        <w:ind w:left="1020" w:right="0" w:firstLine="0"/>
        <w:jc w:val="left"/>
        <w:rPr>
          <w:sz w:val="28"/>
        </w:rPr>
      </w:pPr>
      <w:r>
        <w:rPr>
          <w:color w:val="FF0000"/>
          <w:sz w:val="28"/>
        </w:rPr>
        <w:t>O empregado aposentado tem direito ao cômputo do tempo anterior à aposentadoria, se permanecer a serviço da empresa ou a ela retornar.</w:t>
      </w:r>
    </w:p>
    <w:p>
      <w:pPr>
        <w:spacing w:before="38"/>
        <w:ind w:left="1020" w:right="0" w:firstLine="0"/>
        <w:jc w:val="left"/>
        <w:rPr>
          <w:rFonts w:ascii="Arial" w:hAnsi="Arial"/>
          <w:sz w:val="24"/>
        </w:rPr>
      </w:pPr>
      <w:r>
        <w:rPr>
          <w:rFonts w:ascii="Arial" w:hAnsi="Arial"/>
          <w:color w:val="FF0000"/>
          <w:spacing w:val="-2"/>
          <w:sz w:val="24"/>
        </w:rPr>
        <w:t>Histórico:</w:t>
      </w:r>
    </w:p>
    <w:p>
      <w:pPr>
        <w:spacing w:line="276" w:lineRule="auto" w:before="37"/>
        <w:ind w:left="1020" w:right="1993" w:firstLine="0"/>
        <w:jc w:val="left"/>
        <w:rPr>
          <w:sz w:val="24"/>
        </w:rPr>
      </w:pPr>
      <w:r>
        <w:rPr>
          <w:color w:val="FF0000"/>
          <w:sz w:val="24"/>
        </w:rPr>
        <w:t>Súmula</w:t>
      </w:r>
      <w:r>
        <w:rPr>
          <w:color w:val="FF0000"/>
          <w:spacing w:val="-5"/>
          <w:sz w:val="24"/>
        </w:rPr>
        <w:t> </w:t>
      </w:r>
      <w:r>
        <w:rPr>
          <w:color w:val="FF0000"/>
          <w:sz w:val="24"/>
        </w:rPr>
        <w:t>cancelada</w:t>
      </w:r>
      <w:r>
        <w:rPr>
          <w:color w:val="FF0000"/>
          <w:spacing w:val="-5"/>
          <w:sz w:val="24"/>
        </w:rPr>
        <w:t> </w:t>
      </w:r>
      <w:r>
        <w:rPr>
          <w:color w:val="FF0000"/>
          <w:sz w:val="24"/>
        </w:rPr>
        <w:t>-</w:t>
      </w:r>
      <w:r>
        <w:rPr>
          <w:color w:val="FF0000"/>
          <w:spacing w:val="-5"/>
          <w:sz w:val="24"/>
        </w:rPr>
        <w:t> </w:t>
      </w:r>
      <w:r>
        <w:rPr>
          <w:color w:val="FF0000"/>
          <w:sz w:val="24"/>
        </w:rPr>
        <w:t>Res.</w:t>
      </w:r>
      <w:r>
        <w:rPr>
          <w:color w:val="FF0000"/>
          <w:spacing w:val="-2"/>
          <w:sz w:val="24"/>
        </w:rPr>
        <w:t> </w:t>
      </w:r>
      <w:r>
        <w:rPr>
          <w:color w:val="FF0000"/>
          <w:sz w:val="24"/>
        </w:rPr>
        <w:t>30/1994,</w:t>
      </w:r>
      <w:r>
        <w:rPr>
          <w:color w:val="FF0000"/>
          <w:spacing w:val="-4"/>
          <w:sz w:val="24"/>
        </w:rPr>
        <w:t> </w:t>
      </w:r>
      <w:r>
        <w:rPr>
          <w:color w:val="FF0000"/>
          <w:sz w:val="24"/>
        </w:rPr>
        <w:t>DJ</w:t>
      </w:r>
      <w:r>
        <w:rPr>
          <w:color w:val="FF0000"/>
          <w:spacing w:val="-2"/>
          <w:sz w:val="24"/>
        </w:rPr>
        <w:t> </w:t>
      </w:r>
      <w:r>
        <w:rPr>
          <w:color w:val="FF0000"/>
          <w:sz w:val="24"/>
        </w:rPr>
        <w:t>12,</w:t>
      </w:r>
      <w:r>
        <w:rPr>
          <w:color w:val="FF0000"/>
          <w:spacing w:val="-4"/>
          <w:sz w:val="24"/>
        </w:rPr>
        <w:t> </w:t>
      </w:r>
      <w:r>
        <w:rPr>
          <w:color w:val="FF0000"/>
          <w:sz w:val="24"/>
        </w:rPr>
        <w:t>16</w:t>
      </w:r>
      <w:r>
        <w:rPr>
          <w:color w:val="FF0000"/>
          <w:spacing w:val="-4"/>
          <w:sz w:val="24"/>
        </w:rPr>
        <w:t> </w:t>
      </w:r>
      <w:r>
        <w:rPr>
          <w:color w:val="FF0000"/>
          <w:sz w:val="24"/>
        </w:rPr>
        <w:t>e</w:t>
      </w:r>
      <w:r>
        <w:rPr>
          <w:color w:val="FF0000"/>
          <w:spacing w:val="-5"/>
          <w:sz w:val="24"/>
        </w:rPr>
        <w:t> </w:t>
      </w:r>
      <w:r>
        <w:rPr>
          <w:color w:val="FF0000"/>
          <w:sz w:val="24"/>
        </w:rPr>
        <w:t>18.05.1994 Redação original - RA 57/1970, DO-GB 27.11.1970</w:t>
      </w:r>
    </w:p>
    <w:p>
      <w:pPr>
        <w:pStyle w:val="Heading4"/>
        <w:spacing w:before="221"/>
        <w:ind w:left="1020" w:right="141" w:hanging="908"/>
      </w:pPr>
      <w:r>
        <w:rPr>
          <w:color w:val="FF0000"/>
        </w:rPr>
        <w:t>SUM-22</w:t>
      </w:r>
      <w:r>
        <w:rPr>
          <w:color w:val="FF0000"/>
          <w:spacing w:val="-18"/>
        </w:rPr>
        <w:t> </w:t>
      </w:r>
      <w:r>
        <w:rPr>
          <w:color w:val="FF0000"/>
        </w:rPr>
        <w:t>EQUIPARAÇÃO</w:t>
      </w:r>
      <w:r>
        <w:rPr>
          <w:color w:val="FF0000"/>
          <w:spacing w:val="-17"/>
        </w:rPr>
        <w:t> </w:t>
      </w:r>
      <w:r>
        <w:rPr>
          <w:color w:val="FF0000"/>
        </w:rPr>
        <w:t>SALARIAL</w:t>
      </w:r>
      <w:r>
        <w:rPr>
          <w:color w:val="FF0000"/>
          <w:spacing w:val="-9"/>
        </w:rPr>
        <w:t> </w:t>
      </w:r>
      <w:r>
        <w:rPr>
          <w:color w:val="FF0000"/>
        </w:rPr>
        <w:t>(</w:t>
      </w:r>
      <w:r>
        <w:rPr>
          <w:color w:val="FF0000"/>
          <w:u w:val="thick" w:color="FF0000"/>
        </w:rPr>
        <w:t>cancelada em</w:t>
      </w:r>
      <w:r>
        <w:rPr>
          <w:color w:val="FF0000"/>
          <w:spacing w:val="-2"/>
          <w:u w:val="thick" w:color="FF0000"/>
        </w:rPr>
        <w:t> </w:t>
      </w:r>
      <w:r>
        <w:rPr>
          <w:color w:val="FF0000"/>
          <w:u w:val="thick" w:color="FF0000"/>
        </w:rPr>
        <w:t>decorrência da sua</w:t>
      </w:r>
      <w:r>
        <w:rPr>
          <w:color w:val="FF0000"/>
        </w:rPr>
        <w:t> </w:t>
      </w:r>
      <w:r>
        <w:rPr>
          <w:color w:val="FF0000"/>
          <w:u w:val="thick" w:color="FF0000"/>
        </w:rPr>
        <w:t>incorporação à nova redação da Súmula nº 6</w:t>
      </w:r>
      <w:r>
        <w:rPr>
          <w:color w:val="FF0000"/>
        </w:rPr>
        <w:t>) - Res. 129/2005, DJ 20, 22 e 25.04.2005</w:t>
      </w:r>
    </w:p>
    <w:p>
      <w:pPr>
        <w:spacing w:line="240" w:lineRule="auto" w:before="35"/>
        <w:ind w:left="1020" w:right="139" w:firstLine="0"/>
        <w:jc w:val="both"/>
        <w:rPr>
          <w:sz w:val="28"/>
        </w:rPr>
      </w:pPr>
      <w:r>
        <w:rPr>
          <w:color w:val="FF0000"/>
          <w:sz w:val="28"/>
        </w:rPr>
        <w:t>É desnecessário que, ao tempo da reclamação sobre equiparação sala- rial, reclamante e paradigma estejam a serviço do estabelecimento, desde que o pedido se relacione com situação pretérita.</w:t>
      </w:r>
    </w:p>
    <w:p>
      <w:pPr>
        <w:spacing w:before="45"/>
        <w:ind w:left="1020" w:right="0" w:firstLine="0"/>
        <w:jc w:val="left"/>
        <w:rPr>
          <w:rFonts w:ascii="Arial" w:hAnsi="Arial"/>
          <w:sz w:val="24"/>
        </w:rPr>
      </w:pPr>
      <w:r>
        <w:rPr>
          <w:rFonts w:ascii="Arial" w:hAnsi="Arial"/>
          <w:color w:val="FF0000"/>
          <w:spacing w:val="-2"/>
          <w:sz w:val="24"/>
        </w:rPr>
        <w:t>Histórico:</w:t>
      </w:r>
    </w:p>
    <w:p>
      <w:pPr>
        <w:spacing w:line="276" w:lineRule="auto" w:before="37"/>
        <w:ind w:left="1020" w:right="1993" w:firstLine="0"/>
        <w:jc w:val="left"/>
        <w:rPr>
          <w:sz w:val="24"/>
        </w:rPr>
      </w:pPr>
      <w:r>
        <w:rPr>
          <w:color w:val="FF0000"/>
          <w:sz w:val="24"/>
        </w:rPr>
        <w:t>Súmula</w:t>
      </w:r>
      <w:r>
        <w:rPr>
          <w:color w:val="FF0000"/>
          <w:spacing w:val="-5"/>
          <w:sz w:val="24"/>
        </w:rPr>
        <w:t> </w:t>
      </w:r>
      <w:r>
        <w:rPr>
          <w:color w:val="FF0000"/>
          <w:sz w:val="24"/>
        </w:rPr>
        <w:t>mantida</w:t>
      </w:r>
      <w:r>
        <w:rPr>
          <w:color w:val="FF0000"/>
          <w:spacing w:val="-5"/>
          <w:sz w:val="24"/>
        </w:rPr>
        <w:t> </w:t>
      </w:r>
      <w:r>
        <w:rPr>
          <w:color w:val="FF0000"/>
          <w:sz w:val="24"/>
        </w:rPr>
        <w:t>-</w:t>
      </w:r>
      <w:r>
        <w:rPr>
          <w:color w:val="FF0000"/>
          <w:spacing w:val="-5"/>
          <w:sz w:val="24"/>
        </w:rPr>
        <w:t> </w:t>
      </w:r>
      <w:r>
        <w:rPr>
          <w:color w:val="FF0000"/>
          <w:sz w:val="24"/>
        </w:rPr>
        <w:t>Res.</w:t>
      </w:r>
      <w:r>
        <w:rPr>
          <w:color w:val="FF0000"/>
          <w:spacing w:val="-4"/>
          <w:sz w:val="24"/>
        </w:rPr>
        <w:t> </w:t>
      </w:r>
      <w:r>
        <w:rPr>
          <w:color w:val="FF0000"/>
          <w:sz w:val="24"/>
        </w:rPr>
        <w:t>121/2003,</w:t>
      </w:r>
      <w:r>
        <w:rPr>
          <w:color w:val="FF0000"/>
          <w:spacing w:val="-4"/>
          <w:sz w:val="24"/>
        </w:rPr>
        <w:t> </w:t>
      </w:r>
      <w:r>
        <w:rPr>
          <w:color w:val="FF0000"/>
          <w:sz w:val="24"/>
        </w:rPr>
        <w:t>DJ</w:t>
      </w:r>
      <w:r>
        <w:rPr>
          <w:color w:val="FF0000"/>
          <w:spacing w:val="-2"/>
          <w:sz w:val="24"/>
        </w:rPr>
        <w:t> </w:t>
      </w:r>
      <w:r>
        <w:rPr>
          <w:color w:val="FF0000"/>
          <w:sz w:val="24"/>
        </w:rPr>
        <w:t>19,</w:t>
      </w:r>
      <w:r>
        <w:rPr>
          <w:color w:val="FF0000"/>
          <w:spacing w:val="-4"/>
          <w:sz w:val="24"/>
        </w:rPr>
        <w:t> </w:t>
      </w:r>
      <w:r>
        <w:rPr>
          <w:color w:val="FF0000"/>
          <w:sz w:val="24"/>
        </w:rPr>
        <w:t>20</w:t>
      </w:r>
      <w:r>
        <w:rPr>
          <w:color w:val="FF0000"/>
          <w:spacing w:val="-4"/>
          <w:sz w:val="24"/>
        </w:rPr>
        <w:t> </w:t>
      </w:r>
      <w:r>
        <w:rPr>
          <w:color w:val="FF0000"/>
          <w:sz w:val="24"/>
        </w:rPr>
        <w:t>e</w:t>
      </w:r>
      <w:r>
        <w:rPr>
          <w:color w:val="FF0000"/>
          <w:spacing w:val="-5"/>
          <w:sz w:val="24"/>
        </w:rPr>
        <w:t> </w:t>
      </w:r>
      <w:r>
        <w:rPr>
          <w:color w:val="FF0000"/>
          <w:sz w:val="24"/>
        </w:rPr>
        <w:t>21.11.2003. Redação original - RA 57/70, DO-GB 27.11.1970</w:t>
      </w:r>
    </w:p>
    <w:p>
      <w:pPr>
        <w:pStyle w:val="Heading4"/>
        <w:spacing w:before="220"/>
        <w:ind w:left="113"/>
      </w:pPr>
      <w:r>
        <w:rPr/>
        <w:t>SUM-23</w:t>
      </w:r>
      <w:r>
        <w:rPr>
          <w:spacing w:val="-47"/>
        </w:rPr>
        <w:t> </w:t>
      </w:r>
      <w:r>
        <w:rPr/>
        <w:t>RECURSO</w:t>
      </w:r>
      <w:r>
        <w:rPr>
          <w:spacing w:val="-6"/>
        </w:rPr>
        <w:t> </w:t>
      </w:r>
      <w:r>
        <w:rPr/>
        <w:t>(mantida)</w:t>
      </w:r>
      <w:r>
        <w:rPr>
          <w:spacing w:val="-4"/>
        </w:rPr>
        <w:t> </w:t>
      </w:r>
      <w:r>
        <w:rPr/>
        <w:t>-</w:t>
      </w:r>
      <w:r>
        <w:rPr>
          <w:spacing w:val="-4"/>
        </w:rPr>
        <w:t> </w:t>
      </w:r>
      <w:r>
        <w:rPr/>
        <w:t>Res.</w:t>
      </w:r>
      <w:r>
        <w:rPr>
          <w:spacing w:val="-3"/>
        </w:rPr>
        <w:t> </w:t>
      </w:r>
      <w:r>
        <w:rPr/>
        <w:t>121/2003,</w:t>
      </w:r>
      <w:r>
        <w:rPr>
          <w:spacing w:val="-4"/>
        </w:rPr>
        <w:t> </w:t>
      </w:r>
      <w:r>
        <w:rPr/>
        <w:t>DJ</w:t>
      </w:r>
      <w:r>
        <w:rPr>
          <w:spacing w:val="-4"/>
        </w:rPr>
        <w:t> </w:t>
      </w:r>
      <w:r>
        <w:rPr/>
        <w:t>19,</w:t>
      </w:r>
      <w:r>
        <w:rPr>
          <w:spacing w:val="-3"/>
        </w:rPr>
        <w:t> </w:t>
      </w:r>
      <w:r>
        <w:rPr/>
        <w:t>20</w:t>
      </w:r>
      <w:r>
        <w:rPr>
          <w:spacing w:val="-4"/>
        </w:rPr>
        <w:t> </w:t>
      </w:r>
      <w:r>
        <w:rPr/>
        <w:t>e</w:t>
      </w:r>
      <w:r>
        <w:rPr>
          <w:spacing w:val="-3"/>
        </w:rPr>
        <w:t> </w:t>
      </w:r>
      <w:r>
        <w:rPr>
          <w:spacing w:val="-2"/>
        </w:rPr>
        <w:t>21.11.2003</w:t>
      </w:r>
    </w:p>
    <w:p>
      <w:pPr>
        <w:spacing w:line="240" w:lineRule="auto" w:before="36"/>
        <w:ind w:left="1020" w:right="138" w:firstLine="0"/>
        <w:jc w:val="both"/>
        <w:rPr>
          <w:sz w:val="28"/>
        </w:rPr>
      </w:pPr>
      <w:r>
        <w:rPr>
          <w:sz w:val="28"/>
        </w:rPr>
        <w:t>Não se conhece</w:t>
      </w:r>
      <w:r>
        <w:rPr>
          <w:spacing w:val="-1"/>
          <w:sz w:val="28"/>
        </w:rPr>
        <w:t> </w:t>
      </w:r>
      <w:r>
        <w:rPr>
          <w:sz w:val="28"/>
        </w:rPr>
        <w:t>de recurso de revista</w:t>
      </w:r>
      <w:r>
        <w:rPr>
          <w:spacing w:val="-1"/>
          <w:sz w:val="28"/>
        </w:rPr>
        <w:t> </w:t>
      </w:r>
      <w:r>
        <w:rPr>
          <w:sz w:val="28"/>
        </w:rPr>
        <w:t>ou de embargos,</w:t>
      </w:r>
      <w:r>
        <w:rPr>
          <w:spacing w:val="-1"/>
          <w:sz w:val="28"/>
        </w:rPr>
        <w:t> </w:t>
      </w:r>
      <w:r>
        <w:rPr>
          <w:sz w:val="28"/>
        </w:rPr>
        <w:t>se a decisão re- corrida resolver determinado item do pedido por diversos fundamen- tos e a jurisprudência transcrita não abranger a todos.</w:t>
      </w:r>
    </w:p>
    <w:p>
      <w:pPr>
        <w:spacing w:before="45"/>
        <w:ind w:left="1020" w:right="0" w:firstLine="0"/>
        <w:jc w:val="left"/>
        <w:rPr>
          <w:rFonts w:ascii="Arial" w:hAnsi="Arial"/>
          <w:sz w:val="24"/>
        </w:rPr>
      </w:pPr>
      <w:r>
        <w:rPr>
          <w:rFonts w:ascii="Arial" w:hAnsi="Arial"/>
          <w:spacing w:val="-2"/>
          <w:sz w:val="24"/>
        </w:rPr>
        <w:t>Histórico:</w:t>
      </w:r>
    </w:p>
    <w:p>
      <w:pPr>
        <w:spacing w:before="35"/>
        <w:ind w:left="1020" w:right="0" w:firstLine="0"/>
        <w:jc w:val="both"/>
        <w:rPr>
          <w:sz w:val="24"/>
        </w:rPr>
      </w:pPr>
      <w:r>
        <w:rPr>
          <w:sz w:val="24"/>
        </w:rPr>
        <w:t>Redação</w:t>
      </w:r>
      <w:r>
        <w:rPr>
          <w:spacing w:val="-4"/>
          <w:sz w:val="24"/>
        </w:rPr>
        <w:t> </w:t>
      </w:r>
      <w:r>
        <w:rPr>
          <w:sz w:val="24"/>
        </w:rPr>
        <w:t>original</w:t>
      </w:r>
      <w:r>
        <w:rPr>
          <w:spacing w:val="-1"/>
          <w:sz w:val="24"/>
        </w:rPr>
        <w:t> </w:t>
      </w:r>
      <w:r>
        <w:rPr>
          <w:sz w:val="24"/>
        </w:rPr>
        <w:t>-</w:t>
      </w:r>
      <w:r>
        <w:rPr>
          <w:spacing w:val="-2"/>
          <w:sz w:val="24"/>
        </w:rPr>
        <w:t> </w:t>
      </w:r>
      <w:r>
        <w:rPr>
          <w:sz w:val="24"/>
        </w:rPr>
        <w:t>RA</w:t>
      </w:r>
      <w:r>
        <w:rPr>
          <w:spacing w:val="-2"/>
          <w:sz w:val="24"/>
        </w:rPr>
        <w:t> </w:t>
      </w:r>
      <w:r>
        <w:rPr>
          <w:sz w:val="24"/>
        </w:rPr>
        <w:t>57/1970,</w:t>
      </w:r>
      <w:r>
        <w:rPr>
          <w:spacing w:val="-1"/>
          <w:sz w:val="24"/>
        </w:rPr>
        <w:t> </w:t>
      </w:r>
      <w:r>
        <w:rPr>
          <w:sz w:val="24"/>
        </w:rPr>
        <w:t>DO-GB</w:t>
      </w:r>
      <w:r>
        <w:rPr>
          <w:spacing w:val="-3"/>
          <w:sz w:val="24"/>
        </w:rPr>
        <w:t> </w:t>
      </w:r>
      <w:r>
        <w:rPr>
          <w:spacing w:val="-2"/>
          <w:sz w:val="24"/>
        </w:rPr>
        <w:t>27.11.1970</w:t>
      </w:r>
    </w:p>
    <w:p>
      <w:pPr>
        <w:spacing w:before="40"/>
        <w:ind w:left="1136" w:right="138" w:firstLine="0"/>
        <w:jc w:val="both"/>
        <w:rPr>
          <w:i/>
          <w:sz w:val="24"/>
        </w:rPr>
      </w:pPr>
      <w:r>
        <w:rPr>
          <w:i/>
          <w:sz w:val="24"/>
        </w:rPr>
        <w:t>Nº 23 Não se conhece da revista ou dos embargos, quando a decisão recorrida resolver determinado item do pedido por diversos fundamentos, e a jurispru- dência transcrita não abranger a todos.</w:t>
      </w:r>
    </w:p>
    <w:p>
      <w:pPr>
        <w:pStyle w:val="BodyText"/>
        <w:spacing w:before="1"/>
        <w:rPr>
          <w:i/>
          <w:sz w:val="23"/>
        </w:rPr>
      </w:pPr>
    </w:p>
    <w:p>
      <w:pPr>
        <w:pStyle w:val="Heading4"/>
        <w:ind w:left="1020" w:right="144" w:hanging="908"/>
      </w:pPr>
      <w:r>
        <w:rPr/>
        <w:t>SUM-24</w:t>
      </w:r>
      <w:r>
        <w:rPr>
          <w:spacing w:val="-18"/>
        </w:rPr>
        <w:t> </w:t>
      </w:r>
      <w:r>
        <w:rPr/>
        <w:t>SERVIÇO</w:t>
      </w:r>
      <w:r>
        <w:rPr>
          <w:spacing w:val="-4"/>
        </w:rPr>
        <w:t> </w:t>
      </w:r>
      <w:r>
        <w:rPr/>
        <w:t>EXTRAORDINÁRIO (mantida) - Res. 121/2003, DJ 19, 20 e 21.11.2003</w:t>
      </w:r>
    </w:p>
    <w:p>
      <w:pPr>
        <w:spacing w:line="242" w:lineRule="auto" w:before="33"/>
        <w:ind w:left="1020" w:right="193" w:firstLine="0"/>
        <w:jc w:val="left"/>
        <w:rPr>
          <w:sz w:val="28"/>
        </w:rPr>
      </w:pPr>
      <w:r>
        <w:rPr>
          <w:sz w:val="28"/>
        </w:rPr>
        <w:t>Insere-se no cálculo da indenização por antigüidade o salário relativo a serviço extraordinário, desde que habitualmente prestado.</w:t>
      </w:r>
    </w:p>
    <w:p>
      <w:pPr>
        <w:spacing w:before="39"/>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4"/>
          <w:sz w:val="24"/>
        </w:rPr>
        <w:t> </w:t>
      </w:r>
      <w:r>
        <w:rPr>
          <w:sz w:val="24"/>
        </w:rPr>
        <w:t>original</w:t>
      </w:r>
      <w:r>
        <w:rPr>
          <w:spacing w:val="-1"/>
          <w:sz w:val="24"/>
        </w:rPr>
        <w:t> </w:t>
      </w:r>
      <w:r>
        <w:rPr>
          <w:sz w:val="24"/>
        </w:rPr>
        <w:t>-</w:t>
      </w:r>
      <w:r>
        <w:rPr>
          <w:spacing w:val="-2"/>
          <w:sz w:val="24"/>
        </w:rPr>
        <w:t> </w:t>
      </w:r>
      <w:r>
        <w:rPr>
          <w:sz w:val="24"/>
        </w:rPr>
        <w:t>RA</w:t>
      </w:r>
      <w:r>
        <w:rPr>
          <w:spacing w:val="-2"/>
          <w:sz w:val="24"/>
        </w:rPr>
        <w:t> </w:t>
      </w:r>
      <w:r>
        <w:rPr>
          <w:sz w:val="24"/>
        </w:rPr>
        <w:t>57/1970,</w:t>
      </w:r>
      <w:r>
        <w:rPr>
          <w:spacing w:val="-1"/>
          <w:sz w:val="24"/>
        </w:rPr>
        <w:t> </w:t>
      </w:r>
      <w:r>
        <w:rPr>
          <w:sz w:val="24"/>
        </w:rPr>
        <w:t>DO-GB</w:t>
      </w:r>
      <w:r>
        <w:rPr>
          <w:spacing w:val="-3"/>
          <w:sz w:val="24"/>
        </w:rPr>
        <w:t> </w:t>
      </w:r>
      <w:r>
        <w:rPr>
          <w:spacing w:val="-2"/>
          <w:sz w:val="24"/>
        </w:rPr>
        <w:t>27.11.1970</w:t>
      </w:r>
    </w:p>
    <w:p>
      <w:pPr>
        <w:spacing w:after="0"/>
        <w:jc w:val="both"/>
        <w:rPr>
          <w:sz w:val="24"/>
        </w:rPr>
        <w:sectPr>
          <w:pgSz w:w="11910" w:h="16840"/>
          <w:pgMar w:header="0" w:footer="870"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600640">
                <wp:simplePos x="0" y="0"/>
                <wp:positionH relativeFrom="page">
                  <wp:posOffset>954024</wp:posOffset>
                </wp:positionH>
                <wp:positionV relativeFrom="paragraph">
                  <wp:posOffset>268468</wp:posOffset>
                </wp:positionV>
                <wp:extent cx="5581015" cy="6350"/>
                <wp:effectExtent l="0" t="0" r="0" b="0"/>
                <wp:wrapTopAndBottom/>
                <wp:docPr id="36" name="Graphic 36"/>
                <wp:cNvGraphicFramePr>
                  <a:graphicFrameLocks/>
                </wp:cNvGraphicFramePr>
                <a:graphic>
                  <a:graphicData uri="http://schemas.microsoft.com/office/word/2010/wordprocessingShape">
                    <wps:wsp>
                      <wps:cNvPr id="36" name="Graphic 36"/>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715840;mso-wrap-distance-left:0;mso-wrap-distance-right:0" id="docshape35"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741952">
                <wp:simplePos x="0" y="0"/>
                <wp:positionH relativeFrom="page">
                  <wp:posOffset>0</wp:posOffset>
                </wp:positionH>
                <wp:positionV relativeFrom="page">
                  <wp:posOffset>504194</wp:posOffset>
                </wp:positionV>
                <wp:extent cx="720725" cy="1259840"/>
                <wp:effectExtent l="0" t="0" r="0" b="0"/>
                <wp:wrapNone/>
                <wp:docPr id="37" name="Graphic 37"/>
                <wp:cNvGraphicFramePr>
                  <a:graphicFrameLocks/>
                </wp:cNvGraphicFramePr>
                <a:graphic>
                  <a:graphicData uri="http://schemas.microsoft.com/office/word/2010/wordprocessingShape">
                    <wps:wsp>
                      <wps:cNvPr id="37" name="Graphic 37"/>
                      <wps:cNvSpPr/>
                      <wps:spPr>
                        <a:xfrm>
                          <a:off x="0" y="0"/>
                          <a:ext cx="720725" cy="1259840"/>
                        </a:xfrm>
                        <a:custGeom>
                          <a:avLst/>
                          <a:gdLst/>
                          <a:ahLst/>
                          <a:cxnLst/>
                          <a:rect l="l" t="t" r="r" b="b"/>
                          <a:pathLst>
                            <a:path w="720725" h="1259840">
                              <a:moveTo>
                                <a:pt x="592974" y="0"/>
                              </a:moveTo>
                              <a:lnTo>
                                <a:pt x="82015" y="0"/>
                              </a:lnTo>
                              <a:lnTo>
                                <a:pt x="32293" y="10037"/>
                              </a:lnTo>
                              <a:lnTo>
                                <a:pt x="0" y="31810"/>
                              </a:lnTo>
                              <a:lnTo>
                                <a:pt x="0" y="1228023"/>
                              </a:lnTo>
                              <a:lnTo>
                                <a:pt x="32293" y="1249800"/>
                              </a:lnTo>
                              <a:lnTo>
                                <a:pt x="82015" y="1259839"/>
                              </a:lnTo>
                              <a:lnTo>
                                <a:pt x="592974" y="1259839"/>
                              </a:lnTo>
                              <a:lnTo>
                                <a:pt x="642703" y="1249800"/>
                              </a:lnTo>
                              <a:lnTo>
                                <a:pt x="683309" y="1222421"/>
                              </a:lnTo>
                              <a:lnTo>
                                <a:pt x="710685" y="1181814"/>
                              </a:lnTo>
                              <a:lnTo>
                                <a:pt x="720723" y="1132090"/>
                              </a:lnTo>
                              <a:lnTo>
                                <a:pt x="720723" y="127736"/>
                              </a:lnTo>
                              <a:lnTo>
                                <a:pt x="710685" y="78015"/>
                              </a:lnTo>
                              <a:lnTo>
                                <a:pt x="683309" y="37412"/>
                              </a:lnTo>
                              <a:lnTo>
                                <a:pt x="642703" y="10037"/>
                              </a:lnTo>
                              <a:lnTo>
                                <a:pt x="592974"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39.700382pt;width:56.75pt;height:99.2pt;mso-position-horizontal-relative:page;mso-position-vertical-relative:page;z-index:15741952" id="docshape36" coordorigin="0,794" coordsize="1135,1984" path="m934,794l129,794,51,810,0,844,0,2728,51,2762,129,2778,934,2778,1012,2762,1076,2719,1119,2655,1135,2577,1135,995,1119,917,1076,853,1012,810,934,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42464">
                <wp:simplePos x="0" y="0"/>
                <wp:positionH relativeFrom="page">
                  <wp:posOffset>471400</wp:posOffset>
                </wp:positionH>
                <wp:positionV relativeFrom="page">
                  <wp:posOffset>776858</wp:posOffset>
                </wp:positionV>
                <wp:extent cx="203835" cy="721995"/>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37.118164pt;margin-top:61.169945pt;width:16.05pt;height:56.85pt;mso-position-horizontal-relative:page;mso-position-vertical-relative:page;z-index:15742464" type="#_x0000_t202" id="docshape37"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pStyle w:val="Heading3"/>
        <w:tabs>
          <w:tab w:pos="4571" w:val="left" w:leader="none"/>
        </w:tabs>
        <w:spacing w:line="322" w:lineRule="exact" w:before="77"/>
        <w:ind w:left="0" w:right="27"/>
        <w:jc w:val="center"/>
      </w:pPr>
      <w:r>
        <w:rPr/>
        <w:t>SUM-25</w:t>
      </w:r>
      <w:r>
        <w:rPr>
          <w:spacing w:val="-45"/>
        </w:rPr>
        <w:t> </w:t>
      </w:r>
      <w:r>
        <w:rPr/>
        <w:t>CUSTAS</w:t>
      </w:r>
      <w:r>
        <w:rPr>
          <w:spacing w:val="57"/>
          <w:w w:val="150"/>
        </w:rPr>
        <w:t> </w:t>
      </w:r>
      <w:r>
        <w:rPr>
          <w:spacing w:val="-2"/>
        </w:rPr>
        <w:t>PROCESSUAIS.</w:t>
      </w:r>
      <w:r>
        <w:rPr/>
        <w:tab/>
        <w:t>INVERSÃO</w:t>
      </w:r>
      <w:r>
        <w:rPr>
          <w:spacing w:val="60"/>
          <w:w w:val="150"/>
        </w:rPr>
        <w:t> </w:t>
      </w:r>
      <w:r>
        <w:rPr/>
        <w:t>DO</w:t>
      </w:r>
      <w:r>
        <w:rPr>
          <w:spacing w:val="63"/>
          <w:w w:val="150"/>
        </w:rPr>
        <w:t> </w:t>
      </w:r>
      <w:r>
        <w:rPr/>
        <w:t>ÔNUS</w:t>
      </w:r>
      <w:r>
        <w:rPr>
          <w:spacing w:val="63"/>
          <w:w w:val="150"/>
        </w:rPr>
        <w:t> </w:t>
      </w:r>
      <w:r>
        <w:rPr/>
        <w:t>DA</w:t>
      </w:r>
      <w:r>
        <w:rPr>
          <w:spacing w:val="61"/>
          <w:w w:val="150"/>
        </w:rPr>
        <w:t> </w:t>
      </w:r>
      <w:r>
        <w:rPr>
          <w:spacing w:val="-5"/>
        </w:rPr>
        <w:t>SU-</w:t>
      </w:r>
    </w:p>
    <w:p>
      <w:pPr>
        <w:pStyle w:val="Heading4"/>
        <w:ind w:left="1020" w:right="142"/>
      </w:pPr>
      <w:r>
        <w:rPr/>
        <w:t>CUMBÊNCIA.</w:t>
      </w:r>
      <w:r>
        <w:rPr>
          <w:spacing w:val="-2"/>
        </w:rPr>
        <w:t> </w:t>
      </w:r>
      <w:r>
        <w:rPr/>
        <w:t>(alterada</w:t>
      </w:r>
      <w:r>
        <w:rPr>
          <w:spacing w:val="-2"/>
        </w:rPr>
        <w:t> </w:t>
      </w:r>
      <w:r>
        <w:rPr/>
        <w:t>a Súmula</w:t>
      </w:r>
      <w:r>
        <w:rPr>
          <w:spacing w:val="-2"/>
        </w:rPr>
        <w:t> </w:t>
      </w:r>
      <w:r>
        <w:rPr/>
        <w:t>e</w:t>
      </w:r>
      <w:r>
        <w:rPr>
          <w:spacing w:val="-1"/>
        </w:rPr>
        <w:t> </w:t>
      </w:r>
      <w:r>
        <w:rPr/>
        <w:t>incorporadas</w:t>
      </w:r>
      <w:r>
        <w:rPr>
          <w:spacing w:val="-2"/>
        </w:rPr>
        <w:t> </w:t>
      </w:r>
      <w:r>
        <w:rPr/>
        <w:t>as</w:t>
      </w:r>
      <w:r>
        <w:rPr>
          <w:spacing w:val="-2"/>
        </w:rPr>
        <w:t> </w:t>
      </w:r>
      <w:r>
        <w:rPr/>
        <w:t>Orientações Jurisprudenciais nº</w:t>
      </w:r>
      <w:r>
        <w:rPr>
          <w:vertAlign w:val="superscript"/>
        </w:rPr>
        <w:t>s</w:t>
      </w:r>
      <w:r>
        <w:rPr>
          <w:vertAlign w:val="baseline"/>
        </w:rPr>
        <w:t> 104 e 186 da SBDI-I) - Res. 197/2015 - DEJT divulgado em 14, 15 e 18.05.2015</w:t>
      </w:r>
    </w:p>
    <w:p>
      <w:pPr>
        <w:pStyle w:val="ListParagraph"/>
        <w:numPr>
          <w:ilvl w:val="0"/>
          <w:numId w:val="2"/>
        </w:numPr>
        <w:tabs>
          <w:tab w:pos="1217" w:val="left" w:leader="none"/>
        </w:tabs>
        <w:spacing w:line="240" w:lineRule="auto" w:before="34" w:after="0"/>
        <w:ind w:left="1019" w:right="137" w:firstLine="0"/>
        <w:jc w:val="both"/>
        <w:rPr>
          <w:sz w:val="28"/>
        </w:rPr>
      </w:pPr>
      <w:r>
        <w:rPr>
          <w:sz w:val="28"/>
        </w:rPr>
        <w:t>- A parte vencedora na primeira instância, se vencida na segunda, está obrigada, independentemente de intimação, a pagar as custas fi- xadas na sentença</w:t>
      </w:r>
      <w:r>
        <w:rPr>
          <w:spacing w:val="40"/>
          <w:sz w:val="28"/>
        </w:rPr>
        <w:t> </w:t>
      </w:r>
      <w:r>
        <w:rPr>
          <w:sz w:val="28"/>
        </w:rPr>
        <w:t>originária, das quais ficara isenta a parte então </w:t>
      </w:r>
      <w:r>
        <w:rPr>
          <w:spacing w:val="-2"/>
          <w:sz w:val="28"/>
        </w:rPr>
        <w:t>vencida;</w:t>
      </w:r>
    </w:p>
    <w:p>
      <w:pPr>
        <w:pStyle w:val="ListParagraph"/>
        <w:numPr>
          <w:ilvl w:val="0"/>
          <w:numId w:val="2"/>
        </w:numPr>
        <w:tabs>
          <w:tab w:pos="1304" w:val="left" w:leader="none"/>
        </w:tabs>
        <w:spacing w:line="240" w:lineRule="auto" w:before="40" w:after="0"/>
        <w:ind w:left="1019" w:right="139" w:firstLine="0"/>
        <w:jc w:val="both"/>
        <w:rPr>
          <w:sz w:val="28"/>
        </w:rPr>
      </w:pPr>
      <w:r>
        <w:rPr>
          <w:sz w:val="28"/>
        </w:rPr>
        <w:t>- No caso de inversão do ônus da sucumbência em segundo grau, sem acréscimo ou atualização do valor das custas e se estas já foram devidamente recolhidas, descabe um novo pagamento pela parte ven- cida, ao recorrer. Deverá ao final, se sucumbente, reembolsar a quan- tia; (ex-OJ nº 186 da SBDI-I)</w:t>
      </w:r>
    </w:p>
    <w:p>
      <w:pPr>
        <w:pStyle w:val="ListParagraph"/>
        <w:numPr>
          <w:ilvl w:val="0"/>
          <w:numId w:val="2"/>
        </w:numPr>
        <w:tabs>
          <w:tab w:pos="1379" w:val="left" w:leader="none"/>
        </w:tabs>
        <w:spacing w:line="240" w:lineRule="auto" w:before="41" w:after="0"/>
        <w:ind w:left="1020" w:right="142" w:firstLine="0"/>
        <w:jc w:val="both"/>
        <w:rPr>
          <w:sz w:val="28"/>
        </w:rPr>
      </w:pPr>
      <w:r>
        <w:rPr>
          <w:sz w:val="28"/>
        </w:rPr>
        <w:t>- Não caracteriza deserção a hipótese em que, acrescido o valor da condenação, não houve fixação ou cálculo do valor devido a título de custas e tampouco intimação da parte para o preparo do recurso, de- vendo ser as custas pagas ao final; (ex-OJ nº 104 da SBDI-I)</w:t>
      </w:r>
    </w:p>
    <w:p>
      <w:pPr>
        <w:pStyle w:val="ListParagraph"/>
        <w:numPr>
          <w:ilvl w:val="0"/>
          <w:numId w:val="2"/>
        </w:numPr>
        <w:tabs>
          <w:tab w:pos="1454" w:val="left" w:leader="none"/>
        </w:tabs>
        <w:spacing w:line="240" w:lineRule="auto" w:before="39" w:after="0"/>
        <w:ind w:left="1020" w:right="142" w:firstLine="0"/>
        <w:jc w:val="both"/>
        <w:rPr>
          <w:sz w:val="28"/>
        </w:rPr>
      </w:pPr>
      <w:r>
        <w:rPr>
          <w:sz w:val="28"/>
        </w:rPr>
        <w:t>- O reembolso das custas à parte vencedora faz-se necessário mesmo na hipótese em que a parte vencida for pessoa isenta do seu pagamento, nos termos do art. 790-A, parágrafo único, da CLT..</w:t>
      </w:r>
    </w:p>
    <w:p>
      <w:pPr>
        <w:spacing w:before="45"/>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Súmula</w:t>
      </w:r>
      <w:r>
        <w:rPr>
          <w:spacing w:val="-2"/>
          <w:sz w:val="24"/>
        </w:rPr>
        <w:t> </w:t>
      </w:r>
      <w:r>
        <w:rPr>
          <w:sz w:val="24"/>
        </w:rPr>
        <w:t>mantida</w:t>
      </w:r>
      <w:r>
        <w:rPr>
          <w:spacing w:val="-1"/>
          <w:sz w:val="24"/>
        </w:rPr>
        <w:t> </w:t>
      </w:r>
      <w:r>
        <w:rPr>
          <w:sz w:val="24"/>
        </w:rPr>
        <w:t>-</w:t>
      </w:r>
      <w:r>
        <w:rPr>
          <w:spacing w:val="-1"/>
          <w:sz w:val="24"/>
        </w:rPr>
        <w:t> </w:t>
      </w:r>
      <w:r>
        <w:rPr>
          <w:sz w:val="24"/>
        </w:rPr>
        <w:t>Res.</w:t>
      </w:r>
      <w:r>
        <w:rPr>
          <w:spacing w:val="-1"/>
          <w:sz w:val="24"/>
        </w:rPr>
        <w:t> </w:t>
      </w:r>
      <w:r>
        <w:rPr>
          <w:sz w:val="24"/>
        </w:rPr>
        <w:t>121/2003, DJ</w:t>
      </w:r>
      <w:r>
        <w:rPr>
          <w:spacing w:val="2"/>
          <w:sz w:val="24"/>
        </w:rPr>
        <w:t> </w:t>
      </w:r>
      <w:r>
        <w:rPr>
          <w:sz w:val="24"/>
        </w:rPr>
        <w:t>19,</w:t>
      </w:r>
      <w:r>
        <w:rPr>
          <w:spacing w:val="-1"/>
          <w:sz w:val="24"/>
        </w:rPr>
        <w:t> </w:t>
      </w:r>
      <w:r>
        <w:rPr>
          <w:sz w:val="24"/>
        </w:rPr>
        <w:t>20 e</w:t>
      </w:r>
      <w:r>
        <w:rPr>
          <w:spacing w:val="-1"/>
          <w:sz w:val="24"/>
        </w:rPr>
        <w:t> </w:t>
      </w:r>
      <w:r>
        <w:rPr>
          <w:spacing w:val="-2"/>
          <w:sz w:val="24"/>
        </w:rPr>
        <w:t>21.11.2003</w:t>
      </w:r>
    </w:p>
    <w:p>
      <w:pPr>
        <w:spacing w:before="39"/>
        <w:ind w:left="1136" w:right="0" w:firstLine="0"/>
        <w:jc w:val="both"/>
        <w:rPr>
          <w:i/>
          <w:sz w:val="24"/>
        </w:rPr>
      </w:pPr>
      <w:r>
        <w:rPr>
          <w:i/>
          <w:sz w:val="24"/>
        </w:rPr>
        <w:t>Nº 25 – </w:t>
      </w:r>
      <w:r>
        <w:rPr>
          <w:i/>
          <w:spacing w:val="-2"/>
          <w:sz w:val="24"/>
        </w:rPr>
        <w:t>Custas.</w:t>
      </w:r>
    </w:p>
    <w:p>
      <w:pPr>
        <w:spacing w:before="40"/>
        <w:ind w:left="1135" w:right="139" w:firstLine="0"/>
        <w:jc w:val="both"/>
        <w:rPr>
          <w:i/>
          <w:sz w:val="24"/>
        </w:rPr>
      </w:pPr>
      <w:r>
        <w:rPr>
          <w:i/>
          <w:sz w:val="24"/>
        </w:rPr>
        <w:t>A parte vencedora na primeira instância, se vencida na segunda, está obrigada, independentemente de intimação, a pagar as custas fixadas na sentença origi- nária, das quais ficara isenta a parte então vencida</w:t>
      </w:r>
    </w:p>
    <w:p>
      <w:pPr>
        <w:spacing w:before="41"/>
        <w:ind w:left="1020" w:right="0" w:firstLine="0"/>
        <w:jc w:val="both"/>
        <w:rPr>
          <w:sz w:val="24"/>
        </w:rPr>
      </w:pPr>
      <w:r>
        <w:rPr>
          <w:sz w:val="24"/>
        </w:rPr>
        <w:t>Redação</w:t>
      </w:r>
      <w:r>
        <w:rPr>
          <w:spacing w:val="-4"/>
          <w:sz w:val="24"/>
        </w:rPr>
        <w:t> </w:t>
      </w:r>
      <w:r>
        <w:rPr>
          <w:sz w:val="24"/>
        </w:rPr>
        <w:t>original</w:t>
      </w:r>
      <w:r>
        <w:rPr>
          <w:spacing w:val="-1"/>
          <w:sz w:val="24"/>
        </w:rPr>
        <w:t> </w:t>
      </w:r>
      <w:r>
        <w:rPr>
          <w:sz w:val="24"/>
        </w:rPr>
        <w:t>-</w:t>
      </w:r>
      <w:r>
        <w:rPr>
          <w:spacing w:val="-2"/>
          <w:sz w:val="24"/>
        </w:rPr>
        <w:t> </w:t>
      </w:r>
      <w:r>
        <w:rPr>
          <w:sz w:val="24"/>
        </w:rPr>
        <w:t>RA</w:t>
      </w:r>
      <w:r>
        <w:rPr>
          <w:spacing w:val="-2"/>
          <w:sz w:val="24"/>
        </w:rPr>
        <w:t> </w:t>
      </w:r>
      <w:r>
        <w:rPr>
          <w:sz w:val="24"/>
        </w:rPr>
        <w:t>57/1970,</w:t>
      </w:r>
      <w:r>
        <w:rPr>
          <w:spacing w:val="-1"/>
          <w:sz w:val="24"/>
        </w:rPr>
        <w:t> </w:t>
      </w:r>
      <w:r>
        <w:rPr>
          <w:sz w:val="24"/>
        </w:rPr>
        <w:t>DO-GB</w:t>
      </w:r>
      <w:r>
        <w:rPr>
          <w:spacing w:val="-3"/>
          <w:sz w:val="24"/>
        </w:rPr>
        <w:t> </w:t>
      </w:r>
      <w:r>
        <w:rPr>
          <w:spacing w:val="-2"/>
          <w:sz w:val="24"/>
        </w:rPr>
        <w:t>27.11.1970</w:t>
      </w:r>
    </w:p>
    <w:p>
      <w:pPr>
        <w:pStyle w:val="BodyText"/>
        <w:spacing w:before="10"/>
        <w:rPr>
          <w:sz w:val="22"/>
        </w:rPr>
      </w:pPr>
    </w:p>
    <w:p>
      <w:pPr>
        <w:pStyle w:val="Heading4"/>
        <w:spacing w:line="242" w:lineRule="auto"/>
        <w:ind w:left="1020" w:right="193" w:hanging="908"/>
        <w:jc w:val="left"/>
      </w:pPr>
      <w:r>
        <w:rPr>
          <w:color w:val="FF0000"/>
        </w:rPr>
        <w:t>SUM-26</w:t>
      </w:r>
      <w:r>
        <w:rPr>
          <w:color w:val="FF0000"/>
          <w:spacing w:val="-45"/>
        </w:rPr>
        <w:t> </w:t>
      </w:r>
      <w:r>
        <w:rPr>
          <w:color w:val="FF0000"/>
        </w:rPr>
        <w:t>ESTABILIDADE</w:t>
      </w:r>
      <w:r>
        <w:rPr>
          <w:color w:val="FF0000"/>
          <w:spacing w:val="80"/>
        </w:rPr>
        <w:t> </w:t>
      </w:r>
      <w:r>
        <w:rPr>
          <w:color w:val="FF0000"/>
          <w:u w:val="thick" w:color="FF0000"/>
        </w:rPr>
        <w:t>(cancelada)</w:t>
      </w:r>
      <w:r>
        <w:rPr>
          <w:color w:val="FF0000"/>
          <w:spacing w:val="80"/>
        </w:rPr>
        <w:t> </w:t>
      </w:r>
      <w:r>
        <w:rPr>
          <w:color w:val="FF0000"/>
        </w:rPr>
        <w:t>-</w:t>
      </w:r>
      <w:r>
        <w:rPr>
          <w:color w:val="FF0000"/>
          <w:spacing w:val="80"/>
        </w:rPr>
        <w:t> </w:t>
      </w:r>
      <w:r>
        <w:rPr>
          <w:color w:val="FF0000"/>
        </w:rPr>
        <w:t>Res.</w:t>
      </w:r>
      <w:r>
        <w:rPr>
          <w:color w:val="FF0000"/>
          <w:spacing w:val="80"/>
        </w:rPr>
        <w:t> </w:t>
      </w:r>
      <w:r>
        <w:rPr>
          <w:color w:val="FF0000"/>
        </w:rPr>
        <w:t>121/2003,</w:t>
      </w:r>
      <w:r>
        <w:rPr>
          <w:color w:val="FF0000"/>
          <w:spacing w:val="80"/>
        </w:rPr>
        <w:t> </w:t>
      </w:r>
      <w:r>
        <w:rPr>
          <w:color w:val="FF0000"/>
        </w:rPr>
        <w:t>DJ</w:t>
      </w:r>
      <w:r>
        <w:rPr>
          <w:color w:val="FF0000"/>
          <w:spacing w:val="80"/>
        </w:rPr>
        <w:t> </w:t>
      </w:r>
      <w:r>
        <w:rPr>
          <w:color w:val="FF0000"/>
        </w:rPr>
        <w:t>19,</w:t>
      </w:r>
      <w:r>
        <w:rPr>
          <w:color w:val="FF0000"/>
          <w:spacing w:val="80"/>
        </w:rPr>
        <w:t> </w:t>
      </w:r>
      <w:r>
        <w:rPr>
          <w:color w:val="FF0000"/>
        </w:rPr>
        <w:t>20</w:t>
      </w:r>
      <w:r>
        <w:rPr>
          <w:color w:val="FF0000"/>
          <w:spacing w:val="80"/>
        </w:rPr>
        <w:t> </w:t>
      </w:r>
      <w:r>
        <w:rPr>
          <w:color w:val="FF0000"/>
        </w:rPr>
        <w:t>e</w:t>
      </w:r>
      <w:r>
        <w:rPr>
          <w:color w:val="FF0000"/>
          <w:spacing w:val="40"/>
        </w:rPr>
        <w:t> </w:t>
      </w:r>
      <w:r>
        <w:rPr>
          <w:color w:val="FF0000"/>
          <w:spacing w:val="-2"/>
        </w:rPr>
        <w:t>21.11.2003</w:t>
      </w:r>
    </w:p>
    <w:p>
      <w:pPr>
        <w:spacing w:line="242" w:lineRule="auto" w:before="29"/>
        <w:ind w:left="1020" w:right="144" w:firstLine="0"/>
        <w:jc w:val="both"/>
        <w:rPr>
          <w:sz w:val="28"/>
        </w:rPr>
      </w:pPr>
      <w:r>
        <w:rPr>
          <w:color w:val="FF0000"/>
          <w:sz w:val="28"/>
        </w:rPr>
        <w:t>Presume-se obstativa</w:t>
      </w:r>
      <w:r>
        <w:rPr>
          <w:color w:val="FF0000"/>
          <w:spacing w:val="-1"/>
          <w:sz w:val="28"/>
        </w:rPr>
        <w:t> </w:t>
      </w:r>
      <w:r>
        <w:rPr>
          <w:color w:val="FF0000"/>
          <w:sz w:val="28"/>
        </w:rPr>
        <w:t>à estabilidade</w:t>
      </w:r>
      <w:r>
        <w:rPr>
          <w:color w:val="FF0000"/>
          <w:spacing w:val="-1"/>
          <w:sz w:val="28"/>
        </w:rPr>
        <w:t> </w:t>
      </w:r>
      <w:r>
        <w:rPr>
          <w:color w:val="FF0000"/>
          <w:sz w:val="28"/>
        </w:rPr>
        <w:t>a despedida,</w:t>
      </w:r>
      <w:r>
        <w:rPr>
          <w:color w:val="FF0000"/>
          <w:spacing w:val="-1"/>
          <w:sz w:val="28"/>
        </w:rPr>
        <w:t> </w:t>
      </w:r>
      <w:r>
        <w:rPr>
          <w:color w:val="FF0000"/>
          <w:sz w:val="28"/>
        </w:rPr>
        <w:t>sem</w:t>
      </w:r>
      <w:r>
        <w:rPr>
          <w:color w:val="FF0000"/>
          <w:spacing w:val="-3"/>
          <w:sz w:val="28"/>
        </w:rPr>
        <w:t> </w:t>
      </w:r>
      <w:r>
        <w:rPr>
          <w:color w:val="FF0000"/>
          <w:sz w:val="28"/>
        </w:rPr>
        <w:t>justo motivo,</w:t>
      </w:r>
      <w:r>
        <w:rPr>
          <w:color w:val="FF0000"/>
          <w:spacing w:val="-1"/>
          <w:sz w:val="28"/>
        </w:rPr>
        <w:t> </w:t>
      </w:r>
      <w:r>
        <w:rPr>
          <w:color w:val="FF0000"/>
          <w:sz w:val="28"/>
        </w:rPr>
        <w:t>do empregado que alcançar nove anos de serviço na empresa.</w:t>
      </w:r>
    </w:p>
    <w:p>
      <w:pPr>
        <w:spacing w:before="39"/>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1"/>
          <w:sz w:val="24"/>
        </w:rPr>
        <w:t> </w:t>
      </w:r>
      <w:r>
        <w:rPr>
          <w:color w:val="FF0000"/>
          <w:sz w:val="24"/>
        </w:rPr>
        <w:t>-</w:t>
      </w:r>
      <w:r>
        <w:rPr>
          <w:color w:val="FF0000"/>
          <w:spacing w:val="-2"/>
          <w:sz w:val="24"/>
        </w:rPr>
        <w:t> </w:t>
      </w:r>
      <w:r>
        <w:rPr>
          <w:color w:val="FF0000"/>
          <w:sz w:val="24"/>
        </w:rPr>
        <w:t>RA</w:t>
      </w:r>
      <w:r>
        <w:rPr>
          <w:color w:val="FF0000"/>
          <w:spacing w:val="-2"/>
          <w:sz w:val="24"/>
        </w:rPr>
        <w:t> </w:t>
      </w:r>
      <w:r>
        <w:rPr>
          <w:color w:val="FF0000"/>
          <w:sz w:val="24"/>
        </w:rPr>
        <w:t>57/1970,</w:t>
      </w:r>
      <w:r>
        <w:rPr>
          <w:color w:val="FF0000"/>
          <w:spacing w:val="-1"/>
          <w:sz w:val="24"/>
        </w:rPr>
        <w:t> </w:t>
      </w:r>
      <w:r>
        <w:rPr>
          <w:color w:val="FF0000"/>
          <w:sz w:val="24"/>
        </w:rPr>
        <w:t>DO-GB</w:t>
      </w:r>
      <w:r>
        <w:rPr>
          <w:color w:val="FF0000"/>
          <w:spacing w:val="-3"/>
          <w:sz w:val="24"/>
        </w:rPr>
        <w:t> </w:t>
      </w:r>
      <w:r>
        <w:rPr>
          <w:color w:val="FF0000"/>
          <w:spacing w:val="-2"/>
          <w:sz w:val="24"/>
        </w:rPr>
        <w:t>27.11.1970</w:t>
      </w:r>
    </w:p>
    <w:p>
      <w:pPr>
        <w:pStyle w:val="BodyText"/>
        <w:spacing w:before="9"/>
        <w:rPr>
          <w:sz w:val="22"/>
        </w:rPr>
      </w:pPr>
    </w:p>
    <w:p>
      <w:pPr>
        <w:pStyle w:val="Heading4"/>
        <w:spacing w:line="242" w:lineRule="auto"/>
        <w:ind w:left="1020" w:right="193" w:hanging="908"/>
        <w:jc w:val="left"/>
      </w:pPr>
      <w:r>
        <w:rPr/>
        <w:t>SUM-27</w:t>
      </w:r>
      <w:r>
        <w:rPr>
          <w:spacing w:val="-45"/>
        </w:rPr>
        <w:t> </w:t>
      </w:r>
      <w:r>
        <w:rPr/>
        <w:t>COMISSIONISTA</w:t>
      </w:r>
      <w:r>
        <w:rPr>
          <w:spacing w:val="80"/>
        </w:rPr>
        <w:t> </w:t>
      </w:r>
      <w:r>
        <w:rPr/>
        <w:t>(mantida)</w:t>
      </w:r>
      <w:r>
        <w:rPr>
          <w:spacing w:val="80"/>
        </w:rPr>
        <w:t> </w:t>
      </w:r>
      <w:r>
        <w:rPr/>
        <w:t>-</w:t>
      </w:r>
      <w:r>
        <w:rPr>
          <w:spacing w:val="80"/>
        </w:rPr>
        <w:t> </w:t>
      </w:r>
      <w:r>
        <w:rPr/>
        <w:t>Res.</w:t>
      </w:r>
      <w:r>
        <w:rPr>
          <w:spacing w:val="80"/>
        </w:rPr>
        <w:t> </w:t>
      </w:r>
      <w:r>
        <w:rPr/>
        <w:t>121/2003,</w:t>
      </w:r>
      <w:r>
        <w:rPr>
          <w:spacing w:val="80"/>
        </w:rPr>
        <w:t> </w:t>
      </w:r>
      <w:r>
        <w:rPr/>
        <w:t>DJ</w:t>
      </w:r>
      <w:r>
        <w:rPr>
          <w:spacing w:val="80"/>
        </w:rPr>
        <w:t> </w:t>
      </w:r>
      <w:r>
        <w:rPr/>
        <w:t>19,</w:t>
      </w:r>
      <w:r>
        <w:rPr>
          <w:spacing w:val="80"/>
        </w:rPr>
        <w:t> </w:t>
      </w:r>
      <w:r>
        <w:rPr/>
        <w:t>20</w:t>
      </w:r>
      <w:r>
        <w:rPr>
          <w:spacing w:val="80"/>
        </w:rPr>
        <w:t> </w:t>
      </w:r>
      <w:r>
        <w:rPr/>
        <w:t>e</w:t>
      </w:r>
      <w:r>
        <w:rPr>
          <w:spacing w:val="40"/>
        </w:rPr>
        <w:t> </w:t>
      </w:r>
      <w:r>
        <w:rPr>
          <w:spacing w:val="-2"/>
        </w:rPr>
        <w:t>21.11.2003</w:t>
      </w:r>
    </w:p>
    <w:p>
      <w:pPr>
        <w:spacing w:line="242" w:lineRule="auto" w:before="29"/>
        <w:ind w:left="1020" w:right="142" w:firstLine="0"/>
        <w:jc w:val="both"/>
        <w:rPr>
          <w:sz w:val="28"/>
        </w:rPr>
      </w:pPr>
      <w:r>
        <w:rPr>
          <w:sz w:val="28"/>
        </w:rPr>
        <w:t>É devida a remuneração do repouso semanal e dos dias feriados ao empregado comissionista, ainda que pracista.</w:t>
      </w:r>
    </w:p>
    <w:p>
      <w:pPr>
        <w:spacing w:before="39"/>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4"/>
          <w:sz w:val="24"/>
        </w:rPr>
        <w:t> </w:t>
      </w:r>
      <w:r>
        <w:rPr>
          <w:sz w:val="24"/>
        </w:rPr>
        <w:t>original</w:t>
      </w:r>
      <w:r>
        <w:rPr>
          <w:spacing w:val="-1"/>
          <w:sz w:val="24"/>
        </w:rPr>
        <w:t> </w:t>
      </w:r>
      <w:r>
        <w:rPr>
          <w:sz w:val="24"/>
        </w:rPr>
        <w:t>-</w:t>
      </w:r>
      <w:r>
        <w:rPr>
          <w:spacing w:val="-2"/>
          <w:sz w:val="24"/>
        </w:rPr>
        <w:t> </w:t>
      </w:r>
      <w:r>
        <w:rPr>
          <w:sz w:val="24"/>
        </w:rPr>
        <w:t>RA</w:t>
      </w:r>
      <w:r>
        <w:rPr>
          <w:spacing w:val="-2"/>
          <w:sz w:val="24"/>
        </w:rPr>
        <w:t> </w:t>
      </w:r>
      <w:r>
        <w:rPr>
          <w:sz w:val="24"/>
        </w:rPr>
        <w:t>57/1970,</w:t>
      </w:r>
      <w:r>
        <w:rPr>
          <w:spacing w:val="-1"/>
          <w:sz w:val="24"/>
        </w:rPr>
        <w:t> </w:t>
      </w:r>
      <w:r>
        <w:rPr>
          <w:sz w:val="24"/>
        </w:rPr>
        <w:t>DO-GB</w:t>
      </w:r>
      <w:r>
        <w:rPr>
          <w:spacing w:val="-3"/>
          <w:sz w:val="24"/>
        </w:rPr>
        <w:t> </w:t>
      </w:r>
      <w:r>
        <w:rPr>
          <w:spacing w:val="-2"/>
          <w:sz w:val="24"/>
        </w:rPr>
        <w:t>27.11.1970</w:t>
      </w:r>
    </w:p>
    <w:p>
      <w:pPr>
        <w:pStyle w:val="BodyText"/>
        <w:spacing w:before="9"/>
        <w:rPr>
          <w:sz w:val="22"/>
        </w:rPr>
      </w:pPr>
    </w:p>
    <w:p>
      <w:pPr>
        <w:pStyle w:val="Heading4"/>
        <w:spacing w:line="242" w:lineRule="auto" w:before="1"/>
        <w:ind w:left="1020" w:right="193" w:hanging="908"/>
        <w:jc w:val="left"/>
      </w:pPr>
      <w:r>
        <w:rPr/>
        <w:t>SUM-28</w:t>
      </w:r>
      <w:r>
        <w:rPr>
          <w:spacing w:val="-45"/>
        </w:rPr>
        <w:t> </w:t>
      </w:r>
      <w:r>
        <w:rPr/>
        <w:t>INDENIZAÇÃO</w:t>
      </w:r>
      <w:r>
        <w:rPr>
          <w:spacing w:val="40"/>
        </w:rPr>
        <w:t> </w:t>
      </w:r>
      <w:r>
        <w:rPr/>
        <w:t>(nova</w:t>
      </w:r>
      <w:r>
        <w:rPr>
          <w:spacing w:val="40"/>
        </w:rPr>
        <w:t> </w:t>
      </w:r>
      <w:r>
        <w:rPr/>
        <w:t>redação)</w:t>
      </w:r>
      <w:r>
        <w:rPr>
          <w:spacing w:val="40"/>
        </w:rPr>
        <w:t> </w:t>
      </w:r>
      <w:r>
        <w:rPr/>
        <w:t>-</w:t>
      </w:r>
      <w:r>
        <w:rPr>
          <w:spacing w:val="40"/>
        </w:rPr>
        <w:t> </w:t>
      </w:r>
      <w:r>
        <w:rPr/>
        <w:t>Res.</w:t>
      </w:r>
      <w:r>
        <w:rPr>
          <w:spacing w:val="40"/>
        </w:rPr>
        <w:t> </w:t>
      </w:r>
      <w:r>
        <w:rPr/>
        <w:t>121/2003,</w:t>
      </w:r>
      <w:r>
        <w:rPr>
          <w:spacing w:val="40"/>
        </w:rPr>
        <w:t> </w:t>
      </w:r>
      <w:r>
        <w:rPr/>
        <w:t>DJ</w:t>
      </w:r>
      <w:r>
        <w:rPr>
          <w:spacing w:val="40"/>
        </w:rPr>
        <w:t> </w:t>
      </w:r>
      <w:r>
        <w:rPr/>
        <w:t>19,</w:t>
      </w:r>
      <w:r>
        <w:rPr>
          <w:spacing w:val="40"/>
        </w:rPr>
        <w:t> </w:t>
      </w:r>
      <w:r>
        <w:rPr/>
        <w:t>20</w:t>
      </w:r>
      <w:r>
        <w:rPr>
          <w:spacing w:val="40"/>
        </w:rPr>
        <w:t> </w:t>
      </w:r>
      <w:r>
        <w:rPr/>
        <w:t>e </w:t>
      </w:r>
      <w:r>
        <w:rPr>
          <w:spacing w:val="-2"/>
        </w:rPr>
        <w:t>21.11.2003</w:t>
      </w:r>
    </w:p>
    <w:p>
      <w:pPr>
        <w:spacing w:after="0" w:line="242" w:lineRule="auto"/>
        <w:jc w:val="left"/>
        <w:sectPr>
          <w:pgSz w:w="11910" w:h="16840"/>
          <w:pgMar w:header="0" w:footer="870"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602176">
                <wp:simplePos x="0" y="0"/>
                <wp:positionH relativeFrom="page">
                  <wp:posOffset>954024</wp:posOffset>
                </wp:positionH>
                <wp:positionV relativeFrom="paragraph">
                  <wp:posOffset>268468</wp:posOffset>
                </wp:positionV>
                <wp:extent cx="5581015" cy="6350"/>
                <wp:effectExtent l="0" t="0" r="0" b="0"/>
                <wp:wrapTopAndBottom/>
                <wp:docPr id="39" name="Graphic 39"/>
                <wp:cNvGraphicFramePr>
                  <a:graphicFrameLocks/>
                </wp:cNvGraphicFramePr>
                <a:graphic>
                  <a:graphicData uri="http://schemas.microsoft.com/office/word/2010/wordprocessingShape">
                    <wps:wsp>
                      <wps:cNvPr id="39" name="Graphic 39"/>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714304;mso-wrap-distance-left:0;mso-wrap-distance-right:0" id="docshape38"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743488">
                <wp:simplePos x="0" y="0"/>
                <wp:positionH relativeFrom="page">
                  <wp:posOffset>6861811</wp:posOffset>
                </wp:positionH>
                <wp:positionV relativeFrom="page">
                  <wp:posOffset>504194</wp:posOffset>
                </wp:positionV>
                <wp:extent cx="699135" cy="1259840"/>
                <wp:effectExtent l="0" t="0" r="0" b="0"/>
                <wp:wrapNone/>
                <wp:docPr id="40" name="Graphic 40"/>
                <wp:cNvGraphicFramePr>
                  <a:graphicFrameLocks/>
                </wp:cNvGraphicFramePr>
                <a:graphic>
                  <a:graphicData uri="http://schemas.microsoft.com/office/word/2010/wordprocessingShape">
                    <wps:wsp>
                      <wps:cNvPr id="40" name="Graphic 40"/>
                      <wps:cNvSpPr/>
                      <wps:spPr>
                        <a:xfrm>
                          <a:off x="0" y="0"/>
                          <a:ext cx="699135" cy="1259840"/>
                        </a:xfrm>
                        <a:custGeom>
                          <a:avLst/>
                          <a:gdLst/>
                          <a:ahLst/>
                          <a:cxnLst/>
                          <a:rect l="l" t="t" r="r" b="b"/>
                          <a:pathLst>
                            <a:path w="699135"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698752" y="1242836"/>
                              </a:lnTo>
                              <a:lnTo>
                                <a:pt x="698752" y="17000"/>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30011pt;margin-top:39.700382pt;width:55.05pt;height:99.2pt;mso-position-horizontal-relative:page;mso-position-vertical-relative:page;z-index:15743488" id="docshape39" coordorigin="10806,794" coordsize="1101,1984" path="m11812,794l11007,794,10929,810,10865,853,10822,917,10806,995,10806,2577,10822,2655,10865,2719,10929,2762,11007,2778,11812,2778,11890,2762,11906,2751,11906,821,11890,810,11812,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44000">
                <wp:simplePos x="0" y="0"/>
                <wp:positionH relativeFrom="page">
                  <wp:posOffset>6917920</wp:posOffset>
                </wp:positionH>
                <wp:positionV relativeFrom="page">
                  <wp:posOffset>770762</wp:posOffset>
                </wp:positionV>
                <wp:extent cx="203835" cy="721995"/>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544.718140pt;margin-top:60.689945pt;width:16.05pt;height:56.85pt;mso-position-horizontal-relative:page;mso-position-vertical-relative:page;z-index:15744000" type="#_x0000_t202" id="docshape40"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spacing w:line="240" w:lineRule="auto" w:before="72"/>
        <w:ind w:left="1020" w:right="136" w:firstLine="0"/>
        <w:jc w:val="both"/>
        <w:rPr>
          <w:sz w:val="28"/>
        </w:rPr>
      </w:pPr>
      <w:r>
        <w:rPr>
          <w:sz w:val="28"/>
        </w:rPr>
        <w:t>No caso de se converter a reintegração em indenização dobrada, o di- reito aos salários é assegurado até a data da primeira decisão que de- terminou essa conversão.</w:t>
      </w:r>
    </w:p>
    <w:p>
      <w:pPr>
        <w:spacing w:before="45"/>
        <w:ind w:left="1020" w:right="0" w:firstLine="0"/>
        <w:jc w:val="left"/>
        <w:rPr>
          <w:rFonts w:ascii="Arial" w:hAnsi="Arial"/>
          <w:sz w:val="24"/>
        </w:rPr>
      </w:pPr>
      <w:r>
        <w:rPr>
          <w:rFonts w:ascii="Arial" w:hAnsi="Arial"/>
          <w:spacing w:val="-2"/>
          <w:sz w:val="24"/>
        </w:rPr>
        <w:t>Histórico:</w:t>
      </w:r>
    </w:p>
    <w:p>
      <w:pPr>
        <w:spacing w:before="34"/>
        <w:ind w:left="1020" w:right="0" w:firstLine="0"/>
        <w:jc w:val="both"/>
        <w:rPr>
          <w:sz w:val="24"/>
        </w:rPr>
      </w:pPr>
      <w:r>
        <w:rPr>
          <w:sz w:val="24"/>
        </w:rPr>
        <w:t>Redação</w:t>
      </w:r>
      <w:r>
        <w:rPr>
          <w:spacing w:val="-4"/>
          <w:sz w:val="24"/>
        </w:rPr>
        <w:t> </w:t>
      </w:r>
      <w:r>
        <w:rPr>
          <w:sz w:val="24"/>
        </w:rPr>
        <w:t>original</w:t>
      </w:r>
      <w:r>
        <w:rPr>
          <w:spacing w:val="-1"/>
          <w:sz w:val="24"/>
        </w:rPr>
        <w:t> </w:t>
      </w:r>
      <w:r>
        <w:rPr>
          <w:sz w:val="24"/>
        </w:rPr>
        <w:t>-</w:t>
      </w:r>
      <w:r>
        <w:rPr>
          <w:spacing w:val="-2"/>
          <w:sz w:val="24"/>
        </w:rPr>
        <w:t> </w:t>
      </w:r>
      <w:r>
        <w:rPr>
          <w:sz w:val="24"/>
        </w:rPr>
        <w:t>RA</w:t>
      </w:r>
      <w:r>
        <w:rPr>
          <w:spacing w:val="-2"/>
          <w:sz w:val="24"/>
        </w:rPr>
        <w:t> </w:t>
      </w:r>
      <w:r>
        <w:rPr>
          <w:sz w:val="24"/>
        </w:rPr>
        <w:t>57/1970,</w:t>
      </w:r>
      <w:r>
        <w:rPr>
          <w:spacing w:val="-1"/>
          <w:sz w:val="24"/>
        </w:rPr>
        <w:t> </w:t>
      </w:r>
      <w:r>
        <w:rPr>
          <w:sz w:val="24"/>
        </w:rPr>
        <w:t>DO-GB</w:t>
      </w:r>
      <w:r>
        <w:rPr>
          <w:spacing w:val="-3"/>
          <w:sz w:val="24"/>
        </w:rPr>
        <w:t> </w:t>
      </w:r>
      <w:r>
        <w:rPr>
          <w:spacing w:val="-2"/>
          <w:sz w:val="24"/>
        </w:rPr>
        <w:t>27.11.1970</w:t>
      </w:r>
    </w:p>
    <w:p>
      <w:pPr>
        <w:spacing w:before="41"/>
        <w:ind w:left="1136" w:right="140" w:firstLine="0"/>
        <w:jc w:val="both"/>
        <w:rPr>
          <w:i/>
          <w:sz w:val="24"/>
        </w:rPr>
      </w:pPr>
      <w:r>
        <w:rPr>
          <w:i/>
          <w:sz w:val="24"/>
        </w:rPr>
        <w:t>Nº</w:t>
      </w:r>
      <w:r>
        <w:rPr>
          <w:i/>
          <w:spacing w:val="-3"/>
          <w:sz w:val="24"/>
        </w:rPr>
        <w:t> </w:t>
      </w:r>
      <w:r>
        <w:rPr>
          <w:i/>
          <w:sz w:val="24"/>
        </w:rPr>
        <w:t>28</w:t>
      </w:r>
      <w:r>
        <w:rPr>
          <w:i/>
          <w:spacing w:val="-3"/>
          <w:sz w:val="24"/>
        </w:rPr>
        <w:t> </w:t>
      </w:r>
      <w:r>
        <w:rPr>
          <w:i/>
          <w:sz w:val="24"/>
        </w:rPr>
        <w:t>No</w:t>
      </w:r>
      <w:r>
        <w:rPr>
          <w:i/>
          <w:spacing w:val="-3"/>
          <w:sz w:val="24"/>
        </w:rPr>
        <w:t> </w:t>
      </w:r>
      <w:r>
        <w:rPr>
          <w:i/>
          <w:sz w:val="24"/>
        </w:rPr>
        <w:t>caso</w:t>
      </w:r>
      <w:r>
        <w:rPr>
          <w:i/>
          <w:spacing w:val="-1"/>
          <w:sz w:val="24"/>
        </w:rPr>
        <w:t> </w:t>
      </w:r>
      <w:r>
        <w:rPr>
          <w:i/>
          <w:sz w:val="24"/>
        </w:rPr>
        <w:t>de</w:t>
      </w:r>
      <w:r>
        <w:rPr>
          <w:i/>
          <w:spacing w:val="-2"/>
          <w:sz w:val="24"/>
        </w:rPr>
        <w:t> </w:t>
      </w:r>
      <w:r>
        <w:rPr>
          <w:i/>
          <w:sz w:val="24"/>
        </w:rPr>
        <w:t>se</w:t>
      </w:r>
      <w:r>
        <w:rPr>
          <w:i/>
          <w:spacing w:val="-2"/>
          <w:sz w:val="24"/>
        </w:rPr>
        <w:t> </w:t>
      </w:r>
      <w:r>
        <w:rPr>
          <w:i/>
          <w:sz w:val="24"/>
        </w:rPr>
        <w:t>converter</w:t>
      </w:r>
      <w:r>
        <w:rPr>
          <w:i/>
          <w:spacing w:val="-3"/>
          <w:sz w:val="24"/>
        </w:rPr>
        <w:t> </w:t>
      </w:r>
      <w:r>
        <w:rPr>
          <w:i/>
          <w:sz w:val="24"/>
        </w:rPr>
        <w:t>a</w:t>
      </w:r>
      <w:r>
        <w:rPr>
          <w:i/>
          <w:spacing w:val="-3"/>
          <w:sz w:val="24"/>
        </w:rPr>
        <w:t> </w:t>
      </w:r>
      <w:r>
        <w:rPr>
          <w:i/>
          <w:sz w:val="24"/>
        </w:rPr>
        <w:t>reintegração</w:t>
      </w:r>
      <w:r>
        <w:rPr>
          <w:i/>
          <w:spacing w:val="-1"/>
          <w:sz w:val="24"/>
        </w:rPr>
        <w:t> </w:t>
      </w:r>
      <w:r>
        <w:rPr>
          <w:i/>
          <w:sz w:val="24"/>
        </w:rPr>
        <w:t>em</w:t>
      </w:r>
      <w:r>
        <w:rPr>
          <w:i/>
          <w:spacing w:val="-2"/>
          <w:sz w:val="24"/>
        </w:rPr>
        <w:t> </w:t>
      </w:r>
      <w:r>
        <w:rPr>
          <w:i/>
          <w:sz w:val="24"/>
        </w:rPr>
        <w:t>indenização</w:t>
      </w:r>
      <w:r>
        <w:rPr>
          <w:i/>
          <w:spacing w:val="-3"/>
          <w:sz w:val="24"/>
        </w:rPr>
        <w:t> </w:t>
      </w:r>
      <w:r>
        <w:rPr>
          <w:i/>
          <w:sz w:val="24"/>
        </w:rPr>
        <w:t>dobrada,</w:t>
      </w:r>
      <w:r>
        <w:rPr>
          <w:i/>
          <w:spacing w:val="-3"/>
          <w:sz w:val="24"/>
        </w:rPr>
        <w:t> </w:t>
      </w:r>
      <w:r>
        <w:rPr>
          <w:i/>
          <w:sz w:val="24"/>
        </w:rPr>
        <w:t>o</w:t>
      </w:r>
      <w:r>
        <w:rPr>
          <w:i/>
          <w:spacing w:val="-1"/>
          <w:sz w:val="24"/>
        </w:rPr>
        <w:t> </w:t>
      </w:r>
      <w:r>
        <w:rPr>
          <w:i/>
          <w:sz w:val="24"/>
        </w:rPr>
        <w:t>direito aos salários é assegurado até a data da sentença constitutiva que põe fim ao </w:t>
      </w:r>
      <w:r>
        <w:rPr>
          <w:i/>
          <w:spacing w:val="-2"/>
          <w:sz w:val="24"/>
        </w:rPr>
        <w:t>contrato.</w:t>
      </w:r>
    </w:p>
    <w:p>
      <w:pPr>
        <w:pStyle w:val="BodyText"/>
        <w:spacing w:before="1"/>
        <w:rPr>
          <w:i/>
          <w:sz w:val="23"/>
        </w:rPr>
      </w:pPr>
    </w:p>
    <w:p>
      <w:pPr>
        <w:pStyle w:val="Heading4"/>
        <w:ind w:left="1020" w:right="140" w:hanging="908"/>
      </w:pPr>
      <w:r>
        <w:rPr/>
        <w:t>SUM-29</w:t>
      </w:r>
      <w:r>
        <w:rPr>
          <w:spacing w:val="-18"/>
        </w:rPr>
        <w:t> </w:t>
      </w:r>
      <w:r>
        <w:rPr/>
        <w:t>TRANSFERÊNCIA (mantida) - Res. 121/2003, DJ 19, 20 e </w:t>
      </w:r>
      <w:r>
        <w:rPr>
          <w:spacing w:val="-2"/>
        </w:rPr>
        <w:t>21.11.2003</w:t>
      </w:r>
    </w:p>
    <w:p>
      <w:pPr>
        <w:spacing w:line="240" w:lineRule="auto" w:before="33"/>
        <w:ind w:left="1020" w:right="138" w:firstLine="0"/>
        <w:jc w:val="both"/>
        <w:rPr>
          <w:sz w:val="28"/>
        </w:rPr>
      </w:pPr>
      <w:r>
        <w:rPr>
          <w:sz w:val="28"/>
        </w:rPr>
        <w:t>Empregado transferido, por ato unilateral do empregador, para local mais distante de sua residência, tem direito a suplemento salarial cor- respondente ao acréscimo da despesa de transporte.</w:t>
      </w:r>
    </w:p>
    <w:p>
      <w:pPr>
        <w:spacing w:before="44"/>
        <w:ind w:left="1020" w:right="0" w:firstLine="0"/>
        <w:jc w:val="left"/>
        <w:rPr>
          <w:rFonts w:ascii="Arial" w:hAnsi="Arial"/>
          <w:sz w:val="24"/>
        </w:rPr>
      </w:pPr>
      <w:r>
        <w:rPr>
          <w:rFonts w:ascii="Arial" w:hAnsi="Arial"/>
          <w:spacing w:val="-2"/>
          <w:sz w:val="24"/>
        </w:rPr>
        <w:t>Histórico:</w:t>
      </w:r>
    </w:p>
    <w:p>
      <w:pPr>
        <w:spacing w:before="38"/>
        <w:ind w:left="1020" w:right="0" w:firstLine="0"/>
        <w:jc w:val="both"/>
        <w:rPr>
          <w:sz w:val="24"/>
        </w:rPr>
      </w:pPr>
      <w:r>
        <w:rPr>
          <w:sz w:val="24"/>
        </w:rPr>
        <w:t>Redação</w:t>
      </w:r>
      <w:r>
        <w:rPr>
          <w:spacing w:val="-4"/>
          <w:sz w:val="24"/>
        </w:rPr>
        <w:t> </w:t>
      </w:r>
      <w:r>
        <w:rPr>
          <w:sz w:val="24"/>
        </w:rPr>
        <w:t>original</w:t>
      </w:r>
      <w:r>
        <w:rPr>
          <w:spacing w:val="-1"/>
          <w:sz w:val="24"/>
        </w:rPr>
        <w:t> </w:t>
      </w:r>
      <w:r>
        <w:rPr>
          <w:sz w:val="24"/>
        </w:rPr>
        <w:t>-</w:t>
      </w:r>
      <w:r>
        <w:rPr>
          <w:spacing w:val="-2"/>
          <w:sz w:val="24"/>
        </w:rPr>
        <w:t> </w:t>
      </w:r>
      <w:r>
        <w:rPr>
          <w:sz w:val="24"/>
        </w:rPr>
        <w:t>RA</w:t>
      </w:r>
      <w:r>
        <w:rPr>
          <w:spacing w:val="-2"/>
          <w:sz w:val="24"/>
        </w:rPr>
        <w:t> </w:t>
      </w:r>
      <w:r>
        <w:rPr>
          <w:sz w:val="24"/>
        </w:rPr>
        <w:t>57/1970,</w:t>
      </w:r>
      <w:r>
        <w:rPr>
          <w:spacing w:val="-1"/>
          <w:sz w:val="24"/>
        </w:rPr>
        <w:t> </w:t>
      </w:r>
      <w:r>
        <w:rPr>
          <w:sz w:val="24"/>
        </w:rPr>
        <w:t>DO-GB</w:t>
      </w:r>
      <w:r>
        <w:rPr>
          <w:spacing w:val="-3"/>
          <w:sz w:val="24"/>
        </w:rPr>
        <w:t> </w:t>
      </w:r>
      <w:r>
        <w:rPr>
          <w:spacing w:val="-2"/>
          <w:sz w:val="24"/>
        </w:rPr>
        <w:t>27.11.1970</w:t>
      </w:r>
    </w:p>
    <w:p>
      <w:pPr>
        <w:pStyle w:val="BodyText"/>
        <w:rPr>
          <w:sz w:val="23"/>
        </w:rPr>
      </w:pPr>
    </w:p>
    <w:p>
      <w:pPr>
        <w:pStyle w:val="Heading4"/>
        <w:ind w:left="1020" w:right="143" w:hanging="907"/>
      </w:pPr>
      <w:r>
        <w:rPr/>
        <w:t>SUM-30</w:t>
      </w:r>
      <w:r>
        <w:rPr>
          <w:spacing w:val="-18"/>
        </w:rPr>
        <w:t> </w:t>
      </w:r>
      <w:r>
        <w:rPr/>
        <w:t>INTIMAÇÃO DA SENTENÇA (mantida) - Res. 121/2003, DJ</w:t>
      </w:r>
      <w:r>
        <w:rPr>
          <w:spacing w:val="40"/>
        </w:rPr>
        <w:t> </w:t>
      </w:r>
      <w:r>
        <w:rPr/>
        <w:t>19, 20 e 21.11.2003</w:t>
      </w:r>
    </w:p>
    <w:p>
      <w:pPr>
        <w:spacing w:line="240" w:lineRule="auto" w:before="33"/>
        <w:ind w:left="1020" w:right="140" w:firstLine="0"/>
        <w:jc w:val="both"/>
        <w:rPr>
          <w:sz w:val="28"/>
        </w:rPr>
      </w:pPr>
      <w:r>
        <w:rPr>
          <w:sz w:val="28"/>
        </w:rPr>
        <w:t>Quando não juntada a ata ao processo em 48 horas, contadas da audi- ência de julgamento (art. 851, § 2º, da CLT), o prazo para recurso se- rá contado da data em que a parte receber a intimação da sentença.</w:t>
      </w:r>
    </w:p>
    <w:p>
      <w:pPr>
        <w:spacing w:before="47"/>
        <w:ind w:left="1020" w:right="0" w:firstLine="0"/>
        <w:jc w:val="left"/>
        <w:rPr>
          <w:rFonts w:ascii="Arial" w:hAnsi="Arial"/>
          <w:sz w:val="24"/>
        </w:rPr>
      </w:pPr>
      <w:r>
        <w:rPr>
          <w:rFonts w:ascii="Arial" w:hAnsi="Arial"/>
          <w:spacing w:val="-2"/>
          <w:sz w:val="24"/>
        </w:rPr>
        <w:t>Histórico:</w:t>
      </w:r>
    </w:p>
    <w:p>
      <w:pPr>
        <w:spacing w:before="35"/>
        <w:ind w:left="1020" w:right="0" w:firstLine="0"/>
        <w:jc w:val="both"/>
        <w:rPr>
          <w:sz w:val="24"/>
        </w:rPr>
      </w:pPr>
      <w:r>
        <w:rPr>
          <w:sz w:val="24"/>
        </w:rPr>
        <w:t>Redação</w:t>
      </w:r>
      <w:r>
        <w:rPr>
          <w:spacing w:val="-4"/>
          <w:sz w:val="24"/>
        </w:rPr>
        <w:t> </w:t>
      </w:r>
      <w:r>
        <w:rPr>
          <w:sz w:val="24"/>
        </w:rPr>
        <w:t>original</w:t>
      </w:r>
      <w:r>
        <w:rPr>
          <w:spacing w:val="-1"/>
          <w:sz w:val="24"/>
        </w:rPr>
        <w:t> </w:t>
      </w:r>
      <w:r>
        <w:rPr>
          <w:sz w:val="24"/>
        </w:rPr>
        <w:t>-</w:t>
      </w:r>
      <w:r>
        <w:rPr>
          <w:spacing w:val="-2"/>
          <w:sz w:val="24"/>
        </w:rPr>
        <w:t> </w:t>
      </w:r>
      <w:r>
        <w:rPr>
          <w:sz w:val="24"/>
        </w:rPr>
        <w:t>RA</w:t>
      </w:r>
      <w:r>
        <w:rPr>
          <w:spacing w:val="-2"/>
          <w:sz w:val="24"/>
        </w:rPr>
        <w:t> </w:t>
      </w:r>
      <w:r>
        <w:rPr>
          <w:sz w:val="24"/>
        </w:rPr>
        <w:t>57/1970,</w:t>
      </w:r>
      <w:r>
        <w:rPr>
          <w:spacing w:val="-1"/>
          <w:sz w:val="24"/>
        </w:rPr>
        <w:t> </w:t>
      </w:r>
      <w:r>
        <w:rPr>
          <w:sz w:val="24"/>
        </w:rPr>
        <w:t>DO-GB</w:t>
      </w:r>
      <w:r>
        <w:rPr>
          <w:spacing w:val="-3"/>
          <w:sz w:val="24"/>
        </w:rPr>
        <w:t> </w:t>
      </w:r>
      <w:r>
        <w:rPr>
          <w:spacing w:val="-2"/>
          <w:sz w:val="24"/>
        </w:rPr>
        <w:t>27.11.1970</w:t>
      </w:r>
    </w:p>
    <w:p>
      <w:pPr>
        <w:pStyle w:val="BodyText"/>
        <w:rPr>
          <w:sz w:val="23"/>
        </w:rPr>
      </w:pPr>
    </w:p>
    <w:p>
      <w:pPr>
        <w:pStyle w:val="Heading4"/>
        <w:ind w:left="1020" w:right="143" w:hanging="908"/>
      </w:pPr>
      <w:r>
        <w:rPr>
          <w:color w:val="FF0000"/>
        </w:rPr>
        <w:t>SUM-31</w:t>
      </w:r>
      <w:r>
        <w:rPr>
          <w:color w:val="FF0000"/>
          <w:spacing w:val="-18"/>
        </w:rPr>
        <w:t> </w:t>
      </w:r>
      <w:r>
        <w:rPr>
          <w:color w:val="FF0000"/>
        </w:rPr>
        <w:t>AVISO PRÉVIO </w:t>
      </w:r>
      <w:r>
        <w:rPr>
          <w:color w:val="FF0000"/>
          <w:u w:val="thick" w:color="FF0000"/>
        </w:rPr>
        <w:t>(cancelamento mantido)</w:t>
      </w:r>
      <w:r>
        <w:rPr>
          <w:color w:val="FF0000"/>
        </w:rPr>
        <w:t> - Res. 121/2003, DJ</w:t>
      </w:r>
      <w:r>
        <w:rPr>
          <w:color w:val="FF0000"/>
          <w:spacing w:val="40"/>
        </w:rPr>
        <w:t> </w:t>
      </w:r>
      <w:r>
        <w:rPr>
          <w:color w:val="FF0000"/>
        </w:rPr>
        <w:t>19, 20 e 21.11.2003 - Referência Lei nº 7.108/1983</w:t>
      </w:r>
    </w:p>
    <w:p>
      <w:pPr>
        <w:spacing w:before="33"/>
        <w:ind w:left="1020" w:right="0" w:firstLine="0"/>
        <w:jc w:val="both"/>
        <w:rPr>
          <w:sz w:val="28"/>
        </w:rPr>
      </w:pPr>
      <w:r>
        <w:rPr>
          <w:color w:val="FF0000"/>
          <w:sz w:val="28"/>
        </w:rPr>
        <w:t>É</w:t>
      </w:r>
      <w:r>
        <w:rPr>
          <w:color w:val="FF0000"/>
          <w:spacing w:val="-5"/>
          <w:sz w:val="28"/>
        </w:rPr>
        <w:t> </w:t>
      </w:r>
      <w:r>
        <w:rPr>
          <w:color w:val="FF0000"/>
          <w:sz w:val="28"/>
        </w:rPr>
        <w:t>incabível</w:t>
      </w:r>
      <w:r>
        <w:rPr>
          <w:color w:val="FF0000"/>
          <w:spacing w:val="-4"/>
          <w:sz w:val="28"/>
        </w:rPr>
        <w:t> </w:t>
      </w:r>
      <w:r>
        <w:rPr>
          <w:color w:val="FF0000"/>
          <w:sz w:val="28"/>
        </w:rPr>
        <w:t>o</w:t>
      </w:r>
      <w:r>
        <w:rPr>
          <w:color w:val="FF0000"/>
          <w:spacing w:val="-3"/>
          <w:sz w:val="28"/>
        </w:rPr>
        <w:t> </w:t>
      </w:r>
      <w:r>
        <w:rPr>
          <w:color w:val="FF0000"/>
          <w:sz w:val="28"/>
        </w:rPr>
        <w:t>aviso</w:t>
      </w:r>
      <w:r>
        <w:rPr>
          <w:color w:val="FF0000"/>
          <w:spacing w:val="-3"/>
          <w:sz w:val="28"/>
        </w:rPr>
        <w:t> </w:t>
      </w:r>
      <w:r>
        <w:rPr>
          <w:color w:val="FF0000"/>
          <w:sz w:val="28"/>
        </w:rPr>
        <w:t>prévio</w:t>
      </w:r>
      <w:r>
        <w:rPr>
          <w:color w:val="FF0000"/>
          <w:spacing w:val="-5"/>
          <w:sz w:val="28"/>
        </w:rPr>
        <w:t> </w:t>
      </w:r>
      <w:r>
        <w:rPr>
          <w:color w:val="FF0000"/>
          <w:sz w:val="28"/>
        </w:rPr>
        <w:t>na</w:t>
      </w:r>
      <w:r>
        <w:rPr>
          <w:color w:val="FF0000"/>
          <w:spacing w:val="-4"/>
          <w:sz w:val="28"/>
        </w:rPr>
        <w:t> </w:t>
      </w:r>
      <w:r>
        <w:rPr>
          <w:color w:val="FF0000"/>
          <w:sz w:val="28"/>
        </w:rPr>
        <w:t>despedida</w:t>
      </w:r>
      <w:r>
        <w:rPr>
          <w:color w:val="FF0000"/>
          <w:spacing w:val="-5"/>
          <w:sz w:val="28"/>
        </w:rPr>
        <w:t> </w:t>
      </w:r>
      <w:r>
        <w:rPr>
          <w:color w:val="FF0000"/>
          <w:spacing w:val="-2"/>
          <w:sz w:val="28"/>
        </w:rPr>
        <w:t>indireta.</w:t>
      </w:r>
    </w:p>
    <w:p>
      <w:pPr>
        <w:spacing w:before="46"/>
        <w:ind w:left="1020" w:right="0" w:firstLine="0"/>
        <w:jc w:val="left"/>
        <w:rPr>
          <w:rFonts w:ascii="Arial" w:hAnsi="Arial"/>
          <w:sz w:val="24"/>
        </w:rPr>
      </w:pPr>
      <w:r>
        <w:rPr>
          <w:rFonts w:ascii="Arial" w:hAnsi="Arial"/>
          <w:color w:val="FF0000"/>
          <w:spacing w:val="-2"/>
          <w:sz w:val="24"/>
        </w:rPr>
        <w:t>Histórico:</w:t>
      </w:r>
    </w:p>
    <w:p>
      <w:pPr>
        <w:spacing w:line="276" w:lineRule="auto" w:before="37"/>
        <w:ind w:left="1020" w:right="2465" w:firstLine="0"/>
        <w:jc w:val="both"/>
        <w:rPr>
          <w:sz w:val="24"/>
        </w:rPr>
      </w:pPr>
      <w:r>
        <w:rPr>
          <w:color w:val="FF0000"/>
          <w:sz w:val="24"/>
        </w:rPr>
        <w:t>Súmula</w:t>
      </w:r>
      <w:r>
        <w:rPr>
          <w:color w:val="FF0000"/>
          <w:spacing w:val="-5"/>
          <w:sz w:val="24"/>
        </w:rPr>
        <w:t> </w:t>
      </w:r>
      <w:r>
        <w:rPr>
          <w:color w:val="FF0000"/>
          <w:sz w:val="24"/>
        </w:rPr>
        <w:t>cancelada</w:t>
      </w:r>
      <w:r>
        <w:rPr>
          <w:color w:val="FF0000"/>
          <w:spacing w:val="-5"/>
          <w:sz w:val="24"/>
        </w:rPr>
        <w:t> </w:t>
      </w:r>
      <w:r>
        <w:rPr>
          <w:color w:val="FF0000"/>
          <w:sz w:val="24"/>
        </w:rPr>
        <w:t>-</w:t>
      </w:r>
      <w:r>
        <w:rPr>
          <w:color w:val="FF0000"/>
          <w:spacing w:val="-5"/>
          <w:sz w:val="24"/>
        </w:rPr>
        <w:t> </w:t>
      </w:r>
      <w:r>
        <w:rPr>
          <w:color w:val="FF0000"/>
          <w:sz w:val="24"/>
        </w:rPr>
        <w:t>Res.</w:t>
      </w:r>
      <w:r>
        <w:rPr>
          <w:color w:val="FF0000"/>
          <w:spacing w:val="-2"/>
          <w:sz w:val="24"/>
        </w:rPr>
        <w:t> </w:t>
      </w:r>
      <w:r>
        <w:rPr>
          <w:color w:val="FF0000"/>
          <w:sz w:val="24"/>
        </w:rPr>
        <w:t>31/1994,</w:t>
      </w:r>
      <w:r>
        <w:rPr>
          <w:color w:val="FF0000"/>
          <w:spacing w:val="-4"/>
          <w:sz w:val="24"/>
        </w:rPr>
        <w:t> </w:t>
      </w:r>
      <w:r>
        <w:rPr>
          <w:color w:val="FF0000"/>
          <w:sz w:val="24"/>
        </w:rPr>
        <w:t>DJ</w:t>
      </w:r>
      <w:r>
        <w:rPr>
          <w:color w:val="FF0000"/>
          <w:spacing w:val="-2"/>
          <w:sz w:val="24"/>
        </w:rPr>
        <w:t> </w:t>
      </w:r>
      <w:r>
        <w:rPr>
          <w:color w:val="FF0000"/>
          <w:sz w:val="24"/>
        </w:rPr>
        <w:t>12,</w:t>
      </w:r>
      <w:r>
        <w:rPr>
          <w:color w:val="FF0000"/>
          <w:spacing w:val="-4"/>
          <w:sz w:val="24"/>
        </w:rPr>
        <w:t> </w:t>
      </w:r>
      <w:r>
        <w:rPr>
          <w:color w:val="FF0000"/>
          <w:sz w:val="24"/>
        </w:rPr>
        <w:t>16</w:t>
      </w:r>
      <w:r>
        <w:rPr>
          <w:color w:val="FF0000"/>
          <w:spacing w:val="-4"/>
          <w:sz w:val="24"/>
        </w:rPr>
        <w:t> </w:t>
      </w:r>
      <w:r>
        <w:rPr>
          <w:color w:val="FF0000"/>
          <w:sz w:val="24"/>
        </w:rPr>
        <w:t>e</w:t>
      </w:r>
      <w:r>
        <w:rPr>
          <w:color w:val="FF0000"/>
          <w:spacing w:val="-5"/>
          <w:sz w:val="24"/>
        </w:rPr>
        <w:t> </w:t>
      </w:r>
      <w:r>
        <w:rPr>
          <w:color w:val="FF0000"/>
          <w:sz w:val="24"/>
        </w:rPr>
        <w:t>18.05.1994 Redação original - RA 57/1970, DO-GB 27.11.1970</w:t>
      </w:r>
    </w:p>
    <w:p>
      <w:pPr>
        <w:pStyle w:val="Heading4"/>
        <w:spacing w:line="242" w:lineRule="auto" w:before="221"/>
        <w:ind w:left="1020" w:right="139" w:hanging="908"/>
      </w:pPr>
      <w:r>
        <w:rPr/>
        <w:t>SUM-32</w:t>
      </w:r>
      <w:r>
        <w:rPr>
          <w:spacing w:val="-18"/>
        </w:rPr>
        <w:t> </w:t>
      </w:r>
      <w:r>
        <w:rPr/>
        <w:t>ABANDONO DE EMPREGO (nova redação) - Res. 121/2003, DJ 19, 20 e</w:t>
      </w:r>
      <w:r>
        <w:rPr>
          <w:spacing w:val="40"/>
        </w:rPr>
        <w:t> </w:t>
      </w:r>
      <w:r>
        <w:rPr/>
        <w:t>21.11.2003</w:t>
      </w:r>
    </w:p>
    <w:p>
      <w:pPr>
        <w:spacing w:line="240" w:lineRule="auto" w:before="28"/>
        <w:ind w:left="1020" w:right="139" w:firstLine="0"/>
        <w:jc w:val="both"/>
        <w:rPr>
          <w:sz w:val="28"/>
        </w:rPr>
      </w:pPr>
      <w:r>
        <w:rPr>
          <w:sz w:val="28"/>
        </w:rPr>
        <w:t>Presume-se o abandono de emprego se o trabalhador não retornar ao serviço no prazo de 30 (trinta) dias após a cessação do benefício pre- videnciário nem justificar o motivo de não o fazer.</w:t>
      </w:r>
    </w:p>
    <w:p>
      <w:pPr>
        <w:spacing w:before="45"/>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4"/>
          <w:sz w:val="24"/>
        </w:rPr>
        <w:t> </w:t>
      </w:r>
      <w:r>
        <w:rPr>
          <w:sz w:val="24"/>
        </w:rPr>
        <w:t>original</w:t>
      </w:r>
      <w:r>
        <w:rPr>
          <w:spacing w:val="-1"/>
          <w:sz w:val="24"/>
        </w:rPr>
        <w:t> </w:t>
      </w:r>
      <w:r>
        <w:rPr>
          <w:sz w:val="24"/>
        </w:rPr>
        <w:t>-</w:t>
      </w:r>
      <w:r>
        <w:rPr>
          <w:spacing w:val="-2"/>
          <w:sz w:val="24"/>
        </w:rPr>
        <w:t> </w:t>
      </w:r>
      <w:r>
        <w:rPr>
          <w:sz w:val="24"/>
        </w:rPr>
        <w:t>RA</w:t>
      </w:r>
      <w:r>
        <w:rPr>
          <w:spacing w:val="-2"/>
          <w:sz w:val="24"/>
        </w:rPr>
        <w:t> </w:t>
      </w:r>
      <w:r>
        <w:rPr>
          <w:sz w:val="24"/>
        </w:rPr>
        <w:t>57/1970,</w:t>
      </w:r>
      <w:r>
        <w:rPr>
          <w:spacing w:val="-1"/>
          <w:sz w:val="24"/>
        </w:rPr>
        <w:t> </w:t>
      </w:r>
      <w:r>
        <w:rPr>
          <w:sz w:val="24"/>
        </w:rPr>
        <w:t>DO-GB</w:t>
      </w:r>
      <w:r>
        <w:rPr>
          <w:spacing w:val="-3"/>
          <w:sz w:val="24"/>
        </w:rPr>
        <w:t> </w:t>
      </w:r>
      <w:r>
        <w:rPr>
          <w:spacing w:val="-2"/>
          <w:sz w:val="24"/>
        </w:rPr>
        <w:t>27.11.1970</w:t>
      </w:r>
    </w:p>
    <w:p>
      <w:pPr>
        <w:spacing w:before="39"/>
        <w:ind w:left="1136" w:right="139" w:firstLine="0"/>
        <w:jc w:val="both"/>
        <w:rPr>
          <w:i/>
          <w:sz w:val="24"/>
        </w:rPr>
      </w:pPr>
      <w:r>
        <w:rPr>
          <w:i/>
          <w:sz w:val="24"/>
        </w:rPr>
        <w:t>Nº 32 Configura-se o abandono de emprego quando o trabalhador não retornar ao serviço no prazo de 30 dias após a cessação do benefício previdenciário,</w:t>
      </w:r>
      <w:r>
        <w:rPr>
          <w:i/>
          <w:spacing w:val="40"/>
          <w:sz w:val="24"/>
        </w:rPr>
        <w:t> </w:t>
      </w:r>
      <w:r>
        <w:rPr>
          <w:i/>
          <w:sz w:val="24"/>
        </w:rPr>
        <w:t>nem justificar o motivo de não o fazer.</w:t>
      </w:r>
    </w:p>
    <w:p>
      <w:pPr>
        <w:pStyle w:val="BodyText"/>
        <w:rPr>
          <w:i/>
          <w:sz w:val="23"/>
        </w:rPr>
      </w:pPr>
    </w:p>
    <w:p>
      <w:pPr>
        <w:pStyle w:val="Heading4"/>
        <w:ind w:left="1020" w:right="140" w:hanging="908"/>
      </w:pPr>
      <w:r>
        <w:rPr/>
        <w:t>SUM-33</w:t>
      </w:r>
      <w:r>
        <w:rPr>
          <w:spacing w:val="-18"/>
        </w:rPr>
        <w:t> </w:t>
      </w:r>
      <w:r>
        <w:rPr/>
        <w:t>MANDADO DE SEGURANÇA. DECISÃO JUDICIAL TRAN- SITADA EM JULGADO (mantida) - Res. 121/2003, DJ 19, 20 e </w:t>
      </w:r>
      <w:r>
        <w:rPr>
          <w:spacing w:val="-2"/>
        </w:rPr>
        <w:t>21.11.2003</w:t>
      </w:r>
    </w:p>
    <w:p>
      <w:pPr>
        <w:spacing w:after="0"/>
        <w:sectPr>
          <w:pgSz w:w="11910" w:h="16840"/>
          <w:pgMar w:header="0" w:footer="870" w:top="660" w:bottom="1060" w:left="1360" w:right="1500"/>
        </w:sectPr>
      </w:pPr>
    </w:p>
    <w:p>
      <w:pPr>
        <w:spacing w:before="75"/>
        <w:ind w:left="4054" w:right="0" w:firstLine="0"/>
        <w:jc w:val="left"/>
        <w:rPr>
          <w:sz w:val="28"/>
        </w:rPr>
      </w:pPr>
      <w:r>
        <w:rPr/>
        <mc:AlternateContent>
          <mc:Choice Requires="wps">
            <w:drawing>
              <wp:anchor distT="0" distB="0" distL="0" distR="0" allowOverlap="1" layoutInCell="1" locked="0" behindDoc="1" simplePos="0" relativeHeight="487603712">
                <wp:simplePos x="0" y="0"/>
                <wp:positionH relativeFrom="page">
                  <wp:posOffset>954024</wp:posOffset>
                </wp:positionH>
                <wp:positionV relativeFrom="paragraph">
                  <wp:posOffset>268468</wp:posOffset>
                </wp:positionV>
                <wp:extent cx="5581015" cy="6350"/>
                <wp:effectExtent l="0" t="0" r="0" b="0"/>
                <wp:wrapTopAndBottom/>
                <wp:docPr id="42" name="Graphic 42"/>
                <wp:cNvGraphicFramePr>
                  <a:graphicFrameLocks/>
                </wp:cNvGraphicFramePr>
                <a:graphic>
                  <a:graphicData uri="http://schemas.microsoft.com/office/word/2010/wordprocessingShape">
                    <wps:wsp>
                      <wps:cNvPr id="42" name="Graphic 42"/>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712768;mso-wrap-distance-left:0;mso-wrap-distance-right:0" id="docshape41"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745024">
                <wp:simplePos x="0" y="0"/>
                <wp:positionH relativeFrom="page">
                  <wp:posOffset>0</wp:posOffset>
                </wp:positionH>
                <wp:positionV relativeFrom="page">
                  <wp:posOffset>504194</wp:posOffset>
                </wp:positionV>
                <wp:extent cx="720725" cy="1259840"/>
                <wp:effectExtent l="0" t="0" r="0" b="0"/>
                <wp:wrapNone/>
                <wp:docPr id="43" name="Graphic 43"/>
                <wp:cNvGraphicFramePr>
                  <a:graphicFrameLocks/>
                </wp:cNvGraphicFramePr>
                <a:graphic>
                  <a:graphicData uri="http://schemas.microsoft.com/office/word/2010/wordprocessingShape">
                    <wps:wsp>
                      <wps:cNvPr id="43" name="Graphic 43"/>
                      <wps:cNvSpPr/>
                      <wps:spPr>
                        <a:xfrm>
                          <a:off x="0" y="0"/>
                          <a:ext cx="720725" cy="1259840"/>
                        </a:xfrm>
                        <a:custGeom>
                          <a:avLst/>
                          <a:gdLst/>
                          <a:ahLst/>
                          <a:cxnLst/>
                          <a:rect l="l" t="t" r="r" b="b"/>
                          <a:pathLst>
                            <a:path w="720725" h="1259840">
                              <a:moveTo>
                                <a:pt x="592974" y="0"/>
                              </a:moveTo>
                              <a:lnTo>
                                <a:pt x="82015" y="0"/>
                              </a:lnTo>
                              <a:lnTo>
                                <a:pt x="32293" y="10037"/>
                              </a:lnTo>
                              <a:lnTo>
                                <a:pt x="0" y="31810"/>
                              </a:lnTo>
                              <a:lnTo>
                                <a:pt x="0" y="1228023"/>
                              </a:lnTo>
                              <a:lnTo>
                                <a:pt x="32293" y="1249800"/>
                              </a:lnTo>
                              <a:lnTo>
                                <a:pt x="82015" y="1259839"/>
                              </a:lnTo>
                              <a:lnTo>
                                <a:pt x="592974" y="1259839"/>
                              </a:lnTo>
                              <a:lnTo>
                                <a:pt x="642703" y="1249800"/>
                              </a:lnTo>
                              <a:lnTo>
                                <a:pt x="683309" y="1222421"/>
                              </a:lnTo>
                              <a:lnTo>
                                <a:pt x="710685" y="1181814"/>
                              </a:lnTo>
                              <a:lnTo>
                                <a:pt x="720723" y="1132090"/>
                              </a:lnTo>
                              <a:lnTo>
                                <a:pt x="720723" y="127736"/>
                              </a:lnTo>
                              <a:lnTo>
                                <a:pt x="710685" y="78015"/>
                              </a:lnTo>
                              <a:lnTo>
                                <a:pt x="683309" y="37412"/>
                              </a:lnTo>
                              <a:lnTo>
                                <a:pt x="642703" y="10037"/>
                              </a:lnTo>
                              <a:lnTo>
                                <a:pt x="592974"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39.700382pt;width:56.75pt;height:99.2pt;mso-position-horizontal-relative:page;mso-position-vertical-relative:page;z-index:15745024" id="docshape42" coordorigin="0,794" coordsize="1135,1984" path="m934,794l129,794,51,810,0,844,0,2728,51,2762,129,2778,934,2778,1012,2762,1076,2719,1119,2655,1135,2577,1135,995,1119,917,1076,853,1012,810,934,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45536">
                <wp:simplePos x="0" y="0"/>
                <wp:positionH relativeFrom="page">
                  <wp:posOffset>471400</wp:posOffset>
                </wp:positionH>
                <wp:positionV relativeFrom="page">
                  <wp:posOffset>776858</wp:posOffset>
                </wp:positionV>
                <wp:extent cx="203835" cy="721995"/>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37.118164pt;margin-top:61.169945pt;width:16.05pt;height:56.85pt;mso-position-horizontal-relative:page;mso-position-vertical-relative:page;z-index:15745536" type="#_x0000_t202" id="docshape43"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spacing w:before="72"/>
        <w:ind w:left="1020" w:right="0" w:firstLine="0"/>
        <w:jc w:val="left"/>
        <w:rPr>
          <w:sz w:val="28"/>
        </w:rPr>
      </w:pPr>
      <w:r>
        <w:rPr>
          <w:sz w:val="28"/>
        </w:rPr>
        <w:t>Não</w:t>
      </w:r>
      <w:r>
        <w:rPr>
          <w:spacing w:val="40"/>
          <w:sz w:val="28"/>
        </w:rPr>
        <w:t> </w:t>
      </w:r>
      <w:r>
        <w:rPr>
          <w:sz w:val="28"/>
        </w:rPr>
        <w:t>cabe</w:t>
      </w:r>
      <w:r>
        <w:rPr>
          <w:spacing w:val="40"/>
          <w:sz w:val="28"/>
        </w:rPr>
        <w:t> </w:t>
      </w:r>
      <w:r>
        <w:rPr>
          <w:sz w:val="28"/>
        </w:rPr>
        <w:t>mandado</w:t>
      </w:r>
      <w:r>
        <w:rPr>
          <w:spacing w:val="40"/>
          <w:sz w:val="28"/>
        </w:rPr>
        <w:t> </w:t>
      </w:r>
      <w:r>
        <w:rPr>
          <w:sz w:val="28"/>
        </w:rPr>
        <w:t>de</w:t>
      </w:r>
      <w:r>
        <w:rPr>
          <w:spacing w:val="40"/>
          <w:sz w:val="28"/>
        </w:rPr>
        <w:t> </w:t>
      </w:r>
      <w:r>
        <w:rPr>
          <w:sz w:val="28"/>
        </w:rPr>
        <w:t>segurança</w:t>
      </w:r>
      <w:r>
        <w:rPr>
          <w:spacing w:val="40"/>
          <w:sz w:val="28"/>
        </w:rPr>
        <w:t> </w:t>
      </w:r>
      <w:r>
        <w:rPr>
          <w:sz w:val="28"/>
        </w:rPr>
        <w:t>de</w:t>
      </w:r>
      <w:r>
        <w:rPr>
          <w:spacing w:val="40"/>
          <w:sz w:val="28"/>
        </w:rPr>
        <w:t> </w:t>
      </w:r>
      <w:r>
        <w:rPr>
          <w:sz w:val="28"/>
        </w:rPr>
        <w:t>decisão</w:t>
      </w:r>
      <w:r>
        <w:rPr>
          <w:spacing w:val="40"/>
          <w:sz w:val="28"/>
        </w:rPr>
        <w:t> </w:t>
      </w:r>
      <w:r>
        <w:rPr>
          <w:sz w:val="28"/>
        </w:rPr>
        <w:t>judicial</w:t>
      </w:r>
      <w:r>
        <w:rPr>
          <w:spacing w:val="40"/>
          <w:sz w:val="28"/>
        </w:rPr>
        <w:t> </w:t>
      </w:r>
      <w:r>
        <w:rPr>
          <w:sz w:val="28"/>
        </w:rPr>
        <w:t>transitada</w:t>
      </w:r>
      <w:r>
        <w:rPr>
          <w:spacing w:val="40"/>
          <w:sz w:val="28"/>
        </w:rPr>
        <w:t> </w:t>
      </w:r>
      <w:r>
        <w:rPr>
          <w:sz w:val="28"/>
        </w:rPr>
        <w:t>em </w:t>
      </w:r>
      <w:r>
        <w:rPr>
          <w:spacing w:val="-2"/>
          <w:sz w:val="28"/>
        </w:rPr>
        <w:t>julgado.</w:t>
      </w:r>
    </w:p>
    <w:p>
      <w:pPr>
        <w:spacing w:before="45"/>
        <w:ind w:left="1020" w:right="0" w:firstLine="0"/>
        <w:jc w:val="left"/>
        <w:rPr>
          <w:rFonts w:ascii="Arial" w:hAnsi="Arial"/>
          <w:sz w:val="24"/>
        </w:rPr>
      </w:pPr>
      <w:r>
        <w:rPr>
          <w:rFonts w:ascii="Arial" w:hAnsi="Arial"/>
          <w:spacing w:val="-2"/>
          <w:sz w:val="24"/>
        </w:rPr>
        <w:t>Histórico:</w:t>
      </w:r>
    </w:p>
    <w:p>
      <w:pPr>
        <w:spacing w:before="35"/>
        <w:ind w:left="1020" w:right="0" w:firstLine="0"/>
        <w:jc w:val="left"/>
        <w:rPr>
          <w:sz w:val="24"/>
        </w:rPr>
      </w:pPr>
      <w:r>
        <w:rPr>
          <w:sz w:val="24"/>
        </w:rPr>
        <w:t>Redação</w:t>
      </w:r>
      <w:r>
        <w:rPr>
          <w:spacing w:val="-4"/>
          <w:sz w:val="24"/>
        </w:rPr>
        <w:t> </w:t>
      </w:r>
      <w:r>
        <w:rPr>
          <w:sz w:val="24"/>
        </w:rPr>
        <w:t>original</w:t>
      </w:r>
      <w:r>
        <w:rPr>
          <w:spacing w:val="-1"/>
          <w:sz w:val="24"/>
        </w:rPr>
        <w:t> </w:t>
      </w:r>
      <w:r>
        <w:rPr>
          <w:sz w:val="24"/>
        </w:rPr>
        <w:t>-</w:t>
      </w:r>
      <w:r>
        <w:rPr>
          <w:spacing w:val="-2"/>
          <w:sz w:val="24"/>
        </w:rPr>
        <w:t> </w:t>
      </w:r>
      <w:r>
        <w:rPr>
          <w:sz w:val="24"/>
        </w:rPr>
        <w:t>RA</w:t>
      </w:r>
      <w:r>
        <w:rPr>
          <w:spacing w:val="-2"/>
          <w:sz w:val="24"/>
        </w:rPr>
        <w:t> </w:t>
      </w:r>
      <w:r>
        <w:rPr>
          <w:sz w:val="24"/>
        </w:rPr>
        <w:t>57/1970,</w:t>
      </w:r>
      <w:r>
        <w:rPr>
          <w:spacing w:val="-1"/>
          <w:sz w:val="24"/>
        </w:rPr>
        <w:t> </w:t>
      </w:r>
      <w:r>
        <w:rPr>
          <w:sz w:val="24"/>
        </w:rPr>
        <w:t>DO-GB</w:t>
      </w:r>
      <w:r>
        <w:rPr>
          <w:spacing w:val="-3"/>
          <w:sz w:val="24"/>
        </w:rPr>
        <w:t> </w:t>
      </w:r>
      <w:r>
        <w:rPr>
          <w:spacing w:val="-2"/>
          <w:sz w:val="24"/>
        </w:rPr>
        <w:t>27.11.1970</w:t>
      </w:r>
    </w:p>
    <w:p>
      <w:pPr>
        <w:spacing w:before="41"/>
        <w:ind w:left="1136" w:right="0" w:firstLine="0"/>
        <w:jc w:val="left"/>
        <w:rPr>
          <w:i/>
          <w:sz w:val="24"/>
        </w:rPr>
      </w:pPr>
      <w:r>
        <w:rPr>
          <w:i/>
          <w:sz w:val="24"/>
        </w:rPr>
        <w:t>Nº 33 Não cabe mandado de segurança contra decisão judicial transitada em</w:t>
      </w:r>
      <w:r>
        <w:rPr>
          <w:i/>
          <w:spacing w:val="80"/>
          <w:sz w:val="24"/>
        </w:rPr>
        <w:t> </w:t>
      </w:r>
      <w:r>
        <w:rPr>
          <w:i/>
          <w:spacing w:val="-2"/>
          <w:sz w:val="24"/>
        </w:rPr>
        <w:t>julgado.</w:t>
      </w:r>
    </w:p>
    <w:p>
      <w:pPr>
        <w:pStyle w:val="BodyText"/>
        <w:rPr>
          <w:i/>
          <w:sz w:val="23"/>
        </w:rPr>
      </w:pPr>
    </w:p>
    <w:p>
      <w:pPr>
        <w:pStyle w:val="Heading4"/>
        <w:ind w:left="1020" w:right="176" w:hanging="908"/>
        <w:jc w:val="left"/>
      </w:pPr>
      <w:r>
        <w:rPr>
          <w:color w:val="FF0000"/>
        </w:rPr>
        <w:t>SUM-34</w:t>
      </w:r>
      <w:r>
        <w:rPr>
          <w:color w:val="FF0000"/>
          <w:spacing w:val="-45"/>
        </w:rPr>
        <w:t> </w:t>
      </w:r>
      <w:r>
        <w:rPr>
          <w:color w:val="FF0000"/>
        </w:rPr>
        <w:t>GRATIFICAÇÃO NATALINA </w:t>
      </w:r>
      <w:r>
        <w:rPr>
          <w:color w:val="FF0000"/>
          <w:u w:val="thick" w:color="FF0000"/>
        </w:rPr>
        <w:t>(cancelada)</w:t>
      </w:r>
      <w:r>
        <w:rPr>
          <w:color w:val="FF0000"/>
        </w:rPr>
        <w:t> - Res. 121/2003, DJ 19, 20 e</w:t>
      </w:r>
      <w:r>
        <w:rPr>
          <w:color w:val="FF0000"/>
          <w:spacing w:val="40"/>
        </w:rPr>
        <w:t> </w:t>
      </w:r>
      <w:r>
        <w:rPr>
          <w:color w:val="FF0000"/>
        </w:rPr>
        <w:t>21.11.2003</w:t>
      </w:r>
    </w:p>
    <w:p>
      <w:pPr>
        <w:spacing w:line="242" w:lineRule="auto" w:before="33"/>
        <w:ind w:left="1020" w:right="0" w:firstLine="0"/>
        <w:jc w:val="left"/>
        <w:rPr>
          <w:sz w:val="28"/>
        </w:rPr>
      </w:pPr>
      <w:r>
        <w:rPr>
          <w:color w:val="FF0000"/>
          <w:sz w:val="28"/>
        </w:rPr>
        <w:t>A gratificação natalina, instituída</w:t>
      </w:r>
      <w:r>
        <w:rPr>
          <w:color w:val="FF0000"/>
          <w:spacing w:val="-1"/>
          <w:sz w:val="28"/>
        </w:rPr>
        <w:t> </w:t>
      </w:r>
      <w:r>
        <w:rPr>
          <w:color w:val="FF0000"/>
          <w:sz w:val="28"/>
        </w:rPr>
        <w:t>pela Lei nº 4.090, de 1962, é devida ao empregado rural.</w:t>
      </w:r>
    </w:p>
    <w:p>
      <w:pPr>
        <w:spacing w:before="39"/>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left"/>
        <w:rPr>
          <w:sz w:val="24"/>
        </w:rPr>
      </w:pPr>
      <w:r>
        <w:rPr>
          <w:color w:val="FF0000"/>
          <w:sz w:val="24"/>
        </w:rPr>
        <w:t>Redação</w:t>
      </w:r>
      <w:r>
        <w:rPr>
          <w:color w:val="FF0000"/>
          <w:spacing w:val="-4"/>
          <w:sz w:val="24"/>
        </w:rPr>
        <w:t> </w:t>
      </w:r>
      <w:r>
        <w:rPr>
          <w:color w:val="FF0000"/>
          <w:sz w:val="24"/>
        </w:rPr>
        <w:t>original</w:t>
      </w:r>
      <w:r>
        <w:rPr>
          <w:color w:val="FF0000"/>
          <w:spacing w:val="-1"/>
          <w:sz w:val="24"/>
        </w:rPr>
        <w:t> </w:t>
      </w:r>
      <w:r>
        <w:rPr>
          <w:color w:val="FF0000"/>
          <w:sz w:val="24"/>
        </w:rPr>
        <w:t>-</w:t>
      </w:r>
      <w:r>
        <w:rPr>
          <w:color w:val="FF0000"/>
          <w:spacing w:val="-2"/>
          <w:sz w:val="24"/>
        </w:rPr>
        <w:t> </w:t>
      </w:r>
      <w:r>
        <w:rPr>
          <w:color w:val="FF0000"/>
          <w:sz w:val="24"/>
        </w:rPr>
        <w:t>RA</w:t>
      </w:r>
      <w:r>
        <w:rPr>
          <w:color w:val="FF0000"/>
          <w:spacing w:val="-2"/>
          <w:sz w:val="24"/>
        </w:rPr>
        <w:t> </w:t>
      </w:r>
      <w:r>
        <w:rPr>
          <w:color w:val="FF0000"/>
          <w:sz w:val="24"/>
        </w:rPr>
        <w:t>57/1970,</w:t>
      </w:r>
      <w:r>
        <w:rPr>
          <w:color w:val="FF0000"/>
          <w:spacing w:val="-1"/>
          <w:sz w:val="24"/>
        </w:rPr>
        <w:t> </w:t>
      </w:r>
      <w:r>
        <w:rPr>
          <w:color w:val="FF0000"/>
          <w:sz w:val="24"/>
        </w:rPr>
        <w:t>DO-GB</w:t>
      </w:r>
      <w:r>
        <w:rPr>
          <w:color w:val="FF0000"/>
          <w:spacing w:val="-3"/>
          <w:sz w:val="24"/>
        </w:rPr>
        <w:t> </w:t>
      </w:r>
      <w:r>
        <w:rPr>
          <w:color w:val="FF0000"/>
          <w:spacing w:val="-2"/>
          <w:sz w:val="24"/>
        </w:rPr>
        <w:t>27.11.1970</w:t>
      </w:r>
    </w:p>
    <w:p>
      <w:pPr>
        <w:pStyle w:val="BodyText"/>
        <w:spacing w:before="9"/>
        <w:rPr>
          <w:sz w:val="22"/>
        </w:rPr>
      </w:pPr>
    </w:p>
    <w:p>
      <w:pPr>
        <w:pStyle w:val="Heading4"/>
        <w:spacing w:line="242" w:lineRule="auto" w:before="1"/>
        <w:ind w:left="1020" w:right="139" w:hanging="908"/>
        <w:jc w:val="left"/>
      </w:pPr>
      <w:r>
        <w:rPr>
          <w:color w:val="FF0000"/>
        </w:rPr>
        <w:t>SUM-35</w:t>
      </w:r>
      <w:r>
        <w:rPr>
          <w:color w:val="FF0000"/>
          <w:spacing w:val="-45"/>
        </w:rPr>
        <w:t> </w:t>
      </w:r>
      <w:r>
        <w:rPr>
          <w:color w:val="FF0000"/>
        </w:rPr>
        <w:t>DEPÓSITO RECURSAL. COMPLEMENTAÇÃO </w:t>
      </w:r>
      <w:r>
        <w:rPr>
          <w:color w:val="FF0000"/>
          <w:u w:val="thick" w:color="FF0000"/>
        </w:rPr>
        <w:t>(cancelada)</w:t>
      </w:r>
      <w:r>
        <w:rPr>
          <w:color w:val="FF0000"/>
        </w:rPr>
        <w:t> - Res. 121/2003, DJ 19, 20 e</w:t>
      </w:r>
      <w:r>
        <w:rPr>
          <w:color w:val="FF0000"/>
          <w:spacing w:val="40"/>
        </w:rPr>
        <w:t> </w:t>
      </w:r>
      <w:r>
        <w:rPr>
          <w:color w:val="FF0000"/>
        </w:rPr>
        <w:t>21.11.2003</w:t>
      </w:r>
    </w:p>
    <w:p>
      <w:pPr>
        <w:spacing w:line="242" w:lineRule="auto" w:before="28"/>
        <w:ind w:left="1020" w:right="0" w:firstLine="0"/>
        <w:jc w:val="left"/>
        <w:rPr>
          <w:sz w:val="28"/>
        </w:rPr>
      </w:pPr>
      <w:r>
        <w:rPr>
          <w:color w:val="FF0000"/>
          <w:sz w:val="28"/>
        </w:rPr>
        <w:t>A</w:t>
      </w:r>
      <w:r>
        <w:rPr>
          <w:color w:val="FF0000"/>
          <w:spacing w:val="40"/>
          <w:sz w:val="28"/>
        </w:rPr>
        <w:t> </w:t>
      </w:r>
      <w:r>
        <w:rPr>
          <w:color w:val="FF0000"/>
          <w:sz w:val="28"/>
        </w:rPr>
        <w:t>majoração</w:t>
      </w:r>
      <w:r>
        <w:rPr>
          <w:color w:val="FF0000"/>
          <w:spacing w:val="40"/>
          <w:sz w:val="28"/>
        </w:rPr>
        <w:t> </w:t>
      </w:r>
      <w:r>
        <w:rPr>
          <w:color w:val="FF0000"/>
          <w:sz w:val="28"/>
        </w:rPr>
        <w:t>do</w:t>
      </w:r>
      <w:r>
        <w:rPr>
          <w:color w:val="FF0000"/>
          <w:spacing w:val="40"/>
          <w:sz w:val="28"/>
        </w:rPr>
        <w:t> </w:t>
      </w:r>
      <w:r>
        <w:rPr>
          <w:color w:val="FF0000"/>
          <w:sz w:val="28"/>
        </w:rPr>
        <w:t>salário</w:t>
      </w:r>
      <w:r>
        <w:rPr>
          <w:color w:val="FF0000"/>
          <w:spacing w:val="40"/>
          <w:sz w:val="28"/>
        </w:rPr>
        <w:t> </w:t>
      </w:r>
      <w:r>
        <w:rPr>
          <w:color w:val="FF0000"/>
          <w:sz w:val="28"/>
        </w:rPr>
        <w:t>mínimo</w:t>
      </w:r>
      <w:r>
        <w:rPr>
          <w:color w:val="FF0000"/>
          <w:spacing w:val="40"/>
          <w:sz w:val="28"/>
        </w:rPr>
        <w:t> </w:t>
      </w:r>
      <w:r>
        <w:rPr>
          <w:color w:val="FF0000"/>
          <w:sz w:val="28"/>
        </w:rPr>
        <w:t>não</w:t>
      </w:r>
      <w:r>
        <w:rPr>
          <w:color w:val="FF0000"/>
          <w:spacing w:val="40"/>
          <w:sz w:val="28"/>
        </w:rPr>
        <w:t> </w:t>
      </w:r>
      <w:r>
        <w:rPr>
          <w:color w:val="FF0000"/>
          <w:sz w:val="28"/>
        </w:rPr>
        <w:t>obriga</w:t>
      </w:r>
      <w:r>
        <w:rPr>
          <w:color w:val="FF0000"/>
          <w:spacing w:val="40"/>
          <w:sz w:val="28"/>
        </w:rPr>
        <w:t> </w:t>
      </w:r>
      <w:r>
        <w:rPr>
          <w:color w:val="FF0000"/>
          <w:sz w:val="28"/>
        </w:rPr>
        <w:t>o</w:t>
      </w:r>
      <w:r>
        <w:rPr>
          <w:color w:val="FF0000"/>
          <w:spacing w:val="40"/>
          <w:sz w:val="28"/>
        </w:rPr>
        <w:t> </w:t>
      </w:r>
      <w:r>
        <w:rPr>
          <w:color w:val="FF0000"/>
          <w:sz w:val="28"/>
        </w:rPr>
        <w:t>recorrente</w:t>
      </w:r>
      <w:r>
        <w:rPr>
          <w:color w:val="FF0000"/>
          <w:spacing w:val="40"/>
          <w:sz w:val="28"/>
        </w:rPr>
        <w:t> </w:t>
      </w:r>
      <w:r>
        <w:rPr>
          <w:color w:val="FF0000"/>
          <w:sz w:val="28"/>
        </w:rPr>
        <w:t>a</w:t>
      </w:r>
      <w:r>
        <w:rPr>
          <w:color w:val="FF0000"/>
          <w:spacing w:val="40"/>
          <w:sz w:val="28"/>
        </w:rPr>
        <w:t> </w:t>
      </w:r>
      <w:r>
        <w:rPr>
          <w:color w:val="FF0000"/>
          <w:sz w:val="28"/>
        </w:rPr>
        <w:t>comple- mentar o depósito de que trata o art. 899 da CLT.</w:t>
      </w:r>
    </w:p>
    <w:p>
      <w:pPr>
        <w:spacing w:before="39"/>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left"/>
        <w:rPr>
          <w:sz w:val="24"/>
        </w:rPr>
      </w:pPr>
      <w:r>
        <w:rPr>
          <w:color w:val="FF0000"/>
          <w:sz w:val="24"/>
        </w:rPr>
        <w:t>Redação</w:t>
      </w:r>
      <w:r>
        <w:rPr>
          <w:color w:val="FF0000"/>
          <w:spacing w:val="-4"/>
          <w:sz w:val="24"/>
        </w:rPr>
        <w:t> </w:t>
      </w:r>
      <w:r>
        <w:rPr>
          <w:color w:val="FF0000"/>
          <w:sz w:val="24"/>
        </w:rPr>
        <w:t>original</w:t>
      </w:r>
      <w:r>
        <w:rPr>
          <w:color w:val="FF0000"/>
          <w:spacing w:val="-1"/>
          <w:sz w:val="24"/>
        </w:rPr>
        <w:t> </w:t>
      </w:r>
      <w:r>
        <w:rPr>
          <w:color w:val="FF0000"/>
          <w:sz w:val="24"/>
        </w:rPr>
        <w:t>-</w:t>
      </w:r>
      <w:r>
        <w:rPr>
          <w:color w:val="FF0000"/>
          <w:spacing w:val="-2"/>
          <w:sz w:val="24"/>
        </w:rPr>
        <w:t> </w:t>
      </w:r>
      <w:r>
        <w:rPr>
          <w:color w:val="FF0000"/>
          <w:sz w:val="24"/>
        </w:rPr>
        <w:t>RA</w:t>
      </w:r>
      <w:r>
        <w:rPr>
          <w:color w:val="FF0000"/>
          <w:spacing w:val="-2"/>
          <w:sz w:val="24"/>
        </w:rPr>
        <w:t> </w:t>
      </w:r>
      <w:r>
        <w:rPr>
          <w:color w:val="FF0000"/>
          <w:sz w:val="24"/>
        </w:rPr>
        <w:t>57/1970,</w:t>
      </w:r>
      <w:r>
        <w:rPr>
          <w:color w:val="FF0000"/>
          <w:spacing w:val="-1"/>
          <w:sz w:val="24"/>
        </w:rPr>
        <w:t> </w:t>
      </w:r>
      <w:r>
        <w:rPr>
          <w:color w:val="FF0000"/>
          <w:sz w:val="24"/>
        </w:rPr>
        <w:t>DO-GB</w:t>
      </w:r>
      <w:r>
        <w:rPr>
          <w:color w:val="FF0000"/>
          <w:spacing w:val="-3"/>
          <w:sz w:val="24"/>
        </w:rPr>
        <w:t> </w:t>
      </w:r>
      <w:r>
        <w:rPr>
          <w:color w:val="FF0000"/>
          <w:spacing w:val="-2"/>
          <w:sz w:val="24"/>
        </w:rPr>
        <w:t>27.11.1970</w:t>
      </w:r>
    </w:p>
    <w:p>
      <w:pPr>
        <w:pStyle w:val="BodyText"/>
        <w:spacing w:before="10"/>
        <w:rPr>
          <w:sz w:val="22"/>
        </w:rPr>
      </w:pPr>
    </w:p>
    <w:p>
      <w:pPr>
        <w:pStyle w:val="Heading4"/>
        <w:ind w:left="113"/>
      </w:pPr>
      <w:r>
        <w:rPr/>
        <w:t>SUM-36</w:t>
      </w:r>
      <w:r>
        <w:rPr>
          <w:spacing w:val="-47"/>
        </w:rPr>
        <w:t> </w:t>
      </w:r>
      <w:r>
        <w:rPr/>
        <w:t>CUSTAS</w:t>
      </w:r>
      <w:r>
        <w:rPr>
          <w:spacing w:val="-4"/>
        </w:rPr>
        <w:t> </w:t>
      </w:r>
      <w:r>
        <w:rPr/>
        <w:t>(mantida)</w:t>
      </w:r>
      <w:r>
        <w:rPr>
          <w:spacing w:val="-6"/>
        </w:rPr>
        <w:t> </w:t>
      </w:r>
      <w:r>
        <w:rPr/>
        <w:t>-</w:t>
      </w:r>
      <w:r>
        <w:rPr>
          <w:spacing w:val="-2"/>
        </w:rPr>
        <w:t> </w:t>
      </w:r>
      <w:r>
        <w:rPr/>
        <w:t>Res.</w:t>
      </w:r>
      <w:r>
        <w:rPr>
          <w:spacing w:val="-3"/>
        </w:rPr>
        <w:t> </w:t>
      </w:r>
      <w:r>
        <w:rPr/>
        <w:t>121/2003,</w:t>
      </w:r>
      <w:r>
        <w:rPr>
          <w:spacing w:val="-3"/>
        </w:rPr>
        <w:t> </w:t>
      </w:r>
      <w:r>
        <w:rPr/>
        <w:t>DJ</w:t>
      </w:r>
      <w:r>
        <w:rPr>
          <w:spacing w:val="-3"/>
        </w:rPr>
        <w:t> </w:t>
      </w:r>
      <w:r>
        <w:rPr/>
        <w:t>19,</w:t>
      </w:r>
      <w:r>
        <w:rPr>
          <w:spacing w:val="-6"/>
        </w:rPr>
        <w:t> </w:t>
      </w:r>
      <w:r>
        <w:rPr/>
        <w:t>20</w:t>
      </w:r>
      <w:r>
        <w:rPr>
          <w:spacing w:val="-2"/>
        </w:rPr>
        <w:t> </w:t>
      </w:r>
      <w:r>
        <w:rPr/>
        <w:t>e</w:t>
      </w:r>
      <w:r>
        <w:rPr>
          <w:spacing w:val="-4"/>
        </w:rPr>
        <w:t> </w:t>
      </w:r>
      <w:r>
        <w:rPr>
          <w:spacing w:val="-2"/>
        </w:rPr>
        <w:t>21.11.2003</w:t>
      </w:r>
    </w:p>
    <w:p>
      <w:pPr>
        <w:spacing w:before="36"/>
        <w:ind w:left="1020" w:right="0" w:firstLine="0"/>
        <w:jc w:val="left"/>
        <w:rPr>
          <w:sz w:val="28"/>
        </w:rPr>
      </w:pPr>
      <w:r>
        <w:rPr>
          <w:sz w:val="28"/>
        </w:rPr>
        <w:t>Nas</w:t>
      </w:r>
      <w:r>
        <w:rPr>
          <w:spacing w:val="-5"/>
          <w:sz w:val="28"/>
        </w:rPr>
        <w:t> </w:t>
      </w:r>
      <w:r>
        <w:rPr>
          <w:sz w:val="28"/>
        </w:rPr>
        <w:t>ações</w:t>
      </w:r>
      <w:r>
        <w:rPr>
          <w:spacing w:val="-4"/>
          <w:sz w:val="28"/>
        </w:rPr>
        <w:t> </w:t>
      </w:r>
      <w:r>
        <w:rPr>
          <w:sz w:val="28"/>
        </w:rPr>
        <w:t>plúrimas,</w:t>
      </w:r>
      <w:r>
        <w:rPr>
          <w:spacing w:val="-3"/>
          <w:sz w:val="28"/>
        </w:rPr>
        <w:t> </w:t>
      </w:r>
      <w:r>
        <w:rPr>
          <w:sz w:val="28"/>
        </w:rPr>
        <w:t>as</w:t>
      </w:r>
      <w:r>
        <w:rPr>
          <w:spacing w:val="-2"/>
          <w:sz w:val="28"/>
        </w:rPr>
        <w:t> </w:t>
      </w:r>
      <w:r>
        <w:rPr>
          <w:sz w:val="28"/>
        </w:rPr>
        <w:t>custas</w:t>
      </w:r>
      <w:r>
        <w:rPr>
          <w:spacing w:val="-5"/>
          <w:sz w:val="28"/>
        </w:rPr>
        <w:t> </w:t>
      </w:r>
      <w:r>
        <w:rPr>
          <w:sz w:val="28"/>
        </w:rPr>
        <w:t>incidem</w:t>
      </w:r>
      <w:r>
        <w:rPr>
          <w:spacing w:val="-8"/>
          <w:sz w:val="28"/>
        </w:rPr>
        <w:t> </w:t>
      </w:r>
      <w:r>
        <w:rPr>
          <w:sz w:val="28"/>
        </w:rPr>
        <w:t>sobre</w:t>
      </w:r>
      <w:r>
        <w:rPr>
          <w:spacing w:val="-3"/>
          <w:sz w:val="28"/>
        </w:rPr>
        <w:t> </w:t>
      </w:r>
      <w:r>
        <w:rPr>
          <w:sz w:val="28"/>
        </w:rPr>
        <w:t>o</w:t>
      </w:r>
      <w:r>
        <w:rPr>
          <w:spacing w:val="-2"/>
          <w:sz w:val="28"/>
        </w:rPr>
        <w:t> </w:t>
      </w:r>
      <w:r>
        <w:rPr>
          <w:sz w:val="28"/>
        </w:rPr>
        <w:t>respectivo</w:t>
      </w:r>
      <w:r>
        <w:rPr>
          <w:spacing w:val="-4"/>
          <w:sz w:val="28"/>
        </w:rPr>
        <w:t> </w:t>
      </w:r>
      <w:r>
        <w:rPr>
          <w:sz w:val="28"/>
        </w:rPr>
        <w:t>valor</w:t>
      </w:r>
      <w:r>
        <w:rPr>
          <w:spacing w:val="-5"/>
          <w:sz w:val="28"/>
        </w:rPr>
        <w:t> </w:t>
      </w:r>
      <w:r>
        <w:rPr>
          <w:spacing w:val="-2"/>
          <w:sz w:val="28"/>
        </w:rPr>
        <w:t>global.</w:t>
      </w:r>
    </w:p>
    <w:p>
      <w:pPr>
        <w:spacing w:before="45"/>
        <w:ind w:left="1020" w:right="0" w:firstLine="0"/>
        <w:jc w:val="left"/>
        <w:rPr>
          <w:rFonts w:ascii="Arial" w:hAnsi="Arial"/>
          <w:sz w:val="24"/>
        </w:rPr>
      </w:pPr>
      <w:r>
        <w:rPr>
          <w:rFonts w:ascii="Arial" w:hAnsi="Arial"/>
          <w:spacing w:val="-2"/>
          <w:sz w:val="24"/>
        </w:rPr>
        <w:t>Histórico:</w:t>
      </w:r>
    </w:p>
    <w:p>
      <w:pPr>
        <w:spacing w:before="35"/>
        <w:ind w:left="1020" w:right="0" w:firstLine="0"/>
        <w:jc w:val="left"/>
        <w:rPr>
          <w:sz w:val="24"/>
        </w:rPr>
      </w:pPr>
      <w:r>
        <w:rPr>
          <w:sz w:val="24"/>
        </w:rPr>
        <w:t>Redação</w:t>
      </w:r>
      <w:r>
        <w:rPr>
          <w:spacing w:val="-3"/>
          <w:sz w:val="24"/>
        </w:rPr>
        <w:t> </w:t>
      </w:r>
      <w:r>
        <w:rPr>
          <w:sz w:val="24"/>
        </w:rPr>
        <w:t>original</w:t>
      </w:r>
      <w:r>
        <w:rPr>
          <w:spacing w:val="-2"/>
          <w:sz w:val="24"/>
        </w:rPr>
        <w:t> </w:t>
      </w:r>
      <w:r>
        <w:rPr>
          <w:sz w:val="24"/>
        </w:rPr>
        <w:t>-</w:t>
      </w:r>
      <w:r>
        <w:rPr>
          <w:spacing w:val="57"/>
          <w:sz w:val="24"/>
        </w:rPr>
        <w:t> </w:t>
      </w:r>
      <w:r>
        <w:rPr>
          <w:sz w:val="24"/>
        </w:rPr>
        <w:t>RA</w:t>
      </w:r>
      <w:r>
        <w:rPr>
          <w:spacing w:val="-2"/>
          <w:sz w:val="24"/>
        </w:rPr>
        <w:t> </w:t>
      </w:r>
      <w:r>
        <w:rPr>
          <w:sz w:val="24"/>
        </w:rPr>
        <w:t>57/1970,</w:t>
      </w:r>
      <w:r>
        <w:rPr>
          <w:spacing w:val="-1"/>
          <w:sz w:val="24"/>
        </w:rPr>
        <w:t> </w:t>
      </w:r>
      <w:r>
        <w:rPr>
          <w:sz w:val="24"/>
        </w:rPr>
        <w:t>DO-GB</w:t>
      </w:r>
      <w:r>
        <w:rPr>
          <w:spacing w:val="-2"/>
          <w:sz w:val="24"/>
        </w:rPr>
        <w:t> 27.11.1970</w:t>
      </w:r>
    </w:p>
    <w:p>
      <w:pPr>
        <w:spacing w:before="40"/>
        <w:ind w:left="1136" w:right="0" w:firstLine="0"/>
        <w:jc w:val="left"/>
        <w:rPr>
          <w:i/>
          <w:sz w:val="24"/>
        </w:rPr>
      </w:pPr>
      <w:r>
        <w:rPr>
          <w:i/>
          <w:sz w:val="24"/>
        </w:rPr>
        <w:t>Nº</w:t>
      </w:r>
      <w:r>
        <w:rPr>
          <w:i/>
          <w:spacing w:val="-3"/>
          <w:sz w:val="24"/>
        </w:rPr>
        <w:t> </w:t>
      </w:r>
      <w:r>
        <w:rPr>
          <w:i/>
          <w:sz w:val="24"/>
        </w:rPr>
        <w:t>36</w:t>
      </w:r>
      <w:r>
        <w:rPr>
          <w:i/>
          <w:spacing w:val="-1"/>
          <w:sz w:val="24"/>
        </w:rPr>
        <w:t> </w:t>
      </w:r>
      <w:r>
        <w:rPr>
          <w:i/>
          <w:sz w:val="24"/>
        </w:rPr>
        <w:t>Nas</w:t>
      </w:r>
      <w:r>
        <w:rPr>
          <w:i/>
          <w:spacing w:val="-1"/>
          <w:sz w:val="24"/>
        </w:rPr>
        <w:t> </w:t>
      </w:r>
      <w:r>
        <w:rPr>
          <w:i/>
          <w:sz w:val="24"/>
        </w:rPr>
        <w:t>ações</w:t>
      </w:r>
      <w:r>
        <w:rPr>
          <w:i/>
          <w:spacing w:val="-1"/>
          <w:sz w:val="24"/>
        </w:rPr>
        <w:t> </w:t>
      </w:r>
      <w:r>
        <w:rPr>
          <w:i/>
          <w:sz w:val="24"/>
        </w:rPr>
        <w:t>plúrimas</w:t>
      </w:r>
      <w:r>
        <w:rPr>
          <w:i/>
          <w:spacing w:val="-1"/>
          <w:sz w:val="24"/>
        </w:rPr>
        <w:t> </w:t>
      </w:r>
      <w:r>
        <w:rPr>
          <w:i/>
          <w:sz w:val="24"/>
        </w:rPr>
        <w:t>as</w:t>
      </w:r>
      <w:r>
        <w:rPr>
          <w:i/>
          <w:spacing w:val="-1"/>
          <w:sz w:val="24"/>
        </w:rPr>
        <w:t> </w:t>
      </w:r>
      <w:r>
        <w:rPr>
          <w:i/>
          <w:sz w:val="24"/>
        </w:rPr>
        <w:t>custas</w:t>
      </w:r>
      <w:r>
        <w:rPr>
          <w:i/>
          <w:spacing w:val="-1"/>
          <w:sz w:val="24"/>
        </w:rPr>
        <w:t> </w:t>
      </w:r>
      <w:r>
        <w:rPr>
          <w:i/>
          <w:sz w:val="24"/>
        </w:rPr>
        <w:t>incidem</w:t>
      </w:r>
      <w:r>
        <w:rPr>
          <w:i/>
          <w:spacing w:val="-2"/>
          <w:sz w:val="24"/>
        </w:rPr>
        <w:t> </w:t>
      </w:r>
      <w:r>
        <w:rPr>
          <w:i/>
          <w:sz w:val="24"/>
        </w:rPr>
        <w:t>sobre o</w:t>
      </w:r>
      <w:r>
        <w:rPr>
          <w:i/>
          <w:spacing w:val="-1"/>
          <w:sz w:val="24"/>
        </w:rPr>
        <w:t> </w:t>
      </w:r>
      <w:r>
        <w:rPr>
          <w:i/>
          <w:sz w:val="24"/>
        </w:rPr>
        <w:t>respectivo</w:t>
      </w:r>
      <w:r>
        <w:rPr>
          <w:i/>
          <w:spacing w:val="-1"/>
          <w:sz w:val="24"/>
        </w:rPr>
        <w:t> </w:t>
      </w:r>
      <w:r>
        <w:rPr>
          <w:i/>
          <w:sz w:val="24"/>
        </w:rPr>
        <w:t>valor </w:t>
      </w:r>
      <w:r>
        <w:rPr>
          <w:i/>
          <w:spacing w:val="-2"/>
          <w:sz w:val="24"/>
        </w:rPr>
        <w:t>global.</w:t>
      </w:r>
    </w:p>
    <w:p>
      <w:pPr>
        <w:pStyle w:val="BodyText"/>
        <w:spacing w:before="1"/>
        <w:rPr>
          <w:i/>
          <w:sz w:val="23"/>
        </w:rPr>
      </w:pPr>
    </w:p>
    <w:p>
      <w:pPr>
        <w:pStyle w:val="Heading4"/>
        <w:ind w:left="1020" w:hanging="908"/>
        <w:jc w:val="left"/>
      </w:pPr>
      <w:r>
        <w:rPr>
          <w:color w:val="FF0000"/>
        </w:rPr>
        <w:t>SUM-37</w:t>
      </w:r>
      <w:r>
        <w:rPr>
          <w:color w:val="FF0000"/>
          <w:spacing w:val="-45"/>
        </w:rPr>
        <w:t> </w:t>
      </w:r>
      <w:r>
        <w:rPr>
          <w:color w:val="FF0000"/>
        </w:rPr>
        <w:t>PRAZO</w:t>
      </w:r>
      <w:r>
        <w:rPr>
          <w:color w:val="FF0000"/>
          <w:spacing w:val="40"/>
        </w:rPr>
        <w:t> </w:t>
      </w:r>
      <w:r>
        <w:rPr>
          <w:color w:val="FF0000"/>
          <w:u w:val="thick" w:color="FF0000"/>
        </w:rPr>
        <w:t>(cancelamento</w:t>
      </w:r>
      <w:r>
        <w:rPr>
          <w:color w:val="FF0000"/>
          <w:spacing w:val="40"/>
          <w:u w:val="thick" w:color="FF0000"/>
        </w:rPr>
        <w:t> </w:t>
      </w:r>
      <w:r>
        <w:rPr>
          <w:color w:val="FF0000"/>
          <w:u w:val="thick" w:color="FF0000"/>
        </w:rPr>
        <w:t>mantido)</w:t>
      </w:r>
      <w:r>
        <w:rPr>
          <w:color w:val="FF0000"/>
          <w:spacing w:val="40"/>
        </w:rPr>
        <w:t> </w:t>
      </w:r>
      <w:r>
        <w:rPr>
          <w:color w:val="FF0000"/>
        </w:rPr>
        <w:t>-</w:t>
      </w:r>
      <w:r>
        <w:rPr>
          <w:color w:val="FF0000"/>
          <w:spacing w:val="40"/>
        </w:rPr>
        <w:t> </w:t>
      </w:r>
      <w:r>
        <w:rPr>
          <w:color w:val="FF0000"/>
        </w:rPr>
        <w:t>Res.</w:t>
      </w:r>
      <w:r>
        <w:rPr>
          <w:color w:val="FF0000"/>
          <w:spacing w:val="40"/>
        </w:rPr>
        <w:t> </w:t>
      </w:r>
      <w:r>
        <w:rPr>
          <w:color w:val="FF0000"/>
        </w:rPr>
        <w:t>121/2003,</w:t>
      </w:r>
      <w:r>
        <w:rPr>
          <w:color w:val="FF0000"/>
          <w:spacing w:val="40"/>
        </w:rPr>
        <w:t> </w:t>
      </w:r>
      <w:r>
        <w:rPr>
          <w:color w:val="FF0000"/>
        </w:rPr>
        <w:t>DJ</w:t>
      </w:r>
      <w:r>
        <w:rPr>
          <w:color w:val="FF0000"/>
          <w:spacing w:val="40"/>
        </w:rPr>
        <w:t> </w:t>
      </w:r>
      <w:r>
        <w:rPr>
          <w:color w:val="FF0000"/>
        </w:rPr>
        <w:t>19,</w:t>
      </w:r>
      <w:r>
        <w:rPr>
          <w:color w:val="FF0000"/>
          <w:spacing w:val="40"/>
        </w:rPr>
        <w:t> </w:t>
      </w:r>
      <w:r>
        <w:rPr>
          <w:color w:val="FF0000"/>
        </w:rPr>
        <w:t>20</w:t>
      </w:r>
      <w:r>
        <w:rPr>
          <w:color w:val="FF0000"/>
          <w:spacing w:val="40"/>
        </w:rPr>
        <w:t> </w:t>
      </w:r>
      <w:r>
        <w:rPr>
          <w:color w:val="FF0000"/>
        </w:rPr>
        <w:t>e </w:t>
      </w:r>
      <w:r>
        <w:rPr>
          <w:color w:val="FF0000"/>
          <w:spacing w:val="-2"/>
        </w:rPr>
        <w:t>21.11.2003</w:t>
      </w:r>
    </w:p>
    <w:p>
      <w:pPr>
        <w:spacing w:line="242" w:lineRule="auto" w:before="33"/>
        <w:ind w:left="1020" w:right="0" w:firstLine="0"/>
        <w:jc w:val="left"/>
        <w:rPr>
          <w:sz w:val="28"/>
        </w:rPr>
      </w:pPr>
      <w:r>
        <w:rPr>
          <w:color w:val="FF0000"/>
          <w:sz w:val="28"/>
        </w:rPr>
        <w:t>O prazo para recurso da parte que não comparece à audiência de jul- gamento, apesar de notificada, conta-se da intimação da sentença.</w:t>
      </w:r>
    </w:p>
    <w:p>
      <w:pPr>
        <w:spacing w:before="39"/>
        <w:ind w:left="1020" w:right="0" w:firstLine="0"/>
        <w:jc w:val="left"/>
        <w:rPr>
          <w:rFonts w:ascii="Arial" w:hAnsi="Arial"/>
          <w:sz w:val="24"/>
        </w:rPr>
      </w:pPr>
      <w:r>
        <w:rPr>
          <w:rFonts w:ascii="Arial" w:hAnsi="Arial"/>
          <w:color w:val="FF0000"/>
          <w:spacing w:val="-2"/>
          <w:sz w:val="24"/>
        </w:rPr>
        <w:t>Histórico:</w:t>
      </w:r>
    </w:p>
    <w:p>
      <w:pPr>
        <w:spacing w:line="276" w:lineRule="auto" w:before="37"/>
        <w:ind w:left="1020" w:right="1993" w:firstLine="0"/>
        <w:jc w:val="left"/>
        <w:rPr>
          <w:sz w:val="24"/>
        </w:rPr>
      </w:pPr>
      <w:r>
        <w:rPr>
          <w:color w:val="FF0000"/>
          <w:sz w:val="24"/>
        </w:rPr>
        <w:t>Súmula</w:t>
      </w:r>
      <w:r>
        <w:rPr>
          <w:color w:val="FF0000"/>
          <w:spacing w:val="-5"/>
          <w:sz w:val="24"/>
        </w:rPr>
        <w:t> </w:t>
      </w:r>
      <w:r>
        <w:rPr>
          <w:color w:val="FF0000"/>
          <w:sz w:val="24"/>
        </w:rPr>
        <w:t>cancelada</w:t>
      </w:r>
      <w:r>
        <w:rPr>
          <w:color w:val="FF0000"/>
          <w:spacing w:val="-5"/>
          <w:sz w:val="24"/>
        </w:rPr>
        <w:t> </w:t>
      </w:r>
      <w:r>
        <w:rPr>
          <w:color w:val="FF0000"/>
          <w:sz w:val="24"/>
        </w:rPr>
        <w:t>-</w:t>
      </w:r>
      <w:r>
        <w:rPr>
          <w:color w:val="FF0000"/>
          <w:spacing w:val="-5"/>
          <w:sz w:val="24"/>
        </w:rPr>
        <w:t> </w:t>
      </w:r>
      <w:r>
        <w:rPr>
          <w:color w:val="FF0000"/>
          <w:sz w:val="24"/>
        </w:rPr>
        <w:t>Res.</w:t>
      </w:r>
      <w:r>
        <w:rPr>
          <w:color w:val="FF0000"/>
          <w:spacing w:val="-2"/>
          <w:sz w:val="24"/>
        </w:rPr>
        <w:t> </w:t>
      </w:r>
      <w:r>
        <w:rPr>
          <w:color w:val="FF0000"/>
          <w:sz w:val="24"/>
        </w:rPr>
        <w:t>32/1994,</w:t>
      </w:r>
      <w:r>
        <w:rPr>
          <w:color w:val="FF0000"/>
          <w:spacing w:val="-4"/>
          <w:sz w:val="24"/>
        </w:rPr>
        <w:t> </w:t>
      </w:r>
      <w:r>
        <w:rPr>
          <w:color w:val="FF0000"/>
          <w:sz w:val="24"/>
        </w:rPr>
        <w:t>DJ</w:t>
      </w:r>
      <w:r>
        <w:rPr>
          <w:color w:val="FF0000"/>
          <w:spacing w:val="-2"/>
          <w:sz w:val="24"/>
        </w:rPr>
        <w:t> </w:t>
      </w:r>
      <w:r>
        <w:rPr>
          <w:color w:val="FF0000"/>
          <w:sz w:val="24"/>
        </w:rPr>
        <w:t>12,</w:t>
      </w:r>
      <w:r>
        <w:rPr>
          <w:color w:val="FF0000"/>
          <w:spacing w:val="-4"/>
          <w:sz w:val="24"/>
        </w:rPr>
        <w:t> </w:t>
      </w:r>
      <w:r>
        <w:rPr>
          <w:color w:val="FF0000"/>
          <w:sz w:val="24"/>
        </w:rPr>
        <w:t>17</w:t>
      </w:r>
      <w:r>
        <w:rPr>
          <w:color w:val="FF0000"/>
          <w:spacing w:val="-4"/>
          <w:sz w:val="24"/>
        </w:rPr>
        <w:t> </w:t>
      </w:r>
      <w:r>
        <w:rPr>
          <w:color w:val="FF0000"/>
          <w:sz w:val="24"/>
        </w:rPr>
        <w:t>e</w:t>
      </w:r>
      <w:r>
        <w:rPr>
          <w:color w:val="FF0000"/>
          <w:spacing w:val="-5"/>
          <w:sz w:val="24"/>
        </w:rPr>
        <w:t> </w:t>
      </w:r>
      <w:r>
        <w:rPr>
          <w:color w:val="FF0000"/>
          <w:sz w:val="24"/>
        </w:rPr>
        <w:t>19.05.1994 Redação original - RA 57/1970, DO-GB 27.11.1970</w:t>
      </w:r>
    </w:p>
    <w:p>
      <w:pPr>
        <w:pStyle w:val="Heading4"/>
        <w:spacing w:before="220"/>
        <w:ind w:left="113"/>
      </w:pPr>
      <w:r>
        <w:rPr>
          <w:color w:val="FF0000"/>
        </w:rPr>
        <w:t>SUM-38</w:t>
      </w:r>
      <w:r>
        <w:rPr>
          <w:color w:val="FF0000"/>
          <w:spacing w:val="-47"/>
        </w:rPr>
        <w:t> </w:t>
      </w:r>
      <w:r>
        <w:rPr>
          <w:color w:val="FF0000"/>
        </w:rPr>
        <w:t>RECURSO</w:t>
      </w:r>
      <w:r>
        <w:rPr>
          <w:color w:val="FF0000"/>
          <w:spacing w:val="-5"/>
        </w:rPr>
        <w:t> </w:t>
      </w:r>
      <w:r>
        <w:rPr>
          <w:color w:val="FF0000"/>
          <w:u w:val="thick" w:color="FF0000"/>
        </w:rPr>
        <w:t>(cancelada)</w:t>
      </w:r>
      <w:r>
        <w:rPr>
          <w:color w:val="FF0000"/>
          <w:spacing w:val="-3"/>
        </w:rPr>
        <w:t> </w:t>
      </w:r>
      <w:r>
        <w:rPr>
          <w:color w:val="FF0000"/>
        </w:rPr>
        <w:t>-</w:t>
      </w:r>
      <w:r>
        <w:rPr>
          <w:color w:val="FF0000"/>
          <w:spacing w:val="-4"/>
        </w:rPr>
        <w:t> </w:t>
      </w:r>
      <w:r>
        <w:rPr>
          <w:color w:val="FF0000"/>
        </w:rPr>
        <w:t>Res.</w:t>
      </w:r>
      <w:r>
        <w:rPr>
          <w:color w:val="FF0000"/>
          <w:spacing w:val="-6"/>
        </w:rPr>
        <w:t> </w:t>
      </w:r>
      <w:r>
        <w:rPr>
          <w:color w:val="FF0000"/>
        </w:rPr>
        <w:t>121/2003,</w:t>
      </w:r>
      <w:r>
        <w:rPr>
          <w:color w:val="FF0000"/>
          <w:spacing w:val="-7"/>
        </w:rPr>
        <w:t> </w:t>
      </w:r>
      <w:r>
        <w:rPr>
          <w:color w:val="FF0000"/>
        </w:rPr>
        <w:t>DJ</w:t>
      </w:r>
      <w:r>
        <w:rPr>
          <w:color w:val="FF0000"/>
          <w:spacing w:val="-2"/>
        </w:rPr>
        <w:t> </w:t>
      </w:r>
      <w:r>
        <w:rPr>
          <w:color w:val="FF0000"/>
        </w:rPr>
        <w:t>19,</w:t>
      </w:r>
      <w:r>
        <w:rPr>
          <w:color w:val="FF0000"/>
          <w:spacing w:val="-4"/>
        </w:rPr>
        <w:t> </w:t>
      </w:r>
      <w:r>
        <w:rPr>
          <w:color w:val="FF0000"/>
        </w:rPr>
        <w:t>20</w:t>
      </w:r>
      <w:r>
        <w:rPr>
          <w:color w:val="FF0000"/>
          <w:spacing w:val="-3"/>
        </w:rPr>
        <w:t> </w:t>
      </w:r>
      <w:r>
        <w:rPr>
          <w:color w:val="FF0000"/>
        </w:rPr>
        <w:t>e</w:t>
      </w:r>
      <w:r>
        <w:rPr>
          <w:color w:val="FF0000"/>
          <w:spacing w:val="-3"/>
        </w:rPr>
        <w:t> </w:t>
      </w:r>
      <w:r>
        <w:rPr>
          <w:color w:val="FF0000"/>
          <w:spacing w:val="-2"/>
        </w:rPr>
        <w:t>21.11.2003</w:t>
      </w:r>
    </w:p>
    <w:p>
      <w:pPr>
        <w:spacing w:line="240" w:lineRule="auto" w:before="36"/>
        <w:ind w:left="1021" w:right="139" w:hanging="1"/>
        <w:jc w:val="both"/>
        <w:rPr>
          <w:sz w:val="28"/>
        </w:rPr>
      </w:pPr>
      <w:r>
        <w:rPr>
          <w:color w:val="FF0000"/>
          <w:sz w:val="28"/>
        </w:rPr>
        <w:t>Para comprovação da divergência justificadora do recurso é necessá- rio que o recorrente junte certidão, ou documento equivalente, do acórdão paradigma ou faça transcrição do trecho pertinente à hipóte- se, indicando sua origem e esclarecendo a fonte da publicação, isto é, órgão oficial ou repertório idôneo de jurisprudência.</w:t>
      </w:r>
    </w:p>
    <w:p>
      <w:pPr>
        <w:spacing w:before="44"/>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left"/>
        <w:rPr>
          <w:sz w:val="24"/>
        </w:rPr>
      </w:pPr>
      <w:r>
        <w:rPr>
          <w:color w:val="FF0000"/>
          <w:sz w:val="24"/>
        </w:rPr>
        <w:t>Revista</w:t>
      </w:r>
      <w:r>
        <w:rPr>
          <w:color w:val="FF0000"/>
          <w:spacing w:val="-3"/>
          <w:sz w:val="24"/>
        </w:rPr>
        <w:t> </w:t>
      </w:r>
      <w:r>
        <w:rPr>
          <w:color w:val="FF0000"/>
          <w:sz w:val="24"/>
        </w:rPr>
        <w:t>pela</w:t>
      </w:r>
      <w:r>
        <w:rPr>
          <w:color w:val="FF0000"/>
          <w:spacing w:val="-3"/>
          <w:sz w:val="24"/>
        </w:rPr>
        <w:t> </w:t>
      </w:r>
      <w:r>
        <w:rPr>
          <w:color w:val="FF0000"/>
          <w:sz w:val="24"/>
        </w:rPr>
        <w:t>Súmula</w:t>
      </w:r>
      <w:r>
        <w:rPr>
          <w:color w:val="FF0000"/>
          <w:spacing w:val="-1"/>
          <w:sz w:val="24"/>
        </w:rPr>
        <w:t> </w:t>
      </w:r>
      <w:r>
        <w:rPr>
          <w:color w:val="FF0000"/>
          <w:sz w:val="24"/>
        </w:rPr>
        <w:t>nº</w:t>
      </w:r>
      <w:r>
        <w:rPr>
          <w:color w:val="FF0000"/>
          <w:spacing w:val="-2"/>
          <w:sz w:val="24"/>
        </w:rPr>
        <w:t> </w:t>
      </w:r>
      <w:r>
        <w:rPr>
          <w:color w:val="FF0000"/>
          <w:sz w:val="24"/>
        </w:rPr>
        <w:t>337</w:t>
      </w:r>
      <w:r>
        <w:rPr>
          <w:color w:val="FF0000"/>
          <w:spacing w:val="-2"/>
          <w:sz w:val="24"/>
        </w:rPr>
        <w:t> </w:t>
      </w:r>
      <w:r>
        <w:rPr>
          <w:color w:val="FF0000"/>
          <w:sz w:val="24"/>
        </w:rPr>
        <w:t>-</w:t>
      </w:r>
      <w:r>
        <w:rPr>
          <w:color w:val="FF0000"/>
          <w:spacing w:val="-3"/>
          <w:sz w:val="24"/>
        </w:rPr>
        <w:t> </w:t>
      </w:r>
      <w:r>
        <w:rPr>
          <w:color w:val="FF0000"/>
          <w:sz w:val="24"/>
        </w:rPr>
        <w:t>Res. 35/1994,</w:t>
      </w:r>
      <w:r>
        <w:rPr>
          <w:color w:val="FF0000"/>
          <w:spacing w:val="-2"/>
          <w:sz w:val="24"/>
        </w:rPr>
        <w:t> </w:t>
      </w:r>
      <w:r>
        <w:rPr>
          <w:color w:val="FF0000"/>
          <w:sz w:val="24"/>
        </w:rPr>
        <w:t>DJ 18,</w:t>
      </w:r>
      <w:r>
        <w:rPr>
          <w:color w:val="FF0000"/>
          <w:spacing w:val="-2"/>
          <w:sz w:val="24"/>
        </w:rPr>
        <w:t> </w:t>
      </w:r>
      <w:r>
        <w:rPr>
          <w:color w:val="FF0000"/>
          <w:sz w:val="24"/>
        </w:rPr>
        <w:t>21</w:t>
      </w:r>
      <w:r>
        <w:rPr>
          <w:color w:val="FF0000"/>
          <w:spacing w:val="-2"/>
          <w:sz w:val="24"/>
        </w:rPr>
        <w:t> </w:t>
      </w:r>
      <w:r>
        <w:rPr>
          <w:color w:val="FF0000"/>
          <w:sz w:val="24"/>
        </w:rPr>
        <w:t>e</w:t>
      </w:r>
      <w:r>
        <w:rPr>
          <w:color w:val="FF0000"/>
          <w:spacing w:val="-1"/>
          <w:sz w:val="24"/>
        </w:rPr>
        <w:t> </w:t>
      </w:r>
      <w:r>
        <w:rPr>
          <w:color w:val="FF0000"/>
          <w:sz w:val="24"/>
        </w:rPr>
        <w:t>22.11.1994 -</w:t>
      </w:r>
      <w:r>
        <w:rPr>
          <w:color w:val="FF0000"/>
          <w:spacing w:val="-3"/>
          <w:sz w:val="24"/>
        </w:rPr>
        <w:t> </w:t>
      </w:r>
      <w:r>
        <w:rPr>
          <w:color w:val="FF0000"/>
          <w:sz w:val="24"/>
        </w:rPr>
        <w:t>Republicada DJ 30.11.1994, 01 e 02.12.1994</w:t>
      </w:r>
    </w:p>
    <w:p>
      <w:pPr>
        <w:spacing w:before="41"/>
        <w:ind w:left="1020" w:right="0" w:firstLine="0"/>
        <w:jc w:val="left"/>
        <w:rPr>
          <w:sz w:val="24"/>
        </w:rPr>
      </w:pPr>
      <w:r>
        <w:rPr>
          <w:color w:val="FF0000"/>
          <w:sz w:val="24"/>
        </w:rPr>
        <w:t>Redação</w:t>
      </w:r>
      <w:r>
        <w:rPr>
          <w:color w:val="FF0000"/>
          <w:spacing w:val="-4"/>
          <w:sz w:val="24"/>
        </w:rPr>
        <w:t> </w:t>
      </w:r>
      <w:r>
        <w:rPr>
          <w:color w:val="FF0000"/>
          <w:sz w:val="24"/>
        </w:rPr>
        <w:t>original</w:t>
      </w:r>
      <w:r>
        <w:rPr>
          <w:color w:val="FF0000"/>
          <w:spacing w:val="-1"/>
          <w:sz w:val="24"/>
        </w:rPr>
        <w:t> </w:t>
      </w:r>
      <w:r>
        <w:rPr>
          <w:color w:val="FF0000"/>
          <w:sz w:val="24"/>
        </w:rPr>
        <w:t>-</w:t>
      </w:r>
      <w:r>
        <w:rPr>
          <w:color w:val="FF0000"/>
          <w:spacing w:val="-2"/>
          <w:sz w:val="24"/>
        </w:rPr>
        <w:t> </w:t>
      </w:r>
      <w:r>
        <w:rPr>
          <w:color w:val="FF0000"/>
          <w:sz w:val="24"/>
        </w:rPr>
        <w:t>RA</w:t>
      </w:r>
      <w:r>
        <w:rPr>
          <w:color w:val="FF0000"/>
          <w:spacing w:val="-2"/>
          <w:sz w:val="24"/>
        </w:rPr>
        <w:t> </w:t>
      </w:r>
      <w:r>
        <w:rPr>
          <w:color w:val="FF0000"/>
          <w:sz w:val="24"/>
        </w:rPr>
        <w:t>57/1970,</w:t>
      </w:r>
      <w:r>
        <w:rPr>
          <w:color w:val="FF0000"/>
          <w:spacing w:val="-1"/>
          <w:sz w:val="24"/>
        </w:rPr>
        <w:t> </w:t>
      </w:r>
      <w:r>
        <w:rPr>
          <w:color w:val="FF0000"/>
          <w:sz w:val="24"/>
        </w:rPr>
        <w:t>DO-GB</w:t>
      </w:r>
      <w:r>
        <w:rPr>
          <w:color w:val="FF0000"/>
          <w:spacing w:val="-3"/>
          <w:sz w:val="24"/>
        </w:rPr>
        <w:t> </w:t>
      </w:r>
      <w:r>
        <w:rPr>
          <w:color w:val="FF0000"/>
          <w:spacing w:val="-2"/>
          <w:sz w:val="24"/>
        </w:rPr>
        <w:t>27.11.1970</w:t>
      </w:r>
    </w:p>
    <w:p>
      <w:pPr>
        <w:spacing w:after="0"/>
        <w:jc w:val="left"/>
        <w:rPr>
          <w:sz w:val="24"/>
        </w:rPr>
        <w:sectPr>
          <w:pgSz w:w="11910" w:h="16840"/>
          <w:pgMar w:header="0" w:footer="870"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605248">
                <wp:simplePos x="0" y="0"/>
                <wp:positionH relativeFrom="page">
                  <wp:posOffset>954024</wp:posOffset>
                </wp:positionH>
                <wp:positionV relativeFrom="paragraph">
                  <wp:posOffset>268468</wp:posOffset>
                </wp:positionV>
                <wp:extent cx="5581015" cy="6350"/>
                <wp:effectExtent l="0" t="0" r="0" b="0"/>
                <wp:wrapTopAndBottom/>
                <wp:docPr id="45" name="Graphic 45"/>
                <wp:cNvGraphicFramePr>
                  <a:graphicFrameLocks/>
                </wp:cNvGraphicFramePr>
                <a:graphic>
                  <a:graphicData uri="http://schemas.microsoft.com/office/word/2010/wordprocessingShape">
                    <wps:wsp>
                      <wps:cNvPr id="45" name="Graphic 45"/>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711232;mso-wrap-distance-left:0;mso-wrap-distance-right:0" id="docshape44"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746560">
                <wp:simplePos x="0" y="0"/>
                <wp:positionH relativeFrom="page">
                  <wp:posOffset>6861811</wp:posOffset>
                </wp:positionH>
                <wp:positionV relativeFrom="page">
                  <wp:posOffset>504194</wp:posOffset>
                </wp:positionV>
                <wp:extent cx="699135" cy="1259840"/>
                <wp:effectExtent l="0" t="0" r="0" b="0"/>
                <wp:wrapNone/>
                <wp:docPr id="46" name="Graphic 46"/>
                <wp:cNvGraphicFramePr>
                  <a:graphicFrameLocks/>
                </wp:cNvGraphicFramePr>
                <a:graphic>
                  <a:graphicData uri="http://schemas.microsoft.com/office/word/2010/wordprocessingShape">
                    <wps:wsp>
                      <wps:cNvPr id="46" name="Graphic 46"/>
                      <wps:cNvSpPr/>
                      <wps:spPr>
                        <a:xfrm>
                          <a:off x="0" y="0"/>
                          <a:ext cx="699135" cy="1259840"/>
                        </a:xfrm>
                        <a:custGeom>
                          <a:avLst/>
                          <a:gdLst/>
                          <a:ahLst/>
                          <a:cxnLst/>
                          <a:rect l="l" t="t" r="r" b="b"/>
                          <a:pathLst>
                            <a:path w="699135"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698752" y="1242836"/>
                              </a:lnTo>
                              <a:lnTo>
                                <a:pt x="698752" y="17000"/>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30011pt;margin-top:39.700382pt;width:55.05pt;height:99.2pt;mso-position-horizontal-relative:page;mso-position-vertical-relative:page;z-index:15746560" id="docshape45" coordorigin="10806,794" coordsize="1101,1984" path="m11812,794l11007,794,10929,810,10865,853,10822,917,10806,995,10806,2577,10822,2655,10865,2719,10929,2762,11007,2778,11812,2778,11890,2762,11906,2751,11906,821,11890,810,11812,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47072">
                <wp:simplePos x="0" y="0"/>
                <wp:positionH relativeFrom="page">
                  <wp:posOffset>6917920</wp:posOffset>
                </wp:positionH>
                <wp:positionV relativeFrom="page">
                  <wp:posOffset>770762</wp:posOffset>
                </wp:positionV>
                <wp:extent cx="203835" cy="721995"/>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544.718140pt;margin-top:60.689945pt;width:16.05pt;height:56.85pt;mso-position-horizontal-relative:page;mso-position-vertical-relative:page;z-index:15747072" type="#_x0000_t202" id="docshape46"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pStyle w:val="Heading4"/>
        <w:spacing w:before="77"/>
        <w:ind w:left="1020" w:right="140" w:hanging="908"/>
      </w:pPr>
      <w:r>
        <w:rPr/>
        <w:t>SUM-39</w:t>
      </w:r>
      <w:r>
        <w:rPr>
          <w:spacing w:val="-18"/>
        </w:rPr>
        <w:t> </w:t>
      </w:r>
      <w:r>
        <w:rPr/>
        <w:t>PERICULOSIDADE (mantida) - Res. 121/2003, DJ 19, 20 e </w:t>
      </w:r>
      <w:r>
        <w:rPr>
          <w:spacing w:val="-2"/>
        </w:rPr>
        <w:t>21.11.2003</w:t>
      </w:r>
    </w:p>
    <w:p>
      <w:pPr>
        <w:spacing w:before="35"/>
        <w:ind w:left="1020" w:right="0" w:firstLine="0"/>
        <w:jc w:val="left"/>
        <w:rPr>
          <w:sz w:val="28"/>
        </w:rPr>
      </w:pPr>
      <w:r>
        <w:rPr>
          <w:sz w:val="28"/>
        </w:rPr>
        <w:t>Os empregados que operam</w:t>
      </w:r>
      <w:r>
        <w:rPr>
          <w:spacing w:val="-2"/>
          <w:sz w:val="28"/>
        </w:rPr>
        <w:t> </w:t>
      </w:r>
      <w:r>
        <w:rPr>
          <w:sz w:val="28"/>
        </w:rPr>
        <w:t>em</w:t>
      </w:r>
      <w:r>
        <w:rPr>
          <w:spacing w:val="-2"/>
          <w:sz w:val="28"/>
        </w:rPr>
        <w:t> </w:t>
      </w:r>
      <w:r>
        <w:rPr>
          <w:sz w:val="28"/>
        </w:rPr>
        <w:t>bomba de gasolina têm</w:t>
      </w:r>
      <w:r>
        <w:rPr>
          <w:spacing w:val="-2"/>
          <w:sz w:val="28"/>
        </w:rPr>
        <w:t> </w:t>
      </w:r>
      <w:r>
        <w:rPr>
          <w:sz w:val="28"/>
        </w:rPr>
        <w:t>direito ao adi- cional de periculosidade (Lei nº 2.573, de 15.08.1955).</w:t>
      </w:r>
    </w:p>
    <w:p>
      <w:pPr>
        <w:spacing w:before="45"/>
        <w:ind w:left="1020" w:right="0" w:firstLine="0"/>
        <w:jc w:val="left"/>
        <w:rPr>
          <w:rFonts w:ascii="Arial" w:hAnsi="Arial"/>
          <w:sz w:val="24"/>
        </w:rPr>
      </w:pPr>
      <w:r>
        <w:rPr>
          <w:rFonts w:ascii="Arial" w:hAnsi="Arial"/>
          <w:spacing w:val="-2"/>
          <w:sz w:val="24"/>
        </w:rPr>
        <w:t>Histórico:</w:t>
      </w:r>
    </w:p>
    <w:p>
      <w:pPr>
        <w:spacing w:before="35"/>
        <w:ind w:left="1020" w:right="0" w:firstLine="0"/>
        <w:jc w:val="left"/>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RA</w:t>
      </w:r>
      <w:r>
        <w:rPr>
          <w:spacing w:val="-2"/>
          <w:sz w:val="24"/>
        </w:rPr>
        <w:t> </w:t>
      </w:r>
      <w:r>
        <w:rPr>
          <w:sz w:val="24"/>
        </w:rPr>
        <w:t>41/1973,</w:t>
      </w:r>
      <w:r>
        <w:rPr>
          <w:spacing w:val="-1"/>
          <w:sz w:val="24"/>
        </w:rPr>
        <w:t> </w:t>
      </w:r>
      <w:r>
        <w:rPr>
          <w:sz w:val="24"/>
        </w:rPr>
        <w:t>DJ</w:t>
      </w:r>
      <w:r>
        <w:rPr>
          <w:spacing w:val="2"/>
          <w:sz w:val="24"/>
        </w:rPr>
        <w:t> </w:t>
      </w:r>
      <w:r>
        <w:rPr>
          <w:spacing w:val="-2"/>
          <w:sz w:val="24"/>
        </w:rPr>
        <w:t>14.06.1973</w:t>
      </w:r>
    </w:p>
    <w:p>
      <w:pPr>
        <w:pStyle w:val="BodyText"/>
        <w:rPr>
          <w:sz w:val="23"/>
        </w:rPr>
      </w:pPr>
    </w:p>
    <w:p>
      <w:pPr>
        <w:pStyle w:val="Heading4"/>
        <w:ind w:left="1020" w:right="139" w:hanging="908"/>
      </w:pPr>
      <w:r>
        <w:rPr>
          <w:color w:val="FF0000"/>
        </w:rPr>
        <w:t>SUM-40</w:t>
      </w:r>
      <w:r>
        <w:rPr>
          <w:color w:val="FF0000"/>
          <w:spacing w:val="-18"/>
        </w:rPr>
        <w:t> </w:t>
      </w:r>
      <w:r>
        <w:rPr>
          <w:color w:val="FF0000"/>
        </w:rPr>
        <w:t>PROCESSO ADMINISTRATIVO </w:t>
      </w:r>
      <w:r>
        <w:rPr>
          <w:color w:val="FF0000"/>
          <w:u w:val="thick" w:color="FF0000"/>
        </w:rPr>
        <w:t>(cancelada)</w:t>
      </w:r>
      <w:r>
        <w:rPr>
          <w:color w:val="FF0000"/>
        </w:rPr>
        <w:t> - Res. 121/2003, DJ 19, 20 e 21.11.2003</w:t>
      </w:r>
    </w:p>
    <w:p>
      <w:pPr>
        <w:spacing w:line="240" w:lineRule="auto" w:before="33"/>
        <w:ind w:left="1020" w:right="136" w:firstLine="0"/>
        <w:jc w:val="both"/>
        <w:rPr>
          <w:sz w:val="28"/>
        </w:rPr>
      </w:pPr>
      <w:r>
        <w:rPr>
          <w:color w:val="FF0000"/>
          <w:sz w:val="28"/>
        </w:rPr>
        <w:t>Não cabe</w:t>
      </w:r>
      <w:r>
        <w:rPr>
          <w:color w:val="FF0000"/>
          <w:spacing w:val="-3"/>
          <w:sz w:val="28"/>
        </w:rPr>
        <w:t> </w:t>
      </w:r>
      <w:r>
        <w:rPr>
          <w:color w:val="FF0000"/>
          <w:sz w:val="28"/>
        </w:rPr>
        <w:t>recurso</w:t>
      </w:r>
      <w:r>
        <w:rPr>
          <w:color w:val="FF0000"/>
          <w:spacing w:val="-2"/>
          <w:sz w:val="28"/>
        </w:rPr>
        <w:t> </w:t>
      </w:r>
      <w:r>
        <w:rPr>
          <w:color w:val="FF0000"/>
          <w:sz w:val="28"/>
        </w:rPr>
        <w:t>ao</w:t>
      </w:r>
      <w:r>
        <w:rPr>
          <w:color w:val="FF0000"/>
          <w:spacing w:val="-2"/>
          <w:sz w:val="28"/>
        </w:rPr>
        <w:t> </w:t>
      </w:r>
      <w:r>
        <w:rPr>
          <w:color w:val="FF0000"/>
          <w:sz w:val="28"/>
        </w:rPr>
        <w:t>Tribunal</w:t>
      </w:r>
      <w:r>
        <w:rPr>
          <w:color w:val="FF0000"/>
          <w:spacing w:val="-2"/>
          <w:sz w:val="28"/>
        </w:rPr>
        <w:t> </w:t>
      </w:r>
      <w:r>
        <w:rPr>
          <w:color w:val="FF0000"/>
          <w:sz w:val="28"/>
        </w:rPr>
        <w:t>Superior</w:t>
      </w:r>
      <w:r>
        <w:rPr>
          <w:color w:val="FF0000"/>
          <w:spacing w:val="-3"/>
          <w:sz w:val="28"/>
        </w:rPr>
        <w:t> </w:t>
      </w:r>
      <w:r>
        <w:rPr>
          <w:color w:val="FF0000"/>
          <w:sz w:val="28"/>
        </w:rPr>
        <w:t>do</w:t>
      </w:r>
      <w:r>
        <w:rPr>
          <w:color w:val="FF0000"/>
          <w:spacing w:val="-2"/>
          <w:sz w:val="28"/>
        </w:rPr>
        <w:t> </w:t>
      </w:r>
      <w:r>
        <w:rPr>
          <w:color w:val="FF0000"/>
          <w:sz w:val="28"/>
        </w:rPr>
        <w:t>Trabalho contra</w:t>
      </w:r>
      <w:r>
        <w:rPr>
          <w:color w:val="FF0000"/>
          <w:spacing w:val="-3"/>
          <w:sz w:val="28"/>
        </w:rPr>
        <w:t> </w:t>
      </w:r>
      <w:r>
        <w:rPr>
          <w:color w:val="FF0000"/>
          <w:sz w:val="28"/>
        </w:rPr>
        <w:t>decisão em processo administrativo, de interesse de funcionário, proferida por Tribunal Regional do Trabalho.</w:t>
      </w:r>
    </w:p>
    <w:p>
      <w:pPr>
        <w:spacing w:before="47"/>
        <w:ind w:left="1020" w:right="0" w:firstLine="0"/>
        <w:jc w:val="left"/>
        <w:rPr>
          <w:rFonts w:ascii="Arial" w:hAnsi="Arial"/>
          <w:sz w:val="24"/>
        </w:rPr>
      </w:pPr>
      <w:r>
        <w:rPr>
          <w:rFonts w:ascii="Arial" w:hAnsi="Arial"/>
          <w:color w:val="FF0000"/>
          <w:spacing w:val="-2"/>
          <w:sz w:val="24"/>
        </w:rPr>
        <w:t>Histórico:</w:t>
      </w:r>
    </w:p>
    <w:p>
      <w:pPr>
        <w:spacing w:line="276" w:lineRule="auto" w:before="35"/>
        <w:ind w:left="1020" w:right="176" w:firstLine="0"/>
        <w:jc w:val="left"/>
        <w:rPr>
          <w:sz w:val="24"/>
        </w:rPr>
      </w:pPr>
      <w:r>
        <w:rPr>
          <w:color w:val="FF0000"/>
          <w:sz w:val="24"/>
        </w:rPr>
        <w:t>Revista</w:t>
      </w:r>
      <w:r>
        <w:rPr>
          <w:color w:val="FF0000"/>
          <w:spacing w:val="-4"/>
          <w:sz w:val="24"/>
        </w:rPr>
        <w:t> </w:t>
      </w:r>
      <w:r>
        <w:rPr>
          <w:color w:val="FF0000"/>
          <w:sz w:val="24"/>
        </w:rPr>
        <w:t>pela</w:t>
      </w:r>
      <w:r>
        <w:rPr>
          <w:color w:val="FF0000"/>
          <w:spacing w:val="-4"/>
          <w:sz w:val="24"/>
        </w:rPr>
        <w:t> </w:t>
      </w:r>
      <w:r>
        <w:rPr>
          <w:color w:val="FF0000"/>
          <w:sz w:val="24"/>
        </w:rPr>
        <w:t>Súmula</w:t>
      </w:r>
      <w:r>
        <w:rPr>
          <w:color w:val="FF0000"/>
          <w:spacing w:val="-4"/>
          <w:sz w:val="24"/>
        </w:rPr>
        <w:t> </w:t>
      </w:r>
      <w:r>
        <w:rPr>
          <w:color w:val="FF0000"/>
          <w:sz w:val="24"/>
        </w:rPr>
        <w:t>nº</w:t>
      </w:r>
      <w:r>
        <w:rPr>
          <w:color w:val="FF0000"/>
          <w:spacing w:val="-3"/>
          <w:sz w:val="24"/>
        </w:rPr>
        <w:t> </w:t>
      </w:r>
      <w:r>
        <w:rPr>
          <w:color w:val="FF0000"/>
          <w:sz w:val="24"/>
        </w:rPr>
        <w:t>321</w:t>
      </w:r>
      <w:r>
        <w:rPr>
          <w:color w:val="FF0000"/>
          <w:spacing w:val="-3"/>
          <w:sz w:val="24"/>
        </w:rPr>
        <w:t> </w:t>
      </w:r>
      <w:r>
        <w:rPr>
          <w:color w:val="FF0000"/>
          <w:sz w:val="24"/>
        </w:rPr>
        <w:t>-</w:t>
      </w:r>
      <w:r>
        <w:rPr>
          <w:color w:val="FF0000"/>
          <w:spacing w:val="-4"/>
          <w:sz w:val="24"/>
        </w:rPr>
        <w:t> </w:t>
      </w:r>
      <w:r>
        <w:rPr>
          <w:color w:val="FF0000"/>
          <w:sz w:val="24"/>
        </w:rPr>
        <w:t>Res.</w:t>
      </w:r>
      <w:r>
        <w:rPr>
          <w:color w:val="FF0000"/>
          <w:spacing w:val="-3"/>
          <w:sz w:val="24"/>
        </w:rPr>
        <w:t> </w:t>
      </w:r>
      <w:r>
        <w:rPr>
          <w:color w:val="FF0000"/>
          <w:sz w:val="24"/>
        </w:rPr>
        <w:t>13/1993,</w:t>
      </w:r>
      <w:r>
        <w:rPr>
          <w:color w:val="FF0000"/>
          <w:spacing w:val="-3"/>
          <w:sz w:val="24"/>
        </w:rPr>
        <w:t> </w:t>
      </w:r>
      <w:r>
        <w:rPr>
          <w:color w:val="FF0000"/>
          <w:sz w:val="24"/>
        </w:rPr>
        <w:t>DJ</w:t>
      </w:r>
      <w:r>
        <w:rPr>
          <w:color w:val="FF0000"/>
          <w:spacing w:val="-1"/>
          <w:sz w:val="24"/>
        </w:rPr>
        <w:t> </w:t>
      </w:r>
      <w:r>
        <w:rPr>
          <w:color w:val="FF0000"/>
          <w:sz w:val="24"/>
        </w:rPr>
        <w:t>29.11.1993,</w:t>
      </w:r>
      <w:r>
        <w:rPr>
          <w:color w:val="FF0000"/>
          <w:spacing w:val="-3"/>
          <w:sz w:val="24"/>
        </w:rPr>
        <w:t> </w:t>
      </w:r>
      <w:r>
        <w:rPr>
          <w:color w:val="FF0000"/>
          <w:sz w:val="24"/>
        </w:rPr>
        <w:t>01</w:t>
      </w:r>
      <w:r>
        <w:rPr>
          <w:color w:val="FF0000"/>
          <w:spacing w:val="-3"/>
          <w:sz w:val="24"/>
        </w:rPr>
        <w:t> </w:t>
      </w:r>
      <w:r>
        <w:rPr>
          <w:color w:val="FF0000"/>
          <w:sz w:val="24"/>
        </w:rPr>
        <w:t>e</w:t>
      </w:r>
      <w:r>
        <w:rPr>
          <w:color w:val="FF0000"/>
          <w:spacing w:val="-4"/>
          <w:sz w:val="24"/>
        </w:rPr>
        <w:t> </w:t>
      </w:r>
      <w:r>
        <w:rPr>
          <w:color w:val="FF0000"/>
          <w:sz w:val="24"/>
        </w:rPr>
        <w:t>03.12.1993 Revista pela Súmula nº 302 - Res. 1/1990, DJ 02.04.1990</w:t>
      </w:r>
    </w:p>
    <w:p>
      <w:pPr>
        <w:spacing w:line="275" w:lineRule="exact" w:before="0"/>
        <w:ind w:left="1020" w:right="0" w:firstLine="0"/>
        <w:jc w:val="both"/>
        <w:rPr>
          <w:sz w:val="24"/>
        </w:rPr>
      </w:pPr>
      <w:r>
        <w:rPr>
          <w:color w:val="FF0000"/>
          <w:sz w:val="24"/>
        </w:rPr>
        <w:t>Redação</w:t>
      </w:r>
      <w:r>
        <w:rPr>
          <w:color w:val="FF0000"/>
          <w:spacing w:val="-1"/>
          <w:sz w:val="24"/>
        </w:rPr>
        <w:t> </w:t>
      </w:r>
      <w:r>
        <w:rPr>
          <w:color w:val="FF0000"/>
          <w:sz w:val="24"/>
        </w:rPr>
        <w:t>original</w:t>
      </w:r>
      <w:r>
        <w:rPr>
          <w:color w:val="FF0000"/>
          <w:spacing w:val="-1"/>
          <w:sz w:val="24"/>
        </w:rPr>
        <w:t> </w:t>
      </w:r>
      <w:r>
        <w:rPr>
          <w:color w:val="FF0000"/>
          <w:sz w:val="24"/>
        </w:rPr>
        <w:t>-</w:t>
      </w:r>
      <w:r>
        <w:rPr>
          <w:color w:val="FF0000"/>
          <w:spacing w:val="-1"/>
          <w:sz w:val="24"/>
        </w:rPr>
        <w:t> </w:t>
      </w:r>
      <w:r>
        <w:rPr>
          <w:color w:val="FF0000"/>
          <w:sz w:val="24"/>
        </w:rPr>
        <w:t>RA</w:t>
      </w:r>
      <w:r>
        <w:rPr>
          <w:color w:val="FF0000"/>
          <w:spacing w:val="-2"/>
          <w:sz w:val="24"/>
        </w:rPr>
        <w:t> </w:t>
      </w:r>
      <w:r>
        <w:rPr>
          <w:color w:val="FF0000"/>
          <w:sz w:val="24"/>
        </w:rPr>
        <w:t>41/1973,</w:t>
      </w:r>
      <w:r>
        <w:rPr>
          <w:color w:val="FF0000"/>
          <w:spacing w:val="-1"/>
          <w:sz w:val="24"/>
        </w:rPr>
        <w:t> </w:t>
      </w:r>
      <w:r>
        <w:rPr>
          <w:color w:val="FF0000"/>
          <w:sz w:val="24"/>
        </w:rPr>
        <w:t>DJ</w:t>
      </w:r>
      <w:r>
        <w:rPr>
          <w:color w:val="FF0000"/>
          <w:spacing w:val="2"/>
          <w:sz w:val="24"/>
        </w:rPr>
        <w:t> </w:t>
      </w:r>
      <w:r>
        <w:rPr>
          <w:color w:val="FF0000"/>
          <w:spacing w:val="-2"/>
          <w:sz w:val="24"/>
        </w:rPr>
        <w:t>14.06.1973</w:t>
      </w:r>
    </w:p>
    <w:p>
      <w:pPr>
        <w:pStyle w:val="BodyText"/>
        <w:spacing w:before="10"/>
        <w:rPr>
          <w:sz w:val="22"/>
        </w:rPr>
      </w:pPr>
    </w:p>
    <w:p>
      <w:pPr>
        <w:pStyle w:val="Heading4"/>
        <w:ind w:left="113"/>
        <w:jc w:val="left"/>
      </w:pPr>
      <w:r>
        <w:rPr>
          <w:color w:val="FF0000"/>
        </w:rPr>
        <w:t>SUM-41</w:t>
      </w:r>
      <w:r>
        <w:rPr>
          <w:color w:val="FF0000"/>
          <w:spacing w:val="-47"/>
        </w:rPr>
        <w:t> </w:t>
      </w:r>
      <w:r>
        <w:rPr>
          <w:color w:val="FF0000"/>
        </w:rPr>
        <w:t>QUITAÇÃO</w:t>
      </w:r>
      <w:r>
        <w:rPr>
          <w:color w:val="FF0000"/>
          <w:spacing w:val="-5"/>
        </w:rPr>
        <w:t> </w:t>
      </w:r>
      <w:r>
        <w:rPr>
          <w:color w:val="FF0000"/>
          <w:u w:val="thick" w:color="FF0000"/>
        </w:rPr>
        <w:t>(cancelada)</w:t>
      </w:r>
      <w:r>
        <w:rPr>
          <w:color w:val="FF0000"/>
          <w:spacing w:val="-2"/>
        </w:rPr>
        <w:t> </w:t>
      </w:r>
      <w:r>
        <w:rPr>
          <w:color w:val="FF0000"/>
        </w:rPr>
        <w:t>-</w:t>
      </w:r>
      <w:r>
        <w:rPr>
          <w:color w:val="FF0000"/>
          <w:spacing w:val="-4"/>
        </w:rPr>
        <w:t> </w:t>
      </w:r>
      <w:r>
        <w:rPr>
          <w:color w:val="FF0000"/>
        </w:rPr>
        <w:t>Res.</w:t>
      </w:r>
      <w:r>
        <w:rPr>
          <w:color w:val="FF0000"/>
          <w:spacing w:val="-3"/>
        </w:rPr>
        <w:t> </w:t>
      </w:r>
      <w:r>
        <w:rPr>
          <w:color w:val="FF0000"/>
        </w:rPr>
        <w:t>121/2003,</w:t>
      </w:r>
      <w:r>
        <w:rPr>
          <w:color w:val="FF0000"/>
          <w:spacing w:val="-4"/>
        </w:rPr>
        <w:t> </w:t>
      </w:r>
      <w:r>
        <w:rPr>
          <w:color w:val="FF0000"/>
        </w:rPr>
        <w:t>DJ</w:t>
      </w:r>
      <w:r>
        <w:rPr>
          <w:color w:val="FF0000"/>
          <w:spacing w:val="-3"/>
        </w:rPr>
        <w:t> </w:t>
      </w:r>
      <w:r>
        <w:rPr>
          <w:color w:val="FF0000"/>
        </w:rPr>
        <w:t>19,</w:t>
      </w:r>
      <w:r>
        <w:rPr>
          <w:color w:val="FF0000"/>
          <w:spacing w:val="-6"/>
        </w:rPr>
        <w:t> </w:t>
      </w:r>
      <w:r>
        <w:rPr>
          <w:color w:val="FF0000"/>
        </w:rPr>
        <w:t>20</w:t>
      </w:r>
      <w:r>
        <w:rPr>
          <w:color w:val="FF0000"/>
          <w:spacing w:val="-3"/>
        </w:rPr>
        <w:t> </w:t>
      </w:r>
      <w:r>
        <w:rPr>
          <w:color w:val="FF0000"/>
        </w:rPr>
        <w:t>e</w:t>
      </w:r>
      <w:r>
        <w:rPr>
          <w:color w:val="FF0000"/>
          <w:spacing w:val="-5"/>
        </w:rPr>
        <w:t> </w:t>
      </w:r>
      <w:r>
        <w:rPr>
          <w:color w:val="FF0000"/>
          <w:spacing w:val="-2"/>
        </w:rPr>
        <w:t>21.11.2003</w:t>
      </w:r>
    </w:p>
    <w:p>
      <w:pPr>
        <w:spacing w:line="242" w:lineRule="auto" w:before="35"/>
        <w:ind w:left="1020" w:right="0" w:firstLine="0"/>
        <w:jc w:val="left"/>
        <w:rPr>
          <w:sz w:val="28"/>
        </w:rPr>
      </w:pPr>
      <w:r>
        <w:rPr>
          <w:color w:val="FF0000"/>
          <w:sz w:val="28"/>
        </w:rPr>
        <w:t>A quitação, nas hipóteses dos §§ 1º e 2º do art. 477 da CLT concerne exclusivamente aos valores discriminados no documento respectivo.</w:t>
      </w:r>
    </w:p>
    <w:p>
      <w:pPr>
        <w:spacing w:before="39"/>
        <w:ind w:left="1020" w:right="0" w:firstLine="0"/>
        <w:jc w:val="left"/>
        <w:rPr>
          <w:rFonts w:ascii="Arial" w:hAnsi="Arial"/>
          <w:sz w:val="24"/>
        </w:rPr>
      </w:pPr>
      <w:r>
        <w:rPr>
          <w:rFonts w:ascii="Arial" w:hAnsi="Arial"/>
          <w:color w:val="FF0000"/>
          <w:spacing w:val="-2"/>
          <w:sz w:val="24"/>
        </w:rPr>
        <w:t>Histórico:</w:t>
      </w:r>
    </w:p>
    <w:p>
      <w:pPr>
        <w:spacing w:line="276" w:lineRule="auto" w:before="35"/>
        <w:ind w:left="1020" w:right="0" w:firstLine="0"/>
        <w:jc w:val="left"/>
        <w:rPr>
          <w:sz w:val="24"/>
        </w:rPr>
      </w:pPr>
      <w:r>
        <w:rPr>
          <w:color w:val="FF0000"/>
          <w:sz w:val="24"/>
        </w:rPr>
        <w:t>Revista</w:t>
      </w:r>
      <w:r>
        <w:rPr>
          <w:color w:val="FF0000"/>
          <w:spacing w:val="-4"/>
          <w:sz w:val="24"/>
        </w:rPr>
        <w:t> </w:t>
      </w:r>
      <w:r>
        <w:rPr>
          <w:color w:val="FF0000"/>
          <w:sz w:val="24"/>
        </w:rPr>
        <w:t>pela</w:t>
      </w:r>
      <w:r>
        <w:rPr>
          <w:color w:val="FF0000"/>
          <w:spacing w:val="-4"/>
          <w:sz w:val="24"/>
        </w:rPr>
        <w:t> </w:t>
      </w:r>
      <w:r>
        <w:rPr>
          <w:color w:val="FF0000"/>
          <w:sz w:val="24"/>
        </w:rPr>
        <w:t>Súmula</w:t>
      </w:r>
      <w:r>
        <w:rPr>
          <w:color w:val="FF0000"/>
          <w:spacing w:val="-4"/>
          <w:sz w:val="24"/>
        </w:rPr>
        <w:t> </w:t>
      </w:r>
      <w:r>
        <w:rPr>
          <w:color w:val="FF0000"/>
          <w:sz w:val="24"/>
        </w:rPr>
        <w:t>nº</w:t>
      </w:r>
      <w:r>
        <w:rPr>
          <w:color w:val="FF0000"/>
          <w:spacing w:val="-3"/>
          <w:sz w:val="24"/>
        </w:rPr>
        <w:t> </w:t>
      </w:r>
      <w:r>
        <w:rPr>
          <w:color w:val="FF0000"/>
          <w:sz w:val="24"/>
        </w:rPr>
        <w:t>330</w:t>
      </w:r>
      <w:r>
        <w:rPr>
          <w:color w:val="FF0000"/>
          <w:spacing w:val="-3"/>
          <w:sz w:val="24"/>
        </w:rPr>
        <w:t> </w:t>
      </w:r>
      <w:r>
        <w:rPr>
          <w:color w:val="FF0000"/>
          <w:sz w:val="24"/>
        </w:rPr>
        <w:t>-</w:t>
      </w:r>
      <w:r>
        <w:rPr>
          <w:color w:val="FF0000"/>
          <w:spacing w:val="-4"/>
          <w:sz w:val="24"/>
        </w:rPr>
        <w:t> </w:t>
      </w:r>
      <w:r>
        <w:rPr>
          <w:color w:val="FF0000"/>
          <w:sz w:val="24"/>
        </w:rPr>
        <w:t>Res.</w:t>
      </w:r>
      <w:r>
        <w:rPr>
          <w:color w:val="FF0000"/>
          <w:spacing w:val="-3"/>
          <w:sz w:val="24"/>
        </w:rPr>
        <w:t> </w:t>
      </w:r>
      <w:r>
        <w:rPr>
          <w:color w:val="FF0000"/>
          <w:sz w:val="24"/>
        </w:rPr>
        <w:t>22/1993,</w:t>
      </w:r>
      <w:r>
        <w:rPr>
          <w:color w:val="FF0000"/>
          <w:spacing w:val="-3"/>
          <w:sz w:val="24"/>
        </w:rPr>
        <w:t> </w:t>
      </w:r>
      <w:r>
        <w:rPr>
          <w:color w:val="FF0000"/>
          <w:sz w:val="24"/>
        </w:rPr>
        <w:t>DJ</w:t>
      </w:r>
      <w:r>
        <w:rPr>
          <w:color w:val="FF0000"/>
          <w:spacing w:val="-1"/>
          <w:sz w:val="24"/>
        </w:rPr>
        <w:t> </w:t>
      </w:r>
      <w:r>
        <w:rPr>
          <w:color w:val="FF0000"/>
          <w:sz w:val="24"/>
        </w:rPr>
        <w:t>21</w:t>
      </w:r>
      <w:r>
        <w:rPr>
          <w:color w:val="FF0000"/>
          <w:spacing w:val="-5"/>
          <w:sz w:val="24"/>
        </w:rPr>
        <w:t> </w:t>
      </w:r>
      <w:r>
        <w:rPr>
          <w:color w:val="FF0000"/>
          <w:sz w:val="24"/>
        </w:rPr>
        <w:t>e</w:t>
      </w:r>
      <w:r>
        <w:rPr>
          <w:color w:val="FF0000"/>
          <w:spacing w:val="-4"/>
          <w:sz w:val="24"/>
        </w:rPr>
        <w:t> </w:t>
      </w:r>
      <w:r>
        <w:rPr>
          <w:color w:val="FF0000"/>
          <w:sz w:val="24"/>
        </w:rPr>
        <w:t>28.12.1993</w:t>
      </w:r>
      <w:r>
        <w:rPr>
          <w:color w:val="FF0000"/>
          <w:spacing w:val="-3"/>
          <w:sz w:val="24"/>
        </w:rPr>
        <w:t> </w:t>
      </w:r>
      <w:r>
        <w:rPr>
          <w:color w:val="FF0000"/>
          <w:sz w:val="24"/>
        </w:rPr>
        <w:t>e</w:t>
      </w:r>
      <w:r>
        <w:rPr>
          <w:color w:val="FF0000"/>
          <w:spacing w:val="-4"/>
          <w:sz w:val="24"/>
        </w:rPr>
        <w:t> </w:t>
      </w:r>
      <w:r>
        <w:rPr>
          <w:color w:val="FF0000"/>
          <w:sz w:val="24"/>
        </w:rPr>
        <w:t>04.01.1994 Redação original - RA 41/1973, DJ 14.06.1973</w:t>
      </w:r>
    </w:p>
    <w:p>
      <w:pPr>
        <w:pStyle w:val="Heading4"/>
        <w:spacing w:before="223"/>
        <w:ind w:left="113"/>
        <w:jc w:val="left"/>
      </w:pPr>
      <w:r>
        <w:rPr>
          <w:color w:val="FF0000"/>
        </w:rPr>
        <w:t>SUM-42</w:t>
      </w:r>
      <w:r>
        <w:rPr>
          <w:color w:val="FF0000"/>
          <w:spacing w:val="-47"/>
        </w:rPr>
        <w:t> </w:t>
      </w:r>
      <w:r>
        <w:rPr>
          <w:color w:val="FF0000"/>
        </w:rPr>
        <w:t>RECURSO</w:t>
      </w:r>
      <w:r>
        <w:rPr>
          <w:color w:val="FF0000"/>
          <w:spacing w:val="-5"/>
        </w:rPr>
        <w:t> </w:t>
      </w:r>
      <w:r>
        <w:rPr>
          <w:color w:val="FF0000"/>
          <w:u w:val="thick" w:color="FF0000"/>
        </w:rPr>
        <w:t>(cancelada)</w:t>
      </w:r>
      <w:r>
        <w:rPr>
          <w:color w:val="FF0000"/>
          <w:spacing w:val="-3"/>
        </w:rPr>
        <w:t> </w:t>
      </w:r>
      <w:r>
        <w:rPr>
          <w:color w:val="FF0000"/>
        </w:rPr>
        <w:t>-</w:t>
      </w:r>
      <w:r>
        <w:rPr>
          <w:color w:val="FF0000"/>
          <w:spacing w:val="-4"/>
        </w:rPr>
        <w:t> </w:t>
      </w:r>
      <w:r>
        <w:rPr>
          <w:color w:val="FF0000"/>
        </w:rPr>
        <w:t>Res.</w:t>
      </w:r>
      <w:r>
        <w:rPr>
          <w:color w:val="FF0000"/>
          <w:spacing w:val="-6"/>
        </w:rPr>
        <w:t> </w:t>
      </w:r>
      <w:r>
        <w:rPr>
          <w:color w:val="FF0000"/>
        </w:rPr>
        <w:t>121/2003,</w:t>
      </w:r>
      <w:r>
        <w:rPr>
          <w:color w:val="FF0000"/>
          <w:spacing w:val="-7"/>
        </w:rPr>
        <w:t> </w:t>
      </w:r>
      <w:r>
        <w:rPr>
          <w:color w:val="FF0000"/>
        </w:rPr>
        <w:t>DJ</w:t>
      </w:r>
      <w:r>
        <w:rPr>
          <w:color w:val="FF0000"/>
          <w:spacing w:val="-2"/>
        </w:rPr>
        <w:t> </w:t>
      </w:r>
      <w:r>
        <w:rPr>
          <w:color w:val="FF0000"/>
        </w:rPr>
        <w:t>19,</w:t>
      </w:r>
      <w:r>
        <w:rPr>
          <w:color w:val="FF0000"/>
          <w:spacing w:val="-4"/>
        </w:rPr>
        <w:t> </w:t>
      </w:r>
      <w:r>
        <w:rPr>
          <w:color w:val="FF0000"/>
        </w:rPr>
        <w:t>20</w:t>
      </w:r>
      <w:r>
        <w:rPr>
          <w:color w:val="FF0000"/>
          <w:spacing w:val="-3"/>
        </w:rPr>
        <w:t> </w:t>
      </w:r>
      <w:r>
        <w:rPr>
          <w:color w:val="FF0000"/>
        </w:rPr>
        <w:t>e</w:t>
      </w:r>
      <w:r>
        <w:rPr>
          <w:color w:val="FF0000"/>
          <w:spacing w:val="-3"/>
        </w:rPr>
        <w:t> </w:t>
      </w:r>
      <w:r>
        <w:rPr>
          <w:color w:val="FF0000"/>
          <w:spacing w:val="-2"/>
        </w:rPr>
        <w:t>21.11.2003</w:t>
      </w:r>
    </w:p>
    <w:p>
      <w:pPr>
        <w:spacing w:line="242" w:lineRule="auto" w:before="33"/>
        <w:ind w:left="1020" w:right="0" w:firstLine="0"/>
        <w:jc w:val="left"/>
        <w:rPr>
          <w:sz w:val="28"/>
        </w:rPr>
      </w:pPr>
      <w:r>
        <w:rPr>
          <w:color w:val="FF0000"/>
          <w:sz w:val="28"/>
        </w:rPr>
        <w:t>Não ensejam o conhecimento de revista ou de embargos decisões su- peradas por iterativa, notória e atual jurisprudência do Pleno.</w:t>
      </w:r>
    </w:p>
    <w:p>
      <w:pPr>
        <w:spacing w:before="39"/>
        <w:ind w:left="1020" w:right="0" w:firstLine="0"/>
        <w:jc w:val="left"/>
        <w:rPr>
          <w:rFonts w:ascii="Arial" w:hAnsi="Arial"/>
          <w:sz w:val="24"/>
        </w:rPr>
      </w:pPr>
      <w:r>
        <w:rPr>
          <w:rFonts w:ascii="Arial" w:hAnsi="Arial"/>
          <w:color w:val="FF0000"/>
          <w:spacing w:val="-2"/>
          <w:sz w:val="24"/>
        </w:rPr>
        <w:t>Histórico:</w:t>
      </w:r>
    </w:p>
    <w:p>
      <w:pPr>
        <w:spacing w:line="273" w:lineRule="auto" w:before="37"/>
        <w:ind w:left="1020" w:right="1053" w:firstLine="0"/>
        <w:jc w:val="left"/>
        <w:rPr>
          <w:sz w:val="24"/>
        </w:rPr>
      </w:pPr>
      <w:r>
        <w:rPr>
          <w:color w:val="FF0000"/>
          <w:sz w:val="24"/>
        </w:rPr>
        <w:t>Revista</w:t>
      </w:r>
      <w:r>
        <w:rPr>
          <w:color w:val="FF0000"/>
          <w:spacing w:val="-4"/>
          <w:sz w:val="24"/>
        </w:rPr>
        <w:t> </w:t>
      </w:r>
      <w:r>
        <w:rPr>
          <w:color w:val="FF0000"/>
          <w:sz w:val="24"/>
        </w:rPr>
        <w:t>pela</w:t>
      </w:r>
      <w:r>
        <w:rPr>
          <w:color w:val="FF0000"/>
          <w:spacing w:val="-4"/>
          <w:sz w:val="24"/>
        </w:rPr>
        <w:t> </w:t>
      </w:r>
      <w:r>
        <w:rPr>
          <w:color w:val="FF0000"/>
          <w:sz w:val="24"/>
        </w:rPr>
        <w:t>Súmula</w:t>
      </w:r>
      <w:r>
        <w:rPr>
          <w:color w:val="FF0000"/>
          <w:spacing w:val="-4"/>
          <w:sz w:val="24"/>
        </w:rPr>
        <w:t> </w:t>
      </w:r>
      <w:r>
        <w:rPr>
          <w:color w:val="FF0000"/>
          <w:sz w:val="24"/>
        </w:rPr>
        <w:t>nº</w:t>
      </w:r>
      <w:r>
        <w:rPr>
          <w:color w:val="FF0000"/>
          <w:spacing w:val="-3"/>
          <w:sz w:val="24"/>
        </w:rPr>
        <w:t> </w:t>
      </w:r>
      <w:r>
        <w:rPr>
          <w:color w:val="FF0000"/>
          <w:sz w:val="24"/>
        </w:rPr>
        <w:t>333</w:t>
      </w:r>
      <w:r>
        <w:rPr>
          <w:color w:val="FF0000"/>
          <w:spacing w:val="-3"/>
          <w:sz w:val="24"/>
        </w:rPr>
        <w:t> </w:t>
      </w:r>
      <w:r>
        <w:rPr>
          <w:color w:val="FF0000"/>
          <w:sz w:val="24"/>
        </w:rPr>
        <w:t>-</w:t>
      </w:r>
      <w:r>
        <w:rPr>
          <w:color w:val="FF0000"/>
          <w:spacing w:val="-4"/>
          <w:sz w:val="24"/>
        </w:rPr>
        <w:t> </w:t>
      </w:r>
      <w:r>
        <w:rPr>
          <w:color w:val="FF0000"/>
          <w:sz w:val="24"/>
        </w:rPr>
        <w:t>Res.</w:t>
      </w:r>
      <w:r>
        <w:rPr>
          <w:color w:val="FF0000"/>
          <w:spacing w:val="-3"/>
          <w:sz w:val="24"/>
        </w:rPr>
        <w:t> </w:t>
      </w:r>
      <w:r>
        <w:rPr>
          <w:color w:val="FF0000"/>
          <w:sz w:val="24"/>
        </w:rPr>
        <w:t>25/1994,</w:t>
      </w:r>
      <w:r>
        <w:rPr>
          <w:color w:val="FF0000"/>
          <w:spacing w:val="-3"/>
          <w:sz w:val="24"/>
        </w:rPr>
        <w:t> </w:t>
      </w:r>
      <w:r>
        <w:rPr>
          <w:color w:val="FF0000"/>
          <w:sz w:val="24"/>
        </w:rPr>
        <w:t>DJ</w:t>
      </w:r>
      <w:r>
        <w:rPr>
          <w:color w:val="FF0000"/>
          <w:spacing w:val="-1"/>
          <w:sz w:val="24"/>
        </w:rPr>
        <w:t> </w:t>
      </w:r>
      <w:r>
        <w:rPr>
          <w:color w:val="FF0000"/>
          <w:sz w:val="24"/>
        </w:rPr>
        <w:t>12,</w:t>
      </w:r>
      <w:r>
        <w:rPr>
          <w:color w:val="FF0000"/>
          <w:spacing w:val="-6"/>
          <w:sz w:val="24"/>
        </w:rPr>
        <w:t> </w:t>
      </w:r>
      <w:r>
        <w:rPr>
          <w:color w:val="FF0000"/>
          <w:sz w:val="24"/>
        </w:rPr>
        <w:t>17</w:t>
      </w:r>
      <w:r>
        <w:rPr>
          <w:color w:val="FF0000"/>
          <w:spacing w:val="-3"/>
          <w:sz w:val="24"/>
        </w:rPr>
        <w:t> </w:t>
      </w:r>
      <w:r>
        <w:rPr>
          <w:color w:val="FF0000"/>
          <w:sz w:val="24"/>
        </w:rPr>
        <w:t>e</w:t>
      </w:r>
      <w:r>
        <w:rPr>
          <w:color w:val="FF0000"/>
          <w:spacing w:val="-4"/>
          <w:sz w:val="24"/>
        </w:rPr>
        <w:t> </w:t>
      </w:r>
      <w:r>
        <w:rPr>
          <w:color w:val="FF0000"/>
          <w:sz w:val="24"/>
        </w:rPr>
        <w:t>19.05.1994. Redação original - RA 41/1973, DJ 14.06.1973</w:t>
      </w:r>
    </w:p>
    <w:p>
      <w:pPr>
        <w:pStyle w:val="Heading4"/>
        <w:spacing w:line="242" w:lineRule="auto" w:before="226"/>
        <w:ind w:left="1020" w:right="140" w:hanging="908"/>
      </w:pPr>
      <w:r>
        <w:rPr/>
        <w:t>SUM-43</w:t>
      </w:r>
      <w:r>
        <w:rPr>
          <w:spacing w:val="-18"/>
        </w:rPr>
        <w:t> </w:t>
      </w:r>
      <w:r>
        <w:rPr/>
        <w:t>TRANSFERÊNCIA (mantida) - Res. 121/2003, DJ 19, 20 e </w:t>
      </w:r>
      <w:r>
        <w:rPr>
          <w:spacing w:val="-2"/>
        </w:rPr>
        <w:t>21.11.2003</w:t>
      </w:r>
    </w:p>
    <w:p>
      <w:pPr>
        <w:spacing w:line="242" w:lineRule="auto" w:before="29"/>
        <w:ind w:left="1020" w:right="0" w:firstLine="0"/>
        <w:jc w:val="left"/>
        <w:rPr>
          <w:sz w:val="28"/>
        </w:rPr>
      </w:pPr>
      <w:r>
        <w:rPr>
          <w:sz w:val="28"/>
        </w:rPr>
        <w:t>Presume-se abusiva a transferência de que trata o § 1º do art. 469 da</w:t>
      </w:r>
      <w:r>
        <w:rPr>
          <w:spacing w:val="40"/>
          <w:sz w:val="28"/>
        </w:rPr>
        <w:t> </w:t>
      </w:r>
      <w:r>
        <w:rPr>
          <w:sz w:val="28"/>
        </w:rPr>
        <w:t>CLT, sem comprovação da necessidade do serviço.</w:t>
      </w:r>
    </w:p>
    <w:p>
      <w:pPr>
        <w:spacing w:before="39"/>
        <w:ind w:left="1020" w:right="0" w:firstLine="0"/>
        <w:jc w:val="left"/>
        <w:rPr>
          <w:rFonts w:ascii="Arial" w:hAnsi="Arial"/>
          <w:sz w:val="24"/>
        </w:rPr>
      </w:pPr>
      <w:r>
        <w:rPr>
          <w:rFonts w:ascii="Arial" w:hAnsi="Arial"/>
          <w:spacing w:val="-2"/>
          <w:sz w:val="24"/>
        </w:rPr>
        <w:t>Histórico:</w:t>
      </w:r>
    </w:p>
    <w:p>
      <w:pPr>
        <w:spacing w:before="34"/>
        <w:ind w:left="1020" w:right="0" w:firstLine="0"/>
        <w:jc w:val="left"/>
        <w:rPr>
          <w:sz w:val="24"/>
        </w:rPr>
      </w:pPr>
      <w:r>
        <w:rPr>
          <w:sz w:val="24"/>
        </w:rPr>
        <w:t>Redação</w:t>
      </w:r>
      <w:r>
        <w:rPr>
          <w:spacing w:val="-1"/>
          <w:sz w:val="24"/>
        </w:rPr>
        <w:t> </w:t>
      </w:r>
      <w:r>
        <w:rPr>
          <w:sz w:val="24"/>
        </w:rPr>
        <w:t>original</w:t>
      </w:r>
      <w:r>
        <w:rPr>
          <w:spacing w:val="-1"/>
          <w:sz w:val="24"/>
        </w:rPr>
        <w:t> </w:t>
      </w:r>
      <w:r>
        <w:rPr>
          <w:sz w:val="24"/>
        </w:rPr>
        <w:t>-</w:t>
      </w:r>
      <w:r>
        <w:rPr>
          <w:spacing w:val="58"/>
          <w:sz w:val="24"/>
        </w:rPr>
        <w:t> </w:t>
      </w:r>
      <w:r>
        <w:rPr>
          <w:sz w:val="24"/>
        </w:rPr>
        <w:t>RA</w:t>
      </w:r>
      <w:r>
        <w:rPr>
          <w:spacing w:val="-1"/>
          <w:sz w:val="24"/>
        </w:rPr>
        <w:t> </w:t>
      </w:r>
      <w:r>
        <w:rPr>
          <w:sz w:val="24"/>
        </w:rPr>
        <w:t>41/1973,</w:t>
      </w:r>
      <w:r>
        <w:rPr>
          <w:spacing w:val="-1"/>
          <w:sz w:val="24"/>
        </w:rPr>
        <w:t> </w:t>
      </w:r>
      <w:r>
        <w:rPr>
          <w:sz w:val="24"/>
        </w:rPr>
        <w:t>DJ</w:t>
      </w:r>
      <w:r>
        <w:rPr>
          <w:spacing w:val="2"/>
          <w:sz w:val="24"/>
        </w:rPr>
        <w:t> </w:t>
      </w:r>
      <w:r>
        <w:rPr>
          <w:spacing w:val="-2"/>
          <w:sz w:val="24"/>
        </w:rPr>
        <w:t>14.06.1973</w:t>
      </w:r>
    </w:p>
    <w:p>
      <w:pPr>
        <w:pStyle w:val="BodyText"/>
        <w:spacing w:before="1"/>
        <w:rPr>
          <w:sz w:val="23"/>
        </w:rPr>
      </w:pPr>
    </w:p>
    <w:p>
      <w:pPr>
        <w:pStyle w:val="Heading4"/>
        <w:spacing w:line="242" w:lineRule="auto"/>
        <w:ind w:left="1020" w:right="140" w:hanging="908"/>
      </w:pPr>
      <w:r>
        <w:rPr/>
        <w:t>SUM-44</w:t>
      </w:r>
      <w:r>
        <w:rPr>
          <w:spacing w:val="-18"/>
        </w:rPr>
        <w:t> </w:t>
      </w:r>
      <w:r>
        <w:rPr/>
        <w:t>AVISO PRÉVIO (mantida) - Res. 121/2003, DJ 19, 20 e </w:t>
      </w:r>
      <w:r>
        <w:rPr>
          <w:spacing w:val="-2"/>
        </w:rPr>
        <w:t>21.11.2003</w:t>
      </w:r>
    </w:p>
    <w:p>
      <w:pPr>
        <w:spacing w:line="240" w:lineRule="auto" w:before="29"/>
        <w:ind w:left="1020" w:right="139" w:firstLine="0"/>
        <w:jc w:val="both"/>
        <w:rPr>
          <w:sz w:val="28"/>
        </w:rPr>
      </w:pPr>
      <w:r>
        <w:rPr>
          <w:sz w:val="28"/>
        </w:rPr>
        <w:t>A cessação da atividade da empresa, com o pagamento da indeniza- ção, simples ou em</w:t>
      </w:r>
      <w:r>
        <w:rPr>
          <w:spacing w:val="-2"/>
          <w:sz w:val="28"/>
        </w:rPr>
        <w:t> </w:t>
      </w:r>
      <w:r>
        <w:rPr>
          <w:sz w:val="28"/>
        </w:rPr>
        <w:t>dobro, não exclui, por si só, o direito do emprega- do ao aviso prévio.</w:t>
      </w:r>
    </w:p>
    <w:p>
      <w:pPr>
        <w:spacing w:before="45"/>
        <w:ind w:left="1020" w:right="0" w:firstLine="0"/>
        <w:jc w:val="left"/>
        <w:rPr>
          <w:rFonts w:ascii="Arial" w:hAnsi="Arial"/>
          <w:sz w:val="24"/>
        </w:rPr>
      </w:pPr>
      <w:r>
        <w:rPr>
          <w:rFonts w:ascii="Arial" w:hAnsi="Arial"/>
          <w:spacing w:val="-2"/>
          <w:sz w:val="24"/>
        </w:rPr>
        <w:t>Histórico:</w:t>
      </w:r>
    </w:p>
    <w:p>
      <w:pPr>
        <w:spacing w:before="34"/>
        <w:ind w:left="1020" w:right="0" w:firstLine="0"/>
        <w:jc w:val="left"/>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RA</w:t>
      </w:r>
      <w:r>
        <w:rPr>
          <w:spacing w:val="-2"/>
          <w:sz w:val="24"/>
        </w:rPr>
        <w:t> </w:t>
      </w:r>
      <w:r>
        <w:rPr>
          <w:sz w:val="24"/>
        </w:rPr>
        <w:t>41/1973,</w:t>
      </w:r>
      <w:r>
        <w:rPr>
          <w:spacing w:val="-1"/>
          <w:sz w:val="24"/>
        </w:rPr>
        <w:t> </w:t>
      </w:r>
      <w:r>
        <w:rPr>
          <w:sz w:val="24"/>
        </w:rPr>
        <w:t>DJ</w:t>
      </w:r>
      <w:r>
        <w:rPr>
          <w:spacing w:val="2"/>
          <w:sz w:val="24"/>
        </w:rPr>
        <w:t> </w:t>
      </w:r>
      <w:r>
        <w:rPr>
          <w:spacing w:val="-2"/>
          <w:sz w:val="24"/>
        </w:rPr>
        <w:t>14.06.1973</w:t>
      </w:r>
    </w:p>
    <w:p>
      <w:pPr>
        <w:spacing w:after="0"/>
        <w:jc w:val="left"/>
        <w:rPr>
          <w:sz w:val="24"/>
        </w:rPr>
        <w:sectPr>
          <w:pgSz w:w="11910" w:h="16840"/>
          <w:pgMar w:header="0" w:footer="870"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606784">
                <wp:simplePos x="0" y="0"/>
                <wp:positionH relativeFrom="page">
                  <wp:posOffset>954024</wp:posOffset>
                </wp:positionH>
                <wp:positionV relativeFrom="paragraph">
                  <wp:posOffset>268468</wp:posOffset>
                </wp:positionV>
                <wp:extent cx="5581015" cy="6350"/>
                <wp:effectExtent l="0" t="0" r="0" b="0"/>
                <wp:wrapTopAndBottom/>
                <wp:docPr id="48" name="Graphic 48"/>
                <wp:cNvGraphicFramePr>
                  <a:graphicFrameLocks/>
                </wp:cNvGraphicFramePr>
                <a:graphic>
                  <a:graphicData uri="http://schemas.microsoft.com/office/word/2010/wordprocessingShape">
                    <wps:wsp>
                      <wps:cNvPr id="48" name="Graphic 48"/>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709696;mso-wrap-distance-left:0;mso-wrap-distance-right:0" id="docshape47"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748096">
                <wp:simplePos x="0" y="0"/>
                <wp:positionH relativeFrom="page">
                  <wp:posOffset>0</wp:posOffset>
                </wp:positionH>
                <wp:positionV relativeFrom="page">
                  <wp:posOffset>504194</wp:posOffset>
                </wp:positionV>
                <wp:extent cx="720725" cy="1259840"/>
                <wp:effectExtent l="0" t="0" r="0" b="0"/>
                <wp:wrapNone/>
                <wp:docPr id="49" name="Graphic 49"/>
                <wp:cNvGraphicFramePr>
                  <a:graphicFrameLocks/>
                </wp:cNvGraphicFramePr>
                <a:graphic>
                  <a:graphicData uri="http://schemas.microsoft.com/office/word/2010/wordprocessingShape">
                    <wps:wsp>
                      <wps:cNvPr id="49" name="Graphic 49"/>
                      <wps:cNvSpPr/>
                      <wps:spPr>
                        <a:xfrm>
                          <a:off x="0" y="0"/>
                          <a:ext cx="720725" cy="1259840"/>
                        </a:xfrm>
                        <a:custGeom>
                          <a:avLst/>
                          <a:gdLst/>
                          <a:ahLst/>
                          <a:cxnLst/>
                          <a:rect l="l" t="t" r="r" b="b"/>
                          <a:pathLst>
                            <a:path w="720725" h="1259840">
                              <a:moveTo>
                                <a:pt x="592974" y="0"/>
                              </a:moveTo>
                              <a:lnTo>
                                <a:pt x="82015" y="0"/>
                              </a:lnTo>
                              <a:lnTo>
                                <a:pt x="32293" y="10037"/>
                              </a:lnTo>
                              <a:lnTo>
                                <a:pt x="0" y="31810"/>
                              </a:lnTo>
                              <a:lnTo>
                                <a:pt x="0" y="1228023"/>
                              </a:lnTo>
                              <a:lnTo>
                                <a:pt x="32293" y="1249800"/>
                              </a:lnTo>
                              <a:lnTo>
                                <a:pt x="82015" y="1259839"/>
                              </a:lnTo>
                              <a:lnTo>
                                <a:pt x="592974" y="1259839"/>
                              </a:lnTo>
                              <a:lnTo>
                                <a:pt x="642703" y="1249800"/>
                              </a:lnTo>
                              <a:lnTo>
                                <a:pt x="683309" y="1222421"/>
                              </a:lnTo>
                              <a:lnTo>
                                <a:pt x="710685" y="1181814"/>
                              </a:lnTo>
                              <a:lnTo>
                                <a:pt x="720723" y="1132090"/>
                              </a:lnTo>
                              <a:lnTo>
                                <a:pt x="720723" y="127736"/>
                              </a:lnTo>
                              <a:lnTo>
                                <a:pt x="710685" y="78015"/>
                              </a:lnTo>
                              <a:lnTo>
                                <a:pt x="683309" y="37412"/>
                              </a:lnTo>
                              <a:lnTo>
                                <a:pt x="642703" y="10037"/>
                              </a:lnTo>
                              <a:lnTo>
                                <a:pt x="592974"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39.700382pt;width:56.75pt;height:99.2pt;mso-position-horizontal-relative:page;mso-position-vertical-relative:page;z-index:15748096" id="docshape48" coordorigin="0,794" coordsize="1135,1984" path="m934,794l129,794,51,810,0,844,0,2728,51,2762,129,2778,934,2778,1012,2762,1076,2719,1119,2655,1135,2577,1135,995,1119,917,1076,853,1012,810,934,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48608">
                <wp:simplePos x="0" y="0"/>
                <wp:positionH relativeFrom="page">
                  <wp:posOffset>471400</wp:posOffset>
                </wp:positionH>
                <wp:positionV relativeFrom="page">
                  <wp:posOffset>776858</wp:posOffset>
                </wp:positionV>
                <wp:extent cx="203835" cy="721995"/>
                <wp:effectExtent l="0" t="0" r="0" b="0"/>
                <wp:wrapNone/>
                <wp:docPr id="50" name="Textbox 50"/>
                <wp:cNvGraphicFramePr>
                  <a:graphicFrameLocks/>
                </wp:cNvGraphicFramePr>
                <a:graphic>
                  <a:graphicData uri="http://schemas.microsoft.com/office/word/2010/wordprocessingShape">
                    <wps:wsp>
                      <wps:cNvPr id="50" name="Textbox 50"/>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37.118164pt;margin-top:61.169945pt;width:16.05pt;height:56.85pt;mso-position-horizontal-relative:page;mso-position-vertical-relative:page;z-index:15748608" type="#_x0000_t202" id="docshape49"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pStyle w:val="Heading4"/>
        <w:spacing w:before="77"/>
        <w:ind w:left="1020" w:right="140" w:hanging="908"/>
      </w:pPr>
      <w:r>
        <w:rPr/>
        <w:t>SUM-45</w:t>
      </w:r>
      <w:r>
        <w:rPr>
          <w:spacing w:val="-18"/>
        </w:rPr>
        <w:t> </w:t>
      </w:r>
      <w:r>
        <w:rPr/>
        <w:t>SERVIÇO SUPLEMENTAR (mantida) - Res. 121/2003, DJ 19, 20 e 21.11.2003</w:t>
      </w:r>
    </w:p>
    <w:p>
      <w:pPr>
        <w:spacing w:line="240" w:lineRule="auto" w:before="35"/>
        <w:ind w:left="1020" w:right="142" w:firstLine="0"/>
        <w:jc w:val="both"/>
        <w:rPr>
          <w:sz w:val="28"/>
        </w:rPr>
      </w:pPr>
      <w:r>
        <w:rPr>
          <w:sz w:val="28"/>
        </w:rPr>
        <w:t>A remuneração do serviço suplementar, habitualmente prestado, inte- gra o cálculo da gratificação natalina prevista na Lei nº 4.090, de </w:t>
      </w:r>
      <w:r>
        <w:rPr>
          <w:spacing w:val="-2"/>
          <w:sz w:val="28"/>
        </w:rPr>
        <w:t>13.07.1962.</w:t>
      </w:r>
    </w:p>
    <w:p>
      <w:pPr>
        <w:spacing w:before="45"/>
        <w:ind w:left="1020" w:right="0" w:firstLine="0"/>
        <w:jc w:val="left"/>
        <w:rPr>
          <w:rFonts w:ascii="Arial" w:hAnsi="Arial"/>
          <w:sz w:val="24"/>
        </w:rPr>
      </w:pPr>
      <w:r>
        <w:rPr>
          <w:rFonts w:ascii="Arial" w:hAnsi="Arial"/>
          <w:spacing w:val="-2"/>
          <w:sz w:val="24"/>
        </w:rPr>
        <w:t>Histórico:</w:t>
      </w:r>
    </w:p>
    <w:p>
      <w:pPr>
        <w:spacing w:before="34"/>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RA</w:t>
      </w:r>
      <w:r>
        <w:rPr>
          <w:spacing w:val="-2"/>
          <w:sz w:val="24"/>
        </w:rPr>
        <w:t> </w:t>
      </w:r>
      <w:r>
        <w:rPr>
          <w:sz w:val="24"/>
        </w:rPr>
        <w:t>41/1973,</w:t>
      </w:r>
      <w:r>
        <w:rPr>
          <w:spacing w:val="-1"/>
          <w:sz w:val="24"/>
        </w:rPr>
        <w:t> </w:t>
      </w:r>
      <w:r>
        <w:rPr>
          <w:sz w:val="24"/>
        </w:rPr>
        <w:t>DJ</w:t>
      </w:r>
      <w:r>
        <w:rPr>
          <w:spacing w:val="2"/>
          <w:sz w:val="24"/>
        </w:rPr>
        <w:t> </w:t>
      </w:r>
      <w:r>
        <w:rPr>
          <w:spacing w:val="-2"/>
          <w:sz w:val="24"/>
        </w:rPr>
        <w:t>14.06.1973</w:t>
      </w:r>
    </w:p>
    <w:p>
      <w:pPr>
        <w:spacing w:before="41"/>
        <w:ind w:left="1136" w:right="142" w:firstLine="0"/>
        <w:jc w:val="both"/>
        <w:rPr>
          <w:i/>
          <w:sz w:val="24"/>
        </w:rPr>
      </w:pPr>
      <w:r>
        <w:rPr>
          <w:i/>
          <w:sz w:val="24"/>
        </w:rPr>
        <w:t>Nº</w:t>
      </w:r>
      <w:r>
        <w:rPr>
          <w:i/>
          <w:spacing w:val="-4"/>
          <w:sz w:val="24"/>
        </w:rPr>
        <w:t> </w:t>
      </w:r>
      <w:r>
        <w:rPr>
          <w:i/>
          <w:sz w:val="24"/>
        </w:rPr>
        <w:t>45</w:t>
      </w:r>
      <w:r>
        <w:rPr>
          <w:i/>
          <w:spacing w:val="-4"/>
          <w:sz w:val="24"/>
        </w:rPr>
        <w:t> </w:t>
      </w:r>
      <w:r>
        <w:rPr>
          <w:i/>
          <w:sz w:val="24"/>
        </w:rPr>
        <w:t>A</w:t>
      </w:r>
      <w:r>
        <w:rPr>
          <w:i/>
          <w:spacing w:val="-5"/>
          <w:sz w:val="24"/>
        </w:rPr>
        <w:t> </w:t>
      </w:r>
      <w:r>
        <w:rPr>
          <w:i/>
          <w:sz w:val="24"/>
        </w:rPr>
        <w:t>remuneração</w:t>
      </w:r>
      <w:r>
        <w:rPr>
          <w:i/>
          <w:spacing w:val="-4"/>
          <w:sz w:val="24"/>
        </w:rPr>
        <w:t> </w:t>
      </w:r>
      <w:r>
        <w:rPr>
          <w:i/>
          <w:sz w:val="24"/>
        </w:rPr>
        <w:t>do</w:t>
      </w:r>
      <w:r>
        <w:rPr>
          <w:i/>
          <w:spacing w:val="-2"/>
          <w:sz w:val="24"/>
        </w:rPr>
        <w:t> </w:t>
      </w:r>
      <w:r>
        <w:rPr>
          <w:i/>
          <w:sz w:val="24"/>
        </w:rPr>
        <w:t>serviço</w:t>
      </w:r>
      <w:r>
        <w:rPr>
          <w:i/>
          <w:spacing w:val="-4"/>
          <w:sz w:val="24"/>
        </w:rPr>
        <w:t> </w:t>
      </w:r>
      <w:r>
        <w:rPr>
          <w:i/>
          <w:sz w:val="24"/>
        </w:rPr>
        <w:t>suplementar,</w:t>
      </w:r>
      <w:r>
        <w:rPr>
          <w:i/>
          <w:spacing w:val="-4"/>
          <w:sz w:val="24"/>
        </w:rPr>
        <w:t> </w:t>
      </w:r>
      <w:r>
        <w:rPr>
          <w:i/>
          <w:sz w:val="24"/>
        </w:rPr>
        <w:t>habitualmente</w:t>
      </w:r>
      <w:r>
        <w:rPr>
          <w:i/>
          <w:spacing w:val="-5"/>
          <w:sz w:val="24"/>
        </w:rPr>
        <w:t> </w:t>
      </w:r>
      <w:r>
        <w:rPr>
          <w:i/>
          <w:sz w:val="24"/>
        </w:rPr>
        <w:t>prestado,</w:t>
      </w:r>
      <w:r>
        <w:rPr>
          <w:i/>
          <w:spacing w:val="-4"/>
          <w:sz w:val="24"/>
        </w:rPr>
        <w:t> </w:t>
      </w:r>
      <w:r>
        <w:rPr>
          <w:i/>
          <w:sz w:val="24"/>
        </w:rPr>
        <w:t>integra</w:t>
      </w:r>
      <w:r>
        <w:rPr>
          <w:i/>
          <w:spacing w:val="-4"/>
          <w:sz w:val="24"/>
        </w:rPr>
        <w:t> </w:t>
      </w:r>
      <w:r>
        <w:rPr>
          <w:i/>
          <w:sz w:val="24"/>
        </w:rPr>
        <w:t>o cálculo da gratificação natalina prevista na Lei nº 4.090 de 1962.</w:t>
      </w:r>
    </w:p>
    <w:p>
      <w:pPr>
        <w:pStyle w:val="BodyText"/>
        <w:spacing w:before="1"/>
        <w:rPr>
          <w:i/>
          <w:sz w:val="23"/>
        </w:rPr>
      </w:pPr>
    </w:p>
    <w:p>
      <w:pPr>
        <w:pStyle w:val="Heading4"/>
        <w:ind w:left="1020" w:right="140" w:hanging="908"/>
      </w:pPr>
      <w:r>
        <w:rPr/>
        <w:t>SUM-46</w:t>
      </w:r>
      <w:r>
        <w:rPr>
          <w:spacing w:val="-18"/>
        </w:rPr>
        <w:t> </w:t>
      </w:r>
      <w:r>
        <w:rPr/>
        <w:t>ACIDENTE</w:t>
      </w:r>
      <w:r>
        <w:rPr>
          <w:spacing w:val="-14"/>
        </w:rPr>
        <w:t> </w:t>
      </w:r>
      <w:r>
        <w:rPr/>
        <w:t>DE TRABALHO (mantida) - Res. 121/2003, DJ 19, 20 e 21.11.2003</w:t>
      </w:r>
    </w:p>
    <w:p>
      <w:pPr>
        <w:spacing w:line="240" w:lineRule="auto" w:before="33"/>
        <w:ind w:left="1020" w:right="136" w:firstLine="0"/>
        <w:jc w:val="both"/>
        <w:rPr>
          <w:sz w:val="28"/>
        </w:rPr>
      </w:pPr>
      <w:r>
        <w:rPr>
          <w:sz w:val="28"/>
        </w:rPr>
        <w:t>As faltas ou ausências decorrentes de acidente do trabalho não são consideradas para os efeitos de duração de férias e cálculo da gratifi- cação natalina.</w:t>
      </w:r>
    </w:p>
    <w:p>
      <w:pPr>
        <w:spacing w:before="44"/>
        <w:ind w:left="1020" w:right="0" w:firstLine="0"/>
        <w:jc w:val="left"/>
        <w:rPr>
          <w:rFonts w:ascii="Arial" w:hAnsi="Arial"/>
          <w:sz w:val="24"/>
        </w:rPr>
      </w:pPr>
      <w:r>
        <w:rPr>
          <w:rFonts w:ascii="Arial" w:hAnsi="Arial"/>
          <w:spacing w:val="-2"/>
          <w:sz w:val="24"/>
        </w:rPr>
        <w:t>Histórico:</w:t>
      </w:r>
    </w:p>
    <w:p>
      <w:pPr>
        <w:spacing w:before="38"/>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RA</w:t>
      </w:r>
      <w:r>
        <w:rPr>
          <w:spacing w:val="-2"/>
          <w:sz w:val="24"/>
        </w:rPr>
        <w:t> </w:t>
      </w:r>
      <w:r>
        <w:rPr>
          <w:sz w:val="24"/>
        </w:rPr>
        <w:t>41/1973,</w:t>
      </w:r>
      <w:r>
        <w:rPr>
          <w:spacing w:val="-1"/>
          <w:sz w:val="24"/>
        </w:rPr>
        <w:t> </w:t>
      </w:r>
      <w:r>
        <w:rPr>
          <w:sz w:val="24"/>
        </w:rPr>
        <w:t>DJ</w:t>
      </w:r>
      <w:r>
        <w:rPr>
          <w:spacing w:val="2"/>
          <w:sz w:val="24"/>
        </w:rPr>
        <w:t> </w:t>
      </w:r>
      <w:r>
        <w:rPr>
          <w:spacing w:val="-2"/>
          <w:sz w:val="24"/>
        </w:rPr>
        <w:t>14.06.1973</w:t>
      </w:r>
    </w:p>
    <w:p>
      <w:pPr>
        <w:pStyle w:val="BodyText"/>
        <w:rPr>
          <w:sz w:val="23"/>
        </w:rPr>
      </w:pPr>
    </w:p>
    <w:p>
      <w:pPr>
        <w:pStyle w:val="Heading4"/>
        <w:ind w:left="1020" w:right="140" w:hanging="907"/>
      </w:pPr>
      <w:r>
        <w:rPr/>
        <w:t>SUM-47</w:t>
      </w:r>
      <w:r>
        <w:rPr>
          <w:spacing w:val="-18"/>
        </w:rPr>
        <w:t> </w:t>
      </w:r>
      <w:r>
        <w:rPr/>
        <w:t>INSALUBRIDADE (mantida) - Res. 121/2003, DJ 19, 20 e </w:t>
      </w:r>
      <w:r>
        <w:rPr>
          <w:spacing w:val="-2"/>
        </w:rPr>
        <w:t>21.11.2003</w:t>
      </w:r>
    </w:p>
    <w:p>
      <w:pPr>
        <w:spacing w:line="240" w:lineRule="auto" w:before="33"/>
        <w:ind w:left="1020" w:right="138" w:firstLine="0"/>
        <w:jc w:val="both"/>
        <w:rPr>
          <w:sz w:val="28"/>
        </w:rPr>
      </w:pPr>
      <w:r>
        <w:rPr>
          <w:sz w:val="28"/>
        </w:rPr>
        <w:t>O trabalho executado em</w:t>
      </w:r>
      <w:r>
        <w:rPr>
          <w:spacing w:val="-1"/>
          <w:sz w:val="28"/>
        </w:rPr>
        <w:t> </w:t>
      </w:r>
      <w:r>
        <w:rPr>
          <w:sz w:val="28"/>
        </w:rPr>
        <w:t>condições insalubres, em</w:t>
      </w:r>
      <w:r>
        <w:rPr>
          <w:spacing w:val="-1"/>
          <w:sz w:val="28"/>
        </w:rPr>
        <w:t> </w:t>
      </w:r>
      <w:r>
        <w:rPr>
          <w:sz w:val="28"/>
        </w:rPr>
        <w:t>caráter intermiten- te, não afasta, só por essa circunstância, o direito à percepção do res- pectivo adicional.</w:t>
      </w:r>
    </w:p>
    <w:p>
      <w:pPr>
        <w:spacing w:before="47"/>
        <w:ind w:left="1020" w:right="0" w:firstLine="0"/>
        <w:jc w:val="left"/>
        <w:rPr>
          <w:rFonts w:ascii="Arial" w:hAnsi="Arial"/>
          <w:sz w:val="24"/>
        </w:rPr>
      </w:pPr>
      <w:r>
        <w:rPr>
          <w:rFonts w:ascii="Arial" w:hAnsi="Arial"/>
          <w:spacing w:val="-2"/>
          <w:sz w:val="24"/>
        </w:rPr>
        <w:t>Histórico:</w:t>
      </w:r>
    </w:p>
    <w:p>
      <w:pPr>
        <w:spacing w:before="35"/>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RA</w:t>
      </w:r>
      <w:r>
        <w:rPr>
          <w:spacing w:val="-2"/>
          <w:sz w:val="24"/>
        </w:rPr>
        <w:t> </w:t>
      </w:r>
      <w:r>
        <w:rPr>
          <w:sz w:val="24"/>
        </w:rPr>
        <w:t>41/1973,</w:t>
      </w:r>
      <w:r>
        <w:rPr>
          <w:spacing w:val="-1"/>
          <w:sz w:val="24"/>
        </w:rPr>
        <w:t> </w:t>
      </w:r>
      <w:r>
        <w:rPr>
          <w:sz w:val="24"/>
        </w:rPr>
        <w:t>DJ</w:t>
      </w:r>
      <w:r>
        <w:rPr>
          <w:spacing w:val="2"/>
          <w:sz w:val="24"/>
        </w:rPr>
        <w:t> </w:t>
      </w:r>
      <w:r>
        <w:rPr>
          <w:spacing w:val="-2"/>
          <w:sz w:val="24"/>
        </w:rPr>
        <w:t>14.06.1973</w:t>
      </w:r>
    </w:p>
    <w:p>
      <w:pPr>
        <w:spacing w:line="240" w:lineRule="auto" w:before="41"/>
        <w:ind w:left="1136" w:right="140" w:firstLine="0"/>
        <w:jc w:val="both"/>
        <w:rPr>
          <w:i/>
          <w:sz w:val="24"/>
        </w:rPr>
      </w:pPr>
      <w:r>
        <w:rPr>
          <w:i/>
          <w:sz w:val="24"/>
        </w:rPr>
        <w:t>Nº 47 O trabalho executado, em caráter intermitente, em condições insalubres, não afasta, só por essa circunstância, o direito à</w:t>
      </w:r>
      <w:r>
        <w:rPr>
          <w:i/>
          <w:spacing w:val="-1"/>
          <w:sz w:val="24"/>
        </w:rPr>
        <w:t> </w:t>
      </w:r>
      <w:r>
        <w:rPr>
          <w:i/>
          <w:sz w:val="24"/>
        </w:rPr>
        <w:t>percepção do respectivo adici- </w:t>
      </w:r>
      <w:r>
        <w:rPr>
          <w:i/>
          <w:spacing w:val="-2"/>
          <w:sz w:val="24"/>
        </w:rPr>
        <w:t>onal.</w:t>
      </w:r>
    </w:p>
    <w:p>
      <w:pPr>
        <w:pStyle w:val="BodyText"/>
        <w:spacing w:before="9"/>
        <w:rPr>
          <w:i/>
          <w:sz w:val="22"/>
        </w:rPr>
      </w:pPr>
    </w:p>
    <w:p>
      <w:pPr>
        <w:pStyle w:val="Heading4"/>
        <w:spacing w:line="242" w:lineRule="auto"/>
        <w:ind w:left="1020" w:right="139" w:hanging="908"/>
      </w:pPr>
      <w:r>
        <w:rPr/>
        <w:t>SUM-48</w:t>
      </w:r>
      <w:r>
        <w:rPr>
          <w:spacing w:val="-18"/>
        </w:rPr>
        <w:t> </w:t>
      </w:r>
      <w:r>
        <w:rPr/>
        <w:t>COMPENSAÇÃO (mantida) - Res. 121/2003, DJ 19, 20 e </w:t>
      </w:r>
      <w:r>
        <w:rPr>
          <w:spacing w:val="-2"/>
        </w:rPr>
        <w:t>21.11.2003</w:t>
      </w:r>
    </w:p>
    <w:p>
      <w:pPr>
        <w:spacing w:before="29"/>
        <w:ind w:left="1020" w:right="0" w:firstLine="0"/>
        <w:jc w:val="both"/>
        <w:rPr>
          <w:sz w:val="28"/>
        </w:rPr>
      </w:pPr>
      <w:r>
        <w:rPr>
          <w:sz w:val="28"/>
        </w:rPr>
        <w:t>A</w:t>
      </w:r>
      <w:r>
        <w:rPr>
          <w:spacing w:val="-5"/>
          <w:sz w:val="28"/>
        </w:rPr>
        <w:t> </w:t>
      </w:r>
      <w:r>
        <w:rPr>
          <w:sz w:val="28"/>
        </w:rPr>
        <w:t>compensação</w:t>
      </w:r>
      <w:r>
        <w:rPr>
          <w:spacing w:val="-3"/>
          <w:sz w:val="28"/>
        </w:rPr>
        <w:t> </w:t>
      </w:r>
      <w:r>
        <w:rPr>
          <w:sz w:val="28"/>
        </w:rPr>
        <w:t>só</w:t>
      </w:r>
      <w:r>
        <w:rPr>
          <w:spacing w:val="-3"/>
          <w:sz w:val="28"/>
        </w:rPr>
        <w:t> </w:t>
      </w:r>
      <w:r>
        <w:rPr>
          <w:sz w:val="28"/>
        </w:rPr>
        <w:t>poderá</w:t>
      </w:r>
      <w:r>
        <w:rPr>
          <w:spacing w:val="-4"/>
          <w:sz w:val="28"/>
        </w:rPr>
        <w:t> </w:t>
      </w:r>
      <w:r>
        <w:rPr>
          <w:sz w:val="28"/>
        </w:rPr>
        <w:t>ser</w:t>
      </w:r>
      <w:r>
        <w:rPr>
          <w:spacing w:val="-2"/>
          <w:sz w:val="28"/>
        </w:rPr>
        <w:t> </w:t>
      </w:r>
      <w:r>
        <w:rPr>
          <w:sz w:val="28"/>
        </w:rPr>
        <w:t>argüida</w:t>
      </w:r>
      <w:r>
        <w:rPr>
          <w:spacing w:val="-2"/>
          <w:sz w:val="28"/>
        </w:rPr>
        <w:t> </w:t>
      </w:r>
      <w:r>
        <w:rPr>
          <w:sz w:val="28"/>
        </w:rPr>
        <w:t>com</w:t>
      </w:r>
      <w:r>
        <w:rPr>
          <w:spacing w:val="-4"/>
          <w:sz w:val="28"/>
        </w:rPr>
        <w:t> </w:t>
      </w:r>
      <w:r>
        <w:rPr>
          <w:sz w:val="28"/>
        </w:rPr>
        <w:t>a</w:t>
      </w:r>
      <w:r>
        <w:rPr>
          <w:spacing w:val="-1"/>
          <w:sz w:val="28"/>
        </w:rPr>
        <w:t> </w:t>
      </w:r>
      <w:r>
        <w:rPr>
          <w:spacing w:val="-2"/>
          <w:sz w:val="28"/>
        </w:rPr>
        <w:t>contestação.</w:t>
      </w:r>
    </w:p>
    <w:p>
      <w:pPr>
        <w:spacing w:before="46"/>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RA</w:t>
      </w:r>
      <w:r>
        <w:rPr>
          <w:spacing w:val="-2"/>
          <w:sz w:val="24"/>
        </w:rPr>
        <w:t> </w:t>
      </w:r>
      <w:r>
        <w:rPr>
          <w:sz w:val="24"/>
        </w:rPr>
        <w:t>41/1973,</w:t>
      </w:r>
      <w:r>
        <w:rPr>
          <w:spacing w:val="-1"/>
          <w:sz w:val="24"/>
        </w:rPr>
        <w:t> </w:t>
      </w:r>
      <w:r>
        <w:rPr>
          <w:sz w:val="24"/>
        </w:rPr>
        <w:t>DJ</w:t>
      </w:r>
      <w:r>
        <w:rPr>
          <w:spacing w:val="2"/>
          <w:sz w:val="24"/>
        </w:rPr>
        <w:t> </w:t>
      </w:r>
      <w:r>
        <w:rPr>
          <w:spacing w:val="-2"/>
          <w:sz w:val="24"/>
        </w:rPr>
        <w:t>14.06.1973</w:t>
      </w:r>
    </w:p>
    <w:p>
      <w:pPr>
        <w:pStyle w:val="BodyText"/>
        <w:spacing w:before="9"/>
        <w:rPr>
          <w:sz w:val="22"/>
        </w:rPr>
      </w:pPr>
    </w:p>
    <w:p>
      <w:pPr>
        <w:pStyle w:val="Heading4"/>
        <w:spacing w:line="242" w:lineRule="auto" w:before="1"/>
        <w:ind w:left="1020" w:right="142" w:hanging="908"/>
      </w:pPr>
      <w:r>
        <w:rPr>
          <w:color w:val="FF0000"/>
        </w:rPr>
        <w:t>SUM-49</w:t>
      </w:r>
      <w:r>
        <w:rPr>
          <w:color w:val="FF0000"/>
          <w:spacing w:val="-18"/>
        </w:rPr>
        <w:t> </w:t>
      </w:r>
      <w:r>
        <w:rPr>
          <w:color w:val="FF0000"/>
        </w:rPr>
        <w:t>INQUÉRITO</w:t>
      </w:r>
      <w:r>
        <w:rPr>
          <w:color w:val="FF0000"/>
          <w:spacing w:val="-15"/>
        </w:rPr>
        <w:t> </w:t>
      </w:r>
      <w:r>
        <w:rPr>
          <w:color w:val="FF0000"/>
        </w:rPr>
        <w:t>JUDICIAL </w:t>
      </w:r>
      <w:r>
        <w:rPr>
          <w:color w:val="FF0000"/>
          <w:u w:val="thick" w:color="FF0000"/>
        </w:rPr>
        <w:t>(cancelada)</w:t>
      </w:r>
      <w:r>
        <w:rPr>
          <w:color w:val="FF0000"/>
        </w:rPr>
        <w:t> - Res. 121/2003, DJ 19, 20 e 21.11.2003</w:t>
      </w:r>
    </w:p>
    <w:p>
      <w:pPr>
        <w:spacing w:line="242" w:lineRule="auto" w:before="28"/>
        <w:ind w:left="1020" w:right="144" w:firstLine="0"/>
        <w:jc w:val="both"/>
        <w:rPr>
          <w:sz w:val="28"/>
        </w:rPr>
      </w:pPr>
      <w:r>
        <w:rPr>
          <w:color w:val="FF0000"/>
          <w:sz w:val="28"/>
        </w:rPr>
        <w:t>No inquérito judicial, contadas e não pagas as custas no prazo fixado pelo juízo, será determinado o arquivamento do processo.</w:t>
      </w:r>
    </w:p>
    <w:p>
      <w:pPr>
        <w:spacing w:before="39"/>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1"/>
          <w:sz w:val="24"/>
        </w:rPr>
        <w:t> </w:t>
      </w:r>
      <w:r>
        <w:rPr>
          <w:color w:val="FF0000"/>
          <w:sz w:val="24"/>
        </w:rPr>
        <w:t>original</w:t>
      </w:r>
      <w:r>
        <w:rPr>
          <w:color w:val="FF0000"/>
          <w:spacing w:val="-1"/>
          <w:sz w:val="24"/>
        </w:rPr>
        <w:t> </w:t>
      </w:r>
      <w:r>
        <w:rPr>
          <w:color w:val="FF0000"/>
          <w:sz w:val="24"/>
        </w:rPr>
        <w:t>-</w:t>
      </w:r>
      <w:r>
        <w:rPr>
          <w:color w:val="FF0000"/>
          <w:spacing w:val="-1"/>
          <w:sz w:val="24"/>
        </w:rPr>
        <w:t> </w:t>
      </w:r>
      <w:r>
        <w:rPr>
          <w:color w:val="FF0000"/>
          <w:sz w:val="24"/>
        </w:rPr>
        <w:t>RA</w:t>
      </w:r>
      <w:r>
        <w:rPr>
          <w:color w:val="FF0000"/>
          <w:spacing w:val="-2"/>
          <w:sz w:val="24"/>
        </w:rPr>
        <w:t> </w:t>
      </w:r>
      <w:r>
        <w:rPr>
          <w:color w:val="FF0000"/>
          <w:sz w:val="24"/>
        </w:rPr>
        <w:t>41/1973,</w:t>
      </w:r>
      <w:r>
        <w:rPr>
          <w:color w:val="FF0000"/>
          <w:spacing w:val="-1"/>
          <w:sz w:val="24"/>
        </w:rPr>
        <w:t> </w:t>
      </w:r>
      <w:r>
        <w:rPr>
          <w:color w:val="FF0000"/>
          <w:sz w:val="24"/>
        </w:rPr>
        <w:t>DJ</w:t>
      </w:r>
      <w:r>
        <w:rPr>
          <w:color w:val="FF0000"/>
          <w:spacing w:val="2"/>
          <w:sz w:val="24"/>
        </w:rPr>
        <w:t> </w:t>
      </w:r>
      <w:r>
        <w:rPr>
          <w:color w:val="FF0000"/>
          <w:spacing w:val="-2"/>
          <w:sz w:val="24"/>
        </w:rPr>
        <w:t>14.06.1973</w:t>
      </w:r>
    </w:p>
    <w:p>
      <w:pPr>
        <w:pStyle w:val="BodyText"/>
        <w:spacing w:before="10"/>
        <w:rPr>
          <w:sz w:val="22"/>
        </w:rPr>
      </w:pPr>
    </w:p>
    <w:p>
      <w:pPr>
        <w:pStyle w:val="Heading4"/>
        <w:spacing w:line="242" w:lineRule="auto"/>
        <w:ind w:left="1020" w:right="144" w:hanging="908"/>
      </w:pPr>
      <w:r>
        <w:rPr/>
        <w:t>SUM-50</w:t>
      </w:r>
      <w:r>
        <w:rPr>
          <w:spacing w:val="-18"/>
        </w:rPr>
        <w:t> </w:t>
      </w:r>
      <w:r>
        <w:rPr/>
        <w:t>GRATIFICAÇÃO NATALINA (mantida) - Res. 121/2003, DJ 19, 20 e 21.11.2003</w:t>
      </w:r>
    </w:p>
    <w:p>
      <w:pPr>
        <w:spacing w:after="0" w:line="242" w:lineRule="auto"/>
        <w:sectPr>
          <w:pgSz w:w="11910" w:h="16840"/>
          <w:pgMar w:header="0" w:footer="870"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608320">
                <wp:simplePos x="0" y="0"/>
                <wp:positionH relativeFrom="page">
                  <wp:posOffset>954024</wp:posOffset>
                </wp:positionH>
                <wp:positionV relativeFrom="paragraph">
                  <wp:posOffset>268468</wp:posOffset>
                </wp:positionV>
                <wp:extent cx="5581015" cy="6350"/>
                <wp:effectExtent l="0" t="0" r="0" b="0"/>
                <wp:wrapTopAndBottom/>
                <wp:docPr id="51" name="Graphic 51"/>
                <wp:cNvGraphicFramePr>
                  <a:graphicFrameLocks/>
                </wp:cNvGraphicFramePr>
                <a:graphic>
                  <a:graphicData uri="http://schemas.microsoft.com/office/word/2010/wordprocessingShape">
                    <wps:wsp>
                      <wps:cNvPr id="51" name="Graphic 51"/>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708160;mso-wrap-distance-left:0;mso-wrap-distance-right:0" id="docshape50"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749632">
                <wp:simplePos x="0" y="0"/>
                <wp:positionH relativeFrom="page">
                  <wp:posOffset>6861811</wp:posOffset>
                </wp:positionH>
                <wp:positionV relativeFrom="page">
                  <wp:posOffset>504194</wp:posOffset>
                </wp:positionV>
                <wp:extent cx="699135" cy="1259840"/>
                <wp:effectExtent l="0" t="0" r="0" b="0"/>
                <wp:wrapNone/>
                <wp:docPr id="52" name="Graphic 52"/>
                <wp:cNvGraphicFramePr>
                  <a:graphicFrameLocks/>
                </wp:cNvGraphicFramePr>
                <a:graphic>
                  <a:graphicData uri="http://schemas.microsoft.com/office/word/2010/wordprocessingShape">
                    <wps:wsp>
                      <wps:cNvPr id="52" name="Graphic 52"/>
                      <wps:cNvSpPr/>
                      <wps:spPr>
                        <a:xfrm>
                          <a:off x="0" y="0"/>
                          <a:ext cx="699135" cy="1259840"/>
                        </a:xfrm>
                        <a:custGeom>
                          <a:avLst/>
                          <a:gdLst/>
                          <a:ahLst/>
                          <a:cxnLst/>
                          <a:rect l="l" t="t" r="r" b="b"/>
                          <a:pathLst>
                            <a:path w="699135"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698752" y="1242836"/>
                              </a:lnTo>
                              <a:lnTo>
                                <a:pt x="698752" y="17000"/>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30011pt;margin-top:39.700382pt;width:55.05pt;height:99.2pt;mso-position-horizontal-relative:page;mso-position-vertical-relative:page;z-index:15749632" id="docshape51" coordorigin="10806,794" coordsize="1101,1984" path="m11812,794l11007,794,10929,810,10865,853,10822,917,10806,995,10806,2577,10822,2655,10865,2719,10929,2762,11007,2778,11812,2778,11890,2762,11906,2751,11906,821,11890,810,11812,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50144">
                <wp:simplePos x="0" y="0"/>
                <wp:positionH relativeFrom="page">
                  <wp:posOffset>6917920</wp:posOffset>
                </wp:positionH>
                <wp:positionV relativeFrom="page">
                  <wp:posOffset>770762</wp:posOffset>
                </wp:positionV>
                <wp:extent cx="203835" cy="721995"/>
                <wp:effectExtent l="0" t="0" r="0" b="0"/>
                <wp:wrapNone/>
                <wp:docPr id="53" name="Textbox 53"/>
                <wp:cNvGraphicFramePr>
                  <a:graphicFrameLocks/>
                </wp:cNvGraphicFramePr>
                <a:graphic>
                  <a:graphicData uri="http://schemas.microsoft.com/office/word/2010/wordprocessingShape">
                    <wps:wsp>
                      <wps:cNvPr id="53" name="Textbox 53"/>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544.718140pt;margin-top:60.689945pt;width:16.05pt;height:56.85pt;mso-position-horizontal-relative:page;mso-position-vertical-relative:page;z-index:15750144" type="#_x0000_t202" id="docshape52"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spacing w:line="240" w:lineRule="auto" w:before="72"/>
        <w:ind w:left="1020" w:right="142" w:firstLine="0"/>
        <w:jc w:val="both"/>
        <w:rPr>
          <w:sz w:val="28"/>
        </w:rPr>
      </w:pPr>
      <w:r>
        <w:rPr>
          <w:sz w:val="28"/>
        </w:rPr>
        <w:t>A gratificação natalina, instituída pela Lei nº 4.090, de 13.07.1962, é devida pela empresa cessionária ao servidor público cedido enquanto durar a cessão.</w:t>
      </w:r>
    </w:p>
    <w:p>
      <w:pPr>
        <w:spacing w:before="45"/>
        <w:ind w:left="1020" w:right="0" w:firstLine="0"/>
        <w:jc w:val="left"/>
        <w:rPr>
          <w:rFonts w:ascii="Arial" w:hAnsi="Arial"/>
          <w:sz w:val="24"/>
        </w:rPr>
      </w:pPr>
      <w:r>
        <w:rPr>
          <w:rFonts w:ascii="Arial" w:hAnsi="Arial"/>
          <w:spacing w:val="-2"/>
          <w:sz w:val="24"/>
        </w:rPr>
        <w:t>Histórico:</w:t>
      </w:r>
    </w:p>
    <w:p>
      <w:pPr>
        <w:spacing w:before="34"/>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RA</w:t>
      </w:r>
      <w:r>
        <w:rPr>
          <w:spacing w:val="-2"/>
          <w:sz w:val="24"/>
        </w:rPr>
        <w:t> </w:t>
      </w:r>
      <w:r>
        <w:rPr>
          <w:sz w:val="24"/>
        </w:rPr>
        <w:t>41/1973,</w:t>
      </w:r>
      <w:r>
        <w:rPr>
          <w:spacing w:val="-1"/>
          <w:sz w:val="24"/>
        </w:rPr>
        <w:t> </w:t>
      </w:r>
      <w:r>
        <w:rPr>
          <w:sz w:val="24"/>
        </w:rPr>
        <w:t>DJ</w:t>
      </w:r>
      <w:r>
        <w:rPr>
          <w:spacing w:val="2"/>
          <w:sz w:val="24"/>
        </w:rPr>
        <w:t> </w:t>
      </w:r>
      <w:r>
        <w:rPr>
          <w:spacing w:val="-2"/>
          <w:sz w:val="24"/>
        </w:rPr>
        <w:t>14.06.1973</w:t>
      </w:r>
    </w:p>
    <w:p>
      <w:pPr>
        <w:spacing w:before="41"/>
        <w:ind w:left="1136" w:right="145" w:firstLine="0"/>
        <w:jc w:val="both"/>
        <w:rPr>
          <w:i/>
          <w:sz w:val="24"/>
        </w:rPr>
      </w:pPr>
      <w:r>
        <w:rPr>
          <w:i/>
          <w:sz w:val="24"/>
        </w:rPr>
        <w:t>Nº</w:t>
      </w:r>
      <w:r>
        <w:rPr>
          <w:i/>
          <w:spacing w:val="-1"/>
          <w:sz w:val="24"/>
        </w:rPr>
        <w:t> </w:t>
      </w:r>
      <w:r>
        <w:rPr>
          <w:i/>
          <w:sz w:val="24"/>
        </w:rPr>
        <w:t>50</w:t>
      </w:r>
      <w:r>
        <w:rPr>
          <w:i/>
          <w:spacing w:val="-1"/>
          <w:sz w:val="24"/>
        </w:rPr>
        <w:t> </w:t>
      </w:r>
      <w:r>
        <w:rPr>
          <w:i/>
          <w:sz w:val="24"/>
        </w:rPr>
        <w:t>A</w:t>
      </w:r>
      <w:r>
        <w:rPr>
          <w:i/>
          <w:spacing w:val="-1"/>
          <w:sz w:val="24"/>
        </w:rPr>
        <w:t> </w:t>
      </w:r>
      <w:r>
        <w:rPr>
          <w:i/>
          <w:sz w:val="24"/>
        </w:rPr>
        <w:t>gratificação</w:t>
      </w:r>
      <w:r>
        <w:rPr>
          <w:i/>
          <w:spacing w:val="-1"/>
          <w:sz w:val="24"/>
        </w:rPr>
        <w:t> </w:t>
      </w:r>
      <w:r>
        <w:rPr>
          <w:i/>
          <w:sz w:val="24"/>
        </w:rPr>
        <w:t>natalina,</w:t>
      </w:r>
      <w:r>
        <w:rPr>
          <w:i/>
          <w:spacing w:val="-1"/>
          <w:sz w:val="24"/>
        </w:rPr>
        <w:t> </w:t>
      </w:r>
      <w:r>
        <w:rPr>
          <w:i/>
          <w:sz w:val="24"/>
        </w:rPr>
        <w:t>instituída</w:t>
      </w:r>
      <w:r>
        <w:rPr>
          <w:i/>
          <w:spacing w:val="-1"/>
          <w:sz w:val="24"/>
        </w:rPr>
        <w:t> </w:t>
      </w:r>
      <w:r>
        <w:rPr>
          <w:i/>
          <w:sz w:val="24"/>
        </w:rPr>
        <w:t>pela</w:t>
      </w:r>
      <w:r>
        <w:rPr>
          <w:i/>
          <w:spacing w:val="-1"/>
          <w:sz w:val="24"/>
        </w:rPr>
        <w:t> </w:t>
      </w:r>
      <w:r>
        <w:rPr>
          <w:i/>
          <w:sz w:val="24"/>
        </w:rPr>
        <w:t>Lei</w:t>
      </w:r>
      <w:r>
        <w:rPr>
          <w:i/>
          <w:spacing w:val="-3"/>
          <w:sz w:val="24"/>
        </w:rPr>
        <w:t> </w:t>
      </w:r>
      <w:r>
        <w:rPr>
          <w:i/>
          <w:sz w:val="24"/>
        </w:rPr>
        <w:t>nº</w:t>
      </w:r>
      <w:r>
        <w:rPr>
          <w:i/>
          <w:spacing w:val="-1"/>
          <w:sz w:val="24"/>
        </w:rPr>
        <w:t> </w:t>
      </w:r>
      <w:r>
        <w:rPr>
          <w:i/>
          <w:sz w:val="24"/>
        </w:rPr>
        <w:t>4.090,</w:t>
      </w:r>
      <w:r>
        <w:rPr>
          <w:i/>
          <w:spacing w:val="-1"/>
          <w:sz w:val="24"/>
        </w:rPr>
        <w:t> </w:t>
      </w:r>
      <w:r>
        <w:rPr>
          <w:i/>
          <w:sz w:val="24"/>
        </w:rPr>
        <w:t>de</w:t>
      </w:r>
      <w:r>
        <w:rPr>
          <w:i/>
          <w:spacing w:val="-2"/>
          <w:sz w:val="24"/>
        </w:rPr>
        <w:t> </w:t>
      </w:r>
      <w:r>
        <w:rPr>
          <w:i/>
          <w:sz w:val="24"/>
        </w:rPr>
        <w:t>1962,</w:t>
      </w:r>
      <w:r>
        <w:rPr>
          <w:i/>
          <w:spacing w:val="-1"/>
          <w:sz w:val="24"/>
        </w:rPr>
        <w:t> </w:t>
      </w:r>
      <w:r>
        <w:rPr>
          <w:i/>
          <w:sz w:val="24"/>
        </w:rPr>
        <w:t>é</w:t>
      </w:r>
      <w:r>
        <w:rPr>
          <w:i/>
          <w:spacing w:val="-2"/>
          <w:sz w:val="24"/>
        </w:rPr>
        <w:t> </w:t>
      </w:r>
      <w:r>
        <w:rPr>
          <w:i/>
          <w:sz w:val="24"/>
        </w:rPr>
        <w:t>devida</w:t>
      </w:r>
      <w:r>
        <w:rPr>
          <w:i/>
          <w:spacing w:val="-1"/>
          <w:sz w:val="24"/>
        </w:rPr>
        <w:t> </w:t>
      </w:r>
      <w:r>
        <w:rPr>
          <w:i/>
          <w:sz w:val="24"/>
        </w:rPr>
        <w:t>pe- la empresa cessionária ao servidor público cedido enquanto durar a cessão.</w:t>
      </w:r>
    </w:p>
    <w:p>
      <w:pPr>
        <w:pStyle w:val="BodyText"/>
        <w:spacing w:before="1"/>
        <w:rPr>
          <w:i/>
          <w:sz w:val="23"/>
        </w:rPr>
      </w:pPr>
    </w:p>
    <w:p>
      <w:pPr>
        <w:pStyle w:val="Heading4"/>
        <w:ind w:left="1020" w:right="138" w:hanging="908"/>
      </w:pPr>
      <w:r>
        <w:rPr/>
        <w:t>SUM-51</w:t>
      </w:r>
      <w:r>
        <w:rPr>
          <w:spacing w:val="-18"/>
        </w:rPr>
        <w:t> </w:t>
      </w:r>
      <w:r>
        <w:rPr/>
        <w:t>NORMA</w:t>
      </w:r>
      <w:r>
        <w:rPr>
          <w:spacing w:val="-15"/>
        </w:rPr>
        <w:t> </w:t>
      </w:r>
      <w:r>
        <w:rPr/>
        <w:t>REGULAMENTAR. VANTAGENS E OPÇÃO PELO NOVO</w:t>
      </w:r>
      <w:r>
        <w:rPr>
          <w:spacing w:val="61"/>
        </w:rPr>
        <w:t> </w:t>
      </w:r>
      <w:r>
        <w:rPr/>
        <w:t>REGULAMENTO.</w:t>
      </w:r>
      <w:r>
        <w:rPr>
          <w:spacing w:val="60"/>
        </w:rPr>
        <w:t> </w:t>
      </w:r>
      <w:r>
        <w:rPr/>
        <w:t>ART.</w:t>
      </w:r>
      <w:r>
        <w:rPr>
          <w:spacing w:val="60"/>
        </w:rPr>
        <w:t> </w:t>
      </w:r>
      <w:r>
        <w:rPr/>
        <w:t>468</w:t>
      </w:r>
      <w:r>
        <w:rPr>
          <w:spacing w:val="60"/>
        </w:rPr>
        <w:t> </w:t>
      </w:r>
      <w:r>
        <w:rPr/>
        <w:t>DA</w:t>
      </w:r>
      <w:r>
        <w:rPr>
          <w:spacing w:val="60"/>
        </w:rPr>
        <w:t> </w:t>
      </w:r>
      <w:r>
        <w:rPr/>
        <w:t>CLT</w:t>
      </w:r>
      <w:r>
        <w:rPr>
          <w:spacing w:val="61"/>
        </w:rPr>
        <w:t> </w:t>
      </w:r>
      <w:r>
        <w:rPr/>
        <w:t>(incorporada</w:t>
      </w:r>
      <w:r>
        <w:rPr>
          <w:spacing w:val="58"/>
        </w:rPr>
        <w:t> </w:t>
      </w:r>
      <w:r>
        <w:rPr>
          <w:spacing w:val="-10"/>
        </w:rPr>
        <w:t>a</w:t>
      </w:r>
    </w:p>
    <w:p>
      <w:pPr>
        <w:spacing w:before="0"/>
        <w:ind w:left="1020" w:right="140" w:firstLine="0"/>
        <w:jc w:val="both"/>
        <w:rPr>
          <w:b/>
          <w:sz w:val="28"/>
        </w:rPr>
      </w:pPr>
      <w:r>
        <w:rPr>
          <w:b/>
          <w:sz w:val="28"/>
        </w:rPr>
        <w:t>Orientação Jurisprudencial nº 163 da SBDI-I)</w:t>
      </w:r>
      <w:r>
        <w:rPr>
          <w:b/>
          <w:spacing w:val="-1"/>
          <w:sz w:val="28"/>
        </w:rPr>
        <w:t> </w:t>
      </w:r>
      <w:r>
        <w:rPr>
          <w:b/>
          <w:sz w:val="28"/>
        </w:rPr>
        <w:t>- Res. 129/2005, DJ 20, 22 e 25.04.2005</w:t>
      </w:r>
    </w:p>
    <w:p>
      <w:pPr>
        <w:pStyle w:val="ListParagraph"/>
        <w:numPr>
          <w:ilvl w:val="0"/>
          <w:numId w:val="3"/>
        </w:numPr>
        <w:tabs>
          <w:tab w:pos="1204" w:val="left" w:leader="none"/>
        </w:tabs>
        <w:spacing w:line="240" w:lineRule="auto" w:before="34" w:after="0"/>
        <w:ind w:left="1020" w:right="138" w:firstLine="0"/>
        <w:jc w:val="both"/>
        <w:rPr>
          <w:sz w:val="28"/>
        </w:rPr>
      </w:pPr>
      <w:r>
        <w:rPr>
          <w:sz w:val="28"/>
        </w:rPr>
        <w:t>- As cláusulas regulamentares, que revoguem ou alterem vantagens deferidas anteriormente, só atingirão os trabalhadores admitidos após a revogação ou alteração do regulamento. (ex-Súmula nº 51 - RA 41/1973, DJ 14.06.1973)</w:t>
      </w:r>
    </w:p>
    <w:p>
      <w:pPr>
        <w:pStyle w:val="ListParagraph"/>
        <w:numPr>
          <w:ilvl w:val="0"/>
          <w:numId w:val="3"/>
        </w:numPr>
        <w:tabs>
          <w:tab w:pos="1280" w:val="left" w:leader="none"/>
        </w:tabs>
        <w:spacing w:line="240" w:lineRule="auto" w:before="39" w:after="0"/>
        <w:ind w:left="1021" w:right="137" w:firstLine="0"/>
        <w:jc w:val="both"/>
        <w:rPr>
          <w:sz w:val="28"/>
        </w:rPr>
      </w:pPr>
      <w:r>
        <w:rPr>
          <w:sz w:val="28"/>
        </w:rPr>
        <w:t>-</w:t>
      </w:r>
      <w:r>
        <w:rPr>
          <w:spacing w:val="-1"/>
          <w:sz w:val="28"/>
        </w:rPr>
        <w:t> </w:t>
      </w:r>
      <w:r>
        <w:rPr>
          <w:sz w:val="28"/>
        </w:rPr>
        <w:t>Havendo a</w:t>
      </w:r>
      <w:r>
        <w:rPr>
          <w:spacing w:val="-3"/>
          <w:sz w:val="28"/>
        </w:rPr>
        <w:t> </w:t>
      </w:r>
      <w:r>
        <w:rPr>
          <w:sz w:val="28"/>
        </w:rPr>
        <w:t>coexistência</w:t>
      </w:r>
      <w:r>
        <w:rPr>
          <w:spacing w:val="-3"/>
          <w:sz w:val="28"/>
        </w:rPr>
        <w:t> </w:t>
      </w:r>
      <w:r>
        <w:rPr>
          <w:sz w:val="28"/>
        </w:rPr>
        <w:t>de</w:t>
      </w:r>
      <w:r>
        <w:rPr>
          <w:spacing w:val="-3"/>
          <w:sz w:val="28"/>
        </w:rPr>
        <w:t> </w:t>
      </w:r>
      <w:r>
        <w:rPr>
          <w:sz w:val="28"/>
        </w:rPr>
        <w:t>dois</w:t>
      </w:r>
      <w:r>
        <w:rPr>
          <w:spacing w:val="-2"/>
          <w:sz w:val="28"/>
        </w:rPr>
        <w:t> </w:t>
      </w:r>
      <w:r>
        <w:rPr>
          <w:sz w:val="28"/>
        </w:rPr>
        <w:t>regulamentos</w:t>
      </w:r>
      <w:r>
        <w:rPr>
          <w:spacing w:val="-2"/>
          <w:sz w:val="28"/>
        </w:rPr>
        <w:t> </w:t>
      </w:r>
      <w:r>
        <w:rPr>
          <w:sz w:val="28"/>
        </w:rPr>
        <w:t>da</w:t>
      </w:r>
      <w:r>
        <w:rPr>
          <w:spacing w:val="-3"/>
          <w:sz w:val="28"/>
        </w:rPr>
        <w:t> </w:t>
      </w:r>
      <w:r>
        <w:rPr>
          <w:sz w:val="28"/>
        </w:rPr>
        <w:t>empresa,</w:t>
      </w:r>
      <w:r>
        <w:rPr>
          <w:spacing w:val="-1"/>
          <w:sz w:val="28"/>
        </w:rPr>
        <w:t> </w:t>
      </w:r>
      <w:r>
        <w:rPr>
          <w:sz w:val="28"/>
        </w:rPr>
        <w:t>a</w:t>
      </w:r>
      <w:r>
        <w:rPr>
          <w:spacing w:val="-3"/>
          <w:sz w:val="28"/>
        </w:rPr>
        <w:t> </w:t>
      </w:r>
      <w:r>
        <w:rPr>
          <w:sz w:val="28"/>
        </w:rPr>
        <w:t>opção do empregado por um deles tem efeito jurídico de renúncia às regras do sistema do outro. (ex-OJ nº 163 da SBDI-I - inserida em </w:t>
      </w:r>
      <w:r>
        <w:rPr>
          <w:spacing w:val="-2"/>
          <w:sz w:val="28"/>
        </w:rPr>
        <w:t>26.03.1999)</w:t>
      </w:r>
    </w:p>
    <w:p>
      <w:pPr>
        <w:spacing w:before="45"/>
        <w:ind w:left="1020" w:right="0" w:firstLine="0"/>
        <w:jc w:val="left"/>
        <w:rPr>
          <w:rFonts w:ascii="Arial" w:hAnsi="Arial"/>
          <w:sz w:val="24"/>
        </w:rPr>
      </w:pPr>
      <w:r>
        <w:rPr>
          <w:rFonts w:ascii="Arial" w:hAnsi="Arial"/>
          <w:spacing w:val="-2"/>
          <w:sz w:val="24"/>
        </w:rPr>
        <w:t>Histórico:</w:t>
      </w:r>
    </w:p>
    <w:p>
      <w:pPr>
        <w:spacing w:line="276" w:lineRule="auto" w:before="37"/>
        <w:ind w:left="1020" w:right="2519" w:firstLine="0"/>
        <w:jc w:val="both"/>
        <w:rPr>
          <w:sz w:val="24"/>
        </w:rPr>
      </w:pPr>
      <w:r>
        <w:rPr>
          <w:sz w:val="24"/>
        </w:rPr>
        <w:t>Súmula</w:t>
      </w:r>
      <w:r>
        <w:rPr>
          <w:spacing w:val="-5"/>
          <w:sz w:val="24"/>
        </w:rPr>
        <w:t> </w:t>
      </w:r>
      <w:r>
        <w:rPr>
          <w:sz w:val="24"/>
        </w:rPr>
        <w:t>mantida</w:t>
      </w:r>
      <w:r>
        <w:rPr>
          <w:spacing w:val="-5"/>
          <w:sz w:val="24"/>
        </w:rPr>
        <w:t> </w:t>
      </w:r>
      <w:r>
        <w:rPr>
          <w:sz w:val="24"/>
        </w:rPr>
        <w:t>-</w:t>
      </w:r>
      <w:r>
        <w:rPr>
          <w:spacing w:val="-5"/>
          <w:sz w:val="24"/>
        </w:rPr>
        <w:t> </w:t>
      </w:r>
      <w:r>
        <w:rPr>
          <w:sz w:val="24"/>
        </w:rPr>
        <w:t>Res.</w:t>
      </w:r>
      <w:r>
        <w:rPr>
          <w:spacing w:val="-4"/>
          <w:sz w:val="24"/>
        </w:rPr>
        <w:t> </w:t>
      </w:r>
      <w:r>
        <w:rPr>
          <w:sz w:val="24"/>
        </w:rPr>
        <w:t>121/2003,</w:t>
      </w:r>
      <w:r>
        <w:rPr>
          <w:spacing w:val="-4"/>
          <w:sz w:val="24"/>
        </w:rPr>
        <w:t> </w:t>
      </w:r>
      <w:r>
        <w:rPr>
          <w:sz w:val="24"/>
        </w:rPr>
        <w:t>DJ</w:t>
      </w:r>
      <w:r>
        <w:rPr>
          <w:spacing w:val="-2"/>
          <w:sz w:val="24"/>
        </w:rPr>
        <w:t> </w:t>
      </w:r>
      <w:r>
        <w:rPr>
          <w:sz w:val="24"/>
        </w:rPr>
        <w:t>19,</w:t>
      </w:r>
      <w:r>
        <w:rPr>
          <w:spacing w:val="-4"/>
          <w:sz w:val="24"/>
        </w:rPr>
        <w:t> </w:t>
      </w:r>
      <w:r>
        <w:rPr>
          <w:sz w:val="24"/>
        </w:rPr>
        <w:t>20</w:t>
      </w:r>
      <w:r>
        <w:rPr>
          <w:spacing w:val="-4"/>
          <w:sz w:val="24"/>
        </w:rPr>
        <w:t> </w:t>
      </w:r>
      <w:r>
        <w:rPr>
          <w:sz w:val="24"/>
        </w:rPr>
        <w:t>e</w:t>
      </w:r>
      <w:r>
        <w:rPr>
          <w:spacing w:val="-5"/>
          <w:sz w:val="24"/>
        </w:rPr>
        <w:t> </w:t>
      </w:r>
      <w:r>
        <w:rPr>
          <w:sz w:val="24"/>
        </w:rPr>
        <w:t>21.11.2003 Redação original - RA 41/1973, DJ 14.06.1973</w:t>
      </w:r>
    </w:p>
    <w:p>
      <w:pPr>
        <w:spacing w:line="272" w:lineRule="exact" w:before="0"/>
        <w:ind w:left="1136" w:right="0" w:firstLine="0"/>
        <w:jc w:val="both"/>
        <w:rPr>
          <w:i/>
          <w:sz w:val="24"/>
        </w:rPr>
      </w:pPr>
      <w:r>
        <w:rPr>
          <w:i/>
          <w:sz w:val="24"/>
        </w:rPr>
        <w:t>Nº 51 </w:t>
      </w:r>
      <w:r>
        <w:rPr>
          <w:i/>
          <w:spacing w:val="-2"/>
          <w:sz w:val="24"/>
        </w:rPr>
        <w:t>Vantagens</w:t>
      </w:r>
    </w:p>
    <w:p>
      <w:pPr>
        <w:spacing w:line="240" w:lineRule="auto" w:before="41"/>
        <w:ind w:left="1135" w:right="139" w:firstLine="0"/>
        <w:jc w:val="both"/>
        <w:rPr>
          <w:i/>
          <w:sz w:val="24"/>
        </w:rPr>
      </w:pPr>
      <w:r>
        <w:rPr>
          <w:i/>
          <w:sz w:val="24"/>
        </w:rPr>
        <w:t>As cláusulas regulamentares, que revoguem ou alterem vantagens deferidas an- teriormente, só atingirão os trabalhadores admitidos após a revogação ou alte- ração do regulamento.</w:t>
      </w:r>
    </w:p>
    <w:p>
      <w:pPr>
        <w:pStyle w:val="BodyText"/>
        <w:spacing w:before="9"/>
        <w:rPr>
          <w:i/>
          <w:sz w:val="22"/>
        </w:rPr>
      </w:pPr>
    </w:p>
    <w:p>
      <w:pPr>
        <w:pStyle w:val="Heading4"/>
        <w:spacing w:line="242" w:lineRule="auto" w:before="1"/>
        <w:ind w:left="1020" w:right="139" w:hanging="908"/>
      </w:pPr>
      <w:r>
        <w:rPr/>
        <w:t>SUM-52</w:t>
      </w:r>
      <w:r>
        <w:rPr>
          <w:spacing w:val="-18"/>
        </w:rPr>
        <w:t> </w:t>
      </w:r>
      <w:r>
        <w:rPr/>
        <w:t>TEMPO DE SERVIÇO (mantida) - Res. 121/2003, DJ 19, 20 e </w:t>
      </w:r>
      <w:r>
        <w:rPr>
          <w:spacing w:val="-2"/>
        </w:rPr>
        <w:t>21.11.2003</w:t>
      </w:r>
    </w:p>
    <w:p>
      <w:pPr>
        <w:spacing w:line="240" w:lineRule="auto" w:before="29"/>
        <w:ind w:left="1020" w:right="141" w:firstLine="0"/>
        <w:jc w:val="both"/>
        <w:rPr>
          <w:sz w:val="28"/>
        </w:rPr>
      </w:pPr>
      <w:r>
        <w:rPr>
          <w:sz w:val="28"/>
        </w:rPr>
        <w:t>O</w:t>
      </w:r>
      <w:r>
        <w:rPr>
          <w:spacing w:val="-3"/>
          <w:sz w:val="28"/>
        </w:rPr>
        <w:t> </w:t>
      </w:r>
      <w:r>
        <w:rPr>
          <w:sz w:val="28"/>
        </w:rPr>
        <w:t>adicional</w:t>
      </w:r>
      <w:r>
        <w:rPr>
          <w:spacing w:val="-3"/>
          <w:sz w:val="28"/>
        </w:rPr>
        <w:t> </w:t>
      </w:r>
      <w:r>
        <w:rPr>
          <w:sz w:val="28"/>
        </w:rPr>
        <w:t>de</w:t>
      </w:r>
      <w:r>
        <w:rPr>
          <w:spacing w:val="-2"/>
          <w:sz w:val="28"/>
        </w:rPr>
        <w:t> </w:t>
      </w:r>
      <w:r>
        <w:rPr>
          <w:sz w:val="28"/>
        </w:rPr>
        <w:t>tempo de</w:t>
      </w:r>
      <w:r>
        <w:rPr>
          <w:spacing w:val="-2"/>
          <w:sz w:val="28"/>
        </w:rPr>
        <w:t> </w:t>
      </w:r>
      <w:r>
        <w:rPr>
          <w:sz w:val="28"/>
        </w:rPr>
        <w:t>serviço (qüinqüênio)</w:t>
      </w:r>
      <w:r>
        <w:rPr>
          <w:spacing w:val="-4"/>
          <w:sz w:val="28"/>
        </w:rPr>
        <w:t> </w:t>
      </w:r>
      <w:r>
        <w:rPr>
          <w:sz w:val="28"/>
        </w:rPr>
        <w:t>é</w:t>
      </w:r>
      <w:r>
        <w:rPr>
          <w:spacing w:val="-2"/>
          <w:sz w:val="28"/>
        </w:rPr>
        <w:t> </w:t>
      </w:r>
      <w:r>
        <w:rPr>
          <w:sz w:val="28"/>
        </w:rPr>
        <w:t>devido,</w:t>
      </w:r>
      <w:r>
        <w:rPr>
          <w:spacing w:val="-2"/>
          <w:sz w:val="28"/>
        </w:rPr>
        <w:t> </w:t>
      </w:r>
      <w:r>
        <w:rPr>
          <w:sz w:val="28"/>
        </w:rPr>
        <w:t>nas condições estabelecidas no art. 19 da Lei nº 4.345, de 26.06.1964, aos contrata- dos sob o regime da CLT, pela empresa a que se refere a mencionada lei, inclusive para o fim de complementação de aposentadoria.</w:t>
      </w:r>
    </w:p>
    <w:p>
      <w:pPr>
        <w:spacing w:before="44"/>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RA</w:t>
      </w:r>
      <w:r>
        <w:rPr>
          <w:spacing w:val="-2"/>
          <w:sz w:val="24"/>
        </w:rPr>
        <w:t> </w:t>
      </w:r>
      <w:r>
        <w:rPr>
          <w:sz w:val="24"/>
        </w:rPr>
        <w:t>41/1973,</w:t>
      </w:r>
      <w:r>
        <w:rPr>
          <w:spacing w:val="-1"/>
          <w:sz w:val="24"/>
        </w:rPr>
        <w:t> </w:t>
      </w:r>
      <w:r>
        <w:rPr>
          <w:sz w:val="24"/>
        </w:rPr>
        <w:t>DJ</w:t>
      </w:r>
      <w:r>
        <w:rPr>
          <w:spacing w:val="2"/>
          <w:sz w:val="24"/>
        </w:rPr>
        <w:t> </w:t>
      </w:r>
      <w:r>
        <w:rPr>
          <w:spacing w:val="-2"/>
          <w:sz w:val="24"/>
        </w:rPr>
        <w:t>14.06.1973</w:t>
      </w:r>
    </w:p>
    <w:p>
      <w:pPr>
        <w:spacing w:line="240" w:lineRule="auto" w:before="41"/>
        <w:ind w:left="1136" w:right="138" w:firstLine="0"/>
        <w:jc w:val="both"/>
        <w:rPr>
          <w:i/>
          <w:sz w:val="24"/>
        </w:rPr>
      </w:pPr>
      <w:r>
        <w:rPr>
          <w:i/>
          <w:sz w:val="24"/>
        </w:rPr>
        <w:t>Nº 52 O adicional de tempo de serviço (qüinqüênios) é devido, nas condições estabelecidas no art. 19 da Lei nº 4.345, de 1964, aos contratados sob</w:t>
      </w:r>
      <w:r>
        <w:rPr>
          <w:i/>
          <w:spacing w:val="80"/>
          <w:sz w:val="24"/>
        </w:rPr>
        <w:t> </w:t>
      </w:r>
      <w:r>
        <w:rPr>
          <w:i/>
          <w:sz w:val="24"/>
        </w:rPr>
        <w:t>regime da CLT, pela empresa a que se refere a mencionada lei, inclusive para fins de complementação de aposentadoria.</w:t>
      </w:r>
    </w:p>
    <w:p>
      <w:pPr>
        <w:pStyle w:val="BodyText"/>
        <w:spacing w:before="9"/>
        <w:rPr>
          <w:i/>
          <w:sz w:val="22"/>
        </w:rPr>
      </w:pPr>
    </w:p>
    <w:p>
      <w:pPr>
        <w:pStyle w:val="Heading4"/>
        <w:spacing w:before="1"/>
        <w:ind w:left="113"/>
        <w:jc w:val="left"/>
      </w:pPr>
      <w:r>
        <w:rPr/>
        <w:t>SUM-53</w:t>
      </w:r>
      <w:r>
        <w:rPr>
          <w:spacing w:val="-47"/>
        </w:rPr>
        <w:t> </w:t>
      </w:r>
      <w:r>
        <w:rPr/>
        <w:t>CUSTAS</w:t>
      </w:r>
      <w:r>
        <w:rPr>
          <w:spacing w:val="-4"/>
        </w:rPr>
        <w:t> </w:t>
      </w:r>
      <w:r>
        <w:rPr/>
        <w:t>(mantida)</w:t>
      </w:r>
      <w:r>
        <w:rPr>
          <w:spacing w:val="-6"/>
        </w:rPr>
        <w:t> </w:t>
      </w:r>
      <w:r>
        <w:rPr/>
        <w:t>-</w:t>
      </w:r>
      <w:r>
        <w:rPr>
          <w:spacing w:val="-2"/>
        </w:rPr>
        <w:t> </w:t>
      </w:r>
      <w:r>
        <w:rPr/>
        <w:t>Res.</w:t>
      </w:r>
      <w:r>
        <w:rPr>
          <w:spacing w:val="-3"/>
        </w:rPr>
        <w:t> </w:t>
      </w:r>
      <w:r>
        <w:rPr/>
        <w:t>121/2003,</w:t>
      </w:r>
      <w:r>
        <w:rPr>
          <w:spacing w:val="-3"/>
        </w:rPr>
        <w:t> </w:t>
      </w:r>
      <w:r>
        <w:rPr/>
        <w:t>DJ</w:t>
      </w:r>
      <w:r>
        <w:rPr>
          <w:spacing w:val="-3"/>
        </w:rPr>
        <w:t> </w:t>
      </w:r>
      <w:r>
        <w:rPr/>
        <w:t>19,</w:t>
      </w:r>
      <w:r>
        <w:rPr>
          <w:spacing w:val="-6"/>
        </w:rPr>
        <w:t> </w:t>
      </w:r>
      <w:r>
        <w:rPr/>
        <w:t>20</w:t>
      </w:r>
      <w:r>
        <w:rPr>
          <w:spacing w:val="-2"/>
        </w:rPr>
        <w:t> </w:t>
      </w:r>
      <w:r>
        <w:rPr/>
        <w:t>e</w:t>
      </w:r>
      <w:r>
        <w:rPr>
          <w:spacing w:val="-4"/>
        </w:rPr>
        <w:t> </w:t>
      </w:r>
      <w:r>
        <w:rPr>
          <w:spacing w:val="-2"/>
        </w:rPr>
        <w:t>21.11.2003</w:t>
      </w:r>
    </w:p>
    <w:p>
      <w:pPr>
        <w:spacing w:line="242" w:lineRule="auto" w:before="35"/>
        <w:ind w:left="1020" w:right="142" w:firstLine="0"/>
        <w:jc w:val="both"/>
        <w:rPr>
          <w:sz w:val="28"/>
        </w:rPr>
      </w:pPr>
      <w:r>
        <w:rPr>
          <w:sz w:val="28"/>
        </w:rPr>
        <w:t>O prazo para pagamento das custas, no caso de recurso, é contado da intimação do cálculo.</w:t>
      </w:r>
    </w:p>
    <w:p>
      <w:pPr>
        <w:spacing w:before="39"/>
        <w:ind w:left="1020" w:right="0" w:firstLine="0"/>
        <w:jc w:val="left"/>
        <w:rPr>
          <w:rFonts w:ascii="Arial" w:hAnsi="Arial"/>
          <w:sz w:val="24"/>
        </w:rPr>
      </w:pPr>
      <w:r>
        <w:rPr>
          <w:rFonts w:ascii="Arial" w:hAnsi="Arial"/>
          <w:spacing w:val="-2"/>
          <w:sz w:val="24"/>
        </w:rPr>
        <w:t>Histórico:</w:t>
      </w:r>
    </w:p>
    <w:p>
      <w:pPr>
        <w:spacing w:before="35"/>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RA</w:t>
      </w:r>
      <w:r>
        <w:rPr>
          <w:spacing w:val="-2"/>
          <w:sz w:val="24"/>
        </w:rPr>
        <w:t> </w:t>
      </w:r>
      <w:r>
        <w:rPr>
          <w:sz w:val="24"/>
        </w:rPr>
        <w:t>41/1973,</w:t>
      </w:r>
      <w:r>
        <w:rPr>
          <w:spacing w:val="-1"/>
          <w:sz w:val="24"/>
        </w:rPr>
        <w:t> </w:t>
      </w:r>
      <w:r>
        <w:rPr>
          <w:sz w:val="24"/>
        </w:rPr>
        <w:t>DJ</w:t>
      </w:r>
      <w:r>
        <w:rPr>
          <w:spacing w:val="2"/>
          <w:sz w:val="24"/>
        </w:rPr>
        <w:t> </w:t>
      </w:r>
      <w:r>
        <w:rPr>
          <w:spacing w:val="-2"/>
          <w:sz w:val="24"/>
        </w:rPr>
        <w:t>14.06.1973</w:t>
      </w:r>
    </w:p>
    <w:p>
      <w:pPr>
        <w:spacing w:after="0"/>
        <w:jc w:val="both"/>
        <w:rPr>
          <w:sz w:val="24"/>
        </w:rPr>
        <w:sectPr>
          <w:pgSz w:w="11910" w:h="16840"/>
          <w:pgMar w:header="0" w:footer="870"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609856">
                <wp:simplePos x="0" y="0"/>
                <wp:positionH relativeFrom="page">
                  <wp:posOffset>954024</wp:posOffset>
                </wp:positionH>
                <wp:positionV relativeFrom="paragraph">
                  <wp:posOffset>268468</wp:posOffset>
                </wp:positionV>
                <wp:extent cx="5581015" cy="6350"/>
                <wp:effectExtent l="0" t="0" r="0" b="0"/>
                <wp:wrapTopAndBottom/>
                <wp:docPr id="54" name="Graphic 54"/>
                <wp:cNvGraphicFramePr>
                  <a:graphicFrameLocks/>
                </wp:cNvGraphicFramePr>
                <a:graphic>
                  <a:graphicData uri="http://schemas.microsoft.com/office/word/2010/wordprocessingShape">
                    <wps:wsp>
                      <wps:cNvPr id="54" name="Graphic 54"/>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706624;mso-wrap-distance-left:0;mso-wrap-distance-right:0" id="docshape53"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751168">
                <wp:simplePos x="0" y="0"/>
                <wp:positionH relativeFrom="page">
                  <wp:posOffset>0</wp:posOffset>
                </wp:positionH>
                <wp:positionV relativeFrom="page">
                  <wp:posOffset>504194</wp:posOffset>
                </wp:positionV>
                <wp:extent cx="720725" cy="1259840"/>
                <wp:effectExtent l="0" t="0" r="0" b="0"/>
                <wp:wrapNone/>
                <wp:docPr id="55" name="Graphic 55"/>
                <wp:cNvGraphicFramePr>
                  <a:graphicFrameLocks/>
                </wp:cNvGraphicFramePr>
                <a:graphic>
                  <a:graphicData uri="http://schemas.microsoft.com/office/word/2010/wordprocessingShape">
                    <wps:wsp>
                      <wps:cNvPr id="55" name="Graphic 55"/>
                      <wps:cNvSpPr/>
                      <wps:spPr>
                        <a:xfrm>
                          <a:off x="0" y="0"/>
                          <a:ext cx="720725" cy="1259840"/>
                        </a:xfrm>
                        <a:custGeom>
                          <a:avLst/>
                          <a:gdLst/>
                          <a:ahLst/>
                          <a:cxnLst/>
                          <a:rect l="l" t="t" r="r" b="b"/>
                          <a:pathLst>
                            <a:path w="720725" h="1259840">
                              <a:moveTo>
                                <a:pt x="592974" y="0"/>
                              </a:moveTo>
                              <a:lnTo>
                                <a:pt x="82015" y="0"/>
                              </a:lnTo>
                              <a:lnTo>
                                <a:pt x="32293" y="10037"/>
                              </a:lnTo>
                              <a:lnTo>
                                <a:pt x="0" y="31810"/>
                              </a:lnTo>
                              <a:lnTo>
                                <a:pt x="0" y="1228023"/>
                              </a:lnTo>
                              <a:lnTo>
                                <a:pt x="32293" y="1249800"/>
                              </a:lnTo>
                              <a:lnTo>
                                <a:pt x="82015" y="1259839"/>
                              </a:lnTo>
                              <a:lnTo>
                                <a:pt x="592974" y="1259839"/>
                              </a:lnTo>
                              <a:lnTo>
                                <a:pt x="642703" y="1249800"/>
                              </a:lnTo>
                              <a:lnTo>
                                <a:pt x="683309" y="1222421"/>
                              </a:lnTo>
                              <a:lnTo>
                                <a:pt x="710685" y="1181814"/>
                              </a:lnTo>
                              <a:lnTo>
                                <a:pt x="720723" y="1132090"/>
                              </a:lnTo>
                              <a:lnTo>
                                <a:pt x="720723" y="127736"/>
                              </a:lnTo>
                              <a:lnTo>
                                <a:pt x="710685" y="78015"/>
                              </a:lnTo>
                              <a:lnTo>
                                <a:pt x="683309" y="37412"/>
                              </a:lnTo>
                              <a:lnTo>
                                <a:pt x="642703" y="10037"/>
                              </a:lnTo>
                              <a:lnTo>
                                <a:pt x="592974"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39.700382pt;width:56.75pt;height:99.2pt;mso-position-horizontal-relative:page;mso-position-vertical-relative:page;z-index:15751168" id="docshape54" coordorigin="0,794" coordsize="1135,1984" path="m934,794l129,794,51,810,0,844,0,2728,51,2762,129,2778,934,2778,1012,2762,1076,2719,1119,2655,1135,2577,1135,995,1119,917,1076,853,1012,810,934,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51680">
                <wp:simplePos x="0" y="0"/>
                <wp:positionH relativeFrom="page">
                  <wp:posOffset>471400</wp:posOffset>
                </wp:positionH>
                <wp:positionV relativeFrom="page">
                  <wp:posOffset>776858</wp:posOffset>
                </wp:positionV>
                <wp:extent cx="203835" cy="721995"/>
                <wp:effectExtent l="0" t="0" r="0" b="0"/>
                <wp:wrapNone/>
                <wp:docPr id="56" name="Textbox 56"/>
                <wp:cNvGraphicFramePr>
                  <a:graphicFrameLocks/>
                </wp:cNvGraphicFramePr>
                <a:graphic>
                  <a:graphicData uri="http://schemas.microsoft.com/office/word/2010/wordprocessingShape">
                    <wps:wsp>
                      <wps:cNvPr id="56" name="Textbox 56"/>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37.118164pt;margin-top:61.169945pt;width:16.05pt;height:56.85pt;mso-position-horizontal-relative:page;mso-position-vertical-relative:page;z-index:15751680" type="#_x0000_t202" id="docshape55"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pStyle w:val="Heading4"/>
        <w:spacing w:before="77"/>
        <w:ind w:left="113"/>
        <w:jc w:val="left"/>
      </w:pPr>
      <w:r>
        <w:rPr/>
        <w:t>SUM-54</w:t>
      </w:r>
      <w:r>
        <w:rPr>
          <w:spacing w:val="-47"/>
        </w:rPr>
        <w:t> </w:t>
      </w:r>
      <w:r>
        <w:rPr/>
        <w:t>OPTANTE</w:t>
      </w:r>
      <w:r>
        <w:rPr>
          <w:spacing w:val="-5"/>
        </w:rPr>
        <w:t> </w:t>
      </w:r>
      <w:r>
        <w:rPr/>
        <w:t>(mantida)</w:t>
      </w:r>
      <w:r>
        <w:rPr>
          <w:spacing w:val="-4"/>
        </w:rPr>
        <w:t> </w:t>
      </w:r>
      <w:r>
        <w:rPr/>
        <w:t>–</w:t>
      </w:r>
      <w:r>
        <w:rPr>
          <w:spacing w:val="-3"/>
        </w:rPr>
        <w:t> </w:t>
      </w:r>
      <w:r>
        <w:rPr/>
        <w:t>Res.</w:t>
      </w:r>
      <w:r>
        <w:rPr>
          <w:spacing w:val="-4"/>
        </w:rPr>
        <w:t> </w:t>
      </w:r>
      <w:r>
        <w:rPr/>
        <w:t>121/2003,</w:t>
      </w:r>
      <w:r>
        <w:rPr>
          <w:spacing w:val="-3"/>
        </w:rPr>
        <w:t> </w:t>
      </w:r>
      <w:r>
        <w:rPr/>
        <w:t>DJ</w:t>
      </w:r>
      <w:r>
        <w:rPr>
          <w:spacing w:val="-3"/>
        </w:rPr>
        <w:t> </w:t>
      </w:r>
      <w:r>
        <w:rPr/>
        <w:t>19,</w:t>
      </w:r>
      <w:r>
        <w:rPr>
          <w:spacing w:val="-4"/>
        </w:rPr>
        <w:t> </w:t>
      </w:r>
      <w:r>
        <w:rPr/>
        <w:t>20</w:t>
      </w:r>
      <w:r>
        <w:rPr>
          <w:spacing w:val="-3"/>
        </w:rPr>
        <w:t> </w:t>
      </w:r>
      <w:r>
        <w:rPr/>
        <w:t>e</w:t>
      </w:r>
      <w:r>
        <w:rPr>
          <w:spacing w:val="-3"/>
        </w:rPr>
        <w:t> </w:t>
      </w:r>
      <w:r>
        <w:rPr>
          <w:spacing w:val="-2"/>
        </w:rPr>
        <w:t>21.11.2001</w:t>
      </w:r>
    </w:p>
    <w:p>
      <w:pPr>
        <w:spacing w:line="240" w:lineRule="auto" w:before="33"/>
        <w:ind w:left="1020" w:right="142" w:firstLine="0"/>
        <w:jc w:val="both"/>
        <w:rPr>
          <w:sz w:val="28"/>
        </w:rPr>
      </w:pPr>
      <w:r>
        <w:rPr>
          <w:sz w:val="28"/>
        </w:rPr>
        <w:t>Rescindindo</w:t>
      </w:r>
      <w:r>
        <w:rPr>
          <w:spacing w:val="-3"/>
          <w:sz w:val="28"/>
        </w:rPr>
        <w:t> </w:t>
      </w:r>
      <w:r>
        <w:rPr>
          <w:sz w:val="28"/>
        </w:rPr>
        <w:t>por</w:t>
      </w:r>
      <w:r>
        <w:rPr>
          <w:spacing w:val="-4"/>
          <w:sz w:val="28"/>
        </w:rPr>
        <w:t> </w:t>
      </w:r>
      <w:r>
        <w:rPr>
          <w:sz w:val="28"/>
        </w:rPr>
        <w:t>acordo</w:t>
      </w:r>
      <w:r>
        <w:rPr>
          <w:spacing w:val="-3"/>
          <w:sz w:val="28"/>
        </w:rPr>
        <w:t> </w:t>
      </w:r>
      <w:r>
        <w:rPr>
          <w:sz w:val="28"/>
        </w:rPr>
        <w:t>seu contrato</w:t>
      </w:r>
      <w:r>
        <w:rPr>
          <w:spacing w:val="-3"/>
          <w:sz w:val="28"/>
        </w:rPr>
        <w:t> </w:t>
      </w:r>
      <w:r>
        <w:rPr>
          <w:sz w:val="28"/>
        </w:rPr>
        <w:t>de</w:t>
      </w:r>
      <w:r>
        <w:rPr>
          <w:spacing w:val="-4"/>
          <w:sz w:val="28"/>
        </w:rPr>
        <w:t> </w:t>
      </w:r>
      <w:r>
        <w:rPr>
          <w:sz w:val="28"/>
        </w:rPr>
        <w:t>trabalho,</w:t>
      </w:r>
      <w:r>
        <w:rPr>
          <w:spacing w:val="-2"/>
          <w:sz w:val="28"/>
        </w:rPr>
        <w:t> </w:t>
      </w:r>
      <w:r>
        <w:rPr>
          <w:sz w:val="28"/>
        </w:rPr>
        <w:t>o</w:t>
      </w:r>
      <w:r>
        <w:rPr>
          <w:spacing w:val="-3"/>
          <w:sz w:val="28"/>
        </w:rPr>
        <w:t> </w:t>
      </w:r>
      <w:r>
        <w:rPr>
          <w:sz w:val="28"/>
        </w:rPr>
        <w:t>empregado</w:t>
      </w:r>
      <w:r>
        <w:rPr>
          <w:spacing w:val="-3"/>
          <w:sz w:val="28"/>
        </w:rPr>
        <w:t> </w:t>
      </w:r>
      <w:r>
        <w:rPr>
          <w:sz w:val="28"/>
        </w:rPr>
        <w:t>estável optante</w:t>
      </w:r>
      <w:r>
        <w:rPr>
          <w:spacing w:val="-1"/>
          <w:sz w:val="28"/>
        </w:rPr>
        <w:t> </w:t>
      </w:r>
      <w:r>
        <w:rPr>
          <w:sz w:val="28"/>
        </w:rPr>
        <w:t>tem</w:t>
      </w:r>
      <w:r>
        <w:rPr>
          <w:spacing w:val="-5"/>
          <w:sz w:val="28"/>
        </w:rPr>
        <w:t> </w:t>
      </w:r>
      <w:r>
        <w:rPr>
          <w:sz w:val="28"/>
        </w:rPr>
        <w:t>direito ao mínimo de</w:t>
      </w:r>
      <w:r>
        <w:rPr>
          <w:spacing w:val="-1"/>
          <w:sz w:val="28"/>
        </w:rPr>
        <w:t> </w:t>
      </w:r>
      <w:r>
        <w:rPr>
          <w:sz w:val="28"/>
        </w:rPr>
        <w:t>60%</w:t>
      </w:r>
      <w:r>
        <w:rPr>
          <w:spacing w:val="-2"/>
          <w:sz w:val="28"/>
        </w:rPr>
        <w:t> </w:t>
      </w:r>
      <w:r>
        <w:rPr>
          <w:sz w:val="28"/>
        </w:rPr>
        <w:t>(sessenta</w:t>
      </w:r>
      <w:r>
        <w:rPr>
          <w:spacing w:val="-1"/>
          <w:sz w:val="28"/>
        </w:rPr>
        <w:t> </w:t>
      </w:r>
      <w:r>
        <w:rPr>
          <w:sz w:val="28"/>
        </w:rPr>
        <w:t>por</w:t>
      </w:r>
      <w:r>
        <w:rPr>
          <w:spacing w:val="-1"/>
          <w:sz w:val="28"/>
        </w:rPr>
        <w:t> </w:t>
      </w:r>
      <w:r>
        <w:rPr>
          <w:sz w:val="28"/>
        </w:rPr>
        <w:t>cento)</w:t>
      </w:r>
      <w:r>
        <w:rPr>
          <w:spacing w:val="-3"/>
          <w:sz w:val="28"/>
        </w:rPr>
        <w:t> </w:t>
      </w:r>
      <w:r>
        <w:rPr>
          <w:sz w:val="28"/>
        </w:rPr>
        <w:t>do total</w:t>
      </w:r>
      <w:r>
        <w:rPr>
          <w:spacing w:val="-2"/>
          <w:sz w:val="28"/>
        </w:rPr>
        <w:t> </w:t>
      </w:r>
      <w:r>
        <w:rPr>
          <w:sz w:val="28"/>
        </w:rPr>
        <w:t>da indenização em</w:t>
      </w:r>
    </w:p>
    <w:p>
      <w:pPr>
        <w:spacing w:before="42"/>
        <w:ind w:left="1020" w:right="140" w:firstLine="0"/>
        <w:jc w:val="both"/>
        <w:rPr>
          <w:sz w:val="28"/>
        </w:rPr>
      </w:pPr>
      <w:r>
        <w:rPr>
          <w:sz w:val="28"/>
        </w:rPr>
        <w:t>dobro, calculada sobre o maior salário percebido no emprego. Se houver recebi-</w:t>
      </w:r>
    </w:p>
    <w:p>
      <w:pPr>
        <w:spacing w:before="40"/>
        <w:ind w:left="1021" w:right="138" w:firstLine="0"/>
        <w:jc w:val="both"/>
        <w:rPr>
          <w:sz w:val="28"/>
        </w:rPr>
      </w:pPr>
      <w:r>
        <w:rPr>
          <w:sz w:val="28"/>
        </w:rPr>
        <w:t>do menos do que esse total, qualquer que tenha sido a forma de tran- sação, assegura-se-lhe a complementação até aquele limite.</w:t>
      </w:r>
    </w:p>
    <w:p>
      <w:pPr>
        <w:spacing w:before="43"/>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RA</w:t>
      </w:r>
      <w:r>
        <w:rPr>
          <w:spacing w:val="-2"/>
          <w:sz w:val="24"/>
        </w:rPr>
        <w:t> </w:t>
      </w:r>
      <w:r>
        <w:rPr>
          <w:sz w:val="24"/>
        </w:rPr>
        <w:t>105/1974,</w:t>
      </w:r>
      <w:r>
        <w:rPr>
          <w:spacing w:val="-1"/>
          <w:sz w:val="24"/>
        </w:rPr>
        <w:t> </w:t>
      </w:r>
      <w:r>
        <w:rPr>
          <w:sz w:val="24"/>
        </w:rPr>
        <w:t>DJ</w:t>
      </w:r>
      <w:r>
        <w:rPr>
          <w:spacing w:val="2"/>
          <w:sz w:val="24"/>
        </w:rPr>
        <w:t> </w:t>
      </w:r>
      <w:r>
        <w:rPr>
          <w:spacing w:val="-2"/>
          <w:sz w:val="24"/>
        </w:rPr>
        <w:t>24.10.1974</w:t>
      </w:r>
    </w:p>
    <w:p>
      <w:pPr>
        <w:spacing w:line="240" w:lineRule="auto" w:before="41"/>
        <w:ind w:left="1136" w:right="139" w:firstLine="0"/>
        <w:jc w:val="both"/>
        <w:rPr>
          <w:i/>
          <w:sz w:val="24"/>
        </w:rPr>
      </w:pPr>
      <w:r>
        <w:rPr>
          <w:i/>
          <w:sz w:val="24"/>
        </w:rPr>
        <w:t>Nº 54 Rescindindo por acordo seu contrato de trabalho, o empregado estável optante tem direito ao mínimo de 60% do total da indenização em dobro, calcu- lada</w:t>
      </w:r>
      <w:r>
        <w:rPr>
          <w:i/>
          <w:spacing w:val="-1"/>
          <w:sz w:val="24"/>
        </w:rPr>
        <w:t> </w:t>
      </w:r>
      <w:r>
        <w:rPr>
          <w:i/>
          <w:sz w:val="24"/>
        </w:rPr>
        <w:t>sobre</w:t>
      </w:r>
      <w:r>
        <w:rPr>
          <w:i/>
          <w:spacing w:val="-2"/>
          <w:sz w:val="24"/>
        </w:rPr>
        <w:t> </w:t>
      </w:r>
      <w:r>
        <w:rPr>
          <w:i/>
          <w:sz w:val="24"/>
        </w:rPr>
        <w:t>o</w:t>
      </w:r>
      <w:r>
        <w:rPr>
          <w:i/>
          <w:spacing w:val="-1"/>
          <w:sz w:val="24"/>
        </w:rPr>
        <w:t> </w:t>
      </w:r>
      <w:r>
        <w:rPr>
          <w:i/>
          <w:sz w:val="24"/>
        </w:rPr>
        <w:t>maior</w:t>
      </w:r>
      <w:r>
        <w:rPr>
          <w:i/>
          <w:spacing w:val="-1"/>
          <w:sz w:val="24"/>
        </w:rPr>
        <w:t> </w:t>
      </w:r>
      <w:r>
        <w:rPr>
          <w:i/>
          <w:sz w:val="24"/>
        </w:rPr>
        <w:t>salário</w:t>
      </w:r>
      <w:r>
        <w:rPr>
          <w:i/>
          <w:spacing w:val="-1"/>
          <w:sz w:val="24"/>
        </w:rPr>
        <w:t> </w:t>
      </w:r>
      <w:r>
        <w:rPr>
          <w:i/>
          <w:sz w:val="24"/>
        </w:rPr>
        <w:t>percebido</w:t>
      </w:r>
      <w:r>
        <w:rPr>
          <w:i/>
          <w:spacing w:val="-1"/>
          <w:sz w:val="24"/>
        </w:rPr>
        <w:t> </w:t>
      </w:r>
      <w:r>
        <w:rPr>
          <w:i/>
          <w:sz w:val="24"/>
        </w:rPr>
        <w:t>no</w:t>
      </w:r>
      <w:r>
        <w:rPr>
          <w:i/>
          <w:spacing w:val="-1"/>
          <w:sz w:val="24"/>
        </w:rPr>
        <w:t> </w:t>
      </w:r>
      <w:r>
        <w:rPr>
          <w:i/>
          <w:sz w:val="24"/>
        </w:rPr>
        <w:t>emprego.</w:t>
      </w:r>
      <w:r>
        <w:rPr>
          <w:i/>
          <w:spacing w:val="-1"/>
          <w:sz w:val="24"/>
        </w:rPr>
        <w:t> </w:t>
      </w:r>
      <w:r>
        <w:rPr>
          <w:i/>
          <w:sz w:val="24"/>
        </w:rPr>
        <w:t>Se</w:t>
      </w:r>
      <w:r>
        <w:rPr>
          <w:i/>
          <w:spacing w:val="-2"/>
          <w:sz w:val="24"/>
        </w:rPr>
        <w:t> </w:t>
      </w:r>
      <w:r>
        <w:rPr>
          <w:i/>
          <w:sz w:val="24"/>
        </w:rPr>
        <w:t>houver</w:t>
      </w:r>
      <w:r>
        <w:rPr>
          <w:i/>
          <w:spacing w:val="-1"/>
          <w:sz w:val="24"/>
        </w:rPr>
        <w:t> </w:t>
      </w:r>
      <w:r>
        <w:rPr>
          <w:i/>
          <w:sz w:val="24"/>
        </w:rPr>
        <w:t>recebido</w:t>
      </w:r>
      <w:r>
        <w:rPr>
          <w:i/>
          <w:spacing w:val="-1"/>
          <w:sz w:val="24"/>
        </w:rPr>
        <w:t> </w:t>
      </w:r>
      <w:r>
        <w:rPr>
          <w:i/>
          <w:sz w:val="24"/>
        </w:rPr>
        <w:t>menos</w:t>
      </w:r>
      <w:r>
        <w:rPr>
          <w:i/>
          <w:spacing w:val="-1"/>
          <w:sz w:val="24"/>
        </w:rPr>
        <w:t> </w:t>
      </w:r>
      <w:r>
        <w:rPr>
          <w:i/>
          <w:sz w:val="24"/>
        </w:rPr>
        <w:t>do que esse total, qualquer tenha sido a forma de transação, assegura-se-lhe a complementação até aquele limite.</w:t>
      </w:r>
    </w:p>
    <w:p>
      <w:pPr>
        <w:pStyle w:val="BodyText"/>
        <w:spacing w:before="9"/>
        <w:rPr>
          <w:i/>
          <w:sz w:val="22"/>
        </w:rPr>
      </w:pPr>
    </w:p>
    <w:p>
      <w:pPr>
        <w:pStyle w:val="Heading4"/>
        <w:spacing w:line="242" w:lineRule="auto"/>
        <w:ind w:left="1020" w:right="140" w:hanging="908"/>
      </w:pPr>
      <w:r>
        <w:rPr/>
        <w:t>SUM-55</w:t>
      </w:r>
      <w:r>
        <w:rPr>
          <w:spacing w:val="-18"/>
        </w:rPr>
        <w:t> </w:t>
      </w:r>
      <w:r>
        <w:rPr/>
        <w:t>FINANCEIRAS (mantida) - Res. 121/2003, DJ 19, 20 e </w:t>
      </w:r>
      <w:r>
        <w:rPr>
          <w:spacing w:val="-2"/>
        </w:rPr>
        <w:t>21.11.2003</w:t>
      </w:r>
    </w:p>
    <w:p>
      <w:pPr>
        <w:spacing w:line="240" w:lineRule="auto" w:before="29"/>
        <w:ind w:left="1020" w:right="143" w:firstLine="0"/>
        <w:jc w:val="both"/>
        <w:rPr>
          <w:sz w:val="28"/>
        </w:rPr>
      </w:pPr>
      <w:r>
        <w:rPr>
          <w:sz w:val="28"/>
        </w:rPr>
        <w:t>As empresas de crédito, financiamento ou investimento, também de- nominadas financeiras, equiparam-se aos estabelecimentos bancários para os efeitos do art. 224 da CLT.</w:t>
      </w:r>
    </w:p>
    <w:p>
      <w:pPr>
        <w:spacing w:before="45"/>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RA</w:t>
      </w:r>
      <w:r>
        <w:rPr>
          <w:spacing w:val="-2"/>
          <w:sz w:val="24"/>
        </w:rPr>
        <w:t> </w:t>
      </w:r>
      <w:r>
        <w:rPr>
          <w:sz w:val="24"/>
        </w:rPr>
        <w:t>105/1974,</w:t>
      </w:r>
      <w:r>
        <w:rPr>
          <w:spacing w:val="-1"/>
          <w:sz w:val="24"/>
        </w:rPr>
        <w:t> </w:t>
      </w:r>
      <w:r>
        <w:rPr>
          <w:sz w:val="24"/>
        </w:rPr>
        <w:t>DJ</w:t>
      </w:r>
      <w:r>
        <w:rPr>
          <w:spacing w:val="2"/>
          <w:sz w:val="24"/>
        </w:rPr>
        <w:t> </w:t>
      </w:r>
      <w:r>
        <w:rPr>
          <w:spacing w:val="-2"/>
          <w:sz w:val="24"/>
        </w:rPr>
        <w:t>24.10.1974</w:t>
      </w:r>
    </w:p>
    <w:p>
      <w:pPr>
        <w:pStyle w:val="BodyText"/>
        <w:spacing w:before="1"/>
        <w:rPr>
          <w:sz w:val="23"/>
        </w:rPr>
      </w:pPr>
    </w:p>
    <w:p>
      <w:pPr>
        <w:pStyle w:val="Heading4"/>
        <w:ind w:left="1020" w:right="141" w:hanging="908"/>
      </w:pPr>
      <w:r>
        <w:rPr>
          <w:color w:val="FF0000"/>
        </w:rPr>
        <w:t>SUM-56</w:t>
      </w:r>
      <w:r>
        <w:rPr>
          <w:color w:val="FF0000"/>
          <w:spacing w:val="-18"/>
        </w:rPr>
        <w:t> </w:t>
      </w:r>
      <w:r>
        <w:rPr>
          <w:color w:val="FF0000"/>
        </w:rPr>
        <w:t>BALCONISTA </w:t>
      </w:r>
      <w:r>
        <w:rPr>
          <w:color w:val="FF0000"/>
          <w:u w:val="thick" w:color="FF0000"/>
        </w:rPr>
        <w:t>(cancelada)</w:t>
      </w:r>
      <w:r>
        <w:rPr>
          <w:color w:val="FF0000"/>
        </w:rPr>
        <w:t> - Res. 121/2003, DJ 19, 20 e </w:t>
      </w:r>
      <w:r>
        <w:rPr>
          <w:color w:val="FF0000"/>
          <w:spacing w:val="-2"/>
        </w:rPr>
        <w:t>21.11.2003</w:t>
      </w:r>
    </w:p>
    <w:p>
      <w:pPr>
        <w:spacing w:line="240" w:lineRule="auto" w:before="33"/>
        <w:ind w:left="1020" w:right="139" w:firstLine="0"/>
        <w:jc w:val="both"/>
        <w:rPr>
          <w:sz w:val="28"/>
        </w:rPr>
      </w:pPr>
      <w:r>
        <w:rPr>
          <w:color w:val="FF0000"/>
          <w:sz w:val="28"/>
        </w:rPr>
        <w:t>O balconista que recebe comissão tem direito ao adicional de 20% (vinte por cento) pelo trabalho em horas extras, calculado sobre o va- lor das comissões referentes a essas horas.</w:t>
      </w:r>
    </w:p>
    <w:p>
      <w:pPr>
        <w:spacing w:before="44"/>
        <w:ind w:left="1020" w:right="0" w:firstLine="0"/>
        <w:jc w:val="left"/>
        <w:rPr>
          <w:rFonts w:ascii="Arial" w:hAnsi="Arial"/>
          <w:sz w:val="24"/>
        </w:rPr>
      </w:pPr>
      <w:r>
        <w:rPr>
          <w:rFonts w:ascii="Arial" w:hAnsi="Arial"/>
          <w:color w:val="FF0000"/>
          <w:spacing w:val="-2"/>
          <w:sz w:val="24"/>
        </w:rPr>
        <w:t>Histórico:</w:t>
      </w:r>
    </w:p>
    <w:p>
      <w:pPr>
        <w:spacing w:line="276" w:lineRule="auto" w:before="37"/>
        <w:ind w:left="1020" w:right="1499" w:firstLine="0"/>
        <w:jc w:val="both"/>
        <w:rPr>
          <w:sz w:val="24"/>
        </w:rPr>
      </w:pPr>
      <w:r>
        <w:rPr>
          <w:color w:val="FF0000"/>
          <w:sz w:val="24"/>
        </w:rPr>
        <w:t>Revista</w:t>
      </w:r>
      <w:r>
        <w:rPr>
          <w:color w:val="FF0000"/>
          <w:spacing w:val="-4"/>
          <w:sz w:val="24"/>
        </w:rPr>
        <w:t> </w:t>
      </w:r>
      <w:r>
        <w:rPr>
          <w:color w:val="FF0000"/>
          <w:sz w:val="24"/>
        </w:rPr>
        <w:t>pela</w:t>
      </w:r>
      <w:r>
        <w:rPr>
          <w:color w:val="FF0000"/>
          <w:spacing w:val="-4"/>
          <w:sz w:val="24"/>
        </w:rPr>
        <w:t> </w:t>
      </w:r>
      <w:r>
        <w:rPr>
          <w:color w:val="FF0000"/>
          <w:sz w:val="24"/>
        </w:rPr>
        <w:t>Súmula</w:t>
      </w:r>
      <w:r>
        <w:rPr>
          <w:color w:val="FF0000"/>
          <w:spacing w:val="-4"/>
          <w:sz w:val="24"/>
        </w:rPr>
        <w:t> </w:t>
      </w:r>
      <w:r>
        <w:rPr>
          <w:color w:val="FF0000"/>
          <w:sz w:val="24"/>
        </w:rPr>
        <w:t>nº</w:t>
      </w:r>
      <w:r>
        <w:rPr>
          <w:color w:val="FF0000"/>
          <w:spacing w:val="-3"/>
          <w:sz w:val="24"/>
        </w:rPr>
        <w:t> </w:t>
      </w:r>
      <w:r>
        <w:rPr>
          <w:color w:val="FF0000"/>
          <w:sz w:val="24"/>
        </w:rPr>
        <w:t>340</w:t>
      </w:r>
      <w:r>
        <w:rPr>
          <w:color w:val="FF0000"/>
          <w:spacing w:val="-3"/>
          <w:sz w:val="24"/>
        </w:rPr>
        <w:t> </w:t>
      </w:r>
      <w:r>
        <w:rPr>
          <w:color w:val="FF0000"/>
          <w:sz w:val="24"/>
        </w:rPr>
        <w:t>-</w:t>
      </w:r>
      <w:r>
        <w:rPr>
          <w:color w:val="FF0000"/>
          <w:spacing w:val="-4"/>
          <w:sz w:val="24"/>
        </w:rPr>
        <w:t> </w:t>
      </w:r>
      <w:r>
        <w:rPr>
          <w:color w:val="FF0000"/>
          <w:sz w:val="24"/>
        </w:rPr>
        <w:t>Res.</w:t>
      </w:r>
      <w:r>
        <w:rPr>
          <w:color w:val="FF0000"/>
          <w:spacing w:val="-3"/>
          <w:sz w:val="24"/>
        </w:rPr>
        <w:t> </w:t>
      </w:r>
      <w:r>
        <w:rPr>
          <w:color w:val="FF0000"/>
          <w:sz w:val="24"/>
        </w:rPr>
        <w:t>40/1995,</w:t>
      </w:r>
      <w:r>
        <w:rPr>
          <w:color w:val="FF0000"/>
          <w:spacing w:val="-3"/>
          <w:sz w:val="24"/>
        </w:rPr>
        <w:t> </w:t>
      </w:r>
      <w:r>
        <w:rPr>
          <w:color w:val="FF0000"/>
          <w:sz w:val="24"/>
        </w:rPr>
        <w:t>DJ</w:t>
      </w:r>
      <w:r>
        <w:rPr>
          <w:color w:val="FF0000"/>
          <w:spacing w:val="-1"/>
          <w:sz w:val="24"/>
        </w:rPr>
        <w:t> </w:t>
      </w:r>
      <w:r>
        <w:rPr>
          <w:color w:val="FF0000"/>
          <w:sz w:val="24"/>
        </w:rPr>
        <w:t>17,</w:t>
      </w:r>
      <w:r>
        <w:rPr>
          <w:color w:val="FF0000"/>
          <w:spacing w:val="-6"/>
          <w:sz w:val="24"/>
        </w:rPr>
        <w:t> </w:t>
      </w:r>
      <w:r>
        <w:rPr>
          <w:color w:val="FF0000"/>
          <w:sz w:val="24"/>
        </w:rPr>
        <w:t>20</w:t>
      </w:r>
      <w:r>
        <w:rPr>
          <w:color w:val="FF0000"/>
          <w:spacing w:val="-3"/>
          <w:sz w:val="24"/>
        </w:rPr>
        <w:t> </w:t>
      </w:r>
      <w:r>
        <w:rPr>
          <w:color w:val="FF0000"/>
          <w:sz w:val="24"/>
        </w:rPr>
        <w:t>e</w:t>
      </w:r>
      <w:r>
        <w:rPr>
          <w:color w:val="FF0000"/>
          <w:spacing w:val="-4"/>
          <w:sz w:val="24"/>
        </w:rPr>
        <w:t> </w:t>
      </w:r>
      <w:r>
        <w:rPr>
          <w:color w:val="FF0000"/>
          <w:sz w:val="24"/>
        </w:rPr>
        <w:t>21.02.1995. Redação original - RA 105/1974, DJ 24.10.1974</w:t>
      </w:r>
    </w:p>
    <w:p>
      <w:pPr>
        <w:spacing w:line="240" w:lineRule="auto" w:before="0"/>
        <w:ind w:left="1136" w:right="140" w:firstLine="0"/>
        <w:jc w:val="both"/>
        <w:rPr>
          <w:i/>
          <w:sz w:val="24"/>
        </w:rPr>
      </w:pPr>
      <w:r>
        <w:rPr>
          <w:i/>
          <w:color w:val="FF0000"/>
          <w:sz w:val="24"/>
        </w:rPr>
        <w:t>Nº 56 O balconista que recebe comissão tem direito ao adicional de 20%</w:t>
      </w:r>
      <w:r>
        <w:rPr>
          <w:i/>
          <w:color w:val="FF0000"/>
          <w:spacing w:val="40"/>
          <w:sz w:val="24"/>
        </w:rPr>
        <w:t> </w:t>
      </w:r>
      <w:r>
        <w:rPr>
          <w:i/>
          <w:color w:val="FF0000"/>
          <w:sz w:val="24"/>
        </w:rPr>
        <w:t>pelo trabalho em horas extras, calculados sobre o valor das comissões referentes a essas horas.</w:t>
      </w:r>
    </w:p>
    <w:p>
      <w:pPr>
        <w:pStyle w:val="BodyText"/>
        <w:spacing w:before="9"/>
        <w:rPr>
          <w:i/>
          <w:sz w:val="22"/>
        </w:rPr>
      </w:pPr>
    </w:p>
    <w:p>
      <w:pPr>
        <w:pStyle w:val="Heading4"/>
        <w:tabs>
          <w:tab w:pos="3574" w:val="left" w:leader="none"/>
          <w:tab w:pos="4798" w:val="left" w:leader="none"/>
          <w:tab w:pos="6757" w:val="left" w:leader="none"/>
          <w:tab w:pos="8076" w:val="left" w:leader="none"/>
          <w:tab w:pos="8398" w:val="left" w:leader="none"/>
        </w:tabs>
        <w:spacing w:line="322" w:lineRule="exact"/>
        <w:ind w:left="113"/>
        <w:jc w:val="left"/>
      </w:pPr>
      <w:r>
        <w:rPr>
          <w:color w:val="FF0000"/>
          <w:spacing w:val="-2"/>
        </w:rPr>
        <w:t>SUM-57</w:t>
      </w:r>
      <w:r>
        <w:rPr>
          <w:color w:val="FF0000"/>
          <w:spacing w:val="-36"/>
        </w:rPr>
        <w:t> </w:t>
      </w:r>
      <w:r>
        <w:rPr>
          <w:color w:val="FF0000"/>
          <w:spacing w:val="-2"/>
        </w:rPr>
        <w:t>TRABALHADOR</w:t>
      </w:r>
      <w:r>
        <w:rPr>
          <w:color w:val="FF0000"/>
        </w:rPr>
        <w:tab/>
      </w:r>
      <w:r>
        <w:rPr>
          <w:color w:val="FF0000"/>
          <w:spacing w:val="-2"/>
        </w:rPr>
        <w:t>RURAL</w:t>
      </w:r>
      <w:r>
        <w:rPr>
          <w:color w:val="FF0000"/>
        </w:rPr>
        <w:tab/>
      </w:r>
      <w:r>
        <w:rPr>
          <w:color w:val="FF0000"/>
          <w:spacing w:val="-2"/>
          <w:u w:val="thick" w:color="FF0000"/>
        </w:rPr>
        <w:t>(cancelamento</w:t>
      </w:r>
      <w:r>
        <w:rPr>
          <w:color w:val="FF0000"/>
          <w:u w:val="thick" w:color="FF0000"/>
        </w:rPr>
        <w:tab/>
      </w:r>
      <w:r>
        <w:rPr>
          <w:color w:val="FF0000"/>
          <w:spacing w:val="-2"/>
          <w:u w:val="thick" w:color="FF0000"/>
        </w:rPr>
        <w:t>mantido)</w:t>
      </w:r>
      <w:r>
        <w:rPr>
          <w:color w:val="FF0000"/>
        </w:rPr>
        <w:tab/>
      </w:r>
      <w:r>
        <w:rPr>
          <w:color w:val="FF0000"/>
          <w:spacing w:val="-10"/>
        </w:rPr>
        <w:t>-</w:t>
      </w:r>
      <w:r>
        <w:rPr>
          <w:color w:val="FF0000"/>
        </w:rPr>
        <w:tab/>
      </w:r>
      <w:r>
        <w:rPr>
          <w:color w:val="FF0000"/>
          <w:spacing w:val="-4"/>
        </w:rPr>
        <w:t>Res.</w:t>
      </w:r>
    </w:p>
    <w:p>
      <w:pPr>
        <w:spacing w:before="0"/>
        <w:ind w:left="1020" w:right="0" w:firstLine="0"/>
        <w:jc w:val="both"/>
        <w:rPr>
          <w:b/>
          <w:sz w:val="28"/>
        </w:rPr>
      </w:pPr>
      <w:r>
        <w:rPr>
          <w:b/>
          <w:color w:val="FF0000"/>
          <w:sz w:val="28"/>
        </w:rPr>
        <w:t>121/2003,</w:t>
      </w:r>
      <w:r>
        <w:rPr>
          <w:b/>
          <w:color w:val="FF0000"/>
          <w:spacing w:val="-2"/>
          <w:sz w:val="28"/>
        </w:rPr>
        <w:t> </w:t>
      </w:r>
      <w:r>
        <w:rPr>
          <w:b/>
          <w:color w:val="FF0000"/>
          <w:sz w:val="28"/>
        </w:rPr>
        <w:t>DJ</w:t>
      </w:r>
      <w:r>
        <w:rPr>
          <w:b/>
          <w:color w:val="FF0000"/>
          <w:spacing w:val="-3"/>
          <w:sz w:val="28"/>
        </w:rPr>
        <w:t> </w:t>
      </w:r>
      <w:r>
        <w:rPr>
          <w:b/>
          <w:color w:val="FF0000"/>
          <w:sz w:val="28"/>
        </w:rPr>
        <w:t>19,</w:t>
      </w:r>
      <w:r>
        <w:rPr>
          <w:b/>
          <w:color w:val="FF0000"/>
          <w:spacing w:val="-4"/>
          <w:sz w:val="28"/>
        </w:rPr>
        <w:t> </w:t>
      </w:r>
      <w:r>
        <w:rPr>
          <w:b/>
          <w:color w:val="FF0000"/>
          <w:sz w:val="28"/>
        </w:rPr>
        <w:t>20</w:t>
      </w:r>
      <w:r>
        <w:rPr>
          <w:b/>
          <w:color w:val="FF0000"/>
          <w:spacing w:val="-3"/>
          <w:sz w:val="28"/>
        </w:rPr>
        <w:t> </w:t>
      </w:r>
      <w:r>
        <w:rPr>
          <w:b/>
          <w:color w:val="FF0000"/>
          <w:sz w:val="28"/>
        </w:rPr>
        <w:t>e</w:t>
      </w:r>
      <w:r>
        <w:rPr>
          <w:b/>
          <w:color w:val="FF0000"/>
          <w:spacing w:val="-1"/>
          <w:sz w:val="28"/>
        </w:rPr>
        <w:t> </w:t>
      </w:r>
      <w:r>
        <w:rPr>
          <w:b/>
          <w:color w:val="FF0000"/>
          <w:spacing w:val="-2"/>
          <w:sz w:val="28"/>
        </w:rPr>
        <w:t>21.11.2003</w:t>
      </w:r>
    </w:p>
    <w:p>
      <w:pPr>
        <w:spacing w:line="240" w:lineRule="auto" w:before="36"/>
        <w:ind w:left="1020" w:right="138" w:firstLine="0"/>
        <w:jc w:val="both"/>
        <w:rPr>
          <w:sz w:val="28"/>
        </w:rPr>
      </w:pPr>
      <w:r>
        <w:rPr>
          <w:color w:val="FF0000"/>
          <w:sz w:val="28"/>
        </w:rPr>
        <w:t>Os trabalhadores agrícolas das usinas de açúcar integram categoria profissional de industriários, beneficiando-se dos aumentos normati- vos obtidos pela referida categoria.</w:t>
      </w:r>
    </w:p>
    <w:p>
      <w:pPr>
        <w:spacing w:before="44"/>
        <w:ind w:left="1020" w:right="0" w:firstLine="0"/>
        <w:jc w:val="left"/>
        <w:rPr>
          <w:rFonts w:ascii="Arial" w:hAnsi="Arial"/>
          <w:sz w:val="24"/>
        </w:rPr>
      </w:pPr>
      <w:r>
        <w:rPr>
          <w:rFonts w:ascii="Arial" w:hAnsi="Arial"/>
          <w:color w:val="FF0000"/>
          <w:spacing w:val="-2"/>
          <w:sz w:val="24"/>
        </w:rPr>
        <w:t>Histórico:</w:t>
      </w:r>
    </w:p>
    <w:p>
      <w:pPr>
        <w:spacing w:line="276" w:lineRule="auto" w:before="35"/>
        <w:ind w:left="1020" w:right="1993" w:firstLine="0"/>
        <w:jc w:val="left"/>
        <w:rPr>
          <w:sz w:val="24"/>
        </w:rPr>
      </w:pPr>
      <w:r>
        <w:rPr>
          <w:color w:val="FF0000"/>
          <w:sz w:val="24"/>
        </w:rPr>
        <w:t>Súmula</w:t>
      </w:r>
      <w:r>
        <w:rPr>
          <w:color w:val="FF0000"/>
          <w:spacing w:val="-5"/>
          <w:sz w:val="24"/>
        </w:rPr>
        <w:t> </w:t>
      </w:r>
      <w:r>
        <w:rPr>
          <w:color w:val="FF0000"/>
          <w:sz w:val="24"/>
        </w:rPr>
        <w:t>cancelada</w:t>
      </w:r>
      <w:r>
        <w:rPr>
          <w:color w:val="FF0000"/>
          <w:spacing w:val="-5"/>
          <w:sz w:val="24"/>
        </w:rPr>
        <w:t> </w:t>
      </w:r>
      <w:r>
        <w:rPr>
          <w:color w:val="FF0000"/>
          <w:sz w:val="24"/>
        </w:rPr>
        <w:t>-</w:t>
      </w:r>
      <w:r>
        <w:rPr>
          <w:color w:val="FF0000"/>
          <w:spacing w:val="-5"/>
          <w:sz w:val="24"/>
        </w:rPr>
        <w:t> </w:t>
      </w:r>
      <w:r>
        <w:rPr>
          <w:color w:val="FF0000"/>
          <w:sz w:val="24"/>
        </w:rPr>
        <w:t>Res.</w:t>
      </w:r>
      <w:r>
        <w:rPr>
          <w:color w:val="FF0000"/>
          <w:spacing w:val="-2"/>
          <w:sz w:val="24"/>
        </w:rPr>
        <w:t> </w:t>
      </w:r>
      <w:r>
        <w:rPr>
          <w:color w:val="FF0000"/>
          <w:sz w:val="24"/>
        </w:rPr>
        <w:t>3/1993,</w:t>
      </w:r>
      <w:r>
        <w:rPr>
          <w:color w:val="FF0000"/>
          <w:spacing w:val="-4"/>
          <w:sz w:val="24"/>
        </w:rPr>
        <w:t> </w:t>
      </w:r>
      <w:r>
        <w:rPr>
          <w:color w:val="FF0000"/>
          <w:sz w:val="24"/>
        </w:rPr>
        <w:t>DJ</w:t>
      </w:r>
      <w:r>
        <w:rPr>
          <w:color w:val="FF0000"/>
          <w:spacing w:val="-2"/>
          <w:sz w:val="24"/>
        </w:rPr>
        <w:t> </w:t>
      </w:r>
      <w:r>
        <w:rPr>
          <w:color w:val="FF0000"/>
          <w:sz w:val="24"/>
        </w:rPr>
        <w:t>06,</w:t>
      </w:r>
      <w:r>
        <w:rPr>
          <w:color w:val="FF0000"/>
          <w:spacing w:val="-4"/>
          <w:sz w:val="24"/>
        </w:rPr>
        <w:t> </w:t>
      </w:r>
      <w:r>
        <w:rPr>
          <w:color w:val="FF0000"/>
          <w:sz w:val="24"/>
        </w:rPr>
        <w:t>10</w:t>
      </w:r>
      <w:r>
        <w:rPr>
          <w:color w:val="FF0000"/>
          <w:spacing w:val="-4"/>
          <w:sz w:val="24"/>
        </w:rPr>
        <w:t> </w:t>
      </w:r>
      <w:r>
        <w:rPr>
          <w:color w:val="FF0000"/>
          <w:sz w:val="24"/>
        </w:rPr>
        <w:t>e</w:t>
      </w:r>
      <w:r>
        <w:rPr>
          <w:color w:val="FF0000"/>
          <w:spacing w:val="-5"/>
          <w:sz w:val="24"/>
        </w:rPr>
        <w:t> </w:t>
      </w:r>
      <w:r>
        <w:rPr>
          <w:color w:val="FF0000"/>
          <w:sz w:val="24"/>
        </w:rPr>
        <w:t>12.05.1993 Redação original - RA 105/1974, DJ 24.10.1974</w:t>
      </w:r>
    </w:p>
    <w:p>
      <w:pPr>
        <w:spacing w:after="0" w:line="276" w:lineRule="auto"/>
        <w:jc w:val="left"/>
        <w:rPr>
          <w:sz w:val="24"/>
        </w:rPr>
        <w:sectPr>
          <w:pgSz w:w="11910" w:h="16840"/>
          <w:pgMar w:header="0" w:footer="870"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611392">
                <wp:simplePos x="0" y="0"/>
                <wp:positionH relativeFrom="page">
                  <wp:posOffset>954024</wp:posOffset>
                </wp:positionH>
                <wp:positionV relativeFrom="paragraph">
                  <wp:posOffset>268468</wp:posOffset>
                </wp:positionV>
                <wp:extent cx="5581015" cy="6350"/>
                <wp:effectExtent l="0" t="0" r="0" b="0"/>
                <wp:wrapTopAndBottom/>
                <wp:docPr id="57" name="Graphic 57"/>
                <wp:cNvGraphicFramePr>
                  <a:graphicFrameLocks/>
                </wp:cNvGraphicFramePr>
                <a:graphic>
                  <a:graphicData uri="http://schemas.microsoft.com/office/word/2010/wordprocessingShape">
                    <wps:wsp>
                      <wps:cNvPr id="57" name="Graphic 57"/>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705088;mso-wrap-distance-left:0;mso-wrap-distance-right:0" id="docshape56"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752704">
                <wp:simplePos x="0" y="0"/>
                <wp:positionH relativeFrom="page">
                  <wp:posOffset>6861811</wp:posOffset>
                </wp:positionH>
                <wp:positionV relativeFrom="page">
                  <wp:posOffset>504194</wp:posOffset>
                </wp:positionV>
                <wp:extent cx="699135" cy="1259840"/>
                <wp:effectExtent l="0" t="0" r="0" b="0"/>
                <wp:wrapNone/>
                <wp:docPr id="58" name="Graphic 58"/>
                <wp:cNvGraphicFramePr>
                  <a:graphicFrameLocks/>
                </wp:cNvGraphicFramePr>
                <a:graphic>
                  <a:graphicData uri="http://schemas.microsoft.com/office/word/2010/wordprocessingShape">
                    <wps:wsp>
                      <wps:cNvPr id="58" name="Graphic 58"/>
                      <wps:cNvSpPr/>
                      <wps:spPr>
                        <a:xfrm>
                          <a:off x="0" y="0"/>
                          <a:ext cx="699135" cy="1259840"/>
                        </a:xfrm>
                        <a:custGeom>
                          <a:avLst/>
                          <a:gdLst/>
                          <a:ahLst/>
                          <a:cxnLst/>
                          <a:rect l="l" t="t" r="r" b="b"/>
                          <a:pathLst>
                            <a:path w="699135"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698752" y="1242836"/>
                              </a:lnTo>
                              <a:lnTo>
                                <a:pt x="698752" y="17000"/>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30011pt;margin-top:39.700382pt;width:55.05pt;height:99.2pt;mso-position-horizontal-relative:page;mso-position-vertical-relative:page;z-index:15752704" id="docshape57" coordorigin="10806,794" coordsize="1101,1984" path="m11812,794l11007,794,10929,810,10865,853,10822,917,10806,995,10806,2577,10822,2655,10865,2719,10929,2762,11007,2778,11812,2778,11890,2762,11906,2751,11906,821,11890,810,11812,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53216">
                <wp:simplePos x="0" y="0"/>
                <wp:positionH relativeFrom="page">
                  <wp:posOffset>6917920</wp:posOffset>
                </wp:positionH>
                <wp:positionV relativeFrom="page">
                  <wp:posOffset>770762</wp:posOffset>
                </wp:positionV>
                <wp:extent cx="203835" cy="721995"/>
                <wp:effectExtent l="0" t="0" r="0" b="0"/>
                <wp:wrapNone/>
                <wp:docPr id="59" name="Textbox 59"/>
                <wp:cNvGraphicFramePr>
                  <a:graphicFrameLocks/>
                </wp:cNvGraphicFramePr>
                <a:graphic>
                  <a:graphicData uri="http://schemas.microsoft.com/office/word/2010/wordprocessingShape">
                    <wps:wsp>
                      <wps:cNvPr id="59" name="Textbox 59"/>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544.718140pt;margin-top:60.689945pt;width:16.05pt;height:56.85pt;mso-position-horizontal-relative:page;mso-position-vertical-relative:page;z-index:15753216" type="#_x0000_t202" id="docshape58"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pStyle w:val="Heading4"/>
        <w:spacing w:before="77"/>
        <w:ind w:left="1020" w:right="139" w:hanging="908"/>
        <w:jc w:val="left"/>
      </w:pPr>
      <w:r>
        <w:rPr/>
        <w:t>SUM-58</w:t>
      </w:r>
      <w:r>
        <w:rPr>
          <w:spacing w:val="-45"/>
        </w:rPr>
        <w:t> </w:t>
      </w:r>
      <w:r>
        <w:rPr/>
        <w:t>PESSOAL</w:t>
      </w:r>
      <w:r>
        <w:rPr>
          <w:spacing w:val="39"/>
        </w:rPr>
        <w:t> </w:t>
      </w:r>
      <w:r>
        <w:rPr/>
        <w:t>DE</w:t>
      </w:r>
      <w:r>
        <w:rPr>
          <w:spacing w:val="40"/>
        </w:rPr>
        <w:t> </w:t>
      </w:r>
      <w:r>
        <w:rPr/>
        <w:t>OBRAS</w:t>
      </w:r>
      <w:r>
        <w:rPr>
          <w:spacing w:val="40"/>
        </w:rPr>
        <w:t> </w:t>
      </w:r>
      <w:r>
        <w:rPr/>
        <w:t>(mantida)</w:t>
      </w:r>
      <w:r>
        <w:rPr>
          <w:spacing w:val="40"/>
        </w:rPr>
        <w:t> </w:t>
      </w:r>
      <w:r>
        <w:rPr/>
        <w:t>-</w:t>
      </w:r>
      <w:r>
        <w:rPr>
          <w:spacing w:val="40"/>
        </w:rPr>
        <w:t> </w:t>
      </w:r>
      <w:r>
        <w:rPr/>
        <w:t>Res.</w:t>
      </w:r>
      <w:r>
        <w:rPr>
          <w:spacing w:val="40"/>
        </w:rPr>
        <w:t> </w:t>
      </w:r>
      <w:r>
        <w:rPr/>
        <w:t>121/2003,</w:t>
      </w:r>
      <w:r>
        <w:rPr>
          <w:spacing w:val="40"/>
        </w:rPr>
        <w:t> </w:t>
      </w:r>
      <w:r>
        <w:rPr/>
        <w:t>DJ</w:t>
      </w:r>
      <w:r>
        <w:rPr>
          <w:spacing w:val="40"/>
        </w:rPr>
        <w:t> </w:t>
      </w:r>
      <w:r>
        <w:rPr/>
        <w:t>19,</w:t>
      </w:r>
      <w:r>
        <w:rPr>
          <w:spacing w:val="40"/>
        </w:rPr>
        <w:t> </w:t>
      </w:r>
      <w:r>
        <w:rPr/>
        <w:t>20</w:t>
      </w:r>
      <w:r>
        <w:rPr>
          <w:spacing w:val="39"/>
        </w:rPr>
        <w:t> </w:t>
      </w:r>
      <w:r>
        <w:rPr/>
        <w:t>e </w:t>
      </w:r>
      <w:r>
        <w:rPr>
          <w:spacing w:val="-2"/>
        </w:rPr>
        <w:t>21.11.2003</w:t>
      </w:r>
    </w:p>
    <w:p>
      <w:pPr>
        <w:spacing w:before="35"/>
        <w:ind w:left="1020" w:right="139" w:firstLine="0"/>
        <w:jc w:val="left"/>
        <w:rPr>
          <w:sz w:val="28"/>
        </w:rPr>
      </w:pPr>
      <w:r>
        <w:rPr>
          <w:sz w:val="28"/>
        </w:rPr>
        <w:t>Ao</w:t>
      </w:r>
      <w:r>
        <w:rPr>
          <w:spacing w:val="40"/>
          <w:sz w:val="28"/>
        </w:rPr>
        <w:t> </w:t>
      </w:r>
      <w:r>
        <w:rPr>
          <w:sz w:val="28"/>
        </w:rPr>
        <w:t>empregado</w:t>
      </w:r>
      <w:r>
        <w:rPr>
          <w:spacing w:val="40"/>
          <w:sz w:val="28"/>
        </w:rPr>
        <w:t> </w:t>
      </w:r>
      <w:r>
        <w:rPr>
          <w:sz w:val="28"/>
        </w:rPr>
        <w:t>admitido</w:t>
      </w:r>
      <w:r>
        <w:rPr>
          <w:spacing w:val="40"/>
          <w:sz w:val="28"/>
        </w:rPr>
        <w:t> </w:t>
      </w:r>
      <w:r>
        <w:rPr>
          <w:sz w:val="28"/>
        </w:rPr>
        <w:t>como</w:t>
      </w:r>
      <w:r>
        <w:rPr>
          <w:spacing w:val="40"/>
          <w:sz w:val="28"/>
        </w:rPr>
        <w:t> </w:t>
      </w:r>
      <w:r>
        <w:rPr>
          <w:sz w:val="28"/>
        </w:rPr>
        <w:t>pessoal</w:t>
      </w:r>
      <w:r>
        <w:rPr>
          <w:spacing w:val="38"/>
          <w:sz w:val="28"/>
        </w:rPr>
        <w:t> </w:t>
      </w:r>
      <w:r>
        <w:rPr>
          <w:sz w:val="28"/>
        </w:rPr>
        <w:t>de</w:t>
      </w:r>
      <w:r>
        <w:rPr>
          <w:spacing w:val="37"/>
          <w:sz w:val="28"/>
        </w:rPr>
        <w:t> </w:t>
      </w:r>
      <w:r>
        <w:rPr>
          <w:sz w:val="28"/>
        </w:rPr>
        <w:t>obras,</w:t>
      </w:r>
      <w:r>
        <w:rPr>
          <w:spacing w:val="39"/>
          <w:sz w:val="28"/>
        </w:rPr>
        <w:t> </w:t>
      </w:r>
      <w:r>
        <w:rPr>
          <w:sz w:val="28"/>
        </w:rPr>
        <w:t>em</w:t>
      </w:r>
      <w:r>
        <w:rPr>
          <w:spacing w:val="35"/>
          <w:sz w:val="28"/>
        </w:rPr>
        <w:t> </w:t>
      </w:r>
      <w:r>
        <w:rPr>
          <w:sz w:val="28"/>
        </w:rPr>
        <w:t>caráter</w:t>
      </w:r>
      <w:r>
        <w:rPr>
          <w:spacing w:val="37"/>
          <w:sz w:val="28"/>
        </w:rPr>
        <w:t> </w:t>
      </w:r>
      <w:r>
        <w:rPr>
          <w:sz w:val="28"/>
        </w:rPr>
        <w:t>perma- nente e não</w:t>
      </w:r>
    </w:p>
    <w:p>
      <w:pPr>
        <w:spacing w:before="40"/>
        <w:ind w:left="1020" w:right="0" w:firstLine="0"/>
        <w:jc w:val="left"/>
        <w:rPr>
          <w:sz w:val="28"/>
        </w:rPr>
      </w:pPr>
      <w:r>
        <w:rPr>
          <w:sz w:val="28"/>
        </w:rPr>
        <w:t>amparado</w:t>
      </w:r>
      <w:r>
        <w:rPr>
          <w:spacing w:val="-8"/>
          <w:sz w:val="28"/>
        </w:rPr>
        <w:t> </w:t>
      </w:r>
      <w:r>
        <w:rPr>
          <w:sz w:val="28"/>
        </w:rPr>
        <w:t>pelo</w:t>
      </w:r>
      <w:r>
        <w:rPr>
          <w:spacing w:val="-4"/>
          <w:sz w:val="28"/>
        </w:rPr>
        <w:t> </w:t>
      </w:r>
      <w:r>
        <w:rPr>
          <w:sz w:val="28"/>
        </w:rPr>
        <w:t>regime</w:t>
      </w:r>
      <w:r>
        <w:rPr>
          <w:spacing w:val="-5"/>
          <w:sz w:val="28"/>
        </w:rPr>
        <w:t> </w:t>
      </w:r>
      <w:r>
        <w:rPr>
          <w:sz w:val="28"/>
        </w:rPr>
        <w:t>estatutário,</w:t>
      </w:r>
      <w:r>
        <w:rPr>
          <w:spacing w:val="-5"/>
          <w:sz w:val="28"/>
        </w:rPr>
        <w:t> </w:t>
      </w:r>
      <w:r>
        <w:rPr>
          <w:sz w:val="28"/>
        </w:rPr>
        <w:t>aplica-se</w:t>
      </w:r>
      <w:r>
        <w:rPr>
          <w:spacing w:val="-5"/>
          <w:sz w:val="28"/>
        </w:rPr>
        <w:t> </w:t>
      </w:r>
      <w:r>
        <w:rPr>
          <w:sz w:val="28"/>
        </w:rPr>
        <w:t>a</w:t>
      </w:r>
      <w:r>
        <w:rPr>
          <w:spacing w:val="-5"/>
          <w:sz w:val="28"/>
        </w:rPr>
        <w:t> </w:t>
      </w:r>
      <w:r>
        <w:rPr>
          <w:sz w:val="28"/>
        </w:rPr>
        <w:t>legislação</w:t>
      </w:r>
      <w:r>
        <w:rPr>
          <w:spacing w:val="-4"/>
          <w:sz w:val="28"/>
        </w:rPr>
        <w:t> </w:t>
      </w:r>
      <w:r>
        <w:rPr>
          <w:spacing w:val="-2"/>
          <w:sz w:val="28"/>
        </w:rPr>
        <w:t>trabalhista.</w:t>
      </w:r>
    </w:p>
    <w:p>
      <w:pPr>
        <w:spacing w:before="43"/>
        <w:ind w:left="1020" w:right="0" w:firstLine="0"/>
        <w:jc w:val="left"/>
        <w:rPr>
          <w:rFonts w:ascii="Arial" w:hAnsi="Arial"/>
          <w:sz w:val="24"/>
        </w:rPr>
      </w:pPr>
      <w:r>
        <w:rPr>
          <w:rFonts w:ascii="Arial" w:hAnsi="Arial"/>
          <w:spacing w:val="-2"/>
          <w:sz w:val="24"/>
        </w:rPr>
        <w:t>Histórico:</w:t>
      </w:r>
    </w:p>
    <w:p>
      <w:pPr>
        <w:spacing w:before="37"/>
        <w:ind w:left="1020" w:right="0" w:firstLine="0"/>
        <w:jc w:val="left"/>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RA</w:t>
      </w:r>
      <w:r>
        <w:rPr>
          <w:spacing w:val="-2"/>
          <w:sz w:val="24"/>
        </w:rPr>
        <w:t> </w:t>
      </w:r>
      <w:r>
        <w:rPr>
          <w:sz w:val="24"/>
        </w:rPr>
        <w:t>105/1974,</w:t>
      </w:r>
      <w:r>
        <w:rPr>
          <w:spacing w:val="-1"/>
          <w:sz w:val="24"/>
        </w:rPr>
        <w:t> </w:t>
      </w:r>
      <w:r>
        <w:rPr>
          <w:sz w:val="24"/>
        </w:rPr>
        <w:t>DJ</w:t>
      </w:r>
      <w:r>
        <w:rPr>
          <w:spacing w:val="2"/>
          <w:sz w:val="24"/>
        </w:rPr>
        <w:t> </w:t>
      </w:r>
      <w:r>
        <w:rPr>
          <w:spacing w:val="-2"/>
          <w:sz w:val="24"/>
        </w:rPr>
        <w:t>24.10.1974</w:t>
      </w:r>
    </w:p>
    <w:p>
      <w:pPr>
        <w:pStyle w:val="BodyText"/>
        <w:spacing w:before="1"/>
        <w:rPr>
          <w:sz w:val="23"/>
        </w:rPr>
      </w:pPr>
    </w:p>
    <w:p>
      <w:pPr>
        <w:pStyle w:val="Heading4"/>
        <w:ind w:left="113"/>
      </w:pPr>
      <w:r>
        <w:rPr>
          <w:color w:val="FF0000"/>
        </w:rPr>
        <w:t>SUM-59</w:t>
      </w:r>
      <w:r>
        <w:rPr>
          <w:color w:val="FF0000"/>
          <w:spacing w:val="-47"/>
        </w:rPr>
        <w:t> </w:t>
      </w:r>
      <w:r>
        <w:rPr>
          <w:color w:val="FF0000"/>
        </w:rPr>
        <w:t>VIGIA</w:t>
      </w:r>
      <w:r>
        <w:rPr>
          <w:color w:val="FF0000"/>
          <w:spacing w:val="-5"/>
        </w:rPr>
        <w:t> </w:t>
      </w:r>
      <w:r>
        <w:rPr>
          <w:color w:val="FF0000"/>
          <w:u w:val="thick" w:color="FF0000"/>
        </w:rPr>
        <w:t>(cancelada)</w:t>
      </w:r>
      <w:r>
        <w:rPr>
          <w:color w:val="FF0000"/>
          <w:spacing w:val="-3"/>
        </w:rPr>
        <w:t> </w:t>
      </w:r>
      <w:r>
        <w:rPr>
          <w:color w:val="FF0000"/>
        </w:rPr>
        <w:t>-</w:t>
      </w:r>
      <w:r>
        <w:rPr>
          <w:color w:val="FF0000"/>
          <w:spacing w:val="-5"/>
        </w:rPr>
        <w:t> </w:t>
      </w:r>
      <w:r>
        <w:rPr>
          <w:color w:val="FF0000"/>
        </w:rPr>
        <w:t>Res.</w:t>
      </w:r>
      <w:r>
        <w:rPr>
          <w:color w:val="FF0000"/>
          <w:spacing w:val="-3"/>
        </w:rPr>
        <w:t> </w:t>
      </w:r>
      <w:r>
        <w:rPr>
          <w:color w:val="FF0000"/>
        </w:rPr>
        <w:t>121/2003,</w:t>
      </w:r>
      <w:r>
        <w:rPr>
          <w:color w:val="FF0000"/>
          <w:spacing w:val="-3"/>
        </w:rPr>
        <w:t> </w:t>
      </w:r>
      <w:r>
        <w:rPr>
          <w:color w:val="FF0000"/>
        </w:rPr>
        <w:t>DJ</w:t>
      </w:r>
      <w:r>
        <w:rPr>
          <w:color w:val="FF0000"/>
          <w:spacing w:val="-4"/>
        </w:rPr>
        <w:t> </w:t>
      </w:r>
      <w:r>
        <w:rPr>
          <w:color w:val="FF0000"/>
        </w:rPr>
        <w:t>19,</w:t>
      </w:r>
      <w:r>
        <w:rPr>
          <w:color w:val="FF0000"/>
          <w:spacing w:val="-3"/>
        </w:rPr>
        <w:t> </w:t>
      </w:r>
      <w:r>
        <w:rPr>
          <w:color w:val="FF0000"/>
        </w:rPr>
        <w:t>20</w:t>
      </w:r>
      <w:r>
        <w:rPr>
          <w:color w:val="FF0000"/>
          <w:spacing w:val="-2"/>
        </w:rPr>
        <w:t> </w:t>
      </w:r>
      <w:r>
        <w:rPr>
          <w:color w:val="FF0000"/>
        </w:rPr>
        <w:t>e</w:t>
      </w:r>
      <w:r>
        <w:rPr>
          <w:color w:val="FF0000"/>
          <w:spacing w:val="-3"/>
        </w:rPr>
        <w:t> </w:t>
      </w:r>
      <w:r>
        <w:rPr>
          <w:color w:val="FF0000"/>
          <w:spacing w:val="-2"/>
        </w:rPr>
        <w:t>21.11.2003</w:t>
      </w:r>
    </w:p>
    <w:p>
      <w:pPr>
        <w:spacing w:line="242" w:lineRule="auto" w:before="33"/>
        <w:ind w:left="1020" w:right="139" w:firstLine="0"/>
        <w:jc w:val="both"/>
        <w:rPr>
          <w:sz w:val="28"/>
        </w:rPr>
      </w:pPr>
      <w:r>
        <w:rPr>
          <w:color w:val="FF0000"/>
          <w:sz w:val="28"/>
        </w:rPr>
        <w:t>Vigia de estabelecimento bancário não se beneficia da jornada de tra- balho reduzida prevista no art. 224 da CLT.</w:t>
      </w:r>
    </w:p>
    <w:p>
      <w:pPr>
        <w:spacing w:before="39"/>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left"/>
        <w:rPr>
          <w:sz w:val="24"/>
        </w:rPr>
      </w:pPr>
      <w:r>
        <w:rPr>
          <w:color w:val="FF0000"/>
          <w:sz w:val="24"/>
        </w:rPr>
        <w:t>Redação</w:t>
      </w:r>
      <w:r>
        <w:rPr>
          <w:color w:val="FF0000"/>
          <w:spacing w:val="-1"/>
          <w:sz w:val="24"/>
        </w:rPr>
        <w:t> </w:t>
      </w:r>
      <w:r>
        <w:rPr>
          <w:color w:val="FF0000"/>
          <w:sz w:val="24"/>
        </w:rPr>
        <w:t>original</w:t>
      </w:r>
      <w:r>
        <w:rPr>
          <w:color w:val="FF0000"/>
          <w:spacing w:val="-1"/>
          <w:sz w:val="24"/>
        </w:rPr>
        <w:t> </w:t>
      </w:r>
      <w:r>
        <w:rPr>
          <w:color w:val="FF0000"/>
          <w:sz w:val="24"/>
        </w:rPr>
        <w:t>-</w:t>
      </w:r>
      <w:r>
        <w:rPr>
          <w:color w:val="FF0000"/>
          <w:spacing w:val="-1"/>
          <w:sz w:val="24"/>
        </w:rPr>
        <w:t> </w:t>
      </w:r>
      <w:r>
        <w:rPr>
          <w:color w:val="FF0000"/>
          <w:sz w:val="24"/>
        </w:rPr>
        <w:t>RA</w:t>
      </w:r>
      <w:r>
        <w:rPr>
          <w:color w:val="FF0000"/>
          <w:spacing w:val="-2"/>
          <w:sz w:val="24"/>
        </w:rPr>
        <w:t> </w:t>
      </w:r>
      <w:r>
        <w:rPr>
          <w:color w:val="FF0000"/>
          <w:sz w:val="24"/>
        </w:rPr>
        <w:t>105/1974,</w:t>
      </w:r>
      <w:r>
        <w:rPr>
          <w:color w:val="FF0000"/>
          <w:spacing w:val="-1"/>
          <w:sz w:val="24"/>
        </w:rPr>
        <w:t> </w:t>
      </w:r>
      <w:r>
        <w:rPr>
          <w:color w:val="FF0000"/>
          <w:sz w:val="24"/>
        </w:rPr>
        <w:t>DJ</w:t>
      </w:r>
      <w:r>
        <w:rPr>
          <w:color w:val="FF0000"/>
          <w:spacing w:val="2"/>
          <w:sz w:val="24"/>
        </w:rPr>
        <w:t> </w:t>
      </w:r>
      <w:r>
        <w:rPr>
          <w:color w:val="FF0000"/>
          <w:spacing w:val="-2"/>
          <w:sz w:val="24"/>
        </w:rPr>
        <w:t>24.10.1974</w:t>
      </w:r>
    </w:p>
    <w:p>
      <w:pPr>
        <w:pStyle w:val="BodyText"/>
        <w:spacing w:before="9"/>
        <w:rPr>
          <w:sz w:val="22"/>
        </w:rPr>
      </w:pPr>
    </w:p>
    <w:p>
      <w:pPr>
        <w:pStyle w:val="Heading3"/>
        <w:spacing w:before="1"/>
        <w:ind w:left="113"/>
      </w:pPr>
      <w:r>
        <w:rPr/>
        <w:t>SUM-60</w:t>
      </w:r>
      <w:r>
        <w:rPr>
          <w:spacing w:val="-47"/>
        </w:rPr>
        <w:t> </w:t>
      </w:r>
      <w:r>
        <w:rPr/>
        <w:t>ADICIONAL</w:t>
      </w:r>
      <w:r>
        <w:rPr>
          <w:spacing w:val="51"/>
          <w:w w:val="150"/>
        </w:rPr>
        <w:t> </w:t>
      </w:r>
      <w:r>
        <w:rPr/>
        <w:t>NOTURNO.</w:t>
      </w:r>
      <w:r>
        <w:rPr>
          <w:spacing w:val="51"/>
          <w:w w:val="150"/>
        </w:rPr>
        <w:t> </w:t>
      </w:r>
      <w:r>
        <w:rPr/>
        <w:t>INTEGRAÇÃO</w:t>
      </w:r>
      <w:r>
        <w:rPr>
          <w:spacing w:val="53"/>
          <w:w w:val="150"/>
        </w:rPr>
        <w:t> </w:t>
      </w:r>
      <w:r>
        <w:rPr/>
        <w:t>NO</w:t>
      </w:r>
      <w:r>
        <w:rPr>
          <w:spacing w:val="52"/>
          <w:w w:val="150"/>
        </w:rPr>
        <w:t> </w:t>
      </w:r>
      <w:r>
        <w:rPr/>
        <w:t>SALÁRIO</w:t>
      </w:r>
      <w:r>
        <w:rPr>
          <w:spacing w:val="53"/>
          <w:w w:val="150"/>
        </w:rPr>
        <w:t> </w:t>
      </w:r>
      <w:r>
        <w:rPr>
          <w:spacing w:val="-10"/>
        </w:rPr>
        <w:t>E</w:t>
      </w:r>
    </w:p>
    <w:p>
      <w:pPr>
        <w:pStyle w:val="Heading4"/>
        <w:spacing w:before="2"/>
        <w:ind w:left="1020" w:right="140"/>
      </w:pPr>
      <w:r>
        <w:rPr/>
        <w:t>PRORROGAÇÃO EM HORÁRIO DIURNO (incorporada a Orientação Jurisprudencial nº 6 da SBDI-I) - Res. 129/2005, DJ 20, 22 e 25.04.2005</w:t>
      </w:r>
    </w:p>
    <w:p>
      <w:pPr>
        <w:pStyle w:val="ListParagraph"/>
        <w:numPr>
          <w:ilvl w:val="0"/>
          <w:numId w:val="4"/>
        </w:numPr>
        <w:tabs>
          <w:tab w:pos="1021" w:val="left" w:leader="none"/>
          <w:tab w:pos="1202" w:val="left" w:leader="none"/>
        </w:tabs>
        <w:spacing w:line="240" w:lineRule="auto" w:before="32" w:after="0"/>
        <w:ind w:left="1021" w:right="138" w:hanging="1"/>
        <w:jc w:val="both"/>
        <w:rPr>
          <w:sz w:val="28"/>
        </w:rPr>
      </w:pPr>
      <w:r>
        <w:rPr>
          <w:sz w:val="28"/>
        </w:rPr>
        <w:t>- O adicional noturno, pago com habitualidade, integra o salário do empregado para todos os efeitos. (ex-Súmula nº 60 - RA 105/1974,</w:t>
      </w:r>
      <w:r>
        <w:rPr>
          <w:spacing w:val="40"/>
          <w:sz w:val="28"/>
        </w:rPr>
        <w:t> </w:t>
      </w:r>
      <w:r>
        <w:rPr>
          <w:sz w:val="28"/>
        </w:rPr>
        <w:t>DJ 24.10.1974)</w:t>
      </w:r>
    </w:p>
    <w:p>
      <w:pPr>
        <w:pStyle w:val="ListParagraph"/>
        <w:numPr>
          <w:ilvl w:val="0"/>
          <w:numId w:val="4"/>
        </w:numPr>
        <w:tabs>
          <w:tab w:pos="1287" w:val="left" w:leader="none"/>
        </w:tabs>
        <w:spacing w:line="240" w:lineRule="auto" w:before="42" w:after="0"/>
        <w:ind w:left="1021" w:right="139" w:firstLine="0"/>
        <w:jc w:val="both"/>
        <w:rPr>
          <w:sz w:val="28"/>
        </w:rPr>
      </w:pPr>
      <w:r>
        <w:rPr>
          <w:sz w:val="28"/>
        </w:rPr>
        <w:t>- Cumprida integralmente a jornada no período noturno e prorroga- da esta, devido é também o adicional quanto às horas prorrogadas. Exegese do art. 73, § 5º, da CLT. (ex-OJ nº 6 da SBDI-I - inserida em </w:t>
      </w:r>
      <w:r>
        <w:rPr>
          <w:spacing w:val="-2"/>
          <w:sz w:val="28"/>
        </w:rPr>
        <w:t>25.11.1996)</w:t>
      </w:r>
    </w:p>
    <w:p>
      <w:pPr>
        <w:spacing w:before="45"/>
        <w:ind w:left="1020" w:right="0" w:firstLine="0"/>
        <w:jc w:val="left"/>
        <w:rPr>
          <w:rFonts w:ascii="Arial" w:hAnsi="Arial"/>
          <w:sz w:val="24"/>
        </w:rPr>
      </w:pPr>
      <w:r>
        <w:rPr>
          <w:rFonts w:ascii="Arial" w:hAnsi="Arial"/>
          <w:spacing w:val="-2"/>
          <w:sz w:val="24"/>
        </w:rPr>
        <w:t>Histórico:</w:t>
      </w:r>
    </w:p>
    <w:p>
      <w:pPr>
        <w:spacing w:line="276" w:lineRule="auto" w:before="34"/>
        <w:ind w:left="1020" w:right="1993" w:firstLine="0"/>
        <w:jc w:val="left"/>
        <w:rPr>
          <w:sz w:val="24"/>
        </w:rPr>
      </w:pPr>
      <w:r>
        <w:rPr>
          <w:sz w:val="24"/>
        </w:rPr>
        <w:t>Súmula</w:t>
      </w:r>
      <w:r>
        <w:rPr>
          <w:spacing w:val="-5"/>
          <w:sz w:val="24"/>
        </w:rPr>
        <w:t> </w:t>
      </w:r>
      <w:r>
        <w:rPr>
          <w:sz w:val="24"/>
        </w:rPr>
        <w:t>mantida</w:t>
      </w:r>
      <w:r>
        <w:rPr>
          <w:spacing w:val="-5"/>
          <w:sz w:val="24"/>
        </w:rPr>
        <w:t> </w:t>
      </w:r>
      <w:r>
        <w:rPr>
          <w:sz w:val="24"/>
        </w:rPr>
        <w:t>-</w:t>
      </w:r>
      <w:r>
        <w:rPr>
          <w:spacing w:val="-5"/>
          <w:sz w:val="24"/>
        </w:rPr>
        <w:t> </w:t>
      </w:r>
      <w:r>
        <w:rPr>
          <w:sz w:val="24"/>
        </w:rPr>
        <w:t>Res.</w:t>
      </w:r>
      <w:r>
        <w:rPr>
          <w:spacing w:val="-4"/>
          <w:sz w:val="24"/>
        </w:rPr>
        <w:t> </w:t>
      </w:r>
      <w:r>
        <w:rPr>
          <w:sz w:val="24"/>
        </w:rPr>
        <w:t>121/2003,</w:t>
      </w:r>
      <w:r>
        <w:rPr>
          <w:spacing w:val="-4"/>
          <w:sz w:val="24"/>
        </w:rPr>
        <w:t> </w:t>
      </w:r>
      <w:r>
        <w:rPr>
          <w:sz w:val="24"/>
        </w:rPr>
        <w:t>DJ</w:t>
      </w:r>
      <w:r>
        <w:rPr>
          <w:spacing w:val="-2"/>
          <w:sz w:val="24"/>
        </w:rPr>
        <w:t> </w:t>
      </w:r>
      <w:r>
        <w:rPr>
          <w:sz w:val="24"/>
        </w:rPr>
        <w:t>19,</w:t>
      </w:r>
      <w:r>
        <w:rPr>
          <w:spacing w:val="-4"/>
          <w:sz w:val="24"/>
        </w:rPr>
        <w:t> </w:t>
      </w:r>
      <w:r>
        <w:rPr>
          <w:sz w:val="24"/>
        </w:rPr>
        <w:t>20</w:t>
      </w:r>
      <w:r>
        <w:rPr>
          <w:spacing w:val="-4"/>
          <w:sz w:val="24"/>
        </w:rPr>
        <w:t> </w:t>
      </w:r>
      <w:r>
        <w:rPr>
          <w:sz w:val="24"/>
        </w:rPr>
        <w:t>e</w:t>
      </w:r>
      <w:r>
        <w:rPr>
          <w:spacing w:val="-5"/>
          <w:sz w:val="24"/>
        </w:rPr>
        <w:t> </w:t>
      </w:r>
      <w:r>
        <w:rPr>
          <w:sz w:val="24"/>
        </w:rPr>
        <w:t>21.11.2003 Redação original - RA 105/1974, DJ 24.10.1974</w:t>
      </w:r>
    </w:p>
    <w:p>
      <w:pPr>
        <w:spacing w:line="275" w:lineRule="exact" w:before="0"/>
        <w:ind w:left="1136" w:right="0" w:firstLine="0"/>
        <w:jc w:val="left"/>
        <w:rPr>
          <w:i/>
          <w:sz w:val="24"/>
        </w:rPr>
      </w:pPr>
      <w:r>
        <w:rPr>
          <w:i/>
          <w:sz w:val="24"/>
        </w:rPr>
        <w:t>Nº</w:t>
      </w:r>
      <w:r>
        <w:rPr>
          <w:i/>
          <w:spacing w:val="-1"/>
          <w:sz w:val="24"/>
        </w:rPr>
        <w:t> </w:t>
      </w:r>
      <w:r>
        <w:rPr>
          <w:i/>
          <w:sz w:val="24"/>
        </w:rPr>
        <w:t>60</w:t>
      </w:r>
      <w:r>
        <w:rPr>
          <w:i/>
          <w:spacing w:val="-1"/>
          <w:sz w:val="24"/>
        </w:rPr>
        <w:t> </w:t>
      </w:r>
      <w:r>
        <w:rPr>
          <w:i/>
          <w:sz w:val="24"/>
        </w:rPr>
        <w:t>Adicional </w:t>
      </w:r>
      <w:r>
        <w:rPr>
          <w:i/>
          <w:spacing w:val="-2"/>
          <w:sz w:val="24"/>
        </w:rPr>
        <w:t>noturno</w:t>
      </w:r>
    </w:p>
    <w:p>
      <w:pPr>
        <w:spacing w:before="39"/>
        <w:ind w:left="1136" w:right="0" w:firstLine="0"/>
        <w:jc w:val="left"/>
        <w:rPr>
          <w:i/>
          <w:sz w:val="24"/>
        </w:rPr>
      </w:pPr>
      <w:r>
        <w:rPr>
          <w:i/>
          <w:sz w:val="24"/>
        </w:rPr>
        <w:t>O adicional noturno, pago com habitualidade, integra o salário do empregado para todos os efeitos.</w:t>
      </w:r>
    </w:p>
    <w:p>
      <w:pPr>
        <w:pStyle w:val="BodyText"/>
        <w:rPr>
          <w:i/>
          <w:sz w:val="23"/>
        </w:rPr>
      </w:pPr>
    </w:p>
    <w:p>
      <w:pPr>
        <w:pStyle w:val="Heading4"/>
        <w:spacing w:line="242" w:lineRule="auto"/>
        <w:ind w:left="1020" w:right="139" w:hanging="908"/>
      </w:pPr>
      <w:r>
        <w:rPr/>
        <w:t>SUM-61</w:t>
      </w:r>
      <w:r>
        <w:rPr>
          <w:spacing w:val="-18"/>
        </w:rPr>
        <w:t> </w:t>
      </w:r>
      <w:r>
        <w:rPr/>
        <w:t>FERROVIÁRIO (mantida) - Res. 121/2003, DJ 19, 20 e </w:t>
      </w:r>
      <w:r>
        <w:rPr>
          <w:spacing w:val="-2"/>
        </w:rPr>
        <w:t>21.11.2003</w:t>
      </w:r>
    </w:p>
    <w:p>
      <w:pPr>
        <w:spacing w:line="240" w:lineRule="auto" w:before="29"/>
        <w:ind w:left="1021" w:right="135" w:hanging="1"/>
        <w:jc w:val="both"/>
        <w:rPr>
          <w:sz w:val="28"/>
        </w:rPr>
      </w:pPr>
      <w:r>
        <w:rPr>
          <w:sz w:val="28"/>
        </w:rPr>
        <w:t>Aos ferroviários que trabalham em estação do interior, assim classifi- cada por autoridade competente, não são devidas horas extras (art.</w:t>
      </w:r>
      <w:r>
        <w:rPr>
          <w:spacing w:val="40"/>
          <w:sz w:val="28"/>
        </w:rPr>
        <w:t> </w:t>
      </w:r>
      <w:r>
        <w:rPr>
          <w:sz w:val="28"/>
        </w:rPr>
        <w:t>243 da CLT).</w:t>
      </w:r>
    </w:p>
    <w:p>
      <w:pPr>
        <w:spacing w:before="45"/>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RA</w:t>
      </w:r>
      <w:r>
        <w:rPr>
          <w:spacing w:val="-2"/>
          <w:sz w:val="24"/>
        </w:rPr>
        <w:t> </w:t>
      </w:r>
      <w:r>
        <w:rPr>
          <w:sz w:val="24"/>
        </w:rPr>
        <w:t>105/1974,</w:t>
      </w:r>
      <w:r>
        <w:rPr>
          <w:spacing w:val="-1"/>
          <w:sz w:val="24"/>
        </w:rPr>
        <w:t> </w:t>
      </w:r>
      <w:r>
        <w:rPr>
          <w:sz w:val="24"/>
        </w:rPr>
        <w:t>DJ</w:t>
      </w:r>
      <w:r>
        <w:rPr>
          <w:spacing w:val="2"/>
          <w:sz w:val="24"/>
        </w:rPr>
        <w:t> </w:t>
      </w:r>
      <w:r>
        <w:rPr>
          <w:spacing w:val="-2"/>
          <w:sz w:val="24"/>
        </w:rPr>
        <w:t>24.10.1974</w:t>
      </w:r>
    </w:p>
    <w:p>
      <w:pPr>
        <w:spacing w:before="38"/>
        <w:ind w:left="1136" w:right="139" w:firstLine="0"/>
        <w:jc w:val="both"/>
        <w:rPr>
          <w:i/>
          <w:sz w:val="24"/>
        </w:rPr>
      </w:pPr>
      <w:r>
        <w:rPr>
          <w:i/>
          <w:sz w:val="24"/>
        </w:rPr>
        <w:t>Nº 61 Aos</w:t>
      </w:r>
      <w:r>
        <w:rPr>
          <w:i/>
          <w:spacing w:val="-1"/>
          <w:sz w:val="24"/>
        </w:rPr>
        <w:t> </w:t>
      </w:r>
      <w:r>
        <w:rPr>
          <w:i/>
          <w:sz w:val="24"/>
        </w:rPr>
        <w:t>ferroviários que trabalham em estação do interior,</w:t>
      </w:r>
      <w:r>
        <w:rPr>
          <w:i/>
          <w:spacing w:val="-1"/>
          <w:sz w:val="24"/>
        </w:rPr>
        <w:t> </w:t>
      </w:r>
      <w:r>
        <w:rPr>
          <w:i/>
          <w:sz w:val="24"/>
        </w:rPr>
        <w:t>assim classificada por autoridade competente, não são devidas horas extras (CLT, art.243).</w:t>
      </w:r>
    </w:p>
    <w:p>
      <w:pPr>
        <w:pStyle w:val="BodyText"/>
        <w:spacing w:before="1"/>
        <w:rPr>
          <w:i/>
          <w:sz w:val="23"/>
        </w:rPr>
      </w:pPr>
    </w:p>
    <w:p>
      <w:pPr>
        <w:pStyle w:val="Heading4"/>
        <w:ind w:left="1020" w:right="139" w:hanging="907"/>
      </w:pPr>
      <w:r>
        <w:rPr/>
        <w:t>SUM-62</w:t>
      </w:r>
      <w:r>
        <w:rPr>
          <w:spacing w:val="-18"/>
        </w:rPr>
        <w:t> </w:t>
      </w:r>
      <w:r>
        <w:rPr/>
        <w:t>ABANDONO</w:t>
      </w:r>
      <w:r>
        <w:rPr>
          <w:spacing w:val="-14"/>
        </w:rPr>
        <w:t> </w:t>
      </w:r>
      <w:r>
        <w:rPr/>
        <w:t>DE EMPREGO (mantida) - Res. 121/2003, DJ 19, 20 e 21.11.2003</w:t>
      </w:r>
    </w:p>
    <w:p>
      <w:pPr>
        <w:spacing w:after="0"/>
        <w:sectPr>
          <w:pgSz w:w="11910" w:h="16840"/>
          <w:pgMar w:header="0" w:footer="870"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612928">
                <wp:simplePos x="0" y="0"/>
                <wp:positionH relativeFrom="page">
                  <wp:posOffset>954024</wp:posOffset>
                </wp:positionH>
                <wp:positionV relativeFrom="paragraph">
                  <wp:posOffset>268468</wp:posOffset>
                </wp:positionV>
                <wp:extent cx="5581015" cy="6350"/>
                <wp:effectExtent l="0" t="0" r="0" b="0"/>
                <wp:wrapTopAndBottom/>
                <wp:docPr id="60" name="Graphic 60"/>
                <wp:cNvGraphicFramePr>
                  <a:graphicFrameLocks/>
                </wp:cNvGraphicFramePr>
                <a:graphic>
                  <a:graphicData uri="http://schemas.microsoft.com/office/word/2010/wordprocessingShape">
                    <wps:wsp>
                      <wps:cNvPr id="60" name="Graphic 60"/>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703552;mso-wrap-distance-left:0;mso-wrap-distance-right:0" id="docshape59"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754240">
                <wp:simplePos x="0" y="0"/>
                <wp:positionH relativeFrom="page">
                  <wp:posOffset>0</wp:posOffset>
                </wp:positionH>
                <wp:positionV relativeFrom="page">
                  <wp:posOffset>504194</wp:posOffset>
                </wp:positionV>
                <wp:extent cx="720725" cy="1259840"/>
                <wp:effectExtent l="0" t="0" r="0" b="0"/>
                <wp:wrapNone/>
                <wp:docPr id="61" name="Graphic 61"/>
                <wp:cNvGraphicFramePr>
                  <a:graphicFrameLocks/>
                </wp:cNvGraphicFramePr>
                <a:graphic>
                  <a:graphicData uri="http://schemas.microsoft.com/office/word/2010/wordprocessingShape">
                    <wps:wsp>
                      <wps:cNvPr id="61" name="Graphic 61"/>
                      <wps:cNvSpPr/>
                      <wps:spPr>
                        <a:xfrm>
                          <a:off x="0" y="0"/>
                          <a:ext cx="720725" cy="1259840"/>
                        </a:xfrm>
                        <a:custGeom>
                          <a:avLst/>
                          <a:gdLst/>
                          <a:ahLst/>
                          <a:cxnLst/>
                          <a:rect l="l" t="t" r="r" b="b"/>
                          <a:pathLst>
                            <a:path w="720725" h="1259840">
                              <a:moveTo>
                                <a:pt x="592974" y="0"/>
                              </a:moveTo>
                              <a:lnTo>
                                <a:pt x="82015" y="0"/>
                              </a:lnTo>
                              <a:lnTo>
                                <a:pt x="32293" y="10037"/>
                              </a:lnTo>
                              <a:lnTo>
                                <a:pt x="0" y="31810"/>
                              </a:lnTo>
                              <a:lnTo>
                                <a:pt x="0" y="1228023"/>
                              </a:lnTo>
                              <a:lnTo>
                                <a:pt x="32293" y="1249800"/>
                              </a:lnTo>
                              <a:lnTo>
                                <a:pt x="82015" y="1259839"/>
                              </a:lnTo>
                              <a:lnTo>
                                <a:pt x="592974" y="1259839"/>
                              </a:lnTo>
                              <a:lnTo>
                                <a:pt x="642703" y="1249800"/>
                              </a:lnTo>
                              <a:lnTo>
                                <a:pt x="683309" y="1222421"/>
                              </a:lnTo>
                              <a:lnTo>
                                <a:pt x="710685" y="1181814"/>
                              </a:lnTo>
                              <a:lnTo>
                                <a:pt x="720723" y="1132090"/>
                              </a:lnTo>
                              <a:lnTo>
                                <a:pt x="720723" y="127736"/>
                              </a:lnTo>
                              <a:lnTo>
                                <a:pt x="710685" y="78015"/>
                              </a:lnTo>
                              <a:lnTo>
                                <a:pt x="683309" y="37412"/>
                              </a:lnTo>
                              <a:lnTo>
                                <a:pt x="642703" y="10037"/>
                              </a:lnTo>
                              <a:lnTo>
                                <a:pt x="592974"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39.700382pt;width:56.75pt;height:99.2pt;mso-position-horizontal-relative:page;mso-position-vertical-relative:page;z-index:15754240" id="docshape60" coordorigin="0,794" coordsize="1135,1984" path="m934,794l129,794,51,810,0,844,0,2728,51,2762,129,2778,934,2778,1012,2762,1076,2719,1119,2655,1135,2577,1135,995,1119,917,1076,853,1012,810,934,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54752">
                <wp:simplePos x="0" y="0"/>
                <wp:positionH relativeFrom="page">
                  <wp:posOffset>471400</wp:posOffset>
                </wp:positionH>
                <wp:positionV relativeFrom="page">
                  <wp:posOffset>776858</wp:posOffset>
                </wp:positionV>
                <wp:extent cx="203835" cy="721995"/>
                <wp:effectExtent l="0" t="0" r="0" b="0"/>
                <wp:wrapNone/>
                <wp:docPr id="62" name="Textbox 62"/>
                <wp:cNvGraphicFramePr>
                  <a:graphicFrameLocks/>
                </wp:cNvGraphicFramePr>
                <a:graphic>
                  <a:graphicData uri="http://schemas.microsoft.com/office/word/2010/wordprocessingShape">
                    <wps:wsp>
                      <wps:cNvPr id="62" name="Textbox 62"/>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37.118164pt;margin-top:61.169945pt;width:16.05pt;height:56.85pt;mso-position-horizontal-relative:page;mso-position-vertical-relative:page;z-index:15754752" type="#_x0000_t202" id="docshape61"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spacing w:line="240" w:lineRule="auto" w:before="72"/>
        <w:ind w:left="1020" w:right="142" w:firstLine="0"/>
        <w:jc w:val="both"/>
        <w:rPr>
          <w:sz w:val="28"/>
        </w:rPr>
      </w:pPr>
      <w:r>
        <w:rPr>
          <w:sz w:val="28"/>
        </w:rPr>
        <w:t>O prazo de decadência do direito do empregador de ajuizar inquérito em face do empregado que incorre em abandono de emprego é conta- do</w:t>
      </w:r>
      <w:r>
        <w:rPr>
          <w:spacing w:val="-2"/>
          <w:sz w:val="28"/>
        </w:rPr>
        <w:t> </w:t>
      </w:r>
      <w:r>
        <w:rPr>
          <w:sz w:val="28"/>
        </w:rPr>
        <w:t>a</w:t>
      </w:r>
      <w:r>
        <w:rPr>
          <w:spacing w:val="-3"/>
          <w:sz w:val="28"/>
        </w:rPr>
        <w:t> </w:t>
      </w:r>
      <w:r>
        <w:rPr>
          <w:sz w:val="28"/>
        </w:rPr>
        <w:t>partir</w:t>
      </w:r>
      <w:r>
        <w:rPr>
          <w:spacing w:val="-3"/>
          <w:sz w:val="28"/>
        </w:rPr>
        <w:t> </w:t>
      </w:r>
      <w:r>
        <w:rPr>
          <w:sz w:val="28"/>
        </w:rPr>
        <w:t>do</w:t>
      </w:r>
      <w:r>
        <w:rPr>
          <w:spacing w:val="-2"/>
          <w:sz w:val="28"/>
        </w:rPr>
        <w:t> </w:t>
      </w:r>
      <w:r>
        <w:rPr>
          <w:sz w:val="28"/>
        </w:rPr>
        <w:t>momento</w:t>
      </w:r>
      <w:r>
        <w:rPr>
          <w:spacing w:val="-2"/>
          <w:sz w:val="28"/>
        </w:rPr>
        <w:t> </w:t>
      </w:r>
      <w:r>
        <w:rPr>
          <w:sz w:val="28"/>
        </w:rPr>
        <w:t>em</w:t>
      </w:r>
      <w:r>
        <w:rPr>
          <w:spacing w:val="-5"/>
          <w:sz w:val="28"/>
        </w:rPr>
        <w:t> </w:t>
      </w:r>
      <w:r>
        <w:rPr>
          <w:sz w:val="28"/>
        </w:rPr>
        <w:t>que</w:t>
      </w:r>
      <w:r>
        <w:rPr>
          <w:spacing w:val="-3"/>
          <w:sz w:val="28"/>
        </w:rPr>
        <w:t> </w:t>
      </w:r>
      <w:r>
        <w:rPr>
          <w:sz w:val="28"/>
        </w:rPr>
        <w:t>o</w:t>
      </w:r>
      <w:r>
        <w:rPr>
          <w:spacing w:val="-2"/>
          <w:sz w:val="28"/>
        </w:rPr>
        <w:t> </w:t>
      </w:r>
      <w:r>
        <w:rPr>
          <w:sz w:val="28"/>
        </w:rPr>
        <w:t>empregado</w:t>
      </w:r>
      <w:r>
        <w:rPr>
          <w:spacing w:val="-2"/>
          <w:sz w:val="28"/>
        </w:rPr>
        <w:t> </w:t>
      </w:r>
      <w:r>
        <w:rPr>
          <w:sz w:val="28"/>
        </w:rPr>
        <w:t>pretendeu</w:t>
      </w:r>
      <w:r>
        <w:rPr>
          <w:spacing w:val="-2"/>
          <w:sz w:val="28"/>
        </w:rPr>
        <w:t> </w:t>
      </w:r>
      <w:r>
        <w:rPr>
          <w:sz w:val="28"/>
        </w:rPr>
        <w:t>seu retorno</w:t>
      </w:r>
      <w:r>
        <w:rPr>
          <w:spacing w:val="-2"/>
          <w:sz w:val="28"/>
        </w:rPr>
        <w:t> </w:t>
      </w:r>
      <w:r>
        <w:rPr>
          <w:sz w:val="28"/>
        </w:rPr>
        <w:t>ao </w:t>
      </w:r>
      <w:r>
        <w:rPr>
          <w:spacing w:val="-2"/>
          <w:sz w:val="28"/>
        </w:rPr>
        <w:t>serviço.</w:t>
      </w:r>
    </w:p>
    <w:p>
      <w:pPr>
        <w:spacing w:before="44"/>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RA</w:t>
      </w:r>
      <w:r>
        <w:rPr>
          <w:spacing w:val="-2"/>
          <w:sz w:val="24"/>
        </w:rPr>
        <w:t> </w:t>
      </w:r>
      <w:r>
        <w:rPr>
          <w:sz w:val="24"/>
        </w:rPr>
        <w:t>105/1974,</w:t>
      </w:r>
      <w:r>
        <w:rPr>
          <w:spacing w:val="-1"/>
          <w:sz w:val="24"/>
        </w:rPr>
        <w:t> </w:t>
      </w:r>
      <w:r>
        <w:rPr>
          <w:sz w:val="24"/>
        </w:rPr>
        <w:t>DJ</w:t>
      </w:r>
      <w:r>
        <w:rPr>
          <w:spacing w:val="2"/>
          <w:sz w:val="24"/>
        </w:rPr>
        <w:t> </w:t>
      </w:r>
      <w:r>
        <w:rPr>
          <w:spacing w:val="-2"/>
          <w:sz w:val="24"/>
        </w:rPr>
        <w:t>24.10.1974</w:t>
      </w:r>
    </w:p>
    <w:p>
      <w:pPr>
        <w:spacing w:before="39"/>
        <w:ind w:left="1136" w:right="139" w:firstLine="60"/>
        <w:jc w:val="both"/>
        <w:rPr>
          <w:i/>
          <w:sz w:val="24"/>
        </w:rPr>
      </w:pPr>
      <w:r>
        <w:rPr>
          <w:i/>
          <w:sz w:val="24"/>
        </w:rPr>
        <w:t>Nº 62 O prazo de decadência do direito do empregador de ajuizar inquérito contra o empregado que incorre em abandono de emprego, é contado a partir do momento em que o empregado pretendeu seu retorno ao serviço.</w:t>
      </w:r>
    </w:p>
    <w:p>
      <w:pPr>
        <w:pStyle w:val="BodyText"/>
        <w:rPr>
          <w:i/>
          <w:sz w:val="23"/>
        </w:rPr>
      </w:pPr>
    </w:p>
    <w:p>
      <w:pPr>
        <w:pStyle w:val="Heading4"/>
        <w:ind w:left="1020" w:right="140" w:hanging="907"/>
      </w:pPr>
      <w:r>
        <w:rPr/>
        <w:t>SUM-63</w:t>
      </w:r>
      <w:r>
        <w:rPr>
          <w:spacing w:val="-18"/>
        </w:rPr>
        <w:t> </w:t>
      </w:r>
      <w:r>
        <w:rPr/>
        <w:t>FUNDO</w:t>
      </w:r>
      <w:r>
        <w:rPr>
          <w:spacing w:val="-15"/>
        </w:rPr>
        <w:t> </w:t>
      </w:r>
      <w:r>
        <w:rPr/>
        <w:t>DE GARANTIA (mantida) - Res. 121/2003, DJ 19, 20 e </w:t>
      </w:r>
      <w:r>
        <w:rPr>
          <w:spacing w:val="-2"/>
        </w:rPr>
        <w:t>21.11.2003</w:t>
      </w:r>
    </w:p>
    <w:p>
      <w:pPr>
        <w:spacing w:line="240" w:lineRule="auto" w:before="33"/>
        <w:ind w:left="1020" w:right="143" w:firstLine="0"/>
        <w:jc w:val="both"/>
        <w:rPr>
          <w:sz w:val="28"/>
        </w:rPr>
      </w:pPr>
      <w:r>
        <w:rPr>
          <w:sz w:val="28"/>
        </w:rPr>
        <w:t>A contribuição para o Fundo de Garantia do Tempo de Serviço incide sobre a remuneração mensal devida ao empregado, inclusive horas extras e adicionais eventuais.</w:t>
      </w:r>
    </w:p>
    <w:p>
      <w:pPr>
        <w:spacing w:before="47"/>
        <w:ind w:left="1020" w:right="0" w:firstLine="0"/>
        <w:jc w:val="left"/>
        <w:rPr>
          <w:rFonts w:ascii="Arial" w:hAnsi="Arial"/>
          <w:sz w:val="24"/>
        </w:rPr>
      </w:pPr>
      <w:r>
        <w:rPr>
          <w:rFonts w:ascii="Arial" w:hAnsi="Arial"/>
          <w:spacing w:val="-2"/>
          <w:sz w:val="24"/>
        </w:rPr>
        <w:t>Histórico:</w:t>
      </w:r>
    </w:p>
    <w:p>
      <w:pPr>
        <w:spacing w:before="35"/>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RA</w:t>
      </w:r>
      <w:r>
        <w:rPr>
          <w:spacing w:val="-2"/>
          <w:sz w:val="24"/>
        </w:rPr>
        <w:t> </w:t>
      </w:r>
      <w:r>
        <w:rPr>
          <w:sz w:val="24"/>
        </w:rPr>
        <w:t>105/1974,</w:t>
      </w:r>
      <w:r>
        <w:rPr>
          <w:spacing w:val="-1"/>
          <w:sz w:val="24"/>
        </w:rPr>
        <w:t> </w:t>
      </w:r>
      <w:r>
        <w:rPr>
          <w:sz w:val="24"/>
        </w:rPr>
        <w:t>DJ</w:t>
      </w:r>
      <w:r>
        <w:rPr>
          <w:spacing w:val="2"/>
          <w:sz w:val="24"/>
        </w:rPr>
        <w:t> </w:t>
      </w:r>
      <w:r>
        <w:rPr>
          <w:spacing w:val="-2"/>
          <w:sz w:val="24"/>
        </w:rPr>
        <w:t>24.10.1974</w:t>
      </w:r>
    </w:p>
    <w:p>
      <w:pPr>
        <w:pStyle w:val="BodyText"/>
        <w:spacing w:before="1"/>
        <w:rPr>
          <w:sz w:val="23"/>
        </w:rPr>
      </w:pPr>
    </w:p>
    <w:p>
      <w:pPr>
        <w:pStyle w:val="Heading4"/>
        <w:ind w:left="1020" w:right="139" w:hanging="908"/>
      </w:pPr>
      <w:r>
        <w:rPr>
          <w:color w:val="FF0000"/>
        </w:rPr>
        <w:t>SUM-64</w:t>
      </w:r>
      <w:r>
        <w:rPr>
          <w:color w:val="FF0000"/>
          <w:spacing w:val="-18"/>
        </w:rPr>
        <w:t> </w:t>
      </w:r>
      <w:r>
        <w:rPr>
          <w:color w:val="FF0000"/>
        </w:rPr>
        <w:t>PRESCRIÇÃO </w:t>
      </w:r>
      <w:r>
        <w:rPr>
          <w:color w:val="FF0000"/>
          <w:u w:val="thick" w:color="FF0000"/>
        </w:rPr>
        <w:t>(cancelada)</w:t>
      </w:r>
      <w:r>
        <w:rPr>
          <w:color w:val="FF0000"/>
        </w:rPr>
        <w:t> - Res. 121/2003, DJ 19, 20 e </w:t>
      </w:r>
      <w:r>
        <w:rPr>
          <w:color w:val="FF0000"/>
          <w:spacing w:val="-2"/>
        </w:rPr>
        <w:t>21.11.2003</w:t>
      </w:r>
    </w:p>
    <w:p>
      <w:pPr>
        <w:spacing w:before="35"/>
        <w:ind w:left="1020" w:right="0" w:firstLine="0"/>
        <w:jc w:val="left"/>
        <w:rPr>
          <w:sz w:val="28"/>
        </w:rPr>
      </w:pPr>
      <w:r>
        <w:rPr>
          <w:color w:val="FF0000"/>
          <w:sz w:val="28"/>
        </w:rPr>
        <w:t>A</w:t>
      </w:r>
      <w:r>
        <w:rPr>
          <w:color w:val="FF0000"/>
          <w:spacing w:val="35"/>
          <w:sz w:val="28"/>
        </w:rPr>
        <w:t> </w:t>
      </w:r>
      <w:r>
        <w:rPr>
          <w:color w:val="FF0000"/>
          <w:sz w:val="28"/>
        </w:rPr>
        <w:t>prescrição</w:t>
      </w:r>
      <w:r>
        <w:rPr>
          <w:color w:val="FF0000"/>
          <w:spacing w:val="35"/>
          <w:sz w:val="28"/>
        </w:rPr>
        <w:t> </w:t>
      </w:r>
      <w:r>
        <w:rPr>
          <w:color w:val="FF0000"/>
          <w:sz w:val="28"/>
        </w:rPr>
        <w:t>para</w:t>
      </w:r>
      <w:r>
        <w:rPr>
          <w:color w:val="FF0000"/>
          <w:spacing w:val="34"/>
          <w:sz w:val="28"/>
        </w:rPr>
        <w:t> </w:t>
      </w:r>
      <w:r>
        <w:rPr>
          <w:color w:val="FF0000"/>
          <w:sz w:val="28"/>
        </w:rPr>
        <w:t>reclamar</w:t>
      </w:r>
      <w:r>
        <w:rPr>
          <w:color w:val="FF0000"/>
          <w:spacing w:val="36"/>
          <w:sz w:val="28"/>
        </w:rPr>
        <w:t> </w:t>
      </w:r>
      <w:r>
        <w:rPr>
          <w:color w:val="FF0000"/>
          <w:sz w:val="28"/>
        </w:rPr>
        <w:t>contra</w:t>
      </w:r>
      <w:r>
        <w:rPr>
          <w:color w:val="FF0000"/>
          <w:spacing w:val="34"/>
          <w:sz w:val="28"/>
        </w:rPr>
        <w:t> </w:t>
      </w:r>
      <w:r>
        <w:rPr>
          <w:color w:val="FF0000"/>
          <w:sz w:val="28"/>
        </w:rPr>
        <w:t>anotação</w:t>
      </w:r>
      <w:r>
        <w:rPr>
          <w:color w:val="FF0000"/>
          <w:spacing w:val="35"/>
          <w:sz w:val="28"/>
        </w:rPr>
        <w:t> </w:t>
      </w:r>
      <w:r>
        <w:rPr>
          <w:color w:val="FF0000"/>
          <w:sz w:val="28"/>
        </w:rPr>
        <w:t>de</w:t>
      </w:r>
      <w:r>
        <w:rPr>
          <w:color w:val="FF0000"/>
          <w:spacing w:val="36"/>
          <w:sz w:val="28"/>
        </w:rPr>
        <w:t> </w:t>
      </w:r>
      <w:r>
        <w:rPr>
          <w:color w:val="FF0000"/>
          <w:sz w:val="28"/>
        </w:rPr>
        <w:t>carteira</w:t>
      </w:r>
      <w:r>
        <w:rPr>
          <w:color w:val="FF0000"/>
          <w:spacing w:val="36"/>
          <w:sz w:val="28"/>
        </w:rPr>
        <w:t> </w:t>
      </w:r>
      <w:r>
        <w:rPr>
          <w:color w:val="FF0000"/>
          <w:sz w:val="28"/>
        </w:rPr>
        <w:t>profissional, ou omissão desta, flui da data de cessação do contrato de trabalho.</w:t>
      </w:r>
    </w:p>
    <w:p>
      <w:pPr>
        <w:spacing w:before="45"/>
        <w:ind w:left="1020" w:right="0" w:firstLine="0"/>
        <w:jc w:val="left"/>
        <w:rPr>
          <w:rFonts w:ascii="Arial" w:hAnsi="Arial"/>
          <w:sz w:val="24"/>
        </w:rPr>
      </w:pPr>
      <w:r>
        <w:rPr>
          <w:rFonts w:ascii="Arial" w:hAnsi="Arial"/>
          <w:color w:val="FF0000"/>
          <w:spacing w:val="-2"/>
          <w:sz w:val="24"/>
        </w:rPr>
        <w:t>Histórico:</w:t>
      </w:r>
    </w:p>
    <w:p>
      <w:pPr>
        <w:spacing w:before="35"/>
        <w:ind w:left="1020" w:right="0" w:firstLine="0"/>
        <w:jc w:val="left"/>
        <w:rPr>
          <w:sz w:val="24"/>
        </w:rPr>
      </w:pPr>
      <w:r>
        <w:rPr>
          <w:color w:val="FF0000"/>
          <w:sz w:val="24"/>
        </w:rPr>
        <w:t>Redação</w:t>
      </w:r>
      <w:r>
        <w:rPr>
          <w:color w:val="FF0000"/>
          <w:spacing w:val="-1"/>
          <w:sz w:val="24"/>
        </w:rPr>
        <w:t> </w:t>
      </w:r>
      <w:r>
        <w:rPr>
          <w:color w:val="FF0000"/>
          <w:sz w:val="24"/>
        </w:rPr>
        <w:t>original</w:t>
      </w:r>
      <w:r>
        <w:rPr>
          <w:color w:val="FF0000"/>
          <w:spacing w:val="-1"/>
          <w:sz w:val="24"/>
        </w:rPr>
        <w:t> </w:t>
      </w:r>
      <w:r>
        <w:rPr>
          <w:color w:val="FF0000"/>
          <w:sz w:val="24"/>
        </w:rPr>
        <w:t>-</w:t>
      </w:r>
      <w:r>
        <w:rPr>
          <w:color w:val="FF0000"/>
          <w:spacing w:val="-1"/>
          <w:sz w:val="24"/>
        </w:rPr>
        <w:t> </w:t>
      </w:r>
      <w:r>
        <w:rPr>
          <w:color w:val="FF0000"/>
          <w:sz w:val="24"/>
        </w:rPr>
        <w:t>RA</w:t>
      </w:r>
      <w:r>
        <w:rPr>
          <w:color w:val="FF0000"/>
          <w:spacing w:val="-2"/>
          <w:sz w:val="24"/>
        </w:rPr>
        <w:t> </w:t>
      </w:r>
      <w:r>
        <w:rPr>
          <w:color w:val="FF0000"/>
          <w:sz w:val="24"/>
        </w:rPr>
        <w:t>52/1975,</w:t>
      </w:r>
      <w:r>
        <w:rPr>
          <w:color w:val="FF0000"/>
          <w:spacing w:val="-1"/>
          <w:sz w:val="24"/>
        </w:rPr>
        <w:t> </w:t>
      </w:r>
      <w:r>
        <w:rPr>
          <w:color w:val="FF0000"/>
          <w:sz w:val="24"/>
        </w:rPr>
        <w:t>DJ</w:t>
      </w:r>
      <w:r>
        <w:rPr>
          <w:color w:val="FF0000"/>
          <w:spacing w:val="2"/>
          <w:sz w:val="24"/>
        </w:rPr>
        <w:t> </w:t>
      </w:r>
      <w:r>
        <w:rPr>
          <w:color w:val="FF0000"/>
          <w:spacing w:val="-2"/>
          <w:sz w:val="24"/>
        </w:rPr>
        <w:t>05.06.1975</w:t>
      </w:r>
    </w:p>
    <w:p>
      <w:pPr>
        <w:pStyle w:val="BodyText"/>
        <w:rPr>
          <w:sz w:val="23"/>
        </w:rPr>
      </w:pPr>
    </w:p>
    <w:p>
      <w:pPr>
        <w:pStyle w:val="Heading4"/>
        <w:ind w:left="113"/>
        <w:jc w:val="left"/>
      </w:pPr>
      <w:r>
        <w:rPr/>
        <w:t>SUM-65</w:t>
      </w:r>
      <w:r>
        <w:rPr>
          <w:spacing w:val="-47"/>
        </w:rPr>
        <w:t> </w:t>
      </w:r>
      <w:r>
        <w:rPr/>
        <w:t>VIGIA</w:t>
      </w:r>
      <w:r>
        <w:rPr>
          <w:spacing w:val="-5"/>
        </w:rPr>
        <w:t> </w:t>
      </w:r>
      <w:r>
        <w:rPr/>
        <w:t>(mantida)</w:t>
      </w:r>
      <w:r>
        <w:rPr>
          <w:spacing w:val="-3"/>
        </w:rPr>
        <w:t> </w:t>
      </w:r>
      <w:r>
        <w:rPr/>
        <w:t>-</w:t>
      </w:r>
      <w:r>
        <w:rPr>
          <w:spacing w:val="-5"/>
        </w:rPr>
        <w:t> </w:t>
      </w:r>
      <w:r>
        <w:rPr/>
        <w:t>Res.</w:t>
      </w:r>
      <w:r>
        <w:rPr>
          <w:spacing w:val="-3"/>
        </w:rPr>
        <w:t> </w:t>
      </w:r>
      <w:r>
        <w:rPr/>
        <w:t>121/2003,</w:t>
      </w:r>
      <w:r>
        <w:rPr>
          <w:spacing w:val="-3"/>
        </w:rPr>
        <w:t> </w:t>
      </w:r>
      <w:r>
        <w:rPr/>
        <w:t>DJ</w:t>
      </w:r>
      <w:r>
        <w:rPr>
          <w:spacing w:val="-4"/>
        </w:rPr>
        <w:t> </w:t>
      </w:r>
      <w:r>
        <w:rPr/>
        <w:t>19,</w:t>
      </w:r>
      <w:r>
        <w:rPr>
          <w:spacing w:val="-3"/>
        </w:rPr>
        <w:t> </w:t>
      </w:r>
      <w:r>
        <w:rPr/>
        <w:t>20</w:t>
      </w:r>
      <w:r>
        <w:rPr>
          <w:spacing w:val="-2"/>
        </w:rPr>
        <w:t> </w:t>
      </w:r>
      <w:r>
        <w:rPr/>
        <w:t>e</w:t>
      </w:r>
      <w:r>
        <w:rPr>
          <w:spacing w:val="-2"/>
        </w:rPr>
        <w:t> 21.11.2003</w:t>
      </w:r>
    </w:p>
    <w:p>
      <w:pPr>
        <w:spacing w:line="242" w:lineRule="auto" w:before="34"/>
        <w:ind w:left="1020" w:right="143" w:firstLine="0"/>
        <w:jc w:val="both"/>
        <w:rPr>
          <w:sz w:val="28"/>
        </w:rPr>
      </w:pPr>
      <w:r>
        <w:rPr>
          <w:sz w:val="28"/>
        </w:rPr>
        <w:t>O direito à hora reduzida de 52</w:t>
      </w:r>
      <w:r>
        <w:rPr>
          <w:spacing w:val="40"/>
          <w:sz w:val="28"/>
        </w:rPr>
        <w:t> </w:t>
      </w:r>
      <w:r>
        <w:rPr>
          <w:sz w:val="28"/>
        </w:rPr>
        <w:t>minutos e 30</w:t>
      </w:r>
      <w:r>
        <w:rPr>
          <w:spacing w:val="40"/>
          <w:sz w:val="28"/>
        </w:rPr>
        <w:t> </w:t>
      </w:r>
      <w:r>
        <w:rPr>
          <w:sz w:val="28"/>
        </w:rPr>
        <w:t>segundos aplica-se ao vigia noturno.</w:t>
      </w:r>
    </w:p>
    <w:p>
      <w:pPr>
        <w:spacing w:before="38"/>
        <w:ind w:left="1020" w:right="0" w:firstLine="0"/>
        <w:jc w:val="left"/>
        <w:rPr>
          <w:rFonts w:ascii="Arial" w:hAnsi="Arial"/>
          <w:sz w:val="24"/>
        </w:rPr>
      </w:pPr>
      <w:r>
        <w:rPr>
          <w:rFonts w:ascii="Arial" w:hAnsi="Arial"/>
          <w:spacing w:val="-2"/>
          <w:sz w:val="24"/>
        </w:rPr>
        <w:t>Histórico:</w:t>
      </w:r>
    </w:p>
    <w:p>
      <w:pPr>
        <w:spacing w:before="37"/>
        <w:ind w:left="1020" w:right="0" w:firstLine="0"/>
        <w:jc w:val="left"/>
        <w:rPr>
          <w:sz w:val="24"/>
        </w:rPr>
      </w:pPr>
      <w:r>
        <w:rPr>
          <w:sz w:val="24"/>
        </w:rPr>
        <w:t>Redação</w:t>
      </w:r>
      <w:r>
        <w:rPr>
          <w:spacing w:val="-3"/>
          <w:sz w:val="24"/>
        </w:rPr>
        <w:t> </w:t>
      </w:r>
      <w:r>
        <w:rPr>
          <w:sz w:val="24"/>
        </w:rPr>
        <w:t>original</w:t>
      </w:r>
      <w:r>
        <w:rPr>
          <w:spacing w:val="-1"/>
          <w:sz w:val="24"/>
        </w:rPr>
        <w:t> </w:t>
      </w:r>
      <w:r>
        <w:rPr>
          <w:sz w:val="24"/>
        </w:rPr>
        <w:t>-</w:t>
      </w:r>
      <w:r>
        <w:rPr>
          <w:spacing w:val="-2"/>
          <w:sz w:val="24"/>
        </w:rPr>
        <w:t> </w:t>
      </w:r>
      <w:r>
        <w:rPr>
          <w:sz w:val="24"/>
        </w:rPr>
        <w:t>RA</w:t>
      </w:r>
      <w:r>
        <w:rPr>
          <w:spacing w:val="-2"/>
          <w:sz w:val="24"/>
        </w:rPr>
        <w:t> </w:t>
      </w:r>
      <w:r>
        <w:rPr>
          <w:sz w:val="24"/>
        </w:rPr>
        <w:t>5/1976,</w:t>
      </w:r>
      <w:r>
        <w:rPr>
          <w:spacing w:val="-1"/>
          <w:sz w:val="24"/>
        </w:rPr>
        <w:t> </w:t>
      </w:r>
      <w:r>
        <w:rPr>
          <w:sz w:val="24"/>
        </w:rPr>
        <w:t>DJ</w:t>
      </w:r>
      <w:r>
        <w:rPr>
          <w:spacing w:val="1"/>
          <w:sz w:val="24"/>
        </w:rPr>
        <w:t> </w:t>
      </w:r>
      <w:r>
        <w:rPr>
          <w:spacing w:val="-2"/>
          <w:sz w:val="24"/>
        </w:rPr>
        <w:t>26.02.1976</w:t>
      </w:r>
    </w:p>
    <w:p>
      <w:pPr>
        <w:spacing w:line="237" w:lineRule="auto" w:before="44"/>
        <w:ind w:left="1136" w:right="139" w:firstLine="0"/>
        <w:jc w:val="both"/>
        <w:rPr>
          <w:i/>
          <w:sz w:val="24"/>
        </w:rPr>
      </w:pPr>
      <w:r>
        <w:rPr>
          <w:i/>
          <w:sz w:val="24"/>
        </w:rPr>
        <w:t>Nº 65 O direito à hora reduzida para 52 (cinqüenta e dois)</w:t>
      </w:r>
      <w:r>
        <w:rPr>
          <w:i/>
          <w:spacing w:val="-1"/>
          <w:sz w:val="24"/>
        </w:rPr>
        <w:t> </w:t>
      </w:r>
      <w:r>
        <w:rPr>
          <w:i/>
          <w:sz w:val="24"/>
        </w:rPr>
        <w:t>minutos e 30 (trinta) segundos aplica-se ao vigia noturno.</w:t>
      </w:r>
    </w:p>
    <w:p>
      <w:pPr>
        <w:pStyle w:val="BodyText"/>
        <w:spacing w:before="1"/>
        <w:rPr>
          <w:i/>
          <w:sz w:val="23"/>
        </w:rPr>
      </w:pPr>
    </w:p>
    <w:p>
      <w:pPr>
        <w:pStyle w:val="Heading4"/>
        <w:spacing w:line="242" w:lineRule="auto"/>
        <w:ind w:left="1020" w:right="140" w:hanging="908"/>
      </w:pPr>
      <w:r>
        <w:rPr>
          <w:color w:val="FF0000"/>
        </w:rPr>
        <w:t>SUM-66</w:t>
      </w:r>
      <w:r>
        <w:rPr>
          <w:color w:val="FF0000"/>
          <w:spacing w:val="-18"/>
        </w:rPr>
        <w:t> </w:t>
      </w:r>
      <w:r>
        <w:rPr>
          <w:color w:val="FF0000"/>
        </w:rPr>
        <w:t>TEMPO</w:t>
      </w:r>
      <w:r>
        <w:rPr>
          <w:color w:val="FF0000"/>
          <w:spacing w:val="-12"/>
        </w:rPr>
        <w:t> </w:t>
      </w:r>
      <w:r>
        <w:rPr>
          <w:color w:val="FF0000"/>
        </w:rPr>
        <w:t>DE SERVIÇO </w:t>
      </w:r>
      <w:r>
        <w:rPr>
          <w:color w:val="FF0000"/>
          <w:u w:val="thick" w:color="FF0000"/>
        </w:rPr>
        <w:t>(cancelada)</w:t>
      </w:r>
      <w:r>
        <w:rPr>
          <w:color w:val="FF0000"/>
        </w:rPr>
        <w:t> - Res. 121/2003, DJ 19, 20 e </w:t>
      </w:r>
      <w:r>
        <w:rPr>
          <w:color w:val="FF0000"/>
          <w:spacing w:val="-2"/>
        </w:rPr>
        <w:t>21.11.2003</w:t>
      </w:r>
    </w:p>
    <w:p>
      <w:pPr>
        <w:spacing w:line="240" w:lineRule="auto" w:before="29"/>
        <w:ind w:left="1020" w:right="141" w:firstLine="0"/>
        <w:jc w:val="both"/>
        <w:rPr>
          <w:sz w:val="28"/>
        </w:rPr>
      </w:pPr>
      <w:r>
        <w:rPr>
          <w:color w:val="FF0000"/>
          <w:sz w:val="28"/>
        </w:rPr>
        <w:t>Os qüinqüênios devidos ao pessoal da Rede Ferroviária Federal S.A. serão calculados sobre o salário do cargo efetivo, ainda que o traba- lhador exerça cargo ou função em comissão.</w:t>
      </w:r>
    </w:p>
    <w:p>
      <w:pPr>
        <w:spacing w:before="45"/>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left"/>
        <w:rPr>
          <w:sz w:val="24"/>
        </w:rPr>
      </w:pPr>
      <w:r>
        <w:rPr>
          <w:color w:val="FF0000"/>
          <w:sz w:val="24"/>
        </w:rPr>
        <w:t>Redação</w:t>
      </w:r>
      <w:r>
        <w:rPr>
          <w:color w:val="FF0000"/>
          <w:spacing w:val="-3"/>
          <w:sz w:val="24"/>
        </w:rPr>
        <w:t> </w:t>
      </w:r>
      <w:r>
        <w:rPr>
          <w:color w:val="FF0000"/>
          <w:sz w:val="24"/>
        </w:rPr>
        <w:t>original</w:t>
      </w:r>
      <w:r>
        <w:rPr>
          <w:color w:val="FF0000"/>
          <w:spacing w:val="-1"/>
          <w:sz w:val="24"/>
        </w:rPr>
        <w:t> </w:t>
      </w:r>
      <w:r>
        <w:rPr>
          <w:color w:val="FF0000"/>
          <w:sz w:val="24"/>
        </w:rPr>
        <w:t>-</w:t>
      </w:r>
      <w:r>
        <w:rPr>
          <w:color w:val="FF0000"/>
          <w:spacing w:val="-2"/>
          <w:sz w:val="24"/>
        </w:rPr>
        <w:t> </w:t>
      </w:r>
      <w:r>
        <w:rPr>
          <w:color w:val="FF0000"/>
          <w:sz w:val="24"/>
        </w:rPr>
        <w:t>RA</w:t>
      </w:r>
      <w:r>
        <w:rPr>
          <w:color w:val="FF0000"/>
          <w:spacing w:val="-2"/>
          <w:sz w:val="24"/>
        </w:rPr>
        <w:t> </w:t>
      </w:r>
      <w:r>
        <w:rPr>
          <w:color w:val="FF0000"/>
          <w:sz w:val="24"/>
        </w:rPr>
        <w:t>7/1977,</w:t>
      </w:r>
      <w:r>
        <w:rPr>
          <w:color w:val="FF0000"/>
          <w:spacing w:val="-1"/>
          <w:sz w:val="24"/>
        </w:rPr>
        <w:t> </w:t>
      </w:r>
      <w:r>
        <w:rPr>
          <w:color w:val="FF0000"/>
          <w:sz w:val="24"/>
        </w:rPr>
        <w:t>DJ</w:t>
      </w:r>
      <w:r>
        <w:rPr>
          <w:color w:val="FF0000"/>
          <w:spacing w:val="1"/>
          <w:sz w:val="24"/>
        </w:rPr>
        <w:t> </w:t>
      </w:r>
      <w:r>
        <w:rPr>
          <w:color w:val="FF0000"/>
          <w:spacing w:val="-2"/>
          <w:sz w:val="24"/>
        </w:rPr>
        <w:t>11.02.1977</w:t>
      </w:r>
    </w:p>
    <w:p>
      <w:pPr>
        <w:pStyle w:val="BodyText"/>
        <w:spacing w:before="9"/>
        <w:rPr>
          <w:sz w:val="22"/>
        </w:rPr>
      </w:pPr>
    </w:p>
    <w:p>
      <w:pPr>
        <w:pStyle w:val="Heading4"/>
        <w:spacing w:line="242" w:lineRule="auto"/>
        <w:ind w:left="1020" w:right="139" w:hanging="908"/>
      </w:pPr>
      <w:r>
        <w:rPr/>
        <w:t>SUM-67</w:t>
      </w:r>
      <w:r>
        <w:rPr>
          <w:spacing w:val="-18"/>
        </w:rPr>
        <w:t> </w:t>
      </w:r>
      <w:r>
        <w:rPr/>
        <w:t>GRATIFICAÇÃO. FERROVIÁRIO (mantida) - Res. 121/2003, DJ 19, 20 e 21.11.2003</w:t>
      </w:r>
    </w:p>
    <w:p>
      <w:pPr>
        <w:spacing w:line="240" w:lineRule="auto" w:before="29"/>
        <w:ind w:left="1020" w:right="136" w:firstLine="0"/>
        <w:jc w:val="both"/>
        <w:rPr>
          <w:sz w:val="28"/>
        </w:rPr>
      </w:pPr>
      <w:r>
        <w:rPr>
          <w:sz w:val="28"/>
        </w:rPr>
        <w:t>Chefe de trem, regido pelo estatuto dos ferroviários (Decreto nº 35.530, de 19.09.1959), não tem direito à gratificação prevista no res- pectivo art. 110.</w:t>
      </w:r>
    </w:p>
    <w:p>
      <w:pPr>
        <w:spacing w:after="0" w:line="240" w:lineRule="auto"/>
        <w:jc w:val="both"/>
        <w:rPr>
          <w:sz w:val="28"/>
        </w:rPr>
        <w:sectPr>
          <w:pgSz w:w="11910" w:h="16840"/>
          <w:pgMar w:header="0" w:footer="870" w:top="660" w:bottom="1060" w:left="1360" w:right="1500"/>
        </w:sectPr>
      </w:pPr>
    </w:p>
    <w:p>
      <w:pPr>
        <w:pStyle w:val="BodyText"/>
      </w:pPr>
    </w:p>
    <w:p>
      <w:pPr>
        <w:spacing w:before="211"/>
        <w:ind w:left="1020" w:right="0" w:firstLine="0"/>
        <w:jc w:val="left"/>
        <w:rPr>
          <w:rFonts w:ascii="Arial" w:hAnsi="Arial"/>
          <w:sz w:val="24"/>
        </w:rPr>
      </w:pPr>
      <w:r>
        <w:rPr/>
        <mc:AlternateContent>
          <mc:Choice Requires="wps">
            <w:drawing>
              <wp:anchor distT="0" distB="0" distL="0" distR="0" allowOverlap="1" layoutInCell="1" locked="0" behindDoc="0" simplePos="0" relativeHeight="15755264">
                <wp:simplePos x="0" y="0"/>
                <wp:positionH relativeFrom="page">
                  <wp:posOffset>954024</wp:posOffset>
                </wp:positionH>
                <wp:positionV relativeFrom="paragraph">
                  <wp:posOffset>78801</wp:posOffset>
                </wp:positionV>
                <wp:extent cx="5581015" cy="6350"/>
                <wp:effectExtent l="0" t="0" r="0" b="0"/>
                <wp:wrapNone/>
                <wp:docPr id="63" name="Graphic 63"/>
                <wp:cNvGraphicFramePr>
                  <a:graphicFrameLocks/>
                </wp:cNvGraphicFramePr>
                <a:graphic>
                  <a:graphicData uri="http://schemas.microsoft.com/office/word/2010/wordprocessingShape">
                    <wps:wsp>
                      <wps:cNvPr id="63" name="Graphic 63"/>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6.20485pt;width:439.439pt;height:.481pt;mso-position-horizontal-relative:page;mso-position-vertical-relative:paragraph;z-index:15755264" id="docshape62" filled="true" fillcolor="#000000" stroked="false">
                <v:fill type="solid"/>
                <w10:wrap type="none"/>
              </v:rect>
            </w:pict>
          </mc:Fallback>
        </mc:AlternateContent>
      </w:r>
      <w:r>
        <w:rPr>
          <w:rFonts w:ascii="Arial" w:hAnsi="Arial"/>
          <w:spacing w:val="-2"/>
          <w:sz w:val="24"/>
        </w:rPr>
        <w:t>Histórico:</w:t>
      </w:r>
    </w:p>
    <w:p>
      <w:pPr>
        <w:spacing w:before="75"/>
        <w:ind w:left="1020" w:right="0" w:firstLine="0"/>
        <w:jc w:val="left"/>
        <w:rPr>
          <w:sz w:val="28"/>
        </w:rPr>
      </w:pPr>
      <w:r>
        <w:rPr/>
        <w:br w:type="column"/>
      </w:r>
      <w:r>
        <w:rPr>
          <w:spacing w:val="-2"/>
          <w:sz w:val="28"/>
        </w:rPr>
        <w:t>Súmulas</w:t>
      </w:r>
    </w:p>
    <w:p>
      <w:pPr>
        <w:spacing w:after="0"/>
        <w:jc w:val="left"/>
        <w:rPr>
          <w:sz w:val="28"/>
        </w:rPr>
        <w:sectPr>
          <w:pgSz w:w="11910" w:h="16840"/>
          <w:pgMar w:header="0" w:footer="870" w:top="660" w:bottom="1060" w:left="1360" w:right="1500"/>
          <w:cols w:num="2" w:equalWidth="0">
            <w:col w:w="2062" w:space="972"/>
            <w:col w:w="6016"/>
          </w:cols>
        </w:sectPr>
      </w:pPr>
    </w:p>
    <w:p>
      <w:pPr>
        <w:spacing w:before="34"/>
        <w:ind w:left="1020" w:right="0" w:firstLine="0"/>
        <w:jc w:val="both"/>
        <w:rPr>
          <w:sz w:val="24"/>
        </w:rPr>
      </w:pPr>
      <w:r>
        <w:rPr/>
        <mc:AlternateContent>
          <mc:Choice Requires="wps">
            <w:drawing>
              <wp:anchor distT="0" distB="0" distL="0" distR="0" allowOverlap="1" layoutInCell="1" locked="0" behindDoc="0" simplePos="0" relativeHeight="15755776">
                <wp:simplePos x="0" y="0"/>
                <wp:positionH relativeFrom="page">
                  <wp:posOffset>6861811</wp:posOffset>
                </wp:positionH>
                <wp:positionV relativeFrom="page">
                  <wp:posOffset>504194</wp:posOffset>
                </wp:positionV>
                <wp:extent cx="699135" cy="1259840"/>
                <wp:effectExtent l="0" t="0" r="0" b="0"/>
                <wp:wrapNone/>
                <wp:docPr id="64" name="Graphic 64"/>
                <wp:cNvGraphicFramePr>
                  <a:graphicFrameLocks/>
                </wp:cNvGraphicFramePr>
                <a:graphic>
                  <a:graphicData uri="http://schemas.microsoft.com/office/word/2010/wordprocessingShape">
                    <wps:wsp>
                      <wps:cNvPr id="64" name="Graphic 64"/>
                      <wps:cNvSpPr/>
                      <wps:spPr>
                        <a:xfrm>
                          <a:off x="0" y="0"/>
                          <a:ext cx="699135" cy="1259840"/>
                        </a:xfrm>
                        <a:custGeom>
                          <a:avLst/>
                          <a:gdLst/>
                          <a:ahLst/>
                          <a:cxnLst/>
                          <a:rect l="l" t="t" r="r" b="b"/>
                          <a:pathLst>
                            <a:path w="699135"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698752" y="1242836"/>
                              </a:lnTo>
                              <a:lnTo>
                                <a:pt x="698752" y="17000"/>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30011pt;margin-top:39.700382pt;width:55.05pt;height:99.2pt;mso-position-horizontal-relative:page;mso-position-vertical-relative:page;z-index:15755776" id="docshape63" coordorigin="10806,794" coordsize="1101,1984" path="m11812,794l11007,794,10929,810,10865,853,10822,917,10806,995,10806,2577,10822,2655,10865,2719,10929,2762,11007,2778,11812,2778,11890,2762,11906,2751,11906,821,11890,810,11812,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56288">
                <wp:simplePos x="0" y="0"/>
                <wp:positionH relativeFrom="page">
                  <wp:posOffset>6917920</wp:posOffset>
                </wp:positionH>
                <wp:positionV relativeFrom="page">
                  <wp:posOffset>770762</wp:posOffset>
                </wp:positionV>
                <wp:extent cx="203835" cy="721995"/>
                <wp:effectExtent l="0" t="0" r="0" b="0"/>
                <wp:wrapNone/>
                <wp:docPr id="65" name="Textbox 65"/>
                <wp:cNvGraphicFramePr>
                  <a:graphicFrameLocks/>
                </wp:cNvGraphicFramePr>
                <a:graphic>
                  <a:graphicData uri="http://schemas.microsoft.com/office/word/2010/wordprocessingShape">
                    <wps:wsp>
                      <wps:cNvPr id="65" name="Textbox 65"/>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544.718140pt;margin-top:60.689945pt;width:16.05pt;height:56.85pt;mso-position-horizontal-relative:page;mso-position-vertical-relative:page;z-index:15756288" type="#_x0000_t202" id="docshape64"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z w:val="24"/>
        </w:rPr>
        <w:t>Redação</w:t>
      </w:r>
      <w:r>
        <w:rPr>
          <w:spacing w:val="-3"/>
          <w:sz w:val="24"/>
        </w:rPr>
        <w:t> </w:t>
      </w:r>
      <w:r>
        <w:rPr>
          <w:sz w:val="24"/>
        </w:rPr>
        <w:t>original</w:t>
      </w:r>
      <w:r>
        <w:rPr>
          <w:spacing w:val="-1"/>
          <w:sz w:val="24"/>
        </w:rPr>
        <w:t> </w:t>
      </w:r>
      <w:r>
        <w:rPr>
          <w:sz w:val="24"/>
        </w:rPr>
        <w:t>-</w:t>
      </w:r>
      <w:r>
        <w:rPr>
          <w:spacing w:val="-2"/>
          <w:sz w:val="24"/>
        </w:rPr>
        <w:t> </w:t>
      </w:r>
      <w:r>
        <w:rPr>
          <w:sz w:val="24"/>
        </w:rPr>
        <w:t>RA</w:t>
      </w:r>
      <w:r>
        <w:rPr>
          <w:spacing w:val="-2"/>
          <w:sz w:val="24"/>
        </w:rPr>
        <w:t> </w:t>
      </w:r>
      <w:r>
        <w:rPr>
          <w:sz w:val="24"/>
        </w:rPr>
        <w:t>8/1977,</w:t>
      </w:r>
      <w:r>
        <w:rPr>
          <w:spacing w:val="-1"/>
          <w:sz w:val="24"/>
        </w:rPr>
        <w:t> </w:t>
      </w:r>
      <w:r>
        <w:rPr>
          <w:sz w:val="24"/>
        </w:rPr>
        <w:t>DJ</w:t>
      </w:r>
      <w:r>
        <w:rPr>
          <w:spacing w:val="1"/>
          <w:sz w:val="24"/>
        </w:rPr>
        <w:t> </w:t>
      </w:r>
      <w:r>
        <w:rPr>
          <w:spacing w:val="-2"/>
          <w:sz w:val="24"/>
        </w:rPr>
        <w:t>11.02.1977</w:t>
      </w:r>
    </w:p>
    <w:p>
      <w:pPr>
        <w:spacing w:before="41"/>
        <w:ind w:left="1136" w:right="140" w:firstLine="0"/>
        <w:jc w:val="both"/>
        <w:rPr>
          <w:i/>
          <w:sz w:val="24"/>
        </w:rPr>
      </w:pPr>
      <w:r>
        <w:rPr>
          <w:i/>
          <w:sz w:val="24"/>
        </w:rPr>
        <w:t>Nº 67 Chefe de trem, regido pelo Estatuto dos Ferroviários (Decreto nº 35.530, de 19 de setembro de 1959), não tem direito à gratificação prevista no respecti- vo artigo 110.</w:t>
      </w:r>
    </w:p>
    <w:p>
      <w:pPr>
        <w:pStyle w:val="BodyText"/>
        <w:spacing w:before="1"/>
        <w:rPr>
          <w:i/>
          <w:sz w:val="23"/>
        </w:rPr>
      </w:pPr>
    </w:p>
    <w:p>
      <w:pPr>
        <w:pStyle w:val="Heading4"/>
        <w:ind w:left="1020" w:right="142" w:hanging="908"/>
      </w:pPr>
      <w:r>
        <w:rPr>
          <w:color w:val="FF0000"/>
        </w:rPr>
        <w:t>SUM-68</w:t>
      </w:r>
      <w:r>
        <w:rPr>
          <w:color w:val="FF0000"/>
          <w:spacing w:val="-18"/>
        </w:rPr>
        <w:t> </w:t>
      </w:r>
      <w:r>
        <w:rPr>
          <w:color w:val="FF0000"/>
        </w:rPr>
        <w:t>PROVA</w:t>
      </w:r>
      <w:r>
        <w:rPr>
          <w:color w:val="FF0000"/>
          <w:spacing w:val="-11"/>
        </w:rPr>
        <w:t> </w:t>
      </w:r>
      <w:r>
        <w:rPr>
          <w:color w:val="FF0000"/>
        </w:rPr>
        <w:t>(</w:t>
      </w:r>
      <w:r>
        <w:rPr>
          <w:color w:val="FF0000"/>
          <w:u w:val="thick" w:color="FF0000"/>
        </w:rPr>
        <w:t>cancelada em decorrência da sua incorporação à nova</w:t>
      </w:r>
      <w:r>
        <w:rPr>
          <w:color w:val="FF0000"/>
        </w:rPr>
        <w:t> </w:t>
      </w:r>
      <w:r>
        <w:rPr>
          <w:color w:val="FF0000"/>
          <w:u w:val="thick" w:color="FF0000"/>
        </w:rPr>
        <w:t>redação da Súmula nº 6</w:t>
      </w:r>
      <w:r>
        <w:rPr>
          <w:color w:val="FF0000"/>
        </w:rPr>
        <w:t>) - Res. 129/2005, DJ 20, 22 e 25.04.2005</w:t>
      </w:r>
    </w:p>
    <w:p>
      <w:pPr>
        <w:spacing w:line="242" w:lineRule="auto" w:before="33"/>
        <w:ind w:left="1020" w:right="139" w:firstLine="0"/>
        <w:jc w:val="left"/>
        <w:rPr>
          <w:sz w:val="28"/>
        </w:rPr>
      </w:pPr>
      <w:r>
        <w:rPr>
          <w:color w:val="FF0000"/>
          <w:sz w:val="28"/>
        </w:rPr>
        <w:t>É do empregador</w:t>
      </w:r>
      <w:r>
        <w:rPr>
          <w:color w:val="FF0000"/>
          <w:spacing w:val="-1"/>
          <w:sz w:val="28"/>
        </w:rPr>
        <w:t> </w:t>
      </w:r>
      <w:r>
        <w:rPr>
          <w:color w:val="FF0000"/>
          <w:sz w:val="28"/>
        </w:rPr>
        <w:t>o ônus da</w:t>
      </w:r>
      <w:r>
        <w:rPr>
          <w:color w:val="FF0000"/>
          <w:spacing w:val="-1"/>
          <w:sz w:val="28"/>
        </w:rPr>
        <w:t> </w:t>
      </w:r>
      <w:r>
        <w:rPr>
          <w:color w:val="FF0000"/>
          <w:sz w:val="28"/>
        </w:rPr>
        <w:t>prova</w:t>
      </w:r>
      <w:r>
        <w:rPr>
          <w:color w:val="FF0000"/>
          <w:spacing w:val="-1"/>
          <w:sz w:val="28"/>
        </w:rPr>
        <w:t> </w:t>
      </w:r>
      <w:r>
        <w:rPr>
          <w:color w:val="FF0000"/>
          <w:sz w:val="28"/>
        </w:rPr>
        <w:t>do fato impeditivo, modificativo ou extintivo da equiparação salarial.</w:t>
      </w:r>
    </w:p>
    <w:p>
      <w:pPr>
        <w:spacing w:before="39"/>
        <w:ind w:left="1020" w:right="0" w:firstLine="0"/>
        <w:jc w:val="left"/>
        <w:rPr>
          <w:rFonts w:ascii="Arial" w:hAnsi="Arial"/>
          <w:sz w:val="24"/>
        </w:rPr>
      </w:pPr>
      <w:r>
        <w:rPr>
          <w:rFonts w:ascii="Arial" w:hAnsi="Arial"/>
          <w:color w:val="FF0000"/>
          <w:spacing w:val="-2"/>
          <w:sz w:val="24"/>
        </w:rPr>
        <w:t>Histórico:</w:t>
      </w:r>
    </w:p>
    <w:p>
      <w:pPr>
        <w:spacing w:line="273" w:lineRule="auto" w:before="37"/>
        <w:ind w:left="1020" w:right="1993" w:firstLine="0"/>
        <w:jc w:val="left"/>
        <w:rPr>
          <w:sz w:val="24"/>
        </w:rPr>
      </w:pPr>
      <w:r>
        <w:rPr>
          <w:color w:val="FF0000"/>
          <w:sz w:val="24"/>
        </w:rPr>
        <w:t>Súmula</w:t>
      </w:r>
      <w:r>
        <w:rPr>
          <w:color w:val="FF0000"/>
          <w:spacing w:val="-5"/>
          <w:sz w:val="24"/>
        </w:rPr>
        <w:t> </w:t>
      </w:r>
      <w:r>
        <w:rPr>
          <w:color w:val="FF0000"/>
          <w:sz w:val="24"/>
        </w:rPr>
        <w:t>mantida</w:t>
      </w:r>
      <w:r>
        <w:rPr>
          <w:color w:val="FF0000"/>
          <w:spacing w:val="-5"/>
          <w:sz w:val="24"/>
        </w:rPr>
        <w:t> </w:t>
      </w:r>
      <w:r>
        <w:rPr>
          <w:color w:val="FF0000"/>
          <w:sz w:val="24"/>
        </w:rPr>
        <w:t>-</w:t>
      </w:r>
      <w:r>
        <w:rPr>
          <w:color w:val="FF0000"/>
          <w:spacing w:val="-5"/>
          <w:sz w:val="24"/>
        </w:rPr>
        <w:t> </w:t>
      </w:r>
      <w:r>
        <w:rPr>
          <w:color w:val="FF0000"/>
          <w:sz w:val="24"/>
        </w:rPr>
        <w:t>Res.</w:t>
      </w:r>
      <w:r>
        <w:rPr>
          <w:color w:val="FF0000"/>
          <w:spacing w:val="-4"/>
          <w:sz w:val="24"/>
        </w:rPr>
        <w:t> </w:t>
      </w:r>
      <w:r>
        <w:rPr>
          <w:color w:val="FF0000"/>
          <w:sz w:val="24"/>
        </w:rPr>
        <w:t>121/2003,</w:t>
      </w:r>
      <w:r>
        <w:rPr>
          <w:color w:val="FF0000"/>
          <w:spacing w:val="-4"/>
          <w:sz w:val="24"/>
        </w:rPr>
        <w:t> </w:t>
      </w:r>
      <w:r>
        <w:rPr>
          <w:color w:val="FF0000"/>
          <w:sz w:val="24"/>
        </w:rPr>
        <w:t>DJ</w:t>
      </w:r>
      <w:r>
        <w:rPr>
          <w:color w:val="FF0000"/>
          <w:spacing w:val="-2"/>
          <w:sz w:val="24"/>
        </w:rPr>
        <w:t> </w:t>
      </w:r>
      <w:r>
        <w:rPr>
          <w:color w:val="FF0000"/>
          <w:sz w:val="24"/>
        </w:rPr>
        <w:t>19,</w:t>
      </w:r>
      <w:r>
        <w:rPr>
          <w:color w:val="FF0000"/>
          <w:spacing w:val="-4"/>
          <w:sz w:val="24"/>
        </w:rPr>
        <w:t> </w:t>
      </w:r>
      <w:r>
        <w:rPr>
          <w:color w:val="FF0000"/>
          <w:sz w:val="24"/>
        </w:rPr>
        <w:t>20</w:t>
      </w:r>
      <w:r>
        <w:rPr>
          <w:color w:val="FF0000"/>
          <w:spacing w:val="-4"/>
          <w:sz w:val="24"/>
        </w:rPr>
        <w:t> </w:t>
      </w:r>
      <w:r>
        <w:rPr>
          <w:color w:val="FF0000"/>
          <w:sz w:val="24"/>
        </w:rPr>
        <w:t>e</w:t>
      </w:r>
      <w:r>
        <w:rPr>
          <w:color w:val="FF0000"/>
          <w:spacing w:val="-5"/>
          <w:sz w:val="24"/>
        </w:rPr>
        <w:t> </w:t>
      </w:r>
      <w:r>
        <w:rPr>
          <w:color w:val="FF0000"/>
          <w:sz w:val="24"/>
        </w:rPr>
        <w:t>21.11.2003 Redação original - (RA 9/1977, DJ 11.02.1977)</w:t>
      </w:r>
    </w:p>
    <w:p>
      <w:pPr>
        <w:pStyle w:val="Heading4"/>
        <w:spacing w:line="242" w:lineRule="auto" w:before="226"/>
        <w:ind w:left="1020" w:right="139" w:hanging="907"/>
      </w:pPr>
      <w:r>
        <w:rPr/>
        <w:t>SUM-69</w:t>
      </w:r>
      <w:r>
        <w:rPr>
          <w:spacing w:val="-18"/>
        </w:rPr>
        <w:t> </w:t>
      </w:r>
      <w:r>
        <w:rPr/>
        <w:t>RESCISÃO DO CONTRATO (nova redação) - Res. 121/2003, DJ 19, 20 e 21.11.2003</w:t>
      </w:r>
    </w:p>
    <w:p>
      <w:pPr>
        <w:spacing w:line="240" w:lineRule="auto" w:before="29"/>
        <w:ind w:left="1020" w:right="138" w:firstLine="0"/>
        <w:jc w:val="both"/>
        <w:rPr>
          <w:sz w:val="28"/>
        </w:rPr>
      </w:pPr>
      <w:r>
        <w:rPr>
          <w:sz w:val="28"/>
        </w:rPr>
        <w:t>A partir da Lei nº 10.272, de 05.09.2001, havendo rescisão do contra- to de trabalho e sendo revel e confesso quanto à matéria de fato, deve ser o empregador condenado ao pagamento das verbas rescisórias,</w:t>
      </w:r>
      <w:r>
        <w:rPr>
          <w:spacing w:val="40"/>
          <w:sz w:val="28"/>
        </w:rPr>
        <w:t> </w:t>
      </w:r>
      <w:r>
        <w:rPr>
          <w:sz w:val="28"/>
        </w:rPr>
        <w:t>não quitadas na primeira audiência, com acréscimo de 50% (cinqüen- ta por cento).</w:t>
      </w:r>
    </w:p>
    <w:p>
      <w:pPr>
        <w:spacing w:before="44"/>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RA</w:t>
      </w:r>
      <w:r>
        <w:rPr>
          <w:spacing w:val="-2"/>
          <w:sz w:val="24"/>
        </w:rPr>
        <w:t> </w:t>
      </w:r>
      <w:r>
        <w:rPr>
          <w:sz w:val="24"/>
        </w:rPr>
        <w:t>10/1977,</w:t>
      </w:r>
      <w:r>
        <w:rPr>
          <w:spacing w:val="-1"/>
          <w:sz w:val="24"/>
        </w:rPr>
        <w:t> </w:t>
      </w:r>
      <w:r>
        <w:rPr>
          <w:sz w:val="24"/>
        </w:rPr>
        <w:t>DJ</w:t>
      </w:r>
      <w:r>
        <w:rPr>
          <w:spacing w:val="2"/>
          <w:sz w:val="24"/>
        </w:rPr>
        <w:t> </w:t>
      </w:r>
      <w:r>
        <w:rPr>
          <w:spacing w:val="-2"/>
          <w:sz w:val="24"/>
        </w:rPr>
        <w:t>11.02.1977</w:t>
      </w:r>
    </w:p>
    <w:p>
      <w:pPr>
        <w:spacing w:line="240" w:lineRule="auto" w:before="41"/>
        <w:ind w:left="1136" w:right="140" w:firstLine="0"/>
        <w:jc w:val="both"/>
        <w:rPr>
          <w:i/>
          <w:sz w:val="24"/>
        </w:rPr>
      </w:pPr>
      <w:r>
        <w:rPr>
          <w:i/>
          <w:sz w:val="24"/>
        </w:rPr>
        <w:t>Nº 69 Havendo rescisão contratual e sendo revel e confesso o empregador quanto</w:t>
      </w:r>
      <w:r>
        <w:rPr>
          <w:i/>
          <w:spacing w:val="-1"/>
          <w:sz w:val="24"/>
        </w:rPr>
        <w:t> </w:t>
      </w:r>
      <w:r>
        <w:rPr>
          <w:i/>
          <w:sz w:val="24"/>
        </w:rPr>
        <w:t>à</w:t>
      </w:r>
      <w:r>
        <w:rPr>
          <w:i/>
          <w:spacing w:val="-1"/>
          <w:sz w:val="24"/>
        </w:rPr>
        <w:t> </w:t>
      </w:r>
      <w:r>
        <w:rPr>
          <w:i/>
          <w:sz w:val="24"/>
        </w:rPr>
        <w:t>matéria</w:t>
      </w:r>
      <w:r>
        <w:rPr>
          <w:i/>
          <w:spacing w:val="-1"/>
          <w:sz w:val="24"/>
        </w:rPr>
        <w:t> </w:t>
      </w:r>
      <w:r>
        <w:rPr>
          <w:i/>
          <w:sz w:val="24"/>
        </w:rPr>
        <w:t>de</w:t>
      </w:r>
      <w:r>
        <w:rPr>
          <w:i/>
          <w:spacing w:val="-1"/>
          <w:sz w:val="24"/>
        </w:rPr>
        <w:t> </w:t>
      </w:r>
      <w:r>
        <w:rPr>
          <w:i/>
          <w:sz w:val="24"/>
        </w:rPr>
        <w:t>fato,</w:t>
      </w:r>
      <w:r>
        <w:rPr>
          <w:i/>
          <w:spacing w:val="-1"/>
          <w:sz w:val="24"/>
        </w:rPr>
        <w:t> </w:t>
      </w:r>
      <w:r>
        <w:rPr>
          <w:i/>
          <w:sz w:val="24"/>
        </w:rPr>
        <w:t>deve</w:t>
      </w:r>
      <w:r>
        <w:rPr>
          <w:i/>
          <w:spacing w:val="-1"/>
          <w:sz w:val="24"/>
        </w:rPr>
        <w:t> </w:t>
      </w:r>
      <w:r>
        <w:rPr>
          <w:i/>
          <w:sz w:val="24"/>
        </w:rPr>
        <w:t>ser</w:t>
      </w:r>
      <w:r>
        <w:rPr>
          <w:i/>
          <w:spacing w:val="-1"/>
          <w:sz w:val="24"/>
        </w:rPr>
        <w:t> </w:t>
      </w:r>
      <w:r>
        <w:rPr>
          <w:i/>
          <w:sz w:val="24"/>
        </w:rPr>
        <w:t>condenado</w:t>
      </w:r>
      <w:r>
        <w:rPr>
          <w:i/>
          <w:spacing w:val="-1"/>
          <w:sz w:val="24"/>
        </w:rPr>
        <w:t> </w:t>
      </w:r>
      <w:r>
        <w:rPr>
          <w:i/>
          <w:sz w:val="24"/>
        </w:rPr>
        <w:t>ao pagamento</w:t>
      </w:r>
      <w:r>
        <w:rPr>
          <w:i/>
          <w:spacing w:val="-1"/>
          <w:sz w:val="24"/>
        </w:rPr>
        <w:t> </w:t>
      </w:r>
      <w:r>
        <w:rPr>
          <w:i/>
          <w:sz w:val="24"/>
        </w:rPr>
        <w:t>em</w:t>
      </w:r>
      <w:r>
        <w:rPr>
          <w:i/>
          <w:spacing w:val="-1"/>
          <w:sz w:val="24"/>
        </w:rPr>
        <w:t> </w:t>
      </w:r>
      <w:r>
        <w:rPr>
          <w:i/>
          <w:sz w:val="24"/>
        </w:rPr>
        <w:t>dobro</w:t>
      </w:r>
      <w:r>
        <w:rPr>
          <w:i/>
          <w:spacing w:val="-1"/>
          <w:sz w:val="24"/>
        </w:rPr>
        <w:t> </w:t>
      </w:r>
      <w:r>
        <w:rPr>
          <w:i/>
          <w:sz w:val="24"/>
        </w:rPr>
        <w:t>dos salá- rios incontroversos (CLT, art. 467).</w:t>
      </w:r>
    </w:p>
    <w:p>
      <w:pPr>
        <w:pStyle w:val="BodyText"/>
        <w:spacing w:before="9"/>
        <w:rPr>
          <w:i/>
          <w:sz w:val="22"/>
        </w:rPr>
      </w:pPr>
    </w:p>
    <w:p>
      <w:pPr>
        <w:pStyle w:val="Heading4"/>
        <w:tabs>
          <w:tab w:pos="3056" w:val="left" w:leader="none"/>
          <w:tab w:pos="3730" w:val="left" w:leader="none"/>
          <w:tab w:pos="6554" w:val="left" w:leader="none"/>
          <w:tab w:pos="8024" w:val="left" w:leader="none"/>
          <w:tab w:pos="8400" w:val="left" w:leader="none"/>
        </w:tabs>
        <w:ind w:left="113"/>
        <w:jc w:val="left"/>
      </w:pPr>
      <w:r>
        <w:rPr>
          <w:spacing w:val="-2"/>
        </w:rPr>
        <w:t>SUM-70</w:t>
      </w:r>
      <w:r>
        <w:rPr>
          <w:spacing w:val="-36"/>
        </w:rPr>
        <w:t> </w:t>
      </w:r>
      <w:r>
        <w:rPr>
          <w:spacing w:val="-2"/>
        </w:rPr>
        <w:t>ADICIONAL</w:t>
      </w:r>
      <w:r>
        <w:rPr/>
        <w:tab/>
      </w:r>
      <w:r>
        <w:rPr>
          <w:spacing w:val="-5"/>
        </w:rPr>
        <w:t>DE</w:t>
      </w:r>
      <w:r>
        <w:rPr/>
        <w:tab/>
      </w:r>
      <w:r>
        <w:rPr>
          <w:spacing w:val="-2"/>
        </w:rPr>
        <w:t>PERICULOSIDADE</w:t>
      </w:r>
      <w:r>
        <w:rPr/>
        <w:tab/>
      </w:r>
      <w:r>
        <w:rPr>
          <w:spacing w:val="-2"/>
        </w:rPr>
        <w:t>(mantida)</w:t>
      </w:r>
      <w:r>
        <w:rPr/>
        <w:tab/>
      </w:r>
      <w:r>
        <w:rPr>
          <w:spacing w:val="-10"/>
        </w:rPr>
        <w:t>-</w:t>
      </w:r>
      <w:r>
        <w:rPr/>
        <w:tab/>
      </w:r>
      <w:r>
        <w:rPr>
          <w:spacing w:val="-4"/>
        </w:rPr>
        <w:t>Res.</w:t>
      </w:r>
    </w:p>
    <w:p>
      <w:pPr>
        <w:spacing w:before="2"/>
        <w:ind w:left="1020" w:right="0" w:firstLine="0"/>
        <w:jc w:val="both"/>
        <w:rPr>
          <w:b/>
          <w:sz w:val="28"/>
        </w:rPr>
      </w:pPr>
      <w:r>
        <w:rPr>
          <w:b/>
          <w:sz w:val="28"/>
        </w:rPr>
        <w:t>121/2003,</w:t>
      </w:r>
      <w:r>
        <w:rPr>
          <w:b/>
          <w:spacing w:val="-2"/>
          <w:sz w:val="28"/>
        </w:rPr>
        <w:t> </w:t>
      </w:r>
      <w:r>
        <w:rPr>
          <w:b/>
          <w:sz w:val="28"/>
        </w:rPr>
        <w:t>DJ</w:t>
      </w:r>
      <w:r>
        <w:rPr>
          <w:b/>
          <w:spacing w:val="-3"/>
          <w:sz w:val="28"/>
        </w:rPr>
        <w:t> </w:t>
      </w:r>
      <w:r>
        <w:rPr>
          <w:b/>
          <w:sz w:val="28"/>
        </w:rPr>
        <w:t>19,</w:t>
      </w:r>
      <w:r>
        <w:rPr>
          <w:b/>
          <w:spacing w:val="-4"/>
          <w:sz w:val="28"/>
        </w:rPr>
        <w:t> </w:t>
      </w:r>
      <w:r>
        <w:rPr>
          <w:b/>
          <w:sz w:val="28"/>
        </w:rPr>
        <w:t>20</w:t>
      </w:r>
      <w:r>
        <w:rPr>
          <w:b/>
          <w:spacing w:val="-3"/>
          <w:sz w:val="28"/>
        </w:rPr>
        <w:t> </w:t>
      </w:r>
      <w:r>
        <w:rPr>
          <w:b/>
          <w:sz w:val="28"/>
        </w:rPr>
        <w:t>e</w:t>
      </w:r>
      <w:r>
        <w:rPr>
          <w:b/>
          <w:spacing w:val="-1"/>
          <w:sz w:val="28"/>
        </w:rPr>
        <w:t> </w:t>
      </w:r>
      <w:r>
        <w:rPr>
          <w:b/>
          <w:spacing w:val="-2"/>
          <w:sz w:val="28"/>
        </w:rPr>
        <w:t>21.11.2003</w:t>
      </w:r>
    </w:p>
    <w:p>
      <w:pPr>
        <w:spacing w:line="242" w:lineRule="auto" w:before="34"/>
        <w:ind w:left="1020" w:right="144" w:firstLine="0"/>
        <w:jc w:val="both"/>
        <w:rPr>
          <w:sz w:val="28"/>
        </w:rPr>
      </w:pPr>
      <w:r>
        <w:rPr>
          <w:sz w:val="28"/>
        </w:rPr>
        <w:t>O adicional de periculosidade não incide sobre os triênios pagos pela </w:t>
      </w:r>
      <w:r>
        <w:rPr>
          <w:spacing w:val="-2"/>
          <w:sz w:val="28"/>
        </w:rPr>
        <w:t>Petrobras.</w:t>
      </w:r>
    </w:p>
    <w:p>
      <w:pPr>
        <w:spacing w:before="38"/>
        <w:ind w:left="1020" w:right="0" w:firstLine="0"/>
        <w:jc w:val="left"/>
        <w:rPr>
          <w:rFonts w:ascii="Arial" w:hAnsi="Arial"/>
          <w:sz w:val="24"/>
        </w:rPr>
      </w:pPr>
      <w:r>
        <w:rPr>
          <w:rFonts w:ascii="Arial" w:hAnsi="Arial"/>
          <w:spacing w:val="-2"/>
          <w:sz w:val="24"/>
        </w:rPr>
        <w:t>Histórico:</w:t>
      </w:r>
    </w:p>
    <w:p>
      <w:pPr>
        <w:spacing w:before="35"/>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RA</w:t>
      </w:r>
      <w:r>
        <w:rPr>
          <w:spacing w:val="-2"/>
          <w:sz w:val="24"/>
        </w:rPr>
        <w:t> </w:t>
      </w:r>
      <w:r>
        <w:rPr>
          <w:sz w:val="24"/>
        </w:rPr>
        <w:t>69/1978,</w:t>
      </w:r>
      <w:r>
        <w:rPr>
          <w:spacing w:val="-1"/>
          <w:sz w:val="24"/>
        </w:rPr>
        <w:t> </w:t>
      </w:r>
      <w:r>
        <w:rPr>
          <w:sz w:val="24"/>
        </w:rPr>
        <w:t>DJ</w:t>
      </w:r>
      <w:r>
        <w:rPr>
          <w:spacing w:val="2"/>
          <w:sz w:val="24"/>
        </w:rPr>
        <w:t> </w:t>
      </w:r>
      <w:r>
        <w:rPr>
          <w:spacing w:val="-2"/>
          <w:sz w:val="24"/>
        </w:rPr>
        <w:t>26.09.1978</w:t>
      </w:r>
    </w:p>
    <w:p>
      <w:pPr>
        <w:pStyle w:val="BodyText"/>
        <w:rPr>
          <w:sz w:val="23"/>
        </w:rPr>
      </w:pPr>
    </w:p>
    <w:p>
      <w:pPr>
        <w:pStyle w:val="Heading4"/>
        <w:spacing w:before="1"/>
        <w:ind w:left="113"/>
        <w:jc w:val="left"/>
      </w:pPr>
      <w:r>
        <w:rPr/>
        <w:t>SUM-71</w:t>
      </w:r>
      <w:r>
        <w:rPr>
          <w:spacing w:val="-47"/>
        </w:rPr>
        <w:t> </w:t>
      </w:r>
      <w:r>
        <w:rPr/>
        <w:t>ALÇADA</w:t>
      </w:r>
      <w:r>
        <w:rPr>
          <w:spacing w:val="-5"/>
        </w:rPr>
        <w:t> </w:t>
      </w:r>
      <w:r>
        <w:rPr/>
        <w:t>(mantida)</w:t>
      </w:r>
      <w:r>
        <w:rPr>
          <w:spacing w:val="-5"/>
        </w:rPr>
        <w:t> </w:t>
      </w:r>
      <w:r>
        <w:rPr/>
        <w:t>-</w:t>
      </w:r>
      <w:r>
        <w:rPr>
          <w:spacing w:val="-2"/>
        </w:rPr>
        <w:t> </w:t>
      </w:r>
      <w:r>
        <w:rPr/>
        <w:t>Res.</w:t>
      </w:r>
      <w:r>
        <w:rPr>
          <w:spacing w:val="-3"/>
        </w:rPr>
        <w:t> </w:t>
      </w:r>
      <w:r>
        <w:rPr/>
        <w:t>121/2003,</w:t>
      </w:r>
      <w:r>
        <w:rPr>
          <w:spacing w:val="-3"/>
        </w:rPr>
        <w:t> </w:t>
      </w:r>
      <w:r>
        <w:rPr/>
        <w:t>DJ</w:t>
      </w:r>
      <w:r>
        <w:rPr>
          <w:spacing w:val="-3"/>
        </w:rPr>
        <w:t> </w:t>
      </w:r>
      <w:r>
        <w:rPr/>
        <w:t>19,</w:t>
      </w:r>
      <w:r>
        <w:rPr>
          <w:spacing w:val="-6"/>
        </w:rPr>
        <w:t> </w:t>
      </w:r>
      <w:r>
        <w:rPr/>
        <w:t>20</w:t>
      </w:r>
      <w:r>
        <w:rPr>
          <w:spacing w:val="-2"/>
        </w:rPr>
        <w:t> </w:t>
      </w:r>
      <w:r>
        <w:rPr/>
        <w:t>e</w:t>
      </w:r>
      <w:r>
        <w:rPr>
          <w:spacing w:val="-4"/>
        </w:rPr>
        <w:t> </w:t>
      </w:r>
      <w:r>
        <w:rPr>
          <w:spacing w:val="-2"/>
        </w:rPr>
        <w:t>21.11.2003</w:t>
      </w:r>
    </w:p>
    <w:p>
      <w:pPr>
        <w:spacing w:before="35"/>
        <w:ind w:left="1020" w:right="143" w:firstLine="0"/>
        <w:jc w:val="both"/>
        <w:rPr>
          <w:sz w:val="28"/>
        </w:rPr>
      </w:pPr>
      <w:r>
        <w:rPr>
          <w:sz w:val="28"/>
        </w:rPr>
        <w:t>A alçada é fixada pelo valor dado à causa na data de seu ajuizamento, desde que não impugnado, sendo inalterável no curso do processo.</w:t>
      </w:r>
    </w:p>
    <w:p>
      <w:pPr>
        <w:spacing w:before="45"/>
        <w:ind w:left="1020" w:right="0" w:firstLine="0"/>
        <w:jc w:val="left"/>
        <w:rPr>
          <w:rFonts w:ascii="Arial" w:hAnsi="Arial"/>
          <w:sz w:val="24"/>
        </w:rPr>
      </w:pPr>
      <w:r>
        <w:rPr>
          <w:rFonts w:ascii="Arial" w:hAnsi="Arial"/>
          <w:spacing w:val="-2"/>
          <w:sz w:val="24"/>
        </w:rPr>
        <w:t>Histórico:</w:t>
      </w:r>
    </w:p>
    <w:p>
      <w:pPr>
        <w:spacing w:before="35"/>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RA</w:t>
      </w:r>
      <w:r>
        <w:rPr>
          <w:spacing w:val="-2"/>
          <w:sz w:val="24"/>
        </w:rPr>
        <w:t> </w:t>
      </w:r>
      <w:r>
        <w:rPr>
          <w:sz w:val="24"/>
        </w:rPr>
        <w:t>69/1978,</w:t>
      </w:r>
      <w:r>
        <w:rPr>
          <w:spacing w:val="-1"/>
          <w:sz w:val="24"/>
        </w:rPr>
        <w:t> </w:t>
      </w:r>
      <w:r>
        <w:rPr>
          <w:sz w:val="24"/>
        </w:rPr>
        <w:t>DJ</w:t>
      </w:r>
      <w:r>
        <w:rPr>
          <w:spacing w:val="2"/>
          <w:sz w:val="24"/>
        </w:rPr>
        <w:t> </w:t>
      </w:r>
      <w:r>
        <w:rPr>
          <w:spacing w:val="-2"/>
          <w:sz w:val="24"/>
        </w:rPr>
        <w:t>26.09.1978</w:t>
      </w:r>
    </w:p>
    <w:p>
      <w:pPr>
        <w:pStyle w:val="BodyText"/>
        <w:rPr>
          <w:sz w:val="23"/>
        </w:rPr>
      </w:pPr>
    </w:p>
    <w:p>
      <w:pPr>
        <w:pStyle w:val="Heading4"/>
        <w:spacing w:before="1"/>
        <w:ind w:left="1020" w:right="142" w:hanging="768"/>
      </w:pPr>
      <w:r>
        <w:rPr/>
        <w:t>SUM-72</w:t>
      </w:r>
      <w:r>
        <w:rPr>
          <w:spacing w:val="80"/>
        </w:rPr>
        <w:t> </w:t>
      </w:r>
      <w:r>
        <w:rPr/>
        <w:t>APOSENTADORIA (nova redação) - Res. 121/2003, DJ 19, 20 e 21.11.2003</w:t>
      </w:r>
    </w:p>
    <w:p>
      <w:pPr>
        <w:spacing w:line="240" w:lineRule="auto" w:before="35"/>
        <w:ind w:left="1020" w:right="142" w:firstLine="0"/>
        <w:jc w:val="both"/>
        <w:rPr>
          <w:sz w:val="28"/>
        </w:rPr>
      </w:pPr>
      <w:r>
        <w:rPr>
          <w:sz w:val="28"/>
        </w:rPr>
        <w:t>O prêmio-aposentadoria instituído por norma regulamentar da empre- sa não está condicionado ao disposto no § 2º do art. 14 da Lei nº 8.036, de 11.05.1990.</w:t>
      </w:r>
    </w:p>
    <w:p>
      <w:pPr>
        <w:spacing w:before="45"/>
        <w:ind w:left="1020" w:right="0" w:firstLine="0"/>
        <w:jc w:val="left"/>
        <w:rPr>
          <w:rFonts w:ascii="Arial" w:hAnsi="Arial"/>
          <w:sz w:val="24"/>
        </w:rPr>
      </w:pPr>
      <w:r>
        <w:rPr>
          <w:rFonts w:ascii="Arial" w:hAnsi="Arial"/>
          <w:spacing w:val="-2"/>
          <w:sz w:val="24"/>
        </w:rPr>
        <w:t>Histórico:</w:t>
      </w:r>
    </w:p>
    <w:p>
      <w:pPr>
        <w:spacing w:after="0"/>
        <w:jc w:val="left"/>
        <w:rPr>
          <w:rFonts w:ascii="Arial" w:hAnsi="Arial"/>
          <w:sz w:val="24"/>
        </w:rPr>
        <w:sectPr>
          <w:type w:val="continuous"/>
          <w:pgSz w:w="11910" w:h="16840"/>
          <w:pgMar w:header="0" w:footer="870" w:top="1920" w:bottom="280" w:left="1360" w:right="1500"/>
        </w:sectPr>
      </w:pPr>
    </w:p>
    <w:p>
      <w:pPr>
        <w:spacing w:before="75"/>
        <w:ind w:left="4054" w:right="0" w:firstLine="0"/>
        <w:jc w:val="left"/>
        <w:rPr>
          <w:sz w:val="28"/>
        </w:rPr>
      </w:pPr>
      <w:r>
        <w:rPr/>
        <mc:AlternateContent>
          <mc:Choice Requires="wps">
            <w:drawing>
              <wp:anchor distT="0" distB="0" distL="0" distR="0" allowOverlap="1" layoutInCell="1" locked="0" behindDoc="1" simplePos="0" relativeHeight="487616000">
                <wp:simplePos x="0" y="0"/>
                <wp:positionH relativeFrom="page">
                  <wp:posOffset>954024</wp:posOffset>
                </wp:positionH>
                <wp:positionV relativeFrom="paragraph">
                  <wp:posOffset>268468</wp:posOffset>
                </wp:positionV>
                <wp:extent cx="5581015" cy="6350"/>
                <wp:effectExtent l="0" t="0" r="0" b="0"/>
                <wp:wrapTopAndBottom/>
                <wp:docPr id="66" name="Graphic 66"/>
                <wp:cNvGraphicFramePr>
                  <a:graphicFrameLocks/>
                </wp:cNvGraphicFramePr>
                <a:graphic>
                  <a:graphicData uri="http://schemas.microsoft.com/office/word/2010/wordprocessingShape">
                    <wps:wsp>
                      <wps:cNvPr id="66" name="Graphic 66"/>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700480;mso-wrap-distance-left:0;mso-wrap-distance-right:0" id="docshape65"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757312">
                <wp:simplePos x="0" y="0"/>
                <wp:positionH relativeFrom="page">
                  <wp:posOffset>0</wp:posOffset>
                </wp:positionH>
                <wp:positionV relativeFrom="page">
                  <wp:posOffset>504194</wp:posOffset>
                </wp:positionV>
                <wp:extent cx="720725" cy="1259840"/>
                <wp:effectExtent l="0" t="0" r="0" b="0"/>
                <wp:wrapNone/>
                <wp:docPr id="67" name="Graphic 67"/>
                <wp:cNvGraphicFramePr>
                  <a:graphicFrameLocks/>
                </wp:cNvGraphicFramePr>
                <a:graphic>
                  <a:graphicData uri="http://schemas.microsoft.com/office/word/2010/wordprocessingShape">
                    <wps:wsp>
                      <wps:cNvPr id="67" name="Graphic 67"/>
                      <wps:cNvSpPr/>
                      <wps:spPr>
                        <a:xfrm>
                          <a:off x="0" y="0"/>
                          <a:ext cx="720725" cy="1259840"/>
                        </a:xfrm>
                        <a:custGeom>
                          <a:avLst/>
                          <a:gdLst/>
                          <a:ahLst/>
                          <a:cxnLst/>
                          <a:rect l="l" t="t" r="r" b="b"/>
                          <a:pathLst>
                            <a:path w="720725" h="1259840">
                              <a:moveTo>
                                <a:pt x="592974" y="0"/>
                              </a:moveTo>
                              <a:lnTo>
                                <a:pt x="82015" y="0"/>
                              </a:lnTo>
                              <a:lnTo>
                                <a:pt x="32293" y="10037"/>
                              </a:lnTo>
                              <a:lnTo>
                                <a:pt x="0" y="31810"/>
                              </a:lnTo>
                              <a:lnTo>
                                <a:pt x="0" y="1228023"/>
                              </a:lnTo>
                              <a:lnTo>
                                <a:pt x="32293" y="1249800"/>
                              </a:lnTo>
                              <a:lnTo>
                                <a:pt x="82015" y="1259839"/>
                              </a:lnTo>
                              <a:lnTo>
                                <a:pt x="592974" y="1259839"/>
                              </a:lnTo>
                              <a:lnTo>
                                <a:pt x="642703" y="1249800"/>
                              </a:lnTo>
                              <a:lnTo>
                                <a:pt x="683309" y="1222421"/>
                              </a:lnTo>
                              <a:lnTo>
                                <a:pt x="710685" y="1181814"/>
                              </a:lnTo>
                              <a:lnTo>
                                <a:pt x="720723" y="1132090"/>
                              </a:lnTo>
                              <a:lnTo>
                                <a:pt x="720723" y="127736"/>
                              </a:lnTo>
                              <a:lnTo>
                                <a:pt x="710685" y="78015"/>
                              </a:lnTo>
                              <a:lnTo>
                                <a:pt x="683309" y="37412"/>
                              </a:lnTo>
                              <a:lnTo>
                                <a:pt x="642703" y="10037"/>
                              </a:lnTo>
                              <a:lnTo>
                                <a:pt x="592974"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39.700382pt;width:56.75pt;height:99.2pt;mso-position-horizontal-relative:page;mso-position-vertical-relative:page;z-index:15757312" id="docshape66" coordorigin="0,794" coordsize="1135,1984" path="m934,794l129,794,51,810,0,844,0,2728,51,2762,129,2778,934,2778,1012,2762,1076,2719,1119,2655,1135,2577,1135,995,1119,917,1076,853,1012,810,934,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57824">
                <wp:simplePos x="0" y="0"/>
                <wp:positionH relativeFrom="page">
                  <wp:posOffset>471400</wp:posOffset>
                </wp:positionH>
                <wp:positionV relativeFrom="page">
                  <wp:posOffset>776858</wp:posOffset>
                </wp:positionV>
                <wp:extent cx="203835" cy="721995"/>
                <wp:effectExtent l="0" t="0" r="0" b="0"/>
                <wp:wrapNone/>
                <wp:docPr id="68" name="Textbox 68"/>
                <wp:cNvGraphicFramePr>
                  <a:graphicFrameLocks/>
                </wp:cNvGraphicFramePr>
                <a:graphic>
                  <a:graphicData uri="http://schemas.microsoft.com/office/word/2010/wordprocessingShape">
                    <wps:wsp>
                      <wps:cNvPr id="68" name="Textbox 68"/>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37.118164pt;margin-top:61.169945pt;width:16.05pt;height:56.85pt;mso-position-horizontal-relative:page;mso-position-vertical-relative:page;z-index:15757824" type="#_x0000_t202" id="docshape67"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spacing w:before="73"/>
        <w:ind w:left="1020" w:right="0" w:firstLine="0"/>
        <w:jc w:val="left"/>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RA</w:t>
      </w:r>
      <w:r>
        <w:rPr>
          <w:spacing w:val="-2"/>
          <w:sz w:val="24"/>
        </w:rPr>
        <w:t> </w:t>
      </w:r>
      <w:r>
        <w:rPr>
          <w:sz w:val="24"/>
        </w:rPr>
        <w:t>69/1978,</w:t>
      </w:r>
      <w:r>
        <w:rPr>
          <w:spacing w:val="-1"/>
          <w:sz w:val="24"/>
        </w:rPr>
        <w:t> </w:t>
      </w:r>
      <w:r>
        <w:rPr>
          <w:sz w:val="24"/>
        </w:rPr>
        <w:t>DJ</w:t>
      </w:r>
      <w:r>
        <w:rPr>
          <w:spacing w:val="2"/>
          <w:sz w:val="24"/>
        </w:rPr>
        <w:t> </w:t>
      </w:r>
      <w:r>
        <w:rPr>
          <w:spacing w:val="-2"/>
          <w:sz w:val="24"/>
        </w:rPr>
        <w:t>26.09.1978</w:t>
      </w:r>
    </w:p>
    <w:p>
      <w:pPr>
        <w:spacing w:before="39"/>
        <w:ind w:left="1136" w:right="176" w:firstLine="0"/>
        <w:jc w:val="left"/>
        <w:rPr>
          <w:i/>
          <w:sz w:val="24"/>
        </w:rPr>
      </w:pPr>
      <w:r>
        <w:rPr>
          <w:i/>
          <w:sz w:val="24"/>
        </w:rPr>
        <w:t>Nº 72 O prêmio-aposentadoria instituído por norma regulamentar da empresa não está condicionado ao disposto no § 3º do art. 17 da Lei nº 5.107/1966.</w:t>
      </w:r>
    </w:p>
    <w:p>
      <w:pPr>
        <w:pStyle w:val="BodyText"/>
        <w:rPr>
          <w:i/>
          <w:sz w:val="23"/>
        </w:rPr>
      </w:pPr>
    </w:p>
    <w:p>
      <w:pPr>
        <w:pStyle w:val="Heading4"/>
        <w:ind w:left="1020" w:right="140" w:hanging="908"/>
      </w:pPr>
      <w:r>
        <w:rPr/>
        <w:t>SUM-73</w:t>
      </w:r>
      <w:r>
        <w:rPr>
          <w:spacing w:val="-18"/>
        </w:rPr>
        <w:t> </w:t>
      </w:r>
      <w:r>
        <w:rPr/>
        <w:t>DESPEDIDA. JUSTA CAUSA (nova redação) - Res. 121/2003, DJ 19, 20 e 21.11.2003</w:t>
      </w:r>
    </w:p>
    <w:p>
      <w:pPr>
        <w:spacing w:line="240" w:lineRule="auto" w:before="36"/>
        <w:ind w:left="1020" w:right="136" w:firstLine="0"/>
        <w:jc w:val="both"/>
        <w:rPr>
          <w:sz w:val="28"/>
        </w:rPr>
      </w:pPr>
      <w:r>
        <w:rPr>
          <w:sz w:val="28"/>
        </w:rPr>
        <w:t>A ocorrência de justa causa, salvo a de abandono de emprego, no de- curso do prazo do aviso prévio dado pelo empregador, retira do em- pregado qualquer direito às verbas rescisórias de natureza indenizató- </w:t>
      </w:r>
      <w:r>
        <w:rPr>
          <w:spacing w:val="-4"/>
          <w:sz w:val="28"/>
        </w:rPr>
        <w:t>ria.</w:t>
      </w:r>
    </w:p>
    <w:p>
      <w:pPr>
        <w:spacing w:before="44"/>
        <w:ind w:left="1020" w:right="0" w:firstLine="0"/>
        <w:jc w:val="left"/>
        <w:rPr>
          <w:rFonts w:ascii="Arial" w:hAnsi="Arial"/>
          <w:sz w:val="24"/>
        </w:rPr>
      </w:pPr>
      <w:r>
        <w:rPr>
          <w:rFonts w:ascii="Arial" w:hAnsi="Arial"/>
          <w:spacing w:val="-2"/>
          <w:sz w:val="24"/>
        </w:rPr>
        <w:t>Histórico:</w:t>
      </w:r>
    </w:p>
    <w:p>
      <w:pPr>
        <w:spacing w:before="35"/>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RA</w:t>
      </w:r>
      <w:r>
        <w:rPr>
          <w:spacing w:val="-2"/>
          <w:sz w:val="24"/>
        </w:rPr>
        <w:t> </w:t>
      </w:r>
      <w:r>
        <w:rPr>
          <w:sz w:val="24"/>
        </w:rPr>
        <w:t>69/1978,</w:t>
      </w:r>
      <w:r>
        <w:rPr>
          <w:spacing w:val="-1"/>
          <w:sz w:val="24"/>
        </w:rPr>
        <w:t> </w:t>
      </w:r>
      <w:r>
        <w:rPr>
          <w:sz w:val="24"/>
        </w:rPr>
        <w:t>DJ</w:t>
      </w:r>
      <w:r>
        <w:rPr>
          <w:spacing w:val="2"/>
          <w:sz w:val="24"/>
        </w:rPr>
        <w:t> </w:t>
      </w:r>
      <w:r>
        <w:rPr>
          <w:spacing w:val="-2"/>
          <w:sz w:val="24"/>
        </w:rPr>
        <w:t>26.09.1978</w:t>
      </w:r>
    </w:p>
    <w:p>
      <w:pPr>
        <w:spacing w:before="40"/>
        <w:ind w:left="1136" w:right="0" w:firstLine="0"/>
        <w:jc w:val="both"/>
        <w:rPr>
          <w:i/>
          <w:sz w:val="24"/>
        </w:rPr>
      </w:pPr>
      <w:r>
        <w:rPr>
          <w:i/>
          <w:sz w:val="24"/>
        </w:rPr>
        <w:t>Nº</w:t>
      </w:r>
      <w:r>
        <w:rPr>
          <w:i/>
          <w:spacing w:val="-1"/>
          <w:sz w:val="24"/>
        </w:rPr>
        <w:t> </w:t>
      </w:r>
      <w:r>
        <w:rPr>
          <w:i/>
          <w:sz w:val="24"/>
        </w:rPr>
        <w:t>73 Falta </w:t>
      </w:r>
      <w:r>
        <w:rPr>
          <w:i/>
          <w:spacing w:val="-2"/>
          <w:sz w:val="24"/>
        </w:rPr>
        <w:t>grave.</w:t>
      </w:r>
    </w:p>
    <w:p>
      <w:pPr>
        <w:spacing w:line="240" w:lineRule="auto" w:before="41"/>
        <w:ind w:left="1136" w:right="140" w:firstLine="0"/>
        <w:jc w:val="both"/>
        <w:rPr>
          <w:i/>
          <w:sz w:val="24"/>
        </w:rPr>
      </w:pPr>
      <w:r>
        <w:rPr>
          <w:i/>
          <w:sz w:val="24"/>
        </w:rPr>
        <w:t>Falta grave, salvo a de abandono de emprego, praticada pelo empregado no decurso</w:t>
      </w:r>
      <w:r>
        <w:rPr>
          <w:i/>
          <w:spacing w:val="-1"/>
          <w:sz w:val="24"/>
        </w:rPr>
        <w:t> </w:t>
      </w:r>
      <w:r>
        <w:rPr>
          <w:i/>
          <w:sz w:val="24"/>
        </w:rPr>
        <w:t>do</w:t>
      </w:r>
      <w:r>
        <w:rPr>
          <w:i/>
          <w:spacing w:val="-1"/>
          <w:sz w:val="24"/>
        </w:rPr>
        <w:t> </w:t>
      </w:r>
      <w:r>
        <w:rPr>
          <w:i/>
          <w:sz w:val="24"/>
        </w:rPr>
        <w:t>prazo</w:t>
      </w:r>
      <w:r>
        <w:rPr>
          <w:i/>
          <w:spacing w:val="-1"/>
          <w:sz w:val="24"/>
        </w:rPr>
        <w:t> </w:t>
      </w:r>
      <w:r>
        <w:rPr>
          <w:i/>
          <w:sz w:val="24"/>
        </w:rPr>
        <w:t>do</w:t>
      </w:r>
      <w:r>
        <w:rPr>
          <w:i/>
          <w:spacing w:val="-1"/>
          <w:sz w:val="24"/>
        </w:rPr>
        <w:t> </w:t>
      </w:r>
      <w:r>
        <w:rPr>
          <w:i/>
          <w:sz w:val="24"/>
        </w:rPr>
        <w:t>aviso</w:t>
      </w:r>
      <w:r>
        <w:rPr>
          <w:i/>
          <w:spacing w:val="-1"/>
          <w:sz w:val="24"/>
        </w:rPr>
        <w:t> </w:t>
      </w:r>
      <w:r>
        <w:rPr>
          <w:i/>
          <w:sz w:val="24"/>
        </w:rPr>
        <w:t>prévio</w:t>
      </w:r>
      <w:r>
        <w:rPr>
          <w:i/>
          <w:spacing w:val="-1"/>
          <w:sz w:val="24"/>
        </w:rPr>
        <w:t> </w:t>
      </w:r>
      <w:r>
        <w:rPr>
          <w:i/>
          <w:sz w:val="24"/>
        </w:rPr>
        <w:t>dado</w:t>
      </w:r>
      <w:r>
        <w:rPr>
          <w:i/>
          <w:spacing w:val="-1"/>
          <w:sz w:val="24"/>
        </w:rPr>
        <w:t> </w:t>
      </w:r>
      <w:r>
        <w:rPr>
          <w:i/>
          <w:sz w:val="24"/>
        </w:rPr>
        <w:t>pelo</w:t>
      </w:r>
      <w:r>
        <w:rPr>
          <w:i/>
          <w:spacing w:val="-1"/>
          <w:sz w:val="24"/>
        </w:rPr>
        <w:t> </w:t>
      </w:r>
      <w:r>
        <w:rPr>
          <w:i/>
          <w:sz w:val="24"/>
        </w:rPr>
        <w:t>empregador,</w:t>
      </w:r>
      <w:r>
        <w:rPr>
          <w:i/>
          <w:spacing w:val="-1"/>
          <w:sz w:val="24"/>
        </w:rPr>
        <w:t> </w:t>
      </w:r>
      <w:r>
        <w:rPr>
          <w:i/>
          <w:sz w:val="24"/>
        </w:rPr>
        <w:t>retira</w:t>
      </w:r>
      <w:r>
        <w:rPr>
          <w:i/>
          <w:spacing w:val="-1"/>
          <w:sz w:val="24"/>
        </w:rPr>
        <w:t> </w:t>
      </w:r>
      <w:r>
        <w:rPr>
          <w:i/>
          <w:sz w:val="24"/>
        </w:rPr>
        <w:t>àquele</w:t>
      </w:r>
      <w:r>
        <w:rPr>
          <w:i/>
          <w:spacing w:val="-2"/>
          <w:sz w:val="24"/>
        </w:rPr>
        <w:t> </w:t>
      </w:r>
      <w:r>
        <w:rPr>
          <w:i/>
          <w:sz w:val="24"/>
        </w:rPr>
        <w:t>qualquer direito a indenização</w:t>
      </w:r>
    </w:p>
    <w:p>
      <w:pPr>
        <w:pStyle w:val="BodyText"/>
        <w:spacing w:before="10"/>
        <w:rPr>
          <w:i/>
          <w:sz w:val="22"/>
        </w:rPr>
      </w:pPr>
    </w:p>
    <w:p>
      <w:pPr>
        <w:pStyle w:val="Heading4"/>
        <w:spacing w:line="242" w:lineRule="auto"/>
        <w:ind w:left="1020" w:right="141" w:hanging="908"/>
      </w:pPr>
      <w:r>
        <w:rPr/>
        <w:t>SUM-74</w:t>
      </w:r>
      <w:r>
        <w:rPr>
          <w:spacing w:val="-18"/>
        </w:rPr>
        <w:t> </w:t>
      </w:r>
      <w:r>
        <w:rPr/>
        <w:t>CONFISSÃO (atualizada em decorrência do CPC de 2015) -</w:t>
      </w:r>
      <w:r>
        <w:rPr>
          <w:spacing w:val="40"/>
        </w:rPr>
        <w:t> </w:t>
      </w:r>
      <w:r>
        <w:rPr/>
        <w:t>Res. 208/2016, DEJT divulgado em 22, 25 e 26.04.2016</w:t>
      </w:r>
    </w:p>
    <w:p>
      <w:pPr>
        <w:pStyle w:val="ListParagraph"/>
        <w:numPr>
          <w:ilvl w:val="0"/>
          <w:numId w:val="5"/>
        </w:numPr>
        <w:tabs>
          <w:tab w:pos="1230" w:val="left" w:leader="none"/>
        </w:tabs>
        <w:spacing w:line="240" w:lineRule="auto" w:before="29" w:after="0"/>
        <w:ind w:left="1020" w:right="138" w:firstLine="0"/>
        <w:jc w:val="both"/>
        <w:rPr>
          <w:sz w:val="28"/>
        </w:rPr>
      </w:pPr>
      <w:r>
        <w:rPr>
          <w:sz w:val="28"/>
        </w:rPr>
        <w:t>- Aplica-se a confissão à parte que, expressamente intimada com aquela cominação, não comparecer à audiência em prosseguimento,</w:t>
      </w:r>
      <w:r>
        <w:rPr>
          <w:spacing w:val="40"/>
          <w:sz w:val="28"/>
        </w:rPr>
        <w:t> </w:t>
      </w:r>
      <w:r>
        <w:rPr>
          <w:sz w:val="28"/>
        </w:rPr>
        <w:t>na qual deveria depor. (ex-Súmula nº 74 - RA 69/1978, DJ </w:t>
      </w:r>
      <w:r>
        <w:rPr>
          <w:spacing w:val="-2"/>
          <w:sz w:val="28"/>
        </w:rPr>
        <w:t>26.09.1978)</w:t>
      </w:r>
    </w:p>
    <w:p>
      <w:pPr>
        <w:pStyle w:val="ListParagraph"/>
        <w:numPr>
          <w:ilvl w:val="0"/>
          <w:numId w:val="5"/>
        </w:numPr>
        <w:tabs>
          <w:tab w:pos="1021" w:val="left" w:leader="none"/>
          <w:tab w:pos="1296" w:val="left" w:leader="none"/>
        </w:tabs>
        <w:spacing w:line="240" w:lineRule="auto" w:before="39" w:after="0"/>
        <w:ind w:left="1021" w:right="140" w:hanging="1"/>
        <w:jc w:val="both"/>
        <w:rPr>
          <w:sz w:val="28"/>
        </w:rPr>
      </w:pPr>
      <w:r>
        <w:rPr>
          <w:sz w:val="28"/>
        </w:rPr>
        <w:t>- A prova pré-constituída nos autos pode ser levada em conta para confronto com a confissão ficta (arts. 442 e 443, do CPC de 2015 -</w:t>
      </w:r>
      <w:r>
        <w:rPr>
          <w:spacing w:val="40"/>
          <w:sz w:val="28"/>
        </w:rPr>
        <w:t> </w:t>
      </w:r>
      <w:r>
        <w:rPr>
          <w:sz w:val="28"/>
        </w:rPr>
        <w:t>art.</w:t>
      </w:r>
      <w:r>
        <w:rPr>
          <w:spacing w:val="-1"/>
          <w:sz w:val="28"/>
        </w:rPr>
        <w:t> </w:t>
      </w:r>
      <w:r>
        <w:rPr>
          <w:sz w:val="28"/>
        </w:rPr>
        <w:t>400,</w:t>
      </w:r>
      <w:r>
        <w:rPr>
          <w:spacing w:val="-1"/>
          <w:sz w:val="28"/>
        </w:rPr>
        <w:t> </w:t>
      </w:r>
      <w:r>
        <w:rPr>
          <w:sz w:val="28"/>
        </w:rPr>
        <w:t>I,</w:t>
      </w:r>
      <w:r>
        <w:rPr>
          <w:spacing w:val="-1"/>
          <w:sz w:val="28"/>
        </w:rPr>
        <w:t> </w:t>
      </w:r>
      <w:r>
        <w:rPr>
          <w:sz w:val="28"/>
        </w:rPr>
        <w:t>do CPC</w:t>
      </w:r>
      <w:r>
        <w:rPr>
          <w:spacing w:val="-1"/>
          <w:sz w:val="28"/>
        </w:rPr>
        <w:t> </w:t>
      </w:r>
      <w:r>
        <w:rPr>
          <w:sz w:val="28"/>
        </w:rPr>
        <w:t>de</w:t>
      </w:r>
      <w:r>
        <w:rPr>
          <w:spacing w:val="-3"/>
          <w:sz w:val="28"/>
        </w:rPr>
        <w:t> </w:t>
      </w:r>
      <w:r>
        <w:rPr>
          <w:sz w:val="28"/>
        </w:rPr>
        <w:t>1973),</w:t>
      </w:r>
      <w:r>
        <w:rPr>
          <w:spacing w:val="-1"/>
          <w:sz w:val="28"/>
        </w:rPr>
        <w:t> </w:t>
      </w:r>
      <w:r>
        <w:rPr>
          <w:sz w:val="28"/>
        </w:rPr>
        <w:t>não implicando cerceamento de</w:t>
      </w:r>
      <w:r>
        <w:rPr>
          <w:spacing w:val="-3"/>
          <w:sz w:val="28"/>
        </w:rPr>
        <w:t> </w:t>
      </w:r>
      <w:r>
        <w:rPr>
          <w:sz w:val="28"/>
        </w:rPr>
        <w:t>defesa</w:t>
      </w:r>
      <w:r>
        <w:rPr>
          <w:spacing w:val="-5"/>
          <w:sz w:val="28"/>
        </w:rPr>
        <w:t> </w:t>
      </w:r>
      <w:r>
        <w:rPr>
          <w:sz w:val="28"/>
        </w:rPr>
        <w:t>o indeferimento de provas posteriores. (ex-OJ nº 184 da SBDI-I - inse- rida em 08.11.2000)</w:t>
      </w:r>
    </w:p>
    <w:p>
      <w:pPr>
        <w:pStyle w:val="ListParagraph"/>
        <w:numPr>
          <w:ilvl w:val="0"/>
          <w:numId w:val="6"/>
        </w:numPr>
        <w:tabs>
          <w:tab w:pos="1486" w:val="left" w:leader="none"/>
        </w:tabs>
        <w:spacing w:line="240" w:lineRule="auto" w:before="41" w:after="0"/>
        <w:ind w:left="1021" w:right="139" w:firstLine="0"/>
        <w:jc w:val="both"/>
        <w:rPr>
          <w:sz w:val="28"/>
        </w:rPr>
      </w:pPr>
      <w:r>
        <w:rPr>
          <w:sz w:val="28"/>
        </w:rPr>
        <w:t>A vedação à produção de prova posterior pela parte confessa so- mente a ela se aplica, não afetando o exercício, pelo magistrado, do poder/dever de conduzir o processo.</w:t>
      </w:r>
    </w:p>
    <w:p>
      <w:pPr>
        <w:spacing w:before="45"/>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Súmula</w:t>
      </w:r>
      <w:r>
        <w:rPr>
          <w:spacing w:val="-2"/>
          <w:sz w:val="24"/>
        </w:rPr>
        <w:t> </w:t>
      </w:r>
      <w:r>
        <w:rPr>
          <w:sz w:val="24"/>
        </w:rPr>
        <w:t>alterada</w:t>
      </w:r>
      <w:r>
        <w:rPr>
          <w:spacing w:val="-2"/>
          <w:sz w:val="24"/>
        </w:rPr>
        <w:t> </w:t>
      </w:r>
      <w:r>
        <w:rPr>
          <w:sz w:val="24"/>
        </w:rPr>
        <w:t>-</w:t>
      </w:r>
      <w:r>
        <w:rPr>
          <w:spacing w:val="-2"/>
          <w:sz w:val="24"/>
        </w:rPr>
        <w:t> </w:t>
      </w:r>
      <w:r>
        <w:rPr>
          <w:sz w:val="24"/>
        </w:rPr>
        <w:t>Res.</w:t>
      </w:r>
      <w:r>
        <w:rPr>
          <w:spacing w:val="-1"/>
          <w:sz w:val="24"/>
        </w:rPr>
        <w:t> </w:t>
      </w:r>
      <w:r>
        <w:rPr>
          <w:sz w:val="24"/>
        </w:rPr>
        <w:t>174/2011, DEJT</w:t>
      </w:r>
      <w:r>
        <w:rPr>
          <w:spacing w:val="-2"/>
          <w:sz w:val="24"/>
        </w:rPr>
        <w:t> </w:t>
      </w:r>
      <w:r>
        <w:rPr>
          <w:sz w:val="24"/>
        </w:rPr>
        <w:t>divulgado</w:t>
      </w:r>
      <w:r>
        <w:rPr>
          <w:spacing w:val="-1"/>
          <w:sz w:val="24"/>
        </w:rPr>
        <w:t> </w:t>
      </w:r>
      <w:r>
        <w:rPr>
          <w:sz w:val="24"/>
        </w:rPr>
        <w:t>em</w:t>
      </w:r>
      <w:r>
        <w:rPr>
          <w:spacing w:val="-1"/>
          <w:sz w:val="24"/>
        </w:rPr>
        <w:t> </w:t>
      </w:r>
      <w:r>
        <w:rPr>
          <w:sz w:val="24"/>
        </w:rPr>
        <w:t>27,30</w:t>
      </w:r>
      <w:r>
        <w:rPr>
          <w:spacing w:val="-1"/>
          <w:sz w:val="24"/>
        </w:rPr>
        <w:t> </w:t>
      </w:r>
      <w:r>
        <w:rPr>
          <w:sz w:val="24"/>
        </w:rPr>
        <w:t>e</w:t>
      </w:r>
      <w:r>
        <w:rPr>
          <w:spacing w:val="-1"/>
          <w:sz w:val="24"/>
        </w:rPr>
        <w:t> </w:t>
      </w:r>
      <w:r>
        <w:rPr>
          <w:spacing w:val="-2"/>
          <w:sz w:val="24"/>
        </w:rPr>
        <w:t>31.05.2011</w:t>
      </w:r>
    </w:p>
    <w:p>
      <w:pPr>
        <w:spacing w:before="39"/>
        <w:ind w:left="1136" w:right="141" w:firstLine="0"/>
        <w:jc w:val="both"/>
        <w:rPr>
          <w:i/>
          <w:sz w:val="24"/>
        </w:rPr>
      </w:pPr>
      <w:r>
        <w:rPr>
          <w:i/>
          <w:sz w:val="24"/>
        </w:rPr>
        <w:t>Nº 74 CONFISSÃO (nova redação do item I e inserido o item III à redação em decorrência do julgamento do processo TST-IUJEEDRR 801385- </w:t>
      </w:r>
      <w:r>
        <w:rPr>
          <w:i/>
          <w:spacing w:val="-2"/>
          <w:sz w:val="24"/>
        </w:rPr>
        <w:t>77.2001.5.02.0017)</w:t>
      </w:r>
    </w:p>
    <w:p>
      <w:pPr>
        <w:pStyle w:val="ListParagraph"/>
        <w:numPr>
          <w:ilvl w:val="1"/>
          <w:numId w:val="6"/>
        </w:numPr>
        <w:tabs>
          <w:tab w:pos="1279" w:val="left" w:leader="none"/>
        </w:tabs>
        <w:spacing w:line="240" w:lineRule="auto" w:before="41" w:after="0"/>
        <w:ind w:left="1136" w:right="139" w:firstLine="0"/>
        <w:jc w:val="both"/>
        <w:rPr>
          <w:i/>
          <w:sz w:val="24"/>
        </w:rPr>
      </w:pPr>
      <w:r>
        <w:rPr>
          <w:i/>
          <w:sz w:val="24"/>
        </w:rPr>
        <w:t>- Aplica-se a confissão à parte que, expressamente intimada com aquela comi- nação, não comparecer à audiência em prosseguimento, na qual deveria depor. (ex-Súmula nº 74 - RA 69/1978, DJ 26.09.1978)</w:t>
      </w:r>
    </w:p>
    <w:p>
      <w:pPr>
        <w:pStyle w:val="ListParagraph"/>
        <w:numPr>
          <w:ilvl w:val="1"/>
          <w:numId w:val="6"/>
        </w:numPr>
        <w:tabs>
          <w:tab w:pos="1353" w:val="left" w:leader="none"/>
        </w:tabs>
        <w:spacing w:line="240" w:lineRule="auto" w:before="40" w:after="0"/>
        <w:ind w:left="1353" w:right="0" w:hanging="217"/>
        <w:jc w:val="both"/>
        <w:rPr>
          <w:i/>
          <w:sz w:val="24"/>
        </w:rPr>
      </w:pPr>
      <w:r>
        <w:rPr>
          <w:i/>
          <w:spacing w:val="-5"/>
          <w:sz w:val="24"/>
        </w:rPr>
        <w:t>...</w:t>
      </w:r>
    </w:p>
    <w:p>
      <w:pPr>
        <w:spacing w:before="39"/>
        <w:ind w:left="1136" w:right="139" w:firstLine="0"/>
        <w:jc w:val="both"/>
        <w:rPr>
          <w:i/>
          <w:sz w:val="24"/>
        </w:rPr>
      </w:pPr>
      <w:r>
        <w:rPr>
          <w:i/>
          <w:sz w:val="24"/>
        </w:rPr>
        <w:t>III- A vedação à produção de prova posterior pela parte confessa somente a ela se aplica, não afetando o exercício, pelo magistrado, do poder/dever de condu- zir o processo.</w:t>
      </w:r>
    </w:p>
    <w:p>
      <w:pPr>
        <w:spacing w:before="41"/>
        <w:ind w:left="1020" w:right="0" w:firstLine="0"/>
        <w:jc w:val="both"/>
        <w:rPr>
          <w:sz w:val="24"/>
        </w:rPr>
      </w:pPr>
      <w:r>
        <w:rPr>
          <w:sz w:val="24"/>
        </w:rPr>
        <w:t>Súmula</w:t>
      </w:r>
      <w:r>
        <w:rPr>
          <w:spacing w:val="-2"/>
          <w:sz w:val="24"/>
        </w:rPr>
        <w:t> </w:t>
      </w:r>
      <w:r>
        <w:rPr>
          <w:sz w:val="24"/>
        </w:rPr>
        <w:t>alterada</w:t>
      </w:r>
      <w:r>
        <w:rPr>
          <w:spacing w:val="-1"/>
          <w:sz w:val="24"/>
        </w:rPr>
        <w:t> </w:t>
      </w:r>
      <w:r>
        <w:rPr>
          <w:sz w:val="24"/>
        </w:rPr>
        <w:t>-</w:t>
      </w:r>
      <w:r>
        <w:rPr>
          <w:spacing w:val="-2"/>
          <w:sz w:val="24"/>
        </w:rPr>
        <w:t> </w:t>
      </w:r>
      <w:r>
        <w:rPr>
          <w:sz w:val="24"/>
        </w:rPr>
        <w:t>Res. 129/2005,</w:t>
      </w:r>
      <w:r>
        <w:rPr>
          <w:spacing w:val="-1"/>
          <w:sz w:val="24"/>
        </w:rPr>
        <w:t> </w:t>
      </w:r>
      <w:r>
        <w:rPr>
          <w:sz w:val="24"/>
        </w:rPr>
        <w:t>DJ</w:t>
      </w:r>
      <w:r>
        <w:rPr>
          <w:spacing w:val="2"/>
          <w:sz w:val="24"/>
        </w:rPr>
        <w:t> </w:t>
      </w:r>
      <w:r>
        <w:rPr>
          <w:sz w:val="24"/>
        </w:rPr>
        <w:t>20,</w:t>
      </w:r>
      <w:r>
        <w:rPr>
          <w:spacing w:val="-1"/>
          <w:sz w:val="24"/>
        </w:rPr>
        <w:t> </w:t>
      </w:r>
      <w:r>
        <w:rPr>
          <w:sz w:val="24"/>
        </w:rPr>
        <w:t>22 e</w:t>
      </w:r>
      <w:r>
        <w:rPr>
          <w:spacing w:val="-1"/>
          <w:sz w:val="24"/>
        </w:rPr>
        <w:t> </w:t>
      </w:r>
      <w:r>
        <w:rPr>
          <w:spacing w:val="-2"/>
          <w:sz w:val="24"/>
        </w:rPr>
        <w:t>25.04.2005</w:t>
      </w:r>
    </w:p>
    <w:p>
      <w:pPr>
        <w:spacing w:before="38"/>
        <w:ind w:left="1136" w:right="0" w:firstLine="0"/>
        <w:jc w:val="both"/>
        <w:rPr>
          <w:i/>
          <w:sz w:val="24"/>
        </w:rPr>
      </w:pPr>
      <w:r>
        <w:rPr>
          <w:i/>
          <w:sz w:val="24"/>
        </w:rPr>
        <w:t>Nº</w:t>
      </w:r>
      <w:r>
        <w:rPr>
          <w:i/>
          <w:spacing w:val="-4"/>
          <w:sz w:val="24"/>
        </w:rPr>
        <w:t> </w:t>
      </w:r>
      <w:r>
        <w:rPr>
          <w:i/>
          <w:sz w:val="24"/>
        </w:rPr>
        <w:t>74</w:t>
      </w:r>
      <w:r>
        <w:rPr>
          <w:i/>
          <w:spacing w:val="-1"/>
          <w:sz w:val="24"/>
        </w:rPr>
        <w:t> </w:t>
      </w:r>
      <w:r>
        <w:rPr>
          <w:i/>
          <w:sz w:val="24"/>
        </w:rPr>
        <w:t>Confissão</w:t>
      </w:r>
      <w:r>
        <w:rPr>
          <w:i/>
          <w:spacing w:val="-1"/>
          <w:sz w:val="24"/>
        </w:rPr>
        <w:t> </w:t>
      </w:r>
      <w:r>
        <w:rPr>
          <w:i/>
          <w:sz w:val="24"/>
        </w:rPr>
        <w:t>(incorporada</w:t>
      </w:r>
      <w:r>
        <w:rPr>
          <w:i/>
          <w:spacing w:val="-2"/>
          <w:sz w:val="24"/>
        </w:rPr>
        <w:t> </w:t>
      </w:r>
      <w:r>
        <w:rPr>
          <w:i/>
          <w:sz w:val="24"/>
        </w:rPr>
        <w:t>a</w:t>
      </w:r>
      <w:r>
        <w:rPr>
          <w:i/>
          <w:spacing w:val="-1"/>
          <w:sz w:val="24"/>
        </w:rPr>
        <w:t> </w:t>
      </w:r>
      <w:r>
        <w:rPr>
          <w:i/>
          <w:sz w:val="24"/>
        </w:rPr>
        <w:t>Orientação</w:t>
      </w:r>
      <w:r>
        <w:rPr>
          <w:i/>
          <w:spacing w:val="-1"/>
          <w:sz w:val="24"/>
        </w:rPr>
        <w:t> </w:t>
      </w:r>
      <w:r>
        <w:rPr>
          <w:i/>
          <w:sz w:val="24"/>
        </w:rPr>
        <w:t>Jurisprudencial</w:t>
      </w:r>
      <w:r>
        <w:rPr>
          <w:i/>
          <w:spacing w:val="-2"/>
          <w:sz w:val="24"/>
        </w:rPr>
        <w:t> </w:t>
      </w:r>
      <w:r>
        <w:rPr>
          <w:i/>
          <w:sz w:val="24"/>
        </w:rPr>
        <w:t>nº</w:t>
      </w:r>
      <w:r>
        <w:rPr>
          <w:i/>
          <w:spacing w:val="-1"/>
          <w:sz w:val="24"/>
        </w:rPr>
        <w:t> </w:t>
      </w:r>
      <w:r>
        <w:rPr>
          <w:i/>
          <w:sz w:val="24"/>
        </w:rPr>
        <w:t>184</w:t>
      </w:r>
      <w:r>
        <w:rPr>
          <w:i/>
          <w:spacing w:val="-1"/>
          <w:sz w:val="24"/>
        </w:rPr>
        <w:t> </w:t>
      </w:r>
      <w:r>
        <w:rPr>
          <w:i/>
          <w:sz w:val="24"/>
        </w:rPr>
        <w:t>da</w:t>
      </w:r>
      <w:r>
        <w:rPr>
          <w:i/>
          <w:spacing w:val="-1"/>
          <w:sz w:val="24"/>
        </w:rPr>
        <w:t> </w:t>
      </w:r>
      <w:r>
        <w:rPr>
          <w:i/>
          <w:sz w:val="24"/>
        </w:rPr>
        <w:t>SBDI-</w:t>
      </w:r>
      <w:r>
        <w:rPr>
          <w:i/>
          <w:spacing w:val="-5"/>
          <w:sz w:val="24"/>
        </w:rPr>
        <w:t>I)</w:t>
      </w:r>
    </w:p>
    <w:p>
      <w:pPr>
        <w:spacing w:after="0"/>
        <w:jc w:val="both"/>
        <w:rPr>
          <w:sz w:val="24"/>
        </w:rPr>
        <w:sectPr>
          <w:pgSz w:w="11910" w:h="16840"/>
          <w:pgMar w:header="0" w:footer="870"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617536">
                <wp:simplePos x="0" y="0"/>
                <wp:positionH relativeFrom="page">
                  <wp:posOffset>954024</wp:posOffset>
                </wp:positionH>
                <wp:positionV relativeFrom="paragraph">
                  <wp:posOffset>268468</wp:posOffset>
                </wp:positionV>
                <wp:extent cx="5581015" cy="6350"/>
                <wp:effectExtent l="0" t="0" r="0" b="0"/>
                <wp:wrapTopAndBottom/>
                <wp:docPr id="69" name="Graphic 69"/>
                <wp:cNvGraphicFramePr>
                  <a:graphicFrameLocks/>
                </wp:cNvGraphicFramePr>
                <a:graphic>
                  <a:graphicData uri="http://schemas.microsoft.com/office/word/2010/wordprocessingShape">
                    <wps:wsp>
                      <wps:cNvPr id="69" name="Graphic 69"/>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698944;mso-wrap-distance-left:0;mso-wrap-distance-right:0" id="docshape68"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758848">
                <wp:simplePos x="0" y="0"/>
                <wp:positionH relativeFrom="page">
                  <wp:posOffset>6861811</wp:posOffset>
                </wp:positionH>
                <wp:positionV relativeFrom="page">
                  <wp:posOffset>504194</wp:posOffset>
                </wp:positionV>
                <wp:extent cx="699135" cy="1259840"/>
                <wp:effectExtent l="0" t="0" r="0" b="0"/>
                <wp:wrapNone/>
                <wp:docPr id="70" name="Graphic 70"/>
                <wp:cNvGraphicFramePr>
                  <a:graphicFrameLocks/>
                </wp:cNvGraphicFramePr>
                <a:graphic>
                  <a:graphicData uri="http://schemas.microsoft.com/office/word/2010/wordprocessingShape">
                    <wps:wsp>
                      <wps:cNvPr id="70" name="Graphic 70"/>
                      <wps:cNvSpPr/>
                      <wps:spPr>
                        <a:xfrm>
                          <a:off x="0" y="0"/>
                          <a:ext cx="699135" cy="1259840"/>
                        </a:xfrm>
                        <a:custGeom>
                          <a:avLst/>
                          <a:gdLst/>
                          <a:ahLst/>
                          <a:cxnLst/>
                          <a:rect l="l" t="t" r="r" b="b"/>
                          <a:pathLst>
                            <a:path w="699135"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698752" y="1242836"/>
                              </a:lnTo>
                              <a:lnTo>
                                <a:pt x="698752" y="17000"/>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30011pt;margin-top:39.700382pt;width:55.05pt;height:99.2pt;mso-position-horizontal-relative:page;mso-position-vertical-relative:page;z-index:15758848" id="docshape69" coordorigin="10806,794" coordsize="1101,1984" path="m11812,794l11007,794,10929,810,10865,853,10822,917,10806,995,10806,2577,10822,2655,10865,2719,10929,2762,11007,2778,11812,2778,11890,2762,11906,2751,11906,821,11890,810,11812,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59360">
                <wp:simplePos x="0" y="0"/>
                <wp:positionH relativeFrom="page">
                  <wp:posOffset>6917920</wp:posOffset>
                </wp:positionH>
                <wp:positionV relativeFrom="page">
                  <wp:posOffset>770762</wp:posOffset>
                </wp:positionV>
                <wp:extent cx="203835" cy="721995"/>
                <wp:effectExtent l="0" t="0" r="0" b="0"/>
                <wp:wrapNone/>
                <wp:docPr id="71" name="Textbox 71"/>
                <wp:cNvGraphicFramePr>
                  <a:graphicFrameLocks/>
                </wp:cNvGraphicFramePr>
                <a:graphic>
                  <a:graphicData uri="http://schemas.microsoft.com/office/word/2010/wordprocessingShape">
                    <wps:wsp>
                      <wps:cNvPr id="71" name="Textbox 71"/>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544.718140pt;margin-top:60.689945pt;width:16.05pt;height:56.85pt;mso-position-horizontal-relative:page;mso-position-vertical-relative:page;z-index:15759360" type="#_x0000_t202" id="docshape70"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spacing w:line="240" w:lineRule="auto" w:before="73"/>
        <w:ind w:left="1136" w:right="139" w:firstLine="0"/>
        <w:jc w:val="both"/>
        <w:rPr>
          <w:i/>
          <w:sz w:val="24"/>
        </w:rPr>
      </w:pPr>
      <w:r>
        <w:rPr>
          <w:i/>
          <w:sz w:val="24"/>
        </w:rPr>
        <w:t>I - Aplica-se a pena de confissão à parte que, expressamente intimada com aquela cominação, não comparecer à audiência em prosseguimento, na qual deveria depor. (ex-Súmula nº 74 - RA 69/1978, DJ 26.09.1978)</w:t>
      </w:r>
    </w:p>
    <w:p>
      <w:pPr>
        <w:spacing w:before="39"/>
        <w:ind w:left="1136" w:right="0" w:firstLine="0"/>
        <w:jc w:val="left"/>
        <w:rPr>
          <w:i/>
          <w:sz w:val="24"/>
        </w:rPr>
      </w:pPr>
      <w:r>
        <w:rPr>
          <w:i/>
          <w:spacing w:val="-2"/>
          <w:sz w:val="24"/>
        </w:rPr>
        <w:t>(...)</w:t>
      </w:r>
    </w:p>
    <w:p>
      <w:pPr>
        <w:spacing w:line="276" w:lineRule="auto" w:before="41"/>
        <w:ind w:left="1020" w:right="1993" w:firstLine="0"/>
        <w:jc w:val="left"/>
        <w:rPr>
          <w:sz w:val="24"/>
        </w:rPr>
      </w:pPr>
      <w:r>
        <w:rPr>
          <w:sz w:val="24"/>
        </w:rPr>
        <w:t>Súmula</w:t>
      </w:r>
      <w:r>
        <w:rPr>
          <w:spacing w:val="-5"/>
          <w:sz w:val="24"/>
        </w:rPr>
        <w:t> </w:t>
      </w:r>
      <w:r>
        <w:rPr>
          <w:sz w:val="24"/>
        </w:rPr>
        <w:t>mantida</w:t>
      </w:r>
      <w:r>
        <w:rPr>
          <w:spacing w:val="-5"/>
          <w:sz w:val="24"/>
        </w:rPr>
        <w:t> </w:t>
      </w:r>
      <w:r>
        <w:rPr>
          <w:sz w:val="24"/>
        </w:rPr>
        <w:t>-</w:t>
      </w:r>
      <w:r>
        <w:rPr>
          <w:spacing w:val="-5"/>
          <w:sz w:val="24"/>
        </w:rPr>
        <w:t> </w:t>
      </w:r>
      <w:r>
        <w:rPr>
          <w:sz w:val="24"/>
        </w:rPr>
        <w:t>Res.</w:t>
      </w:r>
      <w:r>
        <w:rPr>
          <w:spacing w:val="-4"/>
          <w:sz w:val="24"/>
        </w:rPr>
        <w:t> </w:t>
      </w:r>
      <w:r>
        <w:rPr>
          <w:sz w:val="24"/>
        </w:rPr>
        <w:t>121/2003,</w:t>
      </w:r>
      <w:r>
        <w:rPr>
          <w:spacing w:val="-4"/>
          <w:sz w:val="24"/>
        </w:rPr>
        <w:t> </w:t>
      </w:r>
      <w:r>
        <w:rPr>
          <w:sz w:val="24"/>
        </w:rPr>
        <w:t>DJ</w:t>
      </w:r>
      <w:r>
        <w:rPr>
          <w:spacing w:val="-2"/>
          <w:sz w:val="24"/>
        </w:rPr>
        <w:t> </w:t>
      </w:r>
      <w:r>
        <w:rPr>
          <w:sz w:val="24"/>
        </w:rPr>
        <w:t>19,</w:t>
      </w:r>
      <w:r>
        <w:rPr>
          <w:spacing w:val="-4"/>
          <w:sz w:val="24"/>
        </w:rPr>
        <w:t> </w:t>
      </w:r>
      <w:r>
        <w:rPr>
          <w:sz w:val="24"/>
        </w:rPr>
        <w:t>20</w:t>
      </w:r>
      <w:r>
        <w:rPr>
          <w:spacing w:val="-4"/>
          <w:sz w:val="24"/>
        </w:rPr>
        <w:t> </w:t>
      </w:r>
      <w:r>
        <w:rPr>
          <w:sz w:val="24"/>
        </w:rPr>
        <w:t>e</w:t>
      </w:r>
      <w:r>
        <w:rPr>
          <w:spacing w:val="-5"/>
          <w:sz w:val="24"/>
        </w:rPr>
        <w:t> </w:t>
      </w:r>
      <w:r>
        <w:rPr>
          <w:sz w:val="24"/>
        </w:rPr>
        <w:t>21.11.2003 Redação original - RA 69/1978, DJ 26.09.1978</w:t>
      </w:r>
    </w:p>
    <w:p>
      <w:pPr>
        <w:spacing w:line="272" w:lineRule="exact" w:before="0"/>
        <w:ind w:left="1136" w:right="0" w:firstLine="0"/>
        <w:jc w:val="left"/>
        <w:rPr>
          <w:i/>
          <w:sz w:val="24"/>
        </w:rPr>
      </w:pPr>
      <w:r>
        <w:rPr>
          <w:i/>
          <w:sz w:val="24"/>
        </w:rPr>
        <w:t>Nº 74 </w:t>
      </w:r>
      <w:r>
        <w:rPr>
          <w:i/>
          <w:spacing w:val="-2"/>
          <w:sz w:val="24"/>
        </w:rPr>
        <w:t>Confissão</w:t>
      </w:r>
    </w:p>
    <w:p>
      <w:pPr>
        <w:spacing w:line="240" w:lineRule="auto" w:before="40"/>
        <w:ind w:left="1136" w:right="140" w:firstLine="0"/>
        <w:jc w:val="both"/>
        <w:rPr>
          <w:i/>
          <w:sz w:val="24"/>
        </w:rPr>
      </w:pPr>
      <w:r>
        <w:rPr>
          <w:i/>
          <w:sz w:val="24"/>
        </w:rPr>
        <w:t>Aplica-se a pena de confissão à parte que, expressamente intimada com aquela cominação, não comparecer à audiência em prosseguimento, na qual deveria </w:t>
      </w:r>
      <w:r>
        <w:rPr>
          <w:i/>
          <w:spacing w:val="-2"/>
          <w:sz w:val="24"/>
        </w:rPr>
        <w:t>depor.</w:t>
      </w:r>
    </w:p>
    <w:p>
      <w:pPr>
        <w:pStyle w:val="BodyText"/>
        <w:spacing w:before="10"/>
        <w:rPr>
          <w:i/>
          <w:sz w:val="22"/>
        </w:rPr>
      </w:pPr>
    </w:p>
    <w:p>
      <w:pPr>
        <w:pStyle w:val="Heading4"/>
        <w:spacing w:line="242" w:lineRule="auto"/>
        <w:ind w:left="1020" w:right="140" w:hanging="908"/>
      </w:pPr>
      <w:r>
        <w:rPr>
          <w:color w:val="FF0000"/>
        </w:rPr>
        <w:t>SUM-75</w:t>
      </w:r>
      <w:r>
        <w:rPr>
          <w:color w:val="FF0000"/>
          <w:spacing w:val="-18"/>
        </w:rPr>
        <w:t> </w:t>
      </w:r>
      <w:r>
        <w:rPr>
          <w:color w:val="FF0000"/>
        </w:rPr>
        <w:t>FERROVIÁRIO </w:t>
      </w:r>
      <w:r>
        <w:rPr>
          <w:color w:val="FF0000"/>
          <w:u w:val="thick" w:color="FF0000"/>
        </w:rPr>
        <w:t>(cancelada)</w:t>
      </w:r>
      <w:r>
        <w:rPr>
          <w:color w:val="FF0000"/>
        </w:rPr>
        <w:t> - Res. 121/2003, DJ 19, 20 e </w:t>
      </w:r>
      <w:r>
        <w:rPr>
          <w:color w:val="FF0000"/>
          <w:spacing w:val="-2"/>
        </w:rPr>
        <w:t>21.11.2003</w:t>
      </w:r>
    </w:p>
    <w:p>
      <w:pPr>
        <w:spacing w:line="240" w:lineRule="auto" w:before="29"/>
        <w:ind w:left="1020" w:right="136" w:firstLine="0"/>
        <w:jc w:val="both"/>
        <w:rPr>
          <w:sz w:val="28"/>
        </w:rPr>
      </w:pPr>
      <w:r>
        <w:rPr>
          <w:color w:val="FF0000"/>
          <w:sz w:val="28"/>
        </w:rPr>
        <w:t>É incompetente a Justiça do Trabalho para conhecer de ação de ferro- viário oriundo das empresas Sorocabana, São Paulo-Minas e Arara- quarense, que mantém a condição de funcionário público.</w:t>
      </w:r>
    </w:p>
    <w:p>
      <w:pPr>
        <w:spacing w:before="45"/>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left"/>
        <w:rPr>
          <w:sz w:val="24"/>
        </w:rPr>
      </w:pPr>
      <w:r>
        <w:rPr>
          <w:color w:val="FF0000"/>
          <w:sz w:val="24"/>
        </w:rPr>
        <w:t>Redação</w:t>
      </w:r>
      <w:r>
        <w:rPr>
          <w:color w:val="FF0000"/>
          <w:spacing w:val="-1"/>
          <w:sz w:val="24"/>
        </w:rPr>
        <w:t> </w:t>
      </w:r>
      <w:r>
        <w:rPr>
          <w:color w:val="FF0000"/>
          <w:sz w:val="24"/>
        </w:rPr>
        <w:t>original</w:t>
      </w:r>
      <w:r>
        <w:rPr>
          <w:color w:val="FF0000"/>
          <w:spacing w:val="-1"/>
          <w:sz w:val="24"/>
        </w:rPr>
        <w:t> </w:t>
      </w:r>
      <w:r>
        <w:rPr>
          <w:color w:val="FF0000"/>
          <w:sz w:val="24"/>
        </w:rPr>
        <w:t>-</w:t>
      </w:r>
      <w:r>
        <w:rPr>
          <w:color w:val="FF0000"/>
          <w:spacing w:val="-1"/>
          <w:sz w:val="24"/>
        </w:rPr>
        <w:t> </w:t>
      </w:r>
      <w:r>
        <w:rPr>
          <w:color w:val="FF0000"/>
          <w:sz w:val="24"/>
        </w:rPr>
        <w:t>RA</w:t>
      </w:r>
      <w:r>
        <w:rPr>
          <w:color w:val="FF0000"/>
          <w:spacing w:val="-2"/>
          <w:sz w:val="24"/>
        </w:rPr>
        <w:t> </w:t>
      </w:r>
      <w:r>
        <w:rPr>
          <w:color w:val="FF0000"/>
          <w:sz w:val="24"/>
        </w:rPr>
        <w:t>69/1978,</w:t>
      </w:r>
      <w:r>
        <w:rPr>
          <w:color w:val="FF0000"/>
          <w:spacing w:val="-1"/>
          <w:sz w:val="24"/>
        </w:rPr>
        <w:t> </w:t>
      </w:r>
      <w:r>
        <w:rPr>
          <w:color w:val="FF0000"/>
          <w:sz w:val="24"/>
        </w:rPr>
        <w:t>DJ</w:t>
      </w:r>
      <w:r>
        <w:rPr>
          <w:color w:val="FF0000"/>
          <w:spacing w:val="2"/>
          <w:sz w:val="24"/>
        </w:rPr>
        <w:t> </w:t>
      </w:r>
      <w:r>
        <w:rPr>
          <w:color w:val="FF0000"/>
          <w:spacing w:val="-2"/>
          <w:sz w:val="24"/>
        </w:rPr>
        <w:t>26.09.1978</w:t>
      </w:r>
    </w:p>
    <w:p>
      <w:pPr>
        <w:pStyle w:val="BodyText"/>
        <w:rPr>
          <w:sz w:val="23"/>
        </w:rPr>
      </w:pPr>
    </w:p>
    <w:p>
      <w:pPr>
        <w:pStyle w:val="Heading4"/>
        <w:ind w:left="1020" w:right="139" w:hanging="908"/>
      </w:pPr>
      <w:r>
        <w:rPr>
          <w:color w:val="FF0000"/>
        </w:rPr>
        <w:t>SUM-76</w:t>
      </w:r>
      <w:r>
        <w:rPr>
          <w:color w:val="FF0000"/>
          <w:spacing w:val="-18"/>
        </w:rPr>
        <w:t> </w:t>
      </w:r>
      <w:r>
        <w:rPr>
          <w:color w:val="FF0000"/>
        </w:rPr>
        <w:t>HORAS EXTRAS </w:t>
      </w:r>
      <w:r>
        <w:rPr>
          <w:color w:val="FF0000"/>
          <w:u w:val="thick" w:color="FF0000"/>
        </w:rPr>
        <w:t>(cancelada)</w:t>
      </w:r>
      <w:r>
        <w:rPr>
          <w:color w:val="FF0000"/>
        </w:rPr>
        <w:t> - Res. 121/2003, DJ 19, 20 e </w:t>
      </w:r>
      <w:r>
        <w:rPr>
          <w:color w:val="FF0000"/>
          <w:spacing w:val="-2"/>
        </w:rPr>
        <w:t>21.11.2003</w:t>
      </w:r>
    </w:p>
    <w:p>
      <w:pPr>
        <w:spacing w:line="240" w:lineRule="auto" w:before="33"/>
        <w:ind w:left="1020" w:right="143" w:firstLine="0"/>
        <w:jc w:val="both"/>
        <w:rPr>
          <w:sz w:val="28"/>
        </w:rPr>
      </w:pPr>
      <w:r>
        <w:rPr>
          <w:color w:val="FF0000"/>
          <w:sz w:val="28"/>
        </w:rPr>
        <w:t>O valor</w:t>
      </w:r>
      <w:r>
        <w:rPr>
          <w:color w:val="FF0000"/>
          <w:spacing w:val="-2"/>
          <w:sz w:val="28"/>
        </w:rPr>
        <w:t> </w:t>
      </w:r>
      <w:r>
        <w:rPr>
          <w:color w:val="FF0000"/>
          <w:sz w:val="28"/>
        </w:rPr>
        <w:t>das</w:t>
      </w:r>
      <w:r>
        <w:rPr>
          <w:color w:val="FF0000"/>
          <w:spacing w:val="-3"/>
          <w:sz w:val="28"/>
        </w:rPr>
        <w:t> </w:t>
      </w:r>
      <w:r>
        <w:rPr>
          <w:color w:val="FF0000"/>
          <w:sz w:val="28"/>
        </w:rPr>
        <w:t>horas suplementares prestadas</w:t>
      </w:r>
      <w:r>
        <w:rPr>
          <w:color w:val="FF0000"/>
          <w:spacing w:val="-3"/>
          <w:sz w:val="28"/>
        </w:rPr>
        <w:t> </w:t>
      </w:r>
      <w:r>
        <w:rPr>
          <w:color w:val="FF0000"/>
          <w:sz w:val="28"/>
        </w:rPr>
        <w:t>habitualmente,</w:t>
      </w:r>
      <w:r>
        <w:rPr>
          <w:color w:val="FF0000"/>
          <w:spacing w:val="-2"/>
          <w:sz w:val="28"/>
        </w:rPr>
        <w:t> </w:t>
      </w:r>
      <w:r>
        <w:rPr>
          <w:color w:val="FF0000"/>
          <w:sz w:val="28"/>
        </w:rPr>
        <w:t>por mais</w:t>
      </w:r>
      <w:r>
        <w:rPr>
          <w:color w:val="FF0000"/>
          <w:spacing w:val="-3"/>
          <w:sz w:val="28"/>
        </w:rPr>
        <w:t> </w:t>
      </w:r>
      <w:r>
        <w:rPr>
          <w:color w:val="FF0000"/>
          <w:sz w:val="28"/>
        </w:rPr>
        <w:t>de 2 (dois) anos, ou durante todo o contrato, se suprimidas, integra-se ao salário para todos os efeitos legais.</w:t>
      </w:r>
    </w:p>
    <w:p>
      <w:pPr>
        <w:spacing w:before="45"/>
        <w:ind w:left="1020" w:right="0" w:firstLine="0"/>
        <w:jc w:val="left"/>
        <w:rPr>
          <w:rFonts w:ascii="Arial" w:hAnsi="Arial"/>
          <w:sz w:val="24"/>
        </w:rPr>
      </w:pPr>
      <w:r>
        <w:rPr>
          <w:rFonts w:ascii="Arial" w:hAnsi="Arial"/>
          <w:color w:val="FF0000"/>
          <w:spacing w:val="-2"/>
          <w:sz w:val="24"/>
        </w:rPr>
        <w:t>Histórico:</w:t>
      </w:r>
    </w:p>
    <w:p>
      <w:pPr>
        <w:spacing w:line="276" w:lineRule="auto" w:before="37"/>
        <w:ind w:left="1020" w:right="1520" w:firstLine="0"/>
        <w:jc w:val="left"/>
        <w:rPr>
          <w:sz w:val="24"/>
        </w:rPr>
      </w:pPr>
      <w:r>
        <w:rPr>
          <w:color w:val="FF0000"/>
          <w:sz w:val="24"/>
        </w:rPr>
        <w:t>Revista</w:t>
      </w:r>
      <w:r>
        <w:rPr>
          <w:color w:val="FF0000"/>
          <w:spacing w:val="-4"/>
          <w:sz w:val="24"/>
        </w:rPr>
        <w:t> </w:t>
      </w:r>
      <w:r>
        <w:rPr>
          <w:color w:val="FF0000"/>
          <w:sz w:val="24"/>
        </w:rPr>
        <w:t>pela</w:t>
      </w:r>
      <w:r>
        <w:rPr>
          <w:color w:val="FF0000"/>
          <w:spacing w:val="-4"/>
          <w:sz w:val="24"/>
        </w:rPr>
        <w:t> </w:t>
      </w:r>
      <w:r>
        <w:rPr>
          <w:color w:val="FF0000"/>
          <w:sz w:val="24"/>
        </w:rPr>
        <w:t>Súmula</w:t>
      </w:r>
      <w:r>
        <w:rPr>
          <w:color w:val="FF0000"/>
          <w:spacing w:val="-4"/>
          <w:sz w:val="24"/>
        </w:rPr>
        <w:t> </w:t>
      </w:r>
      <w:r>
        <w:rPr>
          <w:color w:val="FF0000"/>
          <w:sz w:val="24"/>
        </w:rPr>
        <w:t>nº</w:t>
      </w:r>
      <w:r>
        <w:rPr>
          <w:color w:val="FF0000"/>
          <w:spacing w:val="-4"/>
          <w:sz w:val="24"/>
        </w:rPr>
        <w:t> </w:t>
      </w:r>
      <w:r>
        <w:rPr>
          <w:color w:val="FF0000"/>
          <w:sz w:val="24"/>
        </w:rPr>
        <w:t>291</w:t>
      </w:r>
      <w:r>
        <w:rPr>
          <w:color w:val="FF0000"/>
          <w:spacing w:val="-4"/>
          <w:sz w:val="24"/>
        </w:rPr>
        <w:t> </w:t>
      </w:r>
      <w:r>
        <w:rPr>
          <w:color w:val="FF0000"/>
          <w:sz w:val="24"/>
        </w:rPr>
        <w:t>-</w:t>
      </w:r>
      <w:r>
        <w:rPr>
          <w:color w:val="FF0000"/>
          <w:spacing w:val="-4"/>
          <w:sz w:val="24"/>
        </w:rPr>
        <w:t> </w:t>
      </w:r>
      <w:r>
        <w:rPr>
          <w:color w:val="FF0000"/>
          <w:sz w:val="24"/>
        </w:rPr>
        <w:t>Res.</w:t>
      </w:r>
      <w:r>
        <w:rPr>
          <w:color w:val="FF0000"/>
          <w:spacing w:val="-4"/>
          <w:sz w:val="24"/>
        </w:rPr>
        <w:t> </w:t>
      </w:r>
      <w:r>
        <w:rPr>
          <w:color w:val="FF0000"/>
          <w:sz w:val="24"/>
        </w:rPr>
        <w:t>1/1989,</w:t>
      </w:r>
      <w:r>
        <w:rPr>
          <w:color w:val="FF0000"/>
          <w:spacing w:val="-4"/>
          <w:sz w:val="24"/>
        </w:rPr>
        <w:t> </w:t>
      </w:r>
      <w:r>
        <w:rPr>
          <w:color w:val="FF0000"/>
          <w:sz w:val="24"/>
        </w:rPr>
        <w:t>DJ</w:t>
      </w:r>
      <w:r>
        <w:rPr>
          <w:color w:val="FF0000"/>
          <w:spacing w:val="-2"/>
          <w:sz w:val="24"/>
        </w:rPr>
        <w:t> </w:t>
      </w:r>
      <w:r>
        <w:rPr>
          <w:color w:val="FF0000"/>
          <w:sz w:val="24"/>
        </w:rPr>
        <w:t>14.18</w:t>
      </w:r>
      <w:r>
        <w:rPr>
          <w:color w:val="FF0000"/>
          <w:spacing w:val="-4"/>
          <w:sz w:val="24"/>
        </w:rPr>
        <w:t> </w:t>
      </w:r>
      <w:r>
        <w:rPr>
          <w:color w:val="FF0000"/>
          <w:sz w:val="24"/>
        </w:rPr>
        <w:t>e</w:t>
      </w:r>
      <w:r>
        <w:rPr>
          <w:color w:val="FF0000"/>
          <w:spacing w:val="-4"/>
          <w:sz w:val="24"/>
        </w:rPr>
        <w:t> </w:t>
      </w:r>
      <w:r>
        <w:rPr>
          <w:color w:val="FF0000"/>
          <w:sz w:val="24"/>
        </w:rPr>
        <w:t>19.04.1989. Redação original - RA 69/1978, DJ 26.09.1978</w:t>
      </w:r>
    </w:p>
    <w:p>
      <w:pPr>
        <w:pStyle w:val="Heading4"/>
        <w:spacing w:before="221"/>
        <w:ind w:left="113"/>
      </w:pPr>
      <w:r>
        <w:rPr/>
        <w:t>SUM-77</w:t>
      </w:r>
      <w:r>
        <w:rPr>
          <w:spacing w:val="-47"/>
        </w:rPr>
        <w:t> </w:t>
      </w:r>
      <w:r>
        <w:rPr/>
        <w:t>PUNIÇÃO</w:t>
      </w:r>
      <w:r>
        <w:rPr>
          <w:spacing w:val="-6"/>
        </w:rPr>
        <w:t> </w:t>
      </w:r>
      <w:r>
        <w:rPr/>
        <w:t>(mantida)</w:t>
      </w:r>
      <w:r>
        <w:rPr>
          <w:spacing w:val="-4"/>
        </w:rPr>
        <w:t> </w:t>
      </w:r>
      <w:r>
        <w:rPr/>
        <w:t>-</w:t>
      </w:r>
      <w:r>
        <w:rPr>
          <w:spacing w:val="-3"/>
        </w:rPr>
        <w:t> </w:t>
      </w:r>
      <w:r>
        <w:rPr/>
        <w:t>Res.</w:t>
      </w:r>
      <w:r>
        <w:rPr>
          <w:spacing w:val="-4"/>
        </w:rPr>
        <w:t> </w:t>
      </w:r>
      <w:r>
        <w:rPr/>
        <w:t>121/2003,</w:t>
      </w:r>
      <w:r>
        <w:rPr>
          <w:spacing w:val="-3"/>
        </w:rPr>
        <w:t> </w:t>
      </w:r>
      <w:r>
        <w:rPr/>
        <w:t>DJ</w:t>
      </w:r>
      <w:r>
        <w:rPr>
          <w:spacing w:val="-4"/>
        </w:rPr>
        <w:t> </w:t>
      </w:r>
      <w:r>
        <w:rPr/>
        <w:t>19,</w:t>
      </w:r>
      <w:r>
        <w:rPr>
          <w:spacing w:val="-3"/>
        </w:rPr>
        <w:t> </w:t>
      </w:r>
      <w:r>
        <w:rPr/>
        <w:t>20</w:t>
      </w:r>
      <w:r>
        <w:rPr>
          <w:spacing w:val="-4"/>
        </w:rPr>
        <w:t> </w:t>
      </w:r>
      <w:r>
        <w:rPr/>
        <w:t>e</w:t>
      </w:r>
      <w:r>
        <w:rPr>
          <w:spacing w:val="-3"/>
        </w:rPr>
        <w:t> </w:t>
      </w:r>
      <w:r>
        <w:rPr>
          <w:spacing w:val="-2"/>
        </w:rPr>
        <w:t>21.11.2003</w:t>
      </w:r>
    </w:p>
    <w:p>
      <w:pPr>
        <w:spacing w:line="256" w:lineRule="auto" w:before="36"/>
        <w:ind w:left="1020" w:right="138" w:firstLine="0"/>
        <w:jc w:val="both"/>
        <w:rPr>
          <w:rFonts w:ascii="Arial" w:hAnsi="Arial"/>
          <w:sz w:val="24"/>
        </w:rPr>
      </w:pPr>
      <w:r>
        <w:rPr>
          <w:sz w:val="28"/>
        </w:rPr>
        <w:t>Nula é a punição de empregado se não precedida de inquérito ou sin- dicância</w:t>
      </w:r>
      <w:r>
        <w:rPr>
          <w:spacing w:val="-3"/>
          <w:sz w:val="28"/>
        </w:rPr>
        <w:t> </w:t>
      </w:r>
      <w:r>
        <w:rPr>
          <w:sz w:val="28"/>
        </w:rPr>
        <w:t>internos a</w:t>
      </w:r>
      <w:r>
        <w:rPr>
          <w:spacing w:val="-3"/>
          <w:sz w:val="28"/>
        </w:rPr>
        <w:t> </w:t>
      </w:r>
      <w:r>
        <w:rPr>
          <w:sz w:val="28"/>
        </w:rPr>
        <w:t>que</w:t>
      </w:r>
      <w:r>
        <w:rPr>
          <w:spacing w:val="-1"/>
          <w:sz w:val="28"/>
        </w:rPr>
        <w:t> </w:t>
      </w:r>
      <w:r>
        <w:rPr>
          <w:sz w:val="28"/>
        </w:rPr>
        <w:t>se</w:t>
      </w:r>
      <w:r>
        <w:rPr>
          <w:spacing w:val="-1"/>
          <w:sz w:val="28"/>
        </w:rPr>
        <w:t> </w:t>
      </w:r>
      <w:r>
        <w:rPr>
          <w:sz w:val="28"/>
        </w:rPr>
        <w:t>obrigou a</w:t>
      </w:r>
      <w:r>
        <w:rPr>
          <w:spacing w:val="-1"/>
          <w:sz w:val="28"/>
        </w:rPr>
        <w:t> </w:t>
      </w:r>
      <w:r>
        <w:rPr>
          <w:sz w:val="28"/>
        </w:rPr>
        <w:t>empresa</w:t>
      </w:r>
      <w:r>
        <w:rPr>
          <w:spacing w:val="-1"/>
          <w:sz w:val="28"/>
        </w:rPr>
        <w:t> </w:t>
      </w:r>
      <w:r>
        <w:rPr>
          <w:sz w:val="28"/>
        </w:rPr>
        <w:t>por</w:t>
      </w:r>
      <w:r>
        <w:rPr>
          <w:spacing w:val="-1"/>
          <w:sz w:val="28"/>
        </w:rPr>
        <w:t> </w:t>
      </w:r>
      <w:r>
        <w:rPr>
          <w:sz w:val="28"/>
        </w:rPr>
        <w:t>norma</w:t>
      </w:r>
      <w:r>
        <w:rPr>
          <w:spacing w:val="-1"/>
          <w:sz w:val="28"/>
        </w:rPr>
        <w:t> </w:t>
      </w:r>
      <w:r>
        <w:rPr>
          <w:sz w:val="28"/>
        </w:rPr>
        <w:t>regulamentar. </w:t>
      </w:r>
      <w:r>
        <w:rPr>
          <w:rFonts w:ascii="Arial" w:hAnsi="Arial"/>
          <w:spacing w:val="-2"/>
          <w:sz w:val="24"/>
        </w:rPr>
        <w:t>Histórico:</w:t>
      </w:r>
    </w:p>
    <w:p>
      <w:pPr>
        <w:spacing w:before="15"/>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RA</w:t>
      </w:r>
      <w:r>
        <w:rPr>
          <w:spacing w:val="-2"/>
          <w:sz w:val="24"/>
        </w:rPr>
        <w:t> </w:t>
      </w:r>
      <w:r>
        <w:rPr>
          <w:sz w:val="24"/>
        </w:rPr>
        <w:t>69/1978,</w:t>
      </w:r>
      <w:r>
        <w:rPr>
          <w:spacing w:val="-1"/>
          <w:sz w:val="24"/>
        </w:rPr>
        <w:t> </w:t>
      </w:r>
      <w:r>
        <w:rPr>
          <w:sz w:val="24"/>
        </w:rPr>
        <w:t>DJ</w:t>
      </w:r>
      <w:r>
        <w:rPr>
          <w:spacing w:val="2"/>
          <w:sz w:val="24"/>
        </w:rPr>
        <w:t> </w:t>
      </w:r>
      <w:r>
        <w:rPr>
          <w:spacing w:val="-2"/>
          <w:sz w:val="24"/>
        </w:rPr>
        <w:t>26.09.1978</w:t>
      </w:r>
    </w:p>
    <w:p>
      <w:pPr>
        <w:spacing w:before="41"/>
        <w:ind w:left="1136" w:right="138" w:firstLine="0"/>
        <w:jc w:val="both"/>
        <w:rPr>
          <w:i/>
          <w:sz w:val="24"/>
        </w:rPr>
      </w:pPr>
      <w:r>
        <w:rPr>
          <w:i/>
          <w:sz w:val="24"/>
        </w:rPr>
        <w:t>Nº 77 Nula é a punição de empregado se não precedida de inquérito ou sindi- cância internos a que se obrigou a empresa, por norma regulamentar.</w:t>
      </w:r>
    </w:p>
    <w:p>
      <w:pPr>
        <w:pStyle w:val="BodyText"/>
        <w:rPr>
          <w:i/>
          <w:sz w:val="23"/>
        </w:rPr>
      </w:pPr>
    </w:p>
    <w:p>
      <w:pPr>
        <w:pStyle w:val="Heading4"/>
        <w:ind w:left="1020" w:right="143" w:hanging="908"/>
      </w:pPr>
      <w:r>
        <w:rPr>
          <w:color w:val="FF0000"/>
        </w:rPr>
        <w:t>SUM-78</w:t>
      </w:r>
      <w:r>
        <w:rPr>
          <w:color w:val="FF0000"/>
          <w:spacing w:val="-18"/>
        </w:rPr>
        <w:t> </w:t>
      </w:r>
      <w:r>
        <w:rPr>
          <w:color w:val="FF0000"/>
        </w:rPr>
        <w:t>GRATIFICAÇÃO </w:t>
      </w:r>
      <w:r>
        <w:rPr>
          <w:color w:val="FF0000"/>
          <w:u w:val="thick" w:color="FF0000"/>
        </w:rPr>
        <w:t>(cancelada)</w:t>
      </w:r>
      <w:r>
        <w:rPr>
          <w:color w:val="FF0000"/>
        </w:rPr>
        <w:t> - Res. 121/2003, DJ 19, 20 e </w:t>
      </w:r>
      <w:r>
        <w:rPr>
          <w:color w:val="FF0000"/>
          <w:spacing w:val="-2"/>
        </w:rPr>
        <w:t>21.11.2003</w:t>
      </w:r>
    </w:p>
    <w:p>
      <w:pPr>
        <w:spacing w:line="240" w:lineRule="auto" w:before="33"/>
        <w:ind w:left="1020" w:right="140" w:firstLine="0"/>
        <w:jc w:val="both"/>
        <w:rPr>
          <w:sz w:val="28"/>
        </w:rPr>
      </w:pPr>
      <w:r>
        <w:rPr>
          <w:color w:val="FF0000"/>
          <w:sz w:val="28"/>
        </w:rPr>
        <w:t>A gratificação periódica contratual integra o salário, pelo seu duodé- cimo, para todos os efeitos legais, inclusive o cálculo da natalina da Lei nº 4.090/1962.</w:t>
      </w:r>
    </w:p>
    <w:p>
      <w:pPr>
        <w:spacing w:before="47"/>
        <w:ind w:left="1020" w:right="0" w:firstLine="0"/>
        <w:jc w:val="left"/>
        <w:rPr>
          <w:rFonts w:ascii="Arial" w:hAnsi="Arial"/>
          <w:sz w:val="24"/>
        </w:rPr>
      </w:pPr>
      <w:r>
        <w:rPr>
          <w:rFonts w:ascii="Arial" w:hAnsi="Arial"/>
          <w:color w:val="FF0000"/>
          <w:spacing w:val="-2"/>
          <w:sz w:val="24"/>
        </w:rPr>
        <w:t>Histórico:</w:t>
      </w:r>
    </w:p>
    <w:p>
      <w:pPr>
        <w:spacing w:before="35"/>
        <w:ind w:left="1020" w:right="0" w:firstLine="0"/>
        <w:jc w:val="both"/>
        <w:rPr>
          <w:sz w:val="24"/>
        </w:rPr>
      </w:pPr>
      <w:r>
        <w:rPr>
          <w:color w:val="FF0000"/>
          <w:sz w:val="24"/>
        </w:rPr>
        <w:t>Redação</w:t>
      </w:r>
      <w:r>
        <w:rPr>
          <w:color w:val="FF0000"/>
          <w:spacing w:val="-1"/>
          <w:sz w:val="24"/>
        </w:rPr>
        <w:t> </w:t>
      </w:r>
      <w:r>
        <w:rPr>
          <w:color w:val="FF0000"/>
          <w:sz w:val="24"/>
        </w:rPr>
        <w:t>original</w:t>
      </w:r>
      <w:r>
        <w:rPr>
          <w:color w:val="FF0000"/>
          <w:spacing w:val="-1"/>
          <w:sz w:val="24"/>
        </w:rPr>
        <w:t> </w:t>
      </w:r>
      <w:r>
        <w:rPr>
          <w:color w:val="FF0000"/>
          <w:sz w:val="24"/>
        </w:rPr>
        <w:t>-</w:t>
      </w:r>
      <w:r>
        <w:rPr>
          <w:color w:val="FF0000"/>
          <w:spacing w:val="-1"/>
          <w:sz w:val="24"/>
        </w:rPr>
        <w:t> </w:t>
      </w:r>
      <w:r>
        <w:rPr>
          <w:color w:val="FF0000"/>
          <w:sz w:val="24"/>
        </w:rPr>
        <w:t>RA</w:t>
      </w:r>
      <w:r>
        <w:rPr>
          <w:color w:val="FF0000"/>
          <w:spacing w:val="-2"/>
          <w:sz w:val="24"/>
        </w:rPr>
        <w:t> </w:t>
      </w:r>
      <w:r>
        <w:rPr>
          <w:color w:val="FF0000"/>
          <w:sz w:val="24"/>
        </w:rPr>
        <w:t>69/1978,</w:t>
      </w:r>
      <w:r>
        <w:rPr>
          <w:color w:val="FF0000"/>
          <w:spacing w:val="-1"/>
          <w:sz w:val="24"/>
        </w:rPr>
        <w:t> </w:t>
      </w:r>
      <w:r>
        <w:rPr>
          <w:color w:val="FF0000"/>
          <w:sz w:val="24"/>
        </w:rPr>
        <w:t>DJ</w:t>
      </w:r>
      <w:r>
        <w:rPr>
          <w:color w:val="FF0000"/>
          <w:spacing w:val="2"/>
          <w:sz w:val="24"/>
        </w:rPr>
        <w:t> </w:t>
      </w:r>
      <w:r>
        <w:rPr>
          <w:color w:val="FF0000"/>
          <w:spacing w:val="-2"/>
          <w:sz w:val="24"/>
        </w:rPr>
        <w:t>26.09.1978</w:t>
      </w:r>
    </w:p>
    <w:p>
      <w:pPr>
        <w:pStyle w:val="BodyText"/>
        <w:rPr>
          <w:sz w:val="23"/>
        </w:rPr>
      </w:pPr>
    </w:p>
    <w:p>
      <w:pPr>
        <w:pStyle w:val="Heading4"/>
        <w:spacing w:before="1"/>
        <w:ind w:left="1020" w:right="140" w:hanging="908"/>
      </w:pPr>
      <w:r>
        <w:rPr>
          <w:color w:val="FF0000"/>
        </w:rPr>
        <w:t>SUM-79</w:t>
      </w:r>
      <w:r>
        <w:rPr>
          <w:color w:val="FF0000"/>
          <w:spacing w:val="-18"/>
        </w:rPr>
        <w:t> </w:t>
      </w:r>
      <w:r>
        <w:rPr>
          <w:color w:val="FF0000"/>
        </w:rPr>
        <w:t>TEMPO</w:t>
      </w:r>
      <w:r>
        <w:rPr>
          <w:color w:val="FF0000"/>
          <w:spacing w:val="-12"/>
        </w:rPr>
        <w:t> </w:t>
      </w:r>
      <w:r>
        <w:rPr>
          <w:color w:val="FF0000"/>
        </w:rPr>
        <w:t>DE SERVIÇO </w:t>
      </w:r>
      <w:r>
        <w:rPr>
          <w:color w:val="FF0000"/>
          <w:u w:val="thick" w:color="FF0000"/>
        </w:rPr>
        <w:t>(cancelada)</w:t>
      </w:r>
      <w:r>
        <w:rPr>
          <w:color w:val="FF0000"/>
        </w:rPr>
        <w:t> - Res. 121/2003, DJ 19, 20 e </w:t>
      </w:r>
      <w:r>
        <w:rPr>
          <w:color w:val="FF0000"/>
          <w:spacing w:val="-2"/>
        </w:rPr>
        <w:t>21.11.2003</w:t>
      </w:r>
    </w:p>
    <w:p>
      <w:pPr>
        <w:spacing w:after="0"/>
        <w:sectPr>
          <w:pgSz w:w="11910" w:h="16840"/>
          <w:pgMar w:header="0" w:footer="870" w:top="660" w:bottom="1060" w:left="1360" w:right="1500"/>
        </w:sectPr>
      </w:pPr>
    </w:p>
    <w:p>
      <w:pPr>
        <w:spacing w:before="75"/>
        <w:ind w:left="4054" w:right="0" w:firstLine="0"/>
        <w:jc w:val="left"/>
        <w:rPr>
          <w:sz w:val="28"/>
        </w:rPr>
      </w:pPr>
      <w:r>
        <w:rPr/>
        <mc:AlternateContent>
          <mc:Choice Requires="wps">
            <w:drawing>
              <wp:anchor distT="0" distB="0" distL="0" distR="0" allowOverlap="1" layoutInCell="1" locked="0" behindDoc="1" simplePos="0" relativeHeight="487619072">
                <wp:simplePos x="0" y="0"/>
                <wp:positionH relativeFrom="page">
                  <wp:posOffset>954024</wp:posOffset>
                </wp:positionH>
                <wp:positionV relativeFrom="paragraph">
                  <wp:posOffset>268468</wp:posOffset>
                </wp:positionV>
                <wp:extent cx="5581015" cy="6350"/>
                <wp:effectExtent l="0" t="0" r="0" b="0"/>
                <wp:wrapTopAndBottom/>
                <wp:docPr id="72" name="Graphic 72"/>
                <wp:cNvGraphicFramePr>
                  <a:graphicFrameLocks/>
                </wp:cNvGraphicFramePr>
                <a:graphic>
                  <a:graphicData uri="http://schemas.microsoft.com/office/word/2010/wordprocessingShape">
                    <wps:wsp>
                      <wps:cNvPr id="72" name="Graphic 72"/>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697408;mso-wrap-distance-left:0;mso-wrap-distance-right:0" id="docshape71"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760384">
                <wp:simplePos x="0" y="0"/>
                <wp:positionH relativeFrom="page">
                  <wp:posOffset>0</wp:posOffset>
                </wp:positionH>
                <wp:positionV relativeFrom="page">
                  <wp:posOffset>504194</wp:posOffset>
                </wp:positionV>
                <wp:extent cx="720725" cy="1259840"/>
                <wp:effectExtent l="0" t="0" r="0" b="0"/>
                <wp:wrapNone/>
                <wp:docPr id="73" name="Graphic 73"/>
                <wp:cNvGraphicFramePr>
                  <a:graphicFrameLocks/>
                </wp:cNvGraphicFramePr>
                <a:graphic>
                  <a:graphicData uri="http://schemas.microsoft.com/office/word/2010/wordprocessingShape">
                    <wps:wsp>
                      <wps:cNvPr id="73" name="Graphic 73"/>
                      <wps:cNvSpPr/>
                      <wps:spPr>
                        <a:xfrm>
                          <a:off x="0" y="0"/>
                          <a:ext cx="720725" cy="1259840"/>
                        </a:xfrm>
                        <a:custGeom>
                          <a:avLst/>
                          <a:gdLst/>
                          <a:ahLst/>
                          <a:cxnLst/>
                          <a:rect l="l" t="t" r="r" b="b"/>
                          <a:pathLst>
                            <a:path w="720725" h="1259840">
                              <a:moveTo>
                                <a:pt x="592974" y="0"/>
                              </a:moveTo>
                              <a:lnTo>
                                <a:pt x="82015" y="0"/>
                              </a:lnTo>
                              <a:lnTo>
                                <a:pt x="32293" y="10037"/>
                              </a:lnTo>
                              <a:lnTo>
                                <a:pt x="0" y="31810"/>
                              </a:lnTo>
                              <a:lnTo>
                                <a:pt x="0" y="1228023"/>
                              </a:lnTo>
                              <a:lnTo>
                                <a:pt x="32293" y="1249800"/>
                              </a:lnTo>
                              <a:lnTo>
                                <a:pt x="82015" y="1259839"/>
                              </a:lnTo>
                              <a:lnTo>
                                <a:pt x="592974" y="1259839"/>
                              </a:lnTo>
                              <a:lnTo>
                                <a:pt x="642703" y="1249800"/>
                              </a:lnTo>
                              <a:lnTo>
                                <a:pt x="683309" y="1222421"/>
                              </a:lnTo>
                              <a:lnTo>
                                <a:pt x="710685" y="1181814"/>
                              </a:lnTo>
                              <a:lnTo>
                                <a:pt x="720723" y="1132090"/>
                              </a:lnTo>
                              <a:lnTo>
                                <a:pt x="720723" y="127736"/>
                              </a:lnTo>
                              <a:lnTo>
                                <a:pt x="710685" y="78015"/>
                              </a:lnTo>
                              <a:lnTo>
                                <a:pt x="683309" y="37412"/>
                              </a:lnTo>
                              <a:lnTo>
                                <a:pt x="642703" y="10037"/>
                              </a:lnTo>
                              <a:lnTo>
                                <a:pt x="592974"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39.700382pt;width:56.75pt;height:99.2pt;mso-position-horizontal-relative:page;mso-position-vertical-relative:page;z-index:15760384" id="docshape72" coordorigin="0,794" coordsize="1135,1984" path="m934,794l129,794,51,810,0,844,0,2728,51,2762,129,2778,934,2778,1012,2762,1076,2719,1119,2655,1135,2577,1135,995,1119,917,1076,853,1012,810,934,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60896">
                <wp:simplePos x="0" y="0"/>
                <wp:positionH relativeFrom="page">
                  <wp:posOffset>471400</wp:posOffset>
                </wp:positionH>
                <wp:positionV relativeFrom="page">
                  <wp:posOffset>776858</wp:posOffset>
                </wp:positionV>
                <wp:extent cx="203835" cy="721995"/>
                <wp:effectExtent l="0" t="0" r="0" b="0"/>
                <wp:wrapNone/>
                <wp:docPr id="74" name="Textbox 74"/>
                <wp:cNvGraphicFramePr>
                  <a:graphicFrameLocks/>
                </wp:cNvGraphicFramePr>
                <a:graphic>
                  <a:graphicData uri="http://schemas.microsoft.com/office/word/2010/wordprocessingShape">
                    <wps:wsp>
                      <wps:cNvPr id="74" name="Textbox 74"/>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37.118164pt;margin-top:61.169945pt;width:16.05pt;height:56.85pt;mso-position-horizontal-relative:page;mso-position-vertical-relative:page;z-index:15760896" type="#_x0000_t202" id="docshape73"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spacing w:before="72"/>
        <w:ind w:left="1020" w:right="139" w:firstLine="0"/>
        <w:jc w:val="left"/>
        <w:rPr>
          <w:sz w:val="28"/>
        </w:rPr>
      </w:pPr>
      <w:r>
        <w:rPr>
          <w:color w:val="FF0000"/>
          <w:sz w:val="28"/>
        </w:rPr>
        <w:t>O adicional de antigüidade, pago pela Fepasa, calcula-se sobre o salá- </w:t>
      </w:r>
      <w:r>
        <w:rPr>
          <w:color w:val="FF0000"/>
          <w:spacing w:val="-2"/>
          <w:sz w:val="28"/>
        </w:rPr>
        <w:t>rio-base.</w:t>
      </w:r>
    </w:p>
    <w:p>
      <w:pPr>
        <w:spacing w:before="45"/>
        <w:ind w:left="1020" w:right="0" w:firstLine="0"/>
        <w:jc w:val="left"/>
        <w:rPr>
          <w:rFonts w:ascii="Arial" w:hAnsi="Arial"/>
          <w:sz w:val="24"/>
        </w:rPr>
      </w:pPr>
      <w:r>
        <w:rPr>
          <w:rFonts w:ascii="Arial" w:hAnsi="Arial"/>
          <w:color w:val="FF0000"/>
          <w:spacing w:val="-2"/>
          <w:sz w:val="24"/>
        </w:rPr>
        <w:t>Histórico:</w:t>
      </w:r>
    </w:p>
    <w:p>
      <w:pPr>
        <w:spacing w:before="35"/>
        <w:ind w:left="1020" w:right="0" w:firstLine="0"/>
        <w:jc w:val="left"/>
        <w:rPr>
          <w:sz w:val="24"/>
        </w:rPr>
      </w:pPr>
      <w:r>
        <w:rPr>
          <w:color w:val="FF0000"/>
          <w:sz w:val="24"/>
        </w:rPr>
        <w:t>Redação</w:t>
      </w:r>
      <w:r>
        <w:rPr>
          <w:color w:val="FF0000"/>
          <w:spacing w:val="-1"/>
          <w:sz w:val="24"/>
        </w:rPr>
        <w:t> </w:t>
      </w:r>
      <w:r>
        <w:rPr>
          <w:color w:val="FF0000"/>
          <w:sz w:val="24"/>
        </w:rPr>
        <w:t>original</w:t>
      </w:r>
      <w:r>
        <w:rPr>
          <w:color w:val="FF0000"/>
          <w:spacing w:val="-1"/>
          <w:sz w:val="24"/>
        </w:rPr>
        <w:t> </w:t>
      </w:r>
      <w:r>
        <w:rPr>
          <w:color w:val="FF0000"/>
          <w:sz w:val="24"/>
        </w:rPr>
        <w:t>-</w:t>
      </w:r>
      <w:r>
        <w:rPr>
          <w:color w:val="FF0000"/>
          <w:spacing w:val="-1"/>
          <w:sz w:val="24"/>
        </w:rPr>
        <w:t> </w:t>
      </w:r>
      <w:r>
        <w:rPr>
          <w:color w:val="FF0000"/>
          <w:sz w:val="24"/>
        </w:rPr>
        <w:t>RA</w:t>
      </w:r>
      <w:r>
        <w:rPr>
          <w:color w:val="FF0000"/>
          <w:spacing w:val="-2"/>
          <w:sz w:val="24"/>
        </w:rPr>
        <w:t> </w:t>
      </w:r>
      <w:r>
        <w:rPr>
          <w:color w:val="FF0000"/>
          <w:sz w:val="24"/>
        </w:rPr>
        <w:t>69/1978,</w:t>
      </w:r>
      <w:r>
        <w:rPr>
          <w:color w:val="FF0000"/>
          <w:spacing w:val="-1"/>
          <w:sz w:val="24"/>
        </w:rPr>
        <w:t> </w:t>
      </w:r>
      <w:r>
        <w:rPr>
          <w:color w:val="FF0000"/>
          <w:sz w:val="24"/>
        </w:rPr>
        <w:t>DJ</w:t>
      </w:r>
      <w:r>
        <w:rPr>
          <w:color w:val="FF0000"/>
          <w:spacing w:val="2"/>
          <w:sz w:val="24"/>
        </w:rPr>
        <w:t> </w:t>
      </w:r>
      <w:r>
        <w:rPr>
          <w:color w:val="FF0000"/>
          <w:spacing w:val="-2"/>
          <w:sz w:val="24"/>
        </w:rPr>
        <w:t>26.09.1978</w:t>
      </w:r>
    </w:p>
    <w:p>
      <w:pPr>
        <w:pStyle w:val="BodyText"/>
        <w:rPr>
          <w:sz w:val="23"/>
        </w:rPr>
      </w:pPr>
    </w:p>
    <w:p>
      <w:pPr>
        <w:pStyle w:val="Heading4"/>
        <w:ind w:left="1020" w:right="140" w:hanging="907"/>
      </w:pPr>
      <w:r>
        <w:rPr/>
        <w:t>SUM-80</w:t>
      </w:r>
      <w:r>
        <w:rPr>
          <w:spacing w:val="-18"/>
        </w:rPr>
        <w:t> </w:t>
      </w:r>
      <w:r>
        <w:rPr/>
        <w:t>INSALUBRIDADE (mantida) - Res. 121/2003, DJ 19, 20 e </w:t>
      </w:r>
      <w:r>
        <w:rPr>
          <w:spacing w:val="-2"/>
        </w:rPr>
        <w:t>21.11.2003</w:t>
      </w:r>
    </w:p>
    <w:p>
      <w:pPr>
        <w:spacing w:before="36"/>
        <w:ind w:left="1020" w:right="138" w:firstLine="0"/>
        <w:jc w:val="both"/>
        <w:rPr>
          <w:sz w:val="28"/>
        </w:rPr>
      </w:pPr>
      <w:r>
        <w:rPr>
          <w:sz w:val="28"/>
        </w:rPr>
        <w:t>A eliminação da insalubridade mediante fornecimento de aparelhos protetores aprovados pelo órgão competente do Poder Executivo ex- clui a percepção do respectivo adicional.</w:t>
      </w:r>
    </w:p>
    <w:p>
      <w:pPr>
        <w:spacing w:before="44"/>
        <w:ind w:left="1020" w:right="0" w:firstLine="0"/>
        <w:jc w:val="left"/>
        <w:rPr>
          <w:rFonts w:ascii="Arial" w:hAnsi="Arial"/>
          <w:sz w:val="24"/>
        </w:rPr>
      </w:pPr>
      <w:r>
        <w:rPr>
          <w:rFonts w:ascii="Arial" w:hAnsi="Arial"/>
          <w:spacing w:val="-2"/>
          <w:sz w:val="24"/>
        </w:rPr>
        <w:t>Histórico:</w:t>
      </w:r>
    </w:p>
    <w:p>
      <w:pPr>
        <w:spacing w:before="35"/>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RA</w:t>
      </w:r>
      <w:r>
        <w:rPr>
          <w:spacing w:val="-2"/>
          <w:sz w:val="24"/>
        </w:rPr>
        <w:t> </w:t>
      </w:r>
      <w:r>
        <w:rPr>
          <w:sz w:val="24"/>
        </w:rPr>
        <w:t>69/1978,</w:t>
      </w:r>
      <w:r>
        <w:rPr>
          <w:spacing w:val="-1"/>
          <w:sz w:val="24"/>
        </w:rPr>
        <w:t> </w:t>
      </w:r>
      <w:r>
        <w:rPr>
          <w:sz w:val="24"/>
        </w:rPr>
        <w:t>DJ</w:t>
      </w:r>
      <w:r>
        <w:rPr>
          <w:spacing w:val="2"/>
          <w:sz w:val="24"/>
        </w:rPr>
        <w:t> </w:t>
      </w:r>
      <w:r>
        <w:rPr>
          <w:spacing w:val="-2"/>
          <w:sz w:val="24"/>
        </w:rPr>
        <w:t>26.09.1978</w:t>
      </w:r>
    </w:p>
    <w:p>
      <w:pPr>
        <w:spacing w:before="41"/>
        <w:ind w:left="1136" w:right="142" w:firstLine="0"/>
        <w:jc w:val="both"/>
        <w:rPr>
          <w:i/>
          <w:sz w:val="24"/>
        </w:rPr>
      </w:pPr>
      <w:r>
        <w:rPr>
          <w:i/>
          <w:sz w:val="24"/>
        </w:rPr>
        <w:t>Nº 80 A eliminação da insalubridade pelo fornecimento de aparelhos protetores aprovados pelo órgão competente do Poder Executivo exclui a percepção do adicional respectivo.</w:t>
      </w:r>
    </w:p>
    <w:p>
      <w:pPr>
        <w:pStyle w:val="BodyText"/>
        <w:rPr>
          <w:i/>
          <w:sz w:val="23"/>
        </w:rPr>
      </w:pPr>
    </w:p>
    <w:p>
      <w:pPr>
        <w:pStyle w:val="Heading4"/>
        <w:ind w:left="113"/>
        <w:jc w:val="left"/>
      </w:pPr>
      <w:r>
        <w:rPr/>
        <w:t>SUM-81</w:t>
      </w:r>
      <w:r>
        <w:rPr>
          <w:spacing w:val="-47"/>
        </w:rPr>
        <w:t> </w:t>
      </w:r>
      <w:r>
        <w:rPr/>
        <w:t>FÉRIAS</w:t>
      </w:r>
      <w:r>
        <w:rPr>
          <w:spacing w:val="-4"/>
        </w:rPr>
        <w:t> </w:t>
      </w:r>
      <w:r>
        <w:rPr/>
        <w:t>(mantida)</w:t>
      </w:r>
      <w:r>
        <w:rPr>
          <w:spacing w:val="-3"/>
        </w:rPr>
        <w:t> </w:t>
      </w:r>
      <w:r>
        <w:rPr/>
        <w:t>-</w:t>
      </w:r>
      <w:r>
        <w:rPr>
          <w:spacing w:val="-5"/>
        </w:rPr>
        <w:t> </w:t>
      </w:r>
      <w:r>
        <w:rPr/>
        <w:t>Res.</w:t>
      </w:r>
      <w:r>
        <w:rPr>
          <w:spacing w:val="-3"/>
        </w:rPr>
        <w:t> </w:t>
      </w:r>
      <w:r>
        <w:rPr/>
        <w:t>121/2003,</w:t>
      </w:r>
      <w:r>
        <w:rPr>
          <w:spacing w:val="-3"/>
        </w:rPr>
        <w:t> </w:t>
      </w:r>
      <w:r>
        <w:rPr/>
        <w:t>DJ</w:t>
      </w:r>
      <w:r>
        <w:rPr>
          <w:spacing w:val="-4"/>
        </w:rPr>
        <w:t> </w:t>
      </w:r>
      <w:r>
        <w:rPr/>
        <w:t>19,</w:t>
      </w:r>
      <w:r>
        <w:rPr>
          <w:spacing w:val="-3"/>
        </w:rPr>
        <w:t> </w:t>
      </w:r>
      <w:r>
        <w:rPr/>
        <w:t>20</w:t>
      </w:r>
      <w:r>
        <w:rPr>
          <w:spacing w:val="-2"/>
        </w:rPr>
        <w:t> </w:t>
      </w:r>
      <w:r>
        <w:rPr/>
        <w:t>e</w:t>
      </w:r>
      <w:r>
        <w:rPr>
          <w:spacing w:val="-3"/>
        </w:rPr>
        <w:t> </w:t>
      </w:r>
      <w:r>
        <w:rPr>
          <w:spacing w:val="-2"/>
        </w:rPr>
        <w:t>21.11.2003</w:t>
      </w:r>
    </w:p>
    <w:p>
      <w:pPr>
        <w:spacing w:line="242" w:lineRule="auto" w:before="34"/>
        <w:ind w:left="1020" w:right="142" w:firstLine="0"/>
        <w:jc w:val="both"/>
        <w:rPr>
          <w:sz w:val="28"/>
        </w:rPr>
      </w:pPr>
      <w:r>
        <w:rPr>
          <w:sz w:val="28"/>
        </w:rPr>
        <w:t>Os dias de férias gozados após o período legal de concessão deverão ser remunerados em dobro.</w:t>
      </w:r>
    </w:p>
    <w:p>
      <w:pPr>
        <w:spacing w:before="38"/>
        <w:ind w:left="1020" w:right="0" w:firstLine="0"/>
        <w:jc w:val="left"/>
        <w:rPr>
          <w:rFonts w:ascii="Arial" w:hAnsi="Arial"/>
          <w:sz w:val="24"/>
        </w:rPr>
      </w:pPr>
      <w:r>
        <w:rPr>
          <w:rFonts w:ascii="Arial" w:hAnsi="Arial"/>
          <w:spacing w:val="-2"/>
          <w:sz w:val="24"/>
        </w:rPr>
        <w:t>Histórico:</w:t>
      </w:r>
    </w:p>
    <w:p>
      <w:pPr>
        <w:spacing w:before="38"/>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RA</w:t>
      </w:r>
      <w:r>
        <w:rPr>
          <w:spacing w:val="-2"/>
          <w:sz w:val="24"/>
        </w:rPr>
        <w:t> </w:t>
      </w:r>
      <w:r>
        <w:rPr>
          <w:sz w:val="24"/>
        </w:rPr>
        <w:t>69/1978,</w:t>
      </w:r>
      <w:r>
        <w:rPr>
          <w:spacing w:val="-1"/>
          <w:sz w:val="24"/>
        </w:rPr>
        <w:t> </w:t>
      </w:r>
      <w:r>
        <w:rPr>
          <w:sz w:val="24"/>
        </w:rPr>
        <w:t>DJ</w:t>
      </w:r>
      <w:r>
        <w:rPr>
          <w:spacing w:val="2"/>
          <w:sz w:val="24"/>
        </w:rPr>
        <w:t> </w:t>
      </w:r>
      <w:r>
        <w:rPr>
          <w:spacing w:val="-2"/>
          <w:sz w:val="24"/>
        </w:rPr>
        <w:t>26.09.1978</w:t>
      </w:r>
    </w:p>
    <w:p>
      <w:pPr>
        <w:spacing w:before="38"/>
        <w:ind w:left="1136" w:right="139" w:firstLine="0"/>
        <w:jc w:val="both"/>
        <w:rPr>
          <w:i/>
          <w:sz w:val="24"/>
        </w:rPr>
      </w:pPr>
      <w:r>
        <w:rPr>
          <w:i/>
          <w:sz w:val="24"/>
        </w:rPr>
        <w:t>Nº</w:t>
      </w:r>
      <w:r>
        <w:rPr>
          <w:i/>
          <w:spacing w:val="-1"/>
          <w:sz w:val="24"/>
        </w:rPr>
        <w:t> </w:t>
      </w:r>
      <w:r>
        <w:rPr>
          <w:i/>
          <w:sz w:val="24"/>
        </w:rPr>
        <w:t>81</w:t>
      </w:r>
      <w:r>
        <w:rPr>
          <w:i/>
          <w:spacing w:val="-1"/>
          <w:sz w:val="24"/>
        </w:rPr>
        <w:t> </w:t>
      </w:r>
      <w:r>
        <w:rPr>
          <w:i/>
          <w:sz w:val="24"/>
        </w:rPr>
        <w:t>Os</w:t>
      </w:r>
      <w:r>
        <w:rPr>
          <w:i/>
          <w:spacing w:val="-1"/>
          <w:sz w:val="24"/>
        </w:rPr>
        <w:t> </w:t>
      </w:r>
      <w:r>
        <w:rPr>
          <w:i/>
          <w:sz w:val="24"/>
        </w:rPr>
        <w:t>dias</w:t>
      </w:r>
      <w:r>
        <w:rPr>
          <w:i/>
          <w:spacing w:val="-1"/>
          <w:sz w:val="24"/>
        </w:rPr>
        <w:t> </w:t>
      </w:r>
      <w:r>
        <w:rPr>
          <w:i/>
          <w:sz w:val="24"/>
        </w:rPr>
        <w:t>de</w:t>
      </w:r>
      <w:r>
        <w:rPr>
          <w:i/>
          <w:spacing w:val="-2"/>
          <w:sz w:val="24"/>
        </w:rPr>
        <w:t> </w:t>
      </w:r>
      <w:r>
        <w:rPr>
          <w:i/>
          <w:sz w:val="24"/>
        </w:rPr>
        <w:t>férias,</w:t>
      </w:r>
      <w:r>
        <w:rPr>
          <w:i/>
          <w:spacing w:val="-3"/>
          <w:sz w:val="24"/>
        </w:rPr>
        <w:t> </w:t>
      </w:r>
      <w:r>
        <w:rPr>
          <w:i/>
          <w:sz w:val="24"/>
        </w:rPr>
        <w:t>gozados</w:t>
      </w:r>
      <w:r>
        <w:rPr>
          <w:i/>
          <w:spacing w:val="-1"/>
          <w:sz w:val="24"/>
        </w:rPr>
        <w:t> </w:t>
      </w:r>
      <w:r>
        <w:rPr>
          <w:i/>
          <w:sz w:val="24"/>
        </w:rPr>
        <w:t>após</w:t>
      </w:r>
      <w:r>
        <w:rPr>
          <w:i/>
          <w:spacing w:val="-1"/>
          <w:sz w:val="24"/>
        </w:rPr>
        <w:t> </w:t>
      </w:r>
      <w:r>
        <w:rPr>
          <w:i/>
          <w:sz w:val="24"/>
        </w:rPr>
        <w:t>o</w:t>
      </w:r>
      <w:r>
        <w:rPr>
          <w:i/>
          <w:spacing w:val="-1"/>
          <w:sz w:val="24"/>
        </w:rPr>
        <w:t> </w:t>
      </w:r>
      <w:r>
        <w:rPr>
          <w:i/>
          <w:sz w:val="24"/>
        </w:rPr>
        <w:t>período</w:t>
      </w:r>
      <w:r>
        <w:rPr>
          <w:i/>
          <w:spacing w:val="-1"/>
          <w:sz w:val="24"/>
        </w:rPr>
        <w:t> </w:t>
      </w:r>
      <w:r>
        <w:rPr>
          <w:i/>
          <w:sz w:val="24"/>
        </w:rPr>
        <w:t>legal</w:t>
      </w:r>
      <w:r>
        <w:rPr>
          <w:i/>
          <w:spacing w:val="-1"/>
          <w:sz w:val="24"/>
        </w:rPr>
        <w:t> </w:t>
      </w:r>
      <w:r>
        <w:rPr>
          <w:i/>
          <w:sz w:val="24"/>
        </w:rPr>
        <w:t>de</w:t>
      </w:r>
      <w:r>
        <w:rPr>
          <w:i/>
          <w:spacing w:val="-2"/>
          <w:sz w:val="24"/>
        </w:rPr>
        <w:t> </w:t>
      </w:r>
      <w:r>
        <w:rPr>
          <w:i/>
          <w:sz w:val="24"/>
        </w:rPr>
        <w:t>concessão,</w:t>
      </w:r>
      <w:r>
        <w:rPr>
          <w:i/>
          <w:spacing w:val="-1"/>
          <w:sz w:val="24"/>
        </w:rPr>
        <w:t> </w:t>
      </w:r>
      <w:r>
        <w:rPr>
          <w:i/>
          <w:sz w:val="24"/>
        </w:rPr>
        <w:t>deverão</w:t>
      </w:r>
      <w:r>
        <w:rPr>
          <w:i/>
          <w:spacing w:val="-1"/>
          <w:sz w:val="24"/>
        </w:rPr>
        <w:t> </w:t>
      </w:r>
      <w:r>
        <w:rPr>
          <w:i/>
          <w:sz w:val="24"/>
        </w:rPr>
        <w:t>ser remunerados em dobro.</w:t>
      </w:r>
    </w:p>
    <w:p>
      <w:pPr>
        <w:pStyle w:val="BodyText"/>
        <w:rPr>
          <w:i/>
          <w:sz w:val="23"/>
        </w:rPr>
      </w:pPr>
    </w:p>
    <w:p>
      <w:pPr>
        <w:pStyle w:val="Heading4"/>
        <w:spacing w:line="242" w:lineRule="auto" w:before="1"/>
        <w:ind w:left="1020" w:right="140" w:hanging="908"/>
      </w:pPr>
      <w:r>
        <w:rPr/>
        <w:t>SUM-82</w:t>
      </w:r>
      <w:r>
        <w:rPr>
          <w:spacing w:val="-18"/>
        </w:rPr>
        <w:t> </w:t>
      </w:r>
      <w:r>
        <w:rPr/>
        <w:t>ASSISTÊNCIA (nova redação) - Res. 121/2003, DJ 19, 20 e </w:t>
      </w:r>
      <w:r>
        <w:rPr>
          <w:spacing w:val="-2"/>
        </w:rPr>
        <w:t>21.11.2003</w:t>
      </w:r>
    </w:p>
    <w:p>
      <w:pPr>
        <w:spacing w:before="28"/>
        <w:ind w:left="1020" w:right="144" w:firstLine="0"/>
        <w:jc w:val="both"/>
        <w:rPr>
          <w:sz w:val="28"/>
        </w:rPr>
      </w:pPr>
      <w:r>
        <w:rPr>
          <w:sz w:val="28"/>
        </w:rPr>
        <w:t>A intervenção assistencial, simples ou adesiva, só é admissível se demonstrado o interesse jurídico e não o meramente econômico.</w:t>
      </w:r>
    </w:p>
    <w:p>
      <w:pPr>
        <w:spacing w:before="46"/>
        <w:ind w:left="1020" w:right="0" w:firstLine="0"/>
        <w:jc w:val="left"/>
        <w:rPr>
          <w:rFonts w:ascii="Arial" w:hAnsi="Arial"/>
          <w:sz w:val="24"/>
        </w:rPr>
      </w:pPr>
      <w:r>
        <w:rPr>
          <w:rFonts w:ascii="Arial" w:hAnsi="Arial"/>
          <w:spacing w:val="-2"/>
          <w:sz w:val="24"/>
        </w:rPr>
        <w:t>Histórico:</w:t>
      </w:r>
    </w:p>
    <w:p>
      <w:pPr>
        <w:spacing w:before="34"/>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RA</w:t>
      </w:r>
      <w:r>
        <w:rPr>
          <w:spacing w:val="-2"/>
          <w:sz w:val="24"/>
        </w:rPr>
        <w:t> </w:t>
      </w:r>
      <w:r>
        <w:rPr>
          <w:sz w:val="24"/>
        </w:rPr>
        <w:t>69/1978,</w:t>
      </w:r>
      <w:r>
        <w:rPr>
          <w:spacing w:val="-1"/>
          <w:sz w:val="24"/>
        </w:rPr>
        <w:t> </w:t>
      </w:r>
      <w:r>
        <w:rPr>
          <w:sz w:val="24"/>
        </w:rPr>
        <w:t>DJ</w:t>
      </w:r>
      <w:r>
        <w:rPr>
          <w:spacing w:val="2"/>
          <w:sz w:val="24"/>
        </w:rPr>
        <w:t> </w:t>
      </w:r>
      <w:r>
        <w:rPr>
          <w:spacing w:val="-2"/>
          <w:sz w:val="24"/>
        </w:rPr>
        <w:t>26.09.1978</w:t>
      </w:r>
    </w:p>
    <w:p>
      <w:pPr>
        <w:spacing w:before="41"/>
        <w:ind w:left="1136" w:right="138" w:firstLine="0"/>
        <w:jc w:val="both"/>
        <w:rPr>
          <w:i/>
          <w:sz w:val="24"/>
        </w:rPr>
      </w:pPr>
      <w:r>
        <w:rPr>
          <w:i/>
          <w:sz w:val="24"/>
        </w:rPr>
        <w:t>Nº</w:t>
      </w:r>
      <w:r>
        <w:rPr>
          <w:i/>
          <w:spacing w:val="-2"/>
          <w:sz w:val="24"/>
        </w:rPr>
        <w:t> </w:t>
      </w:r>
      <w:r>
        <w:rPr>
          <w:i/>
          <w:sz w:val="24"/>
        </w:rPr>
        <w:t>82</w:t>
      </w:r>
      <w:r>
        <w:rPr>
          <w:i/>
          <w:spacing w:val="-2"/>
          <w:sz w:val="24"/>
        </w:rPr>
        <w:t> </w:t>
      </w:r>
      <w:r>
        <w:rPr>
          <w:i/>
          <w:sz w:val="24"/>
        </w:rPr>
        <w:t>A</w:t>
      </w:r>
      <w:r>
        <w:rPr>
          <w:i/>
          <w:spacing w:val="-4"/>
          <w:sz w:val="24"/>
        </w:rPr>
        <w:t> </w:t>
      </w:r>
      <w:r>
        <w:rPr>
          <w:i/>
          <w:sz w:val="24"/>
        </w:rPr>
        <w:t>intervenção</w:t>
      </w:r>
      <w:r>
        <w:rPr>
          <w:i/>
          <w:spacing w:val="-2"/>
          <w:sz w:val="24"/>
        </w:rPr>
        <w:t> </w:t>
      </w:r>
      <w:r>
        <w:rPr>
          <w:i/>
          <w:sz w:val="24"/>
        </w:rPr>
        <w:t>assistencial,</w:t>
      </w:r>
      <w:r>
        <w:rPr>
          <w:i/>
          <w:spacing w:val="-2"/>
          <w:sz w:val="24"/>
        </w:rPr>
        <w:t> </w:t>
      </w:r>
      <w:r>
        <w:rPr>
          <w:i/>
          <w:sz w:val="24"/>
        </w:rPr>
        <w:t>simples</w:t>
      </w:r>
      <w:r>
        <w:rPr>
          <w:i/>
          <w:spacing w:val="-2"/>
          <w:sz w:val="24"/>
        </w:rPr>
        <w:t> </w:t>
      </w:r>
      <w:r>
        <w:rPr>
          <w:i/>
          <w:sz w:val="24"/>
        </w:rPr>
        <w:t>ou</w:t>
      </w:r>
      <w:r>
        <w:rPr>
          <w:i/>
          <w:spacing w:val="-2"/>
          <w:sz w:val="24"/>
        </w:rPr>
        <w:t> </w:t>
      </w:r>
      <w:r>
        <w:rPr>
          <w:i/>
          <w:sz w:val="24"/>
        </w:rPr>
        <w:t>adesiva,</w:t>
      </w:r>
      <w:r>
        <w:rPr>
          <w:i/>
          <w:spacing w:val="-2"/>
          <w:sz w:val="24"/>
        </w:rPr>
        <w:t> </w:t>
      </w:r>
      <w:r>
        <w:rPr>
          <w:i/>
          <w:sz w:val="24"/>
        </w:rPr>
        <w:t>só</w:t>
      </w:r>
      <w:r>
        <w:rPr>
          <w:i/>
          <w:spacing w:val="-2"/>
          <w:sz w:val="24"/>
        </w:rPr>
        <w:t> </w:t>
      </w:r>
      <w:r>
        <w:rPr>
          <w:i/>
          <w:sz w:val="24"/>
        </w:rPr>
        <w:t>é</w:t>
      </w:r>
      <w:r>
        <w:rPr>
          <w:i/>
          <w:spacing w:val="-2"/>
          <w:sz w:val="24"/>
        </w:rPr>
        <w:t> </w:t>
      </w:r>
      <w:r>
        <w:rPr>
          <w:i/>
          <w:sz w:val="24"/>
        </w:rPr>
        <w:t>admissível</w:t>
      </w:r>
      <w:r>
        <w:rPr>
          <w:i/>
          <w:spacing w:val="-2"/>
          <w:sz w:val="24"/>
        </w:rPr>
        <w:t> </w:t>
      </w:r>
      <w:r>
        <w:rPr>
          <w:i/>
          <w:sz w:val="24"/>
        </w:rPr>
        <w:t>se</w:t>
      </w:r>
      <w:r>
        <w:rPr>
          <w:i/>
          <w:spacing w:val="-2"/>
          <w:sz w:val="24"/>
        </w:rPr>
        <w:t> </w:t>
      </w:r>
      <w:r>
        <w:rPr>
          <w:i/>
          <w:sz w:val="24"/>
        </w:rPr>
        <w:t>demons- trado o interesse jurídico e</w:t>
      </w:r>
      <w:r>
        <w:rPr>
          <w:i/>
          <w:spacing w:val="-1"/>
          <w:sz w:val="24"/>
        </w:rPr>
        <w:t> </w:t>
      </w:r>
      <w:r>
        <w:rPr>
          <w:i/>
          <w:sz w:val="24"/>
        </w:rPr>
        <w:t>não o meramente econômico, perante a Justiça onde é postulada.</w:t>
      </w:r>
    </w:p>
    <w:p>
      <w:pPr>
        <w:pStyle w:val="BodyText"/>
        <w:rPr>
          <w:i/>
          <w:sz w:val="23"/>
        </w:rPr>
      </w:pPr>
    </w:p>
    <w:p>
      <w:pPr>
        <w:pStyle w:val="Heading4"/>
        <w:spacing w:line="322" w:lineRule="exact" w:before="1"/>
        <w:ind w:left="113"/>
        <w:jc w:val="left"/>
      </w:pPr>
      <w:r>
        <w:rPr/>
        <w:t>SUM-83</w:t>
      </w:r>
      <w:r>
        <w:rPr>
          <w:spacing w:val="-47"/>
        </w:rPr>
        <w:t> </w:t>
      </w:r>
      <w:r>
        <w:rPr/>
        <w:t>AÇÃO</w:t>
      </w:r>
      <w:r>
        <w:rPr>
          <w:spacing w:val="31"/>
        </w:rPr>
        <w:t> </w:t>
      </w:r>
      <w:r>
        <w:rPr/>
        <w:t>RESCISÓRIA.</w:t>
      </w:r>
      <w:r>
        <w:rPr>
          <w:spacing w:val="34"/>
        </w:rPr>
        <w:t> </w:t>
      </w:r>
      <w:r>
        <w:rPr/>
        <w:t>MATÉRIA</w:t>
      </w:r>
      <w:r>
        <w:rPr>
          <w:spacing w:val="33"/>
        </w:rPr>
        <w:t> </w:t>
      </w:r>
      <w:r>
        <w:rPr/>
        <w:t>CONTROVERTIDA</w:t>
      </w:r>
      <w:r>
        <w:rPr>
          <w:spacing w:val="33"/>
        </w:rPr>
        <w:t> </w:t>
      </w:r>
      <w:r>
        <w:rPr>
          <w:spacing w:val="-2"/>
        </w:rPr>
        <w:t>(incor-</w:t>
      </w:r>
    </w:p>
    <w:p>
      <w:pPr>
        <w:spacing w:before="0"/>
        <w:ind w:left="1020" w:right="139" w:hanging="1"/>
        <w:jc w:val="both"/>
        <w:rPr>
          <w:b/>
          <w:sz w:val="28"/>
        </w:rPr>
      </w:pPr>
      <w:r>
        <w:rPr>
          <w:b/>
          <w:sz w:val="28"/>
        </w:rPr>
        <w:t>porada a Orientação Jurisprudencial nº 77 da SBDI-II) - Res. 137/2005, DJ 22, 23 e 24.08.2005</w:t>
      </w:r>
    </w:p>
    <w:p>
      <w:pPr>
        <w:spacing w:line="240" w:lineRule="auto" w:before="32"/>
        <w:ind w:left="1021" w:right="135" w:hanging="1"/>
        <w:jc w:val="both"/>
        <w:rPr>
          <w:sz w:val="28"/>
        </w:rPr>
      </w:pPr>
      <w:r>
        <w:rPr>
          <w:sz w:val="28"/>
        </w:rPr>
        <w:t>I - Não</w:t>
      </w:r>
      <w:r>
        <w:rPr>
          <w:spacing w:val="-2"/>
          <w:sz w:val="28"/>
        </w:rPr>
        <w:t> </w:t>
      </w:r>
      <w:r>
        <w:rPr>
          <w:sz w:val="28"/>
        </w:rPr>
        <w:t>procede</w:t>
      </w:r>
      <w:r>
        <w:rPr>
          <w:spacing w:val="-1"/>
          <w:sz w:val="28"/>
        </w:rPr>
        <w:t> </w:t>
      </w:r>
      <w:r>
        <w:rPr>
          <w:sz w:val="28"/>
        </w:rPr>
        <w:t>pedido formulado na</w:t>
      </w:r>
      <w:r>
        <w:rPr>
          <w:spacing w:val="-1"/>
          <w:sz w:val="28"/>
        </w:rPr>
        <w:t> </w:t>
      </w:r>
      <w:r>
        <w:rPr>
          <w:sz w:val="28"/>
        </w:rPr>
        <w:t>ação</w:t>
      </w:r>
      <w:r>
        <w:rPr>
          <w:spacing w:val="-2"/>
          <w:sz w:val="28"/>
        </w:rPr>
        <w:t> </w:t>
      </w:r>
      <w:r>
        <w:rPr>
          <w:sz w:val="28"/>
        </w:rPr>
        <w:t>rescisória</w:t>
      </w:r>
      <w:r>
        <w:rPr>
          <w:spacing w:val="-3"/>
          <w:sz w:val="28"/>
        </w:rPr>
        <w:t> </w:t>
      </w:r>
      <w:r>
        <w:rPr>
          <w:sz w:val="28"/>
        </w:rPr>
        <w:t>por</w:t>
      </w:r>
      <w:r>
        <w:rPr>
          <w:spacing w:val="-3"/>
          <w:sz w:val="28"/>
        </w:rPr>
        <w:t> </w:t>
      </w:r>
      <w:r>
        <w:rPr>
          <w:sz w:val="28"/>
        </w:rPr>
        <w:t>violação lite- ral de lei se a decisão rescindenda estiver baseada em texto legal in- fraconstitucional de interpretação controvertida nos Tribunais. (ex- Súmula nº 83 - alterada pela Res. 121/2003, DJ 21.11.2003)</w:t>
      </w:r>
    </w:p>
    <w:p>
      <w:pPr>
        <w:spacing w:line="240" w:lineRule="auto" w:before="42"/>
        <w:ind w:left="1021" w:right="140" w:firstLine="0"/>
        <w:jc w:val="both"/>
        <w:rPr>
          <w:sz w:val="28"/>
        </w:rPr>
      </w:pPr>
      <w:r>
        <w:rPr>
          <w:sz w:val="28"/>
        </w:rPr>
        <w:t>II - O marco divisor quanto a ser, ou não, controvertida, nos Tribu- nais, a interpretação dos dispositivos legais citados na ação rescisória é a data da inclusão, na Orientação Jurisprudencial do TST, da maté- ria discutida. (ex-OJ nº 77 da SBDI-II - inserida em 13.03.2002)</w:t>
      </w:r>
    </w:p>
    <w:p>
      <w:pPr>
        <w:spacing w:before="44"/>
        <w:ind w:left="1020" w:right="0" w:firstLine="0"/>
        <w:jc w:val="left"/>
        <w:rPr>
          <w:rFonts w:ascii="Arial" w:hAnsi="Arial"/>
          <w:sz w:val="24"/>
        </w:rPr>
      </w:pPr>
      <w:r>
        <w:rPr>
          <w:rFonts w:ascii="Arial" w:hAnsi="Arial"/>
          <w:spacing w:val="-2"/>
          <w:sz w:val="24"/>
        </w:rPr>
        <w:t>Histórico:</w:t>
      </w:r>
    </w:p>
    <w:p>
      <w:pPr>
        <w:spacing w:after="0"/>
        <w:jc w:val="left"/>
        <w:rPr>
          <w:rFonts w:ascii="Arial" w:hAnsi="Arial"/>
          <w:sz w:val="24"/>
        </w:rPr>
        <w:sectPr>
          <w:pgSz w:w="11910" w:h="16840"/>
          <w:pgMar w:header="0" w:footer="870" w:top="660" w:bottom="1060" w:left="1360" w:right="1500"/>
        </w:sectPr>
      </w:pPr>
    </w:p>
    <w:p>
      <w:pPr>
        <w:spacing w:before="75"/>
        <w:ind w:left="4054" w:right="0" w:firstLine="0"/>
        <w:jc w:val="left"/>
        <w:rPr>
          <w:sz w:val="28"/>
        </w:rPr>
      </w:pPr>
      <w:r>
        <w:rPr/>
        <mc:AlternateContent>
          <mc:Choice Requires="wps">
            <w:drawing>
              <wp:anchor distT="0" distB="0" distL="0" distR="0" allowOverlap="1" layoutInCell="1" locked="0" behindDoc="1" simplePos="0" relativeHeight="487620608">
                <wp:simplePos x="0" y="0"/>
                <wp:positionH relativeFrom="page">
                  <wp:posOffset>954024</wp:posOffset>
                </wp:positionH>
                <wp:positionV relativeFrom="paragraph">
                  <wp:posOffset>268468</wp:posOffset>
                </wp:positionV>
                <wp:extent cx="5581015" cy="6350"/>
                <wp:effectExtent l="0" t="0" r="0" b="0"/>
                <wp:wrapTopAndBottom/>
                <wp:docPr id="75" name="Graphic 75"/>
                <wp:cNvGraphicFramePr>
                  <a:graphicFrameLocks/>
                </wp:cNvGraphicFramePr>
                <a:graphic>
                  <a:graphicData uri="http://schemas.microsoft.com/office/word/2010/wordprocessingShape">
                    <wps:wsp>
                      <wps:cNvPr id="75" name="Graphic 75"/>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695872;mso-wrap-distance-left:0;mso-wrap-distance-right:0" id="docshape74"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761920">
                <wp:simplePos x="0" y="0"/>
                <wp:positionH relativeFrom="page">
                  <wp:posOffset>6861811</wp:posOffset>
                </wp:positionH>
                <wp:positionV relativeFrom="page">
                  <wp:posOffset>504194</wp:posOffset>
                </wp:positionV>
                <wp:extent cx="699135" cy="1259840"/>
                <wp:effectExtent l="0" t="0" r="0" b="0"/>
                <wp:wrapNone/>
                <wp:docPr id="76" name="Graphic 76"/>
                <wp:cNvGraphicFramePr>
                  <a:graphicFrameLocks/>
                </wp:cNvGraphicFramePr>
                <a:graphic>
                  <a:graphicData uri="http://schemas.microsoft.com/office/word/2010/wordprocessingShape">
                    <wps:wsp>
                      <wps:cNvPr id="76" name="Graphic 76"/>
                      <wps:cNvSpPr/>
                      <wps:spPr>
                        <a:xfrm>
                          <a:off x="0" y="0"/>
                          <a:ext cx="699135" cy="1259840"/>
                        </a:xfrm>
                        <a:custGeom>
                          <a:avLst/>
                          <a:gdLst/>
                          <a:ahLst/>
                          <a:cxnLst/>
                          <a:rect l="l" t="t" r="r" b="b"/>
                          <a:pathLst>
                            <a:path w="699135"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698752" y="1242836"/>
                              </a:lnTo>
                              <a:lnTo>
                                <a:pt x="698752" y="17000"/>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30011pt;margin-top:39.700382pt;width:55.05pt;height:99.2pt;mso-position-horizontal-relative:page;mso-position-vertical-relative:page;z-index:15761920" id="docshape75" coordorigin="10806,794" coordsize="1101,1984" path="m11812,794l11007,794,10929,810,10865,853,10822,917,10806,995,10806,2577,10822,2655,10865,2719,10929,2762,11007,2778,11812,2778,11890,2762,11906,2751,11906,821,11890,810,11812,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62432">
                <wp:simplePos x="0" y="0"/>
                <wp:positionH relativeFrom="page">
                  <wp:posOffset>6917920</wp:posOffset>
                </wp:positionH>
                <wp:positionV relativeFrom="page">
                  <wp:posOffset>770762</wp:posOffset>
                </wp:positionV>
                <wp:extent cx="203835" cy="721995"/>
                <wp:effectExtent l="0" t="0" r="0" b="0"/>
                <wp:wrapNone/>
                <wp:docPr id="77" name="Textbox 77"/>
                <wp:cNvGraphicFramePr>
                  <a:graphicFrameLocks/>
                </wp:cNvGraphicFramePr>
                <a:graphic>
                  <a:graphicData uri="http://schemas.microsoft.com/office/word/2010/wordprocessingShape">
                    <wps:wsp>
                      <wps:cNvPr id="77" name="Textbox 77"/>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544.718140pt;margin-top:60.689945pt;width:16.05pt;height:56.85pt;mso-position-horizontal-relative:page;mso-position-vertical-relative:page;z-index:15762432" type="#_x0000_t202" id="docshape76"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spacing w:before="73"/>
        <w:ind w:left="1020" w:right="0" w:firstLine="0"/>
        <w:jc w:val="left"/>
        <w:rPr>
          <w:sz w:val="24"/>
        </w:rPr>
      </w:pPr>
      <w:r>
        <w:rPr>
          <w:sz w:val="24"/>
        </w:rPr>
        <w:t>Súmula</w:t>
      </w:r>
      <w:r>
        <w:rPr>
          <w:spacing w:val="58"/>
          <w:sz w:val="24"/>
        </w:rPr>
        <w:t> </w:t>
      </w:r>
      <w:r>
        <w:rPr>
          <w:sz w:val="24"/>
        </w:rPr>
        <w:t>alterada</w:t>
      </w:r>
      <w:r>
        <w:rPr>
          <w:spacing w:val="-2"/>
          <w:sz w:val="24"/>
        </w:rPr>
        <w:t> </w:t>
      </w:r>
      <w:r>
        <w:rPr>
          <w:sz w:val="24"/>
        </w:rPr>
        <w:t>-</w:t>
      </w:r>
      <w:r>
        <w:rPr>
          <w:spacing w:val="-1"/>
          <w:sz w:val="24"/>
        </w:rPr>
        <w:t> </w:t>
      </w:r>
      <w:r>
        <w:rPr>
          <w:sz w:val="24"/>
        </w:rPr>
        <w:t>Res. 121/2003,</w:t>
      </w:r>
      <w:r>
        <w:rPr>
          <w:spacing w:val="-1"/>
          <w:sz w:val="24"/>
        </w:rPr>
        <w:t> </w:t>
      </w:r>
      <w:r>
        <w:rPr>
          <w:sz w:val="24"/>
        </w:rPr>
        <w:t>DJ</w:t>
      </w:r>
      <w:r>
        <w:rPr>
          <w:spacing w:val="2"/>
          <w:sz w:val="24"/>
        </w:rPr>
        <w:t> </w:t>
      </w:r>
      <w:r>
        <w:rPr>
          <w:sz w:val="24"/>
        </w:rPr>
        <w:t>19,</w:t>
      </w:r>
      <w:r>
        <w:rPr>
          <w:spacing w:val="-1"/>
          <w:sz w:val="24"/>
        </w:rPr>
        <w:t> </w:t>
      </w:r>
      <w:r>
        <w:rPr>
          <w:sz w:val="24"/>
        </w:rPr>
        <w:t>20 e</w:t>
      </w:r>
      <w:r>
        <w:rPr>
          <w:spacing w:val="-1"/>
          <w:sz w:val="24"/>
        </w:rPr>
        <w:t> </w:t>
      </w:r>
      <w:r>
        <w:rPr>
          <w:spacing w:val="-2"/>
          <w:sz w:val="24"/>
        </w:rPr>
        <w:t>21.11.2003</w:t>
      </w:r>
    </w:p>
    <w:p>
      <w:pPr>
        <w:spacing w:before="39"/>
        <w:ind w:left="1136" w:right="0" w:firstLine="0"/>
        <w:jc w:val="left"/>
        <w:rPr>
          <w:i/>
          <w:sz w:val="24"/>
        </w:rPr>
      </w:pPr>
      <w:r>
        <w:rPr>
          <w:i/>
          <w:sz w:val="24"/>
        </w:rPr>
        <w:t>Nº</w:t>
      </w:r>
      <w:r>
        <w:rPr>
          <w:i/>
          <w:spacing w:val="-1"/>
          <w:sz w:val="24"/>
        </w:rPr>
        <w:t> </w:t>
      </w:r>
      <w:r>
        <w:rPr>
          <w:i/>
          <w:sz w:val="24"/>
        </w:rPr>
        <w:t>83</w:t>
      </w:r>
      <w:r>
        <w:rPr>
          <w:i/>
          <w:spacing w:val="-1"/>
          <w:sz w:val="24"/>
        </w:rPr>
        <w:t> </w:t>
      </w:r>
      <w:r>
        <w:rPr>
          <w:i/>
          <w:sz w:val="24"/>
        </w:rPr>
        <w:t>Ação </w:t>
      </w:r>
      <w:r>
        <w:rPr>
          <w:i/>
          <w:spacing w:val="-2"/>
          <w:sz w:val="24"/>
        </w:rPr>
        <w:t>Rescisória</w:t>
      </w:r>
    </w:p>
    <w:p>
      <w:pPr>
        <w:spacing w:before="40"/>
        <w:ind w:left="1136" w:right="139" w:firstLine="0"/>
        <w:jc w:val="both"/>
        <w:rPr>
          <w:i/>
          <w:sz w:val="24"/>
        </w:rPr>
      </w:pPr>
      <w:r>
        <w:rPr>
          <w:i/>
          <w:sz w:val="24"/>
        </w:rPr>
        <w:t>Não procede o pedido formulado na ação rescisória por violação literal de lei</w:t>
      </w:r>
      <w:r>
        <w:rPr>
          <w:i/>
          <w:spacing w:val="40"/>
          <w:sz w:val="24"/>
        </w:rPr>
        <w:t> </w:t>
      </w:r>
      <w:r>
        <w:rPr>
          <w:i/>
          <w:sz w:val="24"/>
        </w:rPr>
        <w:t>se a decisão rescindenda estiver baseada em texto legal infraconstitucional, de interpretação controvertida nos Tribunais.</w:t>
      </w:r>
    </w:p>
    <w:p>
      <w:pPr>
        <w:spacing w:before="41"/>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RA</w:t>
      </w:r>
      <w:r>
        <w:rPr>
          <w:spacing w:val="-2"/>
          <w:sz w:val="24"/>
        </w:rPr>
        <w:t> </w:t>
      </w:r>
      <w:r>
        <w:rPr>
          <w:sz w:val="24"/>
        </w:rPr>
        <w:t>69/1978,</w:t>
      </w:r>
      <w:r>
        <w:rPr>
          <w:spacing w:val="-1"/>
          <w:sz w:val="24"/>
        </w:rPr>
        <w:t> </w:t>
      </w:r>
      <w:r>
        <w:rPr>
          <w:sz w:val="24"/>
        </w:rPr>
        <w:t>DJ</w:t>
      </w:r>
      <w:r>
        <w:rPr>
          <w:spacing w:val="2"/>
          <w:sz w:val="24"/>
        </w:rPr>
        <w:t> </w:t>
      </w:r>
      <w:r>
        <w:rPr>
          <w:spacing w:val="-2"/>
          <w:sz w:val="24"/>
        </w:rPr>
        <w:t>26.09.1978</w:t>
      </w:r>
    </w:p>
    <w:p>
      <w:pPr>
        <w:spacing w:before="39"/>
        <w:ind w:left="1136" w:right="140" w:firstLine="0"/>
        <w:jc w:val="both"/>
        <w:rPr>
          <w:i/>
          <w:sz w:val="24"/>
        </w:rPr>
      </w:pPr>
      <w:r>
        <w:rPr>
          <w:i/>
          <w:sz w:val="24"/>
        </w:rPr>
        <w:t>Nº 83 Não cabe ação rescisória, por violação literal de lei, quando a decisão rescindenda estiver baseada em texto legal de interpretação controvertida nos </w:t>
      </w:r>
      <w:r>
        <w:rPr>
          <w:i/>
          <w:spacing w:val="-2"/>
          <w:sz w:val="24"/>
        </w:rPr>
        <w:t>tribunais.</w:t>
      </w:r>
    </w:p>
    <w:p>
      <w:pPr>
        <w:pStyle w:val="BodyText"/>
        <w:rPr>
          <w:i/>
          <w:sz w:val="23"/>
        </w:rPr>
      </w:pPr>
    </w:p>
    <w:p>
      <w:pPr>
        <w:pStyle w:val="Heading4"/>
        <w:ind w:left="1020" w:hanging="907"/>
        <w:jc w:val="left"/>
      </w:pPr>
      <w:r>
        <w:rPr/>
        <w:t>SUM-84</w:t>
      </w:r>
      <w:r>
        <w:rPr>
          <w:spacing w:val="-45"/>
        </w:rPr>
        <w:t> </w:t>
      </w:r>
      <w:r>
        <w:rPr/>
        <w:t>ADICIONAL</w:t>
      </w:r>
      <w:r>
        <w:rPr>
          <w:spacing w:val="40"/>
        </w:rPr>
        <w:t> </w:t>
      </w:r>
      <w:r>
        <w:rPr/>
        <w:t>REGIONAL</w:t>
      </w:r>
      <w:r>
        <w:rPr>
          <w:spacing w:val="40"/>
        </w:rPr>
        <w:t> </w:t>
      </w:r>
      <w:r>
        <w:rPr/>
        <w:t>(nova</w:t>
      </w:r>
      <w:r>
        <w:rPr>
          <w:spacing w:val="40"/>
        </w:rPr>
        <w:t> </w:t>
      </w:r>
      <w:r>
        <w:rPr/>
        <w:t>redação)</w:t>
      </w:r>
      <w:r>
        <w:rPr>
          <w:spacing w:val="40"/>
        </w:rPr>
        <w:t> </w:t>
      </w:r>
      <w:r>
        <w:rPr/>
        <w:t>-</w:t>
      </w:r>
      <w:r>
        <w:rPr>
          <w:spacing w:val="40"/>
        </w:rPr>
        <w:t> </w:t>
      </w:r>
      <w:r>
        <w:rPr/>
        <w:t>Res.</w:t>
      </w:r>
      <w:r>
        <w:rPr>
          <w:spacing w:val="40"/>
        </w:rPr>
        <w:t> </w:t>
      </w:r>
      <w:r>
        <w:rPr/>
        <w:t>121/2003,</w:t>
      </w:r>
      <w:r>
        <w:rPr>
          <w:spacing w:val="40"/>
        </w:rPr>
        <w:t> </w:t>
      </w:r>
      <w:r>
        <w:rPr/>
        <w:t>DJ 19, 20 e 21.11.2003</w:t>
      </w:r>
    </w:p>
    <w:p>
      <w:pPr>
        <w:spacing w:line="242" w:lineRule="auto" w:before="33"/>
        <w:ind w:left="1020" w:right="142" w:firstLine="0"/>
        <w:jc w:val="both"/>
        <w:rPr>
          <w:sz w:val="28"/>
        </w:rPr>
      </w:pPr>
      <w:r>
        <w:rPr>
          <w:sz w:val="28"/>
        </w:rPr>
        <w:t>O adicional regional, instituído pela Petrobras, não contraria o art. 7º, XXXII, da CF/1988.</w:t>
      </w:r>
    </w:p>
    <w:p>
      <w:pPr>
        <w:spacing w:before="39"/>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RA</w:t>
      </w:r>
      <w:r>
        <w:rPr>
          <w:spacing w:val="-2"/>
          <w:sz w:val="24"/>
        </w:rPr>
        <w:t> </w:t>
      </w:r>
      <w:r>
        <w:rPr>
          <w:sz w:val="24"/>
        </w:rPr>
        <w:t>69/1978,</w:t>
      </w:r>
      <w:r>
        <w:rPr>
          <w:spacing w:val="-1"/>
          <w:sz w:val="24"/>
        </w:rPr>
        <w:t> </w:t>
      </w:r>
      <w:r>
        <w:rPr>
          <w:sz w:val="24"/>
        </w:rPr>
        <w:t>DJ</w:t>
      </w:r>
      <w:r>
        <w:rPr>
          <w:spacing w:val="2"/>
          <w:sz w:val="24"/>
        </w:rPr>
        <w:t> </w:t>
      </w:r>
      <w:r>
        <w:rPr>
          <w:spacing w:val="-2"/>
          <w:sz w:val="24"/>
        </w:rPr>
        <w:t>26.09.1978</w:t>
      </w:r>
    </w:p>
    <w:p>
      <w:pPr>
        <w:spacing w:line="237" w:lineRule="auto" w:before="43"/>
        <w:ind w:left="1136" w:right="140" w:firstLine="0"/>
        <w:jc w:val="both"/>
        <w:rPr>
          <w:i/>
          <w:sz w:val="24"/>
        </w:rPr>
      </w:pPr>
      <w:r>
        <w:rPr>
          <w:i/>
          <w:sz w:val="24"/>
        </w:rPr>
        <w:t>Nº 84 O adicional regional, instituído pela Petrobras, não contraria o art. 165, item XVII, da Constituição.</w:t>
      </w:r>
    </w:p>
    <w:p>
      <w:pPr>
        <w:pStyle w:val="BodyText"/>
        <w:spacing w:before="1"/>
        <w:rPr>
          <w:i/>
          <w:sz w:val="23"/>
        </w:rPr>
      </w:pPr>
    </w:p>
    <w:p>
      <w:pPr>
        <w:pStyle w:val="Heading4"/>
        <w:spacing w:before="1"/>
        <w:ind w:left="113"/>
        <w:jc w:val="left"/>
      </w:pPr>
      <w:r>
        <w:rPr/>
        <w:t>SUM-85</w:t>
      </w:r>
      <w:r>
        <w:rPr>
          <w:spacing w:val="-45"/>
        </w:rPr>
        <w:t> </w:t>
      </w:r>
      <w:r>
        <w:rPr/>
        <w:t>COMPENSAÇÃO</w:t>
      </w:r>
      <w:r>
        <w:rPr>
          <w:spacing w:val="59"/>
        </w:rPr>
        <w:t> </w:t>
      </w:r>
      <w:r>
        <w:rPr/>
        <w:t>DE</w:t>
      </w:r>
      <w:r>
        <w:rPr>
          <w:spacing w:val="58"/>
        </w:rPr>
        <w:t> </w:t>
      </w:r>
      <w:r>
        <w:rPr/>
        <w:t>JORNADA</w:t>
      </w:r>
      <w:r>
        <w:rPr>
          <w:spacing w:val="57"/>
        </w:rPr>
        <w:t> </w:t>
      </w:r>
      <w:r>
        <w:rPr/>
        <w:t>(inserido</w:t>
      </w:r>
      <w:r>
        <w:rPr>
          <w:spacing w:val="56"/>
        </w:rPr>
        <w:t> </w:t>
      </w:r>
      <w:r>
        <w:rPr/>
        <w:t>o</w:t>
      </w:r>
      <w:r>
        <w:rPr>
          <w:spacing w:val="57"/>
        </w:rPr>
        <w:t> </w:t>
      </w:r>
      <w:r>
        <w:rPr/>
        <w:t>item</w:t>
      </w:r>
      <w:r>
        <w:rPr>
          <w:spacing w:val="54"/>
        </w:rPr>
        <w:t> </w:t>
      </w:r>
      <w:r>
        <w:rPr/>
        <w:t>VI)</w:t>
      </w:r>
      <w:r>
        <w:rPr>
          <w:spacing w:val="58"/>
        </w:rPr>
        <w:t> </w:t>
      </w:r>
      <w:r>
        <w:rPr/>
        <w:t>-</w:t>
      </w:r>
      <w:r>
        <w:rPr>
          <w:spacing w:val="57"/>
        </w:rPr>
        <w:t> </w:t>
      </w:r>
      <w:r>
        <w:rPr>
          <w:spacing w:val="-4"/>
        </w:rPr>
        <w:t>Res.</w:t>
      </w:r>
    </w:p>
    <w:p>
      <w:pPr>
        <w:spacing w:before="2"/>
        <w:ind w:left="1020" w:right="0" w:firstLine="0"/>
        <w:jc w:val="both"/>
        <w:rPr>
          <w:b/>
          <w:sz w:val="28"/>
        </w:rPr>
      </w:pPr>
      <w:r>
        <w:rPr>
          <w:b/>
          <w:sz w:val="28"/>
        </w:rPr>
        <w:t>209/2016,</w:t>
      </w:r>
      <w:r>
        <w:rPr>
          <w:b/>
          <w:spacing w:val="-6"/>
          <w:sz w:val="28"/>
        </w:rPr>
        <w:t> </w:t>
      </w:r>
      <w:r>
        <w:rPr>
          <w:b/>
          <w:sz w:val="28"/>
        </w:rPr>
        <w:t>DEJT</w:t>
      </w:r>
      <w:r>
        <w:rPr>
          <w:b/>
          <w:spacing w:val="-3"/>
          <w:sz w:val="28"/>
        </w:rPr>
        <w:t> </w:t>
      </w:r>
      <w:r>
        <w:rPr>
          <w:b/>
          <w:sz w:val="28"/>
        </w:rPr>
        <w:t>divulgado</w:t>
      </w:r>
      <w:r>
        <w:rPr>
          <w:b/>
          <w:spacing w:val="-2"/>
          <w:sz w:val="28"/>
        </w:rPr>
        <w:t> </w:t>
      </w:r>
      <w:r>
        <w:rPr>
          <w:b/>
          <w:sz w:val="28"/>
        </w:rPr>
        <w:t>em</w:t>
      </w:r>
      <w:r>
        <w:rPr>
          <w:b/>
          <w:spacing w:val="-8"/>
          <w:sz w:val="28"/>
        </w:rPr>
        <w:t> </w:t>
      </w:r>
      <w:r>
        <w:rPr>
          <w:b/>
          <w:sz w:val="28"/>
        </w:rPr>
        <w:t>01,</w:t>
      </w:r>
      <w:r>
        <w:rPr>
          <w:b/>
          <w:spacing w:val="-3"/>
          <w:sz w:val="28"/>
        </w:rPr>
        <w:t> </w:t>
      </w:r>
      <w:r>
        <w:rPr>
          <w:b/>
          <w:sz w:val="28"/>
        </w:rPr>
        <w:t>02</w:t>
      </w:r>
      <w:r>
        <w:rPr>
          <w:b/>
          <w:spacing w:val="-2"/>
          <w:sz w:val="28"/>
        </w:rPr>
        <w:t> </w:t>
      </w:r>
      <w:r>
        <w:rPr>
          <w:b/>
          <w:sz w:val="28"/>
        </w:rPr>
        <w:t>e</w:t>
      </w:r>
      <w:r>
        <w:rPr>
          <w:b/>
          <w:spacing w:val="-3"/>
          <w:sz w:val="28"/>
        </w:rPr>
        <w:t> </w:t>
      </w:r>
      <w:r>
        <w:rPr>
          <w:b/>
          <w:spacing w:val="-2"/>
          <w:sz w:val="28"/>
        </w:rPr>
        <w:t>03.06.2016</w:t>
      </w:r>
    </w:p>
    <w:p>
      <w:pPr>
        <w:pStyle w:val="ListParagraph"/>
        <w:numPr>
          <w:ilvl w:val="0"/>
          <w:numId w:val="7"/>
        </w:numPr>
        <w:tabs>
          <w:tab w:pos="1256" w:val="left" w:leader="none"/>
        </w:tabs>
        <w:spacing w:line="240" w:lineRule="auto" w:before="33" w:after="0"/>
        <w:ind w:left="1020" w:right="138" w:firstLine="0"/>
        <w:jc w:val="both"/>
        <w:rPr>
          <w:sz w:val="28"/>
        </w:rPr>
      </w:pPr>
      <w:r>
        <w:rPr>
          <w:sz w:val="28"/>
        </w:rPr>
        <w:t>A compensação de</w:t>
      </w:r>
      <w:r>
        <w:rPr>
          <w:spacing w:val="-2"/>
          <w:sz w:val="28"/>
        </w:rPr>
        <w:t> </w:t>
      </w:r>
      <w:r>
        <w:rPr>
          <w:sz w:val="28"/>
        </w:rPr>
        <w:t>jornada de trabalho deve ser ajustada por acordo individual escrito,</w:t>
      </w:r>
      <w:r>
        <w:rPr>
          <w:spacing w:val="-1"/>
          <w:sz w:val="28"/>
        </w:rPr>
        <w:t> </w:t>
      </w:r>
      <w:r>
        <w:rPr>
          <w:sz w:val="28"/>
        </w:rPr>
        <w:t>acordo coletivo ou convenção coletiva.</w:t>
      </w:r>
      <w:r>
        <w:rPr>
          <w:spacing w:val="-1"/>
          <w:sz w:val="28"/>
        </w:rPr>
        <w:t> </w:t>
      </w:r>
      <w:r>
        <w:rPr>
          <w:sz w:val="28"/>
        </w:rPr>
        <w:t>(ex-Súmula nº 85 - primeira parte - alterada pela Res. 121/2003, DJ 21.11.2003)</w:t>
      </w:r>
    </w:p>
    <w:p>
      <w:pPr>
        <w:pStyle w:val="ListParagraph"/>
        <w:numPr>
          <w:ilvl w:val="0"/>
          <w:numId w:val="7"/>
        </w:numPr>
        <w:tabs>
          <w:tab w:pos="1362" w:val="left" w:leader="none"/>
        </w:tabs>
        <w:spacing w:line="242" w:lineRule="auto" w:before="40" w:after="0"/>
        <w:ind w:left="1020" w:right="139" w:firstLine="0"/>
        <w:jc w:val="both"/>
        <w:rPr>
          <w:sz w:val="28"/>
        </w:rPr>
      </w:pPr>
      <w:r>
        <w:rPr>
          <w:sz w:val="28"/>
        </w:rPr>
        <w:t>O acordo individual para compensação de horas é válido, salvo se houver norma coletiva em</w:t>
      </w:r>
      <w:r>
        <w:rPr>
          <w:spacing w:val="-1"/>
          <w:sz w:val="28"/>
        </w:rPr>
        <w:t> </w:t>
      </w:r>
      <w:r>
        <w:rPr>
          <w:sz w:val="28"/>
        </w:rPr>
        <w:t>sentido contrário. (ex-OJ nº 182 da SBDI-I</w:t>
      </w:r>
    </w:p>
    <w:p>
      <w:pPr>
        <w:spacing w:line="317" w:lineRule="exact" w:before="0"/>
        <w:ind w:left="1020" w:right="0" w:firstLine="0"/>
        <w:jc w:val="both"/>
        <w:rPr>
          <w:sz w:val="28"/>
        </w:rPr>
      </w:pPr>
      <w:r>
        <w:rPr>
          <w:sz w:val="28"/>
        </w:rPr>
        <w:t>-</w:t>
      </w:r>
      <w:r>
        <w:rPr>
          <w:spacing w:val="-3"/>
          <w:sz w:val="28"/>
        </w:rPr>
        <w:t> </w:t>
      </w:r>
      <w:r>
        <w:rPr>
          <w:sz w:val="28"/>
        </w:rPr>
        <w:t>inserida</w:t>
      </w:r>
      <w:r>
        <w:rPr>
          <w:spacing w:val="-2"/>
          <w:sz w:val="28"/>
        </w:rPr>
        <w:t> </w:t>
      </w:r>
      <w:r>
        <w:rPr>
          <w:sz w:val="28"/>
        </w:rPr>
        <w:t>em</w:t>
      </w:r>
      <w:r>
        <w:rPr>
          <w:spacing w:val="-7"/>
          <w:sz w:val="28"/>
        </w:rPr>
        <w:t> </w:t>
      </w:r>
      <w:r>
        <w:rPr>
          <w:spacing w:val="-2"/>
          <w:sz w:val="28"/>
        </w:rPr>
        <w:t>08.11.2000)</w:t>
      </w:r>
    </w:p>
    <w:p>
      <w:pPr>
        <w:pStyle w:val="ListParagraph"/>
        <w:numPr>
          <w:ilvl w:val="0"/>
          <w:numId w:val="7"/>
        </w:numPr>
        <w:tabs>
          <w:tab w:pos="1462" w:val="left" w:leader="none"/>
        </w:tabs>
        <w:spacing w:line="240" w:lineRule="auto" w:before="38" w:after="0"/>
        <w:ind w:left="1020" w:right="139" w:firstLine="0"/>
        <w:jc w:val="both"/>
        <w:rPr>
          <w:sz w:val="28"/>
        </w:rPr>
      </w:pPr>
      <w:r>
        <w:rPr>
          <w:sz w:val="28"/>
        </w:rPr>
        <w:t>O mero não atendimento das exigências legais para a compensa- ção de jornada, inclusive quando encetada mediante acordo tácito,</w:t>
      </w:r>
      <w:r>
        <w:rPr>
          <w:spacing w:val="80"/>
          <w:sz w:val="28"/>
        </w:rPr>
        <w:t> </w:t>
      </w:r>
      <w:r>
        <w:rPr>
          <w:sz w:val="28"/>
        </w:rPr>
        <w:t>não implica a repetição do pagamento das horas excedentes à jornada normal diária, se não dilatada a jornada máxima semanal, sendo devi- do apenas o respectivo adicional. (ex-Súmula nº 85 - segunda parte - alterada pela Res. 121/2003, DJ 21.11.2003)</w:t>
      </w:r>
    </w:p>
    <w:p>
      <w:pPr>
        <w:pStyle w:val="ListParagraph"/>
        <w:numPr>
          <w:ilvl w:val="0"/>
          <w:numId w:val="7"/>
        </w:numPr>
        <w:tabs>
          <w:tab w:pos="1479" w:val="left" w:leader="none"/>
        </w:tabs>
        <w:spacing w:line="240" w:lineRule="auto" w:before="40" w:after="0"/>
        <w:ind w:left="1020" w:right="142" w:firstLine="0"/>
        <w:jc w:val="both"/>
        <w:rPr>
          <w:sz w:val="28"/>
        </w:rPr>
      </w:pPr>
      <w:r>
        <w:rPr>
          <w:sz w:val="28"/>
        </w:rPr>
        <w:t>A prestação de horas extras habituais descaracteriza o acordo de compensação</w:t>
      </w:r>
      <w:r>
        <w:rPr>
          <w:spacing w:val="-3"/>
          <w:sz w:val="28"/>
        </w:rPr>
        <w:t> </w:t>
      </w:r>
      <w:r>
        <w:rPr>
          <w:sz w:val="28"/>
        </w:rPr>
        <w:t>de</w:t>
      </w:r>
      <w:r>
        <w:rPr>
          <w:spacing w:val="-3"/>
          <w:sz w:val="28"/>
        </w:rPr>
        <w:t> </w:t>
      </w:r>
      <w:r>
        <w:rPr>
          <w:sz w:val="28"/>
        </w:rPr>
        <w:t>jornada.</w:t>
      </w:r>
      <w:r>
        <w:rPr>
          <w:spacing w:val="-4"/>
          <w:sz w:val="28"/>
        </w:rPr>
        <w:t> </w:t>
      </w:r>
      <w:r>
        <w:rPr>
          <w:sz w:val="28"/>
        </w:rPr>
        <w:t>Nesta</w:t>
      </w:r>
      <w:r>
        <w:rPr>
          <w:spacing w:val="-3"/>
          <w:sz w:val="28"/>
        </w:rPr>
        <w:t> </w:t>
      </w:r>
      <w:r>
        <w:rPr>
          <w:sz w:val="28"/>
        </w:rPr>
        <w:t>hipótese,</w:t>
      </w:r>
      <w:r>
        <w:rPr>
          <w:spacing w:val="-4"/>
          <w:sz w:val="28"/>
        </w:rPr>
        <w:t> </w:t>
      </w:r>
      <w:r>
        <w:rPr>
          <w:sz w:val="28"/>
        </w:rPr>
        <w:t>as</w:t>
      </w:r>
      <w:r>
        <w:rPr>
          <w:spacing w:val="-3"/>
          <w:sz w:val="28"/>
        </w:rPr>
        <w:t> </w:t>
      </w:r>
      <w:r>
        <w:rPr>
          <w:sz w:val="28"/>
        </w:rPr>
        <w:t>horas</w:t>
      </w:r>
      <w:r>
        <w:rPr>
          <w:spacing w:val="-4"/>
          <w:sz w:val="28"/>
        </w:rPr>
        <w:t> </w:t>
      </w:r>
      <w:r>
        <w:rPr>
          <w:sz w:val="28"/>
        </w:rPr>
        <w:t>que</w:t>
      </w:r>
      <w:r>
        <w:rPr>
          <w:spacing w:val="-3"/>
          <w:sz w:val="28"/>
        </w:rPr>
        <w:t> </w:t>
      </w:r>
      <w:r>
        <w:rPr>
          <w:sz w:val="28"/>
        </w:rPr>
        <w:t>ultrapassarem</w:t>
      </w:r>
      <w:r>
        <w:rPr>
          <w:spacing w:val="-5"/>
          <w:sz w:val="28"/>
        </w:rPr>
        <w:t> </w:t>
      </w:r>
      <w:r>
        <w:rPr>
          <w:sz w:val="28"/>
        </w:rPr>
        <w:t>a jornada</w:t>
      </w:r>
      <w:r>
        <w:rPr>
          <w:spacing w:val="-5"/>
          <w:sz w:val="28"/>
        </w:rPr>
        <w:t> </w:t>
      </w:r>
      <w:r>
        <w:rPr>
          <w:sz w:val="28"/>
        </w:rPr>
        <w:t>semanal</w:t>
      </w:r>
      <w:r>
        <w:rPr>
          <w:spacing w:val="-4"/>
          <w:sz w:val="28"/>
        </w:rPr>
        <w:t> </w:t>
      </w:r>
      <w:r>
        <w:rPr>
          <w:sz w:val="28"/>
        </w:rPr>
        <w:t>normal</w:t>
      </w:r>
      <w:r>
        <w:rPr>
          <w:spacing w:val="-1"/>
          <w:sz w:val="28"/>
        </w:rPr>
        <w:t> </w:t>
      </w:r>
      <w:r>
        <w:rPr>
          <w:sz w:val="28"/>
        </w:rPr>
        <w:t>deverão</w:t>
      </w:r>
      <w:r>
        <w:rPr>
          <w:spacing w:val="-4"/>
          <w:sz w:val="28"/>
        </w:rPr>
        <w:t> </w:t>
      </w:r>
      <w:r>
        <w:rPr>
          <w:sz w:val="28"/>
        </w:rPr>
        <w:t>ser</w:t>
      </w:r>
      <w:r>
        <w:rPr>
          <w:spacing w:val="-5"/>
          <w:sz w:val="28"/>
        </w:rPr>
        <w:t> </w:t>
      </w:r>
      <w:r>
        <w:rPr>
          <w:sz w:val="28"/>
        </w:rPr>
        <w:t>pagas</w:t>
      </w:r>
      <w:r>
        <w:rPr>
          <w:spacing w:val="-1"/>
          <w:sz w:val="28"/>
        </w:rPr>
        <w:t> </w:t>
      </w:r>
      <w:r>
        <w:rPr>
          <w:sz w:val="28"/>
        </w:rPr>
        <w:t>como</w:t>
      </w:r>
      <w:r>
        <w:rPr>
          <w:spacing w:val="-1"/>
          <w:sz w:val="28"/>
        </w:rPr>
        <w:t> </w:t>
      </w:r>
      <w:r>
        <w:rPr>
          <w:sz w:val="28"/>
        </w:rPr>
        <w:t>horas</w:t>
      </w:r>
      <w:r>
        <w:rPr>
          <w:spacing w:val="-1"/>
          <w:sz w:val="28"/>
        </w:rPr>
        <w:t> </w:t>
      </w:r>
      <w:r>
        <w:rPr>
          <w:sz w:val="28"/>
        </w:rPr>
        <w:t>extraordinárias e, quanto àquelas destinadas à compensação, deverá ser pago a mais apenas o adicional por trabalho extraordinário. (ex-OJ nº 220 da SBDI-I - inserida em 20.06.2001)</w:t>
      </w:r>
    </w:p>
    <w:p>
      <w:pPr>
        <w:pStyle w:val="ListParagraph"/>
        <w:numPr>
          <w:ilvl w:val="0"/>
          <w:numId w:val="7"/>
        </w:numPr>
        <w:tabs>
          <w:tab w:pos="1402" w:val="left" w:leader="none"/>
        </w:tabs>
        <w:spacing w:line="240" w:lineRule="auto" w:before="41" w:after="0"/>
        <w:ind w:left="1020" w:right="142" w:firstLine="0"/>
        <w:jc w:val="both"/>
        <w:rPr>
          <w:sz w:val="28"/>
        </w:rPr>
      </w:pPr>
      <w:r>
        <w:rPr>
          <w:sz w:val="28"/>
        </w:rPr>
        <w:t>As disposições contidas nesta súmula não se aplicam ao regime compensatório na modalidade “banco de horas”, que somente pode</w:t>
      </w:r>
      <w:r>
        <w:rPr>
          <w:spacing w:val="40"/>
          <w:sz w:val="28"/>
        </w:rPr>
        <w:t> </w:t>
      </w:r>
      <w:r>
        <w:rPr>
          <w:sz w:val="28"/>
        </w:rPr>
        <w:t>ser instituído por negociação coletiva.</w:t>
      </w:r>
    </w:p>
    <w:p>
      <w:pPr>
        <w:spacing w:after="0" w:line="240" w:lineRule="auto"/>
        <w:jc w:val="both"/>
        <w:rPr>
          <w:sz w:val="28"/>
        </w:rPr>
        <w:sectPr>
          <w:pgSz w:w="11910" w:h="16840"/>
          <w:pgMar w:header="0" w:footer="870"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622144">
                <wp:simplePos x="0" y="0"/>
                <wp:positionH relativeFrom="page">
                  <wp:posOffset>954024</wp:posOffset>
                </wp:positionH>
                <wp:positionV relativeFrom="paragraph">
                  <wp:posOffset>268468</wp:posOffset>
                </wp:positionV>
                <wp:extent cx="5581015" cy="6350"/>
                <wp:effectExtent l="0" t="0" r="0" b="0"/>
                <wp:wrapTopAndBottom/>
                <wp:docPr id="81" name="Graphic 81"/>
                <wp:cNvGraphicFramePr>
                  <a:graphicFrameLocks/>
                </wp:cNvGraphicFramePr>
                <a:graphic>
                  <a:graphicData uri="http://schemas.microsoft.com/office/word/2010/wordprocessingShape">
                    <wps:wsp>
                      <wps:cNvPr id="81" name="Graphic 81"/>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694336;mso-wrap-distance-left:0;mso-wrap-distance-right:0" id="docshape80"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763456">
                <wp:simplePos x="0" y="0"/>
                <wp:positionH relativeFrom="page">
                  <wp:posOffset>0</wp:posOffset>
                </wp:positionH>
                <wp:positionV relativeFrom="page">
                  <wp:posOffset>504194</wp:posOffset>
                </wp:positionV>
                <wp:extent cx="720725" cy="1259840"/>
                <wp:effectExtent l="0" t="0" r="0" b="0"/>
                <wp:wrapNone/>
                <wp:docPr id="82" name="Graphic 82"/>
                <wp:cNvGraphicFramePr>
                  <a:graphicFrameLocks/>
                </wp:cNvGraphicFramePr>
                <a:graphic>
                  <a:graphicData uri="http://schemas.microsoft.com/office/word/2010/wordprocessingShape">
                    <wps:wsp>
                      <wps:cNvPr id="82" name="Graphic 82"/>
                      <wps:cNvSpPr/>
                      <wps:spPr>
                        <a:xfrm>
                          <a:off x="0" y="0"/>
                          <a:ext cx="720725" cy="1259840"/>
                        </a:xfrm>
                        <a:custGeom>
                          <a:avLst/>
                          <a:gdLst/>
                          <a:ahLst/>
                          <a:cxnLst/>
                          <a:rect l="l" t="t" r="r" b="b"/>
                          <a:pathLst>
                            <a:path w="720725" h="1259840">
                              <a:moveTo>
                                <a:pt x="592974" y="0"/>
                              </a:moveTo>
                              <a:lnTo>
                                <a:pt x="82015" y="0"/>
                              </a:lnTo>
                              <a:lnTo>
                                <a:pt x="32293" y="10037"/>
                              </a:lnTo>
                              <a:lnTo>
                                <a:pt x="0" y="31810"/>
                              </a:lnTo>
                              <a:lnTo>
                                <a:pt x="0" y="1228023"/>
                              </a:lnTo>
                              <a:lnTo>
                                <a:pt x="32293" y="1249800"/>
                              </a:lnTo>
                              <a:lnTo>
                                <a:pt x="82015" y="1259839"/>
                              </a:lnTo>
                              <a:lnTo>
                                <a:pt x="592974" y="1259839"/>
                              </a:lnTo>
                              <a:lnTo>
                                <a:pt x="642703" y="1249800"/>
                              </a:lnTo>
                              <a:lnTo>
                                <a:pt x="683309" y="1222421"/>
                              </a:lnTo>
                              <a:lnTo>
                                <a:pt x="710685" y="1181814"/>
                              </a:lnTo>
                              <a:lnTo>
                                <a:pt x="720723" y="1132090"/>
                              </a:lnTo>
                              <a:lnTo>
                                <a:pt x="720723" y="127736"/>
                              </a:lnTo>
                              <a:lnTo>
                                <a:pt x="710685" y="78015"/>
                              </a:lnTo>
                              <a:lnTo>
                                <a:pt x="683309" y="37412"/>
                              </a:lnTo>
                              <a:lnTo>
                                <a:pt x="642703" y="10037"/>
                              </a:lnTo>
                              <a:lnTo>
                                <a:pt x="592974"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39.700382pt;width:56.75pt;height:99.2pt;mso-position-horizontal-relative:page;mso-position-vertical-relative:page;z-index:15763456" id="docshape81" coordorigin="0,794" coordsize="1135,1984" path="m934,794l129,794,51,810,0,844,0,2728,51,2762,129,2778,934,2778,1012,2762,1076,2719,1119,2655,1135,2577,1135,995,1119,917,1076,853,1012,810,934,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63968">
                <wp:simplePos x="0" y="0"/>
                <wp:positionH relativeFrom="page">
                  <wp:posOffset>471400</wp:posOffset>
                </wp:positionH>
                <wp:positionV relativeFrom="page">
                  <wp:posOffset>776858</wp:posOffset>
                </wp:positionV>
                <wp:extent cx="203835" cy="721995"/>
                <wp:effectExtent l="0" t="0" r="0" b="0"/>
                <wp:wrapNone/>
                <wp:docPr id="83" name="Textbox 83"/>
                <wp:cNvGraphicFramePr>
                  <a:graphicFrameLocks/>
                </wp:cNvGraphicFramePr>
                <a:graphic>
                  <a:graphicData uri="http://schemas.microsoft.com/office/word/2010/wordprocessingShape">
                    <wps:wsp>
                      <wps:cNvPr id="83" name="Textbox 83"/>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37.118164pt;margin-top:61.169945pt;width:16.05pt;height:56.85pt;mso-position-horizontal-relative:page;mso-position-vertical-relative:page;z-index:15763968" type="#_x0000_t202" id="docshape82"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spacing w:line="240" w:lineRule="auto" w:before="72"/>
        <w:ind w:left="1020" w:right="143" w:firstLine="0"/>
        <w:jc w:val="both"/>
        <w:rPr>
          <w:sz w:val="28"/>
        </w:rPr>
      </w:pPr>
      <w:r>
        <w:rPr>
          <w:sz w:val="28"/>
        </w:rPr>
        <w:t>VI - Não é</w:t>
      </w:r>
      <w:r>
        <w:rPr>
          <w:spacing w:val="-1"/>
          <w:sz w:val="28"/>
        </w:rPr>
        <w:t> </w:t>
      </w:r>
      <w:r>
        <w:rPr>
          <w:sz w:val="28"/>
        </w:rPr>
        <w:t>válido acordo de compensação</w:t>
      </w:r>
      <w:r>
        <w:rPr>
          <w:spacing w:val="-2"/>
          <w:sz w:val="28"/>
        </w:rPr>
        <w:t> </w:t>
      </w:r>
      <w:r>
        <w:rPr>
          <w:sz w:val="28"/>
        </w:rPr>
        <w:t>de jornada em</w:t>
      </w:r>
      <w:r>
        <w:rPr>
          <w:spacing w:val="-3"/>
          <w:sz w:val="28"/>
        </w:rPr>
        <w:t> </w:t>
      </w:r>
      <w:r>
        <w:rPr>
          <w:sz w:val="28"/>
        </w:rPr>
        <w:t>atividade</w:t>
      </w:r>
      <w:r>
        <w:rPr>
          <w:spacing w:val="-1"/>
          <w:sz w:val="28"/>
        </w:rPr>
        <w:t> </w:t>
      </w:r>
      <w:r>
        <w:rPr>
          <w:sz w:val="28"/>
        </w:rPr>
        <w:t>in- salubre, ainda que estipulado em norma coletiva, sem a necessária inspeção prévia e permissão da autoridade competente, na forma do art. 60 da CLT.</w:t>
      </w:r>
    </w:p>
    <w:p>
      <w:pPr>
        <w:spacing w:before="44"/>
        <w:ind w:left="1020" w:right="0" w:firstLine="0"/>
        <w:jc w:val="left"/>
        <w:rPr>
          <w:rFonts w:ascii="Arial" w:hAnsi="Arial"/>
          <w:sz w:val="24"/>
        </w:rPr>
      </w:pPr>
      <w:r>
        <w:rPr>
          <w:rFonts w:ascii="Arial" w:hAnsi="Arial"/>
          <w:spacing w:val="-2"/>
          <w:sz w:val="24"/>
        </w:rPr>
        <w:t>Histórico:</w:t>
      </w:r>
    </w:p>
    <w:p>
      <w:pPr>
        <w:spacing w:before="37"/>
        <w:ind w:left="1020" w:right="0" w:firstLine="0"/>
        <w:jc w:val="left"/>
        <w:rPr>
          <w:sz w:val="24"/>
        </w:rPr>
      </w:pPr>
      <w:r>
        <w:rPr>
          <w:sz w:val="24"/>
        </w:rPr>
        <w:t>Súmula</w:t>
      </w:r>
      <w:r>
        <w:rPr>
          <w:spacing w:val="-2"/>
          <w:sz w:val="24"/>
        </w:rPr>
        <w:t> </w:t>
      </w:r>
      <w:r>
        <w:rPr>
          <w:sz w:val="24"/>
        </w:rPr>
        <w:t>alterada</w:t>
      </w:r>
      <w:r>
        <w:rPr>
          <w:spacing w:val="-2"/>
          <w:sz w:val="24"/>
        </w:rPr>
        <w:t> </w:t>
      </w:r>
      <w:r>
        <w:rPr>
          <w:sz w:val="24"/>
        </w:rPr>
        <w:t>-</w:t>
      </w:r>
      <w:r>
        <w:rPr>
          <w:spacing w:val="-2"/>
          <w:sz w:val="24"/>
        </w:rPr>
        <w:t> </w:t>
      </w:r>
      <w:r>
        <w:rPr>
          <w:sz w:val="24"/>
        </w:rPr>
        <w:t>Res. 174/2011,</w:t>
      </w:r>
      <w:r>
        <w:rPr>
          <w:spacing w:val="-1"/>
          <w:sz w:val="24"/>
        </w:rPr>
        <w:t> </w:t>
      </w:r>
      <w:r>
        <w:rPr>
          <w:sz w:val="24"/>
        </w:rPr>
        <w:t>DEJT</w:t>
      </w:r>
      <w:r>
        <w:rPr>
          <w:spacing w:val="-2"/>
          <w:sz w:val="24"/>
        </w:rPr>
        <w:t> </w:t>
      </w:r>
      <w:r>
        <w:rPr>
          <w:sz w:val="24"/>
        </w:rPr>
        <w:t>divulgado</w:t>
      </w:r>
      <w:r>
        <w:rPr>
          <w:spacing w:val="-1"/>
          <w:sz w:val="24"/>
        </w:rPr>
        <w:t> </w:t>
      </w:r>
      <w:r>
        <w:rPr>
          <w:sz w:val="24"/>
        </w:rPr>
        <w:t>em 27,</w:t>
      </w:r>
      <w:r>
        <w:rPr>
          <w:spacing w:val="-1"/>
          <w:sz w:val="24"/>
        </w:rPr>
        <w:t> </w:t>
      </w:r>
      <w:r>
        <w:rPr>
          <w:sz w:val="24"/>
        </w:rPr>
        <w:t>30</w:t>
      </w:r>
      <w:r>
        <w:rPr>
          <w:spacing w:val="-1"/>
          <w:sz w:val="24"/>
        </w:rPr>
        <w:t> </w:t>
      </w:r>
      <w:r>
        <w:rPr>
          <w:sz w:val="24"/>
        </w:rPr>
        <w:t>e</w:t>
      </w:r>
      <w:r>
        <w:rPr>
          <w:spacing w:val="-1"/>
          <w:sz w:val="24"/>
        </w:rPr>
        <w:t> </w:t>
      </w:r>
      <w:r>
        <w:rPr>
          <w:spacing w:val="-2"/>
          <w:sz w:val="24"/>
        </w:rPr>
        <w:t>31.05.2011</w:t>
      </w:r>
    </w:p>
    <w:p>
      <w:pPr>
        <w:spacing w:before="39"/>
        <w:ind w:left="1136" w:right="0" w:firstLine="0"/>
        <w:jc w:val="left"/>
        <w:rPr>
          <w:i/>
          <w:sz w:val="24"/>
        </w:rPr>
      </w:pPr>
      <w:r>
        <w:rPr>
          <w:i/>
          <w:sz w:val="24"/>
        </w:rPr>
        <w:t>Nº</w:t>
      </w:r>
      <w:r>
        <w:rPr>
          <w:i/>
          <w:spacing w:val="-1"/>
          <w:sz w:val="24"/>
        </w:rPr>
        <w:t> </w:t>
      </w:r>
      <w:r>
        <w:rPr>
          <w:i/>
          <w:sz w:val="24"/>
        </w:rPr>
        <w:t>85.</w:t>
      </w:r>
      <w:r>
        <w:rPr>
          <w:i/>
          <w:spacing w:val="-1"/>
          <w:sz w:val="24"/>
        </w:rPr>
        <w:t> </w:t>
      </w:r>
      <w:r>
        <w:rPr>
          <w:i/>
          <w:sz w:val="24"/>
        </w:rPr>
        <w:t>Compensação</w:t>
      </w:r>
      <w:r>
        <w:rPr>
          <w:i/>
          <w:spacing w:val="-1"/>
          <w:sz w:val="24"/>
        </w:rPr>
        <w:t> </w:t>
      </w:r>
      <w:r>
        <w:rPr>
          <w:i/>
          <w:sz w:val="24"/>
        </w:rPr>
        <w:t>de</w:t>
      </w:r>
      <w:r>
        <w:rPr>
          <w:i/>
          <w:spacing w:val="-2"/>
          <w:sz w:val="24"/>
        </w:rPr>
        <w:t> </w:t>
      </w:r>
      <w:r>
        <w:rPr>
          <w:i/>
          <w:sz w:val="24"/>
        </w:rPr>
        <w:t>jornada</w:t>
      </w:r>
      <w:r>
        <w:rPr>
          <w:i/>
          <w:spacing w:val="-1"/>
          <w:sz w:val="24"/>
        </w:rPr>
        <w:t> </w:t>
      </w:r>
      <w:r>
        <w:rPr>
          <w:i/>
          <w:sz w:val="24"/>
        </w:rPr>
        <w:t>(inserido</w:t>
      </w:r>
      <w:r>
        <w:rPr>
          <w:i/>
          <w:spacing w:val="-1"/>
          <w:sz w:val="24"/>
        </w:rPr>
        <w:t> </w:t>
      </w:r>
      <w:r>
        <w:rPr>
          <w:i/>
          <w:sz w:val="24"/>
        </w:rPr>
        <w:t>o</w:t>
      </w:r>
      <w:r>
        <w:rPr>
          <w:i/>
          <w:spacing w:val="-1"/>
          <w:sz w:val="24"/>
        </w:rPr>
        <w:t> </w:t>
      </w:r>
      <w:r>
        <w:rPr>
          <w:i/>
          <w:sz w:val="24"/>
        </w:rPr>
        <w:t>item</w:t>
      </w:r>
      <w:r>
        <w:rPr>
          <w:i/>
          <w:spacing w:val="1"/>
          <w:sz w:val="24"/>
        </w:rPr>
        <w:t> </w:t>
      </w:r>
      <w:r>
        <w:rPr>
          <w:i/>
          <w:spacing w:val="-5"/>
          <w:sz w:val="24"/>
        </w:rPr>
        <w:t>V)</w:t>
      </w:r>
    </w:p>
    <w:p>
      <w:pPr>
        <w:spacing w:before="41"/>
        <w:ind w:left="1020" w:right="0" w:firstLine="0"/>
        <w:jc w:val="left"/>
        <w:rPr>
          <w:sz w:val="24"/>
        </w:rPr>
      </w:pPr>
      <w:r>
        <w:rPr>
          <w:sz w:val="24"/>
        </w:rPr>
        <w:t>Súmula</w:t>
      </w:r>
      <w:r>
        <w:rPr>
          <w:spacing w:val="-2"/>
          <w:sz w:val="24"/>
        </w:rPr>
        <w:t> </w:t>
      </w:r>
      <w:r>
        <w:rPr>
          <w:sz w:val="24"/>
        </w:rPr>
        <w:t>alterada</w:t>
      </w:r>
      <w:r>
        <w:rPr>
          <w:spacing w:val="-1"/>
          <w:sz w:val="24"/>
        </w:rPr>
        <w:t> </w:t>
      </w:r>
      <w:r>
        <w:rPr>
          <w:sz w:val="24"/>
        </w:rPr>
        <w:t>-</w:t>
      </w:r>
      <w:r>
        <w:rPr>
          <w:spacing w:val="-2"/>
          <w:sz w:val="24"/>
        </w:rPr>
        <w:t> </w:t>
      </w:r>
      <w:r>
        <w:rPr>
          <w:sz w:val="24"/>
        </w:rPr>
        <w:t>Res. 129/2005,</w:t>
      </w:r>
      <w:r>
        <w:rPr>
          <w:spacing w:val="-1"/>
          <w:sz w:val="24"/>
        </w:rPr>
        <w:t> </w:t>
      </w:r>
      <w:r>
        <w:rPr>
          <w:sz w:val="24"/>
        </w:rPr>
        <w:t>DJ</w:t>
      </w:r>
      <w:r>
        <w:rPr>
          <w:spacing w:val="2"/>
          <w:sz w:val="24"/>
        </w:rPr>
        <w:t> </w:t>
      </w:r>
      <w:r>
        <w:rPr>
          <w:sz w:val="24"/>
        </w:rPr>
        <w:t>20,</w:t>
      </w:r>
      <w:r>
        <w:rPr>
          <w:spacing w:val="-1"/>
          <w:sz w:val="24"/>
        </w:rPr>
        <w:t> </w:t>
      </w:r>
      <w:r>
        <w:rPr>
          <w:sz w:val="24"/>
        </w:rPr>
        <w:t>22 e</w:t>
      </w:r>
      <w:r>
        <w:rPr>
          <w:spacing w:val="-1"/>
          <w:sz w:val="24"/>
        </w:rPr>
        <w:t> </w:t>
      </w:r>
      <w:r>
        <w:rPr>
          <w:spacing w:val="-2"/>
          <w:sz w:val="24"/>
        </w:rPr>
        <w:t>25.04.2005</w:t>
      </w:r>
    </w:p>
    <w:p>
      <w:pPr>
        <w:spacing w:before="38"/>
        <w:ind w:left="1020" w:right="0" w:firstLine="0"/>
        <w:jc w:val="left"/>
        <w:rPr>
          <w:sz w:val="24"/>
        </w:rPr>
      </w:pPr>
      <w:r>
        <w:rPr>
          <w:sz w:val="24"/>
        </w:rPr>
        <w:t>Nº 85.Compensação de jornada (incorporadas as Orientações Jurisprudenciais nºs 182, 220 e 223 da SBDI-I)</w:t>
      </w:r>
    </w:p>
    <w:p>
      <w:pPr>
        <w:spacing w:before="41"/>
        <w:ind w:left="1020" w:right="0" w:firstLine="0"/>
        <w:jc w:val="left"/>
        <w:rPr>
          <w:sz w:val="24"/>
        </w:rPr>
      </w:pPr>
      <w:r>
        <w:rPr>
          <w:spacing w:val="-2"/>
          <w:sz w:val="24"/>
        </w:rPr>
        <w:t>(...)</w:t>
      </w:r>
    </w:p>
    <w:p>
      <w:pPr>
        <w:spacing w:before="41"/>
        <w:ind w:left="1020" w:right="0" w:firstLine="0"/>
        <w:jc w:val="left"/>
        <w:rPr>
          <w:sz w:val="24"/>
        </w:rPr>
      </w:pPr>
      <w:r>
        <w:rPr>
          <w:sz w:val="24"/>
        </w:rPr>
        <w:t>Súmula</w:t>
      </w:r>
      <w:r>
        <w:rPr>
          <w:spacing w:val="-2"/>
          <w:sz w:val="24"/>
        </w:rPr>
        <w:t> </w:t>
      </w:r>
      <w:r>
        <w:rPr>
          <w:sz w:val="24"/>
        </w:rPr>
        <w:t>alterada</w:t>
      </w:r>
      <w:r>
        <w:rPr>
          <w:spacing w:val="-1"/>
          <w:sz w:val="24"/>
        </w:rPr>
        <w:t> </w:t>
      </w:r>
      <w:r>
        <w:rPr>
          <w:sz w:val="24"/>
        </w:rPr>
        <w:t>-</w:t>
      </w:r>
      <w:r>
        <w:rPr>
          <w:spacing w:val="-2"/>
          <w:sz w:val="24"/>
        </w:rPr>
        <w:t> </w:t>
      </w:r>
      <w:r>
        <w:rPr>
          <w:sz w:val="24"/>
        </w:rPr>
        <w:t>Res. 121/2003,</w:t>
      </w:r>
      <w:r>
        <w:rPr>
          <w:spacing w:val="-1"/>
          <w:sz w:val="24"/>
        </w:rPr>
        <w:t> </w:t>
      </w:r>
      <w:r>
        <w:rPr>
          <w:sz w:val="24"/>
        </w:rPr>
        <w:t>DJ</w:t>
      </w:r>
      <w:r>
        <w:rPr>
          <w:spacing w:val="2"/>
          <w:sz w:val="24"/>
        </w:rPr>
        <w:t> </w:t>
      </w:r>
      <w:r>
        <w:rPr>
          <w:sz w:val="24"/>
        </w:rPr>
        <w:t>19,</w:t>
      </w:r>
      <w:r>
        <w:rPr>
          <w:spacing w:val="-1"/>
          <w:sz w:val="24"/>
        </w:rPr>
        <w:t> </w:t>
      </w:r>
      <w:r>
        <w:rPr>
          <w:sz w:val="24"/>
        </w:rPr>
        <w:t>20 e</w:t>
      </w:r>
      <w:r>
        <w:rPr>
          <w:spacing w:val="-1"/>
          <w:sz w:val="24"/>
        </w:rPr>
        <w:t> </w:t>
      </w:r>
      <w:r>
        <w:rPr>
          <w:spacing w:val="-2"/>
          <w:sz w:val="24"/>
        </w:rPr>
        <w:t>21.11.2003</w:t>
      </w:r>
    </w:p>
    <w:p>
      <w:pPr>
        <w:spacing w:before="38"/>
        <w:ind w:left="1135" w:right="0" w:firstLine="0"/>
        <w:jc w:val="left"/>
        <w:rPr>
          <w:i/>
          <w:sz w:val="24"/>
        </w:rPr>
      </w:pPr>
      <w:r>
        <w:rPr>
          <w:i/>
          <w:sz w:val="24"/>
        </w:rPr>
        <w:t>Nº</w:t>
      </w:r>
      <w:r>
        <w:rPr>
          <w:i/>
          <w:spacing w:val="-1"/>
          <w:sz w:val="24"/>
        </w:rPr>
        <w:t> </w:t>
      </w:r>
      <w:r>
        <w:rPr>
          <w:i/>
          <w:sz w:val="24"/>
        </w:rPr>
        <w:t>85</w:t>
      </w:r>
      <w:r>
        <w:rPr>
          <w:i/>
          <w:spacing w:val="-1"/>
          <w:sz w:val="24"/>
        </w:rPr>
        <w:t> </w:t>
      </w:r>
      <w:r>
        <w:rPr>
          <w:i/>
          <w:sz w:val="24"/>
        </w:rPr>
        <w:t>Compensação</w:t>
      </w:r>
      <w:r>
        <w:rPr>
          <w:i/>
          <w:spacing w:val="-1"/>
          <w:sz w:val="24"/>
        </w:rPr>
        <w:t> </w:t>
      </w:r>
      <w:r>
        <w:rPr>
          <w:i/>
          <w:sz w:val="24"/>
        </w:rPr>
        <w:t>de</w:t>
      </w:r>
      <w:r>
        <w:rPr>
          <w:i/>
          <w:spacing w:val="-1"/>
          <w:sz w:val="24"/>
        </w:rPr>
        <w:t> </w:t>
      </w:r>
      <w:r>
        <w:rPr>
          <w:i/>
          <w:spacing w:val="-2"/>
          <w:sz w:val="24"/>
        </w:rPr>
        <w:t>horário</w:t>
      </w:r>
    </w:p>
    <w:p>
      <w:pPr>
        <w:spacing w:before="41"/>
        <w:ind w:left="1135" w:right="139" w:firstLine="0"/>
        <w:jc w:val="both"/>
        <w:rPr>
          <w:i/>
          <w:sz w:val="24"/>
        </w:rPr>
      </w:pPr>
      <w:r>
        <w:rPr>
          <w:i/>
          <w:sz w:val="24"/>
        </w:rPr>
        <w:t>A compensação de jornada de trabalho deve ser ajustada por acordo individual escrito, acordo coletivo ou convenção coletiva. O não-atendimento das exigên- cias legais não implica a repetição do pagamento das horas excedentes, sendo devido apenas o respectivo adicional.</w:t>
      </w:r>
    </w:p>
    <w:p>
      <w:pPr>
        <w:spacing w:before="41"/>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RA</w:t>
      </w:r>
      <w:r>
        <w:rPr>
          <w:spacing w:val="-2"/>
          <w:sz w:val="24"/>
        </w:rPr>
        <w:t> </w:t>
      </w:r>
      <w:r>
        <w:rPr>
          <w:sz w:val="24"/>
        </w:rPr>
        <w:t>69/1978,</w:t>
      </w:r>
      <w:r>
        <w:rPr>
          <w:spacing w:val="-1"/>
          <w:sz w:val="24"/>
        </w:rPr>
        <w:t> </w:t>
      </w:r>
      <w:r>
        <w:rPr>
          <w:sz w:val="24"/>
        </w:rPr>
        <w:t>DJ</w:t>
      </w:r>
      <w:r>
        <w:rPr>
          <w:spacing w:val="2"/>
          <w:sz w:val="24"/>
        </w:rPr>
        <w:t> </w:t>
      </w:r>
      <w:r>
        <w:rPr>
          <w:spacing w:val="-2"/>
          <w:sz w:val="24"/>
        </w:rPr>
        <w:t>26.09.1978</w:t>
      </w:r>
    </w:p>
    <w:p>
      <w:pPr>
        <w:spacing w:before="38"/>
        <w:ind w:left="1135" w:right="139" w:firstLine="0"/>
        <w:jc w:val="both"/>
        <w:rPr>
          <w:i/>
          <w:sz w:val="24"/>
        </w:rPr>
      </w:pPr>
      <w:r>
        <w:rPr>
          <w:i/>
          <w:sz w:val="24"/>
        </w:rPr>
        <w:t>Nº 85 O</w:t>
      </w:r>
      <w:r>
        <w:rPr>
          <w:i/>
          <w:spacing w:val="-1"/>
          <w:sz w:val="24"/>
        </w:rPr>
        <w:t> </w:t>
      </w:r>
      <w:r>
        <w:rPr>
          <w:i/>
          <w:sz w:val="24"/>
        </w:rPr>
        <w:t>não atendimento das exigências legais, para adoção do regime</w:t>
      </w:r>
      <w:r>
        <w:rPr>
          <w:i/>
          <w:spacing w:val="-1"/>
          <w:sz w:val="24"/>
        </w:rPr>
        <w:t> </w:t>
      </w:r>
      <w:r>
        <w:rPr>
          <w:i/>
          <w:sz w:val="24"/>
        </w:rPr>
        <w:t>de com- pensação de horário semanal, não implica a repetição do pagamento das horas excedentes, sendo devido, apenas, o adicional respectivo.</w:t>
      </w:r>
    </w:p>
    <w:p>
      <w:pPr>
        <w:pStyle w:val="BodyText"/>
        <w:spacing w:before="1"/>
        <w:rPr>
          <w:i/>
          <w:sz w:val="23"/>
        </w:rPr>
      </w:pPr>
    </w:p>
    <w:p>
      <w:pPr>
        <w:pStyle w:val="Heading3"/>
        <w:ind w:left="113"/>
      </w:pPr>
      <w:r>
        <w:rPr/>
        <w:t>SUM-86</w:t>
      </w:r>
      <w:r>
        <w:rPr>
          <w:spacing w:val="-47"/>
        </w:rPr>
        <w:t> </w:t>
      </w:r>
      <w:r>
        <w:rPr/>
        <w:t>DESERÇÃO.</w:t>
      </w:r>
      <w:r>
        <w:rPr>
          <w:spacing w:val="63"/>
          <w:w w:val="150"/>
        </w:rPr>
        <w:t> </w:t>
      </w:r>
      <w:r>
        <w:rPr/>
        <w:t>MASSA</w:t>
      </w:r>
      <w:r>
        <w:rPr>
          <w:spacing w:val="64"/>
          <w:w w:val="150"/>
        </w:rPr>
        <w:t> </w:t>
      </w:r>
      <w:r>
        <w:rPr/>
        <w:t>FALIDA.</w:t>
      </w:r>
      <w:r>
        <w:rPr>
          <w:spacing w:val="64"/>
          <w:w w:val="150"/>
        </w:rPr>
        <w:t> </w:t>
      </w:r>
      <w:r>
        <w:rPr/>
        <w:t>EMPRESA</w:t>
      </w:r>
      <w:r>
        <w:rPr>
          <w:spacing w:val="64"/>
          <w:w w:val="150"/>
        </w:rPr>
        <w:t> </w:t>
      </w:r>
      <w:r>
        <w:rPr/>
        <w:t>EM</w:t>
      </w:r>
      <w:r>
        <w:rPr>
          <w:spacing w:val="64"/>
          <w:w w:val="150"/>
        </w:rPr>
        <w:t> </w:t>
      </w:r>
      <w:r>
        <w:rPr>
          <w:spacing w:val="-2"/>
        </w:rPr>
        <w:t>LIQUIDA-</w:t>
      </w:r>
    </w:p>
    <w:p>
      <w:pPr>
        <w:pStyle w:val="Heading4"/>
        <w:spacing w:before="2"/>
        <w:ind w:left="1020" w:right="136"/>
      </w:pPr>
      <w:r>
        <w:rPr/>
        <w:t>ÇÃO EXTRAJUDICIAL (incorporada a Orientação Jurispru- dencial nº 31 da SBDI-I) - Res. 129/2005, DJ 20, 22 e 25.04.2005</w:t>
      </w:r>
    </w:p>
    <w:p>
      <w:pPr>
        <w:spacing w:line="240" w:lineRule="auto" w:before="33"/>
        <w:ind w:left="1020" w:right="138" w:firstLine="0"/>
        <w:jc w:val="both"/>
        <w:rPr>
          <w:sz w:val="28"/>
        </w:rPr>
      </w:pPr>
      <w:r>
        <w:rPr>
          <w:sz w:val="28"/>
        </w:rPr>
        <w:t>Não ocorre</w:t>
      </w:r>
      <w:r>
        <w:rPr>
          <w:spacing w:val="-1"/>
          <w:sz w:val="28"/>
        </w:rPr>
        <w:t> </w:t>
      </w:r>
      <w:r>
        <w:rPr>
          <w:sz w:val="28"/>
        </w:rPr>
        <w:t>deserção</w:t>
      </w:r>
      <w:r>
        <w:rPr>
          <w:spacing w:val="-2"/>
          <w:sz w:val="28"/>
        </w:rPr>
        <w:t> </w:t>
      </w:r>
      <w:r>
        <w:rPr>
          <w:sz w:val="28"/>
        </w:rPr>
        <w:t>de recurso da massa falida por falta de</w:t>
      </w:r>
      <w:r>
        <w:rPr>
          <w:spacing w:val="-1"/>
          <w:sz w:val="28"/>
        </w:rPr>
        <w:t> </w:t>
      </w:r>
      <w:r>
        <w:rPr>
          <w:sz w:val="28"/>
        </w:rPr>
        <w:t>pagamen- to de custas ou de depósito do valor da condenação. Esse privilégio, todavia, não se aplica à empresa em liquidação extrajudicial. (primei- ra</w:t>
      </w:r>
      <w:r>
        <w:rPr>
          <w:spacing w:val="6"/>
          <w:sz w:val="28"/>
        </w:rPr>
        <w:t> </w:t>
      </w:r>
      <w:r>
        <w:rPr>
          <w:sz w:val="28"/>
        </w:rPr>
        <w:t>parte</w:t>
      </w:r>
      <w:r>
        <w:rPr>
          <w:spacing w:val="7"/>
          <w:sz w:val="28"/>
        </w:rPr>
        <w:t> </w:t>
      </w:r>
      <w:r>
        <w:rPr>
          <w:sz w:val="28"/>
        </w:rPr>
        <w:t>-</w:t>
      </w:r>
      <w:r>
        <w:rPr>
          <w:spacing w:val="9"/>
          <w:sz w:val="28"/>
        </w:rPr>
        <w:t> </w:t>
      </w:r>
      <w:r>
        <w:rPr>
          <w:sz w:val="28"/>
        </w:rPr>
        <w:t>ex-Súmula</w:t>
      </w:r>
      <w:r>
        <w:rPr>
          <w:spacing w:val="7"/>
          <w:sz w:val="28"/>
        </w:rPr>
        <w:t> </w:t>
      </w:r>
      <w:r>
        <w:rPr>
          <w:sz w:val="28"/>
        </w:rPr>
        <w:t>nº</w:t>
      </w:r>
      <w:r>
        <w:rPr>
          <w:spacing w:val="9"/>
          <w:sz w:val="28"/>
        </w:rPr>
        <w:t> </w:t>
      </w:r>
      <w:r>
        <w:rPr>
          <w:sz w:val="28"/>
        </w:rPr>
        <w:t>86</w:t>
      </w:r>
      <w:r>
        <w:rPr>
          <w:spacing w:val="10"/>
          <w:sz w:val="28"/>
        </w:rPr>
        <w:t> </w:t>
      </w:r>
      <w:r>
        <w:rPr>
          <w:sz w:val="28"/>
        </w:rPr>
        <w:t>-</w:t>
      </w:r>
      <w:r>
        <w:rPr>
          <w:spacing w:val="9"/>
          <w:sz w:val="28"/>
        </w:rPr>
        <w:t> </w:t>
      </w:r>
      <w:r>
        <w:rPr>
          <w:sz w:val="28"/>
        </w:rPr>
        <w:t>RA</w:t>
      </w:r>
      <w:r>
        <w:rPr>
          <w:spacing w:val="6"/>
          <w:sz w:val="28"/>
        </w:rPr>
        <w:t> </w:t>
      </w:r>
      <w:r>
        <w:rPr>
          <w:sz w:val="28"/>
        </w:rPr>
        <w:t>69/78,</w:t>
      </w:r>
      <w:r>
        <w:rPr>
          <w:spacing w:val="9"/>
          <w:sz w:val="28"/>
        </w:rPr>
        <w:t> </w:t>
      </w:r>
      <w:r>
        <w:rPr>
          <w:sz w:val="28"/>
        </w:rPr>
        <w:t>DJ</w:t>
      </w:r>
      <w:r>
        <w:rPr>
          <w:spacing w:val="8"/>
          <w:sz w:val="28"/>
        </w:rPr>
        <w:t> </w:t>
      </w:r>
      <w:r>
        <w:rPr>
          <w:sz w:val="28"/>
        </w:rPr>
        <w:t>26.09.1978;</w:t>
      </w:r>
      <w:r>
        <w:rPr>
          <w:spacing w:val="10"/>
          <w:sz w:val="28"/>
        </w:rPr>
        <w:t> </w:t>
      </w:r>
      <w:r>
        <w:rPr>
          <w:sz w:val="28"/>
        </w:rPr>
        <w:t>segunda</w:t>
      </w:r>
      <w:r>
        <w:rPr>
          <w:spacing w:val="7"/>
          <w:sz w:val="28"/>
        </w:rPr>
        <w:t> </w:t>
      </w:r>
      <w:r>
        <w:rPr>
          <w:spacing w:val="-2"/>
          <w:sz w:val="28"/>
        </w:rPr>
        <w:t>parte</w:t>
      </w:r>
    </w:p>
    <w:p>
      <w:pPr>
        <w:spacing w:before="0"/>
        <w:ind w:left="1020" w:right="0" w:firstLine="0"/>
        <w:jc w:val="both"/>
        <w:rPr>
          <w:sz w:val="28"/>
        </w:rPr>
      </w:pPr>
      <w:r>
        <w:rPr>
          <w:sz w:val="28"/>
        </w:rPr>
        <w:t>-</w:t>
      </w:r>
      <w:r>
        <w:rPr>
          <w:spacing w:val="-3"/>
          <w:sz w:val="28"/>
        </w:rPr>
        <w:t> </w:t>
      </w:r>
      <w:r>
        <w:rPr>
          <w:sz w:val="28"/>
        </w:rPr>
        <w:t>ex-OJ</w:t>
      </w:r>
      <w:r>
        <w:rPr>
          <w:spacing w:val="-4"/>
          <w:sz w:val="28"/>
        </w:rPr>
        <w:t> </w:t>
      </w:r>
      <w:r>
        <w:rPr>
          <w:sz w:val="28"/>
        </w:rPr>
        <w:t>nº 31</w:t>
      </w:r>
      <w:r>
        <w:rPr>
          <w:spacing w:val="-2"/>
          <w:sz w:val="28"/>
        </w:rPr>
        <w:t> </w:t>
      </w:r>
      <w:r>
        <w:rPr>
          <w:sz w:val="28"/>
        </w:rPr>
        <w:t>da</w:t>
      </w:r>
      <w:r>
        <w:rPr>
          <w:spacing w:val="-2"/>
          <w:sz w:val="28"/>
        </w:rPr>
        <w:t> </w:t>
      </w:r>
      <w:r>
        <w:rPr>
          <w:sz w:val="28"/>
        </w:rPr>
        <w:t>SBDI-I</w:t>
      </w:r>
      <w:r>
        <w:rPr>
          <w:spacing w:val="-3"/>
          <w:sz w:val="28"/>
        </w:rPr>
        <w:t> </w:t>
      </w:r>
      <w:r>
        <w:rPr>
          <w:sz w:val="28"/>
        </w:rPr>
        <w:t>-</w:t>
      </w:r>
      <w:r>
        <w:rPr>
          <w:spacing w:val="-2"/>
          <w:sz w:val="28"/>
        </w:rPr>
        <w:t> </w:t>
      </w:r>
      <w:r>
        <w:rPr>
          <w:sz w:val="28"/>
        </w:rPr>
        <w:t>inserida</w:t>
      </w:r>
      <w:r>
        <w:rPr>
          <w:spacing w:val="-3"/>
          <w:sz w:val="28"/>
        </w:rPr>
        <w:t> </w:t>
      </w:r>
      <w:r>
        <w:rPr>
          <w:sz w:val="28"/>
        </w:rPr>
        <w:t>em</w:t>
      </w:r>
      <w:r>
        <w:rPr>
          <w:spacing w:val="-7"/>
          <w:sz w:val="28"/>
        </w:rPr>
        <w:t> </w:t>
      </w:r>
      <w:r>
        <w:rPr>
          <w:spacing w:val="-2"/>
          <w:sz w:val="28"/>
        </w:rPr>
        <w:t>14.03.1994)</w:t>
      </w:r>
    </w:p>
    <w:p>
      <w:pPr>
        <w:spacing w:before="44"/>
        <w:ind w:left="1020" w:right="0" w:firstLine="0"/>
        <w:jc w:val="left"/>
        <w:rPr>
          <w:rFonts w:ascii="Arial" w:hAnsi="Arial"/>
          <w:sz w:val="24"/>
        </w:rPr>
      </w:pPr>
      <w:r>
        <w:rPr>
          <w:rFonts w:ascii="Arial" w:hAnsi="Arial"/>
          <w:spacing w:val="-2"/>
          <w:sz w:val="24"/>
        </w:rPr>
        <w:t>Histórico:</w:t>
      </w:r>
    </w:p>
    <w:p>
      <w:pPr>
        <w:spacing w:before="37"/>
        <w:ind w:left="1020" w:right="0" w:firstLine="0"/>
        <w:jc w:val="left"/>
        <w:rPr>
          <w:sz w:val="24"/>
        </w:rPr>
      </w:pPr>
      <w:r>
        <w:rPr>
          <w:sz w:val="24"/>
        </w:rPr>
        <w:t>Súmula</w:t>
      </w:r>
      <w:r>
        <w:rPr>
          <w:spacing w:val="-2"/>
          <w:sz w:val="24"/>
        </w:rPr>
        <w:t> </w:t>
      </w:r>
      <w:r>
        <w:rPr>
          <w:sz w:val="24"/>
        </w:rPr>
        <w:t>mantida</w:t>
      </w:r>
      <w:r>
        <w:rPr>
          <w:spacing w:val="-1"/>
          <w:sz w:val="24"/>
        </w:rPr>
        <w:t> </w:t>
      </w:r>
      <w:r>
        <w:rPr>
          <w:sz w:val="24"/>
        </w:rPr>
        <w:t>-</w:t>
      </w:r>
      <w:r>
        <w:rPr>
          <w:spacing w:val="-1"/>
          <w:sz w:val="24"/>
        </w:rPr>
        <w:t> </w:t>
      </w:r>
      <w:r>
        <w:rPr>
          <w:sz w:val="24"/>
        </w:rPr>
        <w:t>Res.</w:t>
      </w:r>
      <w:r>
        <w:rPr>
          <w:spacing w:val="-1"/>
          <w:sz w:val="24"/>
        </w:rPr>
        <w:t> </w:t>
      </w:r>
      <w:r>
        <w:rPr>
          <w:sz w:val="24"/>
        </w:rPr>
        <w:t>121/2003, DJ</w:t>
      </w:r>
      <w:r>
        <w:rPr>
          <w:spacing w:val="2"/>
          <w:sz w:val="24"/>
        </w:rPr>
        <w:t> </w:t>
      </w:r>
      <w:r>
        <w:rPr>
          <w:sz w:val="24"/>
        </w:rPr>
        <w:t>19,</w:t>
      </w:r>
      <w:r>
        <w:rPr>
          <w:spacing w:val="-1"/>
          <w:sz w:val="24"/>
        </w:rPr>
        <w:t> </w:t>
      </w:r>
      <w:r>
        <w:rPr>
          <w:sz w:val="24"/>
        </w:rPr>
        <w:t>20 e</w:t>
      </w:r>
      <w:r>
        <w:rPr>
          <w:spacing w:val="-1"/>
          <w:sz w:val="24"/>
        </w:rPr>
        <w:t> </w:t>
      </w:r>
      <w:r>
        <w:rPr>
          <w:spacing w:val="-2"/>
          <w:sz w:val="24"/>
        </w:rPr>
        <w:t>21.11.2003</w:t>
      </w:r>
    </w:p>
    <w:p>
      <w:pPr>
        <w:spacing w:line="237" w:lineRule="auto" w:before="43"/>
        <w:ind w:left="1136" w:right="176" w:firstLine="0"/>
        <w:jc w:val="left"/>
        <w:rPr>
          <w:i/>
          <w:sz w:val="24"/>
        </w:rPr>
      </w:pPr>
      <w:r>
        <w:rPr>
          <w:i/>
          <w:sz w:val="24"/>
        </w:rPr>
        <w:t>Nº 86 Não ocorre deserção de recurso da massa falida por falta de pagamento de custas ou de depósito do valor da condenação.</w:t>
      </w:r>
    </w:p>
    <w:p>
      <w:pPr>
        <w:spacing w:before="42"/>
        <w:ind w:left="1020" w:right="0" w:firstLine="0"/>
        <w:jc w:val="left"/>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RA</w:t>
      </w:r>
      <w:r>
        <w:rPr>
          <w:spacing w:val="-2"/>
          <w:sz w:val="24"/>
        </w:rPr>
        <w:t> </w:t>
      </w:r>
      <w:r>
        <w:rPr>
          <w:sz w:val="24"/>
        </w:rPr>
        <w:t>69/1978,</w:t>
      </w:r>
      <w:r>
        <w:rPr>
          <w:spacing w:val="-1"/>
          <w:sz w:val="24"/>
        </w:rPr>
        <w:t> </w:t>
      </w:r>
      <w:r>
        <w:rPr>
          <w:sz w:val="24"/>
        </w:rPr>
        <w:t>DJ</w:t>
      </w:r>
      <w:r>
        <w:rPr>
          <w:spacing w:val="2"/>
          <w:sz w:val="24"/>
        </w:rPr>
        <w:t> </w:t>
      </w:r>
      <w:r>
        <w:rPr>
          <w:spacing w:val="-2"/>
          <w:sz w:val="24"/>
        </w:rPr>
        <w:t>26.09.1978</w:t>
      </w:r>
    </w:p>
    <w:p>
      <w:pPr>
        <w:spacing w:before="41"/>
        <w:ind w:left="1136" w:right="0" w:firstLine="0"/>
        <w:jc w:val="left"/>
        <w:rPr>
          <w:i/>
          <w:sz w:val="24"/>
        </w:rPr>
      </w:pPr>
      <w:r>
        <w:rPr>
          <w:i/>
          <w:sz w:val="24"/>
        </w:rPr>
        <w:t>Nº</w:t>
      </w:r>
      <w:r>
        <w:rPr>
          <w:i/>
          <w:spacing w:val="-2"/>
          <w:sz w:val="24"/>
        </w:rPr>
        <w:t> </w:t>
      </w:r>
      <w:r>
        <w:rPr>
          <w:i/>
          <w:sz w:val="24"/>
        </w:rPr>
        <w:t>86</w:t>
      </w:r>
      <w:r>
        <w:rPr>
          <w:i/>
          <w:spacing w:val="-1"/>
          <w:sz w:val="24"/>
        </w:rPr>
        <w:t> </w:t>
      </w:r>
      <w:r>
        <w:rPr>
          <w:i/>
          <w:sz w:val="24"/>
        </w:rPr>
        <w:t>Deserção.</w:t>
      </w:r>
      <w:r>
        <w:rPr>
          <w:i/>
          <w:spacing w:val="-1"/>
          <w:sz w:val="24"/>
        </w:rPr>
        <w:t> </w:t>
      </w:r>
      <w:r>
        <w:rPr>
          <w:i/>
          <w:sz w:val="24"/>
        </w:rPr>
        <w:t>Massa</w:t>
      </w:r>
      <w:r>
        <w:rPr>
          <w:i/>
          <w:spacing w:val="-1"/>
          <w:sz w:val="24"/>
        </w:rPr>
        <w:t> </w:t>
      </w:r>
      <w:r>
        <w:rPr>
          <w:i/>
          <w:spacing w:val="-2"/>
          <w:sz w:val="24"/>
        </w:rPr>
        <w:t>falida</w:t>
      </w:r>
    </w:p>
    <w:p>
      <w:pPr>
        <w:spacing w:line="237" w:lineRule="auto" w:before="43"/>
        <w:ind w:left="1136" w:right="0" w:firstLine="0"/>
        <w:jc w:val="left"/>
        <w:rPr>
          <w:i/>
          <w:sz w:val="24"/>
        </w:rPr>
      </w:pPr>
      <w:r>
        <w:rPr>
          <w:i/>
          <w:sz w:val="24"/>
        </w:rPr>
        <w:t>Inocorre</w:t>
      </w:r>
      <w:r>
        <w:rPr>
          <w:i/>
          <w:spacing w:val="-2"/>
          <w:sz w:val="24"/>
        </w:rPr>
        <w:t> </w:t>
      </w:r>
      <w:r>
        <w:rPr>
          <w:i/>
          <w:sz w:val="24"/>
        </w:rPr>
        <w:t>deserção</w:t>
      </w:r>
      <w:r>
        <w:rPr>
          <w:i/>
          <w:spacing w:val="-1"/>
          <w:sz w:val="24"/>
        </w:rPr>
        <w:t> </w:t>
      </w:r>
      <w:r>
        <w:rPr>
          <w:i/>
          <w:sz w:val="24"/>
        </w:rPr>
        <w:t>de</w:t>
      </w:r>
      <w:r>
        <w:rPr>
          <w:i/>
          <w:spacing w:val="-2"/>
          <w:sz w:val="24"/>
        </w:rPr>
        <w:t> </w:t>
      </w:r>
      <w:r>
        <w:rPr>
          <w:i/>
          <w:sz w:val="24"/>
        </w:rPr>
        <w:t>recurso</w:t>
      </w:r>
      <w:r>
        <w:rPr>
          <w:i/>
          <w:spacing w:val="-1"/>
          <w:sz w:val="24"/>
        </w:rPr>
        <w:t> </w:t>
      </w:r>
      <w:r>
        <w:rPr>
          <w:i/>
          <w:sz w:val="24"/>
        </w:rPr>
        <w:t>da</w:t>
      </w:r>
      <w:r>
        <w:rPr>
          <w:i/>
          <w:spacing w:val="-1"/>
          <w:sz w:val="24"/>
        </w:rPr>
        <w:t> </w:t>
      </w:r>
      <w:r>
        <w:rPr>
          <w:i/>
          <w:sz w:val="24"/>
        </w:rPr>
        <w:t>massa</w:t>
      </w:r>
      <w:r>
        <w:rPr>
          <w:i/>
          <w:spacing w:val="-1"/>
          <w:sz w:val="24"/>
        </w:rPr>
        <w:t> </w:t>
      </w:r>
      <w:r>
        <w:rPr>
          <w:i/>
          <w:sz w:val="24"/>
        </w:rPr>
        <w:t>falida,</w:t>
      </w:r>
      <w:r>
        <w:rPr>
          <w:i/>
          <w:spacing w:val="-1"/>
          <w:sz w:val="24"/>
        </w:rPr>
        <w:t> </w:t>
      </w:r>
      <w:r>
        <w:rPr>
          <w:i/>
          <w:sz w:val="24"/>
        </w:rPr>
        <w:t>por</w:t>
      </w:r>
      <w:r>
        <w:rPr>
          <w:i/>
          <w:spacing w:val="-1"/>
          <w:sz w:val="24"/>
        </w:rPr>
        <w:t> </w:t>
      </w:r>
      <w:r>
        <w:rPr>
          <w:i/>
          <w:sz w:val="24"/>
        </w:rPr>
        <w:t>falta</w:t>
      </w:r>
      <w:r>
        <w:rPr>
          <w:i/>
          <w:spacing w:val="-1"/>
          <w:sz w:val="24"/>
        </w:rPr>
        <w:t> </w:t>
      </w:r>
      <w:r>
        <w:rPr>
          <w:i/>
          <w:sz w:val="24"/>
        </w:rPr>
        <w:t>de</w:t>
      </w:r>
      <w:r>
        <w:rPr>
          <w:i/>
          <w:spacing w:val="-2"/>
          <w:sz w:val="24"/>
        </w:rPr>
        <w:t> </w:t>
      </w:r>
      <w:r>
        <w:rPr>
          <w:i/>
          <w:sz w:val="24"/>
        </w:rPr>
        <w:t>pagamento</w:t>
      </w:r>
      <w:r>
        <w:rPr>
          <w:i/>
          <w:spacing w:val="-1"/>
          <w:sz w:val="24"/>
        </w:rPr>
        <w:t> </w:t>
      </w:r>
      <w:r>
        <w:rPr>
          <w:i/>
          <w:sz w:val="24"/>
        </w:rPr>
        <w:t>de custas ou de depósito do valor da condenação.</w:t>
      </w:r>
    </w:p>
    <w:p>
      <w:pPr>
        <w:pStyle w:val="BodyText"/>
        <w:spacing w:before="1"/>
        <w:rPr>
          <w:i/>
          <w:sz w:val="23"/>
        </w:rPr>
      </w:pPr>
    </w:p>
    <w:p>
      <w:pPr>
        <w:pStyle w:val="Heading4"/>
        <w:spacing w:line="242" w:lineRule="auto"/>
        <w:ind w:left="1020" w:right="142" w:hanging="907"/>
      </w:pPr>
      <w:r>
        <w:rPr/>
        <w:t>SUM-87</w:t>
      </w:r>
      <w:r>
        <w:rPr>
          <w:spacing w:val="-18"/>
        </w:rPr>
        <w:t> </w:t>
      </w:r>
      <w:r>
        <w:rPr/>
        <w:t>PREVIDÊNCIA</w:t>
      </w:r>
      <w:r>
        <w:rPr>
          <w:spacing w:val="-17"/>
        </w:rPr>
        <w:t> </w:t>
      </w:r>
      <w:r>
        <w:rPr/>
        <w:t>PRIVADA</w:t>
      </w:r>
      <w:r>
        <w:rPr>
          <w:spacing w:val="-6"/>
        </w:rPr>
        <w:t> </w:t>
      </w:r>
      <w:r>
        <w:rPr/>
        <w:t>(mantida) - Res. 121/2003, DJ 19, 20 e 21.11.2003</w:t>
      </w:r>
    </w:p>
    <w:p>
      <w:pPr>
        <w:spacing w:line="240" w:lineRule="auto" w:before="29"/>
        <w:ind w:left="1020" w:right="138" w:firstLine="0"/>
        <w:jc w:val="both"/>
        <w:rPr>
          <w:sz w:val="28"/>
        </w:rPr>
      </w:pPr>
      <w:r>
        <w:rPr>
          <w:sz w:val="28"/>
        </w:rPr>
        <w:t>Se o empregado, ou seu beneficiário, já recebeu da instituição previ- denciária privada, criada pela empresa, vantagem equivalente, é cabí- vel a dedução de seu valor do benefício a que faz jus por norma regu- lamentar anterior.</w:t>
      </w:r>
    </w:p>
    <w:p>
      <w:pPr>
        <w:spacing w:after="0" w:line="240" w:lineRule="auto"/>
        <w:jc w:val="both"/>
        <w:rPr>
          <w:sz w:val="28"/>
        </w:rPr>
        <w:sectPr>
          <w:footerReference w:type="default" r:id="rId12"/>
          <w:pgSz w:w="11910" w:h="16840"/>
          <w:pgMar w:footer="1287" w:header="0" w:top="660" w:bottom="148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623680">
                <wp:simplePos x="0" y="0"/>
                <wp:positionH relativeFrom="page">
                  <wp:posOffset>954024</wp:posOffset>
                </wp:positionH>
                <wp:positionV relativeFrom="paragraph">
                  <wp:posOffset>268468</wp:posOffset>
                </wp:positionV>
                <wp:extent cx="5581015" cy="6350"/>
                <wp:effectExtent l="0" t="0" r="0" b="0"/>
                <wp:wrapTopAndBottom/>
                <wp:docPr id="84" name="Graphic 84"/>
                <wp:cNvGraphicFramePr>
                  <a:graphicFrameLocks/>
                </wp:cNvGraphicFramePr>
                <a:graphic>
                  <a:graphicData uri="http://schemas.microsoft.com/office/word/2010/wordprocessingShape">
                    <wps:wsp>
                      <wps:cNvPr id="84" name="Graphic 84"/>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692800;mso-wrap-distance-left:0;mso-wrap-distance-right:0" id="docshape83"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764992">
                <wp:simplePos x="0" y="0"/>
                <wp:positionH relativeFrom="page">
                  <wp:posOffset>6861811</wp:posOffset>
                </wp:positionH>
                <wp:positionV relativeFrom="page">
                  <wp:posOffset>504194</wp:posOffset>
                </wp:positionV>
                <wp:extent cx="699135" cy="1259840"/>
                <wp:effectExtent l="0" t="0" r="0" b="0"/>
                <wp:wrapNone/>
                <wp:docPr id="85" name="Graphic 85"/>
                <wp:cNvGraphicFramePr>
                  <a:graphicFrameLocks/>
                </wp:cNvGraphicFramePr>
                <a:graphic>
                  <a:graphicData uri="http://schemas.microsoft.com/office/word/2010/wordprocessingShape">
                    <wps:wsp>
                      <wps:cNvPr id="85" name="Graphic 85"/>
                      <wps:cNvSpPr/>
                      <wps:spPr>
                        <a:xfrm>
                          <a:off x="0" y="0"/>
                          <a:ext cx="699135" cy="1259840"/>
                        </a:xfrm>
                        <a:custGeom>
                          <a:avLst/>
                          <a:gdLst/>
                          <a:ahLst/>
                          <a:cxnLst/>
                          <a:rect l="l" t="t" r="r" b="b"/>
                          <a:pathLst>
                            <a:path w="699135"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698752" y="1242836"/>
                              </a:lnTo>
                              <a:lnTo>
                                <a:pt x="698752" y="17000"/>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30011pt;margin-top:39.700382pt;width:55.05pt;height:99.2pt;mso-position-horizontal-relative:page;mso-position-vertical-relative:page;z-index:15764992" id="docshape84" coordorigin="10806,794" coordsize="1101,1984" path="m11812,794l11007,794,10929,810,10865,853,10822,917,10806,995,10806,2577,10822,2655,10865,2719,10929,2762,11007,2778,11812,2778,11890,2762,11906,2751,11906,821,11890,810,11812,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65504">
                <wp:simplePos x="0" y="0"/>
                <wp:positionH relativeFrom="page">
                  <wp:posOffset>6917920</wp:posOffset>
                </wp:positionH>
                <wp:positionV relativeFrom="page">
                  <wp:posOffset>770762</wp:posOffset>
                </wp:positionV>
                <wp:extent cx="203835" cy="721995"/>
                <wp:effectExtent l="0" t="0" r="0" b="0"/>
                <wp:wrapNone/>
                <wp:docPr id="86" name="Textbox 86"/>
                <wp:cNvGraphicFramePr>
                  <a:graphicFrameLocks/>
                </wp:cNvGraphicFramePr>
                <a:graphic>
                  <a:graphicData uri="http://schemas.microsoft.com/office/word/2010/wordprocessingShape">
                    <wps:wsp>
                      <wps:cNvPr id="86" name="Textbox 86"/>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544.718140pt;margin-top:60.689945pt;width:16.05pt;height:56.85pt;mso-position-horizontal-relative:page;mso-position-vertical-relative:page;z-index:15765504" type="#_x0000_t202" id="docshape85"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spacing w:before="73"/>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RA</w:t>
      </w:r>
      <w:r>
        <w:rPr>
          <w:spacing w:val="-2"/>
          <w:sz w:val="24"/>
        </w:rPr>
        <w:t> </w:t>
      </w:r>
      <w:r>
        <w:rPr>
          <w:sz w:val="24"/>
        </w:rPr>
        <w:t>69/1978,</w:t>
      </w:r>
      <w:r>
        <w:rPr>
          <w:spacing w:val="-1"/>
          <w:sz w:val="24"/>
        </w:rPr>
        <w:t> </w:t>
      </w:r>
      <w:r>
        <w:rPr>
          <w:sz w:val="24"/>
        </w:rPr>
        <w:t>DJ</w:t>
      </w:r>
      <w:r>
        <w:rPr>
          <w:spacing w:val="2"/>
          <w:sz w:val="24"/>
        </w:rPr>
        <w:t> </w:t>
      </w:r>
      <w:r>
        <w:rPr>
          <w:spacing w:val="-2"/>
          <w:sz w:val="24"/>
        </w:rPr>
        <w:t>26.09.1978</w:t>
      </w:r>
    </w:p>
    <w:p>
      <w:pPr>
        <w:spacing w:before="39"/>
        <w:ind w:left="1136" w:right="142" w:firstLine="0"/>
        <w:jc w:val="both"/>
        <w:rPr>
          <w:i/>
          <w:sz w:val="24"/>
        </w:rPr>
      </w:pPr>
      <w:r>
        <w:rPr>
          <w:i/>
          <w:sz w:val="24"/>
        </w:rPr>
        <w:t>Nº 87 Se o empregado, ou seu beneficiário, já recebeu da instituição previden- ciária privada, criada pela empresa, vantagem equivalente, é</w:t>
      </w:r>
      <w:r>
        <w:rPr>
          <w:i/>
          <w:spacing w:val="-1"/>
          <w:sz w:val="24"/>
        </w:rPr>
        <w:t> </w:t>
      </w:r>
      <w:r>
        <w:rPr>
          <w:i/>
          <w:sz w:val="24"/>
        </w:rPr>
        <w:t>cabível a dedução do seu valor do benefício a que faz jus, por norma regulamentar anterior.</w:t>
      </w:r>
    </w:p>
    <w:p>
      <w:pPr>
        <w:pStyle w:val="BodyText"/>
        <w:rPr>
          <w:i/>
          <w:sz w:val="23"/>
        </w:rPr>
      </w:pPr>
    </w:p>
    <w:p>
      <w:pPr>
        <w:pStyle w:val="Heading3"/>
        <w:spacing w:line="322" w:lineRule="exact"/>
        <w:ind w:left="0" w:right="26"/>
        <w:jc w:val="center"/>
      </w:pPr>
      <w:r>
        <w:rPr>
          <w:color w:val="FF0000"/>
        </w:rPr>
        <w:t>SUM-88</w:t>
      </w:r>
      <w:r>
        <w:rPr>
          <w:color w:val="FF0000"/>
          <w:spacing w:val="-47"/>
        </w:rPr>
        <w:t> </w:t>
      </w:r>
      <w:r>
        <w:rPr>
          <w:color w:val="FF0000"/>
        </w:rPr>
        <w:t>JORNADA</w:t>
      </w:r>
      <w:r>
        <w:rPr>
          <w:color w:val="FF0000"/>
          <w:spacing w:val="22"/>
        </w:rPr>
        <w:t> </w:t>
      </w:r>
      <w:r>
        <w:rPr>
          <w:color w:val="FF0000"/>
        </w:rPr>
        <w:t>DE</w:t>
      </w:r>
      <w:r>
        <w:rPr>
          <w:color w:val="FF0000"/>
          <w:spacing w:val="25"/>
        </w:rPr>
        <w:t> </w:t>
      </w:r>
      <w:r>
        <w:rPr>
          <w:color w:val="FF0000"/>
        </w:rPr>
        <w:t>TRABALHO.</w:t>
      </w:r>
      <w:r>
        <w:rPr>
          <w:color w:val="FF0000"/>
          <w:spacing w:val="25"/>
        </w:rPr>
        <w:t> </w:t>
      </w:r>
      <w:r>
        <w:rPr>
          <w:color w:val="FF0000"/>
        </w:rPr>
        <w:t>INTERVALO</w:t>
      </w:r>
      <w:r>
        <w:rPr>
          <w:color w:val="FF0000"/>
          <w:spacing w:val="25"/>
        </w:rPr>
        <w:t> </w:t>
      </w:r>
      <w:r>
        <w:rPr>
          <w:color w:val="FF0000"/>
        </w:rPr>
        <w:t>ENTRE</w:t>
      </w:r>
      <w:r>
        <w:rPr>
          <w:color w:val="FF0000"/>
          <w:spacing w:val="26"/>
        </w:rPr>
        <w:t> </w:t>
      </w:r>
      <w:r>
        <w:rPr>
          <w:color w:val="FF0000"/>
          <w:spacing w:val="-2"/>
        </w:rPr>
        <w:t>TURNOS</w:t>
      </w:r>
    </w:p>
    <w:p>
      <w:pPr>
        <w:pStyle w:val="Heading4"/>
        <w:spacing w:line="322" w:lineRule="exact"/>
        <w:ind w:left="1020"/>
      </w:pPr>
      <w:r>
        <w:rPr>
          <w:color w:val="FF0000"/>
          <w:u w:val="thick" w:color="FF0000"/>
        </w:rPr>
        <w:t>(cancelamento</w:t>
      </w:r>
      <w:r>
        <w:rPr>
          <w:color w:val="FF0000"/>
          <w:spacing w:val="-3"/>
          <w:u w:val="thick" w:color="FF0000"/>
        </w:rPr>
        <w:t> </w:t>
      </w:r>
      <w:r>
        <w:rPr>
          <w:color w:val="FF0000"/>
          <w:u w:val="thick" w:color="FF0000"/>
        </w:rPr>
        <w:t>mantido)</w:t>
      </w:r>
      <w:r>
        <w:rPr>
          <w:color w:val="FF0000"/>
          <w:spacing w:val="-2"/>
        </w:rPr>
        <w:t> </w:t>
      </w:r>
      <w:r>
        <w:rPr>
          <w:color w:val="FF0000"/>
        </w:rPr>
        <w:t>-</w:t>
      </w:r>
      <w:r>
        <w:rPr>
          <w:color w:val="FF0000"/>
          <w:spacing w:val="-3"/>
        </w:rPr>
        <w:t> </w:t>
      </w:r>
      <w:r>
        <w:rPr>
          <w:color w:val="FF0000"/>
        </w:rPr>
        <w:t>Res.</w:t>
      </w:r>
      <w:r>
        <w:rPr>
          <w:color w:val="FF0000"/>
          <w:spacing w:val="-4"/>
        </w:rPr>
        <w:t> </w:t>
      </w:r>
      <w:r>
        <w:rPr>
          <w:color w:val="FF0000"/>
        </w:rPr>
        <w:t>121/2003,</w:t>
      </w:r>
      <w:r>
        <w:rPr>
          <w:color w:val="FF0000"/>
          <w:spacing w:val="-6"/>
        </w:rPr>
        <w:t> </w:t>
      </w:r>
      <w:r>
        <w:rPr>
          <w:color w:val="FF0000"/>
        </w:rPr>
        <w:t>DJ</w:t>
      </w:r>
      <w:r>
        <w:rPr>
          <w:color w:val="FF0000"/>
          <w:spacing w:val="-2"/>
        </w:rPr>
        <w:t> </w:t>
      </w:r>
      <w:r>
        <w:rPr>
          <w:color w:val="FF0000"/>
        </w:rPr>
        <w:t>19,</w:t>
      </w:r>
      <w:r>
        <w:rPr>
          <w:color w:val="FF0000"/>
          <w:spacing w:val="-6"/>
        </w:rPr>
        <w:t> </w:t>
      </w:r>
      <w:r>
        <w:rPr>
          <w:color w:val="FF0000"/>
        </w:rPr>
        <w:t>20</w:t>
      </w:r>
      <w:r>
        <w:rPr>
          <w:color w:val="FF0000"/>
          <w:spacing w:val="-2"/>
        </w:rPr>
        <w:t> </w:t>
      </w:r>
      <w:r>
        <w:rPr>
          <w:color w:val="FF0000"/>
        </w:rPr>
        <w:t>e</w:t>
      </w:r>
      <w:r>
        <w:rPr>
          <w:color w:val="FF0000"/>
          <w:spacing w:val="-5"/>
        </w:rPr>
        <w:t> </w:t>
      </w:r>
      <w:r>
        <w:rPr>
          <w:color w:val="FF0000"/>
          <w:spacing w:val="-2"/>
        </w:rPr>
        <w:t>21.11.2003</w:t>
      </w:r>
    </w:p>
    <w:p>
      <w:pPr>
        <w:spacing w:line="240" w:lineRule="auto" w:before="36"/>
        <w:ind w:left="1020" w:right="136" w:firstLine="0"/>
        <w:jc w:val="both"/>
        <w:rPr>
          <w:sz w:val="28"/>
        </w:rPr>
      </w:pPr>
      <w:r>
        <w:rPr>
          <w:color w:val="FF0000"/>
          <w:sz w:val="28"/>
        </w:rPr>
        <w:t>O desrespeito ao intervalo mínimo entre dois turnos de trabalho, sem importar</w:t>
      </w:r>
      <w:r>
        <w:rPr>
          <w:color w:val="FF0000"/>
          <w:spacing w:val="-3"/>
          <w:sz w:val="28"/>
        </w:rPr>
        <w:t> </w:t>
      </w:r>
      <w:r>
        <w:rPr>
          <w:color w:val="FF0000"/>
          <w:sz w:val="28"/>
        </w:rPr>
        <w:t>em</w:t>
      </w:r>
      <w:r>
        <w:rPr>
          <w:color w:val="FF0000"/>
          <w:spacing w:val="-5"/>
          <w:sz w:val="28"/>
        </w:rPr>
        <w:t> </w:t>
      </w:r>
      <w:r>
        <w:rPr>
          <w:color w:val="FF0000"/>
          <w:sz w:val="28"/>
        </w:rPr>
        <w:t>excesso</w:t>
      </w:r>
      <w:r>
        <w:rPr>
          <w:color w:val="FF0000"/>
          <w:spacing w:val="-2"/>
          <w:sz w:val="28"/>
        </w:rPr>
        <w:t> </w:t>
      </w:r>
      <w:r>
        <w:rPr>
          <w:color w:val="FF0000"/>
          <w:sz w:val="28"/>
        </w:rPr>
        <w:t>na</w:t>
      </w:r>
      <w:r>
        <w:rPr>
          <w:color w:val="FF0000"/>
          <w:spacing w:val="-1"/>
          <w:sz w:val="28"/>
        </w:rPr>
        <w:t> </w:t>
      </w:r>
      <w:r>
        <w:rPr>
          <w:color w:val="FF0000"/>
          <w:sz w:val="28"/>
        </w:rPr>
        <w:t>jornada</w:t>
      </w:r>
      <w:r>
        <w:rPr>
          <w:color w:val="FF0000"/>
          <w:spacing w:val="-3"/>
          <w:sz w:val="28"/>
        </w:rPr>
        <w:t> </w:t>
      </w:r>
      <w:r>
        <w:rPr>
          <w:color w:val="FF0000"/>
          <w:sz w:val="28"/>
        </w:rPr>
        <w:t>efetivamente</w:t>
      </w:r>
      <w:r>
        <w:rPr>
          <w:color w:val="FF0000"/>
          <w:spacing w:val="-3"/>
          <w:sz w:val="28"/>
        </w:rPr>
        <w:t> </w:t>
      </w:r>
      <w:r>
        <w:rPr>
          <w:color w:val="FF0000"/>
          <w:sz w:val="28"/>
        </w:rPr>
        <w:t>trabalhada, não</w:t>
      </w:r>
      <w:r>
        <w:rPr>
          <w:color w:val="FF0000"/>
          <w:spacing w:val="-2"/>
          <w:sz w:val="28"/>
        </w:rPr>
        <w:t> </w:t>
      </w:r>
      <w:r>
        <w:rPr>
          <w:color w:val="FF0000"/>
          <w:sz w:val="28"/>
        </w:rPr>
        <w:t>dá</w:t>
      </w:r>
      <w:r>
        <w:rPr>
          <w:color w:val="FF0000"/>
          <w:spacing w:val="-1"/>
          <w:sz w:val="28"/>
        </w:rPr>
        <w:t> </w:t>
      </w:r>
      <w:r>
        <w:rPr>
          <w:color w:val="FF0000"/>
          <w:sz w:val="28"/>
        </w:rPr>
        <w:t>direi- to a qualquer ressarcimento ao obreiro, por tratar-se apenas de infra- ção sujeita a penalidade administrativa (art. 71 da CLT).</w:t>
      </w:r>
    </w:p>
    <w:p>
      <w:pPr>
        <w:spacing w:before="44"/>
        <w:ind w:left="1020" w:right="0" w:firstLine="0"/>
        <w:jc w:val="left"/>
        <w:rPr>
          <w:rFonts w:ascii="Arial" w:hAnsi="Arial"/>
          <w:sz w:val="24"/>
        </w:rPr>
      </w:pPr>
      <w:r>
        <w:rPr>
          <w:rFonts w:ascii="Arial" w:hAnsi="Arial"/>
          <w:color w:val="FF0000"/>
          <w:spacing w:val="-2"/>
          <w:sz w:val="24"/>
        </w:rPr>
        <w:t>Histórico:</w:t>
      </w:r>
    </w:p>
    <w:p>
      <w:pPr>
        <w:spacing w:line="276" w:lineRule="auto" w:before="35"/>
        <w:ind w:left="1020" w:right="1993" w:firstLine="0"/>
        <w:jc w:val="left"/>
        <w:rPr>
          <w:sz w:val="24"/>
        </w:rPr>
      </w:pPr>
      <w:r>
        <w:rPr>
          <w:color w:val="FF0000"/>
          <w:sz w:val="24"/>
        </w:rPr>
        <w:t>Súmula</w:t>
      </w:r>
      <w:r>
        <w:rPr>
          <w:color w:val="FF0000"/>
          <w:spacing w:val="-5"/>
          <w:sz w:val="24"/>
        </w:rPr>
        <w:t> </w:t>
      </w:r>
      <w:r>
        <w:rPr>
          <w:color w:val="FF0000"/>
          <w:sz w:val="24"/>
        </w:rPr>
        <w:t>cancelada</w:t>
      </w:r>
      <w:r>
        <w:rPr>
          <w:color w:val="FF0000"/>
          <w:spacing w:val="-5"/>
          <w:sz w:val="24"/>
        </w:rPr>
        <w:t> </w:t>
      </w:r>
      <w:r>
        <w:rPr>
          <w:color w:val="FF0000"/>
          <w:sz w:val="24"/>
        </w:rPr>
        <w:t>-</w:t>
      </w:r>
      <w:r>
        <w:rPr>
          <w:color w:val="FF0000"/>
          <w:spacing w:val="-5"/>
          <w:sz w:val="24"/>
        </w:rPr>
        <w:t> </w:t>
      </w:r>
      <w:r>
        <w:rPr>
          <w:color w:val="FF0000"/>
          <w:sz w:val="24"/>
        </w:rPr>
        <w:t>Res.</w:t>
      </w:r>
      <w:r>
        <w:rPr>
          <w:color w:val="FF0000"/>
          <w:spacing w:val="-2"/>
          <w:sz w:val="24"/>
        </w:rPr>
        <w:t> </w:t>
      </w:r>
      <w:r>
        <w:rPr>
          <w:color w:val="FF0000"/>
          <w:sz w:val="24"/>
        </w:rPr>
        <w:t>42/1995,</w:t>
      </w:r>
      <w:r>
        <w:rPr>
          <w:color w:val="FF0000"/>
          <w:spacing w:val="-4"/>
          <w:sz w:val="24"/>
        </w:rPr>
        <w:t> </w:t>
      </w:r>
      <w:r>
        <w:rPr>
          <w:color w:val="FF0000"/>
          <w:sz w:val="24"/>
        </w:rPr>
        <w:t>DJ</w:t>
      </w:r>
      <w:r>
        <w:rPr>
          <w:color w:val="FF0000"/>
          <w:spacing w:val="-2"/>
          <w:sz w:val="24"/>
        </w:rPr>
        <w:t> </w:t>
      </w:r>
      <w:r>
        <w:rPr>
          <w:color w:val="FF0000"/>
          <w:sz w:val="24"/>
        </w:rPr>
        <w:t>17,</w:t>
      </w:r>
      <w:r>
        <w:rPr>
          <w:color w:val="FF0000"/>
          <w:spacing w:val="-4"/>
          <w:sz w:val="24"/>
        </w:rPr>
        <w:t> </w:t>
      </w:r>
      <w:r>
        <w:rPr>
          <w:color w:val="FF0000"/>
          <w:sz w:val="24"/>
        </w:rPr>
        <w:t>20</w:t>
      </w:r>
      <w:r>
        <w:rPr>
          <w:color w:val="FF0000"/>
          <w:spacing w:val="-4"/>
          <w:sz w:val="24"/>
        </w:rPr>
        <w:t> </w:t>
      </w:r>
      <w:r>
        <w:rPr>
          <w:color w:val="FF0000"/>
          <w:sz w:val="24"/>
        </w:rPr>
        <w:t>e</w:t>
      </w:r>
      <w:r>
        <w:rPr>
          <w:color w:val="FF0000"/>
          <w:spacing w:val="-5"/>
          <w:sz w:val="24"/>
        </w:rPr>
        <w:t> </w:t>
      </w:r>
      <w:r>
        <w:rPr>
          <w:color w:val="FF0000"/>
          <w:sz w:val="24"/>
        </w:rPr>
        <w:t>21.02.1995 Redação original - RA 69/1978, DJ 26.09.1978</w:t>
      </w:r>
    </w:p>
    <w:p>
      <w:pPr>
        <w:pStyle w:val="Heading4"/>
        <w:spacing w:before="223"/>
        <w:ind w:left="1020" w:right="139" w:hanging="908"/>
        <w:jc w:val="left"/>
      </w:pPr>
      <w:r>
        <w:rPr/>
        <w:t>SUM-89</w:t>
      </w:r>
      <w:r>
        <w:rPr>
          <w:spacing w:val="-45"/>
        </w:rPr>
        <w:t> </w:t>
      </w:r>
      <w:r>
        <w:rPr/>
        <w:t>FALTA</w:t>
      </w:r>
      <w:r>
        <w:rPr>
          <w:spacing w:val="38"/>
        </w:rPr>
        <w:t> </w:t>
      </w:r>
      <w:r>
        <w:rPr/>
        <w:t>AO</w:t>
      </w:r>
      <w:r>
        <w:rPr>
          <w:spacing w:val="40"/>
        </w:rPr>
        <w:t> </w:t>
      </w:r>
      <w:r>
        <w:rPr/>
        <w:t>SERVIÇO</w:t>
      </w:r>
      <w:r>
        <w:rPr>
          <w:spacing w:val="40"/>
        </w:rPr>
        <w:t> </w:t>
      </w:r>
      <w:r>
        <w:rPr/>
        <w:t>(mantida)</w:t>
      </w:r>
      <w:r>
        <w:rPr>
          <w:spacing w:val="40"/>
        </w:rPr>
        <w:t> </w:t>
      </w:r>
      <w:r>
        <w:rPr/>
        <w:t>-</w:t>
      </w:r>
      <w:r>
        <w:rPr>
          <w:spacing w:val="37"/>
        </w:rPr>
        <w:t> </w:t>
      </w:r>
      <w:r>
        <w:rPr/>
        <w:t>Res.</w:t>
      </w:r>
      <w:r>
        <w:rPr>
          <w:spacing w:val="37"/>
        </w:rPr>
        <w:t> </w:t>
      </w:r>
      <w:r>
        <w:rPr/>
        <w:t>121/2003,</w:t>
      </w:r>
      <w:r>
        <w:rPr>
          <w:spacing w:val="40"/>
        </w:rPr>
        <w:t> </w:t>
      </w:r>
      <w:r>
        <w:rPr/>
        <w:t>DJ</w:t>
      </w:r>
      <w:r>
        <w:rPr>
          <w:spacing w:val="39"/>
        </w:rPr>
        <w:t> </w:t>
      </w:r>
      <w:r>
        <w:rPr/>
        <w:t>19,</w:t>
      </w:r>
      <w:r>
        <w:rPr>
          <w:spacing w:val="37"/>
        </w:rPr>
        <w:t> </w:t>
      </w:r>
      <w:r>
        <w:rPr/>
        <w:t>20</w:t>
      </w:r>
      <w:r>
        <w:rPr>
          <w:spacing w:val="39"/>
        </w:rPr>
        <w:t> </w:t>
      </w:r>
      <w:r>
        <w:rPr/>
        <w:t>e </w:t>
      </w:r>
      <w:r>
        <w:rPr>
          <w:spacing w:val="-2"/>
        </w:rPr>
        <w:t>21.11.2003</w:t>
      </w:r>
    </w:p>
    <w:p>
      <w:pPr>
        <w:spacing w:line="242" w:lineRule="auto" w:before="33"/>
        <w:ind w:left="1020" w:right="0" w:firstLine="0"/>
        <w:jc w:val="left"/>
        <w:rPr>
          <w:sz w:val="28"/>
        </w:rPr>
      </w:pPr>
      <w:r>
        <w:rPr>
          <w:sz w:val="28"/>
        </w:rPr>
        <w:t>Se as faltas já são justificadas pela lei, consideram-se como ausências legais e não serão descontadas para o cálculo do período de férias.</w:t>
      </w:r>
    </w:p>
    <w:p>
      <w:pPr>
        <w:spacing w:before="39"/>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RA</w:t>
      </w:r>
      <w:r>
        <w:rPr>
          <w:spacing w:val="-2"/>
          <w:sz w:val="24"/>
        </w:rPr>
        <w:t> </w:t>
      </w:r>
      <w:r>
        <w:rPr>
          <w:sz w:val="24"/>
        </w:rPr>
        <w:t>69/1978,</w:t>
      </w:r>
      <w:r>
        <w:rPr>
          <w:spacing w:val="-1"/>
          <w:sz w:val="24"/>
        </w:rPr>
        <w:t> </w:t>
      </w:r>
      <w:r>
        <w:rPr>
          <w:sz w:val="24"/>
        </w:rPr>
        <w:t>DJ</w:t>
      </w:r>
      <w:r>
        <w:rPr>
          <w:spacing w:val="2"/>
          <w:sz w:val="24"/>
        </w:rPr>
        <w:t> </w:t>
      </w:r>
      <w:r>
        <w:rPr>
          <w:spacing w:val="-2"/>
          <w:sz w:val="24"/>
        </w:rPr>
        <w:t>26.09.1978</w:t>
      </w:r>
    </w:p>
    <w:p>
      <w:pPr>
        <w:pStyle w:val="BodyText"/>
        <w:rPr>
          <w:sz w:val="23"/>
        </w:rPr>
      </w:pPr>
    </w:p>
    <w:p>
      <w:pPr>
        <w:pStyle w:val="Heading4"/>
        <w:spacing w:line="322" w:lineRule="exact"/>
        <w:ind w:left="0" w:right="26"/>
        <w:jc w:val="center"/>
      </w:pPr>
      <w:r>
        <w:rPr/>
        <w:t>SUM-90</w:t>
      </w:r>
      <w:r>
        <w:rPr>
          <w:spacing w:val="-45"/>
        </w:rPr>
        <w:t> </w:t>
      </w:r>
      <w:r>
        <w:rPr/>
        <w:t>HORAS</w:t>
      </w:r>
      <w:r>
        <w:rPr>
          <w:spacing w:val="11"/>
        </w:rPr>
        <w:t> </w:t>
      </w:r>
      <w:r>
        <w:rPr/>
        <w:t>"IN</w:t>
      </w:r>
      <w:r>
        <w:rPr>
          <w:spacing w:val="12"/>
        </w:rPr>
        <w:t> </w:t>
      </w:r>
      <w:r>
        <w:rPr/>
        <w:t>ITINERE".</w:t>
      </w:r>
      <w:r>
        <w:rPr>
          <w:spacing w:val="12"/>
        </w:rPr>
        <w:t> </w:t>
      </w:r>
      <w:r>
        <w:rPr/>
        <w:t>TEMPO</w:t>
      </w:r>
      <w:r>
        <w:rPr>
          <w:spacing w:val="13"/>
        </w:rPr>
        <w:t> </w:t>
      </w:r>
      <w:r>
        <w:rPr/>
        <w:t>DE</w:t>
      </w:r>
      <w:r>
        <w:rPr>
          <w:spacing w:val="13"/>
        </w:rPr>
        <w:t> </w:t>
      </w:r>
      <w:r>
        <w:rPr/>
        <w:t>SERVIÇO</w:t>
      </w:r>
      <w:r>
        <w:rPr>
          <w:spacing w:val="13"/>
        </w:rPr>
        <w:t> </w:t>
      </w:r>
      <w:r>
        <w:rPr>
          <w:spacing w:val="-2"/>
        </w:rPr>
        <w:t>(incorporadas</w:t>
      </w:r>
    </w:p>
    <w:p>
      <w:pPr>
        <w:spacing w:before="0"/>
        <w:ind w:left="1020" w:right="176" w:hanging="1"/>
        <w:jc w:val="left"/>
        <w:rPr>
          <w:b/>
          <w:sz w:val="28"/>
        </w:rPr>
      </w:pPr>
      <w:r>
        <w:rPr>
          <w:b/>
          <w:sz w:val="28"/>
        </w:rPr>
        <w:t>as Súmulas nº</w:t>
      </w:r>
      <w:r>
        <w:rPr>
          <w:b/>
          <w:sz w:val="28"/>
          <w:vertAlign w:val="superscript"/>
        </w:rPr>
        <w:t>s</w:t>
      </w:r>
      <w:r>
        <w:rPr>
          <w:b/>
          <w:sz w:val="28"/>
          <w:vertAlign w:val="baseline"/>
        </w:rPr>
        <w:t> 324 e 325 e as Orientações Jurisprudenciais nº</w:t>
      </w:r>
      <w:r>
        <w:rPr>
          <w:b/>
          <w:sz w:val="28"/>
          <w:vertAlign w:val="superscript"/>
        </w:rPr>
        <w:t>s</w:t>
      </w:r>
      <w:r>
        <w:rPr>
          <w:b/>
          <w:sz w:val="28"/>
          <w:vertAlign w:val="baseline"/>
        </w:rPr>
        <w:t> 50 e 236 da SBDI-I) - Res. 129/2005, DJ 20, 22 e 25.04.2005</w:t>
      </w:r>
    </w:p>
    <w:p>
      <w:pPr>
        <w:spacing w:line="244" w:lineRule="auto" w:before="36"/>
        <w:ind w:left="1020" w:right="139" w:firstLine="0"/>
        <w:jc w:val="left"/>
        <w:rPr>
          <w:sz w:val="28"/>
        </w:rPr>
      </w:pPr>
      <w:r>
        <w:rPr>
          <w:sz w:val="28"/>
        </w:rPr>
        <w:t>I - O tempo despendido pelo empregado, em condução fornecida pelo empregador, até o local de trabalho de difícil acesso, ou não servido</w:t>
      </w:r>
      <w:r>
        <w:rPr>
          <w:spacing w:val="40"/>
          <w:sz w:val="28"/>
        </w:rPr>
        <w:t> </w:t>
      </w:r>
      <w:r>
        <w:rPr>
          <w:sz w:val="28"/>
        </w:rPr>
        <w:t>por transporte público regular, e para o seu retorno é computável na</w:t>
      </w:r>
      <w:r>
        <w:rPr>
          <w:spacing w:val="80"/>
          <w:sz w:val="28"/>
        </w:rPr>
        <w:t> </w:t>
      </w:r>
      <w:r>
        <w:rPr>
          <w:sz w:val="28"/>
        </w:rPr>
        <w:t>jornada de trabalho. (ex-Súmula nº 90 - RA 80/1978, DJ 10.11.1978) II - A incompatibilidade entre os horários de início e término da jor- nada do empregado e os do transporte público regular é circunstância que</w:t>
      </w:r>
      <w:r>
        <w:rPr>
          <w:spacing w:val="62"/>
          <w:sz w:val="28"/>
        </w:rPr>
        <w:t> </w:t>
      </w:r>
      <w:r>
        <w:rPr>
          <w:sz w:val="28"/>
        </w:rPr>
        <w:t>também</w:t>
      </w:r>
      <w:r>
        <w:rPr>
          <w:spacing w:val="58"/>
          <w:sz w:val="28"/>
        </w:rPr>
        <w:t> </w:t>
      </w:r>
      <w:r>
        <w:rPr>
          <w:sz w:val="28"/>
        </w:rPr>
        <w:t>gera</w:t>
      </w:r>
      <w:r>
        <w:rPr>
          <w:spacing w:val="62"/>
          <w:sz w:val="28"/>
        </w:rPr>
        <w:t> </w:t>
      </w:r>
      <w:r>
        <w:rPr>
          <w:sz w:val="28"/>
        </w:rPr>
        <w:t>o</w:t>
      </w:r>
      <w:r>
        <w:rPr>
          <w:spacing w:val="62"/>
          <w:sz w:val="28"/>
        </w:rPr>
        <w:t> </w:t>
      </w:r>
      <w:r>
        <w:rPr>
          <w:sz w:val="28"/>
        </w:rPr>
        <w:t>direito</w:t>
      </w:r>
      <w:r>
        <w:rPr>
          <w:spacing w:val="63"/>
          <w:sz w:val="28"/>
        </w:rPr>
        <w:t> </w:t>
      </w:r>
      <w:r>
        <w:rPr>
          <w:sz w:val="28"/>
        </w:rPr>
        <w:t>às</w:t>
      </w:r>
      <w:r>
        <w:rPr>
          <w:spacing w:val="64"/>
          <w:sz w:val="28"/>
        </w:rPr>
        <w:t> </w:t>
      </w:r>
      <w:r>
        <w:rPr>
          <w:sz w:val="28"/>
        </w:rPr>
        <w:t>horas</w:t>
      </w:r>
      <w:r>
        <w:rPr>
          <w:spacing w:val="63"/>
          <w:sz w:val="28"/>
        </w:rPr>
        <w:t> </w:t>
      </w:r>
      <w:r>
        <w:rPr>
          <w:sz w:val="28"/>
        </w:rPr>
        <w:t>"in</w:t>
      </w:r>
      <w:r>
        <w:rPr>
          <w:spacing w:val="62"/>
          <w:sz w:val="28"/>
        </w:rPr>
        <w:t> </w:t>
      </w:r>
      <w:r>
        <w:rPr>
          <w:sz w:val="28"/>
        </w:rPr>
        <w:t>itinere".</w:t>
      </w:r>
      <w:r>
        <w:rPr>
          <w:spacing w:val="61"/>
          <w:sz w:val="28"/>
        </w:rPr>
        <w:t> </w:t>
      </w:r>
      <w:r>
        <w:rPr>
          <w:sz w:val="28"/>
        </w:rPr>
        <w:t>(ex-OJ</w:t>
      </w:r>
      <w:r>
        <w:rPr>
          <w:spacing w:val="62"/>
          <w:sz w:val="28"/>
        </w:rPr>
        <w:t> </w:t>
      </w:r>
      <w:r>
        <w:rPr>
          <w:sz w:val="28"/>
        </w:rPr>
        <w:t>nº</w:t>
      </w:r>
      <w:r>
        <w:rPr>
          <w:spacing w:val="64"/>
          <w:sz w:val="28"/>
        </w:rPr>
        <w:t> </w:t>
      </w:r>
      <w:r>
        <w:rPr>
          <w:sz w:val="28"/>
        </w:rPr>
        <w:t>50</w:t>
      </w:r>
      <w:r>
        <w:rPr>
          <w:spacing w:val="62"/>
          <w:sz w:val="28"/>
        </w:rPr>
        <w:t> </w:t>
      </w:r>
      <w:r>
        <w:rPr>
          <w:spacing w:val="-5"/>
          <w:sz w:val="28"/>
        </w:rPr>
        <w:t>da</w:t>
      </w:r>
    </w:p>
    <w:p>
      <w:pPr>
        <w:spacing w:line="317" w:lineRule="exact" w:before="0"/>
        <w:ind w:left="1020" w:right="0" w:firstLine="0"/>
        <w:jc w:val="left"/>
        <w:rPr>
          <w:sz w:val="28"/>
        </w:rPr>
      </w:pPr>
      <w:r>
        <w:rPr>
          <w:sz w:val="28"/>
        </w:rPr>
        <w:t>SBDI-I</w:t>
      </w:r>
      <w:r>
        <w:rPr>
          <w:spacing w:val="65"/>
          <w:sz w:val="28"/>
        </w:rPr>
        <w:t> </w:t>
      </w:r>
      <w:r>
        <w:rPr>
          <w:sz w:val="28"/>
        </w:rPr>
        <w:t>-</w:t>
      </w:r>
      <w:r>
        <w:rPr>
          <w:spacing w:val="-2"/>
          <w:sz w:val="28"/>
        </w:rPr>
        <w:t> </w:t>
      </w:r>
      <w:r>
        <w:rPr>
          <w:sz w:val="28"/>
        </w:rPr>
        <w:t>inserida</w:t>
      </w:r>
      <w:r>
        <w:rPr>
          <w:spacing w:val="-3"/>
          <w:sz w:val="28"/>
        </w:rPr>
        <w:t> </w:t>
      </w:r>
      <w:r>
        <w:rPr>
          <w:sz w:val="28"/>
        </w:rPr>
        <w:t>em</w:t>
      </w:r>
      <w:r>
        <w:rPr>
          <w:spacing w:val="-4"/>
          <w:sz w:val="28"/>
        </w:rPr>
        <w:t> </w:t>
      </w:r>
      <w:r>
        <w:rPr>
          <w:spacing w:val="-2"/>
          <w:sz w:val="28"/>
        </w:rPr>
        <w:t>01.02.1995)</w:t>
      </w:r>
    </w:p>
    <w:p>
      <w:pPr>
        <w:spacing w:line="240" w:lineRule="auto" w:before="38"/>
        <w:ind w:left="1020" w:right="137" w:firstLine="0"/>
        <w:jc w:val="both"/>
        <w:rPr>
          <w:sz w:val="28"/>
        </w:rPr>
      </w:pPr>
      <w:r>
        <w:rPr>
          <w:sz w:val="28"/>
        </w:rPr>
        <w:t>III - A mera insuficiência de transporte público não enseja o paga- mento de horas "in itinere". (ex-Súmula nº 324 – Res. 16/1993, DJ </w:t>
      </w:r>
      <w:r>
        <w:rPr>
          <w:spacing w:val="-2"/>
          <w:sz w:val="28"/>
        </w:rPr>
        <w:t>21.12.1993)</w:t>
      </w:r>
    </w:p>
    <w:p>
      <w:pPr>
        <w:spacing w:line="240" w:lineRule="auto" w:before="39"/>
        <w:ind w:left="1021" w:right="139" w:hanging="1"/>
        <w:jc w:val="both"/>
        <w:rPr>
          <w:sz w:val="28"/>
        </w:rPr>
      </w:pPr>
      <w:r>
        <w:rPr>
          <w:sz w:val="28"/>
        </w:rPr>
        <w:t>IV - Se houver transporte público regular em parte do trajeto percor- rido em</w:t>
      </w:r>
      <w:r>
        <w:rPr>
          <w:spacing w:val="-1"/>
          <w:sz w:val="28"/>
        </w:rPr>
        <w:t> </w:t>
      </w:r>
      <w:r>
        <w:rPr>
          <w:sz w:val="28"/>
        </w:rPr>
        <w:t>condução da empresa, as horas "in itinere" remuneradas limi- tam-se ao trecho não alcançado pelo transporte público. (ex-Súmula</w:t>
      </w:r>
      <w:r>
        <w:rPr>
          <w:spacing w:val="40"/>
          <w:sz w:val="28"/>
        </w:rPr>
        <w:t> </w:t>
      </w:r>
      <w:r>
        <w:rPr>
          <w:sz w:val="28"/>
        </w:rPr>
        <w:t>nº 325 – Res. 17/1993, DJ 21.12.1993)</w:t>
      </w:r>
    </w:p>
    <w:p>
      <w:pPr>
        <w:spacing w:line="240" w:lineRule="auto" w:before="42"/>
        <w:ind w:left="1021" w:right="139" w:hanging="1"/>
        <w:jc w:val="both"/>
        <w:rPr>
          <w:sz w:val="28"/>
        </w:rPr>
      </w:pPr>
      <w:r>
        <w:rPr>
          <w:sz w:val="28"/>
        </w:rPr>
        <w:t>V - Considerando que as horas "in itinere" são computáveis na jorna- da de trabalho, o tempo que extrapola a jornada legal é considerado como extraordinário e sobre ele deve incidir o adicional respectivo. (ex-OJ nº 236 da SBDI-I - inserida em 20.06.2001)</w:t>
      </w:r>
    </w:p>
    <w:p>
      <w:pPr>
        <w:spacing w:after="0" w:line="240" w:lineRule="auto"/>
        <w:jc w:val="both"/>
        <w:rPr>
          <w:sz w:val="28"/>
        </w:rPr>
        <w:sectPr>
          <w:pgSz w:w="11910" w:h="16840"/>
          <w:pgMar w:header="0" w:footer="1287" w:top="660" w:bottom="1480" w:left="1360" w:right="1500"/>
        </w:sectPr>
      </w:pPr>
    </w:p>
    <w:p>
      <w:pPr>
        <w:spacing w:before="75"/>
        <w:ind w:left="4054" w:right="0" w:firstLine="0"/>
        <w:jc w:val="left"/>
        <w:rPr>
          <w:sz w:val="28"/>
        </w:rPr>
      </w:pPr>
      <w:r>
        <w:rPr/>
        <mc:AlternateContent>
          <mc:Choice Requires="wps">
            <w:drawing>
              <wp:anchor distT="0" distB="0" distL="0" distR="0" allowOverlap="1" layoutInCell="1" locked="0" behindDoc="1" simplePos="0" relativeHeight="487625216">
                <wp:simplePos x="0" y="0"/>
                <wp:positionH relativeFrom="page">
                  <wp:posOffset>954024</wp:posOffset>
                </wp:positionH>
                <wp:positionV relativeFrom="paragraph">
                  <wp:posOffset>268468</wp:posOffset>
                </wp:positionV>
                <wp:extent cx="5581015" cy="6350"/>
                <wp:effectExtent l="0" t="0" r="0" b="0"/>
                <wp:wrapTopAndBottom/>
                <wp:docPr id="87" name="Graphic 87"/>
                <wp:cNvGraphicFramePr>
                  <a:graphicFrameLocks/>
                </wp:cNvGraphicFramePr>
                <a:graphic>
                  <a:graphicData uri="http://schemas.microsoft.com/office/word/2010/wordprocessingShape">
                    <wps:wsp>
                      <wps:cNvPr id="87" name="Graphic 87"/>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691264;mso-wrap-distance-left:0;mso-wrap-distance-right:0" id="docshape86"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766528">
                <wp:simplePos x="0" y="0"/>
                <wp:positionH relativeFrom="page">
                  <wp:posOffset>0</wp:posOffset>
                </wp:positionH>
                <wp:positionV relativeFrom="page">
                  <wp:posOffset>504194</wp:posOffset>
                </wp:positionV>
                <wp:extent cx="720725" cy="1259840"/>
                <wp:effectExtent l="0" t="0" r="0" b="0"/>
                <wp:wrapNone/>
                <wp:docPr id="88" name="Graphic 88"/>
                <wp:cNvGraphicFramePr>
                  <a:graphicFrameLocks/>
                </wp:cNvGraphicFramePr>
                <a:graphic>
                  <a:graphicData uri="http://schemas.microsoft.com/office/word/2010/wordprocessingShape">
                    <wps:wsp>
                      <wps:cNvPr id="88" name="Graphic 88"/>
                      <wps:cNvSpPr/>
                      <wps:spPr>
                        <a:xfrm>
                          <a:off x="0" y="0"/>
                          <a:ext cx="720725" cy="1259840"/>
                        </a:xfrm>
                        <a:custGeom>
                          <a:avLst/>
                          <a:gdLst/>
                          <a:ahLst/>
                          <a:cxnLst/>
                          <a:rect l="l" t="t" r="r" b="b"/>
                          <a:pathLst>
                            <a:path w="720725" h="1259840">
                              <a:moveTo>
                                <a:pt x="592974" y="0"/>
                              </a:moveTo>
                              <a:lnTo>
                                <a:pt x="82015" y="0"/>
                              </a:lnTo>
                              <a:lnTo>
                                <a:pt x="32293" y="10037"/>
                              </a:lnTo>
                              <a:lnTo>
                                <a:pt x="0" y="31810"/>
                              </a:lnTo>
                              <a:lnTo>
                                <a:pt x="0" y="1228023"/>
                              </a:lnTo>
                              <a:lnTo>
                                <a:pt x="32293" y="1249800"/>
                              </a:lnTo>
                              <a:lnTo>
                                <a:pt x="82015" y="1259839"/>
                              </a:lnTo>
                              <a:lnTo>
                                <a:pt x="592974" y="1259839"/>
                              </a:lnTo>
                              <a:lnTo>
                                <a:pt x="642703" y="1249800"/>
                              </a:lnTo>
                              <a:lnTo>
                                <a:pt x="683309" y="1222421"/>
                              </a:lnTo>
                              <a:lnTo>
                                <a:pt x="710685" y="1181814"/>
                              </a:lnTo>
                              <a:lnTo>
                                <a:pt x="720723" y="1132090"/>
                              </a:lnTo>
                              <a:lnTo>
                                <a:pt x="720723" y="127736"/>
                              </a:lnTo>
                              <a:lnTo>
                                <a:pt x="710685" y="78015"/>
                              </a:lnTo>
                              <a:lnTo>
                                <a:pt x="683309" y="37412"/>
                              </a:lnTo>
                              <a:lnTo>
                                <a:pt x="642703" y="10037"/>
                              </a:lnTo>
                              <a:lnTo>
                                <a:pt x="592974"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39.700382pt;width:56.75pt;height:99.2pt;mso-position-horizontal-relative:page;mso-position-vertical-relative:page;z-index:15766528" id="docshape87" coordorigin="0,794" coordsize="1135,1984" path="m934,794l129,794,51,810,0,844,0,2728,51,2762,129,2778,934,2778,1012,2762,1076,2719,1119,2655,1135,2577,1135,995,1119,917,1076,853,1012,810,934,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67040">
                <wp:simplePos x="0" y="0"/>
                <wp:positionH relativeFrom="page">
                  <wp:posOffset>471400</wp:posOffset>
                </wp:positionH>
                <wp:positionV relativeFrom="page">
                  <wp:posOffset>776858</wp:posOffset>
                </wp:positionV>
                <wp:extent cx="203835" cy="721995"/>
                <wp:effectExtent l="0" t="0" r="0" b="0"/>
                <wp:wrapNone/>
                <wp:docPr id="89" name="Textbox 89"/>
                <wp:cNvGraphicFramePr>
                  <a:graphicFrameLocks/>
                </wp:cNvGraphicFramePr>
                <a:graphic>
                  <a:graphicData uri="http://schemas.microsoft.com/office/word/2010/wordprocessingShape">
                    <wps:wsp>
                      <wps:cNvPr id="89" name="Textbox 89"/>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37.118164pt;margin-top:61.169945pt;width:16.05pt;height:56.85pt;mso-position-horizontal-relative:page;mso-position-vertical-relative:page;z-index:15767040" type="#_x0000_t202" id="docshape88"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spacing w:line="273" w:lineRule="auto" w:before="73"/>
        <w:ind w:left="1020" w:right="1993" w:firstLine="0"/>
        <w:jc w:val="left"/>
        <w:rPr>
          <w:sz w:val="24"/>
        </w:rPr>
      </w:pPr>
      <w:r>
        <w:rPr>
          <w:sz w:val="24"/>
        </w:rPr>
        <w:t>Súmula</w:t>
      </w:r>
      <w:r>
        <w:rPr>
          <w:spacing w:val="-5"/>
          <w:sz w:val="24"/>
        </w:rPr>
        <w:t> </w:t>
      </w:r>
      <w:r>
        <w:rPr>
          <w:sz w:val="24"/>
        </w:rPr>
        <w:t>mantida</w:t>
      </w:r>
      <w:r>
        <w:rPr>
          <w:spacing w:val="-5"/>
          <w:sz w:val="24"/>
        </w:rPr>
        <w:t> </w:t>
      </w:r>
      <w:r>
        <w:rPr>
          <w:sz w:val="24"/>
        </w:rPr>
        <w:t>-</w:t>
      </w:r>
      <w:r>
        <w:rPr>
          <w:spacing w:val="-5"/>
          <w:sz w:val="24"/>
        </w:rPr>
        <w:t> </w:t>
      </w:r>
      <w:r>
        <w:rPr>
          <w:sz w:val="24"/>
        </w:rPr>
        <w:t>Res.</w:t>
      </w:r>
      <w:r>
        <w:rPr>
          <w:spacing w:val="-4"/>
          <w:sz w:val="24"/>
        </w:rPr>
        <w:t> </w:t>
      </w:r>
      <w:r>
        <w:rPr>
          <w:sz w:val="24"/>
        </w:rPr>
        <w:t>121/2003,</w:t>
      </w:r>
      <w:r>
        <w:rPr>
          <w:spacing w:val="-4"/>
          <w:sz w:val="24"/>
        </w:rPr>
        <w:t> </w:t>
      </w:r>
      <w:r>
        <w:rPr>
          <w:sz w:val="24"/>
        </w:rPr>
        <w:t>DJ</w:t>
      </w:r>
      <w:r>
        <w:rPr>
          <w:spacing w:val="-2"/>
          <w:sz w:val="24"/>
        </w:rPr>
        <w:t> </w:t>
      </w:r>
      <w:r>
        <w:rPr>
          <w:sz w:val="24"/>
        </w:rPr>
        <w:t>19,</w:t>
      </w:r>
      <w:r>
        <w:rPr>
          <w:spacing w:val="-4"/>
          <w:sz w:val="24"/>
        </w:rPr>
        <w:t> </w:t>
      </w:r>
      <w:r>
        <w:rPr>
          <w:sz w:val="24"/>
        </w:rPr>
        <w:t>20</w:t>
      </w:r>
      <w:r>
        <w:rPr>
          <w:spacing w:val="-4"/>
          <w:sz w:val="24"/>
        </w:rPr>
        <w:t> </w:t>
      </w:r>
      <w:r>
        <w:rPr>
          <w:sz w:val="24"/>
        </w:rPr>
        <w:t>e</w:t>
      </w:r>
      <w:r>
        <w:rPr>
          <w:spacing w:val="-5"/>
          <w:sz w:val="24"/>
        </w:rPr>
        <w:t> </w:t>
      </w:r>
      <w:r>
        <w:rPr>
          <w:sz w:val="24"/>
        </w:rPr>
        <w:t>21.11.2003 Súmula alterada - RA 80/1978, DJ 10.11.1978</w:t>
      </w:r>
    </w:p>
    <w:p>
      <w:pPr>
        <w:spacing w:before="2"/>
        <w:ind w:left="1135" w:right="0" w:firstLine="0"/>
        <w:jc w:val="left"/>
        <w:rPr>
          <w:i/>
          <w:sz w:val="24"/>
        </w:rPr>
      </w:pPr>
      <w:r>
        <w:rPr>
          <w:i/>
          <w:sz w:val="24"/>
        </w:rPr>
        <w:t>Nº</w:t>
      </w:r>
      <w:r>
        <w:rPr>
          <w:i/>
          <w:spacing w:val="-1"/>
          <w:sz w:val="24"/>
        </w:rPr>
        <w:t> </w:t>
      </w:r>
      <w:r>
        <w:rPr>
          <w:i/>
          <w:sz w:val="24"/>
        </w:rPr>
        <w:t>90 Tempo</w:t>
      </w:r>
      <w:r>
        <w:rPr>
          <w:i/>
          <w:spacing w:val="-1"/>
          <w:sz w:val="24"/>
        </w:rPr>
        <w:t> </w:t>
      </w:r>
      <w:r>
        <w:rPr>
          <w:i/>
          <w:sz w:val="24"/>
        </w:rPr>
        <w:t>de</w:t>
      </w:r>
      <w:r>
        <w:rPr>
          <w:i/>
          <w:spacing w:val="-1"/>
          <w:sz w:val="24"/>
        </w:rPr>
        <w:t> </w:t>
      </w:r>
      <w:r>
        <w:rPr>
          <w:i/>
          <w:spacing w:val="-2"/>
          <w:sz w:val="24"/>
        </w:rPr>
        <w:t>serviço</w:t>
      </w:r>
    </w:p>
    <w:p>
      <w:pPr>
        <w:spacing w:line="240" w:lineRule="auto" w:before="41"/>
        <w:ind w:left="1135" w:right="140" w:firstLine="0"/>
        <w:jc w:val="both"/>
        <w:rPr>
          <w:i/>
          <w:sz w:val="24"/>
        </w:rPr>
      </w:pPr>
      <w:r>
        <w:rPr>
          <w:i/>
          <w:sz w:val="24"/>
        </w:rPr>
        <w:t>O tempo despendido pelo empregado, em condução fornecida pelo empregador, até o local de trabalho de difícil acesso ou não servido por transporte regular público, e para o seu retorno, é computável na jornada de trabalho.</w:t>
      </w:r>
    </w:p>
    <w:p>
      <w:pPr>
        <w:spacing w:before="39"/>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RA</w:t>
      </w:r>
      <w:r>
        <w:rPr>
          <w:spacing w:val="-2"/>
          <w:sz w:val="24"/>
        </w:rPr>
        <w:t> </w:t>
      </w:r>
      <w:r>
        <w:rPr>
          <w:sz w:val="24"/>
        </w:rPr>
        <w:t>69/1978,</w:t>
      </w:r>
      <w:r>
        <w:rPr>
          <w:spacing w:val="-1"/>
          <w:sz w:val="24"/>
        </w:rPr>
        <w:t> </w:t>
      </w:r>
      <w:r>
        <w:rPr>
          <w:sz w:val="24"/>
        </w:rPr>
        <w:t>DJ</w:t>
      </w:r>
      <w:r>
        <w:rPr>
          <w:spacing w:val="2"/>
          <w:sz w:val="24"/>
        </w:rPr>
        <w:t> </w:t>
      </w:r>
      <w:r>
        <w:rPr>
          <w:spacing w:val="-2"/>
          <w:sz w:val="24"/>
        </w:rPr>
        <w:t>26.09.1978</w:t>
      </w:r>
    </w:p>
    <w:p>
      <w:pPr>
        <w:spacing w:line="240" w:lineRule="auto" w:before="40"/>
        <w:ind w:left="1135" w:right="139" w:firstLine="0"/>
        <w:jc w:val="both"/>
        <w:rPr>
          <w:i/>
          <w:sz w:val="24"/>
        </w:rPr>
      </w:pPr>
      <w:r>
        <w:rPr>
          <w:i/>
          <w:sz w:val="24"/>
        </w:rPr>
        <w:t>Nº 90 O tempo despendido pelo empregado, em condução fornecida pelo em- pregador, até o local do trabalho e no seu retorno, é computável na jornada de </w:t>
      </w:r>
      <w:r>
        <w:rPr>
          <w:i/>
          <w:spacing w:val="-2"/>
          <w:sz w:val="24"/>
        </w:rPr>
        <w:t>trabalho.</w:t>
      </w:r>
    </w:p>
    <w:p>
      <w:pPr>
        <w:pStyle w:val="BodyText"/>
        <w:spacing w:before="10"/>
        <w:rPr>
          <w:i/>
          <w:sz w:val="22"/>
        </w:rPr>
      </w:pPr>
    </w:p>
    <w:p>
      <w:pPr>
        <w:pStyle w:val="Heading4"/>
        <w:spacing w:line="242" w:lineRule="auto"/>
        <w:ind w:left="1020" w:right="140" w:hanging="908"/>
      </w:pPr>
      <w:r>
        <w:rPr/>
        <w:t>SUM-91</w:t>
      </w:r>
      <w:r>
        <w:rPr>
          <w:spacing w:val="-18"/>
        </w:rPr>
        <w:t> </w:t>
      </w:r>
      <w:r>
        <w:rPr/>
        <w:t>SALÁRIO COMPLESSIVO (mantida) - Res. 121/2003, DJ 19,</w:t>
      </w:r>
      <w:r>
        <w:rPr>
          <w:spacing w:val="40"/>
        </w:rPr>
        <w:t> </w:t>
      </w:r>
      <w:r>
        <w:rPr/>
        <w:t>20 e 21.11.2003</w:t>
      </w:r>
    </w:p>
    <w:p>
      <w:pPr>
        <w:spacing w:line="240" w:lineRule="auto" w:before="29"/>
        <w:ind w:left="1020" w:right="136" w:firstLine="0"/>
        <w:jc w:val="both"/>
        <w:rPr>
          <w:sz w:val="28"/>
        </w:rPr>
      </w:pPr>
      <w:r>
        <w:rPr>
          <w:sz w:val="28"/>
        </w:rPr>
        <w:t>Nula é a cláusula contratual que fixa determinada importância ou per- centagem para atender englobadamente vários direitos legais ou con- tratuais do trabalhador.</w:t>
      </w:r>
    </w:p>
    <w:p>
      <w:pPr>
        <w:spacing w:before="45"/>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RA</w:t>
      </w:r>
      <w:r>
        <w:rPr>
          <w:spacing w:val="-2"/>
          <w:sz w:val="24"/>
        </w:rPr>
        <w:t> </w:t>
      </w:r>
      <w:r>
        <w:rPr>
          <w:sz w:val="24"/>
        </w:rPr>
        <w:t>69/1978,</w:t>
      </w:r>
      <w:r>
        <w:rPr>
          <w:spacing w:val="-1"/>
          <w:sz w:val="24"/>
        </w:rPr>
        <w:t> </w:t>
      </w:r>
      <w:r>
        <w:rPr>
          <w:sz w:val="24"/>
        </w:rPr>
        <w:t>DJ</w:t>
      </w:r>
      <w:r>
        <w:rPr>
          <w:spacing w:val="2"/>
          <w:sz w:val="24"/>
        </w:rPr>
        <w:t> </w:t>
      </w:r>
      <w:r>
        <w:rPr>
          <w:spacing w:val="-2"/>
          <w:sz w:val="24"/>
        </w:rPr>
        <w:t>26.09.1978</w:t>
      </w:r>
    </w:p>
    <w:p>
      <w:pPr>
        <w:pStyle w:val="BodyText"/>
        <w:rPr>
          <w:sz w:val="23"/>
        </w:rPr>
      </w:pPr>
    </w:p>
    <w:p>
      <w:pPr>
        <w:pStyle w:val="Heading4"/>
        <w:ind w:left="1020" w:right="140" w:hanging="908"/>
      </w:pPr>
      <w:r>
        <w:rPr/>
        <w:t>SUM-92</w:t>
      </w:r>
      <w:r>
        <w:rPr>
          <w:spacing w:val="-18"/>
        </w:rPr>
        <w:t> </w:t>
      </w:r>
      <w:r>
        <w:rPr/>
        <w:t>APOSENTADORIA (mantida) - Res. 121/2003, DJ 19, 20 e </w:t>
      </w:r>
      <w:r>
        <w:rPr>
          <w:spacing w:val="-2"/>
        </w:rPr>
        <w:t>21.11.2003</w:t>
      </w:r>
    </w:p>
    <w:p>
      <w:pPr>
        <w:spacing w:line="240" w:lineRule="auto" w:before="33"/>
        <w:ind w:left="1020" w:right="144" w:firstLine="0"/>
        <w:jc w:val="both"/>
        <w:rPr>
          <w:sz w:val="28"/>
        </w:rPr>
      </w:pPr>
      <w:r>
        <w:rPr>
          <w:sz w:val="28"/>
        </w:rPr>
        <w:t>O direito à complementação de aposentadoria, criado pela empresa, com requisitos próprios, não se altera pela instituição de benefício previdenciário por órgão oficial.</w:t>
      </w:r>
    </w:p>
    <w:p>
      <w:pPr>
        <w:spacing w:before="45"/>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RA</w:t>
      </w:r>
      <w:r>
        <w:rPr>
          <w:spacing w:val="-2"/>
          <w:sz w:val="24"/>
        </w:rPr>
        <w:t> </w:t>
      </w:r>
      <w:r>
        <w:rPr>
          <w:sz w:val="24"/>
        </w:rPr>
        <w:t>69/1978,</w:t>
      </w:r>
      <w:r>
        <w:rPr>
          <w:spacing w:val="-1"/>
          <w:sz w:val="24"/>
        </w:rPr>
        <w:t> </w:t>
      </w:r>
      <w:r>
        <w:rPr>
          <w:sz w:val="24"/>
        </w:rPr>
        <w:t>DJ</w:t>
      </w:r>
      <w:r>
        <w:rPr>
          <w:spacing w:val="2"/>
          <w:sz w:val="24"/>
        </w:rPr>
        <w:t> </w:t>
      </w:r>
      <w:r>
        <w:rPr>
          <w:spacing w:val="-2"/>
          <w:sz w:val="24"/>
        </w:rPr>
        <w:t>26.09.1978</w:t>
      </w:r>
    </w:p>
    <w:p>
      <w:pPr>
        <w:pStyle w:val="BodyText"/>
        <w:rPr>
          <w:sz w:val="23"/>
        </w:rPr>
      </w:pPr>
    </w:p>
    <w:p>
      <w:pPr>
        <w:pStyle w:val="Heading4"/>
        <w:spacing w:before="1"/>
        <w:ind w:left="113"/>
      </w:pPr>
      <w:r>
        <w:rPr/>
        <w:t>SUM-93</w:t>
      </w:r>
      <w:r>
        <w:rPr>
          <w:spacing w:val="-47"/>
        </w:rPr>
        <w:t> </w:t>
      </w:r>
      <w:r>
        <w:rPr/>
        <w:t>BANCÁRIO</w:t>
      </w:r>
      <w:r>
        <w:rPr>
          <w:spacing w:val="-5"/>
        </w:rPr>
        <w:t> </w:t>
      </w:r>
      <w:r>
        <w:rPr/>
        <w:t>(mantida)</w:t>
      </w:r>
      <w:r>
        <w:rPr>
          <w:spacing w:val="-3"/>
        </w:rPr>
        <w:t> </w:t>
      </w:r>
      <w:r>
        <w:rPr/>
        <w:t>-</w:t>
      </w:r>
      <w:r>
        <w:rPr>
          <w:spacing w:val="-4"/>
        </w:rPr>
        <w:t> </w:t>
      </w:r>
      <w:r>
        <w:rPr/>
        <w:t>Res.</w:t>
      </w:r>
      <w:r>
        <w:rPr>
          <w:spacing w:val="-6"/>
        </w:rPr>
        <w:t> </w:t>
      </w:r>
      <w:r>
        <w:rPr/>
        <w:t>121/2003,</w:t>
      </w:r>
      <w:r>
        <w:rPr>
          <w:spacing w:val="-7"/>
        </w:rPr>
        <w:t> </w:t>
      </w:r>
      <w:r>
        <w:rPr/>
        <w:t>DJ</w:t>
      </w:r>
      <w:r>
        <w:rPr>
          <w:spacing w:val="-2"/>
        </w:rPr>
        <w:t> </w:t>
      </w:r>
      <w:r>
        <w:rPr/>
        <w:t>19,</w:t>
      </w:r>
      <w:r>
        <w:rPr>
          <w:spacing w:val="-4"/>
        </w:rPr>
        <w:t> </w:t>
      </w:r>
      <w:r>
        <w:rPr/>
        <w:t>20</w:t>
      </w:r>
      <w:r>
        <w:rPr>
          <w:spacing w:val="-2"/>
        </w:rPr>
        <w:t> </w:t>
      </w:r>
      <w:r>
        <w:rPr/>
        <w:t>e</w:t>
      </w:r>
      <w:r>
        <w:rPr>
          <w:spacing w:val="-3"/>
        </w:rPr>
        <w:t> </w:t>
      </w:r>
      <w:r>
        <w:rPr>
          <w:spacing w:val="-2"/>
        </w:rPr>
        <w:t>21.11.2003</w:t>
      </w:r>
    </w:p>
    <w:p>
      <w:pPr>
        <w:spacing w:line="240" w:lineRule="auto" w:before="33"/>
        <w:ind w:left="1020" w:right="138" w:firstLine="0"/>
        <w:jc w:val="both"/>
        <w:rPr>
          <w:sz w:val="28"/>
        </w:rPr>
      </w:pPr>
      <w:r>
        <w:rPr>
          <w:sz w:val="28"/>
        </w:rPr>
        <w:t>Integra a remuneração do bancário a vantagem pecuniária por ele au- ferida na colocação ou na venda de papéis ou valores mobiliários de empresas pertencentes ao mesmo grupo econômico, se exercida essa atividade</w:t>
      </w:r>
      <w:r>
        <w:rPr>
          <w:spacing w:val="-1"/>
          <w:sz w:val="28"/>
        </w:rPr>
        <w:t> </w:t>
      </w:r>
      <w:r>
        <w:rPr>
          <w:sz w:val="28"/>
        </w:rPr>
        <w:t>no horário e no local de trabalho e com</w:t>
      </w:r>
      <w:r>
        <w:rPr>
          <w:spacing w:val="-3"/>
          <w:sz w:val="28"/>
        </w:rPr>
        <w:t> </w:t>
      </w:r>
      <w:r>
        <w:rPr>
          <w:sz w:val="28"/>
        </w:rPr>
        <w:t>o consentimento, tá- cito ou expresso, do banco empregador.</w:t>
      </w:r>
    </w:p>
    <w:p>
      <w:pPr>
        <w:spacing w:before="46"/>
        <w:ind w:left="1020" w:right="0" w:firstLine="0"/>
        <w:jc w:val="left"/>
        <w:rPr>
          <w:rFonts w:ascii="Arial" w:hAnsi="Arial"/>
          <w:sz w:val="24"/>
        </w:rPr>
      </w:pPr>
      <w:r>
        <w:rPr>
          <w:rFonts w:ascii="Arial" w:hAnsi="Arial"/>
          <w:spacing w:val="-2"/>
          <w:sz w:val="24"/>
        </w:rPr>
        <w:t>Histórico:</w:t>
      </w:r>
    </w:p>
    <w:p>
      <w:pPr>
        <w:spacing w:before="35"/>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RA</w:t>
      </w:r>
      <w:r>
        <w:rPr>
          <w:spacing w:val="-2"/>
          <w:sz w:val="24"/>
        </w:rPr>
        <w:t> </w:t>
      </w:r>
      <w:r>
        <w:rPr>
          <w:sz w:val="24"/>
        </w:rPr>
        <w:t>121/1979,</w:t>
      </w:r>
      <w:r>
        <w:rPr>
          <w:spacing w:val="-1"/>
          <w:sz w:val="24"/>
        </w:rPr>
        <w:t> </w:t>
      </w:r>
      <w:r>
        <w:rPr>
          <w:sz w:val="24"/>
        </w:rPr>
        <w:t>DJ</w:t>
      </w:r>
      <w:r>
        <w:rPr>
          <w:spacing w:val="2"/>
          <w:sz w:val="24"/>
        </w:rPr>
        <w:t> </w:t>
      </w:r>
      <w:r>
        <w:rPr>
          <w:spacing w:val="-2"/>
          <w:sz w:val="24"/>
        </w:rPr>
        <w:t>27.11.1979</w:t>
      </w:r>
    </w:p>
    <w:p>
      <w:pPr>
        <w:spacing w:before="41"/>
        <w:ind w:left="1136" w:right="139" w:firstLine="60"/>
        <w:jc w:val="both"/>
        <w:rPr>
          <w:i/>
          <w:sz w:val="24"/>
        </w:rPr>
      </w:pPr>
      <w:r>
        <w:rPr>
          <w:i/>
          <w:sz w:val="24"/>
        </w:rPr>
        <w:t>Nº 93 Integra a remuneração do bancário a vantagem pecuniária por ele aufe- rida na colocação ou na venda de papéis ou valores mobiliários de empresas pertencentes ao mesmo grupo econômico, quando exercida essa atividade no horário e no local de trabalho e com o consentimento, tácito ou expresso, do banco empregador.</w:t>
      </w:r>
    </w:p>
    <w:p>
      <w:pPr>
        <w:pStyle w:val="BodyText"/>
        <w:rPr>
          <w:i/>
          <w:sz w:val="23"/>
        </w:rPr>
      </w:pPr>
    </w:p>
    <w:p>
      <w:pPr>
        <w:pStyle w:val="Heading4"/>
        <w:ind w:left="1020" w:right="139" w:hanging="908"/>
      </w:pPr>
      <w:r>
        <w:rPr>
          <w:color w:val="FF0000"/>
        </w:rPr>
        <w:t>SUM-94</w:t>
      </w:r>
      <w:r>
        <w:rPr>
          <w:color w:val="FF0000"/>
          <w:spacing w:val="-18"/>
        </w:rPr>
        <w:t> </w:t>
      </w:r>
      <w:r>
        <w:rPr>
          <w:color w:val="FF0000"/>
        </w:rPr>
        <w:t>HORAS EXTRAS </w:t>
      </w:r>
      <w:r>
        <w:rPr>
          <w:color w:val="FF0000"/>
          <w:u w:val="thick" w:color="FF0000"/>
        </w:rPr>
        <w:t>(cancelada)</w:t>
      </w:r>
      <w:r>
        <w:rPr>
          <w:color w:val="FF0000"/>
        </w:rPr>
        <w:t> - Res. 121/2003, DJ 19, 20 e </w:t>
      </w:r>
      <w:r>
        <w:rPr>
          <w:color w:val="FF0000"/>
          <w:spacing w:val="-2"/>
        </w:rPr>
        <w:t>21.11.2003</w:t>
      </w:r>
    </w:p>
    <w:p>
      <w:pPr>
        <w:spacing w:line="242" w:lineRule="auto" w:before="33"/>
        <w:ind w:left="1021" w:right="138" w:hanging="1"/>
        <w:jc w:val="both"/>
        <w:rPr>
          <w:sz w:val="28"/>
        </w:rPr>
      </w:pPr>
      <w:r>
        <w:rPr>
          <w:color w:val="FF0000"/>
          <w:sz w:val="28"/>
        </w:rPr>
        <w:t>O valor das horas extraordinárias habituais integra o aviso prévio in- </w:t>
      </w:r>
      <w:r>
        <w:rPr>
          <w:color w:val="FF0000"/>
          <w:spacing w:val="-2"/>
          <w:sz w:val="28"/>
        </w:rPr>
        <w:t>denizado.</w:t>
      </w:r>
    </w:p>
    <w:p>
      <w:pPr>
        <w:spacing w:after="0" w:line="242" w:lineRule="auto"/>
        <w:jc w:val="both"/>
        <w:rPr>
          <w:sz w:val="28"/>
        </w:rPr>
        <w:sectPr>
          <w:pgSz w:w="11910" w:h="16840"/>
          <w:pgMar w:header="0" w:footer="1287" w:top="660" w:bottom="1640" w:left="1360" w:right="1500"/>
        </w:sectPr>
      </w:pPr>
    </w:p>
    <w:p>
      <w:pPr>
        <w:spacing w:before="75"/>
        <w:ind w:left="4054" w:right="0" w:firstLine="0"/>
        <w:jc w:val="left"/>
        <w:rPr>
          <w:sz w:val="28"/>
        </w:rPr>
      </w:pPr>
      <w:r>
        <w:rPr/>
        <mc:AlternateContent>
          <mc:Choice Requires="wps">
            <w:drawing>
              <wp:anchor distT="0" distB="0" distL="0" distR="0" allowOverlap="1" layoutInCell="1" locked="0" behindDoc="1" simplePos="0" relativeHeight="487626752">
                <wp:simplePos x="0" y="0"/>
                <wp:positionH relativeFrom="page">
                  <wp:posOffset>954024</wp:posOffset>
                </wp:positionH>
                <wp:positionV relativeFrom="paragraph">
                  <wp:posOffset>268468</wp:posOffset>
                </wp:positionV>
                <wp:extent cx="5581015" cy="6350"/>
                <wp:effectExtent l="0" t="0" r="0" b="0"/>
                <wp:wrapTopAndBottom/>
                <wp:docPr id="92" name="Graphic 92"/>
                <wp:cNvGraphicFramePr>
                  <a:graphicFrameLocks/>
                </wp:cNvGraphicFramePr>
                <a:graphic>
                  <a:graphicData uri="http://schemas.microsoft.com/office/word/2010/wordprocessingShape">
                    <wps:wsp>
                      <wps:cNvPr id="92" name="Graphic 92"/>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689728;mso-wrap-distance-left:0;mso-wrap-distance-right:0" id="docshape91"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768064">
                <wp:simplePos x="0" y="0"/>
                <wp:positionH relativeFrom="page">
                  <wp:posOffset>6861811</wp:posOffset>
                </wp:positionH>
                <wp:positionV relativeFrom="page">
                  <wp:posOffset>504194</wp:posOffset>
                </wp:positionV>
                <wp:extent cx="699135" cy="1259840"/>
                <wp:effectExtent l="0" t="0" r="0" b="0"/>
                <wp:wrapNone/>
                <wp:docPr id="93" name="Graphic 93"/>
                <wp:cNvGraphicFramePr>
                  <a:graphicFrameLocks/>
                </wp:cNvGraphicFramePr>
                <a:graphic>
                  <a:graphicData uri="http://schemas.microsoft.com/office/word/2010/wordprocessingShape">
                    <wps:wsp>
                      <wps:cNvPr id="93" name="Graphic 93"/>
                      <wps:cNvSpPr/>
                      <wps:spPr>
                        <a:xfrm>
                          <a:off x="0" y="0"/>
                          <a:ext cx="699135" cy="1259840"/>
                        </a:xfrm>
                        <a:custGeom>
                          <a:avLst/>
                          <a:gdLst/>
                          <a:ahLst/>
                          <a:cxnLst/>
                          <a:rect l="l" t="t" r="r" b="b"/>
                          <a:pathLst>
                            <a:path w="699135"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698752" y="1242836"/>
                              </a:lnTo>
                              <a:lnTo>
                                <a:pt x="698752" y="17000"/>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30011pt;margin-top:39.700382pt;width:55.05pt;height:99.2pt;mso-position-horizontal-relative:page;mso-position-vertical-relative:page;z-index:15768064" id="docshape92" coordorigin="10806,794" coordsize="1101,1984" path="m11812,794l11007,794,10929,810,10865,853,10822,917,10806,995,10806,2577,10822,2655,10865,2719,10929,2762,11007,2778,11812,2778,11890,2762,11906,2751,11906,821,11890,810,11812,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68576">
                <wp:simplePos x="0" y="0"/>
                <wp:positionH relativeFrom="page">
                  <wp:posOffset>6917920</wp:posOffset>
                </wp:positionH>
                <wp:positionV relativeFrom="page">
                  <wp:posOffset>770762</wp:posOffset>
                </wp:positionV>
                <wp:extent cx="203835" cy="721995"/>
                <wp:effectExtent l="0" t="0" r="0" b="0"/>
                <wp:wrapNone/>
                <wp:docPr id="94" name="Textbox 94"/>
                <wp:cNvGraphicFramePr>
                  <a:graphicFrameLocks/>
                </wp:cNvGraphicFramePr>
                <a:graphic>
                  <a:graphicData uri="http://schemas.microsoft.com/office/word/2010/wordprocessingShape">
                    <wps:wsp>
                      <wps:cNvPr id="94" name="Textbox 94"/>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544.718140pt;margin-top:60.689945pt;width:16.05pt;height:56.85pt;mso-position-horizontal-relative:page;mso-position-vertical-relative:page;z-index:15768576" type="#_x0000_t202" id="docshape93"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spacing w:line="237" w:lineRule="auto" w:before="75"/>
        <w:ind w:left="1020" w:right="0" w:firstLine="0"/>
        <w:jc w:val="left"/>
        <w:rPr>
          <w:sz w:val="24"/>
        </w:rPr>
      </w:pPr>
      <w:r>
        <w:rPr>
          <w:color w:val="FF0000"/>
          <w:sz w:val="24"/>
        </w:rPr>
        <w:t>Redação original - RA 43/1980, DJ 15.05.1980 - Republicada Res. 80/1980, DJ </w:t>
      </w:r>
      <w:r>
        <w:rPr>
          <w:color w:val="FF0000"/>
          <w:spacing w:val="-2"/>
          <w:sz w:val="24"/>
        </w:rPr>
        <w:t>04.07.1980</w:t>
      </w:r>
    </w:p>
    <w:p>
      <w:pPr>
        <w:pStyle w:val="BodyText"/>
        <w:spacing w:before="2"/>
        <w:rPr>
          <w:sz w:val="23"/>
        </w:rPr>
      </w:pPr>
    </w:p>
    <w:p>
      <w:pPr>
        <w:pStyle w:val="Heading4"/>
        <w:tabs>
          <w:tab w:pos="3217" w:val="left" w:leader="none"/>
          <w:tab w:pos="5511" w:val="left" w:leader="none"/>
          <w:tab w:pos="6475" w:val="left" w:leader="none"/>
          <w:tab w:pos="8074" w:val="left" w:leader="none"/>
          <w:tab w:pos="8398" w:val="left" w:leader="none"/>
        </w:tabs>
        <w:ind w:left="113"/>
        <w:jc w:val="left"/>
      </w:pPr>
      <w:r>
        <w:rPr>
          <w:color w:val="FF0000"/>
          <w:spacing w:val="-2"/>
        </w:rPr>
        <w:t>SUM-95</w:t>
      </w:r>
      <w:r>
        <w:rPr>
          <w:color w:val="FF0000"/>
          <w:spacing w:val="-38"/>
        </w:rPr>
        <w:t> </w:t>
      </w:r>
      <w:r>
        <w:rPr>
          <w:color w:val="FF0000"/>
          <w:spacing w:val="-2"/>
        </w:rPr>
        <w:t>PRESCRIÇÃO</w:t>
      </w:r>
      <w:r>
        <w:rPr>
          <w:color w:val="FF0000"/>
        </w:rPr>
        <w:tab/>
      </w:r>
      <w:r>
        <w:rPr>
          <w:color w:val="FF0000"/>
          <w:spacing w:val="-2"/>
        </w:rPr>
        <w:t>TRINTENÁRIA.</w:t>
      </w:r>
      <w:r>
        <w:rPr>
          <w:color w:val="FF0000"/>
        </w:rPr>
        <w:tab/>
      </w:r>
      <w:r>
        <w:rPr>
          <w:color w:val="FF0000"/>
          <w:spacing w:val="-4"/>
        </w:rPr>
        <w:t>FGTS</w:t>
      </w:r>
      <w:r>
        <w:rPr>
          <w:color w:val="FF0000"/>
        </w:rPr>
        <w:tab/>
      </w:r>
      <w:r>
        <w:rPr>
          <w:color w:val="FF0000"/>
          <w:spacing w:val="-2"/>
          <w:u w:val="thick" w:color="FF0000"/>
        </w:rPr>
        <w:t>(cancelada)</w:t>
      </w:r>
      <w:r>
        <w:rPr>
          <w:color w:val="FF0000"/>
        </w:rPr>
        <w:tab/>
      </w:r>
      <w:r>
        <w:rPr>
          <w:color w:val="FF0000"/>
          <w:spacing w:val="-10"/>
        </w:rPr>
        <w:t>-</w:t>
      </w:r>
      <w:r>
        <w:rPr>
          <w:color w:val="FF0000"/>
        </w:rPr>
        <w:tab/>
      </w:r>
      <w:r>
        <w:rPr>
          <w:color w:val="FF0000"/>
          <w:spacing w:val="-4"/>
        </w:rPr>
        <w:t>Res.</w:t>
      </w:r>
    </w:p>
    <w:p>
      <w:pPr>
        <w:spacing w:before="2"/>
        <w:ind w:left="1020" w:right="0" w:firstLine="0"/>
        <w:jc w:val="both"/>
        <w:rPr>
          <w:b/>
          <w:sz w:val="28"/>
        </w:rPr>
      </w:pPr>
      <w:r>
        <w:rPr>
          <w:b/>
          <w:color w:val="FF0000"/>
          <w:sz w:val="28"/>
        </w:rPr>
        <w:t>121/2003,</w:t>
      </w:r>
      <w:r>
        <w:rPr>
          <w:b/>
          <w:color w:val="FF0000"/>
          <w:spacing w:val="-2"/>
          <w:sz w:val="28"/>
        </w:rPr>
        <w:t> </w:t>
      </w:r>
      <w:r>
        <w:rPr>
          <w:b/>
          <w:color w:val="FF0000"/>
          <w:sz w:val="28"/>
        </w:rPr>
        <w:t>DJ</w:t>
      </w:r>
      <w:r>
        <w:rPr>
          <w:b/>
          <w:color w:val="FF0000"/>
          <w:spacing w:val="-3"/>
          <w:sz w:val="28"/>
        </w:rPr>
        <w:t> </w:t>
      </w:r>
      <w:r>
        <w:rPr>
          <w:b/>
          <w:color w:val="FF0000"/>
          <w:sz w:val="28"/>
        </w:rPr>
        <w:t>19,</w:t>
      </w:r>
      <w:r>
        <w:rPr>
          <w:b/>
          <w:color w:val="FF0000"/>
          <w:spacing w:val="-4"/>
          <w:sz w:val="28"/>
        </w:rPr>
        <w:t> </w:t>
      </w:r>
      <w:r>
        <w:rPr>
          <w:b/>
          <w:color w:val="FF0000"/>
          <w:sz w:val="28"/>
        </w:rPr>
        <w:t>20</w:t>
      </w:r>
      <w:r>
        <w:rPr>
          <w:b/>
          <w:color w:val="FF0000"/>
          <w:spacing w:val="-3"/>
          <w:sz w:val="28"/>
        </w:rPr>
        <w:t> </w:t>
      </w:r>
      <w:r>
        <w:rPr>
          <w:b/>
          <w:color w:val="FF0000"/>
          <w:sz w:val="28"/>
        </w:rPr>
        <w:t>e</w:t>
      </w:r>
      <w:r>
        <w:rPr>
          <w:b/>
          <w:color w:val="FF0000"/>
          <w:spacing w:val="-1"/>
          <w:sz w:val="28"/>
        </w:rPr>
        <w:t> </w:t>
      </w:r>
      <w:r>
        <w:rPr>
          <w:b/>
          <w:color w:val="FF0000"/>
          <w:spacing w:val="-2"/>
          <w:sz w:val="28"/>
        </w:rPr>
        <w:t>21.11.2003</w:t>
      </w:r>
    </w:p>
    <w:p>
      <w:pPr>
        <w:spacing w:line="240" w:lineRule="auto" w:before="33"/>
        <w:ind w:left="1020" w:right="136" w:firstLine="0"/>
        <w:jc w:val="both"/>
        <w:rPr>
          <w:sz w:val="28"/>
        </w:rPr>
      </w:pPr>
      <w:r>
        <w:rPr>
          <w:color w:val="FF0000"/>
          <w:sz w:val="28"/>
        </w:rPr>
        <w:t>É trintenária a prescrição do direito de reclamar contra o não recolhi- mento da contribuição para o Fundo de Garantia do Tempo de Servi- </w:t>
      </w:r>
      <w:r>
        <w:rPr>
          <w:color w:val="FF0000"/>
          <w:spacing w:val="-4"/>
          <w:sz w:val="28"/>
        </w:rPr>
        <w:t>ço.</w:t>
      </w:r>
    </w:p>
    <w:p>
      <w:pPr>
        <w:spacing w:line="242" w:lineRule="auto" w:before="40"/>
        <w:ind w:left="1020" w:right="142" w:firstLine="0"/>
        <w:jc w:val="both"/>
        <w:rPr>
          <w:sz w:val="28"/>
        </w:rPr>
      </w:pPr>
      <w:r>
        <w:rPr>
          <w:color w:val="FF0000"/>
          <w:sz w:val="28"/>
        </w:rPr>
        <w:t>(cancelada em decorrência da sua incorporação à nova redação da Súmula nº 362)</w:t>
      </w:r>
    </w:p>
    <w:p>
      <w:pPr>
        <w:spacing w:before="39"/>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3"/>
          <w:sz w:val="24"/>
        </w:rPr>
        <w:t> </w:t>
      </w:r>
      <w:r>
        <w:rPr>
          <w:color w:val="FF0000"/>
          <w:sz w:val="24"/>
        </w:rPr>
        <w:t>original</w:t>
      </w:r>
      <w:r>
        <w:rPr>
          <w:color w:val="FF0000"/>
          <w:spacing w:val="-1"/>
          <w:sz w:val="24"/>
        </w:rPr>
        <w:t> </w:t>
      </w:r>
      <w:r>
        <w:rPr>
          <w:color w:val="FF0000"/>
          <w:sz w:val="24"/>
        </w:rPr>
        <w:t>-</w:t>
      </w:r>
      <w:r>
        <w:rPr>
          <w:color w:val="FF0000"/>
          <w:spacing w:val="-2"/>
          <w:sz w:val="24"/>
        </w:rPr>
        <w:t> </w:t>
      </w:r>
      <w:r>
        <w:rPr>
          <w:color w:val="FF0000"/>
          <w:sz w:val="24"/>
        </w:rPr>
        <w:t>(RA</w:t>
      </w:r>
      <w:r>
        <w:rPr>
          <w:color w:val="FF0000"/>
          <w:spacing w:val="-2"/>
          <w:sz w:val="24"/>
        </w:rPr>
        <w:t> </w:t>
      </w:r>
      <w:r>
        <w:rPr>
          <w:color w:val="FF0000"/>
          <w:sz w:val="24"/>
        </w:rPr>
        <w:t>44/1980,</w:t>
      </w:r>
      <w:r>
        <w:rPr>
          <w:color w:val="FF0000"/>
          <w:spacing w:val="-1"/>
          <w:sz w:val="24"/>
        </w:rPr>
        <w:t> </w:t>
      </w:r>
      <w:r>
        <w:rPr>
          <w:color w:val="FF0000"/>
          <w:sz w:val="24"/>
        </w:rPr>
        <w:t>DJ</w:t>
      </w:r>
      <w:r>
        <w:rPr>
          <w:color w:val="FF0000"/>
          <w:spacing w:val="2"/>
          <w:sz w:val="24"/>
        </w:rPr>
        <w:t> </w:t>
      </w:r>
      <w:r>
        <w:rPr>
          <w:color w:val="FF0000"/>
          <w:spacing w:val="-2"/>
          <w:sz w:val="24"/>
        </w:rPr>
        <w:t>15.05.1980)</w:t>
      </w:r>
    </w:p>
    <w:p>
      <w:pPr>
        <w:pStyle w:val="BodyText"/>
        <w:spacing w:before="9"/>
        <w:rPr>
          <w:sz w:val="22"/>
        </w:rPr>
      </w:pPr>
    </w:p>
    <w:p>
      <w:pPr>
        <w:pStyle w:val="Heading4"/>
        <w:ind w:left="113"/>
      </w:pPr>
      <w:r>
        <w:rPr/>
        <w:t>SUM-96</w:t>
      </w:r>
      <w:r>
        <w:rPr>
          <w:spacing w:val="-47"/>
        </w:rPr>
        <w:t> </w:t>
      </w:r>
      <w:r>
        <w:rPr/>
        <w:t>MARÍTIMO</w:t>
      </w:r>
      <w:r>
        <w:rPr>
          <w:spacing w:val="-5"/>
        </w:rPr>
        <w:t> </w:t>
      </w:r>
      <w:r>
        <w:rPr/>
        <w:t>(mantida)</w:t>
      </w:r>
      <w:r>
        <w:rPr>
          <w:spacing w:val="-4"/>
        </w:rPr>
        <w:t> </w:t>
      </w:r>
      <w:r>
        <w:rPr/>
        <w:t>-</w:t>
      </w:r>
      <w:r>
        <w:rPr>
          <w:spacing w:val="-2"/>
        </w:rPr>
        <w:t> </w:t>
      </w:r>
      <w:r>
        <w:rPr/>
        <w:t>Res.</w:t>
      </w:r>
      <w:r>
        <w:rPr>
          <w:spacing w:val="-7"/>
        </w:rPr>
        <w:t> </w:t>
      </w:r>
      <w:r>
        <w:rPr/>
        <w:t>121/2003,</w:t>
      </w:r>
      <w:r>
        <w:rPr>
          <w:spacing w:val="-6"/>
        </w:rPr>
        <w:t> </w:t>
      </w:r>
      <w:r>
        <w:rPr/>
        <w:t>DJ</w:t>
      </w:r>
      <w:r>
        <w:rPr>
          <w:spacing w:val="-3"/>
        </w:rPr>
        <w:t> </w:t>
      </w:r>
      <w:r>
        <w:rPr/>
        <w:t>19,</w:t>
      </w:r>
      <w:r>
        <w:rPr>
          <w:spacing w:val="-3"/>
        </w:rPr>
        <w:t> </w:t>
      </w:r>
      <w:r>
        <w:rPr/>
        <w:t>20</w:t>
      </w:r>
      <w:r>
        <w:rPr>
          <w:spacing w:val="-3"/>
        </w:rPr>
        <w:t> </w:t>
      </w:r>
      <w:r>
        <w:rPr/>
        <w:t>e</w:t>
      </w:r>
      <w:r>
        <w:rPr>
          <w:spacing w:val="-3"/>
        </w:rPr>
        <w:t> </w:t>
      </w:r>
      <w:r>
        <w:rPr>
          <w:spacing w:val="-2"/>
        </w:rPr>
        <w:t>21.11.2003</w:t>
      </w:r>
    </w:p>
    <w:p>
      <w:pPr>
        <w:spacing w:line="240" w:lineRule="auto" w:before="36"/>
        <w:ind w:left="1020" w:right="141" w:firstLine="0"/>
        <w:jc w:val="both"/>
        <w:rPr>
          <w:sz w:val="28"/>
        </w:rPr>
      </w:pPr>
      <w:r>
        <w:rPr>
          <w:sz w:val="28"/>
        </w:rPr>
        <w:t>A</w:t>
      </w:r>
      <w:r>
        <w:rPr>
          <w:spacing w:val="-2"/>
          <w:sz w:val="28"/>
        </w:rPr>
        <w:t> </w:t>
      </w:r>
      <w:r>
        <w:rPr>
          <w:sz w:val="28"/>
        </w:rPr>
        <w:t>permanência</w:t>
      </w:r>
      <w:r>
        <w:rPr>
          <w:spacing w:val="-3"/>
          <w:sz w:val="28"/>
        </w:rPr>
        <w:t> </w:t>
      </w:r>
      <w:r>
        <w:rPr>
          <w:sz w:val="28"/>
        </w:rPr>
        <w:t>do</w:t>
      </w:r>
      <w:r>
        <w:rPr>
          <w:spacing w:val="-2"/>
          <w:sz w:val="28"/>
        </w:rPr>
        <w:t> </w:t>
      </w:r>
      <w:r>
        <w:rPr>
          <w:sz w:val="28"/>
        </w:rPr>
        <w:t>tripulante</w:t>
      </w:r>
      <w:r>
        <w:rPr>
          <w:spacing w:val="-1"/>
          <w:sz w:val="28"/>
        </w:rPr>
        <w:t> </w:t>
      </w:r>
      <w:r>
        <w:rPr>
          <w:sz w:val="28"/>
        </w:rPr>
        <w:t>a</w:t>
      </w:r>
      <w:r>
        <w:rPr>
          <w:spacing w:val="-3"/>
          <w:sz w:val="28"/>
        </w:rPr>
        <w:t> </w:t>
      </w:r>
      <w:r>
        <w:rPr>
          <w:sz w:val="28"/>
        </w:rPr>
        <w:t>bordo do</w:t>
      </w:r>
      <w:r>
        <w:rPr>
          <w:spacing w:val="-2"/>
          <w:sz w:val="28"/>
        </w:rPr>
        <w:t> </w:t>
      </w:r>
      <w:r>
        <w:rPr>
          <w:sz w:val="28"/>
        </w:rPr>
        <w:t>navio,</w:t>
      </w:r>
      <w:r>
        <w:rPr>
          <w:spacing w:val="-1"/>
          <w:sz w:val="28"/>
        </w:rPr>
        <w:t> </w:t>
      </w:r>
      <w:r>
        <w:rPr>
          <w:sz w:val="28"/>
        </w:rPr>
        <w:t>no</w:t>
      </w:r>
      <w:r>
        <w:rPr>
          <w:spacing w:val="-2"/>
          <w:sz w:val="28"/>
        </w:rPr>
        <w:t> </w:t>
      </w:r>
      <w:r>
        <w:rPr>
          <w:sz w:val="28"/>
        </w:rPr>
        <w:t>período de</w:t>
      </w:r>
      <w:r>
        <w:rPr>
          <w:spacing w:val="-1"/>
          <w:sz w:val="28"/>
        </w:rPr>
        <w:t> </w:t>
      </w:r>
      <w:r>
        <w:rPr>
          <w:sz w:val="28"/>
        </w:rPr>
        <w:t>repouso, além da jornada, não importa presunção de que esteja à disposição do empregador ou em regime de prorrogação de horário, circunstâncias que devem resultar provadas, dada a natureza do serviço.</w:t>
      </w:r>
    </w:p>
    <w:p>
      <w:pPr>
        <w:spacing w:before="44"/>
        <w:ind w:left="1020" w:right="0" w:firstLine="0"/>
        <w:jc w:val="left"/>
        <w:rPr>
          <w:rFonts w:ascii="Arial" w:hAnsi="Arial"/>
          <w:sz w:val="24"/>
        </w:rPr>
      </w:pPr>
      <w:r>
        <w:rPr>
          <w:rFonts w:ascii="Arial" w:hAnsi="Arial"/>
          <w:spacing w:val="-2"/>
          <w:sz w:val="24"/>
        </w:rPr>
        <w:t>Histórico:</w:t>
      </w:r>
    </w:p>
    <w:p>
      <w:pPr>
        <w:spacing w:before="38"/>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RA</w:t>
      </w:r>
      <w:r>
        <w:rPr>
          <w:spacing w:val="-2"/>
          <w:sz w:val="24"/>
        </w:rPr>
        <w:t> </w:t>
      </w:r>
      <w:r>
        <w:rPr>
          <w:sz w:val="24"/>
        </w:rPr>
        <w:t>45/1980,</w:t>
      </w:r>
      <w:r>
        <w:rPr>
          <w:spacing w:val="-1"/>
          <w:sz w:val="24"/>
        </w:rPr>
        <w:t> </w:t>
      </w:r>
      <w:r>
        <w:rPr>
          <w:sz w:val="24"/>
        </w:rPr>
        <w:t>DJ</w:t>
      </w:r>
      <w:r>
        <w:rPr>
          <w:spacing w:val="2"/>
          <w:sz w:val="24"/>
        </w:rPr>
        <w:t> </w:t>
      </w:r>
      <w:r>
        <w:rPr>
          <w:spacing w:val="-2"/>
          <w:sz w:val="24"/>
        </w:rPr>
        <w:t>16.05.1980</w:t>
      </w:r>
    </w:p>
    <w:p>
      <w:pPr>
        <w:spacing w:before="38"/>
        <w:ind w:left="1136" w:right="139" w:firstLine="60"/>
        <w:jc w:val="both"/>
        <w:rPr>
          <w:i/>
          <w:sz w:val="24"/>
        </w:rPr>
      </w:pPr>
      <w:r>
        <w:rPr>
          <w:i/>
          <w:sz w:val="24"/>
        </w:rPr>
        <w:t>Nº 96 A permanência do tripulante a bordo do navio, no período de repouso, além da jornada, não importa em presunção de que esteja à disposição do em- pregador ou em regime de prorrogação de horário, circunstâncias que devem resultar provadas, dada a natureza do serviço.</w:t>
      </w:r>
    </w:p>
    <w:p>
      <w:pPr>
        <w:pStyle w:val="BodyText"/>
        <w:rPr>
          <w:i/>
          <w:sz w:val="23"/>
        </w:rPr>
      </w:pPr>
    </w:p>
    <w:p>
      <w:pPr>
        <w:pStyle w:val="Heading4"/>
        <w:spacing w:before="1"/>
        <w:ind w:left="113"/>
        <w:jc w:val="left"/>
      </w:pPr>
      <w:r>
        <w:rPr/>
        <w:t>SUM-97</w:t>
      </w:r>
      <w:r>
        <w:rPr>
          <w:spacing w:val="-45"/>
        </w:rPr>
        <w:t> </w:t>
      </w:r>
      <w:r>
        <w:rPr/>
        <w:t>APOSENTADORIA.</w:t>
      </w:r>
      <w:r>
        <w:rPr>
          <w:spacing w:val="60"/>
        </w:rPr>
        <w:t> </w:t>
      </w:r>
      <w:r>
        <w:rPr/>
        <w:t>COMPLEMENTAÇÃO</w:t>
      </w:r>
      <w:r>
        <w:rPr>
          <w:spacing w:val="64"/>
        </w:rPr>
        <w:t> </w:t>
      </w:r>
      <w:r>
        <w:rPr/>
        <w:t>(mantida)</w:t>
      </w:r>
      <w:r>
        <w:rPr>
          <w:spacing w:val="61"/>
        </w:rPr>
        <w:t> </w:t>
      </w:r>
      <w:r>
        <w:rPr/>
        <w:t>-</w:t>
      </w:r>
      <w:r>
        <w:rPr>
          <w:spacing w:val="64"/>
        </w:rPr>
        <w:t> </w:t>
      </w:r>
      <w:r>
        <w:rPr>
          <w:spacing w:val="-4"/>
        </w:rPr>
        <w:t>Res.</w:t>
      </w:r>
    </w:p>
    <w:p>
      <w:pPr>
        <w:spacing w:before="2"/>
        <w:ind w:left="1020" w:right="0" w:firstLine="0"/>
        <w:jc w:val="both"/>
        <w:rPr>
          <w:b/>
          <w:sz w:val="28"/>
        </w:rPr>
      </w:pPr>
      <w:r>
        <w:rPr>
          <w:b/>
          <w:sz w:val="28"/>
        </w:rPr>
        <w:t>121/2003,</w:t>
      </w:r>
      <w:r>
        <w:rPr>
          <w:b/>
          <w:spacing w:val="-2"/>
          <w:sz w:val="28"/>
        </w:rPr>
        <w:t> </w:t>
      </w:r>
      <w:r>
        <w:rPr>
          <w:b/>
          <w:sz w:val="28"/>
        </w:rPr>
        <w:t>DJ</w:t>
      </w:r>
      <w:r>
        <w:rPr>
          <w:b/>
          <w:spacing w:val="-3"/>
          <w:sz w:val="28"/>
        </w:rPr>
        <w:t> </w:t>
      </w:r>
      <w:r>
        <w:rPr>
          <w:b/>
          <w:sz w:val="28"/>
        </w:rPr>
        <w:t>19,</w:t>
      </w:r>
      <w:r>
        <w:rPr>
          <w:b/>
          <w:spacing w:val="-4"/>
          <w:sz w:val="28"/>
        </w:rPr>
        <w:t> </w:t>
      </w:r>
      <w:r>
        <w:rPr>
          <w:b/>
          <w:sz w:val="28"/>
        </w:rPr>
        <w:t>20</w:t>
      </w:r>
      <w:r>
        <w:rPr>
          <w:b/>
          <w:spacing w:val="-3"/>
          <w:sz w:val="28"/>
        </w:rPr>
        <w:t> </w:t>
      </w:r>
      <w:r>
        <w:rPr>
          <w:b/>
          <w:sz w:val="28"/>
        </w:rPr>
        <w:t>e</w:t>
      </w:r>
      <w:r>
        <w:rPr>
          <w:b/>
          <w:spacing w:val="-1"/>
          <w:sz w:val="28"/>
        </w:rPr>
        <w:t> </w:t>
      </w:r>
      <w:r>
        <w:rPr>
          <w:b/>
          <w:spacing w:val="-2"/>
          <w:sz w:val="28"/>
        </w:rPr>
        <w:t>21.11.2003</w:t>
      </w:r>
    </w:p>
    <w:p>
      <w:pPr>
        <w:spacing w:line="240" w:lineRule="auto" w:before="33"/>
        <w:ind w:left="1020" w:right="140" w:firstLine="0"/>
        <w:jc w:val="both"/>
        <w:rPr>
          <w:sz w:val="28"/>
        </w:rPr>
      </w:pPr>
      <w:r>
        <w:rPr>
          <w:sz w:val="28"/>
        </w:rPr>
        <w:t>Instituída complementação de aposentadoria por ato da empresa, ex- pressamente dependente de regulamentação, as condições desta de- vem ser observadas como parte integrante da norma.</w:t>
      </w:r>
    </w:p>
    <w:p>
      <w:pPr>
        <w:spacing w:before="45"/>
        <w:ind w:left="1020" w:right="0" w:firstLine="0"/>
        <w:jc w:val="left"/>
        <w:rPr>
          <w:rFonts w:ascii="Arial" w:hAnsi="Arial"/>
          <w:sz w:val="24"/>
        </w:rPr>
      </w:pPr>
      <w:r>
        <w:rPr>
          <w:rFonts w:ascii="Arial" w:hAnsi="Arial"/>
          <w:spacing w:val="-2"/>
          <w:sz w:val="24"/>
        </w:rPr>
        <w:t>Histórico:</w:t>
      </w:r>
    </w:p>
    <w:p>
      <w:pPr>
        <w:spacing w:before="34"/>
        <w:ind w:left="1020" w:right="0" w:firstLine="0"/>
        <w:jc w:val="both"/>
        <w:rPr>
          <w:sz w:val="24"/>
        </w:rPr>
      </w:pPr>
      <w:r>
        <w:rPr>
          <w:sz w:val="24"/>
        </w:rPr>
        <w:t>Súmula</w:t>
      </w:r>
      <w:r>
        <w:rPr>
          <w:spacing w:val="-2"/>
          <w:sz w:val="24"/>
        </w:rPr>
        <w:t> </w:t>
      </w:r>
      <w:r>
        <w:rPr>
          <w:sz w:val="24"/>
        </w:rPr>
        <w:t>alterada</w:t>
      </w:r>
      <w:r>
        <w:rPr>
          <w:spacing w:val="-1"/>
          <w:sz w:val="24"/>
        </w:rPr>
        <w:t> </w:t>
      </w:r>
      <w:r>
        <w:rPr>
          <w:sz w:val="24"/>
        </w:rPr>
        <w:t>–</w:t>
      </w:r>
      <w:r>
        <w:rPr>
          <w:spacing w:val="-1"/>
          <w:sz w:val="24"/>
        </w:rPr>
        <w:t> </w:t>
      </w:r>
      <w:r>
        <w:rPr>
          <w:sz w:val="24"/>
        </w:rPr>
        <w:t>RA</w:t>
      </w:r>
      <w:r>
        <w:rPr>
          <w:spacing w:val="-1"/>
          <w:sz w:val="24"/>
        </w:rPr>
        <w:t> </w:t>
      </w:r>
      <w:r>
        <w:rPr>
          <w:sz w:val="24"/>
        </w:rPr>
        <w:t>96/1980,</w:t>
      </w:r>
      <w:r>
        <w:rPr>
          <w:spacing w:val="-1"/>
          <w:sz w:val="24"/>
        </w:rPr>
        <w:t> </w:t>
      </w:r>
      <w:r>
        <w:rPr>
          <w:sz w:val="24"/>
        </w:rPr>
        <w:t>DJ</w:t>
      </w:r>
      <w:r>
        <w:rPr>
          <w:spacing w:val="2"/>
          <w:sz w:val="24"/>
        </w:rPr>
        <w:t> </w:t>
      </w:r>
      <w:r>
        <w:rPr>
          <w:spacing w:val="-2"/>
          <w:sz w:val="24"/>
        </w:rPr>
        <w:t>11.09.1980</w:t>
      </w:r>
    </w:p>
    <w:p>
      <w:pPr>
        <w:spacing w:before="41"/>
        <w:ind w:left="1136" w:right="142" w:firstLine="0"/>
        <w:jc w:val="both"/>
        <w:rPr>
          <w:i/>
          <w:sz w:val="24"/>
        </w:rPr>
      </w:pPr>
      <w:r>
        <w:rPr>
          <w:i/>
          <w:sz w:val="24"/>
        </w:rPr>
        <w:t>Nº</w:t>
      </w:r>
      <w:r>
        <w:rPr>
          <w:i/>
          <w:spacing w:val="-2"/>
          <w:sz w:val="24"/>
        </w:rPr>
        <w:t> </w:t>
      </w:r>
      <w:r>
        <w:rPr>
          <w:i/>
          <w:sz w:val="24"/>
        </w:rPr>
        <w:t>97</w:t>
      </w:r>
      <w:r>
        <w:rPr>
          <w:i/>
          <w:spacing w:val="-2"/>
          <w:sz w:val="24"/>
        </w:rPr>
        <w:t> </w:t>
      </w:r>
      <w:r>
        <w:rPr>
          <w:i/>
          <w:sz w:val="24"/>
        </w:rPr>
        <w:t>Instituída</w:t>
      </w:r>
      <w:r>
        <w:rPr>
          <w:i/>
          <w:spacing w:val="-2"/>
          <w:sz w:val="24"/>
        </w:rPr>
        <w:t> </w:t>
      </w:r>
      <w:r>
        <w:rPr>
          <w:i/>
          <w:sz w:val="24"/>
        </w:rPr>
        <w:t>complementação</w:t>
      </w:r>
      <w:r>
        <w:rPr>
          <w:i/>
          <w:spacing w:val="-2"/>
          <w:sz w:val="24"/>
        </w:rPr>
        <w:t> </w:t>
      </w:r>
      <w:r>
        <w:rPr>
          <w:i/>
          <w:sz w:val="24"/>
        </w:rPr>
        <w:t>de</w:t>
      </w:r>
      <w:r>
        <w:rPr>
          <w:i/>
          <w:spacing w:val="-3"/>
          <w:sz w:val="24"/>
        </w:rPr>
        <w:t> </w:t>
      </w:r>
      <w:r>
        <w:rPr>
          <w:i/>
          <w:sz w:val="24"/>
        </w:rPr>
        <w:t>aposentadoria,</w:t>
      </w:r>
      <w:r>
        <w:rPr>
          <w:i/>
          <w:spacing w:val="-2"/>
          <w:sz w:val="24"/>
        </w:rPr>
        <w:t> </w:t>
      </w:r>
      <w:r>
        <w:rPr>
          <w:i/>
          <w:sz w:val="24"/>
        </w:rPr>
        <w:t>por</w:t>
      </w:r>
      <w:r>
        <w:rPr>
          <w:i/>
          <w:spacing w:val="-2"/>
          <w:sz w:val="24"/>
        </w:rPr>
        <w:t> </w:t>
      </w:r>
      <w:r>
        <w:rPr>
          <w:i/>
          <w:sz w:val="24"/>
        </w:rPr>
        <w:t>ato</w:t>
      </w:r>
      <w:r>
        <w:rPr>
          <w:i/>
          <w:spacing w:val="-2"/>
          <w:sz w:val="24"/>
        </w:rPr>
        <w:t> </w:t>
      </w:r>
      <w:r>
        <w:rPr>
          <w:i/>
          <w:sz w:val="24"/>
        </w:rPr>
        <w:t>da</w:t>
      </w:r>
      <w:r>
        <w:rPr>
          <w:i/>
          <w:spacing w:val="-4"/>
          <w:sz w:val="24"/>
        </w:rPr>
        <w:t> </w:t>
      </w:r>
      <w:r>
        <w:rPr>
          <w:i/>
          <w:sz w:val="24"/>
        </w:rPr>
        <w:t>empresa,</w:t>
      </w:r>
      <w:r>
        <w:rPr>
          <w:i/>
          <w:spacing w:val="-2"/>
          <w:sz w:val="24"/>
        </w:rPr>
        <w:t> </w:t>
      </w:r>
      <w:r>
        <w:rPr>
          <w:i/>
          <w:sz w:val="24"/>
        </w:rPr>
        <w:t>expres- samente dependente de sua regulamentação, as condições desta devem ser ob- servadas como parte integrante da norma.</w:t>
      </w:r>
    </w:p>
    <w:p>
      <w:pPr>
        <w:spacing w:before="41"/>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RA</w:t>
      </w:r>
      <w:r>
        <w:rPr>
          <w:spacing w:val="-2"/>
          <w:sz w:val="24"/>
        </w:rPr>
        <w:t> </w:t>
      </w:r>
      <w:r>
        <w:rPr>
          <w:sz w:val="24"/>
        </w:rPr>
        <w:t>48/1980,</w:t>
      </w:r>
      <w:r>
        <w:rPr>
          <w:spacing w:val="-1"/>
          <w:sz w:val="24"/>
        </w:rPr>
        <w:t> </w:t>
      </w:r>
      <w:r>
        <w:rPr>
          <w:sz w:val="24"/>
        </w:rPr>
        <w:t>DJ</w:t>
      </w:r>
      <w:r>
        <w:rPr>
          <w:spacing w:val="2"/>
          <w:sz w:val="24"/>
        </w:rPr>
        <w:t> </w:t>
      </w:r>
      <w:r>
        <w:rPr>
          <w:spacing w:val="-2"/>
          <w:sz w:val="24"/>
        </w:rPr>
        <w:t>22.05.1980</w:t>
      </w:r>
    </w:p>
    <w:p>
      <w:pPr>
        <w:spacing w:before="38"/>
        <w:ind w:left="1136" w:right="139" w:firstLine="0"/>
        <w:jc w:val="both"/>
        <w:rPr>
          <w:i/>
          <w:sz w:val="24"/>
        </w:rPr>
      </w:pPr>
      <w:r>
        <w:rPr>
          <w:i/>
          <w:sz w:val="24"/>
        </w:rPr>
        <w:t>Nº</w:t>
      </w:r>
      <w:r>
        <w:rPr>
          <w:i/>
          <w:spacing w:val="-2"/>
          <w:sz w:val="24"/>
        </w:rPr>
        <w:t> </w:t>
      </w:r>
      <w:r>
        <w:rPr>
          <w:i/>
          <w:sz w:val="24"/>
        </w:rPr>
        <w:t>97</w:t>
      </w:r>
      <w:r>
        <w:rPr>
          <w:i/>
          <w:spacing w:val="-2"/>
          <w:sz w:val="24"/>
        </w:rPr>
        <w:t> </w:t>
      </w:r>
      <w:r>
        <w:rPr>
          <w:i/>
          <w:sz w:val="24"/>
        </w:rPr>
        <w:t>Instituída</w:t>
      </w:r>
      <w:r>
        <w:rPr>
          <w:i/>
          <w:spacing w:val="-2"/>
          <w:sz w:val="24"/>
        </w:rPr>
        <w:t> </w:t>
      </w:r>
      <w:r>
        <w:rPr>
          <w:i/>
          <w:sz w:val="24"/>
        </w:rPr>
        <w:t>complementação</w:t>
      </w:r>
      <w:r>
        <w:rPr>
          <w:i/>
          <w:spacing w:val="-2"/>
          <w:sz w:val="24"/>
        </w:rPr>
        <w:t> </w:t>
      </w:r>
      <w:r>
        <w:rPr>
          <w:i/>
          <w:sz w:val="24"/>
        </w:rPr>
        <w:t>de</w:t>
      </w:r>
      <w:r>
        <w:rPr>
          <w:i/>
          <w:spacing w:val="-3"/>
          <w:sz w:val="24"/>
        </w:rPr>
        <w:t> </w:t>
      </w:r>
      <w:r>
        <w:rPr>
          <w:i/>
          <w:sz w:val="24"/>
        </w:rPr>
        <w:t>aposentadoria,</w:t>
      </w:r>
      <w:r>
        <w:rPr>
          <w:i/>
          <w:spacing w:val="-2"/>
          <w:sz w:val="24"/>
        </w:rPr>
        <w:t> </w:t>
      </w:r>
      <w:r>
        <w:rPr>
          <w:i/>
          <w:sz w:val="24"/>
        </w:rPr>
        <w:t>por</w:t>
      </w:r>
      <w:r>
        <w:rPr>
          <w:i/>
          <w:spacing w:val="-2"/>
          <w:sz w:val="24"/>
        </w:rPr>
        <w:t> </w:t>
      </w:r>
      <w:r>
        <w:rPr>
          <w:i/>
          <w:sz w:val="24"/>
        </w:rPr>
        <w:t>ato</w:t>
      </w:r>
      <w:r>
        <w:rPr>
          <w:i/>
          <w:spacing w:val="-2"/>
          <w:sz w:val="24"/>
        </w:rPr>
        <w:t> </w:t>
      </w:r>
      <w:r>
        <w:rPr>
          <w:i/>
          <w:sz w:val="24"/>
        </w:rPr>
        <w:t>da</w:t>
      </w:r>
      <w:r>
        <w:rPr>
          <w:i/>
          <w:spacing w:val="-4"/>
          <w:sz w:val="24"/>
        </w:rPr>
        <w:t> </w:t>
      </w:r>
      <w:r>
        <w:rPr>
          <w:i/>
          <w:sz w:val="24"/>
        </w:rPr>
        <w:t>empresa,</w:t>
      </w:r>
      <w:r>
        <w:rPr>
          <w:i/>
          <w:spacing w:val="-2"/>
          <w:sz w:val="24"/>
        </w:rPr>
        <w:t> </w:t>
      </w:r>
      <w:r>
        <w:rPr>
          <w:i/>
          <w:sz w:val="24"/>
        </w:rPr>
        <w:t>expres- samente dependente de sua regulamentação, as condições destas devem ser ob- servadas como parte integrante da norma.</w:t>
      </w:r>
    </w:p>
    <w:p>
      <w:pPr>
        <w:pStyle w:val="BodyText"/>
        <w:spacing w:before="1"/>
        <w:rPr>
          <w:i/>
          <w:sz w:val="23"/>
        </w:rPr>
      </w:pPr>
    </w:p>
    <w:p>
      <w:pPr>
        <w:pStyle w:val="Heading3"/>
        <w:ind w:left="113"/>
        <w:jc w:val="left"/>
      </w:pPr>
      <w:r>
        <w:rPr/>
        <w:t>SUM-98</w:t>
      </w:r>
      <w:r>
        <w:rPr>
          <w:spacing w:val="-47"/>
        </w:rPr>
        <w:t> </w:t>
      </w:r>
      <w:r>
        <w:rPr/>
        <w:t>FGTS.</w:t>
      </w:r>
      <w:r>
        <w:rPr>
          <w:spacing w:val="69"/>
          <w:w w:val="150"/>
        </w:rPr>
        <w:t> </w:t>
      </w:r>
      <w:r>
        <w:rPr/>
        <w:t>INDENIZAÇÃO.</w:t>
      </w:r>
      <w:r>
        <w:rPr>
          <w:spacing w:val="71"/>
          <w:w w:val="150"/>
        </w:rPr>
        <w:t> </w:t>
      </w:r>
      <w:r>
        <w:rPr/>
        <w:t>EQUIVALÊNCIA.</w:t>
      </w:r>
      <w:r>
        <w:rPr>
          <w:spacing w:val="71"/>
          <w:w w:val="150"/>
        </w:rPr>
        <w:t> </w:t>
      </w:r>
      <w:r>
        <w:rPr>
          <w:spacing w:val="-2"/>
        </w:rPr>
        <w:t>COMPATIBILI-</w:t>
      </w:r>
    </w:p>
    <w:p>
      <w:pPr>
        <w:pStyle w:val="Heading4"/>
        <w:spacing w:before="2"/>
        <w:ind w:left="1020" w:right="142"/>
      </w:pPr>
      <w:r>
        <w:rPr/>
        <w:t>DADE (incorporada a Orientação Jurisprudencial nº 299 da SBDI-I) - Res. 129/2005, DJ 20, 22 e 25.04.2005</w:t>
      </w:r>
    </w:p>
    <w:p>
      <w:pPr>
        <w:spacing w:after="0"/>
        <w:sectPr>
          <w:footerReference w:type="default" r:id="rId13"/>
          <w:pgSz w:w="11910" w:h="16840"/>
          <w:pgMar w:footer="836" w:header="0" w:top="660" w:bottom="102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628288">
                <wp:simplePos x="0" y="0"/>
                <wp:positionH relativeFrom="page">
                  <wp:posOffset>954024</wp:posOffset>
                </wp:positionH>
                <wp:positionV relativeFrom="paragraph">
                  <wp:posOffset>268468</wp:posOffset>
                </wp:positionV>
                <wp:extent cx="5581015" cy="6350"/>
                <wp:effectExtent l="0" t="0" r="0" b="0"/>
                <wp:wrapTopAndBottom/>
                <wp:docPr id="95" name="Graphic 95"/>
                <wp:cNvGraphicFramePr>
                  <a:graphicFrameLocks/>
                </wp:cNvGraphicFramePr>
                <a:graphic>
                  <a:graphicData uri="http://schemas.microsoft.com/office/word/2010/wordprocessingShape">
                    <wps:wsp>
                      <wps:cNvPr id="95" name="Graphic 95"/>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688192;mso-wrap-distance-left:0;mso-wrap-distance-right:0" id="docshape94"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769600">
                <wp:simplePos x="0" y="0"/>
                <wp:positionH relativeFrom="page">
                  <wp:posOffset>0</wp:posOffset>
                </wp:positionH>
                <wp:positionV relativeFrom="page">
                  <wp:posOffset>504194</wp:posOffset>
                </wp:positionV>
                <wp:extent cx="720725" cy="1259840"/>
                <wp:effectExtent l="0" t="0" r="0" b="0"/>
                <wp:wrapNone/>
                <wp:docPr id="96" name="Graphic 96"/>
                <wp:cNvGraphicFramePr>
                  <a:graphicFrameLocks/>
                </wp:cNvGraphicFramePr>
                <a:graphic>
                  <a:graphicData uri="http://schemas.microsoft.com/office/word/2010/wordprocessingShape">
                    <wps:wsp>
                      <wps:cNvPr id="96" name="Graphic 96"/>
                      <wps:cNvSpPr/>
                      <wps:spPr>
                        <a:xfrm>
                          <a:off x="0" y="0"/>
                          <a:ext cx="720725" cy="1259840"/>
                        </a:xfrm>
                        <a:custGeom>
                          <a:avLst/>
                          <a:gdLst/>
                          <a:ahLst/>
                          <a:cxnLst/>
                          <a:rect l="l" t="t" r="r" b="b"/>
                          <a:pathLst>
                            <a:path w="720725" h="1259840">
                              <a:moveTo>
                                <a:pt x="592974" y="0"/>
                              </a:moveTo>
                              <a:lnTo>
                                <a:pt x="82015" y="0"/>
                              </a:lnTo>
                              <a:lnTo>
                                <a:pt x="32293" y="10037"/>
                              </a:lnTo>
                              <a:lnTo>
                                <a:pt x="0" y="31810"/>
                              </a:lnTo>
                              <a:lnTo>
                                <a:pt x="0" y="1228023"/>
                              </a:lnTo>
                              <a:lnTo>
                                <a:pt x="32293" y="1249800"/>
                              </a:lnTo>
                              <a:lnTo>
                                <a:pt x="82015" y="1259839"/>
                              </a:lnTo>
                              <a:lnTo>
                                <a:pt x="592974" y="1259839"/>
                              </a:lnTo>
                              <a:lnTo>
                                <a:pt x="642703" y="1249800"/>
                              </a:lnTo>
                              <a:lnTo>
                                <a:pt x="683309" y="1222421"/>
                              </a:lnTo>
                              <a:lnTo>
                                <a:pt x="710685" y="1181814"/>
                              </a:lnTo>
                              <a:lnTo>
                                <a:pt x="720723" y="1132090"/>
                              </a:lnTo>
                              <a:lnTo>
                                <a:pt x="720723" y="127736"/>
                              </a:lnTo>
                              <a:lnTo>
                                <a:pt x="710685" y="78015"/>
                              </a:lnTo>
                              <a:lnTo>
                                <a:pt x="683309" y="37412"/>
                              </a:lnTo>
                              <a:lnTo>
                                <a:pt x="642703" y="10037"/>
                              </a:lnTo>
                              <a:lnTo>
                                <a:pt x="592974"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39.700382pt;width:56.75pt;height:99.2pt;mso-position-horizontal-relative:page;mso-position-vertical-relative:page;z-index:15769600" id="docshape95" coordorigin="0,794" coordsize="1135,1984" path="m934,794l129,794,51,810,0,844,0,2728,51,2762,129,2778,934,2778,1012,2762,1076,2719,1119,2655,1135,2577,1135,995,1119,917,1076,853,1012,810,934,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70112">
                <wp:simplePos x="0" y="0"/>
                <wp:positionH relativeFrom="page">
                  <wp:posOffset>471400</wp:posOffset>
                </wp:positionH>
                <wp:positionV relativeFrom="page">
                  <wp:posOffset>776858</wp:posOffset>
                </wp:positionV>
                <wp:extent cx="203835" cy="721995"/>
                <wp:effectExtent l="0" t="0" r="0" b="0"/>
                <wp:wrapNone/>
                <wp:docPr id="97" name="Textbox 97"/>
                <wp:cNvGraphicFramePr>
                  <a:graphicFrameLocks/>
                </wp:cNvGraphicFramePr>
                <a:graphic>
                  <a:graphicData uri="http://schemas.microsoft.com/office/word/2010/wordprocessingShape">
                    <wps:wsp>
                      <wps:cNvPr id="97" name="Textbox 97"/>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37.118164pt;margin-top:61.169945pt;width:16.05pt;height:56.85pt;mso-position-horizontal-relative:page;mso-position-vertical-relative:page;z-index:15770112" type="#_x0000_t202" id="docshape96"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pStyle w:val="ListParagraph"/>
        <w:numPr>
          <w:ilvl w:val="0"/>
          <w:numId w:val="8"/>
        </w:numPr>
        <w:tabs>
          <w:tab w:pos="1204" w:val="left" w:leader="none"/>
        </w:tabs>
        <w:spacing w:line="240" w:lineRule="auto" w:before="72" w:after="0"/>
        <w:ind w:left="1020" w:right="139" w:firstLine="0"/>
        <w:jc w:val="both"/>
        <w:rPr>
          <w:sz w:val="28"/>
        </w:rPr>
      </w:pPr>
      <w:r>
        <w:rPr>
          <w:sz w:val="28"/>
        </w:rPr>
        <w:t>- A equivalência entre os regimes do Fundo de Garantia do Tempo de Serviço e da estabilidade prevista na CLT é meramente jurídica e não econômica, sendo indevidos valores a título de reposição de dife- renças. (ex-Súmula nº 98 - RA 57/1980, DJ 06.06.1980)</w:t>
      </w:r>
    </w:p>
    <w:p>
      <w:pPr>
        <w:pStyle w:val="ListParagraph"/>
        <w:numPr>
          <w:ilvl w:val="0"/>
          <w:numId w:val="8"/>
        </w:numPr>
        <w:tabs>
          <w:tab w:pos="1284" w:val="left" w:leader="none"/>
        </w:tabs>
        <w:spacing w:line="240" w:lineRule="auto" w:before="1" w:after="0"/>
        <w:ind w:left="1021" w:right="135" w:firstLine="0"/>
        <w:jc w:val="both"/>
        <w:rPr>
          <w:sz w:val="28"/>
        </w:rPr>
      </w:pPr>
      <w:r>
        <w:rPr>
          <w:sz w:val="28"/>
        </w:rPr>
        <w:t>- A estabilidade contratual ou a derivada de regulamento de empre- sa</w:t>
      </w:r>
      <w:r>
        <w:rPr>
          <w:spacing w:val="-2"/>
          <w:sz w:val="28"/>
        </w:rPr>
        <w:t> </w:t>
      </w:r>
      <w:r>
        <w:rPr>
          <w:sz w:val="28"/>
        </w:rPr>
        <w:t>são compatíveis com</w:t>
      </w:r>
      <w:r>
        <w:rPr>
          <w:spacing w:val="-3"/>
          <w:sz w:val="28"/>
        </w:rPr>
        <w:t> </w:t>
      </w:r>
      <w:r>
        <w:rPr>
          <w:sz w:val="28"/>
        </w:rPr>
        <w:t>o regime do FGTS. Diversamente</w:t>
      </w:r>
      <w:r>
        <w:rPr>
          <w:spacing w:val="-1"/>
          <w:sz w:val="28"/>
        </w:rPr>
        <w:t> </w:t>
      </w:r>
      <w:r>
        <w:rPr>
          <w:sz w:val="28"/>
        </w:rPr>
        <w:t>ocorre com a estabilidade legal (decenal, art. 492 da CLT), que é renunciada com a opção pelo FGTS. (ex-OJ nº 299 da SBDI-I - DJ 11.08.2003)</w:t>
      </w:r>
    </w:p>
    <w:p>
      <w:pPr>
        <w:spacing w:before="42"/>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Súmula</w:t>
      </w:r>
      <w:r>
        <w:rPr>
          <w:spacing w:val="-2"/>
          <w:sz w:val="24"/>
        </w:rPr>
        <w:t> </w:t>
      </w:r>
      <w:r>
        <w:rPr>
          <w:sz w:val="24"/>
        </w:rPr>
        <w:t>mantida</w:t>
      </w:r>
      <w:r>
        <w:rPr>
          <w:spacing w:val="-1"/>
          <w:sz w:val="24"/>
        </w:rPr>
        <w:t> </w:t>
      </w:r>
      <w:r>
        <w:rPr>
          <w:sz w:val="24"/>
        </w:rPr>
        <w:t>-</w:t>
      </w:r>
      <w:r>
        <w:rPr>
          <w:spacing w:val="-1"/>
          <w:sz w:val="24"/>
        </w:rPr>
        <w:t> </w:t>
      </w:r>
      <w:r>
        <w:rPr>
          <w:sz w:val="24"/>
        </w:rPr>
        <w:t>Res.</w:t>
      </w:r>
      <w:r>
        <w:rPr>
          <w:spacing w:val="-1"/>
          <w:sz w:val="24"/>
        </w:rPr>
        <w:t> </w:t>
      </w:r>
      <w:r>
        <w:rPr>
          <w:sz w:val="24"/>
        </w:rPr>
        <w:t>121/2003, DJ</w:t>
      </w:r>
      <w:r>
        <w:rPr>
          <w:spacing w:val="2"/>
          <w:sz w:val="24"/>
        </w:rPr>
        <w:t> </w:t>
      </w:r>
      <w:r>
        <w:rPr>
          <w:sz w:val="24"/>
        </w:rPr>
        <w:t>19,</w:t>
      </w:r>
      <w:r>
        <w:rPr>
          <w:spacing w:val="-1"/>
          <w:sz w:val="24"/>
        </w:rPr>
        <w:t> </w:t>
      </w:r>
      <w:r>
        <w:rPr>
          <w:sz w:val="24"/>
        </w:rPr>
        <w:t>20 e</w:t>
      </w:r>
      <w:r>
        <w:rPr>
          <w:spacing w:val="-1"/>
          <w:sz w:val="24"/>
        </w:rPr>
        <w:t> </w:t>
      </w:r>
      <w:r>
        <w:rPr>
          <w:spacing w:val="-2"/>
          <w:sz w:val="24"/>
        </w:rPr>
        <w:t>21.11.2003</w:t>
      </w:r>
    </w:p>
    <w:p>
      <w:pPr>
        <w:spacing w:before="41"/>
        <w:ind w:left="1136" w:right="0" w:firstLine="0"/>
        <w:jc w:val="both"/>
        <w:rPr>
          <w:i/>
          <w:sz w:val="24"/>
        </w:rPr>
      </w:pPr>
      <w:r>
        <w:rPr>
          <w:i/>
          <w:sz w:val="24"/>
        </w:rPr>
        <w:t>Nº</w:t>
      </w:r>
      <w:r>
        <w:rPr>
          <w:i/>
          <w:spacing w:val="-2"/>
          <w:sz w:val="24"/>
        </w:rPr>
        <w:t> </w:t>
      </w:r>
      <w:r>
        <w:rPr>
          <w:i/>
          <w:sz w:val="24"/>
        </w:rPr>
        <w:t>98</w:t>
      </w:r>
      <w:r>
        <w:rPr>
          <w:i/>
          <w:spacing w:val="-1"/>
          <w:sz w:val="24"/>
        </w:rPr>
        <w:t> </w:t>
      </w:r>
      <w:r>
        <w:rPr>
          <w:i/>
          <w:sz w:val="24"/>
        </w:rPr>
        <w:t>FGTS.</w:t>
      </w:r>
      <w:r>
        <w:rPr>
          <w:i/>
          <w:spacing w:val="-1"/>
          <w:sz w:val="24"/>
        </w:rPr>
        <w:t> </w:t>
      </w:r>
      <w:r>
        <w:rPr>
          <w:i/>
          <w:sz w:val="24"/>
        </w:rPr>
        <w:t>Indenização.</w:t>
      </w:r>
      <w:r>
        <w:rPr>
          <w:i/>
          <w:spacing w:val="-1"/>
          <w:sz w:val="24"/>
        </w:rPr>
        <w:t> </w:t>
      </w:r>
      <w:r>
        <w:rPr>
          <w:i/>
          <w:spacing w:val="-2"/>
          <w:sz w:val="24"/>
        </w:rPr>
        <w:t>Equivalência</w:t>
      </w:r>
    </w:p>
    <w:p>
      <w:pPr>
        <w:spacing w:before="38"/>
        <w:ind w:left="1136" w:right="141" w:firstLine="0"/>
        <w:jc w:val="both"/>
        <w:rPr>
          <w:i/>
          <w:sz w:val="24"/>
        </w:rPr>
      </w:pPr>
      <w:r>
        <w:rPr>
          <w:i/>
          <w:sz w:val="24"/>
        </w:rPr>
        <w:t>A equivalência entre os regimes do Fundo de Garantia do Tempo de Serviço e da estabilidade prevista na CLT é meramente jurídica e não econômica, sendo indevidos</w:t>
      </w:r>
      <w:r>
        <w:rPr>
          <w:i/>
          <w:spacing w:val="40"/>
          <w:sz w:val="24"/>
        </w:rPr>
        <w:t> </w:t>
      </w:r>
      <w:r>
        <w:rPr>
          <w:i/>
          <w:sz w:val="24"/>
        </w:rPr>
        <w:t>valores a título de reposição de diferenças.</w:t>
      </w:r>
    </w:p>
    <w:p>
      <w:pPr>
        <w:spacing w:before="41"/>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RA</w:t>
      </w:r>
      <w:r>
        <w:rPr>
          <w:spacing w:val="-2"/>
          <w:sz w:val="24"/>
        </w:rPr>
        <w:t> </w:t>
      </w:r>
      <w:r>
        <w:rPr>
          <w:sz w:val="24"/>
        </w:rPr>
        <w:t>57/1980,</w:t>
      </w:r>
      <w:r>
        <w:rPr>
          <w:spacing w:val="-1"/>
          <w:sz w:val="24"/>
        </w:rPr>
        <w:t> </w:t>
      </w:r>
      <w:r>
        <w:rPr>
          <w:sz w:val="24"/>
        </w:rPr>
        <w:t>DJ</w:t>
      </w:r>
      <w:r>
        <w:rPr>
          <w:spacing w:val="2"/>
          <w:sz w:val="24"/>
        </w:rPr>
        <w:t> </w:t>
      </w:r>
      <w:r>
        <w:rPr>
          <w:spacing w:val="-2"/>
          <w:sz w:val="24"/>
        </w:rPr>
        <w:t>06.06.1980</w:t>
      </w:r>
    </w:p>
    <w:p>
      <w:pPr>
        <w:spacing w:line="240" w:lineRule="auto" w:before="41"/>
        <w:ind w:left="1136" w:right="138" w:firstLine="0"/>
        <w:jc w:val="both"/>
        <w:rPr>
          <w:i/>
          <w:sz w:val="24"/>
        </w:rPr>
      </w:pPr>
      <w:r>
        <w:rPr>
          <w:i/>
          <w:sz w:val="24"/>
        </w:rPr>
        <w:t>Nº 98 A equivalência entre os regimes do Fundo de Garantia do Tempo de Ser- viço e da estabilidade da Consolidação das Leis do Trabalho é meramente jurí- dica e não econômica, sendo indevidos quaisquer valores a título de reposição de diferenças.</w:t>
      </w:r>
    </w:p>
    <w:p>
      <w:pPr>
        <w:pStyle w:val="BodyText"/>
        <w:spacing w:before="9"/>
        <w:rPr>
          <w:i/>
          <w:sz w:val="22"/>
        </w:rPr>
      </w:pPr>
    </w:p>
    <w:p>
      <w:pPr>
        <w:pStyle w:val="Heading4"/>
        <w:spacing w:before="1"/>
        <w:ind w:left="0" w:right="26"/>
        <w:jc w:val="center"/>
      </w:pPr>
      <w:r>
        <w:rPr/>
        <w:t>SUM-99</w:t>
      </w:r>
      <w:r>
        <w:rPr>
          <w:spacing w:val="-45"/>
        </w:rPr>
        <w:t> </w:t>
      </w:r>
      <w:r>
        <w:rPr/>
        <w:t>AÇÃO</w:t>
      </w:r>
      <w:r>
        <w:rPr>
          <w:spacing w:val="49"/>
          <w:w w:val="150"/>
        </w:rPr>
        <w:t> </w:t>
      </w:r>
      <w:r>
        <w:rPr/>
        <w:t>RESCISÓRIA.</w:t>
      </w:r>
      <w:r>
        <w:rPr>
          <w:spacing w:val="50"/>
          <w:w w:val="150"/>
        </w:rPr>
        <w:t> </w:t>
      </w:r>
      <w:r>
        <w:rPr/>
        <w:t>DESERÇÃO.</w:t>
      </w:r>
      <w:r>
        <w:rPr>
          <w:spacing w:val="50"/>
          <w:w w:val="150"/>
        </w:rPr>
        <w:t> </w:t>
      </w:r>
      <w:r>
        <w:rPr/>
        <w:t>PRAZO</w:t>
      </w:r>
      <w:r>
        <w:rPr>
          <w:spacing w:val="51"/>
          <w:w w:val="150"/>
        </w:rPr>
        <w:t> </w:t>
      </w:r>
      <w:r>
        <w:rPr/>
        <w:t>(incorporada</w:t>
      </w:r>
      <w:r>
        <w:rPr>
          <w:spacing w:val="48"/>
          <w:w w:val="150"/>
        </w:rPr>
        <w:t> </w:t>
      </w:r>
      <w:r>
        <w:rPr>
          <w:spacing w:val="-10"/>
        </w:rPr>
        <w:t>a</w:t>
      </w:r>
    </w:p>
    <w:p>
      <w:pPr>
        <w:spacing w:before="2"/>
        <w:ind w:left="1020" w:right="140" w:firstLine="0"/>
        <w:jc w:val="both"/>
        <w:rPr>
          <w:b/>
          <w:sz w:val="28"/>
        </w:rPr>
      </w:pPr>
      <w:r>
        <w:rPr>
          <w:b/>
          <w:sz w:val="28"/>
        </w:rPr>
        <w:t>Orientação Jurisprudencial nº 117 da SBDI-II) - Res. 137/2005, DJ 22, 23 e 24.08.2005</w:t>
      </w:r>
    </w:p>
    <w:p>
      <w:pPr>
        <w:spacing w:line="240" w:lineRule="auto" w:before="32"/>
        <w:ind w:left="1020" w:right="138" w:firstLine="0"/>
        <w:jc w:val="both"/>
        <w:rPr>
          <w:sz w:val="28"/>
        </w:rPr>
      </w:pPr>
      <w:r>
        <w:rPr>
          <w:sz w:val="28"/>
        </w:rPr>
        <w:t>Havendo recurso ordinário em sede de rescisória, o depósito recursal só é exigível quando for julgado procedente o pedido e imposta con- denação em pecúnia, devendo este ser efetuado no prazo recursal, no limite e nos termos da legislação vigente, sob pena de deserção. (ex- Súmula nº 99 - alterada pela Res. 110/2002, DJ 15.04.2002 - e ex-OJ nº 117 da SBDI-II - DJ 11.08.2003)</w:t>
      </w:r>
    </w:p>
    <w:p>
      <w:pPr>
        <w:spacing w:before="47"/>
        <w:ind w:left="1020" w:right="0" w:firstLine="0"/>
        <w:jc w:val="left"/>
        <w:rPr>
          <w:rFonts w:ascii="Arial" w:hAnsi="Arial"/>
          <w:sz w:val="24"/>
        </w:rPr>
      </w:pPr>
      <w:r>
        <w:rPr>
          <w:rFonts w:ascii="Arial" w:hAnsi="Arial"/>
          <w:spacing w:val="-2"/>
          <w:sz w:val="24"/>
        </w:rPr>
        <w:t>Histórico:</w:t>
      </w:r>
    </w:p>
    <w:p>
      <w:pPr>
        <w:spacing w:before="34"/>
        <w:ind w:left="1020" w:right="0" w:firstLine="0"/>
        <w:jc w:val="both"/>
        <w:rPr>
          <w:sz w:val="24"/>
        </w:rPr>
      </w:pPr>
      <w:r>
        <w:rPr>
          <w:sz w:val="24"/>
        </w:rPr>
        <w:t>Súmula</w:t>
      </w:r>
      <w:r>
        <w:rPr>
          <w:spacing w:val="-2"/>
          <w:sz w:val="24"/>
        </w:rPr>
        <w:t> </w:t>
      </w:r>
      <w:r>
        <w:rPr>
          <w:sz w:val="24"/>
        </w:rPr>
        <w:t>mantida</w:t>
      </w:r>
      <w:r>
        <w:rPr>
          <w:spacing w:val="-1"/>
          <w:sz w:val="24"/>
        </w:rPr>
        <w:t> </w:t>
      </w:r>
      <w:r>
        <w:rPr>
          <w:sz w:val="24"/>
        </w:rPr>
        <w:t>-</w:t>
      </w:r>
      <w:r>
        <w:rPr>
          <w:spacing w:val="-1"/>
          <w:sz w:val="24"/>
        </w:rPr>
        <w:t> </w:t>
      </w:r>
      <w:r>
        <w:rPr>
          <w:sz w:val="24"/>
        </w:rPr>
        <w:t>Res.</w:t>
      </w:r>
      <w:r>
        <w:rPr>
          <w:spacing w:val="-1"/>
          <w:sz w:val="24"/>
        </w:rPr>
        <w:t> </w:t>
      </w:r>
      <w:r>
        <w:rPr>
          <w:sz w:val="24"/>
        </w:rPr>
        <w:t>121/2003, DJ</w:t>
      </w:r>
      <w:r>
        <w:rPr>
          <w:spacing w:val="2"/>
          <w:sz w:val="24"/>
        </w:rPr>
        <w:t> </w:t>
      </w:r>
      <w:r>
        <w:rPr>
          <w:sz w:val="24"/>
        </w:rPr>
        <w:t>19,</w:t>
      </w:r>
      <w:r>
        <w:rPr>
          <w:spacing w:val="-1"/>
          <w:sz w:val="24"/>
        </w:rPr>
        <w:t> </w:t>
      </w:r>
      <w:r>
        <w:rPr>
          <w:sz w:val="24"/>
        </w:rPr>
        <w:t>20 e</w:t>
      </w:r>
      <w:r>
        <w:rPr>
          <w:spacing w:val="-1"/>
          <w:sz w:val="24"/>
        </w:rPr>
        <w:t> </w:t>
      </w:r>
      <w:r>
        <w:rPr>
          <w:spacing w:val="-2"/>
          <w:sz w:val="24"/>
        </w:rPr>
        <w:t>21.11.2003</w:t>
      </w:r>
    </w:p>
    <w:p>
      <w:pPr>
        <w:spacing w:before="41"/>
        <w:ind w:left="1136" w:right="141" w:firstLine="0"/>
        <w:jc w:val="both"/>
        <w:rPr>
          <w:i/>
          <w:sz w:val="24"/>
        </w:rPr>
      </w:pPr>
      <w:r>
        <w:rPr>
          <w:i/>
          <w:sz w:val="24"/>
        </w:rPr>
        <w:t>Nº 99 Ao recorrer de decisão condenatória em ação rescisória, é ônus do em- pregador vencido efetuar, no prazo, no limite e nos termos da legislação vigen- te, sob pena de deserção, o depósito recursal.</w:t>
      </w:r>
    </w:p>
    <w:p>
      <w:pPr>
        <w:spacing w:before="41"/>
        <w:ind w:left="1020" w:right="0" w:firstLine="0"/>
        <w:jc w:val="both"/>
        <w:rPr>
          <w:sz w:val="24"/>
        </w:rPr>
      </w:pPr>
      <w:r>
        <w:rPr>
          <w:sz w:val="24"/>
        </w:rPr>
        <w:t>Súmula</w:t>
      </w:r>
      <w:r>
        <w:rPr>
          <w:spacing w:val="-2"/>
          <w:sz w:val="24"/>
        </w:rPr>
        <w:t> </w:t>
      </w:r>
      <w:r>
        <w:rPr>
          <w:sz w:val="24"/>
        </w:rPr>
        <w:t>alterada</w:t>
      </w:r>
      <w:r>
        <w:rPr>
          <w:spacing w:val="-1"/>
          <w:sz w:val="24"/>
        </w:rPr>
        <w:t> </w:t>
      </w:r>
      <w:r>
        <w:rPr>
          <w:sz w:val="24"/>
        </w:rPr>
        <w:t>-</w:t>
      </w:r>
      <w:r>
        <w:rPr>
          <w:spacing w:val="-2"/>
          <w:sz w:val="24"/>
        </w:rPr>
        <w:t> </w:t>
      </w:r>
      <w:r>
        <w:rPr>
          <w:sz w:val="24"/>
        </w:rPr>
        <w:t>Res. 110/2002,</w:t>
      </w:r>
      <w:r>
        <w:rPr>
          <w:spacing w:val="-1"/>
          <w:sz w:val="24"/>
        </w:rPr>
        <w:t> </w:t>
      </w:r>
      <w:r>
        <w:rPr>
          <w:sz w:val="24"/>
        </w:rPr>
        <w:t>DJ</w:t>
      </w:r>
      <w:r>
        <w:rPr>
          <w:spacing w:val="2"/>
          <w:sz w:val="24"/>
        </w:rPr>
        <w:t> </w:t>
      </w:r>
      <w:r>
        <w:rPr>
          <w:sz w:val="24"/>
        </w:rPr>
        <w:t>11,</w:t>
      </w:r>
      <w:r>
        <w:rPr>
          <w:spacing w:val="-1"/>
          <w:sz w:val="24"/>
        </w:rPr>
        <w:t> </w:t>
      </w:r>
      <w:r>
        <w:rPr>
          <w:sz w:val="24"/>
        </w:rPr>
        <w:t>12 e</w:t>
      </w:r>
      <w:r>
        <w:rPr>
          <w:spacing w:val="-1"/>
          <w:sz w:val="24"/>
        </w:rPr>
        <w:t> </w:t>
      </w:r>
      <w:r>
        <w:rPr>
          <w:spacing w:val="-2"/>
          <w:sz w:val="24"/>
        </w:rPr>
        <w:t>15.04.2002</w:t>
      </w:r>
    </w:p>
    <w:p>
      <w:pPr>
        <w:spacing w:before="38"/>
        <w:ind w:left="1136" w:right="0" w:firstLine="0"/>
        <w:jc w:val="both"/>
        <w:rPr>
          <w:i/>
          <w:sz w:val="24"/>
        </w:rPr>
      </w:pPr>
      <w:r>
        <w:rPr>
          <w:i/>
          <w:sz w:val="24"/>
        </w:rPr>
        <w:t>Nº</w:t>
      </w:r>
      <w:r>
        <w:rPr>
          <w:i/>
          <w:spacing w:val="-2"/>
          <w:sz w:val="24"/>
        </w:rPr>
        <w:t> </w:t>
      </w:r>
      <w:r>
        <w:rPr>
          <w:i/>
          <w:sz w:val="24"/>
        </w:rPr>
        <w:t>99.</w:t>
      </w:r>
      <w:r>
        <w:rPr>
          <w:i/>
          <w:spacing w:val="-2"/>
          <w:sz w:val="24"/>
        </w:rPr>
        <w:t> </w:t>
      </w:r>
      <w:r>
        <w:rPr>
          <w:i/>
          <w:sz w:val="24"/>
        </w:rPr>
        <w:t>Ação</w:t>
      </w:r>
      <w:r>
        <w:rPr>
          <w:i/>
          <w:spacing w:val="-1"/>
          <w:sz w:val="24"/>
        </w:rPr>
        <w:t> </w:t>
      </w:r>
      <w:r>
        <w:rPr>
          <w:i/>
          <w:sz w:val="24"/>
        </w:rPr>
        <w:t>rescisória.</w:t>
      </w:r>
      <w:r>
        <w:rPr>
          <w:i/>
          <w:spacing w:val="-2"/>
          <w:sz w:val="24"/>
        </w:rPr>
        <w:t> </w:t>
      </w:r>
      <w:r>
        <w:rPr>
          <w:i/>
          <w:sz w:val="24"/>
        </w:rPr>
        <w:t>Deserção.</w:t>
      </w:r>
      <w:r>
        <w:rPr>
          <w:i/>
          <w:spacing w:val="-1"/>
          <w:sz w:val="24"/>
        </w:rPr>
        <w:t> </w:t>
      </w:r>
      <w:r>
        <w:rPr>
          <w:i/>
          <w:spacing w:val="-2"/>
          <w:sz w:val="24"/>
        </w:rPr>
        <w:t>Prazo.</w:t>
      </w:r>
    </w:p>
    <w:p>
      <w:pPr>
        <w:spacing w:before="41"/>
        <w:ind w:left="1136" w:right="140" w:firstLine="0"/>
        <w:jc w:val="both"/>
        <w:rPr>
          <w:i/>
          <w:sz w:val="24"/>
        </w:rPr>
      </w:pPr>
      <w:r>
        <w:rPr>
          <w:i/>
          <w:sz w:val="24"/>
        </w:rPr>
        <w:t>Ao recorrer de decisão condenatória em ação rescisória, deve o empregador vencido efetuar, no prazo, no limite e nos termos da legislação vigente, sob pe- na de deserção, o depósito recursal.</w:t>
      </w:r>
    </w:p>
    <w:p>
      <w:pPr>
        <w:spacing w:before="41"/>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RA</w:t>
      </w:r>
      <w:r>
        <w:rPr>
          <w:spacing w:val="-2"/>
          <w:sz w:val="24"/>
        </w:rPr>
        <w:t> </w:t>
      </w:r>
      <w:r>
        <w:rPr>
          <w:sz w:val="24"/>
        </w:rPr>
        <w:t>62/1980,</w:t>
      </w:r>
      <w:r>
        <w:rPr>
          <w:spacing w:val="-1"/>
          <w:sz w:val="24"/>
        </w:rPr>
        <w:t> </w:t>
      </w:r>
      <w:r>
        <w:rPr>
          <w:sz w:val="24"/>
        </w:rPr>
        <w:t>DJ</w:t>
      </w:r>
      <w:r>
        <w:rPr>
          <w:spacing w:val="2"/>
          <w:sz w:val="24"/>
        </w:rPr>
        <w:t> </w:t>
      </w:r>
      <w:r>
        <w:rPr>
          <w:spacing w:val="-2"/>
          <w:sz w:val="24"/>
        </w:rPr>
        <w:t>11.06.1980</w:t>
      </w:r>
    </w:p>
    <w:p>
      <w:pPr>
        <w:spacing w:before="38"/>
        <w:ind w:left="1136" w:right="0" w:firstLine="0"/>
        <w:jc w:val="both"/>
        <w:rPr>
          <w:i/>
          <w:sz w:val="24"/>
        </w:rPr>
      </w:pPr>
      <w:r>
        <w:rPr>
          <w:i/>
          <w:sz w:val="24"/>
        </w:rPr>
        <w:t>Nº</w:t>
      </w:r>
      <w:r>
        <w:rPr>
          <w:i/>
          <w:spacing w:val="-2"/>
          <w:sz w:val="24"/>
        </w:rPr>
        <w:t> </w:t>
      </w:r>
      <w:r>
        <w:rPr>
          <w:i/>
          <w:sz w:val="24"/>
        </w:rPr>
        <w:t>99.</w:t>
      </w:r>
      <w:r>
        <w:rPr>
          <w:i/>
          <w:spacing w:val="-2"/>
          <w:sz w:val="24"/>
        </w:rPr>
        <w:t> </w:t>
      </w:r>
      <w:r>
        <w:rPr>
          <w:i/>
          <w:sz w:val="24"/>
        </w:rPr>
        <w:t>Ação</w:t>
      </w:r>
      <w:r>
        <w:rPr>
          <w:i/>
          <w:spacing w:val="-1"/>
          <w:sz w:val="24"/>
        </w:rPr>
        <w:t> </w:t>
      </w:r>
      <w:r>
        <w:rPr>
          <w:i/>
          <w:sz w:val="24"/>
        </w:rPr>
        <w:t>rescisória.</w:t>
      </w:r>
      <w:r>
        <w:rPr>
          <w:i/>
          <w:spacing w:val="-2"/>
          <w:sz w:val="24"/>
        </w:rPr>
        <w:t> </w:t>
      </w:r>
      <w:r>
        <w:rPr>
          <w:i/>
          <w:sz w:val="24"/>
        </w:rPr>
        <w:t>Deserção.</w:t>
      </w:r>
      <w:r>
        <w:rPr>
          <w:i/>
          <w:spacing w:val="-1"/>
          <w:sz w:val="24"/>
        </w:rPr>
        <w:t> </w:t>
      </w:r>
      <w:r>
        <w:rPr>
          <w:i/>
          <w:spacing w:val="-2"/>
          <w:sz w:val="24"/>
        </w:rPr>
        <w:t>Prazo.</w:t>
      </w:r>
    </w:p>
    <w:p>
      <w:pPr>
        <w:spacing w:before="41"/>
        <w:ind w:left="1136" w:right="138" w:firstLine="0"/>
        <w:jc w:val="both"/>
        <w:rPr>
          <w:i/>
          <w:sz w:val="24"/>
        </w:rPr>
      </w:pPr>
      <w:r>
        <w:rPr>
          <w:i/>
          <w:sz w:val="24"/>
        </w:rPr>
        <w:t>Ao recorrer de decisão condenatória em ação rescisória, resultante do acolhi- mento desta, deve o empregador vencido depositar o valor da condenação no prazo legal, sob pena de deserção (CLT, artigo 899, § 1º).</w:t>
      </w:r>
    </w:p>
    <w:p>
      <w:pPr>
        <w:spacing w:after="0"/>
        <w:jc w:val="both"/>
        <w:rPr>
          <w:sz w:val="24"/>
        </w:rPr>
        <w:sectPr>
          <w:pgSz w:w="11910" w:h="16840"/>
          <w:pgMar w:header="0" w:footer="836"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629824">
                <wp:simplePos x="0" y="0"/>
                <wp:positionH relativeFrom="page">
                  <wp:posOffset>954024</wp:posOffset>
                </wp:positionH>
                <wp:positionV relativeFrom="paragraph">
                  <wp:posOffset>268468</wp:posOffset>
                </wp:positionV>
                <wp:extent cx="5581015" cy="6350"/>
                <wp:effectExtent l="0" t="0" r="0" b="0"/>
                <wp:wrapTopAndBottom/>
                <wp:docPr id="98" name="Graphic 98"/>
                <wp:cNvGraphicFramePr>
                  <a:graphicFrameLocks/>
                </wp:cNvGraphicFramePr>
                <a:graphic>
                  <a:graphicData uri="http://schemas.microsoft.com/office/word/2010/wordprocessingShape">
                    <wps:wsp>
                      <wps:cNvPr id="98" name="Graphic 98"/>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686656;mso-wrap-distance-left:0;mso-wrap-distance-right:0" id="docshape97"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771136">
                <wp:simplePos x="0" y="0"/>
                <wp:positionH relativeFrom="page">
                  <wp:posOffset>6861811</wp:posOffset>
                </wp:positionH>
                <wp:positionV relativeFrom="page">
                  <wp:posOffset>504194</wp:posOffset>
                </wp:positionV>
                <wp:extent cx="699135" cy="1259840"/>
                <wp:effectExtent l="0" t="0" r="0" b="0"/>
                <wp:wrapNone/>
                <wp:docPr id="99" name="Graphic 99"/>
                <wp:cNvGraphicFramePr>
                  <a:graphicFrameLocks/>
                </wp:cNvGraphicFramePr>
                <a:graphic>
                  <a:graphicData uri="http://schemas.microsoft.com/office/word/2010/wordprocessingShape">
                    <wps:wsp>
                      <wps:cNvPr id="99" name="Graphic 99"/>
                      <wps:cNvSpPr/>
                      <wps:spPr>
                        <a:xfrm>
                          <a:off x="0" y="0"/>
                          <a:ext cx="699135" cy="1259840"/>
                        </a:xfrm>
                        <a:custGeom>
                          <a:avLst/>
                          <a:gdLst/>
                          <a:ahLst/>
                          <a:cxnLst/>
                          <a:rect l="l" t="t" r="r" b="b"/>
                          <a:pathLst>
                            <a:path w="699135"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698752" y="1242836"/>
                              </a:lnTo>
                              <a:lnTo>
                                <a:pt x="698752" y="17000"/>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30011pt;margin-top:39.700382pt;width:55.05pt;height:99.2pt;mso-position-horizontal-relative:page;mso-position-vertical-relative:page;z-index:15771136" id="docshape98" coordorigin="10806,794" coordsize="1101,1984" path="m11812,794l11007,794,10929,810,10865,853,10822,917,10806,995,10806,2577,10822,2655,10865,2719,10929,2762,11007,2778,11812,2778,11890,2762,11906,2751,11906,821,11890,810,11812,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71648">
                <wp:simplePos x="0" y="0"/>
                <wp:positionH relativeFrom="page">
                  <wp:posOffset>6917920</wp:posOffset>
                </wp:positionH>
                <wp:positionV relativeFrom="page">
                  <wp:posOffset>770762</wp:posOffset>
                </wp:positionV>
                <wp:extent cx="203835" cy="721995"/>
                <wp:effectExtent l="0" t="0" r="0" b="0"/>
                <wp:wrapNone/>
                <wp:docPr id="100" name="Textbox 100"/>
                <wp:cNvGraphicFramePr>
                  <a:graphicFrameLocks/>
                </wp:cNvGraphicFramePr>
                <a:graphic>
                  <a:graphicData uri="http://schemas.microsoft.com/office/word/2010/wordprocessingShape">
                    <wps:wsp>
                      <wps:cNvPr id="100" name="Textbox 100"/>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544.718140pt;margin-top:60.689945pt;width:16.05pt;height:56.85pt;mso-position-horizontal-relative:page;mso-position-vertical-relative:page;z-index:15771648" type="#_x0000_t202" id="docshape99"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pStyle w:val="Heading4"/>
        <w:spacing w:before="77"/>
        <w:ind w:left="1020" w:right="138" w:hanging="907"/>
      </w:pPr>
      <w:r>
        <w:rPr/>
        <w:t>SUM-100</w:t>
      </w:r>
      <w:r>
        <w:rPr>
          <w:spacing w:val="40"/>
        </w:rPr>
        <w:t> </w:t>
      </w:r>
      <w:r>
        <w:rPr/>
        <w:t>AÇÃO RESCISÓRIA. DECADÊNCIA (incorporadas as Ori- entações</w:t>
      </w:r>
      <w:r>
        <w:rPr>
          <w:spacing w:val="41"/>
        </w:rPr>
        <w:t> </w:t>
      </w:r>
      <w:r>
        <w:rPr/>
        <w:t>Jurisprudenciais</w:t>
      </w:r>
      <w:r>
        <w:rPr>
          <w:spacing w:val="44"/>
        </w:rPr>
        <w:t> </w:t>
      </w:r>
      <w:r>
        <w:rPr/>
        <w:t>nº</w:t>
      </w:r>
      <w:r>
        <w:rPr>
          <w:vertAlign w:val="superscript"/>
        </w:rPr>
        <w:t>s</w:t>
      </w:r>
      <w:r>
        <w:rPr>
          <w:spacing w:val="40"/>
          <w:vertAlign w:val="baseline"/>
        </w:rPr>
        <w:t> </w:t>
      </w:r>
      <w:r>
        <w:rPr>
          <w:vertAlign w:val="baseline"/>
        </w:rPr>
        <w:t>13,</w:t>
      </w:r>
      <w:r>
        <w:rPr>
          <w:spacing w:val="39"/>
          <w:vertAlign w:val="baseline"/>
        </w:rPr>
        <w:t> </w:t>
      </w:r>
      <w:r>
        <w:rPr>
          <w:vertAlign w:val="baseline"/>
        </w:rPr>
        <w:t>16,</w:t>
      </w:r>
      <w:r>
        <w:rPr>
          <w:spacing w:val="40"/>
          <w:vertAlign w:val="baseline"/>
        </w:rPr>
        <w:t> </w:t>
      </w:r>
      <w:r>
        <w:rPr>
          <w:vertAlign w:val="baseline"/>
        </w:rPr>
        <w:t>79,</w:t>
      </w:r>
      <w:r>
        <w:rPr>
          <w:spacing w:val="42"/>
          <w:vertAlign w:val="baseline"/>
        </w:rPr>
        <w:t> </w:t>
      </w:r>
      <w:r>
        <w:rPr>
          <w:vertAlign w:val="baseline"/>
        </w:rPr>
        <w:t>102,</w:t>
      </w:r>
      <w:r>
        <w:rPr>
          <w:spacing w:val="40"/>
          <w:vertAlign w:val="baseline"/>
        </w:rPr>
        <w:t> </w:t>
      </w:r>
      <w:r>
        <w:rPr>
          <w:vertAlign w:val="baseline"/>
        </w:rPr>
        <w:t>104,</w:t>
      </w:r>
      <w:r>
        <w:rPr>
          <w:spacing w:val="39"/>
          <w:vertAlign w:val="baseline"/>
        </w:rPr>
        <w:t> </w:t>
      </w:r>
      <w:r>
        <w:rPr>
          <w:vertAlign w:val="baseline"/>
        </w:rPr>
        <w:t>122</w:t>
      </w:r>
      <w:r>
        <w:rPr>
          <w:spacing w:val="44"/>
          <w:vertAlign w:val="baseline"/>
        </w:rPr>
        <w:t> </w:t>
      </w:r>
      <w:r>
        <w:rPr>
          <w:vertAlign w:val="baseline"/>
        </w:rPr>
        <w:t>e</w:t>
      </w:r>
      <w:r>
        <w:rPr>
          <w:spacing w:val="40"/>
          <w:vertAlign w:val="baseline"/>
        </w:rPr>
        <w:t> </w:t>
      </w:r>
      <w:r>
        <w:rPr>
          <w:vertAlign w:val="baseline"/>
        </w:rPr>
        <w:t>145</w:t>
      </w:r>
      <w:r>
        <w:rPr>
          <w:spacing w:val="42"/>
          <w:vertAlign w:val="baseline"/>
        </w:rPr>
        <w:t> </w:t>
      </w:r>
      <w:r>
        <w:rPr>
          <w:spacing w:val="-5"/>
          <w:vertAlign w:val="baseline"/>
        </w:rPr>
        <w:t>da</w:t>
      </w:r>
    </w:p>
    <w:p>
      <w:pPr>
        <w:spacing w:before="1"/>
        <w:ind w:left="1020" w:right="0" w:firstLine="0"/>
        <w:jc w:val="both"/>
        <w:rPr>
          <w:b/>
          <w:sz w:val="28"/>
        </w:rPr>
      </w:pPr>
      <w:r>
        <w:rPr>
          <w:b/>
          <w:sz w:val="28"/>
        </w:rPr>
        <w:t>SBDI-II)</w:t>
      </w:r>
      <w:r>
        <w:rPr>
          <w:b/>
          <w:spacing w:val="-3"/>
          <w:sz w:val="28"/>
        </w:rPr>
        <w:t> </w:t>
      </w:r>
      <w:r>
        <w:rPr>
          <w:b/>
          <w:sz w:val="28"/>
        </w:rPr>
        <w:t>-</w:t>
      </w:r>
      <w:r>
        <w:rPr>
          <w:b/>
          <w:spacing w:val="-3"/>
          <w:sz w:val="28"/>
        </w:rPr>
        <w:t> </w:t>
      </w:r>
      <w:r>
        <w:rPr>
          <w:b/>
          <w:sz w:val="28"/>
        </w:rPr>
        <w:t>Res.</w:t>
      </w:r>
      <w:r>
        <w:rPr>
          <w:b/>
          <w:spacing w:val="-6"/>
          <w:sz w:val="28"/>
        </w:rPr>
        <w:t> </w:t>
      </w:r>
      <w:r>
        <w:rPr>
          <w:b/>
          <w:sz w:val="28"/>
        </w:rPr>
        <w:t>137/2005,</w:t>
      </w:r>
      <w:r>
        <w:rPr>
          <w:b/>
          <w:spacing w:val="-3"/>
          <w:sz w:val="28"/>
        </w:rPr>
        <w:t> </w:t>
      </w:r>
      <w:r>
        <w:rPr>
          <w:b/>
          <w:sz w:val="28"/>
        </w:rPr>
        <w:t>DJ</w:t>
      </w:r>
      <w:r>
        <w:rPr>
          <w:b/>
          <w:spacing w:val="-2"/>
          <w:sz w:val="28"/>
        </w:rPr>
        <w:t> </w:t>
      </w:r>
      <w:r>
        <w:rPr>
          <w:b/>
          <w:sz w:val="28"/>
        </w:rPr>
        <w:t>22,</w:t>
      </w:r>
      <w:r>
        <w:rPr>
          <w:b/>
          <w:spacing w:val="-3"/>
          <w:sz w:val="28"/>
        </w:rPr>
        <w:t> </w:t>
      </w:r>
      <w:r>
        <w:rPr>
          <w:b/>
          <w:sz w:val="28"/>
        </w:rPr>
        <w:t>23</w:t>
      </w:r>
      <w:r>
        <w:rPr>
          <w:b/>
          <w:spacing w:val="-2"/>
          <w:sz w:val="28"/>
        </w:rPr>
        <w:t> </w:t>
      </w:r>
      <w:r>
        <w:rPr>
          <w:b/>
          <w:sz w:val="28"/>
        </w:rPr>
        <w:t>e</w:t>
      </w:r>
      <w:r>
        <w:rPr>
          <w:b/>
          <w:spacing w:val="-3"/>
          <w:sz w:val="28"/>
        </w:rPr>
        <w:t> </w:t>
      </w:r>
      <w:r>
        <w:rPr>
          <w:b/>
          <w:spacing w:val="-2"/>
          <w:sz w:val="28"/>
        </w:rPr>
        <w:t>24.08.2005</w:t>
      </w:r>
    </w:p>
    <w:p>
      <w:pPr>
        <w:pStyle w:val="ListParagraph"/>
        <w:numPr>
          <w:ilvl w:val="0"/>
          <w:numId w:val="9"/>
        </w:numPr>
        <w:tabs>
          <w:tab w:pos="1192" w:val="left" w:leader="none"/>
        </w:tabs>
        <w:spacing w:line="240" w:lineRule="auto" w:before="34" w:after="0"/>
        <w:ind w:left="1020" w:right="137" w:firstLine="0"/>
        <w:jc w:val="both"/>
        <w:rPr>
          <w:sz w:val="28"/>
        </w:rPr>
      </w:pPr>
      <w:r>
        <w:rPr>
          <w:sz w:val="28"/>
        </w:rPr>
        <w:t>- O prazo de decadência, na ação rescisória, conta-se do dia imedia- tamente subseqüente ao trânsito em julgado da última decisão profe- rida na causa, seja de mérito ou não. (ex-Súmula nº 100 - alterada pe- la Res. 109/2001, DJ 20.04.2001)</w:t>
      </w:r>
    </w:p>
    <w:p>
      <w:pPr>
        <w:pStyle w:val="ListParagraph"/>
        <w:numPr>
          <w:ilvl w:val="0"/>
          <w:numId w:val="9"/>
        </w:numPr>
        <w:tabs>
          <w:tab w:pos="1020" w:val="left" w:leader="none"/>
          <w:tab w:pos="1295" w:val="left" w:leader="none"/>
        </w:tabs>
        <w:spacing w:line="240" w:lineRule="auto" w:before="39" w:after="0"/>
        <w:ind w:left="1020" w:right="140" w:hanging="1"/>
        <w:jc w:val="both"/>
        <w:rPr>
          <w:sz w:val="28"/>
        </w:rPr>
      </w:pPr>
      <w:r>
        <w:rPr>
          <w:sz w:val="28"/>
        </w:rPr>
        <w:t>- Havendo recurso parcial no processo principal, o trânsito em jul- gado dá-se em momentos e em tribunais diferentes, contando-se o prazo decadencial para a ação rescisória do trânsito em</w:t>
      </w:r>
      <w:r>
        <w:rPr>
          <w:spacing w:val="-1"/>
          <w:sz w:val="28"/>
        </w:rPr>
        <w:t> </w:t>
      </w:r>
      <w:r>
        <w:rPr>
          <w:sz w:val="28"/>
        </w:rPr>
        <w:t>julgado de ca- da decisão, salvo se o recurso tratar de preliminar ou prejudicial que possa tornar insubsistente a decisão recorrida, hipótese em que flui a decadência a partir do trânsito em julgado da decisão que julgar o re- curso parcial. (ex-Súmula nº 100 - alterada pela Res. 109/2001, DJ </w:t>
      </w:r>
      <w:r>
        <w:rPr>
          <w:spacing w:val="-2"/>
          <w:sz w:val="28"/>
        </w:rPr>
        <w:t>20.04.2001)</w:t>
      </w:r>
    </w:p>
    <w:p>
      <w:pPr>
        <w:pStyle w:val="ListParagraph"/>
        <w:numPr>
          <w:ilvl w:val="0"/>
          <w:numId w:val="9"/>
        </w:numPr>
        <w:tabs>
          <w:tab w:pos="1020" w:val="left" w:leader="none"/>
          <w:tab w:pos="1407" w:val="left" w:leader="none"/>
        </w:tabs>
        <w:spacing w:line="240" w:lineRule="auto" w:before="40" w:after="0"/>
        <w:ind w:left="1020" w:right="138" w:hanging="1"/>
        <w:jc w:val="both"/>
        <w:rPr>
          <w:sz w:val="28"/>
        </w:rPr>
      </w:pPr>
      <w:r>
        <w:rPr>
          <w:sz w:val="28"/>
        </w:rPr>
        <w:t>- Salvo se houver dúvida razoável, a interposição de recurso in- tempestivo ou a interposição de recurso incabível não protrai o termo inicial do prazo decadencial. (ex-Súmula nº 100 - alterada pela Res. 109/2001, DJ 20.04.2001)</w:t>
      </w:r>
    </w:p>
    <w:p>
      <w:pPr>
        <w:pStyle w:val="ListParagraph"/>
        <w:numPr>
          <w:ilvl w:val="0"/>
          <w:numId w:val="9"/>
        </w:numPr>
        <w:tabs>
          <w:tab w:pos="1423" w:val="left" w:leader="none"/>
        </w:tabs>
        <w:spacing w:line="240" w:lineRule="auto" w:before="39" w:after="0"/>
        <w:ind w:left="1021" w:right="135" w:firstLine="0"/>
        <w:jc w:val="both"/>
        <w:rPr>
          <w:sz w:val="28"/>
        </w:rPr>
      </w:pPr>
      <w:r>
        <w:rPr>
          <w:sz w:val="28"/>
        </w:rPr>
        <w:t>- O juízo rescindente não está adstrito à certidão de trânsito em julgado juntada com a ação rescisória, podendo formar sua convicção através de outros elementos dos autos quanto à antecipação ou pos- tergação do "dies a quo" do prazo decadencial. (ex-OJ nº 102 da SBDI-II - DJ 29.04.2003)</w:t>
      </w:r>
    </w:p>
    <w:p>
      <w:pPr>
        <w:pStyle w:val="ListParagraph"/>
        <w:numPr>
          <w:ilvl w:val="0"/>
          <w:numId w:val="9"/>
        </w:numPr>
        <w:tabs>
          <w:tab w:pos="1297" w:val="left" w:leader="none"/>
        </w:tabs>
        <w:spacing w:line="240" w:lineRule="auto" w:before="41" w:after="0"/>
        <w:ind w:left="1020" w:right="141" w:firstLine="0"/>
        <w:jc w:val="both"/>
        <w:rPr>
          <w:sz w:val="28"/>
        </w:rPr>
      </w:pPr>
      <w:r>
        <w:rPr>
          <w:sz w:val="28"/>
        </w:rPr>
        <w:t>- O acordo homologado judicialmente tem</w:t>
      </w:r>
      <w:r>
        <w:rPr>
          <w:spacing w:val="-2"/>
          <w:sz w:val="28"/>
        </w:rPr>
        <w:t> </w:t>
      </w:r>
      <w:r>
        <w:rPr>
          <w:sz w:val="28"/>
        </w:rPr>
        <w:t>força de decisão irrecor- rível, na forma do art. 831 da CLT. Assim sendo, o termo conciliató- rio</w:t>
      </w:r>
      <w:r>
        <w:rPr>
          <w:spacing w:val="-2"/>
          <w:sz w:val="28"/>
        </w:rPr>
        <w:t> </w:t>
      </w:r>
      <w:r>
        <w:rPr>
          <w:sz w:val="28"/>
        </w:rPr>
        <w:t>transita</w:t>
      </w:r>
      <w:r>
        <w:rPr>
          <w:spacing w:val="-1"/>
          <w:sz w:val="28"/>
        </w:rPr>
        <w:t> </w:t>
      </w:r>
      <w:r>
        <w:rPr>
          <w:sz w:val="28"/>
        </w:rPr>
        <w:t>em</w:t>
      </w:r>
      <w:r>
        <w:rPr>
          <w:spacing w:val="-5"/>
          <w:sz w:val="28"/>
        </w:rPr>
        <w:t> </w:t>
      </w:r>
      <w:r>
        <w:rPr>
          <w:sz w:val="28"/>
        </w:rPr>
        <w:t>julgado na</w:t>
      </w:r>
      <w:r>
        <w:rPr>
          <w:spacing w:val="-1"/>
          <w:sz w:val="28"/>
        </w:rPr>
        <w:t> </w:t>
      </w:r>
      <w:r>
        <w:rPr>
          <w:sz w:val="28"/>
        </w:rPr>
        <w:t>data</w:t>
      </w:r>
      <w:r>
        <w:rPr>
          <w:spacing w:val="-3"/>
          <w:sz w:val="28"/>
        </w:rPr>
        <w:t> </w:t>
      </w:r>
      <w:r>
        <w:rPr>
          <w:sz w:val="28"/>
        </w:rPr>
        <w:t>da</w:t>
      </w:r>
      <w:r>
        <w:rPr>
          <w:spacing w:val="-3"/>
          <w:sz w:val="28"/>
        </w:rPr>
        <w:t> </w:t>
      </w:r>
      <w:r>
        <w:rPr>
          <w:sz w:val="28"/>
        </w:rPr>
        <w:t>sua</w:t>
      </w:r>
      <w:r>
        <w:rPr>
          <w:spacing w:val="-3"/>
          <w:sz w:val="28"/>
        </w:rPr>
        <w:t> </w:t>
      </w:r>
      <w:r>
        <w:rPr>
          <w:sz w:val="28"/>
        </w:rPr>
        <w:t>homologação judicial.</w:t>
      </w:r>
      <w:r>
        <w:rPr>
          <w:spacing w:val="-1"/>
          <w:sz w:val="28"/>
        </w:rPr>
        <w:t> </w:t>
      </w:r>
      <w:r>
        <w:rPr>
          <w:sz w:val="28"/>
        </w:rPr>
        <w:t>(ex-OJ nº 104 da SBDI-II - DJ 29.04.2003)</w:t>
      </w:r>
    </w:p>
    <w:p>
      <w:pPr>
        <w:pStyle w:val="ListParagraph"/>
        <w:numPr>
          <w:ilvl w:val="0"/>
          <w:numId w:val="9"/>
        </w:numPr>
        <w:tabs>
          <w:tab w:pos="1409" w:val="left" w:leader="none"/>
        </w:tabs>
        <w:spacing w:line="240" w:lineRule="auto" w:before="39" w:after="0"/>
        <w:ind w:left="1020" w:right="141" w:firstLine="0"/>
        <w:jc w:val="both"/>
        <w:rPr>
          <w:sz w:val="28"/>
        </w:rPr>
      </w:pPr>
      <w:r>
        <w:rPr>
          <w:sz w:val="28"/>
        </w:rPr>
        <w:t>- Na hipótese de colusão das partes, o prazo decadencial da ação rescisória somente começa a fluir para o Ministério Público, que não interveio no processo principal, a partir do momento em que tem ci- ência da fraude. (ex-OJ nº 122 da SBDI-II - DJ 11.08.2003)</w:t>
      </w:r>
    </w:p>
    <w:p>
      <w:pPr>
        <w:pStyle w:val="ListParagraph"/>
        <w:numPr>
          <w:ilvl w:val="0"/>
          <w:numId w:val="9"/>
        </w:numPr>
        <w:tabs>
          <w:tab w:pos="1483" w:val="left" w:leader="none"/>
        </w:tabs>
        <w:spacing w:line="240" w:lineRule="auto" w:before="39" w:after="0"/>
        <w:ind w:left="1020" w:right="140" w:firstLine="0"/>
        <w:jc w:val="both"/>
        <w:rPr>
          <w:sz w:val="28"/>
        </w:rPr>
      </w:pPr>
      <w:r>
        <w:rPr>
          <w:sz w:val="28"/>
        </w:rPr>
        <w:t>- Não ofende o princípio do duplo grau de jurisdição a decisão do TST que, após afastar a decadência em sede de recurso ordinário, aprecia</w:t>
      </w:r>
      <w:r>
        <w:rPr>
          <w:spacing w:val="-2"/>
          <w:sz w:val="28"/>
        </w:rPr>
        <w:t> </w:t>
      </w:r>
      <w:r>
        <w:rPr>
          <w:sz w:val="28"/>
        </w:rPr>
        <w:t>desde</w:t>
      </w:r>
      <w:r>
        <w:rPr>
          <w:spacing w:val="-2"/>
          <w:sz w:val="28"/>
        </w:rPr>
        <w:t> </w:t>
      </w:r>
      <w:r>
        <w:rPr>
          <w:sz w:val="28"/>
        </w:rPr>
        <w:t>logo a lide,</w:t>
      </w:r>
      <w:r>
        <w:rPr>
          <w:spacing w:val="-2"/>
          <w:sz w:val="28"/>
        </w:rPr>
        <w:t> </w:t>
      </w:r>
      <w:r>
        <w:rPr>
          <w:sz w:val="28"/>
        </w:rPr>
        <w:t>se a causa versar</w:t>
      </w:r>
      <w:r>
        <w:rPr>
          <w:spacing w:val="-2"/>
          <w:sz w:val="28"/>
        </w:rPr>
        <w:t> </w:t>
      </w:r>
      <w:r>
        <w:rPr>
          <w:sz w:val="28"/>
        </w:rPr>
        <w:t>questão exclusivamente</w:t>
      </w:r>
      <w:r>
        <w:rPr>
          <w:spacing w:val="-2"/>
          <w:sz w:val="28"/>
        </w:rPr>
        <w:t> </w:t>
      </w:r>
      <w:r>
        <w:rPr>
          <w:sz w:val="28"/>
        </w:rPr>
        <w:t>de direito e estiver em condições de imediato julgamento. (ex-OJ nº 79 da SBDI-II - inserida em 13.03.2002)</w:t>
      </w:r>
    </w:p>
    <w:p>
      <w:pPr>
        <w:pStyle w:val="ListParagraph"/>
        <w:numPr>
          <w:ilvl w:val="0"/>
          <w:numId w:val="9"/>
        </w:numPr>
        <w:tabs>
          <w:tab w:pos="1585" w:val="left" w:leader="none"/>
        </w:tabs>
        <w:spacing w:line="240" w:lineRule="auto" w:before="42" w:after="0"/>
        <w:ind w:left="1020" w:right="136" w:firstLine="0"/>
        <w:jc w:val="both"/>
        <w:rPr>
          <w:sz w:val="28"/>
        </w:rPr>
      </w:pPr>
      <w:r>
        <w:rPr>
          <w:sz w:val="28"/>
        </w:rPr>
        <w:t>- A exceção de incompetência, ainda que oposta no prazo recur- sal, sem ter sido aviado o recurso próprio, não tem o condão de afas- tar a consumação da coisa julgada e, assim, postergar o termo inicial do</w:t>
      </w:r>
      <w:r>
        <w:rPr>
          <w:spacing w:val="-2"/>
          <w:sz w:val="28"/>
        </w:rPr>
        <w:t> </w:t>
      </w:r>
      <w:r>
        <w:rPr>
          <w:sz w:val="28"/>
        </w:rPr>
        <w:t>prazo</w:t>
      </w:r>
      <w:r>
        <w:rPr>
          <w:spacing w:val="-2"/>
          <w:sz w:val="28"/>
        </w:rPr>
        <w:t> </w:t>
      </w:r>
      <w:r>
        <w:rPr>
          <w:sz w:val="28"/>
        </w:rPr>
        <w:t>decadencial</w:t>
      </w:r>
      <w:r>
        <w:rPr>
          <w:spacing w:val="-4"/>
          <w:sz w:val="28"/>
        </w:rPr>
        <w:t> </w:t>
      </w:r>
      <w:r>
        <w:rPr>
          <w:sz w:val="28"/>
        </w:rPr>
        <w:t>para</w:t>
      </w:r>
      <w:r>
        <w:rPr>
          <w:spacing w:val="-3"/>
          <w:sz w:val="28"/>
        </w:rPr>
        <w:t> </w:t>
      </w:r>
      <w:r>
        <w:rPr>
          <w:sz w:val="28"/>
        </w:rPr>
        <w:t>a</w:t>
      </w:r>
      <w:r>
        <w:rPr>
          <w:spacing w:val="-1"/>
          <w:sz w:val="28"/>
        </w:rPr>
        <w:t> </w:t>
      </w:r>
      <w:r>
        <w:rPr>
          <w:sz w:val="28"/>
        </w:rPr>
        <w:t>ação</w:t>
      </w:r>
      <w:r>
        <w:rPr>
          <w:spacing w:val="-2"/>
          <w:sz w:val="28"/>
        </w:rPr>
        <w:t> </w:t>
      </w:r>
      <w:r>
        <w:rPr>
          <w:sz w:val="28"/>
        </w:rPr>
        <w:t>rescisória.</w:t>
      </w:r>
      <w:r>
        <w:rPr>
          <w:spacing w:val="-1"/>
          <w:sz w:val="28"/>
        </w:rPr>
        <w:t> </w:t>
      </w:r>
      <w:r>
        <w:rPr>
          <w:sz w:val="28"/>
        </w:rPr>
        <w:t>(ex-OJ</w:t>
      </w:r>
      <w:r>
        <w:rPr>
          <w:spacing w:val="-2"/>
          <w:sz w:val="28"/>
        </w:rPr>
        <w:t> </w:t>
      </w:r>
      <w:r>
        <w:rPr>
          <w:sz w:val="28"/>
        </w:rPr>
        <w:t>nº</w:t>
      </w:r>
      <w:r>
        <w:rPr>
          <w:spacing w:val="-1"/>
          <w:sz w:val="28"/>
        </w:rPr>
        <w:t> </w:t>
      </w:r>
      <w:r>
        <w:rPr>
          <w:sz w:val="28"/>
        </w:rPr>
        <w:t>16</w:t>
      </w:r>
      <w:r>
        <w:rPr>
          <w:spacing w:val="-2"/>
          <w:sz w:val="28"/>
        </w:rPr>
        <w:t> </w:t>
      </w:r>
      <w:r>
        <w:rPr>
          <w:sz w:val="28"/>
        </w:rPr>
        <w:t>da SBDI-II - inserida em 20.09.2000)</w:t>
      </w:r>
    </w:p>
    <w:p>
      <w:pPr>
        <w:spacing w:after="0" w:line="240" w:lineRule="auto"/>
        <w:jc w:val="both"/>
        <w:rPr>
          <w:sz w:val="28"/>
        </w:rPr>
        <w:sectPr>
          <w:pgSz w:w="11910" w:h="16840"/>
          <w:pgMar w:header="0" w:footer="836"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631360">
                <wp:simplePos x="0" y="0"/>
                <wp:positionH relativeFrom="page">
                  <wp:posOffset>954024</wp:posOffset>
                </wp:positionH>
                <wp:positionV relativeFrom="paragraph">
                  <wp:posOffset>268468</wp:posOffset>
                </wp:positionV>
                <wp:extent cx="5581015" cy="6350"/>
                <wp:effectExtent l="0" t="0" r="0" b="0"/>
                <wp:wrapTopAndBottom/>
                <wp:docPr id="101" name="Graphic 101"/>
                <wp:cNvGraphicFramePr>
                  <a:graphicFrameLocks/>
                </wp:cNvGraphicFramePr>
                <a:graphic>
                  <a:graphicData uri="http://schemas.microsoft.com/office/word/2010/wordprocessingShape">
                    <wps:wsp>
                      <wps:cNvPr id="101" name="Graphic 101"/>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685120;mso-wrap-distance-left:0;mso-wrap-distance-right:0" id="docshape100"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772672">
                <wp:simplePos x="0" y="0"/>
                <wp:positionH relativeFrom="page">
                  <wp:posOffset>0</wp:posOffset>
                </wp:positionH>
                <wp:positionV relativeFrom="page">
                  <wp:posOffset>504194</wp:posOffset>
                </wp:positionV>
                <wp:extent cx="720725" cy="1259840"/>
                <wp:effectExtent l="0" t="0" r="0" b="0"/>
                <wp:wrapNone/>
                <wp:docPr id="102" name="Graphic 102"/>
                <wp:cNvGraphicFramePr>
                  <a:graphicFrameLocks/>
                </wp:cNvGraphicFramePr>
                <a:graphic>
                  <a:graphicData uri="http://schemas.microsoft.com/office/word/2010/wordprocessingShape">
                    <wps:wsp>
                      <wps:cNvPr id="102" name="Graphic 102"/>
                      <wps:cNvSpPr/>
                      <wps:spPr>
                        <a:xfrm>
                          <a:off x="0" y="0"/>
                          <a:ext cx="720725" cy="1259840"/>
                        </a:xfrm>
                        <a:custGeom>
                          <a:avLst/>
                          <a:gdLst/>
                          <a:ahLst/>
                          <a:cxnLst/>
                          <a:rect l="l" t="t" r="r" b="b"/>
                          <a:pathLst>
                            <a:path w="720725" h="1259840">
                              <a:moveTo>
                                <a:pt x="592974" y="0"/>
                              </a:moveTo>
                              <a:lnTo>
                                <a:pt x="82015" y="0"/>
                              </a:lnTo>
                              <a:lnTo>
                                <a:pt x="32293" y="10037"/>
                              </a:lnTo>
                              <a:lnTo>
                                <a:pt x="0" y="31810"/>
                              </a:lnTo>
                              <a:lnTo>
                                <a:pt x="0" y="1228023"/>
                              </a:lnTo>
                              <a:lnTo>
                                <a:pt x="32293" y="1249800"/>
                              </a:lnTo>
                              <a:lnTo>
                                <a:pt x="82015" y="1259839"/>
                              </a:lnTo>
                              <a:lnTo>
                                <a:pt x="592974" y="1259839"/>
                              </a:lnTo>
                              <a:lnTo>
                                <a:pt x="642703" y="1249800"/>
                              </a:lnTo>
                              <a:lnTo>
                                <a:pt x="683309" y="1222421"/>
                              </a:lnTo>
                              <a:lnTo>
                                <a:pt x="710685" y="1181814"/>
                              </a:lnTo>
                              <a:lnTo>
                                <a:pt x="720723" y="1132090"/>
                              </a:lnTo>
                              <a:lnTo>
                                <a:pt x="720723" y="127736"/>
                              </a:lnTo>
                              <a:lnTo>
                                <a:pt x="710685" y="78015"/>
                              </a:lnTo>
                              <a:lnTo>
                                <a:pt x="683309" y="37412"/>
                              </a:lnTo>
                              <a:lnTo>
                                <a:pt x="642703" y="10037"/>
                              </a:lnTo>
                              <a:lnTo>
                                <a:pt x="592974"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39.700382pt;width:56.75pt;height:99.2pt;mso-position-horizontal-relative:page;mso-position-vertical-relative:page;z-index:15772672" id="docshape101" coordorigin="0,794" coordsize="1135,1984" path="m934,794l129,794,51,810,0,844,0,2728,51,2762,129,2778,934,2778,1012,2762,1076,2719,1119,2655,1135,2577,1135,995,1119,917,1076,853,1012,810,934,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73184">
                <wp:simplePos x="0" y="0"/>
                <wp:positionH relativeFrom="page">
                  <wp:posOffset>471400</wp:posOffset>
                </wp:positionH>
                <wp:positionV relativeFrom="page">
                  <wp:posOffset>776858</wp:posOffset>
                </wp:positionV>
                <wp:extent cx="203835" cy="721995"/>
                <wp:effectExtent l="0" t="0" r="0" b="0"/>
                <wp:wrapNone/>
                <wp:docPr id="103" name="Textbox 103"/>
                <wp:cNvGraphicFramePr>
                  <a:graphicFrameLocks/>
                </wp:cNvGraphicFramePr>
                <a:graphic>
                  <a:graphicData uri="http://schemas.microsoft.com/office/word/2010/wordprocessingShape">
                    <wps:wsp>
                      <wps:cNvPr id="103" name="Textbox 103"/>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37.118164pt;margin-top:61.169945pt;width:16.05pt;height:56.85pt;mso-position-horizontal-relative:page;mso-position-vertical-relative:page;z-index:15773184" type="#_x0000_t202" id="docshape102"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pStyle w:val="ListParagraph"/>
        <w:numPr>
          <w:ilvl w:val="0"/>
          <w:numId w:val="9"/>
        </w:numPr>
        <w:tabs>
          <w:tab w:pos="1389" w:val="left" w:leader="none"/>
        </w:tabs>
        <w:spacing w:line="240" w:lineRule="auto" w:before="72" w:after="0"/>
        <w:ind w:left="1020" w:right="141" w:firstLine="0"/>
        <w:jc w:val="both"/>
        <w:rPr>
          <w:sz w:val="28"/>
        </w:rPr>
      </w:pPr>
      <w:r>
        <w:rPr>
          <w:sz w:val="28"/>
        </w:rPr>
        <w:t>- Prorroga-se até</w:t>
      </w:r>
      <w:r>
        <w:rPr>
          <w:spacing w:val="-1"/>
          <w:sz w:val="28"/>
        </w:rPr>
        <w:t> </w:t>
      </w:r>
      <w:r>
        <w:rPr>
          <w:sz w:val="28"/>
        </w:rPr>
        <w:t>o primeiro dia</w:t>
      </w:r>
      <w:r>
        <w:rPr>
          <w:spacing w:val="-1"/>
          <w:sz w:val="28"/>
        </w:rPr>
        <w:t> </w:t>
      </w:r>
      <w:r>
        <w:rPr>
          <w:sz w:val="28"/>
        </w:rPr>
        <w:t>útil, imediatamente subseqüente,</w:t>
      </w:r>
      <w:r>
        <w:rPr>
          <w:spacing w:val="-1"/>
          <w:sz w:val="28"/>
        </w:rPr>
        <w:t> </w:t>
      </w:r>
      <w:r>
        <w:rPr>
          <w:sz w:val="28"/>
        </w:rPr>
        <w:t>o prazo decadencial para ajuizamento de ação rescisória quando expira em férias forenses, feriados, finais de semana ou em dia em que não houver expediente forense. Aplicação do art. 775 da CLT. (ex-OJ nº 13 da SBDI-II - inserida em 20.09.2000)</w:t>
      </w:r>
    </w:p>
    <w:p>
      <w:pPr>
        <w:pStyle w:val="ListParagraph"/>
        <w:numPr>
          <w:ilvl w:val="0"/>
          <w:numId w:val="9"/>
        </w:numPr>
        <w:tabs>
          <w:tab w:pos="1316" w:val="left" w:leader="none"/>
        </w:tabs>
        <w:spacing w:line="240" w:lineRule="auto" w:before="39" w:after="0"/>
        <w:ind w:left="1020" w:right="141" w:firstLine="0"/>
        <w:jc w:val="both"/>
        <w:rPr>
          <w:sz w:val="28"/>
        </w:rPr>
      </w:pPr>
      <w:r>
        <w:rPr>
          <w:sz w:val="28"/>
        </w:rPr>
        <w:t>- Conta-se o prazo decadencial da ação rescisória, após o decurso do prazo legal previsto para a interposição do recurso extraordinário, apenas quando esgotadas todas as vias recursais ordinárias. (ex-OJ nº 145 da SBDI-II - DJ 10.11.2004)</w:t>
      </w:r>
    </w:p>
    <w:p>
      <w:pPr>
        <w:spacing w:before="44"/>
        <w:ind w:left="1020" w:right="0" w:firstLine="0"/>
        <w:jc w:val="left"/>
        <w:rPr>
          <w:rFonts w:ascii="Arial" w:hAnsi="Arial"/>
          <w:sz w:val="24"/>
        </w:rPr>
      </w:pPr>
      <w:r>
        <w:rPr>
          <w:rFonts w:ascii="Arial" w:hAnsi="Arial"/>
          <w:spacing w:val="-2"/>
          <w:sz w:val="24"/>
        </w:rPr>
        <w:t>Histórico:</w:t>
      </w:r>
    </w:p>
    <w:p>
      <w:pPr>
        <w:spacing w:line="273" w:lineRule="auto" w:before="37"/>
        <w:ind w:left="1020" w:right="2519" w:firstLine="0"/>
        <w:jc w:val="both"/>
        <w:rPr>
          <w:i/>
          <w:sz w:val="24"/>
        </w:rPr>
      </w:pPr>
      <w:r>
        <w:rPr>
          <w:sz w:val="24"/>
        </w:rPr>
        <w:t>Súmula</w:t>
      </w:r>
      <w:r>
        <w:rPr>
          <w:spacing w:val="-5"/>
          <w:sz w:val="24"/>
        </w:rPr>
        <w:t> </w:t>
      </w:r>
      <w:r>
        <w:rPr>
          <w:sz w:val="24"/>
        </w:rPr>
        <w:t>mantida</w:t>
      </w:r>
      <w:r>
        <w:rPr>
          <w:spacing w:val="-5"/>
          <w:sz w:val="24"/>
        </w:rPr>
        <w:t> </w:t>
      </w:r>
      <w:r>
        <w:rPr>
          <w:sz w:val="24"/>
        </w:rPr>
        <w:t>-</w:t>
      </w:r>
      <w:r>
        <w:rPr>
          <w:spacing w:val="-5"/>
          <w:sz w:val="24"/>
        </w:rPr>
        <w:t> </w:t>
      </w:r>
      <w:r>
        <w:rPr>
          <w:sz w:val="24"/>
        </w:rPr>
        <w:t>Res.</w:t>
      </w:r>
      <w:r>
        <w:rPr>
          <w:spacing w:val="-4"/>
          <w:sz w:val="24"/>
        </w:rPr>
        <w:t> </w:t>
      </w:r>
      <w:r>
        <w:rPr>
          <w:sz w:val="24"/>
        </w:rPr>
        <w:t>121/2003,</w:t>
      </w:r>
      <w:r>
        <w:rPr>
          <w:spacing w:val="-4"/>
          <w:sz w:val="24"/>
        </w:rPr>
        <w:t> </w:t>
      </w:r>
      <w:r>
        <w:rPr>
          <w:sz w:val="24"/>
        </w:rPr>
        <w:t>DJ</w:t>
      </w:r>
      <w:r>
        <w:rPr>
          <w:spacing w:val="-2"/>
          <w:sz w:val="24"/>
        </w:rPr>
        <w:t> </w:t>
      </w:r>
      <w:r>
        <w:rPr>
          <w:sz w:val="24"/>
        </w:rPr>
        <w:t>19,</w:t>
      </w:r>
      <w:r>
        <w:rPr>
          <w:spacing w:val="-4"/>
          <w:sz w:val="24"/>
        </w:rPr>
        <w:t> </w:t>
      </w:r>
      <w:r>
        <w:rPr>
          <w:sz w:val="24"/>
        </w:rPr>
        <w:t>20</w:t>
      </w:r>
      <w:r>
        <w:rPr>
          <w:spacing w:val="-4"/>
          <w:sz w:val="24"/>
        </w:rPr>
        <w:t> </w:t>
      </w:r>
      <w:r>
        <w:rPr>
          <w:sz w:val="24"/>
        </w:rPr>
        <w:t>e</w:t>
      </w:r>
      <w:r>
        <w:rPr>
          <w:spacing w:val="-5"/>
          <w:sz w:val="24"/>
        </w:rPr>
        <w:t> </w:t>
      </w:r>
      <w:r>
        <w:rPr>
          <w:sz w:val="24"/>
        </w:rPr>
        <w:t>21.11.2003 Súmula</w:t>
      </w:r>
      <w:r>
        <w:rPr>
          <w:spacing w:val="-4"/>
          <w:sz w:val="24"/>
        </w:rPr>
        <w:t> </w:t>
      </w:r>
      <w:r>
        <w:rPr>
          <w:sz w:val="24"/>
        </w:rPr>
        <w:t>alterada</w:t>
      </w:r>
      <w:r>
        <w:rPr>
          <w:spacing w:val="-4"/>
          <w:sz w:val="24"/>
        </w:rPr>
        <w:t> </w:t>
      </w:r>
      <w:r>
        <w:rPr>
          <w:sz w:val="24"/>
        </w:rPr>
        <w:t>-</w:t>
      </w:r>
      <w:r>
        <w:rPr>
          <w:spacing w:val="-4"/>
          <w:sz w:val="24"/>
        </w:rPr>
        <w:t> </w:t>
      </w:r>
      <w:r>
        <w:rPr>
          <w:sz w:val="24"/>
        </w:rPr>
        <w:t>Res.</w:t>
      </w:r>
      <w:r>
        <w:rPr>
          <w:spacing w:val="-3"/>
          <w:sz w:val="24"/>
        </w:rPr>
        <w:t> </w:t>
      </w:r>
      <w:r>
        <w:rPr>
          <w:sz w:val="24"/>
        </w:rPr>
        <w:t>109/2001,</w:t>
      </w:r>
      <w:r>
        <w:rPr>
          <w:spacing w:val="-3"/>
          <w:sz w:val="24"/>
        </w:rPr>
        <w:t> </w:t>
      </w:r>
      <w:r>
        <w:rPr>
          <w:sz w:val="24"/>
        </w:rPr>
        <w:t>DJ</w:t>
      </w:r>
      <w:r>
        <w:rPr>
          <w:spacing w:val="-1"/>
          <w:sz w:val="24"/>
        </w:rPr>
        <w:t> </w:t>
      </w:r>
      <w:r>
        <w:rPr>
          <w:sz w:val="24"/>
        </w:rPr>
        <w:t>18,</w:t>
      </w:r>
      <w:r>
        <w:rPr>
          <w:spacing w:val="-3"/>
          <w:sz w:val="24"/>
        </w:rPr>
        <w:t> </w:t>
      </w:r>
      <w:r>
        <w:rPr>
          <w:sz w:val="24"/>
        </w:rPr>
        <w:t>19</w:t>
      </w:r>
      <w:r>
        <w:rPr>
          <w:spacing w:val="-3"/>
          <w:sz w:val="24"/>
        </w:rPr>
        <w:t> </w:t>
      </w:r>
      <w:r>
        <w:rPr>
          <w:sz w:val="24"/>
        </w:rPr>
        <w:t>e</w:t>
      </w:r>
      <w:r>
        <w:rPr>
          <w:spacing w:val="-4"/>
          <w:sz w:val="24"/>
        </w:rPr>
        <w:t> </w:t>
      </w:r>
      <w:r>
        <w:rPr>
          <w:sz w:val="24"/>
        </w:rPr>
        <w:t>20.04.2001 </w:t>
      </w:r>
      <w:r>
        <w:rPr>
          <w:i/>
          <w:sz w:val="24"/>
        </w:rPr>
        <w:t>Nº 100 AÇÃO RESCISÓRIA. DECADÊNCIA</w:t>
      </w:r>
    </w:p>
    <w:p>
      <w:pPr>
        <w:pStyle w:val="ListParagraph"/>
        <w:numPr>
          <w:ilvl w:val="1"/>
          <w:numId w:val="9"/>
        </w:numPr>
        <w:tabs>
          <w:tab w:pos="1297" w:val="left" w:leader="none"/>
        </w:tabs>
        <w:spacing w:line="240" w:lineRule="auto" w:before="4" w:after="0"/>
        <w:ind w:left="1135" w:right="141" w:firstLine="0"/>
        <w:jc w:val="both"/>
        <w:rPr>
          <w:i/>
          <w:sz w:val="24"/>
        </w:rPr>
      </w:pPr>
      <w:r>
        <w:rPr>
          <w:i/>
          <w:sz w:val="24"/>
        </w:rPr>
        <w:t>- O prazo de decadência, na ação rescisória, conta-se do dia imediatamente subseqüente ao trânsito em julgado da última decisão proferida na causa, seja de mérito ou não.</w:t>
      </w:r>
    </w:p>
    <w:p>
      <w:pPr>
        <w:pStyle w:val="ListParagraph"/>
        <w:numPr>
          <w:ilvl w:val="1"/>
          <w:numId w:val="9"/>
        </w:numPr>
        <w:tabs>
          <w:tab w:pos="1359" w:val="left" w:leader="none"/>
        </w:tabs>
        <w:spacing w:line="240" w:lineRule="auto" w:before="41" w:after="0"/>
        <w:ind w:left="1135" w:right="138" w:firstLine="0"/>
        <w:jc w:val="both"/>
        <w:rPr>
          <w:i/>
          <w:sz w:val="24"/>
        </w:rPr>
      </w:pPr>
      <w:r>
        <w:rPr>
          <w:i/>
          <w:sz w:val="24"/>
        </w:rPr>
        <w:t>- Havendo recurso parcial no processo principal, o trânsito em julgado dá-se em</w:t>
      </w:r>
      <w:r>
        <w:rPr>
          <w:i/>
          <w:spacing w:val="-2"/>
          <w:sz w:val="24"/>
        </w:rPr>
        <w:t> </w:t>
      </w:r>
      <w:r>
        <w:rPr>
          <w:i/>
          <w:sz w:val="24"/>
        </w:rPr>
        <w:t>momentos</w:t>
      </w:r>
      <w:r>
        <w:rPr>
          <w:i/>
          <w:spacing w:val="-1"/>
          <w:sz w:val="24"/>
        </w:rPr>
        <w:t> </w:t>
      </w:r>
      <w:r>
        <w:rPr>
          <w:i/>
          <w:sz w:val="24"/>
        </w:rPr>
        <w:t>e em</w:t>
      </w:r>
      <w:r>
        <w:rPr>
          <w:i/>
          <w:spacing w:val="-2"/>
          <w:sz w:val="24"/>
        </w:rPr>
        <w:t> </w:t>
      </w:r>
      <w:r>
        <w:rPr>
          <w:i/>
          <w:sz w:val="24"/>
        </w:rPr>
        <w:t>tribunais</w:t>
      </w:r>
      <w:r>
        <w:rPr>
          <w:i/>
          <w:spacing w:val="-1"/>
          <w:sz w:val="24"/>
        </w:rPr>
        <w:t> </w:t>
      </w:r>
      <w:r>
        <w:rPr>
          <w:i/>
          <w:sz w:val="24"/>
        </w:rPr>
        <w:t>diferentes,</w:t>
      </w:r>
      <w:r>
        <w:rPr>
          <w:i/>
          <w:spacing w:val="-1"/>
          <w:sz w:val="24"/>
        </w:rPr>
        <w:t> </w:t>
      </w:r>
      <w:r>
        <w:rPr>
          <w:i/>
          <w:sz w:val="24"/>
        </w:rPr>
        <w:t>contando-se</w:t>
      </w:r>
      <w:r>
        <w:rPr>
          <w:i/>
          <w:spacing w:val="-2"/>
          <w:sz w:val="24"/>
        </w:rPr>
        <w:t> </w:t>
      </w:r>
      <w:r>
        <w:rPr>
          <w:i/>
          <w:sz w:val="24"/>
        </w:rPr>
        <w:t>o</w:t>
      </w:r>
      <w:r>
        <w:rPr>
          <w:i/>
          <w:spacing w:val="-1"/>
          <w:sz w:val="24"/>
        </w:rPr>
        <w:t> </w:t>
      </w:r>
      <w:r>
        <w:rPr>
          <w:i/>
          <w:sz w:val="24"/>
        </w:rPr>
        <w:t>prazo</w:t>
      </w:r>
      <w:r>
        <w:rPr>
          <w:i/>
          <w:spacing w:val="-1"/>
          <w:sz w:val="24"/>
        </w:rPr>
        <w:t> </w:t>
      </w:r>
      <w:r>
        <w:rPr>
          <w:i/>
          <w:sz w:val="24"/>
        </w:rPr>
        <w:t>decadencial</w:t>
      </w:r>
      <w:r>
        <w:rPr>
          <w:i/>
          <w:spacing w:val="-1"/>
          <w:sz w:val="24"/>
        </w:rPr>
        <w:t> </w:t>
      </w:r>
      <w:r>
        <w:rPr>
          <w:i/>
          <w:sz w:val="24"/>
        </w:rPr>
        <w:t>para</w:t>
      </w:r>
      <w:r>
        <w:rPr>
          <w:i/>
          <w:spacing w:val="-1"/>
          <w:sz w:val="24"/>
        </w:rPr>
        <w:t> </w:t>
      </w:r>
      <w:r>
        <w:rPr>
          <w:i/>
          <w:sz w:val="24"/>
        </w:rPr>
        <w:t>a ação rescisória do trânsito em julgado de cada decisão, salvo se o recurso tra- tar de preliminar ou prejudicial que possa tornar insubsistente a decisão recor- rida, hipótese em que flui a decadência, a partir do trânsito em julgado da deci- são que julgar o recurso parcial.</w:t>
      </w:r>
    </w:p>
    <w:p>
      <w:pPr>
        <w:pStyle w:val="ListParagraph"/>
        <w:numPr>
          <w:ilvl w:val="1"/>
          <w:numId w:val="9"/>
        </w:numPr>
        <w:tabs>
          <w:tab w:pos="1436" w:val="left" w:leader="none"/>
        </w:tabs>
        <w:spacing w:line="240" w:lineRule="auto" w:before="39" w:after="0"/>
        <w:ind w:left="1135" w:right="142" w:firstLine="0"/>
        <w:jc w:val="both"/>
        <w:rPr>
          <w:i/>
          <w:sz w:val="24"/>
        </w:rPr>
      </w:pPr>
      <w:r>
        <w:rPr>
          <w:i/>
          <w:sz w:val="24"/>
        </w:rPr>
        <w:t>- Salvo se houver dúvida razoável, a interposição de recurso intempestivo ou a interposição de recurso incabível não protrai o termo inicial do prazo deca- </w:t>
      </w:r>
      <w:r>
        <w:rPr>
          <w:i/>
          <w:spacing w:val="-2"/>
          <w:sz w:val="24"/>
        </w:rPr>
        <w:t>dencial.</w:t>
      </w:r>
    </w:p>
    <w:p>
      <w:pPr>
        <w:spacing w:before="41"/>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RA</w:t>
      </w:r>
      <w:r>
        <w:rPr>
          <w:spacing w:val="-2"/>
          <w:sz w:val="24"/>
        </w:rPr>
        <w:t> </w:t>
      </w:r>
      <w:r>
        <w:rPr>
          <w:sz w:val="24"/>
        </w:rPr>
        <w:t>63/1980,</w:t>
      </w:r>
      <w:r>
        <w:rPr>
          <w:spacing w:val="-1"/>
          <w:sz w:val="24"/>
        </w:rPr>
        <w:t> </w:t>
      </w:r>
      <w:r>
        <w:rPr>
          <w:sz w:val="24"/>
        </w:rPr>
        <w:t>DJ</w:t>
      </w:r>
      <w:r>
        <w:rPr>
          <w:spacing w:val="2"/>
          <w:sz w:val="24"/>
        </w:rPr>
        <w:t> </w:t>
      </w:r>
      <w:r>
        <w:rPr>
          <w:spacing w:val="-2"/>
          <w:sz w:val="24"/>
        </w:rPr>
        <w:t>11.06.1980</w:t>
      </w:r>
    </w:p>
    <w:p>
      <w:pPr>
        <w:spacing w:before="38"/>
        <w:ind w:left="1135" w:right="138" w:firstLine="0"/>
        <w:jc w:val="both"/>
        <w:rPr>
          <w:i/>
          <w:sz w:val="24"/>
        </w:rPr>
      </w:pPr>
      <w:r>
        <w:rPr>
          <w:i/>
          <w:sz w:val="24"/>
        </w:rPr>
        <w:t>Nº 100 O prazo de decadência, na ação rescisória, conta-se do trânsito em jul- gado da última decisão proferida na causa, seja de mérito ou não.</w:t>
      </w:r>
    </w:p>
    <w:p>
      <w:pPr>
        <w:pStyle w:val="BodyText"/>
        <w:spacing w:before="1"/>
        <w:rPr>
          <w:i/>
          <w:sz w:val="23"/>
        </w:rPr>
      </w:pPr>
    </w:p>
    <w:p>
      <w:pPr>
        <w:pStyle w:val="Heading4"/>
        <w:ind w:left="1021" w:right="138" w:hanging="908"/>
      </w:pPr>
      <w:r>
        <w:rPr/>
        <w:t>SUM-101</w:t>
      </w:r>
      <w:r>
        <w:rPr>
          <w:spacing w:val="40"/>
        </w:rPr>
        <w:t> </w:t>
      </w:r>
      <w:r>
        <w:rPr/>
        <w:t>DIÁRIAS DE VIAGEM. SALÁRIO (incorporada a Orienta- ção</w:t>
      </w:r>
      <w:r>
        <w:rPr>
          <w:spacing w:val="-2"/>
        </w:rPr>
        <w:t> </w:t>
      </w:r>
      <w:r>
        <w:rPr/>
        <w:t>Jurisprudencial</w:t>
      </w:r>
      <w:r>
        <w:rPr>
          <w:spacing w:val="-4"/>
        </w:rPr>
        <w:t> </w:t>
      </w:r>
      <w:r>
        <w:rPr/>
        <w:t>nº</w:t>
      </w:r>
      <w:r>
        <w:rPr>
          <w:spacing w:val="-2"/>
        </w:rPr>
        <w:t> </w:t>
      </w:r>
      <w:r>
        <w:rPr/>
        <w:t>292</w:t>
      </w:r>
      <w:r>
        <w:rPr>
          <w:spacing w:val="-2"/>
        </w:rPr>
        <w:t> </w:t>
      </w:r>
      <w:r>
        <w:rPr/>
        <w:t>da</w:t>
      </w:r>
      <w:r>
        <w:rPr>
          <w:spacing w:val="-2"/>
        </w:rPr>
        <w:t> </w:t>
      </w:r>
      <w:r>
        <w:rPr/>
        <w:t>SBDI-I)</w:t>
      </w:r>
      <w:r>
        <w:rPr>
          <w:spacing w:val="-3"/>
        </w:rPr>
        <w:t> </w:t>
      </w:r>
      <w:r>
        <w:rPr/>
        <w:t>-</w:t>
      </w:r>
      <w:r>
        <w:rPr>
          <w:spacing w:val="-5"/>
        </w:rPr>
        <w:t> </w:t>
      </w:r>
      <w:r>
        <w:rPr/>
        <w:t>Res.</w:t>
      </w:r>
      <w:r>
        <w:rPr>
          <w:spacing w:val="-3"/>
        </w:rPr>
        <w:t> </w:t>
      </w:r>
      <w:r>
        <w:rPr/>
        <w:t>129/2005,</w:t>
      </w:r>
      <w:r>
        <w:rPr>
          <w:spacing w:val="-3"/>
        </w:rPr>
        <w:t> </w:t>
      </w:r>
      <w:r>
        <w:rPr/>
        <w:t>DJ</w:t>
      </w:r>
      <w:r>
        <w:rPr>
          <w:spacing w:val="-4"/>
        </w:rPr>
        <w:t> </w:t>
      </w:r>
      <w:r>
        <w:rPr/>
        <w:t>20,</w:t>
      </w:r>
      <w:r>
        <w:rPr>
          <w:spacing w:val="-3"/>
        </w:rPr>
        <w:t> </w:t>
      </w:r>
      <w:r>
        <w:rPr/>
        <w:t>22</w:t>
      </w:r>
      <w:r>
        <w:rPr>
          <w:spacing w:val="-2"/>
        </w:rPr>
        <w:t> </w:t>
      </w:r>
      <w:r>
        <w:rPr/>
        <w:t>e </w:t>
      </w:r>
      <w:r>
        <w:rPr>
          <w:spacing w:val="-2"/>
        </w:rPr>
        <w:t>25.04.2005</w:t>
      </w:r>
    </w:p>
    <w:p>
      <w:pPr>
        <w:spacing w:line="240" w:lineRule="auto" w:before="35"/>
        <w:ind w:left="1021" w:right="138" w:firstLine="0"/>
        <w:jc w:val="both"/>
        <w:rPr>
          <w:sz w:val="28"/>
        </w:rPr>
      </w:pPr>
      <w:r>
        <w:rPr>
          <w:sz w:val="28"/>
        </w:rPr>
        <w:t>Integram o salário, pelo seu valor total e para efeitos indenizatórios,</w:t>
      </w:r>
      <w:r>
        <w:rPr>
          <w:spacing w:val="40"/>
          <w:sz w:val="28"/>
        </w:rPr>
        <w:t> </w:t>
      </w:r>
      <w:r>
        <w:rPr>
          <w:sz w:val="28"/>
        </w:rPr>
        <w:t>as diárias de viagem que excedam a 50% (cinqüenta por cento) do sa- lário</w:t>
      </w:r>
      <w:r>
        <w:rPr>
          <w:spacing w:val="14"/>
          <w:sz w:val="28"/>
        </w:rPr>
        <w:t> </w:t>
      </w:r>
      <w:r>
        <w:rPr>
          <w:sz w:val="28"/>
        </w:rPr>
        <w:t>do</w:t>
      </w:r>
      <w:r>
        <w:rPr>
          <w:spacing w:val="14"/>
          <w:sz w:val="28"/>
        </w:rPr>
        <w:t> </w:t>
      </w:r>
      <w:r>
        <w:rPr>
          <w:sz w:val="28"/>
        </w:rPr>
        <w:t>empregado,</w:t>
      </w:r>
      <w:r>
        <w:rPr>
          <w:spacing w:val="10"/>
          <w:sz w:val="28"/>
        </w:rPr>
        <w:t> </w:t>
      </w:r>
      <w:r>
        <w:rPr>
          <w:sz w:val="28"/>
        </w:rPr>
        <w:t>enquanto</w:t>
      </w:r>
      <w:r>
        <w:rPr>
          <w:spacing w:val="12"/>
          <w:sz w:val="28"/>
        </w:rPr>
        <w:t> </w:t>
      </w:r>
      <w:r>
        <w:rPr>
          <w:sz w:val="28"/>
        </w:rPr>
        <w:t>perdurarem</w:t>
      </w:r>
      <w:r>
        <w:rPr>
          <w:spacing w:val="10"/>
          <w:sz w:val="28"/>
        </w:rPr>
        <w:t> </w:t>
      </w:r>
      <w:r>
        <w:rPr>
          <w:sz w:val="28"/>
        </w:rPr>
        <w:t>as</w:t>
      </w:r>
      <w:r>
        <w:rPr>
          <w:spacing w:val="14"/>
          <w:sz w:val="28"/>
        </w:rPr>
        <w:t> </w:t>
      </w:r>
      <w:r>
        <w:rPr>
          <w:sz w:val="28"/>
        </w:rPr>
        <w:t>viagens.</w:t>
      </w:r>
      <w:r>
        <w:rPr>
          <w:spacing w:val="12"/>
          <w:sz w:val="28"/>
        </w:rPr>
        <w:t> </w:t>
      </w:r>
      <w:r>
        <w:rPr>
          <w:sz w:val="28"/>
        </w:rPr>
        <w:t>(primeira</w:t>
      </w:r>
      <w:r>
        <w:rPr>
          <w:spacing w:val="14"/>
          <w:sz w:val="28"/>
        </w:rPr>
        <w:t> </w:t>
      </w:r>
      <w:r>
        <w:rPr>
          <w:spacing w:val="-2"/>
          <w:sz w:val="28"/>
        </w:rPr>
        <w:t>parte</w:t>
      </w:r>
    </w:p>
    <w:p>
      <w:pPr>
        <w:spacing w:before="1"/>
        <w:ind w:left="1020" w:right="139" w:firstLine="0"/>
        <w:jc w:val="both"/>
        <w:rPr>
          <w:sz w:val="28"/>
        </w:rPr>
      </w:pPr>
      <w:r>
        <w:rPr>
          <w:sz w:val="28"/>
        </w:rPr>
        <w:t>- ex-Súmula</w:t>
      </w:r>
      <w:r>
        <w:rPr>
          <w:spacing w:val="-1"/>
          <w:sz w:val="28"/>
        </w:rPr>
        <w:t> </w:t>
      </w:r>
      <w:r>
        <w:rPr>
          <w:sz w:val="28"/>
        </w:rPr>
        <w:t>nº 101 - RA 65/1980, DJ 18.06.1980; segunda</w:t>
      </w:r>
      <w:r>
        <w:rPr>
          <w:spacing w:val="-1"/>
          <w:sz w:val="28"/>
        </w:rPr>
        <w:t> </w:t>
      </w:r>
      <w:r>
        <w:rPr>
          <w:sz w:val="28"/>
        </w:rPr>
        <w:t>parte - ex- OJ nº 292 da SBDI-I - inserida em 11.08.2003)</w:t>
      </w:r>
    </w:p>
    <w:p>
      <w:pPr>
        <w:spacing w:before="43"/>
        <w:ind w:left="1020" w:right="0" w:firstLine="0"/>
        <w:jc w:val="left"/>
        <w:rPr>
          <w:rFonts w:ascii="Arial" w:hAnsi="Arial"/>
          <w:sz w:val="24"/>
        </w:rPr>
      </w:pPr>
      <w:r>
        <w:rPr>
          <w:rFonts w:ascii="Arial" w:hAnsi="Arial"/>
          <w:spacing w:val="-2"/>
          <w:sz w:val="24"/>
        </w:rPr>
        <w:t>Histórico:</w:t>
      </w:r>
    </w:p>
    <w:p>
      <w:pPr>
        <w:spacing w:before="37"/>
        <w:ind w:left="1020" w:right="0" w:firstLine="0"/>
        <w:jc w:val="left"/>
        <w:rPr>
          <w:sz w:val="24"/>
        </w:rPr>
      </w:pPr>
      <w:r>
        <w:rPr>
          <w:sz w:val="24"/>
        </w:rPr>
        <w:t>Súmula</w:t>
      </w:r>
      <w:r>
        <w:rPr>
          <w:spacing w:val="-2"/>
          <w:sz w:val="24"/>
        </w:rPr>
        <w:t> </w:t>
      </w:r>
      <w:r>
        <w:rPr>
          <w:sz w:val="24"/>
        </w:rPr>
        <w:t>mantida</w:t>
      </w:r>
      <w:r>
        <w:rPr>
          <w:spacing w:val="-1"/>
          <w:sz w:val="24"/>
        </w:rPr>
        <w:t> </w:t>
      </w:r>
      <w:r>
        <w:rPr>
          <w:sz w:val="24"/>
        </w:rPr>
        <w:t>-</w:t>
      </w:r>
      <w:r>
        <w:rPr>
          <w:spacing w:val="-1"/>
          <w:sz w:val="24"/>
        </w:rPr>
        <w:t> </w:t>
      </w:r>
      <w:r>
        <w:rPr>
          <w:sz w:val="24"/>
        </w:rPr>
        <w:t>Res.</w:t>
      </w:r>
      <w:r>
        <w:rPr>
          <w:spacing w:val="-1"/>
          <w:sz w:val="24"/>
        </w:rPr>
        <w:t> </w:t>
      </w:r>
      <w:r>
        <w:rPr>
          <w:sz w:val="24"/>
        </w:rPr>
        <w:t>121/2003, DJ</w:t>
      </w:r>
      <w:r>
        <w:rPr>
          <w:spacing w:val="2"/>
          <w:sz w:val="24"/>
        </w:rPr>
        <w:t> </w:t>
      </w:r>
      <w:r>
        <w:rPr>
          <w:sz w:val="24"/>
        </w:rPr>
        <w:t>19,</w:t>
      </w:r>
      <w:r>
        <w:rPr>
          <w:spacing w:val="-1"/>
          <w:sz w:val="24"/>
        </w:rPr>
        <w:t> </w:t>
      </w:r>
      <w:r>
        <w:rPr>
          <w:sz w:val="24"/>
        </w:rPr>
        <w:t>20 e</w:t>
      </w:r>
      <w:r>
        <w:rPr>
          <w:spacing w:val="-1"/>
          <w:sz w:val="24"/>
        </w:rPr>
        <w:t> </w:t>
      </w:r>
      <w:r>
        <w:rPr>
          <w:spacing w:val="-2"/>
          <w:sz w:val="24"/>
        </w:rPr>
        <w:t>21.11.2003</w:t>
      </w:r>
    </w:p>
    <w:p>
      <w:pPr>
        <w:spacing w:before="41"/>
        <w:ind w:left="1136" w:right="0" w:firstLine="0"/>
        <w:jc w:val="left"/>
        <w:rPr>
          <w:i/>
          <w:sz w:val="24"/>
        </w:rPr>
      </w:pPr>
      <w:r>
        <w:rPr>
          <w:i/>
          <w:sz w:val="24"/>
        </w:rPr>
        <w:t>Nº</w:t>
      </w:r>
      <w:r>
        <w:rPr>
          <w:i/>
          <w:spacing w:val="-1"/>
          <w:sz w:val="24"/>
        </w:rPr>
        <w:t> </w:t>
      </w:r>
      <w:r>
        <w:rPr>
          <w:i/>
          <w:sz w:val="24"/>
        </w:rPr>
        <w:t>101</w:t>
      </w:r>
      <w:r>
        <w:rPr>
          <w:i/>
          <w:spacing w:val="-1"/>
          <w:sz w:val="24"/>
        </w:rPr>
        <w:t> </w:t>
      </w:r>
      <w:r>
        <w:rPr>
          <w:i/>
          <w:sz w:val="24"/>
        </w:rPr>
        <w:t>Diárias</w:t>
      </w:r>
      <w:r>
        <w:rPr>
          <w:i/>
          <w:spacing w:val="-1"/>
          <w:sz w:val="24"/>
        </w:rPr>
        <w:t> </w:t>
      </w:r>
      <w:r>
        <w:rPr>
          <w:i/>
          <w:sz w:val="24"/>
        </w:rPr>
        <w:t>de</w:t>
      </w:r>
      <w:r>
        <w:rPr>
          <w:i/>
          <w:spacing w:val="-2"/>
          <w:sz w:val="24"/>
        </w:rPr>
        <w:t> </w:t>
      </w:r>
      <w:r>
        <w:rPr>
          <w:i/>
          <w:sz w:val="24"/>
        </w:rPr>
        <w:t>viagem. </w:t>
      </w:r>
      <w:r>
        <w:rPr>
          <w:i/>
          <w:spacing w:val="-2"/>
          <w:sz w:val="24"/>
        </w:rPr>
        <w:t>Salário</w:t>
      </w:r>
    </w:p>
    <w:p>
      <w:pPr>
        <w:spacing w:line="256" w:lineRule="auto" w:before="38"/>
        <w:ind w:left="1020" w:right="176" w:firstLine="115"/>
        <w:jc w:val="left"/>
        <w:rPr>
          <w:sz w:val="24"/>
        </w:rPr>
      </w:pPr>
      <w:r>
        <w:rPr>
          <w:i/>
          <w:sz w:val="24"/>
        </w:rPr>
        <w:t>Integram o salário, pelo seu valor total e para efeitos indenizatórios, as diárias de viagem que excedam a 50% (cinqüenta por cento) do salário do empregado. </w:t>
      </w:r>
      <w:r>
        <w:rPr>
          <w:sz w:val="24"/>
        </w:rPr>
        <w:t>Redação original - RA 65/1980, DJ 18.06.1980</w:t>
      </w:r>
    </w:p>
    <w:p>
      <w:pPr>
        <w:spacing w:line="237" w:lineRule="auto" w:before="26"/>
        <w:ind w:left="1135" w:right="0" w:firstLine="0"/>
        <w:jc w:val="left"/>
        <w:rPr>
          <w:i/>
          <w:sz w:val="24"/>
        </w:rPr>
      </w:pPr>
      <w:r>
        <w:rPr>
          <w:i/>
          <w:sz w:val="24"/>
        </w:rPr>
        <w:t>Nº 101 Integram o salário, pelo seu valor total e para efeitos indenizatórios, as diárias de viagem que excedam a 50% do salário do empregado.</w:t>
      </w:r>
    </w:p>
    <w:p>
      <w:pPr>
        <w:spacing w:after="0" w:line="237" w:lineRule="auto"/>
        <w:jc w:val="left"/>
        <w:rPr>
          <w:sz w:val="24"/>
        </w:rPr>
        <w:sectPr>
          <w:pgSz w:w="11910" w:h="16840"/>
          <w:pgMar w:header="0" w:footer="836"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632896">
                <wp:simplePos x="0" y="0"/>
                <wp:positionH relativeFrom="page">
                  <wp:posOffset>954024</wp:posOffset>
                </wp:positionH>
                <wp:positionV relativeFrom="paragraph">
                  <wp:posOffset>268468</wp:posOffset>
                </wp:positionV>
                <wp:extent cx="5581015" cy="6350"/>
                <wp:effectExtent l="0" t="0" r="0" b="0"/>
                <wp:wrapTopAndBottom/>
                <wp:docPr id="104" name="Graphic 104"/>
                <wp:cNvGraphicFramePr>
                  <a:graphicFrameLocks/>
                </wp:cNvGraphicFramePr>
                <a:graphic>
                  <a:graphicData uri="http://schemas.microsoft.com/office/word/2010/wordprocessingShape">
                    <wps:wsp>
                      <wps:cNvPr id="104" name="Graphic 104"/>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683584;mso-wrap-distance-left:0;mso-wrap-distance-right:0" id="docshape103"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774208">
                <wp:simplePos x="0" y="0"/>
                <wp:positionH relativeFrom="page">
                  <wp:posOffset>6861811</wp:posOffset>
                </wp:positionH>
                <wp:positionV relativeFrom="page">
                  <wp:posOffset>504194</wp:posOffset>
                </wp:positionV>
                <wp:extent cx="699135" cy="1259840"/>
                <wp:effectExtent l="0" t="0" r="0" b="0"/>
                <wp:wrapNone/>
                <wp:docPr id="105" name="Graphic 105"/>
                <wp:cNvGraphicFramePr>
                  <a:graphicFrameLocks/>
                </wp:cNvGraphicFramePr>
                <a:graphic>
                  <a:graphicData uri="http://schemas.microsoft.com/office/word/2010/wordprocessingShape">
                    <wps:wsp>
                      <wps:cNvPr id="105" name="Graphic 105"/>
                      <wps:cNvSpPr/>
                      <wps:spPr>
                        <a:xfrm>
                          <a:off x="0" y="0"/>
                          <a:ext cx="699135" cy="1259840"/>
                        </a:xfrm>
                        <a:custGeom>
                          <a:avLst/>
                          <a:gdLst/>
                          <a:ahLst/>
                          <a:cxnLst/>
                          <a:rect l="l" t="t" r="r" b="b"/>
                          <a:pathLst>
                            <a:path w="699135"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698752" y="1242836"/>
                              </a:lnTo>
                              <a:lnTo>
                                <a:pt x="698752" y="17000"/>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30011pt;margin-top:39.700382pt;width:55.05pt;height:99.2pt;mso-position-horizontal-relative:page;mso-position-vertical-relative:page;z-index:15774208" id="docshape104" coordorigin="10806,794" coordsize="1101,1984" path="m11812,794l11007,794,10929,810,10865,853,10822,917,10806,995,10806,2577,10822,2655,10865,2719,10929,2762,11007,2778,11812,2778,11890,2762,11906,2751,11906,821,11890,810,11812,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74720">
                <wp:simplePos x="0" y="0"/>
                <wp:positionH relativeFrom="page">
                  <wp:posOffset>6917920</wp:posOffset>
                </wp:positionH>
                <wp:positionV relativeFrom="page">
                  <wp:posOffset>770762</wp:posOffset>
                </wp:positionV>
                <wp:extent cx="203835" cy="721995"/>
                <wp:effectExtent l="0" t="0" r="0" b="0"/>
                <wp:wrapNone/>
                <wp:docPr id="106" name="Textbox 106"/>
                <wp:cNvGraphicFramePr>
                  <a:graphicFrameLocks/>
                </wp:cNvGraphicFramePr>
                <a:graphic>
                  <a:graphicData uri="http://schemas.microsoft.com/office/word/2010/wordprocessingShape">
                    <wps:wsp>
                      <wps:cNvPr id="106" name="Textbox 106"/>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544.718140pt;margin-top:60.689945pt;width:16.05pt;height:56.85pt;mso-position-horizontal-relative:page;mso-position-vertical-relative:page;z-index:15774720" type="#_x0000_t202" id="docshape105"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pStyle w:val="Heading4"/>
        <w:spacing w:line="322" w:lineRule="exact" w:before="77"/>
        <w:ind w:left="0" w:right="27"/>
        <w:jc w:val="center"/>
      </w:pPr>
      <w:r>
        <w:rPr/>
        <w:t>SUM-102</w:t>
      </w:r>
      <w:r>
        <w:rPr>
          <w:spacing w:val="58"/>
          <w:w w:val="150"/>
        </w:rPr>
        <w:t> </w:t>
      </w:r>
      <w:r>
        <w:rPr/>
        <w:t>BANCÁRIO.</w:t>
      </w:r>
      <w:r>
        <w:rPr>
          <w:spacing w:val="51"/>
          <w:w w:val="150"/>
        </w:rPr>
        <w:t> </w:t>
      </w:r>
      <w:r>
        <w:rPr/>
        <w:t>CARGO</w:t>
      </w:r>
      <w:r>
        <w:rPr>
          <w:spacing w:val="50"/>
          <w:w w:val="150"/>
        </w:rPr>
        <w:t> </w:t>
      </w:r>
      <w:r>
        <w:rPr/>
        <w:t>DE</w:t>
      </w:r>
      <w:r>
        <w:rPr>
          <w:spacing w:val="50"/>
          <w:w w:val="150"/>
        </w:rPr>
        <w:t> </w:t>
      </w:r>
      <w:r>
        <w:rPr/>
        <w:t>CONFIANÇA</w:t>
      </w:r>
      <w:r>
        <w:rPr>
          <w:spacing w:val="49"/>
          <w:w w:val="150"/>
        </w:rPr>
        <w:t> </w:t>
      </w:r>
      <w:r>
        <w:rPr/>
        <w:t>(mantida)</w:t>
      </w:r>
      <w:r>
        <w:rPr>
          <w:spacing w:val="51"/>
          <w:w w:val="150"/>
        </w:rPr>
        <w:t> </w:t>
      </w:r>
      <w:r>
        <w:rPr/>
        <w:t>-</w:t>
      </w:r>
      <w:r>
        <w:rPr>
          <w:spacing w:val="51"/>
          <w:w w:val="150"/>
        </w:rPr>
        <w:t> </w:t>
      </w:r>
      <w:r>
        <w:rPr>
          <w:spacing w:val="-4"/>
        </w:rPr>
        <w:t>Res.</w:t>
      </w:r>
    </w:p>
    <w:p>
      <w:pPr>
        <w:spacing w:line="322" w:lineRule="exact" w:before="0"/>
        <w:ind w:left="1021" w:right="0" w:firstLine="0"/>
        <w:jc w:val="both"/>
        <w:rPr>
          <w:b/>
          <w:sz w:val="28"/>
        </w:rPr>
      </w:pPr>
      <w:r>
        <w:rPr>
          <w:b/>
          <w:sz w:val="28"/>
        </w:rPr>
        <w:t>174/2011,</w:t>
      </w:r>
      <w:r>
        <w:rPr>
          <w:b/>
          <w:spacing w:val="-4"/>
          <w:sz w:val="28"/>
        </w:rPr>
        <w:t> </w:t>
      </w:r>
      <w:r>
        <w:rPr>
          <w:b/>
          <w:sz w:val="28"/>
        </w:rPr>
        <w:t>DEJT</w:t>
      </w:r>
      <w:r>
        <w:rPr>
          <w:b/>
          <w:spacing w:val="-3"/>
          <w:sz w:val="28"/>
        </w:rPr>
        <w:t> </w:t>
      </w:r>
      <w:r>
        <w:rPr>
          <w:b/>
          <w:sz w:val="28"/>
        </w:rPr>
        <w:t>divulgado</w:t>
      </w:r>
      <w:r>
        <w:rPr>
          <w:b/>
          <w:spacing w:val="-2"/>
          <w:sz w:val="28"/>
        </w:rPr>
        <w:t> </w:t>
      </w:r>
      <w:r>
        <w:rPr>
          <w:b/>
          <w:sz w:val="28"/>
        </w:rPr>
        <w:t>em</w:t>
      </w:r>
      <w:r>
        <w:rPr>
          <w:b/>
          <w:spacing w:val="-7"/>
          <w:sz w:val="28"/>
        </w:rPr>
        <w:t> </w:t>
      </w:r>
      <w:r>
        <w:rPr>
          <w:b/>
          <w:sz w:val="28"/>
        </w:rPr>
        <w:t>27,</w:t>
      </w:r>
      <w:r>
        <w:rPr>
          <w:b/>
          <w:spacing w:val="-3"/>
          <w:sz w:val="28"/>
        </w:rPr>
        <w:t> </w:t>
      </w:r>
      <w:r>
        <w:rPr>
          <w:b/>
          <w:sz w:val="28"/>
        </w:rPr>
        <w:t>30</w:t>
      </w:r>
      <w:r>
        <w:rPr>
          <w:b/>
          <w:spacing w:val="-2"/>
          <w:sz w:val="28"/>
        </w:rPr>
        <w:t> </w:t>
      </w:r>
      <w:r>
        <w:rPr>
          <w:b/>
          <w:sz w:val="28"/>
        </w:rPr>
        <w:t>e</w:t>
      </w:r>
      <w:r>
        <w:rPr>
          <w:b/>
          <w:spacing w:val="-3"/>
          <w:sz w:val="28"/>
        </w:rPr>
        <w:t> </w:t>
      </w:r>
      <w:r>
        <w:rPr>
          <w:b/>
          <w:spacing w:val="-2"/>
          <w:sz w:val="28"/>
        </w:rPr>
        <w:t>31.05.2011</w:t>
      </w:r>
    </w:p>
    <w:p>
      <w:pPr>
        <w:pStyle w:val="ListParagraph"/>
        <w:numPr>
          <w:ilvl w:val="0"/>
          <w:numId w:val="10"/>
        </w:numPr>
        <w:tabs>
          <w:tab w:pos="1190" w:val="left" w:leader="none"/>
        </w:tabs>
        <w:spacing w:line="240" w:lineRule="auto" w:before="35" w:after="0"/>
        <w:ind w:left="1021" w:right="138" w:firstLine="0"/>
        <w:jc w:val="both"/>
        <w:rPr>
          <w:sz w:val="28"/>
        </w:rPr>
      </w:pPr>
      <w:r>
        <w:rPr>
          <w:sz w:val="28"/>
        </w:rPr>
        <w:t>- A configuração, ou não, do exercício da função de confiança a que se refere o art. 224, § 2º, da CLT, dependente da prova das reais atri- buições do empregado, é insuscetível de exame mediante recurso de revista ou de embargos. (ex-Súmula nº 204 - alterada pela Res. 121/2003, DJ 21.11.2003)</w:t>
      </w:r>
    </w:p>
    <w:p>
      <w:pPr>
        <w:pStyle w:val="ListParagraph"/>
        <w:numPr>
          <w:ilvl w:val="0"/>
          <w:numId w:val="10"/>
        </w:numPr>
        <w:tabs>
          <w:tab w:pos="1292" w:val="left" w:leader="none"/>
        </w:tabs>
        <w:spacing w:line="240" w:lineRule="auto" w:before="39" w:after="0"/>
        <w:ind w:left="1021" w:right="139" w:firstLine="0"/>
        <w:jc w:val="both"/>
        <w:rPr>
          <w:sz w:val="28"/>
        </w:rPr>
      </w:pPr>
      <w:r>
        <w:rPr>
          <w:sz w:val="28"/>
        </w:rPr>
        <w:t>- O bancário que exerce a função a que se refere o § 2º do art. 224 da CLT e recebe gratificação não inferior a um terço de seu salário já tem remuneradas as duas horas extraordinárias excedentes de seis. (ex-Súmula nº 166 - RA 102/1982, DJ 11.10.1982 e DJ 15.10.1982)</w:t>
      </w:r>
    </w:p>
    <w:p>
      <w:pPr>
        <w:pStyle w:val="ListParagraph"/>
        <w:numPr>
          <w:ilvl w:val="0"/>
          <w:numId w:val="10"/>
        </w:numPr>
        <w:tabs>
          <w:tab w:pos="1397" w:val="left" w:leader="none"/>
        </w:tabs>
        <w:spacing w:line="240" w:lineRule="auto" w:before="39" w:after="0"/>
        <w:ind w:left="1021" w:right="135" w:firstLine="0"/>
        <w:jc w:val="both"/>
        <w:rPr>
          <w:sz w:val="28"/>
        </w:rPr>
      </w:pPr>
      <w:r>
        <w:rPr>
          <w:sz w:val="28"/>
        </w:rPr>
        <w:t>- Ao bancário exercente de cargo de confiança previsto no artigo 224, § 2º, da CLT são devidas as 7ª e 8ª horas, como extras, no perío- do em que se verificar o pagamento a menor da gratificação de 1/3. (ex-OJ nº 288 da SBDI-I - DJ 11.08.2003)</w:t>
      </w:r>
    </w:p>
    <w:p>
      <w:pPr>
        <w:pStyle w:val="ListParagraph"/>
        <w:numPr>
          <w:ilvl w:val="0"/>
          <w:numId w:val="10"/>
        </w:numPr>
        <w:tabs>
          <w:tab w:pos="1398" w:val="left" w:leader="none"/>
        </w:tabs>
        <w:spacing w:line="244" w:lineRule="auto" w:before="42" w:after="0"/>
        <w:ind w:left="1020" w:right="136" w:firstLine="0"/>
        <w:jc w:val="left"/>
        <w:rPr>
          <w:sz w:val="28"/>
        </w:rPr>
      </w:pPr>
      <w:r>
        <w:rPr>
          <w:sz w:val="28"/>
        </w:rPr>
        <w:t>- O bancário sujeito à regra do art. 224, § 2º, da CLT cumpre jor- nada de trabalho de 8 (oito) horas, sendo extraordinárias as trabalha- das além da oitava. (ex-Súmula nº 232- RA 14/1985, DJ 19.09.1985) V - O advogado empregado de banco, pelo simples exercício da ad-</w:t>
      </w:r>
      <w:r>
        <w:rPr>
          <w:spacing w:val="80"/>
          <w:sz w:val="28"/>
        </w:rPr>
        <w:t> </w:t>
      </w:r>
      <w:r>
        <w:rPr>
          <w:sz w:val="28"/>
        </w:rPr>
        <w:t>vocacia, não exerce cargo de confiança, não se enquadrando, portan- to, na hipótese do § 2º do art. 224 da CLT. (ex-OJ nº 222 da SBDI-I - inserida em 20.06.2001)</w:t>
      </w:r>
    </w:p>
    <w:p>
      <w:pPr>
        <w:pStyle w:val="ListParagraph"/>
        <w:numPr>
          <w:ilvl w:val="0"/>
          <w:numId w:val="11"/>
        </w:numPr>
        <w:tabs>
          <w:tab w:pos="1388" w:val="left" w:leader="none"/>
        </w:tabs>
        <w:spacing w:line="240" w:lineRule="auto" w:before="34" w:after="0"/>
        <w:ind w:left="1020" w:right="136" w:firstLine="0"/>
        <w:jc w:val="both"/>
        <w:rPr>
          <w:sz w:val="28"/>
        </w:rPr>
      </w:pPr>
      <w:r>
        <w:rPr>
          <w:sz w:val="28"/>
        </w:rPr>
        <w:t>- O caixa bancário, ainda que</w:t>
      </w:r>
      <w:r>
        <w:rPr>
          <w:spacing w:val="-1"/>
          <w:sz w:val="28"/>
        </w:rPr>
        <w:t> </w:t>
      </w:r>
      <w:r>
        <w:rPr>
          <w:sz w:val="28"/>
        </w:rPr>
        <w:t>caixa</w:t>
      </w:r>
      <w:r>
        <w:rPr>
          <w:spacing w:val="-1"/>
          <w:sz w:val="28"/>
        </w:rPr>
        <w:t> </w:t>
      </w:r>
      <w:r>
        <w:rPr>
          <w:sz w:val="28"/>
        </w:rPr>
        <w:t>executivo,</w:t>
      </w:r>
      <w:r>
        <w:rPr>
          <w:spacing w:val="-1"/>
          <w:sz w:val="28"/>
        </w:rPr>
        <w:t> </w:t>
      </w:r>
      <w:r>
        <w:rPr>
          <w:sz w:val="28"/>
        </w:rPr>
        <w:t>não exerce cargo de confiança. Se perceber gratificação igual ou superior a um terço do salário do posto efetivo, essa remunera apenas a maior responsabili- dade do cargo e não as duas horas extraordinárias além da sexta. (ex- Súmula nº 102 - RA 66/1980, DJ 18.06.1980 e republicada DJ </w:t>
      </w:r>
      <w:r>
        <w:rPr>
          <w:spacing w:val="-2"/>
          <w:sz w:val="28"/>
        </w:rPr>
        <w:t>14.07.1980)</w:t>
      </w:r>
    </w:p>
    <w:p>
      <w:pPr>
        <w:pStyle w:val="ListParagraph"/>
        <w:numPr>
          <w:ilvl w:val="0"/>
          <w:numId w:val="11"/>
        </w:numPr>
        <w:tabs>
          <w:tab w:pos="1479" w:val="left" w:leader="none"/>
        </w:tabs>
        <w:spacing w:line="240" w:lineRule="auto" w:before="41" w:after="0"/>
        <w:ind w:left="1020" w:right="136" w:firstLine="0"/>
        <w:jc w:val="both"/>
        <w:rPr>
          <w:sz w:val="28"/>
        </w:rPr>
      </w:pPr>
      <w:r>
        <w:rPr>
          <w:sz w:val="28"/>
        </w:rPr>
        <w:t>- O</w:t>
      </w:r>
      <w:r>
        <w:rPr>
          <w:spacing w:val="-1"/>
          <w:sz w:val="28"/>
        </w:rPr>
        <w:t> </w:t>
      </w:r>
      <w:r>
        <w:rPr>
          <w:sz w:val="28"/>
        </w:rPr>
        <w:t>bancário</w:t>
      </w:r>
      <w:r>
        <w:rPr>
          <w:spacing w:val="-1"/>
          <w:sz w:val="28"/>
        </w:rPr>
        <w:t> </w:t>
      </w:r>
      <w:r>
        <w:rPr>
          <w:sz w:val="28"/>
        </w:rPr>
        <w:t>exercente</w:t>
      </w:r>
      <w:r>
        <w:rPr>
          <w:spacing w:val="-2"/>
          <w:sz w:val="28"/>
        </w:rPr>
        <w:t> </w:t>
      </w:r>
      <w:r>
        <w:rPr>
          <w:sz w:val="28"/>
        </w:rPr>
        <w:t>de função</w:t>
      </w:r>
      <w:r>
        <w:rPr>
          <w:spacing w:val="-1"/>
          <w:sz w:val="28"/>
        </w:rPr>
        <w:t> </w:t>
      </w:r>
      <w:r>
        <w:rPr>
          <w:sz w:val="28"/>
        </w:rPr>
        <w:t>de confiança, que</w:t>
      </w:r>
      <w:r>
        <w:rPr>
          <w:spacing w:val="-2"/>
          <w:sz w:val="28"/>
        </w:rPr>
        <w:t> </w:t>
      </w:r>
      <w:r>
        <w:rPr>
          <w:sz w:val="28"/>
        </w:rPr>
        <w:t>percebe</w:t>
      </w:r>
      <w:r>
        <w:rPr>
          <w:spacing w:val="-2"/>
          <w:sz w:val="28"/>
        </w:rPr>
        <w:t> </w:t>
      </w:r>
      <w:r>
        <w:rPr>
          <w:sz w:val="28"/>
        </w:rPr>
        <w:t>a gra- tificação não inferior ao terço legal, ainda que norma coletiva con- temple percentual superior, não tem direito às sétima e oitava horas como extras, mas tão</w:t>
      </w:r>
      <w:r>
        <w:rPr>
          <w:spacing w:val="-1"/>
          <w:sz w:val="28"/>
        </w:rPr>
        <w:t> </w:t>
      </w:r>
      <w:r>
        <w:rPr>
          <w:sz w:val="28"/>
        </w:rPr>
        <w:t>somente</w:t>
      </w:r>
      <w:r>
        <w:rPr>
          <w:spacing w:val="-1"/>
          <w:sz w:val="28"/>
        </w:rPr>
        <w:t> </w:t>
      </w:r>
      <w:r>
        <w:rPr>
          <w:sz w:val="28"/>
        </w:rPr>
        <w:t>às diferenças de</w:t>
      </w:r>
      <w:r>
        <w:rPr>
          <w:spacing w:val="-2"/>
          <w:sz w:val="28"/>
        </w:rPr>
        <w:t> </w:t>
      </w:r>
      <w:r>
        <w:rPr>
          <w:sz w:val="28"/>
        </w:rPr>
        <w:t>gratificação de</w:t>
      </w:r>
      <w:r>
        <w:rPr>
          <w:spacing w:val="-2"/>
          <w:sz w:val="28"/>
        </w:rPr>
        <w:t> </w:t>
      </w:r>
      <w:r>
        <w:rPr>
          <w:sz w:val="28"/>
        </w:rPr>
        <w:t>função, se postuladas. (ex-OJ nº 15 da SBDI-I - inserida em 14.03.1994)</w:t>
      </w:r>
    </w:p>
    <w:p>
      <w:pPr>
        <w:spacing w:before="44"/>
        <w:ind w:left="1020" w:right="0" w:firstLine="0"/>
        <w:jc w:val="left"/>
        <w:rPr>
          <w:rFonts w:ascii="Arial" w:hAnsi="Arial"/>
          <w:sz w:val="24"/>
        </w:rPr>
      </w:pPr>
      <w:r>
        <w:rPr>
          <w:rFonts w:ascii="Arial" w:hAnsi="Arial"/>
          <w:spacing w:val="-2"/>
          <w:sz w:val="24"/>
        </w:rPr>
        <w:t>Histórico:</w:t>
      </w:r>
    </w:p>
    <w:p>
      <w:pPr>
        <w:spacing w:before="37"/>
        <w:ind w:left="1020" w:right="0" w:firstLine="0"/>
        <w:jc w:val="left"/>
        <w:rPr>
          <w:sz w:val="24"/>
        </w:rPr>
      </w:pPr>
      <w:r>
        <w:rPr>
          <w:sz w:val="24"/>
        </w:rPr>
        <w:t>Súmula</w:t>
      </w:r>
      <w:r>
        <w:rPr>
          <w:spacing w:val="-2"/>
          <w:sz w:val="24"/>
        </w:rPr>
        <w:t> </w:t>
      </w:r>
      <w:r>
        <w:rPr>
          <w:sz w:val="24"/>
        </w:rPr>
        <w:t>alterada</w:t>
      </w:r>
      <w:r>
        <w:rPr>
          <w:spacing w:val="-1"/>
          <w:sz w:val="24"/>
        </w:rPr>
        <w:t> </w:t>
      </w:r>
      <w:r>
        <w:rPr>
          <w:sz w:val="24"/>
        </w:rPr>
        <w:t>-</w:t>
      </w:r>
      <w:r>
        <w:rPr>
          <w:spacing w:val="-2"/>
          <w:sz w:val="24"/>
        </w:rPr>
        <w:t> </w:t>
      </w:r>
      <w:r>
        <w:rPr>
          <w:sz w:val="24"/>
        </w:rPr>
        <w:t>Res. 129/2005,</w:t>
      </w:r>
      <w:r>
        <w:rPr>
          <w:spacing w:val="-1"/>
          <w:sz w:val="24"/>
        </w:rPr>
        <w:t> </w:t>
      </w:r>
      <w:r>
        <w:rPr>
          <w:sz w:val="24"/>
        </w:rPr>
        <w:t>DJ</w:t>
      </w:r>
      <w:r>
        <w:rPr>
          <w:spacing w:val="2"/>
          <w:sz w:val="24"/>
        </w:rPr>
        <w:t> </w:t>
      </w:r>
      <w:r>
        <w:rPr>
          <w:sz w:val="24"/>
        </w:rPr>
        <w:t>20,</w:t>
      </w:r>
      <w:r>
        <w:rPr>
          <w:spacing w:val="-1"/>
          <w:sz w:val="24"/>
        </w:rPr>
        <w:t> </w:t>
      </w:r>
      <w:r>
        <w:rPr>
          <w:sz w:val="24"/>
        </w:rPr>
        <w:t>22 e</w:t>
      </w:r>
      <w:r>
        <w:rPr>
          <w:spacing w:val="-1"/>
          <w:sz w:val="24"/>
        </w:rPr>
        <w:t> </w:t>
      </w:r>
      <w:r>
        <w:rPr>
          <w:spacing w:val="-2"/>
          <w:sz w:val="24"/>
        </w:rPr>
        <w:t>25.04.2005</w:t>
      </w:r>
    </w:p>
    <w:p>
      <w:pPr>
        <w:spacing w:before="39"/>
        <w:ind w:left="1020" w:right="0" w:firstLine="0"/>
        <w:jc w:val="left"/>
        <w:rPr>
          <w:sz w:val="24"/>
        </w:rPr>
      </w:pPr>
      <w:r>
        <w:rPr>
          <w:sz w:val="24"/>
        </w:rPr>
        <w:t>Nº</w:t>
      </w:r>
      <w:r>
        <w:rPr>
          <w:spacing w:val="27"/>
          <w:sz w:val="24"/>
        </w:rPr>
        <w:t> </w:t>
      </w:r>
      <w:r>
        <w:rPr>
          <w:sz w:val="24"/>
        </w:rPr>
        <w:t>102</w:t>
      </w:r>
      <w:r>
        <w:rPr>
          <w:spacing w:val="27"/>
          <w:sz w:val="24"/>
        </w:rPr>
        <w:t> </w:t>
      </w:r>
      <w:r>
        <w:rPr>
          <w:sz w:val="24"/>
        </w:rPr>
        <w:t>Bancário.</w:t>
      </w:r>
      <w:r>
        <w:rPr>
          <w:spacing w:val="27"/>
          <w:sz w:val="24"/>
        </w:rPr>
        <w:t> </w:t>
      </w:r>
      <w:r>
        <w:rPr>
          <w:sz w:val="24"/>
        </w:rPr>
        <w:t>Cargo</w:t>
      </w:r>
      <w:r>
        <w:rPr>
          <w:spacing w:val="29"/>
          <w:sz w:val="24"/>
        </w:rPr>
        <w:t> </w:t>
      </w:r>
      <w:r>
        <w:rPr>
          <w:sz w:val="24"/>
        </w:rPr>
        <w:t>de</w:t>
      </w:r>
      <w:r>
        <w:rPr>
          <w:spacing w:val="26"/>
          <w:sz w:val="24"/>
        </w:rPr>
        <w:t> </w:t>
      </w:r>
      <w:r>
        <w:rPr>
          <w:sz w:val="24"/>
        </w:rPr>
        <w:t>confiança</w:t>
      </w:r>
      <w:r>
        <w:rPr>
          <w:spacing w:val="26"/>
          <w:sz w:val="24"/>
        </w:rPr>
        <w:t> </w:t>
      </w:r>
      <w:r>
        <w:rPr>
          <w:sz w:val="24"/>
        </w:rPr>
        <w:t>(incorporadas</w:t>
      </w:r>
      <w:r>
        <w:rPr>
          <w:spacing w:val="27"/>
          <w:sz w:val="24"/>
        </w:rPr>
        <w:t> </w:t>
      </w:r>
      <w:r>
        <w:rPr>
          <w:sz w:val="24"/>
        </w:rPr>
        <w:t>as</w:t>
      </w:r>
      <w:r>
        <w:rPr>
          <w:spacing w:val="27"/>
          <w:sz w:val="24"/>
        </w:rPr>
        <w:t> </w:t>
      </w:r>
      <w:r>
        <w:rPr>
          <w:sz w:val="24"/>
        </w:rPr>
        <w:t>Súmulas</w:t>
      </w:r>
      <w:r>
        <w:rPr>
          <w:spacing w:val="27"/>
          <w:sz w:val="24"/>
        </w:rPr>
        <w:t> </w:t>
      </w:r>
      <w:r>
        <w:rPr>
          <w:sz w:val="24"/>
        </w:rPr>
        <w:t>nºs</w:t>
      </w:r>
      <w:r>
        <w:rPr>
          <w:spacing w:val="25"/>
          <w:sz w:val="24"/>
        </w:rPr>
        <w:t> </w:t>
      </w:r>
      <w:r>
        <w:rPr>
          <w:sz w:val="24"/>
        </w:rPr>
        <w:t>166,</w:t>
      </w:r>
      <w:r>
        <w:rPr>
          <w:spacing w:val="24"/>
          <w:sz w:val="24"/>
        </w:rPr>
        <w:t> </w:t>
      </w:r>
      <w:r>
        <w:rPr>
          <w:sz w:val="24"/>
        </w:rPr>
        <w:t>204</w:t>
      </w:r>
      <w:r>
        <w:rPr>
          <w:spacing w:val="27"/>
          <w:sz w:val="24"/>
        </w:rPr>
        <w:t> </w:t>
      </w:r>
      <w:r>
        <w:rPr>
          <w:sz w:val="24"/>
        </w:rPr>
        <w:t>e 232 e as Orientações Jurisprudenciais nºs 15, 222 e 288 da SBDI-I)</w:t>
      </w:r>
    </w:p>
    <w:p>
      <w:pPr>
        <w:spacing w:before="41"/>
        <w:ind w:left="1020" w:right="0" w:firstLine="0"/>
        <w:jc w:val="left"/>
        <w:rPr>
          <w:sz w:val="24"/>
        </w:rPr>
      </w:pPr>
      <w:r>
        <w:rPr>
          <w:spacing w:val="-2"/>
          <w:sz w:val="24"/>
        </w:rPr>
        <w:t>(...)</w:t>
      </w:r>
    </w:p>
    <w:p>
      <w:pPr>
        <w:spacing w:before="40"/>
        <w:ind w:left="1020" w:right="0" w:firstLine="0"/>
        <w:jc w:val="left"/>
        <w:rPr>
          <w:sz w:val="24"/>
        </w:rPr>
      </w:pPr>
      <w:r>
        <w:rPr>
          <w:sz w:val="24"/>
        </w:rPr>
        <w:t>Súmula</w:t>
      </w:r>
      <w:r>
        <w:rPr>
          <w:spacing w:val="-2"/>
          <w:sz w:val="24"/>
        </w:rPr>
        <w:t> </w:t>
      </w:r>
      <w:r>
        <w:rPr>
          <w:sz w:val="24"/>
        </w:rPr>
        <w:t>mantida</w:t>
      </w:r>
      <w:r>
        <w:rPr>
          <w:spacing w:val="-1"/>
          <w:sz w:val="24"/>
        </w:rPr>
        <w:t> </w:t>
      </w:r>
      <w:r>
        <w:rPr>
          <w:sz w:val="24"/>
        </w:rPr>
        <w:t>-</w:t>
      </w:r>
      <w:r>
        <w:rPr>
          <w:spacing w:val="-1"/>
          <w:sz w:val="24"/>
        </w:rPr>
        <w:t> </w:t>
      </w:r>
      <w:r>
        <w:rPr>
          <w:sz w:val="24"/>
        </w:rPr>
        <w:t>Res.</w:t>
      </w:r>
      <w:r>
        <w:rPr>
          <w:spacing w:val="-1"/>
          <w:sz w:val="24"/>
        </w:rPr>
        <w:t> </w:t>
      </w:r>
      <w:r>
        <w:rPr>
          <w:sz w:val="24"/>
        </w:rPr>
        <w:t>121/2003, DJ</w:t>
      </w:r>
      <w:r>
        <w:rPr>
          <w:spacing w:val="2"/>
          <w:sz w:val="24"/>
        </w:rPr>
        <w:t> </w:t>
      </w:r>
      <w:r>
        <w:rPr>
          <w:sz w:val="24"/>
        </w:rPr>
        <w:t>19,</w:t>
      </w:r>
      <w:r>
        <w:rPr>
          <w:spacing w:val="-1"/>
          <w:sz w:val="24"/>
        </w:rPr>
        <w:t> </w:t>
      </w:r>
      <w:r>
        <w:rPr>
          <w:sz w:val="24"/>
        </w:rPr>
        <w:t>20 e</w:t>
      </w:r>
      <w:r>
        <w:rPr>
          <w:spacing w:val="-1"/>
          <w:sz w:val="24"/>
        </w:rPr>
        <w:t> </w:t>
      </w:r>
      <w:r>
        <w:rPr>
          <w:spacing w:val="-2"/>
          <w:sz w:val="24"/>
        </w:rPr>
        <w:t>21.11.2003</w:t>
      </w:r>
    </w:p>
    <w:p>
      <w:pPr>
        <w:spacing w:before="39"/>
        <w:ind w:left="1135" w:right="0" w:firstLine="0"/>
        <w:jc w:val="left"/>
        <w:rPr>
          <w:i/>
          <w:sz w:val="24"/>
        </w:rPr>
      </w:pPr>
      <w:r>
        <w:rPr>
          <w:i/>
          <w:sz w:val="24"/>
        </w:rPr>
        <w:t>Nº</w:t>
      </w:r>
      <w:r>
        <w:rPr>
          <w:i/>
          <w:spacing w:val="-1"/>
          <w:sz w:val="24"/>
        </w:rPr>
        <w:t> </w:t>
      </w:r>
      <w:r>
        <w:rPr>
          <w:i/>
          <w:sz w:val="24"/>
        </w:rPr>
        <w:t>102 Bancário.</w:t>
      </w:r>
      <w:r>
        <w:rPr>
          <w:i/>
          <w:spacing w:val="-1"/>
          <w:sz w:val="24"/>
        </w:rPr>
        <w:t> </w:t>
      </w:r>
      <w:r>
        <w:rPr>
          <w:i/>
          <w:sz w:val="24"/>
        </w:rPr>
        <w:t>Caixa. Cargo</w:t>
      </w:r>
      <w:r>
        <w:rPr>
          <w:i/>
          <w:spacing w:val="-1"/>
          <w:sz w:val="24"/>
        </w:rPr>
        <w:t> </w:t>
      </w:r>
      <w:r>
        <w:rPr>
          <w:i/>
          <w:sz w:val="24"/>
        </w:rPr>
        <w:t>de</w:t>
      </w:r>
      <w:r>
        <w:rPr>
          <w:i/>
          <w:spacing w:val="-1"/>
          <w:sz w:val="24"/>
        </w:rPr>
        <w:t> </w:t>
      </w:r>
      <w:r>
        <w:rPr>
          <w:i/>
          <w:spacing w:val="-2"/>
          <w:sz w:val="24"/>
        </w:rPr>
        <w:t>confiança</w:t>
      </w:r>
    </w:p>
    <w:p>
      <w:pPr>
        <w:spacing w:before="41"/>
        <w:ind w:left="1135" w:right="138" w:firstLine="60"/>
        <w:jc w:val="both"/>
        <w:rPr>
          <w:i/>
          <w:sz w:val="24"/>
        </w:rPr>
      </w:pPr>
      <w:r>
        <w:rPr>
          <w:i/>
          <w:sz w:val="24"/>
        </w:rPr>
        <w:t>O caixa bancário, ainda que caixa executivo, não exerce cargo de confiança.</w:t>
      </w:r>
      <w:r>
        <w:rPr>
          <w:i/>
          <w:spacing w:val="40"/>
          <w:sz w:val="24"/>
        </w:rPr>
        <w:t> </w:t>
      </w:r>
      <w:r>
        <w:rPr>
          <w:i/>
          <w:sz w:val="24"/>
        </w:rPr>
        <w:t>Se perceber gratificação igual ou superior a um terço do salário do posto efeti- vo, essa remunera apenas a maior responsabilidade do cargo e não as duas ho- ras extraordinárias além da sexta.</w:t>
      </w:r>
    </w:p>
    <w:p>
      <w:pPr>
        <w:spacing w:after="0"/>
        <w:jc w:val="both"/>
        <w:rPr>
          <w:sz w:val="24"/>
        </w:rPr>
        <w:sectPr>
          <w:pgSz w:w="11910" w:h="16840"/>
          <w:pgMar w:header="0" w:footer="836"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634432">
                <wp:simplePos x="0" y="0"/>
                <wp:positionH relativeFrom="page">
                  <wp:posOffset>954024</wp:posOffset>
                </wp:positionH>
                <wp:positionV relativeFrom="paragraph">
                  <wp:posOffset>268468</wp:posOffset>
                </wp:positionV>
                <wp:extent cx="5581015" cy="6350"/>
                <wp:effectExtent l="0" t="0" r="0" b="0"/>
                <wp:wrapTopAndBottom/>
                <wp:docPr id="107" name="Graphic 107"/>
                <wp:cNvGraphicFramePr>
                  <a:graphicFrameLocks/>
                </wp:cNvGraphicFramePr>
                <a:graphic>
                  <a:graphicData uri="http://schemas.microsoft.com/office/word/2010/wordprocessingShape">
                    <wps:wsp>
                      <wps:cNvPr id="107" name="Graphic 107"/>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682048;mso-wrap-distance-left:0;mso-wrap-distance-right:0" id="docshape106"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775744">
                <wp:simplePos x="0" y="0"/>
                <wp:positionH relativeFrom="page">
                  <wp:posOffset>0</wp:posOffset>
                </wp:positionH>
                <wp:positionV relativeFrom="page">
                  <wp:posOffset>504194</wp:posOffset>
                </wp:positionV>
                <wp:extent cx="720725" cy="1259840"/>
                <wp:effectExtent l="0" t="0" r="0" b="0"/>
                <wp:wrapNone/>
                <wp:docPr id="108" name="Graphic 108"/>
                <wp:cNvGraphicFramePr>
                  <a:graphicFrameLocks/>
                </wp:cNvGraphicFramePr>
                <a:graphic>
                  <a:graphicData uri="http://schemas.microsoft.com/office/word/2010/wordprocessingShape">
                    <wps:wsp>
                      <wps:cNvPr id="108" name="Graphic 108"/>
                      <wps:cNvSpPr/>
                      <wps:spPr>
                        <a:xfrm>
                          <a:off x="0" y="0"/>
                          <a:ext cx="720725" cy="1259840"/>
                        </a:xfrm>
                        <a:custGeom>
                          <a:avLst/>
                          <a:gdLst/>
                          <a:ahLst/>
                          <a:cxnLst/>
                          <a:rect l="l" t="t" r="r" b="b"/>
                          <a:pathLst>
                            <a:path w="720725" h="1259840">
                              <a:moveTo>
                                <a:pt x="592974" y="0"/>
                              </a:moveTo>
                              <a:lnTo>
                                <a:pt x="82015" y="0"/>
                              </a:lnTo>
                              <a:lnTo>
                                <a:pt x="32293" y="10037"/>
                              </a:lnTo>
                              <a:lnTo>
                                <a:pt x="0" y="31810"/>
                              </a:lnTo>
                              <a:lnTo>
                                <a:pt x="0" y="1228023"/>
                              </a:lnTo>
                              <a:lnTo>
                                <a:pt x="32293" y="1249800"/>
                              </a:lnTo>
                              <a:lnTo>
                                <a:pt x="82015" y="1259839"/>
                              </a:lnTo>
                              <a:lnTo>
                                <a:pt x="592974" y="1259839"/>
                              </a:lnTo>
                              <a:lnTo>
                                <a:pt x="642703" y="1249800"/>
                              </a:lnTo>
                              <a:lnTo>
                                <a:pt x="683309" y="1222421"/>
                              </a:lnTo>
                              <a:lnTo>
                                <a:pt x="710685" y="1181814"/>
                              </a:lnTo>
                              <a:lnTo>
                                <a:pt x="720723" y="1132090"/>
                              </a:lnTo>
                              <a:lnTo>
                                <a:pt x="720723" y="127736"/>
                              </a:lnTo>
                              <a:lnTo>
                                <a:pt x="710685" y="78015"/>
                              </a:lnTo>
                              <a:lnTo>
                                <a:pt x="683309" y="37412"/>
                              </a:lnTo>
                              <a:lnTo>
                                <a:pt x="642703" y="10037"/>
                              </a:lnTo>
                              <a:lnTo>
                                <a:pt x="592974"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39.700382pt;width:56.75pt;height:99.2pt;mso-position-horizontal-relative:page;mso-position-vertical-relative:page;z-index:15775744" id="docshape107" coordorigin="0,794" coordsize="1135,1984" path="m934,794l129,794,51,810,0,844,0,2728,51,2762,129,2778,934,2778,1012,2762,1076,2719,1119,2655,1135,2577,1135,995,1119,917,1076,853,1012,810,934,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76256">
                <wp:simplePos x="0" y="0"/>
                <wp:positionH relativeFrom="page">
                  <wp:posOffset>471400</wp:posOffset>
                </wp:positionH>
                <wp:positionV relativeFrom="page">
                  <wp:posOffset>776858</wp:posOffset>
                </wp:positionV>
                <wp:extent cx="203835" cy="721995"/>
                <wp:effectExtent l="0" t="0" r="0" b="0"/>
                <wp:wrapNone/>
                <wp:docPr id="109" name="Textbox 109"/>
                <wp:cNvGraphicFramePr>
                  <a:graphicFrameLocks/>
                </wp:cNvGraphicFramePr>
                <a:graphic>
                  <a:graphicData uri="http://schemas.microsoft.com/office/word/2010/wordprocessingShape">
                    <wps:wsp>
                      <wps:cNvPr id="109" name="Textbox 109"/>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37.118164pt;margin-top:61.169945pt;width:16.05pt;height:56.85pt;mso-position-horizontal-relative:page;mso-position-vertical-relative:page;z-index:15776256" type="#_x0000_t202" id="docshape108"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spacing w:before="73"/>
        <w:ind w:left="1020" w:right="0" w:firstLine="0"/>
        <w:jc w:val="both"/>
        <w:rPr>
          <w:sz w:val="24"/>
        </w:rPr>
      </w:pPr>
      <w:r>
        <w:rPr>
          <w:sz w:val="24"/>
        </w:rPr>
        <w:t>Redação</w:t>
      </w:r>
      <w:r>
        <w:rPr>
          <w:spacing w:val="-3"/>
          <w:sz w:val="24"/>
        </w:rPr>
        <w:t> </w:t>
      </w:r>
      <w:r>
        <w:rPr>
          <w:sz w:val="24"/>
        </w:rPr>
        <w:t>original</w:t>
      </w:r>
      <w:r>
        <w:rPr>
          <w:spacing w:val="-1"/>
          <w:sz w:val="24"/>
        </w:rPr>
        <w:t> </w:t>
      </w:r>
      <w:r>
        <w:rPr>
          <w:sz w:val="24"/>
        </w:rPr>
        <w:t>-</w:t>
      </w:r>
      <w:r>
        <w:rPr>
          <w:spacing w:val="-2"/>
          <w:sz w:val="24"/>
        </w:rPr>
        <w:t> </w:t>
      </w:r>
      <w:r>
        <w:rPr>
          <w:sz w:val="24"/>
        </w:rPr>
        <w:t>RA</w:t>
      </w:r>
      <w:r>
        <w:rPr>
          <w:spacing w:val="-2"/>
          <w:sz w:val="24"/>
        </w:rPr>
        <w:t> </w:t>
      </w:r>
      <w:r>
        <w:rPr>
          <w:sz w:val="24"/>
        </w:rPr>
        <w:t>66/1980, DJ</w:t>
      </w:r>
      <w:r>
        <w:rPr>
          <w:spacing w:val="1"/>
          <w:sz w:val="24"/>
        </w:rPr>
        <w:t> </w:t>
      </w:r>
      <w:r>
        <w:rPr>
          <w:sz w:val="24"/>
        </w:rPr>
        <w:t>18.06.1980</w:t>
      </w:r>
      <w:r>
        <w:rPr>
          <w:spacing w:val="-1"/>
          <w:sz w:val="24"/>
        </w:rPr>
        <w:t> </w:t>
      </w:r>
      <w:r>
        <w:rPr>
          <w:sz w:val="24"/>
        </w:rPr>
        <w:t>-</w:t>
      </w:r>
      <w:r>
        <w:rPr>
          <w:spacing w:val="-5"/>
          <w:sz w:val="24"/>
        </w:rPr>
        <w:t> </w:t>
      </w:r>
      <w:r>
        <w:rPr>
          <w:sz w:val="24"/>
        </w:rPr>
        <w:t>Republicada</w:t>
      </w:r>
      <w:r>
        <w:rPr>
          <w:spacing w:val="-2"/>
          <w:sz w:val="24"/>
        </w:rPr>
        <w:t> </w:t>
      </w:r>
      <w:r>
        <w:rPr>
          <w:sz w:val="24"/>
        </w:rPr>
        <w:t>DJ</w:t>
      </w:r>
      <w:r>
        <w:rPr>
          <w:spacing w:val="2"/>
          <w:sz w:val="24"/>
        </w:rPr>
        <w:t> </w:t>
      </w:r>
      <w:r>
        <w:rPr>
          <w:spacing w:val="-2"/>
          <w:sz w:val="24"/>
        </w:rPr>
        <w:t>14.07.1980</w:t>
      </w:r>
    </w:p>
    <w:p>
      <w:pPr>
        <w:spacing w:before="39"/>
        <w:ind w:left="1136" w:right="138" w:firstLine="0"/>
        <w:jc w:val="both"/>
        <w:rPr>
          <w:i/>
          <w:sz w:val="24"/>
        </w:rPr>
      </w:pPr>
      <w:r>
        <w:rPr>
          <w:i/>
          <w:sz w:val="24"/>
        </w:rPr>
        <w:t>Nº 102 O caixa bancário, ainda que caixa executivo, não exerce cargo de confi- ança. Percebendo gratificação igual ou superior a um terço do salário do posto efetivo, esta remunera apenas a maior responsabilidade do cargo e não as duas horas extraordinárias além da sexta.</w:t>
      </w:r>
    </w:p>
    <w:p>
      <w:pPr>
        <w:pStyle w:val="BodyText"/>
        <w:rPr>
          <w:i/>
          <w:sz w:val="23"/>
        </w:rPr>
      </w:pPr>
    </w:p>
    <w:p>
      <w:pPr>
        <w:pStyle w:val="Heading4"/>
        <w:ind w:left="1020" w:right="141" w:hanging="908"/>
      </w:pPr>
      <w:r>
        <w:rPr>
          <w:color w:val="FF0000"/>
        </w:rPr>
        <w:t>SUM-103 TEMPO DE SERVIÇO. LICENÇA-PRÊMIO </w:t>
      </w:r>
      <w:r>
        <w:rPr>
          <w:color w:val="FF0000"/>
          <w:u w:val="thick" w:color="FF0000"/>
        </w:rPr>
        <w:t>(cancelada)</w:t>
      </w:r>
      <w:r>
        <w:rPr>
          <w:color w:val="FF0000"/>
        </w:rPr>
        <w:t> - Res. 121/2003, DJ 19, 20 e 21.11.2003</w:t>
      </w:r>
    </w:p>
    <w:p>
      <w:pPr>
        <w:spacing w:line="240" w:lineRule="auto" w:before="36"/>
        <w:ind w:left="1020" w:right="141" w:firstLine="0"/>
        <w:jc w:val="both"/>
        <w:rPr>
          <w:sz w:val="28"/>
        </w:rPr>
      </w:pPr>
      <w:r>
        <w:rPr>
          <w:color w:val="FF0000"/>
          <w:sz w:val="28"/>
        </w:rPr>
        <w:t>Os trabalhadores que hajam prestado serviço no regime da Lei nº 1.890, de 13.06.1953, e optado pelo regime estatutário, não contam, posteriormente, esse período para fins de licença-prêmio, privativa de servidores estatutários.</w:t>
      </w:r>
    </w:p>
    <w:p>
      <w:pPr>
        <w:spacing w:before="44"/>
        <w:ind w:left="1020" w:right="0" w:firstLine="0"/>
        <w:jc w:val="left"/>
        <w:rPr>
          <w:rFonts w:ascii="Arial" w:hAnsi="Arial"/>
          <w:sz w:val="24"/>
        </w:rPr>
      </w:pPr>
      <w:r>
        <w:rPr>
          <w:rFonts w:ascii="Arial" w:hAnsi="Arial"/>
          <w:color w:val="FF0000"/>
          <w:spacing w:val="-2"/>
          <w:sz w:val="24"/>
        </w:rPr>
        <w:t>Histórico:</w:t>
      </w:r>
    </w:p>
    <w:p>
      <w:pPr>
        <w:spacing w:before="35"/>
        <w:ind w:left="1020" w:right="0" w:firstLine="0"/>
        <w:jc w:val="both"/>
        <w:rPr>
          <w:sz w:val="24"/>
        </w:rPr>
      </w:pPr>
      <w:r>
        <w:rPr>
          <w:color w:val="FF0000"/>
          <w:sz w:val="24"/>
        </w:rPr>
        <w:t>Redação</w:t>
      </w:r>
      <w:r>
        <w:rPr>
          <w:color w:val="FF0000"/>
          <w:spacing w:val="-1"/>
          <w:sz w:val="24"/>
        </w:rPr>
        <w:t> </w:t>
      </w:r>
      <w:r>
        <w:rPr>
          <w:color w:val="FF0000"/>
          <w:sz w:val="24"/>
        </w:rPr>
        <w:t>original</w:t>
      </w:r>
      <w:r>
        <w:rPr>
          <w:color w:val="FF0000"/>
          <w:spacing w:val="-1"/>
          <w:sz w:val="24"/>
        </w:rPr>
        <w:t> </w:t>
      </w:r>
      <w:r>
        <w:rPr>
          <w:color w:val="FF0000"/>
          <w:sz w:val="24"/>
        </w:rPr>
        <w:t>-</w:t>
      </w:r>
      <w:r>
        <w:rPr>
          <w:color w:val="FF0000"/>
          <w:spacing w:val="-1"/>
          <w:sz w:val="24"/>
        </w:rPr>
        <w:t> </w:t>
      </w:r>
      <w:r>
        <w:rPr>
          <w:color w:val="FF0000"/>
          <w:sz w:val="24"/>
        </w:rPr>
        <w:t>RA</w:t>
      </w:r>
      <w:r>
        <w:rPr>
          <w:color w:val="FF0000"/>
          <w:spacing w:val="-2"/>
          <w:sz w:val="24"/>
        </w:rPr>
        <w:t> </w:t>
      </w:r>
      <w:r>
        <w:rPr>
          <w:color w:val="FF0000"/>
          <w:sz w:val="24"/>
        </w:rPr>
        <w:t>67/1980,</w:t>
      </w:r>
      <w:r>
        <w:rPr>
          <w:color w:val="FF0000"/>
          <w:spacing w:val="-1"/>
          <w:sz w:val="24"/>
        </w:rPr>
        <w:t> </w:t>
      </w:r>
      <w:r>
        <w:rPr>
          <w:color w:val="FF0000"/>
          <w:sz w:val="24"/>
        </w:rPr>
        <w:t>DJ</w:t>
      </w:r>
      <w:r>
        <w:rPr>
          <w:color w:val="FF0000"/>
          <w:spacing w:val="2"/>
          <w:sz w:val="24"/>
        </w:rPr>
        <w:t> </w:t>
      </w:r>
      <w:r>
        <w:rPr>
          <w:color w:val="FF0000"/>
          <w:spacing w:val="-2"/>
          <w:sz w:val="24"/>
        </w:rPr>
        <w:t>18.06.1980</w:t>
      </w:r>
    </w:p>
    <w:p>
      <w:pPr>
        <w:pStyle w:val="BodyText"/>
        <w:rPr>
          <w:sz w:val="23"/>
        </w:rPr>
      </w:pPr>
    </w:p>
    <w:p>
      <w:pPr>
        <w:pStyle w:val="Heading4"/>
        <w:tabs>
          <w:tab w:pos="2644" w:val="left" w:leader="none"/>
          <w:tab w:pos="5097" w:val="left" w:leader="none"/>
          <w:tab w:pos="6335" w:val="left" w:leader="none"/>
          <w:tab w:pos="7948" w:val="left" w:leader="none"/>
          <w:tab w:pos="8284" w:val="left" w:leader="none"/>
        </w:tabs>
        <w:ind w:left="0" w:right="25"/>
        <w:jc w:val="center"/>
      </w:pPr>
      <w:r>
        <w:rPr>
          <w:color w:val="FF0000"/>
        </w:rPr>
        <w:t>SUM-104</w:t>
      </w:r>
      <w:r>
        <w:rPr>
          <w:color w:val="FF0000"/>
          <w:spacing w:val="59"/>
          <w:w w:val="150"/>
        </w:rPr>
        <w:t> </w:t>
      </w:r>
      <w:r>
        <w:rPr>
          <w:color w:val="FF0000"/>
          <w:spacing w:val="-2"/>
        </w:rPr>
        <w:t>FÉRIAS.</w:t>
      </w:r>
      <w:r>
        <w:rPr>
          <w:color w:val="FF0000"/>
        </w:rPr>
        <w:tab/>
      </w:r>
      <w:r>
        <w:rPr>
          <w:color w:val="FF0000"/>
          <w:spacing w:val="-2"/>
        </w:rPr>
        <w:t>TRABALHADOR</w:t>
      </w:r>
      <w:r>
        <w:rPr>
          <w:color w:val="FF0000"/>
        </w:rPr>
        <w:tab/>
      </w:r>
      <w:r>
        <w:rPr>
          <w:color w:val="FF0000"/>
          <w:spacing w:val="-2"/>
        </w:rPr>
        <w:t>RURAL</w:t>
      </w:r>
      <w:r>
        <w:rPr>
          <w:color w:val="FF0000"/>
        </w:rPr>
        <w:tab/>
      </w:r>
      <w:r>
        <w:rPr>
          <w:color w:val="FF0000"/>
          <w:spacing w:val="-2"/>
          <w:u w:val="thick" w:color="FF0000"/>
        </w:rPr>
        <w:t>(cancelada)</w:t>
      </w:r>
      <w:r>
        <w:rPr>
          <w:color w:val="FF0000"/>
        </w:rPr>
        <w:tab/>
      </w:r>
      <w:r>
        <w:rPr>
          <w:color w:val="FF0000"/>
          <w:spacing w:val="-10"/>
        </w:rPr>
        <w:t>-</w:t>
      </w:r>
      <w:r>
        <w:rPr>
          <w:color w:val="FF0000"/>
        </w:rPr>
        <w:tab/>
      </w:r>
      <w:r>
        <w:rPr>
          <w:color w:val="FF0000"/>
          <w:spacing w:val="-4"/>
        </w:rPr>
        <w:t>Res.</w:t>
      </w:r>
    </w:p>
    <w:p>
      <w:pPr>
        <w:spacing w:before="2"/>
        <w:ind w:left="1020" w:right="0" w:firstLine="0"/>
        <w:jc w:val="both"/>
        <w:rPr>
          <w:b/>
          <w:sz w:val="28"/>
        </w:rPr>
      </w:pPr>
      <w:r>
        <w:rPr>
          <w:b/>
          <w:color w:val="FF0000"/>
          <w:sz w:val="28"/>
        </w:rPr>
        <w:t>121/2003,</w:t>
      </w:r>
      <w:r>
        <w:rPr>
          <w:b/>
          <w:color w:val="FF0000"/>
          <w:spacing w:val="-2"/>
          <w:sz w:val="28"/>
        </w:rPr>
        <w:t> </w:t>
      </w:r>
      <w:r>
        <w:rPr>
          <w:b/>
          <w:color w:val="FF0000"/>
          <w:sz w:val="28"/>
        </w:rPr>
        <w:t>DJ</w:t>
      </w:r>
      <w:r>
        <w:rPr>
          <w:b/>
          <w:color w:val="FF0000"/>
          <w:spacing w:val="-3"/>
          <w:sz w:val="28"/>
        </w:rPr>
        <w:t> </w:t>
      </w:r>
      <w:r>
        <w:rPr>
          <w:b/>
          <w:color w:val="FF0000"/>
          <w:sz w:val="28"/>
        </w:rPr>
        <w:t>19,</w:t>
      </w:r>
      <w:r>
        <w:rPr>
          <w:b/>
          <w:color w:val="FF0000"/>
          <w:spacing w:val="-4"/>
          <w:sz w:val="28"/>
        </w:rPr>
        <w:t> </w:t>
      </w:r>
      <w:r>
        <w:rPr>
          <w:b/>
          <w:color w:val="FF0000"/>
          <w:sz w:val="28"/>
        </w:rPr>
        <w:t>20</w:t>
      </w:r>
      <w:r>
        <w:rPr>
          <w:b/>
          <w:color w:val="FF0000"/>
          <w:spacing w:val="-3"/>
          <w:sz w:val="28"/>
        </w:rPr>
        <w:t> </w:t>
      </w:r>
      <w:r>
        <w:rPr>
          <w:b/>
          <w:color w:val="FF0000"/>
          <w:sz w:val="28"/>
        </w:rPr>
        <w:t>e</w:t>
      </w:r>
      <w:r>
        <w:rPr>
          <w:b/>
          <w:color w:val="FF0000"/>
          <w:spacing w:val="-1"/>
          <w:sz w:val="28"/>
        </w:rPr>
        <w:t> </w:t>
      </w:r>
      <w:r>
        <w:rPr>
          <w:b/>
          <w:color w:val="FF0000"/>
          <w:spacing w:val="-2"/>
          <w:sz w:val="28"/>
        </w:rPr>
        <w:t>21.11.2003</w:t>
      </w:r>
    </w:p>
    <w:p>
      <w:pPr>
        <w:spacing w:line="240" w:lineRule="auto" w:before="34"/>
        <w:ind w:left="1020" w:right="140" w:firstLine="0"/>
        <w:jc w:val="both"/>
        <w:rPr>
          <w:sz w:val="28"/>
        </w:rPr>
      </w:pPr>
      <w:r>
        <w:rPr>
          <w:color w:val="FF0000"/>
          <w:sz w:val="28"/>
        </w:rPr>
        <w:t>É devido o pagamento de férias ao rurícola, qualquer que tenha sido a data de sua admissão e, em</w:t>
      </w:r>
      <w:r>
        <w:rPr>
          <w:color w:val="FF0000"/>
          <w:spacing w:val="-2"/>
          <w:sz w:val="28"/>
        </w:rPr>
        <w:t> </w:t>
      </w:r>
      <w:r>
        <w:rPr>
          <w:color w:val="FF0000"/>
          <w:sz w:val="28"/>
        </w:rPr>
        <w:t>dobro, se não concedidas na época previs- ta em lei.</w:t>
      </w:r>
    </w:p>
    <w:p>
      <w:pPr>
        <w:spacing w:before="44"/>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1"/>
          <w:sz w:val="24"/>
        </w:rPr>
        <w:t> </w:t>
      </w:r>
      <w:r>
        <w:rPr>
          <w:color w:val="FF0000"/>
          <w:sz w:val="24"/>
        </w:rPr>
        <w:t>original</w:t>
      </w:r>
      <w:r>
        <w:rPr>
          <w:color w:val="FF0000"/>
          <w:spacing w:val="-1"/>
          <w:sz w:val="24"/>
        </w:rPr>
        <w:t> </w:t>
      </w:r>
      <w:r>
        <w:rPr>
          <w:color w:val="FF0000"/>
          <w:sz w:val="24"/>
        </w:rPr>
        <w:t>-</w:t>
      </w:r>
      <w:r>
        <w:rPr>
          <w:color w:val="FF0000"/>
          <w:spacing w:val="-1"/>
          <w:sz w:val="24"/>
        </w:rPr>
        <w:t> </w:t>
      </w:r>
      <w:r>
        <w:rPr>
          <w:color w:val="FF0000"/>
          <w:sz w:val="24"/>
        </w:rPr>
        <w:t>RA</w:t>
      </w:r>
      <w:r>
        <w:rPr>
          <w:color w:val="FF0000"/>
          <w:spacing w:val="-2"/>
          <w:sz w:val="24"/>
        </w:rPr>
        <w:t> </w:t>
      </w:r>
      <w:r>
        <w:rPr>
          <w:color w:val="FF0000"/>
          <w:sz w:val="24"/>
        </w:rPr>
        <w:t>70/1980,</w:t>
      </w:r>
      <w:r>
        <w:rPr>
          <w:color w:val="FF0000"/>
          <w:spacing w:val="-1"/>
          <w:sz w:val="24"/>
        </w:rPr>
        <w:t> </w:t>
      </w:r>
      <w:r>
        <w:rPr>
          <w:color w:val="FF0000"/>
          <w:sz w:val="24"/>
        </w:rPr>
        <w:t>DJ</w:t>
      </w:r>
      <w:r>
        <w:rPr>
          <w:color w:val="FF0000"/>
          <w:spacing w:val="2"/>
          <w:sz w:val="24"/>
        </w:rPr>
        <w:t> </w:t>
      </w:r>
      <w:r>
        <w:rPr>
          <w:color w:val="FF0000"/>
          <w:spacing w:val="-2"/>
          <w:sz w:val="24"/>
        </w:rPr>
        <w:t>21.07.1980</w:t>
      </w:r>
    </w:p>
    <w:p>
      <w:pPr>
        <w:pStyle w:val="BodyText"/>
        <w:spacing w:before="10"/>
        <w:rPr>
          <w:sz w:val="22"/>
        </w:rPr>
      </w:pPr>
    </w:p>
    <w:p>
      <w:pPr>
        <w:pStyle w:val="Heading4"/>
        <w:spacing w:line="242" w:lineRule="auto"/>
        <w:ind w:left="1020" w:right="139" w:hanging="908"/>
      </w:pPr>
      <w:r>
        <w:rPr>
          <w:color w:val="FF0000"/>
        </w:rPr>
        <w:t>SUM-105 FUNCIONÁRIO PÚBLICO. QÜINQÜÊNIOS </w:t>
      </w:r>
      <w:r>
        <w:rPr>
          <w:color w:val="FF0000"/>
          <w:u w:val="thick" w:color="FF0000"/>
        </w:rPr>
        <w:t>(cancelada)</w:t>
      </w:r>
      <w:r>
        <w:rPr>
          <w:color w:val="FF0000"/>
        </w:rPr>
        <w:t> - Res. 121/2003, DJ 19, 20 e 21.11.2003</w:t>
      </w:r>
    </w:p>
    <w:p>
      <w:pPr>
        <w:spacing w:line="240" w:lineRule="auto" w:before="29"/>
        <w:ind w:left="1020" w:right="138" w:firstLine="0"/>
        <w:jc w:val="both"/>
        <w:rPr>
          <w:sz w:val="28"/>
        </w:rPr>
      </w:pPr>
      <w:r>
        <w:rPr>
          <w:color w:val="FF0000"/>
          <w:sz w:val="28"/>
        </w:rPr>
        <w:t>O empregado estatutário que optar pelo regime celetista, com o con- gelamento dos qüinqüênios em seus valores à época, não tem direito ao reajuste posterior dos seus níveis.</w:t>
      </w:r>
    </w:p>
    <w:p>
      <w:pPr>
        <w:spacing w:before="45"/>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1"/>
          <w:sz w:val="24"/>
        </w:rPr>
        <w:t> </w:t>
      </w:r>
      <w:r>
        <w:rPr>
          <w:color w:val="FF0000"/>
          <w:sz w:val="24"/>
        </w:rPr>
        <w:t>original</w:t>
      </w:r>
      <w:r>
        <w:rPr>
          <w:color w:val="FF0000"/>
          <w:spacing w:val="-1"/>
          <w:sz w:val="24"/>
        </w:rPr>
        <w:t> </w:t>
      </w:r>
      <w:r>
        <w:rPr>
          <w:color w:val="FF0000"/>
          <w:sz w:val="24"/>
        </w:rPr>
        <w:t>-</w:t>
      </w:r>
      <w:r>
        <w:rPr>
          <w:color w:val="FF0000"/>
          <w:spacing w:val="-1"/>
          <w:sz w:val="24"/>
        </w:rPr>
        <w:t> </w:t>
      </w:r>
      <w:r>
        <w:rPr>
          <w:color w:val="FF0000"/>
          <w:sz w:val="24"/>
        </w:rPr>
        <w:t>RA</w:t>
      </w:r>
      <w:r>
        <w:rPr>
          <w:color w:val="FF0000"/>
          <w:spacing w:val="-2"/>
          <w:sz w:val="24"/>
        </w:rPr>
        <w:t> </w:t>
      </w:r>
      <w:r>
        <w:rPr>
          <w:color w:val="FF0000"/>
          <w:sz w:val="24"/>
        </w:rPr>
        <w:t>71/1980,</w:t>
      </w:r>
      <w:r>
        <w:rPr>
          <w:color w:val="FF0000"/>
          <w:spacing w:val="-1"/>
          <w:sz w:val="24"/>
        </w:rPr>
        <w:t> </w:t>
      </w:r>
      <w:r>
        <w:rPr>
          <w:color w:val="FF0000"/>
          <w:sz w:val="24"/>
        </w:rPr>
        <w:t>DJ</w:t>
      </w:r>
      <w:r>
        <w:rPr>
          <w:color w:val="FF0000"/>
          <w:spacing w:val="2"/>
          <w:sz w:val="24"/>
        </w:rPr>
        <w:t> </w:t>
      </w:r>
      <w:r>
        <w:rPr>
          <w:color w:val="FF0000"/>
          <w:spacing w:val="-2"/>
          <w:sz w:val="24"/>
        </w:rPr>
        <w:t>21.07.1980</w:t>
      </w:r>
    </w:p>
    <w:p>
      <w:pPr>
        <w:pStyle w:val="BodyText"/>
        <w:spacing w:before="9"/>
        <w:rPr>
          <w:sz w:val="22"/>
        </w:rPr>
      </w:pPr>
    </w:p>
    <w:p>
      <w:pPr>
        <w:pStyle w:val="Heading4"/>
        <w:spacing w:line="242" w:lineRule="auto"/>
        <w:ind w:left="1020" w:right="139" w:hanging="908"/>
      </w:pPr>
      <w:r>
        <w:rPr>
          <w:color w:val="FF0000"/>
        </w:rPr>
        <w:t>SUM-106 APOSENTADORIA. FERROVIÁRIO. COMPETÊNCIA </w:t>
      </w:r>
      <w:r>
        <w:rPr>
          <w:color w:val="FF0000"/>
          <w:u w:val="thick" w:color="FF0000"/>
        </w:rPr>
        <w:t>(cancelada)</w:t>
      </w:r>
      <w:r>
        <w:rPr>
          <w:color w:val="FF0000"/>
        </w:rPr>
        <w:t> - Res. 157/2009, DEJT 04, 08 e 09.09.2009</w:t>
      </w:r>
    </w:p>
    <w:p>
      <w:pPr>
        <w:spacing w:line="240" w:lineRule="auto" w:before="29"/>
        <w:ind w:left="1020" w:right="141" w:firstLine="0"/>
        <w:jc w:val="both"/>
        <w:rPr>
          <w:sz w:val="28"/>
        </w:rPr>
      </w:pPr>
      <w:r>
        <w:rPr>
          <w:color w:val="FF0000"/>
          <w:sz w:val="28"/>
        </w:rPr>
        <w:t>É incompetente a Justiça do Trabalho para julgar ação ajuizada em face da Rede Ferroviária Federal, em</w:t>
      </w:r>
      <w:r>
        <w:rPr>
          <w:color w:val="FF0000"/>
          <w:spacing w:val="-3"/>
          <w:sz w:val="28"/>
        </w:rPr>
        <w:t> </w:t>
      </w:r>
      <w:r>
        <w:rPr>
          <w:color w:val="FF0000"/>
          <w:sz w:val="28"/>
        </w:rPr>
        <w:t>que ex-empregado desta pleiteie complementação de aposentadoria, elaboração ou alteração de folhas de</w:t>
      </w:r>
      <w:r>
        <w:rPr>
          <w:color w:val="FF0000"/>
          <w:spacing w:val="-4"/>
          <w:sz w:val="28"/>
        </w:rPr>
        <w:t> </w:t>
      </w:r>
      <w:r>
        <w:rPr>
          <w:color w:val="FF0000"/>
          <w:sz w:val="28"/>
        </w:rPr>
        <w:t>pagamento</w:t>
      </w:r>
      <w:r>
        <w:rPr>
          <w:color w:val="FF0000"/>
          <w:spacing w:val="-3"/>
          <w:sz w:val="28"/>
        </w:rPr>
        <w:t> </w:t>
      </w:r>
      <w:r>
        <w:rPr>
          <w:color w:val="FF0000"/>
          <w:sz w:val="28"/>
        </w:rPr>
        <w:t>de</w:t>
      </w:r>
      <w:r>
        <w:rPr>
          <w:color w:val="FF0000"/>
          <w:spacing w:val="-4"/>
          <w:sz w:val="28"/>
        </w:rPr>
        <w:t> </w:t>
      </w:r>
      <w:r>
        <w:rPr>
          <w:color w:val="FF0000"/>
          <w:sz w:val="28"/>
        </w:rPr>
        <w:t>aposentados,</w:t>
      </w:r>
      <w:r>
        <w:rPr>
          <w:color w:val="FF0000"/>
          <w:spacing w:val="-4"/>
          <w:sz w:val="28"/>
        </w:rPr>
        <w:t> </w:t>
      </w:r>
      <w:r>
        <w:rPr>
          <w:color w:val="FF0000"/>
          <w:sz w:val="28"/>
        </w:rPr>
        <w:t>se</w:t>
      </w:r>
      <w:r>
        <w:rPr>
          <w:color w:val="FF0000"/>
          <w:spacing w:val="-4"/>
          <w:sz w:val="28"/>
        </w:rPr>
        <w:t> </w:t>
      </w:r>
      <w:r>
        <w:rPr>
          <w:color w:val="FF0000"/>
          <w:sz w:val="28"/>
        </w:rPr>
        <w:t>por</w:t>
      </w:r>
      <w:r>
        <w:rPr>
          <w:color w:val="FF0000"/>
          <w:spacing w:val="-2"/>
          <w:sz w:val="28"/>
        </w:rPr>
        <w:t> </w:t>
      </w:r>
      <w:r>
        <w:rPr>
          <w:color w:val="FF0000"/>
          <w:sz w:val="28"/>
        </w:rPr>
        <w:t>essas</w:t>
      </w:r>
      <w:r>
        <w:rPr>
          <w:color w:val="FF0000"/>
          <w:spacing w:val="-3"/>
          <w:sz w:val="28"/>
        </w:rPr>
        <w:t> </w:t>
      </w:r>
      <w:r>
        <w:rPr>
          <w:color w:val="FF0000"/>
          <w:sz w:val="28"/>
        </w:rPr>
        <w:t>obrigações responde</w:t>
      </w:r>
      <w:r>
        <w:rPr>
          <w:color w:val="FF0000"/>
          <w:spacing w:val="-4"/>
          <w:sz w:val="28"/>
        </w:rPr>
        <w:t> </w:t>
      </w:r>
      <w:r>
        <w:rPr>
          <w:color w:val="FF0000"/>
          <w:sz w:val="28"/>
        </w:rPr>
        <w:t>órgão da previdência social.</w:t>
      </w:r>
    </w:p>
    <w:p>
      <w:pPr>
        <w:spacing w:before="44"/>
        <w:ind w:left="1020" w:right="0" w:firstLine="0"/>
        <w:jc w:val="left"/>
        <w:rPr>
          <w:rFonts w:ascii="Arial" w:hAnsi="Arial"/>
          <w:sz w:val="24"/>
        </w:rPr>
      </w:pPr>
      <w:r>
        <w:rPr>
          <w:rFonts w:ascii="Arial" w:hAnsi="Arial"/>
          <w:color w:val="FF0000"/>
          <w:spacing w:val="-2"/>
          <w:sz w:val="24"/>
        </w:rPr>
        <w:t>Histórico:</w:t>
      </w:r>
    </w:p>
    <w:p>
      <w:pPr>
        <w:spacing w:line="276" w:lineRule="auto" w:before="37"/>
        <w:ind w:left="1020" w:right="1619" w:firstLine="0"/>
        <w:jc w:val="both"/>
        <w:rPr>
          <w:sz w:val="24"/>
        </w:rPr>
      </w:pPr>
      <w:r>
        <w:rPr>
          <w:color w:val="FF0000"/>
          <w:sz w:val="24"/>
        </w:rPr>
        <w:t>Redação</w:t>
      </w:r>
      <w:r>
        <w:rPr>
          <w:color w:val="FF0000"/>
          <w:spacing w:val="-4"/>
          <w:sz w:val="24"/>
        </w:rPr>
        <w:t> </w:t>
      </w:r>
      <w:r>
        <w:rPr>
          <w:color w:val="FF0000"/>
          <w:sz w:val="24"/>
        </w:rPr>
        <w:t>original</w:t>
      </w:r>
      <w:r>
        <w:rPr>
          <w:color w:val="FF0000"/>
          <w:spacing w:val="-4"/>
          <w:sz w:val="24"/>
        </w:rPr>
        <w:t> </w:t>
      </w:r>
      <w:r>
        <w:rPr>
          <w:color w:val="FF0000"/>
          <w:sz w:val="24"/>
        </w:rPr>
        <w:t>mantida</w:t>
      </w:r>
      <w:r>
        <w:rPr>
          <w:color w:val="FF0000"/>
          <w:spacing w:val="-5"/>
          <w:sz w:val="24"/>
        </w:rPr>
        <w:t> </w:t>
      </w:r>
      <w:r>
        <w:rPr>
          <w:color w:val="FF0000"/>
          <w:sz w:val="24"/>
        </w:rPr>
        <w:t>-</w:t>
      </w:r>
      <w:r>
        <w:rPr>
          <w:color w:val="FF0000"/>
          <w:spacing w:val="-5"/>
          <w:sz w:val="24"/>
        </w:rPr>
        <w:t> </w:t>
      </w:r>
      <w:r>
        <w:rPr>
          <w:color w:val="FF0000"/>
          <w:sz w:val="24"/>
        </w:rPr>
        <w:t>Res.</w:t>
      </w:r>
      <w:r>
        <w:rPr>
          <w:color w:val="FF0000"/>
          <w:spacing w:val="-4"/>
          <w:sz w:val="24"/>
        </w:rPr>
        <w:t> </w:t>
      </w:r>
      <w:r>
        <w:rPr>
          <w:color w:val="FF0000"/>
          <w:sz w:val="24"/>
        </w:rPr>
        <w:t>121/2003,</w:t>
      </w:r>
      <w:r>
        <w:rPr>
          <w:color w:val="FF0000"/>
          <w:spacing w:val="-4"/>
          <w:sz w:val="24"/>
        </w:rPr>
        <w:t> </w:t>
      </w:r>
      <w:r>
        <w:rPr>
          <w:color w:val="FF0000"/>
          <w:sz w:val="24"/>
        </w:rPr>
        <w:t>DJ</w:t>
      </w:r>
      <w:r>
        <w:rPr>
          <w:color w:val="FF0000"/>
          <w:spacing w:val="-2"/>
          <w:sz w:val="24"/>
        </w:rPr>
        <w:t> </w:t>
      </w:r>
      <w:r>
        <w:rPr>
          <w:color w:val="FF0000"/>
          <w:sz w:val="24"/>
        </w:rPr>
        <w:t>19,</w:t>
      </w:r>
      <w:r>
        <w:rPr>
          <w:color w:val="FF0000"/>
          <w:spacing w:val="-4"/>
          <w:sz w:val="24"/>
        </w:rPr>
        <w:t> </w:t>
      </w:r>
      <w:r>
        <w:rPr>
          <w:color w:val="FF0000"/>
          <w:sz w:val="24"/>
        </w:rPr>
        <w:t>20</w:t>
      </w:r>
      <w:r>
        <w:rPr>
          <w:color w:val="FF0000"/>
          <w:spacing w:val="-4"/>
          <w:sz w:val="24"/>
        </w:rPr>
        <w:t> </w:t>
      </w:r>
      <w:r>
        <w:rPr>
          <w:color w:val="FF0000"/>
          <w:sz w:val="24"/>
        </w:rPr>
        <w:t>e</w:t>
      </w:r>
      <w:r>
        <w:rPr>
          <w:color w:val="FF0000"/>
          <w:spacing w:val="-5"/>
          <w:sz w:val="24"/>
        </w:rPr>
        <w:t> </w:t>
      </w:r>
      <w:r>
        <w:rPr>
          <w:color w:val="FF0000"/>
          <w:sz w:val="24"/>
        </w:rPr>
        <w:t>21.11.2003 Redação original - RA 72/1980, DJ 21.07.1980</w:t>
      </w:r>
    </w:p>
    <w:p>
      <w:pPr>
        <w:spacing w:line="240" w:lineRule="auto" w:before="0"/>
        <w:ind w:left="1135" w:right="139" w:firstLine="60"/>
        <w:jc w:val="both"/>
        <w:rPr>
          <w:i/>
          <w:sz w:val="24"/>
        </w:rPr>
      </w:pPr>
      <w:r>
        <w:rPr>
          <w:i/>
          <w:color w:val="FF0000"/>
          <w:sz w:val="24"/>
        </w:rPr>
        <w:t>Nº 106 É incompetente a Justiça do Trabalho para julgar ação contra a Rede Ferroviária Federal, em que ex-empregado desta pleiteie complementação de aposentadoria, elaboração ou alteração de folhas de pagamento de aposenta- dos, se por essas obrigações responde órgão da previdência social.</w:t>
      </w:r>
    </w:p>
    <w:p>
      <w:pPr>
        <w:spacing w:after="0" w:line="240" w:lineRule="auto"/>
        <w:jc w:val="both"/>
        <w:rPr>
          <w:sz w:val="24"/>
        </w:rPr>
        <w:sectPr>
          <w:pgSz w:w="11910" w:h="16840"/>
          <w:pgMar w:header="0" w:footer="836"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635968">
                <wp:simplePos x="0" y="0"/>
                <wp:positionH relativeFrom="page">
                  <wp:posOffset>954024</wp:posOffset>
                </wp:positionH>
                <wp:positionV relativeFrom="paragraph">
                  <wp:posOffset>268468</wp:posOffset>
                </wp:positionV>
                <wp:extent cx="5581015" cy="6350"/>
                <wp:effectExtent l="0" t="0" r="0" b="0"/>
                <wp:wrapTopAndBottom/>
                <wp:docPr id="110" name="Graphic 110"/>
                <wp:cNvGraphicFramePr>
                  <a:graphicFrameLocks/>
                </wp:cNvGraphicFramePr>
                <a:graphic>
                  <a:graphicData uri="http://schemas.microsoft.com/office/word/2010/wordprocessingShape">
                    <wps:wsp>
                      <wps:cNvPr id="110" name="Graphic 110"/>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680512;mso-wrap-distance-left:0;mso-wrap-distance-right:0" id="docshape109"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777280">
                <wp:simplePos x="0" y="0"/>
                <wp:positionH relativeFrom="page">
                  <wp:posOffset>6861811</wp:posOffset>
                </wp:positionH>
                <wp:positionV relativeFrom="page">
                  <wp:posOffset>504194</wp:posOffset>
                </wp:positionV>
                <wp:extent cx="699135" cy="1259840"/>
                <wp:effectExtent l="0" t="0" r="0" b="0"/>
                <wp:wrapNone/>
                <wp:docPr id="111" name="Graphic 111"/>
                <wp:cNvGraphicFramePr>
                  <a:graphicFrameLocks/>
                </wp:cNvGraphicFramePr>
                <a:graphic>
                  <a:graphicData uri="http://schemas.microsoft.com/office/word/2010/wordprocessingShape">
                    <wps:wsp>
                      <wps:cNvPr id="111" name="Graphic 111"/>
                      <wps:cNvSpPr/>
                      <wps:spPr>
                        <a:xfrm>
                          <a:off x="0" y="0"/>
                          <a:ext cx="699135" cy="1259840"/>
                        </a:xfrm>
                        <a:custGeom>
                          <a:avLst/>
                          <a:gdLst/>
                          <a:ahLst/>
                          <a:cxnLst/>
                          <a:rect l="l" t="t" r="r" b="b"/>
                          <a:pathLst>
                            <a:path w="699135"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698752" y="1242836"/>
                              </a:lnTo>
                              <a:lnTo>
                                <a:pt x="698752" y="17000"/>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30011pt;margin-top:39.700382pt;width:55.05pt;height:99.2pt;mso-position-horizontal-relative:page;mso-position-vertical-relative:page;z-index:15777280" id="docshape110" coordorigin="10806,794" coordsize="1101,1984" path="m11812,794l11007,794,10929,810,10865,853,10822,917,10806,995,10806,2577,10822,2655,10865,2719,10929,2762,11007,2778,11812,2778,11890,2762,11906,2751,11906,821,11890,810,11812,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77792">
                <wp:simplePos x="0" y="0"/>
                <wp:positionH relativeFrom="page">
                  <wp:posOffset>6917920</wp:posOffset>
                </wp:positionH>
                <wp:positionV relativeFrom="page">
                  <wp:posOffset>770762</wp:posOffset>
                </wp:positionV>
                <wp:extent cx="203835" cy="721995"/>
                <wp:effectExtent l="0" t="0" r="0" b="0"/>
                <wp:wrapNone/>
                <wp:docPr id="112" name="Textbox 112"/>
                <wp:cNvGraphicFramePr>
                  <a:graphicFrameLocks/>
                </wp:cNvGraphicFramePr>
                <a:graphic>
                  <a:graphicData uri="http://schemas.microsoft.com/office/word/2010/wordprocessingShape">
                    <wps:wsp>
                      <wps:cNvPr id="112" name="Textbox 112"/>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544.718140pt;margin-top:60.689945pt;width:16.05pt;height:56.85pt;mso-position-horizontal-relative:page;mso-position-vertical-relative:page;z-index:15777792" type="#_x0000_t202" id="docshape111"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pStyle w:val="Heading4"/>
        <w:spacing w:line="322" w:lineRule="exact" w:before="77"/>
        <w:ind w:left="0" w:right="25"/>
        <w:jc w:val="center"/>
      </w:pPr>
      <w:r>
        <w:rPr>
          <w:color w:val="FF0000"/>
        </w:rPr>
        <w:t>SUM-107</w:t>
      </w:r>
      <w:r>
        <w:rPr>
          <w:color w:val="FF0000"/>
          <w:spacing w:val="54"/>
          <w:w w:val="150"/>
        </w:rPr>
        <w:t> </w:t>
      </w:r>
      <w:r>
        <w:rPr>
          <w:color w:val="FF0000"/>
        </w:rPr>
        <w:t>AÇÃO</w:t>
      </w:r>
      <w:r>
        <w:rPr>
          <w:color w:val="FF0000"/>
          <w:spacing w:val="-3"/>
        </w:rPr>
        <w:t> </w:t>
      </w:r>
      <w:r>
        <w:rPr>
          <w:color w:val="FF0000"/>
        </w:rPr>
        <w:t>RESCISÓRIA.</w:t>
      </w:r>
      <w:r>
        <w:rPr>
          <w:color w:val="FF0000"/>
          <w:spacing w:val="-3"/>
        </w:rPr>
        <w:t> </w:t>
      </w:r>
      <w:r>
        <w:rPr>
          <w:color w:val="FF0000"/>
        </w:rPr>
        <w:t>PROVA</w:t>
      </w:r>
      <w:r>
        <w:rPr>
          <w:color w:val="FF0000"/>
          <w:spacing w:val="-3"/>
        </w:rPr>
        <w:t> </w:t>
      </w:r>
      <w:r>
        <w:rPr>
          <w:color w:val="FF0000"/>
          <w:u w:val="thick" w:color="FF0000"/>
        </w:rPr>
        <w:t>(cancelamento mantido)</w:t>
      </w:r>
      <w:r>
        <w:rPr>
          <w:color w:val="FF0000"/>
          <w:spacing w:val="-2"/>
        </w:rPr>
        <w:t> </w:t>
      </w:r>
      <w:r>
        <w:rPr>
          <w:color w:val="FF0000"/>
        </w:rPr>
        <w:t>-</w:t>
      </w:r>
      <w:r>
        <w:rPr>
          <w:color w:val="FF0000"/>
          <w:spacing w:val="-1"/>
        </w:rPr>
        <w:t> </w:t>
      </w:r>
      <w:r>
        <w:rPr>
          <w:color w:val="FF0000"/>
          <w:spacing w:val="-4"/>
        </w:rPr>
        <w:t>Res.</w:t>
      </w:r>
    </w:p>
    <w:p>
      <w:pPr>
        <w:spacing w:before="0"/>
        <w:ind w:left="1020" w:right="0" w:firstLine="0"/>
        <w:jc w:val="both"/>
        <w:rPr>
          <w:b/>
          <w:sz w:val="28"/>
        </w:rPr>
      </w:pPr>
      <w:r>
        <w:rPr>
          <w:b/>
          <w:color w:val="FF0000"/>
          <w:sz w:val="28"/>
        </w:rPr>
        <w:t>121/2003,</w:t>
      </w:r>
      <w:r>
        <w:rPr>
          <w:b/>
          <w:color w:val="FF0000"/>
          <w:spacing w:val="-2"/>
          <w:sz w:val="28"/>
        </w:rPr>
        <w:t> </w:t>
      </w:r>
      <w:r>
        <w:rPr>
          <w:b/>
          <w:color w:val="FF0000"/>
          <w:sz w:val="28"/>
        </w:rPr>
        <w:t>DJ</w:t>
      </w:r>
      <w:r>
        <w:rPr>
          <w:b/>
          <w:color w:val="FF0000"/>
          <w:spacing w:val="-3"/>
          <w:sz w:val="28"/>
        </w:rPr>
        <w:t> </w:t>
      </w:r>
      <w:r>
        <w:rPr>
          <w:b/>
          <w:color w:val="FF0000"/>
          <w:sz w:val="28"/>
        </w:rPr>
        <w:t>19,</w:t>
      </w:r>
      <w:r>
        <w:rPr>
          <w:b/>
          <w:color w:val="FF0000"/>
          <w:spacing w:val="-4"/>
          <w:sz w:val="28"/>
        </w:rPr>
        <w:t> </w:t>
      </w:r>
      <w:r>
        <w:rPr>
          <w:b/>
          <w:color w:val="FF0000"/>
          <w:sz w:val="28"/>
        </w:rPr>
        <w:t>20</w:t>
      </w:r>
      <w:r>
        <w:rPr>
          <w:b/>
          <w:color w:val="FF0000"/>
          <w:spacing w:val="-3"/>
          <w:sz w:val="28"/>
        </w:rPr>
        <w:t> </w:t>
      </w:r>
      <w:r>
        <w:rPr>
          <w:b/>
          <w:color w:val="FF0000"/>
          <w:sz w:val="28"/>
        </w:rPr>
        <w:t>e</w:t>
      </w:r>
      <w:r>
        <w:rPr>
          <w:b/>
          <w:color w:val="FF0000"/>
          <w:spacing w:val="-1"/>
          <w:sz w:val="28"/>
        </w:rPr>
        <w:t> </w:t>
      </w:r>
      <w:r>
        <w:rPr>
          <w:b/>
          <w:color w:val="FF0000"/>
          <w:spacing w:val="-2"/>
          <w:sz w:val="28"/>
        </w:rPr>
        <w:t>21.11.2003</w:t>
      </w:r>
    </w:p>
    <w:p>
      <w:pPr>
        <w:spacing w:line="240" w:lineRule="auto" w:before="35"/>
        <w:ind w:left="1020" w:right="138" w:firstLine="0"/>
        <w:jc w:val="both"/>
        <w:rPr>
          <w:sz w:val="28"/>
        </w:rPr>
      </w:pPr>
      <w:r>
        <w:rPr>
          <w:color w:val="FF0000"/>
          <w:sz w:val="28"/>
        </w:rPr>
        <w:t>É indispensável a juntada à inicial da ação rescisória da prova do trânsito em julgado da decisão rescindenda, sob pena de indeferimen- to liminar.</w:t>
      </w:r>
    </w:p>
    <w:p>
      <w:pPr>
        <w:spacing w:before="45"/>
        <w:ind w:left="1020" w:right="0" w:firstLine="0"/>
        <w:jc w:val="left"/>
        <w:rPr>
          <w:rFonts w:ascii="Arial" w:hAnsi="Arial"/>
          <w:sz w:val="24"/>
        </w:rPr>
      </w:pPr>
      <w:r>
        <w:rPr>
          <w:rFonts w:ascii="Arial" w:hAnsi="Arial"/>
          <w:color w:val="FF0000"/>
          <w:spacing w:val="-2"/>
          <w:sz w:val="24"/>
        </w:rPr>
        <w:t>Histórico:</w:t>
      </w:r>
    </w:p>
    <w:p>
      <w:pPr>
        <w:spacing w:line="276" w:lineRule="auto" w:before="35"/>
        <w:ind w:left="1020" w:right="1053" w:firstLine="0"/>
        <w:jc w:val="left"/>
        <w:rPr>
          <w:sz w:val="24"/>
        </w:rPr>
      </w:pPr>
      <w:r>
        <w:rPr>
          <w:color w:val="FF0000"/>
          <w:sz w:val="24"/>
        </w:rPr>
        <w:t>Cancelada</w:t>
      </w:r>
      <w:r>
        <w:rPr>
          <w:color w:val="FF0000"/>
          <w:spacing w:val="-4"/>
          <w:sz w:val="24"/>
        </w:rPr>
        <w:t> </w:t>
      </w:r>
      <w:r>
        <w:rPr>
          <w:color w:val="FF0000"/>
          <w:sz w:val="24"/>
        </w:rPr>
        <w:t>pela</w:t>
      </w:r>
      <w:r>
        <w:rPr>
          <w:color w:val="FF0000"/>
          <w:spacing w:val="-4"/>
          <w:sz w:val="24"/>
        </w:rPr>
        <w:t> </w:t>
      </w:r>
      <w:r>
        <w:rPr>
          <w:color w:val="FF0000"/>
          <w:sz w:val="24"/>
        </w:rPr>
        <w:t>Súmula</w:t>
      </w:r>
      <w:r>
        <w:rPr>
          <w:color w:val="FF0000"/>
          <w:spacing w:val="-4"/>
          <w:sz w:val="24"/>
        </w:rPr>
        <w:t> </w:t>
      </w:r>
      <w:r>
        <w:rPr>
          <w:color w:val="FF0000"/>
          <w:sz w:val="24"/>
        </w:rPr>
        <w:t>nº</w:t>
      </w:r>
      <w:r>
        <w:rPr>
          <w:color w:val="FF0000"/>
          <w:spacing w:val="-3"/>
          <w:sz w:val="24"/>
        </w:rPr>
        <w:t> </w:t>
      </w:r>
      <w:r>
        <w:rPr>
          <w:color w:val="FF0000"/>
          <w:sz w:val="24"/>
        </w:rPr>
        <w:t>299</w:t>
      </w:r>
      <w:r>
        <w:rPr>
          <w:color w:val="FF0000"/>
          <w:spacing w:val="-3"/>
          <w:sz w:val="24"/>
        </w:rPr>
        <w:t> </w:t>
      </w:r>
      <w:r>
        <w:rPr>
          <w:color w:val="FF0000"/>
          <w:sz w:val="24"/>
        </w:rPr>
        <w:t>-</w:t>
      </w:r>
      <w:r>
        <w:rPr>
          <w:color w:val="FF0000"/>
          <w:spacing w:val="-4"/>
          <w:sz w:val="24"/>
        </w:rPr>
        <w:t> </w:t>
      </w:r>
      <w:r>
        <w:rPr>
          <w:color w:val="FF0000"/>
          <w:sz w:val="24"/>
        </w:rPr>
        <w:t>Res.</w:t>
      </w:r>
      <w:r>
        <w:rPr>
          <w:color w:val="FF0000"/>
          <w:spacing w:val="-3"/>
          <w:sz w:val="24"/>
        </w:rPr>
        <w:t> </w:t>
      </w:r>
      <w:r>
        <w:rPr>
          <w:color w:val="FF0000"/>
          <w:sz w:val="24"/>
        </w:rPr>
        <w:t>9/1989,</w:t>
      </w:r>
      <w:r>
        <w:rPr>
          <w:color w:val="FF0000"/>
          <w:spacing w:val="-3"/>
          <w:sz w:val="24"/>
        </w:rPr>
        <w:t> </w:t>
      </w:r>
      <w:r>
        <w:rPr>
          <w:color w:val="FF0000"/>
          <w:sz w:val="24"/>
        </w:rPr>
        <w:t>DJ</w:t>
      </w:r>
      <w:r>
        <w:rPr>
          <w:color w:val="FF0000"/>
          <w:spacing w:val="-1"/>
          <w:sz w:val="24"/>
        </w:rPr>
        <w:t> </w:t>
      </w:r>
      <w:r>
        <w:rPr>
          <w:color w:val="FF0000"/>
          <w:sz w:val="24"/>
        </w:rPr>
        <w:t>14,</w:t>
      </w:r>
      <w:r>
        <w:rPr>
          <w:color w:val="FF0000"/>
          <w:spacing w:val="-3"/>
          <w:sz w:val="24"/>
        </w:rPr>
        <w:t> </w:t>
      </w:r>
      <w:r>
        <w:rPr>
          <w:color w:val="FF0000"/>
          <w:sz w:val="24"/>
        </w:rPr>
        <w:t>18</w:t>
      </w:r>
      <w:r>
        <w:rPr>
          <w:color w:val="FF0000"/>
          <w:spacing w:val="-3"/>
          <w:sz w:val="24"/>
        </w:rPr>
        <w:t> </w:t>
      </w:r>
      <w:r>
        <w:rPr>
          <w:color w:val="FF0000"/>
          <w:sz w:val="24"/>
        </w:rPr>
        <w:t>e</w:t>
      </w:r>
      <w:r>
        <w:rPr>
          <w:color w:val="FF0000"/>
          <w:spacing w:val="-4"/>
          <w:sz w:val="24"/>
        </w:rPr>
        <w:t> </w:t>
      </w:r>
      <w:r>
        <w:rPr>
          <w:color w:val="FF0000"/>
          <w:sz w:val="24"/>
        </w:rPr>
        <w:t>19.04.1989 Redação original - RA 74/1980, DJ 21.07.1980</w:t>
      </w:r>
    </w:p>
    <w:p>
      <w:pPr>
        <w:pStyle w:val="Heading4"/>
        <w:spacing w:before="223"/>
        <w:ind w:left="1020" w:right="140" w:hanging="908"/>
      </w:pPr>
      <w:r>
        <w:rPr>
          <w:color w:val="FF0000"/>
        </w:rPr>
        <w:t>SUM-108</w:t>
      </w:r>
      <w:r>
        <w:rPr>
          <w:color w:val="FF0000"/>
          <w:spacing w:val="40"/>
        </w:rPr>
        <w:t> </w:t>
      </w:r>
      <w:r>
        <w:rPr>
          <w:color w:val="FF0000"/>
        </w:rPr>
        <w:t>COMPENSAÇÃO DE HORÁRIO. ACORDO </w:t>
      </w:r>
      <w:r>
        <w:rPr>
          <w:color w:val="FF0000"/>
          <w:u w:val="thick" w:color="FF0000"/>
        </w:rPr>
        <w:t>(cancelamento</w:t>
      </w:r>
      <w:r>
        <w:rPr>
          <w:color w:val="FF0000"/>
        </w:rPr>
        <w:t> </w:t>
      </w:r>
      <w:r>
        <w:rPr>
          <w:color w:val="FF0000"/>
          <w:u w:val="thick" w:color="FF0000"/>
        </w:rPr>
        <w:t>mantido)</w:t>
      </w:r>
      <w:r>
        <w:rPr>
          <w:color w:val="FF0000"/>
        </w:rPr>
        <w:t> - Res. 121/2003, DJ 19, 20 e 21.11.2003</w:t>
      </w:r>
    </w:p>
    <w:p>
      <w:pPr>
        <w:spacing w:line="240" w:lineRule="auto" w:before="33"/>
        <w:ind w:left="1020" w:right="136" w:firstLine="0"/>
        <w:jc w:val="both"/>
        <w:rPr>
          <w:sz w:val="28"/>
        </w:rPr>
      </w:pPr>
      <w:r>
        <w:rPr>
          <w:color w:val="FF0000"/>
          <w:sz w:val="28"/>
        </w:rPr>
        <w:t>A compensação de horário semanal deve ser ajustada por acordo es- crito, não necessariamente em</w:t>
      </w:r>
      <w:r>
        <w:rPr>
          <w:color w:val="FF0000"/>
          <w:spacing w:val="-1"/>
          <w:sz w:val="28"/>
        </w:rPr>
        <w:t> </w:t>
      </w:r>
      <w:r>
        <w:rPr>
          <w:color w:val="FF0000"/>
          <w:sz w:val="28"/>
        </w:rPr>
        <w:t>acordo coletivo ou convenção coletiva, exceto quanto ao trabalho da mulher.</w:t>
      </w:r>
    </w:p>
    <w:p>
      <w:pPr>
        <w:spacing w:before="44"/>
        <w:ind w:left="1020" w:right="0" w:firstLine="0"/>
        <w:jc w:val="left"/>
        <w:rPr>
          <w:rFonts w:ascii="Arial" w:hAnsi="Arial"/>
          <w:sz w:val="24"/>
        </w:rPr>
      </w:pPr>
      <w:r>
        <w:rPr>
          <w:rFonts w:ascii="Arial" w:hAnsi="Arial"/>
          <w:color w:val="FF0000"/>
          <w:spacing w:val="-2"/>
          <w:sz w:val="24"/>
        </w:rPr>
        <w:t>Histórico:</w:t>
      </w:r>
    </w:p>
    <w:p>
      <w:pPr>
        <w:spacing w:line="276" w:lineRule="auto" w:before="37"/>
        <w:ind w:left="1020" w:right="1993" w:firstLine="0"/>
        <w:jc w:val="left"/>
        <w:rPr>
          <w:sz w:val="24"/>
        </w:rPr>
      </w:pPr>
      <w:r>
        <w:rPr>
          <w:color w:val="FF0000"/>
          <w:sz w:val="24"/>
        </w:rPr>
        <w:t>Súmula</w:t>
      </w:r>
      <w:r>
        <w:rPr>
          <w:color w:val="FF0000"/>
          <w:spacing w:val="-5"/>
          <w:sz w:val="24"/>
        </w:rPr>
        <w:t> </w:t>
      </w:r>
      <w:r>
        <w:rPr>
          <w:color w:val="FF0000"/>
          <w:sz w:val="24"/>
        </w:rPr>
        <w:t>cancelada</w:t>
      </w:r>
      <w:r>
        <w:rPr>
          <w:color w:val="FF0000"/>
          <w:spacing w:val="-5"/>
          <w:sz w:val="24"/>
        </w:rPr>
        <w:t> </w:t>
      </w:r>
      <w:r>
        <w:rPr>
          <w:color w:val="FF0000"/>
          <w:sz w:val="24"/>
        </w:rPr>
        <w:t>-</w:t>
      </w:r>
      <w:r>
        <w:rPr>
          <w:color w:val="FF0000"/>
          <w:spacing w:val="-5"/>
          <w:sz w:val="24"/>
        </w:rPr>
        <w:t> </w:t>
      </w:r>
      <w:r>
        <w:rPr>
          <w:color w:val="FF0000"/>
          <w:sz w:val="24"/>
        </w:rPr>
        <w:t>Res.</w:t>
      </w:r>
      <w:r>
        <w:rPr>
          <w:color w:val="FF0000"/>
          <w:spacing w:val="-2"/>
          <w:sz w:val="24"/>
        </w:rPr>
        <w:t> </w:t>
      </w:r>
      <w:r>
        <w:rPr>
          <w:color w:val="FF0000"/>
          <w:sz w:val="24"/>
        </w:rPr>
        <w:t>85/1998,</w:t>
      </w:r>
      <w:r>
        <w:rPr>
          <w:color w:val="FF0000"/>
          <w:spacing w:val="-4"/>
          <w:sz w:val="24"/>
        </w:rPr>
        <w:t> </w:t>
      </w:r>
      <w:r>
        <w:rPr>
          <w:color w:val="FF0000"/>
          <w:sz w:val="24"/>
        </w:rPr>
        <w:t>DJ</w:t>
      </w:r>
      <w:r>
        <w:rPr>
          <w:color w:val="FF0000"/>
          <w:spacing w:val="-2"/>
          <w:sz w:val="24"/>
        </w:rPr>
        <w:t> </w:t>
      </w:r>
      <w:r>
        <w:rPr>
          <w:color w:val="FF0000"/>
          <w:sz w:val="24"/>
        </w:rPr>
        <w:t>20,</w:t>
      </w:r>
      <w:r>
        <w:rPr>
          <w:color w:val="FF0000"/>
          <w:spacing w:val="-4"/>
          <w:sz w:val="24"/>
        </w:rPr>
        <w:t> </w:t>
      </w:r>
      <w:r>
        <w:rPr>
          <w:color w:val="FF0000"/>
          <w:sz w:val="24"/>
        </w:rPr>
        <w:t>21</w:t>
      </w:r>
      <w:r>
        <w:rPr>
          <w:color w:val="FF0000"/>
          <w:spacing w:val="-4"/>
          <w:sz w:val="24"/>
        </w:rPr>
        <w:t> </w:t>
      </w:r>
      <w:r>
        <w:rPr>
          <w:color w:val="FF0000"/>
          <w:sz w:val="24"/>
        </w:rPr>
        <w:t>e</w:t>
      </w:r>
      <w:r>
        <w:rPr>
          <w:color w:val="FF0000"/>
          <w:spacing w:val="-5"/>
          <w:sz w:val="24"/>
        </w:rPr>
        <w:t> </w:t>
      </w:r>
      <w:r>
        <w:rPr>
          <w:color w:val="FF0000"/>
          <w:sz w:val="24"/>
        </w:rPr>
        <w:t>24.08.1998 Redação original - RA 75/1980, DJ 21.07.1980</w:t>
      </w:r>
    </w:p>
    <w:p>
      <w:pPr>
        <w:pStyle w:val="Heading4"/>
        <w:spacing w:line="242" w:lineRule="auto" w:before="221"/>
        <w:ind w:left="1020" w:right="139" w:hanging="908"/>
      </w:pPr>
      <w:r>
        <w:rPr/>
        <w:t>SUM-109</w:t>
      </w:r>
      <w:r>
        <w:rPr>
          <w:spacing w:val="40"/>
        </w:rPr>
        <w:t> </w:t>
      </w:r>
      <w:r>
        <w:rPr/>
        <w:t>GRATIFICAÇÃO DE FUNÇÃO (mantida) - Res. 121/2003,</w:t>
      </w:r>
      <w:r>
        <w:rPr>
          <w:spacing w:val="80"/>
        </w:rPr>
        <w:t> </w:t>
      </w:r>
      <w:r>
        <w:rPr/>
        <w:t>DJ 19, 20 e 21.11.2003</w:t>
      </w:r>
    </w:p>
    <w:p>
      <w:pPr>
        <w:spacing w:line="240" w:lineRule="auto" w:before="29"/>
        <w:ind w:left="1020" w:right="141" w:firstLine="0"/>
        <w:jc w:val="both"/>
        <w:rPr>
          <w:sz w:val="28"/>
        </w:rPr>
      </w:pPr>
      <w:r>
        <w:rPr>
          <w:sz w:val="28"/>
        </w:rPr>
        <w:t>O bancário não enquadrado no § 2º do art. 224 da CLT, que receba gratificação de função, não pode ter o salário relativo a horas extraor- dinárias compensado com o valor daquela vantagem.</w:t>
      </w:r>
    </w:p>
    <w:p>
      <w:pPr>
        <w:spacing w:before="45"/>
        <w:ind w:left="1020" w:right="0" w:firstLine="0"/>
        <w:jc w:val="left"/>
        <w:rPr>
          <w:rFonts w:ascii="Arial" w:hAnsi="Arial"/>
          <w:sz w:val="24"/>
        </w:rPr>
      </w:pPr>
      <w:r>
        <w:rPr>
          <w:rFonts w:ascii="Arial" w:hAnsi="Arial"/>
          <w:spacing w:val="-2"/>
          <w:sz w:val="24"/>
        </w:rPr>
        <w:t>Histórico:</w:t>
      </w:r>
    </w:p>
    <w:p>
      <w:pPr>
        <w:spacing w:line="276" w:lineRule="auto" w:before="37"/>
        <w:ind w:left="1020" w:right="3480" w:firstLine="0"/>
        <w:jc w:val="both"/>
        <w:rPr>
          <w:sz w:val="24"/>
        </w:rPr>
      </w:pPr>
      <w:r>
        <w:rPr>
          <w:sz w:val="24"/>
        </w:rPr>
        <w:t>Súmula alterada - RA 97/1980, DJ 19.09.1980 Redação</w:t>
      </w:r>
      <w:r>
        <w:rPr>
          <w:spacing w:val="-1"/>
          <w:sz w:val="24"/>
        </w:rPr>
        <w:t> </w:t>
      </w:r>
      <w:r>
        <w:rPr>
          <w:sz w:val="24"/>
        </w:rPr>
        <w:t>original</w:t>
      </w:r>
      <w:r>
        <w:rPr>
          <w:spacing w:val="-1"/>
          <w:sz w:val="24"/>
        </w:rPr>
        <w:t> </w:t>
      </w:r>
      <w:r>
        <w:rPr>
          <w:sz w:val="24"/>
        </w:rPr>
        <w:t>-</w:t>
      </w:r>
      <w:r>
        <w:rPr>
          <w:spacing w:val="-1"/>
          <w:sz w:val="24"/>
        </w:rPr>
        <w:t> </w:t>
      </w:r>
      <w:r>
        <w:rPr>
          <w:sz w:val="24"/>
        </w:rPr>
        <w:t>RA</w:t>
      </w:r>
      <w:r>
        <w:rPr>
          <w:spacing w:val="-2"/>
          <w:sz w:val="24"/>
        </w:rPr>
        <w:t> </w:t>
      </w:r>
      <w:r>
        <w:rPr>
          <w:sz w:val="24"/>
        </w:rPr>
        <w:t>89/1980,</w:t>
      </w:r>
      <w:r>
        <w:rPr>
          <w:spacing w:val="-1"/>
          <w:sz w:val="24"/>
        </w:rPr>
        <w:t> </w:t>
      </w:r>
      <w:r>
        <w:rPr>
          <w:sz w:val="24"/>
        </w:rPr>
        <w:t>DJ</w:t>
      </w:r>
      <w:r>
        <w:rPr>
          <w:spacing w:val="2"/>
          <w:sz w:val="24"/>
        </w:rPr>
        <w:t> </w:t>
      </w:r>
      <w:r>
        <w:rPr>
          <w:spacing w:val="-2"/>
          <w:sz w:val="24"/>
        </w:rPr>
        <w:t>29.08.1980</w:t>
      </w:r>
    </w:p>
    <w:p>
      <w:pPr>
        <w:spacing w:line="240" w:lineRule="auto" w:before="0"/>
        <w:ind w:left="1136" w:right="139" w:firstLine="0"/>
        <w:jc w:val="both"/>
        <w:rPr>
          <w:i/>
          <w:sz w:val="24"/>
        </w:rPr>
      </w:pPr>
      <w:r>
        <w:rPr>
          <w:i/>
          <w:sz w:val="24"/>
        </w:rPr>
        <w:t>Nº 109 A gratificação de função prevista no § 2º, do artigo 224, da Consolida- ção das Leis do Trabalho, não é compensável com o valor da 7ª (sétima) e da 8ª (oitava) horas de serviço.</w:t>
      </w:r>
    </w:p>
    <w:p>
      <w:pPr>
        <w:pStyle w:val="BodyText"/>
        <w:spacing w:before="8"/>
        <w:rPr>
          <w:i/>
          <w:sz w:val="22"/>
        </w:rPr>
      </w:pPr>
    </w:p>
    <w:p>
      <w:pPr>
        <w:pStyle w:val="Heading4"/>
        <w:spacing w:line="322" w:lineRule="exact"/>
        <w:ind w:left="0" w:right="25"/>
        <w:jc w:val="center"/>
      </w:pPr>
      <w:r>
        <w:rPr/>
        <w:t>SUM-110</w:t>
      </w:r>
      <w:r>
        <w:rPr>
          <w:spacing w:val="57"/>
          <w:w w:val="150"/>
        </w:rPr>
        <w:t> </w:t>
      </w:r>
      <w:r>
        <w:rPr/>
        <w:t>JORNADA</w:t>
      </w:r>
      <w:r>
        <w:rPr>
          <w:spacing w:val="21"/>
        </w:rPr>
        <w:t> </w:t>
      </w:r>
      <w:r>
        <w:rPr/>
        <w:t>DE</w:t>
      </w:r>
      <w:r>
        <w:rPr>
          <w:spacing w:val="22"/>
        </w:rPr>
        <w:t> </w:t>
      </w:r>
      <w:r>
        <w:rPr/>
        <w:t>TRABALHO.</w:t>
      </w:r>
      <w:r>
        <w:rPr>
          <w:spacing w:val="21"/>
        </w:rPr>
        <w:t> </w:t>
      </w:r>
      <w:r>
        <w:rPr/>
        <w:t>INTERVALO</w:t>
      </w:r>
      <w:r>
        <w:rPr>
          <w:spacing w:val="23"/>
        </w:rPr>
        <w:t> </w:t>
      </w:r>
      <w:r>
        <w:rPr/>
        <w:t>(mantida)</w:t>
      </w:r>
      <w:r>
        <w:rPr>
          <w:spacing w:val="22"/>
        </w:rPr>
        <w:t> </w:t>
      </w:r>
      <w:r>
        <w:rPr/>
        <w:t>-</w:t>
      </w:r>
      <w:r>
        <w:rPr>
          <w:spacing w:val="19"/>
        </w:rPr>
        <w:t> </w:t>
      </w:r>
      <w:r>
        <w:rPr>
          <w:spacing w:val="-4"/>
        </w:rPr>
        <w:t>Res.</w:t>
      </w:r>
    </w:p>
    <w:p>
      <w:pPr>
        <w:spacing w:line="322" w:lineRule="exact" w:before="0"/>
        <w:ind w:left="1021" w:right="0" w:firstLine="0"/>
        <w:jc w:val="both"/>
        <w:rPr>
          <w:b/>
          <w:sz w:val="28"/>
        </w:rPr>
      </w:pPr>
      <w:r>
        <w:rPr>
          <w:b/>
          <w:sz w:val="28"/>
        </w:rPr>
        <w:t>121/2003,</w:t>
      </w:r>
      <w:r>
        <w:rPr>
          <w:b/>
          <w:spacing w:val="-2"/>
          <w:sz w:val="28"/>
        </w:rPr>
        <w:t> </w:t>
      </w:r>
      <w:r>
        <w:rPr>
          <w:b/>
          <w:sz w:val="28"/>
        </w:rPr>
        <w:t>DJ</w:t>
      </w:r>
      <w:r>
        <w:rPr>
          <w:b/>
          <w:spacing w:val="-3"/>
          <w:sz w:val="28"/>
        </w:rPr>
        <w:t> </w:t>
      </w:r>
      <w:r>
        <w:rPr>
          <w:b/>
          <w:sz w:val="28"/>
        </w:rPr>
        <w:t>19,</w:t>
      </w:r>
      <w:r>
        <w:rPr>
          <w:b/>
          <w:spacing w:val="-4"/>
          <w:sz w:val="28"/>
        </w:rPr>
        <w:t> </w:t>
      </w:r>
      <w:r>
        <w:rPr>
          <w:b/>
          <w:sz w:val="28"/>
        </w:rPr>
        <w:t>20</w:t>
      </w:r>
      <w:r>
        <w:rPr>
          <w:b/>
          <w:spacing w:val="-3"/>
          <w:sz w:val="28"/>
        </w:rPr>
        <w:t> </w:t>
      </w:r>
      <w:r>
        <w:rPr>
          <w:b/>
          <w:sz w:val="28"/>
        </w:rPr>
        <w:t>e</w:t>
      </w:r>
      <w:r>
        <w:rPr>
          <w:b/>
          <w:spacing w:val="-1"/>
          <w:sz w:val="28"/>
        </w:rPr>
        <w:t> </w:t>
      </w:r>
      <w:r>
        <w:rPr>
          <w:b/>
          <w:spacing w:val="-2"/>
          <w:sz w:val="28"/>
        </w:rPr>
        <w:t>21.11.2003</w:t>
      </w:r>
    </w:p>
    <w:p>
      <w:pPr>
        <w:spacing w:line="240" w:lineRule="auto" w:before="34"/>
        <w:ind w:left="1021" w:right="137" w:firstLine="0"/>
        <w:jc w:val="both"/>
        <w:rPr>
          <w:sz w:val="28"/>
        </w:rPr>
      </w:pPr>
      <w:r>
        <w:rPr>
          <w:sz w:val="28"/>
        </w:rPr>
        <w:t>No regime de revezamento, as horas trabalhadas em seguida ao re- pouso semanal de 24 horas, com prejuízo do intervalo mínimo de 11 horas consecutivas para descanso entre jornadas, devem ser remune- radas como extraordinárias, inclusive com o respectivo adicional.</w:t>
      </w:r>
    </w:p>
    <w:p>
      <w:pPr>
        <w:spacing w:before="46"/>
        <w:ind w:left="1020" w:right="0" w:firstLine="0"/>
        <w:jc w:val="left"/>
        <w:rPr>
          <w:rFonts w:ascii="Arial" w:hAnsi="Arial"/>
          <w:sz w:val="24"/>
        </w:rPr>
      </w:pPr>
      <w:r>
        <w:rPr>
          <w:rFonts w:ascii="Arial" w:hAnsi="Arial"/>
          <w:spacing w:val="-2"/>
          <w:sz w:val="24"/>
        </w:rPr>
        <w:t>Histórico:</w:t>
      </w:r>
    </w:p>
    <w:p>
      <w:pPr>
        <w:spacing w:before="35"/>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RA</w:t>
      </w:r>
      <w:r>
        <w:rPr>
          <w:spacing w:val="-2"/>
          <w:sz w:val="24"/>
        </w:rPr>
        <w:t> </w:t>
      </w:r>
      <w:r>
        <w:rPr>
          <w:sz w:val="24"/>
        </w:rPr>
        <w:t>101/1980,</w:t>
      </w:r>
      <w:r>
        <w:rPr>
          <w:spacing w:val="-1"/>
          <w:sz w:val="24"/>
        </w:rPr>
        <w:t> </w:t>
      </w:r>
      <w:r>
        <w:rPr>
          <w:sz w:val="24"/>
        </w:rPr>
        <w:t>DJ</w:t>
      </w:r>
      <w:r>
        <w:rPr>
          <w:spacing w:val="2"/>
          <w:sz w:val="24"/>
        </w:rPr>
        <w:t> </w:t>
      </w:r>
      <w:r>
        <w:rPr>
          <w:spacing w:val="-2"/>
          <w:sz w:val="24"/>
        </w:rPr>
        <w:t>25.09.1980</w:t>
      </w:r>
    </w:p>
    <w:p>
      <w:pPr>
        <w:pStyle w:val="BodyText"/>
        <w:spacing w:before="1"/>
        <w:rPr>
          <w:sz w:val="23"/>
        </w:rPr>
      </w:pPr>
    </w:p>
    <w:p>
      <w:pPr>
        <w:pStyle w:val="Heading4"/>
        <w:ind w:left="1020" w:right="139" w:hanging="908"/>
      </w:pPr>
      <w:r>
        <w:rPr>
          <w:color w:val="FF0000"/>
        </w:rPr>
        <w:t>SUM-111</w:t>
      </w:r>
      <w:r>
        <w:rPr>
          <w:color w:val="FF0000"/>
          <w:spacing w:val="40"/>
        </w:rPr>
        <w:t> </w:t>
      </w:r>
      <w:r>
        <w:rPr>
          <w:color w:val="FF0000"/>
        </w:rPr>
        <w:t>EQUIPARAÇÃO SALARIAL (</w:t>
      </w:r>
      <w:r>
        <w:rPr>
          <w:color w:val="FF0000"/>
          <w:u w:val="thick" w:color="FF0000"/>
        </w:rPr>
        <w:t>cancelada em decorrência da</w:t>
      </w:r>
      <w:r>
        <w:rPr>
          <w:color w:val="FF0000"/>
        </w:rPr>
        <w:t> </w:t>
      </w:r>
      <w:r>
        <w:rPr>
          <w:color w:val="FF0000"/>
          <w:u w:val="thick" w:color="FF0000"/>
        </w:rPr>
        <w:t>sua incorporação à</w:t>
      </w:r>
      <w:r>
        <w:rPr>
          <w:color w:val="FF0000"/>
          <w:spacing w:val="-3"/>
          <w:u w:val="thick" w:color="FF0000"/>
        </w:rPr>
        <w:t> </w:t>
      </w:r>
      <w:r>
        <w:rPr>
          <w:color w:val="FF0000"/>
          <w:u w:val="thick" w:color="FF0000"/>
        </w:rPr>
        <w:t>nova redação da Súmula nº</w:t>
      </w:r>
      <w:r>
        <w:rPr>
          <w:color w:val="FF0000"/>
          <w:spacing w:val="-1"/>
          <w:u w:val="thick" w:color="FF0000"/>
        </w:rPr>
        <w:t> </w:t>
      </w:r>
      <w:r>
        <w:rPr>
          <w:color w:val="FF0000"/>
          <w:u w:val="thick" w:color="FF0000"/>
        </w:rPr>
        <w:t>6</w:t>
      </w:r>
      <w:r>
        <w:rPr>
          <w:color w:val="FF0000"/>
        </w:rPr>
        <w:t>) -</w:t>
      </w:r>
      <w:r>
        <w:rPr>
          <w:color w:val="FF0000"/>
          <w:spacing w:val="-1"/>
        </w:rPr>
        <w:t> </w:t>
      </w:r>
      <w:r>
        <w:rPr>
          <w:color w:val="FF0000"/>
        </w:rPr>
        <w:t>Res.</w:t>
      </w:r>
      <w:r>
        <w:rPr>
          <w:color w:val="FF0000"/>
          <w:spacing w:val="-2"/>
        </w:rPr>
        <w:t> </w:t>
      </w:r>
      <w:r>
        <w:rPr>
          <w:color w:val="FF0000"/>
        </w:rPr>
        <w:t>129/2005, DJ 20, 22 e 25.04.2005</w:t>
      </w:r>
    </w:p>
    <w:p>
      <w:pPr>
        <w:spacing w:line="240" w:lineRule="auto" w:before="35"/>
        <w:ind w:left="1020" w:right="142" w:firstLine="0"/>
        <w:jc w:val="both"/>
        <w:rPr>
          <w:sz w:val="28"/>
        </w:rPr>
      </w:pPr>
      <w:r>
        <w:rPr>
          <w:color w:val="FF0000"/>
          <w:sz w:val="28"/>
        </w:rPr>
        <w:t>A cessão de empregados não exclui a equiparação salarial, embora exercida a</w:t>
      </w:r>
      <w:r>
        <w:rPr>
          <w:color w:val="FF0000"/>
          <w:spacing w:val="-1"/>
          <w:sz w:val="28"/>
        </w:rPr>
        <w:t> </w:t>
      </w:r>
      <w:r>
        <w:rPr>
          <w:color w:val="FF0000"/>
          <w:sz w:val="28"/>
        </w:rPr>
        <w:t>função em</w:t>
      </w:r>
      <w:r>
        <w:rPr>
          <w:color w:val="FF0000"/>
          <w:spacing w:val="-2"/>
          <w:sz w:val="28"/>
        </w:rPr>
        <w:t> </w:t>
      </w:r>
      <w:r>
        <w:rPr>
          <w:color w:val="FF0000"/>
          <w:sz w:val="28"/>
        </w:rPr>
        <w:t>órgão governamental estranho à</w:t>
      </w:r>
      <w:r>
        <w:rPr>
          <w:color w:val="FF0000"/>
          <w:spacing w:val="-1"/>
          <w:sz w:val="28"/>
        </w:rPr>
        <w:t> </w:t>
      </w:r>
      <w:r>
        <w:rPr>
          <w:color w:val="FF0000"/>
          <w:sz w:val="28"/>
        </w:rPr>
        <w:t>cedente,</w:t>
      </w:r>
      <w:r>
        <w:rPr>
          <w:color w:val="FF0000"/>
          <w:spacing w:val="-2"/>
          <w:sz w:val="28"/>
        </w:rPr>
        <w:t> </w:t>
      </w:r>
      <w:r>
        <w:rPr>
          <w:color w:val="FF0000"/>
          <w:sz w:val="28"/>
        </w:rPr>
        <w:t>se esta responde pelos salários do paradigma e do reclamante.</w:t>
      </w:r>
    </w:p>
    <w:p>
      <w:pPr>
        <w:spacing w:after="0" w:line="240" w:lineRule="auto"/>
        <w:jc w:val="both"/>
        <w:rPr>
          <w:sz w:val="28"/>
        </w:rPr>
        <w:sectPr>
          <w:pgSz w:w="11910" w:h="16840"/>
          <w:pgMar w:header="0" w:footer="836" w:top="660" w:bottom="1060" w:left="1360" w:right="1500"/>
        </w:sectPr>
      </w:pPr>
    </w:p>
    <w:p>
      <w:pPr>
        <w:pStyle w:val="BodyText"/>
      </w:pPr>
    </w:p>
    <w:p>
      <w:pPr>
        <w:spacing w:before="211"/>
        <w:ind w:left="1020" w:right="0" w:firstLine="0"/>
        <w:jc w:val="left"/>
        <w:rPr>
          <w:rFonts w:ascii="Arial" w:hAnsi="Arial"/>
          <w:sz w:val="24"/>
        </w:rPr>
      </w:pPr>
      <w:r>
        <w:rPr/>
        <mc:AlternateContent>
          <mc:Choice Requires="wps">
            <w:drawing>
              <wp:anchor distT="0" distB="0" distL="0" distR="0" allowOverlap="1" layoutInCell="1" locked="0" behindDoc="0" simplePos="0" relativeHeight="15778304">
                <wp:simplePos x="0" y="0"/>
                <wp:positionH relativeFrom="page">
                  <wp:posOffset>954024</wp:posOffset>
                </wp:positionH>
                <wp:positionV relativeFrom="paragraph">
                  <wp:posOffset>78801</wp:posOffset>
                </wp:positionV>
                <wp:extent cx="5581015" cy="6350"/>
                <wp:effectExtent l="0" t="0" r="0" b="0"/>
                <wp:wrapNone/>
                <wp:docPr id="113" name="Graphic 113"/>
                <wp:cNvGraphicFramePr>
                  <a:graphicFrameLocks/>
                </wp:cNvGraphicFramePr>
                <a:graphic>
                  <a:graphicData uri="http://schemas.microsoft.com/office/word/2010/wordprocessingShape">
                    <wps:wsp>
                      <wps:cNvPr id="113" name="Graphic 113"/>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6.20485pt;width:439.439pt;height:.481pt;mso-position-horizontal-relative:page;mso-position-vertical-relative:paragraph;z-index:15778304" id="docshape112" filled="true" fillcolor="#000000" stroked="false">
                <v:fill type="solid"/>
                <w10:wrap type="none"/>
              </v:rect>
            </w:pict>
          </mc:Fallback>
        </mc:AlternateContent>
      </w:r>
      <w:r>
        <w:rPr>
          <w:rFonts w:ascii="Arial" w:hAnsi="Arial"/>
          <w:color w:val="FF0000"/>
          <w:spacing w:val="-2"/>
          <w:sz w:val="24"/>
        </w:rPr>
        <w:t>Histórico:</w:t>
      </w:r>
    </w:p>
    <w:p>
      <w:pPr>
        <w:spacing w:before="75"/>
        <w:ind w:left="1020" w:right="0" w:firstLine="0"/>
        <w:jc w:val="left"/>
        <w:rPr>
          <w:sz w:val="28"/>
        </w:rPr>
      </w:pPr>
      <w:r>
        <w:rPr/>
        <w:br w:type="column"/>
      </w:r>
      <w:r>
        <w:rPr>
          <w:spacing w:val="-2"/>
          <w:sz w:val="28"/>
        </w:rPr>
        <w:t>Súmulas</w:t>
      </w:r>
    </w:p>
    <w:p>
      <w:pPr>
        <w:spacing w:after="0"/>
        <w:jc w:val="left"/>
        <w:rPr>
          <w:sz w:val="28"/>
        </w:rPr>
        <w:sectPr>
          <w:pgSz w:w="11910" w:h="16840"/>
          <w:pgMar w:header="0" w:footer="836" w:top="660" w:bottom="1060" w:left="1360" w:right="1500"/>
          <w:cols w:num="2" w:equalWidth="0">
            <w:col w:w="2062" w:space="972"/>
            <w:col w:w="6016"/>
          </w:cols>
        </w:sectPr>
      </w:pPr>
    </w:p>
    <w:p>
      <w:pPr>
        <w:spacing w:line="276" w:lineRule="auto" w:before="34"/>
        <w:ind w:left="1020" w:right="2519" w:firstLine="0"/>
        <w:jc w:val="both"/>
        <w:rPr>
          <w:sz w:val="24"/>
        </w:rPr>
      </w:pPr>
      <w:r>
        <w:rPr/>
        <mc:AlternateContent>
          <mc:Choice Requires="wps">
            <w:drawing>
              <wp:anchor distT="0" distB="0" distL="0" distR="0" allowOverlap="1" layoutInCell="1" locked="0" behindDoc="0" simplePos="0" relativeHeight="15778816">
                <wp:simplePos x="0" y="0"/>
                <wp:positionH relativeFrom="page">
                  <wp:posOffset>0</wp:posOffset>
                </wp:positionH>
                <wp:positionV relativeFrom="page">
                  <wp:posOffset>504194</wp:posOffset>
                </wp:positionV>
                <wp:extent cx="720725" cy="1259840"/>
                <wp:effectExtent l="0" t="0" r="0" b="0"/>
                <wp:wrapNone/>
                <wp:docPr id="114" name="Graphic 114"/>
                <wp:cNvGraphicFramePr>
                  <a:graphicFrameLocks/>
                </wp:cNvGraphicFramePr>
                <a:graphic>
                  <a:graphicData uri="http://schemas.microsoft.com/office/word/2010/wordprocessingShape">
                    <wps:wsp>
                      <wps:cNvPr id="114" name="Graphic 114"/>
                      <wps:cNvSpPr/>
                      <wps:spPr>
                        <a:xfrm>
                          <a:off x="0" y="0"/>
                          <a:ext cx="720725" cy="1259840"/>
                        </a:xfrm>
                        <a:custGeom>
                          <a:avLst/>
                          <a:gdLst/>
                          <a:ahLst/>
                          <a:cxnLst/>
                          <a:rect l="l" t="t" r="r" b="b"/>
                          <a:pathLst>
                            <a:path w="720725" h="1259840">
                              <a:moveTo>
                                <a:pt x="592974" y="0"/>
                              </a:moveTo>
                              <a:lnTo>
                                <a:pt x="82015" y="0"/>
                              </a:lnTo>
                              <a:lnTo>
                                <a:pt x="32293" y="10037"/>
                              </a:lnTo>
                              <a:lnTo>
                                <a:pt x="0" y="31810"/>
                              </a:lnTo>
                              <a:lnTo>
                                <a:pt x="0" y="1228023"/>
                              </a:lnTo>
                              <a:lnTo>
                                <a:pt x="32293" y="1249800"/>
                              </a:lnTo>
                              <a:lnTo>
                                <a:pt x="82015" y="1259839"/>
                              </a:lnTo>
                              <a:lnTo>
                                <a:pt x="592974" y="1259839"/>
                              </a:lnTo>
                              <a:lnTo>
                                <a:pt x="642703" y="1249800"/>
                              </a:lnTo>
                              <a:lnTo>
                                <a:pt x="683309" y="1222421"/>
                              </a:lnTo>
                              <a:lnTo>
                                <a:pt x="710685" y="1181814"/>
                              </a:lnTo>
                              <a:lnTo>
                                <a:pt x="720723" y="1132090"/>
                              </a:lnTo>
                              <a:lnTo>
                                <a:pt x="720723" y="127736"/>
                              </a:lnTo>
                              <a:lnTo>
                                <a:pt x="710685" y="78015"/>
                              </a:lnTo>
                              <a:lnTo>
                                <a:pt x="683309" y="37412"/>
                              </a:lnTo>
                              <a:lnTo>
                                <a:pt x="642703" y="10037"/>
                              </a:lnTo>
                              <a:lnTo>
                                <a:pt x="592974"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39.700382pt;width:56.75pt;height:99.2pt;mso-position-horizontal-relative:page;mso-position-vertical-relative:page;z-index:15778816" id="docshape113" coordorigin="0,794" coordsize="1135,1984" path="m934,794l129,794,51,810,0,844,0,2728,51,2762,129,2778,934,2778,1012,2762,1076,2719,1119,2655,1135,2577,1135,995,1119,917,1076,853,1012,810,934,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79328">
                <wp:simplePos x="0" y="0"/>
                <wp:positionH relativeFrom="page">
                  <wp:posOffset>471400</wp:posOffset>
                </wp:positionH>
                <wp:positionV relativeFrom="page">
                  <wp:posOffset>776858</wp:posOffset>
                </wp:positionV>
                <wp:extent cx="203835" cy="721995"/>
                <wp:effectExtent l="0" t="0" r="0" b="0"/>
                <wp:wrapNone/>
                <wp:docPr id="115" name="Textbox 115"/>
                <wp:cNvGraphicFramePr>
                  <a:graphicFrameLocks/>
                </wp:cNvGraphicFramePr>
                <a:graphic>
                  <a:graphicData uri="http://schemas.microsoft.com/office/word/2010/wordprocessingShape">
                    <wps:wsp>
                      <wps:cNvPr id="115" name="Textbox 115"/>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37.118164pt;margin-top:61.169945pt;width:16.05pt;height:56.85pt;mso-position-horizontal-relative:page;mso-position-vertical-relative:page;z-index:15779328" type="#_x0000_t202" id="docshape114"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color w:val="FF0000"/>
          <w:sz w:val="24"/>
        </w:rPr>
        <w:t>Súmula</w:t>
      </w:r>
      <w:r>
        <w:rPr>
          <w:color w:val="FF0000"/>
          <w:spacing w:val="-5"/>
          <w:sz w:val="24"/>
        </w:rPr>
        <w:t> </w:t>
      </w:r>
      <w:r>
        <w:rPr>
          <w:color w:val="FF0000"/>
          <w:sz w:val="24"/>
        </w:rPr>
        <w:t>mantida</w:t>
      </w:r>
      <w:r>
        <w:rPr>
          <w:color w:val="FF0000"/>
          <w:spacing w:val="-5"/>
          <w:sz w:val="24"/>
        </w:rPr>
        <w:t> </w:t>
      </w:r>
      <w:r>
        <w:rPr>
          <w:color w:val="FF0000"/>
          <w:sz w:val="24"/>
        </w:rPr>
        <w:t>-</w:t>
      </w:r>
      <w:r>
        <w:rPr>
          <w:color w:val="FF0000"/>
          <w:spacing w:val="-5"/>
          <w:sz w:val="24"/>
        </w:rPr>
        <w:t> </w:t>
      </w:r>
      <w:r>
        <w:rPr>
          <w:color w:val="FF0000"/>
          <w:sz w:val="24"/>
        </w:rPr>
        <w:t>Res.</w:t>
      </w:r>
      <w:r>
        <w:rPr>
          <w:color w:val="FF0000"/>
          <w:spacing w:val="-4"/>
          <w:sz w:val="24"/>
        </w:rPr>
        <w:t> </w:t>
      </w:r>
      <w:r>
        <w:rPr>
          <w:color w:val="FF0000"/>
          <w:sz w:val="24"/>
        </w:rPr>
        <w:t>121/2003,</w:t>
      </w:r>
      <w:r>
        <w:rPr>
          <w:color w:val="FF0000"/>
          <w:spacing w:val="-4"/>
          <w:sz w:val="24"/>
        </w:rPr>
        <w:t> </w:t>
      </w:r>
      <w:r>
        <w:rPr>
          <w:color w:val="FF0000"/>
          <w:sz w:val="24"/>
        </w:rPr>
        <w:t>DJ</w:t>
      </w:r>
      <w:r>
        <w:rPr>
          <w:color w:val="FF0000"/>
          <w:spacing w:val="-2"/>
          <w:sz w:val="24"/>
        </w:rPr>
        <w:t> </w:t>
      </w:r>
      <w:r>
        <w:rPr>
          <w:color w:val="FF0000"/>
          <w:sz w:val="24"/>
        </w:rPr>
        <w:t>19,</w:t>
      </w:r>
      <w:r>
        <w:rPr>
          <w:color w:val="FF0000"/>
          <w:spacing w:val="-4"/>
          <w:sz w:val="24"/>
        </w:rPr>
        <w:t> </w:t>
      </w:r>
      <w:r>
        <w:rPr>
          <w:color w:val="FF0000"/>
          <w:sz w:val="24"/>
        </w:rPr>
        <w:t>20</w:t>
      </w:r>
      <w:r>
        <w:rPr>
          <w:color w:val="FF0000"/>
          <w:spacing w:val="-4"/>
          <w:sz w:val="24"/>
        </w:rPr>
        <w:t> </w:t>
      </w:r>
      <w:r>
        <w:rPr>
          <w:color w:val="FF0000"/>
          <w:sz w:val="24"/>
        </w:rPr>
        <w:t>e</w:t>
      </w:r>
      <w:r>
        <w:rPr>
          <w:color w:val="FF0000"/>
          <w:spacing w:val="-5"/>
          <w:sz w:val="24"/>
        </w:rPr>
        <w:t> </w:t>
      </w:r>
      <w:r>
        <w:rPr>
          <w:color w:val="FF0000"/>
          <w:sz w:val="24"/>
        </w:rPr>
        <w:t>21.11.2003 Redação original - RA 102/1980, DJ 25.09.1980</w:t>
      </w:r>
    </w:p>
    <w:p>
      <w:pPr>
        <w:pStyle w:val="Heading4"/>
        <w:tabs>
          <w:tab w:pos="3231" w:val="left" w:leader="none"/>
          <w:tab w:pos="4938" w:val="left" w:leader="none"/>
          <w:tab w:pos="6705" w:val="left" w:leader="none"/>
          <w:tab w:pos="8097" w:val="left" w:leader="none"/>
          <w:tab w:pos="8398" w:val="left" w:leader="none"/>
        </w:tabs>
        <w:spacing w:line="322" w:lineRule="exact" w:before="224"/>
        <w:ind w:left="113"/>
        <w:jc w:val="left"/>
      </w:pPr>
      <w:r>
        <w:rPr/>
        <w:t>SUM-112</w:t>
      </w:r>
      <w:r>
        <w:rPr>
          <w:spacing w:val="57"/>
          <w:w w:val="150"/>
        </w:rPr>
        <w:t> </w:t>
      </w:r>
      <w:r>
        <w:rPr>
          <w:spacing w:val="-2"/>
        </w:rPr>
        <w:t>TRABALHO</w:t>
      </w:r>
      <w:r>
        <w:rPr/>
        <w:tab/>
      </w:r>
      <w:r>
        <w:rPr>
          <w:spacing w:val="-2"/>
        </w:rPr>
        <w:t>NOTURNO.</w:t>
      </w:r>
      <w:r>
        <w:rPr/>
        <w:tab/>
      </w:r>
      <w:r>
        <w:rPr>
          <w:spacing w:val="-2"/>
        </w:rPr>
        <w:t>PETRÓLEO</w:t>
      </w:r>
      <w:r>
        <w:rPr/>
        <w:tab/>
      </w:r>
      <w:r>
        <w:rPr>
          <w:spacing w:val="-2"/>
        </w:rPr>
        <w:t>(mantida)</w:t>
      </w:r>
      <w:r>
        <w:rPr/>
        <w:tab/>
      </w:r>
      <w:r>
        <w:rPr>
          <w:spacing w:val="-10"/>
        </w:rPr>
        <w:t>-</w:t>
      </w:r>
      <w:r>
        <w:rPr/>
        <w:tab/>
      </w:r>
      <w:r>
        <w:rPr>
          <w:spacing w:val="-4"/>
        </w:rPr>
        <w:t>Res.</w:t>
      </w:r>
    </w:p>
    <w:p>
      <w:pPr>
        <w:spacing w:line="322" w:lineRule="exact" w:before="0"/>
        <w:ind w:left="1021" w:right="0" w:firstLine="0"/>
        <w:jc w:val="both"/>
        <w:rPr>
          <w:b/>
          <w:sz w:val="28"/>
        </w:rPr>
      </w:pPr>
      <w:r>
        <w:rPr>
          <w:b/>
          <w:sz w:val="28"/>
        </w:rPr>
        <w:t>121/2003,</w:t>
      </w:r>
      <w:r>
        <w:rPr>
          <w:b/>
          <w:spacing w:val="-2"/>
          <w:sz w:val="28"/>
        </w:rPr>
        <w:t> </w:t>
      </w:r>
      <w:r>
        <w:rPr>
          <w:b/>
          <w:sz w:val="28"/>
        </w:rPr>
        <w:t>DJ</w:t>
      </w:r>
      <w:r>
        <w:rPr>
          <w:b/>
          <w:spacing w:val="-3"/>
          <w:sz w:val="28"/>
        </w:rPr>
        <w:t> </w:t>
      </w:r>
      <w:r>
        <w:rPr>
          <w:b/>
          <w:sz w:val="28"/>
        </w:rPr>
        <w:t>19,</w:t>
      </w:r>
      <w:r>
        <w:rPr>
          <w:b/>
          <w:spacing w:val="-4"/>
          <w:sz w:val="28"/>
        </w:rPr>
        <w:t> </w:t>
      </w:r>
      <w:r>
        <w:rPr>
          <w:b/>
          <w:sz w:val="28"/>
        </w:rPr>
        <w:t>20</w:t>
      </w:r>
      <w:r>
        <w:rPr>
          <w:b/>
          <w:spacing w:val="-3"/>
          <w:sz w:val="28"/>
        </w:rPr>
        <w:t> </w:t>
      </w:r>
      <w:r>
        <w:rPr>
          <w:b/>
          <w:sz w:val="28"/>
        </w:rPr>
        <w:t>e</w:t>
      </w:r>
      <w:r>
        <w:rPr>
          <w:b/>
          <w:spacing w:val="-1"/>
          <w:sz w:val="28"/>
        </w:rPr>
        <w:t> </w:t>
      </w:r>
      <w:r>
        <w:rPr>
          <w:b/>
          <w:spacing w:val="-2"/>
          <w:sz w:val="28"/>
        </w:rPr>
        <w:t>21.11.2003</w:t>
      </w:r>
    </w:p>
    <w:p>
      <w:pPr>
        <w:spacing w:line="240" w:lineRule="auto" w:before="33"/>
        <w:ind w:left="1021" w:right="135" w:firstLine="0"/>
        <w:jc w:val="both"/>
        <w:rPr>
          <w:sz w:val="28"/>
        </w:rPr>
      </w:pPr>
      <w:r>
        <w:rPr>
          <w:sz w:val="28"/>
        </w:rPr>
        <w:t>O trabalho noturno dos empregados nas atividades de exploração, perfuração, produção e refinação do petróleo, industrialização do xis- to, indústria petroquímica e transporte de petróleo e seus derivados, por meio de dutos, é regulado pela Lei nº 5.811, de 11.10.1972, não</w:t>
      </w:r>
      <w:r>
        <w:rPr>
          <w:spacing w:val="80"/>
          <w:sz w:val="28"/>
        </w:rPr>
        <w:t> </w:t>
      </w:r>
      <w:r>
        <w:rPr>
          <w:sz w:val="28"/>
        </w:rPr>
        <w:t>se</w:t>
      </w:r>
      <w:r>
        <w:rPr>
          <w:spacing w:val="-3"/>
          <w:sz w:val="28"/>
        </w:rPr>
        <w:t> </w:t>
      </w:r>
      <w:r>
        <w:rPr>
          <w:sz w:val="28"/>
        </w:rPr>
        <w:t>lhe</w:t>
      </w:r>
      <w:r>
        <w:rPr>
          <w:spacing w:val="-1"/>
          <w:sz w:val="28"/>
        </w:rPr>
        <w:t> </w:t>
      </w:r>
      <w:r>
        <w:rPr>
          <w:sz w:val="28"/>
        </w:rPr>
        <w:t>aplicando</w:t>
      </w:r>
      <w:r>
        <w:rPr>
          <w:spacing w:val="-2"/>
          <w:sz w:val="28"/>
        </w:rPr>
        <w:t> </w:t>
      </w:r>
      <w:r>
        <w:rPr>
          <w:sz w:val="28"/>
        </w:rPr>
        <w:t>a</w:t>
      </w:r>
      <w:r>
        <w:rPr>
          <w:spacing w:val="-2"/>
          <w:sz w:val="28"/>
        </w:rPr>
        <w:t> </w:t>
      </w:r>
      <w:r>
        <w:rPr>
          <w:sz w:val="28"/>
        </w:rPr>
        <w:t>hora</w:t>
      </w:r>
      <w:r>
        <w:rPr>
          <w:spacing w:val="-1"/>
          <w:sz w:val="28"/>
        </w:rPr>
        <w:t> </w:t>
      </w:r>
      <w:r>
        <w:rPr>
          <w:sz w:val="28"/>
        </w:rPr>
        <w:t>reduzida</w:t>
      </w:r>
      <w:r>
        <w:rPr>
          <w:spacing w:val="-3"/>
          <w:sz w:val="28"/>
        </w:rPr>
        <w:t> </w:t>
      </w:r>
      <w:r>
        <w:rPr>
          <w:sz w:val="28"/>
        </w:rPr>
        <w:t>de</w:t>
      </w:r>
      <w:r>
        <w:rPr>
          <w:spacing w:val="-3"/>
          <w:sz w:val="28"/>
        </w:rPr>
        <w:t> </w:t>
      </w:r>
      <w:r>
        <w:rPr>
          <w:sz w:val="28"/>
        </w:rPr>
        <w:t>52 minutos e</w:t>
      </w:r>
      <w:r>
        <w:rPr>
          <w:spacing w:val="-3"/>
          <w:sz w:val="28"/>
        </w:rPr>
        <w:t> </w:t>
      </w:r>
      <w:r>
        <w:rPr>
          <w:sz w:val="28"/>
        </w:rPr>
        <w:t>30</w:t>
      </w:r>
      <w:r>
        <w:rPr>
          <w:spacing w:val="-2"/>
          <w:sz w:val="28"/>
        </w:rPr>
        <w:t> </w:t>
      </w:r>
      <w:r>
        <w:rPr>
          <w:sz w:val="28"/>
        </w:rPr>
        <w:t>segundos</w:t>
      </w:r>
      <w:r>
        <w:rPr>
          <w:spacing w:val="-2"/>
          <w:sz w:val="28"/>
        </w:rPr>
        <w:t> </w:t>
      </w:r>
      <w:r>
        <w:rPr>
          <w:sz w:val="28"/>
        </w:rPr>
        <w:t>prevista no art. 73, § 2º, da CLT.</w:t>
      </w:r>
    </w:p>
    <w:p>
      <w:pPr>
        <w:spacing w:before="46"/>
        <w:ind w:left="1020" w:right="0" w:firstLine="0"/>
        <w:jc w:val="left"/>
        <w:rPr>
          <w:rFonts w:ascii="Arial" w:hAnsi="Arial"/>
          <w:sz w:val="24"/>
        </w:rPr>
      </w:pPr>
      <w:r>
        <w:rPr>
          <w:rFonts w:ascii="Arial" w:hAnsi="Arial"/>
          <w:spacing w:val="-2"/>
          <w:sz w:val="24"/>
        </w:rPr>
        <w:t>Histórico:</w:t>
      </w:r>
    </w:p>
    <w:p>
      <w:pPr>
        <w:spacing w:before="35"/>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RA</w:t>
      </w:r>
      <w:r>
        <w:rPr>
          <w:spacing w:val="-2"/>
          <w:sz w:val="24"/>
        </w:rPr>
        <w:t> </w:t>
      </w:r>
      <w:r>
        <w:rPr>
          <w:sz w:val="24"/>
        </w:rPr>
        <w:t>107/1980,</w:t>
      </w:r>
      <w:r>
        <w:rPr>
          <w:spacing w:val="-1"/>
          <w:sz w:val="24"/>
        </w:rPr>
        <w:t> </w:t>
      </w:r>
      <w:r>
        <w:rPr>
          <w:sz w:val="24"/>
        </w:rPr>
        <w:t>DJ</w:t>
      </w:r>
      <w:r>
        <w:rPr>
          <w:spacing w:val="2"/>
          <w:sz w:val="24"/>
        </w:rPr>
        <w:t> </w:t>
      </w:r>
      <w:r>
        <w:rPr>
          <w:spacing w:val="-2"/>
          <w:sz w:val="24"/>
        </w:rPr>
        <w:t>10.10.1980</w:t>
      </w:r>
    </w:p>
    <w:p>
      <w:pPr>
        <w:spacing w:before="40"/>
        <w:ind w:left="1136" w:right="139" w:firstLine="0"/>
        <w:jc w:val="both"/>
        <w:rPr>
          <w:i/>
          <w:sz w:val="24"/>
        </w:rPr>
      </w:pPr>
      <w:r>
        <w:rPr>
          <w:i/>
          <w:sz w:val="24"/>
        </w:rPr>
        <w:t>Nº 112 O trabalho noturno dos empregados nas atividades de exploração, per- furação, produção e refinação do petróleo, industrialização do xisto, indústria petroquímica e transporte de petróleo e seus derivados, por meio de dutos, é re- gulado pela Lei nº 5.811, de 1972, não se lhe aplicando a hora reduzida de 52 minutos e 30 segundos do art. 73, § 2º, da CLT.</w:t>
      </w:r>
    </w:p>
    <w:p>
      <w:pPr>
        <w:pStyle w:val="BodyText"/>
        <w:spacing w:before="1"/>
        <w:rPr>
          <w:i/>
          <w:sz w:val="23"/>
        </w:rPr>
      </w:pPr>
    </w:p>
    <w:p>
      <w:pPr>
        <w:pStyle w:val="Heading4"/>
        <w:ind w:left="1020" w:right="139" w:hanging="908"/>
      </w:pPr>
      <w:r>
        <w:rPr/>
        <w:t>SUM-113</w:t>
      </w:r>
      <w:r>
        <w:rPr>
          <w:spacing w:val="40"/>
        </w:rPr>
        <w:t> </w:t>
      </w:r>
      <w:r>
        <w:rPr/>
        <w:t>BANCÁRIO. SÁBADO. DIA ÚTIL (mantida) - Res. 121/2003, DJ 19, 20 e 21.11.2003</w:t>
      </w:r>
    </w:p>
    <w:p>
      <w:pPr>
        <w:spacing w:line="240" w:lineRule="auto" w:before="33"/>
        <w:ind w:left="1020" w:right="143" w:firstLine="0"/>
        <w:jc w:val="both"/>
        <w:rPr>
          <w:sz w:val="28"/>
        </w:rPr>
      </w:pPr>
      <w:r>
        <w:rPr>
          <w:sz w:val="28"/>
        </w:rPr>
        <w:t>O sábado do bancário é dia útil não trabalhado, não dia de repouso remunerado. Não cabe a repercussão do pagamento de horas extras habituais em sua remuneração.</w:t>
      </w:r>
    </w:p>
    <w:p>
      <w:pPr>
        <w:spacing w:before="47"/>
        <w:ind w:left="1020" w:right="0" w:firstLine="0"/>
        <w:jc w:val="left"/>
        <w:rPr>
          <w:rFonts w:ascii="Arial" w:hAnsi="Arial"/>
          <w:sz w:val="24"/>
        </w:rPr>
      </w:pPr>
      <w:r>
        <w:rPr>
          <w:rFonts w:ascii="Arial" w:hAnsi="Arial"/>
          <w:spacing w:val="-2"/>
          <w:sz w:val="24"/>
        </w:rPr>
        <w:t>Histórico:</w:t>
      </w:r>
    </w:p>
    <w:p>
      <w:pPr>
        <w:spacing w:before="35"/>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RA</w:t>
      </w:r>
      <w:r>
        <w:rPr>
          <w:spacing w:val="-2"/>
          <w:sz w:val="24"/>
        </w:rPr>
        <w:t> </w:t>
      </w:r>
      <w:r>
        <w:rPr>
          <w:sz w:val="24"/>
        </w:rPr>
        <w:t>115/1980,</w:t>
      </w:r>
      <w:r>
        <w:rPr>
          <w:spacing w:val="-1"/>
          <w:sz w:val="24"/>
        </w:rPr>
        <w:t> </w:t>
      </w:r>
      <w:r>
        <w:rPr>
          <w:sz w:val="24"/>
        </w:rPr>
        <w:t>DJ</w:t>
      </w:r>
      <w:r>
        <w:rPr>
          <w:spacing w:val="2"/>
          <w:sz w:val="24"/>
        </w:rPr>
        <w:t> </w:t>
      </w:r>
      <w:r>
        <w:rPr>
          <w:spacing w:val="-2"/>
          <w:sz w:val="24"/>
        </w:rPr>
        <w:t>03.11.1980</w:t>
      </w:r>
    </w:p>
    <w:p>
      <w:pPr>
        <w:spacing w:line="240" w:lineRule="auto" w:before="41"/>
        <w:ind w:left="1136" w:right="139" w:firstLine="0"/>
        <w:jc w:val="both"/>
        <w:rPr>
          <w:i/>
          <w:sz w:val="24"/>
        </w:rPr>
      </w:pPr>
      <w:r>
        <w:rPr>
          <w:i/>
          <w:sz w:val="24"/>
        </w:rPr>
        <w:t>Nº 113 O sábado do bancário é dia útil não trabalhado e não dia de repouso remunerado, não cabendo assim a repercussão do pagamento de horas extras habituais sobre a sua remuneração.</w:t>
      </w:r>
    </w:p>
    <w:p>
      <w:pPr>
        <w:pStyle w:val="BodyText"/>
        <w:spacing w:before="9"/>
        <w:rPr>
          <w:i/>
          <w:sz w:val="22"/>
        </w:rPr>
      </w:pPr>
    </w:p>
    <w:p>
      <w:pPr>
        <w:pStyle w:val="Heading4"/>
        <w:tabs>
          <w:tab w:pos="3613" w:val="left" w:leader="none"/>
          <w:tab w:pos="6431" w:val="left" w:leader="none"/>
          <w:tab w:pos="7959" w:val="left" w:leader="none"/>
          <w:tab w:pos="8395" w:val="left" w:leader="none"/>
        </w:tabs>
        <w:ind w:left="113"/>
        <w:jc w:val="left"/>
      </w:pPr>
      <w:r>
        <w:rPr/>
        <w:t>SUM-114</w:t>
      </w:r>
      <w:r>
        <w:rPr>
          <w:spacing w:val="57"/>
          <w:w w:val="150"/>
        </w:rPr>
        <w:t> </w:t>
      </w:r>
      <w:r>
        <w:rPr>
          <w:spacing w:val="-2"/>
        </w:rPr>
        <w:t>PRESCRIÇÃO</w:t>
      </w:r>
      <w:r>
        <w:rPr/>
        <w:tab/>
      </w:r>
      <w:r>
        <w:rPr>
          <w:spacing w:val="-2"/>
        </w:rPr>
        <w:t>INTERCORRENTE</w:t>
      </w:r>
      <w:r>
        <w:rPr/>
        <w:tab/>
      </w:r>
      <w:r>
        <w:rPr>
          <w:spacing w:val="-2"/>
        </w:rPr>
        <w:t>(mantida)</w:t>
      </w:r>
      <w:r>
        <w:rPr/>
        <w:tab/>
      </w:r>
      <w:r>
        <w:rPr>
          <w:spacing w:val="-10"/>
        </w:rPr>
        <w:t>-</w:t>
      </w:r>
      <w:r>
        <w:rPr/>
        <w:tab/>
      </w:r>
      <w:r>
        <w:rPr>
          <w:spacing w:val="-4"/>
        </w:rPr>
        <w:t>Res.</w:t>
      </w:r>
    </w:p>
    <w:p>
      <w:pPr>
        <w:spacing w:before="3"/>
        <w:ind w:left="1020" w:right="0" w:firstLine="0"/>
        <w:jc w:val="both"/>
        <w:rPr>
          <w:b/>
          <w:sz w:val="28"/>
        </w:rPr>
      </w:pPr>
      <w:r>
        <w:rPr>
          <w:b/>
          <w:sz w:val="28"/>
        </w:rPr>
        <w:t>121/2003,</w:t>
      </w:r>
      <w:r>
        <w:rPr>
          <w:b/>
          <w:spacing w:val="-2"/>
          <w:sz w:val="28"/>
        </w:rPr>
        <w:t> </w:t>
      </w:r>
      <w:r>
        <w:rPr>
          <w:b/>
          <w:sz w:val="28"/>
        </w:rPr>
        <w:t>DJ</w:t>
      </w:r>
      <w:r>
        <w:rPr>
          <w:b/>
          <w:spacing w:val="-3"/>
          <w:sz w:val="28"/>
        </w:rPr>
        <w:t> </w:t>
      </w:r>
      <w:r>
        <w:rPr>
          <w:b/>
          <w:sz w:val="28"/>
        </w:rPr>
        <w:t>19,</w:t>
      </w:r>
      <w:r>
        <w:rPr>
          <w:b/>
          <w:spacing w:val="-4"/>
          <w:sz w:val="28"/>
        </w:rPr>
        <w:t> </w:t>
      </w:r>
      <w:r>
        <w:rPr>
          <w:b/>
          <w:sz w:val="28"/>
        </w:rPr>
        <w:t>20</w:t>
      </w:r>
      <w:r>
        <w:rPr>
          <w:b/>
          <w:spacing w:val="-3"/>
          <w:sz w:val="28"/>
        </w:rPr>
        <w:t> </w:t>
      </w:r>
      <w:r>
        <w:rPr>
          <w:b/>
          <w:sz w:val="28"/>
        </w:rPr>
        <w:t>e</w:t>
      </w:r>
      <w:r>
        <w:rPr>
          <w:b/>
          <w:spacing w:val="-1"/>
          <w:sz w:val="28"/>
        </w:rPr>
        <w:t> </w:t>
      </w:r>
      <w:r>
        <w:rPr>
          <w:b/>
          <w:spacing w:val="-2"/>
          <w:sz w:val="28"/>
        </w:rPr>
        <w:t>21.11.2003</w:t>
      </w:r>
    </w:p>
    <w:p>
      <w:pPr>
        <w:spacing w:before="33"/>
        <w:ind w:left="1020" w:right="0" w:firstLine="0"/>
        <w:jc w:val="both"/>
        <w:rPr>
          <w:sz w:val="28"/>
        </w:rPr>
      </w:pPr>
      <w:r>
        <w:rPr>
          <w:sz w:val="28"/>
        </w:rPr>
        <w:t>É</w:t>
      </w:r>
      <w:r>
        <w:rPr>
          <w:spacing w:val="-5"/>
          <w:sz w:val="28"/>
        </w:rPr>
        <w:t> </w:t>
      </w:r>
      <w:r>
        <w:rPr>
          <w:sz w:val="28"/>
        </w:rPr>
        <w:t>inaplicável</w:t>
      </w:r>
      <w:r>
        <w:rPr>
          <w:spacing w:val="-3"/>
          <w:sz w:val="28"/>
        </w:rPr>
        <w:t> </w:t>
      </w:r>
      <w:r>
        <w:rPr>
          <w:sz w:val="28"/>
        </w:rPr>
        <w:t>na</w:t>
      </w:r>
      <w:r>
        <w:rPr>
          <w:spacing w:val="-6"/>
          <w:sz w:val="28"/>
        </w:rPr>
        <w:t> </w:t>
      </w:r>
      <w:r>
        <w:rPr>
          <w:sz w:val="28"/>
        </w:rPr>
        <w:t>Justiça</w:t>
      </w:r>
      <w:r>
        <w:rPr>
          <w:spacing w:val="-3"/>
          <w:sz w:val="28"/>
        </w:rPr>
        <w:t> </w:t>
      </w:r>
      <w:r>
        <w:rPr>
          <w:sz w:val="28"/>
        </w:rPr>
        <w:t>do</w:t>
      </w:r>
      <w:r>
        <w:rPr>
          <w:spacing w:val="-3"/>
          <w:sz w:val="28"/>
        </w:rPr>
        <w:t> </w:t>
      </w:r>
      <w:r>
        <w:rPr>
          <w:sz w:val="28"/>
        </w:rPr>
        <w:t>Trabalho</w:t>
      </w:r>
      <w:r>
        <w:rPr>
          <w:spacing w:val="-3"/>
          <w:sz w:val="28"/>
        </w:rPr>
        <w:t> </w:t>
      </w:r>
      <w:r>
        <w:rPr>
          <w:sz w:val="28"/>
        </w:rPr>
        <w:t>a</w:t>
      </w:r>
      <w:r>
        <w:rPr>
          <w:spacing w:val="-6"/>
          <w:sz w:val="28"/>
        </w:rPr>
        <w:t> </w:t>
      </w:r>
      <w:r>
        <w:rPr>
          <w:sz w:val="28"/>
        </w:rPr>
        <w:t>prescrição</w:t>
      </w:r>
      <w:r>
        <w:rPr>
          <w:spacing w:val="-2"/>
          <w:sz w:val="28"/>
        </w:rPr>
        <w:t> intercorrente.</w:t>
      </w:r>
    </w:p>
    <w:p>
      <w:pPr>
        <w:spacing w:before="45"/>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RA</w:t>
      </w:r>
      <w:r>
        <w:rPr>
          <w:spacing w:val="-2"/>
          <w:sz w:val="24"/>
        </w:rPr>
        <w:t> </w:t>
      </w:r>
      <w:r>
        <w:rPr>
          <w:sz w:val="24"/>
        </w:rPr>
        <w:t>116/1980,</w:t>
      </w:r>
      <w:r>
        <w:rPr>
          <w:spacing w:val="-1"/>
          <w:sz w:val="24"/>
        </w:rPr>
        <w:t> </w:t>
      </w:r>
      <w:r>
        <w:rPr>
          <w:sz w:val="24"/>
        </w:rPr>
        <w:t>DJ</w:t>
      </w:r>
      <w:r>
        <w:rPr>
          <w:spacing w:val="2"/>
          <w:sz w:val="24"/>
        </w:rPr>
        <w:t> </w:t>
      </w:r>
      <w:r>
        <w:rPr>
          <w:spacing w:val="-2"/>
          <w:sz w:val="24"/>
        </w:rPr>
        <w:t>03.11.1980</w:t>
      </w:r>
    </w:p>
    <w:p>
      <w:pPr>
        <w:pStyle w:val="BodyText"/>
        <w:spacing w:before="10"/>
        <w:rPr>
          <w:sz w:val="22"/>
        </w:rPr>
      </w:pPr>
    </w:p>
    <w:p>
      <w:pPr>
        <w:pStyle w:val="Heading4"/>
        <w:spacing w:line="242" w:lineRule="auto"/>
        <w:ind w:left="1020" w:right="139" w:hanging="908"/>
      </w:pPr>
      <w:r>
        <w:rPr/>
        <w:t>SUM-115</w:t>
      </w:r>
      <w:r>
        <w:rPr>
          <w:spacing w:val="40"/>
        </w:rPr>
        <w:t> </w:t>
      </w:r>
      <w:r>
        <w:rPr/>
        <w:t>HORAS EXTRAS. GRATIFICAÇÕES SEMESTRAIS (nova redação) - Res. 121/2003, DJ 19, 20 e 21.11.2003</w:t>
      </w:r>
    </w:p>
    <w:p>
      <w:pPr>
        <w:spacing w:line="242" w:lineRule="auto" w:before="29"/>
        <w:ind w:left="1020" w:right="140" w:firstLine="0"/>
        <w:jc w:val="both"/>
        <w:rPr>
          <w:sz w:val="28"/>
        </w:rPr>
      </w:pPr>
      <w:r>
        <w:rPr>
          <w:sz w:val="28"/>
        </w:rPr>
        <w:t>O valor das horas extras habituais integra a remuneração do trabalha- dor para o cálculo das gratificações semestrais.</w:t>
      </w:r>
    </w:p>
    <w:p>
      <w:pPr>
        <w:spacing w:before="39"/>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RA</w:t>
      </w:r>
      <w:r>
        <w:rPr>
          <w:spacing w:val="-2"/>
          <w:sz w:val="24"/>
        </w:rPr>
        <w:t> </w:t>
      </w:r>
      <w:r>
        <w:rPr>
          <w:sz w:val="24"/>
        </w:rPr>
        <w:t>117/1980,</w:t>
      </w:r>
      <w:r>
        <w:rPr>
          <w:spacing w:val="-1"/>
          <w:sz w:val="24"/>
        </w:rPr>
        <w:t> </w:t>
      </w:r>
      <w:r>
        <w:rPr>
          <w:sz w:val="24"/>
        </w:rPr>
        <w:t>DJ</w:t>
      </w:r>
      <w:r>
        <w:rPr>
          <w:spacing w:val="2"/>
          <w:sz w:val="24"/>
        </w:rPr>
        <w:t> </w:t>
      </w:r>
      <w:r>
        <w:rPr>
          <w:spacing w:val="-2"/>
          <w:sz w:val="24"/>
        </w:rPr>
        <w:t>03.11.1980</w:t>
      </w:r>
    </w:p>
    <w:p>
      <w:pPr>
        <w:spacing w:before="38"/>
        <w:ind w:left="1136" w:right="139" w:firstLine="0"/>
        <w:jc w:val="both"/>
        <w:rPr>
          <w:i/>
          <w:sz w:val="24"/>
        </w:rPr>
      </w:pPr>
      <w:r>
        <w:rPr>
          <w:i/>
          <w:sz w:val="24"/>
        </w:rPr>
        <w:t>Nº 115 O valor das horas extras habituais integra o ordenado do trabalhador para cálculo das gratificações semestrais.</w:t>
      </w:r>
    </w:p>
    <w:p>
      <w:pPr>
        <w:spacing w:after="0"/>
        <w:jc w:val="both"/>
        <w:rPr>
          <w:sz w:val="24"/>
        </w:rPr>
        <w:sectPr>
          <w:type w:val="continuous"/>
          <w:pgSz w:w="11910" w:h="16840"/>
          <w:pgMar w:header="0" w:footer="836" w:top="1920" w:bottom="28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639040">
                <wp:simplePos x="0" y="0"/>
                <wp:positionH relativeFrom="page">
                  <wp:posOffset>954024</wp:posOffset>
                </wp:positionH>
                <wp:positionV relativeFrom="paragraph">
                  <wp:posOffset>268468</wp:posOffset>
                </wp:positionV>
                <wp:extent cx="5581015" cy="6350"/>
                <wp:effectExtent l="0" t="0" r="0" b="0"/>
                <wp:wrapTopAndBottom/>
                <wp:docPr id="116" name="Graphic 116"/>
                <wp:cNvGraphicFramePr>
                  <a:graphicFrameLocks/>
                </wp:cNvGraphicFramePr>
                <a:graphic>
                  <a:graphicData uri="http://schemas.microsoft.com/office/word/2010/wordprocessingShape">
                    <wps:wsp>
                      <wps:cNvPr id="116" name="Graphic 116"/>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677440;mso-wrap-distance-left:0;mso-wrap-distance-right:0" id="docshape115"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780352">
                <wp:simplePos x="0" y="0"/>
                <wp:positionH relativeFrom="page">
                  <wp:posOffset>6861811</wp:posOffset>
                </wp:positionH>
                <wp:positionV relativeFrom="page">
                  <wp:posOffset>504194</wp:posOffset>
                </wp:positionV>
                <wp:extent cx="699135" cy="1259840"/>
                <wp:effectExtent l="0" t="0" r="0" b="0"/>
                <wp:wrapNone/>
                <wp:docPr id="117" name="Graphic 117"/>
                <wp:cNvGraphicFramePr>
                  <a:graphicFrameLocks/>
                </wp:cNvGraphicFramePr>
                <a:graphic>
                  <a:graphicData uri="http://schemas.microsoft.com/office/word/2010/wordprocessingShape">
                    <wps:wsp>
                      <wps:cNvPr id="117" name="Graphic 117"/>
                      <wps:cNvSpPr/>
                      <wps:spPr>
                        <a:xfrm>
                          <a:off x="0" y="0"/>
                          <a:ext cx="699135" cy="1259840"/>
                        </a:xfrm>
                        <a:custGeom>
                          <a:avLst/>
                          <a:gdLst/>
                          <a:ahLst/>
                          <a:cxnLst/>
                          <a:rect l="l" t="t" r="r" b="b"/>
                          <a:pathLst>
                            <a:path w="699135"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698752" y="1242836"/>
                              </a:lnTo>
                              <a:lnTo>
                                <a:pt x="698752" y="17000"/>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30011pt;margin-top:39.700382pt;width:55.05pt;height:99.2pt;mso-position-horizontal-relative:page;mso-position-vertical-relative:page;z-index:15780352" id="docshape116" coordorigin="10806,794" coordsize="1101,1984" path="m11812,794l11007,794,10929,810,10865,853,10822,917,10806,995,10806,2577,10822,2655,10865,2719,10929,2762,11007,2778,11812,2778,11890,2762,11906,2751,11906,821,11890,810,11812,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80864">
                <wp:simplePos x="0" y="0"/>
                <wp:positionH relativeFrom="page">
                  <wp:posOffset>6917920</wp:posOffset>
                </wp:positionH>
                <wp:positionV relativeFrom="page">
                  <wp:posOffset>770762</wp:posOffset>
                </wp:positionV>
                <wp:extent cx="203835" cy="721995"/>
                <wp:effectExtent l="0" t="0" r="0" b="0"/>
                <wp:wrapNone/>
                <wp:docPr id="118" name="Textbox 118"/>
                <wp:cNvGraphicFramePr>
                  <a:graphicFrameLocks/>
                </wp:cNvGraphicFramePr>
                <a:graphic>
                  <a:graphicData uri="http://schemas.microsoft.com/office/word/2010/wordprocessingShape">
                    <wps:wsp>
                      <wps:cNvPr id="118" name="Textbox 118"/>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544.718140pt;margin-top:60.689945pt;width:16.05pt;height:56.85pt;mso-position-horizontal-relative:page;mso-position-vertical-relative:page;z-index:15780864" type="#_x0000_t202" id="docshape117"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pStyle w:val="Heading4"/>
        <w:spacing w:before="77"/>
        <w:ind w:left="1020" w:right="143" w:hanging="908"/>
      </w:pPr>
      <w:r>
        <w:rPr>
          <w:color w:val="FF0000"/>
        </w:rPr>
        <w:t>SUM-116 FUNCIONÁRIO PÚBLICO. CEDIDO. REAJUSTE SALA- RIAL </w:t>
      </w:r>
      <w:r>
        <w:rPr>
          <w:color w:val="FF0000"/>
          <w:u w:val="thick" w:color="FF0000"/>
        </w:rPr>
        <w:t>(cancelada)</w:t>
      </w:r>
      <w:r>
        <w:rPr>
          <w:color w:val="FF0000"/>
        </w:rPr>
        <w:t> - Res. 121/2003, DJ 19, 20 e 21.11.2003</w:t>
      </w:r>
    </w:p>
    <w:p>
      <w:pPr>
        <w:spacing w:line="240" w:lineRule="auto" w:before="35"/>
        <w:ind w:left="1020" w:right="142" w:firstLine="0"/>
        <w:jc w:val="both"/>
        <w:rPr>
          <w:sz w:val="28"/>
        </w:rPr>
      </w:pPr>
      <w:r>
        <w:rPr>
          <w:color w:val="FF0000"/>
          <w:sz w:val="28"/>
        </w:rPr>
        <w:t>Os funcionários</w:t>
      </w:r>
      <w:r>
        <w:rPr>
          <w:color w:val="FF0000"/>
          <w:spacing w:val="-1"/>
          <w:sz w:val="28"/>
        </w:rPr>
        <w:t> </w:t>
      </w:r>
      <w:r>
        <w:rPr>
          <w:color w:val="FF0000"/>
          <w:sz w:val="28"/>
        </w:rPr>
        <w:t>públicos</w:t>
      </w:r>
      <w:r>
        <w:rPr>
          <w:color w:val="FF0000"/>
          <w:spacing w:val="-1"/>
          <w:sz w:val="28"/>
        </w:rPr>
        <w:t> </w:t>
      </w:r>
      <w:r>
        <w:rPr>
          <w:color w:val="FF0000"/>
          <w:sz w:val="28"/>
        </w:rPr>
        <w:t>cedidos</w:t>
      </w:r>
      <w:r>
        <w:rPr>
          <w:color w:val="FF0000"/>
          <w:spacing w:val="-1"/>
          <w:sz w:val="28"/>
        </w:rPr>
        <w:t> </w:t>
      </w:r>
      <w:r>
        <w:rPr>
          <w:color w:val="FF0000"/>
          <w:sz w:val="28"/>
        </w:rPr>
        <w:t>à Rede Ferroviária Federal S.A.</w:t>
      </w:r>
      <w:r>
        <w:rPr>
          <w:color w:val="FF0000"/>
          <w:spacing w:val="-1"/>
          <w:sz w:val="28"/>
        </w:rPr>
        <w:t> </w:t>
      </w:r>
      <w:r>
        <w:rPr>
          <w:color w:val="FF0000"/>
          <w:sz w:val="28"/>
        </w:rPr>
        <w:t>têm direito ao reajustamento salarial determinado pelo art. 5º da Lei nº </w:t>
      </w:r>
      <w:r>
        <w:rPr>
          <w:color w:val="FF0000"/>
          <w:spacing w:val="-2"/>
          <w:sz w:val="28"/>
        </w:rPr>
        <w:t>4.345/1964.</w:t>
      </w:r>
    </w:p>
    <w:p>
      <w:pPr>
        <w:spacing w:before="45"/>
        <w:ind w:left="1020" w:right="0" w:firstLine="0"/>
        <w:jc w:val="left"/>
        <w:rPr>
          <w:rFonts w:ascii="Arial" w:hAnsi="Arial"/>
          <w:sz w:val="24"/>
        </w:rPr>
      </w:pPr>
      <w:r>
        <w:rPr>
          <w:rFonts w:ascii="Arial" w:hAnsi="Arial"/>
          <w:color w:val="FF0000"/>
          <w:spacing w:val="-2"/>
          <w:sz w:val="24"/>
        </w:rPr>
        <w:t>Histórico:</w:t>
      </w:r>
    </w:p>
    <w:p>
      <w:pPr>
        <w:spacing w:line="276" w:lineRule="auto" w:before="34"/>
        <w:ind w:left="1020" w:right="1053" w:firstLine="0"/>
        <w:jc w:val="left"/>
        <w:rPr>
          <w:sz w:val="24"/>
        </w:rPr>
      </w:pPr>
      <w:r>
        <w:rPr>
          <w:color w:val="FF0000"/>
          <w:sz w:val="24"/>
        </w:rPr>
        <w:t>Revista</w:t>
      </w:r>
      <w:r>
        <w:rPr>
          <w:color w:val="FF0000"/>
          <w:spacing w:val="-4"/>
          <w:sz w:val="24"/>
        </w:rPr>
        <w:t> </w:t>
      </w:r>
      <w:r>
        <w:rPr>
          <w:color w:val="FF0000"/>
          <w:sz w:val="24"/>
        </w:rPr>
        <w:t>pela</w:t>
      </w:r>
      <w:r>
        <w:rPr>
          <w:color w:val="FF0000"/>
          <w:spacing w:val="-4"/>
          <w:sz w:val="24"/>
        </w:rPr>
        <w:t> </w:t>
      </w:r>
      <w:r>
        <w:rPr>
          <w:color w:val="FF0000"/>
          <w:sz w:val="24"/>
        </w:rPr>
        <w:t>Súmula</w:t>
      </w:r>
      <w:r>
        <w:rPr>
          <w:color w:val="FF0000"/>
          <w:spacing w:val="-4"/>
          <w:sz w:val="24"/>
        </w:rPr>
        <w:t> </w:t>
      </w:r>
      <w:r>
        <w:rPr>
          <w:color w:val="FF0000"/>
          <w:sz w:val="24"/>
        </w:rPr>
        <w:t>nº</w:t>
      </w:r>
      <w:r>
        <w:rPr>
          <w:color w:val="FF0000"/>
          <w:spacing w:val="-3"/>
          <w:sz w:val="24"/>
        </w:rPr>
        <w:t> </w:t>
      </w:r>
      <w:r>
        <w:rPr>
          <w:color w:val="FF0000"/>
          <w:sz w:val="24"/>
        </w:rPr>
        <w:t>252</w:t>
      </w:r>
      <w:r>
        <w:rPr>
          <w:color w:val="FF0000"/>
          <w:spacing w:val="-3"/>
          <w:sz w:val="24"/>
        </w:rPr>
        <w:t> </w:t>
      </w:r>
      <w:r>
        <w:rPr>
          <w:color w:val="FF0000"/>
          <w:sz w:val="24"/>
        </w:rPr>
        <w:t>-</w:t>
      </w:r>
      <w:r>
        <w:rPr>
          <w:color w:val="FF0000"/>
          <w:spacing w:val="-4"/>
          <w:sz w:val="24"/>
        </w:rPr>
        <w:t> </w:t>
      </w:r>
      <w:r>
        <w:rPr>
          <w:color w:val="FF0000"/>
          <w:sz w:val="24"/>
        </w:rPr>
        <w:t>Res.</w:t>
      </w:r>
      <w:r>
        <w:rPr>
          <w:color w:val="FF0000"/>
          <w:spacing w:val="-3"/>
          <w:sz w:val="24"/>
        </w:rPr>
        <w:t> </w:t>
      </w:r>
      <w:r>
        <w:rPr>
          <w:color w:val="FF0000"/>
          <w:sz w:val="24"/>
        </w:rPr>
        <w:t>18/1985,</w:t>
      </w:r>
      <w:r>
        <w:rPr>
          <w:color w:val="FF0000"/>
          <w:spacing w:val="-3"/>
          <w:sz w:val="24"/>
        </w:rPr>
        <w:t> </w:t>
      </w:r>
      <w:r>
        <w:rPr>
          <w:color w:val="FF0000"/>
          <w:sz w:val="24"/>
        </w:rPr>
        <w:t>DJ</w:t>
      </w:r>
      <w:r>
        <w:rPr>
          <w:color w:val="FF0000"/>
          <w:spacing w:val="-1"/>
          <w:sz w:val="24"/>
        </w:rPr>
        <w:t> </w:t>
      </w:r>
      <w:r>
        <w:rPr>
          <w:color w:val="FF0000"/>
          <w:sz w:val="24"/>
        </w:rPr>
        <w:t>13,</w:t>
      </w:r>
      <w:r>
        <w:rPr>
          <w:color w:val="FF0000"/>
          <w:spacing w:val="-6"/>
          <w:sz w:val="24"/>
        </w:rPr>
        <w:t> </w:t>
      </w:r>
      <w:r>
        <w:rPr>
          <w:color w:val="FF0000"/>
          <w:sz w:val="24"/>
        </w:rPr>
        <w:t>14</w:t>
      </w:r>
      <w:r>
        <w:rPr>
          <w:color w:val="FF0000"/>
          <w:spacing w:val="-3"/>
          <w:sz w:val="24"/>
        </w:rPr>
        <w:t> </w:t>
      </w:r>
      <w:r>
        <w:rPr>
          <w:color w:val="FF0000"/>
          <w:sz w:val="24"/>
        </w:rPr>
        <w:t>e</w:t>
      </w:r>
      <w:r>
        <w:rPr>
          <w:color w:val="FF0000"/>
          <w:spacing w:val="-4"/>
          <w:sz w:val="24"/>
        </w:rPr>
        <w:t> </w:t>
      </w:r>
      <w:r>
        <w:rPr>
          <w:color w:val="FF0000"/>
          <w:sz w:val="24"/>
        </w:rPr>
        <w:t>15.01.1986. Redação original - RA 118/1980, DJ 03.11.1980</w:t>
      </w:r>
    </w:p>
    <w:p>
      <w:pPr>
        <w:pStyle w:val="Heading4"/>
        <w:spacing w:before="224"/>
        <w:ind w:left="1021" w:right="139" w:hanging="908"/>
      </w:pPr>
      <w:r>
        <w:rPr/>
        <w:t>SUM-117 BANCÁRIO. CATEGORIA DIFERENCIADA (mantida) -</w:t>
      </w:r>
      <w:r>
        <w:rPr>
          <w:spacing w:val="40"/>
        </w:rPr>
        <w:t> </w:t>
      </w:r>
      <w:r>
        <w:rPr/>
        <w:t>Res. 121/2003, DJ 19, 20 e 21.11.2003</w:t>
      </w:r>
    </w:p>
    <w:p>
      <w:pPr>
        <w:spacing w:line="240" w:lineRule="auto" w:before="32"/>
        <w:ind w:left="1021" w:right="138" w:firstLine="0"/>
        <w:jc w:val="both"/>
        <w:rPr>
          <w:sz w:val="28"/>
        </w:rPr>
      </w:pPr>
      <w:r>
        <w:rPr>
          <w:sz w:val="28"/>
        </w:rPr>
        <w:t>Não se beneficiam do regime legal relativo aos bancários os empre- gados de estabelecimento de crédito pertencentes a categorias profis- sionais diferenciadas.</w:t>
      </w:r>
    </w:p>
    <w:p>
      <w:pPr>
        <w:spacing w:before="45"/>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RA</w:t>
      </w:r>
      <w:r>
        <w:rPr>
          <w:spacing w:val="-2"/>
          <w:sz w:val="24"/>
        </w:rPr>
        <w:t> </w:t>
      </w:r>
      <w:r>
        <w:rPr>
          <w:sz w:val="24"/>
        </w:rPr>
        <w:t>140/1980,</w:t>
      </w:r>
      <w:r>
        <w:rPr>
          <w:spacing w:val="-1"/>
          <w:sz w:val="24"/>
        </w:rPr>
        <w:t> </w:t>
      </w:r>
      <w:r>
        <w:rPr>
          <w:sz w:val="24"/>
        </w:rPr>
        <w:t>DJ</w:t>
      </w:r>
      <w:r>
        <w:rPr>
          <w:spacing w:val="2"/>
          <w:sz w:val="24"/>
        </w:rPr>
        <w:t> </w:t>
      </w:r>
      <w:r>
        <w:rPr>
          <w:spacing w:val="-2"/>
          <w:sz w:val="24"/>
        </w:rPr>
        <w:t>18.12.1980</w:t>
      </w:r>
    </w:p>
    <w:p>
      <w:pPr>
        <w:pStyle w:val="BodyText"/>
        <w:spacing w:before="1"/>
        <w:rPr>
          <w:sz w:val="23"/>
        </w:rPr>
      </w:pPr>
    </w:p>
    <w:p>
      <w:pPr>
        <w:pStyle w:val="Heading4"/>
        <w:ind w:left="1021" w:right="137" w:hanging="908"/>
      </w:pPr>
      <w:r>
        <w:rPr/>
        <w:t>SUM-118</w:t>
      </w:r>
      <w:r>
        <w:rPr>
          <w:spacing w:val="40"/>
        </w:rPr>
        <w:t> </w:t>
      </w:r>
      <w:r>
        <w:rPr/>
        <w:t>JORNADA DE TRABALHO. HORAS EXTRAS (mantida) - Res. 121/2003, DJ 19, 20 e 21.11.2003</w:t>
      </w:r>
    </w:p>
    <w:p>
      <w:pPr>
        <w:spacing w:line="240" w:lineRule="auto" w:before="33"/>
        <w:ind w:left="1021" w:right="142" w:firstLine="0"/>
        <w:jc w:val="both"/>
        <w:rPr>
          <w:sz w:val="28"/>
        </w:rPr>
      </w:pPr>
      <w:r>
        <w:rPr>
          <w:sz w:val="28"/>
        </w:rPr>
        <w:t>Os intervalos concedidos pelo empregador na jornada de trabalho,</w:t>
      </w:r>
      <w:r>
        <w:rPr>
          <w:spacing w:val="80"/>
          <w:sz w:val="28"/>
        </w:rPr>
        <w:t> </w:t>
      </w:r>
      <w:r>
        <w:rPr>
          <w:sz w:val="28"/>
        </w:rPr>
        <w:t>não previstos em lei, representam tempo à disposição da empresa, remunerados como serviço extraordinário, se acrescidos ao final da </w:t>
      </w:r>
      <w:r>
        <w:rPr>
          <w:spacing w:val="-2"/>
          <w:sz w:val="28"/>
        </w:rPr>
        <w:t>jornada.</w:t>
      </w:r>
    </w:p>
    <w:p>
      <w:pPr>
        <w:spacing w:before="46"/>
        <w:ind w:left="1020" w:right="0" w:firstLine="0"/>
        <w:jc w:val="left"/>
        <w:rPr>
          <w:rFonts w:ascii="Arial" w:hAnsi="Arial"/>
          <w:sz w:val="24"/>
        </w:rPr>
      </w:pPr>
      <w:r>
        <w:rPr>
          <w:rFonts w:ascii="Arial" w:hAnsi="Arial"/>
          <w:spacing w:val="-2"/>
          <w:sz w:val="24"/>
        </w:rPr>
        <w:t>Histórico:</w:t>
      </w:r>
    </w:p>
    <w:p>
      <w:pPr>
        <w:spacing w:before="35"/>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RA</w:t>
      </w:r>
      <w:r>
        <w:rPr>
          <w:spacing w:val="-2"/>
          <w:sz w:val="24"/>
        </w:rPr>
        <w:t> </w:t>
      </w:r>
      <w:r>
        <w:rPr>
          <w:sz w:val="24"/>
        </w:rPr>
        <w:t>12/1981,</w:t>
      </w:r>
      <w:r>
        <w:rPr>
          <w:spacing w:val="-1"/>
          <w:sz w:val="24"/>
        </w:rPr>
        <w:t> </w:t>
      </w:r>
      <w:r>
        <w:rPr>
          <w:sz w:val="24"/>
        </w:rPr>
        <w:t>DJ</w:t>
      </w:r>
      <w:r>
        <w:rPr>
          <w:spacing w:val="2"/>
          <w:sz w:val="24"/>
        </w:rPr>
        <w:t> </w:t>
      </w:r>
      <w:r>
        <w:rPr>
          <w:spacing w:val="-2"/>
          <w:sz w:val="24"/>
        </w:rPr>
        <w:t>19.03.1981</w:t>
      </w:r>
    </w:p>
    <w:p>
      <w:pPr>
        <w:spacing w:before="41"/>
        <w:ind w:left="1136" w:right="139" w:firstLine="0"/>
        <w:jc w:val="both"/>
        <w:rPr>
          <w:i/>
          <w:sz w:val="24"/>
        </w:rPr>
      </w:pPr>
      <w:r>
        <w:rPr>
          <w:i/>
          <w:sz w:val="24"/>
        </w:rPr>
        <w:t>Nº 118 Os intervalos concedidos pelo empregador, na jornada de trabalho, não previstos em lei, representam tempo à disposição da empresa, remunerados co- mo serviço extraordinário, se acrescidos ao final da jornada.</w:t>
      </w:r>
    </w:p>
    <w:p>
      <w:pPr>
        <w:pStyle w:val="BodyText"/>
        <w:rPr>
          <w:i/>
          <w:sz w:val="23"/>
        </w:rPr>
      </w:pPr>
    </w:p>
    <w:p>
      <w:pPr>
        <w:pStyle w:val="Heading4"/>
        <w:spacing w:before="1"/>
        <w:ind w:left="1021" w:right="143" w:hanging="908"/>
      </w:pPr>
      <w:r>
        <w:rPr/>
        <w:t>SUM-119</w:t>
      </w:r>
      <w:r>
        <w:rPr>
          <w:spacing w:val="40"/>
        </w:rPr>
        <w:t> </w:t>
      </w:r>
      <w:r>
        <w:rPr/>
        <w:t>JORNADA DE TRABALHO (mantida) - Res. 121/2003, DJ</w:t>
      </w:r>
      <w:r>
        <w:rPr>
          <w:spacing w:val="80"/>
        </w:rPr>
        <w:t> </w:t>
      </w:r>
      <w:r>
        <w:rPr/>
        <w:t>19, 20 e 21.11.2003</w:t>
      </w:r>
    </w:p>
    <w:p>
      <w:pPr>
        <w:spacing w:line="242" w:lineRule="auto" w:before="32"/>
        <w:ind w:left="1021" w:right="0" w:firstLine="0"/>
        <w:jc w:val="left"/>
        <w:rPr>
          <w:sz w:val="28"/>
        </w:rPr>
      </w:pPr>
      <w:r>
        <w:rPr>
          <w:sz w:val="28"/>
        </w:rPr>
        <w:t>Os</w:t>
      </w:r>
      <w:r>
        <w:rPr>
          <w:spacing w:val="40"/>
          <w:sz w:val="28"/>
        </w:rPr>
        <w:t> </w:t>
      </w:r>
      <w:r>
        <w:rPr>
          <w:sz w:val="28"/>
        </w:rPr>
        <w:t>empregados</w:t>
      </w:r>
      <w:r>
        <w:rPr>
          <w:spacing w:val="40"/>
          <w:sz w:val="28"/>
        </w:rPr>
        <w:t> </w:t>
      </w:r>
      <w:r>
        <w:rPr>
          <w:sz w:val="28"/>
        </w:rPr>
        <w:t>de</w:t>
      </w:r>
      <w:r>
        <w:rPr>
          <w:spacing w:val="40"/>
          <w:sz w:val="28"/>
        </w:rPr>
        <w:t> </w:t>
      </w:r>
      <w:r>
        <w:rPr>
          <w:sz w:val="28"/>
        </w:rPr>
        <w:t>empresas</w:t>
      </w:r>
      <w:r>
        <w:rPr>
          <w:spacing w:val="40"/>
          <w:sz w:val="28"/>
        </w:rPr>
        <w:t> </w:t>
      </w:r>
      <w:r>
        <w:rPr>
          <w:sz w:val="28"/>
        </w:rPr>
        <w:t>distribuidoras</w:t>
      </w:r>
      <w:r>
        <w:rPr>
          <w:spacing w:val="40"/>
          <w:sz w:val="28"/>
        </w:rPr>
        <w:t> </w:t>
      </w:r>
      <w:r>
        <w:rPr>
          <w:sz w:val="28"/>
        </w:rPr>
        <w:t>e</w:t>
      </w:r>
      <w:r>
        <w:rPr>
          <w:spacing w:val="40"/>
          <w:sz w:val="28"/>
        </w:rPr>
        <w:t> </w:t>
      </w:r>
      <w:r>
        <w:rPr>
          <w:sz w:val="28"/>
        </w:rPr>
        <w:t>corretoras</w:t>
      </w:r>
      <w:r>
        <w:rPr>
          <w:spacing w:val="40"/>
          <w:sz w:val="28"/>
        </w:rPr>
        <w:t> </w:t>
      </w:r>
      <w:r>
        <w:rPr>
          <w:sz w:val="28"/>
        </w:rPr>
        <w:t>de</w:t>
      </w:r>
      <w:r>
        <w:rPr>
          <w:spacing w:val="38"/>
          <w:sz w:val="28"/>
        </w:rPr>
        <w:t> </w:t>
      </w:r>
      <w:r>
        <w:rPr>
          <w:sz w:val="28"/>
        </w:rPr>
        <w:t>títulos</w:t>
      </w:r>
      <w:r>
        <w:rPr>
          <w:spacing w:val="40"/>
          <w:sz w:val="28"/>
        </w:rPr>
        <w:t> </w:t>
      </w:r>
      <w:r>
        <w:rPr>
          <w:sz w:val="28"/>
        </w:rPr>
        <w:t>e valores mobiliários não têm direito à jornada especial dos bancários.</w:t>
      </w:r>
    </w:p>
    <w:p>
      <w:pPr>
        <w:spacing w:before="39"/>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RA</w:t>
      </w:r>
      <w:r>
        <w:rPr>
          <w:spacing w:val="-2"/>
          <w:sz w:val="24"/>
        </w:rPr>
        <w:t> </w:t>
      </w:r>
      <w:r>
        <w:rPr>
          <w:sz w:val="24"/>
        </w:rPr>
        <w:t>13/1981,</w:t>
      </w:r>
      <w:r>
        <w:rPr>
          <w:spacing w:val="-1"/>
          <w:sz w:val="24"/>
        </w:rPr>
        <w:t> </w:t>
      </w:r>
      <w:r>
        <w:rPr>
          <w:sz w:val="24"/>
        </w:rPr>
        <w:t>DJ</w:t>
      </w:r>
      <w:r>
        <w:rPr>
          <w:spacing w:val="2"/>
          <w:sz w:val="24"/>
        </w:rPr>
        <w:t> </w:t>
      </w:r>
      <w:r>
        <w:rPr>
          <w:spacing w:val="-2"/>
          <w:sz w:val="24"/>
        </w:rPr>
        <w:t>19.03.1981</w:t>
      </w:r>
    </w:p>
    <w:p>
      <w:pPr>
        <w:pStyle w:val="BodyText"/>
        <w:spacing w:before="1"/>
        <w:rPr>
          <w:sz w:val="23"/>
        </w:rPr>
      </w:pPr>
    </w:p>
    <w:p>
      <w:pPr>
        <w:pStyle w:val="Heading4"/>
        <w:spacing w:line="322" w:lineRule="exact"/>
        <w:ind w:left="0" w:right="25"/>
        <w:jc w:val="center"/>
      </w:pPr>
      <w:r>
        <w:rPr>
          <w:color w:val="FF0000"/>
        </w:rPr>
        <w:t>SUM-120</w:t>
      </w:r>
      <w:r>
        <w:rPr>
          <w:color w:val="FF0000"/>
          <w:spacing w:val="51"/>
          <w:w w:val="150"/>
        </w:rPr>
        <w:t> </w:t>
      </w:r>
      <w:r>
        <w:rPr>
          <w:color w:val="FF0000"/>
        </w:rPr>
        <w:t>EQUIPARAÇÃO</w:t>
      </w:r>
      <w:r>
        <w:rPr>
          <w:color w:val="FF0000"/>
          <w:spacing w:val="15"/>
        </w:rPr>
        <w:t> </w:t>
      </w:r>
      <w:r>
        <w:rPr>
          <w:color w:val="FF0000"/>
        </w:rPr>
        <w:t>SALARIAL.</w:t>
      </w:r>
      <w:r>
        <w:rPr>
          <w:color w:val="FF0000"/>
          <w:spacing w:val="15"/>
        </w:rPr>
        <w:t> </w:t>
      </w:r>
      <w:r>
        <w:rPr>
          <w:color w:val="FF0000"/>
        </w:rPr>
        <w:t>DECISÃO</w:t>
      </w:r>
      <w:r>
        <w:rPr>
          <w:color w:val="FF0000"/>
          <w:spacing w:val="15"/>
        </w:rPr>
        <w:t> </w:t>
      </w:r>
      <w:r>
        <w:rPr>
          <w:color w:val="FF0000"/>
        </w:rPr>
        <w:t>JUDICIAL</w:t>
      </w:r>
      <w:r>
        <w:rPr>
          <w:color w:val="FF0000"/>
          <w:spacing w:val="16"/>
        </w:rPr>
        <w:t> </w:t>
      </w:r>
      <w:r>
        <w:rPr>
          <w:color w:val="FF0000"/>
          <w:spacing w:val="-2"/>
        </w:rPr>
        <w:t>(</w:t>
      </w:r>
      <w:r>
        <w:rPr>
          <w:color w:val="FF0000"/>
          <w:spacing w:val="-2"/>
          <w:u w:val="thick" w:color="FF0000"/>
        </w:rPr>
        <w:t>cance-</w:t>
      </w:r>
    </w:p>
    <w:p>
      <w:pPr>
        <w:spacing w:before="0"/>
        <w:ind w:left="1020" w:right="137" w:firstLine="0"/>
        <w:jc w:val="both"/>
        <w:rPr>
          <w:b/>
          <w:sz w:val="28"/>
        </w:rPr>
      </w:pPr>
      <w:r>
        <w:rPr>
          <w:b/>
          <w:color w:val="FF0000"/>
          <w:sz w:val="28"/>
          <w:u w:val="thick" w:color="FF0000"/>
        </w:rPr>
        <w:t>lada em decorrência da sua incorporação à nova redação da Sú-</w:t>
      </w:r>
      <w:r>
        <w:rPr>
          <w:b/>
          <w:color w:val="FF0000"/>
          <w:sz w:val="28"/>
        </w:rPr>
        <w:t> </w:t>
      </w:r>
      <w:r>
        <w:rPr>
          <w:b/>
          <w:color w:val="FF0000"/>
          <w:sz w:val="28"/>
          <w:u w:val="thick" w:color="FF0000"/>
        </w:rPr>
        <w:t>mula nº 6</w:t>
      </w:r>
      <w:r>
        <w:rPr>
          <w:b/>
          <w:color w:val="FF0000"/>
          <w:sz w:val="28"/>
        </w:rPr>
        <w:t>) - Res. 129/2005, DJ 20, 22 e 25.04.2005</w:t>
      </w:r>
    </w:p>
    <w:p>
      <w:pPr>
        <w:spacing w:line="240" w:lineRule="auto" w:before="33"/>
        <w:ind w:left="1020" w:right="138" w:firstLine="0"/>
        <w:jc w:val="both"/>
        <w:rPr>
          <w:sz w:val="28"/>
        </w:rPr>
      </w:pPr>
      <w:r>
        <w:rPr>
          <w:color w:val="FF0000"/>
          <w:sz w:val="28"/>
        </w:rPr>
        <w:t>Presentes os pressupostos do art. 461 da CLT, é irrelevante a circuns- tância de que o desnível salarial tenha origem em decisão judicial que beneficiou o paradigma, exceto se decorrente de vantagem pessoal ou de tese jurídica superada pela jurisprudência de Corte Superior.</w:t>
      </w:r>
    </w:p>
    <w:p>
      <w:pPr>
        <w:spacing w:before="46"/>
        <w:ind w:left="1020" w:right="0" w:firstLine="0"/>
        <w:jc w:val="left"/>
        <w:rPr>
          <w:rFonts w:ascii="Arial" w:hAnsi="Arial"/>
          <w:sz w:val="24"/>
        </w:rPr>
      </w:pPr>
      <w:r>
        <w:rPr>
          <w:rFonts w:ascii="Arial" w:hAnsi="Arial"/>
          <w:color w:val="FF0000"/>
          <w:spacing w:val="-2"/>
          <w:sz w:val="24"/>
        </w:rPr>
        <w:t>Histórico:</w:t>
      </w:r>
    </w:p>
    <w:p>
      <w:pPr>
        <w:spacing w:before="35"/>
        <w:ind w:left="1020" w:right="0" w:firstLine="0"/>
        <w:jc w:val="both"/>
        <w:rPr>
          <w:sz w:val="24"/>
        </w:rPr>
      </w:pPr>
      <w:r>
        <w:rPr>
          <w:color w:val="FF0000"/>
          <w:sz w:val="24"/>
        </w:rPr>
        <w:t>Súmula</w:t>
      </w:r>
      <w:r>
        <w:rPr>
          <w:color w:val="FF0000"/>
          <w:spacing w:val="-2"/>
          <w:sz w:val="24"/>
        </w:rPr>
        <w:t> </w:t>
      </w:r>
      <w:r>
        <w:rPr>
          <w:color w:val="FF0000"/>
          <w:sz w:val="24"/>
        </w:rPr>
        <w:t>mantida</w:t>
      </w:r>
      <w:r>
        <w:rPr>
          <w:color w:val="FF0000"/>
          <w:spacing w:val="-1"/>
          <w:sz w:val="24"/>
        </w:rPr>
        <w:t> </w:t>
      </w:r>
      <w:r>
        <w:rPr>
          <w:color w:val="FF0000"/>
          <w:sz w:val="24"/>
        </w:rPr>
        <w:t>-</w:t>
      </w:r>
      <w:r>
        <w:rPr>
          <w:color w:val="FF0000"/>
          <w:spacing w:val="-1"/>
          <w:sz w:val="24"/>
        </w:rPr>
        <w:t> </w:t>
      </w:r>
      <w:r>
        <w:rPr>
          <w:color w:val="FF0000"/>
          <w:sz w:val="24"/>
        </w:rPr>
        <w:t>Res.</w:t>
      </w:r>
      <w:r>
        <w:rPr>
          <w:color w:val="FF0000"/>
          <w:spacing w:val="-1"/>
          <w:sz w:val="24"/>
        </w:rPr>
        <w:t> </w:t>
      </w:r>
      <w:r>
        <w:rPr>
          <w:color w:val="FF0000"/>
          <w:sz w:val="24"/>
        </w:rPr>
        <w:t>121/2003, DJ</w:t>
      </w:r>
      <w:r>
        <w:rPr>
          <w:color w:val="FF0000"/>
          <w:spacing w:val="2"/>
          <w:sz w:val="24"/>
        </w:rPr>
        <w:t> </w:t>
      </w:r>
      <w:r>
        <w:rPr>
          <w:color w:val="FF0000"/>
          <w:sz w:val="24"/>
        </w:rPr>
        <w:t>19,</w:t>
      </w:r>
      <w:r>
        <w:rPr>
          <w:color w:val="FF0000"/>
          <w:spacing w:val="-1"/>
          <w:sz w:val="24"/>
        </w:rPr>
        <w:t> </w:t>
      </w:r>
      <w:r>
        <w:rPr>
          <w:color w:val="FF0000"/>
          <w:sz w:val="24"/>
        </w:rPr>
        <w:t>20 e</w:t>
      </w:r>
      <w:r>
        <w:rPr>
          <w:color w:val="FF0000"/>
          <w:spacing w:val="-1"/>
          <w:sz w:val="24"/>
        </w:rPr>
        <w:t> </w:t>
      </w:r>
      <w:r>
        <w:rPr>
          <w:color w:val="FF0000"/>
          <w:spacing w:val="-2"/>
          <w:sz w:val="24"/>
        </w:rPr>
        <w:t>21.11.2003</w:t>
      </w:r>
    </w:p>
    <w:p>
      <w:pPr>
        <w:spacing w:after="0"/>
        <w:jc w:val="both"/>
        <w:rPr>
          <w:sz w:val="24"/>
        </w:rPr>
        <w:sectPr>
          <w:pgSz w:w="11910" w:h="16840"/>
          <w:pgMar w:header="0" w:footer="836"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640576">
                <wp:simplePos x="0" y="0"/>
                <wp:positionH relativeFrom="page">
                  <wp:posOffset>954024</wp:posOffset>
                </wp:positionH>
                <wp:positionV relativeFrom="paragraph">
                  <wp:posOffset>268468</wp:posOffset>
                </wp:positionV>
                <wp:extent cx="5581015" cy="6350"/>
                <wp:effectExtent l="0" t="0" r="0" b="0"/>
                <wp:wrapTopAndBottom/>
                <wp:docPr id="119" name="Graphic 119"/>
                <wp:cNvGraphicFramePr>
                  <a:graphicFrameLocks/>
                </wp:cNvGraphicFramePr>
                <a:graphic>
                  <a:graphicData uri="http://schemas.microsoft.com/office/word/2010/wordprocessingShape">
                    <wps:wsp>
                      <wps:cNvPr id="119" name="Graphic 119"/>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675904;mso-wrap-distance-left:0;mso-wrap-distance-right:0" id="docshape118"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781888">
                <wp:simplePos x="0" y="0"/>
                <wp:positionH relativeFrom="page">
                  <wp:posOffset>0</wp:posOffset>
                </wp:positionH>
                <wp:positionV relativeFrom="page">
                  <wp:posOffset>504194</wp:posOffset>
                </wp:positionV>
                <wp:extent cx="720725" cy="1259840"/>
                <wp:effectExtent l="0" t="0" r="0" b="0"/>
                <wp:wrapNone/>
                <wp:docPr id="120" name="Graphic 120"/>
                <wp:cNvGraphicFramePr>
                  <a:graphicFrameLocks/>
                </wp:cNvGraphicFramePr>
                <a:graphic>
                  <a:graphicData uri="http://schemas.microsoft.com/office/word/2010/wordprocessingShape">
                    <wps:wsp>
                      <wps:cNvPr id="120" name="Graphic 120"/>
                      <wps:cNvSpPr/>
                      <wps:spPr>
                        <a:xfrm>
                          <a:off x="0" y="0"/>
                          <a:ext cx="720725" cy="1259840"/>
                        </a:xfrm>
                        <a:custGeom>
                          <a:avLst/>
                          <a:gdLst/>
                          <a:ahLst/>
                          <a:cxnLst/>
                          <a:rect l="l" t="t" r="r" b="b"/>
                          <a:pathLst>
                            <a:path w="720725" h="1259840">
                              <a:moveTo>
                                <a:pt x="592974" y="0"/>
                              </a:moveTo>
                              <a:lnTo>
                                <a:pt x="82015" y="0"/>
                              </a:lnTo>
                              <a:lnTo>
                                <a:pt x="32293" y="10037"/>
                              </a:lnTo>
                              <a:lnTo>
                                <a:pt x="0" y="31810"/>
                              </a:lnTo>
                              <a:lnTo>
                                <a:pt x="0" y="1228023"/>
                              </a:lnTo>
                              <a:lnTo>
                                <a:pt x="32293" y="1249800"/>
                              </a:lnTo>
                              <a:lnTo>
                                <a:pt x="82015" y="1259839"/>
                              </a:lnTo>
                              <a:lnTo>
                                <a:pt x="592974" y="1259839"/>
                              </a:lnTo>
                              <a:lnTo>
                                <a:pt x="642703" y="1249800"/>
                              </a:lnTo>
                              <a:lnTo>
                                <a:pt x="683309" y="1222421"/>
                              </a:lnTo>
                              <a:lnTo>
                                <a:pt x="710685" y="1181814"/>
                              </a:lnTo>
                              <a:lnTo>
                                <a:pt x="720723" y="1132090"/>
                              </a:lnTo>
                              <a:lnTo>
                                <a:pt x="720723" y="127736"/>
                              </a:lnTo>
                              <a:lnTo>
                                <a:pt x="710685" y="78015"/>
                              </a:lnTo>
                              <a:lnTo>
                                <a:pt x="683309" y="37412"/>
                              </a:lnTo>
                              <a:lnTo>
                                <a:pt x="642703" y="10037"/>
                              </a:lnTo>
                              <a:lnTo>
                                <a:pt x="592974"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39.700382pt;width:56.75pt;height:99.2pt;mso-position-horizontal-relative:page;mso-position-vertical-relative:page;z-index:15781888" id="docshape119" coordorigin="0,794" coordsize="1135,1984" path="m934,794l129,794,51,810,0,844,0,2728,51,2762,129,2778,934,2778,1012,2762,1076,2719,1119,2655,1135,2577,1135,995,1119,917,1076,853,1012,810,934,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82400">
                <wp:simplePos x="0" y="0"/>
                <wp:positionH relativeFrom="page">
                  <wp:posOffset>471400</wp:posOffset>
                </wp:positionH>
                <wp:positionV relativeFrom="page">
                  <wp:posOffset>776858</wp:posOffset>
                </wp:positionV>
                <wp:extent cx="203835" cy="721995"/>
                <wp:effectExtent l="0" t="0" r="0" b="0"/>
                <wp:wrapNone/>
                <wp:docPr id="121" name="Textbox 121"/>
                <wp:cNvGraphicFramePr>
                  <a:graphicFrameLocks/>
                </wp:cNvGraphicFramePr>
                <a:graphic>
                  <a:graphicData uri="http://schemas.microsoft.com/office/word/2010/wordprocessingShape">
                    <wps:wsp>
                      <wps:cNvPr id="121" name="Textbox 121"/>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37.118164pt;margin-top:61.169945pt;width:16.05pt;height:56.85pt;mso-position-horizontal-relative:page;mso-position-vertical-relative:page;z-index:15782400" type="#_x0000_t202" id="docshape120"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spacing w:before="73"/>
        <w:ind w:left="1020" w:right="0" w:firstLine="0"/>
        <w:jc w:val="both"/>
        <w:rPr>
          <w:sz w:val="24"/>
        </w:rPr>
      </w:pPr>
      <w:r>
        <w:rPr>
          <w:color w:val="FF0000"/>
          <w:sz w:val="24"/>
        </w:rPr>
        <w:t>Súmula</w:t>
      </w:r>
      <w:r>
        <w:rPr>
          <w:color w:val="FF0000"/>
          <w:spacing w:val="-2"/>
          <w:sz w:val="24"/>
        </w:rPr>
        <w:t> </w:t>
      </w:r>
      <w:r>
        <w:rPr>
          <w:color w:val="FF0000"/>
          <w:sz w:val="24"/>
        </w:rPr>
        <w:t>alterada</w:t>
      </w:r>
      <w:r>
        <w:rPr>
          <w:color w:val="FF0000"/>
          <w:spacing w:val="-1"/>
          <w:sz w:val="24"/>
        </w:rPr>
        <w:t> </w:t>
      </w:r>
      <w:r>
        <w:rPr>
          <w:color w:val="FF0000"/>
          <w:sz w:val="24"/>
        </w:rPr>
        <w:t>-</w:t>
      </w:r>
      <w:r>
        <w:rPr>
          <w:color w:val="FF0000"/>
          <w:spacing w:val="-2"/>
          <w:sz w:val="24"/>
        </w:rPr>
        <w:t> </w:t>
      </w:r>
      <w:r>
        <w:rPr>
          <w:color w:val="FF0000"/>
          <w:sz w:val="24"/>
        </w:rPr>
        <w:t>Res. 100/2000,</w:t>
      </w:r>
      <w:r>
        <w:rPr>
          <w:color w:val="FF0000"/>
          <w:spacing w:val="-1"/>
          <w:sz w:val="24"/>
        </w:rPr>
        <w:t> </w:t>
      </w:r>
      <w:r>
        <w:rPr>
          <w:color w:val="FF0000"/>
          <w:sz w:val="24"/>
        </w:rPr>
        <w:t>DJ</w:t>
      </w:r>
      <w:r>
        <w:rPr>
          <w:color w:val="FF0000"/>
          <w:spacing w:val="2"/>
          <w:sz w:val="24"/>
        </w:rPr>
        <w:t> </w:t>
      </w:r>
      <w:r>
        <w:rPr>
          <w:color w:val="FF0000"/>
          <w:sz w:val="24"/>
        </w:rPr>
        <w:t>18,</w:t>
      </w:r>
      <w:r>
        <w:rPr>
          <w:color w:val="FF0000"/>
          <w:spacing w:val="-1"/>
          <w:sz w:val="24"/>
        </w:rPr>
        <w:t> </w:t>
      </w:r>
      <w:r>
        <w:rPr>
          <w:color w:val="FF0000"/>
          <w:sz w:val="24"/>
        </w:rPr>
        <w:t>19 e</w:t>
      </w:r>
      <w:r>
        <w:rPr>
          <w:color w:val="FF0000"/>
          <w:spacing w:val="-1"/>
          <w:sz w:val="24"/>
        </w:rPr>
        <w:t> </w:t>
      </w:r>
      <w:r>
        <w:rPr>
          <w:color w:val="FF0000"/>
          <w:spacing w:val="-2"/>
          <w:sz w:val="24"/>
        </w:rPr>
        <w:t>20.09.2000</w:t>
      </w:r>
    </w:p>
    <w:p>
      <w:pPr>
        <w:spacing w:before="39"/>
        <w:ind w:left="1136" w:right="139" w:firstLine="0"/>
        <w:jc w:val="both"/>
        <w:rPr>
          <w:i/>
          <w:sz w:val="24"/>
        </w:rPr>
      </w:pPr>
      <w:r>
        <w:rPr>
          <w:i/>
          <w:color w:val="FF0000"/>
          <w:sz w:val="24"/>
        </w:rPr>
        <w:t>Nº 120 Equiparação salarial. Decisão judicial. Presentes os pressupostos do</w:t>
      </w:r>
      <w:r>
        <w:rPr>
          <w:i/>
          <w:color w:val="FF0000"/>
          <w:spacing w:val="40"/>
          <w:sz w:val="24"/>
        </w:rPr>
        <w:t> </w:t>
      </w:r>
      <w:r>
        <w:rPr>
          <w:i/>
          <w:color w:val="FF0000"/>
          <w:sz w:val="24"/>
        </w:rPr>
        <w:t>art. 461 da CLT, é irrelevante a circunstância de que o desnível salarial tenha origem em decisão judicial que beneficiou o paradigma, exceto quando decor- rente de vantagem pessoal ou de tese jurídica superada pela jurisprudência de Corte Superior.</w:t>
      </w:r>
    </w:p>
    <w:p>
      <w:pPr>
        <w:spacing w:before="41"/>
        <w:ind w:left="1020" w:right="0" w:firstLine="0"/>
        <w:jc w:val="both"/>
        <w:rPr>
          <w:sz w:val="24"/>
        </w:rPr>
      </w:pPr>
      <w:r>
        <w:rPr>
          <w:color w:val="FF0000"/>
          <w:sz w:val="24"/>
        </w:rPr>
        <w:t>Redação</w:t>
      </w:r>
      <w:r>
        <w:rPr>
          <w:color w:val="FF0000"/>
          <w:spacing w:val="-1"/>
          <w:sz w:val="24"/>
        </w:rPr>
        <w:t> </w:t>
      </w:r>
      <w:r>
        <w:rPr>
          <w:color w:val="FF0000"/>
          <w:sz w:val="24"/>
        </w:rPr>
        <w:t>original</w:t>
      </w:r>
      <w:r>
        <w:rPr>
          <w:color w:val="FF0000"/>
          <w:spacing w:val="-1"/>
          <w:sz w:val="24"/>
        </w:rPr>
        <w:t> </w:t>
      </w:r>
      <w:r>
        <w:rPr>
          <w:color w:val="FF0000"/>
          <w:sz w:val="24"/>
        </w:rPr>
        <w:t>-</w:t>
      </w:r>
      <w:r>
        <w:rPr>
          <w:color w:val="FF0000"/>
          <w:spacing w:val="-1"/>
          <w:sz w:val="24"/>
        </w:rPr>
        <w:t> </w:t>
      </w:r>
      <w:r>
        <w:rPr>
          <w:color w:val="FF0000"/>
          <w:sz w:val="24"/>
        </w:rPr>
        <w:t>RA</w:t>
      </w:r>
      <w:r>
        <w:rPr>
          <w:color w:val="FF0000"/>
          <w:spacing w:val="-2"/>
          <w:sz w:val="24"/>
        </w:rPr>
        <w:t> </w:t>
      </w:r>
      <w:r>
        <w:rPr>
          <w:color w:val="FF0000"/>
          <w:sz w:val="24"/>
        </w:rPr>
        <w:t>14/1981,</w:t>
      </w:r>
      <w:r>
        <w:rPr>
          <w:color w:val="FF0000"/>
          <w:spacing w:val="-1"/>
          <w:sz w:val="24"/>
        </w:rPr>
        <w:t> </w:t>
      </w:r>
      <w:r>
        <w:rPr>
          <w:color w:val="FF0000"/>
          <w:sz w:val="24"/>
        </w:rPr>
        <w:t>DJ</w:t>
      </w:r>
      <w:r>
        <w:rPr>
          <w:color w:val="FF0000"/>
          <w:spacing w:val="2"/>
          <w:sz w:val="24"/>
        </w:rPr>
        <w:t> </w:t>
      </w:r>
      <w:r>
        <w:rPr>
          <w:color w:val="FF0000"/>
          <w:spacing w:val="-2"/>
          <w:sz w:val="24"/>
        </w:rPr>
        <w:t>19.03.1981</w:t>
      </w:r>
    </w:p>
    <w:p>
      <w:pPr>
        <w:spacing w:line="240" w:lineRule="auto" w:before="40"/>
        <w:ind w:left="1135" w:right="138" w:firstLine="0"/>
        <w:jc w:val="both"/>
        <w:rPr>
          <w:i/>
          <w:sz w:val="24"/>
        </w:rPr>
      </w:pPr>
      <w:r>
        <w:rPr>
          <w:i/>
          <w:color w:val="FF0000"/>
          <w:sz w:val="24"/>
        </w:rPr>
        <w:t>Nº</w:t>
      </w:r>
      <w:r>
        <w:rPr>
          <w:i/>
          <w:color w:val="FF0000"/>
          <w:spacing w:val="-1"/>
          <w:sz w:val="24"/>
        </w:rPr>
        <w:t> </w:t>
      </w:r>
      <w:r>
        <w:rPr>
          <w:i/>
          <w:color w:val="FF0000"/>
          <w:sz w:val="24"/>
        </w:rPr>
        <w:t>120</w:t>
      </w:r>
      <w:r>
        <w:rPr>
          <w:i/>
          <w:color w:val="FF0000"/>
          <w:spacing w:val="-1"/>
          <w:sz w:val="24"/>
        </w:rPr>
        <w:t> </w:t>
      </w:r>
      <w:r>
        <w:rPr>
          <w:i/>
          <w:color w:val="FF0000"/>
          <w:sz w:val="24"/>
        </w:rPr>
        <w:t>Presentes</w:t>
      </w:r>
      <w:r>
        <w:rPr>
          <w:i/>
          <w:color w:val="FF0000"/>
          <w:spacing w:val="-1"/>
          <w:sz w:val="24"/>
        </w:rPr>
        <w:t> </w:t>
      </w:r>
      <w:r>
        <w:rPr>
          <w:i/>
          <w:color w:val="FF0000"/>
          <w:sz w:val="24"/>
        </w:rPr>
        <w:t>os</w:t>
      </w:r>
      <w:r>
        <w:rPr>
          <w:i/>
          <w:color w:val="FF0000"/>
          <w:spacing w:val="-1"/>
          <w:sz w:val="24"/>
        </w:rPr>
        <w:t> </w:t>
      </w:r>
      <w:r>
        <w:rPr>
          <w:i/>
          <w:color w:val="FF0000"/>
          <w:sz w:val="24"/>
        </w:rPr>
        <w:t>pressupostos</w:t>
      </w:r>
      <w:r>
        <w:rPr>
          <w:i/>
          <w:color w:val="FF0000"/>
          <w:spacing w:val="-1"/>
          <w:sz w:val="24"/>
        </w:rPr>
        <w:t> </w:t>
      </w:r>
      <w:r>
        <w:rPr>
          <w:i/>
          <w:color w:val="FF0000"/>
          <w:sz w:val="24"/>
        </w:rPr>
        <w:t>do</w:t>
      </w:r>
      <w:r>
        <w:rPr>
          <w:i/>
          <w:color w:val="FF0000"/>
          <w:spacing w:val="-1"/>
          <w:sz w:val="24"/>
        </w:rPr>
        <w:t> </w:t>
      </w:r>
      <w:r>
        <w:rPr>
          <w:i/>
          <w:color w:val="FF0000"/>
          <w:sz w:val="24"/>
        </w:rPr>
        <w:t>art.</w:t>
      </w:r>
      <w:r>
        <w:rPr>
          <w:i/>
          <w:color w:val="FF0000"/>
          <w:spacing w:val="-1"/>
          <w:sz w:val="24"/>
        </w:rPr>
        <w:t> </w:t>
      </w:r>
      <w:r>
        <w:rPr>
          <w:i/>
          <w:color w:val="FF0000"/>
          <w:sz w:val="24"/>
        </w:rPr>
        <w:t>461</w:t>
      </w:r>
      <w:r>
        <w:rPr>
          <w:i/>
          <w:color w:val="FF0000"/>
          <w:spacing w:val="-1"/>
          <w:sz w:val="24"/>
        </w:rPr>
        <w:t> </w:t>
      </w:r>
      <w:r>
        <w:rPr>
          <w:i/>
          <w:color w:val="FF0000"/>
          <w:sz w:val="24"/>
        </w:rPr>
        <w:t>da</w:t>
      </w:r>
      <w:r>
        <w:rPr>
          <w:i/>
          <w:color w:val="FF0000"/>
          <w:spacing w:val="-3"/>
          <w:sz w:val="24"/>
        </w:rPr>
        <w:t> </w:t>
      </w:r>
      <w:r>
        <w:rPr>
          <w:i/>
          <w:color w:val="FF0000"/>
          <w:sz w:val="24"/>
        </w:rPr>
        <w:t>CLT é</w:t>
      </w:r>
      <w:r>
        <w:rPr>
          <w:i/>
          <w:color w:val="FF0000"/>
          <w:spacing w:val="-2"/>
          <w:sz w:val="24"/>
        </w:rPr>
        <w:t> </w:t>
      </w:r>
      <w:r>
        <w:rPr>
          <w:i/>
          <w:color w:val="FF0000"/>
          <w:sz w:val="24"/>
        </w:rPr>
        <w:t>irrelevante</w:t>
      </w:r>
      <w:r>
        <w:rPr>
          <w:i/>
          <w:color w:val="FF0000"/>
          <w:spacing w:val="-2"/>
          <w:sz w:val="24"/>
        </w:rPr>
        <w:t> </w:t>
      </w:r>
      <w:r>
        <w:rPr>
          <w:i/>
          <w:color w:val="FF0000"/>
          <w:sz w:val="24"/>
        </w:rPr>
        <w:t>a</w:t>
      </w:r>
      <w:r>
        <w:rPr>
          <w:i/>
          <w:color w:val="FF0000"/>
          <w:spacing w:val="-1"/>
          <w:sz w:val="24"/>
        </w:rPr>
        <w:t> </w:t>
      </w:r>
      <w:r>
        <w:rPr>
          <w:i/>
          <w:color w:val="FF0000"/>
          <w:sz w:val="24"/>
        </w:rPr>
        <w:t>circunstân- cia de</w:t>
      </w:r>
      <w:r>
        <w:rPr>
          <w:i/>
          <w:color w:val="FF0000"/>
          <w:spacing w:val="-1"/>
          <w:sz w:val="24"/>
        </w:rPr>
        <w:t> </w:t>
      </w:r>
      <w:r>
        <w:rPr>
          <w:i/>
          <w:color w:val="FF0000"/>
          <w:sz w:val="24"/>
        </w:rPr>
        <w:t>que</w:t>
      </w:r>
      <w:r>
        <w:rPr>
          <w:i/>
          <w:color w:val="FF0000"/>
          <w:spacing w:val="-1"/>
          <w:sz w:val="24"/>
        </w:rPr>
        <w:t> </w:t>
      </w:r>
      <w:r>
        <w:rPr>
          <w:i/>
          <w:color w:val="FF0000"/>
          <w:sz w:val="24"/>
        </w:rPr>
        <w:t>o desnível salarial tenha origem em</w:t>
      </w:r>
      <w:r>
        <w:rPr>
          <w:i/>
          <w:color w:val="FF0000"/>
          <w:spacing w:val="-1"/>
          <w:sz w:val="24"/>
        </w:rPr>
        <w:t> </w:t>
      </w:r>
      <w:r>
        <w:rPr>
          <w:i/>
          <w:color w:val="FF0000"/>
          <w:sz w:val="24"/>
        </w:rPr>
        <w:t>decisão judicial que</w:t>
      </w:r>
      <w:r>
        <w:rPr>
          <w:i/>
          <w:color w:val="FF0000"/>
          <w:spacing w:val="-1"/>
          <w:sz w:val="24"/>
        </w:rPr>
        <w:t> </w:t>
      </w:r>
      <w:r>
        <w:rPr>
          <w:i/>
          <w:color w:val="FF0000"/>
          <w:sz w:val="24"/>
        </w:rPr>
        <w:t>beneficiou o </w:t>
      </w:r>
      <w:r>
        <w:rPr>
          <w:i/>
          <w:color w:val="FF0000"/>
          <w:spacing w:val="-2"/>
          <w:sz w:val="24"/>
        </w:rPr>
        <w:t>paradigma.</w:t>
      </w:r>
    </w:p>
    <w:p>
      <w:pPr>
        <w:pStyle w:val="BodyText"/>
        <w:spacing w:before="10"/>
        <w:rPr>
          <w:i/>
          <w:sz w:val="22"/>
        </w:rPr>
      </w:pPr>
    </w:p>
    <w:p>
      <w:pPr>
        <w:pStyle w:val="Heading4"/>
        <w:spacing w:line="242" w:lineRule="auto"/>
        <w:ind w:left="1020" w:right="142" w:hanging="908"/>
      </w:pPr>
      <w:r>
        <w:rPr>
          <w:color w:val="FF0000"/>
        </w:rPr>
        <w:t>SUM-121</w:t>
      </w:r>
      <w:r>
        <w:rPr>
          <w:color w:val="FF0000"/>
          <w:spacing w:val="40"/>
        </w:rPr>
        <w:t> </w:t>
      </w:r>
      <w:r>
        <w:rPr>
          <w:color w:val="FF0000"/>
        </w:rPr>
        <w:t>FUNCIONÁRIO PÚBLICO. GRATIFICAÇÃO DE PRODU- TIVIDADE </w:t>
      </w:r>
      <w:r>
        <w:rPr>
          <w:color w:val="FF0000"/>
          <w:u w:val="thick" w:color="FF0000"/>
        </w:rPr>
        <w:t>(cancelada)</w:t>
      </w:r>
      <w:r>
        <w:rPr>
          <w:color w:val="FF0000"/>
        </w:rPr>
        <w:t> - Res. 121/2003, DJ 19, 20 e 21.11.2003</w:t>
      </w:r>
    </w:p>
    <w:p>
      <w:pPr>
        <w:spacing w:line="240" w:lineRule="auto" w:before="29"/>
        <w:ind w:left="1020" w:right="137" w:firstLine="0"/>
        <w:jc w:val="both"/>
        <w:rPr>
          <w:sz w:val="28"/>
        </w:rPr>
      </w:pPr>
      <w:r>
        <w:rPr>
          <w:color w:val="FF0000"/>
          <w:sz w:val="28"/>
        </w:rPr>
        <w:t>Não tem direito a percepção da gratificação de produtividade, na for- ma do regime estatutário, o servidor de ex-autarquia administradora</w:t>
      </w:r>
      <w:r>
        <w:rPr>
          <w:color w:val="FF0000"/>
          <w:spacing w:val="40"/>
          <w:sz w:val="28"/>
        </w:rPr>
        <w:t> </w:t>
      </w:r>
      <w:r>
        <w:rPr>
          <w:color w:val="FF0000"/>
          <w:sz w:val="28"/>
        </w:rPr>
        <w:t>de porto que opta pelo regime jurídico da Consolidação das Leis do </w:t>
      </w:r>
      <w:r>
        <w:rPr>
          <w:color w:val="FF0000"/>
          <w:spacing w:val="-2"/>
          <w:sz w:val="28"/>
        </w:rPr>
        <w:t>Trabalho.</w:t>
      </w:r>
    </w:p>
    <w:p>
      <w:pPr>
        <w:spacing w:before="44"/>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1"/>
          <w:sz w:val="24"/>
        </w:rPr>
        <w:t> </w:t>
      </w:r>
      <w:r>
        <w:rPr>
          <w:color w:val="FF0000"/>
          <w:sz w:val="24"/>
        </w:rPr>
        <w:t>original</w:t>
      </w:r>
      <w:r>
        <w:rPr>
          <w:color w:val="FF0000"/>
          <w:spacing w:val="-1"/>
          <w:sz w:val="24"/>
        </w:rPr>
        <w:t> </w:t>
      </w:r>
      <w:r>
        <w:rPr>
          <w:color w:val="FF0000"/>
          <w:sz w:val="24"/>
        </w:rPr>
        <w:t>-</w:t>
      </w:r>
      <w:r>
        <w:rPr>
          <w:color w:val="FF0000"/>
          <w:spacing w:val="-1"/>
          <w:sz w:val="24"/>
        </w:rPr>
        <w:t> </w:t>
      </w:r>
      <w:r>
        <w:rPr>
          <w:color w:val="FF0000"/>
          <w:sz w:val="24"/>
        </w:rPr>
        <w:t>RA</w:t>
      </w:r>
      <w:r>
        <w:rPr>
          <w:color w:val="FF0000"/>
          <w:spacing w:val="-2"/>
          <w:sz w:val="24"/>
        </w:rPr>
        <w:t> </w:t>
      </w:r>
      <w:r>
        <w:rPr>
          <w:color w:val="FF0000"/>
          <w:sz w:val="24"/>
        </w:rPr>
        <w:t>15/1981,</w:t>
      </w:r>
      <w:r>
        <w:rPr>
          <w:color w:val="FF0000"/>
          <w:spacing w:val="-1"/>
          <w:sz w:val="24"/>
        </w:rPr>
        <w:t> </w:t>
      </w:r>
      <w:r>
        <w:rPr>
          <w:color w:val="FF0000"/>
          <w:sz w:val="24"/>
        </w:rPr>
        <w:t>DJ</w:t>
      </w:r>
      <w:r>
        <w:rPr>
          <w:color w:val="FF0000"/>
          <w:spacing w:val="2"/>
          <w:sz w:val="24"/>
        </w:rPr>
        <w:t> </w:t>
      </w:r>
      <w:r>
        <w:rPr>
          <w:color w:val="FF0000"/>
          <w:spacing w:val="-2"/>
          <w:sz w:val="24"/>
        </w:rPr>
        <w:t>19.03.1981</w:t>
      </w:r>
    </w:p>
    <w:p>
      <w:pPr>
        <w:pStyle w:val="BodyText"/>
        <w:spacing w:before="10"/>
        <w:rPr>
          <w:sz w:val="22"/>
        </w:rPr>
      </w:pPr>
    </w:p>
    <w:p>
      <w:pPr>
        <w:pStyle w:val="Heading4"/>
        <w:ind w:left="1020" w:right="140" w:hanging="908"/>
      </w:pPr>
      <w:r>
        <w:rPr/>
        <w:t>SUM-122</w:t>
      </w:r>
      <w:r>
        <w:rPr>
          <w:spacing w:val="40"/>
        </w:rPr>
        <w:t> </w:t>
      </w:r>
      <w:r>
        <w:rPr/>
        <w:t>REVELIA.</w:t>
      </w:r>
      <w:r>
        <w:rPr>
          <w:spacing w:val="-2"/>
        </w:rPr>
        <w:t> </w:t>
      </w:r>
      <w:r>
        <w:rPr/>
        <w:t>ATESTADO</w:t>
      </w:r>
      <w:r>
        <w:rPr>
          <w:spacing w:val="-1"/>
        </w:rPr>
        <w:t> </w:t>
      </w:r>
      <w:r>
        <w:rPr/>
        <w:t>MÉDICO</w:t>
      </w:r>
      <w:r>
        <w:rPr>
          <w:spacing w:val="-1"/>
        </w:rPr>
        <w:t> </w:t>
      </w:r>
      <w:r>
        <w:rPr/>
        <w:t>(incorporada</w:t>
      </w:r>
      <w:r>
        <w:rPr>
          <w:spacing w:val="-2"/>
        </w:rPr>
        <w:t> </w:t>
      </w:r>
      <w:r>
        <w:rPr/>
        <w:t>a</w:t>
      </w:r>
      <w:r>
        <w:rPr>
          <w:spacing w:val="-2"/>
        </w:rPr>
        <w:t> </w:t>
      </w:r>
      <w:r>
        <w:rPr/>
        <w:t>Orientação Jurisprudencial nº 74 da SBDI-I) - Res. 129/2005, DJ 20, 22 e </w:t>
      </w:r>
      <w:r>
        <w:rPr>
          <w:spacing w:val="-2"/>
        </w:rPr>
        <w:t>25.04.2005</w:t>
      </w:r>
    </w:p>
    <w:p>
      <w:pPr>
        <w:spacing w:line="240" w:lineRule="auto" w:before="35"/>
        <w:ind w:left="1021" w:right="136" w:firstLine="0"/>
        <w:jc w:val="both"/>
        <w:rPr>
          <w:sz w:val="28"/>
        </w:rPr>
      </w:pPr>
      <w:r>
        <w:rPr>
          <w:sz w:val="28"/>
        </w:rPr>
        <w:t>A reclamada, ausente à audiência em que deveria apresentar defesa, é revel, ainda que presente seu advogado munido de procuração, po- dendo ser ilidida a revelia mediante a apresentação de atestado médi- co, que deverá declarar, expressamente, a impossibilidade de locomo- ção do empregador ou do seu preposto no dia da audiência. (primeira parte - ex-OJ nº 74 da SBDI-I - inserida em 25.11.1996; segunda par- te - ex-Súmula nº 122 - alterada pela</w:t>
      </w:r>
      <w:r>
        <w:rPr>
          <w:spacing w:val="40"/>
          <w:sz w:val="28"/>
        </w:rPr>
        <w:t> </w:t>
      </w:r>
      <w:r>
        <w:rPr>
          <w:sz w:val="28"/>
        </w:rPr>
        <w:t>Res. 121/2003, DJ 21.11.2003)</w:t>
      </w:r>
    </w:p>
    <w:p>
      <w:pPr>
        <w:spacing w:before="46"/>
        <w:ind w:left="1020" w:right="0" w:firstLine="0"/>
        <w:jc w:val="left"/>
        <w:rPr>
          <w:rFonts w:ascii="Arial" w:hAnsi="Arial"/>
          <w:sz w:val="24"/>
        </w:rPr>
      </w:pPr>
      <w:r>
        <w:rPr>
          <w:rFonts w:ascii="Arial" w:hAnsi="Arial"/>
          <w:spacing w:val="-2"/>
          <w:sz w:val="24"/>
        </w:rPr>
        <w:t>Histórico:</w:t>
      </w:r>
    </w:p>
    <w:p>
      <w:pPr>
        <w:spacing w:before="37"/>
        <w:ind w:left="1020" w:right="0" w:firstLine="0"/>
        <w:jc w:val="left"/>
        <w:rPr>
          <w:sz w:val="24"/>
        </w:rPr>
      </w:pPr>
      <w:r>
        <w:rPr>
          <w:sz w:val="24"/>
        </w:rPr>
        <w:t>Súmula</w:t>
      </w:r>
      <w:r>
        <w:rPr>
          <w:spacing w:val="-2"/>
          <w:sz w:val="24"/>
        </w:rPr>
        <w:t> </w:t>
      </w:r>
      <w:r>
        <w:rPr>
          <w:sz w:val="24"/>
        </w:rPr>
        <w:t>alterada</w:t>
      </w:r>
      <w:r>
        <w:rPr>
          <w:spacing w:val="-1"/>
          <w:sz w:val="24"/>
        </w:rPr>
        <w:t> </w:t>
      </w:r>
      <w:r>
        <w:rPr>
          <w:sz w:val="24"/>
        </w:rPr>
        <w:t>-</w:t>
      </w:r>
      <w:r>
        <w:rPr>
          <w:spacing w:val="-2"/>
          <w:sz w:val="24"/>
        </w:rPr>
        <w:t> </w:t>
      </w:r>
      <w:r>
        <w:rPr>
          <w:sz w:val="24"/>
        </w:rPr>
        <w:t>Res. 121/2003,</w:t>
      </w:r>
      <w:r>
        <w:rPr>
          <w:spacing w:val="-1"/>
          <w:sz w:val="24"/>
        </w:rPr>
        <w:t> </w:t>
      </w:r>
      <w:r>
        <w:rPr>
          <w:sz w:val="24"/>
        </w:rPr>
        <w:t>DJ</w:t>
      </w:r>
      <w:r>
        <w:rPr>
          <w:spacing w:val="2"/>
          <w:sz w:val="24"/>
        </w:rPr>
        <w:t> </w:t>
      </w:r>
      <w:r>
        <w:rPr>
          <w:sz w:val="24"/>
        </w:rPr>
        <w:t>19,</w:t>
      </w:r>
      <w:r>
        <w:rPr>
          <w:spacing w:val="-1"/>
          <w:sz w:val="24"/>
        </w:rPr>
        <w:t> </w:t>
      </w:r>
      <w:r>
        <w:rPr>
          <w:sz w:val="24"/>
        </w:rPr>
        <w:t>20 e</w:t>
      </w:r>
      <w:r>
        <w:rPr>
          <w:spacing w:val="-1"/>
          <w:sz w:val="24"/>
        </w:rPr>
        <w:t> </w:t>
      </w:r>
      <w:r>
        <w:rPr>
          <w:spacing w:val="-2"/>
          <w:sz w:val="24"/>
        </w:rPr>
        <w:t>21.11.2003</w:t>
      </w:r>
    </w:p>
    <w:p>
      <w:pPr>
        <w:spacing w:before="38"/>
        <w:ind w:left="1136" w:right="0" w:firstLine="0"/>
        <w:jc w:val="left"/>
        <w:rPr>
          <w:i/>
          <w:sz w:val="24"/>
        </w:rPr>
      </w:pPr>
      <w:r>
        <w:rPr>
          <w:i/>
          <w:sz w:val="24"/>
        </w:rPr>
        <w:t>Nº</w:t>
      </w:r>
      <w:r>
        <w:rPr>
          <w:i/>
          <w:spacing w:val="-2"/>
          <w:sz w:val="24"/>
        </w:rPr>
        <w:t> </w:t>
      </w:r>
      <w:r>
        <w:rPr>
          <w:i/>
          <w:sz w:val="24"/>
        </w:rPr>
        <w:t>122</w:t>
      </w:r>
      <w:r>
        <w:rPr>
          <w:i/>
          <w:spacing w:val="-1"/>
          <w:sz w:val="24"/>
        </w:rPr>
        <w:t> </w:t>
      </w:r>
      <w:r>
        <w:rPr>
          <w:i/>
          <w:sz w:val="24"/>
        </w:rPr>
        <w:t>Atestado</w:t>
      </w:r>
      <w:r>
        <w:rPr>
          <w:i/>
          <w:spacing w:val="-1"/>
          <w:sz w:val="24"/>
        </w:rPr>
        <w:t> </w:t>
      </w:r>
      <w:r>
        <w:rPr>
          <w:i/>
          <w:sz w:val="24"/>
        </w:rPr>
        <w:t>médico.</w:t>
      </w:r>
      <w:r>
        <w:rPr>
          <w:i/>
          <w:spacing w:val="1"/>
          <w:sz w:val="24"/>
        </w:rPr>
        <w:t> </w:t>
      </w:r>
      <w:r>
        <w:rPr>
          <w:i/>
          <w:spacing w:val="-2"/>
          <w:sz w:val="24"/>
        </w:rPr>
        <w:t>Revelia</w:t>
      </w:r>
    </w:p>
    <w:p>
      <w:pPr>
        <w:spacing w:line="256" w:lineRule="auto" w:before="41"/>
        <w:ind w:left="1020" w:right="0" w:firstLine="115"/>
        <w:jc w:val="left"/>
        <w:rPr>
          <w:sz w:val="24"/>
        </w:rPr>
      </w:pPr>
      <w:r>
        <w:rPr>
          <w:i/>
          <w:sz w:val="24"/>
        </w:rPr>
        <w:t>Para ilidir a revelia, o atestado médico deve declarar expressamente a impossi- bilidade de locomoção do empregador ou de seu preposto no dia da audiência. </w:t>
      </w:r>
      <w:r>
        <w:rPr>
          <w:sz w:val="24"/>
        </w:rPr>
        <w:t>Redação original - RA 80/1981, DJ 06.10.1981</w:t>
      </w:r>
    </w:p>
    <w:p>
      <w:pPr>
        <w:spacing w:before="21"/>
        <w:ind w:left="1135" w:right="138" w:firstLine="0"/>
        <w:jc w:val="both"/>
        <w:rPr>
          <w:i/>
          <w:sz w:val="24"/>
        </w:rPr>
      </w:pPr>
      <w:r>
        <w:rPr>
          <w:i/>
          <w:sz w:val="24"/>
        </w:rPr>
        <w:t>Nº 122 Para elidir a revelia o atestado médico deve declarar expressamente a impossibilidade de locomoção do empregador ou seu preposto, no dia da audi- </w:t>
      </w:r>
      <w:r>
        <w:rPr>
          <w:i/>
          <w:spacing w:val="-2"/>
          <w:sz w:val="24"/>
        </w:rPr>
        <w:t>ência.</w:t>
      </w:r>
    </w:p>
    <w:p>
      <w:pPr>
        <w:pStyle w:val="BodyText"/>
        <w:spacing w:before="1"/>
        <w:rPr>
          <w:i/>
          <w:sz w:val="23"/>
        </w:rPr>
      </w:pPr>
    </w:p>
    <w:p>
      <w:pPr>
        <w:pStyle w:val="Heading4"/>
        <w:tabs>
          <w:tab w:pos="3715" w:val="left" w:leader="none"/>
          <w:tab w:pos="4584" w:val="left" w:leader="none"/>
          <w:tab w:pos="5216" w:val="left" w:leader="none"/>
          <w:tab w:pos="5828" w:val="left" w:leader="none"/>
          <w:tab w:pos="6405" w:val="left" w:leader="none"/>
          <w:tab w:pos="7984" w:val="left" w:leader="none"/>
          <w:tab w:pos="8282" w:val="left" w:leader="none"/>
        </w:tabs>
        <w:spacing w:line="322" w:lineRule="exact"/>
        <w:ind w:left="0" w:right="27"/>
        <w:jc w:val="center"/>
      </w:pPr>
      <w:r>
        <w:rPr>
          <w:color w:val="FF0000"/>
        </w:rPr>
        <w:t>SUM-123</w:t>
      </w:r>
      <w:r>
        <w:rPr>
          <w:color w:val="FF0000"/>
          <w:spacing w:val="59"/>
          <w:w w:val="150"/>
        </w:rPr>
        <w:t> </w:t>
      </w:r>
      <w:r>
        <w:rPr>
          <w:color w:val="FF0000"/>
          <w:spacing w:val="-2"/>
        </w:rPr>
        <w:t>COMPETÊNCIA.</w:t>
      </w:r>
      <w:r>
        <w:rPr>
          <w:color w:val="FF0000"/>
        </w:rPr>
        <w:tab/>
      </w:r>
      <w:r>
        <w:rPr>
          <w:color w:val="FF0000"/>
          <w:spacing w:val="-4"/>
        </w:rPr>
        <w:t>ART.</w:t>
      </w:r>
      <w:r>
        <w:rPr>
          <w:color w:val="FF0000"/>
        </w:rPr>
        <w:tab/>
      </w:r>
      <w:r>
        <w:rPr>
          <w:color w:val="FF0000"/>
          <w:spacing w:val="-5"/>
        </w:rPr>
        <w:t>106</w:t>
      </w:r>
      <w:r>
        <w:rPr>
          <w:color w:val="FF0000"/>
        </w:rPr>
        <w:tab/>
      </w:r>
      <w:r>
        <w:rPr>
          <w:color w:val="FF0000"/>
          <w:spacing w:val="-5"/>
        </w:rPr>
        <w:t>DA</w:t>
      </w:r>
      <w:r>
        <w:rPr>
          <w:color w:val="FF0000"/>
        </w:rPr>
        <w:tab/>
      </w:r>
      <w:r>
        <w:rPr>
          <w:color w:val="FF0000"/>
          <w:spacing w:val="-5"/>
        </w:rPr>
        <w:t>CF</w:t>
      </w:r>
      <w:r>
        <w:rPr>
          <w:color w:val="FF0000"/>
        </w:rPr>
        <w:tab/>
      </w:r>
      <w:r>
        <w:rPr>
          <w:color w:val="FF0000"/>
          <w:spacing w:val="-2"/>
          <w:u w:val="thick" w:color="FF0000"/>
        </w:rPr>
        <w:t>(cancelada)</w:t>
      </w:r>
      <w:r>
        <w:rPr>
          <w:color w:val="FF0000"/>
        </w:rPr>
        <w:tab/>
      </w:r>
      <w:r>
        <w:rPr>
          <w:color w:val="FF0000"/>
          <w:spacing w:val="-10"/>
        </w:rPr>
        <w:t>-</w:t>
      </w:r>
      <w:r>
        <w:rPr>
          <w:color w:val="FF0000"/>
        </w:rPr>
        <w:tab/>
      </w:r>
      <w:r>
        <w:rPr>
          <w:color w:val="FF0000"/>
          <w:spacing w:val="-4"/>
        </w:rPr>
        <w:t>Res.</w:t>
      </w:r>
    </w:p>
    <w:p>
      <w:pPr>
        <w:spacing w:before="0"/>
        <w:ind w:left="1020" w:right="0" w:firstLine="0"/>
        <w:jc w:val="left"/>
        <w:rPr>
          <w:b/>
          <w:sz w:val="28"/>
        </w:rPr>
      </w:pPr>
      <w:r>
        <w:rPr>
          <w:b/>
          <w:color w:val="FF0000"/>
          <w:sz w:val="28"/>
        </w:rPr>
        <w:t>121/2003,</w:t>
      </w:r>
      <w:r>
        <w:rPr>
          <w:b/>
          <w:color w:val="FF0000"/>
          <w:spacing w:val="-2"/>
          <w:sz w:val="28"/>
        </w:rPr>
        <w:t> </w:t>
      </w:r>
      <w:r>
        <w:rPr>
          <w:b/>
          <w:color w:val="FF0000"/>
          <w:sz w:val="28"/>
        </w:rPr>
        <w:t>DJ</w:t>
      </w:r>
      <w:r>
        <w:rPr>
          <w:b/>
          <w:color w:val="FF0000"/>
          <w:spacing w:val="-3"/>
          <w:sz w:val="28"/>
        </w:rPr>
        <w:t> </w:t>
      </w:r>
      <w:r>
        <w:rPr>
          <w:b/>
          <w:color w:val="FF0000"/>
          <w:sz w:val="28"/>
        </w:rPr>
        <w:t>19,</w:t>
      </w:r>
      <w:r>
        <w:rPr>
          <w:b/>
          <w:color w:val="FF0000"/>
          <w:spacing w:val="-4"/>
          <w:sz w:val="28"/>
        </w:rPr>
        <w:t> </w:t>
      </w:r>
      <w:r>
        <w:rPr>
          <w:b/>
          <w:color w:val="FF0000"/>
          <w:sz w:val="28"/>
        </w:rPr>
        <w:t>20</w:t>
      </w:r>
      <w:r>
        <w:rPr>
          <w:b/>
          <w:color w:val="FF0000"/>
          <w:spacing w:val="-3"/>
          <w:sz w:val="28"/>
        </w:rPr>
        <w:t> </w:t>
      </w:r>
      <w:r>
        <w:rPr>
          <w:b/>
          <w:color w:val="FF0000"/>
          <w:sz w:val="28"/>
        </w:rPr>
        <w:t>e</w:t>
      </w:r>
      <w:r>
        <w:rPr>
          <w:b/>
          <w:color w:val="FF0000"/>
          <w:spacing w:val="-1"/>
          <w:sz w:val="28"/>
        </w:rPr>
        <w:t> </w:t>
      </w:r>
      <w:r>
        <w:rPr>
          <w:b/>
          <w:color w:val="FF0000"/>
          <w:spacing w:val="-2"/>
          <w:sz w:val="28"/>
        </w:rPr>
        <w:t>21.11.2003</w:t>
      </w:r>
    </w:p>
    <w:p>
      <w:pPr>
        <w:spacing w:after="0"/>
        <w:jc w:val="left"/>
        <w:rPr>
          <w:sz w:val="28"/>
        </w:rPr>
        <w:sectPr>
          <w:pgSz w:w="11910" w:h="16840"/>
          <w:pgMar w:header="0" w:footer="836"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642112">
                <wp:simplePos x="0" y="0"/>
                <wp:positionH relativeFrom="page">
                  <wp:posOffset>954024</wp:posOffset>
                </wp:positionH>
                <wp:positionV relativeFrom="paragraph">
                  <wp:posOffset>268468</wp:posOffset>
                </wp:positionV>
                <wp:extent cx="5581015" cy="6350"/>
                <wp:effectExtent l="0" t="0" r="0" b="0"/>
                <wp:wrapTopAndBottom/>
                <wp:docPr id="122" name="Graphic 122"/>
                <wp:cNvGraphicFramePr>
                  <a:graphicFrameLocks/>
                </wp:cNvGraphicFramePr>
                <a:graphic>
                  <a:graphicData uri="http://schemas.microsoft.com/office/word/2010/wordprocessingShape">
                    <wps:wsp>
                      <wps:cNvPr id="122" name="Graphic 122"/>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674368;mso-wrap-distance-left:0;mso-wrap-distance-right:0" id="docshape121"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783424">
                <wp:simplePos x="0" y="0"/>
                <wp:positionH relativeFrom="page">
                  <wp:posOffset>6861811</wp:posOffset>
                </wp:positionH>
                <wp:positionV relativeFrom="page">
                  <wp:posOffset>504194</wp:posOffset>
                </wp:positionV>
                <wp:extent cx="699135" cy="1259840"/>
                <wp:effectExtent l="0" t="0" r="0" b="0"/>
                <wp:wrapNone/>
                <wp:docPr id="123" name="Graphic 123"/>
                <wp:cNvGraphicFramePr>
                  <a:graphicFrameLocks/>
                </wp:cNvGraphicFramePr>
                <a:graphic>
                  <a:graphicData uri="http://schemas.microsoft.com/office/word/2010/wordprocessingShape">
                    <wps:wsp>
                      <wps:cNvPr id="123" name="Graphic 123"/>
                      <wps:cNvSpPr/>
                      <wps:spPr>
                        <a:xfrm>
                          <a:off x="0" y="0"/>
                          <a:ext cx="699135" cy="1259840"/>
                        </a:xfrm>
                        <a:custGeom>
                          <a:avLst/>
                          <a:gdLst/>
                          <a:ahLst/>
                          <a:cxnLst/>
                          <a:rect l="l" t="t" r="r" b="b"/>
                          <a:pathLst>
                            <a:path w="699135"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698752" y="1242836"/>
                              </a:lnTo>
                              <a:lnTo>
                                <a:pt x="698752" y="17000"/>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30011pt;margin-top:39.700382pt;width:55.05pt;height:99.2pt;mso-position-horizontal-relative:page;mso-position-vertical-relative:page;z-index:15783424" id="docshape122" coordorigin="10806,794" coordsize="1101,1984" path="m11812,794l11007,794,10929,810,10865,853,10822,917,10806,995,10806,2577,10822,2655,10865,2719,10929,2762,11007,2778,11812,2778,11890,2762,11906,2751,11906,821,11890,810,11812,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83936">
                <wp:simplePos x="0" y="0"/>
                <wp:positionH relativeFrom="page">
                  <wp:posOffset>6917920</wp:posOffset>
                </wp:positionH>
                <wp:positionV relativeFrom="page">
                  <wp:posOffset>770762</wp:posOffset>
                </wp:positionV>
                <wp:extent cx="203835" cy="721995"/>
                <wp:effectExtent l="0" t="0" r="0" b="0"/>
                <wp:wrapNone/>
                <wp:docPr id="124" name="Textbox 124"/>
                <wp:cNvGraphicFramePr>
                  <a:graphicFrameLocks/>
                </wp:cNvGraphicFramePr>
                <a:graphic>
                  <a:graphicData uri="http://schemas.microsoft.com/office/word/2010/wordprocessingShape">
                    <wps:wsp>
                      <wps:cNvPr id="124" name="Textbox 124"/>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544.718140pt;margin-top:60.689945pt;width:16.05pt;height:56.85pt;mso-position-horizontal-relative:page;mso-position-vertical-relative:page;z-index:15783936" type="#_x0000_t202" id="docshape123"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spacing w:line="240" w:lineRule="auto" w:before="72"/>
        <w:ind w:left="1020" w:right="139" w:firstLine="0"/>
        <w:jc w:val="both"/>
        <w:rPr>
          <w:sz w:val="28"/>
        </w:rPr>
      </w:pPr>
      <w:r>
        <w:rPr>
          <w:color w:val="FF0000"/>
          <w:sz w:val="28"/>
        </w:rPr>
        <w:t>Em se tratando de Estado ou Município, a lei que estabelece o regime jurídico (art. 106 da Constituição Federal) do servidor temporário ou contratado é a estadual ou municipal, a qual, uma vez editada, apanha as situações preexistentes, fazendo cessar sua regência pelo regime trabalhista. Incompetente é a Justiça do Trabalho para julgar as re- clamações ajuizadas posteriormente à vigência da lei especial.</w:t>
      </w:r>
    </w:p>
    <w:p>
      <w:pPr>
        <w:spacing w:before="44"/>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3"/>
          <w:sz w:val="24"/>
        </w:rPr>
        <w:t> </w:t>
      </w:r>
      <w:r>
        <w:rPr>
          <w:color w:val="FF0000"/>
          <w:sz w:val="24"/>
        </w:rPr>
        <w:t>original</w:t>
      </w:r>
      <w:r>
        <w:rPr>
          <w:color w:val="FF0000"/>
          <w:spacing w:val="-1"/>
          <w:sz w:val="24"/>
        </w:rPr>
        <w:t> </w:t>
      </w:r>
      <w:r>
        <w:rPr>
          <w:color w:val="FF0000"/>
          <w:sz w:val="24"/>
        </w:rPr>
        <w:t>-</w:t>
      </w:r>
      <w:r>
        <w:rPr>
          <w:color w:val="FF0000"/>
          <w:spacing w:val="-2"/>
          <w:sz w:val="24"/>
        </w:rPr>
        <w:t> </w:t>
      </w:r>
      <w:r>
        <w:rPr>
          <w:color w:val="FF0000"/>
          <w:sz w:val="24"/>
        </w:rPr>
        <w:t>RA</w:t>
      </w:r>
      <w:r>
        <w:rPr>
          <w:color w:val="FF0000"/>
          <w:spacing w:val="-2"/>
          <w:sz w:val="24"/>
        </w:rPr>
        <w:t> </w:t>
      </w:r>
      <w:r>
        <w:rPr>
          <w:color w:val="FF0000"/>
          <w:sz w:val="24"/>
        </w:rPr>
        <w:t>81/1981, DJ</w:t>
      </w:r>
      <w:r>
        <w:rPr>
          <w:color w:val="FF0000"/>
          <w:spacing w:val="1"/>
          <w:sz w:val="24"/>
        </w:rPr>
        <w:t> </w:t>
      </w:r>
      <w:r>
        <w:rPr>
          <w:color w:val="FF0000"/>
          <w:sz w:val="24"/>
        </w:rPr>
        <w:t>06.10.1981</w:t>
      </w:r>
      <w:r>
        <w:rPr>
          <w:color w:val="FF0000"/>
          <w:spacing w:val="-1"/>
          <w:sz w:val="24"/>
        </w:rPr>
        <w:t> </w:t>
      </w:r>
      <w:r>
        <w:rPr>
          <w:color w:val="FF0000"/>
          <w:sz w:val="24"/>
        </w:rPr>
        <w:t>-</w:t>
      </w:r>
      <w:r>
        <w:rPr>
          <w:color w:val="FF0000"/>
          <w:spacing w:val="-5"/>
          <w:sz w:val="24"/>
        </w:rPr>
        <w:t> </w:t>
      </w:r>
      <w:r>
        <w:rPr>
          <w:color w:val="FF0000"/>
          <w:sz w:val="24"/>
        </w:rPr>
        <w:t>Republicada</w:t>
      </w:r>
      <w:r>
        <w:rPr>
          <w:color w:val="FF0000"/>
          <w:spacing w:val="-2"/>
          <w:sz w:val="24"/>
        </w:rPr>
        <w:t> </w:t>
      </w:r>
      <w:r>
        <w:rPr>
          <w:color w:val="FF0000"/>
          <w:sz w:val="24"/>
        </w:rPr>
        <w:t>DJ</w:t>
      </w:r>
      <w:r>
        <w:rPr>
          <w:color w:val="FF0000"/>
          <w:spacing w:val="2"/>
          <w:sz w:val="24"/>
        </w:rPr>
        <w:t> </w:t>
      </w:r>
      <w:r>
        <w:rPr>
          <w:color w:val="FF0000"/>
          <w:spacing w:val="-2"/>
          <w:sz w:val="24"/>
        </w:rPr>
        <w:t>13.10.1981</w:t>
      </w:r>
    </w:p>
    <w:p>
      <w:pPr>
        <w:pStyle w:val="BodyText"/>
        <w:spacing w:before="9"/>
        <w:rPr>
          <w:sz w:val="22"/>
        </w:rPr>
      </w:pPr>
    </w:p>
    <w:p>
      <w:pPr>
        <w:pStyle w:val="Heading4"/>
        <w:ind w:left="0" w:right="25"/>
        <w:jc w:val="center"/>
      </w:pPr>
      <w:r>
        <w:rPr/>
        <w:t>SUM-124</w:t>
      </w:r>
      <w:r>
        <w:rPr>
          <w:spacing w:val="56"/>
          <w:w w:val="150"/>
        </w:rPr>
        <w:t> </w:t>
      </w:r>
      <w:r>
        <w:rPr/>
        <w:t>BANCÁRIO.</w:t>
      </w:r>
      <w:r>
        <w:rPr>
          <w:spacing w:val="45"/>
        </w:rPr>
        <w:t> </w:t>
      </w:r>
      <w:r>
        <w:rPr/>
        <w:t>SALÁRIO-HORA.</w:t>
      </w:r>
      <w:r>
        <w:rPr>
          <w:spacing w:val="45"/>
        </w:rPr>
        <w:t> </w:t>
      </w:r>
      <w:r>
        <w:rPr/>
        <w:t>DIVISOR</w:t>
      </w:r>
      <w:r>
        <w:rPr>
          <w:spacing w:val="46"/>
        </w:rPr>
        <w:t> </w:t>
      </w:r>
      <w:r>
        <w:rPr/>
        <w:t>(alterada</w:t>
      </w:r>
      <w:r>
        <w:rPr>
          <w:spacing w:val="44"/>
        </w:rPr>
        <w:t> </w:t>
      </w:r>
      <w:r>
        <w:rPr/>
        <w:t>em</w:t>
      </w:r>
      <w:r>
        <w:rPr>
          <w:spacing w:val="43"/>
        </w:rPr>
        <w:t> </w:t>
      </w:r>
      <w:r>
        <w:rPr>
          <w:spacing w:val="-5"/>
        </w:rPr>
        <w:t>ra-</w:t>
      </w:r>
    </w:p>
    <w:p>
      <w:pPr>
        <w:spacing w:before="2"/>
        <w:ind w:left="1021" w:right="139" w:hanging="1"/>
        <w:jc w:val="both"/>
        <w:rPr>
          <w:b/>
          <w:sz w:val="28"/>
        </w:rPr>
      </w:pPr>
      <w:r>
        <w:rPr>
          <w:b/>
          <w:sz w:val="28"/>
        </w:rPr>
        <w:t>zão do julgamento do processo TST-IRR 849-83.2013.5.03.0138) - Res. 219/2017, DEJT divulgado em 28, 29 e 30.06.2017 – republi- cada - DEJT divulgado em 12, 13 e 14.07.2017</w:t>
      </w:r>
    </w:p>
    <w:p>
      <w:pPr>
        <w:pStyle w:val="ListParagraph"/>
        <w:numPr>
          <w:ilvl w:val="0"/>
          <w:numId w:val="12"/>
        </w:numPr>
        <w:tabs>
          <w:tab w:pos="1182" w:val="left" w:leader="none"/>
        </w:tabs>
        <w:spacing w:line="240" w:lineRule="auto" w:before="33" w:after="0"/>
        <w:ind w:left="1182" w:right="0" w:hanging="162"/>
        <w:jc w:val="both"/>
        <w:rPr>
          <w:sz w:val="28"/>
        </w:rPr>
      </w:pPr>
      <w:r>
        <w:rPr>
          <w:sz w:val="28"/>
        </w:rPr>
        <w:t>-</w:t>
      </w:r>
      <w:r>
        <w:rPr>
          <w:spacing w:val="-4"/>
          <w:sz w:val="28"/>
        </w:rPr>
        <w:t> </w:t>
      </w:r>
      <w:r>
        <w:rPr>
          <w:sz w:val="28"/>
        </w:rPr>
        <w:t>o</w:t>
      </w:r>
      <w:r>
        <w:rPr>
          <w:spacing w:val="-3"/>
          <w:sz w:val="28"/>
        </w:rPr>
        <w:t> </w:t>
      </w:r>
      <w:r>
        <w:rPr>
          <w:sz w:val="28"/>
        </w:rPr>
        <w:t>divisor</w:t>
      </w:r>
      <w:r>
        <w:rPr>
          <w:spacing w:val="-3"/>
          <w:sz w:val="28"/>
        </w:rPr>
        <w:t> </w:t>
      </w:r>
      <w:r>
        <w:rPr>
          <w:sz w:val="28"/>
        </w:rPr>
        <w:t>aplicável</w:t>
      </w:r>
      <w:r>
        <w:rPr>
          <w:spacing w:val="-5"/>
          <w:sz w:val="28"/>
        </w:rPr>
        <w:t> </w:t>
      </w:r>
      <w:r>
        <w:rPr>
          <w:sz w:val="28"/>
        </w:rPr>
        <w:t>para</w:t>
      </w:r>
      <w:r>
        <w:rPr>
          <w:spacing w:val="-5"/>
          <w:sz w:val="28"/>
        </w:rPr>
        <w:t> </w:t>
      </w:r>
      <w:r>
        <w:rPr>
          <w:sz w:val="28"/>
        </w:rPr>
        <w:t>o</w:t>
      </w:r>
      <w:r>
        <w:rPr>
          <w:spacing w:val="-3"/>
          <w:sz w:val="28"/>
        </w:rPr>
        <w:t> </w:t>
      </w:r>
      <w:r>
        <w:rPr>
          <w:sz w:val="28"/>
        </w:rPr>
        <w:t>cálculo</w:t>
      </w:r>
      <w:r>
        <w:rPr>
          <w:spacing w:val="-3"/>
          <w:sz w:val="28"/>
        </w:rPr>
        <w:t> </w:t>
      </w:r>
      <w:r>
        <w:rPr>
          <w:sz w:val="28"/>
        </w:rPr>
        <w:t>das</w:t>
      </w:r>
      <w:r>
        <w:rPr>
          <w:spacing w:val="-2"/>
          <w:sz w:val="28"/>
        </w:rPr>
        <w:t> </w:t>
      </w:r>
      <w:r>
        <w:rPr>
          <w:sz w:val="28"/>
        </w:rPr>
        <w:t>horas</w:t>
      </w:r>
      <w:r>
        <w:rPr>
          <w:spacing w:val="-3"/>
          <w:sz w:val="28"/>
        </w:rPr>
        <w:t> </w:t>
      </w:r>
      <w:r>
        <w:rPr>
          <w:sz w:val="28"/>
        </w:rPr>
        <w:t>extras</w:t>
      </w:r>
      <w:r>
        <w:rPr>
          <w:spacing w:val="-4"/>
          <w:sz w:val="28"/>
        </w:rPr>
        <w:t> </w:t>
      </w:r>
      <w:r>
        <w:rPr>
          <w:sz w:val="28"/>
        </w:rPr>
        <w:t>do</w:t>
      </w:r>
      <w:r>
        <w:rPr>
          <w:spacing w:val="-5"/>
          <w:sz w:val="28"/>
        </w:rPr>
        <w:t> </w:t>
      </w:r>
      <w:r>
        <w:rPr>
          <w:sz w:val="28"/>
        </w:rPr>
        <w:t>bancário</w:t>
      </w:r>
      <w:r>
        <w:rPr>
          <w:spacing w:val="-4"/>
          <w:sz w:val="28"/>
        </w:rPr>
        <w:t> </w:t>
      </w:r>
      <w:r>
        <w:rPr>
          <w:spacing w:val="-2"/>
          <w:sz w:val="28"/>
        </w:rPr>
        <w:t>será:</w:t>
      </w:r>
    </w:p>
    <w:p>
      <w:pPr>
        <w:pStyle w:val="ListParagraph"/>
        <w:numPr>
          <w:ilvl w:val="1"/>
          <w:numId w:val="12"/>
        </w:numPr>
        <w:tabs>
          <w:tab w:pos="1310" w:val="left" w:leader="none"/>
        </w:tabs>
        <w:spacing w:line="242" w:lineRule="auto" w:before="40" w:after="0"/>
        <w:ind w:left="1020" w:right="136" w:firstLine="0"/>
        <w:jc w:val="both"/>
        <w:rPr>
          <w:sz w:val="28"/>
        </w:rPr>
      </w:pPr>
      <w:r>
        <w:rPr>
          <w:sz w:val="28"/>
        </w:rPr>
        <w:t>180,</w:t>
      </w:r>
      <w:r>
        <w:rPr>
          <w:spacing w:val="-4"/>
          <w:sz w:val="28"/>
        </w:rPr>
        <w:t> </w:t>
      </w:r>
      <w:r>
        <w:rPr>
          <w:sz w:val="28"/>
        </w:rPr>
        <w:t>para</w:t>
      </w:r>
      <w:r>
        <w:rPr>
          <w:spacing w:val="-4"/>
          <w:sz w:val="28"/>
        </w:rPr>
        <w:t> </w:t>
      </w:r>
      <w:r>
        <w:rPr>
          <w:sz w:val="28"/>
        </w:rPr>
        <w:t>os empregados</w:t>
      </w:r>
      <w:r>
        <w:rPr>
          <w:spacing w:val="-3"/>
          <w:sz w:val="28"/>
        </w:rPr>
        <w:t> </w:t>
      </w:r>
      <w:r>
        <w:rPr>
          <w:sz w:val="28"/>
        </w:rPr>
        <w:t>submetidos à</w:t>
      </w:r>
      <w:r>
        <w:rPr>
          <w:spacing w:val="-2"/>
          <w:sz w:val="28"/>
        </w:rPr>
        <w:t> </w:t>
      </w:r>
      <w:r>
        <w:rPr>
          <w:sz w:val="28"/>
        </w:rPr>
        <w:t>jornada</w:t>
      </w:r>
      <w:r>
        <w:rPr>
          <w:spacing w:val="-4"/>
          <w:sz w:val="28"/>
        </w:rPr>
        <w:t> </w:t>
      </w:r>
      <w:r>
        <w:rPr>
          <w:sz w:val="28"/>
        </w:rPr>
        <w:t>de</w:t>
      </w:r>
      <w:r>
        <w:rPr>
          <w:spacing w:val="-4"/>
          <w:sz w:val="28"/>
        </w:rPr>
        <w:t> </w:t>
      </w:r>
      <w:r>
        <w:rPr>
          <w:sz w:val="28"/>
        </w:rPr>
        <w:t>seis</w:t>
      </w:r>
      <w:r>
        <w:rPr>
          <w:spacing w:val="-3"/>
          <w:sz w:val="28"/>
        </w:rPr>
        <w:t> </w:t>
      </w:r>
      <w:r>
        <w:rPr>
          <w:sz w:val="28"/>
        </w:rPr>
        <w:t>horas</w:t>
      </w:r>
      <w:r>
        <w:rPr>
          <w:spacing w:val="-3"/>
          <w:sz w:val="28"/>
        </w:rPr>
        <w:t> </w:t>
      </w:r>
      <w:r>
        <w:rPr>
          <w:sz w:val="28"/>
        </w:rPr>
        <w:t>previs- ta no </w:t>
      </w:r>
      <w:r>
        <w:rPr>
          <w:i/>
          <w:sz w:val="28"/>
        </w:rPr>
        <w:t>caput </w:t>
      </w:r>
      <w:r>
        <w:rPr>
          <w:sz w:val="28"/>
        </w:rPr>
        <w:t>do art. 224 da CLT;</w:t>
      </w:r>
    </w:p>
    <w:p>
      <w:pPr>
        <w:pStyle w:val="ListParagraph"/>
        <w:numPr>
          <w:ilvl w:val="1"/>
          <w:numId w:val="12"/>
        </w:numPr>
        <w:tabs>
          <w:tab w:pos="1350" w:val="left" w:leader="none"/>
        </w:tabs>
        <w:spacing w:line="242" w:lineRule="auto" w:before="34" w:after="0"/>
        <w:ind w:left="1020" w:right="142" w:firstLine="0"/>
        <w:jc w:val="both"/>
        <w:rPr>
          <w:sz w:val="28"/>
        </w:rPr>
      </w:pPr>
      <w:r>
        <w:rPr>
          <w:sz w:val="28"/>
        </w:rPr>
        <w:t>220, para os empregados submetidos à jornada de oito horas, nos termos do § 2º do art. 224 da CLT.</w:t>
      </w:r>
    </w:p>
    <w:p>
      <w:pPr>
        <w:pStyle w:val="ListParagraph"/>
        <w:numPr>
          <w:ilvl w:val="0"/>
          <w:numId w:val="12"/>
        </w:numPr>
        <w:tabs>
          <w:tab w:pos="1286" w:val="left" w:leader="none"/>
        </w:tabs>
        <w:spacing w:line="240" w:lineRule="auto" w:before="34" w:after="0"/>
        <w:ind w:left="1020" w:right="138" w:firstLine="0"/>
        <w:jc w:val="both"/>
        <w:rPr>
          <w:sz w:val="28"/>
        </w:rPr>
      </w:pPr>
      <w:r>
        <w:rPr>
          <w:sz w:val="28"/>
        </w:rPr>
        <w:t>– Ressalvam-se da aplicação do item anterior as decisões de mérito sobre o tema, qualquer que seja o seu teor, emanadas de Turma do TST ou da SBDI-I, no período de 27/09/2012 até 21/11/2016, con- forme a modulação aprovada no precedente obrigatório firmado no Incidente de Recursos de Revista Repetitivos nº TST-IRR-849- 83.2013.5.03.0138, DEJT 19.12.2016.</w:t>
      </w:r>
    </w:p>
    <w:p>
      <w:pPr>
        <w:spacing w:before="46"/>
        <w:ind w:left="1020" w:right="0" w:firstLine="0"/>
        <w:jc w:val="left"/>
        <w:rPr>
          <w:rFonts w:ascii="Arial" w:hAnsi="Arial"/>
          <w:sz w:val="24"/>
        </w:rPr>
      </w:pPr>
      <w:r>
        <w:rPr>
          <w:rFonts w:ascii="Arial" w:hAnsi="Arial"/>
          <w:spacing w:val="-2"/>
          <w:sz w:val="24"/>
        </w:rPr>
        <w:t>Histórico:</w:t>
      </w:r>
    </w:p>
    <w:p>
      <w:pPr>
        <w:spacing w:before="34"/>
        <w:ind w:left="1020" w:right="144" w:firstLine="0"/>
        <w:jc w:val="both"/>
        <w:rPr>
          <w:sz w:val="24"/>
        </w:rPr>
      </w:pPr>
      <w:r>
        <w:rPr>
          <w:sz w:val="24"/>
        </w:rPr>
        <w:t>Súmula alterada - redação alterada na sessão do Tribunal Pleno realizada em 14.09.2012 - Res. 185/2012 – DEJT divulgado em 25, 26 e 27.09.2012</w:t>
      </w:r>
    </w:p>
    <w:p>
      <w:pPr>
        <w:spacing w:before="41"/>
        <w:ind w:left="1136" w:right="0" w:firstLine="0"/>
        <w:jc w:val="both"/>
        <w:rPr>
          <w:i/>
          <w:sz w:val="24"/>
        </w:rPr>
      </w:pPr>
      <w:r>
        <w:rPr>
          <w:i/>
          <w:sz w:val="24"/>
        </w:rPr>
        <w:t>Nº</w:t>
      </w:r>
      <w:r>
        <w:rPr>
          <w:i/>
          <w:spacing w:val="-1"/>
          <w:sz w:val="24"/>
        </w:rPr>
        <w:t> </w:t>
      </w:r>
      <w:r>
        <w:rPr>
          <w:i/>
          <w:sz w:val="24"/>
        </w:rPr>
        <w:t>124 Bancário.</w:t>
      </w:r>
      <w:r>
        <w:rPr>
          <w:i/>
          <w:spacing w:val="-1"/>
          <w:sz w:val="24"/>
        </w:rPr>
        <w:t> </w:t>
      </w:r>
      <w:r>
        <w:rPr>
          <w:i/>
          <w:sz w:val="24"/>
        </w:rPr>
        <w:t>Hora de</w:t>
      </w:r>
      <w:r>
        <w:rPr>
          <w:i/>
          <w:spacing w:val="-2"/>
          <w:sz w:val="24"/>
        </w:rPr>
        <w:t> </w:t>
      </w:r>
      <w:r>
        <w:rPr>
          <w:i/>
          <w:sz w:val="24"/>
        </w:rPr>
        <w:t>salário. </w:t>
      </w:r>
      <w:r>
        <w:rPr>
          <w:i/>
          <w:spacing w:val="-2"/>
          <w:sz w:val="24"/>
        </w:rPr>
        <w:t>Divisor</w:t>
      </w:r>
    </w:p>
    <w:p>
      <w:pPr>
        <w:pStyle w:val="ListParagraph"/>
        <w:numPr>
          <w:ilvl w:val="0"/>
          <w:numId w:val="13"/>
        </w:numPr>
        <w:tabs>
          <w:tab w:pos="1291" w:val="left" w:leader="none"/>
        </w:tabs>
        <w:spacing w:line="240" w:lineRule="auto" w:before="41" w:after="0"/>
        <w:ind w:left="1136" w:right="142" w:firstLine="0"/>
        <w:jc w:val="both"/>
        <w:rPr>
          <w:i/>
          <w:sz w:val="24"/>
        </w:rPr>
      </w:pPr>
      <w:r>
        <w:rPr>
          <w:i/>
          <w:sz w:val="24"/>
        </w:rPr>
        <w:t>– O divisor aplicável para o cálculo das horas extras do bancário, se houver ajuste individual expresso ou coletivo no sentido de considerar o sábado como dia de descanso remunerado, será:</w:t>
      </w:r>
    </w:p>
    <w:p>
      <w:pPr>
        <w:pStyle w:val="ListParagraph"/>
        <w:numPr>
          <w:ilvl w:val="1"/>
          <w:numId w:val="13"/>
        </w:numPr>
        <w:tabs>
          <w:tab w:pos="1396" w:val="left" w:leader="none"/>
        </w:tabs>
        <w:spacing w:line="240" w:lineRule="auto" w:before="38" w:after="0"/>
        <w:ind w:left="1136" w:right="141" w:firstLine="0"/>
        <w:jc w:val="both"/>
        <w:rPr>
          <w:i/>
          <w:sz w:val="24"/>
        </w:rPr>
      </w:pPr>
      <w:r>
        <w:rPr>
          <w:i/>
          <w:sz w:val="24"/>
        </w:rPr>
        <w:t>150, para os empregados submetidos à jornada de seis horas, prevista</w:t>
      </w:r>
      <w:r>
        <w:rPr>
          <w:i/>
          <w:spacing w:val="-1"/>
          <w:sz w:val="24"/>
        </w:rPr>
        <w:t> </w:t>
      </w:r>
      <w:r>
        <w:rPr>
          <w:i/>
          <w:sz w:val="24"/>
        </w:rPr>
        <w:t>no ca- put do art. 224 da CLT;</w:t>
      </w:r>
    </w:p>
    <w:p>
      <w:pPr>
        <w:pStyle w:val="ListParagraph"/>
        <w:numPr>
          <w:ilvl w:val="1"/>
          <w:numId w:val="13"/>
        </w:numPr>
        <w:tabs>
          <w:tab w:pos="1403" w:val="left" w:leader="none"/>
        </w:tabs>
        <w:spacing w:line="240" w:lineRule="auto" w:before="41" w:after="0"/>
        <w:ind w:left="1403" w:right="0" w:hanging="267"/>
        <w:jc w:val="both"/>
        <w:rPr>
          <w:i/>
          <w:sz w:val="24"/>
        </w:rPr>
      </w:pPr>
      <w:r>
        <w:rPr>
          <w:i/>
          <w:sz w:val="24"/>
        </w:rPr>
        <w:t>200,</w:t>
      </w:r>
      <w:r>
        <w:rPr>
          <w:i/>
          <w:spacing w:val="9"/>
          <w:sz w:val="24"/>
        </w:rPr>
        <w:t> </w:t>
      </w:r>
      <w:r>
        <w:rPr>
          <w:i/>
          <w:sz w:val="24"/>
        </w:rPr>
        <w:t>para</w:t>
      </w:r>
      <w:r>
        <w:rPr>
          <w:i/>
          <w:spacing w:val="9"/>
          <w:sz w:val="24"/>
        </w:rPr>
        <w:t> </w:t>
      </w:r>
      <w:r>
        <w:rPr>
          <w:i/>
          <w:sz w:val="24"/>
        </w:rPr>
        <w:t>os</w:t>
      </w:r>
      <w:r>
        <w:rPr>
          <w:i/>
          <w:spacing w:val="12"/>
          <w:sz w:val="24"/>
        </w:rPr>
        <w:t> </w:t>
      </w:r>
      <w:r>
        <w:rPr>
          <w:i/>
          <w:sz w:val="24"/>
        </w:rPr>
        <w:t>empregados</w:t>
      </w:r>
      <w:r>
        <w:rPr>
          <w:i/>
          <w:spacing w:val="9"/>
          <w:sz w:val="24"/>
        </w:rPr>
        <w:t> </w:t>
      </w:r>
      <w:r>
        <w:rPr>
          <w:i/>
          <w:sz w:val="24"/>
        </w:rPr>
        <w:t>submetidos</w:t>
      </w:r>
      <w:r>
        <w:rPr>
          <w:i/>
          <w:spacing w:val="9"/>
          <w:sz w:val="24"/>
        </w:rPr>
        <w:t> </w:t>
      </w:r>
      <w:r>
        <w:rPr>
          <w:i/>
          <w:sz w:val="24"/>
        </w:rPr>
        <w:t>à</w:t>
      </w:r>
      <w:r>
        <w:rPr>
          <w:i/>
          <w:spacing w:val="9"/>
          <w:sz w:val="24"/>
        </w:rPr>
        <w:t> </w:t>
      </w:r>
      <w:r>
        <w:rPr>
          <w:i/>
          <w:sz w:val="24"/>
        </w:rPr>
        <w:t>jornada</w:t>
      </w:r>
      <w:r>
        <w:rPr>
          <w:i/>
          <w:spacing w:val="9"/>
          <w:sz w:val="24"/>
        </w:rPr>
        <w:t> </w:t>
      </w:r>
      <w:r>
        <w:rPr>
          <w:i/>
          <w:sz w:val="24"/>
        </w:rPr>
        <w:t>de</w:t>
      </w:r>
      <w:r>
        <w:rPr>
          <w:i/>
          <w:spacing w:val="8"/>
          <w:sz w:val="24"/>
        </w:rPr>
        <w:t> </w:t>
      </w:r>
      <w:r>
        <w:rPr>
          <w:i/>
          <w:sz w:val="24"/>
        </w:rPr>
        <w:t>oito</w:t>
      </w:r>
      <w:r>
        <w:rPr>
          <w:i/>
          <w:spacing w:val="9"/>
          <w:sz w:val="24"/>
        </w:rPr>
        <w:t> </w:t>
      </w:r>
      <w:r>
        <w:rPr>
          <w:i/>
          <w:sz w:val="24"/>
        </w:rPr>
        <w:t>horas,</w:t>
      </w:r>
      <w:r>
        <w:rPr>
          <w:i/>
          <w:spacing w:val="9"/>
          <w:sz w:val="24"/>
        </w:rPr>
        <w:t> </w:t>
      </w:r>
      <w:r>
        <w:rPr>
          <w:i/>
          <w:sz w:val="24"/>
        </w:rPr>
        <w:t>nos</w:t>
      </w:r>
      <w:r>
        <w:rPr>
          <w:i/>
          <w:spacing w:val="9"/>
          <w:sz w:val="24"/>
        </w:rPr>
        <w:t> </w:t>
      </w:r>
      <w:r>
        <w:rPr>
          <w:i/>
          <w:sz w:val="24"/>
        </w:rPr>
        <w:t>termos</w:t>
      </w:r>
      <w:r>
        <w:rPr>
          <w:i/>
          <w:spacing w:val="10"/>
          <w:sz w:val="24"/>
        </w:rPr>
        <w:t> </w:t>
      </w:r>
      <w:r>
        <w:rPr>
          <w:i/>
          <w:spacing w:val="-5"/>
          <w:sz w:val="24"/>
        </w:rPr>
        <w:t>do</w:t>
      </w:r>
    </w:p>
    <w:p>
      <w:pPr>
        <w:spacing w:before="0"/>
        <w:ind w:left="1136" w:right="0" w:firstLine="0"/>
        <w:jc w:val="left"/>
        <w:rPr>
          <w:i/>
          <w:sz w:val="24"/>
        </w:rPr>
      </w:pPr>
      <w:r>
        <w:rPr>
          <w:i/>
          <w:sz w:val="24"/>
        </w:rPr>
        <w:t>§ 2º do art. 224 da </w:t>
      </w:r>
      <w:r>
        <w:rPr>
          <w:i/>
          <w:spacing w:val="-4"/>
          <w:sz w:val="24"/>
        </w:rPr>
        <w:t>CLT.</w:t>
      </w:r>
    </w:p>
    <w:p>
      <w:pPr>
        <w:pStyle w:val="ListParagraph"/>
        <w:numPr>
          <w:ilvl w:val="0"/>
          <w:numId w:val="13"/>
        </w:numPr>
        <w:tabs>
          <w:tab w:pos="1413" w:val="left" w:leader="none"/>
        </w:tabs>
        <w:spacing w:line="240" w:lineRule="auto" w:before="41" w:after="0"/>
        <w:ind w:left="1413" w:right="0" w:hanging="217"/>
        <w:jc w:val="left"/>
        <w:rPr>
          <w:i/>
          <w:sz w:val="24"/>
        </w:rPr>
      </w:pPr>
      <w:r>
        <w:rPr>
          <w:i/>
          <w:sz w:val="24"/>
        </w:rPr>
        <w:t>–</w:t>
      </w:r>
      <w:r>
        <w:rPr>
          <w:i/>
          <w:spacing w:val="-1"/>
          <w:sz w:val="24"/>
        </w:rPr>
        <w:t> </w:t>
      </w:r>
      <w:r>
        <w:rPr>
          <w:i/>
          <w:sz w:val="24"/>
        </w:rPr>
        <w:t>Nas</w:t>
      </w:r>
      <w:r>
        <w:rPr>
          <w:i/>
          <w:spacing w:val="-1"/>
          <w:sz w:val="24"/>
        </w:rPr>
        <w:t> </w:t>
      </w:r>
      <w:r>
        <w:rPr>
          <w:i/>
          <w:sz w:val="24"/>
        </w:rPr>
        <w:t>demais</w:t>
      </w:r>
      <w:r>
        <w:rPr>
          <w:i/>
          <w:spacing w:val="-1"/>
          <w:sz w:val="24"/>
        </w:rPr>
        <w:t> </w:t>
      </w:r>
      <w:r>
        <w:rPr>
          <w:i/>
          <w:sz w:val="24"/>
        </w:rPr>
        <w:t>hipóteses,</w:t>
      </w:r>
      <w:r>
        <w:rPr>
          <w:i/>
          <w:spacing w:val="-1"/>
          <w:sz w:val="24"/>
        </w:rPr>
        <w:t> </w:t>
      </w:r>
      <w:r>
        <w:rPr>
          <w:i/>
          <w:sz w:val="24"/>
        </w:rPr>
        <w:t>aplicar-se-á</w:t>
      </w:r>
      <w:r>
        <w:rPr>
          <w:i/>
          <w:spacing w:val="-1"/>
          <w:sz w:val="24"/>
        </w:rPr>
        <w:t> </w:t>
      </w:r>
      <w:r>
        <w:rPr>
          <w:i/>
          <w:sz w:val="24"/>
        </w:rPr>
        <w:t>o</w:t>
      </w:r>
      <w:r>
        <w:rPr>
          <w:i/>
          <w:spacing w:val="-1"/>
          <w:sz w:val="24"/>
        </w:rPr>
        <w:t> </w:t>
      </w:r>
      <w:r>
        <w:rPr>
          <w:i/>
          <w:spacing w:val="-2"/>
          <w:sz w:val="24"/>
        </w:rPr>
        <w:t>divisor:</w:t>
      </w:r>
    </w:p>
    <w:p>
      <w:pPr>
        <w:pStyle w:val="ListParagraph"/>
        <w:numPr>
          <w:ilvl w:val="1"/>
          <w:numId w:val="13"/>
        </w:numPr>
        <w:tabs>
          <w:tab w:pos="1330" w:val="left" w:leader="none"/>
        </w:tabs>
        <w:spacing w:line="240" w:lineRule="auto" w:before="38" w:after="0"/>
        <w:ind w:left="1135" w:right="141" w:firstLine="0"/>
        <w:jc w:val="left"/>
        <w:rPr>
          <w:i/>
          <w:sz w:val="24"/>
        </w:rPr>
      </w:pPr>
      <w:r>
        <w:rPr>
          <w:i/>
          <w:sz w:val="24"/>
        </w:rPr>
        <w:t>180, para os empregados submetidos à jornada de seis horas prevista no ca- put do art. 224 da CLT;</w:t>
      </w:r>
    </w:p>
    <w:p>
      <w:pPr>
        <w:pStyle w:val="ListParagraph"/>
        <w:numPr>
          <w:ilvl w:val="1"/>
          <w:numId w:val="13"/>
        </w:numPr>
        <w:tabs>
          <w:tab w:pos="1398" w:val="left" w:leader="none"/>
        </w:tabs>
        <w:spacing w:line="240" w:lineRule="auto" w:before="41" w:after="0"/>
        <w:ind w:left="1398" w:right="0" w:hanging="263"/>
        <w:jc w:val="left"/>
        <w:rPr>
          <w:i/>
          <w:sz w:val="24"/>
        </w:rPr>
      </w:pPr>
      <w:r>
        <w:rPr>
          <w:i/>
          <w:sz w:val="24"/>
        </w:rPr>
        <w:t>220,</w:t>
      </w:r>
      <w:r>
        <w:rPr>
          <w:i/>
          <w:spacing w:val="4"/>
          <w:sz w:val="24"/>
        </w:rPr>
        <w:t> </w:t>
      </w:r>
      <w:r>
        <w:rPr>
          <w:i/>
          <w:sz w:val="24"/>
        </w:rPr>
        <w:t>para</w:t>
      </w:r>
      <w:r>
        <w:rPr>
          <w:i/>
          <w:spacing w:val="4"/>
          <w:sz w:val="24"/>
        </w:rPr>
        <w:t> </w:t>
      </w:r>
      <w:r>
        <w:rPr>
          <w:i/>
          <w:sz w:val="24"/>
        </w:rPr>
        <w:t>os</w:t>
      </w:r>
      <w:r>
        <w:rPr>
          <w:i/>
          <w:spacing w:val="7"/>
          <w:sz w:val="24"/>
        </w:rPr>
        <w:t> </w:t>
      </w:r>
      <w:r>
        <w:rPr>
          <w:i/>
          <w:sz w:val="24"/>
        </w:rPr>
        <w:t>empregados</w:t>
      </w:r>
      <w:r>
        <w:rPr>
          <w:i/>
          <w:spacing w:val="5"/>
          <w:sz w:val="24"/>
        </w:rPr>
        <w:t> </w:t>
      </w:r>
      <w:r>
        <w:rPr>
          <w:i/>
          <w:sz w:val="24"/>
        </w:rPr>
        <w:t>submetidos</w:t>
      </w:r>
      <w:r>
        <w:rPr>
          <w:i/>
          <w:spacing w:val="5"/>
          <w:sz w:val="24"/>
        </w:rPr>
        <w:t> </w:t>
      </w:r>
      <w:r>
        <w:rPr>
          <w:i/>
          <w:sz w:val="24"/>
        </w:rPr>
        <w:t>à</w:t>
      </w:r>
      <w:r>
        <w:rPr>
          <w:i/>
          <w:spacing w:val="4"/>
          <w:sz w:val="24"/>
        </w:rPr>
        <w:t> </w:t>
      </w:r>
      <w:r>
        <w:rPr>
          <w:i/>
          <w:sz w:val="24"/>
        </w:rPr>
        <w:t>jornada</w:t>
      </w:r>
      <w:r>
        <w:rPr>
          <w:i/>
          <w:spacing w:val="64"/>
          <w:sz w:val="24"/>
        </w:rPr>
        <w:t> </w:t>
      </w:r>
      <w:r>
        <w:rPr>
          <w:i/>
          <w:sz w:val="24"/>
        </w:rPr>
        <w:t>de</w:t>
      </w:r>
      <w:r>
        <w:rPr>
          <w:i/>
          <w:spacing w:val="3"/>
          <w:sz w:val="24"/>
        </w:rPr>
        <w:t> </w:t>
      </w:r>
      <w:r>
        <w:rPr>
          <w:i/>
          <w:sz w:val="24"/>
        </w:rPr>
        <w:t>oito</w:t>
      </w:r>
      <w:r>
        <w:rPr>
          <w:i/>
          <w:spacing w:val="4"/>
          <w:sz w:val="24"/>
        </w:rPr>
        <w:t> </w:t>
      </w:r>
      <w:r>
        <w:rPr>
          <w:i/>
          <w:sz w:val="24"/>
        </w:rPr>
        <w:t>horas,</w:t>
      </w:r>
      <w:r>
        <w:rPr>
          <w:i/>
          <w:spacing w:val="4"/>
          <w:sz w:val="24"/>
        </w:rPr>
        <w:t> </w:t>
      </w:r>
      <w:r>
        <w:rPr>
          <w:i/>
          <w:sz w:val="24"/>
        </w:rPr>
        <w:t>nos</w:t>
      </w:r>
      <w:r>
        <w:rPr>
          <w:i/>
          <w:spacing w:val="7"/>
          <w:sz w:val="24"/>
        </w:rPr>
        <w:t> </w:t>
      </w:r>
      <w:r>
        <w:rPr>
          <w:i/>
          <w:sz w:val="24"/>
        </w:rPr>
        <w:t>termos</w:t>
      </w:r>
      <w:r>
        <w:rPr>
          <w:i/>
          <w:spacing w:val="6"/>
          <w:sz w:val="24"/>
        </w:rPr>
        <w:t> </w:t>
      </w:r>
      <w:r>
        <w:rPr>
          <w:i/>
          <w:spacing w:val="-5"/>
          <w:sz w:val="24"/>
        </w:rPr>
        <w:t>do</w:t>
      </w:r>
    </w:p>
    <w:p>
      <w:pPr>
        <w:spacing w:before="0"/>
        <w:ind w:left="1135" w:right="0" w:firstLine="0"/>
        <w:jc w:val="left"/>
        <w:rPr>
          <w:i/>
          <w:sz w:val="24"/>
        </w:rPr>
      </w:pPr>
      <w:r>
        <w:rPr>
          <w:i/>
          <w:sz w:val="24"/>
        </w:rPr>
        <w:t>§ 2º do art. 224 da </w:t>
      </w:r>
      <w:r>
        <w:rPr>
          <w:i/>
          <w:spacing w:val="-4"/>
          <w:sz w:val="24"/>
        </w:rPr>
        <w:t>CLT.</w:t>
      </w:r>
    </w:p>
    <w:p>
      <w:pPr>
        <w:spacing w:before="41"/>
        <w:ind w:left="1020" w:right="0" w:firstLine="0"/>
        <w:jc w:val="left"/>
        <w:rPr>
          <w:sz w:val="24"/>
        </w:rPr>
      </w:pPr>
      <w:r>
        <w:rPr>
          <w:sz w:val="24"/>
        </w:rPr>
        <w:t>Súmula</w:t>
      </w:r>
      <w:r>
        <w:rPr>
          <w:spacing w:val="-2"/>
          <w:sz w:val="24"/>
        </w:rPr>
        <w:t> </w:t>
      </w:r>
      <w:r>
        <w:rPr>
          <w:sz w:val="24"/>
        </w:rPr>
        <w:t>mantida</w:t>
      </w:r>
      <w:r>
        <w:rPr>
          <w:spacing w:val="-1"/>
          <w:sz w:val="24"/>
        </w:rPr>
        <w:t> </w:t>
      </w:r>
      <w:r>
        <w:rPr>
          <w:sz w:val="24"/>
        </w:rPr>
        <w:t>-</w:t>
      </w:r>
      <w:r>
        <w:rPr>
          <w:spacing w:val="-1"/>
          <w:sz w:val="24"/>
        </w:rPr>
        <w:t> </w:t>
      </w:r>
      <w:r>
        <w:rPr>
          <w:sz w:val="24"/>
        </w:rPr>
        <w:t>Res.</w:t>
      </w:r>
      <w:r>
        <w:rPr>
          <w:spacing w:val="-1"/>
          <w:sz w:val="24"/>
        </w:rPr>
        <w:t> </w:t>
      </w:r>
      <w:r>
        <w:rPr>
          <w:sz w:val="24"/>
        </w:rPr>
        <w:t>121/2003, DJ</w:t>
      </w:r>
      <w:r>
        <w:rPr>
          <w:spacing w:val="2"/>
          <w:sz w:val="24"/>
        </w:rPr>
        <w:t> </w:t>
      </w:r>
      <w:r>
        <w:rPr>
          <w:sz w:val="24"/>
        </w:rPr>
        <w:t>19,</w:t>
      </w:r>
      <w:r>
        <w:rPr>
          <w:spacing w:val="-1"/>
          <w:sz w:val="24"/>
        </w:rPr>
        <w:t> </w:t>
      </w:r>
      <w:r>
        <w:rPr>
          <w:sz w:val="24"/>
        </w:rPr>
        <w:t>20 e</w:t>
      </w:r>
      <w:r>
        <w:rPr>
          <w:spacing w:val="-1"/>
          <w:sz w:val="24"/>
        </w:rPr>
        <w:t> </w:t>
      </w:r>
      <w:r>
        <w:rPr>
          <w:spacing w:val="-2"/>
          <w:sz w:val="24"/>
        </w:rPr>
        <w:t>21.11.2003</w:t>
      </w:r>
    </w:p>
    <w:p>
      <w:pPr>
        <w:spacing w:line="276" w:lineRule="auto" w:before="39"/>
        <w:ind w:left="1020" w:right="3307" w:firstLine="115"/>
        <w:jc w:val="left"/>
        <w:rPr>
          <w:i/>
          <w:sz w:val="24"/>
        </w:rPr>
      </w:pPr>
      <w:r>
        <w:rPr>
          <w:i/>
          <w:sz w:val="24"/>
        </w:rPr>
        <w:t>Nº 124 Bancário. Hora de salário. Divisor </w:t>
      </w:r>
      <w:r>
        <w:rPr>
          <w:sz w:val="24"/>
        </w:rPr>
        <w:t>Redação</w:t>
      </w:r>
      <w:r>
        <w:rPr>
          <w:spacing w:val="-5"/>
          <w:sz w:val="24"/>
        </w:rPr>
        <w:t> </w:t>
      </w:r>
      <w:r>
        <w:rPr>
          <w:sz w:val="24"/>
        </w:rPr>
        <w:t>original</w:t>
      </w:r>
      <w:r>
        <w:rPr>
          <w:spacing w:val="-5"/>
          <w:sz w:val="24"/>
        </w:rPr>
        <w:t> </w:t>
      </w:r>
      <w:r>
        <w:rPr>
          <w:sz w:val="24"/>
        </w:rPr>
        <w:t>-</w:t>
      </w:r>
      <w:r>
        <w:rPr>
          <w:spacing w:val="-6"/>
          <w:sz w:val="24"/>
        </w:rPr>
        <w:t> </w:t>
      </w:r>
      <w:r>
        <w:rPr>
          <w:sz w:val="24"/>
        </w:rPr>
        <w:t>RA</w:t>
      </w:r>
      <w:r>
        <w:rPr>
          <w:spacing w:val="-6"/>
          <w:sz w:val="24"/>
        </w:rPr>
        <w:t> </w:t>
      </w:r>
      <w:r>
        <w:rPr>
          <w:sz w:val="24"/>
        </w:rPr>
        <w:t>82/1981,</w:t>
      </w:r>
      <w:r>
        <w:rPr>
          <w:spacing w:val="-5"/>
          <w:sz w:val="24"/>
        </w:rPr>
        <w:t> </w:t>
      </w:r>
      <w:r>
        <w:rPr>
          <w:sz w:val="24"/>
        </w:rPr>
        <w:t>DJ</w:t>
      </w:r>
      <w:r>
        <w:rPr>
          <w:spacing w:val="-4"/>
          <w:sz w:val="24"/>
        </w:rPr>
        <w:t> </w:t>
      </w:r>
      <w:r>
        <w:rPr>
          <w:sz w:val="24"/>
        </w:rPr>
        <w:t>06.10.1981 </w:t>
      </w:r>
      <w:r>
        <w:rPr>
          <w:i/>
          <w:sz w:val="24"/>
        </w:rPr>
        <w:t>Nº 124 Bancário. Hora de salário. Divisor.</w:t>
      </w:r>
    </w:p>
    <w:p>
      <w:pPr>
        <w:spacing w:line="240" w:lineRule="auto" w:before="0"/>
        <w:ind w:left="1135" w:right="193" w:firstLine="0"/>
        <w:jc w:val="left"/>
        <w:rPr>
          <w:i/>
          <w:sz w:val="24"/>
        </w:rPr>
      </w:pPr>
      <w:r>
        <w:rPr>
          <w:i/>
          <w:sz w:val="24"/>
        </w:rPr>
        <w:t>Para o cálculo do salário-hora do bancário mensalista, o divisor a ser adotado é o de 180 (cento e oitenta).</w:t>
      </w:r>
    </w:p>
    <w:p>
      <w:pPr>
        <w:spacing w:after="0" w:line="240" w:lineRule="auto"/>
        <w:jc w:val="left"/>
        <w:rPr>
          <w:sz w:val="24"/>
        </w:rPr>
        <w:sectPr>
          <w:pgSz w:w="11910" w:h="16840"/>
          <w:pgMar w:header="0" w:footer="836"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643648">
                <wp:simplePos x="0" y="0"/>
                <wp:positionH relativeFrom="page">
                  <wp:posOffset>954024</wp:posOffset>
                </wp:positionH>
                <wp:positionV relativeFrom="paragraph">
                  <wp:posOffset>268468</wp:posOffset>
                </wp:positionV>
                <wp:extent cx="5581015" cy="6350"/>
                <wp:effectExtent l="0" t="0" r="0" b="0"/>
                <wp:wrapTopAndBottom/>
                <wp:docPr id="125" name="Graphic 125"/>
                <wp:cNvGraphicFramePr>
                  <a:graphicFrameLocks/>
                </wp:cNvGraphicFramePr>
                <a:graphic>
                  <a:graphicData uri="http://schemas.microsoft.com/office/word/2010/wordprocessingShape">
                    <wps:wsp>
                      <wps:cNvPr id="125" name="Graphic 125"/>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672832;mso-wrap-distance-left:0;mso-wrap-distance-right:0" id="docshape124"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784960">
                <wp:simplePos x="0" y="0"/>
                <wp:positionH relativeFrom="page">
                  <wp:posOffset>0</wp:posOffset>
                </wp:positionH>
                <wp:positionV relativeFrom="page">
                  <wp:posOffset>504194</wp:posOffset>
                </wp:positionV>
                <wp:extent cx="720725" cy="1259840"/>
                <wp:effectExtent l="0" t="0" r="0" b="0"/>
                <wp:wrapNone/>
                <wp:docPr id="126" name="Graphic 126"/>
                <wp:cNvGraphicFramePr>
                  <a:graphicFrameLocks/>
                </wp:cNvGraphicFramePr>
                <a:graphic>
                  <a:graphicData uri="http://schemas.microsoft.com/office/word/2010/wordprocessingShape">
                    <wps:wsp>
                      <wps:cNvPr id="126" name="Graphic 126"/>
                      <wps:cNvSpPr/>
                      <wps:spPr>
                        <a:xfrm>
                          <a:off x="0" y="0"/>
                          <a:ext cx="720725" cy="1259840"/>
                        </a:xfrm>
                        <a:custGeom>
                          <a:avLst/>
                          <a:gdLst/>
                          <a:ahLst/>
                          <a:cxnLst/>
                          <a:rect l="l" t="t" r="r" b="b"/>
                          <a:pathLst>
                            <a:path w="720725" h="1259840">
                              <a:moveTo>
                                <a:pt x="592974" y="0"/>
                              </a:moveTo>
                              <a:lnTo>
                                <a:pt x="82015" y="0"/>
                              </a:lnTo>
                              <a:lnTo>
                                <a:pt x="32293" y="10037"/>
                              </a:lnTo>
                              <a:lnTo>
                                <a:pt x="0" y="31810"/>
                              </a:lnTo>
                              <a:lnTo>
                                <a:pt x="0" y="1228023"/>
                              </a:lnTo>
                              <a:lnTo>
                                <a:pt x="32293" y="1249800"/>
                              </a:lnTo>
                              <a:lnTo>
                                <a:pt x="82015" y="1259839"/>
                              </a:lnTo>
                              <a:lnTo>
                                <a:pt x="592974" y="1259839"/>
                              </a:lnTo>
                              <a:lnTo>
                                <a:pt x="642703" y="1249800"/>
                              </a:lnTo>
                              <a:lnTo>
                                <a:pt x="683309" y="1222421"/>
                              </a:lnTo>
                              <a:lnTo>
                                <a:pt x="710685" y="1181814"/>
                              </a:lnTo>
                              <a:lnTo>
                                <a:pt x="720723" y="1132090"/>
                              </a:lnTo>
                              <a:lnTo>
                                <a:pt x="720723" y="127736"/>
                              </a:lnTo>
                              <a:lnTo>
                                <a:pt x="710685" y="78015"/>
                              </a:lnTo>
                              <a:lnTo>
                                <a:pt x="683309" y="37412"/>
                              </a:lnTo>
                              <a:lnTo>
                                <a:pt x="642703" y="10037"/>
                              </a:lnTo>
                              <a:lnTo>
                                <a:pt x="592974"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39.700382pt;width:56.75pt;height:99.2pt;mso-position-horizontal-relative:page;mso-position-vertical-relative:page;z-index:15784960" id="docshape125" coordorigin="0,794" coordsize="1135,1984" path="m934,794l129,794,51,810,0,844,0,2728,51,2762,129,2778,934,2778,1012,2762,1076,2719,1119,2655,1135,2577,1135,995,1119,917,1076,853,1012,810,934,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85472">
                <wp:simplePos x="0" y="0"/>
                <wp:positionH relativeFrom="page">
                  <wp:posOffset>471400</wp:posOffset>
                </wp:positionH>
                <wp:positionV relativeFrom="page">
                  <wp:posOffset>776858</wp:posOffset>
                </wp:positionV>
                <wp:extent cx="203835" cy="721995"/>
                <wp:effectExtent l="0" t="0" r="0" b="0"/>
                <wp:wrapNone/>
                <wp:docPr id="127" name="Textbox 127"/>
                <wp:cNvGraphicFramePr>
                  <a:graphicFrameLocks/>
                </wp:cNvGraphicFramePr>
                <a:graphic>
                  <a:graphicData uri="http://schemas.microsoft.com/office/word/2010/wordprocessingShape">
                    <wps:wsp>
                      <wps:cNvPr id="127" name="Textbox 127"/>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37.118164pt;margin-top:61.169945pt;width:16.05pt;height:56.85pt;mso-position-horizontal-relative:page;mso-position-vertical-relative:page;z-index:15785472" type="#_x0000_t202" id="docshape126"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pStyle w:val="Heading4"/>
        <w:spacing w:line="322" w:lineRule="exact" w:before="77"/>
        <w:ind w:left="0" w:right="25"/>
        <w:jc w:val="center"/>
      </w:pPr>
      <w:r>
        <w:rPr/>
        <w:t>SUM-125</w:t>
      </w:r>
      <w:r>
        <w:rPr>
          <w:spacing w:val="56"/>
          <w:w w:val="150"/>
        </w:rPr>
        <w:t> </w:t>
      </w:r>
      <w:r>
        <w:rPr/>
        <w:t>CONTRATO</w:t>
      </w:r>
      <w:r>
        <w:rPr>
          <w:spacing w:val="7"/>
        </w:rPr>
        <w:t> </w:t>
      </w:r>
      <w:r>
        <w:rPr/>
        <w:t>DE</w:t>
      </w:r>
      <w:r>
        <w:rPr>
          <w:spacing w:val="6"/>
        </w:rPr>
        <w:t> </w:t>
      </w:r>
      <w:r>
        <w:rPr/>
        <w:t>TRABALHO.</w:t>
      </w:r>
      <w:r>
        <w:rPr>
          <w:spacing w:val="6"/>
        </w:rPr>
        <w:t> </w:t>
      </w:r>
      <w:r>
        <w:rPr/>
        <w:t>ART.</w:t>
      </w:r>
      <w:r>
        <w:rPr>
          <w:spacing w:val="5"/>
        </w:rPr>
        <w:t> </w:t>
      </w:r>
      <w:r>
        <w:rPr/>
        <w:t>479</w:t>
      </w:r>
      <w:r>
        <w:rPr>
          <w:spacing w:val="8"/>
        </w:rPr>
        <w:t> </w:t>
      </w:r>
      <w:r>
        <w:rPr/>
        <w:t>DA</w:t>
      </w:r>
      <w:r>
        <w:rPr>
          <w:spacing w:val="5"/>
        </w:rPr>
        <w:t> </w:t>
      </w:r>
      <w:r>
        <w:rPr/>
        <w:t>CLT</w:t>
      </w:r>
      <w:r>
        <w:rPr>
          <w:spacing w:val="7"/>
        </w:rPr>
        <w:t> </w:t>
      </w:r>
      <w:r>
        <w:rPr>
          <w:spacing w:val="-2"/>
        </w:rPr>
        <w:t>(mantida)</w:t>
      </w:r>
    </w:p>
    <w:p>
      <w:pPr>
        <w:spacing w:line="322" w:lineRule="exact" w:before="0"/>
        <w:ind w:left="1020" w:right="0" w:firstLine="0"/>
        <w:jc w:val="left"/>
        <w:rPr>
          <w:b/>
          <w:sz w:val="28"/>
        </w:rPr>
      </w:pPr>
      <w:r>
        <w:rPr>
          <w:b/>
          <w:sz w:val="28"/>
        </w:rPr>
        <w:t>-</w:t>
      </w:r>
      <w:r>
        <w:rPr>
          <w:b/>
          <w:spacing w:val="-2"/>
          <w:sz w:val="28"/>
        </w:rPr>
        <w:t> </w:t>
      </w:r>
      <w:r>
        <w:rPr>
          <w:b/>
          <w:sz w:val="28"/>
        </w:rPr>
        <w:t>Res.</w:t>
      </w:r>
      <w:r>
        <w:rPr>
          <w:b/>
          <w:spacing w:val="-2"/>
          <w:sz w:val="28"/>
        </w:rPr>
        <w:t> </w:t>
      </w:r>
      <w:r>
        <w:rPr>
          <w:b/>
          <w:sz w:val="28"/>
        </w:rPr>
        <w:t>121/2003,</w:t>
      </w:r>
      <w:r>
        <w:rPr>
          <w:b/>
          <w:spacing w:val="-1"/>
          <w:sz w:val="28"/>
        </w:rPr>
        <w:t> </w:t>
      </w:r>
      <w:r>
        <w:rPr>
          <w:b/>
          <w:sz w:val="28"/>
        </w:rPr>
        <w:t>DJ</w:t>
      </w:r>
      <w:r>
        <w:rPr>
          <w:b/>
          <w:spacing w:val="-3"/>
          <w:sz w:val="28"/>
        </w:rPr>
        <w:t> </w:t>
      </w:r>
      <w:r>
        <w:rPr>
          <w:b/>
          <w:sz w:val="28"/>
        </w:rPr>
        <w:t>19,</w:t>
      </w:r>
      <w:r>
        <w:rPr>
          <w:b/>
          <w:spacing w:val="-4"/>
          <w:sz w:val="28"/>
        </w:rPr>
        <w:t> </w:t>
      </w:r>
      <w:r>
        <w:rPr>
          <w:b/>
          <w:sz w:val="28"/>
        </w:rPr>
        <w:t>20</w:t>
      </w:r>
      <w:r>
        <w:rPr>
          <w:b/>
          <w:spacing w:val="-1"/>
          <w:sz w:val="28"/>
        </w:rPr>
        <w:t> </w:t>
      </w:r>
      <w:r>
        <w:rPr>
          <w:b/>
          <w:sz w:val="28"/>
        </w:rPr>
        <w:t>e</w:t>
      </w:r>
      <w:r>
        <w:rPr>
          <w:b/>
          <w:spacing w:val="-3"/>
          <w:sz w:val="28"/>
        </w:rPr>
        <w:t> </w:t>
      </w:r>
      <w:r>
        <w:rPr>
          <w:b/>
          <w:spacing w:val="-2"/>
          <w:sz w:val="28"/>
        </w:rPr>
        <w:t>21.11.2003</w:t>
      </w:r>
    </w:p>
    <w:p>
      <w:pPr>
        <w:spacing w:before="35"/>
        <w:ind w:left="1020" w:right="0" w:firstLine="0"/>
        <w:jc w:val="left"/>
        <w:rPr>
          <w:sz w:val="28"/>
        </w:rPr>
      </w:pPr>
      <w:r>
        <w:rPr>
          <w:sz w:val="28"/>
        </w:rPr>
        <w:t>O art. 479 da CLT aplica-se ao trabalhador optante pelo FGTS admi- tido</w:t>
      </w:r>
      <w:r>
        <w:rPr>
          <w:spacing w:val="15"/>
          <w:sz w:val="28"/>
        </w:rPr>
        <w:t> </w:t>
      </w:r>
      <w:r>
        <w:rPr>
          <w:sz w:val="28"/>
        </w:rPr>
        <w:t>mediante</w:t>
      </w:r>
      <w:r>
        <w:rPr>
          <w:spacing w:val="14"/>
          <w:sz w:val="28"/>
        </w:rPr>
        <w:t> </w:t>
      </w:r>
      <w:r>
        <w:rPr>
          <w:sz w:val="28"/>
        </w:rPr>
        <w:t>contrato</w:t>
      </w:r>
      <w:r>
        <w:rPr>
          <w:spacing w:val="15"/>
          <w:sz w:val="28"/>
        </w:rPr>
        <w:t> </w:t>
      </w:r>
      <w:r>
        <w:rPr>
          <w:sz w:val="28"/>
        </w:rPr>
        <w:t>por</w:t>
      </w:r>
      <w:r>
        <w:rPr>
          <w:spacing w:val="15"/>
          <w:sz w:val="28"/>
        </w:rPr>
        <w:t> </w:t>
      </w:r>
      <w:r>
        <w:rPr>
          <w:sz w:val="28"/>
        </w:rPr>
        <w:t>prazo</w:t>
      </w:r>
      <w:r>
        <w:rPr>
          <w:spacing w:val="15"/>
          <w:sz w:val="28"/>
        </w:rPr>
        <w:t> </w:t>
      </w:r>
      <w:r>
        <w:rPr>
          <w:sz w:val="28"/>
        </w:rPr>
        <w:t>determinado,</w:t>
      </w:r>
      <w:r>
        <w:rPr>
          <w:spacing w:val="14"/>
          <w:sz w:val="28"/>
        </w:rPr>
        <w:t> </w:t>
      </w:r>
      <w:r>
        <w:rPr>
          <w:sz w:val="28"/>
        </w:rPr>
        <w:t>nos</w:t>
      </w:r>
      <w:r>
        <w:rPr>
          <w:spacing w:val="17"/>
          <w:sz w:val="28"/>
        </w:rPr>
        <w:t> </w:t>
      </w:r>
      <w:r>
        <w:rPr>
          <w:sz w:val="28"/>
        </w:rPr>
        <w:t>termos</w:t>
      </w:r>
      <w:r>
        <w:rPr>
          <w:spacing w:val="15"/>
          <w:sz w:val="28"/>
        </w:rPr>
        <w:t> </w:t>
      </w:r>
      <w:r>
        <w:rPr>
          <w:sz w:val="28"/>
        </w:rPr>
        <w:t>do</w:t>
      </w:r>
      <w:r>
        <w:rPr>
          <w:spacing w:val="15"/>
          <w:sz w:val="28"/>
        </w:rPr>
        <w:t> </w:t>
      </w:r>
      <w:r>
        <w:rPr>
          <w:sz w:val="28"/>
        </w:rPr>
        <w:t>art.</w:t>
      </w:r>
      <w:r>
        <w:rPr>
          <w:spacing w:val="15"/>
          <w:sz w:val="28"/>
        </w:rPr>
        <w:t> </w:t>
      </w:r>
      <w:r>
        <w:rPr>
          <w:spacing w:val="-5"/>
          <w:sz w:val="28"/>
        </w:rPr>
        <w:t>30,</w:t>
      </w:r>
    </w:p>
    <w:p>
      <w:pPr>
        <w:spacing w:before="2"/>
        <w:ind w:left="1020" w:right="0" w:firstLine="0"/>
        <w:jc w:val="left"/>
        <w:rPr>
          <w:sz w:val="28"/>
        </w:rPr>
      </w:pPr>
      <w:r>
        <w:rPr>
          <w:sz w:val="28"/>
        </w:rPr>
        <w:t>§</w:t>
      </w:r>
      <w:r>
        <w:rPr>
          <w:spacing w:val="-2"/>
          <w:sz w:val="28"/>
        </w:rPr>
        <w:t> </w:t>
      </w:r>
      <w:r>
        <w:rPr>
          <w:sz w:val="28"/>
        </w:rPr>
        <w:t>3º,</w:t>
      </w:r>
      <w:r>
        <w:rPr>
          <w:spacing w:val="-3"/>
          <w:sz w:val="28"/>
        </w:rPr>
        <w:t> </w:t>
      </w:r>
      <w:r>
        <w:rPr>
          <w:sz w:val="28"/>
        </w:rPr>
        <w:t>do</w:t>
      </w:r>
      <w:r>
        <w:rPr>
          <w:spacing w:val="-2"/>
          <w:sz w:val="28"/>
        </w:rPr>
        <w:t> </w:t>
      </w:r>
      <w:r>
        <w:rPr>
          <w:sz w:val="28"/>
        </w:rPr>
        <w:t>Decreto</w:t>
      </w:r>
      <w:r>
        <w:rPr>
          <w:spacing w:val="-2"/>
          <w:sz w:val="28"/>
        </w:rPr>
        <w:t> </w:t>
      </w:r>
      <w:r>
        <w:rPr>
          <w:sz w:val="28"/>
        </w:rPr>
        <w:t>nº</w:t>
      </w:r>
      <w:r>
        <w:rPr>
          <w:spacing w:val="-1"/>
          <w:sz w:val="28"/>
        </w:rPr>
        <w:t> </w:t>
      </w:r>
      <w:r>
        <w:rPr>
          <w:sz w:val="28"/>
        </w:rPr>
        <w:t>59.820,</w:t>
      </w:r>
      <w:r>
        <w:rPr>
          <w:spacing w:val="-6"/>
          <w:sz w:val="28"/>
        </w:rPr>
        <w:t> </w:t>
      </w:r>
      <w:r>
        <w:rPr>
          <w:sz w:val="28"/>
        </w:rPr>
        <w:t>de</w:t>
      </w:r>
      <w:r>
        <w:rPr>
          <w:spacing w:val="-4"/>
          <w:sz w:val="28"/>
        </w:rPr>
        <w:t> </w:t>
      </w:r>
      <w:r>
        <w:rPr>
          <w:spacing w:val="-2"/>
          <w:sz w:val="28"/>
        </w:rPr>
        <w:t>20.12.1966.</w:t>
      </w:r>
    </w:p>
    <w:p>
      <w:pPr>
        <w:spacing w:before="43"/>
        <w:ind w:left="1020" w:right="0" w:firstLine="0"/>
        <w:jc w:val="left"/>
        <w:rPr>
          <w:rFonts w:ascii="Arial" w:hAnsi="Arial"/>
          <w:sz w:val="24"/>
        </w:rPr>
      </w:pPr>
      <w:r>
        <w:rPr>
          <w:rFonts w:ascii="Arial" w:hAnsi="Arial"/>
          <w:spacing w:val="-2"/>
          <w:sz w:val="24"/>
        </w:rPr>
        <w:t>Histórico:</w:t>
      </w:r>
    </w:p>
    <w:p>
      <w:pPr>
        <w:spacing w:before="35"/>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RA</w:t>
      </w:r>
      <w:r>
        <w:rPr>
          <w:spacing w:val="-2"/>
          <w:sz w:val="24"/>
        </w:rPr>
        <w:t> </w:t>
      </w:r>
      <w:r>
        <w:rPr>
          <w:sz w:val="24"/>
        </w:rPr>
        <w:t>83/1981,</w:t>
      </w:r>
      <w:r>
        <w:rPr>
          <w:spacing w:val="-1"/>
          <w:sz w:val="24"/>
        </w:rPr>
        <w:t> </w:t>
      </w:r>
      <w:r>
        <w:rPr>
          <w:sz w:val="24"/>
        </w:rPr>
        <w:t>DJ</w:t>
      </w:r>
      <w:r>
        <w:rPr>
          <w:spacing w:val="2"/>
          <w:sz w:val="24"/>
        </w:rPr>
        <w:t> </w:t>
      </w:r>
      <w:r>
        <w:rPr>
          <w:spacing w:val="-2"/>
          <w:sz w:val="24"/>
        </w:rPr>
        <w:t>06.10.1981</w:t>
      </w:r>
    </w:p>
    <w:p>
      <w:pPr>
        <w:spacing w:before="41"/>
        <w:ind w:left="1135" w:right="139" w:firstLine="0"/>
        <w:jc w:val="both"/>
        <w:rPr>
          <w:i/>
          <w:sz w:val="24"/>
        </w:rPr>
      </w:pPr>
      <w:r>
        <w:rPr>
          <w:i/>
          <w:sz w:val="24"/>
        </w:rPr>
        <w:t>Nº 125 O artigo 479, da CLT, aplica-se ao trabalhador optante pelo FGTS, ad- mitido mediante contrato</w:t>
      </w:r>
      <w:r>
        <w:rPr>
          <w:i/>
          <w:spacing w:val="-1"/>
          <w:sz w:val="24"/>
        </w:rPr>
        <w:t> </w:t>
      </w:r>
      <w:r>
        <w:rPr>
          <w:i/>
          <w:sz w:val="24"/>
        </w:rPr>
        <w:t>por prazo</w:t>
      </w:r>
      <w:r>
        <w:rPr>
          <w:i/>
          <w:spacing w:val="-1"/>
          <w:sz w:val="24"/>
        </w:rPr>
        <w:t> </w:t>
      </w:r>
      <w:r>
        <w:rPr>
          <w:i/>
          <w:sz w:val="24"/>
        </w:rPr>
        <w:t>determinado,</w:t>
      </w:r>
      <w:r>
        <w:rPr>
          <w:i/>
          <w:spacing w:val="-1"/>
          <w:sz w:val="24"/>
        </w:rPr>
        <w:t> </w:t>
      </w:r>
      <w:r>
        <w:rPr>
          <w:i/>
          <w:sz w:val="24"/>
        </w:rPr>
        <w:t>nos termos do art. 30,</w:t>
      </w:r>
      <w:r>
        <w:rPr>
          <w:i/>
          <w:spacing w:val="-1"/>
          <w:sz w:val="24"/>
        </w:rPr>
        <w:t> </w:t>
      </w:r>
      <w:r>
        <w:rPr>
          <w:i/>
          <w:sz w:val="24"/>
        </w:rPr>
        <w:t>§</w:t>
      </w:r>
      <w:r>
        <w:rPr>
          <w:i/>
          <w:spacing w:val="-1"/>
          <w:sz w:val="24"/>
        </w:rPr>
        <w:t> </w:t>
      </w:r>
      <w:r>
        <w:rPr>
          <w:i/>
          <w:sz w:val="24"/>
        </w:rPr>
        <w:t>3º, do Decreto nº 59.820, de 20 de dezembro de 1966.</w:t>
      </w:r>
    </w:p>
    <w:p>
      <w:pPr>
        <w:pStyle w:val="BodyText"/>
        <w:rPr>
          <w:i/>
          <w:sz w:val="23"/>
        </w:rPr>
      </w:pPr>
    </w:p>
    <w:p>
      <w:pPr>
        <w:pStyle w:val="Heading4"/>
        <w:ind w:left="1020" w:right="141" w:hanging="908"/>
      </w:pPr>
      <w:r>
        <w:rPr/>
        <w:t>SUM-126</w:t>
      </w:r>
      <w:r>
        <w:rPr>
          <w:spacing w:val="40"/>
        </w:rPr>
        <w:t> </w:t>
      </w:r>
      <w:r>
        <w:rPr/>
        <w:t>RECURSO. CABIMENTO (mantida) - Res. 121/2003, DJ 19, 20 e 21.11.2003</w:t>
      </w:r>
    </w:p>
    <w:p>
      <w:pPr>
        <w:spacing w:line="242" w:lineRule="auto" w:before="33"/>
        <w:ind w:left="1020" w:right="141" w:firstLine="0"/>
        <w:jc w:val="both"/>
        <w:rPr>
          <w:sz w:val="28"/>
        </w:rPr>
      </w:pPr>
      <w:r>
        <w:rPr>
          <w:sz w:val="28"/>
        </w:rPr>
        <w:t>Incabível</w:t>
      </w:r>
      <w:r>
        <w:rPr>
          <w:spacing w:val="-2"/>
          <w:sz w:val="28"/>
        </w:rPr>
        <w:t> </w:t>
      </w:r>
      <w:r>
        <w:rPr>
          <w:sz w:val="28"/>
        </w:rPr>
        <w:t>o recurso</w:t>
      </w:r>
      <w:r>
        <w:rPr>
          <w:spacing w:val="-2"/>
          <w:sz w:val="28"/>
        </w:rPr>
        <w:t> </w:t>
      </w:r>
      <w:r>
        <w:rPr>
          <w:sz w:val="28"/>
        </w:rPr>
        <w:t>de</w:t>
      </w:r>
      <w:r>
        <w:rPr>
          <w:spacing w:val="-1"/>
          <w:sz w:val="28"/>
        </w:rPr>
        <w:t> </w:t>
      </w:r>
      <w:r>
        <w:rPr>
          <w:sz w:val="28"/>
        </w:rPr>
        <w:t>revista</w:t>
      </w:r>
      <w:r>
        <w:rPr>
          <w:spacing w:val="-3"/>
          <w:sz w:val="28"/>
        </w:rPr>
        <w:t> </w:t>
      </w:r>
      <w:r>
        <w:rPr>
          <w:sz w:val="28"/>
        </w:rPr>
        <w:t>ou</w:t>
      </w:r>
      <w:r>
        <w:rPr>
          <w:spacing w:val="-2"/>
          <w:sz w:val="28"/>
        </w:rPr>
        <w:t> </w:t>
      </w:r>
      <w:r>
        <w:rPr>
          <w:sz w:val="28"/>
        </w:rPr>
        <w:t>de</w:t>
      </w:r>
      <w:r>
        <w:rPr>
          <w:spacing w:val="-3"/>
          <w:sz w:val="28"/>
        </w:rPr>
        <w:t> </w:t>
      </w:r>
      <w:r>
        <w:rPr>
          <w:sz w:val="28"/>
        </w:rPr>
        <w:t>embargos (arts.</w:t>
      </w:r>
      <w:r>
        <w:rPr>
          <w:spacing w:val="-3"/>
          <w:sz w:val="28"/>
        </w:rPr>
        <w:t> </w:t>
      </w:r>
      <w:r>
        <w:rPr>
          <w:sz w:val="28"/>
        </w:rPr>
        <w:t>896 e</w:t>
      </w:r>
      <w:r>
        <w:rPr>
          <w:spacing w:val="-3"/>
          <w:sz w:val="28"/>
        </w:rPr>
        <w:t> </w:t>
      </w:r>
      <w:r>
        <w:rPr>
          <w:sz w:val="28"/>
        </w:rPr>
        <w:t>894,</w:t>
      </w:r>
      <w:r>
        <w:rPr>
          <w:spacing w:val="-3"/>
          <w:sz w:val="28"/>
        </w:rPr>
        <w:t> </w:t>
      </w:r>
      <w:r>
        <w:rPr>
          <w:sz w:val="28"/>
        </w:rPr>
        <w:t>"b",</w:t>
      </w:r>
      <w:r>
        <w:rPr>
          <w:spacing w:val="-3"/>
          <w:sz w:val="28"/>
        </w:rPr>
        <w:t> </w:t>
      </w:r>
      <w:r>
        <w:rPr>
          <w:sz w:val="28"/>
        </w:rPr>
        <w:t>da CLT) para reexame de fatos e provas.</w:t>
      </w:r>
    </w:p>
    <w:p>
      <w:pPr>
        <w:spacing w:before="39"/>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RA</w:t>
      </w:r>
      <w:r>
        <w:rPr>
          <w:spacing w:val="-2"/>
          <w:sz w:val="24"/>
        </w:rPr>
        <w:t> </w:t>
      </w:r>
      <w:r>
        <w:rPr>
          <w:sz w:val="24"/>
        </w:rPr>
        <w:t>84/1981,</w:t>
      </w:r>
      <w:r>
        <w:rPr>
          <w:spacing w:val="-1"/>
          <w:sz w:val="24"/>
        </w:rPr>
        <w:t> </w:t>
      </w:r>
      <w:r>
        <w:rPr>
          <w:sz w:val="24"/>
        </w:rPr>
        <w:t>DJ</w:t>
      </w:r>
      <w:r>
        <w:rPr>
          <w:spacing w:val="2"/>
          <w:sz w:val="24"/>
        </w:rPr>
        <w:t> </w:t>
      </w:r>
      <w:r>
        <w:rPr>
          <w:spacing w:val="-2"/>
          <w:sz w:val="24"/>
        </w:rPr>
        <w:t>06.10.1981</w:t>
      </w:r>
    </w:p>
    <w:p>
      <w:pPr>
        <w:spacing w:line="237" w:lineRule="auto" w:before="43"/>
        <w:ind w:left="1136" w:right="193" w:firstLine="60"/>
        <w:jc w:val="left"/>
        <w:rPr>
          <w:i/>
          <w:sz w:val="24"/>
        </w:rPr>
      </w:pPr>
      <w:r>
        <w:rPr>
          <w:i/>
          <w:sz w:val="24"/>
        </w:rPr>
        <w:t>Nº 126 Incabível o recurso de revista ou de embargos (arts. 896 e 894, letra b da CLT) para reexame de fatos e provas.</w:t>
      </w:r>
    </w:p>
    <w:p>
      <w:pPr>
        <w:pStyle w:val="BodyText"/>
        <w:spacing w:before="1"/>
        <w:rPr>
          <w:i/>
          <w:sz w:val="23"/>
        </w:rPr>
      </w:pPr>
    </w:p>
    <w:p>
      <w:pPr>
        <w:pStyle w:val="Heading4"/>
        <w:spacing w:line="242" w:lineRule="auto" w:before="1"/>
        <w:ind w:left="1020" w:right="140" w:hanging="908"/>
      </w:pPr>
      <w:r>
        <w:rPr/>
        <w:t>SUM-127</w:t>
      </w:r>
      <w:r>
        <w:rPr>
          <w:spacing w:val="40"/>
        </w:rPr>
        <w:t> </w:t>
      </w:r>
      <w:r>
        <w:rPr/>
        <w:t>QUADRO DE CARREIRA (mantida) - Res. 121/2003, DJ 19, 20 e 21.11.2003</w:t>
      </w:r>
    </w:p>
    <w:p>
      <w:pPr>
        <w:spacing w:line="240" w:lineRule="auto" w:before="28"/>
        <w:ind w:left="1020" w:right="140" w:firstLine="0"/>
        <w:jc w:val="both"/>
        <w:rPr>
          <w:sz w:val="28"/>
        </w:rPr>
      </w:pPr>
      <w:r>
        <w:rPr>
          <w:sz w:val="28"/>
        </w:rPr>
        <w:t>Quadro de pessoal organizado em carreira, aprovado pelo órgão com- petente, excluída a hipótese de equiparação salarial, não obsta recla- mação fundada em preterição, enquadramento ou reclassificação.</w:t>
      </w:r>
    </w:p>
    <w:p>
      <w:pPr>
        <w:spacing w:before="45"/>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RA</w:t>
      </w:r>
      <w:r>
        <w:rPr>
          <w:spacing w:val="-2"/>
          <w:sz w:val="24"/>
        </w:rPr>
        <w:t> </w:t>
      </w:r>
      <w:r>
        <w:rPr>
          <w:sz w:val="24"/>
        </w:rPr>
        <w:t>103/1981,</w:t>
      </w:r>
      <w:r>
        <w:rPr>
          <w:spacing w:val="-1"/>
          <w:sz w:val="24"/>
        </w:rPr>
        <w:t> </w:t>
      </w:r>
      <w:r>
        <w:rPr>
          <w:sz w:val="24"/>
        </w:rPr>
        <w:t>DJ</w:t>
      </w:r>
      <w:r>
        <w:rPr>
          <w:spacing w:val="2"/>
          <w:sz w:val="24"/>
        </w:rPr>
        <w:t> </w:t>
      </w:r>
      <w:r>
        <w:rPr>
          <w:spacing w:val="-2"/>
          <w:sz w:val="24"/>
        </w:rPr>
        <w:t>12.11.1981</w:t>
      </w:r>
    </w:p>
    <w:p>
      <w:pPr>
        <w:pStyle w:val="BodyText"/>
        <w:spacing w:before="10"/>
        <w:rPr>
          <w:sz w:val="22"/>
        </w:rPr>
      </w:pPr>
    </w:p>
    <w:p>
      <w:pPr>
        <w:pStyle w:val="Heading4"/>
        <w:spacing w:line="242" w:lineRule="auto"/>
        <w:ind w:left="1020" w:right="139" w:hanging="908"/>
      </w:pPr>
      <w:r>
        <w:rPr/>
        <w:t>SUM-128</w:t>
      </w:r>
      <w:r>
        <w:rPr>
          <w:spacing w:val="40"/>
        </w:rPr>
        <w:t> </w:t>
      </w:r>
      <w:r>
        <w:rPr/>
        <w:t>DEPÓSITO RECURSAL (incorporadas as Orientações Juris- prudenciais</w:t>
      </w:r>
      <w:r>
        <w:rPr>
          <w:spacing w:val="14"/>
        </w:rPr>
        <w:t> </w:t>
      </w:r>
      <w:r>
        <w:rPr/>
        <w:t>nº</w:t>
      </w:r>
      <w:r>
        <w:rPr>
          <w:vertAlign w:val="superscript"/>
        </w:rPr>
        <w:t>s</w:t>
      </w:r>
      <w:r>
        <w:rPr>
          <w:spacing w:val="14"/>
          <w:vertAlign w:val="baseline"/>
        </w:rPr>
        <w:t> </w:t>
      </w:r>
      <w:r>
        <w:rPr>
          <w:vertAlign w:val="baseline"/>
        </w:rPr>
        <w:t>139,</w:t>
      </w:r>
      <w:r>
        <w:rPr>
          <w:spacing w:val="11"/>
          <w:vertAlign w:val="baseline"/>
        </w:rPr>
        <w:t> </w:t>
      </w:r>
      <w:r>
        <w:rPr>
          <w:vertAlign w:val="baseline"/>
        </w:rPr>
        <w:t>189</w:t>
      </w:r>
      <w:r>
        <w:rPr>
          <w:spacing w:val="15"/>
          <w:vertAlign w:val="baseline"/>
        </w:rPr>
        <w:t> </w:t>
      </w:r>
      <w:r>
        <w:rPr>
          <w:vertAlign w:val="baseline"/>
        </w:rPr>
        <w:t>e</w:t>
      </w:r>
      <w:r>
        <w:rPr>
          <w:spacing w:val="14"/>
          <w:vertAlign w:val="baseline"/>
        </w:rPr>
        <w:t> </w:t>
      </w:r>
      <w:r>
        <w:rPr>
          <w:vertAlign w:val="baseline"/>
        </w:rPr>
        <w:t>190</w:t>
      </w:r>
      <w:r>
        <w:rPr>
          <w:spacing w:val="15"/>
          <w:vertAlign w:val="baseline"/>
        </w:rPr>
        <w:t> </w:t>
      </w:r>
      <w:r>
        <w:rPr>
          <w:vertAlign w:val="baseline"/>
        </w:rPr>
        <w:t>da</w:t>
      </w:r>
      <w:r>
        <w:rPr>
          <w:spacing w:val="14"/>
          <w:vertAlign w:val="baseline"/>
        </w:rPr>
        <w:t> </w:t>
      </w:r>
      <w:r>
        <w:rPr>
          <w:vertAlign w:val="baseline"/>
        </w:rPr>
        <w:t>SBDI-I)</w:t>
      </w:r>
      <w:r>
        <w:rPr>
          <w:spacing w:val="14"/>
          <w:vertAlign w:val="baseline"/>
        </w:rPr>
        <w:t> </w:t>
      </w:r>
      <w:r>
        <w:rPr>
          <w:vertAlign w:val="baseline"/>
        </w:rPr>
        <w:t>-</w:t>
      </w:r>
      <w:r>
        <w:rPr>
          <w:spacing w:val="14"/>
          <w:vertAlign w:val="baseline"/>
        </w:rPr>
        <w:t> </w:t>
      </w:r>
      <w:r>
        <w:rPr>
          <w:vertAlign w:val="baseline"/>
        </w:rPr>
        <w:t>Res.</w:t>
      </w:r>
      <w:r>
        <w:rPr>
          <w:spacing w:val="13"/>
          <w:vertAlign w:val="baseline"/>
        </w:rPr>
        <w:t> </w:t>
      </w:r>
      <w:r>
        <w:rPr>
          <w:vertAlign w:val="baseline"/>
        </w:rPr>
        <w:t>129/2005,</w:t>
      </w:r>
      <w:r>
        <w:rPr>
          <w:spacing w:val="13"/>
          <w:vertAlign w:val="baseline"/>
        </w:rPr>
        <w:t> </w:t>
      </w:r>
      <w:r>
        <w:rPr>
          <w:vertAlign w:val="baseline"/>
        </w:rPr>
        <w:t>DJ</w:t>
      </w:r>
      <w:r>
        <w:rPr>
          <w:spacing w:val="15"/>
          <w:vertAlign w:val="baseline"/>
        </w:rPr>
        <w:t> </w:t>
      </w:r>
      <w:r>
        <w:rPr>
          <w:spacing w:val="-5"/>
          <w:vertAlign w:val="baseline"/>
        </w:rPr>
        <w:t>20,</w:t>
      </w:r>
    </w:p>
    <w:p>
      <w:pPr>
        <w:spacing w:line="317" w:lineRule="exact" w:before="0"/>
        <w:ind w:left="1020" w:right="0" w:firstLine="0"/>
        <w:jc w:val="both"/>
        <w:rPr>
          <w:b/>
          <w:sz w:val="28"/>
        </w:rPr>
      </w:pPr>
      <w:r>
        <w:rPr>
          <w:b/>
          <w:sz w:val="28"/>
        </w:rPr>
        <w:t>22 e</w:t>
      </w:r>
      <w:r>
        <w:rPr>
          <w:b/>
          <w:spacing w:val="-2"/>
          <w:sz w:val="28"/>
        </w:rPr>
        <w:t> 25.04.2005</w:t>
      </w:r>
    </w:p>
    <w:p>
      <w:pPr>
        <w:pStyle w:val="ListParagraph"/>
        <w:numPr>
          <w:ilvl w:val="0"/>
          <w:numId w:val="14"/>
        </w:numPr>
        <w:tabs>
          <w:tab w:pos="1199" w:val="left" w:leader="none"/>
        </w:tabs>
        <w:spacing w:line="240" w:lineRule="auto" w:before="33" w:after="0"/>
        <w:ind w:left="1020" w:right="137" w:firstLine="0"/>
        <w:jc w:val="both"/>
        <w:rPr>
          <w:sz w:val="28"/>
        </w:rPr>
      </w:pPr>
      <w:r>
        <w:rPr>
          <w:sz w:val="28"/>
        </w:rPr>
        <w:t>- É ônus da parte recorrente efetuar o depósito legal, integralmente, em relação a cada novo recurso interposto, sob pena de deserção. Atingido o valor da condenação, nenhum depósito mais é exigido pa- ra qualquer recurso. (ex-Súmula nº 128 - alterada pela Res. 121/2003, DJ 21.11.03, que incorporou a OJ nº 139 da SBDI-I - inserida em </w:t>
      </w:r>
      <w:r>
        <w:rPr>
          <w:spacing w:val="-2"/>
          <w:sz w:val="28"/>
        </w:rPr>
        <w:t>27.11.1998)</w:t>
      </w:r>
    </w:p>
    <w:p>
      <w:pPr>
        <w:pStyle w:val="ListParagraph"/>
        <w:numPr>
          <w:ilvl w:val="0"/>
          <w:numId w:val="14"/>
        </w:numPr>
        <w:tabs>
          <w:tab w:pos="1280" w:val="left" w:leader="none"/>
        </w:tabs>
        <w:spacing w:line="240" w:lineRule="auto" w:before="41" w:after="0"/>
        <w:ind w:left="1021" w:right="137" w:firstLine="0"/>
        <w:jc w:val="both"/>
        <w:rPr>
          <w:sz w:val="28"/>
        </w:rPr>
      </w:pPr>
      <w:r>
        <w:rPr>
          <w:sz w:val="28"/>
        </w:rPr>
        <w:t>- Garantido</w:t>
      </w:r>
      <w:r>
        <w:rPr>
          <w:spacing w:val="-2"/>
          <w:sz w:val="28"/>
        </w:rPr>
        <w:t> </w:t>
      </w:r>
      <w:r>
        <w:rPr>
          <w:sz w:val="28"/>
        </w:rPr>
        <w:t>o juízo,</w:t>
      </w:r>
      <w:r>
        <w:rPr>
          <w:spacing w:val="-1"/>
          <w:sz w:val="28"/>
        </w:rPr>
        <w:t> </w:t>
      </w:r>
      <w:r>
        <w:rPr>
          <w:sz w:val="28"/>
        </w:rPr>
        <w:t>na</w:t>
      </w:r>
      <w:r>
        <w:rPr>
          <w:spacing w:val="-1"/>
          <w:sz w:val="28"/>
        </w:rPr>
        <w:t> </w:t>
      </w:r>
      <w:r>
        <w:rPr>
          <w:sz w:val="28"/>
        </w:rPr>
        <w:t>fase</w:t>
      </w:r>
      <w:r>
        <w:rPr>
          <w:spacing w:val="-1"/>
          <w:sz w:val="28"/>
        </w:rPr>
        <w:t> </w:t>
      </w:r>
      <w:r>
        <w:rPr>
          <w:sz w:val="28"/>
        </w:rPr>
        <w:t>executória,</w:t>
      </w:r>
      <w:r>
        <w:rPr>
          <w:spacing w:val="-1"/>
          <w:sz w:val="28"/>
        </w:rPr>
        <w:t> </w:t>
      </w:r>
      <w:r>
        <w:rPr>
          <w:sz w:val="28"/>
        </w:rPr>
        <w:t>a</w:t>
      </w:r>
      <w:r>
        <w:rPr>
          <w:spacing w:val="-3"/>
          <w:sz w:val="28"/>
        </w:rPr>
        <w:t> </w:t>
      </w:r>
      <w:r>
        <w:rPr>
          <w:sz w:val="28"/>
        </w:rPr>
        <w:t>exigência</w:t>
      </w:r>
      <w:r>
        <w:rPr>
          <w:spacing w:val="-1"/>
          <w:sz w:val="28"/>
        </w:rPr>
        <w:t> </w:t>
      </w:r>
      <w:r>
        <w:rPr>
          <w:sz w:val="28"/>
        </w:rPr>
        <w:t>de</w:t>
      </w:r>
      <w:r>
        <w:rPr>
          <w:spacing w:val="-3"/>
          <w:sz w:val="28"/>
        </w:rPr>
        <w:t> </w:t>
      </w:r>
      <w:r>
        <w:rPr>
          <w:sz w:val="28"/>
        </w:rPr>
        <w:t>depósito para recorrer de qualquer decisão viola os incisos II e LV do art. 5º da CF/1988. Havendo, porém, elevação do valor do débito, exige-se a complementação</w:t>
      </w:r>
      <w:r>
        <w:rPr>
          <w:spacing w:val="-2"/>
          <w:sz w:val="28"/>
        </w:rPr>
        <w:t> </w:t>
      </w:r>
      <w:r>
        <w:rPr>
          <w:sz w:val="28"/>
        </w:rPr>
        <w:t>da</w:t>
      </w:r>
      <w:r>
        <w:rPr>
          <w:spacing w:val="-3"/>
          <w:sz w:val="28"/>
        </w:rPr>
        <w:t> </w:t>
      </w:r>
      <w:r>
        <w:rPr>
          <w:sz w:val="28"/>
        </w:rPr>
        <w:t>garantia</w:t>
      </w:r>
      <w:r>
        <w:rPr>
          <w:spacing w:val="-3"/>
          <w:sz w:val="28"/>
        </w:rPr>
        <w:t> </w:t>
      </w:r>
      <w:r>
        <w:rPr>
          <w:sz w:val="28"/>
        </w:rPr>
        <w:t>do</w:t>
      </w:r>
      <w:r>
        <w:rPr>
          <w:spacing w:val="-2"/>
          <w:sz w:val="28"/>
        </w:rPr>
        <w:t> </w:t>
      </w:r>
      <w:r>
        <w:rPr>
          <w:sz w:val="28"/>
        </w:rPr>
        <w:t>juízo.</w:t>
      </w:r>
      <w:r>
        <w:rPr>
          <w:spacing w:val="-3"/>
          <w:sz w:val="28"/>
        </w:rPr>
        <w:t> </w:t>
      </w:r>
      <w:r>
        <w:rPr>
          <w:sz w:val="28"/>
        </w:rPr>
        <w:t>(ex-OJ</w:t>
      </w:r>
      <w:r>
        <w:rPr>
          <w:spacing w:val="-2"/>
          <w:sz w:val="28"/>
        </w:rPr>
        <w:t> </w:t>
      </w:r>
      <w:r>
        <w:rPr>
          <w:sz w:val="28"/>
        </w:rPr>
        <w:t>nº</w:t>
      </w:r>
      <w:r>
        <w:rPr>
          <w:spacing w:val="-4"/>
          <w:sz w:val="28"/>
        </w:rPr>
        <w:t> </w:t>
      </w:r>
      <w:r>
        <w:rPr>
          <w:sz w:val="28"/>
        </w:rPr>
        <w:t>189</w:t>
      </w:r>
      <w:r>
        <w:rPr>
          <w:spacing w:val="-2"/>
          <w:sz w:val="28"/>
        </w:rPr>
        <w:t> </w:t>
      </w:r>
      <w:r>
        <w:rPr>
          <w:sz w:val="28"/>
        </w:rPr>
        <w:t>da</w:t>
      </w:r>
      <w:r>
        <w:rPr>
          <w:spacing w:val="-3"/>
          <w:sz w:val="28"/>
        </w:rPr>
        <w:t> </w:t>
      </w:r>
      <w:r>
        <w:rPr>
          <w:sz w:val="28"/>
        </w:rPr>
        <w:t>SBDI-I</w:t>
      </w:r>
      <w:r>
        <w:rPr>
          <w:spacing w:val="-3"/>
          <w:sz w:val="28"/>
        </w:rPr>
        <w:t> </w:t>
      </w:r>
      <w:r>
        <w:rPr>
          <w:sz w:val="28"/>
        </w:rPr>
        <w:t>-</w:t>
      </w:r>
      <w:r>
        <w:rPr>
          <w:spacing w:val="-3"/>
          <w:sz w:val="28"/>
        </w:rPr>
        <w:t> </w:t>
      </w:r>
      <w:r>
        <w:rPr>
          <w:sz w:val="28"/>
        </w:rPr>
        <w:t>inse- rida em 08.11.2000)</w:t>
      </w:r>
    </w:p>
    <w:p>
      <w:pPr>
        <w:spacing w:after="0" w:line="240" w:lineRule="auto"/>
        <w:jc w:val="both"/>
        <w:rPr>
          <w:sz w:val="28"/>
        </w:rPr>
        <w:sectPr>
          <w:pgSz w:w="11910" w:h="16840"/>
          <w:pgMar w:header="0" w:footer="836"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645184">
                <wp:simplePos x="0" y="0"/>
                <wp:positionH relativeFrom="page">
                  <wp:posOffset>954024</wp:posOffset>
                </wp:positionH>
                <wp:positionV relativeFrom="paragraph">
                  <wp:posOffset>268468</wp:posOffset>
                </wp:positionV>
                <wp:extent cx="5581015" cy="6350"/>
                <wp:effectExtent l="0" t="0" r="0" b="0"/>
                <wp:wrapTopAndBottom/>
                <wp:docPr id="128" name="Graphic 128"/>
                <wp:cNvGraphicFramePr>
                  <a:graphicFrameLocks/>
                </wp:cNvGraphicFramePr>
                <a:graphic>
                  <a:graphicData uri="http://schemas.microsoft.com/office/word/2010/wordprocessingShape">
                    <wps:wsp>
                      <wps:cNvPr id="128" name="Graphic 128"/>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671296;mso-wrap-distance-left:0;mso-wrap-distance-right:0" id="docshape127"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786496">
                <wp:simplePos x="0" y="0"/>
                <wp:positionH relativeFrom="page">
                  <wp:posOffset>6861811</wp:posOffset>
                </wp:positionH>
                <wp:positionV relativeFrom="page">
                  <wp:posOffset>504194</wp:posOffset>
                </wp:positionV>
                <wp:extent cx="699135" cy="1259840"/>
                <wp:effectExtent l="0" t="0" r="0" b="0"/>
                <wp:wrapNone/>
                <wp:docPr id="129" name="Graphic 129"/>
                <wp:cNvGraphicFramePr>
                  <a:graphicFrameLocks/>
                </wp:cNvGraphicFramePr>
                <a:graphic>
                  <a:graphicData uri="http://schemas.microsoft.com/office/word/2010/wordprocessingShape">
                    <wps:wsp>
                      <wps:cNvPr id="129" name="Graphic 129"/>
                      <wps:cNvSpPr/>
                      <wps:spPr>
                        <a:xfrm>
                          <a:off x="0" y="0"/>
                          <a:ext cx="699135" cy="1259840"/>
                        </a:xfrm>
                        <a:custGeom>
                          <a:avLst/>
                          <a:gdLst/>
                          <a:ahLst/>
                          <a:cxnLst/>
                          <a:rect l="l" t="t" r="r" b="b"/>
                          <a:pathLst>
                            <a:path w="699135"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698752" y="1242836"/>
                              </a:lnTo>
                              <a:lnTo>
                                <a:pt x="698752" y="17000"/>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30011pt;margin-top:39.700382pt;width:55.05pt;height:99.2pt;mso-position-horizontal-relative:page;mso-position-vertical-relative:page;z-index:15786496" id="docshape128" coordorigin="10806,794" coordsize="1101,1984" path="m11812,794l11007,794,10929,810,10865,853,10822,917,10806,995,10806,2577,10822,2655,10865,2719,10929,2762,11007,2778,11812,2778,11890,2762,11906,2751,11906,821,11890,810,11812,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87008">
                <wp:simplePos x="0" y="0"/>
                <wp:positionH relativeFrom="page">
                  <wp:posOffset>6917920</wp:posOffset>
                </wp:positionH>
                <wp:positionV relativeFrom="page">
                  <wp:posOffset>770762</wp:posOffset>
                </wp:positionV>
                <wp:extent cx="203835" cy="721995"/>
                <wp:effectExtent l="0" t="0" r="0" b="0"/>
                <wp:wrapNone/>
                <wp:docPr id="130" name="Textbox 130"/>
                <wp:cNvGraphicFramePr>
                  <a:graphicFrameLocks/>
                </wp:cNvGraphicFramePr>
                <a:graphic>
                  <a:graphicData uri="http://schemas.microsoft.com/office/word/2010/wordprocessingShape">
                    <wps:wsp>
                      <wps:cNvPr id="130" name="Textbox 130"/>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544.718140pt;margin-top:60.689945pt;width:16.05pt;height:56.85pt;mso-position-horizontal-relative:page;mso-position-vertical-relative:page;z-index:15787008" type="#_x0000_t202" id="docshape129"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pStyle w:val="ListParagraph"/>
        <w:numPr>
          <w:ilvl w:val="0"/>
          <w:numId w:val="14"/>
        </w:numPr>
        <w:tabs>
          <w:tab w:pos="1393" w:val="left" w:leader="none"/>
        </w:tabs>
        <w:spacing w:line="240" w:lineRule="auto" w:before="72" w:after="0"/>
        <w:ind w:left="1020" w:right="142" w:firstLine="0"/>
        <w:jc w:val="both"/>
        <w:rPr>
          <w:sz w:val="28"/>
        </w:rPr>
      </w:pPr>
      <w:r>
        <w:rPr>
          <w:sz w:val="28"/>
        </w:rPr>
        <w:t>- Havendo condenação solidária de duas ou mais empresas, o de- pósito recursal efetuado por uma delas aproveita as demais, quando a empresa que efetuou o depósito não pleiteia sua exclusão da lide. (ex- OJ nº 190 da SBDI-I - inserida em 08.11.2000)</w:t>
      </w:r>
    </w:p>
    <w:p>
      <w:pPr>
        <w:spacing w:before="44"/>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Súmula</w:t>
      </w:r>
      <w:r>
        <w:rPr>
          <w:spacing w:val="-2"/>
          <w:sz w:val="24"/>
        </w:rPr>
        <w:t> </w:t>
      </w:r>
      <w:r>
        <w:rPr>
          <w:sz w:val="24"/>
        </w:rPr>
        <w:t>alterada</w:t>
      </w:r>
      <w:r>
        <w:rPr>
          <w:spacing w:val="-1"/>
          <w:sz w:val="24"/>
        </w:rPr>
        <w:t> </w:t>
      </w:r>
      <w:r>
        <w:rPr>
          <w:sz w:val="24"/>
        </w:rPr>
        <w:t>-</w:t>
      </w:r>
      <w:r>
        <w:rPr>
          <w:spacing w:val="58"/>
          <w:sz w:val="24"/>
        </w:rPr>
        <w:t> </w:t>
      </w:r>
      <w:r>
        <w:rPr>
          <w:sz w:val="24"/>
        </w:rPr>
        <w:t>Res. 121/2003,</w:t>
      </w:r>
      <w:r>
        <w:rPr>
          <w:spacing w:val="-1"/>
          <w:sz w:val="24"/>
        </w:rPr>
        <w:t> </w:t>
      </w:r>
      <w:r>
        <w:rPr>
          <w:sz w:val="24"/>
        </w:rPr>
        <w:t>DJ</w:t>
      </w:r>
      <w:r>
        <w:rPr>
          <w:spacing w:val="2"/>
          <w:sz w:val="24"/>
        </w:rPr>
        <w:t> </w:t>
      </w:r>
      <w:r>
        <w:rPr>
          <w:sz w:val="24"/>
        </w:rPr>
        <w:t>19,</w:t>
      </w:r>
      <w:r>
        <w:rPr>
          <w:spacing w:val="-1"/>
          <w:sz w:val="24"/>
        </w:rPr>
        <w:t> </w:t>
      </w:r>
      <w:r>
        <w:rPr>
          <w:sz w:val="24"/>
        </w:rPr>
        <w:t>20 e</w:t>
      </w:r>
      <w:r>
        <w:rPr>
          <w:spacing w:val="-1"/>
          <w:sz w:val="24"/>
        </w:rPr>
        <w:t> </w:t>
      </w:r>
      <w:r>
        <w:rPr>
          <w:spacing w:val="-2"/>
          <w:sz w:val="24"/>
        </w:rPr>
        <w:t>21.11.2003</w:t>
      </w:r>
    </w:p>
    <w:p>
      <w:pPr>
        <w:spacing w:before="39"/>
        <w:ind w:left="1136" w:right="142" w:firstLine="0"/>
        <w:jc w:val="both"/>
        <w:rPr>
          <w:i/>
          <w:sz w:val="24"/>
        </w:rPr>
      </w:pPr>
      <w:r>
        <w:rPr>
          <w:i/>
          <w:sz w:val="24"/>
        </w:rPr>
        <w:t>Nº 128 Depósito recursal. Complementação devida. Aplicação da Instrução Normativa nº 3, II, DJ 12.03.1993</w:t>
      </w:r>
    </w:p>
    <w:p>
      <w:pPr>
        <w:spacing w:line="240" w:lineRule="auto" w:before="41"/>
        <w:ind w:left="1136" w:right="142" w:firstLine="0"/>
        <w:jc w:val="both"/>
        <w:rPr>
          <w:i/>
          <w:sz w:val="24"/>
        </w:rPr>
      </w:pPr>
      <w:r>
        <w:rPr>
          <w:i/>
          <w:sz w:val="24"/>
        </w:rPr>
        <w:t>É</w:t>
      </w:r>
      <w:r>
        <w:rPr>
          <w:i/>
          <w:spacing w:val="-3"/>
          <w:sz w:val="24"/>
        </w:rPr>
        <w:t> </w:t>
      </w:r>
      <w:r>
        <w:rPr>
          <w:i/>
          <w:sz w:val="24"/>
        </w:rPr>
        <w:t>ônus</w:t>
      </w:r>
      <w:r>
        <w:rPr>
          <w:i/>
          <w:spacing w:val="-2"/>
          <w:sz w:val="24"/>
        </w:rPr>
        <w:t> </w:t>
      </w:r>
      <w:r>
        <w:rPr>
          <w:i/>
          <w:sz w:val="24"/>
        </w:rPr>
        <w:t>da</w:t>
      </w:r>
      <w:r>
        <w:rPr>
          <w:i/>
          <w:spacing w:val="-2"/>
          <w:sz w:val="24"/>
        </w:rPr>
        <w:t> </w:t>
      </w:r>
      <w:r>
        <w:rPr>
          <w:i/>
          <w:sz w:val="24"/>
        </w:rPr>
        <w:t>parte</w:t>
      </w:r>
      <w:r>
        <w:rPr>
          <w:i/>
          <w:spacing w:val="-3"/>
          <w:sz w:val="24"/>
        </w:rPr>
        <w:t> </w:t>
      </w:r>
      <w:r>
        <w:rPr>
          <w:i/>
          <w:sz w:val="24"/>
        </w:rPr>
        <w:t>recorrente</w:t>
      </w:r>
      <w:r>
        <w:rPr>
          <w:i/>
          <w:spacing w:val="-3"/>
          <w:sz w:val="24"/>
        </w:rPr>
        <w:t> </w:t>
      </w:r>
      <w:r>
        <w:rPr>
          <w:i/>
          <w:sz w:val="24"/>
        </w:rPr>
        <w:t>efetuar</w:t>
      </w:r>
      <w:r>
        <w:rPr>
          <w:i/>
          <w:spacing w:val="-2"/>
          <w:sz w:val="24"/>
        </w:rPr>
        <w:t> </w:t>
      </w:r>
      <w:r>
        <w:rPr>
          <w:i/>
          <w:sz w:val="24"/>
        </w:rPr>
        <w:t>o</w:t>
      </w:r>
      <w:r>
        <w:rPr>
          <w:i/>
          <w:spacing w:val="-2"/>
          <w:sz w:val="24"/>
        </w:rPr>
        <w:t> </w:t>
      </w:r>
      <w:r>
        <w:rPr>
          <w:i/>
          <w:sz w:val="24"/>
        </w:rPr>
        <w:t>depósito</w:t>
      </w:r>
      <w:r>
        <w:rPr>
          <w:i/>
          <w:spacing w:val="-2"/>
          <w:sz w:val="24"/>
        </w:rPr>
        <w:t> </w:t>
      </w:r>
      <w:r>
        <w:rPr>
          <w:i/>
          <w:sz w:val="24"/>
        </w:rPr>
        <w:t>legal,</w:t>
      </w:r>
      <w:r>
        <w:rPr>
          <w:i/>
          <w:spacing w:val="-2"/>
          <w:sz w:val="24"/>
        </w:rPr>
        <w:t> </w:t>
      </w:r>
      <w:r>
        <w:rPr>
          <w:i/>
          <w:sz w:val="24"/>
        </w:rPr>
        <w:t>integralmente,</w:t>
      </w:r>
      <w:r>
        <w:rPr>
          <w:i/>
          <w:spacing w:val="-2"/>
          <w:sz w:val="24"/>
        </w:rPr>
        <w:t> </w:t>
      </w:r>
      <w:r>
        <w:rPr>
          <w:i/>
          <w:sz w:val="24"/>
        </w:rPr>
        <w:t>em</w:t>
      </w:r>
      <w:r>
        <w:rPr>
          <w:i/>
          <w:spacing w:val="-3"/>
          <w:sz w:val="24"/>
        </w:rPr>
        <w:t> </w:t>
      </w:r>
      <w:r>
        <w:rPr>
          <w:i/>
          <w:sz w:val="24"/>
        </w:rPr>
        <w:t>relação</w:t>
      </w:r>
      <w:r>
        <w:rPr>
          <w:i/>
          <w:spacing w:val="-2"/>
          <w:sz w:val="24"/>
        </w:rPr>
        <w:t> </w:t>
      </w:r>
      <w:r>
        <w:rPr>
          <w:i/>
          <w:sz w:val="24"/>
        </w:rPr>
        <w:t>a cada novo recurso interposto, sob pena de deserção. Atingido o valor</w:t>
      </w:r>
      <w:r>
        <w:rPr>
          <w:i/>
          <w:spacing w:val="-1"/>
          <w:sz w:val="24"/>
        </w:rPr>
        <w:t> </w:t>
      </w:r>
      <w:r>
        <w:rPr>
          <w:i/>
          <w:sz w:val="24"/>
        </w:rPr>
        <w:t>da conde- nação, nenhum depósito mais é exigido para qualquer recurso.</w:t>
      </w:r>
    </w:p>
    <w:p>
      <w:pPr>
        <w:spacing w:before="38"/>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RA</w:t>
      </w:r>
      <w:r>
        <w:rPr>
          <w:spacing w:val="-2"/>
          <w:sz w:val="24"/>
        </w:rPr>
        <w:t> </w:t>
      </w:r>
      <w:r>
        <w:rPr>
          <w:sz w:val="24"/>
        </w:rPr>
        <w:t>115/1981,</w:t>
      </w:r>
      <w:r>
        <w:rPr>
          <w:spacing w:val="-1"/>
          <w:sz w:val="24"/>
        </w:rPr>
        <w:t> </w:t>
      </w:r>
      <w:r>
        <w:rPr>
          <w:sz w:val="24"/>
        </w:rPr>
        <w:t>DJ</w:t>
      </w:r>
      <w:r>
        <w:rPr>
          <w:spacing w:val="2"/>
          <w:sz w:val="24"/>
        </w:rPr>
        <w:t> </w:t>
      </w:r>
      <w:r>
        <w:rPr>
          <w:spacing w:val="-2"/>
          <w:sz w:val="24"/>
        </w:rPr>
        <w:t>21.12.1981</w:t>
      </w:r>
    </w:p>
    <w:p>
      <w:pPr>
        <w:spacing w:before="41"/>
        <w:ind w:left="1136" w:right="142" w:firstLine="0"/>
        <w:jc w:val="both"/>
        <w:rPr>
          <w:i/>
          <w:sz w:val="24"/>
        </w:rPr>
      </w:pPr>
      <w:r>
        <w:rPr>
          <w:i/>
          <w:sz w:val="24"/>
        </w:rPr>
        <w:t>Nº 128 Da mesma forma que as custas, o depósito da condenação deve ser complementado até o limite legal se acrescida a condenação pelo acórdão regi- onal, sob pena de deserção.</w:t>
      </w:r>
    </w:p>
    <w:p>
      <w:pPr>
        <w:pStyle w:val="BodyText"/>
        <w:rPr>
          <w:i/>
          <w:sz w:val="23"/>
        </w:rPr>
      </w:pPr>
    </w:p>
    <w:p>
      <w:pPr>
        <w:pStyle w:val="Heading4"/>
        <w:spacing w:before="1"/>
        <w:ind w:left="1020" w:right="141" w:hanging="908"/>
      </w:pPr>
      <w:r>
        <w:rPr/>
        <w:t>SUM-129 CONTRATO DE TRABALHO. GRUPO ECONÔMICO (mantida) - Res. 121/2003, DJ 19, 20 e 21.11.2003</w:t>
      </w:r>
    </w:p>
    <w:p>
      <w:pPr>
        <w:spacing w:line="240" w:lineRule="auto" w:before="32"/>
        <w:ind w:left="1020" w:right="142" w:firstLine="0"/>
        <w:jc w:val="both"/>
        <w:rPr>
          <w:sz w:val="28"/>
        </w:rPr>
      </w:pPr>
      <w:r>
        <w:rPr>
          <w:sz w:val="28"/>
        </w:rPr>
        <w:t>A prestação de serviços a mais de uma empresa do mesmo grupo econômico, durante a mesma jornada de trabalho, não caracteriza a coexistência de mais de um</w:t>
      </w:r>
      <w:r>
        <w:rPr>
          <w:spacing w:val="-2"/>
          <w:sz w:val="28"/>
        </w:rPr>
        <w:t> </w:t>
      </w:r>
      <w:r>
        <w:rPr>
          <w:sz w:val="28"/>
        </w:rPr>
        <w:t>contrato de trabalho, salvo ajuste em con- </w:t>
      </w:r>
      <w:r>
        <w:rPr>
          <w:spacing w:val="-2"/>
          <w:sz w:val="28"/>
        </w:rPr>
        <w:t>trário.</w:t>
      </w:r>
    </w:p>
    <w:p>
      <w:pPr>
        <w:spacing w:before="47"/>
        <w:ind w:left="1020" w:right="0" w:firstLine="0"/>
        <w:jc w:val="left"/>
        <w:rPr>
          <w:rFonts w:ascii="Arial" w:hAnsi="Arial"/>
          <w:sz w:val="24"/>
        </w:rPr>
      </w:pPr>
      <w:r>
        <w:rPr>
          <w:rFonts w:ascii="Arial" w:hAnsi="Arial"/>
          <w:spacing w:val="-2"/>
          <w:sz w:val="24"/>
        </w:rPr>
        <w:t>Histórico:</w:t>
      </w:r>
    </w:p>
    <w:p>
      <w:pPr>
        <w:spacing w:before="35"/>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RA</w:t>
      </w:r>
      <w:r>
        <w:rPr>
          <w:spacing w:val="-2"/>
          <w:sz w:val="24"/>
        </w:rPr>
        <w:t> </w:t>
      </w:r>
      <w:r>
        <w:rPr>
          <w:sz w:val="24"/>
        </w:rPr>
        <w:t>26/1982,</w:t>
      </w:r>
      <w:r>
        <w:rPr>
          <w:spacing w:val="-1"/>
          <w:sz w:val="24"/>
        </w:rPr>
        <w:t> </w:t>
      </w:r>
      <w:r>
        <w:rPr>
          <w:sz w:val="24"/>
        </w:rPr>
        <w:t>DJ</w:t>
      </w:r>
      <w:r>
        <w:rPr>
          <w:spacing w:val="2"/>
          <w:sz w:val="24"/>
        </w:rPr>
        <w:t> </w:t>
      </w:r>
      <w:r>
        <w:rPr>
          <w:spacing w:val="-2"/>
          <w:sz w:val="24"/>
        </w:rPr>
        <w:t>04.05.1982</w:t>
      </w:r>
    </w:p>
    <w:p>
      <w:pPr>
        <w:pStyle w:val="BodyText"/>
        <w:rPr>
          <w:sz w:val="23"/>
        </w:rPr>
      </w:pPr>
    </w:p>
    <w:p>
      <w:pPr>
        <w:pStyle w:val="Heading4"/>
        <w:spacing w:before="1"/>
        <w:ind w:left="1020" w:right="138" w:hanging="908"/>
      </w:pPr>
      <w:r>
        <w:rPr>
          <w:color w:val="FF0000"/>
        </w:rPr>
        <w:t>SUM-130</w:t>
      </w:r>
      <w:r>
        <w:rPr>
          <w:color w:val="FF0000"/>
          <w:spacing w:val="40"/>
        </w:rPr>
        <w:t> </w:t>
      </w:r>
      <w:r>
        <w:rPr>
          <w:color w:val="FF0000"/>
        </w:rPr>
        <w:t>ADICIONAL NOTURNO </w:t>
      </w:r>
      <w:r>
        <w:rPr>
          <w:color w:val="FF0000"/>
          <w:u w:val="thick" w:color="FF0000"/>
        </w:rPr>
        <w:t>(cancelada)</w:t>
      </w:r>
      <w:r>
        <w:rPr>
          <w:color w:val="FF0000"/>
        </w:rPr>
        <w:t> - Res. 121/2003, DJ 19, 20 e 21.11.2003</w:t>
      </w:r>
    </w:p>
    <w:p>
      <w:pPr>
        <w:spacing w:line="240" w:lineRule="auto" w:before="35"/>
        <w:ind w:left="1020" w:right="139" w:firstLine="0"/>
        <w:jc w:val="both"/>
        <w:rPr>
          <w:sz w:val="28"/>
        </w:rPr>
      </w:pPr>
      <w:r>
        <w:rPr>
          <w:color w:val="FF0000"/>
          <w:sz w:val="28"/>
        </w:rPr>
        <w:t>O regime de revezamento no trabalho não exclui o direito do empre- gado ao adicional noturno, em face da derrogação do art. 73 da CLT pelo art. 157, item III, da Constituição de 18.09.1946 (ex-Prejulgado nº 1).</w:t>
      </w:r>
    </w:p>
    <w:p>
      <w:pPr>
        <w:spacing w:before="44"/>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3"/>
          <w:sz w:val="24"/>
        </w:rPr>
        <w:t> </w:t>
      </w:r>
      <w:r>
        <w:rPr>
          <w:color w:val="FF0000"/>
          <w:sz w:val="24"/>
        </w:rPr>
        <w:t>original</w:t>
      </w:r>
      <w:r>
        <w:rPr>
          <w:color w:val="FF0000"/>
          <w:spacing w:val="-1"/>
          <w:sz w:val="24"/>
        </w:rPr>
        <w:t> </w:t>
      </w:r>
      <w:r>
        <w:rPr>
          <w:color w:val="FF0000"/>
          <w:sz w:val="24"/>
        </w:rPr>
        <w:t>-</w:t>
      </w:r>
      <w:r>
        <w:rPr>
          <w:color w:val="FF0000"/>
          <w:spacing w:val="-1"/>
          <w:sz w:val="24"/>
        </w:rPr>
        <w:t> </w:t>
      </w:r>
      <w:r>
        <w:rPr>
          <w:color w:val="FF0000"/>
          <w:sz w:val="24"/>
        </w:rPr>
        <w:t>RA</w:t>
      </w:r>
      <w:r>
        <w:rPr>
          <w:color w:val="FF0000"/>
          <w:spacing w:val="-2"/>
          <w:sz w:val="24"/>
        </w:rPr>
        <w:t> </w:t>
      </w:r>
      <w:r>
        <w:rPr>
          <w:color w:val="FF0000"/>
          <w:sz w:val="24"/>
        </w:rPr>
        <w:t>102/1982, DJ</w:t>
      </w:r>
      <w:r>
        <w:rPr>
          <w:color w:val="FF0000"/>
          <w:spacing w:val="1"/>
          <w:sz w:val="24"/>
        </w:rPr>
        <w:t> </w:t>
      </w:r>
      <w:r>
        <w:rPr>
          <w:color w:val="FF0000"/>
          <w:sz w:val="24"/>
        </w:rPr>
        <w:t>11.10.1982</w:t>
      </w:r>
      <w:r>
        <w:rPr>
          <w:color w:val="FF0000"/>
          <w:spacing w:val="-3"/>
          <w:sz w:val="24"/>
        </w:rPr>
        <w:t> </w:t>
      </w:r>
      <w:r>
        <w:rPr>
          <w:color w:val="FF0000"/>
          <w:sz w:val="24"/>
        </w:rPr>
        <w:t>e</w:t>
      </w:r>
      <w:r>
        <w:rPr>
          <w:color w:val="FF0000"/>
          <w:spacing w:val="-2"/>
          <w:sz w:val="24"/>
        </w:rPr>
        <w:t> </w:t>
      </w:r>
      <w:r>
        <w:rPr>
          <w:color w:val="FF0000"/>
          <w:sz w:val="24"/>
        </w:rPr>
        <w:t>DJ</w:t>
      </w:r>
      <w:r>
        <w:rPr>
          <w:color w:val="FF0000"/>
          <w:spacing w:val="2"/>
          <w:sz w:val="24"/>
        </w:rPr>
        <w:t> </w:t>
      </w:r>
      <w:r>
        <w:rPr>
          <w:color w:val="FF0000"/>
          <w:spacing w:val="-2"/>
          <w:sz w:val="24"/>
        </w:rPr>
        <w:t>15.10.1982</w:t>
      </w:r>
    </w:p>
    <w:p>
      <w:pPr>
        <w:spacing w:before="39"/>
        <w:ind w:left="1136" w:right="139" w:firstLine="0"/>
        <w:jc w:val="both"/>
        <w:rPr>
          <w:i/>
          <w:sz w:val="24"/>
        </w:rPr>
      </w:pPr>
      <w:r>
        <w:rPr>
          <w:i/>
          <w:color w:val="FF0000"/>
          <w:sz w:val="24"/>
        </w:rPr>
        <w:t>Nº 130 O</w:t>
      </w:r>
      <w:r>
        <w:rPr>
          <w:i/>
          <w:color w:val="FF0000"/>
          <w:spacing w:val="-1"/>
          <w:sz w:val="24"/>
        </w:rPr>
        <w:t> </w:t>
      </w:r>
      <w:r>
        <w:rPr>
          <w:i/>
          <w:color w:val="FF0000"/>
          <w:sz w:val="24"/>
        </w:rPr>
        <w:t>regime</w:t>
      </w:r>
      <w:r>
        <w:rPr>
          <w:i/>
          <w:color w:val="FF0000"/>
          <w:spacing w:val="-1"/>
          <w:sz w:val="24"/>
        </w:rPr>
        <w:t> </w:t>
      </w:r>
      <w:r>
        <w:rPr>
          <w:i/>
          <w:color w:val="FF0000"/>
          <w:sz w:val="24"/>
        </w:rPr>
        <w:t>de</w:t>
      </w:r>
      <w:r>
        <w:rPr>
          <w:i/>
          <w:color w:val="FF0000"/>
          <w:spacing w:val="-1"/>
          <w:sz w:val="24"/>
        </w:rPr>
        <w:t> </w:t>
      </w:r>
      <w:r>
        <w:rPr>
          <w:i/>
          <w:color w:val="FF0000"/>
          <w:sz w:val="24"/>
        </w:rPr>
        <w:t>revezamento no trabalho não exclui o direito do empregado ao adicional noturno, face à derrogação do art. 73 da CLT, pelo art. 157, item III, da Constituição de 18.09.1946 (ex-Prejulgado nº 1).</w:t>
      </w:r>
    </w:p>
    <w:p>
      <w:pPr>
        <w:pStyle w:val="BodyText"/>
        <w:rPr>
          <w:i/>
          <w:sz w:val="23"/>
        </w:rPr>
      </w:pPr>
    </w:p>
    <w:p>
      <w:pPr>
        <w:pStyle w:val="Heading4"/>
        <w:ind w:left="1020" w:right="140" w:hanging="908"/>
      </w:pPr>
      <w:r>
        <w:rPr>
          <w:color w:val="FF0000"/>
        </w:rPr>
        <w:t>SUM-131</w:t>
      </w:r>
      <w:r>
        <w:rPr>
          <w:color w:val="FF0000"/>
          <w:spacing w:val="40"/>
        </w:rPr>
        <w:t> </w:t>
      </w:r>
      <w:r>
        <w:rPr>
          <w:color w:val="FF0000"/>
        </w:rPr>
        <w:t>SALÁRIO MÍNIMO.</w:t>
      </w:r>
      <w:r>
        <w:rPr>
          <w:color w:val="FF0000"/>
          <w:spacing w:val="-1"/>
        </w:rPr>
        <w:t> </w:t>
      </w:r>
      <w:r>
        <w:rPr>
          <w:color w:val="FF0000"/>
        </w:rPr>
        <w:t>VIGÊNCIA</w:t>
      </w:r>
      <w:r>
        <w:rPr>
          <w:color w:val="FF0000"/>
          <w:spacing w:val="-1"/>
        </w:rPr>
        <w:t> </w:t>
      </w:r>
      <w:r>
        <w:rPr>
          <w:color w:val="FF0000"/>
          <w:u w:val="thick" w:color="FF0000"/>
        </w:rPr>
        <w:t>(cancelada)</w:t>
      </w:r>
      <w:r>
        <w:rPr>
          <w:color w:val="FF0000"/>
        </w:rPr>
        <w:t> - Res.</w:t>
      </w:r>
      <w:r>
        <w:rPr>
          <w:color w:val="FF0000"/>
          <w:spacing w:val="-1"/>
        </w:rPr>
        <w:t> </w:t>
      </w:r>
      <w:r>
        <w:rPr>
          <w:color w:val="FF0000"/>
        </w:rPr>
        <w:t>121/2003, DJ 19, 20 e 21.11.2003</w:t>
      </w:r>
    </w:p>
    <w:p>
      <w:pPr>
        <w:spacing w:before="36"/>
        <w:ind w:left="1020" w:right="140" w:firstLine="0"/>
        <w:jc w:val="both"/>
        <w:rPr>
          <w:sz w:val="28"/>
        </w:rPr>
      </w:pPr>
      <w:r>
        <w:rPr>
          <w:color w:val="FF0000"/>
          <w:sz w:val="28"/>
        </w:rPr>
        <w:t>O salário mínimo, uma vez decretado em condições de excepcionali- dade, tem imediata vigência (ex-Prejulgado nº 2).</w:t>
      </w:r>
    </w:p>
    <w:p>
      <w:pPr>
        <w:spacing w:before="45"/>
        <w:ind w:left="1020" w:right="0" w:firstLine="0"/>
        <w:jc w:val="left"/>
        <w:rPr>
          <w:rFonts w:ascii="Arial" w:hAnsi="Arial"/>
          <w:sz w:val="24"/>
        </w:rPr>
      </w:pPr>
      <w:r>
        <w:rPr>
          <w:rFonts w:ascii="Arial" w:hAnsi="Arial"/>
          <w:color w:val="FF0000"/>
          <w:spacing w:val="-2"/>
          <w:sz w:val="24"/>
        </w:rPr>
        <w:t>Histórico:</w:t>
      </w:r>
    </w:p>
    <w:p>
      <w:pPr>
        <w:spacing w:before="34"/>
        <w:ind w:left="1020" w:right="0" w:firstLine="0"/>
        <w:jc w:val="both"/>
        <w:rPr>
          <w:sz w:val="24"/>
        </w:rPr>
      </w:pPr>
      <w:r>
        <w:rPr>
          <w:color w:val="FF0000"/>
          <w:sz w:val="24"/>
        </w:rPr>
        <w:t>Redação</w:t>
      </w:r>
      <w:r>
        <w:rPr>
          <w:color w:val="FF0000"/>
          <w:spacing w:val="-3"/>
          <w:sz w:val="24"/>
        </w:rPr>
        <w:t> </w:t>
      </w:r>
      <w:r>
        <w:rPr>
          <w:color w:val="FF0000"/>
          <w:sz w:val="24"/>
        </w:rPr>
        <w:t>original</w:t>
      </w:r>
      <w:r>
        <w:rPr>
          <w:color w:val="FF0000"/>
          <w:spacing w:val="-1"/>
          <w:sz w:val="24"/>
        </w:rPr>
        <w:t> </w:t>
      </w:r>
      <w:r>
        <w:rPr>
          <w:color w:val="FF0000"/>
          <w:sz w:val="24"/>
        </w:rPr>
        <w:t>-</w:t>
      </w:r>
      <w:r>
        <w:rPr>
          <w:color w:val="FF0000"/>
          <w:spacing w:val="-1"/>
          <w:sz w:val="24"/>
        </w:rPr>
        <w:t> </w:t>
      </w:r>
      <w:r>
        <w:rPr>
          <w:color w:val="FF0000"/>
          <w:sz w:val="24"/>
        </w:rPr>
        <w:t>RA</w:t>
      </w:r>
      <w:r>
        <w:rPr>
          <w:color w:val="FF0000"/>
          <w:spacing w:val="-2"/>
          <w:sz w:val="24"/>
        </w:rPr>
        <w:t> </w:t>
      </w:r>
      <w:r>
        <w:rPr>
          <w:color w:val="FF0000"/>
          <w:sz w:val="24"/>
        </w:rPr>
        <w:t>102/1982, DJ</w:t>
      </w:r>
      <w:r>
        <w:rPr>
          <w:color w:val="FF0000"/>
          <w:spacing w:val="1"/>
          <w:sz w:val="24"/>
        </w:rPr>
        <w:t> </w:t>
      </w:r>
      <w:r>
        <w:rPr>
          <w:color w:val="FF0000"/>
          <w:sz w:val="24"/>
        </w:rPr>
        <w:t>11.10.1982</w:t>
      </w:r>
      <w:r>
        <w:rPr>
          <w:color w:val="FF0000"/>
          <w:spacing w:val="-3"/>
          <w:sz w:val="24"/>
        </w:rPr>
        <w:t> </w:t>
      </w:r>
      <w:r>
        <w:rPr>
          <w:color w:val="FF0000"/>
          <w:sz w:val="24"/>
        </w:rPr>
        <w:t>e</w:t>
      </w:r>
      <w:r>
        <w:rPr>
          <w:color w:val="FF0000"/>
          <w:spacing w:val="-2"/>
          <w:sz w:val="24"/>
        </w:rPr>
        <w:t> </w:t>
      </w:r>
      <w:r>
        <w:rPr>
          <w:color w:val="FF0000"/>
          <w:sz w:val="24"/>
        </w:rPr>
        <w:t>DJ</w:t>
      </w:r>
      <w:r>
        <w:rPr>
          <w:color w:val="FF0000"/>
          <w:spacing w:val="2"/>
          <w:sz w:val="24"/>
        </w:rPr>
        <w:t> </w:t>
      </w:r>
      <w:r>
        <w:rPr>
          <w:color w:val="FF0000"/>
          <w:spacing w:val="-2"/>
          <w:sz w:val="24"/>
        </w:rPr>
        <w:t>15.10.1982</w:t>
      </w:r>
    </w:p>
    <w:p>
      <w:pPr>
        <w:spacing w:after="0"/>
        <w:jc w:val="both"/>
        <w:rPr>
          <w:sz w:val="24"/>
        </w:rPr>
        <w:sectPr>
          <w:pgSz w:w="11910" w:h="16840"/>
          <w:pgMar w:header="0" w:footer="836"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646720">
                <wp:simplePos x="0" y="0"/>
                <wp:positionH relativeFrom="page">
                  <wp:posOffset>954024</wp:posOffset>
                </wp:positionH>
                <wp:positionV relativeFrom="paragraph">
                  <wp:posOffset>268468</wp:posOffset>
                </wp:positionV>
                <wp:extent cx="5581015" cy="6350"/>
                <wp:effectExtent l="0" t="0" r="0" b="0"/>
                <wp:wrapTopAndBottom/>
                <wp:docPr id="131" name="Graphic 131"/>
                <wp:cNvGraphicFramePr>
                  <a:graphicFrameLocks/>
                </wp:cNvGraphicFramePr>
                <a:graphic>
                  <a:graphicData uri="http://schemas.microsoft.com/office/word/2010/wordprocessingShape">
                    <wps:wsp>
                      <wps:cNvPr id="131" name="Graphic 131"/>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669760;mso-wrap-distance-left:0;mso-wrap-distance-right:0" id="docshape130"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788032">
                <wp:simplePos x="0" y="0"/>
                <wp:positionH relativeFrom="page">
                  <wp:posOffset>0</wp:posOffset>
                </wp:positionH>
                <wp:positionV relativeFrom="page">
                  <wp:posOffset>504194</wp:posOffset>
                </wp:positionV>
                <wp:extent cx="720725" cy="1259840"/>
                <wp:effectExtent l="0" t="0" r="0" b="0"/>
                <wp:wrapNone/>
                <wp:docPr id="132" name="Graphic 132"/>
                <wp:cNvGraphicFramePr>
                  <a:graphicFrameLocks/>
                </wp:cNvGraphicFramePr>
                <a:graphic>
                  <a:graphicData uri="http://schemas.microsoft.com/office/word/2010/wordprocessingShape">
                    <wps:wsp>
                      <wps:cNvPr id="132" name="Graphic 132"/>
                      <wps:cNvSpPr/>
                      <wps:spPr>
                        <a:xfrm>
                          <a:off x="0" y="0"/>
                          <a:ext cx="720725" cy="1259840"/>
                        </a:xfrm>
                        <a:custGeom>
                          <a:avLst/>
                          <a:gdLst/>
                          <a:ahLst/>
                          <a:cxnLst/>
                          <a:rect l="l" t="t" r="r" b="b"/>
                          <a:pathLst>
                            <a:path w="720725" h="1259840">
                              <a:moveTo>
                                <a:pt x="592974" y="0"/>
                              </a:moveTo>
                              <a:lnTo>
                                <a:pt x="82015" y="0"/>
                              </a:lnTo>
                              <a:lnTo>
                                <a:pt x="32293" y="10037"/>
                              </a:lnTo>
                              <a:lnTo>
                                <a:pt x="0" y="31810"/>
                              </a:lnTo>
                              <a:lnTo>
                                <a:pt x="0" y="1228023"/>
                              </a:lnTo>
                              <a:lnTo>
                                <a:pt x="32293" y="1249800"/>
                              </a:lnTo>
                              <a:lnTo>
                                <a:pt x="82015" y="1259839"/>
                              </a:lnTo>
                              <a:lnTo>
                                <a:pt x="592974" y="1259839"/>
                              </a:lnTo>
                              <a:lnTo>
                                <a:pt x="642703" y="1249800"/>
                              </a:lnTo>
                              <a:lnTo>
                                <a:pt x="683309" y="1222421"/>
                              </a:lnTo>
                              <a:lnTo>
                                <a:pt x="710685" y="1181814"/>
                              </a:lnTo>
                              <a:lnTo>
                                <a:pt x="720723" y="1132090"/>
                              </a:lnTo>
                              <a:lnTo>
                                <a:pt x="720723" y="127736"/>
                              </a:lnTo>
                              <a:lnTo>
                                <a:pt x="710685" y="78015"/>
                              </a:lnTo>
                              <a:lnTo>
                                <a:pt x="683309" y="37412"/>
                              </a:lnTo>
                              <a:lnTo>
                                <a:pt x="642703" y="10037"/>
                              </a:lnTo>
                              <a:lnTo>
                                <a:pt x="592974"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39.700382pt;width:56.75pt;height:99.2pt;mso-position-horizontal-relative:page;mso-position-vertical-relative:page;z-index:15788032" id="docshape131" coordorigin="0,794" coordsize="1135,1984" path="m934,794l129,794,51,810,0,844,0,2728,51,2762,129,2778,934,2778,1012,2762,1076,2719,1119,2655,1135,2577,1135,995,1119,917,1076,853,1012,810,934,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88544">
                <wp:simplePos x="0" y="0"/>
                <wp:positionH relativeFrom="page">
                  <wp:posOffset>471400</wp:posOffset>
                </wp:positionH>
                <wp:positionV relativeFrom="page">
                  <wp:posOffset>776858</wp:posOffset>
                </wp:positionV>
                <wp:extent cx="203835" cy="721995"/>
                <wp:effectExtent l="0" t="0" r="0" b="0"/>
                <wp:wrapNone/>
                <wp:docPr id="133" name="Textbox 133"/>
                <wp:cNvGraphicFramePr>
                  <a:graphicFrameLocks/>
                </wp:cNvGraphicFramePr>
                <a:graphic>
                  <a:graphicData uri="http://schemas.microsoft.com/office/word/2010/wordprocessingShape">
                    <wps:wsp>
                      <wps:cNvPr id="133" name="Textbox 133"/>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37.118164pt;margin-top:61.169945pt;width:16.05pt;height:56.85pt;mso-position-horizontal-relative:page;mso-position-vertical-relative:page;z-index:15788544" type="#_x0000_t202" id="docshape132"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pStyle w:val="Heading4"/>
        <w:spacing w:line="322" w:lineRule="exact" w:before="77"/>
        <w:ind w:left="0" w:right="28"/>
        <w:jc w:val="center"/>
      </w:pPr>
      <w:r>
        <w:rPr/>
        <w:t>SUM-132</w:t>
      </w:r>
      <w:r>
        <w:rPr>
          <w:spacing w:val="54"/>
          <w:w w:val="150"/>
        </w:rPr>
        <w:t> </w:t>
      </w:r>
      <w:r>
        <w:rPr/>
        <w:t>ADICIONAL</w:t>
      </w:r>
      <w:r>
        <w:rPr>
          <w:spacing w:val="49"/>
        </w:rPr>
        <w:t> </w:t>
      </w:r>
      <w:r>
        <w:rPr/>
        <w:t>DE</w:t>
      </w:r>
      <w:r>
        <w:rPr>
          <w:spacing w:val="50"/>
        </w:rPr>
        <w:t> </w:t>
      </w:r>
      <w:r>
        <w:rPr/>
        <w:t>PERICULOSIDADE.</w:t>
      </w:r>
      <w:r>
        <w:rPr>
          <w:spacing w:val="49"/>
        </w:rPr>
        <w:t> </w:t>
      </w:r>
      <w:r>
        <w:rPr/>
        <w:t>INTEGRAÇÃO</w:t>
      </w:r>
      <w:r>
        <w:rPr>
          <w:spacing w:val="50"/>
        </w:rPr>
        <w:t> </w:t>
      </w:r>
      <w:r>
        <w:rPr>
          <w:spacing w:val="-4"/>
        </w:rPr>
        <w:t>(in-</w:t>
      </w:r>
    </w:p>
    <w:p>
      <w:pPr>
        <w:spacing w:line="242" w:lineRule="auto" w:before="0"/>
        <w:ind w:left="1020" w:right="141" w:firstLine="0"/>
        <w:jc w:val="both"/>
        <w:rPr>
          <w:b/>
          <w:sz w:val="28"/>
        </w:rPr>
      </w:pPr>
      <w:r>
        <w:rPr>
          <w:b/>
          <w:sz w:val="28"/>
        </w:rPr>
        <w:t>corporadas as Orientações Jurisprudenciais nº</w:t>
      </w:r>
      <w:r>
        <w:rPr>
          <w:b/>
          <w:sz w:val="28"/>
          <w:vertAlign w:val="superscript"/>
        </w:rPr>
        <w:t>s</w:t>
      </w:r>
      <w:r>
        <w:rPr>
          <w:b/>
          <w:sz w:val="28"/>
          <w:vertAlign w:val="baseline"/>
        </w:rPr>
        <w:t> 174 e 267 da SBDI-I) - Res. 129/2005, DJ 20, 22 e 25.04.2005</w:t>
      </w:r>
    </w:p>
    <w:p>
      <w:pPr>
        <w:pStyle w:val="ListParagraph"/>
        <w:numPr>
          <w:ilvl w:val="0"/>
          <w:numId w:val="15"/>
        </w:numPr>
        <w:tabs>
          <w:tab w:pos="1209" w:val="left" w:leader="none"/>
        </w:tabs>
        <w:spacing w:line="240" w:lineRule="auto" w:before="28" w:after="0"/>
        <w:ind w:left="1020" w:right="140" w:firstLine="0"/>
        <w:jc w:val="both"/>
        <w:rPr>
          <w:sz w:val="28"/>
        </w:rPr>
      </w:pPr>
      <w:r>
        <w:rPr>
          <w:sz w:val="28"/>
        </w:rPr>
        <w:t>- O adicional de periculosidade, pago em caráter permanente, inte- gra o cálculo de indenização e de horas extras (ex-Prejulgado nº 3). (ex-Súmula nº 132 - RA 102/1982, DJ 11.10.1982/ DJ 15.10.1982 - e</w:t>
      </w:r>
    </w:p>
    <w:p>
      <w:pPr>
        <w:spacing w:before="2"/>
        <w:ind w:left="1020" w:right="0" w:firstLine="0"/>
        <w:jc w:val="both"/>
        <w:rPr>
          <w:sz w:val="28"/>
        </w:rPr>
      </w:pPr>
      <w:r>
        <w:rPr>
          <w:sz w:val="28"/>
        </w:rPr>
        <w:t>ex-OJ</w:t>
      </w:r>
      <w:r>
        <w:rPr>
          <w:spacing w:val="-4"/>
          <w:sz w:val="28"/>
        </w:rPr>
        <w:t> </w:t>
      </w:r>
      <w:r>
        <w:rPr>
          <w:sz w:val="28"/>
        </w:rPr>
        <w:t>nº</w:t>
      </w:r>
      <w:r>
        <w:rPr>
          <w:spacing w:val="-1"/>
          <w:sz w:val="28"/>
        </w:rPr>
        <w:t> </w:t>
      </w:r>
      <w:r>
        <w:rPr>
          <w:sz w:val="28"/>
        </w:rPr>
        <w:t>267</w:t>
      </w:r>
      <w:r>
        <w:rPr>
          <w:spacing w:val="-3"/>
          <w:sz w:val="28"/>
        </w:rPr>
        <w:t> </w:t>
      </w:r>
      <w:r>
        <w:rPr>
          <w:sz w:val="28"/>
        </w:rPr>
        <w:t>da</w:t>
      </w:r>
      <w:r>
        <w:rPr>
          <w:spacing w:val="-2"/>
          <w:sz w:val="28"/>
        </w:rPr>
        <w:t> </w:t>
      </w:r>
      <w:r>
        <w:rPr>
          <w:sz w:val="28"/>
        </w:rPr>
        <w:t>SBDI-I</w:t>
      </w:r>
      <w:r>
        <w:rPr>
          <w:spacing w:val="-2"/>
          <w:sz w:val="28"/>
        </w:rPr>
        <w:t> </w:t>
      </w:r>
      <w:r>
        <w:rPr>
          <w:sz w:val="28"/>
        </w:rPr>
        <w:t>-</w:t>
      </w:r>
      <w:r>
        <w:rPr>
          <w:spacing w:val="-3"/>
          <w:sz w:val="28"/>
        </w:rPr>
        <w:t> </w:t>
      </w:r>
      <w:r>
        <w:rPr>
          <w:sz w:val="28"/>
        </w:rPr>
        <w:t>inserida</w:t>
      </w:r>
      <w:r>
        <w:rPr>
          <w:spacing w:val="-2"/>
          <w:sz w:val="28"/>
        </w:rPr>
        <w:t> </w:t>
      </w:r>
      <w:r>
        <w:rPr>
          <w:sz w:val="28"/>
        </w:rPr>
        <w:t>em</w:t>
      </w:r>
      <w:r>
        <w:rPr>
          <w:spacing w:val="-7"/>
          <w:sz w:val="28"/>
        </w:rPr>
        <w:t> </w:t>
      </w:r>
      <w:r>
        <w:rPr>
          <w:spacing w:val="-2"/>
          <w:sz w:val="28"/>
        </w:rPr>
        <w:t>27.09.2002)</w:t>
      </w:r>
    </w:p>
    <w:p>
      <w:pPr>
        <w:pStyle w:val="ListParagraph"/>
        <w:numPr>
          <w:ilvl w:val="0"/>
          <w:numId w:val="15"/>
        </w:numPr>
        <w:tabs>
          <w:tab w:pos="1291" w:val="left" w:leader="none"/>
        </w:tabs>
        <w:spacing w:line="240" w:lineRule="auto" w:before="38" w:after="0"/>
        <w:ind w:left="1020" w:right="136" w:firstLine="0"/>
        <w:jc w:val="both"/>
        <w:rPr>
          <w:sz w:val="28"/>
        </w:rPr>
      </w:pPr>
      <w:r>
        <w:rPr>
          <w:sz w:val="28"/>
        </w:rPr>
        <w:t>- Durante as horas de sobreaviso, o empregado não se encontra em condições de risco, razão pela qual é incabível a integração do adicio- nal de periculosidade sobre as mencionadas horas. (ex-OJ nº 174 da SBDI-I - inserida em 08.11.2000)</w:t>
      </w:r>
    </w:p>
    <w:p>
      <w:pPr>
        <w:spacing w:before="44"/>
        <w:ind w:left="1020" w:right="0" w:firstLine="0"/>
        <w:jc w:val="left"/>
        <w:rPr>
          <w:rFonts w:ascii="Arial" w:hAnsi="Arial"/>
          <w:sz w:val="24"/>
        </w:rPr>
      </w:pPr>
      <w:r>
        <w:rPr>
          <w:rFonts w:ascii="Arial" w:hAnsi="Arial"/>
          <w:spacing w:val="-2"/>
          <w:sz w:val="24"/>
        </w:rPr>
        <w:t>Histórico:</w:t>
      </w:r>
    </w:p>
    <w:p>
      <w:pPr>
        <w:spacing w:before="37"/>
        <w:ind w:left="1020" w:right="0" w:firstLine="0"/>
        <w:jc w:val="left"/>
        <w:rPr>
          <w:sz w:val="24"/>
        </w:rPr>
      </w:pPr>
      <w:r>
        <w:rPr>
          <w:sz w:val="24"/>
        </w:rPr>
        <w:t>Súmula</w:t>
      </w:r>
      <w:r>
        <w:rPr>
          <w:spacing w:val="-2"/>
          <w:sz w:val="24"/>
        </w:rPr>
        <w:t> </w:t>
      </w:r>
      <w:r>
        <w:rPr>
          <w:sz w:val="24"/>
        </w:rPr>
        <w:t>mantida</w:t>
      </w:r>
      <w:r>
        <w:rPr>
          <w:spacing w:val="-1"/>
          <w:sz w:val="24"/>
        </w:rPr>
        <w:t> </w:t>
      </w:r>
      <w:r>
        <w:rPr>
          <w:sz w:val="24"/>
        </w:rPr>
        <w:t>-</w:t>
      </w:r>
      <w:r>
        <w:rPr>
          <w:spacing w:val="-1"/>
          <w:sz w:val="24"/>
        </w:rPr>
        <w:t> </w:t>
      </w:r>
      <w:r>
        <w:rPr>
          <w:sz w:val="24"/>
        </w:rPr>
        <w:t>Res.</w:t>
      </w:r>
      <w:r>
        <w:rPr>
          <w:spacing w:val="-1"/>
          <w:sz w:val="24"/>
        </w:rPr>
        <w:t> </w:t>
      </w:r>
      <w:r>
        <w:rPr>
          <w:sz w:val="24"/>
        </w:rPr>
        <w:t>121/2003, DJ</w:t>
      </w:r>
      <w:r>
        <w:rPr>
          <w:spacing w:val="2"/>
          <w:sz w:val="24"/>
        </w:rPr>
        <w:t> </w:t>
      </w:r>
      <w:r>
        <w:rPr>
          <w:sz w:val="24"/>
        </w:rPr>
        <w:t>19,</w:t>
      </w:r>
      <w:r>
        <w:rPr>
          <w:spacing w:val="-1"/>
          <w:sz w:val="24"/>
        </w:rPr>
        <w:t> </w:t>
      </w:r>
      <w:r>
        <w:rPr>
          <w:sz w:val="24"/>
        </w:rPr>
        <w:t>20 e</w:t>
      </w:r>
      <w:r>
        <w:rPr>
          <w:spacing w:val="-1"/>
          <w:sz w:val="24"/>
        </w:rPr>
        <w:t> </w:t>
      </w:r>
      <w:r>
        <w:rPr>
          <w:spacing w:val="-2"/>
          <w:sz w:val="24"/>
        </w:rPr>
        <w:t>21.11.2003</w:t>
      </w:r>
    </w:p>
    <w:p>
      <w:pPr>
        <w:spacing w:before="41"/>
        <w:ind w:left="1136" w:right="0" w:firstLine="0"/>
        <w:jc w:val="left"/>
        <w:rPr>
          <w:i/>
          <w:sz w:val="24"/>
        </w:rPr>
      </w:pPr>
      <w:r>
        <w:rPr>
          <w:i/>
          <w:sz w:val="24"/>
        </w:rPr>
        <w:t>Nº</w:t>
      </w:r>
      <w:r>
        <w:rPr>
          <w:i/>
          <w:spacing w:val="-1"/>
          <w:sz w:val="24"/>
        </w:rPr>
        <w:t> </w:t>
      </w:r>
      <w:r>
        <w:rPr>
          <w:i/>
          <w:sz w:val="24"/>
        </w:rPr>
        <w:t>132 Adicional</w:t>
      </w:r>
      <w:r>
        <w:rPr>
          <w:i/>
          <w:spacing w:val="-1"/>
          <w:sz w:val="24"/>
        </w:rPr>
        <w:t> </w:t>
      </w:r>
      <w:r>
        <w:rPr>
          <w:i/>
          <w:sz w:val="24"/>
        </w:rPr>
        <w:t>de</w:t>
      </w:r>
      <w:r>
        <w:rPr>
          <w:i/>
          <w:spacing w:val="-1"/>
          <w:sz w:val="24"/>
        </w:rPr>
        <w:t> </w:t>
      </w:r>
      <w:r>
        <w:rPr>
          <w:i/>
          <w:spacing w:val="-2"/>
          <w:sz w:val="24"/>
        </w:rPr>
        <w:t>periculosidade</w:t>
      </w:r>
    </w:p>
    <w:p>
      <w:pPr>
        <w:spacing w:before="38"/>
        <w:ind w:left="1136" w:right="139" w:firstLine="0"/>
        <w:jc w:val="left"/>
        <w:rPr>
          <w:i/>
          <w:sz w:val="24"/>
        </w:rPr>
      </w:pPr>
      <w:r>
        <w:rPr>
          <w:i/>
          <w:sz w:val="24"/>
        </w:rPr>
        <w:t>O</w:t>
      </w:r>
      <w:r>
        <w:rPr>
          <w:i/>
          <w:spacing w:val="-2"/>
          <w:sz w:val="24"/>
        </w:rPr>
        <w:t> </w:t>
      </w:r>
      <w:r>
        <w:rPr>
          <w:i/>
          <w:sz w:val="24"/>
        </w:rPr>
        <w:t>adicional</w:t>
      </w:r>
      <w:r>
        <w:rPr>
          <w:i/>
          <w:spacing w:val="-1"/>
          <w:sz w:val="24"/>
        </w:rPr>
        <w:t> </w:t>
      </w:r>
      <w:r>
        <w:rPr>
          <w:i/>
          <w:sz w:val="24"/>
        </w:rPr>
        <w:t>de</w:t>
      </w:r>
      <w:r>
        <w:rPr>
          <w:i/>
          <w:spacing w:val="-2"/>
          <w:sz w:val="24"/>
        </w:rPr>
        <w:t> </w:t>
      </w:r>
      <w:r>
        <w:rPr>
          <w:i/>
          <w:sz w:val="24"/>
        </w:rPr>
        <w:t>periculosidade</w:t>
      </w:r>
      <w:r>
        <w:rPr>
          <w:i/>
          <w:spacing w:val="-2"/>
          <w:sz w:val="24"/>
        </w:rPr>
        <w:t> </w:t>
      </w:r>
      <w:r>
        <w:rPr>
          <w:i/>
          <w:sz w:val="24"/>
        </w:rPr>
        <w:t>pago</w:t>
      </w:r>
      <w:r>
        <w:rPr>
          <w:i/>
          <w:spacing w:val="-1"/>
          <w:sz w:val="24"/>
        </w:rPr>
        <w:t> </w:t>
      </w:r>
      <w:r>
        <w:rPr>
          <w:i/>
          <w:sz w:val="24"/>
        </w:rPr>
        <w:t>em caráter</w:t>
      </w:r>
      <w:r>
        <w:rPr>
          <w:i/>
          <w:spacing w:val="-1"/>
          <w:sz w:val="24"/>
        </w:rPr>
        <w:t> </w:t>
      </w:r>
      <w:r>
        <w:rPr>
          <w:i/>
          <w:sz w:val="24"/>
        </w:rPr>
        <w:t>permanente</w:t>
      </w:r>
      <w:r>
        <w:rPr>
          <w:i/>
          <w:spacing w:val="-2"/>
          <w:sz w:val="24"/>
        </w:rPr>
        <w:t> </w:t>
      </w:r>
      <w:r>
        <w:rPr>
          <w:i/>
          <w:sz w:val="24"/>
        </w:rPr>
        <w:t>integra</w:t>
      </w:r>
      <w:r>
        <w:rPr>
          <w:i/>
          <w:spacing w:val="-1"/>
          <w:sz w:val="24"/>
        </w:rPr>
        <w:t> </w:t>
      </w:r>
      <w:r>
        <w:rPr>
          <w:i/>
          <w:sz w:val="24"/>
        </w:rPr>
        <w:t>o</w:t>
      </w:r>
      <w:r>
        <w:rPr>
          <w:i/>
          <w:spacing w:val="-1"/>
          <w:sz w:val="24"/>
        </w:rPr>
        <w:t> </w:t>
      </w:r>
      <w:r>
        <w:rPr>
          <w:i/>
          <w:sz w:val="24"/>
        </w:rPr>
        <w:t>cálculo</w:t>
      </w:r>
      <w:r>
        <w:rPr>
          <w:i/>
          <w:spacing w:val="-1"/>
          <w:sz w:val="24"/>
        </w:rPr>
        <w:t> </w:t>
      </w:r>
      <w:r>
        <w:rPr>
          <w:i/>
          <w:sz w:val="24"/>
        </w:rPr>
        <w:t>de indenização (ex-Prejulgado nº 3).</w:t>
      </w:r>
    </w:p>
    <w:p>
      <w:pPr>
        <w:spacing w:before="41"/>
        <w:ind w:left="1020" w:right="0" w:firstLine="0"/>
        <w:jc w:val="left"/>
        <w:rPr>
          <w:sz w:val="24"/>
        </w:rPr>
      </w:pPr>
      <w:r>
        <w:rPr>
          <w:sz w:val="24"/>
        </w:rPr>
        <w:t>Redação</w:t>
      </w:r>
      <w:r>
        <w:rPr>
          <w:spacing w:val="-3"/>
          <w:sz w:val="24"/>
        </w:rPr>
        <w:t> </w:t>
      </w:r>
      <w:r>
        <w:rPr>
          <w:sz w:val="24"/>
        </w:rPr>
        <w:t>original</w:t>
      </w:r>
      <w:r>
        <w:rPr>
          <w:spacing w:val="-1"/>
          <w:sz w:val="24"/>
        </w:rPr>
        <w:t> </w:t>
      </w:r>
      <w:r>
        <w:rPr>
          <w:sz w:val="24"/>
        </w:rPr>
        <w:t>-</w:t>
      </w:r>
      <w:r>
        <w:rPr>
          <w:spacing w:val="-1"/>
          <w:sz w:val="24"/>
        </w:rPr>
        <w:t> </w:t>
      </w:r>
      <w:r>
        <w:rPr>
          <w:sz w:val="24"/>
        </w:rPr>
        <w:t>RA</w:t>
      </w:r>
      <w:r>
        <w:rPr>
          <w:spacing w:val="-2"/>
          <w:sz w:val="24"/>
        </w:rPr>
        <w:t> </w:t>
      </w:r>
      <w:r>
        <w:rPr>
          <w:sz w:val="24"/>
        </w:rPr>
        <w:t>102/1982, DJ</w:t>
      </w:r>
      <w:r>
        <w:rPr>
          <w:spacing w:val="1"/>
          <w:sz w:val="24"/>
        </w:rPr>
        <w:t> </w:t>
      </w:r>
      <w:r>
        <w:rPr>
          <w:sz w:val="24"/>
        </w:rPr>
        <w:t>11.10.1982</w:t>
      </w:r>
      <w:r>
        <w:rPr>
          <w:spacing w:val="-3"/>
          <w:sz w:val="24"/>
        </w:rPr>
        <w:t> </w:t>
      </w:r>
      <w:r>
        <w:rPr>
          <w:sz w:val="24"/>
        </w:rPr>
        <w:t>e</w:t>
      </w:r>
      <w:r>
        <w:rPr>
          <w:spacing w:val="-2"/>
          <w:sz w:val="24"/>
        </w:rPr>
        <w:t> </w:t>
      </w:r>
      <w:r>
        <w:rPr>
          <w:sz w:val="24"/>
        </w:rPr>
        <w:t>DJ</w:t>
      </w:r>
      <w:r>
        <w:rPr>
          <w:spacing w:val="2"/>
          <w:sz w:val="24"/>
        </w:rPr>
        <w:t> </w:t>
      </w:r>
      <w:r>
        <w:rPr>
          <w:spacing w:val="-2"/>
          <w:sz w:val="24"/>
        </w:rPr>
        <w:t>15.10.1982</w:t>
      </w:r>
    </w:p>
    <w:p>
      <w:pPr>
        <w:spacing w:line="237" w:lineRule="auto" w:before="43"/>
        <w:ind w:left="1136" w:right="0" w:firstLine="0"/>
        <w:jc w:val="left"/>
        <w:rPr>
          <w:i/>
          <w:sz w:val="24"/>
        </w:rPr>
      </w:pPr>
      <w:r>
        <w:rPr>
          <w:i/>
          <w:sz w:val="24"/>
        </w:rPr>
        <w:t>Nº 132 O adicional-periculosidade pago em caráter permanente integra o cál- culo de indenização (ex-Prejulgado nº 3 ).</w:t>
      </w:r>
    </w:p>
    <w:p>
      <w:pPr>
        <w:pStyle w:val="BodyText"/>
        <w:spacing w:before="2"/>
        <w:rPr>
          <w:i/>
          <w:sz w:val="23"/>
        </w:rPr>
      </w:pPr>
    </w:p>
    <w:p>
      <w:pPr>
        <w:pStyle w:val="Heading4"/>
        <w:spacing w:line="242" w:lineRule="auto"/>
        <w:ind w:left="1020" w:right="139" w:hanging="908"/>
      </w:pPr>
      <w:r>
        <w:rPr>
          <w:color w:val="FF0000"/>
        </w:rPr>
        <w:t>SUM-133</w:t>
      </w:r>
      <w:r>
        <w:rPr>
          <w:color w:val="FF0000"/>
          <w:spacing w:val="40"/>
        </w:rPr>
        <w:t> </w:t>
      </w:r>
      <w:r>
        <w:rPr>
          <w:color w:val="FF0000"/>
        </w:rPr>
        <w:t>EMBARGOS INFRINGENTES </w:t>
      </w:r>
      <w:r>
        <w:rPr>
          <w:color w:val="FF0000"/>
          <w:u w:val="thick" w:color="FF0000"/>
        </w:rPr>
        <w:t>(cancelada)</w:t>
      </w:r>
      <w:r>
        <w:rPr>
          <w:color w:val="FF0000"/>
        </w:rPr>
        <w:t> - Res. 121/2003, DJ 19, 20 e 21.11.2003</w:t>
      </w:r>
    </w:p>
    <w:p>
      <w:pPr>
        <w:spacing w:line="242" w:lineRule="auto" w:before="29"/>
        <w:ind w:left="1020" w:right="0" w:firstLine="0"/>
        <w:jc w:val="left"/>
        <w:rPr>
          <w:sz w:val="28"/>
        </w:rPr>
      </w:pPr>
      <w:r>
        <w:rPr>
          <w:color w:val="FF0000"/>
          <w:sz w:val="28"/>
        </w:rPr>
        <w:t>Para o julgamento dos embargos infringentes, nas juntas, é desneces- sária a notificação das partes (ex-Prejulgado nº 4).</w:t>
      </w:r>
    </w:p>
    <w:p>
      <w:pPr>
        <w:spacing w:before="38"/>
        <w:ind w:left="1020" w:right="0" w:firstLine="0"/>
        <w:jc w:val="left"/>
        <w:rPr>
          <w:rFonts w:ascii="Arial" w:hAnsi="Arial"/>
          <w:sz w:val="24"/>
        </w:rPr>
      </w:pPr>
      <w:r>
        <w:rPr>
          <w:rFonts w:ascii="Arial" w:hAnsi="Arial"/>
          <w:color w:val="FF0000"/>
          <w:spacing w:val="-2"/>
          <w:sz w:val="24"/>
        </w:rPr>
        <w:t>Histórico:</w:t>
      </w:r>
    </w:p>
    <w:p>
      <w:pPr>
        <w:spacing w:before="35"/>
        <w:ind w:left="1020" w:right="0" w:firstLine="0"/>
        <w:jc w:val="left"/>
        <w:rPr>
          <w:sz w:val="24"/>
        </w:rPr>
      </w:pPr>
      <w:r>
        <w:rPr>
          <w:color w:val="FF0000"/>
          <w:sz w:val="24"/>
        </w:rPr>
        <w:t>Redação</w:t>
      </w:r>
      <w:r>
        <w:rPr>
          <w:color w:val="FF0000"/>
          <w:spacing w:val="-3"/>
          <w:sz w:val="24"/>
        </w:rPr>
        <w:t> </w:t>
      </w:r>
      <w:r>
        <w:rPr>
          <w:color w:val="FF0000"/>
          <w:sz w:val="24"/>
        </w:rPr>
        <w:t>original</w:t>
      </w:r>
      <w:r>
        <w:rPr>
          <w:color w:val="FF0000"/>
          <w:spacing w:val="-1"/>
          <w:sz w:val="24"/>
        </w:rPr>
        <w:t> </w:t>
      </w:r>
      <w:r>
        <w:rPr>
          <w:color w:val="FF0000"/>
          <w:sz w:val="24"/>
        </w:rPr>
        <w:t>-</w:t>
      </w:r>
      <w:r>
        <w:rPr>
          <w:color w:val="FF0000"/>
          <w:spacing w:val="-1"/>
          <w:sz w:val="24"/>
        </w:rPr>
        <w:t> </w:t>
      </w:r>
      <w:r>
        <w:rPr>
          <w:color w:val="FF0000"/>
          <w:sz w:val="24"/>
        </w:rPr>
        <w:t>RA</w:t>
      </w:r>
      <w:r>
        <w:rPr>
          <w:color w:val="FF0000"/>
          <w:spacing w:val="-2"/>
          <w:sz w:val="24"/>
        </w:rPr>
        <w:t> </w:t>
      </w:r>
      <w:r>
        <w:rPr>
          <w:color w:val="FF0000"/>
          <w:sz w:val="24"/>
        </w:rPr>
        <w:t>102/1982, DJ</w:t>
      </w:r>
      <w:r>
        <w:rPr>
          <w:color w:val="FF0000"/>
          <w:spacing w:val="1"/>
          <w:sz w:val="24"/>
        </w:rPr>
        <w:t> </w:t>
      </w:r>
      <w:r>
        <w:rPr>
          <w:color w:val="FF0000"/>
          <w:sz w:val="24"/>
        </w:rPr>
        <w:t>11.10.1982</w:t>
      </w:r>
      <w:r>
        <w:rPr>
          <w:color w:val="FF0000"/>
          <w:spacing w:val="-3"/>
          <w:sz w:val="24"/>
        </w:rPr>
        <w:t> </w:t>
      </w:r>
      <w:r>
        <w:rPr>
          <w:color w:val="FF0000"/>
          <w:sz w:val="24"/>
        </w:rPr>
        <w:t>e</w:t>
      </w:r>
      <w:r>
        <w:rPr>
          <w:color w:val="FF0000"/>
          <w:spacing w:val="-2"/>
          <w:sz w:val="24"/>
        </w:rPr>
        <w:t> </w:t>
      </w:r>
      <w:r>
        <w:rPr>
          <w:color w:val="FF0000"/>
          <w:sz w:val="24"/>
        </w:rPr>
        <w:t>DJ</w:t>
      </w:r>
      <w:r>
        <w:rPr>
          <w:color w:val="FF0000"/>
          <w:spacing w:val="2"/>
          <w:sz w:val="24"/>
        </w:rPr>
        <w:t> </w:t>
      </w:r>
      <w:r>
        <w:rPr>
          <w:color w:val="FF0000"/>
          <w:spacing w:val="-2"/>
          <w:sz w:val="24"/>
        </w:rPr>
        <w:t>15.10.1982</w:t>
      </w:r>
    </w:p>
    <w:p>
      <w:pPr>
        <w:pStyle w:val="BodyText"/>
        <w:rPr>
          <w:sz w:val="23"/>
        </w:rPr>
      </w:pPr>
    </w:p>
    <w:p>
      <w:pPr>
        <w:pStyle w:val="Heading4"/>
        <w:tabs>
          <w:tab w:pos="1305" w:val="left" w:leader="none"/>
        </w:tabs>
        <w:spacing w:before="1"/>
        <w:ind w:left="0" w:right="25"/>
        <w:jc w:val="center"/>
      </w:pPr>
      <w:r>
        <w:rPr>
          <w:color w:val="FF0000"/>
          <w:spacing w:val="-22"/>
        </w:rPr>
        <w:t>SUM-</w:t>
      </w:r>
      <w:r>
        <w:rPr>
          <w:color w:val="FF0000"/>
          <w:spacing w:val="-5"/>
        </w:rPr>
        <w:t>134</w:t>
      </w:r>
      <w:r>
        <w:rPr>
          <w:color w:val="FF0000"/>
        </w:rPr>
        <w:tab/>
        <w:t>SALÁRIO.</w:t>
      </w:r>
      <w:r>
        <w:rPr>
          <w:color w:val="FF0000"/>
          <w:spacing w:val="58"/>
          <w:w w:val="150"/>
        </w:rPr>
        <w:t> </w:t>
      </w:r>
      <w:r>
        <w:rPr>
          <w:color w:val="FF0000"/>
        </w:rPr>
        <w:t>MENOR</w:t>
      </w:r>
      <w:r>
        <w:rPr>
          <w:color w:val="FF0000"/>
          <w:spacing w:val="58"/>
          <w:w w:val="150"/>
        </w:rPr>
        <w:t> </w:t>
      </w:r>
      <w:r>
        <w:rPr>
          <w:color w:val="FF0000"/>
        </w:rPr>
        <w:t>NÃO</w:t>
      </w:r>
      <w:r>
        <w:rPr>
          <w:color w:val="FF0000"/>
          <w:spacing w:val="59"/>
          <w:w w:val="150"/>
        </w:rPr>
        <w:t> </w:t>
      </w:r>
      <w:r>
        <w:rPr>
          <w:color w:val="FF0000"/>
        </w:rPr>
        <w:t>APRENDIZ</w:t>
      </w:r>
      <w:r>
        <w:rPr>
          <w:color w:val="FF0000"/>
          <w:spacing w:val="57"/>
          <w:w w:val="150"/>
        </w:rPr>
        <w:t> </w:t>
      </w:r>
      <w:r>
        <w:rPr>
          <w:color w:val="FF0000"/>
          <w:u w:val="thick" w:color="FF0000"/>
        </w:rPr>
        <w:t>(cancelada)</w:t>
      </w:r>
      <w:r>
        <w:rPr>
          <w:color w:val="FF0000"/>
          <w:spacing w:val="59"/>
          <w:w w:val="150"/>
        </w:rPr>
        <w:t> </w:t>
      </w:r>
      <w:r>
        <w:rPr>
          <w:color w:val="FF0000"/>
        </w:rPr>
        <w:t>-</w:t>
      </w:r>
      <w:r>
        <w:rPr>
          <w:color w:val="FF0000"/>
          <w:spacing w:val="60"/>
          <w:w w:val="150"/>
        </w:rPr>
        <w:t> </w:t>
      </w:r>
      <w:r>
        <w:rPr>
          <w:color w:val="FF0000"/>
          <w:spacing w:val="-4"/>
        </w:rPr>
        <w:t>Res.</w:t>
      </w:r>
    </w:p>
    <w:p>
      <w:pPr>
        <w:spacing w:before="2"/>
        <w:ind w:left="1020" w:right="0" w:firstLine="0"/>
        <w:jc w:val="left"/>
        <w:rPr>
          <w:b/>
          <w:sz w:val="28"/>
        </w:rPr>
      </w:pPr>
      <w:r>
        <w:rPr>
          <w:b/>
          <w:color w:val="FF0000"/>
          <w:sz w:val="28"/>
        </w:rPr>
        <w:t>121/2003,</w:t>
      </w:r>
      <w:r>
        <w:rPr>
          <w:b/>
          <w:color w:val="FF0000"/>
          <w:spacing w:val="-2"/>
          <w:sz w:val="28"/>
        </w:rPr>
        <w:t> </w:t>
      </w:r>
      <w:r>
        <w:rPr>
          <w:b/>
          <w:color w:val="FF0000"/>
          <w:sz w:val="28"/>
        </w:rPr>
        <w:t>DJ</w:t>
      </w:r>
      <w:r>
        <w:rPr>
          <w:b/>
          <w:color w:val="FF0000"/>
          <w:spacing w:val="-3"/>
          <w:sz w:val="28"/>
        </w:rPr>
        <w:t> </w:t>
      </w:r>
      <w:r>
        <w:rPr>
          <w:b/>
          <w:color w:val="FF0000"/>
          <w:sz w:val="28"/>
        </w:rPr>
        <w:t>19,</w:t>
      </w:r>
      <w:r>
        <w:rPr>
          <w:b/>
          <w:color w:val="FF0000"/>
          <w:spacing w:val="-4"/>
          <w:sz w:val="28"/>
        </w:rPr>
        <w:t> </w:t>
      </w:r>
      <w:r>
        <w:rPr>
          <w:b/>
          <w:color w:val="FF0000"/>
          <w:sz w:val="28"/>
        </w:rPr>
        <w:t>20</w:t>
      </w:r>
      <w:r>
        <w:rPr>
          <w:b/>
          <w:color w:val="FF0000"/>
          <w:spacing w:val="-3"/>
          <w:sz w:val="28"/>
        </w:rPr>
        <w:t> </w:t>
      </w:r>
      <w:r>
        <w:rPr>
          <w:b/>
          <w:color w:val="FF0000"/>
          <w:sz w:val="28"/>
        </w:rPr>
        <w:t>e</w:t>
      </w:r>
      <w:r>
        <w:rPr>
          <w:b/>
          <w:color w:val="FF0000"/>
          <w:spacing w:val="-1"/>
          <w:sz w:val="28"/>
        </w:rPr>
        <w:t> </w:t>
      </w:r>
      <w:r>
        <w:rPr>
          <w:b/>
          <w:color w:val="FF0000"/>
          <w:spacing w:val="-2"/>
          <w:sz w:val="28"/>
        </w:rPr>
        <w:t>21.11.2003</w:t>
      </w:r>
    </w:p>
    <w:p>
      <w:pPr>
        <w:spacing w:line="242" w:lineRule="auto" w:before="33"/>
        <w:ind w:left="1020" w:right="0" w:firstLine="0"/>
        <w:jc w:val="left"/>
        <w:rPr>
          <w:sz w:val="28"/>
        </w:rPr>
      </w:pPr>
      <w:r>
        <w:rPr>
          <w:color w:val="FF0000"/>
          <w:sz w:val="28"/>
        </w:rPr>
        <w:t>Ao</w:t>
      </w:r>
      <w:r>
        <w:rPr>
          <w:color w:val="FF0000"/>
          <w:spacing w:val="78"/>
          <w:sz w:val="28"/>
        </w:rPr>
        <w:t> </w:t>
      </w:r>
      <w:r>
        <w:rPr>
          <w:color w:val="FF0000"/>
          <w:sz w:val="28"/>
        </w:rPr>
        <w:t>menor</w:t>
      </w:r>
      <w:r>
        <w:rPr>
          <w:color w:val="FF0000"/>
          <w:spacing w:val="77"/>
          <w:sz w:val="28"/>
        </w:rPr>
        <w:t> </w:t>
      </w:r>
      <w:r>
        <w:rPr>
          <w:color w:val="FF0000"/>
          <w:sz w:val="28"/>
        </w:rPr>
        <w:t>não</w:t>
      </w:r>
      <w:r>
        <w:rPr>
          <w:color w:val="FF0000"/>
          <w:spacing w:val="75"/>
          <w:sz w:val="28"/>
        </w:rPr>
        <w:t> </w:t>
      </w:r>
      <w:r>
        <w:rPr>
          <w:color w:val="FF0000"/>
          <w:sz w:val="28"/>
        </w:rPr>
        <w:t>aprendiz</w:t>
      </w:r>
      <w:r>
        <w:rPr>
          <w:color w:val="FF0000"/>
          <w:spacing w:val="74"/>
          <w:sz w:val="28"/>
        </w:rPr>
        <w:t> </w:t>
      </w:r>
      <w:r>
        <w:rPr>
          <w:color w:val="FF0000"/>
          <w:sz w:val="28"/>
        </w:rPr>
        <w:t>é</w:t>
      </w:r>
      <w:r>
        <w:rPr>
          <w:color w:val="FF0000"/>
          <w:spacing w:val="77"/>
          <w:sz w:val="28"/>
        </w:rPr>
        <w:t> </w:t>
      </w:r>
      <w:r>
        <w:rPr>
          <w:color w:val="FF0000"/>
          <w:sz w:val="28"/>
        </w:rPr>
        <w:t>devido</w:t>
      </w:r>
      <w:r>
        <w:rPr>
          <w:color w:val="FF0000"/>
          <w:spacing w:val="75"/>
          <w:sz w:val="28"/>
        </w:rPr>
        <w:t> </w:t>
      </w:r>
      <w:r>
        <w:rPr>
          <w:color w:val="FF0000"/>
          <w:sz w:val="28"/>
        </w:rPr>
        <w:t>o</w:t>
      </w:r>
      <w:r>
        <w:rPr>
          <w:color w:val="FF0000"/>
          <w:spacing w:val="75"/>
          <w:sz w:val="28"/>
        </w:rPr>
        <w:t> </w:t>
      </w:r>
      <w:r>
        <w:rPr>
          <w:color w:val="FF0000"/>
          <w:sz w:val="28"/>
        </w:rPr>
        <w:t>salário</w:t>
      </w:r>
      <w:r>
        <w:rPr>
          <w:color w:val="FF0000"/>
          <w:spacing w:val="78"/>
          <w:sz w:val="28"/>
        </w:rPr>
        <w:t> </w:t>
      </w:r>
      <w:r>
        <w:rPr>
          <w:color w:val="FF0000"/>
          <w:sz w:val="28"/>
        </w:rPr>
        <w:t>mínimo</w:t>
      </w:r>
      <w:r>
        <w:rPr>
          <w:color w:val="FF0000"/>
          <w:spacing w:val="78"/>
          <w:sz w:val="28"/>
        </w:rPr>
        <w:t> </w:t>
      </w:r>
      <w:r>
        <w:rPr>
          <w:color w:val="FF0000"/>
          <w:sz w:val="28"/>
        </w:rPr>
        <w:t>integral</w:t>
      </w:r>
      <w:r>
        <w:rPr>
          <w:color w:val="FF0000"/>
          <w:spacing w:val="78"/>
          <w:sz w:val="28"/>
        </w:rPr>
        <w:t> </w:t>
      </w:r>
      <w:r>
        <w:rPr>
          <w:color w:val="FF0000"/>
          <w:sz w:val="28"/>
        </w:rPr>
        <w:t>(ex- Prejulgado nº 5).</w:t>
      </w:r>
    </w:p>
    <w:p>
      <w:pPr>
        <w:spacing w:before="39"/>
        <w:ind w:left="1020" w:right="0" w:firstLine="0"/>
        <w:jc w:val="left"/>
        <w:rPr>
          <w:rFonts w:ascii="Arial" w:hAnsi="Arial"/>
          <w:sz w:val="24"/>
        </w:rPr>
      </w:pPr>
      <w:r>
        <w:rPr>
          <w:rFonts w:ascii="Arial" w:hAnsi="Arial"/>
          <w:color w:val="FF0000"/>
          <w:spacing w:val="-2"/>
          <w:sz w:val="24"/>
        </w:rPr>
        <w:t>Histórico:</w:t>
      </w:r>
    </w:p>
    <w:p>
      <w:pPr>
        <w:spacing w:before="34"/>
        <w:ind w:left="1020" w:right="0" w:firstLine="0"/>
        <w:jc w:val="left"/>
        <w:rPr>
          <w:sz w:val="24"/>
        </w:rPr>
      </w:pPr>
      <w:r>
        <w:rPr>
          <w:color w:val="FF0000"/>
          <w:sz w:val="24"/>
        </w:rPr>
        <w:t>Redação</w:t>
      </w:r>
      <w:r>
        <w:rPr>
          <w:color w:val="FF0000"/>
          <w:spacing w:val="-3"/>
          <w:sz w:val="24"/>
        </w:rPr>
        <w:t> </w:t>
      </w:r>
      <w:r>
        <w:rPr>
          <w:color w:val="FF0000"/>
          <w:sz w:val="24"/>
        </w:rPr>
        <w:t>original</w:t>
      </w:r>
      <w:r>
        <w:rPr>
          <w:color w:val="FF0000"/>
          <w:spacing w:val="-1"/>
          <w:sz w:val="24"/>
        </w:rPr>
        <w:t> </w:t>
      </w:r>
      <w:r>
        <w:rPr>
          <w:color w:val="FF0000"/>
          <w:sz w:val="24"/>
        </w:rPr>
        <w:t>-</w:t>
      </w:r>
      <w:r>
        <w:rPr>
          <w:color w:val="FF0000"/>
          <w:spacing w:val="-1"/>
          <w:sz w:val="24"/>
        </w:rPr>
        <w:t> </w:t>
      </w:r>
      <w:r>
        <w:rPr>
          <w:color w:val="FF0000"/>
          <w:sz w:val="24"/>
        </w:rPr>
        <w:t>RA</w:t>
      </w:r>
      <w:r>
        <w:rPr>
          <w:color w:val="FF0000"/>
          <w:spacing w:val="-2"/>
          <w:sz w:val="24"/>
        </w:rPr>
        <w:t> </w:t>
      </w:r>
      <w:r>
        <w:rPr>
          <w:color w:val="FF0000"/>
          <w:sz w:val="24"/>
        </w:rPr>
        <w:t>102/1982, DJ</w:t>
      </w:r>
      <w:r>
        <w:rPr>
          <w:color w:val="FF0000"/>
          <w:spacing w:val="1"/>
          <w:sz w:val="24"/>
        </w:rPr>
        <w:t> </w:t>
      </w:r>
      <w:r>
        <w:rPr>
          <w:color w:val="FF0000"/>
          <w:sz w:val="24"/>
        </w:rPr>
        <w:t>11.10.1982</w:t>
      </w:r>
      <w:r>
        <w:rPr>
          <w:color w:val="FF0000"/>
          <w:spacing w:val="-3"/>
          <w:sz w:val="24"/>
        </w:rPr>
        <w:t> </w:t>
      </w:r>
      <w:r>
        <w:rPr>
          <w:color w:val="FF0000"/>
          <w:sz w:val="24"/>
        </w:rPr>
        <w:t>e</w:t>
      </w:r>
      <w:r>
        <w:rPr>
          <w:color w:val="FF0000"/>
          <w:spacing w:val="-2"/>
          <w:sz w:val="24"/>
        </w:rPr>
        <w:t> </w:t>
      </w:r>
      <w:r>
        <w:rPr>
          <w:color w:val="FF0000"/>
          <w:sz w:val="24"/>
        </w:rPr>
        <w:t>DJ</w:t>
      </w:r>
      <w:r>
        <w:rPr>
          <w:color w:val="FF0000"/>
          <w:spacing w:val="2"/>
          <w:sz w:val="24"/>
        </w:rPr>
        <w:t> </w:t>
      </w:r>
      <w:r>
        <w:rPr>
          <w:color w:val="FF0000"/>
          <w:spacing w:val="-2"/>
          <w:sz w:val="24"/>
        </w:rPr>
        <w:t>15.10.1982</w:t>
      </w:r>
    </w:p>
    <w:p>
      <w:pPr>
        <w:pStyle w:val="BodyText"/>
        <w:spacing w:before="1"/>
        <w:rPr>
          <w:sz w:val="23"/>
        </w:rPr>
      </w:pPr>
    </w:p>
    <w:p>
      <w:pPr>
        <w:pStyle w:val="Heading4"/>
        <w:ind w:left="1020" w:right="139" w:hanging="908"/>
      </w:pPr>
      <w:r>
        <w:rPr>
          <w:color w:val="FF0000"/>
        </w:rPr>
        <w:t>SUM-135 SALÁRIO. EQUIPARAÇÃO (</w:t>
      </w:r>
      <w:r>
        <w:rPr>
          <w:color w:val="FF0000"/>
          <w:u w:val="thick" w:color="FF0000"/>
        </w:rPr>
        <w:t>cancelada em decorrência da</w:t>
      </w:r>
      <w:r>
        <w:rPr>
          <w:color w:val="FF0000"/>
          <w:spacing w:val="40"/>
        </w:rPr>
        <w:t> </w:t>
      </w:r>
      <w:r>
        <w:rPr>
          <w:color w:val="FF0000"/>
          <w:u w:val="thick" w:color="FF0000"/>
        </w:rPr>
        <w:t>sua incorporação à</w:t>
      </w:r>
      <w:r>
        <w:rPr>
          <w:color w:val="FF0000"/>
          <w:spacing w:val="-3"/>
          <w:u w:val="thick" w:color="FF0000"/>
        </w:rPr>
        <w:t> </w:t>
      </w:r>
      <w:r>
        <w:rPr>
          <w:color w:val="FF0000"/>
          <w:u w:val="thick" w:color="FF0000"/>
        </w:rPr>
        <w:t>nova redação da Súmula nº</w:t>
      </w:r>
      <w:r>
        <w:rPr>
          <w:color w:val="FF0000"/>
          <w:spacing w:val="-1"/>
          <w:u w:val="thick" w:color="FF0000"/>
        </w:rPr>
        <w:t> </w:t>
      </w:r>
      <w:r>
        <w:rPr>
          <w:color w:val="FF0000"/>
          <w:u w:val="thick" w:color="FF0000"/>
        </w:rPr>
        <w:t>6</w:t>
      </w:r>
      <w:r>
        <w:rPr>
          <w:color w:val="FF0000"/>
        </w:rPr>
        <w:t>) -</w:t>
      </w:r>
      <w:r>
        <w:rPr>
          <w:color w:val="FF0000"/>
          <w:spacing w:val="-1"/>
        </w:rPr>
        <w:t> </w:t>
      </w:r>
      <w:r>
        <w:rPr>
          <w:color w:val="FF0000"/>
        </w:rPr>
        <w:t>Res.</w:t>
      </w:r>
      <w:r>
        <w:rPr>
          <w:color w:val="FF0000"/>
          <w:spacing w:val="-2"/>
        </w:rPr>
        <w:t> </w:t>
      </w:r>
      <w:r>
        <w:rPr>
          <w:color w:val="FF0000"/>
        </w:rPr>
        <w:t>129/2005, DJ 20, 22 e 25.04.2005</w:t>
      </w:r>
    </w:p>
    <w:p>
      <w:pPr>
        <w:spacing w:line="240" w:lineRule="auto" w:before="35"/>
        <w:ind w:left="1020" w:right="136" w:firstLine="0"/>
        <w:jc w:val="both"/>
        <w:rPr>
          <w:sz w:val="28"/>
        </w:rPr>
      </w:pPr>
      <w:r>
        <w:rPr>
          <w:color w:val="FF0000"/>
          <w:sz w:val="28"/>
        </w:rPr>
        <w:t>Para efeito de equiparação de salários em caso de trabalho igual, con- ta-se o tempo de serviço na função e não no emprego</w:t>
      </w:r>
      <w:r>
        <w:rPr>
          <w:color w:val="FF0000"/>
          <w:spacing w:val="40"/>
          <w:sz w:val="28"/>
        </w:rPr>
        <w:t> </w:t>
      </w:r>
      <w:r>
        <w:rPr>
          <w:color w:val="FF0000"/>
          <w:sz w:val="28"/>
        </w:rPr>
        <w:t>(ex-Prejulgado nº 6).</w:t>
      </w:r>
    </w:p>
    <w:p>
      <w:pPr>
        <w:spacing w:before="45"/>
        <w:ind w:left="1020" w:right="0" w:firstLine="0"/>
        <w:jc w:val="left"/>
        <w:rPr>
          <w:rFonts w:ascii="Arial" w:hAnsi="Arial"/>
          <w:sz w:val="24"/>
        </w:rPr>
      </w:pPr>
      <w:r>
        <w:rPr>
          <w:rFonts w:ascii="Arial" w:hAnsi="Arial"/>
          <w:color w:val="FF0000"/>
          <w:spacing w:val="-2"/>
          <w:sz w:val="24"/>
        </w:rPr>
        <w:t>Histórico:</w:t>
      </w:r>
    </w:p>
    <w:p>
      <w:pPr>
        <w:spacing w:line="273" w:lineRule="auto" w:before="37"/>
        <w:ind w:left="1020" w:right="1717" w:firstLine="0"/>
        <w:jc w:val="left"/>
        <w:rPr>
          <w:sz w:val="24"/>
        </w:rPr>
      </w:pPr>
      <w:r>
        <w:rPr>
          <w:color w:val="FF0000"/>
          <w:sz w:val="24"/>
        </w:rPr>
        <w:t>Súmula mantida - Res. 121/2003, DJ 19, 20 e 21.11.2003. Redação</w:t>
      </w:r>
      <w:r>
        <w:rPr>
          <w:color w:val="FF0000"/>
          <w:spacing w:val="-4"/>
          <w:sz w:val="24"/>
        </w:rPr>
        <w:t> </w:t>
      </w:r>
      <w:r>
        <w:rPr>
          <w:color w:val="FF0000"/>
          <w:sz w:val="24"/>
        </w:rPr>
        <w:t>original</w:t>
      </w:r>
      <w:r>
        <w:rPr>
          <w:color w:val="FF0000"/>
          <w:spacing w:val="-4"/>
          <w:sz w:val="24"/>
        </w:rPr>
        <w:t> </w:t>
      </w:r>
      <w:r>
        <w:rPr>
          <w:color w:val="FF0000"/>
          <w:sz w:val="24"/>
        </w:rPr>
        <w:t>-</w:t>
      </w:r>
      <w:r>
        <w:rPr>
          <w:color w:val="FF0000"/>
          <w:spacing w:val="-5"/>
          <w:sz w:val="24"/>
        </w:rPr>
        <w:t> </w:t>
      </w:r>
      <w:r>
        <w:rPr>
          <w:color w:val="FF0000"/>
          <w:sz w:val="24"/>
        </w:rPr>
        <w:t>RA</w:t>
      </w:r>
      <w:r>
        <w:rPr>
          <w:color w:val="FF0000"/>
          <w:spacing w:val="-5"/>
          <w:sz w:val="24"/>
        </w:rPr>
        <w:t> </w:t>
      </w:r>
      <w:r>
        <w:rPr>
          <w:color w:val="FF0000"/>
          <w:sz w:val="24"/>
        </w:rPr>
        <w:t>102/1982,</w:t>
      </w:r>
      <w:r>
        <w:rPr>
          <w:color w:val="FF0000"/>
          <w:spacing w:val="-4"/>
          <w:sz w:val="24"/>
        </w:rPr>
        <w:t> </w:t>
      </w:r>
      <w:r>
        <w:rPr>
          <w:color w:val="FF0000"/>
          <w:sz w:val="24"/>
        </w:rPr>
        <w:t>DJ</w:t>
      </w:r>
      <w:r>
        <w:rPr>
          <w:color w:val="FF0000"/>
          <w:spacing w:val="-2"/>
          <w:sz w:val="24"/>
        </w:rPr>
        <w:t> </w:t>
      </w:r>
      <w:r>
        <w:rPr>
          <w:color w:val="FF0000"/>
          <w:sz w:val="24"/>
        </w:rPr>
        <w:t>11.10.1982</w:t>
      </w:r>
      <w:r>
        <w:rPr>
          <w:color w:val="FF0000"/>
          <w:spacing w:val="-7"/>
          <w:sz w:val="24"/>
        </w:rPr>
        <w:t> </w:t>
      </w:r>
      <w:r>
        <w:rPr>
          <w:color w:val="FF0000"/>
          <w:sz w:val="24"/>
        </w:rPr>
        <w:t>e</w:t>
      </w:r>
      <w:r>
        <w:rPr>
          <w:color w:val="FF0000"/>
          <w:spacing w:val="-5"/>
          <w:sz w:val="24"/>
        </w:rPr>
        <w:t> </w:t>
      </w:r>
      <w:r>
        <w:rPr>
          <w:color w:val="FF0000"/>
          <w:sz w:val="24"/>
        </w:rPr>
        <w:t>DJ</w:t>
      </w:r>
      <w:r>
        <w:rPr>
          <w:color w:val="FF0000"/>
          <w:spacing w:val="-2"/>
          <w:sz w:val="24"/>
        </w:rPr>
        <w:t> </w:t>
      </w:r>
      <w:r>
        <w:rPr>
          <w:color w:val="FF0000"/>
          <w:sz w:val="24"/>
        </w:rPr>
        <w:t>15.10.1982</w:t>
      </w:r>
    </w:p>
    <w:p>
      <w:pPr>
        <w:spacing w:before="2"/>
        <w:ind w:left="1136" w:right="141" w:firstLine="0"/>
        <w:jc w:val="left"/>
        <w:rPr>
          <w:i/>
          <w:sz w:val="24"/>
        </w:rPr>
      </w:pPr>
      <w:r>
        <w:rPr>
          <w:i/>
          <w:color w:val="FF0000"/>
          <w:sz w:val="24"/>
        </w:rPr>
        <w:t>Nº 135 Para efeito de equiparação de salários, em caso de trabalho igual, con- ta-se o tempo de serviço na função, e não no emprego (ex-Prejulgado nº 6).</w:t>
      </w:r>
    </w:p>
    <w:p>
      <w:pPr>
        <w:spacing w:after="0"/>
        <w:jc w:val="left"/>
        <w:rPr>
          <w:sz w:val="24"/>
        </w:rPr>
        <w:sectPr>
          <w:pgSz w:w="11910" w:h="16840"/>
          <w:pgMar w:header="0" w:footer="836"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648256">
                <wp:simplePos x="0" y="0"/>
                <wp:positionH relativeFrom="page">
                  <wp:posOffset>954024</wp:posOffset>
                </wp:positionH>
                <wp:positionV relativeFrom="paragraph">
                  <wp:posOffset>268468</wp:posOffset>
                </wp:positionV>
                <wp:extent cx="5581015" cy="6350"/>
                <wp:effectExtent l="0" t="0" r="0" b="0"/>
                <wp:wrapTopAndBottom/>
                <wp:docPr id="134" name="Graphic 134"/>
                <wp:cNvGraphicFramePr>
                  <a:graphicFrameLocks/>
                </wp:cNvGraphicFramePr>
                <a:graphic>
                  <a:graphicData uri="http://schemas.microsoft.com/office/word/2010/wordprocessingShape">
                    <wps:wsp>
                      <wps:cNvPr id="134" name="Graphic 134"/>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668224;mso-wrap-distance-left:0;mso-wrap-distance-right:0" id="docshape133"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789568">
                <wp:simplePos x="0" y="0"/>
                <wp:positionH relativeFrom="page">
                  <wp:posOffset>6861811</wp:posOffset>
                </wp:positionH>
                <wp:positionV relativeFrom="page">
                  <wp:posOffset>504194</wp:posOffset>
                </wp:positionV>
                <wp:extent cx="699135" cy="1259840"/>
                <wp:effectExtent l="0" t="0" r="0" b="0"/>
                <wp:wrapNone/>
                <wp:docPr id="135" name="Graphic 135"/>
                <wp:cNvGraphicFramePr>
                  <a:graphicFrameLocks/>
                </wp:cNvGraphicFramePr>
                <a:graphic>
                  <a:graphicData uri="http://schemas.microsoft.com/office/word/2010/wordprocessingShape">
                    <wps:wsp>
                      <wps:cNvPr id="135" name="Graphic 135"/>
                      <wps:cNvSpPr/>
                      <wps:spPr>
                        <a:xfrm>
                          <a:off x="0" y="0"/>
                          <a:ext cx="699135" cy="1259840"/>
                        </a:xfrm>
                        <a:custGeom>
                          <a:avLst/>
                          <a:gdLst/>
                          <a:ahLst/>
                          <a:cxnLst/>
                          <a:rect l="l" t="t" r="r" b="b"/>
                          <a:pathLst>
                            <a:path w="699135"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698752" y="1242836"/>
                              </a:lnTo>
                              <a:lnTo>
                                <a:pt x="698752" y="17000"/>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30011pt;margin-top:39.700382pt;width:55.05pt;height:99.2pt;mso-position-horizontal-relative:page;mso-position-vertical-relative:page;z-index:15789568" id="docshape134" coordorigin="10806,794" coordsize="1101,1984" path="m11812,794l11007,794,10929,810,10865,853,10822,917,10806,995,10806,2577,10822,2655,10865,2719,10929,2762,11007,2778,11812,2778,11890,2762,11906,2751,11906,821,11890,810,11812,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90080">
                <wp:simplePos x="0" y="0"/>
                <wp:positionH relativeFrom="page">
                  <wp:posOffset>6917920</wp:posOffset>
                </wp:positionH>
                <wp:positionV relativeFrom="page">
                  <wp:posOffset>770762</wp:posOffset>
                </wp:positionV>
                <wp:extent cx="203835" cy="721995"/>
                <wp:effectExtent l="0" t="0" r="0" b="0"/>
                <wp:wrapNone/>
                <wp:docPr id="136" name="Textbox 136"/>
                <wp:cNvGraphicFramePr>
                  <a:graphicFrameLocks/>
                </wp:cNvGraphicFramePr>
                <a:graphic>
                  <a:graphicData uri="http://schemas.microsoft.com/office/word/2010/wordprocessingShape">
                    <wps:wsp>
                      <wps:cNvPr id="136" name="Textbox 136"/>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544.718140pt;margin-top:60.689945pt;width:16.05pt;height:56.85pt;mso-position-horizontal-relative:page;mso-position-vertical-relative:page;z-index:15790080" type="#_x0000_t202" id="docshape135"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pStyle w:val="Heading4"/>
        <w:spacing w:line="322" w:lineRule="exact" w:before="77"/>
        <w:ind w:left="0" w:right="26"/>
        <w:jc w:val="center"/>
      </w:pPr>
      <w:r>
        <w:rPr>
          <w:color w:val="FF0000"/>
        </w:rPr>
        <w:t>SUM-136</w:t>
      </w:r>
      <w:r>
        <w:rPr>
          <w:color w:val="FF0000"/>
          <w:spacing w:val="60"/>
          <w:w w:val="150"/>
        </w:rPr>
        <w:t> </w:t>
      </w:r>
      <w:r>
        <w:rPr>
          <w:color w:val="FF0000"/>
        </w:rPr>
        <w:t>JUIZ.</w:t>
      </w:r>
      <w:r>
        <w:rPr>
          <w:color w:val="FF0000"/>
          <w:spacing w:val="47"/>
          <w:w w:val="150"/>
        </w:rPr>
        <w:t> </w:t>
      </w:r>
      <w:r>
        <w:rPr>
          <w:color w:val="FF0000"/>
        </w:rPr>
        <w:t>IDENTIDADE</w:t>
      </w:r>
      <w:r>
        <w:rPr>
          <w:color w:val="FF0000"/>
          <w:spacing w:val="47"/>
          <w:w w:val="150"/>
        </w:rPr>
        <w:t> </w:t>
      </w:r>
      <w:r>
        <w:rPr>
          <w:color w:val="FF0000"/>
        </w:rPr>
        <w:t>FÍSICA</w:t>
      </w:r>
      <w:r>
        <w:rPr>
          <w:color w:val="FF0000"/>
          <w:spacing w:val="47"/>
          <w:w w:val="150"/>
        </w:rPr>
        <w:t> </w:t>
      </w:r>
      <w:r>
        <w:rPr>
          <w:color w:val="FF0000"/>
          <w:u w:val="thick" w:color="FF0000"/>
        </w:rPr>
        <w:t>(cancelada)</w:t>
      </w:r>
      <w:r>
        <w:rPr>
          <w:color w:val="FF0000"/>
          <w:spacing w:val="47"/>
          <w:w w:val="150"/>
        </w:rPr>
        <w:t> </w:t>
      </w:r>
      <w:r>
        <w:rPr>
          <w:color w:val="FF0000"/>
        </w:rPr>
        <w:t>-</w:t>
      </w:r>
      <w:r>
        <w:rPr>
          <w:color w:val="FF0000"/>
          <w:spacing w:val="48"/>
          <w:w w:val="150"/>
        </w:rPr>
        <w:t> </w:t>
      </w:r>
      <w:r>
        <w:rPr>
          <w:color w:val="FF0000"/>
        </w:rPr>
        <w:t>Res.</w:t>
      </w:r>
      <w:r>
        <w:rPr>
          <w:color w:val="FF0000"/>
          <w:spacing w:val="48"/>
          <w:w w:val="150"/>
        </w:rPr>
        <w:t> </w:t>
      </w:r>
      <w:r>
        <w:rPr>
          <w:color w:val="FF0000"/>
          <w:spacing w:val="-2"/>
        </w:rPr>
        <w:t>185/2012,</w:t>
      </w:r>
    </w:p>
    <w:p>
      <w:pPr>
        <w:spacing w:before="0"/>
        <w:ind w:left="1020" w:right="0" w:firstLine="0"/>
        <w:jc w:val="left"/>
        <w:rPr>
          <w:b/>
          <w:sz w:val="28"/>
        </w:rPr>
      </w:pPr>
      <w:r>
        <w:rPr>
          <w:b/>
          <w:color w:val="FF0000"/>
          <w:sz w:val="28"/>
        </w:rPr>
        <w:t>DEJT</w:t>
      </w:r>
      <w:r>
        <w:rPr>
          <w:b/>
          <w:color w:val="FF0000"/>
          <w:spacing w:val="-3"/>
          <w:sz w:val="28"/>
        </w:rPr>
        <w:t> </w:t>
      </w:r>
      <w:r>
        <w:rPr>
          <w:b/>
          <w:color w:val="FF0000"/>
          <w:sz w:val="28"/>
        </w:rPr>
        <w:t>divulgado</w:t>
      </w:r>
      <w:r>
        <w:rPr>
          <w:b/>
          <w:color w:val="FF0000"/>
          <w:spacing w:val="-1"/>
          <w:sz w:val="28"/>
        </w:rPr>
        <w:t> </w:t>
      </w:r>
      <w:r>
        <w:rPr>
          <w:b/>
          <w:color w:val="FF0000"/>
          <w:sz w:val="28"/>
        </w:rPr>
        <w:t>em</w:t>
      </w:r>
      <w:r>
        <w:rPr>
          <w:b/>
          <w:color w:val="FF0000"/>
          <w:spacing w:val="-6"/>
          <w:sz w:val="28"/>
        </w:rPr>
        <w:t> </w:t>
      </w:r>
      <w:r>
        <w:rPr>
          <w:b/>
          <w:color w:val="FF0000"/>
          <w:sz w:val="28"/>
        </w:rPr>
        <w:t>25,</w:t>
      </w:r>
      <w:r>
        <w:rPr>
          <w:b/>
          <w:color w:val="FF0000"/>
          <w:spacing w:val="-3"/>
          <w:sz w:val="28"/>
        </w:rPr>
        <w:t> </w:t>
      </w:r>
      <w:r>
        <w:rPr>
          <w:b/>
          <w:color w:val="FF0000"/>
          <w:sz w:val="28"/>
        </w:rPr>
        <w:t>26</w:t>
      </w:r>
      <w:r>
        <w:rPr>
          <w:b/>
          <w:color w:val="FF0000"/>
          <w:spacing w:val="-1"/>
          <w:sz w:val="28"/>
        </w:rPr>
        <w:t> </w:t>
      </w:r>
      <w:r>
        <w:rPr>
          <w:b/>
          <w:color w:val="FF0000"/>
          <w:sz w:val="28"/>
        </w:rPr>
        <w:t>e</w:t>
      </w:r>
      <w:r>
        <w:rPr>
          <w:b/>
          <w:color w:val="FF0000"/>
          <w:spacing w:val="-4"/>
          <w:sz w:val="28"/>
        </w:rPr>
        <w:t> </w:t>
      </w:r>
      <w:r>
        <w:rPr>
          <w:b/>
          <w:color w:val="FF0000"/>
          <w:spacing w:val="-2"/>
          <w:sz w:val="28"/>
        </w:rPr>
        <w:t>27.09.2012</w:t>
      </w:r>
    </w:p>
    <w:p>
      <w:pPr>
        <w:spacing w:before="35"/>
        <w:ind w:left="1020" w:right="0" w:firstLine="0"/>
        <w:jc w:val="left"/>
        <w:rPr>
          <w:sz w:val="28"/>
        </w:rPr>
      </w:pPr>
      <w:r>
        <w:rPr>
          <w:color w:val="FF0000"/>
          <w:sz w:val="28"/>
        </w:rPr>
        <w:t>Não se</w:t>
      </w:r>
      <w:r>
        <w:rPr>
          <w:color w:val="FF0000"/>
          <w:spacing w:val="-2"/>
          <w:sz w:val="28"/>
        </w:rPr>
        <w:t> </w:t>
      </w:r>
      <w:r>
        <w:rPr>
          <w:color w:val="FF0000"/>
          <w:sz w:val="28"/>
        </w:rPr>
        <w:t>aplica</w:t>
      </w:r>
      <w:r>
        <w:rPr>
          <w:color w:val="FF0000"/>
          <w:spacing w:val="-2"/>
          <w:sz w:val="28"/>
        </w:rPr>
        <w:t> </w:t>
      </w:r>
      <w:r>
        <w:rPr>
          <w:color w:val="FF0000"/>
          <w:sz w:val="28"/>
        </w:rPr>
        <w:t>às Varas do Trabalho</w:t>
      </w:r>
      <w:r>
        <w:rPr>
          <w:color w:val="FF0000"/>
          <w:spacing w:val="-3"/>
          <w:sz w:val="28"/>
        </w:rPr>
        <w:t> </w:t>
      </w:r>
      <w:r>
        <w:rPr>
          <w:color w:val="FF0000"/>
          <w:sz w:val="28"/>
        </w:rPr>
        <w:t>o princípio</w:t>
      </w:r>
      <w:r>
        <w:rPr>
          <w:color w:val="FF0000"/>
          <w:spacing w:val="-3"/>
          <w:sz w:val="28"/>
        </w:rPr>
        <w:t> </w:t>
      </w:r>
      <w:r>
        <w:rPr>
          <w:color w:val="FF0000"/>
          <w:sz w:val="28"/>
        </w:rPr>
        <w:t>da</w:t>
      </w:r>
      <w:r>
        <w:rPr>
          <w:color w:val="FF0000"/>
          <w:spacing w:val="-4"/>
          <w:sz w:val="28"/>
        </w:rPr>
        <w:t> </w:t>
      </w:r>
      <w:r>
        <w:rPr>
          <w:color w:val="FF0000"/>
          <w:sz w:val="28"/>
        </w:rPr>
        <w:t>identidade</w:t>
      </w:r>
      <w:r>
        <w:rPr>
          <w:color w:val="FF0000"/>
          <w:spacing w:val="-2"/>
          <w:sz w:val="28"/>
        </w:rPr>
        <w:t> </w:t>
      </w:r>
      <w:r>
        <w:rPr>
          <w:color w:val="FF0000"/>
          <w:sz w:val="28"/>
        </w:rPr>
        <w:t>física</w:t>
      </w:r>
      <w:r>
        <w:rPr>
          <w:color w:val="FF0000"/>
          <w:spacing w:val="-2"/>
          <w:sz w:val="28"/>
        </w:rPr>
        <w:t> </w:t>
      </w:r>
      <w:r>
        <w:rPr>
          <w:color w:val="FF0000"/>
          <w:sz w:val="28"/>
        </w:rPr>
        <w:t>do juiz (ex-Prejulgado nº 7).</w:t>
      </w:r>
    </w:p>
    <w:p>
      <w:pPr>
        <w:spacing w:before="45"/>
        <w:ind w:left="1020" w:right="0" w:firstLine="0"/>
        <w:jc w:val="left"/>
        <w:rPr>
          <w:rFonts w:ascii="Arial" w:hAnsi="Arial"/>
          <w:sz w:val="24"/>
        </w:rPr>
      </w:pPr>
      <w:r>
        <w:rPr>
          <w:rFonts w:ascii="Arial" w:hAnsi="Arial"/>
          <w:color w:val="FF0000"/>
          <w:spacing w:val="-2"/>
          <w:sz w:val="24"/>
        </w:rPr>
        <w:t>Histórico:</w:t>
      </w:r>
    </w:p>
    <w:p>
      <w:pPr>
        <w:spacing w:before="35"/>
        <w:ind w:left="1020" w:right="0" w:firstLine="0"/>
        <w:jc w:val="left"/>
        <w:rPr>
          <w:sz w:val="24"/>
        </w:rPr>
      </w:pPr>
      <w:r>
        <w:rPr>
          <w:color w:val="FF0000"/>
          <w:sz w:val="24"/>
        </w:rPr>
        <w:t>Súmula</w:t>
      </w:r>
      <w:r>
        <w:rPr>
          <w:color w:val="FF0000"/>
          <w:spacing w:val="-2"/>
          <w:sz w:val="24"/>
        </w:rPr>
        <w:t> </w:t>
      </w:r>
      <w:r>
        <w:rPr>
          <w:color w:val="FF0000"/>
          <w:sz w:val="24"/>
        </w:rPr>
        <w:t>mantida</w:t>
      </w:r>
      <w:r>
        <w:rPr>
          <w:color w:val="FF0000"/>
          <w:spacing w:val="-1"/>
          <w:sz w:val="24"/>
        </w:rPr>
        <w:t> </w:t>
      </w:r>
      <w:r>
        <w:rPr>
          <w:color w:val="FF0000"/>
          <w:sz w:val="24"/>
        </w:rPr>
        <w:t>– Res.</w:t>
      </w:r>
      <w:r>
        <w:rPr>
          <w:color w:val="FF0000"/>
          <w:spacing w:val="-1"/>
          <w:sz w:val="24"/>
        </w:rPr>
        <w:t> </w:t>
      </w:r>
      <w:r>
        <w:rPr>
          <w:color w:val="FF0000"/>
          <w:sz w:val="24"/>
        </w:rPr>
        <w:t>121/2003, DJ</w:t>
      </w:r>
      <w:r>
        <w:rPr>
          <w:color w:val="FF0000"/>
          <w:spacing w:val="2"/>
          <w:sz w:val="24"/>
        </w:rPr>
        <w:t> </w:t>
      </w:r>
      <w:r>
        <w:rPr>
          <w:color w:val="FF0000"/>
          <w:sz w:val="24"/>
        </w:rPr>
        <w:t>19,</w:t>
      </w:r>
      <w:r>
        <w:rPr>
          <w:color w:val="FF0000"/>
          <w:spacing w:val="-1"/>
          <w:sz w:val="24"/>
        </w:rPr>
        <w:t> </w:t>
      </w:r>
      <w:r>
        <w:rPr>
          <w:color w:val="FF0000"/>
          <w:sz w:val="24"/>
        </w:rPr>
        <w:t>20 e</w:t>
      </w:r>
      <w:r>
        <w:rPr>
          <w:color w:val="FF0000"/>
          <w:spacing w:val="-1"/>
          <w:sz w:val="24"/>
        </w:rPr>
        <w:t> </w:t>
      </w:r>
      <w:r>
        <w:rPr>
          <w:color w:val="FF0000"/>
          <w:spacing w:val="-2"/>
          <w:sz w:val="24"/>
        </w:rPr>
        <w:t>21.11.2003</w:t>
      </w:r>
    </w:p>
    <w:p>
      <w:pPr>
        <w:spacing w:before="41"/>
        <w:ind w:left="1136" w:right="0" w:firstLine="0"/>
        <w:jc w:val="left"/>
        <w:rPr>
          <w:i/>
          <w:sz w:val="24"/>
        </w:rPr>
      </w:pPr>
      <w:r>
        <w:rPr>
          <w:i/>
          <w:color w:val="FF0000"/>
          <w:sz w:val="24"/>
        </w:rPr>
        <w:t>Redação</w:t>
      </w:r>
      <w:r>
        <w:rPr>
          <w:i/>
          <w:color w:val="FF0000"/>
          <w:spacing w:val="-1"/>
          <w:sz w:val="24"/>
        </w:rPr>
        <w:t> </w:t>
      </w:r>
      <w:r>
        <w:rPr>
          <w:i/>
          <w:color w:val="FF0000"/>
          <w:sz w:val="24"/>
        </w:rPr>
        <w:t>original -</w:t>
      </w:r>
      <w:r>
        <w:rPr>
          <w:i/>
          <w:color w:val="FF0000"/>
          <w:spacing w:val="-2"/>
          <w:sz w:val="24"/>
        </w:rPr>
        <w:t> </w:t>
      </w:r>
      <w:r>
        <w:rPr>
          <w:i/>
          <w:color w:val="FF0000"/>
          <w:sz w:val="24"/>
        </w:rPr>
        <w:t>RA</w:t>
      </w:r>
      <w:r>
        <w:rPr>
          <w:i/>
          <w:color w:val="FF0000"/>
          <w:spacing w:val="-1"/>
          <w:sz w:val="24"/>
        </w:rPr>
        <w:t> </w:t>
      </w:r>
      <w:r>
        <w:rPr>
          <w:i/>
          <w:color w:val="FF0000"/>
          <w:sz w:val="24"/>
        </w:rPr>
        <w:t>102/1982,</w:t>
      </w:r>
      <w:r>
        <w:rPr>
          <w:i/>
          <w:color w:val="FF0000"/>
          <w:spacing w:val="-1"/>
          <w:sz w:val="24"/>
        </w:rPr>
        <w:t> </w:t>
      </w:r>
      <w:r>
        <w:rPr>
          <w:i/>
          <w:color w:val="FF0000"/>
          <w:sz w:val="24"/>
        </w:rPr>
        <w:t>DJ</w:t>
      </w:r>
      <w:r>
        <w:rPr>
          <w:i/>
          <w:color w:val="FF0000"/>
          <w:spacing w:val="-1"/>
          <w:sz w:val="24"/>
        </w:rPr>
        <w:t> </w:t>
      </w:r>
      <w:r>
        <w:rPr>
          <w:i/>
          <w:color w:val="FF0000"/>
          <w:sz w:val="24"/>
        </w:rPr>
        <w:t>11.10.1982</w:t>
      </w:r>
      <w:r>
        <w:rPr>
          <w:i/>
          <w:color w:val="FF0000"/>
          <w:spacing w:val="-1"/>
          <w:sz w:val="24"/>
        </w:rPr>
        <w:t> </w:t>
      </w:r>
      <w:r>
        <w:rPr>
          <w:i/>
          <w:color w:val="FF0000"/>
          <w:sz w:val="24"/>
        </w:rPr>
        <w:t>e</w:t>
      </w:r>
      <w:r>
        <w:rPr>
          <w:i/>
          <w:color w:val="FF0000"/>
          <w:spacing w:val="-1"/>
          <w:sz w:val="24"/>
        </w:rPr>
        <w:t> </w:t>
      </w:r>
      <w:r>
        <w:rPr>
          <w:i/>
          <w:color w:val="FF0000"/>
          <w:sz w:val="24"/>
        </w:rPr>
        <w:t>DJ</w:t>
      </w:r>
      <w:r>
        <w:rPr>
          <w:i/>
          <w:color w:val="FF0000"/>
          <w:spacing w:val="-1"/>
          <w:sz w:val="24"/>
        </w:rPr>
        <w:t> </w:t>
      </w:r>
      <w:r>
        <w:rPr>
          <w:i/>
          <w:color w:val="FF0000"/>
          <w:spacing w:val="-2"/>
          <w:sz w:val="24"/>
        </w:rPr>
        <w:t>15.10.1982</w:t>
      </w:r>
    </w:p>
    <w:p>
      <w:pPr>
        <w:spacing w:line="237" w:lineRule="auto" w:before="43"/>
        <w:ind w:left="1136" w:right="0" w:firstLine="0"/>
        <w:jc w:val="left"/>
        <w:rPr>
          <w:i/>
          <w:sz w:val="24"/>
        </w:rPr>
      </w:pPr>
      <w:r>
        <w:rPr>
          <w:i/>
          <w:color w:val="FF0000"/>
          <w:sz w:val="24"/>
        </w:rPr>
        <w:t>Nº</w:t>
      </w:r>
      <w:r>
        <w:rPr>
          <w:i/>
          <w:color w:val="FF0000"/>
          <w:spacing w:val="35"/>
          <w:sz w:val="24"/>
        </w:rPr>
        <w:t> </w:t>
      </w:r>
      <w:r>
        <w:rPr>
          <w:i/>
          <w:color w:val="FF0000"/>
          <w:sz w:val="24"/>
        </w:rPr>
        <w:t>136</w:t>
      </w:r>
      <w:r>
        <w:rPr>
          <w:i/>
          <w:color w:val="FF0000"/>
          <w:spacing w:val="35"/>
          <w:sz w:val="24"/>
        </w:rPr>
        <w:t> </w:t>
      </w:r>
      <w:r>
        <w:rPr>
          <w:i/>
          <w:color w:val="FF0000"/>
          <w:sz w:val="24"/>
        </w:rPr>
        <w:t>Não</w:t>
      </w:r>
      <w:r>
        <w:rPr>
          <w:i/>
          <w:color w:val="FF0000"/>
          <w:spacing w:val="33"/>
          <w:sz w:val="24"/>
        </w:rPr>
        <w:t> </w:t>
      </w:r>
      <w:r>
        <w:rPr>
          <w:i/>
          <w:color w:val="FF0000"/>
          <w:sz w:val="24"/>
        </w:rPr>
        <w:t>se</w:t>
      </w:r>
      <w:r>
        <w:rPr>
          <w:i/>
          <w:color w:val="FF0000"/>
          <w:spacing w:val="34"/>
          <w:sz w:val="24"/>
        </w:rPr>
        <w:t> </w:t>
      </w:r>
      <w:r>
        <w:rPr>
          <w:i/>
          <w:color w:val="FF0000"/>
          <w:sz w:val="24"/>
        </w:rPr>
        <w:t>aplica</w:t>
      </w:r>
      <w:r>
        <w:rPr>
          <w:i/>
          <w:color w:val="FF0000"/>
          <w:spacing w:val="35"/>
          <w:sz w:val="24"/>
        </w:rPr>
        <w:t> </w:t>
      </w:r>
      <w:r>
        <w:rPr>
          <w:i/>
          <w:color w:val="FF0000"/>
          <w:sz w:val="24"/>
        </w:rPr>
        <w:t>às</w:t>
      </w:r>
      <w:r>
        <w:rPr>
          <w:i/>
          <w:color w:val="FF0000"/>
          <w:spacing w:val="35"/>
          <w:sz w:val="24"/>
        </w:rPr>
        <w:t> </w:t>
      </w:r>
      <w:r>
        <w:rPr>
          <w:i/>
          <w:color w:val="FF0000"/>
          <w:sz w:val="24"/>
        </w:rPr>
        <w:t>Juntas</w:t>
      </w:r>
      <w:r>
        <w:rPr>
          <w:i/>
          <w:color w:val="FF0000"/>
          <w:spacing w:val="35"/>
          <w:sz w:val="24"/>
        </w:rPr>
        <w:t> </w:t>
      </w:r>
      <w:r>
        <w:rPr>
          <w:i/>
          <w:color w:val="FF0000"/>
          <w:sz w:val="24"/>
        </w:rPr>
        <w:t>de</w:t>
      </w:r>
      <w:r>
        <w:rPr>
          <w:i/>
          <w:color w:val="FF0000"/>
          <w:spacing w:val="34"/>
          <w:sz w:val="24"/>
        </w:rPr>
        <w:t> </w:t>
      </w:r>
      <w:r>
        <w:rPr>
          <w:i/>
          <w:color w:val="FF0000"/>
          <w:sz w:val="24"/>
        </w:rPr>
        <w:t>Conciliação</w:t>
      </w:r>
      <w:r>
        <w:rPr>
          <w:i/>
          <w:color w:val="FF0000"/>
          <w:spacing w:val="33"/>
          <w:sz w:val="24"/>
        </w:rPr>
        <w:t> </w:t>
      </w:r>
      <w:r>
        <w:rPr>
          <w:i/>
          <w:color w:val="FF0000"/>
          <w:sz w:val="24"/>
        </w:rPr>
        <w:t>e</w:t>
      </w:r>
      <w:r>
        <w:rPr>
          <w:i/>
          <w:color w:val="FF0000"/>
          <w:spacing w:val="34"/>
          <w:sz w:val="24"/>
        </w:rPr>
        <w:t> </w:t>
      </w:r>
      <w:r>
        <w:rPr>
          <w:i/>
          <w:color w:val="FF0000"/>
          <w:sz w:val="24"/>
        </w:rPr>
        <w:t>Julgamento</w:t>
      </w:r>
      <w:r>
        <w:rPr>
          <w:i/>
          <w:color w:val="FF0000"/>
          <w:spacing w:val="35"/>
          <w:sz w:val="24"/>
        </w:rPr>
        <w:t> </w:t>
      </w:r>
      <w:r>
        <w:rPr>
          <w:i/>
          <w:color w:val="FF0000"/>
          <w:sz w:val="24"/>
        </w:rPr>
        <w:t>o</w:t>
      </w:r>
      <w:r>
        <w:rPr>
          <w:i/>
          <w:color w:val="FF0000"/>
          <w:spacing w:val="35"/>
          <w:sz w:val="24"/>
        </w:rPr>
        <w:t> </w:t>
      </w:r>
      <w:r>
        <w:rPr>
          <w:i/>
          <w:color w:val="FF0000"/>
          <w:sz w:val="24"/>
        </w:rPr>
        <w:t>princípio</w:t>
      </w:r>
      <w:r>
        <w:rPr>
          <w:i/>
          <w:color w:val="FF0000"/>
          <w:spacing w:val="35"/>
          <w:sz w:val="24"/>
        </w:rPr>
        <w:t> </w:t>
      </w:r>
      <w:r>
        <w:rPr>
          <w:i/>
          <w:color w:val="FF0000"/>
          <w:sz w:val="24"/>
        </w:rPr>
        <w:t>da identidade física do Juiz (ex-Prejulgado nº 7) .</w:t>
      </w:r>
    </w:p>
    <w:p>
      <w:pPr>
        <w:pStyle w:val="BodyText"/>
        <w:spacing w:before="1"/>
        <w:rPr>
          <w:i/>
          <w:sz w:val="23"/>
        </w:rPr>
      </w:pPr>
    </w:p>
    <w:p>
      <w:pPr>
        <w:pStyle w:val="Heading4"/>
        <w:tabs>
          <w:tab w:pos="3168" w:val="left" w:leader="none"/>
          <w:tab w:pos="3785" w:val="left" w:leader="none"/>
          <w:tab w:pos="6363" w:val="left" w:leader="none"/>
          <w:tab w:pos="7960" w:val="left" w:leader="none"/>
          <w:tab w:pos="8282" w:val="left" w:leader="none"/>
        </w:tabs>
        <w:ind w:left="0" w:right="27"/>
        <w:jc w:val="center"/>
      </w:pPr>
      <w:r>
        <w:rPr>
          <w:color w:val="FF0000"/>
        </w:rPr>
        <w:t>SUM-137</w:t>
      </w:r>
      <w:r>
        <w:rPr>
          <w:color w:val="FF0000"/>
          <w:spacing w:val="59"/>
          <w:w w:val="150"/>
        </w:rPr>
        <w:t> </w:t>
      </w:r>
      <w:r>
        <w:rPr>
          <w:color w:val="FF0000"/>
          <w:spacing w:val="-2"/>
        </w:rPr>
        <w:t>ADICIONAL</w:t>
      </w:r>
      <w:r>
        <w:rPr>
          <w:color w:val="FF0000"/>
        </w:rPr>
        <w:tab/>
      </w:r>
      <w:r>
        <w:rPr>
          <w:color w:val="FF0000"/>
          <w:spacing w:val="-5"/>
        </w:rPr>
        <w:t>DE</w:t>
      </w:r>
      <w:r>
        <w:rPr>
          <w:color w:val="FF0000"/>
        </w:rPr>
        <w:tab/>
      </w:r>
      <w:r>
        <w:rPr>
          <w:color w:val="FF0000"/>
          <w:spacing w:val="-2"/>
        </w:rPr>
        <w:t>INSALUBRIDADE</w:t>
      </w:r>
      <w:r>
        <w:rPr>
          <w:color w:val="FF0000"/>
        </w:rPr>
        <w:tab/>
      </w:r>
      <w:r>
        <w:rPr>
          <w:color w:val="FF0000"/>
          <w:spacing w:val="-2"/>
          <w:u w:val="thick" w:color="FF0000"/>
        </w:rPr>
        <w:t>(cancelada)</w:t>
      </w:r>
      <w:r>
        <w:rPr>
          <w:color w:val="FF0000"/>
        </w:rPr>
        <w:tab/>
      </w:r>
      <w:r>
        <w:rPr>
          <w:color w:val="FF0000"/>
          <w:spacing w:val="-10"/>
        </w:rPr>
        <w:t>-</w:t>
      </w:r>
      <w:r>
        <w:rPr>
          <w:color w:val="FF0000"/>
        </w:rPr>
        <w:tab/>
      </w:r>
      <w:r>
        <w:rPr>
          <w:color w:val="FF0000"/>
          <w:spacing w:val="-4"/>
        </w:rPr>
        <w:t>Res.</w:t>
      </w:r>
    </w:p>
    <w:p>
      <w:pPr>
        <w:spacing w:before="2"/>
        <w:ind w:left="1020" w:right="0" w:firstLine="0"/>
        <w:jc w:val="both"/>
        <w:rPr>
          <w:b/>
          <w:sz w:val="28"/>
        </w:rPr>
      </w:pPr>
      <w:r>
        <w:rPr>
          <w:b/>
          <w:color w:val="FF0000"/>
          <w:sz w:val="28"/>
        </w:rPr>
        <w:t>121/2003,</w:t>
      </w:r>
      <w:r>
        <w:rPr>
          <w:b/>
          <w:color w:val="FF0000"/>
          <w:spacing w:val="-2"/>
          <w:sz w:val="28"/>
        </w:rPr>
        <w:t> </w:t>
      </w:r>
      <w:r>
        <w:rPr>
          <w:b/>
          <w:color w:val="FF0000"/>
          <w:sz w:val="28"/>
        </w:rPr>
        <w:t>DJ</w:t>
      </w:r>
      <w:r>
        <w:rPr>
          <w:b/>
          <w:color w:val="FF0000"/>
          <w:spacing w:val="-3"/>
          <w:sz w:val="28"/>
        </w:rPr>
        <w:t> </w:t>
      </w:r>
      <w:r>
        <w:rPr>
          <w:b/>
          <w:color w:val="FF0000"/>
          <w:sz w:val="28"/>
        </w:rPr>
        <w:t>19,</w:t>
      </w:r>
      <w:r>
        <w:rPr>
          <w:b/>
          <w:color w:val="FF0000"/>
          <w:spacing w:val="-4"/>
          <w:sz w:val="28"/>
        </w:rPr>
        <w:t> </w:t>
      </w:r>
      <w:r>
        <w:rPr>
          <w:b/>
          <w:color w:val="FF0000"/>
          <w:sz w:val="28"/>
        </w:rPr>
        <w:t>20</w:t>
      </w:r>
      <w:r>
        <w:rPr>
          <w:b/>
          <w:color w:val="FF0000"/>
          <w:spacing w:val="-3"/>
          <w:sz w:val="28"/>
        </w:rPr>
        <w:t> </w:t>
      </w:r>
      <w:r>
        <w:rPr>
          <w:b/>
          <w:color w:val="FF0000"/>
          <w:sz w:val="28"/>
        </w:rPr>
        <w:t>e</w:t>
      </w:r>
      <w:r>
        <w:rPr>
          <w:b/>
          <w:color w:val="FF0000"/>
          <w:spacing w:val="-1"/>
          <w:sz w:val="28"/>
        </w:rPr>
        <w:t> </w:t>
      </w:r>
      <w:r>
        <w:rPr>
          <w:b/>
          <w:color w:val="FF0000"/>
          <w:spacing w:val="-2"/>
          <w:sz w:val="28"/>
        </w:rPr>
        <w:t>21.11.2003</w:t>
      </w:r>
    </w:p>
    <w:p>
      <w:pPr>
        <w:spacing w:line="240" w:lineRule="auto" w:before="34"/>
        <w:ind w:left="1020" w:right="140" w:firstLine="0"/>
        <w:jc w:val="both"/>
        <w:rPr>
          <w:sz w:val="28"/>
        </w:rPr>
      </w:pPr>
      <w:r>
        <w:rPr>
          <w:color w:val="FF0000"/>
          <w:sz w:val="28"/>
        </w:rPr>
        <w:t>É devido o adicional de serviço insalubre, calculado à base do salário mínimo da região, ainda que a remuneração contratual seja superior</w:t>
      </w:r>
      <w:r>
        <w:rPr>
          <w:color w:val="FF0000"/>
          <w:spacing w:val="40"/>
          <w:sz w:val="28"/>
        </w:rPr>
        <w:t> </w:t>
      </w:r>
      <w:r>
        <w:rPr>
          <w:color w:val="FF0000"/>
          <w:sz w:val="28"/>
        </w:rPr>
        <w:t>ao salário mínimo acrescido da taxa de insalubridade (ex-Prejulgado nº 8).</w:t>
      </w:r>
    </w:p>
    <w:p>
      <w:pPr>
        <w:spacing w:before="44"/>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3"/>
          <w:sz w:val="24"/>
        </w:rPr>
        <w:t> </w:t>
      </w:r>
      <w:r>
        <w:rPr>
          <w:color w:val="FF0000"/>
          <w:sz w:val="24"/>
        </w:rPr>
        <w:t>original</w:t>
      </w:r>
      <w:r>
        <w:rPr>
          <w:color w:val="FF0000"/>
          <w:spacing w:val="-1"/>
          <w:sz w:val="24"/>
        </w:rPr>
        <w:t> </w:t>
      </w:r>
      <w:r>
        <w:rPr>
          <w:color w:val="FF0000"/>
          <w:sz w:val="24"/>
        </w:rPr>
        <w:t>-</w:t>
      </w:r>
      <w:r>
        <w:rPr>
          <w:color w:val="FF0000"/>
          <w:spacing w:val="-1"/>
          <w:sz w:val="24"/>
        </w:rPr>
        <w:t> </w:t>
      </w:r>
      <w:r>
        <w:rPr>
          <w:color w:val="FF0000"/>
          <w:sz w:val="24"/>
        </w:rPr>
        <w:t>RA</w:t>
      </w:r>
      <w:r>
        <w:rPr>
          <w:color w:val="FF0000"/>
          <w:spacing w:val="-2"/>
          <w:sz w:val="24"/>
        </w:rPr>
        <w:t> </w:t>
      </w:r>
      <w:r>
        <w:rPr>
          <w:color w:val="FF0000"/>
          <w:sz w:val="24"/>
        </w:rPr>
        <w:t>102/1982, DJ</w:t>
      </w:r>
      <w:r>
        <w:rPr>
          <w:color w:val="FF0000"/>
          <w:spacing w:val="1"/>
          <w:sz w:val="24"/>
        </w:rPr>
        <w:t> </w:t>
      </w:r>
      <w:r>
        <w:rPr>
          <w:color w:val="FF0000"/>
          <w:sz w:val="24"/>
        </w:rPr>
        <w:t>11.10.1982</w:t>
      </w:r>
      <w:r>
        <w:rPr>
          <w:color w:val="FF0000"/>
          <w:spacing w:val="-3"/>
          <w:sz w:val="24"/>
        </w:rPr>
        <w:t> </w:t>
      </w:r>
      <w:r>
        <w:rPr>
          <w:color w:val="FF0000"/>
          <w:sz w:val="24"/>
        </w:rPr>
        <w:t>e</w:t>
      </w:r>
      <w:r>
        <w:rPr>
          <w:color w:val="FF0000"/>
          <w:spacing w:val="-2"/>
          <w:sz w:val="24"/>
        </w:rPr>
        <w:t> </w:t>
      </w:r>
      <w:r>
        <w:rPr>
          <w:color w:val="FF0000"/>
          <w:sz w:val="24"/>
        </w:rPr>
        <w:t>DJ</w:t>
      </w:r>
      <w:r>
        <w:rPr>
          <w:color w:val="FF0000"/>
          <w:spacing w:val="2"/>
          <w:sz w:val="24"/>
        </w:rPr>
        <w:t> </w:t>
      </w:r>
      <w:r>
        <w:rPr>
          <w:color w:val="FF0000"/>
          <w:spacing w:val="-2"/>
          <w:sz w:val="24"/>
        </w:rPr>
        <w:t>15.10.1982</w:t>
      </w:r>
    </w:p>
    <w:p>
      <w:pPr>
        <w:pStyle w:val="BodyText"/>
        <w:spacing w:before="10"/>
        <w:rPr>
          <w:sz w:val="22"/>
        </w:rPr>
      </w:pPr>
    </w:p>
    <w:p>
      <w:pPr>
        <w:pStyle w:val="Heading4"/>
        <w:spacing w:line="242" w:lineRule="auto"/>
        <w:ind w:left="1020" w:right="141" w:hanging="908"/>
      </w:pPr>
      <w:r>
        <w:rPr/>
        <w:t>SUM-138 READMISSÃO (mantida) - Res. 121/2003, DJ 19, 20 e </w:t>
      </w:r>
      <w:r>
        <w:rPr>
          <w:spacing w:val="-2"/>
        </w:rPr>
        <w:t>21.11.2003</w:t>
      </w:r>
    </w:p>
    <w:p>
      <w:pPr>
        <w:spacing w:line="240" w:lineRule="auto" w:before="29"/>
        <w:ind w:left="1020" w:right="140" w:firstLine="0"/>
        <w:jc w:val="both"/>
        <w:rPr>
          <w:sz w:val="28"/>
        </w:rPr>
      </w:pPr>
      <w:r>
        <w:rPr>
          <w:sz w:val="28"/>
        </w:rPr>
        <w:t>Em caso de readmissão, conta-se a favor do empregado o período de serviço anterior, encerrado com a saída espontânea (ex-Prejulgado nº </w:t>
      </w:r>
      <w:r>
        <w:rPr>
          <w:spacing w:val="-4"/>
          <w:sz w:val="28"/>
        </w:rPr>
        <w:t>9).</w:t>
      </w:r>
    </w:p>
    <w:p>
      <w:pPr>
        <w:spacing w:before="44"/>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3"/>
          <w:sz w:val="24"/>
        </w:rPr>
        <w:t> </w:t>
      </w:r>
      <w:r>
        <w:rPr>
          <w:sz w:val="24"/>
        </w:rPr>
        <w:t>original</w:t>
      </w:r>
      <w:r>
        <w:rPr>
          <w:spacing w:val="-1"/>
          <w:sz w:val="24"/>
        </w:rPr>
        <w:t> </w:t>
      </w:r>
      <w:r>
        <w:rPr>
          <w:sz w:val="24"/>
        </w:rPr>
        <w:t>-</w:t>
      </w:r>
      <w:r>
        <w:rPr>
          <w:spacing w:val="-1"/>
          <w:sz w:val="24"/>
        </w:rPr>
        <w:t> </w:t>
      </w:r>
      <w:r>
        <w:rPr>
          <w:sz w:val="24"/>
        </w:rPr>
        <w:t>RA</w:t>
      </w:r>
      <w:r>
        <w:rPr>
          <w:spacing w:val="-2"/>
          <w:sz w:val="24"/>
        </w:rPr>
        <w:t> </w:t>
      </w:r>
      <w:r>
        <w:rPr>
          <w:sz w:val="24"/>
        </w:rPr>
        <w:t>102/1982, DJ</w:t>
      </w:r>
      <w:r>
        <w:rPr>
          <w:spacing w:val="1"/>
          <w:sz w:val="24"/>
        </w:rPr>
        <w:t> </w:t>
      </w:r>
      <w:r>
        <w:rPr>
          <w:sz w:val="24"/>
        </w:rPr>
        <w:t>11.10.1982</w:t>
      </w:r>
      <w:r>
        <w:rPr>
          <w:spacing w:val="-3"/>
          <w:sz w:val="24"/>
        </w:rPr>
        <w:t> </w:t>
      </w:r>
      <w:r>
        <w:rPr>
          <w:sz w:val="24"/>
        </w:rPr>
        <w:t>e</w:t>
      </w:r>
      <w:r>
        <w:rPr>
          <w:spacing w:val="-2"/>
          <w:sz w:val="24"/>
        </w:rPr>
        <w:t> </w:t>
      </w:r>
      <w:r>
        <w:rPr>
          <w:sz w:val="24"/>
        </w:rPr>
        <w:t>DJ</w:t>
      </w:r>
      <w:r>
        <w:rPr>
          <w:spacing w:val="2"/>
          <w:sz w:val="24"/>
        </w:rPr>
        <w:t> </w:t>
      </w:r>
      <w:r>
        <w:rPr>
          <w:spacing w:val="-2"/>
          <w:sz w:val="24"/>
        </w:rPr>
        <w:t>15.10.1982</w:t>
      </w:r>
    </w:p>
    <w:p>
      <w:pPr>
        <w:pStyle w:val="BodyText"/>
        <w:spacing w:before="10"/>
        <w:rPr>
          <w:sz w:val="22"/>
        </w:rPr>
      </w:pPr>
    </w:p>
    <w:p>
      <w:pPr>
        <w:pStyle w:val="Heading4"/>
        <w:ind w:left="1020" w:right="139" w:hanging="908"/>
      </w:pPr>
      <w:r>
        <w:rPr/>
        <w:t>SUM-139 ADICIONAL DE INSALUBRIDADE (incorporada a Orien- tação Jurisprudencial nº 102 da SBDI-I) - Res. 129/2005, DJ 20,</w:t>
      </w:r>
      <w:r>
        <w:rPr>
          <w:spacing w:val="40"/>
        </w:rPr>
        <w:t> </w:t>
      </w:r>
      <w:r>
        <w:rPr/>
        <w:t>22 e 25.04.2005</w:t>
      </w:r>
    </w:p>
    <w:p>
      <w:pPr>
        <w:spacing w:line="240" w:lineRule="auto" w:before="35"/>
        <w:ind w:left="1020" w:right="139" w:firstLine="0"/>
        <w:jc w:val="both"/>
        <w:rPr>
          <w:sz w:val="28"/>
        </w:rPr>
      </w:pPr>
      <w:r>
        <w:rPr>
          <w:sz w:val="28"/>
        </w:rPr>
        <w:t>Enquanto percebido, o adicional de insalubridade integra a remunera- ção para todos os efeitos legais. (ex-OJ nº 102 da SBDI-I - inserida</w:t>
      </w:r>
      <w:r>
        <w:rPr>
          <w:spacing w:val="40"/>
          <w:sz w:val="28"/>
        </w:rPr>
        <w:t> </w:t>
      </w:r>
      <w:r>
        <w:rPr>
          <w:sz w:val="28"/>
        </w:rPr>
        <w:t>em 01.10.1997)</w:t>
      </w:r>
    </w:p>
    <w:p>
      <w:pPr>
        <w:spacing w:before="45"/>
        <w:ind w:left="1020" w:right="0" w:firstLine="0"/>
        <w:jc w:val="left"/>
        <w:rPr>
          <w:rFonts w:ascii="Arial" w:hAnsi="Arial"/>
          <w:sz w:val="24"/>
        </w:rPr>
      </w:pPr>
      <w:r>
        <w:rPr>
          <w:rFonts w:ascii="Arial" w:hAnsi="Arial"/>
          <w:spacing w:val="-2"/>
          <w:sz w:val="24"/>
        </w:rPr>
        <w:t>Histórico:</w:t>
      </w:r>
    </w:p>
    <w:p>
      <w:pPr>
        <w:spacing w:line="276" w:lineRule="auto" w:before="37"/>
        <w:ind w:left="1020" w:right="1717" w:firstLine="0"/>
        <w:jc w:val="left"/>
        <w:rPr>
          <w:sz w:val="24"/>
        </w:rPr>
      </w:pPr>
      <w:r>
        <w:rPr>
          <w:sz w:val="24"/>
        </w:rPr>
        <w:t>Súmula mantida - Res. 121/2003, DJ 19, 20 e 21.11.2003 Redação</w:t>
      </w:r>
      <w:r>
        <w:rPr>
          <w:spacing w:val="-4"/>
          <w:sz w:val="24"/>
        </w:rPr>
        <w:t> </w:t>
      </w:r>
      <w:r>
        <w:rPr>
          <w:sz w:val="24"/>
        </w:rPr>
        <w:t>original</w:t>
      </w:r>
      <w:r>
        <w:rPr>
          <w:spacing w:val="-4"/>
          <w:sz w:val="24"/>
        </w:rPr>
        <w:t> </w:t>
      </w:r>
      <w:r>
        <w:rPr>
          <w:sz w:val="24"/>
        </w:rPr>
        <w:t>-</w:t>
      </w:r>
      <w:r>
        <w:rPr>
          <w:spacing w:val="-5"/>
          <w:sz w:val="24"/>
        </w:rPr>
        <w:t> </w:t>
      </w:r>
      <w:r>
        <w:rPr>
          <w:sz w:val="24"/>
        </w:rPr>
        <w:t>RA</w:t>
      </w:r>
      <w:r>
        <w:rPr>
          <w:spacing w:val="-5"/>
          <w:sz w:val="24"/>
        </w:rPr>
        <w:t> </w:t>
      </w:r>
      <w:r>
        <w:rPr>
          <w:sz w:val="24"/>
        </w:rPr>
        <w:t>102/1982,</w:t>
      </w:r>
      <w:r>
        <w:rPr>
          <w:spacing w:val="-4"/>
          <w:sz w:val="24"/>
        </w:rPr>
        <w:t> </w:t>
      </w:r>
      <w:r>
        <w:rPr>
          <w:sz w:val="24"/>
        </w:rPr>
        <w:t>DJ</w:t>
      </w:r>
      <w:r>
        <w:rPr>
          <w:spacing w:val="-2"/>
          <w:sz w:val="24"/>
        </w:rPr>
        <w:t> </w:t>
      </w:r>
      <w:r>
        <w:rPr>
          <w:sz w:val="24"/>
        </w:rPr>
        <w:t>11.10.1982</w:t>
      </w:r>
      <w:r>
        <w:rPr>
          <w:spacing w:val="-7"/>
          <w:sz w:val="24"/>
        </w:rPr>
        <w:t> </w:t>
      </w:r>
      <w:r>
        <w:rPr>
          <w:sz w:val="24"/>
        </w:rPr>
        <w:t>e</w:t>
      </w:r>
      <w:r>
        <w:rPr>
          <w:spacing w:val="-5"/>
          <w:sz w:val="24"/>
        </w:rPr>
        <w:t> </w:t>
      </w:r>
      <w:r>
        <w:rPr>
          <w:sz w:val="24"/>
        </w:rPr>
        <w:t>DJ</w:t>
      </w:r>
      <w:r>
        <w:rPr>
          <w:spacing w:val="-2"/>
          <w:sz w:val="24"/>
        </w:rPr>
        <w:t> </w:t>
      </w:r>
      <w:r>
        <w:rPr>
          <w:sz w:val="24"/>
        </w:rPr>
        <w:t>15.10.1982</w:t>
      </w:r>
    </w:p>
    <w:p>
      <w:pPr>
        <w:spacing w:line="240" w:lineRule="auto" w:before="0"/>
        <w:ind w:left="1136" w:right="0" w:firstLine="0"/>
        <w:jc w:val="left"/>
        <w:rPr>
          <w:i/>
          <w:sz w:val="24"/>
        </w:rPr>
      </w:pPr>
      <w:r>
        <w:rPr>
          <w:i/>
          <w:sz w:val="24"/>
        </w:rPr>
        <w:t>Nº</w:t>
      </w:r>
      <w:r>
        <w:rPr>
          <w:i/>
          <w:spacing w:val="28"/>
          <w:sz w:val="24"/>
        </w:rPr>
        <w:t> </w:t>
      </w:r>
      <w:r>
        <w:rPr>
          <w:i/>
          <w:sz w:val="24"/>
        </w:rPr>
        <w:t>139</w:t>
      </w:r>
      <w:r>
        <w:rPr>
          <w:i/>
          <w:spacing w:val="28"/>
          <w:sz w:val="24"/>
        </w:rPr>
        <w:t> </w:t>
      </w:r>
      <w:r>
        <w:rPr>
          <w:i/>
          <w:sz w:val="24"/>
        </w:rPr>
        <w:t>O</w:t>
      </w:r>
      <w:r>
        <w:rPr>
          <w:i/>
          <w:spacing w:val="27"/>
          <w:sz w:val="24"/>
        </w:rPr>
        <w:t> </w:t>
      </w:r>
      <w:r>
        <w:rPr>
          <w:i/>
          <w:sz w:val="24"/>
        </w:rPr>
        <w:t>adicional</w:t>
      </w:r>
      <w:r>
        <w:rPr>
          <w:i/>
          <w:spacing w:val="28"/>
          <w:sz w:val="24"/>
        </w:rPr>
        <w:t> </w:t>
      </w:r>
      <w:r>
        <w:rPr>
          <w:i/>
          <w:sz w:val="24"/>
        </w:rPr>
        <w:t>de</w:t>
      </w:r>
      <w:r>
        <w:rPr>
          <w:i/>
          <w:spacing w:val="27"/>
          <w:sz w:val="24"/>
        </w:rPr>
        <w:t> </w:t>
      </w:r>
      <w:r>
        <w:rPr>
          <w:i/>
          <w:sz w:val="24"/>
        </w:rPr>
        <w:t>insalubridade,</w:t>
      </w:r>
      <w:r>
        <w:rPr>
          <w:i/>
          <w:spacing w:val="28"/>
          <w:sz w:val="24"/>
        </w:rPr>
        <w:t> </w:t>
      </w:r>
      <w:r>
        <w:rPr>
          <w:i/>
          <w:sz w:val="24"/>
        </w:rPr>
        <w:t>pago</w:t>
      </w:r>
      <w:r>
        <w:rPr>
          <w:i/>
          <w:spacing w:val="28"/>
          <w:sz w:val="24"/>
        </w:rPr>
        <w:t> </w:t>
      </w:r>
      <w:r>
        <w:rPr>
          <w:i/>
          <w:sz w:val="24"/>
        </w:rPr>
        <w:t>em</w:t>
      </w:r>
      <w:r>
        <w:rPr>
          <w:i/>
          <w:spacing w:val="27"/>
          <w:sz w:val="24"/>
        </w:rPr>
        <w:t> </w:t>
      </w:r>
      <w:r>
        <w:rPr>
          <w:i/>
          <w:sz w:val="24"/>
        </w:rPr>
        <w:t>caráter</w:t>
      </w:r>
      <w:r>
        <w:rPr>
          <w:i/>
          <w:spacing w:val="28"/>
          <w:sz w:val="24"/>
        </w:rPr>
        <w:t> </w:t>
      </w:r>
      <w:r>
        <w:rPr>
          <w:i/>
          <w:sz w:val="24"/>
        </w:rPr>
        <w:t>permanente,</w:t>
      </w:r>
      <w:r>
        <w:rPr>
          <w:i/>
          <w:spacing w:val="28"/>
          <w:sz w:val="24"/>
        </w:rPr>
        <w:t> </w:t>
      </w:r>
      <w:r>
        <w:rPr>
          <w:i/>
          <w:sz w:val="24"/>
        </w:rPr>
        <w:t>integra</w:t>
      </w:r>
      <w:r>
        <w:rPr>
          <w:i/>
          <w:spacing w:val="28"/>
          <w:sz w:val="24"/>
        </w:rPr>
        <w:t> </w:t>
      </w:r>
      <w:r>
        <w:rPr>
          <w:i/>
          <w:sz w:val="24"/>
        </w:rPr>
        <w:t>a remuneração para o cálculo de indenização (ex-Prejulgado nº 11).</w:t>
      </w:r>
    </w:p>
    <w:p>
      <w:pPr>
        <w:pStyle w:val="BodyText"/>
        <w:spacing w:before="8"/>
        <w:rPr>
          <w:i/>
          <w:sz w:val="22"/>
        </w:rPr>
      </w:pPr>
    </w:p>
    <w:p>
      <w:pPr>
        <w:pStyle w:val="Heading4"/>
        <w:ind w:left="113"/>
        <w:jc w:val="left"/>
      </w:pPr>
      <w:r>
        <w:rPr/>
        <w:t>SUM-140</w:t>
      </w:r>
      <w:r>
        <w:rPr>
          <w:spacing w:val="57"/>
          <w:w w:val="150"/>
        </w:rPr>
        <w:t> </w:t>
      </w:r>
      <w:r>
        <w:rPr/>
        <w:t>VIGIA</w:t>
      </w:r>
      <w:r>
        <w:rPr>
          <w:spacing w:val="-3"/>
        </w:rPr>
        <w:t> </w:t>
      </w:r>
      <w:r>
        <w:rPr/>
        <w:t>(mantida)</w:t>
      </w:r>
      <w:r>
        <w:rPr>
          <w:spacing w:val="-3"/>
        </w:rPr>
        <w:t> </w:t>
      </w:r>
      <w:r>
        <w:rPr/>
        <w:t>-</w:t>
      </w:r>
      <w:r>
        <w:rPr>
          <w:spacing w:val="-4"/>
        </w:rPr>
        <w:t> </w:t>
      </w:r>
      <w:r>
        <w:rPr/>
        <w:t>Res.</w:t>
      </w:r>
      <w:r>
        <w:rPr>
          <w:spacing w:val="-3"/>
        </w:rPr>
        <w:t> </w:t>
      </w:r>
      <w:r>
        <w:rPr/>
        <w:t>121/2003,</w:t>
      </w:r>
      <w:r>
        <w:rPr>
          <w:spacing w:val="-3"/>
        </w:rPr>
        <w:t> </w:t>
      </w:r>
      <w:r>
        <w:rPr/>
        <w:t>DJ</w:t>
      </w:r>
      <w:r>
        <w:rPr>
          <w:spacing w:val="-3"/>
        </w:rPr>
        <w:t> </w:t>
      </w:r>
      <w:r>
        <w:rPr/>
        <w:t>19,</w:t>
      </w:r>
      <w:r>
        <w:rPr>
          <w:spacing w:val="-3"/>
        </w:rPr>
        <w:t> </w:t>
      </w:r>
      <w:r>
        <w:rPr/>
        <w:t>20</w:t>
      </w:r>
      <w:r>
        <w:rPr>
          <w:spacing w:val="-2"/>
        </w:rPr>
        <w:t> </w:t>
      </w:r>
      <w:r>
        <w:rPr/>
        <w:t>e</w:t>
      </w:r>
      <w:r>
        <w:rPr>
          <w:spacing w:val="-2"/>
        </w:rPr>
        <w:t> 21.11.2003</w:t>
      </w:r>
    </w:p>
    <w:p>
      <w:pPr>
        <w:spacing w:before="36"/>
        <w:ind w:left="1020" w:right="0" w:firstLine="0"/>
        <w:jc w:val="left"/>
        <w:rPr>
          <w:sz w:val="28"/>
        </w:rPr>
      </w:pPr>
      <w:r>
        <w:rPr>
          <w:sz w:val="28"/>
        </w:rPr>
        <w:t>É assegurado ao vigia sujeito ao trabalho noturno o direito ao respec- tivo adicional (ex-Prejulgado nº 12).</w:t>
      </w:r>
    </w:p>
    <w:p>
      <w:pPr>
        <w:spacing w:before="45"/>
        <w:ind w:left="1020" w:right="0" w:firstLine="0"/>
        <w:jc w:val="left"/>
        <w:rPr>
          <w:rFonts w:ascii="Arial" w:hAnsi="Arial"/>
          <w:sz w:val="24"/>
        </w:rPr>
      </w:pPr>
      <w:r>
        <w:rPr>
          <w:rFonts w:ascii="Arial" w:hAnsi="Arial"/>
          <w:spacing w:val="-2"/>
          <w:sz w:val="24"/>
        </w:rPr>
        <w:t>Histórico:</w:t>
      </w:r>
    </w:p>
    <w:p>
      <w:pPr>
        <w:spacing w:before="35"/>
        <w:ind w:left="1020" w:right="0" w:firstLine="0"/>
        <w:jc w:val="both"/>
        <w:rPr>
          <w:sz w:val="24"/>
        </w:rPr>
      </w:pPr>
      <w:r>
        <w:rPr>
          <w:sz w:val="24"/>
        </w:rPr>
        <w:t>Redação</w:t>
      </w:r>
      <w:r>
        <w:rPr>
          <w:spacing w:val="-3"/>
          <w:sz w:val="24"/>
        </w:rPr>
        <w:t> </w:t>
      </w:r>
      <w:r>
        <w:rPr>
          <w:sz w:val="24"/>
        </w:rPr>
        <w:t>original</w:t>
      </w:r>
      <w:r>
        <w:rPr>
          <w:spacing w:val="-1"/>
          <w:sz w:val="24"/>
        </w:rPr>
        <w:t> </w:t>
      </w:r>
      <w:r>
        <w:rPr>
          <w:sz w:val="24"/>
        </w:rPr>
        <w:t>-</w:t>
      </w:r>
      <w:r>
        <w:rPr>
          <w:spacing w:val="-1"/>
          <w:sz w:val="24"/>
        </w:rPr>
        <w:t> </w:t>
      </w:r>
      <w:r>
        <w:rPr>
          <w:sz w:val="24"/>
        </w:rPr>
        <w:t>RA</w:t>
      </w:r>
      <w:r>
        <w:rPr>
          <w:spacing w:val="-2"/>
          <w:sz w:val="24"/>
        </w:rPr>
        <w:t> </w:t>
      </w:r>
      <w:r>
        <w:rPr>
          <w:sz w:val="24"/>
        </w:rPr>
        <w:t>102/1982, DJ</w:t>
      </w:r>
      <w:r>
        <w:rPr>
          <w:spacing w:val="1"/>
          <w:sz w:val="24"/>
        </w:rPr>
        <w:t> </w:t>
      </w:r>
      <w:r>
        <w:rPr>
          <w:sz w:val="24"/>
        </w:rPr>
        <w:t>11.10.1982</w:t>
      </w:r>
      <w:r>
        <w:rPr>
          <w:spacing w:val="-3"/>
          <w:sz w:val="24"/>
        </w:rPr>
        <w:t> </w:t>
      </w:r>
      <w:r>
        <w:rPr>
          <w:sz w:val="24"/>
        </w:rPr>
        <w:t>e</w:t>
      </w:r>
      <w:r>
        <w:rPr>
          <w:spacing w:val="-2"/>
          <w:sz w:val="24"/>
        </w:rPr>
        <w:t> </w:t>
      </w:r>
      <w:r>
        <w:rPr>
          <w:sz w:val="24"/>
        </w:rPr>
        <w:t>DJ</w:t>
      </w:r>
      <w:r>
        <w:rPr>
          <w:spacing w:val="2"/>
          <w:sz w:val="24"/>
        </w:rPr>
        <w:t> </w:t>
      </w:r>
      <w:r>
        <w:rPr>
          <w:spacing w:val="-2"/>
          <w:sz w:val="24"/>
        </w:rPr>
        <w:t>15.10.1982</w:t>
      </w:r>
    </w:p>
    <w:p>
      <w:pPr>
        <w:spacing w:line="237" w:lineRule="auto" w:before="43"/>
        <w:ind w:left="1136" w:right="144" w:firstLine="0"/>
        <w:jc w:val="both"/>
        <w:rPr>
          <w:i/>
          <w:sz w:val="24"/>
        </w:rPr>
      </w:pPr>
      <w:r>
        <w:rPr>
          <w:i/>
          <w:sz w:val="24"/>
        </w:rPr>
        <w:t>Nº 140 É assegurado ao vigia, sujeito ao trabalho noturno, o direito ao respec- tivo adicional (ex-Prejulgado nº 12).</w:t>
      </w:r>
    </w:p>
    <w:p>
      <w:pPr>
        <w:spacing w:after="0" w:line="237" w:lineRule="auto"/>
        <w:jc w:val="both"/>
        <w:rPr>
          <w:sz w:val="24"/>
        </w:rPr>
        <w:sectPr>
          <w:pgSz w:w="11910" w:h="16840"/>
          <w:pgMar w:header="0" w:footer="836" w:top="660" w:bottom="104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649792">
                <wp:simplePos x="0" y="0"/>
                <wp:positionH relativeFrom="page">
                  <wp:posOffset>954024</wp:posOffset>
                </wp:positionH>
                <wp:positionV relativeFrom="paragraph">
                  <wp:posOffset>268468</wp:posOffset>
                </wp:positionV>
                <wp:extent cx="5581015" cy="6350"/>
                <wp:effectExtent l="0" t="0" r="0" b="0"/>
                <wp:wrapTopAndBottom/>
                <wp:docPr id="137" name="Graphic 137"/>
                <wp:cNvGraphicFramePr>
                  <a:graphicFrameLocks/>
                </wp:cNvGraphicFramePr>
                <a:graphic>
                  <a:graphicData uri="http://schemas.microsoft.com/office/word/2010/wordprocessingShape">
                    <wps:wsp>
                      <wps:cNvPr id="137" name="Graphic 137"/>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666688;mso-wrap-distance-left:0;mso-wrap-distance-right:0" id="docshape136"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791104">
                <wp:simplePos x="0" y="0"/>
                <wp:positionH relativeFrom="page">
                  <wp:posOffset>0</wp:posOffset>
                </wp:positionH>
                <wp:positionV relativeFrom="page">
                  <wp:posOffset>504194</wp:posOffset>
                </wp:positionV>
                <wp:extent cx="720725" cy="1259840"/>
                <wp:effectExtent l="0" t="0" r="0" b="0"/>
                <wp:wrapNone/>
                <wp:docPr id="138" name="Graphic 138"/>
                <wp:cNvGraphicFramePr>
                  <a:graphicFrameLocks/>
                </wp:cNvGraphicFramePr>
                <a:graphic>
                  <a:graphicData uri="http://schemas.microsoft.com/office/word/2010/wordprocessingShape">
                    <wps:wsp>
                      <wps:cNvPr id="138" name="Graphic 138"/>
                      <wps:cNvSpPr/>
                      <wps:spPr>
                        <a:xfrm>
                          <a:off x="0" y="0"/>
                          <a:ext cx="720725" cy="1259840"/>
                        </a:xfrm>
                        <a:custGeom>
                          <a:avLst/>
                          <a:gdLst/>
                          <a:ahLst/>
                          <a:cxnLst/>
                          <a:rect l="l" t="t" r="r" b="b"/>
                          <a:pathLst>
                            <a:path w="720725" h="1259840">
                              <a:moveTo>
                                <a:pt x="592974" y="0"/>
                              </a:moveTo>
                              <a:lnTo>
                                <a:pt x="82015" y="0"/>
                              </a:lnTo>
                              <a:lnTo>
                                <a:pt x="32293" y="10037"/>
                              </a:lnTo>
                              <a:lnTo>
                                <a:pt x="0" y="31810"/>
                              </a:lnTo>
                              <a:lnTo>
                                <a:pt x="0" y="1228023"/>
                              </a:lnTo>
                              <a:lnTo>
                                <a:pt x="32293" y="1249800"/>
                              </a:lnTo>
                              <a:lnTo>
                                <a:pt x="82015" y="1259839"/>
                              </a:lnTo>
                              <a:lnTo>
                                <a:pt x="592974" y="1259839"/>
                              </a:lnTo>
                              <a:lnTo>
                                <a:pt x="642703" y="1249800"/>
                              </a:lnTo>
                              <a:lnTo>
                                <a:pt x="683309" y="1222421"/>
                              </a:lnTo>
                              <a:lnTo>
                                <a:pt x="710685" y="1181814"/>
                              </a:lnTo>
                              <a:lnTo>
                                <a:pt x="720723" y="1132090"/>
                              </a:lnTo>
                              <a:lnTo>
                                <a:pt x="720723" y="127736"/>
                              </a:lnTo>
                              <a:lnTo>
                                <a:pt x="710685" y="78015"/>
                              </a:lnTo>
                              <a:lnTo>
                                <a:pt x="683309" y="37412"/>
                              </a:lnTo>
                              <a:lnTo>
                                <a:pt x="642703" y="10037"/>
                              </a:lnTo>
                              <a:lnTo>
                                <a:pt x="592974"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39.700382pt;width:56.75pt;height:99.2pt;mso-position-horizontal-relative:page;mso-position-vertical-relative:page;z-index:15791104" id="docshape137" coordorigin="0,794" coordsize="1135,1984" path="m934,794l129,794,51,810,0,844,0,2728,51,2762,129,2778,934,2778,1012,2762,1076,2719,1119,2655,1135,2577,1135,995,1119,917,1076,853,1012,810,934,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91616">
                <wp:simplePos x="0" y="0"/>
                <wp:positionH relativeFrom="page">
                  <wp:posOffset>471400</wp:posOffset>
                </wp:positionH>
                <wp:positionV relativeFrom="page">
                  <wp:posOffset>776858</wp:posOffset>
                </wp:positionV>
                <wp:extent cx="203835" cy="721995"/>
                <wp:effectExtent l="0" t="0" r="0" b="0"/>
                <wp:wrapNone/>
                <wp:docPr id="139" name="Textbox 139"/>
                <wp:cNvGraphicFramePr>
                  <a:graphicFrameLocks/>
                </wp:cNvGraphicFramePr>
                <a:graphic>
                  <a:graphicData uri="http://schemas.microsoft.com/office/word/2010/wordprocessingShape">
                    <wps:wsp>
                      <wps:cNvPr id="139" name="Textbox 139"/>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37.118164pt;margin-top:61.169945pt;width:16.05pt;height:56.85pt;mso-position-horizontal-relative:page;mso-position-vertical-relative:page;z-index:15791616" type="#_x0000_t202" id="docshape138"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pStyle w:val="Heading4"/>
        <w:spacing w:before="77"/>
        <w:ind w:left="1020" w:right="143" w:hanging="908"/>
      </w:pPr>
      <w:r>
        <w:rPr>
          <w:color w:val="FF0000"/>
        </w:rPr>
        <w:t>SUM-141</w:t>
      </w:r>
      <w:r>
        <w:rPr>
          <w:color w:val="FF0000"/>
          <w:spacing w:val="80"/>
        </w:rPr>
        <w:t> </w:t>
      </w:r>
      <w:r>
        <w:rPr>
          <w:color w:val="FF0000"/>
        </w:rPr>
        <w:t>DISSÍDIO COLETIVO </w:t>
      </w:r>
      <w:r>
        <w:rPr>
          <w:color w:val="FF0000"/>
          <w:u w:val="thick" w:color="FF0000"/>
        </w:rPr>
        <w:t>(cancelada)</w:t>
      </w:r>
      <w:r>
        <w:rPr>
          <w:color w:val="FF0000"/>
        </w:rPr>
        <w:t> - Res. 121/2003, DJ 19, 20 e 21.11.2003</w:t>
      </w:r>
    </w:p>
    <w:p>
      <w:pPr>
        <w:spacing w:before="35"/>
        <w:ind w:left="1020" w:right="139" w:firstLine="0"/>
        <w:jc w:val="both"/>
        <w:rPr>
          <w:sz w:val="28"/>
        </w:rPr>
      </w:pPr>
      <w:r>
        <w:rPr>
          <w:color w:val="FF0000"/>
          <w:sz w:val="28"/>
        </w:rPr>
        <w:t>É constitucional o art. 2º da Lei nº 4.725, de 13.07.1965 (ex- Prejulgado nº 13).</w:t>
      </w:r>
    </w:p>
    <w:p>
      <w:pPr>
        <w:spacing w:before="45"/>
        <w:ind w:left="1020" w:right="0" w:firstLine="0"/>
        <w:jc w:val="left"/>
        <w:rPr>
          <w:rFonts w:ascii="Arial" w:hAnsi="Arial"/>
          <w:sz w:val="24"/>
        </w:rPr>
      </w:pPr>
      <w:r>
        <w:rPr>
          <w:rFonts w:ascii="Arial" w:hAnsi="Arial"/>
          <w:color w:val="FF0000"/>
          <w:spacing w:val="-2"/>
          <w:sz w:val="24"/>
        </w:rPr>
        <w:t>Histórico:</w:t>
      </w:r>
    </w:p>
    <w:p>
      <w:pPr>
        <w:spacing w:before="35"/>
        <w:ind w:left="1020" w:right="0" w:firstLine="0"/>
        <w:jc w:val="both"/>
        <w:rPr>
          <w:sz w:val="24"/>
        </w:rPr>
      </w:pPr>
      <w:r>
        <w:rPr>
          <w:color w:val="FF0000"/>
          <w:sz w:val="24"/>
        </w:rPr>
        <w:t>Redação</w:t>
      </w:r>
      <w:r>
        <w:rPr>
          <w:color w:val="FF0000"/>
          <w:spacing w:val="-3"/>
          <w:sz w:val="24"/>
        </w:rPr>
        <w:t> </w:t>
      </w:r>
      <w:r>
        <w:rPr>
          <w:color w:val="FF0000"/>
          <w:sz w:val="24"/>
        </w:rPr>
        <w:t>original</w:t>
      </w:r>
      <w:r>
        <w:rPr>
          <w:color w:val="FF0000"/>
          <w:spacing w:val="-1"/>
          <w:sz w:val="24"/>
        </w:rPr>
        <w:t> </w:t>
      </w:r>
      <w:r>
        <w:rPr>
          <w:color w:val="FF0000"/>
          <w:sz w:val="24"/>
        </w:rPr>
        <w:t>-</w:t>
      </w:r>
      <w:r>
        <w:rPr>
          <w:color w:val="FF0000"/>
          <w:spacing w:val="-1"/>
          <w:sz w:val="24"/>
        </w:rPr>
        <w:t> </w:t>
      </w:r>
      <w:r>
        <w:rPr>
          <w:color w:val="FF0000"/>
          <w:sz w:val="24"/>
        </w:rPr>
        <w:t>RA</w:t>
      </w:r>
      <w:r>
        <w:rPr>
          <w:color w:val="FF0000"/>
          <w:spacing w:val="-2"/>
          <w:sz w:val="24"/>
        </w:rPr>
        <w:t> </w:t>
      </w:r>
      <w:r>
        <w:rPr>
          <w:color w:val="FF0000"/>
          <w:sz w:val="24"/>
        </w:rPr>
        <w:t>102/1982, DJ</w:t>
      </w:r>
      <w:r>
        <w:rPr>
          <w:color w:val="FF0000"/>
          <w:spacing w:val="1"/>
          <w:sz w:val="24"/>
        </w:rPr>
        <w:t> </w:t>
      </w:r>
      <w:r>
        <w:rPr>
          <w:color w:val="FF0000"/>
          <w:sz w:val="24"/>
        </w:rPr>
        <w:t>11.10.1982</w:t>
      </w:r>
      <w:r>
        <w:rPr>
          <w:color w:val="FF0000"/>
          <w:spacing w:val="-3"/>
          <w:sz w:val="24"/>
        </w:rPr>
        <w:t> </w:t>
      </w:r>
      <w:r>
        <w:rPr>
          <w:color w:val="FF0000"/>
          <w:sz w:val="24"/>
        </w:rPr>
        <w:t>e</w:t>
      </w:r>
      <w:r>
        <w:rPr>
          <w:color w:val="FF0000"/>
          <w:spacing w:val="-2"/>
          <w:sz w:val="24"/>
        </w:rPr>
        <w:t> </w:t>
      </w:r>
      <w:r>
        <w:rPr>
          <w:color w:val="FF0000"/>
          <w:sz w:val="24"/>
        </w:rPr>
        <w:t>DJ</w:t>
      </w:r>
      <w:r>
        <w:rPr>
          <w:color w:val="FF0000"/>
          <w:spacing w:val="2"/>
          <w:sz w:val="24"/>
        </w:rPr>
        <w:t> </w:t>
      </w:r>
      <w:r>
        <w:rPr>
          <w:color w:val="FF0000"/>
          <w:spacing w:val="-2"/>
          <w:sz w:val="24"/>
        </w:rPr>
        <w:t>15.10.1982</w:t>
      </w:r>
    </w:p>
    <w:p>
      <w:pPr>
        <w:spacing w:before="41"/>
        <w:ind w:left="1136" w:right="143" w:firstLine="0"/>
        <w:jc w:val="both"/>
        <w:rPr>
          <w:i/>
          <w:sz w:val="24"/>
        </w:rPr>
      </w:pPr>
      <w:r>
        <w:rPr>
          <w:i/>
          <w:color w:val="FF0000"/>
          <w:sz w:val="24"/>
        </w:rPr>
        <w:t>Nº 141 É constitucional o art. 2º, da Lei nº 4.725, de 13 de julho de 1965 (ex- Prejulgado nº 13).</w:t>
      </w:r>
    </w:p>
    <w:p>
      <w:pPr>
        <w:pStyle w:val="BodyText"/>
        <w:spacing w:before="9"/>
        <w:rPr>
          <w:i/>
          <w:sz w:val="22"/>
        </w:rPr>
      </w:pPr>
    </w:p>
    <w:p>
      <w:pPr>
        <w:pStyle w:val="Heading4"/>
        <w:spacing w:line="242" w:lineRule="auto"/>
        <w:ind w:left="1020" w:right="140" w:hanging="908"/>
      </w:pPr>
      <w:r>
        <w:rPr>
          <w:color w:val="FF0000"/>
        </w:rPr>
        <w:t>SUM-142</w:t>
      </w:r>
      <w:r>
        <w:rPr>
          <w:color w:val="FF0000"/>
          <w:spacing w:val="40"/>
        </w:rPr>
        <w:t> </w:t>
      </w:r>
      <w:r>
        <w:rPr>
          <w:color w:val="FF0000"/>
        </w:rPr>
        <w:t>GESTANTE. DISPENSA </w:t>
      </w:r>
      <w:r>
        <w:rPr>
          <w:color w:val="FF0000"/>
          <w:u w:val="thick" w:color="FF0000"/>
        </w:rPr>
        <w:t>(cancelada)</w:t>
      </w:r>
      <w:r>
        <w:rPr>
          <w:color w:val="FF0000"/>
        </w:rPr>
        <w:t> - Res. 121/2003, DJ 19, 20 e 21.11.2003</w:t>
      </w:r>
    </w:p>
    <w:p>
      <w:pPr>
        <w:spacing w:line="240" w:lineRule="auto" w:before="29"/>
        <w:ind w:left="1020" w:right="139" w:firstLine="0"/>
        <w:jc w:val="both"/>
        <w:rPr>
          <w:sz w:val="28"/>
        </w:rPr>
      </w:pPr>
      <w:r>
        <w:rPr>
          <w:color w:val="FF0000"/>
          <w:sz w:val="28"/>
        </w:rPr>
        <w:t>Empregada gestante, dispensada sem motivo antes do período de seis semanas anteriores ao parto, tem direito à percepção do salário- maternidade (ex-Prejulgado nº 14).</w:t>
      </w:r>
    </w:p>
    <w:p>
      <w:pPr>
        <w:spacing w:before="45"/>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3"/>
          <w:sz w:val="24"/>
        </w:rPr>
        <w:t> </w:t>
      </w:r>
      <w:r>
        <w:rPr>
          <w:color w:val="FF0000"/>
          <w:sz w:val="24"/>
        </w:rPr>
        <w:t>original</w:t>
      </w:r>
      <w:r>
        <w:rPr>
          <w:color w:val="FF0000"/>
          <w:spacing w:val="-1"/>
          <w:sz w:val="24"/>
        </w:rPr>
        <w:t> </w:t>
      </w:r>
      <w:r>
        <w:rPr>
          <w:color w:val="FF0000"/>
          <w:sz w:val="24"/>
        </w:rPr>
        <w:t>-</w:t>
      </w:r>
      <w:r>
        <w:rPr>
          <w:color w:val="FF0000"/>
          <w:spacing w:val="-1"/>
          <w:sz w:val="24"/>
        </w:rPr>
        <w:t> </w:t>
      </w:r>
      <w:r>
        <w:rPr>
          <w:color w:val="FF0000"/>
          <w:sz w:val="24"/>
        </w:rPr>
        <w:t>RA</w:t>
      </w:r>
      <w:r>
        <w:rPr>
          <w:color w:val="FF0000"/>
          <w:spacing w:val="-2"/>
          <w:sz w:val="24"/>
        </w:rPr>
        <w:t> </w:t>
      </w:r>
      <w:r>
        <w:rPr>
          <w:color w:val="FF0000"/>
          <w:sz w:val="24"/>
        </w:rPr>
        <w:t>102/1982, DJ</w:t>
      </w:r>
      <w:r>
        <w:rPr>
          <w:color w:val="FF0000"/>
          <w:spacing w:val="1"/>
          <w:sz w:val="24"/>
        </w:rPr>
        <w:t> </w:t>
      </w:r>
      <w:r>
        <w:rPr>
          <w:color w:val="FF0000"/>
          <w:sz w:val="24"/>
        </w:rPr>
        <w:t>11.10.1982</w:t>
      </w:r>
      <w:r>
        <w:rPr>
          <w:color w:val="FF0000"/>
          <w:spacing w:val="-3"/>
          <w:sz w:val="24"/>
        </w:rPr>
        <w:t> </w:t>
      </w:r>
      <w:r>
        <w:rPr>
          <w:color w:val="FF0000"/>
          <w:sz w:val="24"/>
        </w:rPr>
        <w:t>e</w:t>
      </w:r>
      <w:r>
        <w:rPr>
          <w:color w:val="FF0000"/>
          <w:spacing w:val="-2"/>
          <w:sz w:val="24"/>
        </w:rPr>
        <w:t> </w:t>
      </w:r>
      <w:r>
        <w:rPr>
          <w:color w:val="FF0000"/>
          <w:sz w:val="24"/>
        </w:rPr>
        <w:t>DJ</w:t>
      </w:r>
      <w:r>
        <w:rPr>
          <w:color w:val="FF0000"/>
          <w:spacing w:val="2"/>
          <w:sz w:val="24"/>
        </w:rPr>
        <w:t> </w:t>
      </w:r>
      <w:r>
        <w:rPr>
          <w:color w:val="FF0000"/>
          <w:spacing w:val="-2"/>
          <w:sz w:val="24"/>
        </w:rPr>
        <w:t>15.10.1982</w:t>
      </w:r>
    </w:p>
    <w:p>
      <w:pPr>
        <w:pStyle w:val="BodyText"/>
        <w:rPr>
          <w:sz w:val="23"/>
        </w:rPr>
      </w:pPr>
    </w:p>
    <w:p>
      <w:pPr>
        <w:pStyle w:val="Heading4"/>
        <w:spacing w:before="1"/>
        <w:ind w:left="1021" w:right="138" w:hanging="908"/>
      </w:pPr>
      <w:r>
        <w:rPr/>
        <w:t>SUM-143</w:t>
      </w:r>
      <w:r>
        <w:rPr>
          <w:spacing w:val="40"/>
        </w:rPr>
        <w:t> </w:t>
      </w:r>
      <w:r>
        <w:rPr/>
        <w:t>SALÁRIO</w:t>
      </w:r>
      <w:r>
        <w:rPr>
          <w:spacing w:val="-1"/>
        </w:rPr>
        <w:t> </w:t>
      </w:r>
      <w:r>
        <w:rPr/>
        <w:t>PROFISSIONAL</w:t>
      </w:r>
      <w:r>
        <w:rPr>
          <w:spacing w:val="-1"/>
        </w:rPr>
        <w:t> </w:t>
      </w:r>
      <w:r>
        <w:rPr/>
        <w:t>(mantida)</w:t>
      </w:r>
      <w:r>
        <w:rPr>
          <w:spacing w:val="-3"/>
        </w:rPr>
        <w:t> </w:t>
      </w:r>
      <w:r>
        <w:rPr/>
        <w:t>- Res.</w:t>
      </w:r>
      <w:r>
        <w:rPr>
          <w:spacing w:val="-1"/>
        </w:rPr>
        <w:t> </w:t>
      </w:r>
      <w:r>
        <w:rPr/>
        <w:t>121/2003,</w:t>
      </w:r>
      <w:r>
        <w:rPr>
          <w:spacing w:val="-1"/>
        </w:rPr>
        <w:t> </w:t>
      </w:r>
      <w:r>
        <w:rPr/>
        <w:t>DJ</w:t>
      </w:r>
      <w:r>
        <w:rPr>
          <w:spacing w:val="-2"/>
        </w:rPr>
        <w:t> </w:t>
      </w:r>
      <w:r>
        <w:rPr/>
        <w:t>19, 20 e 21.11.2003</w:t>
      </w:r>
    </w:p>
    <w:p>
      <w:pPr>
        <w:spacing w:line="240" w:lineRule="auto" w:before="32"/>
        <w:ind w:left="1021" w:right="138" w:firstLine="0"/>
        <w:jc w:val="both"/>
        <w:rPr>
          <w:sz w:val="28"/>
        </w:rPr>
      </w:pPr>
      <w:r>
        <w:rPr>
          <w:sz w:val="28"/>
        </w:rPr>
        <w:t>O salário profissional dos médicos e dentistas guarda proporcionali- dade com as horas efetivamente trabalhadas, respeitado o mínimo de 50 (cinqüenta) horas (ex-Prejulgado nº 15).</w:t>
      </w:r>
    </w:p>
    <w:p>
      <w:pPr>
        <w:spacing w:before="45"/>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3"/>
          <w:sz w:val="24"/>
        </w:rPr>
        <w:t> </w:t>
      </w:r>
      <w:r>
        <w:rPr>
          <w:sz w:val="24"/>
        </w:rPr>
        <w:t>original</w:t>
      </w:r>
      <w:r>
        <w:rPr>
          <w:spacing w:val="-1"/>
          <w:sz w:val="24"/>
        </w:rPr>
        <w:t> </w:t>
      </w:r>
      <w:r>
        <w:rPr>
          <w:sz w:val="24"/>
        </w:rPr>
        <w:t>-</w:t>
      </w:r>
      <w:r>
        <w:rPr>
          <w:spacing w:val="-1"/>
          <w:sz w:val="24"/>
        </w:rPr>
        <w:t> </w:t>
      </w:r>
      <w:r>
        <w:rPr>
          <w:sz w:val="24"/>
        </w:rPr>
        <w:t>RA</w:t>
      </w:r>
      <w:r>
        <w:rPr>
          <w:spacing w:val="-2"/>
          <w:sz w:val="24"/>
        </w:rPr>
        <w:t> </w:t>
      </w:r>
      <w:r>
        <w:rPr>
          <w:sz w:val="24"/>
        </w:rPr>
        <w:t>102/1982, DJ</w:t>
      </w:r>
      <w:r>
        <w:rPr>
          <w:spacing w:val="1"/>
          <w:sz w:val="24"/>
        </w:rPr>
        <w:t> </w:t>
      </w:r>
      <w:r>
        <w:rPr>
          <w:sz w:val="24"/>
        </w:rPr>
        <w:t>11.10.1982</w:t>
      </w:r>
      <w:r>
        <w:rPr>
          <w:spacing w:val="-3"/>
          <w:sz w:val="24"/>
        </w:rPr>
        <w:t> </w:t>
      </w:r>
      <w:r>
        <w:rPr>
          <w:sz w:val="24"/>
        </w:rPr>
        <w:t>e</w:t>
      </w:r>
      <w:r>
        <w:rPr>
          <w:spacing w:val="-2"/>
          <w:sz w:val="24"/>
        </w:rPr>
        <w:t> </w:t>
      </w:r>
      <w:r>
        <w:rPr>
          <w:sz w:val="24"/>
        </w:rPr>
        <w:t>DJ</w:t>
      </w:r>
      <w:r>
        <w:rPr>
          <w:spacing w:val="2"/>
          <w:sz w:val="24"/>
        </w:rPr>
        <w:t> </w:t>
      </w:r>
      <w:r>
        <w:rPr>
          <w:spacing w:val="-2"/>
          <w:sz w:val="24"/>
        </w:rPr>
        <w:t>15.10.1982</w:t>
      </w:r>
    </w:p>
    <w:p>
      <w:pPr>
        <w:spacing w:line="240" w:lineRule="auto" w:before="41"/>
        <w:ind w:left="1136" w:right="138" w:firstLine="0"/>
        <w:jc w:val="both"/>
        <w:rPr>
          <w:i/>
          <w:sz w:val="24"/>
        </w:rPr>
      </w:pPr>
      <w:r>
        <w:rPr>
          <w:i/>
          <w:sz w:val="24"/>
        </w:rPr>
        <w:t>Nº</w:t>
      </w:r>
      <w:r>
        <w:rPr>
          <w:i/>
          <w:spacing w:val="-4"/>
          <w:sz w:val="24"/>
        </w:rPr>
        <w:t> </w:t>
      </w:r>
      <w:r>
        <w:rPr>
          <w:i/>
          <w:sz w:val="24"/>
        </w:rPr>
        <w:t>143</w:t>
      </w:r>
      <w:r>
        <w:rPr>
          <w:i/>
          <w:spacing w:val="-4"/>
          <w:sz w:val="24"/>
        </w:rPr>
        <w:t> </w:t>
      </w:r>
      <w:r>
        <w:rPr>
          <w:i/>
          <w:sz w:val="24"/>
        </w:rPr>
        <w:t>O</w:t>
      </w:r>
      <w:r>
        <w:rPr>
          <w:i/>
          <w:spacing w:val="-4"/>
          <w:sz w:val="24"/>
        </w:rPr>
        <w:t> </w:t>
      </w:r>
      <w:r>
        <w:rPr>
          <w:i/>
          <w:sz w:val="24"/>
        </w:rPr>
        <w:t>salário</w:t>
      </w:r>
      <w:r>
        <w:rPr>
          <w:i/>
          <w:spacing w:val="-4"/>
          <w:sz w:val="24"/>
        </w:rPr>
        <w:t> </w:t>
      </w:r>
      <w:r>
        <w:rPr>
          <w:i/>
          <w:sz w:val="24"/>
        </w:rPr>
        <w:t>profissional</w:t>
      </w:r>
      <w:r>
        <w:rPr>
          <w:i/>
          <w:spacing w:val="-4"/>
          <w:sz w:val="24"/>
        </w:rPr>
        <w:t> </w:t>
      </w:r>
      <w:r>
        <w:rPr>
          <w:i/>
          <w:sz w:val="24"/>
        </w:rPr>
        <w:t>dos</w:t>
      </w:r>
      <w:r>
        <w:rPr>
          <w:i/>
          <w:spacing w:val="-4"/>
          <w:sz w:val="24"/>
        </w:rPr>
        <w:t> </w:t>
      </w:r>
      <w:r>
        <w:rPr>
          <w:i/>
          <w:sz w:val="24"/>
        </w:rPr>
        <w:t>médicos</w:t>
      </w:r>
      <w:r>
        <w:rPr>
          <w:i/>
          <w:spacing w:val="-4"/>
          <w:sz w:val="24"/>
        </w:rPr>
        <w:t> </w:t>
      </w:r>
      <w:r>
        <w:rPr>
          <w:i/>
          <w:sz w:val="24"/>
        </w:rPr>
        <w:t>e</w:t>
      </w:r>
      <w:r>
        <w:rPr>
          <w:i/>
          <w:spacing w:val="-4"/>
          <w:sz w:val="24"/>
        </w:rPr>
        <w:t> </w:t>
      </w:r>
      <w:r>
        <w:rPr>
          <w:i/>
          <w:sz w:val="24"/>
        </w:rPr>
        <w:t>dentistas</w:t>
      </w:r>
      <w:r>
        <w:rPr>
          <w:i/>
          <w:spacing w:val="-4"/>
          <w:sz w:val="24"/>
        </w:rPr>
        <w:t> </w:t>
      </w:r>
      <w:r>
        <w:rPr>
          <w:i/>
          <w:sz w:val="24"/>
        </w:rPr>
        <w:t>guarda</w:t>
      </w:r>
      <w:r>
        <w:rPr>
          <w:i/>
          <w:spacing w:val="-4"/>
          <w:sz w:val="24"/>
        </w:rPr>
        <w:t> </w:t>
      </w:r>
      <w:r>
        <w:rPr>
          <w:i/>
          <w:sz w:val="24"/>
        </w:rPr>
        <w:t>proporcionalidade com as horas efetivamente trabalhadas, respeitado o mínimo de 50 horas men- sais (ex-Prejulgado nº 15).</w:t>
      </w:r>
    </w:p>
    <w:p>
      <w:pPr>
        <w:pStyle w:val="BodyText"/>
        <w:spacing w:before="10"/>
        <w:rPr>
          <w:i/>
          <w:sz w:val="22"/>
        </w:rPr>
      </w:pPr>
    </w:p>
    <w:p>
      <w:pPr>
        <w:pStyle w:val="Heading4"/>
        <w:spacing w:line="242" w:lineRule="auto"/>
        <w:ind w:left="1020" w:right="139" w:hanging="908"/>
      </w:pPr>
      <w:r>
        <w:rPr>
          <w:color w:val="FF0000"/>
        </w:rPr>
        <w:t>SUM-144</w:t>
      </w:r>
      <w:r>
        <w:rPr>
          <w:color w:val="FF0000"/>
          <w:spacing w:val="40"/>
        </w:rPr>
        <w:t> </w:t>
      </w:r>
      <w:r>
        <w:rPr>
          <w:color w:val="FF0000"/>
        </w:rPr>
        <w:t>AÇÃO RESCISÓRIA </w:t>
      </w:r>
      <w:r>
        <w:rPr>
          <w:color w:val="FF0000"/>
          <w:u w:val="thick" w:color="FF0000"/>
        </w:rPr>
        <w:t>(cancelada)</w:t>
      </w:r>
      <w:r>
        <w:rPr>
          <w:color w:val="FF0000"/>
        </w:rPr>
        <w:t> - Res. 121/2003, DJ 19, 20 e </w:t>
      </w:r>
      <w:r>
        <w:rPr>
          <w:color w:val="FF0000"/>
          <w:spacing w:val="-2"/>
        </w:rPr>
        <w:t>21.11.2003</w:t>
      </w:r>
    </w:p>
    <w:p>
      <w:pPr>
        <w:spacing w:line="242" w:lineRule="auto" w:before="29"/>
        <w:ind w:left="1020" w:right="140" w:firstLine="0"/>
        <w:jc w:val="both"/>
        <w:rPr>
          <w:sz w:val="28"/>
        </w:rPr>
      </w:pPr>
      <w:r>
        <w:rPr>
          <w:color w:val="FF0000"/>
          <w:sz w:val="28"/>
        </w:rPr>
        <w:t>É cabível a ação rescisória no âmbito da Justiça do Trabalho (ex- Prejulgado nº 16).</w:t>
      </w:r>
    </w:p>
    <w:p>
      <w:pPr>
        <w:spacing w:before="38"/>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3"/>
          <w:sz w:val="24"/>
        </w:rPr>
        <w:t> </w:t>
      </w:r>
      <w:r>
        <w:rPr>
          <w:color w:val="FF0000"/>
          <w:sz w:val="24"/>
        </w:rPr>
        <w:t>original</w:t>
      </w:r>
      <w:r>
        <w:rPr>
          <w:color w:val="FF0000"/>
          <w:spacing w:val="-1"/>
          <w:sz w:val="24"/>
        </w:rPr>
        <w:t> </w:t>
      </w:r>
      <w:r>
        <w:rPr>
          <w:color w:val="FF0000"/>
          <w:sz w:val="24"/>
        </w:rPr>
        <w:t>-</w:t>
      </w:r>
      <w:r>
        <w:rPr>
          <w:color w:val="FF0000"/>
          <w:spacing w:val="-1"/>
          <w:sz w:val="24"/>
        </w:rPr>
        <w:t> </w:t>
      </w:r>
      <w:r>
        <w:rPr>
          <w:color w:val="FF0000"/>
          <w:sz w:val="24"/>
        </w:rPr>
        <w:t>RA</w:t>
      </w:r>
      <w:r>
        <w:rPr>
          <w:color w:val="FF0000"/>
          <w:spacing w:val="-2"/>
          <w:sz w:val="24"/>
        </w:rPr>
        <w:t> </w:t>
      </w:r>
      <w:r>
        <w:rPr>
          <w:color w:val="FF0000"/>
          <w:sz w:val="24"/>
        </w:rPr>
        <w:t>102/1982, DJ</w:t>
      </w:r>
      <w:r>
        <w:rPr>
          <w:color w:val="FF0000"/>
          <w:spacing w:val="1"/>
          <w:sz w:val="24"/>
        </w:rPr>
        <w:t> </w:t>
      </w:r>
      <w:r>
        <w:rPr>
          <w:color w:val="FF0000"/>
          <w:sz w:val="24"/>
        </w:rPr>
        <w:t>11.10.1982</w:t>
      </w:r>
      <w:r>
        <w:rPr>
          <w:color w:val="FF0000"/>
          <w:spacing w:val="-3"/>
          <w:sz w:val="24"/>
        </w:rPr>
        <w:t> </w:t>
      </w:r>
      <w:r>
        <w:rPr>
          <w:color w:val="FF0000"/>
          <w:sz w:val="24"/>
        </w:rPr>
        <w:t>e</w:t>
      </w:r>
      <w:r>
        <w:rPr>
          <w:color w:val="FF0000"/>
          <w:spacing w:val="-2"/>
          <w:sz w:val="24"/>
        </w:rPr>
        <w:t> </w:t>
      </w:r>
      <w:r>
        <w:rPr>
          <w:color w:val="FF0000"/>
          <w:sz w:val="24"/>
        </w:rPr>
        <w:t>DJ</w:t>
      </w:r>
      <w:r>
        <w:rPr>
          <w:color w:val="FF0000"/>
          <w:spacing w:val="2"/>
          <w:sz w:val="24"/>
        </w:rPr>
        <w:t> </w:t>
      </w:r>
      <w:r>
        <w:rPr>
          <w:color w:val="FF0000"/>
          <w:spacing w:val="-2"/>
          <w:sz w:val="24"/>
        </w:rPr>
        <w:t>15.10.1982</w:t>
      </w:r>
    </w:p>
    <w:p>
      <w:pPr>
        <w:pStyle w:val="BodyText"/>
        <w:spacing w:before="10"/>
        <w:rPr>
          <w:sz w:val="22"/>
        </w:rPr>
      </w:pPr>
    </w:p>
    <w:p>
      <w:pPr>
        <w:pStyle w:val="Heading4"/>
        <w:spacing w:line="242" w:lineRule="auto"/>
        <w:ind w:left="1020" w:right="138" w:hanging="908"/>
      </w:pPr>
      <w:r>
        <w:rPr>
          <w:color w:val="FF0000"/>
        </w:rPr>
        <w:t>SUM-145</w:t>
      </w:r>
      <w:r>
        <w:rPr>
          <w:color w:val="FF0000"/>
          <w:spacing w:val="40"/>
        </w:rPr>
        <w:t> </w:t>
      </w:r>
      <w:r>
        <w:rPr>
          <w:color w:val="FF0000"/>
        </w:rPr>
        <w:t>GRATIFICAÇÃO DE NATAL </w:t>
      </w:r>
      <w:r>
        <w:rPr>
          <w:color w:val="FF0000"/>
          <w:u w:val="thick" w:color="FF0000"/>
        </w:rPr>
        <w:t>(cancelada)</w:t>
      </w:r>
      <w:r>
        <w:rPr>
          <w:color w:val="FF0000"/>
        </w:rPr>
        <w:t> - Res. 121/2003,</w:t>
      </w:r>
      <w:r>
        <w:rPr>
          <w:color w:val="FF0000"/>
          <w:spacing w:val="80"/>
        </w:rPr>
        <w:t> </w:t>
      </w:r>
      <w:r>
        <w:rPr>
          <w:color w:val="FF0000"/>
        </w:rPr>
        <w:t>DJ 19, 20 e 21.11.2003</w:t>
      </w:r>
    </w:p>
    <w:p>
      <w:pPr>
        <w:spacing w:line="242" w:lineRule="auto" w:before="29"/>
        <w:ind w:left="1020" w:right="145" w:firstLine="0"/>
        <w:jc w:val="both"/>
        <w:rPr>
          <w:sz w:val="28"/>
        </w:rPr>
      </w:pPr>
      <w:r>
        <w:rPr>
          <w:color w:val="FF0000"/>
          <w:sz w:val="28"/>
        </w:rPr>
        <w:t>É</w:t>
      </w:r>
      <w:r>
        <w:rPr>
          <w:color w:val="FF0000"/>
          <w:spacing w:val="-2"/>
          <w:sz w:val="28"/>
        </w:rPr>
        <w:t> </w:t>
      </w:r>
      <w:r>
        <w:rPr>
          <w:color w:val="FF0000"/>
          <w:sz w:val="28"/>
        </w:rPr>
        <w:t>compensável a</w:t>
      </w:r>
      <w:r>
        <w:rPr>
          <w:color w:val="FF0000"/>
          <w:spacing w:val="-1"/>
          <w:sz w:val="28"/>
        </w:rPr>
        <w:t> </w:t>
      </w:r>
      <w:r>
        <w:rPr>
          <w:color w:val="FF0000"/>
          <w:sz w:val="28"/>
        </w:rPr>
        <w:t>gratificação de</w:t>
      </w:r>
      <w:r>
        <w:rPr>
          <w:color w:val="FF0000"/>
          <w:spacing w:val="-1"/>
          <w:sz w:val="28"/>
        </w:rPr>
        <w:t> </w:t>
      </w:r>
      <w:r>
        <w:rPr>
          <w:color w:val="FF0000"/>
          <w:sz w:val="28"/>
        </w:rPr>
        <w:t>Natal com</w:t>
      </w:r>
      <w:r>
        <w:rPr>
          <w:color w:val="FF0000"/>
          <w:spacing w:val="-3"/>
          <w:sz w:val="28"/>
        </w:rPr>
        <w:t> </w:t>
      </w:r>
      <w:r>
        <w:rPr>
          <w:color w:val="FF0000"/>
          <w:sz w:val="28"/>
        </w:rPr>
        <w:t>a</w:t>
      </w:r>
      <w:r>
        <w:rPr>
          <w:color w:val="FF0000"/>
          <w:spacing w:val="-1"/>
          <w:sz w:val="28"/>
        </w:rPr>
        <w:t> </w:t>
      </w:r>
      <w:r>
        <w:rPr>
          <w:color w:val="FF0000"/>
          <w:sz w:val="28"/>
        </w:rPr>
        <w:t>da</w:t>
      </w:r>
      <w:r>
        <w:rPr>
          <w:color w:val="FF0000"/>
          <w:spacing w:val="-1"/>
          <w:sz w:val="28"/>
        </w:rPr>
        <w:t> </w:t>
      </w:r>
      <w:r>
        <w:rPr>
          <w:color w:val="FF0000"/>
          <w:sz w:val="28"/>
        </w:rPr>
        <w:t>Lei</w:t>
      </w:r>
      <w:r>
        <w:rPr>
          <w:color w:val="FF0000"/>
          <w:spacing w:val="-2"/>
          <w:sz w:val="28"/>
        </w:rPr>
        <w:t> </w:t>
      </w:r>
      <w:r>
        <w:rPr>
          <w:color w:val="FF0000"/>
          <w:sz w:val="28"/>
        </w:rPr>
        <w:t>nº 4.090,</w:t>
      </w:r>
      <w:r>
        <w:rPr>
          <w:color w:val="FF0000"/>
          <w:spacing w:val="-3"/>
          <w:sz w:val="28"/>
        </w:rPr>
        <w:t> </w:t>
      </w:r>
      <w:r>
        <w:rPr>
          <w:color w:val="FF0000"/>
          <w:sz w:val="28"/>
        </w:rPr>
        <w:t>de</w:t>
      </w:r>
      <w:r>
        <w:rPr>
          <w:color w:val="FF0000"/>
          <w:spacing w:val="-3"/>
          <w:sz w:val="28"/>
        </w:rPr>
        <w:t> </w:t>
      </w:r>
      <w:r>
        <w:rPr>
          <w:color w:val="FF0000"/>
          <w:sz w:val="28"/>
        </w:rPr>
        <w:t>1962 (ex-Prejulgado nº 17).</w:t>
      </w:r>
    </w:p>
    <w:p>
      <w:pPr>
        <w:spacing w:before="39"/>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3"/>
          <w:sz w:val="24"/>
        </w:rPr>
        <w:t> </w:t>
      </w:r>
      <w:r>
        <w:rPr>
          <w:color w:val="FF0000"/>
          <w:sz w:val="24"/>
        </w:rPr>
        <w:t>original</w:t>
      </w:r>
      <w:r>
        <w:rPr>
          <w:color w:val="FF0000"/>
          <w:spacing w:val="-1"/>
          <w:sz w:val="24"/>
        </w:rPr>
        <w:t> </w:t>
      </w:r>
      <w:r>
        <w:rPr>
          <w:color w:val="FF0000"/>
          <w:sz w:val="24"/>
        </w:rPr>
        <w:t>-</w:t>
      </w:r>
      <w:r>
        <w:rPr>
          <w:color w:val="FF0000"/>
          <w:spacing w:val="-1"/>
          <w:sz w:val="24"/>
        </w:rPr>
        <w:t> </w:t>
      </w:r>
      <w:r>
        <w:rPr>
          <w:color w:val="FF0000"/>
          <w:sz w:val="24"/>
        </w:rPr>
        <w:t>RA</w:t>
      </w:r>
      <w:r>
        <w:rPr>
          <w:color w:val="FF0000"/>
          <w:spacing w:val="-2"/>
          <w:sz w:val="24"/>
        </w:rPr>
        <w:t> </w:t>
      </w:r>
      <w:r>
        <w:rPr>
          <w:color w:val="FF0000"/>
          <w:sz w:val="24"/>
        </w:rPr>
        <w:t>102/1982, DJ</w:t>
      </w:r>
      <w:r>
        <w:rPr>
          <w:color w:val="FF0000"/>
          <w:spacing w:val="1"/>
          <w:sz w:val="24"/>
        </w:rPr>
        <w:t> </w:t>
      </w:r>
      <w:r>
        <w:rPr>
          <w:color w:val="FF0000"/>
          <w:sz w:val="24"/>
        </w:rPr>
        <w:t>11.10.1982</w:t>
      </w:r>
      <w:r>
        <w:rPr>
          <w:color w:val="FF0000"/>
          <w:spacing w:val="-3"/>
          <w:sz w:val="24"/>
        </w:rPr>
        <w:t> </w:t>
      </w:r>
      <w:r>
        <w:rPr>
          <w:color w:val="FF0000"/>
          <w:sz w:val="24"/>
        </w:rPr>
        <w:t>e</w:t>
      </w:r>
      <w:r>
        <w:rPr>
          <w:color w:val="FF0000"/>
          <w:spacing w:val="-2"/>
          <w:sz w:val="24"/>
        </w:rPr>
        <w:t> </w:t>
      </w:r>
      <w:r>
        <w:rPr>
          <w:color w:val="FF0000"/>
          <w:sz w:val="24"/>
        </w:rPr>
        <w:t>DJ</w:t>
      </w:r>
      <w:r>
        <w:rPr>
          <w:color w:val="FF0000"/>
          <w:spacing w:val="2"/>
          <w:sz w:val="24"/>
        </w:rPr>
        <w:t> </w:t>
      </w:r>
      <w:r>
        <w:rPr>
          <w:color w:val="FF0000"/>
          <w:spacing w:val="-2"/>
          <w:sz w:val="24"/>
        </w:rPr>
        <w:t>15.10.1982</w:t>
      </w:r>
    </w:p>
    <w:p>
      <w:pPr>
        <w:pStyle w:val="BodyText"/>
        <w:spacing w:before="9"/>
        <w:rPr>
          <w:sz w:val="22"/>
        </w:rPr>
      </w:pPr>
    </w:p>
    <w:p>
      <w:pPr>
        <w:pStyle w:val="Heading3"/>
        <w:ind w:left="0" w:right="29"/>
        <w:jc w:val="center"/>
      </w:pPr>
      <w:r>
        <w:rPr/>
        <w:t>SUM-146</w:t>
      </w:r>
      <w:r>
        <w:rPr>
          <w:spacing w:val="58"/>
          <w:w w:val="150"/>
        </w:rPr>
        <w:t> </w:t>
      </w:r>
      <w:r>
        <w:rPr/>
        <w:t>TRABALHO</w:t>
      </w:r>
      <w:r>
        <w:rPr>
          <w:spacing w:val="49"/>
        </w:rPr>
        <w:t> </w:t>
      </w:r>
      <w:r>
        <w:rPr/>
        <w:t>EM</w:t>
      </w:r>
      <w:r>
        <w:rPr>
          <w:spacing w:val="47"/>
        </w:rPr>
        <w:t> </w:t>
      </w:r>
      <w:r>
        <w:rPr/>
        <w:t>DOMINGOS</w:t>
      </w:r>
      <w:r>
        <w:rPr>
          <w:spacing w:val="48"/>
        </w:rPr>
        <w:t> </w:t>
      </w:r>
      <w:r>
        <w:rPr/>
        <w:t>E</w:t>
      </w:r>
      <w:r>
        <w:rPr>
          <w:spacing w:val="49"/>
        </w:rPr>
        <w:t> </w:t>
      </w:r>
      <w:r>
        <w:rPr/>
        <w:t>FERIADOS,</w:t>
      </w:r>
      <w:r>
        <w:rPr>
          <w:spacing w:val="47"/>
        </w:rPr>
        <w:t> </w:t>
      </w:r>
      <w:r>
        <w:rPr/>
        <w:t>NÃO</w:t>
      </w:r>
      <w:r>
        <w:rPr>
          <w:spacing w:val="49"/>
        </w:rPr>
        <w:t> </w:t>
      </w:r>
      <w:r>
        <w:rPr>
          <w:spacing w:val="-4"/>
        </w:rPr>
        <w:t>COM-</w:t>
      </w:r>
    </w:p>
    <w:p>
      <w:pPr>
        <w:pStyle w:val="Heading4"/>
        <w:spacing w:before="3"/>
        <w:ind w:left="1020" w:right="141"/>
      </w:pPr>
      <w:r>
        <w:rPr/>
        <w:t>PENSADO (incorporada a Orientação Jurisprudencial nº 93 da SBDI-I) - Res. 121/2003, DJ 19, 20 e 21.11.2003</w:t>
      </w:r>
    </w:p>
    <w:p>
      <w:pPr>
        <w:spacing w:after="0"/>
        <w:sectPr>
          <w:pgSz w:w="11910" w:h="16840"/>
          <w:pgMar w:header="0" w:footer="836"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651328">
                <wp:simplePos x="0" y="0"/>
                <wp:positionH relativeFrom="page">
                  <wp:posOffset>954024</wp:posOffset>
                </wp:positionH>
                <wp:positionV relativeFrom="paragraph">
                  <wp:posOffset>268468</wp:posOffset>
                </wp:positionV>
                <wp:extent cx="5581015" cy="6350"/>
                <wp:effectExtent l="0" t="0" r="0" b="0"/>
                <wp:wrapTopAndBottom/>
                <wp:docPr id="140" name="Graphic 140"/>
                <wp:cNvGraphicFramePr>
                  <a:graphicFrameLocks/>
                </wp:cNvGraphicFramePr>
                <a:graphic>
                  <a:graphicData uri="http://schemas.microsoft.com/office/word/2010/wordprocessingShape">
                    <wps:wsp>
                      <wps:cNvPr id="140" name="Graphic 140"/>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665152;mso-wrap-distance-left:0;mso-wrap-distance-right:0" id="docshape139"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792640">
                <wp:simplePos x="0" y="0"/>
                <wp:positionH relativeFrom="page">
                  <wp:posOffset>6861811</wp:posOffset>
                </wp:positionH>
                <wp:positionV relativeFrom="page">
                  <wp:posOffset>504194</wp:posOffset>
                </wp:positionV>
                <wp:extent cx="699135" cy="1259840"/>
                <wp:effectExtent l="0" t="0" r="0" b="0"/>
                <wp:wrapNone/>
                <wp:docPr id="141" name="Graphic 141"/>
                <wp:cNvGraphicFramePr>
                  <a:graphicFrameLocks/>
                </wp:cNvGraphicFramePr>
                <a:graphic>
                  <a:graphicData uri="http://schemas.microsoft.com/office/word/2010/wordprocessingShape">
                    <wps:wsp>
                      <wps:cNvPr id="141" name="Graphic 141"/>
                      <wps:cNvSpPr/>
                      <wps:spPr>
                        <a:xfrm>
                          <a:off x="0" y="0"/>
                          <a:ext cx="699135" cy="1259840"/>
                        </a:xfrm>
                        <a:custGeom>
                          <a:avLst/>
                          <a:gdLst/>
                          <a:ahLst/>
                          <a:cxnLst/>
                          <a:rect l="l" t="t" r="r" b="b"/>
                          <a:pathLst>
                            <a:path w="699135"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698752" y="1242836"/>
                              </a:lnTo>
                              <a:lnTo>
                                <a:pt x="698752" y="17000"/>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30011pt;margin-top:39.700382pt;width:55.05pt;height:99.2pt;mso-position-horizontal-relative:page;mso-position-vertical-relative:page;z-index:15792640" id="docshape140" coordorigin="10806,794" coordsize="1101,1984" path="m11812,794l11007,794,10929,810,10865,853,10822,917,10806,995,10806,2577,10822,2655,10865,2719,10929,2762,11007,2778,11812,2778,11890,2762,11906,2751,11906,821,11890,810,11812,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93152">
                <wp:simplePos x="0" y="0"/>
                <wp:positionH relativeFrom="page">
                  <wp:posOffset>6917920</wp:posOffset>
                </wp:positionH>
                <wp:positionV relativeFrom="page">
                  <wp:posOffset>770762</wp:posOffset>
                </wp:positionV>
                <wp:extent cx="203835" cy="721995"/>
                <wp:effectExtent l="0" t="0" r="0" b="0"/>
                <wp:wrapNone/>
                <wp:docPr id="142" name="Textbox 142"/>
                <wp:cNvGraphicFramePr>
                  <a:graphicFrameLocks/>
                </wp:cNvGraphicFramePr>
                <a:graphic>
                  <a:graphicData uri="http://schemas.microsoft.com/office/word/2010/wordprocessingShape">
                    <wps:wsp>
                      <wps:cNvPr id="142" name="Textbox 142"/>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544.718140pt;margin-top:60.689945pt;width:16.05pt;height:56.85pt;mso-position-horizontal-relative:page;mso-position-vertical-relative:page;z-index:15793152" type="#_x0000_t202" id="docshape141"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spacing w:line="240" w:lineRule="auto" w:before="72"/>
        <w:ind w:left="1020" w:right="140" w:firstLine="0"/>
        <w:jc w:val="both"/>
        <w:rPr>
          <w:sz w:val="28"/>
        </w:rPr>
      </w:pPr>
      <w:r>
        <w:rPr>
          <w:sz w:val="28"/>
        </w:rPr>
        <w:t>O trabalho prestado em domingos e feriados, não compensado, deve ser pago em dobro, sem prejuízo da remuneração relativa ao repouso </w:t>
      </w:r>
      <w:r>
        <w:rPr>
          <w:spacing w:val="-2"/>
          <w:sz w:val="28"/>
        </w:rPr>
        <w:t>semanal.</w:t>
      </w:r>
    </w:p>
    <w:p>
      <w:pPr>
        <w:spacing w:before="45"/>
        <w:ind w:left="1020" w:right="0" w:firstLine="0"/>
        <w:jc w:val="left"/>
        <w:rPr>
          <w:rFonts w:ascii="Arial" w:hAnsi="Arial"/>
          <w:sz w:val="24"/>
        </w:rPr>
      </w:pPr>
      <w:r>
        <w:rPr>
          <w:rFonts w:ascii="Arial" w:hAnsi="Arial"/>
          <w:spacing w:val="-2"/>
          <w:sz w:val="24"/>
        </w:rPr>
        <w:t>Histórico:</w:t>
      </w:r>
    </w:p>
    <w:p>
      <w:pPr>
        <w:spacing w:before="34"/>
        <w:ind w:left="1020" w:right="0" w:firstLine="0"/>
        <w:jc w:val="both"/>
        <w:rPr>
          <w:sz w:val="24"/>
        </w:rPr>
      </w:pPr>
      <w:r>
        <w:rPr>
          <w:sz w:val="24"/>
        </w:rPr>
        <w:t>Redação</w:t>
      </w:r>
      <w:r>
        <w:rPr>
          <w:spacing w:val="-3"/>
          <w:sz w:val="24"/>
        </w:rPr>
        <w:t> </w:t>
      </w:r>
      <w:r>
        <w:rPr>
          <w:sz w:val="24"/>
        </w:rPr>
        <w:t>original</w:t>
      </w:r>
      <w:r>
        <w:rPr>
          <w:spacing w:val="-1"/>
          <w:sz w:val="24"/>
        </w:rPr>
        <w:t> </w:t>
      </w:r>
      <w:r>
        <w:rPr>
          <w:sz w:val="24"/>
        </w:rPr>
        <w:t>-</w:t>
      </w:r>
      <w:r>
        <w:rPr>
          <w:spacing w:val="-1"/>
          <w:sz w:val="24"/>
        </w:rPr>
        <w:t> </w:t>
      </w:r>
      <w:r>
        <w:rPr>
          <w:sz w:val="24"/>
        </w:rPr>
        <w:t>RA</w:t>
      </w:r>
      <w:r>
        <w:rPr>
          <w:spacing w:val="-2"/>
          <w:sz w:val="24"/>
        </w:rPr>
        <w:t> </w:t>
      </w:r>
      <w:r>
        <w:rPr>
          <w:sz w:val="24"/>
        </w:rPr>
        <w:t>102/1982, DJ</w:t>
      </w:r>
      <w:r>
        <w:rPr>
          <w:spacing w:val="1"/>
          <w:sz w:val="24"/>
        </w:rPr>
        <w:t> </w:t>
      </w:r>
      <w:r>
        <w:rPr>
          <w:sz w:val="24"/>
        </w:rPr>
        <w:t>11.10.1982</w:t>
      </w:r>
      <w:r>
        <w:rPr>
          <w:spacing w:val="-3"/>
          <w:sz w:val="24"/>
        </w:rPr>
        <w:t> </w:t>
      </w:r>
      <w:r>
        <w:rPr>
          <w:sz w:val="24"/>
        </w:rPr>
        <w:t>e</w:t>
      </w:r>
      <w:r>
        <w:rPr>
          <w:spacing w:val="-2"/>
          <w:sz w:val="24"/>
        </w:rPr>
        <w:t> </w:t>
      </w:r>
      <w:r>
        <w:rPr>
          <w:sz w:val="24"/>
        </w:rPr>
        <w:t>DJ</w:t>
      </w:r>
      <w:r>
        <w:rPr>
          <w:spacing w:val="2"/>
          <w:sz w:val="24"/>
        </w:rPr>
        <w:t> </w:t>
      </w:r>
      <w:r>
        <w:rPr>
          <w:spacing w:val="-2"/>
          <w:sz w:val="24"/>
        </w:rPr>
        <w:t>15.10.1982</w:t>
      </w:r>
    </w:p>
    <w:p>
      <w:pPr>
        <w:spacing w:before="41"/>
        <w:ind w:left="1136" w:right="142" w:firstLine="0"/>
        <w:jc w:val="both"/>
        <w:rPr>
          <w:i/>
          <w:sz w:val="24"/>
        </w:rPr>
      </w:pPr>
      <w:r>
        <w:rPr>
          <w:i/>
          <w:sz w:val="24"/>
        </w:rPr>
        <w:t>Nº 146 O trabalho realizado em dia feriado, não compensado, é pago em dobro e não em triplo (ex-Prejulgado nº 18).</w:t>
      </w:r>
    </w:p>
    <w:p>
      <w:pPr>
        <w:pStyle w:val="BodyText"/>
        <w:spacing w:before="1"/>
        <w:rPr>
          <w:i/>
          <w:sz w:val="23"/>
        </w:rPr>
      </w:pPr>
    </w:p>
    <w:p>
      <w:pPr>
        <w:pStyle w:val="Heading4"/>
        <w:ind w:left="1020" w:right="138" w:hanging="908"/>
      </w:pPr>
      <w:r>
        <w:rPr>
          <w:color w:val="FF0000"/>
        </w:rPr>
        <w:t>SUM-147</w:t>
      </w:r>
      <w:r>
        <w:rPr>
          <w:color w:val="FF0000"/>
          <w:spacing w:val="40"/>
        </w:rPr>
        <w:t> </w:t>
      </w:r>
      <w:r>
        <w:rPr>
          <w:color w:val="FF0000"/>
        </w:rPr>
        <w:t>FÉRIAS. INDENIZAÇÃO </w:t>
      </w:r>
      <w:r>
        <w:rPr>
          <w:color w:val="FF0000"/>
          <w:u w:val="thick" w:color="FF0000"/>
        </w:rPr>
        <w:t>(cancelada)</w:t>
      </w:r>
      <w:r>
        <w:rPr>
          <w:color w:val="FF0000"/>
        </w:rPr>
        <w:t> - Res. 121/2003, DJ 19, 20 e 21.11.2003</w:t>
      </w:r>
    </w:p>
    <w:p>
      <w:pPr>
        <w:spacing w:line="242" w:lineRule="auto" w:before="33"/>
        <w:ind w:left="1020" w:right="136" w:firstLine="0"/>
        <w:jc w:val="both"/>
        <w:rPr>
          <w:sz w:val="28"/>
        </w:rPr>
      </w:pPr>
      <w:r>
        <w:rPr>
          <w:color w:val="FF0000"/>
          <w:sz w:val="28"/>
        </w:rPr>
        <w:t>Indevido o pagamento dos repousos semanais e feriados intercorren- tes nas férias indenizadas (ex-Prejulgado nº 19).</w:t>
      </w:r>
    </w:p>
    <w:p>
      <w:pPr>
        <w:spacing w:before="38"/>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3"/>
          <w:sz w:val="24"/>
        </w:rPr>
        <w:t> </w:t>
      </w:r>
      <w:r>
        <w:rPr>
          <w:color w:val="FF0000"/>
          <w:sz w:val="24"/>
        </w:rPr>
        <w:t>original</w:t>
      </w:r>
      <w:r>
        <w:rPr>
          <w:color w:val="FF0000"/>
          <w:spacing w:val="-1"/>
          <w:sz w:val="24"/>
        </w:rPr>
        <w:t> </w:t>
      </w:r>
      <w:r>
        <w:rPr>
          <w:color w:val="FF0000"/>
          <w:sz w:val="24"/>
        </w:rPr>
        <w:t>-</w:t>
      </w:r>
      <w:r>
        <w:rPr>
          <w:color w:val="FF0000"/>
          <w:spacing w:val="-1"/>
          <w:sz w:val="24"/>
        </w:rPr>
        <w:t> </w:t>
      </w:r>
      <w:r>
        <w:rPr>
          <w:color w:val="FF0000"/>
          <w:sz w:val="24"/>
        </w:rPr>
        <w:t>RA</w:t>
      </w:r>
      <w:r>
        <w:rPr>
          <w:color w:val="FF0000"/>
          <w:spacing w:val="-2"/>
          <w:sz w:val="24"/>
        </w:rPr>
        <w:t> </w:t>
      </w:r>
      <w:r>
        <w:rPr>
          <w:color w:val="FF0000"/>
          <w:sz w:val="24"/>
        </w:rPr>
        <w:t>102/1982, DJ</w:t>
      </w:r>
      <w:r>
        <w:rPr>
          <w:color w:val="FF0000"/>
          <w:spacing w:val="1"/>
          <w:sz w:val="24"/>
        </w:rPr>
        <w:t> </w:t>
      </w:r>
      <w:r>
        <w:rPr>
          <w:color w:val="FF0000"/>
          <w:sz w:val="24"/>
        </w:rPr>
        <w:t>11.10.1982</w:t>
      </w:r>
      <w:r>
        <w:rPr>
          <w:color w:val="FF0000"/>
          <w:spacing w:val="-3"/>
          <w:sz w:val="24"/>
        </w:rPr>
        <w:t> </w:t>
      </w:r>
      <w:r>
        <w:rPr>
          <w:color w:val="FF0000"/>
          <w:sz w:val="24"/>
        </w:rPr>
        <w:t>e</w:t>
      </w:r>
      <w:r>
        <w:rPr>
          <w:color w:val="FF0000"/>
          <w:spacing w:val="-2"/>
          <w:sz w:val="24"/>
        </w:rPr>
        <w:t> </w:t>
      </w:r>
      <w:r>
        <w:rPr>
          <w:color w:val="FF0000"/>
          <w:sz w:val="24"/>
        </w:rPr>
        <w:t>DJ</w:t>
      </w:r>
      <w:r>
        <w:rPr>
          <w:color w:val="FF0000"/>
          <w:spacing w:val="2"/>
          <w:sz w:val="24"/>
        </w:rPr>
        <w:t> </w:t>
      </w:r>
      <w:r>
        <w:rPr>
          <w:color w:val="FF0000"/>
          <w:spacing w:val="-2"/>
          <w:sz w:val="24"/>
        </w:rPr>
        <w:t>15.10.1982</w:t>
      </w:r>
    </w:p>
    <w:p>
      <w:pPr>
        <w:pStyle w:val="BodyText"/>
        <w:spacing w:before="1"/>
        <w:rPr>
          <w:sz w:val="23"/>
        </w:rPr>
      </w:pPr>
    </w:p>
    <w:p>
      <w:pPr>
        <w:pStyle w:val="Heading4"/>
        <w:ind w:left="1020" w:right="140" w:hanging="908"/>
      </w:pPr>
      <w:r>
        <w:rPr/>
        <w:t>SUM-148</w:t>
      </w:r>
      <w:r>
        <w:rPr>
          <w:spacing w:val="40"/>
        </w:rPr>
        <w:t> </w:t>
      </w:r>
      <w:r>
        <w:rPr/>
        <w:t>GRATIFICAÇÃO NATALINA (mantida) - Res. 121/2003, DJ 19, 20 e 21.11.2003</w:t>
      </w:r>
    </w:p>
    <w:p>
      <w:pPr>
        <w:spacing w:line="242" w:lineRule="auto" w:before="33"/>
        <w:ind w:left="1020" w:right="138" w:firstLine="0"/>
        <w:jc w:val="both"/>
        <w:rPr>
          <w:sz w:val="28"/>
        </w:rPr>
      </w:pPr>
      <w:r>
        <w:rPr>
          <w:sz w:val="28"/>
        </w:rPr>
        <w:t>É computável a gratificação de Natal para efeito de cálculo de indeni- zação (ex-Prejulgado nº 20).</w:t>
      </w:r>
    </w:p>
    <w:p>
      <w:pPr>
        <w:spacing w:before="39"/>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3"/>
          <w:sz w:val="24"/>
        </w:rPr>
        <w:t> </w:t>
      </w:r>
      <w:r>
        <w:rPr>
          <w:sz w:val="24"/>
        </w:rPr>
        <w:t>original</w:t>
      </w:r>
      <w:r>
        <w:rPr>
          <w:spacing w:val="-1"/>
          <w:sz w:val="24"/>
        </w:rPr>
        <w:t> </w:t>
      </w:r>
      <w:r>
        <w:rPr>
          <w:sz w:val="24"/>
        </w:rPr>
        <w:t>-</w:t>
      </w:r>
      <w:r>
        <w:rPr>
          <w:spacing w:val="-1"/>
          <w:sz w:val="24"/>
        </w:rPr>
        <w:t> </w:t>
      </w:r>
      <w:r>
        <w:rPr>
          <w:sz w:val="24"/>
        </w:rPr>
        <w:t>RA</w:t>
      </w:r>
      <w:r>
        <w:rPr>
          <w:spacing w:val="-2"/>
          <w:sz w:val="24"/>
        </w:rPr>
        <w:t> </w:t>
      </w:r>
      <w:r>
        <w:rPr>
          <w:sz w:val="24"/>
        </w:rPr>
        <w:t>102/1982, DJ</w:t>
      </w:r>
      <w:r>
        <w:rPr>
          <w:spacing w:val="1"/>
          <w:sz w:val="24"/>
        </w:rPr>
        <w:t> </w:t>
      </w:r>
      <w:r>
        <w:rPr>
          <w:sz w:val="24"/>
        </w:rPr>
        <w:t>11.10.1982</w:t>
      </w:r>
      <w:r>
        <w:rPr>
          <w:spacing w:val="-3"/>
          <w:sz w:val="24"/>
        </w:rPr>
        <w:t> </w:t>
      </w:r>
      <w:r>
        <w:rPr>
          <w:sz w:val="24"/>
        </w:rPr>
        <w:t>e</w:t>
      </w:r>
      <w:r>
        <w:rPr>
          <w:spacing w:val="-2"/>
          <w:sz w:val="24"/>
        </w:rPr>
        <w:t> </w:t>
      </w:r>
      <w:r>
        <w:rPr>
          <w:sz w:val="24"/>
        </w:rPr>
        <w:t>DJ</w:t>
      </w:r>
      <w:r>
        <w:rPr>
          <w:spacing w:val="2"/>
          <w:sz w:val="24"/>
        </w:rPr>
        <w:t> </w:t>
      </w:r>
      <w:r>
        <w:rPr>
          <w:spacing w:val="-2"/>
          <w:sz w:val="24"/>
        </w:rPr>
        <w:t>15.10.1982</w:t>
      </w:r>
    </w:p>
    <w:p>
      <w:pPr>
        <w:spacing w:line="237" w:lineRule="auto" w:before="43"/>
        <w:ind w:left="1136" w:right="138" w:firstLine="0"/>
        <w:jc w:val="both"/>
        <w:rPr>
          <w:i/>
          <w:sz w:val="24"/>
        </w:rPr>
      </w:pPr>
      <w:r>
        <w:rPr>
          <w:i/>
          <w:sz w:val="24"/>
        </w:rPr>
        <w:t>Nº 148 É computável a gratificação de</w:t>
      </w:r>
      <w:r>
        <w:rPr>
          <w:i/>
          <w:spacing w:val="-1"/>
          <w:sz w:val="24"/>
        </w:rPr>
        <w:t> </w:t>
      </w:r>
      <w:r>
        <w:rPr>
          <w:i/>
          <w:sz w:val="24"/>
        </w:rPr>
        <w:t>Natal para efeito de</w:t>
      </w:r>
      <w:r>
        <w:rPr>
          <w:i/>
          <w:spacing w:val="-1"/>
          <w:sz w:val="24"/>
        </w:rPr>
        <w:t> </w:t>
      </w:r>
      <w:r>
        <w:rPr>
          <w:i/>
          <w:sz w:val="24"/>
        </w:rPr>
        <w:t>cálculo da indeniza- ção (ex-Prejulgado nº 20).</w:t>
      </w:r>
    </w:p>
    <w:p>
      <w:pPr>
        <w:pStyle w:val="BodyText"/>
        <w:spacing w:before="1"/>
        <w:rPr>
          <w:i/>
          <w:sz w:val="23"/>
        </w:rPr>
      </w:pPr>
    </w:p>
    <w:p>
      <w:pPr>
        <w:pStyle w:val="Heading4"/>
        <w:spacing w:line="242" w:lineRule="auto"/>
        <w:ind w:left="1020" w:right="139" w:hanging="908"/>
      </w:pPr>
      <w:r>
        <w:rPr/>
        <w:t>SUM-149</w:t>
      </w:r>
      <w:r>
        <w:rPr>
          <w:spacing w:val="40"/>
        </w:rPr>
        <w:t> </w:t>
      </w:r>
      <w:r>
        <w:rPr/>
        <w:t>TAREFEIRO. FÉRIAS (mantida) - Res. 121/2003, DJ 19, 20 e </w:t>
      </w:r>
      <w:r>
        <w:rPr>
          <w:spacing w:val="-2"/>
        </w:rPr>
        <w:t>21.11.2003</w:t>
      </w:r>
    </w:p>
    <w:p>
      <w:pPr>
        <w:spacing w:line="240" w:lineRule="auto" w:before="29"/>
        <w:ind w:left="1020" w:right="140" w:firstLine="0"/>
        <w:jc w:val="both"/>
        <w:rPr>
          <w:sz w:val="28"/>
        </w:rPr>
      </w:pPr>
      <w:r>
        <w:rPr>
          <w:sz w:val="28"/>
        </w:rPr>
        <w:t>A remuneração das férias do tarefeiro deve ser calculada com</w:t>
      </w:r>
      <w:r>
        <w:rPr>
          <w:spacing w:val="-1"/>
          <w:sz w:val="28"/>
        </w:rPr>
        <w:t> </w:t>
      </w:r>
      <w:r>
        <w:rPr>
          <w:sz w:val="28"/>
        </w:rPr>
        <w:t>base na média da produção do período aquisitivo, aplicando-se-lhe a tarifa da data da concessão (ex-Prejulgado nº 22).</w:t>
      </w:r>
    </w:p>
    <w:p>
      <w:pPr>
        <w:spacing w:before="45"/>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3"/>
          <w:sz w:val="24"/>
        </w:rPr>
        <w:t> </w:t>
      </w:r>
      <w:r>
        <w:rPr>
          <w:sz w:val="24"/>
        </w:rPr>
        <w:t>original</w:t>
      </w:r>
      <w:r>
        <w:rPr>
          <w:spacing w:val="-1"/>
          <w:sz w:val="24"/>
        </w:rPr>
        <w:t> </w:t>
      </w:r>
      <w:r>
        <w:rPr>
          <w:sz w:val="24"/>
        </w:rPr>
        <w:t>-</w:t>
      </w:r>
      <w:r>
        <w:rPr>
          <w:spacing w:val="-1"/>
          <w:sz w:val="24"/>
        </w:rPr>
        <w:t> </w:t>
      </w:r>
      <w:r>
        <w:rPr>
          <w:sz w:val="24"/>
        </w:rPr>
        <w:t>RA</w:t>
      </w:r>
      <w:r>
        <w:rPr>
          <w:spacing w:val="-2"/>
          <w:sz w:val="24"/>
        </w:rPr>
        <w:t> </w:t>
      </w:r>
      <w:r>
        <w:rPr>
          <w:sz w:val="24"/>
        </w:rPr>
        <w:t>102/1982, DJ</w:t>
      </w:r>
      <w:r>
        <w:rPr>
          <w:spacing w:val="1"/>
          <w:sz w:val="24"/>
        </w:rPr>
        <w:t> </w:t>
      </w:r>
      <w:r>
        <w:rPr>
          <w:sz w:val="24"/>
        </w:rPr>
        <w:t>11.10.1982</w:t>
      </w:r>
      <w:r>
        <w:rPr>
          <w:spacing w:val="-3"/>
          <w:sz w:val="24"/>
        </w:rPr>
        <w:t> </w:t>
      </w:r>
      <w:r>
        <w:rPr>
          <w:sz w:val="24"/>
        </w:rPr>
        <w:t>e</w:t>
      </w:r>
      <w:r>
        <w:rPr>
          <w:spacing w:val="-2"/>
          <w:sz w:val="24"/>
        </w:rPr>
        <w:t> </w:t>
      </w:r>
      <w:r>
        <w:rPr>
          <w:sz w:val="24"/>
        </w:rPr>
        <w:t>DJ</w:t>
      </w:r>
      <w:r>
        <w:rPr>
          <w:spacing w:val="2"/>
          <w:sz w:val="24"/>
        </w:rPr>
        <w:t> </w:t>
      </w:r>
      <w:r>
        <w:rPr>
          <w:spacing w:val="-2"/>
          <w:sz w:val="24"/>
        </w:rPr>
        <w:t>15.10.1982</w:t>
      </w:r>
    </w:p>
    <w:p>
      <w:pPr>
        <w:spacing w:before="38"/>
        <w:ind w:left="1135" w:right="139" w:firstLine="0"/>
        <w:jc w:val="both"/>
        <w:rPr>
          <w:i/>
          <w:sz w:val="24"/>
        </w:rPr>
      </w:pPr>
      <w:r>
        <w:rPr>
          <w:i/>
          <w:sz w:val="24"/>
        </w:rPr>
        <w:t>Nº 149 A remuneração das férias do tarefeiro deve ser a base média da produ- ção do período aquisitivo, aplicando-se-lhe a tarifa da data da concessão (ex- Prejulgado nº 22).</w:t>
      </w:r>
    </w:p>
    <w:p>
      <w:pPr>
        <w:pStyle w:val="BodyText"/>
        <w:spacing w:before="1"/>
        <w:rPr>
          <w:i/>
          <w:sz w:val="23"/>
        </w:rPr>
      </w:pPr>
    </w:p>
    <w:p>
      <w:pPr>
        <w:pStyle w:val="Heading4"/>
        <w:ind w:left="1020" w:right="141" w:hanging="908"/>
      </w:pPr>
      <w:r>
        <w:rPr>
          <w:color w:val="FF0000"/>
        </w:rPr>
        <w:t>SUM-150 DEMISSÃO. INCOMPETÊNCIA DA JUSTIÇA DO TRA- BALHO </w:t>
      </w:r>
      <w:r>
        <w:rPr>
          <w:color w:val="FF0000"/>
          <w:u w:val="thick" w:color="FF0000"/>
        </w:rPr>
        <w:t>(cancelada)</w:t>
      </w:r>
      <w:r>
        <w:rPr>
          <w:color w:val="FF0000"/>
        </w:rPr>
        <w:t> - Res. 121/2003, DJ 19, 20 e 21.11.2003</w:t>
      </w:r>
    </w:p>
    <w:p>
      <w:pPr>
        <w:spacing w:line="240" w:lineRule="auto" w:before="35"/>
        <w:ind w:left="1020" w:right="141" w:firstLine="0"/>
        <w:jc w:val="both"/>
        <w:rPr>
          <w:sz w:val="28"/>
        </w:rPr>
      </w:pPr>
      <w:r>
        <w:rPr>
          <w:color w:val="FF0000"/>
          <w:sz w:val="28"/>
        </w:rPr>
        <w:t>Falece competência à Justiça do Trabalho para determinar a reinte- gração ou a indenização de empregado demitido com base nos atos institucionais (ex-Prejulgado nº 23).</w:t>
      </w:r>
    </w:p>
    <w:p>
      <w:pPr>
        <w:spacing w:before="45"/>
        <w:ind w:left="1020" w:right="0" w:firstLine="0"/>
        <w:jc w:val="left"/>
        <w:rPr>
          <w:rFonts w:ascii="Arial" w:hAnsi="Arial"/>
          <w:sz w:val="24"/>
        </w:rPr>
      </w:pPr>
      <w:r>
        <w:rPr>
          <w:rFonts w:ascii="Arial" w:hAnsi="Arial"/>
          <w:color w:val="FF0000"/>
          <w:spacing w:val="-2"/>
          <w:sz w:val="24"/>
        </w:rPr>
        <w:t>Histórico:</w:t>
      </w:r>
    </w:p>
    <w:p>
      <w:pPr>
        <w:spacing w:before="35"/>
        <w:ind w:left="1020" w:right="0" w:firstLine="0"/>
        <w:jc w:val="both"/>
        <w:rPr>
          <w:sz w:val="24"/>
        </w:rPr>
      </w:pPr>
      <w:r>
        <w:rPr>
          <w:color w:val="FF0000"/>
          <w:sz w:val="24"/>
        </w:rPr>
        <w:t>Redação</w:t>
      </w:r>
      <w:r>
        <w:rPr>
          <w:color w:val="FF0000"/>
          <w:spacing w:val="-3"/>
          <w:sz w:val="24"/>
        </w:rPr>
        <w:t> </w:t>
      </w:r>
      <w:r>
        <w:rPr>
          <w:color w:val="FF0000"/>
          <w:sz w:val="24"/>
        </w:rPr>
        <w:t>original</w:t>
      </w:r>
      <w:r>
        <w:rPr>
          <w:color w:val="FF0000"/>
          <w:spacing w:val="-1"/>
          <w:sz w:val="24"/>
        </w:rPr>
        <w:t> </w:t>
      </w:r>
      <w:r>
        <w:rPr>
          <w:color w:val="FF0000"/>
          <w:sz w:val="24"/>
        </w:rPr>
        <w:t>-</w:t>
      </w:r>
      <w:r>
        <w:rPr>
          <w:color w:val="FF0000"/>
          <w:spacing w:val="-1"/>
          <w:sz w:val="24"/>
        </w:rPr>
        <w:t> </w:t>
      </w:r>
      <w:r>
        <w:rPr>
          <w:color w:val="FF0000"/>
          <w:sz w:val="24"/>
        </w:rPr>
        <w:t>RA</w:t>
      </w:r>
      <w:r>
        <w:rPr>
          <w:color w:val="FF0000"/>
          <w:spacing w:val="-2"/>
          <w:sz w:val="24"/>
        </w:rPr>
        <w:t> </w:t>
      </w:r>
      <w:r>
        <w:rPr>
          <w:color w:val="FF0000"/>
          <w:sz w:val="24"/>
        </w:rPr>
        <w:t>102/1982, DJ</w:t>
      </w:r>
      <w:r>
        <w:rPr>
          <w:color w:val="FF0000"/>
          <w:spacing w:val="1"/>
          <w:sz w:val="24"/>
        </w:rPr>
        <w:t> </w:t>
      </w:r>
      <w:r>
        <w:rPr>
          <w:color w:val="FF0000"/>
          <w:sz w:val="24"/>
        </w:rPr>
        <w:t>11.10.1982</w:t>
      </w:r>
      <w:r>
        <w:rPr>
          <w:color w:val="FF0000"/>
          <w:spacing w:val="-3"/>
          <w:sz w:val="24"/>
        </w:rPr>
        <w:t> </w:t>
      </w:r>
      <w:r>
        <w:rPr>
          <w:color w:val="FF0000"/>
          <w:sz w:val="24"/>
        </w:rPr>
        <w:t>e</w:t>
      </w:r>
      <w:r>
        <w:rPr>
          <w:color w:val="FF0000"/>
          <w:spacing w:val="-2"/>
          <w:sz w:val="24"/>
        </w:rPr>
        <w:t> </w:t>
      </w:r>
      <w:r>
        <w:rPr>
          <w:color w:val="FF0000"/>
          <w:sz w:val="24"/>
        </w:rPr>
        <w:t>DJ</w:t>
      </w:r>
      <w:r>
        <w:rPr>
          <w:color w:val="FF0000"/>
          <w:spacing w:val="2"/>
          <w:sz w:val="24"/>
        </w:rPr>
        <w:t> </w:t>
      </w:r>
      <w:r>
        <w:rPr>
          <w:color w:val="FF0000"/>
          <w:spacing w:val="-2"/>
          <w:sz w:val="24"/>
        </w:rPr>
        <w:t>15.10.1982</w:t>
      </w:r>
    </w:p>
    <w:p>
      <w:pPr>
        <w:pStyle w:val="BodyText"/>
        <w:rPr>
          <w:sz w:val="23"/>
        </w:rPr>
      </w:pPr>
    </w:p>
    <w:p>
      <w:pPr>
        <w:pStyle w:val="Heading4"/>
        <w:spacing w:line="242" w:lineRule="auto"/>
        <w:ind w:left="1020" w:right="141" w:hanging="908"/>
      </w:pPr>
      <w:r>
        <w:rPr>
          <w:color w:val="FF0000"/>
        </w:rPr>
        <w:t>SUM-151</w:t>
      </w:r>
      <w:r>
        <w:rPr>
          <w:color w:val="FF0000"/>
          <w:spacing w:val="40"/>
        </w:rPr>
        <w:t> </w:t>
      </w:r>
      <w:r>
        <w:rPr>
          <w:color w:val="FF0000"/>
        </w:rPr>
        <w:t>FÉRIAS. REMUNERAÇÃO </w:t>
      </w:r>
      <w:r>
        <w:rPr>
          <w:color w:val="FF0000"/>
          <w:u w:val="thick" w:color="FF0000"/>
        </w:rPr>
        <w:t>(cancelada)</w:t>
      </w:r>
      <w:r>
        <w:rPr>
          <w:color w:val="FF0000"/>
        </w:rPr>
        <w:t> - Res. 121/2003, DJ 19, 20 e 21.11.2003</w:t>
      </w:r>
    </w:p>
    <w:p>
      <w:pPr>
        <w:spacing w:after="0" w:line="242" w:lineRule="auto"/>
        <w:sectPr>
          <w:pgSz w:w="11910" w:h="16840"/>
          <w:pgMar w:header="0" w:footer="836" w:top="660" w:bottom="1060" w:left="1360" w:right="1500"/>
        </w:sectPr>
      </w:pPr>
    </w:p>
    <w:p>
      <w:pPr>
        <w:spacing w:before="75"/>
        <w:ind w:left="4054" w:right="0" w:firstLine="0"/>
        <w:jc w:val="left"/>
        <w:rPr>
          <w:sz w:val="28"/>
        </w:rPr>
      </w:pPr>
      <w:r>
        <w:rPr/>
        <mc:AlternateContent>
          <mc:Choice Requires="wps">
            <w:drawing>
              <wp:anchor distT="0" distB="0" distL="0" distR="0" allowOverlap="1" layoutInCell="1" locked="0" behindDoc="1" simplePos="0" relativeHeight="487652864">
                <wp:simplePos x="0" y="0"/>
                <wp:positionH relativeFrom="page">
                  <wp:posOffset>954024</wp:posOffset>
                </wp:positionH>
                <wp:positionV relativeFrom="paragraph">
                  <wp:posOffset>268468</wp:posOffset>
                </wp:positionV>
                <wp:extent cx="5581015" cy="6350"/>
                <wp:effectExtent l="0" t="0" r="0" b="0"/>
                <wp:wrapTopAndBottom/>
                <wp:docPr id="143" name="Graphic 143"/>
                <wp:cNvGraphicFramePr>
                  <a:graphicFrameLocks/>
                </wp:cNvGraphicFramePr>
                <a:graphic>
                  <a:graphicData uri="http://schemas.microsoft.com/office/word/2010/wordprocessingShape">
                    <wps:wsp>
                      <wps:cNvPr id="143" name="Graphic 143"/>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663616;mso-wrap-distance-left:0;mso-wrap-distance-right:0" id="docshape142"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794176">
                <wp:simplePos x="0" y="0"/>
                <wp:positionH relativeFrom="page">
                  <wp:posOffset>0</wp:posOffset>
                </wp:positionH>
                <wp:positionV relativeFrom="page">
                  <wp:posOffset>504194</wp:posOffset>
                </wp:positionV>
                <wp:extent cx="720725" cy="1259840"/>
                <wp:effectExtent l="0" t="0" r="0" b="0"/>
                <wp:wrapNone/>
                <wp:docPr id="144" name="Graphic 144"/>
                <wp:cNvGraphicFramePr>
                  <a:graphicFrameLocks/>
                </wp:cNvGraphicFramePr>
                <a:graphic>
                  <a:graphicData uri="http://schemas.microsoft.com/office/word/2010/wordprocessingShape">
                    <wps:wsp>
                      <wps:cNvPr id="144" name="Graphic 144"/>
                      <wps:cNvSpPr/>
                      <wps:spPr>
                        <a:xfrm>
                          <a:off x="0" y="0"/>
                          <a:ext cx="720725" cy="1259840"/>
                        </a:xfrm>
                        <a:custGeom>
                          <a:avLst/>
                          <a:gdLst/>
                          <a:ahLst/>
                          <a:cxnLst/>
                          <a:rect l="l" t="t" r="r" b="b"/>
                          <a:pathLst>
                            <a:path w="720725" h="1259840">
                              <a:moveTo>
                                <a:pt x="592974" y="0"/>
                              </a:moveTo>
                              <a:lnTo>
                                <a:pt x="82015" y="0"/>
                              </a:lnTo>
                              <a:lnTo>
                                <a:pt x="32293" y="10037"/>
                              </a:lnTo>
                              <a:lnTo>
                                <a:pt x="0" y="31810"/>
                              </a:lnTo>
                              <a:lnTo>
                                <a:pt x="0" y="1228023"/>
                              </a:lnTo>
                              <a:lnTo>
                                <a:pt x="32293" y="1249800"/>
                              </a:lnTo>
                              <a:lnTo>
                                <a:pt x="82015" y="1259839"/>
                              </a:lnTo>
                              <a:lnTo>
                                <a:pt x="592974" y="1259839"/>
                              </a:lnTo>
                              <a:lnTo>
                                <a:pt x="642703" y="1249800"/>
                              </a:lnTo>
                              <a:lnTo>
                                <a:pt x="683309" y="1222421"/>
                              </a:lnTo>
                              <a:lnTo>
                                <a:pt x="710685" y="1181814"/>
                              </a:lnTo>
                              <a:lnTo>
                                <a:pt x="720723" y="1132090"/>
                              </a:lnTo>
                              <a:lnTo>
                                <a:pt x="720723" y="127736"/>
                              </a:lnTo>
                              <a:lnTo>
                                <a:pt x="710685" y="78015"/>
                              </a:lnTo>
                              <a:lnTo>
                                <a:pt x="683309" y="37412"/>
                              </a:lnTo>
                              <a:lnTo>
                                <a:pt x="642703" y="10037"/>
                              </a:lnTo>
                              <a:lnTo>
                                <a:pt x="592974"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39.700382pt;width:56.75pt;height:99.2pt;mso-position-horizontal-relative:page;mso-position-vertical-relative:page;z-index:15794176" id="docshape143" coordorigin="0,794" coordsize="1135,1984" path="m934,794l129,794,51,810,0,844,0,2728,51,2762,129,2778,934,2778,1012,2762,1076,2719,1119,2655,1135,2577,1135,995,1119,917,1076,853,1012,810,934,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94688">
                <wp:simplePos x="0" y="0"/>
                <wp:positionH relativeFrom="page">
                  <wp:posOffset>471400</wp:posOffset>
                </wp:positionH>
                <wp:positionV relativeFrom="page">
                  <wp:posOffset>776858</wp:posOffset>
                </wp:positionV>
                <wp:extent cx="203835" cy="721995"/>
                <wp:effectExtent l="0" t="0" r="0" b="0"/>
                <wp:wrapNone/>
                <wp:docPr id="145" name="Textbox 145"/>
                <wp:cNvGraphicFramePr>
                  <a:graphicFrameLocks/>
                </wp:cNvGraphicFramePr>
                <a:graphic>
                  <a:graphicData uri="http://schemas.microsoft.com/office/word/2010/wordprocessingShape">
                    <wps:wsp>
                      <wps:cNvPr id="145" name="Textbox 145"/>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37.118164pt;margin-top:61.169945pt;width:16.05pt;height:56.85pt;mso-position-horizontal-relative:page;mso-position-vertical-relative:page;z-index:15794688" type="#_x0000_t202" id="docshape144"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spacing w:before="72"/>
        <w:ind w:left="1020" w:right="0" w:firstLine="0"/>
        <w:jc w:val="left"/>
        <w:rPr>
          <w:sz w:val="28"/>
        </w:rPr>
      </w:pPr>
      <w:r>
        <w:rPr>
          <w:color w:val="FF0000"/>
          <w:sz w:val="28"/>
        </w:rPr>
        <w:t>A remuneração das férias inclui a das horas extraordinárias habitual- mente prestadas (ex-Prejulgado nº 24).</w:t>
      </w:r>
    </w:p>
    <w:p>
      <w:pPr>
        <w:spacing w:before="45"/>
        <w:ind w:left="1020" w:right="0" w:firstLine="0"/>
        <w:jc w:val="left"/>
        <w:rPr>
          <w:rFonts w:ascii="Arial" w:hAnsi="Arial"/>
          <w:sz w:val="24"/>
        </w:rPr>
      </w:pPr>
      <w:r>
        <w:rPr>
          <w:rFonts w:ascii="Arial" w:hAnsi="Arial"/>
          <w:color w:val="FF0000"/>
          <w:spacing w:val="-2"/>
          <w:sz w:val="24"/>
        </w:rPr>
        <w:t>Histórico:</w:t>
      </w:r>
    </w:p>
    <w:p>
      <w:pPr>
        <w:spacing w:before="35"/>
        <w:ind w:left="1020" w:right="0" w:firstLine="0"/>
        <w:jc w:val="left"/>
        <w:rPr>
          <w:sz w:val="24"/>
        </w:rPr>
      </w:pPr>
      <w:r>
        <w:rPr>
          <w:color w:val="FF0000"/>
          <w:sz w:val="24"/>
        </w:rPr>
        <w:t>Redação</w:t>
      </w:r>
      <w:r>
        <w:rPr>
          <w:color w:val="FF0000"/>
          <w:spacing w:val="-3"/>
          <w:sz w:val="24"/>
        </w:rPr>
        <w:t> </w:t>
      </w:r>
      <w:r>
        <w:rPr>
          <w:color w:val="FF0000"/>
          <w:sz w:val="24"/>
        </w:rPr>
        <w:t>original</w:t>
      </w:r>
      <w:r>
        <w:rPr>
          <w:color w:val="FF0000"/>
          <w:spacing w:val="-1"/>
          <w:sz w:val="24"/>
        </w:rPr>
        <w:t> </w:t>
      </w:r>
      <w:r>
        <w:rPr>
          <w:color w:val="FF0000"/>
          <w:sz w:val="24"/>
        </w:rPr>
        <w:t>-</w:t>
      </w:r>
      <w:r>
        <w:rPr>
          <w:color w:val="FF0000"/>
          <w:spacing w:val="-1"/>
          <w:sz w:val="24"/>
        </w:rPr>
        <w:t> </w:t>
      </w:r>
      <w:r>
        <w:rPr>
          <w:color w:val="FF0000"/>
          <w:sz w:val="24"/>
        </w:rPr>
        <w:t>RA</w:t>
      </w:r>
      <w:r>
        <w:rPr>
          <w:color w:val="FF0000"/>
          <w:spacing w:val="-2"/>
          <w:sz w:val="24"/>
        </w:rPr>
        <w:t> </w:t>
      </w:r>
      <w:r>
        <w:rPr>
          <w:color w:val="FF0000"/>
          <w:sz w:val="24"/>
        </w:rPr>
        <w:t>102/1982, DJ</w:t>
      </w:r>
      <w:r>
        <w:rPr>
          <w:color w:val="FF0000"/>
          <w:spacing w:val="1"/>
          <w:sz w:val="24"/>
        </w:rPr>
        <w:t> </w:t>
      </w:r>
      <w:r>
        <w:rPr>
          <w:color w:val="FF0000"/>
          <w:sz w:val="24"/>
        </w:rPr>
        <w:t>11.10.1982</w:t>
      </w:r>
      <w:r>
        <w:rPr>
          <w:color w:val="FF0000"/>
          <w:spacing w:val="-3"/>
          <w:sz w:val="24"/>
        </w:rPr>
        <w:t> </w:t>
      </w:r>
      <w:r>
        <w:rPr>
          <w:color w:val="FF0000"/>
          <w:sz w:val="24"/>
        </w:rPr>
        <w:t>e</w:t>
      </w:r>
      <w:r>
        <w:rPr>
          <w:color w:val="FF0000"/>
          <w:spacing w:val="-2"/>
          <w:sz w:val="24"/>
        </w:rPr>
        <w:t> </w:t>
      </w:r>
      <w:r>
        <w:rPr>
          <w:color w:val="FF0000"/>
          <w:sz w:val="24"/>
        </w:rPr>
        <w:t>DJ</w:t>
      </w:r>
      <w:r>
        <w:rPr>
          <w:color w:val="FF0000"/>
          <w:spacing w:val="2"/>
          <w:sz w:val="24"/>
        </w:rPr>
        <w:t> </w:t>
      </w:r>
      <w:r>
        <w:rPr>
          <w:color w:val="FF0000"/>
          <w:spacing w:val="-2"/>
          <w:sz w:val="24"/>
        </w:rPr>
        <w:t>15.10.1982</w:t>
      </w:r>
    </w:p>
    <w:p>
      <w:pPr>
        <w:pStyle w:val="BodyText"/>
        <w:rPr>
          <w:sz w:val="23"/>
        </w:rPr>
      </w:pPr>
    </w:p>
    <w:p>
      <w:pPr>
        <w:pStyle w:val="Heading4"/>
        <w:tabs>
          <w:tab w:pos="3959" w:val="left" w:leader="none"/>
          <w:tab w:pos="5279" w:val="left" w:leader="none"/>
          <w:tab w:pos="6630" w:val="left" w:leader="none"/>
          <w:tab w:pos="8060" w:val="left" w:leader="none"/>
          <w:tab w:pos="8398" w:val="left" w:leader="none"/>
        </w:tabs>
        <w:spacing w:line="322" w:lineRule="exact"/>
        <w:ind w:left="113"/>
        <w:jc w:val="left"/>
      </w:pPr>
      <w:r>
        <w:rPr/>
        <w:t>SUM-152</w:t>
      </w:r>
      <w:r>
        <w:rPr>
          <w:spacing w:val="59"/>
          <w:w w:val="150"/>
        </w:rPr>
        <w:t> </w:t>
      </w:r>
      <w:r>
        <w:rPr>
          <w:spacing w:val="-2"/>
        </w:rPr>
        <w:t>GRATIFICAÇÃO.</w:t>
      </w:r>
      <w:r>
        <w:rPr/>
        <w:tab/>
      </w:r>
      <w:r>
        <w:rPr>
          <w:spacing w:val="-2"/>
        </w:rPr>
        <w:t>AJUSTE</w:t>
      </w:r>
      <w:r>
        <w:rPr/>
        <w:tab/>
      </w:r>
      <w:r>
        <w:rPr>
          <w:spacing w:val="-2"/>
        </w:rPr>
        <w:t>TÁCITO</w:t>
      </w:r>
      <w:r>
        <w:rPr/>
        <w:tab/>
      </w:r>
      <w:r>
        <w:rPr>
          <w:spacing w:val="-2"/>
        </w:rPr>
        <w:t>(mantida)</w:t>
      </w:r>
      <w:r>
        <w:rPr/>
        <w:tab/>
      </w:r>
      <w:r>
        <w:rPr>
          <w:spacing w:val="-10"/>
        </w:rPr>
        <w:t>-</w:t>
      </w:r>
      <w:r>
        <w:rPr/>
        <w:tab/>
      </w:r>
      <w:r>
        <w:rPr>
          <w:spacing w:val="-4"/>
        </w:rPr>
        <w:t>Res.</w:t>
      </w:r>
    </w:p>
    <w:p>
      <w:pPr>
        <w:spacing w:line="322" w:lineRule="exact" w:before="0"/>
        <w:ind w:left="1021" w:right="0" w:firstLine="0"/>
        <w:jc w:val="both"/>
        <w:rPr>
          <w:b/>
          <w:sz w:val="28"/>
        </w:rPr>
      </w:pPr>
      <w:r>
        <w:rPr>
          <w:b/>
          <w:sz w:val="28"/>
        </w:rPr>
        <w:t>121/2003,</w:t>
      </w:r>
      <w:r>
        <w:rPr>
          <w:b/>
          <w:spacing w:val="-2"/>
          <w:sz w:val="28"/>
        </w:rPr>
        <w:t> </w:t>
      </w:r>
      <w:r>
        <w:rPr>
          <w:b/>
          <w:sz w:val="28"/>
        </w:rPr>
        <w:t>DJ</w:t>
      </w:r>
      <w:r>
        <w:rPr>
          <w:b/>
          <w:spacing w:val="-3"/>
          <w:sz w:val="28"/>
        </w:rPr>
        <w:t> </w:t>
      </w:r>
      <w:r>
        <w:rPr>
          <w:b/>
          <w:sz w:val="28"/>
        </w:rPr>
        <w:t>19,</w:t>
      </w:r>
      <w:r>
        <w:rPr>
          <w:b/>
          <w:spacing w:val="-4"/>
          <w:sz w:val="28"/>
        </w:rPr>
        <w:t> </w:t>
      </w:r>
      <w:r>
        <w:rPr>
          <w:b/>
          <w:sz w:val="28"/>
        </w:rPr>
        <w:t>20</w:t>
      </w:r>
      <w:r>
        <w:rPr>
          <w:b/>
          <w:spacing w:val="-3"/>
          <w:sz w:val="28"/>
        </w:rPr>
        <w:t> </w:t>
      </w:r>
      <w:r>
        <w:rPr>
          <w:b/>
          <w:sz w:val="28"/>
        </w:rPr>
        <w:t>e</w:t>
      </w:r>
      <w:r>
        <w:rPr>
          <w:b/>
          <w:spacing w:val="-1"/>
          <w:sz w:val="28"/>
        </w:rPr>
        <w:t> </w:t>
      </w:r>
      <w:r>
        <w:rPr>
          <w:b/>
          <w:spacing w:val="-2"/>
          <w:sz w:val="28"/>
        </w:rPr>
        <w:t>21.11.2003</w:t>
      </w:r>
    </w:p>
    <w:p>
      <w:pPr>
        <w:spacing w:before="36"/>
        <w:ind w:left="1021" w:right="141" w:firstLine="0"/>
        <w:jc w:val="both"/>
        <w:rPr>
          <w:sz w:val="28"/>
        </w:rPr>
      </w:pPr>
      <w:r>
        <w:rPr>
          <w:sz w:val="28"/>
        </w:rPr>
        <w:t>O fato de constar do recibo de pagamento de gratificação o caráter de liberalidade não basta, por si só, para excluir a existência de ajuste tá- cito (ex-Prejulgado nº 25).</w:t>
      </w:r>
    </w:p>
    <w:p>
      <w:pPr>
        <w:spacing w:before="45"/>
        <w:ind w:left="1020" w:right="0" w:firstLine="0"/>
        <w:jc w:val="left"/>
        <w:rPr>
          <w:rFonts w:ascii="Arial" w:hAnsi="Arial"/>
          <w:sz w:val="24"/>
        </w:rPr>
      </w:pPr>
      <w:r>
        <w:rPr>
          <w:rFonts w:ascii="Arial" w:hAnsi="Arial"/>
          <w:spacing w:val="-2"/>
          <w:sz w:val="24"/>
        </w:rPr>
        <w:t>Histórico:</w:t>
      </w:r>
    </w:p>
    <w:p>
      <w:pPr>
        <w:spacing w:before="34"/>
        <w:ind w:left="1020" w:right="0" w:firstLine="0"/>
        <w:jc w:val="both"/>
        <w:rPr>
          <w:sz w:val="24"/>
        </w:rPr>
      </w:pPr>
      <w:r>
        <w:rPr>
          <w:sz w:val="24"/>
        </w:rPr>
        <w:t>Redação</w:t>
      </w:r>
      <w:r>
        <w:rPr>
          <w:spacing w:val="-3"/>
          <w:sz w:val="24"/>
        </w:rPr>
        <w:t> </w:t>
      </w:r>
      <w:r>
        <w:rPr>
          <w:sz w:val="24"/>
        </w:rPr>
        <w:t>original</w:t>
      </w:r>
      <w:r>
        <w:rPr>
          <w:spacing w:val="-1"/>
          <w:sz w:val="24"/>
        </w:rPr>
        <w:t> </w:t>
      </w:r>
      <w:r>
        <w:rPr>
          <w:sz w:val="24"/>
        </w:rPr>
        <w:t>-</w:t>
      </w:r>
      <w:r>
        <w:rPr>
          <w:spacing w:val="-1"/>
          <w:sz w:val="24"/>
        </w:rPr>
        <w:t> </w:t>
      </w:r>
      <w:r>
        <w:rPr>
          <w:sz w:val="24"/>
        </w:rPr>
        <w:t>RA</w:t>
      </w:r>
      <w:r>
        <w:rPr>
          <w:spacing w:val="-2"/>
          <w:sz w:val="24"/>
        </w:rPr>
        <w:t> </w:t>
      </w:r>
      <w:r>
        <w:rPr>
          <w:sz w:val="24"/>
        </w:rPr>
        <w:t>102/1982, DJ</w:t>
      </w:r>
      <w:r>
        <w:rPr>
          <w:spacing w:val="1"/>
          <w:sz w:val="24"/>
        </w:rPr>
        <w:t> </w:t>
      </w:r>
      <w:r>
        <w:rPr>
          <w:sz w:val="24"/>
        </w:rPr>
        <w:t>11.10.1982</w:t>
      </w:r>
      <w:r>
        <w:rPr>
          <w:spacing w:val="-3"/>
          <w:sz w:val="24"/>
        </w:rPr>
        <w:t> </w:t>
      </w:r>
      <w:r>
        <w:rPr>
          <w:sz w:val="24"/>
        </w:rPr>
        <w:t>e</w:t>
      </w:r>
      <w:r>
        <w:rPr>
          <w:spacing w:val="-2"/>
          <w:sz w:val="24"/>
        </w:rPr>
        <w:t> </w:t>
      </w:r>
      <w:r>
        <w:rPr>
          <w:sz w:val="24"/>
        </w:rPr>
        <w:t>DJ</w:t>
      </w:r>
      <w:r>
        <w:rPr>
          <w:spacing w:val="2"/>
          <w:sz w:val="24"/>
        </w:rPr>
        <w:t> </w:t>
      </w:r>
      <w:r>
        <w:rPr>
          <w:spacing w:val="-2"/>
          <w:sz w:val="24"/>
        </w:rPr>
        <w:t>15.10.1982</w:t>
      </w:r>
    </w:p>
    <w:p>
      <w:pPr>
        <w:spacing w:before="41"/>
        <w:ind w:left="1136" w:right="141" w:firstLine="0"/>
        <w:jc w:val="both"/>
        <w:rPr>
          <w:i/>
          <w:sz w:val="24"/>
        </w:rPr>
      </w:pPr>
      <w:r>
        <w:rPr>
          <w:i/>
          <w:sz w:val="24"/>
        </w:rPr>
        <w:t>Nº 152 O fato de constar do recibo de pagamento de gratificação o caráter de liberalidade não basta, por si só, para excluir a existência de um ajuste tácito (ex-Prejulgado nº 25).</w:t>
      </w:r>
    </w:p>
    <w:p>
      <w:pPr>
        <w:pStyle w:val="BodyText"/>
        <w:spacing w:before="1"/>
        <w:rPr>
          <w:i/>
          <w:sz w:val="23"/>
        </w:rPr>
      </w:pPr>
    </w:p>
    <w:p>
      <w:pPr>
        <w:pStyle w:val="Heading4"/>
        <w:ind w:left="1020" w:right="140" w:hanging="908"/>
      </w:pPr>
      <w:r>
        <w:rPr/>
        <w:t>SUM-153 PRESCRIÇÃO (mantida) - Res. 121/2003, DJ 19, 20 e </w:t>
      </w:r>
      <w:r>
        <w:rPr>
          <w:spacing w:val="-2"/>
        </w:rPr>
        <w:t>21.11.2003</w:t>
      </w:r>
    </w:p>
    <w:p>
      <w:pPr>
        <w:spacing w:line="242" w:lineRule="auto" w:before="33"/>
        <w:ind w:left="1020" w:right="139" w:firstLine="0"/>
        <w:jc w:val="both"/>
        <w:rPr>
          <w:sz w:val="28"/>
        </w:rPr>
      </w:pPr>
      <w:r>
        <w:rPr>
          <w:sz w:val="28"/>
        </w:rPr>
        <w:t>Não se conhece de prescrição não argüida na instância ordinária (ex- Prejulgado nº 27).</w:t>
      </w:r>
    </w:p>
    <w:p>
      <w:pPr>
        <w:spacing w:before="39"/>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3"/>
          <w:sz w:val="24"/>
        </w:rPr>
        <w:t> </w:t>
      </w:r>
      <w:r>
        <w:rPr>
          <w:sz w:val="24"/>
        </w:rPr>
        <w:t>original</w:t>
      </w:r>
      <w:r>
        <w:rPr>
          <w:spacing w:val="-1"/>
          <w:sz w:val="24"/>
        </w:rPr>
        <w:t> </w:t>
      </w:r>
      <w:r>
        <w:rPr>
          <w:sz w:val="24"/>
        </w:rPr>
        <w:t>-</w:t>
      </w:r>
      <w:r>
        <w:rPr>
          <w:spacing w:val="-1"/>
          <w:sz w:val="24"/>
        </w:rPr>
        <w:t> </w:t>
      </w:r>
      <w:r>
        <w:rPr>
          <w:sz w:val="24"/>
        </w:rPr>
        <w:t>RA</w:t>
      </w:r>
      <w:r>
        <w:rPr>
          <w:spacing w:val="-2"/>
          <w:sz w:val="24"/>
        </w:rPr>
        <w:t> </w:t>
      </w:r>
      <w:r>
        <w:rPr>
          <w:sz w:val="24"/>
        </w:rPr>
        <w:t>102/1982, DJ</w:t>
      </w:r>
      <w:r>
        <w:rPr>
          <w:spacing w:val="1"/>
          <w:sz w:val="24"/>
        </w:rPr>
        <w:t> </w:t>
      </w:r>
      <w:r>
        <w:rPr>
          <w:sz w:val="24"/>
        </w:rPr>
        <w:t>11.10.1982</w:t>
      </w:r>
      <w:r>
        <w:rPr>
          <w:spacing w:val="-3"/>
          <w:sz w:val="24"/>
        </w:rPr>
        <w:t> </w:t>
      </w:r>
      <w:r>
        <w:rPr>
          <w:sz w:val="24"/>
        </w:rPr>
        <w:t>e</w:t>
      </w:r>
      <w:r>
        <w:rPr>
          <w:spacing w:val="-2"/>
          <w:sz w:val="24"/>
        </w:rPr>
        <w:t> </w:t>
      </w:r>
      <w:r>
        <w:rPr>
          <w:sz w:val="24"/>
        </w:rPr>
        <w:t>DJ</w:t>
      </w:r>
      <w:r>
        <w:rPr>
          <w:spacing w:val="2"/>
          <w:sz w:val="24"/>
        </w:rPr>
        <w:t> </w:t>
      </w:r>
      <w:r>
        <w:rPr>
          <w:spacing w:val="-2"/>
          <w:sz w:val="24"/>
        </w:rPr>
        <w:t>15.10.1982</w:t>
      </w:r>
    </w:p>
    <w:p>
      <w:pPr>
        <w:pStyle w:val="BodyText"/>
        <w:rPr>
          <w:sz w:val="23"/>
        </w:rPr>
      </w:pPr>
    </w:p>
    <w:p>
      <w:pPr>
        <w:pStyle w:val="Heading4"/>
        <w:ind w:left="1020" w:right="139" w:hanging="908"/>
      </w:pPr>
      <w:r>
        <w:rPr>
          <w:color w:val="FF0000"/>
        </w:rPr>
        <w:t>SUM-154</w:t>
      </w:r>
      <w:r>
        <w:rPr>
          <w:color w:val="FF0000"/>
          <w:spacing w:val="40"/>
        </w:rPr>
        <w:t> </w:t>
      </w:r>
      <w:r>
        <w:rPr>
          <w:color w:val="FF0000"/>
        </w:rPr>
        <w:t>MANDADO DE SEGURANÇA </w:t>
      </w:r>
      <w:r>
        <w:rPr>
          <w:color w:val="FF0000"/>
          <w:u w:val="thick" w:color="FF0000"/>
        </w:rPr>
        <w:t>(cancelada)</w:t>
      </w:r>
      <w:r>
        <w:rPr>
          <w:color w:val="FF0000"/>
        </w:rPr>
        <w:t> - Res. 121/2003,</w:t>
      </w:r>
      <w:r>
        <w:rPr>
          <w:color w:val="FF0000"/>
          <w:spacing w:val="40"/>
        </w:rPr>
        <w:t> </w:t>
      </w:r>
      <w:r>
        <w:rPr>
          <w:color w:val="FF0000"/>
        </w:rPr>
        <w:t>DJ 19, 20 e 21.11.2003</w:t>
      </w:r>
    </w:p>
    <w:p>
      <w:pPr>
        <w:spacing w:line="240" w:lineRule="auto" w:before="33"/>
        <w:ind w:left="1020" w:right="136" w:firstLine="0"/>
        <w:jc w:val="both"/>
        <w:rPr>
          <w:sz w:val="28"/>
        </w:rPr>
      </w:pPr>
      <w:r>
        <w:rPr>
          <w:color w:val="FF0000"/>
          <w:sz w:val="28"/>
        </w:rPr>
        <w:t>Da decisão do Tribunal Regional do Trabalho em mandado de segu- rança cabe recurso ordinário, no prazo de 10 dias, para o Tribunal Su- perior do Trabalho (ex-Prejulgado nº 28).</w:t>
      </w:r>
    </w:p>
    <w:p>
      <w:pPr>
        <w:spacing w:before="45"/>
        <w:ind w:left="1020" w:right="0" w:firstLine="0"/>
        <w:jc w:val="left"/>
        <w:rPr>
          <w:rFonts w:ascii="Arial" w:hAnsi="Arial"/>
          <w:sz w:val="24"/>
        </w:rPr>
      </w:pPr>
      <w:r>
        <w:rPr>
          <w:rFonts w:ascii="Arial" w:hAnsi="Arial"/>
          <w:color w:val="FF0000"/>
          <w:spacing w:val="-2"/>
          <w:sz w:val="24"/>
        </w:rPr>
        <w:t>Histórico:</w:t>
      </w:r>
    </w:p>
    <w:p>
      <w:pPr>
        <w:spacing w:line="276" w:lineRule="auto" w:before="37"/>
        <w:ind w:left="1020" w:right="1679" w:firstLine="0"/>
        <w:jc w:val="both"/>
        <w:rPr>
          <w:sz w:val="24"/>
        </w:rPr>
      </w:pPr>
      <w:r>
        <w:rPr>
          <w:color w:val="FF0000"/>
          <w:sz w:val="24"/>
        </w:rPr>
        <w:t>Revista</w:t>
      </w:r>
      <w:r>
        <w:rPr>
          <w:color w:val="FF0000"/>
          <w:spacing w:val="-4"/>
          <w:sz w:val="24"/>
        </w:rPr>
        <w:t> </w:t>
      </w:r>
      <w:r>
        <w:rPr>
          <w:color w:val="FF0000"/>
          <w:sz w:val="24"/>
        </w:rPr>
        <w:t>pela</w:t>
      </w:r>
      <w:r>
        <w:rPr>
          <w:color w:val="FF0000"/>
          <w:spacing w:val="-4"/>
          <w:sz w:val="24"/>
        </w:rPr>
        <w:t> </w:t>
      </w:r>
      <w:r>
        <w:rPr>
          <w:color w:val="FF0000"/>
          <w:sz w:val="24"/>
        </w:rPr>
        <w:t>Súmula</w:t>
      </w:r>
      <w:r>
        <w:rPr>
          <w:color w:val="FF0000"/>
          <w:spacing w:val="-4"/>
          <w:sz w:val="24"/>
        </w:rPr>
        <w:t> </w:t>
      </w:r>
      <w:r>
        <w:rPr>
          <w:color w:val="FF0000"/>
          <w:sz w:val="24"/>
        </w:rPr>
        <w:t>nº</w:t>
      </w:r>
      <w:r>
        <w:rPr>
          <w:color w:val="FF0000"/>
          <w:spacing w:val="-3"/>
          <w:sz w:val="24"/>
        </w:rPr>
        <w:t> </w:t>
      </w:r>
      <w:r>
        <w:rPr>
          <w:color w:val="FF0000"/>
          <w:sz w:val="24"/>
        </w:rPr>
        <w:t>201</w:t>
      </w:r>
      <w:r>
        <w:rPr>
          <w:color w:val="FF0000"/>
          <w:spacing w:val="-3"/>
          <w:sz w:val="24"/>
        </w:rPr>
        <w:t> </w:t>
      </w:r>
      <w:r>
        <w:rPr>
          <w:color w:val="FF0000"/>
          <w:sz w:val="24"/>
        </w:rPr>
        <w:t>-</w:t>
      </w:r>
      <w:r>
        <w:rPr>
          <w:color w:val="FF0000"/>
          <w:spacing w:val="-4"/>
          <w:sz w:val="24"/>
        </w:rPr>
        <w:t> </w:t>
      </w:r>
      <w:r>
        <w:rPr>
          <w:color w:val="FF0000"/>
          <w:sz w:val="24"/>
        </w:rPr>
        <w:t>Res.</w:t>
      </w:r>
      <w:r>
        <w:rPr>
          <w:color w:val="FF0000"/>
          <w:spacing w:val="-3"/>
          <w:sz w:val="24"/>
        </w:rPr>
        <w:t> </w:t>
      </w:r>
      <w:r>
        <w:rPr>
          <w:color w:val="FF0000"/>
          <w:sz w:val="24"/>
        </w:rPr>
        <w:t>7/1985,</w:t>
      </w:r>
      <w:r>
        <w:rPr>
          <w:color w:val="FF0000"/>
          <w:spacing w:val="-3"/>
          <w:sz w:val="24"/>
        </w:rPr>
        <w:t> </w:t>
      </w:r>
      <w:r>
        <w:rPr>
          <w:color w:val="FF0000"/>
          <w:sz w:val="24"/>
        </w:rPr>
        <w:t>DJ</w:t>
      </w:r>
      <w:r>
        <w:rPr>
          <w:color w:val="FF0000"/>
          <w:spacing w:val="-1"/>
          <w:sz w:val="24"/>
        </w:rPr>
        <w:t> </w:t>
      </w:r>
      <w:r>
        <w:rPr>
          <w:color w:val="FF0000"/>
          <w:sz w:val="24"/>
        </w:rPr>
        <w:t>11,</w:t>
      </w:r>
      <w:r>
        <w:rPr>
          <w:color w:val="FF0000"/>
          <w:spacing w:val="-6"/>
          <w:sz w:val="24"/>
        </w:rPr>
        <w:t> </w:t>
      </w:r>
      <w:r>
        <w:rPr>
          <w:color w:val="FF0000"/>
          <w:sz w:val="24"/>
        </w:rPr>
        <w:t>12</w:t>
      </w:r>
      <w:r>
        <w:rPr>
          <w:color w:val="FF0000"/>
          <w:spacing w:val="-3"/>
          <w:sz w:val="24"/>
        </w:rPr>
        <w:t> </w:t>
      </w:r>
      <w:r>
        <w:rPr>
          <w:color w:val="FF0000"/>
          <w:sz w:val="24"/>
        </w:rPr>
        <w:t>e</w:t>
      </w:r>
      <w:r>
        <w:rPr>
          <w:color w:val="FF0000"/>
          <w:spacing w:val="-4"/>
          <w:sz w:val="24"/>
        </w:rPr>
        <w:t> </w:t>
      </w:r>
      <w:r>
        <w:rPr>
          <w:color w:val="FF0000"/>
          <w:sz w:val="24"/>
        </w:rPr>
        <w:t>15.07.1985 Redação original - RA 102/1982, DJ 11.10.1982</w:t>
      </w:r>
      <w:r>
        <w:rPr>
          <w:color w:val="FF0000"/>
          <w:spacing w:val="-1"/>
          <w:sz w:val="24"/>
        </w:rPr>
        <w:t> </w:t>
      </w:r>
      <w:r>
        <w:rPr>
          <w:color w:val="FF0000"/>
          <w:sz w:val="24"/>
        </w:rPr>
        <w:t>e DJ 15.10.1982</w:t>
      </w:r>
    </w:p>
    <w:p>
      <w:pPr>
        <w:spacing w:line="240" w:lineRule="auto" w:before="0"/>
        <w:ind w:left="1136" w:right="139" w:firstLine="0"/>
        <w:jc w:val="both"/>
        <w:rPr>
          <w:i/>
          <w:sz w:val="24"/>
        </w:rPr>
      </w:pPr>
      <w:r>
        <w:rPr>
          <w:i/>
          <w:color w:val="FF0000"/>
          <w:sz w:val="24"/>
        </w:rPr>
        <w:t>Nº 154 Da decisão de Tribunal Regional do Trabalho em mandado de seguran- ça cabe recurso ordinário, no prazo de dez dias, para o Tribunal Superior do Trabalho (ex-Prejulgado nº 28).</w:t>
      </w:r>
    </w:p>
    <w:p>
      <w:pPr>
        <w:pStyle w:val="BodyText"/>
        <w:spacing w:before="8"/>
        <w:rPr>
          <w:i/>
          <w:sz w:val="22"/>
        </w:rPr>
      </w:pPr>
    </w:p>
    <w:p>
      <w:pPr>
        <w:pStyle w:val="Heading4"/>
        <w:ind w:left="1020" w:right="139" w:hanging="908"/>
      </w:pPr>
      <w:r>
        <w:rPr/>
        <w:t>SUM-155</w:t>
      </w:r>
      <w:r>
        <w:rPr>
          <w:spacing w:val="40"/>
        </w:rPr>
        <w:t> </w:t>
      </w:r>
      <w:r>
        <w:rPr/>
        <w:t>AUSÊNCIA AO SERVIÇO (mantida) - Res. 121/2003, DJ 19, 20 e 21.11.2003</w:t>
      </w:r>
    </w:p>
    <w:p>
      <w:pPr>
        <w:spacing w:line="240" w:lineRule="auto" w:before="36"/>
        <w:ind w:left="1020" w:right="143" w:firstLine="0"/>
        <w:jc w:val="both"/>
        <w:rPr>
          <w:sz w:val="28"/>
        </w:rPr>
      </w:pPr>
      <w:r>
        <w:rPr>
          <w:sz w:val="28"/>
        </w:rPr>
        <w:t>As horas em que o empregado falta ao serviço para comparecimento necessário, como parte, à Justiça do Trabalho não serão descontadas de seus salários (ex-Prejulgado nº 30).</w:t>
      </w:r>
    </w:p>
    <w:p>
      <w:pPr>
        <w:spacing w:before="45"/>
        <w:ind w:left="1020" w:right="0" w:firstLine="0"/>
        <w:jc w:val="left"/>
        <w:rPr>
          <w:rFonts w:ascii="Arial" w:hAnsi="Arial"/>
          <w:sz w:val="24"/>
        </w:rPr>
      </w:pPr>
      <w:r>
        <w:rPr>
          <w:rFonts w:ascii="Arial" w:hAnsi="Arial"/>
          <w:spacing w:val="-2"/>
          <w:sz w:val="24"/>
        </w:rPr>
        <w:t>Histórico:</w:t>
      </w:r>
    </w:p>
    <w:p>
      <w:pPr>
        <w:spacing w:before="34"/>
        <w:ind w:left="1020" w:right="0" w:firstLine="0"/>
        <w:jc w:val="both"/>
        <w:rPr>
          <w:sz w:val="24"/>
        </w:rPr>
      </w:pPr>
      <w:r>
        <w:rPr>
          <w:sz w:val="24"/>
        </w:rPr>
        <w:t>Redação</w:t>
      </w:r>
      <w:r>
        <w:rPr>
          <w:spacing w:val="-3"/>
          <w:sz w:val="24"/>
        </w:rPr>
        <w:t> </w:t>
      </w:r>
      <w:r>
        <w:rPr>
          <w:sz w:val="24"/>
        </w:rPr>
        <w:t>original</w:t>
      </w:r>
      <w:r>
        <w:rPr>
          <w:spacing w:val="-1"/>
          <w:sz w:val="24"/>
        </w:rPr>
        <w:t> </w:t>
      </w:r>
      <w:r>
        <w:rPr>
          <w:sz w:val="24"/>
        </w:rPr>
        <w:t>-</w:t>
      </w:r>
      <w:r>
        <w:rPr>
          <w:spacing w:val="-1"/>
          <w:sz w:val="24"/>
        </w:rPr>
        <w:t> </w:t>
      </w:r>
      <w:r>
        <w:rPr>
          <w:sz w:val="24"/>
        </w:rPr>
        <w:t>RA</w:t>
      </w:r>
      <w:r>
        <w:rPr>
          <w:spacing w:val="-2"/>
          <w:sz w:val="24"/>
        </w:rPr>
        <w:t> </w:t>
      </w:r>
      <w:r>
        <w:rPr>
          <w:sz w:val="24"/>
        </w:rPr>
        <w:t>102/1982, DJ</w:t>
      </w:r>
      <w:r>
        <w:rPr>
          <w:spacing w:val="1"/>
          <w:sz w:val="24"/>
        </w:rPr>
        <w:t> </w:t>
      </w:r>
      <w:r>
        <w:rPr>
          <w:sz w:val="24"/>
        </w:rPr>
        <w:t>11.10.1982</w:t>
      </w:r>
      <w:r>
        <w:rPr>
          <w:spacing w:val="-3"/>
          <w:sz w:val="24"/>
        </w:rPr>
        <w:t> </w:t>
      </w:r>
      <w:r>
        <w:rPr>
          <w:sz w:val="24"/>
        </w:rPr>
        <w:t>e</w:t>
      </w:r>
      <w:r>
        <w:rPr>
          <w:spacing w:val="-2"/>
          <w:sz w:val="24"/>
        </w:rPr>
        <w:t> </w:t>
      </w:r>
      <w:r>
        <w:rPr>
          <w:sz w:val="24"/>
        </w:rPr>
        <w:t>DJ</w:t>
      </w:r>
      <w:r>
        <w:rPr>
          <w:spacing w:val="2"/>
          <w:sz w:val="24"/>
        </w:rPr>
        <w:t> </w:t>
      </w:r>
      <w:r>
        <w:rPr>
          <w:spacing w:val="-2"/>
          <w:sz w:val="24"/>
        </w:rPr>
        <w:t>15.10.1982</w:t>
      </w:r>
    </w:p>
    <w:p>
      <w:pPr>
        <w:spacing w:before="41"/>
        <w:ind w:left="1136" w:right="140" w:firstLine="0"/>
        <w:jc w:val="both"/>
        <w:rPr>
          <w:i/>
          <w:sz w:val="24"/>
        </w:rPr>
      </w:pPr>
      <w:r>
        <w:rPr>
          <w:i/>
          <w:sz w:val="24"/>
        </w:rPr>
        <w:t>Nº 155 As</w:t>
      </w:r>
      <w:r>
        <w:rPr>
          <w:i/>
          <w:spacing w:val="-1"/>
          <w:sz w:val="24"/>
        </w:rPr>
        <w:t> </w:t>
      </w:r>
      <w:r>
        <w:rPr>
          <w:i/>
          <w:sz w:val="24"/>
        </w:rPr>
        <w:t>horas em que</w:t>
      </w:r>
      <w:r>
        <w:rPr>
          <w:i/>
          <w:spacing w:val="-2"/>
          <w:sz w:val="24"/>
        </w:rPr>
        <w:t> </w:t>
      </w:r>
      <w:r>
        <w:rPr>
          <w:i/>
          <w:sz w:val="24"/>
        </w:rPr>
        <w:t>o empregado falta ao</w:t>
      </w:r>
      <w:r>
        <w:rPr>
          <w:i/>
          <w:spacing w:val="-1"/>
          <w:sz w:val="24"/>
        </w:rPr>
        <w:t> </w:t>
      </w:r>
      <w:r>
        <w:rPr>
          <w:i/>
          <w:sz w:val="24"/>
        </w:rPr>
        <w:t>serviço para comparecimento ne- cessário, como parte, à Justiça do Trabalho, não serão descontadas de seus sa- lários (ex-Prejulgado nº 30).</w:t>
      </w:r>
    </w:p>
    <w:p>
      <w:pPr>
        <w:spacing w:after="0"/>
        <w:jc w:val="both"/>
        <w:rPr>
          <w:sz w:val="24"/>
        </w:rPr>
        <w:sectPr>
          <w:pgSz w:w="11910" w:h="16840"/>
          <w:pgMar w:header="0" w:footer="836"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654400">
                <wp:simplePos x="0" y="0"/>
                <wp:positionH relativeFrom="page">
                  <wp:posOffset>954024</wp:posOffset>
                </wp:positionH>
                <wp:positionV relativeFrom="paragraph">
                  <wp:posOffset>268468</wp:posOffset>
                </wp:positionV>
                <wp:extent cx="5581015" cy="6350"/>
                <wp:effectExtent l="0" t="0" r="0" b="0"/>
                <wp:wrapTopAndBottom/>
                <wp:docPr id="146" name="Graphic 146"/>
                <wp:cNvGraphicFramePr>
                  <a:graphicFrameLocks/>
                </wp:cNvGraphicFramePr>
                <a:graphic>
                  <a:graphicData uri="http://schemas.microsoft.com/office/word/2010/wordprocessingShape">
                    <wps:wsp>
                      <wps:cNvPr id="146" name="Graphic 146"/>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662080;mso-wrap-distance-left:0;mso-wrap-distance-right:0" id="docshape145"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795712">
                <wp:simplePos x="0" y="0"/>
                <wp:positionH relativeFrom="page">
                  <wp:posOffset>6861811</wp:posOffset>
                </wp:positionH>
                <wp:positionV relativeFrom="page">
                  <wp:posOffset>504194</wp:posOffset>
                </wp:positionV>
                <wp:extent cx="699135" cy="1259840"/>
                <wp:effectExtent l="0" t="0" r="0" b="0"/>
                <wp:wrapNone/>
                <wp:docPr id="147" name="Graphic 147"/>
                <wp:cNvGraphicFramePr>
                  <a:graphicFrameLocks/>
                </wp:cNvGraphicFramePr>
                <a:graphic>
                  <a:graphicData uri="http://schemas.microsoft.com/office/word/2010/wordprocessingShape">
                    <wps:wsp>
                      <wps:cNvPr id="147" name="Graphic 147"/>
                      <wps:cNvSpPr/>
                      <wps:spPr>
                        <a:xfrm>
                          <a:off x="0" y="0"/>
                          <a:ext cx="699135" cy="1259840"/>
                        </a:xfrm>
                        <a:custGeom>
                          <a:avLst/>
                          <a:gdLst/>
                          <a:ahLst/>
                          <a:cxnLst/>
                          <a:rect l="l" t="t" r="r" b="b"/>
                          <a:pathLst>
                            <a:path w="699135"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698752" y="1242836"/>
                              </a:lnTo>
                              <a:lnTo>
                                <a:pt x="698752" y="17000"/>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30011pt;margin-top:39.700382pt;width:55.05pt;height:99.2pt;mso-position-horizontal-relative:page;mso-position-vertical-relative:page;z-index:15795712" id="docshape146" coordorigin="10806,794" coordsize="1101,1984" path="m11812,794l11007,794,10929,810,10865,853,10822,917,10806,995,10806,2577,10822,2655,10865,2719,10929,2762,11007,2778,11812,2778,11890,2762,11906,2751,11906,821,11890,810,11812,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96224">
                <wp:simplePos x="0" y="0"/>
                <wp:positionH relativeFrom="page">
                  <wp:posOffset>6917920</wp:posOffset>
                </wp:positionH>
                <wp:positionV relativeFrom="page">
                  <wp:posOffset>770762</wp:posOffset>
                </wp:positionV>
                <wp:extent cx="203835" cy="721995"/>
                <wp:effectExtent l="0" t="0" r="0" b="0"/>
                <wp:wrapNone/>
                <wp:docPr id="148" name="Textbox 148"/>
                <wp:cNvGraphicFramePr>
                  <a:graphicFrameLocks/>
                </wp:cNvGraphicFramePr>
                <a:graphic>
                  <a:graphicData uri="http://schemas.microsoft.com/office/word/2010/wordprocessingShape">
                    <wps:wsp>
                      <wps:cNvPr id="148" name="Textbox 148"/>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544.718140pt;margin-top:60.689945pt;width:16.05pt;height:56.85pt;mso-position-horizontal-relative:page;mso-position-vertical-relative:page;z-index:15796224" type="#_x0000_t202" id="docshape147"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pStyle w:val="Heading4"/>
        <w:spacing w:before="77"/>
        <w:ind w:left="1020" w:right="143" w:hanging="908"/>
      </w:pPr>
      <w:r>
        <w:rPr/>
        <w:t>SUM-156</w:t>
      </w:r>
      <w:r>
        <w:rPr>
          <w:spacing w:val="80"/>
        </w:rPr>
        <w:t> </w:t>
      </w:r>
      <w:r>
        <w:rPr/>
        <w:t>PRESCRIÇÃO. PRAZO (mantida) - Res. 121/2003, DJ 19, 20</w:t>
      </w:r>
      <w:r>
        <w:rPr>
          <w:spacing w:val="40"/>
        </w:rPr>
        <w:t> </w:t>
      </w:r>
      <w:r>
        <w:rPr/>
        <w:t>e 21.11.2003</w:t>
      </w:r>
    </w:p>
    <w:p>
      <w:pPr>
        <w:spacing w:line="240" w:lineRule="auto" w:before="35"/>
        <w:ind w:left="1020" w:right="140" w:firstLine="0"/>
        <w:jc w:val="both"/>
        <w:rPr>
          <w:sz w:val="28"/>
        </w:rPr>
      </w:pPr>
      <w:r>
        <w:rPr>
          <w:sz w:val="28"/>
        </w:rPr>
        <w:t>Da extinção do último contrato começa a fluir o prazo prescricional</w:t>
      </w:r>
      <w:r>
        <w:rPr>
          <w:spacing w:val="40"/>
          <w:sz w:val="28"/>
        </w:rPr>
        <w:t> </w:t>
      </w:r>
      <w:r>
        <w:rPr>
          <w:sz w:val="28"/>
        </w:rPr>
        <w:t>do direito de ação em que se objetiva a soma de períodos descontí- nuos de trabalho (ex-Prejulgado nº 31).</w:t>
      </w:r>
    </w:p>
    <w:p>
      <w:pPr>
        <w:spacing w:before="45"/>
        <w:ind w:left="1020" w:right="0" w:firstLine="0"/>
        <w:jc w:val="left"/>
        <w:rPr>
          <w:rFonts w:ascii="Arial" w:hAnsi="Arial"/>
          <w:sz w:val="24"/>
        </w:rPr>
      </w:pPr>
      <w:r>
        <w:rPr>
          <w:rFonts w:ascii="Arial" w:hAnsi="Arial"/>
          <w:spacing w:val="-2"/>
          <w:sz w:val="24"/>
        </w:rPr>
        <w:t>Histórico:</w:t>
      </w:r>
    </w:p>
    <w:p>
      <w:pPr>
        <w:spacing w:before="34"/>
        <w:ind w:left="1020" w:right="0" w:firstLine="0"/>
        <w:jc w:val="both"/>
        <w:rPr>
          <w:sz w:val="24"/>
        </w:rPr>
      </w:pPr>
      <w:r>
        <w:rPr>
          <w:sz w:val="24"/>
        </w:rPr>
        <w:t>Redação</w:t>
      </w:r>
      <w:r>
        <w:rPr>
          <w:spacing w:val="-3"/>
          <w:sz w:val="24"/>
        </w:rPr>
        <w:t> </w:t>
      </w:r>
      <w:r>
        <w:rPr>
          <w:sz w:val="24"/>
        </w:rPr>
        <w:t>original</w:t>
      </w:r>
      <w:r>
        <w:rPr>
          <w:spacing w:val="-1"/>
          <w:sz w:val="24"/>
        </w:rPr>
        <w:t> </w:t>
      </w:r>
      <w:r>
        <w:rPr>
          <w:sz w:val="24"/>
        </w:rPr>
        <w:t>-</w:t>
      </w:r>
      <w:r>
        <w:rPr>
          <w:spacing w:val="-1"/>
          <w:sz w:val="24"/>
        </w:rPr>
        <w:t> </w:t>
      </w:r>
      <w:r>
        <w:rPr>
          <w:sz w:val="24"/>
        </w:rPr>
        <w:t>RA</w:t>
      </w:r>
      <w:r>
        <w:rPr>
          <w:spacing w:val="-2"/>
          <w:sz w:val="24"/>
        </w:rPr>
        <w:t> </w:t>
      </w:r>
      <w:r>
        <w:rPr>
          <w:sz w:val="24"/>
        </w:rPr>
        <w:t>102/1982, DJ</w:t>
      </w:r>
      <w:r>
        <w:rPr>
          <w:spacing w:val="1"/>
          <w:sz w:val="24"/>
        </w:rPr>
        <w:t> </w:t>
      </w:r>
      <w:r>
        <w:rPr>
          <w:sz w:val="24"/>
        </w:rPr>
        <w:t>11.10.1982</w:t>
      </w:r>
      <w:r>
        <w:rPr>
          <w:spacing w:val="-3"/>
          <w:sz w:val="24"/>
        </w:rPr>
        <w:t> </w:t>
      </w:r>
      <w:r>
        <w:rPr>
          <w:sz w:val="24"/>
        </w:rPr>
        <w:t>e</w:t>
      </w:r>
      <w:r>
        <w:rPr>
          <w:spacing w:val="-2"/>
          <w:sz w:val="24"/>
        </w:rPr>
        <w:t> </w:t>
      </w:r>
      <w:r>
        <w:rPr>
          <w:sz w:val="24"/>
        </w:rPr>
        <w:t>DJ</w:t>
      </w:r>
      <w:r>
        <w:rPr>
          <w:spacing w:val="2"/>
          <w:sz w:val="24"/>
        </w:rPr>
        <w:t> </w:t>
      </w:r>
      <w:r>
        <w:rPr>
          <w:spacing w:val="-2"/>
          <w:sz w:val="24"/>
        </w:rPr>
        <w:t>15.10.1982</w:t>
      </w:r>
    </w:p>
    <w:p>
      <w:pPr>
        <w:spacing w:before="41"/>
        <w:ind w:left="1136" w:right="138" w:firstLine="0"/>
        <w:jc w:val="both"/>
        <w:rPr>
          <w:i/>
          <w:sz w:val="24"/>
        </w:rPr>
      </w:pPr>
      <w:r>
        <w:rPr>
          <w:i/>
          <w:sz w:val="24"/>
        </w:rPr>
        <w:t>Nº 156 Da extinção do último contrato é que começa a fluir o prazo prescricio- nal do direito de</w:t>
      </w:r>
      <w:r>
        <w:rPr>
          <w:i/>
          <w:spacing w:val="-1"/>
          <w:sz w:val="24"/>
        </w:rPr>
        <w:t> </w:t>
      </w:r>
      <w:r>
        <w:rPr>
          <w:i/>
          <w:sz w:val="24"/>
        </w:rPr>
        <w:t>ação objetivando a soma de períodos descontínuos de</w:t>
      </w:r>
      <w:r>
        <w:rPr>
          <w:i/>
          <w:spacing w:val="-1"/>
          <w:sz w:val="24"/>
        </w:rPr>
        <w:t> </w:t>
      </w:r>
      <w:r>
        <w:rPr>
          <w:i/>
          <w:sz w:val="24"/>
        </w:rPr>
        <w:t>trabalho (ex-Prejulgado nº 31).</w:t>
      </w:r>
    </w:p>
    <w:p>
      <w:pPr>
        <w:pStyle w:val="BodyText"/>
        <w:spacing w:before="1"/>
        <w:rPr>
          <w:i/>
          <w:sz w:val="23"/>
        </w:rPr>
      </w:pPr>
    </w:p>
    <w:p>
      <w:pPr>
        <w:pStyle w:val="Heading4"/>
        <w:ind w:left="1020" w:hanging="908"/>
        <w:jc w:val="left"/>
      </w:pPr>
      <w:r>
        <w:rPr/>
        <w:t>SUM-157</w:t>
      </w:r>
      <w:r>
        <w:rPr>
          <w:spacing w:val="80"/>
        </w:rPr>
        <w:t> </w:t>
      </w:r>
      <w:r>
        <w:rPr/>
        <w:t>GRATIFICAÇÃO</w:t>
      </w:r>
      <w:r>
        <w:rPr>
          <w:spacing w:val="80"/>
        </w:rPr>
        <w:t> </w:t>
      </w:r>
      <w:r>
        <w:rPr/>
        <w:t>(mantida)</w:t>
      </w:r>
      <w:r>
        <w:rPr>
          <w:spacing w:val="80"/>
        </w:rPr>
        <w:t> </w:t>
      </w:r>
      <w:r>
        <w:rPr/>
        <w:t>-</w:t>
      </w:r>
      <w:r>
        <w:rPr>
          <w:spacing w:val="80"/>
        </w:rPr>
        <w:t> </w:t>
      </w:r>
      <w:r>
        <w:rPr/>
        <w:t>Res.</w:t>
      </w:r>
      <w:r>
        <w:rPr>
          <w:spacing w:val="80"/>
        </w:rPr>
        <w:t> </w:t>
      </w:r>
      <w:r>
        <w:rPr/>
        <w:t>121/2003,</w:t>
      </w:r>
      <w:r>
        <w:rPr>
          <w:spacing w:val="80"/>
        </w:rPr>
        <w:t> </w:t>
      </w:r>
      <w:r>
        <w:rPr/>
        <w:t>DJ</w:t>
      </w:r>
      <w:r>
        <w:rPr>
          <w:spacing w:val="80"/>
        </w:rPr>
        <w:t> </w:t>
      </w:r>
      <w:r>
        <w:rPr/>
        <w:t>19,</w:t>
      </w:r>
      <w:r>
        <w:rPr>
          <w:spacing w:val="80"/>
        </w:rPr>
        <w:t> </w:t>
      </w:r>
      <w:r>
        <w:rPr/>
        <w:t>20</w:t>
      </w:r>
      <w:r>
        <w:rPr>
          <w:spacing w:val="80"/>
        </w:rPr>
        <w:t> </w:t>
      </w:r>
      <w:r>
        <w:rPr/>
        <w:t>e </w:t>
      </w:r>
      <w:r>
        <w:rPr>
          <w:spacing w:val="-2"/>
        </w:rPr>
        <w:t>21.11.2003</w:t>
      </w:r>
    </w:p>
    <w:p>
      <w:pPr>
        <w:spacing w:line="256" w:lineRule="auto" w:before="33"/>
        <w:ind w:left="1020" w:right="0" w:firstLine="0"/>
        <w:jc w:val="left"/>
        <w:rPr>
          <w:rFonts w:ascii="Arial" w:hAnsi="Arial"/>
          <w:sz w:val="24"/>
        </w:rPr>
      </w:pPr>
      <w:r>
        <w:rPr>
          <w:sz w:val="28"/>
        </w:rPr>
        <w:t>A gratificação instituída pela Lei nº 4.090, de 13.07.1962, é devida na resilição contratual de iniciativa do empregado (ex-Prejulgado nº 32). </w:t>
      </w:r>
      <w:r>
        <w:rPr>
          <w:rFonts w:ascii="Arial" w:hAnsi="Arial"/>
          <w:spacing w:val="-2"/>
          <w:sz w:val="24"/>
        </w:rPr>
        <w:t>Histórico:</w:t>
      </w:r>
    </w:p>
    <w:p>
      <w:pPr>
        <w:spacing w:before="18"/>
        <w:ind w:left="1020" w:right="0" w:firstLine="0"/>
        <w:jc w:val="left"/>
        <w:rPr>
          <w:sz w:val="24"/>
        </w:rPr>
      </w:pPr>
      <w:r>
        <w:rPr>
          <w:sz w:val="24"/>
        </w:rPr>
        <w:t>Redação</w:t>
      </w:r>
      <w:r>
        <w:rPr>
          <w:spacing w:val="-3"/>
          <w:sz w:val="24"/>
        </w:rPr>
        <w:t> </w:t>
      </w:r>
      <w:r>
        <w:rPr>
          <w:sz w:val="24"/>
        </w:rPr>
        <w:t>original</w:t>
      </w:r>
      <w:r>
        <w:rPr>
          <w:spacing w:val="-1"/>
          <w:sz w:val="24"/>
        </w:rPr>
        <w:t> </w:t>
      </w:r>
      <w:r>
        <w:rPr>
          <w:sz w:val="24"/>
        </w:rPr>
        <w:t>-</w:t>
      </w:r>
      <w:r>
        <w:rPr>
          <w:spacing w:val="-1"/>
          <w:sz w:val="24"/>
        </w:rPr>
        <w:t> </w:t>
      </w:r>
      <w:r>
        <w:rPr>
          <w:sz w:val="24"/>
        </w:rPr>
        <w:t>RA</w:t>
      </w:r>
      <w:r>
        <w:rPr>
          <w:spacing w:val="-2"/>
          <w:sz w:val="24"/>
        </w:rPr>
        <w:t> </w:t>
      </w:r>
      <w:r>
        <w:rPr>
          <w:sz w:val="24"/>
        </w:rPr>
        <w:t>102/1982, DJ</w:t>
      </w:r>
      <w:r>
        <w:rPr>
          <w:spacing w:val="1"/>
          <w:sz w:val="24"/>
        </w:rPr>
        <w:t> </w:t>
      </w:r>
      <w:r>
        <w:rPr>
          <w:sz w:val="24"/>
        </w:rPr>
        <w:t>11.10.1982</w:t>
      </w:r>
      <w:r>
        <w:rPr>
          <w:spacing w:val="-3"/>
          <w:sz w:val="24"/>
        </w:rPr>
        <w:t> </w:t>
      </w:r>
      <w:r>
        <w:rPr>
          <w:sz w:val="24"/>
        </w:rPr>
        <w:t>e</w:t>
      </w:r>
      <w:r>
        <w:rPr>
          <w:spacing w:val="-2"/>
          <w:sz w:val="24"/>
        </w:rPr>
        <w:t> </w:t>
      </w:r>
      <w:r>
        <w:rPr>
          <w:sz w:val="24"/>
        </w:rPr>
        <w:t>DJ</w:t>
      </w:r>
      <w:r>
        <w:rPr>
          <w:spacing w:val="2"/>
          <w:sz w:val="24"/>
        </w:rPr>
        <w:t> </w:t>
      </w:r>
      <w:r>
        <w:rPr>
          <w:spacing w:val="-2"/>
          <w:sz w:val="24"/>
        </w:rPr>
        <w:t>15.10.1982</w:t>
      </w:r>
    </w:p>
    <w:p>
      <w:pPr>
        <w:spacing w:line="237" w:lineRule="auto" w:before="43"/>
        <w:ind w:left="1136" w:right="176" w:firstLine="0"/>
        <w:jc w:val="left"/>
        <w:rPr>
          <w:i/>
          <w:sz w:val="24"/>
        </w:rPr>
      </w:pPr>
      <w:r>
        <w:rPr>
          <w:i/>
          <w:sz w:val="24"/>
        </w:rPr>
        <w:t>Nº 157 A gratificação instituída pela Lei nº 4.090, de 1962, é devida na resili-</w:t>
      </w:r>
      <w:r>
        <w:rPr>
          <w:i/>
          <w:spacing w:val="40"/>
          <w:sz w:val="24"/>
        </w:rPr>
        <w:t> </w:t>
      </w:r>
      <w:r>
        <w:rPr>
          <w:i/>
          <w:sz w:val="24"/>
        </w:rPr>
        <w:t>ção contratual de iniciativa do empregado (ex-Prejulgado nº 32).</w:t>
      </w:r>
    </w:p>
    <w:p>
      <w:pPr>
        <w:pStyle w:val="BodyText"/>
        <w:spacing w:before="1"/>
        <w:rPr>
          <w:i/>
          <w:sz w:val="23"/>
        </w:rPr>
      </w:pPr>
    </w:p>
    <w:p>
      <w:pPr>
        <w:pStyle w:val="Heading4"/>
        <w:spacing w:line="242" w:lineRule="auto"/>
        <w:ind w:left="1020" w:right="142" w:hanging="908"/>
      </w:pPr>
      <w:r>
        <w:rPr/>
        <w:t>SUM-158</w:t>
      </w:r>
      <w:r>
        <w:rPr>
          <w:spacing w:val="40"/>
        </w:rPr>
        <w:t> </w:t>
      </w:r>
      <w:r>
        <w:rPr/>
        <w:t>AÇÃO RESCISÓRIA (mantida) - Res. 121/2003, DJ 19, 20 e </w:t>
      </w:r>
      <w:r>
        <w:rPr>
          <w:spacing w:val="-2"/>
        </w:rPr>
        <w:t>21.11.2003</w:t>
      </w:r>
    </w:p>
    <w:p>
      <w:pPr>
        <w:spacing w:line="240" w:lineRule="auto" w:before="29"/>
        <w:ind w:left="1020" w:right="140" w:firstLine="0"/>
        <w:jc w:val="both"/>
        <w:rPr>
          <w:sz w:val="28"/>
        </w:rPr>
      </w:pPr>
      <w:r>
        <w:rPr>
          <w:sz w:val="28"/>
        </w:rPr>
        <w:t>Da decisão de Tribunal Regional do Trabalho, em ação rescisória, é cabível recurso ordinário para o Tribunal Superior do Trabalho, em face da organização judiciária trabalhista (ex-Prejulgado nº 35).</w:t>
      </w:r>
    </w:p>
    <w:p>
      <w:pPr>
        <w:spacing w:before="45"/>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3"/>
          <w:sz w:val="24"/>
        </w:rPr>
        <w:t> </w:t>
      </w:r>
      <w:r>
        <w:rPr>
          <w:sz w:val="24"/>
        </w:rPr>
        <w:t>original</w:t>
      </w:r>
      <w:r>
        <w:rPr>
          <w:spacing w:val="-1"/>
          <w:sz w:val="24"/>
        </w:rPr>
        <w:t> </w:t>
      </w:r>
      <w:r>
        <w:rPr>
          <w:sz w:val="24"/>
        </w:rPr>
        <w:t>-</w:t>
      </w:r>
      <w:r>
        <w:rPr>
          <w:spacing w:val="-1"/>
          <w:sz w:val="24"/>
        </w:rPr>
        <w:t> </w:t>
      </w:r>
      <w:r>
        <w:rPr>
          <w:sz w:val="24"/>
        </w:rPr>
        <w:t>RA</w:t>
      </w:r>
      <w:r>
        <w:rPr>
          <w:spacing w:val="-2"/>
          <w:sz w:val="24"/>
        </w:rPr>
        <w:t> </w:t>
      </w:r>
      <w:r>
        <w:rPr>
          <w:sz w:val="24"/>
        </w:rPr>
        <w:t>102/1982, DJ</w:t>
      </w:r>
      <w:r>
        <w:rPr>
          <w:spacing w:val="1"/>
          <w:sz w:val="24"/>
        </w:rPr>
        <w:t> </w:t>
      </w:r>
      <w:r>
        <w:rPr>
          <w:sz w:val="24"/>
        </w:rPr>
        <w:t>11.10.1982</w:t>
      </w:r>
      <w:r>
        <w:rPr>
          <w:spacing w:val="-3"/>
          <w:sz w:val="24"/>
        </w:rPr>
        <w:t> </w:t>
      </w:r>
      <w:r>
        <w:rPr>
          <w:sz w:val="24"/>
        </w:rPr>
        <w:t>e</w:t>
      </w:r>
      <w:r>
        <w:rPr>
          <w:spacing w:val="-2"/>
          <w:sz w:val="24"/>
        </w:rPr>
        <w:t> </w:t>
      </w:r>
      <w:r>
        <w:rPr>
          <w:sz w:val="24"/>
        </w:rPr>
        <w:t>DJ</w:t>
      </w:r>
      <w:r>
        <w:rPr>
          <w:spacing w:val="2"/>
          <w:sz w:val="24"/>
        </w:rPr>
        <w:t> </w:t>
      </w:r>
      <w:r>
        <w:rPr>
          <w:spacing w:val="-2"/>
          <w:sz w:val="24"/>
        </w:rPr>
        <w:t>15.10.1982</w:t>
      </w:r>
    </w:p>
    <w:p>
      <w:pPr>
        <w:spacing w:before="38"/>
        <w:ind w:left="1136" w:right="138" w:firstLine="0"/>
        <w:jc w:val="both"/>
        <w:rPr>
          <w:i/>
          <w:sz w:val="24"/>
        </w:rPr>
      </w:pPr>
      <w:r>
        <w:rPr>
          <w:i/>
          <w:sz w:val="24"/>
        </w:rPr>
        <w:t>Nº 158 Da decisão de</w:t>
      </w:r>
      <w:r>
        <w:rPr>
          <w:i/>
          <w:spacing w:val="-1"/>
          <w:sz w:val="24"/>
        </w:rPr>
        <w:t> </w:t>
      </w:r>
      <w:r>
        <w:rPr>
          <w:i/>
          <w:sz w:val="24"/>
        </w:rPr>
        <w:t>Tribunal Regional do Trabalho, em</w:t>
      </w:r>
      <w:r>
        <w:rPr>
          <w:i/>
          <w:spacing w:val="-1"/>
          <w:sz w:val="24"/>
        </w:rPr>
        <w:t> </w:t>
      </w:r>
      <w:r>
        <w:rPr>
          <w:i/>
          <w:sz w:val="24"/>
        </w:rPr>
        <w:t>ação rescisória, cabí- vel é o recurso ordinário para o Tribunal Superior do Trabalho, em face da or- ganização judiciária trabalhista (ex-Prejulgado nº 35).</w:t>
      </w:r>
    </w:p>
    <w:p>
      <w:pPr>
        <w:pStyle w:val="BodyText"/>
        <w:spacing w:before="1"/>
        <w:rPr>
          <w:i/>
          <w:sz w:val="23"/>
        </w:rPr>
      </w:pPr>
    </w:p>
    <w:p>
      <w:pPr>
        <w:pStyle w:val="Heading3"/>
        <w:spacing w:line="322" w:lineRule="exact"/>
        <w:ind w:left="0" w:right="25"/>
        <w:jc w:val="center"/>
      </w:pPr>
      <w:r>
        <w:rPr/>
        <w:t>SUM-159</w:t>
      </w:r>
      <w:r>
        <w:rPr>
          <w:spacing w:val="57"/>
          <w:w w:val="150"/>
        </w:rPr>
        <w:t> </w:t>
      </w:r>
      <w:r>
        <w:rPr/>
        <w:t>SUBSTITUIÇÃO</w:t>
      </w:r>
      <w:r>
        <w:rPr>
          <w:spacing w:val="47"/>
        </w:rPr>
        <w:t> </w:t>
      </w:r>
      <w:r>
        <w:rPr/>
        <w:t>DE</w:t>
      </w:r>
      <w:r>
        <w:rPr>
          <w:spacing w:val="47"/>
        </w:rPr>
        <w:t> </w:t>
      </w:r>
      <w:r>
        <w:rPr/>
        <w:t>CARÁTER</w:t>
      </w:r>
      <w:r>
        <w:rPr>
          <w:spacing w:val="46"/>
        </w:rPr>
        <w:t> </w:t>
      </w:r>
      <w:r>
        <w:rPr/>
        <w:t>NÃO</w:t>
      </w:r>
      <w:r>
        <w:rPr>
          <w:spacing w:val="49"/>
        </w:rPr>
        <w:t> </w:t>
      </w:r>
      <w:r>
        <w:rPr/>
        <w:t>EVENTUAL</w:t>
      </w:r>
      <w:r>
        <w:rPr>
          <w:spacing w:val="47"/>
        </w:rPr>
        <w:t> </w:t>
      </w:r>
      <w:r>
        <w:rPr/>
        <w:t>E</w:t>
      </w:r>
      <w:r>
        <w:rPr>
          <w:spacing w:val="48"/>
        </w:rPr>
        <w:t> </w:t>
      </w:r>
      <w:r>
        <w:rPr>
          <w:spacing w:val="-5"/>
        </w:rPr>
        <w:t>VA-</w:t>
      </w:r>
    </w:p>
    <w:p>
      <w:pPr>
        <w:pStyle w:val="Heading4"/>
        <w:spacing w:line="242" w:lineRule="auto"/>
        <w:ind w:left="1020" w:right="136"/>
      </w:pPr>
      <w:r>
        <w:rPr/>
        <w:t>CÂNCIA DO CARGO (incorporada a Orientação Jurisprudenci- al nº 112 da SBDI-I) - Res. 129/2005, DJ 20, 22 e 25.04.2005</w:t>
      </w:r>
    </w:p>
    <w:p>
      <w:pPr>
        <w:pStyle w:val="ListParagraph"/>
        <w:numPr>
          <w:ilvl w:val="0"/>
          <w:numId w:val="16"/>
        </w:numPr>
        <w:tabs>
          <w:tab w:pos="1192" w:val="left" w:leader="none"/>
        </w:tabs>
        <w:spacing w:line="240" w:lineRule="auto" w:before="28" w:after="0"/>
        <w:ind w:left="1020" w:right="140" w:firstLine="0"/>
        <w:jc w:val="both"/>
        <w:rPr>
          <w:sz w:val="28"/>
        </w:rPr>
      </w:pPr>
      <w:r>
        <w:rPr>
          <w:sz w:val="28"/>
        </w:rPr>
        <w:t>- Enquanto perdurar a substituição que não tenha caráter meramente eventual, inclusive nas férias, o empregado substituto fará jus ao salá- rio contratual do substituído. (ex-Súmula nº 159 - alterada pela Res. 121/2003, DJ 21.11.2003)</w:t>
      </w:r>
    </w:p>
    <w:p>
      <w:pPr>
        <w:pStyle w:val="ListParagraph"/>
        <w:numPr>
          <w:ilvl w:val="0"/>
          <w:numId w:val="16"/>
        </w:numPr>
        <w:tabs>
          <w:tab w:pos="1310" w:val="left" w:leader="none"/>
        </w:tabs>
        <w:spacing w:line="240" w:lineRule="auto" w:before="40" w:after="0"/>
        <w:ind w:left="1020" w:right="138" w:firstLine="0"/>
        <w:jc w:val="both"/>
        <w:rPr>
          <w:sz w:val="28"/>
        </w:rPr>
      </w:pPr>
      <w:r>
        <w:rPr>
          <w:sz w:val="28"/>
        </w:rPr>
        <w:t>- Vago o cargo em definitivo, o empregado que passa a ocupá-lo não tem direito a salário igual ao do antecessor. (ex-OJ nº 112 da SBDI-I - inserida em 01.10.1997)</w:t>
      </w:r>
    </w:p>
    <w:p>
      <w:pPr>
        <w:spacing w:before="45"/>
        <w:ind w:left="1020" w:right="0" w:firstLine="0"/>
        <w:jc w:val="left"/>
        <w:rPr>
          <w:rFonts w:ascii="Arial" w:hAnsi="Arial"/>
          <w:sz w:val="24"/>
        </w:rPr>
      </w:pPr>
      <w:r>
        <w:rPr>
          <w:rFonts w:ascii="Arial" w:hAnsi="Arial"/>
          <w:spacing w:val="-2"/>
          <w:sz w:val="24"/>
        </w:rPr>
        <w:t>Histórico:</w:t>
      </w:r>
    </w:p>
    <w:p>
      <w:pPr>
        <w:spacing w:before="37"/>
        <w:ind w:left="1020" w:right="0" w:firstLine="0"/>
        <w:jc w:val="left"/>
        <w:rPr>
          <w:sz w:val="24"/>
        </w:rPr>
      </w:pPr>
      <w:r>
        <w:rPr>
          <w:sz w:val="24"/>
        </w:rPr>
        <w:t>Súmula</w:t>
      </w:r>
      <w:r>
        <w:rPr>
          <w:spacing w:val="-2"/>
          <w:sz w:val="24"/>
        </w:rPr>
        <w:t> </w:t>
      </w:r>
      <w:r>
        <w:rPr>
          <w:sz w:val="24"/>
        </w:rPr>
        <w:t>alterada</w:t>
      </w:r>
      <w:r>
        <w:rPr>
          <w:spacing w:val="-1"/>
          <w:sz w:val="24"/>
        </w:rPr>
        <w:t> </w:t>
      </w:r>
      <w:r>
        <w:rPr>
          <w:sz w:val="24"/>
        </w:rPr>
        <w:t>-</w:t>
      </w:r>
      <w:r>
        <w:rPr>
          <w:spacing w:val="58"/>
          <w:sz w:val="24"/>
        </w:rPr>
        <w:t> </w:t>
      </w:r>
      <w:r>
        <w:rPr>
          <w:sz w:val="24"/>
        </w:rPr>
        <w:t>Res. 121/2003,</w:t>
      </w:r>
      <w:r>
        <w:rPr>
          <w:spacing w:val="-1"/>
          <w:sz w:val="24"/>
        </w:rPr>
        <w:t> </w:t>
      </w:r>
      <w:r>
        <w:rPr>
          <w:sz w:val="24"/>
        </w:rPr>
        <w:t>DJ</w:t>
      </w:r>
      <w:r>
        <w:rPr>
          <w:spacing w:val="2"/>
          <w:sz w:val="24"/>
        </w:rPr>
        <w:t> </w:t>
      </w:r>
      <w:r>
        <w:rPr>
          <w:sz w:val="24"/>
        </w:rPr>
        <w:t>19,</w:t>
      </w:r>
      <w:r>
        <w:rPr>
          <w:spacing w:val="-1"/>
          <w:sz w:val="24"/>
        </w:rPr>
        <w:t> </w:t>
      </w:r>
      <w:r>
        <w:rPr>
          <w:sz w:val="24"/>
        </w:rPr>
        <w:t>20 e</w:t>
      </w:r>
      <w:r>
        <w:rPr>
          <w:spacing w:val="-1"/>
          <w:sz w:val="24"/>
        </w:rPr>
        <w:t> </w:t>
      </w:r>
      <w:r>
        <w:rPr>
          <w:spacing w:val="-2"/>
          <w:sz w:val="24"/>
        </w:rPr>
        <w:t>21.11.2003</w:t>
      </w:r>
    </w:p>
    <w:p>
      <w:pPr>
        <w:spacing w:before="38"/>
        <w:ind w:left="1136" w:right="0" w:firstLine="0"/>
        <w:jc w:val="left"/>
        <w:rPr>
          <w:i/>
          <w:sz w:val="24"/>
        </w:rPr>
      </w:pPr>
      <w:r>
        <w:rPr>
          <w:i/>
          <w:sz w:val="24"/>
        </w:rPr>
        <w:t>Nº 159 </w:t>
      </w:r>
      <w:r>
        <w:rPr>
          <w:i/>
          <w:spacing w:val="-2"/>
          <w:sz w:val="24"/>
        </w:rPr>
        <w:t>Substituição</w:t>
      </w:r>
    </w:p>
    <w:p>
      <w:pPr>
        <w:spacing w:after="0"/>
        <w:jc w:val="left"/>
        <w:rPr>
          <w:sz w:val="24"/>
        </w:rPr>
        <w:sectPr>
          <w:pgSz w:w="11910" w:h="16840"/>
          <w:pgMar w:header="0" w:footer="836"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655936">
                <wp:simplePos x="0" y="0"/>
                <wp:positionH relativeFrom="page">
                  <wp:posOffset>954024</wp:posOffset>
                </wp:positionH>
                <wp:positionV relativeFrom="paragraph">
                  <wp:posOffset>268468</wp:posOffset>
                </wp:positionV>
                <wp:extent cx="5581015" cy="6350"/>
                <wp:effectExtent l="0" t="0" r="0" b="0"/>
                <wp:wrapTopAndBottom/>
                <wp:docPr id="149" name="Graphic 149"/>
                <wp:cNvGraphicFramePr>
                  <a:graphicFrameLocks/>
                </wp:cNvGraphicFramePr>
                <a:graphic>
                  <a:graphicData uri="http://schemas.microsoft.com/office/word/2010/wordprocessingShape">
                    <wps:wsp>
                      <wps:cNvPr id="149" name="Graphic 149"/>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660544;mso-wrap-distance-left:0;mso-wrap-distance-right:0" id="docshape148"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797248">
                <wp:simplePos x="0" y="0"/>
                <wp:positionH relativeFrom="page">
                  <wp:posOffset>0</wp:posOffset>
                </wp:positionH>
                <wp:positionV relativeFrom="page">
                  <wp:posOffset>504194</wp:posOffset>
                </wp:positionV>
                <wp:extent cx="720725" cy="1259840"/>
                <wp:effectExtent l="0" t="0" r="0" b="0"/>
                <wp:wrapNone/>
                <wp:docPr id="150" name="Graphic 150"/>
                <wp:cNvGraphicFramePr>
                  <a:graphicFrameLocks/>
                </wp:cNvGraphicFramePr>
                <a:graphic>
                  <a:graphicData uri="http://schemas.microsoft.com/office/word/2010/wordprocessingShape">
                    <wps:wsp>
                      <wps:cNvPr id="150" name="Graphic 150"/>
                      <wps:cNvSpPr/>
                      <wps:spPr>
                        <a:xfrm>
                          <a:off x="0" y="0"/>
                          <a:ext cx="720725" cy="1259840"/>
                        </a:xfrm>
                        <a:custGeom>
                          <a:avLst/>
                          <a:gdLst/>
                          <a:ahLst/>
                          <a:cxnLst/>
                          <a:rect l="l" t="t" r="r" b="b"/>
                          <a:pathLst>
                            <a:path w="720725" h="1259840">
                              <a:moveTo>
                                <a:pt x="592974" y="0"/>
                              </a:moveTo>
                              <a:lnTo>
                                <a:pt x="82015" y="0"/>
                              </a:lnTo>
                              <a:lnTo>
                                <a:pt x="32293" y="10037"/>
                              </a:lnTo>
                              <a:lnTo>
                                <a:pt x="0" y="31810"/>
                              </a:lnTo>
                              <a:lnTo>
                                <a:pt x="0" y="1228023"/>
                              </a:lnTo>
                              <a:lnTo>
                                <a:pt x="32293" y="1249800"/>
                              </a:lnTo>
                              <a:lnTo>
                                <a:pt x="82015" y="1259839"/>
                              </a:lnTo>
                              <a:lnTo>
                                <a:pt x="592974" y="1259839"/>
                              </a:lnTo>
                              <a:lnTo>
                                <a:pt x="642703" y="1249800"/>
                              </a:lnTo>
                              <a:lnTo>
                                <a:pt x="683309" y="1222421"/>
                              </a:lnTo>
                              <a:lnTo>
                                <a:pt x="710685" y="1181814"/>
                              </a:lnTo>
                              <a:lnTo>
                                <a:pt x="720723" y="1132090"/>
                              </a:lnTo>
                              <a:lnTo>
                                <a:pt x="720723" y="127736"/>
                              </a:lnTo>
                              <a:lnTo>
                                <a:pt x="710685" y="78015"/>
                              </a:lnTo>
                              <a:lnTo>
                                <a:pt x="683309" y="37412"/>
                              </a:lnTo>
                              <a:lnTo>
                                <a:pt x="642703" y="10037"/>
                              </a:lnTo>
                              <a:lnTo>
                                <a:pt x="592974"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39.700382pt;width:56.75pt;height:99.2pt;mso-position-horizontal-relative:page;mso-position-vertical-relative:page;z-index:15797248" id="docshape149" coordorigin="0,794" coordsize="1135,1984" path="m934,794l129,794,51,810,0,844,0,2728,51,2762,129,2778,934,2778,1012,2762,1076,2719,1119,2655,1135,2577,1135,995,1119,917,1076,853,1012,810,934,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97760">
                <wp:simplePos x="0" y="0"/>
                <wp:positionH relativeFrom="page">
                  <wp:posOffset>471400</wp:posOffset>
                </wp:positionH>
                <wp:positionV relativeFrom="page">
                  <wp:posOffset>776858</wp:posOffset>
                </wp:positionV>
                <wp:extent cx="203835" cy="721995"/>
                <wp:effectExtent l="0" t="0" r="0" b="0"/>
                <wp:wrapNone/>
                <wp:docPr id="151" name="Textbox 151"/>
                <wp:cNvGraphicFramePr>
                  <a:graphicFrameLocks/>
                </wp:cNvGraphicFramePr>
                <a:graphic>
                  <a:graphicData uri="http://schemas.microsoft.com/office/word/2010/wordprocessingShape">
                    <wps:wsp>
                      <wps:cNvPr id="151" name="Textbox 151"/>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37.118164pt;margin-top:61.169945pt;width:16.05pt;height:56.85pt;mso-position-horizontal-relative:page;mso-position-vertical-relative:page;z-index:15797760" type="#_x0000_t202" id="docshape150"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spacing w:line="240" w:lineRule="auto" w:before="73"/>
        <w:ind w:left="1136" w:right="141" w:firstLine="0"/>
        <w:jc w:val="both"/>
        <w:rPr>
          <w:i/>
          <w:sz w:val="24"/>
        </w:rPr>
      </w:pPr>
      <w:r>
        <w:rPr>
          <w:i/>
          <w:sz w:val="24"/>
        </w:rPr>
        <w:t>Enquanto perdurar a substituição que não tenha caráter meramente eventual, inclusive nas férias, o empregado substituto fará jus ao salário contratual do </w:t>
      </w:r>
      <w:r>
        <w:rPr>
          <w:i/>
          <w:spacing w:val="-2"/>
          <w:sz w:val="24"/>
        </w:rPr>
        <w:t>substituído.</w:t>
      </w:r>
    </w:p>
    <w:p>
      <w:pPr>
        <w:spacing w:before="39"/>
        <w:ind w:left="1020" w:right="0" w:firstLine="0"/>
        <w:jc w:val="both"/>
        <w:rPr>
          <w:sz w:val="24"/>
        </w:rPr>
      </w:pPr>
      <w:r>
        <w:rPr>
          <w:sz w:val="24"/>
        </w:rPr>
        <w:t>Redação</w:t>
      </w:r>
      <w:r>
        <w:rPr>
          <w:spacing w:val="-3"/>
          <w:sz w:val="24"/>
        </w:rPr>
        <w:t> </w:t>
      </w:r>
      <w:r>
        <w:rPr>
          <w:sz w:val="24"/>
        </w:rPr>
        <w:t>original</w:t>
      </w:r>
      <w:r>
        <w:rPr>
          <w:spacing w:val="-1"/>
          <w:sz w:val="24"/>
        </w:rPr>
        <w:t> </w:t>
      </w:r>
      <w:r>
        <w:rPr>
          <w:sz w:val="24"/>
        </w:rPr>
        <w:t>-</w:t>
      </w:r>
      <w:r>
        <w:rPr>
          <w:spacing w:val="-1"/>
          <w:sz w:val="24"/>
        </w:rPr>
        <w:t> </w:t>
      </w:r>
      <w:r>
        <w:rPr>
          <w:sz w:val="24"/>
        </w:rPr>
        <w:t>RA</w:t>
      </w:r>
      <w:r>
        <w:rPr>
          <w:spacing w:val="-2"/>
          <w:sz w:val="24"/>
        </w:rPr>
        <w:t> </w:t>
      </w:r>
      <w:r>
        <w:rPr>
          <w:sz w:val="24"/>
        </w:rPr>
        <w:t>102/1982, DJ</w:t>
      </w:r>
      <w:r>
        <w:rPr>
          <w:spacing w:val="1"/>
          <w:sz w:val="24"/>
        </w:rPr>
        <w:t> </w:t>
      </w:r>
      <w:r>
        <w:rPr>
          <w:sz w:val="24"/>
        </w:rPr>
        <w:t>11.10.1982</w:t>
      </w:r>
      <w:r>
        <w:rPr>
          <w:spacing w:val="-3"/>
          <w:sz w:val="24"/>
        </w:rPr>
        <w:t> </w:t>
      </w:r>
      <w:r>
        <w:rPr>
          <w:sz w:val="24"/>
        </w:rPr>
        <w:t>e</w:t>
      </w:r>
      <w:r>
        <w:rPr>
          <w:spacing w:val="-2"/>
          <w:sz w:val="24"/>
        </w:rPr>
        <w:t> </w:t>
      </w:r>
      <w:r>
        <w:rPr>
          <w:sz w:val="24"/>
        </w:rPr>
        <w:t>DJ</w:t>
      </w:r>
      <w:r>
        <w:rPr>
          <w:spacing w:val="2"/>
          <w:sz w:val="24"/>
        </w:rPr>
        <w:t> </w:t>
      </w:r>
      <w:r>
        <w:rPr>
          <w:spacing w:val="-2"/>
          <w:sz w:val="24"/>
        </w:rPr>
        <w:t>15.10.1982</w:t>
      </w:r>
    </w:p>
    <w:p>
      <w:pPr>
        <w:spacing w:before="41"/>
        <w:ind w:left="1136" w:right="140" w:firstLine="0"/>
        <w:jc w:val="both"/>
        <w:rPr>
          <w:i/>
          <w:sz w:val="24"/>
        </w:rPr>
      </w:pPr>
      <w:r>
        <w:rPr>
          <w:i/>
          <w:sz w:val="24"/>
        </w:rPr>
        <w:t>Nº 159 Enquanto perdurar a substituição que não tenha caráter meramente eventual, o empregado substituto fará jus ao salário contratual do substituído (ex-Prejulgado nº 36).</w:t>
      </w:r>
    </w:p>
    <w:p>
      <w:pPr>
        <w:pStyle w:val="BodyText"/>
        <w:rPr>
          <w:i/>
          <w:sz w:val="23"/>
        </w:rPr>
      </w:pPr>
    </w:p>
    <w:p>
      <w:pPr>
        <w:pStyle w:val="Heading4"/>
        <w:tabs>
          <w:tab w:pos="3977" w:val="left" w:leader="none"/>
          <w:tab w:pos="4781" w:val="left" w:leader="none"/>
          <w:tab w:pos="6582" w:val="left" w:leader="none"/>
          <w:tab w:pos="7981" w:val="left" w:leader="none"/>
          <w:tab w:pos="8284" w:val="left" w:leader="none"/>
        </w:tabs>
        <w:spacing w:line="322" w:lineRule="exact"/>
        <w:ind w:left="0" w:right="25"/>
        <w:jc w:val="center"/>
      </w:pPr>
      <w:r>
        <w:rPr/>
        <w:t>SUM-160</w:t>
      </w:r>
      <w:r>
        <w:rPr>
          <w:spacing w:val="59"/>
          <w:w w:val="150"/>
        </w:rPr>
        <w:t> </w:t>
      </w:r>
      <w:r>
        <w:rPr>
          <w:spacing w:val="-2"/>
        </w:rPr>
        <w:t>APOSENTADORIA</w:t>
      </w:r>
      <w:r>
        <w:rPr/>
        <w:tab/>
      </w:r>
      <w:r>
        <w:rPr>
          <w:spacing w:val="-5"/>
        </w:rPr>
        <w:t>POR</w:t>
      </w:r>
      <w:r>
        <w:rPr/>
        <w:tab/>
      </w:r>
      <w:r>
        <w:rPr>
          <w:spacing w:val="-2"/>
        </w:rPr>
        <w:t>INVALIDEZ</w:t>
      </w:r>
      <w:r>
        <w:rPr/>
        <w:tab/>
      </w:r>
      <w:r>
        <w:rPr>
          <w:spacing w:val="-2"/>
        </w:rPr>
        <w:t>(mantida)</w:t>
      </w:r>
      <w:r>
        <w:rPr/>
        <w:tab/>
      </w:r>
      <w:r>
        <w:rPr>
          <w:spacing w:val="-10"/>
        </w:rPr>
        <w:t>-</w:t>
      </w:r>
      <w:r>
        <w:rPr/>
        <w:tab/>
      </w:r>
      <w:r>
        <w:rPr>
          <w:spacing w:val="-4"/>
        </w:rPr>
        <w:t>Res.</w:t>
      </w:r>
    </w:p>
    <w:p>
      <w:pPr>
        <w:spacing w:line="322" w:lineRule="exact" w:before="0"/>
        <w:ind w:left="1021" w:right="0" w:firstLine="0"/>
        <w:jc w:val="both"/>
        <w:rPr>
          <w:b/>
          <w:sz w:val="28"/>
        </w:rPr>
      </w:pPr>
      <w:r>
        <w:rPr>
          <w:b/>
          <w:sz w:val="28"/>
        </w:rPr>
        <w:t>121/2003,</w:t>
      </w:r>
      <w:r>
        <w:rPr>
          <w:b/>
          <w:spacing w:val="-2"/>
          <w:sz w:val="28"/>
        </w:rPr>
        <w:t> </w:t>
      </w:r>
      <w:r>
        <w:rPr>
          <w:b/>
          <w:sz w:val="28"/>
        </w:rPr>
        <w:t>DJ</w:t>
      </w:r>
      <w:r>
        <w:rPr>
          <w:b/>
          <w:spacing w:val="-3"/>
          <w:sz w:val="28"/>
        </w:rPr>
        <w:t> </w:t>
      </w:r>
      <w:r>
        <w:rPr>
          <w:b/>
          <w:sz w:val="28"/>
        </w:rPr>
        <w:t>19,</w:t>
      </w:r>
      <w:r>
        <w:rPr>
          <w:b/>
          <w:spacing w:val="-4"/>
          <w:sz w:val="28"/>
        </w:rPr>
        <w:t> </w:t>
      </w:r>
      <w:r>
        <w:rPr>
          <w:b/>
          <w:sz w:val="28"/>
        </w:rPr>
        <w:t>20</w:t>
      </w:r>
      <w:r>
        <w:rPr>
          <w:b/>
          <w:spacing w:val="-3"/>
          <w:sz w:val="28"/>
        </w:rPr>
        <w:t> </w:t>
      </w:r>
      <w:r>
        <w:rPr>
          <w:b/>
          <w:sz w:val="28"/>
        </w:rPr>
        <w:t>e</w:t>
      </w:r>
      <w:r>
        <w:rPr>
          <w:b/>
          <w:spacing w:val="-1"/>
          <w:sz w:val="28"/>
        </w:rPr>
        <w:t> </w:t>
      </w:r>
      <w:r>
        <w:rPr>
          <w:b/>
          <w:spacing w:val="-2"/>
          <w:sz w:val="28"/>
        </w:rPr>
        <w:t>21.11.2003</w:t>
      </w:r>
    </w:p>
    <w:p>
      <w:pPr>
        <w:spacing w:line="240" w:lineRule="auto" w:before="33"/>
        <w:ind w:left="1021" w:right="141" w:firstLine="0"/>
        <w:jc w:val="both"/>
        <w:rPr>
          <w:sz w:val="28"/>
        </w:rPr>
      </w:pPr>
      <w:r>
        <w:rPr>
          <w:sz w:val="28"/>
        </w:rPr>
        <w:t>Cancelada a aposentadoria por invalidez, mesmo após cinco anos, o trabalhador terá direito de retornar ao emprego, facultado, porém, ao empregador, indenizá-lo na forma da lei (ex-Prejulgado nº 37).</w:t>
      </w:r>
    </w:p>
    <w:p>
      <w:pPr>
        <w:spacing w:before="45"/>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3"/>
          <w:sz w:val="24"/>
        </w:rPr>
        <w:t> </w:t>
      </w:r>
      <w:r>
        <w:rPr>
          <w:sz w:val="24"/>
        </w:rPr>
        <w:t>original</w:t>
      </w:r>
      <w:r>
        <w:rPr>
          <w:spacing w:val="-1"/>
          <w:sz w:val="24"/>
        </w:rPr>
        <w:t> </w:t>
      </w:r>
      <w:r>
        <w:rPr>
          <w:sz w:val="24"/>
        </w:rPr>
        <w:t>-</w:t>
      </w:r>
      <w:r>
        <w:rPr>
          <w:spacing w:val="-1"/>
          <w:sz w:val="24"/>
        </w:rPr>
        <w:t> </w:t>
      </w:r>
      <w:r>
        <w:rPr>
          <w:sz w:val="24"/>
        </w:rPr>
        <w:t>RA</w:t>
      </w:r>
      <w:r>
        <w:rPr>
          <w:spacing w:val="-2"/>
          <w:sz w:val="24"/>
        </w:rPr>
        <w:t> </w:t>
      </w:r>
      <w:r>
        <w:rPr>
          <w:sz w:val="24"/>
        </w:rPr>
        <w:t>102/1982, DJ</w:t>
      </w:r>
      <w:r>
        <w:rPr>
          <w:spacing w:val="1"/>
          <w:sz w:val="24"/>
        </w:rPr>
        <w:t> </w:t>
      </w:r>
      <w:r>
        <w:rPr>
          <w:sz w:val="24"/>
        </w:rPr>
        <w:t>11.10.1982</w:t>
      </w:r>
      <w:r>
        <w:rPr>
          <w:spacing w:val="-3"/>
          <w:sz w:val="24"/>
        </w:rPr>
        <w:t> </w:t>
      </w:r>
      <w:r>
        <w:rPr>
          <w:sz w:val="24"/>
        </w:rPr>
        <w:t>e</w:t>
      </w:r>
      <w:r>
        <w:rPr>
          <w:spacing w:val="-2"/>
          <w:sz w:val="24"/>
        </w:rPr>
        <w:t> </w:t>
      </w:r>
      <w:r>
        <w:rPr>
          <w:sz w:val="24"/>
        </w:rPr>
        <w:t>DJ</w:t>
      </w:r>
      <w:r>
        <w:rPr>
          <w:spacing w:val="2"/>
          <w:sz w:val="24"/>
        </w:rPr>
        <w:t> </w:t>
      </w:r>
      <w:r>
        <w:rPr>
          <w:spacing w:val="-2"/>
          <w:sz w:val="24"/>
        </w:rPr>
        <w:t>15.10.1982</w:t>
      </w:r>
    </w:p>
    <w:p>
      <w:pPr>
        <w:pStyle w:val="BodyText"/>
        <w:spacing w:before="1"/>
        <w:rPr>
          <w:sz w:val="23"/>
        </w:rPr>
      </w:pPr>
    </w:p>
    <w:p>
      <w:pPr>
        <w:pStyle w:val="Heading4"/>
        <w:ind w:left="1020" w:hanging="908"/>
        <w:jc w:val="left"/>
      </w:pPr>
      <w:r>
        <w:rPr/>
        <w:t>SUM-161</w:t>
      </w:r>
      <w:r>
        <w:rPr>
          <w:spacing w:val="40"/>
        </w:rPr>
        <w:t> </w:t>
      </w:r>
      <w:r>
        <w:rPr/>
        <w:t>DEPÓSITO.</w:t>
      </w:r>
      <w:r>
        <w:rPr>
          <w:spacing w:val="38"/>
        </w:rPr>
        <w:t> </w:t>
      </w:r>
      <w:r>
        <w:rPr/>
        <w:t>CONDENAÇÃO</w:t>
      </w:r>
      <w:r>
        <w:rPr>
          <w:spacing w:val="38"/>
        </w:rPr>
        <w:t> </w:t>
      </w:r>
      <w:r>
        <w:rPr/>
        <w:t>A</w:t>
      </w:r>
      <w:r>
        <w:rPr>
          <w:spacing w:val="40"/>
        </w:rPr>
        <w:t> </w:t>
      </w:r>
      <w:r>
        <w:rPr/>
        <w:t>PAGAMENTO</w:t>
      </w:r>
      <w:r>
        <w:rPr>
          <w:spacing w:val="38"/>
        </w:rPr>
        <w:t> </w:t>
      </w:r>
      <w:r>
        <w:rPr/>
        <w:t>EM</w:t>
      </w:r>
      <w:r>
        <w:rPr>
          <w:spacing w:val="37"/>
        </w:rPr>
        <w:t> </w:t>
      </w:r>
      <w:r>
        <w:rPr/>
        <w:t>PECÚ- NIA (mantida) - Res. 121/2003, DJ 19, 20 e 21.11.2003</w:t>
      </w:r>
    </w:p>
    <w:p>
      <w:pPr>
        <w:spacing w:line="256" w:lineRule="auto" w:before="33"/>
        <w:ind w:left="1020" w:right="193" w:firstLine="0"/>
        <w:jc w:val="left"/>
        <w:rPr>
          <w:rFonts w:ascii="Arial" w:hAnsi="Arial"/>
          <w:sz w:val="24"/>
        </w:rPr>
      </w:pPr>
      <w:r>
        <w:rPr>
          <w:sz w:val="28"/>
        </w:rPr>
        <w:t>Se não há condenação a pagamento em pecúnia, descabe o depósito</w:t>
      </w:r>
      <w:r>
        <w:rPr>
          <w:spacing w:val="80"/>
          <w:sz w:val="28"/>
        </w:rPr>
        <w:t> </w:t>
      </w:r>
      <w:r>
        <w:rPr>
          <w:sz w:val="28"/>
        </w:rPr>
        <w:t>de que tratam os §§ 1º e 2º do art. 899 da CLT (ex-Prejulgado nº 39). </w:t>
      </w:r>
      <w:r>
        <w:rPr>
          <w:rFonts w:ascii="Arial" w:hAnsi="Arial"/>
          <w:spacing w:val="-2"/>
          <w:sz w:val="24"/>
        </w:rPr>
        <w:t>Histórico:</w:t>
      </w:r>
    </w:p>
    <w:p>
      <w:pPr>
        <w:spacing w:before="18"/>
        <w:ind w:left="1020" w:right="0" w:firstLine="0"/>
        <w:jc w:val="left"/>
        <w:rPr>
          <w:sz w:val="24"/>
        </w:rPr>
      </w:pPr>
      <w:r>
        <w:rPr>
          <w:sz w:val="24"/>
        </w:rPr>
        <w:t>Redação</w:t>
      </w:r>
      <w:r>
        <w:rPr>
          <w:spacing w:val="-3"/>
          <w:sz w:val="24"/>
        </w:rPr>
        <w:t> </w:t>
      </w:r>
      <w:r>
        <w:rPr>
          <w:sz w:val="24"/>
        </w:rPr>
        <w:t>original</w:t>
      </w:r>
      <w:r>
        <w:rPr>
          <w:spacing w:val="-1"/>
          <w:sz w:val="24"/>
        </w:rPr>
        <w:t> </w:t>
      </w:r>
      <w:r>
        <w:rPr>
          <w:sz w:val="24"/>
        </w:rPr>
        <w:t>-</w:t>
      </w:r>
      <w:r>
        <w:rPr>
          <w:spacing w:val="-1"/>
          <w:sz w:val="24"/>
        </w:rPr>
        <w:t> </w:t>
      </w:r>
      <w:r>
        <w:rPr>
          <w:sz w:val="24"/>
        </w:rPr>
        <w:t>RA</w:t>
      </w:r>
      <w:r>
        <w:rPr>
          <w:spacing w:val="-2"/>
          <w:sz w:val="24"/>
        </w:rPr>
        <w:t> </w:t>
      </w:r>
      <w:r>
        <w:rPr>
          <w:sz w:val="24"/>
        </w:rPr>
        <w:t>102/1982, DJ</w:t>
      </w:r>
      <w:r>
        <w:rPr>
          <w:spacing w:val="1"/>
          <w:sz w:val="24"/>
        </w:rPr>
        <w:t> </w:t>
      </w:r>
      <w:r>
        <w:rPr>
          <w:sz w:val="24"/>
        </w:rPr>
        <w:t>11.10.1982</w:t>
      </w:r>
      <w:r>
        <w:rPr>
          <w:spacing w:val="-3"/>
          <w:sz w:val="24"/>
        </w:rPr>
        <w:t> </w:t>
      </w:r>
      <w:r>
        <w:rPr>
          <w:sz w:val="24"/>
        </w:rPr>
        <w:t>e</w:t>
      </w:r>
      <w:r>
        <w:rPr>
          <w:spacing w:val="-2"/>
          <w:sz w:val="24"/>
        </w:rPr>
        <w:t> </w:t>
      </w:r>
      <w:r>
        <w:rPr>
          <w:sz w:val="24"/>
        </w:rPr>
        <w:t>DJ</w:t>
      </w:r>
      <w:r>
        <w:rPr>
          <w:spacing w:val="2"/>
          <w:sz w:val="24"/>
        </w:rPr>
        <w:t> </w:t>
      </w:r>
      <w:r>
        <w:rPr>
          <w:spacing w:val="-2"/>
          <w:sz w:val="24"/>
        </w:rPr>
        <w:t>15.10.1982</w:t>
      </w:r>
    </w:p>
    <w:p>
      <w:pPr>
        <w:spacing w:line="240" w:lineRule="auto" w:before="40"/>
        <w:ind w:left="1136" w:right="139" w:firstLine="0"/>
        <w:jc w:val="both"/>
        <w:rPr>
          <w:i/>
          <w:sz w:val="24"/>
        </w:rPr>
      </w:pPr>
      <w:r>
        <w:rPr>
          <w:i/>
          <w:sz w:val="24"/>
        </w:rPr>
        <w:t>Nº 161 Não havendo condenação em pecúnia, descabe o depósito prévio de que tratam os §§ 1º e 2º do art. 899 da Consolidação das Leis do Trabalho (ex- Prejulgado nº 39).</w:t>
      </w:r>
    </w:p>
    <w:p>
      <w:pPr>
        <w:pStyle w:val="BodyText"/>
        <w:spacing w:before="10"/>
        <w:rPr>
          <w:i/>
          <w:sz w:val="22"/>
        </w:rPr>
      </w:pPr>
    </w:p>
    <w:p>
      <w:pPr>
        <w:pStyle w:val="Heading4"/>
        <w:spacing w:line="242" w:lineRule="auto"/>
        <w:ind w:left="1020" w:hanging="908"/>
        <w:jc w:val="left"/>
      </w:pPr>
      <w:r>
        <w:rPr>
          <w:color w:val="FF0000"/>
        </w:rPr>
        <w:t>SUM-162</w:t>
      </w:r>
      <w:r>
        <w:rPr>
          <w:color w:val="FF0000"/>
          <w:spacing w:val="40"/>
        </w:rPr>
        <w:t> </w:t>
      </w:r>
      <w:r>
        <w:rPr>
          <w:color w:val="FF0000"/>
        </w:rPr>
        <w:t>INSALUBRIDADE</w:t>
      </w:r>
      <w:r>
        <w:rPr>
          <w:color w:val="FF0000"/>
          <w:spacing w:val="40"/>
        </w:rPr>
        <w:t> </w:t>
      </w:r>
      <w:r>
        <w:rPr>
          <w:color w:val="FF0000"/>
          <w:u w:val="thick" w:color="FF0000"/>
        </w:rPr>
        <w:t>(cancelamento</w:t>
      </w:r>
      <w:r>
        <w:rPr>
          <w:color w:val="FF0000"/>
          <w:spacing w:val="40"/>
          <w:u w:val="thick" w:color="FF0000"/>
        </w:rPr>
        <w:t> </w:t>
      </w:r>
      <w:r>
        <w:rPr>
          <w:color w:val="FF0000"/>
          <w:u w:val="thick" w:color="FF0000"/>
        </w:rPr>
        <w:t>mantido)</w:t>
      </w:r>
      <w:r>
        <w:rPr>
          <w:color w:val="FF0000"/>
          <w:spacing w:val="40"/>
        </w:rPr>
        <w:t> </w:t>
      </w:r>
      <w:r>
        <w:rPr>
          <w:color w:val="FF0000"/>
        </w:rPr>
        <w:t>-</w:t>
      </w:r>
      <w:r>
        <w:rPr>
          <w:color w:val="FF0000"/>
          <w:spacing w:val="40"/>
        </w:rPr>
        <w:t> </w:t>
      </w:r>
      <w:r>
        <w:rPr>
          <w:color w:val="FF0000"/>
        </w:rPr>
        <w:t>Res.</w:t>
      </w:r>
      <w:r>
        <w:rPr>
          <w:color w:val="FF0000"/>
          <w:spacing w:val="40"/>
        </w:rPr>
        <w:t> </w:t>
      </w:r>
      <w:r>
        <w:rPr>
          <w:color w:val="FF0000"/>
        </w:rPr>
        <w:t>121/2003, DJ 19, 20 e 21.11.2003</w:t>
      </w:r>
    </w:p>
    <w:p>
      <w:pPr>
        <w:spacing w:line="242" w:lineRule="auto" w:before="29"/>
        <w:ind w:left="1020" w:right="0" w:firstLine="0"/>
        <w:jc w:val="left"/>
        <w:rPr>
          <w:sz w:val="28"/>
        </w:rPr>
      </w:pPr>
      <w:r>
        <w:rPr>
          <w:color w:val="FF0000"/>
          <w:sz w:val="28"/>
        </w:rPr>
        <w:t>É constitucional o art. 3º do Decreto-Lei nº 389, de 26.12.1968 (ex-</w:t>
      </w:r>
      <w:r>
        <w:rPr>
          <w:color w:val="FF0000"/>
          <w:spacing w:val="80"/>
          <w:sz w:val="28"/>
        </w:rPr>
        <w:t> </w:t>
      </w:r>
      <w:r>
        <w:rPr>
          <w:color w:val="FF0000"/>
          <w:sz w:val="28"/>
        </w:rPr>
        <w:t>Prejulgado nº 41).</w:t>
      </w:r>
    </w:p>
    <w:p>
      <w:pPr>
        <w:spacing w:before="39"/>
        <w:ind w:left="1020" w:right="0" w:firstLine="0"/>
        <w:jc w:val="left"/>
        <w:rPr>
          <w:rFonts w:ascii="Arial" w:hAnsi="Arial"/>
          <w:sz w:val="24"/>
        </w:rPr>
      </w:pPr>
      <w:r>
        <w:rPr>
          <w:rFonts w:ascii="Arial" w:hAnsi="Arial"/>
          <w:color w:val="FF0000"/>
          <w:spacing w:val="-2"/>
          <w:sz w:val="24"/>
        </w:rPr>
        <w:t>Histórico:</w:t>
      </w:r>
    </w:p>
    <w:p>
      <w:pPr>
        <w:spacing w:line="276" w:lineRule="auto" w:before="34"/>
        <w:ind w:left="1020" w:right="1053" w:firstLine="0"/>
        <w:jc w:val="left"/>
        <w:rPr>
          <w:sz w:val="24"/>
        </w:rPr>
      </w:pPr>
      <w:r>
        <w:rPr>
          <w:color w:val="FF0000"/>
          <w:sz w:val="24"/>
        </w:rPr>
        <w:t>Súmula</w:t>
      </w:r>
      <w:r>
        <w:rPr>
          <w:color w:val="FF0000"/>
          <w:spacing w:val="-5"/>
          <w:sz w:val="24"/>
        </w:rPr>
        <w:t> </w:t>
      </w:r>
      <w:r>
        <w:rPr>
          <w:color w:val="FF0000"/>
          <w:sz w:val="24"/>
        </w:rPr>
        <w:t>cancelada</w:t>
      </w:r>
      <w:r>
        <w:rPr>
          <w:color w:val="FF0000"/>
          <w:spacing w:val="-5"/>
          <w:sz w:val="24"/>
        </w:rPr>
        <w:t> </w:t>
      </w:r>
      <w:r>
        <w:rPr>
          <w:color w:val="FF0000"/>
          <w:sz w:val="24"/>
        </w:rPr>
        <w:t>-</w:t>
      </w:r>
      <w:r>
        <w:rPr>
          <w:color w:val="FF0000"/>
          <w:spacing w:val="-5"/>
          <w:sz w:val="24"/>
        </w:rPr>
        <w:t> </w:t>
      </w:r>
      <w:r>
        <w:rPr>
          <w:color w:val="FF0000"/>
          <w:sz w:val="24"/>
        </w:rPr>
        <w:t>Res.</w:t>
      </w:r>
      <w:r>
        <w:rPr>
          <w:color w:val="FF0000"/>
          <w:spacing w:val="-2"/>
          <w:sz w:val="24"/>
        </w:rPr>
        <w:t> </w:t>
      </w:r>
      <w:r>
        <w:rPr>
          <w:color w:val="FF0000"/>
          <w:sz w:val="24"/>
        </w:rPr>
        <w:t>59/1996,</w:t>
      </w:r>
      <w:r>
        <w:rPr>
          <w:color w:val="FF0000"/>
          <w:spacing w:val="-4"/>
          <w:sz w:val="24"/>
        </w:rPr>
        <w:t> </w:t>
      </w:r>
      <w:r>
        <w:rPr>
          <w:color w:val="FF0000"/>
          <w:sz w:val="24"/>
        </w:rPr>
        <w:t>DJ</w:t>
      </w:r>
      <w:r>
        <w:rPr>
          <w:color w:val="FF0000"/>
          <w:spacing w:val="-2"/>
          <w:sz w:val="24"/>
        </w:rPr>
        <w:t> </w:t>
      </w:r>
      <w:r>
        <w:rPr>
          <w:color w:val="FF0000"/>
          <w:sz w:val="24"/>
        </w:rPr>
        <w:t>28.06.1996,</w:t>
      </w:r>
      <w:r>
        <w:rPr>
          <w:color w:val="FF0000"/>
          <w:spacing w:val="-6"/>
          <w:sz w:val="24"/>
        </w:rPr>
        <w:t> </w:t>
      </w:r>
      <w:r>
        <w:rPr>
          <w:color w:val="FF0000"/>
          <w:sz w:val="24"/>
        </w:rPr>
        <w:t>03,</w:t>
      </w:r>
      <w:r>
        <w:rPr>
          <w:color w:val="FF0000"/>
          <w:spacing w:val="-4"/>
          <w:sz w:val="24"/>
        </w:rPr>
        <w:t> </w:t>
      </w:r>
      <w:r>
        <w:rPr>
          <w:color w:val="FF0000"/>
          <w:sz w:val="24"/>
        </w:rPr>
        <w:t>04</w:t>
      </w:r>
      <w:r>
        <w:rPr>
          <w:color w:val="FF0000"/>
          <w:spacing w:val="-4"/>
          <w:sz w:val="24"/>
        </w:rPr>
        <w:t> </w:t>
      </w:r>
      <w:r>
        <w:rPr>
          <w:color w:val="FF0000"/>
          <w:sz w:val="24"/>
        </w:rPr>
        <w:t>e</w:t>
      </w:r>
      <w:r>
        <w:rPr>
          <w:color w:val="FF0000"/>
          <w:spacing w:val="-5"/>
          <w:sz w:val="24"/>
        </w:rPr>
        <w:t> </w:t>
      </w:r>
      <w:r>
        <w:rPr>
          <w:color w:val="FF0000"/>
          <w:sz w:val="24"/>
        </w:rPr>
        <w:t>05.07.1996 Redação original - RA 102/1982, DJ 11.10.1982 e DJ 15.10.1982</w:t>
      </w:r>
    </w:p>
    <w:p>
      <w:pPr>
        <w:pStyle w:val="Heading4"/>
        <w:spacing w:before="224"/>
        <w:ind w:left="1020" w:hanging="908"/>
        <w:jc w:val="left"/>
      </w:pPr>
      <w:r>
        <w:rPr/>
        <w:t>SUM-163</w:t>
      </w:r>
      <w:r>
        <w:rPr>
          <w:spacing w:val="40"/>
        </w:rPr>
        <w:t> </w:t>
      </w:r>
      <w:r>
        <w:rPr/>
        <w:t>AVISO</w:t>
      </w:r>
      <w:r>
        <w:rPr>
          <w:spacing w:val="40"/>
        </w:rPr>
        <w:t> </w:t>
      </w:r>
      <w:r>
        <w:rPr/>
        <w:t>PRÉVIO.</w:t>
      </w:r>
      <w:r>
        <w:rPr>
          <w:spacing w:val="40"/>
        </w:rPr>
        <w:t> </w:t>
      </w:r>
      <w:r>
        <w:rPr/>
        <w:t>CONTRATO</w:t>
      </w:r>
      <w:r>
        <w:rPr>
          <w:spacing w:val="40"/>
        </w:rPr>
        <w:t> </w:t>
      </w:r>
      <w:r>
        <w:rPr/>
        <w:t>DE</w:t>
      </w:r>
      <w:r>
        <w:rPr>
          <w:spacing w:val="40"/>
        </w:rPr>
        <w:t> </w:t>
      </w:r>
      <w:r>
        <w:rPr/>
        <w:t>EXPERIÊNCIA</w:t>
      </w:r>
      <w:r>
        <w:rPr>
          <w:spacing w:val="40"/>
        </w:rPr>
        <w:t> </w:t>
      </w:r>
      <w:r>
        <w:rPr/>
        <w:t>(manti- da) - Res. 121/2003, DJ 19, 20 e 21.11.2003</w:t>
      </w:r>
    </w:p>
    <w:p>
      <w:pPr>
        <w:spacing w:line="242" w:lineRule="auto" w:before="32"/>
        <w:ind w:left="1020" w:right="0" w:firstLine="0"/>
        <w:jc w:val="left"/>
        <w:rPr>
          <w:sz w:val="28"/>
        </w:rPr>
      </w:pPr>
      <w:r>
        <w:rPr>
          <w:sz w:val="28"/>
        </w:rPr>
        <w:t>Cabe aviso prévio nas rescisões antecipadas dos contratos de experi- ência, na forma do art. 481 da CLT (ex-Prejulgado nº 42).</w:t>
      </w:r>
    </w:p>
    <w:p>
      <w:pPr>
        <w:spacing w:before="39"/>
        <w:ind w:left="1020" w:right="0" w:firstLine="0"/>
        <w:jc w:val="left"/>
        <w:rPr>
          <w:rFonts w:ascii="Arial" w:hAnsi="Arial"/>
          <w:sz w:val="24"/>
        </w:rPr>
      </w:pPr>
      <w:r>
        <w:rPr>
          <w:rFonts w:ascii="Arial" w:hAnsi="Arial"/>
          <w:spacing w:val="-2"/>
          <w:sz w:val="24"/>
        </w:rPr>
        <w:t>Histórico:</w:t>
      </w:r>
    </w:p>
    <w:p>
      <w:pPr>
        <w:spacing w:before="37"/>
        <w:ind w:left="1020" w:right="0" w:firstLine="0"/>
        <w:jc w:val="left"/>
        <w:rPr>
          <w:sz w:val="24"/>
        </w:rPr>
      </w:pPr>
      <w:r>
        <w:rPr>
          <w:sz w:val="24"/>
        </w:rPr>
        <w:t>Redação</w:t>
      </w:r>
      <w:r>
        <w:rPr>
          <w:spacing w:val="-3"/>
          <w:sz w:val="24"/>
        </w:rPr>
        <w:t> </w:t>
      </w:r>
      <w:r>
        <w:rPr>
          <w:sz w:val="24"/>
        </w:rPr>
        <w:t>original</w:t>
      </w:r>
      <w:r>
        <w:rPr>
          <w:spacing w:val="-1"/>
          <w:sz w:val="24"/>
        </w:rPr>
        <w:t> </w:t>
      </w:r>
      <w:r>
        <w:rPr>
          <w:sz w:val="24"/>
        </w:rPr>
        <w:t>-</w:t>
      </w:r>
      <w:r>
        <w:rPr>
          <w:spacing w:val="-1"/>
          <w:sz w:val="24"/>
        </w:rPr>
        <w:t> </w:t>
      </w:r>
      <w:r>
        <w:rPr>
          <w:sz w:val="24"/>
        </w:rPr>
        <w:t>RA</w:t>
      </w:r>
      <w:r>
        <w:rPr>
          <w:spacing w:val="-2"/>
          <w:sz w:val="24"/>
        </w:rPr>
        <w:t> </w:t>
      </w:r>
      <w:r>
        <w:rPr>
          <w:sz w:val="24"/>
        </w:rPr>
        <w:t>102/1982, DJ</w:t>
      </w:r>
      <w:r>
        <w:rPr>
          <w:spacing w:val="1"/>
          <w:sz w:val="24"/>
        </w:rPr>
        <w:t> </w:t>
      </w:r>
      <w:r>
        <w:rPr>
          <w:sz w:val="24"/>
        </w:rPr>
        <w:t>11.10.1982</w:t>
      </w:r>
      <w:r>
        <w:rPr>
          <w:spacing w:val="-3"/>
          <w:sz w:val="24"/>
        </w:rPr>
        <w:t> </w:t>
      </w:r>
      <w:r>
        <w:rPr>
          <w:sz w:val="24"/>
        </w:rPr>
        <w:t>e</w:t>
      </w:r>
      <w:r>
        <w:rPr>
          <w:spacing w:val="-2"/>
          <w:sz w:val="24"/>
        </w:rPr>
        <w:t> </w:t>
      </w:r>
      <w:r>
        <w:rPr>
          <w:sz w:val="24"/>
        </w:rPr>
        <w:t>DJ</w:t>
      </w:r>
      <w:r>
        <w:rPr>
          <w:spacing w:val="2"/>
          <w:sz w:val="24"/>
        </w:rPr>
        <w:t> </w:t>
      </w:r>
      <w:r>
        <w:rPr>
          <w:spacing w:val="-2"/>
          <w:sz w:val="24"/>
        </w:rPr>
        <w:t>15.10.1982</w:t>
      </w:r>
    </w:p>
    <w:p>
      <w:pPr>
        <w:pStyle w:val="BodyText"/>
        <w:spacing w:before="1"/>
        <w:rPr>
          <w:sz w:val="23"/>
        </w:rPr>
      </w:pPr>
    </w:p>
    <w:p>
      <w:pPr>
        <w:pStyle w:val="Heading4"/>
        <w:spacing w:line="322" w:lineRule="exact"/>
        <w:ind w:left="0" w:right="25"/>
        <w:jc w:val="center"/>
      </w:pPr>
      <w:r>
        <w:rPr>
          <w:color w:val="FF0000"/>
        </w:rPr>
        <w:t>SUM-164</w:t>
      </w:r>
      <w:r>
        <w:rPr>
          <w:color w:val="FF0000"/>
          <w:spacing w:val="57"/>
          <w:w w:val="150"/>
        </w:rPr>
        <w:t> </w:t>
      </w:r>
      <w:r>
        <w:rPr>
          <w:color w:val="FF0000"/>
        </w:rPr>
        <w:t>PROCURAÇÃO.</w:t>
      </w:r>
      <w:r>
        <w:rPr>
          <w:color w:val="FF0000"/>
          <w:spacing w:val="27"/>
        </w:rPr>
        <w:t> </w:t>
      </w:r>
      <w:r>
        <w:rPr>
          <w:color w:val="FF0000"/>
        </w:rPr>
        <w:t>JUNTADA</w:t>
      </w:r>
      <w:r>
        <w:rPr>
          <w:color w:val="FF0000"/>
          <w:spacing w:val="27"/>
        </w:rPr>
        <w:t> </w:t>
      </w:r>
      <w:r>
        <w:rPr>
          <w:color w:val="FF0000"/>
        </w:rPr>
        <w:t>(nova</w:t>
      </w:r>
      <w:r>
        <w:rPr>
          <w:color w:val="FF0000"/>
          <w:spacing w:val="27"/>
        </w:rPr>
        <w:t> </w:t>
      </w:r>
      <w:r>
        <w:rPr>
          <w:color w:val="FF0000"/>
        </w:rPr>
        <w:t>redação)</w:t>
      </w:r>
      <w:r>
        <w:rPr>
          <w:color w:val="FF0000"/>
          <w:spacing w:val="27"/>
        </w:rPr>
        <w:t> </w:t>
      </w:r>
      <w:r>
        <w:rPr>
          <w:color w:val="FF0000"/>
        </w:rPr>
        <w:t>-</w:t>
      </w:r>
      <w:r>
        <w:rPr>
          <w:color w:val="FF0000"/>
          <w:spacing w:val="29"/>
        </w:rPr>
        <w:t> </w:t>
      </w:r>
      <w:r>
        <w:rPr>
          <w:color w:val="FF0000"/>
        </w:rPr>
        <w:t>Res.</w:t>
      </w:r>
      <w:r>
        <w:rPr>
          <w:color w:val="FF0000"/>
          <w:spacing w:val="28"/>
        </w:rPr>
        <w:t> </w:t>
      </w:r>
      <w:r>
        <w:rPr>
          <w:color w:val="FF0000"/>
          <w:spacing w:val="-2"/>
        </w:rPr>
        <w:t>121/2003,</w:t>
      </w:r>
    </w:p>
    <w:p>
      <w:pPr>
        <w:spacing w:line="240" w:lineRule="auto" w:before="0"/>
        <w:ind w:left="1020" w:right="135" w:firstLine="0"/>
        <w:jc w:val="both"/>
        <w:rPr>
          <w:b/>
          <w:sz w:val="28"/>
        </w:rPr>
      </w:pPr>
      <w:r>
        <w:rPr>
          <w:b/>
          <w:color w:val="FF0000"/>
          <w:sz w:val="28"/>
        </w:rPr>
        <w:t>DJ 19, 20 e 21.11.2003 (</w:t>
      </w:r>
      <w:r>
        <w:rPr>
          <w:b/>
          <w:color w:val="FF0000"/>
          <w:sz w:val="28"/>
          <w:u w:val="thick" w:color="FF0000"/>
        </w:rPr>
        <w:t>cancelada em decorrência da sua incorpo-</w:t>
      </w:r>
      <w:r>
        <w:rPr>
          <w:b/>
          <w:color w:val="FF0000"/>
          <w:sz w:val="28"/>
        </w:rPr>
        <w:t> </w:t>
      </w:r>
      <w:r>
        <w:rPr>
          <w:b/>
          <w:color w:val="FF0000"/>
          <w:sz w:val="28"/>
          <w:u w:val="thick" w:color="FF0000"/>
        </w:rPr>
        <w:t>ração à nova redação da Súmula nº 383</w:t>
      </w:r>
      <w:r>
        <w:rPr>
          <w:b/>
          <w:color w:val="FF0000"/>
          <w:sz w:val="28"/>
        </w:rPr>
        <w:t>) - Res. 210/2016, DEJT divulgado em 30.06, 1º e 04.07.2016</w:t>
      </w:r>
    </w:p>
    <w:p>
      <w:pPr>
        <w:spacing w:after="0" w:line="240" w:lineRule="auto"/>
        <w:jc w:val="both"/>
        <w:rPr>
          <w:sz w:val="28"/>
        </w:rPr>
        <w:sectPr>
          <w:pgSz w:w="11910" w:h="16840"/>
          <w:pgMar w:header="0" w:footer="836"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657472">
                <wp:simplePos x="0" y="0"/>
                <wp:positionH relativeFrom="page">
                  <wp:posOffset>954024</wp:posOffset>
                </wp:positionH>
                <wp:positionV relativeFrom="paragraph">
                  <wp:posOffset>268468</wp:posOffset>
                </wp:positionV>
                <wp:extent cx="5581015" cy="6350"/>
                <wp:effectExtent l="0" t="0" r="0" b="0"/>
                <wp:wrapTopAndBottom/>
                <wp:docPr id="152" name="Graphic 152"/>
                <wp:cNvGraphicFramePr>
                  <a:graphicFrameLocks/>
                </wp:cNvGraphicFramePr>
                <a:graphic>
                  <a:graphicData uri="http://schemas.microsoft.com/office/word/2010/wordprocessingShape">
                    <wps:wsp>
                      <wps:cNvPr id="152" name="Graphic 152"/>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659008;mso-wrap-distance-left:0;mso-wrap-distance-right:0" id="docshape151"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798784">
                <wp:simplePos x="0" y="0"/>
                <wp:positionH relativeFrom="page">
                  <wp:posOffset>6861811</wp:posOffset>
                </wp:positionH>
                <wp:positionV relativeFrom="page">
                  <wp:posOffset>504194</wp:posOffset>
                </wp:positionV>
                <wp:extent cx="699135" cy="1259840"/>
                <wp:effectExtent l="0" t="0" r="0" b="0"/>
                <wp:wrapNone/>
                <wp:docPr id="153" name="Graphic 153"/>
                <wp:cNvGraphicFramePr>
                  <a:graphicFrameLocks/>
                </wp:cNvGraphicFramePr>
                <a:graphic>
                  <a:graphicData uri="http://schemas.microsoft.com/office/word/2010/wordprocessingShape">
                    <wps:wsp>
                      <wps:cNvPr id="153" name="Graphic 153"/>
                      <wps:cNvSpPr/>
                      <wps:spPr>
                        <a:xfrm>
                          <a:off x="0" y="0"/>
                          <a:ext cx="699135" cy="1259840"/>
                        </a:xfrm>
                        <a:custGeom>
                          <a:avLst/>
                          <a:gdLst/>
                          <a:ahLst/>
                          <a:cxnLst/>
                          <a:rect l="l" t="t" r="r" b="b"/>
                          <a:pathLst>
                            <a:path w="699135"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698752" y="1242836"/>
                              </a:lnTo>
                              <a:lnTo>
                                <a:pt x="698752" y="17000"/>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30011pt;margin-top:39.700382pt;width:55.05pt;height:99.2pt;mso-position-horizontal-relative:page;mso-position-vertical-relative:page;z-index:15798784" id="docshape152" coordorigin="10806,794" coordsize="1101,1984" path="m11812,794l11007,794,10929,810,10865,853,10822,917,10806,995,10806,2577,10822,2655,10865,2719,10929,2762,11007,2778,11812,2778,11890,2762,11906,2751,11906,821,11890,810,11812,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99296">
                <wp:simplePos x="0" y="0"/>
                <wp:positionH relativeFrom="page">
                  <wp:posOffset>6917920</wp:posOffset>
                </wp:positionH>
                <wp:positionV relativeFrom="page">
                  <wp:posOffset>770762</wp:posOffset>
                </wp:positionV>
                <wp:extent cx="203835" cy="721995"/>
                <wp:effectExtent l="0" t="0" r="0" b="0"/>
                <wp:wrapNone/>
                <wp:docPr id="154" name="Textbox 154"/>
                <wp:cNvGraphicFramePr>
                  <a:graphicFrameLocks/>
                </wp:cNvGraphicFramePr>
                <a:graphic>
                  <a:graphicData uri="http://schemas.microsoft.com/office/word/2010/wordprocessingShape">
                    <wps:wsp>
                      <wps:cNvPr id="154" name="Textbox 154"/>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544.718140pt;margin-top:60.689945pt;width:16.05pt;height:56.85pt;mso-position-horizontal-relative:page;mso-position-vertical-relative:page;z-index:15799296" type="#_x0000_t202" id="docshape153"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spacing w:line="240" w:lineRule="auto" w:before="72"/>
        <w:ind w:left="1020" w:right="136" w:firstLine="0"/>
        <w:jc w:val="both"/>
        <w:rPr>
          <w:sz w:val="28"/>
        </w:rPr>
      </w:pPr>
      <w:r>
        <w:rPr>
          <w:color w:val="FF0000"/>
          <w:sz w:val="28"/>
        </w:rPr>
        <w:t>O</w:t>
      </w:r>
      <w:r>
        <w:rPr>
          <w:color w:val="FF0000"/>
          <w:spacing w:val="-1"/>
          <w:sz w:val="28"/>
        </w:rPr>
        <w:t> </w:t>
      </w:r>
      <w:r>
        <w:rPr>
          <w:color w:val="FF0000"/>
          <w:sz w:val="28"/>
        </w:rPr>
        <w:t>não-cumprimento</w:t>
      </w:r>
      <w:r>
        <w:rPr>
          <w:color w:val="FF0000"/>
          <w:spacing w:val="-1"/>
          <w:sz w:val="28"/>
        </w:rPr>
        <w:t> </w:t>
      </w:r>
      <w:r>
        <w:rPr>
          <w:color w:val="FF0000"/>
          <w:sz w:val="28"/>
        </w:rPr>
        <w:t>das</w:t>
      </w:r>
      <w:r>
        <w:rPr>
          <w:color w:val="FF0000"/>
          <w:spacing w:val="-1"/>
          <w:sz w:val="28"/>
        </w:rPr>
        <w:t> </w:t>
      </w:r>
      <w:r>
        <w:rPr>
          <w:color w:val="FF0000"/>
          <w:sz w:val="28"/>
        </w:rPr>
        <w:t>determinações</w:t>
      </w:r>
      <w:r>
        <w:rPr>
          <w:color w:val="FF0000"/>
          <w:spacing w:val="-1"/>
          <w:sz w:val="28"/>
        </w:rPr>
        <w:t> </w:t>
      </w:r>
      <w:r>
        <w:rPr>
          <w:color w:val="FF0000"/>
          <w:sz w:val="28"/>
        </w:rPr>
        <w:t>dos §§ 1º e 2º do art. 5º da Lei nº 8.906, de 04.07.1994 e do art. 37, parágrafo único, do Código de Processo Civil importa o não-conhecimento de recurso, por inexisten- te, exceto na hipótese de mandato tácito.</w:t>
      </w:r>
    </w:p>
    <w:p>
      <w:pPr>
        <w:spacing w:before="44"/>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3"/>
          <w:sz w:val="24"/>
        </w:rPr>
        <w:t> </w:t>
      </w:r>
      <w:r>
        <w:rPr>
          <w:color w:val="FF0000"/>
          <w:sz w:val="24"/>
        </w:rPr>
        <w:t>original</w:t>
      </w:r>
      <w:r>
        <w:rPr>
          <w:color w:val="FF0000"/>
          <w:spacing w:val="-1"/>
          <w:sz w:val="24"/>
        </w:rPr>
        <w:t> </w:t>
      </w:r>
      <w:r>
        <w:rPr>
          <w:color w:val="FF0000"/>
          <w:sz w:val="24"/>
        </w:rPr>
        <w:t>-</w:t>
      </w:r>
      <w:r>
        <w:rPr>
          <w:color w:val="FF0000"/>
          <w:spacing w:val="-1"/>
          <w:sz w:val="24"/>
        </w:rPr>
        <w:t> </w:t>
      </w:r>
      <w:r>
        <w:rPr>
          <w:color w:val="FF0000"/>
          <w:sz w:val="24"/>
        </w:rPr>
        <w:t>RA</w:t>
      </w:r>
      <w:r>
        <w:rPr>
          <w:color w:val="FF0000"/>
          <w:spacing w:val="-2"/>
          <w:sz w:val="24"/>
        </w:rPr>
        <w:t> </w:t>
      </w:r>
      <w:r>
        <w:rPr>
          <w:color w:val="FF0000"/>
          <w:sz w:val="24"/>
        </w:rPr>
        <w:t>102/1982, DJ</w:t>
      </w:r>
      <w:r>
        <w:rPr>
          <w:color w:val="FF0000"/>
          <w:spacing w:val="1"/>
          <w:sz w:val="24"/>
        </w:rPr>
        <w:t> </w:t>
      </w:r>
      <w:r>
        <w:rPr>
          <w:color w:val="FF0000"/>
          <w:sz w:val="24"/>
        </w:rPr>
        <w:t>11.10.1982</w:t>
      </w:r>
      <w:r>
        <w:rPr>
          <w:color w:val="FF0000"/>
          <w:spacing w:val="-3"/>
          <w:sz w:val="24"/>
        </w:rPr>
        <w:t> </w:t>
      </w:r>
      <w:r>
        <w:rPr>
          <w:color w:val="FF0000"/>
          <w:sz w:val="24"/>
        </w:rPr>
        <w:t>e</w:t>
      </w:r>
      <w:r>
        <w:rPr>
          <w:color w:val="FF0000"/>
          <w:spacing w:val="-2"/>
          <w:sz w:val="24"/>
        </w:rPr>
        <w:t> </w:t>
      </w:r>
      <w:r>
        <w:rPr>
          <w:color w:val="FF0000"/>
          <w:sz w:val="24"/>
        </w:rPr>
        <w:t>DJ</w:t>
      </w:r>
      <w:r>
        <w:rPr>
          <w:color w:val="FF0000"/>
          <w:spacing w:val="2"/>
          <w:sz w:val="24"/>
        </w:rPr>
        <w:t> </w:t>
      </w:r>
      <w:r>
        <w:rPr>
          <w:color w:val="FF0000"/>
          <w:spacing w:val="-2"/>
          <w:sz w:val="24"/>
        </w:rPr>
        <w:t>15.10.1982</w:t>
      </w:r>
    </w:p>
    <w:p>
      <w:pPr>
        <w:spacing w:before="39"/>
        <w:ind w:left="1136" w:right="140" w:firstLine="0"/>
        <w:jc w:val="both"/>
        <w:rPr>
          <w:i/>
          <w:sz w:val="24"/>
        </w:rPr>
      </w:pPr>
      <w:r>
        <w:rPr>
          <w:i/>
          <w:color w:val="FF0000"/>
          <w:sz w:val="24"/>
        </w:rPr>
        <w:t>Nº 164 O não cumprimento das determinações dos §§ 1º e 2º do art. 70 da Lei</w:t>
      </w:r>
      <w:r>
        <w:rPr>
          <w:i/>
          <w:color w:val="FF0000"/>
          <w:spacing w:val="40"/>
          <w:sz w:val="24"/>
        </w:rPr>
        <w:t> </w:t>
      </w:r>
      <w:r>
        <w:rPr>
          <w:i/>
          <w:color w:val="FF0000"/>
          <w:sz w:val="24"/>
        </w:rPr>
        <w:t>nº 4.215, de 27.4.63, e do art. 37, e parágrafo único, do Código de Processo Ci- vil, importa no não conhecimento de qualquer recurso, por inexistente, exceto</w:t>
      </w:r>
      <w:r>
        <w:rPr>
          <w:i/>
          <w:color w:val="FF0000"/>
          <w:spacing w:val="40"/>
          <w:sz w:val="24"/>
        </w:rPr>
        <w:t> </w:t>
      </w:r>
      <w:r>
        <w:rPr>
          <w:i/>
          <w:color w:val="FF0000"/>
          <w:sz w:val="24"/>
        </w:rPr>
        <w:t>na hipótese de mandato tácito (ex-Prejulgado nº 43).</w:t>
      </w:r>
    </w:p>
    <w:p>
      <w:pPr>
        <w:pStyle w:val="BodyText"/>
        <w:rPr>
          <w:i/>
          <w:sz w:val="23"/>
        </w:rPr>
      </w:pPr>
    </w:p>
    <w:p>
      <w:pPr>
        <w:pStyle w:val="Heading4"/>
        <w:spacing w:line="322" w:lineRule="exact"/>
        <w:ind w:left="113"/>
        <w:jc w:val="left"/>
      </w:pPr>
      <w:r>
        <w:rPr>
          <w:color w:val="FF0000"/>
        </w:rPr>
        <w:t>SUM-165</w:t>
      </w:r>
      <w:r>
        <w:rPr>
          <w:color w:val="FF0000"/>
          <w:spacing w:val="58"/>
          <w:w w:val="150"/>
        </w:rPr>
        <w:t> </w:t>
      </w:r>
      <w:r>
        <w:rPr>
          <w:color w:val="FF0000"/>
        </w:rPr>
        <w:t>DEPÓSITO.</w:t>
      </w:r>
      <w:r>
        <w:rPr>
          <w:color w:val="FF0000"/>
          <w:spacing w:val="70"/>
          <w:w w:val="150"/>
        </w:rPr>
        <w:t> </w:t>
      </w:r>
      <w:r>
        <w:rPr>
          <w:color w:val="FF0000"/>
        </w:rPr>
        <w:t>RECURSO.</w:t>
      </w:r>
      <w:r>
        <w:rPr>
          <w:color w:val="FF0000"/>
          <w:spacing w:val="70"/>
          <w:w w:val="150"/>
        </w:rPr>
        <w:t> </w:t>
      </w:r>
      <w:r>
        <w:rPr>
          <w:color w:val="FF0000"/>
        </w:rPr>
        <w:t>CONTA</w:t>
      </w:r>
      <w:r>
        <w:rPr>
          <w:color w:val="FF0000"/>
          <w:spacing w:val="70"/>
          <w:w w:val="150"/>
        </w:rPr>
        <w:t> </w:t>
      </w:r>
      <w:r>
        <w:rPr>
          <w:color w:val="FF0000"/>
        </w:rPr>
        <w:t>VINCULADA</w:t>
      </w:r>
      <w:r>
        <w:rPr>
          <w:color w:val="FF0000"/>
          <w:spacing w:val="71"/>
          <w:w w:val="150"/>
        </w:rPr>
        <w:t> </w:t>
      </w:r>
      <w:r>
        <w:rPr>
          <w:color w:val="FF0000"/>
          <w:spacing w:val="-2"/>
          <w:u w:val="thick" w:color="FF0000"/>
        </w:rPr>
        <w:t>(cancela-</w:t>
      </w:r>
    </w:p>
    <w:p>
      <w:pPr>
        <w:spacing w:before="0"/>
        <w:ind w:left="1020" w:right="0" w:firstLine="0"/>
        <w:jc w:val="both"/>
        <w:rPr>
          <w:b/>
          <w:sz w:val="28"/>
        </w:rPr>
      </w:pPr>
      <w:r>
        <w:rPr>
          <w:b/>
          <w:color w:val="FF0000"/>
          <w:sz w:val="28"/>
          <w:u w:val="thick" w:color="FF0000"/>
        </w:rPr>
        <w:t>mento</w:t>
      </w:r>
      <w:r>
        <w:rPr>
          <w:b/>
          <w:color w:val="FF0000"/>
          <w:spacing w:val="-5"/>
          <w:sz w:val="28"/>
          <w:u w:val="thick" w:color="FF0000"/>
        </w:rPr>
        <w:t> </w:t>
      </w:r>
      <w:r>
        <w:rPr>
          <w:b/>
          <w:color w:val="FF0000"/>
          <w:sz w:val="28"/>
          <w:u w:val="thick" w:color="FF0000"/>
        </w:rPr>
        <w:t>mantido)</w:t>
      </w:r>
      <w:r>
        <w:rPr>
          <w:b/>
          <w:color w:val="FF0000"/>
          <w:spacing w:val="-3"/>
          <w:sz w:val="28"/>
        </w:rPr>
        <w:t> </w:t>
      </w:r>
      <w:r>
        <w:rPr>
          <w:b/>
          <w:color w:val="FF0000"/>
          <w:sz w:val="28"/>
        </w:rPr>
        <w:t>-</w:t>
      </w:r>
      <w:r>
        <w:rPr>
          <w:b/>
          <w:color w:val="FF0000"/>
          <w:spacing w:val="-3"/>
          <w:sz w:val="28"/>
        </w:rPr>
        <w:t> </w:t>
      </w:r>
      <w:r>
        <w:rPr>
          <w:b/>
          <w:color w:val="FF0000"/>
          <w:sz w:val="28"/>
        </w:rPr>
        <w:t>Res.</w:t>
      </w:r>
      <w:r>
        <w:rPr>
          <w:b/>
          <w:color w:val="FF0000"/>
          <w:spacing w:val="-3"/>
          <w:sz w:val="28"/>
        </w:rPr>
        <w:t> </w:t>
      </w:r>
      <w:r>
        <w:rPr>
          <w:b/>
          <w:color w:val="FF0000"/>
          <w:sz w:val="28"/>
        </w:rPr>
        <w:t>121/2003,</w:t>
      </w:r>
      <w:r>
        <w:rPr>
          <w:b/>
          <w:color w:val="FF0000"/>
          <w:spacing w:val="-3"/>
          <w:sz w:val="28"/>
        </w:rPr>
        <w:t> </w:t>
      </w:r>
      <w:r>
        <w:rPr>
          <w:b/>
          <w:color w:val="FF0000"/>
          <w:sz w:val="28"/>
        </w:rPr>
        <w:t>DJ</w:t>
      </w:r>
      <w:r>
        <w:rPr>
          <w:b/>
          <w:color w:val="FF0000"/>
          <w:spacing w:val="-2"/>
          <w:sz w:val="28"/>
        </w:rPr>
        <w:t> </w:t>
      </w:r>
      <w:r>
        <w:rPr>
          <w:b/>
          <w:color w:val="FF0000"/>
          <w:sz w:val="28"/>
        </w:rPr>
        <w:t>19,</w:t>
      </w:r>
      <w:r>
        <w:rPr>
          <w:b/>
          <w:color w:val="FF0000"/>
          <w:spacing w:val="-6"/>
          <w:sz w:val="28"/>
        </w:rPr>
        <w:t> </w:t>
      </w:r>
      <w:r>
        <w:rPr>
          <w:b/>
          <w:color w:val="FF0000"/>
          <w:sz w:val="28"/>
        </w:rPr>
        <w:t>20</w:t>
      </w:r>
      <w:r>
        <w:rPr>
          <w:b/>
          <w:color w:val="FF0000"/>
          <w:spacing w:val="-2"/>
          <w:sz w:val="28"/>
        </w:rPr>
        <w:t> </w:t>
      </w:r>
      <w:r>
        <w:rPr>
          <w:b/>
          <w:color w:val="FF0000"/>
          <w:sz w:val="28"/>
        </w:rPr>
        <w:t>e</w:t>
      </w:r>
      <w:r>
        <w:rPr>
          <w:b/>
          <w:color w:val="FF0000"/>
          <w:spacing w:val="-4"/>
          <w:sz w:val="28"/>
        </w:rPr>
        <w:t> </w:t>
      </w:r>
      <w:r>
        <w:rPr>
          <w:b/>
          <w:color w:val="FF0000"/>
          <w:spacing w:val="-2"/>
          <w:sz w:val="28"/>
        </w:rPr>
        <w:t>21.11.2003</w:t>
      </w:r>
    </w:p>
    <w:p>
      <w:pPr>
        <w:spacing w:line="240" w:lineRule="auto" w:before="34"/>
        <w:ind w:left="1020" w:right="142" w:firstLine="0"/>
        <w:jc w:val="both"/>
        <w:rPr>
          <w:sz w:val="28"/>
        </w:rPr>
      </w:pPr>
      <w:r>
        <w:rPr>
          <w:color w:val="FF0000"/>
          <w:sz w:val="28"/>
        </w:rPr>
        <w:t>O depósito, para fins de recurso, realizado fora da conta vinculada do trabalhador, desde que feito na sede do juízo, ou realizado na conta vinculada do trabalhador, apesar de fora da sua sede do juízo, uma</w:t>
      </w:r>
      <w:r>
        <w:rPr>
          <w:color w:val="FF0000"/>
          <w:spacing w:val="40"/>
          <w:sz w:val="28"/>
        </w:rPr>
        <w:t> </w:t>
      </w:r>
      <w:r>
        <w:rPr>
          <w:color w:val="FF0000"/>
          <w:sz w:val="28"/>
        </w:rPr>
        <w:t>vez que permaneça à disposição deste, não impedirá o conhecimento do apelo (ex-Prejulgado nº 45).</w:t>
      </w:r>
    </w:p>
    <w:p>
      <w:pPr>
        <w:spacing w:before="46"/>
        <w:ind w:left="1020" w:right="0" w:firstLine="0"/>
        <w:jc w:val="left"/>
        <w:rPr>
          <w:rFonts w:ascii="Arial" w:hAnsi="Arial"/>
          <w:sz w:val="24"/>
        </w:rPr>
      </w:pPr>
      <w:r>
        <w:rPr>
          <w:rFonts w:ascii="Arial" w:hAnsi="Arial"/>
          <w:color w:val="FF0000"/>
          <w:spacing w:val="-2"/>
          <w:sz w:val="24"/>
        </w:rPr>
        <w:t>Histórico:</w:t>
      </w:r>
    </w:p>
    <w:p>
      <w:pPr>
        <w:spacing w:line="273" w:lineRule="auto" w:before="37"/>
        <w:ind w:left="1020" w:right="1728" w:firstLine="0"/>
        <w:jc w:val="both"/>
        <w:rPr>
          <w:sz w:val="24"/>
        </w:rPr>
      </w:pPr>
      <w:r>
        <w:rPr>
          <w:color w:val="FF0000"/>
          <w:sz w:val="24"/>
        </w:rPr>
        <w:t>Súmula cancelada - Res. 87/1998, DJ 15, 16 e 19.10.1998 Redação</w:t>
      </w:r>
      <w:r>
        <w:rPr>
          <w:color w:val="FF0000"/>
          <w:spacing w:val="-3"/>
          <w:sz w:val="24"/>
        </w:rPr>
        <w:t> </w:t>
      </w:r>
      <w:r>
        <w:rPr>
          <w:color w:val="FF0000"/>
          <w:sz w:val="24"/>
        </w:rPr>
        <w:t>original</w:t>
      </w:r>
      <w:r>
        <w:rPr>
          <w:color w:val="FF0000"/>
          <w:spacing w:val="-1"/>
          <w:sz w:val="24"/>
        </w:rPr>
        <w:t> </w:t>
      </w:r>
      <w:r>
        <w:rPr>
          <w:color w:val="FF0000"/>
          <w:sz w:val="24"/>
        </w:rPr>
        <w:t>-</w:t>
      </w:r>
      <w:r>
        <w:rPr>
          <w:color w:val="FF0000"/>
          <w:spacing w:val="-1"/>
          <w:sz w:val="24"/>
        </w:rPr>
        <w:t> </w:t>
      </w:r>
      <w:r>
        <w:rPr>
          <w:color w:val="FF0000"/>
          <w:sz w:val="24"/>
        </w:rPr>
        <w:t>RA</w:t>
      </w:r>
      <w:r>
        <w:rPr>
          <w:color w:val="FF0000"/>
          <w:spacing w:val="-2"/>
          <w:sz w:val="24"/>
        </w:rPr>
        <w:t> </w:t>
      </w:r>
      <w:r>
        <w:rPr>
          <w:color w:val="FF0000"/>
          <w:sz w:val="24"/>
        </w:rPr>
        <w:t>102/1982, DJ</w:t>
      </w:r>
      <w:r>
        <w:rPr>
          <w:color w:val="FF0000"/>
          <w:spacing w:val="1"/>
          <w:sz w:val="24"/>
        </w:rPr>
        <w:t> </w:t>
      </w:r>
      <w:r>
        <w:rPr>
          <w:color w:val="FF0000"/>
          <w:sz w:val="24"/>
        </w:rPr>
        <w:t>11.10.1982</w:t>
      </w:r>
      <w:r>
        <w:rPr>
          <w:color w:val="FF0000"/>
          <w:spacing w:val="-3"/>
          <w:sz w:val="24"/>
        </w:rPr>
        <w:t> </w:t>
      </w:r>
      <w:r>
        <w:rPr>
          <w:color w:val="FF0000"/>
          <w:sz w:val="24"/>
        </w:rPr>
        <w:t>e</w:t>
      </w:r>
      <w:r>
        <w:rPr>
          <w:color w:val="FF0000"/>
          <w:spacing w:val="-2"/>
          <w:sz w:val="24"/>
        </w:rPr>
        <w:t> </w:t>
      </w:r>
      <w:r>
        <w:rPr>
          <w:color w:val="FF0000"/>
          <w:sz w:val="24"/>
        </w:rPr>
        <w:t>DJ</w:t>
      </w:r>
      <w:r>
        <w:rPr>
          <w:color w:val="FF0000"/>
          <w:spacing w:val="2"/>
          <w:sz w:val="24"/>
        </w:rPr>
        <w:t> </w:t>
      </w:r>
      <w:r>
        <w:rPr>
          <w:color w:val="FF0000"/>
          <w:spacing w:val="-2"/>
          <w:sz w:val="24"/>
        </w:rPr>
        <w:t>15.10.1982</w:t>
      </w:r>
    </w:p>
    <w:p>
      <w:pPr>
        <w:pStyle w:val="Heading3"/>
        <w:spacing w:line="322" w:lineRule="exact" w:before="226"/>
        <w:ind w:left="113"/>
        <w:jc w:val="left"/>
      </w:pPr>
      <w:r>
        <w:rPr>
          <w:color w:val="FF0000"/>
        </w:rPr>
        <w:t>SUM-166</w:t>
      </w:r>
      <w:r>
        <w:rPr>
          <w:color w:val="FF0000"/>
          <w:spacing w:val="57"/>
          <w:w w:val="150"/>
        </w:rPr>
        <w:t> </w:t>
      </w:r>
      <w:r>
        <w:rPr>
          <w:color w:val="FF0000"/>
        </w:rPr>
        <w:t>BANCÁRIO.</w:t>
      </w:r>
      <w:r>
        <w:rPr>
          <w:color w:val="FF0000"/>
          <w:spacing w:val="72"/>
          <w:w w:val="150"/>
        </w:rPr>
        <w:t> </w:t>
      </w:r>
      <w:r>
        <w:rPr>
          <w:color w:val="FF0000"/>
        </w:rPr>
        <w:t>CARGO</w:t>
      </w:r>
      <w:r>
        <w:rPr>
          <w:color w:val="FF0000"/>
          <w:spacing w:val="72"/>
          <w:w w:val="150"/>
        </w:rPr>
        <w:t> </w:t>
      </w:r>
      <w:r>
        <w:rPr>
          <w:color w:val="FF0000"/>
        </w:rPr>
        <w:t>DE</w:t>
      </w:r>
      <w:r>
        <w:rPr>
          <w:color w:val="FF0000"/>
          <w:spacing w:val="72"/>
          <w:w w:val="150"/>
        </w:rPr>
        <w:t> </w:t>
      </w:r>
      <w:r>
        <w:rPr>
          <w:color w:val="FF0000"/>
        </w:rPr>
        <w:t>CONFIANÇA.</w:t>
      </w:r>
      <w:r>
        <w:rPr>
          <w:color w:val="FF0000"/>
          <w:spacing w:val="72"/>
          <w:w w:val="150"/>
        </w:rPr>
        <w:t> </w:t>
      </w:r>
      <w:r>
        <w:rPr>
          <w:color w:val="FF0000"/>
        </w:rPr>
        <w:t>JORNADA</w:t>
      </w:r>
      <w:r>
        <w:rPr>
          <w:color w:val="FF0000"/>
          <w:spacing w:val="72"/>
          <w:w w:val="150"/>
        </w:rPr>
        <w:t> </w:t>
      </w:r>
      <w:r>
        <w:rPr>
          <w:color w:val="FF0000"/>
          <w:spacing w:val="-5"/>
        </w:rPr>
        <w:t>DE</w:t>
      </w:r>
    </w:p>
    <w:p>
      <w:pPr>
        <w:pStyle w:val="Heading4"/>
        <w:ind w:left="1020" w:right="140"/>
      </w:pPr>
      <w:r>
        <w:rPr>
          <w:color w:val="FF0000"/>
        </w:rPr>
        <w:t>TRABALHO (</w:t>
      </w:r>
      <w:r>
        <w:rPr>
          <w:color w:val="FF0000"/>
          <w:u w:val="thick" w:color="FF0000"/>
        </w:rPr>
        <w:t>cancelada em decorrência da sua incorporação à</w:t>
      </w:r>
      <w:r>
        <w:rPr>
          <w:color w:val="FF0000"/>
        </w:rPr>
        <w:t> </w:t>
      </w:r>
      <w:r>
        <w:rPr>
          <w:color w:val="FF0000"/>
          <w:u w:val="thick" w:color="FF0000"/>
        </w:rPr>
        <w:t>nova redação da Súmula nº 102</w:t>
      </w:r>
      <w:r>
        <w:rPr>
          <w:color w:val="FF0000"/>
        </w:rPr>
        <w:t>) - Res. 129/2005, DJ 20, 22 e </w:t>
      </w:r>
      <w:r>
        <w:rPr>
          <w:color w:val="FF0000"/>
          <w:spacing w:val="-2"/>
        </w:rPr>
        <w:t>25.04.2005</w:t>
      </w:r>
    </w:p>
    <w:p>
      <w:pPr>
        <w:spacing w:line="240" w:lineRule="auto" w:before="35"/>
        <w:ind w:left="1020" w:right="140" w:firstLine="0"/>
        <w:jc w:val="both"/>
        <w:rPr>
          <w:sz w:val="28"/>
        </w:rPr>
      </w:pPr>
      <w:r>
        <w:rPr>
          <w:color w:val="FF0000"/>
          <w:sz w:val="28"/>
        </w:rPr>
        <w:t>O bancário que exerce a função a que se refere o § 2º do art. 224 da CLT e recebe gratificação não inferior a um terço de seu salário já</w:t>
      </w:r>
      <w:r>
        <w:rPr>
          <w:color w:val="FF0000"/>
          <w:spacing w:val="40"/>
          <w:sz w:val="28"/>
        </w:rPr>
        <w:t> </w:t>
      </w:r>
      <w:r>
        <w:rPr>
          <w:color w:val="FF0000"/>
          <w:sz w:val="28"/>
        </w:rPr>
        <w:t>tem</w:t>
      </w:r>
      <w:r>
        <w:rPr>
          <w:color w:val="FF0000"/>
          <w:spacing w:val="-9"/>
          <w:sz w:val="28"/>
        </w:rPr>
        <w:t> </w:t>
      </w:r>
      <w:r>
        <w:rPr>
          <w:color w:val="FF0000"/>
          <w:sz w:val="28"/>
        </w:rPr>
        <w:t>remuneradas</w:t>
      </w:r>
      <w:r>
        <w:rPr>
          <w:color w:val="FF0000"/>
          <w:spacing w:val="-3"/>
          <w:sz w:val="28"/>
        </w:rPr>
        <w:t> </w:t>
      </w:r>
      <w:r>
        <w:rPr>
          <w:color w:val="FF0000"/>
          <w:sz w:val="28"/>
        </w:rPr>
        <w:t>as</w:t>
      </w:r>
      <w:r>
        <w:rPr>
          <w:color w:val="FF0000"/>
          <w:spacing w:val="-3"/>
          <w:sz w:val="28"/>
        </w:rPr>
        <w:t> </w:t>
      </w:r>
      <w:r>
        <w:rPr>
          <w:color w:val="FF0000"/>
          <w:sz w:val="28"/>
        </w:rPr>
        <w:t>duas</w:t>
      </w:r>
      <w:r>
        <w:rPr>
          <w:color w:val="FF0000"/>
          <w:spacing w:val="-5"/>
          <w:sz w:val="28"/>
        </w:rPr>
        <w:t> </w:t>
      </w:r>
      <w:r>
        <w:rPr>
          <w:color w:val="FF0000"/>
          <w:sz w:val="28"/>
        </w:rPr>
        <w:t>horas</w:t>
      </w:r>
      <w:r>
        <w:rPr>
          <w:color w:val="FF0000"/>
          <w:spacing w:val="-3"/>
          <w:sz w:val="28"/>
        </w:rPr>
        <w:t> </w:t>
      </w:r>
      <w:r>
        <w:rPr>
          <w:color w:val="FF0000"/>
          <w:sz w:val="28"/>
        </w:rPr>
        <w:t>extraordinárias</w:t>
      </w:r>
      <w:r>
        <w:rPr>
          <w:color w:val="FF0000"/>
          <w:spacing w:val="-3"/>
          <w:sz w:val="28"/>
        </w:rPr>
        <w:t> </w:t>
      </w:r>
      <w:r>
        <w:rPr>
          <w:color w:val="FF0000"/>
          <w:sz w:val="28"/>
        </w:rPr>
        <w:t>excedentes</w:t>
      </w:r>
      <w:r>
        <w:rPr>
          <w:color w:val="FF0000"/>
          <w:spacing w:val="-3"/>
          <w:sz w:val="28"/>
        </w:rPr>
        <w:t> </w:t>
      </w:r>
      <w:r>
        <w:rPr>
          <w:color w:val="FF0000"/>
          <w:sz w:val="28"/>
        </w:rPr>
        <w:t>de</w:t>
      </w:r>
      <w:r>
        <w:rPr>
          <w:color w:val="FF0000"/>
          <w:spacing w:val="-1"/>
          <w:sz w:val="28"/>
        </w:rPr>
        <w:t> </w:t>
      </w:r>
      <w:r>
        <w:rPr>
          <w:color w:val="FF0000"/>
          <w:sz w:val="28"/>
        </w:rPr>
        <w:t>seis</w:t>
      </w:r>
      <w:r>
        <w:rPr>
          <w:color w:val="FF0000"/>
          <w:spacing w:val="-3"/>
          <w:sz w:val="28"/>
        </w:rPr>
        <w:t> </w:t>
      </w:r>
      <w:r>
        <w:rPr>
          <w:color w:val="FF0000"/>
          <w:sz w:val="28"/>
        </w:rPr>
        <w:t>(ex- Prejulgado nº 46).</w:t>
      </w:r>
    </w:p>
    <w:p>
      <w:pPr>
        <w:spacing w:before="44"/>
        <w:ind w:left="1020" w:right="0" w:firstLine="0"/>
        <w:jc w:val="left"/>
        <w:rPr>
          <w:rFonts w:ascii="Arial" w:hAnsi="Arial"/>
          <w:sz w:val="24"/>
        </w:rPr>
      </w:pPr>
      <w:r>
        <w:rPr>
          <w:rFonts w:ascii="Arial" w:hAnsi="Arial"/>
          <w:color w:val="FF0000"/>
          <w:spacing w:val="-2"/>
          <w:sz w:val="24"/>
        </w:rPr>
        <w:t>Histórico:</w:t>
      </w:r>
    </w:p>
    <w:p>
      <w:pPr>
        <w:spacing w:line="273" w:lineRule="auto" w:before="37"/>
        <w:ind w:left="1020" w:right="1728" w:firstLine="0"/>
        <w:jc w:val="both"/>
        <w:rPr>
          <w:sz w:val="24"/>
        </w:rPr>
      </w:pPr>
      <w:r>
        <w:rPr>
          <w:color w:val="FF0000"/>
          <w:sz w:val="24"/>
        </w:rPr>
        <w:t>Súmula mantida - Res. 121/2003, DJ 19, 20 e 21.11.2003 Redação</w:t>
      </w:r>
      <w:r>
        <w:rPr>
          <w:color w:val="FF0000"/>
          <w:spacing w:val="-3"/>
          <w:sz w:val="24"/>
        </w:rPr>
        <w:t> </w:t>
      </w:r>
      <w:r>
        <w:rPr>
          <w:color w:val="FF0000"/>
          <w:sz w:val="24"/>
        </w:rPr>
        <w:t>original</w:t>
      </w:r>
      <w:r>
        <w:rPr>
          <w:color w:val="FF0000"/>
          <w:spacing w:val="-1"/>
          <w:sz w:val="24"/>
        </w:rPr>
        <w:t> </w:t>
      </w:r>
      <w:r>
        <w:rPr>
          <w:b/>
          <w:color w:val="FF0000"/>
          <w:sz w:val="24"/>
        </w:rPr>
        <w:t>-</w:t>
      </w:r>
      <w:r>
        <w:rPr>
          <w:b/>
          <w:color w:val="FF0000"/>
          <w:spacing w:val="-1"/>
          <w:sz w:val="24"/>
        </w:rPr>
        <w:t> </w:t>
      </w:r>
      <w:r>
        <w:rPr>
          <w:color w:val="FF0000"/>
          <w:sz w:val="24"/>
        </w:rPr>
        <w:t>RA</w:t>
      </w:r>
      <w:r>
        <w:rPr>
          <w:color w:val="FF0000"/>
          <w:spacing w:val="-2"/>
          <w:sz w:val="24"/>
        </w:rPr>
        <w:t> </w:t>
      </w:r>
      <w:r>
        <w:rPr>
          <w:color w:val="FF0000"/>
          <w:sz w:val="24"/>
        </w:rPr>
        <w:t>102/1982, DJ</w:t>
      </w:r>
      <w:r>
        <w:rPr>
          <w:color w:val="FF0000"/>
          <w:spacing w:val="1"/>
          <w:sz w:val="24"/>
        </w:rPr>
        <w:t> </w:t>
      </w:r>
      <w:r>
        <w:rPr>
          <w:color w:val="FF0000"/>
          <w:sz w:val="24"/>
        </w:rPr>
        <w:t>11.10.1982</w:t>
      </w:r>
      <w:r>
        <w:rPr>
          <w:color w:val="FF0000"/>
          <w:spacing w:val="-3"/>
          <w:sz w:val="24"/>
        </w:rPr>
        <w:t> </w:t>
      </w:r>
      <w:r>
        <w:rPr>
          <w:color w:val="FF0000"/>
          <w:sz w:val="24"/>
        </w:rPr>
        <w:t>e</w:t>
      </w:r>
      <w:r>
        <w:rPr>
          <w:color w:val="FF0000"/>
          <w:spacing w:val="-2"/>
          <w:sz w:val="24"/>
        </w:rPr>
        <w:t> </w:t>
      </w:r>
      <w:r>
        <w:rPr>
          <w:color w:val="FF0000"/>
          <w:sz w:val="24"/>
        </w:rPr>
        <w:t>DJ</w:t>
      </w:r>
      <w:r>
        <w:rPr>
          <w:color w:val="FF0000"/>
          <w:spacing w:val="2"/>
          <w:sz w:val="24"/>
        </w:rPr>
        <w:t> </w:t>
      </w:r>
      <w:r>
        <w:rPr>
          <w:color w:val="FF0000"/>
          <w:spacing w:val="-2"/>
          <w:sz w:val="24"/>
        </w:rPr>
        <w:t>15.10.1982</w:t>
      </w:r>
    </w:p>
    <w:p>
      <w:pPr>
        <w:spacing w:before="2"/>
        <w:ind w:left="1135" w:right="140" w:firstLine="0"/>
        <w:jc w:val="both"/>
        <w:rPr>
          <w:i/>
          <w:sz w:val="24"/>
        </w:rPr>
      </w:pPr>
      <w:r>
        <w:rPr>
          <w:i/>
          <w:color w:val="FF0000"/>
          <w:sz w:val="24"/>
        </w:rPr>
        <w:t>Nº 166 O bancário</w:t>
      </w:r>
      <w:r>
        <w:rPr>
          <w:i/>
          <w:color w:val="FF0000"/>
          <w:spacing w:val="80"/>
          <w:sz w:val="24"/>
        </w:rPr>
        <w:t> </w:t>
      </w:r>
      <w:r>
        <w:rPr>
          <w:i/>
          <w:color w:val="FF0000"/>
          <w:sz w:val="24"/>
        </w:rPr>
        <w:t>exercente de função a que se refere o § 2º do art. 224 da CLT e que recebe gratificação não inferior a um terço do seu salário, já tem remuneradas as duas horas extraordinárias que excederem de seis (ex- Prejulgado nº 46).</w:t>
      </w:r>
    </w:p>
    <w:p>
      <w:pPr>
        <w:pStyle w:val="BodyText"/>
        <w:spacing w:before="1"/>
        <w:rPr>
          <w:i/>
          <w:sz w:val="23"/>
        </w:rPr>
      </w:pPr>
    </w:p>
    <w:p>
      <w:pPr>
        <w:pStyle w:val="Heading4"/>
        <w:tabs>
          <w:tab w:pos="2720" w:val="left" w:leader="none"/>
          <w:tab w:pos="4952" w:val="left" w:leader="none"/>
          <w:tab w:pos="6528" w:val="left" w:leader="none"/>
          <w:tab w:pos="8103" w:val="left" w:leader="none"/>
          <w:tab w:pos="8400" w:val="left" w:leader="none"/>
        </w:tabs>
        <w:spacing w:line="322" w:lineRule="exact"/>
        <w:ind w:left="113"/>
        <w:jc w:val="left"/>
      </w:pPr>
      <w:r>
        <w:rPr>
          <w:color w:val="FF0000"/>
        </w:rPr>
        <w:t>SUM-167</w:t>
      </w:r>
      <w:r>
        <w:rPr>
          <w:color w:val="FF0000"/>
          <w:spacing w:val="57"/>
          <w:w w:val="150"/>
        </w:rPr>
        <w:t> </w:t>
      </w:r>
      <w:r>
        <w:rPr>
          <w:color w:val="FF0000"/>
          <w:spacing w:val="-2"/>
        </w:rPr>
        <w:t>VOGAL.</w:t>
      </w:r>
      <w:r>
        <w:rPr>
          <w:color w:val="FF0000"/>
        </w:rPr>
        <w:tab/>
      </w:r>
      <w:r>
        <w:rPr>
          <w:color w:val="FF0000"/>
          <w:spacing w:val="-2"/>
        </w:rPr>
        <w:t>INVESTIDURA.</w:t>
      </w:r>
      <w:r>
        <w:rPr>
          <w:color w:val="FF0000"/>
        </w:rPr>
        <w:tab/>
      </w:r>
      <w:r>
        <w:rPr>
          <w:color w:val="FF0000"/>
          <w:spacing w:val="-2"/>
        </w:rPr>
        <w:t>RECURSO</w:t>
      </w:r>
      <w:r>
        <w:rPr>
          <w:color w:val="FF0000"/>
        </w:rPr>
        <w:tab/>
      </w:r>
      <w:r>
        <w:rPr>
          <w:color w:val="FF0000"/>
          <w:spacing w:val="-2"/>
          <w:u w:val="thick" w:color="FF0000"/>
        </w:rPr>
        <w:t>(cancelada)</w:t>
      </w:r>
      <w:r>
        <w:rPr>
          <w:color w:val="FF0000"/>
        </w:rPr>
        <w:tab/>
      </w:r>
      <w:r>
        <w:rPr>
          <w:color w:val="FF0000"/>
          <w:spacing w:val="-10"/>
        </w:rPr>
        <w:t>-</w:t>
      </w:r>
      <w:r>
        <w:rPr>
          <w:color w:val="FF0000"/>
        </w:rPr>
        <w:tab/>
      </w:r>
      <w:r>
        <w:rPr>
          <w:color w:val="FF0000"/>
          <w:spacing w:val="-4"/>
        </w:rPr>
        <w:t>Res.</w:t>
      </w:r>
    </w:p>
    <w:p>
      <w:pPr>
        <w:spacing w:before="0"/>
        <w:ind w:left="1020" w:right="0" w:firstLine="0"/>
        <w:jc w:val="both"/>
        <w:rPr>
          <w:b/>
          <w:sz w:val="28"/>
        </w:rPr>
      </w:pPr>
      <w:r>
        <w:rPr>
          <w:b/>
          <w:color w:val="FF0000"/>
          <w:sz w:val="28"/>
        </w:rPr>
        <w:t>121/2003,</w:t>
      </w:r>
      <w:r>
        <w:rPr>
          <w:b/>
          <w:color w:val="FF0000"/>
          <w:spacing w:val="-2"/>
          <w:sz w:val="28"/>
        </w:rPr>
        <w:t> </w:t>
      </w:r>
      <w:r>
        <w:rPr>
          <w:b/>
          <w:color w:val="FF0000"/>
          <w:sz w:val="28"/>
        </w:rPr>
        <w:t>DJ</w:t>
      </w:r>
      <w:r>
        <w:rPr>
          <w:b/>
          <w:color w:val="FF0000"/>
          <w:spacing w:val="-3"/>
          <w:sz w:val="28"/>
        </w:rPr>
        <w:t> </w:t>
      </w:r>
      <w:r>
        <w:rPr>
          <w:b/>
          <w:color w:val="FF0000"/>
          <w:sz w:val="28"/>
        </w:rPr>
        <w:t>19,</w:t>
      </w:r>
      <w:r>
        <w:rPr>
          <w:b/>
          <w:color w:val="FF0000"/>
          <w:spacing w:val="-4"/>
          <w:sz w:val="28"/>
        </w:rPr>
        <w:t> </w:t>
      </w:r>
      <w:r>
        <w:rPr>
          <w:b/>
          <w:color w:val="FF0000"/>
          <w:sz w:val="28"/>
        </w:rPr>
        <w:t>20</w:t>
      </w:r>
      <w:r>
        <w:rPr>
          <w:b/>
          <w:color w:val="FF0000"/>
          <w:spacing w:val="-3"/>
          <w:sz w:val="28"/>
        </w:rPr>
        <w:t> </w:t>
      </w:r>
      <w:r>
        <w:rPr>
          <w:b/>
          <w:color w:val="FF0000"/>
          <w:sz w:val="28"/>
        </w:rPr>
        <w:t>e</w:t>
      </w:r>
      <w:r>
        <w:rPr>
          <w:b/>
          <w:color w:val="FF0000"/>
          <w:spacing w:val="-1"/>
          <w:sz w:val="28"/>
        </w:rPr>
        <w:t> </w:t>
      </w:r>
      <w:r>
        <w:rPr>
          <w:b/>
          <w:color w:val="FF0000"/>
          <w:spacing w:val="-2"/>
          <w:sz w:val="28"/>
        </w:rPr>
        <w:t>21.11.2003</w:t>
      </w:r>
    </w:p>
    <w:p>
      <w:pPr>
        <w:spacing w:line="240" w:lineRule="auto" w:before="33"/>
        <w:ind w:left="1020" w:right="141" w:firstLine="0"/>
        <w:jc w:val="both"/>
        <w:rPr>
          <w:sz w:val="28"/>
        </w:rPr>
      </w:pPr>
      <w:r>
        <w:rPr>
          <w:color w:val="FF0000"/>
          <w:sz w:val="28"/>
        </w:rPr>
        <w:t>Das decisões proferidas pelos Tribunais Regionais, em processo de impugnação ou contestação à investidura de vogal, cabe recurso para o Tribunal Superior do Trabalho (ex-Prejulgado nº 47).</w:t>
      </w:r>
    </w:p>
    <w:p>
      <w:pPr>
        <w:spacing w:before="45"/>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3"/>
          <w:sz w:val="24"/>
        </w:rPr>
        <w:t> </w:t>
      </w:r>
      <w:r>
        <w:rPr>
          <w:color w:val="FF0000"/>
          <w:sz w:val="24"/>
        </w:rPr>
        <w:t>original</w:t>
      </w:r>
      <w:r>
        <w:rPr>
          <w:color w:val="FF0000"/>
          <w:spacing w:val="-1"/>
          <w:sz w:val="24"/>
        </w:rPr>
        <w:t> </w:t>
      </w:r>
      <w:r>
        <w:rPr>
          <w:color w:val="FF0000"/>
          <w:sz w:val="24"/>
        </w:rPr>
        <w:t>-</w:t>
      </w:r>
      <w:r>
        <w:rPr>
          <w:color w:val="FF0000"/>
          <w:spacing w:val="-1"/>
          <w:sz w:val="24"/>
        </w:rPr>
        <w:t> </w:t>
      </w:r>
      <w:r>
        <w:rPr>
          <w:color w:val="FF0000"/>
          <w:sz w:val="24"/>
        </w:rPr>
        <w:t>RA</w:t>
      </w:r>
      <w:r>
        <w:rPr>
          <w:color w:val="FF0000"/>
          <w:spacing w:val="-2"/>
          <w:sz w:val="24"/>
        </w:rPr>
        <w:t> </w:t>
      </w:r>
      <w:r>
        <w:rPr>
          <w:color w:val="FF0000"/>
          <w:sz w:val="24"/>
        </w:rPr>
        <w:t>102/1982, DJ</w:t>
      </w:r>
      <w:r>
        <w:rPr>
          <w:color w:val="FF0000"/>
          <w:spacing w:val="1"/>
          <w:sz w:val="24"/>
        </w:rPr>
        <w:t> </w:t>
      </w:r>
      <w:r>
        <w:rPr>
          <w:color w:val="FF0000"/>
          <w:sz w:val="24"/>
        </w:rPr>
        <w:t>11.10.1982</w:t>
      </w:r>
      <w:r>
        <w:rPr>
          <w:color w:val="FF0000"/>
          <w:spacing w:val="-3"/>
          <w:sz w:val="24"/>
        </w:rPr>
        <w:t> </w:t>
      </w:r>
      <w:r>
        <w:rPr>
          <w:color w:val="FF0000"/>
          <w:sz w:val="24"/>
        </w:rPr>
        <w:t>e</w:t>
      </w:r>
      <w:r>
        <w:rPr>
          <w:color w:val="FF0000"/>
          <w:spacing w:val="-2"/>
          <w:sz w:val="24"/>
        </w:rPr>
        <w:t> </w:t>
      </w:r>
      <w:r>
        <w:rPr>
          <w:color w:val="FF0000"/>
          <w:sz w:val="24"/>
        </w:rPr>
        <w:t>DJ</w:t>
      </w:r>
      <w:r>
        <w:rPr>
          <w:color w:val="FF0000"/>
          <w:spacing w:val="2"/>
          <w:sz w:val="24"/>
        </w:rPr>
        <w:t> </w:t>
      </w:r>
      <w:r>
        <w:rPr>
          <w:color w:val="FF0000"/>
          <w:spacing w:val="-2"/>
          <w:sz w:val="24"/>
        </w:rPr>
        <w:t>15.10.1982</w:t>
      </w:r>
    </w:p>
    <w:p>
      <w:pPr>
        <w:spacing w:after="0"/>
        <w:jc w:val="both"/>
        <w:rPr>
          <w:sz w:val="24"/>
        </w:rPr>
        <w:sectPr>
          <w:pgSz w:w="11910" w:h="16840"/>
          <w:pgMar w:header="0" w:footer="836"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659008">
                <wp:simplePos x="0" y="0"/>
                <wp:positionH relativeFrom="page">
                  <wp:posOffset>954024</wp:posOffset>
                </wp:positionH>
                <wp:positionV relativeFrom="paragraph">
                  <wp:posOffset>268468</wp:posOffset>
                </wp:positionV>
                <wp:extent cx="5581015" cy="6350"/>
                <wp:effectExtent l="0" t="0" r="0" b="0"/>
                <wp:wrapTopAndBottom/>
                <wp:docPr id="155" name="Graphic 155"/>
                <wp:cNvGraphicFramePr>
                  <a:graphicFrameLocks/>
                </wp:cNvGraphicFramePr>
                <a:graphic>
                  <a:graphicData uri="http://schemas.microsoft.com/office/word/2010/wordprocessingShape">
                    <wps:wsp>
                      <wps:cNvPr id="155" name="Graphic 155"/>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657472;mso-wrap-distance-left:0;mso-wrap-distance-right:0" id="docshape154"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800320">
                <wp:simplePos x="0" y="0"/>
                <wp:positionH relativeFrom="page">
                  <wp:posOffset>0</wp:posOffset>
                </wp:positionH>
                <wp:positionV relativeFrom="page">
                  <wp:posOffset>504194</wp:posOffset>
                </wp:positionV>
                <wp:extent cx="720725" cy="1259840"/>
                <wp:effectExtent l="0" t="0" r="0" b="0"/>
                <wp:wrapNone/>
                <wp:docPr id="156" name="Graphic 156"/>
                <wp:cNvGraphicFramePr>
                  <a:graphicFrameLocks/>
                </wp:cNvGraphicFramePr>
                <a:graphic>
                  <a:graphicData uri="http://schemas.microsoft.com/office/word/2010/wordprocessingShape">
                    <wps:wsp>
                      <wps:cNvPr id="156" name="Graphic 156"/>
                      <wps:cNvSpPr/>
                      <wps:spPr>
                        <a:xfrm>
                          <a:off x="0" y="0"/>
                          <a:ext cx="720725" cy="1259840"/>
                        </a:xfrm>
                        <a:custGeom>
                          <a:avLst/>
                          <a:gdLst/>
                          <a:ahLst/>
                          <a:cxnLst/>
                          <a:rect l="l" t="t" r="r" b="b"/>
                          <a:pathLst>
                            <a:path w="720725" h="1259840">
                              <a:moveTo>
                                <a:pt x="592974" y="0"/>
                              </a:moveTo>
                              <a:lnTo>
                                <a:pt x="82015" y="0"/>
                              </a:lnTo>
                              <a:lnTo>
                                <a:pt x="32293" y="10037"/>
                              </a:lnTo>
                              <a:lnTo>
                                <a:pt x="0" y="31810"/>
                              </a:lnTo>
                              <a:lnTo>
                                <a:pt x="0" y="1228023"/>
                              </a:lnTo>
                              <a:lnTo>
                                <a:pt x="32293" y="1249800"/>
                              </a:lnTo>
                              <a:lnTo>
                                <a:pt x="82015" y="1259839"/>
                              </a:lnTo>
                              <a:lnTo>
                                <a:pt x="592974" y="1259839"/>
                              </a:lnTo>
                              <a:lnTo>
                                <a:pt x="642703" y="1249800"/>
                              </a:lnTo>
                              <a:lnTo>
                                <a:pt x="683309" y="1222421"/>
                              </a:lnTo>
                              <a:lnTo>
                                <a:pt x="710685" y="1181814"/>
                              </a:lnTo>
                              <a:lnTo>
                                <a:pt x="720723" y="1132090"/>
                              </a:lnTo>
                              <a:lnTo>
                                <a:pt x="720723" y="127736"/>
                              </a:lnTo>
                              <a:lnTo>
                                <a:pt x="710685" y="78015"/>
                              </a:lnTo>
                              <a:lnTo>
                                <a:pt x="683309" y="37412"/>
                              </a:lnTo>
                              <a:lnTo>
                                <a:pt x="642703" y="10037"/>
                              </a:lnTo>
                              <a:lnTo>
                                <a:pt x="592974"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39.700382pt;width:56.75pt;height:99.2pt;mso-position-horizontal-relative:page;mso-position-vertical-relative:page;z-index:15800320" id="docshape155" coordorigin="0,794" coordsize="1135,1984" path="m934,794l129,794,51,810,0,844,0,2728,51,2762,129,2778,934,2778,1012,2762,1076,2719,1119,2655,1135,2577,1135,995,1119,917,1076,853,1012,810,934,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00832">
                <wp:simplePos x="0" y="0"/>
                <wp:positionH relativeFrom="page">
                  <wp:posOffset>471400</wp:posOffset>
                </wp:positionH>
                <wp:positionV relativeFrom="page">
                  <wp:posOffset>776858</wp:posOffset>
                </wp:positionV>
                <wp:extent cx="203835" cy="721995"/>
                <wp:effectExtent l="0" t="0" r="0" b="0"/>
                <wp:wrapNone/>
                <wp:docPr id="157" name="Textbox 157"/>
                <wp:cNvGraphicFramePr>
                  <a:graphicFrameLocks/>
                </wp:cNvGraphicFramePr>
                <a:graphic>
                  <a:graphicData uri="http://schemas.microsoft.com/office/word/2010/wordprocessingShape">
                    <wps:wsp>
                      <wps:cNvPr id="157" name="Textbox 157"/>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37.118164pt;margin-top:61.169945pt;width:16.05pt;height:56.85pt;mso-position-horizontal-relative:page;mso-position-vertical-relative:page;z-index:15800832" type="#_x0000_t202" id="docshape156"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pStyle w:val="Heading3"/>
        <w:spacing w:line="322" w:lineRule="exact" w:before="77"/>
        <w:ind w:left="113"/>
      </w:pPr>
      <w:r>
        <w:rPr>
          <w:color w:val="FF0000"/>
        </w:rPr>
        <w:t>SUM-168</w:t>
      </w:r>
      <w:r>
        <w:rPr>
          <w:color w:val="FF0000"/>
          <w:spacing w:val="58"/>
          <w:w w:val="150"/>
        </w:rPr>
        <w:t> </w:t>
      </w:r>
      <w:r>
        <w:rPr>
          <w:color w:val="FF0000"/>
        </w:rPr>
        <w:t>PRESCRIÇÃO.</w:t>
      </w:r>
      <w:r>
        <w:rPr>
          <w:color w:val="FF0000"/>
          <w:spacing w:val="52"/>
        </w:rPr>
        <w:t>  </w:t>
      </w:r>
      <w:r>
        <w:rPr>
          <w:color w:val="FF0000"/>
        </w:rPr>
        <w:t>PRESTAÇÕES</w:t>
      </w:r>
      <w:r>
        <w:rPr>
          <w:color w:val="FF0000"/>
          <w:spacing w:val="53"/>
        </w:rPr>
        <w:t>  </w:t>
      </w:r>
      <w:r>
        <w:rPr>
          <w:color w:val="FF0000"/>
        </w:rPr>
        <w:t>PERIÓDICAS.</w:t>
      </w:r>
      <w:r>
        <w:rPr>
          <w:color w:val="FF0000"/>
          <w:spacing w:val="52"/>
        </w:rPr>
        <w:t>  </w:t>
      </w:r>
      <w:r>
        <w:rPr>
          <w:color w:val="FF0000"/>
          <w:spacing w:val="-2"/>
        </w:rPr>
        <w:t>CONTA-</w:t>
      </w:r>
    </w:p>
    <w:p>
      <w:pPr>
        <w:pStyle w:val="Heading4"/>
        <w:spacing w:line="242" w:lineRule="auto"/>
        <w:ind w:left="1020" w:right="140"/>
      </w:pPr>
      <w:r>
        <w:rPr>
          <w:color w:val="FF0000"/>
        </w:rPr>
        <w:t>GEM </w:t>
      </w:r>
      <w:r>
        <w:rPr>
          <w:color w:val="FF0000"/>
          <w:u w:val="thick" w:color="FF0000"/>
        </w:rPr>
        <w:t>(cancelamento mantido)</w:t>
      </w:r>
      <w:r>
        <w:rPr>
          <w:color w:val="FF0000"/>
        </w:rPr>
        <w:t> - Res. 121/2003, DJ 19, 20 e </w:t>
      </w:r>
      <w:r>
        <w:rPr>
          <w:color w:val="FF0000"/>
          <w:spacing w:val="-2"/>
        </w:rPr>
        <w:t>21.11.2003</w:t>
      </w:r>
    </w:p>
    <w:p>
      <w:pPr>
        <w:spacing w:line="240" w:lineRule="auto" w:before="28"/>
        <w:ind w:left="1020" w:right="136" w:firstLine="0"/>
        <w:jc w:val="both"/>
        <w:rPr>
          <w:sz w:val="28"/>
        </w:rPr>
      </w:pPr>
      <w:r>
        <w:rPr>
          <w:color w:val="FF0000"/>
          <w:sz w:val="28"/>
        </w:rPr>
        <w:t>Na lesão de</w:t>
      </w:r>
      <w:r>
        <w:rPr>
          <w:color w:val="FF0000"/>
          <w:spacing w:val="-1"/>
          <w:sz w:val="28"/>
        </w:rPr>
        <w:t> </w:t>
      </w:r>
      <w:r>
        <w:rPr>
          <w:color w:val="FF0000"/>
          <w:sz w:val="28"/>
        </w:rPr>
        <w:t>direito que atinja prestações periódicas, de qualquer natu- reza, devidas ao empregado, a prescrição é sempre parcial e se conta do vencimento de cada uma delas e não do direito do qual se origina (ex-Prejulgado nº 48).</w:t>
      </w:r>
    </w:p>
    <w:p>
      <w:pPr>
        <w:spacing w:before="45"/>
        <w:ind w:left="1020" w:right="0" w:firstLine="0"/>
        <w:jc w:val="left"/>
        <w:rPr>
          <w:rFonts w:ascii="Arial" w:hAnsi="Arial"/>
          <w:sz w:val="24"/>
        </w:rPr>
      </w:pPr>
      <w:r>
        <w:rPr>
          <w:rFonts w:ascii="Arial" w:hAnsi="Arial"/>
          <w:color w:val="FF0000"/>
          <w:spacing w:val="-2"/>
          <w:sz w:val="24"/>
        </w:rPr>
        <w:t>Histórico:</w:t>
      </w:r>
    </w:p>
    <w:p>
      <w:pPr>
        <w:spacing w:line="273" w:lineRule="auto" w:before="37"/>
        <w:ind w:left="1020" w:right="1053" w:firstLine="0"/>
        <w:jc w:val="left"/>
        <w:rPr>
          <w:sz w:val="24"/>
        </w:rPr>
      </w:pPr>
      <w:r>
        <w:rPr>
          <w:color w:val="FF0000"/>
          <w:sz w:val="24"/>
        </w:rPr>
        <w:t>Cancelada</w:t>
      </w:r>
      <w:r>
        <w:rPr>
          <w:color w:val="FF0000"/>
          <w:spacing w:val="-4"/>
          <w:sz w:val="24"/>
        </w:rPr>
        <w:t> </w:t>
      </w:r>
      <w:r>
        <w:rPr>
          <w:color w:val="FF0000"/>
          <w:sz w:val="24"/>
        </w:rPr>
        <w:t>pela</w:t>
      </w:r>
      <w:r>
        <w:rPr>
          <w:color w:val="FF0000"/>
          <w:spacing w:val="-4"/>
          <w:sz w:val="24"/>
        </w:rPr>
        <w:t> </w:t>
      </w:r>
      <w:r>
        <w:rPr>
          <w:color w:val="FF0000"/>
          <w:sz w:val="24"/>
        </w:rPr>
        <w:t>Súmula</w:t>
      </w:r>
      <w:r>
        <w:rPr>
          <w:color w:val="FF0000"/>
          <w:spacing w:val="-4"/>
          <w:sz w:val="24"/>
        </w:rPr>
        <w:t> </w:t>
      </w:r>
      <w:r>
        <w:rPr>
          <w:color w:val="FF0000"/>
          <w:sz w:val="24"/>
        </w:rPr>
        <w:t>nº</w:t>
      </w:r>
      <w:r>
        <w:rPr>
          <w:color w:val="FF0000"/>
          <w:spacing w:val="-3"/>
          <w:sz w:val="24"/>
        </w:rPr>
        <w:t> </w:t>
      </w:r>
      <w:r>
        <w:rPr>
          <w:color w:val="FF0000"/>
          <w:sz w:val="24"/>
        </w:rPr>
        <w:t>294</w:t>
      </w:r>
      <w:r>
        <w:rPr>
          <w:color w:val="FF0000"/>
          <w:spacing w:val="-3"/>
          <w:sz w:val="24"/>
        </w:rPr>
        <w:t> </w:t>
      </w:r>
      <w:r>
        <w:rPr>
          <w:color w:val="FF0000"/>
          <w:sz w:val="24"/>
        </w:rPr>
        <w:t>-</w:t>
      </w:r>
      <w:r>
        <w:rPr>
          <w:color w:val="FF0000"/>
          <w:spacing w:val="-4"/>
          <w:sz w:val="24"/>
        </w:rPr>
        <w:t> </w:t>
      </w:r>
      <w:r>
        <w:rPr>
          <w:color w:val="FF0000"/>
          <w:sz w:val="24"/>
        </w:rPr>
        <w:t>Res.</w:t>
      </w:r>
      <w:r>
        <w:rPr>
          <w:color w:val="FF0000"/>
          <w:spacing w:val="-3"/>
          <w:sz w:val="24"/>
        </w:rPr>
        <w:t> </w:t>
      </w:r>
      <w:r>
        <w:rPr>
          <w:color w:val="FF0000"/>
          <w:sz w:val="24"/>
        </w:rPr>
        <w:t>4/1989,</w:t>
      </w:r>
      <w:r>
        <w:rPr>
          <w:color w:val="FF0000"/>
          <w:spacing w:val="-3"/>
          <w:sz w:val="24"/>
        </w:rPr>
        <w:t> </w:t>
      </w:r>
      <w:r>
        <w:rPr>
          <w:color w:val="FF0000"/>
          <w:sz w:val="24"/>
        </w:rPr>
        <w:t>DJ</w:t>
      </w:r>
      <w:r>
        <w:rPr>
          <w:color w:val="FF0000"/>
          <w:spacing w:val="-1"/>
          <w:sz w:val="24"/>
        </w:rPr>
        <w:t> </w:t>
      </w:r>
      <w:r>
        <w:rPr>
          <w:color w:val="FF0000"/>
          <w:sz w:val="24"/>
        </w:rPr>
        <w:t>14,</w:t>
      </w:r>
      <w:r>
        <w:rPr>
          <w:color w:val="FF0000"/>
          <w:spacing w:val="-3"/>
          <w:sz w:val="24"/>
        </w:rPr>
        <w:t> </w:t>
      </w:r>
      <w:r>
        <w:rPr>
          <w:color w:val="FF0000"/>
          <w:sz w:val="24"/>
        </w:rPr>
        <w:t>18</w:t>
      </w:r>
      <w:r>
        <w:rPr>
          <w:color w:val="FF0000"/>
          <w:spacing w:val="-3"/>
          <w:sz w:val="24"/>
        </w:rPr>
        <w:t> </w:t>
      </w:r>
      <w:r>
        <w:rPr>
          <w:color w:val="FF0000"/>
          <w:sz w:val="24"/>
        </w:rPr>
        <w:t>e</w:t>
      </w:r>
      <w:r>
        <w:rPr>
          <w:color w:val="FF0000"/>
          <w:spacing w:val="-4"/>
          <w:sz w:val="24"/>
        </w:rPr>
        <w:t> </w:t>
      </w:r>
      <w:r>
        <w:rPr>
          <w:color w:val="FF0000"/>
          <w:sz w:val="24"/>
        </w:rPr>
        <w:t>19.04.1989 Redação original - RA 102/1982, DJ 11.10.1982 e DJ 15.10.1982</w:t>
      </w:r>
    </w:p>
    <w:p>
      <w:pPr>
        <w:pStyle w:val="Heading3"/>
        <w:spacing w:line="322" w:lineRule="exact" w:before="226"/>
        <w:ind w:left="113"/>
      </w:pPr>
      <w:r>
        <w:rPr>
          <w:color w:val="FF0000"/>
        </w:rPr>
        <w:t>SUM-169</w:t>
      </w:r>
      <w:r>
        <w:rPr>
          <w:color w:val="FF0000"/>
          <w:spacing w:val="56"/>
          <w:w w:val="150"/>
        </w:rPr>
        <w:t> </w:t>
      </w:r>
      <w:r>
        <w:rPr>
          <w:color w:val="FF0000"/>
        </w:rPr>
        <w:t>AÇÃO</w:t>
      </w:r>
      <w:r>
        <w:rPr>
          <w:color w:val="FF0000"/>
          <w:spacing w:val="61"/>
        </w:rPr>
        <w:t> </w:t>
      </w:r>
      <w:r>
        <w:rPr>
          <w:color w:val="FF0000"/>
        </w:rPr>
        <w:t>RESCISÓRIA.</w:t>
      </w:r>
      <w:r>
        <w:rPr>
          <w:color w:val="FF0000"/>
          <w:spacing w:val="62"/>
        </w:rPr>
        <w:t> </w:t>
      </w:r>
      <w:r>
        <w:rPr>
          <w:color w:val="FF0000"/>
        </w:rPr>
        <w:t>JUSTIÇA</w:t>
      </w:r>
      <w:r>
        <w:rPr>
          <w:color w:val="FF0000"/>
          <w:spacing w:val="60"/>
        </w:rPr>
        <w:t> </w:t>
      </w:r>
      <w:r>
        <w:rPr>
          <w:color w:val="FF0000"/>
        </w:rPr>
        <w:t>DO</w:t>
      </w:r>
      <w:r>
        <w:rPr>
          <w:color w:val="FF0000"/>
          <w:spacing w:val="60"/>
        </w:rPr>
        <w:t> </w:t>
      </w:r>
      <w:r>
        <w:rPr>
          <w:color w:val="FF0000"/>
        </w:rPr>
        <w:t>TRABALHO.</w:t>
      </w:r>
      <w:r>
        <w:rPr>
          <w:color w:val="FF0000"/>
          <w:spacing w:val="62"/>
        </w:rPr>
        <w:t> </w:t>
      </w:r>
      <w:r>
        <w:rPr>
          <w:color w:val="FF0000"/>
          <w:spacing w:val="-2"/>
        </w:rPr>
        <w:t>DEPÓ-</w:t>
      </w:r>
    </w:p>
    <w:p>
      <w:pPr>
        <w:pStyle w:val="Heading4"/>
        <w:spacing w:line="242" w:lineRule="auto"/>
        <w:ind w:left="1020" w:right="139"/>
      </w:pPr>
      <w:r>
        <w:rPr>
          <w:color w:val="FF0000"/>
        </w:rPr>
        <w:t>SITO PRÉVIO </w:t>
      </w:r>
      <w:r>
        <w:rPr>
          <w:color w:val="FF0000"/>
          <w:u w:val="thick" w:color="FF0000"/>
        </w:rPr>
        <w:t>(cancelada)</w:t>
      </w:r>
      <w:r>
        <w:rPr>
          <w:color w:val="FF0000"/>
        </w:rPr>
        <w:t> - Res. 121/2003, DJ 19, 20 e</w:t>
      </w:r>
      <w:r>
        <w:rPr>
          <w:color w:val="FF0000"/>
          <w:spacing w:val="80"/>
        </w:rPr>
        <w:t> </w:t>
      </w:r>
      <w:r>
        <w:rPr>
          <w:color w:val="FF0000"/>
          <w:spacing w:val="-2"/>
        </w:rPr>
        <w:t>21.11.2003</w:t>
      </w:r>
    </w:p>
    <w:p>
      <w:pPr>
        <w:spacing w:line="240" w:lineRule="auto" w:before="29"/>
        <w:ind w:left="1020" w:right="141" w:firstLine="0"/>
        <w:jc w:val="both"/>
        <w:rPr>
          <w:sz w:val="28"/>
        </w:rPr>
      </w:pPr>
      <w:r>
        <w:rPr>
          <w:color w:val="FF0000"/>
          <w:sz w:val="28"/>
        </w:rPr>
        <w:t>Nas ações rescisórias ajuizadas na Justiça do Trabalho e que só serão admitidas nas hipóteses dos arts. 798 a 800 do Código de Processo Civil de 1939, desnecessário o depósito a que aludem os arts. 488, II, e 494 do Código de Processo Civil de 1973 (ex-Prejulgado nº 49).</w:t>
      </w:r>
    </w:p>
    <w:p>
      <w:pPr>
        <w:spacing w:before="44"/>
        <w:ind w:left="1020" w:right="0" w:firstLine="0"/>
        <w:jc w:val="left"/>
        <w:rPr>
          <w:rFonts w:ascii="Arial" w:hAnsi="Arial"/>
          <w:sz w:val="24"/>
        </w:rPr>
      </w:pPr>
      <w:r>
        <w:rPr>
          <w:rFonts w:ascii="Arial" w:hAnsi="Arial"/>
          <w:color w:val="FF0000"/>
          <w:spacing w:val="-2"/>
          <w:sz w:val="24"/>
        </w:rPr>
        <w:t>Histórico:</w:t>
      </w:r>
    </w:p>
    <w:p>
      <w:pPr>
        <w:spacing w:line="273" w:lineRule="auto" w:before="37"/>
        <w:ind w:left="1020" w:right="1717" w:firstLine="0"/>
        <w:jc w:val="left"/>
        <w:rPr>
          <w:sz w:val="24"/>
        </w:rPr>
      </w:pPr>
      <w:r>
        <w:rPr>
          <w:color w:val="FF0000"/>
          <w:sz w:val="24"/>
        </w:rPr>
        <w:t>Revista pela Súmula nº 194 - Res. 2/1984, DJ 04.10.1984 Redação</w:t>
      </w:r>
      <w:r>
        <w:rPr>
          <w:color w:val="FF0000"/>
          <w:spacing w:val="-4"/>
          <w:sz w:val="24"/>
        </w:rPr>
        <w:t> </w:t>
      </w:r>
      <w:r>
        <w:rPr>
          <w:color w:val="FF0000"/>
          <w:sz w:val="24"/>
        </w:rPr>
        <w:t>original</w:t>
      </w:r>
      <w:r>
        <w:rPr>
          <w:color w:val="FF0000"/>
          <w:spacing w:val="-4"/>
          <w:sz w:val="24"/>
        </w:rPr>
        <w:t> </w:t>
      </w:r>
      <w:r>
        <w:rPr>
          <w:color w:val="FF0000"/>
          <w:sz w:val="24"/>
        </w:rPr>
        <w:t>-</w:t>
      </w:r>
      <w:r>
        <w:rPr>
          <w:color w:val="FF0000"/>
          <w:spacing w:val="-5"/>
          <w:sz w:val="24"/>
        </w:rPr>
        <w:t> </w:t>
      </w:r>
      <w:r>
        <w:rPr>
          <w:color w:val="FF0000"/>
          <w:sz w:val="24"/>
        </w:rPr>
        <w:t>RA</w:t>
      </w:r>
      <w:r>
        <w:rPr>
          <w:color w:val="FF0000"/>
          <w:spacing w:val="-5"/>
          <w:sz w:val="24"/>
        </w:rPr>
        <w:t> </w:t>
      </w:r>
      <w:r>
        <w:rPr>
          <w:color w:val="FF0000"/>
          <w:sz w:val="24"/>
        </w:rPr>
        <w:t>102/1982,</w:t>
      </w:r>
      <w:r>
        <w:rPr>
          <w:color w:val="FF0000"/>
          <w:spacing w:val="-4"/>
          <w:sz w:val="24"/>
        </w:rPr>
        <w:t> </w:t>
      </w:r>
      <w:r>
        <w:rPr>
          <w:color w:val="FF0000"/>
          <w:sz w:val="24"/>
        </w:rPr>
        <w:t>DJ</w:t>
      </w:r>
      <w:r>
        <w:rPr>
          <w:color w:val="FF0000"/>
          <w:spacing w:val="-2"/>
          <w:sz w:val="24"/>
        </w:rPr>
        <w:t> </w:t>
      </w:r>
      <w:r>
        <w:rPr>
          <w:color w:val="FF0000"/>
          <w:sz w:val="24"/>
        </w:rPr>
        <w:t>11.10.1982</w:t>
      </w:r>
      <w:r>
        <w:rPr>
          <w:color w:val="FF0000"/>
          <w:spacing w:val="-7"/>
          <w:sz w:val="24"/>
        </w:rPr>
        <w:t> </w:t>
      </w:r>
      <w:r>
        <w:rPr>
          <w:color w:val="FF0000"/>
          <w:sz w:val="24"/>
        </w:rPr>
        <w:t>e</w:t>
      </w:r>
      <w:r>
        <w:rPr>
          <w:color w:val="FF0000"/>
          <w:spacing w:val="-5"/>
          <w:sz w:val="24"/>
        </w:rPr>
        <w:t> </w:t>
      </w:r>
      <w:r>
        <w:rPr>
          <w:color w:val="FF0000"/>
          <w:sz w:val="24"/>
        </w:rPr>
        <w:t>DJ</w:t>
      </w:r>
      <w:r>
        <w:rPr>
          <w:color w:val="FF0000"/>
          <w:spacing w:val="-2"/>
          <w:sz w:val="24"/>
        </w:rPr>
        <w:t> </w:t>
      </w:r>
      <w:r>
        <w:rPr>
          <w:color w:val="FF0000"/>
          <w:sz w:val="24"/>
        </w:rPr>
        <w:t>15.10.1982</w:t>
      </w:r>
    </w:p>
    <w:p>
      <w:pPr>
        <w:pStyle w:val="Heading4"/>
        <w:spacing w:line="242" w:lineRule="auto" w:before="226"/>
        <w:ind w:left="1020" w:right="142" w:hanging="908"/>
      </w:pPr>
      <w:r>
        <w:rPr/>
        <w:t>SUM-170</w:t>
      </w:r>
      <w:r>
        <w:rPr>
          <w:spacing w:val="40"/>
        </w:rPr>
        <w:t> </w:t>
      </w:r>
      <w:r>
        <w:rPr/>
        <w:t>SOCIEDADE DE ECONOMIA MISTA. CUSTAS (mantida) - Res. 121/2003, DJ 19, 20 e 21.11.2003</w:t>
      </w:r>
    </w:p>
    <w:p>
      <w:pPr>
        <w:spacing w:line="240" w:lineRule="auto" w:before="29"/>
        <w:ind w:left="1020" w:right="138" w:firstLine="0"/>
        <w:jc w:val="both"/>
        <w:rPr>
          <w:sz w:val="28"/>
        </w:rPr>
      </w:pPr>
      <w:r>
        <w:rPr>
          <w:sz w:val="28"/>
        </w:rPr>
        <w:t>Os privilégios e isenções no foro da Justiça do Trabalho não abran- gem</w:t>
      </w:r>
      <w:r>
        <w:rPr>
          <w:spacing w:val="-2"/>
          <w:sz w:val="28"/>
        </w:rPr>
        <w:t> </w:t>
      </w:r>
      <w:r>
        <w:rPr>
          <w:sz w:val="28"/>
        </w:rPr>
        <w:t>as sociedades de economia mista, ainda que gozassem</w:t>
      </w:r>
      <w:r>
        <w:rPr>
          <w:spacing w:val="-2"/>
          <w:sz w:val="28"/>
        </w:rPr>
        <w:t> </w:t>
      </w:r>
      <w:r>
        <w:rPr>
          <w:sz w:val="28"/>
        </w:rPr>
        <w:t>desses be- nefícios anteriormente ao Decreto-Lei nº 779, de 21.08.1969 (ex- Prejulgado nº 50).</w:t>
      </w:r>
    </w:p>
    <w:p>
      <w:pPr>
        <w:spacing w:before="45"/>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3"/>
          <w:sz w:val="24"/>
        </w:rPr>
        <w:t> </w:t>
      </w:r>
      <w:r>
        <w:rPr>
          <w:sz w:val="24"/>
        </w:rPr>
        <w:t>original</w:t>
      </w:r>
      <w:r>
        <w:rPr>
          <w:spacing w:val="-1"/>
          <w:sz w:val="24"/>
        </w:rPr>
        <w:t> </w:t>
      </w:r>
      <w:r>
        <w:rPr>
          <w:sz w:val="24"/>
        </w:rPr>
        <w:t>-</w:t>
      </w:r>
      <w:r>
        <w:rPr>
          <w:spacing w:val="-1"/>
          <w:sz w:val="24"/>
        </w:rPr>
        <w:t> </w:t>
      </w:r>
      <w:r>
        <w:rPr>
          <w:sz w:val="24"/>
        </w:rPr>
        <w:t>RA</w:t>
      </w:r>
      <w:r>
        <w:rPr>
          <w:spacing w:val="-2"/>
          <w:sz w:val="24"/>
        </w:rPr>
        <w:t> </w:t>
      </w:r>
      <w:r>
        <w:rPr>
          <w:sz w:val="24"/>
        </w:rPr>
        <w:t>102/1982, DJ</w:t>
      </w:r>
      <w:r>
        <w:rPr>
          <w:spacing w:val="1"/>
          <w:sz w:val="24"/>
        </w:rPr>
        <w:t> </w:t>
      </w:r>
      <w:r>
        <w:rPr>
          <w:sz w:val="24"/>
        </w:rPr>
        <w:t>11.10.1982</w:t>
      </w:r>
      <w:r>
        <w:rPr>
          <w:spacing w:val="-3"/>
          <w:sz w:val="24"/>
        </w:rPr>
        <w:t> </w:t>
      </w:r>
      <w:r>
        <w:rPr>
          <w:sz w:val="24"/>
        </w:rPr>
        <w:t>e</w:t>
      </w:r>
      <w:r>
        <w:rPr>
          <w:spacing w:val="-2"/>
          <w:sz w:val="24"/>
        </w:rPr>
        <w:t> </w:t>
      </w:r>
      <w:r>
        <w:rPr>
          <w:sz w:val="24"/>
        </w:rPr>
        <w:t>DJ</w:t>
      </w:r>
      <w:r>
        <w:rPr>
          <w:spacing w:val="2"/>
          <w:sz w:val="24"/>
        </w:rPr>
        <w:t> </w:t>
      </w:r>
      <w:r>
        <w:rPr>
          <w:spacing w:val="-2"/>
          <w:sz w:val="24"/>
        </w:rPr>
        <w:t>15.10.1982</w:t>
      </w:r>
    </w:p>
    <w:p>
      <w:pPr>
        <w:spacing w:before="38"/>
        <w:ind w:left="1136" w:right="138" w:firstLine="0"/>
        <w:jc w:val="both"/>
        <w:rPr>
          <w:i/>
          <w:sz w:val="24"/>
        </w:rPr>
      </w:pPr>
      <w:r>
        <w:rPr>
          <w:i/>
          <w:sz w:val="24"/>
        </w:rPr>
        <w:t>Nº 170 Os privilégios e isenções no foro da Justiça do Trabalho não abrangem as sociedades de economia mista, ainda que gozassem desses benefícios anteri- ormente ao Decreto-lei nº 779, de 1969 (ex-Prejulgado nº 50).</w:t>
      </w:r>
    </w:p>
    <w:p>
      <w:pPr>
        <w:pStyle w:val="BodyText"/>
        <w:spacing w:before="1"/>
        <w:rPr>
          <w:i/>
          <w:sz w:val="23"/>
        </w:rPr>
      </w:pPr>
    </w:p>
    <w:p>
      <w:pPr>
        <w:pStyle w:val="Heading3"/>
        <w:spacing w:line="322" w:lineRule="exact"/>
        <w:ind w:left="113"/>
      </w:pPr>
      <w:r>
        <w:rPr/>
        <w:t>SUM-171</w:t>
      </w:r>
      <w:r>
        <w:rPr>
          <w:spacing w:val="52"/>
          <w:w w:val="150"/>
        </w:rPr>
        <w:t> </w:t>
      </w:r>
      <w:r>
        <w:rPr/>
        <w:t>FÉRIAS</w:t>
      </w:r>
      <w:r>
        <w:rPr>
          <w:spacing w:val="6"/>
        </w:rPr>
        <w:t> </w:t>
      </w:r>
      <w:r>
        <w:rPr/>
        <w:t>PROPORCIONAIS.</w:t>
      </w:r>
      <w:r>
        <w:rPr>
          <w:spacing w:val="5"/>
        </w:rPr>
        <w:t> </w:t>
      </w:r>
      <w:r>
        <w:rPr/>
        <w:t>CONTRATO</w:t>
      </w:r>
      <w:r>
        <w:rPr>
          <w:spacing w:val="6"/>
        </w:rPr>
        <w:t> </w:t>
      </w:r>
      <w:r>
        <w:rPr/>
        <w:t>DE</w:t>
      </w:r>
      <w:r>
        <w:rPr>
          <w:spacing w:val="6"/>
        </w:rPr>
        <w:t> </w:t>
      </w:r>
      <w:r>
        <w:rPr>
          <w:spacing w:val="-2"/>
        </w:rPr>
        <w:t>TRABALHO.</w:t>
      </w:r>
    </w:p>
    <w:p>
      <w:pPr>
        <w:pStyle w:val="Heading4"/>
        <w:spacing w:line="242" w:lineRule="auto"/>
        <w:ind w:left="1020" w:right="143"/>
      </w:pPr>
      <w:r>
        <w:rPr/>
        <w:t>EXTINÇÃO (republicada em razão de erro material no registro da referência legislativa), DJ 05.05.2004</w:t>
      </w:r>
    </w:p>
    <w:p>
      <w:pPr>
        <w:spacing w:line="240" w:lineRule="auto" w:before="28"/>
        <w:ind w:left="1020" w:right="138" w:firstLine="0"/>
        <w:jc w:val="both"/>
        <w:rPr>
          <w:sz w:val="28"/>
        </w:rPr>
      </w:pPr>
      <w:r>
        <w:rPr>
          <w:sz w:val="28"/>
        </w:rPr>
        <w:t>Salvo na hipótese de dispensa do empregado por justa causa, a extin- ção do contrato de trabalho sujeita o empregador ao pagamento da remuneração</w:t>
      </w:r>
      <w:r>
        <w:rPr>
          <w:spacing w:val="-3"/>
          <w:sz w:val="28"/>
        </w:rPr>
        <w:t> </w:t>
      </w:r>
      <w:r>
        <w:rPr>
          <w:sz w:val="28"/>
        </w:rPr>
        <w:t>das</w:t>
      </w:r>
      <w:r>
        <w:rPr>
          <w:spacing w:val="-3"/>
          <w:sz w:val="28"/>
        </w:rPr>
        <w:t> </w:t>
      </w:r>
      <w:r>
        <w:rPr>
          <w:sz w:val="28"/>
        </w:rPr>
        <w:t>férias</w:t>
      </w:r>
      <w:r>
        <w:rPr>
          <w:spacing w:val="-3"/>
          <w:sz w:val="28"/>
        </w:rPr>
        <w:t> </w:t>
      </w:r>
      <w:r>
        <w:rPr>
          <w:sz w:val="28"/>
        </w:rPr>
        <w:t>proporcionais,</w:t>
      </w:r>
      <w:r>
        <w:rPr>
          <w:spacing w:val="-4"/>
          <w:sz w:val="28"/>
        </w:rPr>
        <w:t> </w:t>
      </w:r>
      <w:r>
        <w:rPr>
          <w:sz w:val="28"/>
        </w:rPr>
        <w:t>ainda</w:t>
      </w:r>
      <w:r>
        <w:rPr>
          <w:spacing w:val="-4"/>
          <w:sz w:val="28"/>
        </w:rPr>
        <w:t> </w:t>
      </w:r>
      <w:r>
        <w:rPr>
          <w:sz w:val="28"/>
        </w:rPr>
        <w:t>que</w:t>
      </w:r>
      <w:r>
        <w:rPr>
          <w:spacing w:val="-4"/>
          <w:sz w:val="28"/>
        </w:rPr>
        <w:t> </w:t>
      </w:r>
      <w:r>
        <w:rPr>
          <w:sz w:val="28"/>
        </w:rPr>
        <w:t>incompleto</w:t>
      </w:r>
      <w:r>
        <w:rPr>
          <w:spacing w:val="-3"/>
          <w:sz w:val="28"/>
        </w:rPr>
        <w:t> </w:t>
      </w:r>
      <w:r>
        <w:rPr>
          <w:sz w:val="28"/>
        </w:rPr>
        <w:t>o</w:t>
      </w:r>
      <w:r>
        <w:rPr>
          <w:spacing w:val="-3"/>
          <w:sz w:val="28"/>
        </w:rPr>
        <w:t> </w:t>
      </w:r>
      <w:r>
        <w:rPr>
          <w:sz w:val="28"/>
        </w:rPr>
        <w:t>período aquisitivo de 12 (doze) meses (art. 147 da CLT) (ex-Prejulgado nº</w:t>
      </w:r>
      <w:r>
        <w:rPr>
          <w:spacing w:val="40"/>
          <w:sz w:val="28"/>
        </w:rPr>
        <w:t> </w:t>
      </w:r>
      <w:r>
        <w:rPr>
          <w:spacing w:val="-4"/>
          <w:sz w:val="28"/>
        </w:rPr>
        <w:t>51).</w:t>
      </w:r>
    </w:p>
    <w:p>
      <w:pPr>
        <w:spacing w:before="45"/>
        <w:ind w:left="1020" w:right="0" w:firstLine="0"/>
        <w:jc w:val="left"/>
        <w:rPr>
          <w:rFonts w:ascii="Arial" w:hAnsi="Arial"/>
          <w:sz w:val="24"/>
        </w:rPr>
      </w:pPr>
      <w:r>
        <w:rPr>
          <w:rFonts w:ascii="Arial" w:hAnsi="Arial"/>
          <w:spacing w:val="-2"/>
          <w:sz w:val="24"/>
        </w:rPr>
        <w:t>Histórico:</w:t>
      </w:r>
    </w:p>
    <w:p>
      <w:pPr>
        <w:spacing w:line="237" w:lineRule="auto" w:before="39"/>
        <w:ind w:left="1020" w:right="145" w:firstLine="0"/>
        <w:jc w:val="both"/>
        <w:rPr>
          <w:sz w:val="24"/>
        </w:rPr>
      </w:pPr>
      <w:r>
        <w:rPr>
          <w:sz w:val="24"/>
        </w:rPr>
        <w:t>Republicada em razão de erro material no registro da referência legislativa - DJ </w:t>
      </w:r>
      <w:r>
        <w:rPr>
          <w:spacing w:val="-2"/>
          <w:sz w:val="24"/>
        </w:rPr>
        <w:t>27.04.2004</w:t>
      </w:r>
    </w:p>
    <w:p>
      <w:pPr>
        <w:spacing w:after="0" w:line="237" w:lineRule="auto"/>
        <w:jc w:val="both"/>
        <w:rPr>
          <w:sz w:val="24"/>
        </w:rPr>
        <w:sectPr>
          <w:pgSz w:w="11910" w:h="16840"/>
          <w:pgMar w:header="0" w:footer="836"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660544">
                <wp:simplePos x="0" y="0"/>
                <wp:positionH relativeFrom="page">
                  <wp:posOffset>954024</wp:posOffset>
                </wp:positionH>
                <wp:positionV relativeFrom="paragraph">
                  <wp:posOffset>268468</wp:posOffset>
                </wp:positionV>
                <wp:extent cx="5581015" cy="6350"/>
                <wp:effectExtent l="0" t="0" r="0" b="0"/>
                <wp:wrapTopAndBottom/>
                <wp:docPr id="158" name="Graphic 158"/>
                <wp:cNvGraphicFramePr>
                  <a:graphicFrameLocks/>
                </wp:cNvGraphicFramePr>
                <a:graphic>
                  <a:graphicData uri="http://schemas.microsoft.com/office/word/2010/wordprocessingShape">
                    <wps:wsp>
                      <wps:cNvPr id="158" name="Graphic 158"/>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655936;mso-wrap-distance-left:0;mso-wrap-distance-right:0" id="docshape157"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801856">
                <wp:simplePos x="0" y="0"/>
                <wp:positionH relativeFrom="page">
                  <wp:posOffset>6861811</wp:posOffset>
                </wp:positionH>
                <wp:positionV relativeFrom="page">
                  <wp:posOffset>504194</wp:posOffset>
                </wp:positionV>
                <wp:extent cx="699135" cy="1259840"/>
                <wp:effectExtent l="0" t="0" r="0" b="0"/>
                <wp:wrapNone/>
                <wp:docPr id="159" name="Graphic 159"/>
                <wp:cNvGraphicFramePr>
                  <a:graphicFrameLocks/>
                </wp:cNvGraphicFramePr>
                <a:graphic>
                  <a:graphicData uri="http://schemas.microsoft.com/office/word/2010/wordprocessingShape">
                    <wps:wsp>
                      <wps:cNvPr id="159" name="Graphic 159"/>
                      <wps:cNvSpPr/>
                      <wps:spPr>
                        <a:xfrm>
                          <a:off x="0" y="0"/>
                          <a:ext cx="699135" cy="1259840"/>
                        </a:xfrm>
                        <a:custGeom>
                          <a:avLst/>
                          <a:gdLst/>
                          <a:ahLst/>
                          <a:cxnLst/>
                          <a:rect l="l" t="t" r="r" b="b"/>
                          <a:pathLst>
                            <a:path w="699135"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698752" y="1242836"/>
                              </a:lnTo>
                              <a:lnTo>
                                <a:pt x="698752" y="17000"/>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30011pt;margin-top:39.700382pt;width:55.05pt;height:99.2pt;mso-position-horizontal-relative:page;mso-position-vertical-relative:page;z-index:15801856" id="docshape158" coordorigin="10806,794" coordsize="1101,1984" path="m11812,794l11007,794,10929,810,10865,853,10822,917,10806,995,10806,2577,10822,2655,10865,2719,10929,2762,11007,2778,11812,2778,11890,2762,11906,2751,11906,821,11890,810,11812,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02368">
                <wp:simplePos x="0" y="0"/>
                <wp:positionH relativeFrom="page">
                  <wp:posOffset>6917920</wp:posOffset>
                </wp:positionH>
                <wp:positionV relativeFrom="page">
                  <wp:posOffset>770762</wp:posOffset>
                </wp:positionV>
                <wp:extent cx="203835" cy="721995"/>
                <wp:effectExtent l="0" t="0" r="0" b="0"/>
                <wp:wrapNone/>
                <wp:docPr id="160" name="Textbox 160"/>
                <wp:cNvGraphicFramePr>
                  <a:graphicFrameLocks/>
                </wp:cNvGraphicFramePr>
                <a:graphic>
                  <a:graphicData uri="http://schemas.microsoft.com/office/word/2010/wordprocessingShape">
                    <wps:wsp>
                      <wps:cNvPr id="160" name="Textbox 160"/>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544.718140pt;margin-top:60.689945pt;width:16.05pt;height:56.85pt;mso-position-horizontal-relative:page;mso-position-vertical-relative:page;z-index:15802368" type="#_x0000_t202" id="docshape159"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spacing w:before="73"/>
        <w:ind w:left="1136" w:right="0" w:firstLine="0"/>
        <w:jc w:val="both"/>
        <w:rPr>
          <w:i/>
          <w:sz w:val="24"/>
        </w:rPr>
      </w:pPr>
      <w:r>
        <w:rPr>
          <w:i/>
          <w:sz w:val="24"/>
        </w:rPr>
        <w:t>Nº</w:t>
      </w:r>
      <w:r>
        <w:rPr>
          <w:i/>
          <w:spacing w:val="-1"/>
          <w:sz w:val="24"/>
        </w:rPr>
        <w:t> </w:t>
      </w:r>
      <w:r>
        <w:rPr>
          <w:i/>
          <w:sz w:val="24"/>
        </w:rPr>
        <w:t>171 Férias</w:t>
      </w:r>
      <w:r>
        <w:rPr>
          <w:i/>
          <w:spacing w:val="-1"/>
          <w:sz w:val="24"/>
        </w:rPr>
        <w:t> </w:t>
      </w:r>
      <w:r>
        <w:rPr>
          <w:i/>
          <w:sz w:val="24"/>
        </w:rPr>
        <w:t>proporcionais. Contrato</w:t>
      </w:r>
      <w:r>
        <w:rPr>
          <w:i/>
          <w:spacing w:val="-1"/>
          <w:sz w:val="24"/>
        </w:rPr>
        <w:t> </w:t>
      </w:r>
      <w:r>
        <w:rPr>
          <w:i/>
          <w:sz w:val="24"/>
        </w:rPr>
        <w:t>de</w:t>
      </w:r>
      <w:r>
        <w:rPr>
          <w:i/>
          <w:spacing w:val="-1"/>
          <w:sz w:val="24"/>
        </w:rPr>
        <w:t> </w:t>
      </w:r>
      <w:r>
        <w:rPr>
          <w:i/>
          <w:spacing w:val="-2"/>
          <w:sz w:val="24"/>
        </w:rPr>
        <w:t>trabalho.</w:t>
      </w:r>
    </w:p>
    <w:p>
      <w:pPr>
        <w:spacing w:before="39"/>
        <w:ind w:left="1136" w:right="139" w:firstLine="0"/>
        <w:jc w:val="both"/>
        <w:rPr>
          <w:i/>
          <w:sz w:val="24"/>
        </w:rPr>
      </w:pPr>
      <w:r>
        <w:rPr>
          <w:i/>
          <w:sz w:val="24"/>
        </w:rPr>
        <w:t>Salvo</w:t>
      </w:r>
      <w:r>
        <w:rPr>
          <w:i/>
          <w:spacing w:val="-2"/>
          <w:sz w:val="24"/>
        </w:rPr>
        <w:t> </w:t>
      </w:r>
      <w:r>
        <w:rPr>
          <w:i/>
          <w:sz w:val="24"/>
        </w:rPr>
        <w:t>na</w:t>
      </w:r>
      <w:r>
        <w:rPr>
          <w:i/>
          <w:spacing w:val="-2"/>
          <w:sz w:val="24"/>
        </w:rPr>
        <w:t> </w:t>
      </w:r>
      <w:r>
        <w:rPr>
          <w:i/>
          <w:sz w:val="24"/>
        </w:rPr>
        <w:t>hipótese</w:t>
      </w:r>
      <w:r>
        <w:rPr>
          <w:i/>
          <w:spacing w:val="-3"/>
          <w:sz w:val="24"/>
        </w:rPr>
        <w:t> </w:t>
      </w:r>
      <w:r>
        <w:rPr>
          <w:i/>
          <w:sz w:val="24"/>
        </w:rPr>
        <w:t>de</w:t>
      </w:r>
      <w:r>
        <w:rPr>
          <w:i/>
          <w:spacing w:val="-3"/>
          <w:sz w:val="24"/>
        </w:rPr>
        <w:t> </w:t>
      </w:r>
      <w:r>
        <w:rPr>
          <w:i/>
          <w:sz w:val="24"/>
        </w:rPr>
        <w:t>dispensa</w:t>
      </w:r>
      <w:r>
        <w:rPr>
          <w:i/>
          <w:spacing w:val="-2"/>
          <w:sz w:val="24"/>
        </w:rPr>
        <w:t> </w:t>
      </w:r>
      <w:r>
        <w:rPr>
          <w:i/>
          <w:sz w:val="24"/>
        </w:rPr>
        <w:t>do</w:t>
      </w:r>
      <w:r>
        <w:rPr>
          <w:i/>
          <w:spacing w:val="-2"/>
          <w:sz w:val="24"/>
        </w:rPr>
        <w:t> </w:t>
      </w:r>
      <w:r>
        <w:rPr>
          <w:i/>
          <w:sz w:val="24"/>
        </w:rPr>
        <w:t>empregado</w:t>
      </w:r>
      <w:r>
        <w:rPr>
          <w:i/>
          <w:spacing w:val="-2"/>
          <w:sz w:val="24"/>
        </w:rPr>
        <w:t> </w:t>
      </w:r>
      <w:r>
        <w:rPr>
          <w:i/>
          <w:sz w:val="24"/>
        </w:rPr>
        <w:t>por</w:t>
      </w:r>
      <w:r>
        <w:rPr>
          <w:i/>
          <w:spacing w:val="-2"/>
          <w:sz w:val="24"/>
        </w:rPr>
        <w:t> </w:t>
      </w:r>
      <w:r>
        <w:rPr>
          <w:i/>
          <w:sz w:val="24"/>
        </w:rPr>
        <w:t>justa</w:t>
      </w:r>
      <w:r>
        <w:rPr>
          <w:i/>
          <w:spacing w:val="-2"/>
          <w:sz w:val="24"/>
        </w:rPr>
        <w:t> </w:t>
      </w:r>
      <w:r>
        <w:rPr>
          <w:i/>
          <w:sz w:val="24"/>
        </w:rPr>
        <w:t>causa,</w:t>
      </w:r>
      <w:r>
        <w:rPr>
          <w:i/>
          <w:spacing w:val="-2"/>
          <w:sz w:val="24"/>
        </w:rPr>
        <w:t> </w:t>
      </w:r>
      <w:r>
        <w:rPr>
          <w:i/>
          <w:sz w:val="24"/>
        </w:rPr>
        <w:t>a</w:t>
      </w:r>
      <w:r>
        <w:rPr>
          <w:i/>
          <w:spacing w:val="-2"/>
          <w:sz w:val="24"/>
        </w:rPr>
        <w:t> </w:t>
      </w:r>
      <w:r>
        <w:rPr>
          <w:i/>
          <w:sz w:val="24"/>
        </w:rPr>
        <w:t>extinção</w:t>
      </w:r>
      <w:r>
        <w:rPr>
          <w:i/>
          <w:spacing w:val="-2"/>
          <w:sz w:val="24"/>
        </w:rPr>
        <w:t> </w:t>
      </w:r>
      <w:r>
        <w:rPr>
          <w:i/>
          <w:sz w:val="24"/>
        </w:rPr>
        <w:t>do con- trato de trabalho sujeita o empregador ao pagamento da remuneração das fé- rias proporcionais, ainda que incompleto o período aquisitivo de 12 (doze) me- ses (art. 142 da CLT).</w:t>
      </w:r>
    </w:p>
    <w:p>
      <w:pPr>
        <w:spacing w:before="41"/>
        <w:ind w:left="1020" w:right="0" w:firstLine="0"/>
        <w:jc w:val="both"/>
        <w:rPr>
          <w:sz w:val="24"/>
        </w:rPr>
      </w:pPr>
      <w:r>
        <w:rPr>
          <w:sz w:val="24"/>
        </w:rPr>
        <w:t>Súmula</w:t>
      </w:r>
      <w:r>
        <w:rPr>
          <w:spacing w:val="-2"/>
          <w:sz w:val="24"/>
        </w:rPr>
        <w:t> </w:t>
      </w:r>
      <w:r>
        <w:rPr>
          <w:sz w:val="24"/>
        </w:rPr>
        <w:t>alterada</w:t>
      </w:r>
      <w:r>
        <w:rPr>
          <w:spacing w:val="-1"/>
          <w:sz w:val="24"/>
        </w:rPr>
        <w:t> </w:t>
      </w:r>
      <w:r>
        <w:rPr>
          <w:sz w:val="24"/>
        </w:rPr>
        <w:t>-</w:t>
      </w:r>
      <w:r>
        <w:rPr>
          <w:spacing w:val="-2"/>
          <w:sz w:val="24"/>
        </w:rPr>
        <w:t> </w:t>
      </w:r>
      <w:r>
        <w:rPr>
          <w:sz w:val="24"/>
        </w:rPr>
        <w:t>Res. 121/2003,</w:t>
      </w:r>
      <w:r>
        <w:rPr>
          <w:spacing w:val="-1"/>
          <w:sz w:val="24"/>
        </w:rPr>
        <w:t> </w:t>
      </w:r>
      <w:r>
        <w:rPr>
          <w:sz w:val="24"/>
        </w:rPr>
        <w:t>DJ</w:t>
      </w:r>
      <w:r>
        <w:rPr>
          <w:spacing w:val="2"/>
          <w:sz w:val="24"/>
        </w:rPr>
        <w:t> </w:t>
      </w:r>
      <w:r>
        <w:rPr>
          <w:sz w:val="24"/>
        </w:rPr>
        <w:t>19,</w:t>
      </w:r>
      <w:r>
        <w:rPr>
          <w:spacing w:val="-1"/>
          <w:sz w:val="24"/>
        </w:rPr>
        <w:t> </w:t>
      </w:r>
      <w:r>
        <w:rPr>
          <w:sz w:val="24"/>
        </w:rPr>
        <w:t>20 e</w:t>
      </w:r>
      <w:r>
        <w:rPr>
          <w:spacing w:val="-1"/>
          <w:sz w:val="24"/>
        </w:rPr>
        <w:t> </w:t>
      </w:r>
      <w:r>
        <w:rPr>
          <w:spacing w:val="-2"/>
          <w:sz w:val="24"/>
        </w:rPr>
        <w:t>21.11.2003</w:t>
      </w:r>
    </w:p>
    <w:p>
      <w:pPr>
        <w:spacing w:before="40"/>
        <w:ind w:left="1135" w:right="0" w:firstLine="0"/>
        <w:jc w:val="both"/>
        <w:rPr>
          <w:i/>
          <w:sz w:val="24"/>
        </w:rPr>
      </w:pPr>
      <w:r>
        <w:rPr>
          <w:i/>
          <w:sz w:val="24"/>
        </w:rPr>
        <w:t>Nº</w:t>
      </w:r>
      <w:r>
        <w:rPr>
          <w:i/>
          <w:spacing w:val="-1"/>
          <w:sz w:val="24"/>
        </w:rPr>
        <w:t> </w:t>
      </w:r>
      <w:r>
        <w:rPr>
          <w:i/>
          <w:sz w:val="24"/>
        </w:rPr>
        <w:t>171</w:t>
      </w:r>
      <w:r>
        <w:rPr>
          <w:i/>
          <w:spacing w:val="-1"/>
          <w:sz w:val="24"/>
        </w:rPr>
        <w:t> </w:t>
      </w:r>
      <w:r>
        <w:rPr>
          <w:i/>
          <w:sz w:val="24"/>
        </w:rPr>
        <w:t>Férias</w:t>
      </w:r>
      <w:r>
        <w:rPr>
          <w:i/>
          <w:spacing w:val="-1"/>
          <w:sz w:val="24"/>
        </w:rPr>
        <w:t> </w:t>
      </w:r>
      <w:r>
        <w:rPr>
          <w:i/>
          <w:sz w:val="24"/>
        </w:rPr>
        <w:t>proporcionais.</w:t>
      </w:r>
      <w:r>
        <w:rPr>
          <w:i/>
          <w:spacing w:val="-1"/>
          <w:sz w:val="24"/>
        </w:rPr>
        <w:t> </w:t>
      </w:r>
      <w:r>
        <w:rPr>
          <w:i/>
          <w:sz w:val="24"/>
        </w:rPr>
        <w:t>Contrato</w:t>
      </w:r>
      <w:r>
        <w:rPr>
          <w:i/>
          <w:spacing w:val="-1"/>
          <w:sz w:val="24"/>
        </w:rPr>
        <w:t> </w:t>
      </w:r>
      <w:r>
        <w:rPr>
          <w:i/>
          <w:sz w:val="24"/>
        </w:rPr>
        <w:t>de</w:t>
      </w:r>
      <w:r>
        <w:rPr>
          <w:i/>
          <w:spacing w:val="-2"/>
          <w:sz w:val="24"/>
        </w:rPr>
        <w:t> </w:t>
      </w:r>
      <w:r>
        <w:rPr>
          <w:i/>
          <w:sz w:val="24"/>
        </w:rPr>
        <w:t>trabalho. </w:t>
      </w:r>
      <w:r>
        <w:rPr>
          <w:i/>
          <w:spacing w:val="-2"/>
          <w:sz w:val="24"/>
        </w:rPr>
        <w:t>Extinção</w:t>
      </w:r>
    </w:p>
    <w:p>
      <w:pPr>
        <w:spacing w:before="39"/>
        <w:ind w:left="1135" w:right="139" w:firstLine="0"/>
        <w:jc w:val="both"/>
        <w:rPr>
          <w:i/>
          <w:sz w:val="24"/>
        </w:rPr>
      </w:pPr>
      <w:r>
        <w:rPr>
          <w:i/>
          <w:sz w:val="24"/>
        </w:rPr>
        <w:t>Salvo</w:t>
      </w:r>
      <w:r>
        <w:rPr>
          <w:i/>
          <w:spacing w:val="-2"/>
          <w:sz w:val="24"/>
        </w:rPr>
        <w:t> </w:t>
      </w:r>
      <w:r>
        <w:rPr>
          <w:i/>
          <w:sz w:val="24"/>
        </w:rPr>
        <w:t>na</w:t>
      </w:r>
      <w:r>
        <w:rPr>
          <w:i/>
          <w:spacing w:val="-2"/>
          <w:sz w:val="24"/>
        </w:rPr>
        <w:t> </w:t>
      </w:r>
      <w:r>
        <w:rPr>
          <w:i/>
          <w:sz w:val="24"/>
        </w:rPr>
        <w:t>hipótese</w:t>
      </w:r>
      <w:r>
        <w:rPr>
          <w:i/>
          <w:spacing w:val="-3"/>
          <w:sz w:val="24"/>
        </w:rPr>
        <w:t> </w:t>
      </w:r>
      <w:r>
        <w:rPr>
          <w:i/>
          <w:sz w:val="24"/>
        </w:rPr>
        <w:t>de</w:t>
      </w:r>
      <w:r>
        <w:rPr>
          <w:i/>
          <w:spacing w:val="-3"/>
          <w:sz w:val="24"/>
        </w:rPr>
        <w:t> </w:t>
      </w:r>
      <w:r>
        <w:rPr>
          <w:i/>
          <w:sz w:val="24"/>
        </w:rPr>
        <w:t>dispensa</w:t>
      </w:r>
      <w:r>
        <w:rPr>
          <w:i/>
          <w:spacing w:val="-2"/>
          <w:sz w:val="24"/>
        </w:rPr>
        <w:t> </w:t>
      </w:r>
      <w:r>
        <w:rPr>
          <w:i/>
          <w:sz w:val="24"/>
        </w:rPr>
        <w:t>do</w:t>
      </w:r>
      <w:r>
        <w:rPr>
          <w:i/>
          <w:spacing w:val="-2"/>
          <w:sz w:val="24"/>
        </w:rPr>
        <w:t> </w:t>
      </w:r>
      <w:r>
        <w:rPr>
          <w:i/>
          <w:sz w:val="24"/>
        </w:rPr>
        <w:t>empregado</w:t>
      </w:r>
      <w:r>
        <w:rPr>
          <w:i/>
          <w:spacing w:val="-2"/>
          <w:sz w:val="24"/>
        </w:rPr>
        <w:t> </w:t>
      </w:r>
      <w:r>
        <w:rPr>
          <w:i/>
          <w:sz w:val="24"/>
        </w:rPr>
        <w:t>por</w:t>
      </w:r>
      <w:r>
        <w:rPr>
          <w:i/>
          <w:spacing w:val="-2"/>
          <w:sz w:val="24"/>
        </w:rPr>
        <w:t> </w:t>
      </w:r>
      <w:r>
        <w:rPr>
          <w:i/>
          <w:sz w:val="24"/>
        </w:rPr>
        <w:t>justa</w:t>
      </w:r>
      <w:r>
        <w:rPr>
          <w:i/>
          <w:spacing w:val="-2"/>
          <w:sz w:val="24"/>
        </w:rPr>
        <w:t> </w:t>
      </w:r>
      <w:r>
        <w:rPr>
          <w:i/>
          <w:sz w:val="24"/>
        </w:rPr>
        <w:t>causa,</w:t>
      </w:r>
      <w:r>
        <w:rPr>
          <w:i/>
          <w:spacing w:val="-2"/>
          <w:sz w:val="24"/>
        </w:rPr>
        <w:t> </w:t>
      </w:r>
      <w:r>
        <w:rPr>
          <w:i/>
          <w:sz w:val="24"/>
        </w:rPr>
        <w:t>a</w:t>
      </w:r>
      <w:r>
        <w:rPr>
          <w:i/>
          <w:spacing w:val="-2"/>
          <w:sz w:val="24"/>
        </w:rPr>
        <w:t> </w:t>
      </w:r>
      <w:r>
        <w:rPr>
          <w:i/>
          <w:sz w:val="24"/>
        </w:rPr>
        <w:t>extinção</w:t>
      </w:r>
      <w:r>
        <w:rPr>
          <w:i/>
          <w:spacing w:val="-2"/>
          <w:sz w:val="24"/>
        </w:rPr>
        <w:t> </w:t>
      </w:r>
      <w:r>
        <w:rPr>
          <w:i/>
          <w:sz w:val="24"/>
        </w:rPr>
        <w:t>do con- trato de trabalho sujeita o empregador ao pagamento da remuneração das fé- rias proporcionais, ainda que incompleto o período aquisitivo de 12 (doze) me- ses (art. 142, parágrafo único, combinado com o art. 132, da CLT).</w:t>
      </w:r>
    </w:p>
    <w:p>
      <w:pPr>
        <w:spacing w:before="41"/>
        <w:ind w:left="1020" w:right="0" w:firstLine="0"/>
        <w:jc w:val="both"/>
        <w:rPr>
          <w:sz w:val="24"/>
        </w:rPr>
      </w:pPr>
      <w:r>
        <w:rPr>
          <w:sz w:val="24"/>
        </w:rPr>
        <w:t>Redação</w:t>
      </w:r>
      <w:r>
        <w:rPr>
          <w:spacing w:val="-3"/>
          <w:sz w:val="24"/>
        </w:rPr>
        <w:t> </w:t>
      </w:r>
      <w:r>
        <w:rPr>
          <w:sz w:val="24"/>
        </w:rPr>
        <w:t>original</w:t>
      </w:r>
      <w:r>
        <w:rPr>
          <w:spacing w:val="-1"/>
          <w:sz w:val="24"/>
        </w:rPr>
        <w:t> </w:t>
      </w:r>
      <w:r>
        <w:rPr>
          <w:sz w:val="24"/>
        </w:rPr>
        <w:t>-</w:t>
      </w:r>
      <w:r>
        <w:rPr>
          <w:spacing w:val="-1"/>
          <w:sz w:val="24"/>
        </w:rPr>
        <w:t> </w:t>
      </w:r>
      <w:r>
        <w:rPr>
          <w:sz w:val="24"/>
        </w:rPr>
        <w:t>RA</w:t>
      </w:r>
      <w:r>
        <w:rPr>
          <w:spacing w:val="-2"/>
          <w:sz w:val="24"/>
        </w:rPr>
        <w:t> </w:t>
      </w:r>
      <w:r>
        <w:rPr>
          <w:sz w:val="24"/>
        </w:rPr>
        <w:t>102/1982, DJ</w:t>
      </w:r>
      <w:r>
        <w:rPr>
          <w:spacing w:val="1"/>
          <w:sz w:val="24"/>
        </w:rPr>
        <w:t> </w:t>
      </w:r>
      <w:r>
        <w:rPr>
          <w:sz w:val="24"/>
        </w:rPr>
        <w:t>11.10.1982</w:t>
      </w:r>
      <w:r>
        <w:rPr>
          <w:spacing w:val="-3"/>
          <w:sz w:val="24"/>
        </w:rPr>
        <w:t> </w:t>
      </w:r>
      <w:r>
        <w:rPr>
          <w:sz w:val="24"/>
        </w:rPr>
        <w:t>e</w:t>
      </w:r>
      <w:r>
        <w:rPr>
          <w:spacing w:val="-2"/>
          <w:sz w:val="24"/>
        </w:rPr>
        <w:t> </w:t>
      </w:r>
      <w:r>
        <w:rPr>
          <w:sz w:val="24"/>
        </w:rPr>
        <w:t>DJ</w:t>
      </w:r>
      <w:r>
        <w:rPr>
          <w:spacing w:val="2"/>
          <w:sz w:val="24"/>
        </w:rPr>
        <w:t> </w:t>
      </w:r>
      <w:r>
        <w:rPr>
          <w:spacing w:val="-2"/>
          <w:sz w:val="24"/>
        </w:rPr>
        <w:t>15.10.1982</w:t>
      </w:r>
    </w:p>
    <w:p>
      <w:pPr>
        <w:spacing w:before="38"/>
        <w:ind w:left="1135" w:right="139" w:firstLine="0"/>
        <w:jc w:val="both"/>
        <w:rPr>
          <w:i/>
          <w:sz w:val="24"/>
        </w:rPr>
      </w:pPr>
      <w:r>
        <w:rPr>
          <w:i/>
          <w:sz w:val="24"/>
        </w:rPr>
        <w:t>Nº 171 Salvo na hipótese de dispensa do empregado por justa causa, a extinção do contrato de trabalho, com mais de um ano, sujeita o empregador ao paga- mento da remuneração das férias proporcionais, ainda que incompleto o perío- do aquisitivo de doze meses (art. 142, parágrafo único, combinado com o art. 132 da CLT)</w:t>
      </w:r>
    </w:p>
    <w:p>
      <w:pPr>
        <w:pStyle w:val="BodyText"/>
        <w:spacing w:before="1"/>
        <w:rPr>
          <w:i/>
          <w:sz w:val="23"/>
        </w:rPr>
      </w:pPr>
    </w:p>
    <w:p>
      <w:pPr>
        <w:pStyle w:val="Heading4"/>
        <w:spacing w:line="242" w:lineRule="auto"/>
        <w:ind w:left="1020" w:right="140" w:hanging="908"/>
      </w:pPr>
      <w:r>
        <w:rPr/>
        <w:t>SUM-172</w:t>
      </w:r>
      <w:r>
        <w:rPr>
          <w:spacing w:val="40"/>
        </w:rPr>
        <w:t> </w:t>
      </w:r>
      <w:r>
        <w:rPr/>
        <w:t>REPOUSO REMUNERADO. HORAS EXTRAS. CÁLCULO (mantida) - Res. 121/2003, DJ 19, 20 e 21.11.2003</w:t>
      </w:r>
    </w:p>
    <w:p>
      <w:pPr>
        <w:spacing w:line="242" w:lineRule="auto" w:before="29"/>
        <w:ind w:left="1020" w:right="137" w:firstLine="0"/>
        <w:jc w:val="both"/>
        <w:rPr>
          <w:sz w:val="28"/>
        </w:rPr>
      </w:pPr>
      <w:r>
        <w:rPr>
          <w:sz w:val="28"/>
        </w:rPr>
        <w:t>Computam-se</w:t>
      </w:r>
      <w:r>
        <w:rPr>
          <w:spacing w:val="-4"/>
          <w:sz w:val="28"/>
        </w:rPr>
        <w:t> </w:t>
      </w:r>
      <w:r>
        <w:rPr>
          <w:sz w:val="28"/>
        </w:rPr>
        <w:t>no</w:t>
      </w:r>
      <w:r>
        <w:rPr>
          <w:spacing w:val="-3"/>
          <w:sz w:val="28"/>
        </w:rPr>
        <w:t> </w:t>
      </w:r>
      <w:r>
        <w:rPr>
          <w:sz w:val="28"/>
        </w:rPr>
        <w:t>cálculo</w:t>
      </w:r>
      <w:r>
        <w:rPr>
          <w:spacing w:val="-3"/>
          <w:sz w:val="28"/>
        </w:rPr>
        <w:t> </w:t>
      </w:r>
      <w:r>
        <w:rPr>
          <w:sz w:val="28"/>
        </w:rPr>
        <w:t>do</w:t>
      </w:r>
      <w:r>
        <w:rPr>
          <w:spacing w:val="-3"/>
          <w:sz w:val="28"/>
        </w:rPr>
        <w:t> </w:t>
      </w:r>
      <w:r>
        <w:rPr>
          <w:sz w:val="28"/>
        </w:rPr>
        <w:t>repouso</w:t>
      </w:r>
      <w:r>
        <w:rPr>
          <w:spacing w:val="-3"/>
          <w:sz w:val="28"/>
        </w:rPr>
        <w:t> </w:t>
      </w:r>
      <w:r>
        <w:rPr>
          <w:sz w:val="28"/>
        </w:rPr>
        <w:t>remunerado</w:t>
      </w:r>
      <w:r>
        <w:rPr>
          <w:spacing w:val="-3"/>
          <w:sz w:val="28"/>
        </w:rPr>
        <w:t> </w:t>
      </w:r>
      <w:r>
        <w:rPr>
          <w:sz w:val="28"/>
        </w:rPr>
        <w:t>as</w:t>
      </w:r>
      <w:r>
        <w:rPr>
          <w:spacing w:val="-5"/>
          <w:sz w:val="28"/>
        </w:rPr>
        <w:t> </w:t>
      </w:r>
      <w:r>
        <w:rPr>
          <w:sz w:val="28"/>
        </w:rPr>
        <w:t>horas</w:t>
      </w:r>
      <w:r>
        <w:rPr>
          <w:spacing w:val="-3"/>
          <w:sz w:val="28"/>
        </w:rPr>
        <w:t> </w:t>
      </w:r>
      <w:r>
        <w:rPr>
          <w:sz w:val="28"/>
        </w:rPr>
        <w:t>extras</w:t>
      </w:r>
      <w:r>
        <w:rPr>
          <w:spacing w:val="-5"/>
          <w:sz w:val="28"/>
        </w:rPr>
        <w:t> </w:t>
      </w:r>
      <w:r>
        <w:rPr>
          <w:sz w:val="28"/>
        </w:rPr>
        <w:t>habi- tualmente prestadas (ex-Prejulgado nº 52).</w:t>
      </w:r>
    </w:p>
    <w:p>
      <w:pPr>
        <w:spacing w:before="38"/>
        <w:ind w:left="1020" w:right="0" w:firstLine="0"/>
        <w:jc w:val="left"/>
        <w:rPr>
          <w:rFonts w:ascii="Arial" w:hAnsi="Arial"/>
          <w:sz w:val="24"/>
        </w:rPr>
      </w:pPr>
      <w:r>
        <w:rPr>
          <w:rFonts w:ascii="Arial" w:hAnsi="Arial"/>
          <w:spacing w:val="-2"/>
          <w:sz w:val="24"/>
        </w:rPr>
        <w:t>Histórico:</w:t>
      </w:r>
    </w:p>
    <w:p>
      <w:pPr>
        <w:spacing w:before="35"/>
        <w:ind w:left="1020" w:right="0" w:firstLine="0"/>
        <w:jc w:val="left"/>
        <w:rPr>
          <w:sz w:val="24"/>
        </w:rPr>
      </w:pPr>
      <w:r>
        <w:rPr>
          <w:sz w:val="24"/>
        </w:rPr>
        <w:t>Redação</w:t>
      </w:r>
      <w:r>
        <w:rPr>
          <w:spacing w:val="-3"/>
          <w:sz w:val="24"/>
        </w:rPr>
        <w:t> </w:t>
      </w:r>
      <w:r>
        <w:rPr>
          <w:sz w:val="24"/>
        </w:rPr>
        <w:t>original</w:t>
      </w:r>
      <w:r>
        <w:rPr>
          <w:spacing w:val="-1"/>
          <w:sz w:val="24"/>
        </w:rPr>
        <w:t> </w:t>
      </w:r>
      <w:r>
        <w:rPr>
          <w:sz w:val="24"/>
        </w:rPr>
        <w:t>-</w:t>
      </w:r>
      <w:r>
        <w:rPr>
          <w:spacing w:val="-1"/>
          <w:sz w:val="24"/>
        </w:rPr>
        <w:t> </w:t>
      </w:r>
      <w:r>
        <w:rPr>
          <w:sz w:val="24"/>
        </w:rPr>
        <w:t>RA</w:t>
      </w:r>
      <w:r>
        <w:rPr>
          <w:spacing w:val="-2"/>
          <w:sz w:val="24"/>
        </w:rPr>
        <w:t> </w:t>
      </w:r>
      <w:r>
        <w:rPr>
          <w:sz w:val="24"/>
        </w:rPr>
        <w:t>102/1982, DJ</w:t>
      </w:r>
      <w:r>
        <w:rPr>
          <w:spacing w:val="1"/>
          <w:sz w:val="24"/>
        </w:rPr>
        <w:t> </w:t>
      </w:r>
      <w:r>
        <w:rPr>
          <w:sz w:val="24"/>
        </w:rPr>
        <w:t>11.10.1982</w:t>
      </w:r>
      <w:r>
        <w:rPr>
          <w:spacing w:val="-3"/>
          <w:sz w:val="24"/>
        </w:rPr>
        <w:t> </w:t>
      </w:r>
      <w:r>
        <w:rPr>
          <w:sz w:val="24"/>
        </w:rPr>
        <w:t>e</w:t>
      </w:r>
      <w:r>
        <w:rPr>
          <w:spacing w:val="-2"/>
          <w:sz w:val="24"/>
        </w:rPr>
        <w:t> </w:t>
      </w:r>
      <w:r>
        <w:rPr>
          <w:sz w:val="24"/>
        </w:rPr>
        <w:t>DJ</w:t>
      </w:r>
      <w:r>
        <w:rPr>
          <w:spacing w:val="2"/>
          <w:sz w:val="24"/>
        </w:rPr>
        <w:t> </w:t>
      </w:r>
      <w:r>
        <w:rPr>
          <w:spacing w:val="-2"/>
          <w:sz w:val="24"/>
        </w:rPr>
        <w:t>15.10.1982</w:t>
      </w:r>
    </w:p>
    <w:p>
      <w:pPr>
        <w:pStyle w:val="BodyText"/>
        <w:rPr>
          <w:sz w:val="23"/>
        </w:rPr>
      </w:pPr>
    </w:p>
    <w:p>
      <w:pPr>
        <w:pStyle w:val="Heading4"/>
        <w:spacing w:line="242" w:lineRule="auto" w:before="1"/>
        <w:ind w:left="1020" w:right="140" w:hanging="908"/>
      </w:pPr>
      <w:r>
        <w:rPr/>
        <w:t>SUM-173 SALÁRIO. EMPRESA. CESSAÇÃO DE ATIVIDADES (mantida) - Res. 121/2003, DJ 19, 20 e 21.11.2003</w:t>
      </w:r>
    </w:p>
    <w:p>
      <w:pPr>
        <w:spacing w:line="240" w:lineRule="auto" w:before="28"/>
        <w:ind w:left="1020" w:right="138" w:firstLine="0"/>
        <w:jc w:val="both"/>
        <w:rPr>
          <w:sz w:val="28"/>
        </w:rPr>
      </w:pPr>
      <w:r>
        <w:rPr>
          <w:sz w:val="28"/>
        </w:rPr>
        <w:t>Extinto, automaticamente, o vínculo empregatício com</w:t>
      </w:r>
      <w:r>
        <w:rPr>
          <w:spacing w:val="-2"/>
          <w:sz w:val="28"/>
        </w:rPr>
        <w:t> </w:t>
      </w:r>
      <w:r>
        <w:rPr>
          <w:sz w:val="28"/>
        </w:rPr>
        <w:t>a cessação das atividades da empresa, os salários só são devidos até a data da extin- ção (ex-Prejulgado nº 53).</w:t>
      </w:r>
    </w:p>
    <w:p>
      <w:pPr>
        <w:spacing w:before="45"/>
        <w:ind w:left="1020" w:right="0" w:firstLine="0"/>
        <w:jc w:val="left"/>
        <w:rPr>
          <w:rFonts w:ascii="Arial" w:hAnsi="Arial"/>
          <w:sz w:val="24"/>
        </w:rPr>
      </w:pPr>
      <w:r>
        <w:rPr>
          <w:rFonts w:ascii="Arial" w:hAnsi="Arial"/>
          <w:spacing w:val="-2"/>
          <w:sz w:val="24"/>
        </w:rPr>
        <w:t>Histórico:</w:t>
      </w:r>
    </w:p>
    <w:p>
      <w:pPr>
        <w:spacing w:before="35"/>
        <w:ind w:left="1020" w:right="0" w:firstLine="0"/>
        <w:jc w:val="left"/>
        <w:rPr>
          <w:sz w:val="24"/>
        </w:rPr>
      </w:pPr>
      <w:r>
        <w:rPr>
          <w:sz w:val="24"/>
        </w:rPr>
        <w:t>Redação</w:t>
      </w:r>
      <w:r>
        <w:rPr>
          <w:spacing w:val="-3"/>
          <w:sz w:val="24"/>
        </w:rPr>
        <w:t> </w:t>
      </w:r>
      <w:r>
        <w:rPr>
          <w:sz w:val="24"/>
        </w:rPr>
        <w:t>original</w:t>
      </w:r>
      <w:r>
        <w:rPr>
          <w:spacing w:val="-1"/>
          <w:sz w:val="24"/>
        </w:rPr>
        <w:t> </w:t>
      </w:r>
      <w:r>
        <w:rPr>
          <w:sz w:val="24"/>
        </w:rPr>
        <w:t>-</w:t>
      </w:r>
      <w:r>
        <w:rPr>
          <w:spacing w:val="-1"/>
          <w:sz w:val="24"/>
        </w:rPr>
        <w:t> </w:t>
      </w:r>
      <w:r>
        <w:rPr>
          <w:sz w:val="24"/>
        </w:rPr>
        <w:t>RA</w:t>
      </w:r>
      <w:r>
        <w:rPr>
          <w:spacing w:val="-2"/>
          <w:sz w:val="24"/>
        </w:rPr>
        <w:t> </w:t>
      </w:r>
      <w:r>
        <w:rPr>
          <w:sz w:val="24"/>
        </w:rPr>
        <w:t>102/1982, DJ</w:t>
      </w:r>
      <w:r>
        <w:rPr>
          <w:spacing w:val="1"/>
          <w:sz w:val="24"/>
        </w:rPr>
        <w:t> </w:t>
      </w:r>
      <w:r>
        <w:rPr>
          <w:sz w:val="24"/>
        </w:rPr>
        <w:t>11.10.1982</w:t>
      </w:r>
      <w:r>
        <w:rPr>
          <w:spacing w:val="-3"/>
          <w:sz w:val="24"/>
        </w:rPr>
        <w:t> </w:t>
      </w:r>
      <w:r>
        <w:rPr>
          <w:sz w:val="24"/>
        </w:rPr>
        <w:t>e</w:t>
      </w:r>
      <w:r>
        <w:rPr>
          <w:spacing w:val="-2"/>
          <w:sz w:val="24"/>
        </w:rPr>
        <w:t> </w:t>
      </w:r>
      <w:r>
        <w:rPr>
          <w:sz w:val="24"/>
        </w:rPr>
        <w:t>DJ</w:t>
      </w:r>
      <w:r>
        <w:rPr>
          <w:spacing w:val="2"/>
          <w:sz w:val="24"/>
        </w:rPr>
        <w:t> </w:t>
      </w:r>
      <w:r>
        <w:rPr>
          <w:spacing w:val="-2"/>
          <w:sz w:val="24"/>
        </w:rPr>
        <w:t>15.10.1982</w:t>
      </w:r>
    </w:p>
    <w:p>
      <w:pPr>
        <w:pStyle w:val="BodyText"/>
        <w:rPr>
          <w:sz w:val="23"/>
        </w:rPr>
      </w:pPr>
    </w:p>
    <w:p>
      <w:pPr>
        <w:pStyle w:val="Heading4"/>
        <w:spacing w:line="242" w:lineRule="auto"/>
        <w:ind w:left="1020" w:right="142" w:hanging="908"/>
      </w:pPr>
      <w:r>
        <w:rPr>
          <w:color w:val="FF0000"/>
        </w:rPr>
        <w:t>SUM-174</w:t>
      </w:r>
      <w:r>
        <w:rPr>
          <w:color w:val="FF0000"/>
          <w:spacing w:val="40"/>
        </w:rPr>
        <w:t> </w:t>
      </w:r>
      <w:r>
        <w:rPr>
          <w:color w:val="FF0000"/>
        </w:rPr>
        <w:t>PREVIDÊNCIA. LEI Nº 3.841/1960. APLICAÇÃO </w:t>
      </w:r>
      <w:r>
        <w:rPr>
          <w:color w:val="FF0000"/>
          <w:u w:val="thick" w:color="FF0000"/>
        </w:rPr>
        <w:t>(cancela-</w:t>
      </w:r>
      <w:r>
        <w:rPr>
          <w:color w:val="FF0000"/>
        </w:rPr>
        <w:t> </w:t>
      </w:r>
      <w:r>
        <w:rPr>
          <w:color w:val="FF0000"/>
          <w:u w:val="thick" w:color="FF0000"/>
        </w:rPr>
        <w:t>da)</w:t>
      </w:r>
      <w:r>
        <w:rPr>
          <w:color w:val="FF0000"/>
        </w:rPr>
        <w:t> - Res. 121/2003, DJ 19, 20 e 21.11.2003</w:t>
      </w:r>
    </w:p>
    <w:p>
      <w:pPr>
        <w:spacing w:line="240" w:lineRule="auto" w:before="29"/>
        <w:ind w:left="1020" w:right="136" w:firstLine="0"/>
        <w:jc w:val="both"/>
        <w:rPr>
          <w:sz w:val="28"/>
        </w:rPr>
      </w:pPr>
      <w:r>
        <w:rPr>
          <w:color w:val="FF0000"/>
          <w:sz w:val="28"/>
        </w:rPr>
        <w:t>As disposições da Lei nº 3.841, de 15.12.1960, dirigidas apenas ao sistema previdenciário oficial, não se aplicam aos empregados vincu- lados ao regime de seguro social de caráter privado (ex-Prejulgado nº </w:t>
      </w:r>
      <w:r>
        <w:rPr>
          <w:color w:val="FF0000"/>
          <w:spacing w:val="-4"/>
          <w:sz w:val="28"/>
        </w:rPr>
        <w:t>54).</w:t>
      </w:r>
    </w:p>
    <w:p>
      <w:pPr>
        <w:spacing w:before="45"/>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left"/>
        <w:rPr>
          <w:sz w:val="24"/>
        </w:rPr>
      </w:pPr>
      <w:r>
        <w:rPr>
          <w:color w:val="FF0000"/>
          <w:sz w:val="24"/>
        </w:rPr>
        <w:t>Redação</w:t>
      </w:r>
      <w:r>
        <w:rPr>
          <w:color w:val="FF0000"/>
          <w:spacing w:val="-3"/>
          <w:sz w:val="24"/>
        </w:rPr>
        <w:t> </w:t>
      </w:r>
      <w:r>
        <w:rPr>
          <w:color w:val="FF0000"/>
          <w:sz w:val="24"/>
        </w:rPr>
        <w:t>original</w:t>
      </w:r>
      <w:r>
        <w:rPr>
          <w:color w:val="FF0000"/>
          <w:spacing w:val="-1"/>
          <w:sz w:val="24"/>
        </w:rPr>
        <w:t> </w:t>
      </w:r>
      <w:r>
        <w:rPr>
          <w:color w:val="FF0000"/>
          <w:sz w:val="24"/>
        </w:rPr>
        <w:t>-</w:t>
      </w:r>
      <w:r>
        <w:rPr>
          <w:color w:val="FF0000"/>
          <w:spacing w:val="-1"/>
          <w:sz w:val="24"/>
        </w:rPr>
        <w:t> </w:t>
      </w:r>
      <w:r>
        <w:rPr>
          <w:color w:val="FF0000"/>
          <w:sz w:val="24"/>
        </w:rPr>
        <w:t>RA</w:t>
      </w:r>
      <w:r>
        <w:rPr>
          <w:color w:val="FF0000"/>
          <w:spacing w:val="-2"/>
          <w:sz w:val="24"/>
        </w:rPr>
        <w:t> </w:t>
      </w:r>
      <w:r>
        <w:rPr>
          <w:color w:val="FF0000"/>
          <w:sz w:val="24"/>
        </w:rPr>
        <w:t>102/1982, DJ</w:t>
      </w:r>
      <w:r>
        <w:rPr>
          <w:color w:val="FF0000"/>
          <w:spacing w:val="1"/>
          <w:sz w:val="24"/>
        </w:rPr>
        <w:t> </w:t>
      </w:r>
      <w:r>
        <w:rPr>
          <w:color w:val="FF0000"/>
          <w:sz w:val="24"/>
        </w:rPr>
        <w:t>11.10.1982</w:t>
      </w:r>
      <w:r>
        <w:rPr>
          <w:color w:val="FF0000"/>
          <w:spacing w:val="-3"/>
          <w:sz w:val="24"/>
        </w:rPr>
        <w:t> </w:t>
      </w:r>
      <w:r>
        <w:rPr>
          <w:color w:val="FF0000"/>
          <w:sz w:val="24"/>
        </w:rPr>
        <w:t>e</w:t>
      </w:r>
      <w:r>
        <w:rPr>
          <w:color w:val="FF0000"/>
          <w:spacing w:val="-2"/>
          <w:sz w:val="24"/>
        </w:rPr>
        <w:t> </w:t>
      </w:r>
      <w:r>
        <w:rPr>
          <w:color w:val="FF0000"/>
          <w:sz w:val="24"/>
        </w:rPr>
        <w:t>DJ</w:t>
      </w:r>
      <w:r>
        <w:rPr>
          <w:color w:val="FF0000"/>
          <w:spacing w:val="2"/>
          <w:sz w:val="24"/>
        </w:rPr>
        <w:t> </w:t>
      </w:r>
      <w:r>
        <w:rPr>
          <w:color w:val="FF0000"/>
          <w:spacing w:val="-2"/>
          <w:sz w:val="24"/>
        </w:rPr>
        <w:t>15.10.1982</w:t>
      </w:r>
    </w:p>
    <w:p>
      <w:pPr>
        <w:pStyle w:val="BodyText"/>
        <w:spacing w:before="9"/>
        <w:rPr>
          <w:sz w:val="22"/>
        </w:rPr>
      </w:pPr>
    </w:p>
    <w:p>
      <w:pPr>
        <w:pStyle w:val="Heading4"/>
        <w:spacing w:line="242" w:lineRule="auto"/>
        <w:ind w:left="1020" w:right="140" w:hanging="908"/>
      </w:pPr>
      <w:r>
        <w:rPr>
          <w:color w:val="FF0000"/>
        </w:rPr>
        <w:t>SUM-175</w:t>
      </w:r>
      <w:r>
        <w:rPr>
          <w:color w:val="FF0000"/>
          <w:spacing w:val="40"/>
        </w:rPr>
        <w:t> </w:t>
      </w:r>
      <w:r>
        <w:rPr>
          <w:color w:val="FF0000"/>
        </w:rPr>
        <w:t>RECURSO ADESIVO. ART. 500 DO CPC. INAPLICABILI- DADE </w:t>
      </w:r>
      <w:r>
        <w:rPr>
          <w:color w:val="FF0000"/>
          <w:u w:val="thick" w:color="FF0000"/>
        </w:rPr>
        <w:t>(cancelada)</w:t>
      </w:r>
      <w:r>
        <w:rPr>
          <w:color w:val="FF0000"/>
        </w:rPr>
        <w:t> - Res. 121/2003, DJ 19, 20 e 21.11.2003</w:t>
      </w:r>
    </w:p>
    <w:p>
      <w:pPr>
        <w:spacing w:line="242" w:lineRule="auto" w:before="29"/>
        <w:ind w:left="1020" w:right="142" w:firstLine="0"/>
        <w:jc w:val="both"/>
        <w:rPr>
          <w:sz w:val="28"/>
        </w:rPr>
      </w:pPr>
      <w:r>
        <w:rPr>
          <w:color w:val="FF0000"/>
          <w:sz w:val="28"/>
        </w:rPr>
        <w:t>O</w:t>
      </w:r>
      <w:r>
        <w:rPr>
          <w:color w:val="FF0000"/>
          <w:spacing w:val="-4"/>
          <w:sz w:val="28"/>
        </w:rPr>
        <w:t> </w:t>
      </w:r>
      <w:r>
        <w:rPr>
          <w:color w:val="FF0000"/>
          <w:sz w:val="28"/>
        </w:rPr>
        <w:t>recurso</w:t>
      </w:r>
      <w:r>
        <w:rPr>
          <w:color w:val="FF0000"/>
          <w:spacing w:val="-2"/>
          <w:sz w:val="28"/>
        </w:rPr>
        <w:t> </w:t>
      </w:r>
      <w:r>
        <w:rPr>
          <w:color w:val="FF0000"/>
          <w:sz w:val="28"/>
        </w:rPr>
        <w:t>adesivo,</w:t>
      </w:r>
      <w:r>
        <w:rPr>
          <w:color w:val="FF0000"/>
          <w:spacing w:val="-3"/>
          <w:sz w:val="28"/>
        </w:rPr>
        <w:t> </w:t>
      </w:r>
      <w:r>
        <w:rPr>
          <w:color w:val="FF0000"/>
          <w:sz w:val="28"/>
        </w:rPr>
        <w:t>previsto</w:t>
      </w:r>
      <w:r>
        <w:rPr>
          <w:color w:val="FF0000"/>
          <w:spacing w:val="-4"/>
          <w:sz w:val="28"/>
        </w:rPr>
        <w:t> </w:t>
      </w:r>
      <w:r>
        <w:rPr>
          <w:color w:val="FF0000"/>
          <w:sz w:val="28"/>
        </w:rPr>
        <w:t>no</w:t>
      </w:r>
      <w:r>
        <w:rPr>
          <w:color w:val="FF0000"/>
          <w:spacing w:val="-2"/>
          <w:sz w:val="28"/>
        </w:rPr>
        <w:t> </w:t>
      </w:r>
      <w:r>
        <w:rPr>
          <w:color w:val="FF0000"/>
          <w:sz w:val="28"/>
        </w:rPr>
        <w:t>art.</w:t>
      </w:r>
      <w:r>
        <w:rPr>
          <w:color w:val="FF0000"/>
          <w:spacing w:val="-3"/>
          <w:sz w:val="28"/>
        </w:rPr>
        <w:t> </w:t>
      </w:r>
      <w:r>
        <w:rPr>
          <w:color w:val="FF0000"/>
          <w:sz w:val="28"/>
        </w:rPr>
        <w:t>500</w:t>
      </w:r>
      <w:r>
        <w:rPr>
          <w:color w:val="FF0000"/>
          <w:spacing w:val="-4"/>
          <w:sz w:val="28"/>
        </w:rPr>
        <w:t> </w:t>
      </w:r>
      <w:r>
        <w:rPr>
          <w:color w:val="FF0000"/>
          <w:sz w:val="28"/>
        </w:rPr>
        <w:t>do</w:t>
      </w:r>
      <w:r>
        <w:rPr>
          <w:color w:val="FF0000"/>
          <w:spacing w:val="-4"/>
          <w:sz w:val="28"/>
        </w:rPr>
        <w:t> </w:t>
      </w:r>
      <w:r>
        <w:rPr>
          <w:color w:val="FF0000"/>
          <w:sz w:val="28"/>
        </w:rPr>
        <w:t>Código</w:t>
      </w:r>
      <w:r>
        <w:rPr>
          <w:color w:val="FF0000"/>
          <w:spacing w:val="-4"/>
          <w:sz w:val="28"/>
        </w:rPr>
        <w:t> </w:t>
      </w:r>
      <w:r>
        <w:rPr>
          <w:color w:val="FF0000"/>
          <w:sz w:val="28"/>
        </w:rPr>
        <w:t>de</w:t>
      </w:r>
      <w:r>
        <w:rPr>
          <w:color w:val="FF0000"/>
          <w:spacing w:val="-3"/>
          <w:sz w:val="28"/>
        </w:rPr>
        <w:t> </w:t>
      </w:r>
      <w:r>
        <w:rPr>
          <w:color w:val="FF0000"/>
          <w:sz w:val="28"/>
        </w:rPr>
        <w:t>Processo</w:t>
      </w:r>
      <w:r>
        <w:rPr>
          <w:color w:val="FF0000"/>
          <w:spacing w:val="-4"/>
          <w:sz w:val="28"/>
        </w:rPr>
        <w:t> </w:t>
      </w:r>
      <w:r>
        <w:rPr>
          <w:color w:val="FF0000"/>
          <w:sz w:val="28"/>
        </w:rPr>
        <w:t>Civil,</w:t>
      </w:r>
      <w:r>
        <w:rPr>
          <w:color w:val="FF0000"/>
          <w:spacing w:val="-3"/>
          <w:sz w:val="28"/>
        </w:rPr>
        <w:t> </w:t>
      </w:r>
      <w:r>
        <w:rPr>
          <w:color w:val="FF0000"/>
          <w:sz w:val="28"/>
        </w:rPr>
        <w:t>é incompatível com o processo do trabalho (ex-Prejulgado nº 55).</w:t>
      </w:r>
    </w:p>
    <w:p>
      <w:pPr>
        <w:spacing w:before="39"/>
        <w:ind w:left="1020" w:right="0" w:firstLine="0"/>
        <w:jc w:val="left"/>
        <w:rPr>
          <w:rFonts w:ascii="Arial" w:hAnsi="Arial"/>
          <w:sz w:val="24"/>
        </w:rPr>
      </w:pPr>
      <w:r>
        <w:rPr>
          <w:rFonts w:ascii="Arial" w:hAnsi="Arial"/>
          <w:color w:val="FF0000"/>
          <w:spacing w:val="-2"/>
          <w:sz w:val="24"/>
        </w:rPr>
        <w:t>Histórico:</w:t>
      </w:r>
    </w:p>
    <w:p>
      <w:pPr>
        <w:spacing w:after="0"/>
        <w:jc w:val="left"/>
        <w:rPr>
          <w:rFonts w:ascii="Arial" w:hAnsi="Arial"/>
          <w:sz w:val="24"/>
        </w:rPr>
        <w:sectPr>
          <w:pgSz w:w="11910" w:h="16840"/>
          <w:pgMar w:header="0" w:footer="836" w:top="660" w:bottom="1060" w:left="1360" w:right="1500"/>
        </w:sectPr>
      </w:pPr>
    </w:p>
    <w:p>
      <w:pPr>
        <w:spacing w:before="75"/>
        <w:ind w:left="4054" w:right="0" w:firstLine="0"/>
        <w:jc w:val="left"/>
        <w:rPr>
          <w:sz w:val="28"/>
        </w:rPr>
      </w:pPr>
      <w:r>
        <w:rPr/>
        <mc:AlternateContent>
          <mc:Choice Requires="wps">
            <w:drawing>
              <wp:anchor distT="0" distB="0" distL="0" distR="0" allowOverlap="1" layoutInCell="1" locked="0" behindDoc="1" simplePos="0" relativeHeight="487662080">
                <wp:simplePos x="0" y="0"/>
                <wp:positionH relativeFrom="page">
                  <wp:posOffset>954024</wp:posOffset>
                </wp:positionH>
                <wp:positionV relativeFrom="paragraph">
                  <wp:posOffset>268468</wp:posOffset>
                </wp:positionV>
                <wp:extent cx="5581015" cy="6350"/>
                <wp:effectExtent l="0" t="0" r="0" b="0"/>
                <wp:wrapTopAndBottom/>
                <wp:docPr id="161" name="Graphic 161"/>
                <wp:cNvGraphicFramePr>
                  <a:graphicFrameLocks/>
                </wp:cNvGraphicFramePr>
                <a:graphic>
                  <a:graphicData uri="http://schemas.microsoft.com/office/word/2010/wordprocessingShape">
                    <wps:wsp>
                      <wps:cNvPr id="161" name="Graphic 161"/>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654400;mso-wrap-distance-left:0;mso-wrap-distance-right:0" id="docshape160"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803392">
                <wp:simplePos x="0" y="0"/>
                <wp:positionH relativeFrom="page">
                  <wp:posOffset>0</wp:posOffset>
                </wp:positionH>
                <wp:positionV relativeFrom="page">
                  <wp:posOffset>504194</wp:posOffset>
                </wp:positionV>
                <wp:extent cx="720725" cy="1259840"/>
                <wp:effectExtent l="0" t="0" r="0" b="0"/>
                <wp:wrapNone/>
                <wp:docPr id="162" name="Graphic 162"/>
                <wp:cNvGraphicFramePr>
                  <a:graphicFrameLocks/>
                </wp:cNvGraphicFramePr>
                <a:graphic>
                  <a:graphicData uri="http://schemas.microsoft.com/office/word/2010/wordprocessingShape">
                    <wps:wsp>
                      <wps:cNvPr id="162" name="Graphic 162"/>
                      <wps:cNvSpPr/>
                      <wps:spPr>
                        <a:xfrm>
                          <a:off x="0" y="0"/>
                          <a:ext cx="720725" cy="1259840"/>
                        </a:xfrm>
                        <a:custGeom>
                          <a:avLst/>
                          <a:gdLst/>
                          <a:ahLst/>
                          <a:cxnLst/>
                          <a:rect l="l" t="t" r="r" b="b"/>
                          <a:pathLst>
                            <a:path w="720725" h="1259840">
                              <a:moveTo>
                                <a:pt x="592974" y="0"/>
                              </a:moveTo>
                              <a:lnTo>
                                <a:pt x="82015" y="0"/>
                              </a:lnTo>
                              <a:lnTo>
                                <a:pt x="32293" y="10037"/>
                              </a:lnTo>
                              <a:lnTo>
                                <a:pt x="0" y="31810"/>
                              </a:lnTo>
                              <a:lnTo>
                                <a:pt x="0" y="1228023"/>
                              </a:lnTo>
                              <a:lnTo>
                                <a:pt x="32293" y="1249800"/>
                              </a:lnTo>
                              <a:lnTo>
                                <a:pt x="82015" y="1259839"/>
                              </a:lnTo>
                              <a:lnTo>
                                <a:pt x="592974" y="1259839"/>
                              </a:lnTo>
                              <a:lnTo>
                                <a:pt x="642703" y="1249800"/>
                              </a:lnTo>
                              <a:lnTo>
                                <a:pt x="683309" y="1222421"/>
                              </a:lnTo>
                              <a:lnTo>
                                <a:pt x="710685" y="1181814"/>
                              </a:lnTo>
                              <a:lnTo>
                                <a:pt x="720723" y="1132090"/>
                              </a:lnTo>
                              <a:lnTo>
                                <a:pt x="720723" y="127736"/>
                              </a:lnTo>
                              <a:lnTo>
                                <a:pt x="710685" y="78015"/>
                              </a:lnTo>
                              <a:lnTo>
                                <a:pt x="683309" y="37412"/>
                              </a:lnTo>
                              <a:lnTo>
                                <a:pt x="642703" y="10037"/>
                              </a:lnTo>
                              <a:lnTo>
                                <a:pt x="592974"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39.700382pt;width:56.75pt;height:99.2pt;mso-position-horizontal-relative:page;mso-position-vertical-relative:page;z-index:15803392" id="docshape161" coordorigin="0,794" coordsize="1135,1984" path="m934,794l129,794,51,810,0,844,0,2728,51,2762,129,2778,934,2778,1012,2762,1076,2719,1119,2655,1135,2577,1135,995,1119,917,1076,853,1012,810,934,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03904">
                <wp:simplePos x="0" y="0"/>
                <wp:positionH relativeFrom="page">
                  <wp:posOffset>471400</wp:posOffset>
                </wp:positionH>
                <wp:positionV relativeFrom="page">
                  <wp:posOffset>776858</wp:posOffset>
                </wp:positionV>
                <wp:extent cx="203835" cy="721995"/>
                <wp:effectExtent l="0" t="0" r="0" b="0"/>
                <wp:wrapNone/>
                <wp:docPr id="163" name="Textbox 163"/>
                <wp:cNvGraphicFramePr>
                  <a:graphicFrameLocks/>
                </wp:cNvGraphicFramePr>
                <a:graphic>
                  <a:graphicData uri="http://schemas.microsoft.com/office/word/2010/wordprocessingShape">
                    <wps:wsp>
                      <wps:cNvPr id="163" name="Textbox 163"/>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37.118164pt;margin-top:61.169945pt;width:16.05pt;height:56.85pt;mso-position-horizontal-relative:page;mso-position-vertical-relative:page;z-index:15803904" type="#_x0000_t202" id="docshape162"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spacing w:line="237" w:lineRule="auto" w:before="75"/>
        <w:ind w:left="1020" w:right="0" w:firstLine="0"/>
        <w:jc w:val="left"/>
        <w:rPr>
          <w:sz w:val="24"/>
        </w:rPr>
      </w:pPr>
      <w:r>
        <w:rPr>
          <w:color w:val="FF0000"/>
          <w:sz w:val="24"/>
        </w:rPr>
        <w:t>Revista</w:t>
      </w:r>
      <w:r>
        <w:rPr>
          <w:color w:val="FF0000"/>
          <w:spacing w:val="-1"/>
          <w:sz w:val="24"/>
        </w:rPr>
        <w:t> </w:t>
      </w:r>
      <w:r>
        <w:rPr>
          <w:color w:val="FF0000"/>
          <w:sz w:val="24"/>
        </w:rPr>
        <w:t>pela</w:t>
      </w:r>
      <w:r>
        <w:rPr>
          <w:color w:val="FF0000"/>
          <w:spacing w:val="-1"/>
          <w:sz w:val="24"/>
        </w:rPr>
        <w:t> </w:t>
      </w:r>
      <w:r>
        <w:rPr>
          <w:color w:val="FF0000"/>
          <w:sz w:val="24"/>
        </w:rPr>
        <w:t>Súmula</w:t>
      </w:r>
      <w:r>
        <w:rPr>
          <w:color w:val="FF0000"/>
          <w:spacing w:val="-1"/>
          <w:sz w:val="24"/>
        </w:rPr>
        <w:t> </w:t>
      </w:r>
      <w:r>
        <w:rPr>
          <w:color w:val="FF0000"/>
          <w:sz w:val="24"/>
        </w:rPr>
        <w:t>nº 196 -</w:t>
      </w:r>
      <w:r>
        <w:rPr>
          <w:color w:val="FF0000"/>
          <w:spacing w:val="-1"/>
          <w:sz w:val="24"/>
        </w:rPr>
        <w:t> </w:t>
      </w:r>
      <w:r>
        <w:rPr>
          <w:color w:val="FF0000"/>
          <w:sz w:val="24"/>
        </w:rPr>
        <w:t>Res. 2/1985, DJ 01.04.1985 -</w:t>
      </w:r>
      <w:r>
        <w:rPr>
          <w:color w:val="FF0000"/>
          <w:spacing w:val="-1"/>
          <w:sz w:val="24"/>
        </w:rPr>
        <w:t> </w:t>
      </w:r>
      <w:r>
        <w:rPr>
          <w:color w:val="FF0000"/>
          <w:sz w:val="24"/>
        </w:rPr>
        <w:t>Republicada com cor- reção DJ 12.04.1985</w:t>
      </w:r>
    </w:p>
    <w:p>
      <w:pPr>
        <w:spacing w:before="42"/>
        <w:ind w:left="1020" w:right="0" w:firstLine="0"/>
        <w:jc w:val="left"/>
        <w:rPr>
          <w:sz w:val="24"/>
        </w:rPr>
      </w:pPr>
      <w:r>
        <w:rPr>
          <w:color w:val="FF0000"/>
          <w:sz w:val="24"/>
        </w:rPr>
        <w:t>Redação</w:t>
      </w:r>
      <w:r>
        <w:rPr>
          <w:color w:val="FF0000"/>
          <w:spacing w:val="-3"/>
          <w:sz w:val="24"/>
        </w:rPr>
        <w:t> </w:t>
      </w:r>
      <w:r>
        <w:rPr>
          <w:color w:val="FF0000"/>
          <w:sz w:val="24"/>
        </w:rPr>
        <w:t>original</w:t>
      </w:r>
      <w:r>
        <w:rPr>
          <w:color w:val="FF0000"/>
          <w:spacing w:val="-1"/>
          <w:sz w:val="24"/>
        </w:rPr>
        <w:t> </w:t>
      </w:r>
      <w:r>
        <w:rPr>
          <w:color w:val="FF0000"/>
          <w:sz w:val="24"/>
        </w:rPr>
        <w:t>-</w:t>
      </w:r>
      <w:r>
        <w:rPr>
          <w:color w:val="FF0000"/>
          <w:spacing w:val="-1"/>
          <w:sz w:val="24"/>
        </w:rPr>
        <w:t> </w:t>
      </w:r>
      <w:r>
        <w:rPr>
          <w:color w:val="FF0000"/>
          <w:sz w:val="24"/>
        </w:rPr>
        <w:t>RA</w:t>
      </w:r>
      <w:r>
        <w:rPr>
          <w:color w:val="FF0000"/>
          <w:spacing w:val="-2"/>
          <w:sz w:val="24"/>
        </w:rPr>
        <w:t> </w:t>
      </w:r>
      <w:r>
        <w:rPr>
          <w:color w:val="FF0000"/>
          <w:sz w:val="24"/>
        </w:rPr>
        <w:t>102/1982, DJ</w:t>
      </w:r>
      <w:r>
        <w:rPr>
          <w:color w:val="FF0000"/>
          <w:spacing w:val="1"/>
          <w:sz w:val="24"/>
        </w:rPr>
        <w:t> </w:t>
      </w:r>
      <w:r>
        <w:rPr>
          <w:color w:val="FF0000"/>
          <w:sz w:val="24"/>
        </w:rPr>
        <w:t>11.10.1982</w:t>
      </w:r>
      <w:r>
        <w:rPr>
          <w:color w:val="FF0000"/>
          <w:spacing w:val="-3"/>
          <w:sz w:val="24"/>
        </w:rPr>
        <w:t> </w:t>
      </w:r>
      <w:r>
        <w:rPr>
          <w:color w:val="FF0000"/>
          <w:sz w:val="24"/>
        </w:rPr>
        <w:t>e</w:t>
      </w:r>
      <w:r>
        <w:rPr>
          <w:color w:val="FF0000"/>
          <w:spacing w:val="-2"/>
          <w:sz w:val="24"/>
        </w:rPr>
        <w:t> </w:t>
      </w:r>
      <w:r>
        <w:rPr>
          <w:color w:val="FF0000"/>
          <w:sz w:val="24"/>
        </w:rPr>
        <w:t>DJ</w:t>
      </w:r>
      <w:r>
        <w:rPr>
          <w:color w:val="FF0000"/>
          <w:spacing w:val="2"/>
          <w:sz w:val="24"/>
        </w:rPr>
        <w:t> </w:t>
      </w:r>
      <w:r>
        <w:rPr>
          <w:color w:val="FF0000"/>
          <w:spacing w:val="-2"/>
          <w:sz w:val="24"/>
        </w:rPr>
        <w:t>15.10.1982</w:t>
      </w:r>
    </w:p>
    <w:p>
      <w:pPr>
        <w:pStyle w:val="BodyText"/>
        <w:spacing w:before="1"/>
        <w:rPr>
          <w:sz w:val="23"/>
        </w:rPr>
      </w:pPr>
    </w:p>
    <w:p>
      <w:pPr>
        <w:pStyle w:val="Heading3"/>
        <w:spacing w:line="322" w:lineRule="exact"/>
        <w:ind w:left="113"/>
        <w:jc w:val="left"/>
      </w:pPr>
      <w:r>
        <w:rPr>
          <w:color w:val="FF0000"/>
        </w:rPr>
        <w:t>SUM-176</w:t>
      </w:r>
      <w:r>
        <w:rPr>
          <w:color w:val="FF0000"/>
          <w:spacing w:val="54"/>
          <w:w w:val="150"/>
        </w:rPr>
        <w:t> </w:t>
      </w:r>
      <w:r>
        <w:rPr>
          <w:color w:val="FF0000"/>
        </w:rPr>
        <w:t>FUNDO</w:t>
      </w:r>
      <w:r>
        <w:rPr>
          <w:color w:val="FF0000"/>
          <w:spacing w:val="30"/>
        </w:rPr>
        <w:t> </w:t>
      </w:r>
      <w:r>
        <w:rPr>
          <w:color w:val="FF0000"/>
        </w:rPr>
        <w:t>DE</w:t>
      </w:r>
      <w:r>
        <w:rPr>
          <w:color w:val="FF0000"/>
          <w:spacing w:val="28"/>
        </w:rPr>
        <w:t> </w:t>
      </w:r>
      <w:r>
        <w:rPr>
          <w:color w:val="FF0000"/>
        </w:rPr>
        <w:t>GARANTIA.</w:t>
      </w:r>
      <w:r>
        <w:rPr>
          <w:color w:val="FF0000"/>
          <w:spacing w:val="27"/>
        </w:rPr>
        <w:t> </w:t>
      </w:r>
      <w:r>
        <w:rPr>
          <w:color w:val="FF0000"/>
        </w:rPr>
        <w:t>LEVANTAMENTO</w:t>
      </w:r>
      <w:r>
        <w:rPr>
          <w:color w:val="FF0000"/>
          <w:spacing w:val="28"/>
        </w:rPr>
        <w:t> </w:t>
      </w:r>
      <w:r>
        <w:rPr>
          <w:color w:val="FF0000"/>
        </w:rPr>
        <w:t>DO</w:t>
      </w:r>
      <w:r>
        <w:rPr>
          <w:color w:val="FF0000"/>
          <w:spacing w:val="29"/>
        </w:rPr>
        <w:t> </w:t>
      </w:r>
      <w:r>
        <w:rPr>
          <w:color w:val="FF0000"/>
          <w:spacing w:val="-2"/>
        </w:rPr>
        <w:t>DEPÓSI-</w:t>
      </w:r>
    </w:p>
    <w:p>
      <w:pPr>
        <w:pStyle w:val="Heading4"/>
        <w:spacing w:line="322" w:lineRule="exact"/>
        <w:ind w:left="1021"/>
      </w:pPr>
      <w:r>
        <w:rPr>
          <w:color w:val="FF0000"/>
        </w:rPr>
        <w:t>TO</w:t>
      </w:r>
      <w:r>
        <w:rPr>
          <w:color w:val="FF0000"/>
          <w:spacing w:val="-4"/>
        </w:rPr>
        <w:t> </w:t>
      </w:r>
      <w:r>
        <w:rPr>
          <w:color w:val="FF0000"/>
          <w:u w:val="thick" w:color="FF0000"/>
        </w:rPr>
        <w:t>(cancelada)</w:t>
      </w:r>
      <w:r>
        <w:rPr>
          <w:color w:val="FF0000"/>
          <w:spacing w:val="-3"/>
        </w:rPr>
        <w:t> </w:t>
      </w:r>
      <w:r>
        <w:rPr>
          <w:color w:val="FF0000"/>
        </w:rPr>
        <w:t>-</w:t>
      </w:r>
      <w:r>
        <w:rPr>
          <w:color w:val="FF0000"/>
          <w:spacing w:val="-4"/>
        </w:rPr>
        <w:t> </w:t>
      </w:r>
      <w:r>
        <w:rPr>
          <w:color w:val="FF0000"/>
        </w:rPr>
        <w:t>Res.</w:t>
      </w:r>
      <w:r>
        <w:rPr>
          <w:color w:val="FF0000"/>
          <w:spacing w:val="-4"/>
        </w:rPr>
        <w:t> </w:t>
      </w:r>
      <w:r>
        <w:rPr>
          <w:color w:val="FF0000"/>
        </w:rPr>
        <w:t>130/2005,</w:t>
      </w:r>
      <w:r>
        <w:rPr>
          <w:color w:val="FF0000"/>
          <w:spacing w:val="-4"/>
        </w:rPr>
        <w:t> </w:t>
      </w:r>
      <w:r>
        <w:rPr>
          <w:color w:val="FF0000"/>
        </w:rPr>
        <w:t>DJ</w:t>
      </w:r>
      <w:r>
        <w:rPr>
          <w:color w:val="FF0000"/>
          <w:spacing w:val="-2"/>
        </w:rPr>
        <w:t> 13.05.2005</w:t>
      </w:r>
    </w:p>
    <w:p>
      <w:pPr>
        <w:spacing w:line="240" w:lineRule="auto" w:before="36"/>
        <w:ind w:left="1020" w:right="140" w:firstLine="0"/>
        <w:jc w:val="both"/>
        <w:rPr>
          <w:sz w:val="28"/>
        </w:rPr>
      </w:pPr>
      <w:r>
        <w:rPr>
          <w:color w:val="FF0000"/>
          <w:sz w:val="28"/>
        </w:rPr>
        <w:t>A Justiça do Trabalho só tem competência para autorizar o levanta- mento do depósito do Fundo de Garantia do Tempo de Serviço na ocorrência de dissídio entre empregado e empregador.</w:t>
      </w:r>
    </w:p>
    <w:p>
      <w:pPr>
        <w:spacing w:before="44"/>
        <w:ind w:left="1020" w:right="0" w:firstLine="0"/>
        <w:jc w:val="left"/>
        <w:rPr>
          <w:rFonts w:ascii="Arial" w:hAnsi="Arial"/>
          <w:sz w:val="24"/>
        </w:rPr>
      </w:pPr>
      <w:r>
        <w:rPr>
          <w:rFonts w:ascii="Arial" w:hAnsi="Arial"/>
          <w:color w:val="FF0000"/>
          <w:spacing w:val="-2"/>
          <w:sz w:val="24"/>
        </w:rPr>
        <w:t>Histórico:</w:t>
      </w:r>
    </w:p>
    <w:p>
      <w:pPr>
        <w:spacing w:line="276" w:lineRule="auto" w:before="35"/>
        <w:ind w:left="1020" w:right="1728" w:firstLine="0"/>
        <w:jc w:val="both"/>
        <w:rPr>
          <w:sz w:val="24"/>
        </w:rPr>
      </w:pPr>
      <w:r>
        <w:rPr>
          <w:color w:val="FF0000"/>
          <w:sz w:val="24"/>
        </w:rPr>
        <w:t>Súmula alterada - Res. 121/2003, DJ 19, 20 e 21.11.2003 Redação</w:t>
      </w:r>
      <w:r>
        <w:rPr>
          <w:color w:val="FF0000"/>
          <w:spacing w:val="-3"/>
          <w:sz w:val="24"/>
        </w:rPr>
        <w:t> </w:t>
      </w:r>
      <w:r>
        <w:rPr>
          <w:color w:val="FF0000"/>
          <w:sz w:val="24"/>
        </w:rPr>
        <w:t>original</w:t>
      </w:r>
      <w:r>
        <w:rPr>
          <w:color w:val="FF0000"/>
          <w:spacing w:val="-1"/>
          <w:sz w:val="24"/>
        </w:rPr>
        <w:t> </w:t>
      </w:r>
      <w:r>
        <w:rPr>
          <w:color w:val="FF0000"/>
          <w:sz w:val="24"/>
        </w:rPr>
        <w:t>-</w:t>
      </w:r>
      <w:r>
        <w:rPr>
          <w:color w:val="FF0000"/>
          <w:spacing w:val="-1"/>
          <w:sz w:val="24"/>
        </w:rPr>
        <w:t> </w:t>
      </w:r>
      <w:r>
        <w:rPr>
          <w:color w:val="FF0000"/>
          <w:sz w:val="24"/>
        </w:rPr>
        <w:t>RA</w:t>
      </w:r>
      <w:r>
        <w:rPr>
          <w:color w:val="FF0000"/>
          <w:spacing w:val="-2"/>
          <w:sz w:val="24"/>
        </w:rPr>
        <w:t> </w:t>
      </w:r>
      <w:r>
        <w:rPr>
          <w:color w:val="FF0000"/>
          <w:sz w:val="24"/>
        </w:rPr>
        <w:t>102/1982, DJ</w:t>
      </w:r>
      <w:r>
        <w:rPr>
          <w:color w:val="FF0000"/>
          <w:spacing w:val="1"/>
          <w:sz w:val="24"/>
        </w:rPr>
        <w:t> </w:t>
      </w:r>
      <w:r>
        <w:rPr>
          <w:color w:val="FF0000"/>
          <w:sz w:val="24"/>
        </w:rPr>
        <w:t>11.10.1982</w:t>
      </w:r>
      <w:r>
        <w:rPr>
          <w:color w:val="FF0000"/>
          <w:spacing w:val="-3"/>
          <w:sz w:val="24"/>
        </w:rPr>
        <w:t> </w:t>
      </w:r>
      <w:r>
        <w:rPr>
          <w:color w:val="FF0000"/>
          <w:sz w:val="24"/>
        </w:rPr>
        <w:t>e</w:t>
      </w:r>
      <w:r>
        <w:rPr>
          <w:color w:val="FF0000"/>
          <w:spacing w:val="-2"/>
          <w:sz w:val="24"/>
        </w:rPr>
        <w:t> </w:t>
      </w:r>
      <w:r>
        <w:rPr>
          <w:color w:val="FF0000"/>
          <w:sz w:val="24"/>
        </w:rPr>
        <w:t>DJ</w:t>
      </w:r>
      <w:r>
        <w:rPr>
          <w:color w:val="FF0000"/>
          <w:spacing w:val="2"/>
          <w:sz w:val="24"/>
        </w:rPr>
        <w:t> </w:t>
      </w:r>
      <w:r>
        <w:rPr>
          <w:color w:val="FF0000"/>
          <w:spacing w:val="-2"/>
          <w:sz w:val="24"/>
        </w:rPr>
        <w:t>15.10.1982</w:t>
      </w:r>
    </w:p>
    <w:p>
      <w:pPr>
        <w:spacing w:line="240" w:lineRule="auto" w:before="0"/>
        <w:ind w:left="1136" w:right="141" w:firstLine="0"/>
        <w:jc w:val="both"/>
        <w:rPr>
          <w:i/>
          <w:sz w:val="24"/>
        </w:rPr>
      </w:pPr>
      <w:r>
        <w:rPr>
          <w:i/>
          <w:color w:val="FF0000"/>
          <w:sz w:val="24"/>
        </w:rPr>
        <w:t>Nº 176 A Justiça do Trabalho só tem competência para autorizar o levantamen- to do depósito do Fundo de Garantia do Tempo de Serviço na ocorrência de dissídio entre empregado e empregador e após o trânsito em julgado da senten- ça (ex-Prejulgado nº 57).</w:t>
      </w:r>
    </w:p>
    <w:p>
      <w:pPr>
        <w:pStyle w:val="BodyText"/>
        <w:spacing w:before="8"/>
        <w:rPr>
          <w:i/>
          <w:sz w:val="22"/>
        </w:rPr>
      </w:pPr>
    </w:p>
    <w:p>
      <w:pPr>
        <w:pStyle w:val="Heading3"/>
        <w:spacing w:before="1"/>
        <w:ind w:left="113"/>
        <w:jc w:val="left"/>
      </w:pPr>
      <w:r>
        <w:rPr>
          <w:color w:val="FF0000"/>
        </w:rPr>
        <w:t>SUM-177</w:t>
      </w:r>
      <w:r>
        <w:rPr>
          <w:color w:val="FF0000"/>
          <w:spacing w:val="56"/>
          <w:w w:val="150"/>
        </w:rPr>
        <w:t> </w:t>
      </w:r>
      <w:r>
        <w:rPr>
          <w:color w:val="FF0000"/>
        </w:rPr>
        <w:t>DISSÍDIO</w:t>
      </w:r>
      <w:r>
        <w:rPr>
          <w:color w:val="FF0000"/>
          <w:spacing w:val="49"/>
          <w:w w:val="150"/>
        </w:rPr>
        <w:t> </w:t>
      </w:r>
      <w:r>
        <w:rPr>
          <w:color w:val="FF0000"/>
        </w:rPr>
        <w:t>COLETIVO.</w:t>
      </w:r>
      <w:r>
        <w:rPr>
          <w:color w:val="FF0000"/>
          <w:spacing w:val="50"/>
          <w:w w:val="150"/>
        </w:rPr>
        <w:t> </w:t>
      </w:r>
      <w:r>
        <w:rPr>
          <w:color w:val="FF0000"/>
        </w:rPr>
        <w:t>SINDICATO.</w:t>
      </w:r>
      <w:r>
        <w:rPr>
          <w:color w:val="FF0000"/>
          <w:spacing w:val="47"/>
          <w:w w:val="150"/>
        </w:rPr>
        <w:t> </w:t>
      </w:r>
      <w:r>
        <w:rPr>
          <w:color w:val="FF0000"/>
          <w:spacing w:val="-2"/>
        </w:rPr>
        <w:t>REPRESENTAÇÃO</w:t>
      </w:r>
    </w:p>
    <w:p>
      <w:pPr>
        <w:pStyle w:val="Heading4"/>
        <w:spacing w:before="2"/>
        <w:ind w:left="1020"/>
      </w:pPr>
      <w:r>
        <w:rPr>
          <w:color w:val="FF0000"/>
          <w:u w:val="thick" w:color="FF0000"/>
        </w:rPr>
        <w:t>(cancelada)</w:t>
      </w:r>
      <w:r>
        <w:rPr>
          <w:color w:val="FF0000"/>
          <w:spacing w:val="-6"/>
        </w:rPr>
        <w:t> </w:t>
      </w:r>
      <w:r>
        <w:rPr>
          <w:color w:val="FF0000"/>
        </w:rPr>
        <w:t>-</w:t>
      </w:r>
      <w:r>
        <w:rPr>
          <w:color w:val="FF0000"/>
          <w:spacing w:val="-3"/>
        </w:rPr>
        <w:t> </w:t>
      </w:r>
      <w:r>
        <w:rPr>
          <w:color w:val="FF0000"/>
        </w:rPr>
        <w:t>Res.</w:t>
      </w:r>
      <w:r>
        <w:rPr>
          <w:color w:val="FF0000"/>
          <w:spacing w:val="-4"/>
        </w:rPr>
        <w:t> </w:t>
      </w:r>
      <w:r>
        <w:rPr>
          <w:color w:val="FF0000"/>
        </w:rPr>
        <w:t>121/2003,</w:t>
      </w:r>
      <w:r>
        <w:rPr>
          <w:color w:val="FF0000"/>
          <w:spacing w:val="-3"/>
        </w:rPr>
        <w:t> </w:t>
      </w:r>
      <w:r>
        <w:rPr>
          <w:color w:val="FF0000"/>
        </w:rPr>
        <w:t>DJ</w:t>
      </w:r>
      <w:r>
        <w:rPr>
          <w:color w:val="FF0000"/>
          <w:spacing w:val="-2"/>
        </w:rPr>
        <w:t> </w:t>
      </w:r>
      <w:r>
        <w:rPr>
          <w:color w:val="FF0000"/>
        </w:rPr>
        <w:t>19,</w:t>
      </w:r>
      <w:r>
        <w:rPr>
          <w:color w:val="FF0000"/>
          <w:spacing w:val="-4"/>
        </w:rPr>
        <w:t> </w:t>
      </w:r>
      <w:r>
        <w:rPr>
          <w:color w:val="FF0000"/>
        </w:rPr>
        <w:t>20</w:t>
      </w:r>
      <w:r>
        <w:rPr>
          <w:color w:val="FF0000"/>
          <w:spacing w:val="-2"/>
        </w:rPr>
        <w:t> </w:t>
      </w:r>
      <w:r>
        <w:rPr>
          <w:color w:val="FF0000"/>
        </w:rPr>
        <w:t>e</w:t>
      </w:r>
      <w:r>
        <w:rPr>
          <w:color w:val="FF0000"/>
          <w:spacing w:val="-5"/>
        </w:rPr>
        <w:t> </w:t>
      </w:r>
      <w:r>
        <w:rPr>
          <w:color w:val="FF0000"/>
          <w:spacing w:val="-2"/>
        </w:rPr>
        <w:t>21.11.2003</w:t>
      </w:r>
    </w:p>
    <w:p>
      <w:pPr>
        <w:spacing w:line="240" w:lineRule="auto" w:before="33"/>
        <w:ind w:left="1020" w:right="142" w:firstLine="0"/>
        <w:jc w:val="both"/>
        <w:rPr>
          <w:sz w:val="28"/>
        </w:rPr>
      </w:pPr>
      <w:r>
        <w:rPr>
          <w:color w:val="FF0000"/>
          <w:sz w:val="28"/>
        </w:rPr>
        <w:t>Está em</w:t>
      </w:r>
      <w:r>
        <w:rPr>
          <w:color w:val="FF0000"/>
          <w:spacing w:val="-1"/>
          <w:sz w:val="28"/>
        </w:rPr>
        <w:t> </w:t>
      </w:r>
      <w:r>
        <w:rPr>
          <w:color w:val="FF0000"/>
          <w:sz w:val="28"/>
        </w:rPr>
        <w:t>plena vigência o art. 859 da Consolidação das Leis do Traba- lho, cuja redação é a seguinte: "A representação dos sindicatos para instauração da instância</w:t>
      </w:r>
    </w:p>
    <w:p>
      <w:pPr>
        <w:spacing w:line="240" w:lineRule="auto" w:before="40"/>
        <w:ind w:left="1020" w:right="135" w:firstLine="0"/>
        <w:jc w:val="both"/>
        <w:rPr>
          <w:sz w:val="28"/>
        </w:rPr>
      </w:pPr>
      <w:r>
        <w:rPr>
          <w:color w:val="FF0000"/>
          <w:sz w:val="28"/>
        </w:rPr>
        <w:t>fica</w:t>
      </w:r>
      <w:r>
        <w:rPr>
          <w:color w:val="FF0000"/>
          <w:spacing w:val="-1"/>
          <w:sz w:val="28"/>
        </w:rPr>
        <w:t> </w:t>
      </w:r>
      <w:r>
        <w:rPr>
          <w:color w:val="FF0000"/>
          <w:sz w:val="28"/>
        </w:rPr>
        <w:t>subordinada</w:t>
      </w:r>
      <w:r>
        <w:rPr>
          <w:color w:val="FF0000"/>
          <w:spacing w:val="-1"/>
          <w:sz w:val="28"/>
        </w:rPr>
        <w:t> </w:t>
      </w:r>
      <w:r>
        <w:rPr>
          <w:color w:val="FF0000"/>
          <w:sz w:val="28"/>
        </w:rPr>
        <w:t>à aprovação de assembléia, da</w:t>
      </w:r>
      <w:r>
        <w:rPr>
          <w:color w:val="FF0000"/>
          <w:spacing w:val="-1"/>
          <w:sz w:val="28"/>
        </w:rPr>
        <w:t> </w:t>
      </w:r>
      <w:r>
        <w:rPr>
          <w:color w:val="FF0000"/>
          <w:sz w:val="28"/>
        </w:rPr>
        <w:t>qual participem</w:t>
      </w:r>
      <w:r>
        <w:rPr>
          <w:color w:val="FF0000"/>
          <w:spacing w:val="-1"/>
          <w:sz w:val="28"/>
        </w:rPr>
        <w:t> </w:t>
      </w:r>
      <w:r>
        <w:rPr>
          <w:color w:val="FF0000"/>
          <w:sz w:val="28"/>
        </w:rPr>
        <w:t>os as- sociados interessados na solução do dissídio coletivo, em primeira convocação, por maioria de 2/3 dos mesmos, ou, em Segunda convo- cação, por 2/3 dos presentes" (ex-Prejulgado nº 58).</w:t>
      </w:r>
    </w:p>
    <w:p>
      <w:pPr>
        <w:spacing w:before="44"/>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3"/>
          <w:sz w:val="24"/>
        </w:rPr>
        <w:t> </w:t>
      </w:r>
      <w:r>
        <w:rPr>
          <w:color w:val="FF0000"/>
          <w:sz w:val="24"/>
        </w:rPr>
        <w:t>original</w:t>
      </w:r>
      <w:r>
        <w:rPr>
          <w:color w:val="FF0000"/>
          <w:spacing w:val="-1"/>
          <w:sz w:val="24"/>
        </w:rPr>
        <w:t> </w:t>
      </w:r>
      <w:r>
        <w:rPr>
          <w:color w:val="FF0000"/>
          <w:sz w:val="24"/>
        </w:rPr>
        <w:t>-</w:t>
      </w:r>
      <w:r>
        <w:rPr>
          <w:color w:val="FF0000"/>
          <w:spacing w:val="-1"/>
          <w:sz w:val="24"/>
        </w:rPr>
        <w:t> </w:t>
      </w:r>
      <w:r>
        <w:rPr>
          <w:color w:val="FF0000"/>
          <w:sz w:val="24"/>
        </w:rPr>
        <w:t>RA</w:t>
      </w:r>
      <w:r>
        <w:rPr>
          <w:color w:val="FF0000"/>
          <w:spacing w:val="-2"/>
          <w:sz w:val="24"/>
        </w:rPr>
        <w:t> </w:t>
      </w:r>
      <w:r>
        <w:rPr>
          <w:color w:val="FF0000"/>
          <w:sz w:val="24"/>
        </w:rPr>
        <w:t>102/1982, DJ</w:t>
      </w:r>
      <w:r>
        <w:rPr>
          <w:color w:val="FF0000"/>
          <w:spacing w:val="1"/>
          <w:sz w:val="24"/>
        </w:rPr>
        <w:t> </w:t>
      </w:r>
      <w:r>
        <w:rPr>
          <w:color w:val="FF0000"/>
          <w:sz w:val="24"/>
        </w:rPr>
        <w:t>11.09.1982</w:t>
      </w:r>
      <w:r>
        <w:rPr>
          <w:color w:val="FF0000"/>
          <w:spacing w:val="-3"/>
          <w:sz w:val="24"/>
        </w:rPr>
        <w:t> </w:t>
      </w:r>
      <w:r>
        <w:rPr>
          <w:color w:val="FF0000"/>
          <w:sz w:val="24"/>
        </w:rPr>
        <w:t>e</w:t>
      </w:r>
      <w:r>
        <w:rPr>
          <w:color w:val="FF0000"/>
          <w:spacing w:val="-2"/>
          <w:sz w:val="24"/>
        </w:rPr>
        <w:t> </w:t>
      </w:r>
      <w:r>
        <w:rPr>
          <w:color w:val="FF0000"/>
          <w:sz w:val="24"/>
        </w:rPr>
        <w:t>DJ</w:t>
      </w:r>
      <w:r>
        <w:rPr>
          <w:color w:val="FF0000"/>
          <w:spacing w:val="2"/>
          <w:sz w:val="24"/>
        </w:rPr>
        <w:t> </w:t>
      </w:r>
      <w:r>
        <w:rPr>
          <w:color w:val="FF0000"/>
          <w:spacing w:val="-2"/>
          <w:sz w:val="24"/>
        </w:rPr>
        <w:t>15.10.1982</w:t>
      </w:r>
    </w:p>
    <w:p>
      <w:pPr>
        <w:pStyle w:val="BodyText"/>
        <w:rPr>
          <w:sz w:val="23"/>
        </w:rPr>
      </w:pPr>
    </w:p>
    <w:p>
      <w:pPr>
        <w:pStyle w:val="Heading4"/>
        <w:spacing w:before="1"/>
        <w:ind w:left="1020" w:right="139" w:hanging="908"/>
      </w:pPr>
      <w:r>
        <w:rPr/>
        <w:t>SUM-178 TELEFONISTA. ART. 227, E PARÁGRAFOS, DA CLT. APLICABILIDADE (mantida) - Res. 121/2003, DJ 19, 20 e </w:t>
      </w:r>
      <w:r>
        <w:rPr>
          <w:spacing w:val="-2"/>
        </w:rPr>
        <w:t>21.11.2003</w:t>
      </w:r>
    </w:p>
    <w:p>
      <w:pPr>
        <w:spacing w:line="240" w:lineRule="auto" w:before="32"/>
        <w:ind w:left="1020" w:right="137" w:firstLine="0"/>
        <w:jc w:val="both"/>
        <w:rPr>
          <w:sz w:val="28"/>
        </w:rPr>
      </w:pPr>
      <w:r>
        <w:rPr>
          <w:sz w:val="28"/>
        </w:rPr>
        <w:t>É aplicável à telefonista de mesa de empresa que não explora o servi- ço de telefonia o disposto no art. 227, e seus parágrafos, da CLT (ex- Prejulgado nº 59).</w:t>
      </w:r>
    </w:p>
    <w:p>
      <w:pPr>
        <w:spacing w:before="47"/>
        <w:ind w:left="1020" w:right="0" w:firstLine="0"/>
        <w:jc w:val="left"/>
        <w:rPr>
          <w:rFonts w:ascii="Arial" w:hAnsi="Arial"/>
          <w:sz w:val="24"/>
        </w:rPr>
      </w:pPr>
      <w:r>
        <w:rPr>
          <w:rFonts w:ascii="Arial" w:hAnsi="Arial"/>
          <w:spacing w:val="-2"/>
          <w:sz w:val="24"/>
        </w:rPr>
        <w:t>Histórico:</w:t>
      </w:r>
    </w:p>
    <w:p>
      <w:pPr>
        <w:spacing w:before="35"/>
        <w:ind w:left="1020" w:right="0" w:firstLine="0"/>
        <w:jc w:val="both"/>
        <w:rPr>
          <w:sz w:val="24"/>
        </w:rPr>
      </w:pPr>
      <w:r>
        <w:rPr>
          <w:sz w:val="24"/>
        </w:rPr>
        <w:t>Redação</w:t>
      </w:r>
      <w:r>
        <w:rPr>
          <w:spacing w:val="-3"/>
          <w:sz w:val="24"/>
        </w:rPr>
        <w:t> </w:t>
      </w:r>
      <w:r>
        <w:rPr>
          <w:sz w:val="24"/>
        </w:rPr>
        <w:t>original</w:t>
      </w:r>
      <w:r>
        <w:rPr>
          <w:spacing w:val="-1"/>
          <w:sz w:val="24"/>
        </w:rPr>
        <w:t> </w:t>
      </w:r>
      <w:r>
        <w:rPr>
          <w:sz w:val="24"/>
        </w:rPr>
        <w:t>-</w:t>
      </w:r>
      <w:r>
        <w:rPr>
          <w:spacing w:val="-1"/>
          <w:sz w:val="24"/>
        </w:rPr>
        <w:t> </w:t>
      </w:r>
      <w:r>
        <w:rPr>
          <w:sz w:val="24"/>
        </w:rPr>
        <w:t>RA</w:t>
      </w:r>
      <w:r>
        <w:rPr>
          <w:spacing w:val="-2"/>
          <w:sz w:val="24"/>
        </w:rPr>
        <w:t> </w:t>
      </w:r>
      <w:r>
        <w:rPr>
          <w:sz w:val="24"/>
        </w:rPr>
        <w:t>102/1982, DJ</w:t>
      </w:r>
      <w:r>
        <w:rPr>
          <w:spacing w:val="1"/>
          <w:sz w:val="24"/>
        </w:rPr>
        <w:t> </w:t>
      </w:r>
      <w:r>
        <w:rPr>
          <w:sz w:val="24"/>
        </w:rPr>
        <w:t>11.10.1982</w:t>
      </w:r>
      <w:r>
        <w:rPr>
          <w:spacing w:val="-3"/>
          <w:sz w:val="24"/>
        </w:rPr>
        <w:t> </w:t>
      </w:r>
      <w:r>
        <w:rPr>
          <w:sz w:val="24"/>
        </w:rPr>
        <w:t>e</w:t>
      </w:r>
      <w:r>
        <w:rPr>
          <w:spacing w:val="-2"/>
          <w:sz w:val="24"/>
        </w:rPr>
        <w:t> </w:t>
      </w:r>
      <w:r>
        <w:rPr>
          <w:sz w:val="24"/>
        </w:rPr>
        <w:t>DJ</w:t>
      </w:r>
      <w:r>
        <w:rPr>
          <w:spacing w:val="2"/>
          <w:sz w:val="24"/>
        </w:rPr>
        <w:t> </w:t>
      </w:r>
      <w:r>
        <w:rPr>
          <w:spacing w:val="-2"/>
          <w:sz w:val="24"/>
        </w:rPr>
        <w:t>15.10.1982</w:t>
      </w:r>
    </w:p>
    <w:p>
      <w:pPr>
        <w:pStyle w:val="BodyText"/>
        <w:rPr>
          <w:sz w:val="23"/>
        </w:rPr>
      </w:pPr>
    </w:p>
    <w:p>
      <w:pPr>
        <w:pStyle w:val="Heading4"/>
        <w:spacing w:before="1"/>
        <w:ind w:left="1020" w:right="142" w:hanging="908"/>
      </w:pPr>
      <w:r>
        <w:rPr>
          <w:color w:val="FF0000"/>
        </w:rPr>
        <w:t>SUM-179 INCONSTITUCIONALIDADE. ART. 22 DA LEI Nº 5.107/1966 </w:t>
      </w:r>
      <w:r>
        <w:rPr>
          <w:color w:val="FF0000"/>
          <w:u w:val="thick" w:color="FF0000"/>
        </w:rPr>
        <w:t>(cancelada)</w:t>
      </w:r>
      <w:r>
        <w:rPr>
          <w:color w:val="FF0000"/>
        </w:rPr>
        <w:t> - Res. 121/2003, DJ 19, 20 e 21.11.2003</w:t>
      </w:r>
    </w:p>
    <w:p>
      <w:pPr>
        <w:spacing w:line="240" w:lineRule="auto" w:before="35"/>
        <w:ind w:left="1020" w:right="141" w:firstLine="0"/>
        <w:jc w:val="both"/>
        <w:rPr>
          <w:sz w:val="28"/>
        </w:rPr>
      </w:pPr>
      <w:r>
        <w:rPr>
          <w:color w:val="FF0000"/>
          <w:sz w:val="28"/>
        </w:rPr>
        <w:t>É inconstitucional o art. 22 da Lei nº 5.107, de 13.09.1966, na sua parte final, em que dá competência à Justiça do Trabalho para julgar dissídios coletivos "quando o BNH e a Previdência Social figurarem no feito como litisconsorte" (ex-Prejulgado nº 60).</w:t>
      </w:r>
    </w:p>
    <w:p>
      <w:pPr>
        <w:spacing w:before="44"/>
        <w:ind w:left="1020" w:right="0" w:firstLine="0"/>
        <w:jc w:val="left"/>
        <w:rPr>
          <w:rFonts w:ascii="Arial" w:hAnsi="Arial"/>
          <w:sz w:val="24"/>
        </w:rPr>
      </w:pPr>
      <w:r>
        <w:rPr>
          <w:rFonts w:ascii="Arial" w:hAnsi="Arial"/>
          <w:color w:val="FF0000"/>
          <w:spacing w:val="-2"/>
          <w:sz w:val="24"/>
        </w:rPr>
        <w:t>Histórico:</w:t>
      </w:r>
    </w:p>
    <w:p>
      <w:pPr>
        <w:spacing w:before="35"/>
        <w:ind w:left="1020" w:right="0" w:firstLine="0"/>
        <w:jc w:val="both"/>
        <w:rPr>
          <w:sz w:val="24"/>
        </w:rPr>
      </w:pPr>
      <w:r>
        <w:rPr>
          <w:color w:val="FF0000"/>
          <w:sz w:val="24"/>
        </w:rPr>
        <w:t>Redação</w:t>
      </w:r>
      <w:r>
        <w:rPr>
          <w:color w:val="FF0000"/>
          <w:spacing w:val="-3"/>
          <w:sz w:val="24"/>
        </w:rPr>
        <w:t> </w:t>
      </w:r>
      <w:r>
        <w:rPr>
          <w:color w:val="FF0000"/>
          <w:sz w:val="24"/>
        </w:rPr>
        <w:t>original</w:t>
      </w:r>
      <w:r>
        <w:rPr>
          <w:color w:val="FF0000"/>
          <w:spacing w:val="-1"/>
          <w:sz w:val="24"/>
        </w:rPr>
        <w:t> </w:t>
      </w:r>
      <w:r>
        <w:rPr>
          <w:color w:val="FF0000"/>
          <w:sz w:val="24"/>
        </w:rPr>
        <w:t>-</w:t>
      </w:r>
      <w:r>
        <w:rPr>
          <w:color w:val="FF0000"/>
          <w:spacing w:val="-1"/>
          <w:sz w:val="24"/>
        </w:rPr>
        <w:t> </w:t>
      </w:r>
      <w:r>
        <w:rPr>
          <w:color w:val="FF0000"/>
          <w:sz w:val="24"/>
        </w:rPr>
        <w:t>RA</w:t>
      </w:r>
      <w:r>
        <w:rPr>
          <w:color w:val="FF0000"/>
          <w:spacing w:val="-2"/>
          <w:sz w:val="24"/>
        </w:rPr>
        <w:t> </w:t>
      </w:r>
      <w:r>
        <w:rPr>
          <w:color w:val="FF0000"/>
          <w:sz w:val="24"/>
        </w:rPr>
        <w:t>102/1982, DJ</w:t>
      </w:r>
      <w:r>
        <w:rPr>
          <w:color w:val="FF0000"/>
          <w:spacing w:val="1"/>
          <w:sz w:val="24"/>
        </w:rPr>
        <w:t> </w:t>
      </w:r>
      <w:r>
        <w:rPr>
          <w:color w:val="FF0000"/>
          <w:sz w:val="24"/>
        </w:rPr>
        <w:t>11.10.1982</w:t>
      </w:r>
      <w:r>
        <w:rPr>
          <w:color w:val="FF0000"/>
          <w:spacing w:val="-3"/>
          <w:sz w:val="24"/>
        </w:rPr>
        <w:t> </w:t>
      </w:r>
      <w:r>
        <w:rPr>
          <w:color w:val="FF0000"/>
          <w:sz w:val="24"/>
        </w:rPr>
        <w:t>e</w:t>
      </w:r>
      <w:r>
        <w:rPr>
          <w:color w:val="FF0000"/>
          <w:spacing w:val="-2"/>
          <w:sz w:val="24"/>
        </w:rPr>
        <w:t> </w:t>
      </w:r>
      <w:r>
        <w:rPr>
          <w:color w:val="FF0000"/>
          <w:sz w:val="24"/>
        </w:rPr>
        <w:t>DJ</w:t>
      </w:r>
      <w:r>
        <w:rPr>
          <w:color w:val="FF0000"/>
          <w:spacing w:val="2"/>
          <w:sz w:val="24"/>
        </w:rPr>
        <w:t> </w:t>
      </w:r>
      <w:r>
        <w:rPr>
          <w:color w:val="FF0000"/>
          <w:spacing w:val="-2"/>
          <w:sz w:val="24"/>
        </w:rPr>
        <w:t>15.10.1982</w:t>
      </w:r>
    </w:p>
    <w:p>
      <w:pPr>
        <w:spacing w:after="0"/>
        <w:jc w:val="both"/>
        <w:rPr>
          <w:sz w:val="24"/>
        </w:rPr>
        <w:sectPr>
          <w:pgSz w:w="11910" w:h="16840"/>
          <w:pgMar w:header="0" w:footer="836"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663616">
                <wp:simplePos x="0" y="0"/>
                <wp:positionH relativeFrom="page">
                  <wp:posOffset>954024</wp:posOffset>
                </wp:positionH>
                <wp:positionV relativeFrom="paragraph">
                  <wp:posOffset>268468</wp:posOffset>
                </wp:positionV>
                <wp:extent cx="5581015" cy="6350"/>
                <wp:effectExtent l="0" t="0" r="0" b="0"/>
                <wp:wrapTopAndBottom/>
                <wp:docPr id="164" name="Graphic 164"/>
                <wp:cNvGraphicFramePr>
                  <a:graphicFrameLocks/>
                </wp:cNvGraphicFramePr>
                <a:graphic>
                  <a:graphicData uri="http://schemas.microsoft.com/office/word/2010/wordprocessingShape">
                    <wps:wsp>
                      <wps:cNvPr id="164" name="Graphic 164"/>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652864;mso-wrap-distance-left:0;mso-wrap-distance-right:0" id="docshape163"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804928">
                <wp:simplePos x="0" y="0"/>
                <wp:positionH relativeFrom="page">
                  <wp:posOffset>6861811</wp:posOffset>
                </wp:positionH>
                <wp:positionV relativeFrom="page">
                  <wp:posOffset>504194</wp:posOffset>
                </wp:positionV>
                <wp:extent cx="699135" cy="1259840"/>
                <wp:effectExtent l="0" t="0" r="0" b="0"/>
                <wp:wrapNone/>
                <wp:docPr id="165" name="Graphic 165"/>
                <wp:cNvGraphicFramePr>
                  <a:graphicFrameLocks/>
                </wp:cNvGraphicFramePr>
                <a:graphic>
                  <a:graphicData uri="http://schemas.microsoft.com/office/word/2010/wordprocessingShape">
                    <wps:wsp>
                      <wps:cNvPr id="165" name="Graphic 165"/>
                      <wps:cNvSpPr/>
                      <wps:spPr>
                        <a:xfrm>
                          <a:off x="0" y="0"/>
                          <a:ext cx="699135" cy="1259840"/>
                        </a:xfrm>
                        <a:custGeom>
                          <a:avLst/>
                          <a:gdLst/>
                          <a:ahLst/>
                          <a:cxnLst/>
                          <a:rect l="l" t="t" r="r" b="b"/>
                          <a:pathLst>
                            <a:path w="699135"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698752" y="1242836"/>
                              </a:lnTo>
                              <a:lnTo>
                                <a:pt x="698752" y="17000"/>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30011pt;margin-top:39.700382pt;width:55.05pt;height:99.2pt;mso-position-horizontal-relative:page;mso-position-vertical-relative:page;z-index:15804928" id="docshape164" coordorigin="10806,794" coordsize="1101,1984" path="m11812,794l11007,794,10929,810,10865,853,10822,917,10806,995,10806,2577,10822,2655,10865,2719,10929,2762,11007,2778,11812,2778,11890,2762,11906,2751,11906,821,11890,810,11812,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05440">
                <wp:simplePos x="0" y="0"/>
                <wp:positionH relativeFrom="page">
                  <wp:posOffset>6917920</wp:posOffset>
                </wp:positionH>
                <wp:positionV relativeFrom="page">
                  <wp:posOffset>770762</wp:posOffset>
                </wp:positionV>
                <wp:extent cx="203835" cy="721995"/>
                <wp:effectExtent l="0" t="0" r="0" b="0"/>
                <wp:wrapNone/>
                <wp:docPr id="166" name="Textbox 166"/>
                <wp:cNvGraphicFramePr>
                  <a:graphicFrameLocks/>
                </wp:cNvGraphicFramePr>
                <a:graphic>
                  <a:graphicData uri="http://schemas.microsoft.com/office/word/2010/wordprocessingShape">
                    <wps:wsp>
                      <wps:cNvPr id="166" name="Textbox 166"/>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544.718140pt;margin-top:60.689945pt;width:16.05pt;height:56.85pt;mso-position-horizontal-relative:page;mso-position-vertical-relative:page;z-index:15805440" type="#_x0000_t202" id="docshape165"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pStyle w:val="Heading4"/>
        <w:spacing w:before="77"/>
        <w:ind w:left="1020" w:right="139" w:hanging="908"/>
      </w:pPr>
      <w:r>
        <w:rPr>
          <w:color w:val="FF0000"/>
        </w:rPr>
        <w:t>SUM-180 AÇÃO DE CUMPRIMENTO. SUBSTITUIÇÃO PROCES- SUAL. DESISTÊNCIA </w:t>
      </w:r>
      <w:r>
        <w:rPr>
          <w:color w:val="FF0000"/>
          <w:u w:val="thick" w:color="FF0000"/>
        </w:rPr>
        <w:t>(cancelada)</w:t>
      </w:r>
      <w:r>
        <w:rPr>
          <w:color w:val="FF0000"/>
        </w:rPr>
        <w:t> - Res. 121/2003, DJ 19, 20 e </w:t>
      </w:r>
      <w:r>
        <w:rPr>
          <w:color w:val="FF0000"/>
          <w:spacing w:val="-2"/>
        </w:rPr>
        <w:t>21.11.2003</w:t>
      </w:r>
    </w:p>
    <w:p>
      <w:pPr>
        <w:spacing w:line="240" w:lineRule="auto" w:before="35"/>
        <w:ind w:left="1020" w:right="142" w:firstLine="0"/>
        <w:jc w:val="both"/>
        <w:rPr>
          <w:sz w:val="28"/>
        </w:rPr>
      </w:pPr>
      <w:r>
        <w:rPr>
          <w:color w:val="FF0000"/>
          <w:sz w:val="28"/>
        </w:rPr>
        <w:t>Nas ações de cumprimento, o substituído processualmente pode, a qualquer tempo, desistir da ação, desde que, comprovadamente, tenha havido transação.</w:t>
      </w:r>
    </w:p>
    <w:p>
      <w:pPr>
        <w:spacing w:before="44"/>
        <w:ind w:left="1020" w:right="0" w:firstLine="0"/>
        <w:jc w:val="left"/>
        <w:rPr>
          <w:rFonts w:ascii="Arial" w:hAnsi="Arial"/>
          <w:sz w:val="24"/>
        </w:rPr>
      </w:pPr>
      <w:r>
        <w:rPr>
          <w:rFonts w:ascii="Arial" w:hAnsi="Arial"/>
          <w:color w:val="FF0000"/>
          <w:spacing w:val="-2"/>
          <w:sz w:val="24"/>
        </w:rPr>
        <w:t>Histórico:</w:t>
      </w:r>
    </w:p>
    <w:p>
      <w:pPr>
        <w:spacing w:line="273" w:lineRule="auto" w:before="37"/>
        <w:ind w:left="1020" w:right="1739" w:firstLine="0"/>
        <w:jc w:val="both"/>
        <w:rPr>
          <w:sz w:val="24"/>
        </w:rPr>
      </w:pPr>
      <w:r>
        <w:rPr>
          <w:color w:val="FF0000"/>
          <w:sz w:val="24"/>
        </w:rPr>
        <w:t>Revista</w:t>
      </w:r>
      <w:r>
        <w:rPr>
          <w:color w:val="FF0000"/>
          <w:spacing w:val="-4"/>
          <w:sz w:val="24"/>
        </w:rPr>
        <w:t> </w:t>
      </w:r>
      <w:r>
        <w:rPr>
          <w:color w:val="FF0000"/>
          <w:sz w:val="24"/>
        </w:rPr>
        <w:t>pela</w:t>
      </w:r>
      <w:r>
        <w:rPr>
          <w:color w:val="FF0000"/>
          <w:spacing w:val="-4"/>
          <w:sz w:val="24"/>
        </w:rPr>
        <w:t> </w:t>
      </w:r>
      <w:r>
        <w:rPr>
          <w:color w:val="FF0000"/>
          <w:sz w:val="24"/>
        </w:rPr>
        <w:t>Súmula</w:t>
      </w:r>
      <w:r>
        <w:rPr>
          <w:color w:val="FF0000"/>
          <w:spacing w:val="-4"/>
          <w:sz w:val="24"/>
        </w:rPr>
        <w:t> </w:t>
      </w:r>
      <w:r>
        <w:rPr>
          <w:color w:val="FF0000"/>
          <w:sz w:val="24"/>
        </w:rPr>
        <w:t>nº</w:t>
      </w:r>
      <w:r>
        <w:rPr>
          <w:color w:val="FF0000"/>
          <w:spacing w:val="-4"/>
          <w:sz w:val="24"/>
        </w:rPr>
        <w:t> </w:t>
      </w:r>
      <w:r>
        <w:rPr>
          <w:color w:val="FF0000"/>
          <w:sz w:val="24"/>
        </w:rPr>
        <w:t>255</w:t>
      </w:r>
      <w:r>
        <w:rPr>
          <w:color w:val="FF0000"/>
          <w:spacing w:val="-4"/>
          <w:sz w:val="24"/>
        </w:rPr>
        <w:t> </w:t>
      </w:r>
      <w:r>
        <w:rPr>
          <w:color w:val="FF0000"/>
          <w:sz w:val="24"/>
        </w:rPr>
        <w:t>-</w:t>
      </w:r>
      <w:r>
        <w:rPr>
          <w:color w:val="FF0000"/>
          <w:spacing w:val="-4"/>
          <w:sz w:val="24"/>
        </w:rPr>
        <w:t> </w:t>
      </w:r>
      <w:r>
        <w:rPr>
          <w:color w:val="FF0000"/>
          <w:sz w:val="24"/>
        </w:rPr>
        <w:t>Res.</w:t>
      </w:r>
      <w:r>
        <w:rPr>
          <w:color w:val="FF0000"/>
          <w:spacing w:val="-4"/>
          <w:sz w:val="24"/>
        </w:rPr>
        <w:t> </w:t>
      </w:r>
      <w:r>
        <w:rPr>
          <w:color w:val="FF0000"/>
          <w:sz w:val="24"/>
        </w:rPr>
        <w:t>3/1986,</w:t>
      </w:r>
      <w:r>
        <w:rPr>
          <w:color w:val="FF0000"/>
          <w:spacing w:val="-4"/>
          <w:sz w:val="24"/>
        </w:rPr>
        <w:t> </w:t>
      </w:r>
      <w:r>
        <w:rPr>
          <w:color w:val="FF0000"/>
          <w:sz w:val="24"/>
        </w:rPr>
        <w:t>DJ</w:t>
      </w:r>
      <w:r>
        <w:rPr>
          <w:color w:val="FF0000"/>
          <w:spacing w:val="-2"/>
          <w:sz w:val="24"/>
        </w:rPr>
        <w:t> </w:t>
      </w:r>
      <w:r>
        <w:rPr>
          <w:color w:val="FF0000"/>
          <w:sz w:val="24"/>
        </w:rPr>
        <w:t>02,03</w:t>
      </w:r>
      <w:r>
        <w:rPr>
          <w:color w:val="FF0000"/>
          <w:spacing w:val="-4"/>
          <w:sz w:val="24"/>
        </w:rPr>
        <w:t> </w:t>
      </w:r>
      <w:r>
        <w:rPr>
          <w:color w:val="FF0000"/>
          <w:sz w:val="24"/>
        </w:rPr>
        <w:t>e</w:t>
      </w:r>
      <w:r>
        <w:rPr>
          <w:color w:val="FF0000"/>
          <w:spacing w:val="-4"/>
          <w:sz w:val="24"/>
        </w:rPr>
        <w:t> </w:t>
      </w:r>
      <w:r>
        <w:rPr>
          <w:color w:val="FF0000"/>
          <w:sz w:val="24"/>
        </w:rPr>
        <w:t>04.07.1986 Redação original - Res. 1/1983, DJ 19.10.1983</w:t>
      </w:r>
    </w:p>
    <w:p>
      <w:pPr>
        <w:pStyle w:val="Heading4"/>
        <w:spacing w:before="227"/>
        <w:ind w:left="1020" w:right="140" w:hanging="908"/>
      </w:pPr>
      <w:r>
        <w:rPr>
          <w:color w:val="FF0000"/>
        </w:rPr>
        <w:t>SUM-181</w:t>
      </w:r>
      <w:r>
        <w:rPr>
          <w:color w:val="FF0000"/>
          <w:spacing w:val="40"/>
        </w:rPr>
        <w:t> </w:t>
      </w:r>
      <w:r>
        <w:rPr>
          <w:color w:val="FF0000"/>
        </w:rPr>
        <w:t>ADICIONAL. TEMPO DE SERVIÇO. REAJUSTE SEMES- TRAL.</w:t>
      </w:r>
      <w:r>
        <w:rPr>
          <w:color w:val="FF0000"/>
          <w:spacing w:val="-1"/>
        </w:rPr>
        <w:t> </w:t>
      </w:r>
      <w:r>
        <w:rPr>
          <w:color w:val="FF0000"/>
        </w:rPr>
        <w:t>LEI Nº 6.708/1979 </w:t>
      </w:r>
      <w:r>
        <w:rPr>
          <w:color w:val="FF0000"/>
          <w:u w:val="thick" w:color="FF0000"/>
        </w:rPr>
        <w:t>(cancelada)</w:t>
      </w:r>
      <w:r>
        <w:rPr>
          <w:color w:val="FF0000"/>
          <w:spacing w:val="-1"/>
        </w:rPr>
        <w:t> </w:t>
      </w:r>
      <w:r>
        <w:rPr>
          <w:color w:val="FF0000"/>
        </w:rPr>
        <w:t>-</w:t>
      </w:r>
      <w:r>
        <w:rPr>
          <w:color w:val="FF0000"/>
          <w:spacing w:val="-3"/>
        </w:rPr>
        <w:t> </w:t>
      </w:r>
      <w:r>
        <w:rPr>
          <w:color w:val="FF0000"/>
        </w:rPr>
        <w:t>Res.</w:t>
      </w:r>
      <w:r>
        <w:rPr>
          <w:color w:val="FF0000"/>
          <w:spacing w:val="-1"/>
        </w:rPr>
        <w:t> </w:t>
      </w:r>
      <w:r>
        <w:rPr>
          <w:color w:val="FF0000"/>
        </w:rPr>
        <w:t>121/2003,</w:t>
      </w:r>
      <w:r>
        <w:rPr>
          <w:color w:val="FF0000"/>
          <w:spacing w:val="-1"/>
        </w:rPr>
        <w:t> </w:t>
      </w:r>
      <w:r>
        <w:rPr>
          <w:color w:val="FF0000"/>
        </w:rPr>
        <w:t>DJ</w:t>
      </w:r>
      <w:r>
        <w:rPr>
          <w:color w:val="FF0000"/>
          <w:spacing w:val="-2"/>
        </w:rPr>
        <w:t> </w:t>
      </w:r>
      <w:r>
        <w:rPr>
          <w:color w:val="FF0000"/>
        </w:rPr>
        <w:t>19,</w:t>
      </w:r>
      <w:r>
        <w:rPr>
          <w:color w:val="FF0000"/>
          <w:spacing w:val="-1"/>
        </w:rPr>
        <w:t> </w:t>
      </w:r>
      <w:r>
        <w:rPr>
          <w:color w:val="FF0000"/>
        </w:rPr>
        <w:t>20 e </w:t>
      </w:r>
      <w:r>
        <w:rPr>
          <w:color w:val="FF0000"/>
          <w:spacing w:val="-2"/>
        </w:rPr>
        <w:t>21.11.2003</w:t>
      </w:r>
    </w:p>
    <w:p>
      <w:pPr>
        <w:spacing w:before="35"/>
        <w:ind w:left="1020" w:right="136" w:firstLine="0"/>
        <w:jc w:val="both"/>
        <w:rPr>
          <w:sz w:val="28"/>
        </w:rPr>
      </w:pPr>
      <w:r>
        <w:rPr>
          <w:color w:val="FF0000"/>
          <w:sz w:val="28"/>
        </w:rPr>
        <w:t>O adicional por tempo de serviço, quando estabelecido em</w:t>
      </w:r>
      <w:r>
        <w:rPr>
          <w:color w:val="FF0000"/>
          <w:spacing w:val="-3"/>
          <w:sz w:val="28"/>
        </w:rPr>
        <w:t> </w:t>
      </w:r>
      <w:r>
        <w:rPr>
          <w:color w:val="FF0000"/>
          <w:sz w:val="28"/>
        </w:rPr>
        <w:t>importe fi- xo, está sujeito ao reajuste da Lei nº 6.708/1979.</w:t>
      </w:r>
    </w:p>
    <w:p>
      <w:pPr>
        <w:spacing w:before="45"/>
        <w:ind w:left="1020" w:right="0" w:firstLine="0"/>
        <w:jc w:val="left"/>
        <w:rPr>
          <w:rFonts w:ascii="Arial" w:hAnsi="Arial"/>
          <w:sz w:val="24"/>
        </w:rPr>
      </w:pPr>
      <w:r>
        <w:rPr>
          <w:rFonts w:ascii="Arial" w:hAnsi="Arial"/>
          <w:color w:val="FF0000"/>
          <w:spacing w:val="-2"/>
          <w:sz w:val="24"/>
        </w:rPr>
        <w:t>Histórico:</w:t>
      </w:r>
    </w:p>
    <w:p>
      <w:pPr>
        <w:spacing w:before="34"/>
        <w:ind w:left="1020" w:right="0" w:firstLine="0"/>
        <w:jc w:val="both"/>
        <w:rPr>
          <w:sz w:val="24"/>
        </w:rPr>
      </w:pPr>
      <w:r>
        <w:rPr>
          <w:color w:val="FF0000"/>
          <w:sz w:val="24"/>
        </w:rPr>
        <w:t>Redação</w:t>
      </w:r>
      <w:r>
        <w:rPr>
          <w:color w:val="FF0000"/>
          <w:spacing w:val="-1"/>
          <w:sz w:val="24"/>
        </w:rPr>
        <w:t> </w:t>
      </w:r>
      <w:r>
        <w:rPr>
          <w:color w:val="FF0000"/>
          <w:sz w:val="24"/>
        </w:rPr>
        <w:t>original</w:t>
      </w:r>
      <w:r>
        <w:rPr>
          <w:color w:val="FF0000"/>
          <w:spacing w:val="-1"/>
          <w:sz w:val="24"/>
        </w:rPr>
        <w:t> </w:t>
      </w:r>
      <w:r>
        <w:rPr>
          <w:color w:val="FF0000"/>
          <w:sz w:val="24"/>
        </w:rPr>
        <w:t>-</w:t>
      </w:r>
      <w:r>
        <w:rPr>
          <w:color w:val="FF0000"/>
          <w:spacing w:val="-2"/>
          <w:sz w:val="24"/>
        </w:rPr>
        <w:t> </w:t>
      </w:r>
      <w:r>
        <w:rPr>
          <w:color w:val="FF0000"/>
          <w:sz w:val="24"/>
        </w:rPr>
        <w:t>Res.</w:t>
      </w:r>
      <w:r>
        <w:rPr>
          <w:color w:val="FF0000"/>
          <w:spacing w:val="-1"/>
          <w:sz w:val="24"/>
        </w:rPr>
        <w:t> </w:t>
      </w:r>
      <w:r>
        <w:rPr>
          <w:color w:val="FF0000"/>
          <w:sz w:val="24"/>
        </w:rPr>
        <w:t>2/1983,</w:t>
      </w:r>
      <w:r>
        <w:rPr>
          <w:color w:val="FF0000"/>
          <w:spacing w:val="-1"/>
          <w:sz w:val="24"/>
        </w:rPr>
        <w:t> </w:t>
      </w:r>
      <w:r>
        <w:rPr>
          <w:color w:val="FF0000"/>
          <w:sz w:val="24"/>
        </w:rPr>
        <w:t>DJ</w:t>
      </w:r>
      <w:r>
        <w:rPr>
          <w:color w:val="FF0000"/>
          <w:spacing w:val="2"/>
          <w:sz w:val="24"/>
        </w:rPr>
        <w:t> </w:t>
      </w:r>
      <w:r>
        <w:rPr>
          <w:color w:val="FF0000"/>
          <w:spacing w:val="-2"/>
          <w:sz w:val="24"/>
        </w:rPr>
        <w:t>19.10.1983</w:t>
      </w:r>
    </w:p>
    <w:p>
      <w:pPr>
        <w:pStyle w:val="BodyText"/>
        <w:spacing w:before="1"/>
        <w:rPr>
          <w:sz w:val="23"/>
        </w:rPr>
      </w:pPr>
    </w:p>
    <w:p>
      <w:pPr>
        <w:pStyle w:val="Heading4"/>
        <w:ind w:left="1020" w:hanging="908"/>
        <w:jc w:val="left"/>
      </w:pPr>
      <w:r>
        <w:rPr/>
        <w:t>SUM-182</w:t>
      </w:r>
      <w:r>
        <w:rPr>
          <w:spacing w:val="40"/>
        </w:rPr>
        <w:t> </w:t>
      </w:r>
      <w:r>
        <w:rPr/>
        <w:t>AVISO PRÉVIO. INDENIZAÇÃO COMPENSATÓRIA. LEI Nº</w:t>
      </w:r>
      <w:r>
        <w:rPr>
          <w:spacing w:val="39"/>
        </w:rPr>
        <w:t> </w:t>
      </w:r>
      <w:r>
        <w:rPr/>
        <w:t>6.708,</w:t>
      </w:r>
      <w:r>
        <w:rPr>
          <w:spacing w:val="39"/>
        </w:rPr>
        <w:t> </w:t>
      </w:r>
      <w:r>
        <w:rPr/>
        <w:t>DE</w:t>
      </w:r>
      <w:r>
        <w:rPr>
          <w:spacing w:val="38"/>
        </w:rPr>
        <w:t> </w:t>
      </w:r>
      <w:r>
        <w:rPr/>
        <w:t>30.10.1979</w:t>
      </w:r>
      <w:r>
        <w:rPr>
          <w:spacing w:val="40"/>
        </w:rPr>
        <w:t> </w:t>
      </w:r>
      <w:r>
        <w:rPr/>
        <w:t>(mantida)</w:t>
      </w:r>
      <w:r>
        <w:rPr>
          <w:spacing w:val="38"/>
        </w:rPr>
        <w:t> </w:t>
      </w:r>
      <w:r>
        <w:rPr/>
        <w:t>-</w:t>
      </w:r>
      <w:r>
        <w:rPr>
          <w:spacing w:val="39"/>
        </w:rPr>
        <w:t> </w:t>
      </w:r>
      <w:r>
        <w:rPr/>
        <w:t>Res.</w:t>
      </w:r>
      <w:r>
        <w:rPr>
          <w:spacing w:val="37"/>
        </w:rPr>
        <w:t> </w:t>
      </w:r>
      <w:r>
        <w:rPr/>
        <w:t>121/2003,</w:t>
      </w:r>
      <w:r>
        <w:rPr>
          <w:spacing w:val="38"/>
        </w:rPr>
        <w:t> </w:t>
      </w:r>
      <w:r>
        <w:rPr/>
        <w:t>DJ</w:t>
      </w:r>
      <w:r>
        <w:rPr>
          <w:spacing w:val="39"/>
        </w:rPr>
        <w:t> </w:t>
      </w:r>
      <w:r>
        <w:rPr/>
        <w:t>19,</w:t>
      </w:r>
      <w:r>
        <w:rPr>
          <w:spacing w:val="38"/>
        </w:rPr>
        <w:t> </w:t>
      </w:r>
      <w:r>
        <w:rPr/>
        <w:t>20</w:t>
      </w:r>
      <w:r>
        <w:rPr>
          <w:spacing w:val="39"/>
        </w:rPr>
        <w:t> </w:t>
      </w:r>
      <w:r>
        <w:rPr>
          <w:spacing w:val="-10"/>
        </w:rPr>
        <w:t>e</w:t>
      </w:r>
    </w:p>
    <w:p>
      <w:pPr>
        <w:spacing w:before="2"/>
        <w:ind w:left="1020" w:right="0" w:firstLine="0"/>
        <w:jc w:val="left"/>
        <w:rPr>
          <w:b/>
          <w:sz w:val="28"/>
        </w:rPr>
      </w:pPr>
      <w:r>
        <w:rPr>
          <w:b/>
          <w:spacing w:val="-2"/>
          <w:sz w:val="28"/>
        </w:rPr>
        <w:t>21.11.2003</w:t>
      </w:r>
    </w:p>
    <w:p>
      <w:pPr>
        <w:spacing w:line="240" w:lineRule="auto" w:before="33"/>
        <w:ind w:left="1020" w:right="141" w:firstLine="0"/>
        <w:jc w:val="both"/>
        <w:rPr>
          <w:sz w:val="28"/>
        </w:rPr>
      </w:pPr>
      <w:r>
        <w:rPr>
          <w:sz w:val="28"/>
        </w:rPr>
        <w:t>O tempo do aviso prévio, mesmo indenizado, conta-se para efeito da indenização adicional prevista no art. 9º da Lei nº 6.708, de </w:t>
      </w:r>
      <w:r>
        <w:rPr>
          <w:spacing w:val="-2"/>
          <w:sz w:val="28"/>
        </w:rPr>
        <w:t>30.10.1979.</w:t>
      </w:r>
    </w:p>
    <w:p>
      <w:pPr>
        <w:spacing w:before="45"/>
        <w:ind w:left="1020" w:right="0" w:firstLine="0"/>
        <w:jc w:val="left"/>
        <w:rPr>
          <w:rFonts w:ascii="Arial" w:hAnsi="Arial"/>
          <w:sz w:val="24"/>
        </w:rPr>
      </w:pPr>
      <w:r>
        <w:rPr>
          <w:rFonts w:ascii="Arial" w:hAnsi="Arial"/>
          <w:spacing w:val="-2"/>
          <w:sz w:val="24"/>
        </w:rPr>
        <w:t>Histórico:</w:t>
      </w:r>
    </w:p>
    <w:p>
      <w:pPr>
        <w:spacing w:before="34"/>
        <w:ind w:left="1020" w:right="0" w:firstLine="0"/>
        <w:jc w:val="left"/>
        <w:rPr>
          <w:sz w:val="24"/>
        </w:rPr>
      </w:pPr>
      <w:r>
        <w:rPr>
          <w:sz w:val="24"/>
        </w:rPr>
        <w:t>Súmula</w:t>
      </w:r>
      <w:r>
        <w:rPr>
          <w:spacing w:val="-4"/>
          <w:sz w:val="24"/>
        </w:rPr>
        <w:t> </w:t>
      </w:r>
      <w:r>
        <w:rPr>
          <w:sz w:val="24"/>
        </w:rPr>
        <w:t>alterada</w:t>
      </w:r>
      <w:r>
        <w:rPr>
          <w:spacing w:val="-2"/>
          <w:sz w:val="24"/>
        </w:rPr>
        <w:t> </w:t>
      </w:r>
      <w:r>
        <w:rPr>
          <w:sz w:val="24"/>
        </w:rPr>
        <w:t>-</w:t>
      </w:r>
      <w:r>
        <w:rPr>
          <w:spacing w:val="-1"/>
          <w:sz w:val="24"/>
        </w:rPr>
        <w:t> </w:t>
      </w:r>
      <w:r>
        <w:rPr>
          <w:sz w:val="24"/>
        </w:rPr>
        <w:t>Res.</w:t>
      </w:r>
      <w:r>
        <w:rPr>
          <w:spacing w:val="-1"/>
          <w:sz w:val="24"/>
        </w:rPr>
        <w:t> </w:t>
      </w:r>
      <w:r>
        <w:rPr>
          <w:sz w:val="24"/>
        </w:rPr>
        <w:t>5/1983,</w:t>
      </w:r>
      <w:r>
        <w:rPr>
          <w:spacing w:val="-1"/>
          <w:sz w:val="24"/>
        </w:rPr>
        <w:t> </w:t>
      </w:r>
      <w:r>
        <w:rPr>
          <w:sz w:val="24"/>
        </w:rPr>
        <w:t>DJ</w:t>
      </w:r>
      <w:r>
        <w:rPr>
          <w:spacing w:val="2"/>
          <w:sz w:val="24"/>
        </w:rPr>
        <w:t> </w:t>
      </w:r>
      <w:r>
        <w:rPr>
          <w:spacing w:val="-2"/>
          <w:sz w:val="24"/>
        </w:rPr>
        <w:t>09.11.1983</w:t>
      </w:r>
    </w:p>
    <w:p>
      <w:pPr>
        <w:spacing w:before="41"/>
        <w:ind w:left="1136" w:right="0" w:firstLine="0"/>
        <w:jc w:val="left"/>
        <w:rPr>
          <w:i/>
          <w:sz w:val="24"/>
        </w:rPr>
      </w:pPr>
      <w:r>
        <w:rPr>
          <w:i/>
          <w:sz w:val="24"/>
        </w:rPr>
        <w:t>Nº 182 O tempo do aviso prévio, mesmo indenizado, conta-se para efeito de in- denização adicional do art. 9º, da Lei 6.708/79.</w:t>
      </w:r>
    </w:p>
    <w:p>
      <w:pPr>
        <w:spacing w:before="41"/>
        <w:ind w:left="1020" w:right="0" w:firstLine="0"/>
        <w:jc w:val="left"/>
        <w:rPr>
          <w:sz w:val="24"/>
        </w:rPr>
      </w:pPr>
      <w:r>
        <w:rPr>
          <w:sz w:val="24"/>
        </w:rPr>
        <w:t>Redação</w:t>
      </w:r>
      <w:r>
        <w:rPr>
          <w:spacing w:val="-1"/>
          <w:sz w:val="24"/>
        </w:rPr>
        <w:t> </w:t>
      </w:r>
      <w:r>
        <w:rPr>
          <w:sz w:val="24"/>
        </w:rPr>
        <w:t>original</w:t>
      </w:r>
      <w:r>
        <w:rPr>
          <w:spacing w:val="-1"/>
          <w:sz w:val="24"/>
        </w:rPr>
        <w:t> </w:t>
      </w:r>
      <w:r>
        <w:rPr>
          <w:sz w:val="24"/>
        </w:rPr>
        <w:t>-</w:t>
      </w:r>
      <w:r>
        <w:rPr>
          <w:spacing w:val="-2"/>
          <w:sz w:val="24"/>
        </w:rPr>
        <w:t> </w:t>
      </w:r>
      <w:r>
        <w:rPr>
          <w:sz w:val="24"/>
        </w:rPr>
        <w:t>Res.</w:t>
      </w:r>
      <w:r>
        <w:rPr>
          <w:spacing w:val="-1"/>
          <w:sz w:val="24"/>
        </w:rPr>
        <w:t> </w:t>
      </w:r>
      <w:r>
        <w:rPr>
          <w:sz w:val="24"/>
        </w:rPr>
        <w:t>3/1983,</w:t>
      </w:r>
      <w:r>
        <w:rPr>
          <w:spacing w:val="-1"/>
          <w:sz w:val="24"/>
        </w:rPr>
        <w:t> </w:t>
      </w:r>
      <w:r>
        <w:rPr>
          <w:sz w:val="24"/>
        </w:rPr>
        <w:t>DJ</w:t>
      </w:r>
      <w:r>
        <w:rPr>
          <w:spacing w:val="2"/>
          <w:sz w:val="24"/>
        </w:rPr>
        <w:t> </w:t>
      </w:r>
      <w:r>
        <w:rPr>
          <w:spacing w:val="-2"/>
          <w:sz w:val="24"/>
        </w:rPr>
        <w:t>19.10.1983</w:t>
      </w:r>
    </w:p>
    <w:p>
      <w:pPr>
        <w:spacing w:before="38"/>
        <w:ind w:left="1136" w:right="0" w:firstLine="0"/>
        <w:jc w:val="left"/>
        <w:rPr>
          <w:i/>
          <w:sz w:val="24"/>
        </w:rPr>
      </w:pPr>
      <w:r>
        <w:rPr>
          <w:i/>
          <w:sz w:val="24"/>
        </w:rPr>
        <w:t>Nº 182 O tempo do aviso prévio, mesmo indenizado, conta-se para efeito de in- denização compensatória do art. 9º, da Lei 6.708/79.</w:t>
      </w:r>
    </w:p>
    <w:p>
      <w:pPr>
        <w:pStyle w:val="BodyText"/>
        <w:spacing w:before="1"/>
        <w:rPr>
          <w:i/>
          <w:sz w:val="23"/>
        </w:rPr>
      </w:pPr>
    </w:p>
    <w:p>
      <w:pPr>
        <w:pStyle w:val="Heading4"/>
        <w:ind w:left="1020" w:right="138" w:hanging="908"/>
      </w:pPr>
      <w:r>
        <w:rPr>
          <w:color w:val="FF0000"/>
        </w:rPr>
        <w:t>SUM-183 EMBARGOS. RECURSO DE REVISTA. DESPACHO DE- NEGATÓRIO. AGRAVO DE INSTRUMENTO. NÃO CABI- MENTO </w:t>
      </w:r>
      <w:r>
        <w:rPr>
          <w:color w:val="FF0000"/>
          <w:u w:val="thick" w:color="FF0000"/>
        </w:rPr>
        <w:t>(cancelada)</w:t>
      </w:r>
      <w:r>
        <w:rPr>
          <w:color w:val="FF0000"/>
        </w:rPr>
        <w:t> - Res. 121/2003, DJ 19, 20 e 21.11.2003</w:t>
      </w:r>
    </w:p>
    <w:p>
      <w:pPr>
        <w:spacing w:line="240" w:lineRule="auto" w:before="35"/>
        <w:ind w:left="1020" w:right="142" w:firstLine="0"/>
        <w:jc w:val="both"/>
        <w:rPr>
          <w:sz w:val="28"/>
        </w:rPr>
      </w:pPr>
      <w:r>
        <w:rPr>
          <w:color w:val="FF0000"/>
          <w:sz w:val="28"/>
        </w:rPr>
        <w:t>São incabíveis embargos para o Tribunal Pleno contra decisão em agravo de instrumento oposto a despacho denegatório de recurso de revista, inexistindo ofensa ao art. 153, § 4º, da Constituição Federal.</w:t>
      </w:r>
    </w:p>
    <w:p>
      <w:pPr>
        <w:spacing w:before="45"/>
        <w:ind w:left="1020" w:right="0" w:firstLine="0"/>
        <w:jc w:val="left"/>
        <w:rPr>
          <w:rFonts w:ascii="Arial" w:hAnsi="Arial"/>
          <w:sz w:val="24"/>
        </w:rPr>
      </w:pPr>
      <w:r>
        <w:rPr>
          <w:rFonts w:ascii="Arial" w:hAnsi="Arial"/>
          <w:color w:val="FF0000"/>
          <w:spacing w:val="-2"/>
          <w:sz w:val="24"/>
        </w:rPr>
        <w:t>Histórico:</w:t>
      </w:r>
    </w:p>
    <w:p>
      <w:pPr>
        <w:spacing w:line="273" w:lineRule="auto" w:before="37"/>
        <w:ind w:left="1020" w:right="1559" w:firstLine="0"/>
        <w:jc w:val="both"/>
        <w:rPr>
          <w:sz w:val="24"/>
        </w:rPr>
      </w:pPr>
      <w:r>
        <w:rPr>
          <w:color w:val="FF0000"/>
          <w:sz w:val="24"/>
        </w:rPr>
        <w:t>Revista</w:t>
      </w:r>
      <w:r>
        <w:rPr>
          <w:color w:val="FF0000"/>
          <w:spacing w:val="-4"/>
          <w:sz w:val="24"/>
        </w:rPr>
        <w:t> </w:t>
      </w:r>
      <w:r>
        <w:rPr>
          <w:color w:val="FF0000"/>
          <w:sz w:val="24"/>
        </w:rPr>
        <w:t>pela</w:t>
      </w:r>
      <w:r>
        <w:rPr>
          <w:color w:val="FF0000"/>
          <w:spacing w:val="-4"/>
          <w:sz w:val="24"/>
        </w:rPr>
        <w:t> </w:t>
      </w:r>
      <w:r>
        <w:rPr>
          <w:color w:val="FF0000"/>
          <w:sz w:val="24"/>
        </w:rPr>
        <w:t>Súmula</w:t>
      </w:r>
      <w:r>
        <w:rPr>
          <w:color w:val="FF0000"/>
          <w:spacing w:val="-4"/>
          <w:sz w:val="24"/>
        </w:rPr>
        <w:t> </w:t>
      </w:r>
      <w:r>
        <w:rPr>
          <w:color w:val="FF0000"/>
          <w:sz w:val="24"/>
        </w:rPr>
        <w:t>nº</w:t>
      </w:r>
      <w:r>
        <w:rPr>
          <w:color w:val="FF0000"/>
          <w:spacing w:val="-3"/>
          <w:sz w:val="24"/>
        </w:rPr>
        <w:t> </w:t>
      </w:r>
      <w:r>
        <w:rPr>
          <w:color w:val="FF0000"/>
          <w:sz w:val="24"/>
        </w:rPr>
        <w:t>335</w:t>
      </w:r>
      <w:r>
        <w:rPr>
          <w:color w:val="FF0000"/>
          <w:spacing w:val="-3"/>
          <w:sz w:val="24"/>
        </w:rPr>
        <w:t> </w:t>
      </w:r>
      <w:r>
        <w:rPr>
          <w:color w:val="FF0000"/>
          <w:sz w:val="24"/>
        </w:rPr>
        <w:t>-</w:t>
      </w:r>
      <w:r>
        <w:rPr>
          <w:color w:val="FF0000"/>
          <w:spacing w:val="-4"/>
          <w:sz w:val="24"/>
        </w:rPr>
        <w:t> </w:t>
      </w:r>
      <w:r>
        <w:rPr>
          <w:color w:val="FF0000"/>
          <w:sz w:val="24"/>
        </w:rPr>
        <w:t>Res.</w:t>
      </w:r>
      <w:r>
        <w:rPr>
          <w:color w:val="FF0000"/>
          <w:spacing w:val="-3"/>
          <w:sz w:val="24"/>
        </w:rPr>
        <w:t> </w:t>
      </w:r>
      <w:r>
        <w:rPr>
          <w:color w:val="FF0000"/>
          <w:sz w:val="24"/>
        </w:rPr>
        <w:t>27/1994,</w:t>
      </w:r>
      <w:r>
        <w:rPr>
          <w:color w:val="FF0000"/>
          <w:spacing w:val="-3"/>
          <w:sz w:val="24"/>
        </w:rPr>
        <w:t> </w:t>
      </w:r>
      <w:r>
        <w:rPr>
          <w:color w:val="FF0000"/>
          <w:sz w:val="24"/>
        </w:rPr>
        <w:t>DJ</w:t>
      </w:r>
      <w:r>
        <w:rPr>
          <w:color w:val="FF0000"/>
          <w:spacing w:val="-1"/>
          <w:sz w:val="24"/>
        </w:rPr>
        <w:t> </w:t>
      </w:r>
      <w:r>
        <w:rPr>
          <w:color w:val="FF0000"/>
          <w:sz w:val="24"/>
        </w:rPr>
        <w:t>12,</w:t>
      </w:r>
      <w:r>
        <w:rPr>
          <w:color w:val="FF0000"/>
          <w:spacing w:val="-6"/>
          <w:sz w:val="24"/>
        </w:rPr>
        <w:t> </w:t>
      </w:r>
      <w:r>
        <w:rPr>
          <w:color w:val="FF0000"/>
          <w:sz w:val="24"/>
        </w:rPr>
        <w:t>17</w:t>
      </w:r>
      <w:r>
        <w:rPr>
          <w:color w:val="FF0000"/>
          <w:spacing w:val="-3"/>
          <w:sz w:val="24"/>
        </w:rPr>
        <w:t> </w:t>
      </w:r>
      <w:r>
        <w:rPr>
          <w:color w:val="FF0000"/>
          <w:sz w:val="24"/>
        </w:rPr>
        <w:t>e</w:t>
      </w:r>
      <w:r>
        <w:rPr>
          <w:color w:val="FF0000"/>
          <w:spacing w:val="-4"/>
          <w:sz w:val="24"/>
        </w:rPr>
        <w:t> </w:t>
      </w:r>
      <w:r>
        <w:rPr>
          <w:color w:val="FF0000"/>
          <w:sz w:val="24"/>
        </w:rPr>
        <w:t>19.05.1994 Súmula alterada - Res. 1/1984, DJ 28.02.1984</w:t>
      </w:r>
    </w:p>
    <w:p>
      <w:pPr>
        <w:spacing w:before="2"/>
        <w:ind w:left="1020" w:right="0" w:firstLine="0"/>
        <w:jc w:val="both"/>
        <w:rPr>
          <w:sz w:val="24"/>
        </w:rPr>
      </w:pPr>
      <w:r>
        <w:rPr>
          <w:color w:val="FF0000"/>
          <w:sz w:val="24"/>
        </w:rPr>
        <w:t>Redação</w:t>
      </w:r>
      <w:r>
        <w:rPr>
          <w:color w:val="FF0000"/>
          <w:spacing w:val="-1"/>
          <w:sz w:val="24"/>
        </w:rPr>
        <w:t> </w:t>
      </w:r>
      <w:r>
        <w:rPr>
          <w:color w:val="FF0000"/>
          <w:sz w:val="24"/>
        </w:rPr>
        <w:t>original</w:t>
      </w:r>
      <w:r>
        <w:rPr>
          <w:color w:val="FF0000"/>
          <w:spacing w:val="-1"/>
          <w:sz w:val="24"/>
        </w:rPr>
        <w:t> </w:t>
      </w:r>
      <w:r>
        <w:rPr>
          <w:color w:val="FF0000"/>
          <w:sz w:val="24"/>
        </w:rPr>
        <w:t>-</w:t>
      </w:r>
      <w:r>
        <w:rPr>
          <w:color w:val="FF0000"/>
          <w:spacing w:val="-2"/>
          <w:sz w:val="24"/>
        </w:rPr>
        <w:t> </w:t>
      </w:r>
      <w:r>
        <w:rPr>
          <w:color w:val="FF0000"/>
          <w:sz w:val="24"/>
        </w:rPr>
        <w:t>Res.</w:t>
      </w:r>
      <w:r>
        <w:rPr>
          <w:color w:val="FF0000"/>
          <w:spacing w:val="-1"/>
          <w:sz w:val="24"/>
        </w:rPr>
        <w:t> </w:t>
      </w:r>
      <w:r>
        <w:rPr>
          <w:color w:val="FF0000"/>
          <w:sz w:val="24"/>
        </w:rPr>
        <w:t>4/1983,</w:t>
      </w:r>
      <w:r>
        <w:rPr>
          <w:color w:val="FF0000"/>
          <w:spacing w:val="-1"/>
          <w:sz w:val="24"/>
        </w:rPr>
        <w:t> </w:t>
      </w:r>
      <w:r>
        <w:rPr>
          <w:color w:val="FF0000"/>
          <w:sz w:val="24"/>
        </w:rPr>
        <w:t>DJ</w:t>
      </w:r>
      <w:r>
        <w:rPr>
          <w:color w:val="FF0000"/>
          <w:spacing w:val="2"/>
          <w:sz w:val="24"/>
        </w:rPr>
        <w:t> </w:t>
      </w:r>
      <w:r>
        <w:rPr>
          <w:color w:val="FF0000"/>
          <w:spacing w:val="-2"/>
          <w:sz w:val="24"/>
        </w:rPr>
        <w:t>19.10.1983</w:t>
      </w:r>
    </w:p>
    <w:p>
      <w:pPr>
        <w:spacing w:line="240" w:lineRule="auto" w:before="41"/>
        <w:ind w:left="1136" w:right="140" w:firstLine="0"/>
        <w:jc w:val="both"/>
        <w:rPr>
          <w:i/>
          <w:sz w:val="24"/>
        </w:rPr>
      </w:pPr>
      <w:r>
        <w:rPr>
          <w:i/>
          <w:color w:val="FF0000"/>
          <w:sz w:val="24"/>
        </w:rPr>
        <w:t>Nº 183 São incabíveis Embargos para o Tribunal Pleno contra Agravo de Ins- trumento oposto a despacho denegatório de Recurso de Revista, inexistindo ofensa ao artigo 153, § 4º, da Constituição Federal.</w:t>
      </w:r>
    </w:p>
    <w:p>
      <w:pPr>
        <w:spacing w:after="0" w:line="240" w:lineRule="auto"/>
        <w:jc w:val="both"/>
        <w:rPr>
          <w:sz w:val="24"/>
        </w:rPr>
        <w:sectPr>
          <w:pgSz w:w="11910" w:h="16840"/>
          <w:pgMar w:header="0" w:footer="836"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665152">
                <wp:simplePos x="0" y="0"/>
                <wp:positionH relativeFrom="page">
                  <wp:posOffset>954024</wp:posOffset>
                </wp:positionH>
                <wp:positionV relativeFrom="paragraph">
                  <wp:posOffset>268468</wp:posOffset>
                </wp:positionV>
                <wp:extent cx="5581015" cy="6350"/>
                <wp:effectExtent l="0" t="0" r="0" b="0"/>
                <wp:wrapTopAndBottom/>
                <wp:docPr id="167" name="Graphic 167"/>
                <wp:cNvGraphicFramePr>
                  <a:graphicFrameLocks/>
                </wp:cNvGraphicFramePr>
                <a:graphic>
                  <a:graphicData uri="http://schemas.microsoft.com/office/word/2010/wordprocessingShape">
                    <wps:wsp>
                      <wps:cNvPr id="167" name="Graphic 167"/>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651328;mso-wrap-distance-left:0;mso-wrap-distance-right:0" id="docshape166"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806464">
                <wp:simplePos x="0" y="0"/>
                <wp:positionH relativeFrom="page">
                  <wp:posOffset>0</wp:posOffset>
                </wp:positionH>
                <wp:positionV relativeFrom="page">
                  <wp:posOffset>504194</wp:posOffset>
                </wp:positionV>
                <wp:extent cx="720725" cy="1259840"/>
                <wp:effectExtent l="0" t="0" r="0" b="0"/>
                <wp:wrapNone/>
                <wp:docPr id="168" name="Graphic 168"/>
                <wp:cNvGraphicFramePr>
                  <a:graphicFrameLocks/>
                </wp:cNvGraphicFramePr>
                <a:graphic>
                  <a:graphicData uri="http://schemas.microsoft.com/office/word/2010/wordprocessingShape">
                    <wps:wsp>
                      <wps:cNvPr id="168" name="Graphic 168"/>
                      <wps:cNvSpPr/>
                      <wps:spPr>
                        <a:xfrm>
                          <a:off x="0" y="0"/>
                          <a:ext cx="720725" cy="1259840"/>
                        </a:xfrm>
                        <a:custGeom>
                          <a:avLst/>
                          <a:gdLst/>
                          <a:ahLst/>
                          <a:cxnLst/>
                          <a:rect l="l" t="t" r="r" b="b"/>
                          <a:pathLst>
                            <a:path w="720725" h="1259840">
                              <a:moveTo>
                                <a:pt x="592974" y="0"/>
                              </a:moveTo>
                              <a:lnTo>
                                <a:pt x="82015" y="0"/>
                              </a:lnTo>
                              <a:lnTo>
                                <a:pt x="32293" y="10037"/>
                              </a:lnTo>
                              <a:lnTo>
                                <a:pt x="0" y="31810"/>
                              </a:lnTo>
                              <a:lnTo>
                                <a:pt x="0" y="1228023"/>
                              </a:lnTo>
                              <a:lnTo>
                                <a:pt x="32293" y="1249800"/>
                              </a:lnTo>
                              <a:lnTo>
                                <a:pt x="82015" y="1259839"/>
                              </a:lnTo>
                              <a:lnTo>
                                <a:pt x="592974" y="1259839"/>
                              </a:lnTo>
                              <a:lnTo>
                                <a:pt x="642703" y="1249800"/>
                              </a:lnTo>
                              <a:lnTo>
                                <a:pt x="683309" y="1222421"/>
                              </a:lnTo>
                              <a:lnTo>
                                <a:pt x="710685" y="1181814"/>
                              </a:lnTo>
                              <a:lnTo>
                                <a:pt x="720723" y="1132090"/>
                              </a:lnTo>
                              <a:lnTo>
                                <a:pt x="720723" y="127736"/>
                              </a:lnTo>
                              <a:lnTo>
                                <a:pt x="710685" y="78015"/>
                              </a:lnTo>
                              <a:lnTo>
                                <a:pt x="683309" y="37412"/>
                              </a:lnTo>
                              <a:lnTo>
                                <a:pt x="642703" y="10037"/>
                              </a:lnTo>
                              <a:lnTo>
                                <a:pt x="592974"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39.700382pt;width:56.75pt;height:99.2pt;mso-position-horizontal-relative:page;mso-position-vertical-relative:page;z-index:15806464" id="docshape167" coordorigin="0,794" coordsize="1135,1984" path="m934,794l129,794,51,810,0,844,0,2728,51,2762,129,2778,934,2778,1012,2762,1076,2719,1119,2655,1135,2577,1135,995,1119,917,1076,853,1012,810,934,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06976">
                <wp:simplePos x="0" y="0"/>
                <wp:positionH relativeFrom="page">
                  <wp:posOffset>471400</wp:posOffset>
                </wp:positionH>
                <wp:positionV relativeFrom="page">
                  <wp:posOffset>776858</wp:posOffset>
                </wp:positionV>
                <wp:extent cx="203835" cy="721995"/>
                <wp:effectExtent l="0" t="0" r="0" b="0"/>
                <wp:wrapNone/>
                <wp:docPr id="169" name="Textbox 169"/>
                <wp:cNvGraphicFramePr>
                  <a:graphicFrameLocks/>
                </wp:cNvGraphicFramePr>
                <a:graphic>
                  <a:graphicData uri="http://schemas.microsoft.com/office/word/2010/wordprocessingShape">
                    <wps:wsp>
                      <wps:cNvPr id="169" name="Textbox 169"/>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37.118164pt;margin-top:61.169945pt;width:16.05pt;height:56.85pt;mso-position-horizontal-relative:page;mso-position-vertical-relative:page;z-index:15806976" type="#_x0000_t202" id="docshape168"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pStyle w:val="Heading4"/>
        <w:spacing w:before="77"/>
        <w:ind w:left="1020" w:right="140" w:hanging="908"/>
      </w:pPr>
      <w:r>
        <w:rPr/>
        <w:t>SUM-184</w:t>
      </w:r>
      <w:r>
        <w:rPr>
          <w:spacing w:val="40"/>
        </w:rPr>
        <w:t> </w:t>
      </w:r>
      <w:r>
        <w:rPr/>
        <w:t>EMBARGOS DECLARATÓRIOS. OMISSÃO EM RECUR- SO DE REVISTA.</w:t>
      </w:r>
      <w:r>
        <w:rPr>
          <w:spacing w:val="40"/>
        </w:rPr>
        <w:t> </w:t>
      </w:r>
      <w:r>
        <w:rPr/>
        <w:t>PRECLUSÃO (mantida) - Res. 121/2003, DJ 19, 20 e 21.11.2003</w:t>
      </w:r>
    </w:p>
    <w:p>
      <w:pPr>
        <w:spacing w:line="242" w:lineRule="auto" w:before="35"/>
        <w:ind w:left="1020" w:right="143" w:firstLine="0"/>
        <w:jc w:val="both"/>
        <w:rPr>
          <w:sz w:val="28"/>
        </w:rPr>
      </w:pPr>
      <w:r>
        <w:rPr>
          <w:sz w:val="28"/>
        </w:rPr>
        <w:t>Ocorre preclusão se não forem opostos embargos declaratórios para suprir omissão apontada em recurso de revista ou de embargos.</w:t>
      </w:r>
    </w:p>
    <w:p>
      <w:pPr>
        <w:spacing w:before="38"/>
        <w:ind w:left="1020" w:right="0" w:firstLine="0"/>
        <w:jc w:val="left"/>
        <w:rPr>
          <w:rFonts w:ascii="Arial" w:hAnsi="Arial"/>
          <w:sz w:val="24"/>
        </w:rPr>
      </w:pPr>
      <w:r>
        <w:rPr>
          <w:rFonts w:ascii="Arial" w:hAnsi="Arial"/>
          <w:spacing w:val="-2"/>
          <w:sz w:val="24"/>
        </w:rPr>
        <w:t>Histórico:</w:t>
      </w:r>
    </w:p>
    <w:p>
      <w:pPr>
        <w:spacing w:before="35"/>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2"/>
          <w:sz w:val="24"/>
        </w:rPr>
        <w:t> </w:t>
      </w:r>
      <w:r>
        <w:rPr>
          <w:sz w:val="24"/>
        </w:rPr>
        <w:t>Res.</w:t>
      </w:r>
      <w:r>
        <w:rPr>
          <w:spacing w:val="-1"/>
          <w:sz w:val="24"/>
        </w:rPr>
        <w:t> </w:t>
      </w:r>
      <w:r>
        <w:rPr>
          <w:sz w:val="24"/>
        </w:rPr>
        <w:t>6/1983,</w:t>
      </w:r>
      <w:r>
        <w:rPr>
          <w:spacing w:val="-1"/>
          <w:sz w:val="24"/>
        </w:rPr>
        <w:t> </w:t>
      </w:r>
      <w:r>
        <w:rPr>
          <w:sz w:val="24"/>
        </w:rPr>
        <w:t>DJ</w:t>
      </w:r>
      <w:r>
        <w:rPr>
          <w:spacing w:val="2"/>
          <w:sz w:val="24"/>
        </w:rPr>
        <w:t> </w:t>
      </w:r>
      <w:r>
        <w:rPr>
          <w:spacing w:val="-2"/>
          <w:sz w:val="24"/>
        </w:rPr>
        <w:t>09.11.1983</w:t>
      </w:r>
    </w:p>
    <w:p>
      <w:pPr>
        <w:spacing w:before="41"/>
        <w:ind w:left="1136" w:right="139" w:firstLine="0"/>
        <w:jc w:val="both"/>
        <w:rPr>
          <w:i/>
          <w:sz w:val="24"/>
        </w:rPr>
      </w:pPr>
      <w:r>
        <w:rPr>
          <w:i/>
          <w:sz w:val="24"/>
        </w:rPr>
        <w:t>Nº 184 Ocorre preclusão quando não forem opostos embargos declaratórios para suprir omissão apontada em recurso de revista ou de embargos.</w:t>
      </w:r>
    </w:p>
    <w:p>
      <w:pPr>
        <w:pStyle w:val="BodyText"/>
        <w:rPr>
          <w:i/>
          <w:sz w:val="23"/>
        </w:rPr>
      </w:pPr>
    </w:p>
    <w:p>
      <w:pPr>
        <w:pStyle w:val="Heading4"/>
        <w:ind w:left="1020" w:right="138" w:hanging="908"/>
      </w:pPr>
      <w:r>
        <w:rPr>
          <w:color w:val="FF0000"/>
        </w:rPr>
        <w:t>SUM-185 EMBARGOS SOB INTERVENÇÃO DO BANCO CEN- TRAL. LIQUIDAÇÃO EXTRAJUDICIAL. JUROS. CORRE- ÇÃO MONETÁRIA. LEI Nº 6.024/1974</w:t>
      </w:r>
      <w:r>
        <w:rPr>
          <w:color w:val="FF0000"/>
          <w:spacing w:val="40"/>
        </w:rPr>
        <w:t> </w:t>
      </w:r>
      <w:r>
        <w:rPr>
          <w:color w:val="FF0000"/>
          <w:u w:val="thick" w:color="FF0000"/>
        </w:rPr>
        <w:t>(cancelada)</w:t>
      </w:r>
      <w:r>
        <w:rPr>
          <w:color w:val="FF0000"/>
        </w:rPr>
        <w:t> - Res. 121/2003, DJ 19, 20 e 21.11.2003</w:t>
      </w:r>
    </w:p>
    <w:p>
      <w:pPr>
        <w:spacing w:line="240" w:lineRule="auto" w:before="35"/>
        <w:ind w:left="1020" w:right="143" w:firstLine="0"/>
        <w:jc w:val="both"/>
        <w:rPr>
          <w:sz w:val="28"/>
        </w:rPr>
      </w:pPr>
      <w:r>
        <w:rPr>
          <w:color w:val="FF0000"/>
          <w:sz w:val="28"/>
        </w:rPr>
        <w:t>Aplicada a Lei nº 6.024/1974, fica suspensa a incidência de juros e correção monetária nas liquidações de empresas sob intervenção do Banco Central.</w:t>
      </w:r>
    </w:p>
    <w:p>
      <w:pPr>
        <w:spacing w:before="45"/>
        <w:ind w:left="1020" w:right="0" w:firstLine="0"/>
        <w:jc w:val="left"/>
        <w:rPr>
          <w:rFonts w:ascii="Arial" w:hAnsi="Arial"/>
          <w:sz w:val="24"/>
        </w:rPr>
      </w:pPr>
      <w:r>
        <w:rPr>
          <w:rFonts w:ascii="Arial" w:hAnsi="Arial"/>
          <w:color w:val="FF0000"/>
          <w:spacing w:val="-2"/>
          <w:sz w:val="24"/>
        </w:rPr>
        <w:t>Histórico:</w:t>
      </w:r>
    </w:p>
    <w:p>
      <w:pPr>
        <w:spacing w:line="276" w:lineRule="auto" w:before="34"/>
        <w:ind w:left="1020" w:right="1520" w:firstLine="0"/>
        <w:jc w:val="left"/>
        <w:rPr>
          <w:sz w:val="24"/>
        </w:rPr>
      </w:pPr>
      <w:r>
        <w:rPr>
          <w:color w:val="FF0000"/>
          <w:sz w:val="24"/>
        </w:rPr>
        <w:t>Revista</w:t>
      </w:r>
      <w:r>
        <w:rPr>
          <w:color w:val="FF0000"/>
          <w:spacing w:val="-4"/>
          <w:sz w:val="24"/>
        </w:rPr>
        <w:t> </w:t>
      </w:r>
      <w:r>
        <w:rPr>
          <w:color w:val="FF0000"/>
          <w:sz w:val="24"/>
        </w:rPr>
        <w:t>pela</w:t>
      </w:r>
      <w:r>
        <w:rPr>
          <w:color w:val="FF0000"/>
          <w:spacing w:val="-4"/>
          <w:sz w:val="24"/>
        </w:rPr>
        <w:t> </w:t>
      </w:r>
      <w:r>
        <w:rPr>
          <w:color w:val="FF0000"/>
          <w:sz w:val="24"/>
        </w:rPr>
        <w:t>Súmula</w:t>
      </w:r>
      <w:r>
        <w:rPr>
          <w:color w:val="FF0000"/>
          <w:spacing w:val="-4"/>
          <w:sz w:val="24"/>
        </w:rPr>
        <w:t> </w:t>
      </w:r>
      <w:r>
        <w:rPr>
          <w:color w:val="FF0000"/>
          <w:sz w:val="24"/>
        </w:rPr>
        <w:t>nº</w:t>
      </w:r>
      <w:r>
        <w:rPr>
          <w:color w:val="FF0000"/>
          <w:spacing w:val="-3"/>
          <w:sz w:val="24"/>
        </w:rPr>
        <w:t> </w:t>
      </w:r>
      <w:r>
        <w:rPr>
          <w:color w:val="FF0000"/>
          <w:sz w:val="24"/>
        </w:rPr>
        <w:t>284</w:t>
      </w:r>
      <w:r>
        <w:rPr>
          <w:color w:val="FF0000"/>
          <w:spacing w:val="-3"/>
          <w:sz w:val="24"/>
        </w:rPr>
        <w:t> </w:t>
      </w:r>
      <w:r>
        <w:rPr>
          <w:color w:val="FF0000"/>
          <w:sz w:val="24"/>
        </w:rPr>
        <w:t>-</w:t>
      </w:r>
      <w:r>
        <w:rPr>
          <w:color w:val="FF0000"/>
          <w:spacing w:val="-4"/>
          <w:sz w:val="24"/>
        </w:rPr>
        <w:t> </w:t>
      </w:r>
      <w:r>
        <w:rPr>
          <w:color w:val="FF0000"/>
          <w:sz w:val="24"/>
        </w:rPr>
        <w:t>Res.</w:t>
      </w:r>
      <w:r>
        <w:rPr>
          <w:color w:val="FF0000"/>
          <w:spacing w:val="-3"/>
          <w:sz w:val="24"/>
        </w:rPr>
        <w:t> </w:t>
      </w:r>
      <w:r>
        <w:rPr>
          <w:color w:val="FF0000"/>
          <w:sz w:val="24"/>
        </w:rPr>
        <w:t>17/1988,</w:t>
      </w:r>
      <w:r>
        <w:rPr>
          <w:color w:val="FF0000"/>
          <w:spacing w:val="-3"/>
          <w:sz w:val="24"/>
        </w:rPr>
        <w:t> </w:t>
      </w:r>
      <w:r>
        <w:rPr>
          <w:color w:val="FF0000"/>
          <w:sz w:val="24"/>
        </w:rPr>
        <w:t>DJ</w:t>
      </w:r>
      <w:r>
        <w:rPr>
          <w:color w:val="FF0000"/>
          <w:spacing w:val="-1"/>
          <w:sz w:val="24"/>
        </w:rPr>
        <w:t> </w:t>
      </w:r>
      <w:r>
        <w:rPr>
          <w:color w:val="FF0000"/>
          <w:sz w:val="24"/>
        </w:rPr>
        <w:t>18,</w:t>
      </w:r>
      <w:r>
        <w:rPr>
          <w:color w:val="FF0000"/>
          <w:spacing w:val="-6"/>
          <w:sz w:val="24"/>
        </w:rPr>
        <w:t> </w:t>
      </w:r>
      <w:r>
        <w:rPr>
          <w:color w:val="FF0000"/>
          <w:sz w:val="24"/>
        </w:rPr>
        <w:t>21</w:t>
      </w:r>
      <w:r>
        <w:rPr>
          <w:color w:val="FF0000"/>
          <w:spacing w:val="-3"/>
          <w:sz w:val="24"/>
        </w:rPr>
        <w:t> </w:t>
      </w:r>
      <w:r>
        <w:rPr>
          <w:color w:val="FF0000"/>
          <w:sz w:val="24"/>
        </w:rPr>
        <w:t>e</w:t>
      </w:r>
      <w:r>
        <w:rPr>
          <w:color w:val="FF0000"/>
          <w:spacing w:val="-4"/>
          <w:sz w:val="24"/>
        </w:rPr>
        <w:t> </w:t>
      </w:r>
      <w:r>
        <w:rPr>
          <w:color w:val="FF0000"/>
          <w:sz w:val="24"/>
        </w:rPr>
        <w:t>22.03.1988 Redação original - Res. 7/1983, DJ 09.11.1983</w:t>
      </w:r>
    </w:p>
    <w:p>
      <w:pPr>
        <w:pStyle w:val="Heading3"/>
        <w:spacing w:line="322" w:lineRule="exact" w:before="223"/>
        <w:ind w:left="113"/>
      </w:pPr>
      <w:r>
        <w:rPr/>
        <w:t>SUM-186</w:t>
      </w:r>
      <w:r>
        <w:rPr>
          <w:spacing w:val="50"/>
          <w:w w:val="150"/>
        </w:rPr>
        <w:t> </w:t>
      </w:r>
      <w:r>
        <w:rPr/>
        <w:t>LICENÇA-PRÊMIO.</w:t>
      </w:r>
      <w:r>
        <w:rPr>
          <w:spacing w:val="21"/>
        </w:rPr>
        <w:t> </w:t>
      </w:r>
      <w:r>
        <w:rPr/>
        <w:t>CONVERSÃO</w:t>
      </w:r>
      <w:r>
        <w:rPr>
          <w:spacing w:val="21"/>
        </w:rPr>
        <w:t> </w:t>
      </w:r>
      <w:r>
        <w:rPr/>
        <w:t>EM</w:t>
      </w:r>
      <w:r>
        <w:rPr>
          <w:spacing w:val="21"/>
        </w:rPr>
        <w:t> </w:t>
      </w:r>
      <w:r>
        <w:rPr/>
        <w:t>PECÚNIA.</w:t>
      </w:r>
      <w:r>
        <w:rPr>
          <w:spacing w:val="21"/>
        </w:rPr>
        <w:t> </w:t>
      </w:r>
      <w:r>
        <w:rPr>
          <w:spacing w:val="-2"/>
        </w:rPr>
        <w:t>REGU-</w:t>
      </w:r>
    </w:p>
    <w:p>
      <w:pPr>
        <w:pStyle w:val="Heading4"/>
        <w:ind w:left="1021" w:right="144" w:hanging="1"/>
      </w:pPr>
      <w:r>
        <w:rPr/>
        <w:t>LAMENTO DA EMPRESA (nova redação) - Res. 121/2003, DJ 19, 20 e 21.11.2003</w:t>
      </w:r>
    </w:p>
    <w:p>
      <w:pPr>
        <w:spacing w:before="36"/>
        <w:ind w:left="1020" w:right="143" w:firstLine="0"/>
        <w:jc w:val="both"/>
        <w:rPr>
          <w:sz w:val="28"/>
        </w:rPr>
      </w:pPr>
      <w:r>
        <w:rPr>
          <w:sz w:val="28"/>
        </w:rPr>
        <w:t>A licença-prêmio, na vigência do contrato de trabalho, não pode ser convertida em pecúnia, salvo se expressamente admitida a conversão no regulamento da empresa.</w:t>
      </w:r>
    </w:p>
    <w:p>
      <w:pPr>
        <w:spacing w:before="44"/>
        <w:ind w:left="1020" w:right="0" w:firstLine="0"/>
        <w:jc w:val="left"/>
        <w:rPr>
          <w:rFonts w:ascii="Arial" w:hAnsi="Arial"/>
          <w:sz w:val="24"/>
        </w:rPr>
      </w:pPr>
      <w:r>
        <w:rPr>
          <w:rFonts w:ascii="Arial" w:hAnsi="Arial"/>
          <w:spacing w:val="-2"/>
          <w:sz w:val="24"/>
        </w:rPr>
        <w:t>Histórico:</w:t>
      </w:r>
    </w:p>
    <w:p>
      <w:pPr>
        <w:spacing w:before="35"/>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2"/>
          <w:sz w:val="24"/>
        </w:rPr>
        <w:t> </w:t>
      </w:r>
      <w:r>
        <w:rPr>
          <w:sz w:val="24"/>
        </w:rPr>
        <w:t>Res.</w:t>
      </w:r>
      <w:r>
        <w:rPr>
          <w:spacing w:val="-1"/>
          <w:sz w:val="24"/>
        </w:rPr>
        <w:t> </w:t>
      </w:r>
      <w:r>
        <w:rPr>
          <w:sz w:val="24"/>
        </w:rPr>
        <w:t>8/1983,</w:t>
      </w:r>
      <w:r>
        <w:rPr>
          <w:spacing w:val="-1"/>
          <w:sz w:val="24"/>
        </w:rPr>
        <w:t> </w:t>
      </w:r>
      <w:r>
        <w:rPr>
          <w:sz w:val="24"/>
        </w:rPr>
        <w:t>DJ</w:t>
      </w:r>
      <w:r>
        <w:rPr>
          <w:spacing w:val="2"/>
          <w:sz w:val="24"/>
        </w:rPr>
        <w:t> </w:t>
      </w:r>
      <w:r>
        <w:rPr>
          <w:spacing w:val="-2"/>
          <w:sz w:val="24"/>
        </w:rPr>
        <w:t>09.11.1983</w:t>
      </w:r>
    </w:p>
    <w:p>
      <w:pPr>
        <w:spacing w:before="41"/>
        <w:ind w:left="1136" w:right="142" w:firstLine="0"/>
        <w:jc w:val="both"/>
        <w:rPr>
          <w:i/>
          <w:sz w:val="24"/>
        </w:rPr>
      </w:pPr>
      <w:r>
        <w:rPr>
          <w:i/>
          <w:sz w:val="24"/>
        </w:rPr>
        <w:t>Nº 186 A licença-prêmio não pode ser convertida em pecúnia, salvo se expres- samente admitida no regulamento da empresa.</w:t>
      </w:r>
    </w:p>
    <w:p>
      <w:pPr>
        <w:pStyle w:val="BodyText"/>
        <w:rPr>
          <w:i/>
          <w:sz w:val="23"/>
        </w:rPr>
      </w:pPr>
    </w:p>
    <w:p>
      <w:pPr>
        <w:pStyle w:val="Heading4"/>
        <w:spacing w:line="322" w:lineRule="exact"/>
        <w:ind w:left="113"/>
      </w:pPr>
      <w:r>
        <w:rPr/>
        <w:t>SUM-187</w:t>
      </w:r>
      <w:r>
        <w:rPr>
          <w:spacing w:val="54"/>
          <w:w w:val="150"/>
        </w:rPr>
        <w:t> </w:t>
      </w:r>
      <w:r>
        <w:rPr/>
        <w:t>CORREÇÃO</w:t>
      </w:r>
      <w:r>
        <w:rPr>
          <w:spacing w:val="24"/>
        </w:rPr>
        <w:t> </w:t>
      </w:r>
      <w:r>
        <w:rPr/>
        <w:t>MONETÁRIA.</w:t>
      </w:r>
      <w:r>
        <w:rPr>
          <w:spacing w:val="24"/>
        </w:rPr>
        <w:t> </w:t>
      </w:r>
      <w:r>
        <w:rPr/>
        <w:t>INCIDÊNCIA</w:t>
      </w:r>
      <w:r>
        <w:rPr>
          <w:spacing w:val="24"/>
        </w:rPr>
        <w:t> </w:t>
      </w:r>
      <w:r>
        <w:rPr/>
        <w:t>(mantida)</w:t>
      </w:r>
      <w:r>
        <w:rPr>
          <w:spacing w:val="24"/>
        </w:rPr>
        <w:t> </w:t>
      </w:r>
      <w:r>
        <w:rPr/>
        <w:t>-</w:t>
      </w:r>
      <w:r>
        <w:rPr>
          <w:spacing w:val="20"/>
        </w:rPr>
        <w:t> </w:t>
      </w:r>
      <w:r>
        <w:rPr>
          <w:spacing w:val="-4"/>
        </w:rPr>
        <w:t>Res.</w:t>
      </w:r>
    </w:p>
    <w:p>
      <w:pPr>
        <w:spacing w:line="322" w:lineRule="exact" w:before="0"/>
        <w:ind w:left="1020" w:right="0" w:firstLine="0"/>
        <w:jc w:val="both"/>
        <w:rPr>
          <w:b/>
          <w:sz w:val="28"/>
        </w:rPr>
      </w:pPr>
      <w:r>
        <w:rPr>
          <w:b/>
          <w:sz w:val="28"/>
        </w:rPr>
        <w:t>121/2003,</w:t>
      </w:r>
      <w:r>
        <w:rPr>
          <w:b/>
          <w:spacing w:val="-2"/>
          <w:sz w:val="28"/>
        </w:rPr>
        <w:t> </w:t>
      </w:r>
      <w:r>
        <w:rPr>
          <w:b/>
          <w:sz w:val="28"/>
        </w:rPr>
        <w:t>DJ</w:t>
      </w:r>
      <w:r>
        <w:rPr>
          <w:b/>
          <w:spacing w:val="-3"/>
          <w:sz w:val="28"/>
        </w:rPr>
        <w:t> </w:t>
      </w:r>
      <w:r>
        <w:rPr>
          <w:b/>
          <w:sz w:val="28"/>
        </w:rPr>
        <w:t>19,</w:t>
      </w:r>
      <w:r>
        <w:rPr>
          <w:b/>
          <w:spacing w:val="-4"/>
          <w:sz w:val="28"/>
        </w:rPr>
        <w:t> </w:t>
      </w:r>
      <w:r>
        <w:rPr>
          <w:b/>
          <w:sz w:val="28"/>
        </w:rPr>
        <w:t>20</w:t>
      </w:r>
      <w:r>
        <w:rPr>
          <w:b/>
          <w:spacing w:val="-3"/>
          <w:sz w:val="28"/>
        </w:rPr>
        <w:t> </w:t>
      </w:r>
      <w:r>
        <w:rPr>
          <w:b/>
          <w:sz w:val="28"/>
        </w:rPr>
        <w:t>e</w:t>
      </w:r>
      <w:r>
        <w:rPr>
          <w:b/>
          <w:spacing w:val="-1"/>
          <w:sz w:val="28"/>
        </w:rPr>
        <w:t> </w:t>
      </w:r>
      <w:r>
        <w:rPr>
          <w:b/>
          <w:spacing w:val="-2"/>
          <w:sz w:val="28"/>
        </w:rPr>
        <w:t>21.11.2003</w:t>
      </w:r>
    </w:p>
    <w:p>
      <w:pPr>
        <w:spacing w:line="242" w:lineRule="auto" w:before="34"/>
        <w:ind w:left="1020" w:right="0" w:firstLine="0"/>
        <w:jc w:val="left"/>
        <w:rPr>
          <w:sz w:val="28"/>
        </w:rPr>
      </w:pPr>
      <w:r>
        <w:rPr>
          <w:sz w:val="28"/>
        </w:rPr>
        <w:t>A correção monetária não incide sobre o débito do trabalhador recla- </w:t>
      </w:r>
      <w:r>
        <w:rPr>
          <w:spacing w:val="-2"/>
          <w:sz w:val="28"/>
        </w:rPr>
        <w:t>mante.</w:t>
      </w:r>
    </w:p>
    <w:p>
      <w:pPr>
        <w:spacing w:before="39"/>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2"/>
          <w:sz w:val="24"/>
        </w:rPr>
        <w:t> </w:t>
      </w:r>
      <w:r>
        <w:rPr>
          <w:sz w:val="24"/>
        </w:rPr>
        <w:t>Res.</w:t>
      </w:r>
      <w:r>
        <w:rPr>
          <w:spacing w:val="-1"/>
          <w:sz w:val="24"/>
        </w:rPr>
        <w:t> </w:t>
      </w:r>
      <w:r>
        <w:rPr>
          <w:sz w:val="24"/>
        </w:rPr>
        <w:t>9/1983,</w:t>
      </w:r>
      <w:r>
        <w:rPr>
          <w:spacing w:val="-1"/>
          <w:sz w:val="24"/>
        </w:rPr>
        <w:t> </w:t>
      </w:r>
      <w:r>
        <w:rPr>
          <w:sz w:val="24"/>
        </w:rPr>
        <w:t>DJ</w:t>
      </w:r>
      <w:r>
        <w:rPr>
          <w:spacing w:val="2"/>
          <w:sz w:val="24"/>
        </w:rPr>
        <w:t> </w:t>
      </w:r>
      <w:r>
        <w:rPr>
          <w:spacing w:val="-2"/>
          <w:sz w:val="24"/>
        </w:rPr>
        <w:t>09.11.1983</w:t>
      </w:r>
    </w:p>
    <w:p>
      <w:pPr>
        <w:pStyle w:val="BodyText"/>
        <w:rPr>
          <w:sz w:val="23"/>
        </w:rPr>
      </w:pPr>
    </w:p>
    <w:p>
      <w:pPr>
        <w:pStyle w:val="Heading4"/>
        <w:ind w:left="1020" w:right="139" w:hanging="908"/>
      </w:pPr>
      <w:r>
        <w:rPr/>
        <w:t>SUM-188 CONTRATO DE TRABALHO. EXPERIÊNCIA. PRORRO- GAÇÃO (mantida) - Res. 121/2003, DJ 19, 20 e 21.11.2003</w:t>
      </w:r>
    </w:p>
    <w:p>
      <w:pPr>
        <w:spacing w:line="242" w:lineRule="auto" w:before="33"/>
        <w:ind w:left="1020" w:right="0" w:firstLine="0"/>
        <w:jc w:val="left"/>
        <w:rPr>
          <w:sz w:val="28"/>
        </w:rPr>
      </w:pPr>
      <w:r>
        <w:rPr>
          <w:sz w:val="28"/>
        </w:rPr>
        <w:t>O</w:t>
      </w:r>
      <w:r>
        <w:rPr>
          <w:spacing w:val="40"/>
          <w:sz w:val="28"/>
        </w:rPr>
        <w:t> </w:t>
      </w:r>
      <w:r>
        <w:rPr>
          <w:sz w:val="28"/>
        </w:rPr>
        <w:t>contrato</w:t>
      </w:r>
      <w:r>
        <w:rPr>
          <w:spacing w:val="40"/>
          <w:sz w:val="28"/>
        </w:rPr>
        <w:t> </w:t>
      </w:r>
      <w:r>
        <w:rPr>
          <w:sz w:val="28"/>
        </w:rPr>
        <w:t>de</w:t>
      </w:r>
      <w:r>
        <w:rPr>
          <w:spacing w:val="40"/>
          <w:sz w:val="28"/>
        </w:rPr>
        <w:t> </w:t>
      </w:r>
      <w:r>
        <w:rPr>
          <w:sz w:val="28"/>
        </w:rPr>
        <w:t>experiência</w:t>
      </w:r>
      <w:r>
        <w:rPr>
          <w:spacing w:val="40"/>
          <w:sz w:val="28"/>
        </w:rPr>
        <w:t> </w:t>
      </w:r>
      <w:r>
        <w:rPr>
          <w:sz w:val="28"/>
        </w:rPr>
        <w:t>pode</w:t>
      </w:r>
      <w:r>
        <w:rPr>
          <w:spacing w:val="40"/>
          <w:sz w:val="28"/>
        </w:rPr>
        <w:t> </w:t>
      </w:r>
      <w:r>
        <w:rPr>
          <w:sz w:val="28"/>
        </w:rPr>
        <w:t>ser</w:t>
      </w:r>
      <w:r>
        <w:rPr>
          <w:spacing w:val="40"/>
          <w:sz w:val="28"/>
        </w:rPr>
        <w:t> </w:t>
      </w:r>
      <w:r>
        <w:rPr>
          <w:sz w:val="28"/>
        </w:rPr>
        <w:t>prorrogado,</w:t>
      </w:r>
      <w:r>
        <w:rPr>
          <w:spacing w:val="40"/>
          <w:sz w:val="28"/>
        </w:rPr>
        <w:t> </w:t>
      </w:r>
      <w:r>
        <w:rPr>
          <w:sz w:val="28"/>
        </w:rPr>
        <w:t>respeitado</w:t>
      </w:r>
      <w:r>
        <w:rPr>
          <w:spacing w:val="40"/>
          <w:sz w:val="28"/>
        </w:rPr>
        <w:t> </w:t>
      </w:r>
      <w:r>
        <w:rPr>
          <w:sz w:val="28"/>
        </w:rPr>
        <w:t>o</w:t>
      </w:r>
      <w:r>
        <w:rPr>
          <w:spacing w:val="40"/>
          <w:sz w:val="28"/>
        </w:rPr>
        <w:t> </w:t>
      </w:r>
      <w:r>
        <w:rPr>
          <w:sz w:val="28"/>
        </w:rPr>
        <w:t>limite máximo de 90 (noventa) dias.</w:t>
      </w:r>
    </w:p>
    <w:p>
      <w:pPr>
        <w:spacing w:before="39"/>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2"/>
          <w:sz w:val="24"/>
        </w:rPr>
        <w:t> </w:t>
      </w:r>
      <w:r>
        <w:rPr>
          <w:sz w:val="24"/>
        </w:rPr>
        <w:t>Res.</w:t>
      </w:r>
      <w:r>
        <w:rPr>
          <w:spacing w:val="-1"/>
          <w:sz w:val="24"/>
        </w:rPr>
        <w:t> </w:t>
      </w:r>
      <w:r>
        <w:rPr>
          <w:sz w:val="24"/>
        </w:rPr>
        <w:t>10/1983,</w:t>
      </w:r>
      <w:r>
        <w:rPr>
          <w:spacing w:val="-1"/>
          <w:sz w:val="24"/>
        </w:rPr>
        <w:t> </w:t>
      </w:r>
      <w:r>
        <w:rPr>
          <w:sz w:val="24"/>
        </w:rPr>
        <w:t>DJ</w:t>
      </w:r>
      <w:r>
        <w:rPr>
          <w:spacing w:val="2"/>
          <w:sz w:val="24"/>
        </w:rPr>
        <w:t> </w:t>
      </w:r>
      <w:r>
        <w:rPr>
          <w:spacing w:val="-2"/>
          <w:sz w:val="24"/>
        </w:rPr>
        <w:t>09.11.1983</w:t>
      </w:r>
    </w:p>
    <w:p>
      <w:pPr>
        <w:spacing w:after="0"/>
        <w:jc w:val="both"/>
        <w:rPr>
          <w:sz w:val="24"/>
        </w:rPr>
        <w:sectPr>
          <w:pgSz w:w="11910" w:h="16840"/>
          <w:pgMar w:header="0" w:footer="836" w:top="660" w:bottom="1060" w:left="1360" w:right="1500"/>
        </w:sectPr>
      </w:pPr>
    </w:p>
    <w:p>
      <w:pPr>
        <w:spacing w:before="75"/>
        <w:ind w:left="4054" w:right="0" w:firstLine="0"/>
        <w:jc w:val="left"/>
        <w:rPr>
          <w:sz w:val="28"/>
        </w:rPr>
      </w:pPr>
      <w:r>
        <w:rPr/>
        <mc:AlternateContent>
          <mc:Choice Requires="wps">
            <w:drawing>
              <wp:anchor distT="0" distB="0" distL="0" distR="0" allowOverlap="1" layoutInCell="1" locked="0" behindDoc="1" simplePos="0" relativeHeight="487666688">
                <wp:simplePos x="0" y="0"/>
                <wp:positionH relativeFrom="page">
                  <wp:posOffset>954024</wp:posOffset>
                </wp:positionH>
                <wp:positionV relativeFrom="paragraph">
                  <wp:posOffset>268468</wp:posOffset>
                </wp:positionV>
                <wp:extent cx="5581015" cy="6350"/>
                <wp:effectExtent l="0" t="0" r="0" b="0"/>
                <wp:wrapTopAndBottom/>
                <wp:docPr id="170" name="Graphic 170"/>
                <wp:cNvGraphicFramePr>
                  <a:graphicFrameLocks/>
                </wp:cNvGraphicFramePr>
                <a:graphic>
                  <a:graphicData uri="http://schemas.microsoft.com/office/word/2010/wordprocessingShape">
                    <wps:wsp>
                      <wps:cNvPr id="170" name="Graphic 170"/>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649792;mso-wrap-distance-left:0;mso-wrap-distance-right:0" id="docshape169"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808000">
                <wp:simplePos x="0" y="0"/>
                <wp:positionH relativeFrom="page">
                  <wp:posOffset>6861811</wp:posOffset>
                </wp:positionH>
                <wp:positionV relativeFrom="page">
                  <wp:posOffset>504194</wp:posOffset>
                </wp:positionV>
                <wp:extent cx="699135" cy="1259840"/>
                <wp:effectExtent l="0" t="0" r="0" b="0"/>
                <wp:wrapNone/>
                <wp:docPr id="171" name="Graphic 171"/>
                <wp:cNvGraphicFramePr>
                  <a:graphicFrameLocks/>
                </wp:cNvGraphicFramePr>
                <a:graphic>
                  <a:graphicData uri="http://schemas.microsoft.com/office/word/2010/wordprocessingShape">
                    <wps:wsp>
                      <wps:cNvPr id="171" name="Graphic 171"/>
                      <wps:cNvSpPr/>
                      <wps:spPr>
                        <a:xfrm>
                          <a:off x="0" y="0"/>
                          <a:ext cx="699135" cy="1259840"/>
                        </a:xfrm>
                        <a:custGeom>
                          <a:avLst/>
                          <a:gdLst/>
                          <a:ahLst/>
                          <a:cxnLst/>
                          <a:rect l="l" t="t" r="r" b="b"/>
                          <a:pathLst>
                            <a:path w="699135"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698752" y="1242836"/>
                              </a:lnTo>
                              <a:lnTo>
                                <a:pt x="698752" y="17000"/>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30011pt;margin-top:39.700382pt;width:55.05pt;height:99.2pt;mso-position-horizontal-relative:page;mso-position-vertical-relative:page;z-index:15808000" id="docshape170" coordorigin="10806,794" coordsize="1101,1984" path="m11812,794l11007,794,10929,810,10865,853,10822,917,10806,995,10806,2577,10822,2655,10865,2719,10929,2762,11007,2778,11812,2778,11890,2762,11906,2751,11906,821,11890,810,11812,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08512">
                <wp:simplePos x="0" y="0"/>
                <wp:positionH relativeFrom="page">
                  <wp:posOffset>6917920</wp:posOffset>
                </wp:positionH>
                <wp:positionV relativeFrom="page">
                  <wp:posOffset>770762</wp:posOffset>
                </wp:positionV>
                <wp:extent cx="203835" cy="721995"/>
                <wp:effectExtent l="0" t="0" r="0" b="0"/>
                <wp:wrapNone/>
                <wp:docPr id="172" name="Textbox 172"/>
                <wp:cNvGraphicFramePr>
                  <a:graphicFrameLocks/>
                </wp:cNvGraphicFramePr>
                <a:graphic>
                  <a:graphicData uri="http://schemas.microsoft.com/office/word/2010/wordprocessingShape">
                    <wps:wsp>
                      <wps:cNvPr id="172" name="Textbox 172"/>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544.718140pt;margin-top:60.689945pt;width:16.05pt;height:56.85pt;mso-position-horizontal-relative:page;mso-position-vertical-relative:page;z-index:15808512" type="#_x0000_t202" id="docshape171"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spacing w:line="237" w:lineRule="auto" w:before="75"/>
        <w:ind w:left="1136" w:right="0" w:firstLine="0"/>
        <w:jc w:val="left"/>
        <w:rPr>
          <w:i/>
          <w:sz w:val="24"/>
        </w:rPr>
      </w:pPr>
      <w:r>
        <w:rPr>
          <w:i/>
          <w:sz w:val="24"/>
        </w:rPr>
        <w:t>Nº 188 O contrato de experiência pode ser prorrogado, respeitado o limite má- ximo de 90 dias.</w:t>
      </w:r>
    </w:p>
    <w:p>
      <w:pPr>
        <w:pStyle w:val="BodyText"/>
        <w:spacing w:before="2"/>
        <w:rPr>
          <w:i/>
          <w:sz w:val="23"/>
        </w:rPr>
      </w:pPr>
    </w:p>
    <w:p>
      <w:pPr>
        <w:pStyle w:val="Heading3"/>
        <w:ind w:left="113"/>
        <w:jc w:val="left"/>
      </w:pPr>
      <w:r>
        <w:rPr/>
        <w:t>SUM-189</w:t>
      </w:r>
      <w:r>
        <w:rPr>
          <w:spacing w:val="56"/>
          <w:w w:val="150"/>
        </w:rPr>
        <w:t> </w:t>
      </w:r>
      <w:r>
        <w:rPr/>
        <w:t>GREVE.</w:t>
      </w:r>
      <w:r>
        <w:rPr>
          <w:spacing w:val="43"/>
        </w:rPr>
        <w:t> </w:t>
      </w:r>
      <w:r>
        <w:rPr/>
        <w:t>COMPETÊNCIA</w:t>
      </w:r>
      <w:r>
        <w:rPr>
          <w:spacing w:val="42"/>
        </w:rPr>
        <w:t> </w:t>
      </w:r>
      <w:r>
        <w:rPr/>
        <w:t>DA</w:t>
      </w:r>
      <w:r>
        <w:rPr>
          <w:spacing w:val="42"/>
        </w:rPr>
        <w:t> </w:t>
      </w:r>
      <w:r>
        <w:rPr/>
        <w:t>JUSTIÇA</w:t>
      </w:r>
      <w:r>
        <w:rPr>
          <w:spacing w:val="42"/>
        </w:rPr>
        <w:t> </w:t>
      </w:r>
      <w:r>
        <w:rPr/>
        <w:t>DO</w:t>
      </w:r>
      <w:r>
        <w:rPr>
          <w:spacing w:val="44"/>
        </w:rPr>
        <w:t> </w:t>
      </w:r>
      <w:r>
        <w:rPr>
          <w:spacing w:val="-2"/>
        </w:rPr>
        <w:t>TRABALHO.</w:t>
      </w:r>
    </w:p>
    <w:p>
      <w:pPr>
        <w:pStyle w:val="Heading4"/>
        <w:tabs>
          <w:tab w:pos="3260" w:val="left" w:leader="none"/>
        </w:tabs>
        <w:spacing w:before="2"/>
        <w:ind w:left="1021" w:right="176" w:hanging="1"/>
        <w:jc w:val="left"/>
      </w:pPr>
      <w:r>
        <w:rPr>
          <w:spacing w:val="-2"/>
        </w:rPr>
        <w:t>ABUSIVIDADE</w:t>
      </w:r>
      <w:r>
        <w:rPr/>
        <w:tab/>
        <w:t>(nova</w:t>
      </w:r>
      <w:r>
        <w:rPr>
          <w:spacing w:val="40"/>
        </w:rPr>
        <w:t> </w:t>
      </w:r>
      <w:r>
        <w:rPr/>
        <w:t>redação)</w:t>
      </w:r>
      <w:r>
        <w:rPr>
          <w:spacing w:val="40"/>
        </w:rPr>
        <w:t> </w:t>
      </w:r>
      <w:r>
        <w:rPr/>
        <w:t>-</w:t>
      </w:r>
      <w:r>
        <w:rPr>
          <w:spacing w:val="40"/>
        </w:rPr>
        <w:t> </w:t>
      </w:r>
      <w:r>
        <w:rPr/>
        <w:t>Res.</w:t>
      </w:r>
      <w:r>
        <w:rPr>
          <w:spacing w:val="40"/>
        </w:rPr>
        <w:t> </w:t>
      </w:r>
      <w:r>
        <w:rPr/>
        <w:t>121/2003,</w:t>
      </w:r>
      <w:r>
        <w:rPr>
          <w:spacing w:val="40"/>
        </w:rPr>
        <w:t> </w:t>
      </w:r>
      <w:r>
        <w:rPr/>
        <w:t>DJ</w:t>
      </w:r>
      <w:r>
        <w:rPr>
          <w:spacing w:val="40"/>
        </w:rPr>
        <w:t> </w:t>
      </w:r>
      <w:r>
        <w:rPr/>
        <w:t>19,</w:t>
      </w:r>
      <w:r>
        <w:rPr>
          <w:spacing w:val="40"/>
        </w:rPr>
        <w:t> </w:t>
      </w:r>
      <w:r>
        <w:rPr/>
        <w:t>20</w:t>
      </w:r>
      <w:r>
        <w:rPr>
          <w:spacing w:val="40"/>
        </w:rPr>
        <w:t> </w:t>
      </w:r>
      <w:r>
        <w:rPr/>
        <w:t>e </w:t>
      </w:r>
      <w:r>
        <w:rPr>
          <w:spacing w:val="-2"/>
        </w:rPr>
        <w:t>21.11.2003</w:t>
      </w:r>
    </w:p>
    <w:p>
      <w:pPr>
        <w:spacing w:line="242" w:lineRule="auto" w:before="33"/>
        <w:ind w:left="1020" w:right="176" w:firstLine="0"/>
        <w:jc w:val="left"/>
        <w:rPr>
          <w:sz w:val="28"/>
        </w:rPr>
      </w:pPr>
      <w:r>
        <w:rPr>
          <w:sz w:val="28"/>
        </w:rPr>
        <w:t>A Justiça do Trabalho é competente para declarar a abusividade, ou</w:t>
      </w:r>
      <w:r>
        <w:rPr>
          <w:spacing w:val="80"/>
          <w:sz w:val="28"/>
        </w:rPr>
        <w:t> </w:t>
      </w:r>
      <w:r>
        <w:rPr>
          <w:sz w:val="28"/>
        </w:rPr>
        <w:t>não, da greve.</w:t>
      </w:r>
    </w:p>
    <w:p>
      <w:pPr>
        <w:spacing w:before="39"/>
        <w:ind w:left="1020" w:right="0" w:firstLine="0"/>
        <w:jc w:val="left"/>
        <w:rPr>
          <w:rFonts w:ascii="Arial" w:hAnsi="Arial"/>
          <w:sz w:val="24"/>
        </w:rPr>
      </w:pPr>
      <w:r>
        <w:rPr>
          <w:rFonts w:ascii="Arial" w:hAnsi="Arial"/>
          <w:spacing w:val="-2"/>
          <w:sz w:val="24"/>
        </w:rPr>
        <w:t>Histórico:</w:t>
      </w:r>
    </w:p>
    <w:p>
      <w:pPr>
        <w:spacing w:before="37"/>
        <w:ind w:left="1020" w:right="0" w:firstLine="0"/>
        <w:jc w:val="left"/>
        <w:rPr>
          <w:sz w:val="24"/>
        </w:rPr>
      </w:pPr>
      <w:r>
        <w:rPr>
          <w:sz w:val="24"/>
        </w:rPr>
        <w:t>Redação</w:t>
      </w:r>
      <w:r>
        <w:rPr>
          <w:spacing w:val="-1"/>
          <w:sz w:val="24"/>
        </w:rPr>
        <w:t> </w:t>
      </w:r>
      <w:r>
        <w:rPr>
          <w:sz w:val="24"/>
        </w:rPr>
        <w:t>original</w:t>
      </w:r>
      <w:r>
        <w:rPr>
          <w:spacing w:val="-1"/>
          <w:sz w:val="24"/>
        </w:rPr>
        <w:t> </w:t>
      </w:r>
      <w:r>
        <w:rPr>
          <w:sz w:val="24"/>
        </w:rPr>
        <w:t>-</w:t>
      </w:r>
      <w:r>
        <w:rPr>
          <w:spacing w:val="-2"/>
          <w:sz w:val="24"/>
        </w:rPr>
        <w:t> </w:t>
      </w:r>
      <w:r>
        <w:rPr>
          <w:sz w:val="24"/>
        </w:rPr>
        <w:t>Res.</w:t>
      </w:r>
      <w:r>
        <w:rPr>
          <w:spacing w:val="-1"/>
          <w:sz w:val="24"/>
        </w:rPr>
        <w:t> </w:t>
      </w:r>
      <w:r>
        <w:rPr>
          <w:sz w:val="24"/>
        </w:rPr>
        <w:t>11/1983,</w:t>
      </w:r>
      <w:r>
        <w:rPr>
          <w:spacing w:val="-1"/>
          <w:sz w:val="24"/>
        </w:rPr>
        <w:t> </w:t>
      </w:r>
      <w:r>
        <w:rPr>
          <w:sz w:val="24"/>
        </w:rPr>
        <w:t>DJ</w:t>
      </w:r>
      <w:r>
        <w:rPr>
          <w:spacing w:val="2"/>
          <w:sz w:val="24"/>
        </w:rPr>
        <w:t> </w:t>
      </w:r>
      <w:r>
        <w:rPr>
          <w:spacing w:val="-2"/>
          <w:sz w:val="24"/>
        </w:rPr>
        <w:t>09.11.1983</w:t>
      </w:r>
    </w:p>
    <w:p>
      <w:pPr>
        <w:spacing w:before="38"/>
        <w:ind w:left="1136" w:right="0" w:firstLine="0"/>
        <w:jc w:val="left"/>
        <w:rPr>
          <w:i/>
          <w:sz w:val="24"/>
        </w:rPr>
      </w:pPr>
      <w:r>
        <w:rPr>
          <w:i/>
          <w:sz w:val="24"/>
        </w:rPr>
        <w:t>Nº</w:t>
      </w:r>
      <w:r>
        <w:rPr>
          <w:i/>
          <w:spacing w:val="-1"/>
          <w:sz w:val="24"/>
        </w:rPr>
        <w:t> </w:t>
      </w:r>
      <w:r>
        <w:rPr>
          <w:i/>
          <w:sz w:val="24"/>
        </w:rPr>
        <w:t>189</w:t>
      </w:r>
      <w:r>
        <w:rPr>
          <w:i/>
          <w:spacing w:val="-1"/>
          <w:sz w:val="24"/>
        </w:rPr>
        <w:t> </w:t>
      </w:r>
      <w:r>
        <w:rPr>
          <w:i/>
          <w:sz w:val="24"/>
        </w:rPr>
        <w:t>A</w:t>
      </w:r>
      <w:r>
        <w:rPr>
          <w:i/>
          <w:spacing w:val="-1"/>
          <w:sz w:val="24"/>
        </w:rPr>
        <w:t> </w:t>
      </w:r>
      <w:r>
        <w:rPr>
          <w:i/>
          <w:sz w:val="24"/>
        </w:rPr>
        <w:t>Justiça</w:t>
      </w:r>
      <w:r>
        <w:rPr>
          <w:i/>
          <w:spacing w:val="-1"/>
          <w:sz w:val="24"/>
        </w:rPr>
        <w:t> </w:t>
      </w:r>
      <w:r>
        <w:rPr>
          <w:i/>
          <w:sz w:val="24"/>
        </w:rPr>
        <w:t>do</w:t>
      </w:r>
      <w:r>
        <w:rPr>
          <w:i/>
          <w:spacing w:val="-3"/>
          <w:sz w:val="24"/>
        </w:rPr>
        <w:t> </w:t>
      </w:r>
      <w:r>
        <w:rPr>
          <w:i/>
          <w:sz w:val="24"/>
        </w:rPr>
        <w:t>Trabalho</w:t>
      </w:r>
      <w:r>
        <w:rPr>
          <w:i/>
          <w:spacing w:val="-1"/>
          <w:sz w:val="24"/>
        </w:rPr>
        <w:t> </w:t>
      </w:r>
      <w:r>
        <w:rPr>
          <w:i/>
          <w:sz w:val="24"/>
        </w:rPr>
        <w:t>é</w:t>
      </w:r>
      <w:r>
        <w:rPr>
          <w:i/>
          <w:spacing w:val="-2"/>
          <w:sz w:val="24"/>
        </w:rPr>
        <w:t> </w:t>
      </w:r>
      <w:r>
        <w:rPr>
          <w:i/>
          <w:sz w:val="24"/>
        </w:rPr>
        <w:t>competente</w:t>
      </w:r>
      <w:r>
        <w:rPr>
          <w:i/>
          <w:spacing w:val="-2"/>
          <w:sz w:val="24"/>
        </w:rPr>
        <w:t> </w:t>
      </w:r>
      <w:r>
        <w:rPr>
          <w:i/>
          <w:sz w:val="24"/>
        </w:rPr>
        <w:t>para</w:t>
      </w:r>
      <w:r>
        <w:rPr>
          <w:i/>
          <w:spacing w:val="-1"/>
          <w:sz w:val="24"/>
        </w:rPr>
        <w:t> </w:t>
      </w:r>
      <w:r>
        <w:rPr>
          <w:i/>
          <w:sz w:val="24"/>
        </w:rPr>
        <w:t>declarar</w:t>
      </w:r>
      <w:r>
        <w:rPr>
          <w:i/>
          <w:spacing w:val="-1"/>
          <w:sz w:val="24"/>
        </w:rPr>
        <w:t> </w:t>
      </w:r>
      <w:r>
        <w:rPr>
          <w:i/>
          <w:sz w:val="24"/>
        </w:rPr>
        <w:t>a</w:t>
      </w:r>
      <w:r>
        <w:rPr>
          <w:i/>
          <w:spacing w:val="-1"/>
          <w:sz w:val="24"/>
        </w:rPr>
        <w:t> </w:t>
      </w:r>
      <w:r>
        <w:rPr>
          <w:i/>
          <w:sz w:val="24"/>
        </w:rPr>
        <w:t>legalidade</w:t>
      </w:r>
      <w:r>
        <w:rPr>
          <w:i/>
          <w:spacing w:val="-2"/>
          <w:sz w:val="24"/>
        </w:rPr>
        <w:t> </w:t>
      </w:r>
      <w:r>
        <w:rPr>
          <w:i/>
          <w:sz w:val="24"/>
        </w:rPr>
        <w:t>ou</w:t>
      </w:r>
      <w:r>
        <w:rPr>
          <w:i/>
          <w:spacing w:val="-1"/>
          <w:sz w:val="24"/>
        </w:rPr>
        <w:t> </w:t>
      </w:r>
      <w:r>
        <w:rPr>
          <w:i/>
          <w:sz w:val="24"/>
        </w:rPr>
        <w:t>ilega- lidade da greve.</w:t>
      </w:r>
    </w:p>
    <w:p>
      <w:pPr>
        <w:pStyle w:val="BodyText"/>
        <w:spacing w:before="1"/>
        <w:rPr>
          <w:i/>
          <w:sz w:val="23"/>
        </w:rPr>
      </w:pPr>
    </w:p>
    <w:p>
      <w:pPr>
        <w:pStyle w:val="Heading4"/>
        <w:ind w:left="1020" w:right="141" w:hanging="908"/>
      </w:pPr>
      <w:r>
        <w:rPr/>
        <w:t>SUM-190</w:t>
      </w:r>
      <w:r>
        <w:rPr>
          <w:spacing w:val="40"/>
        </w:rPr>
        <w:t> </w:t>
      </w:r>
      <w:r>
        <w:rPr/>
        <w:t>PODER NORMATIVO DO TST. CONDIÇÕES DE TRABA- LHO. INCONSTITUCIONALIDADE. DECISÕES CONTRÁ- RIAS AO STF (mantida) - Res. 121/2003, DJ 19, 20 e 21.11.2003</w:t>
      </w:r>
    </w:p>
    <w:p>
      <w:pPr>
        <w:spacing w:line="240" w:lineRule="auto" w:before="35"/>
        <w:ind w:left="1020" w:right="136" w:firstLine="0"/>
        <w:jc w:val="both"/>
        <w:rPr>
          <w:sz w:val="28"/>
        </w:rPr>
      </w:pPr>
      <w:r>
        <w:rPr>
          <w:sz w:val="28"/>
        </w:rPr>
        <w:t>Ao julgar ou homologar ação coletiva ou acordo nela havido, o Tri- bunal Superior do Trabalho exerce o poder normativo constitucional, não podendo criar ou</w:t>
      </w:r>
    </w:p>
    <w:p>
      <w:pPr>
        <w:pStyle w:val="BodyText"/>
        <w:spacing w:before="41"/>
        <w:ind w:left="1020" w:right="147"/>
        <w:jc w:val="both"/>
      </w:pPr>
      <w:r>
        <w:rPr/>
        <w:t>homologar condições de trabalho que o Supremo Tribunal Federal julgue iterativamente inconstitucionais.</w:t>
      </w:r>
    </w:p>
    <w:p>
      <w:pPr>
        <w:spacing w:before="44"/>
        <w:ind w:left="1020" w:right="0" w:firstLine="0"/>
        <w:jc w:val="left"/>
        <w:rPr>
          <w:rFonts w:ascii="Arial" w:hAnsi="Arial"/>
          <w:sz w:val="24"/>
        </w:rPr>
      </w:pPr>
      <w:r>
        <w:rPr>
          <w:rFonts w:ascii="Arial" w:hAnsi="Arial"/>
          <w:spacing w:val="-2"/>
          <w:sz w:val="24"/>
        </w:rPr>
        <w:t>Histórico:</w:t>
      </w:r>
    </w:p>
    <w:p>
      <w:pPr>
        <w:spacing w:before="34"/>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2"/>
          <w:sz w:val="24"/>
        </w:rPr>
        <w:t> </w:t>
      </w:r>
      <w:r>
        <w:rPr>
          <w:sz w:val="24"/>
        </w:rPr>
        <w:t>Res.</w:t>
      </w:r>
      <w:r>
        <w:rPr>
          <w:spacing w:val="-1"/>
          <w:sz w:val="24"/>
        </w:rPr>
        <w:t> </w:t>
      </w:r>
      <w:r>
        <w:rPr>
          <w:sz w:val="24"/>
        </w:rPr>
        <w:t>12/1983,</w:t>
      </w:r>
      <w:r>
        <w:rPr>
          <w:spacing w:val="-1"/>
          <w:sz w:val="24"/>
        </w:rPr>
        <w:t> </w:t>
      </w:r>
      <w:r>
        <w:rPr>
          <w:sz w:val="24"/>
        </w:rPr>
        <w:t>DJ</w:t>
      </w:r>
      <w:r>
        <w:rPr>
          <w:spacing w:val="2"/>
          <w:sz w:val="24"/>
        </w:rPr>
        <w:t> </w:t>
      </w:r>
      <w:r>
        <w:rPr>
          <w:spacing w:val="-2"/>
          <w:sz w:val="24"/>
        </w:rPr>
        <w:t>09.11.1983</w:t>
      </w:r>
    </w:p>
    <w:p>
      <w:pPr>
        <w:spacing w:before="41"/>
        <w:ind w:left="1136" w:right="139" w:firstLine="0"/>
        <w:jc w:val="both"/>
        <w:rPr>
          <w:i/>
          <w:sz w:val="24"/>
        </w:rPr>
      </w:pPr>
      <w:r>
        <w:rPr>
          <w:i/>
          <w:sz w:val="24"/>
        </w:rPr>
        <w:t>Nº 190 Decidindo ação coletiva ou homologando acordo nela havido, o Tribu- nal Superior do Trabalho exerce o poder normativo constitucional, não poden- do criar ou homologar condições de trabalho que o Supremo Tribunal Federal julgue iterativamente inconstitucionais.</w:t>
      </w:r>
    </w:p>
    <w:p>
      <w:pPr>
        <w:pStyle w:val="BodyText"/>
        <w:spacing w:before="1"/>
        <w:rPr>
          <w:i/>
          <w:sz w:val="23"/>
        </w:rPr>
      </w:pPr>
    </w:p>
    <w:p>
      <w:pPr>
        <w:pStyle w:val="Heading3"/>
        <w:spacing w:line="322" w:lineRule="exact"/>
        <w:ind w:left="113"/>
        <w:jc w:val="left"/>
      </w:pPr>
      <w:r>
        <w:rPr/>
        <w:t>SUM-191</w:t>
      </w:r>
      <w:r>
        <w:rPr>
          <w:spacing w:val="50"/>
          <w:w w:val="150"/>
        </w:rPr>
        <w:t> </w:t>
      </w:r>
      <w:r>
        <w:rPr/>
        <w:t>ADICIONAL</w:t>
      </w:r>
      <w:r>
        <w:rPr>
          <w:spacing w:val="5"/>
        </w:rPr>
        <w:t> </w:t>
      </w:r>
      <w:r>
        <w:rPr/>
        <w:t>DE</w:t>
      </w:r>
      <w:r>
        <w:rPr>
          <w:spacing w:val="4"/>
        </w:rPr>
        <w:t> </w:t>
      </w:r>
      <w:r>
        <w:rPr/>
        <w:t>PERICULOSIDADE.</w:t>
      </w:r>
      <w:r>
        <w:rPr>
          <w:spacing w:val="5"/>
        </w:rPr>
        <w:t> </w:t>
      </w:r>
      <w:r>
        <w:rPr/>
        <w:t>INCIDÊNCIA.</w:t>
      </w:r>
      <w:r>
        <w:rPr>
          <w:spacing w:val="4"/>
        </w:rPr>
        <w:t> </w:t>
      </w:r>
      <w:r>
        <w:rPr>
          <w:spacing w:val="-4"/>
        </w:rPr>
        <w:t>BASE</w:t>
      </w:r>
    </w:p>
    <w:p>
      <w:pPr>
        <w:pStyle w:val="Heading4"/>
        <w:ind w:left="1021" w:right="139"/>
      </w:pPr>
      <w:r>
        <w:rPr/>
        <w:t>DE CÁLCULO (cancelada a parte final da antiga redação e inse- ridos os itens II e III) - Res. 214/2016, DEJT divulgado em 30.11.2016 e 01 e 02.12.2016</w:t>
      </w:r>
    </w:p>
    <w:p>
      <w:pPr>
        <w:pStyle w:val="ListParagraph"/>
        <w:numPr>
          <w:ilvl w:val="0"/>
          <w:numId w:val="17"/>
        </w:numPr>
        <w:tabs>
          <w:tab w:pos="1193" w:val="left" w:leader="none"/>
        </w:tabs>
        <w:spacing w:line="240" w:lineRule="auto" w:before="35" w:after="0"/>
        <w:ind w:left="1021" w:right="144" w:firstLine="0"/>
        <w:jc w:val="both"/>
        <w:rPr>
          <w:sz w:val="28"/>
        </w:rPr>
      </w:pPr>
      <w:r>
        <w:rPr>
          <w:sz w:val="28"/>
        </w:rPr>
        <w:t>– O adicional de periculosidade incide apenas sobre o salário básico e não sobre este acrescido de outros adicionais.</w:t>
      </w:r>
    </w:p>
    <w:p>
      <w:pPr>
        <w:pStyle w:val="ListParagraph"/>
        <w:numPr>
          <w:ilvl w:val="0"/>
          <w:numId w:val="17"/>
        </w:numPr>
        <w:tabs>
          <w:tab w:pos="1291" w:val="left" w:leader="none"/>
        </w:tabs>
        <w:spacing w:line="240" w:lineRule="auto" w:before="40" w:after="0"/>
        <w:ind w:left="1020" w:right="137" w:firstLine="0"/>
        <w:jc w:val="both"/>
        <w:rPr>
          <w:sz w:val="28"/>
        </w:rPr>
      </w:pPr>
      <w:r>
        <w:rPr>
          <w:sz w:val="28"/>
        </w:rPr>
        <w:t>– O adicional de periculosidade do empregado eletricitário, contra- tado sob a égide da Lei nº 7.369/1985, deve ser calculado sobre a to- talidade</w:t>
      </w:r>
      <w:r>
        <w:rPr>
          <w:spacing w:val="-1"/>
          <w:sz w:val="28"/>
        </w:rPr>
        <w:t> </w:t>
      </w:r>
      <w:r>
        <w:rPr>
          <w:sz w:val="28"/>
        </w:rPr>
        <w:t>das parcelas de</w:t>
      </w:r>
      <w:r>
        <w:rPr>
          <w:spacing w:val="-1"/>
          <w:sz w:val="28"/>
        </w:rPr>
        <w:t> </w:t>
      </w:r>
      <w:r>
        <w:rPr>
          <w:sz w:val="28"/>
        </w:rPr>
        <w:t>natureza</w:t>
      </w:r>
      <w:r>
        <w:rPr>
          <w:spacing w:val="-1"/>
          <w:sz w:val="28"/>
        </w:rPr>
        <w:t> </w:t>
      </w:r>
      <w:r>
        <w:rPr>
          <w:sz w:val="28"/>
        </w:rPr>
        <w:t>salarial.</w:t>
      </w:r>
      <w:r>
        <w:rPr>
          <w:spacing w:val="-1"/>
          <w:sz w:val="28"/>
        </w:rPr>
        <w:t> </w:t>
      </w:r>
      <w:r>
        <w:rPr>
          <w:sz w:val="28"/>
        </w:rPr>
        <w:t>Não é</w:t>
      </w:r>
      <w:r>
        <w:rPr>
          <w:spacing w:val="-1"/>
          <w:sz w:val="28"/>
        </w:rPr>
        <w:t> </w:t>
      </w:r>
      <w:r>
        <w:rPr>
          <w:sz w:val="28"/>
        </w:rPr>
        <w:t>válida</w:t>
      </w:r>
      <w:r>
        <w:rPr>
          <w:spacing w:val="-1"/>
          <w:sz w:val="28"/>
        </w:rPr>
        <w:t> </w:t>
      </w:r>
      <w:r>
        <w:rPr>
          <w:sz w:val="28"/>
        </w:rPr>
        <w:t>norma coletiva mediante a qual se determina a incidência do referido adicional sobre o salário básico.</w:t>
      </w:r>
    </w:p>
    <w:p>
      <w:pPr>
        <w:pStyle w:val="ListParagraph"/>
        <w:numPr>
          <w:ilvl w:val="0"/>
          <w:numId w:val="17"/>
        </w:numPr>
        <w:tabs>
          <w:tab w:pos="1381" w:val="left" w:leader="none"/>
        </w:tabs>
        <w:spacing w:line="240" w:lineRule="auto" w:before="39" w:after="0"/>
        <w:ind w:left="1020" w:right="141" w:firstLine="0"/>
        <w:jc w:val="both"/>
        <w:rPr>
          <w:sz w:val="28"/>
        </w:rPr>
      </w:pPr>
      <w:r>
        <w:rPr>
          <w:sz w:val="28"/>
        </w:rPr>
        <w:t>- A alteração da base de cálculo do adicional de periculosidade do eletricitário promovida pela Lei nº 12.740/2012 atinge somente con- trato de trabalho firmado a partir de sua vigência, de modo que, nesse caso, o cálculo será realizado exclusivamente sobre o salário básico, conforme determina o § 1º do art. 193 da CLT.</w:t>
      </w:r>
    </w:p>
    <w:p>
      <w:pPr>
        <w:spacing w:before="44"/>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Nova</w:t>
      </w:r>
      <w:r>
        <w:rPr>
          <w:spacing w:val="-4"/>
          <w:sz w:val="24"/>
        </w:rPr>
        <w:t> </w:t>
      </w:r>
      <w:r>
        <w:rPr>
          <w:sz w:val="24"/>
        </w:rPr>
        <w:t>redação – Res. 121/2003, DJ</w:t>
      </w:r>
      <w:r>
        <w:rPr>
          <w:spacing w:val="2"/>
          <w:sz w:val="24"/>
        </w:rPr>
        <w:t> </w:t>
      </w:r>
      <w:r>
        <w:rPr>
          <w:sz w:val="24"/>
        </w:rPr>
        <w:t>19, 20 e</w:t>
      </w:r>
      <w:r>
        <w:rPr>
          <w:spacing w:val="-1"/>
          <w:sz w:val="24"/>
        </w:rPr>
        <w:t> </w:t>
      </w:r>
      <w:r>
        <w:rPr>
          <w:spacing w:val="-2"/>
          <w:sz w:val="24"/>
        </w:rPr>
        <w:t>21.11.2003</w:t>
      </w:r>
    </w:p>
    <w:p>
      <w:pPr>
        <w:spacing w:after="0"/>
        <w:jc w:val="both"/>
        <w:rPr>
          <w:sz w:val="24"/>
        </w:rPr>
        <w:sectPr>
          <w:pgSz w:w="11910" w:h="16840"/>
          <w:pgMar w:header="0" w:footer="836"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668224">
                <wp:simplePos x="0" y="0"/>
                <wp:positionH relativeFrom="page">
                  <wp:posOffset>954024</wp:posOffset>
                </wp:positionH>
                <wp:positionV relativeFrom="paragraph">
                  <wp:posOffset>268468</wp:posOffset>
                </wp:positionV>
                <wp:extent cx="5581015" cy="6350"/>
                <wp:effectExtent l="0" t="0" r="0" b="0"/>
                <wp:wrapTopAndBottom/>
                <wp:docPr id="173" name="Graphic 173"/>
                <wp:cNvGraphicFramePr>
                  <a:graphicFrameLocks/>
                </wp:cNvGraphicFramePr>
                <a:graphic>
                  <a:graphicData uri="http://schemas.microsoft.com/office/word/2010/wordprocessingShape">
                    <wps:wsp>
                      <wps:cNvPr id="173" name="Graphic 173"/>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648256;mso-wrap-distance-left:0;mso-wrap-distance-right:0" id="docshape172"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809536">
                <wp:simplePos x="0" y="0"/>
                <wp:positionH relativeFrom="page">
                  <wp:posOffset>0</wp:posOffset>
                </wp:positionH>
                <wp:positionV relativeFrom="page">
                  <wp:posOffset>504194</wp:posOffset>
                </wp:positionV>
                <wp:extent cx="720725" cy="1259840"/>
                <wp:effectExtent l="0" t="0" r="0" b="0"/>
                <wp:wrapNone/>
                <wp:docPr id="174" name="Graphic 174"/>
                <wp:cNvGraphicFramePr>
                  <a:graphicFrameLocks/>
                </wp:cNvGraphicFramePr>
                <a:graphic>
                  <a:graphicData uri="http://schemas.microsoft.com/office/word/2010/wordprocessingShape">
                    <wps:wsp>
                      <wps:cNvPr id="174" name="Graphic 174"/>
                      <wps:cNvSpPr/>
                      <wps:spPr>
                        <a:xfrm>
                          <a:off x="0" y="0"/>
                          <a:ext cx="720725" cy="1259840"/>
                        </a:xfrm>
                        <a:custGeom>
                          <a:avLst/>
                          <a:gdLst/>
                          <a:ahLst/>
                          <a:cxnLst/>
                          <a:rect l="l" t="t" r="r" b="b"/>
                          <a:pathLst>
                            <a:path w="720725" h="1259840">
                              <a:moveTo>
                                <a:pt x="592974" y="0"/>
                              </a:moveTo>
                              <a:lnTo>
                                <a:pt x="82015" y="0"/>
                              </a:lnTo>
                              <a:lnTo>
                                <a:pt x="32293" y="10037"/>
                              </a:lnTo>
                              <a:lnTo>
                                <a:pt x="0" y="31810"/>
                              </a:lnTo>
                              <a:lnTo>
                                <a:pt x="0" y="1228023"/>
                              </a:lnTo>
                              <a:lnTo>
                                <a:pt x="32293" y="1249800"/>
                              </a:lnTo>
                              <a:lnTo>
                                <a:pt x="82015" y="1259839"/>
                              </a:lnTo>
                              <a:lnTo>
                                <a:pt x="592974" y="1259839"/>
                              </a:lnTo>
                              <a:lnTo>
                                <a:pt x="642703" y="1249800"/>
                              </a:lnTo>
                              <a:lnTo>
                                <a:pt x="683309" y="1222421"/>
                              </a:lnTo>
                              <a:lnTo>
                                <a:pt x="710685" y="1181814"/>
                              </a:lnTo>
                              <a:lnTo>
                                <a:pt x="720723" y="1132090"/>
                              </a:lnTo>
                              <a:lnTo>
                                <a:pt x="720723" y="127736"/>
                              </a:lnTo>
                              <a:lnTo>
                                <a:pt x="710685" y="78015"/>
                              </a:lnTo>
                              <a:lnTo>
                                <a:pt x="683309" y="37412"/>
                              </a:lnTo>
                              <a:lnTo>
                                <a:pt x="642703" y="10037"/>
                              </a:lnTo>
                              <a:lnTo>
                                <a:pt x="592974"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39.700382pt;width:56.75pt;height:99.2pt;mso-position-horizontal-relative:page;mso-position-vertical-relative:page;z-index:15809536" id="docshape173" coordorigin="0,794" coordsize="1135,1984" path="m934,794l129,794,51,810,0,844,0,2728,51,2762,129,2778,934,2778,1012,2762,1076,2719,1119,2655,1135,2577,1135,995,1119,917,1076,853,1012,810,934,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10048">
                <wp:simplePos x="0" y="0"/>
                <wp:positionH relativeFrom="page">
                  <wp:posOffset>471400</wp:posOffset>
                </wp:positionH>
                <wp:positionV relativeFrom="page">
                  <wp:posOffset>776858</wp:posOffset>
                </wp:positionV>
                <wp:extent cx="203835" cy="721995"/>
                <wp:effectExtent l="0" t="0" r="0" b="0"/>
                <wp:wrapNone/>
                <wp:docPr id="175" name="Textbox 175"/>
                <wp:cNvGraphicFramePr>
                  <a:graphicFrameLocks/>
                </wp:cNvGraphicFramePr>
                <a:graphic>
                  <a:graphicData uri="http://schemas.microsoft.com/office/word/2010/wordprocessingShape">
                    <wps:wsp>
                      <wps:cNvPr id="175" name="Textbox 175"/>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37.118164pt;margin-top:61.169945pt;width:16.05pt;height:56.85pt;mso-position-horizontal-relative:page;mso-position-vertical-relative:page;z-index:15810048" type="#_x0000_t202" id="docshape174"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spacing w:before="73"/>
        <w:ind w:left="1136" w:right="0" w:firstLine="0"/>
        <w:jc w:val="both"/>
        <w:rPr>
          <w:i/>
          <w:sz w:val="24"/>
        </w:rPr>
      </w:pPr>
      <w:r>
        <w:rPr>
          <w:i/>
          <w:sz w:val="24"/>
        </w:rPr>
        <w:t>Nº</w:t>
      </w:r>
      <w:r>
        <w:rPr>
          <w:i/>
          <w:spacing w:val="-2"/>
          <w:sz w:val="24"/>
        </w:rPr>
        <w:t> </w:t>
      </w:r>
      <w:r>
        <w:rPr>
          <w:i/>
          <w:sz w:val="24"/>
        </w:rPr>
        <w:t>191.</w:t>
      </w:r>
      <w:r>
        <w:rPr>
          <w:i/>
          <w:spacing w:val="-1"/>
          <w:sz w:val="24"/>
        </w:rPr>
        <w:t> </w:t>
      </w:r>
      <w:r>
        <w:rPr>
          <w:i/>
          <w:sz w:val="24"/>
        </w:rPr>
        <w:t>Adicional.</w:t>
      </w:r>
      <w:r>
        <w:rPr>
          <w:i/>
          <w:spacing w:val="-2"/>
          <w:sz w:val="24"/>
        </w:rPr>
        <w:t> </w:t>
      </w:r>
      <w:r>
        <w:rPr>
          <w:i/>
          <w:sz w:val="24"/>
        </w:rPr>
        <w:t>Periculosidade.</w:t>
      </w:r>
      <w:r>
        <w:rPr>
          <w:i/>
          <w:spacing w:val="-1"/>
          <w:sz w:val="24"/>
        </w:rPr>
        <w:t> </w:t>
      </w:r>
      <w:r>
        <w:rPr>
          <w:i/>
          <w:spacing w:val="-2"/>
          <w:sz w:val="24"/>
        </w:rPr>
        <w:t>Incidência</w:t>
      </w:r>
    </w:p>
    <w:p>
      <w:pPr>
        <w:spacing w:before="39"/>
        <w:ind w:left="1136" w:right="139" w:firstLine="0"/>
        <w:jc w:val="both"/>
        <w:rPr>
          <w:i/>
          <w:sz w:val="24"/>
        </w:rPr>
      </w:pPr>
      <w:r>
        <w:rPr>
          <w:i/>
          <w:sz w:val="24"/>
        </w:rPr>
        <w:t>O adicional de periculosidade incide apenas sobre o salário básico e não sobre este acrescido de outros adicionais. Em relação aos eletricitários, o cálculo do adicional de periculosidade deverá ser efetuado sobre a totalidade das parcelas de natureza salarial.</w:t>
      </w:r>
    </w:p>
    <w:p>
      <w:pPr>
        <w:spacing w:before="41"/>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2"/>
          <w:sz w:val="24"/>
        </w:rPr>
        <w:t> </w:t>
      </w:r>
      <w:r>
        <w:rPr>
          <w:sz w:val="24"/>
        </w:rPr>
        <w:t>Res.</w:t>
      </w:r>
      <w:r>
        <w:rPr>
          <w:spacing w:val="-1"/>
          <w:sz w:val="24"/>
        </w:rPr>
        <w:t> </w:t>
      </w:r>
      <w:r>
        <w:rPr>
          <w:sz w:val="24"/>
        </w:rPr>
        <w:t>13/1983,</w:t>
      </w:r>
      <w:r>
        <w:rPr>
          <w:spacing w:val="-1"/>
          <w:sz w:val="24"/>
        </w:rPr>
        <w:t> </w:t>
      </w:r>
      <w:r>
        <w:rPr>
          <w:sz w:val="24"/>
        </w:rPr>
        <w:t>DJ</w:t>
      </w:r>
      <w:r>
        <w:rPr>
          <w:spacing w:val="2"/>
          <w:sz w:val="24"/>
        </w:rPr>
        <w:t> </w:t>
      </w:r>
      <w:r>
        <w:rPr>
          <w:spacing w:val="-2"/>
          <w:sz w:val="24"/>
        </w:rPr>
        <w:t>09.11.1983</w:t>
      </w:r>
    </w:p>
    <w:p>
      <w:pPr>
        <w:spacing w:line="237" w:lineRule="auto" w:before="43"/>
        <w:ind w:left="1136" w:right="141" w:firstLine="0"/>
        <w:jc w:val="both"/>
        <w:rPr>
          <w:i/>
          <w:sz w:val="24"/>
        </w:rPr>
      </w:pPr>
      <w:r>
        <w:rPr>
          <w:i/>
          <w:sz w:val="24"/>
        </w:rPr>
        <w:t>Nº 191 O adicional de periculosidade incide, apenas, sobre o salário básico, e não sobre este acrescido de outros adicionais.</w:t>
      </w:r>
    </w:p>
    <w:p>
      <w:pPr>
        <w:pStyle w:val="BodyText"/>
        <w:spacing w:before="1"/>
        <w:rPr>
          <w:i/>
          <w:sz w:val="23"/>
        </w:rPr>
      </w:pPr>
    </w:p>
    <w:p>
      <w:pPr>
        <w:pStyle w:val="Heading4"/>
        <w:ind w:left="0" w:right="28"/>
        <w:jc w:val="center"/>
      </w:pPr>
      <w:r>
        <w:rPr/>
        <w:t>SUM-192</w:t>
      </w:r>
      <w:r>
        <w:rPr>
          <w:spacing w:val="54"/>
          <w:w w:val="150"/>
        </w:rPr>
        <w:t> </w:t>
      </w:r>
      <w:r>
        <w:rPr/>
        <w:t>AÇÃO</w:t>
      </w:r>
      <w:r>
        <w:rPr>
          <w:spacing w:val="53"/>
        </w:rPr>
        <w:t> </w:t>
      </w:r>
      <w:r>
        <w:rPr/>
        <w:t>RESCISÓRIA.</w:t>
      </w:r>
      <w:r>
        <w:rPr>
          <w:spacing w:val="53"/>
        </w:rPr>
        <w:t> </w:t>
      </w:r>
      <w:r>
        <w:rPr/>
        <w:t>COMPETÊNCIA</w:t>
      </w:r>
      <w:r>
        <w:rPr>
          <w:spacing w:val="52"/>
        </w:rPr>
        <w:t> </w:t>
      </w:r>
      <w:r>
        <w:rPr/>
        <w:t>(atualizada</w:t>
      </w:r>
      <w:r>
        <w:rPr>
          <w:spacing w:val="52"/>
        </w:rPr>
        <w:t> </w:t>
      </w:r>
      <w:r>
        <w:rPr/>
        <w:t>em</w:t>
      </w:r>
      <w:r>
        <w:rPr>
          <w:spacing w:val="51"/>
        </w:rPr>
        <w:t> </w:t>
      </w:r>
      <w:r>
        <w:rPr>
          <w:spacing w:val="-5"/>
        </w:rPr>
        <w:t>de-</w:t>
      </w:r>
    </w:p>
    <w:p>
      <w:pPr>
        <w:spacing w:before="2"/>
        <w:ind w:left="1020" w:right="138" w:hanging="1"/>
        <w:jc w:val="both"/>
        <w:rPr>
          <w:b/>
          <w:sz w:val="28"/>
        </w:rPr>
      </w:pPr>
      <w:r>
        <w:rPr>
          <w:b/>
          <w:sz w:val="28"/>
        </w:rPr>
        <w:t>corrência do CPC de 2015) - Res. 212/2016, DEJT divulgado em 20, 21 e 22.09.2016</w:t>
      </w:r>
    </w:p>
    <w:p>
      <w:pPr>
        <w:pStyle w:val="ListParagraph"/>
        <w:numPr>
          <w:ilvl w:val="0"/>
          <w:numId w:val="18"/>
        </w:numPr>
        <w:tabs>
          <w:tab w:pos="1196" w:val="left" w:leader="none"/>
        </w:tabs>
        <w:spacing w:line="240" w:lineRule="auto" w:before="33" w:after="0"/>
        <w:ind w:left="1020" w:right="142" w:firstLine="0"/>
        <w:jc w:val="both"/>
        <w:rPr>
          <w:sz w:val="28"/>
        </w:rPr>
      </w:pPr>
      <w:r>
        <w:rPr>
          <w:sz w:val="28"/>
        </w:rPr>
        <w:t>- Se não houver o conhecimento de recurso de revista ou de embar- gos, a competência para julgar ação que vise a rescindir a decisão de mérito é do Tribunal Regional do Trabalho, ressalvado o disposto no item II.</w:t>
      </w:r>
    </w:p>
    <w:p>
      <w:pPr>
        <w:pStyle w:val="ListParagraph"/>
        <w:numPr>
          <w:ilvl w:val="0"/>
          <w:numId w:val="18"/>
        </w:numPr>
        <w:tabs>
          <w:tab w:pos="1305" w:val="left" w:leader="none"/>
        </w:tabs>
        <w:spacing w:line="240" w:lineRule="auto" w:before="39" w:after="0"/>
        <w:ind w:left="1020" w:right="138" w:firstLine="0"/>
        <w:jc w:val="both"/>
        <w:rPr>
          <w:sz w:val="28"/>
        </w:rPr>
      </w:pPr>
      <w:r>
        <w:rPr>
          <w:sz w:val="28"/>
        </w:rPr>
        <w:t>- Acórdão rescindendo do Tribunal Superior do Trabalho que não conhece</w:t>
      </w:r>
      <w:r>
        <w:rPr>
          <w:spacing w:val="-2"/>
          <w:sz w:val="28"/>
        </w:rPr>
        <w:t> </w:t>
      </w:r>
      <w:r>
        <w:rPr>
          <w:sz w:val="28"/>
        </w:rPr>
        <w:t>de recurso de embargos ou de revista, analisando arguição de violação de dispositivo de lei material ou decidindo em consonância com súmula de direito material ou com iterativa, notória e atual juris- prudência de direito material da Seção de Dissídios Individuais (Sú- mula nº 333), examina o mérito da causa, cabendo ação rescisória da competência do Tribunal Superior do Trabalho. (ex-Súmula nº 192 – alterada pela Res. 121/2003, DJ 21.11.2003)</w:t>
      </w:r>
    </w:p>
    <w:p>
      <w:pPr>
        <w:pStyle w:val="ListParagraph"/>
        <w:numPr>
          <w:ilvl w:val="0"/>
          <w:numId w:val="18"/>
        </w:numPr>
        <w:tabs>
          <w:tab w:pos="1021" w:val="left" w:leader="none"/>
          <w:tab w:pos="1377" w:val="left" w:leader="none"/>
        </w:tabs>
        <w:spacing w:line="240" w:lineRule="auto" w:before="40" w:after="0"/>
        <w:ind w:left="1021" w:right="141" w:hanging="1"/>
        <w:jc w:val="both"/>
        <w:rPr>
          <w:sz w:val="28"/>
        </w:rPr>
      </w:pPr>
      <w:r>
        <w:rPr>
          <w:sz w:val="28"/>
        </w:rPr>
        <w:t>– Sob a égide do art. 512 do CPC de 1973, é juridicamente impos- sível o pedido explícito de desconstituição de sentença quando substi- tuída por acórdão do Tribunal Regional ou superveniente sentença homologatória de acordo que puser fim ao litígio.</w:t>
      </w:r>
    </w:p>
    <w:p>
      <w:pPr>
        <w:pStyle w:val="ListParagraph"/>
        <w:numPr>
          <w:ilvl w:val="0"/>
          <w:numId w:val="18"/>
        </w:numPr>
        <w:tabs>
          <w:tab w:pos="1402" w:val="left" w:leader="none"/>
        </w:tabs>
        <w:spacing w:line="240" w:lineRule="auto" w:before="39" w:after="0"/>
        <w:ind w:left="1021" w:right="138" w:firstLine="0"/>
        <w:jc w:val="both"/>
        <w:rPr>
          <w:sz w:val="28"/>
        </w:rPr>
      </w:pPr>
      <w:r>
        <w:rPr>
          <w:sz w:val="28"/>
        </w:rPr>
        <w:t>– Na vigência do CPC de 1973, é manifesta a impossibilidade ju- rídica do pedido de rescisão de julgado proferido em agravo de ins- trumento que, limitando-se a aferir o eventual desacerto do juízo ne- gativo de admissibilidade do recurso de revista, não substitui o acór- dão regional, na forma do art. 512 do CPC. (ex-OJ nº 105 da SBDI-2</w:t>
      </w:r>
    </w:p>
    <w:p>
      <w:pPr>
        <w:pStyle w:val="Heading5"/>
        <w:spacing w:before="3"/>
        <w:ind w:left="1021"/>
        <w:jc w:val="both"/>
      </w:pPr>
      <w:r>
        <w:rPr/>
        <w:t>-</w:t>
      </w:r>
      <w:r>
        <w:rPr>
          <w:spacing w:val="-2"/>
        </w:rPr>
        <w:t> </w:t>
      </w:r>
      <w:r>
        <w:rPr/>
        <w:t>DJ</w:t>
      </w:r>
      <w:r>
        <w:rPr>
          <w:spacing w:val="-1"/>
        </w:rPr>
        <w:t> </w:t>
      </w:r>
      <w:r>
        <w:rPr>
          <w:spacing w:val="-2"/>
        </w:rPr>
        <w:t>29.04.2003)</w:t>
      </w:r>
    </w:p>
    <w:p>
      <w:pPr>
        <w:pStyle w:val="ListParagraph"/>
        <w:numPr>
          <w:ilvl w:val="0"/>
          <w:numId w:val="19"/>
        </w:numPr>
        <w:tabs>
          <w:tab w:pos="1400" w:val="left" w:leader="none"/>
        </w:tabs>
        <w:spacing w:line="240" w:lineRule="auto" w:before="39" w:after="0"/>
        <w:ind w:left="1020" w:right="138" w:firstLine="0"/>
        <w:jc w:val="both"/>
        <w:rPr>
          <w:sz w:val="28"/>
        </w:rPr>
      </w:pPr>
      <w:r>
        <w:rPr>
          <w:sz w:val="28"/>
        </w:rPr>
        <w:t>A decisão proferida pela SBDI, em agravo regimental, calcada na Súmula nº 333, substitui acórdão de Turma do TST, porque emite juí- zo de mérito, comportando, em tese, o corte rescisório. (ex-OJ nº 133 da SBDI-2 - DJ 04.05.2004).</w:t>
      </w:r>
    </w:p>
    <w:p>
      <w:pPr>
        <w:spacing w:before="44"/>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Súmula</w:t>
      </w:r>
      <w:r>
        <w:rPr>
          <w:spacing w:val="-2"/>
          <w:sz w:val="24"/>
        </w:rPr>
        <w:t> </w:t>
      </w:r>
      <w:r>
        <w:rPr>
          <w:sz w:val="24"/>
        </w:rPr>
        <w:t>alterada</w:t>
      </w:r>
      <w:r>
        <w:rPr>
          <w:spacing w:val="-2"/>
          <w:sz w:val="24"/>
        </w:rPr>
        <w:t> </w:t>
      </w:r>
      <w:r>
        <w:rPr>
          <w:sz w:val="24"/>
        </w:rPr>
        <w:t>-</w:t>
      </w:r>
      <w:r>
        <w:rPr>
          <w:spacing w:val="-2"/>
          <w:sz w:val="24"/>
        </w:rPr>
        <w:t> </w:t>
      </w:r>
      <w:r>
        <w:rPr>
          <w:sz w:val="24"/>
        </w:rPr>
        <w:t>Res. 153/2008,</w:t>
      </w:r>
      <w:r>
        <w:rPr>
          <w:spacing w:val="-1"/>
          <w:sz w:val="24"/>
        </w:rPr>
        <w:t> </w:t>
      </w:r>
      <w:r>
        <w:rPr>
          <w:sz w:val="24"/>
        </w:rPr>
        <w:t>DEJT</w:t>
      </w:r>
      <w:r>
        <w:rPr>
          <w:spacing w:val="-2"/>
          <w:sz w:val="24"/>
        </w:rPr>
        <w:t> </w:t>
      </w:r>
      <w:r>
        <w:rPr>
          <w:sz w:val="24"/>
        </w:rPr>
        <w:t>divulgado</w:t>
      </w:r>
      <w:r>
        <w:rPr>
          <w:spacing w:val="-1"/>
          <w:sz w:val="24"/>
        </w:rPr>
        <w:t> </w:t>
      </w:r>
      <w:r>
        <w:rPr>
          <w:sz w:val="24"/>
        </w:rPr>
        <w:t>em 20,</w:t>
      </w:r>
      <w:r>
        <w:rPr>
          <w:spacing w:val="-1"/>
          <w:sz w:val="24"/>
        </w:rPr>
        <w:t> </w:t>
      </w:r>
      <w:r>
        <w:rPr>
          <w:sz w:val="24"/>
        </w:rPr>
        <w:t>21</w:t>
      </w:r>
      <w:r>
        <w:rPr>
          <w:spacing w:val="-1"/>
          <w:sz w:val="24"/>
        </w:rPr>
        <w:t> </w:t>
      </w:r>
      <w:r>
        <w:rPr>
          <w:sz w:val="24"/>
        </w:rPr>
        <w:t>e</w:t>
      </w:r>
      <w:r>
        <w:rPr>
          <w:spacing w:val="-1"/>
          <w:sz w:val="24"/>
        </w:rPr>
        <w:t> </w:t>
      </w:r>
      <w:r>
        <w:rPr>
          <w:spacing w:val="-2"/>
          <w:sz w:val="24"/>
        </w:rPr>
        <w:t>24.11.2008</w:t>
      </w:r>
    </w:p>
    <w:p>
      <w:pPr>
        <w:spacing w:line="237" w:lineRule="auto" w:before="43"/>
        <w:ind w:left="1135" w:right="140" w:firstLine="0"/>
        <w:jc w:val="both"/>
        <w:rPr>
          <w:i/>
          <w:sz w:val="24"/>
        </w:rPr>
      </w:pPr>
      <w:r>
        <w:rPr>
          <w:i/>
          <w:sz w:val="24"/>
        </w:rPr>
        <w:t>Nº</w:t>
      </w:r>
      <w:r>
        <w:rPr>
          <w:i/>
          <w:spacing w:val="-3"/>
          <w:sz w:val="24"/>
        </w:rPr>
        <w:t> </w:t>
      </w:r>
      <w:r>
        <w:rPr>
          <w:i/>
          <w:sz w:val="24"/>
        </w:rPr>
        <w:t>192.</w:t>
      </w:r>
      <w:r>
        <w:rPr>
          <w:i/>
          <w:spacing w:val="40"/>
          <w:sz w:val="24"/>
        </w:rPr>
        <w:t> </w:t>
      </w:r>
      <w:r>
        <w:rPr>
          <w:i/>
          <w:sz w:val="24"/>
        </w:rPr>
        <w:t>Ação rescisória. Competência e possibilidade jurídica do pedido (inci- so III alterado)</w:t>
      </w:r>
    </w:p>
    <w:p>
      <w:pPr>
        <w:pStyle w:val="ListParagraph"/>
        <w:numPr>
          <w:ilvl w:val="1"/>
          <w:numId w:val="19"/>
        </w:numPr>
        <w:tabs>
          <w:tab w:pos="1281" w:val="left" w:leader="none"/>
        </w:tabs>
        <w:spacing w:line="240" w:lineRule="auto" w:before="42" w:after="0"/>
        <w:ind w:left="1136" w:right="138" w:firstLine="0"/>
        <w:jc w:val="both"/>
        <w:rPr>
          <w:i/>
          <w:sz w:val="24"/>
        </w:rPr>
      </w:pPr>
      <w:r>
        <w:rPr>
          <w:i/>
          <w:sz w:val="24"/>
        </w:rPr>
        <w:t>- Se não houver o conhecimento de recurso de revista ou de embargos, a com- petência</w:t>
      </w:r>
      <w:r>
        <w:rPr>
          <w:i/>
          <w:spacing w:val="-2"/>
          <w:sz w:val="24"/>
        </w:rPr>
        <w:t> </w:t>
      </w:r>
      <w:r>
        <w:rPr>
          <w:i/>
          <w:sz w:val="24"/>
        </w:rPr>
        <w:t>para</w:t>
      </w:r>
      <w:r>
        <w:rPr>
          <w:i/>
          <w:spacing w:val="-2"/>
          <w:sz w:val="24"/>
        </w:rPr>
        <w:t> </w:t>
      </w:r>
      <w:r>
        <w:rPr>
          <w:i/>
          <w:sz w:val="24"/>
        </w:rPr>
        <w:t>julgar</w:t>
      </w:r>
      <w:r>
        <w:rPr>
          <w:i/>
          <w:spacing w:val="-2"/>
          <w:sz w:val="24"/>
        </w:rPr>
        <w:t> </w:t>
      </w:r>
      <w:r>
        <w:rPr>
          <w:i/>
          <w:sz w:val="24"/>
        </w:rPr>
        <w:t>ação</w:t>
      </w:r>
      <w:r>
        <w:rPr>
          <w:i/>
          <w:spacing w:val="-2"/>
          <w:sz w:val="24"/>
        </w:rPr>
        <w:t> </w:t>
      </w:r>
      <w:r>
        <w:rPr>
          <w:i/>
          <w:sz w:val="24"/>
        </w:rPr>
        <w:t>que</w:t>
      </w:r>
      <w:r>
        <w:rPr>
          <w:i/>
          <w:spacing w:val="-3"/>
          <w:sz w:val="24"/>
        </w:rPr>
        <w:t> </w:t>
      </w:r>
      <w:r>
        <w:rPr>
          <w:i/>
          <w:sz w:val="24"/>
        </w:rPr>
        <w:t>vise</w:t>
      </w:r>
      <w:r>
        <w:rPr>
          <w:i/>
          <w:spacing w:val="-1"/>
          <w:sz w:val="24"/>
        </w:rPr>
        <w:t> </w:t>
      </w:r>
      <w:r>
        <w:rPr>
          <w:i/>
          <w:sz w:val="24"/>
        </w:rPr>
        <w:t>a</w:t>
      </w:r>
      <w:r>
        <w:rPr>
          <w:i/>
          <w:spacing w:val="-2"/>
          <w:sz w:val="24"/>
        </w:rPr>
        <w:t> </w:t>
      </w:r>
      <w:r>
        <w:rPr>
          <w:i/>
          <w:sz w:val="24"/>
        </w:rPr>
        <w:t>rescindir</w:t>
      </w:r>
      <w:r>
        <w:rPr>
          <w:i/>
          <w:spacing w:val="-2"/>
          <w:sz w:val="24"/>
        </w:rPr>
        <w:t> </w:t>
      </w:r>
      <w:r>
        <w:rPr>
          <w:i/>
          <w:sz w:val="24"/>
        </w:rPr>
        <w:t>a</w:t>
      </w:r>
      <w:r>
        <w:rPr>
          <w:i/>
          <w:spacing w:val="-2"/>
          <w:sz w:val="24"/>
        </w:rPr>
        <w:t> </w:t>
      </w:r>
      <w:r>
        <w:rPr>
          <w:i/>
          <w:sz w:val="24"/>
        </w:rPr>
        <w:t>decisão</w:t>
      </w:r>
      <w:r>
        <w:rPr>
          <w:i/>
          <w:spacing w:val="-2"/>
          <w:sz w:val="24"/>
        </w:rPr>
        <w:t> </w:t>
      </w:r>
      <w:r>
        <w:rPr>
          <w:i/>
          <w:sz w:val="24"/>
        </w:rPr>
        <w:t>de</w:t>
      </w:r>
      <w:r>
        <w:rPr>
          <w:i/>
          <w:spacing w:val="-1"/>
          <w:sz w:val="24"/>
        </w:rPr>
        <w:t> </w:t>
      </w:r>
      <w:r>
        <w:rPr>
          <w:i/>
          <w:sz w:val="24"/>
        </w:rPr>
        <w:t>mérito</w:t>
      </w:r>
      <w:r>
        <w:rPr>
          <w:i/>
          <w:spacing w:val="-2"/>
          <w:sz w:val="24"/>
        </w:rPr>
        <w:t> </w:t>
      </w:r>
      <w:r>
        <w:rPr>
          <w:i/>
          <w:sz w:val="24"/>
        </w:rPr>
        <w:t>é</w:t>
      </w:r>
      <w:r>
        <w:rPr>
          <w:i/>
          <w:spacing w:val="-3"/>
          <w:sz w:val="24"/>
        </w:rPr>
        <w:t> </w:t>
      </w:r>
      <w:r>
        <w:rPr>
          <w:i/>
          <w:sz w:val="24"/>
        </w:rPr>
        <w:t>do Tribunal Regional do Trabalho, ressalvado o disposto no item II. (ex-Súmula nº 192 – al- terada pela Res. 121/2003, DJ 21.11.2003)</w:t>
      </w:r>
    </w:p>
    <w:p>
      <w:pPr>
        <w:spacing w:after="0" w:line="240" w:lineRule="auto"/>
        <w:jc w:val="both"/>
        <w:rPr>
          <w:sz w:val="24"/>
        </w:rPr>
        <w:sectPr>
          <w:pgSz w:w="11910" w:h="16840"/>
          <w:pgMar w:header="0" w:footer="836"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669760">
                <wp:simplePos x="0" y="0"/>
                <wp:positionH relativeFrom="page">
                  <wp:posOffset>954024</wp:posOffset>
                </wp:positionH>
                <wp:positionV relativeFrom="paragraph">
                  <wp:posOffset>268468</wp:posOffset>
                </wp:positionV>
                <wp:extent cx="5581015" cy="6350"/>
                <wp:effectExtent l="0" t="0" r="0" b="0"/>
                <wp:wrapTopAndBottom/>
                <wp:docPr id="176" name="Graphic 176"/>
                <wp:cNvGraphicFramePr>
                  <a:graphicFrameLocks/>
                </wp:cNvGraphicFramePr>
                <a:graphic>
                  <a:graphicData uri="http://schemas.microsoft.com/office/word/2010/wordprocessingShape">
                    <wps:wsp>
                      <wps:cNvPr id="176" name="Graphic 176"/>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646720;mso-wrap-distance-left:0;mso-wrap-distance-right:0" id="docshape175"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811072">
                <wp:simplePos x="0" y="0"/>
                <wp:positionH relativeFrom="page">
                  <wp:posOffset>6861811</wp:posOffset>
                </wp:positionH>
                <wp:positionV relativeFrom="page">
                  <wp:posOffset>504194</wp:posOffset>
                </wp:positionV>
                <wp:extent cx="699135" cy="1259840"/>
                <wp:effectExtent l="0" t="0" r="0" b="0"/>
                <wp:wrapNone/>
                <wp:docPr id="177" name="Graphic 177"/>
                <wp:cNvGraphicFramePr>
                  <a:graphicFrameLocks/>
                </wp:cNvGraphicFramePr>
                <a:graphic>
                  <a:graphicData uri="http://schemas.microsoft.com/office/word/2010/wordprocessingShape">
                    <wps:wsp>
                      <wps:cNvPr id="177" name="Graphic 177"/>
                      <wps:cNvSpPr/>
                      <wps:spPr>
                        <a:xfrm>
                          <a:off x="0" y="0"/>
                          <a:ext cx="699135" cy="1259840"/>
                        </a:xfrm>
                        <a:custGeom>
                          <a:avLst/>
                          <a:gdLst/>
                          <a:ahLst/>
                          <a:cxnLst/>
                          <a:rect l="l" t="t" r="r" b="b"/>
                          <a:pathLst>
                            <a:path w="699135"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698752" y="1242836"/>
                              </a:lnTo>
                              <a:lnTo>
                                <a:pt x="698752" y="17000"/>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30011pt;margin-top:39.700382pt;width:55.05pt;height:99.2pt;mso-position-horizontal-relative:page;mso-position-vertical-relative:page;z-index:15811072" id="docshape176" coordorigin="10806,794" coordsize="1101,1984" path="m11812,794l11007,794,10929,810,10865,853,10822,917,10806,995,10806,2577,10822,2655,10865,2719,10929,2762,11007,2778,11812,2778,11890,2762,11906,2751,11906,821,11890,810,11812,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11584">
                <wp:simplePos x="0" y="0"/>
                <wp:positionH relativeFrom="page">
                  <wp:posOffset>6917920</wp:posOffset>
                </wp:positionH>
                <wp:positionV relativeFrom="page">
                  <wp:posOffset>770762</wp:posOffset>
                </wp:positionV>
                <wp:extent cx="203835" cy="721995"/>
                <wp:effectExtent l="0" t="0" r="0" b="0"/>
                <wp:wrapNone/>
                <wp:docPr id="178" name="Textbox 178"/>
                <wp:cNvGraphicFramePr>
                  <a:graphicFrameLocks/>
                </wp:cNvGraphicFramePr>
                <a:graphic>
                  <a:graphicData uri="http://schemas.microsoft.com/office/word/2010/wordprocessingShape">
                    <wps:wsp>
                      <wps:cNvPr id="178" name="Textbox 178"/>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544.718140pt;margin-top:60.689945pt;width:16.05pt;height:56.85pt;mso-position-horizontal-relative:page;mso-position-vertical-relative:page;z-index:15811584" type="#_x0000_t202" id="docshape177"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pStyle w:val="ListParagraph"/>
        <w:numPr>
          <w:ilvl w:val="1"/>
          <w:numId w:val="19"/>
        </w:numPr>
        <w:tabs>
          <w:tab w:pos="1355" w:val="left" w:leader="none"/>
        </w:tabs>
        <w:spacing w:line="240" w:lineRule="auto" w:before="73" w:after="0"/>
        <w:ind w:left="1136" w:right="139" w:firstLine="0"/>
        <w:jc w:val="both"/>
        <w:rPr>
          <w:i/>
          <w:sz w:val="24"/>
        </w:rPr>
      </w:pPr>
      <w:r>
        <w:rPr>
          <w:i/>
          <w:sz w:val="24"/>
        </w:rPr>
        <w:t>-</w:t>
      </w:r>
      <w:r>
        <w:rPr>
          <w:i/>
          <w:spacing w:val="-1"/>
          <w:sz w:val="24"/>
        </w:rPr>
        <w:t> </w:t>
      </w:r>
      <w:r>
        <w:rPr>
          <w:i/>
          <w:sz w:val="24"/>
        </w:rPr>
        <w:t>Acórdão rescindendo do Tribunal Superior do Trabalho que</w:t>
      </w:r>
      <w:r>
        <w:rPr>
          <w:i/>
          <w:spacing w:val="-1"/>
          <w:sz w:val="24"/>
        </w:rPr>
        <w:t> </w:t>
      </w:r>
      <w:r>
        <w:rPr>
          <w:i/>
          <w:sz w:val="24"/>
        </w:rPr>
        <w:t>não conhece</w:t>
      </w:r>
      <w:r>
        <w:rPr>
          <w:i/>
          <w:spacing w:val="-1"/>
          <w:sz w:val="24"/>
        </w:rPr>
        <w:t> </w:t>
      </w:r>
      <w:r>
        <w:rPr>
          <w:i/>
          <w:sz w:val="24"/>
        </w:rPr>
        <w:t>de recurso de embargos ou de revista, analisando argüição de violação de disposi- tivo de lei material ou decidindo em consonância com súmula de direito materi- al ou com iterativa, notória e atual jurisprudência de direito material da Seção de Dissídios Individuais (Súmula nº 333), examina o mérito da causa, cabendo ação rescisória da competência do Tribunal Superior do Trabalho. (ex-Súmula nº 192 – alterada pela Res. 121/2003, DJ 21.11.2003)</w:t>
      </w:r>
    </w:p>
    <w:p>
      <w:pPr>
        <w:pStyle w:val="ListParagraph"/>
        <w:numPr>
          <w:ilvl w:val="1"/>
          <w:numId w:val="19"/>
        </w:numPr>
        <w:tabs>
          <w:tab w:pos="1446" w:val="left" w:leader="none"/>
        </w:tabs>
        <w:spacing w:line="240" w:lineRule="auto" w:before="39" w:after="0"/>
        <w:ind w:left="1136" w:right="139" w:firstLine="0"/>
        <w:jc w:val="both"/>
        <w:rPr>
          <w:i/>
          <w:sz w:val="24"/>
        </w:rPr>
      </w:pPr>
      <w:r>
        <w:rPr>
          <w:i/>
          <w:sz w:val="24"/>
        </w:rPr>
        <w:t>- Em face do disposto no art. 512 do CPC, é juridicamente impossível o pe- dido explícito de desconstituição de sentença quando substituída por acórdão</w:t>
      </w:r>
      <w:r>
        <w:rPr>
          <w:i/>
          <w:spacing w:val="40"/>
          <w:sz w:val="24"/>
        </w:rPr>
        <w:t> </w:t>
      </w:r>
      <w:r>
        <w:rPr>
          <w:i/>
          <w:sz w:val="24"/>
        </w:rPr>
        <w:t>do Tribunal Regional ou superveniente sentença homologatória de acordo que puser fim ao litígio.</w:t>
      </w:r>
    </w:p>
    <w:p>
      <w:pPr>
        <w:pStyle w:val="ListParagraph"/>
        <w:numPr>
          <w:ilvl w:val="1"/>
          <w:numId w:val="19"/>
        </w:numPr>
        <w:tabs>
          <w:tab w:pos="1451" w:val="left" w:leader="none"/>
        </w:tabs>
        <w:spacing w:line="240" w:lineRule="auto" w:before="41" w:after="0"/>
        <w:ind w:left="1135" w:right="140" w:firstLine="0"/>
        <w:jc w:val="both"/>
        <w:rPr>
          <w:i/>
          <w:sz w:val="24"/>
        </w:rPr>
      </w:pPr>
      <w:r>
        <w:rPr>
          <w:i/>
          <w:sz w:val="24"/>
        </w:rPr>
        <w:t>- É manifesta a impossibilidade jurídica do pedido de rescisão de julgado proferido em agravo de instrumento que, limitando-se a aferir o eventual desa- certo do juízo negativo de admissibilidade do recurso de revista, não substitui o acórdão regional, na forma do art. 512 do CPC. (ex-OJ nº 105 da SBDI-II - DJ </w:t>
      </w:r>
      <w:r>
        <w:rPr>
          <w:i/>
          <w:spacing w:val="-2"/>
          <w:sz w:val="24"/>
        </w:rPr>
        <w:t>29.04.2003)</w:t>
      </w:r>
    </w:p>
    <w:p>
      <w:pPr>
        <w:pStyle w:val="ListParagraph"/>
        <w:numPr>
          <w:ilvl w:val="1"/>
          <w:numId w:val="19"/>
        </w:numPr>
        <w:tabs>
          <w:tab w:pos="1362" w:val="left" w:leader="none"/>
        </w:tabs>
        <w:spacing w:line="240" w:lineRule="auto" w:before="38" w:after="0"/>
        <w:ind w:left="1135" w:right="138" w:firstLine="0"/>
        <w:jc w:val="both"/>
        <w:rPr>
          <w:i/>
          <w:sz w:val="24"/>
        </w:rPr>
      </w:pPr>
      <w:r>
        <w:rPr>
          <w:i/>
          <w:sz w:val="24"/>
        </w:rPr>
        <w:t>- A decisão proferida pela SBDI, em sede de agravo regimental, calcada na Súmula nº 333, substitui acórdão de Turma do TST, porque emite juízo de méri- to, comportando, em tese, o corte rescisório. (ex-OJ nº 133 da SBDI-II - DJ </w:t>
      </w:r>
      <w:r>
        <w:rPr>
          <w:i/>
          <w:spacing w:val="-2"/>
          <w:sz w:val="24"/>
        </w:rPr>
        <w:t>04.05.2004)</w:t>
      </w:r>
    </w:p>
    <w:p>
      <w:pPr>
        <w:spacing w:before="41"/>
        <w:ind w:left="1020" w:right="0" w:firstLine="0"/>
        <w:jc w:val="both"/>
        <w:rPr>
          <w:sz w:val="24"/>
        </w:rPr>
      </w:pPr>
      <w:r>
        <w:rPr>
          <w:sz w:val="24"/>
        </w:rPr>
        <w:t>Súmula</w:t>
      </w:r>
      <w:r>
        <w:rPr>
          <w:spacing w:val="-2"/>
          <w:sz w:val="24"/>
        </w:rPr>
        <w:t> </w:t>
      </w:r>
      <w:r>
        <w:rPr>
          <w:sz w:val="24"/>
        </w:rPr>
        <w:t>alterada</w:t>
      </w:r>
      <w:r>
        <w:rPr>
          <w:spacing w:val="-1"/>
          <w:sz w:val="24"/>
        </w:rPr>
        <w:t> </w:t>
      </w:r>
      <w:r>
        <w:rPr>
          <w:sz w:val="24"/>
        </w:rPr>
        <w:t>-</w:t>
      </w:r>
      <w:r>
        <w:rPr>
          <w:spacing w:val="-2"/>
          <w:sz w:val="24"/>
        </w:rPr>
        <w:t> </w:t>
      </w:r>
      <w:r>
        <w:rPr>
          <w:sz w:val="24"/>
        </w:rPr>
        <w:t>Res. 137/2005,</w:t>
      </w:r>
      <w:r>
        <w:rPr>
          <w:spacing w:val="-1"/>
          <w:sz w:val="24"/>
        </w:rPr>
        <w:t> </w:t>
      </w:r>
      <w:r>
        <w:rPr>
          <w:sz w:val="24"/>
        </w:rPr>
        <w:t>DJ</w:t>
      </w:r>
      <w:r>
        <w:rPr>
          <w:spacing w:val="2"/>
          <w:sz w:val="24"/>
        </w:rPr>
        <w:t> </w:t>
      </w:r>
      <w:r>
        <w:rPr>
          <w:sz w:val="24"/>
        </w:rPr>
        <w:t>22,</w:t>
      </w:r>
      <w:r>
        <w:rPr>
          <w:spacing w:val="-1"/>
          <w:sz w:val="24"/>
        </w:rPr>
        <w:t> </w:t>
      </w:r>
      <w:r>
        <w:rPr>
          <w:sz w:val="24"/>
        </w:rPr>
        <w:t>23 e</w:t>
      </w:r>
      <w:r>
        <w:rPr>
          <w:spacing w:val="-1"/>
          <w:sz w:val="24"/>
        </w:rPr>
        <w:t> </w:t>
      </w:r>
      <w:r>
        <w:rPr>
          <w:spacing w:val="-2"/>
          <w:sz w:val="24"/>
        </w:rPr>
        <w:t>24.08.2005</w:t>
      </w:r>
    </w:p>
    <w:p>
      <w:pPr>
        <w:spacing w:before="43"/>
        <w:ind w:left="1136" w:right="139" w:firstLine="0"/>
        <w:jc w:val="both"/>
        <w:rPr>
          <w:i/>
          <w:sz w:val="22"/>
        </w:rPr>
      </w:pPr>
      <w:r>
        <w:rPr>
          <w:i/>
          <w:sz w:val="22"/>
        </w:rPr>
        <w:t>Nº 192.</w:t>
      </w:r>
      <w:r>
        <w:rPr>
          <w:i/>
          <w:spacing w:val="-1"/>
          <w:sz w:val="22"/>
        </w:rPr>
        <w:t> </w:t>
      </w:r>
      <w:r>
        <w:rPr>
          <w:i/>
          <w:sz w:val="22"/>
        </w:rPr>
        <w:t>Ação</w:t>
      </w:r>
      <w:r>
        <w:rPr>
          <w:i/>
          <w:spacing w:val="-1"/>
          <w:sz w:val="22"/>
        </w:rPr>
        <w:t> </w:t>
      </w:r>
      <w:r>
        <w:rPr>
          <w:i/>
          <w:sz w:val="22"/>
        </w:rPr>
        <w:t>rescisória.</w:t>
      </w:r>
      <w:r>
        <w:rPr>
          <w:i/>
          <w:spacing w:val="-1"/>
          <w:sz w:val="22"/>
        </w:rPr>
        <w:t> </w:t>
      </w:r>
      <w:r>
        <w:rPr>
          <w:i/>
          <w:sz w:val="22"/>
        </w:rPr>
        <w:t>Competência</w:t>
      </w:r>
      <w:r>
        <w:rPr>
          <w:i/>
          <w:spacing w:val="-3"/>
          <w:sz w:val="22"/>
        </w:rPr>
        <w:t> </w:t>
      </w:r>
      <w:r>
        <w:rPr>
          <w:i/>
          <w:sz w:val="22"/>
        </w:rPr>
        <w:t>e possibilidade</w:t>
      </w:r>
      <w:r>
        <w:rPr>
          <w:i/>
          <w:spacing w:val="-3"/>
          <w:sz w:val="22"/>
        </w:rPr>
        <w:t> </w:t>
      </w:r>
      <w:r>
        <w:rPr>
          <w:i/>
          <w:sz w:val="22"/>
        </w:rPr>
        <w:t>jurídica</w:t>
      </w:r>
      <w:r>
        <w:rPr>
          <w:i/>
          <w:spacing w:val="-1"/>
          <w:sz w:val="22"/>
        </w:rPr>
        <w:t> </w:t>
      </w:r>
      <w:r>
        <w:rPr>
          <w:i/>
          <w:sz w:val="22"/>
        </w:rPr>
        <w:t>do</w:t>
      </w:r>
      <w:r>
        <w:rPr>
          <w:i/>
          <w:spacing w:val="-1"/>
          <w:sz w:val="22"/>
        </w:rPr>
        <w:t> </w:t>
      </w:r>
      <w:r>
        <w:rPr>
          <w:i/>
          <w:sz w:val="22"/>
        </w:rPr>
        <w:t>pedido</w:t>
      </w:r>
      <w:r>
        <w:rPr>
          <w:i/>
          <w:spacing w:val="-1"/>
          <w:sz w:val="22"/>
        </w:rPr>
        <w:t> </w:t>
      </w:r>
      <w:r>
        <w:rPr>
          <w:i/>
          <w:sz w:val="22"/>
        </w:rPr>
        <w:t>(incorporadas as Orientações Jurisprudenciais nº</w:t>
      </w:r>
      <w:r>
        <w:rPr>
          <w:i/>
          <w:sz w:val="22"/>
          <w:vertAlign w:val="superscript"/>
        </w:rPr>
        <w:t>s</w:t>
      </w:r>
      <w:r>
        <w:rPr>
          <w:i/>
          <w:spacing w:val="-10"/>
          <w:sz w:val="22"/>
          <w:vertAlign w:val="baseline"/>
        </w:rPr>
        <w:t> </w:t>
      </w:r>
      <w:r>
        <w:rPr>
          <w:i/>
          <w:sz w:val="22"/>
          <w:vertAlign w:val="baseline"/>
        </w:rPr>
        <w:t>48, 105 e 133 da SBDI-II)</w:t>
      </w:r>
    </w:p>
    <w:p>
      <w:pPr>
        <w:pStyle w:val="ListParagraph"/>
        <w:numPr>
          <w:ilvl w:val="0"/>
          <w:numId w:val="20"/>
        </w:numPr>
        <w:tabs>
          <w:tab w:pos="1269" w:val="left" w:leader="none"/>
        </w:tabs>
        <w:spacing w:line="240" w:lineRule="auto" w:before="39" w:after="0"/>
        <w:ind w:left="1136" w:right="138" w:firstLine="0"/>
        <w:jc w:val="both"/>
        <w:rPr>
          <w:i/>
          <w:sz w:val="22"/>
        </w:rPr>
      </w:pPr>
      <w:r>
        <w:rPr>
          <w:i/>
          <w:sz w:val="22"/>
        </w:rPr>
        <w:t>- Se não houver o conhecimento de recurso de revista ou de embargos, a competência para julgar ação que vise a rescindir a decisão de mérito é do Tribunal Regional do Trabalho, ressalvado o disposto no item II. (ex-Súmula nº 192 – alterada pela Res. 121/2003, DJ 21.11.2003)</w:t>
      </w:r>
    </w:p>
    <w:p>
      <w:pPr>
        <w:pStyle w:val="ListParagraph"/>
        <w:numPr>
          <w:ilvl w:val="0"/>
          <w:numId w:val="20"/>
        </w:numPr>
        <w:tabs>
          <w:tab w:pos="1136" w:val="left" w:leader="none"/>
          <w:tab w:pos="1342" w:val="left" w:leader="none"/>
        </w:tabs>
        <w:spacing w:line="240" w:lineRule="auto" w:before="39" w:after="0"/>
        <w:ind w:left="1136" w:right="138" w:hanging="1"/>
        <w:jc w:val="both"/>
        <w:rPr>
          <w:i/>
          <w:sz w:val="22"/>
        </w:rPr>
      </w:pPr>
      <w:r>
        <w:rPr>
          <w:i/>
          <w:sz w:val="22"/>
        </w:rPr>
        <w:t>- Acórdão rescindendo do Tribunal Superior do Trabalho que não conhece de recur- so de embargos ou de revista, analisando argüição de violação de dispositivo de lei material ou decidindo em consonância com súmula de direito material ou com iterati- va, notória</w:t>
      </w:r>
      <w:r>
        <w:rPr>
          <w:i/>
          <w:spacing w:val="-1"/>
          <w:sz w:val="22"/>
        </w:rPr>
        <w:t> </w:t>
      </w:r>
      <w:r>
        <w:rPr>
          <w:i/>
          <w:sz w:val="22"/>
        </w:rPr>
        <w:t>e atual jurisprudência de direito</w:t>
      </w:r>
      <w:r>
        <w:rPr>
          <w:i/>
          <w:spacing w:val="-1"/>
          <w:sz w:val="22"/>
        </w:rPr>
        <w:t> </w:t>
      </w:r>
      <w:r>
        <w:rPr>
          <w:i/>
          <w:sz w:val="22"/>
        </w:rPr>
        <w:t>material da Seção de Dissídios Individuais (Súmula nº 333), examina o mérito da causa, cabendo ação rescisória da competência do Tribunal Superior do Trabalho. (ex-Súmula nº 192 – alterada pela Res. 121/2003, DJ 21.11.2003)</w:t>
      </w:r>
    </w:p>
    <w:p>
      <w:pPr>
        <w:pStyle w:val="ListParagraph"/>
        <w:numPr>
          <w:ilvl w:val="0"/>
          <w:numId w:val="20"/>
        </w:numPr>
        <w:tabs>
          <w:tab w:pos="1421" w:val="left" w:leader="none"/>
        </w:tabs>
        <w:spacing w:line="240" w:lineRule="auto" w:before="41" w:after="0"/>
        <w:ind w:left="1136" w:right="137" w:firstLine="0"/>
        <w:jc w:val="both"/>
        <w:rPr>
          <w:i/>
          <w:sz w:val="22"/>
        </w:rPr>
      </w:pPr>
      <w:r>
        <w:rPr>
          <w:i/>
          <w:sz w:val="22"/>
        </w:rPr>
        <w:t>- Em face do disposto no art. 512 do CPC, é juridicamente impossível o pedido ex- plícito de desconstituição de sentença quando substituída por acórdão Regional. (ex- OJ nº 48 da SBDI-II - inserida em 20.09.2000)</w:t>
      </w:r>
    </w:p>
    <w:p>
      <w:pPr>
        <w:pStyle w:val="ListParagraph"/>
        <w:numPr>
          <w:ilvl w:val="0"/>
          <w:numId w:val="20"/>
        </w:numPr>
        <w:tabs>
          <w:tab w:pos="1405" w:val="left" w:leader="none"/>
        </w:tabs>
        <w:spacing w:line="240" w:lineRule="auto" w:before="40" w:after="0"/>
        <w:ind w:left="1136" w:right="138" w:firstLine="0"/>
        <w:jc w:val="both"/>
        <w:rPr>
          <w:i/>
          <w:sz w:val="22"/>
        </w:rPr>
      </w:pPr>
      <w:r>
        <w:rPr>
          <w:i/>
          <w:sz w:val="22"/>
        </w:rPr>
        <w:t>- É manifesta a impossibilidade jurídica do pedido de rescisão de julgado proferido em agravo de instrumento que, limitando-se a aferir o eventual desacerto do juízo ne- gativo de admissibilidade do recurso de revista, não substitui o acórdão regional, na forma do art. 512 do CPC. (ex-OJ nº 105 da SBDI-II - DJ 29.04.2003)</w:t>
      </w:r>
    </w:p>
    <w:p>
      <w:pPr>
        <w:pStyle w:val="ListParagraph"/>
        <w:numPr>
          <w:ilvl w:val="0"/>
          <w:numId w:val="20"/>
        </w:numPr>
        <w:tabs>
          <w:tab w:pos="1336" w:val="left" w:leader="none"/>
        </w:tabs>
        <w:spacing w:line="240" w:lineRule="auto" w:before="39" w:after="0"/>
        <w:ind w:left="1136" w:right="140" w:firstLine="0"/>
        <w:jc w:val="both"/>
        <w:rPr>
          <w:i/>
          <w:sz w:val="22"/>
        </w:rPr>
      </w:pPr>
      <w:r>
        <w:rPr>
          <w:i/>
          <w:sz w:val="22"/>
        </w:rPr>
        <w:t>- A decisão proferida pela SBDI, em sede de agravo regimental, calcada na Súmula nº 333, substitui acórdão de Turma do TST, porque emite juízo de mérito, comportan- do, em tese, o corte rescisório. (ex-OJ nº 133 da SBDI-II - DJ 04.05.2004)</w:t>
      </w:r>
    </w:p>
    <w:p>
      <w:pPr>
        <w:spacing w:before="39"/>
        <w:ind w:left="1020" w:right="0" w:firstLine="0"/>
        <w:jc w:val="both"/>
        <w:rPr>
          <w:sz w:val="24"/>
        </w:rPr>
      </w:pPr>
      <w:r>
        <w:rPr>
          <w:sz w:val="24"/>
        </w:rPr>
        <w:t>Súmula</w:t>
      </w:r>
      <w:r>
        <w:rPr>
          <w:spacing w:val="-2"/>
          <w:sz w:val="24"/>
        </w:rPr>
        <w:t> </w:t>
      </w:r>
      <w:r>
        <w:rPr>
          <w:sz w:val="24"/>
        </w:rPr>
        <w:t>alterada</w:t>
      </w:r>
      <w:r>
        <w:rPr>
          <w:spacing w:val="-1"/>
          <w:sz w:val="24"/>
        </w:rPr>
        <w:t> </w:t>
      </w:r>
      <w:r>
        <w:rPr>
          <w:sz w:val="24"/>
        </w:rPr>
        <w:t>-</w:t>
      </w:r>
      <w:r>
        <w:rPr>
          <w:spacing w:val="-2"/>
          <w:sz w:val="24"/>
        </w:rPr>
        <w:t> </w:t>
      </w:r>
      <w:r>
        <w:rPr>
          <w:sz w:val="24"/>
        </w:rPr>
        <w:t>Res. 121/2003,</w:t>
      </w:r>
      <w:r>
        <w:rPr>
          <w:spacing w:val="-1"/>
          <w:sz w:val="24"/>
        </w:rPr>
        <w:t> </w:t>
      </w:r>
      <w:r>
        <w:rPr>
          <w:sz w:val="24"/>
        </w:rPr>
        <w:t>DJ</w:t>
      </w:r>
      <w:r>
        <w:rPr>
          <w:spacing w:val="2"/>
          <w:sz w:val="24"/>
        </w:rPr>
        <w:t> </w:t>
      </w:r>
      <w:r>
        <w:rPr>
          <w:sz w:val="24"/>
        </w:rPr>
        <w:t>19,</w:t>
      </w:r>
      <w:r>
        <w:rPr>
          <w:spacing w:val="-1"/>
          <w:sz w:val="24"/>
        </w:rPr>
        <w:t> </w:t>
      </w:r>
      <w:r>
        <w:rPr>
          <w:sz w:val="24"/>
        </w:rPr>
        <w:t>20 e</w:t>
      </w:r>
      <w:r>
        <w:rPr>
          <w:spacing w:val="-1"/>
          <w:sz w:val="24"/>
        </w:rPr>
        <w:t> </w:t>
      </w:r>
      <w:r>
        <w:rPr>
          <w:spacing w:val="-2"/>
          <w:sz w:val="24"/>
        </w:rPr>
        <w:t>21.11.2003</w:t>
      </w:r>
    </w:p>
    <w:p>
      <w:pPr>
        <w:spacing w:before="43"/>
        <w:ind w:left="1020" w:right="0" w:firstLine="0"/>
        <w:jc w:val="both"/>
        <w:rPr>
          <w:i/>
          <w:sz w:val="22"/>
        </w:rPr>
      </w:pPr>
      <w:r>
        <w:rPr>
          <w:i/>
          <w:sz w:val="22"/>
        </w:rPr>
        <w:t>Nº</w:t>
      </w:r>
      <w:r>
        <w:rPr>
          <w:i/>
          <w:spacing w:val="-2"/>
          <w:sz w:val="22"/>
        </w:rPr>
        <w:t> </w:t>
      </w:r>
      <w:r>
        <w:rPr>
          <w:i/>
          <w:sz w:val="22"/>
        </w:rPr>
        <w:t>192.</w:t>
      </w:r>
      <w:r>
        <w:rPr>
          <w:i/>
          <w:spacing w:val="-2"/>
          <w:sz w:val="22"/>
        </w:rPr>
        <w:t> </w:t>
      </w:r>
      <w:r>
        <w:rPr>
          <w:i/>
          <w:sz w:val="22"/>
        </w:rPr>
        <w:t>Ação</w:t>
      </w:r>
      <w:r>
        <w:rPr>
          <w:i/>
          <w:spacing w:val="-1"/>
          <w:sz w:val="22"/>
        </w:rPr>
        <w:t> </w:t>
      </w:r>
      <w:r>
        <w:rPr>
          <w:i/>
          <w:sz w:val="22"/>
        </w:rPr>
        <w:t>rescisória.</w:t>
      </w:r>
      <w:r>
        <w:rPr>
          <w:i/>
          <w:spacing w:val="-2"/>
          <w:sz w:val="22"/>
        </w:rPr>
        <w:t> Competência.</w:t>
      </w:r>
    </w:p>
    <w:p>
      <w:pPr>
        <w:pStyle w:val="ListParagraph"/>
        <w:numPr>
          <w:ilvl w:val="0"/>
          <w:numId w:val="21"/>
        </w:numPr>
        <w:tabs>
          <w:tab w:pos="1269" w:val="left" w:leader="none"/>
        </w:tabs>
        <w:spacing w:line="240" w:lineRule="auto" w:before="40" w:after="0"/>
        <w:ind w:left="1136" w:right="138" w:firstLine="0"/>
        <w:jc w:val="both"/>
        <w:rPr>
          <w:i/>
          <w:sz w:val="22"/>
        </w:rPr>
      </w:pPr>
      <w:r>
        <w:rPr>
          <w:i/>
          <w:sz w:val="22"/>
        </w:rPr>
        <w:t>- Se não houver o conhecimento de recurso de revista ou de embargos, a competência para julgar ação que vise a rescindir a decisão de mérito é do Tribunal Regional do Trabalho, ressalvado o disposto no item II.</w:t>
      </w:r>
    </w:p>
    <w:p>
      <w:pPr>
        <w:spacing w:after="0" w:line="240" w:lineRule="auto"/>
        <w:jc w:val="both"/>
        <w:rPr>
          <w:sz w:val="22"/>
        </w:rPr>
        <w:sectPr>
          <w:pgSz w:w="11910" w:h="16840"/>
          <w:pgMar w:header="0" w:footer="836"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671296">
                <wp:simplePos x="0" y="0"/>
                <wp:positionH relativeFrom="page">
                  <wp:posOffset>954024</wp:posOffset>
                </wp:positionH>
                <wp:positionV relativeFrom="paragraph">
                  <wp:posOffset>268468</wp:posOffset>
                </wp:positionV>
                <wp:extent cx="5581015" cy="6350"/>
                <wp:effectExtent l="0" t="0" r="0" b="0"/>
                <wp:wrapTopAndBottom/>
                <wp:docPr id="179" name="Graphic 179"/>
                <wp:cNvGraphicFramePr>
                  <a:graphicFrameLocks/>
                </wp:cNvGraphicFramePr>
                <a:graphic>
                  <a:graphicData uri="http://schemas.microsoft.com/office/word/2010/wordprocessingShape">
                    <wps:wsp>
                      <wps:cNvPr id="179" name="Graphic 179"/>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645184;mso-wrap-distance-left:0;mso-wrap-distance-right:0" id="docshape178"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812608">
                <wp:simplePos x="0" y="0"/>
                <wp:positionH relativeFrom="page">
                  <wp:posOffset>0</wp:posOffset>
                </wp:positionH>
                <wp:positionV relativeFrom="page">
                  <wp:posOffset>504194</wp:posOffset>
                </wp:positionV>
                <wp:extent cx="720725" cy="1259840"/>
                <wp:effectExtent l="0" t="0" r="0" b="0"/>
                <wp:wrapNone/>
                <wp:docPr id="180" name="Graphic 180"/>
                <wp:cNvGraphicFramePr>
                  <a:graphicFrameLocks/>
                </wp:cNvGraphicFramePr>
                <a:graphic>
                  <a:graphicData uri="http://schemas.microsoft.com/office/word/2010/wordprocessingShape">
                    <wps:wsp>
                      <wps:cNvPr id="180" name="Graphic 180"/>
                      <wps:cNvSpPr/>
                      <wps:spPr>
                        <a:xfrm>
                          <a:off x="0" y="0"/>
                          <a:ext cx="720725" cy="1259840"/>
                        </a:xfrm>
                        <a:custGeom>
                          <a:avLst/>
                          <a:gdLst/>
                          <a:ahLst/>
                          <a:cxnLst/>
                          <a:rect l="l" t="t" r="r" b="b"/>
                          <a:pathLst>
                            <a:path w="720725" h="1259840">
                              <a:moveTo>
                                <a:pt x="592974" y="0"/>
                              </a:moveTo>
                              <a:lnTo>
                                <a:pt x="82015" y="0"/>
                              </a:lnTo>
                              <a:lnTo>
                                <a:pt x="32293" y="10037"/>
                              </a:lnTo>
                              <a:lnTo>
                                <a:pt x="0" y="31810"/>
                              </a:lnTo>
                              <a:lnTo>
                                <a:pt x="0" y="1228023"/>
                              </a:lnTo>
                              <a:lnTo>
                                <a:pt x="32293" y="1249800"/>
                              </a:lnTo>
                              <a:lnTo>
                                <a:pt x="82015" y="1259839"/>
                              </a:lnTo>
                              <a:lnTo>
                                <a:pt x="592974" y="1259839"/>
                              </a:lnTo>
                              <a:lnTo>
                                <a:pt x="642703" y="1249800"/>
                              </a:lnTo>
                              <a:lnTo>
                                <a:pt x="683309" y="1222421"/>
                              </a:lnTo>
                              <a:lnTo>
                                <a:pt x="710685" y="1181814"/>
                              </a:lnTo>
                              <a:lnTo>
                                <a:pt x="720723" y="1132090"/>
                              </a:lnTo>
                              <a:lnTo>
                                <a:pt x="720723" y="127736"/>
                              </a:lnTo>
                              <a:lnTo>
                                <a:pt x="710685" y="78015"/>
                              </a:lnTo>
                              <a:lnTo>
                                <a:pt x="683309" y="37412"/>
                              </a:lnTo>
                              <a:lnTo>
                                <a:pt x="642703" y="10037"/>
                              </a:lnTo>
                              <a:lnTo>
                                <a:pt x="592974"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39.700382pt;width:56.75pt;height:99.2pt;mso-position-horizontal-relative:page;mso-position-vertical-relative:page;z-index:15812608" id="docshape179" coordorigin="0,794" coordsize="1135,1984" path="m934,794l129,794,51,810,0,844,0,2728,51,2762,129,2778,934,2778,1012,2762,1076,2719,1119,2655,1135,2577,1135,995,1119,917,1076,853,1012,810,934,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13120">
                <wp:simplePos x="0" y="0"/>
                <wp:positionH relativeFrom="page">
                  <wp:posOffset>471400</wp:posOffset>
                </wp:positionH>
                <wp:positionV relativeFrom="page">
                  <wp:posOffset>776858</wp:posOffset>
                </wp:positionV>
                <wp:extent cx="203835" cy="721995"/>
                <wp:effectExtent l="0" t="0" r="0" b="0"/>
                <wp:wrapNone/>
                <wp:docPr id="181" name="Textbox 181"/>
                <wp:cNvGraphicFramePr>
                  <a:graphicFrameLocks/>
                </wp:cNvGraphicFramePr>
                <a:graphic>
                  <a:graphicData uri="http://schemas.microsoft.com/office/word/2010/wordprocessingShape">
                    <wps:wsp>
                      <wps:cNvPr id="181" name="Textbox 181"/>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37.118164pt;margin-top:61.169945pt;width:16.05pt;height:56.85pt;mso-position-horizontal-relative:page;mso-position-vertical-relative:page;z-index:15813120" type="#_x0000_t202" id="docshape180"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pStyle w:val="ListParagraph"/>
        <w:numPr>
          <w:ilvl w:val="0"/>
          <w:numId w:val="21"/>
        </w:numPr>
        <w:tabs>
          <w:tab w:pos="1136" w:val="left" w:leader="none"/>
          <w:tab w:pos="1342" w:val="left" w:leader="none"/>
        </w:tabs>
        <w:spacing w:line="240" w:lineRule="auto" w:before="75" w:after="0"/>
        <w:ind w:left="1136" w:right="136" w:hanging="1"/>
        <w:jc w:val="both"/>
        <w:rPr>
          <w:i/>
          <w:sz w:val="22"/>
        </w:rPr>
      </w:pPr>
      <w:r>
        <w:rPr>
          <w:i/>
          <w:sz w:val="22"/>
        </w:rPr>
        <w:t>- Acórdão rescindendo do Tribunal Superior do Trabalho que não conhece de recur- so de embargos ou de revista, analisando argüição de violação de dispositivo de lei material</w:t>
      </w:r>
      <w:r>
        <w:rPr>
          <w:i/>
          <w:spacing w:val="-1"/>
          <w:sz w:val="22"/>
        </w:rPr>
        <w:t> </w:t>
      </w:r>
      <w:r>
        <w:rPr>
          <w:i/>
          <w:sz w:val="22"/>
        </w:rPr>
        <w:t>ou</w:t>
      </w:r>
      <w:r>
        <w:rPr>
          <w:i/>
          <w:spacing w:val="-2"/>
          <w:sz w:val="22"/>
        </w:rPr>
        <w:t> </w:t>
      </w:r>
      <w:r>
        <w:rPr>
          <w:i/>
          <w:sz w:val="22"/>
        </w:rPr>
        <w:t>decidindo</w:t>
      </w:r>
      <w:r>
        <w:rPr>
          <w:i/>
          <w:spacing w:val="-2"/>
          <w:sz w:val="22"/>
        </w:rPr>
        <w:t> </w:t>
      </w:r>
      <w:r>
        <w:rPr>
          <w:i/>
          <w:sz w:val="22"/>
        </w:rPr>
        <w:t>em</w:t>
      </w:r>
      <w:r>
        <w:rPr>
          <w:i/>
          <w:spacing w:val="-3"/>
          <w:sz w:val="22"/>
        </w:rPr>
        <w:t> </w:t>
      </w:r>
      <w:r>
        <w:rPr>
          <w:i/>
          <w:sz w:val="22"/>
        </w:rPr>
        <w:t>consonância</w:t>
      </w:r>
      <w:r>
        <w:rPr>
          <w:i/>
          <w:spacing w:val="-2"/>
          <w:sz w:val="22"/>
        </w:rPr>
        <w:t> </w:t>
      </w:r>
      <w:r>
        <w:rPr>
          <w:i/>
          <w:sz w:val="22"/>
        </w:rPr>
        <w:t>com</w:t>
      </w:r>
      <w:r>
        <w:rPr>
          <w:i/>
          <w:spacing w:val="-3"/>
          <w:sz w:val="22"/>
        </w:rPr>
        <w:t> </w:t>
      </w:r>
      <w:r>
        <w:rPr>
          <w:i/>
          <w:sz w:val="22"/>
        </w:rPr>
        <w:t>enunciado</w:t>
      </w:r>
      <w:r>
        <w:rPr>
          <w:i/>
          <w:spacing w:val="-5"/>
          <w:sz w:val="22"/>
        </w:rPr>
        <w:t> </w:t>
      </w:r>
      <w:r>
        <w:rPr>
          <w:i/>
          <w:sz w:val="22"/>
        </w:rPr>
        <w:t>de</w:t>
      </w:r>
      <w:r>
        <w:rPr>
          <w:i/>
          <w:spacing w:val="-2"/>
          <w:sz w:val="22"/>
        </w:rPr>
        <w:t> </w:t>
      </w:r>
      <w:r>
        <w:rPr>
          <w:i/>
          <w:sz w:val="22"/>
        </w:rPr>
        <w:t>direito</w:t>
      </w:r>
      <w:r>
        <w:rPr>
          <w:i/>
          <w:spacing w:val="-2"/>
          <w:sz w:val="22"/>
        </w:rPr>
        <w:t> </w:t>
      </w:r>
      <w:r>
        <w:rPr>
          <w:i/>
          <w:sz w:val="22"/>
        </w:rPr>
        <w:t>material</w:t>
      </w:r>
      <w:r>
        <w:rPr>
          <w:i/>
          <w:spacing w:val="-1"/>
          <w:sz w:val="22"/>
        </w:rPr>
        <w:t> </w:t>
      </w:r>
      <w:r>
        <w:rPr>
          <w:i/>
          <w:sz w:val="22"/>
        </w:rPr>
        <w:t>ou</w:t>
      </w:r>
      <w:r>
        <w:rPr>
          <w:i/>
          <w:spacing w:val="-2"/>
          <w:sz w:val="22"/>
        </w:rPr>
        <w:t> </w:t>
      </w:r>
      <w:r>
        <w:rPr>
          <w:i/>
          <w:sz w:val="22"/>
        </w:rPr>
        <w:t>com</w:t>
      </w:r>
      <w:r>
        <w:rPr>
          <w:i/>
          <w:spacing w:val="-6"/>
          <w:sz w:val="22"/>
        </w:rPr>
        <w:t> </w:t>
      </w:r>
      <w:r>
        <w:rPr>
          <w:i/>
          <w:sz w:val="22"/>
        </w:rPr>
        <w:t>itera- tiva, notória e atual jurisprudência de direito material da Seção de Dissídios Individu- ais (Súmula nº 333), examina o mérito da causa, cabendo ação rescisória da compe- tência do Tribunal Superior do Trabalho.</w:t>
      </w:r>
    </w:p>
    <w:p>
      <w:pPr>
        <w:spacing w:before="38"/>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2"/>
          <w:sz w:val="24"/>
        </w:rPr>
        <w:t> </w:t>
      </w:r>
      <w:r>
        <w:rPr>
          <w:sz w:val="24"/>
        </w:rPr>
        <w:t>Res.</w:t>
      </w:r>
      <w:r>
        <w:rPr>
          <w:spacing w:val="-1"/>
          <w:sz w:val="24"/>
        </w:rPr>
        <w:t> </w:t>
      </w:r>
      <w:r>
        <w:rPr>
          <w:sz w:val="24"/>
        </w:rPr>
        <w:t>14/1983,</w:t>
      </w:r>
      <w:r>
        <w:rPr>
          <w:spacing w:val="-1"/>
          <w:sz w:val="24"/>
        </w:rPr>
        <w:t> </w:t>
      </w:r>
      <w:r>
        <w:rPr>
          <w:sz w:val="24"/>
        </w:rPr>
        <w:t>DJ</w:t>
      </w:r>
      <w:r>
        <w:rPr>
          <w:spacing w:val="2"/>
          <w:sz w:val="24"/>
        </w:rPr>
        <w:t> </w:t>
      </w:r>
      <w:r>
        <w:rPr>
          <w:spacing w:val="-2"/>
          <w:sz w:val="24"/>
        </w:rPr>
        <w:t>09.11.1983</w:t>
      </w:r>
    </w:p>
    <w:p>
      <w:pPr>
        <w:spacing w:before="40"/>
        <w:ind w:left="1136" w:right="137" w:firstLine="0"/>
        <w:jc w:val="both"/>
        <w:rPr>
          <w:i/>
          <w:sz w:val="22"/>
        </w:rPr>
      </w:pPr>
      <w:r>
        <w:rPr>
          <w:i/>
          <w:sz w:val="22"/>
        </w:rPr>
        <w:t>Nº 192 Não sendo conhecidos o recurso de revista e o de embargos, a competência pa- ra julgar a ação que vise a rescindir a decisão de mérito é do Tribunal Regional do </w:t>
      </w:r>
      <w:r>
        <w:rPr>
          <w:i/>
          <w:spacing w:val="-2"/>
          <w:sz w:val="22"/>
        </w:rPr>
        <w:t>Trabalho.</w:t>
      </w:r>
    </w:p>
    <w:p>
      <w:pPr>
        <w:pStyle w:val="BodyText"/>
        <w:spacing w:before="10"/>
        <w:rPr>
          <w:i/>
          <w:sz w:val="22"/>
        </w:rPr>
      </w:pPr>
    </w:p>
    <w:p>
      <w:pPr>
        <w:pStyle w:val="Heading3"/>
        <w:spacing w:line="242" w:lineRule="auto"/>
        <w:ind w:left="1020" w:hanging="908"/>
        <w:jc w:val="left"/>
      </w:pPr>
      <w:r>
        <w:rPr>
          <w:color w:val="FF0000"/>
        </w:rPr>
        <w:t>SUM-193</w:t>
      </w:r>
      <w:r>
        <w:rPr>
          <w:color w:val="FF0000"/>
          <w:spacing w:val="40"/>
        </w:rPr>
        <w:t> </w:t>
      </w:r>
      <w:r>
        <w:rPr>
          <w:color w:val="FF0000"/>
        </w:rPr>
        <w:t>CORREÇÃO</w:t>
      </w:r>
      <w:r>
        <w:rPr>
          <w:color w:val="FF0000"/>
          <w:spacing w:val="40"/>
        </w:rPr>
        <w:t> </w:t>
      </w:r>
      <w:r>
        <w:rPr>
          <w:color w:val="FF0000"/>
        </w:rPr>
        <w:t>MONETÁRIA.</w:t>
      </w:r>
      <w:r>
        <w:rPr>
          <w:color w:val="FF0000"/>
          <w:spacing w:val="40"/>
        </w:rPr>
        <w:t> </w:t>
      </w:r>
      <w:r>
        <w:rPr>
          <w:color w:val="FF0000"/>
        </w:rPr>
        <w:t>JUROS.</w:t>
      </w:r>
      <w:r>
        <w:rPr>
          <w:color w:val="FF0000"/>
          <w:spacing w:val="40"/>
        </w:rPr>
        <w:t> </w:t>
      </w:r>
      <w:r>
        <w:rPr>
          <w:color w:val="FF0000"/>
        </w:rPr>
        <w:t>CÁLCULO.</w:t>
      </w:r>
      <w:r>
        <w:rPr>
          <w:color w:val="FF0000"/>
          <w:spacing w:val="40"/>
        </w:rPr>
        <w:t> </w:t>
      </w:r>
      <w:r>
        <w:rPr>
          <w:color w:val="FF0000"/>
        </w:rPr>
        <w:t>EXECU- ÇÃO</w:t>
      </w:r>
      <w:r>
        <w:rPr>
          <w:color w:val="FF0000"/>
          <w:spacing w:val="32"/>
        </w:rPr>
        <w:t> </w:t>
      </w:r>
      <w:r>
        <w:rPr>
          <w:color w:val="FF0000"/>
        </w:rPr>
        <w:t>DE</w:t>
      </w:r>
      <w:r>
        <w:rPr>
          <w:color w:val="FF0000"/>
          <w:spacing w:val="32"/>
        </w:rPr>
        <w:t> </w:t>
      </w:r>
      <w:r>
        <w:rPr>
          <w:color w:val="FF0000"/>
        </w:rPr>
        <w:t>SENTENÇA.</w:t>
      </w:r>
      <w:r>
        <w:rPr>
          <w:color w:val="FF0000"/>
          <w:spacing w:val="32"/>
        </w:rPr>
        <w:t> </w:t>
      </w:r>
      <w:r>
        <w:rPr>
          <w:color w:val="FF0000"/>
        </w:rPr>
        <w:t>PESSOA</w:t>
      </w:r>
      <w:r>
        <w:rPr>
          <w:color w:val="FF0000"/>
          <w:spacing w:val="30"/>
        </w:rPr>
        <w:t> </w:t>
      </w:r>
      <w:r>
        <w:rPr>
          <w:color w:val="FF0000"/>
        </w:rPr>
        <w:t>JURÍDICA</w:t>
      </w:r>
      <w:r>
        <w:rPr>
          <w:color w:val="FF0000"/>
          <w:spacing w:val="31"/>
        </w:rPr>
        <w:t> </w:t>
      </w:r>
      <w:r>
        <w:rPr>
          <w:color w:val="FF0000"/>
        </w:rPr>
        <w:t>DE</w:t>
      </w:r>
      <w:r>
        <w:rPr>
          <w:color w:val="FF0000"/>
          <w:spacing w:val="32"/>
        </w:rPr>
        <w:t> </w:t>
      </w:r>
      <w:r>
        <w:rPr>
          <w:color w:val="FF0000"/>
        </w:rPr>
        <w:t>DIREITO</w:t>
      </w:r>
      <w:r>
        <w:rPr>
          <w:color w:val="FF0000"/>
          <w:spacing w:val="33"/>
        </w:rPr>
        <w:t> </w:t>
      </w:r>
      <w:r>
        <w:rPr>
          <w:color w:val="FF0000"/>
          <w:spacing w:val="-5"/>
        </w:rPr>
        <w:t>PÚ-</w:t>
      </w:r>
    </w:p>
    <w:p>
      <w:pPr>
        <w:pStyle w:val="Heading4"/>
        <w:ind w:left="1020" w:right="140"/>
      </w:pPr>
      <w:r>
        <w:rPr>
          <w:color w:val="FF0000"/>
        </w:rPr>
        <w:t>BLICO </w:t>
      </w:r>
      <w:r>
        <w:rPr>
          <w:color w:val="FF0000"/>
          <w:u w:val="thick" w:color="FF0000"/>
        </w:rPr>
        <w:t>(cancelamento mantido)</w:t>
      </w:r>
      <w:r>
        <w:rPr>
          <w:color w:val="FF0000"/>
        </w:rPr>
        <w:t> - Res. 121/2003, DJ 19, 20 e </w:t>
      </w:r>
      <w:r>
        <w:rPr>
          <w:color w:val="FF0000"/>
          <w:spacing w:val="-2"/>
        </w:rPr>
        <w:t>21.11.2003</w:t>
      </w:r>
    </w:p>
    <w:p>
      <w:pPr>
        <w:spacing w:line="240" w:lineRule="auto" w:before="28"/>
        <w:ind w:left="1020" w:right="140" w:firstLine="0"/>
        <w:jc w:val="both"/>
        <w:rPr>
          <w:sz w:val="28"/>
        </w:rPr>
      </w:pPr>
      <w:r>
        <w:rPr>
          <w:color w:val="FF0000"/>
          <w:sz w:val="28"/>
        </w:rPr>
        <w:t>Nos casos de execução de sentença contra pessoa jurídica de direito público, os juros e a correção monetária serão calculados até o paga- mento do valor principal da condenação.</w:t>
      </w:r>
    </w:p>
    <w:p>
      <w:pPr>
        <w:spacing w:before="45"/>
        <w:ind w:left="1020" w:right="0" w:firstLine="0"/>
        <w:jc w:val="left"/>
        <w:rPr>
          <w:rFonts w:ascii="Arial" w:hAnsi="Arial"/>
          <w:sz w:val="24"/>
        </w:rPr>
      </w:pPr>
      <w:r>
        <w:rPr>
          <w:rFonts w:ascii="Arial" w:hAnsi="Arial"/>
          <w:color w:val="FF0000"/>
          <w:spacing w:val="-2"/>
          <w:sz w:val="24"/>
        </w:rPr>
        <w:t>Histórico:</w:t>
      </w:r>
    </w:p>
    <w:p>
      <w:pPr>
        <w:spacing w:line="276" w:lineRule="auto" w:before="37"/>
        <w:ind w:left="1020" w:right="1993" w:firstLine="0"/>
        <w:jc w:val="left"/>
        <w:rPr>
          <w:sz w:val="24"/>
        </w:rPr>
      </w:pPr>
      <w:r>
        <w:rPr>
          <w:color w:val="FF0000"/>
          <w:sz w:val="24"/>
        </w:rPr>
        <w:t>Súmula</w:t>
      </w:r>
      <w:r>
        <w:rPr>
          <w:color w:val="FF0000"/>
          <w:spacing w:val="-5"/>
          <w:sz w:val="24"/>
        </w:rPr>
        <w:t> </w:t>
      </w:r>
      <w:r>
        <w:rPr>
          <w:color w:val="FF0000"/>
          <w:sz w:val="24"/>
        </w:rPr>
        <w:t>cancelada</w:t>
      </w:r>
      <w:r>
        <w:rPr>
          <w:color w:val="FF0000"/>
          <w:spacing w:val="-5"/>
          <w:sz w:val="24"/>
        </w:rPr>
        <w:t> </w:t>
      </w:r>
      <w:r>
        <w:rPr>
          <w:color w:val="FF0000"/>
          <w:sz w:val="24"/>
        </w:rPr>
        <w:t>-</w:t>
      </w:r>
      <w:r>
        <w:rPr>
          <w:color w:val="FF0000"/>
          <w:spacing w:val="-5"/>
          <w:sz w:val="24"/>
        </w:rPr>
        <w:t> </w:t>
      </w:r>
      <w:r>
        <w:rPr>
          <w:color w:val="FF0000"/>
          <w:sz w:val="24"/>
        </w:rPr>
        <w:t>Res.</w:t>
      </w:r>
      <w:r>
        <w:rPr>
          <w:color w:val="FF0000"/>
          <w:spacing w:val="-2"/>
          <w:sz w:val="24"/>
        </w:rPr>
        <w:t> </w:t>
      </w:r>
      <w:r>
        <w:rPr>
          <w:color w:val="FF0000"/>
          <w:sz w:val="24"/>
        </w:rPr>
        <w:t>105/2000,</w:t>
      </w:r>
      <w:r>
        <w:rPr>
          <w:color w:val="FF0000"/>
          <w:spacing w:val="-4"/>
          <w:sz w:val="24"/>
        </w:rPr>
        <w:t> </w:t>
      </w:r>
      <w:r>
        <w:rPr>
          <w:color w:val="FF0000"/>
          <w:sz w:val="24"/>
        </w:rPr>
        <w:t>DJ</w:t>
      </w:r>
      <w:r>
        <w:rPr>
          <w:color w:val="FF0000"/>
          <w:spacing w:val="-2"/>
          <w:sz w:val="24"/>
        </w:rPr>
        <w:t> </w:t>
      </w:r>
      <w:r>
        <w:rPr>
          <w:color w:val="FF0000"/>
          <w:sz w:val="24"/>
        </w:rPr>
        <w:t>18,</w:t>
      </w:r>
      <w:r>
        <w:rPr>
          <w:color w:val="FF0000"/>
          <w:spacing w:val="-4"/>
          <w:sz w:val="24"/>
        </w:rPr>
        <w:t> </w:t>
      </w:r>
      <w:r>
        <w:rPr>
          <w:color w:val="FF0000"/>
          <w:sz w:val="24"/>
        </w:rPr>
        <w:t>19</w:t>
      </w:r>
      <w:r>
        <w:rPr>
          <w:color w:val="FF0000"/>
          <w:spacing w:val="-4"/>
          <w:sz w:val="24"/>
        </w:rPr>
        <w:t> </w:t>
      </w:r>
      <w:r>
        <w:rPr>
          <w:color w:val="FF0000"/>
          <w:sz w:val="24"/>
        </w:rPr>
        <w:t>e</w:t>
      </w:r>
      <w:r>
        <w:rPr>
          <w:color w:val="FF0000"/>
          <w:spacing w:val="-5"/>
          <w:sz w:val="24"/>
        </w:rPr>
        <w:t> </w:t>
      </w:r>
      <w:r>
        <w:rPr>
          <w:color w:val="FF0000"/>
          <w:sz w:val="24"/>
        </w:rPr>
        <w:t>20.12.2000 Redação original - Res. 15/1983, DJ 09.11.1983</w:t>
      </w:r>
    </w:p>
    <w:p>
      <w:pPr>
        <w:pStyle w:val="Heading3"/>
        <w:spacing w:before="221"/>
        <w:ind w:left="0" w:right="28"/>
        <w:jc w:val="center"/>
      </w:pPr>
      <w:r>
        <w:rPr>
          <w:color w:val="FF0000"/>
        </w:rPr>
        <w:t>SUM-194</w:t>
      </w:r>
      <w:r>
        <w:rPr>
          <w:color w:val="FF0000"/>
          <w:spacing w:val="56"/>
          <w:w w:val="150"/>
        </w:rPr>
        <w:t> </w:t>
      </w:r>
      <w:r>
        <w:rPr>
          <w:color w:val="FF0000"/>
        </w:rPr>
        <w:t>AÇÃO</w:t>
      </w:r>
      <w:r>
        <w:rPr>
          <w:color w:val="FF0000"/>
          <w:spacing w:val="61"/>
        </w:rPr>
        <w:t> </w:t>
      </w:r>
      <w:r>
        <w:rPr>
          <w:color w:val="FF0000"/>
        </w:rPr>
        <w:t>RESCISÓRIA.</w:t>
      </w:r>
      <w:r>
        <w:rPr>
          <w:color w:val="FF0000"/>
          <w:spacing w:val="62"/>
        </w:rPr>
        <w:t> </w:t>
      </w:r>
      <w:r>
        <w:rPr>
          <w:color w:val="FF0000"/>
        </w:rPr>
        <w:t>JUSTIÇA</w:t>
      </w:r>
      <w:r>
        <w:rPr>
          <w:color w:val="FF0000"/>
          <w:spacing w:val="60"/>
        </w:rPr>
        <w:t> </w:t>
      </w:r>
      <w:r>
        <w:rPr>
          <w:color w:val="FF0000"/>
        </w:rPr>
        <w:t>DO</w:t>
      </w:r>
      <w:r>
        <w:rPr>
          <w:color w:val="FF0000"/>
          <w:spacing w:val="60"/>
        </w:rPr>
        <w:t> </w:t>
      </w:r>
      <w:r>
        <w:rPr>
          <w:color w:val="FF0000"/>
        </w:rPr>
        <w:t>TRABALHO.</w:t>
      </w:r>
      <w:r>
        <w:rPr>
          <w:color w:val="FF0000"/>
          <w:spacing w:val="60"/>
        </w:rPr>
        <w:t> </w:t>
      </w:r>
      <w:r>
        <w:rPr>
          <w:color w:val="FF0000"/>
          <w:spacing w:val="-2"/>
        </w:rPr>
        <w:t>DEPÓ-</w:t>
      </w:r>
    </w:p>
    <w:p>
      <w:pPr>
        <w:pStyle w:val="Heading4"/>
        <w:spacing w:before="2"/>
        <w:ind w:left="1020" w:right="139"/>
      </w:pPr>
      <w:r>
        <w:rPr>
          <w:color w:val="FF0000"/>
        </w:rPr>
        <w:t>SITO PRÉVIO - (</w:t>
      </w:r>
      <w:r>
        <w:rPr>
          <w:color w:val="FF0000"/>
          <w:u w:val="thick" w:color="FF0000"/>
        </w:rPr>
        <w:t>cancelada</w:t>
      </w:r>
      <w:r>
        <w:rPr>
          <w:color w:val="FF0000"/>
        </w:rPr>
        <w:t>) – Res. nº 142/2007 – DJ 10, 11 e </w:t>
      </w:r>
      <w:r>
        <w:rPr>
          <w:color w:val="FF0000"/>
          <w:spacing w:val="-2"/>
        </w:rPr>
        <w:t>15/10/2007</w:t>
      </w:r>
    </w:p>
    <w:p>
      <w:pPr>
        <w:spacing w:line="240" w:lineRule="auto" w:before="32"/>
        <w:ind w:left="1020" w:right="139" w:firstLine="0"/>
        <w:jc w:val="both"/>
        <w:rPr>
          <w:sz w:val="28"/>
        </w:rPr>
      </w:pPr>
      <w:r>
        <w:rPr>
          <w:color w:val="FF0000"/>
          <w:sz w:val="28"/>
        </w:rPr>
        <w:t>As ações rescisórias</w:t>
      </w:r>
      <w:r>
        <w:rPr>
          <w:color w:val="FF0000"/>
          <w:spacing w:val="-1"/>
          <w:sz w:val="28"/>
        </w:rPr>
        <w:t> </w:t>
      </w:r>
      <w:r>
        <w:rPr>
          <w:color w:val="FF0000"/>
          <w:sz w:val="28"/>
        </w:rPr>
        <w:t>ajuizadas</w:t>
      </w:r>
      <w:r>
        <w:rPr>
          <w:color w:val="FF0000"/>
          <w:spacing w:val="-1"/>
          <w:sz w:val="28"/>
        </w:rPr>
        <w:t> </w:t>
      </w:r>
      <w:r>
        <w:rPr>
          <w:color w:val="FF0000"/>
          <w:sz w:val="28"/>
        </w:rPr>
        <w:t>na</w:t>
      </w:r>
      <w:r>
        <w:rPr>
          <w:color w:val="FF0000"/>
          <w:spacing w:val="-2"/>
          <w:sz w:val="28"/>
        </w:rPr>
        <w:t> </w:t>
      </w:r>
      <w:r>
        <w:rPr>
          <w:color w:val="FF0000"/>
          <w:sz w:val="28"/>
        </w:rPr>
        <w:t>Justiça</w:t>
      </w:r>
      <w:r>
        <w:rPr>
          <w:color w:val="FF0000"/>
          <w:spacing w:val="-2"/>
          <w:sz w:val="28"/>
        </w:rPr>
        <w:t> </w:t>
      </w:r>
      <w:r>
        <w:rPr>
          <w:color w:val="FF0000"/>
          <w:sz w:val="28"/>
        </w:rPr>
        <w:t>do Trabalho</w:t>
      </w:r>
      <w:r>
        <w:rPr>
          <w:color w:val="FF0000"/>
          <w:spacing w:val="-1"/>
          <w:sz w:val="28"/>
        </w:rPr>
        <w:t> </w:t>
      </w:r>
      <w:r>
        <w:rPr>
          <w:color w:val="FF0000"/>
          <w:sz w:val="28"/>
        </w:rPr>
        <w:t>serão</w:t>
      </w:r>
      <w:r>
        <w:rPr>
          <w:color w:val="FF0000"/>
          <w:spacing w:val="-1"/>
          <w:sz w:val="28"/>
        </w:rPr>
        <w:t> </w:t>
      </w:r>
      <w:r>
        <w:rPr>
          <w:color w:val="FF0000"/>
          <w:sz w:val="28"/>
        </w:rPr>
        <w:t>admitidas, instruídas e julgadas conforme os arts. 485 "usque" 495 do Código de Processo Civil de 1973, sendo, porém, desnecessário o depósito pré- vio a que aludem os respectivos arts. 488, II, e 494.</w:t>
      </w:r>
    </w:p>
    <w:p>
      <w:pPr>
        <w:spacing w:before="45"/>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Súmula</w:t>
      </w:r>
      <w:r>
        <w:rPr>
          <w:color w:val="FF0000"/>
          <w:spacing w:val="-2"/>
          <w:sz w:val="24"/>
        </w:rPr>
        <w:t> </w:t>
      </w:r>
      <w:r>
        <w:rPr>
          <w:color w:val="FF0000"/>
          <w:sz w:val="24"/>
        </w:rPr>
        <w:t>mantida</w:t>
      </w:r>
      <w:r>
        <w:rPr>
          <w:color w:val="FF0000"/>
          <w:spacing w:val="-1"/>
          <w:sz w:val="24"/>
        </w:rPr>
        <w:t> </w:t>
      </w:r>
      <w:r>
        <w:rPr>
          <w:color w:val="FF0000"/>
          <w:sz w:val="24"/>
        </w:rPr>
        <w:t>-</w:t>
      </w:r>
      <w:r>
        <w:rPr>
          <w:color w:val="FF0000"/>
          <w:spacing w:val="-1"/>
          <w:sz w:val="24"/>
        </w:rPr>
        <w:t> </w:t>
      </w:r>
      <w:r>
        <w:rPr>
          <w:color w:val="FF0000"/>
          <w:sz w:val="24"/>
        </w:rPr>
        <w:t>Res.</w:t>
      </w:r>
      <w:r>
        <w:rPr>
          <w:color w:val="FF0000"/>
          <w:spacing w:val="-1"/>
          <w:sz w:val="24"/>
        </w:rPr>
        <w:t> </w:t>
      </w:r>
      <w:r>
        <w:rPr>
          <w:color w:val="FF0000"/>
          <w:sz w:val="24"/>
        </w:rPr>
        <w:t>121/2003, DJ</w:t>
      </w:r>
      <w:r>
        <w:rPr>
          <w:color w:val="FF0000"/>
          <w:spacing w:val="2"/>
          <w:sz w:val="24"/>
        </w:rPr>
        <w:t> </w:t>
      </w:r>
      <w:r>
        <w:rPr>
          <w:color w:val="FF0000"/>
          <w:sz w:val="24"/>
        </w:rPr>
        <w:t>19,</w:t>
      </w:r>
      <w:r>
        <w:rPr>
          <w:color w:val="FF0000"/>
          <w:spacing w:val="-1"/>
          <w:sz w:val="24"/>
        </w:rPr>
        <w:t> </w:t>
      </w:r>
      <w:r>
        <w:rPr>
          <w:color w:val="FF0000"/>
          <w:sz w:val="24"/>
        </w:rPr>
        <w:t>20 e</w:t>
      </w:r>
      <w:r>
        <w:rPr>
          <w:color w:val="FF0000"/>
          <w:spacing w:val="-1"/>
          <w:sz w:val="24"/>
        </w:rPr>
        <w:t> </w:t>
      </w:r>
      <w:r>
        <w:rPr>
          <w:color w:val="FF0000"/>
          <w:spacing w:val="-2"/>
          <w:sz w:val="24"/>
        </w:rPr>
        <w:t>21.11.2003</w:t>
      </w:r>
    </w:p>
    <w:p>
      <w:pPr>
        <w:spacing w:before="41"/>
        <w:ind w:left="1020" w:right="0" w:firstLine="0"/>
        <w:jc w:val="both"/>
        <w:rPr>
          <w:sz w:val="24"/>
        </w:rPr>
      </w:pPr>
      <w:r>
        <w:rPr>
          <w:color w:val="FF0000"/>
          <w:sz w:val="24"/>
        </w:rPr>
        <w:t>Redação</w:t>
      </w:r>
      <w:r>
        <w:rPr>
          <w:color w:val="FF0000"/>
          <w:spacing w:val="-3"/>
          <w:sz w:val="24"/>
        </w:rPr>
        <w:t> </w:t>
      </w:r>
      <w:r>
        <w:rPr>
          <w:color w:val="FF0000"/>
          <w:sz w:val="24"/>
        </w:rPr>
        <w:t>original</w:t>
      </w:r>
      <w:r>
        <w:rPr>
          <w:color w:val="FF0000"/>
          <w:spacing w:val="59"/>
          <w:sz w:val="24"/>
        </w:rPr>
        <w:t> </w:t>
      </w:r>
      <w:r>
        <w:rPr>
          <w:color w:val="FF0000"/>
          <w:sz w:val="24"/>
        </w:rPr>
        <w:t>(revisão</w:t>
      </w:r>
      <w:r>
        <w:rPr>
          <w:color w:val="FF0000"/>
          <w:spacing w:val="-1"/>
          <w:sz w:val="24"/>
        </w:rPr>
        <w:t> </w:t>
      </w:r>
      <w:r>
        <w:rPr>
          <w:color w:val="FF0000"/>
          <w:sz w:val="24"/>
        </w:rPr>
        <w:t>da</w:t>
      </w:r>
      <w:r>
        <w:rPr>
          <w:color w:val="FF0000"/>
          <w:spacing w:val="-1"/>
          <w:sz w:val="24"/>
        </w:rPr>
        <w:t> </w:t>
      </w:r>
      <w:r>
        <w:rPr>
          <w:color w:val="FF0000"/>
          <w:sz w:val="24"/>
        </w:rPr>
        <w:t>Súmula</w:t>
      </w:r>
      <w:r>
        <w:rPr>
          <w:color w:val="FF0000"/>
          <w:spacing w:val="-2"/>
          <w:sz w:val="24"/>
        </w:rPr>
        <w:t> </w:t>
      </w:r>
      <w:r>
        <w:rPr>
          <w:color w:val="FF0000"/>
          <w:sz w:val="24"/>
        </w:rPr>
        <w:t>nº</w:t>
      </w:r>
      <w:r>
        <w:rPr>
          <w:color w:val="FF0000"/>
          <w:spacing w:val="-1"/>
          <w:sz w:val="24"/>
        </w:rPr>
        <w:t> </w:t>
      </w:r>
      <w:r>
        <w:rPr>
          <w:color w:val="FF0000"/>
          <w:sz w:val="24"/>
        </w:rPr>
        <w:t>169)</w:t>
      </w:r>
      <w:r>
        <w:rPr>
          <w:color w:val="FF0000"/>
          <w:spacing w:val="-1"/>
          <w:sz w:val="24"/>
        </w:rPr>
        <w:t> </w:t>
      </w:r>
      <w:r>
        <w:rPr>
          <w:color w:val="FF0000"/>
          <w:sz w:val="24"/>
        </w:rPr>
        <w:t>-</w:t>
      </w:r>
      <w:r>
        <w:rPr>
          <w:color w:val="FF0000"/>
          <w:spacing w:val="-2"/>
          <w:sz w:val="24"/>
        </w:rPr>
        <w:t> </w:t>
      </w:r>
      <w:r>
        <w:rPr>
          <w:color w:val="FF0000"/>
          <w:sz w:val="24"/>
        </w:rPr>
        <w:t>Res. 2/1984,</w:t>
      </w:r>
      <w:r>
        <w:rPr>
          <w:color w:val="FF0000"/>
          <w:spacing w:val="-1"/>
          <w:sz w:val="24"/>
        </w:rPr>
        <w:t> </w:t>
      </w:r>
      <w:r>
        <w:rPr>
          <w:color w:val="FF0000"/>
          <w:sz w:val="24"/>
        </w:rPr>
        <w:t>DJ</w:t>
      </w:r>
      <w:r>
        <w:rPr>
          <w:color w:val="FF0000"/>
          <w:spacing w:val="2"/>
          <w:sz w:val="24"/>
        </w:rPr>
        <w:t> </w:t>
      </w:r>
      <w:r>
        <w:rPr>
          <w:color w:val="FF0000"/>
          <w:spacing w:val="-2"/>
          <w:sz w:val="24"/>
        </w:rPr>
        <w:t>04.10.1984</w:t>
      </w:r>
    </w:p>
    <w:p>
      <w:pPr>
        <w:spacing w:before="38"/>
        <w:ind w:left="1136" w:right="139" w:firstLine="0"/>
        <w:jc w:val="both"/>
        <w:rPr>
          <w:i/>
          <w:sz w:val="24"/>
        </w:rPr>
      </w:pPr>
      <w:r>
        <w:rPr>
          <w:i/>
          <w:color w:val="FF0000"/>
          <w:sz w:val="24"/>
        </w:rPr>
        <w:t>Nº 194 As ações rescisórias ajuizadas na Justiça do Trabalho serão admitidas, instruídas e julgadas conforme os arts. 485 usque 495 do Código de Processo Civil de 1973, sendo, porém, desnecessário o depósito prévio a que aludem os respectivos artigos 488, inciso II, e 494 do mesmo código.</w:t>
      </w:r>
    </w:p>
    <w:p>
      <w:pPr>
        <w:pStyle w:val="BodyText"/>
        <w:spacing w:before="1"/>
        <w:rPr>
          <w:i/>
          <w:sz w:val="23"/>
        </w:rPr>
      </w:pPr>
    </w:p>
    <w:p>
      <w:pPr>
        <w:pStyle w:val="Heading3"/>
        <w:tabs>
          <w:tab w:pos="3264" w:val="left" w:leader="none"/>
          <w:tab w:pos="4762" w:val="left" w:leader="none"/>
          <w:tab w:pos="7033" w:val="left" w:leader="none"/>
        </w:tabs>
        <w:spacing w:line="322" w:lineRule="exact"/>
        <w:ind w:left="0" w:right="24"/>
        <w:jc w:val="center"/>
      </w:pPr>
      <w:r>
        <w:rPr>
          <w:color w:val="FF0000"/>
        </w:rPr>
        <w:t>SUM-195</w:t>
      </w:r>
      <w:r>
        <w:rPr>
          <w:color w:val="FF0000"/>
          <w:spacing w:val="57"/>
          <w:w w:val="150"/>
        </w:rPr>
        <w:t> </w:t>
      </w:r>
      <w:r>
        <w:rPr>
          <w:color w:val="FF0000"/>
          <w:spacing w:val="-2"/>
        </w:rPr>
        <w:t>EMBARGOS.</w:t>
      </w:r>
      <w:r>
        <w:rPr>
          <w:color w:val="FF0000"/>
        </w:rPr>
        <w:tab/>
      </w:r>
      <w:r>
        <w:rPr>
          <w:color w:val="FF0000"/>
          <w:spacing w:val="-2"/>
        </w:rPr>
        <w:t>AGRAVO</w:t>
      </w:r>
      <w:r>
        <w:rPr>
          <w:color w:val="FF0000"/>
        </w:rPr>
        <w:tab/>
      </w:r>
      <w:r>
        <w:rPr>
          <w:color w:val="FF0000"/>
          <w:spacing w:val="-2"/>
        </w:rPr>
        <w:t>REGIMENTAL.</w:t>
      </w:r>
      <w:r>
        <w:rPr>
          <w:color w:val="FF0000"/>
        </w:rPr>
        <w:tab/>
      </w:r>
      <w:r>
        <w:rPr>
          <w:color w:val="FF0000"/>
          <w:spacing w:val="-2"/>
        </w:rPr>
        <w:t>CABIMENTO</w:t>
      </w:r>
    </w:p>
    <w:p>
      <w:pPr>
        <w:pStyle w:val="Heading4"/>
        <w:spacing w:line="322" w:lineRule="exact"/>
        <w:ind w:left="1020"/>
        <w:jc w:val="left"/>
      </w:pPr>
      <w:r>
        <w:rPr>
          <w:color w:val="FF0000"/>
          <w:u w:val="thick" w:color="FF0000"/>
        </w:rPr>
        <w:t>(cancelada)</w:t>
      </w:r>
      <w:r>
        <w:rPr>
          <w:color w:val="FF0000"/>
          <w:spacing w:val="-6"/>
        </w:rPr>
        <w:t> </w:t>
      </w:r>
      <w:r>
        <w:rPr>
          <w:color w:val="FF0000"/>
        </w:rPr>
        <w:t>-</w:t>
      </w:r>
      <w:r>
        <w:rPr>
          <w:color w:val="FF0000"/>
          <w:spacing w:val="-3"/>
        </w:rPr>
        <w:t> </w:t>
      </w:r>
      <w:r>
        <w:rPr>
          <w:color w:val="FF0000"/>
        </w:rPr>
        <w:t>Res.</w:t>
      </w:r>
      <w:r>
        <w:rPr>
          <w:color w:val="FF0000"/>
          <w:spacing w:val="-4"/>
        </w:rPr>
        <w:t> </w:t>
      </w:r>
      <w:r>
        <w:rPr>
          <w:color w:val="FF0000"/>
        </w:rPr>
        <w:t>121/2003,</w:t>
      </w:r>
      <w:r>
        <w:rPr>
          <w:color w:val="FF0000"/>
          <w:spacing w:val="-3"/>
        </w:rPr>
        <w:t> </w:t>
      </w:r>
      <w:r>
        <w:rPr>
          <w:color w:val="FF0000"/>
        </w:rPr>
        <w:t>DJ</w:t>
      </w:r>
      <w:r>
        <w:rPr>
          <w:color w:val="FF0000"/>
          <w:spacing w:val="-2"/>
        </w:rPr>
        <w:t> </w:t>
      </w:r>
      <w:r>
        <w:rPr>
          <w:color w:val="FF0000"/>
        </w:rPr>
        <w:t>19,</w:t>
      </w:r>
      <w:r>
        <w:rPr>
          <w:color w:val="FF0000"/>
          <w:spacing w:val="-4"/>
        </w:rPr>
        <w:t> </w:t>
      </w:r>
      <w:r>
        <w:rPr>
          <w:color w:val="FF0000"/>
        </w:rPr>
        <w:t>20</w:t>
      </w:r>
      <w:r>
        <w:rPr>
          <w:color w:val="FF0000"/>
          <w:spacing w:val="-2"/>
        </w:rPr>
        <w:t> </w:t>
      </w:r>
      <w:r>
        <w:rPr>
          <w:color w:val="FF0000"/>
        </w:rPr>
        <w:t>e</w:t>
      </w:r>
      <w:r>
        <w:rPr>
          <w:color w:val="FF0000"/>
          <w:spacing w:val="-5"/>
        </w:rPr>
        <w:t> </w:t>
      </w:r>
      <w:r>
        <w:rPr>
          <w:color w:val="FF0000"/>
          <w:spacing w:val="-2"/>
        </w:rPr>
        <w:t>21.11.2003</w:t>
      </w:r>
    </w:p>
    <w:p>
      <w:pPr>
        <w:spacing w:before="36"/>
        <w:ind w:left="1020" w:right="143" w:firstLine="0"/>
        <w:jc w:val="both"/>
        <w:rPr>
          <w:sz w:val="28"/>
        </w:rPr>
      </w:pPr>
      <w:r>
        <w:rPr>
          <w:color w:val="FF0000"/>
          <w:sz w:val="28"/>
        </w:rPr>
        <w:t>Não cabem embargos para o Pleno de decisão de Turma do Tribunal Superior do Trabalho, prolatada em agravo regimental.</w:t>
      </w:r>
    </w:p>
    <w:p>
      <w:pPr>
        <w:spacing w:before="45"/>
        <w:ind w:left="1020" w:right="0" w:firstLine="0"/>
        <w:jc w:val="left"/>
        <w:rPr>
          <w:rFonts w:ascii="Arial" w:hAnsi="Arial"/>
          <w:sz w:val="24"/>
        </w:rPr>
      </w:pPr>
      <w:r>
        <w:rPr>
          <w:rFonts w:ascii="Arial" w:hAnsi="Arial"/>
          <w:color w:val="FF0000"/>
          <w:spacing w:val="-2"/>
          <w:sz w:val="24"/>
        </w:rPr>
        <w:t>Histórico:</w:t>
      </w:r>
    </w:p>
    <w:p>
      <w:pPr>
        <w:spacing w:line="276" w:lineRule="auto" w:before="34"/>
        <w:ind w:left="1020" w:right="0" w:firstLine="0"/>
        <w:jc w:val="left"/>
        <w:rPr>
          <w:sz w:val="24"/>
        </w:rPr>
      </w:pPr>
      <w:r>
        <w:rPr>
          <w:color w:val="FF0000"/>
          <w:sz w:val="24"/>
        </w:rPr>
        <w:t>Revista</w:t>
      </w:r>
      <w:r>
        <w:rPr>
          <w:color w:val="FF0000"/>
          <w:spacing w:val="-4"/>
          <w:sz w:val="24"/>
        </w:rPr>
        <w:t> </w:t>
      </w:r>
      <w:r>
        <w:rPr>
          <w:color w:val="FF0000"/>
          <w:sz w:val="24"/>
        </w:rPr>
        <w:t>pela</w:t>
      </w:r>
      <w:r>
        <w:rPr>
          <w:color w:val="FF0000"/>
          <w:spacing w:val="-4"/>
          <w:sz w:val="24"/>
        </w:rPr>
        <w:t> </w:t>
      </w:r>
      <w:r>
        <w:rPr>
          <w:color w:val="FF0000"/>
          <w:sz w:val="24"/>
        </w:rPr>
        <w:t>Súmula</w:t>
      </w:r>
      <w:r>
        <w:rPr>
          <w:color w:val="FF0000"/>
          <w:spacing w:val="-4"/>
          <w:sz w:val="24"/>
        </w:rPr>
        <w:t> </w:t>
      </w:r>
      <w:r>
        <w:rPr>
          <w:color w:val="FF0000"/>
          <w:sz w:val="24"/>
        </w:rPr>
        <w:t>nº</w:t>
      </w:r>
      <w:r>
        <w:rPr>
          <w:color w:val="FF0000"/>
          <w:spacing w:val="-3"/>
          <w:sz w:val="24"/>
        </w:rPr>
        <w:t> </w:t>
      </w:r>
      <w:r>
        <w:rPr>
          <w:color w:val="FF0000"/>
          <w:sz w:val="24"/>
        </w:rPr>
        <w:t>353</w:t>
      </w:r>
      <w:r>
        <w:rPr>
          <w:color w:val="FF0000"/>
          <w:spacing w:val="-3"/>
          <w:sz w:val="24"/>
        </w:rPr>
        <w:t> </w:t>
      </w:r>
      <w:r>
        <w:rPr>
          <w:color w:val="FF0000"/>
          <w:sz w:val="24"/>
        </w:rPr>
        <w:t>-</w:t>
      </w:r>
      <w:r>
        <w:rPr>
          <w:color w:val="FF0000"/>
          <w:spacing w:val="-4"/>
          <w:sz w:val="24"/>
        </w:rPr>
        <w:t> </w:t>
      </w:r>
      <w:r>
        <w:rPr>
          <w:color w:val="FF0000"/>
          <w:sz w:val="24"/>
        </w:rPr>
        <w:t>Res.</w:t>
      </w:r>
      <w:r>
        <w:rPr>
          <w:color w:val="FF0000"/>
          <w:spacing w:val="-3"/>
          <w:sz w:val="24"/>
        </w:rPr>
        <w:t> </w:t>
      </w:r>
      <w:r>
        <w:rPr>
          <w:color w:val="FF0000"/>
          <w:sz w:val="24"/>
        </w:rPr>
        <w:t>70/1997,</w:t>
      </w:r>
      <w:r>
        <w:rPr>
          <w:color w:val="FF0000"/>
          <w:spacing w:val="-3"/>
          <w:sz w:val="24"/>
        </w:rPr>
        <w:t> </w:t>
      </w:r>
      <w:r>
        <w:rPr>
          <w:color w:val="FF0000"/>
          <w:sz w:val="24"/>
        </w:rPr>
        <w:t>DJ</w:t>
      </w:r>
      <w:r>
        <w:rPr>
          <w:color w:val="FF0000"/>
          <w:spacing w:val="-1"/>
          <w:sz w:val="24"/>
        </w:rPr>
        <w:t> </w:t>
      </w:r>
      <w:r>
        <w:rPr>
          <w:color w:val="FF0000"/>
          <w:sz w:val="24"/>
        </w:rPr>
        <w:t>30.05.1997,</w:t>
      </w:r>
      <w:r>
        <w:rPr>
          <w:color w:val="FF0000"/>
          <w:spacing w:val="-3"/>
          <w:sz w:val="24"/>
        </w:rPr>
        <w:t> </w:t>
      </w:r>
      <w:r>
        <w:rPr>
          <w:color w:val="FF0000"/>
          <w:sz w:val="24"/>
        </w:rPr>
        <w:t>04,</w:t>
      </w:r>
      <w:r>
        <w:rPr>
          <w:color w:val="FF0000"/>
          <w:spacing w:val="-3"/>
          <w:sz w:val="24"/>
        </w:rPr>
        <w:t> </w:t>
      </w:r>
      <w:r>
        <w:rPr>
          <w:color w:val="FF0000"/>
          <w:sz w:val="24"/>
        </w:rPr>
        <w:t>05</w:t>
      </w:r>
      <w:r>
        <w:rPr>
          <w:color w:val="FF0000"/>
          <w:spacing w:val="-3"/>
          <w:sz w:val="24"/>
        </w:rPr>
        <w:t> </w:t>
      </w:r>
      <w:r>
        <w:rPr>
          <w:color w:val="FF0000"/>
          <w:sz w:val="24"/>
        </w:rPr>
        <w:t>e</w:t>
      </w:r>
      <w:r>
        <w:rPr>
          <w:color w:val="FF0000"/>
          <w:spacing w:val="-4"/>
          <w:sz w:val="24"/>
        </w:rPr>
        <w:t> </w:t>
      </w:r>
      <w:r>
        <w:rPr>
          <w:color w:val="FF0000"/>
          <w:sz w:val="24"/>
        </w:rPr>
        <w:t>06.06.1997 Redação original - Res. 1/1985, DJ 01, 02 e 03.04.1985</w:t>
      </w:r>
    </w:p>
    <w:p>
      <w:pPr>
        <w:pStyle w:val="Heading4"/>
        <w:spacing w:before="223"/>
        <w:ind w:left="1020" w:hanging="908"/>
        <w:jc w:val="left"/>
      </w:pPr>
      <w:r>
        <w:rPr>
          <w:color w:val="FF0000"/>
        </w:rPr>
        <w:t>SUM-196</w:t>
      </w:r>
      <w:r>
        <w:rPr>
          <w:color w:val="FF0000"/>
          <w:spacing w:val="40"/>
        </w:rPr>
        <w:t> </w:t>
      </w:r>
      <w:r>
        <w:rPr>
          <w:color w:val="FF0000"/>
        </w:rPr>
        <w:t>RECURSO</w:t>
      </w:r>
      <w:r>
        <w:rPr>
          <w:color w:val="FF0000"/>
          <w:spacing w:val="40"/>
        </w:rPr>
        <w:t> </w:t>
      </w:r>
      <w:r>
        <w:rPr>
          <w:color w:val="FF0000"/>
        </w:rPr>
        <w:t>ADESIVO.</w:t>
      </w:r>
      <w:r>
        <w:rPr>
          <w:color w:val="FF0000"/>
          <w:spacing w:val="40"/>
        </w:rPr>
        <w:t> </w:t>
      </w:r>
      <w:r>
        <w:rPr>
          <w:color w:val="FF0000"/>
        </w:rPr>
        <w:t>PRAZO</w:t>
      </w:r>
      <w:r>
        <w:rPr>
          <w:color w:val="FF0000"/>
          <w:spacing w:val="40"/>
        </w:rPr>
        <w:t> </w:t>
      </w:r>
      <w:r>
        <w:rPr>
          <w:color w:val="FF0000"/>
          <w:u w:val="thick" w:color="FF0000"/>
        </w:rPr>
        <w:t>(cancelada)</w:t>
      </w:r>
      <w:r>
        <w:rPr>
          <w:color w:val="FF0000"/>
          <w:spacing w:val="40"/>
        </w:rPr>
        <w:t> </w:t>
      </w:r>
      <w:r>
        <w:rPr>
          <w:color w:val="FF0000"/>
        </w:rPr>
        <w:t>-</w:t>
      </w:r>
      <w:r>
        <w:rPr>
          <w:color w:val="FF0000"/>
          <w:spacing w:val="40"/>
        </w:rPr>
        <w:t> </w:t>
      </w:r>
      <w:r>
        <w:rPr>
          <w:color w:val="FF0000"/>
        </w:rPr>
        <w:t>Res.</w:t>
      </w:r>
      <w:r>
        <w:rPr>
          <w:color w:val="FF0000"/>
          <w:spacing w:val="40"/>
        </w:rPr>
        <w:t> </w:t>
      </w:r>
      <w:r>
        <w:rPr>
          <w:color w:val="FF0000"/>
        </w:rPr>
        <w:t>121/2003, DJ 19, 20 e 21.11.2003</w:t>
      </w:r>
    </w:p>
    <w:p>
      <w:pPr>
        <w:spacing w:after="0"/>
        <w:jc w:val="left"/>
        <w:sectPr>
          <w:pgSz w:w="11910" w:h="16840"/>
          <w:pgMar w:header="0" w:footer="836"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672832">
                <wp:simplePos x="0" y="0"/>
                <wp:positionH relativeFrom="page">
                  <wp:posOffset>954024</wp:posOffset>
                </wp:positionH>
                <wp:positionV relativeFrom="paragraph">
                  <wp:posOffset>268468</wp:posOffset>
                </wp:positionV>
                <wp:extent cx="5581015" cy="6350"/>
                <wp:effectExtent l="0" t="0" r="0" b="0"/>
                <wp:wrapTopAndBottom/>
                <wp:docPr id="182" name="Graphic 182"/>
                <wp:cNvGraphicFramePr>
                  <a:graphicFrameLocks/>
                </wp:cNvGraphicFramePr>
                <a:graphic>
                  <a:graphicData uri="http://schemas.microsoft.com/office/word/2010/wordprocessingShape">
                    <wps:wsp>
                      <wps:cNvPr id="182" name="Graphic 182"/>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643648;mso-wrap-distance-left:0;mso-wrap-distance-right:0" id="docshape181"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814144">
                <wp:simplePos x="0" y="0"/>
                <wp:positionH relativeFrom="page">
                  <wp:posOffset>6861811</wp:posOffset>
                </wp:positionH>
                <wp:positionV relativeFrom="page">
                  <wp:posOffset>504194</wp:posOffset>
                </wp:positionV>
                <wp:extent cx="699135" cy="1259840"/>
                <wp:effectExtent l="0" t="0" r="0" b="0"/>
                <wp:wrapNone/>
                <wp:docPr id="183" name="Graphic 183"/>
                <wp:cNvGraphicFramePr>
                  <a:graphicFrameLocks/>
                </wp:cNvGraphicFramePr>
                <a:graphic>
                  <a:graphicData uri="http://schemas.microsoft.com/office/word/2010/wordprocessingShape">
                    <wps:wsp>
                      <wps:cNvPr id="183" name="Graphic 183"/>
                      <wps:cNvSpPr/>
                      <wps:spPr>
                        <a:xfrm>
                          <a:off x="0" y="0"/>
                          <a:ext cx="699135" cy="1259840"/>
                        </a:xfrm>
                        <a:custGeom>
                          <a:avLst/>
                          <a:gdLst/>
                          <a:ahLst/>
                          <a:cxnLst/>
                          <a:rect l="l" t="t" r="r" b="b"/>
                          <a:pathLst>
                            <a:path w="699135"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698752" y="1242836"/>
                              </a:lnTo>
                              <a:lnTo>
                                <a:pt x="698752" y="17000"/>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30011pt;margin-top:39.700382pt;width:55.05pt;height:99.2pt;mso-position-horizontal-relative:page;mso-position-vertical-relative:page;z-index:15814144" id="docshape182" coordorigin="10806,794" coordsize="1101,1984" path="m11812,794l11007,794,10929,810,10865,853,10822,917,10806,995,10806,2577,10822,2655,10865,2719,10929,2762,11007,2778,11812,2778,11890,2762,11906,2751,11906,821,11890,810,11812,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14656">
                <wp:simplePos x="0" y="0"/>
                <wp:positionH relativeFrom="page">
                  <wp:posOffset>6917920</wp:posOffset>
                </wp:positionH>
                <wp:positionV relativeFrom="page">
                  <wp:posOffset>770762</wp:posOffset>
                </wp:positionV>
                <wp:extent cx="203835" cy="721995"/>
                <wp:effectExtent l="0" t="0" r="0" b="0"/>
                <wp:wrapNone/>
                <wp:docPr id="184" name="Textbox 184"/>
                <wp:cNvGraphicFramePr>
                  <a:graphicFrameLocks/>
                </wp:cNvGraphicFramePr>
                <a:graphic>
                  <a:graphicData uri="http://schemas.microsoft.com/office/word/2010/wordprocessingShape">
                    <wps:wsp>
                      <wps:cNvPr id="184" name="Textbox 184"/>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544.718140pt;margin-top:60.689945pt;width:16.05pt;height:56.85pt;mso-position-horizontal-relative:page;mso-position-vertical-relative:page;z-index:15814656" type="#_x0000_t202" id="docshape183"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spacing w:line="240" w:lineRule="auto" w:before="72"/>
        <w:ind w:left="1020" w:right="139" w:firstLine="0"/>
        <w:jc w:val="both"/>
        <w:rPr>
          <w:sz w:val="28"/>
        </w:rPr>
      </w:pPr>
      <w:r>
        <w:rPr>
          <w:color w:val="FF0000"/>
          <w:sz w:val="28"/>
        </w:rPr>
        <w:t>O recurso adesivo é compatível com o processo do trabalho, onde ca- be, no prazo de 8 (oito) dias, no recurso ordinário, na revista, nos em- bargos para o Pleno e no agravo de petição.</w:t>
      </w:r>
    </w:p>
    <w:p>
      <w:pPr>
        <w:spacing w:before="45"/>
        <w:ind w:left="1020" w:right="0" w:firstLine="0"/>
        <w:jc w:val="left"/>
        <w:rPr>
          <w:rFonts w:ascii="Arial" w:hAnsi="Arial"/>
          <w:sz w:val="24"/>
        </w:rPr>
      </w:pPr>
      <w:r>
        <w:rPr>
          <w:rFonts w:ascii="Arial" w:hAnsi="Arial"/>
          <w:color w:val="FF0000"/>
          <w:spacing w:val="-2"/>
          <w:sz w:val="24"/>
        </w:rPr>
        <w:t>Histórico:</w:t>
      </w:r>
    </w:p>
    <w:p>
      <w:pPr>
        <w:spacing w:before="34"/>
        <w:ind w:left="1020" w:right="0" w:firstLine="0"/>
        <w:jc w:val="both"/>
        <w:rPr>
          <w:sz w:val="24"/>
        </w:rPr>
      </w:pPr>
      <w:r>
        <w:rPr>
          <w:color w:val="FF0000"/>
          <w:sz w:val="24"/>
        </w:rPr>
        <w:t>Revista</w:t>
      </w:r>
      <w:r>
        <w:rPr>
          <w:color w:val="FF0000"/>
          <w:spacing w:val="-2"/>
          <w:sz w:val="24"/>
        </w:rPr>
        <w:t> </w:t>
      </w:r>
      <w:r>
        <w:rPr>
          <w:color w:val="FF0000"/>
          <w:sz w:val="24"/>
        </w:rPr>
        <w:t>pela</w:t>
      </w:r>
      <w:r>
        <w:rPr>
          <w:color w:val="FF0000"/>
          <w:spacing w:val="-1"/>
          <w:sz w:val="24"/>
        </w:rPr>
        <w:t> </w:t>
      </w:r>
      <w:r>
        <w:rPr>
          <w:color w:val="FF0000"/>
          <w:sz w:val="24"/>
        </w:rPr>
        <w:t>Súmula</w:t>
      </w:r>
      <w:r>
        <w:rPr>
          <w:color w:val="FF0000"/>
          <w:spacing w:val="-1"/>
          <w:sz w:val="24"/>
        </w:rPr>
        <w:t> </w:t>
      </w:r>
      <w:r>
        <w:rPr>
          <w:color w:val="FF0000"/>
          <w:sz w:val="24"/>
        </w:rPr>
        <w:t>nº</w:t>
      </w:r>
      <w:r>
        <w:rPr>
          <w:color w:val="FF0000"/>
          <w:spacing w:val="-1"/>
          <w:sz w:val="24"/>
        </w:rPr>
        <w:t> </w:t>
      </w:r>
      <w:r>
        <w:rPr>
          <w:color w:val="FF0000"/>
          <w:sz w:val="24"/>
        </w:rPr>
        <w:t>283 -</w:t>
      </w:r>
      <w:r>
        <w:rPr>
          <w:color w:val="FF0000"/>
          <w:spacing w:val="-1"/>
          <w:sz w:val="24"/>
        </w:rPr>
        <w:t> </w:t>
      </w:r>
      <w:r>
        <w:rPr>
          <w:color w:val="FF0000"/>
          <w:sz w:val="24"/>
        </w:rPr>
        <w:t>Res.</w:t>
      </w:r>
      <w:r>
        <w:rPr>
          <w:color w:val="FF0000"/>
          <w:spacing w:val="-1"/>
          <w:sz w:val="24"/>
        </w:rPr>
        <w:t> </w:t>
      </w:r>
      <w:r>
        <w:rPr>
          <w:color w:val="FF0000"/>
          <w:sz w:val="24"/>
        </w:rPr>
        <w:t>16/1988, DJ</w:t>
      </w:r>
      <w:r>
        <w:rPr>
          <w:color w:val="FF0000"/>
          <w:spacing w:val="1"/>
          <w:sz w:val="24"/>
        </w:rPr>
        <w:t> </w:t>
      </w:r>
      <w:r>
        <w:rPr>
          <w:color w:val="FF0000"/>
          <w:sz w:val="24"/>
        </w:rPr>
        <w:t>18,</w:t>
      </w:r>
      <w:r>
        <w:rPr>
          <w:color w:val="FF0000"/>
          <w:spacing w:val="-3"/>
          <w:sz w:val="24"/>
        </w:rPr>
        <w:t> </w:t>
      </w:r>
      <w:r>
        <w:rPr>
          <w:color w:val="FF0000"/>
          <w:sz w:val="24"/>
        </w:rPr>
        <w:t>21 e</w:t>
      </w:r>
      <w:r>
        <w:rPr>
          <w:color w:val="FF0000"/>
          <w:spacing w:val="-1"/>
          <w:sz w:val="24"/>
        </w:rPr>
        <w:t> </w:t>
      </w:r>
      <w:r>
        <w:rPr>
          <w:color w:val="FF0000"/>
          <w:spacing w:val="-2"/>
          <w:sz w:val="24"/>
        </w:rPr>
        <w:t>22.03.1988.</w:t>
      </w:r>
    </w:p>
    <w:p>
      <w:pPr>
        <w:spacing w:before="41"/>
        <w:ind w:left="1020" w:right="142" w:firstLine="0"/>
        <w:jc w:val="both"/>
        <w:rPr>
          <w:sz w:val="24"/>
        </w:rPr>
      </w:pPr>
      <w:r>
        <w:rPr>
          <w:color w:val="FF0000"/>
          <w:sz w:val="24"/>
        </w:rPr>
        <w:t>Redação original (revisão da Súmula nº 175) - Res. 2/1985, DJ 01.04.1985 - Re- publicada com correção DJ 12, 15 e 16.04.1985</w:t>
      </w:r>
    </w:p>
    <w:p>
      <w:pPr>
        <w:pStyle w:val="BodyText"/>
        <w:spacing w:before="1"/>
        <w:rPr>
          <w:sz w:val="23"/>
        </w:rPr>
      </w:pPr>
    </w:p>
    <w:p>
      <w:pPr>
        <w:pStyle w:val="Heading4"/>
        <w:ind w:left="113"/>
      </w:pPr>
      <w:r>
        <w:rPr/>
        <w:t>SUM-197</w:t>
      </w:r>
      <w:r>
        <w:rPr>
          <w:spacing w:val="56"/>
          <w:w w:val="150"/>
        </w:rPr>
        <w:t> </w:t>
      </w:r>
      <w:r>
        <w:rPr/>
        <w:t>PRAZO</w:t>
      </w:r>
      <w:r>
        <w:rPr>
          <w:spacing w:val="-1"/>
        </w:rPr>
        <w:t> </w:t>
      </w:r>
      <w:r>
        <w:rPr/>
        <w:t>(mantida)</w:t>
      </w:r>
      <w:r>
        <w:rPr>
          <w:spacing w:val="-3"/>
        </w:rPr>
        <w:t> </w:t>
      </w:r>
      <w:r>
        <w:rPr/>
        <w:t>-</w:t>
      </w:r>
      <w:r>
        <w:rPr>
          <w:spacing w:val="-5"/>
        </w:rPr>
        <w:t> </w:t>
      </w:r>
      <w:r>
        <w:rPr/>
        <w:t>Res.</w:t>
      </w:r>
      <w:r>
        <w:rPr>
          <w:spacing w:val="-4"/>
        </w:rPr>
        <w:t> </w:t>
      </w:r>
      <w:r>
        <w:rPr/>
        <w:t>121/2003,</w:t>
      </w:r>
      <w:r>
        <w:rPr>
          <w:spacing w:val="-3"/>
        </w:rPr>
        <w:t> </w:t>
      </w:r>
      <w:r>
        <w:rPr/>
        <w:t>DJ</w:t>
      </w:r>
      <w:r>
        <w:rPr>
          <w:spacing w:val="-4"/>
        </w:rPr>
        <w:t> </w:t>
      </w:r>
      <w:r>
        <w:rPr/>
        <w:t>19,</w:t>
      </w:r>
      <w:r>
        <w:rPr>
          <w:spacing w:val="-3"/>
        </w:rPr>
        <w:t> </w:t>
      </w:r>
      <w:r>
        <w:rPr/>
        <w:t>20</w:t>
      </w:r>
      <w:r>
        <w:rPr>
          <w:spacing w:val="-2"/>
        </w:rPr>
        <w:t> </w:t>
      </w:r>
      <w:r>
        <w:rPr/>
        <w:t>e</w:t>
      </w:r>
      <w:r>
        <w:rPr>
          <w:spacing w:val="-3"/>
        </w:rPr>
        <w:t> </w:t>
      </w:r>
      <w:r>
        <w:rPr>
          <w:spacing w:val="-2"/>
        </w:rPr>
        <w:t>21.11.2003</w:t>
      </w:r>
    </w:p>
    <w:p>
      <w:pPr>
        <w:spacing w:line="240" w:lineRule="auto" w:before="33"/>
        <w:ind w:left="1020" w:right="139" w:firstLine="0"/>
        <w:jc w:val="both"/>
        <w:rPr>
          <w:sz w:val="28"/>
        </w:rPr>
      </w:pPr>
      <w:r>
        <w:rPr>
          <w:sz w:val="28"/>
        </w:rPr>
        <w:t>O prazo para recurso da parte que, intimada, não comparecer à audi- ência em prosseguimento para a prolação da sentença conta-se de sua </w:t>
      </w:r>
      <w:r>
        <w:rPr>
          <w:spacing w:val="-2"/>
          <w:sz w:val="28"/>
        </w:rPr>
        <w:t>publicação.</w:t>
      </w:r>
    </w:p>
    <w:p>
      <w:pPr>
        <w:spacing w:before="45"/>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Res.</w:t>
      </w:r>
      <w:r>
        <w:rPr>
          <w:spacing w:val="-1"/>
          <w:sz w:val="24"/>
        </w:rPr>
        <w:t> </w:t>
      </w:r>
      <w:r>
        <w:rPr>
          <w:sz w:val="24"/>
        </w:rPr>
        <w:t>3/1985, DJ</w:t>
      </w:r>
      <w:r>
        <w:rPr>
          <w:spacing w:val="1"/>
          <w:sz w:val="24"/>
        </w:rPr>
        <w:t> </w:t>
      </w:r>
      <w:r>
        <w:rPr>
          <w:sz w:val="24"/>
        </w:rPr>
        <w:t>01, 02</w:t>
      </w:r>
      <w:r>
        <w:rPr>
          <w:spacing w:val="-1"/>
          <w:sz w:val="24"/>
        </w:rPr>
        <w:t> </w:t>
      </w:r>
      <w:r>
        <w:rPr>
          <w:sz w:val="24"/>
        </w:rPr>
        <w:t>e</w:t>
      </w:r>
      <w:r>
        <w:rPr>
          <w:spacing w:val="-1"/>
          <w:sz w:val="24"/>
        </w:rPr>
        <w:t> </w:t>
      </w:r>
      <w:r>
        <w:rPr>
          <w:spacing w:val="-2"/>
          <w:sz w:val="24"/>
        </w:rPr>
        <w:t>03.04.1985</w:t>
      </w:r>
    </w:p>
    <w:p>
      <w:pPr>
        <w:spacing w:line="240" w:lineRule="auto" w:before="41"/>
        <w:ind w:left="1135" w:right="138" w:firstLine="0"/>
        <w:jc w:val="both"/>
        <w:rPr>
          <w:i/>
          <w:sz w:val="24"/>
        </w:rPr>
      </w:pPr>
      <w:r>
        <w:rPr>
          <w:i/>
          <w:sz w:val="24"/>
        </w:rPr>
        <w:t>Nº 197 O prazo para recurso da parte que, intimada, não comparecer à audiên- cia em prosseguimento para a prolação da sentença, conta-se de sua publica- </w:t>
      </w:r>
      <w:r>
        <w:rPr>
          <w:i/>
          <w:spacing w:val="-4"/>
          <w:sz w:val="24"/>
        </w:rPr>
        <w:t>ção.</w:t>
      </w:r>
    </w:p>
    <w:p>
      <w:pPr>
        <w:pStyle w:val="BodyText"/>
        <w:spacing w:before="9"/>
        <w:rPr>
          <w:i/>
          <w:sz w:val="22"/>
        </w:rPr>
      </w:pPr>
    </w:p>
    <w:p>
      <w:pPr>
        <w:pStyle w:val="Heading4"/>
        <w:spacing w:line="242" w:lineRule="auto"/>
        <w:ind w:left="1020" w:right="144" w:hanging="908"/>
      </w:pPr>
      <w:r>
        <w:rPr>
          <w:color w:val="FF0000"/>
        </w:rPr>
        <w:t>SUM-198</w:t>
      </w:r>
      <w:r>
        <w:rPr>
          <w:color w:val="FF0000"/>
          <w:spacing w:val="40"/>
        </w:rPr>
        <w:t> </w:t>
      </w:r>
      <w:r>
        <w:rPr>
          <w:color w:val="FF0000"/>
        </w:rPr>
        <w:t>PRESCRIÇÃO </w:t>
      </w:r>
      <w:r>
        <w:rPr>
          <w:color w:val="FF0000"/>
          <w:u w:val="thick" w:color="FF0000"/>
        </w:rPr>
        <w:t>(cancelamento mantido)</w:t>
      </w:r>
      <w:r>
        <w:rPr>
          <w:color w:val="FF0000"/>
        </w:rPr>
        <w:t> - Res. 121/2003, DJ</w:t>
      </w:r>
      <w:r>
        <w:rPr>
          <w:color w:val="FF0000"/>
          <w:spacing w:val="40"/>
        </w:rPr>
        <w:t> </w:t>
      </w:r>
      <w:r>
        <w:rPr>
          <w:color w:val="FF0000"/>
        </w:rPr>
        <w:t>19, 20 e 21.11.2003</w:t>
      </w:r>
    </w:p>
    <w:p>
      <w:pPr>
        <w:pStyle w:val="BodyText"/>
        <w:spacing w:before="31"/>
        <w:ind w:left="1020" w:right="145"/>
        <w:jc w:val="both"/>
      </w:pPr>
      <w:r>
        <w:rPr>
          <w:color w:val="FF0000"/>
        </w:rPr>
        <w:t>Na lesão de direito individual que atinja prestações periódicas devidas ao empregado, à exceção da que decorre de ato único do empregador, a pres- crição é sempre parcial e se conta do vencimento de cada uma dessas pres- tações, e não da lesão do direito.</w:t>
      </w:r>
    </w:p>
    <w:p>
      <w:pPr>
        <w:spacing w:before="43"/>
        <w:ind w:left="1020" w:right="0" w:firstLine="0"/>
        <w:jc w:val="left"/>
        <w:rPr>
          <w:rFonts w:ascii="Arial" w:hAnsi="Arial"/>
          <w:sz w:val="24"/>
        </w:rPr>
      </w:pPr>
      <w:r>
        <w:rPr>
          <w:rFonts w:ascii="Arial" w:hAnsi="Arial"/>
          <w:color w:val="FF0000"/>
          <w:spacing w:val="-2"/>
          <w:sz w:val="24"/>
        </w:rPr>
        <w:t>Histórico:</w:t>
      </w:r>
    </w:p>
    <w:p>
      <w:pPr>
        <w:spacing w:line="273" w:lineRule="auto" w:before="38"/>
        <w:ind w:left="1020" w:right="1053" w:firstLine="0"/>
        <w:jc w:val="left"/>
        <w:rPr>
          <w:sz w:val="24"/>
        </w:rPr>
      </w:pPr>
      <w:r>
        <w:rPr>
          <w:color w:val="FF0000"/>
          <w:sz w:val="24"/>
        </w:rPr>
        <w:t>Cancelada</w:t>
      </w:r>
      <w:r>
        <w:rPr>
          <w:color w:val="FF0000"/>
          <w:spacing w:val="-4"/>
          <w:sz w:val="24"/>
        </w:rPr>
        <w:t> </w:t>
      </w:r>
      <w:r>
        <w:rPr>
          <w:color w:val="FF0000"/>
          <w:sz w:val="24"/>
        </w:rPr>
        <w:t>pela</w:t>
      </w:r>
      <w:r>
        <w:rPr>
          <w:color w:val="FF0000"/>
          <w:spacing w:val="-4"/>
          <w:sz w:val="24"/>
        </w:rPr>
        <w:t> </w:t>
      </w:r>
      <w:r>
        <w:rPr>
          <w:color w:val="FF0000"/>
          <w:sz w:val="24"/>
        </w:rPr>
        <w:t>Súmula</w:t>
      </w:r>
      <w:r>
        <w:rPr>
          <w:color w:val="FF0000"/>
          <w:spacing w:val="-4"/>
          <w:sz w:val="24"/>
        </w:rPr>
        <w:t> </w:t>
      </w:r>
      <w:r>
        <w:rPr>
          <w:color w:val="FF0000"/>
          <w:sz w:val="24"/>
        </w:rPr>
        <w:t>nº</w:t>
      </w:r>
      <w:r>
        <w:rPr>
          <w:color w:val="FF0000"/>
          <w:spacing w:val="-3"/>
          <w:sz w:val="24"/>
        </w:rPr>
        <w:t> </w:t>
      </w:r>
      <w:r>
        <w:rPr>
          <w:color w:val="FF0000"/>
          <w:sz w:val="24"/>
        </w:rPr>
        <w:t>294</w:t>
      </w:r>
      <w:r>
        <w:rPr>
          <w:color w:val="FF0000"/>
          <w:spacing w:val="-3"/>
          <w:sz w:val="24"/>
        </w:rPr>
        <w:t> </w:t>
      </w:r>
      <w:r>
        <w:rPr>
          <w:color w:val="FF0000"/>
          <w:sz w:val="24"/>
        </w:rPr>
        <w:t>-</w:t>
      </w:r>
      <w:r>
        <w:rPr>
          <w:color w:val="FF0000"/>
          <w:spacing w:val="-4"/>
          <w:sz w:val="24"/>
        </w:rPr>
        <w:t> </w:t>
      </w:r>
      <w:r>
        <w:rPr>
          <w:color w:val="FF0000"/>
          <w:sz w:val="24"/>
        </w:rPr>
        <w:t>Res.</w:t>
      </w:r>
      <w:r>
        <w:rPr>
          <w:color w:val="FF0000"/>
          <w:spacing w:val="-3"/>
          <w:sz w:val="24"/>
        </w:rPr>
        <w:t> </w:t>
      </w:r>
      <w:r>
        <w:rPr>
          <w:color w:val="FF0000"/>
          <w:sz w:val="24"/>
        </w:rPr>
        <w:t>4/1989,</w:t>
      </w:r>
      <w:r>
        <w:rPr>
          <w:color w:val="FF0000"/>
          <w:spacing w:val="-3"/>
          <w:sz w:val="24"/>
        </w:rPr>
        <w:t> </w:t>
      </w:r>
      <w:r>
        <w:rPr>
          <w:color w:val="FF0000"/>
          <w:sz w:val="24"/>
        </w:rPr>
        <w:t>DJ</w:t>
      </w:r>
      <w:r>
        <w:rPr>
          <w:color w:val="FF0000"/>
          <w:spacing w:val="-1"/>
          <w:sz w:val="24"/>
        </w:rPr>
        <w:t> </w:t>
      </w:r>
      <w:r>
        <w:rPr>
          <w:color w:val="FF0000"/>
          <w:sz w:val="24"/>
        </w:rPr>
        <w:t>14,</w:t>
      </w:r>
      <w:r>
        <w:rPr>
          <w:color w:val="FF0000"/>
          <w:spacing w:val="-3"/>
          <w:sz w:val="24"/>
        </w:rPr>
        <w:t> </w:t>
      </w:r>
      <w:r>
        <w:rPr>
          <w:color w:val="FF0000"/>
          <w:sz w:val="24"/>
        </w:rPr>
        <w:t>18</w:t>
      </w:r>
      <w:r>
        <w:rPr>
          <w:color w:val="FF0000"/>
          <w:spacing w:val="-3"/>
          <w:sz w:val="24"/>
        </w:rPr>
        <w:t> </w:t>
      </w:r>
      <w:r>
        <w:rPr>
          <w:color w:val="FF0000"/>
          <w:sz w:val="24"/>
        </w:rPr>
        <w:t>e</w:t>
      </w:r>
      <w:r>
        <w:rPr>
          <w:color w:val="FF0000"/>
          <w:spacing w:val="-4"/>
          <w:sz w:val="24"/>
        </w:rPr>
        <w:t> </w:t>
      </w:r>
      <w:r>
        <w:rPr>
          <w:color w:val="FF0000"/>
          <w:sz w:val="24"/>
        </w:rPr>
        <w:t>19.04.1989 Redação original - Res. 4/1985, DJ 01, 02 e 03.04.1985</w:t>
      </w:r>
    </w:p>
    <w:p>
      <w:pPr>
        <w:pStyle w:val="Heading3"/>
        <w:spacing w:line="322" w:lineRule="exact" w:before="226"/>
        <w:ind w:left="113"/>
      </w:pPr>
      <w:r>
        <w:rPr/>
        <w:t>SUM-199</w:t>
      </w:r>
      <w:r>
        <w:rPr>
          <w:spacing w:val="52"/>
          <w:w w:val="150"/>
        </w:rPr>
        <w:t> </w:t>
      </w:r>
      <w:r>
        <w:rPr/>
        <w:t>BANCÁRIO.</w:t>
      </w:r>
      <w:r>
        <w:rPr>
          <w:spacing w:val="44"/>
        </w:rPr>
        <w:t> </w:t>
      </w:r>
      <w:r>
        <w:rPr/>
        <w:t>PRÉ-CONTRATAÇÃO</w:t>
      </w:r>
      <w:r>
        <w:rPr>
          <w:spacing w:val="47"/>
        </w:rPr>
        <w:t> </w:t>
      </w:r>
      <w:r>
        <w:rPr/>
        <w:t>DE</w:t>
      </w:r>
      <w:r>
        <w:rPr>
          <w:spacing w:val="45"/>
        </w:rPr>
        <w:t> </w:t>
      </w:r>
      <w:r>
        <w:rPr/>
        <w:t>HORAS</w:t>
      </w:r>
      <w:r>
        <w:rPr>
          <w:spacing w:val="46"/>
        </w:rPr>
        <w:t> </w:t>
      </w:r>
      <w:r>
        <w:rPr>
          <w:spacing w:val="-2"/>
        </w:rPr>
        <w:t>EXTRAS</w:t>
      </w:r>
    </w:p>
    <w:p>
      <w:pPr>
        <w:pStyle w:val="Heading4"/>
        <w:ind w:left="1020" w:right="141"/>
      </w:pPr>
      <w:r>
        <w:rPr/>
        <w:t>(incorporadas as Orientações Jurisprudenciais nº</w:t>
      </w:r>
      <w:r>
        <w:rPr>
          <w:vertAlign w:val="superscript"/>
        </w:rPr>
        <w:t>s</w:t>
      </w:r>
      <w:r>
        <w:rPr>
          <w:vertAlign w:val="baseline"/>
        </w:rPr>
        <w:t> 48 e 63 da SBDI-I) - Res. 129/2005, DJ 20, 22 e 25.04.2005</w:t>
      </w:r>
    </w:p>
    <w:p>
      <w:pPr>
        <w:pStyle w:val="ListParagraph"/>
        <w:numPr>
          <w:ilvl w:val="0"/>
          <w:numId w:val="22"/>
        </w:numPr>
        <w:tabs>
          <w:tab w:pos="1180" w:val="left" w:leader="none"/>
        </w:tabs>
        <w:spacing w:line="240" w:lineRule="auto" w:before="37" w:after="0"/>
        <w:ind w:left="1020" w:right="139" w:firstLine="0"/>
        <w:jc w:val="both"/>
        <w:rPr>
          <w:sz w:val="26"/>
        </w:rPr>
      </w:pPr>
      <w:r>
        <w:rPr>
          <w:sz w:val="26"/>
        </w:rPr>
        <w:t>- A contratação do serviço suplementar, quando da admissão do trabalha- dor bancário, é nula. Os valores assim ajustados apenas remuneram a jor- nada</w:t>
      </w:r>
      <w:r>
        <w:rPr>
          <w:spacing w:val="-1"/>
          <w:sz w:val="26"/>
        </w:rPr>
        <w:t> </w:t>
      </w:r>
      <w:r>
        <w:rPr>
          <w:sz w:val="26"/>
        </w:rPr>
        <w:t>normal,</w:t>
      </w:r>
      <w:r>
        <w:rPr>
          <w:spacing w:val="-1"/>
          <w:sz w:val="26"/>
        </w:rPr>
        <w:t> </w:t>
      </w:r>
      <w:r>
        <w:rPr>
          <w:sz w:val="26"/>
        </w:rPr>
        <w:t>sendo</w:t>
      </w:r>
      <w:r>
        <w:rPr>
          <w:spacing w:val="-1"/>
          <w:sz w:val="26"/>
        </w:rPr>
        <w:t> </w:t>
      </w:r>
      <w:r>
        <w:rPr>
          <w:sz w:val="26"/>
        </w:rPr>
        <w:t>devidas</w:t>
      </w:r>
      <w:r>
        <w:rPr>
          <w:spacing w:val="-1"/>
          <w:sz w:val="26"/>
        </w:rPr>
        <w:t> </w:t>
      </w:r>
      <w:r>
        <w:rPr>
          <w:sz w:val="26"/>
        </w:rPr>
        <w:t>as horas</w:t>
      </w:r>
      <w:r>
        <w:rPr>
          <w:spacing w:val="-1"/>
          <w:sz w:val="26"/>
        </w:rPr>
        <w:t> </w:t>
      </w:r>
      <w:r>
        <w:rPr>
          <w:sz w:val="26"/>
        </w:rPr>
        <w:t>extras</w:t>
      </w:r>
      <w:r>
        <w:rPr>
          <w:spacing w:val="-1"/>
          <w:sz w:val="26"/>
        </w:rPr>
        <w:t> </w:t>
      </w:r>
      <w:r>
        <w:rPr>
          <w:sz w:val="26"/>
        </w:rPr>
        <w:t>com</w:t>
      </w:r>
      <w:r>
        <w:rPr>
          <w:spacing w:val="-1"/>
          <w:sz w:val="26"/>
        </w:rPr>
        <w:t> </w:t>
      </w:r>
      <w:r>
        <w:rPr>
          <w:sz w:val="26"/>
        </w:rPr>
        <w:t>o</w:t>
      </w:r>
      <w:r>
        <w:rPr>
          <w:spacing w:val="-1"/>
          <w:sz w:val="26"/>
        </w:rPr>
        <w:t> </w:t>
      </w:r>
      <w:r>
        <w:rPr>
          <w:sz w:val="26"/>
        </w:rPr>
        <w:t>adicional de,</w:t>
      </w:r>
      <w:r>
        <w:rPr>
          <w:spacing w:val="-1"/>
          <w:sz w:val="26"/>
        </w:rPr>
        <w:t> </w:t>
      </w:r>
      <w:r>
        <w:rPr>
          <w:sz w:val="26"/>
        </w:rPr>
        <w:t>no mínimo, 50% (cinqüenta por cento), as quais não configuram pré-contratação, se pactuadas após a admissão do bancário. (ex-Súmula nº 199 – alterada pela Res. 41/1995, DJ 21.02.1995 - e ex-OJ nº 48 da SBDI-I - inserida em </w:t>
      </w:r>
      <w:r>
        <w:rPr>
          <w:spacing w:val="-2"/>
          <w:sz w:val="26"/>
        </w:rPr>
        <w:t>25.11.1996)</w:t>
      </w:r>
    </w:p>
    <w:p>
      <w:pPr>
        <w:pStyle w:val="ListParagraph"/>
        <w:numPr>
          <w:ilvl w:val="0"/>
          <w:numId w:val="22"/>
        </w:numPr>
        <w:tabs>
          <w:tab w:pos="1285" w:val="left" w:leader="none"/>
        </w:tabs>
        <w:spacing w:line="240" w:lineRule="auto" w:before="38" w:after="0"/>
        <w:ind w:left="1020" w:right="140" w:firstLine="0"/>
        <w:jc w:val="both"/>
        <w:rPr>
          <w:sz w:val="26"/>
        </w:rPr>
      </w:pPr>
      <w:r>
        <w:rPr>
          <w:sz w:val="26"/>
        </w:rPr>
        <w:t>- Em se tratando de horas extras pré-contratadas, opera-se a prescrição total se a ação não for ajuizada no prazo de cinco anos, a partir da data em que foram suprimidas. (ex-OJ nº 63 da SBDI-I - inserida em 14.03.1994)</w:t>
      </w:r>
    </w:p>
    <w:p>
      <w:pPr>
        <w:spacing w:before="45"/>
        <w:ind w:left="1020" w:right="0" w:firstLine="0"/>
        <w:jc w:val="left"/>
        <w:rPr>
          <w:rFonts w:ascii="Arial" w:hAnsi="Arial"/>
          <w:sz w:val="24"/>
        </w:rPr>
      </w:pPr>
      <w:r>
        <w:rPr>
          <w:rFonts w:ascii="Arial" w:hAnsi="Arial"/>
          <w:spacing w:val="-2"/>
          <w:sz w:val="24"/>
        </w:rPr>
        <w:t>Histórico:</w:t>
      </w:r>
    </w:p>
    <w:p>
      <w:pPr>
        <w:spacing w:line="276" w:lineRule="auto" w:before="34"/>
        <w:ind w:left="1020" w:right="2502" w:firstLine="0"/>
        <w:jc w:val="left"/>
        <w:rPr>
          <w:i/>
          <w:sz w:val="24"/>
        </w:rPr>
      </w:pPr>
      <w:r>
        <w:rPr>
          <w:sz w:val="24"/>
        </w:rPr>
        <w:t>Súmula</w:t>
      </w:r>
      <w:r>
        <w:rPr>
          <w:spacing w:val="-5"/>
          <w:sz w:val="24"/>
        </w:rPr>
        <w:t> </w:t>
      </w:r>
      <w:r>
        <w:rPr>
          <w:sz w:val="24"/>
        </w:rPr>
        <w:t>mantida</w:t>
      </w:r>
      <w:r>
        <w:rPr>
          <w:spacing w:val="-5"/>
          <w:sz w:val="24"/>
        </w:rPr>
        <w:t> </w:t>
      </w:r>
      <w:r>
        <w:rPr>
          <w:sz w:val="24"/>
        </w:rPr>
        <w:t>-</w:t>
      </w:r>
      <w:r>
        <w:rPr>
          <w:spacing w:val="-5"/>
          <w:sz w:val="24"/>
        </w:rPr>
        <w:t> </w:t>
      </w:r>
      <w:r>
        <w:rPr>
          <w:sz w:val="24"/>
        </w:rPr>
        <w:t>Res.</w:t>
      </w:r>
      <w:r>
        <w:rPr>
          <w:spacing w:val="-4"/>
          <w:sz w:val="24"/>
        </w:rPr>
        <w:t> </w:t>
      </w:r>
      <w:r>
        <w:rPr>
          <w:sz w:val="24"/>
        </w:rPr>
        <w:t>121/2003,</w:t>
      </w:r>
      <w:r>
        <w:rPr>
          <w:spacing w:val="-4"/>
          <w:sz w:val="24"/>
        </w:rPr>
        <w:t> </w:t>
      </w:r>
      <w:r>
        <w:rPr>
          <w:sz w:val="24"/>
        </w:rPr>
        <w:t>DJ</w:t>
      </w:r>
      <w:r>
        <w:rPr>
          <w:spacing w:val="-2"/>
          <w:sz w:val="24"/>
        </w:rPr>
        <w:t> </w:t>
      </w:r>
      <w:r>
        <w:rPr>
          <w:sz w:val="24"/>
        </w:rPr>
        <w:t>19,</w:t>
      </w:r>
      <w:r>
        <w:rPr>
          <w:spacing w:val="-4"/>
          <w:sz w:val="24"/>
        </w:rPr>
        <w:t> </w:t>
      </w:r>
      <w:r>
        <w:rPr>
          <w:sz w:val="24"/>
        </w:rPr>
        <w:t>20</w:t>
      </w:r>
      <w:r>
        <w:rPr>
          <w:spacing w:val="-4"/>
          <w:sz w:val="24"/>
        </w:rPr>
        <w:t> </w:t>
      </w:r>
      <w:r>
        <w:rPr>
          <w:sz w:val="24"/>
        </w:rPr>
        <w:t>e</w:t>
      </w:r>
      <w:r>
        <w:rPr>
          <w:spacing w:val="-5"/>
          <w:sz w:val="24"/>
        </w:rPr>
        <w:t> </w:t>
      </w:r>
      <w:r>
        <w:rPr>
          <w:sz w:val="24"/>
        </w:rPr>
        <w:t>21.11.2003 Súmula alterada - Res. 41/1995, DJ 17, 20 e 21.02.1995 </w:t>
      </w:r>
      <w:r>
        <w:rPr>
          <w:i/>
          <w:sz w:val="24"/>
        </w:rPr>
        <w:t>Nº 199 Bancário. Pré-contratação de horas extras</w:t>
      </w:r>
    </w:p>
    <w:p>
      <w:pPr>
        <w:spacing w:after="0" w:line="276" w:lineRule="auto"/>
        <w:jc w:val="left"/>
        <w:rPr>
          <w:sz w:val="24"/>
        </w:rPr>
        <w:sectPr>
          <w:pgSz w:w="11910" w:h="16840"/>
          <w:pgMar w:header="0" w:footer="836"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674368">
                <wp:simplePos x="0" y="0"/>
                <wp:positionH relativeFrom="page">
                  <wp:posOffset>954024</wp:posOffset>
                </wp:positionH>
                <wp:positionV relativeFrom="paragraph">
                  <wp:posOffset>268468</wp:posOffset>
                </wp:positionV>
                <wp:extent cx="5581015" cy="6350"/>
                <wp:effectExtent l="0" t="0" r="0" b="0"/>
                <wp:wrapTopAndBottom/>
                <wp:docPr id="185" name="Graphic 185"/>
                <wp:cNvGraphicFramePr>
                  <a:graphicFrameLocks/>
                </wp:cNvGraphicFramePr>
                <a:graphic>
                  <a:graphicData uri="http://schemas.microsoft.com/office/word/2010/wordprocessingShape">
                    <wps:wsp>
                      <wps:cNvPr id="185" name="Graphic 185"/>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642112;mso-wrap-distance-left:0;mso-wrap-distance-right:0" id="docshape184"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815680">
                <wp:simplePos x="0" y="0"/>
                <wp:positionH relativeFrom="page">
                  <wp:posOffset>0</wp:posOffset>
                </wp:positionH>
                <wp:positionV relativeFrom="page">
                  <wp:posOffset>504194</wp:posOffset>
                </wp:positionV>
                <wp:extent cx="720725" cy="1259840"/>
                <wp:effectExtent l="0" t="0" r="0" b="0"/>
                <wp:wrapNone/>
                <wp:docPr id="186" name="Graphic 186"/>
                <wp:cNvGraphicFramePr>
                  <a:graphicFrameLocks/>
                </wp:cNvGraphicFramePr>
                <a:graphic>
                  <a:graphicData uri="http://schemas.microsoft.com/office/word/2010/wordprocessingShape">
                    <wps:wsp>
                      <wps:cNvPr id="186" name="Graphic 186"/>
                      <wps:cNvSpPr/>
                      <wps:spPr>
                        <a:xfrm>
                          <a:off x="0" y="0"/>
                          <a:ext cx="720725" cy="1259840"/>
                        </a:xfrm>
                        <a:custGeom>
                          <a:avLst/>
                          <a:gdLst/>
                          <a:ahLst/>
                          <a:cxnLst/>
                          <a:rect l="l" t="t" r="r" b="b"/>
                          <a:pathLst>
                            <a:path w="720725" h="1259840">
                              <a:moveTo>
                                <a:pt x="592974" y="0"/>
                              </a:moveTo>
                              <a:lnTo>
                                <a:pt x="82015" y="0"/>
                              </a:lnTo>
                              <a:lnTo>
                                <a:pt x="32293" y="10037"/>
                              </a:lnTo>
                              <a:lnTo>
                                <a:pt x="0" y="31810"/>
                              </a:lnTo>
                              <a:lnTo>
                                <a:pt x="0" y="1228023"/>
                              </a:lnTo>
                              <a:lnTo>
                                <a:pt x="32293" y="1249800"/>
                              </a:lnTo>
                              <a:lnTo>
                                <a:pt x="82015" y="1259839"/>
                              </a:lnTo>
                              <a:lnTo>
                                <a:pt x="592974" y="1259839"/>
                              </a:lnTo>
                              <a:lnTo>
                                <a:pt x="642703" y="1249800"/>
                              </a:lnTo>
                              <a:lnTo>
                                <a:pt x="683309" y="1222421"/>
                              </a:lnTo>
                              <a:lnTo>
                                <a:pt x="710685" y="1181814"/>
                              </a:lnTo>
                              <a:lnTo>
                                <a:pt x="720723" y="1132090"/>
                              </a:lnTo>
                              <a:lnTo>
                                <a:pt x="720723" y="127736"/>
                              </a:lnTo>
                              <a:lnTo>
                                <a:pt x="710685" y="78015"/>
                              </a:lnTo>
                              <a:lnTo>
                                <a:pt x="683309" y="37412"/>
                              </a:lnTo>
                              <a:lnTo>
                                <a:pt x="642703" y="10037"/>
                              </a:lnTo>
                              <a:lnTo>
                                <a:pt x="592974"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39.700382pt;width:56.75pt;height:99.2pt;mso-position-horizontal-relative:page;mso-position-vertical-relative:page;z-index:15815680" id="docshape185" coordorigin="0,794" coordsize="1135,1984" path="m934,794l129,794,51,810,0,844,0,2728,51,2762,129,2778,934,2778,1012,2762,1076,2719,1119,2655,1135,2577,1135,995,1119,917,1076,853,1012,810,934,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16192">
                <wp:simplePos x="0" y="0"/>
                <wp:positionH relativeFrom="page">
                  <wp:posOffset>471400</wp:posOffset>
                </wp:positionH>
                <wp:positionV relativeFrom="page">
                  <wp:posOffset>776858</wp:posOffset>
                </wp:positionV>
                <wp:extent cx="203835" cy="721995"/>
                <wp:effectExtent l="0" t="0" r="0" b="0"/>
                <wp:wrapNone/>
                <wp:docPr id="187" name="Textbox 187"/>
                <wp:cNvGraphicFramePr>
                  <a:graphicFrameLocks/>
                </wp:cNvGraphicFramePr>
                <a:graphic>
                  <a:graphicData uri="http://schemas.microsoft.com/office/word/2010/wordprocessingShape">
                    <wps:wsp>
                      <wps:cNvPr id="187" name="Textbox 187"/>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37.118164pt;margin-top:61.169945pt;width:16.05pt;height:56.85pt;mso-position-horizontal-relative:page;mso-position-vertical-relative:page;z-index:15816192" type="#_x0000_t202" id="docshape186"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spacing w:line="240" w:lineRule="auto" w:before="73"/>
        <w:ind w:left="1135" w:right="139" w:firstLine="0"/>
        <w:jc w:val="both"/>
        <w:rPr>
          <w:i/>
          <w:sz w:val="24"/>
        </w:rPr>
      </w:pPr>
      <w:r>
        <w:rPr>
          <w:i/>
          <w:sz w:val="24"/>
        </w:rPr>
        <w:t>A contratação do serviço suplementar, quando da admissão do trabalhador bancário, é nula. Os valores assim ajustados apenas remuneram a jornada normal, sendo devidas as horas extras com o adicional de, no mínimo, 50% (cinqüenta por cento).</w:t>
      </w:r>
    </w:p>
    <w:p>
      <w:pPr>
        <w:spacing w:before="39"/>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Res.</w:t>
      </w:r>
      <w:r>
        <w:rPr>
          <w:spacing w:val="-1"/>
          <w:sz w:val="24"/>
        </w:rPr>
        <w:t> </w:t>
      </w:r>
      <w:r>
        <w:rPr>
          <w:sz w:val="24"/>
        </w:rPr>
        <w:t>5/1985, DJ</w:t>
      </w:r>
      <w:r>
        <w:rPr>
          <w:spacing w:val="1"/>
          <w:sz w:val="24"/>
        </w:rPr>
        <w:t> </w:t>
      </w:r>
      <w:r>
        <w:rPr>
          <w:sz w:val="24"/>
        </w:rPr>
        <w:t>10, 13</w:t>
      </w:r>
      <w:r>
        <w:rPr>
          <w:spacing w:val="-1"/>
          <w:sz w:val="24"/>
        </w:rPr>
        <w:t> </w:t>
      </w:r>
      <w:r>
        <w:rPr>
          <w:sz w:val="24"/>
        </w:rPr>
        <w:t>e</w:t>
      </w:r>
      <w:r>
        <w:rPr>
          <w:spacing w:val="-1"/>
          <w:sz w:val="24"/>
        </w:rPr>
        <w:t> </w:t>
      </w:r>
      <w:r>
        <w:rPr>
          <w:spacing w:val="-2"/>
          <w:sz w:val="24"/>
        </w:rPr>
        <w:t>14.05.1985</w:t>
      </w:r>
    </w:p>
    <w:p>
      <w:pPr>
        <w:spacing w:before="41"/>
        <w:ind w:left="1135" w:right="138" w:firstLine="0"/>
        <w:jc w:val="both"/>
        <w:rPr>
          <w:i/>
          <w:sz w:val="24"/>
        </w:rPr>
      </w:pPr>
      <w:r>
        <w:rPr>
          <w:i/>
          <w:sz w:val="24"/>
        </w:rPr>
        <w:t>Nº 199 A contratação do serviço suplementar, quando da admissão do traba- lhador bancário, é nula. Os valores assim ajustados apenas remuneram a jor- nada normal, sendo devidas as horas extras com o adicional de 25% (vinte e cinco por cento).</w:t>
      </w:r>
    </w:p>
    <w:p>
      <w:pPr>
        <w:pStyle w:val="BodyText"/>
        <w:spacing w:before="9"/>
        <w:rPr>
          <w:i/>
          <w:sz w:val="22"/>
        </w:rPr>
      </w:pPr>
    </w:p>
    <w:p>
      <w:pPr>
        <w:pStyle w:val="Heading4"/>
        <w:spacing w:line="242" w:lineRule="auto"/>
        <w:ind w:left="1021" w:right="139" w:hanging="908"/>
      </w:pPr>
      <w:r>
        <w:rPr/>
        <w:t>SUM-200</w:t>
      </w:r>
      <w:r>
        <w:rPr>
          <w:spacing w:val="40"/>
        </w:rPr>
        <w:t> </w:t>
      </w:r>
      <w:r>
        <w:rPr/>
        <w:t>JUROS DE MORA. INCIDÊNCIA (mantida) - Res. 121/2003, DJ 19, 20 e 21.11.2003</w:t>
      </w:r>
    </w:p>
    <w:p>
      <w:pPr>
        <w:spacing w:line="242" w:lineRule="auto" w:before="29"/>
        <w:ind w:left="1021" w:right="142" w:firstLine="0"/>
        <w:jc w:val="both"/>
        <w:rPr>
          <w:sz w:val="28"/>
        </w:rPr>
      </w:pPr>
      <w:r>
        <w:rPr>
          <w:sz w:val="28"/>
        </w:rPr>
        <w:t>Os juros de mora incidem sobre a importância da condenação já cor- rigida monetariamente.</w:t>
      </w:r>
    </w:p>
    <w:p>
      <w:pPr>
        <w:spacing w:before="39"/>
        <w:ind w:left="1020" w:right="0" w:firstLine="0"/>
        <w:jc w:val="left"/>
        <w:rPr>
          <w:rFonts w:ascii="Arial" w:hAnsi="Arial"/>
          <w:sz w:val="24"/>
        </w:rPr>
      </w:pPr>
      <w:r>
        <w:rPr>
          <w:rFonts w:ascii="Arial" w:hAnsi="Arial"/>
          <w:spacing w:val="-2"/>
          <w:sz w:val="24"/>
        </w:rPr>
        <w:t>Histórico:</w:t>
      </w:r>
    </w:p>
    <w:p>
      <w:pPr>
        <w:spacing w:before="37"/>
        <w:ind w:left="1020" w:right="0" w:firstLine="0"/>
        <w:jc w:val="left"/>
        <w:rPr>
          <w:sz w:val="24"/>
        </w:rPr>
      </w:pPr>
      <w:r>
        <w:rPr>
          <w:sz w:val="24"/>
        </w:rPr>
        <w:t>Redação</w:t>
      </w:r>
      <w:r>
        <w:rPr>
          <w:spacing w:val="-1"/>
          <w:sz w:val="24"/>
        </w:rPr>
        <w:t> </w:t>
      </w:r>
      <w:r>
        <w:rPr>
          <w:sz w:val="24"/>
        </w:rPr>
        <w:t>original</w:t>
      </w:r>
      <w:r>
        <w:rPr>
          <w:spacing w:val="-1"/>
          <w:sz w:val="24"/>
        </w:rPr>
        <w:t> </w:t>
      </w:r>
      <w:r>
        <w:rPr>
          <w:sz w:val="24"/>
        </w:rPr>
        <w:t>-</w:t>
      </w:r>
      <w:r>
        <w:rPr>
          <w:spacing w:val="-2"/>
          <w:sz w:val="24"/>
        </w:rPr>
        <w:t> </w:t>
      </w:r>
      <w:r>
        <w:rPr>
          <w:sz w:val="24"/>
        </w:rPr>
        <w:t>Res. 6/1985,</w:t>
      </w:r>
      <w:r>
        <w:rPr>
          <w:spacing w:val="-1"/>
          <w:sz w:val="24"/>
        </w:rPr>
        <w:t> </w:t>
      </w:r>
      <w:r>
        <w:rPr>
          <w:sz w:val="24"/>
        </w:rPr>
        <w:t>DJ</w:t>
      </w:r>
      <w:r>
        <w:rPr>
          <w:spacing w:val="1"/>
          <w:sz w:val="24"/>
        </w:rPr>
        <w:t> </w:t>
      </w:r>
      <w:r>
        <w:rPr>
          <w:sz w:val="24"/>
        </w:rPr>
        <w:t>18.06.1985</w:t>
      </w:r>
      <w:r>
        <w:rPr>
          <w:spacing w:val="-1"/>
          <w:sz w:val="24"/>
        </w:rPr>
        <w:t> </w:t>
      </w:r>
      <w:r>
        <w:rPr>
          <w:sz w:val="24"/>
        </w:rPr>
        <w:t>e</w:t>
      </w:r>
      <w:r>
        <w:rPr>
          <w:spacing w:val="-1"/>
          <w:sz w:val="24"/>
        </w:rPr>
        <w:t> </w:t>
      </w:r>
      <w:r>
        <w:rPr>
          <w:sz w:val="24"/>
        </w:rPr>
        <w:t>24,</w:t>
      </w:r>
      <w:r>
        <w:rPr>
          <w:spacing w:val="-1"/>
          <w:sz w:val="24"/>
        </w:rPr>
        <w:t> </w:t>
      </w:r>
      <w:r>
        <w:rPr>
          <w:sz w:val="24"/>
        </w:rPr>
        <w:t>25</w:t>
      </w:r>
      <w:r>
        <w:rPr>
          <w:spacing w:val="-1"/>
          <w:sz w:val="24"/>
        </w:rPr>
        <w:t> </w:t>
      </w:r>
      <w:r>
        <w:rPr>
          <w:sz w:val="24"/>
        </w:rPr>
        <w:t>e</w:t>
      </w:r>
      <w:r>
        <w:rPr>
          <w:spacing w:val="-1"/>
          <w:sz w:val="24"/>
        </w:rPr>
        <w:t> </w:t>
      </w:r>
      <w:r>
        <w:rPr>
          <w:spacing w:val="-2"/>
          <w:sz w:val="24"/>
        </w:rPr>
        <w:t>26.06.1985</w:t>
      </w:r>
    </w:p>
    <w:p>
      <w:pPr>
        <w:spacing w:before="38"/>
        <w:ind w:left="1136" w:right="0" w:firstLine="0"/>
        <w:jc w:val="left"/>
        <w:rPr>
          <w:i/>
          <w:sz w:val="24"/>
        </w:rPr>
      </w:pPr>
      <w:r>
        <w:rPr>
          <w:i/>
          <w:sz w:val="24"/>
        </w:rPr>
        <w:t>Nº</w:t>
      </w:r>
      <w:r>
        <w:rPr>
          <w:i/>
          <w:spacing w:val="-1"/>
          <w:sz w:val="24"/>
        </w:rPr>
        <w:t> </w:t>
      </w:r>
      <w:r>
        <w:rPr>
          <w:i/>
          <w:sz w:val="24"/>
        </w:rPr>
        <w:t>200 Juros</w:t>
      </w:r>
      <w:r>
        <w:rPr>
          <w:i/>
          <w:spacing w:val="-1"/>
          <w:sz w:val="24"/>
        </w:rPr>
        <w:t> </w:t>
      </w:r>
      <w:r>
        <w:rPr>
          <w:i/>
          <w:sz w:val="24"/>
        </w:rPr>
        <w:t>da mora. </w:t>
      </w:r>
      <w:r>
        <w:rPr>
          <w:i/>
          <w:spacing w:val="-2"/>
          <w:sz w:val="24"/>
        </w:rPr>
        <w:t>Incidência</w:t>
      </w:r>
    </w:p>
    <w:p>
      <w:pPr>
        <w:spacing w:before="41"/>
        <w:ind w:left="1135" w:right="0" w:firstLine="0"/>
        <w:jc w:val="left"/>
        <w:rPr>
          <w:i/>
          <w:sz w:val="24"/>
        </w:rPr>
      </w:pPr>
      <w:r>
        <w:rPr>
          <w:i/>
          <w:sz w:val="24"/>
        </w:rPr>
        <w:t>Os juros da mora incidem sobre a importância da condenação já corrigida mo- </w:t>
      </w:r>
      <w:r>
        <w:rPr>
          <w:i/>
          <w:spacing w:val="-2"/>
          <w:sz w:val="24"/>
        </w:rPr>
        <w:t>netariamente.</w:t>
      </w:r>
    </w:p>
    <w:p>
      <w:pPr>
        <w:pStyle w:val="BodyText"/>
        <w:spacing w:before="1"/>
        <w:rPr>
          <w:i/>
          <w:sz w:val="23"/>
        </w:rPr>
      </w:pPr>
    </w:p>
    <w:p>
      <w:pPr>
        <w:pStyle w:val="Heading4"/>
        <w:ind w:left="1020" w:right="140" w:hanging="908"/>
      </w:pPr>
      <w:r>
        <w:rPr/>
        <w:t>SUM-201 RECURSO ORDINÁRIO EM MANDADO DE SEGURAN- ÇA (mantida) - Res. 121/2003, DJ 19, 20 e 21.11.2003</w:t>
      </w:r>
    </w:p>
    <w:p>
      <w:pPr>
        <w:pStyle w:val="BodyText"/>
        <w:spacing w:before="35"/>
        <w:ind w:left="1020" w:right="142"/>
        <w:jc w:val="both"/>
      </w:pPr>
      <w:r>
        <w:rPr/>
        <w:t>Da decisão de Tribunal Regional do Trabalho em mandado de segurança cabe recurso ordinário, no prazo de 8 (oito) dias, para o Tribunal Superior do Trabalho, e igual dilação para o recorrido e interessados apresentarem razões de contrariedade.</w:t>
      </w:r>
    </w:p>
    <w:p>
      <w:pPr>
        <w:spacing w:before="43"/>
        <w:ind w:left="1020" w:right="0" w:firstLine="0"/>
        <w:jc w:val="left"/>
        <w:rPr>
          <w:rFonts w:ascii="Arial" w:hAnsi="Arial"/>
          <w:sz w:val="24"/>
        </w:rPr>
      </w:pPr>
      <w:r>
        <w:rPr>
          <w:rFonts w:ascii="Arial" w:hAnsi="Arial"/>
          <w:spacing w:val="-2"/>
          <w:sz w:val="24"/>
        </w:rPr>
        <w:t>Histórico:</w:t>
      </w:r>
    </w:p>
    <w:p>
      <w:pPr>
        <w:spacing w:before="37"/>
        <w:ind w:left="1020" w:right="138" w:firstLine="0"/>
        <w:jc w:val="both"/>
        <w:rPr>
          <w:sz w:val="24"/>
        </w:rPr>
      </w:pPr>
      <w:r>
        <w:rPr>
          <w:sz w:val="24"/>
        </w:rPr>
        <w:t>Redação original (revisão da Súmula nº 154) - Res. 7/1985, DJ 11, 12 e </w:t>
      </w:r>
      <w:r>
        <w:rPr>
          <w:spacing w:val="-2"/>
          <w:sz w:val="24"/>
        </w:rPr>
        <w:t>15.07.1985</w:t>
      </w:r>
    </w:p>
    <w:p>
      <w:pPr>
        <w:spacing w:before="41"/>
        <w:ind w:left="1136" w:right="0" w:firstLine="0"/>
        <w:jc w:val="both"/>
        <w:rPr>
          <w:i/>
          <w:sz w:val="24"/>
        </w:rPr>
      </w:pPr>
      <w:r>
        <w:rPr>
          <w:i/>
          <w:sz w:val="24"/>
        </w:rPr>
        <w:t>Nº</w:t>
      </w:r>
      <w:r>
        <w:rPr>
          <w:i/>
          <w:spacing w:val="-3"/>
          <w:sz w:val="24"/>
        </w:rPr>
        <w:t> </w:t>
      </w:r>
      <w:r>
        <w:rPr>
          <w:i/>
          <w:sz w:val="24"/>
        </w:rPr>
        <w:t>201</w:t>
      </w:r>
      <w:r>
        <w:rPr>
          <w:i/>
          <w:spacing w:val="-1"/>
          <w:sz w:val="24"/>
        </w:rPr>
        <w:t> </w:t>
      </w:r>
      <w:r>
        <w:rPr>
          <w:i/>
          <w:sz w:val="24"/>
        </w:rPr>
        <w:t>Recurso</w:t>
      </w:r>
      <w:r>
        <w:rPr>
          <w:i/>
          <w:spacing w:val="-1"/>
          <w:sz w:val="24"/>
        </w:rPr>
        <w:t> </w:t>
      </w:r>
      <w:r>
        <w:rPr>
          <w:i/>
          <w:sz w:val="24"/>
        </w:rPr>
        <w:t>ordinário em</w:t>
      </w:r>
      <w:r>
        <w:rPr>
          <w:i/>
          <w:spacing w:val="-2"/>
          <w:sz w:val="24"/>
        </w:rPr>
        <w:t> </w:t>
      </w:r>
      <w:r>
        <w:rPr>
          <w:i/>
          <w:sz w:val="24"/>
        </w:rPr>
        <w:t>mandado</w:t>
      </w:r>
      <w:r>
        <w:rPr>
          <w:i/>
          <w:spacing w:val="-1"/>
          <w:sz w:val="24"/>
        </w:rPr>
        <w:t> </w:t>
      </w:r>
      <w:r>
        <w:rPr>
          <w:i/>
          <w:sz w:val="24"/>
        </w:rPr>
        <w:t>de</w:t>
      </w:r>
      <w:r>
        <w:rPr>
          <w:i/>
          <w:spacing w:val="-1"/>
          <w:sz w:val="24"/>
        </w:rPr>
        <w:t> </w:t>
      </w:r>
      <w:r>
        <w:rPr>
          <w:i/>
          <w:spacing w:val="-2"/>
          <w:sz w:val="24"/>
        </w:rPr>
        <w:t>segurança</w:t>
      </w:r>
    </w:p>
    <w:p>
      <w:pPr>
        <w:spacing w:before="38"/>
        <w:ind w:left="1136" w:right="138" w:firstLine="0"/>
        <w:jc w:val="both"/>
        <w:rPr>
          <w:i/>
          <w:sz w:val="24"/>
        </w:rPr>
      </w:pPr>
      <w:r>
        <w:rPr>
          <w:i/>
          <w:sz w:val="24"/>
        </w:rPr>
        <w:t>Da decisão de Tribunal Regional do Trabalho em mandado de segurança cabe recurso ordinário, no prazo de oito (8) dias, para o Tribunal Superior do Tra- balho,</w:t>
      </w:r>
      <w:r>
        <w:rPr>
          <w:i/>
          <w:spacing w:val="-2"/>
          <w:sz w:val="24"/>
        </w:rPr>
        <w:t> </w:t>
      </w:r>
      <w:r>
        <w:rPr>
          <w:i/>
          <w:sz w:val="24"/>
        </w:rPr>
        <w:t>correspondendo</w:t>
      </w:r>
      <w:r>
        <w:rPr>
          <w:i/>
          <w:spacing w:val="-2"/>
          <w:sz w:val="24"/>
        </w:rPr>
        <w:t> </w:t>
      </w:r>
      <w:r>
        <w:rPr>
          <w:i/>
          <w:sz w:val="24"/>
        </w:rPr>
        <w:t>igual</w:t>
      </w:r>
      <w:r>
        <w:rPr>
          <w:i/>
          <w:spacing w:val="-2"/>
          <w:sz w:val="24"/>
        </w:rPr>
        <w:t> </w:t>
      </w:r>
      <w:r>
        <w:rPr>
          <w:i/>
          <w:sz w:val="24"/>
        </w:rPr>
        <w:t>dilação</w:t>
      </w:r>
      <w:r>
        <w:rPr>
          <w:i/>
          <w:spacing w:val="-2"/>
          <w:sz w:val="24"/>
        </w:rPr>
        <w:t> </w:t>
      </w:r>
      <w:r>
        <w:rPr>
          <w:i/>
          <w:sz w:val="24"/>
        </w:rPr>
        <w:t>para</w:t>
      </w:r>
      <w:r>
        <w:rPr>
          <w:i/>
          <w:spacing w:val="-2"/>
          <w:sz w:val="24"/>
        </w:rPr>
        <w:t> </w:t>
      </w:r>
      <w:r>
        <w:rPr>
          <w:i/>
          <w:sz w:val="24"/>
        </w:rPr>
        <w:t>o</w:t>
      </w:r>
      <w:r>
        <w:rPr>
          <w:i/>
          <w:spacing w:val="-2"/>
          <w:sz w:val="24"/>
        </w:rPr>
        <w:t> </w:t>
      </w:r>
      <w:r>
        <w:rPr>
          <w:i/>
          <w:sz w:val="24"/>
        </w:rPr>
        <w:t>recorrido</w:t>
      </w:r>
      <w:r>
        <w:rPr>
          <w:i/>
          <w:spacing w:val="-2"/>
          <w:sz w:val="24"/>
        </w:rPr>
        <w:t> </w:t>
      </w:r>
      <w:r>
        <w:rPr>
          <w:i/>
          <w:sz w:val="24"/>
        </w:rPr>
        <w:t>e</w:t>
      </w:r>
      <w:r>
        <w:rPr>
          <w:i/>
          <w:spacing w:val="-2"/>
          <w:sz w:val="24"/>
        </w:rPr>
        <w:t> </w:t>
      </w:r>
      <w:r>
        <w:rPr>
          <w:i/>
          <w:sz w:val="24"/>
        </w:rPr>
        <w:t>interessados</w:t>
      </w:r>
      <w:r>
        <w:rPr>
          <w:i/>
          <w:spacing w:val="-2"/>
          <w:sz w:val="24"/>
        </w:rPr>
        <w:t> </w:t>
      </w:r>
      <w:r>
        <w:rPr>
          <w:i/>
          <w:sz w:val="24"/>
        </w:rPr>
        <w:t>apresenta- rem razões de contrariedade.</w:t>
      </w:r>
    </w:p>
    <w:p>
      <w:pPr>
        <w:pStyle w:val="BodyText"/>
        <w:spacing w:before="1"/>
        <w:rPr>
          <w:i/>
          <w:sz w:val="23"/>
        </w:rPr>
      </w:pPr>
    </w:p>
    <w:p>
      <w:pPr>
        <w:pStyle w:val="Heading4"/>
        <w:ind w:left="1020" w:right="143" w:hanging="908"/>
      </w:pPr>
      <w:r>
        <w:rPr/>
        <w:t>SUM-202</w:t>
      </w:r>
      <w:r>
        <w:rPr>
          <w:spacing w:val="40"/>
        </w:rPr>
        <w:t> </w:t>
      </w:r>
      <w:r>
        <w:rPr/>
        <w:t>GRATIFICAÇÃO POR TEMPO DE SERVIÇO. COMPEN- SAÇÃO (mantida) - Res. 121/2003, DJ 19, 20 e 21.11.2003</w:t>
      </w:r>
    </w:p>
    <w:p>
      <w:pPr>
        <w:pStyle w:val="BodyText"/>
        <w:spacing w:before="37"/>
        <w:ind w:left="1020" w:right="144"/>
        <w:jc w:val="both"/>
      </w:pPr>
      <w:r>
        <w:rPr/>
        <w:t>Existindo, ao mesmo tempo, gratificação por tempo de serviço outorgada pelo empregador e outra da mesma natureza prevista em acordo coletivo, convenção coletiva ou sentença normativa, o empregado tem direito a re- ceber, exclusivamente, a que lhe seja mais benéfica.</w:t>
      </w:r>
    </w:p>
    <w:p>
      <w:pPr>
        <w:spacing w:before="43"/>
        <w:ind w:left="1020" w:right="0" w:firstLine="0"/>
        <w:jc w:val="left"/>
        <w:rPr>
          <w:rFonts w:ascii="Arial" w:hAnsi="Arial"/>
          <w:sz w:val="24"/>
        </w:rPr>
      </w:pPr>
      <w:r>
        <w:rPr>
          <w:rFonts w:ascii="Arial" w:hAnsi="Arial"/>
          <w:spacing w:val="-2"/>
          <w:sz w:val="24"/>
        </w:rPr>
        <w:t>Histórico:</w:t>
      </w:r>
    </w:p>
    <w:p>
      <w:pPr>
        <w:spacing w:before="35"/>
        <w:ind w:left="1020" w:right="0" w:firstLine="0"/>
        <w:jc w:val="left"/>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Res.</w:t>
      </w:r>
      <w:r>
        <w:rPr>
          <w:spacing w:val="-1"/>
          <w:sz w:val="24"/>
        </w:rPr>
        <w:t> </w:t>
      </w:r>
      <w:r>
        <w:rPr>
          <w:sz w:val="24"/>
        </w:rPr>
        <w:t>8/1985, DJ</w:t>
      </w:r>
      <w:r>
        <w:rPr>
          <w:spacing w:val="1"/>
          <w:sz w:val="24"/>
        </w:rPr>
        <w:t> </w:t>
      </w:r>
      <w:r>
        <w:rPr>
          <w:sz w:val="24"/>
        </w:rPr>
        <w:t>11, 12</w:t>
      </w:r>
      <w:r>
        <w:rPr>
          <w:spacing w:val="-1"/>
          <w:sz w:val="24"/>
        </w:rPr>
        <w:t> </w:t>
      </w:r>
      <w:r>
        <w:rPr>
          <w:sz w:val="24"/>
        </w:rPr>
        <w:t>e</w:t>
      </w:r>
      <w:r>
        <w:rPr>
          <w:spacing w:val="-1"/>
          <w:sz w:val="24"/>
        </w:rPr>
        <w:t> </w:t>
      </w:r>
      <w:r>
        <w:rPr>
          <w:spacing w:val="-2"/>
          <w:sz w:val="24"/>
        </w:rPr>
        <w:t>15.07.1985</w:t>
      </w:r>
    </w:p>
    <w:p>
      <w:pPr>
        <w:pStyle w:val="BodyText"/>
        <w:rPr>
          <w:sz w:val="23"/>
        </w:rPr>
      </w:pPr>
    </w:p>
    <w:p>
      <w:pPr>
        <w:pStyle w:val="Heading4"/>
        <w:spacing w:before="1"/>
        <w:ind w:left="1020" w:right="137" w:hanging="908"/>
      </w:pPr>
      <w:r>
        <w:rPr/>
        <w:t>SUM-203 GRATIFICAÇÃO POR TEMPO DE SERVIÇO. NATURE- ZA SALARIAL (mantida) - Res. 121/2003, DJ 19, 20 e 21.11.2003</w:t>
      </w:r>
    </w:p>
    <w:p>
      <w:pPr>
        <w:spacing w:after="0"/>
        <w:sectPr>
          <w:pgSz w:w="11910" w:h="16840"/>
          <w:pgMar w:header="0" w:footer="836" w:top="660" w:bottom="1060" w:left="1360" w:right="1500"/>
        </w:sectPr>
      </w:pPr>
    </w:p>
    <w:p>
      <w:pPr>
        <w:spacing w:before="75"/>
        <w:ind w:left="4054" w:right="0" w:firstLine="0"/>
        <w:jc w:val="left"/>
        <w:rPr>
          <w:sz w:val="28"/>
        </w:rPr>
      </w:pPr>
      <w:r>
        <w:rPr/>
        <mc:AlternateContent>
          <mc:Choice Requires="wps">
            <w:drawing>
              <wp:anchor distT="0" distB="0" distL="0" distR="0" allowOverlap="1" layoutInCell="1" locked="0" behindDoc="1" simplePos="0" relativeHeight="487675904">
                <wp:simplePos x="0" y="0"/>
                <wp:positionH relativeFrom="page">
                  <wp:posOffset>954024</wp:posOffset>
                </wp:positionH>
                <wp:positionV relativeFrom="paragraph">
                  <wp:posOffset>268468</wp:posOffset>
                </wp:positionV>
                <wp:extent cx="5581015" cy="6350"/>
                <wp:effectExtent l="0" t="0" r="0" b="0"/>
                <wp:wrapTopAndBottom/>
                <wp:docPr id="188" name="Graphic 188"/>
                <wp:cNvGraphicFramePr>
                  <a:graphicFrameLocks/>
                </wp:cNvGraphicFramePr>
                <a:graphic>
                  <a:graphicData uri="http://schemas.microsoft.com/office/word/2010/wordprocessingShape">
                    <wps:wsp>
                      <wps:cNvPr id="188" name="Graphic 188"/>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640576;mso-wrap-distance-left:0;mso-wrap-distance-right:0" id="docshape187"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817216">
                <wp:simplePos x="0" y="0"/>
                <wp:positionH relativeFrom="page">
                  <wp:posOffset>6861811</wp:posOffset>
                </wp:positionH>
                <wp:positionV relativeFrom="page">
                  <wp:posOffset>504194</wp:posOffset>
                </wp:positionV>
                <wp:extent cx="699135" cy="1259840"/>
                <wp:effectExtent l="0" t="0" r="0" b="0"/>
                <wp:wrapNone/>
                <wp:docPr id="189" name="Graphic 189"/>
                <wp:cNvGraphicFramePr>
                  <a:graphicFrameLocks/>
                </wp:cNvGraphicFramePr>
                <a:graphic>
                  <a:graphicData uri="http://schemas.microsoft.com/office/word/2010/wordprocessingShape">
                    <wps:wsp>
                      <wps:cNvPr id="189" name="Graphic 189"/>
                      <wps:cNvSpPr/>
                      <wps:spPr>
                        <a:xfrm>
                          <a:off x="0" y="0"/>
                          <a:ext cx="699135" cy="1259840"/>
                        </a:xfrm>
                        <a:custGeom>
                          <a:avLst/>
                          <a:gdLst/>
                          <a:ahLst/>
                          <a:cxnLst/>
                          <a:rect l="l" t="t" r="r" b="b"/>
                          <a:pathLst>
                            <a:path w="699135"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698752" y="1242836"/>
                              </a:lnTo>
                              <a:lnTo>
                                <a:pt x="698752" y="17000"/>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30011pt;margin-top:39.700382pt;width:55.05pt;height:99.2pt;mso-position-horizontal-relative:page;mso-position-vertical-relative:page;z-index:15817216" id="docshape188" coordorigin="10806,794" coordsize="1101,1984" path="m11812,794l11007,794,10929,810,10865,853,10822,917,10806,995,10806,2577,10822,2655,10865,2719,10929,2762,11007,2778,11812,2778,11890,2762,11906,2751,11906,821,11890,810,11812,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17728">
                <wp:simplePos x="0" y="0"/>
                <wp:positionH relativeFrom="page">
                  <wp:posOffset>6917920</wp:posOffset>
                </wp:positionH>
                <wp:positionV relativeFrom="page">
                  <wp:posOffset>770762</wp:posOffset>
                </wp:positionV>
                <wp:extent cx="203835" cy="721995"/>
                <wp:effectExtent l="0" t="0" r="0" b="0"/>
                <wp:wrapNone/>
                <wp:docPr id="190" name="Textbox 190"/>
                <wp:cNvGraphicFramePr>
                  <a:graphicFrameLocks/>
                </wp:cNvGraphicFramePr>
                <a:graphic>
                  <a:graphicData uri="http://schemas.microsoft.com/office/word/2010/wordprocessingShape">
                    <wps:wsp>
                      <wps:cNvPr id="190" name="Textbox 190"/>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544.718140pt;margin-top:60.689945pt;width:16.05pt;height:56.85pt;mso-position-horizontal-relative:page;mso-position-vertical-relative:page;z-index:15817728" type="#_x0000_t202" id="docshape189"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spacing w:before="72"/>
        <w:ind w:left="1020" w:right="0" w:firstLine="0"/>
        <w:jc w:val="left"/>
        <w:rPr>
          <w:sz w:val="28"/>
        </w:rPr>
      </w:pPr>
      <w:r>
        <w:rPr>
          <w:sz w:val="28"/>
        </w:rPr>
        <w:t>A</w:t>
      </w:r>
      <w:r>
        <w:rPr>
          <w:spacing w:val="36"/>
          <w:sz w:val="28"/>
        </w:rPr>
        <w:t> </w:t>
      </w:r>
      <w:r>
        <w:rPr>
          <w:sz w:val="28"/>
        </w:rPr>
        <w:t>gratificação</w:t>
      </w:r>
      <w:r>
        <w:rPr>
          <w:spacing w:val="36"/>
          <w:sz w:val="28"/>
        </w:rPr>
        <w:t> </w:t>
      </w:r>
      <w:r>
        <w:rPr>
          <w:sz w:val="28"/>
        </w:rPr>
        <w:t>por</w:t>
      </w:r>
      <w:r>
        <w:rPr>
          <w:spacing w:val="35"/>
          <w:sz w:val="28"/>
        </w:rPr>
        <w:t> </w:t>
      </w:r>
      <w:r>
        <w:rPr>
          <w:sz w:val="28"/>
        </w:rPr>
        <w:t>tempo</w:t>
      </w:r>
      <w:r>
        <w:rPr>
          <w:spacing w:val="38"/>
          <w:sz w:val="28"/>
        </w:rPr>
        <w:t> </w:t>
      </w:r>
      <w:r>
        <w:rPr>
          <w:sz w:val="28"/>
        </w:rPr>
        <w:t>de</w:t>
      </w:r>
      <w:r>
        <w:rPr>
          <w:spacing w:val="37"/>
          <w:sz w:val="28"/>
        </w:rPr>
        <w:t> </w:t>
      </w:r>
      <w:r>
        <w:rPr>
          <w:sz w:val="28"/>
        </w:rPr>
        <w:t>serviço</w:t>
      </w:r>
      <w:r>
        <w:rPr>
          <w:spacing w:val="38"/>
          <w:sz w:val="28"/>
        </w:rPr>
        <w:t> </w:t>
      </w:r>
      <w:r>
        <w:rPr>
          <w:sz w:val="28"/>
        </w:rPr>
        <w:t>integra</w:t>
      </w:r>
      <w:r>
        <w:rPr>
          <w:spacing w:val="35"/>
          <w:sz w:val="28"/>
        </w:rPr>
        <w:t> </w:t>
      </w:r>
      <w:r>
        <w:rPr>
          <w:sz w:val="28"/>
        </w:rPr>
        <w:t>o</w:t>
      </w:r>
      <w:r>
        <w:rPr>
          <w:spacing w:val="36"/>
          <w:sz w:val="28"/>
        </w:rPr>
        <w:t> </w:t>
      </w:r>
      <w:r>
        <w:rPr>
          <w:sz w:val="28"/>
        </w:rPr>
        <w:t>salário</w:t>
      </w:r>
      <w:r>
        <w:rPr>
          <w:spacing w:val="36"/>
          <w:sz w:val="28"/>
        </w:rPr>
        <w:t> </w:t>
      </w:r>
      <w:r>
        <w:rPr>
          <w:sz w:val="28"/>
        </w:rPr>
        <w:t>para</w:t>
      </w:r>
      <w:r>
        <w:rPr>
          <w:spacing w:val="35"/>
          <w:sz w:val="28"/>
        </w:rPr>
        <w:t> </w:t>
      </w:r>
      <w:r>
        <w:rPr>
          <w:sz w:val="28"/>
        </w:rPr>
        <w:t>todos</w:t>
      </w:r>
      <w:r>
        <w:rPr>
          <w:spacing w:val="36"/>
          <w:sz w:val="28"/>
        </w:rPr>
        <w:t> </w:t>
      </w:r>
      <w:r>
        <w:rPr>
          <w:sz w:val="28"/>
        </w:rPr>
        <w:t>os efeitos legais.</w:t>
      </w:r>
    </w:p>
    <w:p>
      <w:pPr>
        <w:spacing w:before="45"/>
        <w:ind w:left="1020" w:right="0" w:firstLine="0"/>
        <w:jc w:val="left"/>
        <w:rPr>
          <w:rFonts w:ascii="Arial" w:hAnsi="Arial"/>
          <w:sz w:val="24"/>
        </w:rPr>
      </w:pPr>
      <w:r>
        <w:rPr>
          <w:rFonts w:ascii="Arial" w:hAnsi="Arial"/>
          <w:spacing w:val="-2"/>
          <w:sz w:val="24"/>
        </w:rPr>
        <w:t>Histórico:</w:t>
      </w:r>
    </w:p>
    <w:p>
      <w:pPr>
        <w:spacing w:before="35"/>
        <w:ind w:left="1020" w:right="0" w:firstLine="0"/>
        <w:jc w:val="left"/>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Res.</w:t>
      </w:r>
      <w:r>
        <w:rPr>
          <w:spacing w:val="-1"/>
          <w:sz w:val="24"/>
        </w:rPr>
        <w:t> </w:t>
      </w:r>
      <w:r>
        <w:rPr>
          <w:sz w:val="24"/>
        </w:rPr>
        <w:t>9/1985, DJ</w:t>
      </w:r>
      <w:r>
        <w:rPr>
          <w:spacing w:val="1"/>
          <w:sz w:val="24"/>
        </w:rPr>
        <w:t> </w:t>
      </w:r>
      <w:r>
        <w:rPr>
          <w:sz w:val="24"/>
        </w:rPr>
        <w:t>11, 12</w:t>
      </w:r>
      <w:r>
        <w:rPr>
          <w:spacing w:val="-1"/>
          <w:sz w:val="24"/>
        </w:rPr>
        <w:t> </w:t>
      </w:r>
      <w:r>
        <w:rPr>
          <w:sz w:val="24"/>
        </w:rPr>
        <w:t>e</w:t>
      </w:r>
      <w:r>
        <w:rPr>
          <w:spacing w:val="-1"/>
          <w:sz w:val="24"/>
        </w:rPr>
        <w:t> </w:t>
      </w:r>
      <w:r>
        <w:rPr>
          <w:spacing w:val="-2"/>
          <w:sz w:val="24"/>
        </w:rPr>
        <w:t>15.07.1985</w:t>
      </w:r>
    </w:p>
    <w:p>
      <w:pPr>
        <w:pStyle w:val="BodyText"/>
        <w:rPr>
          <w:sz w:val="23"/>
        </w:rPr>
      </w:pPr>
    </w:p>
    <w:p>
      <w:pPr>
        <w:pStyle w:val="Heading3"/>
        <w:spacing w:line="322" w:lineRule="exact"/>
        <w:ind w:left="113"/>
        <w:jc w:val="left"/>
      </w:pPr>
      <w:r>
        <w:rPr>
          <w:color w:val="FF0000"/>
        </w:rPr>
        <w:t>SUM-204</w:t>
      </w:r>
      <w:r>
        <w:rPr>
          <w:color w:val="FF0000"/>
          <w:spacing w:val="53"/>
          <w:w w:val="150"/>
        </w:rPr>
        <w:t> </w:t>
      </w:r>
      <w:r>
        <w:rPr>
          <w:color w:val="FF0000"/>
        </w:rPr>
        <w:t>BANCÁRIO.</w:t>
      </w:r>
      <w:r>
        <w:rPr>
          <w:color w:val="FF0000"/>
          <w:spacing w:val="48"/>
        </w:rPr>
        <w:t> </w:t>
      </w:r>
      <w:r>
        <w:rPr>
          <w:color w:val="FF0000"/>
        </w:rPr>
        <w:t>CARGO</w:t>
      </w:r>
      <w:r>
        <w:rPr>
          <w:color w:val="FF0000"/>
          <w:spacing w:val="48"/>
        </w:rPr>
        <w:t> </w:t>
      </w:r>
      <w:r>
        <w:rPr>
          <w:color w:val="FF0000"/>
        </w:rPr>
        <w:t>DE</w:t>
      </w:r>
      <w:r>
        <w:rPr>
          <w:color w:val="FF0000"/>
          <w:spacing w:val="48"/>
        </w:rPr>
        <w:t> </w:t>
      </w:r>
      <w:r>
        <w:rPr>
          <w:color w:val="FF0000"/>
        </w:rPr>
        <w:t>CONFIANÇA.</w:t>
      </w:r>
      <w:r>
        <w:rPr>
          <w:color w:val="FF0000"/>
          <w:spacing w:val="49"/>
        </w:rPr>
        <w:t> </w:t>
      </w:r>
      <w:r>
        <w:rPr>
          <w:color w:val="FF0000"/>
          <w:spacing w:val="-2"/>
        </w:rPr>
        <w:t>CARACTERIZA-</w:t>
      </w:r>
    </w:p>
    <w:p>
      <w:pPr>
        <w:pStyle w:val="Heading4"/>
        <w:spacing w:line="242" w:lineRule="auto"/>
        <w:ind w:left="1020" w:right="139"/>
      </w:pPr>
      <w:r>
        <w:rPr>
          <w:color w:val="FF0000"/>
        </w:rPr>
        <w:t>ÇÃO (</w:t>
      </w:r>
      <w:r>
        <w:rPr>
          <w:color w:val="FF0000"/>
          <w:u w:val="thick" w:color="FF0000"/>
        </w:rPr>
        <w:t>cancelada em decorrência da sua incorporação à nova re-</w:t>
      </w:r>
      <w:r>
        <w:rPr>
          <w:color w:val="FF0000"/>
        </w:rPr>
        <w:t> </w:t>
      </w:r>
      <w:r>
        <w:rPr>
          <w:color w:val="FF0000"/>
          <w:u w:val="thick" w:color="FF0000"/>
        </w:rPr>
        <w:t>dação da Súmula nº 102</w:t>
      </w:r>
      <w:r>
        <w:rPr>
          <w:color w:val="FF0000"/>
        </w:rPr>
        <w:t>) - Res. 129/2005, DJ 20, 22 e 25.04.2005</w:t>
      </w:r>
    </w:p>
    <w:p>
      <w:pPr>
        <w:pStyle w:val="BodyText"/>
        <w:spacing w:before="31"/>
        <w:ind w:left="1020" w:right="139"/>
        <w:jc w:val="both"/>
      </w:pPr>
      <w:r>
        <w:rPr>
          <w:color w:val="FF0000"/>
        </w:rPr>
        <w:t>A configuração, ou não, do exercício da função de confiança a que se refe- re o art. 224, § 2º, da CLT, dependente da prova das reais atribuições do empregado, é insuscetível de exame mediante recurso de revista ou de em- </w:t>
      </w:r>
      <w:r>
        <w:rPr>
          <w:color w:val="FF0000"/>
          <w:spacing w:val="-2"/>
        </w:rPr>
        <w:t>bargos.</w:t>
      </w:r>
    </w:p>
    <w:p>
      <w:pPr>
        <w:spacing w:before="43"/>
        <w:ind w:left="1020" w:right="0" w:firstLine="0"/>
        <w:jc w:val="left"/>
        <w:rPr>
          <w:rFonts w:ascii="Arial" w:hAnsi="Arial"/>
          <w:sz w:val="24"/>
        </w:rPr>
      </w:pPr>
      <w:r>
        <w:rPr>
          <w:rFonts w:ascii="Arial" w:hAnsi="Arial"/>
          <w:color w:val="FF0000"/>
          <w:spacing w:val="-2"/>
          <w:sz w:val="24"/>
        </w:rPr>
        <w:t>Histórico:</w:t>
      </w:r>
    </w:p>
    <w:p>
      <w:pPr>
        <w:spacing w:before="35"/>
        <w:ind w:left="1020" w:right="0" w:firstLine="0"/>
        <w:jc w:val="both"/>
        <w:rPr>
          <w:sz w:val="24"/>
        </w:rPr>
      </w:pPr>
      <w:r>
        <w:rPr>
          <w:color w:val="FF0000"/>
          <w:sz w:val="24"/>
        </w:rPr>
        <w:t>Súmula</w:t>
      </w:r>
      <w:r>
        <w:rPr>
          <w:color w:val="FF0000"/>
          <w:spacing w:val="-2"/>
          <w:sz w:val="24"/>
        </w:rPr>
        <w:t> </w:t>
      </w:r>
      <w:r>
        <w:rPr>
          <w:color w:val="FF0000"/>
          <w:sz w:val="24"/>
        </w:rPr>
        <w:t>alterada</w:t>
      </w:r>
      <w:r>
        <w:rPr>
          <w:color w:val="FF0000"/>
          <w:spacing w:val="-1"/>
          <w:sz w:val="24"/>
        </w:rPr>
        <w:t> </w:t>
      </w:r>
      <w:r>
        <w:rPr>
          <w:color w:val="FF0000"/>
          <w:sz w:val="24"/>
        </w:rPr>
        <w:t>-</w:t>
      </w:r>
      <w:r>
        <w:rPr>
          <w:color w:val="FF0000"/>
          <w:spacing w:val="-2"/>
          <w:sz w:val="24"/>
        </w:rPr>
        <w:t> </w:t>
      </w:r>
      <w:r>
        <w:rPr>
          <w:color w:val="FF0000"/>
          <w:sz w:val="24"/>
        </w:rPr>
        <w:t>Res. 121/2003,</w:t>
      </w:r>
      <w:r>
        <w:rPr>
          <w:color w:val="FF0000"/>
          <w:spacing w:val="-1"/>
          <w:sz w:val="24"/>
        </w:rPr>
        <w:t> </w:t>
      </w:r>
      <w:r>
        <w:rPr>
          <w:color w:val="FF0000"/>
          <w:sz w:val="24"/>
        </w:rPr>
        <w:t>DJ</w:t>
      </w:r>
      <w:r>
        <w:rPr>
          <w:color w:val="FF0000"/>
          <w:spacing w:val="2"/>
          <w:sz w:val="24"/>
        </w:rPr>
        <w:t> </w:t>
      </w:r>
      <w:r>
        <w:rPr>
          <w:color w:val="FF0000"/>
          <w:sz w:val="24"/>
        </w:rPr>
        <w:t>19,</w:t>
      </w:r>
      <w:r>
        <w:rPr>
          <w:color w:val="FF0000"/>
          <w:spacing w:val="-1"/>
          <w:sz w:val="24"/>
        </w:rPr>
        <w:t> </w:t>
      </w:r>
      <w:r>
        <w:rPr>
          <w:color w:val="FF0000"/>
          <w:sz w:val="24"/>
        </w:rPr>
        <w:t>20 e</w:t>
      </w:r>
      <w:r>
        <w:rPr>
          <w:color w:val="FF0000"/>
          <w:spacing w:val="-1"/>
          <w:sz w:val="24"/>
        </w:rPr>
        <w:t> </w:t>
      </w:r>
      <w:r>
        <w:rPr>
          <w:color w:val="FF0000"/>
          <w:spacing w:val="-2"/>
          <w:sz w:val="24"/>
        </w:rPr>
        <w:t>21.11.2003</w:t>
      </w:r>
    </w:p>
    <w:p>
      <w:pPr>
        <w:spacing w:before="41"/>
        <w:ind w:left="1020" w:right="143" w:firstLine="0"/>
        <w:jc w:val="both"/>
        <w:rPr>
          <w:sz w:val="24"/>
        </w:rPr>
      </w:pPr>
      <w:r>
        <w:rPr>
          <w:color w:val="FF0000"/>
          <w:sz w:val="24"/>
        </w:rPr>
        <w:t>Redação original - Res. 10/1985, DJ 11, 12 e 15.07.1985 - Republicada com cor- reção DJ 30.09.1985 e 04, 07 e 08.10.1985</w:t>
      </w:r>
    </w:p>
    <w:p>
      <w:pPr>
        <w:spacing w:before="42"/>
        <w:ind w:left="1136" w:right="0" w:firstLine="0"/>
        <w:jc w:val="both"/>
        <w:rPr>
          <w:i/>
          <w:sz w:val="22"/>
        </w:rPr>
      </w:pPr>
      <w:r>
        <w:rPr>
          <w:i/>
          <w:color w:val="FF0000"/>
          <w:sz w:val="22"/>
        </w:rPr>
        <w:t>Nº</w:t>
      </w:r>
      <w:r>
        <w:rPr>
          <w:i/>
          <w:color w:val="FF0000"/>
          <w:spacing w:val="-2"/>
          <w:sz w:val="22"/>
        </w:rPr>
        <w:t> </w:t>
      </w:r>
      <w:r>
        <w:rPr>
          <w:i/>
          <w:color w:val="FF0000"/>
          <w:sz w:val="22"/>
        </w:rPr>
        <w:t>204</w:t>
      </w:r>
      <w:r>
        <w:rPr>
          <w:i/>
          <w:color w:val="FF0000"/>
          <w:spacing w:val="-2"/>
          <w:sz w:val="22"/>
        </w:rPr>
        <w:t> </w:t>
      </w:r>
      <w:r>
        <w:rPr>
          <w:i/>
          <w:color w:val="FF0000"/>
          <w:sz w:val="22"/>
        </w:rPr>
        <w:t>Bancário.</w:t>
      </w:r>
      <w:r>
        <w:rPr>
          <w:i/>
          <w:color w:val="FF0000"/>
          <w:spacing w:val="-2"/>
          <w:sz w:val="22"/>
        </w:rPr>
        <w:t> </w:t>
      </w:r>
      <w:r>
        <w:rPr>
          <w:i/>
          <w:color w:val="FF0000"/>
          <w:sz w:val="22"/>
        </w:rPr>
        <w:t>Cargo</w:t>
      </w:r>
      <w:r>
        <w:rPr>
          <w:i/>
          <w:color w:val="FF0000"/>
          <w:spacing w:val="-2"/>
          <w:sz w:val="22"/>
        </w:rPr>
        <w:t> </w:t>
      </w:r>
      <w:r>
        <w:rPr>
          <w:i/>
          <w:color w:val="FF0000"/>
          <w:sz w:val="22"/>
        </w:rPr>
        <w:t>de</w:t>
      </w:r>
      <w:r>
        <w:rPr>
          <w:i/>
          <w:color w:val="FF0000"/>
          <w:spacing w:val="-3"/>
          <w:sz w:val="22"/>
        </w:rPr>
        <w:t> </w:t>
      </w:r>
      <w:r>
        <w:rPr>
          <w:i/>
          <w:color w:val="FF0000"/>
          <w:sz w:val="22"/>
        </w:rPr>
        <w:t>confiança.</w:t>
      </w:r>
      <w:r>
        <w:rPr>
          <w:i/>
          <w:color w:val="FF0000"/>
          <w:spacing w:val="-2"/>
          <w:sz w:val="22"/>
        </w:rPr>
        <w:t> Caracterização</w:t>
      </w:r>
    </w:p>
    <w:p>
      <w:pPr>
        <w:spacing w:before="40"/>
        <w:ind w:left="1136" w:right="137" w:firstLine="0"/>
        <w:jc w:val="both"/>
        <w:rPr>
          <w:i/>
          <w:sz w:val="22"/>
        </w:rPr>
      </w:pPr>
      <w:r>
        <w:rPr>
          <w:i/>
          <w:color w:val="FF0000"/>
          <w:sz w:val="22"/>
        </w:rPr>
        <w:t>As circunstâncias que caracterizam o bancário como exercente de função de confiança são previstas no art. 224, § 2º da Consolidação das Leis do Trabalho, não exigindo amplos poderes de mando, representação e substituição do empregador, de que cogita</w:t>
      </w:r>
      <w:r>
        <w:rPr>
          <w:i/>
          <w:color w:val="FF0000"/>
          <w:spacing w:val="40"/>
          <w:sz w:val="22"/>
        </w:rPr>
        <w:t> </w:t>
      </w:r>
      <w:r>
        <w:rPr>
          <w:i/>
          <w:color w:val="FF0000"/>
          <w:sz w:val="22"/>
        </w:rPr>
        <w:t>o art. 62, alínea </w:t>
      </w:r>
      <w:r>
        <w:rPr>
          <w:i/>
          <w:color w:val="FF0000"/>
          <w:sz w:val="22"/>
          <w:u w:val="single" w:color="FF0000"/>
        </w:rPr>
        <w:t>b</w:t>
      </w:r>
      <w:r>
        <w:rPr>
          <w:i/>
          <w:color w:val="FF0000"/>
          <w:sz w:val="22"/>
        </w:rPr>
        <w:t> , consolidado.</w:t>
      </w:r>
    </w:p>
    <w:p>
      <w:pPr>
        <w:pStyle w:val="BodyText"/>
        <w:spacing w:before="9"/>
        <w:rPr>
          <w:i/>
          <w:sz w:val="22"/>
        </w:rPr>
      </w:pPr>
    </w:p>
    <w:p>
      <w:pPr>
        <w:pStyle w:val="Heading3"/>
        <w:spacing w:line="322" w:lineRule="exact"/>
        <w:ind w:left="113"/>
        <w:jc w:val="left"/>
      </w:pPr>
      <w:r>
        <w:rPr>
          <w:color w:val="FF0000"/>
        </w:rPr>
        <w:t>SUM-205</w:t>
      </w:r>
      <w:r>
        <w:rPr>
          <w:color w:val="FF0000"/>
          <w:spacing w:val="57"/>
          <w:w w:val="150"/>
        </w:rPr>
        <w:t> </w:t>
      </w:r>
      <w:r>
        <w:rPr>
          <w:color w:val="FF0000"/>
        </w:rPr>
        <w:t>GRUPO</w:t>
      </w:r>
      <w:r>
        <w:rPr>
          <w:color w:val="FF0000"/>
          <w:spacing w:val="70"/>
          <w:w w:val="150"/>
        </w:rPr>
        <w:t> </w:t>
      </w:r>
      <w:r>
        <w:rPr>
          <w:color w:val="FF0000"/>
        </w:rPr>
        <w:t>ECONÔMICO.</w:t>
      </w:r>
      <w:r>
        <w:rPr>
          <w:color w:val="FF0000"/>
          <w:spacing w:val="69"/>
          <w:w w:val="150"/>
        </w:rPr>
        <w:t> </w:t>
      </w:r>
      <w:r>
        <w:rPr>
          <w:color w:val="FF0000"/>
        </w:rPr>
        <w:t>EXECUÇÃO.</w:t>
      </w:r>
      <w:r>
        <w:rPr>
          <w:color w:val="FF0000"/>
          <w:spacing w:val="69"/>
          <w:w w:val="150"/>
        </w:rPr>
        <w:t> </w:t>
      </w:r>
      <w:r>
        <w:rPr>
          <w:color w:val="FF0000"/>
          <w:spacing w:val="-2"/>
        </w:rPr>
        <w:t>SOLIDARIEDADE</w:t>
      </w:r>
    </w:p>
    <w:p>
      <w:pPr>
        <w:pStyle w:val="Heading4"/>
        <w:spacing w:line="322" w:lineRule="exact"/>
        <w:ind w:left="1020"/>
      </w:pPr>
      <w:r>
        <w:rPr>
          <w:color w:val="FF0000"/>
          <w:u w:val="thick" w:color="FF0000"/>
        </w:rPr>
        <w:t>(cancelada)</w:t>
      </w:r>
      <w:r>
        <w:rPr>
          <w:color w:val="FF0000"/>
          <w:spacing w:val="-6"/>
        </w:rPr>
        <w:t> </w:t>
      </w:r>
      <w:r>
        <w:rPr>
          <w:color w:val="FF0000"/>
        </w:rPr>
        <w:t>-</w:t>
      </w:r>
      <w:r>
        <w:rPr>
          <w:color w:val="FF0000"/>
          <w:spacing w:val="-3"/>
        </w:rPr>
        <w:t> </w:t>
      </w:r>
      <w:r>
        <w:rPr>
          <w:color w:val="FF0000"/>
        </w:rPr>
        <w:t>Res.</w:t>
      </w:r>
      <w:r>
        <w:rPr>
          <w:color w:val="FF0000"/>
          <w:spacing w:val="-4"/>
        </w:rPr>
        <w:t> </w:t>
      </w:r>
      <w:r>
        <w:rPr>
          <w:color w:val="FF0000"/>
        </w:rPr>
        <w:t>121/2003,</w:t>
      </w:r>
      <w:r>
        <w:rPr>
          <w:color w:val="FF0000"/>
          <w:spacing w:val="-3"/>
        </w:rPr>
        <w:t> </w:t>
      </w:r>
      <w:r>
        <w:rPr>
          <w:color w:val="FF0000"/>
        </w:rPr>
        <w:t>DJ</w:t>
      </w:r>
      <w:r>
        <w:rPr>
          <w:color w:val="FF0000"/>
          <w:spacing w:val="-2"/>
        </w:rPr>
        <w:t> </w:t>
      </w:r>
      <w:r>
        <w:rPr>
          <w:color w:val="FF0000"/>
        </w:rPr>
        <w:t>19,</w:t>
      </w:r>
      <w:r>
        <w:rPr>
          <w:color w:val="FF0000"/>
          <w:spacing w:val="-4"/>
        </w:rPr>
        <w:t> </w:t>
      </w:r>
      <w:r>
        <w:rPr>
          <w:color w:val="FF0000"/>
        </w:rPr>
        <w:t>20</w:t>
      </w:r>
      <w:r>
        <w:rPr>
          <w:color w:val="FF0000"/>
          <w:spacing w:val="-2"/>
        </w:rPr>
        <w:t> </w:t>
      </w:r>
      <w:r>
        <w:rPr>
          <w:color w:val="FF0000"/>
        </w:rPr>
        <w:t>e</w:t>
      </w:r>
      <w:r>
        <w:rPr>
          <w:color w:val="FF0000"/>
          <w:spacing w:val="-5"/>
        </w:rPr>
        <w:t> </w:t>
      </w:r>
      <w:r>
        <w:rPr>
          <w:color w:val="FF0000"/>
          <w:spacing w:val="-2"/>
        </w:rPr>
        <w:t>21.11.2003</w:t>
      </w:r>
    </w:p>
    <w:p>
      <w:pPr>
        <w:pStyle w:val="BodyText"/>
        <w:spacing w:before="37"/>
        <w:ind w:left="1020" w:right="142"/>
        <w:jc w:val="both"/>
      </w:pPr>
      <w:r>
        <w:rPr>
          <w:color w:val="FF0000"/>
        </w:rPr>
        <w:t>O responsável solidário, integrante do grupo econômico, que não partici- pou da relação processual como reclamado e que, portanto, não consta no título executivo judicial como devedor, não pode ser sujeito passivo na </w:t>
      </w:r>
      <w:r>
        <w:rPr>
          <w:color w:val="FF0000"/>
          <w:spacing w:val="-2"/>
        </w:rPr>
        <w:t>execução.</w:t>
      </w:r>
    </w:p>
    <w:p>
      <w:pPr>
        <w:spacing w:before="44"/>
        <w:ind w:left="1020" w:right="0" w:firstLine="0"/>
        <w:jc w:val="left"/>
        <w:rPr>
          <w:rFonts w:ascii="Arial" w:hAnsi="Arial"/>
          <w:sz w:val="24"/>
        </w:rPr>
      </w:pPr>
      <w:r>
        <w:rPr>
          <w:rFonts w:ascii="Arial" w:hAnsi="Arial"/>
          <w:color w:val="FF0000"/>
          <w:spacing w:val="-2"/>
          <w:sz w:val="24"/>
        </w:rPr>
        <w:t>Histórico:</w:t>
      </w:r>
    </w:p>
    <w:p>
      <w:pPr>
        <w:spacing w:before="34"/>
        <w:ind w:left="1020" w:right="0" w:firstLine="0"/>
        <w:jc w:val="both"/>
        <w:rPr>
          <w:sz w:val="24"/>
        </w:rPr>
      </w:pPr>
      <w:r>
        <w:rPr>
          <w:color w:val="FF0000"/>
          <w:sz w:val="24"/>
        </w:rPr>
        <w:t>Redação</w:t>
      </w:r>
      <w:r>
        <w:rPr>
          <w:color w:val="FF0000"/>
          <w:spacing w:val="-1"/>
          <w:sz w:val="24"/>
        </w:rPr>
        <w:t> </w:t>
      </w:r>
      <w:r>
        <w:rPr>
          <w:color w:val="FF0000"/>
          <w:sz w:val="24"/>
        </w:rPr>
        <w:t>original</w:t>
      </w:r>
      <w:r>
        <w:rPr>
          <w:color w:val="FF0000"/>
          <w:spacing w:val="-1"/>
          <w:sz w:val="24"/>
        </w:rPr>
        <w:t> </w:t>
      </w:r>
      <w:r>
        <w:rPr>
          <w:color w:val="FF0000"/>
          <w:sz w:val="24"/>
        </w:rPr>
        <w:t>-</w:t>
      </w:r>
      <w:r>
        <w:rPr>
          <w:color w:val="FF0000"/>
          <w:spacing w:val="-1"/>
          <w:sz w:val="24"/>
        </w:rPr>
        <w:t> </w:t>
      </w:r>
      <w:r>
        <w:rPr>
          <w:color w:val="FF0000"/>
          <w:sz w:val="24"/>
        </w:rPr>
        <w:t>Res.</w:t>
      </w:r>
      <w:r>
        <w:rPr>
          <w:color w:val="FF0000"/>
          <w:spacing w:val="-1"/>
          <w:sz w:val="24"/>
        </w:rPr>
        <w:t> </w:t>
      </w:r>
      <w:r>
        <w:rPr>
          <w:color w:val="FF0000"/>
          <w:sz w:val="24"/>
        </w:rPr>
        <w:t>11/1985, DJ</w:t>
      </w:r>
      <w:r>
        <w:rPr>
          <w:color w:val="FF0000"/>
          <w:spacing w:val="1"/>
          <w:sz w:val="24"/>
        </w:rPr>
        <w:t> </w:t>
      </w:r>
      <w:r>
        <w:rPr>
          <w:color w:val="FF0000"/>
          <w:sz w:val="24"/>
        </w:rPr>
        <w:t>11, 12</w:t>
      </w:r>
      <w:r>
        <w:rPr>
          <w:color w:val="FF0000"/>
          <w:spacing w:val="-1"/>
          <w:sz w:val="24"/>
        </w:rPr>
        <w:t> </w:t>
      </w:r>
      <w:r>
        <w:rPr>
          <w:color w:val="FF0000"/>
          <w:sz w:val="24"/>
        </w:rPr>
        <w:t>e</w:t>
      </w:r>
      <w:r>
        <w:rPr>
          <w:color w:val="FF0000"/>
          <w:spacing w:val="-1"/>
          <w:sz w:val="24"/>
        </w:rPr>
        <w:t> </w:t>
      </w:r>
      <w:r>
        <w:rPr>
          <w:color w:val="FF0000"/>
          <w:spacing w:val="-2"/>
          <w:sz w:val="24"/>
        </w:rPr>
        <w:t>15.07.1985</w:t>
      </w:r>
    </w:p>
    <w:p>
      <w:pPr>
        <w:pStyle w:val="BodyText"/>
        <w:spacing w:before="1"/>
        <w:rPr>
          <w:sz w:val="23"/>
        </w:rPr>
      </w:pPr>
    </w:p>
    <w:p>
      <w:pPr>
        <w:pStyle w:val="Heading3"/>
        <w:spacing w:line="322" w:lineRule="exact"/>
        <w:ind w:left="113"/>
        <w:jc w:val="left"/>
      </w:pPr>
      <w:r>
        <w:rPr/>
        <w:t>SUM-206</w:t>
      </w:r>
      <w:r>
        <w:rPr>
          <w:spacing w:val="57"/>
          <w:w w:val="150"/>
        </w:rPr>
        <w:t> </w:t>
      </w:r>
      <w:r>
        <w:rPr/>
        <w:t>FGTS.</w:t>
      </w:r>
      <w:r>
        <w:rPr>
          <w:spacing w:val="69"/>
          <w:w w:val="150"/>
        </w:rPr>
        <w:t> </w:t>
      </w:r>
      <w:r>
        <w:rPr/>
        <w:t>INCIDÊNCIA</w:t>
      </w:r>
      <w:r>
        <w:rPr>
          <w:spacing w:val="68"/>
          <w:w w:val="150"/>
        </w:rPr>
        <w:t> </w:t>
      </w:r>
      <w:r>
        <w:rPr/>
        <w:t>SOBRE</w:t>
      </w:r>
      <w:r>
        <w:rPr>
          <w:spacing w:val="70"/>
          <w:w w:val="150"/>
        </w:rPr>
        <w:t> </w:t>
      </w:r>
      <w:r>
        <w:rPr/>
        <w:t>PARCELAS</w:t>
      </w:r>
      <w:r>
        <w:rPr>
          <w:spacing w:val="70"/>
          <w:w w:val="150"/>
        </w:rPr>
        <w:t> </w:t>
      </w:r>
      <w:r>
        <w:rPr>
          <w:spacing w:val="-2"/>
        </w:rPr>
        <w:t>PRESCRITAS</w:t>
      </w:r>
    </w:p>
    <w:p>
      <w:pPr>
        <w:pStyle w:val="Heading4"/>
        <w:spacing w:line="322" w:lineRule="exact"/>
        <w:ind w:left="1020"/>
      </w:pPr>
      <w:r>
        <w:rPr/>
        <w:t>(nova</w:t>
      </w:r>
      <w:r>
        <w:rPr>
          <w:spacing w:val="-3"/>
        </w:rPr>
        <w:t> </w:t>
      </w:r>
      <w:r>
        <w:rPr/>
        <w:t>redação)</w:t>
      </w:r>
      <w:r>
        <w:rPr>
          <w:spacing w:val="-3"/>
        </w:rPr>
        <w:t> </w:t>
      </w:r>
      <w:r>
        <w:rPr/>
        <w:t>-</w:t>
      </w:r>
      <w:r>
        <w:rPr>
          <w:spacing w:val="-4"/>
        </w:rPr>
        <w:t> </w:t>
      </w:r>
      <w:r>
        <w:rPr/>
        <w:t>Res.</w:t>
      </w:r>
      <w:r>
        <w:rPr>
          <w:spacing w:val="-3"/>
        </w:rPr>
        <w:t> </w:t>
      </w:r>
      <w:r>
        <w:rPr/>
        <w:t>121/2003,</w:t>
      </w:r>
      <w:r>
        <w:rPr>
          <w:spacing w:val="-3"/>
        </w:rPr>
        <w:t> </w:t>
      </w:r>
      <w:r>
        <w:rPr/>
        <w:t>DJ</w:t>
      </w:r>
      <w:r>
        <w:rPr>
          <w:spacing w:val="-3"/>
        </w:rPr>
        <w:t> </w:t>
      </w:r>
      <w:r>
        <w:rPr/>
        <w:t>19,</w:t>
      </w:r>
      <w:r>
        <w:rPr>
          <w:spacing w:val="-3"/>
        </w:rPr>
        <w:t> </w:t>
      </w:r>
      <w:r>
        <w:rPr/>
        <w:t>20</w:t>
      </w:r>
      <w:r>
        <w:rPr>
          <w:spacing w:val="-4"/>
        </w:rPr>
        <w:t> </w:t>
      </w:r>
      <w:r>
        <w:rPr/>
        <w:t>e</w:t>
      </w:r>
      <w:r>
        <w:rPr>
          <w:spacing w:val="-3"/>
        </w:rPr>
        <w:t> </w:t>
      </w:r>
      <w:r>
        <w:rPr>
          <w:spacing w:val="-2"/>
        </w:rPr>
        <w:t>21.11.2003</w:t>
      </w:r>
    </w:p>
    <w:p>
      <w:pPr>
        <w:pStyle w:val="BodyText"/>
        <w:spacing w:before="38"/>
        <w:ind w:left="1020" w:right="144"/>
        <w:jc w:val="both"/>
      </w:pPr>
      <w:r>
        <w:rPr/>
        <w:t>A prescrição da pretensão relativa às parcelas remuneratórias alcança o respectivo recolhimento da contribuição para o FGTS.</w:t>
      </w:r>
    </w:p>
    <w:p>
      <w:pPr>
        <w:spacing w:before="41"/>
        <w:ind w:left="1020" w:right="0" w:firstLine="0"/>
        <w:jc w:val="left"/>
        <w:rPr>
          <w:rFonts w:ascii="Arial" w:hAnsi="Arial"/>
          <w:sz w:val="24"/>
        </w:rPr>
      </w:pPr>
      <w:r>
        <w:rPr>
          <w:rFonts w:ascii="Arial" w:hAnsi="Arial"/>
          <w:spacing w:val="-2"/>
          <w:sz w:val="24"/>
        </w:rPr>
        <w:t>Histórico:</w:t>
      </w:r>
    </w:p>
    <w:p>
      <w:pPr>
        <w:spacing w:before="37"/>
        <w:ind w:left="1020" w:right="0" w:firstLine="0"/>
        <w:jc w:val="left"/>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Res.</w:t>
      </w:r>
      <w:r>
        <w:rPr>
          <w:spacing w:val="-1"/>
          <w:sz w:val="24"/>
        </w:rPr>
        <w:t> </w:t>
      </w:r>
      <w:r>
        <w:rPr>
          <w:sz w:val="24"/>
        </w:rPr>
        <w:t>12/1985, DJ</w:t>
      </w:r>
      <w:r>
        <w:rPr>
          <w:spacing w:val="1"/>
          <w:sz w:val="24"/>
        </w:rPr>
        <w:t> </w:t>
      </w:r>
      <w:r>
        <w:rPr>
          <w:sz w:val="24"/>
        </w:rPr>
        <w:t>11, 12</w:t>
      </w:r>
      <w:r>
        <w:rPr>
          <w:spacing w:val="-1"/>
          <w:sz w:val="24"/>
        </w:rPr>
        <w:t> </w:t>
      </w:r>
      <w:r>
        <w:rPr>
          <w:sz w:val="24"/>
        </w:rPr>
        <w:t>e</w:t>
      </w:r>
      <w:r>
        <w:rPr>
          <w:spacing w:val="-1"/>
          <w:sz w:val="24"/>
        </w:rPr>
        <w:t> </w:t>
      </w:r>
      <w:r>
        <w:rPr>
          <w:spacing w:val="-2"/>
          <w:sz w:val="24"/>
        </w:rPr>
        <w:t>15.07.1985</w:t>
      </w:r>
    </w:p>
    <w:p>
      <w:pPr>
        <w:spacing w:before="41"/>
        <w:ind w:left="1136" w:right="0" w:firstLine="0"/>
        <w:jc w:val="left"/>
        <w:rPr>
          <w:i/>
          <w:sz w:val="24"/>
        </w:rPr>
      </w:pPr>
      <w:r>
        <w:rPr>
          <w:i/>
          <w:sz w:val="24"/>
        </w:rPr>
        <w:t>Nº</w:t>
      </w:r>
      <w:r>
        <w:rPr>
          <w:i/>
          <w:spacing w:val="-2"/>
          <w:sz w:val="24"/>
        </w:rPr>
        <w:t> </w:t>
      </w:r>
      <w:r>
        <w:rPr>
          <w:i/>
          <w:sz w:val="24"/>
        </w:rPr>
        <w:t>206</w:t>
      </w:r>
      <w:r>
        <w:rPr>
          <w:i/>
          <w:spacing w:val="-1"/>
          <w:sz w:val="24"/>
        </w:rPr>
        <w:t> </w:t>
      </w:r>
      <w:r>
        <w:rPr>
          <w:i/>
          <w:sz w:val="24"/>
        </w:rPr>
        <w:t>FGTS.</w:t>
      </w:r>
      <w:r>
        <w:rPr>
          <w:i/>
          <w:spacing w:val="-1"/>
          <w:sz w:val="24"/>
        </w:rPr>
        <w:t> </w:t>
      </w:r>
      <w:r>
        <w:rPr>
          <w:i/>
          <w:sz w:val="24"/>
        </w:rPr>
        <w:t>Incidência sobre</w:t>
      </w:r>
      <w:r>
        <w:rPr>
          <w:i/>
          <w:spacing w:val="-2"/>
          <w:sz w:val="24"/>
        </w:rPr>
        <w:t> </w:t>
      </w:r>
      <w:r>
        <w:rPr>
          <w:i/>
          <w:sz w:val="24"/>
        </w:rPr>
        <w:t>parcelas</w:t>
      </w:r>
      <w:r>
        <w:rPr>
          <w:i/>
          <w:spacing w:val="-1"/>
          <w:sz w:val="24"/>
        </w:rPr>
        <w:t> </w:t>
      </w:r>
      <w:r>
        <w:rPr>
          <w:i/>
          <w:spacing w:val="-2"/>
          <w:sz w:val="24"/>
        </w:rPr>
        <w:t>prescritas</w:t>
      </w:r>
    </w:p>
    <w:p>
      <w:pPr>
        <w:spacing w:before="38"/>
        <w:ind w:left="1136" w:right="0" w:firstLine="0"/>
        <w:jc w:val="left"/>
        <w:rPr>
          <w:i/>
          <w:sz w:val="24"/>
        </w:rPr>
      </w:pPr>
      <w:r>
        <w:rPr>
          <w:i/>
          <w:sz w:val="24"/>
        </w:rPr>
        <w:t>A</w:t>
      </w:r>
      <w:r>
        <w:rPr>
          <w:i/>
          <w:spacing w:val="30"/>
          <w:sz w:val="24"/>
        </w:rPr>
        <w:t> </w:t>
      </w:r>
      <w:r>
        <w:rPr>
          <w:i/>
          <w:sz w:val="24"/>
        </w:rPr>
        <w:t>prescrição</w:t>
      </w:r>
      <w:r>
        <w:rPr>
          <w:i/>
          <w:spacing w:val="30"/>
          <w:sz w:val="24"/>
        </w:rPr>
        <w:t> </w:t>
      </w:r>
      <w:r>
        <w:rPr>
          <w:i/>
          <w:sz w:val="24"/>
        </w:rPr>
        <w:t>bienal</w:t>
      </w:r>
      <w:r>
        <w:rPr>
          <w:i/>
          <w:spacing w:val="31"/>
          <w:sz w:val="24"/>
        </w:rPr>
        <w:t> </w:t>
      </w:r>
      <w:r>
        <w:rPr>
          <w:i/>
          <w:sz w:val="24"/>
        </w:rPr>
        <w:t>relativa</w:t>
      </w:r>
      <w:r>
        <w:rPr>
          <w:i/>
          <w:spacing w:val="30"/>
          <w:sz w:val="24"/>
        </w:rPr>
        <w:t> </w:t>
      </w:r>
      <w:r>
        <w:rPr>
          <w:i/>
          <w:sz w:val="24"/>
        </w:rPr>
        <w:t>às</w:t>
      </w:r>
      <w:r>
        <w:rPr>
          <w:i/>
          <w:spacing w:val="30"/>
          <w:sz w:val="24"/>
        </w:rPr>
        <w:t> </w:t>
      </w:r>
      <w:r>
        <w:rPr>
          <w:i/>
          <w:sz w:val="24"/>
        </w:rPr>
        <w:t>parcelas</w:t>
      </w:r>
      <w:r>
        <w:rPr>
          <w:i/>
          <w:spacing w:val="30"/>
          <w:sz w:val="24"/>
        </w:rPr>
        <w:t> </w:t>
      </w:r>
      <w:r>
        <w:rPr>
          <w:i/>
          <w:sz w:val="24"/>
        </w:rPr>
        <w:t>remuneratórias</w:t>
      </w:r>
      <w:r>
        <w:rPr>
          <w:i/>
          <w:spacing w:val="30"/>
          <w:sz w:val="24"/>
        </w:rPr>
        <w:t> </w:t>
      </w:r>
      <w:r>
        <w:rPr>
          <w:i/>
          <w:sz w:val="24"/>
        </w:rPr>
        <w:t>alcança</w:t>
      </w:r>
      <w:r>
        <w:rPr>
          <w:i/>
          <w:spacing w:val="30"/>
          <w:sz w:val="24"/>
        </w:rPr>
        <w:t> </w:t>
      </w:r>
      <w:r>
        <w:rPr>
          <w:i/>
          <w:sz w:val="24"/>
        </w:rPr>
        <w:t>o</w:t>
      </w:r>
      <w:r>
        <w:rPr>
          <w:i/>
          <w:spacing w:val="30"/>
          <w:sz w:val="24"/>
        </w:rPr>
        <w:t> </w:t>
      </w:r>
      <w:r>
        <w:rPr>
          <w:i/>
          <w:sz w:val="24"/>
        </w:rPr>
        <w:t>respectivo recolhimento da contribuição para o FGTS.</w:t>
      </w:r>
    </w:p>
    <w:p>
      <w:pPr>
        <w:pStyle w:val="BodyText"/>
        <w:spacing w:before="1"/>
        <w:rPr>
          <w:i/>
          <w:sz w:val="23"/>
        </w:rPr>
      </w:pPr>
    </w:p>
    <w:p>
      <w:pPr>
        <w:pStyle w:val="Heading4"/>
        <w:ind w:left="1020" w:hanging="908"/>
        <w:jc w:val="left"/>
      </w:pPr>
      <w:r>
        <w:rPr>
          <w:color w:val="FF0000"/>
        </w:rPr>
        <w:t>SUM-207</w:t>
      </w:r>
      <w:r>
        <w:rPr>
          <w:color w:val="FF0000"/>
          <w:spacing w:val="80"/>
        </w:rPr>
        <w:t> </w:t>
      </w:r>
      <w:r>
        <w:rPr>
          <w:color w:val="FF0000"/>
        </w:rPr>
        <w:t>CONFLITOS</w:t>
      </w:r>
      <w:r>
        <w:rPr>
          <w:color w:val="FF0000"/>
          <w:spacing w:val="80"/>
        </w:rPr>
        <w:t> </w:t>
      </w:r>
      <w:r>
        <w:rPr>
          <w:color w:val="FF0000"/>
        </w:rPr>
        <w:t>DE</w:t>
      </w:r>
      <w:r>
        <w:rPr>
          <w:color w:val="FF0000"/>
          <w:spacing w:val="80"/>
        </w:rPr>
        <w:t> </w:t>
      </w:r>
      <w:r>
        <w:rPr>
          <w:color w:val="FF0000"/>
        </w:rPr>
        <w:t>LEIS</w:t>
      </w:r>
      <w:r>
        <w:rPr>
          <w:color w:val="FF0000"/>
          <w:spacing w:val="80"/>
        </w:rPr>
        <w:t> </w:t>
      </w:r>
      <w:r>
        <w:rPr>
          <w:color w:val="FF0000"/>
        </w:rPr>
        <w:t>TRABALHISTAS</w:t>
      </w:r>
      <w:r>
        <w:rPr>
          <w:color w:val="FF0000"/>
          <w:spacing w:val="80"/>
        </w:rPr>
        <w:t> </w:t>
      </w:r>
      <w:r>
        <w:rPr>
          <w:color w:val="FF0000"/>
        </w:rPr>
        <w:t>NO</w:t>
      </w:r>
      <w:r>
        <w:rPr>
          <w:color w:val="FF0000"/>
          <w:spacing w:val="80"/>
        </w:rPr>
        <w:t> </w:t>
      </w:r>
      <w:r>
        <w:rPr>
          <w:color w:val="FF0000"/>
        </w:rPr>
        <w:t>ESPAÇO.</w:t>
      </w:r>
      <w:r>
        <w:rPr>
          <w:color w:val="FF0000"/>
          <w:spacing w:val="40"/>
        </w:rPr>
        <w:t> </w:t>
      </w:r>
      <w:r>
        <w:rPr>
          <w:color w:val="FF0000"/>
        </w:rPr>
        <w:t>PRINCÍPIO</w:t>
      </w:r>
      <w:r>
        <w:rPr>
          <w:color w:val="FF0000"/>
          <w:spacing w:val="50"/>
          <w:w w:val="150"/>
        </w:rPr>
        <w:t> </w:t>
      </w:r>
      <w:r>
        <w:rPr>
          <w:color w:val="FF0000"/>
        </w:rPr>
        <w:t>DA</w:t>
      </w:r>
      <w:r>
        <w:rPr>
          <w:color w:val="FF0000"/>
          <w:spacing w:val="49"/>
          <w:w w:val="150"/>
        </w:rPr>
        <w:t> </w:t>
      </w:r>
      <w:r>
        <w:rPr>
          <w:color w:val="FF0000"/>
        </w:rPr>
        <w:t>"LEX</w:t>
      </w:r>
      <w:r>
        <w:rPr>
          <w:color w:val="FF0000"/>
          <w:spacing w:val="49"/>
          <w:w w:val="150"/>
        </w:rPr>
        <w:t> </w:t>
      </w:r>
      <w:r>
        <w:rPr>
          <w:color w:val="FF0000"/>
        </w:rPr>
        <w:t>LOCI</w:t>
      </w:r>
      <w:r>
        <w:rPr>
          <w:color w:val="FF0000"/>
          <w:spacing w:val="49"/>
          <w:w w:val="150"/>
        </w:rPr>
        <w:t> </w:t>
      </w:r>
      <w:r>
        <w:rPr>
          <w:color w:val="FF0000"/>
        </w:rPr>
        <w:t>EXECUTIONIS"</w:t>
      </w:r>
      <w:r>
        <w:rPr>
          <w:color w:val="FF0000"/>
          <w:spacing w:val="48"/>
          <w:w w:val="150"/>
        </w:rPr>
        <w:t> </w:t>
      </w:r>
      <w:r>
        <w:rPr>
          <w:color w:val="FF0000"/>
          <w:u w:val="thick" w:color="FF0000"/>
        </w:rPr>
        <w:t>(cancelada)</w:t>
      </w:r>
      <w:r>
        <w:rPr>
          <w:color w:val="FF0000"/>
          <w:spacing w:val="47"/>
          <w:w w:val="150"/>
        </w:rPr>
        <w:t> </w:t>
      </w:r>
      <w:r>
        <w:rPr>
          <w:color w:val="FF0000"/>
          <w:spacing w:val="-10"/>
        </w:rPr>
        <w:t>-</w:t>
      </w:r>
    </w:p>
    <w:p>
      <w:pPr>
        <w:spacing w:before="2"/>
        <w:ind w:left="1020" w:right="0" w:firstLine="0"/>
        <w:jc w:val="both"/>
        <w:rPr>
          <w:b/>
          <w:sz w:val="28"/>
        </w:rPr>
      </w:pPr>
      <w:r>
        <w:rPr>
          <w:b/>
          <w:color w:val="FF0000"/>
          <w:sz w:val="28"/>
        </w:rPr>
        <w:t>Res.</w:t>
      </w:r>
      <w:r>
        <w:rPr>
          <w:b/>
          <w:color w:val="FF0000"/>
          <w:spacing w:val="-5"/>
          <w:sz w:val="28"/>
        </w:rPr>
        <w:t> </w:t>
      </w:r>
      <w:r>
        <w:rPr>
          <w:b/>
          <w:color w:val="FF0000"/>
          <w:sz w:val="28"/>
        </w:rPr>
        <w:t>181/2012,</w:t>
      </w:r>
      <w:r>
        <w:rPr>
          <w:b/>
          <w:color w:val="FF0000"/>
          <w:spacing w:val="-3"/>
          <w:sz w:val="28"/>
        </w:rPr>
        <w:t> </w:t>
      </w:r>
      <w:r>
        <w:rPr>
          <w:b/>
          <w:color w:val="FF0000"/>
          <w:sz w:val="28"/>
        </w:rPr>
        <w:t>DEJT</w:t>
      </w:r>
      <w:r>
        <w:rPr>
          <w:b/>
          <w:color w:val="FF0000"/>
          <w:spacing w:val="-2"/>
          <w:sz w:val="28"/>
        </w:rPr>
        <w:t> </w:t>
      </w:r>
      <w:r>
        <w:rPr>
          <w:b/>
          <w:color w:val="FF0000"/>
          <w:sz w:val="28"/>
        </w:rPr>
        <w:t>divulgado</w:t>
      </w:r>
      <w:r>
        <w:rPr>
          <w:b/>
          <w:color w:val="FF0000"/>
          <w:spacing w:val="-2"/>
          <w:sz w:val="28"/>
        </w:rPr>
        <w:t> </w:t>
      </w:r>
      <w:r>
        <w:rPr>
          <w:b/>
          <w:color w:val="FF0000"/>
          <w:sz w:val="28"/>
        </w:rPr>
        <w:t>em</w:t>
      </w:r>
      <w:r>
        <w:rPr>
          <w:b/>
          <w:color w:val="FF0000"/>
          <w:spacing w:val="-7"/>
          <w:sz w:val="28"/>
        </w:rPr>
        <w:t> </w:t>
      </w:r>
      <w:r>
        <w:rPr>
          <w:b/>
          <w:color w:val="FF0000"/>
          <w:sz w:val="28"/>
        </w:rPr>
        <w:t>19,</w:t>
      </w:r>
      <w:r>
        <w:rPr>
          <w:b/>
          <w:color w:val="FF0000"/>
          <w:spacing w:val="-5"/>
          <w:sz w:val="28"/>
        </w:rPr>
        <w:t> </w:t>
      </w:r>
      <w:r>
        <w:rPr>
          <w:b/>
          <w:color w:val="FF0000"/>
          <w:sz w:val="28"/>
        </w:rPr>
        <w:t>20</w:t>
      </w:r>
      <w:r>
        <w:rPr>
          <w:b/>
          <w:color w:val="FF0000"/>
          <w:spacing w:val="-2"/>
          <w:sz w:val="28"/>
        </w:rPr>
        <w:t> </w:t>
      </w:r>
      <w:r>
        <w:rPr>
          <w:b/>
          <w:color w:val="FF0000"/>
          <w:sz w:val="28"/>
        </w:rPr>
        <w:t>e</w:t>
      </w:r>
      <w:r>
        <w:rPr>
          <w:b/>
          <w:color w:val="FF0000"/>
          <w:spacing w:val="-4"/>
          <w:sz w:val="28"/>
        </w:rPr>
        <w:t> </w:t>
      </w:r>
      <w:r>
        <w:rPr>
          <w:b/>
          <w:color w:val="FF0000"/>
          <w:spacing w:val="-2"/>
          <w:sz w:val="28"/>
        </w:rPr>
        <w:t>23.04.2012</w:t>
      </w:r>
    </w:p>
    <w:p>
      <w:pPr>
        <w:spacing w:line="242" w:lineRule="auto" w:before="33"/>
        <w:ind w:left="1020" w:right="143" w:firstLine="0"/>
        <w:jc w:val="both"/>
        <w:rPr>
          <w:sz w:val="28"/>
        </w:rPr>
      </w:pPr>
      <w:r>
        <w:rPr>
          <w:color w:val="FF0000"/>
          <w:sz w:val="28"/>
        </w:rPr>
        <w:t>A relação jurídica trabalhista é regida pelas leis vigentes no país da prestação de serviço e não por aquelas do local da contratação.</w:t>
      </w:r>
    </w:p>
    <w:p>
      <w:pPr>
        <w:spacing w:before="38"/>
        <w:ind w:left="1020" w:right="0" w:firstLine="0"/>
        <w:jc w:val="left"/>
        <w:rPr>
          <w:rFonts w:ascii="Arial" w:hAnsi="Arial"/>
          <w:sz w:val="24"/>
        </w:rPr>
      </w:pPr>
      <w:r>
        <w:rPr>
          <w:rFonts w:ascii="Arial" w:hAnsi="Arial"/>
          <w:color w:val="FF0000"/>
          <w:spacing w:val="-2"/>
          <w:sz w:val="24"/>
        </w:rPr>
        <w:t>Histórico:</w:t>
      </w:r>
    </w:p>
    <w:p>
      <w:pPr>
        <w:spacing w:after="0"/>
        <w:jc w:val="left"/>
        <w:rPr>
          <w:rFonts w:ascii="Arial" w:hAnsi="Arial"/>
          <w:sz w:val="24"/>
        </w:rPr>
        <w:sectPr>
          <w:pgSz w:w="11910" w:h="16840"/>
          <w:pgMar w:header="0" w:footer="836"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677440">
                <wp:simplePos x="0" y="0"/>
                <wp:positionH relativeFrom="page">
                  <wp:posOffset>954024</wp:posOffset>
                </wp:positionH>
                <wp:positionV relativeFrom="paragraph">
                  <wp:posOffset>268468</wp:posOffset>
                </wp:positionV>
                <wp:extent cx="5581015" cy="6350"/>
                <wp:effectExtent l="0" t="0" r="0" b="0"/>
                <wp:wrapTopAndBottom/>
                <wp:docPr id="191" name="Graphic 191"/>
                <wp:cNvGraphicFramePr>
                  <a:graphicFrameLocks/>
                </wp:cNvGraphicFramePr>
                <a:graphic>
                  <a:graphicData uri="http://schemas.microsoft.com/office/word/2010/wordprocessingShape">
                    <wps:wsp>
                      <wps:cNvPr id="191" name="Graphic 191"/>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639040;mso-wrap-distance-left:0;mso-wrap-distance-right:0" id="docshape190"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818752">
                <wp:simplePos x="0" y="0"/>
                <wp:positionH relativeFrom="page">
                  <wp:posOffset>0</wp:posOffset>
                </wp:positionH>
                <wp:positionV relativeFrom="page">
                  <wp:posOffset>504194</wp:posOffset>
                </wp:positionV>
                <wp:extent cx="720725" cy="1259840"/>
                <wp:effectExtent l="0" t="0" r="0" b="0"/>
                <wp:wrapNone/>
                <wp:docPr id="192" name="Graphic 192"/>
                <wp:cNvGraphicFramePr>
                  <a:graphicFrameLocks/>
                </wp:cNvGraphicFramePr>
                <a:graphic>
                  <a:graphicData uri="http://schemas.microsoft.com/office/word/2010/wordprocessingShape">
                    <wps:wsp>
                      <wps:cNvPr id="192" name="Graphic 192"/>
                      <wps:cNvSpPr/>
                      <wps:spPr>
                        <a:xfrm>
                          <a:off x="0" y="0"/>
                          <a:ext cx="720725" cy="1259840"/>
                        </a:xfrm>
                        <a:custGeom>
                          <a:avLst/>
                          <a:gdLst/>
                          <a:ahLst/>
                          <a:cxnLst/>
                          <a:rect l="l" t="t" r="r" b="b"/>
                          <a:pathLst>
                            <a:path w="720725" h="1259840">
                              <a:moveTo>
                                <a:pt x="592974" y="0"/>
                              </a:moveTo>
                              <a:lnTo>
                                <a:pt x="82015" y="0"/>
                              </a:lnTo>
                              <a:lnTo>
                                <a:pt x="32293" y="10037"/>
                              </a:lnTo>
                              <a:lnTo>
                                <a:pt x="0" y="31810"/>
                              </a:lnTo>
                              <a:lnTo>
                                <a:pt x="0" y="1228023"/>
                              </a:lnTo>
                              <a:lnTo>
                                <a:pt x="32293" y="1249800"/>
                              </a:lnTo>
                              <a:lnTo>
                                <a:pt x="82015" y="1259839"/>
                              </a:lnTo>
                              <a:lnTo>
                                <a:pt x="592974" y="1259839"/>
                              </a:lnTo>
                              <a:lnTo>
                                <a:pt x="642703" y="1249800"/>
                              </a:lnTo>
                              <a:lnTo>
                                <a:pt x="683309" y="1222421"/>
                              </a:lnTo>
                              <a:lnTo>
                                <a:pt x="710685" y="1181814"/>
                              </a:lnTo>
                              <a:lnTo>
                                <a:pt x="720723" y="1132090"/>
                              </a:lnTo>
                              <a:lnTo>
                                <a:pt x="720723" y="127736"/>
                              </a:lnTo>
                              <a:lnTo>
                                <a:pt x="710685" y="78015"/>
                              </a:lnTo>
                              <a:lnTo>
                                <a:pt x="683309" y="37412"/>
                              </a:lnTo>
                              <a:lnTo>
                                <a:pt x="642703" y="10037"/>
                              </a:lnTo>
                              <a:lnTo>
                                <a:pt x="592974"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39.700382pt;width:56.75pt;height:99.2pt;mso-position-horizontal-relative:page;mso-position-vertical-relative:page;z-index:15818752" id="docshape191" coordorigin="0,794" coordsize="1135,1984" path="m934,794l129,794,51,810,0,844,0,2728,51,2762,129,2778,934,2778,1012,2762,1076,2719,1119,2655,1135,2577,1135,995,1119,917,1076,853,1012,810,934,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19264">
                <wp:simplePos x="0" y="0"/>
                <wp:positionH relativeFrom="page">
                  <wp:posOffset>471400</wp:posOffset>
                </wp:positionH>
                <wp:positionV relativeFrom="page">
                  <wp:posOffset>776858</wp:posOffset>
                </wp:positionV>
                <wp:extent cx="203835" cy="721995"/>
                <wp:effectExtent l="0" t="0" r="0" b="0"/>
                <wp:wrapNone/>
                <wp:docPr id="193" name="Textbox 193"/>
                <wp:cNvGraphicFramePr>
                  <a:graphicFrameLocks/>
                </wp:cNvGraphicFramePr>
                <a:graphic>
                  <a:graphicData uri="http://schemas.microsoft.com/office/word/2010/wordprocessingShape">
                    <wps:wsp>
                      <wps:cNvPr id="193" name="Textbox 193"/>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37.118164pt;margin-top:61.169945pt;width:16.05pt;height:56.85pt;mso-position-horizontal-relative:page;mso-position-vertical-relative:page;z-index:15819264" type="#_x0000_t202" id="docshape192"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spacing w:line="273" w:lineRule="auto" w:before="73"/>
        <w:ind w:left="1020" w:right="1993" w:firstLine="0"/>
        <w:jc w:val="left"/>
        <w:rPr>
          <w:sz w:val="24"/>
        </w:rPr>
      </w:pPr>
      <w:r>
        <w:rPr>
          <w:color w:val="FF0000"/>
          <w:sz w:val="24"/>
        </w:rPr>
        <w:t>Súmula</w:t>
      </w:r>
      <w:r>
        <w:rPr>
          <w:color w:val="FF0000"/>
          <w:spacing w:val="-5"/>
          <w:sz w:val="24"/>
        </w:rPr>
        <w:t> </w:t>
      </w:r>
      <w:r>
        <w:rPr>
          <w:color w:val="FF0000"/>
          <w:sz w:val="24"/>
        </w:rPr>
        <w:t>mantida</w:t>
      </w:r>
      <w:r>
        <w:rPr>
          <w:color w:val="FF0000"/>
          <w:spacing w:val="-5"/>
          <w:sz w:val="24"/>
        </w:rPr>
        <w:t> </w:t>
      </w:r>
      <w:r>
        <w:rPr>
          <w:color w:val="FF0000"/>
          <w:sz w:val="24"/>
        </w:rPr>
        <w:t>-</w:t>
      </w:r>
      <w:r>
        <w:rPr>
          <w:color w:val="FF0000"/>
          <w:spacing w:val="-5"/>
          <w:sz w:val="24"/>
        </w:rPr>
        <w:t> </w:t>
      </w:r>
      <w:r>
        <w:rPr>
          <w:color w:val="FF0000"/>
          <w:sz w:val="24"/>
        </w:rPr>
        <w:t>Res.</w:t>
      </w:r>
      <w:r>
        <w:rPr>
          <w:color w:val="FF0000"/>
          <w:spacing w:val="-4"/>
          <w:sz w:val="24"/>
        </w:rPr>
        <w:t> </w:t>
      </w:r>
      <w:r>
        <w:rPr>
          <w:color w:val="FF0000"/>
          <w:sz w:val="24"/>
        </w:rPr>
        <w:t>121/2003,</w:t>
      </w:r>
      <w:r>
        <w:rPr>
          <w:color w:val="FF0000"/>
          <w:spacing w:val="-4"/>
          <w:sz w:val="24"/>
        </w:rPr>
        <w:t> </w:t>
      </w:r>
      <w:r>
        <w:rPr>
          <w:color w:val="FF0000"/>
          <w:sz w:val="24"/>
        </w:rPr>
        <w:t>DJ</w:t>
      </w:r>
      <w:r>
        <w:rPr>
          <w:color w:val="FF0000"/>
          <w:spacing w:val="-2"/>
          <w:sz w:val="24"/>
        </w:rPr>
        <w:t> </w:t>
      </w:r>
      <w:r>
        <w:rPr>
          <w:color w:val="FF0000"/>
          <w:sz w:val="24"/>
        </w:rPr>
        <w:t>19,</w:t>
      </w:r>
      <w:r>
        <w:rPr>
          <w:color w:val="FF0000"/>
          <w:spacing w:val="-4"/>
          <w:sz w:val="24"/>
        </w:rPr>
        <w:t> </w:t>
      </w:r>
      <w:r>
        <w:rPr>
          <w:color w:val="FF0000"/>
          <w:sz w:val="24"/>
        </w:rPr>
        <w:t>20</w:t>
      </w:r>
      <w:r>
        <w:rPr>
          <w:color w:val="FF0000"/>
          <w:spacing w:val="-4"/>
          <w:sz w:val="24"/>
        </w:rPr>
        <w:t> </w:t>
      </w:r>
      <w:r>
        <w:rPr>
          <w:color w:val="FF0000"/>
          <w:sz w:val="24"/>
        </w:rPr>
        <w:t>e</w:t>
      </w:r>
      <w:r>
        <w:rPr>
          <w:color w:val="FF0000"/>
          <w:spacing w:val="-5"/>
          <w:sz w:val="24"/>
        </w:rPr>
        <w:t> </w:t>
      </w:r>
      <w:r>
        <w:rPr>
          <w:color w:val="FF0000"/>
          <w:sz w:val="24"/>
        </w:rPr>
        <w:t>21.11.2003 Redação original - Res. 13/1985, DJ 11, 12 e 15.07.1985</w:t>
      </w:r>
    </w:p>
    <w:p>
      <w:pPr>
        <w:pStyle w:val="Heading3"/>
        <w:spacing w:before="226"/>
        <w:ind w:left="1020" w:right="140" w:hanging="908"/>
      </w:pPr>
      <w:r>
        <w:rPr>
          <w:color w:val="FF0000"/>
        </w:rPr>
        <w:t>SUM-208 RECURSO DE REVISTA. ADMISSIBILIDADE. INTER- PRETAÇÃO</w:t>
      </w:r>
      <w:r>
        <w:rPr>
          <w:color w:val="FF0000"/>
          <w:spacing w:val="8"/>
        </w:rPr>
        <w:t> </w:t>
      </w:r>
      <w:r>
        <w:rPr>
          <w:color w:val="FF0000"/>
        </w:rPr>
        <w:t>DE</w:t>
      </w:r>
      <w:r>
        <w:rPr>
          <w:color w:val="FF0000"/>
          <w:spacing w:val="10"/>
        </w:rPr>
        <w:t> </w:t>
      </w:r>
      <w:r>
        <w:rPr>
          <w:color w:val="FF0000"/>
        </w:rPr>
        <w:t>CLÁUSULA</w:t>
      </w:r>
      <w:r>
        <w:rPr>
          <w:color w:val="FF0000"/>
          <w:spacing w:val="10"/>
        </w:rPr>
        <w:t> </w:t>
      </w:r>
      <w:r>
        <w:rPr>
          <w:color w:val="FF0000"/>
        </w:rPr>
        <w:t>DE</w:t>
      </w:r>
      <w:r>
        <w:rPr>
          <w:color w:val="FF0000"/>
          <w:spacing w:val="10"/>
        </w:rPr>
        <w:t> </w:t>
      </w:r>
      <w:r>
        <w:rPr>
          <w:color w:val="FF0000"/>
        </w:rPr>
        <w:t>NATUREZA</w:t>
      </w:r>
      <w:r>
        <w:rPr>
          <w:color w:val="FF0000"/>
          <w:spacing w:val="10"/>
        </w:rPr>
        <w:t> </w:t>
      </w:r>
      <w:r>
        <w:rPr>
          <w:color w:val="FF0000"/>
          <w:spacing w:val="-2"/>
        </w:rPr>
        <w:t>CONTRATUAL</w:t>
      </w:r>
    </w:p>
    <w:p>
      <w:pPr>
        <w:pStyle w:val="Heading4"/>
        <w:spacing w:before="2"/>
        <w:ind w:left="1020"/>
      </w:pPr>
      <w:r>
        <w:rPr>
          <w:color w:val="FF0000"/>
          <w:u w:val="thick" w:color="FF0000"/>
        </w:rPr>
        <w:t>(cancelamento</w:t>
      </w:r>
      <w:r>
        <w:rPr>
          <w:color w:val="FF0000"/>
          <w:spacing w:val="-3"/>
          <w:u w:val="thick" w:color="FF0000"/>
        </w:rPr>
        <w:t> </w:t>
      </w:r>
      <w:r>
        <w:rPr>
          <w:color w:val="FF0000"/>
          <w:u w:val="thick" w:color="FF0000"/>
        </w:rPr>
        <w:t>mantido)</w:t>
      </w:r>
      <w:r>
        <w:rPr>
          <w:color w:val="FF0000"/>
          <w:spacing w:val="-2"/>
        </w:rPr>
        <w:t> </w:t>
      </w:r>
      <w:r>
        <w:rPr>
          <w:color w:val="FF0000"/>
        </w:rPr>
        <w:t>-</w:t>
      </w:r>
      <w:r>
        <w:rPr>
          <w:color w:val="FF0000"/>
          <w:spacing w:val="-3"/>
        </w:rPr>
        <w:t> </w:t>
      </w:r>
      <w:r>
        <w:rPr>
          <w:color w:val="FF0000"/>
        </w:rPr>
        <w:t>Res.</w:t>
      </w:r>
      <w:r>
        <w:rPr>
          <w:color w:val="FF0000"/>
          <w:spacing w:val="-4"/>
        </w:rPr>
        <w:t> </w:t>
      </w:r>
      <w:r>
        <w:rPr>
          <w:color w:val="FF0000"/>
        </w:rPr>
        <w:t>121/2003,</w:t>
      </w:r>
      <w:r>
        <w:rPr>
          <w:color w:val="FF0000"/>
          <w:spacing w:val="-6"/>
        </w:rPr>
        <w:t> </w:t>
      </w:r>
      <w:r>
        <w:rPr>
          <w:color w:val="FF0000"/>
        </w:rPr>
        <w:t>DJ</w:t>
      </w:r>
      <w:r>
        <w:rPr>
          <w:color w:val="FF0000"/>
          <w:spacing w:val="-2"/>
        </w:rPr>
        <w:t> </w:t>
      </w:r>
      <w:r>
        <w:rPr>
          <w:color w:val="FF0000"/>
        </w:rPr>
        <w:t>19,</w:t>
      </w:r>
      <w:r>
        <w:rPr>
          <w:color w:val="FF0000"/>
          <w:spacing w:val="-6"/>
        </w:rPr>
        <w:t> </w:t>
      </w:r>
      <w:r>
        <w:rPr>
          <w:color w:val="FF0000"/>
        </w:rPr>
        <w:t>20</w:t>
      </w:r>
      <w:r>
        <w:rPr>
          <w:color w:val="FF0000"/>
          <w:spacing w:val="-2"/>
        </w:rPr>
        <w:t> </w:t>
      </w:r>
      <w:r>
        <w:rPr>
          <w:color w:val="FF0000"/>
        </w:rPr>
        <w:t>e</w:t>
      </w:r>
      <w:r>
        <w:rPr>
          <w:color w:val="FF0000"/>
          <w:spacing w:val="-5"/>
        </w:rPr>
        <w:t> </w:t>
      </w:r>
      <w:r>
        <w:rPr>
          <w:color w:val="FF0000"/>
          <w:spacing w:val="-2"/>
        </w:rPr>
        <w:t>21.11.2003</w:t>
      </w:r>
    </w:p>
    <w:p>
      <w:pPr>
        <w:pStyle w:val="BodyText"/>
        <w:spacing w:before="35"/>
        <w:ind w:left="1020" w:right="145"/>
        <w:jc w:val="both"/>
      </w:pPr>
      <w:r>
        <w:rPr>
          <w:color w:val="FF0000"/>
        </w:rPr>
        <w:t>A divergência jurisprudencial, suficiente a ensejar a admissibilidade ou o conhecimento do recurso de revista, diz respeito a interpretação de lei, sen- do imprestável aquela referente ao alcance de cláusula contratual, ou de </w:t>
      </w:r>
      <w:r>
        <w:rPr>
          <w:color w:val="FF0000"/>
        </w:rPr>
        <w:t>re- gulamento de empresa.</w:t>
      </w:r>
    </w:p>
    <w:p>
      <w:pPr>
        <w:spacing w:before="44"/>
        <w:ind w:left="1020" w:right="0" w:firstLine="0"/>
        <w:jc w:val="left"/>
        <w:rPr>
          <w:rFonts w:ascii="Arial" w:hAnsi="Arial"/>
          <w:sz w:val="24"/>
        </w:rPr>
      </w:pPr>
      <w:r>
        <w:rPr>
          <w:rFonts w:ascii="Arial" w:hAnsi="Arial"/>
          <w:color w:val="FF0000"/>
          <w:spacing w:val="-2"/>
          <w:sz w:val="24"/>
        </w:rPr>
        <w:t>Histórico:</w:t>
      </w:r>
    </w:p>
    <w:p>
      <w:pPr>
        <w:spacing w:before="34"/>
        <w:ind w:left="1020" w:right="0" w:firstLine="0"/>
        <w:jc w:val="both"/>
        <w:rPr>
          <w:sz w:val="24"/>
        </w:rPr>
      </w:pPr>
      <w:r>
        <w:rPr>
          <w:color w:val="FF0000"/>
          <w:sz w:val="24"/>
        </w:rPr>
        <w:t>Súmula</w:t>
      </w:r>
      <w:r>
        <w:rPr>
          <w:color w:val="FF0000"/>
          <w:spacing w:val="-2"/>
          <w:sz w:val="24"/>
        </w:rPr>
        <w:t> </w:t>
      </w:r>
      <w:r>
        <w:rPr>
          <w:color w:val="FF0000"/>
          <w:sz w:val="24"/>
        </w:rPr>
        <w:t>cancelada</w:t>
      </w:r>
      <w:r>
        <w:rPr>
          <w:color w:val="FF0000"/>
          <w:spacing w:val="-1"/>
          <w:sz w:val="24"/>
        </w:rPr>
        <w:t> </w:t>
      </w:r>
      <w:r>
        <w:rPr>
          <w:color w:val="FF0000"/>
          <w:sz w:val="24"/>
        </w:rPr>
        <w:t>-</w:t>
      </w:r>
      <w:r>
        <w:rPr>
          <w:color w:val="FF0000"/>
          <w:spacing w:val="-2"/>
          <w:sz w:val="24"/>
        </w:rPr>
        <w:t> </w:t>
      </w:r>
      <w:r>
        <w:rPr>
          <w:color w:val="FF0000"/>
          <w:sz w:val="24"/>
        </w:rPr>
        <w:t>Res.</w:t>
      </w:r>
      <w:r>
        <w:rPr>
          <w:color w:val="FF0000"/>
          <w:spacing w:val="2"/>
          <w:sz w:val="24"/>
        </w:rPr>
        <w:t> </w:t>
      </w:r>
      <w:r>
        <w:rPr>
          <w:color w:val="FF0000"/>
          <w:sz w:val="24"/>
        </w:rPr>
        <w:t>59/1996,</w:t>
      </w:r>
      <w:r>
        <w:rPr>
          <w:color w:val="FF0000"/>
          <w:spacing w:val="-1"/>
          <w:sz w:val="24"/>
        </w:rPr>
        <w:t> </w:t>
      </w:r>
      <w:r>
        <w:rPr>
          <w:color w:val="FF0000"/>
          <w:sz w:val="24"/>
        </w:rPr>
        <w:t>DJ</w:t>
      </w:r>
      <w:r>
        <w:rPr>
          <w:color w:val="FF0000"/>
          <w:spacing w:val="2"/>
          <w:sz w:val="24"/>
        </w:rPr>
        <w:t> </w:t>
      </w:r>
      <w:r>
        <w:rPr>
          <w:color w:val="FF0000"/>
          <w:sz w:val="24"/>
        </w:rPr>
        <w:t>28.06.1996</w:t>
      </w:r>
      <w:r>
        <w:rPr>
          <w:color w:val="FF0000"/>
          <w:spacing w:val="-4"/>
          <w:sz w:val="24"/>
        </w:rPr>
        <w:t> </w:t>
      </w:r>
      <w:r>
        <w:rPr>
          <w:color w:val="FF0000"/>
          <w:sz w:val="24"/>
        </w:rPr>
        <w:t>e</w:t>
      </w:r>
      <w:r>
        <w:rPr>
          <w:color w:val="FF0000"/>
          <w:spacing w:val="-1"/>
          <w:sz w:val="24"/>
        </w:rPr>
        <w:t> </w:t>
      </w:r>
      <w:r>
        <w:rPr>
          <w:color w:val="FF0000"/>
          <w:sz w:val="24"/>
        </w:rPr>
        <w:t>03,</w:t>
      </w:r>
      <w:r>
        <w:rPr>
          <w:color w:val="FF0000"/>
          <w:spacing w:val="-1"/>
          <w:sz w:val="24"/>
        </w:rPr>
        <w:t> </w:t>
      </w:r>
      <w:r>
        <w:rPr>
          <w:color w:val="FF0000"/>
          <w:sz w:val="24"/>
        </w:rPr>
        <w:t>04 e</w:t>
      </w:r>
      <w:r>
        <w:rPr>
          <w:color w:val="FF0000"/>
          <w:spacing w:val="-1"/>
          <w:sz w:val="24"/>
        </w:rPr>
        <w:t> </w:t>
      </w:r>
      <w:r>
        <w:rPr>
          <w:color w:val="FF0000"/>
          <w:spacing w:val="-2"/>
          <w:sz w:val="24"/>
        </w:rPr>
        <w:t>05.07.1996</w:t>
      </w:r>
    </w:p>
    <w:p>
      <w:pPr>
        <w:spacing w:before="41"/>
        <w:ind w:left="1020" w:right="0" w:firstLine="0"/>
        <w:jc w:val="both"/>
        <w:rPr>
          <w:sz w:val="24"/>
        </w:rPr>
      </w:pPr>
      <w:r>
        <w:rPr>
          <w:color w:val="FF0000"/>
          <w:sz w:val="24"/>
        </w:rPr>
        <w:t>Redação</w:t>
      </w:r>
      <w:r>
        <w:rPr>
          <w:color w:val="FF0000"/>
          <w:spacing w:val="-1"/>
          <w:sz w:val="24"/>
        </w:rPr>
        <w:t> </w:t>
      </w:r>
      <w:r>
        <w:rPr>
          <w:color w:val="FF0000"/>
          <w:sz w:val="24"/>
        </w:rPr>
        <w:t>original -</w:t>
      </w:r>
      <w:r>
        <w:rPr>
          <w:color w:val="FF0000"/>
          <w:spacing w:val="-2"/>
          <w:sz w:val="24"/>
        </w:rPr>
        <w:t> </w:t>
      </w:r>
      <w:r>
        <w:rPr>
          <w:color w:val="FF0000"/>
          <w:sz w:val="24"/>
        </w:rPr>
        <w:t>Res. 14/1985,</w:t>
      </w:r>
      <w:r>
        <w:rPr>
          <w:color w:val="FF0000"/>
          <w:spacing w:val="-1"/>
          <w:sz w:val="24"/>
        </w:rPr>
        <w:t> </w:t>
      </w:r>
      <w:r>
        <w:rPr>
          <w:color w:val="FF0000"/>
          <w:sz w:val="24"/>
        </w:rPr>
        <w:t>DJ</w:t>
      </w:r>
      <w:r>
        <w:rPr>
          <w:color w:val="FF0000"/>
          <w:spacing w:val="2"/>
          <w:sz w:val="24"/>
        </w:rPr>
        <w:t> </w:t>
      </w:r>
      <w:r>
        <w:rPr>
          <w:color w:val="FF0000"/>
          <w:sz w:val="24"/>
        </w:rPr>
        <w:t>19.09.1985</w:t>
      </w:r>
      <w:r>
        <w:rPr>
          <w:color w:val="FF0000"/>
          <w:spacing w:val="-1"/>
          <w:sz w:val="24"/>
        </w:rPr>
        <w:t> </w:t>
      </w:r>
      <w:r>
        <w:rPr>
          <w:color w:val="FF0000"/>
          <w:sz w:val="24"/>
        </w:rPr>
        <w:t>e</w:t>
      </w:r>
      <w:r>
        <w:rPr>
          <w:color w:val="FF0000"/>
          <w:spacing w:val="-4"/>
          <w:sz w:val="24"/>
        </w:rPr>
        <w:t> </w:t>
      </w:r>
      <w:r>
        <w:rPr>
          <w:color w:val="FF0000"/>
          <w:sz w:val="24"/>
        </w:rPr>
        <w:t>24,</w:t>
      </w:r>
      <w:r>
        <w:rPr>
          <w:color w:val="FF0000"/>
          <w:spacing w:val="-1"/>
          <w:sz w:val="24"/>
        </w:rPr>
        <w:t> </w:t>
      </w:r>
      <w:r>
        <w:rPr>
          <w:color w:val="FF0000"/>
          <w:sz w:val="24"/>
        </w:rPr>
        <w:t>25 e</w:t>
      </w:r>
      <w:r>
        <w:rPr>
          <w:color w:val="FF0000"/>
          <w:spacing w:val="-1"/>
          <w:sz w:val="24"/>
        </w:rPr>
        <w:t> </w:t>
      </w:r>
      <w:r>
        <w:rPr>
          <w:color w:val="FF0000"/>
          <w:spacing w:val="-2"/>
          <w:sz w:val="24"/>
        </w:rPr>
        <w:t>26.09.1985</w:t>
      </w:r>
    </w:p>
    <w:p>
      <w:pPr>
        <w:pStyle w:val="BodyText"/>
        <w:rPr>
          <w:sz w:val="23"/>
        </w:rPr>
      </w:pPr>
    </w:p>
    <w:p>
      <w:pPr>
        <w:pStyle w:val="Heading4"/>
        <w:spacing w:before="1"/>
        <w:ind w:left="1020" w:right="139" w:hanging="908"/>
      </w:pPr>
      <w:r>
        <w:rPr>
          <w:color w:val="FF0000"/>
        </w:rPr>
        <w:t>SUM-209</w:t>
      </w:r>
      <w:r>
        <w:rPr>
          <w:color w:val="FF0000"/>
          <w:spacing w:val="40"/>
        </w:rPr>
        <w:t> </w:t>
      </w:r>
      <w:r>
        <w:rPr>
          <w:color w:val="FF0000"/>
        </w:rPr>
        <w:t>CARGO EM COMISSÃO. REVERSÃO </w:t>
      </w:r>
      <w:r>
        <w:rPr>
          <w:color w:val="FF0000"/>
          <w:u w:val="thick" w:color="FF0000"/>
        </w:rPr>
        <w:t>(cancelamento man-</w:t>
      </w:r>
      <w:r>
        <w:rPr>
          <w:color w:val="FF0000"/>
        </w:rPr>
        <w:t> </w:t>
      </w:r>
      <w:r>
        <w:rPr>
          <w:color w:val="FF0000"/>
          <w:u w:val="thick" w:color="FF0000"/>
        </w:rPr>
        <w:t>tido)</w:t>
      </w:r>
      <w:r>
        <w:rPr>
          <w:color w:val="FF0000"/>
        </w:rPr>
        <w:t> - Res. 121/2003, DJ 19, 20 e 21.11.2003</w:t>
      </w:r>
    </w:p>
    <w:p>
      <w:pPr>
        <w:pStyle w:val="BodyText"/>
        <w:spacing w:before="34"/>
        <w:ind w:left="1020" w:right="144"/>
        <w:jc w:val="both"/>
      </w:pPr>
      <w:r>
        <w:rPr>
          <w:color w:val="FF0000"/>
        </w:rPr>
        <w:t>A reversão do empregado ao cargo efetivo implica a perda das vantagens salariais</w:t>
      </w:r>
      <w:r>
        <w:rPr>
          <w:color w:val="FF0000"/>
          <w:spacing w:val="-4"/>
        </w:rPr>
        <w:t> </w:t>
      </w:r>
      <w:r>
        <w:rPr>
          <w:color w:val="FF0000"/>
        </w:rPr>
        <w:t>inerentes</w:t>
      </w:r>
      <w:r>
        <w:rPr>
          <w:color w:val="FF0000"/>
          <w:spacing w:val="-1"/>
        </w:rPr>
        <w:t> </w:t>
      </w:r>
      <w:r>
        <w:rPr>
          <w:color w:val="FF0000"/>
        </w:rPr>
        <w:t>ao</w:t>
      </w:r>
      <w:r>
        <w:rPr>
          <w:color w:val="FF0000"/>
          <w:spacing w:val="-4"/>
        </w:rPr>
        <w:t> </w:t>
      </w:r>
      <w:r>
        <w:rPr>
          <w:color w:val="FF0000"/>
        </w:rPr>
        <w:t>cargo</w:t>
      </w:r>
      <w:r>
        <w:rPr>
          <w:color w:val="FF0000"/>
          <w:spacing w:val="-4"/>
        </w:rPr>
        <w:t> </w:t>
      </w:r>
      <w:r>
        <w:rPr>
          <w:color w:val="FF0000"/>
        </w:rPr>
        <w:t>em</w:t>
      </w:r>
      <w:r>
        <w:rPr>
          <w:color w:val="FF0000"/>
          <w:spacing w:val="-4"/>
        </w:rPr>
        <w:t> </w:t>
      </w:r>
      <w:r>
        <w:rPr>
          <w:color w:val="FF0000"/>
        </w:rPr>
        <w:t>comissão,</w:t>
      </w:r>
      <w:r>
        <w:rPr>
          <w:color w:val="FF0000"/>
          <w:spacing w:val="-4"/>
        </w:rPr>
        <w:t> </w:t>
      </w:r>
      <w:r>
        <w:rPr>
          <w:color w:val="FF0000"/>
        </w:rPr>
        <w:t>salvo</w:t>
      </w:r>
      <w:r>
        <w:rPr>
          <w:color w:val="FF0000"/>
          <w:spacing w:val="-4"/>
        </w:rPr>
        <w:t> </w:t>
      </w:r>
      <w:r>
        <w:rPr>
          <w:color w:val="FF0000"/>
        </w:rPr>
        <w:t>se</w:t>
      </w:r>
      <w:r>
        <w:rPr>
          <w:color w:val="FF0000"/>
          <w:spacing w:val="-4"/>
        </w:rPr>
        <w:t> </w:t>
      </w:r>
      <w:r>
        <w:rPr>
          <w:color w:val="FF0000"/>
        </w:rPr>
        <w:t>nele</w:t>
      </w:r>
      <w:r>
        <w:rPr>
          <w:color w:val="FF0000"/>
          <w:spacing w:val="-4"/>
        </w:rPr>
        <w:t> </w:t>
      </w:r>
      <w:r>
        <w:rPr>
          <w:color w:val="FF0000"/>
        </w:rPr>
        <w:t>houver</w:t>
      </w:r>
      <w:r>
        <w:rPr>
          <w:color w:val="FF0000"/>
          <w:spacing w:val="-4"/>
        </w:rPr>
        <w:t> </w:t>
      </w:r>
      <w:r>
        <w:rPr>
          <w:color w:val="FF0000"/>
        </w:rPr>
        <w:t>permanecido 10 (dez) ou mais anos ininterruptos.</w:t>
      </w:r>
    </w:p>
    <w:p>
      <w:pPr>
        <w:spacing w:before="45"/>
        <w:ind w:left="1020" w:right="0" w:firstLine="0"/>
        <w:jc w:val="left"/>
        <w:rPr>
          <w:rFonts w:ascii="Arial" w:hAnsi="Arial"/>
          <w:sz w:val="24"/>
        </w:rPr>
      </w:pPr>
      <w:r>
        <w:rPr>
          <w:rFonts w:ascii="Arial" w:hAnsi="Arial"/>
          <w:color w:val="FF0000"/>
          <w:spacing w:val="-2"/>
          <w:sz w:val="24"/>
        </w:rPr>
        <w:t>Histórico:</w:t>
      </w:r>
    </w:p>
    <w:p>
      <w:pPr>
        <w:spacing w:before="35"/>
        <w:ind w:left="1020" w:right="0" w:firstLine="0"/>
        <w:jc w:val="both"/>
        <w:rPr>
          <w:sz w:val="24"/>
        </w:rPr>
      </w:pPr>
      <w:r>
        <w:rPr>
          <w:color w:val="FF0000"/>
          <w:sz w:val="24"/>
        </w:rPr>
        <w:t>Súmula</w:t>
      </w:r>
      <w:r>
        <w:rPr>
          <w:color w:val="FF0000"/>
          <w:spacing w:val="-2"/>
          <w:sz w:val="24"/>
        </w:rPr>
        <w:t> </w:t>
      </w:r>
      <w:r>
        <w:rPr>
          <w:color w:val="FF0000"/>
          <w:sz w:val="24"/>
        </w:rPr>
        <w:t>cancelada</w:t>
      </w:r>
      <w:r>
        <w:rPr>
          <w:color w:val="FF0000"/>
          <w:spacing w:val="-1"/>
          <w:sz w:val="24"/>
        </w:rPr>
        <w:t> </w:t>
      </w:r>
      <w:r>
        <w:rPr>
          <w:color w:val="FF0000"/>
          <w:sz w:val="24"/>
        </w:rPr>
        <w:t>-</w:t>
      </w:r>
      <w:r>
        <w:rPr>
          <w:color w:val="FF0000"/>
          <w:spacing w:val="-1"/>
          <w:sz w:val="24"/>
        </w:rPr>
        <w:t> </w:t>
      </w:r>
      <w:r>
        <w:rPr>
          <w:color w:val="FF0000"/>
          <w:sz w:val="24"/>
        </w:rPr>
        <w:t>RA</w:t>
      </w:r>
      <w:r>
        <w:rPr>
          <w:color w:val="FF0000"/>
          <w:spacing w:val="-1"/>
          <w:sz w:val="24"/>
        </w:rPr>
        <w:t> </w:t>
      </w:r>
      <w:r>
        <w:rPr>
          <w:color w:val="FF0000"/>
          <w:sz w:val="24"/>
        </w:rPr>
        <w:t>81/1985,</w:t>
      </w:r>
      <w:r>
        <w:rPr>
          <w:color w:val="FF0000"/>
          <w:spacing w:val="-1"/>
          <w:sz w:val="24"/>
        </w:rPr>
        <w:t> </w:t>
      </w:r>
      <w:r>
        <w:rPr>
          <w:color w:val="FF0000"/>
          <w:sz w:val="24"/>
        </w:rPr>
        <w:t>DJ</w:t>
      </w:r>
      <w:r>
        <w:rPr>
          <w:color w:val="FF0000"/>
          <w:spacing w:val="2"/>
          <w:sz w:val="24"/>
        </w:rPr>
        <w:t> </w:t>
      </w:r>
      <w:r>
        <w:rPr>
          <w:color w:val="FF0000"/>
          <w:sz w:val="24"/>
        </w:rPr>
        <w:t>03, 04 e</w:t>
      </w:r>
      <w:r>
        <w:rPr>
          <w:color w:val="FF0000"/>
          <w:spacing w:val="-1"/>
          <w:sz w:val="24"/>
        </w:rPr>
        <w:t> </w:t>
      </w:r>
      <w:r>
        <w:rPr>
          <w:color w:val="FF0000"/>
          <w:spacing w:val="-2"/>
          <w:sz w:val="24"/>
        </w:rPr>
        <w:t>05.12.1985</w:t>
      </w:r>
    </w:p>
    <w:p>
      <w:pPr>
        <w:spacing w:before="41"/>
        <w:ind w:left="1020" w:right="143" w:firstLine="0"/>
        <w:jc w:val="both"/>
        <w:rPr>
          <w:sz w:val="24"/>
        </w:rPr>
      </w:pPr>
      <w:r>
        <w:rPr>
          <w:color w:val="FF0000"/>
          <w:sz w:val="24"/>
        </w:rPr>
        <w:t>Redação original - Res. 14/1985, DJ 19.09.1985 - Republicada DJ 04, 07 e </w:t>
      </w:r>
      <w:r>
        <w:rPr>
          <w:color w:val="FF0000"/>
          <w:spacing w:val="-2"/>
          <w:sz w:val="24"/>
        </w:rPr>
        <w:t>08.10.1985</w:t>
      </w:r>
    </w:p>
    <w:p>
      <w:pPr>
        <w:spacing w:before="40"/>
        <w:ind w:left="1135" w:right="0" w:firstLine="0"/>
        <w:jc w:val="both"/>
        <w:rPr>
          <w:i/>
          <w:sz w:val="24"/>
        </w:rPr>
      </w:pPr>
      <w:r>
        <w:rPr>
          <w:i/>
          <w:color w:val="FF0000"/>
          <w:sz w:val="24"/>
        </w:rPr>
        <w:t>Nº</w:t>
      </w:r>
      <w:r>
        <w:rPr>
          <w:i/>
          <w:color w:val="FF0000"/>
          <w:spacing w:val="-1"/>
          <w:sz w:val="24"/>
        </w:rPr>
        <w:t> </w:t>
      </w:r>
      <w:r>
        <w:rPr>
          <w:i/>
          <w:color w:val="FF0000"/>
          <w:sz w:val="24"/>
        </w:rPr>
        <w:t>209 Cargo</w:t>
      </w:r>
      <w:r>
        <w:rPr>
          <w:i/>
          <w:color w:val="FF0000"/>
          <w:spacing w:val="-1"/>
          <w:sz w:val="24"/>
        </w:rPr>
        <w:t> </w:t>
      </w:r>
      <w:r>
        <w:rPr>
          <w:i/>
          <w:color w:val="FF0000"/>
          <w:sz w:val="24"/>
        </w:rPr>
        <w:t>em</w:t>
      </w:r>
      <w:r>
        <w:rPr>
          <w:i/>
          <w:color w:val="FF0000"/>
          <w:spacing w:val="-1"/>
          <w:sz w:val="24"/>
        </w:rPr>
        <w:t> </w:t>
      </w:r>
      <w:r>
        <w:rPr>
          <w:i/>
          <w:color w:val="FF0000"/>
          <w:sz w:val="24"/>
        </w:rPr>
        <w:t>comissão</w:t>
      </w:r>
      <w:r>
        <w:rPr>
          <w:i/>
          <w:color w:val="FF0000"/>
          <w:spacing w:val="-1"/>
          <w:sz w:val="24"/>
        </w:rPr>
        <w:t> </w:t>
      </w:r>
      <w:r>
        <w:rPr>
          <w:i/>
          <w:color w:val="FF0000"/>
          <w:sz w:val="24"/>
        </w:rPr>
        <w:t>– </w:t>
      </w:r>
      <w:r>
        <w:rPr>
          <w:i/>
          <w:color w:val="FF0000"/>
          <w:spacing w:val="-2"/>
          <w:sz w:val="24"/>
        </w:rPr>
        <w:t>Reversão.</w:t>
      </w:r>
    </w:p>
    <w:p>
      <w:pPr>
        <w:spacing w:before="39"/>
        <w:ind w:left="1135" w:right="138" w:firstLine="0"/>
        <w:jc w:val="both"/>
        <w:rPr>
          <w:i/>
          <w:sz w:val="24"/>
        </w:rPr>
      </w:pPr>
      <w:r>
        <w:rPr>
          <w:i/>
          <w:color w:val="FF0000"/>
          <w:sz w:val="24"/>
        </w:rPr>
        <w:t>A reversão do empregado ao cargo efetivo implica na perda das vantagens sa- lariais inerentes ao cargo em comissão, salvo se nele houver permanecido dez ou mais anos ininterruptos.</w:t>
      </w:r>
    </w:p>
    <w:p>
      <w:pPr>
        <w:pStyle w:val="BodyText"/>
        <w:rPr>
          <w:i/>
          <w:sz w:val="23"/>
        </w:rPr>
      </w:pPr>
    </w:p>
    <w:p>
      <w:pPr>
        <w:pStyle w:val="Heading3"/>
        <w:spacing w:line="322" w:lineRule="exact"/>
        <w:ind w:left="0" w:right="27"/>
        <w:jc w:val="center"/>
      </w:pPr>
      <w:r>
        <w:rPr>
          <w:color w:val="FF0000"/>
        </w:rPr>
        <w:t>SUM-210</w:t>
      </w:r>
      <w:r>
        <w:rPr>
          <w:color w:val="FF0000"/>
          <w:spacing w:val="56"/>
          <w:w w:val="150"/>
        </w:rPr>
        <w:t> </w:t>
      </w:r>
      <w:r>
        <w:rPr>
          <w:color w:val="FF0000"/>
        </w:rPr>
        <w:t>RECURSO</w:t>
      </w:r>
      <w:r>
        <w:rPr>
          <w:color w:val="FF0000"/>
          <w:spacing w:val="69"/>
          <w:w w:val="150"/>
        </w:rPr>
        <w:t> </w:t>
      </w:r>
      <w:r>
        <w:rPr>
          <w:color w:val="FF0000"/>
        </w:rPr>
        <w:t>DE</w:t>
      </w:r>
      <w:r>
        <w:rPr>
          <w:color w:val="FF0000"/>
          <w:spacing w:val="70"/>
          <w:w w:val="150"/>
        </w:rPr>
        <w:t> </w:t>
      </w:r>
      <w:r>
        <w:rPr>
          <w:color w:val="FF0000"/>
        </w:rPr>
        <w:t>REVISTA.</w:t>
      </w:r>
      <w:r>
        <w:rPr>
          <w:color w:val="FF0000"/>
          <w:spacing w:val="68"/>
          <w:w w:val="150"/>
        </w:rPr>
        <w:t> </w:t>
      </w:r>
      <w:r>
        <w:rPr>
          <w:color w:val="FF0000"/>
        </w:rPr>
        <w:t>EXECUÇÃO</w:t>
      </w:r>
      <w:r>
        <w:rPr>
          <w:color w:val="FF0000"/>
          <w:spacing w:val="69"/>
          <w:w w:val="150"/>
        </w:rPr>
        <w:t> </w:t>
      </w:r>
      <w:r>
        <w:rPr>
          <w:color w:val="FF0000"/>
        </w:rPr>
        <w:t>DE</w:t>
      </w:r>
      <w:r>
        <w:rPr>
          <w:color w:val="FF0000"/>
          <w:spacing w:val="68"/>
          <w:w w:val="150"/>
        </w:rPr>
        <w:t> </w:t>
      </w:r>
      <w:r>
        <w:rPr>
          <w:color w:val="FF0000"/>
          <w:spacing w:val="-2"/>
        </w:rPr>
        <w:t>SENTENÇA</w:t>
      </w:r>
    </w:p>
    <w:p>
      <w:pPr>
        <w:pStyle w:val="Heading4"/>
        <w:spacing w:line="322" w:lineRule="exact"/>
        <w:ind w:left="1020"/>
      </w:pPr>
      <w:r>
        <w:rPr>
          <w:color w:val="FF0000"/>
          <w:u w:val="thick" w:color="FF0000"/>
        </w:rPr>
        <w:t>(cancelada)</w:t>
      </w:r>
      <w:r>
        <w:rPr>
          <w:color w:val="FF0000"/>
          <w:spacing w:val="-6"/>
        </w:rPr>
        <w:t> </w:t>
      </w:r>
      <w:r>
        <w:rPr>
          <w:color w:val="FF0000"/>
        </w:rPr>
        <w:t>-</w:t>
      </w:r>
      <w:r>
        <w:rPr>
          <w:color w:val="FF0000"/>
          <w:spacing w:val="-3"/>
        </w:rPr>
        <w:t> </w:t>
      </w:r>
      <w:r>
        <w:rPr>
          <w:color w:val="FF0000"/>
        </w:rPr>
        <w:t>Res.</w:t>
      </w:r>
      <w:r>
        <w:rPr>
          <w:color w:val="FF0000"/>
          <w:spacing w:val="-4"/>
        </w:rPr>
        <w:t> </w:t>
      </w:r>
      <w:r>
        <w:rPr>
          <w:color w:val="FF0000"/>
        </w:rPr>
        <w:t>121/2003,</w:t>
      </w:r>
      <w:r>
        <w:rPr>
          <w:color w:val="FF0000"/>
          <w:spacing w:val="-3"/>
        </w:rPr>
        <w:t> </w:t>
      </w:r>
      <w:r>
        <w:rPr>
          <w:color w:val="FF0000"/>
        </w:rPr>
        <w:t>DJ</w:t>
      </w:r>
      <w:r>
        <w:rPr>
          <w:color w:val="FF0000"/>
          <w:spacing w:val="-2"/>
        </w:rPr>
        <w:t> </w:t>
      </w:r>
      <w:r>
        <w:rPr>
          <w:color w:val="FF0000"/>
        </w:rPr>
        <w:t>19,</w:t>
      </w:r>
      <w:r>
        <w:rPr>
          <w:color w:val="FF0000"/>
          <w:spacing w:val="-4"/>
        </w:rPr>
        <w:t> </w:t>
      </w:r>
      <w:r>
        <w:rPr>
          <w:color w:val="FF0000"/>
        </w:rPr>
        <w:t>20</w:t>
      </w:r>
      <w:r>
        <w:rPr>
          <w:color w:val="FF0000"/>
          <w:spacing w:val="-2"/>
        </w:rPr>
        <w:t> </w:t>
      </w:r>
      <w:r>
        <w:rPr>
          <w:color w:val="FF0000"/>
        </w:rPr>
        <w:t>e</w:t>
      </w:r>
      <w:r>
        <w:rPr>
          <w:color w:val="FF0000"/>
          <w:spacing w:val="-5"/>
        </w:rPr>
        <w:t> </w:t>
      </w:r>
      <w:r>
        <w:rPr>
          <w:color w:val="FF0000"/>
          <w:spacing w:val="-2"/>
        </w:rPr>
        <w:t>21.11.2003</w:t>
      </w:r>
    </w:p>
    <w:p>
      <w:pPr>
        <w:spacing w:line="240" w:lineRule="auto" w:before="36"/>
        <w:ind w:left="1020" w:right="139" w:firstLine="0"/>
        <w:jc w:val="both"/>
        <w:rPr>
          <w:sz w:val="28"/>
        </w:rPr>
      </w:pPr>
      <w:r>
        <w:rPr>
          <w:color w:val="FF0000"/>
          <w:sz w:val="28"/>
        </w:rPr>
        <w:t>A admissibilidade do recurso de revista contra acórdão proferido em execução de sentença depende de demonstração inequívoca de viola- ção direta à Constituição Federal.</w:t>
      </w:r>
    </w:p>
    <w:p>
      <w:pPr>
        <w:spacing w:before="45"/>
        <w:ind w:left="1020" w:right="0" w:firstLine="0"/>
        <w:jc w:val="left"/>
        <w:rPr>
          <w:rFonts w:ascii="Arial" w:hAnsi="Arial"/>
          <w:sz w:val="24"/>
        </w:rPr>
      </w:pPr>
      <w:r>
        <w:rPr>
          <w:rFonts w:ascii="Arial" w:hAnsi="Arial"/>
          <w:color w:val="FF0000"/>
          <w:spacing w:val="-2"/>
          <w:sz w:val="24"/>
        </w:rPr>
        <w:t>Histórico:</w:t>
      </w:r>
    </w:p>
    <w:p>
      <w:pPr>
        <w:spacing w:before="35"/>
        <w:ind w:left="1020" w:right="142" w:firstLine="0"/>
        <w:jc w:val="both"/>
        <w:rPr>
          <w:sz w:val="24"/>
        </w:rPr>
      </w:pPr>
      <w:r>
        <w:rPr>
          <w:color w:val="FF0000"/>
          <w:sz w:val="24"/>
        </w:rPr>
        <w:t>Revista pela Súmula nº 266 - Res. 1/1987, DJ 23.10.1987 e DJ 10, 11 e </w:t>
      </w:r>
      <w:r>
        <w:rPr>
          <w:color w:val="FF0000"/>
          <w:spacing w:val="-2"/>
          <w:sz w:val="24"/>
        </w:rPr>
        <w:t>14.12.1987.</w:t>
      </w:r>
    </w:p>
    <w:p>
      <w:pPr>
        <w:spacing w:before="40"/>
        <w:ind w:left="1020" w:right="0" w:firstLine="0"/>
        <w:jc w:val="both"/>
        <w:rPr>
          <w:sz w:val="24"/>
        </w:rPr>
      </w:pPr>
      <w:r>
        <w:rPr>
          <w:color w:val="FF0000"/>
          <w:sz w:val="24"/>
        </w:rPr>
        <w:t>Redação</w:t>
      </w:r>
      <w:r>
        <w:rPr>
          <w:color w:val="FF0000"/>
          <w:spacing w:val="-1"/>
          <w:sz w:val="24"/>
        </w:rPr>
        <w:t> </w:t>
      </w:r>
      <w:r>
        <w:rPr>
          <w:color w:val="FF0000"/>
          <w:sz w:val="24"/>
        </w:rPr>
        <w:t>original -</w:t>
      </w:r>
      <w:r>
        <w:rPr>
          <w:color w:val="FF0000"/>
          <w:spacing w:val="-2"/>
          <w:sz w:val="24"/>
        </w:rPr>
        <w:t> </w:t>
      </w:r>
      <w:r>
        <w:rPr>
          <w:color w:val="FF0000"/>
          <w:sz w:val="24"/>
        </w:rPr>
        <w:t>Res. 14/1985,</w:t>
      </w:r>
      <w:r>
        <w:rPr>
          <w:color w:val="FF0000"/>
          <w:spacing w:val="-1"/>
          <w:sz w:val="24"/>
        </w:rPr>
        <w:t> </w:t>
      </w:r>
      <w:r>
        <w:rPr>
          <w:color w:val="FF0000"/>
          <w:sz w:val="24"/>
        </w:rPr>
        <w:t>DJ</w:t>
      </w:r>
      <w:r>
        <w:rPr>
          <w:color w:val="FF0000"/>
          <w:spacing w:val="2"/>
          <w:sz w:val="24"/>
        </w:rPr>
        <w:t> </w:t>
      </w:r>
      <w:r>
        <w:rPr>
          <w:color w:val="FF0000"/>
          <w:sz w:val="24"/>
        </w:rPr>
        <w:t>19.09.1985</w:t>
      </w:r>
      <w:r>
        <w:rPr>
          <w:color w:val="FF0000"/>
          <w:spacing w:val="-1"/>
          <w:sz w:val="24"/>
        </w:rPr>
        <w:t> </w:t>
      </w:r>
      <w:r>
        <w:rPr>
          <w:color w:val="FF0000"/>
          <w:sz w:val="24"/>
        </w:rPr>
        <w:t>e</w:t>
      </w:r>
      <w:r>
        <w:rPr>
          <w:color w:val="FF0000"/>
          <w:spacing w:val="-4"/>
          <w:sz w:val="24"/>
        </w:rPr>
        <w:t> </w:t>
      </w:r>
      <w:r>
        <w:rPr>
          <w:color w:val="FF0000"/>
          <w:sz w:val="24"/>
        </w:rPr>
        <w:t>24,</w:t>
      </w:r>
      <w:r>
        <w:rPr>
          <w:color w:val="FF0000"/>
          <w:spacing w:val="-1"/>
          <w:sz w:val="24"/>
        </w:rPr>
        <w:t> </w:t>
      </w:r>
      <w:r>
        <w:rPr>
          <w:color w:val="FF0000"/>
          <w:sz w:val="24"/>
        </w:rPr>
        <w:t>25 e</w:t>
      </w:r>
      <w:r>
        <w:rPr>
          <w:color w:val="FF0000"/>
          <w:spacing w:val="-1"/>
          <w:sz w:val="24"/>
        </w:rPr>
        <w:t> </w:t>
      </w:r>
      <w:r>
        <w:rPr>
          <w:color w:val="FF0000"/>
          <w:spacing w:val="-2"/>
          <w:sz w:val="24"/>
        </w:rPr>
        <w:t>26.09.1985</w:t>
      </w:r>
    </w:p>
    <w:p>
      <w:pPr>
        <w:pStyle w:val="BodyText"/>
        <w:spacing w:before="1"/>
        <w:rPr>
          <w:sz w:val="23"/>
        </w:rPr>
      </w:pPr>
    </w:p>
    <w:p>
      <w:pPr>
        <w:pStyle w:val="Heading4"/>
        <w:ind w:left="1020" w:right="140" w:hanging="908"/>
      </w:pPr>
      <w:r>
        <w:rPr/>
        <w:t>SUM-211 JUROS DE MORA E CORREÇÃO MONETÁRIA. INDE- PENDÊNCIA DO PEDIDO INICIAL E DO TÍTULO EXECU- TIVO JUDICIAL (mantida) - Res. 121/2003, DJ 19, 20 e </w:t>
      </w:r>
      <w:r>
        <w:rPr>
          <w:spacing w:val="-2"/>
        </w:rPr>
        <w:t>21.11.2003</w:t>
      </w:r>
    </w:p>
    <w:p>
      <w:pPr>
        <w:spacing w:before="34"/>
        <w:ind w:left="1020" w:right="139" w:firstLine="0"/>
        <w:jc w:val="both"/>
        <w:rPr>
          <w:sz w:val="28"/>
        </w:rPr>
      </w:pPr>
      <w:r>
        <w:rPr>
          <w:sz w:val="28"/>
        </w:rPr>
        <w:t>Os juros de mora e a correção monetária incluem-se na liquidação, ainda que omisso o pedido inicial ou a condenação.</w:t>
      </w:r>
    </w:p>
    <w:p>
      <w:pPr>
        <w:spacing w:before="46"/>
        <w:ind w:left="1020" w:right="0" w:firstLine="0"/>
        <w:jc w:val="left"/>
        <w:rPr>
          <w:rFonts w:ascii="Arial" w:hAnsi="Arial"/>
          <w:sz w:val="24"/>
        </w:rPr>
      </w:pPr>
      <w:r>
        <w:rPr>
          <w:rFonts w:ascii="Arial" w:hAnsi="Arial"/>
          <w:spacing w:val="-2"/>
          <w:sz w:val="24"/>
        </w:rPr>
        <w:t>Histórico:</w:t>
      </w:r>
    </w:p>
    <w:p>
      <w:pPr>
        <w:spacing w:before="34"/>
        <w:ind w:left="1020" w:right="0" w:firstLine="0"/>
        <w:jc w:val="both"/>
        <w:rPr>
          <w:sz w:val="24"/>
        </w:rPr>
      </w:pPr>
      <w:r>
        <w:rPr>
          <w:sz w:val="24"/>
        </w:rPr>
        <w:t>Redação</w:t>
      </w:r>
      <w:r>
        <w:rPr>
          <w:spacing w:val="-1"/>
          <w:sz w:val="24"/>
        </w:rPr>
        <w:t> </w:t>
      </w:r>
      <w:r>
        <w:rPr>
          <w:sz w:val="24"/>
        </w:rPr>
        <w:t>original -</w:t>
      </w:r>
      <w:r>
        <w:rPr>
          <w:spacing w:val="-2"/>
          <w:sz w:val="24"/>
        </w:rPr>
        <w:t> </w:t>
      </w:r>
      <w:r>
        <w:rPr>
          <w:sz w:val="24"/>
        </w:rPr>
        <w:t>Res. 14/1985,</w:t>
      </w:r>
      <w:r>
        <w:rPr>
          <w:spacing w:val="-1"/>
          <w:sz w:val="24"/>
        </w:rPr>
        <w:t> </w:t>
      </w:r>
      <w:r>
        <w:rPr>
          <w:sz w:val="24"/>
        </w:rPr>
        <w:t>DJ</w:t>
      </w:r>
      <w:r>
        <w:rPr>
          <w:spacing w:val="2"/>
          <w:sz w:val="24"/>
        </w:rPr>
        <w:t> </w:t>
      </w:r>
      <w:r>
        <w:rPr>
          <w:sz w:val="24"/>
        </w:rPr>
        <w:t>19.09.1985</w:t>
      </w:r>
      <w:r>
        <w:rPr>
          <w:spacing w:val="-1"/>
          <w:sz w:val="24"/>
        </w:rPr>
        <w:t> </w:t>
      </w:r>
      <w:r>
        <w:rPr>
          <w:sz w:val="24"/>
        </w:rPr>
        <w:t>e</w:t>
      </w:r>
      <w:r>
        <w:rPr>
          <w:spacing w:val="-4"/>
          <w:sz w:val="24"/>
        </w:rPr>
        <w:t> </w:t>
      </w:r>
      <w:r>
        <w:rPr>
          <w:sz w:val="24"/>
        </w:rPr>
        <w:t>24,</w:t>
      </w:r>
      <w:r>
        <w:rPr>
          <w:spacing w:val="-1"/>
          <w:sz w:val="24"/>
        </w:rPr>
        <w:t> </w:t>
      </w:r>
      <w:r>
        <w:rPr>
          <w:sz w:val="24"/>
        </w:rPr>
        <w:t>25 e</w:t>
      </w:r>
      <w:r>
        <w:rPr>
          <w:spacing w:val="-1"/>
          <w:sz w:val="24"/>
        </w:rPr>
        <w:t> </w:t>
      </w:r>
      <w:r>
        <w:rPr>
          <w:spacing w:val="-2"/>
          <w:sz w:val="24"/>
        </w:rPr>
        <w:t>26.09.1985</w:t>
      </w:r>
    </w:p>
    <w:p>
      <w:pPr>
        <w:spacing w:after="0"/>
        <w:jc w:val="both"/>
        <w:rPr>
          <w:sz w:val="24"/>
        </w:rPr>
        <w:sectPr>
          <w:pgSz w:w="11910" w:h="16840"/>
          <w:pgMar w:header="0" w:footer="836" w:top="660" w:bottom="1060" w:left="1360" w:right="1500"/>
        </w:sectPr>
      </w:pPr>
    </w:p>
    <w:p>
      <w:pPr>
        <w:spacing w:before="75"/>
        <w:ind w:left="4054" w:right="0" w:firstLine="0"/>
        <w:jc w:val="left"/>
        <w:rPr>
          <w:sz w:val="28"/>
        </w:rPr>
      </w:pPr>
      <w:r>
        <w:rPr/>
        <mc:AlternateContent>
          <mc:Choice Requires="wps">
            <w:drawing>
              <wp:anchor distT="0" distB="0" distL="0" distR="0" allowOverlap="1" layoutInCell="1" locked="0" behindDoc="1" simplePos="0" relativeHeight="487678976">
                <wp:simplePos x="0" y="0"/>
                <wp:positionH relativeFrom="page">
                  <wp:posOffset>954024</wp:posOffset>
                </wp:positionH>
                <wp:positionV relativeFrom="paragraph">
                  <wp:posOffset>268468</wp:posOffset>
                </wp:positionV>
                <wp:extent cx="5581015" cy="6350"/>
                <wp:effectExtent l="0" t="0" r="0" b="0"/>
                <wp:wrapTopAndBottom/>
                <wp:docPr id="194" name="Graphic 194"/>
                <wp:cNvGraphicFramePr>
                  <a:graphicFrameLocks/>
                </wp:cNvGraphicFramePr>
                <a:graphic>
                  <a:graphicData uri="http://schemas.microsoft.com/office/word/2010/wordprocessingShape">
                    <wps:wsp>
                      <wps:cNvPr id="194" name="Graphic 194"/>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637504;mso-wrap-distance-left:0;mso-wrap-distance-right:0" id="docshape193"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820288">
                <wp:simplePos x="0" y="0"/>
                <wp:positionH relativeFrom="page">
                  <wp:posOffset>6861811</wp:posOffset>
                </wp:positionH>
                <wp:positionV relativeFrom="page">
                  <wp:posOffset>504194</wp:posOffset>
                </wp:positionV>
                <wp:extent cx="699135" cy="1259840"/>
                <wp:effectExtent l="0" t="0" r="0" b="0"/>
                <wp:wrapNone/>
                <wp:docPr id="195" name="Graphic 195"/>
                <wp:cNvGraphicFramePr>
                  <a:graphicFrameLocks/>
                </wp:cNvGraphicFramePr>
                <a:graphic>
                  <a:graphicData uri="http://schemas.microsoft.com/office/word/2010/wordprocessingShape">
                    <wps:wsp>
                      <wps:cNvPr id="195" name="Graphic 195"/>
                      <wps:cNvSpPr/>
                      <wps:spPr>
                        <a:xfrm>
                          <a:off x="0" y="0"/>
                          <a:ext cx="699135" cy="1259840"/>
                        </a:xfrm>
                        <a:custGeom>
                          <a:avLst/>
                          <a:gdLst/>
                          <a:ahLst/>
                          <a:cxnLst/>
                          <a:rect l="l" t="t" r="r" b="b"/>
                          <a:pathLst>
                            <a:path w="699135"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698752" y="1242836"/>
                              </a:lnTo>
                              <a:lnTo>
                                <a:pt x="698752" y="17000"/>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30011pt;margin-top:39.700382pt;width:55.05pt;height:99.2pt;mso-position-horizontal-relative:page;mso-position-vertical-relative:page;z-index:15820288" id="docshape194" coordorigin="10806,794" coordsize="1101,1984" path="m11812,794l11007,794,10929,810,10865,853,10822,917,10806,995,10806,2577,10822,2655,10865,2719,10929,2762,11007,2778,11812,2778,11890,2762,11906,2751,11906,821,11890,810,11812,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20800">
                <wp:simplePos x="0" y="0"/>
                <wp:positionH relativeFrom="page">
                  <wp:posOffset>6917920</wp:posOffset>
                </wp:positionH>
                <wp:positionV relativeFrom="page">
                  <wp:posOffset>770762</wp:posOffset>
                </wp:positionV>
                <wp:extent cx="203835" cy="721995"/>
                <wp:effectExtent l="0" t="0" r="0" b="0"/>
                <wp:wrapNone/>
                <wp:docPr id="196" name="Textbox 196"/>
                <wp:cNvGraphicFramePr>
                  <a:graphicFrameLocks/>
                </wp:cNvGraphicFramePr>
                <a:graphic>
                  <a:graphicData uri="http://schemas.microsoft.com/office/word/2010/wordprocessingShape">
                    <wps:wsp>
                      <wps:cNvPr id="196" name="Textbox 196"/>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544.718140pt;margin-top:60.689945pt;width:16.05pt;height:56.85pt;mso-position-horizontal-relative:page;mso-position-vertical-relative:page;z-index:15820800" type="#_x0000_t202" id="docshape195"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spacing w:line="237" w:lineRule="auto" w:before="75"/>
        <w:ind w:left="1136" w:right="176" w:firstLine="0"/>
        <w:jc w:val="left"/>
        <w:rPr>
          <w:i/>
          <w:sz w:val="24"/>
        </w:rPr>
      </w:pPr>
      <w:r>
        <w:rPr>
          <w:i/>
          <w:sz w:val="24"/>
        </w:rPr>
        <w:t>Nº 211 Juros da mora e correção monetária. Independência do pedido inicial e do título executivo judicial.</w:t>
      </w:r>
    </w:p>
    <w:p>
      <w:pPr>
        <w:spacing w:before="42"/>
        <w:ind w:left="1135" w:right="0" w:firstLine="60"/>
        <w:jc w:val="left"/>
        <w:rPr>
          <w:i/>
          <w:sz w:val="24"/>
        </w:rPr>
      </w:pPr>
      <w:r>
        <w:rPr>
          <w:i/>
          <w:sz w:val="24"/>
        </w:rPr>
        <w:t>Os</w:t>
      </w:r>
      <w:r>
        <w:rPr>
          <w:i/>
          <w:spacing w:val="27"/>
          <w:sz w:val="24"/>
        </w:rPr>
        <w:t> </w:t>
      </w:r>
      <w:r>
        <w:rPr>
          <w:i/>
          <w:sz w:val="24"/>
        </w:rPr>
        <w:t>juros</w:t>
      </w:r>
      <w:r>
        <w:rPr>
          <w:i/>
          <w:spacing w:val="27"/>
          <w:sz w:val="24"/>
        </w:rPr>
        <w:t> </w:t>
      </w:r>
      <w:r>
        <w:rPr>
          <w:i/>
          <w:sz w:val="24"/>
        </w:rPr>
        <w:t>de mora</w:t>
      </w:r>
      <w:r>
        <w:rPr>
          <w:i/>
          <w:spacing w:val="27"/>
          <w:sz w:val="24"/>
        </w:rPr>
        <w:t> </w:t>
      </w:r>
      <w:r>
        <w:rPr>
          <w:i/>
          <w:sz w:val="24"/>
        </w:rPr>
        <w:t>e correção</w:t>
      </w:r>
      <w:r>
        <w:rPr>
          <w:i/>
          <w:spacing w:val="27"/>
          <w:sz w:val="24"/>
        </w:rPr>
        <w:t> </w:t>
      </w:r>
      <w:r>
        <w:rPr>
          <w:i/>
          <w:sz w:val="24"/>
        </w:rPr>
        <w:t>monetária</w:t>
      </w:r>
      <w:r>
        <w:rPr>
          <w:i/>
          <w:spacing w:val="27"/>
          <w:sz w:val="24"/>
        </w:rPr>
        <w:t> </w:t>
      </w:r>
      <w:r>
        <w:rPr>
          <w:i/>
          <w:sz w:val="24"/>
        </w:rPr>
        <w:t>incluem-se na</w:t>
      </w:r>
      <w:r>
        <w:rPr>
          <w:i/>
          <w:spacing w:val="27"/>
          <w:sz w:val="24"/>
        </w:rPr>
        <w:t> </w:t>
      </w:r>
      <w:r>
        <w:rPr>
          <w:i/>
          <w:sz w:val="24"/>
        </w:rPr>
        <w:t>liquidação,</w:t>
      </w:r>
      <w:r>
        <w:rPr>
          <w:i/>
          <w:spacing w:val="27"/>
          <w:sz w:val="24"/>
        </w:rPr>
        <w:t> </w:t>
      </w:r>
      <w:r>
        <w:rPr>
          <w:i/>
          <w:sz w:val="24"/>
        </w:rPr>
        <w:t>ainda</w:t>
      </w:r>
      <w:r>
        <w:rPr>
          <w:i/>
          <w:spacing w:val="27"/>
          <w:sz w:val="24"/>
        </w:rPr>
        <w:t> </w:t>
      </w:r>
      <w:r>
        <w:rPr>
          <w:i/>
          <w:sz w:val="24"/>
        </w:rPr>
        <w:t>que omisso o pedido inicial ou a condenação.</w:t>
      </w:r>
    </w:p>
    <w:p>
      <w:pPr>
        <w:pStyle w:val="BodyText"/>
        <w:spacing w:before="1"/>
        <w:rPr>
          <w:i/>
          <w:sz w:val="23"/>
        </w:rPr>
      </w:pPr>
    </w:p>
    <w:p>
      <w:pPr>
        <w:pStyle w:val="Heading4"/>
        <w:spacing w:line="322" w:lineRule="exact"/>
        <w:ind w:left="113"/>
        <w:jc w:val="left"/>
      </w:pPr>
      <w:r>
        <w:rPr/>
        <w:t>SUM-212</w:t>
      </w:r>
      <w:r>
        <w:rPr>
          <w:spacing w:val="60"/>
          <w:w w:val="150"/>
        </w:rPr>
        <w:t> </w:t>
      </w:r>
      <w:r>
        <w:rPr/>
        <w:t>DESPEDIMENTO.</w:t>
      </w:r>
      <w:r>
        <w:rPr>
          <w:spacing w:val="26"/>
        </w:rPr>
        <w:t>  </w:t>
      </w:r>
      <w:r>
        <w:rPr/>
        <w:t>ÔNUS</w:t>
      </w:r>
      <w:r>
        <w:rPr>
          <w:spacing w:val="26"/>
        </w:rPr>
        <w:t>  </w:t>
      </w:r>
      <w:r>
        <w:rPr/>
        <w:t>DA</w:t>
      </w:r>
      <w:r>
        <w:rPr>
          <w:spacing w:val="26"/>
        </w:rPr>
        <w:t>  </w:t>
      </w:r>
      <w:r>
        <w:rPr/>
        <w:t>PROVA</w:t>
      </w:r>
      <w:r>
        <w:rPr>
          <w:spacing w:val="26"/>
        </w:rPr>
        <w:t>  </w:t>
      </w:r>
      <w:r>
        <w:rPr/>
        <w:t>(mantida)</w:t>
      </w:r>
      <w:r>
        <w:rPr>
          <w:spacing w:val="26"/>
        </w:rPr>
        <w:t>  </w:t>
      </w:r>
      <w:r>
        <w:rPr/>
        <w:t>-</w:t>
      </w:r>
      <w:r>
        <w:rPr>
          <w:spacing w:val="25"/>
        </w:rPr>
        <w:t>  </w:t>
      </w:r>
      <w:r>
        <w:rPr>
          <w:spacing w:val="-4"/>
        </w:rPr>
        <w:t>Res.</w:t>
      </w:r>
    </w:p>
    <w:p>
      <w:pPr>
        <w:spacing w:line="322" w:lineRule="exact" w:before="0"/>
        <w:ind w:left="1020" w:right="0" w:firstLine="0"/>
        <w:jc w:val="both"/>
        <w:rPr>
          <w:b/>
          <w:sz w:val="28"/>
        </w:rPr>
      </w:pPr>
      <w:r>
        <w:rPr>
          <w:b/>
          <w:sz w:val="28"/>
        </w:rPr>
        <w:t>121/2003,</w:t>
      </w:r>
      <w:r>
        <w:rPr>
          <w:b/>
          <w:spacing w:val="-2"/>
          <w:sz w:val="28"/>
        </w:rPr>
        <w:t> </w:t>
      </w:r>
      <w:r>
        <w:rPr>
          <w:b/>
          <w:sz w:val="28"/>
        </w:rPr>
        <w:t>DJ</w:t>
      </w:r>
      <w:r>
        <w:rPr>
          <w:b/>
          <w:spacing w:val="-3"/>
          <w:sz w:val="28"/>
        </w:rPr>
        <w:t> </w:t>
      </w:r>
      <w:r>
        <w:rPr>
          <w:b/>
          <w:sz w:val="28"/>
        </w:rPr>
        <w:t>19,</w:t>
      </w:r>
      <w:r>
        <w:rPr>
          <w:b/>
          <w:spacing w:val="-4"/>
          <w:sz w:val="28"/>
        </w:rPr>
        <w:t> </w:t>
      </w:r>
      <w:r>
        <w:rPr>
          <w:b/>
          <w:sz w:val="28"/>
        </w:rPr>
        <w:t>20</w:t>
      </w:r>
      <w:r>
        <w:rPr>
          <w:b/>
          <w:spacing w:val="-3"/>
          <w:sz w:val="28"/>
        </w:rPr>
        <w:t> </w:t>
      </w:r>
      <w:r>
        <w:rPr>
          <w:b/>
          <w:sz w:val="28"/>
        </w:rPr>
        <w:t>e</w:t>
      </w:r>
      <w:r>
        <w:rPr>
          <w:b/>
          <w:spacing w:val="-1"/>
          <w:sz w:val="28"/>
        </w:rPr>
        <w:t> </w:t>
      </w:r>
      <w:r>
        <w:rPr>
          <w:b/>
          <w:spacing w:val="-2"/>
          <w:sz w:val="28"/>
        </w:rPr>
        <w:t>21.11.2003</w:t>
      </w:r>
    </w:p>
    <w:p>
      <w:pPr>
        <w:spacing w:line="240" w:lineRule="auto" w:before="36"/>
        <w:ind w:left="1020" w:right="142" w:firstLine="0"/>
        <w:jc w:val="both"/>
        <w:rPr>
          <w:sz w:val="28"/>
        </w:rPr>
      </w:pPr>
      <w:r>
        <w:rPr>
          <w:sz w:val="28"/>
        </w:rPr>
        <w:t>O ônus de provar o término do contrato de trabalho, quando negados</w:t>
      </w:r>
      <w:r>
        <w:rPr>
          <w:spacing w:val="40"/>
          <w:sz w:val="28"/>
        </w:rPr>
        <w:t> </w:t>
      </w:r>
      <w:r>
        <w:rPr>
          <w:sz w:val="28"/>
        </w:rPr>
        <w:t>a prestação de serviço e o despedimento, é do empregador, pois o princípio da continuidade da relação de emprego constitui presunção favorável ao empregado.</w:t>
      </w:r>
    </w:p>
    <w:p>
      <w:pPr>
        <w:spacing w:before="44"/>
        <w:ind w:left="1020" w:right="0" w:firstLine="0"/>
        <w:jc w:val="left"/>
        <w:rPr>
          <w:rFonts w:ascii="Arial" w:hAnsi="Arial"/>
          <w:sz w:val="24"/>
        </w:rPr>
      </w:pPr>
      <w:r>
        <w:rPr>
          <w:rFonts w:ascii="Arial" w:hAnsi="Arial"/>
          <w:spacing w:val="-2"/>
          <w:sz w:val="24"/>
        </w:rPr>
        <w:t>Histórico:</w:t>
      </w:r>
    </w:p>
    <w:p>
      <w:pPr>
        <w:spacing w:before="35"/>
        <w:ind w:left="1020" w:right="0" w:firstLine="0"/>
        <w:jc w:val="left"/>
        <w:rPr>
          <w:sz w:val="24"/>
        </w:rPr>
      </w:pPr>
      <w:r>
        <w:rPr>
          <w:sz w:val="24"/>
        </w:rPr>
        <w:t>Redação</w:t>
      </w:r>
      <w:r>
        <w:rPr>
          <w:spacing w:val="-1"/>
          <w:sz w:val="24"/>
        </w:rPr>
        <w:t> </w:t>
      </w:r>
      <w:r>
        <w:rPr>
          <w:sz w:val="24"/>
        </w:rPr>
        <w:t>original -</w:t>
      </w:r>
      <w:r>
        <w:rPr>
          <w:spacing w:val="-2"/>
          <w:sz w:val="24"/>
        </w:rPr>
        <w:t> </w:t>
      </w:r>
      <w:r>
        <w:rPr>
          <w:sz w:val="24"/>
        </w:rPr>
        <w:t>Res. 14/1985,</w:t>
      </w:r>
      <w:r>
        <w:rPr>
          <w:spacing w:val="-1"/>
          <w:sz w:val="24"/>
        </w:rPr>
        <w:t> </w:t>
      </w:r>
      <w:r>
        <w:rPr>
          <w:sz w:val="24"/>
        </w:rPr>
        <w:t>DJ</w:t>
      </w:r>
      <w:r>
        <w:rPr>
          <w:spacing w:val="2"/>
          <w:sz w:val="24"/>
        </w:rPr>
        <w:t> </w:t>
      </w:r>
      <w:r>
        <w:rPr>
          <w:sz w:val="24"/>
        </w:rPr>
        <w:t>19.09.1985</w:t>
      </w:r>
      <w:r>
        <w:rPr>
          <w:spacing w:val="-1"/>
          <w:sz w:val="24"/>
        </w:rPr>
        <w:t> </w:t>
      </w:r>
      <w:r>
        <w:rPr>
          <w:sz w:val="24"/>
        </w:rPr>
        <w:t>e</w:t>
      </w:r>
      <w:r>
        <w:rPr>
          <w:spacing w:val="-4"/>
          <w:sz w:val="24"/>
        </w:rPr>
        <w:t> </w:t>
      </w:r>
      <w:r>
        <w:rPr>
          <w:sz w:val="24"/>
        </w:rPr>
        <w:t>24,</w:t>
      </w:r>
      <w:r>
        <w:rPr>
          <w:spacing w:val="-1"/>
          <w:sz w:val="24"/>
        </w:rPr>
        <w:t> </w:t>
      </w:r>
      <w:r>
        <w:rPr>
          <w:sz w:val="24"/>
        </w:rPr>
        <w:t>25 e</w:t>
      </w:r>
      <w:r>
        <w:rPr>
          <w:spacing w:val="-1"/>
          <w:sz w:val="24"/>
        </w:rPr>
        <w:t> </w:t>
      </w:r>
      <w:r>
        <w:rPr>
          <w:spacing w:val="-2"/>
          <w:sz w:val="24"/>
        </w:rPr>
        <w:t>26.09.1985</w:t>
      </w:r>
    </w:p>
    <w:p>
      <w:pPr>
        <w:pStyle w:val="BodyText"/>
        <w:rPr>
          <w:sz w:val="23"/>
        </w:rPr>
      </w:pPr>
    </w:p>
    <w:p>
      <w:pPr>
        <w:pStyle w:val="Heading3"/>
        <w:ind w:left="113"/>
        <w:jc w:val="left"/>
      </w:pPr>
      <w:r>
        <w:rPr>
          <w:color w:val="FF0000"/>
        </w:rPr>
        <w:t>SUM-213</w:t>
      </w:r>
      <w:r>
        <w:rPr>
          <w:color w:val="FF0000"/>
          <w:spacing w:val="54"/>
          <w:w w:val="150"/>
        </w:rPr>
        <w:t> </w:t>
      </w:r>
      <w:r>
        <w:rPr>
          <w:color w:val="FF0000"/>
        </w:rPr>
        <w:t>EMBARGOS</w:t>
      </w:r>
      <w:r>
        <w:rPr>
          <w:color w:val="FF0000"/>
          <w:spacing w:val="54"/>
        </w:rPr>
        <w:t> </w:t>
      </w:r>
      <w:r>
        <w:rPr>
          <w:color w:val="FF0000"/>
        </w:rPr>
        <w:t>DE</w:t>
      </w:r>
      <w:r>
        <w:rPr>
          <w:color w:val="FF0000"/>
          <w:spacing w:val="51"/>
        </w:rPr>
        <w:t> </w:t>
      </w:r>
      <w:r>
        <w:rPr>
          <w:color w:val="FF0000"/>
        </w:rPr>
        <w:t>DECLARAÇÃO.</w:t>
      </w:r>
      <w:r>
        <w:rPr>
          <w:color w:val="FF0000"/>
          <w:spacing w:val="53"/>
        </w:rPr>
        <w:t> </w:t>
      </w:r>
      <w:r>
        <w:rPr>
          <w:color w:val="FF0000"/>
        </w:rPr>
        <w:t>SUSPENSÃO</w:t>
      </w:r>
      <w:r>
        <w:rPr>
          <w:color w:val="FF0000"/>
          <w:spacing w:val="53"/>
        </w:rPr>
        <w:t> </w:t>
      </w:r>
      <w:r>
        <w:rPr>
          <w:color w:val="FF0000"/>
        </w:rPr>
        <w:t>DO</w:t>
      </w:r>
      <w:r>
        <w:rPr>
          <w:color w:val="FF0000"/>
          <w:spacing w:val="54"/>
        </w:rPr>
        <w:t> </w:t>
      </w:r>
      <w:r>
        <w:rPr>
          <w:color w:val="FF0000"/>
          <w:spacing w:val="-4"/>
        </w:rPr>
        <w:t>PRA-</w:t>
      </w:r>
    </w:p>
    <w:p>
      <w:pPr>
        <w:pStyle w:val="Heading4"/>
        <w:spacing w:before="2"/>
        <w:ind w:left="1020" w:right="193"/>
        <w:jc w:val="left"/>
      </w:pPr>
      <w:r>
        <w:rPr>
          <w:color w:val="FF0000"/>
        </w:rPr>
        <w:t>ZO RECURSAL </w:t>
      </w:r>
      <w:r>
        <w:rPr>
          <w:color w:val="FF0000"/>
          <w:u w:val="thick" w:color="FF0000"/>
        </w:rPr>
        <w:t>(cancelamento mantido)</w:t>
      </w:r>
      <w:r>
        <w:rPr>
          <w:color w:val="FF0000"/>
        </w:rPr>
        <w:t> - Res. 121/2003, DJ 19, 20 e 21.11.2003 - Lei nº 8.950/1994</w:t>
      </w:r>
    </w:p>
    <w:p>
      <w:pPr>
        <w:spacing w:line="242" w:lineRule="auto" w:before="33"/>
        <w:ind w:left="1020" w:right="139" w:firstLine="0"/>
        <w:jc w:val="both"/>
        <w:rPr>
          <w:sz w:val="28"/>
        </w:rPr>
      </w:pPr>
      <w:r>
        <w:rPr>
          <w:color w:val="FF0000"/>
          <w:sz w:val="28"/>
        </w:rPr>
        <w:t>Os embargos de declaração suspendem o prazo do recurso principal, para ambas as partes, não se computando o dia da sua interposição.</w:t>
      </w:r>
    </w:p>
    <w:p>
      <w:pPr>
        <w:spacing w:before="39"/>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left"/>
        <w:rPr>
          <w:sz w:val="24"/>
        </w:rPr>
      </w:pPr>
      <w:r>
        <w:rPr>
          <w:color w:val="FF0000"/>
          <w:sz w:val="24"/>
        </w:rPr>
        <w:t>Súmula</w:t>
      </w:r>
      <w:r>
        <w:rPr>
          <w:color w:val="FF0000"/>
          <w:spacing w:val="-2"/>
          <w:sz w:val="24"/>
        </w:rPr>
        <w:t> </w:t>
      </w:r>
      <w:r>
        <w:rPr>
          <w:color w:val="FF0000"/>
          <w:sz w:val="24"/>
        </w:rPr>
        <w:t>cancelada</w:t>
      </w:r>
      <w:r>
        <w:rPr>
          <w:color w:val="FF0000"/>
          <w:spacing w:val="-2"/>
          <w:sz w:val="24"/>
        </w:rPr>
        <w:t> </w:t>
      </w:r>
      <w:r>
        <w:rPr>
          <w:color w:val="FF0000"/>
          <w:sz w:val="24"/>
        </w:rPr>
        <w:t>-</w:t>
      </w:r>
      <w:r>
        <w:rPr>
          <w:color w:val="FF0000"/>
          <w:spacing w:val="-1"/>
          <w:sz w:val="24"/>
        </w:rPr>
        <w:t> </w:t>
      </w:r>
      <w:r>
        <w:rPr>
          <w:color w:val="FF0000"/>
          <w:sz w:val="24"/>
        </w:rPr>
        <w:t>Res.</w:t>
      </w:r>
      <w:r>
        <w:rPr>
          <w:color w:val="FF0000"/>
          <w:spacing w:val="1"/>
          <w:sz w:val="24"/>
        </w:rPr>
        <w:t> </w:t>
      </w:r>
      <w:r>
        <w:rPr>
          <w:color w:val="FF0000"/>
          <w:sz w:val="24"/>
        </w:rPr>
        <w:t>46/1995, DJ</w:t>
      </w:r>
      <w:r>
        <w:rPr>
          <w:color w:val="FF0000"/>
          <w:spacing w:val="1"/>
          <w:sz w:val="24"/>
        </w:rPr>
        <w:t> </w:t>
      </w:r>
      <w:r>
        <w:rPr>
          <w:color w:val="FF0000"/>
          <w:sz w:val="24"/>
        </w:rPr>
        <w:t>20, 24</w:t>
      </w:r>
      <w:r>
        <w:rPr>
          <w:color w:val="FF0000"/>
          <w:spacing w:val="-1"/>
          <w:sz w:val="24"/>
        </w:rPr>
        <w:t> </w:t>
      </w:r>
      <w:r>
        <w:rPr>
          <w:color w:val="FF0000"/>
          <w:sz w:val="24"/>
        </w:rPr>
        <w:t>e</w:t>
      </w:r>
      <w:r>
        <w:rPr>
          <w:color w:val="FF0000"/>
          <w:spacing w:val="-1"/>
          <w:sz w:val="24"/>
        </w:rPr>
        <w:t> </w:t>
      </w:r>
      <w:r>
        <w:rPr>
          <w:color w:val="FF0000"/>
          <w:spacing w:val="-2"/>
          <w:sz w:val="24"/>
        </w:rPr>
        <w:t>25.04.1995</w:t>
      </w:r>
    </w:p>
    <w:p>
      <w:pPr>
        <w:spacing w:before="38"/>
        <w:ind w:left="1020" w:right="0" w:firstLine="0"/>
        <w:jc w:val="left"/>
        <w:rPr>
          <w:sz w:val="24"/>
        </w:rPr>
      </w:pPr>
      <w:r>
        <w:rPr>
          <w:color w:val="FF0000"/>
          <w:sz w:val="24"/>
        </w:rPr>
        <w:t>Redação</w:t>
      </w:r>
      <w:r>
        <w:rPr>
          <w:color w:val="FF0000"/>
          <w:spacing w:val="-1"/>
          <w:sz w:val="24"/>
        </w:rPr>
        <w:t> </w:t>
      </w:r>
      <w:r>
        <w:rPr>
          <w:color w:val="FF0000"/>
          <w:sz w:val="24"/>
        </w:rPr>
        <w:t>original -</w:t>
      </w:r>
      <w:r>
        <w:rPr>
          <w:color w:val="FF0000"/>
          <w:spacing w:val="-2"/>
          <w:sz w:val="24"/>
        </w:rPr>
        <w:t> </w:t>
      </w:r>
      <w:r>
        <w:rPr>
          <w:color w:val="FF0000"/>
          <w:sz w:val="24"/>
        </w:rPr>
        <w:t>Res. 14/1985,</w:t>
      </w:r>
      <w:r>
        <w:rPr>
          <w:color w:val="FF0000"/>
          <w:spacing w:val="-1"/>
          <w:sz w:val="24"/>
        </w:rPr>
        <w:t> </w:t>
      </w:r>
      <w:r>
        <w:rPr>
          <w:color w:val="FF0000"/>
          <w:sz w:val="24"/>
        </w:rPr>
        <w:t>DJ</w:t>
      </w:r>
      <w:r>
        <w:rPr>
          <w:color w:val="FF0000"/>
          <w:spacing w:val="2"/>
          <w:sz w:val="24"/>
        </w:rPr>
        <w:t> </w:t>
      </w:r>
      <w:r>
        <w:rPr>
          <w:color w:val="FF0000"/>
          <w:sz w:val="24"/>
        </w:rPr>
        <w:t>19.09.1985</w:t>
      </w:r>
      <w:r>
        <w:rPr>
          <w:color w:val="FF0000"/>
          <w:spacing w:val="-1"/>
          <w:sz w:val="24"/>
        </w:rPr>
        <w:t> </w:t>
      </w:r>
      <w:r>
        <w:rPr>
          <w:color w:val="FF0000"/>
          <w:sz w:val="24"/>
        </w:rPr>
        <w:t>e</w:t>
      </w:r>
      <w:r>
        <w:rPr>
          <w:color w:val="FF0000"/>
          <w:spacing w:val="-4"/>
          <w:sz w:val="24"/>
        </w:rPr>
        <w:t> </w:t>
      </w:r>
      <w:r>
        <w:rPr>
          <w:color w:val="FF0000"/>
          <w:sz w:val="24"/>
        </w:rPr>
        <w:t>24,</w:t>
      </w:r>
      <w:r>
        <w:rPr>
          <w:color w:val="FF0000"/>
          <w:spacing w:val="-1"/>
          <w:sz w:val="24"/>
        </w:rPr>
        <w:t> </w:t>
      </w:r>
      <w:r>
        <w:rPr>
          <w:color w:val="FF0000"/>
          <w:sz w:val="24"/>
        </w:rPr>
        <w:t>25 e</w:t>
      </w:r>
      <w:r>
        <w:rPr>
          <w:color w:val="FF0000"/>
          <w:spacing w:val="-1"/>
          <w:sz w:val="24"/>
        </w:rPr>
        <w:t> </w:t>
      </w:r>
      <w:r>
        <w:rPr>
          <w:color w:val="FF0000"/>
          <w:spacing w:val="-2"/>
          <w:sz w:val="24"/>
        </w:rPr>
        <w:t>26.09.1985</w:t>
      </w:r>
    </w:p>
    <w:p>
      <w:pPr>
        <w:pStyle w:val="BodyText"/>
        <w:spacing w:before="1"/>
        <w:rPr>
          <w:sz w:val="23"/>
        </w:rPr>
      </w:pPr>
    </w:p>
    <w:p>
      <w:pPr>
        <w:pStyle w:val="Heading3"/>
        <w:tabs>
          <w:tab w:pos="2948" w:val="left" w:leader="none"/>
          <w:tab w:pos="5883" w:val="left" w:leader="none"/>
        </w:tabs>
        <w:spacing w:line="322" w:lineRule="exact"/>
        <w:ind w:left="113"/>
        <w:jc w:val="left"/>
      </w:pPr>
      <w:r>
        <w:rPr/>
        <w:t>SUM-214</w:t>
      </w:r>
      <w:r>
        <w:rPr>
          <w:spacing w:val="59"/>
          <w:w w:val="150"/>
        </w:rPr>
        <w:t> </w:t>
      </w:r>
      <w:r>
        <w:rPr>
          <w:spacing w:val="-2"/>
        </w:rPr>
        <w:t>DECISÃO</w:t>
      </w:r>
      <w:r>
        <w:rPr/>
        <w:tab/>
      </w:r>
      <w:r>
        <w:rPr>
          <w:spacing w:val="-2"/>
        </w:rPr>
        <w:t>INTERLOCUTÓRIA.</w:t>
      </w:r>
      <w:r>
        <w:rPr/>
        <w:tab/>
      </w:r>
      <w:r>
        <w:rPr>
          <w:spacing w:val="-2"/>
        </w:rPr>
        <w:t>IRRECORRIBILIDADE</w:t>
      </w:r>
    </w:p>
    <w:p>
      <w:pPr>
        <w:pStyle w:val="Heading4"/>
        <w:spacing w:line="322" w:lineRule="exact"/>
        <w:ind w:left="1020"/>
      </w:pPr>
      <w:r>
        <w:rPr/>
        <w:t>(nova</w:t>
      </w:r>
      <w:r>
        <w:rPr>
          <w:spacing w:val="-3"/>
        </w:rPr>
        <w:t> </w:t>
      </w:r>
      <w:r>
        <w:rPr/>
        <w:t>redação)</w:t>
      </w:r>
      <w:r>
        <w:rPr>
          <w:spacing w:val="-3"/>
        </w:rPr>
        <w:t> </w:t>
      </w:r>
      <w:r>
        <w:rPr/>
        <w:t>-</w:t>
      </w:r>
      <w:r>
        <w:rPr>
          <w:spacing w:val="-4"/>
        </w:rPr>
        <w:t> </w:t>
      </w:r>
      <w:r>
        <w:rPr/>
        <w:t>Res.</w:t>
      </w:r>
      <w:r>
        <w:rPr>
          <w:spacing w:val="-3"/>
        </w:rPr>
        <w:t> </w:t>
      </w:r>
      <w:r>
        <w:rPr/>
        <w:t>127/2005,</w:t>
      </w:r>
      <w:r>
        <w:rPr>
          <w:spacing w:val="-3"/>
        </w:rPr>
        <w:t> </w:t>
      </w:r>
      <w:r>
        <w:rPr/>
        <w:t>DJ</w:t>
      </w:r>
      <w:r>
        <w:rPr>
          <w:spacing w:val="-3"/>
        </w:rPr>
        <w:t> </w:t>
      </w:r>
      <w:r>
        <w:rPr/>
        <w:t>14,</w:t>
      </w:r>
      <w:r>
        <w:rPr>
          <w:spacing w:val="-3"/>
        </w:rPr>
        <w:t> </w:t>
      </w:r>
      <w:r>
        <w:rPr/>
        <w:t>15</w:t>
      </w:r>
      <w:r>
        <w:rPr>
          <w:spacing w:val="-4"/>
        </w:rPr>
        <w:t> </w:t>
      </w:r>
      <w:r>
        <w:rPr/>
        <w:t>e</w:t>
      </w:r>
      <w:r>
        <w:rPr>
          <w:spacing w:val="-3"/>
        </w:rPr>
        <w:t> </w:t>
      </w:r>
      <w:r>
        <w:rPr>
          <w:spacing w:val="-2"/>
        </w:rPr>
        <w:t>16.03.2005</w:t>
      </w:r>
    </w:p>
    <w:p>
      <w:pPr>
        <w:spacing w:line="240" w:lineRule="auto" w:before="36"/>
        <w:ind w:left="1020" w:right="136" w:firstLine="0"/>
        <w:jc w:val="both"/>
        <w:rPr>
          <w:sz w:val="28"/>
        </w:rPr>
      </w:pPr>
      <w:r>
        <w:rPr>
          <w:sz w:val="28"/>
        </w:rPr>
        <w:t>Na Justiça do Trabalho, nos termos do art. 893, § 1º, da CLT, as deci- sões interlocutórias não ensejam</w:t>
      </w:r>
      <w:r>
        <w:rPr>
          <w:spacing w:val="-6"/>
          <w:sz w:val="28"/>
        </w:rPr>
        <w:t> </w:t>
      </w:r>
      <w:r>
        <w:rPr>
          <w:sz w:val="28"/>
        </w:rPr>
        <w:t>recurso imediato,</w:t>
      </w:r>
      <w:r>
        <w:rPr>
          <w:spacing w:val="-2"/>
          <w:sz w:val="28"/>
        </w:rPr>
        <w:t> </w:t>
      </w:r>
      <w:r>
        <w:rPr>
          <w:sz w:val="28"/>
        </w:rPr>
        <w:t>salvo</w:t>
      </w:r>
      <w:r>
        <w:rPr>
          <w:spacing w:val="-3"/>
          <w:sz w:val="28"/>
        </w:rPr>
        <w:t> </w:t>
      </w:r>
      <w:r>
        <w:rPr>
          <w:sz w:val="28"/>
        </w:rPr>
        <w:t>nas hipóteses de decisão: a) de Tribunal Regional do Trabalho contrária à Súmula ou Orientação Jurisprudencial do Tribunal Superior do Trabalho; b) suscetível</w:t>
      </w:r>
      <w:r>
        <w:rPr>
          <w:spacing w:val="24"/>
          <w:sz w:val="28"/>
        </w:rPr>
        <w:t> </w:t>
      </w:r>
      <w:r>
        <w:rPr>
          <w:sz w:val="28"/>
        </w:rPr>
        <w:t>de</w:t>
      </w:r>
      <w:r>
        <w:rPr>
          <w:spacing w:val="26"/>
          <w:sz w:val="28"/>
        </w:rPr>
        <w:t> </w:t>
      </w:r>
      <w:r>
        <w:rPr>
          <w:sz w:val="28"/>
        </w:rPr>
        <w:t>impugnação</w:t>
      </w:r>
      <w:r>
        <w:rPr>
          <w:spacing w:val="30"/>
          <w:sz w:val="28"/>
        </w:rPr>
        <w:t> </w:t>
      </w:r>
      <w:r>
        <w:rPr>
          <w:sz w:val="28"/>
        </w:rPr>
        <w:t>mediante</w:t>
      </w:r>
      <w:r>
        <w:rPr>
          <w:spacing w:val="29"/>
          <w:sz w:val="28"/>
        </w:rPr>
        <w:t> </w:t>
      </w:r>
      <w:r>
        <w:rPr>
          <w:sz w:val="28"/>
        </w:rPr>
        <w:t>recurso</w:t>
      </w:r>
      <w:r>
        <w:rPr>
          <w:spacing w:val="29"/>
          <w:sz w:val="28"/>
        </w:rPr>
        <w:t> </w:t>
      </w:r>
      <w:r>
        <w:rPr>
          <w:sz w:val="28"/>
        </w:rPr>
        <w:t>para</w:t>
      </w:r>
      <w:r>
        <w:rPr>
          <w:spacing w:val="26"/>
          <w:sz w:val="28"/>
        </w:rPr>
        <w:t> </w:t>
      </w:r>
      <w:r>
        <w:rPr>
          <w:sz w:val="28"/>
        </w:rPr>
        <w:t>o</w:t>
      </w:r>
      <w:r>
        <w:rPr>
          <w:spacing w:val="30"/>
          <w:sz w:val="28"/>
        </w:rPr>
        <w:t> </w:t>
      </w:r>
      <w:r>
        <w:rPr>
          <w:sz w:val="28"/>
        </w:rPr>
        <w:t>mesmo</w:t>
      </w:r>
      <w:r>
        <w:rPr>
          <w:spacing w:val="30"/>
          <w:sz w:val="28"/>
        </w:rPr>
        <w:t> </w:t>
      </w:r>
      <w:r>
        <w:rPr>
          <w:spacing w:val="-2"/>
          <w:sz w:val="28"/>
        </w:rPr>
        <w:t>Tribunal;</w:t>
      </w:r>
    </w:p>
    <w:p>
      <w:pPr>
        <w:pStyle w:val="ListParagraph"/>
        <w:numPr>
          <w:ilvl w:val="0"/>
          <w:numId w:val="23"/>
        </w:numPr>
        <w:tabs>
          <w:tab w:pos="1307" w:val="left" w:leader="none"/>
        </w:tabs>
        <w:spacing w:line="249" w:lineRule="auto" w:before="0" w:after="0"/>
        <w:ind w:left="1020" w:right="143" w:firstLine="0"/>
        <w:jc w:val="left"/>
        <w:rPr>
          <w:rFonts w:ascii="Arial" w:hAnsi="Arial"/>
          <w:sz w:val="24"/>
        </w:rPr>
      </w:pPr>
      <w:r>
        <w:rPr>
          <w:sz w:val="28"/>
        </w:rPr>
        <w:t>que</w:t>
      </w:r>
      <w:r>
        <w:rPr>
          <w:spacing w:val="-3"/>
          <w:sz w:val="28"/>
        </w:rPr>
        <w:t> </w:t>
      </w:r>
      <w:r>
        <w:rPr>
          <w:sz w:val="28"/>
        </w:rPr>
        <w:t>acolhe</w:t>
      </w:r>
      <w:r>
        <w:rPr>
          <w:spacing w:val="-3"/>
          <w:sz w:val="28"/>
        </w:rPr>
        <w:t> </w:t>
      </w:r>
      <w:r>
        <w:rPr>
          <w:sz w:val="28"/>
        </w:rPr>
        <w:t>exceção</w:t>
      </w:r>
      <w:r>
        <w:rPr>
          <w:spacing w:val="-2"/>
          <w:sz w:val="28"/>
        </w:rPr>
        <w:t> </w:t>
      </w:r>
      <w:r>
        <w:rPr>
          <w:sz w:val="28"/>
        </w:rPr>
        <w:t>de</w:t>
      </w:r>
      <w:r>
        <w:rPr>
          <w:spacing w:val="-3"/>
          <w:sz w:val="28"/>
        </w:rPr>
        <w:t> </w:t>
      </w:r>
      <w:r>
        <w:rPr>
          <w:sz w:val="28"/>
        </w:rPr>
        <w:t>incompetência</w:t>
      </w:r>
      <w:r>
        <w:rPr>
          <w:spacing w:val="-3"/>
          <w:sz w:val="28"/>
        </w:rPr>
        <w:t> </w:t>
      </w:r>
      <w:r>
        <w:rPr>
          <w:sz w:val="28"/>
        </w:rPr>
        <w:t>territorial,</w:t>
      </w:r>
      <w:r>
        <w:rPr>
          <w:spacing w:val="-3"/>
          <w:sz w:val="28"/>
        </w:rPr>
        <w:t> </w:t>
      </w:r>
      <w:r>
        <w:rPr>
          <w:sz w:val="28"/>
        </w:rPr>
        <w:t>com</w:t>
      </w:r>
      <w:r>
        <w:rPr>
          <w:spacing w:val="-8"/>
          <w:sz w:val="28"/>
        </w:rPr>
        <w:t> </w:t>
      </w:r>
      <w:r>
        <w:rPr>
          <w:sz w:val="28"/>
        </w:rPr>
        <w:t>a</w:t>
      </w:r>
      <w:r>
        <w:rPr>
          <w:spacing w:val="-1"/>
          <w:sz w:val="28"/>
        </w:rPr>
        <w:t> </w:t>
      </w:r>
      <w:r>
        <w:rPr>
          <w:sz w:val="28"/>
        </w:rPr>
        <w:t>remessa</w:t>
      </w:r>
      <w:r>
        <w:rPr>
          <w:spacing w:val="-3"/>
          <w:sz w:val="28"/>
        </w:rPr>
        <w:t> </w:t>
      </w:r>
      <w:r>
        <w:rPr>
          <w:sz w:val="28"/>
        </w:rPr>
        <w:t>dos autos para Tribunal Regional distinto daquele a que se vincula o juízo excepcionado, consoante o disposto no art. 799, § 2º, da CLT. </w:t>
      </w:r>
      <w:r>
        <w:rPr>
          <w:rFonts w:ascii="Arial" w:hAnsi="Arial"/>
          <w:spacing w:val="-2"/>
          <w:sz w:val="24"/>
        </w:rPr>
        <w:t>Histórico:</w:t>
      </w:r>
    </w:p>
    <w:p>
      <w:pPr>
        <w:spacing w:before="30"/>
        <w:ind w:left="1020" w:right="0" w:firstLine="0"/>
        <w:jc w:val="left"/>
        <w:rPr>
          <w:sz w:val="24"/>
        </w:rPr>
      </w:pPr>
      <w:r>
        <w:rPr>
          <w:sz w:val="24"/>
        </w:rPr>
        <w:t>Súmula</w:t>
      </w:r>
      <w:r>
        <w:rPr>
          <w:spacing w:val="-2"/>
          <w:sz w:val="24"/>
        </w:rPr>
        <w:t> </w:t>
      </w:r>
      <w:r>
        <w:rPr>
          <w:sz w:val="24"/>
        </w:rPr>
        <w:t>alterada</w:t>
      </w:r>
      <w:r>
        <w:rPr>
          <w:spacing w:val="-1"/>
          <w:sz w:val="24"/>
        </w:rPr>
        <w:t> </w:t>
      </w:r>
      <w:r>
        <w:rPr>
          <w:sz w:val="24"/>
        </w:rPr>
        <w:t>-</w:t>
      </w:r>
      <w:r>
        <w:rPr>
          <w:spacing w:val="-2"/>
          <w:sz w:val="24"/>
        </w:rPr>
        <w:t> </w:t>
      </w:r>
      <w:r>
        <w:rPr>
          <w:sz w:val="24"/>
        </w:rPr>
        <w:t>Res. 121/2003,</w:t>
      </w:r>
      <w:r>
        <w:rPr>
          <w:spacing w:val="-1"/>
          <w:sz w:val="24"/>
        </w:rPr>
        <w:t> </w:t>
      </w:r>
      <w:r>
        <w:rPr>
          <w:sz w:val="24"/>
        </w:rPr>
        <w:t>DJ</w:t>
      </w:r>
      <w:r>
        <w:rPr>
          <w:spacing w:val="2"/>
          <w:sz w:val="24"/>
        </w:rPr>
        <w:t> </w:t>
      </w:r>
      <w:r>
        <w:rPr>
          <w:sz w:val="24"/>
        </w:rPr>
        <w:t>19,</w:t>
      </w:r>
      <w:r>
        <w:rPr>
          <w:spacing w:val="-1"/>
          <w:sz w:val="24"/>
        </w:rPr>
        <w:t> </w:t>
      </w:r>
      <w:r>
        <w:rPr>
          <w:sz w:val="24"/>
        </w:rPr>
        <w:t>20 e</w:t>
      </w:r>
      <w:r>
        <w:rPr>
          <w:spacing w:val="-1"/>
          <w:sz w:val="24"/>
        </w:rPr>
        <w:t> </w:t>
      </w:r>
      <w:r>
        <w:rPr>
          <w:spacing w:val="-2"/>
          <w:sz w:val="24"/>
        </w:rPr>
        <w:t>21.11.2003</w:t>
      </w:r>
    </w:p>
    <w:p>
      <w:pPr>
        <w:spacing w:before="41"/>
        <w:ind w:left="1136" w:right="0" w:firstLine="0"/>
        <w:jc w:val="left"/>
        <w:rPr>
          <w:i/>
          <w:sz w:val="24"/>
        </w:rPr>
      </w:pPr>
      <w:r>
        <w:rPr>
          <w:i/>
          <w:sz w:val="24"/>
        </w:rPr>
        <w:t>Nº</w:t>
      </w:r>
      <w:r>
        <w:rPr>
          <w:i/>
          <w:spacing w:val="-1"/>
          <w:sz w:val="24"/>
        </w:rPr>
        <w:t> </w:t>
      </w:r>
      <w:r>
        <w:rPr>
          <w:i/>
          <w:sz w:val="24"/>
        </w:rPr>
        <w:t>214</w:t>
      </w:r>
      <w:r>
        <w:rPr>
          <w:i/>
          <w:spacing w:val="-1"/>
          <w:sz w:val="24"/>
        </w:rPr>
        <w:t> </w:t>
      </w:r>
      <w:r>
        <w:rPr>
          <w:i/>
          <w:sz w:val="24"/>
        </w:rPr>
        <w:t>Decisão</w:t>
      </w:r>
      <w:r>
        <w:rPr>
          <w:i/>
          <w:spacing w:val="-1"/>
          <w:sz w:val="24"/>
        </w:rPr>
        <w:t> </w:t>
      </w:r>
      <w:r>
        <w:rPr>
          <w:i/>
          <w:sz w:val="24"/>
        </w:rPr>
        <w:t>interlocutória. </w:t>
      </w:r>
      <w:r>
        <w:rPr>
          <w:i/>
          <w:spacing w:val="-2"/>
          <w:sz w:val="24"/>
        </w:rPr>
        <w:t>Irrecorribilidade</w:t>
      </w:r>
    </w:p>
    <w:p>
      <w:pPr>
        <w:spacing w:before="38"/>
        <w:ind w:left="1136" w:right="140" w:firstLine="0"/>
        <w:jc w:val="both"/>
        <w:rPr>
          <w:i/>
          <w:sz w:val="24"/>
        </w:rPr>
      </w:pPr>
      <w:r>
        <w:rPr>
          <w:i/>
          <w:sz w:val="24"/>
        </w:rPr>
        <w:t>Na Justiça do Trabalho, as decisões interlocutórias somente ensejam recurso imediato quando suscetíveis de impugnação mediante recurso para o mesmo Tribunal ou na hipótese de acolhimento de exceção de incompetência, com a remessa dos autos para Tribunal Regional distinto daquele a que se vincula o juízo excepcionado, consoante disposto no art. 799, § 2º, da CLT.</w:t>
      </w:r>
    </w:p>
    <w:p>
      <w:pPr>
        <w:spacing w:before="41"/>
        <w:ind w:left="1020" w:right="0" w:firstLine="0"/>
        <w:jc w:val="both"/>
        <w:rPr>
          <w:sz w:val="24"/>
        </w:rPr>
      </w:pPr>
      <w:r>
        <w:rPr>
          <w:sz w:val="24"/>
        </w:rPr>
        <w:t>Súmula</w:t>
      </w:r>
      <w:r>
        <w:rPr>
          <w:spacing w:val="2"/>
          <w:sz w:val="24"/>
        </w:rPr>
        <w:t> </w:t>
      </w:r>
      <w:r>
        <w:rPr>
          <w:sz w:val="24"/>
        </w:rPr>
        <w:t>alterada</w:t>
      </w:r>
      <w:r>
        <w:rPr>
          <w:spacing w:val="6"/>
          <w:sz w:val="24"/>
        </w:rPr>
        <w:t> </w:t>
      </w:r>
      <w:r>
        <w:rPr>
          <w:sz w:val="24"/>
        </w:rPr>
        <w:t>-</w:t>
      </w:r>
      <w:r>
        <w:rPr>
          <w:spacing w:val="6"/>
          <w:sz w:val="24"/>
        </w:rPr>
        <w:t> </w:t>
      </w:r>
      <w:r>
        <w:rPr>
          <w:sz w:val="24"/>
        </w:rPr>
        <w:t>Res.</w:t>
      </w:r>
      <w:r>
        <w:rPr>
          <w:spacing w:val="3"/>
          <w:sz w:val="24"/>
        </w:rPr>
        <w:t> </w:t>
      </w:r>
      <w:r>
        <w:rPr>
          <w:sz w:val="24"/>
        </w:rPr>
        <w:t>43/1995,</w:t>
      </w:r>
      <w:r>
        <w:rPr>
          <w:spacing w:val="4"/>
          <w:sz w:val="24"/>
        </w:rPr>
        <w:t> </w:t>
      </w:r>
      <w:r>
        <w:rPr>
          <w:sz w:val="24"/>
        </w:rPr>
        <w:t>DJ</w:t>
      </w:r>
      <w:r>
        <w:rPr>
          <w:spacing w:val="7"/>
          <w:sz w:val="24"/>
        </w:rPr>
        <w:t> </w:t>
      </w:r>
      <w:r>
        <w:rPr>
          <w:sz w:val="24"/>
        </w:rPr>
        <w:t>17,</w:t>
      </w:r>
      <w:r>
        <w:rPr>
          <w:spacing w:val="4"/>
          <w:sz w:val="24"/>
        </w:rPr>
        <w:t> </w:t>
      </w:r>
      <w:r>
        <w:rPr>
          <w:sz w:val="24"/>
        </w:rPr>
        <w:t>20</w:t>
      </w:r>
      <w:r>
        <w:rPr>
          <w:spacing w:val="3"/>
          <w:sz w:val="24"/>
        </w:rPr>
        <w:t> </w:t>
      </w:r>
      <w:r>
        <w:rPr>
          <w:sz w:val="24"/>
        </w:rPr>
        <w:t>e</w:t>
      </w:r>
      <w:r>
        <w:rPr>
          <w:spacing w:val="6"/>
          <w:sz w:val="24"/>
        </w:rPr>
        <w:t> </w:t>
      </w:r>
      <w:r>
        <w:rPr>
          <w:sz w:val="24"/>
        </w:rPr>
        <w:t>21.02.1995</w:t>
      </w:r>
      <w:r>
        <w:rPr>
          <w:spacing w:val="4"/>
          <w:sz w:val="24"/>
        </w:rPr>
        <w:t> </w:t>
      </w:r>
      <w:r>
        <w:rPr>
          <w:sz w:val="24"/>
        </w:rPr>
        <w:t>–</w:t>
      </w:r>
      <w:r>
        <w:rPr>
          <w:spacing w:val="3"/>
          <w:sz w:val="24"/>
        </w:rPr>
        <w:t> </w:t>
      </w:r>
      <w:r>
        <w:rPr>
          <w:sz w:val="24"/>
        </w:rPr>
        <w:t>Republicada</w:t>
      </w:r>
      <w:r>
        <w:rPr>
          <w:spacing w:val="6"/>
          <w:sz w:val="24"/>
        </w:rPr>
        <w:t> </w:t>
      </w:r>
      <w:r>
        <w:rPr>
          <w:sz w:val="24"/>
        </w:rPr>
        <w:t>DJ</w:t>
      </w:r>
      <w:r>
        <w:rPr>
          <w:spacing w:val="5"/>
          <w:sz w:val="24"/>
        </w:rPr>
        <w:t> </w:t>
      </w:r>
      <w:r>
        <w:rPr>
          <w:sz w:val="24"/>
        </w:rPr>
        <w:t>22,</w:t>
      </w:r>
      <w:r>
        <w:rPr>
          <w:spacing w:val="4"/>
          <w:sz w:val="24"/>
        </w:rPr>
        <w:t> </w:t>
      </w:r>
      <w:r>
        <w:rPr>
          <w:spacing w:val="-5"/>
          <w:sz w:val="24"/>
        </w:rPr>
        <w:t>23</w:t>
      </w:r>
    </w:p>
    <w:p>
      <w:pPr>
        <w:spacing w:before="0"/>
        <w:ind w:left="1020" w:right="0" w:firstLine="0"/>
        <w:jc w:val="both"/>
        <w:rPr>
          <w:sz w:val="24"/>
        </w:rPr>
      </w:pPr>
      <w:r>
        <w:rPr>
          <w:sz w:val="24"/>
        </w:rPr>
        <w:t>e</w:t>
      </w:r>
      <w:r>
        <w:rPr>
          <w:spacing w:val="-1"/>
          <w:sz w:val="24"/>
        </w:rPr>
        <w:t> </w:t>
      </w:r>
      <w:r>
        <w:rPr>
          <w:spacing w:val="-2"/>
          <w:sz w:val="24"/>
        </w:rPr>
        <w:t>24.03.1995.</w:t>
      </w:r>
    </w:p>
    <w:p>
      <w:pPr>
        <w:spacing w:before="41"/>
        <w:ind w:left="1136" w:right="0" w:firstLine="0"/>
        <w:jc w:val="both"/>
        <w:rPr>
          <w:i/>
          <w:sz w:val="24"/>
        </w:rPr>
      </w:pPr>
      <w:r>
        <w:rPr>
          <w:i/>
          <w:sz w:val="24"/>
        </w:rPr>
        <w:t>Nº</w:t>
      </w:r>
      <w:r>
        <w:rPr>
          <w:i/>
          <w:spacing w:val="-1"/>
          <w:sz w:val="24"/>
        </w:rPr>
        <w:t> </w:t>
      </w:r>
      <w:r>
        <w:rPr>
          <w:i/>
          <w:sz w:val="24"/>
        </w:rPr>
        <w:t>214</w:t>
      </w:r>
      <w:r>
        <w:rPr>
          <w:i/>
          <w:spacing w:val="-1"/>
          <w:sz w:val="24"/>
        </w:rPr>
        <w:t> </w:t>
      </w:r>
      <w:r>
        <w:rPr>
          <w:i/>
          <w:sz w:val="24"/>
        </w:rPr>
        <w:t>Decisão</w:t>
      </w:r>
      <w:r>
        <w:rPr>
          <w:i/>
          <w:spacing w:val="-1"/>
          <w:sz w:val="24"/>
        </w:rPr>
        <w:t> </w:t>
      </w:r>
      <w:r>
        <w:rPr>
          <w:i/>
          <w:sz w:val="24"/>
        </w:rPr>
        <w:t>interlocutória. </w:t>
      </w:r>
      <w:r>
        <w:rPr>
          <w:i/>
          <w:spacing w:val="-2"/>
          <w:sz w:val="24"/>
        </w:rPr>
        <w:t>Irrecorribilidade</w:t>
      </w:r>
    </w:p>
    <w:p>
      <w:pPr>
        <w:spacing w:after="0"/>
        <w:jc w:val="both"/>
        <w:rPr>
          <w:sz w:val="24"/>
        </w:rPr>
        <w:sectPr>
          <w:pgSz w:w="11910" w:h="16840"/>
          <w:pgMar w:header="0" w:footer="836"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680512">
                <wp:simplePos x="0" y="0"/>
                <wp:positionH relativeFrom="page">
                  <wp:posOffset>954024</wp:posOffset>
                </wp:positionH>
                <wp:positionV relativeFrom="paragraph">
                  <wp:posOffset>268468</wp:posOffset>
                </wp:positionV>
                <wp:extent cx="5581015" cy="6350"/>
                <wp:effectExtent l="0" t="0" r="0" b="0"/>
                <wp:wrapTopAndBottom/>
                <wp:docPr id="197" name="Graphic 197"/>
                <wp:cNvGraphicFramePr>
                  <a:graphicFrameLocks/>
                </wp:cNvGraphicFramePr>
                <a:graphic>
                  <a:graphicData uri="http://schemas.microsoft.com/office/word/2010/wordprocessingShape">
                    <wps:wsp>
                      <wps:cNvPr id="197" name="Graphic 197"/>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635968;mso-wrap-distance-left:0;mso-wrap-distance-right:0" id="docshape196"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821824">
                <wp:simplePos x="0" y="0"/>
                <wp:positionH relativeFrom="page">
                  <wp:posOffset>0</wp:posOffset>
                </wp:positionH>
                <wp:positionV relativeFrom="page">
                  <wp:posOffset>504194</wp:posOffset>
                </wp:positionV>
                <wp:extent cx="720725" cy="1259840"/>
                <wp:effectExtent l="0" t="0" r="0" b="0"/>
                <wp:wrapNone/>
                <wp:docPr id="198" name="Graphic 198"/>
                <wp:cNvGraphicFramePr>
                  <a:graphicFrameLocks/>
                </wp:cNvGraphicFramePr>
                <a:graphic>
                  <a:graphicData uri="http://schemas.microsoft.com/office/word/2010/wordprocessingShape">
                    <wps:wsp>
                      <wps:cNvPr id="198" name="Graphic 198"/>
                      <wps:cNvSpPr/>
                      <wps:spPr>
                        <a:xfrm>
                          <a:off x="0" y="0"/>
                          <a:ext cx="720725" cy="1259840"/>
                        </a:xfrm>
                        <a:custGeom>
                          <a:avLst/>
                          <a:gdLst/>
                          <a:ahLst/>
                          <a:cxnLst/>
                          <a:rect l="l" t="t" r="r" b="b"/>
                          <a:pathLst>
                            <a:path w="720725" h="1259840">
                              <a:moveTo>
                                <a:pt x="592974" y="0"/>
                              </a:moveTo>
                              <a:lnTo>
                                <a:pt x="82015" y="0"/>
                              </a:lnTo>
                              <a:lnTo>
                                <a:pt x="32293" y="10037"/>
                              </a:lnTo>
                              <a:lnTo>
                                <a:pt x="0" y="31810"/>
                              </a:lnTo>
                              <a:lnTo>
                                <a:pt x="0" y="1228023"/>
                              </a:lnTo>
                              <a:lnTo>
                                <a:pt x="32293" y="1249800"/>
                              </a:lnTo>
                              <a:lnTo>
                                <a:pt x="82015" y="1259839"/>
                              </a:lnTo>
                              <a:lnTo>
                                <a:pt x="592974" y="1259839"/>
                              </a:lnTo>
                              <a:lnTo>
                                <a:pt x="642703" y="1249800"/>
                              </a:lnTo>
                              <a:lnTo>
                                <a:pt x="683309" y="1222421"/>
                              </a:lnTo>
                              <a:lnTo>
                                <a:pt x="710685" y="1181814"/>
                              </a:lnTo>
                              <a:lnTo>
                                <a:pt x="720723" y="1132090"/>
                              </a:lnTo>
                              <a:lnTo>
                                <a:pt x="720723" y="127736"/>
                              </a:lnTo>
                              <a:lnTo>
                                <a:pt x="710685" y="78015"/>
                              </a:lnTo>
                              <a:lnTo>
                                <a:pt x="683309" y="37412"/>
                              </a:lnTo>
                              <a:lnTo>
                                <a:pt x="642703" y="10037"/>
                              </a:lnTo>
                              <a:lnTo>
                                <a:pt x="592974"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39.700382pt;width:56.75pt;height:99.2pt;mso-position-horizontal-relative:page;mso-position-vertical-relative:page;z-index:15821824" id="docshape197" coordorigin="0,794" coordsize="1135,1984" path="m934,794l129,794,51,810,0,844,0,2728,51,2762,129,2778,934,2778,1012,2762,1076,2719,1119,2655,1135,2577,1135,995,1119,917,1076,853,1012,810,934,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22336">
                <wp:simplePos x="0" y="0"/>
                <wp:positionH relativeFrom="page">
                  <wp:posOffset>471400</wp:posOffset>
                </wp:positionH>
                <wp:positionV relativeFrom="page">
                  <wp:posOffset>776858</wp:posOffset>
                </wp:positionV>
                <wp:extent cx="203835" cy="721995"/>
                <wp:effectExtent l="0" t="0" r="0" b="0"/>
                <wp:wrapNone/>
                <wp:docPr id="199" name="Textbox 199"/>
                <wp:cNvGraphicFramePr>
                  <a:graphicFrameLocks/>
                </wp:cNvGraphicFramePr>
                <a:graphic>
                  <a:graphicData uri="http://schemas.microsoft.com/office/word/2010/wordprocessingShape">
                    <wps:wsp>
                      <wps:cNvPr id="199" name="Textbox 199"/>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37.118164pt;margin-top:61.169945pt;width:16.05pt;height:56.85pt;mso-position-horizontal-relative:page;mso-position-vertical-relative:page;z-index:15822336" type="#_x0000_t202" id="docshape198"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spacing w:line="240" w:lineRule="auto" w:before="73"/>
        <w:ind w:left="1135" w:right="139" w:firstLine="0"/>
        <w:jc w:val="both"/>
        <w:rPr>
          <w:i/>
          <w:sz w:val="24"/>
        </w:rPr>
      </w:pPr>
      <w:r>
        <w:rPr>
          <w:i/>
          <w:sz w:val="24"/>
        </w:rPr>
        <w:t>As decisões interlocutórias, na Justiça do Trabalho, só são recorríveis de ime- diato quando terminativas do feito, podendo ser impugnadas na oportunidade</w:t>
      </w:r>
      <w:r>
        <w:rPr>
          <w:i/>
          <w:spacing w:val="40"/>
          <w:sz w:val="24"/>
        </w:rPr>
        <w:t> </w:t>
      </w:r>
      <w:r>
        <w:rPr>
          <w:i/>
          <w:sz w:val="24"/>
        </w:rPr>
        <w:t>da interposição de recurso contra decisão definitiva, salvo quando proferidas em acórdão sujeito a recurso para o mesmo Tribunal.</w:t>
      </w:r>
    </w:p>
    <w:p>
      <w:pPr>
        <w:spacing w:before="39"/>
        <w:ind w:left="1020" w:right="0" w:firstLine="0"/>
        <w:jc w:val="both"/>
        <w:rPr>
          <w:sz w:val="24"/>
        </w:rPr>
      </w:pPr>
      <w:r>
        <w:rPr>
          <w:sz w:val="24"/>
        </w:rPr>
        <w:t>Redação</w:t>
      </w:r>
      <w:r>
        <w:rPr>
          <w:spacing w:val="-1"/>
          <w:sz w:val="24"/>
        </w:rPr>
        <w:t> </w:t>
      </w:r>
      <w:r>
        <w:rPr>
          <w:sz w:val="24"/>
        </w:rPr>
        <w:t>original -</w:t>
      </w:r>
      <w:r>
        <w:rPr>
          <w:spacing w:val="-2"/>
          <w:sz w:val="24"/>
        </w:rPr>
        <w:t> </w:t>
      </w:r>
      <w:r>
        <w:rPr>
          <w:sz w:val="24"/>
        </w:rPr>
        <w:t>Res. 14/1985,</w:t>
      </w:r>
      <w:r>
        <w:rPr>
          <w:spacing w:val="-1"/>
          <w:sz w:val="24"/>
        </w:rPr>
        <w:t> </w:t>
      </w:r>
      <w:r>
        <w:rPr>
          <w:sz w:val="24"/>
        </w:rPr>
        <w:t>DJ</w:t>
      </w:r>
      <w:r>
        <w:rPr>
          <w:spacing w:val="2"/>
          <w:sz w:val="24"/>
        </w:rPr>
        <w:t> </w:t>
      </w:r>
      <w:r>
        <w:rPr>
          <w:sz w:val="24"/>
        </w:rPr>
        <w:t>19.09.1985</w:t>
      </w:r>
      <w:r>
        <w:rPr>
          <w:spacing w:val="-1"/>
          <w:sz w:val="24"/>
        </w:rPr>
        <w:t> </w:t>
      </w:r>
      <w:r>
        <w:rPr>
          <w:sz w:val="24"/>
        </w:rPr>
        <w:t>e</w:t>
      </w:r>
      <w:r>
        <w:rPr>
          <w:spacing w:val="-4"/>
          <w:sz w:val="24"/>
        </w:rPr>
        <w:t> </w:t>
      </w:r>
      <w:r>
        <w:rPr>
          <w:sz w:val="24"/>
        </w:rPr>
        <w:t>24,</w:t>
      </w:r>
      <w:r>
        <w:rPr>
          <w:spacing w:val="-1"/>
          <w:sz w:val="24"/>
        </w:rPr>
        <w:t> </w:t>
      </w:r>
      <w:r>
        <w:rPr>
          <w:sz w:val="24"/>
        </w:rPr>
        <w:t>25 e</w:t>
      </w:r>
      <w:r>
        <w:rPr>
          <w:spacing w:val="-1"/>
          <w:sz w:val="24"/>
        </w:rPr>
        <w:t> </w:t>
      </w:r>
      <w:r>
        <w:rPr>
          <w:spacing w:val="-2"/>
          <w:sz w:val="24"/>
        </w:rPr>
        <w:t>26.09.1985</w:t>
      </w:r>
    </w:p>
    <w:p>
      <w:pPr>
        <w:spacing w:before="41"/>
        <w:ind w:left="1135" w:right="0" w:firstLine="0"/>
        <w:jc w:val="both"/>
        <w:rPr>
          <w:i/>
          <w:sz w:val="24"/>
        </w:rPr>
      </w:pPr>
      <w:r>
        <w:rPr>
          <w:i/>
          <w:sz w:val="24"/>
        </w:rPr>
        <w:t>Nº</w:t>
      </w:r>
      <w:r>
        <w:rPr>
          <w:i/>
          <w:spacing w:val="-1"/>
          <w:sz w:val="24"/>
        </w:rPr>
        <w:t> </w:t>
      </w:r>
      <w:r>
        <w:rPr>
          <w:i/>
          <w:sz w:val="24"/>
        </w:rPr>
        <w:t>214</w:t>
      </w:r>
      <w:r>
        <w:rPr>
          <w:i/>
          <w:spacing w:val="-1"/>
          <w:sz w:val="24"/>
        </w:rPr>
        <w:t> </w:t>
      </w:r>
      <w:r>
        <w:rPr>
          <w:i/>
          <w:sz w:val="24"/>
        </w:rPr>
        <w:t>Decisão</w:t>
      </w:r>
      <w:r>
        <w:rPr>
          <w:i/>
          <w:spacing w:val="-1"/>
          <w:sz w:val="24"/>
        </w:rPr>
        <w:t> </w:t>
      </w:r>
      <w:r>
        <w:rPr>
          <w:i/>
          <w:sz w:val="24"/>
        </w:rPr>
        <w:t>interlocutória. </w:t>
      </w:r>
      <w:r>
        <w:rPr>
          <w:i/>
          <w:spacing w:val="-2"/>
          <w:sz w:val="24"/>
        </w:rPr>
        <w:t>Irrecorribilidade</w:t>
      </w:r>
    </w:p>
    <w:p>
      <w:pPr>
        <w:spacing w:line="240" w:lineRule="auto" w:before="40"/>
        <w:ind w:left="1135" w:right="139" w:firstLine="0"/>
        <w:jc w:val="both"/>
        <w:rPr>
          <w:i/>
          <w:sz w:val="24"/>
        </w:rPr>
      </w:pPr>
      <w:r>
        <w:rPr>
          <w:i/>
          <w:sz w:val="24"/>
        </w:rPr>
        <w:t>Salvo quando terminativas do feito na Justiça do Trabalho, as decisões interlo- cutórias não são recorríveis de imediato, podendo ser impugnadas quando da interposição de recurso contra a decisão definitiva.</w:t>
      </w:r>
    </w:p>
    <w:p>
      <w:pPr>
        <w:pStyle w:val="BodyText"/>
        <w:spacing w:before="10"/>
        <w:rPr>
          <w:i/>
          <w:sz w:val="22"/>
        </w:rPr>
      </w:pPr>
    </w:p>
    <w:p>
      <w:pPr>
        <w:pStyle w:val="Heading3"/>
        <w:ind w:left="113"/>
      </w:pPr>
      <w:r>
        <w:rPr>
          <w:color w:val="FF0000"/>
        </w:rPr>
        <w:t>SUM-215</w:t>
      </w:r>
      <w:r>
        <w:rPr>
          <w:color w:val="FF0000"/>
          <w:spacing w:val="58"/>
          <w:w w:val="150"/>
        </w:rPr>
        <w:t> </w:t>
      </w:r>
      <w:r>
        <w:rPr>
          <w:color w:val="FF0000"/>
        </w:rPr>
        <w:t>HORAS</w:t>
      </w:r>
      <w:r>
        <w:rPr>
          <w:color w:val="FF0000"/>
          <w:spacing w:val="52"/>
        </w:rPr>
        <w:t>  </w:t>
      </w:r>
      <w:r>
        <w:rPr>
          <w:color w:val="FF0000"/>
        </w:rPr>
        <w:t>EXTRAS</w:t>
      </w:r>
      <w:r>
        <w:rPr>
          <w:color w:val="FF0000"/>
          <w:spacing w:val="54"/>
        </w:rPr>
        <w:t>  </w:t>
      </w:r>
      <w:r>
        <w:rPr>
          <w:color w:val="FF0000"/>
        </w:rPr>
        <w:t>NÃO</w:t>
      </w:r>
      <w:r>
        <w:rPr>
          <w:color w:val="FF0000"/>
          <w:spacing w:val="53"/>
        </w:rPr>
        <w:t>  </w:t>
      </w:r>
      <w:r>
        <w:rPr>
          <w:color w:val="FF0000"/>
        </w:rPr>
        <w:t>CONTRATADAS</w:t>
      </w:r>
      <w:r>
        <w:rPr>
          <w:color w:val="FF0000"/>
          <w:spacing w:val="53"/>
        </w:rPr>
        <w:t>  </w:t>
      </w:r>
      <w:r>
        <w:rPr>
          <w:color w:val="FF0000"/>
          <w:spacing w:val="-2"/>
        </w:rPr>
        <w:t>EXPRESSA-</w:t>
      </w:r>
    </w:p>
    <w:p>
      <w:pPr>
        <w:pStyle w:val="Heading4"/>
        <w:spacing w:before="2"/>
        <w:ind w:left="1020" w:right="138"/>
      </w:pPr>
      <w:r>
        <w:rPr>
          <w:color w:val="FF0000"/>
        </w:rPr>
        <w:t>MENTE. ADICIONAL DEVIDO </w:t>
      </w:r>
      <w:r>
        <w:rPr>
          <w:color w:val="FF0000"/>
          <w:u w:val="thick" w:color="FF0000"/>
        </w:rPr>
        <w:t>(cancelamento mantido)</w:t>
      </w:r>
      <w:r>
        <w:rPr>
          <w:color w:val="FF0000"/>
        </w:rPr>
        <w:t> - Res. 121/2003, DJ 19, 20 e 21.11.2003 - Referência art. 7º, XVI, </w:t>
      </w:r>
      <w:r>
        <w:rPr>
          <w:color w:val="FF0000"/>
          <w:spacing w:val="-2"/>
        </w:rPr>
        <w:t>CF/1988</w:t>
      </w:r>
    </w:p>
    <w:p>
      <w:pPr>
        <w:spacing w:line="240" w:lineRule="auto" w:before="33"/>
        <w:ind w:left="1020" w:right="143" w:firstLine="0"/>
        <w:jc w:val="both"/>
        <w:rPr>
          <w:sz w:val="28"/>
        </w:rPr>
      </w:pPr>
      <w:r>
        <w:rPr>
          <w:color w:val="FF0000"/>
          <w:sz w:val="28"/>
        </w:rPr>
        <w:t>Inexistindo acordo escrito para prorrogação da jornada de trabalho, o adicional referente às horas extras é devido na base de 25% (vinte e cinco por cento).</w:t>
      </w:r>
    </w:p>
    <w:p>
      <w:pPr>
        <w:spacing w:before="44"/>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Súmula</w:t>
      </w:r>
      <w:r>
        <w:rPr>
          <w:color w:val="FF0000"/>
          <w:spacing w:val="-2"/>
          <w:sz w:val="24"/>
        </w:rPr>
        <w:t> </w:t>
      </w:r>
      <w:r>
        <w:rPr>
          <w:color w:val="FF0000"/>
          <w:sz w:val="24"/>
        </w:rPr>
        <w:t>cancelada</w:t>
      </w:r>
      <w:r>
        <w:rPr>
          <w:color w:val="FF0000"/>
          <w:spacing w:val="-2"/>
          <w:sz w:val="24"/>
        </w:rPr>
        <w:t> </w:t>
      </w:r>
      <w:r>
        <w:rPr>
          <w:color w:val="FF0000"/>
          <w:sz w:val="24"/>
        </w:rPr>
        <w:t>-</w:t>
      </w:r>
      <w:r>
        <w:rPr>
          <w:color w:val="FF0000"/>
          <w:spacing w:val="-1"/>
          <w:sz w:val="24"/>
        </w:rPr>
        <w:t> </w:t>
      </w:r>
      <w:r>
        <w:rPr>
          <w:color w:val="FF0000"/>
          <w:sz w:val="24"/>
        </w:rPr>
        <w:t>Res.</w:t>
      </w:r>
      <w:r>
        <w:rPr>
          <w:color w:val="FF0000"/>
          <w:spacing w:val="1"/>
          <w:sz w:val="24"/>
        </w:rPr>
        <w:t> </w:t>
      </w:r>
      <w:r>
        <w:rPr>
          <w:color w:val="FF0000"/>
          <w:sz w:val="24"/>
        </w:rPr>
        <w:t>28/1994, DJ</w:t>
      </w:r>
      <w:r>
        <w:rPr>
          <w:color w:val="FF0000"/>
          <w:spacing w:val="1"/>
          <w:sz w:val="24"/>
        </w:rPr>
        <w:t> </w:t>
      </w:r>
      <w:r>
        <w:rPr>
          <w:color w:val="FF0000"/>
          <w:sz w:val="24"/>
        </w:rPr>
        <w:t>12, 16</w:t>
      </w:r>
      <w:r>
        <w:rPr>
          <w:color w:val="FF0000"/>
          <w:spacing w:val="-1"/>
          <w:sz w:val="24"/>
        </w:rPr>
        <w:t> </w:t>
      </w:r>
      <w:r>
        <w:rPr>
          <w:color w:val="FF0000"/>
          <w:sz w:val="24"/>
        </w:rPr>
        <w:t>e</w:t>
      </w:r>
      <w:r>
        <w:rPr>
          <w:color w:val="FF0000"/>
          <w:spacing w:val="-1"/>
          <w:sz w:val="24"/>
        </w:rPr>
        <w:t> </w:t>
      </w:r>
      <w:r>
        <w:rPr>
          <w:color w:val="FF0000"/>
          <w:spacing w:val="-2"/>
          <w:sz w:val="24"/>
        </w:rPr>
        <w:t>18.05.1994</w:t>
      </w:r>
    </w:p>
    <w:p>
      <w:pPr>
        <w:spacing w:before="41"/>
        <w:ind w:left="1020" w:right="0" w:firstLine="0"/>
        <w:jc w:val="both"/>
        <w:rPr>
          <w:sz w:val="24"/>
        </w:rPr>
      </w:pPr>
      <w:r>
        <w:rPr>
          <w:color w:val="FF0000"/>
          <w:sz w:val="24"/>
        </w:rPr>
        <w:t>Redação</w:t>
      </w:r>
      <w:r>
        <w:rPr>
          <w:color w:val="FF0000"/>
          <w:spacing w:val="-1"/>
          <w:sz w:val="24"/>
        </w:rPr>
        <w:t> </w:t>
      </w:r>
      <w:r>
        <w:rPr>
          <w:color w:val="FF0000"/>
          <w:sz w:val="24"/>
        </w:rPr>
        <w:t>original -</w:t>
      </w:r>
      <w:r>
        <w:rPr>
          <w:color w:val="FF0000"/>
          <w:spacing w:val="-2"/>
          <w:sz w:val="24"/>
        </w:rPr>
        <w:t> </w:t>
      </w:r>
      <w:r>
        <w:rPr>
          <w:color w:val="FF0000"/>
          <w:sz w:val="24"/>
        </w:rPr>
        <w:t>Res. 14/1985,</w:t>
      </w:r>
      <w:r>
        <w:rPr>
          <w:color w:val="FF0000"/>
          <w:spacing w:val="-1"/>
          <w:sz w:val="24"/>
        </w:rPr>
        <w:t> </w:t>
      </w:r>
      <w:r>
        <w:rPr>
          <w:color w:val="FF0000"/>
          <w:sz w:val="24"/>
        </w:rPr>
        <w:t>DJ</w:t>
      </w:r>
      <w:r>
        <w:rPr>
          <w:color w:val="FF0000"/>
          <w:spacing w:val="2"/>
          <w:sz w:val="24"/>
        </w:rPr>
        <w:t> </w:t>
      </w:r>
      <w:r>
        <w:rPr>
          <w:color w:val="FF0000"/>
          <w:sz w:val="24"/>
        </w:rPr>
        <w:t>19.09.1985</w:t>
      </w:r>
      <w:r>
        <w:rPr>
          <w:color w:val="FF0000"/>
          <w:spacing w:val="-1"/>
          <w:sz w:val="24"/>
        </w:rPr>
        <w:t> </w:t>
      </w:r>
      <w:r>
        <w:rPr>
          <w:color w:val="FF0000"/>
          <w:sz w:val="24"/>
        </w:rPr>
        <w:t>e</w:t>
      </w:r>
      <w:r>
        <w:rPr>
          <w:color w:val="FF0000"/>
          <w:spacing w:val="-4"/>
          <w:sz w:val="24"/>
        </w:rPr>
        <w:t> </w:t>
      </w:r>
      <w:r>
        <w:rPr>
          <w:color w:val="FF0000"/>
          <w:sz w:val="24"/>
        </w:rPr>
        <w:t>24,</w:t>
      </w:r>
      <w:r>
        <w:rPr>
          <w:color w:val="FF0000"/>
          <w:spacing w:val="-1"/>
          <w:sz w:val="24"/>
        </w:rPr>
        <w:t> </w:t>
      </w:r>
      <w:r>
        <w:rPr>
          <w:color w:val="FF0000"/>
          <w:sz w:val="24"/>
        </w:rPr>
        <w:t>25 e</w:t>
      </w:r>
      <w:r>
        <w:rPr>
          <w:color w:val="FF0000"/>
          <w:spacing w:val="-1"/>
          <w:sz w:val="24"/>
        </w:rPr>
        <w:t> </w:t>
      </w:r>
      <w:r>
        <w:rPr>
          <w:color w:val="FF0000"/>
          <w:spacing w:val="-2"/>
          <w:sz w:val="24"/>
        </w:rPr>
        <w:t>26.09.1985</w:t>
      </w:r>
    </w:p>
    <w:p>
      <w:pPr>
        <w:pStyle w:val="BodyText"/>
        <w:spacing w:before="10"/>
        <w:rPr>
          <w:sz w:val="22"/>
        </w:rPr>
      </w:pPr>
    </w:p>
    <w:p>
      <w:pPr>
        <w:pStyle w:val="Heading3"/>
        <w:ind w:left="113"/>
      </w:pPr>
      <w:r>
        <w:rPr>
          <w:color w:val="FF0000"/>
        </w:rPr>
        <w:t>SUM-216</w:t>
      </w:r>
      <w:r>
        <w:rPr>
          <w:color w:val="FF0000"/>
          <w:spacing w:val="57"/>
          <w:w w:val="150"/>
        </w:rPr>
        <w:t> </w:t>
      </w:r>
      <w:r>
        <w:rPr>
          <w:color w:val="FF0000"/>
        </w:rPr>
        <w:t>DESERÇÃO.</w:t>
      </w:r>
      <w:r>
        <w:rPr>
          <w:color w:val="FF0000"/>
          <w:spacing w:val="79"/>
        </w:rPr>
        <w:t> </w:t>
      </w:r>
      <w:r>
        <w:rPr>
          <w:color w:val="FF0000"/>
        </w:rPr>
        <w:t>RELAÇÃO</w:t>
      </w:r>
      <w:r>
        <w:rPr>
          <w:color w:val="FF0000"/>
          <w:spacing w:val="79"/>
        </w:rPr>
        <w:t> </w:t>
      </w:r>
      <w:r>
        <w:rPr>
          <w:color w:val="FF0000"/>
        </w:rPr>
        <w:t>DE</w:t>
      </w:r>
      <w:r>
        <w:rPr>
          <w:color w:val="FF0000"/>
          <w:spacing w:val="45"/>
          <w:w w:val="150"/>
        </w:rPr>
        <w:t> </w:t>
      </w:r>
      <w:r>
        <w:rPr>
          <w:color w:val="FF0000"/>
        </w:rPr>
        <w:t>EMPREGADOS.</w:t>
      </w:r>
      <w:r>
        <w:rPr>
          <w:color w:val="FF0000"/>
          <w:spacing w:val="79"/>
        </w:rPr>
        <w:t> </w:t>
      </w:r>
      <w:r>
        <w:rPr>
          <w:color w:val="FF0000"/>
          <w:spacing w:val="-2"/>
        </w:rPr>
        <w:t>AUTENTI-</w:t>
      </w:r>
    </w:p>
    <w:p>
      <w:pPr>
        <w:pStyle w:val="Heading4"/>
        <w:spacing w:before="2"/>
        <w:ind w:left="1020" w:right="138"/>
      </w:pPr>
      <w:r>
        <w:rPr>
          <w:color w:val="FF0000"/>
        </w:rPr>
        <w:t>CAÇÃO MECÂNICA DESNECESSÁRIA </w:t>
      </w:r>
      <w:r>
        <w:rPr>
          <w:color w:val="FF0000"/>
          <w:u w:val="thick" w:color="FF0000"/>
        </w:rPr>
        <w:t>(cancelamento manti-</w:t>
      </w:r>
      <w:r>
        <w:rPr>
          <w:color w:val="FF0000"/>
        </w:rPr>
        <w:t> </w:t>
      </w:r>
      <w:r>
        <w:rPr>
          <w:color w:val="FF0000"/>
          <w:u w:val="thick" w:color="FF0000"/>
        </w:rPr>
        <w:t>do)</w:t>
      </w:r>
      <w:r>
        <w:rPr>
          <w:color w:val="FF0000"/>
        </w:rPr>
        <w:t> - Res. 121/2003, DJ 19, 20 e 21.11.2003</w:t>
      </w:r>
    </w:p>
    <w:p>
      <w:pPr>
        <w:spacing w:line="240" w:lineRule="auto" w:before="33"/>
        <w:ind w:left="1020" w:right="145" w:firstLine="0"/>
        <w:jc w:val="both"/>
        <w:rPr>
          <w:sz w:val="28"/>
        </w:rPr>
      </w:pPr>
      <w:r>
        <w:rPr>
          <w:color w:val="FF0000"/>
          <w:sz w:val="28"/>
        </w:rPr>
        <w:t>São</w:t>
      </w:r>
      <w:r>
        <w:rPr>
          <w:color w:val="FF0000"/>
          <w:spacing w:val="-2"/>
          <w:sz w:val="28"/>
        </w:rPr>
        <w:t> </w:t>
      </w:r>
      <w:r>
        <w:rPr>
          <w:color w:val="FF0000"/>
          <w:sz w:val="28"/>
        </w:rPr>
        <w:t>juridicamente</w:t>
      </w:r>
      <w:r>
        <w:rPr>
          <w:color w:val="FF0000"/>
          <w:spacing w:val="-4"/>
          <w:sz w:val="28"/>
        </w:rPr>
        <w:t> </w:t>
      </w:r>
      <w:r>
        <w:rPr>
          <w:color w:val="FF0000"/>
          <w:sz w:val="28"/>
        </w:rPr>
        <w:t>desnecessárias</w:t>
      </w:r>
      <w:r>
        <w:rPr>
          <w:color w:val="FF0000"/>
          <w:spacing w:val="-2"/>
          <w:sz w:val="28"/>
        </w:rPr>
        <w:t> </w:t>
      </w:r>
      <w:r>
        <w:rPr>
          <w:color w:val="FF0000"/>
          <w:sz w:val="28"/>
        </w:rPr>
        <w:t>a</w:t>
      </w:r>
      <w:r>
        <w:rPr>
          <w:color w:val="FF0000"/>
          <w:spacing w:val="-4"/>
          <w:sz w:val="28"/>
        </w:rPr>
        <w:t> </w:t>
      </w:r>
      <w:r>
        <w:rPr>
          <w:color w:val="FF0000"/>
          <w:sz w:val="28"/>
        </w:rPr>
        <w:t>autenticação</w:t>
      </w:r>
      <w:r>
        <w:rPr>
          <w:color w:val="FF0000"/>
          <w:spacing w:val="-2"/>
          <w:sz w:val="28"/>
        </w:rPr>
        <w:t> </w:t>
      </w:r>
      <w:r>
        <w:rPr>
          <w:color w:val="FF0000"/>
          <w:sz w:val="28"/>
        </w:rPr>
        <w:t>mecânica</w:t>
      </w:r>
      <w:r>
        <w:rPr>
          <w:color w:val="FF0000"/>
          <w:spacing w:val="-6"/>
          <w:sz w:val="28"/>
        </w:rPr>
        <w:t> </w:t>
      </w:r>
      <w:r>
        <w:rPr>
          <w:color w:val="FF0000"/>
          <w:sz w:val="28"/>
        </w:rPr>
        <w:t>do</w:t>
      </w:r>
      <w:r>
        <w:rPr>
          <w:color w:val="FF0000"/>
          <w:spacing w:val="-2"/>
          <w:sz w:val="28"/>
        </w:rPr>
        <w:t> </w:t>
      </w:r>
      <w:r>
        <w:rPr>
          <w:color w:val="FF0000"/>
          <w:sz w:val="28"/>
        </w:rPr>
        <w:t>valor</w:t>
      </w:r>
      <w:r>
        <w:rPr>
          <w:color w:val="FF0000"/>
          <w:spacing w:val="-6"/>
          <w:sz w:val="28"/>
        </w:rPr>
        <w:t> </w:t>
      </w:r>
      <w:r>
        <w:rPr>
          <w:color w:val="FF0000"/>
          <w:sz w:val="28"/>
        </w:rPr>
        <w:t>do depósito recursal na relação de empregados (RE) e a individualização do processo na guia de recolhimento (GR), pelo que a falta não im- porta em deserção.</w:t>
      </w:r>
    </w:p>
    <w:p>
      <w:pPr>
        <w:spacing w:before="44"/>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Súmula</w:t>
      </w:r>
      <w:r>
        <w:rPr>
          <w:color w:val="FF0000"/>
          <w:spacing w:val="-2"/>
          <w:sz w:val="24"/>
        </w:rPr>
        <w:t> </w:t>
      </w:r>
      <w:r>
        <w:rPr>
          <w:color w:val="FF0000"/>
          <w:sz w:val="24"/>
        </w:rPr>
        <w:t>cancelada</w:t>
      </w:r>
      <w:r>
        <w:rPr>
          <w:color w:val="FF0000"/>
          <w:spacing w:val="-2"/>
          <w:sz w:val="24"/>
        </w:rPr>
        <w:t> </w:t>
      </w:r>
      <w:r>
        <w:rPr>
          <w:color w:val="FF0000"/>
          <w:sz w:val="24"/>
        </w:rPr>
        <w:t>-</w:t>
      </w:r>
      <w:r>
        <w:rPr>
          <w:color w:val="FF0000"/>
          <w:spacing w:val="-1"/>
          <w:sz w:val="24"/>
        </w:rPr>
        <w:t> </w:t>
      </w:r>
      <w:r>
        <w:rPr>
          <w:color w:val="FF0000"/>
          <w:sz w:val="24"/>
        </w:rPr>
        <w:t>Res.</w:t>
      </w:r>
      <w:r>
        <w:rPr>
          <w:color w:val="FF0000"/>
          <w:spacing w:val="1"/>
          <w:sz w:val="24"/>
        </w:rPr>
        <w:t> </w:t>
      </w:r>
      <w:r>
        <w:rPr>
          <w:color w:val="FF0000"/>
          <w:sz w:val="24"/>
        </w:rPr>
        <w:t>87/1998, DJ</w:t>
      </w:r>
      <w:r>
        <w:rPr>
          <w:color w:val="FF0000"/>
          <w:spacing w:val="1"/>
          <w:sz w:val="24"/>
        </w:rPr>
        <w:t> </w:t>
      </w:r>
      <w:r>
        <w:rPr>
          <w:color w:val="FF0000"/>
          <w:sz w:val="24"/>
        </w:rPr>
        <w:t>15, 16</w:t>
      </w:r>
      <w:r>
        <w:rPr>
          <w:color w:val="FF0000"/>
          <w:spacing w:val="-1"/>
          <w:sz w:val="24"/>
        </w:rPr>
        <w:t> </w:t>
      </w:r>
      <w:r>
        <w:rPr>
          <w:color w:val="FF0000"/>
          <w:sz w:val="24"/>
        </w:rPr>
        <w:t>e</w:t>
      </w:r>
      <w:r>
        <w:rPr>
          <w:color w:val="FF0000"/>
          <w:spacing w:val="-1"/>
          <w:sz w:val="24"/>
        </w:rPr>
        <w:t> </w:t>
      </w:r>
      <w:r>
        <w:rPr>
          <w:color w:val="FF0000"/>
          <w:spacing w:val="-2"/>
          <w:sz w:val="24"/>
        </w:rPr>
        <w:t>19.10.1998</w:t>
      </w:r>
    </w:p>
    <w:p>
      <w:pPr>
        <w:spacing w:before="41"/>
        <w:ind w:left="1020" w:right="0" w:firstLine="0"/>
        <w:jc w:val="both"/>
        <w:rPr>
          <w:sz w:val="24"/>
        </w:rPr>
      </w:pPr>
      <w:r>
        <w:rPr>
          <w:color w:val="FF0000"/>
          <w:sz w:val="24"/>
        </w:rPr>
        <w:t>Redação</w:t>
      </w:r>
      <w:r>
        <w:rPr>
          <w:color w:val="FF0000"/>
          <w:spacing w:val="-1"/>
          <w:sz w:val="24"/>
        </w:rPr>
        <w:t> </w:t>
      </w:r>
      <w:r>
        <w:rPr>
          <w:color w:val="FF0000"/>
          <w:sz w:val="24"/>
        </w:rPr>
        <w:t>original -</w:t>
      </w:r>
      <w:r>
        <w:rPr>
          <w:color w:val="FF0000"/>
          <w:spacing w:val="-2"/>
          <w:sz w:val="24"/>
        </w:rPr>
        <w:t> </w:t>
      </w:r>
      <w:r>
        <w:rPr>
          <w:color w:val="FF0000"/>
          <w:sz w:val="24"/>
        </w:rPr>
        <w:t>Res. 14/1985,</w:t>
      </w:r>
      <w:r>
        <w:rPr>
          <w:color w:val="FF0000"/>
          <w:spacing w:val="-1"/>
          <w:sz w:val="24"/>
        </w:rPr>
        <w:t> </w:t>
      </w:r>
      <w:r>
        <w:rPr>
          <w:color w:val="FF0000"/>
          <w:sz w:val="24"/>
        </w:rPr>
        <w:t>DJ</w:t>
      </w:r>
      <w:r>
        <w:rPr>
          <w:color w:val="FF0000"/>
          <w:spacing w:val="2"/>
          <w:sz w:val="24"/>
        </w:rPr>
        <w:t> </w:t>
      </w:r>
      <w:r>
        <w:rPr>
          <w:color w:val="FF0000"/>
          <w:sz w:val="24"/>
        </w:rPr>
        <w:t>19.09.1985</w:t>
      </w:r>
      <w:r>
        <w:rPr>
          <w:color w:val="FF0000"/>
          <w:spacing w:val="-1"/>
          <w:sz w:val="24"/>
        </w:rPr>
        <w:t> </w:t>
      </w:r>
      <w:r>
        <w:rPr>
          <w:color w:val="FF0000"/>
          <w:sz w:val="24"/>
        </w:rPr>
        <w:t>e</w:t>
      </w:r>
      <w:r>
        <w:rPr>
          <w:color w:val="FF0000"/>
          <w:spacing w:val="-4"/>
          <w:sz w:val="24"/>
        </w:rPr>
        <w:t> </w:t>
      </w:r>
      <w:r>
        <w:rPr>
          <w:color w:val="FF0000"/>
          <w:sz w:val="24"/>
        </w:rPr>
        <w:t>24,</w:t>
      </w:r>
      <w:r>
        <w:rPr>
          <w:color w:val="FF0000"/>
          <w:spacing w:val="-1"/>
          <w:sz w:val="24"/>
        </w:rPr>
        <w:t> </w:t>
      </w:r>
      <w:r>
        <w:rPr>
          <w:color w:val="FF0000"/>
          <w:sz w:val="24"/>
        </w:rPr>
        <w:t>25 e</w:t>
      </w:r>
      <w:r>
        <w:rPr>
          <w:color w:val="FF0000"/>
          <w:spacing w:val="-1"/>
          <w:sz w:val="24"/>
        </w:rPr>
        <w:t> </w:t>
      </w:r>
      <w:r>
        <w:rPr>
          <w:color w:val="FF0000"/>
          <w:spacing w:val="-2"/>
          <w:sz w:val="24"/>
        </w:rPr>
        <w:t>26.09.1985</w:t>
      </w:r>
    </w:p>
    <w:p>
      <w:pPr>
        <w:pStyle w:val="BodyText"/>
        <w:spacing w:before="10"/>
        <w:rPr>
          <w:sz w:val="22"/>
        </w:rPr>
      </w:pPr>
    </w:p>
    <w:p>
      <w:pPr>
        <w:pStyle w:val="Heading4"/>
        <w:ind w:left="1020" w:right="139" w:hanging="908"/>
      </w:pPr>
      <w:r>
        <w:rPr/>
        <w:t>SUM-217 DEPÓSITO RECURSAL. CREDENCIAMENTO BANCÁ- RIO. PROVA DISPENSÁVEL (mantida) - Res. 121/2003, DJ 19, 20 e 21.11.2003</w:t>
      </w:r>
    </w:p>
    <w:p>
      <w:pPr>
        <w:spacing w:line="242" w:lineRule="auto" w:before="35"/>
        <w:ind w:left="1020" w:right="143" w:firstLine="0"/>
        <w:jc w:val="both"/>
        <w:rPr>
          <w:sz w:val="28"/>
        </w:rPr>
      </w:pPr>
      <w:r>
        <w:rPr>
          <w:sz w:val="28"/>
        </w:rPr>
        <w:t>O credenciamento dos bancos para o fim de recebimento do depósito recursal é fato notório, independendo da prova.</w:t>
      </w:r>
    </w:p>
    <w:p>
      <w:pPr>
        <w:spacing w:before="38"/>
        <w:ind w:left="1020" w:right="0" w:firstLine="0"/>
        <w:jc w:val="left"/>
        <w:rPr>
          <w:rFonts w:ascii="Arial" w:hAnsi="Arial"/>
          <w:sz w:val="24"/>
        </w:rPr>
      </w:pPr>
      <w:r>
        <w:rPr>
          <w:rFonts w:ascii="Arial" w:hAnsi="Arial"/>
          <w:spacing w:val="-2"/>
          <w:sz w:val="24"/>
        </w:rPr>
        <w:t>Histórico:</w:t>
      </w:r>
    </w:p>
    <w:p>
      <w:pPr>
        <w:spacing w:before="38"/>
        <w:ind w:left="1020" w:right="0" w:firstLine="0"/>
        <w:jc w:val="both"/>
        <w:rPr>
          <w:i/>
          <w:sz w:val="24"/>
        </w:rPr>
      </w:pPr>
      <w:r>
        <w:rPr>
          <w:i/>
          <w:sz w:val="24"/>
        </w:rPr>
        <w:t>Redação</w:t>
      </w:r>
      <w:r>
        <w:rPr>
          <w:i/>
          <w:spacing w:val="-3"/>
          <w:sz w:val="24"/>
        </w:rPr>
        <w:t> </w:t>
      </w:r>
      <w:r>
        <w:rPr>
          <w:i/>
          <w:sz w:val="24"/>
        </w:rPr>
        <w:t>original</w:t>
      </w:r>
      <w:r>
        <w:rPr>
          <w:i/>
          <w:spacing w:val="-1"/>
          <w:sz w:val="24"/>
        </w:rPr>
        <w:t> </w:t>
      </w:r>
      <w:r>
        <w:rPr>
          <w:i/>
          <w:sz w:val="24"/>
        </w:rPr>
        <w:t>-</w:t>
      </w:r>
      <w:r>
        <w:rPr>
          <w:i/>
          <w:spacing w:val="-1"/>
          <w:sz w:val="24"/>
        </w:rPr>
        <w:t> </w:t>
      </w:r>
      <w:r>
        <w:rPr>
          <w:i/>
          <w:sz w:val="24"/>
        </w:rPr>
        <w:t>Res.</w:t>
      </w:r>
      <w:r>
        <w:rPr>
          <w:i/>
          <w:spacing w:val="1"/>
          <w:sz w:val="24"/>
        </w:rPr>
        <w:t> </w:t>
      </w:r>
      <w:r>
        <w:rPr>
          <w:i/>
          <w:sz w:val="24"/>
        </w:rPr>
        <w:t>14/1985, DJ</w:t>
      </w:r>
      <w:r>
        <w:rPr>
          <w:i/>
          <w:spacing w:val="-2"/>
          <w:sz w:val="24"/>
        </w:rPr>
        <w:t> </w:t>
      </w:r>
      <w:r>
        <w:rPr>
          <w:i/>
          <w:sz w:val="24"/>
        </w:rPr>
        <w:t>19.09.1985 e</w:t>
      </w:r>
      <w:r>
        <w:rPr>
          <w:i/>
          <w:spacing w:val="-2"/>
          <w:sz w:val="24"/>
        </w:rPr>
        <w:t> </w:t>
      </w:r>
      <w:r>
        <w:rPr>
          <w:i/>
          <w:sz w:val="24"/>
        </w:rPr>
        <w:t>24, 25</w:t>
      </w:r>
      <w:r>
        <w:rPr>
          <w:i/>
          <w:spacing w:val="-1"/>
          <w:sz w:val="24"/>
        </w:rPr>
        <w:t> </w:t>
      </w:r>
      <w:r>
        <w:rPr>
          <w:i/>
          <w:sz w:val="24"/>
        </w:rPr>
        <w:t>e</w:t>
      </w:r>
      <w:r>
        <w:rPr>
          <w:i/>
          <w:spacing w:val="-1"/>
          <w:sz w:val="24"/>
        </w:rPr>
        <w:t> </w:t>
      </w:r>
      <w:r>
        <w:rPr>
          <w:i/>
          <w:spacing w:val="-2"/>
          <w:sz w:val="24"/>
        </w:rPr>
        <w:t>26.09.1985</w:t>
      </w:r>
    </w:p>
    <w:p>
      <w:pPr>
        <w:pStyle w:val="BodyText"/>
        <w:spacing w:before="9"/>
        <w:rPr>
          <w:i/>
          <w:sz w:val="22"/>
        </w:rPr>
      </w:pPr>
    </w:p>
    <w:p>
      <w:pPr>
        <w:pStyle w:val="Heading4"/>
        <w:ind w:left="1020" w:right="138" w:hanging="908"/>
      </w:pPr>
      <w:r>
        <w:rPr/>
        <w:t>SUM-218 RECURSO DE REVISTA. ACÓRDÃO PROFERIDO EM AGRAVO DE INSTRUMENTO (mantida) - Res. 121/2003, DJ</w:t>
      </w:r>
      <w:r>
        <w:rPr>
          <w:spacing w:val="40"/>
        </w:rPr>
        <w:t> </w:t>
      </w:r>
      <w:r>
        <w:rPr/>
        <w:t>19, 20 e 21.11.2003</w:t>
      </w:r>
    </w:p>
    <w:p>
      <w:pPr>
        <w:spacing w:line="242" w:lineRule="auto" w:before="35"/>
        <w:ind w:left="1020" w:right="137" w:firstLine="0"/>
        <w:jc w:val="both"/>
        <w:rPr>
          <w:sz w:val="28"/>
        </w:rPr>
      </w:pPr>
      <w:r>
        <w:rPr>
          <w:sz w:val="28"/>
        </w:rPr>
        <w:t>É incabível recurso de revista interposto de acórdão regional prolata- do em agravo de instrumento.</w:t>
      </w:r>
    </w:p>
    <w:p>
      <w:pPr>
        <w:spacing w:before="39"/>
        <w:ind w:left="1020" w:right="0" w:firstLine="0"/>
        <w:jc w:val="left"/>
        <w:rPr>
          <w:rFonts w:ascii="Arial" w:hAnsi="Arial"/>
          <w:sz w:val="24"/>
        </w:rPr>
      </w:pPr>
      <w:r>
        <w:rPr>
          <w:rFonts w:ascii="Arial" w:hAnsi="Arial"/>
          <w:spacing w:val="-2"/>
          <w:sz w:val="24"/>
        </w:rPr>
        <w:t>Histórico:</w:t>
      </w:r>
    </w:p>
    <w:p>
      <w:pPr>
        <w:spacing w:after="0"/>
        <w:jc w:val="left"/>
        <w:rPr>
          <w:rFonts w:ascii="Arial" w:hAnsi="Arial"/>
          <w:sz w:val="24"/>
        </w:rPr>
        <w:sectPr>
          <w:pgSz w:w="11910" w:h="16840"/>
          <w:pgMar w:header="0" w:footer="836" w:top="660" w:bottom="1060" w:left="1360" w:right="1500"/>
        </w:sectPr>
      </w:pPr>
    </w:p>
    <w:p>
      <w:pPr>
        <w:spacing w:before="75"/>
        <w:ind w:left="4054" w:right="0" w:firstLine="0"/>
        <w:jc w:val="left"/>
        <w:rPr>
          <w:sz w:val="28"/>
        </w:rPr>
      </w:pPr>
      <w:r>
        <w:rPr/>
        <mc:AlternateContent>
          <mc:Choice Requires="wps">
            <w:drawing>
              <wp:anchor distT="0" distB="0" distL="0" distR="0" allowOverlap="1" layoutInCell="1" locked="0" behindDoc="1" simplePos="0" relativeHeight="487682048">
                <wp:simplePos x="0" y="0"/>
                <wp:positionH relativeFrom="page">
                  <wp:posOffset>954024</wp:posOffset>
                </wp:positionH>
                <wp:positionV relativeFrom="paragraph">
                  <wp:posOffset>268468</wp:posOffset>
                </wp:positionV>
                <wp:extent cx="5581015" cy="6350"/>
                <wp:effectExtent l="0" t="0" r="0" b="0"/>
                <wp:wrapTopAndBottom/>
                <wp:docPr id="200" name="Graphic 200"/>
                <wp:cNvGraphicFramePr>
                  <a:graphicFrameLocks/>
                </wp:cNvGraphicFramePr>
                <a:graphic>
                  <a:graphicData uri="http://schemas.microsoft.com/office/word/2010/wordprocessingShape">
                    <wps:wsp>
                      <wps:cNvPr id="200" name="Graphic 200"/>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634432;mso-wrap-distance-left:0;mso-wrap-distance-right:0" id="docshape199"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823360">
                <wp:simplePos x="0" y="0"/>
                <wp:positionH relativeFrom="page">
                  <wp:posOffset>6861811</wp:posOffset>
                </wp:positionH>
                <wp:positionV relativeFrom="page">
                  <wp:posOffset>504194</wp:posOffset>
                </wp:positionV>
                <wp:extent cx="699135" cy="1259840"/>
                <wp:effectExtent l="0" t="0" r="0" b="0"/>
                <wp:wrapNone/>
                <wp:docPr id="201" name="Graphic 201"/>
                <wp:cNvGraphicFramePr>
                  <a:graphicFrameLocks/>
                </wp:cNvGraphicFramePr>
                <a:graphic>
                  <a:graphicData uri="http://schemas.microsoft.com/office/word/2010/wordprocessingShape">
                    <wps:wsp>
                      <wps:cNvPr id="201" name="Graphic 201"/>
                      <wps:cNvSpPr/>
                      <wps:spPr>
                        <a:xfrm>
                          <a:off x="0" y="0"/>
                          <a:ext cx="699135" cy="1259840"/>
                        </a:xfrm>
                        <a:custGeom>
                          <a:avLst/>
                          <a:gdLst/>
                          <a:ahLst/>
                          <a:cxnLst/>
                          <a:rect l="l" t="t" r="r" b="b"/>
                          <a:pathLst>
                            <a:path w="699135"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698752" y="1242836"/>
                              </a:lnTo>
                              <a:lnTo>
                                <a:pt x="698752" y="17000"/>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30011pt;margin-top:39.700382pt;width:55.05pt;height:99.2pt;mso-position-horizontal-relative:page;mso-position-vertical-relative:page;z-index:15823360" id="docshape200" coordorigin="10806,794" coordsize="1101,1984" path="m11812,794l11007,794,10929,810,10865,853,10822,917,10806,995,10806,2577,10822,2655,10865,2719,10929,2762,11007,2778,11812,2778,11890,2762,11906,2751,11906,821,11890,810,11812,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23872">
                <wp:simplePos x="0" y="0"/>
                <wp:positionH relativeFrom="page">
                  <wp:posOffset>6917920</wp:posOffset>
                </wp:positionH>
                <wp:positionV relativeFrom="page">
                  <wp:posOffset>770762</wp:posOffset>
                </wp:positionV>
                <wp:extent cx="203835" cy="721995"/>
                <wp:effectExtent l="0" t="0" r="0" b="0"/>
                <wp:wrapNone/>
                <wp:docPr id="202" name="Textbox 202"/>
                <wp:cNvGraphicFramePr>
                  <a:graphicFrameLocks/>
                </wp:cNvGraphicFramePr>
                <a:graphic>
                  <a:graphicData uri="http://schemas.microsoft.com/office/word/2010/wordprocessingShape">
                    <wps:wsp>
                      <wps:cNvPr id="202" name="Textbox 202"/>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544.718140pt;margin-top:60.689945pt;width:16.05pt;height:56.85pt;mso-position-horizontal-relative:page;mso-position-vertical-relative:page;z-index:15823872" type="#_x0000_t202" id="docshape201"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spacing w:before="73"/>
        <w:ind w:left="1020" w:right="0" w:firstLine="0"/>
        <w:jc w:val="left"/>
        <w:rPr>
          <w:sz w:val="24"/>
        </w:rPr>
      </w:pPr>
      <w:r>
        <w:rPr>
          <w:sz w:val="24"/>
        </w:rPr>
        <w:t>Redação</w:t>
      </w:r>
      <w:r>
        <w:rPr>
          <w:spacing w:val="-1"/>
          <w:sz w:val="24"/>
        </w:rPr>
        <w:t> </w:t>
      </w:r>
      <w:r>
        <w:rPr>
          <w:sz w:val="24"/>
        </w:rPr>
        <w:t>original -</w:t>
      </w:r>
      <w:r>
        <w:rPr>
          <w:spacing w:val="-2"/>
          <w:sz w:val="24"/>
        </w:rPr>
        <w:t> </w:t>
      </w:r>
      <w:r>
        <w:rPr>
          <w:sz w:val="24"/>
        </w:rPr>
        <w:t>Res. 14/1985,</w:t>
      </w:r>
      <w:r>
        <w:rPr>
          <w:spacing w:val="-1"/>
          <w:sz w:val="24"/>
        </w:rPr>
        <w:t> </w:t>
      </w:r>
      <w:r>
        <w:rPr>
          <w:sz w:val="24"/>
        </w:rPr>
        <w:t>DJ</w:t>
      </w:r>
      <w:r>
        <w:rPr>
          <w:spacing w:val="2"/>
          <w:sz w:val="24"/>
        </w:rPr>
        <w:t> </w:t>
      </w:r>
      <w:r>
        <w:rPr>
          <w:sz w:val="24"/>
        </w:rPr>
        <w:t>19.09.1985</w:t>
      </w:r>
      <w:r>
        <w:rPr>
          <w:spacing w:val="-1"/>
          <w:sz w:val="24"/>
        </w:rPr>
        <w:t> </w:t>
      </w:r>
      <w:r>
        <w:rPr>
          <w:sz w:val="24"/>
        </w:rPr>
        <w:t>e</w:t>
      </w:r>
      <w:r>
        <w:rPr>
          <w:spacing w:val="-4"/>
          <w:sz w:val="24"/>
        </w:rPr>
        <w:t> </w:t>
      </w:r>
      <w:r>
        <w:rPr>
          <w:sz w:val="24"/>
        </w:rPr>
        <w:t>24,</w:t>
      </w:r>
      <w:r>
        <w:rPr>
          <w:spacing w:val="-1"/>
          <w:sz w:val="24"/>
        </w:rPr>
        <w:t> </w:t>
      </w:r>
      <w:r>
        <w:rPr>
          <w:sz w:val="24"/>
        </w:rPr>
        <w:t>25 e</w:t>
      </w:r>
      <w:r>
        <w:rPr>
          <w:spacing w:val="-1"/>
          <w:sz w:val="24"/>
        </w:rPr>
        <w:t> </w:t>
      </w:r>
      <w:r>
        <w:rPr>
          <w:spacing w:val="-2"/>
          <w:sz w:val="24"/>
        </w:rPr>
        <w:t>26.09.1985</w:t>
      </w:r>
    </w:p>
    <w:p>
      <w:pPr>
        <w:spacing w:line="256" w:lineRule="auto" w:before="39"/>
        <w:ind w:left="1136" w:right="193" w:firstLine="0"/>
        <w:jc w:val="left"/>
        <w:rPr>
          <w:i/>
          <w:sz w:val="24"/>
        </w:rPr>
      </w:pPr>
      <w:r>
        <w:rPr>
          <w:i/>
          <w:sz w:val="24"/>
        </w:rPr>
        <w:t>Nº 218 Recurso de revista contra acórdão proferido em agravo de instrumento</w:t>
      </w:r>
      <w:r>
        <w:rPr>
          <w:i/>
          <w:spacing w:val="40"/>
          <w:sz w:val="24"/>
        </w:rPr>
        <w:t> </w:t>
      </w:r>
      <w:r>
        <w:rPr>
          <w:i/>
          <w:sz w:val="24"/>
        </w:rPr>
        <w:t>É incabível recurso de revista contra acórdão regional prolatado em agravo de </w:t>
      </w:r>
      <w:r>
        <w:rPr>
          <w:i/>
          <w:spacing w:val="-2"/>
          <w:sz w:val="24"/>
        </w:rPr>
        <w:t>instrumento.</w:t>
      </w:r>
    </w:p>
    <w:p>
      <w:pPr>
        <w:pStyle w:val="BodyText"/>
        <w:spacing w:before="6"/>
        <w:rPr>
          <w:i/>
          <w:sz w:val="21"/>
        </w:rPr>
      </w:pPr>
    </w:p>
    <w:p>
      <w:pPr>
        <w:pStyle w:val="Heading4"/>
        <w:spacing w:line="322" w:lineRule="exact"/>
        <w:ind w:left="113"/>
        <w:jc w:val="left"/>
      </w:pPr>
      <w:r>
        <w:rPr/>
        <w:t>SUM-219</w:t>
      </w:r>
      <w:r>
        <w:rPr>
          <w:spacing w:val="53"/>
          <w:w w:val="150"/>
        </w:rPr>
        <w:t> </w:t>
      </w:r>
      <w:r>
        <w:rPr/>
        <w:t>HONORÁRIOS</w:t>
      </w:r>
      <w:r>
        <w:rPr>
          <w:spacing w:val="59"/>
        </w:rPr>
        <w:t> </w:t>
      </w:r>
      <w:r>
        <w:rPr/>
        <w:t>ADVOCATÍCIOS.</w:t>
      </w:r>
      <w:r>
        <w:rPr>
          <w:spacing w:val="59"/>
        </w:rPr>
        <w:t> </w:t>
      </w:r>
      <w:r>
        <w:rPr/>
        <w:t>CABIMENTO</w:t>
      </w:r>
      <w:r>
        <w:rPr>
          <w:spacing w:val="58"/>
        </w:rPr>
        <w:t> </w:t>
      </w:r>
      <w:r>
        <w:rPr>
          <w:spacing w:val="-2"/>
        </w:rPr>
        <w:t>(alterada</w:t>
      </w:r>
    </w:p>
    <w:p>
      <w:pPr>
        <w:spacing w:before="0"/>
        <w:ind w:left="1020" w:right="139" w:firstLine="0"/>
        <w:jc w:val="both"/>
        <w:rPr>
          <w:b/>
          <w:sz w:val="28"/>
        </w:rPr>
      </w:pPr>
      <w:r>
        <w:rPr>
          <w:b/>
          <w:sz w:val="28"/>
        </w:rPr>
        <w:t>a redação do item I e acrescidos os itens IV a VI em decorrência do CPC de 2015) - Res. 204/2016, DEJT divulgado em 17, 18 e </w:t>
      </w:r>
      <w:r>
        <w:rPr>
          <w:b/>
          <w:spacing w:val="-2"/>
          <w:sz w:val="28"/>
        </w:rPr>
        <w:t>21.03.2016</w:t>
      </w:r>
    </w:p>
    <w:p>
      <w:pPr>
        <w:pStyle w:val="ListParagraph"/>
        <w:numPr>
          <w:ilvl w:val="1"/>
          <w:numId w:val="23"/>
        </w:numPr>
        <w:tabs>
          <w:tab w:pos="1190" w:val="left" w:leader="none"/>
        </w:tabs>
        <w:spacing w:line="240" w:lineRule="auto" w:before="32" w:after="0"/>
        <w:ind w:left="1021" w:right="138" w:firstLine="0"/>
        <w:jc w:val="both"/>
        <w:rPr>
          <w:sz w:val="28"/>
        </w:rPr>
      </w:pPr>
      <w:r>
        <w:rPr>
          <w:sz w:val="28"/>
        </w:rPr>
        <w:t>- Na Justiça do Trabalho, a condenação ao pagamento de honorários advocatícios não decorre pura e simplesmente da sucumbência, de- vendo a parte, concomitantemente: a) estar assistida por sindicato da categoria</w:t>
      </w:r>
      <w:r>
        <w:rPr>
          <w:spacing w:val="-5"/>
          <w:sz w:val="28"/>
        </w:rPr>
        <w:t> </w:t>
      </w:r>
      <w:r>
        <w:rPr>
          <w:sz w:val="28"/>
        </w:rPr>
        <w:t>profissional;</w:t>
      </w:r>
      <w:r>
        <w:rPr>
          <w:spacing w:val="-2"/>
          <w:sz w:val="28"/>
        </w:rPr>
        <w:t> </w:t>
      </w:r>
      <w:r>
        <w:rPr>
          <w:sz w:val="28"/>
        </w:rPr>
        <w:t>b)</w:t>
      </w:r>
      <w:r>
        <w:rPr>
          <w:spacing w:val="-3"/>
          <w:sz w:val="28"/>
        </w:rPr>
        <w:t> </w:t>
      </w:r>
      <w:r>
        <w:rPr>
          <w:sz w:val="28"/>
        </w:rPr>
        <w:t>comprovar</w:t>
      </w:r>
      <w:r>
        <w:rPr>
          <w:spacing w:val="-3"/>
          <w:sz w:val="28"/>
        </w:rPr>
        <w:t> </w:t>
      </w:r>
      <w:r>
        <w:rPr>
          <w:sz w:val="28"/>
        </w:rPr>
        <w:t>a</w:t>
      </w:r>
      <w:r>
        <w:rPr>
          <w:spacing w:val="-3"/>
          <w:sz w:val="28"/>
        </w:rPr>
        <w:t> </w:t>
      </w:r>
      <w:r>
        <w:rPr>
          <w:sz w:val="28"/>
        </w:rPr>
        <w:t>percepção</w:t>
      </w:r>
      <w:r>
        <w:rPr>
          <w:spacing w:val="-2"/>
          <w:sz w:val="28"/>
        </w:rPr>
        <w:t> </w:t>
      </w:r>
      <w:r>
        <w:rPr>
          <w:sz w:val="28"/>
        </w:rPr>
        <w:t>de</w:t>
      </w:r>
      <w:r>
        <w:rPr>
          <w:spacing w:val="-3"/>
          <w:sz w:val="28"/>
        </w:rPr>
        <w:t> </w:t>
      </w:r>
      <w:r>
        <w:rPr>
          <w:sz w:val="28"/>
        </w:rPr>
        <w:t>salário</w:t>
      </w:r>
      <w:r>
        <w:rPr>
          <w:spacing w:val="-2"/>
          <w:sz w:val="28"/>
        </w:rPr>
        <w:t> </w:t>
      </w:r>
      <w:r>
        <w:rPr>
          <w:sz w:val="28"/>
        </w:rPr>
        <w:t>inferior</w:t>
      </w:r>
      <w:r>
        <w:rPr>
          <w:spacing w:val="-3"/>
          <w:sz w:val="28"/>
        </w:rPr>
        <w:t> </w:t>
      </w:r>
      <w:r>
        <w:rPr>
          <w:sz w:val="28"/>
        </w:rPr>
        <w:t>ao dobro do salário mínimo ou encontrar-se em situação econômica que não lhe permita demandar sem</w:t>
      </w:r>
      <w:r>
        <w:rPr>
          <w:spacing w:val="-3"/>
          <w:sz w:val="28"/>
        </w:rPr>
        <w:t> </w:t>
      </w:r>
      <w:r>
        <w:rPr>
          <w:sz w:val="28"/>
        </w:rPr>
        <w:t>prejuízo do próprio sustento ou da res- pectiva família (art.14, § 1º, da Lei nº 5.584/1970). (ex-OJ nº 305 da </w:t>
      </w:r>
      <w:r>
        <w:rPr>
          <w:spacing w:val="-2"/>
          <w:sz w:val="28"/>
        </w:rPr>
        <w:t>SBDI-I).</w:t>
      </w:r>
    </w:p>
    <w:p>
      <w:pPr>
        <w:pStyle w:val="ListParagraph"/>
        <w:numPr>
          <w:ilvl w:val="1"/>
          <w:numId w:val="23"/>
        </w:numPr>
        <w:tabs>
          <w:tab w:pos="1289" w:val="left" w:leader="none"/>
        </w:tabs>
        <w:spacing w:line="242" w:lineRule="auto" w:before="40" w:after="0"/>
        <w:ind w:left="1021" w:right="143" w:firstLine="0"/>
        <w:jc w:val="both"/>
        <w:rPr>
          <w:sz w:val="28"/>
        </w:rPr>
      </w:pPr>
      <w:r>
        <w:rPr>
          <w:sz w:val="28"/>
        </w:rPr>
        <w:t>- É cabível a condenação ao pagamento de honorários advocatícios em ação rescisória no processo trabalhista.</w:t>
      </w:r>
    </w:p>
    <w:p>
      <w:pPr>
        <w:pStyle w:val="ListParagraph"/>
        <w:numPr>
          <w:ilvl w:val="1"/>
          <w:numId w:val="23"/>
        </w:numPr>
        <w:tabs>
          <w:tab w:pos="1021" w:val="left" w:leader="none"/>
          <w:tab w:pos="1377" w:val="left" w:leader="none"/>
        </w:tabs>
        <w:spacing w:line="240" w:lineRule="auto" w:before="34" w:after="0"/>
        <w:ind w:left="1021" w:right="137" w:hanging="1"/>
        <w:jc w:val="both"/>
        <w:rPr>
          <w:sz w:val="28"/>
        </w:rPr>
      </w:pPr>
      <w:r>
        <w:rPr>
          <w:sz w:val="28"/>
        </w:rPr>
        <w:t>- São devidos os honorários advocatícios nas causas em</w:t>
      </w:r>
      <w:r>
        <w:rPr>
          <w:spacing w:val="-1"/>
          <w:sz w:val="28"/>
        </w:rPr>
        <w:t> </w:t>
      </w:r>
      <w:r>
        <w:rPr>
          <w:sz w:val="28"/>
        </w:rPr>
        <w:t>que o ente sindical figure como substituto processual e nas lides que não deri- vem da relação de emprego.</w:t>
      </w:r>
    </w:p>
    <w:p>
      <w:pPr>
        <w:pStyle w:val="ListParagraph"/>
        <w:numPr>
          <w:ilvl w:val="1"/>
          <w:numId w:val="23"/>
        </w:numPr>
        <w:tabs>
          <w:tab w:pos="1390" w:val="left" w:leader="none"/>
        </w:tabs>
        <w:spacing w:line="240" w:lineRule="auto" w:before="42" w:after="0"/>
        <w:ind w:left="1021" w:right="137" w:firstLine="0"/>
        <w:jc w:val="both"/>
        <w:rPr>
          <w:sz w:val="28"/>
        </w:rPr>
      </w:pPr>
      <w:r>
        <w:rPr>
          <w:sz w:val="28"/>
        </w:rPr>
        <w:t>- Na ação rescisória e nas lides que não derivem</w:t>
      </w:r>
      <w:r>
        <w:rPr>
          <w:spacing w:val="-2"/>
          <w:sz w:val="28"/>
        </w:rPr>
        <w:t> </w:t>
      </w:r>
      <w:r>
        <w:rPr>
          <w:sz w:val="28"/>
        </w:rPr>
        <w:t>de relação de em- prego, a responsabilidade pelo pagamento dos honorários advocatí- cios da sucumbência submete-se à disciplina do Código de Processo Civil (arts. 85, 86, 87 e 90).</w:t>
      </w:r>
    </w:p>
    <w:p>
      <w:pPr>
        <w:pStyle w:val="ListParagraph"/>
        <w:numPr>
          <w:ilvl w:val="1"/>
          <w:numId w:val="23"/>
        </w:numPr>
        <w:tabs>
          <w:tab w:pos="1021" w:val="left" w:leader="none"/>
          <w:tab w:pos="1307" w:val="left" w:leader="none"/>
        </w:tabs>
        <w:spacing w:line="240" w:lineRule="auto" w:before="39" w:after="0"/>
        <w:ind w:left="1021" w:right="137" w:hanging="1"/>
        <w:jc w:val="both"/>
        <w:rPr>
          <w:sz w:val="28"/>
        </w:rPr>
      </w:pPr>
      <w:r>
        <w:rPr>
          <w:sz w:val="28"/>
        </w:rPr>
        <w:t>- Em caso de assistência judiciária sindical ou de substituição pro- cessual sindical, excetuados os processos em que a Fazenda Pública for parte, os honorários advocatícios são devidos entre o mínimo de dez e o máximo de vinte por cento sobre o valor da condenação, do proveito econômico obtido ou, não sendo possível mensurá-lo, sobre</w:t>
      </w:r>
      <w:r>
        <w:rPr>
          <w:spacing w:val="40"/>
          <w:sz w:val="28"/>
        </w:rPr>
        <w:t> </w:t>
      </w:r>
      <w:r>
        <w:rPr>
          <w:sz w:val="28"/>
        </w:rPr>
        <w:t>o valor atualizado da causa (CPC de 2015, art. 85, § 2º).</w:t>
      </w:r>
    </w:p>
    <w:p>
      <w:pPr>
        <w:pStyle w:val="ListParagraph"/>
        <w:numPr>
          <w:ilvl w:val="1"/>
          <w:numId w:val="23"/>
        </w:numPr>
        <w:tabs>
          <w:tab w:pos="1401" w:val="left" w:leader="none"/>
        </w:tabs>
        <w:spacing w:line="240" w:lineRule="auto" w:before="38" w:after="0"/>
        <w:ind w:left="1021" w:right="140" w:firstLine="0"/>
        <w:jc w:val="both"/>
        <w:rPr>
          <w:sz w:val="28"/>
        </w:rPr>
      </w:pPr>
      <w:r>
        <w:rPr>
          <w:sz w:val="28"/>
        </w:rPr>
        <w:t>- Nas causas em que a Fazenda Pública for parte, aplicar-se-ão os percentuais específicos de honorários advocatícios contemplados no Código de Processo Civil.</w:t>
      </w:r>
    </w:p>
    <w:p>
      <w:pPr>
        <w:spacing w:before="48"/>
        <w:ind w:left="1020" w:right="0" w:firstLine="0"/>
        <w:jc w:val="left"/>
        <w:rPr>
          <w:rFonts w:ascii="Arial" w:hAnsi="Arial"/>
          <w:sz w:val="24"/>
        </w:rPr>
      </w:pPr>
      <w:r>
        <w:rPr>
          <w:rFonts w:ascii="Arial" w:hAnsi="Arial"/>
          <w:spacing w:val="-2"/>
          <w:sz w:val="24"/>
        </w:rPr>
        <w:t>Histórico:</w:t>
      </w:r>
    </w:p>
    <w:p>
      <w:pPr>
        <w:spacing w:before="35"/>
        <w:ind w:left="1020" w:right="142" w:firstLine="0"/>
        <w:jc w:val="both"/>
        <w:rPr>
          <w:sz w:val="24"/>
        </w:rPr>
      </w:pPr>
      <w:r>
        <w:rPr>
          <w:sz w:val="24"/>
        </w:rPr>
        <w:t>Incorporada a Orientação Jurisprudencial nº 305 da SBDI-I ao item I - Res. 197/2015, DEJT divulgado em 14, 15 e 18.05.2015</w:t>
      </w:r>
    </w:p>
    <w:p>
      <w:pPr>
        <w:spacing w:before="41"/>
        <w:ind w:left="1136" w:right="0" w:firstLine="0"/>
        <w:jc w:val="both"/>
        <w:rPr>
          <w:i/>
          <w:sz w:val="24"/>
        </w:rPr>
      </w:pPr>
      <w:r>
        <w:rPr>
          <w:i/>
          <w:sz w:val="24"/>
        </w:rPr>
        <w:t>Nº</w:t>
      </w:r>
      <w:r>
        <w:rPr>
          <w:i/>
          <w:spacing w:val="-3"/>
          <w:sz w:val="24"/>
        </w:rPr>
        <w:t> </w:t>
      </w:r>
      <w:r>
        <w:rPr>
          <w:i/>
          <w:sz w:val="24"/>
        </w:rPr>
        <w:t>219</w:t>
      </w:r>
      <w:r>
        <w:rPr>
          <w:i/>
          <w:spacing w:val="-1"/>
          <w:sz w:val="24"/>
        </w:rPr>
        <w:t> </w:t>
      </w:r>
      <w:r>
        <w:rPr>
          <w:i/>
          <w:sz w:val="24"/>
        </w:rPr>
        <w:t>Honorários</w:t>
      </w:r>
      <w:r>
        <w:rPr>
          <w:i/>
          <w:spacing w:val="-1"/>
          <w:sz w:val="24"/>
        </w:rPr>
        <w:t> </w:t>
      </w:r>
      <w:r>
        <w:rPr>
          <w:i/>
          <w:sz w:val="24"/>
        </w:rPr>
        <w:t>advocatícios.</w:t>
      </w:r>
      <w:r>
        <w:rPr>
          <w:i/>
          <w:spacing w:val="-1"/>
          <w:sz w:val="24"/>
        </w:rPr>
        <w:t> </w:t>
      </w:r>
      <w:r>
        <w:rPr>
          <w:i/>
          <w:spacing w:val="-2"/>
          <w:sz w:val="24"/>
        </w:rPr>
        <w:t>Cabimento</w:t>
      </w:r>
    </w:p>
    <w:p>
      <w:pPr>
        <w:spacing w:after="0"/>
        <w:jc w:val="both"/>
        <w:rPr>
          <w:sz w:val="24"/>
        </w:rPr>
        <w:sectPr>
          <w:pgSz w:w="11910" w:h="16840"/>
          <w:pgMar w:header="0" w:footer="836"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683584">
                <wp:simplePos x="0" y="0"/>
                <wp:positionH relativeFrom="page">
                  <wp:posOffset>954024</wp:posOffset>
                </wp:positionH>
                <wp:positionV relativeFrom="paragraph">
                  <wp:posOffset>268468</wp:posOffset>
                </wp:positionV>
                <wp:extent cx="5581015" cy="6350"/>
                <wp:effectExtent l="0" t="0" r="0" b="0"/>
                <wp:wrapTopAndBottom/>
                <wp:docPr id="203" name="Graphic 203"/>
                <wp:cNvGraphicFramePr>
                  <a:graphicFrameLocks/>
                </wp:cNvGraphicFramePr>
                <a:graphic>
                  <a:graphicData uri="http://schemas.microsoft.com/office/word/2010/wordprocessingShape">
                    <wps:wsp>
                      <wps:cNvPr id="203" name="Graphic 203"/>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632896;mso-wrap-distance-left:0;mso-wrap-distance-right:0" id="docshape202"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824896">
                <wp:simplePos x="0" y="0"/>
                <wp:positionH relativeFrom="page">
                  <wp:posOffset>0</wp:posOffset>
                </wp:positionH>
                <wp:positionV relativeFrom="page">
                  <wp:posOffset>504194</wp:posOffset>
                </wp:positionV>
                <wp:extent cx="720725" cy="1259840"/>
                <wp:effectExtent l="0" t="0" r="0" b="0"/>
                <wp:wrapNone/>
                <wp:docPr id="204" name="Graphic 204"/>
                <wp:cNvGraphicFramePr>
                  <a:graphicFrameLocks/>
                </wp:cNvGraphicFramePr>
                <a:graphic>
                  <a:graphicData uri="http://schemas.microsoft.com/office/word/2010/wordprocessingShape">
                    <wps:wsp>
                      <wps:cNvPr id="204" name="Graphic 204"/>
                      <wps:cNvSpPr/>
                      <wps:spPr>
                        <a:xfrm>
                          <a:off x="0" y="0"/>
                          <a:ext cx="720725" cy="1259840"/>
                        </a:xfrm>
                        <a:custGeom>
                          <a:avLst/>
                          <a:gdLst/>
                          <a:ahLst/>
                          <a:cxnLst/>
                          <a:rect l="l" t="t" r="r" b="b"/>
                          <a:pathLst>
                            <a:path w="720725" h="1259840">
                              <a:moveTo>
                                <a:pt x="592974" y="0"/>
                              </a:moveTo>
                              <a:lnTo>
                                <a:pt x="82015" y="0"/>
                              </a:lnTo>
                              <a:lnTo>
                                <a:pt x="32293" y="10037"/>
                              </a:lnTo>
                              <a:lnTo>
                                <a:pt x="0" y="31810"/>
                              </a:lnTo>
                              <a:lnTo>
                                <a:pt x="0" y="1228023"/>
                              </a:lnTo>
                              <a:lnTo>
                                <a:pt x="32293" y="1249800"/>
                              </a:lnTo>
                              <a:lnTo>
                                <a:pt x="82015" y="1259839"/>
                              </a:lnTo>
                              <a:lnTo>
                                <a:pt x="592974" y="1259839"/>
                              </a:lnTo>
                              <a:lnTo>
                                <a:pt x="642703" y="1249800"/>
                              </a:lnTo>
                              <a:lnTo>
                                <a:pt x="683309" y="1222421"/>
                              </a:lnTo>
                              <a:lnTo>
                                <a:pt x="710685" y="1181814"/>
                              </a:lnTo>
                              <a:lnTo>
                                <a:pt x="720723" y="1132090"/>
                              </a:lnTo>
                              <a:lnTo>
                                <a:pt x="720723" y="127736"/>
                              </a:lnTo>
                              <a:lnTo>
                                <a:pt x="710685" y="78015"/>
                              </a:lnTo>
                              <a:lnTo>
                                <a:pt x="683309" y="37412"/>
                              </a:lnTo>
                              <a:lnTo>
                                <a:pt x="642703" y="10037"/>
                              </a:lnTo>
                              <a:lnTo>
                                <a:pt x="592974"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39.700382pt;width:56.75pt;height:99.2pt;mso-position-horizontal-relative:page;mso-position-vertical-relative:page;z-index:15824896" id="docshape203" coordorigin="0,794" coordsize="1135,1984" path="m934,794l129,794,51,810,0,844,0,2728,51,2762,129,2778,934,2778,1012,2762,1076,2719,1119,2655,1135,2577,1135,995,1119,917,1076,853,1012,810,934,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25408">
                <wp:simplePos x="0" y="0"/>
                <wp:positionH relativeFrom="page">
                  <wp:posOffset>471400</wp:posOffset>
                </wp:positionH>
                <wp:positionV relativeFrom="page">
                  <wp:posOffset>776858</wp:posOffset>
                </wp:positionV>
                <wp:extent cx="203835" cy="721995"/>
                <wp:effectExtent l="0" t="0" r="0" b="0"/>
                <wp:wrapNone/>
                <wp:docPr id="205" name="Textbox 205"/>
                <wp:cNvGraphicFramePr>
                  <a:graphicFrameLocks/>
                </wp:cNvGraphicFramePr>
                <a:graphic>
                  <a:graphicData uri="http://schemas.microsoft.com/office/word/2010/wordprocessingShape">
                    <wps:wsp>
                      <wps:cNvPr id="205" name="Textbox 205"/>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37.118164pt;margin-top:61.169945pt;width:16.05pt;height:56.85pt;mso-position-horizontal-relative:page;mso-position-vertical-relative:page;z-index:15825408" type="#_x0000_t202" id="docshape204"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pStyle w:val="ListParagraph"/>
        <w:numPr>
          <w:ilvl w:val="2"/>
          <w:numId w:val="23"/>
        </w:numPr>
        <w:tabs>
          <w:tab w:pos="1280" w:val="left" w:leader="none"/>
        </w:tabs>
        <w:spacing w:line="240" w:lineRule="auto" w:before="73" w:after="0"/>
        <w:ind w:left="1135" w:right="139" w:firstLine="0"/>
        <w:jc w:val="both"/>
        <w:rPr>
          <w:i/>
          <w:sz w:val="24"/>
        </w:rPr>
      </w:pPr>
      <w:r>
        <w:rPr>
          <w:i/>
          <w:sz w:val="24"/>
        </w:rPr>
        <w:t>- Na Justiça do Trabalho, a condenação ao pagamento de honorários advoca- tícios, nunca superiores a 15% (quinze por cento), não decorre pura e simples- mente da sucumbência, devendo a parte, concomitantemente: a) estar assistida por sindicato da categoria profissional; b) comprovar a percepção de salário inferior ao dobro do salário mínimo ou encontrar-se em situação econômica</w:t>
      </w:r>
      <w:r>
        <w:rPr>
          <w:i/>
          <w:spacing w:val="40"/>
          <w:sz w:val="24"/>
        </w:rPr>
        <w:t> </w:t>
      </w:r>
      <w:r>
        <w:rPr>
          <w:i/>
          <w:sz w:val="24"/>
        </w:rPr>
        <w:t>que não lhe permita demandar sem prejuízo do próprio sustento ou da respecti- va família. (art.14,§1º, da Lei nº 5.584/1970). (ex-OJ nº 305da SBDI-I)</w:t>
      </w:r>
    </w:p>
    <w:p>
      <w:pPr>
        <w:spacing w:before="39"/>
        <w:ind w:left="1020" w:right="138" w:firstLine="0"/>
        <w:jc w:val="both"/>
        <w:rPr>
          <w:sz w:val="24"/>
        </w:rPr>
      </w:pPr>
      <w:r>
        <w:rPr>
          <w:sz w:val="24"/>
        </w:rPr>
        <w:t>Nova redação:</w:t>
      </w:r>
      <w:r>
        <w:rPr>
          <w:spacing w:val="40"/>
          <w:sz w:val="24"/>
        </w:rPr>
        <w:t> </w:t>
      </w:r>
      <w:r>
        <w:rPr>
          <w:sz w:val="24"/>
        </w:rPr>
        <w:t>item II e inserido o item III à redação - Res. 174/2011, DEJT di- vulgado em 27, 30 e 31.05.2011</w:t>
      </w:r>
    </w:p>
    <w:p>
      <w:pPr>
        <w:spacing w:before="41"/>
        <w:ind w:left="1135" w:right="0" w:firstLine="0"/>
        <w:jc w:val="both"/>
        <w:rPr>
          <w:i/>
          <w:sz w:val="24"/>
        </w:rPr>
      </w:pPr>
      <w:r>
        <w:rPr>
          <w:i/>
          <w:sz w:val="24"/>
        </w:rPr>
        <w:t>Nº</w:t>
      </w:r>
      <w:r>
        <w:rPr>
          <w:i/>
          <w:spacing w:val="-1"/>
          <w:sz w:val="24"/>
        </w:rPr>
        <w:t> </w:t>
      </w:r>
      <w:r>
        <w:rPr>
          <w:i/>
          <w:sz w:val="24"/>
        </w:rPr>
        <w:t>219</w:t>
      </w:r>
      <w:r>
        <w:rPr>
          <w:i/>
          <w:spacing w:val="-2"/>
          <w:sz w:val="24"/>
        </w:rPr>
        <w:t> </w:t>
      </w:r>
      <w:r>
        <w:rPr>
          <w:i/>
          <w:sz w:val="24"/>
        </w:rPr>
        <w:t>Honorários</w:t>
      </w:r>
      <w:r>
        <w:rPr>
          <w:i/>
          <w:spacing w:val="-1"/>
          <w:sz w:val="24"/>
        </w:rPr>
        <w:t> </w:t>
      </w:r>
      <w:r>
        <w:rPr>
          <w:i/>
          <w:sz w:val="24"/>
        </w:rPr>
        <w:t>advocatícios.</w:t>
      </w:r>
      <w:r>
        <w:rPr>
          <w:i/>
          <w:spacing w:val="-1"/>
          <w:sz w:val="24"/>
        </w:rPr>
        <w:t> </w:t>
      </w:r>
      <w:r>
        <w:rPr>
          <w:i/>
          <w:sz w:val="24"/>
        </w:rPr>
        <w:t>Hipótese</w:t>
      </w:r>
      <w:r>
        <w:rPr>
          <w:i/>
          <w:spacing w:val="-2"/>
          <w:sz w:val="24"/>
        </w:rPr>
        <w:t> </w:t>
      </w:r>
      <w:r>
        <w:rPr>
          <w:i/>
          <w:sz w:val="24"/>
        </w:rPr>
        <w:t>de</w:t>
      </w:r>
      <w:r>
        <w:rPr>
          <w:i/>
          <w:spacing w:val="-1"/>
          <w:sz w:val="24"/>
        </w:rPr>
        <w:t> </w:t>
      </w:r>
      <w:r>
        <w:rPr>
          <w:i/>
          <w:spacing w:val="-2"/>
          <w:sz w:val="24"/>
        </w:rPr>
        <w:t>cabimento</w:t>
      </w:r>
    </w:p>
    <w:p>
      <w:pPr>
        <w:spacing w:before="38"/>
        <w:ind w:left="1135" w:right="138" w:firstLine="0"/>
        <w:jc w:val="both"/>
        <w:rPr>
          <w:i/>
          <w:sz w:val="24"/>
        </w:rPr>
      </w:pPr>
      <w:r>
        <w:rPr>
          <w:i/>
          <w:sz w:val="24"/>
        </w:rPr>
        <w:t>I - Na Justiça do Trabalho, a condenação ao pagamento de honorários advoca- tícios, nunca superiores a 15% (quinze por cento), não decorre pura e simples- mente da sucumbência, devendo a parte estar assistida por sindicato da catego- ria profissional e comprovar a percepção de salário inferior ao dobro do salá- rio mínimo ou encontrar-se em situação econômica que não lhe permita deman- dar sem prejuízo do próprio sustento ou da respectiva família. (ex-Súmula nº </w:t>
      </w:r>
      <w:r>
        <w:rPr>
          <w:rFonts w:ascii="TimesNewRomanPS-BoldItalicMT" w:hAnsi="TimesNewRomanPS-BoldItalicMT"/>
          <w:b/>
          <w:i/>
          <w:sz w:val="24"/>
        </w:rPr>
        <w:t>219 </w:t>
      </w:r>
      <w:r>
        <w:rPr>
          <w:i/>
          <w:sz w:val="24"/>
        </w:rPr>
        <w:t>- Res. 14/1985, DJ 26.09.1985</w:t>
      </w:r>
    </w:p>
    <w:p>
      <w:pPr>
        <w:spacing w:before="41"/>
        <w:ind w:left="1020" w:right="0" w:firstLine="0"/>
        <w:jc w:val="both"/>
        <w:rPr>
          <w:sz w:val="24"/>
        </w:rPr>
      </w:pPr>
      <w:r>
        <w:rPr>
          <w:sz w:val="24"/>
        </w:rPr>
        <w:t>Súmula</w:t>
      </w:r>
      <w:r>
        <w:rPr>
          <w:spacing w:val="-2"/>
          <w:sz w:val="24"/>
        </w:rPr>
        <w:t> </w:t>
      </w:r>
      <w:r>
        <w:rPr>
          <w:sz w:val="24"/>
        </w:rPr>
        <w:t>alterada</w:t>
      </w:r>
      <w:r>
        <w:rPr>
          <w:spacing w:val="-1"/>
          <w:sz w:val="24"/>
        </w:rPr>
        <w:t> </w:t>
      </w:r>
      <w:r>
        <w:rPr>
          <w:sz w:val="24"/>
        </w:rPr>
        <w:t>-</w:t>
      </w:r>
      <w:r>
        <w:rPr>
          <w:spacing w:val="-2"/>
          <w:sz w:val="24"/>
        </w:rPr>
        <w:t> </w:t>
      </w:r>
      <w:r>
        <w:rPr>
          <w:sz w:val="24"/>
        </w:rPr>
        <w:t>Res. 137/2005,</w:t>
      </w:r>
      <w:r>
        <w:rPr>
          <w:spacing w:val="-1"/>
          <w:sz w:val="24"/>
        </w:rPr>
        <w:t> </w:t>
      </w:r>
      <w:r>
        <w:rPr>
          <w:sz w:val="24"/>
        </w:rPr>
        <w:t>DJ</w:t>
      </w:r>
      <w:r>
        <w:rPr>
          <w:spacing w:val="2"/>
          <w:sz w:val="24"/>
        </w:rPr>
        <w:t> </w:t>
      </w:r>
      <w:r>
        <w:rPr>
          <w:sz w:val="24"/>
        </w:rPr>
        <w:t>22,</w:t>
      </w:r>
      <w:r>
        <w:rPr>
          <w:spacing w:val="-1"/>
          <w:sz w:val="24"/>
        </w:rPr>
        <w:t> </w:t>
      </w:r>
      <w:r>
        <w:rPr>
          <w:sz w:val="24"/>
        </w:rPr>
        <w:t>23 e</w:t>
      </w:r>
      <w:r>
        <w:rPr>
          <w:spacing w:val="-1"/>
          <w:sz w:val="24"/>
        </w:rPr>
        <w:t> </w:t>
      </w:r>
      <w:r>
        <w:rPr>
          <w:spacing w:val="-2"/>
          <w:sz w:val="24"/>
        </w:rPr>
        <w:t>24.08.2005</w:t>
      </w:r>
    </w:p>
    <w:p>
      <w:pPr>
        <w:spacing w:line="237" w:lineRule="auto" w:before="43"/>
        <w:ind w:left="1135" w:right="138" w:firstLine="0"/>
        <w:jc w:val="both"/>
        <w:rPr>
          <w:i/>
          <w:sz w:val="24"/>
        </w:rPr>
      </w:pPr>
      <w:r>
        <w:rPr>
          <w:i/>
          <w:sz w:val="24"/>
        </w:rPr>
        <w:t>Nº 219 Honorários advocatícios. Hipótese de cabimento (incorporada a Orien- tação Jurisprudencial nº 27 da SBDI-II)</w:t>
      </w:r>
    </w:p>
    <w:p>
      <w:pPr>
        <w:spacing w:before="42"/>
        <w:ind w:left="1135" w:right="0" w:firstLine="0"/>
        <w:jc w:val="left"/>
        <w:rPr>
          <w:i/>
          <w:sz w:val="24"/>
        </w:rPr>
      </w:pPr>
      <w:r>
        <w:rPr>
          <w:i/>
          <w:spacing w:val="-2"/>
          <w:sz w:val="24"/>
        </w:rPr>
        <w:t>(...)</w:t>
      </w:r>
    </w:p>
    <w:p>
      <w:pPr>
        <w:spacing w:before="41"/>
        <w:ind w:left="1135" w:right="139" w:firstLine="0"/>
        <w:jc w:val="both"/>
        <w:rPr>
          <w:i/>
          <w:sz w:val="24"/>
        </w:rPr>
      </w:pPr>
      <w:r>
        <w:rPr>
          <w:i/>
          <w:sz w:val="24"/>
        </w:rPr>
        <w:t>II - É incabível a condenação ao pagamento de honorários advocatícios em ação rescisória no processo trabalhista, salvo se preenchidos os requisitos da Lei nº 5.584/1970. (ex-OJ nº 27 da SBDI-II - inserida em 20.09.2000)</w:t>
      </w:r>
    </w:p>
    <w:p>
      <w:pPr>
        <w:spacing w:before="41"/>
        <w:ind w:left="1020" w:right="0" w:firstLine="0"/>
        <w:jc w:val="both"/>
        <w:rPr>
          <w:sz w:val="24"/>
        </w:rPr>
      </w:pPr>
      <w:r>
        <w:rPr>
          <w:sz w:val="24"/>
        </w:rPr>
        <w:t>Súmula</w:t>
      </w:r>
      <w:r>
        <w:rPr>
          <w:spacing w:val="-2"/>
          <w:sz w:val="24"/>
        </w:rPr>
        <w:t> </w:t>
      </w:r>
      <w:r>
        <w:rPr>
          <w:sz w:val="24"/>
        </w:rPr>
        <w:t>mantida</w:t>
      </w:r>
      <w:r>
        <w:rPr>
          <w:spacing w:val="-1"/>
          <w:sz w:val="24"/>
        </w:rPr>
        <w:t> </w:t>
      </w:r>
      <w:r>
        <w:rPr>
          <w:sz w:val="24"/>
        </w:rPr>
        <w:t>-</w:t>
      </w:r>
      <w:r>
        <w:rPr>
          <w:spacing w:val="-1"/>
          <w:sz w:val="24"/>
        </w:rPr>
        <w:t> </w:t>
      </w:r>
      <w:r>
        <w:rPr>
          <w:sz w:val="24"/>
        </w:rPr>
        <w:t>Res.</w:t>
      </w:r>
      <w:r>
        <w:rPr>
          <w:spacing w:val="-1"/>
          <w:sz w:val="24"/>
        </w:rPr>
        <w:t> </w:t>
      </w:r>
      <w:r>
        <w:rPr>
          <w:sz w:val="24"/>
        </w:rPr>
        <w:t>121/2003, DJ</w:t>
      </w:r>
      <w:r>
        <w:rPr>
          <w:spacing w:val="2"/>
          <w:sz w:val="24"/>
        </w:rPr>
        <w:t> </w:t>
      </w:r>
      <w:r>
        <w:rPr>
          <w:sz w:val="24"/>
        </w:rPr>
        <w:t>19,</w:t>
      </w:r>
      <w:r>
        <w:rPr>
          <w:spacing w:val="-1"/>
          <w:sz w:val="24"/>
        </w:rPr>
        <w:t> </w:t>
      </w:r>
      <w:r>
        <w:rPr>
          <w:sz w:val="24"/>
        </w:rPr>
        <w:t>20 e</w:t>
      </w:r>
      <w:r>
        <w:rPr>
          <w:spacing w:val="-1"/>
          <w:sz w:val="24"/>
        </w:rPr>
        <w:t> </w:t>
      </w:r>
      <w:r>
        <w:rPr>
          <w:spacing w:val="-2"/>
          <w:sz w:val="24"/>
        </w:rPr>
        <w:t>21.11.2003</w:t>
      </w:r>
    </w:p>
    <w:p>
      <w:pPr>
        <w:spacing w:before="38"/>
        <w:ind w:left="1020" w:right="0" w:firstLine="0"/>
        <w:jc w:val="both"/>
        <w:rPr>
          <w:sz w:val="24"/>
        </w:rPr>
      </w:pPr>
      <w:r>
        <w:rPr>
          <w:sz w:val="24"/>
        </w:rPr>
        <w:t>Redação</w:t>
      </w:r>
      <w:r>
        <w:rPr>
          <w:spacing w:val="-1"/>
          <w:sz w:val="24"/>
        </w:rPr>
        <w:t> </w:t>
      </w:r>
      <w:r>
        <w:rPr>
          <w:sz w:val="24"/>
        </w:rPr>
        <w:t>original -</w:t>
      </w:r>
      <w:r>
        <w:rPr>
          <w:spacing w:val="-2"/>
          <w:sz w:val="24"/>
        </w:rPr>
        <w:t> </w:t>
      </w:r>
      <w:r>
        <w:rPr>
          <w:sz w:val="24"/>
        </w:rPr>
        <w:t>Res. 14/1985,</w:t>
      </w:r>
      <w:r>
        <w:rPr>
          <w:spacing w:val="-1"/>
          <w:sz w:val="24"/>
        </w:rPr>
        <w:t> </w:t>
      </w:r>
      <w:r>
        <w:rPr>
          <w:sz w:val="24"/>
        </w:rPr>
        <w:t>DJ</w:t>
      </w:r>
      <w:r>
        <w:rPr>
          <w:spacing w:val="2"/>
          <w:sz w:val="24"/>
        </w:rPr>
        <w:t> </w:t>
      </w:r>
      <w:r>
        <w:rPr>
          <w:sz w:val="24"/>
        </w:rPr>
        <w:t>19.09.1985</w:t>
      </w:r>
      <w:r>
        <w:rPr>
          <w:spacing w:val="-1"/>
          <w:sz w:val="24"/>
        </w:rPr>
        <w:t> </w:t>
      </w:r>
      <w:r>
        <w:rPr>
          <w:sz w:val="24"/>
        </w:rPr>
        <w:t>e</w:t>
      </w:r>
      <w:r>
        <w:rPr>
          <w:spacing w:val="-4"/>
          <w:sz w:val="24"/>
        </w:rPr>
        <w:t> </w:t>
      </w:r>
      <w:r>
        <w:rPr>
          <w:sz w:val="24"/>
        </w:rPr>
        <w:t>24,</w:t>
      </w:r>
      <w:r>
        <w:rPr>
          <w:spacing w:val="-1"/>
          <w:sz w:val="24"/>
        </w:rPr>
        <w:t> </w:t>
      </w:r>
      <w:r>
        <w:rPr>
          <w:sz w:val="24"/>
        </w:rPr>
        <w:t>25 e</w:t>
      </w:r>
      <w:r>
        <w:rPr>
          <w:spacing w:val="-1"/>
          <w:sz w:val="24"/>
        </w:rPr>
        <w:t> </w:t>
      </w:r>
      <w:r>
        <w:rPr>
          <w:spacing w:val="-2"/>
          <w:sz w:val="24"/>
        </w:rPr>
        <w:t>26.09.1985</w:t>
      </w:r>
    </w:p>
    <w:p>
      <w:pPr>
        <w:spacing w:before="41"/>
        <w:ind w:left="1135" w:right="0" w:firstLine="0"/>
        <w:jc w:val="both"/>
        <w:rPr>
          <w:i/>
          <w:sz w:val="24"/>
        </w:rPr>
      </w:pPr>
      <w:r>
        <w:rPr>
          <w:i/>
          <w:sz w:val="24"/>
        </w:rPr>
        <w:t>Nº</w:t>
      </w:r>
      <w:r>
        <w:rPr>
          <w:i/>
          <w:spacing w:val="-1"/>
          <w:sz w:val="24"/>
        </w:rPr>
        <w:t> </w:t>
      </w:r>
      <w:r>
        <w:rPr>
          <w:i/>
          <w:sz w:val="24"/>
        </w:rPr>
        <w:t>219.</w:t>
      </w:r>
      <w:r>
        <w:rPr>
          <w:i/>
          <w:spacing w:val="-2"/>
          <w:sz w:val="24"/>
        </w:rPr>
        <w:t> </w:t>
      </w:r>
      <w:r>
        <w:rPr>
          <w:i/>
          <w:sz w:val="24"/>
        </w:rPr>
        <w:t>Honorários</w:t>
      </w:r>
      <w:r>
        <w:rPr>
          <w:i/>
          <w:spacing w:val="-1"/>
          <w:sz w:val="24"/>
        </w:rPr>
        <w:t> </w:t>
      </w:r>
      <w:r>
        <w:rPr>
          <w:i/>
          <w:sz w:val="24"/>
        </w:rPr>
        <w:t>advocatícios.</w:t>
      </w:r>
      <w:r>
        <w:rPr>
          <w:i/>
          <w:spacing w:val="-1"/>
          <w:sz w:val="24"/>
        </w:rPr>
        <w:t> </w:t>
      </w:r>
      <w:r>
        <w:rPr>
          <w:i/>
          <w:sz w:val="24"/>
        </w:rPr>
        <w:t>Hipótese</w:t>
      </w:r>
      <w:r>
        <w:rPr>
          <w:i/>
          <w:spacing w:val="-2"/>
          <w:sz w:val="24"/>
        </w:rPr>
        <w:t> </w:t>
      </w:r>
      <w:r>
        <w:rPr>
          <w:i/>
          <w:sz w:val="24"/>
        </w:rPr>
        <w:t>de</w:t>
      </w:r>
      <w:r>
        <w:rPr>
          <w:i/>
          <w:spacing w:val="-1"/>
          <w:sz w:val="24"/>
        </w:rPr>
        <w:t> </w:t>
      </w:r>
      <w:r>
        <w:rPr>
          <w:i/>
          <w:spacing w:val="-2"/>
          <w:sz w:val="24"/>
        </w:rPr>
        <w:t>cabimento</w:t>
      </w:r>
    </w:p>
    <w:p>
      <w:pPr>
        <w:spacing w:line="240" w:lineRule="auto" w:before="41"/>
        <w:ind w:left="1135" w:right="138" w:firstLine="0"/>
        <w:jc w:val="both"/>
        <w:rPr>
          <w:i/>
          <w:sz w:val="24"/>
        </w:rPr>
      </w:pPr>
      <w:r>
        <w:rPr>
          <w:i/>
          <w:sz w:val="24"/>
        </w:rPr>
        <w:t>Na Justiça do Trabalho, a condenação em honorários advocatícios, nunca su- periores a 15%, não decorre pura e simplesmente da sucumbência, devendo a parte estar assistida por sindicato da categoria profissional e comprovar a per- cepção de salário inferior ao dobro do mínimo legal, ou encontrar-se em situa- ção econômica que não lhe permita demandar sem prejuízo do próprio sustento ou da respectiva família.</w:t>
      </w:r>
    </w:p>
    <w:p>
      <w:pPr>
        <w:pStyle w:val="BodyText"/>
        <w:spacing w:before="9"/>
        <w:rPr>
          <w:i/>
          <w:sz w:val="22"/>
        </w:rPr>
      </w:pPr>
    </w:p>
    <w:p>
      <w:pPr>
        <w:pStyle w:val="Heading3"/>
        <w:ind w:left="113"/>
      </w:pPr>
      <w:r>
        <w:rPr>
          <w:color w:val="FF0000"/>
        </w:rPr>
        <w:t>SUM-220</w:t>
      </w:r>
      <w:r>
        <w:rPr>
          <w:color w:val="FF0000"/>
          <w:spacing w:val="54"/>
          <w:w w:val="150"/>
        </w:rPr>
        <w:t> </w:t>
      </w:r>
      <w:r>
        <w:rPr>
          <w:color w:val="FF0000"/>
        </w:rPr>
        <w:t>HONORÁRIOS</w:t>
      </w:r>
      <w:r>
        <w:rPr>
          <w:color w:val="FF0000"/>
          <w:spacing w:val="75"/>
        </w:rPr>
        <w:t> </w:t>
      </w:r>
      <w:r>
        <w:rPr>
          <w:color w:val="FF0000"/>
        </w:rPr>
        <w:t>ADVOCATÍCIOS.</w:t>
      </w:r>
      <w:r>
        <w:rPr>
          <w:color w:val="FF0000"/>
          <w:spacing w:val="75"/>
        </w:rPr>
        <w:t> </w:t>
      </w:r>
      <w:r>
        <w:rPr>
          <w:color w:val="FF0000"/>
        </w:rPr>
        <w:t>SUBSTITUIÇÃO</w:t>
      </w:r>
      <w:r>
        <w:rPr>
          <w:color w:val="FF0000"/>
          <w:spacing w:val="75"/>
        </w:rPr>
        <w:t> </w:t>
      </w:r>
      <w:r>
        <w:rPr>
          <w:color w:val="FF0000"/>
          <w:spacing w:val="-4"/>
        </w:rPr>
        <w:t>PRO-</w:t>
      </w:r>
    </w:p>
    <w:p>
      <w:pPr>
        <w:pStyle w:val="Heading4"/>
        <w:spacing w:before="2"/>
        <w:ind w:left="1020" w:right="140"/>
      </w:pPr>
      <w:r>
        <w:rPr>
          <w:color w:val="FF0000"/>
        </w:rPr>
        <w:t>CESSUAL </w:t>
      </w:r>
      <w:r>
        <w:rPr>
          <w:color w:val="FF0000"/>
          <w:u w:val="thick" w:color="FF0000"/>
        </w:rPr>
        <w:t>(cancelamento mantido)</w:t>
      </w:r>
      <w:r>
        <w:rPr>
          <w:color w:val="FF0000"/>
        </w:rPr>
        <w:t> - Res. 121/2003, DJ 19, 20 e </w:t>
      </w:r>
      <w:r>
        <w:rPr>
          <w:color w:val="FF0000"/>
          <w:spacing w:val="-2"/>
        </w:rPr>
        <w:t>21.11.2003</w:t>
      </w:r>
    </w:p>
    <w:p>
      <w:pPr>
        <w:spacing w:line="240" w:lineRule="auto" w:before="33"/>
        <w:ind w:left="1020" w:right="136" w:firstLine="0"/>
        <w:jc w:val="both"/>
        <w:rPr>
          <w:sz w:val="28"/>
        </w:rPr>
      </w:pPr>
      <w:r>
        <w:rPr>
          <w:color w:val="FF0000"/>
          <w:sz w:val="28"/>
        </w:rPr>
        <w:t>Atendidos os requisitos da Lei nº 5.584</w:t>
      </w:r>
      <w:r>
        <w:rPr>
          <w:b/>
          <w:color w:val="FF0000"/>
          <w:sz w:val="28"/>
        </w:rPr>
        <w:t>/1970</w:t>
      </w:r>
      <w:r>
        <w:rPr>
          <w:color w:val="FF0000"/>
          <w:sz w:val="28"/>
        </w:rPr>
        <w:t>, são devidos os honorá- rios advocatícios, ainda que o sindicato figure como substituto pro- </w:t>
      </w:r>
      <w:r>
        <w:rPr>
          <w:color w:val="FF0000"/>
          <w:spacing w:val="-2"/>
          <w:sz w:val="28"/>
        </w:rPr>
        <w:t>cessual.</w:t>
      </w:r>
    </w:p>
    <w:p>
      <w:pPr>
        <w:spacing w:before="45"/>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left"/>
        <w:rPr>
          <w:sz w:val="24"/>
        </w:rPr>
      </w:pPr>
      <w:r>
        <w:rPr>
          <w:color w:val="FF0000"/>
          <w:sz w:val="24"/>
        </w:rPr>
        <w:t>Súmula</w:t>
      </w:r>
      <w:r>
        <w:rPr>
          <w:color w:val="FF0000"/>
          <w:spacing w:val="-2"/>
          <w:sz w:val="24"/>
        </w:rPr>
        <w:t> </w:t>
      </w:r>
      <w:r>
        <w:rPr>
          <w:color w:val="FF0000"/>
          <w:sz w:val="24"/>
        </w:rPr>
        <w:t>cancelada</w:t>
      </w:r>
      <w:r>
        <w:rPr>
          <w:color w:val="FF0000"/>
          <w:spacing w:val="-2"/>
          <w:sz w:val="24"/>
        </w:rPr>
        <w:t> </w:t>
      </w:r>
      <w:r>
        <w:rPr>
          <w:color w:val="FF0000"/>
          <w:sz w:val="24"/>
        </w:rPr>
        <w:t>-</w:t>
      </w:r>
      <w:r>
        <w:rPr>
          <w:color w:val="FF0000"/>
          <w:spacing w:val="-1"/>
          <w:sz w:val="24"/>
        </w:rPr>
        <w:t> </w:t>
      </w:r>
      <w:r>
        <w:rPr>
          <w:color w:val="FF0000"/>
          <w:sz w:val="24"/>
        </w:rPr>
        <w:t>Res.</w:t>
      </w:r>
      <w:r>
        <w:rPr>
          <w:color w:val="FF0000"/>
          <w:spacing w:val="1"/>
          <w:sz w:val="24"/>
        </w:rPr>
        <w:t> </w:t>
      </w:r>
      <w:r>
        <w:rPr>
          <w:color w:val="FF0000"/>
          <w:sz w:val="24"/>
        </w:rPr>
        <w:t>55/1996, DJ</w:t>
      </w:r>
      <w:r>
        <w:rPr>
          <w:color w:val="FF0000"/>
          <w:spacing w:val="1"/>
          <w:sz w:val="24"/>
        </w:rPr>
        <w:t> </w:t>
      </w:r>
      <w:r>
        <w:rPr>
          <w:color w:val="FF0000"/>
          <w:sz w:val="24"/>
        </w:rPr>
        <w:t>19, 22</w:t>
      </w:r>
      <w:r>
        <w:rPr>
          <w:color w:val="FF0000"/>
          <w:spacing w:val="-1"/>
          <w:sz w:val="24"/>
        </w:rPr>
        <w:t> </w:t>
      </w:r>
      <w:r>
        <w:rPr>
          <w:color w:val="FF0000"/>
          <w:sz w:val="24"/>
        </w:rPr>
        <w:t>e</w:t>
      </w:r>
      <w:r>
        <w:rPr>
          <w:color w:val="FF0000"/>
          <w:spacing w:val="-1"/>
          <w:sz w:val="24"/>
        </w:rPr>
        <w:t> </w:t>
      </w:r>
      <w:r>
        <w:rPr>
          <w:color w:val="FF0000"/>
          <w:spacing w:val="-2"/>
          <w:sz w:val="24"/>
        </w:rPr>
        <w:t>23.04.1996</w:t>
      </w:r>
    </w:p>
    <w:p>
      <w:pPr>
        <w:spacing w:before="41"/>
        <w:ind w:left="1020" w:right="0" w:firstLine="0"/>
        <w:jc w:val="left"/>
        <w:rPr>
          <w:sz w:val="24"/>
        </w:rPr>
      </w:pPr>
      <w:r>
        <w:rPr>
          <w:color w:val="FF0000"/>
          <w:sz w:val="24"/>
        </w:rPr>
        <w:t>Redação</w:t>
      </w:r>
      <w:r>
        <w:rPr>
          <w:color w:val="FF0000"/>
          <w:spacing w:val="-1"/>
          <w:sz w:val="24"/>
        </w:rPr>
        <w:t> </w:t>
      </w:r>
      <w:r>
        <w:rPr>
          <w:color w:val="FF0000"/>
          <w:sz w:val="24"/>
        </w:rPr>
        <w:t>original -</w:t>
      </w:r>
      <w:r>
        <w:rPr>
          <w:color w:val="FF0000"/>
          <w:spacing w:val="-2"/>
          <w:sz w:val="24"/>
        </w:rPr>
        <w:t> </w:t>
      </w:r>
      <w:r>
        <w:rPr>
          <w:color w:val="FF0000"/>
          <w:sz w:val="24"/>
        </w:rPr>
        <w:t>Res. 14/1985,</w:t>
      </w:r>
      <w:r>
        <w:rPr>
          <w:color w:val="FF0000"/>
          <w:spacing w:val="-1"/>
          <w:sz w:val="24"/>
        </w:rPr>
        <w:t> </w:t>
      </w:r>
      <w:r>
        <w:rPr>
          <w:color w:val="FF0000"/>
          <w:sz w:val="24"/>
        </w:rPr>
        <w:t>DJ</w:t>
      </w:r>
      <w:r>
        <w:rPr>
          <w:color w:val="FF0000"/>
          <w:spacing w:val="2"/>
          <w:sz w:val="24"/>
        </w:rPr>
        <w:t> </w:t>
      </w:r>
      <w:r>
        <w:rPr>
          <w:color w:val="FF0000"/>
          <w:sz w:val="24"/>
        </w:rPr>
        <w:t>19.09.1985</w:t>
      </w:r>
      <w:r>
        <w:rPr>
          <w:color w:val="FF0000"/>
          <w:spacing w:val="-1"/>
          <w:sz w:val="24"/>
        </w:rPr>
        <w:t> </w:t>
      </w:r>
      <w:r>
        <w:rPr>
          <w:color w:val="FF0000"/>
          <w:sz w:val="24"/>
        </w:rPr>
        <w:t>e</w:t>
      </w:r>
      <w:r>
        <w:rPr>
          <w:color w:val="FF0000"/>
          <w:spacing w:val="-4"/>
          <w:sz w:val="24"/>
        </w:rPr>
        <w:t> </w:t>
      </w:r>
      <w:r>
        <w:rPr>
          <w:color w:val="FF0000"/>
          <w:sz w:val="24"/>
        </w:rPr>
        <w:t>24,</w:t>
      </w:r>
      <w:r>
        <w:rPr>
          <w:color w:val="FF0000"/>
          <w:spacing w:val="-1"/>
          <w:sz w:val="24"/>
        </w:rPr>
        <w:t> </w:t>
      </w:r>
      <w:r>
        <w:rPr>
          <w:color w:val="FF0000"/>
          <w:sz w:val="24"/>
        </w:rPr>
        <w:t>25 e</w:t>
      </w:r>
      <w:r>
        <w:rPr>
          <w:color w:val="FF0000"/>
          <w:spacing w:val="-1"/>
          <w:sz w:val="24"/>
        </w:rPr>
        <w:t> </w:t>
      </w:r>
      <w:r>
        <w:rPr>
          <w:color w:val="FF0000"/>
          <w:spacing w:val="-2"/>
          <w:sz w:val="24"/>
        </w:rPr>
        <w:t>26.09.1985</w:t>
      </w:r>
    </w:p>
    <w:p>
      <w:pPr>
        <w:pStyle w:val="BodyText"/>
        <w:spacing w:before="9"/>
        <w:rPr>
          <w:sz w:val="22"/>
        </w:rPr>
      </w:pPr>
    </w:p>
    <w:p>
      <w:pPr>
        <w:pStyle w:val="Heading3"/>
        <w:spacing w:before="1"/>
        <w:ind w:left="113"/>
      </w:pPr>
      <w:r>
        <w:rPr/>
        <w:t>SUM-221</w:t>
      </w:r>
      <w:r>
        <w:rPr>
          <w:spacing w:val="57"/>
          <w:w w:val="150"/>
        </w:rPr>
        <w:t> </w:t>
      </w:r>
      <w:r>
        <w:rPr/>
        <w:t>RECURSO</w:t>
      </w:r>
      <w:r>
        <w:rPr>
          <w:spacing w:val="60"/>
        </w:rPr>
        <w:t> </w:t>
      </w:r>
      <w:r>
        <w:rPr/>
        <w:t>DE</w:t>
      </w:r>
      <w:r>
        <w:rPr>
          <w:spacing w:val="60"/>
        </w:rPr>
        <w:t> </w:t>
      </w:r>
      <w:r>
        <w:rPr/>
        <w:t>REVISTA.</w:t>
      </w:r>
      <w:r>
        <w:rPr>
          <w:spacing w:val="60"/>
        </w:rPr>
        <w:t> </w:t>
      </w:r>
      <w:r>
        <w:rPr/>
        <w:t>VIOLAÇÃO</w:t>
      </w:r>
      <w:r>
        <w:rPr>
          <w:spacing w:val="60"/>
        </w:rPr>
        <w:t> </w:t>
      </w:r>
      <w:r>
        <w:rPr/>
        <w:t>DE</w:t>
      </w:r>
      <w:r>
        <w:rPr>
          <w:spacing w:val="60"/>
        </w:rPr>
        <w:t> </w:t>
      </w:r>
      <w:r>
        <w:rPr/>
        <w:t>LEI.</w:t>
      </w:r>
      <w:r>
        <w:rPr>
          <w:spacing w:val="60"/>
        </w:rPr>
        <w:t> </w:t>
      </w:r>
      <w:r>
        <w:rPr>
          <w:spacing w:val="-2"/>
        </w:rPr>
        <w:t>INDICA-</w:t>
      </w:r>
    </w:p>
    <w:p>
      <w:pPr>
        <w:pStyle w:val="Heading4"/>
        <w:spacing w:before="2"/>
        <w:ind w:left="1020" w:right="138"/>
      </w:pPr>
      <w:r>
        <w:rPr/>
        <w:t>ÇÃO DE PRECEITO (cancelado o item II e conferida nova reda- ção na sessão do Tribunal Pleno realizada em 14.09.2012) Res. 185/2012 – DEJT divulgado em 25, 26 e 27.09.2012</w:t>
      </w:r>
    </w:p>
    <w:p>
      <w:pPr>
        <w:spacing w:after="0"/>
        <w:sectPr>
          <w:pgSz w:w="11910" w:h="16840"/>
          <w:pgMar w:header="0" w:footer="836"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685120">
                <wp:simplePos x="0" y="0"/>
                <wp:positionH relativeFrom="page">
                  <wp:posOffset>954024</wp:posOffset>
                </wp:positionH>
                <wp:positionV relativeFrom="paragraph">
                  <wp:posOffset>268468</wp:posOffset>
                </wp:positionV>
                <wp:extent cx="5581015" cy="6350"/>
                <wp:effectExtent l="0" t="0" r="0" b="0"/>
                <wp:wrapTopAndBottom/>
                <wp:docPr id="206" name="Graphic 206"/>
                <wp:cNvGraphicFramePr>
                  <a:graphicFrameLocks/>
                </wp:cNvGraphicFramePr>
                <a:graphic>
                  <a:graphicData uri="http://schemas.microsoft.com/office/word/2010/wordprocessingShape">
                    <wps:wsp>
                      <wps:cNvPr id="206" name="Graphic 206"/>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631360;mso-wrap-distance-left:0;mso-wrap-distance-right:0" id="docshape205"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826432">
                <wp:simplePos x="0" y="0"/>
                <wp:positionH relativeFrom="page">
                  <wp:posOffset>6861811</wp:posOffset>
                </wp:positionH>
                <wp:positionV relativeFrom="page">
                  <wp:posOffset>504194</wp:posOffset>
                </wp:positionV>
                <wp:extent cx="699135" cy="1259840"/>
                <wp:effectExtent l="0" t="0" r="0" b="0"/>
                <wp:wrapNone/>
                <wp:docPr id="207" name="Graphic 207"/>
                <wp:cNvGraphicFramePr>
                  <a:graphicFrameLocks/>
                </wp:cNvGraphicFramePr>
                <a:graphic>
                  <a:graphicData uri="http://schemas.microsoft.com/office/word/2010/wordprocessingShape">
                    <wps:wsp>
                      <wps:cNvPr id="207" name="Graphic 207"/>
                      <wps:cNvSpPr/>
                      <wps:spPr>
                        <a:xfrm>
                          <a:off x="0" y="0"/>
                          <a:ext cx="699135" cy="1259840"/>
                        </a:xfrm>
                        <a:custGeom>
                          <a:avLst/>
                          <a:gdLst/>
                          <a:ahLst/>
                          <a:cxnLst/>
                          <a:rect l="l" t="t" r="r" b="b"/>
                          <a:pathLst>
                            <a:path w="699135"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698752" y="1242836"/>
                              </a:lnTo>
                              <a:lnTo>
                                <a:pt x="698752" y="17000"/>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30011pt;margin-top:39.700382pt;width:55.05pt;height:99.2pt;mso-position-horizontal-relative:page;mso-position-vertical-relative:page;z-index:15826432" id="docshape206" coordorigin="10806,794" coordsize="1101,1984" path="m11812,794l11007,794,10929,810,10865,853,10822,917,10806,995,10806,2577,10822,2655,10865,2719,10929,2762,11007,2778,11812,2778,11890,2762,11906,2751,11906,821,11890,810,11812,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26944">
                <wp:simplePos x="0" y="0"/>
                <wp:positionH relativeFrom="page">
                  <wp:posOffset>6917920</wp:posOffset>
                </wp:positionH>
                <wp:positionV relativeFrom="page">
                  <wp:posOffset>770762</wp:posOffset>
                </wp:positionV>
                <wp:extent cx="203835" cy="721995"/>
                <wp:effectExtent l="0" t="0" r="0" b="0"/>
                <wp:wrapNone/>
                <wp:docPr id="208" name="Textbox 208"/>
                <wp:cNvGraphicFramePr>
                  <a:graphicFrameLocks/>
                </wp:cNvGraphicFramePr>
                <a:graphic>
                  <a:graphicData uri="http://schemas.microsoft.com/office/word/2010/wordprocessingShape">
                    <wps:wsp>
                      <wps:cNvPr id="208" name="Textbox 208"/>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544.718140pt;margin-top:60.689945pt;width:16.05pt;height:56.85pt;mso-position-horizontal-relative:page;mso-position-vertical-relative:page;z-index:15826944" type="#_x0000_t202" id="docshape207"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spacing w:line="240" w:lineRule="auto" w:before="72"/>
        <w:ind w:left="1136" w:right="136" w:firstLine="0"/>
        <w:jc w:val="both"/>
        <w:rPr>
          <w:sz w:val="28"/>
        </w:rPr>
      </w:pPr>
      <w:r>
        <w:rPr>
          <w:sz w:val="28"/>
        </w:rPr>
        <w:t>A admissibilidade do recurso de revista por violação tem</w:t>
      </w:r>
      <w:r>
        <w:rPr>
          <w:spacing w:val="-1"/>
          <w:sz w:val="28"/>
        </w:rPr>
        <w:t> </w:t>
      </w:r>
      <w:r>
        <w:rPr>
          <w:sz w:val="28"/>
        </w:rPr>
        <w:t>como pres- suposto a</w:t>
      </w:r>
      <w:r>
        <w:rPr>
          <w:spacing w:val="-1"/>
          <w:sz w:val="28"/>
        </w:rPr>
        <w:t> </w:t>
      </w:r>
      <w:r>
        <w:rPr>
          <w:sz w:val="28"/>
        </w:rPr>
        <w:t>indicação expressa</w:t>
      </w:r>
      <w:r>
        <w:rPr>
          <w:spacing w:val="-1"/>
          <w:sz w:val="28"/>
        </w:rPr>
        <w:t> </w:t>
      </w:r>
      <w:r>
        <w:rPr>
          <w:sz w:val="28"/>
        </w:rPr>
        <w:t>do dispositivo de</w:t>
      </w:r>
      <w:r>
        <w:rPr>
          <w:spacing w:val="-1"/>
          <w:sz w:val="28"/>
        </w:rPr>
        <w:t> </w:t>
      </w:r>
      <w:r>
        <w:rPr>
          <w:sz w:val="28"/>
        </w:rPr>
        <w:t>lei ou da Constituição tido como violado.</w:t>
      </w:r>
    </w:p>
    <w:p>
      <w:pPr>
        <w:spacing w:before="45"/>
        <w:ind w:left="1020" w:right="0" w:firstLine="0"/>
        <w:jc w:val="left"/>
        <w:rPr>
          <w:rFonts w:ascii="Arial" w:hAnsi="Arial"/>
          <w:sz w:val="24"/>
        </w:rPr>
      </w:pPr>
      <w:r>
        <w:rPr>
          <w:rFonts w:ascii="Arial" w:hAnsi="Arial"/>
          <w:spacing w:val="-2"/>
          <w:sz w:val="24"/>
        </w:rPr>
        <w:t>Histórico:</w:t>
      </w:r>
    </w:p>
    <w:p>
      <w:pPr>
        <w:spacing w:before="34"/>
        <w:ind w:left="1020" w:right="139" w:firstLine="0"/>
        <w:jc w:val="both"/>
        <w:rPr>
          <w:sz w:val="24"/>
        </w:rPr>
      </w:pPr>
      <w:r>
        <w:rPr>
          <w:sz w:val="24"/>
        </w:rPr>
        <w:t>Súmula alterada - (alterada em decorrência da redação do inciso II do art. 894 da CLT, incluído pela Lei nº 11.496/2007) - Res. 181/2012, DEJT divulgado em 19, 20 e 23.04.2012</w:t>
      </w:r>
    </w:p>
    <w:p>
      <w:pPr>
        <w:spacing w:before="41"/>
        <w:ind w:left="1136" w:right="139" w:firstLine="0"/>
        <w:jc w:val="both"/>
        <w:rPr>
          <w:i/>
          <w:sz w:val="24"/>
        </w:rPr>
      </w:pPr>
      <w:r>
        <w:rPr>
          <w:i/>
          <w:sz w:val="24"/>
        </w:rPr>
        <w:t>Nº 221 Recurso de revista. Violação de lei. Indicação de preceito.</w:t>
      </w:r>
      <w:r>
        <w:rPr>
          <w:i/>
          <w:spacing w:val="-3"/>
          <w:sz w:val="24"/>
        </w:rPr>
        <w:t> </w:t>
      </w:r>
      <w:r>
        <w:rPr>
          <w:i/>
          <w:sz w:val="24"/>
        </w:rPr>
        <w:t>Interpretação </w:t>
      </w:r>
      <w:r>
        <w:rPr>
          <w:i/>
          <w:spacing w:val="-2"/>
          <w:sz w:val="24"/>
        </w:rPr>
        <w:t>razoável</w:t>
      </w:r>
    </w:p>
    <w:p>
      <w:pPr>
        <w:spacing w:line="240" w:lineRule="auto" w:before="41"/>
        <w:ind w:left="1136" w:right="139" w:firstLine="0"/>
        <w:jc w:val="both"/>
        <w:rPr>
          <w:i/>
          <w:sz w:val="24"/>
        </w:rPr>
      </w:pPr>
      <w:r>
        <w:rPr>
          <w:i/>
          <w:sz w:val="24"/>
        </w:rPr>
        <w:t>I</w:t>
      </w:r>
      <w:r>
        <w:rPr>
          <w:i/>
          <w:spacing w:val="-2"/>
          <w:sz w:val="24"/>
        </w:rPr>
        <w:t> </w:t>
      </w:r>
      <w:r>
        <w:rPr>
          <w:i/>
          <w:sz w:val="24"/>
        </w:rPr>
        <w:t>-</w:t>
      </w:r>
      <w:r>
        <w:rPr>
          <w:i/>
          <w:spacing w:val="-2"/>
          <w:sz w:val="24"/>
        </w:rPr>
        <w:t> </w:t>
      </w:r>
      <w:r>
        <w:rPr>
          <w:i/>
          <w:sz w:val="24"/>
        </w:rPr>
        <w:t>A</w:t>
      </w:r>
      <w:r>
        <w:rPr>
          <w:i/>
          <w:spacing w:val="-1"/>
          <w:sz w:val="24"/>
        </w:rPr>
        <w:t> </w:t>
      </w:r>
      <w:r>
        <w:rPr>
          <w:i/>
          <w:sz w:val="24"/>
        </w:rPr>
        <w:t>admissibilidade</w:t>
      </w:r>
      <w:r>
        <w:rPr>
          <w:i/>
          <w:spacing w:val="-2"/>
          <w:sz w:val="24"/>
        </w:rPr>
        <w:t> </w:t>
      </w:r>
      <w:r>
        <w:rPr>
          <w:i/>
          <w:sz w:val="24"/>
        </w:rPr>
        <w:t>do</w:t>
      </w:r>
      <w:r>
        <w:rPr>
          <w:i/>
          <w:spacing w:val="-3"/>
          <w:sz w:val="24"/>
        </w:rPr>
        <w:t> </w:t>
      </w:r>
      <w:r>
        <w:rPr>
          <w:i/>
          <w:sz w:val="24"/>
        </w:rPr>
        <w:t>recurso</w:t>
      </w:r>
      <w:r>
        <w:rPr>
          <w:i/>
          <w:spacing w:val="-1"/>
          <w:sz w:val="24"/>
        </w:rPr>
        <w:t> </w:t>
      </w:r>
      <w:r>
        <w:rPr>
          <w:i/>
          <w:sz w:val="24"/>
        </w:rPr>
        <w:t>de</w:t>
      </w:r>
      <w:r>
        <w:rPr>
          <w:i/>
          <w:spacing w:val="-2"/>
          <w:sz w:val="24"/>
        </w:rPr>
        <w:t> </w:t>
      </w:r>
      <w:r>
        <w:rPr>
          <w:i/>
          <w:sz w:val="24"/>
        </w:rPr>
        <w:t>revista</w:t>
      </w:r>
      <w:r>
        <w:rPr>
          <w:i/>
          <w:spacing w:val="-1"/>
          <w:sz w:val="24"/>
        </w:rPr>
        <w:t> </w:t>
      </w:r>
      <w:r>
        <w:rPr>
          <w:i/>
          <w:sz w:val="24"/>
        </w:rPr>
        <w:t>por</w:t>
      </w:r>
      <w:r>
        <w:rPr>
          <w:i/>
          <w:spacing w:val="-1"/>
          <w:sz w:val="24"/>
        </w:rPr>
        <w:t> </w:t>
      </w:r>
      <w:r>
        <w:rPr>
          <w:i/>
          <w:sz w:val="24"/>
        </w:rPr>
        <w:t>violação</w:t>
      </w:r>
      <w:r>
        <w:rPr>
          <w:i/>
          <w:spacing w:val="-1"/>
          <w:sz w:val="24"/>
        </w:rPr>
        <w:t> </w:t>
      </w:r>
      <w:r>
        <w:rPr>
          <w:i/>
          <w:sz w:val="24"/>
        </w:rPr>
        <w:t>tem</w:t>
      </w:r>
      <w:r>
        <w:rPr>
          <w:i/>
          <w:spacing w:val="-2"/>
          <w:sz w:val="24"/>
        </w:rPr>
        <w:t> </w:t>
      </w:r>
      <w:r>
        <w:rPr>
          <w:i/>
          <w:sz w:val="24"/>
        </w:rPr>
        <w:t>como</w:t>
      </w:r>
      <w:r>
        <w:rPr>
          <w:i/>
          <w:spacing w:val="-1"/>
          <w:sz w:val="24"/>
        </w:rPr>
        <w:t> </w:t>
      </w:r>
      <w:r>
        <w:rPr>
          <w:i/>
          <w:sz w:val="24"/>
        </w:rPr>
        <w:t>pressuposto</w:t>
      </w:r>
      <w:r>
        <w:rPr>
          <w:i/>
          <w:spacing w:val="-3"/>
          <w:sz w:val="24"/>
        </w:rPr>
        <w:t> </w:t>
      </w:r>
      <w:r>
        <w:rPr>
          <w:i/>
          <w:sz w:val="24"/>
        </w:rPr>
        <w:t>a indicação expressa do dispositivo de lei ou da Constituição tido como violado. (ex-OJ nº 94 da SBDI-I - inserida em 30.05.1997)</w:t>
      </w:r>
    </w:p>
    <w:p>
      <w:pPr>
        <w:spacing w:before="39"/>
        <w:ind w:left="1136" w:right="140" w:firstLine="0"/>
        <w:jc w:val="both"/>
        <w:rPr>
          <w:i/>
          <w:sz w:val="24"/>
        </w:rPr>
      </w:pPr>
      <w:r>
        <w:rPr>
          <w:i/>
          <w:sz w:val="24"/>
        </w:rPr>
        <w:t>II - Interpretação razoável de preceito de lei, ainda que não seja a melhor, não dá ensejo à admissibilidade ou ao conhecimento de recurso de revista com ba- se</w:t>
      </w:r>
      <w:r>
        <w:rPr>
          <w:i/>
          <w:spacing w:val="-3"/>
          <w:sz w:val="24"/>
        </w:rPr>
        <w:t> </w:t>
      </w:r>
      <w:r>
        <w:rPr>
          <w:i/>
          <w:sz w:val="24"/>
        </w:rPr>
        <w:t>na</w:t>
      </w:r>
      <w:r>
        <w:rPr>
          <w:i/>
          <w:spacing w:val="-1"/>
          <w:sz w:val="24"/>
        </w:rPr>
        <w:t> </w:t>
      </w:r>
      <w:r>
        <w:rPr>
          <w:i/>
          <w:sz w:val="24"/>
        </w:rPr>
        <w:t>alínea</w:t>
      </w:r>
      <w:r>
        <w:rPr>
          <w:i/>
          <w:spacing w:val="-2"/>
          <w:sz w:val="24"/>
        </w:rPr>
        <w:t> </w:t>
      </w:r>
      <w:r>
        <w:rPr>
          <w:i/>
          <w:sz w:val="24"/>
        </w:rPr>
        <w:t>"c"</w:t>
      </w:r>
      <w:r>
        <w:rPr>
          <w:i/>
          <w:spacing w:val="-1"/>
          <w:sz w:val="24"/>
        </w:rPr>
        <w:t> </w:t>
      </w:r>
      <w:r>
        <w:rPr>
          <w:i/>
          <w:sz w:val="24"/>
        </w:rPr>
        <w:t>do</w:t>
      </w:r>
      <w:r>
        <w:rPr>
          <w:i/>
          <w:spacing w:val="-1"/>
          <w:sz w:val="24"/>
        </w:rPr>
        <w:t> </w:t>
      </w:r>
      <w:r>
        <w:rPr>
          <w:i/>
          <w:sz w:val="24"/>
        </w:rPr>
        <w:t>art.</w:t>
      </w:r>
      <w:r>
        <w:rPr>
          <w:i/>
          <w:spacing w:val="-2"/>
          <w:sz w:val="24"/>
        </w:rPr>
        <w:t> </w:t>
      </w:r>
      <w:r>
        <w:rPr>
          <w:i/>
          <w:sz w:val="24"/>
        </w:rPr>
        <w:t>896</w:t>
      </w:r>
      <w:r>
        <w:rPr>
          <w:i/>
          <w:spacing w:val="-2"/>
          <w:sz w:val="24"/>
        </w:rPr>
        <w:t> </w:t>
      </w:r>
      <w:r>
        <w:rPr>
          <w:i/>
          <w:sz w:val="24"/>
        </w:rPr>
        <w:t>da</w:t>
      </w:r>
      <w:r>
        <w:rPr>
          <w:i/>
          <w:spacing w:val="-1"/>
          <w:sz w:val="24"/>
        </w:rPr>
        <w:t> </w:t>
      </w:r>
      <w:r>
        <w:rPr>
          <w:i/>
          <w:sz w:val="24"/>
        </w:rPr>
        <w:t>CLT.</w:t>
      </w:r>
      <w:r>
        <w:rPr>
          <w:i/>
          <w:spacing w:val="-2"/>
          <w:sz w:val="24"/>
        </w:rPr>
        <w:t> </w:t>
      </w:r>
      <w:r>
        <w:rPr>
          <w:i/>
          <w:sz w:val="24"/>
        </w:rPr>
        <w:t>A</w:t>
      </w:r>
      <w:r>
        <w:rPr>
          <w:i/>
          <w:spacing w:val="-1"/>
          <w:sz w:val="24"/>
        </w:rPr>
        <w:t> </w:t>
      </w:r>
      <w:r>
        <w:rPr>
          <w:i/>
          <w:sz w:val="24"/>
        </w:rPr>
        <w:t>violação</w:t>
      </w:r>
      <w:r>
        <w:rPr>
          <w:i/>
          <w:spacing w:val="-1"/>
          <w:sz w:val="24"/>
        </w:rPr>
        <w:t> </w:t>
      </w:r>
      <w:r>
        <w:rPr>
          <w:i/>
          <w:sz w:val="24"/>
        </w:rPr>
        <w:t>há</w:t>
      </w:r>
      <w:r>
        <w:rPr>
          <w:i/>
          <w:spacing w:val="-1"/>
          <w:sz w:val="24"/>
        </w:rPr>
        <w:t> </w:t>
      </w:r>
      <w:r>
        <w:rPr>
          <w:i/>
          <w:sz w:val="24"/>
        </w:rPr>
        <w:t>de</w:t>
      </w:r>
      <w:r>
        <w:rPr>
          <w:i/>
          <w:spacing w:val="-1"/>
          <w:sz w:val="24"/>
        </w:rPr>
        <w:t> </w:t>
      </w:r>
      <w:r>
        <w:rPr>
          <w:i/>
          <w:sz w:val="24"/>
        </w:rPr>
        <w:t>estar</w:t>
      </w:r>
      <w:r>
        <w:rPr>
          <w:i/>
          <w:spacing w:val="-1"/>
          <w:sz w:val="24"/>
        </w:rPr>
        <w:t> </w:t>
      </w:r>
      <w:r>
        <w:rPr>
          <w:i/>
          <w:sz w:val="24"/>
        </w:rPr>
        <w:t>ligada</w:t>
      </w:r>
      <w:r>
        <w:rPr>
          <w:i/>
          <w:spacing w:val="-2"/>
          <w:sz w:val="24"/>
        </w:rPr>
        <w:t> </w:t>
      </w:r>
      <w:r>
        <w:rPr>
          <w:i/>
          <w:sz w:val="24"/>
        </w:rPr>
        <w:t>à</w:t>
      </w:r>
      <w:r>
        <w:rPr>
          <w:i/>
          <w:spacing w:val="-1"/>
          <w:sz w:val="24"/>
        </w:rPr>
        <w:t> </w:t>
      </w:r>
      <w:r>
        <w:rPr>
          <w:i/>
          <w:sz w:val="24"/>
        </w:rPr>
        <w:t>literalidade do preceito. (ex-Súmula nº 221 – alterada pela Res. 121/2003, DJ 21.11.2003)</w:t>
      </w:r>
    </w:p>
    <w:p>
      <w:pPr>
        <w:spacing w:before="40"/>
        <w:ind w:left="1020" w:right="139" w:firstLine="0"/>
        <w:jc w:val="both"/>
        <w:rPr>
          <w:sz w:val="24"/>
        </w:rPr>
      </w:pPr>
      <w:r>
        <w:rPr>
          <w:sz w:val="24"/>
        </w:rPr>
        <w:t>Súmula alterada–Res. 129/2005, DJ 20, 22 e 25.04.2005 (incorporação da OJ nº 94 da SBDI-I)</w:t>
      </w:r>
    </w:p>
    <w:p>
      <w:pPr>
        <w:spacing w:line="237" w:lineRule="auto" w:before="44"/>
        <w:ind w:left="1136" w:right="144" w:firstLine="0"/>
        <w:jc w:val="both"/>
        <w:rPr>
          <w:i/>
          <w:sz w:val="24"/>
        </w:rPr>
      </w:pPr>
      <w:r>
        <w:rPr>
          <w:i/>
          <w:sz w:val="24"/>
        </w:rPr>
        <w:t>Nº 221 Recursos de revista ou de embargos. Violação de lei. Indicação de pre- ceito. Interpretação razoável</w:t>
      </w:r>
    </w:p>
    <w:p>
      <w:pPr>
        <w:spacing w:before="41"/>
        <w:ind w:left="1136" w:right="140" w:firstLine="0"/>
        <w:jc w:val="both"/>
        <w:rPr>
          <w:i/>
          <w:sz w:val="24"/>
        </w:rPr>
      </w:pPr>
      <w:r>
        <w:rPr>
          <w:i/>
          <w:sz w:val="24"/>
        </w:rPr>
        <w:t>I - A admissibilidade do recurso de revista e de embargos por violação tem co- mo pressuposto a indicação expressa do dispositivo de lei ou da Constituição tido como violado. (ex-OJ nº 94 da SBDI-I - inserida em 30.05.1997)</w:t>
      </w:r>
    </w:p>
    <w:p>
      <w:pPr>
        <w:spacing w:line="240" w:lineRule="auto" w:before="41"/>
        <w:ind w:left="1136" w:right="140" w:firstLine="0"/>
        <w:jc w:val="both"/>
        <w:rPr>
          <w:i/>
          <w:sz w:val="24"/>
        </w:rPr>
      </w:pPr>
      <w:r>
        <w:rPr>
          <w:i/>
          <w:sz w:val="24"/>
        </w:rPr>
        <w:t>II - Interpretação razoável de preceito de lei, ainda que não seja a melhor, não dá ensejo à admissibilidade ou ao conhecimento de recurso de revista ou de embargos com base, respectivamente, na alínea "c" do art. 896 e na alínea "b" do art. 894 da CLT. A violação há de estar ligada à literalidade do preceito.</w:t>
      </w:r>
      <w:r>
        <w:rPr>
          <w:i/>
          <w:spacing w:val="40"/>
          <w:sz w:val="24"/>
        </w:rPr>
        <w:t> </w:t>
      </w:r>
      <w:r>
        <w:rPr>
          <w:i/>
          <w:sz w:val="24"/>
        </w:rPr>
        <w:t>(ex-Súmula nº 221 – alterada pela Res. 121/2003, DJ 21.11.2003)</w:t>
      </w:r>
    </w:p>
    <w:p>
      <w:pPr>
        <w:spacing w:before="39"/>
        <w:ind w:left="1020" w:right="0" w:firstLine="0"/>
        <w:jc w:val="both"/>
        <w:rPr>
          <w:sz w:val="24"/>
        </w:rPr>
      </w:pPr>
      <w:r>
        <w:rPr>
          <w:sz w:val="24"/>
        </w:rPr>
        <w:t>Súmula</w:t>
      </w:r>
      <w:r>
        <w:rPr>
          <w:spacing w:val="-2"/>
          <w:sz w:val="24"/>
        </w:rPr>
        <w:t> </w:t>
      </w:r>
      <w:r>
        <w:rPr>
          <w:sz w:val="24"/>
        </w:rPr>
        <w:t>alterada</w:t>
      </w:r>
      <w:r>
        <w:rPr>
          <w:spacing w:val="-1"/>
          <w:sz w:val="24"/>
        </w:rPr>
        <w:t> </w:t>
      </w:r>
      <w:r>
        <w:rPr>
          <w:sz w:val="24"/>
        </w:rPr>
        <w:t>-</w:t>
      </w:r>
      <w:r>
        <w:rPr>
          <w:spacing w:val="-2"/>
          <w:sz w:val="24"/>
        </w:rPr>
        <w:t> </w:t>
      </w:r>
      <w:r>
        <w:rPr>
          <w:sz w:val="24"/>
        </w:rPr>
        <w:t>Res. 121/2003,</w:t>
      </w:r>
      <w:r>
        <w:rPr>
          <w:spacing w:val="-1"/>
          <w:sz w:val="24"/>
        </w:rPr>
        <w:t> </w:t>
      </w:r>
      <w:r>
        <w:rPr>
          <w:sz w:val="24"/>
        </w:rPr>
        <w:t>DJ</w:t>
      </w:r>
      <w:r>
        <w:rPr>
          <w:spacing w:val="2"/>
          <w:sz w:val="24"/>
        </w:rPr>
        <w:t> </w:t>
      </w:r>
      <w:r>
        <w:rPr>
          <w:sz w:val="24"/>
        </w:rPr>
        <w:t>19,</w:t>
      </w:r>
      <w:r>
        <w:rPr>
          <w:spacing w:val="-1"/>
          <w:sz w:val="24"/>
        </w:rPr>
        <w:t> </w:t>
      </w:r>
      <w:r>
        <w:rPr>
          <w:sz w:val="24"/>
        </w:rPr>
        <w:t>20 e</w:t>
      </w:r>
      <w:r>
        <w:rPr>
          <w:spacing w:val="-1"/>
          <w:sz w:val="24"/>
        </w:rPr>
        <w:t> </w:t>
      </w:r>
      <w:r>
        <w:rPr>
          <w:spacing w:val="-2"/>
          <w:sz w:val="24"/>
        </w:rPr>
        <w:t>21.11.2003</w:t>
      </w:r>
    </w:p>
    <w:p>
      <w:pPr>
        <w:spacing w:before="40"/>
        <w:ind w:left="1136" w:right="138" w:firstLine="0"/>
        <w:jc w:val="both"/>
        <w:rPr>
          <w:i/>
          <w:sz w:val="24"/>
        </w:rPr>
      </w:pPr>
      <w:r>
        <w:rPr>
          <w:i/>
          <w:sz w:val="24"/>
        </w:rPr>
        <w:t>Nº 221 Recursos de revista ou de embargos. Interpretação razoável. Admissibi- lidade vedada</w:t>
      </w:r>
    </w:p>
    <w:p>
      <w:pPr>
        <w:spacing w:line="240" w:lineRule="auto" w:before="41"/>
        <w:ind w:left="1136" w:right="140" w:firstLine="0"/>
        <w:jc w:val="both"/>
        <w:rPr>
          <w:i/>
          <w:sz w:val="24"/>
        </w:rPr>
      </w:pPr>
      <w:r>
        <w:rPr>
          <w:i/>
          <w:sz w:val="24"/>
        </w:rPr>
        <w:t>Interpretação razoável de preceito de lei, ainda que não seja a melhor, não dá ensejo à admissibilidade ou ao conhecimento de recurso de revista ou de em- bargos com base, respectivamente, na alínea c do art. 896 e na alínea b do art. 894 da CLT. A violação há de estar ligada à literalidade do preceito.</w:t>
      </w:r>
    </w:p>
    <w:p>
      <w:pPr>
        <w:spacing w:before="39"/>
        <w:ind w:left="1020" w:right="0" w:firstLine="0"/>
        <w:jc w:val="both"/>
        <w:rPr>
          <w:sz w:val="24"/>
        </w:rPr>
      </w:pPr>
      <w:r>
        <w:rPr>
          <w:sz w:val="24"/>
        </w:rPr>
        <w:t>Redação</w:t>
      </w:r>
      <w:r>
        <w:rPr>
          <w:spacing w:val="-1"/>
          <w:sz w:val="24"/>
        </w:rPr>
        <w:t> </w:t>
      </w:r>
      <w:r>
        <w:rPr>
          <w:sz w:val="24"/>
        </w:rPr>
        <w:t>original -</w:t>
      </w:r>
      <w:r>
        <w:rPr>
          <w:spacing w:val="-2"/>
          <w:sz w:val="24"/>
        </w:rPr>
        <w:t> </w:t>
      </w:r>
      <w:r>
        <w:rPr>
          <w:sz w:val="24"/>
        </w:rPr>
        <w:t>Res. 14/1985,</w:t>
      </w:r>
      <w:r>
        <w:rPr>
          <w:spacing w:val="-1"/>
          <w:sz w:val="24"/>
        </w:rPr>
        <w:t> </w:t>
      </w:r>
      <w:r>
        <w:rPr>
          <w:sz w:val="24"/>
        </w:rPr>
        <w:t>DJ</w:t>
      </w:r>
      <w:r>
        <w:rPr>
          <w:spacing w:val="2"/>
          <w:sz w:val="24"/>
        </w:rPr>
        <w:t> </w:t>
      </w:r>
      <w:r>
        <w:rPr>
          <w:sz w:val="24"/>
        </w:rPr>
        <w:t>19.09.1985</w:t>
      </w:r>
      <w:r>
        <w:rPr>
          <w:spacing w:val="-1"/>
          <w:sz w:val="24"/>
        </w:rPr>
        <w:t> </w:t>
      </w:r>
      <w:r>
        <w:rPr>
          <w:sz w:val="24"/>
        </w:rPr>
        <w:t>e</w:t>
      </w:r>
      <w:r>
        <w:rPr>
          <w:spacing w:val="-4"/>
          <w:sz w:val="24"/>
        </w:rPr>
        <w:t> </w:t>
      </w:r>
      <w:r>
        <w:rPr>
          <w:sz w:val="24"/>
        </w:rPr>
        <w:t>24,</w:t>
      </w:r>
      <w:r>
        <w:rPr>
          <w:spacing w:val="-1"/>
          <w:sz w:val="24"/>
        </w:rPr>
        <w:t> </w:t>
      </w:r>
      <w:r>
        <w:rPr>
          <w:sz w:val="24"/>
        </w:rPr>
        <w:t>25 e</w:t>
      </w:r>
      <w:r>
        <w:rPr>
          <w:spacing w:val="-1"/>
          <w:sz w:val="24"/>
        </w:rPr>
        <w:t> </w:t>
      </w:r>
      <w:r>
        <w:rPr>
          <w:spacing w:val="-2"/>
          <w:sz w:val="24"/>
        </w:rPr>
        <w:t>26.09.1985</w:t>
      </w:r>
    </w:p>
    <w:p>
      <w:pPr>
        <w:spacing w:before="41"/>
        <w:ind w:left="1136" w:right="138" w:firstLine="0"/>
        <w:jc w:val="both"/>
        <w:rPr>
          <w:i/>
          <w:sz w:val="24"/>
        </w:rPr>
      </w:pPr>
      <w:r>
        <w:rPr>
          <w:i/>
          <w:sz w:val="24"/>
        </w:rPr>
        <w:t>Nº 221 Recursos de revista ou de embargos. Interpretação razoável. Admissibi- lidade vedada</w:t>
      </w:r>
    </w:p>
    <w:p>
      <w:pPr>
        <w:spacing w:line="240" w:lineRule="auto" w:before="40"/>
        <w:ind w:left="1136" w:right="139" w:firstLine="0"/>
        <w:jc w:val="both"/>
        <w:rPr>
          <w:i/>
          <w:sz w:val="24"/>
        </w:rPr>
      </w:pPr>
      <w:r>
        <w:rPr>
          <w:i/>
          <w:sz w:val="24"/>
        </w:rPr>
        <w:t>Interpretação razoável de preceito de lei, ainda que não seja a melhor, não dá ensejo à admissibilidade ou ao conhecimento dos recursos de revista ou de em- bargos com base, respectivamente, nas alíneas "b" dos artigos 896 e 894, da Consolidação das Leis do Trabalho. A violação há que estar ligada à literalida- de do preceito</w:t>
      </w:r>
    </w:p>
    <w:p>
      <w:pPr>
        <w:pStyle w:val="BodyText"/>
        <w:spacing w:before="10"/>
        <w:rPr>
          <w:i/>
          <w:sz w:val="22"/>
        </w:rPr>
      </w:pPr>
    </w:p>
    <w:p>
      <w:pPr>
        <w:pStyle w:val="Heading3"/>
        <w:ind w:left="113"/>
        <w:jc w:val="left"/>
      </w:pPr>
      <w:r>
        <w:rPr>
          <w:color w:val="FF0000"/>
        </w:rPr>
        <w:t>SUM-222</w:t>
      </w:r>
      <w:r>
        <w:rPr>
          <w:color w:val="FF0000"/>
          <w:spacing w:val="58"/>
          <w:w w:val="150"/>
        </w:rPr>
        <w:t> </w:t>
      </w:r>
      <w:r>
        <w:rPr>
          <w:color w:val="FF0000"/>
        </w:rPr>
        <w:t>DIRIGENTES</w:t>
      </w:r>
      <w:r>
        <w:rPr>
          <w:color w:val="FF0000"/>
          <w:spacing w:val="49"/>
          <w:w w:val="150"/>
        </w:rPr>
        <w:t> </w:t>
      </w:r>
      <w:r>
        <w:rPr>
          <w:color w:val="FF0000"/>
        </w:rPr>
        <w:t>DE</w:t>
      </w:r>
      <w:r>
        <w:rPr>
          <w:color w:val="FF0000"/>
          <w:spacing w:val="48"/>
          <w:w w:val="150"/>
        </w:rPr>
        <w:t> </w:t>
      </w:r>
      <w:r>
        <w:rPr>
          <w:color w:val="FF0000"/>
        </w:rPr>
        <w:t>ASSOCIAÇÕES</w:t>
      </w:r>
      <w:r>
        <w:rPr>
          <w:color w:val="FF0000"/>
          <w:spacing w:val="49"/>
          <w:w w:val="150"/>
        </w:rPr>
        <w:t> </w:t>
      </w:r>
      <w:r>
        <w:rPr>
          <w:color w:val="FF0000"/>
        </w:rPr>
        <w:t>PROFISSIONAIS.</w:t>
      </w:r>
      <w:r>
        <w:rPr>
          <w:color w:val="FF0000"/>
          <w:spacing w:val="47"/>
          <w:w w:val="150"/>
        </w:rPr>
        <w:t> </w:t>
      </w:r>
      <w:r>
        <w:rPr>
          <w:color w:val="FF0000"/>
          <w:spacing w:val="-5"/>
        </w:rPr>
        <w:t>ES-</w:t>
      </w:r>
    </w:p>
    <w:p>
      <w:pPr>
        <w:pStyle w:val="Heading4"/>
        <w:spacing w:before="2"/>
        <w:ind w:left="1020"/>
        <w:jc w:val="left"/>
      </w:pPr>
      <w:r>
        <w:rPr>
          <w:color w:val="FF0000"/>
        </w:rPr>
        <w:t>TABILIDADE</w:t>
      </w:r>
      <w:r>
        <w:rPr>
          <w:color w:val="FF0000"/>
          <w:spacing w:val="80"/>
        </w:rPr>
        <w:t> </w:t>
      </w:r>
      <w:r>
        <w:rPr>
          <w:color w:val="FF0000"/>
        </w:rPr>
        <w:t>PROVISÓRIA</w:t>
      </w:r>
      <w:r>
        <w:rPr>
          <w:color w:val="FF0000"/>
          <w:spacing w:val="80"/>
        </w:rPr>
        <w:t> </w:t>
      </w:r>
      <w:r>
        <w:rPr>
          <w:color w:val="FF0000"/>
        </w:rPr>
        <w:t>(</w:t>
      </w:r>
      <w:r>
        <w:rPr>
          <w:color w:val="FF0000"/>
          <w:u w:val="thick" w:color="FF0000"/>
        </w:rPr>
        <w:t>cancelamento</w:t>
      </w:r>
      <w:r>
        <w:rPr>
          <w:color w:val="FF0000"/>
          <w:spacing w:val="80"/>
          <w:u w:val="thick" w:color="FF0000"/>
        </w:rPr>
        <w:t> </w:t>
      </w:r>
      <w:r>
        <w:rPr>
          <w:color w:val="FF0000"/>
          <w:u w:val="thick" w:color="FF0000"/>
        </w:rPr>
        <w:t>mantido</w:t>
      </w:r>
      <w:r>
        <w:rPr>
          <w:color w:val="FF0000"/>
        </w:rPr>
        <w:t>)</w:t>
      </w:r>
      <w:r>
        <w:rPr>
          <w:color w:val="FF0000"/>
          <w:spacing w:val="80"/>
        </w:rPr>
        <w:t> </w:t>
      </w:r>
      <w:r>
        <w:rPr>
          <w:color w:val="FF0000"/>
        </w:rPr>
        <w:t>-</w:t>
      </w:r>
      <w:r>
        <w:rPr>
          <w:color w:val="FF0000"/>
          <w:spacing w:val="80"/>
        </w:rPr>
        <w:t> </w:t>
      </w:r>
      <w:r>
        <w:rPr>
          <w:color w:val="FF0000"/>
        </w:rPr>
        <w:t>Res. 121/2003, DJ 19, 20 e 21.11.2003</w:t>
      </w:r>
    </w:p>
    <w:p>
      <w:pPr>
        <w:pStyle w:val="BodyText"/>
        <w:spacing w:before="35"/>
        <w:ind w:left="1020" w:right="176"/>
        <w:rPr>
          <w:sz w:val="28"/>
        </w:rPr>
      </w:pPr>
      <w:r>
        <w:rPr>
          <w:color w:val="FF0000"/>
        </w:rPr>
        <w:t>Os dirigentes de associações profissionais, legalmente registradas,</w:t>
      </w:r>
      <w:r>
        <w:rPr>
          <w:color w:val="FF0000"/>
          <w:spacing w:val="30"/>
        </w:rPr>
        <w:t> </w:t>
      </w:r>
      <w:r>
        <w:rPr>
          <w:color w:val="FF0000"/>
        </w:rPr>
        <w:t>gozam de estabilidade provisória no emprego</w:t>
      </w:r>
      <w:r>
        <w:rPr>
          <w:color w:val="FF0000"/>
          <w:sz w:val="28"/>
        </w:rPr>
        <w:t>.</w:t>
      </w:r>
    </w:p>
    <w:p>
      <w:pPr>
        <w:spacing w:after="0"/>
        <w:rPr>
          <w:sz w:val="28"/>
        </w:rPr>
        <w:sectPr>
          <w:pgSz w:w="11910" w:h="16840"/>
          <w:pgMar w:header="0" w:footer="836" w:top="660" w:bottom="1060" w:left="1360" w:right="1500"/>
        </w:sectPr>
      </w:pPr>
    </w:p>
    <w:p>
      <w:pPr>
        <w:pStyle w:val="BodyText"/>
      </w:pPr>
    </w:p>
    <w:p>
      <w:pPr>
        <w:spacing w:before="211"/>
        <w:ind w:left="1020" w:right="0" w:firstLine="0"/>
        <w:jc w:val="left"/>
        <w:rPr>
          <w:rFonts w:ascii="Arial" w:hAnsi="Arial"/>
          <w:sz w:val="24"/>
        </w:rPr>
      </w:pPr>
      <w:r>
        <w:rPr/>
        <mc:AlternateContent>
          <mc:Choice Requires="wps">
            <w:drawing>
              <wp:anchor distT="0" distB="0" distL="0" distR="0" allowOverlap="1" layoutInCell="1" locked="0" behindDoc="0" simplePos="0" relativeHeight="15827456">
                <wp:simplePos x="0" y="0"/>
                <wp:positionH relativeFrom="page">
                  <wp:posOffset>954024</wp:posOffset>
                </wp:positionH>
                <wp:positionV relativeFrom="paragraph">
                  <wp:posOffset>78801</wp:posOffset>
                </wp:positionV>
                <wp:extent cx="5581015" cy="6350"/>
                <wp:effectExtent l="0" t="0" r="0" b="0"/>
                <wp:wrapNone/>
                <wp:docPr id="209" name="Graphic 209"/>
                <wp:cNvGraphicFramePr>
                  <a:graphicFrameLocks/>
                </wp:cNvGraphicFramePr>
                <a:graphic>
                  <a:graphicData uri="http://schemas.microsoft.com/office/word/2010/wordprocessingShape">
                    <wps:wsp>
                      <wps:cNvPr id="209" name="Graphic 209"/>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6.20485pt;width:439.439pt;height:.481pt;mso-position-horizontal-relative:page;mso-position-vertical-relative:paragraph;z-index:15827456" id="docshape208" filled="true" fillcolor="#000000" stroked="false">
                <v:fill type="solid"/>
                <w10:wrap type="none"/>
              </v:rect>
            </w:pict>
          </mc:Fallback>
        </mc:AlternateContent>
      </w:r>
      <w:r>
        <w:rPr>
          <w:rFonts w:ascii="Arial" w:hAnsi="Arial"/>
          <w:color w:val="FF0000"/>
          <w:spacing w:val="-2"/>
          <w:sz w:val="24"/>
        </w:rPr>
        <w:t>Histórico:</w:t>
      </w:r>
    </w:p>
    <w:p>
      <w:pPr>
        <w:spacing w:before="75"/>
        <w:ind w:left="1020" w:right="0" w:firstLine="0"/>
        <w:jc w:val="left"/>
        <w:rPr>
          <w:sz w:val="28"/>
        </w:rPr>
      </w:pPr>
      <w:r>
        <w:rPr/>
        <w:br w:type="column"/>
      </w:r>
      <w:r>
        <w:rPr>
          <w:spacing w:val="-2"/>
          <w:sz w:val="28"/>
        </w:rPr>
        <w:t>Súmulas</w:t>
      </w:r>
    </w:p>
    <w:p>
      <w:pPr>
        <w:spacing w:after="0"/>
        <w:jc w:val="left"/>
        <w:rPr>
          <w:sz w:val="28"/>
        </w:rPr>
        <w:sectPr>
          <w:pgSz w:w="11910" w:h="16840"/>
          <w:pgMar w:header="0" w:footer="836" w:top="660" w:bottom="1060" w:left="1360" w:right="1500"/>
          <w:cols w:num="2" w:equalWidth="0">
            <w:col w:w="2062" w:space="972"/>
            <w:col w:w="6016"/>
          </w:cols>
        </w:sectPr>
      </w:pPr>
    </w:p>
    <w:p>
      <w:pPr>
        <w:spacing w:before="34"/>
        <w:ind w:left="1020" w:right="0" w:firstLine="0"/>
        <w:jc w:val="both"/>
        <w:rPr>
          <w:sz w:val="24"/>
        </w:rPr>
      </w:pPr>
      <w:r>
        <w:rPr/>
        <mc:AlternateContent>
          <mc:Choice Requires="wps">
            <w:drawing>
              <wp:anchor distT="0" distB="0" distL="0" distR="0" allowOverlap="1" layoutInCell="1" locked="0" behindDoc="0" simplePos="0" relativeHeight="15827968">
                <wp:simplePos x="0" y="0"/>
                <wp:positionH relativeFrom="page">
                  <wp:posOffset>0</wp:posOffset>
                </wp:positionH>
                <wp:positionV relativeFrom="page">
                  <wp:posOffset>504194</wp:posOffset>
                </wp:positionV>
                <wp:extent cx="720725" cy="1259840"/>
                <wp:effectExtent l="0" t="0" r="0" b="0"/>
                <wp:wrapNone/>
                <wp:docPr id="210" name="Graphic 210"/>
                <wp:cNvGraphicFramePr>
                  <a:graphicFrameLocks/>
                </wp:cNvGraphicFramePr>
                <a:graphic>
                  <a:graphicData uri="http://schemas.microsoft.com/office/word/2010/wordprocessingShape">
                    <wps:wsp>
                      <wps:cNvPr id="210" name="Graphic 210"/>
                      <wps:cNvSpPr/>
                      <wps:spPr>
                        <a:xfrm>
                          <a:off x="0" y="0"/>
                          <a:ext cx="720725" cy="1259840"/>
                        </a:xfrm>
                        <a:custGeom>
                          <a:avLst/>
                          <a:gdLst/>
                          <a:ahLst/>
                          <a:cxnLst/>
                          <a:rect l="l" t="t" r="r" b="b"/>
                          <a:pathLst>
                            <a:path w="720725" h="1259840">
                              <a:moveTo>
                                <a:pt x="592974" y="0"/>
                              </a:moveTo>
                              <a:lnTo>
                                <a:pt x="82015" y="0"/>
                              </a:lnTo>
                              <a:lnTo>
                                <a:pt x="32293" y="10037"/>
                              </a:lnTo>
                              <a:lnTo>
                                <a:pt x="0" y="31810"/>
                              </a:lnTo>
                              <a:lnTo>
                                <a:pt x="0" y="1228023"/>
                              </a:lnTo>
                              <a:lnTo>
                                <a:pt x="32293" y="1249800"/>
                              </a:lnTo>
                              <a:lnTo>
                                <a:pt x="82015" y="1259839"/>
                              </a:lnTo>
                              <a:lnTo>
                                <a:pt x="592974" y="1259839"/>
                              </a:lnTo>
                              <a:lnTo>
                                <a:pt x="642703" y="1249800"/>
                              </a:lnTo>
                              <a:lnTo>
                                <a:pt x="683309" y="1222421"/>
                              </a:lnTo>
                              <a:lnTo>
                                <a:pt x="710685" y="1181814"/>
                              </a:lnTo>
                              <a:lnTo>
                                <a:pt x="720723" y="1132090"/>
                              </a:lnTo>
                              <a:lnTo>
                                <a:pt x="720723" y="127736"/>
                              </a:lnTo>
                              <a:lnTo>
                                <a:pt x="710685" y="78015"/>
                              </a:lnTo>
                              <a:lnTo>
                                <a:pt x="683309" y="37412"/>
                              </a:lnTo>
                              <a:lnTo>
                                <a:pt x="642703" y="10037"/>
                              </a:lnTo>
                              <a:lnTo>
                                <a:pt x="592974"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39.700382pt;width:56.75pt;height:99.2pt;mso-position-horizontal-relative:page;mso-position-vertical-relative:page;z-index:15827968" id="docshape209" coordorigin="0,794" coordsize="1135,1984" path="m934,794l129,794,51,810,0,844,0,2728,51,2762,129,2778,934,2778,1012,2762,1076,2719,1119,2655,1135,2577,1135,995,1119,917,1076,853,1012,810,934,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28480">
                <wp:simplePos x="0" y="0"/>
                <wp:positionH relativeFrom="page">
                  <wp:posOffset>471400</wp:posOffset>
                </wp:positionH>
                <wp:positionV relativeFrom="page">
                  <wp:posOffset>776858</wp:posOffset>
                </wp:positionV>
                <wp:extent cx="203835" cy="721995"/>
                <wp:effectExtent l="0" t="0" r="0" b="0"/>
                <wp:wrapNone/>
                <wp:docPr id="211" name="Textbox 211"/>
                <wp:cNvGraphicFramePr>
                  <a:graphicFrameLocks/>
                </wp:cNvGraphicFramePr>
                <a:graphic>
                  <a:graphicData uri="http://schemas.microsoft.com/office/word/2010/wordprocessingShape">
                    <wps:wsp>
                      <wps:cNvPr id="211" name="Textbox 211"/>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37.118164pt;margin-top:61.169945pt;width:16.05pt;height:56.85pt;mso-position-horizontal-relative:page;mso-position-vertical-relative:page;z-index:15828480" type="#_x0000_t202" id="docshape210"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color w:val="FF0000"/>
          <w:sz w:val="24"/>
        </w:rPr>
        <w:t>Súmula</w:t>
      </w:r>
      <w:r>
        <w:rPr>
          <w:color w:val="FF0000"/>
          <w:spacing w:val="-2"/>
          <w:sz w:val="24"/>
        </w:rPr>
        <w:t> </w:t>
      </w:r>
      <w:r>
        <w:rPr>
          <w:color w:val="FF0000"/>
          <w:sz w:val="24"/>
        </w:rPr>
        <w:t>cancelada</w:t>
      </w:r>
      <w:r>
        <w:rPr>
          <w:color w:val="FF0000"/>
          <w:spacing w:val="-2"/>
          <w:sz w:val="24"/>
        </w:rPr>
        <w:t> </w:t>
      </w:r>
      <w:r>
        <w:rPr>
          <w:color w:val="FF0000"/>
          <w:sz w:val="24"/>
        </w:rPr>
        <w:t>-</w:t>
      </w:r>
      <w:r>
        <w:rPr>
          <w:color w:val="FF0000"/>
          <w:spacing w:val="-1"/>
          <w:sz w:val="24"/>
        </w:rPr>
        <w:t> </w:t>
      </w:r>
      <w:r>
        <w:rPr>
          <w:color w:val="FF0000"/>
          <w:sz w:val="24"/>
        </w:rPr>
        <w:t>Res.</w:t>
      </w:r>
      <w:r>
        <w:rPr>
          <w:color w:val="FF0000"/>
          <w:spacing w:val="1"/>
          <w:sz w:val="24"/>
        </w:rPr>
        <w:t> </w:t>
      </w:r>
      <w:r>
        <w:rPr>
          <w:color w:val="FF0000"/>
          <w:sz w:val="24"/>
        </w:rPr>
        <w:t>84/1998, DJ</w:t>
      </w:r>
      <w:r>
        <w:rPr>
          <w:color w:val="FF0000"/>
          <w:spacing w:val="1"/>
          <w:sz w:val="24"/>
        </w:rPr>
        <w:t> </w:t>
      </w:r>
      <w:r>
        <w:rPr>
          <w:color w:val="FF0000"/>
          <w:sz w:val="24"/>
        </w:rPr>
        <w:t>20, 21</w:t>
      </w:r>
      <w:r>
        <w:rPr>
          <w:color w:val="FF0000"/>
          <w:spacing w:val="-1"/>
          <w:sz w:val="24"/>
        </w:rPr>
        <w:t> </w:t>
      </w:r>
      <w:r>
        <w:rPr>
          <w:color w:val="FF0000"/>
          <w:sz w:val="24"/>
        </w:rPr>
        <w:t>e</w:t>
      </w:r>
      <w:r>
        <w:rPr>
          <w:color w:val="FF0000"/>
          <w:spacing w:val="-1"/>
          <w:sz w:val="24"/>
        </w:rPr>
        <w:t> </w:t>
      </w:r>
      <w:r>
        <w:rPr>
          <w:color w:val="FF0000"/>
          <w:spacing w:val="-2"/>
          <w:sz w:val="24"/>
        </w:rPr>
        <w:t>24.08.1998</w:t>
      </w:r>
    </w:p>
    <w:p>
      <w:pPr>
        <w:spacing w:before="41"/>
        <w:ind w:left="1020" w:right="0" w:firstLine="0"/>
        <w:jc w:val="both"/>
        <w:rPr>
          <w:sz w:val="24"/>
        </w:rPr>
      </w:pPr>
      <w:r>
        <w:rPr>
          <w:color w:val="FF0000"/>
          <w:sz w:val="24"/>
        </w:rPr>
        <w:t>Redação</w:t>
      </w:r>
      <w:r>
        <w:rPr>
          <w:color w:val="FF0000"/>
          <w:spacing w:val="-1"/>
          <w:sz w:val="24"/>
        </w:rPr>
        <w:t> </w:t>
      </w:r>
      <w:r>
        <w:rPr>
          <w:color w:val="FF0000"/>
          <w:sz w:val="24"/>
        </w:rPr>
        <w:t>original -</w:t>
      </w:r>
      <w:r>
        <w:rPr>
          <w:color w:val="FF0000"/>
          <w:spacing w:val="-2"/>
          <w:sz w:val="24"/>
        </w:rPr>
        <w:t> </w:t>
      </w:r>
      <w:r>
        <w:rPr>
          <w:color w:val="FF0000"/>
          <w:sz w:val="24"/>
        </w:rPr>
        <w:t>Res. 14/1985,</w:t>
      </w:r>
      <w:r>
        <w:rPr>
          <w:color w:val="FF0000"/>
          <w:spacing w:val="-1"/>
          <w:sz w:val="24"/>
        </w:rPr>
        <w:t> </w:t>
      </w:r>
      <w:r>
        <w:rPr>
          <w:color w:val="FF0000"/>
          <w:sz w:val="24"/>
        </w:rPr>
        <w:t>DJ</w:t>
      </w:r>
      <w:r>
        <w:rPr>
          <w:color w:val="FF0000"/>
          <w:spacing w:val="2"/>
          <w:sz w:val="24"/>
        </w:rPr>
        <w:t> </w:t>
      </w:r>
      <w:r>
        <w:rPr>
          <w:color w:val="FF0000"/>
          <w:sz w:val="24"/>
        </w:rPr>
        <w:t>19.09.1985</w:t>
      </w:r>
      <w:r>
        <w:rPr>
          <w:color w:val="FF0000"/>
          <w:spacing w:val="-1"/>
          <w:sz w:val="24"/>
        </w:rPr>
        <w:t> </w:t>
      </w:r>
      <w:r>
        <w:rPr>
          <w:color w:val="FF0000"/>
          <w:sz w:val="24"/>
        </w:rPr>
        <w:t>e</w:t>
      </w:r>
      <w:r>
        <w:rPr>
          <w:color w:val="FF0000"/>
          <w:spacing w:val="-4"/>
          <w:sz w:val="24"/>
        </w:rPr>
        <w:t> </w:t>
      </w:r>
      <w:r>
        <w:rPr>
          <w:color w:val="FF0000"/>
          <w:sz w:val="24"/>
        </w:rPr>
        <w:t>24,</w:t>
      </w:r>
      <w:r>
        <w:rPr>
          <w:color w:val="FF0000"/>
          <w:spacing w:val="-1"/>
          <w:sz w:val="24"/>
        </w:rPr>
        <w:t> </w:t>
      </w:r>
      <w:r>
        <w:rPr>
          <w:color w:val="FF0000"/>
          <w:sz w:val="24"/>
        </w:rPr>
        <w:t>25 e</w:t>
      </w:r>
      <w:r>
        <w:rPr>
          <w:color w:val="FF0000"/>
          <w:spacing w:val="-1"/>
          <w:sz w:val="24"/>
        </w:rPr>
        <w:t> </w:t>
      </w:r>
      <w:r>
        <w:rPr>
          <w:color w:val="FF0000"/>
          <w:spacing w:val="-2"/>
          <w:sz w:val="24"/>
        </w:rPr>
        <w:t>26.09.1985</w:t>
      </w:r>
    </w:p>
    <w:p>
      <w:pPr>
        <w:pStyle w:val="BodyText"/>
        <w:spacing w:before="1"/>
        <w:rPr>
          <w:sz w:val="23"/>
        </w:rPr>
      </w:pPr>
    </w:p>
    <w:p>
      <w:pPr>
        <w:pStyle w:val="Heading3"/>
        <w:ind w:left="1020" w:right="138" w:hanging="908"/>
      </w:pPr>
      <w:r>
        <w:rPr>
          <w:color w:val="FF0000"/>
        </w:rPr>
        <w:t>SUM-223</w:t>
      </w:r>
      <w:r>
        <w:rPr>
          <w:color w:val="FF0000"/>
          <w:spacing w:val="40"/>
        </w:rPr>
        <w:t> </w:t>
      </w:r>
      <w:r>
        <w:rPr>
          <w:color w:val="FF0000"/>
        </w:rPr>
        <w:t>PRESCRIÇÃO. OPÇÃO PELO SISTEMA DO FUNDO DE GARANTIA</w:t>
      </w:r>
      <w:r>
        <w:rPr>
          <w:color w:val="FF0000"/>
          <w:spacing w:val="53"/>
          <w:w w:val="150"/>
        </w:rPr>
        <w:t> </w:t>
      </w:r>
      <w:r>
        <w:rPr>
          <w:color w:val="FF0000"/>
        </w:rPr>
        <w:t>DO</w:t>
      </w:r>
      <w:r>
        <w:rPr>
          <w:color w:val="FF0000"/>
          <w:spacing w:val="57"/>
          <w:w w:val="150"/>
        </w:rPr>
        <w:t> </w:t>
      </w:r>
      <w:r>
        <w:rPr>
          <w:color w:val="FF0000"/>
        </w:rPr>
        <w:t>TEMPO</w:t>
      </w:r>
      <w:r>
        <w:rPr>
          <w:color w:val="FF0000"/>
          <w:spacing w:val="56"/>
          <w:w w:val="150"/>
        </w:rPr>
        <w:t> </w:t>
      </w:r>
      <w:r>
        <w:rPr>
          <w:color w:val="FF0000"/>
        </w:rPr>
        <w:t>DE</w:t>
      </w:r>
      <w:r>
        <w:rPr>
          <w:color w:val="FF0000"/>
          <w:spacing w:val="57"/>
          <w:w w:val="150"/>
        </w:rPr>
        <w:t> </w:t>
      </w:r>
      <w:r>
        <w:rPr>
          <w:color w:val="FF0000"/>
        </w:rPr>
        <w:t>SERVIÇO.</w:t>
      </w:r>
      <w:r>
        <w:rPr>
          <w:color w:val="FF0000"/>
          <w:spacing w:val="56"/>
          <w:w w:val="150"/>
        </w:rPr>
        <w:t> </w:t>
      </w:r>
      <w:r>
        <w:rPr>
          <w:color w:val="FF0000"/>
        </w:rPr>
        <w:t>TERMO</w:t>
      </w:r>
      <w:r>
        <w:rPr>
          <w:color w:val="FF0000"/>
          <w:spacing w:val="56"/>
          <w:w w:val="150"/>
        </w:rPr>
        <w:t> </w:t>
      </w:r>
      <w:r>
        <w:rPr>
          <w:color w:val="FF0000"/>
          <w:spacing w:val="-2"/>
        </w:rPr>
        <w:t>INICIAL</w:t>
      </w:r>
    </w:p>
    <w:p>
      <w:pPr>
        <w:pStyle w:val="Heading4"/>
        <w:spacing w:line="321" w:lineRule="exact"/>
        <w:ind w:left="1020"/>
      </w:pPr>
      <w:r>
        <w:rPr>
          <w:color w:val="FF0000"/>
        </w:rPr>
        <w:t>(</w:t>
      </w:r>
      <w:r>
        <w:rPr>
          <w:color w:val="FF0000"/>
          <w:u w:val="thick" w:color="FF0000"/>
        </w:rPr>
        <w:t>cancelada</w:t>
      </w:r>
      <w:r>
        <w:rPr>
          <w:color w:val="FF0000"/>
        </w:rPr>
        <w:t>)</w:t>
      </w:r>
      <w:r>
        <w:rPr>
          <w:color w:val="FF0000"/>
          <w:spacing w:val="-6"/>
        </w:rPr>
        <w:t> </w:t>
      </w:r>
      <w:r>
        <w:rPr>
          <w:color w:val="FF0000"/>
        </w:rPr>
        <w:t>-</w:t>
      </w:r>
      <w:r>
        <w:rPr>
          <w:color w:val="FF0000"/>
          <w:spacing w:val="-3"/>
        </w:rPr>
        <w:t> </w:t>
      </w:r>
      <w:r>
        <w:rPr>
          <w:color w:val="FF0000"/>
        </w:rPr>
        <w:t>Res.</w:t>
      </w:r>
      <w:r>
        <w:rPr>
          <w:color w:val="FF0000"/>
          <w:spacing w:val="-3"/>
        </w:rPr>
        <w:t> </w:t>
      </w:r>
      <w:r>
        <w:rPr>
          <w:color w:val="FF0000"/>
        </w:rPr>
        <w:t>121/2003,</w:t>
      </w:r>
      <w:r>
        <w:rPr>
          <w:color w:val="FF0000"/>
          <w:spacing w:val="-3"/>
        </w:rPr>
        <w:t> </w:t>
      </w:r>
      <w:r>
        <w:rPr>
          <w:color w:val="FF0000"/>
        </w:rPr>
        <w:t>DJ</w:t>
      </w:r>
      <w:r>
        <w:rPr>
          <w:color w:val="FF0000"/>
          <w:spacing w:val="-3"/>
        </w:rPr>
        <w:t> </w:t>
      </w:r>
      <w:r>
        <w:rPr>
          <w:color w:val="FF0000"/>
        </w:rPr>
        <w:t>19,</w:t>
      </w:r>
      <w:r>
        <w:rPr>
          <w:color w:val="FF0000"/>
          <w:spacing w:val="-3"/>
        </w:rPr>
        <w:t> </w:t>
      </w:r>
      <w:r>
        <w:rPr>
          <w:color w:val="FF0000"/>
        </w:rPr>
        <w:t>20</w:t>
      </w:r>
      <w:r>
        <w:rPr>
          <w:color w:val="FF0000"/>
          <w:spacing w:val="-2"/>
        </w:rPr>
        <w:t> </w:t>
      </w:r>
      <w:r>
        <w:rPr>
          <w:color w:val="FF0000"/>
        </w:rPr>
        <w:t>e</w:t>
      </w:r>
      <w:r>
        <w:rPr>
          <w:color w:val="FF0000"/>
          <w:spacing w:val="-5"/>
        </w:rPr>
        <w:t> </w:t>
      </w:r>
      <w:r>
        <w:rPr>
          <w:color w:val="FF0000"/>
          <w:spacing w:val="-2"/>
        </w:rPr>
        <w:t>21.11.2003</w:t>
      </w:r>
    </w:p>
    <w:p>
      <w:pPr>
        <w:spacing w:line="240" w:lineRule="auto" w:before="33"/>
        <w:ind w:left="1020" w:right="139" w:firstLine="0"/>
        <w:jc w:val="both"/>
        <w:rPr>
          <w:sz w:val="28"/>
        </w:rPr>
      </w:pPr>
      <w:r>
        <w:rPr>
          <w:color w:val="FF0000"/>
          <w:sz w:val="28"/>
        </w:rPr>
        <w:t>O termo inicial da prescrição para anular a opção pelo Fundo de Ga- rantia do Tempo de Serviço coincide com a data em que formalizado</w:t>
      </w:r>
      <w:r>
        <w:rPr>
          <w:color w:val="FF0000"/>
          <w:spacing w:val="40"/>
          <w:sz w:val="28"/>
        </w:rPr>
        <w:t> </w:t>
      </w:r>
      <w:r>
        <w:rPr>
          <w:color w:val="FF0000"/>
          <w:sz w:val="28"/>
        </w:rPr>
        <w:t>o ato opcional, e não com a cessação do contrato de trabalho.</w:t>
      </w:r>
    </w:p>
    <w:p>
      <w:pPr>
        <w:spacing w:before="45"/>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1"/>
          <w:sz w:val="24"/>
        </w:rPr>
        <w:t> </w:t>
      </w:r>
      <w:r>
        <w:rPr>
          <w:color w:val="FF0000"/>
          <w:sz w:val="24"/>
        </w:rPr>
        <w:t>original -</w:t>
      </w:r>
      <w:r>
        <w:rPr>
          <w:color w:val="FF0000"/>
          <w:spacing w:val="-2"/>
          <w:sz w:val="24"/>
        </w:rPr>
        <w:t> </w:t>
      </w:r>
      <w:r>
        <w:rPr>
          <w:color w:val="FF0000"/>
          <w:sz w:val="24"/>
        </w:rPr>
        <w:t>Res. 14/1985,</w:t>
      </w:r>
      <w:r>
        <w:rPr>
          <w:color w:val="FF0000"/>
          <w:spacing w:val="-1"/>
          <w:sz w:val="24"/>
        </w:rPr>
        <w:t> </w:t>
      </w:r>
      <w:r>
        <w:rPr>
          <w:color w:val="FF0000"/>
          <w:sz w:val="24"/>
        </w:rPr>
        <w:t>DJ</w:t>
      </w:r>
      <w:r>
        <w:rPr>
          <w:color w:val="FF0000"/>
          <w:spacing w:val="2"/>
          <w:sz w:val="24"/>
        </w:rPr>
        <w:t> </w:t>
      </w:r>
      <w:r>
        <w:rPr>
          <w:color w:val="FF0000"/>
          <w:sz w:val="24"/>
        </w:rPr>
        <w:t>19.09.1985</w:t>
      </w:r>
      <w:r>
        <w:rPr>
          <w:color w:val="FF0000"/>
          <w:spacing w:val="-1"/>
          <w:sz w:val="24"/>
        </w:rPr>
        <w:t> </w:t>
      </w:r>
      <w:r>
        <w:rPr>
          <w:color w:val="FF0000"/>
          <w:sz w:val="24"/>
        </w:rPr>
        <w:t>e</w:t>
      </w:r>
      <w:r>
        <w:rPr>
          <w:color w:val="FF0000"/>
          <w:spacing w:val="-4"/>
          <w:sz w:val="24"/>
        </w:rPr>
        <w:t> </w:t>
      </w:r>
      <w:r>
        <w:rPr>
          <w:color w:val="FF0000"/>
          <w:sz w:val="24"/>
        </w:rPr>
        <w:t>24,</w:t>
      </w:r>
      <w:r>
        <w:rPr>
          <w:color w:val="FF0000"/>
          <w:spacing w:val="-1"/>
          <w:sz w:val="24"/>
        </w:rPr>
        <w:t> </w:t>
      </w:r>
      <w:r>
        <w:rPr>
          <w:color w:val="FF0000"/>
          <w:sz w:val="24"/>
        </w:rPr>
        <w:t>25 e</w:t>
      </w:r>
      <w:r>
        <w:rPr>
          <w:color w:val="FF0000"/>
          <w:spacing w:val="-1"/>
          <w:sz w:val="24"/>
        </w:rPr>
        <w:t> </w:t>
      </w:r>
      <w:r>
        <w:rPr>
          <w:color w:val="FF0000"/>
          <w:spacing w:val="-2"/>
          <w:sz w:val="24"/>
        </w:rPr>
        <w:t>26.09.1985</w:t>
      </w:r>
    </w:p>
    <w:p>
      <w:pPr>
        <w:pStyle w:val="BodyText"/>
        <w:spacing w:before="1"/>
        <w:rPr>
          <w:sz w:val="23"/>
        </w:rPr>
      </w:pPr>
    </w:p>
    <w:p>
      <w:pPr>
        <w:pStyle w:val="Heading4"/>
        <w:ind w:left="1020" w:right="138" w:hanging="908"/>
      </w:pPr>
      <w:r>
        <w:rPr>
          <w:color w:val="FF0000"/>
        </w:rPr>
        <w:t>SUM-224 COMPETÊNCIA. AÇÃO DE CUMPRIMENTO. SINDICA- TO. DESCONTO ASSISTENCIAL </w:t>
      </w:r>
      <w:r>
        <w:rPr>
          <w:color w:val="FF0000"/>
          <w:u w:val="thick" w:color="FF0000"/>
        </w:rPr>
        <w:t>(cancelada)</w:t>
      </w:r>
      <w:r>
        <w:rPr>
          <w:color w:val="FF0000"/>
        </w:rPr>
        <w:t> - Res. 121/2003, DJ 19, 20 e 21.11.2003</w:t>
      </w:r>
    </w:p>
    <w:p>
      <w:pPr>
        <w:spacing w:line="240" w:lineRule="auto" w:before="35"/>
        <w:ind w:left="1020" w:right="138" w:firstLine="0"/>
        <w:jc w:val="both"/>
        <w:rPr>
          <w:sz w:val="28"/>
        </w:rPr>
      </w:pPr>
      <w:r>
        <w:rPr>
          <w:color w:val="FF0000"/>
          <w:sz w:val="28"/>
        </w:rPr>
        <w:t>A Justiça do Trabalho é incompetente para julgar ação na qual o sin- dicato, em nome próprio, pleiteia o recolhimento de desconto assis- tencial previsto em sentença normativa, convenção ou acordo coleti- </w:t>
      </w:r>
      <w:r>
        <w:rPr>
          <w:color w:val="FF0000"/>
          <w:spacing w:val="-4"/>
          <w:sz w:val="28"/>
        </w:rPr>
        <w:t>vos.</w:t>
      </w:r>
    </w:p>
    <w:p>
      <w:pPr>
        <w:spacing w:before="44"/>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Revista</w:t>
      </w:r>
      <w:r>
        <w:rPr>
          <w:color w:val="FF0000"/>
          <w:spacing w:val="-2"/>
          <w:sz w:val="24"/>
        </w:rPr>
        <w:t> </w:t>
      </w:r>
      <w:r>
        <w:rPr>
          <w:color w:val="FF0000"/>
          <w:sz w:val="24"/>
        </w:rPr>
        <w:t>pela</w:t>
      </w:r>
      <w:r>
        <w:rPr>
          <w:color w:val="FF0000"/>
          <w:spacing w:val="-1"/>
          <w:sz w:val="24"/>
        </w:rPr>
        <w:t> </w:t>
      </w:r>
      <w:r>
        <w:rPr>
          <w:color w:val="FF0000"/>
          <w:sz w:val="24"/>
        </w:rPr>
        <w:t>Súmula</w:t>
      </w:r>
      <w:r>
        <w:rPr>
          <w:color w:val="FF0000"/>
          <w:spacing w:val="-1"/>
          <w:sz w:val="24"/>
        </w:rPr>
        <w:t> </w:t>
      </w:r>
      <w:r>
        <w:rPr>
          <w:color w:val="FF0000"/>
          <w:sz w:val="24"/>
        </w:rPr>
        <w:t>nº</w:t>
      </w:r>
      <w:r>
        <w:rPr>
          <w:color w:val="FF0000"/>
          <w:spacing w:val="-1"/>
          <w:sz w:val="24"/>
        </w:rPr>
        <w:t> </w:t>
      </w:r>
      <w:r>
        <w:rPr>
          <w:color w:val="FF0000"/>
          <w:sz w:val="24"/>
        </w:rPr>
        <w:t>334 -</w:t>
      </w:r>
      <w:r>
        <w:rPr>
          <w:color w:val="FF0000"/>
          <w:spacing w:val="-1"/>
          <w:sz w:val="24"/>
        </w:rPr>
        <w:t> </w:t>
      </w:r>
      <w:r>
        <w:rPr>
          <w:color w:val="FF0000"/>
          <w:sz w:val="24"/>
        </w:rPr>
        <w:t>Res.</w:t>
      </w:r>
      <w:r>
        <w:rPr>
          <w:color w:val="FF0000"/>
          <w:spacing w:val="-1"/>
          <w:sz w:val="24"/>
        </w:rPr>
        <w:t> </w:t>
      </w:r>
      <w:r>
        <w:rPr>
          <w:color w:val="FF0000"/>
          <w:sz w:val="24"/>
        </w:rPr>
        <w:t>26/1994, DJ</w:t>
      </w:r>
      <w:r>
        <w:rPr>
          <w:color w:val="FF0000"/>
          <w:spacing w:val="1"/>
          <w:sz w:val="24"/>
        </w:rPr>
        <w:t> </w:t>
      </w:r>
      <w:r>
        <w:rPr>
          <w:color w:val="FF0000"/>
          <w:sz w:val="24"/>
        </w:rPr>
        <w:t>12,</w:t>
      </w:r>
      <w:r>
        <w:rPr>
          <w:color w:val="FF0000"/>
          <w:spacing w:val="-3"/>
          <w:sz w:val="24"/>
        </w:rPr>
        <w:t> </w:t>
      </w:r>
      <w:r>
        <w:rPr>
          <w:color w:val="FF0000"/>
          <w:sz w:val="24"/>
        </w:rPr>
        <w:t>17 e</w:t>
      </w:r>
      <w:r>
        <w:rPr>
          <w:color w:val="FF0000"/>
          <w:spacing w:val="-1"/>
          <w:sz w:val="24"/>
        </w:rPr>
        <w:t> </w:t>
      </w:r>
      <w:r>
        <w:rPr>
          <w:color w:val="FF0000"/>
          <w:spacing w:val="-2"/>
          <w:sz w:val="24"/>
        </w:rPr>
        <w:t>19.05.1994.</w:t>
      </w:r>
    </w:p>
    <w:p>
      <w:pPr>
        <w:spacing w:before="39"/>
        <w:ind w:left="1020" w:right="0" w:firstLine="0"/>
        <w:jc w:val="both"/>
        <w:rPr>
          <w:sz w:val="24"/>
        </w:rPr>
      </w:pPr>
      <w:r>
        <w:rPr>
          <w:color w:val="FF0000"/>
          <w:sz w:val="24"/>
        </w:rPr>
        <w:t>Redação</w:t>
      </w:r>
      <w:r>
        <w:rPr>
          <w:color w:val="FF0000"/>
          <w:spacing w:val="-1"/>
          <w:sz w:val="24"/>
        </w:rPr>
        <w:t> </w:t>
      </w:r>
      <w:r>
        <w:rPr>
          <w:color w:val="FF0000"/>
          <w:sz w:val="24"/>
        </w:rPr>
        <w:t>original -</w:t>
      </w:r>
      <w:r>
        <w:rPr>
          <w:color w:val="FF0000"/>
          <w:spacing w:val="-2"/>
          <w:sz w:val="24"/>
        </w:rPr>
        <w:t> </w:t>
      </w:r>
      <w:r>
        <w:rPr>
          <w:color w:val="FF0000"/>
          <w:sz w:val="24"/>
        </w:rPr>
        <w:t>Res. 14/1985,</w:t>
      </w:r>
      <w:r>
        <w:rPr>
          <w:color w:val="FF0000"/>
          <w:spacing w:val="-1"/>
          <w:sz w:val="24"/>
        </w:rPr>
        <w:t> </w:t>
      </w:r>
      <w:r>
        <w:rPr>
          <w:color w:val="FF0000"/>
          <w:sz w:val="24"/>
        </w:rPr>
        <w:t>DJ</w:t>
      </w:r>
      <w:r>
        <w:rPr>
          <w:color w:val="FF0000"/>
          <w:spacing w:val="2"/>
          <w:sz w:val="24"/>
        </w:rPr>
        <w:t> </w:t>
      </w:r>
      <w:r>
        <w:rPr>
          <w:color w:val="FF0000"/>
          <w:sz w:val="24"/>
        </w:rPr>
        <w:t>19.09.1985</w:t>
      </w:r>
      <w:r>
        <w:rPr>
          <w:color w:val="FF0000"/>
          <w:spacing w:val="-1"/>
          <w:sz w:val="24"/>
        </w:rPr>
        <w:t> </w:t>
      </w:r>
      <w:r>
        <w:rPr>
          <w:color w:val="FF0000"/>
          <w:sz w:val="24"/>
        </w:rPr>
        <w:t>e</w:t>
      </w:r>
      <w:r>
        <w:rPr>
          <w:color w:val="FF0000"/>
          <w:spacing w:val="-4"/>
          <w:sz w:val="24"/>
        </w:rPr>
        <w:t> </w:t>
      </w:r>
      <w:r>
        <w:rPr>
          <w:color w:val="FF0000"/>
          <w:sz w:val="24"/>
        </w:rPr>
        <w:t>24,</w:t>
      </w:r>
      <w:r>
        <w:rPr>
          <w:color w:val="FF0000"/>
          <w:spacing w:val="-1"/>
          <w:sz w:val="24"/>
        </w:rPr>
        <w:t> </w:t>
      </w:r>
      <w:r>
        <w:rPr>
          <w:color w:val="FF0000"/>
          <w:sz w:val="24"/>
        </w:rPr>
        <w:t>25 e</w:t>
      </w:r>
      <w:r>
        <w:rPr>
          <w:color w:val="FF0000"/>
          <w:spacing w:val="-1"/>
          <w:sz w:val="24"/>
        </w:rPr>
        <w:t> </w:t>
      </w:r>
      <w:r>
        <w:rPr>
          <w:color w:val="FF0000"/>
          <w:spacing w:val="-2"/>
          <w:sz w:val="24"/>
        </w:rPr>
        <w:t>26.09.1985</w:t>
      </w:r>
    </w:p>
    <w:p>
      <w:pPr>
        <w:pStyle w:val="BodyText"/>
        <w:rPr>
          <w:sz w:val="23"/>
        </w:rPr>
      </w:pPr>
    </w:p>
    <w:p>
      <w:pPr>
        <w:pStyle w:val="Heading4"/>
        <w:ind w:left="1020" w:right="137" w:hanging="908"/>
      </w:pPr>
      <w:r>
        <w:rPr/>
        <w:t>SUM-225 REPOUSO</w:t>
      </w:r>
      <w:r>
        <w:rPr>
          <w:spacing w:val="40"/>
        </w:rPr>
        <w:t> </w:t>
      </w:r>
      <w:r>
        <w:rPr/>
        <w:t>SEMANAL.</w:t>
      </w:r>
      <w:r>
        <w:rPr>
          <w:spacing w:val="40"/>
        </w:rPr>
        <w:t> </w:t>
      </w:r>
      <w:r>
        <w:rPr/>
        <w:t>CÁLCULO.</w:t>
      </w:r>
      <w:r>
        <w:rPr>
          <w:spacing w:val="40"/>
        </w:rPr>
        <w:t> </w:t>
      </w:r>
      <w:r>
        <w:rPr/>
        <w:t>GRATIFICAÇÕES POR TEMPO DE SERVIÇO E PRODUTIVIDADE (mantida) - Res. 121/2003, DJ 19, 20 e 21.11.2003</w:t>
      </w:r>
    </w:p>
    <w:p>
      <w:pPr>
        <w:spacing w:line="256" w:lineRule="auto" w:before="35"/>
        <w:ind w:left="1020" w:right="138" w:firstLine="0"/>
        <w:jc w:val="both"/>
        <w:rPr>
          <w:rFonts w:ascii="Arial" w:hAnsi="Arial"/>
          <w:sz w:val="24"/>
        </w:rPr>
      </w:pPr>
      <w:r>
        <w:rPr>
          <w:sz w:val="28"/>
        </w:rPr>
        <w:t>As gratificações por tempo de serviço e produtividade, pagas men- salmente,</w:t>
      </w:r>
      <w:r>
        <w:rPr>
          <w:spacing w:val="-5"/>
          <w:sz w:val="28"/>
        </w:rPr>
        <w:t> </w:t>
      </w:r>
      <w:r>
        <w:rPr>
          <w:sz w:val="28"/>
        </w:rPr>
        <w:t>não</w:t>
      </w:r>
      <w:r>
        <w:rPr>
          <w:spacing w:val="-1"/>
          <w:sz w:val="28"/>
        </w:rPr>
        <w:t> </w:t>
      </w:r>
      <w:r>
        <w:rPr>
          <w:sz w:val="28"/>
        </w:rPr>
        <w:t>repercutem</w:t>
      </w:r>
      <w:r>
        <w:rPr>
          <w:spacing w:val="-7"/>
          <w:sz w:val="28"/>
        </w:rPr>
        <w:t> </w:t>
      </w:r>
      <w:r>
        <w:rPr>
          <w:sz w:val="28"/>
        </w:rPr>
        <w:t>no</w:t>
      </w:r>
      <w:r>
        <w:rPr>
          <w:spacing w:val="-1"/>
          <w:sz w:val="28"/>
        </w:rPr>
        <w:t> </w:t>
      </w:r>
      <w:r>
        <w:rPr>
          <w:sz w:val="28"/>
        </w:rPr>
        <w:t>cálculo</w:t>
      </w:r>
      <w:r>
        <w:rPr>
          <w:spacing w:val="-3"/>
          <w:sz w:val="28"/>
        </w:rPr>
        <w:t> </w:t>
      </w:r>
      <w:r>
        <w:rPr>
          <w:sz w:val="28"/>
        </w:rPr>
        <w:t>do</w:t>
      </w:r>
      <w:r>
        <w:rPr>
          <w:spacing w:val="-1"/>
          <w:sz w:val="28"/>
        </w:rPr>
        <w:t> </w:t>
      </w:r>
      <w:r>
        <w:rPr>
          <w:sz w:val="28"/>
        </w:rPr>
        <w:t>repouso</w:t>
      </w:r>
      <w:r>
        <w:rPr>
          <w:spacing w:val="-1"/>
          <w:sz w:val="28"/>
        </w:rPr>
        <w:t> </w:t>
      </w:r>
      <w:r>
        <w:rPr>
          <w:sz w:val="28"/>
        </w:rPr>
        <w:t>semanal</w:t>
      </w:r>
      <w:r>
        <w:rPr>
          <w:spacing w:val="-1"/>
          <w:sz w:val="28"/>
        </w:rPr>
        <w:t> </w:t>
      </w:r>
      <w:r>
        <w:rPr>
          <w:sz w:val="28"/>
        </w:rPr>
        <w:t>remunerado. </w:t>
      </w:r>
      <w:r>
        <w:rPr>
          <w:rFonts w:ascii="Arial" w:hAnsi="Arial"/>
          <w:spacing w:val="-2"/>
          <w:sz w:val="24"/>
        </w:rPr>
        <w:t>Histórico:</w:t>
      </w:r>
    </w:p>
    <w:p>
      <w:pPr>
        <w:spacing w:before="15"/>
        <w:ind w:left="1020" w:right="0" w:firstLine="0"/>
        <w:jc w:val="both"/>
        <w:rPr>
          <w:sz w:val="24"/>
        </w:rPr>
      </w:pPr>
      <w:r>
        <w:rPr>
          <w:sz w:val="24"/>
        </w:rPr>
        <w:t>Redação</w:t>
      </w:r>
      <w:r>
        <w:rPr>
          <w:spacing w:val="-1"/>
          <w:sz w:val="24"/>
        </w:rPr>
        <w:t> </w:t>
      </w:r>
      <w:r>
        <w:rPr>
          <w:sz w:val="24"/>
        </w:rPr>
        <w:t>original -</w:t>
      </w:r>
      <w:r>
        <w:rPr>
          <w:spacing w:val="-2"/>
          <w:sz w:val="24"/>
        </w:rPr>
        <w:t> </w:t>
      </w:r>
      <w:r>
        <w:rPr>
          <w:sz w:val="24"/>
        </w:rPr>
        <w:t>Res. 14/1985,</w:t>
      </w:r>
      <w:r>
        <w:rPr>
          <w:spacing w:val="-1"/>
          <w:sz w:val="24"/>
        </w:rPr>
        <w:t> </w:t>
      </w:r>
      <w:r>
        <w:rPr>
          <w:sz w:val="24"/>
        </w:rPr>
        <w:t>DJ</w:t>
      </w:r>
      <w:r>
        <w:rPr>
          <w:spacing w:val="2"/>
          <w:sz w:val="24"/>
        </w:rPr>
        <w:t> </w:t>
      </w:r>
      <w:r>
        <w:rPr>
          <w:sz w:val="24"/>
        </w:rPr>
        <w:t>19.09.1985</w:t>
      </w:r>
      <w:r>
        <w:rPr>
          <w:spacing w:val="-1"/>
          <w:sz w:val="24"/>
        </w:rPr>
        <w:t> </w:t>
      </w:r>
      <w:r>
        <w:rPr>
          <w:sz w:val="24"/>
        </w:rPr>
        <w:t>e</w:t>
      </w:r>
      <w:r>
        <w:rPr>
          <w:spacing w:val="-4"/>
          <w:sz w:val="24"/>
        </w:rPr>
        <w:t> </w:t>
      </w:r>
      <w:r>
        <w:rPr>
          <w:sz w:val="24"/>
        </w:rPr>
        <w:t>24,</w:t>
      </w:r>
      <w:r>
        <w:rPr>
          <w:spacing w:val="-1"/>
          <w:sz w:val="24"/>
        </w:rPr>
        <w:t> </w:t>
      </w:r>
      <w:r>
        <w:rPr>
          <w:sz w:val="24"/>
        </w:rPr>
        <w:t>25 e</w:t>
      </w:r>
      <w:r>
        <w:rPr>
          <w:spacing w:val="-1"/>
          <w:sz w:val="24"/>
        </w:rPr>
        <w:t> </w:t>
      </w:r>
      <w:r>
        <w:rPr>
          <w:spacing w:val="-2"/>
          <w:sz w:val="24"/>
        </w:rPr>
        <w:t>26.09.1985</w:t>
      </w:r>
    </w:p>
    <w:p>
      <w:pPr>
        <w:spacing w:before="41"/>
        <w:ind w:left="1136" w:right="142" w:firstLine="0"/>
        <w:jc w:val="both"/>
        <w:rPr>
          <w:i/>
          <w:sz w:val="24"/>
        </w:rPr>
      </w:pPr>
      <w:r>
        <w:rPr>
          <w:i/>
          <w:sz w:val="24"/>
        </w:rPr>
        <w:t>Nº 225 Repouso semanal. Cálculo. Gratificações de produtividade e por tempo de serviço</w:t>
      </w:r>
    </w:p>
    <w:p>
      <w:pPr>
        <w:spacing w:line="237" w:lineRule="auto" w:before="43"/>
        <w:ind w:left="1136" w:right="140" w:firstLine="0"/>
        <w:jc w:val="both"/>
        <w:rPr>
          <w:i/>
          <w:sz w:val="24"/>
        </w:rPr>
      </w:pPr>
      <w:r>
        <w:rPr>
          <w:i/>
          <w:sz w:val="24"/>
        </w:rPr>
        <w:t>As gratificações de produtividade e por tempo de serviço, pagas mensalmente, não repercutem no cálculo do repouso semanal remunerado.</w:t>
      </w:r>
    </w:p>
    <w:p>
      <w:pPr>
        <w:pStyle w:val="BodyText"/>
        <w:spacing w:before="2"/>
        <w:rPr>
          <w:i/>
          <w:sz w:val="23"/>
        </w:rPr>
      </w:pPr>
    </w:p>
    <w:p>
      <w:pPr>
        <w:pStyle w:val="Heading4"/>
        <w:ind w:left="1020" w:right="137" w:hanging="908"/>
      </w:pPr>
      <w:r>
        <w:rPr/>
        <w:t>SUM-226 BANCÁRIO. GRATIFICAÇÃO POR TEMPO DE SERVI- ÇO. INTEGRAÇÃO NO CÁLCULO DAS HORAS EXTRAS (mantida) - Res. 121/2003, DJ 19, 20 e 21.11.2003</w:t>
      </w:r>
    </w:p>
    <w:p>
      <w:pPr>
        <w:spacing w:line="242" w:lineRule="auto" w:before="35"/>
        <w:ind w:left="1020" w:right="138" w:firstLine="0"/>
        <w:jc w:val="both"/>
        <w:rPr>
          <w:sz w:val="28"/>
        </w:rPr>
      </w:pPr>
      <w:r>
        <w:rPr>
          <w:sz w:val="28"/>
        </w:rPr>
        <w:t>A gratificação por tempo de serviço integra o cálculo das horas ex- </w:t>
      </w:r>
      <w:r>
        <w:rPr>
          <w:spacing w:val="-2"/>
          <w:sz w:val="28"/>
        </w:rPr>
        <w:t>tras.</w:t>
      </w:r>
    </w:p>
    <w:p>
      <w:pPr>
        <w:spacing w:before="38"/>
        <w:ind w:left="1020" w:right="0" w:firstLine="0"/>
        <w:jc w:val="left"/>
        <w:rPr>
          <w:rFonts w:ascii="Arial" w:hAnsi="Arial"/>
          <w:sz w:val="24"/>
        </w:rPr>
      </w:pPr>
      <w:r>
        <w:rPr>
          <w:rFonts w:ascii="Arial" w:hAnsi="Arial"/>
          <w:spacing w:val="-2"/>
          <w:sz w:val="24"/>
        </w:rPr>
        <w:t>Histórico:</w:t>
      </w:r>
    </w:p>
    <w:p>
      <w:pPr>
        <w:spacing w:before="38"/>
        <w:ind w:left="1020" w:right="0" w:firstLine="0"/>
        <w:jc w:val="both"/>
        <w:rPr>
          <w:sz w:val="24"/>
        </w:rPr>
      </w:pPr>
      <w:r>
        <w:rPr>
          <w:sz w:val="24"/>
        </w:rPr>
        <w:t>Redação</w:t>
      </w:r>
      <w:r>
        <w:rPr>
          <w:spacing w:val="-1"/>
          <w:sz w:val="24"/>
        </w:rPr>
        <w:t> </w:t>
      </w:r>
      <w:r>
        <w:rPr>
          <w:sz w:val="24"/>
        </w:rPr>
        <w:t>original -</w:t>
      </w:r>
      <w:r>
        <w:rPr>
          <w:spacing w:val="-2"/>
          <w:sz w:val="24"/>
        </w:rPr>
        <w:t> </w:t>
      </w:r>
      <w:r>
        <w:rPr>
          <w:sz w:val="24"/>
        </w:rPr>
        <w:t>Res. 14/1985,</w:t>
      </w:r>
      <w:r>
        <w:rPr>
          <w:spacing w:val="-1"/>
          <w:sz w:val="24"/>
        </w:rPr>
        <w:t> </w:t>
      </w:r>
      <w:r>
        <w:rPr>
          <w:sz w:val="24"/>
        </w:rPr>
        <w:t>DJ</w:t>
      </w:r>
      <w:r>
        <w:rPr>
          <w:spacing w:val="2"/>
          <w:sz w:val="24"/>
        </w:rPr>
        <w:t> </w:t>
      </w:r>
      <w:r>
        <w:rPr>
          <w:sz w:val="24"/>
        </w:rPr>
        <w:t>19.09.1985</w:t>
      </w:r>
      <w:r>
        <w:rPr>
          <w:spacing w:val="-1"/>
          <w:sz w:val="24"/>
        </w:rPr>
        <w:t> </w:t>
      </w:r>
      <w:r>
        <w:rPr>
          <w:sz w:val="24"/>
        </w:rPr>
        <w:t>e</w:t>
      </w:r>
      <w:r>
        <w:rPr>
          <w:spacing w:val="-4"/>
          <w:sz w:val="24"/>
        </w:rPr>
        <w:t> </w:t>
      </w:r>
      <w:r>
        <w:rPr>
          <w:sz w:val="24"/>
        </w:rPr>
        <w:t>24,</w:t>
      </w:r>
      <w:r>
        <w:rPr>
          <w:spacing w:val="-1"/>
          <w:sz w:val="24"/>
        </w:rPr>
        <w:t> </w:t>
      </w:r>
      <w:r>
        <w:rPr>
          <w:sz w:val="24"/>
        </w:rPr>
        <w:t>25 e</w:t>
      </w:r>
      <w:r>
        <w:rPr>
          <w:spacing w:val="-1"/>
          <w:sz w:val="24"/>
        </w:rPr>
        <w:t> </w:t>
      </w:r>
      <w:r>
        <w:rPr>
          <w:spacing w:val="-2"/>
          <w:sz w:val="24"/>
        </w:rPr>
        <w:t>26.09.1985</w:t>
      </w:r>
    </w:p>
    <w:p>
      <w:pPr>
        <w:pStyle w:val="BodyText"/>
        <w:spacing w:before="9"/>
        <w:rPr>
          <w:sz w:val="22"/>
        </w:rPr>
      </w:pPr>
    </w:p>
    <w:p>
      <w:pPr>
        <w:pStyle w:val="Heading4"/>
        <w:ind w:left="113"/>
        <w:jc w:val="left"/>
      </w:pPr>
      <w:r>
        <w:rPr>
          <w:color w:val="FF0000"/>
        </w:rPr>
        <w:t>SUM-227</w:t>
      </w:r>
      <w:r>
        <w:rPr>
          <w:color w:val="FF0000"/>
          <w:spacing w:val="49"/>
          <w:w w:val="150"/>
        </w:rPr>
        <w:t> </w:t>
      </w:r>
      <w:r>
        <w:rPr>
          <w:color w:val="FF0000"/>
        </w:rPr>
        <w:t>SALÁRIO-FAMÍLIA.</w:t>
      </w:r>
      <w:r>
        <w:rPr>
          <w:color w:val="FF0000"/>
          <w:spacing w:val="-3"/>
        </w:rPr>
        <w:t> </w:t>
      </w:r>
      <w:r>
        <w:rPr>
          <w:color w:val="FF0000"/>
        </w:rPr>
        <w:t>TRABALHADOR</w:t>
      </w:r>
      <w:r>
        <w:rPr>
          <w:color w:val="FF0000"/>
          <w:spacing w:val="-3"/>
        </w:rPr>
        <w:t> </w:t>
      </w:r>
      <w:r>
        <w:rPr>
          <w:color w:val="FF0000"/>
        </w:rPr>
        <w:t>RURAL</w:t>
      </w:r>
      <w:r>
        <w:rPr>
          <w:color w:val="FF0000"/>
          <w:spacing w:val="-2"/>
        </w:rPr>
        <w:t> </w:t>
      </w:r>
      <w:r>
        <w:rPr>
          <w:color w:val="FF0000"/>
          <w:spacing w:val="-2"/>
          <w:u w:val="thick" w:color="FF0000"/>
        </w:rPr>
        <w:t>(cancelada)</w:t>
      </w:r>
    </w:p>
    <w:p>
      <w:pPr>
        <w:spacing w:before="2"/>
        <w:ind w:left="1020" w:right="0" w:firstLine="0"/>
        <w:jc w:val="both"/>
        <w:rPr>
          <w:b/>
          <w:sz w:val="28"/>
        </w:rPr>
      </w:pPr>
      <w:r>
        <w:rPr>
          <w:b/>
          <w:color w:val="FF0000"/>
          <w:sz w:val="28"/>
        </w:rPr>
        <w:t>-</w:t>
      </w:r>
      <w:r>
        <w:rPr>
          <w:b/>
          <w:color w:val="FF0000"/>
          <w:spacing w:val="-2"/>
          <w:sz w:val="28"/>
        </w:rPr>
        <w:t> </w:t>
      </w:r>
      <w:r>
        <w:rPr>
          <w:b/>
          <w:color w:val="FF0000"/>
          <w:sz w:val="28"/>
        </w:rPr>
        <w:t>Res.</w:t>
      </w:r>
      <w:r>
        <w:rPr>
          <w:b/>
          <w:color w:val="FF0000"/>
          <w:spacing w:val="-2"/>
          <w:sz w:val="28"/>
        </w:rPr>
        <w:t> </w:t>
      </w:r>
      <w:r>
        <w:rPr>
          <w:b/>
          <w:color w:val="FF0000"/>
          <w:sz w:val="28"/>
        </w:rPr>
        <w:t>121/2003,</w:t>
      </w:r>
      <w:r>
        <w:rPr>
          <w:b/>
          <w:color w:val="FF0000"/>
          <w:spacing w:val="-1"/>
          <w:sz w:val="28"/>
        </w:rPr>
        <w:t> </w:t>
      </w:r>
      <w:r>
        <w:rPr>
          <w:b/>
          <w:color w:val="FF0000"/>
          <w:sz w:val="28"/>
        </w:rPr>
        <w:t>DJ</w:t>
      </w:r>
      <w:r>
        <w:rPr>
          <w:b/>
          <w:color w:val="FF0000"/>
          <w:spacing w:val="-3"/>
          <w:sz w:val="28"/>
        </w:rPr>
        <w:t> </w:t>
      </w:r>
      <w:r>
        <w:rPr>
          <w:b/>
          <w:color w:val="FF0000"/>
          <w:sz w:val="28"/>
        </w:rPr>
        <w:t>19,</w:t>
      </w:r>
      <w:r>
        <w:rPr>
          <w:b/>
          <w:color w:val="FF0000"/>
          <w:spacing w:val="-4"/>
          <w:sz w:val="28"/>
        </w:rPr>
        <w:t> </w:t>
      </w:r>
      <w:r>
        <w:rPr>
          <w:b/>
          <w:color w:val="FF0000"/>
          <w:sz w:val="28"/>
        </w:rPr>
        <w:t>20</w:t>
      </w:r>
      <w:r>
        <w:rPr>
          <w:b/>
          <w:color w:val="FF0000"/>
          <w:spacing w:val="-1"/>
          <w:sz w:val="28"/>
        </w:rPr>
        <w:t> </w:t>
      </w:r>
      <w:r>
        <w:rPr>
          <w:b/>
          <w:color w:val="FF0000"/>
          <w:sz w:val="28"/>
        </w:rPr>
        <w:t>e</w:t>
      </w:r>
      <w:r>
        <w:rPr>
          <w:b/>
          <w:color w:val="FF0000"/>
          <w:spacing w:val="-3"/>
          <w:sz w:val="28"/>
        </w:rPr>
        <w:t> </w:t>
      </w:r>
      <w:r>
        <w:rPr>
          <w:b/>
          <w:color w:val="FF0000"/>
          <w:spacing w:val="-2"/>
          <w:sz w:val="28"/>
        </w:rPr>
        <w:t>21.11.2003</w:t>
      </w:r>
    </w:p>
    <w:p>
      <w:pPr>
        <w:spacing w:after="0"/>
        <w:jc w:val="both"/>
        <w:rPr>
          <w:sz w:val="28"/>
        </w:rPr>
        <w:sectPr>
          <w:type w:val="continuous"/>
          <w:pgSz w:w="11910" w:h="16840"/>
          <w:pgMar w:header="0" w:footer="836" w:top="1920" w:bottom="28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688192">
                <wp:simplePos x="0" y="0"/>
                <wp:positionH relativeFrom="page">
                  <wp:posOffset>954024</wp:posOffset>
                </wp:positionH>
                <wp:positionV relativeFrom="paragraph">
                  <wp:posOffset>268468</wp:posOffset>
                </wp:positionV>
                <wp:extent cx="5581015" cy="6350"/>
                <wp:effectExtent l="0" t="0" r="0" b="0"/>
                <wp:wrapTopAndBottom/>
                <wp:docPr id="212" name="Graphic 212"/>
                <wp:cNvGraphicFramePr>
                  <a:graphicFrameLocks/>
                </wp:cNvGraphicFramePr>
                <a:graphic>
                  <a:graphicData uri="http://schemas.microsoft.com/office/word/2010/wordprocessingShape">
                    <wps:wsp>
                      <wps:cNvPr id="212" name="Graphic 212"/>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628288;mso-wrap-distance-left:0;mso-wrap-distance-right:0" id="docshape211"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829504">
                <wp:simplePos x="0" y="0"/>
                <wp:positionH relativeFrom="page">
                  <wp:posOffset>6861811</wp:posOffset>
                </wp:positionH>
                <wp:positionV relativeFrom="page">
                  <wp:posOffset>504194</wp:posOffset>
                </wp:positionV>
                <wp:extent cx="699135" cy="1259840"/>
                <wp:effectExtent l="0" t="0" r="0" b="0"/>
                <wp:wrapNone/>
                <wp:docPr id="213" name="Graphic 213"/>
                <wp:cNvGraphicFramePr>
                  <a:graphicFrameLocks/>
                </wp:cNvGraphicFramePr>
                <a:graphic>
                  <a:graphicData uri="http://schemas.microsoft.com/office/word/2010/wordprocessingShape">
                    <wps:wsp>
                      <wps:cNvPr id="213" name="Graphic 213"/>
                      <wps:cNvSpPr/>
                      <wps:spPr>
                        <a:xfrm>
                          <a:off x="0" y="0"/>
                          <a:ext cx="699135" cy="1259840"/>
                        </a:xfrm>
                        <a:custGeom>
                          <a:avLst/>
                          <a:gdLst/>
                          <a:ahLst/>
                          <a:cxnLst/>
                          <a:rect l="l" t="t" r="r" b="b"/>
                          <a:pathLst>
                            <a:path w="699135"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698752" y="1242836"/>
                              </a:lnTo>
                              <a:lnTo>
                                <a:pt x="698752" y="17000"/>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30011pt;margin-top:39.700382pt;width:55.05pt;height:99.2pt;mso-position-horizontal-relative:page;mso-position-vertical-relative:page;z-index:15829504" id="docshape212" coordorigin="10806,794" coordsize="1101,1984" path="m11812,794l11007,794,10929,810,10865,853,10822,917,10806,995,10806,2577,10822,2655,10865,2719,10929,2762,11007,2778,11812,2778,11890,2762,11906,2751,11906,821,11890,810,11812,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30016">
                <wp:simplePos x="0" y="0"/>
                <wp:positionH relativeFrom="page">
                  <wp:posOffset>6917920</wp:posOffset>
                </wp:positionH>
                <wp:positionV relativeFrom="page">
                  <wp:posOffset>770762</wp:posOffset>
                </wp:positionV>
                <wp:extent cx="203835" cy="721995"/>
                <wp:effectExtent l="0" t="0" r="0" b="0"/>
                <wp:wrapNone/>
                <wp:docPr id="214" name="Textbox 214"/>
                <wp:cNvGraphicFramePr>
                  <a:graphicFrameLocks/>
                </wp:cNvGraphicFramePr>
                <a:graphic>
                  <a:graphicData uri="http://schemas.microsoft.com/office/word/2010/wordprocessingShape">
                    <wps:wsp>
                      <wps:cNvPr id="214" name="Textbox 214"/>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544.718140pt;margin-top:60.689945pt;width:16.05pt;height:56.85pt;mso-position-horizontal-relative:page;mso-position-vertical-relative:page;z-index:15830016" type="#_x0000_t202" id="docshape213"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spacing w:line="240" w:lineRule="auto" w:before="72"/>
        <w:ind w:left="1020" w:right="139" w:firstLine="0"/>
        <w:jc w:val="both"/>
        <w:rPr>
          <w:sz w:val="28"/>
        </w:rPr>
      </w:pPr>
      <w:r>
        <w:rPr>
          <w:color w:val="FF0000"/>
          <w:sz w:val="28"/>
        </w:rPr>
        <w:t>O salário-família somente é devido aos trabalhadores urbanos, não al- cançando os rurais, ainda que prestem serviços, no campo, à empresa </w:t>
      </w:r>
      <w:r>
        <w:rPr>
          <w:color w:val="FF0000"/>
          <w:spacing w:val="-2"/>
          <w:sz w:val="28"/>
        </w:rPr>
        <w:t>agroindustrial.</w:t>
      </w:r>
    </w:p>
    <w:p>
      <w:pPr>
        <w:spacing w:before="45"/>
        <w:ind w:left="1020" w:right="0" w:firstLine="0"/>
        <w:jc w:val="left"/>
        <w:rPr>
          <w:rFonts w:ascii="Arial" w:hAnsi="Arial"/>
          <w:sz w:val="24"/>
        </w:rPr>
      </w:pPr>
      <w:r>
        <w:rPr>
          <w:rFonts w:ascii="Arial" w:hAnsi="Arial"/>
          <w:color w:val="FF0000"/>
          <w:spacing w:val="-2"/>
          <w:sz w:val="24"/>
        </w:rPr>
        <w:t>Histórico:</w:t>
      </w:r>
    </w:p>
    <w:p>
      <w:pPr>
        <w:spacing w:before="34"/>
        <w:ind w:left="1020" w:right="0" w:firstLine="0"/>
        <w:jc w:val="left"/>
        <w:rPr>
          <w:sz w:val="24"/>
        </w:rPr>
      </w:pPr>
      <w:r>
        <w:rPr>
          <w:color w:val="FF0000"/>
          <w:sz w:val="24"/>
        </w:rPr>
        <w:t>Revista</w:t>
      </w:r>
      <w:r>
        <w:rPr>
          <w:color w:val="FF0000"/>
          <w:spacing w:val="-2"/>
          <w:sz w:val="24"/>
        </w:rPr>
        <w:t> </w:t>
      </w:r>
      <w:r>
        <w:rPr>
          <w:color w:val="FF0000"/>
          <w:sz w:val="24"/>
        </w:rPr>
        <w:t>pela</w:t>
      </w:r>
      <w:r>
        <w:rPr>
          <w:color w:val="FF0000"/>
          <w:spacing w:val="-1"/>
          <w:sz w:val="24"/>
        </w:rPr>
        <w:t> </w:t>
      </w:r>
      <w:r>
        <w:rPr>
          <w:color w:val="FF0000"/>
          <w:sz w:val="24"/>
        </w:rPr>
        <w:t>Súmula</w:t>
      </w:r>
      <w:r>
        <w:rPr>
          <w:color w:val="FF0000"/>
          <w:spacing w:val="-1"/>
          <w:sz w:val="24"/>
        </w:rPr>
        <w:t> </w:t>
      </w:r>
      <w:r>
        <w:rPr>
          <w:color w:val="FF0000"/>
          <w:sz w:val="24"/>
        </w:rPr>
        <w:t>nº</w:t>
      </w:r>
      <w:r>
        <w:rPr>
          <w:color w:val="FF0000"/>
          <w:spacing w:val="-1"/>
          <w:sz w:val="24"/>
        </w:rPr>
        <w:t> </w:t>
      </w:r>
      <w:r>
        <w:rPr>
          <w:color w:val="FF0000"/>
          <w:sz w:val="24"/>
        </w:rPr>
        <w:t>344 -</w:t>
      </w:r>
      <w:r>
        <w:rPr>
          <w:color w:val="FF0000"/>
          <w:spacing w:val="-1"/>
          <w:sz w:val="24"/>
        </w:rPr>
        <w:t> </w:t>
      </w:r>
      <w:r>
        <w:rPr>
          <w:color w:val="FF0000"/>
          <w:sz w:val="24"/>
        </w:rPr>
        <w:t>Res.</w:t>
      </w:r>
      <w:r>
        <w:rPr>
          <w:color w:val="FF0000"/>
          <w:spacing w:val="-1"/>
          <w:sz w:val="24"/>
        </w:rPr>
        <w:t> </w:t>
      </w:r>
      <w:r>
        <w:rPr>
          <w:color w:val="FF0000"/>
          <w:sz w:val="24"/>
        </w:rPr>
        <w:t>51/1995, DJ</w:t>
      </w:r>
      <w:r>
        <w:rPr>
          <w:color w:val="FF0000"/>
          <w:spacing w:val="1"/>
          <w:sz w:val="24"/>
        </w:rPr>
        <w:t> </w:t>
      </w:r>
      <w:r>
        <w:rPr>
          <w:color w:val="FF0000"/>
          <w:sz w:val="24"/>
        </w:rPr>
        <w:t>21,</w:t>
      </w:r>
      <w:r>
        <w:rPr>
          <w:color w:val="FF0000"/>
          <w:spacing w:val="-3"/>
          <w:sz w:val="24"/>
        </w:rPr>
        <w:t> </w:t>
      </w:r>
      <w:r>
        <w:rPr>
          <w:color w:val="FF0000"/>
          <w:sz w:val="24"/>
        </w:rPr>
        <w:t>22 e</w:t>
      </w:r>
      <w:r>
        <w:rPr>
          <w:color w:val="FF0000"/>
          <w:spacing w:val="-1"/>
          <w:sz w:val="24"/>
        </w:rPr>
        <w:t> </w:t>
      </w:r>
      <w:r>
        <w:rPr>
          <w:color w:val="FF0000"/>
          <w:spacing w:val="-2"/>
          <w:sz w:val="24"/>
        </w:rPr>
        <w:t>25.09.1995</w:t>
      </w:r>
    </w:p>
    <w:p>
      <w:pPr>
        <w:spacing w:before="41"/>
        <w:ind w:left="1020" w:right="0" w:firstLine="0"/>
        <w:jc w:val="left"/>
        <w:rPr>
          <w:sz w:val="24"/>
        </w:rPr>
      </w:pPr>
      <w:r>
        <w:rPr>
          <w:color w:val="FF0000"/>
          <w:sz w:val="24"/>
        </w:rPr>
        <w:t>Redação</w:t>
      </w:r>
      <w:r>
        <w:rPr>
          <w:color w:val="FF0000"/>
          <w:spacing w:val="-1"/>
          <w:sz w:val="24"/>
        </w:rPr>
        <w:t> </w:t>
      </w:r>
      <w:r>
        <w:rPr>
          <w:color w:val="FF0000"/>
          <w:sz w:val="24"/>
        </w:rPr>
        <w:t>original -</w:t>
      </w:r>
      <w:r>
        <w:rPr>
          <w:color w:val="FF0000"/>
          <w:spacing w:val="-2"/>
          <w:sz w:val="24"/>
        </w:rPr>
        <w:t> </w:t>
      </w:r>
      <w:r>
        <w:rPr>
          <w:color w:val="FF0000"/>
          <w:sz w:val="24"/>
        </w:rPr>
        <w:t>Res. 14/1985,</w:t>
      </w:r>
      <w:r>
        <w:rPr>
          <w:color w:val="FF0000"/>
          <w:spacing w:val="-1"/>
          <w:sz w:val="24"/>
        </w:rPr>
        <w:t> </w:t>
      </w:r>
      <w:r>
        <w:rPr>
          <w:color w:val="FF0000"/>
          <w:sz w:val="24"/>
        </w:rPr>
        <w:t>DJ</w:t>
      </w:r>
      <w:r>
        <w:rPr>
          <w:color w:val="FF0000"/>
          <w:spacing w:val="2"/>
          <w:sz w:val="24"/>
        </w:rPr>
        <w:t> </w:t>
      </w:r>
      <w:r>
        <w:rPr>
          <w:color w:val="FF0000"/>
          <w:sz w:val="24"/>
        </w:rPr>
        <w:t>19.09.1985</w:t>
      </w:r>
      <w:r>
        <w:rPr>
          <w:color w:val="FF0000"/>
          <w:spacing w:val="-1"/>
          <w:sz w:val="24"/>
        </w:rPr>
        <w:t> </w:t>
      </w:r>
      <w:r>
        <w:rPr>
          <w:color w:val="FF0000"/>
          <w:sz w:val="24"/>
        </w:rPr>
        <w:t>e</w:t>
      </w:r>
      <w:r>
        <w:rPr>
          <w:color w:val="FF0000"/>
          <w:spacing w:val="-4"/>
          <w:sz w:val="24"/>
        </w:rPr>
        <w:t> </w:t>
      </w:r>
      <w:r>
        <w:rPr>
          <w:color w:val="FF0000"/>
          <w:sz w:val="24"/>
        </w:rPr>
        <w:t>24,</w:t>
      </w:r>
      <w:r>
        <w:rPr>
          <w:color w:val="FF0000"/>
          <w:spacing w:val="-1"/>
          <w:sz w:val="24"/>
        </w:rPr>
        <w:t> </w:t>
      </w:r>
      <w:r>
        <w:rPr>
          <w:color w:val="FF0000"/>
          <w:sz w:val="24"/>
        </w:rPr>
        <w:t>25 e</w:t>
      </w:r>
      <w:r>
        <w:rPr>
          <w:color w:val="FF0000"/>
          <w:spacing w:val="-1"/>
          <w:sz w:val="24"/>
        </w:rPr>
        <w:t> </w:t>
      </w:r>
      <w:r>
        <w:rPr>
          <w:color w:val="FF0000"/>
          <w:spacing w:val="-2"/>
          <w:sz w:val="24"/>
        </w:rPr>
        <w:t>26.09.1985</w:t>
      </w:r>
    </w:p>
    <w:p>
      <w:pPr>
        <w:pStyle w:val="BodyText"/>
        <w:spacing w:before="1"/>
        <w:rPr>
          <w:sz w:val="23"/>
        </w:rPr>
      </w:pPr>
    </w:p>
    <w:p>
      <w:pPr>
        <w:pStyle w:val="Heading3"/>
        <w:spacing w:line="322" w:lineRule="exact"/>
        <w:ind w:left="0" w:right="24"/>
        <w:jc w:val="center"/>
      </w:pPr>
      <w:r>
        <w:rPr/>
        <w:t>SUM-228</w:t>
      </w:r>
      <w:r>
        <w:rPr>
          <w:spacing w:val="54"/>
          <w:w w:val="150"/>
        </w:rPr>
        <w:t> </w:t>
      </w:r>
      <w:r>
        <w:rPr/>
        <w:t>ADICIONAL</w:t>
      </w:r>
      <w:r>
        <w:rPr>
          <w:spacing w:val="28"/>
        </w:rPr>
        <w:t> </w:t>
      </w:r>
      <w:r>
        <w:rPr/>
        <w:t>DE</w:t>
      </w:r>
      <w:r>
        <w:rPr>
          <w:spacing w:val="28"/>
        </w:rPr>
        <w:t> </w:t>
      </w:r>
      <w:r>
        <w:rPr/>
        <w:t>INSALUBRIDADE.</w:t>
      </w:r>
      <w:r>
        <w:rPr>
          <w:spacing w:val="30"/>
        </w:rPr>
        <w:t> </w:t>
      </w:r>
      <w:r>
        <w:rPr/>
        <w:t>BASE</w:t>
      </w:r>
      <w:r>
        <w:rPr>
          <w:spacing w:val="28"/>
        </w:rPr>
        <w:t> </w:t>
      </w:r>
      <w:r>
        <w:rPr/>
        <w:t>DE</w:t>
      </w:r>
      <w:r>
        <w:rPr>
          <w:spacing w:val="29"/>
        </w:rPr>
        <w:t> </w:t>
      </w:r>
      <w:r>
        <w:rPr>
          <w:spacing w:val="-2"/>
        </w:rPr>
        <w:t>CÁLCULO</w:t>
      </w:r>
    </w:p>
    <w:p>
      <w:pPr>
        <w:pStyle w:val="Heading4"/>
        <w:ind w:left="1020" w:right="139"/>
      </w:pPr>
      <w:r>
        <w:rPr/>
        <w:t>(nova redação) - Res. 148/2008, DJ 04 e 07.07.2008 - Republicada DJ 08, 09 e 10.07.2008 (</w:t>
      </w:r>
      <w:r>
        <w:rPr>
          <w:color w:val="000000"/>
          <w:shd w:fill="DADADA" w:color="auto" w:val="clear"/>
        </w:rPr>
        <w:t>Súmula cuja eficácia está suspensa por</w:t>
      </w:r>
      <w:r>
        <w:rPr>
          <w:color w:val="000000"/>
        </w:rPr>
        <w:t> </w:t>
      </w:r>
      <w:r>
        <w:rPr>
          <w:color w:val="000000"/>
          <w:shd w:fill="DADADA" w:color="auto" w:val="clear"/>
        </w:rPr>
        <w:t>decisão liminar do Supremo Tribunal Federal</w:t>
      </w:r>
      <w:r>
        <w:rPr>
          <w:color w:val="000000"/>
        </w:rPr>
        <w:t>) - Res. 185/2012, DEJT divulgado em 25, 26 e 27.09.2012</w:t>
      </w:r>
    </w:p>
    <w:p>
      <w:pPr>
        <w:spacing w:line="240" w:lineRule="auto" w:before="34"/>
        <w:ind w:left="1020" w:right="138" w:firstLine="0"/>
        <w:jc w:val="both"/>
        <w:rPr>
          <w:sz w:val="28"/>
        </w:rPr>
      </w:pPr>
      <w:r>
        <w:rPr>
          <w:sz w:val="28"/>
        </w:rPr>
        <w:t>A partir de 9 de maio de 2008, data da publicação da Súmula Vincu- lante nº 4 do Supremo Tribunal Federal, o adicional de insalubridade será calculado sobre o salário básico, salvo critério mais vantajoso fi- xado em instrumento coletivo.</w:t>
      </w:r>
    </w:p>
    <w:p>
      <w:pPr>
        <w:spacing w:before="45"/>
        <w:ind w:left="1020" w:right="0" w:firstLine="0"/>
        <w:jc w:val="left"/>
        <w:rPr>
          <w:rFonts w:ascii="Arial" w:hAnsi="Arial"/>
          <w:sz w:val="24"/>
        </w:rPr>
      </w:pPr>
      <w:r>
        <w:rPr>
          <w:rFonts w:ascii="Arial" w:hAnsi="Arial"/>
          <w:spacing w:val="-2"/>
          <w:sz w:val="24"/>
        </w:rPr>
        <w:t>Histórico:</w:t>
      </w:r>
    </w:p>
    <w:p>
      <w:pPr>
        <w:spacing w:before="37"/>
        <w:ind w:left="1020" w:right="0" w:firstLine="0"/>
        <w:jc w:val="left"/>
        <w:rPr>
          <w:sz w:val="24"/>
        </w:rPr>
      </w:pPr>
      <w:r>
        <w:rPr>
          <w:sz w:val="24"/>
        </w:rPr>
        <w:t>Nova</w:t>
      </w:r>
      <w:r>
        <w:rPr>
          <w:spacing w:val="-2"/>
          <w:sz w:val="24"/>
        </w:rPr>
        <w:t> </w:t>
      </w:r>
      <w:r>
        <w:rPr>
          <w:sz w:val="24"/>
        </w:rPr>
        <w:t>redação</w:t>
      </w:r>
      <w:r>
        <w:rPr>
          <w:spacing w:val="2"/>
          <w:sz w:val="24"/>
        </w:rPr>
        <w:t> </w:t>
      </w:r>
      <w:r>
        <w:rPr>
          <w:sz w:val="24"/>
        </w:rPr>
        <w:t>-</w:t>
      </w:r>
      <w:r>
        <w:rPr>
          <w:spacing w:val="-2"/>
          <w:sz w:val="24"/>
        </w:rPr>
        <w:t> </w:t>
      </w:r>
      <w:r>
        <w:rPr>
          <w:sz w:val="24"/>
        </w:rPr>
        <w:t>Res. 121/2003,</w:t>
      </w:r>
      <w:r>
        <w:rPr>
          <w:spacing w:val="-1"/>
          <w:sz w:val="24"/>
        </w:rPr>
        <w:t> </w:t>
      </w:r>
      <w:r>
        <w:rPr>
          <w:sz w:val="24"/>
        </w:rPr>
        <w:t>DJ</w:t>
      </w:r>
      <w:r>
        <w:rPr>
          <w:spacing w:val="2"/>
          <w:sz w:val="24"/>
        </w:rPr>
        <w:t> </w:t>
      </w:r>
      <w:r>
        <w:rPr>
          <w:sz w:val="24"/>
        </w:rPr>
        <w:t>19,</w:t>
      </w:r>
      <w:r>
        <w:rPr>
          <w:spacing w:val="-1"/>
          <w:sz w:val="24"/>
        </w:rPr>
        <w:t> </w:t>
      </w:r>
      <w:r>
        <w:rPr>
          <w:sz w:val="24"/>
        </w:rPr>
        <w:t>20 e</w:t>
      </w:r>
      <w:r>
        <w:rPr>
          <w:spacing w:val="-1"/>
          <w:sz w:val="24"/>
        </w:rPr>
        <w:t> </w:t>
      </w:r>
      <w:r>
        <w:rPr>
          <w:spacing w:val="-2"/>
          <w:sz w:val="24"/>
        </w:rPr>
        <w:t>21.11.2003</w:t>
      </w:r>
    </w:p>
    <w:p>
      <w:pPr>
        <w:spacing w:before="38"/>
        <w:ind w:left="1136" w:right="0" w:firstLine="0"/>
        <w:jc w:val="left"/>
        <w:rPr>
          <w:i/>
          <w:sz w:val="24"/>
        </w:rPr>
      </w:pPr>
      <w:r>
        <w:rPr>
          <w:i/>
          <w:sz w:val="24"/>
        </w:rPr>
        <w:t>Nº</w:t>
      </w:r>
      <w:r>
        <w:rPr>
          <w:i/>
          <w:spacing w:val="-3"/>
          <w:sz w:val="24"/>
        </w:rPr>
        <w:t> </w:t>
      </w:r>
      <w:r>
        <w:rPr>
          <w:i/>
          <w:sz w:val="24"/>
        </w:rPr>
        <w:t>228</w:t>
      </w:r>
      <w:r>
        <w:rPr>
          <w:i/>
          <w:spacing w:val="36"/>
          <w:sz w:val="24"/>
        </w:rPr>
        <w:t>  </w:t>
      </w:r>
      <w:r>
        <w:rPr>
          <w:i/>
          <w:sz w:val="24"/>
        </w:rPr>
        <w:t>Adicional</w:t>
      </w:r>
      <w:r>
        <w:rPr>
          <w:i/>
          <w:spacing w:val="1"/>
          <w:sz w:val="24"/>
        </w:rPr>
        <w:t> </w:t>
      </w:r>
      <w:r>
        <w:rPr>
          <w:i/>
          <w:sz w:val="24"/>
        </w:rPr>
        <w:t>de</w:t>
      </w:r>
      <w:r>
        <w:rPr>
          <w:i/>
          <w:spacing w:val="-2"/>
          <w:sz w:val="24"/>
        </w:rPr>
        <w:t> </w:t>
      </w:r>
      <w:r>
        <w:rPr>
          <w:i/>
          <w:sz w:val="24"/>
        </w:rPr>
        <w:t>insalubridade.</w:t>
      </w:r>
      <w:r>
        <w:rPr>
          <w:i/>
          <w:spacing w:val="-1"/>
          <w:sz w:val="24"/>
        </w:rPr>
        <w:t> </w:t>
      </w:r>
      <w:r>
        <w:rPr>
          <w:i/>
          <w:sz w:val="24"/>
        </w:rPr>
        <w:t>Base</w:t>
      </w:r>
      <w:r>
        <w:rPr>
          <w:i/>
          <w:spacing w:val="-2"/>
          <w:sz w:val="24"/>
        </w:rPr>
        <w:t> </w:t>
      </w:r>
      <w:r>
        <w:rPr>
          <w:i/>
          <w:sz w:val="24"/>
        </w:rPr>
        <w:t>de</w:t>
      </w:r>
      <w:r>
        <w:rPr>
          <w:i/>
          <w:spacing w:val="1"/>
          <w:sz w:val="24"/>
        </w:rPr>
        <w:t> </w:t>
      </w:r>
      <w:r>
        <w:rPr>
          <w:i/>
          <w:spacing w:val="-2"/>
          <w:sz w:val="24"/>
        </w:rPr>
        <w:t>cálculo</w:t>
      </w:r>
    </w:p>
    <w:p>
      <w:pPr>
        <w:spacing w:before="41"/>
        <w:ind w:left="1136" w:right="139" w:firstLine="0"/>
        <w:jc w:val="left"/>
        <w:rPr>
          <w:i/>
          <w:sz w:val="24"/>
        </w:rPr>
      </w:pPr>
      <w:r>
        <w:rPr>
          <w:i/>
          <w:sz w:val="24"/>
        </w:rPr>
        <w:t>O</w:t>
      </w:r>
      <w:r>
        <w:rPr>
          <w:i/>
          <w:spacing w:val="26"/>
          <w:sz w:val="24"/>
        </w:rPr>
        <w:t> </w:t>
      </w:r>
      <w:r>
        <w:rPr>
          <w:i/>
          <w:sz w:val="24"/>
        </w:rPr>
        <w:t>percentual</w:t>
      </w:r>
      <w:r>
        <w:rPr>
          <w:i/>
          <w:spacing w:val="27"/>
          <w:sz w:val="24"/>
        </w:rPr>
        <w:t> </w:t>
      </w:r>
      <w:r>
        <w:rPr>
          <w:i/>
          <w:sz w:val="24"/>
        </w:rPr>
        <w:t>do</w:t>
      </w:r>
      <w:r>
        <w:rPr>
          <w:i/>
          <w:spacing w:val="27"/>
          <w:sz w:val="24"/>
        </w:rPr>
        <w:t> </w:t>
      </w:r>
      <w:r>
        <w:rPr>
          <w:i/>
          <w:sz w:val="24"/>
        </w:rPr>
        <w:t>adicional</w:t>
      </w:r>
      <w:r>
        <w:rPr>
          <w:i/>
          <w:spacing w:val="27"/>
          <w:sz w:val="24"/>
        </w:rPr>
        <w:t> </w:t>
      </w:r>
      <w:r>
        <w:rPr>
          <w:i/>
          <w:sz w:val="24"/>
        </w:rPr>
        <w:t>de</w:t>
      </w:r>
      <w:r>
        <w:rPr>
          <w:i/>
          <w:spacing w:val="26"/>
          <w:sz w:val="24"/>
        </w:rPr>
        <w:t> </w:t>
      </w:r>
      <w:r>
        <w:rPr>
          <w:i/>
          <w:sz w:val="24"/>
        </w:rPr>
        <w:t>insalubridade</w:t>
      </w:r>
      <w:r>
        <w:rPr>
          <w:i/>
          <w:spacing w:val="26"/>
          <w:sz w:val="24"/>
        </w:rPr>
        <w:t> </w:t>
      </w:r>
      <w:r>
        <w:rPr>
          <w:i/>
          <w:sz w:val="24"/>
        </w:rPr>
        <w:t>incide</w:t>
      </w:r>
      <w:r>
        <w:rPr>
          <w:i/>
          <w:spacing w:val="26"/>
          <w:sz w:val="24"/>
        </w:rPr>
        <w:t> </w:t>
      </w:r>
      <w:r>
        <w:rPr>
          <w:i/>
          <w:sz w:val="24"/>
        </w:rPr>
        <w:t>sobre</w:t>
      </w:r>
      <w:r>
        <w:rPr>
          <w:i/>
          <w:spacing w:val="26"/>
          <w:sz w:val="24"/>
        </w:rPr>
        <w:t> </w:t>
      </w:r>
      <w:r>
        <w:rPr>
          <w:i/>
          <w:sz w:val="24"/>
        </w:rPr>
        <w:t>o</w:t>
      </w:r>
      <w:r>
        <w:rPr>
          <w:i/>
          <w:spacing w:val="27"/>
          <w:sz w:val="24"/>
        </w:rPr>
        <w:t> </w:t>
      </w:r>
      <w:r>
        <w:rPr>
          <w:i/>
          <w:sz w:val="24"/>
        </w:rPr>
        <w:t>salário</w:t>
      </w:r>
      <w:r>
        <w:rPr>
          <w:i/>
          <w:spacing w:val="27"/>
          <w:sz w:val="24"/>
        </w:rPr>
        <w:t> </w:t>
      </w:r>
      <w:r>
        <w:rPr>
          <w:i/>
          <w:sz w:val="24"/>
        </w:rPr>
        <w:t>mínimo</w:t>
      </w:r>
      <w:r>
        <w:rPr>
          <w:i/>
          <w:spacing w:val="27"/>
          <w:sz w:val="24"/>
        </w:rPr>
        <w:t> </w:t>
      </w:r>
      <w:r>
        <w:rPr>
          <w:i/>
          <w:sz w:val="24"/>
        </w:rPr>
        <w:t>de que cogita o art. 76 da CLT, salvo as hipóteses previstas na Súmula nº 17.</w:t>
      </w:r>
    </w:p>
    <w:p>
      <w:pPr>
        <w:spacing w:before="41"/>
        <w:ind w:left="1020" w:right="0" w:firstLine="0"/>
        <w:jc w:val="left"/>
        <w:rPr>
          <w:sz w:val="24"/>
        </w:rPr>
      </w:pPr>
      <w:r>
        <w:rPr>
          <w:sz w:val="24"/>
        </w:rPr>
        <w:t>Redação</w:t>
      </w:r>
      <w:r>
        <w:rPr>
          <w:spacing w:val="-1"/>
          <w:sz w:val="24"/>
        </w:rPr>
        <w:t> </w:t>
      </w:r>
      <w:r>
        <w:rPr>
          <w:sz w:val="24"/>
        </w:rPr>
        <w:t>original -</w:t>
      </w:r>
      <w:r>
        <w:rPr>
          <w:spacing w:val="-2"/>
          <w:sz w:val="24"/>
        </w:rPr>
        <w:t> </w:t>
      </w:r>
      <w:r>
        <w:rPr>
          <w:sz w:val="24"/>
        </w:rPr>
        <w:t>Res. 14/1985,</w:t>
      </w:r>
      <w:r>
        <w:rPr>
          <w:spacing w:val="-1"/>
          <w:sz w:val="24"/>
        </w:rPr>
        <w:t> </w:t>
      </w:r>
      <w:r>
        <w:rPr>
          <w:sz w:val="24"/>
        </w:rPr>
        <w:t>DJ</w:t>
      </w:r>
      <w:r>
        <w:rPr>
          <w:spacing w:val="2"/>
          <w:sz w:val="24"/>
        </w:rPr>
        <w:t> </w:t>
      </w:r>
      <w:r>
        <w:rPr>
          <w:sz w:val="24"/>
        </w:rPr>
        <w:t>19.09.1985</w:t>
      </w:r>
      <w:r>
        <w:rPr>
          <w:spacing w:val="-1"/>
          <w:sz w:val="24"/>
        </w:rPr>
        <w:t> </w:t>
      </w:r>
      <w:r>
        <w:rPr>
          <w:sz w:val="24"/>
        </w:rPr>
        <w:t>e</w:t>
      </w:r>
      <w:r>
        <w:rPr>
          <w:spacing w:val="-4"/>
          <w:sz w:val="24"/>
        </w:rPr>
        <w:t> </w:t>
      </w:r>
      <w:r>
        <w:rPr>
          <w:sz w:val="24"/>
        </w:rPr>
        <w:t>24,</w:t>
      </w:r>
      <w:r>
        <w:rPr>
          <w:spacing w:val="-1"/>
          <w:sz w:val="24"/>
        </w:rPr>
        <w:t> </w:t>
      </w:r>
      <w:r>
        <w:rPr>
          <w:sz w:val="24"/>
        </w:rPr>
        <w:t>25 e</w:t>
      </w:r>
      <w:r>
        <w:rPr>
          <w:spacing w:val="-1"/>
          <w:sz w:val="24"/>
        </w:rPr>
        <w:t> </w:t>
      </w:r>
      <w:r>
        <w:rPr>
          <w:spacing w:val="-2"/>
          <w:sz w:val="24"/>
        </w:rPr>
        <w:t>26.09.1985</w:t>
      </w:r>
    </w:p>
    <w:p>
      <w:pPr>
        <w:spacing w:before="38"/>
        <w:ind w:left="1136" w:right="0" w:firstLine="0"/>
        <w:jc w:val="left"/>
        <w:rPr>
          <w:i/>
          <w:sz w:val="24"/>
        </w:rPr>
      </w:pPr>
      <w:r>
        <w:rPr>
          <w:i/>
          <w:sz w:val="24"/>
        </w:rPr>
        <w:t>Nº</w:t>
      </w:r>
      <w:r>
        <w:rPr>
          <w:i/>
          <w:spacing w:val="-1"/>
          <w:sz w:val="24"/>
        </w:rPr>
        <w:t> </w:t>
      </w:r>
      <w:r>
        <w:rPr>
          <w:i/>
          <w:sz w:val="24"/>
        </w:rPr>
        <w:t>228</w:t>
      </w:r>
      <w:r>
        <w:rPr>
          <w:i/>
          <w:spacing w:val="-1"/>
          <w:sz w:val="24"/>
        </w:rPr>
        <w:t> </w:t>
      </w:r>
      <w:r>
        <w:rPr>
          <w:i/>
          <w:sz w:val="24"/>
        </w:rPr>
        <w:t>Adicional</w:t>
      </w:r>
      <w:r>
        <w:rPr>
          <w:i/>
          <w:spacing w:val="-1"/>
          <w:sz w:val="24"/>
        </w:rPr>
        <w:t> </w:t>
      </w:r>
      <w:r>
        <w:rPr>
          <w:i/>
          <w:sz w:val="24"/>
        </w:rPr>
        <w:t>de</w:t>
      </w:r>
      <w:r>
        <w:rPr>
          <w:i/>
          <w:spacing w:val="-1"/>
          <w:sz w:val="24"/>
        </w:rPr>
        <w:t> </w:t>
      </w:r>
      <w:r>
        <w:rPr>
          <w:i/>
          <w:sz w:val="24"/>
        </w:rPr>
        <w:t>Insalubridade.</w:t>
      </w:r>
      <w:r>
        <w:rPr>
          <w:i/>
          <w:spacing w:val="-1"/>
          <w:sz w:val="24"/>
        </w:rPr>
        <w:t> </w:t>
      </w:r>
      <w:r>
        <w:rPr>
          <w:i/>
          <w:sz w:val="24"/>
        </w:rPr>
        <w:t>Base</w:t>
      </w:r>
      <w:r>
        <w:rPr>
          <w:i/>
          <w:spacing w:val="-2"/>
          <w:sz w:val="24"/>
        </w:rPr>
        <w:t> </w:t>
      </w:r>
      <w:r>
        <w:rPr>
          <w:i/>
          <w:sz w:val="24"/>
        </w:rPr>
        <w:t>de</w:t>
      </w:r>
      <w:r>
        <w:rPr>
          <w:i/>
          <w:spacing w:val="-1"/>
          <w:sz w:val="24"/>
        </w:rPr>
        <w:t> </w:t>
      </w:r>
      <w:r>
        <w:rPr>
          <w:i/>
          <w:spacing w:val="-2"/>
          <w:sz w:val="24"/>
        </w:rPr>
        <w:t>cálculo</w:t>
      </w:r>
    </w:p>
    <w:p>
      <w:pPr>
        <w:spacing w:before="41"/>
        <w:ind w:left="1136" w:right="176" w:firstLine="0"/>
        <w:jc w:val="left"/>
        <w:rPr>
          <w:i/>
          <w:sz w:val="24"/>
        </w:rPr>
      </w:pPr>
      <w:r>
        <w:rPr>
          <w:i/>
          <w:sz w:val="24"/>
        </w:rPr>
        <w:t>O percentual do adicional de insalubridade incide sobre o salário-mínimo de</w:t>
      </w:r>
      <w:r>
        <w:rPr>
          <w:i/>
          <w:spacing w:val="80"/>
          <w:w w:val="150"/>
          <w:sz w:val="24"/>
        </w:rPr>
        <w:t> </w:t>
      </w:r>
      <w:r>
        <w:rPr>
          <w:i/>
          <w:sz w:val="24"/>
        </w:rPr>
        <w:t>que cogita o art. 76 da Consolidação das Leis do Trabalho.</w:t>
      </w:r>
    </w:p>
    <w:p>
      <w:pPr>
        <w:pStyle w:val="BodyText"/>
        <w:rPr>
          <w:i/>
          <w:sz w:val="23"/>
        </w:rPr>
      </w:pPr>
    </w:p>
    <w:p>
      <w:pPr>
        <w:pStyle w:val="Heading4"/>
        <w:spacing w:line="322" w:lineRule="exact" w:before="1"/>
        <w:ind w:left="0" w:right="25"/>
        <w:jc w:val="center"/>
      </w:pPr>
      <w:r>
        <w:rPr/>
        <w:t>SUM-229</w:t>
      </w:r>
      <w:r>
        <w:rPr>
          <w:spacing w:val="58"/>
          <w:w w:val="150"/>
        </w:rPr>
        <w:t> </w:t>
      </w:r>
      <w:r>
        <w:rPr/>
        <w:t>SOBREAVISO.</w:t>
      </w:r>
      <w:r>
        <w:rPr>
          <w:spacing w:val="55"/>
          <w:w w:val="150"/>
        </w:rPr>
        <w:t> </w:t>
      </w:r>
      <w:r>
        <w:rPr/>
        <w:t>ELETRICITÁRIOS</w:t>
      </w:r>
      <w:r>
        <w:rPr>
          <w:spacing w:val="55"/>
          <w:w w:val="150"/>
        </w:rPr>
        <w:t> </w:t>
      </w:r>
      <w:r>
        <w:rPr/>
        <w:t>(nova</w:t>
      </w:r>
      <w:r>
        <w:rPr>
          <w:spacing w:val="54"/>
          <w:w w:val="150"/>
        </w:rPr>
        <w:t> </w:t>
      </w:r>
      <w:r>
        <w:rPr/>
        <w:t>redação)</w:t>
      </w:r>
      <w:r>
        <w:rPr>
          <w:spacing w:val="53"/>
          <w:w w:val="150"/>
        </w:rPr>
        <w:t> </w:t>
      </w:r>
      <w:r>
        <w:rPr/>
        <w:t>-</w:t>
      </w:r>
      <w:r>
        <w:rPr>
          <w:spacing w:val="55"/>
          <w:w w:val="150"/>
        </w:rPr>
        <w:t> </w:t>
      </w:r>
      <w:r>
        <w:rPr>
          <w:spacing w:val="-4"/>
        </w:rPr>
        <w:t>Res.</w:t>
      </w:r>
    </w:p>
    <w:p>
      <w:pPr>
        <w:spacing w:line="322" w:lineRule="exact" w:before="0"/>
        <w:ind w:left="1020" w:right="0" w:firstLine="0"/>
        <w:jc w:val="both"/>
        <w:rPr>
          <w:b/>
          <w:sz w:val="28"/>
        </w:rPr>
      </w:pPr>
      <w:r>
        <w:rPr>
          <w:b/>
          <w:sz w:val="28"/>
        </w:rPr>
        <w:t>121/2003,</w:t>
      </w:r>
      <w:r>
        <w:rPr>
          <w:b/>
          <w:spacing w:val="-2"/>
          <w:sz w:val="28"/>
        </w:rPr>
        <w:t> </w:t>
      </w:r>
      <w:r>
        <w:rPr>
          <w:b/>
          <w:sz w:val="28"/>
        </w:rPr>
        <w:t>DJ</w:t>
      </w:r>
      <w:r>
        <w:rPr>
          <w:b/>
          <w:spacing w:val="-3"/>
          <w:sz w:val="28"/>
        </w:rPr>
        <w:t> </w:t>
      </w:r>
      <w:r>
        <w:rPr>
          <w:b/>
          <w:sz w:val="28"/>
        </w:rPr>
        <w:t>19,</w:t>
      </w:r>
      <w:r>
        <w:rPr>
          <w:b/>
          <w:spacing w:val="-4"/>
          <w:sz w:val="28"/>
        </w:rPr>
        <w:t> </w:t>
      </w:r>
      <w:r>
        <w:rPr>
          <w:b/>
          <w:sz w:val="28"/>
        </w:rPr>
        <w:t>20</w:t>
      </w:r>
      <w:r>
        <w:rPr>
          <w:b/>
          <w:spacing w:val="-3"/>
          <w:sz w:val="28"/>
        </w:rPr>
        <w:t> </w:t>
      </w:r>
      <w:r>
        <w:rPr>
          <w:b/>
          <w:sz w:val="28"/>
        </w:rPr>
        <w:t>e</w:t>
      </w:r>
      <w:r>
        <w:rPr>
          <w:b/>
          <w:spacing w:val="-1"/>
          <w:sz w:val="28"/>
        </w:rPr>
        <w:t> </w:t>
      </w:r>
      <w:r>
        <w:rPr>
          <w:b/>
          <w:spacing w:val="-2"/>
          <w:sz w:val="28"/>
        </w:rPr>
        <w:t>21.11.2003</w:t>
      </w:r>
    </w:p>
    <w:p>
      <w:pPr>
        <w:pStyle w:val="BodyText"/>
        <w:spacing w:before="35"/>
        <w:ind w:left="1020" w:right="143"/>
        <w:jc w:val="both"/>
      </w:pPr>
      <w:r>
        <w:rPr/>
        <w:t>Por aplicação analógica do art. 244, § 2º, da CLT, as horas de sobreaviso dos eletricitários são remuneradas à base de 1/3 sobre a totalidade das par- celas de natureza salarial.</w:t>
      </w:r>
    </w:p>
    <w:p>
      <w:pPr>
        <w:spacing w:before="44"/>
        <w:ind w:left="1020" w:right="0" w:firstLine="0"/>
        <w:jc w:val="left"/>
        <w:rPr>
          <w:rFonts w:ascii="Arial" w:hAnsi="Arial"/>
          <w:sz w:val="24"/>
        </w:rPr>
      </w:pPr>
      <w:r>
        <w:rPr>
          <w:rFonts w:ascii="Arial" w:hAnsi="Arial"/>
          <w:spacing w:val="-2"/>
          <w:sz w:val="24"/>
        </w:rPr>
        <w:t>Histórico:</w:t>
      </w:r>
    </w:p>
    <w:p>
      <w:pPr>
        <w:spacing w:before="35"/>
        <w:ind w:left="1020" w:right="0" w:firstLine="0"/>
        <w:jc w:val="both"/>
        <w:rPr>
          <w:sz w:val="24"/>
        </w:rPr>
      </w:pPr>
      <w:r>
        <w:rPr>
          <w:sz w:val="24"/>
        </w:rPr>
        <w:t>Redação</w:t>
      </w:r>
      <w:r>
        <w:rPr>
          <w:spacing w:val="-1"/>
          <w:sz w:val="24"/>
        </w:rPr>
        <w:t> </w:t>
      </w:r>
      <w:r>
        <w:rPr>
          <w:sz w:val="24"/>
        </w:rPr>
        <w:t>original -</w:t>
      </w:r>
      <w:r>
        <w:rPr>
          <w:spacing w:val="-2"/>
          <w:sz w:val="24"/>
        </w:rPr>
        <w:t> </w:t>
      </w:r>
      <w:r>
        <w:rPr>
          <w:sz w:val="24"/>
        </w:rPr>
        <w:t>Res. 14/1985,</w:t>
      </w:r>
      <w:r>
        <w:rPr>
          <w:spacing w:val="-1"/>
          <w:sz w:val="24"/>
        </w:rPr>
        <w:t> </w:t>
      </w:r>
      <w:r>
        <w:rPr>
          <w:sz w:val="24"/>
        </w:rPr>
        <w:t>DJ</w:t>
      </w:r>
      <w:r>
        <w:rPr>
          <w:spacing w:val="2"/>
          <w:sz w:val="24"/>
        </w:rPr>
        <w:t> </w:t>
      </w:r>
      <w:r>
        <w:rPr>
          <w:sz w:val="24"/>
        </w:rPr>
        <w:t>19.09.1985</w:t>
      </w:r>
      <w:r>
        <w:rPr>
          <w:spacing w:val="-1"/>
          <w:sz w:val="24"/>
        </w:rPr>
        <w:t> </w:t>
      </w:r>
      <w:r>
        <w:rPr>
          <w:sz w:val="24"/>
        </w:rPr>
        <w:t>e</w:t>
      </w:r>
      <w:r>
        <w:rPr>
          <w:spacing w:val="-4"/>
          <w:sz w:val="24"/>
        </w:rPr>
        <w:t> </w:t>
      </w:r>
      <w:r>
        <w:rPr>
          <w:sz w:val="24"/>
        </w:rPr>
        <w:t>24,</w:t>
      </w:r>
      <w:r>
        <w:rPr>
          <w:spacing w:val="-1"/>
          <w:sz w:val="24"/>
        </w:rPr>
        <w:t> </w:t>
      </w:r>
      <w:r>
        <w:rPr>
          <w:sz w:val="24"/>
        </w:rPr>
        <w:t>25 e</w:t>
      </w:r>
      <w:r>
        <w:rPr>
          <w:spacing w:val="-1"/>
          <w:sz w:val="24"/>
        </w:rPr>
        <w:t> </w:t>
      </w:r>
      <w:r>
        <w:rPr>
          <w:spacing w:val="-2"/>
          <w:sz w:val="24"/>
        </w:rPr>
        <w:t>26.09.1985</w:t>
      </w:r>
    </w:p>
    <w:p>
      <w:pPr>
        <w:spacing w:before="41"/>
        <w:ind w:left="1136" w:right="0" w:firstLine="0"/>
        <w:jc w:val="both"/>
        <w:rPr>
          <w:i/>
          <w:sz w:val="24"/>
        </w:rPr>
      </w:pPr>
      <w:r>
        <w:rPr>
          <w:i/>
          <w:sz w:val="24"/>
        </w:rPr>
        <w:t>Nº</w:t>
      </w:r>
      <w:r>
        <w:rPr>
          <w:i/>
          <w:spacing w:val="-1"/>
          <w:sz w:val="24"/>
        </w:rPr>
        <w:t> </w:t>
      </w:r>
      <w:r>
        <w:rPr>
          <w:i/>
          <w:sz w:val="24"/>
        </w:rPr>
        <w:t>229 Sobreaviso</w:t>
      </w:r>
      <w:r>
        <w:rPr>
          <w:i/>
          <w:spacing w:val="-1"/>
          <w:sz w:val="24"/>
        </w:rPr>
        <w:t> </w:t>
      </w:r>
      <w:r>
        <w:rPr>
          <w:i/>
          <w:sz w:val="24"/>
        </w:rPr>
        <w:t>-</w:t>
      </w:r>
      <w:r>
        <w:rPr>
          <w:i/>
          <w:spacing w:val="-1"/>
          <w:sz w:val="24"/>
        </w:rPr>
        <w:t> </w:t>
      </w:r>
      <w:r>
        <w:rPr>
          <w:i/>
          <w:spacing w:val="-2"/>
          <w:sz w:val="24"/>
        </w:rPr>
        <w:t>Eletricitários</w:t>
      </w:r>
    </w:p>
    <w:p>
      <w:pPr>
        <w:spacing w:line="240" w:lineRule="auto" w:before="41"/>
        <w:ind w:left="1136" w:right="139" w:firstLine="0"/>
        <w:jc w:val="both"/>
        <w:rPr>
          <w:i/>
          <w:sz w:val="24"/>
        </w:rPr>
      </w:pPr>
      <w:r>
        <w:rPr>
          <w:i/>
          <w:sz w:val="24"/>
        </w:rPr>
        <w:t>Por aplicação analógica do art. 244, § 2º, da Consolidação das Leis do Traba- lho, as horas de sobreaviso dos eletricitários são remuneradas à razão de 1/3</w:t>
      </w:r>
      <w:r>
        <w:rPr>
          <w:i/>
          <w:spacing w:val="40"/>
          <w:sz w:val="24"/>
        </w:rPr>
        <w:t> </w:t>
      </w:r>
      <w:r>
        <w:rPr>
          <w:i/>
          <w:sz w:val="24"/>
        </w:rPr>
        <w:t>do salário normal.</w:t>
      </w:r>
    </w:p>
    <w:p>
      <w:pPr>
        <w:pStyle w:val="BodyText"/>
        <w:spacing w:before="9"/>
        <w:rPr>
          <w:i/>
          <w:sz w:val="22"/>
        </w:rPr>
      </w:pPr>
    </w:p>
    <w:p>
      <w:pPr>
        <w:pStyle w:val="Heading4"/>
        <w:spacing w:before="1"/>
        <w:ind w:left="1020" w:right="138" w:hanging="908"/>
      </w:pPr>
      <w:r>
        <w:rPr/>
        <w:t>SUM-230 AVISO PRÉVIO. SUBSTITUIÇÃO PELO PAGAMENTO DAS HORAS REDUZIDAS DA JORNADA DE TRABALHO (mantida) - Res. 121/2003, DJ 19, 20 e 21.11.2003</w:t>
      </w:r>
    </w:p>
    <w:p>
      <w:pPr>
        <w:spacing w:line="242" w:lineRule="auto" w:before="34"/>
        <w:ind w:left="1020" w:right="143" w:firstLine="0"/>
        <w:jc w:val="both"/>
        <w:rPr>
          <w:sz w:val="28"/>
        </w:rPr>
      </w:pPr>
      <w:r>
        <w:rPr>
          <w:sz w:val="28"/>
        </w:rPr>
        <w:t>É ilegal substituir o período que se reduz da jornada de trabalho, no aviso prévio, pelo pagamento das horas correspondentes.</w:t>
      </w:r>
    </w:p>
    <w:p>
      <w:pPr>
        <w:spacing w:before="39"/>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1"/>
          <w:sz w:val="24"/>
        </w:rPr>
        <w:t> </w:t>
      </w:r>
      <w:r>
        <w:rPr>
          <w:sz w:val="24"/>
        </w:rPr>
        <w:t>original -</w:t>
      </w:r>
      <w:r>
        <w:rPr>
          <w:spacing w:val="-2"/>
          <w:sz w:val="24"/>
        </w:rPr>
        <w:t> </w:t>
      </w:r>
      <w:r>
        <w:rPr>
          <w:sz w:val="24"/>
        </w:rPr>
        <w:t>Res. 14/1985,</w:t>
      </w:r>
      <w:r>
        <w:rPr>
          <w:spacing w:val="-1"/>
          <w:sz w:val="24"/>
        </w:rPr>
        <w:t> </w:t>
      </w:r>
      <w:r>
        <w:rPr>
          <w:sz w:val="24"/>
        </w:rPr>
        <w:t>DJ</w:t>
      </w:r>
      <w:r>
        <w:rPr>
          <w:spacing w:val="2"/>
          <w:sz w:val="24"/>
        </w:rPr>
        <w:t> </w:t>
      </w:r>
      <w:r>
        <w:rPr>
          <w:sz w:val="24"/>
        </w:rPr>
        <w:t>19.09.1985</w:t>
      </w:r>
      <w:r>
        <w:rPr>
          <w:spacing w:val="-1"/>
          <w:sz w:val="24"/>
        </w:rPr>
        <w:t> </w:t>
      </w:r>
      <w:r>
        <w:rPr>
          <w:sz w:val="24"/>
        </w:rPr>
        <w:t>e</w:t>
      </w:r>
      <w:r>
        <w:rPr>
          <w:spacing w:val="-4"/>
          <w:sz w:val="24"/>
        </w:rPr>
        <w:t> </w:t>
      </w:r>
      <w:r>
        <w:rPr>
          <w:sz w:val="24"/>
        </w:rPr>
        <w:t>24,</w:t>
      </w:r>
      <w:r>
        <w:rPr>
          <w:spacing w:val="-1"/>
          <w:sz w:val="24"/>
        </w:rPr>
        <w:t> </w:t>
      </w:r>
      <w:r>
        <w:rPr>
          <w:sz w:val="24"/>
        </w:rPr>
        <w:t>25 e</w:t>
      </w:r>
      <w:r>
        <w:rPr>
          <w:spacing w:val="-1"/>
          <w:sz w:val="24"/>
        </w:rPr>
        <w:t> </w:t>
      </w:r>
      <w:r>
        <w:rPr>
          <w:spacing w:val="-2"/>
          <w:sz w:val="24"/>
        </w:rPr>
        <w:t>26.09.1985</w:t>
      </w:r>
    </w:p>
    <w:p>
      <w:pPr>
        <w:spacing w:after="0"/>
        <w:jc w:val="both"/>
        <w:rPr>
          <w:sz w:val="24"/>
        </w:rPr>
        <w:sectPr>
          <w:pgSz w:w="11910" w:h="16840"/>
          <w:pgMar w:header="0" w:footer="836"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689728">
                <wp:simplePos x="0" y="0"/>
                <wp:positionH relativeFrom="page">
                  <wp:posOffset>954024</wp:posOffset>
                </wp:positionH>
                <wp:positionV relativeFrom="paragraph">
                  <wp:posOffset>268468</wp:posOffset>
                </wp:positionV>
                <wp:extent cx="5581015" cy="6350"/>
                <wp:effectExtent l="0" t="0" r="0" b="0"/>
                <wp:wrapTopAndBottom/>
                <wp:docPr id="215" name="Graphic 215"/>
                <wp:cNvGraphicFramePr>
                  <a:graphicFrameLocks/>
                </wp:cNvGraphicFramePr>
                <a:graphic>
                  <a:graphicData uri="http://schemas.microsoft.com/office/word/2010/wordprocessingShape">
                    <wps:wsp>
                      <wps:cNvPr id="215" name="Graphic 215"/>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626752;mso-wrap-distance-left:0;mso-wrap-distance-right:0" id="docshape214"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831040">
                <wp:simplePos x="0" y="0"/>
                <wp:positionH relativeFrom="page">
                  <wp:posOffset>0</wp:posOffset>
                </wp:positionH>
                <wp:positionV relativeFrom="page">
                  <wp:posOffset>504194</wp:posOffset>
                </wp:positionV>
                <wp:extent cx="720725" cy="1259840"/>
                <wp:effectExtent l="0" t="0" r="0" b="0"/>
                <wp:wrapNone/>
                <wp:docPr id="216" name="Graphic 216"/>
                <wp:cNvGraphicFramePr>
                  <a:graphicFrameLocks/>
                </wp:cNvGraphicFramePr>
                <a:graphic>
                  <a:graphicData uri="http://schemas.microsoft.com/office/word/2010/wordprocessingShape">
                    <wps:wsp>
                      <wps:cNvPr id="216" name="Graphic 216"/>
                      <wps:cNvSpPr/>
                      <wps:spPr>
                        <a:xfrm>
                          <a:off x="0" y="0"/>
                          <a:ext cx="720725" cy="1259840"/>
                        </a:xfrm>
                        <a:custGeom>
                          <a:avLst/>
                          <a:gdLst/>
                          <a:ahLst/>
                          <a:cxnLst/>
                          <a:rect l="l" t="t" r="r" b="b"/>
                          <a:pathLst>
                            <a:path w="720725" h="1259840">
                              <a:moveTo>
                                <a:pt x="592974" y="0"/>
                              </a:moveTo>
                              <a:lnTo>
                                <a:pt x="82015" y="0"/>
                              </a:lnTo>
                              <a:lnTo>
                                <a:pt x="32293" y="10037"/>
                              </a:lnTo>
                              <a:lnTo>
                                <a:pt x="0" y="31810"/>
                              </a:lnTo>
                              <a:lnTo>
                                <a:pt x="0" y="1228023"/>
                              </a:lnTo>
                              <a:lnTo>
                                <a:pt x="32293" y="1249800"/>
                              </a:lnTo>
                              <a:lnTo>
                                <a:pt x="82015" y="1259839"/>
                              </a:lnTo>
                              <a:lnTo>
                                <a:pt x="592974" y="1259839"/>
                              </a:lnTo>
                              <a:lnTo>
                                <a:pt x="642703" y="1249800"/>
                              </a:lnTo>
                              <a:lnTo>
                                <a:pt x="683309" y="1222421"/>
                              </a:lnTo>
                              <a:lnTo>
                                <a:pt x="710685" y="1181814"/>
                              </a:lnTo>
                              <a:lnTo>
                                <a:pt x="720723" y="1132090"/>
                              </a:lnTo>
                              <a:lnTo>
                                <a:pt x="720723" y="127736"/>
                              </a:lnTo>
                              <a:lnTo>
                                <a:pt x="710685" y="78015"/>
                              </a:lnTo>
                              <a:lnTo>
                                <a:pt x="683309" y="37412"/>
                              </a:lnTo>
                              <a:lnTo>
                                <a:pt x="642703" y="10037"/>
                              </a:lnTo>
                              <a:lnTo>
                                <a:pt x="592974"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39.700382pt;width:56.75pt;height:99.2pt;mso-position-horizontal-relative:page;mso-position-vertical-relative:page;z-index:15831040" id="docshape215" coordorigin="0,794" coordsize="1135,1984" path="m934,794l129,794,51,810,0,844,0,2728,51,2762,129,2778,934,2778,1012,2762,1076,2719,1119,2655,1135,2577,1135,995,1119,917,1076,853,1012,810,934,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31552">
                <wp:simplePos x="0" y="0"/>
                <wp:positionH relativeFrom="page">
                  <wp:posOffset>471400</wp:posOffset>
                </wp:positionH>
                <wp:positionV relativeFrom="page">
                  <wp:posOffset>776858</wp:posOffset>
                </wp:positionV>
                <wp:extent cx="203835" cy="721995"/>
                <wp:effectExtent l="0" t="0" r="0" b="0"/>
                <wp:wrapNone/>
                <wp:docPr id="217" name="Textbox 217"/>
                <wp:cNvGraphicFramePr>
                  <a:graphicFrameLocks/>
                </wp:cNvGraphicFramePr>
                <a:graphic>
                  <a:graphicData uri="http://schemas.microsoft.com/office/word/2010/wordprocessingShape">
                    <wps:wsp>
                      <wps:cNvPr id="217" name="Textbox 217"/>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37.118164pt;margin-top:61.169945pt;width:16.05pt;height:56.85pt;mso-position-horizontal-relative:page;mso-position-vertical-relative:page;z-index:15831552" type="#_x0000_t202" id="docshape216"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pStyle w:val="Heading3"/>
        <w:spacing w:before="77"/>
        <w:ind w:left="1020" w:right="138" w:hanging="908"/>
        <w:jc w:val="right"/>
      </w:pPr>
      <w:r>
        <w:rPr>
          <w:color w:val="FF0000"/>
        </w:rPr>
        <w:t>SUM-231</w:t>
      </w:r>
      <w:r>
        <w:rPr>
          <w:color w:val="FF0000"/>
          <w:spacing w:val="40"/>
        </w:rPr>
        <w:t> </w:t>
      </w:r>
      <w:r>
        <w:rPr>
          <w:color w:val="FF0000"/>
        </w:rPr>
        <w:t>QUADRO DE CARREIRA. HOMOLOGAÇÃO PELO CON- SELHO</w:t>
      </w:r>
      <w:r>
        <w:rPr>
          <w:color w:val="FF0000"/>
          <w:spacing w:val="66"/>
        </w:rPr>
        <w:t> </w:t>
      </w:r>
      <w:r>
        <w:rPr>
          <w:color w:val="FF0000"/>
        </w:rPr>
        <w:t>NACIONAL</w:t>
      </w:r>
      <w:r>
        <w:rPr>
          <w:color w:val="FF0000"/>
          <w:spacing w:val="69"/>
        </w:rPr>
        <w:t> </w:t>
      </w:r>
      <w:r>
        <w:rPr>
          <w:color w:val="FF0000"/>
        </w:rPr>
        <w:t>DE</w:t>
      </w:r>
      <w:r>
        <w:rPr>
          <w:color w:val="FF0000"/>
          <w:spacing w:val="69"/>
        </w:rPr>
        <w:t> </w:t>
      </w:r>
      <w:r>
        <w:rPr>
          <w:color w:val="FF0000"/>
        </w:rPr>
        <w:t>POLÍTICA</w:t>
      </w:r>
      <w:r>
        <w:rPr>
          <w:color w:val="FF0000"/>
          <w:spacing w:val="65"/>
        </w:rPr>
        <w:t> </w:t>
      </w:r>
      <w:r>
        <w:rPr>
          <w:color w:val="FF0000"/>
        </w:rPr>
        <w:t>SALARIAL.</w:t>
      </w:r>
      <w:r>
        <w:rPr>
          <w:color w:val="FF0000"/>
          <w:spacing w:val="68"/>
        </w:rPr>
        <w:t> </w:t>
      </w:r>
      <w:r>
        <w:rPr>
          <w:color w:val="FF0000"/>
          <w:spacing w:val="-2"/>
        </w:rPr>
        <w:t>EFICÁCIA</w:t>
      </w:r>
    </w:p>
    <w:p>
      <w:pPr>
        <w:pStyle w:val="Heading4"/>
        <w:spacing w:before="1"/>
        <w:ind w:left="1020"/>
      </w:pPr>
      <w:r>
        <w:rPr>
          <w:color w:val="FF0000"/>
          <w:u w:val="thick" w:color="FF0000"/>
        </w:rPr>
        <w:t>(cancelada)</w:t>
      </w:r>
      <w:r>
        <w:rPr>
          <w:color w:val="FF0000"/>
          <w:spacing w:val="-6"/>
        </w:rPr>
        <w:t> </w:t>
      </w:r>
      <w:r>
        <w:rPr>
          <w:color w:val="FF0000"/>
        </w:rPr>
        <w:t>-</w:t>
      </w:r>
      <w:r>
        <w:rPr>
          <w:color w:val="FF0000"/>
          <w:spacing w:val="-3"/>
        </w:rPr>
        <w:t> </w:t>
      </w:r>
      <w:r>
        <w:rPr>
          <w:color w:val="FF0000"/>
        </w:rPr>
        <w:t>Res.</w:t>
      </w:r>
      <w:r>
        <w:rPr>
          <w:color w:val="FF0000"/>
          <w:spacing w:val="-4"/>
        </w:rPr>
        <w:t> </w:t>
      </w:r>
      <w:r>
        <w:rPr>
          <w:color w:val="FF0000"/>
        </w:rPr>
        <w:t>121/2003,</w:t>
      </w:r>
      <w:r>
        <w:rPr>
          <w:color w:val="FF0000"/>
          <w:spacing w:val="-3"/>
        </w:rPr>
        <w:t> </w:t>
      </w:r>
      <w:r>
        <w:rPr>
          <w:color w:val="FF0000"/>
        </w:rPr>
        <w:t>DJ</w:t>
      </w:r>
      <w:r>
        <w:rPr>
          <w:color w:val="FF0000"/>
          <w:spacing w:val="-2"/>
        </w:rPr>
        <w:t> </w:t>
      </w:r>
      <w:r>
        <w:rPr>
          <w:color w:val="FF0000"/>
        </w:rPr>
        <w:t>19,</w:t>
      </w:r>
      <w:r>
        <w:rPr>
          <w:color w:val="FF0000"/>
          <w:spacing w:val="-4"/>
        </w:rPr>
        <w:t> </w:t>
      </w:r>
      <w:r>
        <w:rPr>
          <w:color w:val="FF0000"/>
        </w:rPr>
        <w:t>20</w:t>
      </w:r>
      <w:r>
        <w:rPr>
          <w:color w:val="FF0000"/>
          <w:spacing w:val="-2"/>
        </w:rPr>
        <w:t> </w:t>
      </w:r>
      <w:r>
        <w:rPr>
          <w:color w:val="FF0000"/>
        </w:rPr>
        <w:t>e</w:t>
      </w:r>
      <w:r>
        <w:rPr>
          <w:color w:val="FF0000"/>
          <w:spacing w:val="-5"/>
        </w:rPr>
        <w:t> </w:t>
      </w:r>
      <w:r>
        <w:rPr>
          <w:color w:val="FF0000"/>
          <w:spacing w:val="-2"/>
        </w:rPr>
        <w:t>21.11.2003</w:t>
      </w:r>
    </w:p>
    <w:p>
      <w:pPr>
        <w:spacing w:line="240" w:lineRule="auto" w:before="34"/>
        <w:ind w:left="1020" w:right="140" w:firstLine="0"/>
        <w:jc w:val="both"/>
        <w:rPr>
          <w:sz w:val="28"/>
        </w:rPr>
      </w:pPr>
      <w:r>
        <w:rPr>
          <w:color w:val="FF0000"/>
          <w:sz w:val="28"/>
        </w:rPr>
        <w:t>É eficaz para efeito do art. 461, § 2º, da CLT a homologação de qua- dro organizado em carreira pelo Conselho Nacional de Política Sala- </w:t>
      </w:r>
      <w:r>
        <w:rPr>
          <w:color w:val="FF0000"/>
          <w:spacing w:val="-2"/>
          <w:sz w:val="28"/>
        </w:rPr>
        <w:t>rial.</w:t>
      </w:r>
    </w:p>
    <w:p>
      <w:pPr>
        <w:spacing w:before="44"/>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1"/>
          <w:sz w:val="24"/>
        </w:rPr>
        <w:t> </w:t>
      </w:r>
      <w:r>
        <w:rPr>
          <w:color w:val="FF0000"/>
          <w:sz w:val="24"/>
        </w:rPr>
        <w:t>original -</w:t>
      </w:r>
      <w:r>
        <w:rPr>
          <w:color w:val="FF0000"/>
          <w:spacing w:val="-2"/>
          <w:sz w:val="24"/>
        </w:rPr>
        <w:t> </w:t>
      </w:r>
      <w:r>
        <w:rPr>
          <w:color w:val="FF0000"/>
          <w:sz w:val="24"/>
        </w:rPr>
        <w:t>Res. 14/1985,</w:t>
      </w:r>
      <w:r>
        <w:rPr>
          <w:color w:val="FF0000"/>
          <w:spacing w:val="-1"/>
          <w:sz w:val="24"/>
        </w:rPr>
        <w:t> </w:t>
      </w:r>
      <w:r>
        <w:rPr>
          <w:color w:val="FF0000"/>
          <w:sz w:val="24"/>
        </w:rPr>
        <w:t>DJ</w:t>
      </w:r>
      <w:r>
        <w:rPr>
          <w:color w:val="FF0000"/>
          <w:spacing w:val="2"/>
          <w:sz w:val="24"/>
        </w:rPr>
        <w:t> </w:t>
      </w:r>
      <w:r>
        <w:rPr>
          <w:color w:val="FF0000"/>
          <w:sz w:val="24"/>
        </w:rPr>
        <w:t>19.09.1985</w:t>
      </w:r>
      <w:r>
        <w:rPr>
          <w:color w:val="FF0000"/>
          <w:spacing w:val="-1"/>
          <w:sz w:val="24"/>
        </w:rPr>
        <w:t> </w:t>
      </w:r>
      <w:r>
        <w:rPr>
          <w:color w:val="FF0000"/>
          <w:sz w:val="24"/>
        </w:rPr>
        <w:t>e</w:t>
      </w:r>
      <w:r>
        <w:rPr>
          <w:color w:val="FF0000"/>
          <w:spacing w:val="-4"/>
          <w:sz w:val="24"/>
        </w:rPr>
        <w:t> </w:t>
      </w:r>
      <w:r>
        <w:rPr>
          <w:color w:val="FF0000"/>
          <w:sz w:val="24"/>
        </w:rPr>
        <w:t>24,</w:t>
      </w:r>
      <w:r>
        <w:rPr>
          <w:color w:val="FF0000"/>
          <w:spacing w:val="-1"/>
          <w:sz w:val="24"/>
        </w:rPr>
        <w:t> </w:t>
      </w:r>
      <w:r>
        <w:rPr>
          <w:color w:val="FF0000"/>
          <w:sz w:val="24"/>
        </w:rPr>
        <w:t>25 e</w:t>
      </w:r>
      <w:r>
        <w:rPr>
          <w:color w:val="FF0000"/>
          <w:spacing w:val="-1"/>
          <w:sz w:val="24"/>
        </w:rPr>
        <w:t> </w:t>
      </w:r>
      <w:r>
        <w:rPr>
          <w:color w:val="FF0000"/>
          <w:spacing w:val="-2"/>
          <w:sz w:val="24"/>
        </w:rPr>
        <w:t>26.09.1985</w:t>
      </w:r>
    </w:p>
    <w:p>
      <w:pPr>
        <w:pStyle w:val="BodyText"/>
        <w:spacing w:before="10"/>
        <w:rPr>
          <w:sz w:val="22"/>
        </w:rPr>
      </w:pPr>
    </w:p>
    <w:p>
      <w:pPr>
        <w:pStyle w:val="Heading3"/>
        <w:ind w:left="0" w:right="142"/>
        <w:jc w:val="right"/>
      </w:pPr>
      <w:r>
        <w:rPr>
          <w:color w:val="FF0000"/>
        </w:rPr>
        <w:t>SUM-232</w:t>
      </w:r>
      <w:r>
        <w:rPr>
          <w:color w:val="FF0000"/>
          <w:spacing w:val="56"/>
          <w:w w:val="150"/>
        </w:rPr>
        <w:t> </w:t>
      </w:r>
      <w:r>
        <w:rPr>
          <w:color w:val="FF0000"/>
        </w:rPr>
        <w:t>BANCÁRIO.</w:t>
      </w:r>
      <w:r>
        <w:rPr>
          <w:color w:val="FF0000"/>
          <w:spacing w:val="63"/>
        </w:rPr>
        <w:t> </w:t>
      </w:r>
      <w:r>
        <w:rPr>
          <w:color w:val="FF0000"/>
        </w:rPr>
        <w:t>CARGO</w:t>
      </w:r>
      <w:r>
        <w:rPr>
          <w:color w:val="FF0000"/>
          <w:spacing w:val="64"/>
        </w:rPr>
        <w:t> </w:t>
      </w:r>
      <w:r>
        <w:rPr>
          <w:color w:val="FF0000"/>
        </w:rPr>
        <w:t>DE</w:t>
      </w:r>
      <w:r>
        <w:rPr>
          <w:color w:val="FF0000"/>
          <w:spacing w:val="65"/>
        </w:rPr>
        <w:t> </w:t>
      </w:r>
      <w:r>
        <w:rPr>
          <w:color w:val="FF0000"/>
        </w:rPr>
        <w:t>CONFIANÇA.</w:t>
      </w:r>
      <w:r>
        <w:rPr>
          <w:color w:val="FF0000"/>
          <w:spacing w:val="63"/>
        </w:rPr>
        <w:t> </w:t>
      </w:r>
      <w:r>
        <w:rPr>
          <w:color w:val="FF0000"/>
        </w:rPr>
        <w:t>JORNADA.</w:t>
      </w:r>
      <w:r>
        <w:rPr>
          <w:color w:val="FF0000"/>
          <w:spacing w:val="64"/>
        </w:rPr>
        <w:t> </w:t>
      </w:r>
      <w:r>
        <w:rPr>
          <w:color w:val="FF0000"/>
          <w:spacing w:val="-5"/>
        </w:rPr>
        <w:t>HO-</w:t>
      </w:r>
    </w:p>
    <w:p>
      <w:pPr>
        <w:pStyle w:val="Heading4"/>
        <w:spacing w:before="2"/>
        <w:ind w:left="1020" w:right="140"/>
      </w:pPr>
      <w:r>
        <w:rPr>
          <w:color w:val="FF0000"/>
        </w:rPr>
        <w:t>RAS EXTRAS (</w:t>
      </w:r>
      <w:r>
        <w:rPr>
          <w:color w:val="FF0000"/>
          <w:u w:val="thick" w:color="FF0000"/>
        </w:rPr>
        <w:t>cancelada em decorrência da sua incorporação à</w:t>
      </w:r>
      <w:r>
        <w:rPr>
          <w:color w:val="FF0000"/>
        </w:rPr>
        <w:t> </w:t>
      </w:r>
      <w:r>
        <w:rPr>
          <w:color w:val="FF0000"/>
          <w:u w:val="thick" w:color="FF0000"/>
        </w:rPr>
        <w:t>nova redação da Súmula nº 102</w:t>
      </w:r>
      <w:r>
        <w:rPr>
          <w:color w:val="FF0000"/>
        </w:rPr>
        <w:t>) - Res. 129/2005, DJ 20, 22 e </w:t>
      </w:r>
      <w:r>
        <w:rPr>
          <w:color w:val="FF0000"/>
          <w:spacing w:val="-2"/>
        </w:rPr>
        <w:t>25.04.2005</w:t>
      </w:r>
    </w:p>
    <w:p>
      <w:pPr>
        <w:spacing w:line="240" w:lineRule="auto" w:before="33"/>
        <w:ind w:left="1020" w:right="142" w:firstLine="0"/>
        <w:jc w:val="both"/>
        <w:rPr>
          <w:sz w:val="28"/>
        </w:rPr>
      </w:pPr>
      <w:r>
        <w:rPr>
          <w:color w:val="FF0000"/>
          <w:sz w:val="28"/>
        </w:rPr>
        <w:t>O bancário sujeito à regra do art. 224, § 2º, da CLT cumpre jornada</w:t>
      </w:r>
      <w:r>
        <w:rPr>
          <w:color w:val="FF0000"/>
          <w:spacing w:val="40"/>
          <w:sz w:val="28"/>
        </w:rPr>
        <w:t> </w:t>
      </w:r>
      <w:r>
        <w:rPr>
          <w:color w:val="FF0000"/>
          <w:sz w:val="28"/>
        </w:rPr>
        <w:t>de trabalho de 8 (oito) horas, sendo extraordinárias as trabalhadas além da oitava.</w:t>
      </w:r>
    </w:p>
    <w:p>
      <w:pPr>
        <w:spacing w:before="44"/>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left"/>
        <w:rPr>
          <w:sz w:val="24"/>
        </w:rPr>
      </w:pPr>
      <w:r>
        <w:rPr>
          <w:color w:val="FF0000"/>
          <w:sz w:val="24"/>
        </w:rPr>
        <w:t>Súmula</w:t>
      </w:r>
      <w:r>
        <w:rPr>
          <w:color w:val="FF0000"/>
          <w:spacing w:val="-2"/>
          <w:sz w:val="24"/>
        </w:rPr>
        <w:t> </w:t>
      </w:r>
      <w:r>
        <w:rPr>
          <w:color w:val="FF0000"/>
          <w:sz w:val="24"/>
        </w:rPr>
        <w:t>mantida</w:t>
      </w:r>
      <w:r>
        <w:rPr>
          <w:color w:val="FF0000"/>
          <w:spacing w:val="-1"/>
          <w:sz w:val="24"/>
        </w:rPr>
        <w:t> </w:t>
      </w:r>
      <w:r>
        <w:rPr>
          <w:color w:val="FF0000"/>
          <w:sz w:val="24"/>
        </w:rPr>
        <w:t>-</w:t>
      </w:r>
      <w:r>
        <w:rPr>
          <w:color w:val="FF0000"/>
          <w:spacing w:val="-1"/>
          <w:sz w:val="24"/>
        </w:rPr>
        <w:t> </w:t>
      </w:r>
      <w:r>
        <w:rPr>
          <w:color w:val="FF0000"/>
          <w:sz w:val="24"/>
        </w:rPr>
        <w:t>Res.</w:t>
      </w:r>
      <w:r>
        <w:rPr>
          <w:color w:val="FF0000"/>
          <w:spacing w:val="-1"/>
          <w:sz w:val="24"/>
        </w:rPr>
        <w:t> </w:t>
      </w:r>
      <w:r>
        <w:rPr>
          <w:color w:val="FF0000"/>
          <w:sz w:val="24"/>
        </w:rPr>
        <w:t>121/2003, DJ</w:t>
      </w:r>
      <w:r>
        <w:rPr>
          <w:color w:val="FF0000"/>
          <w:spacing w:val="2"/>
          <w:sz w:val="24"/>
        </w:rPr>
        <w:t> </w:t>
      </w:r>
      <w:r>
        <w:rPr>
          <w:color w:val="FF0000"/>
          <w:sz w:val="24"/>
        </w:rPr>
        <w:t>19,</w:t>
      </w:r>
      <w:r>
        <w:rPr>
          <w:color w:val="FF0000"/>
          <w:spacing w:val="-1"/>
          <w:sz w:val="24"/>
        </w:rPr>
        <w:t> </w:t>
      </w:r>
      <w:r>
        <w:rPr>
          <w:color w:val="FF0000"/>
          <w:sz w:val="24"/>
        </w:rPr>
        <w:t>20 e</w:t>
      </w:r>
      <w:r>
        <w:rPr>
          <w:color w:val="FF0000"/>
          <w:spacing w:val="-1"/>
          <w:sz w:val="24"/>
        </w:rPr>
        <w:t> </w:t>
      </w:r>
      <w:r>
        <w:rPr>
          <w:color w:val="FF0000"/>
          <w:spacing w:val="-2"/>
          <w:sz w:val="24"/>
        </w:rPr>
        <w:t>21.11.2003</w:t>
      </w:r>
    </w:p>
    <w:p>
      <w:pPr>
        <w:spacing w:before="41"/>
        <w:ind w:left="1020" w:right="0" w:firstLine="0"/>
        <w:jc w:val="left"/>
        <w:rPr>
          <w:sz w:val="24"/>
        </w:rPr>
      </w:pPr>
      <w:r>
        <w:rPr>
          <w:color w:val="FF0000"/>
          <w:sz w:val="24"/>
        </w:rPr>
        <w:t>Redação</w:t>
      </w:r>
      <w:r>
        <w:rPr>
          <w:color w:val="FF0000"/>
          <w:spacing w:val="-1"/>
          <w:sz w:val="24"/>
        </w:rPr>
        <w:t> </w:t>
      </w:r>
      <w:r>
        <w:rPr>
          <w:color w:val="FF0000"/>
          <w:sz w:val="24"/>
        </w:rPr>
        <w:t>original -</w:t>
      </w:r>
      <w:r>
        <w:rPr>
          <w:color w:val="FF0000"/>
          <w:spacing w:val="-2"/>
          <w:sz w:val="24"/>
        </w:rPr>
        <w:t> </w:t>
      </w:r>
      <w:r>
        <w:rPr>
          <w:color w:val="FF0000"/>
          <w:sz w:val="24"/>
        </w:rPr>
        <w:t>Res. 14/1985,</w:t>
      </w:r>
      <w:r>
        <w:rPr>
          <w:color w:val="FF0000"/>
          <w:spacing w:val="-1"/>
          <w:sz w:val="24"/>
        </w:rPr>
        <w:t> </w:t>
      </w:r>
      <w:r>
        <w:rPr>
          <w:color w:val="FF0000"/>
          <w:sz w:val="24"/>
        </w:rPr>
        <w:t>DJ</w:t>
      </w:r>
      <w:r>
        <w:rPr>
          <w:color w:val="FF0000"/>
          <w:spacing w:val="2"/>
          <w:sz w:val="24"/>
        </w:rPr>
        <w:t> </w:t>
      </w:r>
      <w:r>
        <w:rPr>
          <w:color w:val="FF0000"/>
          <w:sz w:val="24"/>
        </w:rPr>
        <w:t>19.09.1985</w:t>
      </w:r>
      <w:r>
        <w:rPr>
          <w:color w:val="FF0000"/>
          <w:spacing w:val="-1"/>
          <w:sz w:val="24"/>
        </w:rPr>
        <w:t> </w:t>
      </w:r>
      <w:r>
        <w:rPr>
          <w:color w:val="FF0000"/>
          <w:sz w:val="24"/>
        </w:rPr>
        <w:t>e</w:t>
      </w:r>
      <w:r>
        <w:rPr>
          <w:color w:val="FF0000"/>
          <w:spacing w:val="-4"/>
          <w:sz w:val="24"/>
        </w:rPr>
        <w:t> </w:t>
      </w:r>
      <w:r>
        <w:rPr>
          <w:color w:val="FF0000"/>
          <w:sz w:val="24"/>
        </w:rPr>
        <w:t>24,</w:t>
      </w:r>
      <w:r>
        <w:rPr>
          <w:color w:val="FF0000"/>
          <w:spacing w:val="-1"/>
          <w:sz w:val="24"/>
        </w:rPr>
        <w:t> </w:t>
      </w:r>
      <w:r>
        <w:rPr>
          <w:color w:val="FF0000"/>
          <w:sz w:val="24"/>
        </w:rPr>
        <w:t>25 e</w:t>
      </w:r>
      <w:r>
        <w:rPr>
          <w:color w:val="FF0000"/>
          <w:spacing w:val="-1"/>
          <w:sz w:val="24"/>
        </w:rPr>
        <w:t> </w:t>
      </w:r>
      <w:r>
        <w:rPr>
          <w:color w:val="FF0000"/>
          <w:spacing w:val="-2"/>
          <w:sz w:val="24"/>
        </w:rPr>
        <w:t>26.09.1985</w:t>
      </w:r>
    </w:p>
    <w:p>
      <w:pPr>
        <w:spacing w:before="39"/>
        <w:ind w:left="1136" w:right="0" w:firstLine="0"/>
        <w:jc w:val="left"/>
        <w:rPr>
          <w:i/>
          <w:sz w:val="24"/>
        </w:rPr>
      </w:pPr>
      <w:r>
        <w:rPr>
          <w:i/>
          <w:color w:val="FF0000"/>
          <w:sz w:val="24"/>
        </w:rPr>
        <w:t>Nº</w:t>
      </w:r>
      <w:r>
        <w:rPr>
          <w:i/>
          <w:color w:val="FF0000"/>
          <w:spacing w:val="-3"/>
          <w:sz w:val="24"/>
        </w:rPr>
        <w:t> </w:t>
      </w:r>
      <w:r>
        <w:rPr>
          <w:i/>
          <w:color w:val="FF0000"/>
          <w:sz w:val="24"/>
        </w:rPr>
        <w:t>232</w:t>
      </w:r>
      <w:r>
        <w:rPr>
          <w:i/>
          <w:color w:val="FF0000"/>
          <w:spacing w:val="-1"/>
          <w:sz w:val="24"/>
        </w:rPr>
        <w:t> </w:t>
      </w:r>
      <w:r>
        <w:rPr>
          <w:i/>
          <w:color w:val="FF0000"/>
          <w:sz w:val="24"/>
        </w:rPr>
        <w:t>Bancário –</w:t>
      </w:r>
      <w:r>
        <w:rPr>
          <w:i/>
          <w:color w:val="FF0000"/>
          <w:spacing w:val="-1"/>
          <w:sz w:val="24"/>
        </w:rPr>
        <w:t> </w:t>
      </w:r>
      <w:r>
        <w:rPr>
          <w:i/>
          <w:color w:val="FF0000"/>
          <w:sz w:val="24"/>
        </w:rPr>
        <w:t>Cargo de</w:t>
      </w:r>
      <w:r>
        <w:rPr>
          <w:i/>
          <w:color w:val="FF0000"/>
          <w:spacing w:val="-2"/>
          <w:sz w:val="24"/>
        </w:rPr>
        <w:t> </w:t>
      </w:r>
      <w:r>
        <w:rPr>
          <w:i/>
          <w:color w:val="FF0000"/>
          <w:sz w:val="24"/>
        </w:rPr>
        <w:t>confiança –</w:t>
      </w:r>
      <w:r>
        <w:rPr>
          <w:i/>
          <w:color w:val="FF0000"/>
          <w:spacing w:val="-1"/>
          <w:sz w:val="24"/>
        </w:rPr>
        <w:t> </w:t>
      </w:r>
      <w:r>
        <w:rPr>
          <w:i/>
          <w:color w:val="FF0000"/>
          <w:sz w:val="24"/>
        </w:rPr>
        <w:t>Jornada</w:t>
      </w:r>
      <w:r>
        <w:rPr>
          <w:i/>
          <w:color w:val="FF0000"/>
          <w:spacing w:val="2"/>
          <w:sz w:val="24"/>
        </w:rPr>
        <w:t> </w:t>
      </w:r>
      <w:r>
        <w:rPr>
          <w:i/>
          <w:color w:val="FF0000"/>
          <w:sz w:val="24"/>
        </w:rPr>
        <w:t>–</w:t>
      </w:r>
      <w:r>
        <w:rPr>
          <w:i/>
          <w:color w:val="FF0000"/>
          <w:spacing w:val="-1"/>
          <w:sz w:val="24"/>
        </w:rPr>
        <w:t> </w:t>
      </w:r>
      <w:r>
        <w:rPr>
          <w:i/>
          <w:color w:val="FF0000"/>
          <w:sz w:val="24"/>
        </w:rPr>
        <w:t>Horas </w:t>
      </w:r>
      <w:r>
        <w:rPr>
          <w:i/>
          <w:color w:val="FF0000"/>
          <w:spacing w:val="-2"/>
          <w:sz w:val="24"/>
        </w:rPr>
        <w:t>extras.</w:t>
      </w:r>
    </w:p>
    <w:p>
      <w:pPr>
        <w:spacing w:before="41"/>
        <w:ind w:left="1136" w:right="139" w:firstLine="0"/>
        <w:jc w:val="both"/>
        <w:rPr>
          <w:i/>
          <w:sz w:val="24"/>
        </w:rPr>
      </w:pPr>
      <w:r>
        <w:rPr>
          <w:i/>
          <w:color w:val="FF0000"/>
          <w:sz w:val="24"/>
        </w:rPr>
        <w:t>O bancário sujeito à regra do artigo 224, § 2º, da Consolidação das Leis do Trabalho cumpre jornada de trabalho de oito horas, sendo extraordinárias as trabalhadas além da oitava.</w:t>
      </w:r>
    </w:p>
    <w:p>
      <w:pPr>
        <w:pStyle w:val="BodyText"/>
        <w:rPr>
          <w:i/>
          <w:sz w:val="23"/>
        </w:rPr>
      </w:pPr>
    </w:p>
    <w:p>
      <w:pPr>
        <w:pStyle w:val="Heading4"/>
        <w:ind w:left="1020" w:right="141" w:hanging="908"/>
      </w:pPr>
      <w:r>
        <w:rPr>
          <w:color w:val="FF0000"/>
        </w:rPr>
        <w:t>SUM-233</w:t>
      </w:r>
      <w:r>
        <w:rPr>
          <w:color w:val="FF0000"/>
          <w:spacing w:val="40"/>
        </w:rPr>
        <w:t> </w:t>
      </w:r>
      <w:r>
        <w:rPr>
          <w:color w:val="FF0000"/>
        </w:rPr>
        <w:t>BANCÁRIO. CHEFE </w:t>
      </w:r>
      <w:r>
        <w:rPr>
          <w:color w:val="FF0000"/>
          <w:u w:val="thick" w:color="FF0000"/>
        </w:rPr>
        <w:t>(cancelada)</w:t>
      </w:r>
      <w:r>
        <w:rPr>
          <w:color w:val="FF0000"/>
        </w:rPr>
        <w:t> - Res. 121/2003, DJ 19, 20 e </w:t>
      </w:r>
      <w:r>
        <w:rPr>
          <w:color w:val="FF0000"/>
          <w:spacing w:val="-2"/>
        </w:rPr>
        <w:t>21.11.2003</w:t>
      </w:r>
    </w:p>
    <w:p>
      <w:pPr>
        <w:spacing w:line="240" w:lineRule="auto" w:before="33"/>
        <w:ind w:left="1020" w:right="144" w:firstLine="0"/>
        <w:jc w:val="both"/>
        <w:rPr>
          <w:sz w:val="28"/>
        </w:rPr>
      </w:pPr>
      <w:r>
        <w:rPr>
          <w:color w:val="FF0000"/>
          <w:sz w:val="28"/>
        </w:rPr>
        <w:t>O bancário no exercício da função de chefia, que recebe gratificação não inferior</w:t>
      </w:r>
      <w:r>
        <w:rPr>
          <w:color w:val="FF0000"/>
          <w:spacing w:val="-1"/>
          <w:sz w:val="28"/>
        </w:rPr>
        <w:t> </w:t>
      </w:r>
      <w:r>
        <w:rPr>
          <w:color w:val="FF0000"/>
          <w:sz w:val="28"/>
        </w:rPr>
        <w:t>a</w:t>
      </w:r>
      <w:r>
        <w:rPr>
          <w:color w:val="FF0000"/>
          <w:spacing w:val="-1"/>
          <w:sz w:val="28"/>
        </w:rPr>
        <w:t> </w:t>
      </w:r>
      <w:r>
        <w:rPr>
          <w:color w:val="FF0000"/>
          <w:sz w:val="28"/>
        </w:rPr>
        <w:t>1/3</w:t>
      </w:r>
      <w:r>
        <w:rPr>
          <w:color w:val="FF0000"/>
          <w:spacing w:val="-2"/>
          <w:sz w:val="28"/>
        </w:rPr>
        <w:t> </w:t>
      </w:r>
      <w:r>
        <w:rPr>
          <w:color w:val="FF0000"/>
          <w:sz w:val="28"/>
        </w:rPr>
        <w:t>do</w:t>
      </w:r>
      <w:r>
        <w:rPr>
          <w:color w:val="FF0000"/>
          <w:spacing w:val="-2"/>
          <w:sz w:val="28"/>
        </w:rPr>
        <w:t> </w:t>
      </w:r>
      <w:r>
        <w:rPr>
          <w:color w:val="FF0000"/>
          <w:sz w:val="28"/>
        </w:rPr>
        <w:t>salário do cargo efetivo,</w:t>
      </w:r>
      <w:r>
        <w:rPr>
          <w:color w:val="FF0000"/>
          <w:spacing w:val="-1"/>
          <w:sz w:val="28"/>
        </w:rPr>
        <w:t> </w:t>
      </w:r>
      <w:r>
        <w:rPr>
          <w:color w:val="FF0000"/>
          <w:sz w:val="28"/>
        </w:rPr>
        <w:t>está</w:t>
      </w:r>
      <w:r>
        <w:rPr>
          <w:color w:val="FF0000"/>
          <w:spacing w:val="-1"/>
          <w:sz w:val="28"/>
        </w:rPr>
        <w:t> </w:t>
      </w:r>
      <w:r>
        <w:rPr>
          <w:color w:val="FF0000"/>
          <w:sz w:val="28"/>
        </w:rPr>
        <w:t>inserido na</w:t>
      </w:r>
      <w:r>
        <w:rPr>
          <w:color w:val="FF0000"/>
          <w:spacing w:val="-1"/>
          <w:sz w:val="28"/>
        </w:rPr>
        <w:t> </w:t>
      </w:r>
      <w:r>
        <w:rPr>
          <w:color w:val="FF0000"/>
          <w:sz w:val="28"/>
        </w:rPr>
        <w:t>exceção do § 2º do art. 224 da CLT, não fazendo jus ao pagamento das sétima e oitava horas como extras.</w:t>
      </w:r>
    </w:p>
    <w:p>
      <w:pPr>
        <w:spacing w:before="44"/>
        <w:ind w:left="1020" w:right="0" w:firstLine="0"/>
        <w:jc w:val="left"/>
        <w:rPr>
          <w:rFonts w:ascii="Arial" w:hAnsi="Arial"/>
          <w:sz w:val="24"/>
        </w:rPr>
      </w:pPr>
      <w:r>
        <w:rPr>
          <w:rFonts w:ascii="Arial" w:hAnsi="Arial"/>
          <w:color w:val="FF0000"/>
          <w:spacing w:val="-2"/>
          <w:sz w:val="24"/>
        </w:rPr>
        <w:t>Histórico:</w:t>
      </w:r>
    </w:p>
    <w:p>
      <w:pPr>
        <w:spacing w:before="38"/>
        <w:ind w:left="1020" w:right="0" w:firstLine="0"/>
        <w:jc w:val="left"/>
        <w:rPr>
          <w:sz w:val="24"/>
        </w:rPr>
      </w:pPr>
      <w:r>
        <w:rPr>
          <w:color w:val="FF0000"/>
          <w:sz w:val="24"/>
        </w:rPr>
        <w:t>Redação</w:t>
      </w:r>
      <w:r>
        <w:rPr>
          <w:color w:val="FF0000"/>
          <w:spacing w:val="-1"/>
          <w:sz w:val="24"/>
        </w:rPr>
        <w:t> </w:t>
      </w:r>
      <w:r>
        <w:rPr>
          <w:color w:val="FF0000"/>
          <w:sz w:val="24"/>
        </w:rPr>
        <w:t>original -</w:t>
      </w:r>
      <w:r>
        <w:rPr>
          <w:color w:val="FF0000"/>
          <w:spacing w:val="-2"/>
          <w:sz w:val="24"/>
        </w:rPr>
        <w:t> </w:t>
      </w:r>
      <w:r>
        <w:rPr>
          <w:color w:val="FF0000"/>
          <w:sz w:val="24"/>
        </w:rPr>
        <w:t>Res. 14/1985,</w:t>
      </w:r>
      <w:r>
        <w:rPr>
          <w:color w:val="FF0000"/>
          <w:spacing w:val="-1"/>
          <w:sz w:val="24"/>
        </w:rPr>
        <w:t> </w:t>
      </w:r>
      <w:r>
        <w:rPr>
          <w:color w:val="FF0000"/>
          <w:sz w:val="24"/>
        </w:rPr>
        <w:t>DJ</w:t>
      </w:r>
      <w:r>
        <w:rPr>
          <w:color w:val="FF0000"/>
          <w:spacing w:val="2"/>
          <w:sz w:val="24"/>
        </w:rPr>
        <w:t> </w:t>
      </w:r>
      <w:r>
        <w:rPr>
          <w:color w:val="FF0000"/>
          <w:sz w:val="24"/>
        </w:rPr>
        <w:t>19.09.1985</w:t>
      </w:r>
      <w:r>
        <w:rPr>
          <w:color w:val="FF0000"/>
          <w:spacing w:val="-1"/>
          <w:sz w:val="24"/>
        </w:rPr>
        <w:t> </w:t>
      </w:r>
      <w:r>
        <w:rPr>
          <w:color w:val="FF0000"/>
          <w:sz w:val="24"/>
        </w:rPr>
        <w:t>e</w:t>
      </w:r>
      <w:r>
        <w:rPr>
          <w:color w:val="FF0000"/>
          <w:spacing w:val="-4"/>
          <w:sz w:val="24"/>
        </w:rPr>
        <w:t> </w:t>
      </w:r>
      <w:r>
        <w:rPr>
          <w:color w:val="FF0000"/>
          <w:sz w:val="24"/>
        </w:rPr>
        <w:t>24,</w:t>
      </w:r>
      <w:r>
        <w:rPr>
          <w:color w:val="FF0000"/>
          <w:spacing w:val="-1"/>
          <w:sz w:val="24"/>
        </w:rPr>
        <w:t> </w:t>
      </w:r>
      <w:r>
        <w:rPr>
          <w:color w:val="FF0000"/>
          <w:sz w:val="24"/>
        </w:rPr>
        <w:t>25 e</w:t>
      </w:r>
      <w:r>
        <w:rPr>
          <w:color w:val="FF0000"/>
          <w:spacing w:val="-1"/>
          <w:sz w:val="24"/>
        </w:rPr>
        <w:t> </w:t>
      </w:r>
      <w:r>
        <w:rPr>
          <w:color w:val="FF0000"/>
          <w:spacing w:val="-2"/>
          <w:sz w:val="24"/>
        </w:rPr>
        <w:t>26.09.1985</w:t>
      </w:r>
    </w:p>
    <w:p>
      <w:pPr>
        <w:pStyle w:val="BodyText"/>
        <w:rPr>
          <w:sz w:val="23"/>
        </w:rPr>
      </w:pPr>
    </w:p>
    <w:p>
      <w:pPr>
        <w:pStyle w:val="Heading4"/>
        <w:ind w:left="1020" w:right="141" w:hanging="908"/>
      </w:pPr>
      <w:r>
        <w:rPr>
          <w:color w:val="FF0000"/>
        </w:rPr>
        <w:t>SUM-234</w:t>
      </w:r>
      <w:r>
        <w:rPr>
          <w:color w:val="FF0000"/>
          <w:spacing w:val="40"/>
        </w:rPr>
        <w:t> </w:t>
      </w:r>
      <w:r>
        <w:rPr>
          <w:color w:val="FF0000"/>
        </w:rPr>
        <w:t>BANCÁRIO. SUBCHEFE </w:t>
      </w:r>
      <w:r>
        <w:rPr>
          <w:color w:val="FF0000"/>
          <w:u w:val="thick" w:color="FF0000"/>
        </w:rPr>
        <w:t>(cancelada)</w:t>
      </w:r>
      <w:r>
        <w:rPr>
          <w:color w:val="FF0000"/>
        </w:rPr>
        <w:t> - Res. 121/2003, DJ 19, 20 e 21.11.2003</w:t>
      </w:r>
    </w:p>
    <w:p>
      <w:pPr>
        <w:spacing w:line="240" w:lineRule="auto" w:before="33"/>
        <w:ind w:left="1020" w:right="136" w:firstLine="0"/>
        <w:jc w:val="both"/>
        <w:rPr>
          <w:sz w:val="28"/>
        </w:rPr>
      </w:pPr>
      <w:r>
        <w:rPr>
          <w:color w:val="FF0000"/>
          <w:sz w:val="28"/>
        </w:rPr>
        <w:t>O bancário no exercício da função de subchefia, que recebe gratifica- ção não inferior a 1/3 do salário do cargo efetivo, está inserido na ex- ceção do § 2º do art. 224 da CLT, não fazendo jus ao pagamento das sétima e oitava horas como extras.</w:t>
      </w:r>
    </w:p>
    <w:p>
      <w:pPr>
        <w:spacing w:before="47"/>
        <w:ind w:left="1020" w:right="0" w:firstLine="0"/>
        <w:jc w:val="left"/>
        <w:rPr>
          <w:rFonts w:ascii="Arial" w:hAnsi="Arial"/>
          <w:sz w:val="24"/>
        </w:rPr>
      </w:pPr>
      <w:r>
        <w:rPr>
          <w:rFonts w:ascii="Arial" w:hAnsi="Arial"/>
          <w:color w:val="FF0000"/>
          <w:spacing w:val="-2"/>
          <w:sz w:val="24"/>
        </w:rPr>
        <w:t>Histórico:</w:t>
      </w:r>
    </w:p>
    <w:p>
      <w:pPr>
        <w:spacing w:before="34"/>
        <w:ind w:left="1020" w:right="0" w:firstLine="0"/>
        <w:jc w:val="left"/>
        <w:rPr>
          <w:sz w:val="24"/>
        </w:rPr>
      </w:pPr>
      <w:r>
        <w:rPr>
          <w:color w:val="FF0000"/>
          <w:sz w:val="24"/>
        </w:rPr>
        <w:t>Redação</w:t>
      </w:r>
      <w:r>
        <w:rPr>
          <w:color w:val="FF0000"/>
          <w:spacing w:val="-1"/>
          <w:sz w:val="24"/>
        </w:rPr>
        <w:t> </w:t>
      </w:r>
      <w:r>
        <w:rPr>
          <w:color w:val="FF0000"/>
          <w:sz w:val="24"/>
        </w:rPr>
        <w:t>original -</w:t>
      </w:r>
      <w:r>
        <w:rPr>
          <w:color w:val="FF0000"/>
          <w:spacing w:val="-2"/>
          <w:sz w:val="24"/>
        </w:rPr>
        <w:t> </w:t>
      </w:r>
      <w:r>
        <w:rPr>
          <w:color w:val="FF0000"/>
          <w:sz w:val="24"/>
        </w:rPr>
        <w:t>Res. 14/1985,</w:t>
      </w:r>
      <w:r>
        <w:rPr>
          <w:color w:val="FF0000"/>
          <w:spacing w:val="-1"/>
          <w:sz w:val="24"/>
        </w:rPr>
        <w:t> </w:t>
      </w:r>
      <w:r>
        <w:rPr>
          <w:color w:val="FF0000"/>
          <w:sz w:val="24"/>
        </w:rPr>
        <w:t>DJ</w:t>
      </w:r>
      <w:r>
        <w:rPr>
          <w:color w:val="FF0000"/>
          <w:spacing w:val="2"/>
          <w:sz w:val="24"/>
        </w:rPr>
        <w:t> </w:t>
      </w:r>
      <w:r>
        <w:rPr>
          <w:color w:val="FF0000"/>
          <w:sz w:val="24"/>
        </w:rPr>
        <w:t>19.09.1985</w:t>
      </w:r>
      <w:r>
        <w:rPr>
          <w:color w:val="FF0000"/>
          <w:spacing w:val="-1"/>
          <w:sz w:val="24"/>
        </w:rPr>
        <w:t> </w:t>
      </w:r>
      <w:r>
        <w:rPr>
          <w:color w:val="FF0000"/>
          <w:sz w:val="24"/>
        </w:rPr>
        <w:t>e</w:t>
      </w:r>
      <w:r>
        <w:rPr>
          <w:color w:val="FF0000"/>
          <w:spacing w:val="-4"/>
          <w:sz w:val="24"/>
        </w:rPr>
        <w:t> </w:t>
      </w:r>
      <w:r>
        <w:rPr>
          <w:color w:val="FF0000"/>
          <w:sz w:val="24"/>
        </w:rPr>
        <w:t>24,</w:t>
      </w:r>
      <w:r>
        <w:rPr>
          <w:color w:val="FF0000"/>
          <w:spacing w:val="-1"/>
          <w:sz w:val="24"/>
        </w:rPr>
        <w:t> </w:t>
      </w:r>
      <w:r>
        <w:rPr>
          <w:color w:val="FF0000"/>
          <w:sz w:val="24"/>
        </w:rPr>
        <w:t>25 e</w:t>
      </w:r>
      <w:r>
        <w:rPr>
          <w:color w:val="FF0000"/>
          <w:spacing w:val="-1"/>
          <w:sz w:val="24"/>
        </w:rPr>
        <w:t> </w:t>
      </w:r>
      <w:r>
        <w:rPr>
          <w:color w:val="FF0000"/>
          <w:spacing w:val="-2"/>
          <w:sz w:val="24"/>
        </w:rPr>
        <w:t>26.09.1985</w:t>
      </w:r>
    </w:p>
    <w:p>
      <w:pPr>
        <w:pStyle w:val="BodyText"/>
        <w:spacing w:before="1"/>
        <w:rPr>
          <w:sz w:val="23"/>
        </w:rPr>
      </w:pPr>
    </w:p>
    <w:p>
      <w:pPr>
        <w:pStyle w:val="Heading4"/>
        <w:ind w:left="1020" w:right="138" w:hanging="908"/>
      </w:pPr>
      <w:r>
        <w:rPr>
          <w:color w:val="FF0000"/>
        </w:rPr>
        <w:t>SUM-235</w:t>
      </w:r>
      <w:r>
        <w:rPr>
          <w:color w:val="FF0000"/>
          <w:spacing w:val="40"/>
        </w:rPr>
        <w:t> </w:t>
      </w:r>
      <w:r>
        <w:rPr>
          <w:color w:val="FF0000"/>
        </w:rPr>
        <w:t>DISTRITO FEDERAL E AUTARQUIAS. CORREÇÃO AU- TOMÁTICA DOS SALÁRIOS. INAPLICABILIDADE DA LEI Nº 6.708/1979 </w:t>
      </w:r>
      <w:r>
        <w:rPr>
          <w:color w:val="FF0000"/>
          <w:u w:val="thick" w:color="FF0000"/>
        </w:rPr>
        <w:t>(cancelada)</w:t>
      </w:r>
      <w:r>
        <w:rPr>
          <w:color w:val="FF0000"/>
        </w:rPr>
        <w:t> - Res. 121/2003, DJ 19, 20 e 21.11.2003</w:t>
      </w:r>
    </w:p>
    <w:p>
      <w:pPr>
        <w:spacing w:after="0"/>
        <w:sectPr>
          <w:pgSz w:w="11910" w:h="16840"/>
          <w:pgMar w:header="0" w:footer="836"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691264">
                <wp:simplePos x="0" y="0"/>
                <wp:positionH relativeFrom="page">
                  <wp:posOffset>954024</wp:posOffset>
                </wp:positionH>
                <wp:positionV relativeFrom="paragraph">
                  <wp:posOffset>268468</wp:posOffset>
                </wp:positionV>
                <wp:extent cx="5581015" cy="6350"/>
                <wp:effectExtent l="0" t="0" r="0" b="0"/>
                <wp:wrapTopAndBottom/>
                <wp:docPr id="218" name="Graphic 218"/>
                <wp:cNvGraphicFramePr>
                  <a:graphicFrameLocks/>
                </wp:cNvGraphicFramePr>
                <a:graphic>
                  <a:graphicData uri="http://schemas.microsoft.com/office/word/2010/wordprocessingShape">
                    <wps:wsp>
                      <wps:cNvPr id="218" name="Graphic 218"/>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625216;mso-wrap-distance-left:0;mso-wrap-distance-right:0" id="docshape217"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832576">
                <wp:simplePos x="0" y="0"/>
                <wp:positionH relativeFrom="page">
                  <wp:posOffset>6861811</wp:posOffset>
                </wp:positionH>
                <wp:positionV relativeFrom="page">
                  <wp:posOffset>504194</wp:posOffset>
                </wp:positionV>
                <wp:extent cx="699135" cy="1259840"/>
                <wp:effectExtent l="0" t="0" r="0" b="0"/>
                <wp:wrapNone/>
                <wp:docPr id="219" name="Graphic 219"/>
                <wp:cNvGraphicFramePr>
                  <a:graphicFrameLocks/>
                </wp:cNvGraphicFramePr>
                <a:graphic>
                  <a:graphicData uri="http://schemas.microsoft.com/office/word/2010/wordprocessingShape">
                    <wps:wsp>
                      <wps:cNvPr id="219" name="Graphic 219"/>
                      <wps:cNvSpPr/>
                      <wps:spPr>
                        <a:xfrm>
                          <a:off x="0" y="0"/>
                          <a:ext cx="699135" cy="1259840"/>
                        </a:xfrm>
                        <a:custGeom>
                          <a:avLst/>
                          <a:gdLst/>
                          <a:ahLst/>
                          <a:cxnLst/>
                          <a:rect l="l" t="t" r="r" b="b"/>
                          <a:pathLst>
                            <a:path w="699135"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698752" y="1242836"/>
                              </a:lnTo>
                              <a:lnTo>
                                <a:pt x="698752" y="17000"/>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30011pt;margin-top:39.700382pt;width:55.05pt;height:99.2pt;mso-position-horizontal-relative:page;mso-position-vertical-relative:page;z-index:15832576" id="docshape218" coordorigin="10806,794" coordsize="1101,1984" path="m11812,794l11007,794,10929,810,10865,853,10822,917,10806,995,10806,2577,10822,2655,10865,2719,10929,2762,11007,2778,11812,2778,11890,2762,11906,2751,11906,821,11890,810,11812,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33088">
                <wp:simplePos x="0" y="0"/>
                <wp:positionH relativeFrom="page">
                  <wp:posOffset>6917920</wp:posOffset>
                </wp:positionH>
                <wp:positionV relativeFrom="page">
                  <wp:posOffset>770762</wp:posOffset>
                </wp:positionV>
                <wp:extent cx="203835" cy="721995"/>
                <wp:effectExtent l="0" t="0" r="0" b="0"/>
                <wp:wrapNone/>
                <wp:docPr id="220" name="Textbox 220"/>
                <wp:cNvGraphicFramePr>
                  <a:graphicFrameLocks/>
                </wp:cNvGraphicFramePr>
                <a:graphic>
                  <a:graphicData uri="http://schemas.microsoft.com/office/word/2010/wordprocessingShape">
                    <wps:wsp>
                      <wps:cNvPr id="220" name="Textbox 220"/>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544.718140pt;margin-top:60.689945pt;width:16.05pt;height:56.85pt;mso-position-horizontal-relative:page;mso-position-vertical-relative:page;z-index:15833088" type="#_x0000_t202" id="docshape219"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spacing w:line="240" w:lineRule="auto" w:before="72"/>
        <w:ind w:left="1020" w:right="137" w:firstLine="0"/>
        <w:jc w:val="both"/>
        <w:rPr>
          <w:sz w:val="28"/>
        </w:rPr>
      </w:pPr>
      <w:r>
        <w:rPr>
          <w:color w:val="FF0000"/>
          <w:sz w:val="28"/>
        </w:rPr>
        <w:t>Aos servidores do Distrito Federal e respectivas autarquias, submeti- dos ao regime da CLT, não se aplica a Lei nº 6.708/1979, que deter- mina a correção automática dos salários.</w:t>
      </w:r>
    </w:p>
    <w:p>
      <w:pPr>
        <w:spacing w:before="45"/>
        <w:ind w:left="1020" w:right="0" w:firstLine="0"/>
        <w:jc w:val="left"/>
        <w:rPr>
          <w:rFonts w:ascii="Arial" w:hAnsi="Arial"/>
          <w:sz w:val="24"/>
        </w:rPr>
      </w:pPr>
      <w:r>
        <w:rPr>
          <w:rFonts w:ascii="Arial" w:hAnsi="Arial"/>
          <w:color w:val="FF0000"/>
          <w:spacing w:val="-2"/>
          <w:sz w:val="24"/>
        </w:rPr>
        <w:t>Histórico:</w:t>
      </w:r>
    </w:p>
    <w:p>
      <w:pPr>
        <w:spacing w:before="34"/>
        <w:ind w:left="1020" w:right="0" w:firstLine="0"/>
        <w:jc w:val="both"/>
        <w:rPr>
          <w:sz w:val="24"/>
        </w:rPr>
      </w:pPr>
      <w:r>
        <w:rPr>
          <w:color w:val="FF0000"/>
          <w:sz w:val="24"/>
        </w:rPr>
        <w:t>Redação</w:t>
      </w:r>
      <w:r>
        <w:rPr>
          <w:color w:val="FF0000"/>
          <w:spacing w:val="-1"/>
          <w:sz w:val="24"/>
        </w:rPr>
        <w:t> </w:t>
      </w:r>
      <w:r>
        <w:rPr>
          <w:color w:val="FF0000"/>
          <w:sz w:val="24"/>
        </w:rPr>
        <w:t>original</w:t>
      </w:r>
      <w:r>
        <w:rPr>
          <w:color w:val="FF0000"/>
          <w:spacing w:val="-1"/>
          <w:sz w:val="24"/>
        </w:rPr>
        <w:t> </w:t>
      </w:r>
      <w:r>
        <w:rPr>
          <w:color w:val="FF0000"/>
          <w:sz w:val="24"/>
        </w:rPr>
        <w:t>-</w:t>
      </w:r>
      <w:r>
        <w:rPr>
          <w:color w:val="FF0000"/>
          <w:spacing w:val="-1"/>
          <w:sz w:val="24"/>
        </w:rPr>
        <w:t> </w:t>
      </w:r>
      <w:r>
        <w:rPr>
          <w:color w:val="FF0000"/>
          <w:sz w:val="24"/>
        </w:rPr>
        <w:t>Res.</w:t>
      </w:r>
      <w:r>
        <w:rPr>
          <w:color w:val="FF0000"/>
          <w:spacing w:val="-1"/>
          <w:sz w:val="24"/>
        </w:rPr>
        <w:t> </w:t>
      </w:r>
      <w:r>
        <w:rPr>
          <w:color w:val="FF0000"/>
          <w:sz w:val="24"/>
        </w:rPr>
        <w:t>15/1985, DJ</w:t>
      </w:r>
      <w:r>
        <w:rPr>
          <w:color w:val="FF0000"/>
          <w:spacing w:val="1"/>
          <w:sz w:val="24"/>
        </w:rPr>
        <w:t> </w:t>
      </w:r>
      <w:r>
        <w:rPr>
          <w:color w:val="FF0000"/>
          <w:sz w:val="24"/>
        </w:rPr>
        <w:t>05, 06</w:t>
      </w:r>
      <w:r>
        <w:rPr>
          <w:color w:val="FF0000"/>
          <w:spacing w:val="-1"/>
          <w:sz w:val="24"/>
        </w:rPr>
        <w:t> </w:t>
      </w:r>
      <w:r>
        <w:rPr>
          <w:color w:val="FF0000"/>
          <w:sz w:val="24"/>
        </w:rPr>
        <w:t>e</w:t>
      </w:r>
      <w:r>
        <w:rPr>
          <w:color w:val="FF0000"/>
          <w:spacing w:val="-1"/>
          <w:sz w:val="24"/>
        </w:rPr>
        <w:t> </w:t>
      </w:r>
      <w:r>
        <w:rPr>
          <w:color w:val="FF0000"/>
          <w:spacing w:val="-2"/>
          <w:sz w:val="24"/>
        </w:rPr>
        <w:t>09.12.1985</w:t>
      </w:r>
    </w:p>
    <w:p>
      <w:pPr>
        <w:pStyle w:val="BodyText"/>
        <w:spacing w:before="1"/>
        <w:rPr>
          <w:sz w:val="23"/>
        </w:rPr>
      </w:pPr>
    </w:p>
    <w:p>
      <w:pPr>
        <w:pStyle w:val="Heading4"/>
        <w:spacing w:line="242" w:lineRule="auto"/>
        <w:ind w:left="1020" w:right="139" w:hanging="908"/>
      </w:pPr>
      <w:r>
        <w:rPr>
          <w:color w:val="FF0000"/>
        </w:rPr>
        <w:t>SUM-236 HONORÁRIO PERICIAIS. RESPONSABILIDADE </w:t>
      </w:r>
      <w:r>
        <w:rPr>
          <w:color w:val="FF0000"/>
          <w:u w:val="thick" w:color="FF0000"/>
        </w:rPr>
        <w:t>(cance-</w:t>
      </w:r>
      <w:r>
        <w:rPr>
          <w:color w:val="FF0000"/>
        </w:rPr>
        <w:t> </w:t>
      </w:r>
      <w:r>
        <w:rPr>
          <w:color w:val="FF0000"/>
          <w:u w:val="thick" w:color="FF0000"/>
        </w:rPr>
        <w:t>lada)</w:t>
      </w:r>
      <w:r>
        <w:rPr>
          <w:color w:val="FF0000"/>
        </w:rPr>
        <w:t> - Res. 121/2003, DJ 19, 20 e 21.11.2003</w:t>
      </w:r>
    </w:p>
    <w:p>
      <w:pPr>
        <w:spacing w:before="29"/>
        <w:ind w:left="1020" w:right="137" w:firstLine="0"/>
        <w:jc w:val="both"/>
        <w:rPr>
          <w:sz w:val="28"/>
        </w:rPr>
      </w:pPr>
      <w:r>
        <w:rPr>
          <w:color w:val="FF0000"/>
          <w:sz w:val="28"/>
        </w:rPr>
        <w:t>A responsabilidade pelo pagamento dos honorários periciais é da par- te sucumbente na pretensão relativa ao objeto da perícia.</w:t>
      </w:r>
    </w:p>
    <w:p>
      <w:pPr>
        <w:spacing w:before="45"/>
        <w:ind w:left="1020" w:right="0" w:firstLine="0"/>
        <w:jc w:val="left"/>
        <w:rPr>
          <w:rFonts w:ascii="Arial" w:hAnsi="Arial"/>
          <w:sz w:val="24"/>
        </w:rPr>
      </w:pPr>
      <w:r>
        <w:rPr>
          <w:rFonts w:ascii="Arial" w:hAnsi="Arial"/>
          <w:color w:val="FF0000"/>
          <w:spacing w:val="-2"/>
          <w:sz w:val="24"/>
        </w:rPr>
        <w:t>Histórico:</w:t>
      </w:r>
    </w:p>
    <w:p>
      <w:pPr>
        <w:spacing w:before="35"/>
        <w:ind w:left="1020" w:right="0" w:firstLine="0"/>
        <w:jc w:val="both"/>
        <w:rPr>
          <w:i/>
          <w:sz w:val="24"/>
        </w:rPr>
      </w:pPr>
      <w:r>
        <w:rPr>
          <w:i/>
          <w:color w:val="FF0000"/>
          <w:sz w:val="24"/>
        </w:rPr>
        <w:t>Redação</w:t>
      </w:r>
      <w:r>
        <w:rPr>
          <w:i/>
          <w:color w:val="FF0000"/>
          <w:spacing w:val="-1"/>
          <w:sz w:val="24"/>
        </w:rPr>
        <w:t> </w:t>
      </w:r>
      <w:r>
        <w:rPr>
          <w:i/>
          <w:color w:val="FF0000"/>
          <w:sz w:val="24"/>
        </w:rPr>
        <w:t>original</w:t>
      </w:r>
      <w:r>
        <w:rPr>
          <w:i/>
          <w:color w:val="FF0000"/>
          <w:spacing w:val="-1"/>
          <w:sz w:val="24"/>
        </w:rPr>
        <w:t> </w:t>
      </w:r>
      <w:r>
        <w:rPr>
          <w:i/>
          <w:color w:val="FF0000"/>
          <w:sz w:val="24"/>
        </w:rPr>
        <w:t>-</w:t>
      </w:r>
      <w:r>
        <w:rPr>
          <w:i/>
          <w:color w:val="FF0000"/>
          <w:spacing w:val="-1"/>
          <w:sz w:val="24"/>
        </w:rPr>
        <w:t> </w:t>
      </w:r>
      <w:r>
        <w:rPr>
          <w:i/>
          <w:color w:val="FF0000"/>
          <w:sz w:val="24"/>
        </w:rPr>
        <w:t>Res.</w:t>
      </w:r>
      <w:r>
        <w:rPr>
          <w:i/>
          <w:color w:val="FF0000"/>
          <w:spacing w:val="1"/>
          <w:sz w:val="24"/>
        </w:rPr>
        <w:t> </w:t>
      </w:r>
      <w:r>
        <w:rPr>
          <w:i/>
          <w:color w:val="FF0000"/>
          <w:sz w:val="24"/>
        </w:rPr>
        <w:t>15/1985,</w:t>
      </w:r>
      <w:r>
        <w:rPr>
          <w:i/>
          <w:color w:val="FF0000"/>
          <w:spacing w:val="-1"/>
          <w:sz w:val="24"/>
        </w:rPr>
        <w:t> </w:t>
      </w:r>
      <w:r>
        <w:rPr>
          <w:i/>
          <w:color w:val="FF0000"/>
          <w:sz w:val="24"/>
        </w:rPr>
        <w:t>DJ</w:t>
      </w:r>
      <w:r>
        <w:rPr>
          <w:i/>
          <w:color w:val="FF0000"/>
          <w:spacing w:val="-1"/>
          <w:sz w:val="24"/>
        </w:rPr>
        <w:t> </w:t>
      </w:r>
      <w:r>
        <w:rPr>
          <w:i/>
          <w:color w:val="FF0000"/>
          <w:sz w:val="24"/>
        </w:rPr>
        <w:t>05,</w:t>
      </w:r>
      <w:r>
        <w:rPr>
          <w:i/>
          <w:color w:val="FF0000"/>
          <w:spacing w:val="-1"/>
          <w:sz w:val="24"/>
        </w:rPr>
        <w:t> </w:t>
      </w:r>
      <w:r>
        <w:rPr>
          <w:i/>
          <w:color w:val="FF0000"/>
          <w:sz w:val="24"/>
        </w:rPr>
        <w:t>06</w:t>
      </w:r>
      <w:r>
        <w:rPr>
          <w:i/>
          <w:color w:val="FF0000"/>
          <w:spacing w:val="-1"/>
          <w:sz w:val="24"/>
        </w:rPr>
        <w:t> </w:t>
      </w:r>
      <w:r>
        <w:rPr>
          <w:i/>
          <w:color w:val="FF0000"/>
          <w:sz w:val="24"/>
        </w:rPr>
        <w:t>e</w:t>
      </w:r>
      <w:r>
        <w:rPr>
          <w:i/>
          <w:color w:val="FF0000"/>
          <w:spacing w:val="-1"/>
          <w:sz w:val="24"/>
        </w:rPr>
        <w:t> </w:t>
      </w:r>
      <w:r>
        <w:rPr>
          <w:i/>
          <w:color w:val="FF0000"/>
          <w:spacing w:val="-2"/>
          <w:sz w:val="24"/>
        </w:rPr>
        <w:t>09.12.1985</w:t>
      </w:r>
    </w:p>
    <w:p>
      <w:pPr>
        <w:pStyle w:val="BodyText"/>
        <w:rPr>
          <w:i/>
          <w:sz w:val="23"/>
        </w:rPr>
      </w:pPr>
    </w:p>
    <w:p>
      <w:pPr>
        <w:pStyle w:val="Heading4"/>
        <w:ind w:left="1020" w:right="144" w:hanging="908"/>
      </w:pPr>
      <w:r>
        <w:rPr>
          <w:color w:val="FF0000"/>
        </w:rPr>
        <w:t>SUM-237</w:t>
      </w:r>
      <w:r>
        <w:rPr>
          <w:color w:val="FF0000"/>
          <w:spacing w:val="40"/>
        </w:rPr>
        <w:t> </w:t>
      </w:r>
      <w:r>
        <w:rPr>
          <w:color w:val="FF0000"/>
        </w:rPr>
        <w:t>BANCÁRIO. TESOUREIRO </w:t>
      </w:r>
      <w:r>
        <w:rPr>
          <w:color w:val="FF0000"/>
          <w:u w:val="thick" w:color="FF0000"/>
        </w:rPr>
        <w:t>(cancelada)</w:t>
      </w:r>
      <w:r>
        <w:rPr>
          <w:color w:val="FF0000"/>
        </w:rPr>
        <w:t> - Res. 121/2003, DJ 19, 20 e 21.11.2003</w:t>
      </w:r>
    </w:p>
    <w:p>
      <w:pPr>
        <w:spacing w:line="240" w:lineRule="auto" w:before="35"/>
        <w:ind w:left="1020" w:right="143" w:firstLine="0"/>
        <w:jc w:val="both"/>
        <w:rPr>
          <w:sz w:val="28"/>
        </w:rPr>
      </w:pPr>
      <w:r>
        <w:rPr>
          <w:color w:val="FF0000"/>
          <w:sz w:val="28"/>
        </w:rPr>
        <w:t>O bancário investido na função de tesoureiro, que recebe gratificação não inferior</w:t>
      </w:r>
      <w:r>
        <w:rPr>
          <w:color w:val="FF0000"/>
          <w:spacing w:val="-1"/>
          <w:sz w:val="28"/>
        </w:rPr>
        <w:t> </w:t>
      </w:r>
      <w:r>
        <w:rPr>
          <w:color w:val="FF0000"/>
          <w:sz w:val="28"/>
        </w:rPr>
        <w:t>a</w:t>
      </w:r>
      <w:r>
        <w:rPr>
          <w:color w:val="FF0000"/>
          <w:spacing w:val="-1"/>
          <w:sz w:val="28"/>
        </w:rPr>
        <w:t> </w:t>
      </w:r>
      <w:r>
        <w:rPr>
          <w:color w:val="FF0000"/>
          <w:sz w:val="28"/>
        </w:rPr>
        <w:t>1/3</w:t>
      </w:r>
      <w:r>
        <w:rPr>
          <w:color w:val="FF0000"/>
          <w:spacing w:val="-2"/>
          <w:sz w:val="28"/>
        </w:rPr>
        <w:t> </w:t>
      </w:r>
      <w:r>
        <w:rPr>
          <w:color w:val="FF0000"/>
          <w:sz w:val="28"/>
        </w:rPr>
        <w:t>do</w:t>
      </w:r>
      <w:r>
        <w:rPr>
          <w:color w:val="FF0000"/>
          <w:spacing w:val="-2"/>
          <w:sz w:val="28"/>
        </w:rPr>
        <w:t> </w:t>
      </w:r>
      <w:r>
        <w:rPr>
          <w:color w:val="FF0000"/>
          <w:sz w:val="28"/>
        </w:rPr>
        <w:t>salário do cargo efetivo,</w:t>
      </w:r>
      <w:r>
        <w:rPr>
          <w:color w:val="FF0000"/>
          <w:spacing w:val="-1"/>
          <w:sz w:val="28"/>
        </w:rPr>
        <w:t> </w:t>
      </w:r>
      <w:r>
        <w:rPr>
          <w:color w:val="FF0000"/>
          <w:sz w:val="28"/>
        </w:rPr>
        <w:t>está</w:t>
      </w:r>
      <w:r>
        <w:rPr>
          <w:color w:val="FF0000"/>
          <w:spacing w:val="-1"/>
          <w:sz w:val="28"/>
        </w:rPr>
        <w:t> </w:t>
      </w:r>
      <w:r>
        <w:rPr>
          <w:color w:val="FF0000"/>
          <w:sz w:val="28"/>
        </w:rPr>
        <w:t>inserido na</w:t>
      </w:r>
      <w:r>
        <w:rPr>
          <w:color w:val="FF0000"/>
          <w:spacing w:val="-1"/>
          <w:sz w:val="28"/>
        </w:rPr>
        <w:t> </w:t>
      </w:r>
      <w:r>
        <w:rPr>
          <w:color w:val="FF0000"/>
          <w:sz w:val="28"/>
        </w:rPr>
        <w:t>exceção do § 2º do art. 224 da CLT, não fazendo jus ao pagamento das sétima e oitava horas como extras.</w:t>
      </w:r>
    </w:p>
    <w:p>
      <w:pPr>
        <w:spacing w:before="45"/>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1"/>
          <w:sz w:val="24"/>
        </w:rPr>
        <w:t> </w:t>
      </w:r>
      <w:r>
        <w:rPr>
          <w:color w:val="FF0000"/>
          <w:sz w:val="24"/>
        </w:rPr>
        <w:t>original</w:t>
      </w:r>
      <w:r>
        <w:rPr>
          <w:color w:val="FF0000"/>
          <w:spacing w:val="-1"/>
          <w:sz w:val="24"/>
        </w:rPr>
        <w:t> </w:t>
      </w:r>
      <w:r>
        <w:rPr>
          <w:color w:val="FF0000"/>
          <w:sz w:val="24"/>
        </w:rPr>
        <w:t>-</w:t>
      </w:r>
      <w:r>
        <w:rPr>
          <w:color w:val="FF0000"/>
          <w:spacing w:val="-1"/>
          <w:sz w:val="24"/>
        </w:rPr>
        <w:t> </w:t>
      </w:r>
      <w:r>
        <w:rPr>
          <w:color w:val="FF0000"/>
          <w:sz w:val="24"/>
        </w:rPr>
        <w:t>Res.</w:t>
      </w:r>
      <w:r>
        <w:rPr>
          <w:color w:val="FF0000"/>
          <w:spacing w:val="-1"/>
          <w:sz w:val="24"/>
        </w:rPr>
        <w:t> </w:t>
      </w:r>
      <w:r>
        <w:rPr>
          <w:color w:val="FF0000"/>
          <w:sz w:val="24"/>
        </w:rPr>
        <w:t>15/1985, DJ</w:t>
      </w:r>
      <w:r>
        <w:rPr>
          <w:color w:val="FF0000"/>
          <w:spacing w:val="1"/>
          <w:sz w:val="24"/>
        </w:rPr>
        <w:t> </w:t>
      </w:r>
      <w:r>
        <w:rPr>
          <w:color w:val="FF0000"/>
          <w:sz w:val="24"/>
        </w:rPr>
        <w:t>05, 06</w:t>
      </w:r>
      <w:r>
        <w:rPr>
          <w:color w:val="FF0000"/>
          <w:spacing w:val="-1"/>
          <w:sz w:val="24"/>
        </w:rPr>
        <w:t> </w:t>
      </w:r>
      <w:r>
        <w:rPr>
          <w:color w:val="FF0000"/>
          <w:sz w:val="24"/>
        </w:rPr>
        <w:t>e</w:t>
      </w:r>
      <w:r>
        <w:rPr>
          <w:color w:val="FF0000"/>
          <w:spacing w:val="-1"/>
          <w:sz w:val="24"/>
        </w:rPr>
        <w:t> </w:t>
      </w:r>
      <w:r>
        <w:rPr>
          <w:color w:val="FF0000"/>
          <w:spacing w:val="-2"/>
          <w:sz w:val="24"/>
        </w:rPr>
        <w:t>09.12.1985</w:t>
      </w:r>
    </w:p>
    <w:p>
      <w:pPr>
        <w:pStyle w:val="BodyText"/>
        <w:spacing w:before="9"/>
        <w:rPr>
          <w:sz w:val="22"/>
        </w:rPr>
      </w:pPr>
    </w:p>
    <w:p>
      <w:pPr>
        <w:pStyle w:val="Heading4"/>
        <w:spacing w:line="242" w:lineRule="auto" w:before="1"/>
        <w:ind w:left="1020" w:right="144" w:hanging="908"/>
      </w:pPr>
      <w:r>
        <w:rPr>
          <w:color w:val="FF0000"/>
        </w:rPr>
        <w:t>SUM-238</w:t>
      </w:r>
      <w:r>
        <w:rPr>
          <w:color w:val="FF0000"/>
          <w:spacing w:val="40"/>
        </w:rPr>
        <w:t> </w:t>
      </w:r>
      <w:r>
        <w:rPr>
          <w:color w:val="FF0000"/>
        </w:rPr>
        <w:t>BANCÁRIO. SUBGERENTE </w:t>
      </w:r>
      <w:r>
        <w:rPr>
          <w:color w:val="FF0000"/>
          <w:u w:val="thick" w:color="FF0000"/>
        </w:rPr>
        <w:t>(cancelada)</w:t>
      </w:r>
      <w:r>
        <w:rPr>
          <w:color w:val="FF0000"/>
        </w:rPr>
        <w:t> - Res. 121/2003, DJ 19, 20 e 21.11.2003</w:t>
      </w:r>
    </w:p>
    <w:p>
      <w:pPr>
        <w:spacing w:line="240" w:lineRule="auto" w:before="28"/>
        <w:ind w:left="1020" w:right="138" w:firstLine="0"/>
        <w:jc w:val="both"/>
        <w:rPr>
          <w:sz w:val="28"/>
        </w:rPr>
      </w:pPr>
      <w:r>
        <w:rPr>
          <w:color w:val="FF0000"/>
          <w:sz w:val="28"/>
        </w:rPr>
        <w:t>O bancário no exercício da função de subgerente, que recebe gratifi- cação não inferior a 1/3 do salário do cargo efetivo, está inserido na exceção do § 2º do art. 224 da CLT, não fazendo jus ao pagamento das sétima e oitava horas como extras.</w:t>
      </w:r>
    </w:p>
    <w:p>
      <w:pPr>
        <w:spacing w:before="45"/>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1"/>
          <w:sz w:val="24"/>
        </w:rPr>
        <w:t> </w:t>
      </w:r>
      <w:r>
        <w:rPr>
          <w:color w:val="FF0000"/>
          <w:sz w:val="24"/>
        </w:rPr>
        <w:t>original</w:t>
      </w:r>
      <w:r>
        <w:rPr>
          <w:color w:val="FF0000"/>
          <w:spacing w:val="-1"/>
          <w:sz w:val="24"/>
        </w:rPr>
        <w:t> </w:t>
      </w:r>
      <w:r>
        <w:rPr>
          <w:color w:val="FF0000"/>
          <w:sz w:val="24"/>
        </w:rPr>
        <w:t>-</w:t>
      </w:r>
      <w:r>
        <w:rPr>
          <w:color w:val="FF0000"/>
          <w:spacing w:val="-1"/>
          <w:sz w:val="24"/>
        </w:rPr>
        <w:t> </w:t>
      </w:r>
      <w:r>
        <w:rPr>
          <w:color w:val="FF0000"/>
          <w:sz w:val="24"/>
        </w:rPr>
        <w:t>Res.</w:t>
      </w:r>
      <w:r>
        <w:rPr>
          <w:color w:val="FF0000"/>
          <w:spacing w:val="-1"/>
          <w:sz w:val="24"/>
        </w:rPr>
        <w:t> </w:t>
      </w:r>
      <w:r>
        <w:rPr>
          <w:color w:val="FF0000"/>
          <w:sz w:val="24"/>
        </w:rPr>
        <w:t>15/1985, DJ</w:t>
      </w:r>
      <w:r>
        <w:rPr>
          <w:color w:val="FF0000"/>
          <w:spacing w:val="1"/>
          <w:sz w:val="24"/>
        </w:rPr>
        <w:t> </w:t>
      </w:r>
      <w:r>
        <w:rPr>
          <w:color w:val="FF0000"/>
          <w:sz w:val="24"/>
        </w:rPr>
        <w:t>05, 06</w:t>
      </w:r>
      <w:r>
        <w:rPr>
          <w:color w:val="FF0000"/>
          <w:spacing w:val="-1"/>
          <w:sz w:val="24"/>
        </w:rPr>
        <w:t> </w:t>
      </w:r>
      <w:r>
        <w:rPr>
          <w:color w:val="FF0000"/>
          <w:sz w:val="24"/>
        </w:rPr>
        <w:t>e</w:t>
      </w:r>
      <w:r>
        <w:rPr>
          <w:color w:val="FF0000"/>
          <w:spacing w:val="-1"/>
          <w:sz w:val="24"/>
        </w:rPr>
        <w:t> </w:t>
      </w:r>
      <w:r>
        <w:rPr>
          <w:color w:val="FF0000"/>
          <w:spacing w:val="-2"/>
          <w:sz w:val="24"/>
        </w:rPr>
        <w:t>09.12.1985</w:t>
      </w:r>
    </w:p>
    <w:p>
      <w:pPr>
        <w:spacing w:before="38"/>
        <w:ind w:left="1136" w:right="0" w:firstLine="0"/>
        <w:jc w:val="both"/>
        <w:rPr>
          <w:i/>
          <w:sz w:val="24"/>
        </w:rPr>
      </w:pPr>
      <w:r>
        <w:rPr>
          <w:i/>
          <w:color w:val="FF0000"/>
          <w:sz w:val="24"/>
        </w:rPr>
        <w:t>Nº</w:t>
      </w:r>
      <w:r>
        <w:rPr>
          <w:i/>
          <w:color w:val="FF0000"/>
          <w:spacing w:val="-1"/>
          <w:sz w:val="24"/>
        </w:rPr>
        <w:t> </w:t>
      </w:r>
      <w:r>
        <w:rPr>
          <w:i/>
          <w:color w:val="FF0000"/>
          <w:sz w:val="24"/>
        </w:rPr>
        <w:t>238 Bancário</w:t>
      </w:r>
      <w:r>
        <w:rPr>
          <w:i/>
          <w:color w:val="FF0000"/>
          <w:spacing w:val="-1"/>
          <w:sz w:val="24"/>
        </w:rPr>
        <w:t> </w:t>
      </w:r>
      <w:r>
        <w:rPr>
          <w:i/>
          <w:color w:val="FF0000"/>
          <w:sz w:val="24"/>
        </w:rPr>
        <w:t>– </w:t>
      </w:r>
      <w:r>
        <w:rPr>
          <w:i/>
          <w:color w:val="FF0000"/>
          <w:spacing w:val="-2"/>
          <w:sz w:val="24"/>
        </w:rPr>
        <w:t>Subgerente</w:t>
      </w:r>
    </w:p>
    <w:p>
      <w:pPr>
        <w:spacing w:before="41"/>
        <w:ind w:left="1136" w:right="139" w:firstLine="0"/>
        <w:jc w:val="both"/>
        <w:rPr>
          <w:i/>
          <w:sz w:val="24"/>
        </w:rPr>
      </w:pPr>
      <w:r>
        <w:rPr>
          <w:i/>
          <w:color w:val="FF0000"/>
          <w:sz w:val="24"/>
        </w:rPr>
        <w:t>O bancário no exercício da função de subgerente, que recebe gratificação não inferior a 1/3 (um terço) do salário do cargo efetivo, está inserido na exceção</w:t>
      </w:r>
      <w:r>
        <w:rPr>
          <w:i/>
          <w:color w:val="FF0000"/>
          <w:spacing w:val="40"/>
          <w:sz w:val="24"/>
        </w:rPr>
        <w:t> </w:t>
      </w:r>
      <w:r>
        <w:rPr>
          <w:i/>
          <w:color w:val="FF0000"/>
          <w:sz w:val="24"/>
        </w:rPr>
        <w:t>do § 2º do artigo 224 da Consolidação das Leis do Trabalho, não fazendo jus</w:t>
      </w:r>
      <w:r>
        <w:rPr>
          <w:i/>
          <w:color w:val="FF0000"/>
          <w:spacing w:val="80"/>
          <w:sz w:val="24"/>
        </w:rPr>
        <w:t> </w:t>
      </w:r>
      <w:r>
        <w:rPr>
          <w:i/>
          <w:color w:val="FF0000"/>
          <w:sz w:val="24"/>
        </w:rPr>
        <w:t>ao pagamento da sétima e oitava horas como extras.</w:t>
      </w:r>
    </w:p>
    <w:p>
      <w:pPr>
        <w:pStyle w:val="BodyText"/>
        <w:spacing w:before="1"/>
        <w:rPr>
          <w:i/>
          <w:sz w:val="23"/>
        </w:rPr>
      </w:pPr>
    </w:p>
    <w:p>
      <w:pPr>
        <w:pStyle w:val="Heading3"/>
        <w:spacing w:line="322" w:lineRule="exact"/>
        <w:ind w:left="113"/>
      </w:pPr>
      <w:r>
        <w:rPr/>
        <w:t>SUM-239</w:t>
      </w:r>
      <w:r>
        <w:rPr>
          <w:spacing w:val="55"/>
          <w:w w:val="150"/>
        </w:rPr>
        <w:t> </w:t>
      </w:r>
      <w:r>
        <w:rPr/>
        <w:t>BANCÁRIO.</w:t>
      </w:r>
      <w:r>
        <w:rPr>
          <w:spacing w:val="56"/>
        </w:rPr>
        <w:t> </w:t>
      </w:r>
      <w:r>
        <w:rPr/>
        <w:t>EMPREGADO</w:t>
      </w:r>
      <w:r>
        <w:rPr>
          <w:spacing w:val="56"/>
        </w:rPr>
        <w:t> </w:t>
      </w:r>
      <w:r>
        <w:rPr/>
        <w:t>DE</w:t>
      </w:r>
      <w:r>
        <w:rPr>
          <w:spacing w:val="56"/>
        </w:rPr>
        <w:t> </w:t>
      </w:r>
      <w:r>
        <w:rPr/>
        <w:t>EMPRESA</w:t>
      </w:r>
      <w:r>
        <w:rPr>
          <w:spacing w:val="55"/>
        </w:rPr>
        <w:t> </w:t>
      </w:r>
      <w:r>
        <w:rPr/>
        <w:t>DE</w:t>
      </w:r>
      <w:r>
        <w:rPr>
          <w:spacing w:val="57"/>
        </w:rPr>
        <w:t> </w:t>
      </w:r>
      <w:r>
        <w:rPr>
          <w:spacing w:val="-2"/>
        </w:rPr>
        <w:t>PROCES-</w:t>
      </w:r>
    </w:p>
    <w:p>
      <w:pPr>
        <w:pStyle w:val="Heading4"/>
        <w:ind w:left="1020" w:right="139"/>
      </w:pPr>
      <w:r>
        <w:rPr/>
        <w:t>SAMENTO DE DADOS (incorporadas as Orientações Jurispru- denciais nº</w:t>
      </w:r>
      <w:r>
        <w:rPr>
          <w:vertAlign w:val="superscript"/>
        </w:rPr>
        <w:t>s</w:t>
      </w:r>
      <w:r>
        <w:rPr>
          <w:vertAlign w:val="baseline"/>
        </w:rPr>
        <w:t> 64 e 126 da SBDI-I) - Res. 129/2005, DJ 20, 22 e </w:t>
      </w:r>
      <w:r>
        <w:rPr>
          <w:spacing w:val="-2"/>
          <w:vertAlign w:val="baseline"/>
        </w:rPr>
        <w:t>25.04.2005</w:t>
      </w:r>
    </w:p>
    <w:p>
      <w:pPr>
        <w:spacing w:after="0"/>
        <w:sectPr>
          <w:pgSz w:w="11910" w:h="16840"/>
          <w:pgMar w:header="0" w:footer="836"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692800">
                <wp:simplePos x="0" y="0"/>
                <wp:positionH relativeFrom="page">
                  <wp:posOffset>954024</wp:posOffset>
                </wp:positionH>
                <wp:positionV relativeFrom="paragraph">
                  <wp:posOffset>268468</wp:posOffset>
                </wp:positionV>
                <wp:extent cx="5581015" cy="6350"/>
                <wp:effectExtent l="0" t="0" r="0" b="0"/>
                <wp:wrapTopAndBottom/>
                <wp:docPr id="221" name="Graphic 221"/>
                <wp:cNvGraphicFramePr>
                  <a:graphicFrameLocks/>
                </wp:cNvGraphicFramePr>
                <a:graphic>
                  <a:graphicData uri="http://schemas.microsoft.com/office/word/2010/wordprocessingShape">
                    <wps:wsp>
                      <wps:cNvPr id="221" name="Graphic 221"/>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623680;mso-wrap-distance-left:0;mso-wrap-distance-right:0" id="docshape220"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834112">
                <wp:simplePos x="0" y="0"/>
                <wp:positionH relativeFrom="page">
                  <wp:posOffset>0</wp:posOffset>
                </wp:positionH>
                <wp:positionV relativeFrom="page">
                  <wp:posOffset>504194</wp:posOffset>
                </wp:positionV>
                <wp:extent cx="720725" cy="1259840"/>
                <wp:effectExtent l="0" t="0" r="0" b="0"/>
                <wp:wrapNone/>
                <wp:docPr id="222" name="Graphic 222"/>
                <wp:cNvGraphicFramePr>
                  <a:graphicFrameLocks/>
                </wp:cNvGraphicFramePr>
                <a:graphic>
                  <a:graphicData uri="http://schemas.microsoft.com/office/word/2010/wordprocessingShape">
                    <wps:wsp>
                      <wps:cNvPr id="222" name="Graphic 222"/>
                      <wps:cNvSpPr/>
                      <wps:spPr>
                        <a:xfrm>
                          <a:off x="0" y="0"/>
                          <a:ext cx="720725" cy="1259840"/>
                        </a:xfrm>
                        <a:custGeom>
                          <a:avLst/>
                          <a:gdLst/>
                          <a:ahLst/>
                          <a:cxnLst/>
                          <a:rect l="l" t="t" r="r" b="b"/>
                          <a:pathLst>
                            <a:path w="720725" h="1259840">
                              <a:moveTo>
                                <a:pt x="592974" y="0"/>
                              </a:moveTo>
                              <a:lnTo>
                                <a:pt x="82015" y="0"/>
                              </a:lnTo>
                              <a:lnTo>
                                <a:pt x="32293" y="10037"/>
                              </a:lnTo>
                              <a:lnTo>
                                <a:pt x="0" y="31810"/>
                              </a:lnTo>
                              <a:lnTo>
                                <a:pt x="0" y="1228023"/>
                              </a:lnTo>
                              <a:lnTo>
                                <a:pt x="32293" y="1249800"/>
                              </a:lnTo>
                              <a:lnTo>
                                <a:pt x="82015" y="1259839"/>
                              </a:lnTo>
                              <a:lnTo>
                                <a:pt x="592974" y="1259839"/>
                              </a:lnTo>
                              <a:lnTo>
                                <a:pt x="642703" y="1249800"/>
                              </a:lnTo>
                              <a:lnTo>
                                <a:pt x="683309" y="1222421"/>
                              </a:lnTo>
                              <a:lnTo>
                                <a:pt x="710685" y="1181814"/>
                              </a:lnTo>
                              <a:lnTo>
                                <a:pt x="720723" y="1132090"/>
                              </a:lnTo>
                              <a:lnTo>
                                <a:pt x="720723" y="127736"/>
                              </a:lnTo>
                              <a:lnTo>
                                <a:pt x="710685" y="78015"/>
                              </a:lnTo>
                              <a:lnTo>
                                <a:pt x="683309" y="37412"/>
                              </a:lnTo>
                              <a:lnTo>
                                <a:pt x="642703" y="10037"/>
                              </a:lnTo>
                              <a:lnTo>
                                <a:pt x="592974"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39.700382pt;width:56.75pt;height:99.2pt;mso-position-horizontal-relative:page;mso-position-vertical-relative:page;z-index:15834112" id="docshape221" coordorigin="0,794" coordsize="1135,1984" path="m934,794l129,794,51,810,0,844,0,2728,51,2762,129,2778,934,2778,1012,2762,1076,2719,1119,2655,1135,2577,1135,995,1119,917,1076,853,1012,810,934,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34624">
                <wp:simplePos x="0" y="0"/>
                <wp:positionH relativeFrom="page">
                  <wp:posOffset>471400</wp:posOffset>
                </wp:positionH>
                <wp:positionV relativeFrom="page">
                  <wp:posOffset>776858</wp:posOffset>
                </wp:positionV>
                <wp:extent cx="203835" cy="721995"/>
                <wp:effectExtent l="0" t="0" r="0" b="0"/>
                <wp:wrapNone/>
                <wp:docPr id="223" name="Textbox 223"/>
                <wp:cNvGraphicFramePr>
                  <a:graphicFrameLocks/>
                </wp:cNvGraphicFramePr>
                <a:graphic>
                  <a:graphicData uri="http://schemas.microsoft.com/office/word/2010/wordprocessingShape">
                    <wps:wsp>
                      <wps:cNvPr id="223" name="Textbox 223"/>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37.118164pt;margin-top:61.169945pt;width:16.05pt;height:56.85pt;mso-position-horizontal-relative:page;mso-position-vertical-relative:page;z-index:15834624" type="#_x0000_t202" id="docshape222"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spacing w:line="240" w:lineRule="auto" w:before="72"/>
        <w:ind w:left="1020" w:right="136" w:firstLine="0"/>
        <w:jc w:val="both"/>
        <w:rPr>
          <w:sz w:val="28"/>
        </w:rPr>
      </w:pPr>
      <w:r>
        <w:rPr>
          <w:sz w:val="28"/>
        </w:rPr>
        <w:t>É bancário o empregado de empresa de processamento de dados que presta serviço a banco integrante do mesmo grupo econômico, exceto quando a empresa de processamento de dados presta serviços a banco e a empresas não bancárias do mesmo grupo econômico ou a tercei- ros. (primeira parte - ex-Súmula nº 239 - Res. 15/1985, DJ 09.12.1985; segunda</w:t>
      </w:r>
      <w:r>
        <w:rPr>
          <w:spacing w:val="-4"/>
          <w:sz w:val="28"/>
        </w:rPr>
        <w:t> </w:t>
      </w:r>
      <w:r>
        <w:rPr>
          <w:sz w:val="28"/>
        </w:rPr>
        <w:t>parte -</w:t>
      </w:r>
      <w:r>
        <w:rPr>
          <w:spacing w:val="-2"/>
          <w:sz w:val="28"/>
        </w:rPr>
        <w:t> </w:t>
      </w:r>
      <w:r>
        <w:rPr>
          <w:sz w:val="28"/>
        </w:rPr>
        <w:t>ex-OJs</w:t>
      </w:r>
      <w:r>
        <w:rPr>
          <w:spacing w:val="-1"/>
          <w:sz w:val="28"/>
        </w:rPr>
        <w:t> </w:t>
      </w:r>
      <w:r>
        <w:rPr>
          <w:sz w:val="28"/>
        </w:rPr>
        <w:t>n</w:t>
      </w:r>
      <w:r>
        <w:rPr>
          <w:sz w:val="28"/>
          <w:vertAlign w:val="superscript"/>
        </w:rPr>
        <w:t>ºs</w:t>
      </w:r>
      <w:r>
        <w:rPr>
          <w:spacing w:val="-2"/>
          <w:sz w:val="28"/>
          <w:vertAlign w:val="baseline"/>
        </w:rPr>
        <w:t> </w:t>
      </w:r>
      <w:r>
        <w:rPr>
          <w:sz w:val="28"/>
          <w:vertAlign w:val="baseline"/>
        </w:rPr>
        <w:t>64</w:t>
      </w:r>
      <w:r>
        <w:rPr>
          <w:spacing w:val="-1"/>
          <w:sz w:val="28"/>
          <w:vertAlign w:val="baseline"/>
        </w:rPr>
        <w:t> </w:t>
      </w:r>
      <w:r>
        <w:rPr>
          <w:sz w:val="28"/>
          <w:vertAlign w:val="baseline"/>
        </w:rPr>
        <w:t>e 126</w:t>
      </w:r>
      <w:r>
        <w:rPr>
          <w:spacing w:val="-1"/>
          <w:sz w:val="28"/>
          <w:vertAlign w:val="baseline"/>
        </w:rPr>
        <w:t> </w:t>
      </w:r>
      <w:r>
        <w:rPr>
          <w:sz w:val="28"/>
          <w:vertAlign w:val="baseline"/>
        </w:rPr>
        <w:t>da</w:t>
      </w:r>
      <w:r>
        <w:rPr>
          <w:spacing w:val="-2"/>
          <w:sz w:val="28"/>
          <w:vertAlign w:val="baseline"/>
        </w:rPr>
        <w:t> </w:t>
      </w:r>
      <w:r>
        <w:rPr>
          <w:sz w:val="28"/>
          <w:vertAlign w:val="baseline"/>
        </w:rPr>
        <w:t>SBDI-I -</w:t>
      </w:r>
      <w:r>
        <w:rPr>
          <w:spacing w:val="-2"/>
          <w:sz w:val="28"/>
          <w:vertAlign w:val="baseline"/>
        </w:rPr>
        <w:t> </w:t>
      </w:r>
      <w:r>
        <w:rPr>
          <w:sz w:val="28"/>
          <w:vertAlign w:val="baseline"/>
        </w:rPr>
        <w:t>inseridas, respectivamente, em 13.09.1994 e 20.04.1998)</w:t>
      </w:r>
    </w:p>
    <w:p>
      <w:pPr>
        <w:spacing w:before="43"/>
        <w:ind w:left="1020" w:right="0" w:firstLine="0"/>
        <w:jc w:val="left"/>
        <w:rPr>
          <w:rFonts w:ascii="Arial" w:hAnsi="Arial"/>
          <w:sz w:val="24"/>
        </w:rPr>
      </w:pPr>
      <w:r>
        <w:rPr>
          <w:rFonts w:ascii="Arial" w:hAnsi="Arial"/>
          <w:spacing w:val="-2"/>
          <w:sz w:val="24"/>
        </w:rPr>
        <w:t>Histórico:</w:t>
      </w:r>
    </w:p>
    <w:p>
      <w:pPr>
        <w:spacing w:line="276" w:lineRule="auto" w:before="37"/>
        <w:ind w:left="1020" w:right="1993" w:firstLine="0"/>
        <w:jc w:val="left"/>
        <w:rPr>
          <w:sz w:val="24"/>
        </w:rPr>
      </w:pPr>
      <w:r>
        <w:rPr>
          <w:sz w:val="24"/>
        </w:rPr>
        <w:t>Súmula</w:t>
      </w:r>
      <w:r>
        <w:rPr>
          <w:spacing w:val="-5"/>
          <w:sz w:val="24"/>
        </w:rPr>
        <w:t> </w:t>
      </w:r>
      <w:r>
        <w:rPr>
          <w:sz w:val="24"/>
        </w:rPr>
        <w:t>mantida</w:t>
      </w:r>
      <w:r>
        <w:rPr>
          <w:spacing w:val="-5"/>
          <w:sz w:val="24"/>
        </w:rPr>
        <w:t> </w:t>
      </w:r>
      <w:r>
        <w:rPr>
          <w:sz w:val="24"/>
        </w:rPr>
        <w:t>-</w:t>
      </w:r>
      <w:r>
        <w:rPr>
          <w:spacing w:val="-5"/>
          <w:sz w:val="24"/>
        </w:rPr>
        <w:t> </w:t>
      </w:r>
      <w:r>
        <w:rPr>
          <w:sz w:val="24"/>
        </w:rPr>
        <w:t>Res.</w:t>
      </w:r>
      <w:r>
        <w:rPr>
          <w:spacing w:val="-4"/>
          <w:sz w:val="24"/>
        </w:rPr>
        <w:t> </w:t>
      </w:r>
      <w:r>
        <w:rPr>
          <w:sz w:val="24"/>
        </w:rPr>
        <w:t>121/2003,</w:t>
      </w:r>
      <w:r>
        <w:rPr>
          <w:spacing w:val="-4"/>
          <w:sz w:val="24"/>
        </w:rPr>
        <w:t> </w:t>
      </w:r>
      <w:r>
        <w:rPr>
          <w:sz w:val="24"/>
        </w:rPr>
        <w:t>DJ</w:t>
      </w:r>
      <w:r>
        <w:rPr>
          <w:spacing w:val="-2"/>
          <w:sz w:val="24"/>
        </w:rPr>
        <w:t> </w:t>
      </w:r>
      <w:r>
        <w:rPr>
          <w:sz w:val="24"/>
        </w:rPr>
        <w:t>19,</w:t>
      </w:r>
      <w:r>
        <w:rPr>
          <w:spacing w:val="-4"/>
          <w:sz w:val="24"/>
        </w:rPr>
        <w:t> </w:t>
      </w:r>
      <w:r>
        <w:rPr>
          <w:sz w:val="24"/>
        </w:rPr>
        <w:t>20</w:t>
      </w:r>
      <w:r>
        <w:rPr>
          <w:spacing w:val="-4"/>
          <w:sz w:val="24"/>
        </w:rPr>
        <w:t> </w:t>
      </w:r>
      <w:r>
        <w:rPr>
          <w:sz w:val="24"/>
        </w:rPr>
        <w:t>e</w:t>
      </w:r>
      <w:r>
        <w:rPr>
          <w:spacing w:val="-5"/>
          <w:sz w:val="24"/>
        </w:rPr>
        <w:t> </w:t>
      </w:r>
      <w:r>
        <w:rPr>
          <w:sz w:val="24"/>
        </w:rPr>
        <w:t>21.11.2003 Redação original - Res. 15/1985, DJ 05, 06 e 09.12.1985</w:t>
      </w:r>
    </w:p>
    <w:p>
      <w:pPr>
        <w:spacing w:line="272" w:lineRule="exact" w:before="0"/>
        <w:ind w:left="1136" w:right="0" w:firstLine="0"/>
        <w:jc w:val="left"/>
        <w:rPr>
          <w:i/>
          <w:sz w:val="24"/>
        </w:rPr>
      </w:pPr>
      <w:r>
        <w:rPr>
          <w:i/>
          <w:sz w:val="24"/>
        </w:rPr>
        <w:t>Nº</w:t>
      </w:r>
      <w:r>
        <w:rPr>
          <w:i/>
          <w:spacing w:val="-1"/>
          <w:sz w:val="24"/>
        </w:rPr>
        <w:t> </w:t>
      </w:r>
      <w:r>
        <w:rPr>
          <w:i/>
          <w:sz w:val="24"/>
        </w:rPr>
        <w:t>239</w:t>
      </w:r>
      <w:r>
        <w:rPr>
          <w:i/>
          <w:spacing w:val="-1"/>
          <w:sz w:val="24"/>
        </w:rPr>
        <w:t> </w:t>
      </w:r>
      <w:r>
        <w:rPr>
          <w:i/>
          <w:sz w:val="24"/>
        </w:rPr>
        <w:t>Bancário.</w:t>
      </w:r>
      <w:r>
        <w:rPr>
          <w:i/>
          <w:spacing w:val="-1"/>
          <w:sz w:val="24"/>
        </w:rPr>
        <w:t> </w:t>
      </w:r>
      <w:r>
        <w:rPr>
          <w:i/>
          <w:sz w:val="24"/>
        </w:rPr>
        <w:t>Empregado de</w:t>
      </w:r>
      <w:r>
        <w:rPr>
          <w:i/>
          <w:spacing w:val="-2"/>
          <w:sz w:val="24"/>
        </w:rPr>
        <w:t> </w:t>
      </w:r>
      <w:r>
        <w:rPr>
          <w:i/>
          <w:sz w:val="24"/>
        </w:rPr>
        <w:t>empresa</w:t>
      </w:r>
      <w:r>
        <w:rPr>
          <w:i/>
          <w:spacing w:val="-1"/>
          <w:sz w:val="24"/>
        </w:rPr>
        <w:t> </w:t>
      </w:r>
      <w:r>
        <w:rPr>
          <w:i/>
          <w:sz w:val="24"/>
        </w:rPr>
        <w:t>de</w:t>
      </w:r>
      <w:r>
        <w:rPr>
          <w:i/>
          <w:spacing w:val="-1"/>
          <w:sz w:val="24"/>
        </w:rPr>
        <w:t> </w:t>
      </w:r>
      <w:r>
        <w:rPr>
          <w:i/>
          <w:sz w:val="24"/>
        </w:rPr>
        <w:t>processamento</w:t>
      </w:r>
      <w:r>
        <w:rPr>
          <w:i/>
          <w:spacing w:val="-1"/>
          <w:sz w:val="24"/>
        </w:rPr>
        <w:t> </w:t>
      </w:r>
      <w:r>
        <w:rPr>
          <w:i/>
          <w:sz w:val="24"/>
        </w:rPr>
        <w:t>de</w:t>
      </w:r>
      <w:r>
        <w:rPr>
          <w:i/>
          <w:spacing w:val="-1"/>
          <w:sz w:val="24"/>
        </w:rPr>
        <w:t> </w:t>
      </w:r>
      <w:r>
        <w:rPr>
          <w:i/>
          <w:spacing w:val="-2"/>
          <w:sz w:val="24"/>
        </w:rPr>
        <w:t>dados</w:t>
      </w:r>
    </w:p>
    <w:p>
      <w:pPr>
        <w:spacing w:before="41"/>
        <w:ind w:left="1136" w:right="0" w:firstLine="0"/>
        <w:jc w:val="left"/>
        <w:rPr>
          <w:i/>
          <w:sz w:val="24"/>
        </w:rPr>
      </w:pPr>
      <w:r>
        <w:rPr>
          <w:i/>
          <w:sz w:val="24"/>
        </w:rPr>
        <w:t>É</w:t>
      </w:r>
      <w:r>
        <w:rPr>
          <w:i/>
          <w:spacing w:val="37"/>
          <w:sz w:val="24"/>
        </w:rPr>
        <w:t> </w:t>
      </w:r>
      <w:r>
        <w:rPr>
          <w:i/>
          <w:sz w:val="24"/>
        </w:rPr>
        <w:t>bancário</w:t>
      </w:r>
      <w:r>
        <w:rPr>
          <w:i/>
          <w:spacing w:val="37"/>
          <w:sz w:val="24"/>
        </w:rPr>
        <w:t> </w:t>
      </w:r>
      <w:r>
        <w:rPr>
          <w:i/>
          <w:sz w:val="24"/>
        </w:rPr>
        <w:t>o</w:t>
      </w:r>
      <w:r>
        <w:rPr>
          <w:i/>
          <w:spacing w:val="37"/>
          <w:sz w:val="24"/>
        </w:rPr>
        <w:t> </w:t>
      </w:r>
      <w:r>
        <w:rPr>
          <w:i/>
          <w:sz w:val="24"/>
        </w:rPr>
        <w:t>empregado</w:t>
      </w:r>
      <w:r>
        <w:rPr>
          <w:i/>
          <w:spacing w:val="37"/>
          <w:sz w:val="24"/>
        </w:rPr>
        <w:t> </w:t>
      </w:r>
      <w:r>
        <w:rPr>
          <w:i/>
          <w:sz w:val="24"/>
        </w:rPr>
        <w:t>de</w:t>
      </w:r>
      <w:r>
        <w:rPr>
          <w:i/>
          <w:spacing w:val="36"/>
          <w:sz w:val="24"/>
        </w:rPr>
        <w:t> </w:t>
      </w:r>
      <w:r>
        <w:rPr>
          <w:i/>
          <w:sz w:val="24"/>
        </w:rPr>
        <w:t>empresa</w:t>
      </w:r>
      <w:r>
        <w:rPr>
          <w:i/>
          <w:spacing w:val="37"/>
          <w:sz w:val="24"/>
        </w:rPr>
        <w:t> </w:t>
      </w:r>
      <w:r>
        <w:rPr>
          <w:i/>
          <w:sz w:val="24"/>
        </w:rPr>
        <w:t>de</w:t>
      </w:r>
      <w:r>
        <w:rPr>
          <w:i/>
          <w:spacing w:val="36"/>
          <w:sz w:val="24"/>
        </w:rPr>
        <w:t> </w:t>
      </w:r>
      <w:r>
        <w:rPr>
          <w:i/>
          <w:sz w:val="24"/>
        </w:rPr>
        <w:t>processamento</w:t>
      </w:r>
      <w:r>
        <w:rPr>
          <w:i/>
          <w:spacing w:val="37"/>
          <w:sz w:val="24"/>
        </w:rPr>
        <w:t> </w:t>
      </w:r>
      <w:r>
        <w:rPr>
          <w:i/>
          <w:sz w:val="24"/>
        </w:rPr>
        <w:t>de</w:t>
      </w:r>
      <w:r>
        <w:rPr>
          <w:i/>
          <w:spacing w:val="36"/>
          <w:sz w:val="24"/>
        </w:rPr>
        <w:t> </w:t>
      </w:r>
      <w:r>
        <w:rPr>
          <w:i/>
          <w:sz w:val="24"/>
        </w:rPr>
        <w:t>dados</w:t>
      </w:r>
      <w:r>
        <w:rPr>
          <w:i/>
          <w:spacing w:val="38"/>
          <w:sz w:val="24"/>
        </w:rPr>
        <w:t> </w:t>
      </w:r>
      <w:r>
        <w:rPr>
          <w:i/>
          <w:sz w:val="24"/>
        </w:rPr>
        <w:t>que</w:t>
      </w:r>
      <w:r>
        <w:rPr>
          <w:i/>
          <w:spacing w:val="36"/>
          <w:sz w:val="24"/>
        </w:rPr>
        <w:t> </w:t>
      </w:r>
      <w:r>
        <w:rPr>
          <w:i/>
          <w:sz w:val="24"/>
        </w:rPr>
        <w:t>presta serviço a banco integrante do mesmo grupo econômico.</w:t>
      </w:r>
    </w:p>
    <w:p>
      <w:pPr>
        <w:pStyle w:val="BodyText"/>
        <w:spacing w:before="1"/>
        <w:rPr>
          <w:i/>
          <w:sz w:val="23"/>
        </w:rPr>
      </w:pPr>
    </w:p>
    <w:p>
      <w:pPr>
        <w:pStyle w:val="Heading4"/>
        <w:ind w:left="1021" w:right="137" w:hanging="908"/>
      </w:pPr>
      <w:r>
        <w:rPr/>
        <w:t>SUM-240 BANCÁRIO. GRATIFICAÇÃO DE FUNÇÃO E ADICIO- NAL POR TEMPO DE SERVIÇO (mantida) - Res. 121/2003, DJ 19, 20 e 21.11.2003</w:t>
      </w:r>
    </w:p>
    <w:p>
      <w:pPr>
        <w:spacing w:line="242" w:lineRule="auto" w:before="32"/>
        <w:ind w:left="1021" w:right="142" w:firstLine="0"/>
        <w:jc w:val="both"/>
        <w:rPr>
          <w:sz w:val="28"/>
        </w:rPr>
      </w:pPr>
      <w:r>
        <w:rPr>
          <w:sz w:val="28"/>
        </w:rPr>
        <w:t>O adicional por tempo de serviço integra o cálculo da gratificação prevista no art. 224, § 2º, da CLT.</w:t>
      </w:r>
    </w:p>
    <w:p>
      <w:pPr>
        <w:spacing w:before="39"/>
        <w:ind w:left="1020" w:right="0" w:firstLine="0"/>
        <w:jc w:val="left"/>
        <w:rPr>
          <w:rFonts w:ascii="Arial" w:hAnsi="Arial"/>
          <w:sz w:val="24"/>
        </w:rPr>
      </w:pPr>
      <w:r>
        <w:rPr>
          <w:rFonts w:ascii="Arial" w:hAnsi="Arial"/>
          <w:spacing w:val="-2"/>
          <w:sz w:val="24"/>
        </w:rPr>
        <w:t>Histórico:</w:t>
      </w:r>
    </w:p>
    <w:p>
      <w:pPr>
        <w:spacing w:before="37"/>
        <w:ind w:left="1020" w:right="0" w:firstLine="0"/>
        <w:jc w:val="left"/>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Res.</w:t>
      </w:r>
      <w:r>
        <w:rPr>
          <w:spacing w:val="-1"/>
          <w:sz w:val="24"/>
        </w:rPr>
        <w:t> </w:t>
      </w:r>
      <w:r>
        <w:rPr>
          <w:sz w:val="24"/>
        </w:rPr>
        <w:t>15/1985, DJ</w:t>
      </w:r>
      <w:r>
        <w:rPr>
          <w:spacing w:val="1"/>
          <w:sz w:val="24"/>
        </w:rPr>
        <w:t> </w:t>
      </w:r>
      <w:r>
        <w:rPr>
          <w:sz w:val="24"/>
        </w:rPr>
        <w:t>05, 06</w:t>
      </w:r>
      <w:r>
        <w:rPr>
          <w:spacing w:val="-1"/>
          <w:sz w:val="24"/>
        </w:rPr>
        <w:t> </w:t>
      </w:r>
      <w:r>
        <w:rPr>
          <w:sz w:val="24"/>
        </w:rPr>
        <w:t>e</w:t>
      </w:r>
      <w:r>
        <w:rPr>
          <w:spacing w:val="-1"/>
          <w:sz w:val="24"/>
        </w:rPr>
        <w:t> </w:t>
      </w:r>
      <w:r>
        <w:rPr>
          <w:spacing w:val="-2"/>
          <w:sz w:val="24"/>
        </w:rPr>
        <w:t>09.12.1985</w:t>
      </w:r>
    </w:p>
    <w:p>
      <w:pPr>
        <w:pStyle w:val="BodyText"/>
        <w:rPr>
          <w:sz w:val="23"/>
        </w:rPr>
      </w:pPr>
    </w:p>
    <w:p>
      <w:pPr>
        <w:pStyle w:val="Heading4"/>
        <w:spacing w:line="322" w:lineRule="exact" w:before="1"/>
        <w:ind w:left="0" w:right="27"/>
        <w:jc w:val="center"/>
      </w:pPr>
      <w:r>
        <w:rPr/>
        <w:t>SUM-241</w:t>
      </w:r>
      <w:r>
        <w:rPr>
          <w:spacing w:val="54"/>
          <w:w w:val="150"/>
        </w:rPr>
        <w:t> </w:t>
      </w:r>
      <w:r>
        <w:rPr/>
        <w:t>SALÁRIO-UTILIDADE.</w:t>
      </w:r>
      <w:r>
        <w:rPr>
          <w:spacing w:val="51"/>
        </w:rPr>
        <w:t> </w:t>
      </w:r>
      <w:r>
        <w:rPr/>
        <w:t>ALIMENTAÇÃO</w:t>
      </w:r>
      <w:r>
        <w:rPr>
          <w:spacing w:val="52"/>
        </w:rPr>
        <w:t> </w:t>
      </w:r>
      <w:r>
        <w:rPr/>
        <w:t>(mantida)</w:t>
      </w:r>
      <w:r>
        <w:rPr>
          <w:spacing w:val="52"/>
        </w:rPr>
        <w:t> </w:t>
      </w:r>
      <w:r>
        <w:rPr/>
        <w:t>-</w:t>
      </w:r>
      <w:r>
        <w:rPr>
          <w:spacing w:val="48"/>
        </w:rPr>
        <w:t> </w:t>
      </w:r>
      <w:r>
        <w:rPr>
          <w:spacing w:val="-4"/>
        </w:rPr>
        <w:t>Res.</w:t>
      </w:r>
    </w:p>
    <w:p>
      <w:pPr>
        <w:spacing w:line="322" w:lineRule="exact" w:before="0"/>
        <w:ind w:left="1020" w:right="0" w:firstLine="0"/>
        <w:jc w:val="both"/>
        <w:rPr>
          <w:b/>
          <w:sz w:val="28"/>
        </w:rPr>
      </w:pPr>
      <w:r>
        <w:rPr>
          <w:b/>
          <w:sz w:val="28"/>
        </w:rPr>
        <w:t>121/2003,</w:t>
      </w:r>
      <w:r>
        <w:rPr>
          <w:b/>
          <w:spacing w:val="-2"/>
          <w:sz w:val="28"/>
        </w:rPr>
        <w:t> </w:t>
      </w:r>
      <w:r>
        <w:rPr>
          <w:b/>
          <w:sz w:val="28"/>
        </w:rPr>
        <w:t>DJ</w:t>
      </w:r>
      <w:r>
        <w:rPr>
          <w:b/>
          <w:spacing w:val="-3"/>
          <w:sz w:val="28"/>
        </w:rPr>
        <w:t> </w:t>
      </w:r>
      <w:r>
        <w:rPr>
          <w:b/>
          <w:sz w:val="28"/>
        </w:rPr>
        <w:t>19,</w:t>
      </w:r>
      <w:r>
        <w:rPr>
          <w:b/>
          <w:spacing w:val="-4"/>
          <w:sz w:val="28"/>
        </w:rPr>
        <w:t> </w:t>
      </w:r>
      <w:r>
        <w:rPr>
          <w:b/>
          <w:sz w:val="28"/>
        </w:rPr>
        <w:t>20</w:t>
      </w:r>
      <w:r>
        <w:rPr>
          <w:b/>
          <w:spacing w:val="-3"/>
          <w:sz w:val="28"/>
        </w:rPr>
        <w:t> </w:t>
      </w:r>
      <w:r>
        <w:rPr>
          <w:b/>
          <w:sz w:val="28"/>
        </w:rPr>
        <w:t>e</w:t>
      </w:r>
      <w:r>
        <w:rPr>
          <w:b/>
          <w:spacing w:val="-1"/>
          <w:sz w:val="28"/>
        </w:rPr>
        <w:t> </w:t>
      </w:r>
      <w:r>
        <w:rPr>
          <w:b/>
          <w:spacing w:val="-2"/>
          <w:sz w:val="28"/>
        </w:rPr>
        <w:t>21.11.2003</w:t>
      </w:r>
    </w:p>
    <w:p>
      <w:pPr>
        <w:spacing w:line="240" w:lineRule="auto" w:before="33"/>
        <w:ind w:left="1020" w:right="141" w:firstLine="0"/>
        <w:jc w:val="both"/>
        <w:rPr>
          <w:sz w:val="28"/>
        </w:rPr>
      </w:pPr>
      <w:r>
        <w:rPr>
          <w:sz w:val="28"/>
        </w:rPr>
        <w:t>O vale para refeição, fornecido por força do contrato de trabalho, tem caráter salarial, integrando a remuneração do empregado, para todos os efeitos legais.</w:t>
      </w:r>
    </w:p>
    <w:p>
      <w:pPr>
        <w:spacing w:before="45"/>
        <w:ind w:left="1020" w:right="0" w:firstLine="0"/>
        <w:jc w:val="left"/>
        <w:rPr>
          <w:rFonts w:ascii="Arial" w:hAnsi="Arial"/>
          <w:sz w:val="24"/>
        </w:rPr>
      </w:pPr>
      <w:r>
        <w:rPr>
          <w:rFonts w:ascii="Arial" w:hAnsi="Arial"/>
          <w:spacing w:val="-2"/>
          <w:sz w:val="24"/>
        </w:rPr>
        <w:t>Histórico:</w:t>
      </w:r>
    </w:p>
    <w:p>
      <w:pPr>
        <w:spacing w:before="37"/>
        <w:ind w:left="1020" w:right="0" w:firstLine="0"/>
        <w:jc w:val="left"/>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Res.</w:t>
      </w:r>
      <w:r>
        <w:rPr>
          <w:spacing w:val="-1"/>
          <w:sz w:val="24"/>
        </w:rPr>
        <w:t> </w:t>
      </w:r>
      <w:r>
        <w:rPr>
          <w:sz w:val="24"/>
        </w:rPr>
        <w:t>15/1985, DJ</w:t>
      </w:r>
      <w:r>
        <w:rPr>
          <w:spacing w:val="1"/>
          <w:sz w:val="24"/>
        </w:rPr>
        <w:t> </w:t>
      </w:r>
      <w:r>
        <w:rPr>
          <w:sz w:val="24"/>
        </w:rPr>
        <w:t>05, 06</w:t>
      </w:r>
      <w:r>
        <w:rPr>
          <w:spacing w:val="-1"/>
          <w:sz w:val="24"/>
        </w:rPr>
        <w:t> </w:t>
      </w:r>
      <w:r>
        <w:rPr>
          <w:sz w:val="24"/>
        </w:rPr>
        <w:t>e</w:t>
      </w:r>
      <w:r>
        <w:rPr>
          <w:spacing w:val="-1"/>
          <w:sz w:val="24"/>
        </w:rPr>
        <w:t> </w:t>
      </w:r>
      <w:r>
        <w:rPr>
          <w:spacing w:val="-2"/>
          <w:sz w:val="24"/>
        </w:rPr>
        <w:t>09.12.1985</w:t>
      </w:r>
    </w:p>
    <w:p>
      <w:pPr>
        <w:pStyle w:val="BodyText"/>
        <w:rPr>
          <w:sz w:val="23"/>
        </w:rPr>
      </w:pPr>
    </w:p>
    <w:p>
      <w:pPr>
        <w:pStyle w:val="Heading4"/>
        <w:spacing w:line="322" w:lineRule="exact"/>
        <w:ind w:left="0" w:right="27"/>
        <w:jc w:val="center"/>
      </w:pPr>
      <w:r>
        <w:rPr/>
        <w:t>SUM-242</w:t>
      </w:r>
      <w:r>
        <w:rPr>
          <w:spacing w:val="59"/>
          <w:w w:val="150"/>
        </w:rPr>
        <w:t> </w:t>
      </w:r>
      <w:r>
        <w:rPr/>
        <w:t>INDENIZAÇÃO</w:t>
      </w:r>
      <w:r>
        <w:rPr>
          <w:spacing w:val="24"/>
        </w:rPr>
        <w:t>  </w:t>
      </w:r>
      <w:r>
        <w:rPr/>
        <w:t>ADICIONAL.</w:t>
      </w:r>
      <w:r>
        <w:rPr>
          <w:spacing w:val="23"/>
        </w:rPr>
        <w:t>  </w:t>
      </w:r>
      <w:r>
        <w:rPr/>
        <w:t>VALOR</w:t>
      </w:r>
      <w:r>
        <w:rPr>
          <w:spacing w:val="22"/>
        </w:rPr>
        <w:t>  </w:t>
      </w:r>
      <w:r>
        <w:rPr/>
        <w:t>(mantida)</w:t>
      </w:r>
      <w:r>
        <w:rPr>
          <w:spacing w:val="24"/>
        </w:rPr>
        <w:t>  </w:t>
      </w:r>
      <w:r>
        <w:rPr/>
        <w:t>-</w:t>
      </w:r>
      <w:r>
        <w:rPr>
          <w:spacing w:val="23"/>
        </w:rPr>
        <w:t>  </w:t>
      </w:r>
      <w:r>
        <w:rPr>
          <w:spacing w:val="-4"/>
        </w:rPr>
        <w:t>Res.</w:t>
      </w:r>
    </w:p>
    <w:p>
      <w:pPr>
        <w:spacing w:line="322" w:lineRule="exact" w:before="0"/>
        <w:ind w:left="1020" w:right="0" w:firstLine="0"/>
        <w:jc w:val="both"/>
        <w:rPr>
          <w:b/>
          <w:sz w:val="28"/>
        </w:rPr>
      </w:pPr>
      <w:r>
        <w:rPr>
          <w:b/>
          <w:sz w:val="28"/>
        </w:rPr>
        <w:t>121/2003,</w:t>
      </w:r>
      <w:r>
        <w:rPr>
          <w:b/>
          <w:spacing w:val="-2"/>
          <w:sz w:val="28"/>
        </w:rPr>
        <w:t> </w:t>
      </w:r>
      <w:r>
        <w:rPr>
          <w:b/>
          <w:sz w:val="28"/>
        </w:rPr>
        <w:t>DJ</w:t>
      </w:r>
      <w:r>
        <w:rPr>
          <w:b/>
          <w:spacing w:val="-3"/>
          <w:sz w:val="28"/>
        </w:rPr>
        <w:t> </w:t>
      </w:r>
      <w:r>
        <w:rPr>
          <w:b/>
          <w:sz w:val="28"/>
        </w:rPr>
        <w:t>19,</w:t>
      </w:r>
      <w:r>
        <w:rPr>
          <w:b/>
          <w:spacing w:val="-4"/>
          <w:sz w:val="28"/>
        </w:rPr>
        <w:t> </w:t>
      </w:r>
      <w:r>
        <w:rPr>
          <w:b/>
          <w:sz w:val="28"/>
        </w:rPr>
        <w:t>20</w:t>
      </w:r>
      <w:r>
        <w:rPr>
          <w:b/>
          <w:spacing w:val="-3"/>
          <w:sz w:val="28"/>
        </w:rPr>
        <w:t> </w:t>
      </w:r>
      <w:r>
        <w:rPr>
          <w:b/>
          <w:sz w:val="28"/>
        </w:rPr>
        <w:t>e</w:t>
      </w:r>
      <w:r>
        <w:rPr>
          <w:b/>
          <w:spacing w:val="-1"/>
          <w:sz w:val="28"/>
        </w:rPr>
        <w:t> </w:t>
      </w:r>
      <w:r>
        <w:rPr>
          <w:b/>
          <w:spacing w:val="-2"/>
          <w:sz w:val="28"/>
        </w:rPr>
        <w:t>21.11.2003</w:t>
      </w:r>
    </w:p>
    <w:p>
      <w:pPr>
        <w:spacing w:line="240" w:lineRule="auto" w:before="34"/>
        <w:ind w:left="1020" w:right="141" w:firstLine="0"/>
        <w:jc w:val="both"/>
        <w:rPr>
          <w:sz w:val="28"/>
        </w:rPr>
      </w:pPr>
      <w:r>
        <w:rPr>
          <w:sz w:val="28"/>
        </w:rPr>
        <w:t>A indenização adicional, prevista no art. 9º da Lei nº 6.708, de 30.10.1979 e no art.</w:t>
      </w:r>
      <w:r>
        <w:rPr>
          <w:spacing w:val="-1"/>
          <w:sz w:val="28"/>
        </w:rPr>
        <w:t> </w:t>
      </w:r>
      <w:r>
        <w:rPr>
          <w:sz w:val="28"/>
        </w:rPr>
        <w:t>9º da Lei nº 7.238 de 28.10.1984, corresponde ao salário mensal, no valor</w:t>
      </w:r>
    </w:p>
    <w:p>
      <w:pPr>
        <w:spacing w:line="240" w:lineRule="auto" w:before="42"/>
        <w:ind w:left="1020" w:right="140" w:firstLine="0"/>
        <w:jc w:val="both"/>
        <w:rPr>
          <w:sz w:val="28"/>
        </w:rPr>
      </w:pPr>
      <w:r>
        <w:rPr>
          <w:sz w:val="28"/>
        </w:rPr>
        <w:t>devido na data da comunicação do despedimento, integrado pelos adicionais</w:t>
      </w:r>
      <w:r>
        <w:rPr>
          <w:spacing w:val="-3"/>
          <w:sz w:val="28"/>
        </w:rPr>
        <w:t> </w:t>
      </w:r>
      <w:r>
        <w:rPr>
          <w:sz w:val="28"/>
        </w:rPr>
        <w:t>legais</w:t>
      </w:r>
      <w:r>
        <w:rPr>
          <w:spacing w:val="-5"/>
          <w:sz w:val="28"/>
        </w:rPr>
        <w:t> </w:t>
      </w:r>
      <w:r>
        <w:rPr>
          <w:sz w:val="28"/>
        </w:rPr>
        <w:t>ou</w:t>
      </w:r>
      <w:r>
        <w:rPr>
          <w:spacing w:val="-3"/>
          <w:sz w:val="28"/>
        </w:rPr>
        <w:t> </w:t>
      </w:r>
      <w:r>
        <w:rPr>
          <w:sz w:val="28"/>
        </w:rPr>
        <w:t>convencionados,</w:t>
      </w:r>
      <w:r>
        <w:rPr>
          <w:spacing w:val="-4"/>
          <w:sz w:val="28"/>
        </w:rPr>
        <w:t> </w:t>
      </w:r>
      <w:r>
        <w:rPr>
          <w:sz w:val="28"/>
        </w:rPr>
        <w:t>ligados</w:t>
      </w:r>
      <w:r>
        <w:rPr>
          <w:spacing w:val="-3"/>
          <w:sz w:val="28"/>
        </w:rPr>
        <w:t> </w:t>
      </w:r>
      <w:r>
        <w:rPr>
          <w:sz w:val="28"/>
        </w:rPr>
        <w:t>à</w:t>
      </w:r>
      <w:r>
        <w:rPr>
          <w:spacing w:val="-4"/>
          <w:sz w:val="28"/>
        </w:rPr>
        <w:t> </w:t>
      </w:r>
      <w:r>
        <w:rPr>
          <w:sz w:val="28"/>
        </w:rPr>
        <w:t>unidade</w:t>
      </w:r>
      <w:r>
        <w:rPr>
          <w:spacing w:val="-6"/>
          <w:sz w:val="28"/>
        </w:rPr>
        <w:t> </w:t>
      </w:r>
      <w:r>
        <w:rPr>
          <w:sz w:val="28"/>
        </w:rPr>
        <w:t>de</w:t>
      </w:r>
      <w:r>
        <w:rPr>
          <w:spacing w:val="-4"/>
          <w:sz w:val="28"/>
        </w:rPr>
        <w:t> </w:t>
      </w:r>
      <w:r>
        <w:rPr>
          <w:sz w:val="28"/>
        </w:rPr>
        <w:t>tempo mês, não sendo computável a gratificação natalina.</w:t>
      </w:r>
    </w:p>
    <w:p>
      <w:pPr>
        <w:spacing w:before="44"/>
        <w:ind w:left="1020" w:right="0" w:firstLine="0"/>
        <w:jc w:val="left"/>
        <w:rPr>
          <w:rFonts w:ascii="Arial" w:hAnsi="Arial"/>
          <w:sz w:val="24"/>
        </w:rPr>
      </w:pPr>
      <w:r>
        <w:rPr>
          <w:rFonts w:ascii="Arial" w:hAnsi="Arial"/>
          <w:spacing w:val="-2"/>
          <w:sz w:val="24"/>
        </w:rPr>
        <w:t>Histórico:</w:t>
      </w:r>
    </w:p>
    <w:p>
      <w:pPr>
        <w:spacing w:before="35"/>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Res.</w:t>
      </w:r>
      <w:r>
        <w:rPr>
          <w:spacing w:val="-1"/>
          <w:sz w:val="24"/>
        </w:rPr>
        <w:t> </w:t>
      </w:r>
      <w:r>
        <w:rPr>
          <w:sz w:val="24"/>
        </w:rPr>
        <w:t>15/1985, DJ</w:t>
      </w:r>
      <w:r>
        <w:rPr>
          <w:spacing w:val="1"/>
          <w:sz w:val="24"/>
        </w:rPr>
        <w:t> </w:t>
      </w:r>
      <w:r>
        <w:rPr>
          <w:sz w:val="24"/>
        </w:rPr>
        <w:t>05, 06</w:t>
      </w:r>
      <w:r>
        <w:rPr>
          <w:spacing w:val="-1"/>
          <w:sz w:val="24"/>
        </w:rPr>
        <w:t> </w:t>
      </w:r>
      <w:r>
        <w:rPr>
          <w:sz w:val="24"/>
        </w:rPr>
        <w:t>e</w:t>
      </w:r>
      <w:r>
        <w:rPr>
          <w:spacing w:val="-1"/>
          <w:sz w:val="24"/>
        </w:rPr>
        <w:t> </w:t>
      </w:r>
      <w:r>
        <w:rPr>
          <w:spacing w:val="-2"/>
          <w:sz w:val="24"/>
        </w:rPr>
        <w:t>09.12.1985</w:t>
      </w:r>
    </w:p>
    <w:p>
      <w:pPr>
        <w:spacing w:before="41"/>
        <w:ind w:left="1136" w:right="0" w:firstLine="0"/>
        <w:jc w:val="both"/>
        <w:rPr>
          <w:i/>
          <w:sz w:val="24"/>
        </w:rPr>
      </w:pPr>
      <w:r>
        <w:rPr>
          <w:i/>
          <w:sz w:val="24"/>
        </w:rPr>
        <w:t>Nº</w:t>
      </w:r>
      <w:r>
        <w:rPr>
          <w:i/>
          <w:spacing w:val="-1"/>
          <w:sz w:val="24"/>
        </w:rPr>
        <w:t> </w:t>
      </w:r>
      <w:r>
        <w:rPr>
          <w:i/>
          <w:sz w:val="24"/>
        </w:rPr>
        <w:t>242 Indenização</w:t>
      </w:r>
      <w:r>
        <w:rPr>
          <w:i/>
          <w:spacing w:val="-1"/>
          <w:sz w:val="24"/>
        </w:rPr>
        <w:t> </w:t>
      </w:r>
      <w:r>
        <w:rPr>
          <w:i/>
          <w:sz w:val="24"/>
        </w:rPr>
        <w:t>adicional – </w:t>
      </w:r>
      <w:r>
        <w:rPr>
          <w:i/>
          <w:spacing w:val="-2"/>
          <w:sz w:val="24"/>
        </w:rPr>
        <w:t>Valor.</w:t>
      </w:r>
    </w:p>
    <w:p>
      <w:pPr>
        <w:spacing w:line="240" w:lineRule="auto" w:before="41"/>
        <w:ind w:left="1136" w:right="139" w:firstLine="0"/>
        <w:jc w:val="both"/>
        <w:rPr>
          <w:i/>
          <w:sz w:val="24"/>
        </w:rPr>
      </w:pPr>
      <w:r>
        <w:rPr>
          <w:i/>
          <w:sz w:val="24"/>
        </w:rPr>
        <w:t>A indenização adicional, prevista no artigo 9º das Leis 6708/79 e 7238/84, cor- responde ao salário mensal, no valor devido à data da comunicação do despe- dimento, integrado pelos adicionais legais ou convencionados, ligados à unida- de de tempo mês, não sendo computável a gratificação natalina.</w:t>
      </w:r>
    </w:p>
    <w:p>
      <w:pPr>
        <w:spacing w:after="0" w:line="240" w:lineRule="auto"/>
        <w:jc w:val="both"/>
        <w:rPr>
          <w:sz w:val="24"/>
        </w:rPr>
        <w:sectPr>
          <w:pgSz w:w="11910" w:h="16840"/>
          <w:pgMar w:header="0" w:footer="836"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694336">
                <wp:simplePos x="0" y="0"/>
                <wp:positionH relativeFrom="page">
                  <wp:posOffset>954024</wp:posOffset>
                </wp:positionH>
                <wp:positionV relativeFrom="paragraph">
                  <wp:posOffset>268468</wp:posOffset>
                </wp:positionV>
                <wp:extent cx="5581015" cy="6350"/>
                <wp:effectExtent l="0" t="0" r="0" b="0"/>
                <wp:wrapTopAndBottom/>
                <wp:docPr id="224" name="Graphic 224"/>
                <wp:cNvGraphicFramePr>
                  <a:graphicFrameLocks/>
                </wp:cNvGraphicFramePr>
                <a:graphic>
                  <a:graphicData uri="http://schemas.microsoft.com/office/word/2010/wordprocessingShape">
                    <wps:wsp>
                      <wps:cNvPr id="224" name="Graphic 224"/>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622144;mso-wrap-distance-left:0;mso-wrap-distance-right:0" id="docshape223"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835648">
                <wp:simplePos x="0" y="0"/>
                <wp:positionH relativeFrom="page">
                  <wp:posOffset>6861811</wp:posOffset>
                </wp:positionH>
                <wp:positionV relativeFrom="page">
                  <wp:posOffset>504194</wp:posOffset>
                </wp:positionV>
                <wp:extent cx="699135" cy="1259840"/>
                <wp:effectExtent l="0" t="0" r="0" b="0"/>
                <wp:wrapNone/>
                <wp:docPr id="225" name="Graphic 225"/>
                <wp:cNvGraphicFramePr>
                  <a:graphicFrameLocks/>
                </wp:cNvGraphicFramePr>
                <a:graphic>
                  <a:graphicData uri="http://schemas.microsoft.com/office/word/2010/wordprocessingShape">
                    <wps:wsp>
                      <wps:cNvPr id="225" name="Graphic 225"/>
                      <wps:cNvSpPr/>
                      <wps:spPr>
                        <a:xfrm>
                          <a:off x="0" y="0"/>
                          <a:ext cx="699135" cy="1259840"/>
                        </a:xfrm>
                        <a:custGeom>
                          <a:avLst/>
                          <a:gdLst/>
                          <a:ahLst/>
                          <a:cxnLst/>
                          <a:rect l="l" t="t" r="r" b="b"/>
                          <a:pathLst>
                            <a:path w="699135"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698752" y="1242836"/>
                              </a:lnTo>
                              <a:lnTo>
                                <a:pt x="698752" y="17000"/>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30011pt;margin-top:39.700382pt;width:55.05pt;height:99.2pt;mso-position-horizontal-relative:page;mso-position-vertical-relative:page;z-index:15835648" id="docshape224" coordorigin="10806,794" coordsize="1101,1984" path="m11812,794l11007,794,10929,810,10865,853,10822,917,10806,995,10806,2577,10822,2655,10865,2719,10929,2762,11007,2778,11812,2778,11890,2762,11906,2751,11906,821,11890,810,11812,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36160">
                <wp:simplePos x="0" y="0"/>
                <wp:positionH relativeFrom="page">
                  <wp:posOffset>6917920</wp:posOffset>
                </wp:positionH>
                <wp:positionV relativeFrom="page">
                  <wp:posOffset>770762</wp:posOffset>
                </wp:positionV>
                <wp:extent cx="203835" cy="721995"/>
                <wp:effectExtent l="0" t="0" r="0" b="0"/>
                <wp:wrapNone/>
                <wp:docPr id="226" name="Textbox 226"/>
                <wp:cNvGraphicFramePr>
                  <a:graphicFrameLocks/>
                </wp:cNvGraphicFramePr>
                <a:graphic>
                  <a:graphicData uri="http://schemas.microsoft.com/office/word/2010/wordprocessingShape">
                    <wps:wsp>
                      <wps:cNvPr id="226" name="Textbox 226"/>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544.718140pt;margin-top:60.689945pt;width:16.05pt;height:56.85pt;mso-position-horizontal-relative:page;mso-position-vertical-relative:page;z-index:15836160" type="#_x0000_t202" id="docshape225"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pStyle w:val="Heading4"/>
        <w:spacing w:before="77"/>
        <w:ind w:left="1020" w:right="138" w:hanging="908"/>
      </w:pPr>
      <w:r>
        <w:rPr/>
        <w:t>SUM-243 OPÇÃO PELO REGIME TRABALHISTA. SUPRESSÃO</w:t>
      </w:r>
      <w:r>
        <w:rPr>
          <w:spacing w:val="40"/>
        </w:rPr>
        <w:t> </w:t>
      </w:r>
      <w:r>
        <w:rPr/>
        <w:t>DAS VANTAGENS ESTATUTÁRIAS (mantida) - Res. 121/2003, DJ 19, 20 e 21.11.2003</w:t>
      </w:r>
    </w:p>
    <w:p>
      <w:pPr>
        <w:spacing w:line="240" w:lineRule="auto" w:before="35"/>
        <w:ind w:left="1020" w:right="142" w:firstLine="0"/>
        <w:jc w:val="both"/>
        <w:rPr>
          <w:sz w:val="28"/>
        </w:rPr>
      </w:pPr>
      <w:r>
        <w:rPr>
          <w:sz w:val="28"/>
        </w:rPr>
        <w:t>Exceto na hipótese de previsão contratual ou legal expressa, a opção do funcionário público pelo regime trabalhista implica a renúncia dos direitos inerentes ao regime estatutário.</w:t>
      </w:r>
    </w:p>
    <w:p>
      <w:pPr>
        <w:spacing w:before="44"/>
        <w:ind w:left="1020" w:right="0" w:firstLine="0"/>
        <w:jc w:val="left"/>
        <w:rPr>
          <w:rFonts w:ascii="Arial" w:hAnsi="Arial"/>
          <w:sz w:val="24"/>
        </w:rPr>
      </w:pPr>
      <w:r>
        <w:rPr>
          <w:rFonts w:ascii="Arial" w:hAnsi="Arial"/>
          <w:spacing w:val="-2"/>
          <w:sz w:val="24"/>
        </w:rPr>
        <w:t>Histórico:</w:t>
      </w:r>
    </w:p>
    <w:p>
      <w:pPr>
        <w:spacing w:before="37"/>
        <w:ind w:left="1020" w:right="0" w:firstLine="0"/>
        <w:jc w:val="left"/>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Res.</w:t>
      </w:r>
      <w:r>
        <w:rPr>
          <w:spacing w:val="-1"/>
          <w:sz w:val="24"/>
        </w:rPr>
        <w:t> </w:t>
      </w:r>
      <w:r>
        <w:rPr>
          <w:sz w:val="24"/>
        </w:rPr>
        <w:t>15/1985, DJ</w:t>
      </w:r>
      <w:r>
        <w:rPr>
          <w:spacing w:val="1"/>
          <w:sz w:val="24"/>
        </w:rPr>
        <w:t> </w:t>
      </w:r>
      <w:r>
        <w:rPr>
          <w:sz w:val="24"/>
        </w:rPr>
        <w:t>05, 06</w:t>
      </w:r>
      <w:r>
        <w:rPr>
          <w:spacing w:val="-1"/>
          <w:sz w:val="24"/>
        </w:rPr>
        <w:t> </w:t>
      </w:r>
      <w:r>
        <w:rPr>
          <w:sz w:val="24"/>
        </w:rPr>
        <w:t>e</w:t>
      </w:r>
      <w:r>
        <w:rPr>
          <w:spacing w:val="-1"/>
          <w:sz w:val="24"/>
        </w:rPr>
        <w:t> </w:t>
      </w:r>
      <w:r>
        <w:rPr>
          <w:spacing w:val="-2"/>
          <w:sz w:val="24"/>
        </w:rPr>
        <w:t>09.12.1985</w:t>
      </w:r>
    </w:p>
    <w:p>
      <w:pPr>
        <w:spacing w:line="256" w:lineRule="auto" w:before="39"/>
        <w:ind w:left="1136" w:right="0" w:firstLine="0"/>
        <w:jc w:val="left"/>
        <w:rPr>
          <w:i/>
          <w:sz w:val="24"/>
        </w:rPr>
      </w:pPr>
      <w:r>
        <w:rPr>
          <w:i/>
          <w:sz w:val="24"/>
        </w:rPr>
        <w:t>Nº 243 Opção pelo regime trabalhista – Supressão das vantagens estatutárias. Exceto na hipótese de previsão contratual ou legal expressa, a opção do funcio- nário</w:t>
      </w:r>
      <w:r>
        <w:rPr>
          <w:i/>
          <w:spacing w:val="-1"/>
          <w:sz w:val="24"/>
        </w:rPr>
        <w:t> </w:t>
      </w:r>
      <w:r>
        <w:rPr>
          <w:i/>
          <w:sz w:val="24"/>
        </w:rPr>
        <w:t>público</w:t>
      </w:r>
      <w:r>
        <w:rPr>
          <w:i/>
          <w:spacing w:val="2"/>
          <w:sz w:val="24"/>
        </w:rPr>
        <w:t> </w:t>
      </w:r>
      <w:r>
        <w:rPr>
          <w:i/>
          <w:sz w:val="24"/>
        </w:rPr>
        <w:t>pelo</w:t>
      </w:r>
      <w:r>
        <w:rPr>
          <w:i/>
          <w:spacing w:val="1"/>
          <w:sz w:val="24"/>
        </w:rPr>
        <w:t> </w:t>
      </w:r>
      <w:r>
        <w:rPr>
          <w:i/>
          <w:sz w:val="24"/>
        </w:rPr>
        <w:t>regime</w:t>
      </w:r>
      <w:r>
        <w:rPr>
          <w:i/>
          <w:spacing w:val="1"/>
          <w:sz w:val="24"/>
        </w:rPr>
        <w:t> </w:t>
      </w:r>
      <w:r>
        <w:rPr>
          <w:i/>
          <w:sz w:val="24"/>
        </w:rPr>
        <w:t>trabalhista</w:t>
      </w:r>
      <w:r>
        <w:rPr>
          <w:i/>
          <w:spacing w:val="1"/>
          <w:sz w:val="24"/>
        </w:rPr>
        <w:t> </w:t>
      </w:r>
      <w:r>
        <w:rPr>
          <w:i/>
          <w:sz w:val="24"/>
        </w:rPr>
        <w:t>implica</w:t>
      </w:r>
      <w:r>
        <w:rPr>
          <w:i/>
          <w:spacing w:val="2"/>
          <w:sz w:val="24"/>
        </w:rPr>
        <w:t> </w:t>
      </w:r>
      <w:r>
        <w:rPr>
          <w:i/>
          <w:sz w:val="24"/>
        </w:rPr>
        <w:t>na</w:t>
      </w:r>
      <w:r>
        <w:rPr>
          <w:i/>
          <w:spacing w:val="3"/>
          <w:sz w:val="24"/>
        </w:rPr>
        <w:t> </w:t>
      </w:r>
      <w:r>
        <w:rPr>
          <w:i/>
          <w:sz w:val="24"/>
        </w:rPr>
        <w:t>renúncia</w:t>
      </w:r>
      <w:r>
        <w:rPr>
          <w:i/>
          <w:spacing w:val="2"/>
          <w:sz w:val="24"/>
        </w:rPr>
        <w:t> </w:t>
      </w:r>
      <w:r>
        <w:rPr>
          <w:i/>
          <w:sz w:val="24"/>
        </w:rPr>
        <w:t>dos</w:t>
      </w:r>
      <w:r>
        <w:rPr>
          <w:i/>
          <w:spacing w:val="1"/>
          <w:sz w:val="24"/>
        </w:rPr>
        <w:t> </w:t>
      </w:r>
      <w:r>
        <w:rPr>
          <w:i/>
          <w:sz w:val="24"/>
        </w:rPr>
        <w:t>direitos</w:t>
      </w:r>
      <w:r>
        <w:rPr>
          <w:i/>
          <w:spacing w:val="2"/>
          <w:sz w:val="24"/>
        </w:rPr>
        <w:t> </w:t>
      </w:r>
      <w:r>
        <w:rPr>
          <w:i/>
          <w:spacing w:val="-2"/>
          <w:sz w:val="24"/>
        </w:rPr>
        <w:t>inerentes</w:t>
      </w:r>
    </w:p>
    <w:p>
      <w:pPr>
        <w:spacing w:line="256" w:lineRule="exact" w:before="0"/>
        <w:ind w:left="1136" w:right="0" w:firstLine="0"/>
        <w:jc w:val="left"/>
        <w:rPr>
          <w:i/>
          <w:sz w:val="24"/>
        </w:rPr>
      </w:pPr>
      <w:r>
        <w:rPr>
          <w:i/>
          <w:sz w:val="24"/>
        </w:rPr>
        <w:t>ao</w:t>
      </w:r>
      <w:r>
        <w:rPr>
          <w:i/>
          <w:spacing w:val="-1"/>
          <w:sz w:val="24"/>
        </w:rPr>
        <w:t> </w:t>
      </w:r>
      <w:r>
        <w:rPr>
          <w:i/>
          <w:sz w:val="24"/>
        </w:rPr>
        <w:t>sistema</w:t>
      </w:r>
      <w:r>
        <w:rPr>
          <w:i/>
          <w:spacing w:val="-1"/>
          <w:sz w:val="24"/>
        </w:rPr>
        <w:t> </w:t>
      </w:r>
      <w:r>
        <w:rPr>
          <w:i/>
          <w:spacing w:val="-2"/>
          <w:sz w:val="24"/>
        </w:rPr>
        <w:t>estatutário.</w:t>
      </w:r>
    </w:p>
    <w:p>
      <w:pPr>
        <w:pStyle w:val="BodyText"/>
        <w:rPr>
          <w:i/>
          <w:sz w:val="23"/>
        </w:rPr>
      </w:pPr>
    </w:p>
    <w:p>
      <w:pPr>
        <w:pStyle w:val="Heading4"/>
        <w:ind w:left="0" w:right="25"/>
        <w:jc w:val="center"/>
      </w:pPr>
      <w:r>
        <w:rPr/>
        <w:t>SUM-244</w:t>
      </w:r>
      <w:r>
        <w:rPr>
          <w:spacing w:val="57"/>
          <w:w w:val="150"/>
        </w:rPr>
        <w:t> </w:t>
      </w:r>
      <w:r>
        <w:rPr/>
        <w:t>GESTANTE.</w:t>
      </w:r>
      <w:r>
        <w:rPr>
          <w:spacing w:val="49"/>
          <w:w w:val="150"/>
        </w:rPr>
        <w:t> </w:t>
      </w:r>
      <w:r>
        <w:rPr/>
        <w:t>ESTABILIDADE</w:t>
      </w:r>
      <w:r>
        <w:rPr>
          <w:spacing w:val="49"/>
          <w:w w:val="150"/>
        </w:rPr>
        <w:t> </w:t>
      </w:r>
      <w:r>
        <w:rPr/>
        <w:t>PROVISÓRIA</w:t>
      </w:r>
      <w:r>
        <w:rPr>
          <w:spacing w:val="48"/>
          <w:w w:val="150"/>
        </w:rPr>
        <w:t> </w:t>
      </w:r>
      <w:r>
        <w:rPr/>
        <w:t>(redação</w:t>
      </w:r>
      <w:r>
        <w:rPr>
          <w:spacing w:val="49"/>
          <w:w w:val="150"/>
        </w:rPr>
        <w:t> </w:t>
      </w:r>
      <w:r>
        <w:rPr>
          <w:spacing w:val="-5"/>
        </w:rPr>
        <w:t>do</w:t>
      </w:r>
    </w:p>
    <w:p>
      <w:pPr>
        <w:spacing w:before="3"/>
        <w:ind w:left="1020" w:right="140" w:firstLine="0"/>
        <w:jc w:val="both"/>
        <w:rPr>
          <w:b/>
          <w:sz w:val="28"/>
        </w:rPr>
      </w:pPr>
      <w:r>
        <w:rPr>
          <w:b/>
          <w:sz w:val="28"/>
        </w:rPr>
        <w:t>item III alterada na sessão do Tribunal Pleno realizada em 14.09.2012) - Res. 185/2012 – DEJT divulgado em 25, 26 e </w:t>
      </w:r>
      <w:r>
        <w:rPr>
          <w:b/>
          <w:spacing w:val="-2"/>
          <w:sz w:val="28"/>
        </w:rPr>
        <w:t>27.09.2012</w:t>
      </w:r>
    </w:p>
    <w:p>
      <w:pPr>
        <w:spacing w:line="240" w:lineRule="auto" w:before="32"/>
        <w:ind w:left="1135" w:right="140" w:firstLine="0"/>
        <w:jc w:val="both"/>
        <w:rPr>
          <w:sz w:val="28"/>
        </w:rPr>
      </w:pPr>
      <w:r>
        <w:rPr>
          <w:sz w:val="28"/>
        </w:rPr>
        <w:t>I - O desconhecimento do estado gravídico pelo empregador não afasta o direito ao pagamento da indenização decorrente da estabili- dade (art. 10, II, "b" do ADCT).</w:t>
      </w:r>
    </w:p>
    <w:p>
      <w:pPr>
        <w:spacing w:line="240" w:lineRule="auto" w:before="42"/>
        <w:ind w:left="1135" w:right="138" w:firstLine="0"/>
        <w:jc w:val="both"/>
        <w:rPr>
          <w:sz w:val="28"/>
        </w:rPr>
      </w:pPr>
      <w:r>
        <w:rPr>
          <w:sz w:val="28"/>
        </w:rPr>
        <w:t>II - A garantia de emprego à gestante só autoriza a reintegração se esta</w:t>
      </w:r>
      <w:r>
        <w:rPr>
          <w:spacing w:val="-1"/>
          <w:sz w:val="28"/>
        </w:rPr>
        <w:t> </w:t>
      </w:r>
      <w:r>
        <w:rPr>
          <w:sz w:val="28"/>
        </w:rPr>
        <w:t>se</w:t>
      </w:r>
      <w:r>
        <w:rPr>
          <w:spacing w:val="-1"/>
          <w:sz w:val="28"/>
        </w:rPr>
        <w:t> </w:t>
      </w:r>
      <w:r>
        <w:rPr>
          <w:sz w:val="28"/>
        </w:rPr>
        <w:t>der</w:t>
      </w:r>
      <w:r>
        <w:rPr>
          <w:spacing w:val="-3"/>
          <w:sz w:val="28"/>
        </w:rPr>
        <w:t> </w:t>
      </w:r>
      <w:r>
        <w:rPr>
          <w:sz w:val="28"/>
        </w:rPr>
        <w:t>durante</w:t>
      </w:r>
      <w:r>
        <w:rPr>
          <w:spacing w:val="-3"/>
          <w:sz w:val="28"/>
        </w:rPr>
        <w:t> </w:t>
      </w:r>
      <w:r>
        <w:rPr>
          <w:sz w:val="28"/>
        </w:rPr>
        <w:t>o</w:t>
      </w:r>
      <w:r>
        <w:rPr>
          <w:spacing w:val="-2"/>
          <w:sz w:val="28"/>
        </w:rPr>
        <w:t> </w:t>
      </w:r>
      <w:r>
        <w:rPr>
          <w:sz w:val="28"/>
        </w:rPr>
        <w:t>período de</w:t>
      </w:r>
      <w:r>
        <w:rPr>
          <w:spacing w:val="-1"/>
          <w:sz w:val="28"/>
        </w:rPr>
        <w:t> </w:t>
      </w:r>
      <w:r>
        <w:rPr>
          <w:sz w:val="28"/>
        </w:rPr>
        <w:t>estabilidade.</w:t>
      </w:r>
      <w:r>
        <w:rPr>
          <w:spacing w:val="-1"/>
          <w:sz w:val="28"/>
        </w:rPr>
        <w:t> </w:t>
      </w:r>
      <w:r>
        <w:rPr>
          <w:sz w:val="28"/>
        </w:rPr>
        <w:t>Do</w:t>
      </w:r>
      <w:r>
        <w:rPr>
          <w:spacing w:val="-2"/>
          <w:sz w:val="28"/>
        </w:rPr>
        <w:t> </w:t>
      </w:r>
      <w:r>
        <w:rPr>
          <w:sz w:val="28"/>
        </w:rPr>
        <w:t>contrário,</w:t>
      </w:r>
      <w:r>
        <w:rPr>
          <w:spacing w:val="-3"/>
          <w:sz w:val="28"/>
        </w:rPr>
        <w:t> </w:t>
      </w:r>
      <w:r>
        <w:rPr>
          <w:sz w:val="28"/>
        </w:rPr>
        <w:t>a</w:t>
      </w:r>
      <w:r>
        <w:rPr>
          <w:spacing w:val="-1"/>
          <w:sz w:val="28"/>
        </w:rPr>
        <w:t> </w:t>
      </w:r>
      <w:r>
        <w:rPr>
          <w:sz w:val="28"/>
        </w:rPr>
        <w:t>garantia restringe-se aos salários e demais direitos correspondentes ao perío- do de estabilidade.</w:t>
      </w:r>
    </w:p>
    <w:p>
      <w:pPr>
        <w:spacing w:line="240" w:lineRule="auto" w:before="39"/>
        <w:ind w:left="1135" w:right="137" w:firstLine="0"/>
        <w:jc w:val="both"/>
        <w:rPr>
          <w:sz w:val="28"/>
        </w:rPr>
      </w:pPr>
      <w:r>
        <w:rPr>
          <w:sz w:val="28"/>
        </w:rPr>
        <w:t>III - A empregada gestante tem direito à estabilidade provisória pre- vista no art. 10, inciso II, alínea “b”, do Ato das Disposições Consti- tucionais Transitórias, mesmo na hipótese de admissão mediante contrato por tempo determinado.</w:t>
      </w:r>
    </w:p>
    <w:p>
      <w:pPr>
        <w:spacing w:before="45"/>
        <w:ind w:left="1020" w:right="0" w:firstLine="0"/>
        <w:jc w:val="left"/>
        <w:rPr>
          <w:rFonts w:ascii="Arial" w:hAnsi="Arial"/>
          <w:sz w:val="24"/>
        </w:rPr>
      </w:pPr>
      <w:r>
        <w:rPr>
          <w:rFonts w:ascii="Arial" w:hAnsi="Arial"/>
          <w:spacing w:val="-2"/>
          <w:sz w:val="24"/>
        </w:rPr>
        <w:t>Histórico:</w:t>
      </w:r>
    </w:p>
    <w:p>
      <w:pPr>
        <w:spacing w:line="237" w:lineRule="auto" w:before="39"/>
        <w:ind w:left="1020" w:right="141" w:firstLine="0"/>
        <w:jc w:val="both"/>
        <w:rPr>
          <w:sz w:val="24"/>
        </w:rPr>
      </w:pPr>
      <w:r>
        <w:rPr>
          <w:sz w:val="24"/>
        </w:rPr>
        <w:t>Súmula alterada - (incorporadas as Orientações Jurisprudenciais nºs 88 e 196 da SBDI-I) - Res. 129/2005, DJ 20, 22 e 25.04.2005</w:t>
      </w:r>
    </w:p>
    <w:p>
      <w:pPr>
        <w:spacing w:before="42"/>
        <w:ind w:left="1135" w:right="138" w:firstLine="0"/>
        <w:jc w:val="both"/>
        <w:rPr>
          <w:i/>
          <w:sz w:val="24"/>
        </w:rPr>
      </w:pPr>
      <w:r>
        <w:rPr>
          <w:i/>
          <w:sz w:val="24"/>
        </w:rPr>
        <w:t>III - Não há direito da empregada gestante à estabilidade provisória na hipóte- se de admissão mediante contrato de experiência, visto que a extinção da rela- ção de emprego, em face do término do prazo, não constitui dispensa arbitrária ou sem justa causa. (ex-OJ nº 196 da SBDI-I - inserida em 08.11.2000)</w:t>
      </w:r>
    </w:p>
    <w:p>
      <w:pPr>
        <w:spacing w:before="41"/>
        <w:ind w:left="1020" w:right="0" w:firstLine="0"/>
        <w:jc w:val="both"/>
        <w:rPr>
          <w:sz w:val="24"/>
        </w:rPr>
      </w:pPr>
      <w:r>
        <w:rPr>
          <w:sz w:val="24"/>
        </w:rPr>
        <w:t>Súmula</w:t>
      </w:r>
      <w:r>
        <w:rPr>
          <w:spacing w:val="-2"/>
          <w:sz w:val="24"/>
        </w:rPr>
        <w:t> </w:t>
      </w:r>
      <w:r>
        <w:rPr>
          <w:sz w:val="24"/>
        </w:rPr>
        <w:t>alterada</w:t>
      </w:r>
      <w:r>
        <w:rPr>
          <w:spacing w:val="-1"/>
          <w:sz w:val="24"/>
        </w:rPr>
        <w:t> </w:t>
      </w:r>
      <w:r>
        <w:rPr>
          <w:sz w:val="24"/>
        </w:rPr>
        <w:t>-</w:t>
      </w:r>
      <w:r>
        <w:rPr>
          <w:spacing w:val="-2"/>
          <w:sz w:val="24"/>
        </w:rPr>
        <w:t> </w:t>
      </w:r>
      <w:r>
        <w:rPr>
          <w:sz w:val="24"/>
        </w:rPr>
        <w:t>Res. 121/2003,</w:t>
      </w:r>
      <w:r>
        <w:rPr>
          <w:spacing w:val="-1"/>
          <w:sz w:val="24"/>
        </w:rPr>
        <w:t> </w:t>
      </w:r>
      <w:r>
        <w:rPr>
          <w:sz w:val="24"/>
        </w:rPr>
        <w:t>DJ</w:t>
      </w:r>
      <w:r>
        <w:rPr>
          <w:spacing w:val="2"/>
          <w:sz w:val="24"/>
        </w:rPr>
        <w:t> </w:t>
      </w:r>
      <w:r>
        <w:rPr>
          <w:sz w:val="24"/>
        </w:rPr>
        <w:t>19,</w:t>
      </w:r>
      <w:r>
        <w:rPr>
          <w:spacing w:val="-1"/>
          <w:sz w:val="24"/>
        </w:rPr>
        <w:t> </w:t>
      </w:r>
      <w:r>
        <w:rPr>
          <w:sz w:val="24"/>
        </w:rPr>
        <w:t>20 e</w:t>
      </w:r>
      <w:r>
        <w:rPr>
          <w:spacing w:val="-1"/>
          <w:sz w:val="24"/>
        </w:rPr>
        <w:t> </w:t>
      </w:r>
      <w:r>
        <w:rPr>
          <w:spacing w:val="-2"/>
          <w:sz w:val="24"/>
        </w:rPr>
        <w:t>21.11.2003</w:t>
      </w:r>
    </w:p>
    <w:p>
      <w:pPr>
        <w:spacing w:before="41"/>
        <w:ind w:left="1135" w:right="0" w:firstLine="0"/>
        <w:jc w:val="both"/>
        <w:rPr>
          <w:i/>
          <w:sz w:val="24"/>
        </w:rPr>
      </w:pPr>
      <w:r>
        <w:rPr>
          <w:i/>
          <w:sz w:val="24"/>
        </w:rPr>
        <w:t>Nº</w:t>
      </w:r>
      <w:r>
        <w:rPr>
          <w:i/>
          <w:spacing w:val="-1"/>
          <w:sz w:val="24"/>
        </w:rPr>
        <w:t> </w:t>
      </w:r>
      <w:r>
        <w:rPr>
          <w:i/>
          <w:sz w:val="24"/>
        </w:rPr>
        <w:t>244</w:t>
      </w:r>
      <w:r>
        <w:rPr>
          <w:i/>
          <w:spacing w:val="-1"/>
          <w:sz w:val="24"/>
        </w:rPr>
        <w:t> </w:t>
      </w:r>
      <w:r>
        <w:rPr>
          <w:i/>
          <w:sz w:val="24"/>
        </w:rPr>
        <w:t>Gestante.</w:t>
      </w:r>
      <w:r>
        <w:rPr>
          <w:i/>
          <w:spacing w:val="-1"/>
          <w:sz w:val="24"/>
        </w:rPr>
        <w:t> </w:t>
      </w:r>
      <w:r>
        <w:rPr>
          <w:i/>
          <w:sz w:val="24"/>
        </w:rPr>
        <w:t>Garantia</w:t>
      </w:r>
      <w:r>
        <w:rPr>
          <w:i/>
          <w:spacing w:val="-1"/>
          <w:sz w:val="24"/>
        </w:rPr>
        <w:t> </w:t>
      </w:r>
      <w:r>
        <w:rPr>
          <w:i/>
          <w:sz w:val="24"/>
        </w:rPr>
        <w:t>de</w:t>
      </w:r>
      <w:r>
        <w:rPr>
          <w:i/>
          <w:spacing w:val="-1"/>
          <w:sz w:val="24"/>
        </w:rPr>
        <w:t> </w:t>
      </w:r>
      <w:r>
        <w:rPr>
          <w:i/>
          <w:spacing w:val="-2"/>
          <w:sz w:val="24"/>
        </w:rPr>
        <w:t>emprego</w:t>
      </w:r>
    </w:p>
    <w:p>
      <w:pPr>
        <w:spacing w:before="38"/>
        <w:ind w:left="1135" w:right="138" w:firstLine="0"/>
        <w:jc w:val="both"/>
        <w:rPr>
          <w:i/>
          <w:sz w:val="24"/>
        </w:rPr>
      </w:pPr>
      <w:r>
        <w:rPr>
          <w:i/>
          <w:sz w:val="24"/>
        </w:rPr>
        <w:t>A garantia de emprego à gestante só autoriza a reintegração se esta se der du- rante o período de estabilidade. Do contrário, a garantia restringe-se aos salá- rios e demais direitos correspondentes ao período de estabilidade.</w:t>
      </w:r>
    </w:p>
    <w:p>
      <w:pPr>
        <w:spacing w:before="41"/>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Res.</w:t>
      </w:r>
      <w:r>
        <w:rPr>
          <w:spacing w:val="-1"/>
          <w:sz w:val="24"/>
        </w:rPr>
        <w:t> </w:t>
      </w:r>
      <w:r>
        <w:rPr>
          <w:sz w:val="24"/>
        </w:rPr>
        <w:t>15/1985, DJ</w:t>
      </w:r>
      <w:r>
        <w:rPr>
          <w:spacing w:val="1"/>
          <w:sz w:val="24"/>
        </w:rPr>
        <w:t> </w:t>
      </w:r>
      <w:r>
        <w:rPr>
          <w:sz w:val="24"/>
        </w:rPr>
        <w:t>05, 06</w:t>
      </w:r>
      <w:r>
        <w:rPr>
          <w:spacing w:val="-1"/>
          <w:sz w:val="24"/>
        </w:rPr>
        <w:t> </w:t>
      </w:r>
      <w:r>
        <w:rPr>
          <w:sz w:val="24"/>
        </w:rPr>
        <w:t>e</w:t>
      </w:r>
      <w:r>
        <w:rPr>
          <w:spacing w:val="-1"/>
          <w:sz w:val="24"/>
        </w:rPr>
        <w:t> </w:t>
      </w:r>
      <w:r>
        <w:rPr>
          <w:spacing w:val="-2"/>
          <w:sz w:val="24"/>
        </w:rPr>
        <w:t>09.12.1985</w:t>
      </w:r>
    </w:p>
    <w:p>
      <w:pPr>
        <w:spacing w:before="41"/>
        <w:ind w:left="1135" w:right="0" w:firstLine="0"/>
        <w:jc w:val="both"/>
        <w:rPr>
          <w:i/>
          <w:sz w:val="24"/>
        </w:rPr>
      </w:pPr>
      <w:r>
        <w:rPr>
          <w:i/>
          <w:sz w:val="24"/>
        </w:rPr>
        <w:t>Nº</w:t>
      </w:r>
      <w:r>
        <w:rPr>
          <w:i/>
          <w:spacing w:val="-1"/>
          <w:sz w:val="24"/>
        </w:rPr>
        <w:t> </w:t>
      </w:r>
      <w:r>
        <w:rPr>
          <w:i/>
          <w:sz w:val="24"/>
        </w:rPr>
        <w:t>244 Gestante</w:t>
      </w:r>
      <w:r>
        <w:rPr>
          <w:i/>
          <w:spacing w:val="-1"/>
          <w:sz w:val="24"/>
        </w:rPr>
        <w:t> </w:t>
      </w:r>
      <w:r>
        <w:rPr>
          <w:i/>
          <w:sz w:val="24"/>
        </w:rPr>
        <w:t>-</w:t>
      </w:r>
      <w:r>
        <w:rPr>
          <w:i/>
          <w:spacing w:val="-1"/>
          <w:sz w:val="24"/>
        </w:rPr>
        <w:t> </w:t>
      </w:r>
      <w:r>
        <w:rPr>
          <w:i/>
          <w:sz w:val="24"/>
        </w:rPr>
        <w:t>Garantia de</w:t>
      </w:r>
      <w:r>
        <w:rPr>
          <w:i/>
          <w:spacing w:val="-1"/>
          <w:sz w:val="24"/>
        </w:rPr>
        <w:t> </w:t>
      </w:r>
      <w:r>
        <w:rPr>
          <w:i/>
          <w:spacing w:val="-2"/>
          <w:sz w:val="24"/>
        </w:rPr>
        <w:t>emprego</w:t>
      </w:r>
    </w:p>
    <w:p>
      <w:pPr>
        <w:spacing w:before="38"/>
        <w:ind w:left="1135" w:right="138" w:firstLine="0"/>
        <w:jc w:val="both"/>
        <w:rPr>
          <w:i/>
          <w:sz w:val="24"/>
        </w:rPr>
      </w:pPr>
      <w:r>
        <w:rPr>
          <w:i/>
          <w:sz w:val="24"/>
        </w:rPr>
        <w:t>A</w:t>
      </w:r>
      <w:r>
        <w:rPr>
          <w:i/>
          <w:spacing w:val="-1"/>
          <w:sz w:val="24"/>
        </w:rPr>
        <w:t> </w:t>
      </w:r>
      <w:r>
        <w:rPr>
          <w:i/>
          <w:sz w:val="24"/>
        </w:rPr>
        <w:t>garantia</w:t>
      </w:r>
      <w:r>
        <w:rPr>
          <w:i/>
          <w:spacing w:val="-1"/>
          <w:sz w:val="24"/>
        </w:rPr>
        <w:t> </w:t>
      </w:r>
      <w:r>
        <w:rPr>
          <w:i/>
          <w:sz w:val="24"/>
        </w:rPr>
        <w:t>de</w:t>
      </w:r>
      <w:r>
        <w:rPr>
          <w:i/>
          <w:spacing w:val="-2"/>
          <w:sz w:val="24"/>
        </w:rPr>
        <w:t> </w:t>
      </w:r>
      <w:r>
        <w:rPr>
          <w:i/>
          <w:sz w:val="24"/>
        </w:rPr>
        <w:t>emprego</w:t>
      </w:r>
      <w:r>
        <w:rPr>
          <w:i/>
          <w:spacing w:val="-1"/>
          <w:sz w:val="24"/>
        </w:rPr>
        <w:t> </w:t>
      </w:r>
      <w:r>
        <w:rPr>
          <w:i/>
          <w:sz w:val="24"/>
        </w:rPr>
        <w:t>à gestante</w:t>
      </w:r>
      <w:r>
        <w:rPr>
          <w:i/>
          <w:spacing w:val="-2"/>
          <w:sz w:val="24"/>
        </w:rPr>
        <w:t> </w:t>
      </w:r>
      <w:r>
        <w:rPr>
          <w:i/>
          <w:sz w:val="24"/>
        </w:rPr>
        <w:t>não</w:t>
      </w:r>
      <w:r>
        <w:rPr>
          <w:i/>
          <w:spacing w:val="-1"/>
          <w:sz w:val="24"/>
        </w:rPr>
        <w:t> </w:t>
      </w:r>
      <w:r>
        <w:rPr>
          <w:i/>
          <w:sz w:val="24"/>
        </w:rPr>
        <w:t>autoriza</w:t>
      </w:r>
      <w:r>
        <w:rPr>
          <w:i/>
          <w:spacing w:val="-1"/>
          <w:sz w:val="24"/>
        </w:rPr>
        <w:t> </w:t>
      </w:r>
      <w:r>
        <w:rPr>
          <w:i/>
          <w:sz w:val="24"/>
        </w:rPr>
        <w:t>a reintegração,</w:t>
      </w:r>
      <w:r>
        <w:rPr>
          <w:i/>
          <w:spacing w:val="-1"/>
          <w:sz w:val="24"/>
        </w:rPr>
        <w:t> </w:t>
      </w:r>
      <w:r>
        <w:rPr>
          <w:i/>
          <w:sz w:val="24"/>
        </w:rPr>
        <w:t>assegurando-lhe apenas o direito a salários e vantagens correspondentes ao período e seus re- </w:t>
      </w:r>
      <w:r>
        <w:rPr>
          <w:i/>
          <w:spacing w:val="-2"/>
          <w:sz w:val="24"/>
        </w:rPr>
        <w:t>flexos.</w:t>
      </w:r>
    </w:p>
    <w:p>
      <w:pPr>
        <w:spacing w:after="0"/>
        <w:jc w:val="both"/>
        <w:rPr>
          <w:sz w:val="24"/>
        </w:rPr>
        <w:sectPr>
          <w:pgSz w:w="11910" w:h="16840"/>
          <w:pgMar w:header="0" w:footer="836"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695872">
                <wp:simplePos x="0" y="0"/>
                <wp:positionH relativeFrom="page">
                  <wp:posOffset>954024</wp:posOffset>
                </wp:positionH>
                <wp:positionV relativeFrom="paragraph">
                  <wp:posOffset>268468</wp:posOffset>
                </wp:positionV>
                <wp:extent cx="5581015" cy="6350"/>
                <wp:effectExtent l="0" t="0" r="0" b="0"/>
                <wp:wrapTopAndBottom/>
                <wp:docPr id="227" name="Graphic 227"/>
                <wp:cNvGraphicFramePr>
                  <a:graphicFrameLocks/>
                </wp:cNvGraphicFramePr>
                <a:graphic>
                  <a:graphicData uri="http://schemas.microsoft.com/office/word/2010/wordprocessingShape">
                    <wps:wsp>
                      <wps:cNvPr id="227" name="Graphic 227"/>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620608;mso-wrap-distance-left:0;mso-wrap-distance-right:0" id="docshape226"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837184">
                <wp:simplePos x="0" y="0"/>
                <wp:positionH relativeFrom="page">
                  <wp:posOffset>0</wp:posOffset>
                </wp:positionH>
                <wp:positionV relativeFrom="page">
                  <wp:posOffset>504194</wp:posOffset>
                </wp:positionV>
                <wp:extent cx="720725" cy="1259840"/>
                <wp:effectExtent l="0" t="0" r="0" b="0"/>
                <wp:wrapNone/>
                <wp:docPr id="228" name="Graphic 228"/>
                <wp:cNvGraphicFramePr>
                  <a:graphicFrameLocks/>
                </wp:cNvGraphicFramePr>
                <a:graphic>
                  <a:graphicData uri="http://schemas.microsoft.com/office/word/2010/wordprocessingShape">
                    <wps:wsp>
                      <wps:cNvPr id="228" name="Graphic 228"/>
                      <wps:cNvSpPr/>
                      <wps:spPr>
                        <a:xfrm>
                          <a:off x="0" y="0"/>
                          <a:ext cx="720725" cy="1259840"/>
                        </a:xfrm>
                        <a:custGeom>
                          <a:avLst/>
                          <a:gdLst/>
                          <a:ahLst/>
                          <a:cxnLst/>
                          <a:rect l="l" t="t" r="r" b="b"/>
                          <a:pathLst>
                            <a:path w="720725" h="1259840">
                              <a:moveTo>
                                <a:pt x="592974" y="0"/>
                              </a:moveTo>
                              <a:lnTo>
                                <a:pt x="82015" y="0"/>
                              </a:lnTo>
                              <a:lnTo>
                                <a:pt x="32293" y="10037"/>
                              </a:lnTo>
                              <a:lnTo>
                                <a:pt x="0" y="31810"/>
                              </a:lnTo>
                              <a:lnTo>
                                <a:pt x="0" y="1228023"/>
                              </a:lnTo>
                              <a:lnTo>
                                <a:pt x="32293" y="1249800"/>
                              </a:lnTo>
                              <a:lnTo>
                                <a:pt x="82015" y="1259839"/>
                              </a:lnTo>
                              <a:lnTo>
                                <a:pt x="592974" y="1259839"/>
                              </a:lnTo>
                              <a:lnTo>
                                <a:pt x="642703" y="1249800"/>
                              </a:lnTo>
                              <a:lnTo>
                                <a:pt x="683309" y="1222421"/>
                              </a:lnTo>
                              <a:lnTo>
                                <a:pt x="710685" y="1181814"/>
                              </a:lnTo>
                              <a:lnTo>
                                <a:pt x="720723" y="1132090"/>
                              </a:lnTo>
                              <a:lnTo>
                                <a:pt x="720723" y="127736"/>
                              </a:lnTo>
                              <a:lnTo>
                                <a:pt x="710685" y="78015"/>
                              </a:lnTo>
                              <a:lnTo>
                                <a:pt x="683309" y="37412"/>
                              </a:lnTo>
                              <a:lnTo>
                                <a:pt x="642703" y="10037"/>
                              </a:lnTo>
                              <a:lnTo>
                                <a:pt x="592974"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39.700382pt;width:56.75pt;height:99.2pt;mso-position-horizontal-relative:page;mso-position-vertical-relative:page;z-index:15837184" id="docshape227" coordorigin="0,794" coordsize="1135,1984" path="m934,794l129,794,51,810,0,844,0,2728,51,2762,129,2778,934,2778,1012,2762,1076,2719,1119,2655,1135,2577,1135,995,1119,917,1076,853,1012,810,934,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37696">
                <wp:simplePos x="0" y="0"/>
                <wp:positionH relativeFrom="page">
                  <wp:posOffset>471400</wp:posOffset>
                </wp:positionH>
                <wp:positionV relativeFrom="page">
                  <wp:posOffset>776858</wp:posOffset>
                </wp:positionV>
                <wp:extent cx="203835" cy="721995"/>
                <wp:effectExtent l="0" t="0" r="0" b="0"/>
                <wp:wrapNone/>
                <wp:docPr id="229" name="Textbox 229"/>
                <wp:cNvGraphicFramePr>
                  <a:graphicFrameLocks/>
                </wp:cNvGraphicFramePr>
                <a:graphic>
                  <a:graphicData uri="http://schemas.microsoft.com/office/word/2010/wordprocessingShape">
                    <wps:wsp>
                      <wps:cNvPr id="229" name="Textbox 229"/>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37.118164pt;margin-top:61.169945pt;width:16.05pt;height:56.85pt;mso-position-horizontal-relative:page;mso-position-vertical-relative:page;z-index:15837696" type="#_x0000_t202" id="docshape228"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pStyle w:val="Heading4"/>
        <w:spacing w:before="77"/>
        <w:ind w:left="1020" w:right="140" w:hanging="908"/>
      </w:pPr>
      <w:r>
        <w:rPr/>
        <w:t>SUM-245</w:t>
      </w:r>
      <w:r>
        <w:rPr>
          <w:spacing w:val="40"/>
        </w:rPr>
        <w:t> </w:t>
      </w:r>
      <w:r>
        <w:rPr/>
        <w:t>DEPÓSITO RECURSAL. PRAZO (mantida) - Res. 121/2003, DJ 19, 20 e 21.11.2003</w:t>
      </w:r>
    </w:p>
    <w:p>
      <w:pPr>
        <w:spacing w:line="256" w:lineRule="auto" w:before="35"/>
        <w:ind w:left="1020" w:right="142" w:firstLine="0"/>
        <w:jc w:val="both"/>
        <w:rPr>
          <w:rFonts w:ascii="Arial" w:hAnsi="Arial"/>
          <w:sz w:val="24"/>
        </w:rPr>
      </w:pPr>
      <w:r>
        <w:rPr>
          <w:sz w:val="28"/>
        </w:rPr>
        <w:t>O depósito recursal deve ser feito e comprovado no prazo alusivo ao recurso.</w:t>
      </w:r>
      <w:r>
        <w:rPr>
          <w:spacing w:val="-2"/>
          <w:sz w:val="28"/>
        </w:rPr>
        <w:t> </w:t>
      </w:r>
      <w:r>
        <w:rPr>
          <w:sz w:val="28"/>
        </w:rPr>
        <w:t>A</w:t>
      </w:r>
      <w:r>
        <w:rPr>
          <w:spacing w:val="-3"/>
          <w:sz w:val="28"/>
        </w:rPr>
        <w:t> </w:t>
      </w:r>
      <w:r>
        <w:rPr>
          <w:sz w:val="28"/>
        </w:rPr>
        <w:t>interposição</w:t>
      </w:r>
      <w:r>
        <w:rPr>
          <w:spacing w:val="-1"/>
          <w:sz w:val="28"/>
        </w:rPr>
        <w:t> </w:t>
      </w:r>
      <w:r>
        <w:rPr>
          <w:sz w:val="28"/>
        </w:rPr>
        <w:t>antecipada</w:t>
      </w:r>
      <w:r>
        <w:rPr>
          <w:spacing w:val="-2"/>
          <w:sz w:val="28"/>
        </w:rPr>
        <w:t> </w:t>
      </w:r>
      <w:r>
        <w:rPr>
          <w:sz w:val="28"/>
        </w:rPr>
        <w:t>deste</w:t>
      </w:r>
      <w:r>
        <w:rPr>
          <w:spacing w:val="-4"/>
          <w:sz w:val="28"/>
        </w:rPr>
        <w:t> </w:t>
      </w:r>
      <w:r>
        <w:rPr>
          <w:sz w:val="28"/>
        </w:rPr>
        <w:t>não</w:t>
      </w:r>
      <w:r>
        <w:rPr>
          <w:spacing w:val="-1"/>
          <w:sz w:val="28"/>
        </w:rPr>
        <w:t> </w:t>
      </w:r>
      <w:r>
        <w:rPr>
          <w:sz w:val="28"/>
        </w:rPr>
        <w:t>prejudica</w:t>
      </w:r>
      <w:r>
        <w:rPr>
          <w:spacing w:val="-2"/>
          <w:sz w:val="28"/>
        </w:rPr>
        <w:t> </w:t>
      </w:r>
      <w:r>
        <w:rPr>
          <w:sz w:val="28"/>
        </w:rPr>
        <w:t>a</w:t>
      </w:r>
      <w:r>
        <w:rPr>
          <w:spacing w:val="-2"/>
          <w:sz w:val="28"/>
        </w:rPr>
        <w:t> </w:t>
      </w:r>
      <w:r>
        <w:rPr>
          <w:sz w:val="28"/>
        </w:rPr>
        <w:t>dilação</w:t>
      </w:r>
      <w:r>
        <w:rPr>
          <w:spacing w:val="-3"/>
          <w:sz w:val="28"/>
        </w:rPr>
        <w:t> </w:t>
      </w:r>
      <w:r>
        <w:rPr>
          <w:sz w:val="28"/>
        </w:rPr>
        <w:t>legal. </w:t>
      </w:r>
      <w:r>
        <w:rPr>
          <w:rFonts w:ascii="Arial" w:hAnsi="Arial"/>
          <w:spacing w:val="-2"/>
          <w:sz w:val="24"/>
        </w:rPr>
        <w:t>Histórico:</w:t>
      </w:r>
    </w:p>
    <w:p>
      <w:pPr>
        <w:spacing w:before="15"/>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Res.</w:t>
      </w:r>
      <w:r>
        <w:rPr>
          <w:spacing w:val="-1"/>
          <w:sz w:val="24"/>
        </w:rPr>
        <w:t> </w:t>
      </w:r>
      <w:r>
        <w:rPr>
          <w:sz w:val="24"/>
        </w:rPr>
        <w:t>15/1985, DJ</w:t>
      </w:r>
      <w:r>
        <w:rPr>
          <w:spacing w:val="1"/>
          <w:sz w:val="24"/>
        </w:rPr>
        <w:t> </w:t>
      </w:r>
      <w:r>
        <w:rPr>
          <w:sz w:val="24"/>
        </w:rPr>
        <w:t>05, 06</w:t>
      </w:r>
      <w:r>
        <w:rPr>
          <w:spacing w:val="-1"/>
          <w:sz w:val="24"/>
        </w:rPr>
        <w:t> </w:t>
      </w:r>
      <w:r>
        <w:rPr>
          <w:sz w:val="24"/>
        </w:rPr>
        <w:t>e</w:t>
      </w:r>
      <w:r>
        <w:rPr>
          <w:spacing w:val="-1"/>
          <w:sz w:val="24"/>
        </w:rPr>
        <w:t> </w:t>
      </w:r>
      <w:r>
        <w:rPr>
          <w:spacing w:val="-2"/>
          <w:sz w:val="24"/>
        </w:rPr>
        <w:t>09.12.1985</w:t>
      </w:r>
    </w:p>
    <w:p>
      <w:pPr>
        <w:spacing w:before="41"/>
        <w:ind w:left="1136" w:right="0" w:firstLine="0"/>
        <w:jc w:val="both"/>
        <w:rPr>
          <w:i/>
          <w:sz w:val="24"/>
        </w:rPr>
      </w:pPr>
      <w:r>
        <w:rPr>
          <w:i/>
          <w:sz w:val="24"/>
        </w:rPr>
        <w:t>Nº</w:t>
      </w:r>
      <w:r>
        <w:rPr>
          <w:i/>
          <w:spacing w:val="-1"/>
          <w:sz w:val="24"/>
        </w:rPr>
        <w:t> </w:t>
      </w:r>
      <w:r>
        <w:rPr>
          <w:i/>
          <w:sz w:val="24"/>
        </w:rPr>
        <w:t>245</w:t>
      </w:r>
      <w:r>
        <w:rPr>
          <w:i/>
          <w:spacing w:val="-1"/>
          <w:sz w:val="24"/>
        </w:rPr>
        <w:t> </w:t>
      </w:r>
      <w:r>
        <w:rPr>
          <w:i/>
          <w:sz w:val="24"/>
        </w:rPr>
        <w:t>Depósito</w:t>
      </w:r>
      <w:r>
        <w:rPr>
          <w:i/>
          <w:spacing w:val="-1"/>
          <w:sz w:val="24"/>
        </w:rPr>
        <w:t> </w:t>
      </w:r>
      <w:r>
        <w:rPr>
          <w:i/>
          <w:sz w:val="24"/>
        </w:rPr>
        <w:t>recursal.</w:t>
      </w:r>
      <w:r>
        <w:rPr>
          <w:i/>
          <w:spacing w:val="-1"/>
          <w:sz w:val="24"/>
        </w:rPr>
        <w:t> </w:t>
      </w:r>
      <w:r>
        <w:rPr>
          <w:i/>
          <w:spacing w:val="-2"/>
          <w:sz w:val="24"/>
        </w:rPr>
        <w:t>Prazo</w:t>
      </w:r>
    </w:p>
    <w:p>
      <w:pPr>
        <w:spacing w:line="237" w:lineRule="auto" w:before="43"/>
        <w:ind w:left="1136" w:right="139" w:firstLine="0"/>
        <w:jc w:val="both"/>
        <w:rPr>
          <w:i/>
          <w:sz w:val="24"/>
        </w:rPr>
      </w:pPr>
      <w:r>
        <w:rPr>
          <w:i/>
          <w:sz w:val="24"/>
        </w:rPr>
        <w:t>O depósito recursal deve ser feito e comprovado no prazo alusivo ao recurso, sendo que a interposição antecipada deste não prejudica a dilação legal.</w:t>
      </w:r>
    </w:p>
    <w:p>
      <w:pPr>
        <w:pStyle w:val="BodyText"/>
        <w:spacing w:before="2"/>
        <w:rPr>
          <w:i/>
          <w:sz w:val="23"/>
        </w:rPr>
      </w:pPr>
    </w:p>
    <w:p>
      <w:pPr>
        <w:pStyle w:val="Heading4"/>
        <w:ind w:left="1020" w:right="140" w:hanging="908"/>
      </w:pPr>
      <w:r>
        <w:rPr/>
        <w:t>SUM-246 AÇÃO DE CUMPRIMENTO. TRÂNSITO EM JULGADO</w:t>
      </w:r>
      <w:r>
        <w:rPr>
          <w:spacing w:val="40"/>
        </w:rPr>
        <w:t> </w:t>
      </w:r>
      <w:r>
        <w:rPr/>
        <w:t>DA</w:t>
      </w:r>
      <w:r>
        <w:rPr>
          <w:spacing w:val="-5"/>
        </w:rPr>
        <w:t> </w:t>
      </w:r>
      <w:r>
        <w:rPr/>
        <w:t>SENTENÇA</w:t>
      </w:r>
      <w:r>
        <w:rPr>
          <w:spacing w:val="-3"/>
        </w:rPr>
        <w:t> </w:t>
      </w:r>
      <w:r>
        <w:rPr/>
        <w:t>NORMATIVA</w:t>
      </w:r>
      <w:r>
        <w:rPr>
          <w:spacing w:val="-5"/>
        </w:rPr>
        <w:t> </w:t>
      </w:r>
      <w:r>
        <w:rPr/>
        <w:t>(mantida)</w:t>
      </w:r>
      <w:r>
        <w:rPr>
          <w:spacing w:val="-4"/>
        </w:rPr>
        <w:t> </w:t>
      </w:r>
      <w:r>
        <w:rPr/>
        <w:t>-</w:t>
      </w:r>
      <w:r>
        <w:rPr>
          <w:spacing w:val="-4"/>
        </w:rPr>
        <w:t> </w:t>
      </w:r>
      <w:r>
        <w:rPr/>
        <w:t>Res.</w:t>
      </w:r>
      <w:r>
        <w:rPr>
          <w:spacing w:val="-4"/>
        </w:rPr>
        <w:t> </w:t>
      </w:r>
      <w:r>
        <w:rPr/>
        <w:t>121/2003,</w:t>
      </w:r>
      <w:r>
        <w:rPr>
          <w:spacing w:val="-4"/>
        </w:rPr>
        <w:t> </w:t>
      </w:r>
      <w:r>
        <w:rPr/>
        <w:t>DJ</w:t>
      </w:r>
      <w:r>
        <w:rPr>
          <w:spacing w:val="-3"/>
        </w:rPr>
        <w:t> </w:t>
      </w:r>
      <w:r>
        <w:rPr/>
        <w:t>19, 20 e 21.11.2003</w:t>
      </w:r>
    </w:p>
    <w:p>
      <w:pPr>
        <w:spacing w:line="242" w:lineRule="auto" w:before="35"/>
        <w:ind w:left="1020" w:right="142" w:firstLine="0"/>
        <w:jc w:val="both"/>
        <w:rPr>
          <w:sz w:val="28"/>
        </w:rPr>
      </w:pPr>
      <w:r>
        <w:rPr>
          <w:sz w:val="28"/>
        </w:rPr>
        <w:t>É dispensável o trânsito em julgado da sentença normativa para a propositura da ação de cumprimento.</w:t>
      </w:r>
    </w:p>
    <w:p>
      <w:pPr>
        <w:spacing w:before="38"/>
        <w:ind w:left="1020" w:right="0" w:firstLine="0"/>
        <w:jc w:val="left"/>
        <w:rPr>
          <w:rFonts w:ascii="Arial" w:hAnsi="Arial"/>
          <w:sz w:val="24"/>
        </w:rPr>
      </w:pPr>
      <w:r>
        <w:rPr>
          <w:rFonts w:ascii="Arial" w:hAnsi="Arial"/>
          <w:spacing w:val="-2"/>
          <w:sz w:val="24"/>
        </w:rPr>
        <w:t>Histórico:</w:t>
      </w:r>
    </w:p>
    <w:p>
      <w:pPr>
        <w:spacing w:before="37"/>
        <w:ind w:left="1020" w:right="0" w:firstLine="0"/>
        <w:jc w:val="left"/>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Res.</w:t>
      </w:r>
      <w:r>
        <w:rPr>
          <w:spacing w:val="-1"/>
          <w:sz w:val="24"/>
        </w:rPr>
        <w:t> </w:t>
      </w:r>
      <w:r>
        <w:rPr>
          <w:sz w:val="24"/>
        </w:rPr>
        <w:t>15/1985, DJ</w:t>
      </w:r>
      <w:r>
        <w:rPr>
          <w:spacing w:val="1"/>
          <w:sz w:val="24"/>
        </w:rPr>
        <w:t> </w:t>
      </w:r>
      <w:r>
        <w:rPr>
          <w:sz w:val="24"/>
        </w:rPr>
        <w:t>05, 06</w:t>
      </w:r>
      <w:r>
        <w:rPr>
          <w:spacing w:val="-1"/>
          <w:sz w:val="24"/>
        </w:rPr>
        <w:t> </w:t>
      </w:r>
      <w:r>
        <w:rPr>
          <w:sz w:val="24"/>
        </w:rPr>
        <w:t>e</w:t>
      </w:r>
      <w:r>
        <w:rPr>
          <w:spacing w:val="-1"/>
          <w:sz w:val="24"/>
        </w:rPr>
        <w:t> </w:t>
      </w:r>
      <w:r>
        <w:rPr>
          <w:spacing w:val="-2"/>
          <w:sz w:val="24"/>
        </w:rPr>
        <w:t>09.12.1985</w:t>
      </w:r>
    </w:p>
    <w:p>
      <w:pPr>
        <w:spacing w:before="39"/>
        <w:ind w:left="1136" w:right="0" w:firstLine="0"/>
        <w:jc w:val="left"/>
        <w:rPr>
          <w:i/>
          <w:sz w:val="24"/>
        </w:rPr>
      </w:pPr>
      <w:r>
        <w:rPr>
          <w:i/>
          <w:sz w:val="24"/>
        </w:rPr>
        <w:t>Nº</w:t>
      </w:r>
      <w:r>
        <w:rPr>
          <w:i/>
          <w:spacing w:val="-1"/>
          <w:sz w:val="24"/>
        </w:rPr>
        <w:t> </w:t>
      </w:r>
      <w:r>
        <w:rPr>
          <w:i/>
          <w:sz w:val="24"/>
        </w:rPr>
        <w:t>246</w:t>
      </w:r>
      <w:r>
        <w:rPr>
          <w:i/>
          <w:spacing w:val="-1"/>
          <w:sz w:val="24"/>
        </w:rPr>
        <w:t> </w:t>
      </w:r>
      <w:r>
        <w:rPr>
          <w:i/>
          <w:sz w:val="24"/>
        </w:rPr>
        <w:t>Ação</w:t>
      </w:r>
      <w:r>
        <w:rPr>
          <w:i/>
          <w:spacing w:val="-1"/>
          <w:sz w:val="24"/>
        </w:rPr>
        <w:t> </w:t>
      </w:r>
      <w:r>
        <w:rPr>
          <w:i/>
          <w:sz w:val="24"/>
        </w:rPr>
        <w:t>de</w:t>
      </w:r>
      <w:r>
        <w:rPr>
          <w:i/>
          <w:spacing w:val="-2"/>
          <w:sz w:val="24"/>
        </w:rPr>
        <w:t> </w:t>
      </w:r>
      <w:r>
        <w:rPr>
          <w:i/>
          <w:sz w:val="24"/>
        </w:rPr>
        <w:t>cumprimento</w:t>
      </w:r>
      <w:r>
        <w:rPr>
          <w:i/>
          <w:spacing w:val="-1"/>
          <w:sz w:val="24"/>
        </w:rPr>
        <w:t> </w:t>
      </w:r>
      <w:r>
        <w:rPr>
          <w:i/>
          <w:sz w:val="24"/>
        </w:rPr>
        <w:t>–</w:t>
      </w:r>
      <w:r>
        <w:rPr>
          <w:i/>
          <w:spacing w:val="-1"/>
          <w:sz w:val="24"/>
        </w:rPr>
        <w:t> </w:t>
      </w:r>
      <w:r>
        <w:rPr>
          <w:i/>
          <w:sz w:val="24"/>
        </w:rPr>
        <w:t>Trânsito</w:t>
      </w:r>
      <w:r>
        <w:rPr>
          <w:i/>
          <w:spacing w:val="-1"/>
          <w:sz w:val="24"/>
        </w:rPr>
        <w:t> </w:t>
      </w:r>
      <w:r>
        <w:rPr>
          <w:i/>
          <w:sz w:val="24"/>
        </w:rPr>
        <w:t>em</w:t>
      </w:r>
      <w:r>
        <w:rPr>
          <w:i/>
          <w:spacing w:val="-2"/>
          <w:sz w:val="24"/>
        </w:rPr>
        <w:t> </w:t>
      </w:r>
      <w:r>
        <w:rPr>
          <w:i/>
          <w:sz w:val="24"/>
        </w:rPr>
        <w:t>julgado</w:t>
      </w:r>
      <w:r>
        <w:rPr>
          <w:i/>
          <w:spacing w:val="-1"/>
          <w:sz w:val="24"/>
        </w:rPr>
        <w:t> </w:t>
      </w:r>
      <w:r>
        <w:rPr>
          <w:i/>
          <w:sz w:val="24"/>
        </w:rPr>
        <w:t>da</w:t>
      </w:r>
      <w:r>
        <w:rPr>
          <w:i/>
          <w:spacing w:val="-1"/>
          <w:sz w:val="24"/>
        </w:rPr>
        <w:t> </w:t>
      </w:r>
      <w:r>
        <w:rPr>
          <w:i/>
          <w:sz w:val="24"/>
        </w:rPr>
        <w:t>sentença</w:t>
      </w:r>
      <w:r>
        <w:rPr>
          <w:i/>
          <w:spacing w:val="-1"/>
          <w:sz w:val="24"/>
        </w:rPr>
        <w:t> </w:t>
      </w:r>
      <w:r>
        <w:rPr>
          <w:i/>
          <w:spacing w:val="-2"/>
          <w:sz w:val="24"/>
        </w:rPr>
        <w:t>normativa.</w:t>
      </w:r>
    </w:p>
    <w:p>
      <w:pPr>
        <w:spacing w:before="41"/>
        <w:ind w:left="1136" w:right="139" w:firstLine="0"/>
        <w:jc w:val="left"/>
        <w:rPr>
          <w:i/>
          <w:sz w:val="24"/>
        </w:rPr>
      </w:pPr>
      <w:r>
        <w:rPr>
          <w:i/>
          <w:sz w:val="24"/>
        </w:rPr>
        <w:t>É dispensável o trânsito</w:t>
      </w:r>
      <w:r>
        <w:rPr>
          <w:i/>
          <w:spacing w:val="-1"/>
          <w:sz w:val="24"/>
        </w:rPr>
        <w:t> </w:t>
      </w:r>
      <w:r>
        <w:rPr>
          <w:i/>
          <w:sz w:val="24"/>
        </w:rPr>
        <w:t>em julgado da sentença normativa para propositura da ação de cumprimento.</w:t>
      </w:r>
    </w:p>
    <w:p>
      <w:pPr>
        <w:pStyle w:val="BodyText"/>
        <w:rPr>
          <w:i/>
          <w:sz w:val="23"/>
        </w:rPr>
      </w:pPr>
    </w:p>
    <w:p>
      <w:pPr>
        <w:pStyle w:val="Heading4"/>
        <w:ind w:left="1020" w:right="141" w:hanging="908"/>
      </w:pPr>
      <w:r>
        <w:rPr/>
        <w:t>SUM-247</w:t>
      </w:r>
      <w:r>
        <w:rPr>
          <w:spacing w:val="40"/>
        </w:rPr>
        <w:t> </w:t>
      </w:r>
      <w:r>
        <w:rPr/>
        <w:t>QUEBRA DE CAIXA. NATUREZA JURÍDICA (mantida) - Res. 121/2003, DJ 19, 20 e 21.11.2003</w:t>
      </w:r>
    </w:p>
    <w:p>
      <w:pPr>
        <w:spacing w:line="240" w:lineRule="auto" w:before="33"/>
        <w:ind w:left="1020" w:right="138" w:firstLine="0"/>
        <w:jc w:val="both"/>
        <w:rPr>
          <w:sz w:val="28"/>
        </w:rPr>
      </w:pPr>
      <w:r>
        <w:rPr>
          <w:sz w:val="28"/>
        </w:rPr>
        <w:t>A parcela paga aos bancários sob a denominação "quebra de caixa" possui natureza salarial, integrando o salário do prestador de serviços, para todos os efeitos legais.</w:t>
      </w:r>
    </w:p>
    <w:p>
      <w:pPr>
        <w:spacing w:before="45"/>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Res.</w:t>
      </w:r>
      <w:r>
        <w:rPr>
          <w:spacing w:val="-1"/>
          <w:sz w:val="24"/>
        </w:rPr>
        <w:t> </w:t>
      </w:r>
      <w:r>
        <w:rPr>
          <w:sz w:val="24"/>
        </w:rPr>
        <w:t>16/1985, DJ</w:t>
      </w:r>
      <w:r>
        <w:rPr>
          <w:spacing w:val="1"/>
          <w:sz w:val="24"/>
        </w:rPr>
        <w:t> </w:t>
      </w:r>
      <w:r>
        <w:rPr>
          <w:sz w:val="24"/>
        </w:rPr>
        <w:t>13, 14</w:t>
      </w:r>
      <w:r>
        <w:rPr>
          <w:spacing w:val="-1"/>
          <w:sz w:val="24"/>
        </w:rPr>
        <w:t> </w:t>
      </w:r>
      <w:r>
        <w:rPr>
          <w:sz w:val="24"/>
        </w:rPr>
        <w:t>e</w:t>
      </w:r>
      <w:r>
        <w:rPr>
          <w:spacing w:val="-1"/>
          <w:sz w:val="24"/>
        </w:rPr>
        <w:t> </w:t>
      </w:r>
      <w:r>
        <w:rPr>
          <w:spacing w:val="-2"/>
          <w:sz w:val="24"/>
        </w:rPr>
        <w:t>15.01.1986</w:t>
      </w:r>
    </w:p>
    <w:p>
      <w:pPr>
        <w:spacing w:before="41"/>
        <w:ind w:left="1136" w:right="0" w:firstLine="0"/>
        <w:jc w:val="both"/>
        <w:rPr>
          <w:i/>
          <w:sz w:val="24"/>
        </w:rPr>
      </w:pPr>
      <w:r>
        <w:rPr>
          <w:i/>
          <w:sz w:val="24"/>
        </w:rPr>
        <w:t>Nº</w:t>
      </w:r>
      <w:r>
        <w:rPr>
          <w:i/>
          <w:spacing w:val="-2"/>
          <w:sz w:val="24"/>
        </w:rPr>
        <w:t> </w:t>
      </w:r>
      <w:r>
        <w:rPr>
          <w:i/>
          <w:sz w:val="24"/>
        </w:rPr>
        <w:t>247</w:t>
      </w:r>
      <w:r>
        <w:rPr>
          <w:i/>
          <w:spacing w:val="-1"/>
          <w:sz w:val="24"/>
        </w:rPr>
        <w:t> </w:t>
      </w:r>
      <w:r>
        <w:rPr>
          <w:i/>
          <w:sz w:val="24"/>
        </w:rPr>
        <w:t>Quebra-de-caixa</w:t>
      </w:r>
      <w:r>
        <w:rPr>
          <w:i/>
          <w:spacing w:val="1"/>
          <w:sz w:val="24"/>
        </w:rPr>
        <w:t> </w:t>
      </w:r>
      <w:r>
        <w:rPr>
          <w:i/>
          <w:sz w:val="24"/>
        </w:rPr>
        <w:t>–</w:t>
      </w:r>
      <w:r>
        <w:rPr>
          <w:i/>
          <w:spacing w:val="-1"/>
          <w:sz w:val="24"/>
        </w:rPr>
        <w:t> </w:t>
      </w:r>
      <w:r>
        <w:rPr>
          <w:i/>
          <w:sz w:val="24"/>
        </w:rPr>
        <w:t>Natureza</w:t>
      </w:r>
      <w:r>
        <w:rPr>
          <w:i/>
          <w:spacing w:val="-1"/>
          <w:sz w:val="24"/>
        </w:rPr>
        <w:t> </w:t>
      </w:r>
      <w:r>
        <w:rPr>
          <w:i/>
          <w:spacing w:val="-2"/>
          <w:sz w:val="24"/>
        </w:rPr>
        <w:t>jurídica.</w:t>
      </w:r>
    </w:p>
    <w:p>
      <w:pPr>
        <w:spacing w:before="38"/>
        <w:ind w:left="1136" w:right="138" w:firstLine="0"/>
        <w:jc w:val="both"/>
        <w:rPr>
          <w:i/>
          <w:sz w:val="24"/>
        </w:rPr>
      </w:pPr>
      <w:r>
        <w:rPr>
          <w:i/>
          <w:sz w:val="24"/>
        </w:rPr>
        <w:t>A parcela paga aos bancários sob a denominação Quebra-de-Caixa possui na- tureza salarial, integrando o salário do prestador dos serviços, para todos os efeitos legais.</w:t>
      </w:r>
    </w:p>
    <w:p>
      <w:pPr>
        <w:pStyle w:val="BodyText"/>
        <w:spacing w:before="1"/>
        <w:rPr>
          <w:i/>
          <w:sz w:val="23"/>
        </w:rPr>
      </w:pPr>
    </w:p>
    <w:p>
      <w:pPr>
        <w:pStyle w:val="Heading4"/>
        <w:ind w:left="1020" w:right="136" w:hanging="908"/>
      </w:pPr>
      <w:r>
        <w:rPr/>
        <w:t>SUM-248 ADICIONAL DE INSALUBRIDADE. DIREITO ADQUIRI- DO (mantida) - Res. 121/2003, DJ 19, 20 e 21.11.2003</w:t>
      </w:r>
    </w:p>
    <w:p>
      <w:pPr>
        <w:spacing w:line="240" w:lineRule="auto" w:before="35"/>
        <w:ind w:left="1020" w:right="138" w:firstLine="0"/>
        <w:jc w:val="both"/>
        <w:rPr>
          <w:sz w:val="28"/>
        </w:rPr>
      </w:pPr>
      <w:r>
        <w:rPr>
          <w:sz w:val="28"/>
        </w:rPr>
        <w:t>A reclassificação ou a descaracterização da insalubridade, por ato da autoridade competente, repercute na satisfação do respectivo adicio- nal, sem ofensa a direito adquirido ou ao princípio da irredutibilidade </w:t>
      </w:r>
      <w:r>
        <w:rPr>
          <w:spacing w:val="-2"/>
          <w:sz w:val="28"/>
        </w:rPr>
        <w:t>salarial.</w:t>
      </w:r>
    </w:p>
    <w:p>
      <w:pPr>
        <w:spacing w:before="45"/>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Res.</w:t>
      </w:r>
      <w:r>
        <w:rPr>
          <w:spacing w:val="-1"/>
          <w:sz w:val="24"/>
        </w:rPr>
        <w:t> </w:t>
      </w:r>
      <w:r>
        <w:rPr>
          <w:sz w:val="24"/>
        </w:rPr>
        <w:t>17/1985, DJ</w:t>
      </w:r>
      <w:r>
        <w:rPr>
          <w:spacing w:val="1"/>
          <w:sz w:val="24"/>
        </w:rPr>
        <w:t> </w:t>
      </w:r>
      <w:r>
        <w:rPr>
          <w:sz w:val="24"/>
        </w:rPr>
        <w:t>13, 14</w:t>
      </w:r>
      <w:r>
        <w:rPr>
          <w:spacing w:val="-1"/>
          <w:sz w:val="24"/>
        </w:rPr>
        <w:t> </w:t>
      </w:r>
      <w:r>
        <w:rPr>
          <w:sz w:val="24"/>
        </w:rPr>
        <w:t>e</w:t>
      </w:r>
      <w:r>
        <w:rPr>
          <w:spacing w:val="-1"/>
          <w:sz w:val="24"/>
        </w:rPr>
        <w:t> </w:t>
      </w:r>
      <w:r>
        <w:rPr>
          <w:spacing w:val="-2"/>
          <w:sz w:val="24"/>
        </w:rPr>
        <w:t>15.01.1986</w:t>
      </w:r>
    </w:p>
    <w:p>
      <w:pPr>
        <w:spacing w:before="38"/>
        <w:ind w:left="1136" w:right="0" w:firstLine="0"/>
        <w:jc w:val="both"/>
        <w:rPr>
          <w:i/>
          <w:sz w:val="24"/>
        </w:rPr>
      </w:pPr>
      <w:r>
        <w:rPr>
          <w:i/>
          <w:sz w:val="24"/>
        </w:rPr>
        <w:t>Nº</w:t>
      </w:r>
      <w:r>
        <w:rPr>
          <w:i/>
          <w:spacing w:val="-1"/>
          <w:sz w:val="24"/>
        </w:rPr>
        <w:t> </w:t>
      </w:r>
      <w:r>
        <w:rPr>
          <w:i/>
          <w:sz w:val="24"/>
        </w:rPr>
        <w:t>248</w:t>
      </w:r>
      <w:r>
        <w:rPr>
          <w:i/>
          <w:spacing w:val="-1"/>
          <w:sz w:val="24"/>
        </w:rPr>
        <w:t> </w:t>
      </w:r>
      <w:r>
        <w:rPr>
          <w:i/>
          <w:sz w:val="24"/>
        </w:rPr>
        <w:t>Adicional</w:t>
      </w:r>
      <w:r>
        <w:rPr>
          <w:i/>
          <w:spacing w:val="-1"/>
          <w:sz w:val="24"/>
        </w:rPr>
        <w:t> </w:t>
      </w:r>
      <w:r>
        <w:rPr>
          <w:i/>
          <w:sz w:val="24"/>
        </w:rPr>
        <w:t>de</w:t>
      </w:r>
      <w:r>
        <w:rPr>
          <w:i/>
          <w:spacing w:val="-1"/>
          <w:sz w:val="24"/>
        </w:rPr>
        <w:t> </w:t>
      </w:r>
      <w:r>
        <w:rPr>
          <w:i/>
          <w:sz w:val="24"/>
        </w:rPr>
        <w:t>Insalubridade</w:t>
      </w:r>
      <w:r>
        <w:rPr>
          <w:i/>
          <w:spacing w:val="-2"/>
          <w:sz w:val="24"/>
        </w:rPr>
        <w:t> </w:t>
      </w:r>
      <w:r>
        <w:rPr>
          <w:i/>
          <w:sz w:val="24"/>
        </w:rPr>
        <w:t>–</w:t>
      </w:r>
      <w:r>
        <w:rPr>
          <w:i/>
          <w:spacing w:val="-1"/>
          <w:sz w:val="24"/>
        </w:rPr>
        <w:t> </w:t>
      </w:r>
      <w:r>
        <w:rPr>
          <w:i/>
          <w:sz w:val="24"/>
        </w:rPr>
        <w:t>Direito </w:t>
      </w:r>
      <w:r>
        <w:rPr>
          <w:i/>
          <w:spacing w:val="-2"/>
          <w:sz w:val="24"/>
        </w:rPr>
        <w:t>adquirido.</w:t>
      </w:r>
    </w:p>
    <w:p>
      <w:pPr>
        <w:spacing w:line="240" w:lineRule="auto" w:before="41"/>
        <w:ind w:left="1136" w:right="138" w:firstLine="0"/>
        <w:jc w:val="both"/>
        <w:rPr>
          <w:i/>
          <w:sz w:val="24"/>
        </w:rPr>
      </w:pPr>
      <w:r>
        <w:rPr>
          <w:i/>
          <w:sz w:val="24"/>
        </w:rPr>
        <w:t>A reclassificação ou descaracterização da insalubridade, por ato da autoridade competente, repercute</w:t>
      </w:r>
      <w:r>
        <w:rPr>
          <w:i/>
          <w:spacing w:val="-1"/>
          <w:sz w:val="24"/>
        </w:rPr>
        <w:t> </w:t>
      </w:r>
      <w:r>
        <w:rPr>
          <w:i/>
          <w:sz w:val="24"/>
        </w:rPr>
        <w:t>na satisfação do</w:t>
      </w:r>
      <w:r>
        <w:rPr>
          <w:i/>
          <w:spacing w:val="-2"/>
          <w:sz w:val="24"/>
        </w:rPr>
        <w:t> </w:t>
      </w:r>
      <w:r>
        <w:rPr>
          <w:i/>
          <w:sz w:val="24"/>
        </w:rPr>
        <w:t>respectivo adicional, sem ofensa a</w:t>
      </w:r>
      <w:r>
        <w:rPr>
          <w:i/>
          <w:spacing w:val="-3"/>
          <w:sz w:val="24"/>
        </w:rPr>
        <w:t> </w:t>
      </w:r>
      <w:r>
        <w:rPr>
          <w:i/>
          <w:sz w:val="24"/>
        </w:rPr>
        <w:t>direi- to adquirido ou ao princípio da irredutibilidade salarial.</w:t>
      </w:r>
    </w:p>
    <w:p>
      <w:pPr>
        <w:spacing w:after="0" w:line="240" w:lineRule="auto"/>
        <w:jc w:val="both"/>
        <w:rPr>
          <w:sz w:val="24"/>
        </w:rPr>
        <w:sectPr>
          <w:pgSz w:w="11910" w:h="16840"/>
          <w:pgMar w:header="0" w:footer="836"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697408">
                <wp:simplePos x="0" y="0"/>
                <wp:positionH relativeFrom="page">
                  <wp:posOffset>954024</wp:posOffset>
                </wp:positionH>
                <wp:positionV relativeFrom="paragraph">
                  <wp:posOffset>268468</wp:posOffset>
                </wp:positionV>
                <wp:extent cx="5581015" cy="6350"/>
                <wp:effectExtent l="0" t="0" r="0" b="0"/>
                <wp:wrapTopAndBottom/>
                <wp:docPr id="230" name="Graphic 230"/>
                <wp:cNvGraphicFramePr>
                  <a:graphicFrameLocks/>
                </wp:cNvGraphicFramePr>
                <a:graphic>
                  <a:graphicData uri="http://schemas.microsoft.com/office/word/2010/wordprocessingShape">
                    <wps:wsp>
                      <wps:cNvPr id="230" name="Graphic 230"/>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619072;mso-wrap-distance-left:0;mso-wrap-distance-right:0" id="docshape229"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838720">
                <wp:simplePos x="0" y="0"/>
                <wp:positionH relativeFrom="page">
                  <wp:posOffset>6861811</wp:posOffset>
                </wp:positionH>
                <wp:positionV relativeFrom="page">
                  <wp:posOffset>504194</wp:posOffset>
                </wp:positionV>
                <wp:extent cx="699135" cy="1259840"/>
                <wp:effectExtent l="0" t="0" r="0" b="0"/>
                <wp:wrapNone/>
                <wp:docPr id="231" name="Graphic 231"/>
                <wp:cNvGraphicFramePr>
                  <a:graphicFrameLocks/>
                </wp:cNvGraphicFramePr>
                <a:graphic>
                  <a:graphicData uri="http://schemas.microsoft.com/office/word/2010/wordprocessingShape">
                    <wps:wsp>
                      <wps:cNvPr id="231" name="Graphic 231"/>
                      <wps:cNvSpPr/>
                      <wps:spPr>
                        <a:xfrm>
                          <a:off x="0" y="0"/>
                          <a:ext cx="699135" cy="1259840"/>
                        </a:xfrm>
                        <a:custGeom>
                          <a:avLst/>
                          <a:gdLst/>
                          <a:ahLst/>
                          <a:cxnLst/>
                          <a:rect l="l" t="t" r="r" b="b"/>
                          <a:pathLst>
                            <a:path w="699135"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698752" y="1242836"/>
                              </a:lnTo>
                              <a:lnTo>
                                <a:pt x="698752" y="17000"/>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30011pt;margin-top:39.700382pt;width:55.05pt;height:99.2pt;mso-position-horizontal-relative:page;mso-position-vertical-relative:page;z-index:15838720" id="docshape230" coordorigin="10806,794" coordsize="1101,1984" path="m11812,794l11007,794,10929,810,10865,853,10822,917,10806,995,10806,2577,10822,2655,10865,2719,10929,2762,11007,2778,11812,2778,11890,2762,11906,2751,11906,821,11890,810,11812,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39232">
                <wp:simplePos x="0" y="0"/>
                <wp:positionH relativeFrom="page">
                  <wp:posOffset>6917920</wp:posOffset>
                </wp:positionH>
                <wp:positionV relativeFrom="page">
                  <wp:posOffset>770762</wp:posOffset>
                </wp:positionV>
                <wp:extent cx="203835" cy="721995"/>
                <wp:effectExtent l="0" t="0" r="0" b="0"/>
                <wp:wrapNone/>
                <wp:docPr id="232" name="Textbox 232"/>
                <wp:cNvGraphicFramePr>
                  <a:graphicFrameLocks/>
                </wp:cNvGraphicFramePr>
                <a:graphic>
                  <a:graphicData uri="http://schemas.microsoft.com/office/word/2010/wordprocessingShape">
                    <wps:wsp>
                      <wps:cNvPr id="232" name="Textbox 232"/>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544.718140pt;margin-top:60.689945pt;width:16.05pt;height:56.85pt;mso-position-horizontal-relative:page;mso-position-vertical-relative:page;z-index:15839232" type="#_x0000_t202" id="docshape231"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pStyle w:val="Heading3"/>
        <w:spacing w:line="322" w:lineRule="exact" w:before="77"/>
        <w:ind w:left="0" w:right="27"/>
        <w:jc w:val="center"/>
      </w:pPr>
      <w:r>
        <w:rPr>
          <w:color w:val="FF0000"/>
        </w:rPr>
        <w:t>SUM-249</w:t>
      </w:r>
      <w:r>
        <w:rPr>
          <w:color w:val="FF0000"/>
          <w:spacing w:val="57"/>
          <w:w w:val="150"/>
        </w:rPr>
        <w:t> </w:t>
      </w:r>
      <w:r>
        <w:rPr>
          <w:color w:val="FF0000"/>
        </w:rPr>
        <w:t>AUMENTO</w:t>
      </w:r>
      <w:r>
        <w:rPr>
          <w:color w:val="FF0000"/>
          <w:spacing w:val="66"/>
        </w:rPr>
        <w:t> </w:t>
      </w:r>
      <w:r>
        <w:rPr>
          <w:color w:val="FF0000"/>
        </w:rPr>
        <w:t>SALARIAL</w:t>
      </w:r>
      <w:r>
        <w:rPr>
          <w:color w:val="FF0000"/>
          <w:spacing w:val="66"/>
        </w:rPr>
        <w:t> </w:t>
      </w:r>
      <w:r>
        <w:rPr>
          <w:color w:val="FF0000"/>
        </w:rPr>
        <w:t>SETORIZADO.</w:t>
      </w:r>
      <w:r>
        <w:rPr>
          <w:color w:val="FF0000"/>
          <w:spacing w:val="65"/>
        </w:rPr>
        <w:t> </w:t>
      </w:r>
      <w:r>
        <w:rPr>
          <w:color w:val="FF0000"/>
        </w:rPr>
        <w:t>TABELA</w:t>
      </w:r>
      <w:r>
        <w:rPr>
          <w:color w:val="FF0000"/>
          <w:spacing w:val="65"/>
        </w:rPr>
        <w:t> </w:t>
      </w:r>
      <w:r>
        <w:rPr>
          <w:color w:val="FF0000"/>
          <w:spacing w:val="-2"/>
        </w:rPr>
        <w:t>ÚNICA</w:t>
      </w:r>
    </w:p>
    <w:p>
      <w:pPr>
        <w:pStyle w:val="Heading4"/>
        <w:spacing w:line="322" w:lineRule="exact"/>
        <w:ind w:left="1020"/>
      </w:pPr>
      <w:r>
        <w:rPr>
          <w:color w:val="FF0000"/>
          <w:u w:val="thick" w:color="FF0000"/>
        </w:rPr>
        <w:t>(cancelada)</w:t>
      </w:r>
      <w:r>
        <w:rPr>
          <w:color w:val="FF0000"/>
          <w:spacing w:val="-6"/>
        </w:rPr>
        <w:t> </w:t>
      </w:r>
      <w:r>
        <w:rPr>
          <w:color w:val="FF0000"/>
        </w:rPr>
        <w:t>-</w:t>
      </w:r>
      <w:r>
        <w:rPr>
          <w:color w:val="FF0000"/>
          <w:spacing w:val="-3"/>
        </w:rPr>
        <w:t> </w:t>
      </w:r>
      <w:r>
        <w:rPr>
          <w:color w:val="FF0000"/>
        </w:rPr>
        <w:t>Res.</w:t>
      </w:r>
      <w:r>
        <w:rPr>
          <w:color w:val="FF0000"/>
          <w:spacing w:val="-4"/>
        </w:rPr>
        <w:t> </w:t>
      </w:r>
      <w:r>
        <w:rPr>
          <w:color w:val="FF0000"/>
        </w:rPr>
        <w:t>121/2003,</w:t>
      </w:r>
      <w:r>
        <w:rPr>
          <w:color w:val="FF0000"/>
          <w:spacing w:val="-3"/>
        </w:rPr>
        <w:t> </w:t>
      </w:r>
      <w:r>
        <w:rPr>
          <w:color w:val="FF0000"/>
        </w:rPr>
        <w:t>DJ</w:t>
      </w:r>
      <w:r>
        <w:rPr>
          <w:color w:val="FF0000"/>
          <w:spacing w:val="-2"/>
        </w:rPr>
        <w:t> </w:t>
      </w:r>
      <w:r>
        <w:rPr>
          <w:color w:val="FF0000"/>
        </w:rPr>
        <w:t>19,</w:t>
      </w:r>
      <w:r>
        <w:rPr>
          <w:color w:val="FF0000"/>
          <w:spacing w:val="-4"/>
        </w:rPr>
        <w:t> </w:t>
      </w:r>
      <w:r>
        <w:rPr>
          <w:color w:val="FF0000"/>
        </w:rPr>
        <w:t>20</w:t>
      </w:r>
      <w:r>
        <w:rPr>
          <w:color w:val="FF0000"/>
          <w:spacing w:val="-2"/>
        </w:rPr>
        <w:t> </w:t>
      </w:r>
      <w:r>
        <w:rPr>
          <w:color w:val="FF0000"/>
        </w:rPr>
        <w:t>e</w:t>
      </w:r>
      <w:r>
        <w:rPr>
          <w:color w:val="FF0000"/>
          <w:spacing w:val="-5"/>
        </w:rPr>
        <w:t> </w:t>
      </w:r>
      <w:r>
        <w:rPr>
          <w:color w:val="FF0000"/>
          <w:spacing w:val="-2"/>
        </w:rPr>
        <w:t>21.11.2003</w:t>
      </w:r>
    </w:p>
    <w:p>
      <w:pPr>
        <w:spacing w:line="240" w:lineRule="auto" w:before="35"/>
        <w:ind w:left="1020" w:right="139" w:firstLine="0"/>
        <w:jc w:val="both"/>
        <w:rPr>
          <w:sz w:val="28"/>
        </w:rPr>
      </w:pPr>
      <w:r>
        <w:rPr>
          <w:color w:val="FF0000"/>
          <w:sz w:val="28"/>
        </w:rPr>
        <w:t>Legítima é a concessão de aumento salarial por região do país, desfa- zendo identidade anterior, baseada em tabela única de âmbito nacio- </w:t>
      </w:r>
      <w:r>
        <w:rPr>
          <w:color w:val="FF0000"/>
          <w:spacing w:val="-4"/>
          <w:sz w:val="28"/>
        </w:rPr>
        <w:t>nal.</w:t>
      </w:r>
    </w:p>
    <w:p>
      <w:pPr>
        <w:spacing w:before="45"/>
        <w:ind w:left="1020" w:right="0" w:firstLine="0"/>
        <w:jc w:val="left"/>
        <w:rPr>
          <w:rFonts w:ascii="Arial" w:hAnsi="Arial"/>
          <w:sz w:val="24"/>
        </w:rPr>
      </w:pPr>
      <w:r>
        <w:rPr>
          <w:rFonts w:ascii="Arial" w:hAnsi="Arial"/>
          <w:color w:val="FF0000"/>
          <w:spacing w:val="-2"/>
          <w:sz w:val="24"/>
        </w:rPr>
        <w:t>Histórico:</w:t>
      </w:r>
    </w:p>
    <w:p>
      <w:pPr>
        <w:spacing w:before="35"/>
        <w:ind w:left="1020" w:right="0" w:firstLine="0"/>
        <w:jc w:val="both"/>
        <w:rPr>
          <w:sz w:val="24"/>
        </w:rPr>
      </w:pPr>
      <w:r>
        <w:rPr>
          <w:color w:val="FF0000"/>
          <w:sz w:val="24"/>
        </w:rPr>
        <w:t>Redação</w:t>
      </w:r>
      <w:r>
        <w:rPr>
          <w:color w:val="FF0000"/>
          <w:spacing w:val="-1"/>
          <w:sz w:val="24"/>
        </w:rPr>
        <w:t> </w:t>
      </w:r>
      <w:r>
        <w:rPr>
          <w:color w:val="FF0000"/>
          <w:sz w:val="24"/>
        </w:rPr>
        <w:t>original</w:t>
      </w:r>
      <w:r>
        <w:rPr>
          <w:color w:val="FF0000"/>
          <w:spacing w:val="-1"/>
          <w:sz w:val="24"/>
        </w:rPr>
        <w:t> </w:t>
      </w:r>
      <w:r>
        <w:rPr>
          <w:color w:val="FF0000"/>
          <w:sz w:val="24"/>
        </w:rPr>
        <w:t>-</w:t>
      </w:r>
      <w:r>
        <w:rPr>
          <w:color w:val="FF0000"/>
          <w:spacing w:val="-1"/>
          <w:sz w:val="24"/>
        </w:rPr>
        <w:t> </w:t>
      </w:r>
      <w:r>
        <w:rPr>
          <w:color w:val="FF0000"/>
          <w:sz w:val="24"/>
        </w:rPr>
        <w:t>Res.</w:t>
      </w:r>
      <w:r>
        <w:rPr>
          <w:color w:val="FF0000"/>
          <w:spacing w:val="-1"/>
          <w:sz w:val="24"/>
        </w:rPr>
        <w:t> </w:t>
      </w:r>
      <w:r>
        <w:rPr>
          <w:color w:val="FF0000"/>
          <w:sz w:val="24"/>
        </w:rPr>
        <w:t>17/1985, DJ</w:t>
      </w:r>
      <w:r>
        <w:rPr>
          <w:color w:val="FF0000"/>
          <w:spacing w:val="1"/>
          <w:sz w:val="24"/>
        </w:rPr>
        <w:t> </w:t>
      </w:r>
      <w:r>
        <w:rPr>
          <w:color w:val="FF0000"/>
          <w:sz w:val="24"/>
        </w:rPr>
        <w:t>13, 14</w:t>
      </w:r>
      <w:r>
        <w:rPr>
          <w:color w:val="FF0000"/>
          <w:spacing w:val="-1"/>
          <w:sz w:val="24"/>
        </w:rPr>
        <w:t> </w:t>
      </w:r>
      <w:r>
        <w:rPr>
          <w:color w:val="FF0000"/>
          <w:sz w:val="24"/>
        </w:rPr>
        <w:t>e</w:t>
      </w:r>
      <w:r>
        <w:rPr>
          <w:color w:val="FF0000"/>
          <w:spacing w:val="-1"/>
          <w:sz w:val="24"/>
        </w:rPr>
        <w:t> </w:t>
      </w:r>
      <w:r>
        <w:rPr>
          <w:color w:val="FF0000"/>
          <w:spacing w:val="-2"/>
          <w:sz w:val="24"/>
        </w:rPr>
        <w:t>15.01.1986</w:t>
      </w:r>
    </w:p>
    <w:p>
      <w:pPr>
        <w:pStyle w:val="BodyText"/>
        <w:rPr>
          <w:sz w:val="23"/>
        </w:rPr>
      </w:pPr>
    </w:p>
    <w:p>
      <w:pPr>
        <w:pStyle w:val="Heading4"/>
        <w:ind w:left="1020" w:right="139" w:hanging="908"/>
      </w:pPr>
      <w:r>
        <w:rPr>
          <w:color w:val="FF0000"/>
        </w:rPr>
        <w:t>SUM-250 PLANO DE CLASSIFICAÇÃO. PARCELAS ANTIGÜIDA- DE E DESEMPENHO. AGLUTINAÇÃO AO SALÁRIO </w:t>
      </w:r>
      <w:r>
        <w:rPr>
          <w:color w:val="FF0000"/>
          <w:u w:val="thick" w:color="FF0000"/>
        </w:rPr>
        <w:t>(cance-</w:t>
      </w:r>
      <w:r>
        <w:rPr>
          <w:color w:val="FF0000"/>
        </w:rPr>
        <w:t> </w:t>
      </w:r>
      <w:r>
        <w:rPr>
          <w:color w:val="FF0000"/>
          <w:u w:val="thick" w:color="FF0000"/>
        </w:rPr>
        <w:t>lada)</w:t>
      </w:r>
      <w:r>
        <w:rPr>
          <w:color w:val="FF0000"/>
        </w:rPr>
        <w:t> - Res. 121/2003, DJ 19, 20 e 21.11.2003</w:t>
      </w:r>
    </w:p>
    <w:p>
      <w:pPr>
        <w:spacing w:line="256" w:lineRule="auto" w:before="35"/>
        <w:ind w:left="1020" w:right="144" w:firstLine="0"/>
        <w:jc w:val="both"/>
        <w:rPr>
          <w:rFonts w:ascii="Arial" w:hAnsi="Arial"/>
          <w:sz w:val="24"/>
        </w:rPr>
      </w:pPr>
      <w:r>
        <w:rPr>
          <w:color w:val="FF0000"/>
          <w:sz w:val="28"/>
        </w:rPr>
        <w:t>Lícita é a incorporação ao salário-base das parcelas pagas a título de antigüidade</w:t>
      </w:r>
      <w:r>
        <w:rPr>
          <w:color w:val="FF0000"/>
          <w:spacing w:val="-4"/>
          <w:sz w:val="28"/>
        </w:rPr>
        <w:t> </w:t>
      </w:r>
      <w:r>
        <w:rPr>
          <w:color w:val="FF0000"/>
          <w:sz w:val="28"/>
        </w:rPr>
        <w:t>e</w:t>
      </w:r>
      <w:r>
        <w:rPr>
          <w:color w:val="FF0000"/>
          <w:spacing w:val="-4"/>
          <w:sz w:val="28"/>
        </w:rPr>
        <w:t> </w:t>
      </w:r>
      <w:r>
        <w:rPr>
          <w:color w:val="FF0000"/>
          <w:sz w:val="28"/>
        </w:rPr>
        <w:t>desempenho,</w:t>
      </w:r>
      <w:r>
        <w:rPr>
          <w:color w:val="FF0000"/>
          <w:spacing w:val="-6"/>
          <w:sz w:val="28"/>
        </w:rPr>
        <w:t> </w:t>
      </w:r>
      <w:r>
        <w:rPr>
          <w:color w:val="FF0000"/>
          <w:sz w:val="28"/>
        </w:rPr>
        <w:t>quando</w:t>
      </w:r>
      <w:r>
        <w:rPr>
          <w:color w:val="FF0000"/>
          <w:spacing w:val="-4"/>
          <w:sz w:val="28"/>
        </w:rPr>
        <w:t> </w:t>
      </w:r>
      <w:r>
        <w:rPr>
          <w:color w:val="FF0000"/>
          <w:sz w:val="28"/>
        </w:rPr>
        <w:t>não</w:t>
      </w:r>
      <w:r>
        <w:rPr>
          <w:color w:val="FF0000"/>
          <w:spacing w:val="-3"/>
          <w:sz w:val="28"/>
        </w:rPr>
        <w:t> </w:t>
      </w:r>
      <w:r>
        <w:rPr>
          <w:color w:val="FF0000"/>
          <w:sz w:val="28"/>
        </w:rPr>
        <w:t>há</w:t>
      </w:r>
      <w:r>
        <w:rPr>
          <w:color w:val="FF0000"/>
          <w:spacing w:val="-5"/>
          <w:sz w:val="28"/>
        </w:rPr>
        <w:t> </w:t>
      </w:r>
      <w:r>
        <w:rPr>
          <w:color w:val="FF0000"/>
          <w:sz w:val="28"/>
        </w:rPr>
        <w:t>prejuízo</w:t>
      </w:r>
      <w:r>
        <w:rPr>
          <w:color w:val="FF0000"/>
          <w:spacing w:val="-3"/>
          <w:sz w:val="28"/>
        </w:rPr>
        <w:t> </w:t>
      </w:r>
      <w:r>
        <w:rPr>
          <w:color w:val="FF0000"/>
          <w:sz w:val="28"/>
        </w:rPr>
        <w:t>para</w:t>
      </w:r>
      <w:r>
        <w:rPr>
          <w:color w:val="FF0000"/>
          <w:spacing w:val="-4"/>
          <w:sz w:val="28"/>
        </w:rPr>
        <w:t> </w:t>
      </w:r>
      <w:r>
        <w:rPr>
          <w:color w:val="FF0000"/>
          <w:sz w:val="28"/>
        </w:rPr>
        <w:t>o</w:t>
      </w:r>
      <w:r>
        <w:rPr>
          <w:color w:val="FF0000"/>
          <w:spacing w:val="-3"/>
          <w:sz w:val="28"/>
        </w:rPr>
        <w:t> </w:t>
      </w:r>
      <w:r>
        <w:rPr>
          <w:color w:val="FF0000"/>
          <w:sz w:val="28"/>
        </w:rPr>
        <w:t>empregado. </w:t>
      </w:r>
      <w:r>
        <w:rPr>
          <w:rFonts w:ascii="Arial" w:hAnsi="Arial"/>
          <w:color w:val="FF0000"/>
          <w:spacing w:val="-2"/>
          <w:sz w:val="24"/>
        </w:rPr>
        <w:t>Histórico:</w:t>
      </w:r>
    </w:p>
    <w:p>
      <w:pPr>
        <w:spacing w:before="16"/>
        <w:ind w:left="1020" w:right="0" w:firstLine="0"/>
        <w:jc w:val="both"/>
        <w:rPr>
          <w:sz w:val="24"/>
        </w:rPr>
      </w:pPr>
      <w:r>
        <w:rPr>
          <w:color w:val="FF0000"/>
          <w:sz w:val="24"/>
        </w:rPr>
        <w:t>Redação</w:t>
      </w:r>
      <w:r>
        <w:rPr>
          <w:color w:val="FF0000"/>
          <w:spacing w:val="-1"/>
          <w:sz w:val="24"/>
        </w:rPr>
        <w:t> </w:t>
      </w:r>
      <w:r>
        <w:rPr>
          <w:color w:val="FF0000"/>
          <w:sz w:val="24"/>
        </w:rPr>
        <w:t>original</w:t>
      </w:r>
      <w:r>
        <w:rPr>
          <w:color w:val="FF0000"/>
          <w:spacing w:val="-1"/>
          <w:sz w:val="24"/>
        </w:rPr>
        <w:t> </w:t>
      </w:r>
      <w:r>
        <w:rPr>
          <w:color w:val="FF0000"/>
          <w:sz w:val="24"/>
        </w:rPr>
        <w:t>-</w:t>
      </w:r>
      <w:r>
        <w:rPr>
          <w:color w:val="FF0000"/>
          <w:spacing w:val="-1"/>
          <w:sz w:val="24"/>
        </w:rPr>
        <w:t> </w:t>
      </w:r>
      <w:r>
        <w:rPr>
          <w:color w:val="FF0000"/>
          <w:sz w:val="24"/>
        </w:rPr>
        <w:t>Res.</w:t>
      </w:r>
      <w:r>
        <w:rPr>
          <w:color w:val="FF0000"/>
          <w:spacing w:val="-1"/>
          <w:sz w:val="24"/>
        </w:rPr>
        <w:t> </w:t>
      </w:r>
      <w:r>
        <w:rPr>
          <w:color w:val="FF0000"/>
          <w:sz w:val="24"/>
        </w:rPr>
        <w:t>17/1985, DJ</w:t>
      </w:r>
      <w:r>
        <w:rPr>
          <w:color w:val="FF0000"/>
          <w:spacing w:val="1"/>
          <w:sz w:val="24"/>
        </w:rPr>
        <w:t> </w:t>
      </w:r>
      <w:r>
        <w:rPr>
          <w:color w:val="FF0000"/>
          <w:sz w:val="24"/>
        </w:rPr>
        <w:t>13, 14</w:t>
      </w:r>
      <w:r>
        <w:rPr>
          <w:color w:val="FF0000"/>
          <w:spacing w:val="-1"/>
          <w:sz w:val="24"/>
        </w:rPr>
        <w:t> </w:t>
      </w:r>
      <w:r>
        <w:rPr>
          <w:color w:val="FF0000"/>
          <w:sz w:val="24"/>
        </w:rPr>
        <w:t>e</w:t>
      </w:r>
      <w:r>
        <w:rPr>
          <w:color w:val="FF0000"/>
          <w:spacing w:val="-1"/>
          <w:sz w:val="24"/>
        </w:rPr>
        <w:t> </w:t>
      </w:r>
      <w:r>
        <w:rPr>
          <w:color w:val="FF0000"/>
          <w:spacing w:val="-2"/>
          <w:sz w:val="24"/>
        </w:rPr>
        <w:t>15.01.1986</w:t>
      </w:r>
    </w:p>
    <w:p>
      <w:pPr>
        <w:pStyle w:val="BodyText"/>
        <w:rPr>
          <w:sz w:val="23"/>
        </w:rPr>
      </w:pPr>
    </w:p>
    <w:p>
      <w:pPr>
        <w:pStyle w:val="Heading3"/>
        <w:ind w:left="0" w:right="26"/>
        <w:jc w:val="center"/>
      </w:pPr>
      <w:r>
        <w:rPr>
          <w:color w:val="FF0000"/>
        </w:rPr>
        <w:t>SUM-251</w:t>
      </w:r>
      <w:r>
        <w:rPr>
          <w:color w:val="FF0000"/>
          <w:spacing w:val="53"/>
          <w:w w:val="150"/>
        </w:rPr>
        <w:t> </w:t>
      </w:r>
      <w:r>
        <w:rPr>
          <w:color w:val="FF0000"/>
        </w:rPr>
        <w:t>PARTICIPAÇÃO</w:t>
      </w:r>
      <w:r>
        <w:rPr>
          <w:color w:val="FF0000"/>
          <w:spacing w:val="26"/>
        </w:rPr>
        <w:t> </w:t>
      </w:r>
      <w:r>
        <w:rPr>
          <w:color w:val="FF0000"/>
        </w:rPr>
        <w:t>NOS</w:t>
      </w:r>
      <w:r>
        <w:rPr>
          <w:color w:val="FF0000"/>
          <w:spacing w:val="24"/>
        </w:rPr>
        <w:t> </w:t>
      </w:r>
      <w:r>
        <w:rPr>
          <w:color w:val="FF0000"/>
        </w:rPr>
        <w:t>LUCROS.</w:t>
      </w:r>
      <w:r>
        <w:rPr>
          <w:color w:val="FF0000"/>
          <w:spacing w:val="24"/>
        </w:rPr>
        <w:t> </w:t>
      </w:r>
      <w:r>
        <w:rPr>
          <w:color w:val="FF0000"/>
        </w:rPr>
        <w:t>NATUREZA</w:t>
      </w:r>
      <w:r>
        <w:rPr>
          <w:color w:val="FF0000"/>
          <w:spacing w:val="23"/>
        </w:rPr>
        <w:t> </w:t>
      </w:r>
      <w:r>
        <w:rPr>
          <w:color w:val="FF0000"/>
          <w:spacing w:val="-2"/>
        </w:rPr>
        <w:t>SALARIAL.</w:t>
      </w:r>
    </w:p>
    <w:p>
      <w:pPr>
        <w:pStyle w:val="Heading4"/>
        <w:spacing w:before="2"/>
        <w:ind w:left="1020" w:right="193"/>
        <w:jc w:val="left"/>
      </w:pPr>
      <w:r>
        <w:rPr>
          <w:color w:val="FF0000"/>
          <w:u w:val="thick" w:color="FF0000"/>
        </w:rPr>
        <w:t>(cancelamento mantido)</w:t>
      </w:r>
      <w:r>
        <w:rPr>
          <w:color w:val="FF0000"/>
        </w:rPr>
        <w:t> - Res. 121/2003, DJ 19, 20 e 21.11.2003 - Referência art. 7º, XI, CF/1988</w:t>
      </w:r>
    </w:p>
    <w:p>
      <w:pPr>
        <w:spacing w:line="242" w:lineRule="auto" w:before="33"/>
        <w:ind w:left="1020" w:right="142" w:firstLine="0"/>
        <w:jc w:val="both"/>
        <w:rPr>
          <w:sz w:val="28"/>
        </w:rPr>
      </w:pPr>
      <w:r>
        <w:rPr>
          <w:color w:val="FF0000"/>
          <w:sz w:val="28"/>
        </w:rPr>
        <w:t>A parcela participação nos lucros da empresa, habitualmente paga, tem natureza salarial, para todos os efeitos legais.</w:t>
      </w:r>
    </w:p>
    <w:p>
      <w:pPr>
        <w:spacing w:before="39"/>
        <w:ind w:left="1020" w:right="0" w:firstLine="0"/>
        <w:jc w:val="left"/>
        <w:rPr>
          <w:rFonts w:ascii="Arial" w:hAnsi="Arial"/>
          <w:sz w:val="24"/>
        </w:rPr>
      </w:pPr>
      <w:r>
        <w:rPr>
          <w:rFonts w:ascii="Arial" w:hAnsi="Arial"/>
          <w:color w:val="FF0000"/>
          <w:spacing w:val="-2"/>
          <w:sz w:val="24"/>
        </w:rPr>
        <w:t>Histórico:</w:t>
      </w:r>
    </w:p>
    <w:p>
      <w:pPr>
        <w:spacing w:line="273" w:lineRule="auto" w:before="37"/>
        <w:ind w:left="1020" w:right="1993" w:firstLine="0"/>
        <w:jc w:val="left"/>
        <w:rPr>
          <w:sz w:val="24"/>
        </w:rPr>
      </w:pPr>
      <w:r>
        <w:rPr>
          <w:color w:val="FF0000"/>
          <w:sz w:val="24"/>
        </w:rPr>
        <w:t>Súmula</w:t>
      </w:r>
      <w:r>
        <w:rPr>
          <w:color w:val="FF0000"/>
          <w:spacing w:val="-5"/>
          <w:sz w:val="24"/>
        </w:rPr>
        <w:t> </w:t>
      </w:r>
      <w:r>
        <w:rPr>
          <w:color w:val="FF0000"/>
          <w:sz w:val="24"/>
        </w:rPr>
        <w:t>cancelada</w:t>
      </w:r>
      <w:r>
        <w:rPr>
          <w:color w:val="FF0000"/>
          <w:spacing w:val="-5"/>
          <w:sz w:val="24"/>
        </w:rPr>
        <w:t> </w:t>
      </w:r>
      <w:r>
        <w:rPr>
          <w:color w:val="FF0000"/>
          <w:sz w:val="24"/>
        </w:rPr>
        <w:t>-</w:t>
      </w:r>
      <w:r>
        <w:rPr>
          <w:color w:val="FF0000"/>
          <w:spacing w:val="-5"/>
          <w:sz w:val="24"/>
        </w:rPr>
        <w:t> </w:t>
      </w:r>
      <w:r>
        <w:rPr>
          <w:color w:val="FF0000"/>
          <w:sz w:val="24"/>
        </w:rPr>
        <w:t>Res.</w:t>
      </w:r>
      <w:r>
        <w:rPr>
          <w:color w:val="FF0000"/>
          <w:spacing w:val="-2"/>
          <w:sz w:val="24"/>
        </w:rPr>
        <w:t> </w:t>
      </w:r>
      <w:r>
        <w:rPr>
          <w:color w:val="FF0000"/>
          <w:sz w:val="24"/>
        </w:rPr>
        <w:t>33/1994,</w:t>
      </w:r>
      <w:r>
        <w:rPr>
          <w:color w:val="FF0000"/>
          <w:spacing w:val="-4"/>
          <w:sz w:val="24"/>
        </w:rPr>
        <w:t> </w:t>
      </w:r>
      <w:r>
        <w:rPr>
          <w:color w:val="FF0000"/>
          <w:sz w:val="24"/>
        </w:rPr>
        <w:t>DJ</w:t>
      </w:r>
      <w:r>
        <w:rPr>
          <w:color w:val="FF0000"/>
          <w:spacing w:val="-2"/>
          <w:sz w:val="24"/>
        </w:rPr>
        <w:t> </w:t>
      </w:r>
      <w:r>
        <w:rPr>
          <w:color w:val="FF0000"/>
          <w:sz w:val="24"/>
        </w:rPr>
        <w:t>12,</w:t>
      </w:r>
      <w:r>
        <w:rPr>
          <w:color w:val="FF0000"/>
          <w:spacing w:val="-4"/>
          <w:sz w:val="24"/>
        </w:rPr>
        <w:t> </w:t>
      </w:r>
      <w:r>
        <w:rPr>
          <w:color w:val="FF0000"/>
          <w:sz w:val="24"/>
        </w:rPr>
        <w:t>17</w:t>
      </w:r>
      <w:r>
        <w:rPr>
          <w:color w:val="FF0000"/>
          <w:spacing w:val="-4"/>
          <w:sz w:val="24"/>
        </w:rPr>
        <w:t> </w:t>
      </w:r>
      <w:r>
        <w:rPr>
          <w:color w:val="FF0000"/>
          <w:sz w:val="24"/>
        </w:rPr>
        <w:t>e</w:t>
      </w:r>
      <w:r>
        <w:rPr>
          <w:color w:val="FF0000"/>
          <w:spacing w:val="-5"/>
          <w:sz w:val="24"/>
        </w:rPr>
        <w:t> </w:t>
      </w:r>
      <w:r>
        <w:rPr>
          <w:color w:val="FF0000"/>
          <w:sz w:val="24"/>
        </w:rPr>
        <w:t>19.05.1994 Redação original - Res. 17/1985, DJ 13, 14 e 15.01.1986</w:t>
      </w:r>
    </w:p>
    <w:p>
      <w:pPr>
        <w:pStyle w:val="Heading4"/>
        <w:spacing w:before="226"/>
        <w:ind w:left="1020" w:right="143" w:hanging="908"/>
      </w:pPr>
      <w:r>
        <w:rPr>
          <w:color w:val="FF0000"/>
        </w:rPr>
        <w:t>SUM-252 FUNCIONÁRIO PÚBLICO. CEDIDO. REAJUSTE SALA- RIAL </w:t>
      </w:r>
      <w:r>
        <w:rPr>
          <w:color w:val="FF0000"/>
          <w:u w:val="thick" w:color="FF0000"/>
        </w:rPr>
        <w:t>(cancelada)</w:t>
      </w:r>
      <w:r>
        <w:rPr>
          <w:color w:val="FF0000"/>
        </w:rPr>
        <w:t> - Res. 121/2003, DJ 19, 20 e 21.11.2003</w:t>
      </w:r>
    </w:p>
    <w:p>
      <w:pPr>
        <w:spacing w:line="240" w:lineRule="auto" w:before="33"/>
        <w:ind w:left="1020" w:right="137" w:firstLine="0"/>
        <w:jc w:val="both"/>
        <w:rPr>
          <w:sz w:val="28"/>
        </w:rPr>
      </w:pPr>
      <w:r>
        <w:rPr>
          <w:color w:val="FF0000"/>
          <w:sz w:val="28"/>
        </w:rPr>
        <w:t>Os funcionários públicos cedidos à Rede Ferroviária Federal S.A. têm direito ao reajustamento salarial previsto no art. 5º da Lei nº 4.345/1964, compensável com o deferido pelo art. 1º da Lei nº 4.564/1964 e observados os padrões de vencimentos, à época dos car- gos idênticos ou assemelhados do serviço público, a teor</w:t>
      </w:r>
    </w:p>
    <w:p>
      <w:pPr>
        <w:spacing w:line="240" w:lineRule="auto" w:before="41"/>
        <w:ind w:left="1020" w:right="136" w:firstLine="0"/>
        <w:jc w:val="both"/>
        <w:rPr>
          <w:sz w:val="28"/>
        </w:rPr>
      </w:pPr>
      <w:r>
        <w:rPr>
          <w:color w:val="FF0000"/>
          <w:sz w:val="28"/>
        </w:rPr>
        <w:t>do disposto no art. 20, item I, da Lei nº 4.345/1964 e nos termos dos acórdãos proferidos no DC 2/1966. O paradigma previsto neste últi- mo dispositivo legal será determinado através de perícia, se as partes não o indicarem de comum acordo.</w:t>
      </w:r>
    </w:p>
    <w:p>
      <w:pPr>
        <w:spacing w:before="45"/>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left"/>
        <w:rPr>
          <w:sz w:val="24"/>
        </w:rPr>
      </w:pPr>
      <w:r>
        <w:rPr>
          <w:color w:val="FF0000"/>
          <w:sz w:val="24"/>
        </w:rPr>
        <w:t>Súmula</w:t>
      </w:r>
      <w:r>
        <w:rPr>
          <w:color w:val="FF0000"/>
          <w:spacing w:val="30"/>
          <w:sz w:val="24"/>
        </w:rPr>
        <w:t> </w:t>
      </w:r>
      <w:r>
        <w:rPr>
          <w:color w:val="FF0000"/>
          <w:sz w:val="24"/>
        </w:rPr>
        <w:t>alterada</w:t>
      </w:r>
      <w:r>
        <w:rPr>
          <w:color w:val="FF0000"/>
          <w:spacing w:val="33"/>
          <w:sz w:val="24"/>
        </w:rPr>
        <w:t> </w:t>
      </w:r>
      <w:r>
        <w:rPr>
          <w:color w:val="FF0000"/>
          <w:sz w:val="24"/>
        </w:rPr>
        <w:t>(revisão</w:t>
      </w:r>
      <w:r>
        <w:rPr>
          <w:color w:val="FF0000"/>
          <w:spacing w:val="34"/>
          <w:sz w:val="24"/>
        </w:rPr>
        <w:t> </w:t>
      </w:r>
      <w:r>
        <w:rPr>
          <w:color w:val="FF0000"/>
          <w:sz w:val="24"/>
        </w:rPr>
        <w:t>da</w:t>
      </w:r>
      <w:r>
        <w:rPr>
          <w:color w:val="FF0000"/>
          <w:spacing w:val="30"/>
          <w:sz w:val="24"/>
        </w:rPr>
        <w:t> </w:t>
      </w:r>
      <w:r>
        <w:rPr>
          <w:color w:val="FF0000"/>
          <w:sz w:val="24"/>
        </w:rPr>
        <w:t>Súmula</w:t>
      </w:r>
      <w:r>
        <w:rPr>
          <w:color w:val="FF0000"/>
          <w:spacing w:val="30"/>
          <w:sz w:val="24"/>
        </w:rPr>
        <w:t> </w:t>
      </w:r>
      <w:r>
        <w:rPr>
          <w:color w:val="FF0000"/>
          <w:sz w:val="24"/>
        </w:rPr>
        <w:t>nº</w:t>
      </w:r>
      <w:r>
        <w:rPr>
          <w:color w:val="FF0000"/>
          <w:spacing w:val="31"/>
          <w:sz w:val="24"/>
        </w:rPr>
        <w:t> </w:t>
      </w:r>
      <w:r>
        <w:rPr>
          <w:color w:val="FF0000"/>
          <w:sz w:val="24"/>
        </w:rPr>
        <w:t>116)</w:t>
      </w:r>
      <w:r>
        <w:rPr>
          <w:color w:val="FF0000"/>
          <w:spacing w:val="33"/>
          <w:sz w:val="24"/>
        </w:rPr>
        <w:t> </w:t>
      </w:r>
      <w:r>
        <w:rPr>
          <w:color w:val="FF0000"/>
          <w:sz w:val="24"/>
        </w:rPr>
        <w:t>-</w:t>
      </w:r>
      <w:r>
        <w:rPr>
          <w:color w:val="FF0000"/>
          <w:spacing w:val="30"/>
          <w:sz w:val="24"/>
        </w:rPr>
        <w:t> </w:t>
      </w:r>
      <w:r>
        <w:rPr>
          <w:color w:val="FF0000"/>
          <w:sz w:val="24"/>
        </w:rPr>
        <w:t>Res.</w:t>
      </w:r>
      <w:r>
        <w:rPr>
          <w:color w:val="FF0000"/>
          <w:spacing w:val="31"/>
          <w:sz w:val="24"/>
        </w:rPr>
        <w:t> </w:t>
      </w:r>
      <w:r>
        <w:rPr>
          <w:color w:val="FF0000"/>
          <w:sz w:val="24"/>
        </w:rPr>
        <w:t>107/2001,</w:t>
      </w:r>
      <w:r>
        <w:rPr>
          <w:color w:val="FF0000"/>
          <w:spacing w:val="31"/>
          <w:sz w:val="24"/>
        </w:rPr>
        <w:t> </w:t>
      </w:r>
      <w:r>
        <w:rPr>
          <w:color w:val="FF0000"/>
          <w:sz w:val="24"/>
        </w:rPr>
        <w:t>DJ</w:t>
      </w:r>
      <w:r>
        <w:rPr>
          <w:color w:val="FF0000"/>
          <w:spacing w:val="34"/>
          <w:sz w:val="24"/>
        </w:rPr>
        <w:t> </w:t>
      </w:r>
      <w:r>
        <w:rPr>
          <w:color w:val="FF0000"/>
          <w:sz w:val="24"/>
        </w:rPr>
        <w:t>21.03.2001</w:t>
      </w:r>
      <w:r>
        <w:rPr>
          <w:color w:val="FF0000"/>
          <w:spacing w:val="31"/>
          <w:sz w:val="24"/>
        </w:rPr>
        <w:t> </w:t>
      </w:r>
      <w:r>
        <w:rPr>
          <w:color w:val="FF0000"/>
          <w:sz w:val="24"/>
        </w:rPr>
        <w:t>- Republicada DJ 26, 27 e 28.03.2001</w:t>
      </w:r>
    </w:p>
    <w:p>
      <w:pPr>
        <w:spacing w:before="41"/>
        <w:ind w:left="1020" w:right="0" w:firstLine="0"/>
        <w:jc w:val="left"/>
        <w:rPr>
          <w:sz w:val="24"/>
        </w:rPr>
      </w:pPr>
      <w:r>
        <w:rPr>
          <w:color w:val="FF0000"/>
          <w:sz w:val="24"/>
        </w:rPr>
        <w:t>Redação</w:t>
      </w:r>
      <w:r>
        <w:rPr>
          <w:color w:val="FF0000"/>
          <w:spacing w:val="-1"/>
          <w:sz w:val="24"/>
        </w:rPr>
        <w:t> </w:t>
      </w:r>
      <w:r>
        <w:rPr>
          <w:color w:val="FF0000"/>
          <w:sz w:val="24"/>
        </w:rPr>
        <w:t>original</w:t>
      </w:r>
      <w:r>
        <w:rPr>
          <w:color w:val="FF0000"/>
          <w:spacing w:val="-1"/>
          <w:sz w:val="24"/>
        </w:rPr>
        <w:t> </w:t>
      </w:r>
      <w:r>
        <w:rPr>
          <w:color w:val="FF0000"/>
          <w:sz w:val="24"/>
        </w:rPr>
        <w:t>-</w:t>
      </w:r>
      <w:r>
        <w:rPr>
          <w:color w:val="FF0000"/>
          <w:spacing w:val="-1"/>
          <w:sz w:val="24"/>
        </w:rPr>
        <w:t> </w:t>
      </w:r>
      <w:r>
        <w:rPr>
          <w:color w:val="FF0000"/>
          <w:sz w:val="24"/>
        </w:rPr>
        <w:t>Res.</w:t>
      </w:r>
      <w:r>
        <w:rPr>
          <w:color w:val="FF0000"/>
          <w:spacing w:val="-1"/>
          <w:sz w:val="24"/>
        </w:rPr>
        <w:t> </w:t>
      </w:r>
      <w:r>
        <w:rPr>
          <w:color w:val="FF0000"/>
          <w:sz w:val="24"/>
        </w:rPr>
        <w:t>18/1985, DJ</w:t>
      </w:r>
      <w:r>
        <w:rPr>
          <w:color w:val="FF0000"/>
          <w:spacing w:val="1"/>
          <w:sz w:val="24"/>
        </w:rPr>
        <w:t> </w:t>
      </w:r>
      <w:r>
        <w:rPr>
          <w:color w:val="FF0000"/>
          <w:sz w:val="24"/>
        </w:rPr>
        <w:t>13, 14</w:t>
      </w:r>
      <w:r>
        <w:rPr>
          <w:color w:val="FF0000"/>
          <w:spacing w:val="-1"/>
          <w:sz w:val="24"/>
        </w:rPr>
        <w:t> </w:t>
      </w:r>
      <w:r>
        <w:rPr>
          <w:color w:val="FF0000"/>
          <w:sz w:val="24"/>
        </w:rPr>
        <w:t>e</w:t>
      </w:r>
      <w:r>
        <w:rPr>
          <w:color w:val="FF0000"/>
          <w:spacing w:val="-1"/>
          <w:sz w:val="24"/>
        </w:rPr>
        <w:t> </w:t>
      </w:r>
      <w:r>
        <w:rPr>
          <w:color w:val="FF0000"/>
          <w:spacing w:val="-2"/>
          <w:sz w:val="24"/>
        </w:rPr>
        <w:t>15.01.1986</w:t>
      </w:r>
    </w:p>
    <w:p>
      <w:pPr>
        <w:spacing w:after="0"/>
        <w:jc w:val="left"/>
        <w:rPr>
          <w:sz w:val="24"/>
        </w:rPr>
        <w:sectPr>
          <w:pgSz w:w="11910" w:h="16840"/>
          <w:pgMar w:header="0" w:footer="836"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698944">
                <wp:simplePos x="0" y="0"/>
                <wp:positionH relativeFrom="page">
                  <wp:posOffset>954024</wp:posOffset>
                </wp:positionH>
                <wp:positionV relativeFrom="paragraph">
                  <wp:posOffset>268468</wp:posOffset>
                </wp:positionV>
                <wp:extent cx="5581015" cy="6350"/>
                <wp:effectExtent l="0" t="0" r="0" b="0"/>
                <wp:wrapTopAndBottom/>
                <wp:docPr id="233" name="Graphic 233"/>
                <wp:cNvGraphicFramePr>
                  <a:graphicFrameLocks/>
                </wp:cNvGraphicFramePr>
                <a:graphic>
                  <a:graphicData uri="http://schemas.microsoft.com/office/word/2010/wordprocessingShape">
                    <wps:wsp>
                      <wps:cNvPr id="233" name="Graphic 233"/>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617536;mso-wrap-distance-left:0;mso-wrap-distance-right:0" id="docshape232"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840256">
                <wp:simplePos x="0" y="0"/>
                <wp:positionH relativeFrom="page">
                  <wp:posOffset>0</wp:posOffset>
                </wp:positionH>
                <wp:positionV relativeFrom="page">
                  <wp:posOffset>504194</wp:posOffset>
                </wp:positionV>
                <wp:extent cx="720725" cy="1259840"/>
                <wp:effectExtent l="0" t="0" r="0" b="0"/>
                <wp:wrapNone/>
                <wp:docPr id="234" name="Graphic 234"/>
                <wp:cNvGraphicFramePr>
                  <a:graphicFrameLocks/>
                </wp:cNvGraphicFramePr>
                <a:graphic>
                  <a:graphicData uri="http://schemas.microsoft.com/office/word/2010/wordprocessingShape">
                    <wps:wsp>
                      <wps:cNvPr id="234" name="Graphic 234"/>
                      <wps:cNvSpPr/>
                      <wps:spPr>
                        <a:xfrm>
                          <a:off x="0" y="0"/>
                          <a:ext cx="720725" cy="1259840"/>
                        </a:xfrm>
                        <a:custGeom>
                          <a:avLst/>
                          <a:gdLst/>
                          <a:ahLst/>
                          <a:cxnLst/>
                          <a:rect l="l" t="t" r="r" b="b"/>
                          <a:pathLst>
                            <a:path w="720725" h="1259840">
                              <a:moveTo>
                                <a:pt x="592974" y="0"/>
                              </a:moveTo>
                              <a:lnTo>
                                <a:pt x="82015" y="0"/>
                              </a:lnTo>
                              <a:lnTo>
                                <a:pt x="32293" y="10037"/>
                              </a:lnTo>
                              <a:lnTo>
                                <a:pt x="0" y="31810"/>
                              </a:lnTo>
                              <a:lnTo>
                                <a:pt x="0" y="1228023"/>
                              </a:lnTo>
                              <a:lnTo>
                                <a:pt x="32293" y="1249800"/>
                              </a:lnTo>
                              <a:lnTo>
                                <a:pt x="82015" y="1259839"/>
                              </a:lnTo>
                              <a:lnTo>
                                <a:pt x="592974" y="1259839"/>
                              </a:lnTo>
                              <a:lnTo>
                                <a:pt x="642703" y="1249800"/>
                              </a:lnTo>
                              <a:lnTo>
                                <a:pt x="683309" y="1222421"/>
                              </a:lnTo>
                              <a:lnTo>
                                <a:pt x="710685" y="1181814"/>
                              </a:lnTo>
                              <a:lnTo>
                                <a:pt x="720723" y="1132090"/>
                              </a:lnTo>
                              <a:lnTo>
                                <a:pt x="720723" y="127736"/>
                              </a:lnTo>
                              <a:lnTo>
                                <a:pt x="710685" y="78015"/>
                              </a:lnTo>
                              <a:lnTo>
                                <a:pt x="683309" y="37412"/>
                              </a:lnTo>
                              <a:lnTo>
                                <a:pt x="642703" y="10037"/>
                              </a:lnTo>
                              <a:lnTo>
                                <a:pt x="592974"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39.700382pt;width:56.75pt;height:99.2pt;mso-position-horizontal-relative:page;mso-position-vertical-relative:page;z-index:15840256" id="docshape233" coordorigin="0,794" coordsize="1135,1984" path="m934,794l129,794,51,810,0,844,0,2728,51,2762,129,2778,934,2778,1012,2762,1076,2719,1119,2655,1135,2577,1135,995,1119,917,1076,853,1012,810,934,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40768">
                <wp:simplePos x="0" y="0"/>
                <wp:positionH relativeFrom="page">
                  <wp:posOffset>471400</wp:posOffset>
                </wp:positionH>
                <wp:positionV relativeFrom="page">
                  <wp:posOffset>776858</wp:posOffset>
                </wp:positionV>
                <wp:extent cx="203835" cy="721995"/>
                <wp:effectExtent l="0" t="0" r="0" b="0"/>
                <wp:wrapNone/>
                <wp:docPr id="235" name="Textbox 235"/>
                <wp:cNvGraphicFramePr>
                  <a:graphicFrameLocks/>
                </wp:cNvGraphicFramePr>
                <a:graphic>
                  <a:graphicData uri="http://schemas.microsoft.com/office/word/2010/wordprocessingShape">
                    <wps:wsp>
                      <wps:cNvPr id="235" name="Textbox 235"/>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37.118164pt;margin-top:61.169945pt;width:16.05pt;height:56.85pt;mso-position-horizontal-relative:page;mso-position-vertical-relative:page;z-index:15840768" type="#_x0000_t202" id="docshape234"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spacing w:before="74"/>
        <w:ind w:left="1020" w:right="142" w:firstLine="0"/>
        <w:jc w:val="both"/>
        <w:rPr>
          <w:i/>
          <w:sz w:val="26"/>
        </w:rPr>
      </w:pPr>
      <w:r>
        <w:rPr>
          <w:i/>
          <w:color w:val="FF0000"/>
          <w:sz w:val="26"/>
        </w:rPr>
        <w:t>Nº 252 Os funcionários públicos cedidos à Rede Ferroviária Federal S/A têm direito ao reajustamento salarial previsto no artigo 5º da Lei nº 4.345/1964, compensável com o deferido pelo artigo 1º, da Lei nº 4.564/1964 e observados os padrões de vencimentos, à época, dos cargos idênticos ou assemelhados do serviço público, a teor do disposto no artigo 20, item 1, da Lei nº 4.345/1964 e nos termos dos acórdãos proferidos no DC 2/1966. (Altera a Súmula nº 116).</w:t>
      </w:r>
    </w:p>
    <w:p>
      <w:pPr>
        <w:pStyle w:val="BodyText"/>
        <w:spacing w:before="9"/>
        <w:rPr>
          <w:i/>
          <w:sz w:val="22"/>
        </w:rPr>
      </w:pPr>
    </w:p>
    <w:p>
      <w:pPr>
        <w:pStyle w:val="Heading4"/>
        <w:spacing w:line="242" w:lineRule="auto"/>
        <w:ind w:left="1020" w:right="140" w:hanging="908"/>
      </w:pPr>
      <w:r>
        <w:rPr/>
        <w:t>SUM-253 GRATIFICAÇÃO SEMESTRAL. REPERCUSSÕES (nova redação) - Res. 121/2003, DJ 19, 20 e 21.11.2003</w:t>
      </w:r>
    </w:p>
    <w:p>
      <w:pPr>
        <w:spacing w:line="240" w:lineRule="auto" w:before="29"/>
        <w:ind w:left="1020" w:right="139" w:firstLine="0"/>
        <w:jc w:val="both"/>
        <w:rPr>
          <w:sz w:val="28"/>
        </w:rPr>
      </w:pPr>
      <w:r>
        <w:rPr>
          <w:sz w:val="28"/>
        </w:rPr>
        <w:t>A gratificação semestral não repercute no cálculo das horas extras,</w:t>
      </w:r>
      <w:r>
        <w:rPr>
          <w:spacing w:val="40"/>
          <w:sz w:val="28"/>
        </w:rPr>
        <w:t> </w:t>
      </w:r>
      <w:r>
        <w:rPr>
          <w:sz w:val="28"/>
        </w:rPr>
        <w:t>das férias e do aviso prévio, ainda que indenizados. Repercute, contu- do,</w:t>
      </w:r>
      <w:r>
        <w:rPr>
          <w:spacing w:val="-2"/>
          <w:sz w:val="28"/>
        </w:rPr>
        <w:t> </w:t>
      </w:r>
      <w:r>
        <w:rPr>
          <w:sz w:val="28"/>
        </w:rPr>
        <w:t>pelo seu duodécimo na indenização por antigüidade e</w:t>
      </w:r>
      <w:r>
        <w:rPr>
          <w:spacing w:val="-1"/>
          <w:sz w:val="28"/>
        </w:rPr>
        <w:t> </w:t>
      </w:r>
      <w:r>
        <w:rPr>
          <w:sz w:val="28"/>
        </w:rPr>
        <w:t>na</w:t>
      </w:r>
      <w:r>
        <w:rPr>
          <w:spacing w:val="-1"/>
          <w:sz w:val="28"/>
        </w:rPr>
        <w:t> </w:t>
      </w:r>
      <w:r>
        <w:rPr>
          <w:sz w:val="28"/>
        </w:rPr>
        <w:t>gratifica- ção natalina.</w:t>
      </w:r>
    </w:p>
    <w:p>
      <w:pPr>
        <w:spacing w:before="44"/>
        <w:ind w:left="1020" w:right="0" w:firstLine="0"/>
        <w:jc w:val="left"/>
        <w:rPr>
          <w:rFonts w:ascii="Arial" w:hAnsi="Arial"/>
          <w:sz w:val="24"/>
        </w:rPr>
      </w:pPr>
      <w:r>
        <w:rPr>
          <w:rFonts w:ascii="Arial" w:hAnsi="Arial"/>
          <w:spacing w:val="-2"/>
          <w:sz w:val="24"/>
        </w:rPr>
        <w:t>Histórico:</w:t>
      </w:r>
    </w:p>
    <w:p>
      <w:pPr>
        <w:spacing w:before="37"/>
        <w:ind w:left="1020" w:right="0" w:firstLine="0"/>
        <w:jc w:val="left"/>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Res.</w:t>
      </w:r>
      <w:r>
        <w:rPr>
          <w:spacing w:val="-1"/>
          <w:sz w:val="24"/>
        </w:rPr>
        <w:t> </w:t>
      </w:r>
      <w:r>
        <w:rPr>
          <w:sz w:val="24"/>
        </w:rPr>
        <w:t>1/1986, DJ</w:t>
      </w:r>
      <w:r>
        <w:rPr>
          <w:spacing w:val="1"/>
          <w:sz w:val="24"/>
        </w:rPr>
        <w:t> </w:t>
      </w:r>
      <w:r>
        <w:rPr>
          <w:sz w:val="24"/>
        </w:rPr>
        <w:t>23, 27</w:t>
      </w:r>
      <w:r>
        <w:rPr>
          <w:spacing w:val="-1"/>
          <w:sz w:val="24"/>
        </w:rPr>
        <w:t> </w:t>
      </w:r>
      <w:r>
        <w:rPr>
          <w:sz w:val="24"/>
        </w:rPr>
        <w:t>e</w:t>
      </w:r>
      <w:r>
        <w:rPr>
          <w:spacing w:val="-1"/>
          <w:sz w:val="24"/>
        </w:rPr>
        <w:t> </w:t>
      </w:r>
      <w:r>
        <w:rPr>
          <w:spacing w:val="-2"/>
          <w:sz w:val="24"/>
        </w:rPr>
        <w:t>28.05.1986</w:t>
      </w:r>
    </w:p>
    <w:p>
      <w:pPr>
        <w:spacing w:line="237" w:lineRule="auto" w:before="43"/>
        <w:ind w:left="1136" w:right="0" w:firstLine="0"/>
        <w:jc w:val="left"/>
        <w:rPr>
          <w:i/>
          <w:sz w:val="24"/>
        </w:rPr>
      </w:pPr>
      <w:r>
        <w:rPr>
          <w:i/>
          <w:sz w:val="24"/>
        </w:rPr>
        <w:t>Nº 253 Gratificação semestral. Repercussão nas férias, aviso prévio e horas ex- </w:t>
      </w:r>
      <w:r>
        <w:rPr>
          <w:i/>
          <w:spacing w:val="-4"/>
          <w:sz w:val="24"/>
        </w:rPr>
        <w:t>tras</w:t>
      </w:r>
    </w:p>
    <w:p>
      <w:pPr>
        <w:spacing w:before="42"/>
        <w:ind w:left="1136" w:right="141" w:firstLine="0"/>
        <w:jc w:val="left"/>
        <w:rPr>
          <w:i/>
          <w:sz w:val="24"/>
        </w:rPr>
      </w:pPr>
      <w:r>
        <w:rPr>
          <w:i/>
          <w:sz w:val="24"/>
        </w:rPr>
        <w:t>A gratificação semestral não repercute nos cálculos das horas extras, das</w:t>
      </w:r>
      <w:r>
        <w:rPr>
          <w:i/>
          <w:spacing w:val="-1"/>
          <w:sz w:val="24"/>
        </w:rPr>
        <w:t> </w:t>
      </w:r>
      <w:r>
        <w:rPr>
          <w:i/>
          <w:sz w:val="24"/>
        </w:rPr>
        <w:t>férias e do aviso prévio, ainda que indenizados.</w:t>
      </w:r>
    </w:p>
    <w:p>
      <w:pPr>
        <w:pStyle w:val="BodyText"/>
        <w:rPr>
          <w:i/>
          <w:sz w:val="23"/>
        </w:rPr>
      </w:pPr>
    </w:p>
    <w:p>
      <w:pPr>
        <w:pStyle w:val="Heading4"/>
        <w:spacing w:before="1"/>
        <w:ind w:left="1020" w:right="139" w:hanging="908"/>
      </w:pPr>
      <w:r>
        <w:rPr/>
        <w:t>SUM-254</w:t>
      </w:r>
      <w:r>
        <w:rPr>
          <w:spacing w:val="40"/>
        </w:rPr>
        <w:t> </w:t>
      </w:r>
      <w:r>
        <w:rPr/>
        <w:t>SALÁRIO-FAMÍLIA. TERMO INICIAL DA OBRIGAÇÃO (mantida) - Res. 121/2003, DJ 19, 20 e 21.11.2003</w:t>
      </w:r>
    </w:p>
    <w:p>
      <w:pPr>
        <w:spacing w:line="240" w:lineRule="auto" w:before="32"/>
        <w:ind w:left="1020" w:right="136" w:firstLine="0"/>
        <w:jc w:val="both"/>
        <w:rPr>
          <w:sz w:val="28"/>
        </w:rPr>
      </w:pPr>
      <w:r>
        <w:rPr>
          <w:sz w:val="28"/>
        </w:rPr>
        <w:t>O termo inicial do direito ao salário-família coincide com a prova da filiação. Se feita em juízo, corresponde à data de ajuizamento do pe- dido, salvo se comprovado que anteriormente o empregador se recu- sara a receber a respectiva certidão.</w:t>
      </w:r>
    </w:p>
    <w:p>
      <w:pPr>
        <w:spacing w:before="47"/>
        <w:ind w:left="1020" w:right="0" w:firstLine="0"/>
        <w:jc w:val="left"/>
        <w:rPr>
          <w:rFonts w:ascii="Arial" w:hAnsi="Arial"/>
          <w:sz w:val="24"/>
        </w:rPr>
      </w:pPr>
      <w:r>
        <w:rPr>
          <w:rFonts w:ascii="Arial" w:hAnsi="Arial"/>
          <w:spacing w:val="-2"/>
          <w:sz w:val="24"/>
        </w:rPr>
        <w:t>Histórico:</w:t>
      </w:r>
    </w:p>
    <w:p>
      <w:pPr>
        <w:spacing w:before="35"/>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Res.</w:t>
      </w:r>
      <w:r>
        <w:rPr>
          <w:spacing w:val="-1"/>
          <w:sz w:val="24"/>
        </w:rPr>
        <w:t> </w:t>
      </w:r>
      <w:r>
        <w:rPr>
          <w:sz w:val="24"/>
        </w:rPr>
        <w:t>2/1986, DJ</w:t>
      </w:r>
      <w:r>
        <w:rPr>
          <w:spacing w:val="1"/>
          <w:sz w:val="24"/>
        </w:rPr>
        <w:t> </w:t>
      </w:r>
      <w:r>
        <w:rPr>
          <w:sz w:val="24"/>
        </w:rPr>
        <w:t>02, 03</w:t>
      </w:r>
      <w:r>
        <w:rPr>
          <w:spacing w:val="-1"/>
          <w:sz w:val="24"/>
        </w:rPr>
        <w:t> </w:t>
      </w:r>
      <w:r>
        <w:rPr>
          <w:sz w:val="24"/>
        </w:rPr>
        <w:t>e</w:t>
      </w:r>
      <w:r>
        <w:rPr>
          <w:spacing w:val="-1"/>
          <w:sz w:val="24"/>
        </w:rPr>
        <w:t> </w:t>
      </w:r>
      <w:r>
        <w:rPr>
          <w:spacing w:val="-2"/>
          <w:sz w:val="24"/>
        </w:rPr>
        <w:t>04.07.1986</w:t>
      </w:r>
    </w:p>
    <w:p>
      <w:pPr>
        <w:spacing w:before="41"/>
        <w:ind w:left="1136" w:right="0" w:firstLine="0"/>
        <w:jc w:val="both"/>
        <w:rPr>
          <w:i/>
          <w:sz w:val="24"/>
        </w:rPr>
      </w:pPr>
      <w:r>
        <w:rPr>
          <w:i/>
          <w:sz w:val="24"/>
        </w:rPr>
        <w:t>Nº</w:t>
      </w:r>
      <w:r>
        <w:rPr>
          <w:i/>
          <w:spacing w:val="-2"/>
          <w:sz w:val="24"/>
        </w:rPr>
        <w:t> </w:t>
      </w:r>
      <w:r>
        <w:rPr>
          <w:i/>
          <w:sz w:val="24"/>
        </w:rPr>
        <w:t>254</w:t>
      </w:r>
      <w:r>
        <w:rPr>
          <w:i/>
          <w:spacing w:val="-1"/>
          <w:sz w:val="24"/>
        </w:rPr>
        <w:t> </w:t>
      </w:r>
      <w:r>
        <w:rPr>
          <w:i/>
          <w:sz w:val="24"/>
        </w:rPr>
        <w:t>Salário-família.</w:t>
      </w:r>
      <w:r>
        <w:rPr>
          <w:i/>
          <w:spacing w:val="-1"/>
          <w:sz w:val="24"/>
        </w:rPr>
        <w:t> </w:t>
      </w:r>
      <w:r>
        <w:rPr>
          <w:i/>
          <w:sz w:val="24"/>
        </w:rPr>
        <w:t>Termo</w:t>
      </w:r>
      <w:r>
        <w:rPr>
          <w:i/>
          <w:spacing w:val="-1"/>
          <w:sz w:val="24"/>
        </w:rPr>
        <w:t> </w:t>
      </w:r>
      <w:r>
        <w:rPr>
          <w:i/>
          <w:sz w:val="24"/>
        </w:rPr>
        <w:t>inicial</w:t>
      </w:r>
      <w:r>
        <w:rPr>
          <w:i/>
          <w:spacing w:val="-1"/>
          <w:sz w:val="24"/>
        </w:rPr>
        <w:t> </w:t>
      </w:r>
      <w:r>
        <w:rPr>
          <w:i/>
          <w:sz w:val="24"/>
        </w:rPr>
        <w:t>da</w:t>
      </w:r>
      <w:r>
        <w:rPr>
          <w:i/>
          <w:spacing w:val="-1"/>
          <w:sz w:val="24"/>
        </w:rPr>
        <w:t> </w:t>
      </w:r>
      <w:r>
        <w:rPr>
          <w:i/>
          <w:spacing w:val="-2"/>
          <w:sz w:val="24"/>
        </w:rPr>
        <w:t>obrigação</w:t>
      </w:r>
    </w:p>
    <w:p>
      <w:pPr>
        <w:spacing w:line="240" w:lineRule="auto" w:before="41"/>
        <w:ind w:left="1136" w:right="140" w:firstLine="0"/>
        <w:jc w:val="both"/>
        <w:rPr>
          <w:i/>
          <w:sz w:val="24"/>
        </w:rPr>
      </w:pPr>
      <w:r>
        <w:rPr>
          <w:i/>
          <w:sz w:val="24"/>
        </w:rPr>
        <w:t>O termo inicial do direito ao salário-família coincide com a prova da filiação. Se feita em juízo, corresponde à data de ajuizamento do pedido, salvo se com- provado que anteriormente o empregador se recusara a receber a certidão res- </w:t>
      </w:r>
      <w:r>
        <w:rPr>
          <w:i/>
          <w:spacing w:val="-2"/>
          <w:sz w:val="24"/>
        </w:rPr>
        <w:t>pectiva.</w:t>
      </w:r>
    </w:p>
    <w:p>
      <w:pPr>
        <w:pStyle w:val="BodyText"/>
        <w:spacing w:before="9"/>
        <w:rPr>
          <w:i/>
          <w:sz w:val="22"/>
        </w:rPr>
      </w:pPr>
    </w:p>
    <w:p>
      <w:pPr>
        <w:pStyle w:val="Heading4"/>
        <w:spacing w:line="242" w:lineRule="auto"/>
        <w:ind w:left="1020" w:right="136" w:hanging="908"/>
      </w:pPr>
      <w:r>
        <w:rPr>
          <w:color w:val="FF0000"/>
        </w:rPr>
        <w:t>SUM-255 SUBSTITUIÇÃO PROCESSUAL. DESISTÊNCIA </w:t>
      </w:r>
      <w:r>
        <w:rPr>
          <w:color w:val="FF0000"/>
          <w:u w:val="thick" w:color="FF0000"/>
        </w:rPr>
        <w:t>(cancela-</w:t>
      </w:r>
      <w:r>
        <w:rPr>
          <w:color w:val="FF0000"/>
        </w:rPr>
        <w:t> </w:t>
      </w:r>
      <w:r>
        <w:rPr>
          <w:color w:val="FF0000"/>
          <w:u w:val="thick" w:color="FF0000"/>
        </w:rPr>
        <w:t>da)</w:t>
      </w:r>
      <w:r>
        <w:rPr>
          <w:color w:val="FF0000"/>
        </w:rPr>
        <w:t> - Res. 121/2003, DJ 19, 20 e 21.11.2003</w:t>
      </w:r>
    </w:p>
    <w:p>
      <w:pPr>
        <w:spacing w:line="242" w:lineRule="auto" w:before="29"/>
        <w:ind w:left="1020" w:right="0" w:firstLine="0"/>
        <w:jc w:val="left"/>
        <w:rPr>
          <w:sz w:val="28"/>
        </w:rPr>
      </w:pPr>
      <w:r>
        <w:rPr>
          <w:color w:val="FF0000"/>
          <w:sz w:val="28"/>
        </w:rPr>
        <w:t>O</w:t>
      </w:r>
      <w:r>
        <w:rPr>
          <w:color w:val="FF0000"/>
          <w:spacing w:val="40"/>
          <w:sz w:val="28"/>
        </w:rPr>
        <w:t> </w:t>
      </w:r>
      <w:r>
        <w:rPr>
          <w:color w:val="FF0000"/>
          <w:sz w:val="28"/>
        </w:rPr>
        <w:t>substituído</w:t>
      </w:r>
      <w:r>
        <w:rPr>
          <w:color w:val="FF0000"/>
          <w:spacing w:val="40"/>
          <w:sz w:val="28"/>
        </w:rPr>
        <w:t> </w:t>
      </w:r>
      <w:r>
        <w:rPr>
          <w:color w:val="FF0000"/>
          <w:sz w:val="28"/>
        </w:rPr>
        <w:t>processualmente</w:t>
      </w:r>
      <w:r>
        <w:rPr>
          <w:color w:val="FF0000"/>
          <w:spacing w:val="40"/>
          <w:sz w:val="28"/>
        </w:rPr>
        <w:t> </w:t>
      </w:r>
      <w:r>
        <w:rPr>
          <w:color w:val="FF0000"/>
          <w:sz w:val="28"/>
        </w:rPr>
        <w:t>pode,</w:t>
      </w:r>
      <w:r>
        <w:rPr>
          <w:color w:val="FF0000"/>
          <w:spacing w:val="40"/>
          <w:sz w:val="28"/>
        </w:rPr>
        <w:t> </w:t>
      </w:r>
      <w:r>
        <w:rPr>
          <w:color w:val="FF0000"/>
          <w:sz w:val="28"/>
        </w:rPr>
        <w:t>antes</w:t>
      </w:r>
      <w:r>
        <w:rPr>
          <w:color w:val="FF0000"/>
          <w:spacing w:val="40"/>
          <w:sz w:val="28"/>
        </w:rPr>
        <w:t> </w:t>
      </w:r>
      <w:r>
        <w:rPr>
          <w:color w:val="FF0000"/>
          <w:sz w:val="28"/>
        </w:rPr>
        <w:t>da</w:t>
      </w:r>
      <w:r>
        <w:rPr>
          <w:color w:val="FF0000"/>
          <w:spacing w:val="40"/>
          <w:sz w:val="28"/>
        </w:rPr>
        <w:t> </w:t>
      </w:r>
      <w:r>
        <w:rPr>
          <w:color w:val="FF0000"/>
          <w:sz w:val="28"/>
        </w:rPr>
        <w:t>sentença</w:t>
      </w:r>
      <w:r>
        <w:rPr>
          <w:color w:val="FF0000"/>
          <w:spacing w:val="40"/>
          <w:sz w:val="28"/>
        </w:rPr>
        <w:t> </w:t>
      </w:r>
      <w:r>
        <w:rPr>
          <w:color w:val="FF0000"/>
          <w:sz w:val="28"/>
        </w:rPr>
        <w:t>de</w:t>
      </w:r>
      <w:r>
        <w:rPr>
          <w:color w:val="FF0000"/>
          <w:spacing w:val="40"/>
          <w:sz w:val="28"/>
        </w:rPr>
        <w:t> </w:t>
      </w:r>
      <w:r>
        <w:rPr>
          <w:color w:val="FF0000"/>
          <w:sz w:val="28"/>
        </w:rPr>
        <w:t>primeiro grau, desistir da ação.</w:t>
      </w:r>
    </w:p>
    <w:p>
      <w:pPr>
        <w:spacing w:before="39"/>
        <w:ind w:left="1020" w:right="0" w:firstLine="0"/>
        <w:jc w:val="left"/>
        <w:rPr>
          <w:rFonts w:ascii="Arial" w:hAnsi="Arial"/>
          <w:sz w:val="24"/>
        </w:rPr>
      </w:pPr>
      <w:r>
        <w:rPr>
          <w:rFonts w:ascii="Arial" w:hAnsi="Arial"/>
          <w:color w:val="FF0000"/>
          <w:spacing w:val="-2"/>
          <w:sz w:val="24"/>
        </w:rPr>
        <w:t>Histórico:</w:t>
      </w:r>
    </w:p>
    <w:p>
      <w:pPr>
        <w:spacing w:line="237" w:lineRule="auto" w:before="39"/>
        <w:ind w:left="1020" w:right="0" w:firstLine="0"/>
        <w:jc w:val="left"/>
        <w:rPr>
          <w:sz w:val="24"/>
        </w:rPr>
      </w:pPr>
      <w:r>
        <w:rPr>
          <w:color w:val="FF0000"/>
          <w:sz w:val="24"/>
        </w:rPr>
        <w:t>Redação</w:t>
      </w:r>
      <w:r>
        <w:rPr>
          <w:color w:val="FF0000"/>
          <w:spacing w:val="76"/>
          <w:sz w:val="24"/>
        </w:rPr>
        <w:t> </w:t>
      </w:r>
      <w:r>
        <w:rPr>
          <w:color w:val="FF0000"/>
          <w:sz w:val="24"/>
        </w:rPr>
        <w:t>original</w:t>
      </w:r>
      <w:r>
        <w:rPr>
          <w:color w:val="FF0000"/>
          <w:spacing w:val="76"/>
          <w:sz w:val="24"/>
        </w:rPr>
        <w:t> </w:t>
      </w:r>
      <w:r>
        <w:rPr>
          <w:color w:val="FF0000"/>
          <w:sz w:val="24"/>
        </w:rPr>
        <w:t>(revisão</w:t>
      </w:r>
      <w:r>
        <w:rPr>
          <w:color w:val="FF0000"/>
          <w:spacing w:val="76"/>
          <w:sz w:val="24"/>
        </w:rPr>
        <w:t> </w:t>
      </w:r>
      <w:r>
        <w:rPr>
          <w:color w:val="FF0000"/>
          <w:sz w:val="24"/>
        </w:rPr>
        <w:t>da</w:t>
      </w:r>
      <w:r>
        <w:rPr>
          <w:color w:val="FF0000"/>
          <w:spacing w:val="75"/>
          <w:sz w:val="24"/>
        </w:rPr>
        <w:t> </w:t>
      </w:r>
      <w:r>
        <w:rPr>
          <w:color w:val="FF0000"/>
          <w:sz w:val="24"/>
        </w:rPr>
        <w:t>Súmula</w:t>
      </w:r>
      <w:r>
        <w:rPr>
          <w:color w:val="FF0000"/>
          <w:spacing w:val="75"/>
          <w:sz w:val="24"/>
        </w:rPr>
        <w:t> </w:t>
      </w:r>
      <w:r>
        <w:rPr>
          <w:color w:val="FF0000"/>
          <w:sz w:val="24"/>
        </w:rPr>
        <w:t>nº</w:t>
      </w:r>
      <w:r>
        <w:rPr>
          <w:color w:val="FF0000"/>
          <w:spacing w:val="76"/>
          <w:sz w:val="24"/>
        </w:rPr>
        <w:t> </w:t>
      </w:r>
      <w:r>
        <w:rPr>
          <w:color w:val="FF0000"/>
          <w:sz w:val="24"/>
        </w:rPr>
        <w:t>180)</w:t>
      </w:r>
      <w:r>
        <w:rPr>
          <w:color w:val="FF0000"/>
          <w:spacing w:val="75"/>
          <w:sz w:val="24"/>
        </w:rPr>
        <w:t> </w:t>
      </w:r>
      <w:r>
        <w:rPr>
          <w:color w:val="FF0000"/>
          <w:sz w:val="24"/>
        </w:rPr>
        <w:t>-</w:t>
      </w:r>
      <w:r>
        <w:rPr>
          <w:color w:val="FF0000"/>
          <w:spacing w:val="75"/>
          <w:sz w:val="24"/>
        </w:rPr>
        <w:t> </w:t>
      </w:r>
      <w:r>
        <w:rPr>
          <w:color w:val="FF0000"/>
          <w:sz w:val="24"/>
        </w:rPr>
        <w:t>Res.</w:t>
      </w:r>
      <w:r>
        <w:rPr>
          <w:color w:val="FF0000"/>
          <w:spacing w:val="76"/>
          <w:sz w:val="24"/>
        </w:rPr>
        <w:t> </w:t>
      </w:r>
      <w:r>
        <w:rPr>
          <w:color w:val="FF0000"/>
          <w:sz w:val="24"/>
        </w:rPr>
        <w:t>3/1986,</w:t>
      </w:r>
      <w:r>
        <w:rPr>
          <w:color w:val="FF0000"/>
          <w:spacing w:val="76"/>
          <w:sz w:val="24"/>
        </w:rPr>
        <w:t> </w:t>
      </w:r>
      <w:r>
        <w:rPr>
          <w:color w:val="FF0000"/>
          <w:sz w:val="24"/>
        </w:rPr>
        <w:t>DJ</w:t>
      </w:r>
      <w:r>
        <w:rPr>
          <w:color w:val="FF0000"/>
          <w:spacing w:val="78"/>
          <w:sz w:val="24"/>
        </w:rPr>
        <w:t> </w:t>
      </w:r>
      <w:r>
        <w:rPr>
          <w:color w:val="FF0000"/>
          <w:sz w:val="24"/>
        </w:rPr>
        <w:t>02,</w:t>
      </w:r>
      <w:r>
        <w:rPr>
          <w:color w:val="FF0000"/>
          <w:spacing w:val="76"/>
          <w:sz w:val="24"/>
        </w:rPr>
        <w:t> </w:t>
      </w:r>
      <w:r>
        <w:rPr>
          <w:color w:val="FF0000"/>
          <w:sz w:val="24"/>
        </w:rPr>
        <w:t>03</w:t>
      </w:r>
      <w:r>
        <w:rPr>
          <w:color w:val="FF0000"/>
          <w:spacing w:val="76"/>
          <w:sz w:val="24"/>
        </w:rPr>
        <w:t> </w:t>
      </w:r>
      <w:r>
        <w:rPr>
          <w:color w:val="FF0000"/>
          <w:sz w:val="24"/>
        </w:rPr>
        <w:t>e </w:t>
      </w:r>
      <w:r>
        <w:rPr>
          <w:color w:val="FF0000"/>
          <w:spacing w:val="-2"/>
          <w:sz w:val="24"/>
        </w:rPr>
        <w:t>04.07.1986</w:t>
      </w:r>
    </w:p>
    <w:p>
      <w:pPr>
        <w:pStyle w:val="BodyText"/>
        <w:spacing w:before="2"/>
        <w:rPr>
          <w:sz w:val="23"/>
        </w:rPr>
      </w:pPr>
    </w:p>
    <w:p>
      <w:pPr>
        <w:pStyle w:val="Heading4"/>
        <w:spacing w:line="242" w:lineRule="auto"/>
        <w:ind w:left="1021" w:right="138" w:hanging="908"/>
      </w:pPr>
      <w:r>
        <w:rPr>
          <w:color w:val="FF0000"/>
        </w:rPr>
        <w:t>SUM-256 CONTRATO DE PRESTAÇÃO DE SERVIÇOS. LEGALI- DADE </w:t>
      </w:r>
      <w:r>
        <w:rPr>
          <w:color w:val="FF0000"/>
          <w:u w:val="thick" w:color="FF0000"/>
        </w:rPr>
        <w:t>(cancelada)</w:t>
      </w:r>
      <w:r>
        <w:rPr>
          <w:color w:val="FF0000"/>
        </w:rPr>
        <w:t> - Res. 121/2003, DJ 19, 20 e 21.11.2003</w:t>
      </w:r>
    </w:p>
    <w:p>
      <w:pPr>
        <w:spacing w:after="0" w:line="242" w:lineRule="auto"/>
        <w:sectPr>
          <w:pgSz w:w="11910" w:h="16840"/>
          <w:pgMar w:header="0" w:footer="836"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700480">
                <wp:simplePos x="0" y="0"/>
                <wp:positionH relativeFrom="page">
                  <wp:posOffset>954024</wp:posOffset>
                </wp:positionH>
                <wp:positionV relativeFrom="paragraph">
                  <wp:posOffset>268468</wp:posOffset>
                </wp:positionV>
                <wp:extent cx="5581015" cy="6350"/>
                <wp:effectExtent l="0" t="0" r="0" b="0"/>
                <wp:wrapTopAndBottom/>
                <wp:docPr id="236" name="Graphic 236"/>
                <wp:cNvGraphicFramePr>
                  <a:graphicFrameLocks/>
                </wp:cNvGraphicFramePr>
                <a:graphic>
                  <a:graphicData uri="http://schemas.microsoft.com/office/word/2010/wordprocessingShape">
                    <wps:wsp>
                      <wps:cNvPr id="236" name="Graphic 236"/>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616000;mso-wrap-distance-left:0;mso-wrap-distance-right:0" id="docshape235"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841792">
                <wp:simplePos x="0" y="0"/>
                <wp:positionH relativeFrom="page">
                  <wp:posOffset>6861811</wp:posOffset>
                </wp:positionH>
                <wp:positionV relativeFrom="page">
                  <wp:posOffset>504194</wp:posOffset>
                </wp:positionV>
                <wp:extent cx="699135" cy="1259840"/>
                <wp:effectExtent l="0" t="0" r="0" b="0"/>
                <wp:wrapNone/>
                <wp:docPr id="237" name="Graphic 237"/>
                <wp:cNvGraphicFramePr>
                  <a:graphicFrameLocks/>
                </wp:cNvGraphicFramePr>
                <a:graphic>
                  <a:graphicData uri="http://schemas.microsoft.com/office/word/2010/wordprocessingShape">
                    <wps:wsp>
                      <wps:cNvPr id="237" name="Graphic 237"/>
                      <wps:cNvSpPr/>
                      <wps:spPr>
                        <a:xfrm>
                          <a:off x="0" y="0"/>
                          <a:ext cx="699135" cy="1259840"/>
                        </a:xfrm>
                        <a:custGeom>
                          <a:avLst/>
                          <a:gdLst/>
                          <a:ahLst/>
                          <a:cxnLst/>
                          <a:rect l="l" t="t" r="r" b="b"/>
                          <a:pathLst>
                            <a:path w="699135"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698752" y="1242836"/>
                              </a:lnTo>
                              <a:lnTo>
                                <a:pt x="698752" y="17000"/>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30011pt;margin-top:39.700382pt;width:55.05pt;height:99.2pt;mso-position-horizontal-relative:page;mso-position-vertical-relative:page;z-index:15841792" id="docshape236" coordorigin="10806,794" coordsize="1101,1984" path="m11812,794l11007,794,10929,810,10865,853,10822,917,10806,995,10806,2577,10822,2655,10865,2719,10929,2762,11007,2778,11812,2778,11890,2762,11906,2751,11906,821,11890,810,11812,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42304">
                <wp:simplePos x="0" y="0"/>
                <wp:positionH relativeFrom="page">
                  <wp:posOffset>6917920</wp:posOffset>
                </wp:positionH>
                <wp:positionV relativeFrom="page">
                  <wp:posOffset>770762</wp:posOffset>
                </wp:positionV>
                <wp:extent cx="203835" cy="721995"/>
                <wp:effectExtent l="0" t="0" r="0" b="0"/>
                <wp:wrapNone/>
                <wp:docPr id="238" name="Textbox 238"/>
                <wp:cNvGraphicFramePr>
                  <a:graphicFrameLocks/>
                </wp:cNvGraphicFramePr>
                <a:graphic>
                  <a:graphicData uri="http://schemas.microsoft.com/office/word/2010/wordprocessingShape">
                    <wps:wsp>
                      <wps:cNvPr id="238" name="Textbox 238"/>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544.718140pt;margin-top:60.689945pt;width:16.05pt;height:56.85pt;mso-position-horizontal-relative:page;mso-position-vertical-relative:page;z-index:15842304" type="#_x0000_t202" id="docshape237"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spacing w:line="240" w:lineRule="auto" w:before="72"/>
        <w:ind w:left="1020" w:right="138" w:firstLine="0"/>
        <w:jc w:val="both"/>
        <w:rPr>
          <w:sz w:val="28"/>
        </w:rPr>
      </w:pPr>
      <w:r>
        <w:rPr>
          <w:color w:val="FF0000"/>
          <w:sz w:val="28"/>
        </w:rPr>
        <w:t>Salvo os casos de trabalho temporário e de serviço de vigilância, pre- vistos nas Leis nº</w:t>
      </w:r>
      <w:r>
        <w:rPr>
          <w:color w:val="FF0000"/>
          <w:sz w:val="28"/>
          <w:vertAlign w:val="superscript"/>
        </w:rPr>
        <w:t>s</w:t>
      </w:r>
      <w:r>
        <w:rPr>
          <w:color w:val="FF0000"/>
          <w:sz w:val="28"/>
          <w:vertAlign w:val="baseline"/>
        </w:rPr>
        <w:t> 6.019, de 03.01.1974, e 7.102, de 20.06.1983, é ilegal a contratação de trabalhadores por empresa interposta, forman- do-se o vínculo empregatício diretamente com o tomador dos servi- </w:t>
      </w:r>
      <w:r>
        <w:rPr>
          <w:color w:val="FF0000"/>
          <w:spacing w:val="-4"/>
          <w:sz w:val="28"/>
          <w:vertAlign w:val="baseline"/>
        </w:rPr>
        <w:t>ços.</w:t>
      </w:r>
    </w:p>
    <w:p>
      <w:pPr>
        <w:spacing w:before="44"/>
        <w:ind w:left="1020" w:right="0" w:firstLine="0"/>
        <w:jc w:val="left"/>
        <w:rPr>
          <w:rFonts w:ascii="Arial" w:hAnsi="Arial"/>
          <w:sz w:val="24"/>
        </w:rPr>
      </w:pPr>
      <w:r>
        <w:rPr>
          <w:rFonts w:ascii="Arial" w:hAnsi="Arial"/>
          <w:color w:val="FF0000"/>
          <w:spacing w:val="-2"/>
          <w:sz w:val="24"/>
        </w:rPr>
        <w:t>Histórico:</w:t>
      </w:r>
    </w:p>
    <w:p>
      <w:pPr>
        <w:spacing w:line="273" w:lineRule="auto" w:before="37"/>
        <w:ind w:left="1020" w:right="1053" w:firstLine="0"/>
        <w:jc w:val="left"/>
        <w:rPr>
          <w:sz w:val="24"/>
        </w:rPr>
      </w:pPr>
      <w:r>
        <w:rPr>
          <w:color w:val="FF0000"/>
          <w:sz w:val="24"/>
        </w:rPr>
        <w:t>Revista</w:t>
      </w:r>
      <w:r>
        <w:rPr>
          <w:color w:val="FF0000"/>
          <w:spacing w:val="-4"/>
          <w:sz w:val="24"/>
        </w:rPr>
        <w:t> </w:t>
      </w:r>
      <w:r>
        <w:rPr>
          <w:color w:val="FF0000"/>
          <w:sz w:val="24"/>
        </w:rPr>
        <w:t>pela</w:t>
      </w:r>
      <w:r>
        <w:rPr>
          <w:color w:val="FF0000"/>
          <w:spacing w:val="-4"/>
          <w:sz w:val="24"/>
        </w:rPr>
        <w:t> </w:t>
      </w:r>
      <w:r>
        <w:rPr>
          <w:color w:val="FF0000"/>
          <w:sz w:val="24"/>
        </w:rPr>
        <w:t>Súmula</w:t>
      </w:r>
      <w:r>
        <w:rPr>
          <w:color w:val="FF0000"/>
          <w:spacing w:val="-4"/>
          <w:sz w:val="24"/>
        </w:rPr>
        <w:t> </w:t>
      </w:r>
      <w:r>
        <w:rPr>
          <w:color w:val="FF0000"/>
          <w:sz w:val="24"/>
        </w:rPr>
        <w:t>nº</w:t>
      </w:r>
      <w:r>
        <w:rPr>
          <w:color w:val="FF0000"/>
          <w:spacing w:val="-4"/>
          <w:sz w:val="24"/>
        </w:rPr>
        <w:t> </w:t>
      </w:r>
      <w:r>
        <w:rPr>
          <w:color w:val="FF0000"/>
          <w:sz w:val="24"/>
        </w:rPr>
        <w:t>331</w:t>
      </w:r>
      <w:r>
        <w:rPr>
          <w:color w:val="FF0000"/>
          <w:spacing w:val="-4"/>
          <w:sz w:val="24"/>
        </w:rPr>
        <w:t> </w:t>
      </w:r>
      <w:r>
        <w:rPr>
          <w:color w:val="FF0000"/>
          <w:sz w:val="24"/>
        </w:rPr>
        <w:t>-</w:t>
      </w:r>
      <w:r>
        <w:rPr>
          <w:color w:val="FF0000"/>
          <w:spacing w:val="-4"/>
          <w:sz w:val="24"/>
        </w:rPr>
        <w:t> </w:t>
      </w:r>
      <w:r>
        <w:rPr>
          <w:color w:val="FF0000"/>
          <w:sz w:val="24"/>
        </w:rPr>
        <w:t>Res.</w:t>
      </w:r>
      <w:r>
        <w:rPr>
          <w:color w:val="FF0000"/>
          <w:spacing w:val="-4"/>
          <w:sz w:val="24"/>
        </w:rPr>
        <w:t> </w:t>
      </w:r>
      <w:r>
        <w:rPr>
          <w:color w:val="FF0000"/>
          <w:sz w:val="24"/>
        </w:rPr>
        <w:t>23/1993,</w:t>
      </w:r>
      <w:r>
        <w:rPr>
          <w:color w:val="FF0000"/>
          <w:spacing w:val="-4"/>
          <w:sz w:val="24"/>
        </w:rPr>
        <w:t> </w:t>
      </w:r>
      <w:r>
        <w:rPr>
          <w:color w:val="FF0000"/>
          <w:sz w:val="24"/>
        </w:rPr>
        <w:t>DJ</w:t>
      </w:r>
      <w:r>
        <w:rPr>
          <w:color w:val="FF0000"/>
          <w:spacing w:val="-2"/>
          <w:sz w:val="24"/>
        </w:rPr>
        <w:t> </w:t>
      </w:r>
      <w:r>
        <w:rPr>
          <w:color w:val="FF0000"/>
          <w:sz w:val="24"/>
        </w:rPr>
        <w:t>21.12.1993</w:t>
      </w:r>
      <w:r>
        <w:rPr>
          <w:color w:val="FF0000"/>
          <w:spacing w:val="-4"/>
          <w:sz w:val="24"/>
        </w:rPr>
        <w:t> </w:t>
      </w:r>
      <w:r>
        <w:rPr>
          <w:color w:val="FF0000"/>
          <w:sz w:val="24"/>
        </w:rPr>
        <w:t>e</w:t>
      </w:r>
      <w:r>
        <w:rPr>
          <w:color w:val="FF0000"/>
          <w:spacing w:val="-4"/>
          <w:sz w:val="24"/>
        </w:rPr>
        <w:t> </w:t>
      </w:r>
      <w:r>
        <w:rPr>
          <w:color w:val="FF0000"/>
          <w:sz w:val="24"/>
        </w:rPr>
        <w:t>04.01.1994 Redação original - Res. 4/1986, DJ 30.09.1986, 01 e 02.10.1986</w:t>
      </w:r>
    </w:p>
    <w:p>
      <w:pPr>
        <w:pStyle w:val="Heading4"/>
        <w:spacing w:before="226"/>
        <w:ind w:left="1021" w:right="139" w:hanging="908"/>
      </w:pPr>
      <w:r>
        <w:rPr/>
        <w:t>SUM-257 VIGILANTE</w:t>
      </w:r>
      <w:r>
        <w:rPr>
          <w:spacing w:val="40"/>
        </w:rPr>
        <w:t> </w:t>
      </w:r>
      <w:r>
        <w:rPr/>
        <w:t>(mantida)</w:t>
      </w:r>
      <w:r>
        <w:rPr>
          <w:spacing w:val="40"/>
        </w:rPr>
        <w:t> </w:t>
      </w:r>
      <w:r>
        <w:rPr/>
        <w:t>-</w:t>
      </w:r>
      <w:r>
        <w:rPr>
          <w:spacing w:val="40"/>
        </w:rPr>
        <w:t> </w:t>
      </w:r>
      <w:r>
        <w:rPr/>
        <w:t>Res.</w:t>
      </w:r>
      <w:r>
        <w:rPr>
          <w:spacing w:val="40"/>
        </w:rPr>
        <w:t> </w:t>
      </w:r>
      <w:r>
        <w:rPr/>
        <w:t>121/2003,</w:t>
      </w:r>
      <w:r>
        <w:rPr>
          <w:spacing w:val="40"/>
        </w:rPr>
        <w:t> </w:t>
      </w:r>
      <w:r>
        <w:rPr/>
        <w:t>DJ</w:t>
      </w:r>
      <w:r>
        <w:rPr>
          <w:spacing w:val="40"/>
        </w:rPr>
        <w:t> </w:t>
      </w:r>
      <w:r>
        <w:rPr/>
        <w:t>19,</w:t>
      </w:r>
      <w:r>
        <w:rPr>
          <w:spacing w:val="40"/>
        </w:rPr>
        <w:t> </w:t>
      </w:r>
      <w:r>
        <w:rPr/>
        <w:t>20</w:t>
      </w:r>
      <w:r>
        <w:rPr>
          <w:spacing w:val="40"/>
        </w:rPr>
        <w:t> </w:t>
      </w:r>
      <w:r>
        <w:rPr/>
        <w:t>e </w:t>
      </w:r>
      <w:r>
        <w:rPr>
          <w:spacing w:val="-2"/>
        </w:rPr>
        <w:t>21.11.2003</w:t>
      </w:r>
    </w:p>
    <w:p>
      <w:pPr>
        <w:spacing w:before="36"/>
        <w:ind w:left="1021" w:right="142" w:firstLine="0"/>
        <w:jc w:val="both"/>
        <w:rPr>
          <w:sz w:val="28"/>
        </w:rPr>
      </w:pPr>
      <w:r>
        <w:rPr>
          <w:sz w:val="28"/>
        </w:rPr>
        <w:t>O vigilante, contratado diretamente por banco ou por intermédio de empresas especializadas, não é bancário.</w:t>
      </w:r>
    </w:p>
    <w:p>
      <w:pPr>
        <w:spacing w:before="45"/>
        <w:ind w:left="1020" w:right="0" w:firstLine="0"/>
        <w:jc w:val="left"/>
        <w:rPr>
          <w:rFonts w:ascii="Arial" w:hAnsi="Arial"/>
          <w:sz w:val="24"/>
        </w:rPr>
      </w:pPr>
      <w:r>
        <w:rPr>
          <w:rFonts w:ascii="Arial" w:hAnsi="Arial"/>
          <w:spacing w:val="-2"/>
          <w:sz w:val="24"/>
        </w:rPr>
        <w:t>Histórico:</w:t>
      </w:r>
    </w:p>
    <w:p>
      <w:pPr>
        <w:spacing w:before="34"/>
        <w:ind w:left="1020" w:right="0" w:firstLine="0"/>
        <w:jc w:val="both"/>
        <w:rPr>
          <w:sz w:val="24"/>
        </w:rPr>
      </w:pPr>
      <w:r>
        <w:rPr>
          <w:sz w:val="24"/>
        </w:rPr>
        <w:t>Redação</w:t>
      </w:r>
      <w:r>
        <w:rPr>
          <w:spacing w:val="-3"/>
          <w:sz w:val="24"/>
        </w:rPr>
        <w:t> </w:t>
      </w:r>
      <w:r>
        <w:rPr>
          <w:sz w:val="24"/>
        </w:rPr>
        <w:t>original</w:t>
      </w:r>
      <w:r>
        <w:rPr>
          <w:spacing w:val="-1"/>
          <w:sz w:val="24"/>
        </w:rPr>
        <w:t> </w:t>
      </w:r>
      <w:r>
        <w:rPr>
          <w:sz w:val="24"/>
        </w:rPr>
        <w:t>-</w:t>
      </w:r>
      <w:r>
        <w:rPr>
          <w:spacing w:val="-1"/>
          <w:sz w:val="24"/>
        </w:rPr>
        <w:t> </w:t>
      </w:r>
      <w:r>
        <w:rPr>
          <w:sz w:val="24"/>
        </w:rPr>
        <w:t>Res.</w:t>
      </w:r>
      <w:r>
        <w:rPr>
          <w:spacing w:val="-1"/>
          <w:sz w:val="24"/>
        </w:rPr>
        <w:t> </w:t>
      </w:r>
      <w:r>
        <w:rPr>
          <w:sz w:val="24"/>
        </w:rPr>
        <w:t>5/1986, DJ</w:t>
      </w:r>
      <w:r>
        <w:rPr>
          <w:spacing w:val="1"/>
          <w:sz w:val="24"/>
        </w:rPr>
        <w:t> </w:t>
      </w:r>
      <w:r>
        <w:rPr>
          <w:sz w:val="24"/>
        </w:rPr>
        <w:t>31.10.1986, 03</w:t>
      </w:r>
      <w:r>
        <w:rPr>
          <w:spacing w:val="-4"/>
          <w:sz w:val="24"/>
        </w:rPr>
        <w:t> </w:t>
      </w:r>
      <w:r>
        <w:rPr>
          <w:sz w:val="24"/>
        </w:rPr>
        <w:t>e</w:t>
      </w:r>
      <w:r>
        <w:rPr>
          <w:spacing w:val="-1"/>
          <w:sz w:val="24"/>
        </w:rPr>
        <w:t> </w:t>
      </w:r>
      <w:r>
        <w:rPr>
          <w:spacing w:val="-2"/>
          <w:sz w:val="24"/>
        </w:rPr>
        <w:t>04.11.1986</w:t>
      </w:r>
    </w:p>
    <w:p>
      <w:pPr>
        <w:pStyle w:val="BodyText"/>
        <w:spacing w:before="1"/>
        <w:rPr>
          <w:sz w:val="23"/>
        </w:rPr>
      </w:pPr>
    </w:p>
    <w:p>
      <w:pPr>
        <w:pStyle w:val="Heading4"/>
        <w:ind w:left="1020" w:right="141" w:hanging="908"/>
      </w:pPr>
      <w:r>
        <w:rPr/>
        <w:t>SUM-258 SALÁRIO-UTILIDADE. PERCENTUAIS (nova redação) - Res. 121/2003, DJ 19, 20 e 21.11.2003</w:t>
      </w:r>
    </w:p>
    <w:p>
      <w:pPr>
        <w:spacing w:line="240" w:lineRule="auto" w:before="35"/>
        <w:ind w:left="1020" w:right="142" w:firstLine="0"/>
        <w:jc w:val="both"/>
        <w:rPr>
          <w:sz w:val="28"/>
        </w:rPr>
      </w:pPr>
      <w:r>
        <w:rPr>
          <w:sz w:val="28"/>
        </w:rPr>
        <w:t>Os percentuais fixados em lei relativos ao salário "in natura" apenas</w:t>
      </w:r>
      <w:r>
        <w:rPr>
          <w:spacing w:val="40"/>
          <w:sz w:val="28"/>
        </w:rPr>
        <w:t> </w:t>
      </w:r>
      <w:r>
        <w:rPr>
          <w:sz w:val="28"/>
        </w:rPr>
        <w:t>se referem às hipóteses em que o empregado percebe salário mínimo, apurando-se, nas demais, o real valor da utilidade.</w:t>
      </w:r>
    </w:p>
    <w:p>
      <w:pPr>
        <w:spacing w:before="45"/>
        <w:ind w:left="1020" w:right="0" w:firstLine="0"/>
        <w:jc w:val="left"/>
        <w:rPr>
          <w:rFonts w:ascii="Arial" w:hAnsi="Arial"/>
          <w:sz w:val="24"/>
        </w:rPr>
      </w:pPr>
      <w:r>
        <w:rPr>
          <w:rFonts w:ascii="Arial" w:hAnsi="Arial"/>
          <w:spacing w:val="-2"/>
          <w:sz w:val="24"/>
        </w:rPr>
        <w:t>Histórico:</w:t>
      </w:r>
    </w:p>
    <w:p>
      <w:pPr>
        <w:spacing w:before="35"/>
        <w:ind w:left="1020" w:right="0" w:firstLine="0"/>
        <w:jc w:val="both"/>
        <w:rPr>
          <w:sz w:val="24"/>
        </w:rPr>
      </w:pPr>
      <w:r>
        <w:rPr>
          <w:sz w:val="24"/>
        </w:rPr>
        <w:t>Redação</w:t>
      </w:r>
      <w:r>
        <w:rPr>
          <w:spacing w:val="-3"/>
          <w:sz w:val="24"/>
        </w:rPr>
        <w:t> </w:t>
      </w:r>
      <w:r>
        <w:rPr>
          <w:sz w:val="24"/>
        </w:rPr>
        <w:t>original</w:t>
      </w:r>
      <w:r>
        <w:rPr>
          <w:spacing w:val="-1"/>
          <w:sz w:val="24"/>
        </w:rPr>
        <w:t> </w:t>
      </w:r>
      <w:r>
        <w:rPr>
          <w:sz w:val="24"/>
        </w:rPr>
        <w:t>-</w:t>
      </w:r>
      <w:r>
        <w:rPr>
          <w:spacing w:val="-1"/>
          <w:sz w:val="24"/>
        </w:rPr>
        <w:t> </w:t>
      </w:r>
      <w:r>
        <w:rPr>
          <w:sz w:val="24"/>
        </w:rPr>
        <w:t>Res.</w:t>
      </w:r>
      <w:r>
        <w:rPr>
          <w:spacing w:val="-1"/>
          <w:sz w:val="24"/>
        </w:rPr>
        <w:t> </w:t>
      </w:r>
      <w:r>
        <w:rPr>
          <w:sz w:val="24"/>
        </w:rPr>
        <w:t>6/1986, DJ</w:t>
      </w:r>
      <w:r>
        <w:rPr>
          <w:spacing w:val="1"/>
          <w:sz w:val="24"/>
        </w:rPr>
        <w:t> </w:t>
      </w:r>
      <w:r>
        <w:rPr>
          <w:sz w:val="24"/>
        </w:rPr>
        <w:t>31.10.1986, 03</w:t>
      </w:r>
      <w:r>
        <w:rPr>
          <w:spacing w:val="-4"/>
          <w:sz w:val="24"/>
        </w:rPr>
        <w:t> </w:t>
      </w:r>
      <w:r>
        <w:rPr>
          <w:sz w:val="24"/>
        </w:rPr>
        <w:t>e</w:t>
      </w:r>
      <w:r>
        <w:rPr>
          <w:spacing w:val="-1"/>
          <w:sz w:val="24"/>
        </w:rPr>
        <w:t> </w:t>
      </w:r>
      <w:r>
        <w:rPr>
          <w:spacing w:val="-2"/>
          <w:sz w:val="24"/>
        </w:rPr>
        <w:t>04.11.1986</w:t>
      </w:r>
    </w:p>
    <w:p>
      <w:pPr>
        <w:spacing w:before="40"/>
        <w:ind w:left="1136" w:right="0" w:firstLine="0"/>
        <w:jc w:val="both"/>
        <w:rPr>
          <w:i/>
          <w:sz w:val="24"/>
        </w:rPr>
      </w:pPr>
      <w:r>
        <w:rPr>
          <w:i/>
          <w:sz w:val="24"/>
        </w:rPr>
        <w:t>Nº</w:t>
      </w:r>
      <w:r>
        <w:rPr>
          <w:i/>
          <w:spacing w:val="-1"/>
          <w:sz w:val="24"/>
        </w:rPr>
        <w:t> </w:t>
      </w:r>
      <w:r>
        <w:rPr>
          <w:i/>
          <w:sz w:val="24"/>
        </w:rPr>
        <w:t>258</w:t>
      </w:r>
      <w:r>
        <w:rPr>
          <w:i/>
          <w:spacing w:val="-1"/>
          <w:sz w:val="24"/>
        </w:rPr>
        <w:t> </w:t>
      </w:r>
      <w:r>
        <w:rPr>
          <w:i/>
          <w:sz w:val="24"/>
        </w:rPr>
        <w:t>Salário</w:t>
      </w:r>
      <w:r>
        <w:rPr>
          <w:i/>
          <w:spacing w:val="-1"/>
          <w:sz w:val="24"/>
        </w:rPr>
        <w:t> </w:t>
      </w:r>
      <w:r>
        <w:rPr>
          <w:i/>
          <w:sz w:val="24"/>
        </w:rPr>
        <w:t>–</w:t>
      </w:r>
      <w:r>
        <w:rPr>
          <w:i/>
          <w:spacing w:val="-1"/>
          <w:sz w:val="24"/>
        </w:rPr>
        <w:t> </w:t>
      </w:r>
      <w:r>
        <w:rPr>
          <w:i/>
          <w:sz w:val="24"/>
        </w:rPr>
        <w:t>utilidade</w:t>
      </w:r>
      <w:r>
        <w:rPr>
          <w:i/>
          <w:spacing w:val="-2"/>
          <w:sz w:val="24"/>
        </w:rPr>
        <w:t> </w:t>
      </w:r>
      <w:r>
        <w:rPr>
          <w:i/>
          <w:sz w:val="24"/>
        </w:rPr>
        <w:t>– </w:t>
      </w:r>
      <w:r>
        <w:rPr>
          <w:i/>
          <w:spacing w:val="-2"/>
          <w:sz w:val="24"/>
        </w:rPr>
        <w:t>Percentuais.</w:t>
      </w:r>
    </w:p>
    <w:p>
      <w:pPr>
        <w:spacing w:line="240" w:lineRule="auto" w:before="41"/>
        <w:ind w:left="1135" w:right="139" w:firstLine="0"/>
        <w:jc w:val="both"/>
        <w:rPr>
          <w:i/>
          <w:sz w:val="24"/>
        </w:rPr>
      </w:pPr>
      <w:r>
        <w:rPr>
          <w:i/>
          <w:sz w:val="24"/>
        </w:rPr>
        <w:t>Os percentuais fixados em lei relativos ao salário </w:t>
      </w:r>
      <w:r>
        <w:rPr>
          <w:i/>
          <w:sz w:val="24"/>
          <w:u w:val="single"/>
        </w:rPr>
        <w:t>in natura</w:t>
      </w:r>
      <w:r>
        <w:rPr>
          <w:i/>
          <w:sz w:val="24"/>
        </w:rPr>
        <w:t> apenas pertinem às hipóteses em que o empregado percebe salário-mínimo, apurando-se, nas de- mais, o real valor da utilidade.</w:t>
      </w:r>
    </w:p>
    <w:p>
      <w:pPr>
        <w:pStyle w:val="BodyText"/>
        <w:spacing w:before="10"/>
        <w:rPr>
          <w:i/>
          <w:sz w:val="22"/>
        </w:rPr>
      </w:pPr>
    </w:p>
    <w:p>
      <w:pPr>
        <w:pStyle w:val="Heading4"/>
        <w:spacing w:line="242" w:lineRule="auto"/>
        <w:ind w:left="1020" w:right="138" w:hanging="908"/>
      </w:pPr>
      <w:r>
        <w:rPr/>
        <w:t>SUM-259</w:t>
      </w:r>
      <w:r>
        <w:rPr>
          <w:spacing w:val="40"/>
        </w:rPr>
        <w:t> </w:t>
      </w:r>
      <w:r>
        <w:rPr/>
        <w:t>TERMO DE CONCILIAÇÃO. AÇÃO RESCISÓRIA (manti- da) - Res. 121/2003, DJ 19, 20 e 21.11.2003</w:t>
      </w:r>
    </w:p>
    <w:p>
      <w:pPr>
        <w:spacing w:line="242" w:lineRule="auto" w:before="29"/>
        <w:ind w:left="1020" w:right="193" w:firstLine="0"/>
        <w:jc w:val="left"/>
        <w:rPr>
          <w:sz w:val="28"/>
        </w:rPr>
      </w:pPr>
      <w:r>
        <w:rPr>
          <w:sz w:val="28"/>
        </w:rPr>
        <w:t>Só por ação rescisória é impugnável o termo de conciliação previsto no parágrafo único do art. 831 da CLT.</w:t>
      </w:r>
    </w:p>
    <w:p>
      <w:pPr>
        <w:spacing w:before="39"/>
        <w:ind w:left="1020" w:right="0" w:firstLine="0"/>
        <w:jc w:val="left"/>
        <w:rPr>
          <w:rFonts w:ascii="Arial" w:hAnsi="Arial"/>
          <w:sz w:val="24"/>
        </w:rPr>
      </w:pPr>
      <w:r>
        <w:rPr>
          <w:rFonts w:ascii="Arial" w:hAnsi="Arial"/>
          <w:spacing w:val="-2"/>
          <w:sz w:val="24"/>
        </w:rPr>
        <w:t>Histórico:</w:t>
      </w:r>
    </w:p>
    <w:p>
      <w:pPr>
        <w:spacing w:before="37"/>
        <w:ind w:left="1020" w:right="0" w:firstLine="0"/>
        <w:jc w:val="left"/>
        <w:rPr>
          <w:sz w:val="24"/>
        </w:rPr>
      </w:pPr>
      <w:r>
        <w:rPr>
          <w:sz w:val="24"/>
        </w:rPr>
        <w:t>Redação</w:t>
      </w:r>
      <w:r>
        <w:rPr>
          <w:spacing w:val="-3"/>
          <w:sz w:val="24"/>
        </w:rPr>
        <w:t> </w:t>
      </w:r>
      <w:r>
        <w:rPr>
          <w:sz w:val="24"/>
        </w:rPr>
        <w:t>original</w:t>
      </w:r>
      <w:r>
        <w:rPr>
          <w:spacing w:val="-1"/>
          <w:sz w:val="24"/>
        </w:rPr>
        <w:t> </w:t>
      </w:r>
      <w:r>
        <w:rPr>
          <w:sz w:val="24"/>
        </w:rPr>
        <w:t>-</w:t>
      </w:r>
      <w:r>
        <w:rPr>
          <w:spacing w:val="-1"/>
          <w:sz w:val="24"/>
        </w:rPr>
        <w:t> </w:t>
      </w:r>
      <w:r>
        <w:rPr>
          <w:sz w:val="24"/>
        </w:rPr>
        <w:t>Res.</w:t>
      </w:r>
      <w:r>
        <w:rPr>
          <w:spacing w:val="-1"/>
          <w:sz w:val="24"/>
        </w:rPr>
        <w:t> </w:t>
      </w:r>
      <w:r>
        <w:rPr>
          <w:sz w:val="24"/>
        </w:rPr>
        <w:t>7/1986, DJ</w:t>
      </w:r>
      <w:r>
        <w:rPr>
          <w:spacing w:val="1"/>
          <w:sz w:val="24"/>
        </w:rPr>
        <w:t> </w:t>
      </w:r>
      <w:r>
        <w:rPr>
          <w:sz w:val="24"/>
        </w:rPr>
        <w:t>31.10.1986, 03</w:t>
      </w:r>
      <w:r>
        <w:rPr>
          <w:spacing w:val="-4"/>
          <w:sz w:val="24"/>
        </w:rPr>
        <w:t> </w:t>
      </w:r>
      <w:r>
        <w:rPr>
          <w:sz w:val="24"/>
        </w:rPr>
        <w:t>e</w:t>
      </w:r>
      <w:r>
        <w:rPr>
          <w:spacing w:val="-1"/>
          <w:sz w:val="24"/>
        </w:rPr>
        <w:t> </w:t>
      </w:r>
      <w:r>
        <w:rPr>
          <w:spacing w:val="-2"/>
          <w:sz w:val="24"/>
        </w:rPr>
        <w:t>04.11.1986</w:t>
      </w:r>
    </w:p>
    <w:p>
      <w:pPr>
        <w:spacing w:before="38"/>
        <w:ind w:left="1136" w:right="0" w:firstLine="0"/>
        <w:jc w:val="left"/>
        <w:rPr>
          <w:i/>
          <w:sz w:val="24"/>
        </w:rPr>
      </w:pPr>
      <w:r>
        <w:rPr>
          <w:i/>
          <w:sz w:val="24"/>
        </w:rPr>
        <w:t>Nº</w:t>
      </w:r>
      <w:r>
        <w:rPr>
          <w:i/>
          <w:spacing w:val="-1"/>
          <w:sz w:val="24"/>
        </w:rPr>
        <w:t> </w:t>
      </w:r>
      <w:r>
        <w:rPr>
          <w:i/>
          <w:sz w:val="24"/>
        </w:rPr>
        <w:t>259</w:t>
      </w:r>
      <w:r>
        <w:rPr>
          <w:i/>
          <w:spacing w:val="-1"/>
          <w:sz w:val="24"/>
        </w:rPr>
        <w:t> </w:t>
      </w:r>
      <w:r>
        <w:rPr>
          <w:i/>
          <w:sz w:val="24"/>
        </w:rPr>
        <w:t>Termo</w:t>
      </w:r>
      <w:r>
        <w:rPr>
          <w:i/>
          <w:spacing w:val="-1"/>
          <w:sz w:val="24"/>
        </w:rPr>
        <w:t> </w:t>
      </w:r>
      <w:r>
        <w:rPr>
          <w:i/>
          <w:sz w:val="24"/>
        </w:rPr>
        <w:t>de</w:t>
      </w:r>
      <w:r>
        <w:rPr>
          <w:i/>
          <w:spacing w:val="-2"/>
          <w:sz w:val="24"/>
        </w:rPr>
        <w:t> </w:t>
      </w:r>
      <w:r>
        <w:rPr>
          <w:i/>
          <w:sz w:val="24"/>
        </w:rPr>
        <w:t>Conciliação</w:t>
      </w:r>
      <w:r>
        <w:rPr>
          <w:i/>
          <w:spacing w:val="-1"/>
          <w:sz w:val="24"/>
        </w:rPr>
        <w:t> </w:t>
      </w:r>
      <w:r>
        <w:rPr>
          <w:i/>
          <w:sz w:val="24"/>
        </w:rPr>
        <w:t>–</w:t>
      </w:r>
      <w:r>
        <w:rPr>
          <w:i/>
          <w:spacing w:val="-1"/>
          <w:sz w:val="24"/>
        </w:rPr>
        <w:t> </w:t>
      </w:r>
      <w:r>
        <w:rPr>
          <w:i/>
          <w:sz w:val="24"/>
        </w:rPr>
        <w:t>Ação </w:t>
      </w:r>
      <w:r>
        <w:rPr>
          <w:i/>
          <w:spacing w:val="-2"/>
          <w:sz w:val="24"/>
        </w:rPr>
        <w:t>rescisória.</w:t>
      </w:r>
    </w:p>
    <w:p>
      <w:pPr>
        <w:spacing w:before="41"/>
        <w:ind w:left="1136" w:right="0" w:firstLine="0"/>
        <w:jc w:val="left"/>
        <w:rPr>
          <w:i/>
          <w:sz w:val="24"/>
        </w:rPr>
      </w:pPr>
      <w:r>
        <w:rPr>
          <w:i/>
          <w:sz w:val="24"/>
        </w:rPr>
        <w:t>Só por ação rescisória é atacável o termo de conciliação previsto no parágrafo único do art. 831 da Consolidação das Leis do Trabalho.</w:t>
      </w:r>
    </w:p>
    <w:p>
      <w:pPr>
        <w:pStyle w:val="BodyText"/>
        <w:rPr>
          <w:i/>
          <w:sz w:val="23"/>
        </w:rPr>
      </w:pPr>
    </w:p>
    <w:p>
      <w:pPr>
        <w:pStyle w:val="Heading4"/>
        <w:ind w:left="1020" w:right="143" w:hanging="908"/>
      </w:pPr>
      <w:r>
        <w:rPr>
          <w:color w:val="FF0000"/>
        </w:rPr>
        <w:t>SUM-260 SALÁRIO-MATERNIDADE. CONTRATO DE EXPERIÊN- CIA </w:t>
      </w:r>
      <w:r>
        <w:rPr>
          <w:color w:val="FF0000"/>
          <w:u w:val="thick" w:color="FF0000"/>
        </w:rPr>
        <w:t>(cancelada)</w:t>
      </w:r>
      <w:r>
        <w:rPr>
          <w:color w:val="FF0000"/>
        </w:rPr>
        <w:t> - Res. 121/2003, DJ 19, 20 e 21.11.2003</w:t>
      </w:r>
    </w:p>
    <w:p>
      <w:pPr>
        <w:spacing w:line="240" w:lineRule="auto" w:before="33"/>
        <w:ind w:left="1020" w:right="140" w:firstLine="0"/>
        <w:jc w:val="both"/>
        <w:rPr>
          <w:sz w:val="28"/>
        </w:rPr>
      </w:pPr>
      <w:r>
        <w:rPr>
          <w:color w:val="FF0000"/>
          <w:sz w:val="28"/>
        </w:rPr>
        <w:t>No contrato de experiência, extinto antes do período de 4 (quatro) semanas que</w:t>
      </w:r>
      <w:r>
        <w:rPr>
          <w:color w:val="FF0000"/>
          <w:spacing w:val="-1"/>
          <w:sz w:val="28"/>
        </w:rPr>
        <w:t> </w:t>
      </w:r>
      <w:r>
        <w:rPr>
          <w:color w:val="FF0000"/>
          <w:sz w:val="28"/>
        </w:rPr>
        <w:t>precede</w:t>
      </w:r>
      <w:r>
        <w:rPr>
          <w:color w:val="FF0000"/>
          <w:spacing w:val="-1"/>
          <w:sz w:val="28"/>
        </w:rPr>
        <w:t> </w:t>
      </w:r>
      <w:r>
        <w:rPr>
          <w:color w:val="FF0000"/>
          <w:sz w:val="28"/>
        </w:rPr>
        <w:t>ao parto, a empregada não tem</w:t>
      </w:r>
      <w:r>
        <w:rPr>
          <w:color w:val="FF0000"/>
          <w:spacing w:val="-3"/>
          <w:sz w:val="28"/>
        </w:rPr>
        <w:t> </w:t>
      </w:r>
      <w:r>
        <w:rPr>
          <w:color w:val="FF0000"/>
          <w:sz w:val="28"/>
        </w:rPr>
        <w:t>direito a receber, do empregador, o salário-maternidade.</w:t>
      </w:r>
    </w:p>
    <w:p>
      <w:pPr>
        <w:spacing w:before="45"/>
        <w:ind w:left="1020" w:right="0" w:firstLine="0"/>
        <w:jc w:val="left"/>
        <w:rPr>
          <w:rFonts w:ascii="Arial" w:hAnsi="Arial"/>
          <w:sz w:val="24"/>
        </w:rPr>
      </w:pPr>
      <w:r>
        <w:rPr>
          <w:rFonts w:ascii="Arial" w:hAnsi="Arial"/>
          <w:color w:val="FF0000"/>
          <w:spacing w:val="-2"/>
          <w:sz w:val="24"/>
        </w:rPr>
        <w:t>Histórico:</w:t>
      </w:r>
    </w:p>
    <w:p>
      <w:pPr>
        <w:spacing w:before="37"/>
        <w:ind w:left="1020" w:right="176" w:firstLine="0"/>
        <w:jc w:val="left"/>
        <w:rPr>
          <w:sz w:val="24"/>
        </w:rPr>
      </w:pPr>
      <w:r>
        <w:rPr>
          <w:color w:val="FF0000"/>
          <w:sz w:val="24"/>
        </w:rPr>
        <w:t>Redação original - Res. 8/1986, DJ 31.10.1986, 03 e 04.11.1986 - Republicada</w:t>
      </w:r>
      <w:r>
        <w:rPr>
          <w:color w:val="FF0000"/>
          <w:spacing w:val="80"/>
          <w:sz w:val="24"/>
        </w:rPr>
        <w:t> </w:t>
      </w:r>
      <w:r>
        <w:rPr>
          <w:color w:val="FF0000"/>
          <w:sz w:val="24"/>
        </w:rPr>
        <w:t>com correção DJ 06, 07 e 10.11.1986</w:t>
      </w:r>
    </w:p>
    <w:p>
      <w:pPr>
        <w:spacing w:after="0"/>
        <w:jc w:val="left"/>
        <w:rPr>
          <w:sz w:val="24"/>
        </w:rPr>
        <w:sectPr>
          <w:pgSz w:w="11910" w:h="16840"/>
          <w:pgMar w:header="0" w:footer="836"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702016">
                <wp:simplePos x="0" y="0"/>
                <wp:positionH relativeFrom="page">
                  <wp:posOffset>954024</wp:posOffset>
                </wp:positionH>
                <wp:positionV relativeFrom="paragraph">
                  <wp:posOffset>268468</wp:posOffset>
                </wp:positionV>
                <wp:extent cx="5581015" cy="6350"/>
                <wp:effectExtent l="0" t="0" r="0" b="0"/>
                <wp:wrapTopAndBottom/>
                <wp:docPr id="239" name="Graphic 239"/>
                <wp:cNvGraphicFramePr>
                  <a:graphicFrameLocks/>
                </wp:cNvGraphicFramePr>
                <a:graphic>
                  <a:graphicData uri="http://schemas.microsoft.com/office/word/2010/wordprocessingShape">
                    <wps:wsp>
                      <wps:cNvPr id="239" name="Graphic 239"/>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614464;mso-wrap-distance-left:0;mso-wrap-distance-right:0" id="docshape238"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843328">
                <wp:simplePos x="0" y="0"/>
                <wp:positionH relativeFrom="page">
                  <wp:posOffset>0</wp:posOffset>
                </wp:positionH>
                <wp:positionV relativeFrom="page">
                  <wp:posOffset>504194</wp:posOffset>
                </wp:positionV>
                <wp:extent cx="720725" cy="1259840"/>
                <wp:effectExtent l="0" t="0" r="0" b="0"/>
                <wp:wrapNone/>
                <wp:docPr id="240" name="Graphic 240"/>
                <wp:cNvGraphicFramePr>
                  <a:graphicFrameLocks/>
                </wp:cNvGraphicFramePr>
                <a:graphic>
                  <a:graphicData uri="http://schemas.microsoft.com/office/word/2010/wordprocessingShape">
                    <wps:wsp>
                      <wps:cNvPr id="240" name="Graphic 240"/>
                      <wps:cNvSpPr/>
                      <wps:spPr>
                        <a:xfrm>
                          <a:off x="0" y="0"/>
                          <a:ext cx="720725" cy="1259840"/>
                        </a:xfrm>
                        <a:custGeom>
                          <a:avLst/>
                          <a:gdLst/>
                          <a:ahLst/>
                          <a:cxnLst/>
                          <a:rect l="l" t="t" r="r" b="b"/>
                          <a:pathLst>
                            <a:path w="720725" h="1259840">
                              <a:moveTo>
                                <a:pt x="592974" y="0"/>
                              </a:moveTo>
                              <a:lnTo>
                                <a:pt x="82015" y="0"/>
                              </a:lnTo>
                              <a:lnTo>
                                <a:pt x="32293" y="10037"/>
                              </a:lnTo>
                              <a:lnTo>
                                <a:pt x="0" y="31810"/>
                              </a:lnTo>
                              <a:lnTo>
                                <a:pt x="0" y="1228023"/>
                              </a:lnTo>
                              <a:lnTo>
                                <a:pt x="32293" y="1249800"/>
                              </a:lnTo>
                              <a:lnTo>
                                <a:pt x="82015" y="1259839"/>
                              </a:lnTo>
                              <a:lnTo>
                                <a:pt x="592974" y="1259839"/>
                              </a:lnTo>
                              <a:lnTo>
                                <a:pt x="642703" y="1249800"/>
                              </a:lnTo>
                              <a:lnTo>
                                <a:pt x="683309" y="1222421"/>
                              </a:lnTo>
                              <a:lnTo>
                                <a:pt x="710685" y="1181814"/>
                              </a:lnTo>
                              <a:lnTo>
                                <a:pt x="720723" y="1132090"/>
                              </a:lnTo>
                              <a:lnTo>
                                <a:pt x="720723" y="127736"/>
                              </a:lnTo>
                              <a:lnTo>
                                <a:pt x="710685" y="78015"/>
                              </a:lnTo>
                              <a:lnTo>
                                <a:pt x="683309" y="37412"/>
                              </a:lnTo>
                              <a:lnTo>
                                <a:pt x="642703" y="10037"/>
                              </a:lnTo>
                              <a:lnTo>
                                <a:pt x="592974"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39.700382pt;width:56.75pt;height:99.2pt;mso-position-horizontal-relative:page;mso-position-vertical-relative:page;z-index:15843328" id="docshape239" coordorigin="0,794" coordsize="1135,1984" path="m934,794l129,794,51,810,0,844,0,2728,51,2762,129,2778,934,2778,1012,2762,1076,2719,1119,2655,1135,2577,1135,995,1119,917,1076,853,1012,810,934,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43840">
                <wp:simplePos x="0" y="0"/>
                <wp:positionH relativeFrom="page">
                  <wp:posOffset>471400</wp:posOffset>
                </wp:positionH>
                <wp:positionV relativeFrom="page">
                  <wp:posOffset>776858</wp:posOffset>
                </wp:positionV>
                <wp:extent cx="203835" cy="721995"/>
                <wp:effectExtent l="0" t="0" r="0" b="0"/>
                <wp:wrapNone/>
                <wp:docPr id="241" name="Textbox 241"/>
                <wp:cNvGraphicFramePr>
                  <a:graphicFrameLocks/>
                </wp:cNvGraphicFramePr>
                <a:graphic>
                  <a:graphicData uri="http://schemas.microsoft.com/office/word/2010/wordprocessingShape">
                    <wps:wsp>
                      <wps:cNvPr id="241" name="Textbox 241"/>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37.118164pt;margin-top:61.169945pt;width:16.05pt;height:56.85pt;mso-position-horizontal-relative:page;mso-position-vertical-relative:page;z-index:15843840" type="#_x0000_t202" id="docshape240"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pStyle w:val="Heading4"/>
        <w:spacing w:before="77"/>
        <w:ind w:left="1020" w:right="138" w:hanging="908"/>
      </w:pPr>
      <w:r>
        <w:rPr/>
        <w:t>SUM-261 FÉRIAS PROPORCIONAIS. PEDIDO DE DEMISSÃO. CONTRATO VIGENTE HÁ MENOS DE UM ANO (nova reda- ção) - Res. 121/2003, DJ 19, 20 e 21.11.2003</w:t>
      </w:r>
    </w:p>
    <w:p>
      <w:pPr>
        <w:spacing w:line="242" w:lineRule="auto" w:before="35"/>
        <w:ind w:left="1020" w:right="143" w:firstLine="0"/>
        <w:jc w:val="both"/>
        <w:rPr>
          <w:sz w:val="28"/>
        </w:rPr>
      </w:pPr>
      <w:r>
        <w:rPr>
          <w:sz w:val="28"/>
        </w:rPr>
        <w:t>O empregado que se demite antes de complementar 12 (doze) meses de serviço tem direito a férias proporcionais.</w:t>
      </w:r>
    </w:p>
    <w:p>
      <w:pPr>
        <w:spacing w:before="38"/>
        <w:ind w:left="1020" w:right="0" w:firstLine="0"/>
        <w:jc w:val="left"/>
        <w:rPr>
          <w:rFonts w:ascii="Arial" w:hAnsi="Arial"/>
          <w:sz w:val="24"/>
        </w:rPr>
      </w:pPr>
      <w:r>
        <w:rPr>
          <w:rFonts w:ascii="Arial" w:hAnsi="Arial"/>
          <w:spacing w:val="-2"/>
          <w:sz w:val="24"/>
        </w:rPr>
        <w:t>Histórico:</w:t>
      </w:r>
    </w:p>
    <w:p>
      <w:pPr>
        <w:spacing w:before="35"/>
        <w:ind w:left="1020" w:right="176" w:firstLine="0"/>
        <w:jc w:val="left"/>
        <w:rPr>
          <w:sz w:val="24"/>
        </w:rPr>
      </w:pPr>
      <w:r>
        <w:rPr>
          <w:sz w:val="24"/>
        </w:rPr>
        <w:t>Redação original - Res. 9/1986, DJ 31.10.1986, 03 e 04.11.1986 - Republicada</w:t>
      </w:r>
      <w:r>
        <w:rPr>
          <w:spacing w:val="80"/>
          <w:sz w:val="24"/>
        </w:rPr>
        <w:t> </w:t>
      </w:r>
      <w:r>
        <w:rPr>
          <w:sz w:val="24"/>
        </w:rPr>
        <w:t>com correção DJ 06, 07 e 10.11.1986</w:t>
      </w:r>
    </w:p>
    <w:p>
      <w:pPr>
        <w:spacing w:before="41"/>
        <w:ind w:left="1135" w:right="0" w:firstLine="0"/>
        <w:jc w:val="left"/>
        <w:rPr>
          <w:i/>
          <w:sz w:val="24"/>
        </w:rPr>
      </w:pPr>
      <w:r>
        <w:rPr>
          <w:i/>
          <w:sz w:val="24"/>
        </w:rPr>
        <w:t>Nº</w:t>
      </w:r>
      <w:r>
        <w:rPr>
          <w:i/>
          <w:spacing w:val="-2"/>
          <w:sz w:val="24"/>
        </w:rPr>
        <w:t> </w:t>
      </w:r>
      <w:r>
        <w:rPr>
          <w:i/>
          <w:sz w:val="24"/>
        </w:rPr>
        <w:t>261</w:t>
      </w:r>
      <w:r>
        <w:rPr>
          <w:i/>
          <w:spacing w:val="-2"/>
          <w:sz w:val="24"/>
        </w:rPr>
        <w:t> </w:t>
      </w:r>
      <w:r>
        <w:rPr>
          <w:i/>
          <w:sz w:val="24"/>
        </w:rPr>
        <w:t>Férias</w:t>
      </w:r>
      <w:r>
        <w:rPr>
          <w:i/>
          <w:spacing w:val="-2"/>
          <w:sz w:val="24"/>
        </w:rPr>
        <w:t> </w:t>
      </w:r>
      <w:r>
        <w:rPr>
          <w:i/>
          <w:sz w:val="24"/>
        </w:rPr>
        <w:t>proporcionais</w:t>
      </w:r>
      <w:r>
        <w:rPr>
          <w:i/>
          <w:spacing w:val="-2"/>
          <w:sz w:val="24"/>
        </w:rPr>
        <w:t> </w:t>
      </w:r>
      <w:r>
        <w:rPr>
          <w:i/>
          <w:sz w:val="24"/>
        </w:rPr>
        <w:t>–</w:t>
      </w:r>
      <w:r>
        <w:rPr>
          <w:i/>
          <w:spacing w:val="-2"/>
          <w:sz w:val="24"/>
        </w:rPr>
        <w:t> </w:t>
      </w:r>
      <w:r>
        <w:rPr>
          <w:i/>
          <w:sz w:val="24"/>
        </w:rPr>
        <w:t>Pedido</w:t>
      </w:r>
      <w:r>
        <w:rPr>
          <w:i/>
          <w:spacing w:val="-2"/>
          <w:sz w:val="24"/>
        </w:rPr>
        <w:t> </w:t>
      </w:r>
      <w:r>
        <w:rPr>
          <w:i/>
          <w:sz w:val="24"/>
        </w:rPr>
        <w:t>de</w:t>
      </w:r>
      <w:r>
        <w:rPr>
          <w:i/>
          <w:spacing w:val="-3"/>
          <w:sz w:val="24"/>
        </w:rPr>
        <w:t> </w:t>
      </w:r>
      <w:r>
        <w:rPr>
          <w:i/>
          <w:sz w:val="24"/>
        </w:rPr>
        <w:t>demissão</w:t>
      </w:r>
      <w:r>
        <w:rPr>
          <w:i/>
          <w:spacing w:val="-2"/>
          <w:sz w:val="24"/>
        </w:rPr>
        <w:t> </w:t>
      </w:r>
      <w:r>
        <w:rPr>
          <w:i/>
          <w:sz w:val="24"/>
        </w:rPr>
        <w:t>–</w:t>
      </w:r>
      <w:r>
        <w:rPr>
          <w:i/>
          <w:spacing w:val="-2"/>
          <w:sz w:val="24"/>
        </w:rPr>
        <w:t> </w:t>
      </w:r>
      <w:r>
        <w:rPr>
          <w:i/>
          <w:sz w:val="24"/>
        </w:rPr>
        <w:t>Contrato</w:t>
      </w:r>
      <w:r>
        <w:rPr>
          <w:i/>
          <w:spacing w:val="-2"/>
          <w:sz w:val="24"/>
        </w:rPr>
        <w:t> </w:t>
      </w:r>
      <w:r>
        <w:rPr>
          <w:i/>
          <w:sz w:val="24"/>
        </w:rPr>
        <w:t>vigente</w:t>
      </w:r>
      <w:r>
        <w:rPr>
          <w:i/>
          <w:spacing w:val="-1"/>
          <w:sz w:val="24"/>
        </w:rPr>
        <w:t> </w:t>
      </w:r>
      <w:r>
        <w:rPr>
          <w:i/>
          <w:sz w:val="24"/>
        </w:rPr>
        <w:t>há menos </w:t>
      </w:r>
      <w:r>
        <w:rPr>
          <w:i/>
          <w:spacing w:val="-4"/>
          <w:sz w:val="24"/>
        </w:rPr>
        <w:t>ano.</w:t>
      </w:r>
    </w:p>
    <w:p>
      <w:pPr>
        <w:spacing w:line="237" w:lineRule="auto" w:before="43"/>
        <w:ind w:left="1135" w:right="0" w:firstLine="0"/>
        <w:jc w:val="left"/>
        <w:rPr>
          <w:i/>
          <w:sz w:val="24"/>
        </w:rPr>
      </w:pPr>
      <w:r>
        <w:rPr>
          <w:i/>
          <w:sz w:val="24"/>
        </w:rPr>
        <w:t>O empregado que,</w:t>
      </w:r>
      <w:r>
        <w:rPr>
          <w:i/>
          <w:spacing w:val="30"/>
          <w:sz w:val="24"/>
        </w:rPr>
        <w:t> </w:t>
      </w:r>
      <w:r>
        <w:rPr>
          <w:i/>
          <w:sz w:val="24"/>
        </w:rPr>
        <w:t>espontaneamente, pede demissão, antes de completar doze</w:t>
      </w:r>
      <w:r>
        <w:rPr>
          <w:i/>
          <w:spacing w:val="40"/>
          <w:sz w:val="24"/>
        </w:rPr>
        <w:t> </w:t>
      </w:r>
      <w:r>
        <w:rPr>
          <w:i/>
          <w:sz w:val="24"/>
        </w:rPr>
        <w:t>meses de serviço, não tem direito a férias proporcionais.</w:t>
      </w:r>
    </w:p>
    <w:p>
      <w:pPr>
        <w:pStyle w:val="BodyText"/>
        <w:spacing w:before="1"/>
        <w:rPr>
          <w:i/>
          <w:sz w:val="23"/>
        </w:rPr>
      </w:pPr>
    </w:p>
    <w:p>
      <w:pPr>
        <w:pStyle w:val="Heading3"/>
        <w:ind w:left="113"/>
      </w:pPr>
      <w:r>
        <w:rPr/>
        <w:t>SUM-262</w:t>
      </w:r>
      <w:r>
        <w:rPr>
          <w:spacing w:val="54"/>
          <w:w w:val="150"/>
        </w:rPr>
        <w:t> </w:t>
      </w:r>
      <w:r>
        <w:rPr/>
        <w:t>PRAZO</w:t>
      </w:r>
      <w:r>
        <w:rPr>
          <w:spacing w:val="23"/>
        </w:rPr>
        <w:t> </w:t>
      </w:r>
      <w:r>
        <w:rPr/>
        <w:t>JUDICIAL.</w:t>
      </w:r>
      <w:r>
        <w:rPr>
          <w:spacing w:val="22"/>
        </w:rPr>
        <w:t> </w:t>
      </w:r>
      <w:r>
        <w:rPr/>
        <w:t>NOTIFICAÇÃO</w:t>
      </w:r>
      <w:r>
        <w:rPr>
          <w:spacing w:val="22"/>
        </w:rPr>
        <w:t> </w:t>
      </w:r>
      <w:r>
        <w:rPr/>
        <w:t>OU</w:t>
      </w:r>
      <w:r>
        <w:rPr>
          <w:spacing w:val="22"/>
        </w:rPr>
        <w:t> </w:t>
      </w:r>
      <w:r>
        <w:rPr/>
        <w:t>INTIMAÇÃO</w:t>
      </w:r>
      <w:r>
        <w:rPr>
          <w:spacing w:val="21"/>
        </w:rPr>
        <w:t> </w:t>
      </w:r>
      <w:r>
        <w:rPr>
          <w:spacing w:val="-5"/>
        </w:rPr>
        <w:t>EM</w:t>
      </w:r>
    </w:p>
    <w:p>
      <w:pPr>
        <w:pStyle w:val="Heading4"/>
        <w:spacing w:before="2"/>
        <w:ind w:left="1020" w:right="140"/>
      </w:pPr>
      <w:r>
        <w:rPr/>
        <w:t>SÁBADO. RECESSO FORENSE (redação do item II alterada na sessão do Tribunal Pleno realizada em 19.05.2014) </w:t>
      </w:r>
      <w:r>
        <w:rPr>
          <w:b w:val="0"/>
        </w:rPr>
        <w:t>- </w:t>
      </w:r>
      <w:r>
        <w:rPr/>
        <w:t>Res. 194/2014, DEJT divulgado em 21, 22 e 23.05.2014</w:t>
      </w:r>
    </w:p>
    <w:p>
      <w:pPr>
        <w:pStyle w:val="ListParagraph"/>
        <w:numPr>
          <w:ilvl w:val="0"/>
          <w:numId w:val="24"/>
        </w:numPr>
        <w:tabs>
          <w:tab w:pos="1192" w:val="left" w:leader="none"/>
        </w:tabs>
        <w:spacing w:line="240" w:lineRule="auto" w:before="33" w:after="0"/>
        <w:ind w:left="1020" w:right="140" w:firstLine="0"/>
        <w:jc w:val="both"/>
        <w:rPr>
          <w:sz w:val="28"/>
        </w:rPr>
      </w:pPr>
      <w:r>
        <w:rPr>
          <w:sz w:val="28"/>
        </w:rPr>
        <w:t>- Intimada ou notificada a parte no sábado, o início do prazo se dará no primeiro dia útil imediato e a contagem, no subseqüente. (ex- Súmula nº 262 - Res. 10/1986, DJ 31.10.1986)</w:t>
      </w:r>
    </w:p>
    <w:p>
      <w:pPr>
        <w:pStyle w:val="ListParagraph"/>
        <w:numPr>
          <w:ilvl w:val="0"/>
          <w:numId w:val="24"/>
        </w:numPr>
        <w:tabs>
          <w:tab w:pos="1020" w:val="left" w:leader="none"/>
          <w:tab w:pos="1295" w:val="left" w:leader="none"/>
        </w:tabs>
        <w:spacing w:line="240" w:lineRule="auto" w:before="39" w:after="0"/>
        <w:ind w:left="1020" w:right="141" w:hanging="1"/>
        <w:jc w:val="both"/>
        <w:rPr>
          <w:sz w:val="28"/>
        </w:rPr>
      </w:pPr>
      <w:r>
        <w:rPr>
          <w:sz w:val="28"/>
        </w:rPr>
        <w:t>- O recesso forense e as férias coletivas dos Ministros do Tribunal Superior do Trabalho suspendem os prazos recursais. (ex-OJ nº 209</w:t>
      </w:r>
      <w:r>
        <w:rPr>
          <w:spacing w:val="40"/>
          <w:sz w:val="28"/>
        </w:rPr>
        <w:t> </w:t>
      </w:r>
      <w:r>
        <w:rPr>
          <w:sz w:val="28"/>
        </w:rPr>
        <w:t>da SBDI-I - inserida em 08.11.2000)</w:t>
      </w:r>
    </w:p>
    <w:p>
      <w:pPr>
        <w:spacing w:before="48"/>
        <w:ind w:left="1020" w:right="0" w:firstLine="0"/>
        <w:jc w:val="left"/>
        <w:rPr>
          <w:rFonts w:ascii="Arial" w:hAnsi="Arial"/>
          <w:sz w:val="24"/>
        </w:rPr>
      </w:pPr>
      <w:r>
        <w:rPr>
          <w:rFonts w:ascii="Arial" w:hAnsi="Arial"/>
          <w:spacing w:val="-2"/>
          <w:sz w:val="24"/>
        </w:rPr>
        <w:t>Histórico:</w:t>
      </w:r>
    </w:p>
    <w:p>
      <w:pPr>
        <w:spacing w:before="34"/>
        <w:ind w:left="1020" w:right="0" w:firstLine="0"/>
        <w:jc w:val="both"/>
        <w:rPr>
          <w:sz w:val="24"/>
        </w:rPr>
      </w:pPr>
      <w:r>
        <w:rPr>
          <w:sz w:val="24"/>
        </w:rPr>
        <w:t>Redação</w:t>
      </w:r>
      <w:r>
        <w:rPr>
          <w:spacing w:val="-3"/>
          <w:sz w:val="24"/>
        </w:rPr>
        <w:t> </w:t>
      </w:r>
      <w:r>
        <w:rPr>
          <w:sz w:val="24"/>
        </w:rPr>
        <w:t>original</w:t>
      </w:r>
      <w:r>
        <w:rPr>
          <w:spacing w:val="-1"/>
          <w:sz w:val="24"/>
        </w:rPr>
        <w:t> </w:t>
      </w:r>
      <w:r>
        <w:rPr>
          <w:sz w:val="24"/>
        </w:rPr>
        <w:t>–</w:t>
      </w:r>
      <w:r>
        <w:rPr>
          <w:spacing w:val="-1"/>
          <w:sz w:val="24"/>
        </w:rPr>
        <w:t> </w:t>
      </w:r>
      <w:r>
        <w:rPr>
          <w:sz w:val="24"/>
        </w:rPr>
        <w:t>Res.</w:t>
      </w:r>
      <w:r>
        <w:rPr>
          <w:spacing w:val="-1"/>
          <w:sz w:val="24"/>
        </w:rPr>
        <w:t> </w:t>
      </w:r>
      <w:r>
        <w:rPr>
          <w:sz w:val="24"/>
        </w:rPr>
        <w:t>129/2005, DJ</w:t>
      </w:r>
      <w:r>
        <w:rPr>
          <w:spacing w:val="1"/>
          <w:sz w:val="24"/>
        </w:rPr>
        <w:t> </w:t>
      </w:r>
      <w:r>
        <w:rPr>
          <w:sz w:val="24"/>
        </w:rPr>
        <w:t>20,</w:t>
      </w:r>
      <w:r>
        <w:rPr>
          <w:spacing w:val="-1"/>
          <w:sz w:val="24"/>
        </w:rPr>
        <w:t> </w:t>
      </w:r>
      <w:r>
        <w:rPr>
          <w:sz w:val="24"/>
        </w:rPr>
        <w:t>22</w:t>
      </w:r>
      <w:r>
        <w:rPr>
          <w:spacing w:val="-1"/>
          <w:sz w:val="24"/>
        </w:rPr>
        <w:t> </w:t>
      </w:r>
      <w:r>
        <w:rPr>
          <w:sz w:val="24"/>
        </w:rPr>
        <w:t>e</w:t>
      </w:r>
      <w:r>
        <w:rPr>
          <w:spacing w:val="-1"/>
          <w:sz w:val="24"/>
        </w:rPr>
        <w:t> </w:t>
      </w:r>
      <w:r>
        <w:rPr>
          <w:spacing w:val="-2"/>
          <w:sz w:val="24"/>
        </w:rPr>
        <w:t>25.04.2005</w:t>
      </w:r>
    </w:p>
    <w:p>
      <w:pPr>
        <w:spacing w:line="240" w:lineRule="auto" w:before="41"/>
        <w:ind w:left="1136" w:right="141" w:firstLine="0"/>
        <w:jc w:val="both"/>
        <w:rPr>
          <w:i/>
          <w:sz w:val="24"/>
        </w:rPr>
      </w:pPr>
      <w:r>
        <w:rPr>
          <w:i/>
          <w:sz w:val="24"/>
        </w:rPr>
        <w:t>Item II - O recesso forense e as férias coletivas dos Ministros do Tribunal</w:t>
      </w:r>
      <w:r>
        <w:rPr>
          <w:i/>
          <w:spacing w:val="-1"/>
          <w:sz w:val="24"/>
        </w:rPr>
        <w:t> </w:t>
      </w:r>
      <w:r>
        <w:rPr>
          <w:i/>
          <w:sz w:val="24"/>
        </w:rPr>
        <w:t>Supe- rior do Trabalho (art. 177, § 1º, do RITST) suspendem os prazos recursais. (ex- OJ nº 209 da SBDI-I - inserida em 08.11.2000)</w:t>
      </w:r>
    </w:p>
    <w:p>
      <w:pPr>
        <w:spacing w:line="276" w:lineRule="auto" w:before="39"/>
        <w:ind w:left="1020" w:right="1993" w:firstLine="0"/>
        <w:jc w:val="left"/>
        <w:rPr>
          <w:sz w:val="24"/>
        </w:rPr>
      </w:pPr>
      <w:r>
        <w:rPr>
          <w:sz w:val="24"/>
        </w:rPr>
        <w:t>Súmula</w:t>
      </w:r>
      <w:r>
        <w:rPr>
          <w:spacing w:val="-5"/>
          <w:sz w:val="24"/>
        </w:rPr>
        <w:t> </w:t>
      </w:r>
      <w:r>
        <w:rPr>
          <w:sz w:val="24"/>
        </w:rPr>
        <w:t>mantida</w:t>
      </w:r>
      <w:r>
        <w:rPr>
          <w:spacing w:val="-5"/>
          <w:sz w:val="24"/>
        </w:rPr>
        <w:t> </w:t>
      </w:r>
      <w:r>
        <w:rPr>
          <w:sz w:val="24"/>
        </w:rPr>
        <w:t>-</w:t>
      </w:r>
      <w:r>
        <w:rPr>
          <w:spacing w:val="-5"/>
          <w:sz w:val="24"/>
        </w:rPr>
        <w:t> </w:t>
      </w:r>
      <w:r>
        <w:rPr>
          <w:sz w:val="24"/>
        </w:rPr>
        <w:t>Res.</w:t>
      </w:r>
      <w:r>
        <w:rPr>
          <w:spacing w:val="-4"/>
          <w:sz w:val="24"/>
        </w:rPr>
        <w:t> </w:t>
      </w:r>
      <w:r>
        <w:rPr>
          <w:sz w:val="24"/>
        </w:rPr>
        <w:t>121/2003,</w:t>
      </w:r>
      <w:r>
        <w:rPr>
          <w:spacing w:val="-4"/>
          <w:sz w:val="24"/>
        </w:rPr>
        <w:t> </w:t>
      </w:r>
      <w:r>
        <w:rPr>
          <w:sz w:val="24"/>
        </w:rPr>
        <w:t>DJ</w:t>
      </w:r>
      <w:r>
        <w:rPr>
          <w:spacing w:val="-2"/>
          <w:sz w:val="24"/>
        </w:rPr>
        <w:t> </w:t>
      </w:r>
      <w:r>
        <w:rPr>
          <w:sz w:val="24"/>
        </w:rPr>
        <w:t>19,</w:t>
      </w:r>
      <w:r>
        <w:rPr>
          <w:spacing w:val="-4"/>
          <w:sz w:val="24"/>
        </w:rPr>
        <w:t> </w:t>
      </w:r>
      <w:r>
        <w:rPr>
          <w:sz w:val="24"/>
        </w:rPr>
        <w:t>20</w:t>
      </w:r>
      <w:r>
        <w:rPr>
          <w:spacing w:val="-4"/>
          <w:sz w:val="24"/>
        </w:rPr>
        <w:t> </w:t>
      </w:r>
      <w:r>
        <w:rPr>
          <w:sz w:val="24"/>
        </w:rPr>
        <w:t>e</w:t>
      </w:r>
      <w:r>
        <w:rPr>
          <w:spacing w:val="-5"/>
          <w:sz w:val="24"/>
        </w:rPr>
        <w:t> </w:t>
      </w:r>
      <w:r>
        <w:rPr>
          <w:sz w:val="24"/>
        </w:rPr>
        <w:t>21.11.2003 Redação original - Res. 10/1986, DJ 31.10.1986</w:t>
      </w:r>
    </w:p>
    <w:p>
      <w:pPr>
        <w:spacing w:line="275" w:lineRule="exact" w:before="0"/>
        <w:ind w:left="1136" w:right="0" w:firstLine="0"/>
        <w:jc w:val="left"/>
        <w:rPr>
          <w:i/>
          <w:sz w:val="24"/>
        </w:rPr>
      </w:pPr>
      <w:r>
        <w:rPr>
          <w:i/>
          <w:sz w:val="24"/>
        </w:rPr>
        <w:t>Nº</w:t>
      </w:r>
      <w:r>
        <w:rPr>
          <w:i/>
          <w:spacing w:val="-4"/>
          <w:sz w:val="24"/>
        </w:rPr>
        <w:t> </w:t>
      </w:r>
      <w:r>
        <w:rPr>
          <w:i/>
          <w:sz w:val="24"/>
        </w:rPr>
        <w:t>262</w:t>
      </w:r>
      <w:r>
        <w:rPr>
          <w:i/>
          <w:spacing w:val="-1"/>
          <w:sz w:val="24"/>
        </w:rPr>
        <w:t> </w:t>
      </w:r>
      <w:r>
        <w:rPr>
          <w:i/>
          <w:sz w:val="24"/>
        </w:rPr>
        <w:t>Prazo</w:t>
      </w:r>
      <w:r>
        <w:rPr>
          <w:i/>
          <w:spacing w:val="-1"/>
          <w:sz w:val="24"/>
        </w:rPr>
        <w:t> </w:t>
      </w:r>
      <w:r>
        <w:rPr>
          <w:i/>
          <w:sz w:val="24"/>
        </w:rPr>
        <w:t>judicial.</w:t>
      </w:r>
      <w:r>
        <w:rPr>
          <w:i/>
          <w:spacing w:val="-1"/>
          <w:sz w:val="24"/>
        </w:rPr>
        <w:t> </w:t>
      </w:r>
      <w:r>
        <w:rPr>
          <w:i/>
          <w:sz w:val="24"/>
        </w:rPr>
        <w:t>Notificação</w:t>
      </w:r>
      <w:r>
        <w:rPr>
          <w:i/>
          <w:spacing w:val="-1"/>
          <w:sz w:val="24"/>
        </w:rPr>
        <w:t> </w:t>
      </w:r>
      <w:r>
        <w:rPr>
          <w:i/>
          <w:sz w:val="24"/>
        </w:rPr>
        <w:t>ou</w:t>
      </w:r>
      <w:r>
        <w:rPr>
          <w:i/>
          <w:spacing w:val="-1"/>
          <w:sz w:val="24"/>
        </w:rPr>
        <w:t> </w:t>
      </w:r>
      <w:r>
        <w:rPr>
          <w:i/>
          <w:sz w:val="24"/>
        </w:rPr>
        <w:t>intimação</w:t>
      </w:r>
      <w:r>
        <w:rPr>
          <w:i/>
          <w:spacing w:val="-1"/>
          <w:sz w:val="24"/>
        </w:rPr>
        <w:t> </w:t>
      </w:r>
      <w:r>
        <w:rPr>
          <w:i/>
          <w:sz w:val="24"/>
        </w:rPr>
        <w:t>em</w:t>
      </w:r>
      <w:r>
        <w:rPr>
          <w:i/>
          <w:spacing w:val="-2"/>
          <w:sz w:val="24"/>
        </w:rPr>
        <w:t> sábado</w:t>
      </w:r>
    </w:p>
    <w:p>
      <w:pPr>
        <w:spacing w:before="38"/>
        <w:ind w:left="1136" w:right="176" w:firstLine="0"/>
        <w:jc w:val="left"/>
        <w:rPr>
          <w:i/>
          <w:sz w:val="24"/>
        </w:rPr>
      </w:pPr>
      <w:r>
        <w:rPr>
          <w:i/>
          <w:sz w:val="24"/>
        </w:rPr>
        <w:t>Intimada ou notificada a parte no sábado, o início do prazo dar-se-á no primei- ro dia útil imediato e a contagem, no subseqüente.</w:t>
      </w:r>
    </w:p>
    <w:p>
      <w:pPr>
        <w:pStyle w:val="BodyText"/>
        <w:spacing w:before="1"/>
        <w:rPr>
          <w:i/>
          <w:sz w:val="23"/>
        </w:rPr>
      </w:pPr>
    </w:p>
    <w:p>
      <w:pPr>
        <w:pStyle w:val="Heading3"/>
        <w:ind w:left="113"/>
      </w:pPr>
      <w:r>
        <w:rPr/>
        <w:t>SUM-263</w:t>
      </w:r>
      <w:r>
        <w:rPr>
          <w:spacing w:val="59"/>
          <w:w w:val="150"/>
        </w:rPr>
        <w:t> </w:t>
      </w:r>
      <w:r>
        <w:rPr/>
        <w:t>PETIÇÃO</w:t>
      </w:r>
      <w:r>
        <w:rPr>
          <w:spacing w:val="66"/>
        </w:rPr>
        <w:t>  </w:t>
      </w:r>
      <w:r>
        <w:rPr/>
        <w:t>INICIAL.</w:t>
      </w:r>
      <w:r>
        <w:rPr>
          <w:spacing w:val="66"/>
        </w:rPr>
        <w:t>  </w:t>
      </w:r>
      <w:r>
        <w:rPr/>
        <w:t>INDEFERIMENTO.</w:t>
      </w:r>
      <w:r>
        <w:rPr>
          <w:spacing w:val="66"/>
        </w:rPr>
        <w:t>  </w:t>
      </w:r>
      <w:r>
        <w:rPr>
          <w:spacing w:val="-2"/>
        </w:rPr>
        <w:t>INSTRUÇÃO</w:t>
      </w:r>
    </w:p>
    <w:p>
      <w:pPr>
        <w:pStyle w:val="Heading4"/>
        <w:spacing w:before="2"/>
        <w:ind w:left="1020" w:right="140"/>
      </w:pPr>
      <w:r>
        <w:rPr/>
        <w:t>OBRIGATÓRIA DEFICIENTE (alterada em decorrência do CPC de 2015) - Res. 208/2016, DEJT divulgado em 22, 25 e </w:t>
      </w:r>
      <w:r>
        <w:rPr>
          <w:spacing w:val="-2"/>
        </w:rPr>
        <w:t>26.04.2016</w:t>
      </w:r>
    </w:p>
    <w:p>
      <w:pPr>
        <w:spacing w:line="240" w:lineRule="auto" w:before="32"/>
        <w:ind w:left="1020" w:right="139" w:firstLine="0"/>
        <w:jc w:val="both"/>
        <w:rPr>
          <w:sz w:val="28"/>
        </w:rPr>
      </w:pPr>
      <w:r>
        <w:rPr>
          <w:sz w:val="28"/>
        </w:rPr>
        <w:t>Salvo nas hipóteses do art. 330 do CPC de 2015 (art. 295 do CPC de 1973), o indeferimento da petição inicial, por encontrar-se desacom- panhada de documento indispensável à propositura da ação ou não preencher outro requisito legal, somente é cabível se, após intimada para suprir a irregularidade em 15 (quinze) dias, mediante indicação precisa do que deve ser corrigido ou completado, a parte não o fizer (art. 321 do CPC de 2015).</w:t>
      </w:r>
    </w:p>
    <w:p>
      <w:pPr>
        <w:spacing w:before="46"/>
        <w:ind w:left="1020" w:right="0" w:firstLine="0"/>
        <w:jc w:val="left"/>
        <w:rPr>
          <w:rFonts w:ascii="Arial" w:hAnsi="Arial"/>
          <w:sz w:val="24"/>
        </w:rPr>
      </w:pPr>
      <w:r>
        <w:rPr>
          <w:rFonts w:ascii="Arial" w:hAnsi="Arial"/>
          <w:spacing w:val="-2"/>
          <w:sz w:val="24"/>
        </w:rPr>
        <w:t>Histórico:</w:t>
      </w:r>
    </w:p>
    <w:p>
      <w:pPr>
        <w:spacing w:after="0"/>
        <w:jc w:val="left"/>
        <w:rPr>
          <w:rFonts w:ascii="Arial" w:hAnsi="Arial"/>
          <w:sz w:val="24"/>
        </w:rPr>
        <w:sectPr>
          <w:pgSz w:w="11910" w:h="16840"/>
          <w:pgMar w:header="0" w:footer="836"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703552">
                <wp:simplePos x="0" y="0"/>
                <wp:positionH relativeFrom="page">
                  <wp:posOffset>954024</wp:posOffset>
                </wp:positionH>
                <wp:positionV relativeFrom="paragraph">
                  <wp:posOffset>268468</wp:posOffset>
                </wp:positionV>
                <wp:extent cx="5581015" cy="6350"/>
                <wp:effectExtent l="0" t="0" r="0" b="0"/>
                <wp:wrapTopAndBottom/>
                <wp:docPr id="242" name="Graphic 242"/>
                <wp:cNvGraphicFramePr>
                  <a:graphicFrameLocks/>
                </wp:cNvGraphicFramePr>
                <a:graphic>
                  <a:graphicData uri="http://schemas.microsoft.com/office/word/2010/wordprocessingShape">
                    <wps:wsp>
                      <wps:cNvPr id="242" name="Graphic 242"/>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612928;mso-wrap-distance-left:0;mso-wrap-distance-right:0" id="docshape241"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844864">
                <wp:simplePos x="0" y="0"/>
                <wp:positionH relativeFrom="page">
                  <wp:posOffset>6861811</wp:posOffset>
                </wp:positionH>
                <wp:positionV relativeFrom="page">
                  <wp:posOffset>504194</wp:posOffset>
                </wp:positionV>
                <wp:extent cx="699135" cy="1259840"/>
                <wp:effectExtent l="0" t="0" r="0" b="0"/>
                <wp:wrapNone/>
                <wp:docPr id="243" name="Graphic 243"/>
                <wp:cNvGraphicFramePr>
                  <a:graphicFrameLocks/>
                </wp:cNvGraphicFramePr>
                <a:graphic>
                  <a:graphicData uri="http://schemas.microsoft.com/office/word/2010/wordprocessingShape">
                    <wps:wsp>
                      <wps:cNvPr id="243" name="Graphic 243"/>
                      <wps:cNvSpPr/>
                      <wps:spPr>
                        <a:xfrm>
                          <a:off x="0" y="0"/>
                          <a:ext cx="699135" cy="1259840"/>
                        </a:xfrm>
                        <a:custGeom>
                          <a:avLst/>
                          <a:gdLst/>
                          <a:ahLst/>
                          <a:cxnLst/>
                          <a:rect l="l" t="t" r="r" b="b"/>
                          <a:pathLst>
                            <a:path w="699135"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698752" y="1242836"/>
                              </a:lnTo>
                              <a:lnTo>
                                <a:pt x="698752" y="17000"/>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30011pt;margin-top:39.700382pt;width:55.05pt;height:99.2pt;mso-position-horizontal-relative:page;mso-position-vertical-relative:page;z-index:15844864" id="docshape242" coordorigin="10806,794" coordsize="1101,1984" path="m11812,794l11007,794,10929,810,10865,853,10822,917,10806,995,10806,2577,10822,2655,10865,2719,10929,2762,11007,2778,11812,2778,11890,2762,11906,2751,11906,821,11890,810,11812,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45376">
                <wp:simplePos x="0" y="0"/>
                <wp:positionH relativeFrom="page">
                  <wp:posOffset>6917920</wp:posOffset>
                </wp:positionH>
                <wp:positionV relativeFrom="page">
                  <wp:posOffset>770762</wp:posOffset>
                </wp:positionV>
                <wp:extent cx="203835" cy="721995"/>
                <wp:effectExtent l="0" t="0" r="0" b="0"/>
                <wp:wrapNone/>
                <wp:docPr id="244" name="Textbox 244"/>
                <wp:cNvGraphicFramePr>
                  <a:graphicFrameLocks/>
                </wp:cNvGraphicFramePr>
                <a:graphic>
                  <a:graphicData uri="http://schemas.microsoft.com/office/word/2010/wordprocessingShape">
                    <wps:wsp>
                      <wps:cNvPr id="244" name="Textbox 244"/>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544.718140pt;margin-top:60.689945pt;width:16.05pt;height:56.85pt;mso-position-horizontal-relative:page;mso-position-vertical-relative:page;z-index:15845376" type="#_x0000_t202" id="docshape243"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spacing w:before="73"/>
        <w:ind w:left="1020" w:right="0" w:firstLine="0"/>
        <w:jc w:val="both"/>
        <w:rPr>
          <w:sz w:val="24"/>
        </w:rPr>
      </w:pPr>
      <w:r>
        <w:rPr>
          <w:sz w:val="24"/>
        </w:rPr>
        <w:t>Súmula</w:t>
      </w:r>
      <w:r>
        <w:rPr>
          <w:spacing w:val="-2"/>
          <w:sz w:val="24"/>
        </w:rPr>
        <w:t> </w:t>
      </w:r>
      <w:r>
        <w:rPr>
          <w:sz w:val="24"/>
        </w:rPr>
        <w:t>alterada</w:t>
      </w:r>
      <w:r>
        <w:rPr>
          <w:spacing w:val="-1"/>
          <w:sz w:val="24"/>
        </w:rPr>
        <w:t> </w:t>
      </w:r>
      <w:r>
        <w:rPr>
          <w:sz w:val="24"/>
        </w:rPr>
        <w:t>-</w:t>
      </w:r>
      <w:r>
        <w:rPr>
          <w:spacing w:val="-2"/>
          <w:sz w:val="24"/>
        </w:rPr>
        <w:t> </w:t>
      </w:r>
      <w:r>
        <w:rPr>
          <w:sz w:val="24"/>
        </w:rPr>
        <w:t>Res. 121/2003,</w:t>
      </w:r>
      <w:r>
        <w:rPr>
          <w:spacing w:val="-1"/>
          <w:sz w:val="24"/>
        </w:rPr>
        <w:t> </w:t>
      </w:r>
      <w:r>
        <w:rPr>
          <w:sz w:val="24"/>
        </w:rPr>
        <w:t>DJ</w:t>
      </w:r>
      <w:r>
        <w:rPr>
          <w:spacing w:val="2"/>
          <w:sz w:val="24"/>
        </w:rPr>
        <w:t> </w:t>
      </w:r>
      <w:r>
        <w:rPr>
          <w:sz w:val="24"/>
        </w:rPr>
        <w:t>19,</w:t>
      </w:r>
      <w:r>
        <w:rPr>
          <w:spacing w:val="-1"/>
          <w:sz w:val="24"/>
        </w:rPr>
        <w:t> </w:t>
      </w:r>
      <w:r>
        <w:rPr>
          <w:sz w:val="24"/>
        </w:rPr>
        <w:t>20 e</w:t>
      </w:r>
      <w:r>
        <w:rPr>
          <w:spacing w:val="-1"/>
          <w:sz w:val="24"/>
        </w:rPr>
        <w:t> </w:t>
      </w:r>
      <w:r>
        <w:rPr>
          <w:spacing w:val="-2"/>
          <w:sz w:val="24"/>
        </w:rPr>
        <w:t>21.11.2003</w:t>
      </w:r>
    </w:p>
    <w:p>
      <w:pPr>
        <w:spacing w:before="39"/>
        <w:ind w:left="1136" w:right="142" w:firstLine="0"/>
        <w:jc w:val="both"/>
        <w:rPr>
          <w:i/>
          <w:sz w:val="24"/>
        </w:rPr>
      </w:pPr>
      <w:r>
        <w:rPr>
          <w:i/>
          <w:sz w:val="24"/>
        </w:rPr>
        <w:t>Nº 263. Petição inicial. Indeferimento. Instrução obrigatória deficiente (nova </w:t>
      </w:r>
      <w:r>
        <w:rPr>
          <w:i/>
          <w:spacing w:val="-2"/>
          <w:sz w:val="24"/>
        </w:rPr>
        <w:t>redação).</w:t>
      </w:r>
    </w:p>
    <w:p>
      <w:pPr>
        <w:spacing w:before="41"/>
        <w:ind w:left="1136" w:right="138" w:firstLine="0"/>
        <w:jc w:val="both"/>
        <w:rPr>
          <w:i/>
          <w:sz w:val="24"/>
        </w:rPr>
      </w:pPr>
      <w:r>
        <w:rPr>
          <w:i/>
          <w:sz w:val="24"/>
        </w:rPr>
        <w:t>Salvo nas hipóteses do art. 295 do CPC, o indeferimento da petição inicial, por encontrar-se desacompanhada de documento indispensável à propositura da ação ou não preencher outro requisito legal, somente é cabível se, após intima- da para suprir a irregularidade em 10 (dez) dias, a parte não o fizer.</w:t>
      </w:r>
    </w:p>
    <w:p>
      <w:pPr>
        <w:spacing w:before="40"/>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2"/>
          <w:sz w:val="24"/>
        </w:rPr>
        <w:t> </w:t>
      </w:r>
      <w:r>
        <w:rPr>
          <w:sz w:val="24"/>
        </w:rPr>
        <w:t>Res.</w:t>
      </w:r>
      <w:r>
        <w:rPr>
          <w:spacing w:val="-1"/>
          <w:sz w:val="24"/>
        </w:rPr>
        <w:t> </w:t>
      </w:r>
      <w:r>
        <w:rPr>
          <w:sz w:val="24"/>
        </w:rPr>
        <w:t>11/1986,</w:t>
      </w:r>
      <w:r>
        <w:rPr>
          <w:spacing w:val="-1"/>
          <w:sz w:val="24"/>
        </w:rPr>
        <w:t> </w:t>
      </w:r>
      <w:r>
        <w:rPr>
          <w:sz w:val="24"/>
        </w:rPr>
        <w:t>DJ</w:t>
      </w:r>
      <w:r>
        <w:rPr>
          <w:spacing w:val="1"/>
          <w:sz w:val="24"/>
        </w:rPr>
        <w:t> </w:t>
      </w:r>
      <w:r>
        <w:rPr>
          <w:sz w:val="24"/>
        </w:rPr>
        <w:t>31.10.1986,</w:t>
      </w:r>
      <w:r>
        <w:rPr>
          <w:spacing w:val="-1"/>
          <w:sz w:val="24"/>
        </w:rPr>
        <w:t> </w:t>
      </w:r>
      <w:r>
        <w:rPr>
          <w:sz w:val="24"/>
        </w:rPr>
        <w:t>03</w:t>
      </w:r>
      <w:r>
        <w:rPr>
          <w:spacing w:val="-1"/>
          <w:sz w:val="24"/>
        </w:rPr>
        <w:t> </w:t>
      </w:r>
      <w:r>
        <w:rPr>
          <w:sz w:val="24"/>
        </w:rPr>
        <w:t>e</w:t>
      </w:r>
      <w:r>
        <w:rPr>
          <w:spacing w:val="-1"/>
          <w:sz w:val="24"/>
        </w:rPr>
        <w:t> </w:t>
      </w:r>
      <w:r>
        <w:rPr>
          <w:spacing w:val="-2"/>
          <w:sz w:val="24"/>
        </w:rPr>
        <w:t>04.11.1986</w:t>
      </w:r>
    </w:p>
    <w:p>
      <w:pPr>
        <w:spacing w:before="39"/>
        <w:ind w:left="1136" w:right="0" w:firstLine="0"/>
        <w:jc w:val="both"/>
        <w:rPr>
          <w:i/>
          <w:sz w:val="24"/>
        </w:rPr>
      </w:pPr>
      <w:r>
        <w:rPr>
          <w:i/>
          <w:sz w:val="24"/>
        </w:rPr>
        <w:t>Nº</w:t>
      </w:r>
      <w:r>
        <w:rPr>
          <w:i/>
          <w:spacing w:val="-4"/>
          <w:sz w:val="24"/>
        </w:rPr>
        <w:t> </w:t>
      </w:r>
      <w:r>
        <w:rPr>
          <w:i/>
          <w:sz w:val="24"/>
        </w:rPr>
        <w:t>263</w:t>
      </w:r>
      <w:r>
        <w:rPr>
          <w:i/>
          <w:spacing w:val="-1"/>
          <w:sz w:val="24"/>
        </w:rPr>
        <w:t> </w:t>
      </w:r>
      <w:r>
        <w:rPr>
          <w:i/>
          <w:sz w:val="24"/>
        </w:rPr>
        <w:t>Petição</w:t>
      </w:r>
      <w:r>
        <w:rPr>
          <w:i/>
          <w:spacing w:val="-1"/>
          <w:sz w:val="24"/>
        </w:rPr>
        <w:t> </w:t>
      </w:r>
      <w:r>
        <w:rPr>
          <w:i/>
          <w:sz w:val="24"/>
        </w:rPr>
        <w:t>inicial</w:t>
      </w:r>
      <w:r>
        <w:rPr>
          <w:i/>
          <w:spacing w:val="-1"/>
          <w:sz w:val="24"/>
        </w:rPr>
        <w:t> </w:t>
      </w:r>
      <w:r>
        <w:rPr>
          <w:i/>
          <w:sz w:val="24"/>
        </w:rPr>
        <w:t>–</w:t>
      </w:r>
      <w:r>
        <w:rPr>
          <w:i/>
          <w:spacing w:val="-2"/>
          <w:sz w:val="24"/>
        </w:rPr>
        <w:t> </w:t>
      </w:r>
      <w:r>
        <w:rPr>
          <w:i/>
          <w:sz w:val="24"/>
        </w:rPr>
        <w:t>Indeferimento</w:t>
      </w:r>
      <w:r>
        <w:rPr>
          <w:i/>
          <w:spacing w:val="-1"/>
          <w:sz w:val="24"/>
        </w:rPr>
        <w:t> </w:t>
      </w:r>
      <w:r>
        <w:rPr>
          <w:i/>
          <w:sz w:val="24"/>
        </w:rPr>
        <w:t>–</w:t>
      </w:r>
      <w:r>
        <w:rPr>
          <w:i/>
          <w:spacing w:val="-1"/>
          <w:sz w:val="24"/>
        </w:rPr>
        <w:t> </w:t>
      </w:r>
      <w:r>
        <w:rPr>
          <w:i/>
          <w:sz w:val="24"/>
        </w:rPr>
        <w:t>Instrução</w:t>
      </w:r>
      <w:r>
        <w:rPr>
          <w:i/>
          <w:spacing w:val="1"/>
          <w:sz w:val="24"/>
        </w:rPr>
        <w:t> </w:t>
      </w:r>
      <w:r>
        <w:rPr>
          <w:i/>
          <w:sz w:val="24"/>
        </w:rPr>
        <w:t>obrigatória</w:t>
      </w:r>
      <w:r>
        <w:rPr>
          <w:i/>
          <w:spacing w:val="-1"/>
          <w:sz w:val="24"/>
        </w:rPr>
        <w:t> </w:t>
      </w:r>
      <w:r>
        <w:rPr>
          <w:i/>
          <w:spacing w:val="-2"/>
          <w:sz w:val="24"/>
        </w:rPr>
        <w:t>deficiente.</w:t>
      </w:r>
    </w:p>
    <w:p>
      <w:pPr>
        <w:spacing w:line="240" w:lineRule="auto" w:before="41"/>
        <w:ind w:left="1136" w:right="138" w:firstLine="0"/>
        <w:jc w:val="both"/>
        <w:rPr>
          <w:i/>
          <w:sz w:val="24"/>
        </w:rPr>
      </w:pPr>
      <w:r>
        <w:rPr>
          <w:i/>
          <w:sz w:val="24"/>
        </w:rPr>
        <w:t>O indeferimento da petição inicial, por encontrar-se desacompanhada de do- cumento indispensável à propositura da ação ou não preencher outro requisito legal, somente é cabível se, após intimada para suprir a irregularidade em dez dias, a parte não o fizer.</w:t>
      </w:r>
    </w:p>
    <w:p>
      <w:pPr>
        <w:pStyle w:val="BodyText"/>
        <w:spacing w:before="9"/>
        <w:rPr>
          <w:i/>
          <w:sz w:val="22"/>
        </w:rPr>
      </w:pPr>
    </w:p>
    <w:p>
      <w:pPr>
        <w:pStyle w:val="Heading4"/>
        <w:tabs>
          <w:tab w:pos="2395" w:val="left" w:leader="none"/>
          <w:tab w:pos="4860" w:val="left" w:leader="none"/>
          <w:tab w:pos="6512" w:val="left" w:leader="none"/>
          <w:tab w:pos="7944" w:val="left" w:leader="none"/>
          <w:tab w:pos="8287" w:val="left" w:leader="none"/>
        </w:tabs>
        <w:ind w:left="0" w:right="25"/>
        <w:jc w:val="center"/>
      </w:pPr>
      <w:r>
        <w:rPr/>
        <w:t>SUM-264</w:t>
      </w:r>
      <w:r>
        <w:rPr>
          <w:spacing w:val="57"/>
          <w:w w:val="150"/>
        </w:rPr>
        <w:t> </w:t>
      </w:r>
      <w:r>
        <w:rPr>
          <w:spacing w:val="-4"/>
        </w:rPr>
        <w:t>HORA</w:t>
      </w:r>
      <w:r>
        <w:rPr/>
        <w:tab/>
      </w:r>
      <w:r>
        <w:rPr>
          <w:spacing w:val="-2"/>
        </w:rPr>
        <w:t>SUPLEMENTAR.</w:t>
      </w:r>
      <w:r>
        <w:rPr/>
        <w:tab/>
      </w:r>
      <w:r>
        <w:rPr>
          <w:spacing w:val="-2"/>
        </w:rPr>
        <w:t>CÁLCULO</w:t>
      </w:r>
      <w:r>
        <w:rPr/>
        <w:tab/>
      </w:r>
      <w:r>
        <w:rPr>
          <w:spacing w:val="-2"/>
        </w:rPr>
        <w:t>(mantida)</w:t>
      </w:r>
      <w:r>
        <w:rPr/>
        <w:tab/>
      </w:r>
      <w:r>
        <w:rPr>
          <w:spacing w:val="-10"/>
        </w:rPr>
        <w:t>-</w:t>
      </w:r>
      <w:r>
        <w:rPr/>
        <w:tab/>
      </w:r>
      <w:r>
        <w:rPr>
          <w:spacing w:val="-4"/>
        </w:rPr>
        <w:t>Res.</w:t>
      </w:r>
    </w:p>
    <w:p>
      <w:pPr>
        <w:spacing w:before="2"/>
        <w:ind w:left="1020" w:right="0" w:firstLine="0"/>
        <w:jc w:val="both"/>
        <w:rPr>
          <w:b/>
          <w:sz w:val="28"/>
        </w:rPr>
      </w:pPr>
      <w:r>
        <w:rPr>
          <w:b/>
          <w:sz w:val="28"/>
        </w:rPr>
        <w:t>121/2003,</w:t>
      </w:r>
      <w:r>
        <w:rPr>
          <w:b/>
          <w:spacing w:val="-2"/>
          <w:sz w:val="28"/>
        </w:rPr>
        <w:t> </w:t>
      </w:r>
      <w:r>
        <w:rPr>
          <w:b/>
          <w:sz w:val="28"/>
        </w:rPr>
        <w:t>DJ</w:t>
      </w:r>
      <w:r>
        <w:rPr>
          <w:b/>
          <w:spacing w:val="-3"/>
          <w:sz w:val="28"/>
        </w:rPr>
        <w:t> </w:t>
      </w:r>
      <w:r>
        <w:rPr>
          <w:b/>
          <w:sz w:val="28"/>
        </w:rPr>
        <w:t>19,</w:t>
      </w:r>
      <w:r>
        <w:rPr>
          <w:b/>
          <w:spacing w:val="-4"/>
          <w:sz w:val="28"/>
        </w:rPr>
        <w:t> </w:t>
      </w:r>
      <w:r>
        <w:rPr>
          <w:b/>
          <w:sz w:val="28"/>
        </w:rPr>
        <w:t>20</w:t>
      </w:r>
      <w:r>
        <w:rPr>
          <w:b/>
          <w:spacing w:val="-3"/>
          <w:sz w:val="28"/>
        </w:rPr>
        <w:t> </w:t>
      </w:r>
      <w:r>
        <w:rPr>
          <w:b/>
          <w:sz w:val="28"/>
        </w:rPr>
        <w:t>e</w:t>
      </w:r>
      <w:r>
        <w:rPr>
          <w:b/>
          <w:spacing w:val="-1"/>
          <w:sz w:val="28"/>
        </w:rPr>
        <w:t> </w:t>
      </w:r>
      <w:r>
        <w:rPr>
          <w:b/>
          <w:spacing w:val="-2"/>
          <w:sz w:val="28"/>
        </w:rPr>
        <w:t>21.11.2003</w:t>
      </w:r>
    </w:p>
    <w:p>
      <w:pPr>
        <w:spacing w:line="240" w:lineRule="auto" w:before="34"/>
        <w:ind w:left="1020" w:right="136" w:firstLine="0"/>
        <w:jc w:val="both"/>
        <w:rPr>
          <w:sz w:val="28"/>
        </w:rPr>
      </w:pPr>
      <w:r>
        <w:rPr>
          <w:sz w:val="28"/>
        </w:rPr>
        <w:t>A remuneração do serviço suplementar é composta do valor da hora normal, integrado por parcelas de natureza salarial e acrescido do adi- cional previsto em lei, contrato, acordo, convenção coletiva ou sen- tença normativa.</w:t>
      </w:r>
    </w:p>
    <w:p>
      <w:pPr>
        <w:spacing w:before="44"/>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2"/>
          <w:sz w:val="24"/>
        </w:rPr>
        <w:t> </w:t>
      </w:r>
      <w:r>
        <w:rPr>
          <w:sz w:val="24"/>
        </w:rPr>
        <w:t>Res.</w:t>
      </w:r>
      <w:r>
        <w:rPr>
          <w:spacing w:val="-1"/>
          <w:sz w:val="24"/>
        </w:rPr>
        <w:t> </w:t>
      </w:r>
      <w:r>
        <w:rPr>
          <w:sz w:val="24"/>
        </w:rPr>
        <w:t>12/1986,</w:t>
      </w:r>
      <w:r>
        <w:rPr>
          <w:spacing w:val="-1"/>
          <w:sz w:val="24"/>
        </w:rPr>
        <w:t> </w:t>
      </w:r>
      <w:r>
        <w:rPr>
          <w:sz w:val="24"/>
        </w:rPr>
        <w:t>DJ</w:t>
      </w:r>
      <w:r>
        <w:rPr>
          <w:spacing w:val="1"/>
          <w:sz w:val="24"/>
        </w:rPr>
        <w:t> </w:t>
      </w:r>
      <w:r>
        <w:rPr>
          <w:sz w:val="24"/>
        </w:rPr>
        <w:t>31.10.1986,</w:t>
      </w:r>
      <w:r>
        <w:rPr>
          <w:spacing w:val="-1"/>
          <w:sz w:val="24"/>
        </w:rPr>
        <w:t> </w:t>
      </w:r>
      <w:r>
        <w:rPr>
          <w:sz w:val="24"/>
        </w:rPr>
        <w:t>03</w:t>
      </w:r>
      <w:r>
        <w:rPr>
          <w:spacing w:val="-1"/>
          <w:sz w:val="24"/>
        </w:rPr>
        <w:t> </w:t>
      </w:r>
      <w:r>
        <w:rPr>
          <w:sz w:val="24"/>
        </w:rPr>
        <w:t>e</w:t>
      </w:r>
      <w:r>
        <w:rPr>
          <w:spacing w:val="-1"/>
          <w:sz w:val="24"/>
        </w:rPr>
        <w:t> </w:t>
      </w:r>
      <w:r>
        <w:rPr>
          <w:spacing w:val="-2"/>
          <w:sz w:val="24"/>
        </w:rPr>
        <w:t>04.11.1986</w:t>
      </w:r>
    </w:p>
    <w:p>
      <w:pPr>
        <w:pStyle w:val="BodyText"/>
        <w:spacing w:before="1"/>
        <w:rPr>
          <w:sz w:val="23"/>
        </w:rPr>
      </w:pPr>
    </w:p>
    <w:p>
      <w:pPr>
        <w:pStyle w:val="Heading4"/>
        <w:ind w:left="1020" w:right="140" w:hanging="908"/>
      </w:pPr>
      <w:r>
        <w:rPr/>
        <w:t>SUM-265 ADICIONAL NOTURNO. ALTERAÇÃO DE TURNO DE TRABALHO. POSSIBILIDADE DE SUPRESSÃO (mantida) - Res. 121/2003, DJ 19, 20 e 21.11.2003</w:t>
      </w:r>
    </w:p>
    <w:p>
      <w:pPr>
        <w:spacing w:before="35"/>
        <w:ind w:left="1020" w:right="144" w:firstLine="0"/>
        <w:jc w:val="both"/>
        <w:rPr>
          <w:sz w:val="28"/>
        </w:rPr>
      </w:pPr>
      <w:r>
        <w:rPr>
          <w:sz w:val="28"/>
        </w:rPr>
        <w:t>A transferência para o período diurno de trabalho implica a perda do direito ao adicional noturno.</w:t>
      </w:r>
    </w:p>
    <w:p>
      <w:pPr>
        <w:spacing w:before="42"/>
        <w:ind w:left="1020" w:right="0" w:firstLine="0"/>
        <w:jc w:val="left"/>
        <w:rPr>
          <w:rFonts w:ascii="Arial" w:hAnsi="Arial"/>
          <w:sz w:val="24"/>
        </w:rPr>
      </w:pPr>
      <w:r>
        <w:rPr>
          <w:rFonts w:ascii="Arial" w:hAnsi="Arial"/>
          <w:spacing w:val="-2"/>
          <w:sz w:val="24"/>
        </w:rPr>
        <w:t>Histórico:</w:t>
      </w:r>
    </w:p>
    <w:p>
      <w:pPr>
        <w:spacing w:before="37"/>
        <w:ind w:left="1020" w:right="0" w:firstLine="0"/>
        <w:jc w:val="left"/>
        <w:rPr>
          <w:sz w:val="24"/>
        </w:rPr>
      </w:pPr>
      <w:r>
        <w:rPr>
          <w:sz w:val="24"/>
        </w:rPr>
        <w:t>Redação</w:t>
      </w:r>
      <w:r>
        <w:rPr>
          <w:spacing w:val="-1"/>
          <w:sz w:val="24"/>
        </w:rPr>
        <w:t> </w:t>
      </w:r>
      <w:r>
        <w:rPr>
          <w:sz w:val="24"/>
        </w:rPr>
        <w:t>original</w:t>
      </w:r>
      <w:r>
        <w:rPr>
          <w:spacing w:val="-1"/>
          <w:sz w:val="24"/>
        </w:rPr>
        <w:t> </w:t>
      </w:r>
      <w:r>
        <w:rPr>
          <w:sz w:val="24"/>
        </w:rPr>
        <w:t>-</w:t>
      </w:r>
      <w:r>
        <w:rPr>
          <w:spacing w:val="-2"/>
          <w:sz w:val="24"/>
        </w:rPr>
        <w:t> </w:t>
      </w:r>
      <w:r>
        <w:rPr>
          <w:sz w:val="24"/>
        </w:rPr>
        <w:t>Res.</w:t>
      </w:r>
      <w:r>
        <w:rPr>
          <w:spacing w:val="-1"/>
          <w:sz w:val="24"/>
        </w:rPr>
        <w:t> </w:t>
      </w:r>
      <w:r>
        <w:rPr>
          <w:sz w:val="24"/>
        </w:rPr>
        <w:t>13/1986, DJ</w:t>
      </w:r>
      <w:r>
        <w:rPr>
          <w:spacing w:val="1"/>
          <w:sz w:val="24"/>
        </w:rPr>
        <w:t> </w:t>
      </w:r>
      <w:r>
        <w:rPr>
          <w:sz w:val="24"/>
        </w:rPr>
        <w:t>20.01.1987,</w:t>
      </w:r>
      <w:r>
        <w:rPr>
          <w:spacing w:val="-1"/>
          <w:sz w:val="24"/>
        </w:rPr>
        <w:t> </w:t>
      </w:r>
      <w:r>
        <w:rPr>
          <w:sz w:val="24"/>
        </w:rPr>
        <w:t>22,</w:t>
      </w:r>
      <w:r>
        <w:rPr>
          <w:spacing w:val="-1"/>
          <w:sz w:val="24"/>
        </w:rPr>
        <w:t> </w:t>
      </w:r>
      <w:r>
        <w:rPr>
          <w:sz w:val="24"/>
        </w:rPr>
        <w:t>23</w:t>
      </w:r>
      <w:r>
        <w:rPr>
          <w:spacing w:val="-1"/>
          <w:sz w:val="24"/>
        </w:rPr>
        <w:t> </w:t>
      </w:r>
      <w:r>
        <w:rPr>
          <w:sz w:val="24"/>
        </w:rPr>
        <w:t>e</w:t>
      </w:r>
      <w:r>
        <w:rPr>
          <w:spacing w:val="-1"/>
          <w:sz w:val="24"/>
        </w:rPr>
        <w:t> </w:t>
      </w:r>
      <w:r>
        <w:rPr>
          <w:spacing w:val="-2"/>
          <w:sz w:val="24"/>
        </w:rPr>
        <w:t>26.01.1987</w:t>
      </w:r>
    </w:p>
    <w:p>
      <w:pPr>
        <w:spacing w:line="237" w:lineRule="auto" w:before="44"/>
        <w:ind w:left="1136" w:right="0" w:firstLine="0"/>
        <w:jc w:val="left"/>
        <w:rPr>
          <w:i/>
          <w:sz w:val="24"/>
        </w:rPr>
      </w:pPr>
      <w:r>
        <w:rPr>
          <w:i/>
          <w:sz w:val="24"/>
        </w:rPr>
        <w:t>Nº 265 Adicional noturno – Alteração de turno de trabalho – Possibilidade de</w:t>
      </w:r>
      <w:r>
        <w:rPr>
          <w:i/>
          <w:spacing w:val="40"/>
          <w:sz w:val="24"/>
        </w:rPr>
        <w:t> </w:t>
      </w:r>
      <w:r>
        <w:rPr>
          <w:i/>
          <w:spacing w:val="-2"/>
          <w:sz w:val="24"/>
        </w:rPr>
        <w:t>supressão.</w:t>
      </w:r>
    </w:p>
    <w:p>
      <w:pPr>
        <w:spacing w:before="41"/>
        <w:ind w:left="1136" w:right="176" w:firstLine="0"/>
        <w:jc w:val="left"/>
        <w:rPr>
          <w:i/>
          <w:sz w:val="24"/>
        </w:rPr>
      </w:pPr>
      <w:r>
        <w:rPr>
          <w:i/>
          <w:sz w:val="24"/>
        </w:rPr>
        <w:t>A transferência para o período diurno de trabalho implica na perda do direito ao adicional noturno.</w:t>
      </w:r>
    </w:p>
    <w:p>
      <w:pPr>
        <w:pStyle w:val="BodyText"/>
        <w:spacing w:before="1"/>
        <w:rPr>
          <w:i/>
          <w:sz w:val="23"/>
        </w:rPr>
      </w:pPr>
    </w:p>
    <w:p>
      <w:pPr>
        <w:pStyle w:val="Heading4"/>
        <w:ind w:left="1021" w:right="139" w:hanging="908"/>
      </w:pPr>
      <w:r>
        <w:rPr/>
        <w:t>SUM-266 RECURSO DE REVISTA. ADMISSIBILIDADE. EXECU- ÇÃO DE SENTENÇA (mantida) - Res. 121/2003, DJ 19, 20 e </w:t>
      </w:r>
      <w:r>
        <w:rPr>
          <w:spacing w:val="-2"/>
        </w:rPr>
        <w:t>21.11.2003</w:t>
      </w:r>
    </w:p>
    <w:p>
      <w:pPr>
        <w:spacing w:line="240" w:lineRule="auto" w:before="35"/>
        <w:ind w:left="1021" w:right="138" w:firstLine="0"/>
        <w:jc w:val="both"/>
        <w:rPr>
          <w:sz w:val="28"/>
        </w:rPr>
      </w:pPr>
      <w:r>
        <w:rPr>
          <w:sz w:val="28"/>
        </w:rPr>
        <w:t>A admissibilidade do recurso de revista interposto de acórdão proferi- do em agravo de petição, na liquidação de sentença ou em processo incidente na execução, inclusive os embargos de terceiro, depende de demonstração inequívoca de violência direta à Constituição Federal.</w:t>
      </w:r>
    </w:p>
    <w:p>
      <w:pPr>
        <w:spacing w:before="44"/>
        <w:ind w:left="1020" w:right="0" w:firstLine="0"/>
        <w:jc w:val="left"/>
        <w:rPr>
          <w:rFonts w:ascii="Arial" w:hAnsi="Arial"/>
          <w:sz w:val="24"/>
        </w:rPr>
      </w:pPr>
      <w:r>
        <w:rPr>
          <w:rFonts w:ascii="Arial" w:hAnsi="Arial"/>
          <w:spacing w:val="-2"/>
          <w:sz w:val="24"/>
        </w:rPr>
        <w:t>Histórico:</w:t>
      </w:r>
    </w:p>
    <w:p>
      <w:pPr>
        <w:spacing w:line="237" w:lineRule="auto" w:before="39"/>
        <w:ind w:left="1020" w:right="176" w:firstLine="0"/>
        <w:jc w:val="left"/>
        <w:rPr>
          <w:sz w:val="24"/>
        </w:rPr>
      </w:pPr>
      <w:r>
        <w:rPr>
          <w:sz w:val="24"/>
        </w:rPr>
        <w:t>Redação original (revisão da Súmula nº 210) - Res. 1/1987, DJ 23.10.1987 e DJ 10, 11 e 14.12.1987</w:t>
      </w:r>
    </w:p>
    <w:p>
      <w:pPr>
        <w:spacing w:after="0" w:line="237" w:lineRule="auto"/>
        <w:jc w:val="left"/>
        <w:rPr>
          <w:sz w:val="24"/>
        </w:rPr>
        <w:sectPr>
          <w:pgSz w:w="11910" w:h="16840"/>
          <w:pgMar w:header="0" w:footer="836"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705088">
                <wp:simplePos x="0" y="0"/>
                <wp:positionH relativeFrom="page">
                  <wp:posOffset>954024</wp:posOffset>
                </wp:positionH>
                <wp:positionV relativeFrom="paragraph">
                  <wp:posOffset>268468</wp:posOffset>
                </wp:positionV>
                <wp:extent cx="5581015" cy="6350"/>
                <wp:effectExtent l="0" t="0" r="0" b="0"/>
                <wp:wrapTopAndBottom/>
                <wp:docPr id="245" name="Graphic 245"/>
                <wp:cNvGraphicFramePr>
                  <a:graphicFrameLocks/>
                </wp:cNvGraphicFramePr>
                <a:graphic>
                  <a:graphicData uri="http://schemas.microsoft.com/office/word/2010/wordprocessingShape">
                    <wps:wsp>
                      <wps:cNvPr id="245" name="Graphic 245"/>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611392;mso-wrap-distance-left:0;mso-wrap-distance-right:0" id="docshape244"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846400">
                <wp:simplePos x="0" y="0"/>
                <wp:positionH relativeFrom="page">
                  <wp:posOffset>0</wp:posOffset>
                </wp:positionH>
                <wp:positionV relativeFrom="page">
                  <wp:posOffset>504194</wp:posOffset>
                </wp:positionV>
                <wp:extent cx="720725" cy="1259840"/>
                <wp:effectExtent l="0" t="0" r="0" b="0"/>
                <wp:wrapNone/>
                <wp:docPr id="246" name="Graphic 246"/>
                <wp:cNvGraphicFramePr>
                  <a:graphicFrameLocks/>
                </wp:cNvGraphicFramePr>
                <a:graphic>
                  <a:graphicData uri="http://schemas.microsoft.com/office/word/2010/wordprocessingShape">
                    <wps:wsp>
                      <wps:cNvPr id="246" name="Graphic 246"/>
                      <wps:cNvSpPr/>
                      <wps:spPr>
                        <a:xfrm>
                          <a:off x="0" y="0"/>
                          <a:ext cx="720725" cy="1259840"/>
                        </a:xfrm>
                        <a:custGeom>
                          <a:avLst/>
                          <a:gdLst/>
                          <a:ahLst/>
                          <a:cxnLst/>
                          <a:rect l="l" t="t" r="r" b="b"/>
                          <a:pathLst>
                            <a:path w="720725" h="1259840">
                              <a:moveTo>
                                <a:pt x="592974" y="0"/>
                              </a:moveTo>
                              <a:lnTo>
                                <a:pt x="82015" y="0"/>
                              </a:lnTo>
                              <a:lnTo>
                                <a:pt x="32293" y="10037"/>
                              </a:lnTo>
                              <a:lnTo>
                                <a:pt x="0" y="31810"/>
                              </a:lnTo>
                              <a:lnTo>
                                <a:pt x="0" y="1228023"/>
                              </a:lnTo>
                              <a:lnTo>
                                <a:pt x="32293" y="1249800"/>
                              </a:lnTo>
                              <a:lnTo>
                                <a:pt x="82015" y="1259839"/>
                              </a:lnTo>
                              <a:lnTo>
                                <a:pt x="592974" y="1259839"/>
                              </a:lnTo>
                              <a:lnTo>
                                <a:pt x="642703" y="1249800"/>
                              </a:lnTo>
                              <a:lnTo>
                                <a:pt x="683309" y="1222421"/>
                              </a:lnTo>
                              <a:lnTo>
                                <a:pt x="710685" y="1181814"/>
                              </a:lnTo>
                              <a:lnTo>
                                <a:pt x="720723" y="1132090"/>
                              </a:lnTo>
                              <a:lnTo>
                                <a:pt x="720723" y="127736"/>
                              </a:lnTo>
                              <a:lnTo>
                                <a:pt x="710685" y="78015"/>
                              </a:lnTo>
                              <a:lnTo>
                                <a:pt x="683309" y="37412"/>
                              </a:lnTo>
                              <a:lnTo>
                                <a:pt x="642703" y="10037"/>
                              </a:lnTo>
                              <a:lnTo>
                                <a:pt x="592974"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39.700382pt;width:56.75pt;height:99.2pt;mso-position-horizontal-relative:page;mso-position-vertical-relative:page;z-index:15846400" id="docshape245" coordorigin="0,794" coordsize="1135,1984" path="m934,794l129,794,51,810,0,844,0,2728,51,2762,129,2778,934,2778,1012,2762,1076,2719,1119,2655,1135,2577,1135,995,1119,917,1076,853,1012,810,934,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46912">
                <wp:simplePos x="0" y="0"/>
                <wp:positionH relativeFrom="page">
                  <wp:posOffset>471400</wp:posOffset>
                </wp:positionH>
                <wp:positionV relativeFrom="page">
                  <wp:posOffset>776858</wp:posOffset>
                </wp:positionV>
                <wp:extent cx="203835" cy="721995"/>
                <wp:effectExtent l="0" t="0" r="0" b="0"/>
                <wp:wrapNone/>
                <wp:docPr id="247" name="Textbox 247"/>
                <wp:cNvGraphicFramePr>
                  <a:graphicFrameLocks/>
                </wp:cNvGraphicFramePr>
                <a:graphic>
                  <a:graphicData uri="http://schemas.microsoft.com/office/word/2010/wordprocessingShape">
                    <wps:wsp>
                      <wps:cNvPr id="247" name="Textbox 247"/>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37.118164pt;margin-top:61.169945pt;width:16.05pt;height:56.85pt;mso-position-horizontal-relative:page;mso-position-vertical-relative:page;z-index:15846912" type="#_x0000_t202" id="docshape246"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spacing w:line="240" w:lineRule="auto" w:before="73"/>
        <w:ind w:left="1136" w:right="141" w:firstLine="0"/>
        <w:jc w:val="both"/>
        <w:rPr>
          <w:i/>
          <w:sz w:val="24"/>
        </w:rPr>
      </w:pPr>
      <w:r>
        <w:rPr>
          <w:i/>
          <w:sz w:val="24"/>
        </w:rPr>
        <w:t>Nº 266 A admissibilidade do recurso de revista contra acórdão proferido em agravo de petição, na liquidação de sentença ou em processo incidente na exe- cução, inclusive os embargos de terceiro, depende de demonstração inequívoca de violência direta à Constituição Federal.</w:t>
      </w:r>
    </w:p>
    <w:p>
      <w:pPr>
        <w:pStyle w:val="BodyText"/>
        <w:spacing w:before="10"/>
        <w:rPr>
          <w:i/>
          <w:sz w:val="22"/>
        </w:rPr>
      </w:pPr>
    </w:p>
    <w:p>
      <w:pPr>
        <w:pStyle w:val="Heading3"/>
        <w:tabs>
          <w:tab w:pos="3144" w:val="left" w:leader="none"/>
          <w:tab w:pos="4402" w:val="left" w:leader="none"/>
          <w:tab w:pos="5067" w:val="left" w:leader="none"/>
          <w:tab w:pos="7591" w:val="left" w:leader="none"/>
        </w:tabs>
        <w:ind w:left="0" w:right="26"/>
        <w:jc w:val="center"/>
      </w:pPr>
      <w:r>
        <w:rPr>
          <w:color w:val="FF0000"/>
        </w:rPr>
        <w:t>SUM-267</w:t>
      </w:r>
      <w:r>
        <w:rPr>
          <w:color w:val="FF0000"/>
          <w:spacing w:val="57"/>
          <w:w w:val="150"/>
        </w:rPr>
        <w:t> </w:t>
      </w:r>
      <w:r>
        <w:rPr>
          <w:color w:val="FF0000"/>
          <w:spacing w:val="-2"/>
        </w:rPr>
        <w:t>BANCÁRIO.</w:t>
      </w:r>
      <w:r>
        <w:rPr>
          <w:color w:val="FF0000"/>
        </w:rPr>
        <w:tab/>
      </w:r>
      <w:r>
        <w:rPr>
          <w:color w:val="FF0000"/>
          <w:spacing w:val="-4"/>
        </w:rPr>
        <w:t>VALOR</w:t>
      </w:r>
      <w:r>
        <w:rPr>
          <w:color w:val="FF0000"/>
        </w:rPr>
        <w:tab/>
      </w:r>
      <w:r>
        <w:rPr>
          <w:color w:val="FF0000"/>
          <w:spacing w:val="-5"/>
        </w:rPr>
        <w:t>DO</w:t>
      </w:r>
      <w:r>
        <w:rPr>
          <w:color w:val="FF0000"/>
        </w:rPr>
        <w:tab/>
      </w:r>
      <w:r>
        <w:rPr>
          <w:color w:val="FF0000"/>
          <w:spacing w:val="-2"/>
        </w:rPr>
        <w:t>SALÁRIO-HORA.</w:t>
      </w:r>
      <w:r>
        <w:rPr>
          <w:color w:val="FF0000"/>
        </w:rPr>
        <w:tab/>
      </w:r>
      <w:r>
        <w:rPr>
          <w:color w:val="FF0000"/>
          <w:spacing w:val="-2"/>
        </w:rPr>
        <w:t>DIVISOR</w:t>
      </w:r>
    </w:p>
    <w:p>
      <w:pPr>
        <w:pStyle w:val="Heading4"/>
        <w:spacing w:before="2"/>
        <w:ind w:left="1020"/>
      </w:pPr>
      <w:r>
        <w:rPr>
          <w:color w:val="FF0000"/>
          <w:u w:val="thick" w:color="FF0000"/>
        </w:rPr>
        <w:t>(cancelada)</w:t>
      </w:r>
      <w:r>
        <w:rPr>
          <w:color w:val="FF0000"/>
          <w:spacing w:val="-6"/>
        </w:rPr>
        <w:t> </w:t>
      </w:r>
      <w:r>
        <w:rPr>
          <w:color w:val="FF0000"/>
        </w:rPr>
        <w:t>-</w:t>
      </w:r>
      <w:r>
        <w:rPr>
          <w:color w:val="FF0000"/>
          <w:spacing w:val="-3"/>
        </w:rPr>
        <w:t> </w:t>
      </w:r>
      <w:r>
        <w:rPr>
          <w:color w:val="FF0000"/>
        </w:rPr>
        <w:t>Res.</w:t>
      </w:r>
      <w:r>
        <w:rPr>
          <w:color w:val="FF0000"/>
          <w:spacing w:val="-4"/>
        </w:rPr>
        <w:t> </w:t>
      </w:r>
      <w:r>
        <w:rPr>
          <w:color w:val="FF0000"/>
        </w:rPr>
        <w:t>121/2003,</w:t>
      </w:r>
      <w:r>
        <w:rPr>
          <w:color w:val="FF0000"/>
          <w:spacing w:val="-3"/>
        </w:rPr>
        <w:t> </w:t>
      </w:r>
      <w:r>
        <w:rPr>
          <w:color w:val="FF0000"/>
        </w:rPr>
        <w:t>DJ</w:t>
      </w:r>
      <w:r>
        <w:rPr>
          <w:color w:val="FF0000"/>
          <w:spacing w:val="-2"/>
        </w:rPr>
        <w:t> </w:t>
      </w:r>
      <w:r>
        <w:rPr>
          <w:color w:val="FF0000"/>
        </w:rPr>
        <w:t>19,</w:t>
      </w:r>
      <w:r>
        <w:rPr>
          <w:color w:val="FF0000"/>
          <w:spacing w:val="-4"/>
        </w:rPr>
        <w:t> </w:t>
      </w:r>
      <w:r>
        <w:rPr>
          <w:color w:val="FF0000"/>
        </w:rPr>
        <w:t>20</w:t>
      </w:r>
      <w:r>
        <w:rPr>
          <w:color w:val="FF0000"/>
          <w:spacing w:val="-2"/>
        </w:rPr>
        <w:t> </w:t>
      </w:r>
      <w:r>
        <w:rPr>
          <w:color w:val="FF0000"/>
        </w:rPr>
        <w:t>e</w:t>
      </w:r>
      <w:r>
        <w:rPr>
          <w:color w:val="FF0000"/>
          <w:spacing w:val="-5"/>
        </w:rPr>
        <w:t> </w:t>
      </w:r>
      <w:r>
        <w:rPr>
          <w:color w:val="FF0000"/>
          <w:spacing w:val="-2"/>
        </w:rPr>
        <w:t>21.11.2003</w:t>
      </w:r>
    </w:p>
    <w:p>
      <w:pPr>
        <w:spacing w:line="240" w:lineRule="auto" w:before="33"/>
        <w:ind w:left="1020" w:right="139" w:firstLine="0"/>
        <w:jc w:val="both"/>
        <w:rPr>
          <w:sz w:val="28"/>
        </w:rPr>
      </w:pPr>
      <w:r>
        <w:rPr>
          <w:color w:val="FF0000"/>
          <w:sz w:val="28"/>
        </w:rPr>
        <w:t>O bancário sujeito à jornada de 8 (oito) horas (art. 224, § 2º, da CLT) tem salário-hora calculado com base no divisor 240 (duzentos e qua- renta) e não 180 (cento e oitenta), que é relativo à jornada de 6 (seis) </w:t>
      </w:r>
      <w:r>
        <w:rPr>
          <w:color w:val="FF0000"/>
          <w:spacing w:val="-2"/>
          <w:sz w:val="28"/>
        </w:rPr>
        <w:t>horas.</w:t>
      </w:r>
    </w:p>
    <w:p>
      <w:pPr>
        <w:spacing w:before="45"/>
        <w:ind w:left="1020" w:right="0" w:firstLine="0"/>
        <w:jc w:val="left"/>
        <w:rPr>
          <w:rFonts w:ascii="Arial" w:hAnsi="Arial"/>
          <w:sz w:val="24"/>
        </w:rPr>
      </w:pPr>
      <w:r>
        <w:rPr>
          <w:rFonts w:ascii="Arial" w:hAnsi="Arial"/>
          <w:color w:val="FF0000"/>
          <w:spacing w:val="-2"/>
          <w:sz w:val="24"/>
        </w:rPr>
        <w:t>Histórico:</w:t>
      </w:r>
    </w:p>
    <w:p>
      <w:pPr>
        <w:spacing w:line="273" w:lineRule="auto" w:before="37"/>
        <w:ind w:left="1020" w:right="0" w:firstLine="0"/>
        <w:jc w:val="left"/>
        <w:rPr>
          <w:sz w:val="24"/>
        </w:rPr>
      </w:pPr>
      <w:r>
        <w:rPr>
          <w:color w:val="FF0000"/>
          <w:sz w:val="24"/>
        </w:rPr>
        <w:t>Revista</w:t>
      </w:r>
      <w:r>
        <w:rPr>
          <w:color w:val="FF0000"/>
          <w:spacing w:val="-4"/>
          <w:sz w:val="24"/>
        </w:rPr>
        <w:t> </w:t>
      </w:r>
      <w:r>
        <w:rPr>
          <w:color w:val="FF0000"/>
          <w:sz w:val="24"/>
        </w:rPr>
        <w:t>pela</w:t>
      </w:r>
      <w:r>
        <w:rPr>
          <w:color w:val="FF0000"/>
          <w:spacing w:val="-4"/>
          <w:sz w:val="24"/>
        </w:rPr>
        <w:t> </w:t>
      </w:r>
      <w:r>
        <w:rPr>
          <w:color w:val="FF0000"/>
          <w:sz w:val="24"/>
        </w:rPr>
        <w:t>Súmula</w:t>
      </w:r>
      <w:r>
        <w:rPr>
          <w:color w:val="FF0000"/>
          <w:spacing w:val="-4"/>
          <w:sz w:val="24"/>
        </w:rPr>
        <w:t> </w:t>
      </w:r>
      <w:r>
        <w:rPr>
          <w:color w:val="FF0000"/>
          <w:sz w:val="24"/>
        </w:rPr>
        <w:t>nº</w:t>
      </w:r>
      <w:r>
        <w:rPr>
          <w:color w:val="FF0000"/>
          <w:spacing w:val="-3"/>
          <w:sz w:val="24"/>
        </w:rPr>
        <w:t> </w:t>
      </w:r>
      <w:r>
        <w:rPr>
          <w:color w:val="FF0000"/>
          <w:sz w:val="24"/>
        </w:rPr>
        <w:t>343</w:t>
      </w:r>
      <w:r>
        <w:rPr>
          <w:color w:val="FF0000"/>
          <w:spacing w:val="-3"/>
          <w:sz w:val="24"/>
        </w:rPr>
        <w:t> </w:t>
      </w:r>
      <w:r>
        <w:rPr>
          <w:color w:val="FF0000"/>
          <w:sz w:val="24"/>
        </w:rPr>
        <w:t>-</w:t>
      </w:r>
      <w:r>
        <w:rPr>
          <w:color w:val="FF0000"/>
          <w:spacing w:val="-4"/>
          <w:sz w:val="24"/>
        </w:rPr>
        <w:t> </w:t>
      </w:r>
      <w:r>
        <w:rPr>
          <w:color w:val="FF0000"/>
          <w:sz w:val="24"/>
        </w:rPr>
        <w:t>Res.</w:t>
      </w:r>
      <w:r>
        <w:rPr>
          <w:color w:val="FF0000"/>
          <w:spacing w:val="-3"/>
          <w:sz w:val="24"/>
        </w:rPr>
        <w:t> </w:t>
      </w:r>
      <w:r>
        <w:rPr>
          <w:color w:val="FF0000"/>
          <w:sz w:val="24"/>
        </w:rPr>
        <w:t>48/1995,</w:t>
      </w:r>
      <w:r>
        <w:rPr>
          <w:color w:val="FF0000"/>
          <w:spacing w:val="-3"/>
          <w:sz w:val="24"/>
        </w:rPr>
        <w:t> </w:t>
      </w:r>
      <w:r>
        <w:rPr>
          <w:color w:val="FF0000"/>
          <w:sz w:val="24"/>
        </w:rPr>
        <w:t>DJ</w:t>
      </w:r>
      <w:r>
        <w:rPr>
          <w:color w:val="FF0000"/>
          <w:spacing w:val="-1"/>
          <w:sz w:val="24"/>
        </w:rPr>
        <w:t> </w:t>
      </w:r>
      <w:r>
        <w:rPr>
          <w:color w:val="FF0000"/>
          <w:sz w:val="24"/>
        </w:rPr>
        <w:t>30</w:t>
      </w:r>
      <w:r>
        <w:rPr>
          <w:color w:val="FF0000"/>
          <w:spacing w:val="-5"/>
          <w:sz w:val="24"/>
        </w:rPr>
        <w:t> </w:t>
      </w:r>
      <w:r>
        <w:rPr>
          <w:color w:val="FF0000"/>
          <w:sz w:val="24"/>
        </w:rPr>
        <w:t>e</w:t>
      </w:r>
      <w:r>
        <w:rPr>
          <w:color w:val="FF0000"/>
          <w:spacing w:val="-4"/>
          <w:sz w:val="24"/>
        </w:rPr>
        <w:t> </w:t>
      </w:r>
      <w:r>
        <w:rPr>
          <w:color w:val="FF0000"/>
          <w:sz w:val="24"/>
        </w:rPr>
        <w:t>31.08.1995</w:t>
      </w:r>
      <w:r>
        <w:rPr>
          <w:color w:val="FF0000"/>
          <w:spacing w:val="-3"/>
          <w:sz w:val="24"/>
        </w:rPr>
        <w:t> </w:t>
      </w:r>
      <w:r>
        <w:rPr>
          <w:color w:val="FF0000"/>
          <w:sz w:val="24"/>
        </w:rPr>
        <w:t>e</w:t>
      </w:r>
      <w:r>
        <w:rPr>
          <w:color w:val="FF0000"/>
          <w:spacing w:val="-4"/>
          <w:sz w:val="24"/>
        </w:rPr>
        <w:t> </w:t>
      </w:r>
      <w:r>
        <w:rPr>
          <w:color w:val="FF0000"/>
          <w:sz w:val="24"/>
        </w:rPr>
        <w:t>01.09.1995 Redação original - Res. 2/1987, DJ 10, 11 e 14.12.1987</w:t>
      </w:r>
    </w:p>
    <w:p>
      <w:pPr>
        <w:pStyle w:val="Heading3"/>
        <w:spacing w:before="226"/>
        <w:ind w:left="0" w:right="25"/>
        <w:jc w:val="center"/>
      </w:pPr>
      <w:r>
        <w:rPr/>
        <w:t>SUM-268</w:t>
      </w:r>
      <w:r>
        <w:rPr>
          <w:spacing w:val="54"/>
          <w:w w:val="150"/>
        </w:rPr>
        <w:t> </w:t>
      </w:r>
      <w:r>
        <w:rPr/>
        <w:t>PRESCRIÇÃO.</w:t>
      </w:r>
      <w:r>
        <w:rPr>
          <w:spacing w:val="68"/>
          <w:w w:val="150"/>
        </w:rPr>
        <w:t> </w:t>
      </w:r>
      <w:r>
        <w:rPr/>
        <w:t>INTERRUPÇÃO.</w:t>
      </w:r>
      <w:r>
        <w:rPr>
          <w:spacing w:val="68"/>
          <w:w w:val="150"/>
        </w:rPr>
        <w:t> </w:t>
      </w:r>
      <w:r>
        <w:rPr/>
        <w:t>AÇÃO</w:t>
      </w:r>
      <w:r>
        <w:rPr>
          <w:spacing w:val="69"/>
          <w:w w:val="150"/>
        </w:rPr>
        <w:t> </w:t>
      </w:r>
      <w:r>
        <w:rPr>
          <w:spacing w:val="-2"/>
        </w:rPr>
        <w:t>TRABALHISTA</w:t>
      </w:r>
    </w:p>
    <w:p>
      <w:pPr>
        <w:pStyle w:val="Heading4"/>
        <w:spacing w:before="2"/>
        <w:ind w:left="1020" w:right="140"/>
      </w:pPr>
      <w:r>
        <w:rPr/>
        <w:t>ARQUIVADA (nova redação) - Res. 121/2003, DJ 19, 20 e </w:t>
      </w:r>
      <w:r>
        <w:rPr>
          <w:spacing w:val="-2"/>
        </w:rPr>
        <w:t>21.11.2003</w:t>
      </w:r>
    </w:p>
    <w:p>
      <w:pPr>
        <w:spacing w:line="242" w:lineRule="auto" w:before="33"/>
        <w:ind w:left="1020" w:right="193" w:firstLine="0"/>
        <w:jc w:val="left"/>
        <w:rPr>
          <w:sz w:val="28"/>
        </w:rPr>
      </w:pPr>
      <w:r>
        <w:rPr>
          <w:sz w:val="28"/>
        </w:rPr>
        <w:t>A ação trabalhista, ainda que arquivada, interrompe a prescrição so-</w:t>
      </w:r>
      <w:r>
        <w:rPr>
          <w:spacing w:val="40"/>
          <w:sz w:val="28"/>
        </w:rPr>
        <w:t> </w:t>
      </w:r>
      <w:r>
        <w:rPr>
          <w:sz w:val="28"/>
        </w:rPr>
        <w:t>mente em relação aos pedidos idênticos.</w:t>
      </w:r>
    </w:p>
    <w:p>
      <w:pPr>
        <w:spacing w:before="39"/>
        <w:ind w:left="1020" w:right="0" w:firstLine="0"/>
        <w:jc w:val="left"/>
        <w:rPr>
          <w:rFonts w:ascii="Arial" w:hAnsi="Arial"/>
          <w:sz w:val="24"/>
        </w:rPr>
      </w:pPr>
      <w:r>
        <w:rPr>
          <w:rFonts w:ascii="Arial" w:hAnsi="Arial"/>
          <w:spacing w:val="-2"/>
          <w:sz w:val="24"/>
        </w:rPr>
        <w:t>Histórico:</w:t>
      </w:r>
    </w:p>
    <w:p>
      <w:pPr>
        <w:spacing w:before="37"/>
        <w:ind w:left="1020" w:right="0" w:firstLine="0"/>
        <w:jc w:val="left"/>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Res.</w:t>
      </w:r>
      <w:r>
        <w:rPr>
          <w:spacing w:val="-1"/>
          <w:sz w:val="24"/>
        </w:rPr>
        <w:t> </w:t>
      </w:r>
      <w:r>
        <w:rPr>
          <w:sz w:val="24"/>
        </w:rPr>
        <w:t>1/1988, DJ</w:t>
      </w:r>
      <w:r>
        <w:rPr>
          <w:spacing w:val="1"/>
          <w:sz w:val="24"/>
        </w:rPr>
        <w:t> </w:t>
      </w:r>
      <w:r>
        <w:rPr>
          <w:sz w:val="24"/>
        </w:rPr>
        <w:t>01, 02</w:t>
      </w:r>
      <w:r>
        <w:rPr>
          <w:spacing w:val="-1"/>
          <w:sz w:val="24"/>
        </w:rPr>
        <w:t> </w:t>
      </w:r>
      <w:r>
        <w:rPr>
          <w:sz w:val="24"/>
        </w:rPr>
        <w:t>e</w:t>
      </w:r>
      <w:r>
        <w:rPr>
          <w:spacing w:val="-1"/>
          <w:sz w:val="24"/>
        </w:rPr>
        <w:t> </w:t>
      </w:r>
      <w:r>
        <w:rPr>
          <w:spacing w:val="-2"/>
          <w:sz w:val="24"/>
        </w:rPr>
        <w:t>03.03.1988</w:t>
      </w:r>
    </w:p>
    <w:p>
      <w:pPr>
        <w:spacing w:before="38"/>
        <w:ind w:left="1136" w:right="0" w:firstLine="0"/>
        <w:jc w:val="left"/>
        <w:rPr>
          <w:i/>
          <w:sz w:val="24"/>
        </w:rPr>
      </w:pPr>
      <w:r>
        <w:rPr>
          <w:i/>
          <w:sz w:val="24"/>
        </w:rPr>
        <w:t>Nº</w:t>
      </w:r>
      <w:r>
        <w:rPr>
          <w:i/>
          <w:spacing w:val="-3"/>
          <w:sz w:val="24"/>
        </w:rPr>
        <w:t> </w:t>
      </w:r>
      <w:r>
        <w:rPr>
          <w:i/>
          <w:sz w:val="24"/>
        </w:rPr>
        <w:t>268</w:t>
      </w:r>
      <w:r>
        <w:rPr>
          <w:i/>
          <w:spacing w:val="-1"/>
          <w:sz w:val="24"/>
        </w:rPr>
        <w:t> </w:t>
      </w:r>
      <w:r>
        <w:rPr>
          <w:i/>
          <w:sz w:val="24"/>
        </w:rPr>
        <w:t>Prescrição.</w:t>
      </w:r>
      <w:r>
        <w:rPr>
          <w:i/>
          <w:spacing w:val="-1"/>
          <w:sz w:val="24"/>
        </w:rPr>
        <w:t> </w:t>
      </w:r>
      <w:r>
        <w:rPr>
          <w:i/>
          <w:sz w:val="24"/>
        </w:rPr>
        <w:t>Interrupção.</w:t>
      </w:r>
      <w:r>
        <w:rPr>
          <w:i/>
          <w:spacing w:val="-1"/>
          <w:sz w:val="24"/>
        </w:rPr>
        <w:t> </w:t>
      </w:r>
      <w:r>
        <w:rPr>
          <w:i/>
          <w:sz w:val="24"/>
        </w:rPr>
        <w:t>Demanda</w:t>
      </w:r>
      <w:r>
        <w:rPr>
          <w:i/>
          <w:spacing w:val="-1"/>
          <w:sz w:val="24"/>
        </w:rPr>
        <w:t> </w:t>
      </w:r>
      <w:r>
        <w:rPr>
          <w:i/>
          <w:sz w:val="24"/>
        </w:rPr>
        <w:t>trabalhista</w:t>
      </w:r>
      <w:r>
        <w:rPr>
          <w:i/>
          <w:spacing w:val="-1"/>
          <w:sz w:val="24"/>
        </w:rPr>
        <w:t> </w:t>
      </w:r>
      <w:r>
        <w:rPr>
          <w:i/>
          <w:spacing w:val="-2"/>
          <w:sz w:val="24"/>
        </w:rPr>
        <w:t>arquivada</w:t>
      </w:r>
    </w:p>
    <w:p>
      <w:pPr>
        <w:spacing w:before="41"/>
        <w:ind w:left="1136" w:right="0" w:firstLine="0"/>
        <w:jc w:val="left"/>
        <w:rPr>
          <w:i/>
          <w:sz w:val="24"/>
        </w:rPr>
      </w:pPr>
      <w:r>
        <w:rPr>
          <w:i/>
          <w:sz w:val="24"/>
        </w:rPr>
        <w:t>A</w:t>
      </w:r>
      <w:r>
        <w:rPr>
          <w:i/>
          <w:spacing w:val="-4"/>
          <w:sz w:val="24"/>
        </w:rPr>
        <w:t> </w:t>
      </w:r>
      <w:r>
        <w:rPr>
          <w:i/>
          <w:sz w:val="24"/>
        </w:rPr>
        <w:t>demanda</w:t>
      </w:r>
      <w:r>
        <w:rPr>
          <w:i/>
          <w:spacing w:val="-1"/>
          <w:sz w:val="24"/>
        </w:rPr>
        <w:t> </w:t>
      </w:r>
      <w:r>
        <w:rPr>
          <w:i/>
          <w:sz w:val="24"/>
        </w:rPr>
        <w:t>trabalhista, ainda</w:t>
      </w:r>
      <w:r>
        <w:rPr>
          <w:i/>
          <w:spacing w:val="-1"/>
          <w:sz w:val="24"/>
        </w:rPr>
        <w:t> </w:t>
      </w:r>
      <w:r>
        <w:rPr>
          <w:i/>
          <w:sz w:val="24"/>
        </w:rPr>
        <w:t>que</w:t>
      </w:r>
      <w:r>
        <w:rPr>
          <w:i/>
          <w:spacing w:val="-2"/>
          <w:sz w:val="24"/>
        </w:rPr>
        <w:t> </w:t>
      </w:r>
      <w:r>
        <w:rPr>
          <w:i/>
          <w:sz w:val="24"/>
        </w:rPr>
        <w:t>arquivada, interrompe</w:t>
      </w:r>
      <w:r>
        <w:rPr>
          <w:i/>
          <w:spacing w:val="-2"/>
          <w:sz w:val="24"/>
        </w:rPr>
        <w:t> </w:t>
      </w:r>
      <w:r>
        <w:rPr>
          <w:i/>
          <w:sz w:val="24"/>
        </w:rPr>
        <w:t>a </w:t>
      </w:r>
      <w:r>
        <w:rPr>
          <w:i/>
          <w:spacing w:val="-2"/>
          <w:sz w:val="24"/>
        </w:rPr>
        <w:t>prescrição.</w:t>
      </w:r>
    </w:p>
    <w:p>
      <w:pPr>
        <w:pStyle w:val="BodyText"/>
        <w:rPr>
          <w:i/>
          <w:sz w:val="23"/>
        </w:rPr>
      </w:pPr>
    </w:p>
    <w:p>
      <w:pPr>
        <w:pStyle w:val="Heading4"/>
        <w:ind w:left="1020" w:right="139" w:hanging="908"/>
      </w:pPr>
      <w:r>
        <w:rPr/>
        <w:t>SUM-269 DIRETOR ELEITO. CÔMPUTO DO PERÍODO COMO TEMPO DE SERVIÇO (mantida) - Res. 121/2003, DJ 19, 20 e </w:t>
      </w:r>
      <w:r>
        <w:rPr>
          <w:spacing w:val="-2"/>
        </w:rPr>
        <w:t>21.11.2003</w:t>
      </w:r>
    </w:p>
    <w:p>
      <w:pPr>
        <w:spacing w:line="240" w:lineRule="auto" w:before="33"/>
        <w:ind w:left="1020" w:right="143" w:firstLine="0"/>
        <w:jc w:val="both"/>
        <w:rPr>
          <w:sz w:val="28"/>
        </w:rPr>
      </w:pPr>
      <w:r>
        <w:rPr>
          <w:sz w:val="28"/>
        </w:rPr>
        <w:t>O empregado eleito para ocupar cargo de diretor tem o respectivo contrato de trabalho suspenso, não se computando o tempo de serviço desse período, salvo se permanecer a subordinação jurídica inerente à relação de emprego.</w:t>
      </w:r>
    </w:p>
    <w:p>
      <w:pPr>
        <w:spacing w:before="47"/>
        <w:ind w:left="1020" w:right="0" w:firstLine="0"/>
        <w:jc w:val="left"/>
        <w:rPr>
          <w:rFonts w:ascii="Arial" w:hAnsi="Arial"/>
          <w:sz w:val="24"/>
        </w:rPr>
      </w:pPr>
      <w:r>
        <w:rPr>
          <w:rFonts w:ascii="Arial" w:hAnsi="Arial"/>
          <w:spacing w:val="-2"/>
          <w:sz w:val="24"/>
        </w:rPr>
        <w:t>Histórico:</w:t>
      </w:r>
    </w:p>
    <w:p>
      <w:pPr>
        <w:spacing w:before="34"/>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Res.</w:t>
      </w:r>
      <w:r>
        <w:rPr>
          <w:spacing w:val="-1"/>
          <w:sz w:val="24"/>
        </w:rPr>
        <w:t> </w:t>
      </w:r>
      <w:r>
        <w:rPr>
          <w:sz w:val="24"/>
        </w:rPr>
        <w:t>2/1988, DJ</w:t>
      </w:r>
      <w:r>
        <w:rPr>
          <w:spacing w:val="1"/>
          <w:sz w:val="24"/>
        </w:rPr>
        <w:t> </w:t>
      </w:r>
      <w:r>
        <w:rPr>
          <w:sz w:val="24"/>
        </w:rPr>
        <w:t>01, 02</w:t>
      </w:r>
      <w:r>
        <w:rPr>
          <w:spacing w:val="-1"/>
          <w:sz w:val="24"/>
        </w:rPr>
        <w:t> </w:t>
      </w:r>
      <w:r>
        <w:rPr>
          <w:sz w:val="24"/>
        </w:rPr>
        <w:t>e</w:t>
      </w:r>
      <w:r>
        <w:rPr>
          <w:spacing w:val="-1"/>
          <w:sz w:val="24"/>
        </w:rPr>
        <w:t> </w:t>
      </w:r>
      <w:r>
        <w:rPr>
          <w:spacing w:val="-2"/>
          <w:sz w:val="24"/>
        </w:rPr>
        <w:t>03.03.1988</w:t>
      </w:r>
    </w:p>
    <w:p>
      <w:pPr>
        <w:spacing w:before="41"/>
        <w:ind w:left="1136" w:right="0" w:firstLine="0"/>
        <w:jc w:val="both"/>
        <w:rPr>
          <w:i/>
          <w:sz w:val="24"/>
        </w:rPr>
      </w:pPr>
      <w:r>
        <w:rPr>
          <w:i/>
          <w:sz w:val="24"/>
        </w:rPr>
        <w:t>Nº</w:t>
      </w:r>
      <w:r>
        <w:rPr>
          <w:i/>
          <w:spacing w:val="-3"/>
          <w:sz w:val="24"/>
        </w:rPr>
        <w:t> </w:t>
      </w:r>
      <w:r>
        <w:rPr>
          <w:i/>
          <w:sz w:val="24"/>
        </w:rPr>
        <w:t>269</w:t>
      </w:r>
      <w:r>
        <w:rPr>
          <w:i/>
          <w:spacing w:val="-1"/>
          <w:sz w:val="24"/>
        </w:rPr>
        <w:t> </w:t>
      </w:r>
      <w:r>
        <w:rPr>
          <w:i/>
          <w:sz w:val="24"/>
        </w:rPr>
        <w:t>Diretor</w:t>
      </w:r>
      <w:r>
        <w:rPr>
          <w:i/>
          <w:spacing w:val="-1"/>
          <w:sz w:val="24"/>
        </w:rPr>
        <w:t> </w:t>
      </w:r>
      <w:r>
        <w:rPr>
          <w:i/>
          <w:sz w:val="24"/>
        </w:rPr>
        <w:t>eleito</w:t>
      </w:r>
      <w:r>
        <w:rPr>
          <w:i/>
          <w:spacing w:val="-1"/>
          <w:sz w:val="24"/>
        </w:rPr>
        <w:t> </w:t>
      </w:r>
      <w:r>
        <w:rPr>
          <w:i/>
          <w:sz w:val="24"/>
        </w:rPr>
        <w:t>–</w:t>
      </w:r>
      <w:r>
        <w:rPr>
          <w:i/>
          <w:spacing w:val="-1"/>
          <w:sz w:val="24"/>
        </w:rPr>
        <w:t> </w:t>
      </w:r>
      <w:r>
        <w:rPr>
          <w:i/>
          <w:sz w:val="24"/>
        </w:rPr>
        <w:t>Cômputo</w:t>
      </w:r>
      <w:r>
        <w:rPr>
          <w:i/>
          <w:spacing w:val="-1"/>
          <w:sz w:val="24"/>
        </w:rPr>
        <w:t> </w:t>
      </w:r>
      <w:r>
        <w:rPr>
          <w:i/>
          <w:sz w:val="24"/>
        </w:rPr>
        <w:t>do</w:t>
      </w:r>
      <w:r>
        <w:rPr>
          <w:i/>
          <w:spacing w:val="-1"/>
          <w:sz w:val="24"/>
        </w:rPr>
        <w:t> </w:t>
      </w:r>
      <w:r>
        <w:rPr>
          <w:i/>
          <w:sz w:val="24"/>
        </w:rPr>
        <w:t>período</w:t>
      </w:r>
      <w:r>
        <w:rPr>
          <w:i/>
          <w:spacing w:val="-1"/>
          <w:sz w:val="24"/>
        </w:rPr>
        <w:t> </w:t>
      </w:r>
      <w:r>
        <w:rPr>
          <w:i/>
          <w:sz w:val="24"/>
        </w:rPr>
        <w:t>como</w:t>
      </w:r>
      <w:r>
        <w:rPr>
          <w:i/>
          <w:spacing w:val="1"/>
          <w:sz w:val="24"/>
        </w:rPr>
        <w:t> </w:t>
      </w:r>
      <w:r>
        <w:rPr>
          <w:i/>
          <w:sz w:val="24"/>
        </w:rPr>
        <w:t>tempo</w:t>
      </w:r>
      <w:r>
        <w:rPr>
          <w:i/>
          <w:spacing w:val="-1"/>
          <w:sz w:val="24"/>
        </w:rPr>
        <w:t> </w:t>
      </w:r>
      <w:r>
        <w:rPr>
          <w:i/>
          <w:sz w:val="24"/>
        </w:rPr>
        <w:t>de</w:t>
      </w:r>
      <w:r>
        <w:rPr>
          <w:i/>
          <w:spacing w:val="-1"/>
          <w:sz w:val="24"/>
        </w:rPr>
        <w:t> </w:t>
      </w:r>
      <w:r>
        <w:rPr>
          <w:i/>
          <w:spacing w:val="-2"/>
          <w:sz w:val="24"/>
        </w:rPr>
        <w:t>serviço.</w:t>
      </w:r>
    </w:p>
    <w:p>
      <w:pPr>
        <w:spacing w:line="240" w:lineRule="auto" w:before="41"/>
        <w:ind w:left="1136" w:right="139" w:firstLine="0"/>
        <w:jc w:val="both"/>
        <w:rPr>
          <w:i/>
          <w:sz w:val="24"/>
        </w:rPr>
      </w:pPr>
      <w:r>
        <w:rPr>
          <w:i/>
          <w:sz w:val="24"/>
        </w:rPr>
        <w:t>O empregado eleito para ocupar cargo de diretor tem o respectivo contrato de trabalho suspenso, não se computando o tempo de serviço deste período, salvo se permanecer a subordinação jurídica inerente à relação de emprego.</w:t>
      </w:r>
    </w:p>
    <w:p>
      <w:pPr>
        <w:pStyle w:val="BodyText"/>
        <w:spacing w:before="10"/>
        <w:rPr>
          <w:i/>
          <w:sz w:val="22"/>
        </w:rPr>
      </w:pPr>
    </w:p>
    <w:p>
      <w:pPr>
        <w:pStyle w:val="Heading4"/>
        <w:spacing w:line="242" w:lineRule="auto"/>
        <w:ind w:left="1020" w:right="139" w:hanging="908"/>
      </w:pPr>
      <w:r>
        <w:rPr>
          <w:color w:val="FF0000"/>
        </w:rPr>
        <w:t>SUM-270 REPRESENTAÇÃO PROCESSUAL. MANDATO EXPRES- SO.</w:t>
      </w:r>
      <w:r>
        <w:rPr>
          <w:color w:val="FF0000"/>
          <w:spacing w:val="43"/>
          <w:w w:val="150"/>
        </w:rPr>
        <w:t> </w:t>
      </w:r>
      <w:r>
        <w:rPr>
          <w:color w:val="FF0000"/>
        </w:rPr>
        <w:t>AUSÊNCIA</w:t>
      </w:r>
      <w:r>
        <w:rPr>
          <w:color w:val="FF0000"/>
          <w:spacing w:val="46"/>
          <w:w w:val="150"/>
        </w:rPr>
        <w:t> </w:t>
      </w:r>
      <w:r>
        <w:rPr>
          <w:color w:val="FF0000"/>
        </w:rPr>
        <w:t>DE</w:t>
      </w:r>
      <w:r>
        <w:rPr>
          <w:color w:val="FF0000"/>
          <w:spacing w:val="45"/>
          <w:w w:val="150"/>
        </w:rPr>
        <w:t> </w:t>
      </w:r>
      <w:r>
        <w:rPr>
          <w:color w:val="FF0000"/>
        </w:rPr>
        <w:t>FIRMA</w:t>
      </w:r>
      <w:r>
        <w:rPr>
          <w:color w:val="FF0000"/>
          <w:spacing w:val="45"/>
          <w:w w:val="150"/>
        </w:rPr>
        <w:t> </w:t>
      </w:r>
      <w:r>
        <w:rPr>
          <w:color w:val="FF0000"/>
        </w:rPr>
        <w:t>RECONHECIDA</w:t>
      </w:r>
      <w:r>
        <w:rPr>
          <w:color w:val="FF0000"/>
          <w:spacing w:val="46"/>
          <w:w w:val="150"/>
        </w:rPr>
        <w:t> </w:t>
      </w:r>
      <w:r>
        <w:rPr>
          <w:color w:val="FF0000"/>
          <w:spacing w:val="-2"/>
          <w:u w:val="thick" w:color="FF0000"/>
        </w:rPr>
        <w:t>(cancelamento</w:t>
      </w:r>
    </w:p>
    <w:p>
      <w:pPr>
        <w:spacing w:line="240" w:lineRule="auto" w:before="0"/>
        <w:ind w:left="1020" w:right="142" w:firstLine="0"/>
        <w:jc w:val="both"/>
        <w:rPr>
          <w:b/>
          <w:sz w:val="28"/>
        </w:rPr>
      </w:pPr>
      <w:r>
        <w:rPr>
          <w:b/>
          <w:color w:val="FF0000"/>
          <w:sz w:val="28"/>
          <w:u w:val="thick" w:color="FF0000"/>
        </w:rPr>
        <w:t>mantido)</w:t>
      </w:r>
      <w:r>
        <w:rPr>
          <w:b/>
          <w:color w:val="FF0000"/>
          <w:spacing w:val="40"/>
          <w:sz w:val="28"/>
        </w:rPr>
        <w:t> </w:t>
      </w:r>
      <w:r>
        <w:rPr>
          <w:b/>
          <w:color w:val="FF0000"/>
          <w:sz w:val="28"/>
        </w:rPr>
        <w:t>- Res. 121/2003, DJ 19, 20 e 21.11.2003 - Lei nº </w:t>
      </w:r>
      <w:r>
        <w:rPr>
          <w:b/>
          <w:color w:val="FF0000"/>
          <w:spacing w:val="-2"/>
          <w:sz w:val="28"/>
        </w:rPr>
        <w:t>8.952/1994</w:t>
      </w:r>
    </w:p>
    <w:p>
      <w:pPr>
        <w:spacing w:line="240" w:lineRule="auto" w:before="28"/>
        <w:ind w:left="1020" w:right="136" w:firstLine="0"/>
        <w:jc w:val="both"/>
        <w:rPr>
          <w:sz w:val="28"/>
        </w:rPr>
      </w:pPr>
      <w:r>
        <w:rPr>
          <w:color w:val="FF0000"/>
          <w:sz w:val="28"/>
        </w:rPr>
        <w:t>A ausência de reconhecimento de firma no instrumento de mandato - procuração - torna irregular a representação processual, impossibili- tando o conhecimento do recurso, por inexistente.</w:t>
      </w:r>
    </w:p>
    <w:p>
      <w:pPr>
        <w:spacing w:after="0" w:line="240" w:lineRule="auto"/>
        <w:jc w:val="both"/>
        <w:rPr>
          <w:sz w:val="28"/>
        </w:rPr>
        <w:sectPr>
          <w:pgSz w:w="11910" w:h="16840"/>
          <w:pgMar w:header="0" w:footer="836" w:top="660" w:bottom="1060" w:left="1360" w:right="1500"/>
        </w:sectPr>
      </w:pPr>
    </w:p>
    <w:p>
      <w:pPr>
        <w:pStyle w:val="BodyText"/>
      </w:pPr>
    </w:p>
    <w:p>
      <w:pPr>
        <w:spacing w:before="211"/>
        <w:ind w:left="1020" w:right="0" w:firstLine="0"/>
        <w:jc w:val="left"/>
        <w:rPr>
          <w:rFonts w:ascii="Arial" w:hAnsi="Arial"/>
          <w:sz w:val="24"/>
        </w:rPr>
      </w:pPr>
      <w:r>
        <w:rPr/>
        <mc:AlternateContent>
          <mc:Choice Requires="wps">
            <w:drawing>
              <wp:anchor distT="0" distB="0" distL="0" distR="0" allowOverlap="1" layoutInCell="1" locked="0" behindDoc="0" simplePos="0" relativeHeight="15847424">
                <wp:simplePos x="0" y="0"/>
                <wp:positionH relativeFrom="page">
                  <wp:posOffset>954024</wp:posOffset>
                </wp:positionH>
                <wp:positionV relativeFrom="paragraph">
                  <wp:posOffset>78801</wp:posOffset>
                </wp:positionV>
                <wp:extent cx="5581015" cy="6350"/>
                <wp:effectExtent l="0" t="0" r="0" b="0"/>
                <wp:wrapNone/>
                <wp:docPr id="248" name="Graphic 248"/>
                <wp:cNvGraphicFramePr>
                  <a:graphicFrameLocks/>
                </wp:cNvGraphicFramePr>
                <a:graphic>
                  <a:graphicData uri="http://schemas.microsoft.com/office/word/2010/wordprocessingShape">
                    <wps:wsp>
                      <wps:cNvPr id="248" name="Graphic 248"/>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6.20485pt;width:439.439pt;height:.481pt;mso-position-horizontal-relative:page;mso-position-vertical-relative:paragraph;z-index:15847424" id="docshape247" filled="true" fillcolor="#000000" stroked="false">
                <v:fill type="solid"/>
                <w10:wrap type="none"/>
              </v:rect>
            </w:pict>
          </mc:Fallback>
        </mc:AlternateContent>
      </w:r>
      <w:r>
        <w:rPr>
          <w:rFonts w:ascii="Arial" w:hAnsi="Arial"/>
          <w:color w:val="FF0000"/>
          <w:spacing w:val="-2"/>
          <w:sz w:val="24"/>
        </w:rPr>
        <w:t>Histórico:</w:t>
      </w:r>
    </w:p>
    <w:p>
      <w:pPr>
        <w:spacing w:before="75"/>
        <w:ind w:left="1020" w:right="0" w:firstLine="0"/>
        <w:jc w:val="left"/>
        <w:rPr>
          <w:sz w:val="28"/>
        </w:rPr>
      </w:pPr>
      <w:r>
        <w:rPr/>
        <w:br w:type="column"/>
      </w:r>
      <w:r>
        <w:rPr>
          <w:spacing w:val="-2"/>
          <w:sz w:val="28"/>
        </w:rPr>
        <w:t>Súmulas</w:t>
      </w:r>
    </w:p>
    <w:p>
      <w:pPr>
        <w:spacing w:after="0"/>
        <w:jc w:val="left"/>
        <w:rPr>
          <w:sz w:val="28"/>
        </w:rPr>
        <w:sectPr>
          <w:pgSz w:w="11910" w:h="16840"/>
          <w:pgMar w:header="0" w:footer="836" w:top="660" w:bottom="1060" w:left="1360" w:right="1500"/>
          <w:cols w:num="2" w:equalWidth="0">
            <w:col w:w="2062" w:space="972"/>
            <w:col w:w="6016"/>
          </w:cols>
        </w:sectPr>
      </w:pPr>
    </w:p>
    <w:p>
      <w:pPr>
        <w:spacing w:line="276" w:lineRule="auto" w:before="34"/>
        <w:ind w:left="1020" w:right="1520" w:firstLine="0"/>
        <w:jc w:val="left"/>
        <w:rPr>
          <w:sz w:val="24"/>
        </w:rPr>
      </w:pPr>
      <w:r>
        <w:rPr/>
        <mc:AlternateContent>
          <mc:Choice Requires="wps">
            <w:drawing>
              <wp:anchor distT="0" distB="0" distL="0" distR="0" allowOverlap="1" layoutInCell="1" locked="0" behindDoc="0" simplePos="0" relativeHeight="15847936">
                <wp:simplePos x="0" y="0"/>
                <wp:positionH relativeFrom="page">
                  <wp:posOffset>6861811</wp:posOffset>
                </wp:positionH>
                <wp:positionV relativeFrom="page">
                  <wp:posOffset>504194</wp:posOffset>
                </wp:positionV>
                <wp:extent cx="699135" cy="1259840"/>
                <wp:effectExtent l="0" t="0" r="0" b="0"/>
                <wp:wrapNone/>
                <wp:docPr id="249" name="Graphic 249"/>
                <wp:cNvGraphicFramePr>
                  <a:graphicFrameLocks/>
                </wp:cNvGraphicFramePr>
                <a:graphic>
                  <a:graphicData uri="http://schemas.microsoft.com/office/word/2010/wordprocessingShape">
                    <wps:wsp>
                      <wps:cNvPr id="249" name="Graphic 249"/>
                      <wps:cNvSpPr/>
                      <wps:spPr>
                        <a:xfrm>
                          <a:off x="0" y="0"/>
                          <a:ext cx="699135" cy="1259840"/>
                        </a:xfrm>
                        <a:custGeom>
                          <a:avLst/>
                          <a:gdLst/>
                          <a:ahLst/>
                          <a:cxnLst/>
                          <a:rect l="l" t="t" r="r" b="b"/>
                          <a:pathLst>
                            <a:path w="699135"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698752" y="1242836"/>
                              </a:lnTo>
                              <a:lnTo>
                                <a:pt x="698752" y="17000"/>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30011pt;margin-top:39.700382pt;width:55.05pt;height:99.2pt;mso-position-horizontal-relative:page;mso-position-vertical-relative:page;z-index:15847936" id="docshape248" coordorigin="10806,794" coordsize="1101,1984" path="m11812,794l11007,794,10929,810,10865,853,10822,917,10806,995,10806,2577,10822,2655,10865,2719,10929,2762,11007,2778,11812,2778,11890,2762,11906,2751,11906,821,11890,810,11812,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48448">
                <wp:simplePos x="0" y="0"/>
                <wp:positionH relativeFrom="page">
                  <wp:posOffset>6917920</wp:posOffset>
                </wp:positionH>
                <wp:positionV relativeFrom="page">
                  <wp:posOffset>770762</wp:posOffset>
                </wp:positionV>
                <wp:extent cx="203835" cy="721995"/>
                <wp:effectExtent l="0" t="0" r="0" b="0"/>
                <wp:wrapNone/>
                <wp:docPr id="250" name="Textbox 250"/>
                <wp:cNvGraphicFramePr>
                  <a:graphicFrameLocks/>
                </wp:cNvGraphicFramePr>
                <a:graphic>
                  <a:graphicData uri="http://schemas.microsoft.com/office/word/2010/wordprocessingShape">
                    <wps:wsp>
                      <wps:cNvPr id="250" name="Textbox 250"/>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544.718140pt;margin-top:60.689945pt;width:16.05pt;height:56.85pt;mso-position-horizontal-relative:page;mso-position-vertical-relative:page;z-index:15848448" type="#_x0000_t202" id="docshape249"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color w:val="FF0000"/>
          <w:sz w:val="24"/>
        </w:rPr>
        <w:t>Súmula</w:t>
      </w:r>
      <w:r>
        <w:rPr>
          <w:color w:val="FF0000"/>
          <w:spacing w:val="-5"/>
          <w:sz w:val="24"/>
        </w:rPr>
        <w:t> </w:t>
      </w:r>
      <w:r>
        <w:rPr>
          <w:color w:val="FF0000"/>
          <w:sz w:val="24"/>
        </w:rPr>
        <w:t>cancelada</w:t>
      </w:r>
      <w:r>
        <w:rPr>
          <w:color w:val="FF0000"/>
          <w:spacing w:val="-5"/>
          <w:sz w:val="24"/>
        </w:rPr>
        <w:t> </w:t>
      </w:r>
      <w:r>
        <w:rPr>
          <w:color w:val="FF0000"/>
          <w:sz w:val="24"/>
        </w:rPr>
        <w:t>-</w:t>
      </w:r>
      <w:r>
        <w:rPr>
          <w:color w:val="FF0000"/>
          <w:spacing w:val="-5"/>
          <w:sz w:val="24"/>
        </w:rPr>
        <w:t> </w:t>
      </w:r>
      <w:r>
        <w:rPr>
          <w:color w:val="FF0000"/>
          <w:sz w:val="24"/>
        </w:rPr>
        <w:t>Res.</w:t>
      </w:r>
      <w:r>
        <w:rPr>
          <w:color w:val="FF0000"/>
          <w:spacing w:val="-2"/>
          <w:sz w:val="24"/>
        </w:rPr>
        <w:t> </w:t>
      </w:r>
      <w:r>
        <w:rPr>
          <w:color w:val="FF0000"/>
          <w:sz w:val="24"/>
        </w:rPr>
        <w:t>49/1995,</w:t>
      </w:r>
      <w:r>
        <w:rPr>
          <w:color w:val="FF0000"/>
          <w:spacing w:val="-4"/>
          <w:sz w:val="24"/>
        </w:rPr>
        <w:t> </w:t>
      </w:r>
      <w:r>
        <w:rPr>
          <w:color w:val="FF0000"/>
          <w:sz w:val="24"/>
        </w:rPr>
        <w:t>DJ</w:t>
      </w:r>
      <w:r>
        <w:rPr>
          <w:color w:val="FF0000"/>
          <w:spacing w:val="-2"/>
          <w:sz w:val="24"/>
        </w:rPr>
        <w:t> </w:t>
      </w:r>
      <w:r>
        <w:rPr>
          <w:color w:val="FF0000"/>
          <w:sz w:val="24"/>
        </w:rPr>
        <w:t>30</w:t>
      </w:r>
      <w:r>
        <w:rPr>
          <w:color w:val="FF0000"/>
          <w:spacing w:val="-4"/>
          <w:sz w:val="24"/>
        </w:rPr>
        <w:t> </w:t>
      </w:r>
      <w:r>
        <w:rPr>
          <w:color w:val="FF0000"/>
          <w:sz w:val="24"/>
        </w:rPr>
        <w:t>e</w:t>
      </w:r>
      <w:r>
        <w:rPr>
          <w:color w:val="FF0000"/>
          <w:spacing w:val="-5"/>
          <w:sz w:val="24"/>
        </w:rPr>
        <w:t> </w:t>
      </w:r>
      <w:r>
        <w:rPr>
          <w:color w:val="FF0000"/>
          <w:sz w:val="24"/>
        </w:rPr>
        <w:t>31.08.1995</w:t>
      </w:r>
      <w:r>
        <w:rPr>
          <w:color w:val="FF0000"/>
          <w:spacing w:val="-4"/>
          <w:sz w:val="24"/>
        </w:rPr>
        <w:t> </w:t>
      </w:r>
      <w:r>
        <w:rPr>
          <w:color w:val="FF0000"/>
          <w:sz w:val="24"/>
        </w:rPr>
        <w:t>e</w:t>
      </w:r>
      <w:r>
        <w:rPr>
          <w:color w:val="FF0000"/>
          <w:spacing w:val="-5"/>
          <w:sz w:val="24"/>
        </w:rPr>
        <w:t> </w:t>
      </w:r>
      <w:r>
        <w:rPr>
          <w:color w:val="FF0000"/>
          <w:sz w:val="24"/>
        </w:rPr>
        <w:t>01.09.1995 Redação original - Res. 3/1988, DJ 01, 02 e 03.03.1988</w:t>
      </w:r>
    </w:p>
    <w:p>
      <w:pPr>
        <w:pStyle w:val="Heading4"/>
        <w:spacing w:before="224"/>
        <w:ind w:left="1020" w:right="140" w:hanging="908"/>
      </w:pPr>
      <w:r>
        <w:rPr>
          <w:color w:val="FF0000"/>
        </w:rPr>
        <w:t>SUM-271 SUBSTITUIÇÃO PROCESSUAL. ADICIONAIS DE INSA- LUBRIDADE E DE PERICULOSIDADE </w:t>
      </w:r>
      <w:r>
        <w:rPr>
          <w:color w:val="FF0000"/>
          <w:u w:val="thick" w:color="FF0000"/>
        </w:rPr>
        <w:t>(cancelada)</w:t>
      </w:r>
      <w:r>
        <w:rPr>
          <w:color w:val="FF0000"/>
        </w:rPr>
        <w:t> - Res. 121/2003, DJ 19, 20 e 21.11.2003</w:t>
      </w:r>
    </w:p>
    <w:p>
      <w:pPr>
        <w:spacing w:line="240" w:lineRule="auto" w:before="32"/>
        <w:ind w:left="1020" w:right="139" w:firstLine="0"/>
        <w:jc w:val="both"/>
        <w:rPr>
          <w:sz w:val="28"/>
        </w:rPr>
      </w:pPr>
      <w:r>
        <w:rPr>
          <w:color w:val="FF0000"/>
          <w:sz w:val="28"/>
        </w:rPr>
        <w:t>Legítima é a substituição processual dos empregados associados, pelo sindicato</w:t>
      </w:r>
      <w:r>
        <w:rPr>
          <w:color w:val="FF0000"/>
          <w:spacing w:val="-3"/>
          <w:sz w:val="28"/>
        </w:rPr>
        <w:t> </w:t>
      </w:r>
      <w:r>
        <w:rPr>
          <w:color w:val="FF0000"/>
          <w:sz w:val="28"/>
        </w:rPr>
        <w:t>que</w:t>
      </w:r>
      <w:r>
        <w:rPr>
          <w:color w:val="FF0000"/>
          <w:spacing w:val="-4"/>
          <w:sz w:val="28"/>
        </w:rPr>
        <w:t> </w:t>
      </w:r>
      <w:r>
        <w:rPr>
          <w:color w:val="FF0000"/>
          <w:sz w:val="28"/>
        </w:rPr>
        <w:t>congrega</w:t>
      </w:r>
      <w:r>
        <w:rPr>
          <w:color w:val="FF0000"/>
          <w:spacing w:val="-4"/>
          <w:sz w:val="28"/>
        </w:rPr>
        <w:t> </w:t>
      </w:r>
      <w:r>
        <w:rPr>
          <w:color w:val="FF0000"/>
          <w:sz w:val="28"/>
        </w:rPr>
        <w:t>a</w:t>
      </w:r>
      <w:r>
        <w:rPr>
          <w:color w:val="FF0000"/>
          <w:spacing w:val="-4"/>
          <w:sz w:val="28"/>
        </w:rPr>
        <w:t> </w:t>
      </w:r>
      <w:r>
        <w:rPr>
          <w:color w:val="FF0000"/>
          <w:sz w:val="28"/>
        </w:rPr>
        <w:t>categoria</w:t>
      </w:r>
      <w:r>
        <w:rPr>
          <w:color w:val="FF0000"/>
          <w:spacing w:val="-4"/>
          <w:sz w:val="28"/>
        </w:rPr>
        <w:t> </w:t>
      </w:r>
      <w:r>
        <w:rPr>
          <w:color w:val="FF0000"/>
          <w:sz w:val="28"/>
        </w:rPr>
        <w:t>profissional,</w:t>
      </w:r>
      <w:r>
        <w:rPr>
          <w:color w:val="FF0000"/>
          <w:spacing w:val="-4"/>
          <w:sz w:val="28"/>
        </w:rPr>
        <w:t> </w:t>
      </w:r>
      <w:r>
        <w:rPr>
          <w:color w:val="FF0000"/>
          <w:sz w:val="28"/>
        </w:rPr>
        <w:t>na</w:t>
      </w:r>
      <w:r>
        <w:rPr>
          <w:color w:val="FF0000"/>
          <w:spacing w:val="-4"/>
          <w:sz w:val="28"/>
        </w:rPr>
        <w:t> </w:t>
      </w:r>
      <w:r>
        <w:rPr>
          <w:color w:val="FF0000"/>
          <w:sz w:val="28"/>
        </w:rPr>
        <w:t>demanda</w:t>
      </w:r>
      <w:r>
        <w:rPr>
          <w:color w:val="FF0000"/>
          <w:spacing w:val="-4"/>
          <w:sz w:val="28"/>
        </w:rPr>
        <w:t> </w:t>
      </w:r>
      <w:r>
        <w:rPr>
          <w:color w:val="FF0000"/>
          <w:sz w:val="28"/>
        </w:rPr>
        <w:t>trabalhis- ta cujo objeto seja adicional de insalubridade ou periculosidade.</w:t>
      </w:r>
    </w:p>
    <w:p>
      <w:pPr>
        <w:spacing w:before="45"/>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left"/>
        <w:rPr>
          <w:sz w:val="24"/>
        </w:rPr>
      </w:pPr>
      <w:r>
        <w:rPr>
          <w:color w:val="FF0000"/>
          <w:sz w:val="24"/>
        </w:rPr>
        <w:t>Redação</w:t>
      </w:r>
      <w:r>
        <w:rPr>
          <w:color w:val="FF0000"/>
          <w:spacing w:val="-1"/>
          <w:sz w:val="24"/>
        </w:rPr>
        <w:t> </w:t>
      </w:r>
      <w:r>
        <w:rPr>
          <w:color w:val="FF0000"/>
          <w:sz w:val="24"/>
        </w:rPr>
        <w:t>original</w:t>
      </w:r>
      <w:r>
        <w:rPr>
          <w:color w:val="FF0000"/>
          <w:spacing w:val="-1"/>
          <w:sz w:val="24"/>
        </w:rPr>
        <w:t> </w:t>
      </w:r>
      <w:r>
        <w:rPr>
          <w:color w:val="FF0000"/>
          <w:sz w:val="24"/>
        </w:rPr>
        <w:t>-</w:t>
      </w:r>
      <w:r>
        <w:rPr>
          <w:color w:val="FF0000"/>
          <w:spacing w:val="-1"/>
          <w:sz w:val="24"/>
        </w:rPr>
        <w:t> </w:t>
      </w:r>
      <w:r>
        <w:rPr>
          <w:color w:val="FF0000"/>
          <w:sz w:val="24"/>
        </w:rPr>
        <w:t>Res.</w:t>
      </w:r>
      <w:r>
        <w:rPr>
          <w:color w:val="FF0000"/>
          <w:spacing w:val="-1"/>
          <w:sz w:val="24"/>
        </w:rPr>
        <w:t> </w:t>
      </w:r>
      <w:r>
        <w:rPr>
          <w:color w:val="FF0000"/>
          <w:sz w:val="24"/>
        </w:rPr>
        <w:t>4/1988, DJ</w:t>
      </w:r>
      <w:r>
        <w:rPr>
          <w:color w:val="FF0000"/>
          <w:spacing w:val="1"/>
          <w:sz w:val="24"/>
        </w:rPr>
        <w:t> </w:t>
      </w:r>
      <w:r>
        <w:rPr>
          <w:color w:val="FF0000"/>
          <w:sz w:val="24"/>
        </w:rPr>
        <w:t>01, 02</w:t>
      </w:r>
      <w:r>
        <w:rPr>
          <w:color w:val="FF0000"/>
          <w:spacing w:val="-1"/>
          <w:sz w:val="24"/>
        </w:rPr>
        <w:t> </w:t>
      </w:r>
      <w:r>
        <w:rPr>
          <w:color w:val="FF0000"/>
          <w:sz w:val="24"/>
        </w:rPr>
        <w:t>e</w:t>
      </w:r>
      <w:r>
        <w:rPr>
          <w:color w:val="FF0000"/>
          <w:spacing w:val="-1"/>
          <w:sz w:val="24"/>
        </w:rPr>
        <w:t> </w:t>
      </w:r>
      <w:r>
        <w:rPr>
          <w:color w:val="FF0000"/>
          <w:spacing w:val="-2"/>
          <w:sz w:val="24"/>
        </w:rPr>
        <w:t>03.03.1988</w:t>
      </w:r>
    </w:p>
    <w:p>
      <w:pPr>
        <w:pStyle w:val="BodyText"/>
        <w:rPr>
          <w:sz w:val="23"/>
        </w:rPr>
      </w:pPr>
    </w:p>
    <w:p>
      <w:pPr>
        <w:pStyle w:val="Heading3"/>
        <w:spacing w:line="322" w:lineRule="exact" w:before="1"/>
        <w:ind w:left="113"/>
        <w:jc w:val="left"/>
      </w:pPr>
      <w:r>
        <w:rPr>
          <w:color w:val="FF0000"/>
        </w:rPr>
        <w:t>SUM-272</w:t>
      </w:r>
      <w:r>
        <w:rPr>
          <w:color w:val="FF0000"/>
          <w:spacing w:val="52"/>
          <w:w w:val="150"/>
        </w:rPr>
        <w:t> </w:t>
      </w:r>
      <w:r>
        <w:rPr>
          <w:color w:val="FF0000"/>
        </w:rPr>
        <w:t>AGRAVO</w:t>
      </w:r>
      <w:r>
        <w:rPr>
          <w:color w:val="FF0000"/>
          <w:spacing w:val="16"/>
        </w:rPr>
        <w:t> </w:t>
      </w:r>
      <w:r>
        <w:rPr>
          <w:color w:val="FF0000"/>
        </w:rPr>
        <w:t>DE</w:t>
      </w:r>
      <w:r>
        <w:rPr>
          <w:color w:val="FF0000"/>
          <w:spacing w:val="16"/>
        </w:rPr>
        <w:t> </w:t>
      </w:r>
      <w:r>
        <w:rPr>
          <w:color w:val="FF0000"/>
        </w:rPr>
        <w:t>INSTRUMENTO.</w:t>
      </w:r>
      <w:r>
        <w:rPr>
          <w:color w:val="FF0000"/>
          <w:spacing w:val="15"/>
        </w:rPr>
        <w:t> </w:t>
      </w:r>
      <w:r>
        <w:rPr>
          <w:color w:val="FF0000"/>
        </w:rPr>
        <w:t>TRASLADO</w:t>
      </w:r>
      <w:r>
        <w:rPr>
          <w:color w:val="FF0000"/>
          <w:spacing w:val="17"/>
        </w:rPr>
        <w:t> </w:t>
      </w:r>
      <w:r>
        <w:rPr>
          <w:color w:val="FF0000"/>
          <w:spacing w:val="-2"/>
        </w:rPr>
        <w:t>DEFICIENTE</w:t>
      </w:r>
    </w:p>
    <w:p>
      <w:pPr>
        <w:pStyle w:val="Heading4"/>
        <w:spacing w:line="322" w:lineRule="exact"/>
        <w:ind w:left="1020"/>
      </w:pPr>
      <w:r>
        <w:rPr>
          <w:color w:val="FF0000"/>
          <w:u w:val="thick" w:color="FF0000"/>
        </w:rPr>
        <w:t>(cancelada)</w:t>
      </w:r>
      <w:r>
        <w:rPr>
          <w:color w:val="FF0000"/>
          <w:spacing w:val="-6"/>
        </w:rPr>
        <w:t> </w:t>
      </w:r>
      <w:r>
        <w:rPr>
          <w:color w:val="FF0000"/>
        </w:rPr>
        <w:t>-</w:t>
      </w:r>
      <w:r>
        <w:rPr>
          <w:color w:val="FF0000"/>
          <w:spacing w:val="-3"/>
        </w:rPr>
        <w:t> </w:t>
      </w:r>
      <w:r>
        <w:rPr>
          <w:color w:val="FF0000"/>
        </w:rPr>
        <w:t>Res.</w:t>
      </w:r>
      <w:r>
        <w:rPr>
          <w:color w:val="FF0000"/>
          <w:spacing w:val="-3"/>
        </w:rPr>
        <w:t> </w:t>
      </w:r>
      <w:r>
        <w:rPr>
          <w:color w:val="FF0000"/>
        </w:rPr>
        <w:t>121/2003,</w:t>
      </w:r>
      <w:r>
        <w:rPr>
          <w:color w:val="FF0000"/>
          <w:spacing w:val="-3"/>
        </w:rPr>
        <w:t> </w:t>
      </w:r>
      <w:r>
        <w:rPr>
          <w:color w:val="FF0000"/>
        </w:rPr>
        <w:t>DJ</w:t>
      </w:r>
      <w:r>
        <w:rPr>
          <w:color w:val="FF0000"/>
          <w:spacing w:val="-3"/>
        </w:rPr>
        <w:t> </w:t>
      </w:r>
      <w:r>
        <w:rPr>
          <w:color w:val="FF0000"/>
        </w:rPr>
        <w:t>19,</w:t>
      </w:r>
      <w:r>
        <w:rPr>
          <w:color w:val="FF0000"/>
          <w:spacing w:val="-3"/>
        </w:rPr>
        <w:t> </w:t>
      </w:r>
      <w:r>
        <w:rPr>
          <w:color w:val="FF0000"/>
        </w:rPr>
        <w:t>20</w:t>
      </w:r>
      <w:r>
        <w:rPr>
          <w:color w:val="FF0000"/>
          <w:spacing w:val="-2"/>
        </w:rPr>
        <w:t> </w:t>
      </w:r>
      <w:r>
        <w:rPr>
          <w:color w:val="FF0000"/>
        </w:rPr>
        <w:t>e</w:t>
      </w:r>
      <w:r>
        <w:rPr>
          <w:color w:val="FF0000"/>
          <w:spacing w:val="-5"/>
        </w:rPr>
        <w:t> </w:t>
      </w:r>
      <w:r>
        <w:rPr>
          <w:color w:val="FF0000"/>
          <w:spacing w:val="-2"/>
        </w:rPr>
        <w:t>21.11.2003</w:t>
      </w:r>
    </w:p>
    <w:p>
      <w:pPr>
        <w:spacing w:line="240" w:lineRule="auto" w:before="33"/>
        <w:ind w:left="1020" w:right="136" w:firstLine="0"/>
        <w:jc w:val="both"/>
        <w:rPr>
          <w:sz w:val="28"/>
        </w:rPr>
      </w:pPr>
      <w:r>
        <w:rPr>
          <w:color w:val="FF0000"/>
          <w:sz w:val="28"/>
        </w:rPr>
        <w:t>Não se conhece do agravo para subida de recurso de revista, quando faltarem no traslado o despacho agravado, a decisão recorrida, a peti- ção de recurso de revista, a procuração subscrita pelo agravante, ou qualquer peça essencial à compreensão da controvérsia.</w:t>
      </w:r>
    </w:p>
    <w:p>
      <w:pPr>
        <w:spacing w:before="47"/>
        <w:ind w:left="1020" w:right="0" w:firstLine="0"/>
        <w:jc w:val="left"/>
        <w:rPr>
          <w:rFonts w:ascii="Arial" w:hAnsi="Arial"/>
          <w:sz w:val="24"/>
        </w:rPr>
      </w:pPr>
      <w:r>
        <w:rPr>
          <w:rFonts w:ascii="Arial" w:hAnsi="Arial"/>
          <w:color w:val="FF0000"/>
          <w:spacing w:val="-2"/>
          <w:sz w:val="24"/>
        </w:rPr>
        <w:t>Histórico:</w:t>
      </w:r>
    </w:p>
    <w:p>
      <w:pPr>
        <w:spacing w:before="34"/>
        <w:ind w:left="1020" w:right="0" w:firstLine="0"/>
        <w:jc w:val="left"/>
        <w:rPr>
          <w:sz w:val="24"/>
        </w:rPr>
      </w:pPr>
      <w:r>
        <w:rPr>
          <w:color w:val="FF0000"/>
          <w:sz w:val="24"/>
        </w:rPr>
        <w:t>Redação</w:t>
      </w:r>
      <w:r>
        <w:rPr>
          <w:color w:val="FF0000"/>
          <w:spacing w:val="-1"/>
          <w:sz w:val="24"/>
        </w:rPr>
        <w:t> </w:t>
      </w:r>
      <w:r>
        <w:rPr>
          <w:color w:val="FF0000"/>
          <w:sz w:val="24"/>
        </w:rPr>
        <w:t>original</w:t>
      </w:r>
      <w:r>
        <w:rPr>
          <w:color w:val="FF0000"/>
          <w:spacing w:val="-1"/>
          <w:sz w:val="24"/>
        </w:rPr>
        <w:t> </w:t>
      </w:r>
      <w:r>
        <w:rPr>
          <w:color w:val="FF0000"/>
          <w:sz w:val="24"/>
        </w:rPr>
        <w:t>-</w:t>
      </w:r>
      <w:r>
        <w:rPr>
          <w:color w:val="FF0000"/>
          <w:spacing w:val="-1"/>
          <w:sz w:val="24"/>
        </w:rPr>
        <w:t> </w:t>
      </w:r>
      <w:r>
        <w:rPr>
          <w:color w:val="FF0000"/>
          <w:sz w:val="24"/>
        </w:rPr>
        <w:t>Res.</w:t>
      </w:r>
      <w:r>
        <w:rPr>
          <w:color w:val="FF0000"/>
          <w:spacing w:val="-1"/>
          <w:sz w:val="24"/>
        </w:rPr>
        <w:t> </w:t>
      </w:r>
      <w:r>
        <w:rPr>
          <w:color w:val="FF0000"/>
          <w:sz w:val="24"/>
        </w:rPr>
        <w:t>5/1988, DJ</w:t>
      </w:r>
      <w:r>
        <w:rPr>
          <w:color w:val="FF0000"/>
          <w:spacing w:val="1"/>
          <w:sz w:val="24"/>
        </w:rPr>
        <w:t> </w:t>
      </w:r>
      <w:r>
        <w:rPr>
          <w:color w:val="FF0000"/>
          <w:sz w:val="24"/>
        </w:rPr>
        <w:t>01, 02</w:t>
      </w:r>
      <w:r>
        <w:rPr>
          <w:color w:val="FF0000"/>
          <w:spacing w:val="-1"/>
          <w:sz w:val="24"/>
        </w:rPr>
        <w:t> </w:t>
      </w:r>
      <w:r>
        <w:rPr>
          <w:color w:val="FF0000"/>
          <w:sz w:val="24"/>
        </w:rPr>
        <w:t>e</w:t>
      </w:r>
      <w:r>
        <w:rPr>
          <w:color w:val="FF0000"/>
          <w:spacing w:val="-1"/>
          <w:sz w:val="24"/>
        </w:rPr>
        <w:t> </w:t>
      </w:r>
      <w:r>
        <w:rPr>
          <w:color w:val="FF0000"/>
          <w:spacing w:val="-2"/>
          <w:sz w:val="24"/>
        </w:rPr>
        <w:t>03.03.1988</w:t>
      </w:r>
    </w:p>
    <w:p>
      <w:pPr>
        <w:pStyle w:val="BodyText"/>
        <w:spacing w:before="1"/>
        <w:rPr>
          <w:sz w:val="23"/>
        </w:rPr>
      </w:pPr>
    </w:p>
    <w:p>
      <w:pPr>
        <w:pStyle w:val="Heading4"/>
        <w:tabs>
          <w:tab w:pos="5605" w:val="left" w:leader="none"/>
          <w:tab w:pos="8506" w:val="left" w:leader="none"/>
        </w:tabs>
        <w:spacing w:line="242" w:lineRule="auto"/>
        <w:ind w:left="1020" w:right="139" w:hanging="908"/>
        <w:jc w:val="left"/>
      </w:pPr>
      <w:r>
        <w:rPr>
          <w:color w:val="FF0000"/>
        </w:rPr>
        <w:t>SUM-273</w:t>
      </w:r>
      <w:r>
        <w:rPr>
          <w:color w:val="FF0000"/>
          <w:spacing w:val="40"/>
        </w:rPr>
        <w:t> </w:t>
      </w:r>
      <w:r>
        <w:rPr>
          <w:color w:val="FF0000"/>
        </w:rPr>
        <w:t>CONSTITUCIONALIDADE.</w:t>
        <w:tab/>
      </w:r>
      <w:r>
        <w:rPr>
          <w:color w:val="FF0000"/>
          <w:spacing w:val="-2"/>
        </w:rPr>
        <w:t>DECRETOS-LEIS</w:t>
      </w:r>
      <w:r>
        <w:rPr>
          <w:color w:val="FF0000"/>
        </w:rPr>
        <w:tab/>
      </w:r>
      <w:r>
        <w:rPr>
          <w:color w:val="FF0000"/>
          <w:spacing w:val="-4"/>
        </w:rPr>
        <w:t>Nº</w:t>
      </w:r>
      <w:r>
        <w:rPr>
          <w:color w:val="FF0000"/>
          <w:spacing w:val="-4"/>
          <w:vertAlign w:val="superscript"/>
        </w:rPr>
        <w:t>S</w:t>
      </w:r>
      <w:r>
        <w:rPr>
          <w:color w:val="FF0000"/>
          <w:spacing w:val="-4"/>
          <w:vertAlign w:val="baseline"/>
        </w:rPr>
        <w:t> </w:t>
      </w:r>
      <w:r>
        <w:rPr>
          <w:color w:val="FF0000"/>
          <w:vertAlign w:val="baseline"/>
        </w:rPr>
        <w:t>2.012/1983</w:t>
      </w:r>
      <w:r>
        <w:rPr>
          <w:color w:val="FF0000"/>
          <w:spacing w:val="24"/>
          <w:vertAlign w:val="baseline"/>
        </w:rPr>
        <w:t> </w:t>
      </w:r>
      <w:r>
        <w:rPr>
          <w:color w:val="FF0000"/>
          <w:vertAlign w:val="baseline"/>
        </w:rPr>
        <w:t>E</w:t>
      </w:r>
      <w:r>
        <w:rPr>
          <w:color w:val="FF0000"/>
          <w:spacing w:val="23"/>
          <w:vertAlign w:val="baseline"/>
        </w:rPr>
        <w:t> </w:t>
      </w:r>
      <w:r>
        <w:rPr>
          <w:color w:val="FF0000"/>
          <w:vertAlign w:val="baseline"/>
        </w:rPr>
        <w:t>2.045/1983</w:t>
      </w:r>
      <w:r>
        <w:rPr>
          <w:color w:val="FF0000"/>
          <w:spacing w:val="24"/>
          <w:vertAlign w:val="baseline"/>
        </w:rPr>
        <w:t> </w:t>
      </w:r>
      <w:r>
        <w:rPr>
          <w:color w:val="FF0000"/>
          <w:u w:val="thick" w:color="FF0000"/>
          <w:vertAlign w:val="baseline"/>
        </w:rPr>
        <w:t>(cancelada)</w:t>
      </w:r>
      <w:r>
        <w:rPr>
          <w:color w:val="FF0000"/>
          <w:spacing w:val="24"/>
          <w:vertAlign w:val="baseline"/>
        </w:rPr>
        <w:t> </w:t>
      </w:r>
      <w:r>
        <w:rPr>
          <w:color w:val="FF0000"/>
          <w:vertAlign w:val="baseline"/>
        </w:rPr>
        <w:t>-</w:t>
      </w:r>
      <w:r>
        <w:rPr>
          <w:color w:val="FF0000"/>
          <w:spacing w:val="23"/>
          <w:vertAlign w:val="baseline"/>
        </w:rPr>
        <w:t> </w:t>
      </w:r>
      <w:r>
        <w:rPr>
          <w:color w:val="FF0000"/>
          <w:vertAlign w:val="baseline"/>
        </w:rPr>
        <w:t>Res.</w:t>
      </w:r>
      <w:r>
        <w:rPr>
          <w:color w:val="FF0000"/>
          <w:spacing w:val="23"/>
          <w:vertAlign w:val="baseline"/>
        </w:rPr>
        <w:t> </w:t>
      </w:r>
      <w:r>
        <w:rPr>
          <w:color w:val="FF0000"/>
          <w:vertAlign w:val="baseline"/>
        </w:rPr>
        <w:t>121/2003,</w:t>
      </w:r>
      <w:r>
        <w:rPr>
          <w:color w:val="FF0000"/>
          <w:spacing w:val="22"/>
          <w:vertAlign w:val="baseline"/>
        </w:rPr>
        <w:t> </w:t>
      </w:r>
      <w:r>
        <w:rPr>
          <w:color w:val="FF0000"/>
          <w:vertAlign w:val="baseline"/>
        </w:rPr>
        <w:t>DJ</w:t>
      </w:r>
      <w:r>
        <w:rPr>
          <w:color w:val="FF0000"/>
          <w:spacing w:val="24"/>
          <w:vertAlign w:val="baseline"/>
        </w:rPr>
        <w:t> </w:t>
      </w:r>
      <w:r>
        <w:rPr>
          <w:color w:val="FF0000"/>
          <w:vertAlign w:val="baseline"/>
        </w:rPr>
        <w:t>19,</w:t>
      </w:r>
      <w:r>
        <w:rPr>
          <w:color w:val="FF0000"/>
          <w:spacing w:val="22"/>
          <w:vertAlign w:val="baseline"/>
        </w:rPr>
        <w:t> </w:t>
      </w:r>
      <w:r>
        <w:rPr>
          <w:color w:val="FF0000"/>
          <w:vertAlign w:val="baseline"/>
        </w:rPr>
        <w:t>20</w:t>
      </w:r>
      <w:r>
        <w:rPr>
          <w:color w:val="FF0000"/>
          <w:spacing w:val="20"/>
          <w:vertAlign w:val="baseline"/>
        </w:rPr>
        <w:t> </w:t>
      </w:r>
      <w:r>
        <w:rPr>
          <w:color w:val="FF0000"/>
          <w:spacing w:val="-10"/>
          <w:vertAlign w:val="baseline"/>
        </w:rPr>
        <w:t>e</w:t>
      </w:r>
    </w:p>
    <w:p>
      <w:pPr>
        <w:spacing w:line="317" w:lineRule="exact" w:before="0"/>
        <w:ind w:left="1020" w:right="0" w:firstLine="0"/>
        <w:jc w:val="left"/>
        <w:rPr>
          <w:b/>
          <w:sz w:val="28"/>
        </w:rPr>
      </w:pPr>
      <w:r>
        <w:rPr>
          <w:b/>
          <w:color w:val="FF0000"/>
          <w:spacing w:val="-2"/>
          <w:sz w:val="28"/>
        </w:rPr>
        <w:t>21.11.2003</w:t>
      </w:r>
    </w:p>
    <w:p>
      <w:pPr>
        <w:spacing w:before="33"/>
        <w:ind w:left="1020" w:right="0" w:firstLine="0"/>
        <w:jc w:val="left"/>
        <w:rPr>
          <w:sz w:val="28"/>
        </w:rPr>
      </w:pPr>
      <w:r>
        <w:rPr>
          <w:color w:val="FF0000"/>
          <w:sz w:val="28"/>
        </w:rPr>
        <w:t>São</w:t>
      </w:r>
      <w:r>
        <w:rPr>
          <w:color w:val="FF0000"/>
          <w:spacing w:val="-5"/>
          <w:sz w:val="28"/>
        </w:rPr>
        <w:t> </w:t>
      </w:r>
      <w:r>
        <w:rPr>
          <w:color w:val="FF0000"/>
          <w:sz w:val="28"/>
        </w:rPr>
        <w:t>constitucionais</w:t>
      </w:r>
      <w:r>
        <w:rPr>
          <w:color w:val="FF0000"/>
          <w:spacing w:val="-3"/>
          <w:sz w:val="28"/>
        </w:rPr>
        <w:t> </w:t>
      </w:r>
      <w:r>
        <w:rPr>
          <w:color w:val="FF0000"/>
          <w:sz w:val="28"/>
        </w:rPr>
        <w:t>os</w:t>
      </w:r>
      <w:r>
        <w:rPr>
          <w:color w:val="FF0000"/>
          <w:spacing w:val="-4"/>
          <w:sz w:val="28"/>
        </w:rPr>
        <w:t> </w:t>
      </w:r>
      <w:r>
        <w:rPr>
          <w:color w:val="FF0000"/>
          <w:sz w:val="28"/>
        </w:rPr>
        <w:t>Decretos-Leis</w:t>
      </w:r>
      <w:r>
        <w:rPr>
          <w:color w:val="FF0000"/>
          <w:spacing w:val="-6"/>
          <w:sz w:val="28"/>
        </w:rPr>
        <w:t> </w:t>
      </w:r>
      <w:r>
        <w:rPr>
          <w:color w:val="FF0000"/>
          <w:sz w:val="28"/>
        </w:rPr>
        <w:t>nº</w:t>
      </w:r>
      <w:r>
        <w:rPr>
          <w:color w:val="FF0000"/>
          <w:sz w:val="28"/>
          <w:vertAlign w:val="superscript"/>
        </w:rPr>
        <w:t>s</w:t>
      </w:r>
      <w:r>
        <w:rPr>
          <w:color w:val="FF0000"/>
          <w:spacing w:val="-8"/>
          <w:sz w:val="28"/>
          <w:vertAlign w:val="baseline"/>
        </w:rPr>
        <w:t> </w:t>
      </w:r>
      <w:r>
        <w:rPr>
          <w:color w:val="FF0000"/>
          <w:sz w:val="28"/>
          <w:vertAlign w:val="baseline"/>
        </w:rPr>
        <w:t>2.012/1983</w:t>
      </w:r>
      <w:r>
        <w:rPr>
          <w:color w:val="FF0000"/>
          <w:spacing w:val="-4"/>
          <w:sz w:val="28"/>
          <w:vertAlign w:val="baseline"/>
        </w:rPr>
        <w:t> </w:t>
      </w:r>
      <w:r>
        <w:rPr>
          <w:color w:val="FF0000"/>
          <w:sz w:val="28"/>
          <w:vertAlign w:val="baseline"/>
        </w:rPr>
        <w:t>e</w:t>
      </w:r>
      <w:r>
        <w:rPr>
          <w:color w:val="FF0000"/>
          <w:spacing w:val="-7"/>
          <w:sz w:val="28"/>
          <w:vertAlign w:val="baseline"/>
        </w:rPr>
        <w:t> </w:t>
      </w:r>
      <w:r>
        <w:rPr>
          <w:color w:val="FF0000"/>
          <w:spacing w:val="-2"/>
          <w:sz w:val="28"/>
          <w:vertAlign w:val="baseline"/>
        </w:rPr>
        <w:t>2.045/1983.</w:t>
      </w:r>
    </w:p>
    <w:p>
      <w:pPr>
        <w:spacing w:before="46"/>
        <w:ind w:left="1020" w:right="0" w:firstLine="0"/>
        <w:jc w:val="left"/>
        <w:rPr>
          <w:rFonts w:ascii="Arial" w:hAnsi="Arial"/>
          <w:sz w:val="24"/>
        </w:rPr>
      </w:pPr>
      <w:r>
        <w:rPr>
          <w:rFonts w:ascii="Arial" w:hAnsi="Arial"/>
          <w:color w:val="FF0000"/>
          <w:spacing w:val="-2"/>
          <w:sz w:val="24"/>
        </w:rPr>
        <w:t>Histórico:</w:t>
      </w:r>
    </w:p>
    <w:p>
      <w:pPr>
        <w:spacing w:before="34"/>
        <w:ind w:left="1020" w:right="0" w:firstLine="0"/>
        <w:jc w:val="left"/>
        <w:rPr>
          <w:sz w:val="24"/>
        </w:rPr>
      </w:pPr>
      <w:r>
        <w:rPr>
          <w:color w:val="FF0000"/>
          <w:sz w:val="24"/>
        </w:rPr>
        <w:t>Redação</w:t>
      </w:r>
      <w:r>
        <w:rPr>
          <w:color w:val="FF0000"/>
          <w:spacing w:val="-1"/>
          <w:sz w:val="24"/>
        </w:rPr>
        <w:t> </w:t>
      </w:r>
      <w:r>
        <w:rPr>
          <w:color w:val="FF0000"/>
          <w:sz w:val="24"/>
        </w:rPr>
        <w:t>original</w:t>
      </w:r>
      <w:r>
        <w:rPr>
          <w:color w:val="FF0000"/>
          <w:spacing w:val="-1"/>
          <w:sz w:val="24"/>
        </w:rPr>
        <w:t> </w:t>
      </w:r>
      <w:r>
        <w:rPr>
          <w:color w:val="FF0000"/>
          <w:sz w:val="24"/>
        </w:rPr>
        <w:t>-</w:t>
      </w:r>
      <w:r>
        <w:rPr>
          <w:color w:val="FF0000"/>
          <w:spacing w:val="-1"/>
          <w:sz w:val="24"/>
        </w:rPr>
        <w:t> </w:t>
      </w:r>
      <w:r>
        <w:rPr>
          <w:color w:val="FF0000"/>
          <w:sz w:val="24"/>
        </w:rPr>
        <w:t>Res.</w:t>
      </w:r>
      <w:r>
        <w:rPr>
          <w:color w:val="FF0000"/>
          <w:spacing w:val="-1"/>
          <w:sz w:val="24"/>
        </w:rPr>
        <w:t> </w:t>
      </w:r>
      <w:r>
        <w:rPr>
          <w:color w:val="FF0000"/>
          <w:sz w:val="24"/>
        </w:rPr>
        <w:t>6/1988, DJ</w:t>
      </w:r>
      <w:r>
        <w:rPr>
          <w:color w:val="FF0000"/>
          <w:spacing w:val="1"/>
          <w:sz w:val="24"/>
        </w:rPr>
        <w:t> </w:t>
      </w:r>
      <w:r>
        <w:rPr>
          <w:color w:val="FF0000"/>
          <w:sz w:val="24"/>
        </w:rPr>
        <w:t>01, 02</w:t>
      </w:r>
      <w:r>
        <w:rPr>
          <w:color w:val="FF0000"/>
          <w:spacing w:val="-1"/>
          <w:sz w:val="24"/>
        </w:rPr>
        <w:t> </w:t>
      </w:r>
      <w:r>
        <w:rPr>
          <w:color w:val="FF0000"/>
          <w:sz w:val="24"/>
        </w:rPr>
        <w:t>e</w:t>
      </w:r>
      <w:r>
        <w:rPr>
          <w:color w:val="FF0000"/>
          <w:spacing w:val="-1"/>
          <w:sz w:val="24"/>
        </w:rPr>
        <w:t> </w:t>
      </w:r>
      <w:r>
        <w:rPr>
          <w:color w:val="FF0000"/>
          <w:spacing w:val="-2"/>
          <w:sz w:val="24"/>
        </w:rPr>
        <w:t>03.03.1988</w:t>
      </w:r>
    </w:p>
    <w:p>
      <w:pPr>
        <w:pStyle w:val="BodyText"/>
        <w:spacing w:before="1"/>
        <w:rPr>
          <w:sz w:val="23"/>
        </w:rPr>
      </w:pPr>
    </w:p>
    <w:p>
      <w:pPr>
        <w:pStyle w:val="Heading3"/>
        <w:tabs>
          <w:tab w:pos="3510" w:val="left" w:leader="none"/>
          <w:tab w:pos="5097" w:val="left" w:leader="none"/>
          <w:tab w:pos="7454" w:val="left" w:leader="none"/>
        </w:tabs>
        <w:spacing w:line="322" w:lineRule="exact"/>
        <w:ind w:left="113"/>
        <w:jc w:val="left"/>
      </w:pPr>
      <w:r>
        <w:rPr>
          <w:color w:val="FF0000"/>
        </w:rPr>
        <w:t>SUM-274</w:t>
      </w:r>
      <w:r>
        <w:rPr>
          <w:color w:val="FF0000"/>
          <w:spacing w:val="57"/>
          <w:w w:val="150"/>
        </w:rPr>
        <w:t> </w:t>
      </w:r>
      <w:r>
        <w:rPr>
          <w:color w:val="FF0000"/>
          <w:spacing w:val="-2"/>
        </w:rPr>
        <w:t>PRESCRIÇÃO</w:t>
      </w:r>
      <w:r>
        <w:rPr>
          <w:color w:val="FF0000"/>
        </w:rPr>
        <w:tab/>
      </w:r>
      <w:r>
        <w:rPr>
          <w:color w:val="FF0000"/>
          <w:spacing w:val="-2"/>
        </w:rPr>
        <w:t>PARCIAL.</w:t>
      </w:r>
      <w:r>
        <w:rPr>
          <w:color w:val="FF0000"/>
        </w:rPr>
        <w:tab/>
      </w:r>
      <w:r>
        <w:rPr>
          <w:color w:val="FF0000"/>
          <w:spacing w:val="-2"/>
        </w:rPr>
        <w:t>EQUIPARAÇÃO</w:t>
      </w:r>
      <w:r>
        <w:rPr>
          <w:color w:val="FF0000"/>
        </w:rPr>
        <w:tab/>
      </w:r>
      <w:r>
        <w:rPr>
          <w:color w:val="FF0000"/>
          <w:spacing w:val="-2"/>
        </w:rPr>
        <w:t>SALARIAL</w:t>
      </w:r>
    </w:p>
    <w:p>
      <w:pPr>
        <w:pStyle w:val="Heading4"/>
        <w:spacing w:line="242" w:lineRule="auto"/>
        <w:ind w:left="1020" w:right="141"/>
      </w:pPr>
      <w:r>
        <w:rPr>
          <w:color w:val="FF0000"/>
        </w:rPr>
        <w:t>(</w:t>
      </w:r>
      <w:r>
        <w:rPr>
          <w:color w:val="FF0000"/>
          <w:u w:val="thick" w:color="FF0000"/>
        </w:rPr>
        <w:t>cancelada em decorrência da sua incorporação à nova redação</w:t>
      </w:r>
      <w:r>
        <w:rPr>
          <w:color w:val="FF0000"/>
          <w:spacing w:val="40"/>
        </w:rPr>
        <w:t> </w:t>
      </w:r>
      <w:r>
        <w:rPr>
          <w:color w:val="FF0000"/>
          <w:u w:val="thick" w:color="FF0000"/>
        </w:rPr>
        <w:t>da Súmula nº 6</w:t>
      </w:r>
      <w:r>
        <w:rPr>
          <w:color w:val="FF0000"/>
        </w:rPr>
        <w:t>) - Res. 129/2005, DJ 20, 22 e 25.04.2005</w:t>
      </w:r>
    </w:p>
    <w:p>
      <w:pPr>
        <w:spacing w:line="240" w:lineRule="auto" w:before="29"/>
        <w:ind w:left="1020" w:right="140" w:firstLine="0"/>
        <w:jc w:val="both"/>
        <w:rPr>
          <w:sz w:val="28"/>
        </w:rPr>
      </w:pPr>
      <w:r>
        <w:rPr>
          <w:color w:val="FF0000"/>
          <w:sz w:val="28"/>
        </w:rPr>
        <w:t>Na ação de equiparação salarial, a prescrição só alcança as diferenças salariais vencidas no período de 5 (cinco) anos que precedeu o ajui- </w:t>
      </w:r>
      <w:r>
        <w:rPr>
          <w:color w:val="FF0000"/>
          <w:spacing w:val="-2"/>
          <w:sz w:val="28"/>
        </w:rPr>
        <w:t>zamento.</w:t>
      </w:r>
    </w:p>
    <w:p>
      <w:pPr>
        <w:spacing w:before="44"/>
        <w:ind w:left="1020" w:right="0" w:firstLine="0"/>
        <w:jc w:val="left"/>
        <w:rPr>
          <w:rFonts w:ascii="Arial" w:hAnsi="Arial"/>
          <w:sz w:val="24"/>
        </w:rPr>
      </w:pPr>
      <w:r>
        <w:rPr>
          <w:rFonts w:ascii="Arial" w:hAnsi="Arial"/>
          <w:color w:val="FF0000"/>
          <w:spacing w:val="-2"/>
          <w:sz w:val="24"/>
        </w:rPr>
        <w:t>Histórico:</w:t>
      </w:r>
    </w:p>
    <w:p>
      <w:pPr>
        <w:spacing w:line="273" w:lineRule="auto" w:before="37"/>
        <w:ind w:left="1020" w:right="2502" w:firstLine="0"/>
        <w:jc w:val="left"/>
        <w:rPr>
          <w:i/>
          <w:sz w:val="24"/>
        </w:rPr>
      </w:pPr>
      <w:r>
        <w:rPr>
          <w:color w:val="FF0000"/>
          <w:sz w:val="24"/>
        </w:rPr>
        <w:t>Súmula</w:t>
      </w:r>
      <w:r>
        <w:rPr>
          <w:color w:val="FF0000"/>
          <w:spacing w:val="-5"/>
          <w:sz w:val="24"/>
        </w:rPr>
        <w:t> </w:t>
      </w:r>
      <w:r>
        <w:rPr>
          <w:color w:val="FF0000"/>
          <w:sz w:val="24"/>
        </w:rPr>
        <w:t>alterada</w:t>
      </w:r>
      <w:r>
        <w:rPr>
          <w:color w:val="FF0000"/>
          <w:spacing w:val="-5"/>
          <w:sz w:val="24"/>
        </w:rPr>
        <w:t> </w:t>
      </w:r>
      <w:r>
        <w:rPr>
          <w:color w:val="FF0000"/>
          <w:sz w:val="24"/>
        </w:rPr>
        <w:t>-</w:t>
      </w:r>
      <w:r>
        <w:rPr>
          <w:color w:val="FF0000"/>
          <w:spacing w:val="-5"/>
          <w:sz w:val="24"/>
        </w:rPr>
        <w:t> </w:t>
      </w:r>
      <w:r>
        <w:rPr>
          <w:color w:val="FF0000"/>
          <w:sz w:val="24"/>
        </w:rPr>
        <w:t>Res.</w:t>
      </w:r>
      <w:r>
        <w:rPr>
          <w:color w:val="FF0000"/>
          <w:spacing w:val="-4"/>
          <w:sz w:val="24"/>
        </w:rPr>
        <w:t> </w:t>
      </w:r>
      <w:r>
        <w:rPr>
          <w:color w:val="FF0000"/>
          <w:sz w:val="24"/>
        </w:rPr>
        <w:t>121/2003,</w:t>
      </w:r>
      <w:r>
        <w:rPr>
          <w:color w:val="FF0000"/>
          <w:spacing w:val="-4"/>
          <w:sz w:val="24"/>
        </w:rPr>
        <w:t> </w:t>
      </w:r>
      <w:r>
        <w:rPr>
          <w:color w:val="FF0000"/>
          <w:sz w:val="24"/>
        </w:rPr>
        <w:t>DJ</w:t>
      </w:r>
      <w:r>
        <w:rPr>
          <w:color w:val="FF0000"/>
          <w:spacing w:val="-2"/>
          <w:sz w:val="24"/>
        </w:rPr>
        <w:t> </w:t>
      </w:r>
      <w:r>
        <w:rPr>
          <w:color w:val="FF0000"/>
          <w:sz w:val="24"/>
        </w:rPr>
        <w:t>19,</w:t>
      </w:r>
      <w:r>
        <w:rPr>
          <w:color w:val="FF0000"/>
          <w:spacing w:val="-4"/>
          <w:sz w:val="24"/>
        </w:rPr>
        <w:t> </w:t>
      </w:r>
      <w:r>
        <w:rPr>
          <w:color w:val="FF0000"/>
          <w:sz w:val="24"/>
        </w:rPr>
        <w:t>20</w:t>
      </w:r>
      <w:r>
        <w:rPr>
          <w:color w:val="FF0000"/>
          <w:spacing w:val="-4"/>
          <w:sz w:val="24"/>
        </w:rPr>
        <w:t> </w:t>
      </w:r>
      <w:r>
        <w:rPr>
          <w:color w:val="FF0000"/>
          <w:sz w:val="24"/>
        </w:rPr>
        <w:t>e</w:t>
      </w:r>
      <w:r>
        <w:rPr>
          <w:color w:val="FF0000"/>
          <w:spacing w:val="-5"/>
          <w:sz w:val="24"/>
        </w:rPr>
        <w:t> </w:t>
      </w:r>
      <w:r>
        <w:rPr>
          <w:color w:val="FF0000"/>
          <w:sz w:val="24"/>
        </w:rPr>
        <w:t>21.11.2003 Redação original - Res. 7/1988, DJ 01, 02 e 03.03.1988 </w:t>
      </w:r>
      <w:r>
        <w:rPr>
          <w:i/>
          <w:color w:val="FF0000"/>
          <w:sz w:val="24"/>
        </w:rPr>
        <w:t>Nº 274 Prescrição parcial – Equiparação salarial.</w:t>
      </w:r>
    </w:p>
    <w:p>
      <w:pPr>
        <w:spacing w:line="240" w:lineRule="auto" w:before="5"/>
        <w:ind w:left="1136" w:right="138" w:firstLine="60"/>
        <w:jc w:val="both"/>
        <w:rPr>
          <w:i/>
          <w:sz w:val="24"/>
        </w:rPr>
      </w:pPr>
      <w:r>
        <w:rPr>
          <w:i/>
          <w:color w:val="FF0000"/>
          <w:sz w:val="24"/>
        </w:rPr>
        <w:t>Na demanda de equiparação salarial a prescrição só alcança as diferenças sa- lariais</w:t>
      </w:r>
      <w:r>
        <w:rPr>
          <w:i/>
          <w:color w:val="FF0000"/>
          <w:spacing w:val="-3"/>
          <w:sz w:val="24"/>
        </w:rPr>
        <w:t> </w:t>
      </w:r>
      <w:r>
        <w:rPr>
          <w:i/>
          <w:color w:val="FF0000"/>
          <w:sz w:val="24"/>
        </w:rPr>
        <w:t>vencidas</w:t>
      </w:r>
      <w:r>
        <w:rPr>
          <w:i/>
          <w:color w:val="FF0000"/>
          <w:spacing w:val="-3"/>
          <w:sz w:val="24"/>
        </w:rPr>
        <w:t> </w:t>
      </w:r>
      <w:r>
        <w:rPr>
          <w:i/>
          <w:color w:val="FF0000"/>
          <w:sz w:val="24"/>
        </w:rPr>
        <w:t>no</w:t>
      </w:r>
      <w:r>
        <w:rPr>
          <w:i/>
          <w:color w:val="FF0000"/>
          <w:spacing w:val="-3"/>
          <w:sz w:val="24"/>
        </w:rPr>
        <w:t> </w:t>
      </w:r>
      <w:r>
        <w:rPr>
          <w:i/>
          <w:color w:val="FF0000"/>
          <w:sz w:val="24"/>
        </w:rPr>
        <w:t>período</w:t>
      </w:r>
      <w:r>
        <w:rPr>
          <w:i/>
          <w:color w:val="FF0000"/>
          <w:spacing w:val="-3"/>
          <w:sz w:val="24"/>
        </w:rPr>
        <w:t> </w:t>
      </w:r>
      <w:r>
        <w:rPr>
          <w:i/>
          <w:color w:val="FF0000"/>
          <w:sz w:val="24"/>
        </w:rPr>
        <w:t>anterior</w:t>
      </w:r>
      <w:r>
        <w:rPr>
          <w:i/>
          <w:color w:val="FF0000"/>
          <w:spacing w:val="-3"/>
          <w:sz w:val="24"/>
        </w:rPr>
        <w:t> </w:t>
      </w:r>
      <w:r>
        <w:rPr>
          <w:i/>
          <w:color w:val="FF0000"/>
          <w:sz w:val="24"/>
        </w:rPr>
        <w:t>aos</w:t>
      </w:r>
      <w:r>
        <w:rPr>
          <w:i/>
          <w:color w:val="FF0000"/>
          <w:spacing w:val="-3"/>
          <w:sz w:val="24"/>
        </w:rPr>
        <w:t> </w:t>
      </w:r>
      <w:r>
        <w:rPr>
          <w:i/>
          <w:color w:val="FF0000"/>
          <w:sz w:val="24"/>
        </w:rPr>
        <w:t>dois</w:t>
      </w:r>
      <w:r>
        <w:rPr>
          <w:i/>
          <w:color w:val="FF0000"/>
          <w:spacing w:val="-3"/>
          <w:sz w:val="24"/>
        </w:rPr>
        <w:t> </w:t>
      </w:r>
      <w:r>
        <w:rPr>
          <w:i/>
          <w:color w:val="FF0000"/>
          <w:sz w:val="24"/>
        </w:rPr>
        <w:t>anos</w:t>
      </w:r>
      <w:r>
        <w:rPr>
          <w:i/>
          <w:color w:val="FF0000"/>
          <w:spacing w:val="-3"/>
          <w:sz w:val="24"/>
        </w:rPr>
        <w:t> </w:t>
      </w:r>
      <w:r>
        <w:rPr>
          <w:i/>
          <w:color w:val="FF0000"/>
          <w:sz w:val="24"/>
        </w:rPr>
        <w:t>que</w:t>
      </w:r>
      <w:r>
        <w:rPr>
          <w:i/>
          <w:color w:val="FF0000"/>
          <w:spacing w:val="-4"/>
          <w:sz w:val="24"/>
        </w:rPr>
        <w:t> </w:t>
      </w:r>
      <w:r>
        <w:rPr>
          <w:i/>
          <w:color w:val="FF0000"/>
          <w:sz w:val="24"/>
        </w:rPr>
        <w:t>precederam</w:t>
      </w:r>
      <w:r>
        <w:rPr>
          <w:i/>
          <w:color w:val="FF0000"/>
          <w:spacing w:val="-4"/>
          <w:sz w:val="24"/>
        </w:rPr>
        <w:t> </w:t>
      </w:r>
      <w:r>
        <w:rPr>
          <w:i/>
          <w:color w:val="FF0000"/>
          <w:sz w:val="24"/>
        </w:rPr>
        <w:t>o</w:t>
      </w:r>
      <w:r>
        <w:rPr>
          <w:i/>
          <w:color w:val="FF0000"/>
          <w:spacing w:val="-3"/>
          <w:sz w:val="24"/>
        </w:rPr>
        <w:t> </w:t>
      </w:r>
      <w:r>
        <w:rPr>
          <w:i/>
          <w:color w:val="FF0000"/>
          <w:sz w:val="24"/>
        </w:rPr>
        <w:t>ajuizamen- </w:t>
      </w:r>
      <w:r>
        <w:rPr>
          <w:i/>
          <w:color w:val="FF0000"/>
          <w:spacing w:val="-4"/>
          <w:sz w:val="24"/>
        </w:rPr>
        <w:t>to.</w:t>
      </w:r>
    </w:p>
    <w:p>
      <w:pPr>
        <w:pStyle w:val="BodyText"/>
        <w:spacing w:before="9"/>
        <w:rPr>
          <w:i/>
          <w:sz w:val="22"/>
        </w:rPr>
      </w:pPr>
    </w:p>
    <w:p>
      <w:pPr>
        <w:pStyle w:val="Heading3"/>
        <w:ind w:left="113"/>
        <w:jc w:val="left"/>
      </w:pPr>
      <w:r>
        <w:rPr/>
        <w:t>SUM-275</w:t>
      </w:r>
      <w:r>
        <w:rPr>
          <w:spacing w:val="56"/>
          <w:w w:val="150"/>
        </w:rPr>
        <w:t> </w:t>
      </w:r>
      <w:r>
        <w:rPr/>
        <w:t>PRESCRIÇÃO.</w:t>
      </w:r>
      <w:r>
        <w:rPr>
          <w:spacing w:val="47"/>
        </w:rPr>
        <w:t> </w:t>
      </w:r>
      <w:r>
        <w:rPr/>
        <w:t>DESVIO</w:t>
      </w:r>
      <w:r>
        <w:rPr>
          <w:spacing w:val="48"/>
        </w:rPr>
        <w:t> </w:t>
      </w:r>
      <w:r>
        <w:rPr/>
        <w:t>DE</w:t>
      </w:r>
      <w:r>
        <w:rPr>
          <w:spacing w:val="48"/>
        </w:rPr>
        <w:t> </w:t>
      </w:r>
      <w:r>
        <w:rPr/>
        <w:t>FUNÇÃO</w:t>
      </w:r>
      <w:r>
        <w:rPr>
          <w:spacing w:val="48"/>
        </w:rPr>
        <w:t> </w:t>
      </w:r>
      <w:r>
        <w:rPr/>
        <w:t>E</w:t>
      </w:r>
      <w:r>
        <w:rPr>
          <w:spacing w:val="48"/>
        </w:rPr>
        <w:t> </w:t>
      </w:r>
      <w:r>
        <w:rPr>
          <w:spacing w:val="-2"/>
        </w:rPr>
        <w:t>REENQUADRA-</w:t>
      </w:r>
    </w:p>
    <w:p>
      <w:pPr>
        <w:pStyle w:val="Heading4"/>
        <w:spacing w:before="2"/>
        <w:ind w:left="1020" w:right="142"/>
        <w:jc w:val="left"/>
      </w:pPr>
      <w:r>
        <w:rPr/>
        <w:t>MENTO</w:t>
      </w:r>
      <w:r>
        <w:rPr>
          <w:spacing w:val="40"/>
        </w:rPr>
        <w:t> </w:t>
      </w:r>
      <w:r>
        <w:rPr/>
        <w:t>(incorporada</w:t>
      </w:r>
      <w:r>
        <w:rPr>
          <w:spacing w:val="40"/>
        </w:rPr>
        <w:t> </w:t>
      </w:r>
      <w:r>
        <w:rPr/>
        <w:t>a</w:t>
      </w:r>
      <w:r>
        <w:rPr>
          <w:spacing w:val="40"/>
        </w:rPr>
        <w:t> </w:t>
      </w:r>
      <w:r>
        <w:rPr/>
        <w:t>Orientação</w:t>
      </w:r>
      <w:r>
        <w:rPr>
          <w:spacing w:val="40"/>
        </w:rPr>
        <w:t> </w:t>
      </w:r>
      <w:r>
        <w:rPr/>
        <w:t>Jurisprudencial</w:t>
      </w:r>
      <w:r>
        <w:rPr>
          <w:spacing w:val="40"/>
        </w:rPr>
        <w:t> </w:t>
      </w:r>
      <w:r>
        <w:rPr/>
        <w:t>nº</w:t>
      </w:r>
      <w:r>
        <w:rPr>
          <w:spacing w:val="40"/>
        </w:rPr>
        <w:t> </w:t>
      </w:r>
      <w:r>
        <w:rPr/>
        <w:t>144</w:t>
      </w:r>
      <w:r>
        <w:rPr>
          <w:spacing w:val="40"/>
        </w:rPr>
        <w:t> </w:t>
      </w:r>
      <w:r>
        <w:rPr/>
        <w:t>da SBDI-I) - Res. 129/2005, DJ 20, 22 e 25.04.2005</w:t>
      </w:r>
    </w:p>
    <w:p>
      <w:pPr>
        <w:spacing w:after="0"/>
        <w:jc w:val="left"/>
        <w:sectPr>
          <w:type w:val="continuous"/>
          <w:pgSz w:w="11910" w:h="16840"/>
          <w:pgMar w:header="0" w:footer="836" w:top="1920" w:bottom="28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708160">
                <wp:simplePos x="0" y="0"/>
                <wp:positionH relativeFrom="page">
                  <wp:posOffset>954024</wp:posOffset>
                </wp:positionH>
                <wp:positionV relativeFrom="paragraph">
                  <wp:posOffset>268468</wp:posOffset>
                </wp:positionV>
                <wp:extent cx="5581015" cy="6350"/>
                <wp:effectExtent l="0" t="0" r="0" b="0"/>
                <wp:wrapTopAndBottom/>
                <wp:docPr id="251" name="Graphic 251"/>
                <wp:cNvGraphicFramePr>
                  <a:graphicFrameLocks/>
                </wp:cNvGraphicFramePr>
                <a:graphic>
                  <a:graphicData uri="http://schemas.microsoft.com/office/word/2010/wordprocessingShape">
                    <wps:wsp>
                      <wps:cNvPr id="251" name="Graphic 251"/>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608320;mso-wrap-distance-left:0;mso-wrap-distance-right:0" id="docshape250"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849472">
                <wp:simplePos x="0" y="0"/>
                <wp:positionH relativeFrom="page">
                  <wp:posOffset>0</wp:posOffset>
                </wp:positionH>
                <wp:positionV relativeFrom="page">
                  <wp:posOffset>504194</wp:posOffset>
                </wp:positionV>
                <wp:extent cx="720725" cy="1259840"/>
                <wp:effectExtent l="0" t="0" r="0" b="0"/>
                <wp:wrapNone/>
                <wp:docPr id="252" name="Graphic 252"/>
                <wp:cNvGraphicFramePr>
                  <a:graphicFrameLocks/>
                </wp:cNvGraphicFramePr>
                <a:graphic>
                  <a:graphicData uri="http://schemas.microsoft.com/office/word/2010/wordprocessingShape">
                    <wps:wsp>
                      <wps:cNvPr id="252" name="Graphic 252"/>
                      <wps:cNvSpPr/>
                      <wps:spPr>
                        <a:xfrm>
                          <a:off x="0" y="0"/>
                          <a:ext cx="720725" cy="1259840"/>
                        </a:xfrm>
                        <a:custGeom>
                          <a:avLst/>
                          <a:gdLst/>
                          <a:ahLst/>
                          <a:cxnLst/>
                          <a:rect l="l" t="t" r="r" b="b"/>
                          <a:pathLst>
                            <a:path w="720725" h="1259840">
                              <a:moveTo>
                                <a:pt x="592974" y="0"/>
                              </a:moveTo>
                              <a:lnTo>
                                <a:pt x="82015" y="0"/>
                              </a:lnTo>
                              <a:lnTo>
                                <a:pt x="32293" y="10037"/>
                              </a:lnTo>
                              <a:lnTo>
                                <a:pt x="0" y="31810"/>
                              </a:lnTo>
                              <a:lnTo>
                                <a:pt x="0" y="1228023"/>
                              </a:lnTo>
                              <a:lnTo>
                                <a:pt x="32293" y="1249800"/>
                              </a:lnTo>
                              <a:lnTo>
                                <a:pt x="82015" y="1259839"/>
                              </a:lnTo>
                              <a:lnTo>
                                <a:pt x="592974" y="1259839"/>
                              </a:lnTo>
                              <a:lnTo>
                                <a:pt x="642703" y="1249800"/>
                              </a:lnTo>
                              <a:lnTo>
                                <a:pt x="683309" y="1222421"/>
                              </a:lnTo>
                              <a:lnTo>
                                <a:pt x="710685" y="1181814"/>
                              </a:lnTo>
                              <a:lnTo>
                                <a:pt x="720723" y="1132090"/>
                              </a:lnTo>
                              <a:lnTo>
                                <a:pt x="720723" y="127736"/>
                              </a:lnTo>
                              <a:lnTo>
                                <a:pt x="710685" y="78015"/>
                              </a:lnTo>
                              <a:lnTo>
                                <a:pt x="683309" y="37412"/>
                              </a:lnTo>
                              <a:lnTo>
                                <a:pt x="642703" y="10037"/>
                              </a:lnTo>
                              <a:lnTo>
                                <a:pt x="592974"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39.700382pt;width:56.75pt;height:99.2pt;mso-position-horizontal-relative:page;mso-position-vertical-relative:page;z-index:15849472" id="docshape251" coordorigin="0,794" coordsize="1135,1984" path="m934,794l129,794,51,810,0,844,0,2728,51,2762,129,2778,934,2778,1012,2762,1076,2719,1119,2655,1135,2577,1135,995,1119,917,1076,853,1012,810,934,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49984">
                <wp:simplePos x="0" y="0"/>
                <wp:positionH relativeFrom="page">
                  <wp:posOffset>471400</wp:posOffset>
                </wp:positionH>
                <wp:positionV relativeFrom="page">
                  <wp:posOffset>776858</wp:posOffset>
                </wp:positionV>
                <wp:extent cx="203835" cy="721995"/>
                <wp:effectExtent l="0" t="0" r="0" b="0"/>
                <wp:wrapNone/>
                <wp:docPr id="253" name="Textbox 253"/>
                <wp:cNvGraphicFramePr>
                  <a:graphicFrameLocks/>
                </wp:cNvGraphicFramePr>
                <a:graphic>
                  <a:graphicData uri="http://schemas.microsoft.com/office/word/2010/wordprocessingShape">
                    <wps:wsp>
                      <wps:cNvPr id="253" name="Textbox 253"/>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37.118164pt;margin-top:61.169945pt;width:16.05pt;height:56.85pt;mso-position-horizontal-relative:page;mso-position-vertical-relative:page;z-index:15849984" type="#_x0000_t202" id="docshape252"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pStyle w:val="ListParagraph"/>
        <w:numPr>
          <w:ilvl w:val="0"/>
          <w:numId w:val="25"/>
        </w:numPr>
        <w:tabs>
          <w:tab w:pos="1189" w:val="left" w:leader="none"/>
        </w:tabs>
        <w:spacing w:line="240" w:lineRule="auto" w:before="74" w:after="0"/>
        <w:ind w:left="1020" w:right="145" w:firstLine="0"/>
        <w:jc w:val="both"/>
        <w:rPr>
          <w:sz w:val="26"/>
        </w:rPr>
      </w:pPr>
      <w:r>
        <w:rPr>
          <w:sz w:val="26"/>
        </w:rPr>
        <w:t>- Na ação que objetive corrigir desvio funcional, a prescrição só alcança as diferenças salariais vencidas no período de 5 (cinco) anos que </w:t>
      </w:r>
      <w:r>
        <w:rPr>
          <w:sz w:val="26"/>
        </w:rPr>
        <w:t>precedeu</w:t>
      </w:r>
      <w:r>
        <w:rPr>
          <w:spacing w:val="40"/>
          <w:sz w:val="26"/>
        </w:rPr>
        <w:t> </w:t>
      </w:r>
      <w:r>
        <w:rPr>
          <w:sz w:val="26"/>
        </w:rPr>
        <w:t>o ajuizamento. (ex-Súmula nº 275 – alterada pela Res. 121/2003, DJ </w:t>
      </w:r>
      <w:r>
        <w:rPr>
          <w:spacing w:val="-2"/>
          <w:sz w:val="26"/>
        </w:rPr>
        <w:t>21.11.2003)</w:t>
      </w:r>
    </w:p>
    <w:p>
      <w:pPr>
        <w:pStyle w:val="ListParagraph"/>
        <w:numPr>
          <w:ilvl w:val="0"/>
          <w:numId w:val="25"/>
        </w:numPr>
        <w:tabs>
          <w:tab w:pos="1300" w:val="left" w:leader="none"/>
        </w:tabs>
        <w:spacing w:line="240" w:lineRule="auto" w:before="40" w:after="0"/>
        <w:ind w:left="1020" w:right="141" w:firstLine="0"/>
        <w:jc w:val="both"/>
        <w:rPr>
          <w:sz w:val="26"/>
        </w:rPr>
      </w:pPr>
      <w:r>
        <w:rPr>
          <w:sz w:val="26"/>
        </w:rPr>
        <w:t>- Em se tratando de pedido de reenquadramento, a prescrição é total, contada</w:t>
      </w:r>
      <w:r>
        <w:rPr>
          <w:spacing w:val="-2"/>
          <w:sz w:val="26"/>
        </w:rPr>
        <w:t> </w:t>
      </w:r>
      <w:r>
        <w:rPr>
          <w:sz w:val="26"/>
        </w:rPr>
        <w:t>da</w:t>
      </w:r>
      <w:r>
        <w:rPr>
          <w:spacing w:val="-2"/>
          <w:sz w:val="26"/>
        </w:rPr>
        <w:t> </w:t>
      </w:r>
      <w:r>
        <w:rPr>
          <w:sz w:val="26"/>
        </w:rPr>
        <w:t>data</w:t>
      </w:r>
      <w:r>
        <w:rPr>
          <w:spacing w:val="-2"/>
          <w:sz w:val="26"/>
        </w:rPr>
        <w:t> </w:t>
      </w:r>
      <w:r>
        <w:rPr>
          <w:sz w:val="26"/>
        </w:rPr>
        <w:t>do</w:t>
      </w:r>
      <w:r>
        <w:rPr>
          <w:spacing w:val="-2"/>
          <w:sz w:val="26"/>
        </w:rPr>
        <w:t> </w:t>
      </w:r>
      <w:r>
        <w:rPr>
          <w:sz w:val="26"/>
        </w:rPr>
        <w:t>enquadramento</w:t>
      </w:r>
      <w:r>
        <w:rPr>
          <w:spacing w:val="-2"/>
          <w:sz w:val="26"/>
        </w:rPr>
        <w:t> </w:t>
      </w:r>
      <w:r>
        <w:rPr>
          <w:sz w:val="26"/>
        </w:rPr>
        <w:t>do</w:t>
      </w:r>
      <w:r>
        <w:rPr>
          <w:spacing w:val="-2"/>
          <w:sz w:val="26"/>
        </w:rPr>
        <w:t> </w:t>
      </w:r>
      <w:r>
        <w:rPr>
          <w:sz w:val="26"/>
        </w:rPr>
        <w:t>empregado.</w:t>
      </w:r>
      <w:r>
        <w:rPr>
          <w:spacing w:val="-2"/>
          <w:sz w:val="26"/>
        </w:rPr>
        <w:t> </w:t>
      </w:r>
      <w:r>
        <w:rPr>
          <w:sz w:val="26"/>
        </w:rPr>
        <w:t>(ex-OJ</w:t>
      </w:r>
      <w:r>
        <w:rPr>
          <w:spacing w:val="-2"/>
          <w:sz w:val="26"/>
        </w:rPr>
        <w:t> </w:t>
      </w:r>
      <w:r>
        <w:rPr>
          <w:sz w:val="26"/>
        </w:rPr>
        <w:t>nº</w:t>
      </w:r>
      <w:r>
        <w:rPr>
          <w:spacing w:val="-1"/>
          <w:sz w:val="26"/>
        </w:rPr>
        <w:t> </w:t>
      </w:r>
      <w:r>
        <w:rPr>
          <w:sz w:val="26"/>
        </w:rPr>
        <w:t>144</w:t>
      </w:r>
      <w:r>
        <w:rPr>
          <w:spacing w:val="-2"/>
          <w:sz w:val="26"/>
        </w:rPr>
        <w:t> </w:t>
      </w:r>
      <w:r>
        <w:rPr>
          <w:sz w:val="26"/>
        </w:rPr>
        <w:t>da SBDI-I</w:t>
      </w:r>
    </w:p>
    <w:p>
      <w:pPr>
        <w:pStyle w:val="BodyText"/>
        <w:spacing w:line="296" w:lineRule="exact"/>
        <w:ind w:left="1020"/>
        <w:jc w:val="both"/>
      </w:pPr>
      <w:r>
        <w:rPr/>
        <w:t>-</w:t>
      </w:r>
      <w:r>
        <w:rPr>
          <w:spacing w:val="-5"/>
        </w:rPr>
        <w:t> </w:t>
      </w:r>
      <w:r>
        <w:rPr/>
        <w:t>inserida</w:t>
      </w:r>
      <w:r>
        <w:rPr>
          <w:spacing w:val="-4"/>
        </w:rPr>
        <w:t> </w:t>
      </w:r>
      <w:r>
        <w:rPr/>
        <w:t>em</w:t>
      </w:r>
      <w:r>
        <w:rPr>
          <w:spacing w:val="-5"/>
        </w:rPr>
        <w:t> </w:t>
      </w:r>
      <w:r>
        <w:rPr>
          <w:spacing w:val="-2"/>
        </w:rPr>
        <w:t>27.11.1998)</w:t>
      </w:r>
    </w:p>
    <w:p>
      <w:pPr>
        <w:spacing w:before="45"/>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Súmula</w:t>
      </w:r>
      <w:r>
        <w:rPr>
          <w:spacing w:val="-2"/>
          <w:sz w:val="24"/>
        </w:rPr>
        <w:t> </w:t>
      </w:r>
      <w:r>
        <w:rPr>
          <w:sz w:val="24"/>
        </w:rPr>
        <w:t>alterada</w:t>
      </w:r>
      <w:r>
        <w:rPr>
          <w:spacing w:val="-1"/>
          <w:sz w:val="24"/>
        </w:rPr>
        <w:t> </w:t>
      </w:r>
      <w:r>
        <w:rPr>
          <w:sz w:val="24"/>
        </w:rPr>
        <w:t>-</w:t>
      </w:r>
      <w:r>
        <w:rPr>
          <w:spacing w:val="-2"/>
          <w:sz w:val="24"/>
        </w:rPr>
        <w:t> </w:t>
      </w:r>
      <w:r>
        <w:rPr>
          <w:sz w:val="24"/>
        </w:rPr>
        <w:t>Res. 121/2003,</w:t>
      </w:r>
      <w:r>
        <w:rPr>
          <w:spacing w:val="-1"/>
          <w:sz w:val="24"/>
        </w:rPr>
        <w:t> </w:t>
      </w:r>
      <w:r>
        <w:rPr>
          <w:sz w:val="24"/>
        </w:rPr>
        <w:t>DJ</w:t>
      </w:r>
      <w:r>
        <w:rPr>
          <w:spacing w:val="2"/>
          <w:sz w:val="24"/>
        </w:rPr>
        <w:t> </w:t>
      </w:r>
      <w:r>
        <w:rPr>
          <w:sz w:val="24"/>
        </w:rPr>
        <w:t>19,</w:t>
      </w:r>
      <w:r>
        <w:rPr>
          <w:spacing w:val="-1"/>
          <w:sz w:val="24"/>
        </w:rPr>
        <w:t> </w:t>
      </w:r>
      <w:r>
        <w:rPr>
          <w:sz w:val="24"/>
        </w:rPr>
        <w:t>20 e</w:t>
      </w:r>
      <w:r>
        <w:rPr>
          <w:spacing w:val="-1"/>
          <w:sz w:val="24"/>
        </w:rPr>
        <w:t> </w:t>
      </w:r>
      <w:r>
        <w:rPr>
          <w:spacing w:val="-2"/>
          <w:sz w:val="24"/>
        </w:rPr>
        <w:t>21.11.2003</w:t>
      </w:r>
    </w:p>
    <w:p>
      <w:pPr>
        <w:spacing w:before="38"/>
        <w:ind w:left="1136" w:right="0" w:firstLine="0"/>
        <w:jc w:val="both"/>
        <w:rPr>
          <w:i/>
          <w:sz w:val="24"/>
        </w:rPr>
      </w:pPr>
      <w:r>
        <w:rPr>
          <w:i/>
          <w:sz w:val="24"/>
        </w:rPr>
        <w:t>Nº</w:t>
      </w:r>
      <w:r>
        <w:rPr>
          <w:i/>
          <w:spacing w:val="-1"/>
          <w:sz w:val="24"/>
        </w:rPr>
        <w:t> </w:t>
      </w:r>
      <w:r>
        <w:rPr>
          <w:i/>
          <w:sz w:val="24"/>
        </w:rPr>
        <w:t>275</w:t>
      </w:r>
      <w:r>
        <w:rPr>
          <w:i/>
          <w:spacing w:val="-1"/>
          <w:sz w:val="24"/>
        </w:rPr>
        <w:t> </w:t>
      </w:r>
      <w:r>
        <w:rPr>
          <w:i/>
          <w:sz w:val="24"/>
        </w:rPr>
        <w:t>Prescrição</w:t>
      </w:r>
      <w:r>
        <w:rPr>
          <w:i/>
          <w:spacing w:val="-1"/>
          <w:sz w:val="24"/>
        </w:rPr>
        <w:t> </w:t>
      </w:r>
      <w:r>
        <w:rPr>
          <w:i/>
          <w:sz w:val="24"/>
        </w:rPr>
        <w:t>parcial.</w:t>
      </w:r>
      <w:r>
        <w:rPr>
          <w:i/>
          <w:spacing w:val="-2"/>
          <w:sz w:val="24"/>
        </w:rPr>
        <w:t> </w:t>
      </w:r>
      <w:r>
        <w:rPr>
          <w:i/>
          <w:sz w:val="24"/>
        </w:rPr>
        <w:t>Desvio</w:t>
      </w:r>
      <w:r>
        <w:rPr>
          <w:i/>
          <w:spacing w:val="-1"/>
          <w:sz w:val="24"/>
        </w:rPr>
        <w:t> </w:t>
      </w:r>
      <w:r>
        <w:rPr>
          <w:i/>
          <w:sz w:val="24"/>
        </w:rPr>
        <w:t>de</w:t>
      </w:r>
      <w:r>
        <w:rPr>
          <w:i/>
          <w:spacing w:val="-1"/>
          <w:sz w:val="24"/>
        </w:rPr>
        <w:t> </w:t>
      </w:r>
      <w:r>
        <w:rPr>
          <w:i/>
          <w:spacing w:val="-2"/>
          <w:sz w:val="24"/>
        </w:rPr>
        <w:t>função</w:t>
      </w:r>
    </w:p>
    <w:p>
      <w:pPr>
        <w:spacing w:before="41"/>
        <w:ind w:left="1136" w:right="138" w:firstLine="0"/>
        <w:jc w:val="both"/>
        <w:rPr>
          <w:i/>
          <w:sz w:val="24"/>
        </w:rPr>
      </w:pPr>
      <w:r>
        <w:rPr>
          <w:i/>
          <w:sz w:val="24"/>
        </w:rPr>
        <w:t>Na ação que objetive corrigir desvio funcional, a prescrição só alcança as dife- renças salariais vencidas no período de 5 (cinco) anos que precedeu o ajuiza- </w:t>
      </w:r>
      <w:r>
        <w:rPr>
          <w:i/>
          <w:spacing w:val="-2"/>
          <w:sz w:val="24"/>
        </w:rPr>
        <w:t>mento.</w:t>
      </w:r>
    </w:p>
    <w:p>
      <w:pPr>
        <w:spacing w:before="41"/>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Res.</w:t>
      </w:r>
      <w:r>
        <w:rPr>
          <w:spacing w:val="-1"/>
          <w:sz w:val="24"/>
        </w:rPr>
        <w:t> </w:t>
      </w:r>
      <w:r>
        <w:rPr>
          <w:sz w:val="24"/>
        </w:rPr>
        <w:t>8/1988, DJ</w:t>
      </w:r>
      <w:r>
        <w:rPr>
          <w:spacing w:val="1"/>
          <w:sz w:val="24"/>
        </w:rPr>
        <w:t> </w:t>
      </w:r>
      <w:r>
        <w:rPr>
          <w:sz w:val="24"/>
        </w:rPr>
        <w:t>01, 02</w:t>
      </w:r>
      <w:r>
        <w:rPr>
          <w:spacing w:val="-1"/>
          <w:sz w:val="24"/>
        </w:rPr>
        <w:t> </w:t>
      </w:r>
      <w:r>
        <w:rPr>
          <w:sz w:val="24"/>
        </w:rPr>
        <w:t>e</w:t>
      </w:r>
      <w:r>
        <w:rPr>
          <w:spacing w:val="-1"/>
          <w:sz w:val="24"/>
        </w:rPr>
        <w:t> </w:t>
      </w:r>
      <w:r>
        <w:rPr>
          <w:spacing w:val="-2"/>
          <w:sz w:val="24"/>
        </w:rPr>
        <w:t>03.03.1988</w:t>
      </w:r>
    </w:p>
    <w:p>
      <w:pPr>
        <w:spacing w:before="39"/>
        <w:ind w:left="1136" w:right="138" w:firstLine="0"/>
        <w:jc w:val="both"/>
        <w:rPr>
          <w:i/>
          <w:sz w:val="24"/>
        </w:rPr>
      </w:pPr>
      <w:r>
        <w:rPr>
          <w:i/>
          <w:sz w:val="24"/>
        </w:rPr>
        <w:t>Nº 275 Na demanda que objetive corrigir desvio funcional, a prescrição só al- cança as diferenças salariais vencidas no período anterior aos dois anos que precederam o ajuizamento.</w:t>
      </w:r>
    </w:p>
    <w:p>
      <w:pPr>
        <w:pStyle w:val="BodyText"/>
        <w:rPr>
          <w:i/>
          <w:sz w:val="23"/>
        </w:rPr>
      </w:pPr>
    </w:p>
    <w:p>
      <w:pPr>
        <w:pStyle w:val="Heading4"/>
        <w:ind w:left="1020" w:right="140" w:hanging="908"/>
      </w:pPr>
      <w:r>
        <w:rPr/>
        <w:t>SUM-276</w:t>
      </w:r>
      <w:r>
        <w:rPr>
          <w:spacing w:val="40"/>
        </w:rPr>
        <w:t> </w:t>
      </w:r>
      <w:r>
        <w:rPr/>
        <w:t>AVISO PRÉVIO. RENÚNCIA PELO EMPREGADO (manti- da) - Res. 121/2003, DJ 19, 20 e 21.11.2003</w:t>
      </w:r>
    </w:p>
    <w:p>
      <w:pPr>
        <w:pStyle w:val="BodyText"/>
        <w:spacing w:before="35"/>
        <w:ind w:left="1020" w:right="142"/>
        <w:jc w:val="both"/>
      </w:pPr>
      <w:r>
        <w:rPr/>
        <w:t>O direito ao aviso prévio é irrenunciável pelo empregado. O pedido de dis- pensa de cumprimento não exime o empregador de pagar o respectivo va- lor, salvo comprovação de haver o prestador dos serviços obtido novo em- </w:t>
      </w:r>
      <w:r>
        <w:rPr>
          <w:spacing w:val="-2"/>
        </w:rPr>
        <w:t>prego.</w:t>
      </w:r>
    </w:p>
    <w:p>
      <w:pPr>
        <w:spacing w:before="43"/>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Res.</w:t>
      </w:r>
      <w:r>
        <w:rPr>
          <w:spacing w:val="-1"/>
          <w:sz w:val="24"/>
        </w:rPr>
        <w:t> </w:t>
      </w:r>
      <w:r>
        <w:rPr>
          <w:sz w:val="24"/>
        </w:rPr>
        <w:t>9/1988, DJ</w:t>
      </w:r>
      <w:r>
        <w:rPr>
          <w:spacing w:val="1"/>
          <w:sz w:val="24"/>
        </w:rPr>
        <w:t> </w:t>
      </w:r>
      <w:r>
        <w:rPr>
          <w:sz w:val="24"/>
        </w:rPr>
        <w:t>01, 02</w:t>
      </w:r>
      <w:r>
        <w:rPr>
          <w:spacing w:val="-1"/>
          <w:sz w:val="24"/>
        </w:rPr>
        <w:t> </w:t>
      </w:r>
      <w:r>
        <w:rPr>
          <w:sz w:val="24"/>
        </w:rPr>
        <w:t>e</w:t>
      </w:r>
      <w:r>
        <w:rPr>
          <w:spacing w:val="-1"/>
          <w:sz w:val="24"/>
        </w:rPr>
        <w:t> </w:t>
      </w:r>
      <w:r>
        <w:rPr>
          <w:spacing w:val="-2"/>
          <w:sz w:val="24"/>
        </w:rPr>
        <w:t>03.03.1988</w:t>
      </w:r>
    </w:p>
    <w:p>
      <w:pPr>
        <w:spacing w:before="41"/>
        <w:ind w:left="1136" w:right="0" w:firstLine="0"/>
        <w:jc w:val="both"/>
        <w:rPr>
          <w:i/>
          <w:sz w:val="24"/>
        </w:rPr>
      </w:pPr>
      <w:r>
        <w:rPr>
          <w:i/>
          <w:sz w:val="24"/>
        </w:rPr>
        <w:t>Nº</w:t>
      </w:r>
      <w:r>
        <w:rPr>
          <w:i/>
          <w:spacing w:val="-1"/>
          <w:sz w:val="24"/>
        </w:rPr>
        <w:t> </w:t>
      </w:r>
      <w:r>
        <w:rPr>
          <w:i/>
          <w:sz w:val="24"/>
        </w:rPr>
        <w:t>276</w:t>
      </w:r>
      <w:r>
        <w:rPr>
          <w:i/>
          <w:spacing w:val="-1"/>
          <w:sz w:val="24"/>
        </w:rPr>
        <w:t> </w:t>
      </w:r>
      <w:r>
        <w:rPr>
          <w:i/>
          <w:sz w:val="24"/>
        </w:rPr>
        <w:t>Aviso</w:t>
      </w:r>
      <w:r>
        <w:rPr>
          <w:i/>
          <w:spacing w:val="-1"/>
          <w:sz w:val="24"/>
        </w:rPr>
        <w:t> </w:t>
      </w:r>
      <w:r>
        <w:rPr>
          <w:i/>
          <w:sz w:val="24"/>
        </w:rPr>
        <w:t>prévio</w:t>
      </w:r>
      <w:r>
        <w:rPr>
          <w:i/>
          <w:spacing w:val="-1"/>
          <w:sz w:val="24"/>
        </w:rPr>
        <w:t> </w:t>
      </w:r>
      <w:r>
        <w:rPr>
          <w:i/>
          <w:sz w:val="24"/>
        </w:rPr>
        <w:t>–</w:t>
      </w:r>
      <w:r>
        <w:rPr>
          <w:i/>
          <w:spacing w:val="-1"/>
          <w:sz w:val="24"/>
        </w:rPr>
        <w:t> </w:t>
      </w:r>
      <w:r>
        <w:rPr>
          <w:i/>
          <w:sz w:val="24"/>
        </w:rPr>
        <w:t>Renúncia</w:t>
      </w:r>
      <w:r>
        <w:rPr>
          <w:i/>
          <w:spacing w:val="-1"/>
          <w:sz w:val="24"/>
        </w:rPr>
        <w:t> </w:t>
      </w:r>
      <w:r>
        <w:rPr>
          <w:i/>
          <w:sz w:val="24"/>
        </w:rPr>
        <w:t>pelo </w:t>
      </w:r>
      <w:r>
        <w:rPr>
          <w:i/>
          <w:spacing w:val="-2"/>
          <w:sz w:val="24"/>
        </w:rPr>
        <w:t>empregado.</w:t>
      </w:r>
    </w:p>
    <w:p>
      <w:pPr>
        <w:spacing w:before="39"/>
        <w:ind w:left="1136" w:right="139" w:firstLine="0"/>
        <w:jc w:val="both"/>
        <w:rPr>
          <w:i/>
          <w:sz w:val="24"/>
        </w:rPr>
      </w:pPr>
      <w:r>
        <w:rPr>
          <w:i/>
          <w:sz w:val="24"/>
        </w:rPr>
        <w:t>O</w:t>
      </w:r>
      <w:r>
        <w:rPr>
          <w:i/>
          <w:spacing w:val="-2"/>
          <w:sz w:val="24"/>
        </w:rPr>
        <w:t> </w:t>
      </w:r>
      <w:r>
        <w:rPr>
          <w:i/>
          <w:sz w:val="24"/>
        </w:rPr>
        <w:t>direito</w:t>
      </w:r>
      <w:r>
        <w:rPr>
          <w:i/>
          <w:spacing w:val="-1"/>
          <w:sz w:val="24"/>
        </w:rPr>
        <w:t> </w:t>
      </w:r>
      <w:r>
        <w:rPr>
          <w:i/>
          <w:sz w:val="24"/>
        </w:rPr>
        <w:t>ao</w:t>
      </w:r>
      <w:r>
        <w:rPr>
          <w:i/>
          <w:spacing w:val="-1"/>
          <w:sz w:val="24"/>
        </w:rPr>
        <w:t> </w:t>
      </w:r>
      <w:r>
        <w:rPr>
          <w:i/>
          <w:sz w:val="24"/>
        </w:rPr>
        <w:t>aviso</w:t>
      </w:r>
      <w:r>
        <w:rPr>
          <w:i/>
          <w:spacing w:val="-1"/>
          <w:sz w:val="24"/>
        </w:rPr>
        <w:t> </w:t>
      </w:r>
      <w:r>
        <w:rPr>
          <w:i/>
          <w:sz w:val="24"/>
        </w:rPr>
        <w:t>prévio é</w:t>
      </w:r>
      <w:r>
        <w:rPr>
          <w:i/>
          <w:spacing w:val="-2"/>
          <w:sz w:val="24"/>
        </w:rPr>
        <w:t> </w:t>
      </w:r>
      <w:r>
        <w:rPr>
          <w:i/>
          <w:sz w:val="24"/>
        </w:rPr>
        <w:t>irrenunciável</w:t>
      </w:r>
      <w:r>
        <w:rPr>
          <w:i/>
          <w:spacing w:val="-1"/>
          <w:sz w:val="24"/>
        </w:rPr>
        <w:t> </w:t>
      </w:r>
      <w:r>
        <w:rPr>
          <w:i/>
          <w:sz w:val="24"/>
        </w:rPr>
        <w:t>pelo</w:t>
      </w:r>
      <w:r>
        <w:rPr>
          <w:i/>
          <w:spacing w:val="-1"/>
          <w:sz w:val="24"/>
        </w:rPr>
        <w:t> </w:t>
      </w:r>
      <w:r>
        <w:rPr>
          <w:i/>
          <w:sz w:val="24"/>
        </w:rPr>
        <w:t>empregado.</w:t>
      </w:r>
      <w:r>
        <w:rPr>
          <w:i/>
          <w:spacing w:val="-1"/>
          <w:sz w:val="24"/>
        </w:rPr>
        <w:t> </w:t>
      </w:r>
      <w:r>
        <w:rPr>
          <w:i/>
          <w:sz w:val="24"/>
        </w:rPr>
        <w:t>O</w:t>
      </w:r>
      <w:r>
        <w:rPr>
          <w:i/>
          <w:spacing w:val="-2"/>
          <w:sz w:val="24"/>
        </w:rPr>
        <w:t> </w:t>
      </w:r>
      <w:r>
        <w:rPr>
          <w:i/>
          <w:sz w:val="24"/>
        </w:rPr>
        <w:t>pedido</w:t>
      </w:r>
      <w:r>
        <w:rPr>
          <w:i/>
          <w:spacing w:val="-1"/>
          <w:sz w:val="24"/>
        </w:rPr>
        <w:t> </w:t>
      </w:r>
      <w:r>
        <w:rPr>
          <w:i/>
          <w:sz w:val="24"/>
        </w:rPr>
        <w:t>de</w:t>
      </w:r>
      <w:r>
        <w:rPr>
          <w:i/>
          <w:spacing w:val="-2"/>
          <w:sz w:val="24"/>
        </w:rPr>
        <w:t> </w:t>
      </w:r>
      <w:r>
        <w:rPr>
          <w:i/>
          <w:sz w:val="24"/>
        </w:rPr>
        <w:t>dispensa de cumprimento não exime o empregador de pagar o valor respectivo, salvo comprovação de haver o prestador dos serviços obtido novo emprego.</w:t>
      </w:r>
    </w:p>
    <w:p>
      <w:pPr>
        <w:pStyle w:val="BodyText"/>
        <w:rPr>
          <w:i/>
          <w:sz w:val="23"/>
        </w:rPr>
      </w:pPr>
    </w:p>
    <w:p>
      <w:pPr>
        <w:pStyle w:val="Heading3"/>
        <w:spacing w:line="242" w:lineRule="auto"/>
        <w:ind w:left="1020" w:right="141" w:hanging="908"/>
      </w:pPr>
      <w:r>
        <w:rPr/>
        <w:t>SUM-277</w:t>
      </w:r>
      <w:r>
        <w:rPr>
          <w:spacing w:val="40"/>
        </w:rPr>
        <w:t> </w:t>
      </w:r>
      <w:r>
        <w:rPr/>
        <w:t>CONVENÇÃO COLETIVA DE TRABALHO OU ACORDO COLETIVO</w:t>
      </w:r>
      <w:r>
        <w:rPr>
          <w:spacing w:val="24"/>
        </w:rPr>
        <w:t> </w:t>
      </w:r>
      <w:r>
        <w:rPr/>
        <w:t>DE</w:t>
      </w:r>
      <w:r>
        <w:rPr>
          <w:spacing w:val="25"/>
        </w:rPr>
        <w:t> </w:t>
      </w:r>
      <w:r>
        <w:rPr/>
        <w:t>TRABALHO.</w:t>
      </w:r>
      <w:r>
        <w:rPr>
          <w:spacing w:val="24"/>
        </w:rPr>
        <w:t> </w:t>
      </w:r>
      <w:r>
        <w:rPr/>
        <w:t>EFICÁCIA.</w:t>
      </w:r>
      <w:r>
        <w:rPr>
          <w:spacing w:val="25"/>
        </w:rPr>
        <w:t> </w:t>
      </w:r>
      <w:r>
        <w:rPr>
          <w:spacing w:val="-2"/>
        </w:rPr>
        <w:t>ULTRATIVIDADE.</w:t>
      </w:r>
    </w:p>
    <w:p>
      <w:pPr>
        <w:pStyle w:val="Heading4"/>
        <w:ind w:left="1021" w:right="139"/>
      </w:pPr>
      <w:r>
        <w:rPr/>
        <w:t>(Súmula declarada inconstitucional pelo Supremo Tribunal Fede- ral, no julgamento da ADPF nº 323/DF, Rel Min. Gilmar Mendes, DJE de 15/09/2022.)</w:t>
      </w:r>
    </w:p>
    <w:p>
      <w:pPr>
        <w:spacing w:line="240" w:lineRule="auto" w:before="28"/>
        <w:ind w:left="1136" w:right="137" w:firstLine="0"/>
        <w:jc w:val="both"/>
        <w:rPr>
          <w:sz w:val="26"/>
        </w:rPr>
      </w:pPr>
      <w:r>
        <w:rPr>
          <w:sz w:val="28"/>
        </w:rPr>
        <w:t>As cláusulas normativas dos acordos coletivos ou convenções coleti- vas integram os contratos individuais de trabalho e somente poderão ser modificadas ou suprimidas mediante negociação coletiva de tra- </w:t>
      </w:r>
      <w:r>
        <w:rPr>
          <w:spacing w:val="-2"/>
          <w:sz w:val="28"/>
        </w:rPr>
        <w:t>balho</w:t>
      </w:r>
      <w:r>
        <w:rPr>
          <w:spacing w:val="-2"/>
          <w:sz w:val="26"/>
        </w:rPr>
        <w:t>.</w:t>
      </w:r>
    </w:p>
    <w:p>
      <w:pPr>
        <w:spacing w:before="44"/>
        <w:ind w:left="1020" w:right="0" w:firstLine="0"/>
        <w:jc w:val="left"/>
        <w:rPr>
          <w:rFonts w:ascii="Arial" w:hAnsi="Arial"/>
          <w:sz w:val="24"/>
        </w:rPr>
      </w:pPr>
      <w:r>
        <w:rPr>
          <w:rFonts w:ascii="Arial" w:hAnsi="Arial"/>
          <w:spacing w:val="-2"/>
          <w:sz w:val="24"/>
        </w:rPr>
        <w:t>Histórico:</w:t>
      </w:r>
    </w:p>
    <w:p>
      <w:pPr>
        <w:spacing w:before="37"/>
        <w:ind w:left="1020" w:right="139" w:firstLine="0"/>
        <w:jc w:val="both"/>
        <w:rPr>
          <w:sz w:val="24"/>
        </w:rPr>
      </w:pPr>
      <w:r>
        <w:rPr>
          <w:sz w:val="24"/>
        </w:rPr>
        <w:t>Súmula alterada – (redação alterada na sessão do Tribunal Pleno realizada em 14.09.2012) – (Súmula cuja aplicação está suspensa nos termos da medida caute- lar deferida nos autos do processo STF-ADPF nº 323/DF Rel. Min. Gilmar Men- des) - Res. 185/2012 – DEJT divulgado em 25, 26 e 27.09.2012</w:t>
      </w:r>
    </w:p>
    <w:p>
      <w:pPr>
        <w:spacing w:line="237" w:lineRule="auto" w:before="44"/>
        <w:ind w:left="1020" w:right="139" w:firstLine="0"/>
        <w:jc w:val="both"/>
        <w:rPr>
          <w:sz w:val="24"/>
        </w:rPr>
      </w:pPr>
      <w:r>
        <w:rPr>
          <w:sz w:val="24"/>
        </w:rPr>
        <w:t>(redação</w:t>
      </w:r>
      <w:r>
        <w:rPr>
          <w:spacing w:val="40"/>
          <w:sz w:val="24"/>
        </w:rPr>
        <w:t> </w:t>
      </w:r>
      <w:r>
        <w:rPr>
          <w:sz w:val="24"/>
        </w:rPr>
        <w:t>alterada</w:t>
      </w:r>
      <w:r>
        <w:rPr>
          <w:spacing w:val="40"/>
          <w:sz w:val="24"/>
        </w:rPr>
        <w:t> </w:t>
      </w:r>
      <w:r>
        <w:rPr>
          <w:sz w:val="24"/>
        </w:rPr>
        <w:t>na</w:t>
      </w:r>
      <w:r>
        <w:rPr>
          <w:spacing w:val="40"/>
          <w:sz w:val="24"/>
        </w:rPr>
        <w:t> </w:t>
      </w:r>
      <w:r>
        <w:rPr>
          <w:sz w:val="24"/>
        </w:rPr>
        <w:t>sessão</w:t>
      </w:r>
      <w:r>
        <w:rPr>
          <w:spacing w:val="40"/>
          <w:sz w:val="24"/>
        </w:rPr>
        <w:t> </w:t>
      </w:r>
      <w:r>
        <w:rPr>
          <w:sz w:val="24"/>
        </w:rPr>
        <w:t>do</w:t>
      </w:r>
      <w:r>
        <w:rPr>
          <w:spacing w:val="40"/>
          <w:sz w:val="24"/>
        </w:rPr>
        <w:t> </w:t>
      </w:r>
      <w:r>
        <w:rPr>
          <w:sz w:val="24"/>
        </w:rPr>
        <w:t>Tribunal</w:t>
      </w:r>
      <w:r>
        <w:rPr>
          <w:spacing w:val="40"/>
          <w:sz w:val="24"/>
        </w:rPr>
        <w:t> </w:t>
      </w:r>
      <w:r>
        <w:rPr>
          <w:sz w:val="24"/>
        </w:rPr>
        <w:t>Pleno</w:t>
      </w:r>
      <w:r>
        <w:rPr>
          <w:spacing w:val="40"/>
          <w:sz w:val="24"/>
        </w:rPr>
        <w:t> </w:t>
      </w:r>
      <w:r>
        <w:rPr>
          <w:sz w:val="24"/>
        </w:rPr>
        <w:t>em</w:t>
      </w:r>
      <w:r>
        <w:rPr>
          <w:spacing w:val="40"/>
          <w:sz w:val="24"/>
        </w:rPr>
        <w:t> </w:t>
      </w:r>
      <w:r>
        <w:rPr>
          <w:sz w:val="24"/>
        </w:rPr>
        <w:t>16.11.2009)</w:t>
      </w:r>
      <w:r>
        <w:rPr>
          <w:spacing w:val="40"/>
          <w:sz w:val="24"/>
        </w:rPr>
        <w:t> </w:t>
      </w:r>
      <w:r>
        <w:rPr>
          <w:sz w:val="24"/>
        </w:rPr>
        <w:t>-</w:t>
      </w:r>
      <w:r>
        <w:rPr>
          <w:spacing w:val="40"/>
          <w:sz w:val="24"/>
        </w:rPr>
        <w:t> </w:t>
      </w:r>
      <w:r>
        <w:rPr>
          <w:sz w:val="24"/>
        </w:rPr>
        <w:t>Res. 161/2009, DEJT 23, 24 e 25.11.2009</w:t>
      </w:r>
    </w:p>
    <w:p>
      <w:pPr>
        <w:spacing w:after="0" w:line="237" w:lineRule="auto"/>
        <w:jc w:val="both"/>
        <w:rPr>
          <w:sz w:val="24"/>
        </w:rPr>
        <w:sectPr>
          <w:pgSz w:w="11910" w:h="16840"/>
          <w:pgMar w:header="0" w:footer="836"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709696">
                <wp:simplePos x="0" y="0"/>
                <wp:positionH relativeFrom="page">
                  <wp:posOffset>954024</wp:posOffset>
                </wp:positionH>
                <wp:positionV relativeFrom="paragraph">
                  <wp:posOffset>268468</wp:posOffset>
                </wp:positionV>
                <wp:extent cx="5581015" cy="6350"/>
                <wp:effectExtent l="0" t="0" r="0" b="0"/>
                <wp:wrapTopAndBottom/>
                <wp:docPr id="254" name="Graphic 254"/>
                <wp:cNvGraphicFramePr>
                  <a:graphicFrameLocks/>
                </wp:cNvGraphicFramePr>
                <a:graphic>
                  <a:graphicData uri="http://schemas.microsoft.com/office/word/2010/wordprocessingShape">
                    <wps:wsp>
                      <wps:cNvPr id="254" name="Graphic 254"/>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606784;mso-wrap-distance-left:0;mso-wrap-distance-right:0" id="docshape253"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851008">
                <wp:simplePos x="0" y="0"/>
                <wp:positionH relativeFrom="page">
                  <wp:posOffset>6861811</wp:posOffset>
                </wp:positionH>
                <wp:positionV relativeFrom="page">
                  <wp:posOffset>504194</wp:posOffset>
                </wp:positionV>
                <wp:extent cx="699135" cy="1259840"/>
                <wp:effectExtent l="0" t="0" r="0" b="0"/>
                <wp:wrapNone/>
                <wp:docPr id="255" name="Graphic 255"/>
                <wp:cNvGraphicFramePr>
                  <a:graphicFrameLocks/>
                </wp:cNvGraphicFramePr>
                <a:graphic>
                  <a:graphicData uri="http://schemas.microsoft.com/office/word/2010/wordprocessingShape">
                    <wps:wsp>
                      <wps:cNvPr id="255" name="Graphic 255"/>
                      <wps:cNvSpPr/>
                      <wps:spPr>
                        <a:xfrm>
                          <a:off x="0" y="0"/>
                          <a:ext cx="699135" cy="1259840"/>
                        </a:xfrm>
                        <a:custGeom>
                          <a:avLst/>
                          <a:gdLst/>
                          <a:ahLst/>
                          <a:cxnLst/>
                          <a:rect l="l" t="t" r="r" b="b"/>
                          <a:pathLst>
                            <a:path w="699135"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698752" y="1242836"/>
                              </a:lnTo>
                              <a:lnTo>
                                <a:pt x="698752" y="17000"/>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30011pt;margin-top:39.700382pt;width:55.05pt;height:99.2pt;mso-position-horizontal-relative:page;mso-position-vertical-relative:page;z-index:15851008" id="docshape254" coordorigin="10806,794" coordsize="1101,1984" path="m11812,794l11007,794,10929,810,10865,853,10822,917,10806,995,10806,2577,10822,2655,10865,2719,10929,2762,11007,2778,11812,2778,11890,2762,11906,2751,11906,821,11890,810,11812,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51520">
                <wp:simplePos x="0" y="0"/>
                <wp:positionH relativeFrom="page">
                  <wp:posOffset>6917920</wp:posOffset>
                </wp:positionH>
                <wp:positionV relativeFrom="page">
                  <wp:posOffset>770762</wp:posOffset>
                </wp:positionV>
                <wp:extent cx="203835" cy="721995"/>
                <wp:effectExtent l="0" t="0" r="0" b="0"/>
                <wp:wrapNone/>
                <wp:docPr id="256" name="Textbox 256"/>
                <wp:cNvGraphicFramePr>
                  <a:graphicFrameLocks/>
                </wp:cNvGraphicFramePr>
                <a:graphic>
                  <a:graphicData uri="http://schemas.microsoft.com/office/word/2010/wordprocessingShape">
                    <wps:wsp>
                      <wps:cNvPr id="256" name="Textbox 256"/>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544.718140pt;margin-top:60.689945pt;width:16.05pt;height:56.85pt;mso-position-horizontal-relative:page;mso-position-vertical-relative:page;z-index:15851520" type="#_x0000_t202" id="docshape255"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spacing w:line="237" w:lineRule="auto" w:before="75"/>
        <w:ind w:left="1136" w:right="142" w:firstLine="0"/>
        <w:jc w:val="both"/>
        <w:rPr>
          <w:i/>
          <w:sz w:val="24"/>
        </w:rPr>
      </w:pPr>
      <w:r>
        <w:rPr>
          <w:i/>
          <w:sz w:val="24"/>
        </w:rPr>
        <w:t>Nº 277 Sentença normativa. Convenção ou acordo coletivos. Vigência. Reper- cussão nos contratos de trabalho</w:t>
      </w:r>
    </w:p>
    <w:p>
      <w:pPr>
        <w:pStyle w:val="ListParagraph"/>
        <w:numPr>
          <w:ilvl w:val="1"/>
          <w:numId w:val="25"/>
        </w:numPr>
        <w:tabs>
          <w:tab w:pos="1288" w:val="left" w:leader="none"/>
        </w:tabs>
        <w:spacing w:line="240" w:lineRule="auto" w:before="42" w:after="0"/>
        <w:ind w:left="1136" w:right="138" w:firstLine="0"/>
        <w:jc w:val="both"/>
        <w:rPr>
          <w:i/>
          <w:sz w:val="24"/>
        </w:rPr>
      </w:pPr>
      <w:r>
        <w:rPr>
          <w:i/>
          <w:sz w:val="24"/>
        </w:rPr>
        <w:t>- As condições de trabalho alcançadas por força de sentença normativa, con- venção ou acordos coletivos vigoram no prazo assinado, não integrando, de forma definitiva, os contratos individuais de trabalho.</w:t>
      </w:r>
    </w:p>
    <w:p>
      <w:pPr>
        <w:pStyle w:val="ListParagraph"/>
        <w:numPr>
          <w:ilvl w:val="1"/>
          <w:numId w:val="25"/>
        </w:numPr>
        <w:tabs>
          <w:tab w:pos="1389" w:val="left" w:leader="none"/>
        </w:tabs>
        <w:spacing w:line="240" w:lineRule="auto" w:before="41" w:after="0"/>
        <w:ind w:left="1136" w:right="138" w:firstLine="0"/>
        <w:jc w:val="both"/>
        <w:rPr>
          <w:i/>
          <w:sz w:val="24"/>
        </w:rPr>
      </w:pPr>
      <w:r>
        <w:rPr>
          <w:i/>
          <w:sz w:val="24"/>
        </w:rPr>
        <w:t>- Ressalva-se da regra enunciado no item I o período compreendido entre 23.12.1992 e 28.07.1995, em que vigorou a Lei nº 8.542, revogada pela Medida Provisória nº 1.709, convertida na Lei nº 10.192, de 14.02.2001.</w:t>
      </w:r>
    </w:p>
    <w:p>
      <w:pPr>
        <w:spacing w:line="273" w:lineRule="auto" w:before="41"/>
        <w:ind w:left="1020" w:right="1993" w:firstLine="0"/>
        <w:jc w:val="left"/>
        <w:rPr>
          <w:sz w:val="24"/>
        </w:rPr>
      </w:pPr>
      <w:r>
        <w:rPr>
          <w:sz w:val="24"/>
        </w:rPr>
        <w:t>Súmula</w:t>
      </w:r>
      <w:r>
        <w:rPr>
          <w:spacing w:val="-5"/>
          <w:sz w:val="24"/>
        </w:rPr>
        <w:t> </w:t>
      </w:r>
      <w:r>
        <w:rPr>
          <w:sz w:val="24"/>
        </w:rPr>
        <w:t>mantida</w:t>
      </w:r>
      <w:r>
        <w:rPr>
          <w:spacing w:val="-5"/>
          <w:sz w:val="24"/>
        </w:rPr>
        <w:t> </w:t>
      </w:r>
      <w:r>
        <w:rPr>
          <w:sz w:val="24"/>
        </w:rPr>
        <w:t>–</w:t>
      </w:r>
      <w:r>
        <w:rPr>
          <w:spacing w:val="-4"/>
          <w:sz w:val="24"/>
        </w:rPr>
        <w:t> </w:t>
      </w:r>
      <w:r>
        <w:rPr>
          <w:sz w:val="24"/>
        </w:rPr>
        <w:t>Res.</w:t>
      </w:r>
      <w:r>
        <w:rPr>
          <w:spacing w:val="-4"/>
          <w:sz w:val="24"/>
        </w:rPr>
        <w:t> </w:t>
      </w:r>
      <w:r>
        <w:rPr>
          <w:sz w:val="24"/>
        </w:rPr>
        <w:t>121/2003,</w:t>
      </w:r>
      <w:r>
        <w:rPr>
          <w:spacing w:val="-4"/>
          <w:sz w:val="24"/>
        </w:rPr>
        <w:t> </w:t>
      </w:r>
      <w:r>
        <w:rPr>
          <w:sz w:val="24"/>
        </w:rPr>
        <w:t>DJ</w:t>
      </w:r>
      <w:r>
        <w:rPr>
          <w:spacing w:val="-2"/>
          <w:sz w:val="24"/>
        </w:rPr>
        <w:t> </w:t>
      </w:r>
      <w:r>
        <w:rPr>
          <w:sz w:val="24"/>
        </w:rPr>
        <w:t>19,</w:t>
      </w:r>
      <w:r>
        <w:rPr>
          <w:spacing w:val="-4"/>
          <w:sz w:val="24"/>
        </w:rPr>
        <w:t> </w:t>
      </w:r>
      <w:r>
        <w:rPr>
          <w:sz w:val="24"/>
        </w:rPr>
        <w:t>20</w:t>
      </w:r>
      <w:r>
        <w:rPr>
          <w:spacing w:val="-4"/>
          <w:sz w:val="24"/>
        </w:rPr>
        <w:t> </w:t>
      </w:r>
      <w:r>
        <w:rPr>
          <w:sz w:val="24"/>
        </w:rPr>
        <w:t>e</w:t>
      </w:r>
      <w:r>
        <w:rPr>
          <w:spacing w:val="-5"/>
          <w:sz w:val="24"/>
        </w:rPr>
        <w:t> </w:t>
      </w:r>
      <w:r>
        <w:rPr>
          <w:sz w:val="24"/>
        </w:rPr>
        <w:t>21.11.2003 Redação original - Res. 10/1988, DJ 01, 02 e 03.03.1988</w:t>
      </w:r>
    </w:p>
    <w:p>
      <w:pPr>
        <w:spacing w:line="256" w:lineRule="auto" w:before="2"/>
        <w:ind w:left="1136" w:right="193" w:firstLine="0"/>
        <w:jc w:val="left"/>
        <w:rPr>
          <w:i/>
          <w:sz w:val="24"/>
        </w:rPr>
      </w:pPr>
      <w:r>
        <w:rPr>
          <w:i/>
          <w:sz w:val="24"/>
        </w:rPr>
        <w:t>Nº 277Sentença normativa. Vigência. Repercussão nos contratos de trabalho.</w:t>
      </w:r>
      <w:r>
        <w:rPr>
          <w:i/>
          <w:spacing w:val="40"/>
          <w:sz w:val="24"/>
        </w:rPr>
        <w:t> </w:t>
      </w:r>
      <w:r>
        <w:rPr>
          <w:i/>
          <w:sz w:val="24"/>
        </w:rPr>
        <w:t>As condições de trabalho alcançadas por força de sentença normativa vigoram no prazo assinado, não integrando, de forma definitiva, os contratos..</w:t>
      </w:r>
    </w:p>
    <w:p>
      <w:pPr>
        <w:pStyle w:val="BodyText"/>
        <w:spacing w:before="4"/>
        <w:rPr>
          <w:i/>
          <w:sz w:val="21"/>
        </w:rPr>
      </w:pPr>
    </w:p>
    <w:p>
      <w:pPr>
        <w:pStyle w:val="Heading4"/>
        <w:spacing w:line="242" w:lineRule="auto"/>
        <w:ind w:left="1020" w:right="140" w:hanging="908"/>
      </w:pPr>
      <w:r>
        <w:rPr/>
        <w:t>SUM-278 EMBARGOS DE DECLARAÇÃO. OMISSÃO NO JULGA- DO (mantida) - Res. 121/2003, DJ 19, 20 e 21.11.2003</w:t>
      </w:r>
    </w:p>
    <w:p>
      <w:pPr>
        <w:spacing w:line="242" w:lineRule="auto" w:before="29"/>
        <w:ind w:left="1020" w:right="193" w:firstLine="0"/>
        <w:jc w:val="left"/>
        <w:rPr>
          <w:sz w:val="28"/>
        </w:rPr>
      </w:pPr>
      <w:r>
        <w:rPr>
          <w:sz w:val="28"/>
        </w:rPr>
        <w:t>A natureza da omissão suprida pelo julgamento de embargos declara- tórios pode ocasionar efeito modificativo no julgado.</w:t>
      </w:r>
    </w:p>
    <w:p>
      <w:pPr>
        <w:spacing w:before="39"/>
        <w:ind w:left="1020" w:right="0" w:firstLine="0"/>
        <w:jc w:val="left"/>
        <w:rPr>
          <w:rFonts w:ascii="Arial" w:hAnsi="Arial"/>
          <w:sz w:val="24"/>
        </w:rPr>
      </w:pPr>
      <w:r>
        <w:rPr>
          <w:rFonts w:ascii="Arial" w:hAnsi="Arial"/>
          <w:spacing w:val="-2"/>
          <w:sz w:val="24"/>
        </w:rPr>
        <w:t>Histórico:</w:t>
      </w:r>
    </w:p>
    <w:p>
      <w:pPr>
        <w:spacing w:before="34"/>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Res.</w:t>
      </w:r>
      <w:r>
        <w:rPr>
          <w:spacing w:val="-1"/>
          <w:sz w:val="24"/>
        </w:rPr>
        <w:t> </w:t>
      </w:r>
      <w:r>
        <w:rPr>
          <w:sz w:val="24"/>
        </w:rPr>
        <w:t>11/1988, DJ</w:t>
      </w:r>
      <w:r>
        <w:rPr>
          <w:spacing w:val="1"/>
          <w:sz w:val="24"/>
        </w:rPr>
        <w:t> </w:t>
      </w:r>
      <w:r>
        <w:rPr>
          <w:sz w:val="24"/>
        </w:rPr>
        <w:t>01, 02</w:t>
      </w:r>
      <w:r>
        <w:rPr>
          <w:spacing w:val="-1"/>
          <w:sz w:val="24"/>
        </w:rPr>
        <w:t> </w:t>
      </w:r>
      <w:r>
        <w:rPr>
          <w:sz w:val="24"/>
        </w:rPr>
        <w:t>e</w:t>
      </w:r>
      <w:r>
        <w:rPr>
          <w:spacing w:val="-1"/>
          <w:sz w:val="24"/>
        </w:rPr>
        <w:t> </w:t>
      </w:r>
      <w:r>
        <w:rPr>
          <w:spacing w:val="-2"/>
          <w:sz w:val="24"/>
        </w:rPr>
        <w:t>03.03.1988</w:t>
      </w:r>
    </w:p>
    <w:p>
      <w:pPr>
        <w:pStyle w:val="BodyText"/>
        <w:spacing w:before="1"/>
        <w:rPr>
          <w:sz w:val="23"/>
        </w:rPr>
      </w:pPr>
    </w:p>
    <w:p>
      <w:pPr>
        <w:pStyle w:val="Heading4"/>
        <w:ind w:left="1020" w:right="140" w:hanging="908"/>
      </w:pPr>
      <w:r>
        <w:rPr/>
        <w:t>SUM-279</w:t>
      </w:r>
      <w:r>
        <w:rPr>
          <w:spacing w:val="40"/>
        </w:rPr>
        <w:t> </w:t>
      </w:r>
      <w:r>
        <w:rPr/>
        <w:t>RECURSO CONTRA SENTENÇA NORMATIVA. EFEITO SUSPENSIVO. CASSAÇÃO (mantida) - Res. 121/2003, DJ 19, 20 e 21.11.2003</w:t>
      </w:r>
    </w:p>
    <w:p>
      <w:pPr>
        <w:spacing w:line="242" w:lineRule="auto" w:before="35"/>
        <w:ind w:left="1020" w:right="143" w:firstLine="0"/>
        <w:jc w:val="both"/>
        <w:rPr>
          <w:sz w:val="28"/>
        </w:rPr>
      </w:pPr>
      <w:r>
        <w:rPr>
          <w:sz w:val="28"/>
        </w:rPr>
        <w:t>A cassação de efeito suspensivo concedido a recurso interposto de sentença normativa retroage à data do despacho que o deferiu.</w:t>
      </w:r>
    </w:p>
    <w:p>
      <w:pPr>
        <w:spacing w:before="38"/>
        <w:ind w:left="1020" w:right="0" w:firstLine="0"/>
        <w:jc w:val="left"/>
        <w:rPr>
          <w:rFonts w:ascii="Arial" w:hAnsi="Arial"/>
          <w:sz w:val="24"/>
        </w:rPr>
      </w:pPr>
      <w:r>
        <w:rPr>
          <w:rFonts w:ascii="Arial" w:hAnsi="Arial"/>
          <w:spacing w:val="-2"/>
          <w:sz w:val="24"/>
        </w:rPr>
        <w:t>Histórico:</w:t>
      </w:r>
    </w:p>
    <w:p>
      <w:pPr>
        <w:spacing w:before="35"/>
        <w:ind w:left="1020" w:right="0" w:firstLine="0"/>
        <w:jc w:val="left"/>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Res.</w:t>
      </w:r>
      <w:r>
        <w:rPr>
          <w:spacing w:val="-1"/>
          <w:sz w:val="24"/>
        </w:rPr>
        <w:t> </w:t>
      </w:r>
      <w:r>
        <w:rPr>
          <w:sz w:val="24"/>
        </w:rPr>
        <w:t>12/1988, DJ</w:t>
      </w:r>
      <w:r>
        <w:rPr>
          <w:spacing w:val="1"/>
          <w:sz w:val="24"/>
        </w:rPr>
        <w:t> </w:t>
      </w:r>
      <w:r>
        <w:rPr>
          <w:sz w:val="24"/>
        </w:rPr>
        <w:t>01, 02</w:t>
      </w:r>
      <w:r>
        <w:rPr>
          <w:spacing w:val="-1"/>
          <w:sz w:val="24"/>
        </w:rPr>
        <w:t> </w:t>
      </w:r>
      <w:r>
        <w:rPr>
          <w:sz w:val="24"/>
        </w:rPr>
        <w:t>e</w:t>
      </w:r>
      <w:r>
        <w:rPr>
          <w:spacing w:val="-1"/>
          <w:sz w:val="24"/>
        </w:rPr>
        <w:t> </w:t>
      </w:r>
      <w:r>
        <w:rPr>
          <w:spacing w:val="-2"/>
          <w:sz w:val="24"/>
        </w:rPr>
        <w:t>03.03.1988</w:t>
      </w:r>
    </w:p>
    <w:p>
      <w:pPr>
        <w:spacing w:before="41"/>
        <w:ind w:left="1136" w:right="0" w:firstLine="0"/>
        <w:jc w:val="left"/>
        <w:rPr>
          <w:i/>
          <w:sz w:val="24"/>
        </w:rPr>
      </w:pPr>
      <w:r>
        <w:rPr>
          <w:i/>
          <w:sz w:val="24"/>
        </w:rPr>
        <w:t>Nº</w:t>
      </w:r>
      <w:r>
        <w:rPr>
          <w:i/>
          <w:spacing w:val="-3"/>
          <w:sz w:val="24"/>
        </w:rPr>
        <w:t> </w:t>
      </w:r>
      <w:r>
        <w:rPr>
          <w:i/>
          <w:sz w:val="24"/>
        </w:rPr>
        <w:t>279</w:t>
      </w:r>
      <w:r>
        <w:rPr>
          <w:i/>
          <w:spacing w:val="-1"/>
          <w:sz w:val="24"/>
        </w:rPr>
        <w:t> </w:t>
      </w:r>
      <w:r>
        <w:rPr>
          <w:i/>
          <w:sz w:val="24"/>
        </w:rPr>
        <w:t>Recurso</w:t>
      </w:r>
      <w:r>
        <w:rPr>
          <w:i/>
          <w:spacing w:val="-1"/>
          <w:sz w:val="24"/>
        </w:rPr>
        <w:t> </w:t>
      </w:r>
      <w:r>
        <w:rPr>
          <w:i/>
          <w:sz w:val="24"/>
        </w:rPr>
        <w:t>contra</w:t>
      </w:r>
      <w:r>
        <w:rPr>
          <w:i/>
          <w:spacing w:val="-1"/>
          <w:sz w:val="24"/>
        </w:rPr>
        <w:t> </w:t>
      </w:r>
      <w:r>
        <w:rPr>
          <w:i/>
          <w:sz w:val="24"/>
        </w:rPr>
        <w:t>sentença</w:t>
      </w:r>
      <w:r>
        <w:rPr>
          <w:i/>
          <w:spacing w:val="-1"/>
          <w:sz w:val="24"/>
        </w:rPr>
        <w:t> </w:t>
      </w:r>
      <w:r>
        <w:rPr>
          <w:i/>
          <w:sz w:val="24"/>
        </w:rPr>
        <w:t>normativa</w:t>
      </w:r>
      <w:r>
        <w:rPr>
          <w:i/>
          <w:spacing w:val="-1"/>
          <w:sz w:val="24"/>
        </w:rPr>
        <w:t> </w:t>
      </w:r>
      <w:r>
        <w:rPr>
          <w:i/>
          <w:sz w:val="24"/>
        </w:rPr>
        <w:t>–</w:t>
      </w:r>
      <w:r>
        <w:rPr>
          <w:i/>
          <w:spacing w:val="-1"/>
          <w:sz w:val="24"/>
        </w:rPr>
        <w:t> </w:t>
      </w:r>
      <w:r>
        <w:rPr>
          <w:i/>
          <w:sz w:val="24"/>
        </w:rPr>
        <w:t>Efeito</w:t>
      </w:r>
      <w:r>
        <w:rPr>
          <w:i/>
          <w:spacing w:val="-1"/>
          <w:sz w:val="24"/>
        </w:rPr>
        <w:t> </w:t>
      </w:r>
      <w:r>
        <w:rPr>
          <w:i/>
          <w:sz w:val="24"/>
        </w:rPr>
        <w:t>suspensivo</w:t>
      </w:r>
      <w:r>
        <w:rPr>
          <w:i/>
          <w:spacing w:val="-1"/>
          <w:sz w:val="24"/>
        </w:rPr>
        <w:t> </w:t>
      </w:r>
      <w:r>
        <w:rPr>
          <w:i/>
          <w:sz w:val="24"/>
        </w:rPr>
        <w:t>– </w:t>
      </w:r>
      <w:r>
        <w:rPr>
          <w:i/>
          <w:spacing w:val="-2"/>
          <w:sz w:val="24"/>
        </w:rPr>
        <w:t>Cassação.</w:t>
      </w:r>
    </w:p>
    <w:p>
      <w:pPr>
        <w:spacing w:line="237" w:lineRule="auto" w:before="43"/>
        <w:ind w:left="1136" w:right="0" w:firstLine="0"/>
        <w:jc w:val="left"/>
        <w:rPr>
          <w:i/>
          <w:sz w:val="24"/>
        </w:rPr>
      </w:pPr>
      <w:r>
        <w:rPr>
          <w:i/>
          <w:sz w:val="24"/>
        </w:rPr>
        <w:t>A cassação de efeito suspensivo concedido a recurso interposto contra sentença normativa retroage à data do despacho que o deferiu.</w:t>
      </w:r>
    </w:p>
    <w:p>
      <w:pPr>
        <w:pStyle w:val="BodyText"/>
        <w:spacing w:before="1"/>
        <w:rPr>
          <w:i/>
          <w:sz w:val="23"/>
        </w:rPr>
      </w:pPr>
    </w:p>
    <w:p>
      <w:pPr>
        <w:pStyle w:val="Heading3"/>
        <w:spacing w:line="242" w:lineRule="auto"/>
        <w:ind w:left="1021" w:right="139" w:hanging="908"/>
      </w:pPr>
      <w:r>
        <w:rPr>
          <w:color w:val="FF0000"/>
        </w:rPr>
        <w:t>SUM-280</w:t>
      </w:r>
      <w:r>
        <w:rPr>
          <w:color w:val="FF0000"/>
          <w:spacing w:val="40"/>
        </w:rPr>
        <w:t> </w:t>
      </w:r>
      <w:r>
        <w:rPr>
          <w:color w:val="FF0000"/>
        </w:rPr>
        <w:t>CONVENÇÃO COLETIVA. SOCIEDADE DE ECONOMIA MISTA.</w:t>
      </w:r>
      <w:r>
        <w:rPr>
          <w:color w:val="FF0000"/>
          <w:spacing w:val="49"/>
        </w:rPr>
        <w:t> </w:t>
      </w:r>
      <w:r>
        <w:rPr>
          <w:color w:val="FF0000"/>
        </w:rPr>
        <w:t>AUDIÊNCIA</w:t>
      </w:r>
      <w:r>
        <w:rPr>
          <w:color w:val="FF0000"/>
          <w:spacing w:val="49"/>
        </w:rPr>
        <w:t> </w:t>
      </w:r>
      <w:r>
        <w:rPr>
          <w:color w:val="FF0000"/>
        </w:rPr>
        <w:t>PRÉVIA</w:t>
      </w:r>
      <w:r>
        <w:rPr>
          <w:color w:val="FF0000"/>
          <w:spacing w:val="49"/>
        </w:rPr>
        <w:t> </w:t>
      </w:r>
      <w:r>
        <w:rPr>
          <w:color w:val="FF0000"/>
        </w:rPr>
        <w:t>DO</w:t>
      </w:r>
      <w:r>
        <w:rPr>
          <w:color w:val="FF0000"/>
          <w:spacing w:val="49"/>
        </w:rPr>
        <w:t> </w:t>
      </w:r>
      <w:r>
        <w:rPr>
          <w:color w:val="FF0000"/>
        </w:rPr>
        <w:t>ÓRGÃO</w:t>
      </w:r>
      <w:r>
        <w:rPr>
          <w:color w:val="FF0000"/>
          <w:spacing w:val="50"/>
        </w:rPr>
        <w:t> </w:t>
      </w:r>
      <w:r>
        <w:rPr>
          <w:color w:val="FF0000"/>
        </w:rPr>
        <w:t>OFICIAL</w:t>
      </w:r>
      <w:r>
        <w:rPr>
          <w:color w:val="FF0000"/>
          <w:spacing w:val="48"/>
        </w:rPr>
        <w:t> </w:t>
      </w:r>
      <w:r>
        <w:rPr>
          <w:color w:val="FF0000"/>
          <w:spacing w:val="-4"/>
        </w:rPr>
        <w:t>COM-</w:t>
      </w:r>
    </w:p>
    <w:p>
      <w:pPr>
        <w:pStyle w:val="Heading4"/>
        <w:ind w:left="1020"/>
        <w:jc w:val="left"/>
      </w:pPr>
      <w:r>
        <w:rPr>
          <w:color w:val="FF0000"/>
        </w:rPr>
        <w:t>PETENTE </w:t>
      </w:r>
      <w:r>
        <w:rPr>
          <w:color w:val="FF0000"/>
          <w:u w:val="thick" w:color="FF0000"/>
        </w:rPr>
        <w:t>(cancelamento mantido)</w:t>
      </w:r>
      <w:r>
        <w:rPr>
          <w:color w:val="FF0000"/>
        </w:rPr>
        <w:t> - Res. 121/2003, DJ 19, 20 e</w:t>
      </w:r>
      <w:r>
        <w:rPr>
          <w:color w:val="FF0000"/>
          <w:spacing w:val="80"/>
        </w:rPr>
        <w:t> </w:t>
      </w:r>
      <w:r>
        <w:rPr>
          <w:color w:val="FF0000"/>
          <w:spacing w:val="-2"/>
        </w:rPr>
        <w:t>21.11.2003</w:t>
      </w:r>
    </w:p>
    <w:p>
      <w:pPr>
        <w:spacing w:line="242" w:lineRule="auto" w:before="29"/>
        <w:ind w:left="1020" w:right="193" w:firstLine="0"/>
        <w:jc w:val="left"/>
        <w:rPr>
          <w:sz w:val="28"/>
        </w:rPr>
      </w:pPr>
      <w:r>
        <w:rPr>
          <w:color w:val="FF0000"/>
          <w:sz w:val="28"/>
        </w:rPr>
        <w:t>Convenção coletiva, formalizada sem prévia audição do órgão oficial competente, não obriga sociedade de economia mista.</w:t>
      </w:r>
    </w:p>
    <w:p>
      <w:pPr>
        <w:spacing w:before="38"/>
        <w:ind w:left="1020" w:right="0" w:firstLine="0"/>
        <w:jc w:val="left"/>
        <w:rPr>
          <w:rFonts w:ascii="Arial" w:hAnsi="Arial"/>
          <w:sz w:val="24"/>
        </w:rPr>
      </w:pPr>
      <w:r>
        <w:rPr>
          <w:rFonts w:ascii="Arial" w:hAnsi="Arial"/>
          <w:color w:val="FF0000"/>
          <w:spacing w:val="-2"/>
          <w:sz w:val="24"/>
        </w:rPr>
        <w:t>Histórico:</w:t>
      </w:r>
    </w:p>
    <w:p>
      <w:pPr>
        <w:spacing w:line="276" w:lineRule="auto" w:before="37"/>
        <w:ind w:left="1020" w:right="1993" w:firstLine="0"/>
        <w:jc w:val="left"/>
        <w:rPr>
          <w:sz w:val="24"/>
        </w:rPr>
      </w:pPr>
      <w:r>
        <w:rPr>
          <w:color w:val="FF0000"/>
          <w:sz w:val="24"/>
        </w:rPr>
        <w:t>Súmula</w:t>
      </w:r>
      <w:r>
        <w:rPr>
          <w:color w:val="FF0000"/>
          <w:spacing w:val="-4"/>
          <w:sz w:val="24"/>
        </w:rPr>
        <w:t> </w:t>
      </w:r>
      <w:r>
        <w:rPr>
          <w:color w:val="FF0000"/>
          <w:sz w:val="24"/>
        </w:rPr>
        <w:t>cancelada</w:t>
      </w:r>
      <w:r>
        <w:rPr>
          <w:color w:val="FF0000"/>
          <w:spacing w:val="-4"/>
          <w:sz w:val="24"/>
        </w:rPr>
        <w:t> </w:t>
      </w:r>
      <w:r>
        <w:rPr>
          <w:color w:val="FF0000"/>
          <w:sz w:val="24"/>
        </w:rPr>
        <w:t>-</w:t>
      </w:r>
      <w:r>
        <w:rPr>
          <w:color w:val="FF0000"/>
          <w:spacing w:val="-4"/>
          <w:sz w:val="24"/>
        </w:rPr>
        <w:t> </w:t>
      </w:r>
      <w:r>
        <w:rPr>
          <w:color w:val="FF0000"/>
          <w:sz w:val="24"/>
        </w:rPr>
        <w:t>Res.</w:t>
      </w:r>
      <w:r>
        <w:rPr>
          <w:color w:val="FF0000"/>
          <w:spacing w:val="-1"/>
          <w:sz w:val="24"/>
        </w:rPr>
        <w:t> </w:t>
      </w:r>
      <w:r>
        <w:rPr>
          <w:color w:val="FF0000"/>
          <w:sz w:val="24"/>
        </w:rPr>
        <w:t>2/1990,</w:t>
      </w:r>
      <w:r>
        <w:rPr>
          <w:color w:val="FF0000"/>
          <w:spacing w:val="-3"/>
          <w:sz w:val="24"/>
        </w:rPr>
        <w:t> </w:t>
      </w:r>
      <w:r>
        <w:rPr>
          <w:color w:val="FF0000"/>
          <w:sz w:val="24"/>
        </w:rPr>
        <w:t>DJ</w:t>
      </w:r>
      <w:r>
        <w:rPr>
          <w:color w:val="FF0000"/>
          <w:spacing w:val="-1"/>
          <w:sz w:val="24"/>
        </w:rPr>
        <w:t> </w:t>
      </w:r>
      <w:r>
        <w:rPr>
          <w:color w:val="FF0000"/>
          <w:sz w:val="24"/>
        </w:rPr>
        <w:t>10,</w:t>
      </w:r>
      <w:r>
        <w:rPr>
          <w:color w:val="FF0000"/>
          <w:spacing w:val="-3"/>
          <w:sz w:val="24"/>
        </w:rPr>
        <w:t> </w:t>
      </w:r>
      <w:r>
        <w:rPr>
          <w:color w:val="FF0000"/>
          <w:sz w:val="24"/>
        </w:rPr>
        <w:t>11</w:t>
      </w:r>
      <w:r>
        <w:rPr>
          <w:color w:val="FF0000"/>
          <w:spacing w:val="-3"/>
          <w:sz w:val="24"/>
        </w:rPr>
        <w:t> </w:t>
      </w:r>
      <w:r>
        <w:rPr>
          <w:color w:val="FF0000"/>
          <w:sz w:val="24"/>
        </w:rPr>
        <w:t>e</w:t>
      </w:r>
      <w:r>
        <w:rPr>
          <w:color w:val="FF0000"/>
          <w:spacing w:val="-4"/>
          <w:sz w:val="24"/>
        </w:rPr>
        <w:t> </w:t>
      </w:r>
      <w:r>
        <w:rPr>
          <w:color w:val="FF0000"/>
          <w:sz w:val="24"/>
        </w:rPr>
        <w:t>14.01.1991 Redação</w:t>
      </w:r>
      <w:r>
        <w:rPr>
          <w:color w:val="FF0000"/>
          <w:spacing w:val="-1"/>
          <w:sz w:val="24"/>
        </w:rPr>
        <w:t> </w:t>
      </w:r>
      <w:r>
        <w:rPr>
          <w:color w:val="FF0000"/>
          <w:sz w:val="24"/>
        </w:rPr>
        <w:t>original</w:t>
      </w:r>
      <w:r>
        <w:rPr>
          <w:color w:val="FF0000"/>
          <w:spacing w:val="-1"/>
          <w:sz w:val="24"/>
        </w:rPr>
        <w:t> </w:t>
      </w:r>
      <w:r>
        <w:rPr>
          <w:color w:val="FF0000"/>
          <w:sz w:val="24"/>
        </w:rPr>
        <w:t>-</w:t>
      </w:r>
      <w:r>
        <w:rPr>
          <w:color w:val="FF0000"/>
          <w:spacing w:val="-1"/>
          <w:sz w:val="24"/>
        </w:rPr>
        <w:t> </w:t>
      </w:r>
      <w:r>
        <w:rPr>
          <w:color w:val="FF0000"/>
          <w:sz w:val="24"/>
        </w:rPr>
        <w:t>Res.</w:t>
      </w:r>
      <w:r>
        <w:rPr>
          <w:color w:val="FF0000"/>
          <w:spacing w:val="-1"/>
          <w:sz w:val="24"/>
        </w:rPr>
        <w:t> </w:t>
      </w:r>
      <w:r>
        <w:rPr>
          <w:color w:val="FF0000"/>
          <w:sz w:val="24"/>
        </w:rPr>
        <w:t>13/1988, DJ</w:t>
      </w:r>
      <w:r>
        <w:rPr>
          <w:color w:val="FF0000"/>
          <w:spacing w:val="1"/>
          <w:sz w:val="24"/>
        </w:rPr>
        <w:t> </w:t>
      </w:r>
      <w:r>
        <w:rPr>
          <w:color w:val="FF0000"/>
          <w:sz w:val="24"/>
        </w:rPr>
        <w:t>01, 02</w:t>
      </w:r>
      <w:r>
        <w:rPr>
          <w:color w:val="FF0000"/>
          <w:spacing w:val="-1"/>
          <w:sz w:val="24"/>
        </w:rPr>
        <w:t> </w:t>
      </w:r>
      <w:r>
        <w:rPr>
          <w:color w:val="FF0000"/>
          <w:sz w:val="24"/>
        </w:rPr>
        <w:t>e</w:t>
      </w:r>
      <w:r>
        <w:rPr>
          <w:color w:val="FF0000"/>
          <w:spacing w:val="-1"/>
          <w:sz w:val="24"/>
        </w:rPr>
        <w:t> </w:t>
      </w:r>
      <w:r>
        <w:rPr>
          <w:color w:val="FF0000"/>
          <w:spacing w:val="-2"/>
          <w:sz w:val="24"/>
        </w:rPr>
        <w:t>03.03.1988</w:t>
      </w:r>
    </w:p>
    <w:p>
      <w:pPr>
        <w:pStyle w:val="Heading4"/>
        <w:tabs>
          <w:tab w:pos="2224" w:val="left" w:leader="none"/>
          <w:tab w:pos="4006" w:val="left" w:leader="none"/>
          <w:tab w:pos="6294" w:val="left" w:leader="none"/>
          <w:tab w:pos="7927" w:val="left" w:leader="none"/>
          <w:tab w:pos="8284" w:val="left" w:leader="none"/>
        </w:tabs>
        <w:spacing w:before="221"/>
        <w:ind w:left="0" w:right="25"/>
        <w:jc w:val="center"/>
      </w:pPr>
      <w:r>
        <w:rPr>
          <w:color w:val="FF0000"/>
        </w:rPr>
        <w:t>SUM-281</w:t>
      </w:r>
      <w:r>
        <w:rPr>
          <w:color w:val="FF0000"/>
          <w:spacing w:val="57"/>
          <w:w w:val="150"/>
        </w:rPr>
        <w:t> </w:t>
      </w:r>
      <w:r>
        <w:rPr>
          <w:color w:val="FF0000"/>
          <w:spacing w:val="-4"/>
        </w:rPr>
        <w:t>PISO</w:t>
      </w:r>
      <w:r>
        <w:rPr>
          <w:color w:val="FF0000"/>
        </w:rPr>
        <w:tab/>
      </w:r>
      <w:r>
        <w:rPr>
          <w:color w:val="FF0000"/>
          <w:spacing w:val="-2"/>
        </w:rPr>
        <w:t>SALARIAL.</w:t>
      </w:r>
      <w:r>
        <w:rPr>
          <w:color w:val="FF0000"/>
        </w:rPr>
        <w:tab/>
      </w:r>
      <w:r>
        <w:rPr>
          <w:color w:val="FF0000"/>
          <w:spacing w:val="-2"/>
        </w:rPr>
        <w:t>PROFESSORES</w:t>
      </w:r>
      <w:r>
        <w:rPr>
          <w:color w:val="FF0000"/>
        </w:rPr>
        <w:tab/>
      </w:r>
      <w:r>
        <w:rPr>
          <w:color w:val="FF0000"/>
          <w:spacing w:val="-2"/>
          <w:u w:val="thick" w:color="FF0000"/>
        </w:rPr>
        <w:t>(cancelada)</w:t>
      </w:r>
      <w:r>
        <w:rPr>
          <w:color w:val="FF0000"/>
        </w:rPr>
        <w:tab/>
      </w:r>
      <w:r>
        <w:rPr>
          <w:color w:val="FF0000"/>
          <w:spacing w:val="-10"/>
        </w:rPr>
        <w:t>-</w:t>
      </w:r>
      <w:r>
        <w:rPr>
          <w:color w:val="FF0000"/>
        </w:rPr>
        <w:tab/>
      </w:r>
      <w:r>
        <w:rPr>
          <w:color w:val="FF0000"/>
          <w:spacing w:val="-4"/>
        </w:rPr>
        <w:t>Res.</w:t>
      </w:r>
    </w:p>
    <w:p>
      <w:pPr>
        <w:spacing w:before="2"/>
        <w:ind w:left="1020" w:right="0" w:firstLine="0"/>
        <w:jc w:val="left"/>
        <w:rPr>
          <w:b/>
          <w:sz w:val="28"/>
        </w:rPr>
      </w:pPr>
      <w:r>
        <w:rPr>
          <w:b/>
          <w:color w:val="FF0000"/>
          <w:sz w:val="28"/>
        </w:rPr>
        <w:t>121/2003,</w:t>
      </w:r>
      <w:r>
        <w:rPr>
          <w:b/>
          <w:color w:val="FF0000"/>
          <w:spacing w:val="-2"/>
          <w:sz w:val="28"/>
        </w:rPr>
        <w:t> </w:t>
      </w:r>
      <w:r>
        <w:rPr>
          <w:b/>
          <w:color w:val="FF0000"/>
          <w:sz w:val="28"/>
        </w:rPr>
        <w:t>DJ</w:t>
      </w:r>
      <w:r>
        <w:rPr>
          <w:b/>
          <w:color w:val="FF0000"/>
          <w:spacing w:val="-3"/>
          <w:sz w:val="28"/>
        </w:rPr>
        <w:t> </w:t>
      </w:r>
      <w:r>
        <w:rPr>
          <w:b/>
          <w:color w:val="FF0000"/>
          <w:sz w:val="28"/>
        </w:rPr>
        <w:t>19,</w:t>
      </w:r>
      <w:r>
        <w:rPr>
          <w:b/>
          <w:color w:val="FF0000"/>
          <w:spacing w:val="-4"/>
          <w:sz w:val="28"/>
        </w:rPr>
        <w:t> </w:t>
      </w:r>
      <w:r>
        <w:rPr>
          <w:b/>
          <w:color w:val="FF0000"/>
          <w:sz w:val="28"/>
        </w:rPr>
        <w:t>20</w:t>
      </w:r>
      <w:r>
        <w:rPr>
          <w:b/>
          <w:color w:val="FF0000"/>
          <w:spacing w:val="-3"/>
          <w:sz w:val="28"/>
        </w:rPr>
        <w:t> </w:t>
      </w:r>
      <w:r>
        <w:rPr>
          <w:b/>
          <w:color w:val="FF0000"/>
          <w:sz w:val="28"/>
        </w:rPr>
        <w:t>e</w:t>
      </w:r>
      <w:r>
        <w:rPr>
          <w:b/>
          <w:color w:val="FF0000"/>
          <w:spacing w:val="-1"/>
          <w:sz w:val="28"/>
        </w:rPr>
        <w:t> </w:t>
      </w:r>
      <w:r>
        <w:rPr>
          <w:b/>
          <w:color w:val="FF0000"/>
          <w:spacing w:val="-2"/>
          <w:sz w:val="28"/>
        </w:rPr>
        <w:t>21.11.2003</w:t>
      </w:r>
    </w:p>
    <w:p>
      <w:pPr>
        <w:pStyle w:val="BodyText"/>
        <w:spacing w:before="35"/>
        <w:ind w:left="1020"/>
      </w:pPr>
      <w:r>
        <w:rPr>
          <w:color w:val="FF0000"/>
        </w:rPr>
        <w:t>A instituição do Fundo de Participação dos Estados e Municípios não </w:t>
      </w:r>
      <w:r>
        <w:rPr>
          <w:color w:val="FF0000"/>
        </w:rPr>
        <w:t>fez</w:t>
      </w:r>
      <w:r>
        <w:rPr>
          <w:color w:val="FF0000"/>
          <w:spacing w:val="40"/>
        </w:rPr>
        <w:t> </w:t>
      </w:r>
      <w:r>
        <w:rPr>
          <w:color w:val="FF0000"/>
        </w:rPr>
        <w:t>surgir, para os professores, direito a piso salarial.</w:t>
      </w:r>
    </w:p>
    <w:p>
      <w:pPr>
        <w:spacing w:before="44"/>
        <w:ind w:left="1020" w:right="0" w:firstLine="0"/>
        <w:jc w:val="left"/>
        <w:rPr>
          <w:rFonts w:ascii="Arial" w:hAnsi="Arial"/>
          <w:sz w:val="24"/>
        </w:rPr>
      </w:pPr>
      <w:r>
        <w:rPr>
          <w:rFonts w:ascii="Arial" w:hAnsi="Arial"/>
          <w:color w:val="FF0000"/>
          <w:spacing w:val="-2"/>
          <w:sz w:val="24"/>
        </w:rPr>
        <w:t>Histórico:</w:t>
      </w:r>
    </w:p>
    <w:p>
      <w:pPr>
        <w:spacing w:after="0"/>
        <w:jc w:val="left"/>
        <w:rPr>
          <w:rFonts w:ascii="Arial" w:hAnsi="Arial"/>
          <w:sz w:val="24"/>
        </w:rPr>
        <w:sectPr>
          <w:pgSz w:w="11910" w:h="16840"/>
          <w:pgMar w:header="0" w:footer="836" w:top="660" w:bottom="102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711232">
                <wp:simplePos x="0" y="0"/>
                <wp:positionH relativeFrom="page">
                  <wp:posOffset>954024</wp:posOffset>
                </wp:positionH>
                <wp:positionV relativeFrom="paragraph">
                  <wp:posOffset>268468</wp:posOffset>
                </wp:positionV>
                <wp:extent cx="5581015" cy="6350"/>
                <wp:effectExtent l="0" t="0" r="0" b="0"/>
                <wp:wrapTopAndBottom/>
                <wp:docPr id="257" name="Graphic 257"/>
                <wp:cNvGraphicFramePr>
                  <a:graphicFrameLocks/>
                </wp:cNvGraphicFramePr>
                <a:graphic>
                  <a:graphicData uri="http://schemas.microsoft.com/office/word/2010/wordprocessingShape">
                    <wps:wsp>
                      <wps:cNvPr id="257" name="Graphic 257"/>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605248;mso-wrap-distance-left:0;mso-wrap-distance-right:0" id="docshape256"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852544">
                <wp:simplePos x="0" y="0"/>
                <wp:positionH relativeFrom="page">
                  <wp:posOffset>0</wp:posOffset>
                </wp:positionH>
                <wp:positionV relativeFrom="page">
                  <wp:posOffset>504194</wp:posOffset>
                </wp:positionV>
                <wp:extent cx="720725" cy="1259840"/>
                <wp:effectExtent l="0" t="0" r="0" b="0"/>
                <wp:wrapNone/>
                <wp:docPr id="258" name="Graphic 258"/>
                <wp:cNvGraphicFramePr>
                  <a:graphicFrameLocks/>
                </wp:cNvGraphicFramePr>
                <a:graphic>
                  <a:graphicData uri="http://schemas.microsoft.com/office/word/2010/wordprocessingShape">
                    <wps:wsp>
                      <wps:cNvPr id="258" name="Graphic 258"/>
                      <wps:cNvSpPr/>
                      <wps:spPr>
                        <a:xfrm>
                          <a:off x="0" y="0"/>
                          <a:ext cx="720725" cy="1259840"/>
                        </a:xfrm>
                        <a:custGeom>
                          <a:avLst/>
                          <a:gdLst/>
                          <a:ahLst/>
                          <a:cxnLst/>
                          <a:rect l="l" t="t" r="r" b="b"/>
                          <a:pathLst>
                            <a:path w="720725" h="1259840">
                              <a:moveTo>
                                <a:pt x="592974" y="0"/>
                              </a:moveTo>
                              <a:lnTo>
                                <a:pt x="82015" y="0"/>
                              </a:lnTo>
                              <a:lnTo>
                                <a:pt x="32293" y="10037"/>
                              </a:lnTo>
                              <a:lnTo>
                                <a:pt x="0" y="31810"/>
                              </a:lnTo>
                              <a:lnTo>
                                <a:pt x="0" y="1228023"/>
                              </a:lnTo>
                              <a:lnTo>
                                <a:pt x="32293" y="1249800"/>
                              </a:lnTo>
                              <a:lnTo>
                                <a:pt x="82015" y="1259839"/>
                              </a:lnTo>
                              <a:lnTo>
                                <a:pt x="592974" y="1259839"/>
                              </a:lnTo>
                              <a:lnTo>
                                <a:pt x="642703" y="1249800"/>
                              </a:lnTo>
                              <a:lnTo>
                                <a:pt x="683309" y="1222421"/>
                              </a:lnTo>
                              <a:lnTo>
                                <a:pt x="710685" y="1181814"/>
                              </a:lnTo>
                              <a:lnTo>
                                <a:pt x="720723" y="1132090"/>
                              </a:lnTo>
                              <a:lnTo>
                                <a:pt x="720723" y="127736"/>
                              </a:lnTo>
                              <a:lnTo>
                                <a:pt x="710685" y="78015"/>
                              </a:lnTo>
                              <a:lnTo>
                                <a:pt x="683309" y="37412"/>
                              </a:lnTo>
                              <a:lnTo>
                                <a:pt x="642703" y="10037"/>
                              </a:lnTo>
                              <a:lnTo>
                                <a:pt x="592974"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39.700382pt;width:56.75pt;height:99.2pt;mso-position-horizontal-relative:page;mso-position-vertical-relative:page;z-index:15852544" id="docshape257" coordorigin="0,794" coordsize="1135,1984" path="m934,794l129,794,51,810,0,844,0,2728,51,2762,129,2778,934,2778,1012,2762,1076,2719,1119,2655,1135,2577,1135,995,1119,917,1076,853,1012,810,934,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53056">
                <wp:simplePos x="0" y="0"/>
                <wp:positionH relativeFrom="page">
                  <wp:posOffset>471400</wp:posOffset>
                </wp:positionH>
                <wp:positionV relativeFrom="page">
                  <wp:posOffset>776858</wp:posOffset>
                </wp:positionV>
                <wp:extent cx="203835" cy="721995"/>
                <wp:effectExtent l="0" t="0" r="0" b="0"/>
                <wp:wrapNone/>
                <wp:docPr id="259" name="Textbox 259"/>
                <wp:cNvGraphicFramePr>
                  <a:graphicFrameLocks/>
                </wp:cNvGraphicFramePr>
                <a:graphic>
                  <a:graphicData uri="http://schemas.microsoft.com/office/word/2010/wordprocessingShape">
                    <wps:wsp>
                      <wps:cNvPr id="259" name="Textbox 259"/>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37.118164pt;margin-top:61.169945pt;width:16.05pt;height:56.85pt;mso-position-horizontal-relative:page;mso-position-vertical-relative:page;z-index:15853056" type="#_x0000_t202" id="docshape258"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spacing w:before="73"/>
        <w:ind w:left="1020" w:right="0" w:firstLine="0"/>
        <w:jc w:val="left"/>
        <w:rPr>
          <w:sz w:val="24"/>
        </w:rPr>
      </w:pPr>
      <w:r>
        <w:rPr>
          <w:color w:val="FF0000"/>
          <w:sz w:val="24"/>
        </w:rPr>
        <w:t>Redação</w:t>
      </w:r>
      <w:r>
        <w:rPr>
          <w:color w:val="FF0000"/>
          <w:spacing w:val="-1"/>
          <w:sz w:val="24"/>
        </w:rPr>
        <w:t> </w:t>
      </w:r>
      <w:r>
        <w:rPr>
          <w:color w:val="FF0000"/>
          <w:sz w:val="24"/>
        </w:rPr>
        <w:t>original</w:t>
      </w:r>
      <w:r>
        <w:rPr>
          <w:color w:val="FF0000"/>
          <w:spacing w:val="-1"/>
          <w:sz w:val="24"/>
        </w:rPr>
        <w:t> </w:t>
      </w:r>
      <w:r>
        <w:rPr>
          <w:color w:val="FF0000"/>
          <w:sz w:val="24"/>
        </w:rPr>
        <w:t>-</w:t>
      </w:r>
      <w:r>
        <w:rPr>
          <w:color w:val="FF0000"/>
          <w:spacing w:val="-1"/>
          <w:sz w:val="24"/>
        </w:rPr>
        <w:t> </w:t>
      </w:r>
      <w:r>
        <w:rPr>
          <w:color w:val="FF0000"/>
          <w:sz w:val="24"/>
        </w:rPr>
        <w:t>Res.</w:t>
      </w:r>
      <w:r>
        <w:rPr>
          <w:color w:val="FF0000"/>
          <w:spacing w:val="-1"/>
          <w:sz w:val="24"/>
        </w:rPr>
        <w:t> </w:t>
      </w:r>
      <w:r>
        <w:rPr>
          <w:color w:val="FF0000"/>
          <w:sz w:val="24"/>
        </w:rPr>
        <w:t>14/1988, DJ</w:t>
      </w:r>
      <w:r>
        <w:rPr>
          <w:color w:val="FF0000"/>
          <w:spacing w:val="1"/>
          <w:sz w:val="24"/>
        </w:rPr>
        <w:t> </w:t>
      </w:r>
      <w:r>
        <w:rPr>
          <w:color w:val="FF0000"/>
          <w:sz w:val="24"/>
        </w:rPr>
        <w:t>01, 02</w:t>
      </w:r>
      <w:r>
        <w:rPr>
          <w:color w:val="FF0000"/>
          <w:spacing w:val="-1"/>
          <w:sz w:val="24"/>
        </w:rPr>
        <w:t> </w:t>
      </w:r>
      <w:r>
        <w:rPr>
          <w:color w:val="FF0000"/>
          <w:sz w:val="24"/>
        </w:rPr>
        <w:t>e</w:t>
      </w:r>
      <w:r>
        <w:rPr>
          <w:color w:val="FF0000"/>
          <w:spacing w:val="-1"/>
          <w:sz w:val="24"/>
        </w:rPr>
        <w:t> </w:t>
      </w:r>
      <w:r>
        <w:rPr>
          <w:color w:val="FF0000"/>
          <w:spacing w:val="-2"/>
          <w:sz w:val="24"/>
        </w:rPr>
        <w:t>03.03.1988</w:t>
      </w:r>
    </w:p>
    <w:p>
      <w:pPr>
        <w:pStyle w:val="BodyText"/>
        <w:spacing w:before="10"/>
        <w:rPr>
          <w:sz w:val="22"/>
        </w:rPr>
      </w:pPr>
    </w:p>
    <w:p>
      <w:pPr>
        <w:pStyle w:val="Heading4"/>
        <w:spacing w:line="242" w:lineRule="auto"/>
        <w:ind w:left="1020" w:right="139" w:hanging="908"/>
      </w:pPr>
      <w:r>
        <w:rPr/>
        <w:t>SUM-282</w:t>
      </w:r>
      <w:r>
        <w:rPr>
          <w:spacing w:val="40"/>
        </w:rPr>
        <w:t> </w:t>
      </w:r>
      <w:r>
        <w:rPr/>
        <w:t>ABONO DE FALTAS. SERVIÇO MÉDICO DA EMPRESA (mantida) - Res. 121/2003, DJ 19, 20 e 21.11.2003</w:t>
      </w:r>
    </w:p>
    <w:p>
      <w:pPr>
        <w:spacing w:line="240" w:lineRule="auto" w:before="29"/>
        <w:ind w:left="1020" w:right="136" w:firstLine="0"/>
        <w:jc w:val="both"/>
        <w:rPr>
          <w:sz w:val="28"/>
        </w:rPr>
      </w:pPr>
      <w:r>
        <w:rPr>
          <w:sz w:val="28"/>
        </w:rPr>
        <w:t>Ao serviço médico</w:t>
      </w:r>
      <w:r>
        <w:rPr>
          <w:spacing w:val="-1"/>
          <w:sz w:val="28"/>
        </w:rPr>
        <w:t> </w:t>
      </w:r>
      <w:r>
        <w:rPr>
          <w:sz w:val="28"/>
        </w:rPr>
        <w:t>da empresa</w:t>
      </w:r>
      <w:r>
        <w:rPr>
          <w:spacing w:val="-2"/>
          <w:sz w:val="28"/>
        </w:rPr>
        <w:t> </w:t>
      </w:r>
      <w:r>
        <w:rPr>
          <w:sz w:val="28"/>
        </w:rPr>
        <w:t>ou ao mantido</w:t>
      </w:r>
      <w:r>
        <w:rPr>
          <w:spacing w:val="-1"/>
          <w:sz w:val="28"/>
        </w:rPr>
        <w:t> </w:t>
      </w:r>
      <w:r>
        <w:rPr>
          <w:sz w:val="28"/>
        </w:rPr>
        <w:t>por esta</w:t>
      </w:r>
      <w:r>
        <w:rPr>
          <w:spacing w:val="-2"/>
          <w:sz w:val="28"/>
        </w:rPr>
        <w:t> </w:t>
      </w:r>
      <w:r>
        <w:rPr>
          <w:sz w:val="28"/>
        </w:rPr>
        <w:t>última median- te</w:t>
      </w:r>
      <w:r>
        <w:rPr>
          <w:spacing w:val="-1"/>
          <w:sz w:val="28"/>
        </w:rPr>
        <w:t> </w:t>
      </w:r>
      <w:r>
        <w:rPr>
          <w:sz w:val="28"/>
        </w:rPr>
        <w:t>convênio compete</w:t>
      </w:r>
      <w:r>
        <w:rPr>
          <w:spacing w:val="-3"/>
          <w:sz w:val="28"/>
        </w:rPr>
        <w:t> </w:t>
      </w:r>
      <w:r>
        <w:rPr>
          <w:sz w:val="28"/>
        </w:rPr>
        <w:t>abonar</w:t>
      </w:r>
      <w:r>
        <w:rPr>
          <w:spacing w:val="-1"/>
          <w:sz w:val="28"/>
        </w:rPr>
        <w:t> </w:t>
      </w:r>
      <w:r>
        <w:rPr>
          <w:sz w:val="28"/>
        </w:rPr>
        <w:t>os</w:t>
      </w:r>
      <w:r>
        <w:rPr>
          <w:spacing w:val="-2"/>
          <w:sz w:val="28"/>
        </w:rPr>
        <w:t> </w:t>
      </w:r>
      <w:r>
        <w:rPr>
          <w:sz w:val="28"/>
        </w:rPr>
        <w:t>primeiros 15 (quinze)</w:t>
      </w:r>
      <w:r>
        <w:rPr>
          <w:spacing w:val="-1"/>
          <w:sz w:val="28"/>
        </w:rPr>
        <w:t> </w:t>
      </w:r>
      <w:r>
        <w:rPr>
          <w:sz w:val="28"/>
        </w:rPr>
        <w:t>dias</w:t>
      </w:r>
      <w:r>
        <w:rPr>
          <w:spacing w:val="-2"/>
          <w:sz w:val="28"/>
        </w:rPr>
        <w:t> </w:t>
      </w:r>
      <w:r>
        <w:rPr>
          <w:sz w:val="28"/>
        </w:rPr>
        <w:t>de</w:t>
      </w:r>
      <w:r>
        <w:rPr>
          <w:spacing w:val="-1"/>
          <w:sz w:val="28"/>
        </w:rPr>
        <w:t> </w:t>
      </w:r>
      <w:r>
        <w:rPr>
          <w:sz w:val="28"/>
        </w:rPr>
        <w:t>ausência ao trabalho.</w:t>
      </w:r>
    </w:p>
    <w:p>
      <w:pPr>
        <w:spacing w:before="45"/>
        <w:ind w:left="1020" w:right="0" w:firstLine="0"/>
        <w:jc w:val="left"/>
        <w:rPr>
          <w:rFonts w:ascii="Arial" w:hAnsi="Arial"/>
          <w:sz w:val="24"/>
        </w:rPr>
      </w:pPr>
      <w:r>
        <w:rPr>
          <w:rFonts w:ascii="Arial" w:hAnsi="Arial"/>
          <w:spacing w:val="-2"/>
          <w:sz w:val="24"/>
        </w:rPr>
        <w:t>Histórico:</w:t>
      </w:r>
    </w:p>
    <w:p>
      <w:pPr>
        <w:spacing w:before="37"/>
        <w:ind w:left="1020" w:right="0" w:firstLine="0"/>
        <w:jc w:val="left"/>
        <w:rPr>
          <w:sz w:val="24"/>
        </w:rPr>
      </w:pPr>
      <w:r>
        <w:rPr>
          <w:sz w:val="24"/>
        </w:rPr>
        <w:t>Redação</w:t>
      </w:r>
      <w:r>
        <w:rPr>
          <w:spacing w:val="-3"/>
          <w:sz w:val="24"/>
        </w:rPr>
        <w:t> </w:t>
      </w:r>
      <w:r>
        <w:rPr>
          <w:sz w:val="24"/>
        </w:rPr>
        <w:t>original</w:t>
      </w:r>
      <w:r>
        <w:rPr>
          <w:spacing w:val="-1"/>
          <w:sz w:val="24"/>
        </w:rPr>
        <w:t> </w:t>
      </w:r>
      <w:r>
        <w:rPr>
          <w:sz w:val="24"/>
        </w:rPr>
        <w:t>–</w:t>
      </w:r>
      <w:r>
        <w:rPr>
          <w:spacing w:val="-1"/>
          <w:sz w:val="24"/>
        </w:rPr>
        <w:t> </w:t>
      </w:r>
      <w:r>
        <w:rPr>
          <w:sz w:val="24"/>
        </w:rPr>
        <w:t>Res.</w:t>
      </w:r>
      <w:r>
        <w:rPr>
          <w:spacing w:val="-1"/>
          <w:sz w:val="24"/>
        </w:rPr>
        <w:t> </w:t>
      </w:r>
      <w:r>
        <w:rPr>
          <w:sz w:val="24"/>
        </w:rPr>
        <w:t>15/1988, DJ</w:t>
      </w:r>
      <w:r>
        <w:rPr>
          <w:spacing w:val="1"/>
          <w:sz w:val="24"/>
        </w:rPr>
        <w:t> </w:t>
      </w:r>
      <w:r>
        <w:rPr>
          <w:sz w:val="24"/>
        </w:rPr>
        <w:t>01,</w:t>
      </w:r>
      <w:r>
        <w:rPr>
          <w:spacing w:val="-1"/>
          <w:sz w:val="24"/>
        </w:rPr>
        <w:t> </w:t>
      </w:r>
      <w:r>
        <w:rPr>
          <w:sz w:val="24"/>
        </w:rPr>
        <w:t>02</w:t>
      </w:r>
      <w:r>
        <w:rPr>
          <w:spacing w:val="-1"/>
          <w:sz w:val="24"/>
        </w:rPr>
        <w:t> </w:t>
      </w:r>
      <w:r>
        <w:rPr>
          <w:sz w:val="24"/>
        </w:rPr>
        <w:t>e</w:t>
      </w:r>
      <w:r>
        <w:rPr>
          <w:spacing w:val="-1"/>
          <w:sz w:val="24"/>
        </w:rPr>
        <w:t> </w:t>
      </w:r>
      <w:r>
        <w:rPr>
          <w:spacing w:val="-2"/>
          <w:sz w:val="24"/>
        </w:rPr>
        <w:t>03.03.1988</w:t>
      </w:r>
    </w:p>
    <w:p>
      <w:pPr>
        <w:pStyle w:val="BodyText"/>
        <w:spacing w:before="9"/>
        <w:rPr>
          <w:sz w:val="22"/>
        </w:rPr>
      </w:pPr>
    </w:p>
    <w:p>
      <w:pPr>
        <w:pStyle w:val="Heading4"/>
        <w:ind w:left="1020" w:right="139" w:hanging="908"/>
      </w:pPr>
      <w:r>
        <w:rPr/>
        <w:t>SUM-283</w:t>
      </w:r>
      <w:r>
        <w:rPr>
          <w:spacing w:val="40"/>
        </w:rPr>
        <w:t> </w:t>
      </w:r>
      <w:r>
        <w:rPr/>
        <w:t>RECURSO ADESIVO. PERTINÊNCIA NO PROCESSO DO TRABALHO. CORRELAÇÃO DE MATÉRIAS (mantida) - Res. 121/2003, DJ 19, 20 e 21.11.2003</w:t>
      </w:r>
    </w:p>
    <w:p>
      <w:pPr>
        <w:spacing w:line="240" w:lineRule="auto" w:before="35"/>
        <w:ind w:left="1020" w:right="136" w:firstLine="0"/>
        <w:jc w:val="both"/>
        <w:rPr>
          <w:sz w:val="28"/>
        </w:rPr>
      </w:pPr>
      <w:r>
        <w:rPr>
          <w:sz w:val="28"/>
        </w:rPr>
        <w:t>O</w:t>
      </w:r>
      <w:r>
        <w:rPr>
          <w:spacing w:val="-3"/>
          <w:sz w:val="28"/>
        </w:rPr>
        <w:t> </w:t>
      </w:r>
      <w:r>
        <w:rPr>
          <w:sz w:val="28"/>
        </w:rPr>
        <w:t>recurso</w:t>
      </w:r>
      <w:r>
        <w:rPr>
          <w:spacing w:val="-1"/>
          <w:sz w:val="28"/>
        </w:rPr>
        <w:t> </w:t>
      </w:r>
      <w:r>
        <w:rPr>
          <w:sz w:val="28"/>
        </w:rPr>
        <w:t>adesivo</w:t>
      </w:r>
      <w:r>
        <w:rPr>
          <w:spacing w:val="-1"/>
          <w:sz w:val="28"/>
        </w:rPr>
        <w:t> </w:t>
      </w:r>
      <w:r>
        <w:rPr>
          <w:sz w:val="28"/>
        </w:rPr>
        <w:t>é</w:t>
      </w:r>
      <w:r>
        <w:rPr>
          <w:spacing w:val="-2"/>
          <w:sz w:val="28"/>
        </w:rPr>
        <w:t> </w:t>
      </w:r>
      <w:r>
        <w:rPr>
          <w:sz w:val="28"/>
        </w:rPr>
        <w:t>compatível</w:t>
      </w:r>
      <w:r>
        <w:rPr>
          <w:spacing w:val="-1"/>
          <w:sz w:val="28"/>
        </w:rPr>
        <w:t> </w:t>
      </w:r>
      <w:r>
        <w:rPr>
          <w:sz w:val="28"/>
        </w:rPr>
        <w:t>com</w:t>
      </w:r>
      <w:r>
        <w:rPr>
          <w:spacing w:val="-7"/>
          <w:sz w:val="28"/>
        </w:rPr>
        <w:t> </w:t>
      </w:r>
      <w:r>
        <w:rPr>
          <w:sz w:val="28"/>
        </w:rPr>
        <w:t>o</w:t>
      </w:r>
      <w:r>
        <w:rPr>
          <w:spacing w:val="-1"/>
          <w:sz w:val="28"/>
        </w:rPr>
        <w:t> </w:t>
      </w:r>
      <w:r>
        <w:rPr>
          <w:sz w:val="28"/>
        </w:rPr>
        <w:t>processo</w:t>
      </w:r>
      <w:r>
        <w:rPr>
          <w:spacing w:val="-1"/>
          <w:sz w:val="28"/>
        </w:rPr>
        <w:t> </w:t>
      </w:r>
      <w:r>
        <w:rPr>
          <w:sz w:val="28"/>
        </w:rPr>
        <w:t>do</w:t>
      </w:r>
      <w:r>
        <w:rPr>
          <w:spacing w:val="-1"/>
          <w:sz w:val="28"/>
        </w:rPr>
        <w:t> </w:t>
      </w:r>
      <w:r>
        <w:rPr>
          <w:sz w:val="28"/>
        </w:rPr>
        <w:t>trabalho</w:t>
      </w:r>
      <w:r>
        <w:rPr>
          <w:spacing w:val="-1"/>
          <w:sz w:val="28"/>
        </w:rPr>
        <w:t> </w:t>
      </w:r>
      <w:r>
        <w:rPr>
          <w:sz w:val="28"/>
        </w:rPr>
        <w:t>e</w:t>
      </w:r>
      <w:r>
        <w:rPr>
          <w:spacing w:val="-2"/>
          <w:sz w:val="28"/>
        </w:rPr>
        <w:t> </w:t>
      </w:r>
      <w:r>
        <w:rPr>
          <w:sz w:val="28"/>
        </w:rPr>
        <w:t>cabe,</w:t>
      </w:r>
      <w:r>
        <w:rPr>
          <w:spacing w:val="-2"/>
          <w:sz w:val="28"/>
        </w:rPr>
        <w:t> </w:t>
      </w:r>
      <w:r>
        <w:rPr>
          <w:sz w:val="28"/>
        </w:rPr>
        <w:t>no prazo de 8 (oito) dias, nas hipóteses de interposição de recurso ordi- nário, de agravo de petição, de revista e de embargos, sendo desne- cessário que a matéria nele veiculada esteja relacionada com a do re- curso interposto pela parte contrária.</w:t>
      </w:r>
    </w:p>
    <w:p>
      <w:pPr>
        <w:spacing w:before="47"/>
        <w:ind w:left="1020" w:right="0" w:firstLine="0"/>
        <w:jc w:val="left"/>
        <w:rPr>
          <w:rFonts w:ascii="Arial" w:hAnsi="Arial"/>
          <w:sz w:val="24"/>
        </w:rPr>
      </w:pPr>
      <w:r>
        <w:rPr>
          <w:rFonts w:ascii="Arial" w:hAnsi="Arial"/>
          <w:spacing w:val="-2"/>
          <w:sz w:val="24"/>
        </w:rPr>
        <w:t>Histórico:</w:t>
      </w:r>
    </w:p>
    <w:p>
      <w:pPr>
        <w:spacing w:before="34"/>
        <w:ind w:left="1020" w:right="141" w:firstLine="0"/>
        <w:jc w:val="both"/>
        <w:rPr>
          <w:sz w:val="24"/>
        </w:rPr>
      </w:pPr>
      <w:r>
        <w:rPr>
          <w:sz w:val="24"/>
        </w:rPr>
        <w:t>Redação original (revisão da Súmula nº 196) - Res. 16/1988, DJ 18, 21 e </w:t>
      </w:r>
      <w:r>
        <w:rPr>
          <w:spacing w:val="-2"/>
          <w:sz w:val="24"/>
        </w:rPr>
        <w:t>22.03.1988</w:t>
      </w:r>
    </w:p>
    <w:p>
      <w:pPr>
        <w:spacing w:before="41"/>
        <w:ind w:left="1136" w:right="138" w:firstLine="0"/>
        <w:jc w:val="both"/>
        <w:rPr>
          <w:i/>
          <w:sz w:val="24"/>
        </w:rPr>
      </w:pPr>
      <w:r>
        <w:rPr>
          <w:i/>
          <w:sz w:val="24"/>
        </w:rPr>
        <w:t>Nº 283 Recurso adesivo – Pertinência no processo do trabalho – Correlação de </w:t>
      </w:r>
      <w:r>
        <w:rPr>
          <w:i/>
          <w:spacing w:val="-2"/>
          <w:sz w:val="24"/>
        </w:rPr>
        <w:t>matérias.</w:t>
      </w:r>
    </w:p>
    <w:p>
      <w:pPr>
        <w:spacing w:line="240" w:lineRule="auto" w:before="41"/>
        <w:ind w:left="1136" w:right="138" w:firstLine="0"/>
        <w:jc w:val="both"/>
        <w:rPr>
          <w:i/>
          <w:sz w:val="24"/>
        </w:rPr>
      </w:pPr>
      <w:r>
        <w:rPr>
          <w:i/>
          <w:sz w:val="24"/>
        </w:rPr>
        <w:t>O recurso adesivo é compatível com o processo do trabalho, onde cabe, no pra- zo de oito dias, nas hipóteses de interposição de recurso ordinário, de agravo</w:t>
      </w:r>
      <w:r>
        <w:rPr>
          <w:i/>
          <w:spacing w:val="40"/>
          <w:sz w:val="24"/>
        </w:rPr>
        <w:t> </w:t>
      </w:r>
      <w:r>
        <w:rPr>
          <w:i/>
          <w:sz w:val="24"/>
        </w:rPr>
        <w:t>de petição, de revista e de embargos, sendo desnecessário que a matéria nele veiculada esteja relacionada com a do recurso interposto pela parte contrária.</w:t>
      </w:r>
    </w:p>
    <w:p>
      <w:pPr>
        <w:pStyle w:val="BodyText"/>
        <w:spacing w:before="10"/>
        <w:rPr>
          <w:i/>
          <w:sz w:val="22"/>
        </w:rPr>
      </w:pPr>
    </w:p>
    <w:p>
      <w:pPr>
        <w:pStyle w:val="Heading4"/>
        <w:ind w:left="1020" w:right="139" w:hanging="908"/>
      </w:pPr>
      <w:r>
        <w:rPr>
          <w:color w:val="FF0000"/>
        </w:rPr>
        <w:t>SUM-284 CORREÇÃO MONETÁRIA. EMPRESAS EM LIQUIDA- ÇÃO. LEI Nº 6.024/1974 </w:t>
      </w:r>
      <w:r>
        <w:rPr>
          <w:color w:val="FF0000"/>
          <w:u w:val="thick" w:color="FF0000"/>
        </w:rPr>
        <w:t>(cancelada)</w:t>
      </w:r>
      <w:r>
        <w:rPr>
          <w:color w:val="FF0000"/>
        </w:rPr>
        <w:t> - Res. 121/2003, DJ 19, 20 e </w:t>
      </w:r>
      <w:r>
        <w:rPr>
          <w:color w:val="FF0000"/>
          <w:spacing w:val="-2"/>
        </w:rPr>
        <w:t>21.11.2003</w:t>
      </w:r>
    </w:p>
    <w:p>
      <w:pPr>
        <w:spacing w:line="240" w:lineRule="auto" w:before="35"/>
        <w:ind w:left="1020" w:right="142" w:firstLine="0"/>
        <w:jc w:val="both"/>
        <w:rPr>
          <w:sz w:val="28"/>
        </w:rPr>
      </w:pPr>
      <w:r>
        <w:rPr>
          <w:color w:val="FF0000"/>
          <w:sz w:val="28"/>
        </w:rPr>
        <w:t>Os débitos trabalhistas das empresas em liquidação de que cogita a Lei nº 6.024/1974 estão sujeitos à correção monetária, observada a vigência do Decreto-Lei nº 2.278/1985, ou seja, a partir de </w:t>
      </w:r>
      <w:r>
        <w:rPr>
          <w:color w:val="FF0000"/>
          <w:spacing w:val="-2"/>
          <w:sz w:val="28"/>
        </w:rPr>
        <w:t>22.11.1985.</w:t>
      </w:r>
    </w:p>
    <w:p>
      <w:pPr>
        <w:spacing w:before="44"/>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Revista</w:t>
      </w:r>
      <w:r>
        <w:rPr>
          <w:color w:val="FF0000"/>
          <w:spacing w:val="-2"/>
          <w:sz w:val="24"/>
        </w:rPr>
        <w:t> </w:t>
      </w:r>
      <w:r>
        <w:rPr>
          <w:color w:val="FF0000"/>
          <w:sz w:val="24"/>
        </w:rPr>
        <w:t>pela</w:t>
      </w:r>
      <w:r>
        <w:rPr>
          <w:color w:val="FF0000"/>
          <w:spacing w:val="-1"/>
          <w:sz w:val="24"/>
        </w:rPr>
        <w:t> </w:t>
      </w:r>
      <w:r>
        <w:rPr>
          <w:color w:val="FF0000"/>
          <w:sz w:val="24"/>
        </w:rPr>
        <w:t>Súmula</w:t>
      </w:r>
      <w:r>
        <w:rPr>
          <w:color w:val="FF0000"/>
          <w:spacing w:val="-2"/>
          <w:sz w:val="24"/>
        </w:rPr>
        <w:t> </w:t>
      </w:r>
      <w:r>
        <w:rPr>
          <w:color w:val="FF0000"/>
          <w:sz w:val="24"/>
        </w:rPr>
        <w:t>nº 304</w:t>
      </w:r>
      <w:r>
        <w:rPr>
          <w:color w:val="FF0000"/>
          <w:spacing w:val="-1"/>
          <w:sz w:val="24"/>
        </w:rPr>
        <w:t> </w:t>
      </w:r>
      <w:r>
        <w:rPr>
          <w:color w:val="FF0000"/>
          <w:sz w:val="24"/>
        </w:rPr>
        <w:t>-</w:t>
      </w:r>
      <w:r>
        <w:rPr>
          <w:color w:val="FF0000"/>
          <w:spacing w:val="-1"/>
          <w:sz w:val="24"/>
        </w:rPr>
        <w:t> </w:t>
      </w:r>
      <w:r>
        <w:rPr>
          <w:color w:val="FF0000"/>
          <w:sz w:val="24"/>
        </w:rPr>
        <w:t>Res.</w:t>
      </w:r>
      <w:r>
        <w:rPr>
          <w:color w:val="FF0000"/>
          <w:spacing w:val="-1"/>
          <w:sz w:val="24"/>
        </w:rPr>
        <w:t> </w:t>
      </w:r>
      <w:r>
        <w:rPr>
          <w:color w:val="FF0000"/>
          <w:sz w:val="24"/>
        </w:rPr>
        <w:t>2/1992, DJ</w:t>
      </w:r>
      <w:r>
        <w:rPr>
          <w:color w:val="FF0000"/>
          <w:spacing w:val="2"/>
          <w:sz w:val="24"/>
        </w:rPr>
        <w:t> </w:t>
      </w:r>
      <w:r>
        <w:rPr>
          <w:color w:val="FF0000"/>
          <w:spacing w:val="-2"/>
          <w:sz w:val="24"/>
        </w:rPr>
        <w:t>05.11.1992</w:t>
      </w:r>
    </w:p>
    <w:p>
      <w:pPr>
        <w:spacing w:line="237" w:lineRule="auto" w:before="43"/>
        <w:ind w:left="1020" w:right="141" w:firstLine="0"/>
        <w:jc w:val="both"/>
        <w:rPr>
          <w:sz w:val="24"/>
        </w:rPr>
      </w:pPr>
      <w:r>
        <w:rPr>
          <w:color w:val="FF0000"/>
          <w:sz w:val="24"/>
        </w:rPr>
        <w:t>Redação original (revisão da Súmula nº 185) - Res. 17/1988, DJ 18, 21 e </w:t>
      </w:r>
      <w:r>
        <w:rPr>
          <w:color w:val="FF0000"/>
          <w:spacing w:val="-2"/>
          <w:sz w:val="24"/>
        </w:rPr>
        <w:t>22.03.1988</w:t>
      </w:r>
    </w:p>
    <w:p>
      <w:pPr>
        <w:pStyle w:val="BodyText"/>
        <w:spacing w:before="1"/>
        <w:rPr>
          <w:sz w:val="23"/>
        </w:rPr>
      </w:pPr>
    </w:p>
    <w:p>
      <w:pPr>
        <w:pStyle w:val="Heading3"/>
        <w:spacing w:line="242" w:lineRule="auto" w:before="1"/>
        <w:ind w:left="1020" w:right="139" w:hanging="908"/>
      </w:pPr>
      <w:r>
        <w:rPr>
          <w:color w:val="FF0000"/>
        </w:rPr>
        <w:t>SUM-285 RECURSO DE REVISTA. ADMISSIBILIDADE PARCIAL PELO</w:t>
      </w:r>
      <w:r>
        <w:rPr>
          <w:color w:val="FF0000"/>
          <w:spacing w:val="75"/>
        </w:rPr>
        <w:t> </w:t>
      </w:r>
      <w:r>
        <w:rPr>
          <w:color w:val="FF0000"/>
        </w:rPr>
        <w:t>JUIZ-PRESIDENTE</w:t>
      </w:r>
      <w:r>
        <w:rPr>
          <w:color w:val="FF0000"/>
          <w:spacing w:val="75"/>
        </w:rPr>
        <w:t> </w:t>
      </w:r>
      <w:r>
        <w:rPr>
          <w:color w:val="FF0000"/>
        </w:rPr>
        <w:t>DO</w:t>
      </w:r>
      <w:r>
        <w:rPr>
          <w:color w:val="FF0000"/>
          <w:spacing w:val="75"/>
        </w:rPr>
        <w:t> </w:t>
      </w:r>
      <w:r>
        <w:rPr>
          <w:color w:val="FF0000"/>
        </w:rPr>
        <w:t>TRIBUNAL</w:t>
      </w:r>
      <w:r>
        <w:rPr>
          <w:color w:val="FF0000"/>
          <w:spacing w:val="75"/>
        </w:rPr>
        <w:t> </w:t>
      </w:r>
      <w:r>
        <w:rPr>
          <w:color w:val="FF0000"/>
        </w:rPr>
        <w:t>REGIONAL</w:t>
      </w:r>
      <w:r>
        <w:rPr>
          <w:color w:val="FF0000"/>
          <w:spacing w:val="75"/>
        </w:rPr>
        <w:t> </w:t>
      </w:r>
      <w:r>
        <w:rPr>
          <w:color w:val="FF0000"/>
          <w:spacing w:val="-5"/>
        </w:rPr>
        <w:t>DO</w:t>
      </w:r>
    </w:p>
    <w:p>
      <w:pPr>
        <w:pStyle w:val="Heading4"/>
        <w:ind w:left="1020" w:right="141"/>
      </w:pPr>
      <w:r>
        <w:rPr>
          <w:color w:val="FF0000"/>
        </w:rPr>
        <w:t>TRABALHO. EFEITO (</w:t>
      </w:r>
      <w:r>
        <w:rPr>
          <w:color w:val="FF0000"/>
          <w:u w:val="thick" w:color="FF0000"/>
        </w:rPr>
        <w:t>cancelada a partir de 15 de abril de</w:t>
      </w:r>
      <w:r>
        <w:rPr>
          <w:color w:val="FF0000"/>
          <w:spacing w:val="40"/>
        </w:rPr>
        <w:t> </w:t>
      </w:r>
      <w:r>
        <w:rPr>
          <w:color w:val="FF0000"/>
          <w:u w:val="thick" w:color="FF0000"/>
        </w:rPr>
        <w:t>2016</w:t>
      </w:r>
      <w:r>
        <w:rPr>
          <w:color w:val="FF0000"/>
        </w:rPr>
        <w:t>) - Res. 204/2016, DEJT divulgado em 17, 18 e 21.03.2016</w:t>
      </w:r>
    </w:p>
    <w:p>
      <w:pPr>
        <w:spacing w:after="0"/>
        <w:sectPr>
          <w:pgSz w:w="11910" w:h="16840"/>
          <w:pgMar w:header="0" w:footer="836"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712768">
                <wp:simplePos x="0" y="0"/>
                <wp:positionH relativeFrom="page">
                  <wp:posOffset>954024</wp:posOffset>
                </wp:positionH>
                <wp:positionV relativeFrom="paragraph">
                  <wp:posOffset>268468</wp:posOffset>
                </wp:positionV>
                <wp:extent cx="5581015" cy="6350"/>
                <wp:effectExtent l="0" t="0" r="0" b="0"/>
                <wp:wrapTopAndBottom/>
                <wp:docPr id="260" name="Graphic 260"/>
                <wp:cNvGraphicFramePr>
                  <a:graphicFrameLocks/>
                </wp:cNvGraphicFramePr>
                <a:graphic>
                  <a:graphicData uri="http://schemas.microsoft.com/office/word/2010/wordprocessingShape">
                    <wps:wsp>
                      <wps:cNvPr id="260" name="Graphic 260"/>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603712;mso-wrap-distance-left:0;mso-wrap-distance-right:0" id="docshape259"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854080">
                <wp:simplePos x="0" y="0"/>
                <wp:positionH relativeFrom="page">
                  <wp:posOffset>6861811</wp:posOffset>
                </wp:positionH>
                <wp:positionV relativeFrom="page">
                  <wp:posOffset>504194</wp:posOffset>
                </wp:positionV>
                <wp:extent cx="699135" cy="1259840"/>
                <wp:effectExtent l="0" t="0" r="0" b="0"/>
                <wp:wrapNone/>
                <wp:docPr id="261" name="Graphic 261"/>
                <wp:cNvGraphicFramePr>
                  <a:graphicFrameLocks/>
                </wp:cNvGraphicFramePr>
                <a:graphic>
                  <a:graphicData uri="http://schemas.microsoft.com/office/word/2010/wordprocessingShape">
                    <wps:wsp>
                      <wps:cNvPr id="261" name="Graphic 261"/>
                      <wps:cNvSpPr/>
                      <wps:spPr>
                        <a:xfrm>
                          <a:off x="0" y="0"/>
                          <a:ext cx="699135" cy="1259840"/>
                        </a:xfrm>
                        <a:custGeom>
                          <a:avLst/>
                          <a:gdLst/>
                          <a:ahLst/>
                          <a:cxnLst/>
                          <a:rect l="l" t="t" r="r" b="b"/>
                          <a:pathLst>
                            <a:path w="699135"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698752" y="1242836"/>
                              </a:lnTo>
                              <a:lnTo>
                                <a:pt x="698752" y="17000"/>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30011pt;margin-top:39.700382pt;width:55.05pt;height:99.2pt;mso-position-horizontal-relative:page;mso-position-vertical-relative:page;z-index:15854080" id="docshape260" coordorigin="10806,794" coordsize="1101,1984" path="m11812,794l11007,794,10929,810,10865,853,10822,917,10806,995,10806,2577,10822,2655,10865,2719,10929,2762,11007,2778,11812,2778,11890,2762,11906,2751,11906,821,11890,810,11812,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54592">
                <wp:simplePos x="0" y="0"/>
                <wp:positionH relativeFrom="page">
                  <wp:posOffset>6917920</wp:posOffset>
                </wp:positionH>
                <wp:positionV relativeFrom="page">
                  <wp:posOffset>770762</wp:posOffset>
                </wp:positionV>
                <wp:extent cx="203835" cy="721995"/>
                <wp:effectExtent l="0" t="0" r="0" b="0"/>
                <wp:wrapNone/>
                <wp:docPr id="262" name="Textbox 262"/>
                <wp:cNvGraphicFramePr>
                  <a:graphicFrameLocks/>
                </wp:cNvGraphicFramePr>
                <a:graphic>
                  <a:graphicData uri="http://schemas.microsoft.com/office/word/2010/wordprocessingShape">
                    <wps:wsp>
                      <wps:cNvPr id="262" name="Textbox 262"/>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544.718140pt;margin-top:60.689945pt;width:16.05pt;height:56.85pt;mso-position-horizontal-relative:page;mso-position-vertical-relative:page;z-index:15854592" type="#_x0000_t202" id="docshape261"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spacing w:line="240" w:lineRule="auto" w:before="72"/>
        <w:ind w:left="1020" w:right="141" w:firstLine="0"/>
        <w:jc w:val="both"/>
        <w:rPr>
          <w:sz w:val="28"/>
        </w:rPr>
      </w:pPr>
      <w:r>
        <w:rPr>
          <w:color w:val="FF0000"/>
          <w:sz w:val="28"/>
        </w:rPr>
        <w:t>O fato de o juízo primeiro de admissibilidade do recurso de revista entendê-lo cabível apenas quanto a parte das matérias veiculadas não impede a apreciação integral pela Turma do Tribunal Superior do Trabalho, sendo imprópria a interposição de agravo de instrumento.</w:t>
      </w:r>
    </w:p>
    <w:p>
      <w:pPr>
        <w:spacing w:line="276" w:lineRule="auto" w:before="44"/>
        <w:ind w:left="1020" w:right="3982" w:firstLine="0"/>
        <w:jc w:val="left"/>
        <w:rPr>
          <w:rFonts w:ascii="Arial" w:hAnsi="Arial"/>
          <w:sz w:val="24"/>
        </w:rPr>
      </w:pPr>
      <w:r>
        <w:rPr>
          <w:rFonts w:ascii="Arial" w:hAnsi="Arial"/>
          <w:color w:val="FF0000"/>
          <w:sz w:val="24"/>
        </w:rPr>
        <w:t>*Cf.</w:t>
      </w:r>
      <w:r>
        <w:rPr>
          <w:rFonts w:ascii="Arial" w:hAnsi="Arial"/>
          <w:color w:val="FF0000"/>
          <w:spacing w:val="-12"/>
          <w:sz w:val="24"/>
        </w:rPr>
        <w:t> </w:t>
      </w:r>
      <w:r>
        <w:rPr>
          <w:rFonts w:ascii="Arial" w:hAnsi="Arial"/>
          <w:color w:val="FF0000"/>
          <w:sz w:val="24"/>
        </w:rPr>
        <w:t>Instrução</w:t>
      </w:r>
      <w:r>
        <w:rPr>
          <w:rFonts w:ascii="Arial" w:hAnsi="Arial"/>
          <w:color w:val="FF0000"/>
          <w:spacing w:val="-10"/>
          <w:sz w:val="24"/>
        </w:rPr>
        <w:t> </w:t>
      </w:r>
      <w:r>
        <w:rPr>
          <w:rFonts w:ascii="Arial" w:hAnsi="Arial"/>
          <w:color w:val="FF0000"/>
          <w:sz w:val="24"/>
        </w:rPr>
        <w:t>Normativa</w:t>
      </w:r>
      <w:r>
        <w:rPr>
          <w:rFonts w:ascii="Arial" w:hAnsi="Arial"/>
          <w:color w:val="FF0000"/>
          <w:spacing w:val="-10"/>
          <w:sz w:val="24"/>
        </w:rPr>
        <w:t> </w:t>
      </w:r>
      <w:r>
        <w:rPr>
          <w:rFonts w:ascii="Arial" w:hAnsi="Arial"/>
          <w:color w:val="FF0000"/>
          <w:sz w:val="24"/>
        </w:rPr>
        <w:t>40/2016 </w:t>
      </w:r>
      <w:r>
        <w:rPr>
          <w:rFonts w:ascii="Arial" w:hAnsi="Arial"/>
          <w:color w:val="FF0000"/>
          <w:spacing w:val="-2"/>
          <w:sz w:val="24"/>
        </w:rPr>
        <w:t>Histórico:</w:t>
      </w:r>
    </w:p>
    <w:p>
      <w:pPr>
        <w:spacing w:line="276" w:lineRule="auto" w:before="0"/>
        <w:ind w:left="1020" w:right="2537" w:firstLine="0"/>
        <w:jc w:val="both"/>
        <w:rPr>
          <w:sz w:val="24"/>
        </w:rPr>
      </w:pPr>
      <w:r>
        <w:rPr>
          <w:color w:val="FF0000"/>
          <w:sz w:val="24"/>
        </w:rPr>
        <w:t>Súmula</w:t>
      </w:r>
      <w:r>
        <w:rPr>
          <w:color w:val="FF0000"/>
          <w:spacing w:val="-6"/>
          <w:sz w:val="24"/>
        </w:rPr>
        <w:t> </w:t>
      </w:r>
      <w:r>
        <w:rPr>
          <w:color w:val="FF0000"/>
          <w:sz w:val="24"/>
        </w:rPr>
        <w:t>mantida</w:t>
      </w:r>
      <w:r>
        <w:rPr>
          <w:color w:val="FF0000"/>
          <w:spacing w:val="-6"/>
          <w:sz w:val="24"/>
        </w:rPr>
        <w:t> </w:t>
      </w:r>
      <w:r>
        <w:rPr>
          <w:color w:val="FF0000"/>
          <w:sz w:val="24"/>
        </w:rPr>
        <w:t>–</w:t>
      </w:r>
      <w:r>
        <w:rPr>
          <w:color w:val="FF0000"/>
          <w:spacing w:val="-5"/>
          <w:sz w:val="24"/>
        </w:rPr>
        <w:t> </w:t>
      </w:r>
      <w:r>
        <w:rPr>
          <w:color w:val="FF0000"/>
          <w:sz w:val="24"/>
        </w:rPr>
        <w:t>Res.</w:t>
      </w:r>
      <w:r>
        <w:rPr>
          <w:color w:val="FF0000"/>
          <w:spacing w:val="-5"/>
          <w:sz w:val="24"/>
        </w:rPr>
        <w:t> </w:t>
      </w:r>
      <w:r>
        <w:rPr>
          <w:color w:val="FF0000"/>
          <w:sz w:val="24"/>
        </w:rPr>
        <w:t>121/2003,</w:t>
      </w:r>
      <w:r>
        <w:rPr>
          <w:color w:val="FF0000"/>
          <w:spacing w:val="-5"/>
          <w:sz w:val="24"/>
        </w:rPr>
        <w:t> </w:t>
      </w:r>
      <w:r>
        <w:rPr>
          <w:color w:val="FF0000"/>
          <w:sz w:val="24"/>
        </w:rPr>
        <w:t>DJ</w:t>
      </w:r>
      <w:r>
        <w:rPr>
          <w:color w:val="FF0000"/>
          <w:spacing w:val="-3"/>
          <w:sz w:val="24"/>
        </w:rPr>
        <w:t> </w:t>
      </w:r>
      <w:r>
        <w:rPr>
          <w:color w:val="FF0000"/>
          <w:sz w:val="24"/>
        </w:rPr>
        <w:t>19,20</w:t>
      </w:r>
      <w:r>
        <w:rPr>
          <w:color w:val="FF0000"/>
          <w:spacing w:val="-5"/>
          <w:sz w:val="24"/>
        </w:rPr>
        <w:t> </w:t>
      </w:r>
      <w:r>
        <w:rPr>
          <w:color w:val="FF0000"/>
          <w:sz w:val="24"/>
        </w:rPr>
        <w:t>e</w:t>
      </w:r>
      <w:r>
        <w:rPr>
          <w:color w:val="FF0000"/>
          <w:spacing w:val="-6"/>
          <w:sz w:val="24"/>
        </w:rPr>
        <w:t> </w:t>
      </w:r>
      <w:r>
        <w:rPr>
          <w:color w:val="FF0000"/>
          <w:sz w:val="24"/>
        </w:rPr>
        <w:t>21.11.2003 Redação original -</w:t>
      </w:r>
      <w:r>
        <w:rPr>
          <w:color w:val="FF0000"/>
          <w:spacing w:val="-1"/>
          <w:sz w:val="24"/>
        </w:rPr>
        <w:t> </w:t>
      </w:r>
      <w:r>
        <w:rPr>
          <w:color w:val="FF0000"/>
          <w:sz w:val="24"/>
        </w:rPr>
        <w:t>Res. 18/1988, DJ 18, 21 e</w:t>
      </w:r>
      <w:r>
        <w:rPr>
          <w:color w:val="FF0000"/>
          <w:spacing w:val="-1"/>
          <w:sz w:val="24"/>
        </w:rPr>
        <w:t> </w:t>
      </w:r>
      <w:r>
        <w:rPr>
          <w:color w:val="FF0000"/>
          <w:sz w:val="24"/>
        </w:rPr>
        <w:t>22.03.1988</w:t>
      </w:r>
    </w:p>
    <w:p>
      <w:pPr>
        <w:spacing w:line="240" w:lineRule="auto" w:before="0"/>
        <w:ind w:left="1136" w:right="140" w:firstLine="60"/>
        <w:jc w:val="both"/>
        <w:rPr>
          <w:i/>
          <w:sz w:val="24"/>
        </w:rPr>
      </w:pPr>
      <w:r>
        <w:rPr>
          <w:i/>
          <w:color w:val="FF0000"/>
          <w:sz w:val="24"/>
        </w:rPr>
        <w:t>Nº 285 Recurso de revista – Admissibilidade parcial pelo Juiz Presidente do Tribunal Regional do Trabalho – Efeito.</w:t>
      </w:r>
    </w:p>
    <w:p>
      <w:pPr>
        <w:spacing w:before="30"/>
        <w:ind w:left="1136" w:right="139" w:firstLine="0"/>
        <w:jc w:val="both"/>
        <w:rPr>
          <w:i/>
          <w:sz w:val="24"/>
        </w:rPr>
      </w:pPr>
      <w:r>
        <w:rPr>
          <w:i/>
          <w:color w:val="FF0000"/>
          <w:sz w:val="24"/>
        </w:rPr>
        <w:t>O fato de o juízo primeiro de admissibilidade do recurso de revista entendê-lo cabível apenas quanto à parte das matérias veiculadas não impede a aprecia- ção integral pela Turma do Tribunal Superior do Trabalho, sendo imprópria a interposição de agravo de instrumento.</w:t>
      </w:r>
    </w:p>
    <w:p>
      <w:pPr>
        <w:pStyle w:val="BodyText"/>
        <w:spacing w:before="1"/>
        <w:rPr>
          <w:i/>
          <w:sz w:val="23"/>
        </w:rPr>
      </w:pPr>
    </w:p>
    <w:p>
      <w:pPr>
        <w:pStyle w:val="Heading4"/>
        <w:ind w:left="1020" w:right="141" w:hanging="908"/>
      </w:pPr>
      <w:r>
        <w:rPr/>
        <w:t>SUM-286 SINDICATO. SUBSTITUIÇÃO PROCESSUAL. CONVEN- ÇÃO E ACORDO COLETIVOS (mantida) - Res. 121/2003, DJ 19, 20 e 21.11.2003</w:t>
      </w:r>
    </w:p>
    <w:p>
      <w:pPr>
        <w:spacing w:before="35"/>
        <w:ind w:left="1020" w:right="138" w:firstLine="0"/>
        <w:jc w:val="both"/>
        <w:rPr>
          <w:sz w:val="28"/>
        </w:rPr>
      </w:pPr>
      <w:r>
        <w:rPr>
          <w:sz w:val="28"/>
        </w:rPr>
        <w:t>A legitimidade do sindicato para propor ação de cumprimento esten- de-se também à observância de acordo ou de convenção coletivos.</w:t>
      </w:r>
    </w:p>
    <w:p>
      <w:pPr>
        <w:spacing w:before="45"/>
        <w:ind w:left="1020" w:right="0" w:firstLine="0"/>
        <w:jc w:val="left"/>
        <w:rPr>
          <w:rFonts w:ascii="Arial" w:hAnsi="Arial"/>
          <w:sz w:val="24"/>
        </w:rPr>
      </w:pPr>
      <w:r>
        <w:rPr>
          <w:rFonts w:ascii="Arial" w:hAnsi="Arial"/>
          <w:spacing w:val="-2"/>
          <w:sz w:val="24"/>
        </w:rPr>
        <w:t>Histórico:</w:t>
      </w:r>
    </w:p>
    <w:p>
      <w:pPr>
        <w:spacing w:line="276" w:lineRule="auto" w:before="35"/>
        <w:ind w:left="1020" w:right="1993" w:firstLine="0"/>
        <w:jc w:val="left"/>
        <w:rPr>
          <w:sz w:val="24"/>
        </w:rPr>
      </w:pPr>
      <w:r>
        <w:rPr>
          <w:sz w:val="24"/>
        </w:rPr>
        <w:t>Súmula alterada - Res. 98/2000, DJ 18, 19 e 20.09.2000 Redação</w:t>
      </w:r>
      <w:r>
        <w:rPr>
          <w:spacing w:val="-4"/>
          <w:sz w:val="24"/>
        </w:rPr>
        <w:t> </w:t>
      </w:r>
      <w:r>
        <w:rPr>
          <w:sz w:val="24"/>
        </w:rPr>
        <w:t>original</w:t>
      </w:r>
      <w:r>
        <w:rPr>
          <w:spacing w:val="-4"/>
          <w:sz w:val="24"/>
        </w:rPr>
        <w:t> </w:t>
      </w:r>
      <w:r>
        <w:rPr>
          <w:sz w:val="24"/>
        </w:rPr>
        <w:t>-</w:t>
      </w:r>
      <w:r>
        <w:rPr>
          <w:spacing w:val="-5"/>
          <w:sz w:val="24"/>
        </w:rPr>
        <w:t> </w:t>
      </w:r>
      <w:r>
        <w:rPr>
          <w:sz w:val="24"/>
        </w:rPr>
        <w:t>Res.</w:t>
      </w:r>
      <w:r>
        <w:rPr>
          <w:spacing w:val="-4"/>
          <w:sz w:val="24"/>
        </w:rPr>
        <w:t> </w:t>
      </w:r>
      <w:r>
        <w:rPr>
          <w:sz w:val="24"/>
        </w:rPr>
        <w:t>19/1988,</w:t>
      </w:r>
      <w:r>
        <w:rPr>
          <w:spacing w:val="-4"/>
          <w:sz w:val="24"/>
        </w:rPr>
        <w:t> </w:t>
      </w:r>
      <w:r>
        <w:rPr>
          <w:sz w:val="24"/>
        </w:rPr>
        <w:t>DJ</w:t>
      </w:r>
      <w:r>
        <w:rPr>
          <w:spacing w:val="-2"/>
          <w:sz w:val="24"/>
        </w:rPr>
        <w:t> </w:t>
      </w:r>
      <w:r>
        <w:rPr>
          <w:sz w:val="24"/>
        </w:rPr>
        <w:t>18,</w:t>
      </w:r>
      <w:r>
        <w:rPr>
          <w:spacing w:val="-4"/>
          <w:sz w:val="24"/>
        </w:rPr>
        <w:t> </w:t>
      </w:r>
      <w:r>
        <w:rPr>
          <w:sz w:val="24"/>
        </w:rPr>
        <w:t>21</w:t>
      </w:r>
      <w:r>
        <w:rPr>
          <w:spacing w:val="-4"/>
          <w:sz w:val="24"/>
        </w:rPr>
        <w:t> </w:t>
      </w:r>
      <w:r>
        <w:rPr>
          <w:sz w:val="24"/>
        </w:rPr>
        <w:t>e</w:t>
      </w:r>
      <w:r>
        <w:rPr>
          <w:spacing w:val="-5"/>
          <w:sz w:val="24"/>
        </w:rPr>
        <w:t> </w:t>
      </w:r>
      <w:r>
        <w:rPr>
          <w:sz w:val="24"/>
        </w:rPr>
        <w:t>22.03.1988</w:t>
      </w:r>
    </w:p>
    <w:p>
      <w:pPr>
        <w:spacing w:line="275" w:lineRule="exact" w:before="0"/>
        <w:ind w:left="1136" w:right="0" w:firstLine="0"/>
        <w:jc w:val="left"/>
        <w:rPr>
          <w:i/>
          <w:sz w:val="24"/>
        </w:rPr>
      </w:pPr>
      <w:r>
        <w:rPr>
          <w:i/>
          <w:sz w:val="24"/>
        </w:rPr>
        <w:t>Nº</w:t>
      </w:r>
      <w:r>
        <w:rPr>
          <w:i/>
          <w:spacing w:val="-1"/>
          <w:sz w:val="24"/>
        </w:rPr>
        <w:t> </w:t>
      </w:r>
      <w:r>
        <w:rPr>
          <w:i/>
          <w:sz w:val="24"/>
        </w:rPr>
        <w:t>286</w:t>
      </w:r>
      <w:r>
        <w:rPr>
          <w:i/>
          <w:spacing w:val="-1"/>
          <w:sz w:val="24"/>
        </w:rPr>
        <w:t> </w:t>
      </w:r>
      <w:r>
        <w:rPr>
          <w:i/>
          <w:sz w:val="24"/>
        </w:rPr>
        <w:t>Sindicato</w:t>
      </w:r>
      <w:r>
        <w:rPr>
          <w:i/>
          <w:spacing w:val="-1"/>
          <w:sz w:val="24"/>
        </w:rPr>
        <w:t> </w:t>
      </w:r>
      <w:r>
        <w:rPr>
          <w:i/>
          <w:sz w:val="24"/>
        </w:rPr>
        <w:t>-</w:t>
      </w:r>
      <w:r>
        <w:rPr>
          <w:i/>
          <w:spacing w:val="-2"/>
          <w:sz w:val="24"/>
        </w:rPr>
        <w:t> </w:t>
      </w:r>
      <w:r>
        <w:rPr>
          <w:i/>
          <w:sz w:val="24"/>
        </w:rPr>
        <w:t>Substituição</w:t>
      </w:r>
      <w:r>
        <w:rPr>
          <w:i/>
          <w:spacing w:val="-1"/>
          <w:sz w:val="24"/>
        </w:rPr>
        <w:t> </w:t>
      </w:r>
      <w:r>
        <w:rPr>
          <w:i/>
          <w:sz w:val="24"/>
        </w:rPr>
        <w:t>processual</w:t>
      </w:r>
      <w:r>
        <w:rPr>
          <w:i/>
          <w:spacing w:val="-1"/>
          <w:sz w:val="24"/>
        </w:rPr>
        <w:t> </w:t>
      </w:r>
      <w:r>
        <w:rPr>
          <w:i/>
          <w:sz w:val="24"/>
        </w:rPr>
        <w:t>-</w:t>
      </w:r>
      <w:r>
        <w:rPr>
          <w:i/>
          <w:spacing w:val="-2"/>
          <w:sz w:val="24"/>
        </w:rPr>
        <w:t> </w:t>
      </w:r>
      <w:r>
        <w:rPr>
          <w:i/>
          <w:sz w:val="24"/>
        </w:rPr>
        <w:t>Convenção </w:t>
      </w:r>
      <w:r>
        <w:rPr>
          <w:i/>
          <w:spacing w:val="-2"/>
          <w:sz w:val="24"/>
        </w:rPr>
        <w:t>coletiva</w:t>
      </w:r>
    </w:p>
    <w:p>
      <w:pPr>
        <w:spacing w:before="38"/>
        <w:ind w:left="1136" w:right="0" w:firstLine="0"/>
        <w:jc w:val="left"/>
        <w:rPr>
          <w:i/>
          <w:sz w:val="24"/>
        </w:rPr>
      </w:pPr>
      <w:r>
        <w:rPr>
          <w:i/>
          <w:sz w:val="24"/>
        </w:rPr>
        <w:t>O sindicato não é parte legítima para propor, como substituto processual, de-</w:t>
      </w:r>
      <w:r>
        <w:rPr>
          <w:i/>
          <w:spacing w:val="40"/>
          <w:sz w:val="24"/>
        </w:rPr>
        <w:t> </w:t>
      </w:r>
      <w:r>
        <w:rPr>
          <w:i/>
          <w:sz w:val="24"/>
        </w:rPr>
        <w:t>manda que vise a observância de convenção coletiva.</w:t>
      </w:r>
    </w:p>
    <w:p>
      <w:pPr>
        <w:pStyle w:val="BodyText"/>
        <w:spacing w:before="1"/>
        <w:rPr>
          <w:i/>
          <w:sz w:val="23"/>
        </w:rPr>
      </w:pPr>
    </w:p>
    <w:p>
      <w:pPr>
        <w:pStyle w:val="Heading4"/>
        <w:ind w:left="1020" w:right="140" w:hanging="908"/>
      </w:pPr>
      <w:r>
        <w:rPr/>
        <w:t>SUM-287</w:t>
      </w:r>
      <w:r>
        <w:rPr>
          <w:spacing w:val="40"/>
        </w:rPr>
        <w:t> </w:t>
      </w:r>
      <w:r>
        <w:rPr/>
        <w:t>JORNADA DE TRABALHO. GERENTE BANCÁRIO (nova redação) - Res. 121/2003, DJ 19, 20 e 21.11.2003</w:t>
      </w:r>
    </w:p>
    <w:p>
      <w:pPr>
        <w:spacing w:line="240" w:lineRule="auto" w:before="33"/>
        <w:ind w:left="1020" w:right="137" w:firstLine="0"/>
        <w:jc w:val="both"/>
        <w:rPr>
          <w:sz w:val="28"/>
        </w:rPr>
      </w:pPr>
      <w:r>
        <w:rPr>
          <w:sz w:val="28"/>
        </w:rPr>
        <w:t>A jornada de trabalho do empregado de banco gerente de agência é regida</w:t>
      </w:r>
      <w:r>
        <w:rPr>
          <w:spacing w:val="-3"/>
          <w:sz w:val="28"/>
        </w:rPr>
        <w:t> </w:t>
      </w:r>
      <w:r>
        <w:rPr>
          <w:sz w:val="28"/>
        </w:rPr>
        <w:t>pelo art.</w:t>
      </w:r>
      <w:r>
        <w:rPr>
          <w:spacing w:val="-1"/>
          <w:sz w:val="28"/>
        </w:rPr>
        <w:t> </w:t>
      </w:r>
      <w:r>
        <w:rPr>
          <w:sz w:val="28"/>
        </w:rPr>
        <w:t>224,</w:t>
      </w:r>
      <w:r>
        <w:rPr>
          <w:spacing w:val="-3"/>
          <w:sz w:val="28"/>
        </w:rPr>
        <w:t> </w:t>
      </w:r>
      <w:r>
        <w:rPr>
          <w:sz w:val="28"/>
        </w:rPr>
        <w:t>§ 2º,</w:t>
      </w:r>
      <w:r>
        <w:rPr>
          <w:spacing w:val="-3"/>
          <w:sz w:val="28"/>
        </w:rPr>
        <w:t> </w:t>
      </w:r>
      <w:r>
        <w:rPr>
          <w:sz w:val="28"/>
        </w:rPr>
        <w:t>da</w:t>
      </w:r>
      <w:r>
        <w:rPr>
          <w:spacing w:val="-1"/>
          <w:sz w:val="28"/>
        </w:rPr>
        <w:t> </w:t>
      </w:r>
      <w:r>
        <w:rPr>
          <w:sz w:val="28"/>
        </w:rPr>
        <w:t>CLT.</w:t>
      </w:r>
      <w:r>
        <w:rPr>
          <w:spacing w:val="-1"/>
          <w:sz w:val="28"/>
        </w:rPr>
        <w:t> </w:t>
      </w:r>
      <w:r>
        <w:rPr>
          <w:sz w:val="28"/>
        </w:rPr>
        <w:t>Quanto</w:t>
      </w:r>
      <w:r>
        <w:rPr>
          <w:spacing w:val="-2"/>
          <w:sz w:val="28"/>
        </w:rPr>
        <w:t> </w:t>
      </w:r>
      <w:r>
        <w:rPr>
          <w:sz w:val="28"/>
        </w:rPr>
        <w:t>ao</w:t>
      </w:r>
      <w:r>
        <w:rPr>
          <w:spacing w:val="-2"/>
          <w:sz w:val="28"/>
        </w:rPr>
        <w:t> </w:t>
      </w:r>
      <w:r>
        <w:rPr>
          <w:sz w:val="28"/>
        </w:rPr>
        <w:t>gerente-geral</w:t>
      </w:r>
      <w:r>
        <w:rPr>
          <w:spacing w:val="-2"/>
          <w:sz w:val="28"/>
        </w:rPr>
        <w:t> </w:t>
      </w:r>
      <w:r>
        <w:rPr>
          <w:sz w:val="28"/>
        </w:rPr>
        <w:t>de</w:t>
      </w:r>
      <w:r>
        <w:rPr>
          <w:spacing w:val="-1"/>
          <w:sz w:val="28"/>
        </w:rPr>
        <w:t> </w:t>
      </w:r>
      <w:r>
        <w:rPr>
          <w:sz w:val="28"/>
        </w:rPr>
        <w:t>agência bancária, presume-se o exercício de encargo de gestão, aplicando-se- lhe o art. 62 da CLT.</w:t>
      </w:r>
    </w:p>
    <w:p>
      <w:pPr>
        <w:spacing w:before="46"/>
        <w:ind w:left="1020" w:right="0" w:firstLine="0"/>
        <w:jc w:val="left"/>
        <w:rPr>
          <w:rFonts w:ascii="Arial" w:hAnsi="Arial"/>
          <w:sz w:val="24"/>
        </w:rPr>
      </w:pPr>
      <w:r>
        <w:rPr>
          <w:rFonts w:ascii="Arial" w:hAnsi="Arial"/>
          <w:spacing w:val="-2"/>
          <w:sz w:val="24"/>
        </w:rPr>
        <w:t>Histórico:</w:t>
      </w:r>
    </w:p>
    <w:p>
      <w:pPr>
        <w:spacing w:before="35"/>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2"/>
          <w:sz w:val="24"/>
        </w:rPr>
        <w:t> </w:t>
      </w:r>
      <w:r>
        <w:rPr>
          <w:sz w:val="24"/>
        </w:rPr>
        <w:t>Res.</w:t>
      </w:r>
      <w:r>
        <w:rPr>
          <w:spacing w:val="-1"/>
          <w:sz w:val="24"/>
        </w:rPr>
        <w:t> </w:t>
      </w:r>
      <w:r>
        <w:rPr>
          <w:sz w:val="24"/>
        </w:rPr>
        <w:t>20/1988,</w:t>
      </w:r>
      <w:r>
        <w:rPr>
          <w:spacing w:val="-1"/>
          <w:sz w:val="24"/>
        </w:rPr>
        <w:t> </w:t>
      </w:r>
      <w:r>
        <w:rPr>
          <w:sz w:val="24"/>
        </w:rPr>
        <w:t>DJ</w:t>
      </w:r>
      <w:r>
        <w:rPr>
          <w:spacing w:val="2"/>
          <w:sz w:val="24"/>
        </w:rPr>
        <w:t> </w:t>
      </w:r>
      <w:r>
        <w:rPr>
          <w:spacing w:val="-2"/>
          <w:sz w:val="24"/>
        </w:rPr>
        <w:t>18.03.1988</w:t>
      </w:r>
    </w:p>
    <w:p>
      <w:pPr>
        <w:spacing w:before="41"/>
        <w:ind w:left="1136" w:right="0" w:firstLine="0"/>
        <w:jc w:val="both"/>
        <w:rPr>
          <w:i/>
          <w:sz w:val="24"/>
        </w:rPr>
      </w:pPr>
      <w:r>
        <w:rPr>
          <w:i/>
          <w:sz w:val="24"/>
        </w:rPr>
        <w:t>Nº</w:t>
      </w:r>
      <w:r>
        <w:rPr>
          <w:i/>
          <w:spacing w:val="-1"/>
          <w:sz w:val="24"/>
        </w:rPr>
        <w:t> </w:t>
      </w:r>
      <w:r>
        <w:rPr>
          <w:i/>
          <w:sz w:val="24"/>
        </w:rPr>
        <w:t>287</w:t>
      </w:r>
      <w:r>
        <w:rPr>
          <w:i/>
          <w:spacing w:val="-1"/>
          <w:sz w:val="24"/>
        </w:rPr>
        <w:t> </w:t>
      </w:r>
      <w:r>
        <w:rPr>
          <w:i/>
          <w:sz w:val="24"/>
        </w:rPr>
        <w:t>Jornada de</w:t>
      </w:r>
      <w:r>
        <w:rPr>
          <w:i/>
          <w:spacing w:val="-2"/>
          <w:sz w:val="24"/>
        </w:rPr>
        <w:t> </w:t>
      </w:r>
      <w:r>
        <w:rPr>
          <w:i/>
          <w:sz w:val="24"/>
        </w:rPr>
        <w:t>Trabalho –</w:t>
      </w:r>
      <w:r>
        <w:rPr>
          <w:i/>
          <w:spacing w:val="-1"/>
          <w:sz w:val="24"/>
        </w:rPr>
        <w:t> </w:t>
      </w:r>
      <w:r>
        <w:rPr>
          <w:i/>
          <w:sz w:val="24"/>
        </w:rPr>
        <w:t>Gerente</w:t>
      </w:r>
      <w:r>
        <w:rPr>
          <w:i/>
          <w:spacing w:val="-1"/>
          <w:sz w:val="24"/>
        </w:rPr>
        <w:t> </w:t>
      </w:r>
      <w:r>
        <w:rPr>
          <w:i/>
          <w:spacing w:val="-2"/>
          <w:sz w:val="24"/>
        </w:rPr>
        <w:t>bancário.</w:t>
      </w:r>
    </w:p>
    <w:p>
      <w:pPr>
        <w:spacing w:line="240" w:lineRule="auto" w:before="41"/>
        <w:ind w:left="1136" w:right="140" w:firstLine="0"/>
        <w:jc w:val="both"/>
        <w:rPr>
          <w:i/>
          <w:sz w:val="24"/>
        </w:rPr>
      </w:pPr>
      <w:r>
        <w:rPr>
          <w:i/>
          <w:sz w:val="24"/>
        </w:rPr>
        <w:t>O gerente bancário, enquadrado na previsão do § 2º do art. 224 consolidado, cumpre jornada normal de oito horas, somente não tendo jus às horas suple- mentares, excedentes da oitava, quando, investido em mandato, em forma legal, tenha encargos de gestão e usufrua de padrão salarial que o distinga dos de- mais empregados.</w:t>
      </w:r>
    </w:p>
    <w:p>
      <w:pPr>
        <w:pStyle w:val="BodyText"/>
        <w:spacing w:before="9"/>
        <w:rPr>
          <w:i/>
          <w:sz w:val="22"/>
        </w:rPr>
      </w:pPr>
    </w:p>
    <w:p>
      <w:pPr>
        <w:pStyle w:val="Heading3"/>
        <w:spacing w:before="1"/>
        <w:ind w:left="0" w:right="29"/>
        <w:jc w:val="center"/>
      </w:pPr>
      <w:r>
        <w:rPr/>
        <w:t>SUM-288</w:t>
      </w:r>
      <w:r>
        <w:rPr>
          <w:spacing w:val="56"/>
          <w:w w:val="150"/>
        </w:rPr>
        <w:t> </w:t>
      </w:r>
      <w:r>
        <w:rPr/>
        <w:t>COMPLEMENTAÇÃO</w:t>
      </w:r>
      <w:r>
        <w:rPr>
          <w:spacing w:val="47"/>
          <w:w w:val="150"/>
        </w:rPr>
        <w:t> </w:t>
      </w:r>
      <w:r>
        <w:rPr/>
        <w:t>DOS</w:t>
      </w:r>
      <w:r>
        <w:rPr>
          <w:spacing w:val="48"/>
          <w:w w:val="150"/>
        </w:rPr>
        <w:t> </w:t>
      </w:r>
      <w:r>
        <w:rPr/>
        <w:t>PROVENTOS</w:t>
      </w:r>
      <w:r>
        <w:rPr>
          <w:spacing w:val="48"/>
          <w:w w:val="150"/>
        </w:rPr>
        <w:t> </w:t>
      </w:r>
      <w:r>
        <w:rPr/>
        <w:t>DA</w:t>
      </w:r>
      <w:r>
        <w:rPr>
          <w:spacing w:val="47"/>
          <w:w w:val="150"/>
        </w:rPr>
        <w:t> </w:t>
      </w:r>
      <w:r>
        <w:rPr>
          <w:spacing w:val="-2"/>
        </w:rPr>
        <w:t>APOSEN-</w:t>
      </w:r>
    </w:p>
    <w:p>
      <w:pPr>
        <w:pStyle w:val="Heading4"/>
        <w:spacing w:before="2"/>
        <w:ind w:left="1021" w:right="138" w:hanging="1"/>
      </w:pPr>
      <w:r>
        <w:rPr/>
        <w:t>TADORIA (nova redação para o item I e acrescidos os itens III e IV em decorrência do julgamento do processo TST-E-ED-RR- 235-20.2010.5.20.0006 pelo Tribunal Pleno em 12.04.2016) - Res. 207/2016, DEJT divulgado em 18, 19 e 20.04.2016</w:t>
      </w:r>
    </w:p>
    <w:p>
      <w:pPr>
        <w:spacing w:after="0"/>
        <w:sectPr>
          <w:pgSz w:w="11910" w:h="16840"/>
          <w:pgMar w:header="0" w:footer="836" w:top="660" w:bottom="104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714304">
                <wp:simplePos x="0" y="0"/>
                <wp:positionH relativeFrom="page">
                  <wp:posOffset>954024</wp:posOffset>
                </wp:positionH>
                <wp:positionV relativeFrom="paragraph">
                  <wp:posOffset>268468</wp:posOffset>
                </wp:positionV>
                <wp:extent cx="5581015" cy="6350"/>
                <wp:effectExtent l="0" t="0" r="0" b="0"/>
                <wp:wrapTopAndBottom/>
                <wp:docPr id="263" name="Graphic 263"/>
                <wp:cNvGraphicFramePr>
                  <a:graphicFrameLocks/>
                </wp:cNvGraphicFramePr>
                <a:graphic>
                  <a:graphicData uri="http://schemas.microsoft.com/office/word/2010/wordprocessingShape">
                    <wps:wsp>
                      <wps:cNvPr id="263" name="Graphic 263"/>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602176;mso-wrap-distance-left:0;mso-wrap-distance-right:0" id="docshape262"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855616">
                <wp:simplePos x="0" y="0"/>
                <wp:positionH relativeFrom="page">
                  <wp:posOffset>0</wp:posOffset>
                </wp:positionH>
                <wp:positionV relativeFrom="page">
                  <wp:posOffset>504194</wp:posOffset>
                </wp:positionV>
                <wp:extent cx="720725" cy="1259840"/>
                <wp:effectExtent l="0" t="0" r="0" b="0"/>
                <wp:wrapNone/>
                <wp:docPr id="264" name="Graphic 264"/>
                <wp:cNvGraphicFramePr>
                  <a:graphicFrameLocks/>
                </wp:cNvGraphicFramePr>
                <a:graphic>
                  <a:graphicData uri="http://schemas.microsoft.com/office/word/2010/wordprocessingShape">
                    <wps:wsp>
                      <wps:cNvPr id="264" name="Graphic 264"/>
                      <wps:cNvSpPr/>
                      <wps:spPr>
                        <a:xfrm>
                          <a:off x="0" y="0"/>
                          <a:ext cx="720725" cy="1259840"/>
                        </a:xfrm>
                        <a:custGeom>
                          <a:avLst/>
                          <a:gdLst/>
                          <a:ahLst/>
                          <a:cxnLst/>
                          <a:rect l="l" t="t" r="r" b="b"/>
                          <a:pathLst>
                            <a:path w="720725" h="1259840">
                              <a:moveTo>
                                <a:pt x="592974" y="0"/>
                              </a:moveTo>
                              <a:lnTo>
                                <a:pt x="82015" y="0"/>
                              </a:lnTo>
                              <a:lnTo>
                                <a:pt x="32293" y="10037"/>
                              </a:lnTo>
                              <a:lnTo>
                                <a:pt x="0" y="31810"/>
                              </a:lnTo>
                              <a:lnTo>
                                <a:pt x="0" y="1228023"/>
                              </a:lnTo>
                              <a:lnTo>
                                <a:pt x="32293" y="1249800"/>
                              </a:lnTo>
                              <a:lnTo>
                                <a:pt x="82015" y="1259839"/>
                              </a:lnTo>
                              <a:lnTo>
                                <a:pt x="592974" y="1259839"/>
                              </a:lnTo>
                              <a:lnTo>
                                <a:pt x="642703" y="1249800"/>
                              </a:lnTo>
                              <a:lnTo>
                                <a:pt x="683309" y="1222421"/>
                              </a:lnTo>
                              <a:lnTo>
                                <a:pt x="710685" y="1181814"/>
                              </a:lnTo>
                              <a:lnTo>
                                <a:pt x="720723" y="1132090"/>
                              </a:lnTo>
                              <a:lnTo>
                                <a:pt x="720723" y="127736"/>
                              </a:lnTo>
                              <a:lnTo>
                                <a:pt x="710685" y="78015"/>
                              </a:lnTo>
                              <a:lnTo>
                                <a:pt x="683309" y="37412"/>
                              </a:lnTo>
                              <a:lnTo>
                                <a:pt x="642703" y="10037"/>
                              </a:lnTo>
                              <a:lnTo>
                                <a:pt x="592974"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39.700382pt;width:56.75pt;height:99.2pt;mso-position-horizontal-relative:page;mso-position-vertical-relative:page;z-index:15855616" id="docshape263" coordorigin="0,794" coordsize="1135,1984" path="m934,794l129,794,51,810,0,844,0,2728,51,2762,129,2778,934,2778,1012,2762,1076,2719,1119,2655,1135,2577,1135,995,1119,917,1076,853,1012,810,934,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56128">
                <wp:simplePos x="0" y="0"/>
                <wp:positionH relativeFrom="page">
                  <wp:posOffset>471400</wp:posOffset>
                </wp:positionH>
                <wp:positionV relativeFrom="page">
                  <wp:posOffset>776858</wp:posOffset>
                </wp:positionV>
                <wp:extent cx="203835" cy="721995"/>
                <wp:effectExtent l="0" t="0" r="0" b="0"/>
                <wp:wrapNone/>
                <wp:docPr id="265" name="Textbox 265"/>
                <wp:cNvGraphicFramePr>
                  <a:graphicFrameLocks/>
                </wp:cNvGraphicFramePr>
                <a:graphic>
                  <a:graphicData uri="http://schemas.microsoft.com/office/word/2010/wordprocessingShape">
                    <wps:wsp>
                      <wps:cNvPr id="265" name="Textbox 265"/>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37.118164pt;margin-top:61.169945pt;width:16.05pt;height:56.85pt;mso-position-horizontal-relative:page;mso-position-vertical-relative:page;z-index:15856128" type="#_x0000_t202" id="docshape264"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pStyle w:val="ListParagraph"/>
        <w:numPr>
          <w:ilvl w:val="0"/>
          <w:numId w:val="26"/>
        </w:numPr>
        <w:tabs>
          <w:tab w:pos="1202" w:val="left" w:leader="none"/>
        </w:tabs>
        <w:spacing w:line="240" w:lineRule="auto" w:before="72" w:after="0"/>
        <w:ind w:left="1020" w:right="139" w:firstLine="0"/>
        <w:jc w:val="both"/>
        <w:rPr>
          <w:sz w:val="28"/>
        </w:rPr>
      </w:pPr>
      <w:r>
        <w:rPr>
          <w:sz w:val="28"/>
        </w:rPr>
        <w:t>- A complementação dos proventos de aposentadoria, instituída, re- gulamentada e paga diretamente pelo empregador, sem vínculo com</w:t>
      </w:r>
      <w:r>
        <w:rPr>
          <w:spacing w:val="40"/>
          <w:sz w:val="28"/>
        </w:rPr>
        <w:t> </w:t>
      </w:r>
      <w:r>
        <w:rPr>
          <w:sz w:val="28"/>
        </w:rPr>
        <w:t>as entidades de previdência privada fechada, é regida pelas normas</w:t>
      </w:r>
      <w:r>
        <w:rPr>
          <w:spacing w:val="40"/>
          <w:sz w:val="28"/>
        </w:rPr>
        <w:t> </w:t>
      </w:r>
      <w:r>
        <w:rPr>
          <w:sz w:val="28"/>
        </w:rPr>
        <w:t>em vigor na data de admissão do empregado, ressalvadas as altera- ções que forem mais benéficas (art. 468 da CLT).</w:t>
      </w:r>
    </w:p>
    <w:p>
      <w:pPr>
        <w:pStyle w:val="ListParagraph"/>
        <w:numPr>
          <w:ilvl w:val="0"/>
          <w:numId w:val="26"/>
        </w:numPr>
        <w:tabs>
          <w:tab w:pos="1315" w:val="left" w:leader="none"/>
        </w:tabs>
        <w:spacing w:line="240" w:lineRule="auto" w:before="39" w:after="0"/>
        <w:ind w:left="1020" w:right="139" w:firstLine="0"/>
        <w:jc w:val="both"/>
        <w:rPr>
          <w:sz w:val="28"/>
        </w:rPr>
      </w:pPr>
      <w:r>
        <w:rPr>
          <w:sz w:val="28"/>
        </w:rPr>
        <w:t>- Na hipótese de coexistência de dois regulamentos de planos de previdência complementar, instituídos pelo empregador ou por enti- dade de previdência privada, a opção do beneficiário por um deles</w:t>
      </w:r>
      <w:r>
        <w:rPr>
          <w:spacing w:val="40"/>
          <w:sz w:val="28"/>
        </w:rPr>
        <w:t> </w:t>
      </w:r>
      <w:r>
        <w:rPr>
          <w:sz w:val="28"/>
        </w:rPr>
        <w:t>tem efeito jurídico de renúncia às regras do outro.</w:t>
      </w:r>
    </w:p>
    <w:p>
      <w:pPr>
        <w:pStyle w:val="ListParagraph"/>
        <w:numPr>
          <w:ilvl w:val="0"/>
          <w:numId w:val="26"/>
        </w:numPr>
        <w:tabs>
          <w:tab w:pos="1020" w:val="left" w:leader="none"/>
          <w:tab w:pos="1414" w:val="left" w:leader="none"/>
        </w:tabs>
        <w:spacing w:line="240" w:lineRule="auto" w:before="39" w:after="0"/>
        <w:ind w:left="1020" w:right="139" w:hanging="1"/>
        <w:jc w:val="both"/>
        <w:rPr>
          <w:sz w:val="28"/>
        </w:rPr>
      </w:pPr>
      <w:r>
        <w:rPr>
          <w:sz w:val="28"/>
        </w:rPr>
        <w:t>– Após a entrada em vigor das Leis Complementares nº</w:t>
      </w:r>
      <w:r>
        <w:rPr>
          <w:sz w:val="28"/>
          <w:vertAlign w:val="superscript"/>
        </w:rPr>
        <w:t>s</w:t>
      </w:r>
      <w:r>
        <w:rPr>
          <w:sz w:val="28"/>
          <w:vertAlign w:val="baseline"/>
        </w:rPr>
        <w:t> 108 e</w:t>
      </w:r>
      <w:r>
        <w:rPr>
          <w:spacing w:val="40"/>
          <w:sz w:val="28"/>
          <w:vertAlign w:val="baseline"/>
        </w:rPr>
        <w:t> </w:t>
      </w:r>
      <w:r>
        <w:rPr>
          <w:sz w:val="28"/>
          <w:vertAlign w:val="baseline"/>
        </w:rPr>
        <w:t>109, de 29/05/2001, reger-se-á a complementação dos proventos de aposentadoria pelas normas vigentes na data da implementação dos requisitos para obtenção do benefício, ressalvados o direito adquirido do participante que anteriormente implementara os requisitos para o benefício e o direito acumulado do empregado que até então não pre- enchera tais requisitos.</w:t>
      </w:r>
    </w:p>
    <w:p>
      <w:pPr>
        <w:pStyle w:val="ListParagraph"/>
        <w:numPr>
          <w:ilvl w:val="0"/>
          <w:numId w:val="26"/>
        </w:numPr>
        <w:tabs>
          <w:tab w:pos="1403" w:val="left" w:leader="none"/>
        </w:tabs>
        <w:spacing w:line="240" w:lineRule="auto" w:before="40" w:after="0"/>
        <w:ind w:left="1020" w:right="137" w:firstLine="0"/>
        <w:jc w:val="both"/>
        <w:rPr>
          <w:sz w:val="28"/>
        </w:rPr>
      </w:pPr>
      <w:r>
        <w:rPr>
          <w:sz w:val="28"/>
        </w:rPr>
        <w:t>– O entendimento da primeira parte do item III aplica-se aos pro- cessos em curso no Tribunal Superior do Trabalho em que, em 12/04/2016, ainda não haja sido proferida decisão de mérito por suas Turmas e Seções.</w:t>
      </w:r>
    </w:p>
    <w:p>
      <w:pPr>
        <w:spacing w:before="45"/>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Súmula</w:t>
      </w:r>
      <w:r>
        <w:rPr>
          <w:spacing w:val="-3"/>
          <w:sz w:val="24"/>
        </w:rPr>
        <w:t> </w:t>
      </w:r>
      <w:r>
        <w:rPr>
          <w:spacing w:val="-2"/>
          <w:sz w:val="24"/>
        </w:rPr>
        <w:t>alterada</w:t>
      </w:r>
    </w:p>
    <w:p>
      <w:pPr>
        <w:spacing w:line="237" w:lineRule="auto" w:before="43"/>
        <w:ind w:left="1136" w:right="141" w:firstLine="0"/>
        <w:jc w:val="both"/>
        <w:rPr>
          <w:i/>
          <w:sz w:val="24"/>
        </w:rPr>
      </w:pPr>
      <w:r>
        <w:rPr>
          <w:i/>
          <w:sz w:val="24"/>
        </w:rPr>
        <w:t>Nº 288 Complementação dos proventos da aposentadoria (inclusão do item II) - Res. 193/2013, DEJT divulgado em 13, 16 e 17.12.2013</w:t>
      </w:r>
    </w:p>
    <w:p>
      <w:pPr>
        <w:pStyle w:val="ListParagraph"/>
        <w:numPr>
          <w:ilvl w:val="1"/>
          <w:numId w:val="26"/>
        </w:numPr>
        <w:tabs>
          <w:tab w:pos="1303" w:val="left" w:leader="none"/>
        </w:tabs>
        <w:spacing w:line="240" w:lineRule="auto" w:before="42" w:after="0"/>
        <w:ind w:left="1136" w:right="138" w:firstLine="0"/>
        <w:jc w:val="both"/>
        <w:rPr>
          <w:i/>
          <w:sz w:val="24"/>
        </w:rPr>
      </w:pPr>
      <w:r>
        <w:rPr>
          <w:i/>
          <w:sz w:val="24"/>
        </w:rPr>
        <w:t>- A complementação dos proventos da aposentadoria é regida pelas normas em vigor na data da admissão do empregado, observando-se as alterações pos- teriores desde que mais favoráveis ao beneficiário do direito.</w:t>
      </w:r>
    </w:p>
    <w:p>
      <w:pPr>
        <w:pStyle w:val="ListParagraph"/>
        <w:numPr>
          <w:ilvl w:val="1"/>
          <w:numId w:val="26"/>
        </w:numPr>
        <w:tabs>
          <w:tab w:pos="1365" w:val="left" w:leader="none"/>
        </w:tabs>
        <w:spacing w:line="240" w:lineRule="auto" w:before="41" w:after="0"/>
        <w:ind w:left="1136" w:right="138" w:firstLine="0"/>
        <w:jc w:val="both"/>
        <w:rPr>
          <w:i/>
          <w:sz w:val="24"/>
        </w:rPr>
      </w:pPr>
      <w:r>
        <w:rPr>
          <w:i/>
          <w:sz w:val="24"/>
        </w:rPr>
        <w:t>- Na hipótese de coexistência de dois regulamentos de planos de previdência complementar, instituídos pelo empregador ou por entidade de previdência pri- vada, a opção do beneficiário por um deles tem efeito jurídico de renúncia às regras do outro.</w:t>
      </w:r>
    </w:p>
    <w:p>
      <w:pPr>
        <w:spacing w:line="273" w:lineRule="auto" w:before="41"/>
        <w:ind w:left="1020" w:right="2519" w:firstLine="0"/>
        <w:jc w:val="both"/>
        <w:rPr>
          <w:sz w:val="24"/>
        </w:rPr>
      </w:pPr>
      <w:r>
        <w:rPr>
          <w:sz w:val="24"/>
        </w:rPr>
        <w:t>Súmula</w:t>
      </w:r>
      <w:r>
        <w:rPr>
          <w:spacing w:val="-5"/>
          <w:sz w:val="24"/>
        </w:rPr>
        <w:t> </w:t>
      </w:r>
      <w:r>
        <w:rPr>
          <w:sz w:val="24"/>
        </w:rPr>
        <w:t>mantida</w:t>
      </w:r>
      <w:r>
        <w:rPr>
          <w:spacing w:val="-5"/>
          <w:sz w:val="24"/>
        </w:rPr>
        <w:t> </w:t>
      </w:r>
      <w:r>
        <w:rPr>
          <w:sz w:val="24"/>
        </w:rPr>
        <w:t>-</w:t>
      </w:r>
      <w:r>
        <w:rPr>
          <w:spacing w:val="-5"/>
          <w:sz w:val="24"/>
        </w:rPr>
        <w:t> </w:t>
      </w:r>
      <w:r>
        <w:rPr>
          <w:sz w:val="24"/>
        </w:rPr>
        <w:t>Res.</w:t>
      </w:r>
      <w:r>
        <w:rPr>
          <w:spacing w:val="-4"/>
          <w:sz w:val="24"/>
        </w:rPr>
        <w:t> </w:t>
      </w:r>
      <w:r>
        <w:rPr>
          <w:sz w:val="24"/>
        </w:rPr>
        <w:t>121/2003,</w:t>
      </w:r>
      <w:r>
        <w:rPr>
          <w:spacing w:val="-4"/>
          <w:sz w:val="24"/>
        </w:rPr>
        <w:t> </w:t>
      </w:r>
      <w:r>
        <w:rPr>
          <w:sz w:val="24"/>
        </w:rPr>
        <w:t>DJ</w:t>
      </w:r>
      <w:r>
        <w:rPr>
          <w:spacing w:val="-2"/>
          <w:sz w:val="24"/>
        </w:rPr>
        <w:t> </w:t>
      </w:r>
      <w:r>
        <w:rPr>
          <w:sz w:val="24"/>
        </w:rPr>
        <w:t>19,</w:t>
      </w:r>
      <w:r>
        <w:rPr>
          <w:spacing w:val="-4"/>
          <w:sz w:val="24"/>
        </w:rPr>
        <w:t> </w:t>
      </w:r>
      <w:r>
        <w:rPr>
          <w:sz w:val="24"/>
        </w:rPr>
        <w:t>20</w:t>
      </w:r>
      <w:r>
        <w:rPr>
          <w:spacing w:val="-4"/>
          <w:sz w:val="24"/>
        </w:rPr>
        <w:t> </w:t>
      </w:r>
      <w:r>
        <w:rPr>
          <w:sz w:val="24"/>
        </w:rPr>
        <w:t>e</w:t>
      </w:r>
      <w:r>
        <w:rPr>
          <w:spacing w:val="-5"/>
          <w:sz w:val="24"/>
        </w:rPr>
        <w:t> </w:t>
      </w:r>
      <w:r>
        <w:rPr>
          <w:sz w:val="24"/>
        </w:rPr>
        <w:t>21.11.2003 Redação original - Res. 21/1988, DJ 18, 21 e 22.03.1988</w:t>
      </w:r>
    </w:p>
    <w:p>
      <w:pPr>
        <w:pStyle w:val="Heading4"/>
        <w:spacing w:before="226"/>
        <w:ind w:left="1020" w:right="140" w:hanging="908"/>
      </w:pPr>
      <w:r>
        <w:rPr/>
        <w:t>SUM-289 INSALUBRIDADE. ADICIONAL. FORNECIMENTO DO APARELHO DE PROTEÇÃO. EFEITO (mantida) - Res. 121/2003, DJ 19, 20 e 21.11.2003</w:t>
      </w:r>
    </w:p>
    <w:p>
      <w:pPr>
        <w:spacing w:line="240" w:lineRule="auto" w:before="35"/>
        <w:ind w:left="1021" w:right="141" w:firstLine="0"/>
        <w:jc w:val="both"/>
        <w:rPr>
          <w:sz w:val="28"/>
        </w:rPr>
      </w:pPr>
      <w:r>
        <w:rPr>
          <w:sz w:val="28"/>
        </w:rPr>
        <w:t>O</w:t>
      </w:r>
      <w:r>
        <w:rPr>
          <w:spacing w:val="-5"/>
          <w:sz w:val="28"/>
        </w:rPr>
        <w:t> </w:t>
      </w:r>
      <w:r>
        <w:rPr>
          <w:sz w:val="28"/>
        </w:rPr>
        <w:t>simples</w:t>
      </w:r>
      <w:r>
        <w:rPr>
          <w:spacing w:val="-3"/>
          <w:sz w:val="28"/>
        </w:rPr>
        <w:t> </w:t>
      </w:r>
      <w:r>
        <w:rPr>
          <w:sz w:val="28"/>
        </w:rPr>
        <w:t>fornecimento</w:t>
      </w:r>
      <w:r>
        <w:rPr>
          <w:spacing w:val="-3"/>
          <w:sz w:val="28"/>
        </w:rPr>
        <w:t> </w:t>
      </w:r>
      <w:r>
        <w:rPr>
          <w:sz w:val="28"/>
        </w:rPr>
        <w:t>do</w:t>
      </w:r>
      <w:r>
        <w:rPr>
          <w:spacing w:val="-3"/>
          <w:sz w:val="28"/>
        </w:rPr>
        <w:t> </w:t>
      </w:r>
      <w:r>
        <w:rPr>
          <w:sz w:val="28"/>
        </w:rPr>
        <w:t>aparelho</w:t>
      </w:r>
      <w:r>
        <w:rPr>
          <w:spacing w:val="-3"/>
          <w:sz w:val="28"/>
        </w:rPr>
        <w:t> </w:t>
      </w:r>
      <w:r>
        <w:rPr>
          <w:sz w:val="28"/>
        </w:rPr>
        <w:t>de</w:t>
      </w:r>
      <w:r>
        <w:rPr>
          <w:spacing w:val="-4"/>
          <w:sz w:val="28"/>
        </w:rPr>
        <w:t> </w:t>
      </w:r>
      <w:r>
        <w:rPr>
          <w:sz w:val="28"/>
        </w:rPr>
        <w:t>proteção</w:t>
      </w:r>
      <w:r>
        <w:rPr>
          <w:spacing w:val="-3"/>
          <w:sz w:val="28"/>
        </w:rPr>
        <w:t> </w:t>
      </w:r>
      <w:r>
        <w:rPr>
          <w:sz w:val="28"/>
        </w:rPr>
        <w:t>pelo</w:t>
      </w:r>
      <w:r>
        <w:rPr>
          <w:spacing w:val="-3"/>
          <w:sz w:val="28"/>
        </w:rPr>
        <w:t> </w:t>
      </w:r>
      <w:r>
        <w:rPr>
          <w:sz w:val="28"/>
        </w:rPr>
        <w:t>empregador</w:t>
      </w:r>
      <w:r>
        <w:rPr>
          <w:spacing w:val="-6"/>
          <w:sz w:val="28"/>
        </w:rPr>
        <w:t> </w:t>
      </w:r>
      <w:r>
        <w:rPr>
          <w:sz w:val="28"/>
        </w:rPr>
        <w:t>não o exime do pagamento do adicional de insalubridade. Cabe-lhe tomar as medidas que conduzam à diminuição ou eliminação da nocividade, entre as quais as relativas ao uso efetivo do equipamento pelo empre- </w:t>
      </w:r>
      <w:r>
        <w:rPr>
          <w:spacing w:val="-2"/>
          <w:sz w:val="28"/>
        </w:rPr>
        <w:t>gado.</w:t>
      </w:r>
    </w:p>
    <w:p>
      <w:pPr>
        <w:spacing w:before="44"/>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Res.</w:t>
      </w:r>
      <w:r>
        <w:rPr>
          <w:spacing w:val="-1"/>
          <w:sz w:val="24"/>
        </w:rPr>
        <w:t> </w:t>
      </w:r>
      <w:r>
        <w:rPr>
          <w:sz w:val="24"/>
        </w:rPr>
        <w:t>22/1988, DJ</w:t>
      </w:r>
      <w:r>
        <w:rPr>
          <w:spacing w:val="1"/>
          <w:sz w:val="24"/>
        </w:rPr>
        <w:t> </w:t>
      </w:r>
      <w:r>
        <w:rPr>
          <w:sz w:val="24"/>
        </w:rPr>
        <w:t>24, 25</w:t>
      </w:r>
      <w:r>
        <w:rPr>
          <w:spacing w:val="-1"/>
          <w:sz w:val="24"/>
        </w:rPr>
        <w:t> </w:t>
      </w:r>
      <w:r>
        <w:rPr>
          <w:sz w:val="24"/>
        </w:rPr>
        <w:t>e</w:t>
      </w:r>
      <w:r>
        <w:rPr>
          <w:spacing w:val="-1"/>
          <w:sz w:val="24"/>
        </w:rPr>
        <w:t> </w:t>
      </w:r>
      <w:r>
        <w:rPr>
          <w:spacing w:val="-2"/>
          <w:sz w:val="24"/>
        </w:rPr>
        <w:t>28.03.1988</w:t>
      </w:r>
    </w:p>
    <w:p>
      <w:pPr>
        <w:spacing w:before="38"/>
        <w:ind w:left="1136" w:right="139" w:firstLine="0"/>
        <w:jc w:val="both"/>
        <w:rPr>
          <w:i/>
          <w:sz w:val="24"/>
        </w:rPr>
      </w:pPr>
      <w:r>
        <w:rPr>
          <w:i/>
          <w:sz w:val="24"/>
        </w:rPr>
        <w:t>Nº 289 Insalubridade – Adicional – Fornecimento do aparelho de proteção – </w:t>
      </w:r>
      <w:r>
        <w:rPr>
          <w:i/>
          <w:spacing w:val="-2"/>
          <w:sz w:val="24"/>
        </w:rPr>
        <w:t>Efeito.</w:t>
      </w:r>
    </w:p>
    <w:p>
      <w:pPr>
        <w:spacing w:after="0"/>
        <w:jc w:val="both"/>
        <w:rPr>
          <w:sz w:val="24"/>
        </w:rPr>
        <w:sectPr>
          <w:pgSz w:w="11910" w:h="16840"/>
          <w:pgMar w:header="0" w:footer="836" w:top="660" w:bottom="104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715840">
                <wp:simplePos x="0" y="0"/>
                <wp:positionH relativeFrom="page">
                  <wp:posOffset>954024</wp:posOffset>
                </wp:positionH>
                <wp:positionV relativeFrom="paragraph">
                  <wp:posOffset>268468</wp:posOffset>
                </wp:positionV>
                <wp:extent cx="5581015" cy="6350"/>
                <wp:effectExtent l="0" t="0" r="0" b="0"/>
                <wp:wrapTopAndBottom/>
                <wp:docPr id="266" name="Graphic 266"/>
                <wp:cNvGraphicFramePr>
                  <a:graphicFrameLocks/>
                </wp:cNvGraphicFramePr>
                <a:graphic>
                  <a:graphicData uri="http://schemas.microsoft.com/office/word/2010/wordprocessingShape">
                    <wps:wsp>
                      <wps:cNvPr id="266" name="Graphic 266"/>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600640;mso-wrap-distance-left:0;mso-wrap-distance-right:0" id="docshape265"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857152">
                <wp:simplePos x="0" y="0"/>
                <wp:positionH relativeFrom="page">
                  <wp:posOffset>6861811</wp:posOffset>
                </wp:positionH>
                <wp:positionV relativeFrom="page">
                  <wp:posOffset>504194</wp:posOffset>
                </wp:positionV>
                <wp:extent cx="699135" cy="1259840"/>
                <wp:effectExtent l="0" t="0" r="0" b="0"/>
                <wp:wrapNone/>
                <wp:docPr id="267" name="Graphic 267"/>
                <wp:cNvGraphicFramePr>
                  <a:graphicFrameLocks/>
                </wp:cNvGraphicFramePr>
                <a:graphic>
                  <a:graphicData uri="http://schemas.microsoft.com/office/word/2010/wordprocessingShape">
                    <wps:wsp>
                      <wps:cNvPr id="267" name="Graphic 267"/>
                      <wps:cNvSpPr/>
                      <wps:spPr>
                        <a:xfrm>
                          <a:off x="0" y="0"/>
                          <a:ext cx="699135" cy="1259840"/>
                        </a:xfrm>
                        <a:custGeom>
                          <a:avLst/>
                          <a:gdLst/>
                          <a:ahLst/>
                          <a:cxnLst/>
                          <a:rect l="l" t="t" r="r" b="b"/>
                          <a:pathLst>
                            <a:path w="699135"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698752" y="1242836"/>
                              </a:lnTo>
                              <a:lnTo>
                                <a:pt x="698752" y="17000"/>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30011pt;margin-top:39.700382pt;width:55.05pt;height:99.2pt;mso-position-horizontal-relative:page;mso-position-vertical-relative:page;z-index:15857152" id="docshape266" coordorigin="10806,794" coordsize="1101,1984" path="m11812,794l11007,794,10929,810,10865,853,10822,917,10806,995,10806,2577,10822,2655,10865,2719,10929,2762,11007,2778,11812,2778,11890,2762,11906,2751,11906,821,11890,810,11812,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57664">
                <wp:simplePos x="0" y="0"/>
                <wp:positionH relativeFrom="page">
                  <wp:posOffset>6917920</wp:posOffset>
                </wp:positionH>
                <wp:positionV relativeFrom="page">
                  <wp:posOffset>770762</wp:posOffset>
                </wp:positionV>
                <wp:extent cx="203835" cy="721995"/>
                <wp:effectExtent l="0" t="0" r="0" b="0"/>
                <wp:wrapNone/>
                <wp:docPr id="268" name="Textbox 268"/>
                <wp:cNvGraphicFramePr>
                  <a:graphicFrameLocks/>
                </wp:cNvGraphicFramePr>
                <a:graphic>
                  <a:graphicData uri="http://schemas.microsoft.com/office/word/2010/wordprocessingShape">
                    <wps:wsp>
                      <wps:cNvPr id="268" name="Textbox 268"/>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544.718140pt;margin-top:60.689945pt;width:16.05pt;height:56.85pt;mso-position-horizontal-relative:page;mso-position-vertical-relative:page;z-index:15857664" type="#_x0000_t202" id="docshape267"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spacing w:line="240" w:lineRule="auto" w:before="73"/>
        <w:ind w:left="1136" w:right="142" w:firstLine="0"/>
        <w:jc w:val="both"/>
        <w:rPr>
          <w:i/>
          <w:sz w:val="24"/>
        </w:rPr>
      </w:pPr>
      <w:r>
        <w:rPr>
          <w:i/>
          <w:sz w:val="24"/>
        </w:rPr>
        <w:t>O simples fornecimento do aparelho de proteção pelo empregador não o exime do pagamento do adicional de insalubridade, cabendo-lhe tomar as medidas</w:t>
      </w:r>
      <w:r>
        <w:rPr>
          <w:i/>
          <w:spacing w:val="40"/>
          <w:sz w:val="24"/>
        </w:rPr>
        <w:t> </w:t>
      </w:r>
      <w:r>
        <w:rPr>
          <w:i/>
          <w:sz w:val="24"/>
        </w:rPr>
        <w:t>que</w:t>
      </w:r>
      <w:r>
        <w:rPr>
          <w:i/>
          <w:spacing w:val="-2"/>
          <w:sz w:val="24"/>
        </w:rPr>
        <w:t> </w:t>
      </w:r>
      <w:r>
        <w:rPr>
          <w:i/>
          <w:sz w:val="24"/>
        </w:rPr>
        <w:t>conduzam</w:t>
      </w:r>
      <w:r>
        <w:rPr>
          <w:i/>
          <w:spacing w:val="-2"/>
          <w:sz w:val="24"/>
        </w:rPr>
        <w:t> </w:t>
      </w:r>
      <w:r>
        <w:rPr>
          <w:i/>
          <w:sz w:val="24"/>
        </w:rPr>
        <w:t>à</w:t>
      </w:r>
      <w:r>
        <w:rPr>
          <w:i/>
          <w:spacing w:val="-1"/>
          <w:sz w:val="24"/>
        </w:rPr>
        <w:t> </w:t>
      </w:r>
      <w:r>
        <w:rPr>
          <w:i/>
          <w:sz w:val="24"/>
        </w:rPr>
        <w:t>diminuição</w:t>
      </w:r>
      <w:r>
        <w:rPr>
          <w:i/>
          <w:spacing w:val="-1"/>
          <w:sz w:val="24"/>
        </w:rPr>
        <w:t> </w:t>
      </w:r>
      <w:r>
        <w:rPr>
          <w:i/>
          <w:sz w:val="24"/>
        </w:rPr>
        <w:t>ou</w:t>
      </w:r>
      <w:r>
        <w:rPr>
          <w:i/>
          <w:spacing w:val="-1"/>
          <w:sz w:val="24"/>
        </w:rPr>
        <w:t> </w:t>
      </w:r>
      <w:r>
        <w:rPr>
          <w:i/>
          <w:sz w:val="24"/>
        </w:rPr>
        <w:t>eliminação</w:t>
      </w:r>
      <w:r>
        <w:rPr>
          <w:i/>
          <w:spacing w:val="-1"/>
          <w:sz w:val="24"/>
        </w:rPr>
        <w:t> </w:t>
      </w:r>
      <w:r>
        <w:rPr>
          <w:i/>
          <w:sz w:val="24"/>
        </w:rPr>
        <w:t>da</w:t>
      </w:r>
      <w:r>
        <w:rPr>
          <w:i/>
          <w:spacing w:val="-1"/>
          <w:sz w:val="24"/>
        </w:rPr>
        <w:t> </w:t>
      </w:r>
      <w:r>
        <w:rPr>
          <w:i/>
          <w:sz w:val="24"/>
        </w:rPr>
        <w:t>nocividade,</w:t>
      </w:r>
      <w:r>
        <w:rPr>
          <w:i/>
          <w:spacing w:val="-1"/>
          <w:sz w:val="24"/>
        </w:rPr>
        <w:t> </w:t>
      </w:r>
      <w:r>
        <w:rPr>
          <w:i/>
          <w:sz w:val="24"/>
        </w:rPr>
        <w:t>dentre</w:t>
      </w:r>
      <w:r>
        <w:rPr>
          <w:i/>
          <w:spacing w:val="-2"/>
          <w:sz w:val="24"/>
        </w:rPr>
        <w:t> </w:t>
      </w:r>
      <w:r>
        <w:rPr>
          <w:i/>
          <w:sz w:val="24"/>
        </w:rPr>
        <w:t>as</w:t>
      </w:r>
      <w:r>
        <w:rPr>
          <w:i/>
          <w:spacing w:val="-1"/>
          <w:sz w:val="24"/>
        </w:rPr>
        <w:t> </w:t>
      </w:r>
      <w:r>
        <w:rPr>
          <w:i/>
          <w:sz w:val="24"/>
        </w:rPr>
        <w:t>quais as</w:t>
      </w:r>
      <w:r>
        <w:rPr>
          <w:i/>
          <w:spacing w:val="-1"/>
          <w:sz w:val="24"/>
        </w:rPr>
        <w:t> </w:t>
      </w:r>
      <w:r>
        <w:rPr>
          <w:i/>
          <w:sz w:val="24"/>
        </w:rPr>
        <w:t>re- lativas ao uso efetivo do equipamento pelo empregado.</w:t>
      </w:r>
    </w:p>
    <w:p>
      <w:pPr>
        <w:pStyle w:val="BodyText"/>
        <w:spacing w:before="10"/>
        <w:rPr>
          <w:i/>
          <w:sz w:val="22"/>
        </w:rPr>
      </w:pPr>
    </w:p>
    <w:p>
      <w:pPr>
        <w:pStyle w:val="Heading4"/>
        <w:ind w:left="1020" w:right="138" w:hanging="908"/>
      </w:pPr>
      <w:r>
        <w:rPr>
          <w:color w:val="FF0000"/>
        </w:rPr>
        <w:t>SUM-290</w:t>
      </w:r>
      <w:r>
        <w:rPr>
          <w:color w:val="FF0000"/>
          <w:spacing w:val="40"/>
        </w:rPr>
        <w:t> </w:t>
      </w:r>
      <w:r>
        <w:rPr>
          <w:color w:val="FF0000"/>
        </w:rPr>
        <w:t>GORJETAS. NATUREZA JURÍDICA. AUSÊNCIA DE DIS- TINÇÃO QUANTO À FORMA DE RECEBIMENTO </w:t>
      </w:r>
      <w:r>
        <w:rPr>
          <w:color w:val="FF0000"/>
          <w:u w:val="thick" w:color="FF0000"/>
        </w:rPr>
        <w:t>(cancela-</w:t>
      </w:r>
      <w:r>
        <w:rPr>
          <w:color w:val="FF0000"/>
        </w:rPr>
        <w:t> </w:t>
      </w:r>
      <w:r>
        <w:rPr>
          <w:color w:val="FF0000"/>
          <w:u w:val="thick" w:color="FF0000"/>
        </w:rPr>
        <w:t>da)</w:t>
      </w:r>
      <w:r>
        <w:rPr>
          <w:color w:val="FF0000"/>
        </w:rPr>
        <w:t> - Res. 121/2003, DJ 19, 20 e 21.11.2003</w:t>
      </w:r>
    </w:p>
    <w:p>
      <w:pPr>
        <w:spacing w:line="240" w:lineRule="auto" w:before="35"/>
        <w:ind w:left="1020" w:right="144" w:firstLine="0"/>
        <w:jc w:val="both"/>
        <w:rPr>
          <w:sz w:val="28"/>
        </w:rPr>
      </w:pPr>
      <w:r>
        <w:rPr>
          <w:color w:val="FF0000"/>
          <w:sz w:val="28"/>
        </w:rPr>
        <w:t>As gorjetas, sejam cobradas pelo empregador na nota de serviço ou oferecidas espontaneamente pelos clientes, integram a remuneração do empregado.</w:t>
      </w:r>
    </w:p>
    <w:p>
      <w:pPr>
        <w:spacing w:before="45"/>
        <w:ind w:left="1020" w:right="0" w:firstLine="0"/>
        <w:jc w:val="left"/>
        <w:rPr>
          <w:rFonts w:ascii="Arial" w:hAnsi="Arial"/>
          <w:sz w:val="24"/>
        </w:rPr>
      </w:pPr>
      <w:r>
        <w:rPr>
          <w:rFonts w:ascii="Arial" w:hAnsi="Arial"/>
          <w:color w:val="FF0000"/>
          <w:spacing w:val="-2"/>
          <w:sz w:val="24"/>
        </w:rPr>
        <w:t>Histórico:</w:t>
      </w:r>
    </w:p>
    <w:p>
      <w:pPr>
        <w:spacing w:line="273" w:lineRule="auto" w:before="37"/>
        <w:ind w:left="1020" w:right="250" w:firstLine="0"/>
        <w:jc w:val="both"/>
        <w:rPr>
          <w:sz w:val="24"/>
        </w:rPr>
      </w:pPr>
      <w:r>
        <w:rPr>
          <w:color w:val="FF0000"/>
          <w:sz w:val="24"/>
        </w:rPr>
        <w:t>Revista</w:t>
      </w:r>
      <w:r>
        <w:rPr>
          <w:color w:val="FF0000"/>
          <w:spacing w:val="-4"/>
          <w:sz w:val="24"/>
        </w:rPr>
        <w:t> </w:t>
      </w:r>
      <w:r>
        <w:rPr>
          <w:color w:val="FF0000"/>
          <w:sz w:val="24"/>
        </w:rPr>
        <w:t>pela</w:t>
      </w:r>
      <w:r>
        <w:rPr>
          <w:color w:val="FF0000"/>
          <w:spacing w:val="-4"/>
          <w:sz w:val="24"/>
        </w:rPr>
        <w:t> </w:t>
      </w:r>
      <w:r>
        <w:rPr>
          <w:color w:val="FF0000"/>
          <w:sz w:val="24"/>
        </w:rPr>
        <w:t>Súmula</w:t>
      </w:r>
      <w:r>
        <w:rPr>
          <w:color w:val="FF0000"/>
          <w:spacing w:val="-4"/>
          <w:sz w:val="24"/>
        </w:rPr>
        <w:t> </w:t>
      </w:r>
      <w:r>
        <w:rPr>
          <w:color w:val="FF0000"/>
          <w:sz w:val="24"/>
        </w:rPr>
        <w:t>nº</w:t>
      </w:r>
      <w:r>
        <w:rPr>
          <w:color w:val="FF0000"/>
          <w:spacing w:val="-3"/>
          <w:sz w:val="24"/>
        </w:rPr>
        <w:t> </w:t>
      </w:r>
      <w:r>
        <w:rPr>
          <w:color w:val="FF0000"/>
          <w:sz w:val="24"/>
        </w:rPr>
        <w:t>354</w:t>
      </w:r>
      <w:r>
        <w:rPr>
          <w:color w:val="FF0000"/>
          <w:spacing w:val="-3"/>
          <w:sz w:val="24"/>
        </w:rPr>
        <w:t> </w:t>
      </w:r>
      <w:r>
        <w:rPr>
          <w:color w:val="FF0000"/>
          <w:sz w:val="24"/>
        </w:rPr>
        <w:t>-</w:t>
      </w:r>
      <w:r>
        <w:rPr>
          <w:color w:val="FF0000"/>
          <w:spacing w:val="-4"/>
          <w:sz w:val="24"/>
        </w:rPr>
        <w:t> </w:t>
      </w:r>
      <w:r>
        <w:rPr>
          <w:color w:val="FF0000"/>
          <w:sz w:val="24"/>
        </w:rPr>
        <w:t>Res.</w:t>
      </w:r>
      <w:r>
        <w:rPr>
          <w:color w:val="FF0000"/>
          <w:spacing w:val="-3"/>
          <w:sz w:val="24"/>
        </w:rPr>
        <w:t> </w:t>
      </w:r>
      <w:r>
        <w:rPr>
          <w:color w:val="FF0000"/>
          <w:sz w:val="24"/>
        </w:rPr>
        <w:t>71/1997,</w:t>
      </w:r>
      <w:r>
        <w:rPr>
          <w:color w:val="FF0000"/>
          <w:spacing w:val="-3"/>
          <w:sz w:val="24"/>
        </w:rPr>
        <w:t> </w:t>
      </w:r>
      <w:r>
        <w:rPr>
          <w:color w:val="FF0000"/>
          <w:sz w:val="24"/>
        </w:rPr>
        <w:t>DJ</w:t>
      </w:r>
      <w:r>
        <w:rPr>
          <w:color w:val="FF0000"/>
          <w:spacing w:val="-1"/>
          <w:sz w:val="24"/>
        </w:rPr>
        <w:t> </w:t>
      </w:r>
      <w:r>
        <w:rPr>
          <w:color w:val="FF0000"/>
          <w:sz w:val="24"/>
        </w:rPr>
        <w:t>30.05.1997</w:t>
      </w:r>
      <w:r>
        <w:rPr>
          <w:color w:val="FF0000"/>
          <w:spacing w:val="-3"/>
          <w:sz w:val="24"/>
        </w:rPr>
        <w:t> </w:t>
      </w:r>
      <w:r>
        <w:rPr>
          <w:color w:val="FF0000"/>
          <w:sz w:val="24"/>
        </w:rPr>
        <w:t>e</w:t>
      </w:r>
      <w:r>
        <w:rPr>
          <w:color w:val="FF0000"/>
          <w:spacing w:val="-4"/>
          <w:sz w:val="24"/>
        </w:rPr>
        <w:t> </w:t>
      </w:r>
      <w:r>
        <w:rPr>
          <w:color w:val="FF0000"/>
          <w:sz w:val="24"/>
        </w:rPr>
        <w:t>04,</w:t>
      </w:r>
      <w:r>
        <w:rPr>
          <w:color w:val="FF0000"/>
          <w:spacing w:val="-3"/>
          <w:sz w:val="24"/>
        </w:rPr>
        <w:t> </w:t>
      </w:r>
      <w:r>
        <w:rPr>
          <w:color w:val="FF0000"/>
          <w:sz w:val="24"/>
        </w:rPr>
        <w:t>05</w:t>
      </w:r>
      <w:r>
        <w:rPr>
          <w:color w:val="FF0000"/>
          <w:spacing w:val="-3"/>
          <w:sz w:val="24"/>
        </w:rPr>
        <w:t> </w:t>
      </w:r>
      <w:r>
        <w:rPr>
          <w:color w:val="FF0000"/>
          <w:sz w:val="24"/>
        </w:rPr>
        <w:t>e</w:t>
      </w:r>
      <w:r>
        <w:rPr>
          <w:color w:val="FF0000"/>
          <w:spacing w:val="-4"/>
          <w:sz w:val="24"/>
        </w:rPr>
        <w:t> </w:t>
      </w:r>
      <w:r>
        <w:rPr>
          <w:color w:val="FF0000"/>
          <w:sz w:val="24"/>
        </w:rPr>
        <w:t>06.06.1997 Redação original - Res. 23/1988, DJ 24, 25 e 28.03.1988</w:t>
      </w:r>
    </w:p>
    <w:p>
      <w:pPr>
        <w:pStyle w:val="Heading3"/>
        <w:spacing w:before="226"/>
        <w:ind w:left="0" w:right="29"/>
        <w:jc w:val="center"/>
      </w:pPr>
      <w:r>
        <w:rPr/>
        <w:t>SUM-291</w:t>
      </w:r>
      <w:r>
        <w:rPr>
          <w:spacing w:val="55"/>
          <w:w w:val="150"/>
        </w:rPr>
        <w:t> </w:t>
      </w:r>
      <w:r>
        <w:rPr/>
        <w:t>HORAS</w:t>
      </w:r>
      <w:r>
        <w:rPr>
          <w:spacing w:val="60"/>
          <w:w w:val="150"/>
        </w:rPr>
        <w:t> </w:t>
      </w:r>
      <w:r>
        <w:rPr/>
        <w:t>EXTRAS.</w:t>
      </w:r>
      <w:r>
        <w:rPr>
          <w:spacing w:val="60"/>
          <w:w w:val="150"/>
        </w:rPr>
        <w:t> </w:t>
      </w:r>
      <w:r>
        <w:rPr/>
        <w:t>HABITUALIDADE.</w:t>
      </w:r>
      <w:r>
        <w:rPr>
          <w:spacing w:val="60"/>
          <w:w w:val="150"/>
        </w:rPr>
        <w:t> </w:t>
      </w:r>
      <w:r>
        <w:rPr/>
        <w:t>SUPRESSÃO.</w:t>
      </w:r>
      <w:r>
        <w:rPr>
          <w:spacing w:val="60"/>
          <w:w w:val="150"/>
        </w:rPr>
        <w:t> </w:t>
      </w:r>
      <w:r>
        <w:rPr>
          <w:spacing w:val="-5"/>
        </w:rPr>
        <w:t>IN-</w:t>
      </w:r>
    </w:p>
    <w:p>
      <w:pPr>
        <w:pStyle w:val="Heading4"/>
        <w:spacing w:before="2"/>
        <w:ind w:left="1020" w:right="140"/>
      </w:pPr>
      <w:r>
        <w:rPr/>
        <w:t>DENIZAÇÃO (nova redação em decorrência do julgamento do processo</w:t>
      </w:r>
      <w:r>
        <w:rPr>
          <w:spacing w:val="17"/>
        </w:rPr>
        <w:t> </w:t>
      </w:r>
      <w:r>
        <w:rPr/>
        <w:t>TST-IUJERR</w:t>
      </w:r>
      <w:r>
        <w:rPr>
          <w:spacing w:val="18"/>
        </w:rPr>
        <w:t> </w:t>
      </w:r>
      <w:r>
        <w:rPr/>
        <w:t>10700-45.2007.5.22.0101)</w:t>
      </w:r>
      <w:r>
        <w:rPr>
          <w:spacing w:val="19"/>
        </w:rPr>
        <w:t> </w:t>
      </w:r>
      <w:r>
        <w:rPr/>
        <w:t>-</w:t>
      </w:r>
      <w:r>
        <w:rPr>
          <w:spacing w:val="20"/>
        </w:rPr>
        <w:t> </w:t>
      </w:r>
      <w:r>
        <w:rPr/>
        <w:t>Res.</w:t>
      </w:r>
      <w:r>
        <w:rPr>
          <w:spacing w:val="16"/>
        </w:rPr>
        <w:t> </w:t>
      </w:r>
      <w:r>
        <w:rPr>
          <w:spacing w:val="-2"/>
        </w:rPr>
        <w:t>174/2011,</w:t>
      </w:r>
    </w:p>
    <w:p>
      <w:pPr>
        <w:spacing w:line="321" w:lineRule="exact" w:before="0"/>
        <w:ind w:left="1020" w:right="0" w:firstLine="0"/>
        <w:jc w:val="both"/>
        <w:rPr>
          <w:b/>
          <w:sz w:val="28"/>
        </w:rPr>
      </w:pPr>
      <w:r>
        <w:rPr>
          <w:b/>
          <w:sz w:val="28"/>
        </w:rPr>
        <w:t>DEJT</w:t>
      </w:r>
      <w:r>
        <w:rPr>
          <w:b/>
          <w:spacing w:val="-3"/>
          <w:sz w:val="28"/>
        </w:rPr>
        <w:t> </w:t>
      </w:r>
      <w:r>
        <w:rPr>
          <w:b/>
          <w:sz w:val="28"/>
        </w:rPr>
        <w:t>divulgado</w:t>
      </w:r>
      <w:r>
        <w:rPr>
          <w:b/>
          <w:spacing w:val="-1"/>
          <w:sz w:val="28"/>
        </w:rPr>
        <w:t> </w:t>
      </w:r>
      <w:r>
        <w:rPr>
          <w:b/>
          <w:sz w:val="28"/>
        </w:rPr>
        <w:t>em</w:t>
      </w:r>
      <w:r>
        <w:rPr>
          <w:b/>
          <w:spacing w:val="-6"/>
          <w:sz w:val="28"/>
        </w:rPr>
        <w:t> </w:t>
      </w:r>
      <w:r>
        <w:rPr>
          <w:b/>
          <w:sz w:val="28"/>
        </w:rPr>
        <w:t>27,</w:t>
      </w:r>
      <w:r>
        <w:rPr>
          <w:b/>
          <w:spacing w:val="-3"/>
          <w:sz w:val="28"/>
        </w:rPr>
        <w:t> </w:t>
      </w:r>
      <w:r>
        <w:rPr>
          <w:b/>
          <w:sz w:val="28"/>
        </w:rPr>
        <w:t>30</w:t>
      </w:r>
      <w:r>
        <w:rPr>
          <w:b/>
          <w:spacing w:val="-1"/>
          <w:sz w:val="28"/>
        </w:rPr>
        <w:t> </w:t>
      </w:r>
      <w:r>
        <w:rPr>
          <w:b/>
          <w:sz w:val="28"/>
        </w:rPr>
        <w:t>e</w:t>
      </w:r>
      <w:r>
        <w:rPr>
          <w:b/>
          <w:spacing w:val="-4"/>
          <w:sz w:val="28"/>
        </w:rPr>
        <w:t> </w:t>
      </w:r>
      <w:r>
        <w:rPr>
          <w:b/>
          <w:spacing w:val="-2"/>
          <w:sz w:val="28"/>
        </w:rPr>
        <w:t>31.05.2011</w:t>
      </w:r>
    </w:p>
    <w:p>
      <w:pPr>
        <w:pStyle w:val="BodyText"/>
        <w:spacing w:before="35"/>
        <w:ind w:left="1020" w:right="142"/>
        <w:jc w:val="both"/>
      </w:pPr>
      <w:r>
        <w:rPr/>
        <w:t>A supressão total ou parcial, pelo empregador, de serviço suplementar prestado com habitualidade, durante pelo menos 1 (um) ano, assegura ao empregado o direito à indenização correspondente ao valor de 1 (um) mês das horas suprimidas, total ou parcialmente, para cada ano ou fração igual ou superior a seis meses de prestação de serviço acima da jornada normal. O</w:t>
      </w:r>
      <w:r>
        <w:rPr>
          <w:spacing w:val="-4"/>
        </w:rPr>
        <w:t> </w:t>
      </w:r>
      <w:r>
        <w:rPr/>
        <w:t>cálculo</w:t>
      </w:r>
      <w:r>
        <w:rPr>
          <w:spacing w:val="-2"/>
        </w:rPr>
        <w:t> </w:t>
      </w:r>
      <w:r>
        <w:rPr/>
        <w:t>observará</w:t>
      </w:r>
      <w:r>
        <w:rPr>
          <w:spacing w:val="-4"/>
        </w:rPr>
        <w:t> </w:t>
      </w:r>
      <w:r>
        <w:rPr/>
        <w:t>a</w:t>
      </w:r>
      <w:r>
        <w:rPr>
          <w:spacing w:val="-2"/>
        </w:rPr>
        <w:t> </w:t>
      </w:r>
      <w:r>
        <w:rPr/>
        <w:t>média</w:t>
      </w:r>
      <w:r>
        <w:rPr>
          <w:spacing w:val="-4"/>
        </w:rPr>
        <w:t> </w:t>
      </w:r>
      <w:r>
        <w:rPr/>
        <w:t>das</w:t>
      </w:r>
      <w:r>
        <w:rPr>
          <w:spacing w:val="-2"/>
        </w:rPr>
        <w:t> </w:t>
      </w:r>
      <w:r>
        <w:rPr/>
        <w:t>horas</w:t>
      </w:r>
      <w:r>
        <w:rPr>
          <w:spacing w:val="-2"/>
        </w:rPr>
        <w:t> </w:t>
      </w:r>
      <w:r>
        <w:rPr/>
        <w:t>suplementares</w:t>
      </w:r>
      <w:r>
        <w:rPr>
          <w:spacing w:val="-4"/>
        </w:rPr>
        <w:t> </w:t>
      </w:r>
      <w:r>
        <w:rPr/>
        <w:t>nos</w:t>
      </w:r>
      <w:r>
        <w:rPr>
          <w:spacing w:val="-4"/>
        </w:rPr>
        <w:t> </w:t>
      </w:r>
      <w:r>
        <w:rPr/>
        <w:t>últimos</w:t>
      </w:r>
      <w:r>
        <w:rPr>
          <w:spacing w:val="-2"/>
        </w:rPr>
        <w:t> </w:t>
      </w:r>
      <w:r>
        <w:rPr/>
        <w:t>12</w:t>
      </w:r>
      <w:r>
        <w:rPr>
          <w:spacing w:val="-4"/>
        </w:rPr>
        <w:t> </w:t>
      </w:r>
      <w:r>
        <w:rPr/>
        <w:t>(doze) meses anteriores à mudança, multiplicada pelo valor da hora extra do dia</w:t>
      </w:r>
      <w:r>
        <w:rPr>
          <w:spacing w:val="40"/>
        </w:rPr>
        <w:t> </w:t>
      </w:r>
      <w:r>
        <w:rPr/>
        <w:t>da supressão.</w:t>
      </w:r>
    </w:p>
    <w:p>
      <w:pPr>
        <w:spacing w:before="43"/>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Súmula</w:t>
      </w:r>
      <w:r>
        <w:rPr>
          <w:spacing w:val="-2"/>
          <w:sz w:val="24"/>
        </w:rPr>
        <w:t> </w:t>
      </w:r>
      <w:r>
        <w:rPr>
          <w:sz w:val="24"/>
        </w:rPr>
        <w:t>mantida</w:t>
      </w:r>
      <w:r>
        <w:rPr>
          <w:spacing w:val="-1"/>
          <w:sz w:val="24"/>
        </w:rPr>
        <w:t> </w:t>
      </w:r>
      <w:r>
        <w:rPr>
          <w:sz w:val="24"/>
        </w:rPr>
        <w:t>-</w:t>
      </w:r>
      <w:r>
        <w:rPr>
          <w:spacing w:val="-1"/>
          <w:sz w:val="24"/>
        </w:rPr>
        <w:t> </w:t>
      </w:r>
      <w:r>
        <w:rPr>
          <w:sz w:val="24"/>
        </w:rPr>
        <w:t>Res.</w:t>
      </w:r>
      <w:r>
        <w:rPr>
          <w:spacing w:val="-1"/>
          <w:sz w:val="24"/>
        </w:rPr>
        <w:t> </w:t>
      </w:r>
      <w:r>
        <w:rPr>
          <w:sz w:val="24"/>
        </w:rPr>
        <w:t>121/2003, DJ</w:t>
      </w:r>
      <w:r>
        <w:rPr>
          <w:spacing w:val="2"/>
          <w:sz w:val="24"/>
        </w:rPr>
        <w:t> </w:t>
      </w:r>
      <w:r>
        <w:rPr>
          <w:sz w:val="24"/>
        </w:rPr>
        <w:t>19,</w:t>
      </w:r>
      <w:r>
        <w:rPr>
          <w:spacing w:val="-1"/>
          <w:sz w:val="24"/>
        </w:rPr>
        <w:t> </w:t>
      </w:r>
      <w:r>
        <w:rPr>
          <w:sz w:val="24"/>
        </w:rPr>
        <w:t>20 e</w:t>
      </w:r>
      <w:r>
        <w:rPr>
          <w:spacing w:val="-1"/>
          <w:sz w:val="24"/>
        </w:rPr>
        <w:t> </w:t>
      </w:r>
      <w:r>
        <w:rPr>
          <w:spacing w:val="-2"/>
          <w:sz w:val="24"/>
        </w:rPr>
        <w:t>21.11.2003</w:t>
      </w:r>
    </w:p>
    <w:p>
      <w:pPr>
        <w:spacing w:before="41"/>
        <w:ind w:left="1020" w:right="0" w:firstLine="0"/>
        <w:jc w:val="both"/>
        <w:rPr>
          <w:sz w:val="24"/>
        </w:rPr>
      </w:pPr>
      <w:r>
        <w:rPr>
          <w:sz w:val="24"/>
        </w:rPr>
        <w:t>Redação</w:t>
      </w:r>
      <w:r>
        <w:rPr>
          <w:spacing w:val="-3"/>
          <w:sz w:val="24"/>
        </w:rPr>
        <w:t> </w:t>
      </w:r>
      <w:r>
        <w:rPr>
          <w:sz w:val="24"/>
        </w:rPr>
        <w:t>original</w:t>
      </w:r>
      <w:r>
        <w:rPr>
          <w:spacing w:val="-1"/>
          <w:sz w:val="24"/>
        </w:rPr>
        <w:t> </w:t>
      </w:r>
      <w:r>
        <w:rPr>
          <w:sz w:val="24"/>
        </w:rPr>
        <w:t>(revisão da</w:t>
      </w:r>
      <w:r>
        <w:rPr>
          <w:spacing w:val="-2"/>
          <w:sz w:val="24"/>
        </w:rPr>
        <w:t> </w:t>
      </w:r>
      <w:r>
        <w:rPr>
          <w:sz w:val="24"/>
        </w:rPr>
        <w:t>Súmula</w:t>
      </w:r>
      <w:r>
        <w:rPr>
          <w:spacing w:val="-2"/>
          <w:sz w:val="24"/>
        </w:rPr>
        <w:t> </w:t>
      </w:r>
      <w:r>
        <w:rPr>
          <w:sz w:val="24"/>
        </w:rPr>
        <w:t>nº 76)</w:t>
      </w:r>
      <w:r>
        <w:rPr>
          <w:spacing w:val="-2"/>
          <w:sz w:val="24"/>
        </w:rPr>
        <w:t> </w:t>
      </w:r>
      <w:r>
        <w:rPr>
          <w:sz w:val="24"/>
        </w:rPr>
        <w:t>-</w:t>
      </w:r>
      <w:r>
        <w:rPr>
          <w:spacing w:val="-2"/>
          <w:sz w:val="24"/>
        </w:rPr>
        <w:t> </w:t>
      </w:r>
      <w:r>
        <w:rPr>
          <w:sz w:val="24"/>
        </w:rPr>
        <w:t>Res.</w:t>
      </w:r>
      <w:r>
        <w:rPr>
          <w:spacing w:val="2"/>
          <w:sz w:val="24"/>
        </w:rPr>
        <w:t> </w:t>
      </w:r>
      <w:r>
        <w:rPr>
          <w:sz w:val="24"/>
        </w:rPr>
        <w:t>1/1989,</w:t>
      </w:r>
      <w:r>
        <w:rPr>
          <w:spacing w:val="-1"/>
          <w:sz w:val="24"/>
        </w:rPr>
        <w:t> </w:t>
      </w:r>
      <w:r>
        <w:rPr>
          <w:sz w:val="24"/>
        </w:rPr>
        <w:t>DJ</w:t>
      </w:r>
      <w:r>
        <w:rPr>
          <w:spacing w:val="1"/>
          <w:sz w:val="24"/>
        </w:rPr>
        <w:t> </w:t>
      </w:r>
      <w:r>
        <w:rPr>
          <w:sz w:val="24"/>
        </w:rPr>
        <w:t>14, 18</w:t>
      </w:r>
      <w:r>
        <w:rPr>
          <w:spacing w:val="-1"/>
          <w:sz w:val="24"/>
        </w:rPr>
        <w:t> </w:t>
      </w:r>
      <w:r>
        <w:rPr>
          <w:sz w:val="24"/>
        </w:rPr>
        <w:t>e</w:t>
      </w:r>
      <w:r>
        <w:rPr>
          <w:spacing w:val="-1"/>
          <w:sz w:val="24"/>
        </w:rPr>
        <w:t> </w:t>
      </w:r>
      <w:r>
        <w:rPr>
          <w:spacing w:val="-2"/>
          <w:sz w:val="24"/>
        </w:rPr>
        <w:t>19.04.1989</w:t>
      </w:r>
    </w:p>
    <w:p>
      <w:pPr>
        <w:spacing w:before="40"/>
        <w:ind w:left="1136" w:right="0" w:firstLine="0"/>
        <w:jc w:val="both"/>
        <w:rPr>
          <w:i/>
          <w:sz w:val="22"/>
        </w:rPr>
      </w:pPr>
      <w:r>
        <w:rPr>
          <w:i/>
          <w:sz w:val="22"/>
        </w:rPr>
        <w:t>Nº</w:t>
      </w:r>
      <w:r>
        <w:rPr>
          <w:i/>
          <w:spacing w:val="-3"/>
          <w:sz w:val="22"/>
        </w:rPr>
        <w:t> </w:t>
      </w:r>
      <w:r>
        <w:rPr>
          <w:i/>
          <w:sz w:val="22"/>
        </w:rPr>
        <w:t>291</w:t>
      </w:r>
      <w:r>
        <w:rPr>
          <w:i/>
          <w:spacing w:val="-3"/>
          <w:sz w:val="22"/>
        </w:rPr>
        <w:t> </w:t>
      </w:r>
      <w:r>
        <w:rPr>
          <w:i/>
          <w:sz w:val="22"/>
        </w:rPr>
        <w:t>Horas</w:t>
      </w:r>
      <w:r>
        <w:rPr>
          <w:i/>
          <w:spacing w:val="-3"/>
          <w:sz w:val="22"/>
        </w:rPr>
        <w:t> </w:t>
      </w:r>
      <w:r>
        <w:rPr>
          <w:i/>
          <w:sz w:val="22"/>
        </w:rPr>
        <w:t>extras.</w:t>
      </w:r>
      <w:r>
        <w:rPr>
          <w:i/>
          <w:spacing w:val="-3"/>
          <w:sz w:val="22"/>
        </w:rPr>
        <w:t> </w:t>
      </w:r>
      <w:r>
        <w:rPr>
          <w:i/>
          <w:sz w:val="22"/>
        </w:rPr>
        <w:t>Revisão</w:t>
      </w:r>
      <w:r>
        <w:rPr>
          <w:i/>
          <w:spacing w:val="-3"/>
          <w:sz w:val="22"/>
        </w:rPr>
        <w:t> </w:t>
      </w:r>
      <w:r>
        <w:rPr>
          <w:i/>
          <w:sz w:val="22"/>
        </w:rPr>
        <w:t>do</w:t>
      </w:r>
      <w:r>
        <w:rPr>
          <w:i/>
          <w:spacing w:val="-3"/>
          <w:sz w:val="22"/>
        </w:rPr>
        <w:t> </w:t>
      </w:r>
      <w:r>
        <w:rPr>
          <w:i/>
          <w:sz w:val="22"/>
        </w:rPr>
        <w:t>Enunciado</w:t>
      </w:r>
      <w:r>
        <w:rPr>
          <w:i/>
          <w:spacing w:val="-3"/>
          <w:sz w:val="22"/>
        </w:rPr>
        <w:t> </w:t>
      </w:r>
      <w:r>
        <w:rPr>
          <w:i/>
          <w:sz w:val="22"/>
        </w:rPr>
        <w:t>número</w:t>
      </w:r>
      <w:r>
        <w:rPr>
          <w:i/>
          <w:spacing w:val="-3"/>
          <w:sz w:val="22"/>
        </w:rPr>
        <w:t> </w:t>
      </w:r>
      <w:r>
        <w:rPr>
          <w:i/>
          <w:spacing w:val="-5"/>
          <w:sz w:val="22"/>
        </w:rPr>
        <w:t>76.</w:t>
      </w:r>
    </w:p>
    <w:p>
      <w:pPr>
        <w:spacing w:before="40"/>
        <w:ind w:left="1136" w:right="139" w:firstLine="0"/>
        <w:jc w:val="both"/>
        <w:rPr>
          <w:i/>
          <w:sz w:val="22"/>
        </w:rPr>
      </w:pPr>
      <w:r>
        <w:rPr>
          <w:i/>
          <w:sz w:val="22"/>
        </w:rPr>
        <w:t>A supressão, pelo empregador, do serviço suplementar prestado com habitualidade, durante pelo menos um ano, assegura ao empregado o direito à indenização corres- pondente ao valor de um mês das horas suprimidas para cada ano ou fração igual ou superior a seis meses de prestação de serviço acima da jornada normal. O cálculo ob- servará a média das horas suplementares efetivamente trabalhadas nos últimos 12 me- ses, multiplicada pelo valor da hora extra do dia da supressão.</w:t>
      </w:r>
    </w:p>
    <w:p>
      <w:pPr>
        <w:pStyle w:val="BodyText"/>
        <w:spacing w:before="9"/>
        <w:rPr>
          <w:i/>
          <w:sz w:val="22"/>
        </w:rPr>
      </w:pPr>
    </w:p>
    <w:p>
      <w:pPr>
        <w:pStyle w:val="Heading4"/>
        <w:spacing w:line="242" w:lineRule="auto"/>
        <w:ind w:left="1020" w:right="139" w:hanging="908"/>
      </w:pPr>
      <w:r>
        <w:rPr>
          <w:color w:val="FF0000"/>
        </w:rPr>
        <w:t>SUM-292 ADICIONAL DE INSALUBRIDADE. TRABALHADOR RURAL </w:t>
      </w:r>
      <w:r>
        <w:rPr>
          <w:color w:val="FF0000"/>
          <w:u w:val="thick" w:color="FF0000"/>
        </w:rPr>
        <w:t>(cancelada)</w:t>
      </w:r>
      <w:r>
        <w:rPr>
          <w:color w:val="FF0000"/>
        </w:rPr>
        <w:t> - Res. 121/2003, DJ 19, 20 e 21.11.2003</w:t>
      </w:r>
    </w:p>
    <w:p>
      <w:pPr>
        <w:spacing w:line="240" w:lineRule="auto" w:before="29"/>
        <w:ind w:left="1020" w:right="139" w:firstLine="0"/>
        <w:jc w:val="both"/>
        <w:rPr>
          <w:sz w:val="28"/>
        </w:rPr>
      </w:pPr>
      <w:r>
        <w:rPr>
          <w:color w:val="FF0000"/>
          <w:sz w:val="28"/>
        </w:rPr>
        <w:t>O trabalhador rural tem direito ao adicional de insalubridade, obser- vando-se a necessidade de verificação, na forma da lei, de condições nocivas à saúde.</w:t>
      </w:r>
    </w:p>
    <w:p>
      <w:pPr>
        <w:spacing w:before="45"/>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1"/>
          <w:sz w:val="24"/>
        </w:rPr>
        <w:t> </w:t>
      </w:r>
      <w:r>
        <w:rPr>
          <w:color w:val="FF0000"/>
          <w:sz w:val="24"/>
        </w:rPr>
        <w:t>original</w:t>
      </w:r>
      <w:r>
        <w:rPr>
          <w:color w:val="FF0000"/>
          <w:spacing w:val="-1"/>
          <w:sz w:val="24"/>
        </w:rPr>
        <w:t> </w:t>
      </w:r>
      <w:r>
        <w:rPr>
          <w:color w:val="FF0000"/>
          <w:sz w:val="24"/>
        </w:rPr>
        <w:t>-</w:t>
      </w:r>
      <w:r>
        <w:rPr>
          <w:color w:val="FF0000"/>
          <w:spacing w:val="-1"/>
          <w:sz w:val="24"/>
        </w:rPr>
        <w:t> </w:t>
      </w:r>
      <w:r>
        <w:rPr>
          <w:color w:val="FF0000"/>
          <w:sz w:val="24"/>
        </w:rPr>
        <w:t>Res.</w:t>
      </w:r>
      <w:r>
        <w:rPr>
          <w:color w:val="FF0000"/>
          <w:spacing w:val="-1"/>
          <w:sz w:val="24"/>
        </w:rPr>
        <w:t> </w:t>
      </w:r>
      <w:r>
        <w:rPr>
          <w:color w:val="FF0000"/>
          <w:sz w:val="24"/>
        </w:rPr>
        <w:t>2/1989, DJ</w:t>
      </w:r>
      <w:r>
        <w:rPr>
          <w:color w:val="FF0000"/>
          <w:spacing w:val="1"/>
          <w:sz w:val="24"/>
        </w:rPr>
        <w:t> </w:t>
      </w:r>
      <w:r>
        <w:rPr>
          <w:color w:val="FF0000"/>
          <w:sz w:val="24"/>
        </w:rPr>
        <w:t>14, 18</w:t>
      </w:r>
      <w:r>
        <w:rPr>
          <w:color w:val="FF0000"/>
          <w:spacing w:val="-1"/>
          <w:sz w:val="24"/>
        </w:rPr>
        <w:t> </w:t>
      </w:r>
      <w:r>
        <w:rPr>
          <w:color w:val="FF0000"/>
          <w:sz w:val="24"/>
        </w:rPr>
        <w:t>e</w:t>
      </w:r>
      <w:r>
        <w:rPr>
          <w:color w:val="FF0000"/>
          <w:spacing w:val="-1"/>
          <w:sz w:val="24"/>
        </w:rPr>
        <w:t> </w:t>
      </w:r>
      <w:r>
        <w:rPr>
          <w:color w:val="FF0000"/>
          <w:spacing w:val="-2"/>
          <w:sz w:val="24"/>
        </w:rPr>
        <w:t>19.04.1989</w:t>
      </w:r>
    </w:p>
    <w:p>
      <w:pPr>
        <w:spacing w:after="0"/>
        <w:jc w:val="both"/>
        <w:rPr>
          <w:sz w:val="24"/>
        </w:rPr>
        <w:sectPr>
          <w:pgSz w:w="11910" w:h="16840"/>
          <w:pgMar w:header="0" w:footer="836"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717376">
                <wp:simplePos x="0" y="0"/>
                <wp:positionH relativeFrom="page">
                  <wp:posOffset>954024</wp:posOffset>
                </wp:positionH>
                <wp:positionV relativeFrom="paragraph">
                  <wp:posOffset>268468</wp:posOffset>
                </wp:positionV>
                <wp:extent cx="5581015" cy="6350"/>
                <wp:effectExtent l="0" t="0" r="0" b="0"/>
                <wp:wrapTopAndBottom/>
                <wp:docPr id="269" name="Graphic 269"/>
                <wp:cNvGraphicFramePr>
                  <a:graphicFrameLocks/>
                </wp:cNvGraphicFramePr>
                <a:graphic>
                  <a:graphicData uri="http://schemas.microsoft.com/office/word/2010/wordprocessingShape">
                    <wps:wsp>
                      <wps:cNvPr id="269" name="Graphic 269"/>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599104;mso-wrap-distance-left:0;mso-wrap-distance-right:0" id="docshape268"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858688">
                <wp:simplePos x="0" y="0"/>
                <wp:positionH relativeFrom="page">
                  <wp:posOffset>0</wp:posOffset>
                </wp:positionH>
                <wp:positionV relativeFrom="page">
                  <wp:posOffset>504194</wp:posOffset>
                </wp:positionV>
                <wp:extent cx="720725" cy="1259840"/>
                <wp:effectExtent l="0" t="0" r="0" b="0"/>
                <wp:wrapNone/>
                <wp:docPr id="270" name="Graphic 270"/>
                <wp:cNvGraphicFramePr>
                  <a:graphicFrameLocks/>
                </wp:cNvGraphicFramePr>
                <a:graphic>
                  <a:graphicData uri="http://schemas.microsoft.com/office/word/2010/wordprocessingShape">
                    <wps:wsp>
                      <wps:cNvPr id="270" name="Graphic 270"/>
                      <wps:cNvSpPr/>
                      <wps:spPr>
                        <a:xfrm>
                          <a:off x="0" y="0"/>
                          <a:ext cx="720725" cy="1259840"/>
                        </a:xfrm>
                        <a:custGeom>
                          <a:avLst/>
                          <a:gdLst/>
                          <a:ahLst/>
                          <a:cxnLst/>
                          <a:rect l="l" t="t" r="r" b="b"/>
                          <a:pathLst>
                            <a:path w="720725" h="1259840">
                              <a:moveTo>
                                <a:pt x="592974" y="0"/>
                              </a:moveTo>
                              <a:lnTo>
                                <a:pt x="82015" y="0"/>
                              </a:lnTo>
                              <a:lnTo>
                                <a:pt x="32293" y="10037"/>
                              </a:lnTo>
                              <a:lnTo>
                                <a:pt x="0" y="31810"/>
                              </a:lnTo>
                              <a:lnTo>
                                <a:pt x="0" y="1228023"/>
                              </a:lnTo>
                              <a:lnTo>
                                <a:pt x="32293" y="1249800"/>
                              </a:lnTo>
                              <a:lnTo>
                                <a:pt x="82015" y="1259839"/>
                              </a:lnTo>
                              <a:lnTo>
                                <a:pt x="592974" y="1259839"/>
                              </a:lnTo>
                              <a:lnTo>
                                <a:pt x="642703" y="1249800"/>
                              </a:lnTo>
                              <a:lnTo>
                                <a:pt x="683309" y="1222421"/>
                              </a:lnTo>
                              <a:lnTo>
                                <a:pt x="710685" y="1181814"/>
                              </a:lnTo>
                              <a:lnTo>
                                <a:pt x="720723" y="1132090"/>
                              </a:lnTo>
                              <a:lnTo>
                                <a:pt x="720723" y="127736"/>
                              </a:lnTo>
                              <a:lnTo>
                                <a:pt x="710685" y="78015"/>
                              </a:lnTo>
                              <a:lnTo>
                                <a:pt x="683309" y="37412"/>
                              </a:lnTo>
                              <a:lnTo>
                                <a:pt x="642703" y="10037"/>
                              </a:lnTo>
                              <a:lnTo>
                                <a:pt x="592974"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39.700382pt;width:56.75pt;height:99.2pt;mso-position-horizontal-relative:page;mso-position-vertical-relative:page;z-index:15858688" id="docshape269" coordorigin="0,794" coordsize="1135,1984" path="m934,794l129,794,51,810,0,844,0,2728,51,2762,129,2778,934,2778,1012,2762,1076,2719,1119,2655,1135,2577,1135,995,1119,917,1076,853,1012,810,934,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59200">
                <wp:simplePos x="0" y="0"/>
                <wp:positionH relativeFrom="page">
                  <wp:posOffset>471400</wp:posOffset>
                </wp:positionH>
                <wp:positionV relativeFrom="page">
                  <wp:posOffset>776858</wp:posOffset>
                </wp:positionV>
                <wp:extent cx="203835" cy="721995"/>
                <wp:effectExtent l="0" t="0" r="0" b="0"/>
                <wp:wrapNone/>
                <wp:docPr id="271" name="Textbox 271"/>
                <wp:cNvGraphicFramePr>
                  <a:graphicFrameLocks/>
                </wp:cNvGraphicFramePr>
                <a:graphic>
                  <a:graphicData uri="http://schemas.microsoft.com/office/word/2010/wordprocessingShape">
                    <wps:wsp>
                      <wps:cNvPr id="271" name="Textbox 271"/>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37.118164pt;margin-top:61.169945pt;width:16.05pt;height:56.85pt;mso-position-horizontal-relative:page;mso-position-vertical-relative:page;z-index:15859200" type="#_x0000_t202" id="docshape270"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pStyle w:val="Heading4"/>
        <w:spacing w:before="77"/>
        <w:ind w:left="1020" w:right="138" w:hanging="908"/>
      </w:pPr>
      <w:r>
        <w:rPr/>
        <w:t>SUM-293 ADICIONAL DE INSALUBRIDADE. CAUSA DE PEDIR. AGENTE NOCIVO DIVERSO DO APONTADO NA INICIAL (mantida) - Res. 121/2003, DJ 19, 20 e 21.11.2003</w:t>
      </w:r>
    </w:p>
    <w:p>
      <w:pPr>
        <w:spacing w:line="240" w:lineRule="auto" w:before="35"/>
        <w:ind w:left="1020" w:right="139" w:firstLine="0"/>
        <w:jc w:val="both"/>
        <w:rPr>
          <w:sz w:val="28"/>
        </w:rPr>
      </w:pPr>
      <w:r>
        <w:rPr>
          <w:sz w:val="28"/>
        </w:rPr>
        <w:t>A verificação mediante perícia de prestação de serviços em</w:t>
      </w:r>
      <w:r>
        <w:rPr>
          <w:spacing w:val="-1"/>
          <w:sz w:val="28"/>
        </w:rPr>
        <w:t> </w:t>
      </w:r>
      <w:r>
        <w:rPr>
          <w:sz w:val="28"/>
        </w:rPr>
        <w:t>condições nocivas, considerado agente insalubre diverso do apontado na inicial, não prejudica o pedido de adicional de insalubridade.</w:t>
      </w:r>
    </w:p>
    <w:p>
      <w:pPr>
        <w:spacing w:before="44"/>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Res.</w:t>
      </w:r>
      <w:r>
        <w:rPr>
          <w:spacing w:val="-1"/>
          <w:sz w:val="24"/>
        </w:rPr>
        <w:t> </w:t>
      </w:r>
      <w:r>
        <w:rPr>
          <w:sz w:val="24"/>
        </w:rPr>
        <w:t>3/1989, DJ</w:t>
      </w:r>
      <w:r>
        <w:rPr>
          <w:spacing w:val="1"/>
          <w:sz w:val="24"/>
        </w:rPr>
        <w:t> </w:t>
      </w:r>
      <w:r>
        <w:rPr>
          <w:sz w:val="24"/>
        </w:rPr>
        <w:t>14, 18</w:t>
      </w:r>
      <w:r>
        <w:rPr>
          <w:spacing w:val="-1"/>
          <w:sz w:val="24"/>
        </w:rPr>
        <w:t> </w:t>
      </w:r>
      <w:r>
        <w:rPr>
          <w:sz w:val="24"/>
        </w:rPr>
        <w:t>e</w:t>
      </w:r>
      <w:r>
        <w:rPr>
          <w:spacing w:val="-1"/>
          <w:sz w:val="24"/>
        </w:rPr>
        <w:t> </w:t>
      </w:r>
      <w:r>
        <w:rPr>
          <w:spacing w:val="-2"/>
          <w:sz w:val="24"/>
        </w:rPr>
        <w:t>19.04.1989</w:t>
      </w:r>
    </w:p>
    <w:p>
      <w:pPr>
        <w:pStyle w:val="BodyText"/>
        <w:spacing w:before="10"/>
        <w:rPr>
          <w:sz w:val="22"/>
        </w:rPr>
      </w:pPr>
    </w:p>
    <w:p>
      <w:pPr>
        <w:pStyle w:val="Heading4"/>
        <w:ind w:left="1020" w:right="140" w:hanging="908"/>
      </w:pPr>
      <w:r>
        <w:rPr/>
        <w:t>SUM-294 PRESCRIÇÃO. ALTERAÇÃO CONTRATUAL. TRABA- LHADOR URBANO (mantida) - Res. 121/2003, DJ 19, 20 e </w:t>
      </w:r>
      <w:r>
        <w:rPr>
          <w:spacing w:val="-2"/>
        </w:rPr>
        <w:t>21.11.2003</w:t>
      </w:r>
    </w:p>
    <w:p>
      <w:pPr>
        <w:spacing w:line="240" w:lineRule="auto" w:before="35"/>
        <w:ind w:left="1020" w:right="144" w:firstLine="0"/>
        <w:jc w:val="both"/>
        <w:rPr>
          <w:sz w:val="28"/>
        </w:rPr>
      </w:pPr>
      <w:r>
        <w:rPr>
          <w:sz w:val="28"/>
        </w:rPr>
        <w:t>Tratando-se de ação que envolva pedido de prestações sucessivas de- corrente de alteração do pactuado, a prescrição é total, exceto quando o direito à parcela esteja também assegurado por preceito de lei.</w:t>
      </w:r>
    </w:p>
    <w:p>
      <w:pPr>
        <w:spacing w:before="45"/>
        <w:ind w:left="1020" w:right="0" w:firstLine="0"/>
        <w:jc w:val="left"/>
        <w:rPr>
          <w:rFonts w:ascii="Arial" w:hAnsi="Arial"/>
          <w:sz w:val="24"/>
        </w:rPr>
      </w:pPr>
      <w:r>
        <w:rPr>
          <w:rFonts w:ascii="Arial" w:hAnsi="Arial"/>
          <w:spacing w:val="-2"/>
          <w:sz w:val="24"/>
        </w:rPr>
        <w:t>Histórico:</w:t>
      </w:r>
    </w:p>
    <w:p>
      <w:pPr>
        <w:spacing w:line="237" w:lineRule="auto" w:before="39"/>
        <w:ind w:left="1020" w:right="139" w:firstLine="0"/>
        <w:jc w:val="both"/>
        <w:rPr>
          <w:sz w:val="24"/>
        </w:rPr>
      </w:pPr>
      <w:r>
        <w:rPr>
          <w:sz w:val="24"/>
        </w:rPr>
        <w:t>Redação</w:t>
      </w:r>
      <w:r>
        <w:rPr>
          <w:spacing w:val="-1"/>
          <w:sz w:val="24"/>
        </w:rPr>
        <w:t> </w:t>
      </w:r>
      <w:r>
        <w:rPr>
          <w:sz w:val="24"/>
        </w:rPr>
        <w:t>original</w:t>
      </w:r>
      <w:r>
        <w:rPr>
          <w:spacing w:val="-1"/>
          <w:sz w:val="24"/>
        </w:rPr>
        <w:t> </w:t>
      </w:r>
      <w:r>
        <w:rPr>
          <w:sz w:val="24"/>
        </w:rPr>
        <w:t>(cancelamento</w:t>
      </w:r>
      <w:r>
        <w:rPr>
          <w:spacing w:val="-1"/>
          <w:sz w:val="24"/>
        </w:rPr>
        <w:t> </w:t>
      </w:r>
      <w:r>
        <w:rPr>
          <w:sz w:val="24"/>
        </w:rPr>
        <w:t>das</w:t>
      </w:r>
      <w:r>
        <w:rPr>
          <w:spacing w:val="-1"/>
          <w:sz w:val="24"/>
        </w:rPr>
        <w:t> </w:t>
      </w:r>
      <w:r>
        <w:rPr>
          <w:sz w:val="24"/>
        </w:rPr>
        <w:t>Súmulas</w:t>
      </w:r>
      <w:r>
        <w:rPr>
          <w:spacing w:val="-1"/>
          <w:sz w:val="24"/>
        </w:rPr>
        <w:t> </w:t>
      </w:r>
      <w:r>
        <w:rPr>
          <w:sz w:val="24"/>
        </w:rPr>
        <w:t>nº</w:t>
      </w:r>
      <w:r>
        <w:rPr>
          <w:sz w:val="24"/>
          <w:vertAlign w:val="superscript"/>
        </w:rPr>
        <w:t>s</w:t>
      </w:r>
      <w:r>
        <w:rPr>
          <w:spacing w:val="-1"/>
          <w:sz w:val="24"/>
          <w:vertAlign w:val="baseline"/>
        </w:rPr>
        <w:t> </w:t>
      </w:r>
      <w:r>
        <w:rPr>
          <w:sz w:val="24"/>
          <w:vertAlign w:val="baseline"/>
        </w:rPr>
        <w:t>168</w:t>
      </w:r>
      <w:r>
        <w:rPr>
          <w:spacing w:val="-1"/>
          <w:sz w:val="24"/>
          <w:vertAlign w:val="baseline"/>
        </w:rPr>
        <w:t> </w:t>
      </w:r>
      <w:r>
        <w:rPr>
          <w:sz w:val="24"/>
          <w:vertAlign w:val="baseline"/>
        </w:rPr>
        <w:t>e</w:t>
      </w:r>
      <w:r>
        <w:rPr>
          <w:spacing w:val="-2"/>
          <w:sz w:val="24"/>
          <w:vertAlign w:val="baseline"/>
        </w:rPr>
        <w:t> </w:t>
      </w:r>
      <w:r>
        <w:rPr>
          <w:sz w:val="24"/>
          <w:vertAlign w:val="baseline"/>
        </w:rPr>
        <w:t>198)</w:t>
      </w:r>
      <w:r>
        <w:rPr>
          <w:spacing w:val="-2"/>
          <w:sz w:val="24"/>
          <w:vertAlign w:val="baseline"/>
        </w:rPr>
        <w:t> </w:t>
      </w:r>
      <w:r>
        <w:rPr>
          <w:sz w:val="24"/>
          <w:vertAlign w:val="baseline"/>
        </w:rPr>
        <w:t>-</w:t>
      </w:r>
      <w:r>
        <w:rPr>
          <w:spacing w:val="-2"/>
          <w:sz w:val="24"/>
          <w:vertAlign w:val="baseline"/>
        </w:rPr>
        <w:t> </w:t>
      </w:r>
      <w:r>
        <w:rPr>
          <w:sz w:val="24"/>
          <w:vertAlign w:val="baseline"/>
        </w:rPr>
        <w:t>Res.</w:t>
      </w:r>
      <w:r>
        <w:rPr>
          <w:spacing w:val="-1"/>
          <w:sz w:val="24"/>
          <w:vertAlign w:val="baseline"/>
        </w:rPr>
        <w:t> </w:t>
      </w:r>
      <w:r>
        <w:rPr>
          <w:sz w:val="24"/>
          <w:vertAlign w:val="baseline"/>
        </w:rPr>
        <w:t>4/1989,</w:t>
      </w:r>
      <w:r>
        <w:rPr>
          <w:spacing w:val="-1"/>
          <w:sz w:val="24"/>
          <w:vertAlign w:val="baseline"/>
        </w:rPr>
        <w:t> </w:t>
      </w:r>
      <w:r>
        <w:rPr>
          <w:sz w:val="24"/>
          <w:vertAlign w:val="baseline"/>
        </w:rPr>
        <w:t>DJ 14, 18 e 19.04.1989</w:t>
      </w:r>
    </w:p>
    <w:p>
      <w:pPr>
        <w:pStyle w:val="BodyText"/>
        <w:spacing w:before="1"/>
        <w:rPr>
          <w:sz w:val="23"/>
        </w:rPr>
      </w:pPr>
    </w:p>
    <w:p>
      <w:pPr>
        <w:pStyle w:val="Heading4"/>
        <w:spacing w:line="242" w:lineRule="auto" w:before="1"/>
        <w:ind w:left="1020" w:right="137" w:hanging="908"/>
      </w:pPr>
      <w:r>
        <w:rPr>
          <w:color w:val="FF0000"/>
        </w:rPr>
        <w:t>SUM-295</w:t>
      </w:r>
      <w:r>
        <w:rPr>
          <w:color w:val="FF0000"/>
          <w:spacing w:val="40"/>
        </w:rPr>
        <w:t> </w:t>
      </w:r>
      <w:r>
        <w:rPr>
          <w:color w:val="FF0000"/>
        </w:rPr>
        <w:t>APOSENTADORIA ESPONTÂNEA. DEPÓSITO DO FGTS. PERÍODO</w:t>
      </w:r>
      <w:r>
        <w:rPr>
          <w:color w:val="FF0000"/>
          <w:spacing w:val="32"/>
        </w:rPr>
        <w:t> </w:t>
      </w:r>
      <w:r>
        <w:rPr>
          <w:color w:val="FF0000"/>
        </w:rPr>
        <w:t>ANTERIOR</w:t>
      </w:r>
      <w:r>
        <w:rPr>
          <w:color w:val="FF0000"/>
          <w:spacing w:val="33"/>
        </w:rPr>
        <w:t> </w:t>
      </w:r>
      <w:r>
        <w:rPr>
          <w:color w:val="FF0000"/>
        </w:rPr>
        <w:t>À</w:t>
      </w:r>
      <w:r>
        <w:rPr>
          <w:color w:val="FF0000"/>
          <w:spacing w:val="33"/>
        </w:rPr>
        <w:t> </w:t>
      </w:r>
      <w:r>
        <w:rPr>
          <w:color w:val="FF0000"/>
        </w:rPr>
        <w:t>OPÇÃO</w:t>
      </w:r>
      <w:r>
        <w:rPr>
          <w:color w:val="FF0000"/>
          <w:spacing w:val="34"/>
        </w:rPr>
        <w:t> </w:t>
      </w:r>
      <w:r>
        <w:rPr>
          <w:color w:val="FF0000"/>
          <w:u w:val="thick" w:color="FF0000"/>
        </w:rPr>
        <w:t>(cancelada)</w:t>
      </w:r>
      <w:r>
        <w:rPr>
          <w:color w:val="FF0000"/>
          <w:spacing w:val="34"/>
        </w:rPr>
        <w:t> </w:t>
      </w:r>
      <w:r>
        <w:rPr>
          <w:color w:val="FF0000"/>
        </w:rPr>
        <w:t>-</w:t>
      </w:r>
      <w:r>
        <w:rPr>
          <w:color w:val="FF0000"/>
          <w:spacing w:val="35"/>
        </w:rPr>
        <w:t> </w:t>
      </w:r>
      <w:r>
        <w:rPr>
          <w:color w:val="FF0000"/>
        </w:rPr>
        <w:t>Res.</w:t>
      </w:r>
      <w:r>
        <w:rPr>
          <w:color w:val="FF0000"/>
          <w:spacing w:val="31"/>
        </w:rPr>
        <w:t> </w:t>
      </w:r>
      <w:r>
        <w:rPr>
          <w:color w:val="FF0000"/>
          <w:spacing w:val="-2"/>
        </w:rPr>
        <w:t>152/2008,</w:t>
      </w:r>
    </w:p>
    <w:p>
      <w:pPr>
        <w:spacing w:line="317" w:lineRule="exact" w:before="0"/>
        <w:ind w:left="1020" w:right="0" w:firstLine="0"/>
        <w:jc w:val="both"/>
        <w:rPr>
          <w:b/>
          <w:sz w:val="28"/>
        </w:rPr>
      </w:pPr>
      <w:r>
        <w:rPr>
          <w:b/>
          <w:color w:val="FF0000"/>
          <w:sz w:val="28"/>
        </w:rPr>
        <w:t>DEJT</w:t>
      </w:r>
      <w:r>
        <w:rPr>
          <w:b/>
          <w:color w:val="FF0000"/>
          <w:spacing w:val="-3"/>
          <w:sz w:val="28"/>
        </w:rPr>
        <w:t> </w:t>
      </w:r>
      <w:r>
        <w:rPr>
          <w:b/>
          <w:color w:val="FF0000"/>
          <w:sz w:val="28"/>
        </w:rPr>
        <w:t>divulgado</w:t>
      </w:r>
      <w:r>
        <w:rPr>
          <w:b/>
          <w:color w:val="FF0000"/>
          <w:spacing w:val="-2"/>
          <w:sz w:val="28"/>
        </w:rPr>
        <w:t> </w:t>
      </w:r>
      <w:r>
        <w:rPr>
          <w:b/>
          <w:color w:val="FF0000"/>
          <w:sz w:val="28"/>
        </w:rPr>
        <w:t>em</w:t>
      </w:r>
      <w:r>
        <w:rPr>
          <w:b/>
          <w:color w:val="FF0000"/>
          <w:spacing w:val="-6"/>
          <w:sz w:val="28"/>
        </w:rPr>
        <w:t> </w:t>
      </w:r>
      <w:r>
        <w:rPr>
          <w:b/>
          <w:color w:val="FF0000"/>
          <w:sz w:val="28"/>
        </w:rPr>
        <w:t>20,</w:t>
      </w:r>
      <w:r>
        <w:rPr>
          <w:b/>
          <w:color w:val="FF0000"/>
          <w:spacing w:val="-2"/>
          <w:sz w:val="28"/>
        </w:rPr>
        <w:t> </w:t>
      </w:r>
      <w:r>
        <w:rPr>
          <w:b/>
          <w:color w:val="FF0000"/>
          <w:sz w:val="28"/>
        </w:rPr>
        <w:t>21</w:t>
      </w:r>
      <w:r>
        <w:rPr>
          <w:b/>
          <w:color w:val="FF0000"/>
          <w:spacing w:val="-2"/>
          <w:sz w:val="28"/>
        </w:rPr>
        <w:t> </w:t>
      </w:r>
      <w:r>
        <w:rPr>
          <w:b/>
          <w:color w:val="FF0000"/>
          <w:sz w:val="28"/>
        </w:rPr>
        <w:t>e</w:t>
      </w:r>
      <w:r>
        <w:rPr>
          <w:b/>
          <w:color w:val="FF0000"/>
          <w:spacing w:val="-4"/>
          <w:sz w:val="28"/>
        </w:rPr>
        <w:t> </w:t>
      </w:r>
      <w:r>
        <w:rPr>
          <w:b/>
          <w:color w:val="FF0000"/>
          <w:spacing w:val="-2"/>
          <w:sz w:val="28"/>
        </w:rPr>
        <w:t>24.11.2008</w:t>
      </w:r>
    </w:p>
    <w:p>
      <w:pPr>
        <w:spacing w:line="240" w:lineRule="auto" w:before="33"/>
        <w:ind w:left="1020" w:right="138" w:firstLine="0"/>
        <w:jc w:val="both"/>
        <w:rPr>
          <w:sz w:val="28"/>
        </w:rPr>
      </w:pPr>
      <w:r>
        <w:rPr>
          <w:color w:val="FF0000"/>
          <w:sz w:val="28"/>
        </w:rPr>
        <w:t>A cessação do contrato de trabalho em razão de aposentadoria espon- tânea do empregado exclui o direito ao recebimento de indenização relativa ao período anterior à opção. A realização de depósito na con- ta do Fundo de Garantia do Tempo de Serviço, de que trata o § 3º do art. 14 da Lei nº 8.036, de 11.05.1990</w:t>
      </w:r>
      <w:r>
        <w:rPr>
          <w:i/>
          <w:color w:val="FF0000"/>
          <w:sz w:val="28"/>
        </w:rPr>
        <w:t>, </w:t>
      </w:r>
      <w:r>
        <w:rPr>
          <w:color w:val="FF0000"/>
          <w:sz w:val="28"/>
        </w:rPr>
        <w:t>é faculdade atribuída ao em- </w:t>
      </w:r>
      <w:r>
        <w:rPr>
          <w:color w:val="FF0000"/>
          <w:spacing w:val="-2"/>
          <w:sz w:val="28"/>
        </w:rPr>
        <w:t>pregador.</w:t>
      </w:r>
    </w:p>
    <w:p>
      <w:pPr>
        <w:spacing w:before="46"/>
        <w:ind w:left="1020" w:right="0" w:firstLine="0"/>
        <w:jc w:val="left"/>
        <w:rPr>
          <w:rFonts w:ascii="Arial" w:hAnsi="Arial"/>
          <w:sz w:val="24"/>
        </w:rPr>
      </w:pPr>
      <w:r>
        <w:rPr>
          <w:rFonts w:ascii="Arial" w:hAnsi="Arial"/>
          <w:color w:val="FF0000"/>
          <w:spacing w:val="-2"/>
          <w:sz w:val="24"/>
        </w:rPr>
        <w:t>Histórico:</w:t>
      </w:r>
    </w:p>
    <w:p>
      <w:pPr>
        <w:spacing w:line="276" w:lineRule="auto" w:before="35"/>
        <w:ind w:left="1020" w:right="1993" w:firstLine="0"/>
        <w:jc w:val="left"/>
        <w:rPr>
          <w:sz w:val="24"/>
        </w:rPr>
      </w:pPr>
      <w:r>
        <w:rPr>
          <w:color w:val="FF0000"/>
          <w:sz w:val="24"/>
        </w:rPr>
        <w:t>Súmula</w:t>
      </w:r>
      <w:r>
        <w:rPr>
          <w:color w:val="FF0000"/>
          <w:spacing w:val="-5"/>
          <w:sz w:val="24"/>
        </w:rPr>
        <w:t> </w:t>
      </w:r>
      <w:r>
        <w:rPr>
          <w:color w:val="FF0000"/>
          <w:sz w:val="24"/>
        </w:rPr>
        <w:t>alterada</w:t>
      </w:r>
      <w:r>
        <w:rPr>
          <w:color w:val="FF0000"/>
          <w:spacing w:val="-5"/>
          <w:sz w:val="24"/>
        </w:rPr>
        <w:t> </w:t>
      </w:r>
      <w:r>
        <w:rPr>
          <w:color w:val="FF0000"/>
          <w:sz w:val="24"/>
        </w:rPr>
        <w:t>–</w:t>
      </w:r>
      <w:r>
        <w:rPr>
          <w:color w:val="FF0000"/>
          <w:spacing w:val="-4"/>
          <w:sz w:val="24"/>
        </w:rPr>
        <w:t> </w:t>
      </w:r>
      <w:r>
        <w:rPr>
          <w:color w:val="FF0000"/>
          <w:sz w:val="24"/>
        </w:rPr>
        <w:t>Res.</w:t>
      </w:r>
      <w:r>
        <w:rPr>
          <w:color w:val="FF0000"/>
          <w:spacing w:val="-4"/>
          <w:sz w:val="24"/>
        </w:rPr>
        <w:t> </w:t>
      </w:r>
      <w:r>
        <w:rPr>
          <w:color w:val="FF0000"/>
          <w:sz w:val="24"/>
        </w:rPr>
        <w:t>121/2003,</w:t>
      </w:r>
      <w:r>
        <w:rPr>
          <w:color w:val="FF0000"/>
          <w:spacing w:val="-4"/>
          <w:sz w:val="24"/>
        </w:rPr>
        <w:t> </w:t>
      </w:r>
      <w:r>
        <w:rPr>
          <w:color w:val="FF0000"/>
          <w:sz w:val="24"/>
        </w:rPr>
        <w:t>DJ</w:t>
      </w:r>
      <w:r>
        <w:rPr>
          <w:color w:val="FF0000"/>
          <w:spacing w:val="-2"/>
          <w:sz w:val="24"/>
        </w:rPr>
        <w:t> </w:t>
      </w:r>
      <w:r>
        <w:rPr>
          <w:color w:val="FF0000"/>
          <w:sz w:val="24"/>
        </w:rPr>
        <w:t>19,</w:t>
      </w:r>
      <w:r>
        <w:rPr>
          <w:color w:val="FF0000"/>
          <w:spacing w:val="-4"/>
          <w:sz w:val="24"/>
        </w:rPr>
        <w:t> </w:t>
      </w:r>
      <w:r>
        <w:rPr>
          <w:color w:val="FF0000"/>
          <w:sz w:val="24"/>
        </w:rPr>
        <w:t>20</w:t>
      </w:r>
      <w:r>
        <w:rPr>
          <w:color w:val="FF0000"/>
          <w:spacing w:val="-4"/>
          <w:sz w:val="24"/>
        </w:rPr>
        <w:t> </w:t>
      </w:r>
      <w:r>
        <w:rPr>
          <w:color w:val="FF0000"/>
          <w:sz w:val="24"/>
        </w:rPr>
        <w:t>e</w:t>
      </w:r>
      <w:r>
        <w:rPr>
          <w:color w:val="FF0000"/>
          <w:spacing w:val="-5"/>
          <w:sz w:val="24"/>
        </w:rPr>
        <w:t> </w:t>
      </w:r>
      <w:r>
        <w:rPr>
          <w:color w:val="FF0000"/>
          <w:sz w:val="24"/>
        </w:rPr>
        <w:t>21.11.2003 Redação original - Res. 5/1989, DJ 14, 18 e 19.04.1989</w:t>
      </w:r>
    </w:p>
    <w:p>
      <w:pPr>
        <w:spacing w:line="237" w:lineRule="auto" w:before="1"/>
        <w:ind w:left="1136" w:right="0" w:firstLine="0"/>
        <w:jc w:val="left"/>
        <w:rPr>
          <w:i/>
          <w:sz w:val="24"/>
        </w:rPr>
      </w:pPr>
      <w:r>
        <w:rPr>
          <w:i/>
          <w:color w:val="FF0000"/>
          <w:sz w:val="24"/>
        </w:rPr>
        <w:t>Nº</w:t>
      </w:r>
      <w:r>
        <w:rPr>
          <w:i/>
          <w:color w:val="FF0000"/>
          <w:spacing w:val="-1"/>
          <w:sz w:val="24"/>
        </w:rPr>
        <w:t> </w:t>
      </w:r>
      <w:r>
        <w:rPr>
          <w:i/>
          <w:color w:val="FF0000"/>
          <w:sz w:val="24"/>
        </w:rPr>
        <w:t>295</w:t>
      </w:r>
      <w:r>
        <w:rPr>
          <w:i/>
          <w:color w:val="FF0000"/>
          <w:spacing w:val="-1"/>
          <w:sz w:val="24"/>
        </w:rPr>
        <w:t> </w:t>
      </w:r>
      <w:r>
        <w:rPr>
          <w:i/>
          <w:color w:val="FF0000"/>
          <w:sz w:val="24"/>
        </w:rPr>
        <w:t>Aposentadoria</w:t>
      </w:r>
      <w:r>
        <w:rPr>
          <w:i/>
          <w:color w:val="FF0000"/>
          <w:spacing w:val="-1"/>
          <w:sz w:val="24"/>
        </w:rPr>
        <w:t> </w:t>
      </w:r>
      <w:r>
        <w:rPr>
          <w:i/>
          <w:color w:val="FF0000"/>
          <w:sz w:val="24"/>
        </w:rPr>
        <w:t>espontânea</w:t>
      </w:r>
      <w:r>
        <w:rPr>
          <w:i/>
          <w:color w:val="FF0000"/>
          <w:spacing w:val="-1"/>
          <w:sz w:val="24"/>
        </w:rPr>
        <w:t> </w:t>
      </w:r>
      <w:r>
        <w:rPr>
          <w:i/>
          <w:color w:val="FF0000"/>
          <w:sz w:val="24"/>
        </w:rPr>
        <w:t>–</w:t>
      </w:r>
      <w:r>
        <w:rPr>
          <w:i/>
          <w:color w:val="FF0000"/>
          <w:spacing w:val="-1"/>
          <w:sz w:val="24"/>
        </w:rPr>
        <w:t> </w:t>
      </w:r>
      <w:r>
        <w:rPr>
          <w:i/>
          <w:color w:val="FF0000"/>
          <w:sz w:val="24"/>
        </w:rPr>
        <w:t>Depósito</w:t>
      </w:r>
      <w:r>
        <w:rPr>
          <w:i/>
          <w:color w:val="FF0000"/>
          <w:spacing w:val="-1"/>
          <w:sz w:val="24"/>
        </w:rPr>
        <w:t> </w:t>
      </w:r>
      <w:r>
        <w:rPr>
          <w:i/>
          <w:color w:val="FF0000"/>
          <w:sz w:val="24"/>
        </w:rPr>
        <w:t>do</w:t>
      </w:r>
      <w:r>
        <w:rPr>
          <w:i/>
          <w:color w:val="FF0000"/>
          <w:spacing w:val="-1"/>
          <w:sz w:val="24"/>
        </w:rPr>
        <w:t> </w:t>
      </w:r>
      <w:r>
        <w:rPr>
          <w:i/>
          <w:color w:val="FF0000"/>
          <w:sz w:val="24"/>
        </w:rPr>
        <w:t>FGTS</w:t>
      </w:r>
      <w:r>
        <w:rPr>
          <w:i/>
          <w:color w:val="FF0000"/>
          <w:spacing w:val="-1"/>
          <w:sz w:val="24"/>
        </w:rPr>
        <w:t> </w:t>
      </w:r>
      <w:r>
        <w:rPr>
          <w:i/>
          <w:color w:val="FF0000"/>
          <w:sz w:val="24"/>
        </w:rPr>
        <w:t>–</w:t>
      </w:r>
      <w:r>
        <w:rPr>
          <w:i/>
          <w:color w:val="FF0000"/>
          <w:spacing w:val="-1"/>
          <w:sz w:val="24"/>
        </w:rPr>
        <w:t> </w:t>
      </w:r>
      <w:r>
        <w:rPr>
          <w:i/>
          <w:color w:val="FF0000"/>
          <w:sz w:val="24"/>
        </w:rPr>
        <w:t>Período</w:t>
      </w:r>
      <w:r>
        <w:rPr>
          <w:i/>
          <w:color w:val="FF0000"/>
          <w:spacing w:val="-1"/>
          <w:sz w:val="24"/>
        </w:rPr>
        <w:t> </w:t>
      </w:r>
      <w:r>
        <w:rPr>
          <w:i/>
          <w:color w:val="FF0000"/>
          <w:sz w:val="24"/>
        </w:rPr>
        <w:t>anterior</w:t>
      </w:r>
      <w:r>
        <w:rPr>
          <w:i/>
          <w:color w:val="FF0000"/>
          <w:spacing w:val="-1"/>
          <w:sz w:val="24"/>
        </w:rPr>
        <w:t> </w:t>
      </w:r>
      <w:r>
        <w:rPr>
          <w:i/>
          <w:color w:val="FF0000"/>
          <w:sz w:val="24"/>
        </w:rPr>
        <w:t>à</w:t>
      </w:r>
      <w:r>
        <w:rPr>
          <w:i/>
          <w:color w:val="FF0000"/>
          <w:spacing w:val="-1"/>
          <w:sz w:val="24"/>
        </w:rPr>
        <w:t> </w:t>
      </w:r>
      <w:r>
        <w:rPr>
          <w:i/>
          <w:color w:val="FF0000"/>
          <w:sz w:val="24"/>
        </w:rPr>
        <w:t>op- </w:t>
      </w:r>
      <w:r>
        <w:rPr>
          <w:i/>
          <w:color w:val="FF0000"/>
          <w:spacing w:val="-4"/>
          <w:sz w:val="24"/>
        </w:rPr>
        <w:t>ção.</w:t>
      </w:r>
    </w:p>
    <w:p>
      <w:pPr>
        <w:spacing w:before="41"/>
        <w:ind w:left="1136" w:right="140" w:firstLine="0"/>
        <w:jc w:val="both"/>
        <w:rPr>
          <w:i/>
          <w:sz w:val="24"/>
        </w:rPr>
      </w:pPr>
      <w:r>
        <w:rPr>
          <w:i/>
          <w:color w:val="FF0000"/>
          <w:sz w:val="24"/>
        </w:rPr>
        <w:t>A cessação do contrato de trabalho em razão de aposentadoria espontânea do empregado exclui o direito ao recebimento de indenização relativa ao período anterior à opção. A realização de depósito na conta do Fundo de Garantia do Tempo de Serviço, cogitada no § 2º do artigo 16 da Lei 5.107/66, coloca-se no campo das faculdades atribuídas ao empregador.</w:t>
      </w:r>
    </w:p>
    <w:p>
      <w:pPr>
        <w:pStyle w:val="BodyText"/>
        <w:spacing w:before="1"/>
        <w:rPr>
          <w:i/>
          <w:sz w:val="23"/>
        </w:rPr>
      </w:pPr>
    </w:p>
    <w:p>
      <w:pPr>
        <w:pStyle w:val="Heading3"/>
        <w:ind w:left="0" w:right="26"/>
        <w:jc w:val="center"/>
      </w:pPr>
      <w:r>
        <w:rPr/>
        <w:t>SUM-296</w:t>
      </w:r>
      <w:r>
        <w:rPr>
          <w:spacing w:val="51"/>
          <w:w w:val="150"/>
        </w:rPr>
        <w:t> </w:t>
      </w:r>
      <w:r>
        <w:rPr/>
        <w:t>RECURSO.</w:t>
      </w:r>
      <w:r>
        <w:rPr>
          <w:spacing w:val="45"/>
          <w:w w:val="150"/>
        </w:rPr>
        <w:t> </w:t>
      </w:r>
      <w:r>
        <w:rPr/>
        <w:t>DIVERGÊNCIA</w:t>
      </w:r>
      <w:r>
        <w:rPr>
          <w:spacing w:val="79"/>
        </w:rPr>
        <w:t> </w:t>
      </w:r>
      <w:r>
        <w:rPr/>
        <w:t>JURISPRUDENCIAL.</w:t>
      </w:r>
      <w:r>
        <w:rPr>
          <w:spacing w:val="46"/>
          <w:w w:val="150"/>
        </w:rPr>
        <w:t> </w:t>
      </w:r>
      <w:r>
        <w:rPr>
          <w:spacing w:val="-2"/>
        </w:rPr>
        <w:t>ESPE-</w:t>
      </w:r>
    </w:p>
    <w:p>
      <w:pPr>
        <w:pStyle w:val="Heading4"/>
        <w:spacing w:before="2"/>
        <w:ind w:left="1020" w:right="145"/>
      </w:pPr>
      <w:r>
        <w:rPr/>
        <w:t>CIFICIDADE (incorporada a Orientação Jurisprudencial nº 37 da SBDI-I) - Res. 129/2005, DJ 20, 22 e 25.04.2005</w:t>
      </w:r>
    </w:p>
    <w:p>
      <w:pPr>
        <w:spacing w:after="0"/>
        <w:sectPr>
          <w:pgSz w:w="11910" w:h="16840"/>
          <w:pgMar w:header="0" w:footer="836"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718912">
                <wp:simplePos x="0" y="0"/>
                <wp:positionH relativeFrom="page">
                  <wp:posOffset>954024</wp:posOffset>
                </wp:positionH>
                <wp:positionV relativeFrom="paragraph">
                  <wp:posOffset>268468</wp:posOffset>
                </wp:positionV>
                <wp:extent cx="5581015" cy="6350"/>
                <wp:effectExtent l="0" t="0" r="0" b="0"/>
                <wp:wrapTopAndBottom/>
                <wp:docPr id="272" name="Graphic 272"/>
                <wp:cNvGraphicFramePr>
                  <a:graphicFrameLocks/>
                </wp:cNvGraphicFramePr>
                <a:graphic>
                  <a:graphicData uri="http://schemas.microsoft.com/office/word/2010/wordprocessingShape">
                    <wps:wsp>
                      <wps:cNvPr id="272" name="Graphic 272"/>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597568;mso-wrap-distance-left:0;mso-wrap-distance-right:0" id="docshape271"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860224">
                <wp:simplePos x="0" y="0"/>
                <wp:positionH relativeFrom="page">
                  <wp:posOffset>6861811</wp:posOffset>
                </wp:positionH>
                <wp:positionV relativeFrom="page">
                  <wp:posOffset>504194</wp:posOffset>
                </wp:positionV>
                <wp:extent cx="699135" cy="1259840"/>
                <wp:effectExtent l="0" t="0" r="0" b="0"/>
                <wp:wrapNone/>
                <wp:docPr id="273" name="Graphic 273"/>
                <wp:cNvGraphicFramePr>
                  <a:graphicFrameLocks/>
                </wp:cNvGraphicFramePr>
                <a:graphic>
                  <a:graphicData uri="http://schemas.microsoft.com/office/word/2010/wordprocessingShape">
                    <wps:wsp>
                      <wps:cNvPr id="273" name="Graphic 273"/>
                      <wps:cNvSpPr/>
                      <wps:spPr>
                        <a:xfrm>
                          <a:off x="0" y="0"/>
                          <a:ext cx="699135" cy="1259840"/>
                        </a:xfrm>
                        <a:custGeom>
                          <a:avLst/>
                          <a:gdLst/>
                          <a:ahLst/>
                          <a:cxnLst/>
                          <a:rect l="l" t="t" r="r" b="b"/>
                          <a:pathLst>
                            <a:path w="699135"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698752" y="1242836"/>
                              </a:lnTo>
                              <a:lnTo>
                                <a:pt x="698752" y="17000"/>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30011pt;margin-top:39.700382pt;width:55.05pt;height:99.2pt;mso-position-horizontal-relative:page;mso-position-vertical-relative:page;z-index:15860224" id="docshape272" coordorigin="10806,794" coordsize="1101,1984" path="m11812,794l11007,794,10929,810,10865,853,10822,917,10806,995,10806,2577,10822,2655,10865,2719,10929,2762,11007,2778,11812,2778,11890,2762,11906,2751,11906,821,11890,810,11812,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60736">
                <wp:simplePos x="0" y="0"/>
                <wp:positionH relativeFrom="page">
                  <wp:posOffset>6917920</wp:posOffset>
                </wp:positionH>
                <wp:positionV relativeFrom="page">
                  <wp:posOffset>770762</wp:posOffset>
                </wp:positionV>
                <wp:extent cx="203835" cy="721995"/>
                <wp:effectExtent l="0" t="0" r="0" b="0"/>
                <wp:wrapNone/>
                <wp:docPr id="274" name="Textbox 274"/>
                <wp:cNvGraphicFramePr>
                  <a:graphicFrameLocks/>
                </wp:cNvGraphicFramePr>
                <a:graphic>
                  <a:graphicData uri="http://schemas.microsoft.com/office/word/2010/wordprocessingShape">
                    <wps:wsp>
                      <wps:cNvPr id="274" name="Textbox 274"/>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544.718140pt;margin-top:60.689945pt;width:16.05pt;height:56.85pt;mso-position-horizontal-relative:page;mso-position-vertical-relative:page;z-index:15860736" type="#_x0000_t202" id="docshape273"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pStyle w:val="ListParagraph"/>
        <w:numPr>
          <w:ilvl w:val="0"/>
          <w:numId w:val="27"/>
        </w:numPr>
        <w:tabs>
          <w:tab w:pos="1021" w:val="left" w:leader="none"/>
          <w:tab w:pos="1182" w:val="left" w:leader="none"/>
        </w:tabs>
        <w:spacing w:line="240" w:lineRule="auto" w:before="74" w:after="0"/>
        <w:ind w:left="1021" w:right="144" w:hanging="1"/>
        <w:jc w:val="both"/>
        <w:rPr>
          <w:sz w:val="26"/>
        </w:rPr>
      </w:pPr>
      <w:r>
        <w:rPr>
          <w:sz w:val="26"/>
        </w:rPr>
        <w:t>- A divergência jurisprudencial ensejadora da admissibilidade, do prosse- guimento e do conhecimento do recurso há de ser específica, revelando a existência de teses diversas na interpretação de um mesmo dispositivo le- gal, embora idênticos os fatos que as ensejaram</w:t>
      </w:r>
      <w:r>
        <w:rPr>
          <w:b/>
          <w:sz w:val="26"/>
        </w:rPr>
        <w:t>. </w:t>
      </w:r>
      <w:r>
        <w:rPr>
          <w:sz w:val="26"/>
        </w:rPr>
        <w:t>(ex-Súmula nº 296 - Res. 6/1989, DJ 19.04.1989)</w:t>
      </w:r>
    </w:p>
    <w:p>
      <w:pPr>
        <w:pStyle w:val="ListParagraph"/>
        <w:numPr>
          <w:ilvl w:val="0"/>
          <w:numId w:val="27"/>
        </w:numPr>
        <w:tabs>
          <w:tab w:pos="1267" w:val="left" w:leader="none"/>
        </w:tabs>
        <w:spacing w:line="240" w:lineRule="auto" w:before="38" w:after="0"/>
        <w:ind w:left="1021" w:right="141" w:firstLine="0"/>
        <w:jc w:val="both"/>
        <w:rPr>
          <w:sz w:val="26"/>
        </w:rPr>
      </w:pPr>
      <w:r>
        <w:rPr>
          <w:sz w:val="26"/>
        </w:rPr>
        <w:t>- Não ofende o art. 896 da CLT decisão de Turma que, examinando pre- missas concretas de especificidade da divergência colacionada no apelo re- visional, conclui pelo conhecimento ou desconhecimento do recurso. (ex- OJ nº 37 da SBDI-I - inserida em 01.02.1995)</w:t>
      </w:r>
    </w:p>
    <w:p>
      <w:pPr>
        <w:spacing w:before="44"/>
        <w:ind w:left="1020" w:right="0" w:firstLine="0"/>
        <w:jc w:val="left"/>
        <w:rPr>
          <w:rFonts w:ascii="Arial" w:hAnsi="Arial"/>
          <w:sz w:val="24"/>
        </w:rPr>
      </w:pPr>
      <w:r>
        <w:rPr>
          <w:rFonts w:ascii="Arial" w:hAnsi="Arial"/>
          <w:spacing w:val="-2"/>
          <w:sz w:val="24"/>
        </w:rPr>
        <w:t>Histórico:</w:t>
      </w:r>
    </w:p>
    <w:p>
      <w:pPr>
        <w:spacing w:line="273" w:lineRule="auto" w:before="37"/>
        <w:ind w:left="1020" w:right="1993" w:firstLine="0"/>
        <w:jc w:val="left"/>
        <w:rPr>
          <w:sz w:val="24"/>
        </w:rPr>
      </w:pPr>
      <w:r>
        <w:rPr>
          <w:sz w:val="24"/>
        </w:rPr>
        <w:t>Súmula</w:t>
      </w:r>
      <w:r>
        <w:rPr>
          <w:spacing w:val="-5"/>
          <w:sz w:val="24"/>
        </w:rPr>
        <w:t> </w:t>
      </w:r>
      <w:r>
        <w:rPr>
          <w:sz w:val="24"/>
        </w:rPr>
        <w:t>mantida</w:t>
      </w:r>
      <w:r>
        <w:rPr>
          <w:spacing w:val="-5"/>
          <w:sz w:val="24"/>
        </w:rPr>
        <w:t> </w:t>
      </w:r>
      <w:r>
        <w:rPr>
          <w:sz w:val="24"/>
        </w:rPr>
        <w:t>-</w:t>
      </w:r>
      <w:r>
        <w:rPr>
          <w:spacing w:val="-5"/>
          <w:sz w:val="24"/>
        </w:rPr>
        <w:t> </w:t>
      </w:r>
      <w:r>
        <w:rPr>
          <w:sz w:val="24"/>
        </w:rPr>
        <w:t>Res.</w:t>
      </w:r>
      <w:r>
        <w:rPr>
          <w:spacing w:val="-4"/>
          <w:sz w:val="24"/>
        </w:rPr>
        <w:t> </w:t>
      </w:r>
      <w:r>
        <w:rPr>
          <w:sz w:val="24"/>
        </w:rPr>
        <w:t>121/2003,</w:t>
      </w:r>
      <w:r>
        <w:rPr>
          <w:spacing w:val="-4"/>
          <w:sz w:val="24"/>
        </w:rPr>
        <w:t> </w:t>
      </w:r>
      <w:r>
        <w:rPr>
          <w:sz w:val="24"/>
        </w:rPr>
        <w:t>DJ</w:t>
      </w:r>
      <w:r>
        <w:rPr>
          <w:spacing w:val="-2"/>
          <w:sz w:val="24"/>
        </w:rPr>
        <w:t> </w:t>
      </w:r>
      <w:r>
        <w:rPr>
          <w:sz w:val="24"/>
        </w:rPr>
        <w:t>19,</w:t>
      </w:r>
      <w:r>
        <w:rPr>
          <w:spacing w:val="-4"/>
          <w:sz w:val="24"/>
        </w:rPr>
        <w:t> </w:t>
      </w:r>
      <w:r>
        <w:rPr>
          <w:sz w:val="24"/>
        </w:rPr>
        <w:t>20</w:t>
      </w:r>
      <w:r>
        <w:rPr>
          <w:spacing w:val="-4"/>
          <w:sz w:val="24"/>
        </w:rPr>
        <w:t> </w:t>
      </w:r>
      <w:r>
        <w:rPr>
          <w:sz w:val="24"/>
        </w:rPr>
        <w:t>e</w:t>
      </w:r>
      <w:r>
        <w:rPr>
          <w:spacing w:val="-5"/>
          <w:sz w:val="24"/>
        </w:rPr>
        <w:t> </w:t>
      </w:r>
      <w:r>
        <w:rPr>
          <w:sz w:val="24"/>
        </w:rPr>
        <w:t>21.11.2003 Redação original - Res. 6/1989, DJ 14, 18 e 19.04.1989</w:t>
      </w:r>
    </w:p>
    <w:p>
      <w:pPr>
        <w:spacing w:before="2"/>
        <w:ind w:left="1136" w:right="0" w:firstLine="0"/>
        <w:jc w:val="left"/>
        <w:rPr>
          <w:i/>
          <w:sz w:val="24"/>
        </w:rPr>
      </w:pPr>
      <w:r>
        <w:rPr>
          <w:i/>
          <w:sz w:val="24"/>
        </w:rPr>
        <w:t>Nº</w:t>
      </w:r>
      <w:r>
        <w:rPr>
          <w:i/>
          <w:spacing w:val="-2"/>
          <w:sz w:val="24"/>
        </w:rPr>
        <w:t> </w:t>
      </w:r>
      <w:r>
        <w:rPr>
          <w:i/>
          <w:sz w:val="24"/>
        </w:rPr>
        <w:t>296</w:t>
      </w:r>
      <w:r>
        <w:rPr>
          <w:i/>
          <w:spacing w:val="-1"/>
          <w:sz w:val="24"/>
        </w:rPr>
        <w:t> </w:t>
      </w:r>
      <w:r>
        <w:rPr>
          <w:i/>
          <w:sz w:val="24"/>
        </w:rPr>
        <w:t>Recurso.</w:t>
      </w:r>
      <w:r>
        <w:rPr>
          <w:i/>
          <w:spacing w:val="-1"/>
          <w:sz w:val="24"/>
        </w:rPr>
        <w:t> </w:t>
      </w:r>
      <w:r>
        <w:rPr>
          <w:i/>
          <w:sz w:val="24"/>
        </w:rPr>
        <w:t>Divergência</w:t>
      </w:r>
      <w:r>
        <w:rPr>
          <w:i/>
          <w:spacing w:val="-1"/>
          <w:sz w:val="24"/>
        </w:rPr>
        <w:t> </w:t>
      </w:r>
      <w:r>
        <w:rPr>
          <w:i/>
          <w:sz w:val="24"/>
        </w:rPr>
        <w:t>jurisprudencial.</w:t>
      </w:r>
      <w:r>
        <w:rPr>
          <w:i/>
          <w:spacing w:val="-1"/>
          <w:sz w:val="24"/>
        </w:rPr>
        <w:t> </w:t>
      </w:r>
      <w:r>
        <w:rPr>
          <w:i/>
          <w:spacing w:val="-2"/>
          <w:sz w:val="24"/>
        </w:rPr>
        <w:t>Especificidade</w:t>
      </w:r>
    </w:p>
    <w:p>
      <w:pPr>
        <w:spacing w:line="240" w:lineRule="auto" w:before="41"/>
        <w:ind w:left="1135" w:right="138" w:firstLine="0"/>
        <w:jc w:val="both"/>
        <w:rPr>
          <w:i/>
          <w:sz w:val="24"/>
        </w:rPr>
      </w:pPr>
      <w:r>
        <w:rPr>
          <w:i/>
          <w:sz w:val="24"/>
        </w:rPr>
        <w:t>A divergência jurisprudencial ensejadora da admissibilidade, do prosseguimen- to e do conhecimento do recurso há de ser específica, revelando a existência de teses diversas na interpretação de um mesmo dispositivo legal, embora idênti- cos os fatos que as ensejaram.</w:t>
      </w:r>
    </w:p>
    <w:p>
      <w:pPr>
        <w:pStyle w:val="BodyText"/>
        <w:spacing w:before="9"/>
        <w:rPr>
          <w:i/>
          <w:sz w:val="22"/>
        </w:rPr>
      </w:pPr>
    </w:p>
    <w:p>
      <w:pPr>
        <w:pStyle w:val="Heading4"/>
        <w:spacing w:line="242" w:lineRule="auto"/>
        <w:ind w:left="1020" w:right="140" w:hanging="908"/>
      </w:pPr>
      <w:r>
        <w:rPr/>
        <w:t>SUM-297 PREQUESTIONAMENTO. OPORTUNIDADE. CONFIGU- RAÇÃO (nova redação) - Res. 121/2003, DJ 19, 20 e 21.11.2003</w:t>
      </w:r>
    </w:p>
    <w:p>
      <w:pPr>
        <w:pStyle w:val="ListParagraph"/>
        <w:numPr>
          <w:ilvl w:val="0"/>
          <w:numId w:val="28"/>
        </w:numPr>
        <w:tabs>
          <w:tab w:pos="1245" w:val="left" w:leader="none"/>
        </w:tabs>
        <w:spacing w:line="240" w:lineRule="auto" w:before="31" w:after="0"/>
        <w:ind w:left="1020" w:right="147" w:firstLine="0"/>
        <w:jc w:val="both"/>
        <w:rPr>
          <w:sz w:val="26"/>
        </w:rPr>
      </w:pPr>
      <w:r>
        <w:rPr>
          <w:sz w:val="26"/>
        </w:rPr>
        <w:t>Diz-se prequestionada a matéria ou questão quando na decisão impugna- da haja sido adotada, explicitamente, tese a respeito.</w:t>
      </w:r>
    </w:p>
    <w:p>
      <w:pPr>
        <w:pStyle w:val="ListParagraph"/>
        <w:numPr>
          <w:ilvl w:val="0"/>
          <w:numId w:val="28"/>
        </w:numPr>
        <w:tabs>
          <w:tab w:pos="1336" w:val="left" w:leader="none"/>
        </w:tabs>
        <w:spacing w:line="240" w:lineRule="auto" w:before="41" w:after="0"/>
        <w:ind w:left="1020" w:right="146" w:firstLine="0"/>
        <w:jc w:val="both"/>
        <w:rPr>
          <w:sz w:val="26"/>
        </w:rPr>
      </w:pPr>
      <w:r>
        <w:rPr>
          <w:sz w:val="26"/>
        </w:rPr>
        <w:t>Incumbe à parte interessada, desde que a matéria haja sido invocada </w:t>
      </w:r>
      <w:r>
        <w:rPr>
          <w:sz w:val="26"/>
        </w:rPr>
        <w:t>no recurso principal, opor embargos declaratórios objetivando o pronuncia- mento sobre o tema, sob pena de preclusão.</w:t>
      </w:r>
    </w:p>
    <w:p>
      <w:pPr>
        <w:pStyle w:val="ListParagraph"/>
        <w:numPr>
          <w:ilvl w:val="0"/>
          <w:numId w:val="28"/>
        </w:numPr>
        <w:tabs>
          <w:tab w:pos="1463" w:val="left" w:leader="none"/>
        </w:tabs>
        <w:spacing w:line="240" w:lineRule="auto" w:before="39" w:after="0"/>
        <w:ind w:left="1020" w:right="144" w:firstLine="0"/>
        <w:jc w:val="both"/>
        <w:rPr>
          <w:sz w:val="26"/>
        </w:rPr>
      </w:pPr>
      <w:r>
        <w:rPr>
          <w:sz w:val="26"/>
        </w:rPr>
        <w:t>Considera-se prequestionada a questão jurídica invocada no </w:t>
      </w:r>
      <w:r>
        <w:rPr>
          <w:sz w:val="26"/>
        </w:rPr>
        <w:t>recurso principal sobre a qual se omite o Tribunal de pronunciar tese, não obstante opostos embargos de declaração.</w:t>
      </w:r>
    </w:p>
    <w:p>
      <w:pPr>
        <w:spacing w:before="44"/>
        <w:ind w:left="1020" w:right="0" w:firstLine="0"/>
        <w:jc w:val="left"/>
        <w:rPr>
          <w:rFonts w:ascii="Arial" w:hAnsi="Arial"/>
          <w:sz w:val="24"/>
        </w:rPr>
      </w:pPr>
      <w:r>
        <w:rPr>
          <w:rFonts w:ascii="Arial" w:hAnsi="Arial"/>
          <w:spacing w:val="-2"/>
          <w:sz w:val="24"/>
        </w:rPr>
        <w:t>Histórico:</w:t>
      </w:r>
    </w:p>
    <w:p>
      <w:pPr>
        <w:spacing w:before="35"/>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Res.</w:t>
      </w:r>
      <w:r>
        <w:rPr>
          <w:spacing w:val="-1"/>
          <w:sz w:val="24"/>
        </w:rPr>
        <w:t> </w:t>
      </w:r>
      <w:r>
        <w:rPr>
          <w:sz w:val="24"/>
        </w:rPr>
        <w:t>7/1989,</w:t>
      </w:r>
      <w:r>
        <w:rPr>
          <w:spacing w:val="-1"/>
          <w:sz w:val="24"/>
        </w:rPr>
        <w:t> </w:t>
      </w:r>
      <w:r>
        <w:rPr>
          <w:sz w:val="24"/>
        </w:rPr>
        <w:t>DJ</w:t>
      </w:r>
      <w:r>
        <w:rPr>
          <w:spacing w:val="2"/>
          <w:sz w:val="24"/>
        </w:rPr>
        <w:t> </w:t>
      </w:r>
      <w:r>
        <w:rPr>
          <w:sz w:val="24"/>
        </w:rPr>
        <w:t>14,18</w:t>
      </w:r>
      <w:r>
        <w:rPr>
          <w:spacing w:val="-1"/>
          <w:sz w:val="24"/>
        </w:rPr>
        <w:t> </w:t>
      </w:r>
      <w:r>
        <w:rPr>
          <w:sz w:val="24"/>
        </w:rPr>
        <w:t>e</w:t>
      </w:r>
      <w:r>
        <w:rPr>
          <w:spacing w:val="-1"/>
          <w:sz w:val="24"/>
        </w:rPr>
        <w:t> </w:t>
      </w:r>
      <w:r>
        <w:rPr>
          <w:spacing w:val="-2"/>
          <w:sz w:val="24"/>
        </w:rPr>
        <w:t>19.04.1989</w:t>
      </w:r>
    </w:p>
    <w:p>
      <w:pPr>
        <w:spacing w:before="41"/>
        <w:ind w:left="1136" w:right="0" w:firstLine="0"/>
        <w:jc w:val="both"/>
        <w:rPr>
          <w:i/>
          <w:sz w:val="24"/>
        </w:rPr>
      </w:pPr>
      <w:r>
        <w:rPr>
          <w:i/>
          <w:sz w:val="24"/>
        </w:rPr>
        <w:t>Nº</w:t>
      </w:r>
      <w:r>
        <w:rPr>
          <w:i/>
          <w:spacing w:val="-1"/>
          <w:sz w:val="24"/>
        </w:rPr>
        <w:t> </w:t>
      </w:r>
      <w:r>
        <w:rPr>
          <w:i/>
          <w:sz w:val="24"/>
        </w:rPr>
        <w:t>297</w:t>
      </w:r>
      <w:r>
        <w:rPr>
          <w:i/>
          <w:spacing w:val="-1"/>
          <w:sz w:val="24"/>
        </w:rPr>
        <w:t> </w:t>
      </w:r>
      <w:r>
        <w:rPr>
          <w:i/>
          <w:sz w:val="24"/>
        </w:rPr>
        <w:t>Prequestionamento</w:t>
      </w:r>
      <w:r>
        <w:rPr>
          <w:i/>
          <w:spacing w:val="-1"/>
          <w:sz w:val="24"/>
        </w:rPr>
        <w:t> </w:t>
      </w:r>
      <w:r>
        <w:rPr>
          <w:i/>
          <w:sz w:val="24"/>
        </w:rPr>
        <w:t>– Oportunidade</w:t>
      </w:r>
      <w:r>
        <w:rPr>
          <w:i/>
          <w:spacing w:val="-2"/>
          <w:sz w:val="24"/>
        </w:rPr>
        <w:t> </w:t>
      </w:r>
      <w:r>
        <w:rPr>
          <w:i/>
          <w:sz w:val="24"/>
        </w:rPr>
        <w:t>-</w:t>
      </w:r>
      <w:r>
        <w:rPr>
          <w:i/>
          <w:spacing w:val="-1"/>
          <w:sz w:val="24"/>
        </w:rPr>
        <w:t> </w:t>
      </w:r>
      <w:r>
        <w:rPr>
          <w:i/>
          <w:spacing w:val="-2"/>
          <w:sz w:val="24"/>
        </w:rPr>
        <w:t>Configuração</w:t>
      </w:r>
    </w:p>
    <w:p>
      <w:pPr>
        <w:spacing w:line="240" w:lineRule="auto" w:before="41"/>
        <w:ind w:left="1136" w:right="141" w:firstLine="0"/>
        <w:jc w:val="both"/>
        <w:rPr>
          <w:i/>
          <w:sz w:val="24"/>
        </w:rPr>
      </w:pPr>
      <w:r>
        <w:rPr>
          <w:i/>
          <w:sz w:val="24"/>
        </w:rPr>
        <w:t>Diz-se prequestionada a matéria quando na decisão impugnada haja sido ado- tada, explicitamente, tese a respeito. Incumbe à parte interessada interpor em- bargos declaratórios objetivando o pronunciamento sobre o tema, sob pena de </w:t>
      </w:r>
      <w:r>
        <w:rPr>
          <w:i/>
          <w:spacing w:val="-2"/>
          <w:sz w:val="24"/>
        </w:rPr>
        <w:t>preclusão.</w:t>
      </w:r>
    </w:p>
    <w:p>
      <w:pPr>
        <w:pStyle w:val="BodyText"/>
        <w:spacing w:before="9"/>
        <w:rPr>
          <w:i/>
          <w:sz w:val="22"/>
        </w:rPr>
      </w:pPr>
    </w:p>
    <w:p>
      <w:pPr>
        <w:pStyle w:val="Heading3"/>
        <w:ind w:left="113"/>
      </w:pPr>
      <w:r>
        <w:rPr/>
        <w:t>SUM-298</w:t>
      </w:r>
      <w:r>
        <w:rPr>
          <w:spacing w:val="59"/>
          <w:w w:val="150"/>
        </w:rPr>
        <w:t> </w:t>
      </w:r>
      <w:r>
        <w:rPr/>
        <w:t>AÇÃO</w:t>
      </w:r>
      <w:r>
        <w:rPr>
          <w:spacing w:val="24"/>
        </w:rPr>
        <w:t>  </w:t>
      </w:r>
      <w:r>
        <w:rPr/>
        <w:t>RESCISÓRIA.</w:t>
      </w:r>
      <w:r>
        <w:rPr>
          <w:spacing w:val="24"/>
        </w:rPr>
        <w:t>  </w:t>
      </w:r>
      <w:r>
        <w:rPr/>
        <w:t>VIOLAÇÃO</w:t>
      </w:r>
      <w:r>
        <w:rPr>
          <w:spacing w:val="24"/>
        </w:rPr>
        <w:t>  </w:t>
      </w:r>
      <w:r>
        <w:rPr/>
        <w:t>A</w:t>
      </w:r>
      <w:r>
        <w:rPr>
          <w:spacing w:val="24"/>
        </w:rPr>
        <w:t>  </w:t>
      </w:r>
      <w:r>
        <w:rPr/>
        <w:t>DISPOSIÇÃO</w:t>
      </w:r>
      <w:r>
        <w:rPr>
          <w:spacing w:val="23"/>
        </w:rPr>
        <w:t>  </w:t>
      </w:r>
      <w:r>
        <w:rPr>
          <w:spacing w:val="-5"/>
        </w:rPr>
        <w:t>DE</w:t>
      </w:r>
    </w:p>
    <w:p>
      <w:pPr>
        <w:pStyle w:val="Heading4"/>
        <w:spacing w:before="3"/>
        <w:ind w:left="1021" w:right="138" w:hanging="1"/>
      </w:pPr>
      <w:r>
        <w:rPr/>
        <w:t>LEI. PRONUNCIAMENTO EXPLÍCITO (redação alterada pelo Tribunal Pleno na sessão realizada em 6.2.2012) - Res. 177/2012, DEJT divulgado em 13, 14 e 15.02.2012</w:t>
      </w:r>
    </w:p>
    <w:p>
      <w:pPr>
        <w:pStyle w:val="ListParagraph"/>
        <w:numPr>
          <w:ilvl w:val="0"/>
          <w:numId w:val="29"/>
        </w:numPr>
        <w:tabs>
          <w:tab w:pos="1185" w:val="left" w:leader="none"/>
        </w:tabs>
        <w:spacing w:line="240" w:lineRule="auto" w:before="34" w:after="0"/>
        <w:ind w:left="1020" w:right="142" w:firstLine="0"/>
        <w:jc w:val="both"/>
        <w:rPr>
          <w:sz w:val="26"/>
        </w:rPr>
      </w:pPr>
      <w:r>
        <w:rPr>
          <w:sz w:val="26"/>
        </w:rPr>
        <w:t>- A conclusão acerca da ocorrência de violação literal a disposição de </w:t>
      </w:r>
      <w:r>
        <w:rPr>
          <w:sz w:val="26"/>
        </w:rPr>
        <w:t>lei pressupõe pronunciamento explícito, na sentença rescindenda, sobre a ma- téria veiculada.</w:t>
      </w:r>
    </w:p>
    <w:p>
      <w:pPr>
        <w:spacing w:after="0" w:line="240" w:lineRule="auto"/>
        <w:jc w:val="both"/>
        <w:rPr>
          <w:sz w:val="26"/>
        </w:rPr>
        <w:sectPr>
          <w:pgSz w:w="11910" w:h="16840"/>
          <w:pgMar w:header="0" w:footer="836"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720448">
                <wp:simplePos x="0" y="0"/>
                <wp:positionH relativeFrom="page">
                  <wp:posOffset>954024</wp:posOffset>
                </wp:positionH>
                <wp:positionV relativeFrom="paragraph">
                  <wp:posOffset>268468</wp:posOffset>
                </wp:positionV>
                <wp:extent cx="5581015" cy="6350"/>
                <wp:effectExtent l="0" t="0" r="0" b="0"/>
                <wp:wrapTopAndBottom/>
                <wp:docPr id="275" name="Graphic 275"/>
                <wp:cNvGraphicFramePr>
                  <a:graphicFrameLocks/>
                </wp:cNvGraphicFramePr>
                <a:graphic>
                  <a:graphicData uri="http://schemas.microsoft.com/office/word/2010/wordprocessingShape">
                    <wps:wsp>
                      <wps:cNvPr id="275" name="Graphic 275"/>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596032;mso-wrap-distance-left:0;mso-wrap-distance-right:0" id="docshape274"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861760">
                <wp:simplePos x="0" y="0"/>
                <wp:positionH relativeFrom="page">
                  <wp:posOffset>0</wp:posOffset>
                </wp:positionH>
                <wp:positionV relativeFrom="page">
                  <wp:posOffset>504194</wp:posOffset>
                </wp:positionV>
                <wp:extent cx="720725" cy="1259840"/>
                <wp:effectExtent l="0" t="0" r="0" b="0"/>
                <wp:wrapNone/>
                <wp:docPr id="276" name="Graphic 276"/>
                <wp:cNvGraphicFramePr>
                  <a:graphicFrameLocks/>
                </wp:cNvGraphicFramePr>
                <a:graphic>
                  <a:graphicData uri="http://schemas.microsoft.com/office/word/2010/wordprocessingShape">
                    <wps:wsp>
                      <wps:cNvPr id="276" name="Graphic 276"/>
                      <wps:cNvSpPr/>
                      <wps:spPr>
                        <a:xfrm>
                          <a:off x="0" y="0"/>
                          <a:ext cx="720725" cy="1259840"/>
                        </a:xfrm>
                        <a:custGeom>
                          <a:avLst/>
                          <a:gdLst/>
                          <a:ahLst/>
                          <a:cxnLst/>
                          <a:rect l="l" t="t" r="r" b="b"/>
                          <a:pathLst>
                            <a:path w="720725" h="1259840">
                              <a:moveTo>
                                <a:pt x="592974" y="0"/>
                              </a:moveTo>
                              <a:lnTo>
                                <a:pt x="82015" y="0"/>
                              </a:lnTo>
                              <a:lnTo>
                                <a:pt x="32293" y="10037"/>
                              </a:lnTo>
                              <a:lnTo>
                                <a:pt x="0" y="31810"/>
                              </a:lnTo>
                              <a:lnTo>
                                <a:pt x="0" y="1228023"/>
                              </a:lnTo>
                              <a:lnTo>
                                <a:pt x="32293" y="1249800"/>
                              </a:lnTo>
                              <a:lnTo>
                                <a:pt x="82015" y="1259839"/>
                              </a:lnTo>
                              <a:lnTo>
                                <a:pt x="592974" y="1259839"/>
                              </a:lnTo>
                              <a:lnTo>
                                <a:pt x="642703" y="1249800"/>
                              </a:lnTo>
                              <a:lnTo>
                                <a:pt x="683309" y="1222421"/>
                              </a:lnTo>
                              <a:lnTo>
                                <a:pt x="710685" y="1181814"/>
                              </a:lnTo>
                              <a:lnTo>
                                <a:pt x="720723" y="1132090"/>
                              </a:lnTo>
                              <a:lnTo>
                                <a:pt x="720723" y="127736"/>
                              </a:lnTo>
                              <a:lnTo>
                                <a:pt x="710685" y="78015"/>
                              </a:lnTo>
                              <a:lnTo>
                                <a:pt x="683309" y="37412"/>
                              </a:lnTo>
                              <a:lnTo>
                                <a:pt x="642703" y="10037"/>
                              </a:lnTo>
                              <a:lnTo>
                                <a:pt x="592974"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39.700382pt;width:56.75pt;height:99.2pt;mso-position-horizontal-relative:page;mso-position-vertical-relative:page;z-index:15861760" id="docshape275" coordorigin="0,794" coordsize="1135,1984" path="m934,794l129,794,51,810,0,844,0,2728,51,2762,129,2778,934,2778,1012,2762,1076,2719,1119,2655,1135,2577,1135,995,1119,917,1076,853,1012,810,934,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62272">
                <wp:simplePos x="0" y="0"/>
                <wp:positionH relativeFrom="page">
                  <wp:posOffset>471400</wp:posOffset>
                </wp:positionH>
                <wp:positionV relativeFrom="page">
                  <wp:posOffset>776858</wp:posOffset>
                </wp:positionV>
                <wp:extent cx="203835" cy="721995"/>
                <wp:effectExtent l="0" t="0" r="0" b="0"/>
                <wp:wrapNone/>
                <wp:docPr id="277" name="Textbox 277"/>
                <wp:cNvGraphicFramePr>
                  <a:graphicFrameLocks/>
                </wp:cNvGraphicFramePr>
                <a:graphic>
                  <a:graphicData uri="http://schemas.microsoft.com/office/word/2010/wordprocessingShape">
                    <wps:wsp>
                      <wps:cNvPr id="277" name="Textbox 277"/>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37.118164pt;margin-top:61.169945pt;width:16.05pt;height:56.85pt;mso-position-horizontal-relative:page;mso-position-vertical-relative:page;z-index:15862272" type="#_x0000_t202" id="docshape276"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pStyle w:val="ListParagraph"/>
        <w:numPr>
          <w:ilvl w:val="0"/>
          <w:numId w:val="29"/>
        </w:numPr>
        <w:tabs>
          <w:tab w:pos="1283" w:val="left" w:leader="none"/>
        </w:tabs>
        <w:spacing w:line="240" w:lineRule="auto" w:before="74" w:after="0"/>
        <w:ind w:left="1020" w:right="142" w:firstLine="0"/>
        <w:jc w:val="both"/>
        <w:rPr>
          <w:sz w:val="26"/>
        </w:rPr>
      </w:pPr>
      <w:r>
        <w:rPr>
          <w:sz w:val="26"/>
        </w:rPr>
        <w:t>- O pronunciamento explícito exigido em ação rescisória diz respeito à matéria e ao enfoque específico da tese debatida na ação, e não, necessari- amente, ao dispositivo legal tido por violado. Basta que o conteúdo da norma reputada violada haja sido abordado na decisão rescindenda para</w:t>
      </w:r>
      <w:r>
        <w:rPr>
          <w:spacing w:val="40"/>
          <w:sz w:val="26"/>
        </w:rPr>
        <w:t> </w:t>
      </w:r>
      <w:r>
        <w:rPr>
          <w:sz w:val="26"/>
        </w:rPr>
        <w:t>que se considere preenchido o pressuposto.</w:t>
      </w:r>
    </w:p>
    <w:p>
      <w:pPr>
        <w:pStyle w:val="ListParagraph"/>
        <w:numPr>
          <w:ilvl w:val="0"/>
          <w:numId w:val="29"/>
        </w:numPr>
        <w:tabs>
          <w:tab w:pos="1021" w:val="left" w:leader="none"/>
          <w:tab w:pos="1354" w:val="left" w:leader="none"/>
        </w:tabs>
        <w:spacing w:line="240" w:lineRule="auto" w:before="38" w:after="0"/>
        <w:ind w:left="1021" w:right="139" w:hanging="1"/>
        <w:jc w:val="both"/>
        <w:rPr>
          <w:sz w:val="26"/>
        </w:rPr>
      </w:pPr>
      <w:r>
        <w:rPr>
          <w:sz w:val="26"/>
        </w:rPr>
        <w:t>- Para efeito de ação rescisória, considera-se pronunciada explicitamen- te a matéria tratada na sentença quando, examinando remessa de ofício, o Tribunal simplesmente a confirma.</w:t>
      </w:r>
    </w:p>
    <w:p>
      <w:pPr>
        <w:pStyle w:val="ListParagraph"/>
        <w:numPr>
          <w:ilvl w:val="0"/>
          <w:numId w:val="29"/>
        </w:numPr>
        <w:tabs>
          <w:tab w:pos="1384" w:val="left" w:leader="none"/>
        </w:tabs>
        <w:spacing w:line="240" w:lineRule="auto" w:before="39" w:after="0"/>
        <w:ind w:left="1020" w:right="144" w:firstLine="0"/>
        <w:jc w:val="both"/>
        <w:rPr>
          <w:sz w:val="26"/>
        </w:rPr>
      </w:pPr>
      <w:r>
        <w:rPr>
          <w:sz w:val="26"/>
        </w:rPr>
        <w:t>- A sentença meramente homologatória, que silencia sobre os motivos de convencimento do juiz, não se mostra rescindível, por ausência de pro- nunciamento explícito.</w:t>
      </w:r>
    </w:p>
    <w:p>
      <w:pPr>
        <w:pStyle w:val="ListParagraph"/>
        <w:numPr>
          <w:ilvl w:val="0"/>
          <w:numId w:val="29"/>
        </w:numPr>
        <w:tabs>
          <w:tab w:pos="1286" w:val="left" w:leader="none"/>
        </w:tabs>
        <w:spacing w:line="240" w:lineRule="auto" w:before="42" w:after="0"/>
        <w:ind w:left="1020" w:right="143" w:firstLine="0"/>
        <w:jc w:val="both"/>
        <w:rPr>
          <w:sz w:val="26"/>
        </w:rPr>
      </w:pPr>
      <w:r>
        <w:rPr>
          <w:sz w:val="26"/>
        </w:rPr>
        <w:t>- Não é absoluta a exigência de pronunciamento explícito na ação resci- sória, ainda que esta tenha por fundamento violação de dispositivo de lei. Assim, prescindível o pronunciamento explícito quando o vício nasce no próprio julgamento, como se dá com a sentença "extra, citra e ultra petita".</w:t>
      </w:r>
    </w:p>
    <w:p>
      <w:pPr>
        <w:spacing w:before="43"/>
        <w:ind w:left="1020" w:right="0" w:firstLine="0"/>
        <w:jc w:val="left"/>
        <w:rPr>
          <w:rFonts w:ascii="Arial" w:hAnsi="Arial"/>
          <w:sz w:val="24"/>
        </w:rPr>
      </w:pPr>
      <w:r>
        <w:rPr>
          <w:rFonts w:ascii="Arial" w:hAnsi="Arial"/>
          <w:spacing w:val="-2"/>
          <w:sz w:val="24"/>
        </w:rPr>
        <w:t>Histórico:</w:t>
      </w:r>
    </w:p>
    <w:p>
      <w:pPr>
        <w:spacing w:before="35"/>
        <w:ind w:left="1020" w:right="141" w:firstLine="0"/>
        <w:jc w:val="left"/>
        <w:rPr>
          <w:sz w:val="24"/>
        </w:rPr>
      </w:pPr>
      <w:r>
        <w:rPr>
          <w:sz w:val="24"/>
        </w:rPr>
        <w:t>Súmula alterada em decorrência da incorporação das Orientações Jurisprudenci- ais</w:t>
      </w:r>
      <w:r>
        <w:rPr>
          <w:spacing w:val="42"/>
          <w:sz w:val="24"/>
        </w:rPr>
        <w:t> </w:t>
      </w:r>
      <w:r>
        <w:rPr>
          <w:sz w:val="24"/>
        </w:rPr>
        <w:t>nº</w:t>
      </w:r>
      <w:r>
        <w:rPr>
          <w:sz w:val="24"/>
          <w:vertAlign w:val="superscript"/>
        </w:rPr>
        <w:t>s</w:t>
      </w:r>
      <w:r>
        <w:rPr>
          <w:spacing w:val="42"/>
          <w:sz w:val="24"/>
          <w:vertAlign w:val="baseline"/>
        </w:rPr>
        <w:t> </w:t>
      </w:r>
      <w:r>
        <w:rPr>
          <w:sz w:val="24"/>
          <w:vertAlign w:val="baseline"/>
        </w:rPr>
        <w:t>36,</w:t>
      </w:r>
      <w:r>
        <w:rPr>
          <w:spacing w:val="42"/>
          <w:sz w:val="24"/>
          <w:vertAlign w:val="baseline"/>
        </w:rPr>
        <w:t> </w:t>
      </w:r>
      <w:r>
        <w:rPr>
          <w:sz w:val="24"/>
          <w:vertAlign w:val="baseline"/>
        </w:rPr>
        <w:t>72,</w:t>
      </w:r>
      <w:r>
        <w:rPr>
          <w:spacing w:val="43"/>
          <w:sz w:val="24"/>
          <w:vertAlign w:val="baseline"/>
        </w:rPr>
        <w:t> </w:t>
      </w:r>
      <w:r>
        <w:rPr>
          <w:sz w:val="24"/>
          <w:vertAlign w:val="baseline"/>
        </w:rPr>
        <w:t>75</w:t>
      </w:r>
      <w:r>
        <w:rPr>
          <w:spacing w:val="39"/>
          <w:sz w:val="24"/>
          <w:vertAlign w:val="baseline"/>
        </w:rPr>
        <w:t> </w:t>
      </w:r>
      <w:r>
        <w:rPr>
          <w:sz w:val="24"/>
          <w:vertAlign w:val="baseline"/>
        </w:rPr>
        <w:t>e</w:t>
      </w:r>
      <w:r>
        <w:rPr>
          <w:spacing w:val="41"/>
          <w:sz w:val="24"/>
          <w:vertAlign w:val="baseline"/>
        </w:rPr>
        <w:t> </w:t>
      </w:r>
      <w:r>
        <w:rPr>
          <w:sz w:val="24"/>
          <w:vertAlign w:val="baseline"/>
        </w:rPr>
        <w:t>85,</w:t>
      </w:r>
      <w:r>
        <w:rPr>
          <w:spacing w:val="39"/>
          <w:sz w:val="24"/>
          <w:vertAlign w:val="baseline"/>
        </w:rPr>
        <w:t> </w:t>
      </w:r>
      <w:r>
        <w:rPr>
          <w:sz w:val="24"/>
          <w:vertAlign w:val="baseline"/>
        </w:rPr>
        <w:t>parte</w:t>
      </w:r>
      <w:r>
        <w:rPr>
          <w:spacing w:val="42"/>
          <w:sz w:val="24"/>
          <w:vertAlign w:val="baseline"/>
        </w:rPr>
        <w:t> </w:t>
      </w:r>
      <w:r>
        <w:rPr>
          <w:sz w:val="24"/>
          <w:vertAlign w:val="baseline"/>
        </w:rPr>
        <w:t>final,</w:t>
      </w:r>
      <w:r>
        <w:rPr>
          <w:spacing w:val="42"/>
          <w:sz w:val="24"/>
          <w:vertAlign w:val="baseline"/>
        </w:rPr>
        <w:t> </w:t>
      </w:r>
      <w:r>
        <w:rPr>
          <w:sz w:val="24"/>
          <w:vertAlign w:val="baseline"/>
        </w:rPr>
        <w:t>da</w:t>
      </w:r>
      <w:r>
        <w:rPr>
          <w:spacing w:val="41"/>
          <w:sz w:val="24"/>
          <w:vertAlign w:val="baseline"/>
        </w:rPr>
        <w:t> </w:t>
      </w:r>
      <w:r>
        <w:rPr>
          <w:sz w:val="24"/>
          <w:vertAlign w:val="baseline"/>
        </w:rPr>
        <w:t>SBDI-II</w:t>
      </w:r>
      <w:r>
        <w:rPr>
          <w:spacing w:val="42"/>
          <w:sz w:val="24"/>
          <w:vertAlign w:val="baseline"/>
        </w:rPr>
        <w:t> </w:t>
      </w:r>
      <w:r>
        <w:rPr>
          <w:sz w:val="24"/>
          <w:vertAlign w:val="baseline"/>
        </w:rPr>
        <w:t>-</w:t>
      </w:r>
      <w:r>
        <w:rPr>
          <w:spacing w:val="41"/>
          <w:sz w:val="24"/>
          <w:vertAlign w:val="baseline"/>
        </w:rPr>
        <w:t> </w:t>
      </w:r>
      <w:r>
        <w:rPr>
          <w:sz w:val="24"/>
          <w:vertAlign w:val="baseline"/>
        </w:rPr>
        <w:t>Res.</w:t>
      </w:r>
      <w:r>
        <w:rPr>
          <w:spacing w:val="42"/>
          <w:sz w:val="24"/>
          <w:vertAlign w:val="baseline"/>
        </w:rPr>
        <w:t> </w:t>
      </w:r>
      <w:r>
        <w:rPr>
          <w:sz w:val="24"/>
          <w:vertAlign w:val="baseline"/>
        </w:rPr>
        <w:t>137/2005,</w:t>
      </w:r>
      <w:r>
        <w:rPr>
          <w:spacing w:val="42"/>
          <w:sz w:val="24"/>
          <w:vertAlign w:val="baseline"/>
        </w:rPr>
        <w:t> </w:t>
      </w:r>
      <w:r>
        <w:rPr>
          <w:sz w:val="24"/>
          <w:vertAlign w:val="baseline"/>
        </w:rPr>
        <w:t>DJ</w:t>
      </w:r>
      <w:r>
        <w:rPr>
          <w:spacing w:val="43"/>
          <w:sz w:val="24"/>
          <w:vertAlign w:val="baseline"/>
        </w:rPr>
        <w:t> </w:t>
      </w:r>
      <w:r>
        <w:rPr>
          <w:sz w:val="24"/>
          <w:vertAlign w:val="baseline"/>
        </w:rPr>
        <w:t>22,</w:t>
      </w:r>
      <w:r>
        <w:rPr>
          <w:spacing w:val="42"/>
          <w:sz w:val="24"/>
          <w:vertAlign w:val="baseline"/>
        </w:rPr>
        <w:t> </w:t>
      </w:r>
      <w:r>
        <w:rPr>
          <w:sz w:val="24"/>
          <w:vertAlign w:val="baseline"/>
        </w:rPr>
        <w:t>23</w:t>
      </w:r>
      <w:r>
        <w:rPr>
          <w:spacing w:val="42"/>
          <w:sz w:val="24"/>
          <w:vertAlign w:val="baseline"/>
        </w:rPr>
        <w:t> </w:t>
      </w:r>
      <w:r>
        <w:rPr>
          <w:spacing w:val="-10"/>
          <w:sz w:val="24"/>
          <w:vertAlign w:val="baseline"/>
        </w:rPr>
        <w:t>e</w:t>
      </w:r>
    </w:p>
    <w:p>
      <w:pPr>
        <w:spacing w:before="0"/>
        <w:ind w:left="1020" w:right="0" w:firstLine="0"/>
        <w:jc w:val="left"/>
        <w:rPr>
          <w:sz w:val="24"/>
        </w:rPr>
      </w:pPr>
      <w:r>
        <w:rPr>
          <w:spacing w:val="-2"/>
          <w:sz w:val="24"/>
        </w:rPr>
        <w:t>24.08.2005</w:t>
      </w:r>
    </w:p>
    <w:p>
      <w:pPr>
        <w:spacing w:before="41"/>
        <w:ind w:left="1136" w:right="0" w:firstLine="0"/>
        <w:jc w:val="left"/>
        <w:rPr>
          <w:i/>
          <w:sz w:val="24"/>
        </w:rPr>
      </w:pPr>
      <w:r>
        <w:rPr>
          <w:i/>
          <w:sz w:val="24"/>
        </w:rPr>
        <w:t>Nº</w:t>
      </w:r>
      <w:r>
        <w:rPr>
          <w:i/>
          <w:spacing w:val="-2"/>
          <w:sz w:val="24"/>
        </w:rPr>
        <w:t> </w:t>
      </w:r>
      <w:r>
        <w:rPr>
          <w:i/>
          <w:sz w:val="24"/>
        </w:rPr>
        <w:t>298</w:t>
      </w:r>
      <w:r>
        <w:rPr>
          <w:i/>
          <w:spacing w:val="-1"/>
          <w:sz w:val="24"/>
        </w:rPr>
        <w:t> </w:t>
      </w:r>
      <w:r>
        <w:rPr>
          <w:i/>
          <w:sz w:val="24"/>
        </w:rPr>
        <w:t>Ação</w:t>
      </w:r>
      <w:r>
        <w:rPr>
          <w:i/>
          <w:spacing w:val="-1"/>
          <w:sz w:val="24"/>
        </w:rPr>
        <w:t> </w:t>
      </w:r>
      <w:r>
        <w:rPr>
          <w:i/>
          <w:sz w:val="24"/>
        </w:rPr>
        <w:t>rescisória.</w:t>
      </w:r>
      <w:r>
        <w:rPr>
          <w:i/>
          <w:spacing w:val="-1"/>
          <w:sz w:val="24"/>
        </w:rPr>
        <w:t> </w:t>
      </w:r>
      <w:r>
        <w:rPr>
          <w:i/>
          <w:sz w:val="24"/>
        </w:rPr>
        <w:t>Violência</w:t>
      </w:r>
      <w:r>
        <w:rPr>
          <w:i/>
          <w:spacing w:val="-1"/>
          <w:sz w:val="24"/>
        </w:rPr>
        <w:t> </w:t>
      </w:r>
      <w:r>
        <w:rPr>
          <w:i/>
          <w:sz w:val="24"/>
        </w:rPr>
        <w:t>de</w:t>
      </w:r>
      <w:r>
        <w:rPr>
          <w:i/>
          <w:spacing w:val="-2"/>
          <w:sz w:val="24"/>
        </w:rPr>
        <w:t> </w:t>
      </w:r>
      <w:r>
        <w:rPr>
          <w:i/>
          <w:sz w:val="24"/>
        </w:rPr>
        <w:t>lei.</w:t>
      </w:r>
      <w:r>
        <w:rPr>
          <w:i/>
          <w:spacing w:val="-1"/>
          <w:sz w:val="24"/>
        </w:rPr>
        <w:t> </w:t>
      </w:r>
      <w:r>
        <w:rPr>
          <w:i/>
          <w:spacing w:val="-2"/>
          <w:sz w:val="24"/>
        </w:rPr>
        <w:t>Prequestionamento</w:t>
      </w:r>
    </w:p>
    <w:p>
      <w:pPr>
        <w:pStyle w:val="ListParagraph"/>
        <w:numPr>
          <w:ilvl w:val="1"/>
          <w:numId w:val="29"/>
        </w:numPr>
        <w:tabs>
          <w:tab w:pos="1288" w:val="left" w:leader="none"/>
        </w:tabs>
        <w:spacing w:line="237" w:lineRule="auto" w:before="43" w:after="0"/>
        <w:ind w:left="1136" w:right="141" w:firstLine="0"/>
        <w:jc w:val="left"/>
        <w:rPr>
          <w:i/>
          <w:sz w:val="24"/>
        </w:rPr>
      </w:pPr>
      <w:r>
        <w:rPr>
          <w:i/>
          <w:sz w:val="24"/>
        </w:rPr>
        <w:t>- A conclusão acerca da ocorrência de violação literal de lei... (ex-Súmula nº 298 - Res. 8/1989, DJ 14.04.1989)</w:t>
      </w:r>
    </w:p>
    <w:p>
      <w:pPr>
        <w:pStyle w:val="ListParagraph"/>
        <w:numPr>
          <w:ilvl w:val="1"/>
          <w:numId w:val="29"/>
        </w:numPr>
        <w:tabs>
          <w:tab w:pos="1357" w:val="left" w:leader="none"/>
        </w:tabs>
        <w:spacing w:line="240" w:lineRule="auto" w:before="42" w:after="0"/>
        <w:ind w:left="1135" w:right="138" w:firstLine="0"/>
        <w:jc w:val="both"/>
        <w:rPr>
          <w:i/>
          <w:sz w:val="24"/>
        </w:rPr>
      </w:pPr>
      <w:r>
        <w:rPr>
          <w:i/>
          <w:sz w:val="24"/>
        </w:rPr>
        <w:t>- O prequestionamento exigido em ação rescisória diz respeito à matéria e ao enfoque específico da tese debatida na ação e não, necessariamente, ao disposi- tivo legal tido por violado. Basta que o conteúdo da norma, reputada como vio- lada, tenha sido abordado na decisão rescindenda para que se considere preen- chido o pressuposto do prequestionamento. (ex-OJ nº 72 da SBDI-II - inserida em 20.09.2000)</w:t>
      </w:r>
    </w:p>
    <w:p>
      <w:pPr>
        <w:pStyle w:val="ListParagraph"/>
        <w:numPr>
          <w:ilvl w:val="1"/>
          <w:numId w:val="29"/>
        </w:numPr>
        <w:tabs>
          <w:tab w:pos="1467" w:val="left" w:leader="none"/>
        </w:tabs>
        <w:spacing w:line="240" w:lineRule="auto" w:before="41" w:after="0"/>
        <w:ind w:left="1135" w:right="142" w:firstLine="0"/>
        <w:jc w:val="both"/>
        <w:rPr>
          <w:i/>
          <w:sz w:val="24"/>
        </w:rPr>
      </w:pPr>
      <w:r>
        <w:rPr>
          <w:i/>
          <w:sz w:val="24"/>
        </w:rPr>
        <w:t>- Para efeito de ação rescisória, considera-se prequestionada a matéria... (ex-OJ nº 75 da SBDI-II - inserida em 20.04.2001)</w:t>
      </w:r>
    </w:p>
    <w:p>
      <w:pPr>
        <w:pStyle w:val="ListParagraph"/>
        <w:numPr>
          <w:ilvl w:val="1"/>
          <w:numId w:val="29"/>
        </w:numPr>
        <w:tabs>
          <w:tab w:pos="1460" w:val="left" w:leader="none"/>
        </w:tabs>
        <w:spacing w:line="240" w:lineRule="auto" w:before="40" w:after="0"/>
        <w:ind w:left="1135" w:right="138" w:firstLine="0"/>
        <w:jc w:val="both"/>
        <w:rPr>
          <w:i/>
          <w:sz w:val="24"/>
        </w:rPr>
      </w:pPr>
      <w:r>
        <w:rPr>
          <w:i/>
          <w:sz w:val="24"/>
        </w:rPr>
        <w:t>- A sentença meramente homologatória, que silencia sobre os motivos de convencimento do juiz, não se mostra rescindível, por ausência de prequestio- namento. (ex-OJ nº 85 da SBDI-II - parte final - inserida em 13.03.2002 e alte- rada em 26.11.2002)</w:t>
      </w:r>
    </w:p>
    <w:p>
      <w:pPr>
        <w:pStyle w:val="ListParagraph"/>
        <w:numPr>
          <w:ilvl w:val="1"/>
          <w:numId w:val="29"/>
        </w:numPr>
        <w:tabs>
          <w:tab w:pos="1349" w:val="left" w:leader="none"/>
        </w:tabs>
        <w:spacing w:line="240" w:lineRule="auto" w:before="39" w:after="0"/>
        <w:ind w:left="1136" w:right="139" w:firstLine="0"/>
        <w:jc w:val="both"/>
        <w:rPr>
          <w:i/>
          <w:sz w:val="24"/>
        </w:rPr>
      </w:pPr>
      <w:r>
        <w:rPr>
          <w:i/>
          <w:sz w:val="24"/>
        </w:rPr>
        <w:t>- Não é absoluta a exigência de prequestionamento na ação rescisória. Ainda que a ação rescisória tenha por fundamento violação de dispositivo legal, é prescindível o prequestionamento quando o vício nasce no próprio julgamento, como se dá com a sentença "extra, citra e ultra petita". (ex-OJ nº 36 da SBDI-II</w:t>
      </w:r>
    </w:p>
    <w:p>
      <w:pPr>
        <w:spacing w:before="0"/>
        <w:ind w:left="1136" w:right="0" w:firstLine="0"/>
        <w:jc w:val="both"/>
        <w:rPr>
          <w:i/>
          <w:sz w:val="24"/>
        </w:rPr>
      </w:pPr>
      <w:r>
        <w:rPr>
          <w:i/>
          <w:sz w:val="24"/>
        </w:rPr>
        <w:t>-</w:t>
      </w:r>
      <w:r>
        <w:rPr>
          <w:i/>
          <w:spacing w:val="-2"/>
          <w:sz w:val="24"/>
        </w:rPr>
        <w:t> </w:t>
      </w:r>
      <w:r>
        <w:rPr>
          <w:i/>
          <w:sz w:val="24"/>
        </w:rPr>
        <w:t>inserida</w:t>
      </w:r>
      <w:r>
        <w:rPr>
          <w:i/>
          <w:spacing w:val="-1"/>
          <w:sz w:val="24"/>
        </w:rPr>
        <w:t> </w:t>
      </w:r>
      <w:r>
        <w:rPr>
          <w:i/>
          <w:sz w:val="24"/>
        </w:rPr>
        <w:t>em</w:t>
      </w:r>
      <w:r>
        <w:rPr>
          <w:i/>
          <w:spacing w:val="-1"/>
          <w:sz w:val="24"/>
        </w:rPr>
        <w:t> </w:t>
      </w:r>
      <w:r>
        <w:rPr>
          <w:i/>
          <w:spacing w:val="-2"/>
          <w:sz w:val="24"/>
        </w:rPr>
        <w:t>20.09.2000)</w:t>
      </w:r>
    </w:p>
    <w:p>
      <w:pPr>
        <w:spacing w:line="276" w:lineRule="auto" w:before="41"/>
        <w:ind w:left="1020" w:right="1993" w:firstLine="0"/>
        <w:jc w:val="left"/>
        <w:rPr>
          <w:sz w:val="24"/>
        </w:rPr>
      </w:pPr>
      <w:r>
        <w:rPr>
          <w:sz w:val="24"/>
        </w:rPr>
        <w:t>Súmula</w:t>
      </w:r>
      <w:r>
        <w:rPr>
          <w:spacing w:val="-5"/>
          <w:sz w:val="24"/>
        </w:rPr>
        <w:t> </w:t>
      </w:r>
      <w:r>
        <w:rPr>
          <w:sz w:val="24"/>
        </w:rPr>
        <w:t>mantida</w:t>
      </w:r>
      <w:r>
        <w:rPr>
          <w:spacing w:val="-5"/>
          <w:sz w:val="24"/>
        </w:rPr>
        <w:t> </w:t>
      </w:r>
      <w:r>
        <w:rPr>
          <w:sz w:val="24"/>
        </w:rPr>
        <w:t>-</w:t>
      </w:r>
      <w:r>
        <w:rPr>
          <w:spacing w:val="-5"/>
          <w:sz w:val="24"/>
        </w:rPr>
        <w:t> </w:t>
      </w:r>
      <w:r>
        <w:rPr>
          <w:sz w:val="24"/>
        </w:rPr>
        <w:t>Res.</w:t>
      </w:r>
      <w:r>
        <w:rPr>
          <w:spacing w:val="-4"/>
          <w:sz w:val="24"/>
        </w:rPr>
        <w:t> </w:t>
      </w:r>
      <w:r>
        <w:rPr>
          <w:sz w:val="24"/>
        </w:rPr>
        <w:t>121/2003,</w:t>
      </w:r>
      <w:r>
        <w:rPr>
          <w:spacing w:val="-4"/>
          <w:sz w:val="24"/>
        </w:rPr>
        <w:t> </w:t>
      </w:r>
      <w:r>
        <w:rPr>
          <w:sz w:val="24"/>
        </w:rPr>
        <w:t>DJ</w:t>
      </w:r>
      <w:r>
        <w:rPr>
          <w:spacing w:val="-2"/>
          <w:sz w:val="24"/>
        </w:rPr>
        <w:t> </w:t>
      </w:r>
      <w:r>
        <w:rPr>
          <w:sz w:val="24"/>
        </w:rPr>
        <w:t>19,</w:t>
      </w:r>
      <w:r>
        <w:rPr>
          <w:spacing w:val="-4"/>
          <w:sz w:val="24"/>
        </w:rPr>
        <w:t> </w:t>
      </w:r>
      <w:r>
        <w:rPr>
          <w:sz w:val="24"/>
        </w:rPr>
        <w:t>20</w:t>
      </w:r>
      <w:r>
        <w:rPr>
          <w:spacing w:val="-4"/>
          <w:sz w:val="24"/>
        </w:rPr>
        <w:t> </w:t>
      </w:r>
      <w:r>
        <w:rPr>
          <w:sz w:val="24"/>
        </w:rPr>
        <w:t>e</w:t>
      </w:r>
      <w:r>
        <w:rPr>
          <w:spacing w:val="-5"/>
          <w:sz w:val="24"/>
        </w:rPr>
        <w:t> </w:t>
      </w:r>
      <w:r>
        <w:rPr>
          <w:sz w:val="24"/>
        </w:rPr>
        <w:t>21.11.2003 Redação original - Res. 8/1989, DJ 14, 18 e 19.04.1989</w:t>
      </w:r>
    </w:p>
    <w:p>
      <w:pPr>
        <w:spacing w:line="272" w:lineRule="exact" w:before="0"/>
        <w:ind w:left="1135" w:right="0" w:firstLine="0"/>
        <w:jc w:val="left"/>
        <w:rPr>
          <w:i/>
          <w:sz w:val="24"/>
        </w:rPr>
      </w:pPr>
      <w:r>
        <w:rPr>
          <w:i/>
          <w:sz w:val="24"/>
        </w:rPr>
        <w:t>Nº</w:t>
      </w:r>
      <w:r>
        <w:rPr>
          <w:i/>
          <w:spacing w:val="-2"/>
          <w:sz w:val="24"/>
        </w:rPr>
        <w:t> </w:t>
      </w:r>
      <w:r>
        <w:rPr>
          <w:i/>
          <w:sz w:val="24"/>
        </w:rPr>
        <w:t>298</w:t>
      </w:r>
      <w:r>
        <w:rPr>
          <w:i/>
          <w:spacing w:val="-1"/>
          <w:sz w:val="24"/>
        </w:rPr>
        <w:t> </w:t>
      </w:r>
      <w:r>
        <w:rPr>
          <w:i/>
          <w:sz w:val="24"/>
        </w:rPr>
        <w:t>Ação</w:t>
      </w:r>
      <w:r>
        <w:rPr>
          <w:i/>
          <w:spacing w:val="-1"/>
          <w:sz w:val="24"/>
        </w:rPr>
        <w:t> </w:t>
      </w:r>
      <w:r>
        <w:rPr>
          <w:i/>
          <w:sz w:val="24"/>
        </w:rPr>
        <w:t>rescisória.</w:t>
      </w:r>
      <w:r>
        <w:rPr>
          <w:i/>
          <w:spacing w:val="-1"/>
          <w:sz w:val="24"/>
        </w:rPr>
        <w:t> </w:t>
      </w:r>
      <w:r>
        <w:rPr>
          <w:i/>
          <w:sz w:val="24"/>
        </w:rPr>
        <w:t>Violência</w:t>
      </w:r>
      <w:r>
        <w:rPr>
          <w:i/>
          <w:spacing w:val="-1"/>
          <w:sz w:val="24"/>
        </w:rPr>
        <w:t> </w:t>
      </w:r>
      <w:r>
        <w:rPr>
          <w:i/>
          <w:sz w:val="24"/>
        </w:rPr>
        <w:t>à</w:t>
      </w:r>
      <w:r>
        <w:rPr>
          <w:i/>
          <w:spacing w:val="-1"/>
          <w:sz w:val="24"/>
        </w:rPr>
        <w:t> </w:t>
      </w:r>
      <w:r>
        <w:rPr>
          <w:i/>
          <w:sz w:val="24"/>
        </w:rPr>
        <w:t>lei.</w:t>
      </w:r>
      <w:r>
        <w:rPr>
          <w:i/>
          <w:spacing w:val="-1"/>
          <w:sz w:val="24"/>
        </w:rPr>
        <w:t> </w:t>
      </w:r>
      <w:r>
        <w:rPr>
          <w:i/>
          <w:spacing w:val="-2"/>
          <w:sz w:val="24"/>
        </w:rPr>
        <w:t>Prequestionamento</w:t>
      </w:r>
    </w:p>
    <w:p>
      <w:pPr>
        <w:spacing w:before="41"/>
        <w:ind w:left="1135" w:right="0" w:firstLine="0"/>
        <w:jc w:val="left"/>
        <w:rPr>
          <w:i/>
          <w:sz w:val="24"/>
        </w:rPr>
      </w:pPr>
      <w:r>
        <w:rPr>
          <w:i/>
          <w:sz w:val="24"/>
        </w:rPr>
        <w:t>A conclusão acerca da ocorrência de violação literal de lei pressupõe pronun- ciamento explícito, na sentença rescindenda, sobre a matéria veiculada.</w:t>
      </w:r>
    </w:p>
    <w:p>
      <w:pPr>
        <w:spacing w:after="0"/>
        <w:jc w:val="left"/>
        <w:rPr>
          <w:sz w:val="24"/>
        </w:rPr>
        <w:sectPr>
          <w:pgSz w:w="11910" w:h="16840"/>
          <w:pgMar w:header="0" w:footer="836"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721984">
                <wp:simplePos x="0" y="0"/>
                <wp:positionH relativeFrom="page">
                  <wp:posOffset>954024</wp:posOffset>
                </wp:positionH>
                <wp:positionV relativeFrom="paragraph">
                  <wp:posOffset>268468</wp:posOffset>
                </wp:positionV>
                <wp:extent cx="5581015" cy="6350"/>
                <wp:effectExtent l="0" t="0" r="0" b="0"/>
                <wp:wrapTopAndBottom/>
                <wp:docPr id="278" name="Graphic 278"/>
                <wp:cNvGraphicFramePr>
                  <a:graphicFrameLocks/>
                </wp:cNvGraphicFramePr>
                <a:graphic>
                  <a:graphicData uri="http://schemas.microsoft.com/office/word/2010/wordprocessingShape">
                    <wps:wsp>
                      <wps:cNvPr id="278" name="Graphic 278"/>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594496;mso-wrap-distance-left:0;mso-wrap-distance-right:0" id="docshape277"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863296">
                <wp:simplePos x="0" y="0"/>
                <wp:positionH relativeFrom="page">
                  <wp:posOffset>6861811</wp:posOffset>
                </wp:positionH>
                <wp:positionV relativeFrom="page">
                  <wp:posOffset>504194</wp:posOffset>
                </wp:positionV>
                <wp:extent cx="699135" cy="1259840"/>
                <wp:effectExtent l="0" t="0" r="0" b="0"/>
                <wp:wrapNone/>
                <wp:docPr id="279" name="Graphic 279"/>
                <wp:cNvGraphicFramePr>
                  <a:graphicFrameLocks/>
                </wp:cNvGraphicFramePr>
                <a:graphic>
                  <a:graphicData uri="http://schemas.microsoft.com/office/word/2010/wordprocessingShape">
                    <wps:wsp>
                      <wps:cNvPr id="279" name="Graphic 279"/>
                      <wps:cNvSpPr/>
                      <wps:spPr>
                        <a:xfrm>
                          <a:off x="0" y="0"/>
                          <a:ext cx="699135" cy="1259840"/>
                        </a:xfrm>
                        <a:custGeom>
                          <a:avLst/>
                          <a:gdLst/>
                          <a:ahLst/>
                          <a:cxnLst/>
                          <a:rect l="l" t="t" r="r" b="b"/>
                          <a:pathLst>
                            <a:path w="699135"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698752" y="1242836"/>
                              </a:lnTo>
                              <a:lnTo>
                                <a:pt x="698752" y="17000"/>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30011pt;margin-top:39.700382pt;width:55.05pt;height:99.2pt;mso-position-horizontal-relative:page;mso-position-vertical-relative:page;z-index:15863296" id="docshape278" coordorigin="10806,794" coordsize="1101,1984" path="m11812,794l11007,794,10929,810,10865,853,10822,917,10806,995,10806,2577,10822,2655,10865,2719,10929,2762,11007,2778,11812,2778,11890,2762,11906,2751,11906,821,11890,810,11812,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63808">
                <wp:simplePos x="0" y="0"/>
                <wp:positionH relativeFrom="page">
                  <wp:posOffset>6917920</wp:posOffset>
                </wp:positionH>
                <wp:positionV relativeFrom="page">
                  <wp:posOffset>770762</wp:posOffset>
                </wp:positionV>
                <wp:extent cx="203835" cy="721995"/>
                <wp:effectExtent l="0" t="0" r="0" b="0"/>
                <wp:wrapNone/>
                <wp:docPr id="280" name="Textbox 280"/>
                <wp:cNvGraphicFramePr>
                  <a:graphicFrameLocks/>
                </wp:cNvGraphicFramePr>
                <a:graphic>
                  <a:graphicData uri="http://schemas.microsoft.com/office/word/2010/wordprocessingShape">
                    <wps:wsp>
                      <wps:cNvPr id="280" name="Textbox 280"/>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544.718140pt;margin-top:60.689945pt;width:16.05pt;height:56.85pt;mso-position-horizontal-relative:page;mso-position-vertical-relative:page;z-index:15863808" type="#_x0000_t202" id="docshape279"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pStyle w:val="Heading4"/>
        <w:spacing w:before="77"/>
        <w:ind w:left="1020" w:right="137" w:hanging="908"/>
      </w:pPr>
      <w:r>
        <w:rPr/>
        <w:t>SUM-299 AÇÃO RESCISÓRIA. DECISÃO RESCINDENDA. TRÂN- SITO</w:t>
      </w:r>
      <w:r>
        <w:rPr>
          <w:spacing w:val="45"/>
        </w:rPr>
        <w:t> </w:t>
      </w:r>
      <w:r>
        <w:rPr/>
        <w:t>EM</w:t>
      </w:r>
      <w:r>
        <w:rPr>
          <w:spacing w:val="45"/>
        </w:rPr>
        <w:t> </w:t>
      </w:r>
      <w:r>
        <w:rPr/>
        <w:t>JULGADO.</w:t>
      </w:r>
      <w:r>
        <w:rPr>
          <w:spacing w:val="46"/>
        </w:rPr>
        <w:t> </w:t>
      </w:r>
      <w:r>
        <w:rPr/>
        <w:t>COMPROVAÇÃO.</w:t>
      </w:r>
      <w:r>
        <w:rPr>
          <w:spacing w:val="46"/>
        </w:rPr>
        <w:t> </w:t>
      </w:r>
      <w:r>
        <w:rPr/>
        <w:t>EFEITOS</w:t>
      </w:r>
      <w:r>
        <w:rPr>
          <w:spacing w:val="46"/>
        </w:rPr>
        <w:t> </w:t>
      </w:r>
      <w:r>
        <w:rPr/>
        <w:t>(nova</w:t>
      </w:r>
      <w:r>
        <w:rPr>
          <w:spacing w:val="48"/>
        </w:rPr>
        <w:t> </w:t>
      </w:r>
      <w:r>
        <w:rPr>
          <w:spacing w:val="-5"/>
        </w:rPr>
        <w:t>re-</w:t>
      </w:r>
    </w:p>
    <w:p>
      <w:pPr>
        <w:spacing w:before="1"/>
        <w:ind w:left="1020" w:right="141" w:firstLine="0"/>
        <w:jc w:val="both"/>
        <w:rPr>
          <w:b/>
          <w:sz w:val="28"/>
        </w:rPr>
      </w:pPr>
      <w:r>
        <w:rPr>
          <w:b/>
          <w:sz w:val="28"/>
        </w:rPr>
        <w:t>dação do item II em decorrência do CPC de 2015) - Res.</w:t>
      </w:r>
      <w:r>
        <w:rPr>
          <w:b/>
          <w:spacing w:val="80"/>
          <w:sz w:val="28"/>
        </w:rPr>
        <w:t> </w:t>
      </w:r>
      <w:r>
        <w:rPr>
          <w:b/>
          <w:sz w:val="28"/>
        </w:rPr>
        <w:t>211/2016, DEJT divulgado em 24, 25 e 26.08.2016</w:t>
      </w:r>
    </w:p>
    <w:p>
      <w:pPr>
        <w:pStyle w:val="BodyText"/>
        <w:spacing w:before="35"/>
        <w:ind w:left="1020" w:right="142"/>
        <w:jc w:val="both"/>
      </w:pPr>
      <w:r>
        <w:rPr/>
        <w:t>I - É indispensável ao processamento da ação rescisória a prova do trânsito em julgado da decisão rescindenda</w:t>
      </w:r>
      <w:r>
        <w:rPr>
          <w:b/>
        </w:rPr>
        <w:t>. </w:t>
      </w:r>
      <w:r>
        <w:rPr/>
        <w:t>(ex-Súmula nº 299 - Res 8/1989, DJ</w:t>
      </w:r>
      <w:r>
        <w:rPr>
          <w:spacing w:val="40"/>
        </w:rPr>
        <w:t> </w:t>
      </w:r>
      <w:r>
        <w:rPr/>
        <w:t>14, 18 e 19.04.1989)</w:t>
      </w:r>
    </w:p>
    <w:p>
      <w:pPr>
        <w:spacing w:line="240" w:lineRule="auto" w:before="37"/>
        <w:ind w:left="1020" w:right="139" w:hanging="1"/>
        <w:jc w:val="both"/>
        <w:rPr>
          <w:sz w:val="28"/>
        </w:rPr>
      </w:pPr>
      <w:r>
        <w:rPr>
          <w:sz w:val="26"/>
        </w:rPr>
        <w:t>II - </w:t>
      </w:r>
      <w:r>
        <w:rPr>
          <w:sz w:val="28"/>
        </w:rPr>
        <w:t>Verificando o relator que a parte interessada não juntou à inicial o documento comprobatório, abrirá prazo de 15 (quinze) dias para que</w:t>
      </w:r>
      <w:r>
        <w:rPr>
          <w:spacing w:val="40"/>
          <w:sz w:val="28"/>
        </w:rPr>
        <w:t> </w:t>
      </w:r>
      <w:r>
        <w:rPr>
          <w:sz w:val="28"/>
        </w:rPr>
        <w:t>o faça (art. 321 do CPC de 2015), sob pena de indeferimento.(ex- Súmula nº 299 - Res 8/1989, DJ 14, 18 e 19.04.1989)</w:t>
      </w:r>
    </w:p>
    <w:p>
      <w:pPr>
        <w:pStyle w:val="BodyText"/>
        <w:spacing w:before="44"/>
        <w:ind w:left="1020" w:right="144"/>
        <w:jc w:val="both"/>
      </w:pPr>
      <w:r>
        <w:rPr/>
        <w:t>III - A comprovação do trânsito em julgado da decisão rescindenda é pres- suposto</w:t>
      </w:r>
      <w:r>
        <w:rPr>
          <w:spacing w:val="-1"/>
        </w:rPr>
        <w:t> </w:t>
      </w:r>
      <w:r>
        <w:rPr/>
        <w:t>processual</w:t>
      </w:r>
      <w:r>
        <w:rPr>
          <w:spacing w:val="-1"/>
        </w:rPr>
        <w:t> </w:t>
      </w:r>
      <w:r>
        <w:rPr/>
        <w:t>indispensável</w:t>
      </w:r>
      <w:r>
        <w:rPr>
          <w:spacing w:val="-1"/>
        </w:rPr>
        <w:t> </w:t>
      </w:r>
      <w:r>
        <w:rPr/>
        <w:t>ao</w:t>
      </w:r>
      <w:r>
        <w:rPr>
          <w:spacing w:val="-1"/>
        </w:rPr>
        <w:t> </w:t>
      </w:r>
      <w:r>
        <w:rPr/>
        <w:t>tempo</w:t>
      </w:r>
      <w:r>
        <w:rPr>
          <w:spacing w:val="-1"/>
        </w:rPr>
        <w:t> </w:t>
      </w:r>
      <w:r>
        <w:rPr/>
        <w:t>do</w:t>
      </w:r>
      <w:r>
        <w:rPr>
          <w:spacing w:val="-1"/>
        </w:rPr>
        <w:t> </w:t>
      </w:r>
      <w:r>
        <w:rPr/>
        <w:t>ajuizamento</w:t>
      </w:r>
      <w:r>
        <w:rPr>
          <w:spacing w:val="-1"/>
        </w:rPr>
        <w:t> </w:t>
      </w:r>
      <w:r>
        <w:rPr/>
        <w:t>da</w:t>
      </w:r>
      <w:r>
        <w:rPr>
          <w:spacing w:val="-1"/>
        </w:rPr>
        <w:t> </w:t>
      </w:r>
      <w:r>
        <w:rPr/>
        <w:t>ação</w:t>
      </w:r>
      <w:r>
        <w:rPr>
          <w:spacing w:val="-1"/>
        </w:rPr>
        <w:t> </w:t>
      </w:r>
      <w:r>
        <w:rPr/>
        <w:t>rescisó- ria. Eventual trânsito em julgado posterior ao ajuizamento da ação rescisó- ria não reabilita a ação proposta, na medida em</w:t>
      </w:r>
      <w:r>
        <w:rPr>
          <w:spacing w:val="-3"/>
        </w:rPr>
        <w:t> </w:t>
      </w:r>
      <w:r>
        <w:rPr/>
        <w:t>que o ordenamento jurídico não contempla a ação rescisória preventiva. (ex-OJ nº 106 da SBDI-II - DJ </w:t>
      </w:r>
      <w:r>
        <w:rPr>
          <w:spacing w:val="-2"/>
        </w:rPr>
        <w:t>29.04.2003)</w:t>
      </w:r>
    </w:p>
    <w:p>
      <w:pPr>
        <w:pStyle w:val="BodyText"/>
        <w:spacing w:before="39"/>
        <w:ind w:left="1020" w:right="144"/>
        <w:jc w:val="both"/>
      </w:pPr>
      <w:r>
        <w:rPr/>
        <w:t>IV - O pretenso vício de intimação, posterior à decisão que se pretende res- cindir, se efetivamente ocorrido, não permite a formação da coisa julgada material. Assim, a ação rescisória deve ser julgada extinta, sem julgamento do mérito, por carência de ação, por inexistir decisão transitada em </w:t>
      </w:r>
      <w:r>
        <w:rPr/>
        <w:t>julgado</w:t>
      </w:r>
      <w:r>
        <w:rPr/>
        <w:t> a ser rescindida. (ex-OJ nº 96 da SBDI-II - inserida em 27.09.2002)</w:t>
      </w:r>
    </w:p>
    <w:p>
      <w:pPr>
        <w:spacing w:before="43"/>
        <w:ind w:left="1020" w:right="0" w:firstLine="0"/>
        <w:jc w:val="left"/>
        <w:rPr>
          <w:rFonts w:ascii="Arial" w:hAnsi="Arial"/>
          <w:sz w:val="24"/>
        </w:rPr>
      </w:pPr>
      <w:r>
        <w:rPr>
          <w:rFonts w:ascii="Arial" w:hAnsi="Arial"/>
          <w:spacing w:val="-2"/>
          <w:sz w:val="24"/>
        </w:rPr>
        <w:t>Histórico:</w:t>
      </w:r>
    </w:p>
    <w:p>
      <w:pPr>
        <w:spacing w:line="237" w:lineRule="auto" w:before="39"/>
        <w:ind w:left="1020" w:right="193" w:firstLine="0"/>
        <w:jc w:val="left"/>
        <w:rPr>
          <w:sz w:val="24"/>
        </w:rPr>
      </w:pPr>
      <w:r>
        <w:rPr>
          <w:sz w:val="20"/>
        </w:rPr>
        <w:t>S</w:t>
      </w:r>
      <w:r>
        <w:rPr>
          <w:sz w:val="24"/>
        </w:rPr>
        <w:t>úmula alterada em decorrência das incorporações das Orientações Jurispruden- ciais nºs 96 e 106 da SBDI-2 - Res. 137/2005, DJ 22, 23 e 24.08.2005</w:t>
      </w:r>
    </w:p>
    <w:p>
      <w:pPr>
        <w:spacing w:line="252" w:lineRule="auto" w:before="42"/>
        <w:ind w:left="1020" w:right="250" w:firstLine="115"/>
        <w:jc w:val="left"/>
        <w:rPr>
          <w:sz w:val="24"/>
        </w:rPr>
      </w:pPr>
      <w:r>
        <w:rPr>
          <w:i/>
          <w:sz w:val="24"/>
        </w:rPr>
        <w:t>II - Verificando o relator que a parte interessada não juntou à inicial o</w:t>
      </w:r>
      <w:r>
        <w:rPr>
          <w:i/>
          <w:spacing w:val="24"/>
          <w:sz w:val="24"/>
        </w:rPr>
        <w:t> </w:t>
      </w:r>
      <w:r>
        <w:rPr>
          <w:i/>
          <w:sz w:val="24"/>
        </w:rPr>
        <w:t>docu-</w:t>
      </w:r>
      <w:r>
        <w:rPr>
          <w:i/>
          <w:spacing w:val="80"/>
          <w:sz w:val="24"/>
        </w:rPr>
        <w:t> </w:t>
      </w:r>
      <w:r>
        <w:rPr>
          <w:i/>
          <w:sz w:val="24"/>
        </w:rPr>
        <w:t>mento comprobatório, abrirá prazo de 10</w:t>
      </w:r>
      <w:r>
        <w:rPr>
          <w:i/>
          <w:spacing w:val="26"/>
          <w:sz w:val="24"/>
        </w:rPr>
        <w:t> </w:t>
      </w:r>
      <w:r>
        <w:rPr>
          <w:i/>
          <w:sz w:val="24"/>
        </w:rPr>
        <w:t>(dez) dias para que o faça, sob pena</w:t>
      </w:r>
      <w:r>
        <w:rPr>
          <w:i/>
          <w:spacing w:val="80"/>
          <w:sz w:val="24"/>
        </w:rPr>
        <w:t> </w:t>
      </w:r>
      <w:r>
        <w:rPr>
          <w:i/>
          <w:sz w:val="24"/>
        </w:rPr>
        <w:t>de indeferimento. (ex-Súmula nº 299 - Res 8/1989, DJ 14, 18 e 19.04.1989) </w:t>
      </w:r>
      <w:r>
        <w:rPr>
          <w:sz w:val="24"/>
        </w:rPr>
        <w:t>Súmula mantida - Res. 121/2003, DJ 19, 20 e 21.11.2003</w:t>
      </w:r>
    </w:p>
    <w:p>
      <w:pPr>
        <w:spacing w:before="26"/>
        <w:ind w:left="1020" w:right="0" w:firstLine="0"/>
        <w:jc w:val="left"/>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Res.</w:t>
      </w:r>
      <w:r>
        <w:rPr>
          <w:spacing w:val="-1"/>
          <w:sz w:val="24"/>
        </w:rPr>
        <w:t> </w:t>
      </w:r>
      <w:r>
        <w:rPr>
          <w:sz w:val="24"/>
        </w:rPr>
        <w:t>9/1989, DJ</w:t>
      </w:r>
      <w:r>
        <w:rPr>
          <w:spacing w:val="1"/>
          <w:sz w:val="24"/>
        </w:rPr>
        <w:t> </w:t>
      </w:r>
      <w:r>
        <w:rPr>
          <w:sz w:val="24"/>
        </w:rPr>
        <w:t>14, 18</w:t>
      </w:r>
      <w:r>
        <w:rPr>
          <w:spacing w:val="-1"/>
          <w:sz w:val="24"/>
        </w:rPr>
        <w:t> </w:t>
      </w:r>
      <w:r>
        <w:rPr>
          <w:sz w:val="24"/>
        </w:rPr>
        <w:t>e</w:t>
      </w:r>
      <w:r>
        <w:rPr>
          <w:spacing w:val="-1"/>
          <w:sz w:val="24"/>
        </w:rPr>
        <w:t> </w:t>
      </w:r>
      <w:r>
        <w:rPr>
          <w:spacing w:val="-2"/>
          <w:sz w:val="24"/>
        </w:rPr>
        <w:t>19.04.1989</w:t>
      </w:r>
    </w:p>
    <w:p>
      <w:pPr>
        <w:spacing w:before="40"/>
        <w:ind w:left="1135" w:right="140" w:firstLine="60"/>
        <w:jc w:val="both"/>
        <w:rPr>
          <w:i/>
          <w:sz w:val="22"/>
        </w:rPr>
      </w:pPr>
      <w:r>
        <w:rPr>
          <w:i/>
          <w:sz w:val="22"/>
        </w:rPr>
        <w:t>Nº 299 Ação rescisória – Prova do trânsito em julgado da sentença ou do acórdão rescindendo (cancela o enunciado nº 107)</w:t>
      </w:r>
    </w:p>
    <w:p>
      <w:pPr>
        <w:spacing w:before="42"/>
        <w:ind w:left="1135" w:right="138" w:firstLine="55"/>
        <w:jc w:val="both"/>
        <w:rPr>
          <w:i/>
          <w:sz w:val="22"/>
        </w:rPr>
      </w:pPr>
      <w:r>
        <w:rPr>
          <w:i/>
          <w:sz w:val="22"/>
        </w:rPr>
        <w:t>É indispensável ao processamento da demanda rescisória a prova do trânsito em jul- gado da decisão rescindenda. Verificando o relator que a parte interessada não juntou à inicial o documento comprobatório, abrirá prazo de dez dias para que o faça, sob pena de indeferimento.</w:t>
      </w:r>
    </w:p>
    <w:p>
      <w:pPr>
        <w:pStyle w:val="BodyText"/>
        <w:spacing w:before="8"/>
        <w:rPr>
          <w:i/>
          <w:sz w:val="22"/>
        </w:rPr>
      </w:pPr>
    </w:p>
    <w:p>
      <w:pPr>
        <w:pStyle w:val="Heading4"/>
        <w:ind w:left="1021" w:right="140" w:hanging="908"/>
      </w:pPr>
      <w:r>
        <w:rPr/>
        <w:t>SUM-300 COMPETÊNCIA DA JUSTIÇA DO TRABALHO. CADAS- TRAMENTO NO PIS (mantida) - Res. 121/2003, DJ 19, 20 e </w:t>
      </w:r>
      <w:r>
        <w:rPr>
          <w:spacing w:val="-2"/>
        </w:rPr>
        <w:t>21.11.2003</w:t>
      </w:r>
    </w:p>
    <w:p>
      <w:pPr>
        <w:pStyle w:val="BodyText"/>
        <w:spacing w:before="37"/>
        <w:ind w:left="1020" w:right="144"/>
        <w:jc w:val="both"/>
        <w:rPr>
          <w:sz w:val="28"/>
        </w:rPr>
      </w:pPr>
      <w:r>
        <w:rPr/>
        <w:t>Compete à Justiça do Trabalho processar e julgar ações ajuizadas por em- pregados</w:t>
      </w:r>
      <w:r>
        <w:rPr>
          <w:spacing w:val="-2"/>
        </w:rPr>
        <w:t> </w:t>
      </w:r>
      <w:r>
        <w:rPr/>
        <w:t>em</w:t>
      </w:r>
      <w:r>
        <w:rPr>
          <w:spacing w:val="-7"/>
        </w:rPr>
        <w:t> </w:t>
      </w:r>
      <w:r>
        <w:rPr/>
        <w:t>face</w:t>
      </w:r>
      <w:r>
        <w:rPr>
          <w:spacing w:val="-5"/>
        </w:rPr>
        <w:t> </w:t>
      </w:r>
      <w:r>
        <w:rPr/>
        <w:t>de</w:t>
      </w:r>
      <w:r>
        <w:rPr>
          <w:spacing w:val="-2"/>
        </w:rPr>
        <w:t> </w:t>
      </w:r>
      <w:r>
        <w:rPr/>
        <w:t>empregadores</w:t>
      </w:r>
      <w:r>
        <w:rPr>
          <w:spacing w:val="-5"/>
        </w:rPr>
        <w:t> </w:t>
      </w:r>
      <w:r>
        <w:rPr/>
        <w:t>relativas</w:t>
      </w:r>
      <w:r>
        <w:rPr>
          <w:spacing w:val="-2"/>
        </w:rPr>
        <w:t> </w:t>
      </w:r>
      <w:r>
        <w:rPr/>
        <w:t>ao</w:t>
      </w:r>
      <w:r>
        <w:rPr>
          <w:spacing w:val="-5"/>
        </w:rPr>
        <w:t> </w:t>
      </w:r>
      <w:r>
        <w:rPr/>
        <w:t>cadastramento</w:t>
      </w:r>
      <w:r>
        <w:rPr>
          <w:spacing w:val="-2"/>
        </w:rPr>
        <w:t> </w:t>
      </w:r>
      <w:r>
        <w:rPr/>
        <w:t>no</w:t>
      </w:r>
      <w:r>
        <w:rPr>
          <w:spacing w:val="-2"/>
        </w:rPr>
        <w:t> </w:t>
      </w:r>
      <w:r>
        <w:rPr/>
        <w:t>Programa de Integração Social (PIS)</w:t>
      </w:r>
      <w:r>
        <w:rPr>
          <w:sz w:val="28"/>
        </w:rPr>
        <w:t>.</w:t>
      </w:r>
    </w:p>
    <w:p>
      <w:pPr>
        <w:spacing w:before="43"/>
        <w:ind w:left="1020" w:right="0" w:firstLine="0"/>
        <w:jc w:val="left"/>
        <w:rPr>
          <w:rFonts w:ascii="Arial" w:hAnsi="Arial"/>
          <w:sz w:val="24"/>
        </w:rPr>
      </w:pPr>
      <w:r>
        <w:rPr>
          <w:rFonts w:ascii="Arial" w:hAnsi="Arial"/>
          <w:spacing w:val="-2"/>
          <w:sz w:val="24"/>
        </w:rPr>
        <w:t>Histórico:</w:t>
      </w:r>
    </w:p>
    <w:p>
      <w:pPr>
        <w:spacing w:before="37"/>
        <w:ind w:left="1020" w:right="0" w:firstLine="0"/>
        <w:jc w:val="left"/>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Res.</w:t>
      </w:r>
      <w:r>
        <w:rPr>
          <w:spacing w:val="-1"/>
          <w:sz w:val="24"/>
        </w:rPr>
        <w:t> </w:t>
      </w:r>
      <w:r>
        <w:rPr>
          <w:sz w:val="24"/>
        </w:rPr>
        <w:t>10/1989, DJ</w:t>
      </w:r>
      <w:r>
        <w:rPr>
          <w:spacing w:val="1"/>
          <w:sz w:val="24"/>
        </w:rPr>
        <w:t> </w:t>
      </w:r>
      <w:r>
        <w:rPr>
          <w:sz w:val="24"/>
        </w:rPr>
        <w:t>14, 18</w:t>
      </w:r>
      <w:r>
        <w:rPr>
          <w:spacing w:val="-1"/>
          <w:sz w:val="24"/>
        </w:rPr>
        <w:t> </w:t>
      </w:r>
      <w:r>
        <w:rPr>
          <w:sz w:val="24"/>
        </w:rPr>
        <w:t>e</w:t>
      </w:r>
      <w:r>
        <w:rPr>
          <w:spacing w:val="-1"/>
          <w:sz w:val="24"/>
        </w:rPr>
        <w:t> </w:t>
      </w:r>
      <w:r>
        <w:rPr>
          <w:spacing w:val="-2"/>
          <w:sz w:val="24"/>
        </w:rPr>
        <w:t>19.04.1989</w:t>
      </w:r>
    </w:p>
    <w:p>
      <w:pPr>
        <w:spacing w:before="41"/>
        <w:ind w:left="1136" w:right="0" w:firstLine="0"/>
        <w:jc w:val="both"/>
        <w:rPr>
          <w:i/>
          <w:sz w:val="22"/>
        </w:rPr>
      </w:pPr>
      <w:r>
        <w:rPr>
          <w:i/>
          <w:sz w:val="22"/>
        </w:rPr>
        <w:t>Nº</w:t>
      </w:r>
      <w:r>
        <w:rPr>
          <w:i/>
          <w:spacing w:val="-2"/>
          <w:sz w:val="22"/>
        </w:rPr>
        <w:t> </w:t>
      </w:r>
      <w:r>
        <w:rPr>
          <w:i/>
          <w:sz w:val="22"/>
        </w:rPr>
        <w:t>300</w:t>
      </w:r>
      <w:r>
        <w:rPr>
          <w:i/>
          <w:spacing w:val="-3"/>
          <w:sz w:val="22"/>
        </w:rPr>
        <w:t> </w:t>
      </w:r>
      <w:r>
        <w:rPr>
          <w:i/>
          <w:sz w:val="22"/>
        </w:rPr>
        <w:t>Competência</w:t>
      </w:r>
      <w:r>
        <w:rPr>
          <w:i/>
          <w:spacing w:val="-6"/>
          <w:sz w:val="22"/>
        </w:rPr>
        <w:t> </w:t>
      </w:r>
      <w:r>
        <w:rPr>
          <w:i/>
          <w:sz w:val="22"/>
        </w:rPr>
        <w:t>da</w:t>
      </w:r>
      <w:r>
        <w:rPr>
          <w:i/>
          <w:spacing w:val="-3"/>
          <w:sz w:val="22"/>
        </w:rPr>
        <w:t> </w:t>
      </w:r>
      <w:r>
        <w:rPr>
          <w:i/>
          <w:sz w:val="22"/>
        </w:rPr>
        <w:t>Justiça</w:t>
      </w:r>
      <w:r>
        <w:rPr>
          <w:i/>
          <w:spacing w:val="-3"/>
          <w:sz w:val="22"/>
        </w:rPr>
        <w:t> </w:t>
      </w:r>
      <w:r>
        <w:rPr>
          <w:i/>
          <w:sz w:val="22"/>
        </w:rPr>
        <w:t>do</w:t>
      </w:r>
      <w:r>
        <w:rPr>
          <w:i/>
          <w:spacing w:val="-3"/>
          <w:sz w:val="22"/>
        </w:rPr>
        <w:t> </w:t>
      </w:r>
      <w:r>
        <w:rPr>
          <w:i/>
          <w:sz w:val="22"/>
        </w:rPr>
        <w:t>Trabalho</w:t>
      </w:r>
      <w:r>
        <w:rPr>
          <w:i/>
          <w:spacing w:val="-3"/>
          <w:sz w:val="22"/>
        </w:rPr>
        <w:t> </w:t>
      </w:r>
      <w:r>
        <w:rPr>
          <w:i/>
          <w:sz w:val="22"/>
        </w:rPr>
        <w:t>–</w:t>
      </w:r>
      <w:r>
        <w:rPr>
          <w:i/>
          <w:spacing w:val="-3"/>
          <w:sz w:val="22"/>
        </w:rPr>
        <w:t> </w:t>
      </w:r>
      <w:r>
        <w:rPr>
          <w:i/>
          <w:sz w:val="22"/>
        </w:rPr>
        <w:t>Cadastramento</w:t>
      </w:r>
      <w:r>
        <w:rPr>
          <w:i/>
          <w:spacing w:val="-3"/>
          <w:sz w:val="22"/>
        </w:rPr>
        <w:t> </w:t>
      </w:r>
      <w:r>
        <w:rPr>
          <w:i/>
          <w:sz w:val="22"/>
        </w:rPr>
        <w:t>no</w:t>
      </w:r>
      <w:r>
        <w:rPr>
          <w:i/>
          <w:spacing w:val="-2"/>
          <w:sz w:val="22"/>
        </w:rPr>
        <w:t> </w:t>
      </w:r>
      <w:r>
        <w:rPr>
          <w:i/>
          <w:spacing w:val="-4"/>
          <w:sz w:val="22"/>
        </w:rPr>
        <w:t>PIS.</w:t>
      </w:r>
    </w:p>
    <w:p>
      <w:pPr>
        <w:spacing w:after="0"/>
        <w:jc w:val="both"/>
        <w:rPr>
          <w:sz w:val="22"/>
        </w:rPr>
        <w:sectPr>
          <w:pgSz w:w="11910" w:h="16840"/>
          <w:pgMar w:header="0" w:footer="836"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723520">
                <wp:simplePos x="0" y="0"/>
                <wp:positionH relativeFrom="page">
                  <wp:posOffset>954024</wp:posOffset>
                </wp:positionH>
                <wp:positionV relativeFrom="paragraph">
                  <wp:posOffset>268468</wp:posOffset>
                </wp:positionV>
                <wp:extent cx="5581015" cy="6350"/>
                <wp:effectExtent l="0" t="0" r="0" b="0"/>
                <wp:wrapTopAndBottom/>
                <wp:docPr id="281" name="Graphic 281"/>
                <wp:cNvGraphicFramePr>
                  <a:graphicFrameLocks/>
                </wp:cNvGraphicFramePr>
                <a:graphic>
                  <a:graphicData uri="http://schemas.microsoft.com/office/word/2010/wordprocessingShape">
                    <wps:wsp>
                      <wps:cNvPr id="281" name="Graphic 281"/>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592960;mso-wrap-distance-left:0;mso-wrap-distance-right:0" id="docshape280"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864832">
                <wp:simplePos x="0" y="0"/>
                <wp:positionH relativeFrom="page">
                  <wp:posOffset>0</wp:posOffset>
                </wp:positionH>
                <wp:positionV relativeFrom="page">
                  <wp:posOffset>504194</wp:posOffset>
                </wp:positionV>
                <wp:extent cx="720725" cy="1259840"/>
                <wp:effectExtent l="0" t="0" r="0" b="0"/>
                <wp:wrapNone/>
                <wp:docPr id="282" name="Graphic 282"/>
                <wp:cNvGraphicFramePr>
                  <a:graphicFrameLocks/>
                </wp:cNvGraphicFramePr>
                <a:graphic>
                  <a:graphicData uri="http://schemas.microsoft.com/office/word/2010/wordprocessingShape">
                    <wps:wsp>
                      <wps:cNvPr id="282" name="Graphic 282"/>
                      <wps:cNvSpPr/>
                      <wps:spPr>
                        <a:xfrm>
                          <a:off x="0" y="0"/>
                          <a:ext cx="720725" cy="1259840"/>
                        </a:xfrm>
                        <a:custGeom>
                          <a:avLst/>
                          <a:gdLst/>
                          <a:ahLst/>
                          <a:cxnLst/>
                          <a:rect l="l" t="t" r="r" b="b"/>
                          <a:pathLst>
                            <a:path w="720725" h="1259840">
                              <a:moveTo>
                                <a:pt x="592974" y="0"/>
                              </a:moveTo>
                              <a:lnTo>
                                <a:pt x="82015" y="0"/>
                              </a:lnTo>
                              <a:lnTo>
                                <a:pt x="32293" y="10037"/>
                              </a:lnTo>
                              <a:lnTo>
                                <a:pt x="0" y="31810"/>
                              </a:lnTo>
                              <a:lnTo>
                                <a:pt x="0" y="1228023"/>
                              </a:lnTo>
                              <a:lnTo>
                                <a:pt x="32293" y="1249800"/>
                              </a:lnTo>
                              <a:lnTo>
                                <a:pt x="82015" y="1259839"/>
                              </a:lnTo>
                              <a:lnTo>
                                <a:pt x="592974" y="1259839"/>
                              </a:lnTo>
                              <a:lnTo>
                                <a:pt x="642703" y="1249800"/>
                              </a:lnTo>
                              <a:lnTo>
                                <a:pt x="683309" y="1222421"/>
                              </a:lnTo>
                              <a:lnTo>
                                <a:pt x="710685" y="1181814"/>
                              </a:lnTo>
                              <a:lnTo>
                                <a:pt x="720723" y="1132090"/>
                              </a:lnTo>
                              <a:lnTo>
                                <a:pt x="720723" y="127736"/>
                              </a:lnTo>
                              <a:lnTo>
                                <a:pt x="710685" y="78015"/>
                              </a:lnTo>
                              <a:lnTo>
                                <a:pt x="683309" y="37412"/>
                              </a:lnTo>
                              <a:lnTo>
                                <a:pt x="642703" y="10037"/>
                              </a:lnTo>
                              <a:lnTo>
                                <a:pt x="592974"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39.700382pt;width:56.75pt;height:99.2pt;mso-position-horizontal-relative:page;mso-position-vertical-relative:page;z-index:15864832" id="docshape281" coordorigin="0,794" coordsize="1135,1984" path="m934,794l129,794,51,810,0,844,0,2728,51,2762,129,2778,934,2778,1012,2762,1076,2719,1119,2655,1135,2577,1135,995,1119,917,1076,853,1012,810,934,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65344">
                <wp:simplePos x="0" y="0"/>
                <wp:positionH relativeFrom="page">
                  <wp:posOffset>471400</wp:posOffset>
                </wp:positionH>
                <wp:positionV relativeFrom="page">
                  <wp:posOffset>776858</wp:posOffset>
                </wp:positionV>
                <wp:extent cx="203835" cy="721995"/>
                <wp:effectExtent l="0" t="0" r="0" b="0"/>
                <wp:wrapNone/>
                <wp:docPr id="283" name="Textbox 283"/>
                <wp:cNvGraphicFramePr>
                  <a:graphicFrameLocks/>
                </wp:cNvGraphicFramePr>
                <a:graphic>
                  <a:graphicData uri="http://schemas.microsoft.com/office/word/2010/wordprocessingShape">
                    <wps:wsp>
                      <wps:cNvPr id="283" name="Textbox 283"/>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37.118164pt;margin-top:61.169945pt;width:16.05pt;height:56.85pt;mso-position-horizontal-relative:page;mso-position-vertical-relative:page;z-index:15865344" type="#_x0000_t202" id="docshape282"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spacing w:before="75"/>
        <w:ind w:left="1136" w:right="137" w:firstLine="0"/>
        <w:jc w:val="both"/>
        <w:rPr>
          <w:i/>
          <w:sz w:val="22"/>
        </w:rPr>
      </w:pPr>
      <w:r>
        <w:rPr>
          <w:i/>
          <w:sz w:val="22"/>
        </w:rPr>
        <w:t>Compete à Justiça do Trabalho processar e julgar ações de empregados contra empre- gadores, relativas ao cadastramento no Plano de Integração Social (PIS).</w:t>
      </w:r>
    </w:p>
    <w:p>
      <w:pPr>
        <w:pStyle w:val="BodyText"/>
        <w:spacing w:before="8"/>
        <w:rPr>
          <w:i/>
          <w:sz w:val="22"/>
        </w:rPr>
      </w:pPr>
    </w:p>
    <w:p>
      <w:pPr>
        <w:pStyle w:val="Heading4"/>
        <w:spacing w:line="242" w:lineRule="auto"/>
        <w:ind w:left="1020" w:right="139" w:hanging="908"/>
      </w:pPr>
      <w:r>
        <w:rPr/>
        <w:t>SUM-301 AUXILIAR DE LABORATÓRIO. AUSÊNCIA DE DIPLO- MA. EFEITOS (mantida) - Res. 121/2003, DJ 19, 20 e 21.11.2003</w:t>
      </w:r>
    </w:p>
    <w:p>
      <w:pPr>
        <w:pStyle w:val="BodyText"/>
        <w:spacing w:before="31"/>
        <w:ind w:left="1020" w:right="145"/>
        <w:jc w:val="both"/>
      </w:pPr>
      <w:r>
        <w:rPr/>
        <w:t>O fato de o empregado não possuir diploma de profissionalização de </w:t>
      </w:r>
      <w:r>
        <w:rPr/>
        <w:t>auxi- liar de laboratório não afasta a observância das normas da Lei nº 3.999, de 15.12.1961, uma vez comprovada a prestação de serviços na atividade.</w:t>
      </w:r>
    </w:p>
    <w:p>
      <w:pPr>
        <w:spacing w:before="42"/>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Res.</w:t>
      </w:r>
      <w:r>
        <w:rPr>
          <w:spacing w:val="-1"/>
          <w:sz w:val="24"/>
        </w:rPr>
        <w:t> </w:t>
      </w:r>
      <w:r>
        <w:rPr>
          <w:sz w:val="24"/>
        </w:rPr>
        <w:t>11/1989, DJ</w:t>
      </w:r>
      <w:r>
        <w:rPr>
          <w:spacing w:val="1"/>
          <w:sz w:val="24"/>
        </w:rPr>
        <w:t> </w:t>
      </w:r>
      <w:r>
        <w:rPr>
          <w:sz w:val="24"/>
        </w:rPr>
        <w:t>14, 18</w:t>
      </w:r>
      <w:r>
        <w:rPr>
          <w:spacing w:val="-1"/>
          <w:sz w:val="24"/>
        </w:rPr>
        <w:t> </w:t>
      </w:r>
      <w:r>
        <w:rPr>
          <w:sz w:val="24"/>
        </w:rPr>
        <w:t>e</w:t>
      </w:r>
      <w:r>
        <w:rPr>
          <w:spacing w:val="-1"/>
          <w:sz w:val="24"/>
        </w:rPr>
        <w:t> </w:t>
      </w:r>
      <w:r>
        <w:rPr>
          <w:spacing w:val="-2"/>
          <w:sz w:val="24"/>
        </w:rPr>
        <w:t>19.04.1989</w:t>
      </w:r>
    </w:p>
    <w:p>
      <w:pPr>
        <w:spacing w:before="41"/>
        <w:ind w:left="1136" w:right="0" w:firstLine="0"/>
        <w:jc w:val="both"/>
        <w:rPr>
          <w:i/>
          <w:sz w:val="22"/>
        </w:rPr>
      </w:pPr>
      <w:r>
        <w:rPr>
          <w:i/>
          <w:sz w:val="22"/>
        </w:rPr>
        <w:t>Nº</w:t>
      </w:r>
      <w:r>
        <w:rPr>
          <w:i/>
          <w:spacing w:val="-1"/>
          <w:sz w:val="22"/>
        </w:rPr>
        <w:t> </w:t>
      </w:r>
      <w:r>
        <w:rPr>
          <w:i/>
          <w:sz w:val="22"/>
        </w:rPr>
        <w:t>301</w:t>
      </w:r>
      <w:r>
        <w:rPr>
          <w:i/>
          <w:spacing w:val="-2"/>
          <w:sz w:val="22"/>
        </w:rPr>
        <w:t> </w:t>
      </w:r>
      <w:r>
        <w:rPr>
          <w:i/>
          <w:sz w:val="22"/>
        </w:rPr>
        <w:t>Auxiliar</w:t>
      </w:r>
      <w:r>
        <w:rPr>
          <w:i/>
          <w:spacing w:val="-2"/>
          <w:sz w:val="22"/>
        </w:rPr>
        <w:t> </w:t>
      </w:r>
      <w:r>
        <w:rPr>
          <w:i/>
          <w:sz w:val="22"/>
        </w:rPr>
        <w:t>de</w:t>
      </w:r>
      <w:r>
        <w:rPr>
          <w:i/>
          <w:spacing w:val="-4"/>
          <w:sz w:val="22"/>
        </w:rPr>
        <w:t> </w:t>
      </w:r>
      <w:r>
        <w:rPr>
          <w:i/>
          <w:sz w:val="22"/>
        </w:rPr>
        <w:t>laboratório</w:t>
      </w:r>
      <w:r>
        <w:rPr>
          <w:i/>
          <w:spacing w:val="-2"/>
          <w:sz w:val="22"/>
        </w:rPr>
        <w:t> </w:t>
      </w:r>
      <w:r>
        <w:rPr>
          <w:i/>
          <w:sz w:val="22"/>
        </w:rPr>
        <w:t>–</w:t>
      </w:r>
      <w:r>
        <w:rPr>
          <w:i/>
          <w:spacing w:val="-2"/>
          <w:sz w:val="22"/>
        </w:rPr>
        <w:t> </w:t>
      </w:r>
      <w:r>
        <w:rPr>
          <w:i/>
          <w:sz w:val="22"/>
        </w:rPr>
        <w:t>Ausência</w:t>
      </w:r>
      <w:r>
        <w:rPr>
          <w:i/>
          <w:spacing w:val="-5"/>
          <w:sz w:val="22"/>
        </w:rPr>
        <w:t> </w:t>
      </w:r>
      <w:r>
        <w:rPr>
          <w:i/>
          <w:sz w:val="22"/>
        </w:rPr>
        <w:t>de</w:t>
      </w:r>
      <w:r>
        <w:rPr>
          <w:i/>
          <w:spacing w:val="-2"/>
          <w:sz w:val="22"/>
        </w:rPr>
        <w:t> </w:t>
      </w:r>
      <w:r>
        <w:rPr>
          <w:i/>
          <w:sz w:val="22"/>
        </w:rPr>
        <w:t>diploma</w:t>
      </w:r>
      <w:r>
        <w:rPr>
          <w:i/>
          <w:spacing w:val="-7"/>
          <w:sz w:val="22"/>
        </w:rPr>
        <w:t> </w:t>
      </w:r>
      <w:r>
        <w:rPr>
          <w:i/>
          <w:sz w:val="22"/>
        </w:rPr>
        <w:t>–</w:t>
      </w:r>
      <w:r>
        <w:rPr>
          <w:i/>
          <w:spacing w:val="-1"/>
          <w:sz w:val="22"/>
        </w:rPr>
        <w:t> </w:t>
      </w:r>
      <w:r>
        <w:rPr>
          <w:i/>
          <w:spacing w:val="-2"/>
          <w:sz w:val="22"/>
        </w:rPr>
        <w:t>Efeitos.</w:t>
      </w:r>
    </w:p>
    <w:p>
      <w:pPr>
        <w:spacing w:before="40"/>
        <w:ind w:left="1136" w:right="141" w:firstLine="0"/>
        <w:jc w:val="both"/>
        <w:rPr>
          <w:i/>
          <w:sz w:val="22"/>
        </w:rPr>
      </w:pPr>
      <w:r>
        <w:rPr>
          <w:i/>
          <w:sz w:val="22"/>
        </w:rPr>
        <w:t>O fato de o empregado não possuir diploma de profissionalização de auxiliar de labo- ratório não afasta a observância das normas da Lei nº 3.999/61, uma vez comprovada</w:t>
      </w:r>
      <w:r>
        <w:rPr>
          <w:i/>
          <w:spacing w:val="40"/>
          <w:sz w:val="22"/>
        </w:rPr>
        <w:t> </w:t>
      </w:r>
      <w:r>
        <w:rPr>
          <w:i/>
          <w:sz w:val="22"/>
        </w:rPr>
        <w:t>a prestação de serviços na atividade.</w:t>
      </w:r>
    </w:p>
    <w:p>
      <w:pPr>
        <w:pStyle w:val="BodyText"/>
        <w:spacing w:before="9"/>
        <w:rPr>
          <w:i/>
          <w:sz w:val="22"/>
        </w:rPr>
      </w:pPr>
    </w:p>
    <w:p>
      <w:pPr>
        <w:pStyle w:val="Heading4"/>
        <w:tabs>
          <w:tab w:pos="3180" w:val="left" w:leader="none"/>
          <w:tab w:pos="6096" w:val="left" w:leader="none"/>
          <w:tab w:pos="7828" w:val="left" w:leader="none"/>
          <w:tab w:pos="8284" w:val="left" w:leader="none"/>
        </w:tabs>
        <w:ind w:left="0" w:right="25"/>
        <w:jc w:val="center"/>
      </w:pPr>
      <w:r>
        <w:rPr>
          <w:color w:val="FF0000"/>
        </w:rPr>
        <w:t>SUM-302</w:t>
      </w:r>
      <w:r>
        <w:rPr>
          <w:color w:val="FF0000"/>
          <w:spacing w:val="59"/>
          <w:w w:val="150"/>
        </w:rPr>
        <w:t> </w:t>
      </w:r>
      <w:r>
        <w:rPr>
          <w:color w:val="FF0000"/>
          <w:spacing w:val="-2"/>
        </w:rPr>
        <w:t>PROCESSO</w:t>
      </w:r>
      <w:r>
        <w:rPr>
          <w:color w:val="FF0000"/>
        </w:rPr>
        <w:tab/>
      </w:r>
      <w:r>
        <w:rPr>
          <w:color w:val="FF0000"/>
          <w:spacing w:val="-2"/>
        </w:rPr>
        <w:t>ADMINISTRATIVO</w:t>
      </w:r>
      <w:r>
        <w:rPr>
          <w:color w:val="FF0000"/>
        </w:rPr>
        <w:tab/>
      </w:r>
      <w:r>
        <w:rPr>
          <w:color w:val="FF0000"/>
          <w:spacing w:val="-2"/>
          <w:u w:val="thick" w:color="FF0000"/>
        </w:rPr>
        <w:t>(cancelada)</w:t>
      </w:r>
      <w:r>
        <w:rPr>
          <w:color w:val="FF0000"/>
        </w:rPr>
        <w:tab/>
      </w:r>
      <w:r>
        <w:rPr>
          <w:color w:val="FF0000"/>
          <w:spacing w:val="-10"/>
        </w:rPr>
        <w:t>-</w:t>
      </w:r>
      <w:r>
        <w:rPr>
          <w:color w:val="FF0000"/>
        </w:rPr>
        <w:tab/>
      </w:r>
      <w:r>
        <w:rPr>
          <w:color w:val="FF0000"/>
          <w:spacing w:val="-4"/>
        </w:rPr>
        <w:t>Res.</w:t>
      </w:r>
    </w:p>
    <w:p>
      <w:pPr>
        <w:spacing w:before="2"/>
        <w:ind w:left="1020" w:right="0" w:firstLine="0"/>
        <w:jc w:val="both"/>
        <w:rPr>
          <w:b/>
          <w:sz w:val="28"/>
        </w:rPr>
      </w:pPr>
      <w:r>
        <w:rPr>
          <w:b/>
          <w:color w:val="FF0000"/>
          <w:sz w:val="28"/>
        </w:rPr>
        <w:t>121/2003,</w:t>
      </w:r>
      <w:r>
        <w:rPr>
          <w:b/>
          <w:color w:val="FF0000"/>
          <w:spacing w:val="-2"/>
          <w:sz w:val="28"/>
        </w:rPr>
        <w:t> </w:t>
      </w:r>
      <w:r>
        <w:rPr>
          <w:b/>
          <w:color w:val="FF0000"/>
          <w:sz w:val="28"/>
        </w:rPr>
        <w:t>DJ</w:t>
      </w:r>
      <w:r>
        <w:rPr>
          <w:b/>
          <w:color w:val="FF0000"/>
          <w:spacing w:val="-3"/>
          <w:sz w:val="28"/>
        </w:rPr>
        <w:t> </w:t>
      </w:r>
      <w:r>
        <w:rPr>
          <w:b/>
          <w:color w:val="FF0000"/>
          <w:sz w:val="28"/>
        </w:rPr>
        <w:t>19,</w:t>
      </w:r>
      <w:r>
        <w:rPr>
          <w:b/>
          <w:color w:val="FF0000"/>
          <w:spacing w:val="-4"/>
          <w:sz w:val="28"/>
        </w:rPr>
        <w:t> </w:t>
      </w:r>
      <w:r>
        <w:rPr>
          <w:b/>
          <w:color w:val="FF0000"/>
          <w:sz w:val="28"/>
        </w:rPr>
        <w:t>20</w:t>
      </w:r>
      <w:r>
        <w:rPr>
          <w:b/>
          <w:color w:val="FF0000"/>
          <w:spacing w:val="-3"/>
          <w:sz w:val="28"/>
        </w:rPr>
        <w:t> </w:t>
      </w:r>
      <w:r>
        <w:rPr>
          <w:b/>
          <w:color w:val="FF0000"/>
          <w:sz w:val="28"/>
        </w:rPr>
        <w:t>e</w:t>
      </w:r>
      <w:r>
        <w:rPr>
          <w:b/>
          <w:color w:val="FF0000"/>
          <w:spacing w:val="-1"/>
          <w:sz w:val="28"/>
        </w:rPr>
        <w:t> </w:t>
      </w:r>
      <w:r>
        <w:rPr>
          <w:b/>
          <w:color w:val="FF0000"/>
          <w:spacing w:val="-2"/>
          <w:sz w:val="28"/>
        </w:rPr>
        <w:t>21.11.2003</w:t>
      </w:r>
    </w:p>
    <w:p>
      <w:pPr>
        <w:pStyle w:val="BodyText"/>
        <w:spacing w:before="35"/>
        <w:ind w:left="1020" w:right="143"/>
        <w:jc w:val="both"/>
      </w:pPr>
      <w:r>
        <w:rPr>
          <w:color w:val="FF0000"/>
        </w:rPr>
        <w:t>Não cabe recurso ao Tribunal Superior do Trabalho, contra decisão </w:t>
      </w:r>
      <w:r>
        <w:rPr>
          <w:color w:val="FF0000"/>
        </w:rPr>
        <w:t>em processo administrativo, proferida por Tribunal Regional do Trabalho, ain- da que nele seja interessado magistrado.</w:t>
      </w:r>
    </w:p>
    <w:p>
      <w:pPr>
        <w:spacing w:before="43"/>
        <w:ind w:left="1020" w:right="0" w:firstLine="0"/>
        <w:jc w:val="left"/>
        <w:rPr>
          <w:rFonts w:ascii="Arial" w:hAnsi="Arial"/>
          <w:sz w:val="24"/>
        </w:rPr>
      </w:pPr>
      <w:r>
        <w:rPr>
          <w:rFonts w:ascii="Arial" w:hAnsi="Arial"/>
          <w:color w:val="FF0000"/>
          <w:spacing w:val="-2"/>
          <w:sz w:val="24"/>
        </w:rPr>
        <w:t>Histórico:</w:t>
      </w:r>
    </w:p>
    <w:p>
      <w:pPr>
        <w:spacing w:line="276" w:lineRule="auto" w:before="37"/>
        <w:ind w:left="1020" w:right="144" w:firstLine="0"/>
        <w:jc w:val="both"/>
        <w:rPr>
          <w:sz w:val="24"/>
        </w:rPr>
      </w:pPr>
      <w:r>
        <w:rPr>
          <w:color w:val="FF0000"/>
          <w:sz w:val="24"/>
        </w:rPr>
        <w:t>Revista pela Súmula nº 321 - Res. 13/1993, DJ 29.11.1993, 01 e 03.12 .1993 Redação</w:t>
      </w:r>
      <w:r>
        <w:rPr>
          <w:color w:val="FF0000"/>
          <w:spacing w:val="-3"/>
          <w:sz w:val="24"/>
        </w:rPr>
        <w:t> </w:t>
      </w:r>
      <w:r>
        <w:rPr>
          <w:color w:val="FF0000"/>
          <w:sz w:val="24"/>
        </w:rPr>
        <w:t>original</w:t>
      </w:r>
      <w:r>
        <w:rPr>
          <w:color w:val="FF0000"/>
          <w:spacing w:val="-1"/>
          <w:sz w:val="24"/>
        </w:rPr>
        <w:t> </w:t>
      </w:r>
      <w:r>
        <w:rPr>
          <w:color w:val="FF0000"/>
          <w:sz w:val="24"/>
        </w:rPr>
        <w:t>(revisão da</w:t>
      </w:r>
      <w:r>
        <w:rPr>
          <w:color w:val="FF0000"/>
          <w:spacing w:val="-2"/>
          <w:sz w:val="24"/>
        </w:rPr>
        <w:t> </w:t>
      </w:r>
      <w:r>
        <w:rPr>
          <w:color w:val="FF0000"/>
          <w:sz w:val="24"/>
        </w:rPr>
        <w:t>Súmula</w:t>
      </w:r>
      <w:r>
        <w:rPr>
          <w:color w:val="FF0000"/>
          <w:spacing w:val="-2"/>
          <w:sz w:val="24"/>
        </w:rPr>
        <w:t> </w:t>
      </w:r>
      <w:r>
        <w:rPr>
          <w:color w:val="FF0000"/>
          <w:sz w:val="24"/>
        </w:rPr>
        <w:t>nº 40)</w:t>
      </w:r>
      <w:r>
        <w:rPr>
          <w:color w:val="FF0000"/>
          <w:spacing w:val="-2"/>
          <w:sz w:val="24"/>
        </w:rPr>
        <w:t> </w:t>
      </w:r>
      <w:r>
        <w:rPr>
          <w:color w:val="FF0000"/>
          <w:sz w:val="24"/>
        </w:rPr>
        <w:t>-</w:t>
      </w:r>
      <w:r>
        <w:rPr>
          <w:color w:val="FF0000"/>
          <w:spacing w:val="-2"/>
          <w:sz w:val="24"/>
        </w:rPr>
        <w:t> </w:t>
      </w:r>
      <w:r>
        <w:rPr>
          <w:color w:val="FF0000"/>
          <w:sz w:val="24"/>
        </w:rPr>
        <w:t>Res.</w:t>
      </w:r>
      <w:r>
        <w:rPr>
          <w:color w:val="FF0000"/>
          <w:spacing w:val="2"/>
          <w:sz w:val="24"/>
        </w:rPr>
        <w:t> </w:t>
      </w:r>
      <w:r>
        <w:rPr>
          <w:color w:val="FF0000"/>
          <w:sz w:val="24"/>
        </w:rPr>
        <w:t>1/1990,</w:t>
      </w:r>
      <w:r>
        <w:rPr>
          <w:color w:val="FF0000"/>
          <w:spacing w:val="-1"/>
          <w:sz w:val="24"/>
        </w:rPr>
        <w:t> </w:t>
      </w:r>
      <w:r>
        <w:rPr>
          <w:color w:val="FF0000"/>
          <w:sz w:val="24"/>
        </w:rPr>
        <w:t>DJ</w:t>
      </w:r>
      <w:r>
        <w:rPr>
          <w:color w:val="FF0000"/>
          <w:spacing w:val="1"/>
          <w:sz w:val="24"/>
        </w:rPr>
        <w:t> </w:t>
      </w:r>
      <w:r>
        <w:rPr>
          <w:color w:val="FF0000"/>
          <w:sz w:val="24"/>
        </w:rPr>
        <w:t>02, 03</w:t>
      </w:r>
      <w:r>
        <w:rPr>
          <w:color w:val="FF0000"/>
          <w:spacing w:val="-1"/>
          <w:sz w:val="24"/>
        </w:rPr>
        <w:t> </w:t>
      </w:r>
      <w:r>
        <w:rPr>
          <w:color w:val="FF0000"/>
          <w:sz w:val="24"/>
        </w:rPr>
        <w:t>e</w:t>
      </w:r>
      <w:r>
        <w:rPr>
          <w:color w:val="FF0000"/>
          <w:spacing w:val="-1"/>
          <w:sz w:val="24"/>
        </w:rPr>
        <w:t> </w:t>
      </w:r>
      <w:r>
        <w:rPr>
          <w:color w:val="FF0000"/>
          <w:spacing w:val="-2"/>
          <w:sz w:val="24"/>
        </w:rPr>
        <w:t>04.04.1990</w:t>
      </w:r>
    </w:p>
    <w:p>
      <w:pPr>
        <w:pStyle w:val="Heading4"/>
        <w:spacing w:before="220"/>
        <w:ind w:left="0" w:right="26"/>
        <w:jc w:val="center"/>
      </w:pPr>
      <w:r>
        <w:rPr/>
        <w:t>SUM-303</w:t>
      </w:r>
      <w:r>
        <w:rPr>
          <w:spacing w:val="55"/>
          <w:w w:val="150"/>
        </w:rPr>
        <w:t> </w:t>
      </w:r>
      <w:r>
        <w:rPr/>
        <w:t>FAZENDA</w:t>
      </w:r>
      <w:r>
        <w:rPr>
          <w:spacing w:val="30"/>
        </w:rPr>
        <w:t> </w:t>
      </w:r>
      <w:r>
        <w:rPr/>
        <w:t>PÚBLICA.</w:t>
      </w:r>
      <w:r>
        <w:rPr>
          <w:spacing w:val="32"/>
        </w:rPr>
        <w:t> </w:t>
      </w:r>
      <w:r>
        <w:rPr/>
        <w:t>REEXAME</w:t>
      </w:r>
      <w:r>
        <w:rPr>
          <w:spacing w:val="32"/>
        </w:rPr>
        <w:t> </w:t>
      </w:r>
      <w:r>
        <w:rPr/>
        <w:t>NECESSÁRIO</w:t>
      </w:r>
      <w:r>
        <w:rPr>
          <w:spacing w:val="33"/>
        </w:rPr>
        <w:t> </w:t>
      </w:r>
      <w:r>
        <w:rPr/>
        <w:t>(nova</w:t>
      </w:r>
      <w:r>
        <w:rPr>
          <w:spacing w:val="31"/>
        </w:rPr>
        <w:t> </w:t>
      </w:r>
      <w:r>
        <w:rPr>
          <w:spacing w:val="-5"/>
        </w:rPr>
        <w:t>re-</w:t>
      </w:r>
    </w:p>
    <w:p>
      <w:pPr>
        <w:spacing w:before="2"/>
        <w:ind w:left="1020" w:right="136" w:firstLine="0"/>
        <w:jc w:val="both"/>
        <w:rPr>
          <w:b/>
          <w:sz w:val="28"/>
        </w:rPr>
      </w:pPr>
      <w:r>
        <w:rPr>
          <w:b/>
          <w:sz w:val="28"/>
        </w:rPr>
        <w:t>dação em decorrência do CPC de 2015) - Res. 211/2016, DEJT di- vulgado em 24, 25 e 26.08.2016</w:t>
      </w:r>
    </w:p>
    <w:p>
      <w:pPr>
        <w:spacing w:line="240" w:lineRule="auto" w:before="33"/>
        <w:ind w:left="1020" w:right="136" w:firstLine="0"/>
        <w:jc w:val="both"/>
        <w:rPr>
          <w:sz w:val="28"/>
        </w:rPr>
      </w:pPr>
      <w:r>
        <w:rPr>
          <w:sz w:val="28"/>
        </w:rPr>
        <w:t>I - Em dissídio individual, está sujeita ao reexame necessário, mesmo na vigência da Constituição Federal de 1988, decisão contrária à Fa- zenda Pública, salvo quando a condenação não ultrapassar o valor correspondente a: a) 1.000 (mil) salários mínimos para a União e as respectivas autarquias e fundações de direito público; b) 500 (qui- nhentos) salários mínimos para os Estados, o Distrito Federal, as res- pectivas autarquias e fundações de direito público e os Municípios</w:t>
      </w:r>
    </w:p>
    <w:p>
      <w:pPr>
        <w:spacing w:line="240" w:lineRule="auto" w:before="41"/>
        <w:ind w:left="1020" w:right="144" w:firstLine="0"/>
        <w:jc w:val="both"/>
        <w:rPr>
          <w:sz w:val="28"/>
        </w:rPr>
      </w:pPr>
      <w:r>
        <w:rPr>
          <w:sz w:val="28"/>
        </w:rPr>
        <w:t>que constituam capitais dos Estados; c) 100 (cem) salários mínimos para todos os demais Municípios e respectivas autarquias e fundações de direito público.</w:t>
      </w:r>
    </w:p>
    <w:p>
      <w:pPr>
        <w:spacing w:line="242" w:lineRule="auto" w:before="39"/>
        <w:ind w:left="1020" w:right="140" w:firstLine="0"/>
        <w:jc w:val="both"/>
        <w:rPr>
          <w:sz w:val="28"/>
        </w:rPr>
      </w:pPr>
      <w:r>
        <w:rPr>
          <w:sz w:val="28"/>
        </w:rPr>
        <w:t>II – Também</w:t>
      </w:r>
      <w:r>
        <w:rPr>
          <w:spacing w:val="-1"/>
          <w:sz w:val="28"/>
        </w:rPr>
        <w:t> </w:t>
      </w:r>
      <w:r>
        <w:rPr>
          <w:sz w:val="28"/>
        </w:rPr>
        <w:t>não se sujeita ao duplo grau de jurisdição a decisão fun- dada em:</w:t>
      </w:r>
    </w:p>
    <w:p>
      <w:pPr>
        <w:pStyle w:val="ListParagraph"/>
        <w:numPr>
          <w:ilvl w:val="0"/>
          <w:numId w:val="30"/>
        </w:numPr>
        <w:tabs>
          <w:tab w:pos="1021" w:val="left" w:leader="none"/>
          <w:tab w:pos="1321" w:val="left" w:leader="none"/>
        </w:tabs>
        <w:spacing w:line="242" w:lineRule="auto" w:before="34" w:after="0"/>
        <w:ind w:left="1021" w:right="139" w:hanging="1"/>
        <w:jc w:val="left"/>
        <w:rPr>
          <w:sz w:val="28"/>
        </w:rPr>
      </w:pPr>
      <w:r>
        <w:rPr>
          <w:sz w:val="28"/>
        </w:rPr>
        <w:t>súmula ou orientação jurisprudencial do Tribunal Superior do Tra- </w:t>
      </w:r>
      <w:r>
        <w:rPr>
          <w:spacing w:val="-2"/>
          <w:sz w:val="28"/>
        </w:rPr>
        <w:t>balho;</w:t>
      </w:r>
    </w:p>
    <w:p>
      <w:pPr>
        <w:pStyle w:val="ListParagraph"/>
        <w:numPr>
          <w:ilvl w:val="0"/>
          <w:numId w:val="30"/>
        </w:numPr>
        <w:tabs>
          <w:tab w:pos="1331" w:val="left" w:leader="none"/>
        </w:tabs>
        <w:spacing w:line="242" w:lineRule="auto" w:before="34" w:after="0"/>
        <w:ind w:left="1021" w:right="146" w:firstLine="0"/>
        <w:jc w:val="left"/>
        <w:rPr>
          <w:sz w:val="28"/>
        </w:rPr>
      </w:pPr>
      <w:r>
        <w:rPr>
          <w:sz w:val="28"/>
        </w:rPr>
        <w:t>acórdão proferido pelo Supremo Tribunal Federal ou pelo Tribunal Superior do Trabalho em julgamento de recursos repetitivos;</w:t>
      </w:r>
    </w:p>
    <w:p>
      <w:pPr>
        <w:pStyle w:val="ListParagraph"/>
        <w:numPr>
          <w:ilvl w:val="0"/>
          <w:numId w:val="30"/>
        </w:numPr>
        <w:tabs>
          <w:tab w:pos="1313" w:val="left" w:leader="none"/>
        </w:tabs>
        <w:spacing w:line="242" w:lineRule="auto" w:before="33" w:after="0"/>
        <w:ind w:left="1021" w:right="140" w:firstLine="0"/>
        <w:jc w:val="left"/>
        <w:rPr>
          <w:sz w:val="28"/>
        </w:rPr>
      </w:pPr>
      <w:r>
        <w:rPr>
          <w:sz w:val="28"/>
        </w:rPr>
        <w:t>entendimento firmado em</w:t>
      </w:r>
      <w:r>
        <w:rPr>
          <w:spacing w:val="-5"/>
          <w:sz w:val="28"/>
        </w:rPr>
        <w:t> </w:t>
      </w:r>
      <w:r>
        <w:rPr>
          <w:sz w:val="28"/>
        </w:rPr>
        <w:t>incidente</w:t>
      </w:r>
      <w:r>
        <w:rPr>
          <w:spacing w:val="-3"/>
          <w:sz w:val="28"/>
        </w:rPr>
        <w:t> </w:t>
      </w:r>
      <w:r>
        <w:rPr>
          <w:sz w:val="28"/>
        </w:rPr>
        <w:t>deresolução</w:t>
      </w:r>
      <w:r>
        <w:rPr>
          <w:spacing w:val="-1"/>
          <w:sz w:val="28"/>
        </w:rPr>
        <w:t> </w:t>
      </w:r>
      <w:r>
        <w:rPr>
          <w:sz w:val="28"/>
        </w:rPr>
        <w:t>de</w:t>
      </w:r>
      <w:r>
        <w:rPr>
          <w:spacing w:val="-3"/>
          <w:sz w:val="28"/>
        </w:rPr>
        <w:t> </w:t>
      </w:r>
      <w:r>
        <w:rPr>
          <w:sz w:val="28"/>
        </w:rPr>
        <w:t>demandas repe- titivas ou de assunção de competência;</w:t>
      </w:r>
    </w:p>
    <w:p>
      <w:pPr>
        <w:spacing w:after="0" w:line="242" w:lineRule="auto"/>
        <w:jc w:val="left"/>
        <w:rPr>
          <w:sz w:val="28"/>
        </w:rPr>
        <w:sectPr>
          <w:pgSz w:w="11910" w:h="16840"/>
          <w:pgMar w:header="0" w:footer="836"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725056">
                <wp:simplePos x="0" y="0"/>
                <wp:positionH relativeFrom="page">
                  <wp:posOffset>954024</wp:posOffset>
                </wp:positionH>
                <wp:positionV relativeFrom="paragraph">
                  <wp:posOffset>268468</wp:posOffset>
                </wp:positionV>
                <wp:extent cx="5581015" cy="6350"/>
                <wp:effectExtent l="0" t="0" r="0" b="0"/>
                <wp:wrapTopAndBottom/>
                <wp:docPr id="284" name="Graphic 284"/>
                <wp:cNvGraphicFramePr>
                  <a:graphicFrameLocks/>
                </wp:cNvGraphicFramePr>
                <a:graphic>
                  <a:graphicData uri="http://schemas.microsoft.com/office/word/2010/wordprocessingShape">
                    <wps:wsp>
                      <wps:cNvPr id="284" name="Graphic 284"/>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591424;mso-wrap-distance-left:0;mso-wrap-distance-right:0" id="docshape283"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866368">
                <wp:simplePos x="0" y="0"/>
                <wp:positionH relativeFrom="page">
                  <wp:posOffset>6861811</wp:posOffset>
                </wp:positionH>
                <wp:positionV relativeFrom="page">
                  <wp:posOffset>504194</wp:posOffset>
                </wp:positionV>
                <wp:extent cx="699135" cy="1259840"/>
                <wp:effectExtent l="0" t="0" r="0" b="0"/>
                <wp:wrapNone/>
                <wp:docPr id="285" name="Graphic 285"/>
                <wp:cNvGraphicFramePr>
                  <a:graphicFrameLocks/>
                </wp:cNvGraphicFramePr>
                <a:graphic>
                  <a:graphicData uri="http://schemas.microsoft.com/office/word/2010/wordprocessingShape">
                    <wps:wsp>
                      <wps:cNvPr id="285" name="Graphic 285"/>
                      <wps:cNvSpPr/>
                      <wps:spPr>
                        <a:xfrm>
                          <a:off x="0" y="0"/>
                          <a:ext cx="699135" cy="1259840"/>
                        </a:xfrm>
                        <a:custGeom>
                          <a:avLst/>
                          <a:gdLst/>
                          <a:ahLst/>
                          <a:cxnLst/>
                          <a:rect l="l" t="t" r="r" b="b"/>
                          <a:pathLst>
                            <a:path w="699135"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698752" y="1242836"/>
                              </a:lnTo>
                              <a:lnTo>
                                <a:pt x="698752" y="17000"/>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30011pt;margin-top:39.700382pt;width:55.05pt;height:99.2pt;mso-position-horizontal-relative:page;mso-position-vertical-relative:page;z-index:15866368" id="docshape284" coordorigin="10806,794" coordsize="1101,1984" path="m11812,794l11007,794,10929,810,10865,853,10822,917,10806,995,10806,2577,10822,2655,10865,2719,10929,2762,11007,2778,11812,2778,11890,2762,11906,2751,11906,821,11890,810,11812,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66880">
                <wp:simplePos x="0" y="0"/>
                <wp:positionH relativeFrom="page">
                  <wp:posOffset>6917920</wp:posOffset>
                </wp:positionH>
                <wp:positionV relativeFrom="page">
                  <wp:posOffset>770762</wp:posOffset>
                </wp:positionV>
                <wp:extent cx="203835" cy="721995"/>
                <wp:effectExtent l="0" t="0" r="0" b="0"/>
                <wp:wrapNone/>
                <wp:docPr id="286" name="Textbox 286"/>
                <wp:cNvGraphicFramePr>
                  <a:graphicFrameLocks/>
                </wp:cNvGraphicFramePr>
                <a:graphic>
                  <a:graphicData uri="http://schemas.microsoft.com/office/word/2010/wordprocessingShape">
                    <wps:wsp>
                      <wps:cNvPr id="286" name="Textbox 286"/>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544.718140pt;margin-top:60.689945pt;width:16.05pt;height:56.85pt;mso-position-horizontal-relative:page;mso-position-vertical-relative:page;z-index:15866880" type="#_x0000_t202" id="docshape285"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pStyle w:val="ListParagraph"/>
        <w:numPr>
          <w:ilvl w:val="0"/>
          <w:numId w:val="30"/>
        </w:numPr>
        <w:tabs>
          <w:tab w:pos="1378" w:val="left" w:leader="none"/>
        </w:tabs>
        <w:spacing w:line="240" w:lineRule="auto" w:before="72" w:after="0"/>
        <w:ind w:left="1020" w:right="141" w:firstLine="0"/>
        <w:jc w:val="both"/>
        <w:rPr>
          <w:sz w:val="28"/>
        </w:rPr>
      </w:pPr>
      <w:r>
        <w:rPr>
          <w:sz w:val="28"/>
        </w:rPr>
        <w:t>entendimento coincidente com orientação vinculante firmada no âmbito administrativo do próprio ente público, consolidada em mani- festação, parecer ou súmula administrativa.</w:t>
      </w:r>
    </w:p>
    <w:p>
      <w:pPr>
        <w:spacing w:line="240" w:lineRule="auto" w:before="40"/>
        <w:ind w:left="1020" w:right="136" w:firstLine="0"/>
        <w:jc w:val="both"/>
        <w:rPr>
          <w:sz w:val="28"/>
        </w:rPr>
      </w:pPr>
      <w:r>
        <w:rPr>
          <w:sz w:val="28"/>
        </w:rPr>
        <w:t>III - Em ação rescisória, a decisão proferida pelo Tribunal Regional</w:t>
      </w:r>
      <w:r>
        <w:rPr>
          <w:spacing w:val="40"/>
          <w:sz w:val="28"/>
        </w:rPr>
        <w:t> </w:t>
      </w:r>
      <w:r>
        <w:rPr>
          <w:sz w:val="28"/>
        </w:rPr>
        <w:t>do Trabalho está sujeita ao duplo grau de jurisdição obrigatório quan- do desfavorável ao ente público, exceto nas hipóteses dos incisos an- teriores. (ex-OJ nº 71 da SBDI-1 - inserida em 03.06.1996)</w:t>
      </w:r>
    </w:p>
    <w:p>
      <w:pPr>
        <w:spacing w:line="240" w:lineRule="auto" w:before="39"/>
        <w:ind w:left="1020" w:right="140" w:firstLine="0"/>
        <w:jc w:val="both"/>
        <w:rPr>
          <w:sz w:val="28"/>
        </w:rPr>
      </w:pPr>
      <w:r>
        <w:rPr>
          <w:sz w:val="28"/>
        </w:rPr>
        <w:t>IV - Em mandado de segurança, somente cabe reexame necessário se, na relação processual, figurar pessoa jurídica de direito público como parte prejudicada pela concessão da ordem. Tal situação não ocorre</w:t>
      </w:r>
      <w:r>
        <w:rPr>
          <w:spacing w:val="40"/>
          <w:sz w:val="28"/>
        </w:rPr>
        <w:t> </w:t>
      </w:r>
      <w:r>
        <w:rPr>
          <w:sz w:val="28"/>
        </w:rPr>
        <w:t>na hipótese de figurar no feito como impetrante e terceiro interessado pessoa de direito privado, ressalvada a hipótese de matéria adminis- trativa. (ex-OJs nºs 72 e 73 da SBDI-1 – inseridas, respectivamente, em 25.11.1996 e 03.06.1996)</w:t>
      </w:r>
    </w:p>
    <w:p>
      <w:pPr>
        <w:spacing w:before="46"/>
        <w:ind w:left="1020" w:right="0" w:firstLine="0"/>
        <w:jc w:val="left"/>
        <w:rPr>
          <w:rFonts w:ascii="Arial" w:hAnsi="Arial"/>
          <w:sz w:val="24"/>
        </w:rPr>
      </w:pPr>
      <w:r>
        <w:rPr>
          <w:rFonts w:ascii="Arial" w:hAnsi="Arial"/>
          <w:spacing w:val="-2"/>
          <w:sz w:val="24"/>
        </w:rPr>
        <w:t>Histórico:</w:t>
      </w:r>
    </w:p>
    <w:p>
      <w:pPr>
        <w:spacing w:before="34"/>
        <w:ind w:left="1020" w:right="176" w:firstLine="0"/>
        <w:jc w:val="left"/>
        <w:rPr>
          <w:sz w:val="24"/>
        </w:rPr>
      </w:pPr>
      <w:r>
        <w:rPr>
          <w:sz w:val="24"/>
        </w:rPr>
        <w:t>Súmula alterada em decorrência da incorporação das Orientações Jurisprudenci- ais nºs 9, 71, 72 e 73 da SBDI-1 - Res. 129/2005, DJ 20, 22 e 25.04.2005</w:t>
      </w:r>
    </w:p>
    <w:p>
      <w:pPr>
        <w:spacing w:before="41"/>
        <w:ind w:left="1136" w:right="0" w:firstLine="0"/>
        <w:jc w:val="left"/>
        <w:rPr>
          <w:i/>
          <w:sz w:val="24"/>
        </w:rPr>
      </w:pPr>
      <w:r>
        <w:rPr>
          <w:i/>
          <w:sz w:val="24"/>
        </w:rPr>
        <w:t>Nº</w:t>
      </w:r>
      <w:r>
        <w:rPr>
          <w:i/>
          <w:spacing w:val="-1"/>
          <w:sz w:val="24"/>
        </w:rPr>
        <w:t> </w:t>
      </w:r>
      <w:r>
        <w:rPr>
          <w:i/>
          <w:sz w:val="24"/>
        </w:rPr>
        <w:t>303</w:t>
      </w:r>
      <w:r>
        <w:rPr>
          <w:i/>
          <w:spacing w:val="-1"/>
          <w:sz w:val="24"/>
        </w:rPr>
        <w:t> </w:t>
      </w:r>
      <w:r>
        <w:rPr>
          <w:i/>
          <w:sz w:val="24"/>
        </w:rPr>
        <w:t>Fazenda</w:t>
      </w:r>
      <w:r>
        <w:rPr>
          <w:i/>
          <w:spacing w:val="-1"/>
          <w:sz w:val="24"/>
        </w:rPr>
        <w:t> </w:t>
      </w:r>
      <w:r>
        <w:rPr>
          <w:i/>
          <w:sz w:val="24"/>
        </w:rPr>
        <w:t>Pública. Duplo</w:t>
      </w:r>
      <w:r>
        <w:rPr>
          <w:i/>
          <w:spacing w:val="-1"/>
          <w:sz w:val="24"/>
        </w:rPr>
        <w:t> </w:t>
      </w:r>
      <w:r>
        <w:rPr>
          <w:i/>
          <w:sz w:val="24"/>
        </w:rPr>
        <w:t>grau</w:t>
      </w:r>
      <w:r>
        <w:rPr>
          <w:i/>
          <w:spacing w:val="-1"/>
          <w:sz w:val="24"/>
        </w:rPr>
        <w:t> </w:t>
      </w:r>
      <w:r>
        <w:rPr>
          <w:i/>
          <w:sz w:val="24"/>
        </w:rPr>
        <w:t>de</w:t>
      </w:r>
      <w:r>
        <w:rPr>
          <w:i/>
          <w:spacing w:val="-1"/>
          <w:sz w:val="24"/>
        </w:rPr>
        <w:t> </w:t>
      </w:r>
      <w:r>
        <w:rPr>
          <w:i/>
          <w:spacing w:val="-2"/>
          <w:sz w:val="24"/>
        </w:rPr>
        <w:t>jurisdição</w:t>
      </w:r>
    </w:p>
    <w:p>
      <w:pPr>
        <w:spacing w:line="237" w:lineRule="auto" w:before="43"/>
        <w:ind w:left="1136" w:right="0" w:firstLine="0"/>
        <w:jc w:val="left"/>
        <w:rPr>
          <w:i/>
          <w:sz w:val="24"/>
        </w:rPr>
      </w:pPr>
      <w:r>
        <w:rPr>
          <w:i/>
          <w:sz w:val="24"/>
        </w:rPr>
        <w:t>I - Em dissídio individual, está sujeita ao duplo grau de jurisdição, mesmo na</w:t>
      </w:r>
      <w:r>
        <w:rPr>
          <w:i/>
          <w:spacing w:val="80"/>
          <w:sz w:val="24"/>
        </w:rPr>
        <w:t> </w:t>
      </w:r>
      <w:r>
        <w:rPr>
          <w:i/>
          <w:sz w:val="24"/>
        </w:rPr>
        <w:t>vigência da CF/1988, decisão contrária à Fazenda Pública, salvo:</w:t>
      </w:r>
    </w:p>
    <w:p>
      <w:pPr>
        <w:pStyle w:val="ListParagraph"/>
        <w:numPr>
          <w:ilvl w:val="0"/>
          <w:numId w:val="31"/>
        </w:numPr>
        <w:tabs>
          <w:tab w:pos="1391" w:val="left" w:leader="none"/>
        </w:tabs>
        <w:spacing w:line="240" w:lineRule="auto" w:before="42" w:after="0"/>
        <w:ind w:left="1136" w:right="141" w:firstLine="0"/>
        <w:jc w:val="both"/>
        <w:rPr>
          <w:i/>
          <w:sz w:val="24"/>
        </w:rPr>
      </w:pPr>
      <w:r>
        <w:rPr>
          <w:i/>
          <w:sz w:val="24"/>
        </w:rPr>
        <w:t>quando</w:t>
      </w:r>
      <w:r>
        <w:rPr>
          <w:i/>
          <w:spacing w:val="-2"/>
          <w:sz w:val="24"/>
        </w:rPr>
        <w:t> </w:t>
      </w:r>
      <w:r>
        <w:rPr>
          <w:i/>
          <w:sz w:val="24"/>
        </w:rPr>
        <w:t>a</w:t>
      </w:r>
      <w:r>
        <w:rPr>
          <w:i/>
          <w:spacing w:val="-4"/>
          <w:sz w:val="24"/>
        </w:rPr>
        <w:t> </w:t>
      </w:r>
      <w:r>
        <w:rPr>
          <w:i/>
          <w:sz w:val="24"/>
        </w:rPr>
        <w:t>condenação</w:t>
      </w:r>
      <w:r>
        <w:rPr>
          <w:i/>
          <w:spacing w:val="-2"/>
          <w:sz w:val="24"/>
        </w:rPr>
        <w:t> </w:t>
      </w:r>
      <w:r>
        <w:rPr>
          <w:i/>
          <w:sz w:val="24"/>
        </w:rPr>
        <w:t>não</w:t>
      </w:r>
      <w:r>
        <w:rPr>
          <w:i/>
          <w:spacing w:val="-4"/>
          <w:sz w:val="24"/>
        </w:rPr>
        <w:t> </w:t>
      </w:r>
      <w:r>
        <w:rPr>
          <w:i/>
          <w:sz w:val="24"/>
        </w:rPr>
        <w:t>ultrapassar</w:t>
      </w:r>
      <w:r>
        <w:rPr>
          <w:i/>
          <w:spacing w:val="-4"/>
          <w:sz w:val="24"/>
        </w:rPr>
        <w:t> </w:t>
      </w:r>
      <w:r>
        <w:rPr>
          <w:i/>
          <w:sz w:val="24"/>
        </w:rPr>
        <w:t>o</w:t>
      </w:r>
      <w:r>
        <w:rPr>
          <w:i/>
          <w:spacing w:val="-4"/>
          <w:sz w:val="24"/>
        </w:rPr>
        <w:t> </w:t>
      </w:r>
      <w:r>
        <w:rPr>
          <w:i/>
          <w:sz w:val="24"/>
        </w:rPr>
        <w:t>valor</w:t>
      </w:r>
      <w:r>
        <w:rPr>
          <w:i/>
          <w:spacing w:val="-4"/>
          <w:sz w:val="24"/>
        </w:rPr>
        <w:t> </w:t>
      </w:r>
      <w:r>
        <w:rPr>
          <w:i/>
          <w:sz w:val="24"/>
        </w:rPr>
        <w:t>correspondente</w:t>
      </w:r>
      <w:r>
        <w:rPr>
          <w:i/>
          <w:spacing w:val="-5"/>
          <w:sz w:val="24"/>
        </w:rPr>
        <w:t> </w:t>
      </w:r>
      <w:r>
        <w:rPr>
          <w:i/>
          <w:sz w:val="24"/>
        </w:rPr>
        <w:t>a</w:t>
      </w:r>
      <w:r>
        <w:rPr>
          <w:i/>
          <w:spacing w:val="-4"/>
          <w:sz w:val="24"/>
        </w:rPr>
        <w:t> </w:t>
      </w:r>
      <w:r>
        <w:rPr>
          <w:i/>
          <w:sz w:val="24"/>
        </w:rPr>
        <w:t>60</w:t>
      </w:r>
      <w:r>
        <w:rPr>
          <w:i/>
          <w:spacing w:val="-2"/>
          <w:sz w:val="24"/>
        </w:rPr>
        <w:t> </w:t>
      </w:r>
      <w:r>
        <w:rPr>
          <w:i/>
          <w:sz w:val="24"/>
        </w:rPr>
        <w:t>(sessenta) salários mínimos;</w:t>
      </w:r>
    </w:p>
    <w:p>
      <w:pPr>
        <w:pStyle w:val="ListParagraph"/>
        <w:numPr>
          <w:ilvl w:val="0"/>
          <w:numId w:val="31"/>
        </w:numPr>
        <w:tabs>
          <w:tab w:pos="1406" w:val="left" w:leader="none"/>
        </w:tabs>
        <w:spacing w:line="240" w:lineRule="auto" w:before="41" w:after="0"/>
        <w:ind w:left="1136" w:right="138" w:firstLine="0"/>
        <w:jc w:val="both"/>
        <w:rPr>
          <w:i/>
          <w:sz w:val="24"/>
        </w:rPr>
      </w:pPr>
      <w:r>
        <w:rPr>
          <w:i/>
          <w:sz w:val="24"/>
        </w:rPr>
        <w:t>quando a decisão estiver em consonância com decisão plenária do Supremo Tribunal Federal ou com súmula ou orientação jurisprudencial do Tribunal Su- perior do Trabalho.</w:t>
      </w:r>
      <w:r>
        <w:rPr>
          <w:i/>
          <w:spacing w:val="40"/>
          <w:sz w:val="24"/>
        </w:rPr>
        <w:t> </w:t>
      </w:r>
      <w:r>
        <w:rPr>
          <w:i/>
          <w:sz w:val="24"/>
        </w:rPr>
        <w:t>(ex-Súmula nº 303 - alterada pela Res. 121/2003, DJ 21.11.2003 - Lei nº 10.352, de 26.12.2001)</w:t>
      </w:r>
    </w:p>
    <w:p>
      <w:pPr>
        <w:spacing w:line="240" w:lineRule="auto" w:before="41"/>
        <w:ind w:left="1136" w:right="138" w:firstLine="0"/>
        <w:jc w:val="both"/>
        <w:rPr>
          <w:i/>
          <w:sz w:val="24"/>
        </w:rPr>
      </w:pPr>
      <w:r>
        <w:rPr>
          <w:i/>
          <w:sz w:val="24"/>
        </w:rPr>
        <w:t>II</w:t>
      </w:r>
      <w:r>
        <w:rPr>
          <w:i/>
          <w:spacing w:val="-1"/>
          <w:sz w:val="24"/>
        </w:rPr>
        <w:t> </w:t>
      </w:r>
      <w:r>
        <w:rPr>
          <w:i/>
          <w:sz w:val="24"/>
        </w:rPr>
        <w:t>- Em</w:t>
      </w:r>
      <w:r>
        <w:rPr>
          <w:i/>
          <w:spacing w:val="-1"/>
          <w:sz w:val="24"/>
        </w:rPr>
        <w:t> </w:t>
      </w:r>
      <w:r>
        <w:rPr>
          <w:i/>
          <w:sz w:val="24"/>
        </w:rPr>
        <w:t>ação rescisória, a decisão proferida pelo juízo de</w:t>
      </w:r>
      <w:r>
        <w:rPr>
          <w:i/>
          <w:spacing w:val="-1"/>
          <w:sz w:val="24"/>
        </w:rPr>
        <w:t> </w:t>
      </w:r>
      <w:r>
        <w:rPr>
          <w:i/>
          <w:sz w:val="24"/>
        </w:rPr>
        <w:t>primeiro grau está su- jeita ao duplo grau de jurisdição obrigatório quando desfavorável ao ente pú- blico,</w:t>
      </w:r>
      <w:r>
        <w:rPr>
          <w:i/>
          <w:spacing w:val="-1"/>
          <w:sz w:val="24"/>
        </w:rPr>
        <w:t> </w:t>
      </w:r>
      <w:r>
        <w:rPr>
          <w:i/>
          <w:sz w:val="24"/>
        </w:rPr>
        <w:t>exceto</w:t>
      </w:r>
      <w:r>
        <w:rPr>
          <w:i/>
          <w:spacing w:val="-1"/>
          <w:sz w:val="24"/>
        </w:rPr>
        <w:t> </w:t>
      </w:r>
      <w:r>
        <w:rPr>
          <w:i/>
          <w:sz w:val="24"/>
        </w:rPr>
        <w:t>nas</w:t>
      </w:r>
      <w:r>
        <w:rPr>
          <w:i/>
          <w:spacing w:val="-1"/>
          <w:sz w:val="24"/>
        </w:rPr>
        <w:t> </w:t>
      </w:r>
      <w:r>
        <w:rPr>
          <w:i/>
          <w:sz w:val="24"/>
        </w:rPr>
        <w:t>hipóteses</w:t>
      </w:r>
      <w:r>
        <w:rPr>
          <w:i/>
          <w:spacing w:val="-1"/>
          <w:sz w:val="24"/>
        </w:rPr>
        <w:t> </w:t>
      </w:r>
      <w:r>
        <w:rPr>
          <w:i/>
          <w:sz w:val="24"/>
        </w:rPr>
        <w:t>das</w:t>
      </w:r>
      <w:r>
        <w:rPr>
          <w:i/>
          <w:spacing w:val="-1"/>
          <w:sz w:val="24"/>
        </w:rPr>
        <w:t> </w:t>
      </w:r>
      <w:r>
        <w:rPr>
          <w:i/>
          <w:sz w:val="24"/>
        </w:rPr>
        <w:t>alíneas</w:t>
      </w:r>
      <w:r>
        <w:rPr>
          <w:i/>
          <w:spacing w:val="-3"/>
          <w:sz w:val="24"/>
        </w:rPr>
        <w:t> </w:t>
      </w:r>
      <w:r>
        <w:rPr>
          <w:i/>
          <w:sz w:val="24"/>
        </w:rPr>
        <w:t>"a" e</w:t>
      </w:r>
      <w:r>
        <w:rPr>
          <w:i/>
          <w:spacing w:val="-4"/>
          <w:sz w:val="24"/>
        </w:rPr>
        <w:t> </w:t>
      </w:r>
      <w:r>
        <w:rPr>
          <w:i/>
          <w:sz w:val="24"/>
        </w:rPr>
        <w:t>"b"</w:t>
      </w:r>
      <w:r>
        <w:rPr>
          <w:i/>
          <w:spacing w:val="-1"/>
          <w:sz w:val="24"/>
        </w:rPr>
        <w:t> </w:t>
      </w:r>
      <w:r>
        <w:rPr>
          <w:i/>
          <w:sz w:val="24"/>
        </w:rPr>
        <w:t>do</w:t>
      </w:r>
      <w:r>
        <w:rPr>
          <w:i/>
          <w:spacing w:val="-1"/>
          <w:sz w:val="24"/>
        </w:rPr>
        <w:t> </w:t>
      </w:r>
      <w:r>
        <w:rPr>
          <w:i/>
          <w:sz w:val="24"/>
        </w:rPr>
        <w:t>inciso</w:t>
      </w:r>
      <w:r>
        <w:rPr>
          <w:i/>
          <w:spacing w:val="-1"/>
          <w:sz w:val="24"/>
        </w:rPr>
        <w:t> </w:t>
      </w:r>
      <w:r>
        <w:rPr>
          <w:i/>
          <w:sz w:val="24"/>
        </w:rPr>
        <w:t>anterior.</w:t>
      </w:r>
      <w:r>
        <w:rPr>
          <w:i/>
          <w:spacing w:val="-1"/>
          <w:sz w:val="24"/>
        </w:rPr>
        <w:t> </w:t>
      </w:r>
      <w:r>
        <w:rPr>
          <w:i/>
          <w:sz w:val="24"/>
        </w:rPr>
        <w:t>(ex-OJ</w:t>
      </w:r>
      <w:r>
        <w:rPr>
          <w:i/>
          <w:spacing w:val="-2"/>
          <w:sz w:val="24"/>
        </w:rPr>
        <w:t> </w:t>
      </w:r>
      <w:r>
        <w:rPr>
          <w:i/>
          <w:sz w:val="24"/>
        </w:rPr>
        <w:t>nº</w:t>
      </w:r>
      <w:r>
        <w:rPr>
          <w:i/>
          <w:spacing w:val="-1"/>
          <w:sz w:val="24"/>
        </w:rPr>
        <w:t> </w:t>
      </w:r>
      <w:r>
        <w:rPr>
          <w:i/>
          <w:sz w:val="24"/>
        </w:rPr>
        <w:t>71 da SBDI-1 - inserida em 03.06.1996)</w:t>
      </w:r>
    </w:p>
    <w:p>
      <w:pPr>
        <w:spacing w:before="38"/>
        <w:ind w:left="1136" w:right="138" w:firstLine="0"/>
        <w:jc w:val="both"/>
        <w:rPr>
          <w:i/>
          <w:sz w:val="24"/>
        </w:rPr>
      </w:pPr>
      <w:r>
        <w:rPr>
          <w:i/>
          <w:sz w:val="24"/>
        </w:rPr>
        <w:t>III - Em mandado de segurança, somente cabe remessa "ex officio" se, na rela- ção processual, figurar pessoa jurídica de direito público como parte prejudi- cada pela concessão da ordem. Tal situação não ocorre na hipótese de figurar no feito como impetrante e terceiro</w:t>
      </w:r>
      <w:r>
        <w:rPr>
          <w:i/>
          <w:spacing w:val="40"/>
          <w:sz w:val="24"/>
        </w:rPr>
        <w:t> </w:t>
      </w:r>
      <w:r>
        <w:rPr>
          <w:i/>
          <w:sz w:val="24"/>
        </w:rPr>
        <w:t>interessado pessoa de direito privado, res- salvada a hipótese de matéria administrativa. (ex-OJs nºs 72 e 73 da SBDI-1 – inseridas, respectivamente, em 25.11.1996 e 03.06.1996)</w:t>
      </w:r>
    </w:p>
    <w:p>
      <w:pPr>
        <w:spacing w:before="41"/>
        <w:ind w:left="1020" w:right="0" w:firstLine="0"/>
        <w:jc w:val="both"/>
        <w:rPr>
          <w:sz w:val="24"/>
        </w:rPr>
      </w:pPr>
      <w:r>
        <w:rPr>
          <w:sz w:val="24"/>
        </w:rPr>
        <w:t>Súmula</w:t>
      </w:r>
      <w:r>
        <w:rPr>
          <w:spacing w:val="-2"/>
          <w:sz w:val="24"/>
        </w:rPr>
        <w:t> </w:t>
      </w:r>
      <w:r>
        <w:rPr>
          <w:sz w:val="24"/>
        </w:rPr>
        <w:t>alterada</w:t>
      </w:r>
      <w:r>
        <w:rPr>
          <w:spacing w:val="-1"/>
          <w:sz w:val="24"/>
        </w:rPr>
        <w:t> </w:t>
      </w:r>
      <w:r>
        <w:rPr>
          <w:sz w:val="24"/>
        </w:rPr>
        <w:t>-</w:t>
      </w:r>
      <w:r>
        <w:rPr>
          <w:spacing w:val="-2"/>
          <w:sz w:val="24"/>
        </w:rPr>
        <w:t> </w:t>
      </w:r>
      <w:r>
        <w:rPr>
          <w:sz w:val="24"/>
        </w:rPr>
        <w:t>Res. 121/2003,</w:t>
      </w:r>
      <w:r>
        <w:rPr>
          <w:spacing w:val="-1"/>
          <w:sz w:val="24"/>
        </w:rPr>
        <w:t> </w:t>
      </w:r>
      <w:r>
        <w:rPr>
          <w:sz w:val="24"/>
        </w:rPr>
        <w:t>DJ</w:t>
      </w:r>
      <w:r>
        <w:rPr>
          <w:spacing w:val="2"/>
          <w:sz w:val="24"/>
        </w:rPr>
        <w:t> </w:t>
      </w:r>
      <w:r>
        <w:rPr>
          <w:sz w:val="24"/>
        </w:rPr>
        <w:t>19,</w:t>
      </w:r>
      <w:r>
        <w:rPr>
          <w:spacing w:val="-1"/>
          <w:sz w:val="24"/>
        </w:rPr>
        <w:t> </w:t>
      </w:r>
      <w:r>
        <w:rPr>
          <w:sz w:val="24"/>
        </w:rPr>
        <w:t>20 e</w:t>
      </w:r>
      <w:r>
        <w:rPr>
          <w:spacing w:val="-1"/>
          <w:sz w:val="24"/>
        </w:rPr>
        <w:t> </w:t>
      </w:r>
      <w:r>
        <w:rPr>
          <w:spacing w:val="-2"/>
          <w:sz w:val="24"/>
        </w:rPr>
        <w:t>21.11.2003</w:t>
      </w:r>
    </w:p>
    <w:p>
      <w:pPr>
        <w:spacing w:before="43"/>
        <w:ind w:left="1136" w:right="0" w:firstLine="0"/>
        <w:jc w:val="both"/>
        <w:rPr>
          <w:i/>
          <w:sz w:val="22"/>
        </w:rPr>
      </w:pPr>
      <w:r>
        <w:rPr>
          <w:i/>
          <w:sz w:val="22"/>
        </w:rPr>
        <w:t>Nº</w:t>
      </w:r>
      <w:r>
        <w:rPr>
          <w:i/>
          <w:spacing w:val="-2"/>
          <w:sz w:val="22"/>
        </w:rPr>
        <w:t> </w:t>
      </w:r>
      <w:r>
        <w:rPr>
          <w:i/>
          <w:sz w:val="22"/>
        </w:rPr>
        <w:t>303</w:t>
      </w:r>
      <w:r>
        <w:rPr>
          <w:i/>
          <w:spacing w:val="-2"/>
          <w:sz w:val="22"/>
        </w:rPr>
        <w:t> </w:t>
      </w:r>
      <w:r>
        <w:rPr>
          <w:i/>
          <w:sz w:val="22"/>
        </w:rPr>
        <w:t>Fazenda</w:t>
      </w:r>
      <w:r>
        <w:rPr>
          <w:i/>
          <w:spacing w:val="-2"/>
          <w:sz w:val="22"/>
        </w:rPr>
        <w:t> </w:t>
      </w:r>
      <w:r>
        <w:rPr>
          <w:i/>
          <w:sz w:val="22"/>
        </w:rPr>
        <w:t>Pública.</w:t>
      </w:r>
      <w:r>
        <w:rPr>
          <w:i/>
          <w:spacing w:val="-2"/>
          <w:sz w:val="22"/>
        </w:rPr>
        <w:t> </w:t>
      </w:r>
      <w:r>
        <w:rPr>
          <w:i/>
          <w:sz w:val="22"/>
        </w:rPr>
        <w:t>Duplo</w:t>
      </w:r>
      <w:r>
        <w:rPr>
          <w:i/>
          <w:spacing w:val="-2"/>
          <w:sz w:val="22"/>
        </w:rPr>
        <w:t> </w:t>
      </w:r>
      <w:r>
        <w:rPr>
          <w:i/>
          <w:sz w:val="22"/>
        </w:rPr>
        <w:t>grau</w:t>
      </w:r>
      <w:r>
        <w:rPr>
          <w:i/>
          <w:spacing w:val="-2"/>
          <w:sz w:val="22"/>
        </w:rPr>
        <w:t> </w:t>
      </w:r>
      <w:r>
        <w:rPr>
          <w:i/>
          <w:sz w:val="22"/>
        </w:rPr>
        <w:t>de</w:t>
      </w:r>
      <w:r>
        <w:rPr>
          <w:i/>
          <w:spacing w:val="-4"/>
          <w:sz w:val="22"/>
        </w:rPr>
        <w:t> </w:t>
      </w:r>
      <w:r>
        <w:rPr>
          <w:i/>
          <w:spacing w:val="-2"/>
          <w:sz w:val="22"/>
        </w:rPr>
        <w:t>jurisdição</w:t>
      </w:r>
    </w:p>
    <w:p>
      <w:pPr>
        <w:spacing w:before="40"/>
        <w:ind w:left="1136" w:right="139" w:firstLine="0"/>
        <w:jc w:val="both"/>
        <w:rPr>
          <w:i/>
          <w:sz w:val="22"/>
        </w:rPr>
      </w:pPr>
      <w:r>
        <w:rPr>
          <w:i/>
          <w:sz w:val="22"/>
        </w:rPr>
        <w:t>Está sujeita ao duplo grau de jurisdição, mesmo na vigência da CF/1988, decisão con- trária à Fazenda Pública, salvo:</w:t>
      </w:r>
    </w:p>
    <w:p>
      <w:pPr>
        <w:pStyle w:val="ListParagraph"/>
        <w:numPr>
          <w:ilvl w:val="0"/>
          <w:numId w:val="32"/>
        </w:numPr>
        <w:tabs>
          <w:tab w:pos="1383" w:val="left" w:leader="none"/>
        </w:tabs>
        <w:spacing w:line="240" w:lineRule="auto" w:before="38" w:after="0"/>
        <w:ind w:left="1135" w:right="140" w:firstLine="0"/>
        <w:jc w:val="both"/>
        <w:rPr>
          <w:i/>
          <w:sz w:val="22"/>
        </w:rPr>
      </w:pPr>
      <w:r>
        <w:rPr>
          <w:i/>
          <w:sz w:val="22"/>
        </w:rPr>
        <w:t>quando a condenação não ultrapassar o valor correspondente a 60 (sessenta) salá- rios mínimos;</w:t>
      </w:r>
    </w:p>
    <w:p>
      <w:pPr>
        <w:pStyle w:val="ListParagraph"/>
        <w:numPr>
          <w:ilvl w:val="0"/>
          <w:numId w:val="32"/>
        </w:numPr>
        <w:tabs>
          <w:tab w:pos="1386" w:val="left" w:leader="none"/>
        </w:tabs>
        <w:spacing w:line="240" w:lineRule="auto" w:before="41" w:after="0"/>
        <w:ind w:left="1135" w:right="140" w:firstLine="0"/>
        <w:jc w:val="both"/>
        <w:rPr>
          <w:i/>
          <w:sz w:val="22"/>
        </w:rPr>
      </w:pPr>
      <w:r>
        <w:rPr>
          <w:i/>
          <w:sz w:val="22"/>
        </w:rPr>
        <w:t>quando a decisão estiver em consonância com decisão plenária do Supremo Tribu- nal Federal ou com enunciados de Súmula ou Orientação Jurisprudencial do Tribunal Superior do Trabalho.</w:t>
      </w:r>
    </w:p>
    <w:p>
      <w:pPr>
        <w:spacing w:before="37"/>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Res.</w:t>
      </w:r>
      <w:r>
        <w:rPr>
          <w:spacing w:val="-1"/>
          <w:sz w:val="24"/>
        </w:rPr>
        <w:t> </w:t>
      </w:r>
      <w:r>
        <w:rPr>
          <w:sz w:val="24"/>
        </w:rPr>
        <w:t>1/1992, DJ</w:t>
      </w:r>
      <w:r>
        <w:rPr>
          <w:spacing w:val="1"/>
          <w:sz w:val="24"/>
        </w:rPr>
        <w:t> </w:t>
      </w:r>
      <w:r>
        <w:rPr>
          <w:sz w:val="24"/>
        </w:rPr>
        <w:t>05, 12</w:t>
      </w:r>
      <w:r>
        <w:rPr>
          <w:spacing w:val="-1"/>
          <w:sz w:val="24"/>
        </w:rPr>
        <w:t> </w:t>
      </w:r>
      <w:r>
        <w:rPr>
          <w:sz w:val="24"/>
        </w:rPr>
        <w:t>e</w:t>
      </w:r>
      <w:r>
        <w:rPr>
          <w:spacing w:val="-1"/>
          <w:sz w:val="24"/>
        </w:rPr>
        <w:t> </w:t>
      </w:r>
      <w:r>
        <w:rPr>
          <w:spacing w:val="-2"/>
          <w:sz w:val="24"/>
        </w:rPr>
        <w:t>19.11.1992</w:t>
      </w:r>
    </w:p>
    <w:p>
      <w:pPr>
        <w:spacing w:before="42"/>
        <w:ind w:left="1136" w:right="0" w:firstLine="0"/>
        <w:jc w:val="both"/>
        <w:rPr>
          <w:i/>
          <w:sz w:val="22"/>
        </w:rPr>
      </w:pPr>
      <w:r>
        <w:rPr>
          <w:i/>
          <w:sz w:val="22"/>
        </w:rPr>
        <w:t>Nº</w:t>
      </w:r>
      <w:r>
        <w:rPr>
          <w:i/>
          <w:spacing w:val="-1"/>
          <w:sz w:val="22"/>
        </w:rPr>
        <w:t> </w:t>
      </w:r>
      <w:r>
        <w:rPr>
          <w:i/>
          <w:sz w:val="22"/>
        </w:rPr>
        <w:t>303</w:t>
      </w:r>
      <w:r>
        <w:rPr>
          <w:i/>
          <w:spacing w:val="-2"/>
          <w:sz w:val="22"/>
        </w:rPr>
        <w:t> </w:t>
      </w:r>
      <w:r>
        <w:rPr>
          <w:i/>
          <w:sz w:val="22"/>
        </w:rPr>
        <w:t>Fazenda</w:t>
      </w:r>
      <w:r>
        <w:rPr>
          <w:i/>
          <w:spacing w:val="-1"/>
          <w:sz w:val="22"/>
        </w:rPr>
        <w:t> </w:t>
      </w:r>
      <w:r>
        <w:rPr>
          <w:i/>
          <w:sz w:val="22"/>
        </w:rPr>
        <w:t>Pública</w:t>
      </w:r>
      <w:r>
        <w:rPr>
          <w:i/>
          <w:spacing w:val="-5"/>
          <w:sz w:val="22"/>
        </w:rPr>
        <w:t> </w:t>
      </w:r>
      <w:r>
        <w:rPr>
          <w:i/>
          <w:sz w:val="22"/>
        </w:rPr>
        <w:t>–</w:t>
      </w:r>
      <w:r>
        <w:rPr>
          <w:i/>
          <w:spacing w:val="-4"/>
          <w:sz w:val="22"/>
        </w:rPr>
        <w:t> </w:t>
      </w:r>
      <w:r>
        <w:rPr>
          <w:i/>
          <w:sz w:val="22"/>
        </w:rPr>
        <w:t>Duplo</w:t>
      </w:r>
      <w:r>
        <w:rPr>
          <w:i/>
          <w:spacing w:val="-2"/>
          <w:sz w:val="22"/>
        </w:rPr>
        <w:t> </w:t>
      </w:r>
      <w:r>
        <w:rPr>
          <w:i/>
          <w:sz w:val="22"/>
        </w:rPr>
        <w:t>Grau</w:t>
      </w:r>
      <w:r>
        <w:rPr>
          <w:i/>
          <w:spacing w:val="-4"/>
          <w:sz w:val="22"/>
        </w:rPr>
        <w:t> </w:t>
      </w:r>
      <w:r>
        <w:rPr>
          <w:i/>
          <w:sz w:val="22"/>
        </w:rPr>
        <w:t>de</w:t>
      </w:r>
      <w:r>
        <w:rPr>
          <w:i/>
          <w:spacing w:val="-1"/>
          <w:sz w:val="22"/>
        </w:rPr>
        <w:t> </w:t>
      </w:r>
      <w:r>
        <w:rPr>
          <w:i/>
          <w:spacing w:val="-2"/>
          <w:sz w:val="22"/>
        </w:rPr>
        <w:t>Jurisdição.</w:t>
      </w:r>
    </w:p>
    <w:p>
      <w:pPr>
        <w:spacing w:after="0"/>
        <w:jc w:val="both"/>
        <w:rPr>
          <w:sz w:val="22"/>
        </w:rPr>
        <w:sectPr>
          <w:pgSz w:w="11910" w:h="16840"/>
          <w:pgMar w:header="0" w:footer="836"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726592">
                <wp:simplePos x="0" y="0"/>
                <wp:positionH relativeFrom="page">
                  <wp:posOffset>954024</wp:posOffset>
                </wp:positionH>
                <wp:positionV relativeFrom="paragraph">
                  <wp:posOffset>268468</wp:posOffset>
                </wp:positionV>
                <wp:extent cx="5581015" cy="6350"/>
                <wp:effectExtent l="0" t="0" r="0" b="0"/>
                <wp:wrapTopAndBottom/>
                <wp:docPr id="287" name="Graphic 287"/>
                <wp:cNvGraphicFramePr>
                  <a:graphicFrameLocks/>
                </wp:cNvGraphicFramePr>
                <a:graphic>
                  <a:graphicData uri="http://schemas.microsoft.com/office/word/2010/wordprocessingShape">
                    <wps:wsp>
                      <wps:cNvPr id="287" name="Graphic 287"/>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589888;mso-wrap-distance-left:0;mso-wrap-distance-right:0" id="docshape286"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867904">
                <wp:simplePos x="0" y="0"/>
                <wp:positionH relativeFrom="page">
                  <wp:posOffset>0</wp:posOffset>
                </wp:positionH>
                <wp:positionV relativeFrom="page">
                  <wp:posOffset>504194</wp:posOffset>
                </wp:positionV>
                <wp:extent cx="720725" cy="1259840"/>
                <wp:effectExtent l="0" t="0" r="0" b="0"/>
                <wp:wrapNone/>
                <wp:docPr id="288" name="Graphic 288"/>
                <wp:cNvGraphicFramePr>
                  <a:graphicFrameLocks/>
                </wp:cNvGraphicFramePr>
                <a:graphic>
                  <a:graphicData uri="http://schemas.microsoft.com/office/word/2010/wordprocessingShape">
                    <wps:wsp>
                      <wps:cNvPr id="288" name="Graphic 288"/>
                      <wps:cNvSpPr/>
                      <wps:spPr>
                        <a:xfrm>
                          <a:off x="0" y="0"/>
                          <a:ext cx="720725" cy="1259840"/>
                        </a:xfrm>
                        <a:custGeom>
                          <a:avLst/>
                          <a:gdLst/>
                          <a:ahLst/>
                          <a:cxnLst/>
                          <a:rect l="l" t="t" r="r" b="b"/>
                          <a:pathLst>
                            <a:path w="720725" h="1259840">
                              <a:moveTo>
                                <a:pt x="592974" y="0"/>
                              </a:moveTo>
                              <a:lnTo>
                                <a:pt x="82015" y="0"/>
                              </a:lnTo>
                              <a:lnTo>
                                <a:pt x="32293" y="10037"/>
                              </a:lnTo>
                              <a:lnTo>
                                <a:pt x="0" y="31810"/>
                              </a:lnTo>
                              <a:lnTo>
                                <a:pt x="0" y="1228023"/>
                              </a:lnTo>
                              <a:lnTo>
                                <a:pt x="32293" y="1249800"/>
                              </a:lnTo>
                              <a:lnTo>
                                <a:pt x="82015" y="1259839"/>
                              </a:lnTo>
                              <a:lnTo>
                                <a:pt x="592974" y="1259839"/>
                              </a:lnTo>
                              <a:lnTo>
                                <a:pt x="642703" y="1249800"/>
                              </a:lnTo>
                              <a:lnTo>
                                <a:pt x="683309" y="1222421"/>
                              </a:lnTo>
                              <a:lnTo>
                                <a:pt x="710685" y="1181814"/>
                              </a:lnTo>
                              <a:lnTo>
                                <a:pt x="720723" y="1132090"/>
                              </a:lnTo>
                              <a:lnTo>
                                <a:pt x="720723" y="127736"/>
                              </a:lnTo>
                              <a:lnTo>
                                <a:pt x="710685" y="78015"/>
                              </a:lnTo>
                              <a:lnTo>
                                <a:pt x="683309" y="37412"/>
                              </a:lnTo>
                              <a:lnTo>
                                <a:pt x="642703" y="10037"/>
                              </a:lnTo>
                              <a:lnTo>
                                <a:pt x="592974"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39.700382pt;width:56.75pt;height:99.2pt;mso-position-horizontal-relative:page;mso-position-vertical-relative:page;z-index:15867904" id="docshape287" coordorigin="0,794" coordsize="1135,1984" path="m934,794l129,794,51,810,0,844,0,2728,51,2762,129,2778,934,2778,1012,2762,1076,2719,1119,2655,1135,2577,1135,995,1119,917,1076,853,1012,810,934,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68416">
                <wp:simplePos x="0" y="0"/>
                <wp:positionH relativeFrom="page">
                  <wp:posOffset>471400</wp:posOffset>
                </wp:positionH>
                <wp:positionV relativeFrom="page">
                  <wp:posOffset>776858</wp:posOffset>
                </wp:positionV>
                <wp:extent cx="203835" cy="721995"/>
                <wp:effectExtent l="0" t="0" r="0" b="0"/>
                <wp:wrapNone/>
                <wp:docPr id="289" name="Textbox 289"/>
                <wp:cNvGraphicFramePr>
                  <a:graphicFrameLocks/>
                </wp:cNvGraphicFramePr>
                <a:graphic>
                  <a:graphicData uri="http://schemas.microsoft.com/office/word/2010/wordprocessingShape">
                    <wps:wsp>
                      <wps:cNvPr id="289" name="Textbox 289"/>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37.118164pt;margin-top:61.169945pt;width:16.05pt;height:56.85pt;mso-position-horizontal-relative:page;mso-position-vertical-relative:page;z-index:15868416" type="#_x0000_t202" id="docshape288"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spacing w:before="75"/>
        <w:ind w:left="1136" w:right="140" w:firstLine="0"/>
        <w:jc w:val="both"/>
        <w:rPr>
          <w:i/>
          <w:sz w:val="22"/>
        </w:rPr>
      </w:pPr>
      <w:r>
        <w:rPr>
          <w:i/>
          <w:sz w:val="22"/>
        </w:rPr>
        <w:t>Está sujeita ao duplo grau de jurisdição, mesmo na vigência da Constituição Federal</w:t>
      </w:r>
      <w:r>
        <w:rPr>
          <w:i/>
          <w:spacing w:val="40"/>
          <w:sz w:val="22"/>
        </w:rPr>
        <w:t> </w:t>
      </w:r>
      <w:r>
        <w:rPr>
          <w:i/>
          <w:sz w:val="22"/>
        </w:rPr>
        <w:t>de 1988, decisão contrária à Fazenda Pública.</w:t>
      </w:r>
    </w:p>
    <w:p>
      <w:pPr>
        <w:pStyle w:val="BodyText"/>
        <w:spacing w:before="8"/>
        <w:rPr>
          <w:i/>
          <w:sz w:val="22"/>
        </w:rPr>
      </w:pPr>
    </w:p>
    <w:p>
      <w:pPr>
        <w:pStyle w:val="Heading4"/>
        <w:spacing w:line="242" w:lineRule="auto"/>
        <w:ind w:left="1020" w:right="139" w:hanging="908"/>
      </w:pPr>
      <w:r>
        <w:rPr/>
        <w:t>SUM-304 CORREÇÃO MONETÁRIA. EMPRESAS EM LIQUIDA- ÇÃO.</w:t>
      </w:r>
      <w:r>
        <w:rPr>
          <w:spacing w:val="23"/>
        </w:rPr>
        <w:t> </w:t>
      </w:r>
      <w:r>
        <w:rPr/>
        <w:t>ART.</w:t>
      </w:r>
      <w:r>
        <w:rPr>
          <w:spacing w:val="24"/>
        </w:rPr>
        <w:t> </w:t>
      </w:r>
      <w:r>
        <w:rPr/>
        <w:t>46</w:t>
      </w:r>
      <w:r>
        <w:rPr>
          <w:spacing w:val="26"/>
        </w:rPr>
        <w:t> </w:t>
      </w:r>
      <w:r>
        <w:rPr/>
        <w:t>DO</w:t>
      </w:r>
      <w:r>
        <w:rPr>
          <w:spacing w:val="24"/>
        </w:rPr>
        <w:t> </w:t>
      </w:r>
      <w:r>
        <w:rPr/>
        <w:t>ADCT/CF</w:t>
      </w:r>
      <w:r>
        <w:rPr>
          <w:spacing w:val="24"/>
        </w:rPr>
        <w:t> </w:t>
      </w:r>
      <w:r>
        <w:rPr/>
        <w:t>(mantida)</w:t>
      </w:r>
      <w:r>
        <w:rPr>
          <w:spacing w:val="25"/>
        </w:rPr>
        <w:t> </w:t>
      </w:r>
      <w:r>
        <w:rPr/>
        <w:t>-</w:t>
      </w:r>
      <w:r>
        <w:rPr>
          <w:spacing w:val="24"/>
        </w:rPr>
        <w:t> </w:t>
      </w:r>
      <w:r>
        <w:rPr/>
        <w:t>Res.</w:t>
      </w:r>
      <w:r>
        <w:rPr>
          <w:spacing w:val="24"/>
        </w:rPr>
        <w:t> </w:t>
      </w:r>
      <w:r>
        <w:rPr/>
        <w:t>121/2003,</w:t>
      </w:r>
      <w:r>
        <w:rPr>
          <w:spacing w:val="24"/>
        </w:rPr>
        <w:t> </w:t>
      </w:r>
      <w:r>
        <w:rPr/>
        <w:t>DJ</w:t>
      </w:r>
      <w:r>
        <w:rPr>
          <w:spacing w:val="26"/>
        </w:rPr>
        <w:t> </w:t>
      </w:r>
      <w:r>
        <w:rPr>
          <w:spacing w:val="-5"/>
        </w:rPr>
        <w:t>19,</w:t>
      </w:r>
    </w:p>
    <w:p>
      <w:pPr>
        <w:spacing w:line="317" w:lineRule="exact" w:before="0"/>
        <w:ind w:left="1020" w:right="0" w:firstLine="0"/>
        <w:jc w:val="both"/>
        <w:rPr>
          <w:b/>
          <w:sz w:val="28"/>
        </w:rPr>
      </w:pPr>
      <w:r>
        <w:rPr>
          <w:b/>
          <w:sz w:val="28"/>
        </w:rPr>
        <w:t>20</w:t>
      </w:r>
      <w:r>
        <w:rPr>
          <w:b/>
          <w:spacing w:val="-3"/>
          <w:sz w:val="28"/>
        </w:rPr>
        <w:t> </w:t>
      </w:r>
      <w:r>
        <w:rPr>
          <w:b/>
          <w:sz w:val="28"/>
        </w:rPr>
        <w:t>e</w:t>
      </w:r>
      <w:r>
        <w:rPr>
          <w:b/>
          <w:spacing w:val="-5"/>
          <w:sz w:val="28"/>
        </w:rPr>
        <w:t> </w:t>
      </w:r>
      <w:r>
        <w:rPr>
          <w:b/>
          <w:sz w:val="28"/>
        </w:rPr>
        <w:t>21.11.2003</w:t>
      </w:r>
      <w:r>
        <w:rPr>
          <w:b/>
          <w:spacing w:val="-3"/>
          <w:sz w:val="28"/>
        </w:rPr>
        <w:t> </w:t>
      </w:r>
      <w:r>
        <w:rPr>
          <w:b/>
          <w:sz w:val="28"/>
        </w:rPr>
        <w:t>e</w:t>
      </w:r>
      <w:r>
        <w:rPr>
          <w:b/>
          <w:spacing w:val="-3"/>
          <w:sz w:val="28"/>
        </w:rPr>
        <w:t> </w:t>
      </w:r>
      <w:r>
        <w:rPr>
          <w:b/>
          <w:sz w:val="28"/>
        </w:rPr>
        <w:t>republicada</w:t>
      </w:r>
      <w:r>
        <w:rPr>
          <w:b/>
          <w:spacing w:val="-3"/>
          <w:sz w:val="28"/>
        </w:rPr>
        <w:t> </w:t>
      </w:r>
      <w:r>
        <w:rPr>
          <w:b/>
          <w:sz w:val="28"/>
        </w:rPr>
        <w:t>DJ</w:t>
      </w:r>
      <w:r>
        <w:rPr>
          <w:b/>
          <w:spacing w:val="-4"/>
          <w:sz w:val="28"/>
        </w:rPr>
        <w:t> </w:t>
      </w:r>
      <w:r>
        <w:rPr>
          <w:b/>
          <w:spacing w:val="-2"/>
          <w:sz w:val="28"/>
        </w:rPr>
        <w:t>25.11.2003</w:t>
      </w:r>
    </w:p>
    <w:p>
      <w:pPr>
        <w:pStyle w:val="BodyText"/>
        <w:spacing w:before="35"/>
        <w:ind w:left="1020" w:right="144"/>
        <w:jc w:val="both"/>
      </w:pPr>
      <w:r>
        <w:rPr/>
        <w:t>Os débitos trabalhistas das entidades submetidas aos regimes de interven- ção ou liquidação extrajudicial estão sujeitos a correção monetária desde o respectivo vencimento até seu efetivo pagamento, sem interrupção ou sus- pensão, não incidindo, entretanto, sobre tais débitos, juros de mora.</w:t>
      </w:r>
    </w:p>
    <w:p>
      <w:pPr>
        <w:spacing w:before="44"/>
        <w:ind w:left="1020" w:right="0" w:firstLine="0"/>
        <w:jc w:val="left"/>
        <w:rPr>
          <w:rFonts w:ascii="Arial" w:hAnsi="Arial"/>
          <w:sz w:val="24"/>
        </w:rPr>
      </w:pPr>
      <w:r>
        <w:rPr>
          <w:rFonts w:ascii="Arial" w:hAnsi="Arial"/>
          <w:spacing w:val="-2"/>
          <w:sz w:val="24"/>
        </w:rPr>
        <w:t>Histórico:</w:t>
      </w:r>
    </w:p>
    <w:p>
      <w:pPr>
        <w:spacing w:before="34"/>
        <w:ind w:left="1020" w:right="138" w:firstLine="0"/>
        <w:jc w:val="both"/>
        <w:rPr>
          <w:sz w:val="24"/>
        </w:rPr>
      </w:pPr>
      <w:r>
        <w:rPr>
          <w:sz w:val="24"/>
        </w:rPr>
        <w:t>Redação original (revisão da Súmula nº 284) - Res. 2/1992, DJ 05, 12 e </w:t>
      </w:r>
      <w:r>
        <w:rPr>
          <w:spacing w:val="-2"/>
          <w:sz w:val="24"/>
        </w:rPr>
        <w:t>19.11.1992</w:t>
      </w:r>
    </w:p>
    <w:p>
      <w:pPr>
        <w:pStyle w:val="BodyText"/>
        <w:spacing w:before="1"/>
        <w:rPr>
          <w:sz w:val="23"/>
        </w:rPr>
      </w:pPr>
    </w:p>
    <w:p>
      <w:pPr>
        <w:pStyle w:val="Heading4"/>
        <w:ind w:left="1020" w:right="139" w:hanging="908"/>
      </w:pPr>
      <w:r>
        <w:rPr/>
        <w:t>SUM-305</w:t>
      </w:r>
      <w:r>
        <w:rPr>
          <w:spacing w:val="40"/>
        </w:rPr>
        <w:t> </w:t>
      </w:r>
      <w:r>
        <w:rPr/>
        <w:t>FUNDO DE GARANTIA DO TEMPO DE SERVIÇO. INCI- DÊNCIA SOBRE O AVISO PRÉVIO (mantida) - Res. 121/2003, DJ 19, 20 e 21.11.2003</w:t>
      </w:r>
    </w:p>
    <w:p>
      <w:pPr>
        <w:pStyle w:val="BodyText"/>
        <w:spacing w:before="37"/>
        <w:ind w:left="1020" w:right="146"/>
        <w:jc w:val="both"/>
      </w:pPr>
      <w:r>
        <w:rPr/>
        <w:t>O pagamento relativo ao período de aviso prévio, trabalhado ou não, </w:t>
      </w:r>
      <w:r>
        <w:rPr/>
        <w:t>está sujeito a contribuição para o FGTS.</w:t>
      </w:r>
    </w:p>
    <w:p>
      <w:pPr>
        <w:spacing w:before="44"/>
        <w:ind w:left="1020" w:right="0" w:firstLine="0"/>
        <w:jc w:val="left"/>
        <w:rPr>
          <w:rFonts w:ascii="Arial" w:hAnsi="Arial"/>
          <w:sz w:val="24"/>
        </w:rPr>
      </w:pPr>
      <w:r>
        <w:rPr>
          <w:rFonts w:ascii="Arial" w:hAnsi="Arial"/>
          <w:spacing w:val="-2"/>
          <w:sz w:val="24"/>
        </w:rPr>
        <w:t>Histórico:</w:t>
      </w:r>
    </w:p>
    <w:p>
      <w:pPr>
        <w:spacing w:before="34"/>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Res.</w:t>
      </w:r>
      <w:r>
        <w:rPr>
          <w:spacing w:val="-1"/>
          <w:sz w:val="24"/>
        </w:rPr>
        <w:t> </w:t>
      </w:r>
      <w:r>
        <w:rPr>
          <w:sz w:val="24"/>
        </w:rPr>
        <w:t>3/1992, DJ</w:t>
      </w:r>
      <w:r>
        <w:rPr>
          <w:spacing w:val="1"/>
          <w:sz w:val="24"/>
        </w:rPr>
        <w:t> </w:t>
      </w:r>
      <w:r>
        <w:rPr>
          <w:sz w:val="24"/>
        </w:rPr>
        <w:t>05, 12</w:t>
      </w:r>
      <w:r>
        <w:rPr>
          <w:spacing w:val="-1"/>
          <w:sz w:val="24"/>
        </w:rPr>
        <w:t> </w:t>
      </w:r>
      <w:r>
        <w:rPr>
          <w:sz w:val="24"/>
        </w:rPr>
        <w:t>e</w:t>
      </w:r>
      <w:r>
        <w:rPr>
          <w:spacing w:val="-1"/>
          <w:sz w:val="24"/>
        </w:rPr>
        <w:t> </w:t>
      </w:r>
      <w:r>
        <w:rPr>
          <w:spacing w:val="-2"/>
          <w:sz w:val="24"/>
        </w:rPr>
        <w:t>19.11.1992</w:t>
      </w:r>
    </w:p>
    <w:p>
      <w:pPr>
        <w:pStyle w:val="BodyText"/>
        <w:spacing w:before="1"/>
        <w:rPr>
          <w:sz w:val="23"/>
        </w:rPr>
      </w:pPr>
    </w:p>
    <w:p>
      <w:pPr>
        <w:pStyle w:val="Heading4"/>
        <w:ind w:left="1020" w:right="139" w:hanging="908"/>
      </w:pPr>
      <w:r>
        <w:rPr>
          <w:color w:val="FF0000"/>
        </w:rPr>
        <w:t>SUM-306 INDENIZAÇÃO ADICIONAL. PAGAMENTO DEVIDO COM FUNDAMENTO NOS ARTIGOS 9º DA LEI Nº 6.708/1979 E 9º DA LEI Nº 7.238/1984 </w:t>
      </w:r>
      <w:r>
        <w:rPr>
          <w:color w:val="FF0000"/>
          <w:u w:val="thick" w:color="FF0000"/>
        </w:rPr>
        <w:t>(cancelada)</w:t>
      </w:r>
      <w:r>
        <w:rPr>
          <w:color w:val="FF0000"/>
        </w:rPr>
        <w:t> - Res. 121/2003, DJ 19, 20 e 21.11.2003</w:t>
      </w:r>
    </w:p>
    <w:p>
      <w:pPr>
        <w:pStyle w:val="BodyText"/>
        <w:spacing w:before="36"/>
        <w:ind w:left="1020" w:right="144"/>
        <w:jc w:val="both"/>
      </w:pPr>
      <w:r>
        <w:rPr>
          <w:color w:val="FF0000"/>
        </w:rPr>
        <w:t>É devido o pagamento da indenização adicional na hipótese de dispensa in- justa</w:t>
      </w:r>
      <w:r>
        <w:rPr>
          <w:color w:val="FF0000"/>
          <w:spacing w:val="-2"/>
        </w:rPr>
        <w:t> </w:t>
      </w:r>
      <w:r>
        <w:rPr>
          <w:color w:val="FF0000"/>
        </w:rPr>
        <w:t>do</w:t>
      </w:r>
      <w:r>
        <w:rPr>
          <w:color w:val="FF0000"/>
          <w:spacing w:val="-2"/>
        </w:rPr>
        <w:t> </w:t>
      </w:r>
      <w:r>
        <w:rPr>
          <w:color w:val="FF0000"/>
        </w:rPr>
        <w:t>empregado,</w:t>
      </w:r>
      <w:r>
        <w:rPr>
          <w:color w:val="FF0000"/>
          <w:spacing w:val="-2"/>
        </w:rPr>
        <w:t> </w:t>
      </w:r>
      <w:r>
        <w:rPr>
          <w:color w:val="FF0000"/>
        </w:rPr>
        <w:t>ocorrida</w:t>
      </w:r>
      <w:r>
        <w:rPr>
          <w:color w:val="FF0000"/>
          <w:spacing w:val="-2"/>
        </w:rPr>
        <w:t> </w:t>
      </w:r>
      <w:r>
        <w:rPr>
          <w:color w:val="FF0000"/>
        </w:rPr>
        <w:t>no</w:t>
      </w:r>
      <w:r>
        <w:rPr>
          <w:color w:val="FF0000"/>
          <w:spacing w:val="-2"/>
        </w:rPr>
        <w:t> </w:t>
      </w:r>
      <w:r>
        <w:rPr>
          <w:color w:val="FF0000"/>
        </w:rPr>
        <w:t>trintídio</w:t>
      </w:r>
      <w:r>
        <w:rPr>
          <w:color w:val="FF0000"/>
          <w:spacing w:val="-2"/>
        </w:rPr>
        <w:t> </w:t>
      </w:r>
      <w:r>
        <w:rPr>
          <w:color w:val="FF0000"/>
        </w:rPr>
        <w:t>que antecede</w:t>
      </w:r>
      <w:r>
        <w:rPr>
          <w:color w:val="FF0000"/>
          <w:spacing w:val="-2"/>
        </w:rPr>
        <w:t> </w:t>
      </w:r>
      <w:r>
        <w:rPr>
          <w:color w:val="FF0000"/>
        </w:rPr>
        <w:t>a</w:t>
      </w:r>
      <w:r>
        <w:rPr>
          <w:color w:val="FF0000"/>
          <w:spacing w:val="-2"/>
        </w:rPr>
        <w:t> </w:t>
      </w:r>
      <w:r>
        <w:rPr>
          <w:color w:val="FF0000"/>
        </w:rPr>
        <w:t>data-base. A</w:t>
      </w:r>
      <w:r>
        <w:rPr>
          <w:color w:val="FF0000"/>
          <w:spacing w:val="-2"/>
        </w:rPr>
        <w:t> </w:t>
      </w:r>
      <w:r>
        <w:rPr>
          <w:color w:val="FF0000"/>
        </w:rPr>
        <w:t>legis- lação posterior não revogou os arts. 9º da Lei nº 6.708/1979 e 9º da Lei nº </w:t>
      </w:r>
      <w:r>
        <w:rPr>
          <w:color w:val="FF0000"/>
          <w:spacing w:val="-2"/>
        </w:rPr>
        <w:t>7.238/1984.</w:t>
      </w:r>
    </w:p>
    <w:p>
      <w:pPr>
        <w:spacing w:before="44"/>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1"/>
          <w:sz w:val="24"/>
        </w:rPr>
        <w:t> </w:t>
      </w:r>
      <w:r>
        <w:rPr>
          <w:color w:val="FF0000"/>
          <w:sz w:val="24"/>
        </w:rPr>
        <w:t>original</w:t>
      </w:r>
      <w:r>
        <w:rPr>
          <w:color w:val="FF0000"/>
          <w:spacing w:val="-1"/>
          <w:sz w:val="24"/>
        </w:rPr>
        <w:t> </w:t>
      </w:r>
      <w:r>
        <w:rPr>
          <w:color w:val="FF0000"/>
          <w:sz w:val="24"/>
        </w:rPr>
        <w:t>-</w:t>
      </w:r>
      <w:r>
        <w:rPr>
          <w:color w:val="FF0000"/>
          <w:spacing w:val="-1"/>
          <w:sz w:val="24"/>
        </w:rPr>
        <w:t> </w:t>
      </w:r>
      <w:r>
        <w:rPr>
          <w:color w:val="FF0000"/>
          <w:sz w:val="24"/>
        </w:rPr>
        <w:t>Res.</w:t>
      </w:r>
      <w:r>
        <w:rPr>
          <w:color w:val="FF0000"/>
          <w:spacing w:val="-1"/>
          <w:sz w:val="24"/>
        </w:rPr>
        <w:t> </w:t>
      </w:r>
      <w:r>
        <w:rPr>
          <w:color w:val="FF0000"/>
          <w:sz w:val="24"/>
        </w:rPr>
        <w:t>4/1992, DJ</w:t>
      </w:r>
      <w:r>
        <w:rPr>
          <w:color w:val="FF0000"/>
          <w:spacing w:val="1"/>
          <w:sz w:val="24"/>
        </w:rPr>
        <w:t> </w:t>
      </w:r>
      <w:r>
        <w:rPr>
          <w:color w:val="FF0000"/>
          <w:sz w:val="24"/>
        </w:rPr>
        <w:t>05, 12</w:t>
      </w:r>
      <w:r>
        <w:rPr>
          <w:color w:val="FF0000"/>
          <w:spacing w:val="-1"/>
          <w:sz w:val="24"/>
        </w:rPr>
        <w:t> </w:t>
      </w:r>
      <w:r>
        <w:rPr>
          <w:color w:val="FF0000"/>
          <w:sz w:val="24"/>
        </w:rPr>
        <w:t>e</w:t>
      </w:r>
      <w:r>
        <w:rPr>
          <w:color w:val="FF0000"/>
          <w:spacing w:val="-1"/>
          <w:sz w:val="24"/>
        </w:rPr>
        <w:t> </w:t>
      </w:r>
      <w:r>
        <w:rPr>
          <w:color w:val="FF0000"/>
          <w:spacing w:val="-2"/>
          <w:sz w:val="24"/>
        </w:rPr>
        <w:t>19.11.1992</w:t>
      </w:r>
    </w:p>
    <w:p>
      <w:pPr>
        <w:pStyle w:val="BodyText"/>
        <w:spacing w:before="9"/>
        <w:rPr>
          <w:sz w:val="22"/>
        </w:rPr>
      </w:pPr>
    </w:p>
    <w:p>
      <w:pPr>
        <w:pStyle w:val="Heading4"/>
        <w:tabs>
          <w:tab w:pos="2636" w:val="left" w:leader="none"/>
          <w:tab w:pos="5773" w:val="left" w:leader="none"/>
          <w:tab w:pos="6421" w:val="left" w:leader="none"/>
          <w:tab w:pos="8609" w:val="left" w:leader="none"/>
        </w:tabs>
        <w:spacing w:line="242" w:lineRule="auto"/>
        <w:ind w:left="1021" w:right="139" w:hanging="908"/>
        <w:jc w:val="left"/>
      </w:pPr>
      <w:r>
        <w:rPr/>
        <w:t>SUM-307</w:t>
      </w:r>
      <w:r>
        <w:rPr>
          <w:spacing w:val="40"/>
        </w:rPr>
        <w:t> </w:t>
      </w:r>
      <w:r>
        <w:rPr/>
        <w:t>JUROS.</w:t>
        <w:tab/>
      </w:r>
      <w:r>
        <w:rPr>
          <w:spacing w:val="-2"/>
        </w:rPr>
        <w:t>IRRETROATIVIDADE</w:t>
      </w:r>
      <w:r>
        <w:rPr/>
        <w:tab/>
      </w:r>
      <w:r>
        <w:rPr>
          <w:spacing w:val="-6"/>
        </w:rPr>
        <w:t>DO</w:t>
      </w:r>
      <w:r>
        <w:rPr/>
        <w:tab/>
      </w:r>
      <w:r>
        <w:rPr>
          <w:spacing w:val="-2"/>
        </w:rPr>
        <w:t>DECRETO-LEI</w:t>
      </w:r>
      <w:r>
        <w:rPr/>
        <w:tab/>
      </w:r>
      <w:r>
        <w:rPr>
          <w:spacing w:val="-6"/>
        </w:rPr>
        <w:t>Nº </w:t>
      </w:r>
      <w:r>
        <w:rPr/>
        <w:t>2.322,</w:t>
      </w:r>
      <w:r>
        <w:rPr>
          <w:spacing w:val="77"/>
        </w:rPr>
        <w:t> </w:t>
      </w:r>
      <w:r>
        <w:rPr/>
        <w:t>DE</w:t>
      </w:r>
      <w:r>
        <w:rPr>
          <w:spacing w:val="78"/>
        </w:rPr>
        <w:t> </w:t>
      </w:r>
      <w:r>
        <w:rPr/>
        <w:t>26.02.1987</w:t>
      </w:r>
      <w:r>
        <w:rPr>
          <w:spacing w:val="79"/>
        </w:rPr>
        <w:t> </w:t>
      </w:r>
      <w:r>
        <w:rPr/>
        <w:t>(mantida)</w:t>
      </w:r>
      <w:r>
        <w:rPr>
          <w:spacing w:val="45"/>
          <w:w w:val="150"/>
        </w:rPr>
        <w:t> </w:t>
      </w:r>
      <w:r>
        <w:rPr/>
        <w:t>-</w:t>
      </w:r>
      <w:r>
        <w:rPr>
          <w:spacing w:val="45"/>
          <w:w w:val="150"/>
        </w:rPr>
        <w:t> </w:t>
      </w:r>
      <w:r>
        <w:rPr/>
        <w:t>Res.</w:t>
      </w:r>
      <w:r>
        <w:rPr>
          <w:spacing w:val="45"/>
          <w:w w:val="150"/>
        </w:rPr>
        <w:t> </w:t>
      </w:r>
      <w:r>
        <w:rPr/>
        <w:t>121/2003,</w:t>
      </w:r>
      <w:r>
        <w:rPr>
          <w:spacing w:val="78"/>
        </w:rPr>
        <w:t> </w:t>
      </w:r>
      <w:r>
        <w:rPr/>
        <w:t>DJ</w:t>
      </w:r>
      <w:r>
        <w:rPr>
          <w:spacing w:val="79"/>
        </w:rPr>
        <w:t> </w:t>
      </w:r>
      <w:r>
        <w:rPr/>
        <w:t>19,</w:t>
      </w:r>
      <w:r>
        <w:rPr>
          <w:spacing w:val="45"/>
          <w:w w:val="150"/>
        </w:rPr>
        <w:t> </w:t>
      </w:r>
      <w:r>
        <w:rPr/>
        <w:t>20</w:t>
      </w:r>
      <w:r>
        <w:rPr>
          <w:spacing w:val="45"/>
          <w:w w:val="150"/>
        </w:rPr>
        <w:t> </w:t>
      </w:r>
      <w:r>
        <w:rPr>
          <w:spacing w:val="-10"/>
        </w:rPr>
        <w:t>e</w:t>
      </w:r>
    </w:p>
    <w:p>
      <w:pPr>
        <w:spacing w:line="317" w:lineRule="exact" w:before="0"/>
        <w:ind w:left="1021" w:right="0" w:firstLine="0"/>
        <w:jc w:val="left"/>
        <w:rPr>
          <w:b/>
          <w:sz w:val="28"/>
        </w:rPr>
      </w:pPr>
      <w:r>
        <w:rPr>
          <w:b/>
          <w:spacing w:val="-2"/>
          <w:sz w:val="28"/>
        </w:rPr>
        <w:t>21.11.2003</w:t>
      </w:r>
    </w:p>
    <w:p>
      <w:pPr>
        <w:pStyle w:val="BodyText"/>
        <w:spacing w:before="35"/>
        <w:ind w:left="1020" w:right="144"/>
        <w:jc w:val="both"/>
      </w:pPr>
      <w:r>
        <w:rPr/>
        <w:t>A fórmula de cálculo de juros prevista no Decreto-Lei nº 2.322, </w:t>
      </w:r>
      <w:r>
        <w:rPr/>
        <w:t>de 26.02.1987 somente é aplicável a partir de 27.02.1987. Quanto ao período anterior, deve-se observar a legislação então vigente.</w:t>
      </w:r>
    </w:p>
    <w:p>
      <w:pPr>
        <w:spacing w:before="43"/>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Res.</w:t>
      </w:r>
      <w:r>
        <w:rPr>
          <w:spacing w:val="-1"/>
          <w:sz w:val="24"/>
        </w:rPr>
        <w:t> </w:t>
      </w:r>
      <w:r>
        <w:rPr>
          <w:sz w:val="24"/>
        </w:rPr>
        <w:t>5/1992, DJ</w:t>
      </w:r>
      <w:r>
        <w:rPr>
          <w:spacing w:val="1"/>
          <w:sz w:val="24"/>
        </w:rPr>
        <w:t> </w:t>
      </w:r>
      <w:r>
        <w:rPr>
          <w:sz w:val="24"/>
        </w:rPr>
        <w:t>05, 12</w:t>
      </w:r>
      <w:r>
        <w:rPr>
          <w:spacing w:val="-1"/>
          <w:sz w:val="24"/>
        </w:rPr>
        <w:t> </w:t>
      </w:r>
      <w:r>
        <w:rPr>
          <w:sz w:val="24"/>
        </w:rPr>
        <w:t>e</w:t>
      </w:r>
      <w:r>
        <w:rPr>
          <w:spacing w:val="-1"/>
          <w:sz w:val="24"/>
        </w:rPr>
        <w:t> </w:t>
      </w:r>
      <w:r>
        <w:rPr>
          <w:spacing w:val="-2"/>
          <w:sz w:val="24"/>
        </w:rPr>
        <w:t>19.11.1992</w:t>
      </w:r>
    </w:p>
    <w:p>
      <w:pPr>
        <w:spacing w:before="41"/>
        <w:ind w:left="1136" w:right="0" w:firstLine="0"/>
        <w:jc w:val="both"/>
        <w:rPr>
          <w:i/>
          <w:sz w:val="24"/>
        </w:rPr>
      </w:pPr>
      <w:r>
        <w:rPr>
          <w:i/>
          <w:sz w:val="24"/>
        </w:rPr>
        <w:t>Nº</w:t>
      </w:r>
      <w:r>
        <w:rPr>
          <w:i/>
          <w:spacing w:val="-4"/>
          <w:sz w:val="24"/>
        </w:rPr>
        <w:t> </w:t>
      </w:r>
      <w:r>
        <w:rPr>
          <w:i/>
          <w:sz w:val="24"/>
        </w:rPr>
        <w:t>307</w:t>
      </w:r>
      <w:r>
        <w:rPr>
          <w:i/>
          <w:spacing w:val="-1"/>
          <w:sz w:val="24"/>
        </w:rPr>
        <w:t> </w:t>
      </w:r>
      <w:r>
        <w:rPr>
          <w:i/>
          <w:sz w:val="24"/>
        </w:rPr>
        <w:t>Juros.</w:t>
      </w:r>
      <w:r>
        <w:rPr>
          <w:i/>
          <w:spacing w:val="-1"/>
          <w:sz w:val="24"/>
        </w:rPr>
        <w:t> </w:t>
      </w:r>
      <w:r>
        <w:rPr>
          <w:i/>
          <w:sz w:val="24"/>
        </w:rPr>
        <w:t>Irretroatividade</w:t>
      </w:r>
      <w:r>
        <w:rPr>
          <w:i/>
          <w:spacing w:val="-2"/>
          <w:sz w:val="24"/>
        </w:rPr>
        <w:t> </w:t>
      </w:r>
      <w:r>
        <w:rPr>
          <w:i/>
          <w:sz w:val="24"/>
        </w:rPr>
        <w:t>do</w:t>
      </w:r>
      <w:r>
        <w:rPr>
          <w:i/>
          <w:spacing w:val="-1"/>
          <w:sz w:val="24"/>
        </w:rPr>
        <w:t> </w:t>
      </w:r>
      <w:r>
        <w:rPr>
          <w:i/>
          <w:sz w:val="24"/>
        </w:rPr>
        <w:t>Decreto-Lei</w:t>
      </w:r>
      <w:r>
        <w:rPr>
          <w:i/>
          <w:spacing w:val="-1"/>
          <w:sz w:val="24"/>
        </w:rPr>
        <w:t> </w:t>
      </w:r>
      <w:r>
        <w:rPr>
          <w:i/>
          <w:sz w:val="24"/>
        </w:rPr>
        <w:t>nº</w:t>
      </w:r>
      <w:r>
        <w:rPr>
          <w:i/>
          <w:spacing w:val="-1"/>
          <w:sz w:val="24"/>
        </w:rPr>
        <w:t> </w:t>
      </w:r>
      <w:r>
        <w:rPr>
          <w:i/>
          <w:spacing w:val="-2"/>
          <w:sz w:val="24"/>
        </w:rPr>
        <w:t>2322/87.</w:t>
      </w:r>
    </w:p>
    <w:p>
      <w:pPr>
        <w:spacing w:before="38"/>
        <w:ind w:left="1135" w:right="138" w:firstLine="0"/>
        <w:jc w:val="both"/>
        <w:rPr>
          <w:i/>
          <w:sz w:val="24"/>
        </w:rPr>
      </w:pPr>
      <w:r>
        <w:rPr>
          <w:i/>
          <w:sz w:val="24"/>
        </w:rPr>
        <w:t>A fórmula de cálculo de juros prevista no Decreto-Lei nº 2.322/87 somente é aplicável a partir de 27.02.87, devendo-se observar, quanto ao período anteri- or, a legislação então vigente.</w:t>
      </w:r>
    </w:p>
    <w:p>
      <w:pPr>
        <w:spacing w:after="0"/>
        <w:jc w:val="both"/>
        <w:rPr>
          <w:sz w:val="24"/>
        </w:rPr>
        <w:sectPr>
          <w:pgSz w:w="11910" w:h="16840"/>
          <w:pgMar w:header="0" w:footer="836"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728128">
                <wp:simplePos x="0" y="0"/>
                <wp:positionH relativeFrom="page">
                  <wp:posOffset>954024</wp:posOffset>
                </wp:positionH>
                <wp:positionV relativeFrom="paragraph">
                  <wp:posOffset>268468</wp:posOffset>
                </wp:positionV>
                <wp:extent cx="5581015" cy="6350"/>
                <wp:effectExtent l="0" t="0" r="0" b="0"/>
                <wp:wrapTopAndBottom/>
                <wp:docPr id="290" name="Graphic 290"/>
                <wp:cNvGraphicFramePr>
                  <a:graphicFrameLocks/>
                </wp:cNvGraphicFramePr>
                <a:graphic>
                  <a:graphicData uri="http://schemas.microsoft.com/office/word/2010/wordprocessingShape">
                    <wps:wsp>
                      <wps:cNvPr id="290" name="Graphic 290"/>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588352;mso-wrap-distance-left:0;mso-wrap-distance-right:0" id="docshape289"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869440">
                <wp:simplePos x="0" y="0"/>
                <wp:positionH relativeFrom="page">
                  <wp:posOffset>6861811</wp:posOffset>
                </wp:positionH>
                <wp:positionV relativeFrom="page">
                  <wp:posOffset>504194</wp:posOffset>
                </wp:positionV>
                <wp:extent cx="699135" cy="1259840"/>
                <wp:effectExtent l="0" t="0" r="0" b="0"/>
                <wp:wrapNone/>
                <wp:docPr id="291" name="Graphic 291"/>
                <wp:cNvGraphicFramePr>
                  <a:graphicFrameLocks/>
                </wp:cNvGraphicFramePr>
                <a:graphic>
                  <a:graphicData uri="http://schemas.microsoft.com/office/word/2010/wordprocessingShape">
                    <wps:wsp>
                      <wps:cNvPr id="291" name="Graphic 291"/>
                      <wps:cNvSpPr/>
                      <wps:spPr>
                        <a:xfrm>
                          <a:off x="0" y="0"/>
                          <a:ext cx="699135" cy="1259840"/>
                        </a:xfrm>
                        <a:custGeom>
                          <a:avLst/>
                          <a:gdLst/>
                          <a:ahLst/>
                          <a:cxnLst/>
                          <a:rect l="l" t="t" r="r" b="b"/>
                          <a:pathLst>
                            <a:path w="699135"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698752" y="1242836"/>
                              </a:lnTo>
                              <a:lnTo>
                                <a:pt x="698752" y="17000"/>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30011pt;margin-top:39.700382pt;width:55.05pt;height:99.2pt;mso-position-horizontal-relative:page;mso-position-vertical-relative:page;z-index:15869440" id="docshape290" coordorigin="10806,794" coordsize="1101,1984" path="m11812,794l11007,794,10929,810,10865,853,10822,917,10806,995,10806,2577,10822,2655,10865,2719,10929,2762,11007,2778,11812,2778,11890,2762,11906,2751,11906,821,11890,810,11812,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69952">
                <wp:simplePos x="0" y="0"/>
                <wp:positionH relativeFrom="page">
                  <wp:posOffset>6917920</wp:posOffset>
                </wp:positionH>
                <wp:positionV relativeFrom="page">
                  <wp:posOffset>770762</wp:posOffset>
                </wp:positionV>
                <wp:extent cx="203835" cy="721995"/>
                <wp:effectExtent l="0" t="0" r="0" b="0"/>
                <wp:wrapNone/>
                <wp:docPr id="292" name="Textbox 292"/>
                <wp:cNvGraphicFramePr>
                  <a:graphicFrameLocks/>
                </wp:cNvGraphicFramePr>
                <a:graphic>
                  <a:graphicData uri="http://schemas.microsoft.com/office/word/2010/wordprocessingShape">
                    <wps:wsp>
                      <wps:cNvPr id="292" name="Textbox 292"/>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544.718140pt;margin-top:60.689945pt;width:16.05pt;height:56.85pt;mso-position-horizontal-relative:page;mso-position-vertical-relative:page;z-index:15869952" type="#_x0000_t202" id="docshape291"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pStyle w:val="Heading4"/>
        <w:spacing w:before="77"/>
        <w:ind w:left="1020" w:right="139" w:hanging="908"/>
      </w:pPr>
      <w:r>
        <w:rPr/>
        <w:t>SUM-308 PRESCRIÇÃO QÜINQÜENAL (incorporada a Orientação Jurisprudencial nº 204 da SBDI-I) - Res. 129/2005, DJ 20, 22 e </w:t>
      </w:r>
      <w:r>
        <w:rPr>
          <w:spacing w:val="-2"/>
        </w:rPr>
        <w:t>25.04.2005</w:t>
      </w:r>
    </w:p>
    <w:p>
      <w:pPr>
        <w:pStyle w:val="ListParagraph"/>
        <w:numPr>
          <w:ilvl w:val="0"/>
          <w:numId w:val="33"/>
        </w:numPr>
        <w:tabs>
          <w:tab w:pos="1266" w:val="left" w:leader="none"/>
        </w:tabs>
        <w:spacing w:line="240" w:lineRule="auto" w:before="36" w:after="0"/>
        <w:ind w:left="1020" w:right="142" w:firstLine="0"/>
        <w:jc w:val="both"/>
        <w:rPr>
          <w:sz w:val="26"/>
        </w:rPr>
      </w:pPr>
      <w:r>
        <w:rPr>
          <w:sz w:val="26"/>
        </w:rPr>
        <w:t>Respeitado o biênio subseqüente à cessação contratual, a prescrição da ação trabalhista concerne às pretensões imediatamente anteriores a cinco anos, contados da data do ajuizamento da reclamação e, não, às anteriores ao qüinqüênio da data da extinção do contrato. (ex-OJ nº 204 da SBDI-I - inserida em 08.11.2000)</w:t>
      </w:r>
    </w:p>
    <w:p>
      <w:pPr>
        <w:pStyle w:val="ListParagraph"/>
        <w:numPr>
          <w:ilvl w:val="0"/>
          <w:numId w:val="33"/>
        </w:numPr>
        <w:tabs>
          <w:tab w:pos="1340" w:val="left" w:leader="none"/>
        </w:tabs>
        <w:spacing w:line="240" w:lineRule="auto" w:before="39" w:after="0"/>
        <w:ind w:left="1020" w:right="145" w:firstLine="0"/>
        <w:jc w:val="both"/>
        <w:rPr>
          <w:sz w:val="26"/>
        </w:rPr>
      </w:pPr>
      <w:r>
        <w:rPr>
          <w:sz w:val="26"/>
        </w:rPr>
        <w:t>A norma constitucional que ampliou o prazo de prescrição da ação tra- balhista para 5 (cinco) anos é de aplicação imediata e não atinge pretensões já alcançadas pela prescrição bienal quando da promulgação da CF/1988. (ex-Súmula nº 308 - Res. 6/1992, DJ 05.11.1992)</w:t>
      </w:r>
    </w:p>
    <w:p>
      <w:pPr>
        <w:spacing w:before="43"/>
        <w:ind w:left="1020" w:right="0" w:firstLine="0"/>
        <w:jc w:val="left"/>
        <w:rPr>
          <w:rFonts w:ascii="Arial" w:hAnsi="Arial"/>
          <w:sz w:val="24"/>
        </w:rPr>
      </w:pPr>
      <w:r>
        <w:rPr>
          <w:rFonts w:ascii="Arial" w:hAnsi="Arial"/>
          <w:spacing w:val="-2"/>
          <w:sz w:val="24"/>
        </w:rPr>
        <w:t>Histórico:</w:t>
      </w:r>
    </w:p>
    <w:p>
      <w:pPr>
        <w:spacing w:line="276" w:lineRule="auto" w:before="38"/>
        <w:ind w:left="1020" w:right="2502" w:firstLine="0"/>
        <w:jc w:val="left"/>
        <w:rPr>
          <w:i/>
          <w:sz w:val="22"/>
        </w:rPr>
      </w:pPr>
      <w:r>
        <w:rPr>
          <w:sz w:val="24"/>
        </w:rPr>
        <w:t>Súmula</w:t>
      </w:r>
      <w:r>
        <w:rPr>
          <w:spacing w:val="-5"/>
          <w:sz w:val="24"/>
        </w:rPr>
        <w:t> </w:t>
      </w:r>
      <w:r>
        <w:rPr>
          <w:sz w:val="24"/>
        </w:rPr>
        <w:t>mantida</w:t>
      </w:r>
      <w:r>
        <w:rPr>
          <w:spacing w:val="-5"/>
          <w:sz w:val="24"/>
        </w:rPr>
        <w:t> </w:t>
      </w:r>
      <w:r>
        <w:rPr>
          <w:sz w:val="24"/>
        </w:rPr>
        <w:t>-</w:t>
      </w:r>
      <w:r>
        <w:rPr>
          <w:spacing w:val="-5"/>
          <w:sz w:val="24"/>
        </w:rPr>
        <w:t> </w:t>
      </w:r>
      <w:r>
        <w:rPr>
          <w:sz w:val="24"/>
        </w:rPr>
        <w:t>Res.</w:t>
      </w:r>
      <w:r>
        <w:rPr>
          <w:spacing w:val="-4"/>
          <w:sz w:val="24"/>
        </w:rPr>
        <w:t> </w:t>
      </w:r>
      <w:r>
        <w:rPr>
          <w:sz w:val="24"/>
        </w:rPr>
        <w:t>121/2003,</w:t>
      </w:r>
      <w:r>
        <w:rPr>
          <w:spacing w:val="-4"/>
          <w:sz w:val="24"/>
        </w:rPr>
        <w:t> </w:t>
      </w:r>
      <w:r>
        <w:rPr>
          <w:sz w:val="24"/>
        </w:rPr>
        <w:t>DJ</w:t>
      </w:r>
      <w:r>
        <w:rPr>
          <w:spacing w:val="-2"/>
          <w:sz w:val="24"/>
        </w:rPr>
        <w:t> </w:t>
      </w:r>
      <w:r>
        <w:rPr>
          <w:sz w:val="24"/>
        </w:rPr>
        <w:t>19,</w:t>
      </w:r>
      <w:r>
        <w:rPr>
          <w:spacing w:val="-4"/>
          <w:sz w:val="24"/>
        </w:rPr>
        <w:t> </w:t>
      </w:r>
      <w:r>
        <w:rPr>
          <w:sz w:val="24"/>
        </w:rPr>
        <w:t>20</w:t>
      </w:r>
      <w:r>
        <w:rPr>
          <w:spacing w:val="-4"/>
          <w:sz w:val="24"/>
        </w:rPr>
        <w:t> </w:t>
      </w:r>
      <w:r>
        <w:rPr>
          <w:sz w:val="24"/>
        </w:rPr>
        <w:t>e</w:t>
      </w:r>
      <w:r>
        <w:rPr>
          <w:spacing w:val="-5"/>
          <w:sz w:val="24"/>
        </w:rPr>
        <w:t> </w:t>
      </w:r>
      <w:r>
        <w:rPr>
          <w:sz w:val="24"/>
        </w:rPr>
        <w:t>21.11.2003 Redação original - Res. 6/1992, DJ 05, 12 e 19.11.1992 </w:t>
      </w:r>
      <w:r>
        <w:rPr>
          <w:i/>
          <w:sz w:val="22"/>
        </w:rPr>
        <w:t>Nº 308 Prescrição qüinqüenal</w:t>
      </w:r>
    </w:p>
    <w:p>
      <w:pPr>
        <w:spacing w:before="0"/>
        <w:ind w:left="1135" w:right="140" w:firstLine="0"/>
        <w:jc w:val="both"/>
        <w:rPr>
          <w:i/>
          <w:sz w:val="22"/>
        </w:rPr>
      </w:pPr>
      <w:r>
        <w:rPr>
          <w:i/>
          <w:sz w:val="22"/>
        </w:rPr>
        <w:t>A norma constitucional que ampliou a prescrição da ação trabalhista para cinco anos</w:t>
      </w:r>
      <w:r>
        <w:rPr>
          <w:i/>
          <w:spacing w:val="40"/>
          <w:sz w:val="22"/>
        </w:rPr>
        <w:t> </w:t>
      </w:r>
      <w:r>
        <w:rPr>
          <w:i/>
          <w:sz w:val="22"/>
        </w:rPr>
        <w:t>é de aplicação imediata, não atingindo pretensões já alcançadas pela prescrição bie- nal, quando da promulgação da Constituição de 1988.</w:t>
      </w:r>
    </w:p>
    <w:p>
      <w:pPr>
        <w:pStyle w:val="BodyText"/>
        <w:spacing w:before="9"/>
        <w:rPr>
          <w:i/>
          <w:sz w:val="22"/>
        </w:rPr>
      </w:pPr>
    </w:p>
    <w:p>
      <w:pPr>
        <w:pStyle w:val="Heading4"/>
        <w:ind w:left="1020" w:right="139" w:hanging="908"/>
      </w:pPr>
      <w:r>
        <w:rPr/>
        <w:t>SUM-309 VIGIA PORTUÁRIO. TERMINAL PRIVATIVO. NÃO OBRIGATORIEDADE DE REQUISIÇÃO (mantida) - Res. 121/2003, DJ 19, 20 e 21.11.2003</w:t>
      </w:r>
    </w:p>
    <w:p>
      <w:pPr>
        <w:pStyle w:val="BodyText"/>
        <w:spacing w:before="37"/>
        <w:ind w:left="1020" w:right="143"/>
        <w:jc w:val="both"/>
      </w:pPr>
      <w:r>
        <w:rPr/>
        <w:t>Tratando-se de terminais privativos destinados à navegação de cabotagem ou de longo curso, não é obrigatória a requisição de vigia portuário indica- do por sindicato.</w:t>
      </w:r>
    </w:p>
    <w:p>
      <w:pPr>
        <w:spacing w:before="42"/>
        <w:ind w:left="1020" w:right="0" w:firstLine="0"/>
        <w:jc w:val="left"/>
        <w:rPr>
          <w:rFonts w:ascii="Arial" w:hAnsi="Arial"/>
          <w:sz w:val="24"/>
        </w:rPr>
      </w:pPr>
      <w:r>
        <w:rPr>
          <w:rFonts w:ascii="Arial" w:hAnsi="Arial"/>
          <w:spacing w:val="-2"/>
          <w:sz w:val="24"/>
        </w:rPr>
        <w:t>Histórico:</w:t>
      </w:r>
    </w:p>
    <w:p>
      <w:pPr>
        <w:spacing w:before="38"/>
        <w:ind w:left="1020" w:right="0" w:firstLine="0"/>
        <w:jc w:val="left"/>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Res.</w:t>
      </w:r>
      <w:r>
        <w:rPr>
          <w:spacing w:val="-1"/>
          <w:sz w:val="24"/>
        </w:rPr>
        <w:t> </w:t>
      </w:r>
      <w:r>
        <w:rPr>
          <w:sz w:val="24"/>
        </w:rPr>
        <w:t>7/1992, DJ</w:t>
      </w:r>
      <w:r>
        <w:rPr>
          <w:spacing w:val="1"/>
          <w:sz w:val="24"/>
        </w:rPr>
        <w:t> </w:t>
      </w:r>
      <w:r>
        <w:rPr>
          <w:sz w:val="24"/>
        </w:rPr>
        <w:t>05, 12</w:t>
      </w:r>
      <w:r>
        <w:rPr>
          <w:spacing w:val="-1"/>
          <w:sz w:val="24"/>
        </w:rPr>
        <w:t> </w:t>
      </w:r>
      <w:r>
        <w:rPr>
          <w:sz w:val="24"/>
        </w:rPr>
        <w:t>e</w:t>
      </w:r>
      <w:r>
        <w:rPr>
          <w:spacing w:val="-1"/>
          <w:sz w:val="24"/>
        </w:rPr>
        <w:t> </w:t>
      </w:r>
      <w:r>
        <w:rPr>
          <w:spacing w:val="-2"/>
          <w:sz w:val="24"/>
        </w:rPr>
        <w:t>19.11.1992</w:t>
      </w:r>
    </w:p>
    <w:p>
      <w:pPr>
        <w:spacing w:before="42"/>
        <w:ind w:left="1136" w:right="0" w:firstLine="0"/>
        <w:jc w:val="left"/>
        <w:rPr>
          <w:i/>
          <w:sz w:val="22"/>
        </w:rPr>
      </w:pPr>
      <w:r>
        <w:rPr>
          <w:i/>
          <w:sz w:val="22"/>
        </w:rPr>
        <w:t>Nº 309</w:t>
      </w:r>
      <w:r>
        <w:rPr>
          <w:i/>
          <w:spacing w:val="-1"/>
          <w:sz w:val="22"/>
        </w:rPr>
        <w:t> </w:t>
      </w:r>
      <w:r>
        <w:rPr>
          <w:i/>
          <w:sz w:val="22"/>
        </w:rPr>
        <w:t>Vigia</w:t>
      </w:r>
      <w:r>
        <w:rPr>
          <w:i/>
          <w:spacing w:val="-3"/>
          <w:sz w:val="22"/>
        </w:rPr>
        <w:t> </w:t>
      </w:r>
      <w:r>
        <w:rPr>
          <w:i/>
          <w:spacing w:val="-2"/>
          <w:sz w:val="22"/>
        </w:rPr>
        <w:t>portuário.</w:t>
      </w:r>
    </w:p>
    <w:p>
      <w:pPr>
        <w:spacing w:line="237" w:lineRule="auto" w:before="42"/>
        <w:ind w:left="1136" w:right="0" w:firstLine="0"/>
        <w:jc w:val="left"/>
        <w:rPr>
          <w:i/>
          <w:sz w:val="24"/>
        </w:rPr>
      </w:pPr>
      <w:r>
        <w:rPr>
          <w:i/>
          <w:sz w:val="22"/>
        </w:rPr>
        <w:t>Em</w:t>
      </w:r>
      <w:r>
        <w:rPr>
          <w:i/>
          <w:spacing w:val="25"/>
          <w:sz w:val="22"/>
        </w:rPr>
        <w:t> </w:t>
      </w:r>
      <w:r>
        <w:rPr>
          <w:i/>
          <w:sz w:val="22"/>
        </w:rPr>
        <w:t>se</w:t>
      </w:r>
      <w:r>
        <w:rPr>
          <w:i/>
          <w:spacing w:val="27"/>
          <w:sz w:val="22"/>
        </w:rPr>
        <w:t> </w:t>
      </w:r>
      <w:r>
        <w:rPr>
          <w:i/>
          <w:sz w:val="22"/>
        </w:rPr>
        <w:t>tratando</w:t>
      </w:r>
      <w:r>
        <w:rPr>
          <w:i/>
          <w:spacing w:val="24"/>
          <w:sz w:val="22"/>
        </w:rPr>
        <w:t> </w:t>
      </w:r>
      <w:r>
        <w:rPr>
          <w:i/>
          <w:sz w:val="22"/>
        </w:rPr>
        <w:t>de</w:t>
      </w:r>
      <w:r>
        <w:rPr>
          <w:i/>
          <w:spacing w:val="27"/>
          <w:sz w:val="22"/>
        </w:rPr>
        <w:t> </w:t>
      </w:r>
      <w:r>
        <w:rPr>
          <w:i/>
          <w:sz w:val="22"/>
        </w:rPr>
        <w:t>terminais</w:t>
      </w:r>
      <w:r>
        <w:rPr>
          <w:i/>
          <w:spacing w:val="27"/>
          <w:sz w:val="22"/>
        </w:rPr>
        <w:t> </w:t>
      </w:r>
      <w:r>
        <w:rPr>
          <w:i/>
          <w:sz w:val="22"/>
        </w:rPr>
        <w:t>privativos</w:t>
      </w:r>
      <w:r>
        <w:rPr>
          <w:i/>
          <w:spacing w:val="27"/>
          <w:sz w:val="22"/>
        </w:rPr>
        <w:t> </w:t>
      </w:r>
      <w:r>
        <w:rPr>
          <w:i/>
          <w:sz w:val="22"/>
        </w:rPr>
        <w:t>destinados</w:t>
      </w:r>
      <w:r>
        <w:rPr>
          <w:i/>
          <w:spacing w:val="27"/>
          <w:sz w:val="22"/>
        </w:rPr>
        <w:t> </w:t>
      </w:r>
      <w:r>
        <w:rPr>
          <w:i/>
          <w:sz w:val="22"/>
        </w:rPr>
        <w:t>à</w:t>
      </w:r>
      <w:r>
        <w:rPr>
          <w:i/>
          <w:spacing w:val="24"/>
          <w:sz w:val="22"/>
        </w:rPr>
        <w:t> </w:t>
      </w:r>
      <w:r>
        <w:rPr>
          <w:i/>
          <w:sz w:val="22"/>
        </w:rPr>
        <w:t>navegação</w:t>
      </w:r>
      <w:r>
        <w:rPr>
          <w:i/>
          <w:spacing w:val="26"/>
          <w:sz w:val="22"/>
        </w:rPr>
        <w:t> </w:t>
      </w:r>
      <w:r>
        <w:rPr>
          <w:i/>
          <w:sz w:val="22"/>
        </w:rPr>
        <w:t>de</w:t>
      </w:r>
      <w:r>
        <w:rPr>
          <w:i/>
          <w:spacing w:val="27"/>
          <w:sz w:val="22"/>
        </w:rPr>
        <w:t> </w:t>
      </w:r>
      <w:r>
        <w:rPr>
          <w:i/>
          <w:sz w:val="22"/>
        </w:rPr>
        <w:t>cabotagem ou</w:t>
      </w:r>
      <w:r>
        <w:rPr>
          <w:i/>
          <w:spacing w:val="26"/>
          <w:sz w:val="22"/>
        </w:rPr>
        <w:t> </w:t>
      </w:r>
      <w:r>
        <w:rPr>
          <w:i/>
          <w:sz w:val="22"/>
        </w:rPr>
        <w:t>de longo curso, não é obrigatória a requisição de vigia portuário indicado por sindicato</w:t>
      </w:r>
      <w:r>
        <w:rPr>
          <w:i/>
          <w:sz w:val="24"/>
        </w:rPr>
        <w:t>.</w:t>
      </w:r>
    </w:p>
    <w:p>
      <w:pPr>
        <w:pStyle w:val="BodyText"/>
        <w:spacing w:before="1"/>
        <w:rPr>
          <w:i/>
          <w:sz w:val="23"/>
        </w:rPr>
      </w:pPr>
    </w:p>
    <w:p>
      <w:pPr>
        <w:pStyle w:val="Heading4"/>
        <w:spacing w:line="322" w:lineRule="exact"/>
        <w:ind w:left="0" w:right="25"/>
        <w:jc w:val="center"/>
      </w:pPr>
      <w:r>
        <w:rPr>
          <w:color w:val="FF0000"/>
        </w:rPr>
        <w:t>SUM-310</w:t>
      </w:r>
      <w:r>
        <w:rPr>
          <w:color w:val="FF0000"/>
          <w:spacing w:val="49"/>
          <w:w w:val="150"/>
        </w:rPr>
        <w:t> </w:t>
      </w:r>
      <w:r>
        <w:rPr>
          <w:color w:val="FF0000"/>
        </w:rPr>
        <w:t>SUBSTITUIÇÃO</w:t>
      </w:r>
      <w:r>
        <w:rPr>
          <w:color w:val="FF0000"/>
          <w:spacing w:val="3"/>
        </w:rPr>
        <w:t> </w:t>
      </w:r>
      <w:r>
        <w:rPr>
          <w:color w:val="FF0000"/>
        </w:rPr>
        <w:t>PROCESSUAL.</w:t>
      </w:r>
      <w:r>
        <w:rPr>
          <w:color w:val="FF0000"/>
          <w:spacing w:val="2"/>
        </w:rPr>
        <w:t> </w:t>
      </w:r>
      <w:r>
        <w:rPr>
          <w:color w:val="FF0000"/>
        </w:rPr>
        <w:t>SINDICATO</w:t>
      </w:r>
      <w:r>
        <w:rPr>
          <w:color w:val="FF0000"/>
          <w:spacing w:val="4"/>
        </w:rPr>
        <w:t> </w:t>
      </w:r>
      <w:r>
        <w:rPr>
          <w:color w:val="FF0000"/>
          <w:spacing w:val="-2"/>
          <w:u w:val="thick" w:color="FF0000"/>
        </w:rPr>
        <w:t>(cancelamen-</w:t>
      </w:r>
    </w:p>
    <w:p>
      <w:pPr>
        <w:spacing w:before="0"/>
        <w:ind w:left="1020" w:right="141" w:firstLine="0"/>
        <w:jc w:val="both"/>
        <w:rPr>
          <w:b/>
          <w:sz w:val="28"/>
        </w:rPr>
      </w:pPr>
      <w:r>
        <w:rPr>
          <w:b/>
          <w:color w:val="FF0000"/>
          <w:sz w:val="28"/>
          <w:u w:val="thick" w:color="FF0000"/>
        </w:rPr>
        <w:t>to mantido)</w:t>
      </w:r>
      <w:r>
        <w:rPr>
          <w:b/>
          <w:color w:val="FF0000"/>
          <w:sz w:val="28"/>
        </w:rPr>
        <w:t> - Res. 121/2003, DJ 19, 20 e 21.11.2003 e republicada DJ 25.11.2003</w:t>
      </w:r>
    </w:p>
    <w:p>
      <w:pPr>
        <w:pStyle w:val="BodyText"/>
        <w:spacing w:before="37"/>
        <w:ind w:left="1020" w:right="143"/>
        <w:jc w:val="both"/>
      </w:pPr>
      <w:r>
        <w:rPr>
          <w:color w:val="FF0000"/>
        </w:rPr>
        <w:t>I - O art. 8º, inciso III, da Constituição da República não assegura a </w:t>
      </w:r>
      <w:r>
        <w:rPr>
          <w:color w:val="FF0000"/>
        </w:rPr>
        <w:t>substi-</w:t>
      </w:r>
      <w:r>
        <w:rPr>
          <w:color w:val="FF0000"/>
        </w:rPr>
        <w:t> tuição processual pelo sindicato.</w:t>
      </w:r>
    </w:p>
    <w:p>
      <w:pPr>
        <w:pStyle w:val="BodyText"/>
        <w:spacing w:before="38"/>
        <w:ind w:left="1020" w:right="142" w:hanging="1"/>
        <w:jc w:val="both"/>
      </w:pPr>
      <w:r>
        <w:rPr>
          <w:color w:val="FF0000"/>
        </w:rPr>
        <w:t>II - A substituição processual autorizada ao sindicato pelas Leis nº</w:t>
      </w:r>
      <w:r>
        <w:rPr>
          <w:color w:val="FF0000"/>
          <w:vertAlign w:val="superscript"/>
        </w:rPr>
        <w:t>s</w:t>
      </w:r>
      <w:r>
        <w:rPr>
          <w:color w:val="FF0000"/>
          <w:vertAlign w:val="baseline"/>
        </w:rPr>
        <w:t> 6.708, de 30.10.1979, e 7.238, de 29.10.1984, limitada aos associados, restringe- se às demandas que</w:t>
      </w:r>
      <w:r>
        <w:rPr>
          <w:color w:val="FF0000"/>
          <w:spacing w:val="40"/>
          <w:vertAlign w:val="baseline"/>
        </w:rPr>
        <w:t> </w:t>
      </w:r>
      <w:r>
        <w:rPr>
          <w:color w:val="FF0000"/>
          <w:vertAlign w:val="baseline"/>
        </w:rPr>
        <w:t>visem aos reajuste</w:t>
      </w:r>
      <w:r>
        <w:rPr>
          <w:color w:val="FF0000"/>
          <w:spacing w:val="40"/>
          <w:vertAlign w:val="baseline"/>
        </w:rPr>
        <w:t> </w:t>
      </w:r>
      <w:r>
        <w:rPr>
          <w:color w:val="FF0000"/>
          <w:vertAlign w:val="baseline"/>
        </w:rPr>
        <w:t>salariais previstos em lei,</w:t>
      </w:r>
      <w:r>
        <w:rPr>
          <w:color w:val="FF0000"/>
          <w:spacing w:val="40"/>
          <w:vertAlign w:val="baseline"/>
        </w:rPr>
        <w:t> </w:t>
      </w:r>
      <w:r>
        <w:rPr>
          <w:color w:val="FF0000"/>
          <w:vertAlign w:val="baseline"/>
        </w:rPr>
        <w:t>ajui- zadas</w:t>
      </w:r>
      <w:r>
        <w:rPr>
          <w:color w:val="FF0000"/>
          <w:spacing w:val="40"/>
          <w:vertAlign w:val="baseline"/>
        </w:rPr>
        <w:t> </w:t>
      </w:r>
      <w:r>
        <w:rPr>
          <w:color w:val="FF0000"/>
          <w:vertAlign w:val="baseline"/>
        </w:rPr>
        <w:t>até</w:t>
      </w:r>
    </w:p>
    <w:p>
      <w:pPr>
        <w:pStyle w:val="BodyText"/>
        <w:spacing w:before="40"/>
        <w:ind w:left="1020"/>
        <w:jc w:val="both"/>
      </w:pPr>
      <w:r>
        <w:rPr>
          <w:color w:val="FF0000"/>
        </w:rPr>
        <w:t>03.07.1989,</w:t>
      </w:r>
      <w:r>
        <w:rPr>
          <w:color w:val="FF0000"/>
          <w:spacing w:val="-5"/>
        </w:rPr>
        <w:t> </w:t>
      </w:r>
      <w:r>
        <w:rPr>
          <w:color w:val="FF0000"/>
        </w:rPr>
        <w:t>data</w:t>
      </w:r>
      <w:r>
        <w:rPr>
          <w:color w:val="FF0000"/>
          <w:spacing w:val="-5"/>
        </w:rPr>
        <w:t> </w:t>
      </w:r>
      <w:r>
        <w:rPr>
          <w:color w:val="FF0000"/>
        </w:rPr>
        <w:t>em</w:t>
      </w:r>
      <w:r>
        <w:rPr>
          <w:color w:val="FF0000"/>
          <w:spacing w:val="-5"/>
        </w:rPr>
        <w:t> </w:t>
      </w:r>
      <w:r>
        <w:rPr>
          <w:color w:val="FF0000"/>
        </w:rPr>
        <w:t>que</w:t>
      </w:r>
      <w:r>
        <w:rPr>
          <w:color w:val="FF0000"/>
          <w:spacing w:val="-4"/>
        </w:rPr>
        <w:t> </w:t>
      </w:r>
      <w:r>
        <w:rPr>
          <w:color w:val="FF0000"/>
        </w:rPr>
        <w:t>entrou</w:t>
      </w:r>
      <w:r>
        <w:rPr>
          <w:color w:val="FF0000"/>
          <w:spacing w:val="-5"/>
        </w:rPr>
        <w:t> </w:t>
      </w:r>
      <w:r>
        <w:rPr>
          <w:color w:val="FF0000"/>
        </w:rPr>
        <w:t>em</w:t>
      </w:r>
      <w:r>
        <w:rPr>
          <w:color w:val="FF0000"/>
          <w:spacing w:val="-4"/>
        </w:rPr>
        <w:t> </w:t>
      </w:r>
      <w:r>
        <w:rPr>
          <w:color w:val="FF0000"/>
        </w:rPr>
        <w:t>vigor</w:t>
      </w:r>
      <w:r>
        <w:rPr>
          <w:color w:val="FF0000"/>
          <w:spacing w:val="-5"/>
        </w:rPr>
        <w:t> </w:t>
      </w:r>
      <w:r>
        <w:rPr>
          <w:color w:val="FF0000"/>
        </w:rPr>
        <w:t>a</w:t>
      </w:r>
      <w:r>
        <w:rPr>
          <w:color w:val="FF0000"/>
          <w:spacing w:val="-1"/>
        </w:rPr>
        <w:t> </w:t>
      </w:r>
      <w:r>
        <w:rPr>
          <w:color w:val="FF0000"/>
        </w:rPr>
        <w:t>Lei</w:t>
      </w:r>
      <w:r>
        <w:rPr>
          <w:color w:val="FF0000"/>
          <w:spacing w:val="-2"/>
        </w:rPr>
        <w:t> </w:t>
      </w:r>
      <w:r>
        <w:rPr>
          <w:color w:val="FF0000"/>
        </w:rPr>
        <w:t>nº</w:t>
      </w:r>
      <w:r>
        <w:rPr>
          <w:color w:val="FF0000"/>
          <w:spacing w:val="-3"/>
        </w:rPr>
        <w:t> </w:t>
      </w:r>
      <w:r>
        <w:rPr>
          <w:color w:val="FF0000"/>
          <w:spacing w:val="-2"/>
        </w:rPr>
        <w:t>7.788/1989.</w:t>
      </w:r>
    </w:p>
    <w:p>
      <w:pPr>
        <w:spacing w:line="237" w:lineRule="auto" w:before="44"/>
        <w:ind w:left="1020" w:right="143" w:firstLine="0"/>
        <w:jc w:val="both"/>
        <w:rPr>
          <w:sz w:val="24"/>
        </w:rPr>
      </w:pPr>
      <w:r>
        <w:rPr>
          <w:color w:val="FF0000"/>
          <w:sz w:val="24"/>
        </w:rPr>
        <w:t>III - A Lei nº 7.788/1989, em seu art. 8º, assegurou, durante sua vigência, a legi- timidade do sindicato como substituto processual da categoria.</w:t>
      </w:r>
    </w:p>
    <w:p>
      <w:pPr>
        <w:spacing w:after="0" w:line="237" w:lineRule="auto"/>
        <w:jc w:val="both"/>
        <w:rPr>
          <w:sz w:val="24"/>
        </w:rPr>
        <w:sectPr>
          <w:pgSz w:w="11910" w:h="16840"/>
          <w:pgMar w:header="0" w:footer="836" w:top="660" w:bottom="1060" w:left="1360" w:right="1500"/>
        </w:sectPr>
      </w:pPr>
    </w:p>
    <w:p>
      <w:pPr>
        <w:spacing w:before="75"/>
        <w:ind w:left="4054" w:right="0" w:firstLine="0"/>
        <w:jc w:val="left"/>
        <w:rPr>
          <w:sz w:val="28"/>
        </w:rPr>
      </w:pPr>
      <w:r>
        <w:rPr/>
        <mc:AlternateContent>
          <mc:Choice Requires="wps">
            <w:drawing>
              <wp:anchor distT="0" distB="0" distL="0" distR="0" allowOverlap="1" layoutInCell="1" locked="0" behindDoc="1" simplePos="0" relativeHeight="487729664">
                <wp:simplePos x="0" y="0"/>
                <wp:positionH relativeFrom="page">
                  <wp:posOffset>954024</wp:posOffset>
                </wp:positionH>
                <wp:positionV relativeFrom="paragraph">
                  <wp:posOffset>268468</wp:posOffset>
                </wp:positionV>
                <wp:extent cx="5581015" cy="6350"/>
                <wp:effectExtent l="0" t="0" r="0" b="0"/>
                <wp:wrapTopAndBottom/>
                <wp:docPr id="293" name="Graphic 293"/>
                <wp:cNvGraphicFramePr>
                  <a:graphicFrameLocks/>
                </wp:cNvGraphicFramePr>
                <a:graphic>
                  <a:graphicData uri="http://schemas.microsoft.com/office/word/2010/wordprocessingShape">
                    <wps:wsp>
                      <wps:cNvPr id="293" name="Graphic 293"/>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586816;mso-wrap-distance-left:0;mso-wrap-distance-right:0" id="docshape292"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870976">
                <wp:simplePos x="0" y="0"/>
                <wp:positionH relativeFrom="page">
                  <wp:posOffset>0</wp:posOffset>
                </wp:positionH>
                <wp:positionV relativeFrom="page">
                  <wp:posOffset>504194</wp:posOffset>
                </wp:positionV>
                <wp:extent cx="720725" cy="1259840"/>
                <wp:effectExtent l="0" t="0" r="0" b="0"/>
                <wp:wrapNone/>
                <wp:docPr id="294" name="Graphic 294"/>
                <wp:cNvGraphicFramePr>
                  <a:graphicFrameLocks/>
                </wp:cNvGraphicFramePr>
                <a:graphic>
                  <a:graphicData uri="http://schemas.microsoft.com/office/word/2010/wordprocessingShape">
                    <wps:wsp>
                      <wps:cNvPr id="294" name="Graphic 294"/>
                      <wps:cNvSpPr/>
                      <wps:spPr>
                        <a:xfrm>
                          <a:off x="0" y="0"/>
                          <a:ext cx="720725" cy="1259840"/>
                        </a:xfrm>
                        <a:custGeom>
                          <a:avLst/>
                          <a:gdLst/>
                          <a:ahLst/>
                          <a:cxnLst/>
                          <a:rect l="l" t="t" r="r" b="b"/>
                          <a:pathLst>
                            <a:path w="720725" h="1259840">
                              <a:moveTo>
                                <a:pt x="592974" y="0"/>
                              </a:moveTo>
                              <a:lnTo>
                                <a:pt x="82015" y="0"/>
                              </a:lnTo>
                              <a:lnTo>
                                <a:pt x="32293" y="10037"/>
                              </a:lnTo>
                              <a:lnTo>
                                <a:pt x="0" y="31810"/>
                              </a:lnTo>
                              <a:lnTo>
                                <a:pt x="0" y="1228023"/>
                              </a:lnTo>
                              <a:lnTo>
                                <a:pt x="32293" y="1249800"/>
                              </a:lnTo>
                              <a:lnTo>
                                <a:pt x="82015" y="1259839"/>
                              </a:lnTo>
                              <a:lnTo>
                                <a:pt x="592974" y="1259839"/>
                              </a:lnTo>
                              <a:lnTo>
                                <a:pt x="642703" y="1249800"/>
                              </a:lnTo>
                              <a:lnTo>
                                <a:pt x="683309" y="1222421"/>
                              </a:lnTo>
                              <a:lnTo>
                                <a:pt x="710685" y="1181814"/>
                              </a:lnTo>
                              <a:lnTo>
                                <a:pt x="720723" y="1132090"/>
                              </a:lnTo>
                              <a:lnTo>
                                <a:pt x="720723" y="127736"/>
                              </a:lnTo>
                              <a:lnTo>
                                <a:pt x="710685" y="78015"/>
                              </a:lnTo>
                              <a:lnTo>
                                <a:pt x="683309" y="37412"/>
                              </a:lnTo>
                              <a:lnTo>
                                <a:pt x="642703" y="10037"/>
                              </a:lnTo>
                              <a:lnTo>
                                <a:pt x="592974"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39.700382pt;width:56.75pt;height:99.2pt;mso-position-horizontal-relative:page;mso-position-vertical-relative:page;z-index:15870976" id="docshape293" coordorigin="0,794" coordsize="1135,1984" path="m934,794l129,794,51,810,0,844,0,2728,51,2762,129,2778,934,2778,1012,2762,1076,2719,1119,2655,1135,2577,1135,995,1119,917,1076,853,1012,810,934,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71488">
                <wp:simplePos x="0" y="0"/>
                <wp:positionH relativeFrom="page">
                  <wp:posOffset>471400</wp:posOffset>
                </wp:positionH>
                <wp:positionV relativeFrom="page">
                  <wp:posOffset>776858</wp:posOffset>
                </wp:positionV>
                <wp:extent cx="203835" cy="721995"/>
                <wp:effectExtent l="0" t="0" r="0" b="0"/>
                <wp:wrapNone/>
                <wp:docPr id="295" name="Textbox 295"/>
                <wp:cNvGraphicFramePr>
                  <a:graphicFrameLocks/>
                </wp:cNvGraphicFramePr>
                <a:graphic>
                  <a:graphicData uri="http://schemas.microsoft.com/office/word/2010/wordprocessingShape">
                    <wps:wsp>
                      <wps:cNvPr id="295" name="Textbox 295"/>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37.118164pt;margin-top:61.169945pt;width:16.05pt;height:56.85pt;mso-position-horizontal-relative:page;mso-position-vertical-relative:page;z-index:15871488" type="#_x0000_t202" id="docshape294"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spacing w:line="244" w:lineRule="auto" w:before="72"/>
        <w:ind w:left="1020" w:right="141" w:firstLine="0"/>
        <w:jc w:val="left"/>
        <w:rPr>
          <w:sz w:val="28"/>
        </w:rPr>
      </w:pPr>
      <w:r>
        <w:rPr>
          <w:color w:val="FF0000"/>
          <w:sz w:val="28"/>
        </w:rPr>
        <w:t>IV</w:t>
      </w:r>
      <w:r>
        <w:rPr>
          <w:color w:val="FF0000"/>
          <w:spacing w:val="80"/>
          <w:sz w:val="28"/>
        </w:rPr>
        <w:t> </w:t>
      </w:r>
      <w:r>
        <w:rPr>
          <w:color w:val="FF0000"/>
          <w:sz w:val="28"/>
        </w:rPr>
        <w:t>-</w:t>
      </w:r>
      <w:r>
        <w:rPr>
          <w:color w:val="FF0000"/>
          <w:spacing w:val="80"/>
          <w:sz w:val="28"/>
        </w:rPr>
        <w:t> </w:t>
      </w:r>
      <w:r>
        <w:rPr>
          <w:color w:val="FF0000"/>
          <w:sz w:val="28"/>
        </w:rPr>
        <w:t>A</w:t>
      </w:r>
      <w:r>
        <w:rPr>
          <w:color w:val="FF0000"/>
          <w:spacing w:val="80"/>
          <w:sz w:val="28"/>
        </w:rPr>
        <w:t> </w:t>
      </w:r>
      <w:r>
        <w:rPr>
          <w:color w:val="FF0000"/>
          <w:sz w:val="28"/>
        </w:rPr>
        <w:t>substituição</w:t>
      </w:r>
      <w:r>
        <w:rPr>
          <w:color w:val="FF0000"/>
          <w:spacing w:val="80"/>
          <w:sz w:val="28"/>
        </w:rPr>
        <w:t> </w:t>
      </w:r>
      <w:r>
        <w:rPr>
          <w:color w:val="FF0000"/>
          <w:sz w:val="28"/>
        </w:rPr>
        <w:t>processual</w:t>
      </w:r>
      <w:r>
        <w:rPr>
          <w:color w:val="FF0000"/>
          <w:spacing w:val="80"/>
          <w:sz w:val="28"/>
        </w:rPr>
        <w:t> </w:t>
      </w:r>
      <w:r>
        <w:rPr>
          <w:color w:val="FF0000"/>
          <w:sz w:val="28"/>
        </w:rPr>
        <w:t>autorizada</w:t>
      </w:r>
      <w:r>
        <w:rPr>
          <w:color w:val="FF0000"/>
          <w:spacing w:val="80"/>
          <w:sz w:val="28"/>
        </w:rPr>
        <w:t> </w:t>
      </w:r>
      <w:r>
        <w:rPr>
          <w:color w:val="FF0000"/>
          <w:sz w:val="28"/>
        </w:rPr>
        <w:t>pela</w:t>
      </w:r>
      <w:r>
        <w:rPr>
          <w:color w:val="FF0000"/>
          <w:spacing w:val="80"/>
          <w:sz w:val="28"/>
        </w:rPr>
        <w:t> </w:t>
      </w:r>
      <w:r>
        <w:rPr>
          <w:color w:val="FF0000"/>
          <w:sz w:val="28"/>
        </w:rPr>
        <w:t>Lei</w:t>
      </w:r>
      <w:r>
        <w:rPr>
          <w:color w:val="FF0000"/>
          <w:spacing w:val="80"/>
          <w:sz w:val="28"/>
        </w:rPr>
        <w:t> </w:t>
      </w:r>
      <w:r>
        <w:rPr>
          <w:color w:val="FF0000"/>
          <w:sz w:val="28"/>
        </w:rPr>
        <w:t>nº</w:t>
      </w:r>
      <w:r>
        <w:rPr>
          <w:color w:val="FF0000"/>
          <w:spacing w:val="80"/>
          <w:sz w:val="28"/>
        </w:rPr>
        <w:t> </w:t>
      </w:r>
      <w:r>
        <w:rPr>
          <w:color w:val="FF0000"/>
          <w:sz w:val="28"/>
        </w:rPr>
        <w:t>8.073,</w:t>
      </w:r>
      <w:r>
        <w:rPr>
          <w:color w:val="FF0000"/>
          <w:spacing w:val="80"/>
          <w:sz w:val="28"/>
        </w:rPr>
        <w:t> </w:t>
      </w:r>
      <w:r>
        <w:rPr>
          <w:color w:val="FF0000"/>
          <w:sz w:val="28"/>
        </w:rPr>
        <w:t>de 30.07.1990, ao sindicato alcança todos os integrantes da categoria e é restrita às demandas que visem à satisfação de reajustes salariais es-</w:t>
      </w:r>
      <w:r>
        <w:rPr>
          <w:color w:val="FF0000"/>
          <w:spacing w:val="40"/>
          <w:sz w:val="28"/>
        </w:rPr>
        <w:t> </w:t>
      </w:r>
      <w:r>
        <w:rPr>
          <w:color w:val="FF0000"/>
          <w:sz w:val="28"/>
        </w:rPr>
        <w:t>pecíficos resultantes de disposição prevista em lei de política salarial. V</w:t>
      </w:r>
      <w:r>
        <w:rPr>
          <w:color w:val="FF0000"/>
          <w:spacing w:val="33"/>
          <w:sz w:val="28"/>
        </w:rPr>
        <w:t> </w:t>
      </w:r>
      <w:r>
        <w:rPr>
          <w:color w:val="FF0000"/>
          <w:sz w:val="28"/>
        </w:rPr>
        <w:t>-</w:t>
      </w:r>
      <w:r>
        <w:rPr>
          <w:color w:val="FF0000"/>
          <w:spacing w:val="35"/>
          <w:sz w:val="28"/>
        </w:rPr>
        <w:t> </w:t>
      </w:r>
      <w:r>
        <w:rPr>
          <w:color w:val="FF0000"/>
          <w:sz w:val="28"/>
        </w:rPr>
        <w:t>Em qualquer</w:t>
      </w:r>
      <w:r>
        <w:rPr>
          <w:color w:val="FF0000"/>
          <w:spacing w:val="35"/>
          <w:sz w:val="28"/>
        </w:rPr>
        <w:t> </w:t>
      </w:r>
      <w:r>
        <w:rPr>
          <w:color w:val="FF0000"/>
          <w:sz w:val="28"/>
        </w:rPr>
        <w:t>ação</w:t>
      </w:r>
      <w:r>
        <w:rPr>
          <w:color w:val="FF0000"/>
          <w:spacing w:val="33"/>
          <w:sz w:val="28"/>
        </w:rPr>
        <w:t> </w:t>
      </w:r>
      <w:r>
        <w:rPr>
          <w:color w:val="FF0000"/>
          <w:sz w:val="28"/>
        </w:rPr>
        <w:t>proposta pelo</w:t>
      </w:r>
      <w:r>
        <w:rPr>
          <w:color w:val="FF0000"/>
          <w:spacing w:val="33"/>
          <w:sz w:val="28"/>
        </w:rPr>
        <w:t> </w:t>
      </w:r>
      <w:r>
        <w:rPr>
          <w:color w:val="FF0000"/>
          <w:sz w:val="28"/>
        </w:rPr>
        <w:t>sindicato</w:t>
      </w:r>
      <w:r>
        <w:rPr>
          <w:color w:val="FF0000"/>
          <w:spacing w:val="33"/>
          <w:sz w:val="28"/>
        </w:rPr>
        <w:t> </w:t>
      </w:r>
      <w:r>
        <w:rPr>
          <w:color w:val="FF0000"/>
          <w:sz w:val="28"/>
        </w:rPr>
        <w:t>como</w:t>
      </w:r>
      <w:r>
        <w:rPr>
          <w:color w:val="FF0000"/>
          <w:spacing w:val="36"/>
          <w:sz w:val="28"/>
        </w:rPr>
        <w:t> </w:t>
      </w:r>
      <w:r>
        <w:rPr>
          <w:color w:val="FF0000"/>
          <w:sz w:val="28"/>
        </w:rPr>
        <w:t>substituto</w:t>
      </w:r>
      <w:r>
        <w:rPr>
          <w:color w:val="FF0000"/>
          <w:spacing w:val="35"/>
          <w:sz w:val="28"/>
        </w:rPr>
        <w:t> </w:t>
      </w:r>
      <w:r>
        <w:rPr>
          <w:color w:val="FF0000"/>
          <w:sz w:val="28"/>
        </w:rPr>
        <w:t>pro- cessual, todos os substituídos serão individualizados na</w:t>
      </w:r>
      <w:r>
        <w:rPr>
          <w:color w:val="FF0000"/>
          <w:spacing w:val="-2"/>
          <w:sz w:val="28"/>
        </w:rPr>
        <w:t> </w:t>
      </w:r>
      <w:r>
        <w:rPr>
          <w:color w:val="FF0000"/>
          <w:sz w:val="28"/>
        </w:rPr>
        <w:t>petição inicial e,</w:t>
      </w:r>
      <w:r>
        <w:rPr>
          <w:color w:val="FF0000"/>
          <w:spacing w:val="16"/>
          <w:sz w:val="28"/>
        </w:rPr>
        <w:t> </w:t>
      </w:r>
      <w:r>
        <w:rPr>
          <w:color w:val="FF0000"/>
          <w:sz w:val="28"/>
        </w:rPr>
        <w:t>para</w:t>
      </w:r>
      <w:r>
        <w:rPr>
          <w:color w:val="FF0000"/>
          <w:spacing w:val="18"/>
          <w:sz w:val="28"/>
        </w:rPr>
        <w:t> </w:t>
      </w:r>
      <w:r>
        <w:rPr>
          <w:color w:val="FF0000"/>
          <w:sz w:val="28"/>
        </w:rPr>
        <w:t>o</w:t>
      </w:r>
      <w:r>
        <w:rPr>
          <w:color w:val="FF0000"/>
          <w:spacing w:val="19"/>
          <w:sz w:val="28"/>
        </w:rPr>
        <w:t> </w:t>
      </w:r>
      <w:r>
        <w:rPr>
          <w:color w:val="FF0000"/>
          <w:sz w:val="28"/>
        </w:rPr>
        <w:t>início</w:t>
      </w:r>
      <w:r>
        <w:rPr>
          <w:color w:val="FF0000"/>
          <w:spacing w:val="19"/>
          <w:sz w:val="28"/>
        </w:rPr>
        <w:t> </w:t>
      </w:r>
      <w:r>
        <w:rPr>
          <w:color w:val="FF0000"/>
          <w:sz w:val="28"/>
        </w:rPr>
        <w:t>da</w:t>
      </w:r>
      <w:r>
        <w:rPr>
          <w:color w:val="FF0000"/>
          <w:spacing w:val="20"/>
          <w:sz w:val="28"/>
        </w:rPr>
        <w:t> </w:t>
      </w:r>
      <w:r>
        <w:rPr>
          <w:color w:val="FF0000"/>
          <w:sz w:val="28"/>
        </w:rPr>
        <w:t>execução,</w:t>
      </w:r>
      <w:r>
        <w:rPr>
          <w:color w:val="FF0000"/>
          <w:spacing w:val="17"/>
          <w:sz w:val="28"/>
        </w:rPr>
        <w:t> </w:t>
      </w:r>
      <w:r>
        <w:rPr>
          <w:color w:val="FF0000"/>
          <w:sz w:val="28"/>
        </w:rPr>
        <w:t>devidamente</w:t>
      </w:r>
      <w:r>
        <w:rPr>
          <w:color w:val="FF0000"/>
          <w:spacing w:val="18"/>
          <w:sz w:val="28"/>
        </w:rPr>
        <w:t> </w:t>
      </w:r>
      <w:r>
        <w:rPr>
          <w:color w:val="FF0000"/>
          <w:sz w:val="28"/>
        </w:rPr>
        <w:t>identificados</w:t>
      </w:r>
      <w:r>
        <w:rPr>
          <w:color w:val="FF0000"/>
          <w:spacing w:val="21"/>
          <w:sz w:val="28"/>
        </w:rPr>
        <w:t> </w:t>
      </w:r>
      <w:r>
        <w:rPr>
          <w:color w:val="FF0000"/>
          <w:sz w:val="28"/>
        </w:rPr>
        <w:t>pelo</w:t>
      </w:r>
      <w:r>
        <w:rPr>
          <w:color w:val="FF0000"/>
          <w:spacing w:val="19"/>
          <w:sz w:val="28"/>
        </w:rPr>
        <w:t> </w:t>
      </w:r>
      <w:r>
        <w:rPr>
          <w:color w:val="FF0000"/>
          <w:spacing w:val="-2"/>
          <w:sz w:val="28"/>
        </w:rPr>
        <w:t>número</w:t>
      </w:r>
    </w:p>
    <w:p>
      <w:pPr>
        <w:spacing w:line="240" w:lineRule="auto" w:before="0"/>
        <w:ind w:left="1020" w:right="136" w:firstLine="0"/>
        <w:jc w:val="both"/>
        <w:rPr>
          <w:sz w:val="28"/>
        </w:rPr>
      </w:pPr>
      <w:r>
        <w:rPr>
          <w:color w:val="FF0000"/>
          <w:sz w:val="28"/>
        </w:rPr>
        <w:t>da Carteira de Trabalho e Previdência Social ou de qualquer docu- mento de identidade.</w:t>
      </w:r>
    </w:p>
    <w:p>
      <w:pPr>
        <w:spacing w:line="240" w:lineRule="auto" w:before="33"/>
        <w:ind w:left="1020" w:right="137" w:firstLine="0"/>
        <w:jc w:val="both"/>
        <w:rPr>
          <w:sz w:val="28"/>
        </w:rPr>
      </w:pPr>
      <w:r>
        <w:rPr>
          <w:color w:val="FF0000"/>
          <w:sz w:val="28"/>
        </w:rPr>
        <w:t>VI - É lícito aos substituídos integrar a lide como assistente litiscon- sorcial, acordar, transigir e renunciar, independentemente de autoriza- ção ou anuência do substituto.</w:t>
      </w:r>
    </w:p>
    <w:p>
      <w:pPr>
        <w:spacing w:line="240" w:lineRule="auto" w:before="39"/>
        <w:ind w:left="1020" w:right="136" w:firstLine="0"/>
        <w:jc w:val="both"/>
        <w:rPr>
          <w:sz w:val="28"/>
        </w:rPr>
      </w:pPr>
      <w:r>
        <w:rPr>
          <w:color w:val="FF0000"/>
          <w:sz w:val="28"/>
        </w:rPr>
        <w:t>VII - Na liquidação da sentença exequenda, promovida pelo substitu- to, serão individualizados os valores devidos a cada substituído, cujos depósitos para quitação serão levantados através de guias expedidas em seu nome ou de procurador com poderes especiais para esse fim, inclusive nas ações de cumprimento.</w:t>
      </w:r>
    </w:p>
    <w:p>
      <w:pPr>
        <w:spacing w:line="242" w:lineRule="auto" w:before="42"/>
        <w:ind w:left="1020" w:right="136" w:firstLine="0"/>
        <w:jc w:val="both"/>
        <w:rPr>
          <w:sz w:val="28"/>
        </w:rPr>
      </w:pPr>
      <w:r>
        <w:rPr>
          <w:color w:val="FF0000"/>
          <w:sz w:val="28"/>
        </w:rPr>
        <w:t>VIII - Quando</w:t>
      </w:r>
      <w:r>
        <w:rPr>
          <w:color w:val="FF0000"/>
          <w:spacing w:val="-1"/>
          <w:sz w:val="28"/>
        </w:rPr>
        <w:t> </w:t>
      </w:r>
      <w:r>
        <w:rPr>
          <w:color w:val="FF0000"/>
          <w:sz w:val="28"/>
        </w:rPr>
        <w:t>o sindicato for</w:t>
      </w:r>
      <w:r>
        <w:rPr>
          <w:color w:val="FF0000"/>
          <w:spacing w:val="-2"/>
          <w:sz w:val="28"/>
        </w:rPr>
        <w:t> </w:t>
      </w:r>
      <w:r>
        <w:rPr>
          <w:color w:val="FF0000"/>
          <w:sz w:val="28"/>
        </w:rPr>
        <w:t>o autor da ação na condição de</w:t>
      </w:r>
      <w:r>
        <w:rPr>
          <w:color w:val="FF0000"/>
          <w:spacing w:val="-2"/>
          <w:sz w:val="28"/>
        </w:rPr>
        <w:t> </w:t>
      </w:r>
      <w:r>
        <w:rPr>
          <w:color w:val="FF0000"/>
          <w:sz w:val="28"/>
        </w:rPr>
        <w:t>substitu- to processual, não serão devidos honorários advocatícios.</w:t>
      </w:r>
    </w:p>
    <w:p>
      <w:pPr>
        <w:spacing w:before="39"/>
        <w:ind w:left="1020" w:right="0" w:firstLine="0"/>
        <w:jc w:val="left"/>
        <w:rPr>
          <w:rFonts w:ascii="Arial" w:hAnsi="Arial"/>
          <w:sz w:val="24"/>
        </w:rPr>
      </w:pPr>
      <w:r>
        <w:rPr>
          <w:rFonts w:ascii="Arial" w:hAnsi="Arial"/>
          <w:color w:val="FF0000"/>
          <w:spacing w:val="-2"/>
          <w:sz w:val="24"/>
        </w:rPr>
        <w:t>Histórico:</w:t>
      </w:r>
    </w:p>
    <w:p>
      <w:pPr>
        <w:spacing w:line="273" w:lineRule="auto" w:before="37"/>
        <w:ind w:left="1020" w:right="2502" w:firstLine="0"/>
        <w:jc w:val="left"/>
        <w:rPr>
          <w:sz w:val="24"/>
        </w:rPr>
      </w:pPr>
      <w:r>
        <w:rPr>
          <w:color w:val="FF0000"/>
          <w:sz w:val="24"/>
        </w:rPr>
        <w:t>Súmula cancelada - Res. 119/2003, DJ 01.10.2003 Redação</w:t>
      </w:r>
      <w:r>
        <w:rPr>
          <w:color w:val="FF0000"/>
          <w:spacing w:val="-4"/>
          <w:sz w:val="24"/>
        </w:rPr>
        <w:t> </w:t>
      </w:r>
      <w:r>
        <w:rPr>
          <w:color w:val="FF0000"/>
          <w:sz w:val="24"/>
        </w:rPr>
        <w:t>original</w:t>
      </w:r>
      <w:r>
        <w:rPr>
          <w:color w:val="FF0000"/>
          <w:spacing w:val="-4"/>
          <w:sz w:val="24"/>
        </w:rPr>
        <w:t> </w:t>
      </w:r>
      <w:r>
        <w:rPr>
          <w:color w:val="FF0000"/>
          <w:sz w:val="24"/>
        </w:rPr>
        <w:t>-</w:t>
      </w:r>
      <w:r>
        <w:rPr>
          <w:color w:val="FF0000"/>
          <w:spacing w:val="-5"/>
          <w:sz w:val="24"/>
        </w:rPr>
        <w:t> </w:t>
      </w:r>
      <w:r>
        <w:rPr>
          <w:color w:val="FF0000"/>
          <w:sz w:val="24"/>
        </w:rPr>
        <w:t>Res.</w:t>
      </w:r>
      <w:r>
        <w:rPr>
          <w:color w:val="FF0000"/>
          <w:spacing w:val="-4"/>
          <w:sz w:val="24"/>
        </w:rPr>
        <w:t> </w:t>
      </w:r>
      <w:r>
        <w:rPr>
          <w:color w:val="FF0000"/>
          <w:sz w:val="24"/>
        </w:rPr>
        <w:t>1/1993,</w:t>
      </w:r>
      <w:r>
        <w:rPr>
          <w:color w:val="FF0000"/>
          <w:spacing w:val="-4"/>
          <w:sz w:val="24"/>
        </w:rPr>
        <w:t> </w:t>
      </w:r>
      <w:r>
        <w:rPr>
          <w:color w:val="FF0000"/>
          <w:sz w:val="24"/>
        </w:rPr>
        <w:t>DJ</w:t>
      </w:r>
      <w:r>
        <w:rPr>
          <w:color w:val="FF0000"/>
          <w:spacing w:val="-2"/>
          <w:sz w:val="24"/>
        </w:rPr>
        <w:t> </w:t>
      </w:r>
      <w:r>
        <w:rPr>
          <w:color w:val="FF0000"/>
          <w:sz w:val="24"/>
        </w:rPr>
        <w:t>06,</w:t>
      </w:r>
      <w:r>
        <w:rPr>
          <w:color w:val="FF0000"/>
          <w:spacing w:val="-4"/>
          <w:sz w:val="24"/>
        </w:rPr>
        <w:t> </w:t>
      </w:r>
      <w:r>
        <w:rPr>
          <w:color w:val="FF0000"/>
          <w:sz w:val="24"/>
        </w:rPr>
        <w:t>10</w:t>
      </w:r>
      <w:r>
        <w:rPr>
          <w:color w:val="FF0000"/>
          <w:spacing w:val="-4"/>
          <w:sz w:val="24"/>
        </w:rPr>
        <w:t> </w:t>
      </w:r>
      <w:r>
        <w:rPr>
          <w:color w:val="FF0000"/>
          <w:sz w:val="24"/>
        </w:rPr>
        <w:t>e</w:t>
      </w:r>
      <w:r>
        <w:rPr>
          <w:color w:val="FF0000"/>
          <w:spacing w:val="-5"/>
          <w:sz w:val="24"/>
        </w:rPr>
        <w:t> </w:t>
      </w:r>
      <w:r>
        <w:rPr>
          <w:color w:val="FF0000"/>
          <w:sz w:val="24"/>
        </w:rPr>
        <w:t>12.05.1993</w:t>
      </w:r>
    </w:p>
    <w:p>
      <w:pPr>
        <w:pStyle w:val="Heading4"/>
        <w:spacing w:before="226"/>
        <w:ind w:left="1020" w:right="140" w:hanging="908"/>
      </w:pPr>
      <w:r>
        <w:rPr/>
        <w:t>SUM-311</w:t>
      </w:r>
      <w:r>
        <w:rPr>
          <w:spacing w:val="40"/>
        </w:rPr>
        <w:t> </w:t>
      </w:r>
      <w:r>
        <w:rPr/>
        <w:t>BENEFÍCIO PREVIDENCIÁRIO A DEPENDENTE DE EX- EMPREGADO. CORREÇÃO MONETÁRIA. LEGISLAÇÃO APLICÁVEL (mantida) - Res. 121/2003, DJ 19, 20 e 21.11.2003</w:t>
      </w:r>
    </w:p>
    <w:p>
      <w:pPr>
        <w:spacing w:line="240" w:lineRule="auto" w:before="35"/>
        <w:ind w:left="1020" w:right="136" w:firstLine="0"/>
        <w:jc w:val="both"/>
        <w:rPr>
          <w:sz w:val="28"/>
        </w:rPr>
      </w:pPr>
      <w:r>
        <w:rPr>
          <w:sz w:val="28"/>
        </w:rPr>
        <w:t>O cálculo da correção monetária incidente sobre débitos relativos a benefícios previdenciários devidos a dependentes de ex-empregado pelo empregador, ou por entidade de previdência privada a ele vincu- lada, será o previsto na Lei nº 6.899, de 08.04.1981.</w:t>
      </w:r>
    </w:p>
    <w:p>
      <w:pPr>
        <w:spacing w:before="44"/>
        <w:ind w:left="1020" w:right="0" w:firstLine="0"/>
        <w:jc w:val="left"/>
        <w:rPr>
          <w:rFonts w:ascii="Arial" w:hAnsi="Arial"/>
          <w:sz w:val="24"/>
        </w:rPr>
      </w:pPr>
      <w:r>
        <w:rPr>
          <w:rFonts w:ascii="Arial" w:hAnsi="Arial"/>
          <w:spacing w:val="-2"/>
          <w:sz w:val="24"/>
        </w:rPr>
        <w:t>Histórico:</w:t>
      </w:r>
    </w:p>
    <w:p>
      <w:pPr>
        <w:spacing w:line="275" w:lineRule="exact" w:before="37"/>
        <w:ind w:left="1020" w:right="0" w:firstLine="0"/>
        <w:jc w:val="both"/>
        <w:rPr>
          <w:sz w:val="24"/>
        </w:rPr>
      </w:pPr>
      <w:r>
        <w:rPr>
          <w:sz w:val="24"/>
        </w:rPr>
        <w:t>Redação</w:t>
      </w:r>
      <w:r>
        <w:rPr>
          <w:spacing w:val="9"/>
          <w:sz w:val="24"/>
        </w:rPr>
        <w:t> </w:t>
      </w:r>
      <w:r>
        <w:rPr>
          <w:sz w:val="24"/>
        </w:rPr>
        <w:t>original</w:t>
      </w:r>
      <w:r>
        <w:rPr>
          <w:spacing w:val="11"/>
          <w:sz w:val="24"/>
        </w:rPr>
        <w:t> </w:t>
      </w:r>
      <w:r>
        <w:rPr>
          <w:sz w:val="24"/>
        </w:rPr>
        <w:t>-</w:t>
      </w:r>
      <w:r>
        <w:rPr>
          <w:spacing w:val="10"/>
          <w:sz w:val="24"/>
        </w:rPr>
        <w:t> </w:t>
      </w:r>
      <w:r>
        <w:rPr>
          <w:sz w:val="24"/>
        </w:rPr>
        <w:t>Res.</w:t>
      </w:r>
      <w:r>
        <w:rPr>
          <w:spacing w:val="13"/>
          <w:sz w:val="24"/>
        </w:rPr>
        <w:t> </w:t>
      </w:r>
      <w:r>
        <w:rPr>
          <w:sz w:val="24"/>
        </w:rPr>
        <w:t>2/1993,</w:t>
      </w:r>
      <w:r>
        <w:rPr>
          <w:spacing w:val="11"/>
          <w:sz w:val="24"/>
        </w:rPr>
        <w:t> </w:t>
      </w:r>
      <w:r>
        <w:rPr>
          <w:sz w:val="24"/>
        </w:rPr>
        <w:t>DJ</w:t>
      </w:r>
      <w:r>
        <w:rPr>
          <w:spacing w:val="13"/>
          <w:sz w:val="24"/>
        </w:rPr>
        <w:t> </w:t>
      </w:r>
      <w:r>
        <w:rPr>
          <w:sz w:val="24"/>
        </w:rPr>
        <w:t>06,</w:t>
      </w:r>
      <w:r>
        <w:rPr>
          <w:spacing w:val="11"/>
          <w:sz w:val="24"/>
        </w:rPr>
        <w:t> </w:t>
      </w:r>
      <w:r>
        <w:rPr>
          <w:sz w:val="24"/>
        </w:rPr>
        <w:t>10</w:t>
      </w:r>
      <w:r>
        <w:rPr>
          <w:spacing w:val="8"/>
          <w:sz w:val="24"/>
        </w:rPr>
        <w:t> </w:t>
      </w:r>
      <w:r>
        <w:rPr>
          <w:sz w:val="24"/>
        </w:rPr>
        <w:t>e</w:t>
      </w:r>
      <w:r>
        <w:rPr>
          <w:spacing w:val="10"/>
          <w:sz w:val="24"/>
        </w:rPr>
        <w:t> </w:t>
      </w:r>
      <w:r>
        <w:rPr>
          <w:sz w:val="24"/>
        </w:rPr>
        <w:t>12.05.1993</w:t>
      </w:r>
      <w:r>
        <w:rPr>
          <w:spacing w:val="11"/>
          <w:sz w:val="24"/>
        </w:rPr>
        <w:t> </w:t>
      </w:r>
      <w:r>
        <w:rPr>
          <w:sz w:val="24"/>
        </w:rPr>
        <w:t>-</w:t>
      </w:r>
      <w:r>
        <w:rPr>
          <w:spacing w:val="10"/>
          <w:sz w:val="24"/>
        </w:rPr>
        <w:t> </w:t>
      </w:r>
      <w:r>
        <w:rPr>
          <w:sz w:val="24"/>
        </w:rPr>
        <w:t>Republicada</w:t>
      </w:r>
      <w:r>
        <w:rPr>
          <w:spacing w:val="10"/>
          <w:sz w:val="24"/>
        </w:rPr>
        <w:t> </w:t>
      </w:r>
      <w:r>
        <w:rPr>
          <w:sz w:val="24"/>
        </w:rPr>
        <w:t>DJ</w:t>
      </w:r>
      <w:r>
        <w:rPr>
          <w:spacing w:val="13"/>
          <w:sz w:val="24"/>
        </w:rPr>
        <w:t> </w:t>
      </w:r>
      <w:r>
        <w:rPr>
          <w:sz w:val="24"/>
        </w:rPr>
        <w:t>14,</w:t>
      </w:r>
      <w:r>
        <w:rPr>
          <w:spacing w:val="12"/>
          <w:sz w:val="24"/>
        </w:rPr>
        <w:t> </w:t>
      </w:r>
      <w:r>
        <w:rPr>
          <w:spacing w:val="-5"/>
          <w:sz w:val="24"/>
        </w:rPr>
        <w:t>20</w:t>
      </w:r>
    </w:p>
    <w:p>
      <w:pPr>
        <w:spacing w:line="275" w:lineRule="exact" w:before="0"/>
        <w:ind w:left="1020" w:right="0" w:firstLine="0"/>
        <w:jc w:val="both"/>
        <w:rPr>
          <w:sz w:val="24"/>
        </w:rPr>
      </w:pPr>
      <w:r>
        <w:rPr>
          <w:sz w:val="24"/>
        </w:rPr>
        <w:t>e</w:t>
      </w:r>
      <w:r>
        <w:rPr>
          <w:spacing w:val="-1"/>
          <w:sz w:val="24"/>
        </w:rPr>
        <w:t> </w:t>
      </w:r>
      <w:r>
        <w:rPr>
          <w:spacing w:val="-2"/>
          <w:sz w:val="24"/>
        </w:rPr>
        <w:t>21.05.1993</w:t>
      </w:r>
    </w:p>
    <w:p>
      <w:pPr>
        <w:spacing w:before="41"/>
        <w:ind w:left="1135" w:right="141" w:firstLine="0"/>
        <w:jc w:val="both"/>
        <w:rPr>
          <w:i/>
          <w:sz w:val="24"/>
        </w:rPr>
      </w:pPr>
      <w:r>
        <w:rPr>
          <w:i/>
          <w:sz w:val="24"/>
        </w:rPr>
        <w:t>Nº 311 Benefício previdenciário a dependente de ex-empregado. Correção mo- netária. Legislação aplicável.</w:t>
      </w:r>
    </w:p>
    <w:p>
      <w:pPr>
        <w:spacing w:before="41"/>
        <w:ind w:left="1135" w:right="139" w:firstLine="0"/>
        <w:jc w:val="both"/>
        <w:rPr>
          <w:i/>
          <w:sz w:val="24"/>
        </w:rPr>
      </w:pPr>
      <w:r>
        <w:rPr>
          <w:i/>
          <w:sz w:val="24"/>
        </w:rPr>
        <w:t>O cálculo da correção monetária incidente sobre débitos relativos a benefícios previdenciários devidos a dependentes de ex-empregado pelo empregador, ou entidade de previdência privada a ele vinculada, será o previsto na Lei nº </w:t>
      </w:r>
      <w:r>
        <w:rPr>
          <w:i/>
          <w:spacing w:val="-2"/>
          <w:sz w:val="24"/>
        </w:rPr>
        <w:t>6.899/81.</w:t>
      </w:r>
    </w:p>
    <w:p>
      <w:pPr>
        <w:pStyle w:val="BodyText"/>
        <w:spacing w:before="1"/>
        <w:rPr>
          <w:i/>
          <w:sz w:val="23"/>
        </w:rPr>
      </w:pPr>
    </w:p>
    <w:p>
      <w:pPr>
        <w:pStyle w:val="Heading4"/>
        <w:ind w:left="1020" w:right="143" w:hanging="908"/>
      </w:pPr>
      <w:r>
        <w:rPr/>
        <w:t>SUM-312</w:t>
      </w:r>
      <w:r>
        <w:rPr>
          <w:spacing w:val="40"/>
        </w:rPr>
        <w:t> </w:t>
      </w:r>
      <w:r>
        <w:rPr/>
        <w:t>CONSTITUCIONALIDADE.</w:t>
      </w:r>
      <w:r>
        <w:rPr>
          <w:spacing w:val="-2"/>
        </w:rPr>
        <w:t> </w:t>
      </w:r>
      <w:r>
        <w:rPr/>
        <w:t>ALÍNEA</w:t>
      </w:r>
      <w:r>
        <w:rPr>
          <w:spacing w:val="-3"/>
        </w:rPr>
        <w:t> </w:t>
      </w:r>
      <w:r>
        <w:rPr/>
        <w:t>"B"</w:t>
      </w:r>
      <w:r>
        <w:rPr>
          <w:spacing w:val="-2"/>
        </w:rPr>
        <w:t> </w:t>
      </w:r>
      <w:r>
        <w:rPr/>
        <w:t>DO</w:t>
      </w:r>
      <w:r>
        <w:rPr>
          <w:spacing w:val="-2"/>
        </w:rPr>
        <w:t> </w:t>
      </w:r>
      <w:r>
        <w:rPr/>
        <w:t>ART.</w:t>
      </w:r>
      <w:r>
        <w:rPr>
          <w:spacing w:val="-2"/>
        </w:rPr>
        <w:t> </w:t>
      </w:r>
      <w:r>
        <w:rPr/>
        <w:t>896</w:t>
      </w:r>
      <w:r>
        <w:rPr>
          <w:spacing w:val="-3"/>
        </w:rPr>
        <w:t> </w:t>
      </w:r>
      <w:r>
        <w:rPr/>
        <w:t>DA CLT (mantida) - Res. 121/2003, DJ 19, 20 e 21.11.2003</w:t>
      </w:r>
    </w:p>
    <w:p>
      <w:pPr>
        <w:spacing w:line="242" w:lineRule="auto" w:before="33"/>
        <w:ind w:left="1020" w:right="0" w:firstLine="0"/>
        <w:jc w:val="left"/>
        <w:rPr>
          <w:sz w:val="28"/>
        </w:rPr>
      </w:pPr>
      <w:r>
        <w:rPr>
          <w:sz w:val="28"/>
        </w:rPr>
        <w:t>É constitucional a alínea "b" do art. 896 da CLT, com a redação dada pela Lei nº 7.701, de 21.12.1988.</w:t>
      </w:r>
    </w:p>
    <w:p>
      <w:pPr>
        <w:spacing w:before="38"/>
        <w:ind w:left="1020" w:right="0" w:firstLine="0"/>
        <w:jc w:val="left"/>
        <w:rPr>
          <w:rFonts w:ascii="Arial" w:hAnsi="Arial"/>
          <w:sz w:val="24"/>
        </w:rPr>
      </w:pPr>
      <w:r>
        <w:rPr>
          <w:rFonts w:ascii="Arial" w:hAnsi="Arial"/>
          <w:spacing w:val="-2"/>
          <w:sz w:val="24"/>
        </w:rPr>
        <w:t>Histórico:</w:t>
      </w:r>
    </w:p>
    <w:p>
      <w:pPr>
        <w:spacing w:after="0"/>
        <w:jc w:val="left"/>
        <w:rPr>
          <w:rFonts w:ascii="Arial" w:hAnsi="Arial"/>
          <w:sz w:val="24"/>
        </w:rPr>
        <w:sectPr>
          <w:pgSz w:w="11910" w:h="16840"/>
          <w:pgMar w:header="0" w:footer="836"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731200">
                <wp:simplePos x="0" y="0"/>
                <wp:positionH relativeFrom="page">
                  <wp:posOffset>954024</wp:posOffset>
                </wp:positionH>
                <wp:positionV relativeFrom="paragraph">
                  <wp:posOffset>268468</wp:posOffset>
                </wp:positionV>
                <wp:extent cx="5581015" cy="6350"/>
                <wp:effectExtent l="0" t="0" r="0" b="0"/>
                <wp:wrapTopAndBottom/>
                <wp:docPr id="296" name="Graphic 296"/>
                <wp:cNvGraphicFramePr>
                  <a:graphicFrameLocks/>
                </wp:cNvGraphicFramePr>
                <a:graphic>
                  <a:graphicData uri="http://schemas.microsoft.com/office/word/2010/wordprocessingShape">
                    <wps:wsp>
                      <wps:cNvPr id="296" name="Graphic 296"/>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585280;mso-wrap-distance-left:0;mso-wrap-distance-right:0" id="docshape295"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872512">
                <wp:simplePos x="0" y="0"/>
                <wp:positionH relativeFrom="page">
                  <wp:posOffset>6861811</wp:posOffset>
                </wp:positionH>
                <wp:positionV relativeFrom="page">
                  <wp:posOffset>504194</wp:posOffset>
                </wp:positionV>
                <wp:extent cx="699135" cy="1259840"/>
                <wp:effectExtent l="0" t="0" r="0" b="0"/>
                <wp:wrapNone/>
                <wp:docPr id="297" name="Graphic 297"/>
                <wp:cNvGraphicFramePr>
                  <a:graphicFrameLocks/>
                </wp:cNvGraphicFramePr>
                <a:graphic>
                  <a:graphicData uri="http://schemas.microsoft.com/office/word/2010/wordprocessingShape">
                    <wps:wsp>
                      <wps:cNvPr id="297" name="Graphic 297"/>
                      <wps:cNvSpPr/>
                      <wps:spPr>
                        <a:xfrm>
                          <a:off x="0" y="0"/>
                          <a:ext cx="699135" cy="1259840"/>
                        </a:xfrm>
                        <a:custGeom>
                          <a:avLst/>
                          <a:gdLst/>
                          <a:ahLst/>
                          <a:cxnLst/>
                          <a:rect l="l" t="t" r="r" b="b"/>
                          <a:pathLst>
                            <a:path w="699135"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698752" y="1242836"/>
                              </a:lnTo>
                              <a:lnTo>
                                <a:pt x="698752" y="17000"/>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30011pt;margin-top:39.700382pt;width:55.05pt;height:99.2pt;mso-position-horizontal-relative:page;mso-position-vertical-relative:page;z-index:15872512" id="docshape296" coordorigin="10806,794" coordsize="1101,1984" path="m11812,794l11007,794,10929,810,10865,853,10822,917,10806,995,10806,2577,10822,2655,10865,2719,10929,2762,11007,2778,11812,2778,11890,2762,11906,2751,11906,821,11890,810,11812,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73024">
                <wp:simplePos x="0" y="0"/>
                <wp:positionH relativeFrom="page">
                  <wp:posOffset>6917920</wp:posOffset>
                </wp:positionH>
                <wp:positionV relativeFrom="page">
                  <wp:posOffset>770762</wp:posOffset>
                </wp:positionV>
                <wp:extent cx="203835" cy="721995"/>
                <wp:effectExtent l="0" t="0" r="0" b="0"/>
                <wp:wrapNone/>
                <wp:docPr id="298" name="Textbox 298"/>
                <wp:cNvGraphicFramePr>
                  <a:graphicFrameLocks/>
                </wp:cNvGraphicFramePr>
                <a:graphic>
                  <a:graphicData uri="http://schemas.microsoft.com/office/word/2010/wordprocessingShape">
                    <wps:wsp>
                      <wps:cNvPr id="298" name="Textbox 298"/>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544.718140pt;margin-top:60.689945pt;width:16.05pt;height:56.85pt;mso-position-horizontal-relative:page;mso-position-vertical-relative:page;z-index:15873024" type="#_x0000_t202" id="docshape297"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spacing w:before="73"/>
        <w:ind w:left="1020" w:right="0" w:firstLine="0"/>
        <w:jc w:val="left"/>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Res.</w:t>
      </w:r>
      <w:r>
        <w:rPr>
          <w:spacing w:val="-1"/>
          <w:sz w:val="24"/>
        </w:rPr>
        <w:t> </w:t>
      </w:r>
      <w:r>
        <w:rPr>
          <w:sz w:val="24"/>
        </w:rPr>
        <w:t>4/1993, DJ</w:t>
      </w:r>
      <w:r>
        <w:rPr>
          <w:spacing w:val="1"/>
          <w:sz w:val="24"/>
        </w:rPr>
        <w:t> </w:t>
      </w:r>
      <w:r>
        <w:rPr>
          <w:sz w:val="24"/>
        </w:rPr>
        <w:t>22, 27</w:t>
      </w:r>
      <w:r>
        <w:rPr>
          <w:spacing w:val="-1"/>
          <w:sz w:val="24"/>
        </w:rPr>
        <w:t> </w:t>
      </w:r>
      <w:r>
        <w:rPr>
          <w:sz w:val="24"/>
        </w:rPr>
        <w:t>e</w:t>
      </w:r>
      <w:r>
        <w:rPr>
          <w:spacing w:val="-1"/>
          <w:sz w:val="24"/>
        </w:rPr>
        <w:t> </w:t>
      </w:r>
      <w:r>
        <w:rPr>
          <w:spacing w:val="-2"/>
          <w:sz w:val="24"/>
        </w:rPr>
        <w:t>29.09.1993</w:t>
      </w:r>
    </w:p>
    <w:p>
      <w:pPr>
        <w:pStyle w:val="BodyText"/>
        <w:spacing w:before="10"/>
        <w:rPr>
          <w:sz w:val="22"/>
        </w:rPr>
      </w:pPr>
    </w:p>
    <w:p>
      <w:pPr>
        <w:pStyle w:val="Heading4"/>
        <w:ind w:left="1020" w:right="142" w:hanging="908"/>
      </w:pPr>
      <w:r>
        <w:rPr/>
        <w:t>SUM-313 COMPLEMENTAÇÃO DE APOSENTADORIA. PROPOR- CIONALIDADE. BANESPA (mantida)</w:t>
      </w:r>
      <w:r>
        <w:rPr>
          <w:spacing w:val="-1"/>
        </w:rPr>
        <w:t> </w:t>
      </w:r>
      <w:r>
        <w:rPr/>
        <w:t>- Res. 121/2003, DJ 19, 20 e 21.11.2003</w:t>
      </w:r>
    </w:p>
    <w:p>
      <w:pPr>
        <w:spacing w:line="240" w:lineRule="auto" w:before="35"/>
        <w:ind w:left="1020" w:right="139" w:firstLine="0"/>
        <w:jc w:val="both"/>
        <w:rPr>
          <w:sz w:val="28"/>
        </w:rPr>
      </w:pPr>
      <w:r>
        <w:rPr>
          <w:sz w:val="28"/>
        </w:rPr>
        <w:t>A complementação de aposentadoria, prevista no art. 106, e seus pa- rágrafos, do regulamento de pessoal editado em 1965, só é integral para os empregados que tenham 30 (trinta) ou mais anos de serviços prestados exclusivamente ao banco.</w:t>
      </w:r>
    </w:p>
    <w:p>
      <w:pPr>
        <w:spacing w:before="44"/>
        <w:ind w:left="1020" w:right="0" w:firstLine="0"/>
        <w:jc w:val="left"/>
        <w:rPr>
          <w:rFonts w:ascii="Arial" w:hAnsi="Arial"/>
          <w:sz w:val="24"/>
        </w:rPr>
      </w:pPr>
      <w:r>
        <w:rPr>
          <w:rFonts w:ascii="Arial" w:hAnsi="Arial"/>
          <w:spacing w:val="-2"/>
          <w:sz w:val="24"/>
        </w:rPr>
        <w:t>Histórico:</w:t>
      </w:r>
    </w:p>
    <w:p>
      <w:pPr>
        <w:spacing w:before="37"/>
        <w:ind w:left="1020" w:right="0" w:firstLine="0"/>
        <w:jc w:val="left"/>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Res.</w:t>
      </w:r>
      <w:r>
        <w:rPr>
          <w:spacing w:val="-1"/>
          <w:sz w:val="24"/>
        </w:rPr>
        <w:t> </w:t>
      </w:r>
      <w:r>
        <w:rPr>
          <w:sz w:val="24"/>
        </w:rPr>
        <w:t>5/1993, DJ</w:t>
      </w:r>
      <w:r>
        <w:rPr>
          <w:spacing w:val="1"/>
          <w:sz w:val="24"/>
        </w:rPr>
        <w:t> </w:t>
      </w:r>
      <w:r>
        <w:rPr>
          <w:sz w:val="24"/>
        </w:rPr>
        <w:t>22, 27</w:t>
      </w:r>
      <w:r>
        <w:rPr>
          <w:spacing w:val="-1"/>
          <w:sz w:val="24"/>
        </w:rPr>
        <w:t> </w:t>
      </w:r>
      <w:r>
        <w:rPr>
          <w:sz w:val="24"/>
        </w:rPr>
        <w:t>e</w:t>
      </w:r>
      <w:r>
        <w:rPr>
          <w:spacing w:val="-1"/>
          <w:sz w:val="24"/>
        </w:rPr>
        <w:t> </w:t>
      </w:r>
      <w:r>
        <w:rPr>
          <w:spacing w:val="-2"/>
          <w:sz w:val="24"/>
        </w:rPr>
        <w:t>29.09.1993</w:t>
      </w:r>
    </w:p>
    <w:p>
      <w:pPr>
        <w:pStyle w:val="BodyText"/>
        <w:spacing w:before="1"/>
        <w:rPr>
          <w:sz w:val="23"/>
        </w:rPr>
      </w:pPr>
    </w:p>
    <w:p>
      <w:pPr>
        <w:pStyle w:val="Heading4"/>
        <w:ind w:left="1020" w:right="136" w:hanging="907"/>
      </w:pPr>
      <w:r>
        <w:rPr/>
        <w:t>SUM-314 INDENIZAÇÃO ADICIONAL. VERBAS RESCISÓRIAS. SALÁRIO CORRIGIDO (mantida) - Res. 121/2003, DJ 19, 20 e </w:t>
      </w:r>
      <w:r>
        <w:rPr>
          <w:spacing w:val="-2"/>
        </w:rPr>
        <w:t>21.11.2003</w:t>
      </w:r>
    </w:p>
    <w:p>
      <w:pPr>
        <w:spacing w:line="240" w:lineRule="auto" w:before="32"/>
        <w:ind w:left="1020" w:right="136" w:firstLine="0"/>
        <w:jc w:val="both"/>
        <w:rPr>
          <w:sz w:val="28"/>
        </w:rPr>
      </w:pPr>
      <w:r>
        <w:rPr>
          <w:sz w:val="28"/>
        </w:rPr>
        <w:t>Se ocorrer a rescisão contratual no período de 30 (trinta) dias que an- tecede à data-base, observado a Súmula nº 182 do TST, o pagamento das verbas rescisórias com o salário já corrigido não afasta o direito à indenização adicional prevista nas Leis nº</w:t>
      </w:r>
      <w:r>
        <w:rPr>
          <w:sz w:val="28"/>
          <w:vertAlign w:val="superscript"/>
        </w:rPr>
        <w:t>s</w:t>
      </w:r>
      <w:r>
        <w:rPr>
          <w:sz w:val="28"/>
          <w:vertAlign w:val="baseline"/>
        </w:rPr>
        <w:t> 6.708, de 30.10.1979 e 7.238, de 28.10.1984.</w:t>
      </w:r>
    </w:p>
    <w:p>
      <w:pPr>
        <w:spacing w:before="47"/>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Res.</w:t>
      </w:r>
      <w:r>
        <w:rPr>
          <w:spacing w:val="-1"/>
          <w:sz w:val="24"/>
        </w:rPr>
        <w:t> </w:t>
      </w:r>
      <w:r>
        <w:rPr>
          <w:sz w:val="24"/>
        </w:rPr>
        <w:t>6/1993, DJ</w:t>
      </w:r>
      <w:r>
        <w:rPr>
          <w:spacing w:val="1"/>
          <w:sz w:val="24"/>
        </w:rPr>
        <w:t> </w:t>
      </w:r>
      <w:r>
        <w:rPr>
          <w:sz w:val="24"/>
        </w:rPr>
        <w:t>22, 27</w:t>
      </w:r>
      <w:r>
        <w:rPr>
          <w:spacing w:val="-1"/>
          <w:sz w:val="24"/>
        </w:rPr>
        <w:t> </w:t>
      </w:r>
      <w:r>
        <w:rPr>
          <w:sz w:val="24"/>
        </w:rPr>
        <w:t>e</w:t>
      </w:r>
      <w:r>
        <w:rPr>
          <w:spacing w:val="-1"/>
          <w:sz w:val="24"/>
        </w:rPr>
        <w:t> </w:t>
      </w:r>
      <w:r>
        <w:rPr>
          <w:spacing w:val="-2"/>
          <w:sz w:val="24"/>
        </w:rPr>
        <w:t>29.09.1993</w:t>
      </w:r>
    </w:p>
    <w:p>
      <w:pPr>
        <w:spacing w:before="38"/>
        <w:ind w:left="1136" w:right="138" w:firstLine="0"/>
        <w:jc w:val="both"/>
        <w:rPr>
          <w:i/>
          <w:sz w:val="24"/>
        </w:rPr>
      </w:pPr>
      <w:r>
        <w:rPr>
          <w:i/>
          <w:sz w:val="24"/>
        </w:rPr>
        <w:t>Nº 314 Ocorrendo a rescisão contratual no período de 30 dias que antecede à data-base, observado o Enunciado de nº 182 do TST, o pagamento das verbas rescisórias com o salário já corrigido não afasta o direito à indenização adici- onal prevista nas Leis nºs 6.708/1979 e 7.238/1984.</w:t>
      </w:r>
    </w:p>
    <w:p>
      <w:pPr>
        <w:pStyle w:val="BodyText"/>
        <w:spacing w:before="1"/>
        <w:rPr>
          <w:i/>
          <w:sz w:val="23"/>
        </w:rPr>
      </w:pPr>
    </w:p>
    <w:p>
      <w:pPr>
        <w:pStyle w:val="Heading4"/>
        <w:ind w:left="1021" w:right="139" w:hanging="908"/>
      </w:pPr>
      <w:r>
        <w:rPr/>
        <w:t>SUM-315</w:t>
      </w:r>
      <w:r>
        <w:rPr>
          <w:spacing w:val="40"/>
        </w:rPr>
        <w:t> </w:t>
      </w:r>
      <w:r>
        <w:rPr/>
        <w:t>IPC DE MARÇO/1990. LEI Nº 8.030, DE 12.04.1990 (PLANO COLLOR). INEXISTÊNCIA DE DIREITO ADQUIRIDO (man- tida) - Res. 121/2003, DJ 19, 20 e 21.11.2003</w:t>
      </w:r>
    </w:p>
    <w:p>
      <w:pPr>
        <w:spacing w:line="240" w:lineRule="auto" w:before="35"/>
        <w:ind w:left="1021" w:right="139" w:firstLine="0"/>
        <w:jc w:val="both"/>
        <w:rPr>
          <w:sz w:val="28"/>
        </w:rPr>
      </w:pPr>
      <w:r>
        <w:rPr>
          <w:sz w:val="28"/>
        </w:rPr>
        <w:t>A partir da vigência da Medida Provisória nº 154, de 15.03.1990, convertida na Lei nº 8.030, de 12.04.1990, não se aplica o IPC de março de 1990, de 84,32% (oitenta e quatro vírgula trinta e dois por cento), para a correção dos salários, porque o direito ainda não se ha- via incorporado ao patrimônio jurídico dos trabalhadores, inexistindo ofensa ao inciso XXXVI do art. 5º da CF/1988.</w:t>
      </w:r>
    </w:p>
    <w:p>
      <w:pPr>
        <w:spacing w:before="44"/>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Res.</w:t>
      </w:r>
      <w:r>
        <w:rPr>
          <w:spacing w:val="-1"/>
          <w:sz w:val="24"/>
        </w:rPr>
        <w:t> </w:t>
      </w:r>
      <w:r>
        <w:rPr>
          <w:sz w:val="24"/>
        </w:rPr>
        <w:t>7/1993, DJ</w:t>
      </w:r>
      <w:r>
        <w:rPr>
          <w:spacing w:val="1"/>
          <w:sz w:val="24"/>
        </w:rPr>
        <w:t> </w:t>
      </w:r>
      <w:r>
        <w:rPr>
          <w:sz w:val="24"/>
        </w:rPr>
        <w:t>22, 27</w:t>
      </w:r>
      <w:r>
        <w:rPr>
          <w:spacing w:val="-1"/>
          <w:sz w:val="24"/>
        </w:rPr>
        <w:t> </w:t>
      </w:r>
      <w:r>
        <w:rPr>
          <w:sz w:val="24"/>
        </w:rPr>
        <w:t>e</w:t>
      </w:r>
      <w:r>
        <w:rPr>
          <w:spacing w:val="-1"/>
          <w:sz w:val="24"/>
        </w:rPr>
        <w:t> </w:t>
      </w:r>
      <w:r>
        <w:rPr>
          <w:spacing w:val="-2"/>
          <w:sz w:val="24"/>
        </w:rPr>
        <w:t>29.09.1993</w:t>
      </w:r>
    </w:p>
    <w:p>
      <w:pPr>
        <w:spacing w:line="237" w:lineRule="auto" w:before="43"/>
        <w:ind w:left="1136" w:right="140" w:firstLine="0"/>
        <w:jc w:val="both"/>
        <w:rPr>
          <w:i/>
          <w:sz w:val="24"/>
        </w:rPr>
      </w:pPr>
      <w:r>
        <w:rPr>
          <w:i/>
          <w:sz w:val="24"/>
        </w:rPr>
        <w:t>Nº 315 IPC de março/90 – Lei nº 8.030/90 (Plano Collor) – Inexistência de di- reito adquirido.</w:t>
      </w:r>
    </w:p>
    <w:p>
      <w:pPr>
        <w:spacing w:before="41"/>
        <w:ind w:left="1136" w:right="139" w:firstLine="0"/>
        <w:jc w:val="both"/>
        <w:rPr>
          <w:i/>
          <w:sz w:val="24"/>
        </w:rPr>
      </w:pPr>
      <w:r>
        <w:rPr>
          <w:i/>
          <w:sz w:val="24"/>
        </w:rPr>
        <w:t>A partir da vigência da Medida Provisória nº 154/90, convertida na Lei nº 8.030/90, não se aplica o IPC de março de 1990, de 84,32% (oitenta e quatro vírgula trinta e dois por cento), para a correção dos salários, porque o direito ainda não se havia incorporado ao patrimônio jurídico dos trabalhadores, ine- xistindo ofensa ao XXXVI do art. 5º da Constituição da República.</w:t>
      </w:r>
    </w:p>
    <w:p>
      <w:pPr>
        <w:spacing w:after="0"/>
        <w:jc w:val="both"/>
        <w:rPr>
          <w:sz w:val="24"/>
        </w:rPr>
        <w:sectPr>
          <w:pgSz w:w="11910" w:h="16840"/>
          <w:pgMar w:header="0" w:footer="836"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732736">
                <wp:simplePos x="0" y="0"/>
                <wp:positionH relativeFrom="page">
                  <wp:posOffset>954024</wp:posOffset>
                </wp:positionH>
                <wp:positionV relativeFrom="paragraph">
                  <wp:posOffset>268468</wp:posOffset>
                </wp:positionV>
                <wp:extent cx="5581015" cy="6350"/>
                <wp:effectExtent l="0" t="0" r="0" b="0"/>
                <wp:wrapTopAndBottom/>
                <wp:docPr id="299" name="Graphic 299"/>
                <wp:cNvGraphicFramePr>
                  <a:graphicFrameLocks/>
                </wp:cNvGraphicFramePr>
                <a:graphic>
                  <a:graphicData uri="http://schemas.microsoft.com/office/word/2010/wordprocessingShape">
                    <wps:wsp>
                      <wps:cNvPr id="299" name="Graphic 299"/>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583744;mso-wrap-distance-left:0;mso-wrap-distance-right:0" id="docshape298"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874048">
                <wp:simplePos x="0" y="0"/>
                <wp:positionH relativeFrom="page">
                  <wp:posOffset>0</wp:posOffset>
                </wp:positionH>
                <wp:positionV relativeFrom="page">
                  <wp:posOffset>504194</wp:posOffset>
                </wp:positionV>
                <wp:extent cx="720725" cy="1259840"/>
                <wp:effectExtent l="0" t="0" r="0" b="0"/>
                <wp:wrapNone/>
                <wp:docPr id="300" name="Graphic 300"/>
                <wp:cNvGraphicFramePr>
                  <a:graphicFrameLocks/>
                </wp:cNvGraphicFramePr>
                <a:graphic>
                  <a:graphicData uri="http://schemas.microsoft.com/office/word/2010/wordprocessingShape">
                    <wps:wsp>
                      <wps:cNvPr id="300" name="Graphic 300"/>
                      <wps:cNvSpPr/>
                      <wps:spPr>
                        <a:xfrm>
                          <a:off x="0" y="0"/>
                          <a:ext cx="720725" cy="1259840"/>
                        </a:xfrm>
                        <a:custGeom>
                          <a:avLst/>
                          <a:gdLst/>
                          <a:ahLst/>
                          <a:cxnLst/>
                          <a:rect l="l" t="t" r="r" b="b"/>
                          <a:pathLst>
                            <a:path w="720725" h="1259840">
                              <a:moveTo>
                                <a:pt x="592974" y="0"/>
                              </a:moveTo>
                              <a:lnTo>
                                <a:pt x="82015" y="0"/>
                              </a:lnTo>
                              <a:lnTo>
                                <a:pt x="32293" y="10037"/>
                              </a:lnTo>
                              <a:lnTo>
                                <a:pt x="0" y="31810"/>
                              </a:lnTo>
                              <a:lnTo>
                                <a:pt x="0" y="1228023"/>
                              </a:lnTo>
                              <a:lnTo>
                                <a:pt x="32293" y="1249800"/>
                              </a:lnTo>
                              <a:lnTo>
                                <a:pt x="82015" y="1259839"/>
                              </a:lnTo>
                              <a:lnTo>
                                <a:pt x="592974" y="1259839"/>
                              </a:lnTo>
                              <a:lnTo>
                                <a:pt x="642703" y="1249800"/>
                              </a:lnTo>
                              <a:lnTo>
                                <a:pt x="683309" y="1222421"/>
                              </a:lnTo>
                              <a:lnTo>
                                <a:pt x="710685" y="1181814"/>
                              </a:lnTo>
                              <a:lnTo>
                                <a:pt x="720723" y="1132090"/>
                              </a:lnTo>
                              <a:lnTo>
                                <a:pt x="720723" y="127736"/>
                              </a:lnTo>
                              <a:lnTo>
                                <a:pt x="710685" y="78015"/>
                              </a:lnTo>
                              <a:lnTo>
                                <a:pt x="683309" y="37412"/>
                              </a:lnTo>
                              <a:lnTo>
                                <a:pt x="642703" y="10037"/>
                              </a:lnTo>
                              <a:lnTo>
                                <a:pt x="592974"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39.700382pt;width:56.75pt;height:99.2pt;mso-position-horizontal-relative:page;mso-position-vertical-relative:page;z-index:15874048" id="docshape299" coordorigin="0,794" coordsize="1135,1984" path="m934,794l129,794,51,810,0,844,0,2728,51,2762,129,2778,934,2778,1012,2762,1076,2719,1119,2655,1135,2577,1135,995,1119,917,1076,853,1012,810,934,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74560">
                <wp:simplePos x="0" y="0"/>
                <wp:positionH relativeFrom="page">
                  <wp:posOffset>471400</wp:posOffset>
                </wp:positionH>
                <wp:positionV relativeFrom="page">
                  <wp:posOffset>776858</wp:posOffset>
                </wp:positionV>
                <wp:extent cx="203835" cy="721995"/>
                <wp:effectExtent l="0" t="0" r="0" b="0"/>
                <wp:wrapNone/>
                <wp:docPr id="301" name="Textbox 301"/>
                <wp:cNvGraphicFramePr>
                  <a:graphicFrameLocks/>
                </wp:cNvGraphicFramePr>
                <a:graphic>
                  <a:graphicData uri="http://schemas.microsoft.com/office/word/2010/wordprocessingShape">
                    <wps:wsp>
                      <wps:cNvPr id="301" name="Textbox 301"/>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37.118164pt;margin-top:61.169945pt;width:16.05pt;height:56.85pt;mso-position-horizontal-relative:page;mso-position-vertical-relative:page;z-index:15874560" type="#_x0000_t202" id="docshape300"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pStyle w:val="Heading4"/>
        <w:spacing w:before="77"/>
        <w:ind w:left="1020" w:right="141" w:hanging="908"/>
      </w:pPr>
      <w:r>
        <w:rPr>
          <w:color w:val="FF0000"/>
        </w:rPr>
        <w:t>SUM-316</w:t>
      </w:r>
      <w:r>
        <w:rPr>
          <w:color w:val="FF0000"/>
          <w:spacing w:val="40"/>
        </w:rPr>
        <w:t> </w:t>
      </w:r>
      <w:r>
        <w:rPr>
          <w:color w:val="FF0000"/>
        </w:rPr>
        <w:t>IPC DE JUNHO/1987. DECRETO-LEI Nº 2.335/1987 (PLA- NO</w:t>
      </w:r>
      <w:r>
        <w:rPr>
          <w:color w:val="FF0000"/>
          <w:spacing w:val="28"/>
        </w:rPr>
        <w:t>  </w:t>
      </w:r>
      <w:r>
        <w:rPr>
          <w:color w:val="FF0000"/>
        </w:rPr>
        <w:t>BRESSER).</w:t>
      </w:r>
      <w:r>
        <w:rPr>
          <w:color w:val="FF0000"/>
          <w:spacing w:val="29"/>
        </w:rPr>
        <w:t>  </w:t>
      </w:r>
      <w:r>
        <w:rPr>
          <w:color w:val="FF0000"/>
        </w:rPr>
        <w:t>EXISTÊNCIA</w:t>
      </w:r>
      <w:r>
        <w:rPr>
          <w:color w:val="FF0000"/>
          <w:spacing w:val="29"/>
        </w:rPr>
        <w:t>  </w:t>
      </w:r>
      <w:r>
        <w:rPr>
          <w:color w:val="FF0000"/>
        </w:rPr>
        <w:t>DE</w:t>
      </w:r>
      <w:r>
        <w:rPr>
          <w:color w:val="FF0000"/>
          <w:spacing w:val="29"/>
        </w:rPr>
        <w:t>  </w:t>
      </w:r>
      <w:r>
        <w:rPr>
          <w:color w:val="FF0000"/>
        </w:rPr>
        <w:t>DIREITO</w:t>
      </w:r>
      <w:r>
        <w:rPr>
          <w:color w:val="FF0000"/>
          <w:spacing w:val="29"/>
        </w:rPr>
        <w:t>  </w:t>
      </w:r>
      <w:r>
        <w:rPr>
          <w:color w:val="FF0000"/>
          <w:spacing w:val="-2"/>
        </w:rPr>
        <w:t>ADQUIRIDO</w:t>
      </w:r>
    </w:p>
    <w:p>
      <w:pPr>
        <w:spacing w:before="1"/>
        <w:ind w:left="1020" w:right="0" w:firstLine="0"/>
        <w:jc w:val="both"/>
        <w:rPr>
          <w:b/>
          <w:sz w:val="28"/>
        </w:rPr>
      </w:pPr>
      <w:r>
        <w:rPr>
          <w:b/>
          <w:color w:val="FF0000"/>
          <w:sz w:val="28"/>
          <w:u w:val="thick" w:color="FF0000"/>
        </w:rPr>
        <w:t>(cancelamento</w:t>
      </w:r>
      <w:r>
        <w:rPr>
          <w:b/>
          <w:color w:val="FF0000"/>
          <w:spacing w:val="-3"/>
          <w:sz w:val="28"/>
          <w:u w:val="thick" w:color="FF0000"/>
        </w:rPr>
        <w:t> </w:t>
      </w:r>
      <w:r>
        <w:rPr>
          <w:b/>
          <w:color w:val="FF0000"/>
          <w:sz w:val="28"/>
          <w:u w:val="thick" w:color="FF0000"/>
        </w:rPr>
        <w:t>mantido)</w:t>
      </w:r>
      <w:r>
        <w:rPr>
          <w:b/>
          <w:color w:val="FF0000"/>
          <w:spacing w:val="-2"/>
          <w:sz w:val="28"/>
        </w:rPr>
        <w:t> </w:t>
      </w:r>
      <w:r>
        <w:rPr>
          <w:b/>
          <w:color w:val="FF0000"/>
          <w:sz w:val="28"/>
        </w:rPr>
        <w:t>-</w:t>
      </w:r>
      <w:r>
        <w:rPr>
          <w:b/>
          <w:color w:val="FF0000"/>
          <w:spacing w:val="-3"/>
          <w:sz w:val="28"/>
        </w:rPr>
        <w:t> </w:t>
      </w:r>
      <w:r>
        <w:rPr>
          <w:b/>
          <w:color w:val="FF0000"/>
          <w:sz w:val="28"/>
        </w:rPr>
        <w:t>Res.</w:t>
      </w:r>
      <w:r>
        <w:rPr>
          <w:b/>
          <w:color w:val="FF0000"/>
          <w:spacing w:val="-4"/>
          <w:sz w:val="28"/>
        </w:rPr>
        <w:t> </w:t>
      </w:r>
      <w:r>
        <w:rPr>
          <w:b/>
          <w:color w:val="FF0000"/>
          <w:sz w:val="28"/>
        </w:rPr>
        <w:t>121/2003,</w:t>
      </w:r>
      <w:r>
        <w:rPr>
          <w:b/>
          <w:color w:val="FF0000"/>
          <w:spacing w:val="-6"/>
          <w:sz w:val="28"/>
        </w:rPr>
        <w:t> </w:t>
      </w:r>
      <w:r>
        <w:rPr>
          <w:b/>
          <w:color w:val="FF0000"/>
          <w:sz w:val="28"/>
        </w:rPr>
        <w:t>DJ</w:t>
      </w:r>
      <w:r>
        <w:rPr>
          <w:b/>
          <w:color w:val="FF0000"/>
          <w:spacing w:val="-2"/>
          <w:sz w:val="28"/>
        </w:rPr>
        <w:t> </w:t>
      </w:r>
      <w:r>
        <w:rPr>
          <w:b/>
          <w:color w:val="FF0000"/>
          <w:sz w:val="28"/>
        </w:rPr>
        <w:t>19,</w:t>
      </w:r>
      <w:r>
        <w:rPr>
          <w:b/>
          <w:color w:val="FF0000"/>
          <w:spacing w:val="-6"/>
          <w:sz w:val="28"/>
        </w:rPr>
        <w:t> </w:t>
      </w:r>
      <w:r>
        <w:rPr>
          <w:b/>
          <w:color w:val="FF0000"/>
          <w:sz w:val="28"/>
        </w:rPr>
        <w:t>20</w:t>
      </w:r>
      <w:r>
        <w:rPr>
          <w:b/>
          <w:color w:val="FF0000"/>
          <w:spacing w:val="-2"/>
          <w:sz w:val="28"/>
        </w:rPr>
        <w:t> </w:t>
      </w:r>
      <w:r>
        <w:rPr>
          <w:b/>
          <w:color w:val="FF0000"/>
          <w:sz w:val="28"/>
        </w:rPr>
        <w:t>e</w:t>
      </w:r>
      <w:r>
        <w:rPr>
          <w:b/>
          <w:color w:val="FF0000"/>
          <w:spacing w:val="-5"/>
          <w:sz w:val="28"/>
        </w:rPr>
        <w:t> </w:t>
      </w:r>
      <w:r>
        <w:rPr>
          <w:b/>
          <w:color w:val="FF0000"/>
          <w:spacing w:val="-2"/>
          <w:sz w:val="28"/>
        </w:rPr>
        <w:t>21.11.2003</w:t>
      </w:r>
    </w:p>
    <w:p>
      <w:pPr>
        <w:spacing w:line="240" w:lineRule="auto" w:before="34"/>
        <w:ind w:left="1020" w:right="136" w:firstLine="0"/>
        <w:jc w:val="both"/>
        <w:rPr>
          <w:sz w:val="28"/>
        </w:rPr>
      </w:pPr>
      <w:r>
        <w:rPr>
          <w:color w:val="FF0000"/>
          <w:sz w:val="28"/>
        </w:rPr>
        <w:t>É devido o reajuste salarial decorrente da incidência do IPC de junho de 1987, correspondente a 26,06% (vinte e seis vírgula zero seis por cento), porque este direito já se havia incorporado ao patrimônio jurí- dico dos trabalhadores quando do advento do Decreto-Lei nº </w:t>
      </w:r>
      <w:r>
        <w:rPr>
          <w:color w:val="FF0000"/>
          <w:spacing w:val="-2"/>
          <w:sz w:val="28"/>
        </w:rPr>
        <w:t>2.335/1987.</w:t>
      </w:r>
    </w:p>
    <w:p>
      <w:pPr>
        <w:spacing w:before="44"/>
        <w:ind w:left="1020" w:right="0" w:firstLine="0"/>
        <w:jc w:val="left"/>
        <w:rPr>
          <w:rFonts w:ascii="Arial" w:hAnsi="Arial"/>
          <w:sz w:val="24"/>
        </w:rPr>
      </w:pPr>
      <w:r>
        <w:rPr>
          <w:rFonts w:ascii="Arial" w:hAnsi="Arial"/>
          <w:color w:val="FF0000"/>
          <w:spacing w:val="-2"/>
          <w:sz w:val="24"/>
        </w:rPr>
        <w:t>Histórico:</w:t>
      </w:r>
    </w:p>
    <w:p>
      <w:pPr>
        <w:spacing w:line="273" w:lineRule="auto" w:before="37"/>
        <w:ind w:left="1020" w:right="1993" w:firstLine="0"/>
        <w:jc w:val="left"/>
        <w:rPr>
          <w:sz w:val="24"/>
        </w:rPr>
      </w:pPr>
      <w:r>
        <w:rPr>
          <w:color w:val="FF0000"/>
          <w:sz w:val="24"/>
        </w:rPr>
        <w:t>Súmula</w:t>
      </w:r>
      <w:r>
        <w:rPr>
          <w:color w:val="FF0000"/>
          <w:spacing w:val="-5"/>
          <w:sz w:val="24"/>
        </w:rPr>
        <w:t> </w:t>
      </w:r>
      <w:r>
        <w:rPr>
          <w:color w:val="FF0000"/>
          <w:sz w:val="24"/>
        </w:rPr>
        <w:t>cancelada</w:t>
      </w:r>
      <w:r>
        <w:rPr>
          <w:color w:val="FF0000"/>
          <w:spacing w:val="-5"/>
          <w:sz w:val="24"/>
        </w:rPr>
        <w:t> </w:t>
      </w:r>
      <w:r>
        <w:rPr>
          <w:color w:val="FF0000"/>
          <w:sz w:val="24"/>
        </w:rPr>
        <w:t>-</w:t>
      </w:r>
      <w:r>
        <w:rPr>
          <w:color w:val="FF0000"/>
          <w:spacing w:val="-5"/>
          <w:sz w:val="24"/>
        </w:rPr>
        <w:t> </w:t>
      </w:r>
      <w:r>
        <w:rPr>
          <w:color w:val="FF0000"/>
          <w:sz w:val="24"/>
        </w:rPr>
        <w:t>Res.</w:t>
      </w:r>
      <w:r>
        <w:rPr>
          <w:color w:val="FF0000"/>
          <w:spacing w:val="-2"/>
          <w:sz w:val="24"/>
        </w:rPr>
        <w:t> </w:t>
      </w:r>
      <w:r>
        <w:rPr>
          <w:color w:val="FF0000"/>
          <w:sz w:val="24"/>
        </w:rPr>
        <w:t>37/1994,</w:t>
      </w:r>
      <w:r>
        <w:rPr>
          <w:color w:val="FF0000"/>
          <w:spacing w:val="-4"/>
          <w:sz w:val="24"/>
        </w:rPr>
        <w:t> </w:t>
      </w:r>
      <w:r>
        <w:rPr>
          <w:color w:val="FF0000"/>
          <w:sz w:val="24"/>
        </w:rPr>
        <w:t>DJ</w:t>
      </w:r>
      <w:r>
        <w:rPr>
          <w:color w:val="FF0000"/>
          <w:spacing w:val="-2"/>
          <w:sz w:val="24"/>
        </w:rPr>
        <w:t> </w:t>
      </w:r>
      <w:r>
        <w:rPr>
          <w:color w:val="FF0000"/>
          <w:sz w:val="24"/>
        </w:rPr>
        <w:t>25,</w:t>
      </w:r>
      <w:r>
        <w:rPr>
          <w:color w:val="FF0000"/>
          <w:spacing w:val="-4"/>
          <w:sz w:val="24"/>
        </w:rPr>
        <w:t> </w:t>
      </w:r>
      <w:r>
        <w:rPr>
          <w:color w:val="FF0000"/>
          <w:sz w:val="24"/>
        </w:rPr>
        <w:t>28</w:t>
      </w:r>
      <w:r>
        <w:rPr>
          <w:color w:val="FF0000"/>
          <w:spacing w:val="-4"/>
          <w:sz w:val="24"/>
        </w:rPr>
        <w:t> </w:t>
      </w:r>
      <w:r>
        <w:rPr>
          <w:color w:val="FF0000"/>
          <w:sz w:val="24"/>
        </w:rPr>
        <w:t>e</w:t>
      </w:r>
      <w:r>
        <w:rPr>
          <w:color w:val="FF0000"/>
          <w:spacing w:val="-5"/>
          <w:sz w:val="24"/>
        </w:rPr>
        <w:t> </w:t>
      </w:r>
      <w:r>
        <w:rPr>
          <w:color w:val="FF0000"/>
          <w:sz w:val="24"/>
        </w:rPr>
        <w:t>29.11.1994 Redação original - Res. 8/1993, DJ 22, 27 e 29.09.1993</w:t>
      </w:r>
    </w:p>
    <w:p>
      <w:pPr>
        <w:pStyle w:val="Heading4"/>
        <w:spacing w:line="242" w:lineRule="auto" w:before="226"/>
        <w:ind w:left="1020" w:right="142" w:hanging="908"/>
      </w:pPr>
      <w:r>
        <w:rPr>
          <w:color w:val="FF0000"/>
        </w:rPr>
        <w:t>SUM-317 URP DE FEVEREIRO/1989. LEI Nº 7.730/1989 (PLANO VERÃO).</w:t>
      </w:r>
      <w:r>
        <w:rPr>
          <w:color w:val="FF0000"/>
          <w:spacing w:val="46"/>
        </w:rPr>
        <w:t> </w:t>
      </w:r>
      <w:r>
        <w:rPr>
          <w:color w:val="FF0000"/>
        </w:rPr>
        <w:t>EXISTÊNCIA</w:t>
      </w:r>
      <w:r>
        <w:rPr>
          <w:color w:val="FF0000"/>
          <w:spacing w:val="47"/>
        </w:rPr>
        <w:t> </w:t>
      </w:r>
      <w:r>
        <w:rPr>
          <w:color w:val="FF0000"/>
        </w:rPr>
        <w:t>DE</w:t>
      </w:r>
      <w:r>
        <w:rPr>
          <w:color w:val="FF0000"/>
          <w:spacing w:val="48"/>
        </w:rPr>
        <w:t> </w:t>
      </w:r>
      <w:r>
        <w:rPr>
          <w:color w:val="FF0000"/>
        </w:rPr>
        <w:t>DIREITO</w:t>
      </w:r>
      <w:r>
        <w:rPr>
          <w:color w:val="FF0000"/>
          <w:spacing w:val="48"/>
        </w:rPr>
        <w:t> </w:t>
      </w:r>
      <w:r>
        <w:rPr>
          <w:color w:val="FF0000"/>
        </w:rPr>
        <w:t>ADQUIRIDO</w:t>
      </w:r>
      <w:r>
        <w:rPr>
          <w:color w:val="FF0000"/>
          <w:spacing w:val="49"/>
        </w:rPr>
        <w:t> </w:t>
      </w:r>
      <w:r>
        <w:rPr>
          <w:color w:val="FF0000"/>
          <w:spacing w:val="-2"/>
          <w:u w:val="thick" w:color="FF0000"/>
        </w:rPr>
        <w:t>(cancela-</w:t>
      </w:r>
    </w:p>
    <w:p>
      <w:pPr>
        <w:spacing w:line="317" w:lineRule="exact" w:before="0"/>
        <w:ind w:left="1020" w:right="0" w:firstLine="0"/>
        <w:jc w:val="both"/>
        <w:rPr>
          <w:b/>
          <w:sz w:val="28"/>
        </w:rPr>
      </w:pPr>
      <w:r>
        <w:rPr>
          <w:b/>
          <w:color w:val="FF0000"/>
          <w:sz w:val="28"/>
          <w:u w:val="thick" w:color="FF0000"/>
        </w:rPr>
        <w:t>mento</w:t>
      </w:r>
      <w:r>
        <w:rPr>
          <w:b/>
          <w:color w:val="FF0000"/>
          <w:spacing w:val="-5"/>
          <w:sz w:val="28"/>
          <w:u w:val="thick" w:color="FF0000"/>
        </w:rPr>
        <w:t> </w:t>
      </w:r>
      <w:r>
        <w:rPr>
          <w:b/>
          <w:color w:val="FF0000"/>
          <w:sz w:val="28"/>
          <w:u w:val="thick" w:color="FF0000"/>
        </w:rPr>
        <w:t>mantido)</w:t>
      </w:r>
      <w:r>
        <w:rPr>
          <w:b/>
          <w:color w:val="FF0000"/>
          <w:spacing w:val="-3"/>
          <w:sz w:val="28"/>
        </w:rPr>
        <w:t> </w:t>
      </w:r>
      <w:r>
        <w:rPr>
          <w:b/>
          <w:color w:val="FF0000"/>
          <w:sz w:val="28"/>
        </w:rPr>
        <w:t>-</w:t>
      </w:r>
      <w:r>
        <w:rPr>
          <w:b/>
          <w:color w:val="FF0000"/>
          <w:spacing w:val="-3"/>
          <w:sz w:val="28"/>
        </w:rPr>
        <w:t> </w:t>
      </w:r>
      <w:r>
        <w:rPr>
          <w:b/>
          <w:color w:val="FF0000"/>
          <w:sz w:val="28"/>
        </w:rPr>
        <w:t>Res.</w:t>
      </w:r>
      <w:r>
        <w:rPr>
          <w:b/>
          <w:color w:val="FF0000"/>
          <w:spacing w:val="-3"/>
          <w:sz w:val="28"/>
        </w:rPr>
        <w:t> </w:t>
      </w:r>
      <w:r>
        <w:rPr>
          <w:b/>
          <w:color w:val="FF0000"/>
          <w:sz w:val="28"/>
        </w:rPr>
        <w:t>121/2003,</w:t>
      </w:r>
      <w:r>
        <w:rPr>
          <w:b/>
          <w:color w:val="FF0000"/>
          <w:spacing w:val="-3"/>
          <w:sz w:val="28"/>
        </w:rPr>
        <w:t> </w:t>
      </w:r>
      <w:r>
        <w:rPr>
          <w:b/>
          <w:color w:val="FF0000"/>
          <w:sz w:val="28"/>
        </w:rPr>
        <w:t>DJ</w:t>
      </w:r>
      <w:r>
        <w:rPr>
          <w:b/>
          <w:color w:val="FF0000"/>
          <w:spacing w:val="-2"/>
          <w:sz w:val="28"/>
        </w:rPr>
        <w:t> </w:t>
      </w:r>
      <w:r>
        <w:rPr>
          <w:b/>
          <w:color w:val="FF0000"/>
          <w:sz w:val="28"/>
        </w:rPr>
        <w:t>19,</w:t>
      </w:r>
      <w:r>
        <w:rPr>
          <w:b/>
          <w:color w:val="FF0000"/>
          <w:spacing w:val="-6"/>
          <w:sz w:val="28"/>
        </w:rPr>
        <w:t> </w:t>
      </w:r>
      <w:r>
        <w:rPr>
          <w:b/>
          <w:color w:val="FF0000"/>
          <w:sz w:val="28"/>
        </w:rPr>
        <w:t>20</w:t>
      </w:r>
      <w:r>
        <w:rPr>
          <w:b/>
          <w:color w:val="FF0000"/>
          <w:spacing w:val="-2"/>
          <w:sz w:val="28"/>
        </w:rPr>
        <w:t> </w:t>
      </w:r>
      <w:r>
        <w:rPr>
          <w:b/>
          <w:color w:val="FF0000"/>
          <w:sz w:val="28"/>
        </w:rPr>
        <w:t>e</w:t>
      </w:r>
      <w:r>
        <w:rPr>
          <w:b/>
          <w:color w:val="FF0000"/>
          <w:spacing w:val="-4"/>
          <w:sz w:val="28"/>
        </w:rPr>
        <w:t> </w:t>
      </w:r>
      <w:r>
        <w:rPr>
          <w:b/>
          <w:color w:val="FF0000"/>
          <w:spacing w:val="-2"/>
          <w:sz w:val="28"/>
        </w:rPr>
        <w:t>21.11.2003</w:t>
      </w:r>
    </w:p>
    <w:p>
      <w:pPr>
        <w:spacing w:line="240" w:lineRule="auto" w:before="33"/>
        <w:ind w:left="1020" w:right="142" w:firstLine="0"/>
        <w:jc w:val="both"/>
        <w:rPr>
          <w:sz w:val="28"/>
        </w:rPr>
      </w:pPr>
      <w:r>
        <w:rPr>
          <w:color w:val="FF0000"/>
          <w:sz w:val="28"/>
        </w:rPr>
        <w:t>A correção salarial da URP de fevereiro de 1989, de 26,05% (vinte e seis vírgula zero cinco por cento), já constituía direito adquirido do trabalhador, quando do advento da Medida Provisória nº 32/1989, convertida na Lei nº 7.730/1989, sendo devido o reajuste respectivo.</w:t>
      </w:r>
    </w:p>
    <w:p>
      <w:pPr>
        <w:spacing w:before="45"/>
        <w:ind w:left="1020" w:right="0" w:firstLine="0"/>
        <w:jc w:val="left"/>
        <w:rPr>
          <w:rFonts w:ascii="Arial" w:hAnsi="Arial"/>
          <w:sz w:val="24"/>
        </w:rPr>
      </w:pPr>
      <w:r>
        <w:rPr>
          <w:rFonts w:ascii="Arial" w:hAnsi="Arial"/>
          <w:color w:val="FF0000"/>
          <w:spacing w:val="-2"/>
          <w:sz w:val="24"/>
        </w:rPr>
        <w:t>Histórico:</w:t>
      </w:r>
    </w:p>
    <w:p>
      <w:pPr>
        <w:spacing w:line="276" w:lineRule="auto" w:before="37"/>
        <w:ind w:left="1020" w:right="1993" w:firstLine="0"/>
        <w:jc w:val="left"/>
        <w:rPr>
          <w:sz w:val="24"/>
        </w:rPr>
      </w:pPr>
      <w:r>
        <w:rPr>
          <w:color w:val="FF0000"/>
          <w:sz w:val="24"/>
        </w:rPr>
        <w:t>Súmula</w:t>
      </w:r>
      <w:r>
        <w:rPr>
          <w:color w:val="FF0000"/>
          <w:spacing w:val="-5"/>
          <w:sz w:val="24"/>
        </w:rPr>
        <w:t> </w:t>
      </w:r>
      <w:r>
        <w:rPr>
          <w:color w:val="FF0000"/>
          <w:sz w:val="24"/>
        </w:rPr>
        <w:t>cancelada</w:t>
      </w:r>
      <w:r>
        <w:rPr>
          <w:color w:val="FF0000"/>
          <w:spacing w:val="-5"/>
          <w:sz w:val="24"/>
        </w:rPr>
        <w:t> </w:t>
      </w:r>
      <w:r>
        <w:rPr>
          <w:color w:val="FF0000"/>
          <w:sz w:val="24"/>
        </w:rPr>
        <w:t>-</w:t>
      </w:r>
      <w:r>
        <w:rPr>
          <w:color w:val="FF0000"/>
          <w:spacing w:val="-5"/>
          <w:sz w:val="24"/>
        </w:rPr>
        <w:t> </w:t>
      </w:r>
      <w:r>
        <w:rPr>
          <w:color w:val="FF0000"/>
          <w:sz w:val="24"/>
        </w:rPr>
        <w:t>Res.</w:t>
      </w:r>
      <w:r>
        <w:rPr>
          <w:color w:val="FF0000"/>
          <w:spacing w:val="-2"/>
          <w:sz w:val="24"/>
        </w:rPr>
        <w:t> </w:t>
      </w:r>
      <w:r>
        <w:rPr>
          <w:color w:val="FF0000"/>
          <w:sz w:val="24"/>
        </w:rPr>
        <w:t>37/1994,</w:t>
      </w:r>
      <w:r>
        <w:rPr>
          <w:color w:val="FF0000"/>
          <w:spacing w:val="-4"/>
          <w:sz w:val="24"/>
        </w:rPr>
        <w:t> </w:t>
      </w:r>
      <w:r>
        <w:rPr>
          <w:color w:val="FF0000"/>
          <w:sz w:val="24"/>
        </w:rPr>
        <w:t>DJ</w:t>
      </w:r>
      <w:r>
        <w:rPr>
          <w:color w:val="FF0000"/>
          <w:spacing w:val="-2"/>
          <w:sz w:val="24"/>
        </w:rPr>
        <w:t> </w:t>
      </w:r>
      <w:r>
        <w:rPr>
          <w:color w:val="FF0000"/>
          <w:sz w:val="24"/>
        </w:rPr>
        <w:t>25,</w:t>
      </w:r>
      <w:r>
        <w:rPr>
          <w:color w:val="FF0000"/>
          <w:spacing w:val="-4"/>
          <w:sz w:val="24"/>
        </w:rPr>
        <w:t> </w:t>
      </w:r>
      <w:r>
        <w:rPr>
          <w:color w:val="FF0000"/>
          <w:sz w:val="24"/>
        </w:rPr>
        <w:t>28</w:t>
      </w:r>
      <w:r>
        <w:rPr>
          <w:color w:val="FF0000"/>
          <w:spacing w:val="-4"/>
          <w:sz w:val="24"/>
        </w:rPr>
        <w:t> </w:t>
      </w:r>
      <w:r>
        <w:rPr>
          <w:color w:val="FF0000"/>
          <w:sz w:val="24"/>
        </w:rPr>
        <w:t>e</w:t>
      </w:r>
      <w:r>
        <w:rPr>
          <w:color w:val="FF0000"/>
          <w:spacing w:val="-5"/>
          <w:sz w:val="24"/>
        </w:rPr>
        <w:t> </w:t>
      </w:r>
      <w:r>
        <w:rPr>
          <w:color w:val="FF0000"/>
          <w:sz w:val="24"/>
        </w:rPr>
        <w:t>29.11.1994 Redação original - Res. 9/1993, DJ 22, 27 e 29.09.1993</w:t>
      </w:r>
    </w:p>
    <w:p>
      <w:pPr>
        <w:pStyle w:val="Heading4"/>
        <w:spacing w:line="242" w:lineRule="auto" w:before="220"/>
        <w:ind w:left="1020" w:right="138" w:hanging="908"/>
      </w:pPr>
      <w:r>
        <w:rPr/>
        <w:t>SUM-318</w:t>
      </w:r>
      <w:r>
        <w:rPr>
          <w:spacing w:val="40"/>
        </w:rPr>
        <w:t> </w:t>
      </w:r>
      <w:r>
        <w:rPr/>
        <w:t>DIÁRIAS.</w:t>
      </w:r>
      <w:r>
        <w:rPr>
          <w:spacing w:val="-1"/>
        </w:rPr>
        <w:t> </w:t>
      </w:r>
      <w:r>
        <w:rPr/>
        <w:t>BASE DE CÁLCULO PARA</w:t>
      </w:r>
      <w:r>
        <w:rPr>
          <w:spacing w:val="-1"/>
        </w:rPr>
        <w:t> </w:t>
      </w:r>
      <w:r>
        <w:rPr/>
        <w:t>SUA</w:t>
      </w:r>
      <w:r>
        <w:rPr>
          <w:spacing w:val="-1"/>
        </w:rPr>
        <w:t> </w:t>
      </w:r>
      <w:r>
        <w:rPr/>
        <w:t>INTEGRAÇÃO NO SALÁRIO (mantida) - Res. 121/2003, DJ 19, 20 e 21.11.2003</w:t>
      </w:r>
    </w:p>
    <w:p>
      <w:pPr>
        <w:spacing w:line="240" w:lineRule="auto" w:before="29"/>
        <w:ind w:left="1020" w:right="136" w:firstLine="0"/>
        <w:jc w:val="both"/>
        <w:rPr>
          <w:sz w:val="28"/>
        </w:rPr>
      </w:pPr>
      <w:r>
        <w:rPr>
          <w:sz w:val="28"/>
        </w:rPr>
        <w:t>Tratando-se de empregado mensalista, a integração das diárias no sa- lário deve ser feita tomando-se por base o salário mensal por ele per- cebido e não o valor do dia de salário, somente sendo devida a referi- da integração quando o valor das diárias, no mês, for superior à meta- de do salário mensal.</w:t>
      </w:r>
    </w:p>
    <w:p>
      <w:pPr>
        <w:spacing w:before="44"/>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3"/>
          <w:sz w:val="24"/>
        </w:rPr>
        <w:t> </w:t>
      </w:r>
      <w:r>
        <w:rPr>
          <w:sz w:val="24"/>
        </w:rPr>
        <w:t>original -</w:t>
      </w:r>
      <w:r>
        <w:rPr>
          <w:spacing w:val="-2"/>
          <w:sz w:val="24"/>
        </w:rPr>
        <w:t> </w:t>
      </w:r>
      <w:r>
        <w:rPr>
          <w:sz w:val="24"/>
        </w:rPr>
        <w:t>Res. 10/1993,</w:t>
      </w:r>
      <w:r>
        <w:rPr>
          <w:spacing w:val="-1"/>
          <w:sz w:val="24"/>
        </w:rPr>
        <w:t> </w:t>
      </w:r>
      <w:r>
        <w:rPr>
          <w:sz w:val="24"/>
        </w:rPr>
        <w:t>DJ</w:t>
      </w:r>
      <w:r>
        <w:rPr>
          <w:spacing w:val="1"/>
          <w:sz w:val="24"/>
        </w:rPr>
        <w:t> </w:t>
      </w:r>
      <w:r>
        <w:rPr>
          <w:sz w:val="24"/>
        </w:rPr>
        <w:t>29.11, e</w:t>
      </w:r>
      <w:r>
        <w:rPr>
          <w:spacing w:val="-1"/>
          <w:sz w:val="24"/>
        </w:rPr>
        <w:t> </w:t>
      </w:r>
      <w:r>
        <w:rPr>
          <w:sz w:val="24"/>
        </w:rPr>
        <w:t>01</w:t>
      </w:r>
      <w:r>
        <w:rPr>
          <w:spacing w:val="-1"/>
          <w:sz w:val="24"/>
        </w:rPr>
        <w:t> </w:t>
      </w:r>
      <w:r>
        <w:rPr>
          <w:sz w:val="24"/>
        </w:rPr>
        <w:t>e</w:t>
      </w:r>
      <w:r>
        <w:rPr>
          <w:spacing w:val="-1"/>
          <w:sz w:val="24"/>
        </w:rPr>
        <w:t> </w:t>
      </w:r>
      <w:r>
        <w:rPr>
          <w:spacing w:val="-2"/>
          <w:sz w:val="24"/>
        </w:rPr>
        <w:t>03.12.1993</w:t>
      </w:r>
    </w:p>
    <w:p>
      <w:pPr>
        <w:spacing w:before="41"/>
        <w:ind w:left="1136" w:right="0" w:firstLine="0"/>
        <w:jc w:val="both"/>
        <w:rPr>
          <w:i/>
          <w:sz w:val="24"/>
        </w:rPr>
      </w:pPr>
      <w:r>
        <w:rPr>
          <w:i/>
          <w:sz w:val="24"/>
        </w:rPr>
        <w:t>Nº</w:t>
      </w:r>
      <w:r>
        <w:rPr>
          <w:i/>
          <w:spacing w:val="-1"/>
          <w:sz w:val="24"/>
        </w:rPr>
        <w:t> </w:t>
      </w:r>
      <w:r>
        <w:rPr>
          <w:i/>
          <w:sz w:val="24"/>
        </w:rPr>
        <w:t>318</w:t>
      </w:r>
      <w:r>
        <w:rPr>
          <w:i/>
          <w:spacing w:val="-1"/>
          <w:sz w:val="24"/>
        </w:rPr>
        <w:t> </w:t>
      </w:r>
      <w:r>
        <w:rPr>
          <w:i/>
          <w:sz w:val="24"/>
        </w:rPr>
        <w:t>Diárias. Base</w:t>
      </w:r>
      <w:r>
        <w:rPr>
          <w:i/>
          <w:spacing w:val="-2"/>
          <w:sz w:val="24"/>
        </w:rPr>
        <w:t> </w:t>
      </w:r>
      <w:r>
        <w:rPr>
          <w:i/>
          <w:sz w:val="24"/>
        </w:rPr>
        <w:t>de</w:t>
      </w:r>
      <w:r>
        <w:rPr>
          <w:i/>
          <w:spacing w:val="-1"/>
          <w:sz w:val="24"/>
        </w:rPr>
        <w:t> </w:t>
      </w:r>
      <w:r>
        <w:rPr>
          <w:i/>
          <w:sz w:val="24"/>
        </w:rPr>
        <w:t>cálculo</w:t>
      </w:r>
      <w:r>
        <w:rPr>
          <w:i/>
          <w:spacing w:val="-1"/>
          <w:sz w:val="24"/>
        </w:rPr>
        <w:t> </w:t>
      </w:r>
      <w:r>
        <w:rPr>
          <w:i/>
          <w:sz w:val="24"/>
        </w:rPr>
        <w:t>para</w:t>
      </w:r>
      <w:r>
        <w:rPr>
          <w:i/>
          <w:spacing w:val="-1"/>
          <w:sz w:val="24"/>
        </w:rPr>
        <w:t> </w:t>
      </w:r>
      <w:r>
        <w:rPr>
          <w:i/>
          <w:sz w:val="24"/>
        </w:rPr>
        <w:t>sua integração</w:t>
      </w:r>
      <w:r>
        <w:rPr>
          <w:i/>
          <w:spacing w:val="-1"/>
          <w:sz w:val="24"/>
        </w:rPr>
        <w:t> </w:t>
      </w:r>
      <w:r>
        <w:rPr>
          <w:i/>
          <w:sz w:val="24"/>
        </w:rPr>
        <w:t>ao </w:t>
      </w:r>
      <w:r>
        <w:rPr>
          <w:i/>
          <w:spacing w:val="-2"/>
          <w:sz w:val="24"/>
        </w:rPr>
        <w:t>salário</w:t>
      </w:r>
    </w:p>
    <w:p>
      <w:pPr>
        <w:spacing w:before="38"/>
        <w:ind w:left="1136" w:right="138" w:firstLine="0"/>
        <w:jc w:val="both"/>
        <w:rPr>
          <w:i/>
          <w:sz w:val="24"/>
        </w:rPr>
      </w:pPr>
      <w:r>
        <w:rPr>
          <w:i/>
          <w:sz w:val="24"/>
        </w:rPr>
        <w:t>Tratando-se de empregado mensalista, a integração das diárias ao salário deve ser feita tomando-se por base o salário mensal por ele percebido, e não o salá- rio dia, somente sendo devida a referida integração quando o valor das diárias, no mês, for superior à metade do salário mensal.</w:t>
      </w:r>
    </w:p>
    <w:p>
      <w:pPr>
        <w:pStyle w:val="BodyText"/>
        <w:spacing w:before="1"/>
        <w:rPr>
          <w:i/>
          <w:sz w:val="23"/>
        </w:rPr>
      </w:pPr>
    </w:p>
    <w:p>
      <w:pPr>
        <w:pStyle w:val="Heading4"/>
        <w:ind w:left="1020" w:right="136" w:hanging="908"/>
      </w:pPr>
      <w:r>
        <w:rPr/>
        <w:t>SUM-319 REAJUSTES SALARIAIS ("GATILHOS"). APLICAÇÃO AOS SERVIDORES PÚBLICOS CONTRATADOS SOB A ÉGIDE DA LEGISLAÇÃO TRABALHISTA (mantida) - Res. 121/2003, DJ 19, 20 e 21.11.2003</w:t>
      </w:r>
    </w:p>
    <w:p>
      <w:pPr>
        <w:spacing w:after="0"/>
        <w:sectPr>
          <w:pgSz w:w="11910" w:h="16840"/>
          <w:pgMar w:header="0" w:footer="836"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734272">
                <wp:simplePos x="0" y="0"/>
                <wp:positionH relativeFrom="page">
                  <wp:posOffset>954024</wp:posOffset>
                </wp:positionH>
                <wp:positionV relativeFrom="paragraph">
                  <wp:posOffset>268468</wp:posOffset>
                </wp:positionV>
                <wp:extent cx="5581015" cy="6350"/>
                <wp:effectExtent l="0" t="0" r="0" b="0"/>
                <wp:wrapTopAndBottom/>
                <wp:docPr id="302" name="Graphic 302"/>
                <wp:cNvGraphicFramePr>
                  <a:graphicFrameLocks/>
                </wp:cNvGraphicFramePr>
                <a:graphic>
                  <a:graphicData uri="http://schemas.microsoft.com/office/word/2010/wordprocessingShape">
                    <wps:wsp>
                      <wps:cNvPr id="302" name="Graphic 302"/>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582208;mso-wrap-distance-left:0;mso-wrap-distance-right:0" id="docshape301"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875584">
                <wp:simplePos x="0" y="0"/>
                <wp:positionH relativeFrom="page">
                  <wp:posOffset>6861811</wp:posOffset>
                </wp:positionH>
                <wp:positionV relativeFrom="page">
                  <wp:posOffset>504194</wp:posOffset>
                </wp:positionV>
                <wp:extent cx="699135" cy="1259840"/>
                <wp:effectExtent l="0" t="0" r="0" b="0"/>
                <wp:wrapNone/>
                <wp:docPr id="303" name="Graphic 303"/>
                <wp:cNvGraphicFramePr>
                  <a:graphicFrameLocks/>
                </wp:cNvGraphicFramePr>
                <a:graphic>
                  <a:graphicData uri="http://schemas.microsoft.com/office/word/2010/wordprocessingShape">
                    <wps:wsp>
                      <wps:cNvPr id="303" name="Graphic 303"/>
                      <wps:cNvSpPr/>
                      <wps:spPr>
                        <a:xfrm>
                          <a:off x="0" y="0"/>
                          <a:ext cx="699135" cy="1259840"/>
                        </a:xfrm>
                        <a:custGeom>
                          <a:avLst/>
                          <a:gdLst/>
                          <a:ahLst/>
                          <a:cxnLst/>
                          <a:rect l="l" t="t" r="r" b="b"/>
                          <a:pathLst>
                            <a:path w="699135"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698752" y="1242836"/>
                              </a:lnTo>
                              <a:lnTo>
                                <a:pt x="698752" y="17000"/>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30011pt;margin-top:39.700382pt;width:55.05pt;height:99.2pt;mso-position-horizontal-relative:page;mso-position-vertical-relative:page;z-index:15875584" id="docshape302" coordorigin="10806,794" coordsize="1101,1984" path="m11812,794l11007,794,10929,810,10865,853,10822,917,10806,995,10806,2577,10822,2655,10865,2719,10929,2762,11007,2778,11812,2778,11890,2762,11906,2751,11906,821,11890,810,11812,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76096">
                <wp:simplePos x="0" y="0"/>
                <wp:positionH relativeFrom="page">
                  <wp:posOffset>6917920</wp:posOffset>
                </wp:positionH>
                <wp:positionV relativeFrom="page">
                  <wp:posOffset>770762</wp:posOffset>
                </wp:positionV>
                <wp:extent cx="203835" cy="721995"/>
                <wp:effectExtent l="0" t="0" r="0" b="0"/>
                <wp:wrapNone/>
                <wp:docPr id="304" name="Textbox 304"/>
                <wp:cNvGraphicFramePr>
                  <a:graphicFrameLocks/>
                </wp:cNvGraphicFramePr>
                <a:graphic>
                  <a:graphicData uri="http://schemas.microsoft.com/office/word/2010/wordprocessingShape">
                    <wps:wsp>
                      <wps:cNvPr id="304" name="Textbox 304"/>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544.718140pt;margin-top:60.689945pt;width:16.05pt;height:56.85pt;mso-position-horizontal-relative:page;mso-position-vertical-relative:page;z-index:15876096" type="#_x0000_t202" id="docshape303"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spacing w:line="240" w:lineRule="auto" w:before="72"/>
        <w:ind w:left="1020" w:right="140" w:firstLine="0"/>
        <w:jc w:val="both"/>
        <w:rPr>
          <w:sz w:val="28"/>
        </w:rPr>
      </w:pPr>
      <w:r>
        <w:rPr>
          <w:sz w:val="28"/>
        </w:rPr>
        <w:t>Aplicam-se aos servidores públicos, contratados sob o regime da</w:t>
      </w:r>
      <w:r>
        <w:rPr>
          <w:spacing w:val="40"/>
          <w:sz w:val="28"/>
        </w:rPr>
        <w:t> </w:t>
      </w:r>
      <w:r>
        <w:rPr>
          <w:sz w:val="28"/>
        </w:rPr>
        <w:t>CLT, os reajustes decorrentes da correção automática dos salários pe- lo mecanismo denominado "gatilho</w:t>
      </w:r>
      <w:r>
        <w:rPr>
          <w:i/>
          <w:sz w:val="28"/>
        </w:rPr>
        <w:t>"</w:t>
      </w:r>
      <w:r>
        <w:rPr>
          <w:sz w:val="28"/>
        </w:rPr>
        <w:t>, de que tratam os Decretos-Leis nº</w:t>
      </w:r>
      <w:r>
        <w:rPr>
          <w:sz w:val="28"/>
          <w:vertAlign w:val="superscript"/>
        </w:rPr>
        <w:t>s</w:t>
      </w:r>
      <w:r>
        <w:rPr>
          <w:sz w:val="28"/>
          <w:vertAlign w:val="baseline"/>
        </w:rPr>
        <w:t> 2.284, de 10.03.1986 e 2.302, de 21.11.1986.</w:t>
      </w:r>
    </w:p>
    <w:p>
      <w:pPr>
        <w:spacing w:before="44"/>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Res.</w:t>
      </w:r>
      <w:r>
        <w:rPr>
          <w:spacing w:val="-1"/>
          <w:sz w:val="24"/>
        </w:rPr>
        <w:t> </w:t>
      </w:r>
      <w:r>
        <w:rPr>
          <w:sz w:val="24"/>
        </w:rPr>
        <w:t>11/1993, DJ</w:t>
      </w:r>
      <w:r>
        <w:rPr>
          <w:spacing w:val="1"/>
          <w:sz w:val="24"/>
        </w:rPr>
        <w:t> </w:t>
      </w:r>
      <w:r>
        <w:rPr>
          <w:sz w:val="24"/>
        </w:rPr>
        <w:t>29.11, 01</w:t>
      </w:r>
      <w:r>
        <w:rPr>
          <w:spacing w:val="-1"/>
          <w:sz w:val="24"/>
        </w:rPr>
        <w:t> </w:t>
      </w:r>
      <w:r>
        <w:rPr>
          <w:sz w:val="24"/>
        </w:rPr>
        <w:t>e</w:t>
      </w:r>
      <w:r>
        <w:rPr>
          <w:spacing w:val="-1"/>
          <w:sz w:val="24"/>
        </w:rPr>
        <w:t> </w:t>
      </w:r>
      <w:r>
        <w:rPr>
          <w:spacing w:val="-2"/>
          <w:sz w:val="24"/>
        </w:rPr>
        <w:t>03.12.1993</w:t>
      </w:r>
    </w:p>
    <w:p>
      <w:pPr>
        <w:spacing w:before="39"/>
        <w:ind w:left="1136" w:right="141" w:firstLine="0"/>
        <w:jc w:val="both"/>
        <w:rPr>
          <w:i/>
          <w:sz w:val="24"/>
        </w:rPr>
      </w:pPr>
      <w:r>
        <w:rPr>
          <w:i/>
          <w:sz w:val="24"/>
        </w:rPr>
        <w:t>Nº 319 Reajustes salariais (Gatilhos). Sua aplicação relativa aos servidores pú- blicos contratados sob a égide da legislação trabalhista.</w:t>
      </w:r>
    </w:p>
    <w:p>
      <w:pPr>
        <w:spacing w:line="240" w:lineRule="auto" w:before="41"/>
        <w:ind w:left="1136" w:right="138" w:firstLine="60"/>
        <w:jc w:val="both"/>
        <w:rPr>
          <w:i/>
          <w:sz w:val="24"/>
        </w:rPr>
      </w:pPr>
      <w:r>
        <w:rPr>
          <w:i/>
          <w:sz w:val="24"/>
        </w:rPr>
        <w:t>Aplicam-se aos servidores públicos, contratados sob o regime da CLT, os rea- justes decorrentes da correção automática dos salários pelo mecanismo deno- minado "gatilho", de que tratam os Decretos-Leis nºs 2.284/1986 e 2.302/1986.</w:t>
      </w:r>
    </w:p>
    <w:p>
      <w:pPr>
        <w:pStyle w:val="BodyText"/>
        <w:spacing w:before="9"/>
        <w:rPr>
          <w:i/>
          <w:sz w:val="22"/>
        </w:rPr>
      </w:pPr>
    </w:p>
    <w:p>
      <w:pPr>
        <w:pStyle w:val="Heading4"/>
        <w:ind w:left="1020" w:right="138" w:hanging="908"/>
      </w:pPr>
      <w:r>
        <w:rPr/>
        <w:t>SUM-320 HORAS "IN ITINERE". OBRIGATORIEDADE DE CÔM- PUTO NA JORNADA DE TRABALHO (mantida) - Res. 121/2003, DJ 19, 20 e 21.11.2003</w:t>
      </w:r>
    </w:p>
    <w:p>
      <w:pPr>
        <w:spacing w:line="240" w:lineRule="auto" w:before="35"/>
        <w:ind w:left="1021" w:right="139" w:firstLine="0"/>
        <w:jc w:val="both"/>
        <w:rPr>
          <w:sz w:val="28"/>
        </w:rPr>
      </w:pPr>
      <w:r>
        <w:rPr>
          <w:sz w:val="28"/>
        </w:rPr>
        <w:t>O fato de o empregador cobrar, parcialmente ou não, importância pe- lo transporte fornecido, para local de difícil acesso ou não servido por transporte</w:t>
      </w:r>
      <w:r>
        <w:rPr>
          <w:spacing w:val="-1"/>
          <w:sz w:val="28"/>
        </w:rPr>
        <w:t> </w:t>
      </w:r>
      <w:r>
        <w:rPr>
          <w:sz w:val="28"/>
        </w:rPr>
        <w:t>regular,</w:t>
      </w:r>
      <w:r>
        <w:rPr>
          <w:spacing w:val="-2"/>
          <w:sz w:val="28"/>
        </w:rPr>
        <w:t> </w:t>
      </w:r>
      <w:r>
        <w:rPr>
          <w:sz w:val="28"/>
        </w:rPr>
        <w:t>não afasta</w:t>
      </w:r>
      <w:r>
        <w:rPr>
          <w:spacing w:val="-2"/>
          <w:sz w:val="28"/>
        </w:rPr>
        <w:t> </w:t>
      </w:r>
      <w:r>
        <w:rPr>
          <w:sz w:val="28"/>
        </w:rPr>
        <w:t>o direito à</w:t>
      </w:r>
      <w:r>
        <w:rPr>
          <w:spacing w:val="-1"/>
          <w:sz w:val="28"/>
        </w:rPr>
        <w:t> </w:t>
      </w:r>
      <w:r>
        <w:rPr>
          <w:sz w:val="28"/>
        </w:rPr>
        <w:t>percepção das horas "in itine- </w:t>
      </w:r>
      <w:r>
        <w:rPr>
          <w:spacing w:val="-4"/>
          <w:sz w:val="28"/>
        </w:rPr>
        <w:t>re".</w:t>
      </w:r>
    </w:p>
    <w:p>
      <w:pPr>
        <w:spacing w:before="47"/>
        <w:ind w:left="1020" w:right="0" w:firstLine="0"/>
        <w:jc w:val="left"/>
        <w:rPr>
          <w:rFonts w:ascii="Arial" w:hAnsi="Arial"/>
          <w:sz w:val="24"/>
        </w:rPr>
      </w:pPr>
      <w:r>
        <w:rPr>
          <w:rFonts w:ascii="Arial" w:hAnsi="Arial"/>
          <w:spacing w:val="-2"/>
          <w:sz w:val="24"/>
        </w:rPr>
        <w:t>Histórico:</w:t>
      </w:r>
    </w:p>
    <w:p>
      <w:pPr>
        <w:spacing w:before="35"/>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Res.</w:t>
      </w:r>
      <w:r>
        <w:rPr>
          <w:spacing w:val="-1"/>
          <w:sz w:val="24"/>
        </w:rPr>
        <w:t> </w:t>
      </w:r>
      <w:r>
        <w:rPr>
          <w:sz w:val="24"/>
        </w:rPr>
        <w:t>12/1993, DJ</w:t>
      </w:r>
      <w:r>
        <w:rPr>
          <w:spacing w:val="1"/>
          <w:sz w:val="24"/>
        </w:rPr>
        <w:t> </w:t>
      </w:r>
      <w:r>
        <w:rPr>
          <w:sz w:val="24"/>
        </w:rPr>
        <w:t>29.11, 01</w:t>
      </w:r>
      <w:r>
        <w:rPr>
          <w:spacing w:val="-1"/>
          <w:sz w:val="24"/>
        </w:rPr>
        <w:t> </w:t>
      </w:r>
      <w:r>
        <w:rPr>
          <w:sz w:val="24"/>
        </w:rPr>
        <w:t>e</w:t>
      </w:r>
      <w:r>
        <w:rPr>
          <w:spacing w:val="-1"/>
          <w:sz w:val="24"/>
        </w:rPr>
        <w:t> </w:t>
      </w:r>
      <w:r>
        <w:rPr>
          <w:spacing w:val="-2"/>
          <w:sz w:val="24"/>
        </w:rPr>
        <w:t>03.12.1993</w:t>
      </w:r>
    </w:p>
    <w:p>
      <w:pPr>
        <w:spacing w:before="41"/>
        <w:ind w:left="1136" w:right="138" w:firstLine="0"/>
        <w:jc w:val="both"/>
        <w:rPr>
          <w:i/>
          <w:sz w:val="24"/>
        </w:rPr>
      </w:pPr>
      <w:r>
        <w:rPr>
          <w:i/>
          <w:sz w:val="24"/>
        </w:rPr>
        <w:t>Nº 320 Horas “in itinere”. Obrigatoriedade de seu cômputo na jornada de tra- </w:t>
      </w:r>
      <w:r>
        <w:rPr>
          <w:i/>
          <w:spacing w:val="-2"/>
          <w:sz w:val="24"/>
        </w:rPr>
        <w:t>balho.</w:t>
      </w:r>
    </w:p>
    <w:p>
      <w:pPr>
        <w:spacing w:line="240" w:lineRule="auto" w:before="40"/>
        <w:ind w:left="1136" w:right="138" w:firstLine="0"/>
        <w:jc w:val="both"/>
        <w:rPr>
          <w:i/>
          <w:sz w:val="24"/>
        </w:rPr>
      </w:pPr>
      <w:r>
        <w:rPr>
          <w:i/>
          <w:sz w:val="24"/>
        </w:rPr>
        <w:t>O fato de o empregador cobrar, parcialmente ou não, importância pelo trans- porte</w:t>
      </w:r>
      <w:r>
        <w:rPr>
          <w:i/>
          <w:spacing w:val="-1"/>
          <w:sz w:val="24"/>
        </w:rPr>
        <w:t> </w:t>
      </w:r>
      <w:r>
        <w:rPr>
          <w:i/>
          <w:sz w:val="24"/>
        </w:rPr>
        <w:t>fornecido, para local de</w:t>
      </w:r>
      <w:r>
        <w:rPr>
          <w:i/>
          <w:spacing w:val="-1"/>
          <w:sz w:val="24"/>
        </w:rPr>
        <w:t> </w:t>
      </w:r>
      <w:r>
        <w:rPr>
          <w:i/>
          <w:sz w:val="24"/>
        </w:rPr>
        <w:t>difícil acesso ou não servido por transporte regu- lar, não afasta o direito à percepção do pagamento das horas "in itinere".</w:t>
      </w:r>
    </w:p>
    <w:p>
      <w:pPr>
        <w:pStyle w:val="BodyText"/>
        <w:spacing w:before="10"/>
        <w:rPr>
          <w:i/>
          <w:sz w:val="22"/>
        </w:rPr>
      </w:pPr>
    </w:p>
    <w:p>
      <w:pPr>
        <w:pStyle w:val="Heading4"/>
        <w:spacing w:line="242" w:lineRule="auto"/>
        <w:ind w:left="1020" w:right="141" w:hanging="908"/>
      </w:pPr>
      <w:r>
        <w:rPr>
          <w:color w:val="FF0000"/>
        </w:rPr>
        <w:t>SUM-321 DECISÃO ADMINISTRATIVA. RECURSO </w:t>
      </w:r>
      <w:r>
        <w:rPr>
          <w:color w:val="FF0000"/>
          <w:u w:val="thick" w:color="FF0000"/>
        </w:rPr>
        <w:t>(cancelada)</w:t>
      </w:r>
      <w:r>
        <w:rPr>
          <w:color w:val="FF0000"/>
        </w:rPr>
        <w:t> -</w:t>
      </w:r>
      <w:r>
        <w:rPr>
          <w:color w:val="FF0000"/>
          <w:spacing w:val="80"/>
        </w:rPr>
        <w:t> </w:t>
      </w:r>
      <w:r>
        <w:rPr>
          <w:color w:val="FF0000"/>
        </w:rPr>
        <w:t>Res. 135/2005, DJ 05.07.2005</w:t>
      </w:r>
    </w:p>
    <w:p>
      <w:pPr>
        <w:spacing w:line="240" w:lineRule="auto" w:before="29"/>
        <w:ind w:left="1020" w:right="141" w:firstLine="0"/>
        <w:jc w:val="both"/>
        <w:rPr>
          <w:sz w:val="28"/>
        </w:rPr>
      </w:pPr>
      <w:r>
        <w:rPr>
          <w:color w:val="FF0000"/>
          <w:sz w:val="28"/>
        </w:rPr>
        <w:t>Das decisões proferidas pelos Tribunais Regionais do Trabalho, em processo administrativo, cabe recurso para o Tribunal Superior do Trabalho tão-somente para o exame da legalidade do ato.</w:t>
      </w:r>
    </w:p>
    <w:p>
      <w:pPr>
        <w:spacing w:before="45"/>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left"/>
        <w:rPr>
          <w:sz w:val="24"/>
        </w:rPr>
      </w:pPr>
      <w:r>
        <w:rPr>
          <w:color w:val="FF0000"/>
          <w:sz w:val="24"/>
        </w:rPr>
        <w:t>Súmula</w:t>
      </w:r>
      <w:r>
        <w:rPr>
          <w:color w:val="FF0000"/>
          <w:spacing w:val="-2"/>
          <w:sz w:val="24"/>
        </w:rPr>
        <w:t> </w:t>
      </w:r>
      <w:r>
        <w:rPr>
          <w:color w:val="FF0000"/>
          <w:sz w:val="24"/>
        </w:rPr>
        <w:t>mantida</w:t>
      </w:r>
      <w:r>
        <w:rPr>
          <w:color w:val="FF0000"/>
          <w:spacing w:val="-1"/>
          <w:sz w:val="24"/>
        </w:rPr>
        <w:t> </w:t>
      </w:r>
      <w:r>
        <w:rPr>
          <w:color w:val="FF0000"/>
          <w:sz w:val="24"/>
        </w:rPr>
        <w:t>-</w:t>
      </w:r>
      <w:r>
        <w:rPr>
          <w:color w:val="FF0000"/>
          <w:spacing w:val="-1"/>
          <w:sz w:val="24"/>
        </w:rPr>
        <w:t> </w:t>
      </w:r>
      <w:r>
        <w:rPr>
          <w:color w:val="FF0000"/>
          <w:sz w:val="24"/>
        </w:rPr>
        <w:t>Res.</w:t>
      </w:r>
      <w:r>
        <w:rPr>
          <w:color w:val="FF0000"/>
          <w:spacing w:val="-1"/>
          <w:sz w:val="24"/>
        </w:rPr>
        <w:t> </w:t>
      </w:r>
      <w:r>
        <w:rPr>
          <w:color w:val="FF0000"/>
          <w:sz w:val="24"/>
        </w:rPr>
        <w:t>121/2003, DJ</w:t>
      </w:r>
      <w:r>
        <w:rPr>
          <w:color w:val="FF0000"/>
          <w:spacing w:val="2"/>
          <w:sz w:val="24"/>
        </w:rPr>
        <w:t> </w:t>
      </w:r>
      <w:r>
        <w:rPr>
          <w:color w:val="FF0000"/>
          <w:sz w:val="24"/>
        </w:rPr>
        <w:t>19,</w:t>
      </w:r>
      <w:r>
        <w:rPr>
          <w:color w:val="FF0000"/>
          <w:spacing w:val="-1"/>
          <w:sz w:val="24"/>
        </w:rPr>
        <w:t> </w:t>
      </w:r>
      <w:r>
        <w:rPr>
          <w:color w:val="FF0000"/>
          <w:sz w:val="24"/>
        </w:rPr>
        <w:t>20 e</w:t>
      </w:r>
      <w:r>
        <w:rPr>
          <w:color w:val="FF0000"/>
          <w:spacing w:val="-1"/>
          <w:sz w:val="24"/>
        </w:rPr>
        <w:t> </w:t>
      </w:r>
      <w:r>
        <w:rPr>
          <w:color w:val="FF0000"/>
          <w:spacing w:val="-2"/>
          <w:sz w:val="24"/>
        </w:rPr>
        <w:t>21.11.2003</w:t>
      </w:r>
    </w:p>
    <w:p>
      <w:pPr>
        <w:spacing w:before="38"/>
        <w:ind w:left="1020" w:right="0" w:firstLine="0"/>
        <w:jc w:val="left"/>
        <w:rPr>
          <w:sz w:val="24"/>
        </w:rPr>
      </w:pPr>
      <w:r>
        <w:rPr>
          <w:color w:val="FF0000"/>
          <w:sz w:val="24"/>
        </w:rPr>
        <w:t>Redação</w:t>
      </w:r>
      <w:r>
        <w:rPr>
          <w:color w:val="FF0000"/>
          <w:spacing w:val="40"/>
          <w:sz w:val="24"/>
        </w:rPr>
        <w:t> </w:t>
      </w:r>
      <w:r>
        <w:rPr>
          <w:color w:val="FF0000"/>
          <w:sz w:val="24"/>
        </w:rPr>
        <w:t>original</w:t>
      </w:r>
      <w:r>
        <w:rPr>
          <w:color w:val="FF0000"/>
          <w:spacing w:val="40"/>
          <w:sz w:val="24"/>
        </w:rPr>
        <w:t> </w:t>
      </w:r>
      <w:r>
        <w:rPr>
          <w:color w:val="FF0000"/>
          <w:sz w:val="24"/>
        </w:rPr>
        <w:t>(revisão</w:t>
      </w:r>
      <w:r>
        <w:rPr>
          <w:color w:val="FF0000"/>
          <w:spacing w:val="40"/>
          <w:sz w:val="24"/>
        </w:rPr>
        <w:t> </w:t>
      </w:r>
      <w:r>
        <w:rPr>
          <w:color w:val="FF0000"/>
          <w:sz w:val="24"/>
        </w:rPr>
        <w:t>da</w:t>
      </w:r>
      <w:r>
        <w:rPr>
          <w:color w:val="FF0000"/>
          <w:spacing w:val="40"/>
          <w:sz w:val="24"/>
        </w:rPr>
        <w:t> </w:t>
      </w:r>
      <w:r>
        <w:rPr>
          <w:color w:val="FF0000"/>
          <w:sz w:val="24"/>
        </w:rPr>
        <w:t>Súmula</w:t>
      </w:r>
      <w:r>
        <w:rPr>
          <w:color w:val="FF0000"/>
          <w:spacing w:val="40"/>
          <w:sz w:val="24"/>
        </w:rPr>
        <w:t> </w:t>
      </w:r>
      <w:r>
        <w:rPr>
          <w:color w:val="FF0000"/>
          <w:sz w:val="24"/>
        </w:rPr>
        <w:t>nº</w:t>
      </w:r>
      <w:r>
        <w:rPr>
          <w:color w:val="FF0000"/>
          <w:spacing w:val="40"/>
          <w:sz w:val="24"/>
        </w:rPr>
        <w:t> </w:t>
      </w:r>
      <w:r>
        <w:rPr>
          <w:color w:val="FF0000"/>
          <w:sz w:val="24"/>
        </w:rPr>
        <w:t>302)</w:t>
      </w:r>
      <w:r>
        <w:rPr>
          <w:color w:val="FF0000"/>
          <w:spacing w:val="40"/>
          <w:sz w:val="24"/>
        </w:rPr>
        <w:t> </w:t>
      </w:r>
      <w:r>
        <w:rPr>
          <w:color w:val="FF0000"/>
          <w:sz w:val="24"/>
        </w:rPr>
        <w:t>-</w:t>
      </w:r>
      <w:r>
        <w:rPr>
          <w:color w:val="FF0000"/>
          <w:spacing w:val="40"/>
          <w:sz w:val="24"/>
        </w:rPr>
        <w:t> </w:t>
      </w:r>
      <w:r>
        <w:rPr>
          <w:color w:val="FF0000"/>
          <w:sz w:val="24"/>
        </w:rPr>
        <w:t>Res.</w:t>
      </w:r>
      <w:r>
        <w:rPr>
          <w:color w:val="FF0000"/>
          <w:spacing w:val="40"/>
          <w:sz w:val="24"/>
        </w:rPr>
        <w:t> </w:t>
      </w:r>
      <w:r>
        <w:rPr>
          <w:color w:val="FF0000"/>
          <w:sz w:val="24"/>
        </w:rPr>
        <w:t>13/1993,</w:t>
      </w:r>
      <w:r>
        <w:rPr>
          <w:color w:val="FF0000"/>
          <w:spacing w:val="40"/>
          <w:sz w:val="24"/>
        </w:rPr>
        <w:t> </w:t>
      </w:r>
      <w:r>
        <w:rPr>
          <w:color w:val="FF0000"/>
          <w:sz w:val="24"/>
        </w:rPr>
        <w:t>DJ</w:t>
      </w:r>
      <w:r>
        <w:rPr>
          <w:color w:val="FF0000"/>
          <w:spacing w:val="40"/>
          <w:sz w:val="24"/>
        </w:rPr>
        <w:t> </w:t>
      </w:r>
      <w:r>
        <w:rPr>
          <w:color w:val="FF0000"/>
          <w:sz w:val="24"/>
        </w:rPr>
        <w:t>29.11,</w:t>
      </w:r>
      <w:r>
        <w:rPr>
          <w:color w:val="FF0000"/>
          <w:spacing w:val="40"/>
          <w:sz w:val="24"/>
        </w:rPr>
        <w:t> </w:t>
      </w:r>
      <w:r>
        <w:rPr>
          <w:color w:val="FF0000"/>
          <w:sz w:val="24"/>
        </w:rPr>
        <w:t>01</w:t>
      </w:r>
      <w:r>
        <w:rPr>
          <w:color w:val="FF0000"/>
          <w:spacing w:val="40"/>
          <w:sz w:val="24"/>
        </w:rPr>
        <w:t> </w:t>
      </w:r>
      <w:r>
        <w:rPr>
          <w:color w:val="FF0000"/>
          <w:sz w:val="24"/>
        </w:rPr>
        <w:t>e </w:t>
      </w:r>
      <w:r>
        <w:rPr>
          <w:color w:val="FF0000"/>
          <w:spacing w:val="-2"/>
          <w:sz w:val="24"/>
        </w:rPr>
        <w:t>03.12.1993</w:t>
      </w:r>
    </w:p>
    <w:p>
      <w:pPr>
        <w:spacing w:before="41"/>
        <w:ind w:left="1136" w:right="0" w:firstLine="0"/>
        <w:jc w:val="left"/>
        <w:rPr>
          <w:i/>
          <w:sz w:val="24"/>
        </w:rPr>
      </w:pPr>
      <w:r>
        <w:rPr>
          <w:i/>
          <w:color w:val="FF0000"/>
          <w:sz w:val="24"/>
        </w:rPr>
        <w:t>Nº</w:t>
      </w:r>
      <w:r>
        <w:rPr>
          <w:i/>
          <w:color w:val="FF0000"/>
          <w:spacing w:val="-1"/>
          <w:sz w:val="24"/>
        </w:rPr>
        <w:t> </w:t>
      </w:r>
      <w:r>
        <w:rPr>
          <w:i/>
          <w:color w:val="FF0000"/>
          <w:sz w:val="24"/>
        </w:rPr>
        <w:t>321</w:t>
      </w:r>
      <w:r>
        <w:rPr>
          <w:i/>
          <w:color w:val="FF0000"/>
          <w:spacing w:val="-1"/>
          <w:sz w:val="24"/>
        </w:rPr>
        <w:t> </w:t>
      </w:r>
      <w:r>
        <w:rPr>
          <w:i/>
          <w:color w:val="FF0000"/>
          <w:sz w:val="24"/>
        </w:rPr>
        <w:t>Decisão</w:t>
      </w:r>
      <w:r>
        <w:rPr>
          <w:i/>
          <w:color w:val="FF0000"/>
          <w:spacing w:val="-1"/>
          <w:sz w:val="24"/>
        </w:rPr>
        <w:t> </w:t>
      </w:r>
      <w:r>
        <w:rPr>
          <w:i/>
          <w:color w:val="FF0000"/>
          <w:sz w:val="24"/>
        </w:rPr>
        <w:t>administrativa</w:t>
      </w:r>
      <w:r>
        <w:rPr>
          <w:i/>
          <w:color w:val="FF0000"/>
          <w:spacing w:val="-1"/>
          <w:sz w:val="24"/>
        </w:rPr>
        <w:t> </w:t>
      </w:r>
      <w:r>
        <w:rPr>
          <w:i/>
          <w:color w:val="FF0000"/>
          <w:sz w:val="24"/>
        </w:rPr>
        <w:t>–</w:t>
      </w:r>
      <w:r>
        <w:rPr>
          <w:i/>
          <w:color w:val="FF0000"/>
          <w:spacing w:val="-1"/>
          <w:sz w:val="24"/>
        </w:rPr>
        <w:t> </w:t>
      </w:r>
      <w:r>
        <w:rPr>
          <w:i/>
          <w:color w:val="FF0000"/>
          <w:sz w:val="24"/>
        </w:rPr>
        <w:t>Recurso</w:t>
      </w:r>
      <w:r>
        <w:rPr>
          <w:i/>
          <w:color w:val="FF0000"/>
          <w:spacing w:val="-1"/>
          <w:sz w:val="24"/>
        </w:rPr>
        <w:t> </w:t>
      </w:r>
      <w:r>
        <w:rPr>
          <w:i/>
          <w:color w:val="FF0000"/>
          <w:sz w:val="24"/>
        </w:rPr>
        <w:t>–</w:t>
      </w:r>
      <w:r>
        <w:rPr>
          <w:i/>
          <w:color w:val="FF0000"/>
          <w:spacing w:val="-1"/>
          <w:sz w:val="24"/>
        </w:rPr>
        <w:t> </w:t>
      </w:r>
      <w:r>
        <w:rPr>
          <w:i/>
          <w:color w:val="FF0000"/>
          <w:sz w:val="24"/>
        </w:rPr>
        <w:t>Revisão</w:t>
      </w:r>
      <w:r>
        <w:rPr>
          <w:i/>
          <w:color w:val="FF0000"/>
          <w:spacing w:val="-1"/>
          <w:sz w:val="24"/>
        </w:rPr>
        <w:t> </w:t>
      </w:r>
      <w:r>
        <w:rPr>
          <w:i/>
          <w:color w:val="FF0000"/>
          <w:sz w:val="24"/>
        </w:rPr>
        <w:t>do</w:t>
      </w:r>
      <w:r>
        <w:rPr>
          <w:i/>
          <w:color w:val="FF0000"/>
          <w:spacing w:val="-1"/>
          <w:sz w:val="24"/>
        </w:rPr>
        <w:t> </w:t>
      </w:r>
      <w:r>
        <w:rPr>
          <w:i/>
          <w:color w:val="FF0000"/>
          <w:sz w:val="24"/>
        </w:rPr>
        <w:t>Enunciado</w:t>
      </w:r>
      <w:r>
        <w:rPr>
          <w:i/>
          <w:color w:val="FF0000"/>
          <w:spacing w:val="-1"/>
          <w:sz w:val="24"/>
        </w:rPr>
        <w:t> </w:t>
      </w:r>
      <w:r>
        <w:rPr>
          <w:i/>
          <w:color w:val="FF0000"/>
          <w:sz w:val="24"/>
        </w:rPr>
        <w:t>nº</w:t>
      </w:r>
      <w:r>
        <w:rPr>
          <w:i/>
          <w:color w:val="FF0000"/>
          <w:spacing w:val="-1"/>
          <w:sz w:val="24"/>
        </w:rPr>
        <w:t> </w:t>
      </w:r>
      <w:r>
        <w:rPr>
          <w:i/>
          <w:color w:val="FF0000"/>
          <w:spacing w:val="-4"/>
          <w:sz w:val="24"/>
        </w:rPr>
        <w:t>302.</w:t>
      </w:r>
    </w:p>
    <w:p>
      <w:pPr>
        <w:spacing w:line="240" w:lineRule="auto" w:before="41"/>
        <w:ind w:left="1136" w:right="139" w:firstLine="0"/>
        <w:jc w:val="both"/>
        <w:rPr>
          <w:i/>
          <w:sz w:val="24"/>
        </w:rPr>
      </w:pPr>
      <w:r>
        <w:rPr>
          <w:i/>
          <w:color w:val="FF0000"/>
          <w:sz w:val="24"/>
        </w:rPr>
        <w:t>Das decisões proferidas pelos Tribunais Regionais,</w:t>
      </w:r>
      <w:r>
        <w:rPr>
          <w:i/>
          <w:color w:val="FF0000"/>
          <w:spacing w:val="-1"/>
          <w:sz w:val="24"/>
        </w:rPr>
        <w:t> </w:t>
      </w:r>
      <w:r>
        <w:rPr>
          <w:i/>
          <w:color w:val="FF0000"/>
          <w:sz w:val="24"/>
        </w:rPr>
        <w:t>em</w:t>
      </w:r>
      <w:r>
        <w:rPr>
          <w:i/>
          <w:color w:val="FF0000"/>
          <w:spacing w:val="-1"/>
          <w:sz w:val="24"/>
        </w:rPr>
        <w:t> </w:t>
      </w:r>
      <w:r>
        <w:rPr>
          <w:i/>
          <w:color w:val="FF0000"/>
          <w:sz w:val="24"/>
        </w:rPr>
        <w:t>processo</w:t>
      </w:r>
      <w:r>
        <w:rPr>
          <w:i/>
          <w:color w:val="FF0000"/>
          <w:spacing w:val="-1"/>
          <w:sz w:val="24"/>
        </w:rPr>
        <w:t> </w:t>
      </w:r>
      <w:r>
        <w:rPr>
          <w:i/>
          <w:color w:val="FF0000"/>
          <w:sz w:val="24"/>
        </w:rPr>
        <w:t>administrativo, cabe recurso para o Tribunal Superior do Trabalho tão-somente para exame da legalidade do ato.</w:t>
      </w:r>
    </w:p>
    <w:p>
      <w:pPr>
        <w:pStyle w:val="BodyText"/>
        <w:spacing w:before="9"/>
        <w:rPr>
          <w:i/>
          <w:sz w:val="22"/>
        </w:rPr>
      </w:pPr>
    </w:p>
    <w:p>
      <w:pPr>
        <w:pStyle w:val="Heading4"/>
        <w:spacing w:line="242" w:lineRule="auto" w:before="1"/>
        <w:ind w:left="1021" w:right="138" w:hanging="908"/>
      </w:pPr>
      <w:r>
        <w:rPr/>
        <w:t>SUM-322 DIFERENÇAS SALARIAIS. PLANOS ECONÔMICOS. LI- MITE (mantida) - Res. 121/2003, DJ 19, 20 e 21.11.2003</w:t>
      </w:r>
    </w:p>
    <w:p>
      <w:pPr>
        <w:spacing w:line="240" w:lineRule="auto" w:before="29"/>
        <w:ind w:left="1021" w:right="137" w:firstLine="0"/>
        <w:jc w:val="both"/>
        <w:rPr>
          <w:sz w:val="28"/>
        </w:rPr>
      </w:pPr>
      <w:r>
        <w:rPr>
          <w:sz w:val="28"/>
        </w:rPr>
        <w:t>Os reajustes salariais decorrentes dos chamados "gatilhos" e URPs, previstos</w:t>
      </w:r>
      <w:r>
        <w:rPr>
          <w:spacing w:val="-3"/>
          <w:sz w:val="28"/>
        </w:rPr>
        <w:t> </w:t>
      </w:r>
      <w:r>
        <w:rPr>
          <w:sz w:val="28"/>
        </w:rPr>
        <w:t>legalmente</w:t>
      </w:r>
      <w:r>
        <w:rPr>
          <w:spacing w:val="-6"/>
          <w:sz w:val="28"/>
        </w:rPr>
        <w:t> </w:t>
      </w:r>
      <w:r>
        <w:rPr>
          <w:sz w:val="28"/>
        </w:rPr>
        <w:t>como</w:t>
      </w:r>
      <w:r>
        <w:rPr>
          <w:spacing w:val="-3"/>
          <w:sz w:val="28"/>
        </w:rPr>
        <w:t> </w:t>
      </w:r>
      <w:r>
        <w:rPr>
          <w:sz w:val="28"/>
        </w:rPr>
        <w:t>antecipação,</w:t>
      </w:r>
      <w:r>
        <w:rPr>
          <w:spacing w:val="-4"/>
          <w:sz w:val="28"/>
        </w:rPr>
        <w:t> </w:t>
      </w:r>
      <w:r>
        <w:rPr>
          <w:sz w:val="28"/>
        </w:rPr>
        <w:t>são</w:t>
      </w:r>
      <w:r>
        <w:rPr>
          <w:spacing w:val="-3"/>
          <w:sz w:val="28"/>
        </w:rPr>
        <w:t> </w:t>
      </w:r>
      <w:r>
        <w:rPr>
          <w:sz w:val="28"/>
        </w:rPr>
        <w:t>devidos</w:t>
      </w:r>
      <w:r>
        <w:rPr>
          <w:spacing w:val="-3"/>
          <w:sz w:val="28"/>
        </w:rPr>
        <w:t> </w:t>
      </w:r>
      <w:r>
        <w:rPr>
          <w:sz w:val="28"/>
        </w:rPr>
        <w:t>tão-somente</w:t>
      </w:r>
      <w:r>
        <w:rPr>
          <w:spacing w:val="-3"/>
          <w:sz w:val="28"/>
        </w:rPr>
        <w:t> </w:t>
      </w:r>
      <w:r>
        <w:rPr>
          <w:sz w:val="28"/>
        </w:rPr>
        <w:t>até</w:t>
      </w:r>
      <w:r>
        <w:rPr>
          <w:spacing w:val="-4"/>
          <w:sz w:val="28"/>
        </w:rPr>
        <w:t> </w:t>
      </w:r>
      <w:r>
        <w:rPr>
          <w:sz w:val="28"/>
        </w:rPr>
        <w:t>a data-base de cada categoria.</w:t>
      </w:r>
    </w:p>
    <w:p>
      <w:pPr>
        <w:spacing w:after="0" w:line="240" w:lineRule="auto"/>
        <w:jc w:val="both"/>
        <w:rPr>
          <w:sz w:val="28"/>
        </w:rPr>
        <w:sectPr>
          <w:pgSz w:w="11910" w:h="16840"/>
          <w:pgMar w:header="0" w:footer="836" w:top="660" w:bottom="1060" w:left="1360" w:right="1500"/>
        </w:sectPr>
      </w:pPr>
    </w:p>
    <w:p>
      <w:pPr>
        <w:pStyle w:val="BodyText"/>
      </w:pPr>
    </w:p>
    <w:p>
      <w:pPr>
        <w:spacing w:before="211"/>
        <w:ind w:left="1020" w:right="0" w:firstLine="0"/>
        <w:jc w:val="left"/>
        <w:rPr>
          <w:rFonts w:ascii="Arial" w:hAnsi="Arial"/>
          <w:sz w:val="24"/>
        </w:rPr>
      </w:pPr>
      <w:r>
        <w:rPr/>
        <mc:AlternateContent>
          <mc:Choice Requires="wps">
            <w:drawing>
              <wp:anchor distT="0" distB="0" distL="0" distR="0" allowOverlap="1" layoutInCell="1" locked="0" behindDoc="0" simplePos="0" relativeHeight="15876608">
                <wp:simplePos x="0" y="0"/>
                <wp:positionH relativeFrom="page">
                  <wp:posOffset>954024</wp:posOffset>
                </wp:positionH>
                <wp:positionV relativeFrom="paragraph">
                  <wp:posOffset>78801</wp:posOffset>
                </wp:positionV>
                <wp:extent cx="5581015" cy="6350"/>
                <wp:effectExtent l="0" t="0" r="0" b="0"/>
                <wp:wrapNone/>
                <wp:docPr id="305" name="Graphic 305"/>
                <wp:cNvGraphicFramePr>
                  <a:graphicFrameLocks/>
                </wp:cNvGraphicFramePr>
                <a:graphic>
                  <a:graphicData uri="http://schemas.microsoft.com/office/word/2010/wordprocessingShape">
                    <wps:wsp>
                      <wps:cNvPr id="305" name="Graphic 305"/>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6.20485pt;width:439.439pt;height:.481pt;mso-position-horizontal-relative:page;mso-position-vertical-relative:paragraph;z-index:15876608" id="docshape304" filled="true" fillcolor="#000000" stroked="false">
                <v:fill type="solid"/>
                <w10:wrap type="none"/>
              </v:rect>
            </w:pict>
          </mc:Fallback>
        </mc:AlternateContent>
      </w:r>
      <w:r>
        <w:rPr>
          <w:rFonts w:ascii="Arial" w:hAnsi="Arial"/>
          <w:spacing w:val="-2"/>
          <w:sz w:val="24"/>
        </w:rPr>
        <w:t>Histórico:</w:t>
      </w:r>
    </w:p>
    <w:p>
      <w:pPr>
        <w:spacing w:before="75"/>
        <w:ind w:left="1020" w:right="0" w:firstLine="0"/>
        <w:jc w:val="left"/>
        <w:rPr>
          <w:sz w:val="28"/>
        </w:rPr>
      </w:pPr>
      <w:r>
        <w:rPr/>
        <w:br w:type="column"/>
      </w:r>
      <w:r>
        <w:rPr>
          <w:spacing w:val="-2"/>
          <w:sz w:val="28"/>
        </w:rPr>
        <w:t>Súmulas</w:t>
      </w:r>
    </w:p>
    <w:p>
      <w:pPr>
        <w:spacing w:after="0"/>
        <w:jc w:val="left"/>
        <w:rPr>
          <w:sz w:val="28"/>
        </w:rPr>
        <w:sectPr>
          <w:pgSz w:w="11910" w:h="16840"/>
          <w:pgMar w:header="0" w:footer="836" w:top="660" w:bottom="1060" w:left="1360" w:right="1500"/>
          <w:cols w:num="2" w:equalWidth="0">
            <w:col w:w="2062" w:space="972"/>
            <w:col w:w="6016"/>
          </w:cols>
        </w:sectPr>
      </w:pPr>
    </w:p>
    <w:p>
      <w:pPr>
        <w:spacing w:before="34"/>
        <w:ind w:left="1020" w:right="0" w:firstLine="0"/>
        <w:jc w:val="left"/>
        <w:rPr>
          <w:sz w:val="24"/>
        </w:rPr>
      </w:pPr>
      <w:r>
        <w:rPr/>
        <mc:AlternateContent>
          <mc:Choice Requires="wps">
            <w:drawing>
              <wp:anchor distT="0" distB="0" distL="0" distR="0" allowOverlap="1" layoutInCell="1" locked="0" behindDoc="0" simplePos="0" relativeHeight="15877120">
                <wp:simplePos x="0" y="0"/>
                <wp:positionH relativeFrom="page">
                  <wp:posOffset>0</wp:posOffset>
                </wp:positionH>
                <wp:positionV relativeFrom="page">
                  <wp:posOffset>504194</wp:posOffset>
                </wp:positionV>
                <wp:extent cx="720725" cy="1259840"/>
                <wp:effectExtent l="0" t="0" r="0" b="0"/>
                <wp:wrapNone/>
                <wp:docPr id="306" name="Graphic 306"/>
                <wp:cNvGraphicFramePr>
                  <a:graphicFrameLocks/>
                </wp:cNvGraphicFramePr>
                <a:graphic>
                  <a:graphicData uri="http://schemas.microsoft.com/office/word/2010/wordprocessingShape">
                    <wps:wsp>
                      <wps:cNvPr id="306" name="Graphic 306"/>
                      <wps:cNvSpPr/>
                      <wps:spPr>
                        <a:xfrm>
                          <a:off x="0" y="0"/>
                          <a:ext cx="720725" cy="1259840"/>
                        </a:xfrm>
                        <a:custGeom>
                          <a:avLst/>
                          <a:gdLst/>
                          <a:ahLst/>
                          <a:cxnLst/>
                          <a:rect l="l" t="t" r="r" b="b"/>
                          <a:pathLst>
                            <a:path w="720725" h="1259840">
                              <a:moveTo>
                                <a:pt x="592974" y="0"/>
                              </a:moveTo>
                              <a:lnTo>
                                <a:pt x="82015" y="0"/>
                              </a:lnTo>
                              <a:lnTo>
                                <a:pt x="32293" y="10037"/>
                              </a:lnTo>
                              <a:lnTo>
                                <a:pt x="0" y="31810"/>
                              </a:lnTo>
                              <a:lnTo>
                                <a:pt x="0" y="1228023"/>
                              </a:lnTo>
                              <a:lnTo>
                                <a:pt x="32293" y="1249800"/>
                              </a:lnTo>
                              <a:lnTo>
                                <a:pt x="82015" y="1259839"/>
                              </a:lnTo>
                              <a:lnTo>
                                <a:pt x="592974" y="1259839"/>
                              </a:lnTo>
                              <a:lnTo>
                                <a:pt x="642703" y="1249800"/>
                              </a:lnTo>
                              <a:lnTo>
                                <a:pt x="683309" y="1222421"/>
                              </a:lnTo>
                              <a:lnTo>
                                <a:pt x="710685" y="1181814"/>
                              </a:lnTo>
                              <a:lnTo>
                                <a:pt x="720723" y="1132090"/>
                              </a:lnTo>
                              <a:lnTo>
                                <a:pt x="720723" y="127736"/>
                              </a:lnTo>
                              <a:lnTo>
                                <a:pt x="710685" y="78015"/>
                              </a:lnTo>
                              <a:lnTo>
                                <a:pt x="683309" y="37412"/>
                              </a:lnTo>
                              <a:lnTo>
                                <a:pt x="642703" y="10037"/>
                              </a:lnTo>
                              <a:lnTo>
                                <a:pt x="592974"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39.700382pt;width:56.75pt;height:99.2pt;mso-position-horizontal-relative:page;mso-position-vertical-relative:page;z-index:15877120" id="docshape305" coordorigin="0,794" coordsize="1135,1984" path="m934,794l129,794,51,810,0,844,0,2728,51,2762,129,2778,934,2778,1012,2762,1076,2719,1119,2655,1135,2577,1135,995,1119,917,1076,853,1012,810,934,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77632">
                <wp:simplePos x="0" y="0"/>
                <wp:positionH relativeFrom="page">
                  <wp:posOffset>471400</wp:posOffset>
                </wp:positionH>
                <wp:positionV relativeFrom="page">
                  <wp:posOffset>776858</wp:posOffset>
                </wp:positionV>
                <wp:extent cx="203835" cy="721995"/>
                <wp:effectExtent l="0" t="0" r="0" b="0"/>
                <wp:wrapNone/>
                <wp:docPr id="307" name="Textbox 307"/>
                <wp:cNvGraphicFramePr>
                  <a:graphicFrameLocks/>
                </wp:cNvGraphicFramePr>
                <a:graphic>
                  <a:graphicData uri="http://schemas.microsoft.com/office/word/2010/wordprocessingShape">
                    <wps:wsp>
                      <wps:cNvPr id="307" name="Textbox 307"/>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37.118164pt;margin-top:61.169945pt;width:16.05pt;height:56.85pt;mso-position-horizontal-relative:page;mso-position-vertical-relative:page;z-index:15877632" type="#_x0000_t202" id="docshape306"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z w:val="24"/>
        </w:rPr>
        <w:t>Redação</w:t>
      </w:r>
      <w:r>
        <w:rPr>
          <w:spacing w:val="-1"/>
          <w:sz w:val="24"/>
        </w:rPr>
        <w:t> </w:t>
      </w:r>
      <w:r>
        <w:rPr>
          <w:sz w:val="24"/>
        </w:rPr>
        <w:t>original</w:t>
      </w:r>
      <w:r>
        <w:rPr>
          <w:spacing w:val="-1"/>
          <w:sz w:val="24"/>
        </w:rPr>
        <w:t> </w:t>
      </w:r>
      <w:r>
        <w:rPr>
          <w:sz w:val="24"/>
        </w:rPr>
        <w:t>-</w:t>
      </w:r>
      <w:r>
        <w:rPr>
          <w:spacing w:val="-2"/>
          <w:sz w:val="24"/>
        </w:rPr>
        <w:t> </w:t>
      </w:r>
      <w:r>
        <w:rPr>
          <w:sz w:val="24"/>
        </w:rPr>
        <w:t>Res.</w:t>
      </w:r>
      <w:r>
        <w:rPr>
          <w:spacing w:val="-1"/>
          <w:sz w:val="24"/>
        </w:rPr>
        <w:t> </w:t>
      </w:r>
      <w:r>
        <w:rPr>
          <w:sz w:val="24"/>
        </w:rPr>
        <w:t>14/1993,</w:t>
      </w:r>
      <w:r>
        <w:rPr>
          <w:spacing w:val="-1"/>
          <w:sz w:val="24"/>
        </w:rPr>
        <w:t> </w:t>
      </w:r>
      <w:r>
        <w:rPr>
          <w:sz w:val="24"/>
        </w:rPr>
        <w:t>DJ</w:t>
      </w:r>
      <w:r>
        <w:rPr>
          <w:spacing w:val="1"/>
          <w:sz w:val="24"/>
        </w:rPr>
        <w:t> </w:t>
      </w:r>
      <w:r>
        <w:rPr>
          <w:sz w:val="24"/>
        </w:rPr>
        <w:t>21,</w:t>
      </w:r>
      <w:r>
        <w:rPr>
          <w:spacing w:val="-1"/>
          <w:sz w:val="24"/>
        </w:rPr>
        <w:t> </w:t>
      </w:r>
      <w:r>
        <w:rPr>
          <w:sz w:val="24"/>
        </w:rPr>
        <w:t>28.12.1993</w:t>
      </w:r>
      <w:r>
        <w:rPr>
          <w:spacing w:val="-1"/>
          <w:sz w:val="24"/>
        </w:rPr>
        <w:t> </w:t>
      </w:r>
      <w:r>
        <w:rPr>
          <w:sz w:val="24"/>
        </w:rPr>
        <w:t>e</w:t>
      </w:r>
      <w:r>
        <w:rPr>
          <w:spacing w:val="-1"/>
          <w:sz w:val="24"/>
        </w:rPr>
        <w:t> </w:t>
      </w:r>
      <w:r>
        <w:rPr>
          <w:spacing w:val="-2"/>
          <w:sz w:val="24"/>
        </w:rPr>
        <w:t>04.01.1994</w:t>
      </w:r>
    </w:p>
    <w:p>
      <w:pPr>
        <w:pStyle w:val="BodyText"/>
        <w:spacing w:before="1"/>
        <w:rPr>
          <w:sz w:val="23"/>
        </w:rPr>
      </w:pPr>
    </w:p>
    <w:p>
      <w:pPr>
        <w:pStyle w:val="Heading4"/>
        <w:spacing w:line="322" w:lineRule="exact"/>
        <w:ind w:left="113"/>
      </w:pPr>
      <w:r>
        <w:rPr>
          <w:color w:val="FF0000"/>
        </w:rPr>
        <w:t>SUM-323</w:t>
      </w:r>
      <w:r>
        <w:rPr>
          <w:color w:val="FF0000"/>
          <w:spacing w:val="58"/>
          <w:w w:val="150"/>
        </w:rPr>
        <w:t> </w:t>
      </w:r>
      <w:r>
        <w:rPr>
          <w:color w:val="FF0000"/>
        </w:rPr>
        <w:t>URP</w:t>
      </w:r>
      <w:r>
        <w:rPr>
          <w:color w:val="FF0000"/>
          <w:spacing w:val="63"/>
          <w:w w:val="150"/>
        </w:rPr>
        <w:t> </w:t>
      </w:r>
      <w:r>
        <w:rPr>
          <w:color w:val="FF0000"/>
        </w:rPr>
        <w:t>DE</w:t>
      </w:r>
      <w:r>
        <w:rPr>
          <w:color w:val="FF0000"/>
          <w:spacing w:val="63"/>
          <w:w w:val="150"/>
        </w:rPr>
        <w:t> </w:t>
      </w:r>
      <w:r>
        <w:rPr>
          <w:color w:val="FF0000"/>
        </w:rPr>
        <w:t>ABRIL</w:t>
      </w:r>
      <w:r>
        <w:rPr>
          <w:color w:val="FF0000"/>
          <w:spacing w:val="64"/>
          <w:w w:val="150"/>
        </w:rPr>
        <w:t> </w:t>
      </w:r>
      <w:r>
        <w:rPr>
          <w:color w:val="FF0000"/>
        </w:rPr>
        <w:t>E</w:t>
      </w:r>
      <w:r>
        <w:rPr>
          <w:color w:val="FF0000"/>
          <w:spacing w:val="63"/>
          <w:w w:val="150"/>
        </w:rPr>
        <w:t> </w:t>
      </w:r>
      <w:r>
        <w:rPr>
          <w:color w:val="FF0000"/>
        </w:rPr>
        <w:t>MAIO</w:t>
      </w:r>
      <w:r>
        <w:rPr>
          <w:color w:val="FF0000"/>
          <w:spacing w:val="64"/>
          <w:w w:val="150"/>
        </w:rPr>
        <w:t> </w:t>
      </w:r>
      <w:r>
        <w:rPr>
          <w:color w:val="FF0000"/>
        </w:rPr>
        <w:t>DE</w:t>
      </w:r>
      <w:r>
        <w:rPr>
          <w:color w:val="FF0000"/>
          <w:spacing w:val="61"/>
          <w:w w:val="150"/>
        </w:rPr>
        <w:t> </w:t>
      </w:r>
      <w:r>
        <w:rPr>
          <w:color w:val="FF0000"/>
        </w:rPr>
        <w:t>1988.</w:t>
      </w:r>
      <w:r>
        <w:rPr>
          <w:color w:val="FF0000"/>
          <w:spacing w:val="64"/>
          <w:w w:val="150"/>
        </w:rPr>
        <w:t> </w:t>
      </w:r>
      <w:r>
        <w:rPr>
          <w:color w:val="FF0000"/>
        </w:rPr>
        <w:t>DECRETO-LEI</w:t>
      </w:r>
      <w:r>
        <w:rPr>
          <w:color w:val="FF0000"/>
          <w:spacing w:val="63"/>
          <w:w w:val="150"/>
        </w:rPr>
        <w:t> </w:t>
      </w:r>
      <w:r>
        <w:rPr>
          <w:color w:val="FF0000"/>
          <w:spacing w:val="-7"/>
        </w:rPr>
        <w:t>Nº</w:t>
      </w:r>
    </w:p>
    <w:p>
      <w:pPr>
        <w:spacing w:line="242" w:lineRule="auto" w:before="0"/>
        <w:ind w:left="1020" w:right="139" w:firstLine="0"/>
        <w:jc w:val="both"/>
        <w:rPr>
          <w:b/>
          <w:sz w:val="28"/>
        </w:rPr>
      </w:pPr>
      <w:r>
        <w:rPr>
          <w:b/>
          <w:color w:val="FF0000"/>
          <w:sz w:val="28"/>
        </w:rPr>
        <w:t>2.425/1988 </w:t>
      </w:r>
      <w:r>
        <w:rPr>
          <w:b/>
          <w:color w:val="FF0000"/>
          <w:sz w:val="28"/>
          <w:u w:val="thick" w:color="FF0000"/>
        </w:rPr>
        <w:t>(cancelamento mantido)</w:t>
      </w:r>
      <w:r>
        <w:rPr>
          <w:b/>
          <w:color w:val="FF0000"/>
          <w:sz w:val="28"/>
        </w:rPr>
        <w:t> - Res. 121/2003, DJ 19, 20 e </w:t>
      </w:r>
      <w:r>
        <w:rPr>
          <w:b/>
          <w:color w:val="FF0000"/>
          <w:spacing w:val="-2"/>
          <w:sz w:val="28"/>
        </w:rPr>
        <w:t>21.11.2003</w:t>
      </w:r>
    </w:p>
    <w:p>
      <w:pPr>
        <w:spacing w:line="240" w:lineRule="auto" w:before="29"/>
        <w:ind w:left="1020" w:right="136" w:firstLine="0"/>
        <w:jc w:val="both"/>
        <w:rPr>
          <w:sz w:val="28"/>
        </w:rPr>
      </w:pPr>
      <w:r>
        <w:rPr>
          <w:color w:val="FF0000"/>
          <w:sz w:val="28"/>
        </w:rPr>
        <w:t>A suspensão do pagamento das URPs de abril e maio de 1988, deter- minada pelo Decreto-Lei nº 2.425, de 07.04.1988, afronta direito ad- quirido dos trabalhadores e o princípio constitucional da isonomia.</w:t>
      </w:r>
    </w:p>
    <w:p>
      <w:pPr>
        <w:spacing w:before="45"/>
        <w:ind w:left="1020" w:right="0" w:firstLine="0"/>
        <w:jc w:val="left"/>
        <w:rPr>
          <w:rFonts w:ascii="Arial" w:hAnsi="Arial"/>
          <w:sz w:val="24"/>
        </w:rPr>
      </w:pPr>
      <w:r>
        <w:rPr>
          <w:rFonts w:ascii="Arial" w:hAnsi="Arial"/>
          <w:color w:val="FF0000"/>
          <w:spacing w:val="-2"/>
          <w:sz w:val="24"/>
        </w:rPr>
        <w:t>Histórico:</w:t>
      </w:r>
    </w:p>
    <w:p>
      <w:pPr>
        <w:spacing w:line="276" w:lineRule="auto" w:before="34"/>
        <w:ind w:left="1020" w:right="1717" w:firstLine="0"/>
        <w:jc w:val="left"/>
        <w:rPr>
          <w:sz w:val="24"/>
        </w:rPr>
      </w:pPr>
      <w:r>
        <w:rPr>
          <w:color w:val="FF0000"/>
          <w:sz w:val="24"/>
        </w:rPr>
        <w:t>Súmula cancelada - Res. 38/1994, DJ 25, 28 e 29.11.1994 Redação</w:t>
      </w:r>
      <w:r>
        <w:rPr>
          <w:color w:val="FF0000"/>
          <w:spacing w:val="-4"/>
          <w:sz w:val="24"/>
        </w:rPr>
        <w:t> </w:t>
      </w:r>
      <w:r>
        <w:rPr>
          <w:color w:val="FF0000"/>
          <w:sz w:val="24"/>
        </w:rPr>
        <w:t>original</w:t>
      </w:r>
      <w:r>
        <w:rPr>
          <w:color w:val="FF0000"/>
          <w:spacing w:val="-4"/>
          <w:sz w:val="24"/>
        </w:rPr>
        <w:t> </w:t>
      </w:r>
      <w:r>
        <w:rPr>
          <w:color w:val="FF0000"/>
          <w:sz w:val="24"/>
        </w:rPr>
        <w:t>-</w:t>
      </w:r>
      <w:r>
        <w:rPr>
          <w:color w:val="FF0000"/>
          <w:spacing w:val="-5"/>
          <w:sz w:val="24"/>
        </w:rPr>
        <w:t> </w:t>
      </w:r>
      <w:r>
        <w:rPr>
          <w:color w:val="FF0000"/>
          <w:sz w:val="24"/>
        </w:rPr>
        <w:t>Res.</w:t>
      </w:r>
      <w:r>
        <w:rPr>
          <w:color w:val="FF0000"/>
          <w:spacing w:val="-4"/>
          <w:sz w:val="24"/>
        </w:rPr>
        <w:t> </w:t>
      </w:r>
      <w:r>
        <w:rPr>
          <w:color w:val="FF0000"/>
          <w:sz w:val="24"/>
        </w:rPr>
        <w:t>15/1993,</w:t>
      </w:r>
      <w:r>
        <w:rPr>
          <w:color w:val="FF0000"/>
          <w:spacing w:val="-4"/>
          <w:sz w:val="24"/>
        </w:rPr>
        <w:t> </w:t>
      </w:r>
      <w:r>
        <w:rPr>
          <w:color w:val="FF0000"/>
          <w:sz w:val="24"/>
        </w:rPr>
        <w:t>DJ</w:t>
      </w:r>
      <w:r>
        <w:rPr>
          <w:color w:val="FF0000"/>
          <w:spacing w:val="-2"/>
          <w:sz w:val="24"/>
        </w:rPr>
        <w:t> </w:t>
      </w:r>
      <w:r>
        <w:rPr>
          <w:color w:val="FF0000"/>
          <w:sz w:val="24"/>
        </w:rPr>
        <w:t>21,</w:t>
      </w:r>
      <w:r>
        <w:rPr>
          <w:color w:val="FF0000"/>
          <w:spacing w:val="-4"/>
          <w:sz w:val="24"/>
        </w:rPr>
        <w:t> </w:t>
      </w:r>
      <w:r>
        <w:rPr>
          <w:color w:val="FF0000"/>
          <w:sz w:val="24"/>
        </w:rPr>
        <w:t>28.12.1993</w:t>
      </w:r>
      <w:r>
        <w:rPr>
          <w:color w:val="FF0000"/>
          <w:spacing w:val="-4"/>
          <w:sz w:val="24"/>
        </w:rPr>
        <w:t> </w:t>
      </w:r>
      <w:r>
        <w:rPr>
          <w:color w:val="FF0000"/>
          <w:sz w:val="24"/>
        </w:rPr>
        <w:t>e</w:t>
      </w:r>
      <w:r>
        <w:rPr>
          <w:color w:val="FF0000"/>
          <w:spacing w:val="-5"/>
          <w:sz w:val="24"/>
        </w:rPr>
        <w:t> </w:t>
      </w:r>
      <w:r>
        <w:rPr>
          <w:color w:val="FF0000"/>
          <w:sz w:val="24"/>
        </w:rPr>
        <w:t>04.01.1994</w:t>
      </w:r>
    </w:p>
    <w:p>
      <w:pPr>
        <w:pStyle w:val="Heading4"/>
        <w:spacing w:line="322" w:lineRule="exact" w:before="223"/>
        <w:ind w:left="113"/>
      </w:pPr>
      <w:r>
        <w:rPr>
          <w:color w:val="FF0000"/>
        </w:rPr>
        <w:t>SUM-324</w:t>
      </w:r>
      <w:r>
        <w:rPr>
          <w:color w:val="FF0000"/>
          <w:spacing w:val="58"/>
          <w:w w:val="150"/>
        </w:rPr>
        <w:t> </w:t>
      </w:r>
      <w:r>
        <w:rPr>
          <w:color w:val="FF0000"/>
        </w:rPr>
        <w:t>HORAS</w:t>
      </w:r>
      <w:r>
        <w:rPr>
          <w:color w:val="FF0000"/>
          <w:spacing w:val="74"/>
        </w:rPr>
        <w:t> </w:t>
      </w:r>
      <w:r>
        <w:rPr>
          <w:color w:val="FF0000"/>
        </w:rPr>
        <w:t>"IN</w:t>
      </w:r>
      <w:r>
        <w:rPr>
          <w:color w:val="FF0000"/>
          <w:spacing w:val="72"/>
        </w:rPr>
        <w:t> </w:t>
      </w:r>
      <w:r>
        <w:rPr>
          <w:color w:val="FF0000"/>
        </w:rPr>
        <w:t>ITINERE".</w:t>
      </w:r>
      <w:r>
        <w:rPr>
          <w:color w:val="FF0000"/>
          <w:spacing w:val="75"/>
        </w:rPr>
        <w:t> </w:t>
      </w:r>
      <w:r>
        <w:rPr>
          <w:color w:val="FF0000"/>
        </w:rPr>
        <w:t>ENUNCIADO</w:t>
      </w:r>
      <w:r>
        <w:rPr>
          <w:color w:val="FF0000"/>
          <w:spacing w:val="74"/>
        </w:rPr>
        <w:t> </w:t>
      </w:r>
      <w:r>
        <w:rPr>
          <w:color w:val="FF0000"/>
        </w:rPr>
        <w:t>Nº</w:t>
      </w:r>
      <w:r>
        <w:rPr>
          <w:color w:val="FF0000"/>
          <w:spacing w:val="74"/>
        </w:rPr>
        <w:t> </w:t>
      </w:r>
      <w:r>
        <w:rPr>
          <w:color w:val="FF0000"/>
        </w:rPr>
        <w:t>90.</w:t>
      </w:r>
      <w:r>
        <w:rPr>
          <w:color w:val="FF0000"/>
          <w:spacing w:val="72"/>
        </w:rPr>
        <w:t> </w:t>
      </w:r>
      <w:r>
        <w:rPr>
          <w:color w:val="FF0000"/>
          <w:spacing w:val="-2"/>
        </w:rPr>
        <w:t>INSUFICI-</w:t>
      </w:r>
    </w:p>
    <w:p>
      <w:pPr>
        <w:spacing w:line="240" w:lineRule="auto" w:before="0"/>
        <w:ind w:left="1020" w:right="139" w:firstLine="0"/>
        <w:jc w:val="both"/>
        <w:rPr>
          <w:b/>
          <w:sz w:val="28"/>
        </w:rPr>
      </w:pPr>
      <w:r>
        <w:rPr>
          <w:b/>
          <w:color w:val="FF0000"/>
          <w:sz w:val="28"/>
        </w:rPr>
        <w:t>ÊNCIA DE TRANSPORTE PÚBLICO (</w:t>
      </w:r>
      <w:r>
        <w:rPr>
          <w:b/>
          <w:color w:val="FF0000"/>
          <w:sz w:val="28"/>
          <w:u w:val="thick" w:color="FF0000"/>
        </w:rPr>
        <w:t>cancelada em decorrên-</w:t>
      </w:r>
      <w:r>
        <w:rPr>
          <w:b/>
          <w:color w:val="FF0000"/>
          <w:sz w:val="28"/>
        </w:rPr>
        <w:t> </w:t>
      </w:r>
      <w:r>
        <w:rPr>
          <w:b/>
          <w:color w:val="FF0000"/>
          <w:sz w:val="28"/>
          <w:u w:val="thick" w:color="FF0000"/>
        </w:rPr>
        <w:t>cia da sua incorporação à nova redação da súmula nº 90</w:t>
      </w:r>
      <w:r>
        <w:rPr>
          <w:b/>
          <w:color w:val="FF0000"/>
          <w:sz w:val="28"/>
        </w:rPr>
        <w:t>) - Res. 129/2005, DJ 20, 22 e 25.04.2005</w:t>
      </w:r>
    </w:p>
    <w:p>
      <w:pPr>
        <w:spacing w:line="242" w:lineRule="auto" w:before="35"/>
        <w:ind w:left="1020" w:right="144" w:firstLine="0"/>
        <w:jc w:val="both"/>
        <w:rPr>
          <w:sz w:val="28"/>
        </w:rPr>
      </w:pPr>
      <w:r>
        <w:rPr>
          <w:color w:val="FF0000"/>
          <w:sz w:val="28"/>
        </w:rPr>
        <w:t>A mera</w:t>
      </w:r>
      <w:r>
        <w:rPr>
          <w:color w:val="FF0000"/>
          <w:spacing w:val="-2"/>
          <w:sz w:val="28"/>
        </w:rPr>
        <w:t> </w:t>
      </w:r>
      <w:r>
        <w:rPr>
          <w:color w:val="FF0000"/>
          <w:sz w:val="28"/>
        </w:rPr>
        <w:t>insuficiência</w:t>
      </w:r>
      <w:r>
        <w:rPr>
          <w:color w:val="FF0000"/>
          <w:spacing w:val="-2"/>
          <w:sz w:val="28"/>
        </w:rPr>
        <w:t> </w:t>
      </w:r>
      <w:r>
        <w:rPr>
          <w:color w:val="FF0000"/>
          <w:sz w:val="28"/>
        </w:rPr>
        <w:t>de</w:t>
      </w:r>
      <w:r>
        <w:rPr>
          <w:color w:val="FF0000"/>
          <w:spacing w:val="-2"/>
          <w:sz w:val="28"/>
        </w:rPr>
        <w:t> </w:t>
      </w:r>
      <w:r>
        <w:rPr>
          <w:color w:val="FF0000"/>
          <w:sz w:val="28"/>
        </w:rPr>
        <w:t>transporte</w:t>
      </w:r>
      <w:r>
        <w:rPr>
          <w:color w:val="FF0000"/>
          <w:spacing w:val="-2"/>
          <w:sz w:val="28"/>
        </w:rPr>
        <w:t> </w:t>
      </w:r>
      <w:r>
        <w:rPr>
          <w:color w:val="FF0000"/>
          <w:sz w:val="28"/>
        </w:rPr>
        <w:t>público não enseja</w:t>
      </w:r>
      <w:r>
        <w:rPr>
          <w:color w:val="FF0000"/>
          <w:spacing w:val="-2"/>
          <w:sz w:val="28"/>
        </w:rPr>
        <w:t> </w:t>
      </w:r>
      <w:r>
        <w:rPr>
          <w:color w:val="FF0000"/>
          <w:sz w:val="28"/>
        </w:rPr>
        <w:t>o pagamento de horas "in itinere".</w:t>
      </w:r>
    </w:p>
    <w:p>
      <w:pPr>
        <w:spacing w:before="39"/>
        <w:ind w:left="1020" w:right="0" w:firstLine="0"/>
        <w:jc w:val="left"/>
        <w:rPr>
          <w:rFonts w:ascii="Arial" w:hAnsi="Arial"/>
          <w:sz w:val="24"/>
        </w:rPr>
      </w:pPr>
      <w:r>
        <w:rPr>
          <w:rFonts w:ascii="Arial" w:hAnsi="Arial"/>
          <w:color w:val="FF0000"/>
          <w:spacing w:val="-2"/>
          <w:sz w:val="24"/>
        </w:rPr>
        <w:t>Histórico:</w:t>
      </w:r>
    </w:p>
    <w:p>
      <w:pPr>
        <w:spacing w:line="276" w:lineRule="auto" w:before="34"/>
        <w:ind w:left="1020" w:right="1717" w:firstLine="0"/>
        <w:jc w:val="left"/>
        <w:rPr>
          <w:sz w:val="24"/>
        </w:rPr>
      </w:pPr>
      <w:r>
        <w:rPr>
          <w:color w:val="FF0000"/>
          <w:sz w:val="24"/>
        </w:rPr>
        <w:t>Súmula mantida - Res. 121/2003, DJ 19, 20 e 21.11.2003 Redação</w:t>
      </w:r>
      <w:r>
        <w:rPr>
          <w:color w:val="FF0000"/>
          <w:spacing w:val="-4"/>
          <w:sz w:val="24"/>
        </w:rPr>
        <w:t> </w:t>
      </w:r>
      <w:r>
        <w:rPr>
          <w:color w:val="FF0000"/>
          <w:sz w:val="24"/>
        </w:rPr>
        <w:t>original</w:t>
      </w:r>
      <w:r>
        <w:rPr>
          <w:color w:val="FF0000"/>
          <w:spacing w:val="-4"/>
          <w:sz w:val="24"/>
        </w:rPr>
        <w:t> </w:t>
      </w:r>
      <w:r>
        <w:rPr>
          <w:color w:val="FF0000"/>
          <w:sz w:val="24"/>
        </w:rPr>
        <w:t>-</w:t>
      </w:r>
      <w:r>
        <w:rPr>
          <w:color w:val="FF0000"/>
          <w:spacing w:val="-5"/>
          <w:sz w:val="24"/>
        </w:rPr>
        <w:t> </w:t>
      </w:r>
      <w:r>
        <w:rPr>
          <w:color w:val="FF0000"/>
          <w:sz w:val="24"/>
        </w:rPr>
        <w:t>Res.</w:t>
      </w:r>
      <w:r>
        <w:rPr>
          <w:color w:val="FF0000"/>
          <w:spacing w:val="-4"/>
          <w:sz w:val="24"/>
        </w:rPr>
        <w:t> </w:t>
      </w:r>
      <w:r>
        <w:rPr>
          <w:color w:val="FF0000"/>
          <w:sz w:val="24"/>
        </w:rPr>
        <w:t>16/1993,</w:t>
      </w:r>
      <w:r>
        <w:rPr>
          <w:color w:val="FF0000"/>
          <w:spacing w:val="-4"/>
          <w:sz w:val="24"/>
        </w:rPr>
        <w:t> </w:t>
      </w:r>
      <w:r>
        <w:rPr>
          <w:color w:val="FF0000"/>
          <w:sz w:val="24"/>
        </w:rPr>
        <w:t>DJ</w:t>
      </w:r>
      <w:r>
        <w:rPr>
          <w:color w:val="FF0000"/>
          <w:spacing w:val="-2"/>
          <w:sz w:val="24"/>
        </w:rPr>
        <w:t> </w:t>
      </w:r>
      <w:r>
        <w:rPr>
          <w:color w:val="FF0000"/>
          <w:sz w:val="24"/>
        </w:rPr>
        <w:t>21,</w:t>
      </w:r>
      <w:r>
        <w:rPr>
          <w:color w:val="FF0000"/>
          <w:spacing w:val="-4"/>
          <w:sz w:val="24"/>
        </w:rPr>
        <w:t> </w:t>
      </w:r>
      <w:r>
        <w:rPr>
          <w:color w:val="FF0000"/>
          <w:sz w:val="24"/>
        </w:rPr>
        <w:t>28.12.1993</w:t>
      </w:r>
      <w:r>
        <w:rPr>
          <w:color w:val="FF0000"/>
          <w:spacing w:val="-4"/>
          <w:sz w:val="24"/>
        </w:rPr>
        <w:t> </w:t>
      </w:r>
      <w:r>
        <w:rPr>
          <w:color w:val="FF0000"/>
          <w:sz w:val="24"/>
        </w:rPr>
        <w:t>e</w:t>
      </w:r>
      <w:r>
        <w:rPr>
          <w:color w:val="FF0000"/>
          <w:spacing w:val="-5"/>
          <w:sz w:val="24"/>
        </w:rPr>
        <w:t> </w:t>
      </w:r>
      <w:r>
        <w:rPr>
          <w:color w:val="FF0000"/>
          <w:sz w:val="24"/>
        </w:rPr>
        <w:t>04.01.1994</w:t>
      </w:r>
    </w:p>
    <w:p>
      <w:pPr>
        <w:pStyle w:val="Heading4"/>
        <w:spacing w:before="224"/>
        <w:ind w:left="1020" w:right="136" w:hanging="908"/>
      </w:pPr>
      <w:r>
        <w:rPr>
          <w:color w:val="FF0000"/>
        </w:rPr>
        <w:t>SUM-325 HORAS "IN ITINERE". ENUNCIADO Nº 90. REMUNE- RAÇÃO</w:t>
      </w:r>
      <w:r>
        <w:rPr>
          <w:color w:val="FF0000"/>
          <w:spacing w:val="46"/>
          <w:w w:val="150"/>
        </w:rPr>
        <w:t> </w:t>
      </w:r>
      <w:r>
        <w:rPr>
          <w:color w:val="FF0000"/>
        </w:rPr>
        <w:t>EM</w:t>
      </w:r>
      <w:r>
        <w:rPr>
          <w:color w:val="FF0000"/>
          <w:spacing w:val="48"/>
          <w:w w:val="150"/>
        </w:rPr>
        <w:t> </w:t>
      </w:r>
      <w:r>
        <w:rPr>
          <w:color w:val="FF0000"/>
        </w:rPr>
        <w:t>RELAÇÃO</w:t>
      </w:r>
      <w:r>
        <w:rPr>
          <w:color w:val="FF0000"/>
          <w:spacing w:val="48"/>
          <w:w w:val="150"/>
        </w:rPr>
        <w:t> </w:t>
      </w:r>
      <w:r>
        <w:rPr>
          <w:color w:val="FF0000"/>
        </w:rPr>
        <w:t>A</w:t>
      </w:r>
      <w:r>
        <w:rPr>
          <w:color w:val="FF0000"/>
          <w:spacing w:val="48"/>
          <w:w w:val="150"/>
        </w:rPr>
        <w:t> </w:t>
      </w:r>
      <w:r>
        <w:rPr>
          <w:color w:val="FF0000"/>
        </w:rPr>
        <w:t>TRECHO</w:t>
      </w:r>
      <w:r>
        <w:rPr>
          <w:color w:val="FF0000"/>
          <w:spacing w:val="48"/>
          <w:w w:val="150"/>
        </w:rPr>
        <w:t> </w:t>
      </w:r>
      <w:r>
        <w:rPr>
          <w:color w:val="FF0000"/>
        </w:rPr>
        <w:t>NÃO</w:t>
      </w:r>
      <w:r>
        <w:rPr>
          <w:color w:val="FF0000"/>
          <w:spacing w:val="47"/>
          <w:w w:val="150"/>
        </w:rPr>
        <w:t> </w:t>
      </w:r>
      <w:r>
        <w:rPr>
          <w:color w:val="FF0000"/>
        </w:rPr>
        <w:t>SERVIDO</w:t>
      </w:r>
      <w:r>
        <w:rPr>
          <w:color w:val="FF0000"/>
          <w:spacing w:val="50"/>
          <w:w w:val="150"/>
        </w:rPr>
        <w:t> </w:t>
      </w:r>
      <w:r>
        <w:rPr>
          <w:color w:val="FF0000"/>
          <w:spacing w:val="-5"/>
        </w:rPr>
        <w:t>POR</w:t>
      </w:r>
    </w:p>
    <w:p>
      <w:pPr>
        <w:spacing w:line="240" w:lineRule="auto" w:before="0"/>
        <w:ind w:left="1020" w:right="136" w:firstLine="0"/>
        <w:jc w:val="both"/>
        <w:rPr>
          <w:b/>
          <w:sz w:val="28"/>
        </w:rPr>
      </w:pPr>
      <w:r>
        <w:rPr>
          <w:b/>
          <w:color w:val="FF0000"/>
          <w:sz w:val="28"/>
        </w:rPr>
        <w:t>TRANSPORTE PÚBLICO (</w:t>
      </w:r>
      <w:r>
        <w:rPr>
          <w:b/>
          <w:color w:val="FF0000"/>
          <w:sz w:val="28"/>
          <w:u w:val="thick" w:color="FF0000"/>
        </w:rPr>
        <w:t>cancelada em decorrência da sua in-</w:t>
      </w:r>
      <w:r>
        <w:rPr>
          <w:b/>
          <w:color w:val="FF0000"/>
          <w:sz w:val="28"/>
        </w:rPr>
        <w:t> </w:t>
      </w:r>
      <w:r>
        <w:rPr>
          <w:b/>
          <w:color w:val="FF0000"/>
          <w:sz w:val="28"/>
          <w:u w:val="thick" w:color="FF0000"/>
        </w:rPr>
        <w:t>corporação à nova redação da Súmula nº 90</w:t>
      </w:r>
      <w:r>
        <w:rPr>
          <w:b/>
          <w:color w:val="FF0000"/>
          <w:sz w:val="28"/>
        </w:rPr>
        <w:t>) - Res. 129/2005, DJ 20, 22 e 25.04.2005</w:t>
      </w:r>
    </w:p>
    <w:p>
      <w:pPr>
        <w:spacing w:line="240" w:lineRule="auto" w:before="34"/>
        <w:ind w:left="1020" w:right="142" w:firstLine="0"/>
        <w:jc w:val="both"/>
        <w:rPr>
          <w:sz w:val="28"/>
        </w:rPr>
      </w:pPr>
      <w:r>
        <w:rPr>
          <w:color w:val="FF0000"/>
          <w:sz w:val="28"/>
        </w:rPr>
        <w:t>Se houver transporte público regular, em parte do trajeto percorrido em condução da empresa, as horas "in itinere" remuneradas limitam- se ao trecho não alcançado pelo transporte público.</w:t>
      </w:r>
    </w:p>
    <w:p>
      <w:pPr>
        <w:spacing w:before="44"/>
        <w:ind w:left="1020" w:right="0" w:firstLine="0"/>
        <w:jc w:val="left"/>
        <w:rPr>
          <w:rFonts w:ascii="Arial" w:hAnsi="Arial"/>
          <w:sz w:val="24"/>
        </w:rPr>
      </w:pPr>
      <w:r>
        <w:rPr>
          <w:rFonts w:ascii="Arial" w:hAnsi="Arial"/>
          <w:color w:val="FF0000"/>
          <w:spacing w:val="-2"/>
          <w:sz w:val="24"/>
        </w:rPr>
        <w:t>Histórico:</w:t>
      </w:r>
    </w:p>
    <w:p>
      <w:pPr>
        <w:spacing w:line="273" w:lineRule="auto" w:before="38"/>
        <w:ind w:left="1020" w:right="1717" w:firstLine="0"/>
        <w:jc w:val="left"/>
        <w:rPr>
          <w:sz w:val="24"/>
        </w:rPr>
      </w:pPr>
      <w:r>
        <w:rPr>
          <w:color w:val="FF0000"/>
          <w:sz w:val="24"/>
        </w:rPr>
        <w:t>Súmula mantida - Res. 121/2003, DJ 19, 20 e 21.11.2003 Redação</w:t>
      </w:r>
      <w:r>
        <w:rPr>
          <w:color w:val="FF0000"/>
          <w:spacing w:val="-4"/>
          <w:sz w:val="24"/>
        </w:rPr>
        <w:t> </w:t>
      </w:r>
      <w:r>
        <w:rPr>
          <w:color w:val="FF0000"/>
          <w:sz w:val="24"/>
        </w:rPr>
        <w:t>original</w:t>
      </w:r>
      <w:r>
        <w:rPr>
          <w:color w:val="FF0000"/>
          <w:spacing w:val="-4"/>
          <w:sz w:val="24"/>
        </w:rPr>
        <w:t> </w:t>
      </w:r>
      <w:r>
        <w:rPr>
          <w:color w:val="FF0000"/>
          <w:sz w:val="24"/>
        </w:rPr>
        <w:t>-</w:t>
      </w:r>
      <w:r>
        <w:rPr>
          <w:color w:val="FF0000"/>
          <w:spacing w:val="-5"/>
          <w:sz w:val="24"/>
        </w:rPr>
        <w:t> </w:t>
      </w:r>
      <w:r>
        <w:rPr>
          <w:color w:val="FF0000"/>
          <w:sz w:val="24"/>
        </w:rPr>
        <w:t>Res.</w:t>
      </w:r>
      <w:r>
        <w:rPr>
          <w:color w:val="FF0000"/>
          <w:spacing w:val="-4"/>
          <w:sz w:val="24"/>
        </w:rPr>
        <w:t> </w:t>
      </w:r>
      <w:r>
        <w:rPr>
          <w:color w:val="FF0000"/>
          <w:sz w:val="24"/>
        </w:rPr>
        <w:t>17/1993,</w:t>
      </w:r>
      <w:r>
        <w:rPr>
          <w:color w:val="FF0000"/>
          <w:spacing w:val="-4"/>
          <w:sz w:val="24"/>
        </w:rPr>
        <w:t> </w:t>
      </w:r>
      <w:r>
        <w:rPr>
          <w:color w:val="FF0000"/>
          <w:sz w:val="24"/>
        </w:rPr>
        <w:t>DJ</w:t>
      </w:r>
      <w:r>
        <w:rPr>
          <w:color w:val="FF0000"/>
          <w:spacing w:val="-2"/>
          <w:sz w:val="24"/>
        </w:rPr>
        <w:t> </w:t>
      </w:r>
      <w:r>
        <w:rPr>
          <w:color w:val="FF0000"/>
          <w:sz w:val="24"/>
        </w:rPr>
        <w:t>21,</w:t>
      </w:r>
      <w:r>
        <w:rPr>
          <w:color w:val="FF0000"/>
          <w:spacing w:val="-4"/>
          <w:sz w:val="24"/>
        </w:rPr>
        <w:t> </w:t>
      </w:r>
      <w:r>
        <w:rPr>
          <w:color w:val="FF0000"/>
          <w:sz w:val="24"/>
        </w:rPr>
        <w:t>28.12.1993</w:t>
      </w:r>
      <w:r>
        <w:rPr>
          <w:color w:val="FF0000"/>
          <w:spacing w:val="-4"/>
          <w:sz w:val="24"/>
        </w:rPr>
        <w:t> </w:t>
      </w:r>
      <w:r>
        <w:rPr>
          <w:color w:val="FF0000"/>
          <w:sz w:val="24"/>
        </w:rPr>
        <w:t>e</w:t>
      </w:r>
      <w:r>
        <w:rPr>
          <w:color w:val="FF0000"/>
          <w:spacing w:val="-5"/>
          <w:sz w:val="24"/>
        </w:rPr>
        <w:t> </w:t>
      </w:r>
      <w:r>
        <w:rPr>
          <w:color w:val="FF0000"/>
          <w:sz w:val="24"/>
        </w:rPr>
        <w:t>04.01.1994</w:t>
      </w:r>
    </w:p>
    <w:p>
      <w:pPr>
        <w:spacing w:before="2"/>
        <w:ind w:left="1136" w:right="193" w:firstLine="0"/>
        <w:jc w:val="left"/>
        <w:rPr>
          <w:i/>
          <w:sz w:val="24"/>
        </w:rPr>
      </w:pPr>
      <w:r>
        <w:rPr>
          <w:i/>
          <w:color w:val="FF0000"/>
          <w:sz w:val="24"/>
        </w:rPr>
        <w:t>Nº 325 Horas “in itinere”. Enunciado nº 90. Remuneração em relação a trecho não servido por transporte público.</w:t>
      </w:r>
    </w:p>
    <w:p>
      <w:pPr>
        <w:spacing w:line="240" w:lineRule="auto" w:before="40"/>
        <w:ind w:left="1136" w:right="138" w:firstLine="0"/>
        <w:jc w:val="both"/>
        <w:rPr>
          <w:i/>
          <w:sz w:val="24"/>
        </w:rPr>
      </w:pPr>
      <w:r>
        <w:rPr>
          <w:i/>
          <w:color w:val="FF0000"/>
          <w:sz w:val="24"/>
        </w:rPr>
        <w:t>Havendo transporte público regular, em parte do trajeto percorrido em condu- ção da empresa, as horas in itinere remuneradas se limitam ao trecho não al- cançado pelo transporte público.</w:t>
      </w:r>
    </w:p>
    <w:p>
      <w:pPr>
        <w:pStyle w:val="BodyText"/>
        <w:spacing w:before="10"/>
        <w:rPr>
          <w:i/>
          <w:sz w:val="22"/>
        </w:rPr>
      </w:pPr>
    </w:p>
    <w:p>
      <w:pPr>
        <w:pStyle w:val="Heading3"/>
        <w:ind w:left="113"/>
      </w:pPr>
      <w:r>
        <w:rPr/>
        <w:t>SUM-326</w:t>
      </w:r>
      <w:r>
        <w:rPr>
          <w:spacing w:val="49"/>
          <w:w w:val="150"/>
        </w:rPr>
        <w:t> </w:t>
      </w:r>
      <w:r>
        <w:rPr/>
        <w:t>COMPLEMENTAÇÃO</w:t>
      </w:r>
      <w:r>
        <w:rPr>
          <w:spacing w:val="39"/>
        </w:rPr>
        <w:t> </w:t>
      </w:r>
      <w:r>
        <w:rPr/>
        <w:t>DE</w:t>
      </w:r>
      <w:r>
        <w:rPr>
          <w:spacing w:val="39"/>
        </w:rPr>
        <w:t> </w:t>
      </w:r>
      <w:r>
        <w:rPr/>
        <w:t>APOSENTADORIA.</w:t>
      </w:r>
      <w:r>
        <w:rPr>
          <w:spacing w:val="39"/>
        </w:rPr>
        <w:t> </w:t>
      </w:r>
      <w:r>
        <w:rPr>
          <w:spacing w:val="-2"/>
        </w:rPr>
        <w:t>PRESCRI-</w:t>
      </w:r>
    </w:p>
    <w:p>
      <w:pPr>
        <w:pStyle w:val="Heading4"/>
        <w:spacing w:before="2"/>
        <w:ind w:left="1020" w:right="140"/>
      </w:pPr>
      <w:r>
        <w:rPr/>
        <w:t>ÇÃO TOTAL (nova redação) - Res. 174/2011, DEJT divulgado</w:t>
      </w:r>
      <w:r>
        <w:rPr>
          <w:spacing w:val="40"/>
        </w:rPr>
        <w:t> </w:t>
      </w:r>
      <w:r>
        <w:rPr/>
        <w:t>em 27, 30 e 31.05.2011</w:t>
      </w:r>
    </w:p>
    <w:p>
      <w:pPr>
        <w:spacing w:line="240" w:lineRule="auto" w:before="33"/>
        <w:ind w:left="1020" w:right="140" w:firstLine="0"/>
        <w:jc w:val="both"/>
        <w:rPr>
          <w:sz w:val="28"/>
        </w:rPr>
      </w:pPr>
      <w:r>
        <w:rPr>
          <w:sz w:val="28"/>
        </w:rPr>
        <w:t>A pretensão à complementação de aposentadoria jamais recebida prescreve</w:t>
      </w:r>
      <w:r>
        <w:rPr>
          <w:spacing w:val="-2"/>
          <w:sz w:val="28"/>
        </w:rPr>
        <w:t> </w:t>
      </w:r>
      <w:r>
        <w:rPr>
          <w:sz w:val="28"/>
        </w:rPr>
        <w:t>em</w:t>
      </w:r>
      <w:r>
        <w:rPr>
          <w:spacing w:val="-3"/>
          <w:sz w:val="28"/>
        </w:rPr>
        <w:t> </w:t>
      </w:r>
      <w:r>
        <w:rPr>
          <w:sz w:val="28"/>
        </w:rPr>
        <w:t>2 (dois)</w:t>
      </w:r>
      <w:r>
        <w:rPr>
          <w:spacing w:val="-1"/>
          <w:sz w:val="28"/>
        </w:rPr>
        <w:t> </w:t>
      </w:r>
      <w:r>
        <w:rPr>
          <w:sz w:val="28"/>
        </w:rPr>
        <w:t>anos contados da</w:t>
      </w:r>
      <w:r>
        <w:rPr>
          <w:spacing w:val="-1"/>
          <w:sz w:val="28"/>
        </w:rPr>
        <w:t> </w:t>
      </w:r>
      <w:r>
        <w:rPr>
          <w:sz w:val="28"/>
        </w:rPr>
        <w:t>cessação do contrato de</w:t>
      </w:r>
      <w:r>
        <w:rPr>
          <w:spacing w:val="-2"/>
          <w:sz w:val="28"/>
        </w:rPr>
        <w:t> </w:t>
      </w:r>
      <w:r>
        <w:rPr>
          <w:sz w:val="28"/>
        </w:rPr>
        <w:t>traba- </w:t>
      </w:r>
      <w:r>
        <w:rPr>
          <w:spacing w:val="-4"/>
          <w:sz w:val="28"/>
        </w:rPr>
        <w:t>lho.</w:t>
      </w:r>
    </w:p>
    <w:p>
      <w:pPr>
        <w:spacing w:after="0" w:line="240" w:lineRule="auto"/>
        <w:jc w:val="both"/>
        <w:rPr>
          <w:sz w:val="28"/>
        </w:rPr>
        <w:sectPr>
          <w:type w:val="continuous"/>
          <w:pgSz w:w="11910" w:h="16840"/>
          <w:pgMar w:header="0" w:footer="836" w:top="1920" w:bottom="280" w:left="1360" w:right="1500"/>
        </w:sectPr>
      </w:pPr>
    </w:p>
    <w:p>
      <w:pPr>
        <w:pStyle w:val="BodyText"/>
      </w:pPr>
    </w:p>
    <w:p>
      <w:pPr>
        <w:spacing w:before="211"/>
        <w:ind w:left="1020" w:right="0" w:firstLine="0"/>
        <w:jc w:val="left"/>
        <w:rPr>
          <w:rFonts w:ascii="Arial" w:hAnsi="Arial"/>
          <w:sz w:val="24"/>
        </w:rPr>
      </w:pPr>
      <w:r>
        <w:rPr/>
        <mc:AlternateContent>
          <mc:Choice Requires="wps">
            <w:drawing>
              <wp:anchor distT="0" distB="0" distL="0" distR="0" allowOverlap="1" layoutInCell="1" locked="0" behindDoc="0" simplePos="0" relativeHeight="15878144">
                <wp:simplePos x="0" y="0"/>
                <wp:positionH relativeFrom="page">
                  <wp:posOffset>954024</wp:posOffset>
                </wp:positionH>
                <wp:positionV relativeFrom="paragraph">
                  <wp:posOffset>78801</wp:posOffset>
                </wp:positionV>
                <wp:extent cx="5581015" cy="6350"/>
                <wp:effectExtent l="0" t="0" r="0" b="0"/>
                <wp:wrapNone/>
                <wp:docPr id="308" name="Graphic 308"/>
                <wp:cNvGraphicFramePr>
                  <a:graphicFrameLocks/>
                </wp:cNvGraphicFramePr>
                <a:graphic>
                  <a:graphicData uri="http://schemas.microsoft.com/office/word/2010/wordprocessingShape">
                    <wps:wsp>
                      <wps:cNvPr id="308" name="Graphic 308"/>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6.20485pt;width:439.439pt;height:.481pt;mso-position-horizontal-relative:page;mso-position-vertical-relative:paragraph;z-index:15878144" id="docshape307" filled="true" fillcolor="#000000" stroked="false">
                <v:fill type="solid"/>
                <w10:wrap type="none"/>
              </v:rect>
            </w:pict>
          </mc:Fallback>
        </mc:AlternateContent>
      </w:r>
      <w:r>
        <w:rPr>
          <w:rFonts w:ascii="Arial" w:hAnsi="Arial"/>
          <w:spacing w:val="-2"/>
          <w:sz w:val="24"/>
        </w:rPr>
        <w:t>Histórico:</w:t>
      </w:r>
    </w:p>
    <w:p>
      <w:pPr>
        <w:spacing w:before="75"/>
        <w:ind w:left="1020" w:right="0" w:firstLine="0"/>
        <w:jc w:val="left"/>
        <w:rPr>
          <w:sz w:val="28"/>
        </w:rPr>
      </w:pPr>
      <w:r>
        <w:rPr/>
        <w:br w:type="column"/>
      </w:r>
      <w:r>
        <w:rPr>
          <w:spacing w:val="-2"/>
          <w:sz w:val="28"/>
        </w:rPr>
        <w:t>Súmulas</w:t>
      </w:r>
    </w:p>
    <w:p>
      <w:pPr>
        <w:spacing w:after="0"/>
        <w:jc w:val="left"/>
        <w:rPr>
          <w:sz w:val="28"/>
        </w:rPr>
        <w:sectPr>
          <w:pgSz w:w="11910" w:h="16840"/>
          <w:pgMar w:header="0" w:footer="836" w:top="660" w:bottom="1060" w:left="1360" w:right="1500"/>
          <w:cols w:num="2" w:equalWidth="0">
            <w:col w:w="2062" w:space="972"/>
            <w:col w:w="6016"/>
          </w:cols>
        </w:sectPr>
      </w:pPr>
    </w:p>
    <w:p>
      <w:pPr>
        <w:spacing w:line="276" w:lineRule="auto" w:before="34"/>
        <w:ind w:left="1020" w:right="1717" w:firstLine="0"/>
        <w:jc w:val="left"/>
        <w:rPr>
          <w:sz w:val="24"/>
        </w:rPr>
      </w:pPr>
      <w:r>
        <w:rPr/>
        <mc:AlternateContent>
          <mc:Choice Requires="wps">
            <w:drawing>
              <wp:anchor distT="0" distB="0" distL="0" distR="0" allowOverlap="1" layoutInCell="1" locked="0" behindDoc="0" simplePos="0" relativeHeight="15878656">
                <wp:simplePos x="0" y="0"/>
                <wp:positionH relativeFrom="page">
                  <wp:posOffset>6861811</wp:posOffset>
                </wp:positionH>
                <wp:positionV relativeFrom="page">
                  <wp:posOffset>504194</wp:posOffset>
                </wp:positionV>
                <wp:extent cx="699135" cy="1259840"/>
                <wp:effectExtent l="0" t="0" r="0" b="0"/>
                <wp:wrapNone/>
                <wp:docPr id="309" name="Graphic 309"/>
                <wp:cNvGraphicFramePr>
                  <a:graphicFrameLocks/>
                </wp:cNvGraphicFramePr>
                <a:graphic>
                  <a:graphicData uri="http://schemas.microsoft.com/office/word/2010/wordprocessingShape">
                    <wps:wsp>
                      <wps:cNvPr id="309" name="Graphic 309"/>
                      <wps:cNvSpPr/>
                      <wps:spPr>
                        <a:xfrm>
                          <a:off x="0" y="0"/>
                          <a:ext cx="699135" cy="1259840"/>
                        </a:xfrm>
                        <a:custGeom>
                          <a:avLst/>
                          <a:gdLst/>
                          <a:ahLst/>
                          <a:cxnLst/>
                          <a:rect l="l" t="t" r="r" b="b"/>
                          <a:pathLst>
                            <a:path w="699135"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698752" y="1242836"/>
                              </a:lnTo>
                              <a:lnTo>
                                <a:pt x="698752" y="17000"/>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30011pt;margin-top:39.700382pt;width:55.05pt;height:99.2pt;mso-position-horizontal-relative:page;mso-position-vertical-relative:page;z-index:15878656" id="docshape308" coordorigin="10806,794" coordsize="1101,1984" path="m11812,794l11007,794,10929,810,10865,853,10822,917,10806,995,10806,2577,10822,2655,10865,2719,10929,2762,11007,2778,11812,2778,11890,2762,11906,2751,11906,821,11890,810,11812,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79168">
                <wp:simplePos x="0" y="0"/>
                <wp:positionH relativeFrom="page">
                  <wp:posOffset>6917920</wp:posOffset>
                </wp:positionH>
                <wp:positionV relativeFrom="page">
                  <wp:posOffset>770762</wp:posOffset>
                </wp:positionV>
                <wp:extent cx="203835" cy="721995"/>
                <wp:effectExtent l="0" t="0" r="0" b="0"/>
                <wp:wrapNone/>
                <wp:docPr id="310" name="Textbox 310"/>
                <wp:cNvGraphicFramePr>
                  <a:graphicFrameLocks/>
                </wp:cNvGraphicFramePr>
                <a:graphic>
                  <a:graphicData uri="http://schemas.microsoft.com/office/word/2010/wordprocessingShape">
                    <wps:wsp>
                      <wps:cNvPr id="310" name="Textbox 310"/>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544.718140pt;margin-top:60.689945pt;width:16.05pt;height:56.85pt;mso-position-horizontal-relative:page;mso-position-vertical-relative:page;z-index:15879168" type="#_x0000_t202" id="docshape309"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z w:val="24"/>
        </w:rPr>
        <w:t>Súmula mantida - Res. 121/2003, DJ 19, 20 e 21.11.2003 Redação</w:t>
      </w:r>
      <w:r>
        <w:rPr>
          <w:spacing w:val="-5"/>
          <w:sz w:val="24"/>
        </w:rPr>
        <w:t> </w:t>
      </w:r>
      <w:r>
        <w:rPr>
          <w:sz w:val="24"/>
        </w:rPr>
        <w:t>original</w:t>
      </w:r>
      <w:r>
        <w:rPr>
          <w:spacing w:val="-5"/>
          <w:sz w:val="24"/>
        </w:rPr>
        <w:t> </w:t>
      </w:r>
      <w:r>
        <w:rPr>
          <w:sz w:val="24"/>
        </w:rPr>
        <w:t>-</w:t>
      </w:r>
      <w:r>
        <w:rPr>
          <w:spacing w:val="-6"/>
          <w:sz w:val="24"/>
        </w:rPr>
        <w:t> </w:t>
      </w:r>
      <w:r>
        <w:rPr>
          <w:sz w:val="24"/>
        </w:rPr>
        <w:t>Res.</w:t>
      </w:r>
      <w:r>
        <w:rPr>
          <w:spacing w:val="-5"/>
          <w:sz w:val="24"/>
        </w:rPr>
        <w:t> </w:t>
      </w:r>
      <w:r>
        <w:rPr>
          <w:sz w:val="24"/>
        </w:rPr>
        <w:t>18/1993,</w:t>
      </w:r>
      <w:r>
        <w:rPr>
          <w:spacing w:val="-5"/>
          <w:sz w:val="24"/>
        </w:rPr>
        <w:t> </w:t>
      </w:r>
      <w:r>
        <w:rPr>
          <w:sz w:val="24"/>
        </w:rPr>
        <w:t>DJ</w:t>
      </w:r>
      <w:r>
        <w:rPr>
          <w:spacing w:val="-3"/>
          <w:sz w:val="24"/>
        </w:rPr>
        <w:t> </w:t>
      </w:r>
      <w:r>
        <w:rPr>
          <w:sz w:val="24"/>
        </w:rPr>
        <w:t>21,28.12.1993</w:t>
      </w:r>
      <w:r>
        <w:rPr>
          <w:spacing w:val="-5"/>
          <w:sz w:val="24"/>
        </w:rPr>
        <w:t> </w:t>
      </w:r>
      <w:r>
        <w:rPr>
          <w:sz w:val="24"/>
        </w:rPr>
        <w:t>e</w:t>
      </w:r>
      <w:r>
        <w:rPr>
          <w:spacing w:val="-6"/>
          <w:sz w:val="24"/>
        </w:rPr>
        <w:t> </w:t>
      </w:r>
      <w:r>
        <w:rPr>
          <w:sz w:val="24"/>
        </w:rPr>
        <w:t>04.01.1994</w:t>
      </w:r>
    </w:p>
    <w:p>
      <w:pPr>
        <w:spacing w:line="237" w:lineRule="auto" w:before="2"/>
        <w:ind w:left="1136" w:right="0" w:firstLine="0"/>
        <w:jc w:val="left"/>
        <w:rPr>
          <w:i/>
          <w:sz w:val="24"/>
        </w:rPr>
      </w:pPr>
      <w:r>
        <w:rPr>
          <w:i/>
          <w:sz w:val="24"/>
        </w:rPr>
        <w:t>Nº 326 Complementação dos proventos de aposentadoria. Parcela nunca rece- bida. Prescrição total.</w:t>
      </w:r>
    </w:p>
    <w:p>
      <w:pPr>
        <w:spacing w:before="41"/>
        <w:ind w:left="1135" w:right="141" w:firstLine="0"/>
        <w:jc w:val="both"/>
        <w:rPr>
          <w:i/>
          <w:sz w:val="24"/>
        </w:rPr>
      </w:pPr>
      <w:r>
        <w:rPr>
          <w:i/>
          <w:sz w:val="24"/>
        </w:rPr>
        <w:t>Em se tratando de pedido de complementação de aposentadoria oriunda de norma</w:t>
      </w:r>
      <w:r>
        <w:rPr>
          <w:i/>
          <w:spacing w:val="-1"/>
          <w:sz w:val="24"/>
        </w:rPr>
        <w:t> </w:t>
      </w:r>
      <w:r>
        <w:rPr>
          <w:i/>
          <w:sz w:val="24"/>
        </w:rPr>
        <w:t>regulamentar</w:t>
      </w:r>
      <w:r>
        <w:rPr>
          <w:i/>
          <w:spacing w:val="-1"/>
          <w:sz w:val="24"/>
        </w:rPr>
        <w:t> </w:t>
      </w:r>
      <w:r>
        <w:rPr>
          <w:i/>
          <w:sz w:val="24"/>
        </w:rPr>
        <w:t>e</w:t>
      </w:r>
      <w:r>
        <w:rPr>
          <w:i/>
          <w:spacing w:val="-2"/>
          <w:sz w:val="24"/>
        </w:rPr>
        <w:t> </w:t>
      </w:r>
      <w:r>
        <w:rPr>
          <w:i/>
          <w:sz w:val="24"/>
        </w:rPr>
        <w:t>jamais</w:t>
      </w:r>
      <w:r>
        <w:rPr>
          <w:i/>
          <w:spacing w:val="-1"/>
          <w:sz w:val="24"/>
        </w:rPr>
        <w:t> </w:t>
      </w:r>
      <w:r>
        <w:rPr>
          <w:i/>
          <w:sz w:val="24"/>
        </w:rPr>
        <w:t>paga</w:t>
      </w:r>
      <w:r>
        <w:rPr>
          <w:i/>
          <w:spacing w:val="-1"/>
          <w:sz w:val="24"/>
        </w:rPr>
        <w:t> </w:t>
      </w:r>
      <w:r>
        <w:rPr>
          <w:i/>
          <w:sz w:val="24"/>
        </w:rPr>
        <w:t>ao</w:t>
      </w:r>
      <w:r>
        <w:rPr>
          <w:i/>
          <w:spacing w:val="-1"/>
          <w:sz w:val="24"/>
        </w:rPr>
        <w:t> </w:t>
      </w:r>
      <w:r>
        <w:rPr>
          <w:i/>
          <w:sz w:val="24"/>
        </w:rPr>
        <w:t>ex-empregado,</w:t>
      </w:r>
      <w:r>
        <w:rPr>
          <w:i/>
          <w:spacing w:val="-1"/>
          <w:sz w:val="24"/>
        </w:rPr>
        <w:t> </w:t>
      </w:r>
      <w:r>
        <w:rPr>
          <w:i/>
          <w:sz w:val="24"/>
        </w:rPr>
        <w:t>a</w:t>
      </w:r>
      <w:r>
        <w:rPr>
          <w:i/>
          <w:spacing w:val="-1"/>
          <w:sz w:val="24"/>
        </w:rPr>
        <w:t> </w:t>
      </w:r>
      <w:r>
        <w:rPr>
          <w:i/>
          <w:sz w:val="24"/>
        </w:rPr>
        <w:t>prescrição</w:t>
      </w:r>
      <w:r>
        <w:rPr>
          <w:i/>
          <w:spacing w:val="-1"/>
          <w:sz w:val="24"/>
        </w:rPr>
        <w:t> </w:t>
      </w:r>
      <w:r>
        <w:rPr>
          <w:i/>
          <w:sz w:val="24"/>
        </w:rPr>
        <w:t>aplicável</w:t>
      </w:r>
      <w:r>
        <w:rPr>
          <w:i/>
          <w:spacing w:val="-1"/>
          <w:sz w:val="24"/>
        </w:rPr>
        <w:t> </w:t>
      </w:r>
      <w:r>
        <w:rPr>
          <w:i/>
          <w:sz w:val="24"/>
        </w:rPr>
        <w:t>é</w:t>
      </w:r>
      <w:r>
        <w:rPr>
          <w:i/>
          <w:spacing w:val="-2"/>
          <w:sz w:val="24"/>
        </w:rPr>
        <w:t> </w:t>
      </w:r>
      <w:r>
        <w:rPr>
          <w:i/>
          <w:sz w:val="24"/>
        </w:rPr>
        <w:t>a total, começando a fluir o biênio a partir da aposentadoria.</w:t>
      </w:r>
    </w:p>
    <w:p>
      <w:pPr>
        <w:pStyle w:val="BodyText"/>
        <w:spacing w:before="1"/>
        <w:rPr>
          <w:i/>
          <w:sz w:val="23"/>
        </w:rPr>
      </w:pPr>
    </w:p>
    <w:p>
      <w:pPr>
        <w:pStyle w:val="Heading4"/>
        <w:ind w:left="1020" w:right="138" w:hanging="908"/>
        <w:jc w:val="right"/>
      </w:pPr>
      <w:r>
        <w:rPr/>
        <w:t>SUM-327</w:t>
      </w:r>
      <w:r>
        <w:rPr>
          <w:spacing w:val="40"/>
        </w:rPr>
        <w:t> </w:t>
      </w:r>
      <w:r>
        <w:rPr/>
        <w:t>COMPLEMENTAÇÃO DE APOSENTADORIA. DIFEREN- ÇAS.</w:t>
      </w:r>
      <w:r>
        <w:rPr>
          <w:spacing w:val="22"/>
        </w:rPr>
        <w:t> </w:t>
      </w:r>
      <w:r>
        <w:rPr/>
        <w:t>PRESCRIÇÃO</w:t>
      </w:r>
      <w:r>
        <w:rPr>
          <w:spacing w:val="23"/>
        </w:rPr>
        <w:t> </w:t>
      </w:r>
      <w:r>
        <w:rPr/>
        <w:t>PARCIAL</w:t>
      </w:r>
      <w:r>
        <w:rPr>
          <w:spacing w:val="24"/>
        </w:rPr>
        <w:t> </w:t>
      </w:r>
      <w:r>
        <w:rPr/>
        <w:t>(nova</w:t>
      </w:r>
      <w:r>
        <w:rPr>
          <w:spacing w:val="22"/>
        </w:rPr>
        <w:t> </w:t>
      </w:r>
      <w:r>
        <w:rPr/>
        <w:t>redação)</w:t>
      </w:r>
      <w:r>
        <w:rPr>
          <w:spacing w:val="24"/>
        </w:rPr>
        <w:t> </w:t>
      </w:r>
      <w:r>
        <w:rPr/>
        <w:t>-</w:t>
      </w:r>
      <w:r>
        <w:rPr>
          <w:spacing w:val="24"/>
        </w:rPr>
        <w:t> </w:t>
      </w:r>
      <w:r>
        <w:rPr/>
        <w:t>Res.</w:t>
      </w:r>
      <w:r>
        <w:rPr>
          <w:spacing w:val="23"/>
        </w:rPr>
        <w:t> </w:t>
      </w:r>
      <w:r>
        <w:rPr>
          <w:spacing w:val="-2"/>
        </w:rPr>
        <w:t>174/2011,</w:t>
      </w:r>
    </w:p>
    <w:p>
      <w:pPr>
        <w:spacing w:line="321" w:lineRule="exact" w:before="0"/>
        <w:ind w:left="1020" w:right="0" w:firstLine="0"/>
        <w:jc w:val="both"/>
        <w:rPr>
          <w:b/>
          <w:sz w:val="28"/>
        </w:rPr>
      </w:pPr>
      <w:r>
        <w:rPr>
          <w:b/>
          <w:sz w:val="28"/>
        </w:rPr>
        <w:t>DEJT</w:t>
      </w:r>
      <w:r>
        <w:rPr>
          <w:b/>
          <w:spacing w:val="-3"/>
          <w:sz w:val="28"/>
        </w:rPr>
        <w:t> </w:t>
      </w:r>
      <w:r>
        <w:rPr>
          <w:b/>
          <w:sz w:val="28"/>
        </w:rPr>
        <w:t>divulgado</w:t>
      </w:r>
      <w:r>
        <w:rPr>
          <w:b/>
          <w:spacing w:val="-1"/>
          <w:sz w:val="28"/>
        </w:rPr>
        <w:t> </w:t>
      </w:r>
      <w:r>
        <w:rPr>
          <w:b/>
          <w:sz w:val="28"/>
        </w:rPr>
        <w:t>em</w:t>
      </w:r>
      <w:r>
        <w:rPr>
          <w:b/>
          <w:spacing w:val="-6"/>
          <w:sz w:val="28"/>
        </w:rPr>
        <w:t> </w:t>
      </w:r>
      <w:r>
        <w:rPr>
          <w:b/>
          <w:sz w:val="28"/>
        </w:rPr>
        <w:t>27,</w:t>
      </w:r>
      <w:r>
        <w:rPr>
          <w:b/>
          <w:spacing w:val="-3"/>
          <w:sz w:val="28"/>
        </w:rPr>
        <w:t> </w:t>
      </w:r>
      <w:r>
        <w:rPr>
          <w:b/>
          <w:sz w:val="28"/>
        </w:rPr>
        <w:t>30</w:t>
      </w:r>
      <w:r>
        <w:rPr>
          <w:b/>
          <w:spacing w:val="-1"/>
          <w:sz w:val="28"/>
        </w:rPr>
        <w:t> </w:t>
      </w:r>
      <w:r>
        <w:rPr>
          <w:b/>
          <w:sz w:val="28"/>
        </w:rPr>
        <w:t>e</w:t>
      </w:r>
      <w:r>
        <w:rPr>
          <w:b/>
          <w:spacing w:val="-4"/>
          <w:sz w:val="28"/>
        </w:rPr>
        <w:t> </w:t>
      </w:r>
      <w:r>
        <w:rPr>
          <w:b/>
          <w:spacing w:val="-2"/>
          <w:sz w:val="28"/>
        </w:rPr>
        <w:t>31.05.2011</w:t>
      </w:r>
    </w:p>
    <w:p>
      <w:pPr>
        <w:spacing w:line="240" w:lineRule="auto" w:before="36"/>
        <w:ind w:left="1020" w:right="138" w:firstLine="0"/>
        <w:jc w:val="both"/>
        <w:rPr>
          <w:sz w:val="28"/>
        </w:rPr>
      </w:pPr>
      <w:r>
        <w:rPr>
          <w:sz w:val="28"/>
        </w:rPr>
        <w:t>A pretensão a diferenças de complementação de aposentadoria sujei- ta-se à prescrição parcial e quinquenal, salvo se o pretenso direito de- correr de verbas não recebidas no curso da relação de emprego e já alcançadas pela prescrição, à época da propositura da ação.</w:t>
      </w:r>
    </w:p>
    <w:p>
      <w:pPr>
        <w:spacing w:before="44"/>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Nova</w:t>
      </w:r>
      <w:r>
        <w:rPr>
          <w:spacing w:val="-2"/>
          <w:sz w:val="24"/>
        </w:rPr>
        <w:t> </w:t>
      </w:r>
      <w:r>
        <w:rPr>
          <w:sz w:val="24"/>
        </w:rPr>
        <w:t>redação</w:t>
      </w:r>
      <w:r>
        <w:rPr>
          <w:spacing w:val="2"/>
          <w:sz w:val="24"/>
        </w:rPr>
        <w:t> </w:t>
      </w:r>
      <w:r>
        <w:rPr>
          <w:sz w:val="24"/>
        </w:rPr>
        <w:t>-</w:t>
      </w:r>
      <w:r>
        <w:rPr>
          <w:spacing w:val="-2"/>
          <w:sz w:val="24"/>
        </w:rPr>
        <w:t> </w:t>
      </w:r>
      <w:r>
        <w:rPr>
          <w:sz w:val="24"/>
        </w:rPr>
        <w:t>Res. 121/2003,</w:t>
      </w:r>
      <w:r>
        <w:rPr>
          <w:spacing w:val="-1"/>
          <w:sz w:val="24"/>
        </w:rPr>
        <w:t> </w:t>
      </w:r>
      <w:r>
        <w:rPr>
          <w:sz w:val="24"/>
        </w:rPr>
        <w:t>DJ</w:t>
      </w:r>
      <w:r>
        <w:rPr>
          <w:spacing w:val="2"/>
          <w:sz w:val="24"/>
        </w:rPr>
        <w:t> </w:t>
      </w:r>
      <w:r>
        <w:rPr>
          <w:sz w:val="24"/>
        </w:rPr>
        <w:t>19,</w:t>
      </w:r>
      <w:r>
        <w:rPr>
          <w:spacing w:val="-1"/>
          <w:sz w:val="24"/>
        </w:rPr>
        <w:t> </w:t>
      </w:r>
      <w:r>
        <w:rPr>
          <w:sz w:val="24"/>
        </w:rPr>
        <w:t>20 e</w:t>
      </w:r>
      <w:r>
        <w:rPr>
          <w:spacing w:val="-1"/>
          <w:sz w:val="24"/>
        </w:rPr>
        <w:t> </w:t>
      </w:r>
      <w:r>
        <w:rPr>
          <w:spacing w:val="-2"/>
          <w:sz w:val="24"/>
        </w:rPr>
        <w:t>21.11.2003</w:t>
      </w:r>
    </w:p>
    <w:p>
      <w:pPr>
        <w:spacing w:before="39"/>
        <w:ind w:left="1136" w:right="140" w:firstLine="0"/>
        <w:jc w:val="both"/>
        <w:rPr>
          <w:i/>
          <w:sz w:val="24"/>
        </w:rPr>
      </w:pPr>
      <w:r>
        <w:rPr>
          <w:i/>
          <w:sz w:val="24"/>
        </w:rPr>
        <w:t>Nº 327 Complementação dos proventos de aposentadoria. Diferença. Prescri- ção parcial</w:t>
      </w:r>
    </w:p>
    <w:p>
      <w:pPr>
        <w:spacing w:before="40"/>
        <w:ind w:left="1136" w:right="138" w:firstLine="0"/>
        <w:jc w:val="both"/>
        <w:rPr>
          <w:i/>
          <w:sz w:val="24"/>
        </w:rPr>
      </w:pPr>
      <w:r>
        <w:rPr>
          <w:i/>
          <w:sz w:val="24"/>
        </w:rPr>
        <w:t>Tratando-se de pedido de diferença de complementação de aposentadoria ori- unda de norma regulamentar, a prescrição aplicável é a parcial, não atingindo o direito de ação, mas, tão-somente, as parcelas anteriores ao qüinqüênio.</w:t>
      </w:r>
    </w:p>
    <w:p>
      <w:pPr>
        <w:spacing w:before="41"/>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2"/>
          <w:sz w:val="24"/>
        </w:rPr>
        <w:t> </w:t>
      </w:r>
      <w:r>
        <w:rPr>
          <w:sz w:val="24"/>
        </w:rPr>
        <w:t>Res.</w:t>
      </w:r>
      <w:r>
        <w:rPr>
          <w:spacing w:val="-1"/>
          <w:sz w:val="24"/>
        </w:rPr>
        <w:t> </w:t>
      </w:r>
      <w:r>
        <w:rPr>
          <w:sz w:val="24"/>
        </w:rPr>
        <w:t>19/1993,</w:t>
      </w:r>
      <w:r>
        <w:rPr>
          <w:spacing w:val="-1"/>
          <w:sz w:val="24"/>
        </w:rPr>
        <w:t> </w:t>
      </w:r>
      <w:r>
        <w:rPr>
          <w:sz w:val="24"/>
        </w:rPr>
        <w:t>DJ</w:t>
      </w:r>
      <w:r>
        <w:rPr>
          <w:spacing w:val="1"/>
          <w:sz w:val="24"/>
        </w:rPr>
        <w:t> </w:t>
      </w:r>
      <w:r>
        <w:rPr>
          <w:sz w:val="24"/>
        </w:rPr>
        <w:t>21,</w:t>
      </w:r>
      <w:r>
        <w:rPr>
          <w:spacing w:val="-1"/>
          <w:sz w:val="24"/>
        </w:rPr>
        <w:t> </w:t>
      </w:r>
      <w:r>
        <w:rPr>
          <w:sz w:val="24"/>
        </w:rPr>
        <w:t>28.12.1993</w:t>
      </w:r>
      <w:r>
        <w:rPr>
          <w:spacing w:val="-1"/>
          <w:sz w:val="24"/>
        </w:rPr>
        <w:t> </w:t>
      </w:r>
      <w:r>
        <w:rPr>
          <w:sz w:val="24"/>
        </w:rPr>
        <w:t>e</w:t>
      </w:r>
      <w:r>
        <w:rPr>
          <w:spacing w:val="-1"/>
          <w:sz w:val="24"/>
        </w:rPr>
        <w:t> </w:t>
      </w:r>
      <w:r>
        <w:rPr>
          <w:spacing w:val="-2"/>
          <w:sz w:val="24"/>
        </w:rPr>
        <w:t>04.01.1994</w:t>
      </w:r>
    </w:p>
    <w:p>
      <w:pPr>
        <w:spacing w:before="39"/>
        <w:ind w:left="1136" w:right="140" w:firstLine="0"/>
        <w:jc w:val="both"/>
        <w:rPr>
          <w:i/>
          <w:sz w:val="24"/>
        </w:rPr>
      </w:pPr>
      <w:r>
        <w:rPr>
          <w:i/>
          <w:sz w:val="24"/>
        </w:rPr>
        <w:t>Nº 327 Complementação dos proventos de aposentadoria. Diferença. Prescri- ção parcial.</w:t>
      </w:r>
    </w:p>
    <w:p>
      <w:pPr>
        <w:spacing w:line="240" w:lineRule="auto" w:before="41"/>
        <w:ind w:left="1136" w:right="138" w:firstLine="0"/>
        <w:jc w:val="both"/>
        <w:rPr>
          <w:i/>
          <w:sz w:val="24"/>
        </w:rPr>
      </w:pPr>
      <w:r>
        <w:rPr>
          <w:i/>
          <w:sz w:val="24"/>
        </w:rPr>
        <w:t>Em se tratando de pedido de diferença de complementação de aposentadoria oriunda de norma regulamentar, a prescrição aplicável é a parcial, não atin- gindo o direito de ação, mas, tão-somente, as parcelas anteriores ao biênio.</w:t>
      </w:r>
    </w:p>
    <w:p>
      <w:pPr>
        <w:pStyle w:val="BodyText"/>
        <w:spacing w:before="9"/>
        <w:rPr>
          <w:i/>
          <w:sz w:val="22"/>
        </w:rPr>
      </w:pPr>
    </w:p>
    <w:p>
      <w:pPr>
        <w:pStyle w:val="Heading4"/>
        <w:tabs>
          <w:tab w:pos="2608" w:val="left" w:leader="none"/>
          <w:tab w:pos="3811" w:val="left" w:leader="none"/>
          <w:tab w:pos="6601" w:val="left" w:leader="none"/>
          <w:tab w:pos="7990" w:val="left" w:leader="none"/>
          <w:tab w:pos="8284" w:val="left" w:leader="none"/>
        </w:tabs>
        <w:ind w:left="0" w:right="139"/>
        <w:jc w:val="right"/>
      </w:pPr>
      <w:r>
        <w:rPr/>
        <w:t>SUM-328</w:t>
      </w:r>
      <w:r>
        <w:rPr>
          <w:spacing w:val="59"/>
          <w:w w:val="150"/>
        </w:rPr>
        <w:t> </w:t>
      </w:r>
      <w:r>
        <w:rPr>
          <w:spacing w:val="-2"/>
        </w:rPr>
        <w:t>FÉRIAS.</w:t>
      </w:r>
      <w:r>
        <w:rPr/>
        <w:tab/>
      </w:r>
      <w:r>
        <w:rPr>
          <w:spacing w:val="-4"/>
        </w:rPr>
        <w:t>TERÇO</w:t>
      </w:r>
      <w:r>
        <w:rPr/>
        <w:tab/>
      </w:r>
      <w:r>
        <w:rPr>
          <w:spacing w:val="-2"/>
        </w:rPr>
        <w:t>CONSTITUCIONAL</w:t>
      </w:r>
      <w:r>
        <w:rPr/>
        <w:tab/>
      </w:r>
      <w:r>
        <w:rPr>
          <w:spacing w:val="-2"/>
        </w:rPr>
        <w:t>(mantida)</w:t>
      </w:r>
      <w:r>
        <w:rPr/>
        <w:tab/>
      </w:r>
      <w:r>
        <w:rPr>
          <w:spacing w:val="-10"/>
        </w:rPr>
        <w:t>-</w:t>
      </w:r>
      <w:r>
        <w:rPr/>
        <w:tab/>
      </w:r>
      <w:r>
        <w:rPr>
          <w:spacing w:val="-4"/>
        </w:rPr>
        <w:t>Res.</w:t>
      </w:r>
    </w:p>
    <w:p>
      <w:pPr>
        <w:spacing w:before="2"/>
        <w:ind w:left="1020" w:right="0" w:firstLine="0"/>
        <w:jc w:val="both"/>
        <w:rPr>
          <w:b/>
          <w:sz w:val="28"/>
        </w:rPr>
      </w:pPr>
      <w:r>
        <w:rPr>
          <w:b/>
          <w:sz w:val="28"/>
        </w:rPr>
        <w:t>121/2003,</w:t>
      </w:r>
      <w:r>
        <w:rPr>
          <w:b/>
          <w:spacing w:val="-2"/>
          <w:sz w:val="28"/>
        </w:rPr>
        <w:t> </w:t>
      </w:r>
      <w:r>
        <w:rPr>
          <w:b/>
          <w:sz w:val="28"/>
        </w:rPr>
        <w:t>DJ</w:t>
      </w:r>
      <w:r>
        <w:rPr>
          <w:b/>
          <w:spacing w:val="-3"/>
          <w:sz w:val="28"/>
        </w:rPr>
        <w:t> </w:t>
      </w:r>
      <w:r>
        <w:rPr>
          <w:b/>
          <w:sz w:val="28"/>
        </w:rPr>
        <w:t>19,</w:t>
      </w:r>
      <w:r>
        <w:rPr>
          <w:b/>
          <w:spacing w:val="-4"/>
          <w:sz w:val="28"/>
        </w:rPr>
        <w:t> </w:t>
      </w:r>
      <w:r>
        <w:rPr>
          <w:b/>
          <w:sz w:val="28"/>
        </w:rPr>
        <w:t>20</w:t>
      </w:r>
      <w:r>
        <w:rPr>
          <w:b/>
          <w:spacing w:val="-3"/>
          <w:sz w:val="28"/>
        </w:rPr>
        <w:t> </w:t>
      </w:r>
      <w:r>
        <w:rPr>
          <w:b/>
          <w:sz w:val="28"/>
        </w:rPr>
        <w:t>e</w:t>
      </w:r>
      <w:r>
        <w:rPr>
          <w:b/>
          <w:spacing w:val="-1"/>
          <w:sz w:val="28"/>
        </w:rPr>
        <w:t> </w:t>
      </w:r>
      <w:r>
        <w:rPr>
          <w:b/>
          <w:spacing w:val="-2"/>
          <w:sz w:val="28"/>
        </w:rPr>
        <w:t>21.11.2003</w:t>
      </w:r>
    </w:p>
    <w:p>
      <w:pPr>
        <w:spacing w:line="240" w:lineRule="auto" w:before="34"/>
        <w:ind w:left="1020" w:right="141" w:firstLine="0"/>
        <w:jc w:val="both"/>
        <w:rPr>
          <w:sz w:val="28"/>
        </w:rPr>
      </w:pPr>
      <w:r>
        <w:rPr>
          <w:sz w:val="28"/>
        </w:rPr>
        <w:t>O pagamento das férias, integrais ou proporcionais, gozadas ou não, na vigência da CF/1988, sujeita-se ao acréscimo do terço previsto no respectivo art. 7º, XVII.</w:t>
      </w:r>
    </w:p>
    <w:p>
      <w:pPr>
        <w:spacing w:before="44"/>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2"/>
          <w:sz w:val="24"/>
        </w:rPr>
        <w:t> </w:t>
      </w:r>
      <w:r>
        <w:rPr>
          <w:sz w:val="24"/>
        </w:rPr>
        <w:t>Res.</w:t>
      </w:r>
      <w:r>
        <w:rPr>
          <w:spacing w:val="-1"/>
          <w:sz w:val="24"/>
        </w:rPr>
        <w:t> </w:t>
      </w:r>
      <w:r>
        <w:rPr>
          <w:sz w:val="24"/>
        </w:rPr>
        <w:t>20/1993,</w:t>
      </w:r>
      <w:r>
        <w:rPr>
          <w:spacing w:val="-1"/>
          <w:sz w:val="24"/>
        </w:rPr>
        <w:t> </w:t>
      </w:r>
      <w:r>
        <w:rPr>
          <w:sz w:val="24"/>
        </w:rPr>
        <w:t>DJ</w:t>
      </w:r>
      <w:r>
        <w:rPr>
          <w:spacing w:val="1"/>
          <w:sz w:val="24"/>
        </w:rPr>
        <w:t> </w:t>
      </w:r>
      <w:r>
        <w:rPr>
          <w:sz w:val="24"/>
        </w:rPr>
        <w:t>21,</w:t>
      </w:r>
      <w:r>
        <w:rPr>
          <w:spacing w:val="-1"/>
          <w:sz w:val="24"/>
        </w:rPr>
        <w:t> </w:t>
      </w:r>
      <w:r>
        <w:rPr>
          <w:sz w:val="24"/>
        </w:rPr>
        <w:t>28.12.1993</w:t>
      </w:r>
      <w:r>
        <w:rPr>
          <w:spacing w:val="-1"/>
          <w:sz w:val="24"/>
        </w:rPr>
        <w:t> </w:t>
      </w:r>
      <w:r>
        <w:rPr>
          <w:sz w:val="24"/>
        </w:rPr>
        <w:t>e</w:t>
      </w:r>
      <w:r>
        <w:rPr>
          <w:spacing w:val="-1"/>
          <w:sz w:val="24"/>
        </w:rPr>
        <w:t> </w:t>
      </w:r>
      <w:r>
        <w:rPr>
          <w:spacing w:val="-2"/>
          <w:sz w:val="24"/>
        </w:rPr>
        <w:t>04.01.1994</w:t>
      </w:r>
    </w:p>
    <w:p>
      <w:pPr>
        <w:spacing w:before="41"/>
        <w:ind w:left="1196" w:right="0" w:firstLine="0"/>
        <w:jc w:val="both"/>
        <w:rPr>
          <w:i/>
          <w:sz w:val="24"/>
        </w:rPr>
      </w:pPr>
      <w:r>
        <w:rPr>
          <w:i/>
          <w:sz w:val="24"/>
        </w:rPr>
        <w:t>Nº</w:t>
      </w:r>
      <w:r>
        <w:rPr>
          <w:i/>
          <w:spacing w:val="-1"/>
          <w:sz w:val="24"/>
        </w:rPr>
        <w:t> </w:t>
      </w:r>
      <w:r>
        <w:rPr>
          <w:i/>
          <w:sz w:val="24"/>
        </w:rPr>
        <w:t>328</w:t>
      </w:r>
      <w:r>
        <w:rPr>
          <w:i/>
          <w:spacing w:val="-1"/>
          <w:sz w:val="24"/>
        </w:rPr>
        <w:t> </w:t>
      </w:r>
      <w:r>
        <w:rPr>
          <w:i/>
          <w:sz w:val="24"/>
        </w:rPr>
        <w:t>Férias</w:t>
      </w:r>
      <w:r>
        <w:rPr>
          <w:i/>
          <w:spacing w:val="-1"/>
          <w:sz w:val="24"/>
        </w:rPr>
        <w:t> </w:t>
      </w:r>
      <w:r>
        <w:rPr>
          <w:i/>
          <w:sz w:val="24"/>
        </w:rPr>
        <w:t>-</w:t>
      </w:r>
      <w:r>
        <w:rPr>
          <w:i/>
          <w:spacing w:val="-2"/>
          <w:sz w:val="24"/>
        </w:rPr>
        <w:t> </w:t>
      </w:r>
      <w:r>
        <w:rPr>
          <w:i/>
          <w:sz w:val="24"/>
        </w:rPr>
        <w:t>Terço </w:t>
      </w:r>
      <w:r>
        <w:rPr>
          <w:i/>
          <w:spacing w:val="-2"/>
          <w:sz w:val="24"/>
        </w:rPr>
        <w:t>constitucional.</w:t>
      </w:r>
    </w:p>
    <w:p>
      <w:pPr>
        <w:spacing w:before="39"/>
        <w:ind w:left="1135" w:right="141" w:firstLine="0"/>
        <w:jc w:val="both"/>
        <w:rPr>
          <w:i/>
          <w:sz w:val="24"/>
        </w:rPr>
      </w:pPr>
      <w:r>
        <w:rPr>
          <w:i/>
          <w:sz w:val="24"/>
        </w:rPr>
        <w:t>O pagamento das férias, integrais ou proporcionais, gozadas ou não, na vigên- cia</w:t>
      </w:r>
      <w:r>
        <w:rPr>
          <w:i/>
          <w:spacing w:val="-1"/>
          <w:sz w:val="24"/>
        </w:rPr>
        <w:t> </w:t>
      </w:r>
      <w:r>
        <w:rPr>
          <w:i/>
          <w:sz w:val="24"/>
        </w:rPr>
        <w:t>da</w:t>
      </w:r>
      <w:r>
        <w:rPr>
          <w:i/>
          <w:spacing w:val="-1"/>
          <w:sz w:val="24"/>
        </w:rPr>
        <w:t> </w:t>
      </w:r>
      <w:r>
        <w:rPr>
          <w:i/>
          <w:sz w:val="24"/>
        </w:rPr>
        <w:t>Constituição</w:t>
      </w:r>
      <w:r>
        <w:rPr>
          <w:i/>
          <w:spacing w:val="-1"/>
          <w:sz w:val="24"/>
        </w:rPr>
        <w:t> </w:t>
      </w:r>
      <w:r>
        <w:rPr>
          <w:i/>
          <w:sz w:val="24"/>
        </w:rPr>
        <w:t>da</w:t>
      </w:r>
      <w:r>
        <w:rPr>
          <w:i/>
          <w:spacing w:val="-1"/>
          <w:sz w:val="24"/>
        </w:rPr>
        <w:t> </w:t>
      </w:r>
      <w:r>
        <w:rPr>
          <w:i/>
          <w:sz w:val="24"/>
        </w:rPr>
        <w:t>República</w:t>
      </w:r>
      <w:r>
        <w:rPr>
          <w:i/>
          <w:spacing w:val="-1"/>
          <w:sz w:val="24"/>
        </w:rPr>
        <w:t> </w:t>
      </w:r>
      <w:r>
        <w:rPr>
          <w:i/>
          <w:sz w:val="24"/>
        </w:rPr>
        <w:t>de</w:t>
      </w:r>
      <w:r>
        <w:rPr>
          <w:i/>
          <w:spacing w:val="-2"/>
          <w:sz w:val="24"/>
        </w:rPr>
        <w:t> </w:t>
      </w:r>
      <w:r>
        <w:rPr>
          <w:i/>
          <w:sz w:val="24"/>
        </w:rPr>
        <w:t>1988,</w:t>
      </w:r>
      <w:r>
        <w:rPr>
          <w:i/>
          <w:spacing w:val="-1"/>
          <w:sz w:val="24"/>
        </w:rPr>
        <w:t> </w:t>
      </w:r>
      <w:r>
        <w:rPr>
          <w:i/>
          <w:sz w:val="24"/>
        </w:rPr>
        <w:t>sujeita-se</w:t>
      </w:r>
      <w:r>
        <w:rPr>
          <w:i/>
          <w:spacing w:val="-2"/>
          <w:sz w:val="24"/>
        </w:rPr>
        <w:t> </w:t>
      </w:r>
      <w:r>
        <w:rPr>
          <w:i/>
          <w:sz w:val="24"/>
        </w:rPr>
        <w:t>ao</w:t>
      </w:r>
      <w:r>
        <w:rPr>
          <w:i/>
          <w:spacing w:val="-1"/>
          <w:sz w:val="24"/>
        </w:rPr>
        <w:t> </w:t>
      </w:r>
      <w:r>
        <w:rPr>
          <w:i/>
          <w:sz w:val="24"/>
        </w:rPr>
        <w:t>acréscimo</w:t>
      </w:r>
      <w:r>
        <w:rPr>
          <w:i/>
          <w:spacing w:val="-1"/>
          <w:sz w:val="24"/>
        </w:rPr>
        <w:t> </w:t>
      </w:r>
      <w:r>
        <w:rPr>
          <w:i/>
          <w:sz w:val="24"/>
        </w:rPr>
        <w:t>do</w:t>
      </w:r>
      <w:r>
        <w:rPr>
          <w:i/>
          <w:spacing w:val="-1"/>
          <w:sz w:val="24"/>
        </w:rPr>
        <w:t> </w:t>
      </w:r>
      <w:r>
        <w:rPr>
          <w:i/>
          <w:sz w:val="24"/>
        </w:rPr>
        <w:t>terço</w:t>
      </w:r>
      <w:r>
        <w:rPr>
          <w:i/>
          <w:spacing w:val="-1"/>
          <w:sz w:val="24"/>
        </w:rPr>
        <w:t> </w:t>
      </w:r>
      <w:r>
        <w:rPr>
          <w:i/>
          <w:sz w:val="24"/>
        </w:rPr>
        <w:t>pre- visto em seu art. 7º, inciso XVII.</w:t>
      </w:r>
    </w:p>
    <w:p>
      <w:pPr>
        <w:pStyle w:val="BodyText"/>
        <w:rPr>
          <w:i/>
          <w:sz w:val="23"/>
        </w:rPr>
      </w:pPr>
    </w:p>
    <w:p>
      <w:pPr>
        <w:pStyle w:val="Heading4"/>
        <w:ind w:left="1021" w:right="141" w:hanging="908"/>
      </w:pPr>
      <w:r>
        <w:rPr/>
        <w:t>SUM-329 HONORÁRIOS ADVOCATÍCIOS. ART. 133 DA CF/1988 (mantida) - Res. 121/2003, DJ 19, 20 e 21.11.2003</w:t>
      </w:r>
    </w:p>
    <w:p>
      <w:pPr>
        <w:spacing w:line="240" w:lineRule="auto" w:before="33"/>
        <w:ind w:left="1020" w:right="136" w:firstLine="0"/>
        <w:jc w:val="both"/>
        <w:rPr>
          <w:sz w:val="28"/>
        </w:rPr>
      </w:pPr>
      <w:r>
        <w:rPr>
          <w:sz w:val="28"/>
        </w:rPr>
        <w:t>Mesmo após a promulgação da CF/1988, permanece válido o enten- dimento consubstanciado na Súmula nº 219 do Tribunal Superior do </w:t>
      </w:r>
      <w:r>
        <w:rPr>
          <w:spacing w:val="-2"/>
          <w:sz w:val="28"/>
        </w:rPr>
        <w:t>Trabalho.</w:t>
      </w:r>
    </w:p>
    <w:p>
      <w:pPr>
        <w:spacing w:after="0" w:line="240" w:lineRule="auto"/>
        <w:jc w:val="both"/>
        <w:rPr>
          <w:sz w:val="28"/>
        </w:rPr>
        <w:sectPr>
          <w:type w:val="continuous"/>
          <w:pgSz w:w="11910" w:h="16840"/>
          <w:pgMar w:header="0" w:footer="836" w:top="1920" w:bottom="280" w:left="1360" w:right="1500"/>
        </w:sectPr>
      </w:pPr>
    </w:p>
    <w:p>
      <w:pPr>
        <w:pStyle w:val="BodyText"/>
      </w:pPr>
    </w:p>
    <w:p>
      <w:pPr>
        <w:spacing w:before="211"/>
        <w:ind w:left="1020" w:right="0" w:firstLine="0"/>
        <w:jc w:val="left"/>
        <w:rPr>
          <w:rFonts w:ascii="Arial" w:hAnsi="Arial"/>
          <w:sz w:val="24"/>
        </w:rPr>
      </w:pPr>
      <w:r>
        <w:rPr/>
        <mc:AlternateContent>
          <mc:Choice Requires="wps">
            <w:drawing>
              <wp:anchor distT="0" distB="0" distL="0" distR="0" allowOverlap="1" layoutInCell="1" locked="0" behindDoc="0" simplePos="0" relativeHeight="15879680">
                <wp:simplePos x="0" y="0"/>
                <wp:positionH relativeFrom="page">
                  <wp:posOffset>954024</wp:posOffset>
                </wp:positionH>
                <wp:positionV relativeFrom="paragraph">
                  <wp:posOffset>78801</wp:posOffset>
                </wp:positionV>
                <wp:extent cx="5581015" cy="6350"/>
                <wp:effectExtent l="0" t="0" r="0" b="0"/>
                <wp:wrapNone/>
                <wp:docPr id="311" name="Graphic 311"/>
                <wp:cNvGraphicFramePr>
                  <a:graphicFrameLocks/>
                </wp:cNvGraphicFramePr>
                <a:graphic>
                  <a:graphicData uri="http://schemas.microsoft.com/office/word/2010/wordprocessingShape">
                    <wps:wsp>
                      <wps:cNvPr id="311" name="Graphic 311"/>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6.20485pt;width:439.439pt;height:.481pt;mso-position-horizontal-relative:page;mso-position-vertical-relative:paragraph;z-index:15879680" id="docshape310" filled="true" fillcolor="#000000" stroked="false">
                <v:fill type="solid"/>
                <w10:wrap type="none"/>
              </v:rect>
            </w:pict>
          </mc:Fallback>
        </mc:AlternateContent>
      </w:r>
      <w:r>
        <w:rPr>
          <w:rFonts w:ascii="Arial" w:hAnsi="Arial"/>
          <w:spacing w:val="-2"/>
          <w:sz w:val="24"/>
        </w:rPr>
        <w:t>Histórico:</w:t>
      </w:r>
    </w:p>
    <w:p>
      <w:pPr>
        <w:spacing w:before="75"/>
        <w:ind w:left="1020" w:right="0" w:firstLine="0"/>
        <w:jc w:val="left"/>
        <w:rPr>
          <w:sz w:val="28"/>
        </w:rPr>
      </w:pPr>
      <w:r>
        <w:rPr/>
        <w:br w:type="column"/>
      </w:r>
      <w:r>
        <w:rPr>
          <w:spacing w:val="-2"/>
          <w:sz w:val="28"/>
        </w:rPr>
        <w:t>Súmulas</w:t>
      </w:r>
    </w:p>
    <w:p>
      <w:pPr>
        <w:spacing w:after="0"/>
        <w:jc w:val="left"/>
        <w:rPr>
          <w:sz w:val="28"/>
        </w:rPr>
        <w:sectPr>
          <w:pgSz w:w="11910" w:h="16840"/>
          <w:pgMar w:header="0" w:footer="836" w:top="660" w:bottom="1060" w:left="1360" w:right="1500"/>
          <w:cols w:num="2" w:equalWidth="0">
            <w:col w:w="2062" w:space="972"/>
            <w:col w:w="6016"/>
          </w:cols>
        </w:sectPr>
      </w:pPr>
    </w:p>
    <w:p>
      <w:pPr>
        <w:spacing w:before="34"/>
        <w:ind w:left="1020" w:right="0" w:firstLine="0"/>
        <w:jc w:val="both"/>
        <w:rPr>
          <w:sz w:val="24"/>
        </w:rPr>
      </w:pPr>
      <w:r>
        <w:rPr/>
        <mc:AlternateContent>
          <mc:Choice Requires="wps">
            <w:drawing>
              <wp:anchor distT="0" distB="0" distL="0" distR="0" allowOverlap="1" layoutInCell="1" locked="0" behindDoc="0" simplePos="0" relativeHeight="15880192">
                <wp:simplePos x="0" y="0"/>
                <wp:positionH relativeFrom="page">
                  <wp:posOffset>0</wp:posOffset>
                </wp:positionH>
                <wp:positionV relativeFrom="page">
                  <wp:posOffset>504194</wp:posOffset>
                </wp:positionV>
                <wp:extent cx="720725" cy="1259840"/>
                <wp:effectExtent l="0" t="0" r="0" b="0"/>
                <wp:wrapNone/>
                <wp:docPr id="312" name="Graphic 312"/>
                <wp:cNvGraphicFramePr>
                  <a:graphicFrameLocks/>
                </wp:cNvGraphicFramePr>
                <a:graphic>
                  <a:graphicData uri="http://schemas.microsoft.com/office/word/2010/wordprocessingShape">
                    <wps:wsp>
                      <wps:cNvPr id="312" name="Graphic 312"/>
                      <wps:cNvSpPr/>
                      <wps:spPr>
                        <a:xfrm>
                          <a:off x="0" y="0"/>
                          <a:ext cx="720725" cy="1259840"/>
                        </a:xfrm>
                        <a:custGeom>
                          <a:avLst/>
                          <a:gdLst/>
                          <a:ahLst/>
                          <a:cxnLst/>
                          <a:rect l="l" t="t" r="r" b="b"/>
                          <a:pathLst>
                            <a:path w="720725" h="1259840">
                              <a:moveTo>
                                <a:pt x="592974" y="0"/>
                              </a:moveTo>
                              <a:lnTo>
                                <a:pt x="82015" y="0"/>
                              </a:lnTo>
                              <a:lnTo>
                                <a:pt x="32293" y="10037"/>
                              </a:lnTo>
                              <a:lnTo>
                                <a:pt x="0" y="31810"/>
                              </a:lnTo>
                              <a:lnTo>
                                <a:pt x="0" y="1228023"/>
                              </a:lnTo>
                              <a:lnTo>
                                <a:pt x="32293" y="1249800"/>
                              </a:lnTo>
                              <a:lnTo>
                                <a:pt x="82015" y="1259839"/>
                              </a:lnTo>
                              <a:lnTo>
                                <a:pt x="592974" y="1259839"/>
                              </a:lnTo>
                              <a:lnTo>
                                <a:pt x="642703" y="1249800"/>
                              </a:lnTo>
                              <a:lnTo>
                                <a:pt x="683309" y="1222421"/>
                              </a:lnTo>
                              <a:lnTo>
                                <a:pt x="710685" y="1181814"/>
                              </a:lnTo>
                              <a:lnTo>
                                <a:pt x="720723" y="1132090"/>
                              </a:lnTo>
                              <a:lnTo>
                                <a:pt x="720723" y="127736"/>
                              </a:lnTo>
                              <a:lnTo>
                                <a:pt x="710685" y="78015"/>
                              </a:lnTo>
                              <a:lnTo>
                                <a:pt x="683309" y="37412"/>
                              </a:lnTo>
                              <a:lnTo>
                                <a:pt x="642703" y="10037"/>
                              </a:lnTo>
                              <a:lnTo>
                                <a:pt x="592974"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39.700382pt;width:56.75pt;height:99.2pt;mso-position-horizontal-relative:page;mso-position-vertical-relative:page;z-index:15880192" id="docshape311" coordorigin="0,794" coordsize="1135,1984" path="m934,794l129,794,51,810,0,844,0,2728,51,2762,129,2778,934,2778,1012,2762,1076,2719,1119,2655,1135,2577,1135,995,1119,917,1076,853,1012,810,934,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80704">
                <wp:simplePos x="0" y="0"/>
                <wp:positionH relativeFrom="page">
                  <wp:posOffset>471400</wp:posOffset>
                </wp:positionH>
                <wp:positionV relativeFrom="page">
                  <wp:posOffset>776858</wp:posOffset>
                </wp:positionV>
                <wp:extent cx="203835" cy="721995"/>
                <wp:effectExtent l="0" t="0" r="0" b="0"/>
                <wp:wrapNone/>
                <wp:docPr id="313" name="Textbox 313"/>
                <wp:cNvGraphicFramePr>
                  <a:graphicFrameLocks/>
                </wp:cNvGraphicFramePr>
                <a:graphic>
                  <a:graphicData uri="http://schemas.microsoft.com/office/word/2010/wordprocessingShape">
                    <wps:wsp>
                      <wps:cNvPr id="313" name="Textbox 313"/>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37.118164pt;margin-top:61.169945pt;width:16.05pt;height:56.85pt;mso-position-horizontal-relative:page;mso-position-vertical-relative:page;z-index:15880704" type="#_x0000_t202" id="docshape312"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z w:val="24"/>
        </w:rPr>
        <w:t>Redação</w:t>
      </w:r>
      <w:r>
        <w:rPr>
          <w:spacing w:val="-1"/>
          <w:sz w:val="24"/>
        </w:rPr>
        <w:t> </w:t>
      </w:r>
      <w:r>
        <w:rPr>
          <w:sz w:val="24"/>
        </w:rPr>
        <w:t>original</w:t>
      </w:r>
      <w:r>
        <w:rPr>
          <w:spacing w:val="-1"/>
          <w:sz w:val="24"/>
        </w:rPr>
        <w:t> </w:t>
      </w:r>
      <w:r>
        <w:rPr>
          <w:sz w:val="24"/>
        </w:rPr>
        <w:t>-</w:t>
      </w:r>
      <w:r>
        <w:rPr>
          <w:spacing w:val="-2"/>
          <w:sz w:val="24"/>
        </w:rPr>
        <w:t> </w:t>
      </w:r>
      <w:r>
        <w:rPr>
          <w:sz w:val="24"/>
        </w:rPr>
        <w:t>Res.</w:t>
      </w:r>
      <w:r>
        <w:rPr>
          <w:spacing w:val="-1"/>
          <w:sz w:val="24"/>
        </w:rPr>
        <w:t> </w:t>
      </w:r>
      <w:r>
        <w:rPr>
          <w:sz w:val="24"/>
        </w:rPr>
        <w:t>21/1993,</w:t>
      </w:r>
      <w:r>
        <w:rPr>
          <w:spacing w:val="-1"/>
          <w:sz w:val="24"/>
        </w:rPr>
        <w:t> </w:t>
      </w:r>
      <w:r>
        <w:rPr>
          <w:sz w:val="24"/>
        </w:rPr>
        <w:t>DJ</w:t>
      </w:r>
      <w:r>
        <w:rPr>
          <w:spacing w:val="1"/>
          <w:sz w:val="24"/>
        </w:rPr>
        <w:t> </w:t>
      </w:r>
      <w:r>
        <w:rPr>
          <w:sz w:val="24"/>
        </w:rPr>
        <w:t>21,</w:t>
      </w:r>
      <w:r>
        <w:rPr>
          <w:spacing w:val="-1"/>
          <w:sz w:val="24"/>
        </w:rPr>
        <w:t> </w:t>
      </w:r>
      <w:r>
        <w:rPr>
          <w:sz w:val="24"/>
        </w:rPr>
        <w:t>28.12.1993</w:t>
      </w:r>
      <w:r>
        <w:rPr>
          <w:spacing w:val="-1"/>
          <w:sz w:val="24"/>
        </w:rPr>
        <w:t> </w:t>
      </w:r>
      <w:r>
        <w:rPr>
          <w:sz w:val="24"/>
        </w:rPr>
        <w:t>e</w:t>
      </w:r>
      <w:r>
        <w:rPr>
          <w:spacing w:val="-1"/>
          <w:sz w:val="24"/>
        </w:rPr>
        <w:t> </w:t>
      </w:r>
      <w:r>
        <w:rPr>
          <w:spacing w:val="-2"/>
          <w:sz w:val="24"/>
        </w:rPr>
        <w:t>04.01.1994</w:t>
      </w:r>
    </w:p>
    <w:p>
      <w:pPr>
        <w:spacing w:line="256" w:lineRule="auto" w:before="41"/>
        <w:ind w:left="1136" w:right="141" w:firstLine="0"/>
        <w:jc w:val="both"/>
        <w:rPr>
          <w:i/>
          <w:sz w:val="24"/>
        </w:rPr>
      </w:pPr>
      <w:r>
        <w:rPr>
          <w:i/>
          <w:sz w:val="24"/>
        </w:rPr>
        <w:t>Nº</w:t>
      </w:r>
      <w:r>
        <w:rPr>
          <w:i/>
          <w:spacing w:val="-3"/>
          <w:sz w:val="24"/>
        </w:rPr>
        <w:t> </w:t>
      </w:r>
      <w:r>
        <w:rPr>
          <w:i/>
          <w:sz w:val="24"/>
        </w:rPr>
        <w:t>329</w:t>
      </w:r>
      <w:r>
        <w:rPr>
          <w:i/>
          <w:spacing w:val="-3"/>
          <w:sz w:val="24"/>
        </w:rPr>
        <w:t> </w:t>
      </w:r>
      <w:r>
        <w:rPr>
          <w:i/>
          <w:sz w:val="24"/>
        </w:rPr>
        <w:t>Honorários</w:t>
      </w:r>
      <w:r>
        <w:rPr>
          <w:i/>
          <w:spacing w:val="-3"/>
          <w:sz w:val="24"/>
        </w:rPr>
        <w:t> </w:t>
      </w:r>
      <w:r>
        <w:rPr>
          <w:i/>
          <w:sz w:val="24"/>
        </w:rPr>
        <w:t>advocatícios.</w:t>
      </w:r>
      <w:r>
        <w:rPr>
          <w:i/>
          <w:spacing w:val="-3"/>
          <w:sz w:val="24"/>
        </w:rPr>
        <w:t> </w:t>
      </w:r>
      <w:r>
        <w:rPr>
          <w:i/>
          <w:sz w:val="24"/>
        </w:rPr>
        <w:t>Art.</w:t>
      </w:r>
      <w:r>
        <w:rPr>
          <w:i/>
          <w:spacing w:val="-3"/>
          <w:sz w:val="24"/>
        </w:rPr>
        <w:t> </w:t>
      </w:r>
      <w:r>
        <w:rPr>
          <w:i/>
          <w:sz w:val="24"/>
        </w:rPr>
        <w:t>133</w:t>
      </w:r>
      <w:r>
        <w:rPr>
          <w:i/>
          <w:spacing w:val="-3"/>
          <w:sz w:val="24"/>
        </w:rPr>
        <w:t> </w:t>
      </w:r>
      <w:r>
        <w:rPr>
          <w:i/>
          <w:sz w:val="24"/>
        </w:rPr>
        <w:t>da</w:t>
      </w:r>
      <w:r>
        <w:rPr>
          <w:i/>
          <w:spacing w:val="-3"/>
          <w:sz w:val="24"/>
        </w:rPr>
        <w:t> </w:t>
      </w:r>
      <w:r>
        <w:rPr>
          <w:i/>
          <w:sz w:val="24"/>
        </w:rPr>
        <w:t>Constituição</w:t>
      </w:r>
      <w:r>
        <w:rPr>
          <w:i/>
          <w:spacing w:val="-3"/>
          <w:sz w:val="24"/>
        </w:rPr>
        <w:t> </w:t>
      </w:r>
      <w:r>
        <w:rPr>
          <w:i/>
          <w:sz w:val="24"/>
        </w:rPr>
        <w:t>da</w:t>
      </w:r>
      <w:r>
        <w:rPr>
          <w:i/>
          <w:spacing w:val="-3"/>
          <w:sz w:val="24"/>
        </w:rPr>
        <w:t> </w:t>
      </w:r>
      <w:r>
        <w:rPr>
          <w:i/>
          <w:sz w:val="24"/>
        </w:rPr>
        <w:t>República</w:t>
      </w:r>
      <w:r>
        <w:rPr>
          <w:i/>
          <w:spacing w:val="-3"/>
          <w:sz w:val="24"/>
        </w:rPr>
        <w:t> </w:t>
      </w:r>
      <w:r>
        <w:rPr>
          <w:i/>
          <w:sz w:val="24"/>
        </w:rPr>
        <w:t>de</w:t>
      </w:r>
      <w:r>
        <w:rPr>
          <w:i/>
          <w:spacing w:val="-4"/>
          <w:sz w:val="24"/>
        </w:rPr>
        <w:t> </w:t>
      </w:r>
      <w:r>
        <w:rPr>
          <w:i/>
          <w:sz w:val="24"/>
        </w:rPr>
        <w:t>1988 Mesmo após a promulgação da Constituição da República de 1988, permanece válido</w:t>
      </w:r>
      <w:r>
        <w:rPr>
          <w:i/>
          <w:spacing w:val="4"/>
          <w:sz w:val="24"/>
        </w:rPr>
        <w:t> </w:t>
      </w:r>
      <w:r>
        <w:rPr>
          <w:i/>
          <w:sz w:val="24"/>
        </w:rPr>
        <w:t>o</w:t>
      </w:r>
      <w:r>
        <w:rPr>
          <w:i/>
          <w:spacing w:val="7"/>
          <w:sz w:val="24"/>
        </w:rPr>
        <w:t> </w:t>
      </w:r>
      <w:r>
        <w:rPr>
          <w:i/>
          <w:sz w:val="24"/>
        </w:rPr>
        <w:t>entendimento</w:t>
      </w:r>
      <w:r>
        <w:rPr>
          <w:i/>
          <w:spacing w:val="7"/>
          <w:sz w:val="24"/>
        </w:rPr>
        <w:t> </w:t>
      </w:r>
      <w:r>
        <w:rPr>
          <w:i/>
          <w:sz w:val="24"/>
        </w:rPr>
        <w:t>consubstanciado</w:t>
      </w:r>
      <w:r>
        <w:rPr>
          <w:i/>
          <w:spacing w:val="6"/>
          <w:sz w:val="24"/>
        </w:rPr>
        <w:t> </w:t>
      </w:r>
      <w:r>
        <w:rPr>
          <w:i/>
          <w:sz w:val="24"/>
        </w:rPr>
        <w:t>no</w:t>
      </w:r>
      <w:r>
        <w:rPr>
          <w:i/>
          <w:spacing w:val="7"/>
          <w:sz w:val="24"/>
        </w:rPr>
        <w:t> </w:t>
      </w:r>
      <w:r>
        <w:rPr>
          <w:i/>
          <w:sz w:val="24"/>
        </w:rPr>
        <w:t>Enunciado</w:t>
      </w:r>
      <w:r>
        <w:rPr>
          <w:i/>
          <w:spacing w:val="7"/>
          <w:sz w:val="24"/>
        </w:rPr>
        <w:t> </w:t>
      </w:r>
      <w:r>
        <w:rPr>
          <w:i/>
          <w:sz w:val="24"/>
        </w:rPr>
        <w:t>nº</w:t>
      </w:r>
      <w:r>
        <w:rPr>
          <w:i/>
          <w:spacing w:val="6"/>
          <w:sz w:val="24"/>
        </w:rPr>
        <w:t> </w:t>
      </w:r>
      <w:r>
        <w:rPr>
          <w:i/>
          <w:sz w:val="24"/>
        </w:rPr>
        <w:t>219</w:t>
      </w:r>
      <w:r>
        <w:rPr>
          <w:i/>
          <w:spacing w:val="7"/>
          <w:sz w:val="24"/>
        </w:rPr>
        <w:t> </w:t>
      </w:r>
      <w:r>
        <w:rPr>
          <w:i/>
          <w:sz w:val="24"/>
        </w:rPr>
        <w:t>do</w:t>
      </w:r>
      <w:r>
        <w:rPr>
          <w:i/>
          <w:spacing w:val="9"/>
          <w:sz w:val="24"/>
        </w:rPr>
        <w:t> </w:t>
      </w:r>
      <w:r>
        <w:rPr>
          <w:i/>
          <w:sz w:val="24"/>
        </w:rPr>
        <w:t>Tribunal</w:t>
      </w:r>
      <w:r>
        <w:rPr>
          <w:i/>
          <w:spacing w:val="7"/>
          <w:sz w:val="24"/>
        </w:rPr>
        <w:t> </w:t>
      </w:r>
      <w:r>
        <w:rPr>
          <w:i/>
          <w:spacing w:val="-2"/>
          <w:sz w:val="24"/>
        </w:rPr>
        <w:t>Supe-</w:t>
      </w:r>
    </w:p>
    <w:p>
      <w:pPr>
        <w:spacing w:line="256" w:lineRule="exact" w:before="0"/>
        <w:ind w:left="1136" w:right="0" w:firstLine="0"/>
        <w:jc w:val="both"/>
        <w:rPr>
          <w:i/>
          <w:sz w:val="24"/>
        </w:rPr>
      </w:pPr>
      <w:r>
        <w:rPr>
          <w:i/>
          <w:sz w:val="24"/>
        </w:rPr>
        <w:t>rior do </w:t>
      </w:r>
      <w:r>
        <w:rPr>
          <w:i/>
          <w:spacing w:val="-2"/>
          <w:sz w:val="24"/>
        </w:rPr>
        <w:t>Trabalho.</w:t>
      </w:r>
    </w:p>
    <w:p>
      <w:pPr>
        <w:pStyle w:val="BodyText"/>
        <w:spacing w:before="1"/>
        <w:rPr>
          <w:i/>
          <w:sz w:val="23"/>
        </w:rPr>
      </w:pPr>
    </w:p>
    <w:p>
      <w:pPr>
        <w:pStyle w:val="Heading4"/>
        <w:spacing w:line="242" w:lineRule="auto"/>
        <w:ind w:left="1020" w:right="139" w:hanging="908"/>
      </w:pPr>
      <w:r>
        <w:rPr/>
        <w:t>SUM-330</w:t>
      </w:r>
      <w:r>
        <w:rPr>
          <w:spacing w:val="40"/>
        </w:rPr>
        <w:t> </w:t>
      </w:r>
      <w:r>
        <w:rPr/>
        <w:t>QUITAÇÃO. VALIDADE (mantida) - Res. 121/2003, DJ 19,</w:t>
      </w:r>
      <w:r>
        <w:rPr>
          <w:spacing w:val="80"/>
        </w:rPr>
        <w:t> </w:t>
      </w:r>
      <w:r>
        <w:rPr/>
        <w:t>20 e 21.11.2003</w:t>
      </w:r>
    </w:p>
    <w:p>
      <w:pPr>
        <w:spacing w:line="240" w:lineRule="auto" w:before="29"/>
        <w:ind w:left="1020" w:right="141" w:firstLine="0"/>
        <w:jc w:val="both"/>
        <w:rPr>
          <w:sz w:val="28"/>
        </w:rPr>
      </w:pPr>
      <w:r>
        <w:rPr>
          <w:sz w:val="28"/>
        </w:rPr>
        <w:t>A quitação passada pelo empregado, com assistência de entidade sin- dical</w:t>
      </w:r>
      <w:r>
        <w:rPr>
          <w:spacing w:val="-2"/>
          <w:sz w:val="28"/>
        </w:rPr>
        <w:t> </w:t>
      </w:r>
      <w:r>
        <w:rPr>
          <w:sz w:val="28"/>
        </w:rPr>
        <w:t>de</w:t>
      </w:r>
      <w:r>
        <w:rPr>
          <w:spacing w:val="-3"/>
          <w:sz w:val="28"/>
        </w:rPr>
        <w:t> </w:t>
      </w:r>
      <w:r>
        <w:rPr>
          <w:sz w:val="28"/>
        </w:rPr>
        <w:t>sua</w:t>
      </w:r>
      <w:r>
        <w:rPr>
          <w:spacing w:val="-3"/>
          <w:sz w:val="28"/>
        </w:rPr>
        <w:t> </w:t>
      </w:r>
      <w:r>
        <w:rPr>
          <w:sz w:val="28"/>
        </w:rPr>
        <w:t>categoria,</w:t>
      </w:r>
      <w:r>
        <w:rPr>
          <w:spacing w:val="-3"/>
          <w:sz w:val="28"/>
        </w:rPr>
        <w:t> </w:t>
      </w:r>
      <w:r>
        <w:rPr>
          <w:sz w:val="28"/>
        </w:rPr>
        <w:t>ao</w:t>
      </w:r>
      <w:r>
        <w:rPr>
          <w:spacing w:val="-2"/>
          <w:sz w:val="28"/>
        </w:rPr>
        <w:t> </w:t>
      </w:r>
      <w:r>
        <w:rPr>
          <w:sz w:val="28"/>
        </w:rPr>
        <w:t>empregador,</w:t>
      </w:r>
      <w:r>
        <w:rPr>
          <w:spacing w:val="-3"/>
          <w:sz w:val="28"/>
        </w:rPr>
        <w:t> </w:t>
      </w:r>
      <w:r>
        <w:rPr>
          <w:sz w:val="28"/>
        </w:rPr>
        <w:t>com</w:t>
      </w:r>
      <w:r>
        <w:rPr>
          <w:spacing w:val="-5"/>
          <w:sz w:val="28"/>
        </w:rPr>
        <w:t> </w:t>
      </w:r>
      <w:r>
        <w:rPr>
          <w:sz w:val="28"/>
        </w:rPr>
        <w:t>observância</w:t>
      </w:r>
      <w:r>
        <w:rPr>
          <w:spacing w:val="-5"/>
          <w:sz w:val="28"/>
        </w:rPr>
        <w:t> </w:t>
      </w:r>
      <w:r>
        <w:rPr>
          <w:sz w:val="28"/>
        </w:rPr>
        <w:t>dos</w:t>
      </w:r>
      <w:r>
        <w:rPr>
          <w:spacing w:val="-2"/>
          <w:sz w:val="28"/>
        </w:rPr>
        <w:t> </w:t>
      </w:r>
      <w:r>
        <w:rPr>
          <w:sz w:val="28"/>
        </w:rPr>
        <w:t>requisitos exigidos nos parágrafos do art. 477 da CLT, tem eficácia liberatória em</w:t>
      </w:r>
      <w:r>
        <w:rPr>
          <w:spacing w:val="-2"/>
          <w:sz w:val="28"/>
        </w:rPr>
        <w:t> </w:t>
      </w:r>
      <w:r>
        <w:rPr>
          <w:sz w:val="28"/>
        </w:rPr>
        <w:t>relação às parcelas expressamente consignadas no recibo, salvo se oposta ressalva expressa e especificada ao valor dado à parcela ou parcelas impugnadas.</w:t>
      </w:r>
    </w:p>
    <w:p>
      <w:pPr>
        <w:pStyle w:val="ListParagraph"/>
        <w:numPr>
          <w:ilvl w:val="0"/>
          <w:numId w:val="34"/>
        </w:numPr>
        <w:tabs>
          <w:tab w:pos="1185" w:val="left" w:leader="none"/>
        </w:tabs>
        <w:spacing w:line="240" w:lineRule="auto" w:before="38" w:after="0"/>
        <w:ind w:left="1020" w:right="138" w:firstLine="0"/>
        <w:jc w:val="both"/>
        <w:rPr>
          <w:sz w:val="28"/>
        </w:rPr>
      </w:pPr>
      <w:r>
        <w:rPr>
          <w:sz w:val="28"/>
        </w:rPr>
        <w:t>- A</w:t>
      </w:r>
      <w:r>
        <w:rPr>
          <w:spacing w:val="-2"/>
          <w:sz w:val="28"/>
        </w:rPr>
        <w:t> </w:t>
      </w:r>
      <w:r>
        <w:rPr>
          <w:sz w:val="28"/>
        </w:rPr>
        <w:t>quitação</w:t>
      </w:r>
      <w:r>
        <w:rPr>
          <w:spacing w:val="-2"/>
          <w:sz w:val="28"/>
        </w:rPr>
        <w:t> </w:t>
      </w:r>
      <w:r>
        <w:rPr>
          <w:sz w:val="28"/>
        </w:rPr>
        <w:t>não abrange</w:t>
      </w:r>
      <w:r>
        <w:rPr>
          <w:spacing w:val="-1"/>
          <w:sz w:val="28"/>
        </w:rPr>
        <w:t> </w:t>
      </w:r>
      <w:r>
        <w:rPr>
          <w:sz w:val="28"/>
        </w:rPr>
        <w:t>parcelas não consignadas no recibo</w:t>
      </w:r>
      <w:r>
        <w:rPr>
          <w:spacing w:val="-2"/>
          <w:sz w:val="28"/>
        </w:rPr>
        <w:t> </w:t>
      </w:r>
      <w:r>
        <w:rPr>
          <w:sz w:val="28"/>
        </w:rPr>
        <w:t>de</w:t>
      </w:r>
      <w:r>
        <w:rPr>
          <w:spacing w:val="-1"/>
          <w:sz w:val="28"/>
        </w:rPr>
        <w:t> </w:t>
      </w:r>
      <w:r>
        <w:rPr>
          <w:sz w:val="28"/>
        </w:rPr>
        <w:t>qui- tação e, conseqüentemente, seus reflexos em outras parcelas, ainda que estas constem desse recibo.</w:t>
      </w:r>
    </w:p>
    <w:p>
      <w:pPr>
        <w:pStyle w:val="ListParagraph"/>
        <w:numPr>
          <w:ilvl w:val="0"/>
          <w:numId w:val="34"/>
        </w:numPr>
        <w:tabs>
          <w:tab w:pos="1308" w:val="left" w:leader="none"/>
        </w:tabs>
        <w:spacing w:line="240" w:lineRule="auto" w:before="42" w:after="0"/>
        <w:ind w:left="1020" w:right="139" w:firstLine="0"/>
        <w:jc w:val="both"/>
        <w:rPr>
          <w:sz w:val="28"/>
        </w:rPr>
      </w:pPr>
      <w:r>
        <w:rPr>
          <w:sz w:val="28"/>
        </w:rPr>
        <w:t>- Quanto a direitos que deveriam ter sido satisfeitos durante a vi- gência do contrato de trabalho, a quitação é válida em relação ao pe- ríodo expressamente consignado no recibo de quitação.</w:t>
      </w:r>
    </w:p>
    <w:p>
      <w:pPr>
        <w:spacing w:before="45"/>
        <w:ind w:left="1020" w:right="0" w:firstLine="0"/>
        <w:jc w:val="left"/>
        <w:rPr>
          <w:rFonts w:ascii="Arial" w:hAnsi="Arial"/>
          <w:sz w:val="24"/>
        </w:rPr>
      </w:pPr>
      <w:r>
        <w:rPr>
          <w:rFonts w:ascii="Arial" w:hAnsi="Arial"/>
          <w:spacing w:val="-2"/>
          <w:sz w:val="24"/>
        </w:rPr>
        <w:t>Histórico:</w:t>
      </w:r>
    </w:p>
    <w:p>
      <w:pPr>
        <w:spacing w:before="35"/>
        <w:ind w:left="1020" w:right="0" w:firstLine="0"/>
        <w:jc w:val="both"/>
        <w:rPr>
          <w:sz w:val="24"/>
        </w:rPr>
      </w:pPr>
      <w:r>
        <w:rPr>
          <w:sz w:val="24"/>
        </w:rPr>
        <w:t>Súmula</w:t>
      </w:r>
      <w:r>
        <w:rPr>
          <w:spacing w:val="-2"/>
          <w:sz w:val="24"/>
        </w:rPr>
        <w:t> </w:t>
      </w:r>
      <w:r>
        <w:rPr>
          <w:sz w:val="24"/>
        </w:rPr>
        <w:t>alterada</w:t>
      </w:r>
      <w:r>
        <w:rPr>
          <w:spacing w:val="-1"/>
          <w:sz w:val="24"/>
        </w:rPr>
        <w:t> </w:t>
      </w:r>
      <w:r>
        <w:rPr>
          <w:sz w:val="24"/>
        </w:rPr>
        <w:t>-</w:t>
      </w:r>
      <w:r>
        <w:rPr>
          <w:spacing w:val="-2"/>
          <w:sz w:val="24"/>
        </w:rPr>
        <w:t> </w:t>
      </w:r>
      <w:r>
        <w:rPr>
          <w:sz w:val="24"/>
        </w:rPr>
        <w:t>Res. 108/2001,</w:t>
      </w:r>
      <w:r>
        <w:rPr>
          <w:spacing w:val="-1"/>
          <w:sz w:val="24"/>
        </w:rPr>
        <w:t> </w:t>
      </w:r>
      <w:r>
        <w:rPr>
          <w:sz w:val="24"/>
        </w:rPr>
        <w:t>DJ</w:t>
      </w:r>
      <w:r>
        <w:rPr>
          <w:spacing w:val="2"/>
          <w:sz w:val="24"/>
        </w:rPr>
        <w:t> </w:t>
      </w:r>
      <w:r>
        <w:rPr>
          <w:sz w:val="24"/>
        </w:rPr>
        <w:t>18,</w:t>
      </w:r>
      <w:r>
        <w:rPr>
          <w:spacing w:val="-1"/>
          <w:sz w:val="24"/>
        </w:rPr>
        <w:t> </w:t>
      </w:r>
      <w:r>
        <w:rPr>
          <w:sz w:val="24"/>
        </w:rPr>
        <w:t>19 e</w:t>
      </w:r>
      <w:r>
        <w:rPr>
          <w:spacing w:val="-1"/>
          <w:sz w:val="24"/>
        </w:rPr>
        <w:t> </w:t>
      </w:r>
      <w:r>
        <w:rPr>
          <w:spacing w:val="-2"/>
          <w:sz w:val="24"/>
        </w:rPr>
        <w:t>20.04.2001</w:t>
      </w:r>
    </w:p>
    <w:p>
      <w:pPr>
        <w:spacing w:before="41"/>
        <w:ind w:left="1020" w:right="141" w:firstLine="0"/>
        <w:jc w:val="both"/>
        <w:rPr>
          <w:sz w:val="24"/>
        </w:rPr>
      </w:pPr>
      <w:r>
        <w:rPr>
          <w:sz w:val="24"/>
        </w:rPr>
        <w:t>Súmula mantida e republicada com explicitação - RA nº 4/1994, DJ 18, 28.02.1994 e 02.03.1994</w:t>
      </w:r>
    </w:p>
    <w:p>
      <w:pPr>
        <w:spacing w:before="40"/>
        <w:ind w:left="1136" w:right="0" w:firstLine="0"/>
        <w:jc w:val="both"/>
        <w:rPr>
          <w:i/>
          <w:sz w:val="24"/>
        </w:rPr>
      </w:pPr>
      <w:r>
        <w:rPr>
          <w:i/>
          <w:sz w:val="24"/>
        </w:rPr>
        <w:t>Nº</w:t>
      </w:r>
      <w:r>
        <w:rPr>
          <w:i/>
          <w:spacing w:val="-1"/>
          <w:sz w:val="24"/>
        </w:rPr>
        <w:t> </w:t>
      </w:r>
      <w:r>
        <w:rPr>
          <w:i/>
          <w:sz w:val="24"/>
        </w:rPr>
        <w:t>330</w:t>
      </w:r>
      <w:r>
        <w:rPr>
          <w:i/>
          <w:spacing w:val="-1"/>
          <w:sz w:val="24"/>
        </w:rPr>
        <w:t> </w:t>
      </w:r>
      <w:r>
        <w:rPr>
          <w:i/>
          <w:sz w:val="24"/>
        </w:rPr>
        <w:t>Quitação.</w:t>
      </w:r>
      <w:r>
        <w:rPr>
          <w:i/>
          <w:spacing w:val="-1"/>
          <w:sz w:val="24"/>
        </w:rPr>
        <w:t> </w:t>
      </w:r>
      <w:r>
        <w:rPr>
          <w:i/>
          <w:sz w:val="24"/>
        </w:rPr>
        <w:t>Validade.</w:t>
      </w:r>
      <w:r>
        <w:rPr>
          <w:i/>
          <w:spacing w:val="-1"/>
          <w:sz w:val="24"/>
        </w:rPr>
        <w:t> </w:t>
      </w:r>
      <w:r>
        <w:rPr>
          <w:i/>
          <w:sz w:val="24"/>
        </w:rPr>
        <w:t>Revisão</w:t>
      </w:r>
      <w:r>
        <w:rPr>
          <w:i/>
          <w:spacing w:val="-1"/>
          <w:sz w:val="24"/>
        </w:rPr>
        <w:t> </w:t>
      </w:r>
      <w:r>
        <w:rPr>
          <w:i/>
          <w:sz w:val="24"/>
        </w:rPr>
        <w:t>da</w:t>
      </w:r>
      <w:r>
        <w:rPr>
          <w:i/>
          <w:spacing w:val="-1"/>
          <w:sz w:val="24"/>
        </w:rPr>
        <w:t> </w:t>
      </w:r>
      <w:r>
        <w:rPr>
          <w:i/>
          <w:sz w:val="24"/>
        </w:rPr>
        <w:t>Súmula</w:t>
      </w:r>
      <w:r>
        <w:rPr>
          <w:i/>
          <w:spacing w:val="-1"/>
          <w:sz w:val="24"/>
        </w:rPr>
        <w:t> </w:t>
      </w:r>
      <w:r>
        <w:rPr>
          <w:i/>
          <w:sz w:val="24"/>
        </w:rPr>
        <w:t>nº</w:t>
      </w:r>
      <w:r>
        <w:rPr>
          <w:i/>
          <w:spacing w:val="1"/>
          <w:sz w:val="24"/>
        </w:rPr>
        <w:t> </w:t>
      </w:r>
      <w:r>
        <w:rPr>
          <w:i/>
          <w:spacing w:val="-5"/>
          <w:sz w:val="24"/>
        </w:rPr>
        <w:t>41</w:t>
      </w:r>
    </w:p>
    <w:p>
      <w:pPr>
        <w:spacing w:before="39"/>
        <w:ind w:left="1136" w:right="139" w:firstLine="0"/>
        <w:jc w:val="both"/>
        <w:rPr>
          <w:i/>
          <w:sz w:val="24"/>
        </w:rPr>
      </w:pPr>
      <w:r>
        <w:rPr>
          <w:i/>
          <w:sz w:val="24"/>
        </w:rPr>
        <w:t>A quitação passada pelo empregado, com assistência de entidade sindical de</w:t>
      </w:r>
      <w:r>
        <w:rPr>
          <w:i/>
          <w:spacing w:val="40"/>
          <w:sz w:val="24"/>
        </w:rPr>
        <w:t> </w:t>
      </w:r>
      <w:r>
        <w:rPr>
          <w:i/>
          <w:sz w:val="24"/>
        </w:rPr>
        <w:t>sua categoria, ao empregador, com observância dos requisitos exigidos nos pa- rágrafos do artigo 477, da</w:t>
      </w:r>
    </w:p>
    <w:p>
      <w:pPr>
        <w:spacing w:before="41"/>
        <w:ind w:left="1136" w:right="138" w:firstLine="0"/>
        <w:jc w:val="both"/>
        <w:rPr>
          <w:i/>
          <w:sz w:val="24"/>
        </w:rPr>
      </w:pPr>
      <w:r>
        <w:rPr>
          <w:i/>
          <w:sz w:val="24"/>
        </w:rPr>
        <w:t>Consolidação das Leis do Trabalho, tem eficácia liberatória em relação às par- celas expressamente consignadas no recibo, salvo se oposta ressalva expressa e especificada ao valor dado à parcela ou parcelas impugnadas.</w:t>
      </w:r>
    </w:p>
    <w:p>
      <w:pPr>
        <w:spacing w:line="237" w:lineRule="auto" w:before="43"/>
        <w:ind w:left="1020" w:right="141" w:firstLine="0"/>
        <w:jc w:val="both"/>
        <w:rPr>
          <w:sz w:val="24"/>
        </w:rPr>
      </w:pPr>
      <w:r>
        <w:rPr>
          <w:sz w:val="24"/>
        </w:rPr>
        <w:t>Redação original (revisão da Súmula nº 41) - Res. 22/1993, DJ 21, 28.12.1993 e </w:t>
      </w:r>
      <w:r>
        <w:rPr>
          <w:spacing w:val="-2"/>
          <w:sz w:val="24"/>
        </w:rPr>
        <w:t>04.01.1994</w:t>
      </w:r>
    </w:p>
    <w:p>
      <w:pPr>
        <w:spacing w:before="42"/>
        <w:ind w:left="1136" w:right="0" w:firstLine="0"/>
        <w:jc w:val="both"/>
        <w:rPr>
          <w:i/>
          <w:sz w:val="24"/>
        </w:rPr>
      </w:pPr>
      <w:r>
        <w:rPr>
          <w:i/>
          <w:sz w:val="24"/>
        </w:rPr>
        <w:t>Nº</w:t>
      </w:r>
      <w:r>
        <w:rPr>
          <w:i/>
          <w:spacing w:val="-1"/>
          <w:sz w:val="24"/>
        </w:rPr>
        <w:t> </w:t>
      </w:r>
      <w:r>
        <w:rPr>
          <w:i/>
          <w:sz w:val="24"/>
        </w:rPr>
        <w:t>330</w:t>
      </w:r>
      <w:r>
        <w:rPr>
          <w:i/>
          <w:spacing w:val="-1"/>
          <w:sz w:val="24"/>
        </w:rPr>
        <w:t> </w:t>
      </w:r>
      <w:r>
        <w:rPr>
          <w:i/>
          <w:sz w:val="24"/>
        </w:rPr>
        <w:t>Quitação.</w:t>
      </w:r>
      <w:r>
        <w:rPr>
          <w:i/>
          <w:spacing w:val="-1"/>
          <w:sz w:val="24"/>
        </w:rPr>
        <w:t> </w:t>
      </w:r>
      <w:r>
        <w:rPr>
          <w:i/>
          <w:sz w:val="24"/>
        </w:rPr>
        <w:t>Validade.</w:t>
      </w:r>
      <w:r>
        <w:rPr>
          <w:i/>
          <w:spacing w:val="-1"/>
          <w:sz w:val="24"/>
        </w:rPr>
        <w:t> </w:t>
      </w:r>
      <w:r>
        <w:rPr>
          <w:i/>
          <w:sz w:val="24"/>
        </w:rPr>
        <w:t>Revisão</w:t>
      </w:r>
      <w:r>
        <w:rPr>
          <w:i/>
          <w:spacing w:val="-1"/>
          <w:sz w:val="24"/>
        </w:rPr>
        <w:t> </w:t>
      </w:r>
      <w:r>
        <w:rPr>
          <w:i/>
          <w:sz w:val="24"/>
        </w:rPr>
        <w:t>da</w:t>
      </w:r>
      <w:r>
        <w:rPr>
          <w:i/>
          <w:spacing w:val="-1"/>
          <w:sz w:val="24"/>
        </w:rPr>
        <w:t> </w:t>
      </w:r>
      <w:r>
        <w:rPr>
          <w:i/>
          <w:sz w:val="24"/>
        </w:rPr>
        <w:t>Súmula</w:t>
      </w:r>
      <w:r>
        <w:rPr>
          <w:i/>
          <w:spacing w:val="-1"/>
          <w:sz w:val="24"/>
        </w:rPr>
        <w:t> </w:t>
      </w:r>
      <w:r>
        <w:rPr>
          <w:i/>
          <w:sz w:val="24"/>
        </w:rPr>
        <w:t>nº</w:t>
      </w:r>
      <w:r>
        <w:rPr>
          <w:i/>
          <w:spacing w:val="1"/>
          <w:sz w:val="24"/>
        </w:rPr>
        <w:t> </w:t>
      </w:r>
      <w:r>
        <w:rPr>
          <w:i/>
          <w:spacing w:val="-5"/>
          <w:sz w:val="24"/>
        </w:rPr>
        <w:t>41</w:t>
      </w:r>
    </w:p>
    <w:p>
      <w:pPr>
        <w:spacing w:before="40"/>
        <w:ind w:left="1136" w:right="139" w:firstLine="0"/>
        <w:jc w:val="both"/>
        <w:rPr>
          <w:i/>
          <w:sz w:val="24"/>
        </w:rPr>
      </w:pPr>
      <w:r>
        <w:rPr>
          <w:i/>
          <w:sz w:val="24"/>
        </w:rPr>
        <w:t>A quitação passada pelo empregado, com assistência de Entidade Sindical de sua categoria, ao empregador, com observância dos requisitos exigidos nos pa- rágrafos</w:t>
      </w:r>
      <w:r>
        <w:rPr>
          <w:i/>
          <w:spacing w:val="-1"/>
          <w:sz w:val="24"/>
        </w:rPr>
        <w:t> </w:t>
      </w:r>
      <w:r>
        <w:rPr>
          <w:i/>
          <w:sz w:val="24"/>
        </w:rPr>
        <w:t>do</w:t>
      </w:r>
      <w:r>
        <w:rPr>
          <w:i/>
          <w:spacing w:val="-1"/>
          <w:sz w:val="24"/>
        </w:rPr>
        <w:t> </w:t>
      </w:r>
      <w:r>
        <w:rPr>
          <w:i/>
          <w:sz w:val="24"/>
        </w:rPr>
        <w:t>art.</w:t>
      </w:r>
      <w:r>
        <w:rPr>
          <w:i/>
          <w:spacing w:val="-1"/>
          <w:sz w:val="24"/>
        </w:rPr>
        <w:t> </w:t>
      </w:r>
      <w:r>
        <w:rPr>
          <w:i/>
          <w:sz w:val="24"/>
        </w:rPr>
        <w:t>477</w:t>
      </w:r>
      <w:r>
        <w:rPr>
          <w:i/>
          <w:spacing w:val="-3"/>
          <w:sz w:val="24"/>
        </w:rPr>
        <w:t> </w:t>
      </w:r>
      <w:r>
        <w:rPr>
          <w:i/>
          <w:sz w:val="24"/>
        </w:rPr>
        <w:t>da</w:t>
      </w:r>
      <w:r>
        <w:rPr>
          <w:i/>
          <w:spacing w:val="-3"/>
          <w:sz w:val="24"/>
        </w:rPr>
        <w:t> </w:t>
      </w:r>
      <w:r>
        <w:rPr>
          <w:i/>
          <w:sz w:val="24"/>
        </w:rPr>
        <w:t>Consolidação</w:t>
      </w:r>
      <w:r>
        <w:rPr>
          <w:i/>
          <w:spacing w:val="-1"/>
          <w:sz w:val="24"/>
        </w:rPr>
        <w:t> </w:t>
      </w:r>
      <w:r>
        <w:rPr>
          <w:i/>
          <w:sz w:val="24"/>
        </w:rPr>
        <w:t>das</w:t>
      </w:r>
      <w:r>
        <w:rPr>
          <w:i/>
          <w:spacing w:val="-1"/>
          <w:sz w:val="24"/>
        </w:rPr>
        <w:t> </w:t>
      </w:r>
      <w:r>
        <w:rPr>
          <w:i/>
          <w:sz w:val="24"/>
        </w:rPr>
        <w:t>Leis</w:t>
      </w:r>
      <w:r>
        <w:rPr>
          <w:i/>
          <w:spacing w:val="-3"/>
          <w:sz w:val="24"/>
        </w:rPr>
        <w:t> </w:t>
      </w:r>
      <w:r>
        <w:rPr>
          <w:i/>
          <w:sz w:val="24"/>
        </w:rPr>
        <w:t>do</w:t>
      </w:r>
      <w:r>
        <w:rPr>
          <w:i/>
          <w:spacing w:val="-1"/>
          <w:sz w:val="24"/>
        </w:rPr>
        <w:t> </w:t>
      </w:r>
      <w:r>
        <w:rPr>
          <w:i/>
          <w:sz w:val="24"/>
        </w:rPr>
        <w:t>Trabalho,</w:t>
      </w:r>
      <w:r>
        <w:rPr>
          <w:i/>
          <w:spacing w:val="-1"/>
          <w:sz w:val="24"/>
        </w:rPr>
        <w:t> </w:t>
      </w:r>
      <w:r>
        <w:rPr>
          <w:i/>
          <w:sz w:val="24"/>
        </w:rPr>
        <w:t>tem</w:t>
      </w:r>
      <w:r>
        <w:rPr>
          <w:i/>
          <w:spacing w:val="-2"/>
          <w:sz w:val="24"/>
        </w:rPr>
        <w:t> </w:t>
      </w:r>
      <w:r>
        <w:rPr>
          <w:i/>
          <w:sz w:val="24"/>
        </w:rPr>
        <w:t>eficácia</w:t>
      </w:r>
      <w:r>
        <w:rPr>
          <w:i/>
          <w:spacing w:val="-3"/>
          <w:sz w:val="24"/>
        </w:rPr>
        <w:t> </w:t>
      </w:r>
      <w:r>
        <w:rPr>
          <w:i/>
          <w:sz w:val="24"/>
        </w:rPr>
        <w:t>libera- tória em relação às parcelas expressamente consignadas no recibo.</w:t>
      </w:r>
    </w:p>
    <w:p>
      <w:pPr>
        <w:pStyle w:val="BodyText"/>
        <w:spacing w:before="1"/>
        <w:rPr>
          <w:i/>
          <w:sz w:val="23"/>
        </w:rPr>
      </w:pPr>
    </w:p>
    <w:p>
      <w:pPr>
        <w:pStyle w:val="Heading3"/>
        <w:spacing w:line="322" w:lineRule="exact"/>
        <w:ind w:left="113"/>
        <w:jc w:val="left"/>
      </w:pPr>
      <w:r>
        <w:rPr/>
        <w:t>SUM-331</w:t>
      </w:r>
      <w:r>
        <w:rPr>
          <w:spacing w:val="56"/>
          <w:w w:val="150"/>
        </w:rPr>
        <w:t> </w:t>
      </w:r>
      <w:r>
        <w:rPr/>
        <w:t>CONTRATO</w:t>
      </w:r>
      <w:r>
        <w:rPr>
          <w:spacing w:val="59"/>
        </w:rPr>
        <w:t> </w:t>
      </w:r>
      <w:r>
        <w:rPr/>
        <w:t>DE</w:t>
      </w:r>
      <w:r>
        <w:rPr>
          <w:spacing w:val="60"/>
        </w:rPr>
        <w:t> </w:t>
      </w:r>
      <w:r>
        <w:rPr/>
        <w:t>PRESTAÇÃO</w:t>
      </w:r>
      <w:r>
        <w:rPr>
          <w:spacing w:val="59"/>
        </w:rPr>
        <w:t> </w:t>
      </w:r>
      <w:r>
        <w:rPr/>
        <w:t>DE</w:t>
      </w:r>
      <w:r>
        <w:rPr>
          <w:spacing w:val="60"/>
        </w:rPr>
        <w:t> </w:t>
      </w:r>
      <w:r>
        <w:rPr/>
        <w:t>SERVIÇOS.</w:t>
      </w:r>
      <w:r>
        <w:rPr>
          <w:spacing w:val="59"/>
        </w:rPr>
        <w:t> </w:t>
      </w:r>
      <w:r>
        <w:rPr>
          <w:spacing w:val="-2"/>
        </w:rPr>
        <w:t>LEGALI-</w:t>
      </w:r>
    </w:p>
    <w:p>
      <w:pPr>
        <w:pStyle w:val="Heading4"/>
        <w:ind w:left="1021" w:right="137"/>
      </w:pPr>
      <w:r>
        <w:rPr/>
        <w:t>DADE (nova redação do item IV e inseridos os itens V e VI à re- dação) - Res. 174/2011, DEJT divulgado em 27, 30 e 31.05.2011</w:t>
      </w:r>
    </w:p>
    <w:p>
      <w:pPr>
        <w:pStyle w:val="ListParagraph"/>
        <w:numPr>
          <w:ilvl w:val="0"/>
          <w:numId w:val="35"/>
        </w:numPr>
        <w:tabs>
          <w:tab w:pos="1021" w:val="left" w:leader="none"/>
          <w:tab w:pos="1233" w:val="left" w:leader="none"/>
        </w:tabs>
        <w:spacing w:line="240" w:lineRule="auto" w:before="33" w:after="0"/>
        <w:ind w:left="1021" w:right="142" w:hanging="1"/>
        <w:jc w:val="both"/>
        <w:rPr>
          <w:sz w:val="28"/>
        </w:rPr>
      </w:pPr>
      <w:r>
        <w:rPr>
          <w:sz w:val="28"/>
        </w:rPr>
        <w:t>- A contratação de trabalhadores por empresa interposta é ilegal, formando-se</w:t>
      </w:r>
      <w:r>
        <w:rPr>
          <w:spacing w:val="-4"/>
          <w:sz w:val="28"/>
        </w:rPr>
        <w:t> </w:t>
      </w:r>
      <w:r>
        <w:rPr>
          <w:sz w:val="28"/>
        </w:rPr>
        <w:t>o</w:t>
      </w:r>
      <w:r>
        <w:rPr>
          <w:spacing w:val="-3"/>
          <w:sz w:val="28"/>
        </w:rPr>
        <w:t> </w:t>
      </w:r>
      <w:r>
        <w:rPr>
          <w:sz w:val="28"/>
        </w:rPr>
        <w:t>vínculo</w:t>
      </w:r>
      <w:r>
        <w:rPr>
          <w:spacing w:val="-3"/>
          <w:sz w:val="28"/>
        </w:rPr>
        <w:t> </w:t>
      </w:r>
      <w:r>
        <w:rPr>
          <w:sz w:val="28"/>
        </w:rPr>
        <w:t>diretamente</w:t>
      </w:r>
      <w:r>
        <w:rPr>
          <w:spacing w:val="-4"/>
          <w:sz w:val="28"/>
        </w:rPr>
        <w:t> </w:t>
      </w:r>
      <w:r>
        <w:rPr>
          <w:sz w:val="28"/>
        </w:rPr>
        <w:t>com</w:t>
      </w:r>
      <w:r>
        <w:rPr>
          <w:spacing w:val="-6"/>
          <w:sz w:val="28"/>
        </w:rPr>
        <w:t> </w:t>
      </w:r>
      <w:r>
        <w:rPr>
          <w:sz w:val="28"/>
        </w:rPr>
        <w:t>o tomador</w:t>
      </w:r>
      <w:r>
        <w:rPr>
          <w:spacing w:val="-2"/>
          <w:sz w:val="28"/>
        </w:rPr>
        <w:t> </w:t>
      </w:r>
      <w:r>
        <w:rPr>
          <w:sz w:val="28"/>
        </w:rPr>
        <w:t>dos</w:t>
      </w:r>
      <w:r>
        <w:rPr>
          <w:spacing w:val="-3"/>
          <w:sz w:val="28"/>
        </w:rPr>
        <w:t> </w:t>
      </w:r>
      <w:r>
        <w:rPr>
          <w:sz w:val="28"/>
        </w:rPr>
        <w:t>serviços,</w:t>
      </w:r>
      <w:r>
        <w:rPr>
          <w:spacing w:val="-4"/>
          <w:sz w:val="28"/>
        </w:rPr>
        <w:t> </w:t>
      </w:r>
      <w:r>
        <w:rPr>
          <w:sz w:val="28"/>
        </w:rPr>
        <w:t>salvo no caso de trabalho temporário (Lei nº 6.019, de 03.01.1974).</w:t>
      </w:r>
    </w:p>
    <w:p>
      <w:pPr>
        <w:spacing w:after="0" w:line="240" w:lineRule="auto"/>
        <w:jc w:val="both"/>
        <w:rPr>
          <w:sz w:val="28"/>
        </w:rPr>
        <w:sectPr>
          <w:type w:val="continuous"/>
          <w:pgSz w:w="11910" w:h="16840"/>
          <w:pgMar w:header="0" w:footer="836" w:top="1920" w:bottom="28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740416">
                <wp:simplePos x="0" y="0"/>
                <wp:positionH relativeFrom="page">
                  <wp:posOffset>954024</wp:posOffset>
                </wp:positionH>
                <wp:positionV relativeFrom="paragraph">
                  <wp:posOffset>268468</wp:posOffset>
                </wp:positionV>
                <wp:extent cx="5581015" cy="6350"/>
                <wp:effectExtent l="0" t="0" r="0" b="0"/>
                <wp:wrapTopAndBottom/>
                <wp:docPr id="314" name="Graphic 314"/>
                <wp:cNvGraphicFramePr>
                  <a:graphicFrameLocks/>
                </wp:cNvGraphicFramePr>
                <a:graphic>
                  <a:graphicData uri="http://schemas.microsoft.com/office/word/2010/wordprocessingShape">
                    <wps:wsp>
                      <wps:cNvPr id="314" name="Graphic 314"/>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576064;mso-wrap-distance-left:0;mso-wrap-distance-right:0" id="docshape313"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881728">
                <wp:simplePos x="0" y="0"/>
                <wp:positionH relativeFrom="page">
                  <wp:posOffset>6861811</wp:posOffset>
                </wp:positionH>
                <wp:positionV relativeFrom="page">
                  <wp:posOffset>504194</wp:posOffset>
                </wp:positionV>
                <wp:extent cx="699135" cy="1259840"/>
                <wp:effectExtent l="0" t="0" r="0" b="0"/>
                <wp:wrapNone/>
                <wp:docPr id="315" name="Graphic 315"/>
                <wp:cNvGraphicFramePr>
                  <a:graphicFrameLocks/>
                </wp:cNvGraphicFramePr>
                <a:graphic>
                  <a:graphicData uri="http://schemas.microsoft.com/office/word/2010/wordprocessingShape">
                    <wps:wsp>
                      <wps:cNvPr id="315" name="Graphic 315"/>
                      <wps:cNvSpPr/>
                      <wps:spPr>
                        <a:xfrm>
                          <a:off x="0" y="0"/>
                          <a:ext cx="699135" cy="1259840"/>
                        </a:xfrm>
                        <a:custGeom>
                          <a:avLst/>
                          <a:gdLst/>
                          <a:ahLst/>
                          <a:cxnLst/>
                          <a:rect l="l" t="t" r="r" b="b"/>
                          <a:pathLst>
                            <a:path w="699135"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698752" y="1242836"/>
                              </a:lnTo>
                              <a:lnTo>
                                <a:pt x="698752" y="17000"/>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30011pt;margin-top:39.700382pt;width:55.05pt;height:99.2pt;mso-position-horizontal-relative:page;mso-position-vertical-relative:page;z-index:15881728" id="docshape314" coordorigin="10806,794" coordsize="1101,1984" path="m11812,794l11007,794,10929,810,10865,853,10822,917,10806,995,10806,2577,10822,2655,10865,2719,10929,2762,11007,2778,11812,2778,11890,2762,11906,2751,11906,821,11890,810,11812,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82240">
                <wp:simplePos x="0" y="0"/>
                <wp:positionH relativeFrom="page">
                  <wp:posOffset>6917920</wp:posOffset>
                </wp:positionH>
                <wp:positionV relativeFrom="page">
                  <wp:posOffset>770762</wp:posOffset>
                </wp:positionV>
                <wp:extent cx="203835" cy="721995"/>
                <wp:effectExtent l="0" t="0" r="0" b="0"/>
                <wp:wrapNone/>
                <wp:docPr id="316" name="Textbox 316"/>
                <wp:cNvGraphicFramePr>
                  <a:graphicFrameLocks/>
                </wp:cNvGraphicFramePr>
                <a:graphic>
                  <a:graphicData uri="http://schemas.microsoft.com/office/word/2010/wordprocessingShape">
                    <wps:wsp>
                      <wps:cNvPr id="316" name="Textbox 316"/>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544.718140pt;margin-top:60.689945pt;width:16.05pt;height:56.85pt;mso-position-horizontal-relative:page;mso-position-vertical-relative:page;z-index:15882240" type="#_x0000_t202" id="docshape315"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pStyle w:val="ListParagraph"/>
        <w:numPr>
          <w:ilvl w:val="0"/>
          <w:numId w:val="35"/>
        </w:numPr>
        <w:tabs>
          <w:tab w:pos="1315" w:val="left" w:leader="none"/>
        </w:tabs>
        <w:spacing w:line="240" w:lineRule="auto" w:before="72" w:after="0"/>
        <w:ind w:left="1020" w:right="137" w:firstLine="0"/>
        <w:jc w:val="both"/>
        <w:rPr>
          <w:sz w:val="28"/>
        </w:rPr>
      </w:pPr>
      <w:r>
        <w:rPr>
          <w:sz w:val="28"/>
        </w:rPr>
        <w:t>- A contratação irregular de trabalhador, mediante empresa inter- posta, não gera vínculo de emprego com os órgãos da Administração Pública direta, indireta ou fundacional (art. 37, II, da CF/1988).</w:t>
      </w:r>
    </w:p>
    <w:p>
      <w:pPr>
        <w:pStyle w:val="ListParagraph"/>
        <w:numPr>
          <w:ilvl w:val="0"/>
          <w:numId w:val="35"/>
        </w:numPr>
        <w:tabs>
          <w:tab w:pos="1389" w:val="left" w:leader="none"/>
        </w:tabs>
        <w:spacing w:line="240" w:lineRule="auto" w:before="40" w:after="0"/>
        <w:ind w:left="1020" w:right="137" w:firstLine="0"/>
        <w:jc w:val="both"/>
        <w:rPr>
          <w:sz w:val="28"/>
        </w:rPr>
      </w:pPr>
      <w:r>
        <w:rPr>
          <w:sz w:val="28"/>
        </w:rPr>
        <w:t>- Não forma vínculo de emprego com o tomador a contratação de serviços de vigilância (Lei nº 7.102, de 20.06.1983) e de conservação e</w:t>
      </w:r>
      <w:r>
        <w:rPr>
          <w:spacing w:val="-2"/>
          <w:sz w:val="28"/>
        </w:rPr>
        <w:t> </w:t>
      </w:r>
      <w:r>
        <w:rPr>
          <w:sz w:val="28"/>
        </w:rPr>
        <w:t>limpeza,</w:t>
      </w:r>
      <w:r>
        <w:rPr>
          <w:spacing w:val="-2"/>
          <w:sz w:val="28"/>
        </w:rPr>
        <w:t> </w:t>
      </w:r>
      <w:r>
        <w:rPr>
          <w:sz w:val="28"/>
        </w:rPr>
        <w:t>bem</w:t>
      </w:r>
      <w:r>
        <w:rPr>
          <w:spacing w:val="-5"/>
          <w:sz w:val="28"/>
        </w:rPr>
        <w:t> </w:t>
      </w:r>
      <w:r>
        <w:rPr>
          <w:sz w:val="28"/>
        </w:rPr>
        <w:t>como a</w:t>
      </w:r>
      <w:r>
        <w:rPr>
          <w:spacing w:val="-2"/>
          <w:sz w:val="28"/>
        </w:rPr>
        <w:t> </w:t>
      </w:r>
      <w:r>
        <w:rPr>
          <w:sz w:val="28"/>
        </w:rPr>
        <w:t>de</w:t>
      </w:r>
      <w:r>
        <w:rPr>
          <w:spacing w:val="-2"/>
          <w:sz w:val="28"/>
        </w:rPr>
        <w:t> </w:t>
      </w:r>
      <w:r>
        <w:rPr>
          <w:sz w:val="28"/>
        </w:rPr>
        <w:t>serviços especializados ligados</w:t>
      </w:r>
      <w:r>
        <w:rPr>
          <w:spacing w:val="-2"/>
          <w:sz w:val="28"/>
        </w:rPr>
        <w:t> </w:t>
      </w:r>
      <w:r>
        <w:rPr>
          <w:sz w:val="28"/>
        </w:rPr>
        <w:t>à</w:t>
      </w:r>
      <w:r>
        <w:rPr>
          <w:spacing w:val="-2"/>
          <w:sz w:val="28"/>
        </w:rPr>
        <w:t> </w:t>
      </w:r>
      <w:r>
        <w:rPr>
          <w:sz w:val="28"/>
        </w:rPr>
        <w:t>atividade- meio do tomador, desde que inexistente a pessoalidade e a subordina- ção direta.</w:t>
      </w:r>
    </w:p>
    <w:p>
      <w:pPr>
        <w:pStyle w:val="ListParagraph"/>
        <w:numPr>
          <w:ilvl w:val="0"/>
          <w:numId w:val="35"/>
        </w:numPr>
        <w:tabs>
          <w:tab w:pos="1020" w:val="left" w:leader="none"/>
          <w:tab w:pos="1402" w:val="left" w:leader="none"/>
        </w:tabs>
        <w:spacing w:line="240" w:lineRule="auto" w:before="38" w:after="0"/>
        <w:ind w:left="1020" w:right="139" w:hanging="1"/>
        <w:jc w:val="both"/>
        <w:rPr>
          <w:sz w:val="28"/>
        </w:rPr>
      </w:pPr>
      <w:r>
        <w:rPr>
          <w:sz w:val="28"/>
        </w:rPr>
        <w:t>- O inadimplemento das obrigações trabalhistas, por parte do em- pregador, implica a responsabilidade subsidiária do tomador dos ser- viços quanto àquelas obrigações, desde que haja participado da rela- ção processual e conste também do título executivo judicial.</w:t>
      </w:r>
    </w:p>
    <w:p>
      <w:pPr>
        <w:pStyle w:val="ListParagraph"/>
        <w:numPr>
          <w:ilvl w:val="0"/>
          <w:numId w:val="35"/>
        </w:numPr>
        <w:tabs>
          <w:tab w:pos="1331" w:val="left" w:leader="none"/>
        </w:tabs>
        <w:spacing w:line="240" w:lineRule="auto" w:before="39" w:after="0"/>
        <w:ind w:left="1020" w:right="141" w:firstLine="0"/>
        <w:jc w:val="both"/>
        <w:rPr>
          <w:sz w:val="28"/>
        </w:rPr>
      </w:pPr>
      <w:r>
        <w:rPr>
          <w:sz w:val="28"/>
        </w:rPr>
        <w:t>- Os entes integrantes da Administração Pública direta e indireta respondem subsidiariamente, nas mesmas condições do item IV, caso evidenciada a sua conduta culposa no cumprimento das obrigações da Lei n.º 8.666, de 21.06.1993, especialmente na fiscalização do cum- primento das obrigações contratuais e legais da prestadora de serviço como empregadora. A aludida responsabilidade não decorre de mero inadimplemento das obrigações trabalhistas assumidas pela empresa regularmente contratada.</w:t>
      </w:r>
    </w:p>
    <w:p>
      <w:pPr>
        <w:pStyle w:val="ListParagraph"/>
        <w:numPr>
          <w:ilvl w:val="0"/>
          <w:numId w:val="35"/>
        </w:numPr>
        <w:tabs>
          <w:tab w:pos="1409" w:val="left" w:leader="none"/>
        </w:tabs>
        <w:spacing w:line="240" w:lineRule="auto" w:before="40" w:after="0"/>
        <w:ind w:left="1020" w:right="140" w:firstLine="0"/>
        <w:jc w:val="both"/>
        <w:rPr>
          <w:sz w:val="28"/>
        </w:rPr>
      </w:pPr>
      <w:r>
        <w:rPr>
          <w:sz w:val="28"/>
        </w:rPr>
        <w:t>– A responsabilidade subsidiária do tomador de serviços abrange todas as verbas decorrentes da condenação referentes ao período da prestação laboral.</w:t>
      </w:r>
    </w:p>
    <w:p>
      <w:pPr>
        <w:spacing w:before="46"/>
        <w:ind w:left="1020" w:right="0" w:firstLine="0"/>
        <w:jc w:val="left"/>
        <w:rPr>
          <w:rFonts w:ascii="Arial" w:hAnsi="Arial"/>
          <w:sz w:val="24"/>
        </w:rPr>
      </w:pPr>
      <w:r>
        <w:rPr>
          <w:rFonts w:ascii="Arial" w:hAnsi="Arial"/>
          <w:spacing w:val="-2"/>
          <w:sz w:val="24"/>
        </w:rPr>
        <w:t>Histórico:</w:t>
      </w:r>
    </w:p>
    <w:p>
      <w:pPr>
        <w:spacing w:before="37"/>
        <w:ind w:left="1020" w:right="0" w:firstLine="0"/>
        <w:jc w:val="left"/>
        <w:rPr>
          <w:sz w:val="24"/>
        </w:rPr>
      </w:pPr>
      <w:r>
        <w:rPr>
          <w:sz w:val="24"/>
        </w:rPr>
        <w:t>Súmula</w:t>
      </w:r>
      <w:r>
        <w:rPr>
          <w:spacing w:val="-2"/>
          <w:sz w:val="24"/>
        </w:rPr>
        <w:t> </w:t>
      </w:r>
      <w:r>
        <w:rPr>
          <w:sz w:val="24"/>
        </w:rPr>
        <w:t>mantida</w:t>
      </w:r>
      <w:r>
        <w:rPr>
          <w:spacing w:val="-1"/>
          <w:sz w:val="24"/>
        </w:rPr>
        <w:t> </w:t>
      </w:r>
      <w:r>
        <w:rPr>
          <w:sz w:val="24"/>
        </w:rPr>
        <w:t>-</w:t>
      </w:r>
      <w:r>
        <w:rPr>
          <w:spacing w:val="-1"/>
          <w:sz w:val="24"/>
        </w:rPr>
        <w:t> </w:t>
      </w:r>
      <w:r>
        <w:rPr>
          <w:sz w:val="24"/>
        </w:rPr>
        <w:t>Res.</w:t>
      </w:r>
      <w:r>
        <w:rPr>
          <w:spacing w:val="-1"/>
          <w:sz w:val="24"/>
        </w:rPr>
        <w:t> </w:t>
      </w:r>
      <w:r>
        <w:rPr>
          <w:sz w:val="24"/>
        </w:rPr>
        <w:t>121/2003, DJ</w:t>
      </w:r>
      <w:r>
        <w:rPr>
          <w:spacing w:val="2"/>
          <w:sz w:val="24"/>
        </w:rPr>
        <w:t> </w:t>
      </w:r>
      <w:r>
        <w:rPr>
          <w:sz w:val="24"/>
        </w:rPr>
        <w:t>19,</w:t>
      </w:r>
      <w:r>
        <w:rPr>
          <w:spacing w:val="-1"/>
          <w:sz w:val="24"/>
        </w:rPr>
        <w:t> </w:t>
      </w:r>
      <w:r>
        <w:rPr>
          <w:sz w:val="24"/>
        </w:rPr>
        <w:t>20 e</w:t>
      </w:r>
      <w:r>
        <w:rPr>
          <w:spacing w:val="-1"/>
          <w:sz w:val="24"/>
        </w:rPr>
        <w:t> </w:t>
      </w:r>
      <w:r>
        <w:rPr>
          <w:spacing w:val="-2"/>
          <w:sz w:val="24"/>
        </w:rPr>
        <w:t>21.11.2003</w:t>
      </w:r>
    </w:p>
    <w:p>
      <w:pPr>
        <w:spacing w:before="41"/>
        <w:ind w:left="1020" w:right="0" w:firstLine="0"/>
        <w:jc w:val="left"/>
        <w:rPr>
          <w:sz w:val="24"/>
        </w:rPr>
      </w:pPr>
      <w:r>
        <w:rPr>
          <w:sz w:val="24"/>
        </w:rPr>
        <w:t>Súmula</w:t>
      </w:r>
      <w:r>
        <w:rPr>
          <w:spacing w:val="-4"/>
          <w:sz w:val="24"/>
        </w:rPr>
        <w:t> </w:t>
      </w:r>
      <w:r>
        <w:rPr>
          <w:sz w:val="24"/>
        </w:rPr>
        <w:t>alterada</w:t>
      </w:r>
      <w:r>
        <w:rPr>
          <w:spacing w:val="-2"/>
          <w:sz w:val="24"/>
        </w:rPr>
        <w:t> </w:t>
      </w:r>
      <w:r>
        <w:rPr>
          <w:sz w:val="24"/>
        </w:rPr>
        <w:t>(inciso</w:t>
      </w:r>
      <w:r>
        <w:rPr>
          <w:spacing w:val="2"/>
          <w:sz w:val="24"/>
        </w:rPr>
        <w:t> </w:t>
      </w:r>
      <w:r>
        <w:rPr>
          <w:sz w:val="24"/>
        </w:rPr>
        <w:t>IV)</w:t>
      </w:r>
      <w:r>
        <w:rPr>
          <w:spacing w:val="57"/>
          <w:sz w:val="24"/>
        </w:rPr>
        <w:t> </w:t>
      </w:r>
      <w:r>
        <w:rPr>
          <w:sz w:val="24"/>
        </w:rPr>
        <w:t>-</w:t>
      </w:r>
      <w:r>
        <w:rPr>
          <w:spacing w:val="-1"/>
          <w:sz w:val="24"/>
        </w:rPr>
        <w:t> </w:t>
      </w:r>
      <w:r>
        <w:rPr>
          <w:sz w:val="24"/>
        </w:rPr>
        <w:t>Res.</w:t>
      </w:r>
      <w:r>
        <w:rPr>
          <w:spacing w:val="-1"/>
          <w:sz w:val="24"/>
        </w:rPr>
        <w:t> </w:t>
      </w:r>
      <w:r>
        <w:rPr>
          <w:sz w:val="24"/>
        </w:rPr>
        <w:t>96/2000,</w:t>
      </w:r>
      <w:r>
        <w:rPr>
          <w:spacing w:val="-1"/>
          <w:sz w:val="24"/>
        </w:rPr>
        <w:t> </w:t>
      </w:r>
      <w:r>
        <w:rPr>
          <w:sz w:val="24"/>
        </w:rPr>
        <w:t>DJ</w:t>
      </w:r>
      <w:r>
        <w:rPr>
          <w:spacing w:val="2"/>
          <w:sz w:val="24"/>
        </w:rPr>
        <w:t> </w:t>
      </w:r>
      <w:r>
        <w:rPr>
          <w:sz w:val="24"/>
        </w:rPr>
        <w:t>18,</w:t>
      </w:r>
      <w:r>
        <w:rPr>
          <w:spacing w:val="-1"/>
          <w:sz w:val="24"/>
        </w:rPr>
        <w:t> </w:t>
      </w:r>
      <w:r>
        <w:rPr>
          <w:sz w:val="24"/>
        </w:rPr>
        <w:t>19</w:t>
      </w:r>
      <w:r>
        <w:rPr>
          <w:spacing w:val="-1"/>
          <w:sz w:val="24"/>
        </w:rPr>
        <w:t> </w:t>
      </w:r>
      <w:r>
        <w:rPr>
          <w:sz w:val="24"/>
        </w:rPr>
        <w:t>e</w:t>
      </w:r>
      <w:r>
        <w:rPr>
          <w:spacing w:val="-1"/>
          <w:sz w:val="24"/>
        </w:rPr>
        <w:t> </w:t>
      </w:r>
      <w:r>
        <w:rPr>
          <w:spacing w:val="-2"/>
          <w:sz w:val="24"/>
        </w:rPr>
        <w:t>20.09.2000</w:t>
      </w:r>
    </w:p>
    <w:p>
      <w:pPr>
        <w:spacing w:before="38"/>
        <w:ind w:left="1136" w:right="0" w:firstLine="0"/>
        <w:jc w:val="left"/>
        <w:rPr>
          <w:i/>
          <w:sz w:val="24"/>
        </w:rPr>
      </w:pPr>
      <w:r>
        <w:rPr>
          <w:i/>
          <w:sz w:val="24"/>
        </w:rPr>
        <w:t>Nº</w:t>
      </w:r>
      <w:r>
        <w:rPr>
          <w:i/>
          <w:spacing w:val="-2"/>
          <w:sz w:val="24"/>
        </w:rPr>
        <w:t> </w:t>
      </w:r>
      <w:r>
        <w:rPr>
          <w:i/>
          <w:sz w:val="24"/>
        </w:rPr>
        <w:t>331 </w:t>
      </w:r>
      <w:r>
        <w:rPr>
          <w:i/>
          <w:spacing w:val="-2"/>
          <w:sz w:val="24"/>
        </w:rPr>
        <w:t>(...)</w:t>
      </w:r>
    </w:p>
    <w:p>
      <w:pPr>
        <w:spacing w:before="41"/>
        <w:ind w:left="1136" w:right="138" w:firstLine="0"/>
        <w:jc w:val="both"/>
        <w:rPr>
          <w:i/>
          <w:sz w:val="24"/>
        </w:rPr>
      </w:pPr>
      <w:r>
        <w:rPr>
          <w:i/>
          <w:sz w:val="24"/>
        </w:rPr>
        <w:t>IV - O inadimplemento das obrigações trabalhistas, por parte do empregador, implica</w:t>
      </w:r>
      <w:r>
        <w:rPr>
          <w:i/>
          <w:spacing w:val="-3"/>
          <w:sz w:val="24"/>
        </w:rPr>
        <w:t> </w:t>
      </w:r>
      <w:r>
        <w:rPr>
          <w:i/>
          <w:sz w:val="24"/>
        </w:rPr>
        <w:t>a</w:t>
      </w:r>
      <w:r>
        <w:rPr>
          <w:i/>
          <w:spacing w:val="-3"/>
          <w:sz w:val="24"/>
        </w:rPr>
        <w:t> </w:t>
      </w:r>
      <w:r>
        <w:rPr>
          <w:i/>
          <w:sz w:val="24"/>
        </w:rPr>
        <w:t>responsabilidade</w:t>
      </w:r>
      <w:r>
        <w:rPr>
          <w:i/>
          <w:spacing w:val="-4"/>
          <w:sz w:val="24"/>
        </w:rPr>
        <w:t> </w:t>
      </w:r>
      <w:r>
        <w:rPr>
          <w:i/>
          <w:sz w:val="24"/>
        </w:rPr>
        <w:t>subsidiária</w:t>
      </w:r>
      <w:r>
        <w:rPr>
          <w:i/>
          <w:spacing w:val="-3"/>
          <w:sz w:val="24"/>
        </w:rPr>
        <w:t> </w:t>
      </w:r>
      <w:r>
        <w:rPr>
          <w:i/>
          <w:sz w:val="24"/>
        </w:rPr>
        <w:t>do</w:t>
      </w:r>
      <w:r>
        <w:rPr>
          <w:i/>
          <w:spacing w:val="-3"/>
          <w:sz w:val="24"/>
        </w:rPr>
        <w:t> </w:t>
      </w:r>
      <w:r>
        <w:rPr>
          <w:i/>
          <w:sz w:val="24"/>
        </w:rPr>
        <w:t>tomador</w:t>
      </w:r>
      <w:r>
        <w:rPr>
          <w:i/>
          <w:spacing w:val="-3"/>
          <w:sz w:val="24"/>
        </w:rPr>
        <w:t> </w:t>
      </w:r>
      <w:r>
        <w:rPr>
          <w:i/>
          <w:sz w:val="24"/>
        </w:rPr>
        <w:t>dos</w:t>
      </w:r>
      <w:r>
        <w:rPr>
          <w:i/>
          <w:spacing w:val="-3"/>
          <w:sz w:val="24"/>
        </w:rPr>
        <w:t> </w:t>
      </w:r>
      <w:r>
        <w:rPr>
          <w:i/>
          <w:sz w:val="24"/>
        </w:rPr>
        <w:t>serviços,</w:t>
      </w:r>
      <w:r>
        <w:rPr>
          <w:i/>
          <w:spacing w:val="-1"/>
          <w:sz w:val="24"/>
        </w:rPr>
        <w:t> </w:t>
      </w:r>
      <w:r>
        <w:rPr>
          <w:i/>
          <w:sz w:val="24"/>
        </w:rPr>
        <w:t>quanto</w:t>
      </w:r>
      <w:r>
        <w:rPr>
          <w:i/>
          <w:spacing w:val="-3"/>
          <w:sz w:val="24"/>
        </w:rPr>
        <w:t> </w:t>
      </w:r>
      <w:r>
        <w:rPr>
          <w:i/>
          <w:sz w:val="24"/>
        </w:rPr>
        <w:t>àquelas obrigações, inclusive quanto aos órgãos da administração direta, das autarqui- as, das fundações públicas, das empresas públicas e das sociedades de econo- mia mista, desde que hajam participado da relação processual e constem tam- bém do título executivo judicial (art. 71 da Lei nº 8.666, de 21.06.1993).</w:t>
      </w:r>
    </w:p>
    <w:p>
      <w:pPr>
        <w:spacing w:line="237" w:lineRule="auto" w:before="43"/>
        <w:ind w:left="1020" w:right="141" w:firstLine="0"/>
        <w:jc w:val="both"/>
        <w:rPr>
          <w:sz w:val="24"/>
        </w:rPr>
      </w:pPr>
      <w:r>
        <w:rPr>
          <w:sz w:val="24"/>
        </w:rPr>
        <w:t>Redação original (revisão da Súmula nº 256) - Res. 23/1993, DJ 21, 28.12.1993 e </w:t>
      </w:r>
      <w:r>
        <w:rPr>
          <w:spacing w:val="-2"/>
          <w:sz w:val="24"/>
        </w:rPr>
        <w:t>04.01.1994</w:t>
      </w:r>
    </w:p>
    <w:p>
      <w:pPr>
        <w:spacing w:before="42"/>
        <w:ind w:left="1136" w:right="0" w:firstLine="0"/>
        <w:jc w:val="both"/>
        <w:rPr>
          <w:i/>
          <w:sz w:val="24"/>
        </w:rPr>
      </w:pPr>
      <w:r>
        <w:rPr>
          <w:i/>
          <w:sz w:val="24"/>
        </w:rPr>
        <w:t>Nº</w:t>
      </w:r>
      <w:r>
        <w:rPr>
          <w:i/>
          <w:spacing w:val="-2"/>
          <w:sz w:val="24"/>
        </w:rPr>
        <w:t> </w:t>
      </w:r>
      <w:r>
        <w:rPr>
          <w:i/>
          <w:sz w:val="24"/>
        </w:rPr>
        <w:t>331 </w:t>
      </w:r>
      <w:r>
        <w:rPr>
          <w:i/>
          <w:spacing w:val="-2"/>
          <w:sz w:val="24"/>
        </w:rPr>
        <w:t>(...)</w:t>
      </w:r>
    </w:p>
    <w:p>
      <w:pPr>
        <w:spacing w:before="41"/>
        <w:ind w:left="1136" w:right="139" w:firstLine="0"/>
        <w:jc w:val="both"/>
        <w:rPr>
          <w:i/>
          <w:sz w:val="24"/>
        </w:rPr>
      </w:pPr>
      <w:r>
        <w:rPr>
          <w:i/>
          <w:sz w:val="24"/>
        </w:rPr>
        <w:t>II - A contratação irregular de trabalhador, através de empresa interposta, não gera vínculo de emprego com os órgãos da Administração Pública Direta, Indi- reta ou Fundacional (art. 37, II, da Constituição da República).</w:t>
      </w:r>
    </w:p>
    <w:p>
      <w:pPr>
        <w:spacing w:before="41"/>
        <w:ind w:left="1136" w:right="0" w:firstLine="0"/>
        <w:jc w:val="left"/>
        <w:rPr>
          <w:i/>
          <w:sz w:val="24"/>
        </w:rPr>
      </w:pPr>
      <w:r>
        <w:rPr>
          <w:i/>
          <w:spacing w:val="-2"/>
          <w:sz w:val="24"/>
        </w:rPr>
        <w:t>(...)</w:t>
      </w:r>
    </w:p>
    <w:p>
      <w:pPr>
        <w:spacing w:before="38"/>
        <w:ind w:left="1136" w:right="139" w:firstLine="0"/>
        <w:jc w:val="both"/>
        <w:rPr>
          <w:i/>
          <w:sz w:val="24"/>
        </w:rPr>
      </w:pPr>
      <w:r>
        <w:rPr>
          <w:i/>
          <w:sz w:val="24"/>
        </w:rPr>
        <w:t>IV - O inadimplemento das obrigações trabalhistas, por parte do empregador, implica na responsabilidade subsidiária do tomador dos serviços, quanto àque- las obrigações, desde que hajam participado da relação processual e constem também do título executivo judicial.</w:t>
      </w:r>
    </w:p>
    <w:p>
      <w:pPr>
        <w:spacing w:after="0"/>
        <w:jc w:val="both"/>
        <w:rPr>
          <w:sz w:val="24"/>
        </w:rPr>
        <w:sectPr>
          <w:pgSz w:w="11910" w:h="16840"/>
          <w:pgMar w:header="0" w:footer="836"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741952">
                <wp:simplePos x="0" y="0"/>
                <wp:positionH relativeFrom="page">
                  <wp:posOffset>954024</wp:posOffset>
                </wp:positionH>
                <wp:positionV relativeFrom="paragraph">
                  <wp:posOffset>268468</wp:posOffset>
                </wp:positionV>
                <wp:extent cx="5581015" cy="6350"/>
                <wp:effectExtent l="0" t="0" r="0" b="0"/>
                <wp:wrapTopAndBottom/>
                <wp:docPr id="317" name="Graphic 317"/>
                <wp:cNvGraphicFramePr>
                  <a:graphicFrameLocks/>
                </wp:cNvGraphicFramePr>
                <a:graphic>
                  <a:graphicData uri="http://schemas.microsoft.com/office/word/2010/wordprocessingShape">
                    <wps:wsp>
                      <wps:cNvPr id="317" name="Graphic 317"/>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574528;mso-wrap-distance-left:0;mso-wrap-distance-right:0" id="docshape316"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883264">
                <wp:simplePos x="0" y="0"/>
                <wp:positionH relativeFrom="page">
                  <wp:posOffset>0</wp:posOffset>
                </wp:positionH>
                <wp:positionV relativeFrom="page">
                  <wp:posOffset>504194</wp:posOffset>
                </wp:positionV>
                <wp:extent cx="720725" cy="1259840"/>
                <wp:effectExtent l="0" t="0" r="0" b="0"/>
                <wp:wrapNone/>
                <wp:docPr id="318" name="Graphic 318"/>
                <wp:cNvGraphicFramePr>
                  <a:graphicFrameLocks/>
                </wp:cNvGraphicFramePr>
                <a:graphic>
                  <a:graphicData uri="http://schemas.microsoft.com/office/word/2010/wordprocessingShape">
                    <wps:wsp>
                      <wps:cNvPr id="318" name="Graphic 318"/>
                      <wps:cNvSpPr/>
                      <wps:spPr>
                        <a:xfrm>
                          <a:off x="0" y="0"/>
                          <a:ext cx="720725" cy="1259840"/>
                        </a:xfrm>
                        <a:custGeom>
                          <a:avLst/>
                          <a:gdLst/>
                          <a:ahLst/>
                          <a:cxnLst/>
                          <a:rect l="l" t="t" r="r" b="b"/>
                          <a:pathLst>
                            <a:path w="720725" h="1259840">
                              <a:moveTo>
                                <a:pt x="592974" y="0"/>
                              </a:moveTo>
                              <a:lnTo>
                                <a:pt x="82015" y="0"/>
                              </a:lnTo>
                              <a:lnTo>
                                <a:pt x="32293" y="10037"/>
                              </a:lnTo>
                              <a:lnTo>
                                <a:pt x="0" y="31810"/>
                              </a:lnTo>
                              <a:lnTo>
                                <a:pt x="0" y="1228023"/>
                              </a:lnTo>
                              <a:lnTo>
                                <a:pt x="32293" y="1249800"/>
                              </a:lnTo>
                              <a:lnTo>
                                <a:pt x="82015" y="1259839"/>
                              </a:lnTo>
                              <a:lnTo>
                                <a:pt x="592974" y="1259839"/>
                              </a:lnTo>
                              <a:lnTo>
                                <a:pt x="642703" y="1249800"/>
                              </a:lnTo>
                              <a:lnTo>
                                <a:pt x="683309" y="1222421"/>
                              </a:lnTo>
                              <a:lnTo>
                                <a:pt x="710685" y="1181814"/>
                              </a:lnTo>
                              <a:lnTo>
                                <a:pt x="720723" y="1132090"/>
                              </a:lnTo>
                              <a:lnTo>
                                <a:pt x="720723" y="127736"/>
                              </a:lnTo>
                              <a:lnTo>
                                <a:pt x="710685" y="78015"/>
                              </a:lnTo>
                              <a:lnTo>
                                <a:pt x="683309" y="37412"/>
                              </a:lnTo>
                              <a:lnTo>
                                <a:pt x="642703" y="10037"/>
                              </a:lnTo>
                              <a:lnTo>
                                <a:pt x="592974"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39.700382pt;width:56.75pt;height:99.2pt;mso-position-horizontal-relative:page;mso-position-vertical-relative:page;z-index:15883264" id="docshape317" coordorigin="0,794" coordsize="1135,1984" path="m934,794l129,794,51,810,0,844,0,2728,51,2762,129,2778,934,2778,1012,2762,1076,2719,1119,2655,1135,2577,1135,995,1119,917,1076,853,1012,810,934,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83776">
                <wp:simplePos x="0" y="0"/>
                <wp:positionH relativeFrom="page">
                  <wp:posOffset>471400</wp:posOffset>
                </wp:positionH>
                <wp:positionV relativeFrom="page">
                  <wp:posOffset>776858</wp:posOffset>
                </wp:positionV>
                <wp:extent cx="203835" cy="721995"/>
                <wp:effectExtent l="0" t="0" r="0" b="0"/>
                <wp:wrapNone/>
                <wp:docPr id="319" name="Textbox 319"/>
                <wp:cNvGraphicFramePr>
                  <a:graphicFrameLocks/>
                </wp:cNvGraphicFramePr>
                <a:graphic>
                  <a:graphicData uri="http://schemas.microsoft.com/office/word/2010/wordprocessingShape">
                    <wps:wsp>
                      <wps:cNvPr id="319" name="Textbox 319"/>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37.118164pt;margin-top:61.169945pt;width:16.05pt;height:56.85pt;mso-position-horizontal-relative:page;mso-position-vertical-relative:page;z-index:15883776" type="#_x0000_t202" id="docshape318"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pStyle w:val="Heading4"/>
        <w:spacing w:before="77"/>
        <w:ind w:left="1020" w:right="140" w:hanging="908"/>
      </w:pPr>
      <w:r>
        <w:rPr/>
        <w:t>SUM-332 COMPLEMENTAÇÃO DE APOSENTADORIA. PETRO- BRAS. MANUAL DE PESSOAL. NORMA PROGRAMÁTICA (mantida) - Res. 121/2003, DJ 19, 20 e 21.11.2003</w:t>
      </w:r>
    </w:p>
    <w:p>
      <w:pPr>
        <w:spacing w:line="240" w:lineRule="auto" w:before="35"/>
        <w:ind w:left="1020" w:right="138" w:firstLine="0"/>
        <w:jc w:val="both"/>
        <w:rPr>
          <w:sz w:val="28"/>
        </w:rPr>
      </w:pPr>
      <w:r>
        <w:rPr>
          <w:sz w:val="28"/>
        </w:rPr>
        <w:t>As normas relativas à complementação de aposentadoria, inseridas no Manual de Pessoal da Petrobras, têm caráter meramente programáti- co, delas não resultando direito à referida complementação.</w:t>
      </w:r>
    </w:p>
    <w:p>
      <w:pPr>
        <w:spacing w:before="44"/>
        <w:ind w:left="1020" w:right="0" w:firstLine="0"/>
        <w:jc w:val="left"/>
        <w:rPr>
          <w:rFonts w:ascii="Arial" w:hAnsi="Arial"/>
          <w:sz w:val="24"/>
        </w:rPr>
      </w:pPr>
      <w:r>
        <w:rPr>
          <w:rFonts w:ascii="Arial" w:hAnsi="Arial"/>
          <w:spacing w:val="-2"/>
          <w:sz w:val="24"/>
        </w:rPr>
        <w:t>Histórico:</w:t>
      </w:r>
    </w:p>
    <w:p>
      <w:pPr>
        <w:spacing w:line="273" w:lineRule="auto" w:before="37"/>
        <w:ind w:left="1020" w:right="1993" w:firstLine="0"/>
        <w:jc w:val="left"/>
        <w:rPr>
          <w:sz w:val="24"/>
        </w:rPr>
      </w:pPr>
      <w:r>
        <w:rPr>
          <w:sz w:val="24"/>
        </w:rPr>
        <w:t>Súmula</w:t>
      </w:r>
      <w:r>
        <w:rPr>
          <w:spacing w:val="-5"/>
          <w:sz w:val="24"/>
        </w:rPr>
        <w:t> </w:t>
      </w:r>
      <w:r>
        <w:rPr>
          <w:sz w:val="24"/>
        </w:rPr>
        <w:t>mantida</w:t>
      </w:r>
      <w:r>
        <w:rPr>
          <w:spacing w:val="-5"/>
          <w:sz w:val="24"/>
        </w:rPr>
        <w:t> </w:t>
      </w:r>
      <w:r>
        <w:rPr>
          <w:sz w:val="24"/>
        </w:rPr>
        <w:t>–</w:t>
      </w:r>
      <w:r>
        <w:rPr>
          <w:spacing w:val="-4"/>
          <w:sz w:val="24"/>
        </w:rPr>
        <w:t> </w:t>
      </w:r>
      <w:r>
        <w:rPr>
          <w:sz w:val="24"/>
        </w:rPr>
        <w:t>Res.</w:t>
      </w:r>
      <w:r>
        <w:rPr>
          <w:spacing w:val="-4"/>
          <w:sz w:val="24"/>
        </w:rPr>
        <w:t> </w:t>
      </w:r>
      <w:r>
        <w:rPr>
          <w:sz w:val="24"/>
        </w:rPr>
        <w:t>50/1995</w:t>
      </w:r>
      <w:r>
        <w:rPr>
          <w:spacing w:val="-4"/>
          <w:sz w:val="24"/>
        </w:rPr>
        <w:t> </w:t>
      </w:r>
      <w:r>
        <w:rPr>
          <w:sz w:val="24"/>
        </w:rPr>
        <w:t>–</w:t>
      </w:r>
      <w:r>
        <w:rPr>
          <w:spacing w:val="-4"/>
          <w:sz w:val="24"/>
        </w:rPr>
        <w:t> </w:t>
      </w:r>
      <w:r>
        <w:rPr>
          <w:sz w:val="24"/>
        </w:rPr>
        <w:t>DJ</w:t>
      </w:r>
      <w:r>
        <w:rPr>
          <w:spacing w:val="-2"/>
          <w:sz w:val="24"/>
        </w:rPr>
        <w:t> </w:t>
      </w:r>
      <w:r>
        <w:rPr>
          <w:sz w:val="24"/>
        </w:rPr>
        <w:t>21,</w:t>
      </w:r>
      <w:r>
        <w:rPr>
          <w:spacing w:val="-4"/>
          <w:sz w:val="24"/>
        </w:rPr>
        <w:t> </w:t>
      </w:r>
      <w:r>
        <w:rPr>
          <w:sz w:val="24"/>
        </w:rPr>
        <w:t>22</w:t>
      </w:r>
      <w:r>
        <w:rPr>
          <w:spacing w:val="-4"/>
          <w:sz w:val="24"/>
        </w:rPr>
        <w:t> </w:t>
      </w:r>
      <w:r>
        <w:rPr>
          <w:sz w:val="24"/>
        </w:rPr>
        <w:t>e</w:t>
      </w:r>
      <w:r>
        <w:rPr>
          <w:spacing w:val="-5"/>
          <w:sz w:val="24"/>
        </w:rPr>
        <w:t> </w:t>
      </w:r>
      <w:r>
        <w:rPr>
          <w:sz w:val="24"/>
        </w:rPr>
        <w:t>25.09.1995 Redação original - Res. 24/1994, DJ 12, 16 e 18.05.1994</w:t>
      </w:r>
    </w:p>
    <w:p>
      <w:pPr>
        <w:pStyle w:val="Heading4"/>
        <w:spacing w:before="227"/>
        <w:ind w:left="1021" w:hanging="908"/>
        <w:jc w:val="left"/>
      </w:pPr>
      <w:r>
        <w:rPr/>
        <w:t>SUM-333</w:t>
      </w:r>
      <w:r>
        <w:rPr>
          <w:spacing w:val="40"/>
        </w:rPr>
        <w:t> </w:t>
      </w:r>
      <w:r>
        <w:rPr/>
        <w:t>RECURSOS</w:t>
      </w:r>
      <w:r>
        <w:rPr>
          <w:spacing w:val="40"/>
        </w:rPr>
        <w:t> </w:t>
      </w:r>
      <w:r>
        <w:rPr/>
        <w:t>DE</w:t>
      </w:r>
      <w:r>
        <w:rPr>
          <w:spacing w:val="40"/>
        </w:rPr>
        <w:t> </w:t>
      </w:r>
      <w:r>
        <w:rPr/>
        <w:t>REVISTA.</w:t>
      </w:r>
      <w:r>
        <w:rPr>
          <w:spacing w:val="40"/>
        </w:rPr>
        <w:t> </w:t>
      </w:r>
      <w:r>
        <w:rPr/>
        <w:t>CONHECIMENTO</w:t>
      </w:r>
      <w:r>
        <w:rPr>
          <w:spacing w:val="40"/>
        </w:rPr>
        <w:t> </w:t>
      </w:r>
      <w:r>
        <w:rPr/>
        <w:t>(alterada)</w:t>
      </w:r>
      <w:r>
        <w:rPr>
          <w:spacing w:val="40"/>
        </w:rPr>
        <w:t> </w:t>
      </w:r>
      <w:r>
        <w:rPr/>
        <w:t>- Res. 155/2009, DJ 26 e 27.02.2009 e 02.03.2009</w:t>
      </w:r>
    </w:p>
    <w:p>
      <w:pPr>
        <w:spacing w:line="242" w:lineRule="auto" w:before="32"/>
        <w:ind w:left="1021" w:right="0" w:firstLine="0"/>
        <w:jc w:val="left"/>
        <w:rPr>
          <w:sz w:val="28"/>
        </w:rPr>
      </w:pPr>
      <w:r>
        <w:rPr>
          <w:sz w:val="28"/>
        </w:rPr>
        <w:t>Não ensejam</w:t>
      </w:r>
      <w:r>
        <w:rPr>
          <w:spacing w:val="-4"/>
          <w:sz w:val="28"/>
        </w:rPr>
        <w:t> </w:t>
      </w:r>
      <w:r>
        <w:rPr>
          <w:sz w:val="28"/>
        </w:rPr>
        <w:t>recurso de revista</w:t>
      </w:r>
      <w:r>
        <w:rPr>
          <w:spacing w:val="-1"/>
          <w:sz w:val="28"/>
        </w:rPr>
        <w:t> </w:t>
      </w:r>
      <w:r>
        <w:rPr>
          <w:sz w:val="28"/>
        </w:rPr>
        <w:t>decisões superadas por</w:t>
      </w:r>
      <w:r>
        <w:rPr>
          <w:spacing w:val="-2"/>
          <w:sz w:val="28"/>
        </w:rPr>
        <w:t> </w:t>
      </w:r>
      <w:r>
        <w:rPr>
          <w:sz w:val="28"/>
        </w:rPr>
        <w:t>iterativa,</w:t>
      </w:r>
      <w:r>
        <w:rPr>
          <w:spacing w:val="-2"/>
          <w:sz w:val="28"/>
        </w:rPr>
        <w:t> </w:t>
      </w:r>
      <w:r>
        <w:rPr>
          <w:sz w:val="28"/>
        </w:rPr>
        <w:t>notó- ria e atual jurisprudência do Tribunal Superior do Trabalho.</w:t>
      </w:r>
    </w:p>
    <w:p>
      <w:pPr>
        <w:spacing w:before="35"/>
        <w:ind w:left="1020" w:right="0" w:firstLine="0"/>
        <w:jc w:val="left"/>
        <w:rPr>
          <w:sz w:val="24"/>
        </w:rPr>
      </w:pPr>
      <w:r>
        <w:rPr>
          <w:spacing w:val="-2"/>
          <w:sz w:val="24"/>
        </w:rPr>
        <w:t>Histórico:</w:t>
      </w:r>
    </w:p>
    <w:p>
      <w:pPr>
        <w:spacing w:line="276" w:lineRule="auto" w:before="41"/>
        <w:ind w:left="1020" w:right="1993" w:firstLine="0"/>
        <w:jc w:val="left"/>
        <w:rPr>
          <w:sz w:val="24"/>
        </w:rPr>
      </w:pPr>
      <w:r>
        <w:rPr>
          <w:sz w:val="24"/>
        </w:rPr>
        <w:t>Súmula</w:t>
      </w:r>
      <w:r>
        <w:rPr>
          <w:spacing w:val="-5"/>
          <w:sz w:val="24"/>
        </w:rPr>
        <w:t> </w:t>
      </w:r>
      <w:r>
        <w:rPr>
          <w:sz w:val="24"/>
        </w:rPr>
        <w:t>mantida</w:t>
      </w:r>
      <w:r>
        <w:rPr>
          <w:spacing w:val="-5"/>
          <w:sz w:val="24"/>
        </w:rPr>
        <w:t> </w:t>
      </w:r>
      <w:r>
        <w:rPr>
          <w:sz w:val="24"/>
        </w:rPr>
        <w:t>-</w:t>
      </w:r>
      <w:r>
        <w:rPr>
          <w:spacing w:val="-5"/>
          <w:sz w:val="24"/>
        </w:rPr>
        <w:t> </w:t>
      </w:r>
      <w:r>
        <w:rPr>
          <w:sz w:val="24"/>
        </w:rPr>
        <w:t>Res.</w:t>
      </w:r>
      <w:r>
        <w:rPr>
          <w:spacing w:val="-4"/>
          <w:sz w:val="24"/>
        </w:rPr>
        <w:t> </w:t>
      </w:r>
      <w:r>
        <w:rPr>
          <w:sz w:val="24"/>
        </w:rPr>
        <w:t>121/2003,</w:t>
      </w:r>
      <w:r>
        <w:rPr>
          <w:spacing w:val="-4"/>
          <w:sz w:val="24"/>
        </w:rPr>
        <w:t> </w:t>
      </w:r>
      <w:r>
        <w:rPr>
          <w:sz w:val="24"/>
        </w:rPr>
        <w:t>DJ</w:t>
      </w:r>
      <w:r>
        <w:rPr>
          <w:spacing w:val="-2"/>
          <w:sz w:val="24"/>
        </w:rPr>
        <w:t> </w:t>
      </w:r>
      <w:r>
        <w:rPr>
          <w:sz w:val="24"/>
        </w:rPr>
        <w:t>19,</w:t>
      </w:r>
      <w:r>
        <w:rPr>
          <w:spacing w:val="-4"/>
          <w:sz w:val="24"/>
        </w:rPr>
        <w:t> </w:t>
      </w:r>
      <w:r>
        <w:rPr>
          <w:sz w:val="24"/>
        </w:rPr>
        <w:t>20</w:t>
      </w:r>
      <w:r>
        <w:rPr>
          <w:spacing w:val="-4"/>
          <w:sz w:val="24"/>
        </w:rPr>
        <w:t> </w:t>
      </w:r>
      <w:r>
        <w:rPr>
          <w:sz w:val="24"/>
        </w:rPr>
        <w:t>e</w:t>
      </w:r>
      <w:r>
        <w:rPr>
          <w:spacing w:val="-5"/>
          <w:sz w:val="24"/>
        </w:rPr>
        <w:t> </w:t>
      </w:r>
      <w:r>
        <w:rPr>
          <w:sz w:val="24"/>
        </w:rPr>
        <w:t>21.11.2003 Súmula alterada - Res. 99/2000, DJ 18, 19 e 20.09.2000</w:t>
      </w:r>
    </w:p>
    <w:p>
      <w:pPr>
        <w:spacing w:line="272" w:lineRule="exact" w:before="0"/>
        <w:ind w:left="1136" w:right="0" w:firstLine="0"/>
        <w:jc w:val="left"/>
        <w:rPr>
          <w:i/>
          <w:sz w:val="24"/>
        </w:rPr>
      </w:pPr>
      <w:r>
        <w:rPr>
          <w:i/>
          <w:sz w:val="24"/>
        </w:rPr>
        <w:t>Nº</w:t>
      </w:r>
      <w:r>
        <w:rPr>
          <w:i/>
          <w:spacing w:val="-3"/>
          <w:sz w:val="24"/>
        </w:rPr>
        <w:t> </w:t>
      </w:r>
      <w:r>
        <w:rPr>
          <w:i/>
          <w:sz w:val="24"/>
        </w:rPr>
        <w:t>333</w:t>
      </w:r>
      <w:r>
        <w:rPr>
          <w:i/>
          <w:spacing w:val="37"/>
          <w:sz w:val="24"/>
        </w:rPr>
        <w:t>  </w:t>
      </w:r>
      <w:r>
        <w:rPr>
          <w:i/>
          <w:sz w:val="24"/>
        </w:rPr>
        <w:t>Recursos de</w:t>
      </w:r>
      <w:r>
        <w:rPr>
          <w:i/>
          <w:spacing w:val="-2"/>
          <w:sz w:val="24"/>
        </w:rPr>
        <w:t> </w:t>
      </w:r>
      <w:r>
        <w:rPr>
          <w:i/>
          <w:sz w:val="24"/>
        </w:rPr>
        <w:t>Revista e</w:t>
      </w:r>
      <w:r>
        <w:rPr>
          <w:i/>
          <w:spacing w:val="-2"/>
          <w:sz w:val="24"/>
        </w:rPr>
        <w:t> </w:t>
      </w:r>
      <w:r>
        <w:rPr>
          <w:i/>
          <w:sz w:val="24"/>
        </w:rPr>
        <w:t>de</w:t>
      </w:r>
      <w:r>
        <w:rPr>
          <w:i/>
          <w:spacing w:val="1"/>
          <w:sz w:val="24"/>
        </w:rPr>
        <w:t> </w:t>
      </w:r>
      <w:r>
        <w:rPr>
          <w:i/>
          <w:sz w:val="24"/>
        </w:rPr>
        <w:t>Embargos. </w:t>
      </w:r>
      <w:r>
        <w:rPr>
          <w:i/>
          <w:spacing w:val="-2"/>
          <w:sz w:val="24"/>
        </w:rPr>
        <w:t>Conhecimento</w:t>
      </w:r>
    </w:p>
    <w:p>
      <w:pPr>
        <w:spacing w:before="41"/>
        <w:ind w:left="1136" w:right="0" w:firstLine="0"/>
        <w:jc w:val="left"/>
        <w:rPr>
          <w:i/>
          <w:sz w:val="24"/>
        </w:rPr>
      </w:pPr>
      <w:r>
        <w:rPr>
          <w:i/>
          <w:sz w:val="24"/>
        </w:rPr>
        <w:t>Não ensejam recursos de revista ou de embargos decisões superadas por itera- tiva, notória e atual jurisprudência do Tribunal Superior do Trabalho.</w:t>
      </w:r>
    </w:p>
    <w:p>
      <w:pPr>
        <w:spacing w:line="237" w:lineRule="auto" w:before="43"/>
        <w:ind w:left="1020" w:right="0" w:firstLine="0"/>
        <w:jc w:val="left"/>
        <w:rPr>
          <w:sz w:val="24"/>
        </w:rPr>
      </w:pPr>
      <w:r>
        <w:rPr>
          <w:sz w:val="24"/>
        </w:rPr>
        <w:t>Redação</w:t>
      </w:r>
      <w:r>
        <w:rPr>
          <w:spacing w:val="76"/>
          <w:sz w:val="24"/>
        </w:rPr>
        <w:t> </w:t>
      </w:r>
      <w:r>
        <w:rPr>
          <w:sz w:val="24"/>
        </w:rPr>
        <w:t>original</w:t>
      </w:r>
      <w:r>
        <w:rPr>
          <w:spacing w:val="76"/>
          <w:sz w:val="24"/>
        </w:rPr>
        <w:t> </w:t>
      </w:r>
      <w:r>
        <w:rPr>
          <w:sz w:val="24"/>
        </w:rPr>
        <w:t>(revisão</w:t>
      </w:r>
      <w:r>
        <w:rPr>
          <w:spacing w:val="76"/>
          <w:sz w:val="24"/>
        </w:rPr>
        <w:t> </w:t>
      </w:r>
      <w:r>
        <w:rPr>
          <w:sz w:val="24"/>
        </w:rPr>
        <w:t>da</w:t>
      </w:r>
      <w:r>
        <w:rPr>
          <w:spacing w:val="75"/>
          <w:sz w:val="24"/>
        </w:rPr>
        <w:t> </w:t>
      </w:r>
      <w:r>
        <w:rPr>
          <w:sz w:val="24"/>
        </w:rPr>
        <w:t>Súmula</w:t>
      </w:r>
      <w:r>
        <w:rPr>
          <w:spacing w:val="75"/>
          <w:sz w:val="24"/>
        </w:rPr>
        <w:t> </w:t>
      </w:r>
      <w:r>
        <w:rPr>
          <w:sz w:val="24"/>
        </w:rPr>
        <w:t>nº</w:t>
      </w:r>
      <w:r>
        <w:rPr>
          <w:spacing w:val="76"/>
          <w:sz w:val="24"/>
        </w:rPr>
        <w:t> </w:t>
      </w:r>
      <w:r>
        <w:rPr>
          <w:sz w:val="24"/>
        </w:rPr>
        <w:t>42)</w:t>
      </w:r>
      <w:r>
        <w:rPr>
          <w:spacing w:val="75"/>
          <w:sz w:val="24"/>
        </w:rPr>
        <w:t> </w:t>
      </w:r>
      <w:r>
        <w:rPr>
          <w:sz w:val="24"/>
        </w:rPr>
        <w:t>-</w:t>
      </w:r>
      <w:r>
        <w:rPr>
          <w:spacing w:val="75"/>
          <w:sz w:val="24"/>
        </w:rPr>
        <w:t> </w:t>
      </w:r>
      <w:r>
        <w:rPr>
          <w:sz w:val="24"/>
        </w:rPr>
        <w:t>Res.</w:t>
      </w:r>
      <w:r>
        <w:rPr>
          <w:spacing w:val="76"/>
          <w:sz w:val="24"/>
        </w:rPr>
        <w:t> </w:t>
      </w:r>
      <w:r>
        <w:rPr>
          <w:sz w:val="24"/>
        </w:rPr>
        <w:t>25/1994,</w:t>
      </w:r>
      <w:r>
        <w:rPr>
          <w:spacing w:val="76"/>
          <w:sz w:val="24"/>
        </w:rPr>
        <w:t> </w:t>
      </w:r>
      <w:r>
        <w:rPr>
          <w:sz w:val="24"/>
        </w:rPr>
        <w:t>DJ</w:t>
      </w:r>
      <w:r>
        <w:rPr>
          <w:spacing w:val="76"/>
          <w:sz w:val="24"/>
        </w:rPr>
        <w:t> </w:t>
      </w:r>
      <w:r>
        <w:rPr>
          <w:sz w:val="24"/>
        </w:rPr>
        <w:t>12,</w:t>
      </w:r>
      <w:r>
        <w:rPr>
          <w:spacing w:val="76"/>
          <w:sz w:val="24"/>
        </w:rPr>
        <w:t> </w:t>
      </w:r>
      <w:r>
        <w:rPr>
          <w:sz w:val="24"/>
        </w:rPr>
        <w:t>16</w:t>
      </w:r>
      <w:r>
        <w:rPr>
          <w:spacing w:val="76"/>
          <w:sz w:val="24"/>
        </w:rPr>
        <w:t> </w:t>
      </w:r>
      <w:r>
        <w:rPr>
          <w:sz w:val="24"/>
        </w:rPr>
        <w:t>e </w:t>
      </w:r>
      <w:r>
        <w:rPr>
          <w:spacing w:val="-2"/>
          <w:sz w:val="24"/>
        </w:rPr>
        <w:t>18.05.1994</w:t>
      </w:r>
    </w:p>
    <w:p>
      <w:pPr>
        <w:spacing w:before="42"/>
        <w:ind w:left="1135" w:right="141" w:firstLine="0"/>
        <w:jc w:val="both"/>
        <w:rPr>
          <w:i/>
          <w:sz w:val="24"/>
        </w:rPr>
      </w:pPr>
      <w:r>
        <w:rPr>
          <w:i/>
          <w:sz w:val="24"/>
        </w:rPr>
        <w:t>Nº 333 Recurso de Revista. Embargos. Não conhecimento. Revisão do Enuncia- do nº 42</w:t>
      </w:r>
    </w:p>
    <w:p>
      <w:pPr>
        <w:spacing w:before="41"/>
        <w:ind w:left="1135" w:right="138" w:firstLine="0"/>
        <w:jc w:val="both"/>
        <w:rPr>
          <w:i/>
          <w:sz w:val="24"/>
        </w:rPr>
      </w:pPr>
      <w:r>
        <w:rPr>
          <w:i/>
          <w:sz w:val="24"/>
        </w:rPr>
        <w:t>Não ensejam recursos de revista ou de embargos decisões superadas por itera- tiva, notória e atual jurisprudência da Seção Especializada em Dissídios Indivi- </w:t>
      </w:r>
      <w:r>
        <w:rPr>
          <w:i/>
          <w:spacing w:val="-2"/>
          <w:sz w:val="24"/>
        </w:rPr>
        <w:t>duais.</w:t>
      </w:r>
    </w:p>
    <w:p>
      <w:pPr>
        <w:pStyle w:val="BodyText"/>
        <w:rPr>
          <w:i/>
          <w:sz w:val="23"/>
        </w:rPr>
      </w:pPr>
    </w:p>
    <w:p>
      <w:pPr>
        <w:pStyle w:val="Heading3"/>
        <w:spacing w:line="322" w:lineRule="exact"/>
        <w:ind w:left="113"/>
      </w:pPr>
      <w:r>
        <w:rPr>
          <w:color w:val="FF0000"/>
        </w:rPr>
        <w:t>SUM-334</w:t>
      </w:r>
      <w:r>
        <w:rPr>
          <w:color w:val="FF0000"/>
          <w:spacing w:val="53"/>
          <w:w w:val="150"/>
        </w:rPr>
        <w:t> </w:t>
      </w:r>
      <w:r>
        <w:rPr>
          <w:color w:val="FF0000"/>
        </w:rPr>
        <w:t>COMPETÊNCIA.</w:t>
      </w:r>
      <w:r>
        <w:rPr>
          <w:color w:val="FF0000"/>
          <w:spacing w:val="52"/>
        </w:rPr>
        <w:t> </w:t>
      </w:r>
      <w:r>
        <w:rPr>
          <w:color w:val="FF0000"/>
        </w:rPr>
        <w:t>AÇÃO</w:t>
      </w:r>
      <w:r>
        <w:rPr>
          <w:color w:val="FF0000"/>
          <w:spacing w:val="52"/>
        </w:rPr>
        <w:t> </w:t>
      </w:r>
      <w:r>
        <w:rPr>
          <w:color w:val="FF0000"/>
        </w:rPr>
        <w:t>DE</w:t>
      </w:r>
      <w:r>
        <w:rPr>
          <w:color w:val="FF0000"/>
          <w:spacing w:val="53"/>
        </w:rPr>
        <w:t> </w:t>
      </w:r>
      <w:r>
        <w:rPr>
          <w:color w:val="FF0000"/>
        </w:rPr>
        <w:t>CUMPRIMENTO.</w:t>
      </w:r>
      <w:r>
        <w:rPr>
          <w:color w:val="FF0000"/>
          <w:spacing w:val="53"/>
        </w:rPr>
        <w:t> </w:t>
      </w:r>
      <w:r>
        <w:rPr>
          <w:color w:val="FF0000"/>
          <w:spacing w:val="-2"/>
        </w:rPr>
        <w:t>SINDICA-</w:t>
      </w:r>
    </w:p>
    <w:p>
      <w:pPr>
        <w:pStyle w:val="Heading4"/>
        <w:ind w:left="1020" w:right="139"/>
      </w:pPr>
      <w:r>
        <w:rPr>
          <w:color w:val="FF0000"/>
        </w:rPr>
        <w:t>TO. DESCONTO ASSISTENCIAL </w:t>
      </w:r>
      <w:r>
        <w:rPr>
          <w:color w:val="FF0000"/>
          <w:u w:val="thick" w:color="FF0000"/>
        </w:rPr>
        <w:t>(cancelamento mantido)</w:t>
      </w:r>
      <w:r>
        <w:rPr>
          <w:color w:val="FF0000"/>
        </w:rPr>
        <w:t> - Res. 121/2003, DJ 19, 20 e 21.11.2003</w:t>
      </w:r>
    </w:p>
    <w:p>
      <w:pPr>
        <w:pStyle w:val="BodyText"/>
        <w:ind w:left="1020" w:right="144"/>
        <w:jc w:val="both"/>
      </w:pPr>
      <w:r>
        <w:rPr>
          <w:color w:val="FF0000"/>
        </w:rPr>
        <w:t>A Justiça do Trabalho é incompetente para julgar ação na qual o sindicato, em nome próprio, pleiteia o recolhimento de desconto assistencial previsto em convenção ou acordo coletivos.</w:t>
      </w:r>
    </w:p>
    <w:p>
      <w:pPr>
        <w:spacing w:before="39"/>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Súmula</w:t>
      </w:r>
      <w:r>
        <w:rPr>
          <w:color w:val="FF0000"/>
          <w:spacing w:val="-4"/>
          <w:sz w:val="24"/>
        </w:rPr>
        <w:t> </w:t>
      </w:r>
      <w:r>
        <w:rPr>
          <w:color w:val="FF0000"/>
          <w:sz w:val="24"/>
        </w:rPr>
        <w:t>cancelada</w:t>
      </w:r>
      <w:r>
        <w:rPr>
          <w:color w:val="FF0000"/>
          <w:spacing w:val="-1"/>
          <w:sz w:val="24"/>
        </w:rPr>
        <w:t> </w:t>
      </w:r>
      <w:r>
        <w:rPr>
          <w:color w:val="FF0000"/>
          <w:sz w:val="24"/>
        </w:rPr>
        <w:t>-</w:t>
      </w:r>
      <w:r>
        <w:rPr>
          <w:color w:val="FF0000"/>
          <w:spacing w:val="-2"/>
          <w:sz w:val="24"/>
        </w:rPr>
        <w:t> </w:t>
      </w:r>
      <w:r>
        <w:rPr>
          <w:color w:val="FF0000"/>
          <w:sz w:val="24"/>
        </w:rPr>
        <w:t>Res.</w:t>
      </w:r>
      <w:r>
        <w:rPr>
          <w:color w:val="FF0000"/>
          <w:spacing w:val="2"/>
          <w:sz w:val="24"/>
        </w:rPr>
        <w:t> </w:t>
      </w:r>
      <w:r>
        <w:rPr>
          <w:color w:val="FF0000"/>
          <w:sz w:val="24"/>
        </w:rPr>
        <w:t>59/1996,</w:t>
      </w:r>
      <w:r>
        <w:rPr>
          <w:color w:val="FF0000"/>
          <w:spacing w:val="-1"/>
          <w:sz w:val="24"/>
        </w:rPr>
        <w:t> </w:t>
      </w:r>
      <w:r>
        <w:rPr>
          <w:color w:val="FF0000"/>
          <w:sz w:val="24"/>
        </w:rPr>
        <w:t>DJ</w:t>
      </w:r>
      <w:r>
        <w:rPr>
          <w:color w:val="FF0000"/>
          <w:spacing w:val="1"/>
          <w:sz w:val="24"/>
        </w:rPr>
        <w:t> </w:t>
      </w:r>
      <w:r>
        <w:rPr>
          <w:color w:val="FF0000"/>
          <w:sz w:val="24"/>
        </w:rPr>
        <w:t>28.06.1996,</w:t>
      </w:r>
      <w:r>
        <w:rPr>
          <w:color w:val="FF0000"/>
          <w:spacing w:val="-3"/>
          <w:sz w:val="24"/>
        </w:rPr>
        <w:t> </w:t>
      </w:r>
      <w:r>
        <w:rPr>
          <w:color w:val="FF0000"/>
          <w:sz w:val="24"/>
        </w:rPr>
        <w:t>03, 04</w:t>
      </w:r>
      <w:r>
        <w:rPr>
          <w:color w:val="FF0000"/>
          <w:spacing w:val="-1"/>
          <w:sz w:val="24"/>
        </w:rPr>
        <w:t> </w:t>
      </w:r>
      <w:r>
        <w:rPr>
          <w:color w:val="FF0000"/>
          <w:sz w:val="24"/>
        </w:rPr>
        <w:t>e</w:t>
      </w:r>
      <w:r>
        <w:rPr>
          <w:color w:val="FF0000"/>
          <w:spacing w:val="-1"/>
          <w:sz w:val="24"/>
        </w:rPr>
        <w:t> </w:t>
      </w:r>
      <w:r>
        <w:rPr>
          <w:color w:val="FF0000"/>
          <w:spacing w:val="-2"/>
          <w:sz w:val="24"/>
        </w:rPr>
        <w:t>05.07.1996</w:t>
      </w:r>
    </w:p>
    <w:p>
      <w:pPr>
        <w:spacing w:before="38"/>
        <w:ind w:left="1020" w:right="141" w:firstLine="0"/>
        <w:jc w:val="both"/>
        <w:rPr>
          <w:sz w:val="24"/>
        </w:rPr>
      </w:pPr>
      <w:r>
        <w:rPr>
          <w:color w:val="FF0000"/>
          <w:sz w:val="24"/>
        </w:rPr>
        <w:t>Redação original (revisão da Súmula nº 224) - Res. 26/1994, DJ 12, 17 e </w:t>
      </w:r>
      <w:r>
        <w:rPr>
          <w:color w:val="FF0000"/>
          <w:spacing w:val="-2"/>
          <w:sz w:val="24"/>
        </w:rPr>
        <w:t>19.05.1994</w:t>
      </w:r>
    </w:p>
    <w:p>
      <w:pPr>
        <w:pStyle w:val="BodyText"/>
        <w:spacing w:before="1"/>
        <w:rPr>
          <w:sz w:val="23"/>
        </w:rPr>
      </w:pPr>
    </w:p>
    <w:p>
      <w:pPr>
        <w:pStyle w:val="Heading4"/>
        <w:ind w:left="1020" w:right="138" w:hanging="907"/>
      </w:pPr>
      <w:r>
        <w:rPr>
          <w:color w:val="FF0000"/>
        </w:rPr>
        <w:t>SUM-335</w:t>
      </w:r>
      <w:r>
        <w:rPr>
          <w:color w:val="FF0000"/>
          <w:spacing w:val="40"/>
        </w:rPr>
        <w:t> </w:t>
      </w:r>
      <w:r>
        <w:rPr>
          <w:color w:val="FF0000"/>
        </w:rPr>
        <w:t>EMBARGOS PARA A SEÇÃO ESPECIALIZADA EM DIS- SÍDIOS INDIVIDUAIS CONTRA DECISÃO EM AGRAVO DE INSTRUMENTO OPOSTO A DESPACHO DENEGATÓRIO</w:t>
      </w:r>
      <w:r>
        <w:rPr>
          <w:color w:val="FF0000"/>
          <w:spacing w:val="40"/>
        </w:rPr>
        <w:t> </w:t>
      </w:r>
      <w:r>
        <w:rPr>
          <w:color w:val="FF0000"/>
        </w:rPr>
        <w:t>DE RECURSO DE REVISTA </w:t>
      </w:r>
      <w:r>
        <w:rPr>
          <w:color w:val="FF0000"/>
          <w:u w:val="thick" w:color="FF0000"/>
        </w:rPr>
        <w:t>(cancelada)</w:t>
      </w:r>
      <w:r>
        <w:rPr>
          <w:color w:val="FF0000"/>
        </w:rPr>
        <w:t> - Res. 121/2003, DJ 19, 20 e 21.11.2003</w:t>
      </w:r>
    </w:p>
    <w:p>
      <w:pPr>
        <w:spacing w:after="0"/>
        <w:sectPr>
          <w:pgSz w:w="11910" w:h="16840"/>
          <w:pgMar w:header="0" w:footer="836"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743488">
                <wp:simplePos x="0" y="0"/>
                <wp:positionH relativeFrom="page">
                  <wp:posOffset>954024</wp:posOffset>
                </wp:positionH>
                <wp:positionV relativeFrom="paragraph">
                  <wp:posOffset>268468</wp:posOffset>
                </wp:positionV>
                <wp:extent cx="5581015" cy="6350"/>
                <wp:effectExtent l="0" t="0" r="0" b="0"/>
                <wp:wrapTopAndBottom/>
                <wp:docPr id="320" name="Graphic 320"/>
                <wp:cNvGraphicFramePr>
                  <a:graphicFrameLocks/>
                </wp:cNvGraphicFramePr>
                <a:graphic>
                  <a:graphicData uri="http://schemas.microsoft.com/office/word/2010/wordprocessingShape">
                    <wps:wsp>
                      <wps:cNvPr id="320" name="Graphic 320"/>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572992;mso-wrap-distance-left:0;mso-wrap-distance-right:0" id="docshape319"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884800">
                <wp:simplePos x="0" y="0"/>
                <wp:positionH relativeFrom="page">
                  <wp:posOffset>6861811</wp:posOffset>
                </wp:positionH>
                <wp:positionV relativeFrom="page">
                  <wp:posOffset>504194</wp:posOffset>
                </wp:positionV>
                <wp:extent cx="699135" cy="1259840"/>
                <wp:effectExtent l="0" t="0" r="0" b="0"/>
                <wp:wrapNone/>
                <wp:docPr id="321" name="Graphic 321"/>
                <wp:cNvGraphicFramePr>
                  <a:graphicFrameLocks/>
                </wp:cNvGraphicFramePr>
                <a:graphic>
                  <a:graphicData uri="http://schemas.microsoft.com/office/word/2010/wordprocessingShape">
                    <wps:wsp>
                      <wps:cNvPr id="321" name="Graphic 321"/>
                      <wps:cNvSpPr/>
                      <wps:spPr>
                        <a:xfrm>
                          <a:off x="0" y="0"/>
                          <a:ext cx="699135" cy="1259840"/>
                        </a:xfrm>
                        <a:custGeom>
                          <a:avLst/>
                          <a:gdLst/>
                          <a:ahLst/>
                          <a:cxnLst/>
                          <a:rect l="l" t="t" r="r" b="b"/>
                          <a:pathLst>
                            <a:path w="699135"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698752" y="1242836"/>
                              </a:lnTo>
                              <a:lnTo>
                                <a:pt x="698752" y="17000"/>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30011pt;margin-top:39.700382pt;width:55.05pt;height:99.2pt;mso-position-horizontal-relative:page;mso-position-vertical-relative:page;z-index:15884800" id="docshape320" coordorigin="10806,794" coordsize="1101,1984" path="m11812,794l11007,794,10929,810,10865,853,10822,917,10806,995,10806,2577,10822,2655,10865,2719,10929,2762,11007,2778,11812,2778,11890,2762,11906,2751,11906,821,11890,810,11812,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85312">
                <wp:simplePos x="0" y="0"/>
                <wp:positionH relativeFrom="page">
                  <wp:posOffset>6917920</wp:posOffset>
                </wp:positionH>
                <wp:positionV relativeFrom="page">
                  <wp:posOffset>770762</wp:posOffset>
                </wp:positionV>
                <wp:extent cx="203835" cy="721995"/>
                <wp:effectExtent l="0" t="0" r="0" b="0"/>
                <wp:wrapNone/>
                <wp:docPr id="322" name="Textbox 322"/>
                <wp:cNvGraphicFramePr>
                  <a:graphicFrameLocks/>
                </wp:cNvGraphicFramePr>
                <a:graphic>
                  <a:graphicData uri="http://schemas.microsoft.com/office/word/2010/wordprocessingShape">
                    <wps:wsp>
                      <wps:cNvPr id="322" name="Textbox 322"/>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544.718140pt;margin-top:60.689945pt;width:16.05pt;height:56.85pt;mso-position-horizontal-relative:page;mso-position-vertical-relative:page;z-index:15885312" type="#_x0000_t202" id="docshape321"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pStyle w:val="BodyText"/>
        <w:spacing w:before="71"/>
        <w:ind w:left="1020" w:right="143"/>
        <w:jc w:val="both"/>
      </w:pPr>
      <w:r>
        <w:rPr>
          <w:color w:val="FF0000"/>
        </w:rPr>
        <w:t>São incabíveis embargos para a Seção Especializada em Dissídios Indivi- duais</w:t>
      </w:r>
      <w:r>
        <w:rPr>
          <w:color w:val="FF0000"/>
          <w:spacing w:val="-2"/>
        </w:rPr>
        <w:t> </w:t>
      </w:r>
      <w:r>
        <w:rPr>
          <w:color w:val="FF0000"/>
        </w:rPr>
        <w:t>contra</w:t>
      </w:r>
      <w:r>
        <w:rPr>
          <w:color w:val="FF0000"/>
          <w:spacing w:val="-2"/>
        </w:rPr>
        <w:t> </w:t>
      </w:r>
      <w:r>
        <w:rPr>
          <w:color w:val="FF0000"/>
        </w:rPr>
        <w:t>decisão</w:t>
      </w:r>
      <w:r>
        <w:rPr>
          <w:color w:val="FF0000"/>
          <w:spacing w:val="-2"/>
        </w:rPr>
        <w:t> </w:t>
      </w:r>
      <w:r>
        <w:rPr>
          <w:color w:val="FF0000"/>
        </w:rPr>
        <w:t>proferida</w:t>
      </w:r>
      <w:r>
        <w:rPr>
          <w:color w:val="FF0000"/>
          <w:spacing w:val="-2"/>
        </w:rPr>
        <w:t> </w:t>
      </w:r>
      <w:r>
        <w:rPr>
          <w:color w:val="FF0000"/>
        </w:rPr>
        <w:t>em</w:t>
      </w:r>
      <w:r>
        <w:rPr>
          <w:color w:val="FF0000"/>
          <w:spacing w:val="-5"/>
        </w:rPr>
        <w:t> </w:t>
      </w:r>
      <w:r>
        <w:rPr>
          <w:color w:val="FF0000"/>
        </w:rPr>
        <w:t>agravo</w:t>
      </w:r>
      <w:r>
        <w:rPr>
          <w:color w:val="FF0000"/>
          <w:spacing w:val="-2"/>
        </w:rPr>
        <w:t> </w:t>
      </w:r>
      <w:r>
        <w:rPr>
          <w:color w:val="FF0000"/>
        </w:rPr>
        <w:t>de</w:t>
      </w:r>
      <w:r>
        <w:rPr>
          <w:color w:val="FF0000"/>
          <w:spacing w:val="-2"/>
        </w:rPr>
        <w:t> </w:t>
      </w:r>
      <w:r>
        <w:rPr>
          <w:color w:val="FF0000"/>
        </w:rPr>
        <w:t>instrumento</w:t>
      </w:r>
      <w:r>
        <w:rPr>
          <w:color w:val="FF0000"/>
          <w:spacing w:val="-2"/>
        </w:rPr>
        <w:t> </w:t>
      </w:r>
      <w:r>
        <w:rPr>
          <w:color w:val="FF0000"/>
        </w:rPr>
        <w:t>oposto</w:t>
      </w:r>
      <w:r>
        <w:rPr>
          <w:color w:val="FF0000"/>
          <w:spacing w:val="-2"/>
        </w:rPr>
        <w:t> </w:t>
      </w:r>
      <w:r>
        <w:rPr>
          <w:color w:val="FF0000"/>
        </w:rPr>
        <w:t>a</w:t>
      </w:r>
      <w:r>
        <w:rPr>
          <w:color w:val="FF0000"/>
          <w:spacing w:val="-2"/>
        </w:rPr>
        <w:t> </w:t>
      </w:r>
      <w:r>
        <w:rPr>
          <w:color w:val="FF0000"/>
        </w:rPr>
        <w:t>despacho denegatório de recurso de revista, salvo quando a controvérsia se referir </w:t>
      </w:r>
      <w:r>
        <w:rPr>
          <w:color w:val="FF0000"/>
        </w:rPr>
        <w:t>a pressupostos extrínsecos do próprio agravo.</w:t>
      </w:r>
    </w:p>
    <w:p>
      <w:pPr>
        <w:spacing w:before="46"/>
        <w:ind w:left="1020" w:right="0" w:firstLine="0"/>
        <w:jc w:val="left"/>
        <w:rPr>
          <w:rFonts w:ascii="Arial" w:hAnsi="Arial"/>
          <w:sz w:val="24"/>
        </w:rPr>
      </w:pPr>
      <w:r>
        <w:rPr>
          <w:rFonts w:ascii="Arial" w:hAnsi="Arial"/>
          <w:color w:val="FF0000"/>
          <w:spacing w:val="-2"/>
          <w:sz w:val="24"/>
        </w:rPr>
        <w:t>Histórico:</w:t>
      </w:r>
    </w:p>
    <w:p>
      <w:pPr>
        <w:tabs>
          <w:tab w:pos="2952" w:val="left" w:leader="none"/>
        </w:tabs>
        <w:spacing w:line="256" w:lineRule="auto" w:before="35"/>
        <w:ind w:left="1020" w:right="176" w:firstLine="0"/>
        <w:jc w:val="left"/>
        <w:rPr>
          <w:sz w:val="24"/>
        </w:rPr>
      </w:pPr>
      <w:r>
        <w:rPr>
          <w:color w:val="FF0000"/>
          <w:sz w:val="24"/>
        </w:rPr>
        <w:t>Revista pela Súmula nº 353 - Res. 70/1997, DJ 30.05.1997 e 04, 05 e 06.06.1997 Redação</w:t>
      </w:r>
      <w:r>
        <w:rPr>
          <w:color w:val="FF0000"/>
          <w:spacing w:val="40"/>
          <w:sz w:val="24"/>
        </w:rPr>
        <w:t> </w:t>
      </w:r>
      <w:r>
        <w:rPr>
          <w:color w:val="FF0000"/>
          <w:sz w:val="24"/>
        </w:rPr>
        <w:t>original</w:t>
        <w:tab/>
        <w:t>(revisão</w:t>
      </w:r>
      <w:r>
        <w:rPr>
          <w:color w:val="FF0000"/>
          <w:spacing w:val="40"/>
          <w:sz w:val="24"/>
        </w:rPr>
        <w:t> </w:t>
      </w:r>
      <w:r>
        <w:rPr>
          <w:color w:val="FF0000"/>
          <w:sz w:val="24"/>
        </w:rPr>
        <w:t>da</w:t>
      </w:r>
      <w:r>
        <w:rPr>
          <w:color w:val="FF0000"/>
          <w:spacing w:val="40"/>
          <w:sz w:val="24"/>
        </w:rPr>
        <w:t> </w:t>
      </w:r>
      <w:r>
        <w:rPr>
          <w:color w:val="FF0000"/>
          <w:sz w:val="24"/>
        </w:rPr>
        <w:t>Súmula</w:t>
      </w:r>
      <w:r>
        <w:rPr>
          <w:color w:val="FF0000"/>
          <w:spacing w:val="40"/>
          <w:sz w:val="24"/>
        </w:rPr>
        <w:t> </w:t>
      </w:r>
      <w:r>
        <w:rPr>
          <w:color w:val="FF0000"/>
          <w:sz w:val="24"/>
        </w:rPr>
        <w:t>nº</w:t>
      </w:r>
      <w:r>
        <w:rPr>
          <w:color w:val="FF0000"/>
          <w:spacing w:val="40"/>
          <w:sz w:val="24"/>
        </w:rPr>
        <w:t> </w:t>
      </w:r>
      <w:r>
        <w:rPr>
          <w:color w:val="FF0000"/>
          <w:sz w:val="24"/>
        </w:rPr>
        <w:t>183)</w:t>
      </w:r>
      <w:r>
        <w:rPr>
          <w:color w:val="FF0000"/>
          <w:spacing w:val="40"/>
          <w:sz w:val="24"/>
        </w:rPr>
        <w:t> </w:t>
      </w:r>
      <w:r>
        <w:rPr>
          <w:color w:val="FF0000"/>
          <w:sz w:val="24"/>
        </w:rPr>
        <w:t>-</w:t>
      </w:r>
      <w:r>
        <w:rPr>
          <w:color w:val="FF0000"/>
          <w:spacing w:val="40"/>
          <w:sz w:val="24"/>
        </w:rPr>
        <w:t> </w:t>
      </w:r>
      <w:r>
        <w:rPr>
          <w:color w:val="FF0000"/>
          <w:sz w:val="24"/>
        </w:rPr>
        <w:t>Res.</w:t>
      </w:r>
      <w:r>
        <w:rPr>
          <w:color w:val="FF0000"/>
          <w:spacing w:val="40"/>
          <w:sz w:val="24"/>
        </w:rPr>
        <w:t> </w:t>
      </w:r>
      <w:r>
        <w:rPr>
          <w:color w:val="FF0000"/>
          <w:sz w:val="24"/>
        </w:rPr>
        <w:t>27/1994,</w:t>
      </w:r>
      <w:r>
        <w:rPr>
          <w:color w:val="FF0000"/>
          <w:spacing w:val="40"/>
          <w:sz w:val="24"/>
        </w:rPr>
        <w:t> </w:t>
      </w:r>
      <w:r>
        <w:rPr>
          <w:color w:val="FF0000"/>
          <w:sz w:val="24"/>
        </w:rPr>
        <w:t>DJ</w:t>
      </w:r>
      <w:r>
        <w:rPr>
          <w:color w:val="FF0000"/>
          <w:spacing w:val="40"/>
          <w:sz w:val="24"/>
        </w:rPr>
        <w:t> </w:t>
      </w:r>
      <w:r>
        <w:rPr>
          <w:color w:val="FF0000"/>
          <w:sz w:val="24"/>
        </w:rPr>
        <w:t>12,</w:t>
      </w:r>
      <w:r>
        <w:rPr>
          <w:color w:val="FF0000"/>
          <w:spacing w:val="40"/>
          <w:sz w:val="24"/>
        </w:rPr>
        <w:t> </w:t>
      </w:r>
      <w:r>
        <w:rPr>
          <w:color w:val="FF0000"/>
          <w:sz w:val="24"/>
        </w:rPr>
        <w:t>17</w:t>
      </w:r>
      <w:r>
        <w:rPr>
          <w:color w:val="FF0000"/>
          <w:spacing w:val="40"/>
          <w:sz w:val="24"/>
        </w:rPr>
        <w:t> </w:t>
      </w:r>
      <w:r>
        <w:rPr>
          <w:color w:val="FF0000"/>
          <w:sz w:val="24"/>
        </w:rPr>
        <w:t>e </w:t>
      </w:r>
      <w:r>
        <w:rPr>
          <w:color w:val="FF0000"/>
          <w:spacing w:val="-2"/>
          <w:sz w:val="24"/>
        </w:rPr>
        <w:t>19.05.1994</w:t>
      </w:r>
    </w:p>
    <w:p>
      <w:pPr>
        <w:pStyle w:val="BodyText"/>
        <w:spacing w:before="6"/>
        <w:rPr>
          <w:sz w:val="21"/>
        </w:rPr>
      </w:pPr>
    </w:p>
    <w:p>
      <w:pPr>
        <w:pStyle w:val="Heading4"/>
        <w:ind w:left="1020" w:right="139" w:hanging="908"/>
      </w:pPr>
      <w:r>
        <w:rPr/>
        <w:t>SUM-336</w:t>
      </w:r>
      <w:r>
        <w:rPr>
          <w:spacing w:val="40"/>
        </w:rPr>
        <w:t> </w:t>
      </w:r>
      <w:r>
        <w:rPr/>
        <w:t>CONSTITUCIONALIDADE. § 2º DO ART. 9º DO DECRE- TO-LEI Nº 1.971, DE 30.11.1982 (mantida) - Res. 121/2003, DJ</w:t>
      </w:r>
      <w:r>
        <w:rPr>
          <w:spacing w:val="40"/>
        </w:rPr>
        <w:t> </w:t>
      </w:r>
      <w:r>
        <w:rPr/>
        <w:t>19, 20 e 21.11.2003</w:t>
      </w:r>
    </w:p>
    <w:p>
      <w:pPr>
        <w:spacing w:line="240" w:lineRule="auto" w:before="0"/>
        <w:ind w:left="1020" w:right="139" w:firstLine="0"/>
        <w:jc w:val="both"/>
        <w:rPr>
          <w:sz w:val="28"/>
        </w:rPr>
      </w:pPr>
      <w:r>
        <w:rPr>
          <w:sz w:val="28"/>
        </w:rPr>
        <w:t>É constitucional o § 2º do art. 9º do Decreto-Lei nº 1.971, de 30.11.1982, com a redação dada pelo Decreto-Lei nº 2.100, de </w:t>
      </w:r>
      <w:r>
        <w:rPr>
          <w:spacing w:val="-2"/>
          <w:sz w:val="28"/>
        </w:rPr>
        <w:t>28.12.1983.</w:t>
      </w:r>
    </w:p>
    <w:p>
      <w:pPr>
        <w:spacing w:before="39"/>
        <w:ind w:left="1020" w:right="0" w:firstLine="0"/>
        <w:jc w:val="left"/>
        <w:rPr>
          <w:rFonts w:ascii="Arial" w:hAnsi="Arial"/>
          <w:sz w:val="24"/>
        </w:rPr>
      </w:pPr>
      <w:r>
        <w:rPr>
          <w:rFonts w:ascii="Arial" w:hAnsi="Arial"/>
          <w:spacing w:val="-2"/>
          <w:sz w:val="24"/>
        </w:rPr>
        <w:t>Histórico:</w:t>
      </w:r>
    </w:p>
    <w:p>
      <w:pPr>
        <w:spacing w:before="35"/>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Res.</w:t>
      </w:r>
      <w:r>
        <w:rPr>
          <w:spacing w:val="-1"/>
          <w:sz w:val="24"/>
        </w:rPr>
        <w:t> </w:t>
      </w:r>
      <w:r>
        <w:rPr>
          <w:sz w:val="24"/>
        </w:rPr>
        <w:t>34/1994, DJ</w:t>
      </w:r>
      <w:r>
        <w:rPr>
          <w:spacing w:val="1"/>
          <w:sz w:val="24"/>
        </w:rPr>
        <w:t> </w:t>
      </w:r>
      <w:r>
        <w:rPr>
          <w:sz w:val="24"/>
        </w:rPr>
        <w:t>10, 13</w:t>
      </w:r>
      <w:r>
        <w:rPr>
          <w:spacing w:val="-1"/>
          <w:sz w:val="24"/>
        </w:rPr>
        <w:t> </w:t>
      </w:r>
      <w:r>
        <w:rPr>
          <w:sz w:val="24"/>
        </w:rPr>
        <w:t>e</w:t>
      </w:r>
      <w:r>
        <w:rPr>
          <w:spacing w:val="-1"/>
          <w:sz w:val="24"/>
        </w:rPr>
        <w:t> </w:t>
      </w:r>
      <w:r>
        <w:rPr>
          <w:spacing w:val="-2"/>
          <w:sz w:val="24"/>
        </w:rPr>
        <w:t>14.10.1994</w:t>
      </w:r>
    </w:p>
    <w:p>
      <w:pPr>
        <w:pStyle w:val="BodyText"/>
        <w:rPr>
          <w:sz w:val="23"/>
        </w:rPr>
      </w:pPr>
    </w:p>
    <w:p>
      <w:pPr>
        <w:pStyle w:val="Heading4"/>
        <w:spacing w:line="242" w:lineRule="auto"/>
        <w:ind w:left="1020" w:right="138" w:hanging="908"/>
      </w:pPr>
      <w:r>
        <w:rPr/>
        <w:t>SUM-337 COMPROVAÇÃO DE DIVERGÊNCIA JURISPRUDENCI- AL.</w:t>
      </w:r>
      <w:r>
        <w:rPr>
          <w:spacing w:val="33"/>
        </w:rPr>
        <w:t> </w:t>
      </w:r>
      <w:r>
        <w:rPr/>
        <w:t>RECURSOS</w:t>
      </w:r>
      <w:r>
        <w:rPr>
          <w:spacing w:val="33"/>
        </w:rPr>
        <w:t> </w:t>
      </w:r>
      <w:r>
        <w:rPr/>
        <w:t>DE</w:t>
      </w:r>
      <w:r>
        <w:rPr>
          <w:spacing w:val="35"/>
        </w:rPr>
        <w:t> </w:t>
      </w:r>
      <w:r>
        <w:rPr/>
        <w:t>REVISTA</w:t>
      </w:r>
      <w:r>
        <w:rPr>
          <w:spacing w:val="32"/>
        </w:rPr>
        <w:t> </w:t>
      </w:r>
      <w:r>
        <w:rPr/>
        <w:t>E</w:t>
      </w:r>
      <w:r>
        <w:rPr>
          <w:spacing w:val="31"/>
        </w:rPr>
        <w:t> </w:t>
      </w:r>
      <w:r>
        <w:rPr/>
        <w:t>DE</w:t>
      </w:r>
      <w:r>
        <w:rPr>
          <w:spacing w:val="32"/>
        </w:rPr>
        <w:t> </w:t>
      </w:r>
      <w:r>
        <w:rPr/>
        <w:t>EMBARGOS</w:t>
      </w:r>
      <w:r>
        <w:rPr>
          <w:spacing w:val="33"/>
        </w:rPr>
        <w:t> </w:t>
      </w:r>
      <w:r>
        <w:rPr/>
        <w:t>(incluído</w:t>
      </w:r>
      <w:r>
        <w:rPr>
          <w:spacing w:val="31"/>
        </w:rPr>
        <w:t> </w:t>
      </w:r>
      <w:r>
        <w:rPr>
          <w:spacing w:val="-10"/>
        </w:rPr>
        <w:t>o</w:t>
      </w:r>
    </w:p>
    <w:p>
      <w:pPr>
        <w:spacing w:line="252" w:lineRule="auto" w:before="0"/>
        <w:ind w:left="1135" w:right="250" w:hanging="115"/>
        <w:jc w:val="left"/>
        <w:rPr>
          <w:sz w:val="28"/>
        </w:rPr>
      </w:pPr>
      <w:r>
        <w:rPr>
          <w:b/>
          <w:sz w:val="28"/>
        </w:rPr>
        <w:t>item V) - Res. 220/2017 – DEJT divulgado em 21, 22 e 25.09.2017</w:t>
      </w:r>
      <w:r>
        <w:rPr>
          <w:b/>
          <w:spacing w:val="40"/>
          <w:sz w:val="28"/>
        </w:rPr>
        <w:t> </w:t>
      </w:r>
      <w:r>
        <w:rPr>
          <w:sz w:val="28"/>
        </w:rPr>
        <w:t>I - Para comprovação da divergência justificadora do recurso, é ne- cessário que o recorrente.</w:t>
      </w:r>
    </w:p>
    <w:p>
      <w:pPr>
        <w:pStyle w:val="ListParagraph"/>
        <w:numPr>
          <w:ilvl w:val="0"/>
          <w:numId w:val="36"/>
        </w:numPr>
        <w:tabs>
          <w:tab w:pos="1439" w:val="left" w:leader="none"/>
        </w:tabs>
        <w:spacing w:line="242" w:lineRule="auto" w:before="21" w:after="0"/>
        <w:ind w:left="1135" w:right="142" w:firstLine="0"/>
        <w:jc w:val="both"/>
        <w:rPr>
          <w:sz w:val="28"/>
        </w:rPr>
      </w:pPr>
      <w:r>
        <w:rPr>
          <w:sz w:val="28"/>
        </w:rPr>
        <w:t>Junte certidão ou cópia autenticada do acórdão paradigma ou cite a fonte oficial ou o repositório autorizado em que foi publicado; e</w:t>
      </w:r>
    </w:p>
    <w:p>
      <w:pPr>
        <w:pStyle w:val="ListParagraph"/>
        <w:numPr>
          <w:ilvl w:val="0"/>
          <w:numId w:val="36"/>
        </w:numPr>
        <w:tabs>
          <w:tab w:pos="1505" w:val="left" w:leader="none"/>
        </w:tabs>
        <w:spacing w:line="240" w:lineRule="auto" w:before="33" w:after="0"/>
        <w:ind w:left="1135" w:right="140" w:firstLine="0"/>
        <w:jc w:val="both"/>
        <w:rPr>
          <w:sz w:val="28"/>
        </w:rPr>
      </w:pPr>
      <w:r>
        <w:rPr>
          <w:sz w:val="28"/>
        </w:rPr>
        <w:t>Transcreva, nas razões recursais, as ementas e/ou trechos dos acórdãos trazidos à configuração do dissídio, demonstrando o confli- to de teses que justifique o conhecimento do recurso, ainda que os acórdãos já se encontrem nos autos ou venham a ser juntados com o recurso. (ex-Súmula nº 337 – alterada pela Res. 121/2003, DJ </w:t>
      </w:r>
      <w:r>
        <w:rPr>
          <w:spacing w:val="-2"/>
          <w:sz w:val="28"/>
        </w:rPr>
        <w:t>21.11.2003)</w:t>
      </w:r>
    </w:p>
    <w:p>
      <w:pPr>
        <w:pStyle w:val="ListParagraph"/>
        <w:numPr>
          <w:ilvl w:val="2"/>
          <w:numId w:val="23"/>
        </w:numPr>
        <w:tabs>
          <w:tab w:pos="1420" w:val="left" w:leader="none"/>
        </w:tabs>
        <w:spacing w:line="240" w:lineRule="auto" w:before="38" w:after="0"/>
        <w:ind w:left="1135" w:right="136" w:firstLine="0"/>
        <w:jc w:val="both"/>
        <w:rPr>
          <w:sz w:val="28"/>
        </w:rPr>
      </w:pPr>
      <w:r>
        <w:rPr>
          <w:sz w:val="28"/>
        </w:rPr>
        <w:t>- A concessão de registro de publicação como repositório autori- zado de jurisprudência do TST torna válidas todas as suas edições anteriores. (ex-OJ nº 317 da SBDI-I - DJ 11.08.2003)</w:t>
      </w:r>
    </w:p>
    <w:p>
      <w:pPr>
        <w:pStyle w:val="ListParagraph"/>
        <w:numPr>
          <w:ilvl w:val="2"/>
          <w:numId w:val="23"/>
        </w:numPr>
        <w:tabs>
          <w:tab w:pos="1520" w:val="left" w:leader="none"/>
        </w:tabs>
        <w:spacing w:line="240" w:lineRule="auto" w:before="43" w:after="0"/>
        <w:ind w:left="1135" w:right="136" w:firstLine="0"/>
        <w:jc w:val="both"/>
        <w:rPr>
          <w:sz w:val="28"/>
        </w:rPr>
      </w:pPr>
      <w:r>
        <w:rPr>
          <w:sz w:val="28"/>
        </w:rPr>
        <w:t>– A mera indicação da data de publicação, em fonte oficial, de aresto paradigma é inválida para comprovação de divergência juris- prudencial, nos termos do item I, “a”, desta súmula, quando a parte pretende demonstrar o conflito de teses mediante a transcrição de trechos que integram a fundamentação do acórdão divergente, uma vez que só se publicam o dispositivo e a ementa dos acórdãos.</w:t>
      </w:r>
    </w:p>
    <w:p>
      <w:pPr>
        <w:pStyle w:val="ListParagraph"/>
        <w:numPr>
          <w:ilvl w:val="2"/>
          <w:numId w:val="23"/>
        </w:numPr>
        <w:tabs>
          <w:tab w:pos="1554" w:val="left" w:leader="none"/>
        </w:tabs>
        <w:spacing w:line="240" w:lineRule="auto" w:before="38" w:after="0"/>
        <w:ind w:left="1135" w:right="143" w:firstLine="0"/>
        <w:jc w:val="both"/>
        <w:rPr>
          <w:sz w:val="28"/>
        </w:rPr>
      </w:pPr>
      <w:r>
        <w:rPr>
          <w:sz w:val="28"/>
        </w:rPr>
        <w:t>– É válida para a comprovação da divergência jurisprudencial justificadora do recurso a indicação de aresto extraído de repositório oficial na internet, desde que o recorrente:</w:t>
      </w:r>
    </w:p>
    <w:p>
      <w:pPr>
        <w:pStyle w:val="ListParagraph"/>
        <w:numPr>
          <w:ilvl w:val="3"/>
          <w:numId w:val="23"/>
        </w:numPr>
        <w:tabs>
          <w:tab w:pos="1423" w:val="left" w:leader="none"/>
        </w:tabs>
        <w:spacing w:line="240" w:lineRule="auto" w:before="40" w:after="0"/>
        <w:ind w:left="1423" w:right="0" w:hanging="287"/>
        <w:jc w:val="both"/>
        <w:rPr>
          <w:sz w:val="28"/>
        </w:rPr>
      </w:pPr>
      <w:r>
        <w:rPr>
          <w:sz w:val="28"/>
        </w:rPr>
        <w:t>transcreva</w:t>
      </w:r>
      <w:r>
        <w:rPr>
          <w:spacing w:val="-5"/>
          <w:sz w:val="28"/>
        </w:rPr>
        <w:t> </w:t>
      </w:r>
      <w:r>
        <w:rPr>
          <w:sz w:val="28"/>
        </w:rPr>
        <w:t>o</w:t>
      </w:r>
      <w:r>
        <w:rPr>
          <w:spacing w:val="-5"/>
          <w:sz w:val="28"/>
        </w:rPr>
        <w:t> </w:t>
      </w:r>
      <w:r>
        <w:rPr>
          <w:sz w:val="28"/>
        </w:rPr>
        <w:t>trecho</w:t>
      </w:r>
      <w:r>
        <w:rPr>
          <w:spacing w:val="-4"/>
          <w:sz w:val="28"/>
        </w:rPr>
        <w:t> </w:t>
      </w:r>
      <w:r>
        <w:rPr>
          <w:spacing w:val="-2"/>
          <w:sz w:val="28"/>
        </w:rPr>
        <w:t>divergente;</w:t>
      </w:r>
    </w:p>
    <w:p>
      <w:pPr>
        <w:pStyle w:val="ListParagraph"/>
        <w:numPr>
          <w:ilvl w:val="3"/>
          <w:numId w:val="23"/>
        </w:numPr>
        <w:tabs>
          <w:tab w:pos="1439" w:val="left" w:leader="none"/>
        </w:tabs>
        <w:spacing w:line="240" w:lineRule="auto" w:before="41" w:after="0"/>
        <w:ind w:left="1439" w:right="0" w:hanging="303"/>
        <w:jc w:val="both"/>
        <w:rPr>
          <w:sz w:val="28"/>
        </w:rPr>
      </w:pPr>
      <w:r>
        <w:rPr>
          <w:sz w:val="28"/>
        </w:rPr>
        <w:t>aponte</w:t>
      </w:r>
      <w:r>
        <w:rPr>
          <w:spacing w:val="-4"/>
          <w:sz w:val="28"/>
        </w:rPr>
        <w:t> </w:t>
      </w:r>
      <w:r>
        <w:rPr>
          <w:sz w:val="28"/>
        </w:rPr>
        <w:t>o</w:t>
      </w:r>
      <w:r>
        <w:rPr>
          <w:spacing w:val="-5"/>
          <w:sz w:val="28"/>
        </w:rPr>
        <w:t> </w:t>
      </w:r>
      <w:r>
        <w:rPr>
          <w:sz w:val="28"/>
        </w:rPr>
        <w:t>sítio</w:t>
      </w:r>
      <w:r>
        <w:rPr>
          <w:spacing w:val="-3"/>
          <w:sz w:val="28"/>
        </w:rPr>
        <w:t> </w:t>
      </w:r>
      <w:r>
        <w:rPr>
          <w:sz w:val="28"/>
        </w:rPr>
        <w:t>de</w:t>
      </w:r>
      <w:r>
        <w:rPr>
          <w:spacing w:val="-4"/>
          <w:sz w:val="28"/>
        </w:rPr>
        <w:t> </w:t>
      </w:r>
      <w:r>
        <w:rPr>
          <w:sz w:val="28"/>
        </w:rPr>
        <w:t>onde</w:t>
      </w:r>
      <w:r>
        <w:rPr>
          <w:spacing w:val="-4"/>
          <w:sz w:val="28"/>
        </w:rPr>
        <w:t> </w:t>
      </w:r>
      <w:r>
        <w:rPr>
          <w:sz w:val="28"/>
        </w:rPr>
        <w:t>foi</w:t>
      </w:r>
      <w:r>
        <w:rPr>
          <w:spacing w:val="-3"/>
          <w:sz w:val="28"/>
        </w:rPr>
        <w:t> </w:t>
      </w:r>
      <w:r>
        <w:rPr>
          <w:sz w:val="28"/>
        </w:rPr>
        <w:t>extraído;</w:t>
      </w:r>
      <w:r>
        <w:rPr>
          <w:spacing w:val="-3"/>
          <w:sz w:val="28"/>
        </w:rPr>
        <w:t> </w:t>
      </w:r>
      <w:r>
        <w:rPr>
          <w:spacing w:val="-10"/>
          <w:sz w:val="28"/>
        </w:rPr>
        <w:t>e</w:t>
      </w:r>
    </w:p>
    <w:p>
      <w:pPr>
        <w:spacing w:after="0" w:line="240" w:lineRule="auto"/>
        <w:jc w:val="both"/>
        <w:rPr>
          <w:sz w:val="28"/>
        </w:rPr>
        <w:sectPr>
          <w:pgSz w:w="11910" w:h="16840"/>
          <w:pgMar w:header="0" w:footer="836" w:top="660" w:bottom="104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745024">
                <wp:simplePos x="0" y="0"/>
                <wp:positionH relativeFrom="page">
                  <wp:posOffset>954024</wp:posOffset>
                </wp:positionH>
                <wp:positionV relativeFrom="paragraph">
                  <wp:posOffset>268468</wp:posOffset>
                </wp:positionV>
                <wp:extent cx="5581015" cy="6350"/>
                <wp:effectExtent l="0" t="0" r="0" b="0"/>
                <wp:wrapTopAndBottom/>
                <wp:docPr id="323" name="Graphic 323"/>
                <wp:cNvGraphicFramePr>
                  <a:graphicFrameLocks/>
                </wp:cNvGraphicFramePr>
                <a:graphic>
                  <a:graphicData uri="http://schemas.microsoft.com/office/word/2010/wordprocessingShape">
                    <wps:wsp>
                      <wps:cNvPr id="323" name="Graphic 323"/>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571456;mso-wrap-distance-left:0;mso-wrap-distance-right:0" id="docshape322"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886336">
                <wp:simplePos x="0" y="0"/>
                <wp:positionH relativeFrom="page">
                  <wp:posOffset>0</wp:posOffset>
                </wp:positionH>
                <wp:positionV relativeFrom="page">
                  <wp:posOffset>504194</wp:posOffset>
                </wp:positionV>
                <wp:extent cx="720725" cy="1259840"/>
                <wp:effectExtent l="0" t="0" r="0" b="0"/>
                <wp:wrapNone/>
                <wp:docPr id="324" name="Graphic 324"/>
                <wp:cNvGraphicFramePr>
                  <a:graphicFrameLocks/>
                </wp:cNvGraphicFramePr>
                <a:graphic>
                  <a:graphicData uri="http://schemas.microsoft.com/office/word/2010/wordprocessingShape">
                    <wps:wsp>
                      <wps:cNvPr id="324" name="Graphic 324"/>
                      <wps:cNvSpPr/>
                      <wps:spPr>
                        <a:xfrm>
                          <a:off x="0" y="0"/>
                          <a:ext cx="720725" cy="1259840"/>
                        </a:xfrm>
                        <a:custGeom>
                          <a:avLst/>
                          <a:gdLst/>
                          <a:ahLst/>
                          <a:cxnLst/>
                          <a:rect l="l" t="t" r="r" b="b"/>
                          <a:pathLst>
                            <a:path w="720725" h="1259840">
                              <a:moveTo>
                                <a:pt x="592974" y="0"/>
                              </a:moveTo>
                              <a:lnTo>
                                <a:pt x="82015" y="0"/>
                              </a:lnTo>
                              <a:lnTo>
                                <a:pt x="32293" y="10037"/>
                              </a:lnTo>
                              <a:lnTo>
                                <a:pt x="0" y="31810"/>
                              </a:lnTo>
                              <a:lnTo>
                                <a:pt x="0" y="1228023"/>
                              </a:lnTo>
                              <a:lnTo>
                                <a:pt x="32293" y="1249800"/>
                              </a:lnTo>
                              <a:lnTo>
                                <a:pt x="82015" y="1259839"/>
                              </a:lnTo>
                              <a:lnTo>
                                <a:pt x="592974" y="1259839"/>
                              </a:lnTo>
                              <a:lnTo>
                                <a:pt x="642703" y="1249800"/>
                              </a:lnTo>
                              <a:lnTo>
                                <a:pt x="683309" y="1222421"/>
                              </a:lnTo>
                              <a:lnTo>
                                <a:pt x="710685" y="1181814"/>
                              </a:lnTo>
                              <a:lnTo>
                                <a:pt x="720723" y="1132090"/>
                              </a:lnTo>
                              <a:lnTo>
                                <a:pt x="720723" y="127736"/>
                              </a:lnTo>
                              <a:lnTo>
                                <a:pt x="710685" y="78015"/>
                              </a:lnTo>
                              <a:lnTo>
                                <a:pt x="683309" y="37412"/>
                              </a:lnTo>
                              <a:lnTo>
                                <a:pt x="642703" y="10037"/>
                              </a:lnTo>
                              <a:lnTo>
                                <a:pt x="592974"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39.700382pt;width:56.75pt;height:99.2pt;mso-position-horizontal-relative:page;mso-position-vertical-relative:page;z-index:15886336" id="docshape323" coordorigin="0,794" coordsize="1135,1984" path="m934,794l129,794,51,810,0,844,0,2728,51,2762,129,2778,934,2778,1012,2762,1076,2719,1119,2655,1135,2577,1135,995,1119,917,1076,853,1012,810,934,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86848">
                <wp:simplePos x="0" y="0"/>
                <wp:positionH relativeFrom="page">
                  <wp:posOffset>471400</wp:posOffset>
                </wp:positionH>
                <wp:positionV relativeFrom="page">
                  <wp:posOffset>776858</wp:posOffset>
                </wp:positionV>
                <wp:extent cx="203835" cy="721995"/>
                <wp:effectExtent l="0" t="0" r="0" b="0"/>
                <wp:wrapNone/>
                <wp:docPr id="325" name="Textbox 325"/>
                <wp:cNvGraphicFramePr>
                  <a:graphicFrameLocks/>
                </wp:cNvGraphicFramePr>
                <a:graphic>
                  <a:graphicData uri="http://schemas.microsoft.com/office/word/2010/wordprocessingShape">
                    <wps:wsp>
                      <wps:cNvPr id="325" name="Textbox 325"/>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37.118164pt;margin-top:61.169945pt;width:16.05pt;height:56.85pt;mso-position-horizontal-relative:page;mso-position-vertical-relative:page;z-index:15886848" type="#_x0000_t202" id="docshape324"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pStyle w:val="ListParagraph"/>
        <w:numPr>
          <w:ilvl w:val="3"/>
          <w:numId w:val="23"/>
        </w:numPr>
        <w:tabs>
          <w:tab w:pos="1428" w:val="left" w:leader="none"/>
        </w:tabs>
        <w:spacing w:line="240" w:lineRule="auto" w:before="72" w:after="0"/>
        <w:ind w:left="1136" w:right="141" w:firstLine="0"/>
        <w:jc w:val="both"/>
        <w:rPr>
          <w:sz w:val="28"/>
        </w:rPr>
      </w:pPr>
      <w:r>
        <w:rPr>
          <w:sz w:val="28"/>
        </w:rPr>
        <w:t>decline o número do processo, o órgão prolator do acórdão e a da- ta</w:t>
      </w:r>
      <w:r>
        <w:rPr>
          <w:spacing w:val="-2"/>
          <w:sz w:val="28"/>
        </w:rPr>
        <w:t> </w:t>
      </w:r>
      <w:r>
        <w:rPr>
          <w:sz w:val="28"/>
        </w:rPr>
        <w:t>da respectiva</w:t>
      </w:r>
      <w:r>
        <w:rPr>
          <w:spacing w:val="-2"/>
          <w:sz w:val="28"/>
        </w:rPr>
        <w:t> </w:t>
      </w:r>
      <w:r>
        <w:rPr>
          <w:sz w:val="28"/>
        </w:rPr>
        <w:t>publicação no Diário Eletrônico da</w:t>
      </w:r>
      <w:r>
        <w:rPr>
          <w:spacing w:val="-2"/>
          <w:sz w:val="28"/>
        </w:rPr>
        <w:t> </w:t>
      </w:r>
      <w:r>
        <w:rPr>
          <w:sz w:val="28"/>
        </w:rPr>
        <w:t>Justiça</w:t>
      </w:r>
      <w:r>
        <w:rPr>
          <w:spacing w:val="-1"/>
          <w:sz w:val="28"/>
        </w:rPr>
        <w:t> </w:t>
      </w:r>
      <w:r>
        <w:rPr>
          <w:sz w:val="28"/>
        </w:rPr>
        <w:t>do Traba- </w:t>
      </w:r>
      <w:r>
        <w:rPr>
          <w:spacing w:val="-4"/>
          <w:sz w:val="28"/>
        </w:rPr>
        <w:t>lho.</w:t>
      </w:r>
    </w:p>
    <w:p>
      <w:pPr>
        <w:pStyle w:val="ListParagraph"/>
        <w:numPr>
          <w:ilvl w:val="2"/>
          <w:numId w:val="23"/>
        </w:numPr>
        <w:tabs>
          <w:tab w:pos="1438" w:val="left" w:leader="none"/>
        </w:tabs>
        <w:spacing w:line="240" w:lineRule="auto" w:before="40" w:after="0"/>
        <w:ind w:left="1135" w:right="139" w:firstLine="0"/>
        <w:jc w:val="both"/>
        <w:rPr>
          <w:sz w:val="28"/>
        </w:rPr>
      </w:pPr>
      <w:r>
        <w:rPr>
          <w:sz w:val="28"/>
        </w:rPr>
        <w:t>– A existência do código de autenticidade na cópia, em formato </w:t>
      </w:r>
      <w:r>
        <w:rPr>
          <w:i/>
          <w:sz w:val="28"/>
        </w:rPr>
        <w:t>pdf</w:t>
      </w:r>
      <w:r>
        <w:rPr>
          <w:sz w:val="28"/>
        </w:rPr>
        <w:t>, do inteiro teor do aresto paradigma, juntada aos autos, torna-a equivalente ao documento original e também supre a ausência de in- dicação da fonte oficial de publicação.</w:t>
      </w:r>
    </w:p>
    <w:p>
      <w:pPr>
        <w:spacing w:before="44"/>
        <w:ind w:left="1020" w:right="0" w:firstLine="0"/>
        <w:jc w:val="left"/>
        <w:rPr>
          <w:rFonts w:ascii="Arial" w:hAnsi="Arial"/>
          <w:sz w:val="24"/>
        </w:rPr>
      </w:pPr>
      <w:r>
        <w:rPr>
          <w:rFonts w:ascii="Arial" w:hAnsi="Arial"/>
          <w:spacing w:val="-2"/>
          <w:sz w:val="24"/>
        </w:rPr>
        <w:t>Histórico:</w:t>
      </w:r>
    </w:p>
    <w:p>
      <w:pPr>
        <w:spacing w:line="256" w:lineRule="auto" w:before="37"/>
        <w:ind w:left="1020" w:right="0" w:firstLine="0"/>
        <w:jc w:val="left"/>
        <w:rPr>
          <w:sz w:val="24"/>
        </w:rPr>
      </w:pPr>
      <w:r>
        <w:rPr>
          <w:sz w:val="24"/>
        </w:rPr>
        <w:t>Súmula alterada -</w:t>
      </w:r>
      <w:r>
        <w:rPr>
          <w:spacing w:val="-3"/>
          <w:sz w:val="24"/>
        </w:rPr>
        <w:t> </w:t>
      </w:r>
      <w:r>
        <w:rPr>
          <w:sz w:val="24"/>
        </w:rPr>
        <w:t>(redação do item IV alterada na sessão do Tribunal Pleno reali- zada em 14.09.2012) - Res. 185/2012, DEJT divulgado em 25, 26 e 27.09.2012 Súmula</w:t>
      </w:r>
      <w:r>
        <w:rPr>
          <w:spacing w:val="14"/>
          <w:sz w:val="24"/>
        </w:rPr>
        <w:t> </w:t>
      </w:r>
      <w:r>
        <w:rPr>
          <w:sz w:val="24"/>
        </w:rPr>
        <w:t>alterada</w:t>
      </w:r>
      <w:r>
        <w:rPr>
          <w:spacing w:val="17"/>
          <w:sz w:val="24"/>
        </w:rPr>
        <w:t> </w:t>
      </w:r>
      <w:r>
        <w:rPr>
          <w:sz w:val="24"/>
        </w:rPr>
        <w:t>-</w:t>
      </w:r>
      <w:r>
        <w:rPr>
          <w:spacing w:val="20"/>
          <w:sz w:val="24"/>
        </w:rPr>
        <w:t> </w:t>
      </w:r>
      <w:r>
        <w:rPr>
          <w:sz w:val="24"/>
        </w:rPr>
        <w:t>(redação</w:t>
      </w:r>
      <w:r>
        <w:rPr>
          <w:spacing w:val="17"/>
          <w:sz w:val="24"/>
        </w:rPr>
        <w:t> </w:t>
      </w:r>
      <w:r>
        <w:rPr>
          <w:sz w:val="24"/>
        </w:rPr>
        <w:t>alterada</w:t>
      </w:r>
      <w:r>
        <w:rPr>
          <w:spacing w:val="17"/>
          <w:sz w:val="24"/>
        </w:rPr>
        <w:t> </w:t>
      </w:r>
      <w:r>
        <w:rPr>
          <w:sz w:val="24"/>
        </w:rPr>
        <w:t>pelo</w:t>
      </w:r>
      <w:r>
        <w:rPr>
          <w:spacing w:val="18"/>
          <w:sz w:val="24"/>
        </w:rPr>
        <w:t> </w:t>
      </w:r>
      <w:r>
        <w:rPr>
          <w:sz w:val="24"/>
        </w:rPr>
        <w:t>Tribunal</w:t>
      </w:r>
      <w:r>
        <w:rPr>
          <w:spacing w:val="18"/>
          <w:sz w:val="24"/>
        </w:rPr>
        <w:t> </w:t>
      </w:r>
      <w:r>
        <w:rPr>
          <w:sz w:val="24"/>
        </w:rPr>
        <w:t>Pleno</w:t>
      </w:r>
      <w:r>
        <w:rPr>
          <w:spacing w:val="17"/>
          <w:sz w:val="24"/>
        </w:rPr>
        <w:t> </w:t>
      </w:r>
      <w:r>
        <w:rPr>
          <w:sz w:val="24"/>
        </w:rPr>
        <w:t>em</w:t>
      </w:r>
      <w:r>
        <w:rPr>
          <w:spacing w:val="18"/>
          <w:sz w:val="24"/>
        </w:rPr>
        <w:t> </w:t>
      </w:r>
      <w:r>
        <w:rPr>
          <w:sz w:val="24"/>
        </w:rPr>
        <w:t>sessão</w:t>
      </w:r>
      <w:r>
        <w:rPr>
          <w:spacing w:val="18"/>
          <w:sz w:val="24"/>
        </w:rPr>
        <w:t> </w:t>
      </w:r>
      <w:r>
        <w:rPr>
          <w:sz w:val="24"/>
        </w:rPr>
        <w:t>realizada</w:t>
      </w:r>
      <w:r>
        <w:rPr>
          <w:spacing w:val="17"/>
          <w:sz w:val="24"/>
        </w:rPr>
        <w:t> </w:t>
      </w:r>
      <w:r>
        <w:rPr>
          <w:spacing w:val="-5"/>
          <w:sz w:val="24"/>
        </w:rPr>
        <w:t>em</w:t>
      </w:r>
    </w:p>
    <w:p>
      <w:pPr>
        <w:spacing w:line="256" w:lineRule="exact" w:before="0"/>
        <w:ind w:left="1020" w:right="0" w:firstLine="0"/>
        <w:jc w:val="left"/>
        <w:rPr>
          <w:sz w:val="24"/>
        </w:rPr>
      </w:pPr>
      <w:r>
        <w:rPr>
          <w:sz w:val="24"/>
        </w:rPr>
        <w:t>16.11.2010,</w:t>
      </w:r>
      <w:r>
        <w:rPr>
          <w:spacing w:val="1"/>
          <w:sz w:val="24"/>
        </w:rPr>
        <w:t> </w:t>
      </w:r>
      <w:r>
        <w:rPr>
          <w:sz w:val="24"/>
        </w:rPr>
        <w:t>em</w:t>
      </w:r>
      <w:r>
        <w:rPr>
          <w:spacing w:val="1"/>
          <w:sz w:val="24"/>
        </w:rPr>
        <w:t> </w:t>
      </w:r>
      <w:r>
        <w:rPr>
          <w:sz w:val="24"/>
        </w:rPr>
        <w:t>decorrência da inclusão</w:t>
      </w:r>
      <w:r>
        <w:rPr>
          <w:spacing w:val="1"/>
          <w:sz w:val="24"/>
        </w:rPr>
        <w:t> </w:t>
      </w:r>
      <w:r>
        <w:rPr>
          <w:sz w:val="24"/>
        </w:rPr>
        <w:t>dos</w:t>
      </w:r>
      <w:r>
        <w:rPr>
          <w:spacing w:val="1"/>
          <w:sz w:val="24"/>
        </w:rPr>
        <w:t> </w:t>
      </w:r>
      <w:r>
        <w:rPr>
          <w:sz w:val="24"/>
        </w:rPr>
        <w:t>itens</w:t>
      </w:r>
      <w:r>
        <w:rPr>
          <w:spacing w:val="4"/>
          <w:sz w:val="24"/>
        </w:rPr>
        <w:t> </w:t>
      </w:r>
      <w:r>
        <w:rPr>
          <w:sz w:val="24"/>
        </w:rPr>
        <w:t>III e</w:t>
      </w:r>
      <w:r>
        <w:rPr>
          <w:spacing w:val="5"/>
          <w:sz w:val="24"/>
        </w:rPr>
        <w:t> </w:t>
      </w:r>
      <w:r>
        <w:rPr>
          <w:sz w:val="24"/>
        </w:rPr>
        <w:t>IV) -</w:t>
      </w:r>
      <w:r>
        <w:rPr>
          <w:spacing w:val="1"/>
          <w:sz w:val="24"/>
        </w:rPr>
        <w:t> </w:t>
      </w:r>
      <w:r>
        <w:rPr>
          <w:sz w:val="24"/>
        </w:rPr>
        <w:t>Res.</w:t>
      </w:r>
      <w:r>
        <w:rPr>
          <w:spacing w:val="1"/>
          <w:sz w:val="24"/>
        </w:rPr>
        <w:t> </w:t>
      </w:r>
      <w:r>
        <w:rPr>
          <w:sz w:val="24"/>
        </w:rPr>
        <w:t>173/2010,</w:t>
      </w:r>
      <w:r>
        <w:rPr>
          <w:spacing w:val="2"/>
          <w:sz w:val="24"/>
        </w:rPr>
        <w:t> </w:t>
      </w:r>
      <w:r>
        <w:rPr>
          <w:spacing w:val="-4"/>
          <w:sz w:val="24"/>
        </w:rPr>
        <w:t>DEJT</w:t>
      </w:r>
    </w:p>
    <w:p>
      <w:pPr>
        <w:spacing w:before="0"/>
        <w:ind w:left="1020" w:right="0" w:firstLine="0"/>
        <w:jc w:val="both"/>
        <w:rPr>
          <w:sz w:val="24"/>
        </w:rPr>
      </w:pPr>
      <w:r>
        <w:rPr>
          <w:sz w:val="24"/>
        </w:rPr>
        <w:t>divulgado</w:t>
      </w:r>
      <w:r>
        <w:rPr>
          <w:spacing w:val="-1"/>
          <w:sz w:val="24"/>
        </w:rPr>
        <w:t> </w:t>
      </w:r>
      <w:r>
        <w:rPr>
          <w:sz w:val="24"/>
        </w:rPr>
        <w:t>em</w:t>
      </w:r>
      <w:r>
        <w:rPr>
          <w:spacing w:val="-1"/>
          <w:sz w:val="24"/>
        </w:rPr>
        <w:t> </w:t>
      </w:r>
      <w:r>
        <w:rPr>
          <w:sz w:val="24"/>
        </w:rPr>
        <w:t>19,</w:t>
      </w:r>
      <w:r>
        <w:rPr>
          <w:spacing w:val="-1"/>
          <w:sz w:val="24"/>
        </w:rPr>
        <w:t> </w:t>
      </w:r>
      <w:r>
        <w:rPr>
          <w:sz w:val="24"/>
        </w:rPr>
        <w:t>22 e</w:t>
      </w:r>
      <w:r>
        <w:rPr>
          <w:spacing w:val="-1"/>
          <w:sz w:val="24"/>
        </w:rPr>
        <w:t> </w:t>
      </w:r>
      <w:r>
        <w:rPr>
          <w:spacing w:val="-2"/>
          <w:sz w:val="24"/>
        </w:rPr>
        <w:t>23.11.2010</w:t>
      </w:r>
    </w:p>
    <w:p>
      <w:pPr>
        <w:spacing w:before="41"/>
        <w:ind w:left="1136" w:right="138" w:firstLine="0"/>
        <w:jc w:val="both"/>
        <w:rPr>
          <w:i/>
          <w:sz w:val="24"/>
        </w:rPr>
      </w:pPr>
      <w:r>
        <w:rPr>
          <w:i/>
          <w:sz w:val="24"/>
        </w:rPr>
        <w:t>IV – É válida para a comprovação da divergência jurisprudencial justificadora do recurso a indicação de aresto extraído de repositório oficial na internet, sendo necessário que o recorrente transcreva o trecho divergente e aponte o sí- tio de onde foi extraído com a devida indicação do endereço do respectivo con- teúdo na rede (URL – Universal Resource Locator).</w:t>
      </w:r>
    </w:p>
    <w:p>
      <w:pPr>
        <w:spacing w:line="237" w:lineRule="auto" w:before="43"/>
        <w:ind w:left="1020" w:right="143" w:firstLine="0"/>
        <w:jc w:val="both"/>
        <w:rPr>
          <w:sz w:val="24"/>
        </w:rPr>
      </w:pPr>
      <w:r>
        <w:rPr>
          <w:sz w:val="24"/>
        </w:rPr>
        <w:t>Súmula alterada (Incorporada a Orientação Jurisprudencial nº 317 da SBDI-I) - Res. 129/2005, DJ 20, 22 e 25.04.2005</w:t>
      </w:r>
    </w:p>
    <w:p>
      <w:pPr>
        <w:spacing w:before="42"/>
        <w:ind w:left="1135" w:right="143" w:firstLine="0"/>
        <w:jc w:val="both"/>
        <w:rPr>
          <w:i/>
          <w:sz w:val="24"/>
        </w:rPr>
      </w:pPr>
      <w:r>
        <w:rPr>
          <w:i/>
          <w:sz w:val="24"/>
        </w:rPr>
        <w:t>Nº 337 Comprovação de divergência jurisprudencial. Recursos de revista e de </w:t>
      </w:r>
      <w:r>
        <w:rPr>
          <w:i/>
          <w:spacing w:val="-2"/>
          <w:sz w:val="24"/>
        </w:rPr>
        <w:t>embargos</w:t>
      </w:r>
    </w:p>
    <w:p>
      <w:pPr>
        <w:spacing w:before="41"/>
        <w:ind w:left="1135" w:right="141" w:firstLine="0"/>
        <w:jc w:val="both"/>
        <w:rPr>
          <w:i/>
          <w:sz w:val="24"/>
        </w:rPr>
      </w:pPr>
      <w:r>
        <w:rPr>
          <w:i/>
          <w:sz w:val="24"/>
        </w:rPr>
        <w:t>I - Para comprovação da divergência justificadora do recurso, é necessário que o recorrente:</w:t>
      </w:r>
    </w:p>
    <w:p>
      <w:pPr>
        <w:pStyle w:val="ListParagraph"/>
        <w:numPr>
          <w:ilvl w:val="0"/>
          <w:numId w:val="37"/>
        </w:numPr>
        <w:tabs>
          <w:tab w:pos="1422" w:val="left" w:leader="none"/>
        </w:tabs>
        <w:spacing w:line="237" w:lineRule="auto" w:before="43" w:after="0"/>
        <w:ind w:left="1135" w:right="139" w:firstLine="0"/>
        <w:jc w:val="both"/>
        <w:rPr>
          <w:i/>
          <w:sz w:val="24"/>
        </w:rPr>
      </w:pPr>
      <w:r>
        <w:rPr>
          <w:i/>
          <w:sz w:val="24"/>
        </w:rPr>
        <w:t>Junte certidão ou cópia autenticada do acórdão paradigma ou cite a fonte oficial ou o repositório autorizado em que foi publicado; e</w:t>
      </w:r>
    </w:p>
    <w:p>
      <w:pPr>
        <w:pStyle w:val="ListParagraph"/>
        <w:numPr>
          <w:ilvl w:val="0"/>
          <w:numId w:val="37"/>
        </w:numPr>
        <w:tabs>
          <w:tab w:pos="1402" w:val="left" w:leader="none"/>
        </w:tabs>
        <w:spacing w:line="240" w:lineRule="auto" w:before="41" w:after="0"/>
        <w:ind w:left="1135" w:right="138" w:firstLine="0"/>
        <w:jc w:val="both"/>
        <w:rPr>
          <w:i/>
          <w:sz w:val="24"/>
        </w:rPr>
      </w:pPr>
      <w:r>
        <w:rPr>
          <w:i/>
          <w:sz w:val="24"/>
        </w:rPr>
        <w:t>Transcreva, nas razões recursais, as ementas e/ou trechos dos acórdãos tra- zidos</w:t>
      </w:r>
      <w:r>
        <w:rPr>
          <w:i/>
          <w:spacing w:val="-3"/>
          <w:sz w:val="24"/>
        </w:rPr>
        <w:t> </w:t>
      </w:r>
      <w:r>
        <w:rPr>
          <w:i/>
          <w:sz w:val="24"/>
        </w:rPr>
        <w:t>à</w:t>
      </w:r>
      <w:r>
        <w:rPr>
          <w:i/>
          <w:spacing w:val="-3"/>
          <w:sz w:val="24"/>
        </w:rPr>
        <w:t> </w:t>
      </w:r>
      <w:r>
        <w:rPr>
          <w:i/>
          <w:sz w:val="24"/>
        </w:rPr>
        <w:t>configuração</w:t>
      </w:r>
      <w:r>
        <w:rPr>
          <w:i/>
          <w:spacing w:val="-3"/>
          <w:sz w:val="24"/>
        </w:rPr>
        <w:t> </w:t>
      </w:r>
      <w:r>
        <w:rPr>
          <w:i/>
          <w:sz w:val="24"/>
        </w:rPr>
        <w:t>do</w:t>
      </w:r>
      <w:r>
        <w:rPr>
          <w:i/>
          <w:spacing w:val="-1"/>
          <w:sz w:val="24"/>
        </w:rPr>
        <w:t> </w:t>
      </w:r>
      <w:r>
        <w:rPr>
          <w:i/>
          <w:sz w:val="24"/>
        </w:rPr>
        <w:t>dissídio,</w:t>
      </w:r>
      <w:r>
        <w:rPr>
          <w:i/>
          <w:spacing w:val="-3"/>
          <w:sz w:val="24"/>
        </w:rPr>
        <w:t> </w:t>
      </w:r>
      <w:r>
        <w:rPr>
          <w:i/>
          <w:sz w:val="24"/>
        </w:rPr>
        <w:t>demonstrando</w:t>
      </w:r>
      <w:r>
        <w:rPr>
          <w:i/>
          <w:spacing w:val="-3"/>
          <w:sz w:val="24"/>
        </w:rPr>
        <w:t> </w:t>
      </w:r>
      <w:r>
        <w:rPr>
          <w:i/>
          <w:sz w:val="24"/>
        </w:rPr>
        <w:t>o</w:t>
      </w:r>
      <w:r>
        <w:rPr>
          <w:i/>
          <w:spacing w:val="-3"/>
          <w:sz w:val="24"/>
        </w:rPr>
        <w:t> </w:t>
      </w:r>
      <w:r>
        <w:rPr>
          <w:i/>
          <w:sz w:val="24"/>
        </w:rPr>
        <w:t>conflito</w:t>
      </w:r>
      <w:r>
        <w:rPr>
          <w:i/>
          <w:spacing w:val="-3"/>
          <w:sz w:val="24"/>
        </w:rPr>
        <w:t> </w:t>
      </w:r>
      <w:r>
        <w:rPr>
          <w:i/>
          <w:sz w:val="24"/>
        </w:rPr>
        <w:t>de</w:t>
      </w:r>
      <w:r>
        <w:rPr>
          <w:i/>
          <w:spacing w:val="-4"/>
          <w:sz w:val="24"/>
        </w:rPr>
        <w:t> </w:t>
      </w:r>
      <w:r>
        <w:rPr>
          <w:i/>
          <w:sz w:val="24"/>
        </w:rPr>
        <w:t>teses</w:t>
      </w:r>
      <w:r>
        <w:rPr>
          <w:i/>
          <w:spacing w:val="-1"/>
          <w:sz w:val="24"/>
        </w:rPr>
        <w:t> </w:t>
      </w:r>
      <w:r>
        <w:rPr>
          <w:i/>
          <w:sz w:val="24"/>
        </w:rPr>
        <w:t>que</w:t>
      </w:r>
      <w:r>
        <w:rPr>
          <w:i/>
          <w:spacing w:val="-4"/>
          <w:sz w:val="24"/>
        </w:rPr>
        <w:t> </w:t>
      </w:r>
      <w:r>
        <w:rPr>
          <w:i/>
          <w:sz w:val="24"/>
        </w:rPr>
        <w:t>justifique o</w:t>
      </w:r>
      <w:r>
        <w:rPr>
          <w:i/>
          <w:spacing w:val="-2"/>
          <w:sz w:val="24"/>
        </w:rPr>
        <w:t> </w:t>
      </w:r>
      <w:r>
        <w:rPr>
          <w:i/>
          <w:sz w:val="24"/>
        </w:rPr>
        <w:t>conhecimento</w:t>
      </w:r>
      <w:r>
        <w:rPr>
          <w:i/>
          <w:spacing w:val="-2"/>
          <w:sz w:val="24"/>
        </w:rPr>
        <w:t> </w:t>
      </w:r>
      <w:r>
        <w:rPr>
          <w:i/>
          <w:sz w:val="24"/>
        </w:rPr>
        <w:t>do</w:t>
      </w:r>
      <w:r>
        <w:rPr>
          <w:i/>
          <w:spacing w:val="-2"/>
          <w:sz w:val="24"/>
        </w:rPr>
        <w:t> </w:t>
      </w:r>
      <w:r>
        <w:rPr>
          <w:i/>
          <w:sz w:val="24"/>
        </w:rPr>
        <w:t>recurso,</w:t>
      </w:r>
      <w:r>
        <w:rPr>
          <w:i/>
          <w:spacing w:val="-2"/>
          <w:sz w:val="24"/>
        </w:rPr>
        <w:t> </w:t>
      </w:r>
      <w:r>
        <w:rPr>
          <w:i/>
          <w:sz w:val="24"/>
        </w:rPr>
        <w:t>ainda</w:t>
      </w:r>
      <w:r>
        <w:rPr>
          <w:i/>
          <w:spacing w:val="-2"/>
          <w:sz w:val="24"/>
        </w:rPr>
        <w:t> </w:t>
      </w:r>
      <w:r>
        <w:rPr>
          <w:i/>
          <w:sz w:val="24"/>
        </w:rPr>
        <w:t>que</w:t>
      </w:r>
      <w:r>
        <w:rPr>
          <w:i/>
          <w:spacing w:val="-3"/>
          <w:sz w:val="24"/>
        </w:rPr>
        <w:t> </w:t>
      </w:r>
      <w:r>
        <w:rPr>
          <w:i/>
          <w:sz w:val="24"/>
        </w:rPr>
        <w:t>os</w:t>
      </w:r>
      <w:r>
        <w:rPr>
          <w:i/>
          <w:spacing w:val="-2"/>
          <w:sz w:val="24"/>
        </w:rPr>
        <w:t> </w:t>
      </w:r>
      <w:r>
        <w:rPr>
          <w:i/>
          <w:sz w:val="24"/>
        </w:rPr>
        <w:t>acórdãos</w:t>
      </w:r>
      <w:r>
        <w:rPr>
          <w:i/>
          <w:spacing w:val="-2"/>
          <w:sz w:val="24"/>
        </w:rPr>
        <w:t> </w:t>
      </w:r>
      <w:r>
        <w:rPr>
          <w:i/>
          <w:sz w:val="24"/>
        </w:rPr>
        <w:t>já</w:t>
      </w:r>
      <w:r>
        <w:rPr>
          <w:i/>
          <w:spacing w:val="-2"/>
          <w:sz w:val="24"/>
        </w:rPr>
        <w:t> </w:t>
      </w:r>
      <w:r>
        <w:rPr>
          <w:i/>
          <w:sz w:val="24"/>
        </w:rPr>
        <w:t>se</w:t>
      </w:r>
      <w:r>
        <w:rPr>
          <w:i/>
          <w:spacing w:val="-3"/>
          <w:sz w:val="24"/>
        </w:rPr>
        <w:t> </w:t>
      </w:r>
      <w:r>
        <w:rPr>
          <w:i/>
          <w:sz w:val="24"/>
        </w:rPr>
        <w:t>encontrem</w:t>
      </w:r>
      <w:r>
        <w:rPr>
          <w:i/>
          <w:spacing w:val="-3"/>
          <w:sz w:val="24"/>
        </w:rPr>
        <w:t> </w:t>
      </w:r>
      <w:r>
        <w:rPr>
          <w:i/>
          <w:sz w:val="24"/>
        </w:rPr>
        <w:t>nos autos</w:t>
      </w:r>
      <w:r>
        <w:rPr>
          <w:i/>
          <w:spacing w:val="-2"/>
          <w:sz w:val="24"/>
        </w:rPr>
        <w:t> </w:t>
      </w:r>
      <w:r>
        <w:rPr>
          <w:i/>
          <w:sz w:val="24"/>
        </w:rPr>
        <w:t>ou venham a ser juntados com o recurso. (ex-Súmula nº 337 – alterada pela Res. 121/2003, DJ 21.11.2003).</w:t>
      </w:r>
    </w:p>
    <w:p>
      <w:pPr>
        <w:spacing w:line="240" w:lineRule="auto" w:before="41"/>
        <w:ind w:left="1135" w:right="138" w:firstLine="0"/>
        <w:jc w:val="both"/>
        <w:rPr>
          <w:i/>
          <w:sz w:val="24"/>
        </w:rPr>
      </w:pPr>
      <w:r>
        <w:rPr>
          <w:i/>
          <w:sz w:val="24"/>
        </w:rPr>
        <w:t>II - A concessão de registro de publicação como repositório autorizado de ju- risprudência do TST torna válidas todas as suas edições anteriores. (ex-OJ nº 317 da SBDI-I - DJ 11.08.2003).</w:t>
      </w:r>
    </w:p>
    <w:p>
      <w:pPr>
        <w:spacing w:before="39"/>
        <w:ind w:left="1020" w:right="0" w:firstLine="0"/>
        <w:jc w:val="both"/>
        <w:rPr>
          <w:sz w:val="24"/>
        </w:rPr>
      </w:pPr>
      <w:r>
        <w:rPr>
          <w:sz w:val="24"/>
        </w:rPr>
        <w:t>Súmula</w:t>
      </w:r>
      <w:r>
        <w:rPr>
          <w:spacing w:val="-2"/>
          <w:sz w:val="24"/>
        </w:rPr>
        <w:t> </w:t>
      </w:r>
      <w:r>
        <w:rPr>
          <w:sz w:val="24"/>
        </w:rPr>
        <w:t>alterada</w:t>
      </w:r>
      <w:r>
        <w:rPr>
          <w:spacing w:val="-1"/>
          <w:sz w:val="24"/>
        </w:rPr>
        <w:t> </w:t>
      </w:r>
      <w:r>
        <w:rPr>
          <w:sz w:val="24"/>
        </w:rPr>
        <w:t>-</w:t>
      </w:r>
      <w:r>
        <w:rPr>
          <w:spacing w:val="-2"/>
          <w:sz w:val="24"/>
        </w:rPr>
        <w:t> </w:t>
      </w:r>
      <w:r>
        <w:rPr>
          <w:sz w:val="24"/>
        </w:rPr>
        <w:t>Res. 121/2003,</w:t>
      </w:r>
      <w:r>
        <w:rPr>
          <w:spacing w:val="-1"/>
          <w:sz w:val="24"/>
        </w:rPr>
        <w:t> </w:t>
      </w:r>
      <w:r>
        <w:rPr>
          <w:sz w:val="24"/>
        </w:rPr>
        <w:t>DJ</w:t>
      </w:r>
      <w:r>
        <w:rPr>
          <w:spacing w:val="2"/>
          <w:sz w:val="24"/>
        </w:rPr>
        <w:t> </w:t>
      </w:r>
      <w:r>
        <w:rPr>
          <w:sz w:val="24"/>
        </w:rPr>
        <w:t>19,</w:t>
      </w:r>
      <w:r>
        <w:rPr>
          <w:spacing w:val="-1"/>
          <w:sz w:val="24"/>
        </w:rPr>
        <w:t> </w:t>
      </w:r>
      <w:r>
        <w:rPr>
          <w:sz w:val="24"/>
        </w:rPr>
        <w:t>20 e</w:t>
      </w:r>
      <w:r>
        <w:rPr>
          <w:spacing w:val="-1"/>
          <w:sz w:val="24"/>
        </w:rPr>
        <w:t> </w:t>
      </w:r>
      <w:r>
        <w:rPr>
          <w:spacing w:val="-2"/>
          <w:sz w:val="24"/>
        </w:rPr>
        <w:t>21.11.2003</w:t>
      </w:r>
    </w:p>
    <w:p>
      <w:pPr>
        <w:spacing w:before="41"/>
        <w:ind w:left="1135" w:right="143" w:firstLine="0"/>
        <w:jc w:val="both"/>
        <w:rPr>
          <w:i/>
          <w:sz w:val="24"/>
        </w:rPr>
      </w:pPr>
      <w:r>
        <w:rPr>
          <w:i/>
          <w:sz w:val="24"/>
        </w:rPr>
        <w:t>Nº 337 Comprovação de divergência jurisprudencial. Recursos de revista e de </w:t>
      </w:r>
      <w:r>
        <w:rPr>
          <w:i/>
          <w:spacing w:val="-2"/>
          <w:sz w:val="24"/>
        </w:rPr>
        <w:t>embargos</w:t>
      </w:r>
    </w:p>
    <w:p>
      <w:pPr>
        <w:spacing w:line="237" w:lineRule="auto" w:before="43"/>
        <w:ind w:left="1135" w:right="140" w:firstLine="0"/>
        <w:jc w:val="both"/>
        <w:rPr>
          <w:i/>
          <w:sz w:val="24"/>
        </w:rPr>
      </w:pPr>
      <w:r>
        <w:rPr>
          <w:i/>
          <w:sz w:val="24"/>
        </w:rPr>
        <w:t>Para comprovação da divergência justificadora do recurso, é necessário que o </w:t>
      </w:r>
      <w:r>
        <w:rPr>
          <w:i/>
          <w:spacing w:val="-2"/>
          <w:sz w:val="24"/>
        </w:rPr>
        <w:t>recorrente:</w:t>
      </w:r>
    </w:p>
    <w:p>
      <w:pPr>
        <w:spacing w:before="41"/>
        <w:ind w:left="1135" w:right="139" w:firstLine="0"/>
        <w:jc w:val="both"/>
        <w:rPr>
          <w:i/>
          <w:sz w:val="24"/>
        </w:rPr>
      </w:pPr>
      <w:r>
        <w:rPr>
          <w:i/>
          <w:sz w:val="24"/>
        </w:rPr>
        <w:t>I - Junte certidão ou cópia autenticada do acórdão paradigma ou cite a fonte oficial ou o repositório autorizado em que foi publicado; e</w:t>
      </w:r>
    </w:p>
    <w:p>
      <w:pPr>
        <w:spacing w:before="41"/>
        <w:ind w:left="1135" w:right="138" w:firstLine="0"/>
        <w:jc w:val="both"/>
        <w:rPr>
          <w:i/>
          <w:sz w:val="24"/>
        </w:rPr>
      </w:pPr>
      <w:r>
        <w:rPr>
          <w:i/>
          <w:sz w:val="24"/>
        </w:rPr>
        <w:t>II</w:t>
      </w:r>
      <w:r>
        <w:rPr>
          <w:i/>
          <w:spacing w:val="-1"/>
          <w:sz w:val="24"/>
        </w:rPr>
        <w:t> </w:t>
      </w:r>
      <w:r>
        <w:rPr>
          <w:i/>
          <w:sz w:val="24"/>
        </w:rPr>
        <w:t>-</w:t>
      </w:r>
      <w:r>
        <w:rPr>
          <w:i/>
          <w:spacing w:val="-1"/>
          <w:sz w:val="24"/>
        </w:rPr>
        <w:t> </w:t>
      </w:r>
      <w:r>
        <w:rPr>
          <w:i/>
          <w:sz w:val="24"/>
        </w:rPr>
        <w:t>Transcreva, nas razões recursais, as ementas e/ou trechos dos acórdãos tra- zidos</w:t>
      </w:r>
      <w:r>
        <w:rPr>
          <w:i/>
          <w:spacing w:val="-3"/>
          <w:sz w:val="24"/>
        </w:rPr>
        <w:t> </w:t>
      </w:r>
      <w:r>
        <w:rPr>
          <w:i/>
          <w:sz w:val="24"/>
        </w:rPr>
        <w:t>à</w:t>
      </w:r>
      <w:r>
        <w:rPr>
          <w:i/>
          <w:spacing w:val="-3"/>
          <w:sz w:val="24"/>
        </w:rPr>
        <w:t> </w:t>
      </w:r>
      <w:r>
        <w:rPr>
          <w:i/>
          <w:sz w:val="24"/>
        </w:rPr>
        <w:t>configuração</w:t>
      </w:r>
      <w:r>
        <w:rPr>
          <w:i/>
          <w:spacing w:val="-3"/>
          <w:sz w:val="24"/>
        </w:rPr>
        <w:t> </w:t>
      </w:r>
      <w:r>
        <w:rPr>
          <w:i/>
          <w:sz w:val="24"/>
        </w:rPr>
        <w:t>do</w:t>
      </w:r>
      <w:r>
        <w:rPr>
          <w:i/>
          <w:spacing w:val="-1"/>
          <w:sz w:val="24"/>
        </w:rPr>
        <w:t> </w:t>
      </w:r>
      <w:r>
        <w:rPr>
          <w:i/>
          <w:sz w:val="24"/>
        </w:rPr>
        <w:t>dissídio,</w:t>
      </w:r>
      <w:r>
        <w:rPr>
          <w:i/>
          <w:spacing w:val="-3"/>
          <w:sz w:val="24"/>
        </w:rPr>
        <w:t> </w:t>
      </w:r>
      <w:r>
        <w:rPr>
          <w:i/>
          <w:sz w:val="24"/>
        </w:rPr>
        <w:t>demonstrando</w:t>
      </w:r>
      <w:r>
        <w:rPr>
          <w:i/>
          <w:spacing w:val="-3"/>
          <w:sz w:val="24"/>
        </w:rPr>
        <w:t> </w:t>
      </w:r>
      <w:r>
        <w:rPr>
          <w:i/>
          <w:sz w:val="24"/>
        </w:rPr>
        <w:t>o</w:t>
      </w:r>
      <w:r>
        <w:rPr>
          <w:i/>
          <w:spacing w:val="-3"/>
          <w:sz w:val="24"/>
        </w:rPr>
        <w:t> </w:t>
      </w:r>
      <w:r>
        <w:rPr>
          <w:i/>
          <w:sz w:val="24"/>
        </w:rPr>
        <w:t>conflito</w:t>
      </w:r>
      <w:r>
        <w:rPr>
          <w:i/>
          <w:spacing w:val="-3"/>
          <w:sz w:val="24"/>
        </w:rPr>
        <w:t> </w:t>
      </w:r>
      <w:r>
        <w:rPr>
          <w:i/>
          <w:sz w:val="24"/>
        </w:rPr>
        <w:t>de</w:t>
      </w:r>
      <w:r>
        <w:rPr>
          <w:i/>
          <w:spacing w:val="-4"/>
          <w:sz w:val="24"/>
        </w:rPr>
        <w:t> </w:t>
      </w:r>
      <w:r>
        <w:rPr>
          <w:i/>
          <w:sz w:val="24"/>
        </w:rPr>
        <w:t>teses</w:t>
      </w:r>
      <w:r>
        <w:rPr>
          <w:i/>
          <w:spacing w:val="-1"/>
          <w:sz w:val="24"/>
        </w:rPr>
        <w:t> </w:t>
      </w:r>
      <w:r>
        <w:rPr>
          <w:i/>
          <w:sz w:val="24"/>
        </w:rPr>
        <w:t>que</w:t>
      </w:r>
      <w:r>
        <w:rPr>
          <w:i/>
          <w:spacing w:val="-4"/>
          <w:sz w:val="24"/>
        </w:rPr>
        <w:t> </w:t>
      </w:r>
      <w:r>
        <w:rPr>
          <w:i/>
          <w:sz w:val="24"/>
        </w:rPr>
        <w:t>justifique o</w:t>
      </w:r>
      <w:r>
        <w:rPr>
          <w:i/>
          <w:spacing w:val="-2"/>
          <w:sz w:val="24"/>
        </w:rPr>
        <w:t> </w:t>
      </w:r>
      <w:r>
        <w:rPr>
          <w:i/>
          <w:sz w:val="24"/>
        </w:rPr>
        <w:t>conhecimento</w:t>
      </w:r>
      <w:r>
        <w:rPr>
          <w:i/>
          <w:spacing w:val="-2"/>
          <w:sz w:val="24"/>
        </w:rPr>
        <w:t> </w:t>
      </w:r>
      <w:r>
        <w:rPr>
          <w:i/>
          <w:sz w:val="24"/>
        </w:rPr>
        <w:t>do</w:t>
      </w:r>
      <w:r>
        <w:rPr>
          <w:i/>
          <w:spacing w:val="-2"/>
          <w:sz w:val="24"/>
        </w:rPr>
        <w:t> </w:t>
      </w:r>
      <w:r>
        <w:rPr>
          <w:i/>
          <w:sz w:val="24"/>
        </w:rPr>
        <w:t>recurso,</w:t>
      </w:r>
      <w:r>
        <w:rPr>
          <w:i/>
          <w:spacing w:val="-2"/>
          <w:sz w:val="24"/>
        </w:rPr>
        <w:t> </w:t>
      </w:r>
      <w:r>
        <w:rPr>
          <w:i/>
          <w:sz w:val="24"/>
        </w:rPr>
        <w:t>ainda</w:t>
      </w:r>
      <w:r>
        <w:rPr>
          <w:i/>
          <w:spacing w:val="-2"/>
          <w:sz w:val="24"/>
        </w:rPr>
        <w:t> </w:t>
      </w:r>
      <w:r>
        <w:rPr>
          <w:i/>
          <w:sz w:val="24"/>
        </w:rPr>
        <w:t>que</w:t>
      </w:r>
      <w:r>
        <w:rPr>
          <w:i/>
          <w:spacing w:val="-3"/>
          <w:sz w:val="24"/>
        </w:rPr>
        <w:t> </w:t>
      </w:r>
      <w:r>
        <w:rPr>
          <w:i/>
          <w:sz w:val="24"/>
        </w:rPr>
        <w:t>os</w:t>
      </w:r>
      <w:r>
        <w:rPr>
          <w:i/>
          <w:spacing w:val="-2"/>
          <w:sz w:val="24"/>
        </w:rPr>
        <w:t> </w:t>
      </w:r>
      <w:r>
        <w:rPr>
          <w:i/>
          <w:sz w:val="24"/>
        </w:rPr>
        <w:t>acórdãos</w:t>
      </w:r>
      <w:r>
        <w:rPr>
          <w:i/>
          <w:spacing w:val="-2"/>
          <w:sz w:val="24"/>
        </w:rPr>
        <w:t> </w:t>
      </w:r>
      <w:r>
        <w:rPr>
          <w:i/>
          <w:sz w:val="24"/>
        </w:rPr>
        <w:t>já</w:t>
      </w:r>
      <w:r>
        <w:rPr>
          <w:i/>
          <w:spacing w:val="-2"/>
          <w:sz w:val="24"/>
        </w:rPr>
        <w:t> </w:t>
      </w:r>
      <w:r>
        <w:rPr>
          <w:i/>
          <w:sz w:val="24"/>
        </w:rPr>
        <w:t>se</w:t>
      </w:r>
      <w:r>
        <w:rPr>
          <w:i/>
          <w:spacing w:val="-3"/>
          <w:sz w:val="24"/>
        </w:rPr>
        <w:t> </w:t>
      </w:r>
      <w:r>
        <w:rPr>
          <w:i/>
          <w:sz w:val="24"/>
        </w:rPr>
        <w:t>encontrem</w:t>
      </w:r>
      <w:r>
        <w:rPr>
          <w:i/>
          <w:spacing w:val="-3"/>
          <w:sz w:val="24"/>
        </w:rPr>
        <w:t> </w:t>
      </w:r>
      <w:r>
        <w:rPr>
          <w:i/>
          <w:sz w:val="24"/>
        </w:rPr>
        <w:t>nos autos</w:t>
      </w:r>
      <w:r>
        <w:rPr>
          <w:i/>
          <w:spacing w:val="-2"/>
          <w:sz w:val="24"/>
        </w:rPr>
        <w:t> </w:t>
      </w:r>
      <w:r>
        <w:rPr>
          <w:i/>
          <w:sz w:val="24"/>
        </w:rPr>
        <w:t>ou venham a ser juntados com o recurso.</w:t>
      </w:r>
    </w:p>
    <w:p>
      <w:pPr>
        <w:spacing w:line="237" w:lineRule="auto" w:before="43"/>
        <w:ind w:left="1020" w:right="138" w:firstLine="0"/>
        <w:jc w:val="both"/>
        <w:rPr>
          <w:sz w:val="24"/>
        </w:rPr>
      </w:pPr>
      <w:r>
        <w:rPr>
          <w:sz w:val="24"/>
        </w:rPr>
        <w:t>Redação original (revisão da Súmula nº 38) - Res. 35/1994, DJ 18, 21 e 22.11.1994 - Republicada DJ 30.11, 01 e 02.12.1994</w:t>
      </w:r>
    </w:p>
    <w:p>
      <w:pPr>
        <w:spacing w:after="0" w:line="237" w:lineRule="auto"/>
        <w:jc w:val="both"/>
        <w:rPr>
          <w:sz w:val="24"/>
        </w:rPr>
        <w:sectPr>
          <w:pgSz w:w="11910" w:h="16840"/>
          <w:pgMar w:header="0" w:footer="836"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746560">
                <wp:simplePos x="0" y="0"/>
                <wp:positionH relativeFrom="page">
                  <wp:posOffset>954024</wp:posOffset>
                </wp:positionH>
                <wp:positionV relativeFrom="paragraph">
                  <wp:posOffset>268468</wp:posOffset>
                </wp:positionV>
                <wp:extent cx="5581015" cy="6350"/>
                <wp:effectExtent l="0" t="0" r="0" b="0"/>
                <wp:wrapTopAndBottom/>
                <wp:docPr id="326" name="Graphic 326"/>
                <wp:cNvGraphicFramePr>
                  <a:graphicFrameLocks/>
                </wp:cNvGraphicFramePr>
                <a:graphic>
                  <a:graphicData uri="http://schemas.microsoft.com/office/word/2010/wordprocessingShape">
                    <wps:wsp>
                      <wps:cNvPr id="326" name="Graphic 326"/>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569920;mso-wrap-distance-left:0;mso-wrap-distance-right:0" id="docshape325"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887872">
                <wp:simplePos x="0" y="0"/>
                <wp:positionH relativeFrom="page">
                  <wp:posOffset>6861811</wp:posOffset>
                </wp:positionH>
                <wp:positionV relativeFrom="page">
                  <wp:posOffset>504194</wp:posOffset>
                </wp:positionV>
                <wp:extent cx="699135" cy="1259840"/>
                <wp:effectExtent l="0" t="0" r="0" b="0"/>
                <wp:wrapNone/>
                <wp:docPr id="327" name="Graphic 327"/>
                <wp:cNvGraphicFramePr>
                  <a:graphicFrameLocks/>
                </wp:cNvGraphicFramePr>
                <a:graphic>
                  <a:graphicData uri="http://schemas.microsoft.com/office/word/2010/wordprocessingShape">
                    <wps:wsp>
                      <wps:cNvPr id="327" name="Graphic 327"/>
                      <wps:cNvSpPr/>
                      <wps:spPr>
                        <a:xfrm>
                          <a:off x="0" y="0"/>
                          <a:ext cx="699135" cy="1259840"/>
                        </a:xfrm>
                        <a:custGeom>
                          <a:avLst/>
                          <a:gdLst/>
                          <a:ahLst/>
                          <a:cxnLst/>
                          <a:rect l="l" t="t" r="r" b="b"/>
                          <a:pathLst>
                            <a:path w="699135"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698752" y="1242836"/>
                              </a:lnTo>
                              <a:lnTo>
                                <a:pt x="698752" y="17000"/>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30011pt;margin-top:39.700382pt;width:55.05pt;height:99.2pt;mso-position-horizontal-relative:page;mso-position-vertical-relative:page;z-index:15887872" id="docshape326" coordorigin="10806,794" coordsize="1101,1984" path="m11812,794l11007,794,10929,810,10865,853,10822,917,10806,995,10806,2577,10822,2655,10865,2719,10929,2762,11007,2778,11812,2778,11890,2762,11906,2751,11906,821,11890,810,11812,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88384">
                <wp:simplePos x="0" y="0"/>
                <wp:positionH relativeFrom="page">
                  <wp:posOffset>6917920</wp:posOffset>
                </wp:positionH>
                <wp:positionV relativeFrom="page">
                  <wp:posOffset>770762</wp:posOffset>
                </wp:positionV>
                <wp:extent cx="203835" cy="721995"/>
                <wp:effectExtent l="0" t="0" r="0" b="0"/>
                <wp:wrapNone/>
                <wp:docPr id="328" name="Textbox 328"/>
                <wp:cNvGraphicFramePr>
                  <a:graphicFrameLocks/>
                </wp:cNvGraphicFramePr>
                <a:graphic>
                  <a:graphicData uri="http://schemas.microsoft.com/office/word/2010/wordprocessingShape">
                    <wps:wsp>
                      <wps:cNvPr id="328" name="Textbox 328"/>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544.718140pt;margin-top:60.689945pt;width:16.05pt;height:56.85pt;mso-position-horizontal-relative:page;mso-position-vertical-relative:page;z-index:15888384" type="#_x0000_t202" id="docshape327"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spacing w:line="237" w:lineRule="auto" w:before="75"/>
        <w:ind w:left="1136" w:right="143" w:firstLine="0"/>
        <w:jc w:val="both"/>
        <w:rPr>
          <w:i/>
          <w:sz w:val="24"/>
        </w:rPr>
      </w:pPr>
      <w:r>
        <w:rPr>
          <w:i/>
          <w:sz w:val="24"/>
        </w:rPr>
        <w:t>Nº 337 Comprovação de divergência jurisprudencial. Recursos de revista e de embargos. Revisão do Enunciado nº 38</w:t>
      </w:r>
    </w:p>
    <w:p>
      <w:pPr>
        <w:spacing w:before="42"/>
        <w:ind w:left="1136" w:right="140" w:firstLine="0"/>
        <w:jc w:val="both"/>
        <w:rPr>
          <w:i/>
          <w:sz w:val="24"/>
        </w:rPr>
      </w:pPr>
      <w:r>
        <w:rPr>
          <w:i/>
          <w:sz w:val="24"/>
        </w:rPr>
        <w:t>Para comprovação da divergência justificadora do recurso, é necessário que o </w:t>
      </w:r>
      <w:r>
        <w:rPr>
          <w:i/>
          <w:spacing w:val="-2"/>
          <w:sz w:val="24"/>
        </w:rPr>
        <w:t>recorrente:</w:t>
      </w:r>
    </w:p>
    <w:p>
      <w:pPr>
        <w:spacing w:before="41"/>
        <w:ind w:left="1135" w:right="138" w:firstLine="0"/>
        <w:jc w:val="both"/>
        <w:rPr>
          <w:i/>
          <w:sz w:val="24"/>
        </w:rPr>
      </w:pPr>
      <w:r>
        <w:rPr>
          <w:i/>
          <w:sz w:val="24"/>
        </w:rPr>
        <w:t>I - Junte certidão ou cópia autenticada do acórdão paradigma ou cite a fonte oficial ou repositório autorizado em que foi publicado; e</w:t>
      </w:r>
    </w:p>
    <w:p>
      <w:pPr>
        <w:spacing w:line="240" w:lineRule="auto" w:before="41"/>
        <w:ind w:left="1135" w:right="138" w:firstLine="0"/>
        <w:jc w:val="both"/>
        <w:rPr>
          <w:i/>
          <w:sz w:val="24"/>
        </w:rPr>
      </w:pPr>
      <w:r>
        <w:rPr>
          <w:i/>
          <w:sz w:val="24"/>
        </w:rPr>
        <w:t>II</w:t>
      </w:r>
      <w:r>
        <w:rPr>
          <w:i/>
          <w:spacing w:val="-1"/>
          <w:sz w:val="24"/>
        </w:rPr>
        <w:t> </w:t>
      </w:r>
      <w:r>
        <w:rPr>
          <w:i/>
          <w:sz w:val="24"/>
        </w:rPr>
        <w:t>-</w:t>
      </w:r>
      <w:r>
        <w:rPr>
          <w:i/>
          <w:spacing w:val="-1"/>
          <w:sz w:val="24"/>
        </w:rPr>
        <w:t> </w:t>
      </w:r>
      <w:r>
        <w:rPr>
          <w:i/>
          <w:sz w:val="24"/>
        </w:rPr>
        <w:t>Transcreva, nas razões recursais, as ementas e/ou trechos dos acórdãos tra- zidos à configuração do dissídio, mencionando as teses que identifiquem os ca- sos confrontados, ainda que os acórdãos já se encontrem nos autos ou venham</w:t>
      </w:r>
      <w:r>
        <w:rPr>
          <w:i/>
          <w:spacing w:val="80"/>
          <w:sz w:val="24"/>
        </w:rPr>
        <w:t> </w:t>
      </w:r>
      <w:r>
        <w:rPr>
          <w:i/>
          <w:sz w:val="24"/>
        </w:rPr>
        <w:t>a ser juntados com o recurso.</w:t>
      </w:r>
    </w:p>
    <w:p>
      <w:pPr>
        <w:pStyle w:val="BodyText"/>
        <w:spacing w:before="9"/>
        <w:rPr>
          <w:i/>
          <w:sz w:val="22"/>
        </w:rPr>
      </w:pPr>
    </w:p>
    <w:p>
      <w:pPr>
        <w:pStyle w:val="Heading3"/>
        <w:spacing w:before="1"/>
        <w:ind w:left="0" w:right="28"/>
        <w:jc w:val="center"/>
      </w:pPr>
      <w:r>
        <w:rPr/>
        <w:t>SUM-338</w:t>
      </w:r>
      <w:r>
        <w:rPr>
          <w:spacing w:val="57"/>
          <w:w w:val="150"/>
        </w:rPr>
        <w:t> </w:t>
      </w:r>
      <w:r>
        <w:rPr/>
        <w:t>JORNADA</w:t>
      </w:r>
      <w:r>
        <w:rPr>
          <w:spacing w:val="31"/>
        </w:rPr>
        <w:t> </w:t>
      </w:r>
      <w:r>
        <w:rPr/>
        <w:t>DE</w:t>
      </w:r>
      <w:r>
        <w:rPr>
          <w:spacing w:val="31"/>
        </w:rPr>
        <w:t> </w:t>
      </w:r>
      <w:r>
        <w:rPr/>
        <w:t>TRABALHO.</w:t>
      </w:r>
      <w:r>
        <w:rPr>
          <w:spacing w:val="31"/>
        </w:rPr>
        <w:t> </w:t>
      </w:r>
      <w:r>
        <w:rPr/>
        <w:t>REGISTRO.</w:t>
      </w:r>
      <w:r>
        <w:rPr>
          <w:spacing w:val="31"/>
        </w:rPr>
        <w:t> </w:t>
      </w:r>
      <w:r>
        <w:rPr/>
        <w:t>ÔNUS</w:t>
      </w:r>
      <w:r>
        <w:rPr>
          <w:spacing w:val="31"/>
        </w:rPr>
        <w:t> </w:t>
      </w:r>
      <w:r>
        <w:rPr/>
        <w:t>DA</w:t>
      </w:r>
      <w:r>
        <w:rPr>
          <w:spacing w:val="33"/>
        </w:rPr>
        <w:t> </w:t>
      </w:r>
      <w:r>
        <w:rPr>
          <w:spacing w:val="-4"/>
        </w:rPr>
        <w:t>PRO-</w:t>
      </w:r>
    </w:p>
    <w:p>
      <w:pPr>
        <w:pStyle w:val="Heading4"/>
        <w:spacing w:before="2"/>
        <w:ind w:left="1020" w:right="142" w:hanging="1"/>
      </w:pPr>
      <w:r>
        <w:rPr/>
        <w:t>VA (incorporadas as Orientações Jurisprudenciais nº</w:t>
      </w:r>
      <w:r>
        <w:rPr>
          <w:vertAlign w:val="superscript"/>
        </w:rPr>
        <w:t>s</w:t>
      </w:r>
      <w:r>
        <w:rPr>
          <w:vertAlign w:val="baseline"/>
        </w:rPr>
        <w:t> 234 e 306 da SBDI-I) - Res. 129/2005, DJ 20, 22 e 25.04.2005</w:t>
      </w:r>
    </w:p>
    <w:p>
      <w:pPr>
        <w:spacing w:line="240" w:lineRule="auto" w:before="32"/>
        <w:ind w:left="1020" w:right="140" w:firstLine="0"/>
        <w:jc w:val="both"/>
        <w:rPr>
          <w:sz w:val="28"/>
        </w:rPr>
      </w:pPr>
      <w:r>
        <w:rPr>
          <w:sz w:val="28"/>
        </w:rPr>
        <w:t>I - É ônus do empregador que conta com mais de 10 (dez) emprega- dos o registro da jornada de trabalho na forma do art. 74, § 2º, da CLT. A não-apresentação injustificada dos controles de frequência gera presunção relativa de veracidade da jornada de trabalho, a qual pode ser elidida por prova em</w:t>
      </w:r>
      <w:r>
        <w:rPr>
          <w:spacing w:val="-1"/>
          <w:sz w:val="28"/>
        </w:rPr>
        <w:t> </w:t>
      </w:r>
      <w:r>
        <w:rPr>
          <w:sz w:val="28"/>
        </w:rPr>
        <w:t>contrário. (ex-Súmula nº 338 – alterada pela Res. 121/2003, DJ 21.11.2003)</w:t>
      </w:r>
    </w:p>
    <w:p>
      <w:pPr>
        <w:spacing w:line="240" w:lineRule="auto" w:before="41"/>
        <w:ind w:left="1021" w:right="139" w:firstLine="0"/>
        <w:jc w:val="both"/>
        <w:rPr>
          <w:sz w:val="28"/>
        </w:rPr>
      </w:pPr>
      <w:r>
        <w:rPr>
          <w:sz w:val="28"/>
        </w:rPr>
        <w:t>II - A presunção de veracidade da jornada de trabalho, ainda que pre- vista em instrumento normativo, pode ser elidida por prova em con- trário</w:t>
      </w:r>
      <w:r>
        <w:rPr>
          <w:b/>
          <w:sz w:val="28"/>
        </w:rPr>
        <w:t>. </w:t>
      </w:r>
      <w:r>
        <w:rPr>
          <w:sz w:val="28"/>
        </w:rPr>
        <w:t>(ex-OJ nº 234 da SBDI-I - inserida em 20.06.2001)</w:t>
      </w:r>
    </w:p>
    <w:p>
      <w:pPr>
        <w:spacing w:line="240" w:lineRule="auto" w:before="40"/>
        <w:ind w:left="1021" w:right="139" w:firstLine="0"/>
        <w:jc w:val="both"/>
        <w:rPr>
          <w:sz w:val="28"/>
        </w:rPr>
      </w:pPr>
      <w:r>
        <w:rPr>
          <w:sz w:val="28"/>
        </w:rPr>
        <w:t>III - Os cartões de ponto que demonstram horários de entrada e saída uniformes são inválidos como meio de</w:t>
      </w:r>
      <w:r>
        <w:rPr>
          <w:spacing w:val="-2"/>
          <w:sz w:val="28"/>
        </w:rPr>
        <w:t> </w:t>
      </w:r>
      <w:r>
        <w:rPr>
          <w:sz w:val="28"/>
        </w:rPr>
        <w:t>prova,</w:t>
      </w:r>
      <w:r>
        <w:rPr>
          <w:spacing w:val="-2"/>
          <w:sz w:val="28"/>
        </w:rPr>
        <w:t> </w:t>
      </w:r>
      <w:r>
        <w:rPr>
          <w:sz w:val="28"/>
        </w:rPr>
        <w:t>invertendo-se</w:t>
      </w:r>
      <w:r>
        <w:rPr>
          <w:spacing w:val="-2"/>
          <w:sz w:val="28"/>
        </w:rPr>
        <w:t> </w:t>
      </w:r>
      <w:r>
        <w:rPr>
          <w:sz w:val="28"/>
        </w:rPr>
        <w:t>o ônus da prova, relativo às horas extras, que passa a ser do empregador, preva- lecendo a jornada da</w:t>
      </w:r>
      <w:r>
        <w:rPr>
          <w:spacing w:val="-3"/>
          <w:sz w:val="28"/>
        </w:rPr>
        <w:t> </w:t>
      </w:r>
      <w:r>
        <w:rPr>
          <w:sz w:val="28"/>
        </w:rPr>
        <w:t>inicial se</w:t>
      </w:r>
      <w:r>
        <w:rPr>
          <w:spacing w:val="-1"/>
          <w:sz w:val="28"/>
        </w:rPr>
        <w:t> </w:t>
      </w:r>
      <w:r>
        <w:rPr>
          <w:sz w:val="28"/>
        </w:rPr>
        <w:t>dele</w:t>
      </w:r>
      <w:r>
        <w:rPr>
          <w:spacing w:val="-1"/>
          <w:sz w:val="28"/>
        </w:rPr>
        <w:t> </w:t>
      </w:r>
      <w:r>
        <w:rPr>
          <w:sz w:val="28"/>
        </w:rPr>
        <w:t>não se</w:t>
      </w:r>
      <w:r>
        <w:rPr>
          <w:spacing w:val="-1"/>
          <w:sz w:val="28"/>
        </w:rPr>
        <w:t> </w:t>
      </w:r>
      <w:r>
        <w:rPr>
          <w:sz w:val="28"/>
        </w:rPr>
        <w:t>desincumbir. (ex-OJ nº 306 da SBDI-I- DJ 11.08.2003)</w:t>
      </w:r>
    </w:p>
    <w:p>
      <w:pPr>
        <w:spacing w:before="44"/>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Súmula</w:t>
      </w:r>
      <w:r>
        <w:rPr>
          <w:spacing w:val="-2"/>
          <w:sz w:val="24"/>
        </w:rPr>
        <w:t> </w:t>
      </w:r>
      <w:r>
        <w:rPr>
          <w:sz w:val="24"/>
        </w:rPr>
        <w:t>alterada</w:t>
      </w:r>
      <w:r>
        <w:rPr>
          <w:spacing w:val="-1"/>
          <w:sz w:val="24"/>
        </w:rPr>
        <w:t> </w:t>
      </w:r>
      <w:r>
        <w:rPr>
          <w:sz w:val="24"/>
        </w:rPr>
        <w:t>-</w:t>
      </w:r>
      <w:r>
        <w:rPr>
          <w:spacing w:val="-2"/>
          <w:sz w:val="24"/>
        </w:rPr>
        <w:t> </w:t>
      </w:r>
      <w:r>
        <w:rPr>
          <w:sz w:val="24"/>
        </w:rPr>
        <w:t>Res. 121/2003,</w:t>
      </w:r>
      <w:r>
        <w:rPr>
          <w:spacing w:val="-1"/>
          <w:sz w:val="24"/>
        </w:rPr>
        <w:t> </w:t>
      </w:r>
      <w:r>
        <w:rPr>
          <w:sz w:val="24"/>
        </w:rPr>
        <w:t>DJ</w:t>
      </w:r>
      <w:r>
        <w:rPr>
          <w:spacing w:val="2"/>
          <w:sz w:val="24"/>
        </w:rPr>
        <w:t> </w:t>
      </w:r>
      <w:r>
        <w:rPr>
          <w:sz w:val="24"/>
        </w:rPr>
        <w:t>19,</w:t>
      </w:r>
      <w:r>
        <w:rPr>
          <w:spacing w:val="-1"/>
          <w:sz w:val="24"/>
        </w:rPr>
        <w:t> </w:t>
      </w:r>
      <w:r>
        <w:rPr>
          <w:sz w:val="24"/>
        </w:rPr>
        <w:t>20 e</w:t>
      </w:r>
      <w:r>
        <w:rPr>
          <w:spacing w:val="-1"/>
          <w:sz w:val="24"/>
        </w:rPr>
        <w:t> </w:t>
      </w:r>
      <w:r>
        <w:rPr>
          <w:spacing w:val="-2"/>
          <w:sz w:val="24"/>
        </w:rPr>
        <w:t>21.11.2003</w:t>
      </w:r>
    </w:p>
    <w:p>
      <w:pPr>
        <w:spacing w:before="39"/>
        <w:ind w:left="1136" w:right="0" w:firstLine="0"/>
        <w:jc w:val="both"/>
        <w:rPr>
          <w:i/>
          <w:sz w:val="24"/>
        </w:rPr>
      </w:pPr>
      <w:r>
        <w:rPr>
          <w:i/>
          <w:sz w:val="24"/>
        </w:rPr>
        <w:t>Nº</w:t>
      </w:r>
      <w:r>
        <w:rPr>
          <w:i/>
          <w:spacing w:val="-1"/>
          <w:sz w:val="24"/>
        </w:rPr>
        <w:t> </w:t>
      </w:r>
      <w:r>
        <w:rPr>
          <w:i/>
          <w:sz w:val="24"/>
        </w:rPr>
        <w:t>338</w:t>
      </w:r>
      <w:r>
        <w:rPr>
          <w:i/>
          <w:spacing w:val="-1"/>
          <w:sz w:val="24"/>
        </w:rPr>
        <w:t> </w:t>
      </w:r>
      <w:r>
        <w:rPr>
          <w:i/>
          <w:sz w:val="24"/>
        </w:rPr>
        <w:t>Jornada. Registro.</w:t>
      </w:r>
      <w:r>
        <w:rPr>
          <w:i/>
          <w:spacing w:val="-1"/>
          <w:sz w:val="24"/>
        </w:rPr>
        <w:t> </w:t>
      </w:r>
      <w:r>
        <w:rPr>
          <w:i/>
          <w:sz w:val="24"/>
        </w:rPr>
        <w:t>Ônus</w:t>
      </w:r>
      <w:r>
        <w:rPr>
          <w:i/>
          <w:spacing w:val="-1"/>
          <w:sz w:val="24"/>
        </w:rPr>
        <w:t> </w:t>
      </w:r>
      <w:r>
        <w:rPr>
          <w:i/>
          <w:sz w:val="24"/>
        </w:rPr>
        <w:t>da </w:t>
      </w:r>
      <w:r>
        <w:rPr>
          <w:i/>
          <w:spacing w:val="-2"/>
          <w:sz w:val="24"/>
        </w:rPr>
        <w:t>prova</w:t>
      </w:r>
    </w:p>
    <w:p>
      <w:pPr>
        <w:spacing w:before="41"/>
        <w:ind w:left="1136" w:right="139" w:firstLine="0"/>
        <w:jc w:val="both"/>
        <w:rPr>
          <w:i/>
          <w:sz w:val="24"/>
        </w:rPr>
      </w:pPr>
      <w:r>
        <w:rPr>
          <w:i/>
          <w:sz w:val="24"/>
        </w:rPr>
        <w:t>É ônus do empregador que conta com mais de 10 (dez) empregados o registro da jornada de trabalho na forma do art. 74, § 2º, da CLT. A não apresentação injustificada dos controles de frequência gera presunção relativa de veracidade da jornada de trabalho, a qual pode ser elidida por prova em contrário.</w:t>
      </w:r>
    </w:p>
    <w:p>
      <w:pPr>
        <w:spacing w:before="40"/>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Res.</w:t>
      </w:r>
      <w:r>
        <w:rPr>
          <w:spacing w:val="-1"/>
          <w:sz w:val="24"/>
        </w:rPr>
        <w:t> </w:t>
      </w:r>
      <w:r>
        <w:rPr>
          <w:sz w:val="24"/>
        </w:rPr>
        <w:t>36/1994, DJ</w:t>
      </w:r>
      <w:r>
        <w:rPr>
          <w:spacing w:val="1"/>
          <w:sz w:val="24"/>
        </w:rPr>
        <w:t> </w:t>
      </w:r>
      <w:r>
        <w:rPr>
          <w:sz w:val="24"/>
        </w:rPr>
        <w:t>18, 21</w:t>
      </w:r>
      <w:r>
        <w:rPr>
          <w:spacing w:val="-1"/>
          <w:sz w:val="24"/>
        </w:rPr>
        <w:t> </w:t>
      </w:r>
      <w:r>
        <w:rPr>
          <w:sz w:val="24"/>
        </w:rPr>
        <w:t>e</w:t>
      </w:r>
      <w:r>
        <w:rPr>
          <w:spacing w:val="-1"/>
          <w:sz w:val="24"/>
        </w:rPr>
        <w:t> </w:t>
      </w:r>
      <w:r>
        <w:rPr>
          <w:spacing w:val="-2"/>
          <w:sz w:val="24"/>
        </w:rPr>
        <w:t>22.11.1994</w:t>
      </w:r>
    </w:p>
    <w:p>
      <w:pPr>
        <w:spacing w:before="39"/>
        <w:ind w:left="1136" w:right="0" w:firstLine="0"/>
        <w:jc w:val="both"/>
        <w:rPr>
          <w:i/>
          <w:sz w:val="24"/>
        </w:rPr>
      </w:pPr>
      <w:r>
        <w:rPr>
          <w:i/>
          <w:sz w:val="24"/>
        </w:rPr>
        <w:t>Nº</w:t>
      </w:r>
      <w:r>
        <w:rPr>
          <w:i/>
          <w:spacing w:val="-1"/>
          <w:sz w:val="24"/>
        </w:rPr>
        <w:t> </w:t>
      </w:r>
      <w:r>
        <w:rPr>
          <w:i/>
          <w:sz w:val="24"/>
        </w:rPr>
        <w:t>338</w:t>
      </w:r>
      <w:r>
        <w:rPr>
          <w:i/>
          <w:spacing w:val="-1"/>
          <w:sz w:val="24"/>
        </w:rPr>
        <w:t> </w:t>
      </w:r>
      <w:r>
        <w:rPr>
          <w:i/>
          <w:sz w:val="24"/>
        </w:rPr>
        <w:t>Registro de</w:t>
      </w:r>
      <w:r>
        <w:rPr>
          <w:i/>
          <w:spacing w:val="-2"/>
          <w:sz w:val="24"/>
        </w:rPr>
        <w:t> </w:t>
      </w:r>
      <w:r>
        <w:rPr>
          <w:i/>
          <w:sz w:val="24"/>
        </w:rPr>
        <w:t>horário. Inversão</w:t>
      </w:r>
      <w:r>
        <w:rPr>
          <w:i/>
          <w:spacing w:val="-1"/>
          <w:sz w:val="24"/>
        </w:rPr>
        <w:t> </w:t>
      </w:r>
      <w:r>
        <w:rPr>
          <w:i/>
          <w:sz w:val="24"/>
        </w:rPr>
        <w:t>do ônus</w:t>
      </w:r>
      <w:r>
        <w:rPr>
          <w:i/>
          <w:spacing w:val="-1"/>
          <w:sz w:val="24"/>
        </w:rPr>
        <w:t> </w:t>
      </w:r>
      <w:r>
        <w:rPr>
          <w:i/>
          <w:sz w:val="24"/>
        </w:rPr>
        <w:t>da </w:t>
      </w:r>
      <w:r>
        <w:rPr>
          <w:i/>
          <w:spacing w:val="-2"/>
          <w:sz w:val="24"/>
        </w:rPr>
        <w:t>prova</w:t>
      </w:r>
    </w:p>
    <w:p>
      <w:pPr>
        <w:spacing w:before="41"/>
        <w:ind w:left="1136" w:right="139" w:firstLine="0"/>
        <w:jc w:val="both"/>
        <w:rPr>
          <w:i/>
          <w:sz w:val="24"/>
        </w:rPr>
      </w:pPr>
      <w:r>
        <w:rPr>
          <w:i/>
          <w:sz w:val="24"/>
        </w:rPr>
        <w:t>A omissão injustificada por parte da empresa de cumprir determinação judicial de apresentação dos registros de horário (CLT, art. 74 § 2º) importa em pre- sunção de veracidade da jornada de trabalho alegada na inicial, a qual pode</w:t>
      </w:r>
      <w:r>
        <w:rPr>
          <w:i/>
          <w:spacing w:val="40"/>
          <w:sz w:val="24"/>
        </w:rPr>
        <w:t> </w:t>
      </w:r>
      <w:r>
        <w:rPr>
          <w:i/>
          <w:sz w:val="24"/>
        </w:rPr>
        <w:t>ser elidida por prova em contrário.</w:t>
      </w:r>
    </w:p>
    <w:p>
      <w:pPr>
        <w:pStyle w:val="BodyText"/>
        <w:rPr>
          <w:i/>
          <w:sz w:val="23"/>
        </w:rPr>
      </w:pPr>
    </w:p>
    <w:p>
      <w:pPr>
        <w:pStyle w:val="Heading3"/>
        <w:spacing w:line="322" w:lineRule="exact"/>
        <w:ind w:left="0" w:right="25"/>
        <w:jc w:val="center"/>
      </w:pPr>
      <w:r>
        <w:rPr/>
        <w:t>SUM-339</w:t>
      </w:r>
      <w:r>
        <w:rPr>
          <w:spacing w:val="56"/>
          <w:w w:val="150"/>
        </w:rPr>
        <w:t> </w:t>
      </w:r>
      <w:r>
        <w:rPr/>
        <w:t>CIPA.</w:t>
      </w:r>
      <w:r>
        <w:rPr>
          <w:spacing w:val="72"/>
        </w:rPr>
        <w:t> </w:t>
      </w:r>
      <w:r>
        <w:rPr/>
        <w:t>SUPLENTE.</w:t>
      </w:r>
      <w:r>
        <w:rPr>
          <w:spacing w:val="73"/>
        </w:rPr>
        <w:t> </w:t>
      </w:r>
      <w:r>
        <w:rPr/>
        <w:t>GARANTIA</w:t>
      </w:r>
      <w:r>
        <w:rPr>
          <w:spacing w:val="72"/>
        </w:rPr>
        <w:t> </w:t>
      </w:r>
      <w:r>
        <w:rPr/>
        <w:t>DE</w:t>
      </w:r>
      <w:r>
        <w:rPr>
          <w:spacing w:val="71"/>
        </w:rPr>
        <w:t> </w:t>
      </w:r>
      <w:r>
        <w:rPr/>
        <w:t>EMPREGO.</w:t>
      </w:r>
      <w:r>
        <w:rPr>
          <w:spacing w:val="73"/>
        </w:rPr>
        <w:t> </w:t>
      </w:r>
      <w:r>
        <w:rPr>
          <w:spacing w:val="-2"/>
        </w:rPr>
        <w:t>CF/1988</w:t>
      </w:r>
    </w:p>
    <w:p>
      <w:pPr>
        <w:pStyle w:val="Heading4"/>
        <w:ind w:left="1020" w:right="140"/>
      </w:pPr>
      <w:r>
        <w:rPr/>
        <w:t>(incorporadas as Orientações Jurisprudenciais nº</w:t>
      </w:r>
      <w:r>
        <w:rPr>
          <w:vertAlign w:val="superscript"/>
        </w:rPr>
        <w:t>s</w:t>
      </w:r>
      <w:r>
        <w:rPr>
          <w:vertAlign w:val="baseline"/>
        </w:rPr>
        <w:t> 25 e 329 da SBDI-I) - Res. 129/2005, DJ 20, 22 e 25.04.2005</w:t>
      </w:r>
    </w:p>
    <w:p>
      <w:pPr>
        <w:spacing w:after="0"/>
        <w:sectPr>
          <w:pgSz w:w="11910" w:h="16840"/>
          <w:pgMar w:header="0" w:footer="836"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748096">
                <wp:simplePos x="0" y="0"/>
                <wp:positionH relativeFrom="page">
                  <wp:posOffset>954024</wp:posOffset>
                </wp:positionH>
                <wp:positionV relativeFrom="paragraph">
                  <wp:posOffset>268468</wp:posOffset>
                </wp:positionV>
                <wp:extent cx="5581015" cy="6350"/>
                <wp:effectExtent l="0" t="0" r="0" b="0"/>
                <wp:wrapTopAndBottom/>
                <wp:docPr id="329" name="Graphic 329"/>
                <wp:cNvGraphicFramePr>
                  <a:graphicFrameLocks/>
                </wp:cNvGraphicFramePr>
                <a:graphic>
                  <a:graphicData uri="http://schemas.microsoft.com/office/word/2010/wordprocessingShape">
                    <wps:wsp>
                      <wps:cNvPr id="329" name="Graphic 329"/>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568384;mso-wrap-distance-left:0;mso-wrap-distance-right:0" id="docshape328"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889408">
                <wp:simplePos x="0" y="0"/>
                <wp:positionH relativeFrom="page">
                  <wp:posOffset>0</wp:posOffset>
                </wp:positionH>
                <wp:positionV relativeFrom="page">
                  <wp:posOffset>504194</wp:posOffset>
                </wp:positionV>
                <wp:extent cx="720725" cy="1259840"/>
                <wp:effectExtent l="0" t="0" r="0" b="0"/>
                <wp:wrapNone/>
                <wp:docPr id="330" name="Graphic 330"/>
                <wp:cNvGraphicFramePr>
                  <a:graphicFrameLocks/>
                </wp:cNvGraphicFramePr>
                <a:graphic>
                  <a:graphicData uri="http://schemas.microsoft.com/office/word/2010/wordprocessingShape">
                    <wps:wsp>
                      <wps:cNvPr id="330" name="Graphic 330"/>
                      <wps:cNvSpPr/>
                      <wps:spPr>
                        <a:xfrm>
                          <a:off x="0" y="0"/>
                          <a:ext cx="720725" cy="1259840"/>
                        </a:xfrm>
                        <a:custGeom>
                          <a:avLst/>
                          <a:gdLst/>
                          <a:ahLst/>
                          <a:cxnLst/>
                          <a:rect l="l" t="t" r="r" b="b"/>
                          <a:pathLst>
                            <a:path w="720725" h="1259840">
                              <a:moveTo>
                                <a:pt x="592974" y="0"/>
                              </a:moveTo>
                              <a:lnTo>
                                <a:pt x="82015" y="0"/>
                              </a:lnTo>
                              <a:lnTo>
                                <a:pt x="32293" y="10037"/>
                              </a:lnTo>
                              <a:lnTo>
                                <a:pt x="0" y="31810"/>
                              </a:lnTo>
                              <a:lnTo>
                                <a:pt x="0" y="1228023"/>
                              </a:lnTo>
                              <a:lnTo>
                                <a:pt x="32293" y="1249800"/>
                              </a:lnTo>
                              <a:lnTo>
                                <a:pt x="82015" y="1259839"/>
                              </a:lnTo>
                              <a:lnTo>
                                <a:pt x="592974" y="1259839"/>
                              </a:lnTo>
                              <a:lnTo>
                                <a:pt x="642703" y="1249800"/>
                              </a:lnTo>
                              <a:lnTo>
                                <a:pt x="683309" y="1222421"/>
                              </a:lnTo>
                              <a:lnTo>
                                <a:pt x="710685" y="1181814"/>
                              </a:lnTo>
                              <a:lnTo>
                                <a:pt x="720723" y="1132090"/>
                              </a:lnTo>
                              <a:lnTo>
                                <a:pt x="720723" y="127736"/>
                              </a:lnTo>
                              <a:lnTo>
                                <a:pt x="710685" y="78015"/>
                              </a:lnTo>
                              <a:lnTo>
                                <a:pt x="683309" y="37412"/>
                              </a:lnTo>
                              <a:lnTo>
                                <a:pt x="642703" y="10037"/>
                              </a:lnTo>
                              <a:lnTo>
                                <a:pt x="592974"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39.700382pt;width:56.75pt;height:99.2pt;mso-position-horizontal-relative:page;mso-position-vertical-relative:page;z-index:15889408" id="docshape329" coordorigin="0,794" coordsize="1135,1984" path="m934,794l129,794,51,810,0,844,0,2728,51,2762,129,2778,934,2778,1012,2762,1076,2719,1119,2655,1135,2577,1135,995,1119,917,1076,853,1012,810,934,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89920">
                <wp:simplePos x="0" y="0"/>
                <wp:positionH relativeFrom="page">
                  <wp:posOffset>471400</wp:posOffset>
                </wp:positionH>
                <wp:positionV relativeFrom="page">
                  <wp:posOffset>776858</wp:posOffset>
                </wp:positionV>
                <wp:extent cx="203835" cy="721995"/>
                <wp:effectExtent l="0" t="0" r="0" b="0"/>
                <wp:wrapNone/>
                <wp:docPr id="331" name="Textbox 331"/>
                <wp:cNvGraphicFramePr>
                  <a:graphicFrameLocks/>
                </wp:cNvGraphicFramePr>
                <a:graphic>
                  <a:graphicData uri="http://schemas.microsoft.com/office/word/2010/wordprocessingShape">
                    <wps:wsp>
                      <wps:cNvPr id="331" name="Textbox 331"/>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37.118164pt;margin-top:61.169945pt;width:16.05pt;height:56.85pt;mso-position-horizontal-relative:page;mso-position-vertical-relative:page;z-index:15889920" type="#_x0000_t202" id="docshape330"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spacing w:line="240" w:lineRule="auto" w:before="72"/>
        <w:ind w:left="1020" w:right="141" w:firstLine="0"/>
        <w:jc w:val="both"/>
        <w:rPr>
          <w:sz w:val="28"/>
        </w:rPr>
      </w:pPr>
      <w:r>
        <w:rPr>
          <w:sz w:val="28"/>
        </w:rPr>
        <w:t>I - O suplente da CIPA goza da garantia de emprego prevista no art. 10, II, "a", do ADCT a partir da promulgação da Constituição Federal de 1988. (ex-Súmula nº 339 - Res. 39/1994, DJ 22.12.1994 - e ex-OJ nº 25 da SBDI-I - inserida em 29.03.1996)</w:t>
      </w:r>
    </w:p>
    <w:p>
      <w:pPr>
        <w:spacing w:line="240" w:lineRule="auto" w:before="39"/>
        <w:ind w:left="1021" w:right="135" w:hanging="1"/>
        <w:jc w:val="both"/>
        <w:rPr>
          <w:sz w:val="28"/>
        </w:rPr>
      </w:pPr>
      <w:r>
        <w:rPr>
          <w:sz w:val="28"/>
        </w:rPr>
        <w:t>II - A estabilidade provisória do cipeiro não constitui vantagem pes- soal, mas garantia para as atividades dos membros da CIPA, que so- mente tem razão de ser</w:t>
      </w:r>
    </w:p>
    <w:p>
      <w:pPr>
        <w:spacing w:line="240" w:lineRule="auto" w:before="40"/>
        <w:ind w:left="1021" w:right="139" w:firstLine="0"/>
        <w:jc w:val="both"/>
        <w:rPr>
          <w:sz w:val="28"/>
        </w:rPr>
      </w:pPr>
      <w:r>
        <w:rPr>
          <w:sz w:val="28"/>
        </w:rPr>
        <w:t>quando em</w:t>
      </w:r>
      <w:r>
        <w:rPr>
          <w:spacing w:val="-3"/>
          <w:sz w:val="28"/>
        </w:rPr>
        <w:t> </w:t>
      </w:r>
      <w:r>
        <w:rPr>
          <w:sz w:val="28"/>
        </w:rPr>
        <w:t>atividade</w:t>
      </w:r>
      <w:r>
        <w:rPr>
          <w:spacing w:val="-1"/>
          <w:sz w:val="28"/>
        </w:rPr>
        <w:t> </w:t>
      </w:r>
      <w:r>
        <w:rPr>
          <w:sz w:val="28"/>
        </w:rPr>
        <w:t>a</w:t>
      </w:r>
      <w:r>
        <w:rPr>
          <w:spacing w:val="-1"/>
          <w:sz w:val="28"/>
        </w:rPr>
        <w:t> </w:t>
      </w:r>
      <w:r>
        <w:rPr>
          <w:sz w:val="28"/>
        </w:rPr>
        <w:t>empresa.</w:t>
      </w:r>
      <w:r>
        <w:rPr>
          <w:spacing w:val="-1"/>
          <w:sz w:val="28"/>
        </w:rPr>
        <w:t> </w:t>
      </w:r>
      <w:r>
        <w:rPr>
          <w:sz w:val="28"/>
        </w:rPr>
        <w:t>Extinto o</w:t>
      </w:r>
      <w:r>
        <w:rPr>
          <w:spacing w:val="-2"/>
          <w:sz w:val="28"/>
        </w:rPr>
        <w:t> </w:t>
      </w:r>
      <w:r>
        <w:rPr>
          <w:sz w:val="28"/>
        </w:rPr>
        <w:t>estabelecimento,</w:t>
      </w:r>
      <w:r>
        <w:rPr>
          <w:spacing w:val="-3"/>
          <w:sz w:val="28"/>
        </w:rPr>
        <w:t> </w:t>
      </w:r>
      <w:r>
        <w:rPr>
          <w:sz w:val="28"/>
        </w:rPr>
        <w:t>não</w:t>
      </w:r>
      <w:r>
        <w:rPr>
          <w:spacing w:val="-2"/>
          <w:sz w:val="28"/>
        </w:rPr>
        <w:t> </w:t>
      </w:r>
      <w:r>
        <w:rPr>
          <w:sz w:val="28"/>
        </w:rPr>
        <w:t>se</w:t>
      </w:r>
      <w:r>
        <w:rPr>
          <w:spacing w:val="-1"/>
          <w:sz w:val="28"/>
        </w:rPr>
        <w:t> </w:t>
      </w:r>
      <w:r>
        <w:rPr>
          <w:sz w:val="28"/>
        </w:rPr>
        <w:t>ve- rifica a despedida arbitrária, sendo impossível a reintegração e inde- vida a</w:t>
      </w:r>
      <w:r>
        <w:rPr>
          <w:spacing w:val="-1"/>
          <w:sz w:val="28"/>
        </w:rPr>
        <w:t> </w:t>
      </w:r>
      <w:r>
        <w:rPr>
          <w:sz w:val="28"/>
        </w:rPr>
        <w:t>indenização do período estabilitário. (ex-OJ nº 329 da SBDI-I - DJ 09.12.2003)</w:t>
      </w:r>
    </w:p>
    <w:p>
      <w:pPr>
        <w:spacing w:before="44"/>
        <w:ind w:left="1020" w:right="0" w:firstLine="0"/>
        <w:jc w:val="left"/>
        <w:rPr>
          <w:rFonts w:ascii="Arial" w:hAnsi="Arial"/>
          <w:sz w:val="24"/>
        </w:rPr>
      </w:pPr>
      <w:r>
        <w:rPr>
          <w:rFonts w:ascii="Arial" w:hAnsi="Arial"/>
          <w:spacing w:val="-2"/>
          <w:sz w:val="24"/>
        </w:rPr>
        <w:t>Histórico:</w:t>
      </w:r>
    </w:p>
    <w:p>
      <w:pPr>
        <w:spacing w:line="276" w:lineRule="auto" w:before="37"/>
        <w:ind w:left="1020" w:right="2519" w:firstLine="0"/>
        <w:jc w:val="both"/>
        <w:rPr>
          <w:i/>
          <w:sz w:val="22"/>
        </w:rPr>
      </w:pPr>
      <w:r>
        <w:rPr>
          <w:sz w:val="24"/>
        </w:rPr>
        <w:t>Súmula</w:t>
      </w:r>
      <w:r>
        <w:rPr>
          <w:spacing w:val="-5"/>
          <w:sz w:val="24"/>
        </w:rPr>
        <w:t> </w:t>
      </w:r>
      <w:r>
        <w:rPr>
          <w:sz w:val="24"/>
        </w:rPr>
        <w:t>mantida</w:t>
      </w:r>
      <w:r>
        <w:rPr>
          <w:spacing w:val="-5"/>
          <w:sz w:val="24"/>
        </w:rPr>
        <w:t> </w:t>
      </w:r>
      <w:r>
        <w:rPr>
          <w:sz w:val="24"/>
        </w:rPr>
        <w:t>-</w:t>
      </w:r>
      <w:r>
        <w:rPr>
          <w:spacing w:val="-5"/>
          <w:sz w:val="24"/>
        </w:rPr>
        <w:t> </w:t>
      </w:r>
      <w:r>
        <w:rPr>
          <w:sz w:val="24"/>
        </w:rPr>
        <w:t>Res.</w:t>
      </w:r>
      <w:r>
        <w:rPr>
          <w:spacing w:val="-4"/>
          <w:sz w:val="24"/>
        </w:rPr>
        <w:t> </w:t>
      </w:r>
      <w:r>
        <w:rPr>
          <w:sz w:val="24"/>
        </w:rPr>
        <w:t>121/2003,</w:t>
      </w:r>
      <w:r>
        <w:rPr>
          <w:spacing w:val="-4"/>
          <w:sz w:val="24"/>
        </w:rPr>
        <w:t> </w:t>
      </w:r>
      <w:r>
        <w:rPr>
          <w:sz w:val="24"/>
        </w:rPr>
        <w:t>DJ</w:t>
      </w:r>
      <w:r>
        <w:rPr>
          <w:spacing w:val="-2"/>
          <w:sz w:val="24"/>
        </w:rPr>
        <w:t> </w:t>
      </w:r>
      <w:r>
        <w:rPr>
          <w:sz w:val="24"/>
        </w:rPr>
        <w:t>19,</w:t>
      </w:r>
      <w:r>
        <w:rPr>
          <w:spacing w:val="-4"/>
          <w:sz w:val="24"/>
        </w:rPr>
        <w:t> </w:t>
      </w:r>
      <w:r>
        <w:rPr>
          <w:sz w:val="24"/>
        </w:rPr>
        <w:t>20</w:t>
      </w:r>
      <w:r>
        <w:rPr>
          <w:spacing w:val="-4"/>
          <w:sz w:val="24"/>
        </w:rPr>
        <w:t> </w:t>
      </w:r>
      <w:r>
        <w:rPr>
          <w:sz w:val="24"/>
        </w:rPr>
        <w:t>e</w:t>
      </w:r>
      <w:r>
        <w:rPr>
          <w:spacing w:val="-5"/>
          <w:sz w:val="24"/>
        </w:rPr>
        <w:t> </w:t>
      </w:r>
      <w:r>
        <w:rPr>
          <w:sz w:val="24"/>
        </w:rPr>
        <w:t>21.11.2003 Redação original - Res. 39/1994, DJ 20, 21 e 22.12.1994 </w:t>
      </w:r>
      <w:r>
        <w:rPr>
          <w:i/>
          <w:sz w:val="22"/>
        </w:rPr>
        <w:t>Nº 339 CIPA. Suplente. Garantia de emprego. CF/88.</w:t>
      </w:r>
    </w:p>
    <w:p>
      <w:pPr>
        <w:spacing w:before="1"/>
        <w:ind w:left="1136" w:right="140" w:firstLine="0"/>
        <w:jc w:val="both"/>
        <w:rPr>
          <w:i/>
          <w:sz w:val="22"/>
        </w:rPr>
      </w:pPr>
      <w:r>
        <w:rPr>
          <w:i/>
          <w:sz w:val="22"/>
        </w:rPr>
        <w:t>O suplente da CIPA goza da garantia de emprego prevista no art. 10, inciso II, alínea</w:t>
      </w:r>
      <w:r>
        <w:rPr>
          <w:i/>
          <w:spacing w:val="40"/>
          <w:sz w:val="22"/>
        </w:rPr>
        <w:t> </w:t>
      </w:r>
      <w:r>
        <w:rPr>
          <w:i/>
          <w:sz w:val="22"/>
        </w:rPr>
        <w:t>a, do ADCT da Constituição da República de 1988.</w:t>
      </w:r>
    </w:p>
    <w:p>
      <w:pPr>
        <w:pStyle w:val="BodyText"/>
        <w:spacing w:before="10"/>
        <w:rPr>
          <w:i/>
          <w:sz w:val="22"/>
        </w:rPr>
      </w:pPr>
    </w:p>
    <w:p>
      <w:pPr>
        <w:pStyle w:val="Heading4"/>
        <w:spacing w:line="322" w:lineRule="exact"/>
        <w:ind w:left="0" w:right="27"/>
        <w:jc w:val="center"/>
      </w:pPr>
      <w:r>
        <w:rPr/>
        <w:t>SUM-340</w:t>
      </w:r>
      <w:r>
        <w:rPr>
          <w:spacing w:val="56"/>
          <w:w w:val="150"/>
        </w:rPr>
        <w:t> </w:t>
      </w:r>
      <w:r>
        <w:rPr/>
        <w:t>COMISSIONISTA.</w:t>
      </w:r>
      <w:r>
        <w:rPr>
          <w:spacing w:val="38"/>
        </w:rPr>
        <w:t> </w:t>
      </w:r>
      <w:r>
        <w:rPr/>
        <w:t>HORAS</w:t>
      </w:r>
      <w:r>
        <w:rPr>
          <w:spacing w:val="40"/>
        </w:rPr>
        <w:t> </w:t>
      </w:r>
      <w:r>
        <w:rPr/>
        <w:t>EXTRAS</w:t>
      </w:r>
      <w:r>
        <w:rPr>
          <w:spacing w:val="37"/>
        </w:rPr>
        <w:t> </w:t>
      </w:r>
      <w:r>
        <w:rPr/>
        <w:t>(nova</w:t>
      </w:r>
      <w:r>
        <w:rPr>
          <w:spacing w:val="41"/>
        </w:rPr>
        <w:t> </w:t>
      </w:r>
      <w:r>
        <w:rPr/>
        <w:t>redação)</w:t>
      </w:r>
      <w:r>
        <w:rPr>
          <w:spacing w:val="37"/>
        </w:rPr>
        <w:t> </w:t>
      </w:r>
      <w:r>
        <w:rPr/>
        <w:t>-</w:t>
      </w:r>
      <w:r>
        <w:rPr>
          <w:spacing w:val="38"/>
        </w:rPr>
        <w:t> </w:t>
      </w:r>
      <w:r>
        <w:rPr>
          <w:spacing w:val="-4"/>
        </w:rPr>
        <w:t>Res.</w:t>
      </w:r>
    </w:p>
    <w:p>
      <w:pPr>
        <w:spacing w:line="322" w:lineRule="exact" w:before="0"/>
        <w:ind w:left="1020" w:right="0" w:firstLine="0"/>
        <w:jc w:val="both"/>
        <w:rPr>
          <w:b/>
          <w:sz w:val="28"/>
        </w:rPr>
      </w:pPr>
      <w:r>
        <w:rPr>
          <w:b/>
          <w:sz w:val="28"/>
        </w:rPr>
        <w:t>121/2003,</w:t>
      </w:r>
      <w:r>
        <w:rPr>
          <w:b/>
          <w:spacing w:val="-2"/>
          <w:sz w:val="28"/>
        </w:rPr>
        <w:t> </w:t>
      </w:r>
      <w:r>
        <w:rPr>
          <w:b/>
          <w:sz w:val="28"/>
        </w:rPr>
        <w:t>DJ</w:t>
      </w:r>
      <w:r>
        <w:rPr>
          <w:b/>
          <w:spacing w:val="-3"/>
          <w:sz w:val="28"/>
        </w:rPr>
        <w:t> </w:t>
      </w:r>
      <w:r>
        <w:rPr>
          <w:b/>
          <w:sz w:val="28"/>
        </w:rPr>
        <w:t>19,</w:t>
      </w:r>
      <w:r>
        <w:rPr>
          <w:b/>
          <w:spacing w:val="-4"/>
          <w:sz w:val="28"/>
        </w:rPr>
        <w:t> </w:t>
      </w:r>
      <w:r>
        <w:rPr>
          <w:b/>
          <w:sz w:val="28"/>
        </w:rPr>
        <w:t>20</w:t>
      </w:r>
      <w:r>
        <w:rPr>
          <w:b/>
          <w:spacing w:val="-3"/>
          <w:sz w:val="28"/>
        </w:rPr>
        <w:t> </w:t>
      </w:r>
      <w:r>
        <w:rPr>
          <w:b/>
          <w:sz w:val="28"/>
        </w:rPr>
        <w:t>e</w:t>
      </w:r>
      <w:r>
        <w:rPr>
          <w:b/>
          <w:spacing w:val="-1"/>
          <w:sz w:val="28"/>
        </w:rPr>
        <w:t> </w:t>
      </w:r>
      <w:r>
        <w:rPr>
          <w:b/>
          <w:spacing w:val="-2"/>
          <w:sz w:val="28"/>
        </w:rPr>
        <w:t>21.11.2003</w:t>
      </w:r>
    </w:p>
    <w:p>
      <w:pPr>
        <w:spacing w:line="240" w:lineRule="auto" w:before="33"/>
        <w:ind w:left="1020" w:right="138" w:firstLine="0"/>
        <w:jc w:val="both"/>
        <w:rPr>
          <w:sz w:val="28"/>
        </w:rPr>
      </w:pPr>
      <w:r>
        <w:rPr>
          <w:sz w:val="28"/>
        </w:rPr>
        <w:t>O empregado, sujeito a controle de horário, remunerado à base de comissões, tem direito ao adicional de, no mínimo, 50% (cinqüenta por cento) pelo trabalho em</w:t>
      </w:r>
      <w:r>
        <w:rPr>
          <w:spacing w:val="-3"/>
          <w:sz w:val="28"/>
        </w:rPr>
        <w:t> </w:t>
      </w:r>
      <w:r>
        <w:rPr>
          <w:sz w:val="28"/>
        </w:rPr>
        <w:t>horas extras,</w:t>
      </w:r>
      <w:r>
        <w:rPr>
          <w:spacing w:val="-1"/>
          <w:sz w:val="28"/>
        </w:rPr>
        <w:t> </w:t>
      </w:r>
      <w:r>
        <w:rPr>
          <w:sz w:val="28"/>
        </w:rPr>
        <w:t>calculado sobre o valor-hora das comissões recebidas no mês, considerando-se como divisor o nú- mero de horas efetivamente trabalhadas.</w:t>
      </w:r>
    </w:p>
    <w:p>
      <w:pPr>
        <w:spacing w:before="47"/>
        <w:ind w:left="1020" w:right="0" w:firstLine="0"/>
        <w:jc w:val="left"/>
        <w:rPr>
          <w:rFonts w:ascii="Arial" w:hAnsi="Arial"/>
          <w:sz w:val="24"/>
        </w:rPr>
      </w:pPr>
      <w:r>
        <w:rPr>
          <w:rFonts w:ascii="Arial" w:hAnsi="Arial"/>
          <w:spacing w:val="-2"/>
          <w:sz w:val="24"/>
        </w:rPr>
        <w:t>Histórico:</w:t>
      </w:r>
    </w:p>
    <w:p>
      <w:pPr>
        <w:spacing w:line="237" w:lineRule="auto" w:before="39"/>
        <w:ind w:left="1020" w:right="138" w:firstLine="0"/>
        <w:jc w:val="both"/>
        <w:rPr>
          <w:sz w:val="24"/>
        </w:rPr>
      </w:pPr>
      <w:r>
        <w:rPr>
          <w:sz w:val="24"/>
        </w:rPr>
        <w:t>Redação original</w:t>
      </w:r>
      <w:r>
        <w:rPr>
          <w:spacing w:val="40"/>
          <w:sz w:val="24"/>
        </w:rPr>
        <w:t> </w:t>
      </w:r>
      <w:r>
        <w:rPr>
          <w:sz w:val="24"/>
        </w:rPr>
        <w:t>(revisão da Súmula nº 56) - Res. 40/1995, DJ 17, 20 e </w:t>
      </w:r>
      <w:r>
        <w:rPr>
          <w:spacing w:val="-2"/>
          <w:sz w:val="24"/>
        </w:rPr>
        <w:t>21.02.1995</w:t>
      </w:r>
    </w:p>
    <w:p>
      <w:pPr>
        <w:spacing w:before="42"/>
        <w:ind w:left="1136" w:right="0" w:firstLine="0"/>
        <w:jc w:val="both"/>
        <w:rPr>
          <w:i/>
          <w:sz w:val="24"/>
        </w:rPr>
      </w:pPr>
      <w:r>
        <w:rPr>
          <w:i/>
          <w:sz w:val="24"/>
        </w:rPr>
        <w:t>Nº</w:t>
      </w:r>
      <w:r>
        <w:rPr>
          <w:i/>
          <w:spacing w:val="-2"/>
          <w:sz w:val="24"/>
        </w:rPr>
        <w:t> </w:t>
      </w:r>
      <w:r>
        <w:rPr>
          <w:i/>
          <w:sz w:val="24"/>
        </w:rPr>
        <w:t>340</w:t>
      </w:r>
      <w:r>
        <w:rPr>
          <w:i/>
          <w:spacing w:val="-1"/>
          <w:sz w:val="24"/>
        </w:rPr>
        <w:t> </w:t>
      </w:r>
      <w:r>
        <w:rPr>
          <w:i/>
          <w:sz w:val="24"/>
        </w:rPr>
        <w:t>Comissionista.</w:t>
      </w:r>
      <w:r>
        <w:rPr>
          <w:i/>
          <w:spacing w:val="-1"/>
          <w:sz w:val="24"/>
        </w:rPr>
        <w:t> </w:t>
      </w:r>
      <w:r>
        <w:rPr>
          <w:i/>
          <w:sz w:val="24"/>
        </w:rPr>
        <w:t>Horas</w:t>
      </w:r>
      <w:r>
        <w:rPr>
          <w:i/>
          <w:spacing w:val="-1"/>
          <w:sz w:val="24"/>
        </w:rPr>
        <w:t> </w:t>
      </w:r>
      <w:r>
        <w:rPr>
          <w:i/>
          <w:sz w:val="24"/>
        </w:rPr>
        <w:t>extras.</w:t>
      </w:r>
      <w:r>
        <w:rPr>
          <w:i/>
          <w:spacing w:val="-2"/>
          <w:sz w:val="24"/>
        </w:rPr>
        <w:t> </w:t>
      </w:r>
      <w:r>
        <w:rPr>
          <w:i/>
          <w:sz w:val="24"/>
        </w:rPr>
        <w:t>Revisão</w:t>
      </w:r>
      <w:r>
        <w:rPr>
          <w:i/>
          <w:spacing w:val="-1"/>
          <w:sz w:val="24"/>
        </w:rPr>
        <w:t> </w:t>
      </w:r>
      <w:r>
        <w:rPr>
          <w:i/>
          <w:sz w:val="24"/>
        </w:rPr>
        <w:t>do</w:t>
      </w:r>
      <w:r>
        <w:rPr>
          <w:i/>
          <w:spacing w:val="1"/>
          <w:sz w:val="24"/>
        </w:rPr>
        <w:t> </w:t>
      </w:r>
      <w:r>
        <w:rPr>
          <w:i/>
          <w:sz w:val="24"/>
        </w:rPr>
        <w:t>Enunciado</w:t>
      </w:r>
      <w:r>
        <w:rPr>
          <w:i/>
          <w:spacing w:val="-1"/>
          <w:sz w:val="24"/>
        </w:rPr>
        <w:t> </w:t>
      </w:r>
      <w:r>
        <w:rPr>
          <w:i/>
          <w:sz w:val="24"/>
        </w:rPr>
        <w:t>nº</w:t>
      </w:r>
      <w:r>
        <w:rPr>
          <w:i/>
          <w:spacing w:val="-1"/>
          <w:sz w:val="24"/>
        </w:rPr>
        <w:t> </w:t>
      </w:r>
      <w:r>
        <w:rPr>
          <w:i/>
          <w:spacing w:val="-5"/>
          <w:sz w:val="24"/>
        </w:rPr>
        <w:t>56</w:t>
      </w:r>
    </w:p>
    <w:p>
      <w:pPr>
        <w:spacing w:before="41"/>
        <w:ind w:left="1136" w:right="139" w:firstLine="0"/>
        <w:jc w:val="both"/>
        <w:rPr>
          <w:i/>
          <w:sz w:val="24"/>
        </w:rPr>
      </w:pPr>
      <w:r>
        <w:rPr>
          <w:i/>
          <w:sz w:val="24"/>
        </w:rPr>
        <w:t>O empregado, sujeito a controle de horário, remunerado à base de comissões, tem direito ao adicional de, no mínimo, 50% (cinqüenta por cento) pelo traba- lho em horas extras, calculado sobre o valor das comissões a elas referentes.</w:t>
      </w:r>
    </w:p>
    <w:p>
      <w:pPr>
        <w:pStyle w:val="BodyText"/>
        <w:rPr>
          <w:i/>
          <w:sz w:val="23"/>
        </w:rPr>
      </w:pPr>
    </w:p>
    <w:p>
      <w:pPr>
        <w:pStyle w:val="Heading4"/>
        <w:ind w:left="1020" w:right="141" w:hanging="908"/>
      </w:pPr>
      <w:r>
        <w:rPr/>
        <w:t>SUM-341 HONORÁRIOS DO ASSISTENTE TÉCNICO (mantida) -</w:t>
      </w:r>
      <w:r>
        <w:rPr>
          <w:spacing w:val="40"/>
        </w:rPr>
        <w:t> </w:t>
      </w:r>
      <w:r>
        <w:rPr/>
        <w:t>Res. 121/2003, DJ 19, 20 e 21.11.2003</w:t>
      </w:r>
    </w:p>
    <w:p>
      <w:pPr>
        <w:spacing w:line="240" w:lineRule="auto" w:before="33"/>
        <w:ind w:left="1020" w:right="136" w:firstLine="0"/>
        <w:jc w:val="both"/>
        <w:rPr>
          <w:sz w:val="28"/>
        </w:rPr>
      </w:pPr>
      <w:r>
        <w:rPr>
          <w:sz w:val="28"/>
        </w:rPr>
        <w:t>A indicação do perito assistente é faculdade da parte, a qual deve res- ponder pelos respectivos honorários, ainda que vencedora no objeto</w:t>
      </w:r>
      <w:r>
        <w:rPr>
          <w:spacing w:val="40"/>
          <w:sz w:val="28"/>
        </w:rPr>
        <w:t> </w:t>
      </w:r>
      <w:r>
        <w:rPr>
          <w:sz w:val="28"/>
        </w:rPr>
        <w:t>da perícia.</w:t>
      </w:r>
    </w:p>
    <w:p>
      <w:pPr>
        <w:spacing w:before="45"/>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Res.</w:t>
      </w:r>
      <w:r>
        <w:rPr>
          <w:spacing w:val="-1"/>
          <w:sz w:val="24"/>
        </w:rPr>
        <w:t> </w:t>
      </w:r>
      <w:r>
        <w:rPr>
          <w:sz w:val="24"/>
        </w:rPr>
        <w:t>44/1995, DJ</w:t>
      </w:r>
      <w:r>
        <w:rPr>
          <w:spacing w:val="1"/>
          <w:sz w:val="24"/>
        </w:rPr>
        <w:t> </w:t>
      </w:r>
      <w:r>
        <w:rPr>
          <w:sz w:val="24"/>
        </w:rPr>
        <w:t>22, 23</w:t>
      </w:r>
      <w:r>
        <w:rPr>
          <w:spacing w:val="-1"/>
          <w:sz w:val="24"/>
        </w:rPr>
        <w:t> </w:t>
      </w:r>
      <w:r>
        <w:rPr>
          <w:sz w:val="24"/>
        </w:rPr>
        <w:t>e</w:t>
      </w:r>
      <w:r>
        <w:rPr>
          <w:spacing w:val="-1"/>
          <w:sz w:val="24"/>
        </w:rPr>
        <w:t> </w:t>
      </w:r>
      <w:r>
        <w:rPr>
          <w:spacing w:val="-2"/>
          <w:sz w:val="24"/>
        </w:rPr>
        <w:t>24.03.1995</w:t>
      </w:r>
    </w:p>
    <w:p>
      <w:pPr>
        <w:pStyle w:val="BodyText"/>
        <w:spacing w:before="1"/>
        <w:rPr>
          <w:sz w:val="23"/>
        </w:rPr>
      </w:pPr>
    </w:p>
    <w:p>
      <w:pPr>
        <w:pStyle w:val="Heading4"/>
        <w:ind w:left="1020" w:right="139" w:hanging="908"/>
      </w:pPr>
      <w:r>
        <w:rPr/>
        <w:t>SUM-342</w:t>
      </w:r>
      <w:r>
        <w:rPr>
          <w:spacing w:val="40"/>
        </w:rPr>
        <w:t> </w:t>
      </w:r>
      <w:r>
        <w:rPr/>
        <w:t>DESCONTOS SALARIAIS. ART. 462 DA CLT (mantida) - Res. 121/2003, DJ 19, 20 e 21.11.2003</w:t>
      </w:r>
    </w:p>
    <w:p>
      <w:pPr>
        <w:spacing w:after="0"/>
        <w:sectPr>
          <w:pgSz w:w="11910" w:h="16840"/>
          <w:pgMar w:header="0" w:footer="836"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749632">
                <wp:simplePos x="0" y="0"/>
                <wp:positionH relativeFrom="page">
                  <wp:posOffset>954024</wp:posOffset>
                </wp:positionH>
                <wp:positionV relativeFrom="paragraph">
                  <wp:posOffset>268468</wp:posOffset>
                </wp:positionV>
                <wp:extent cx="5581015" cy="6350"/>
                <wp:effectExtent l="0" t="0" r="0" b="0"/>
                <wp:wrapTopAndBottom/>
                <wp:docPr id="332" name="Graphic 332"/>
                <wp:cNvGraphicFramePr>
                  <a:graphicFrameLocks/>
                </wp:cNvGraphicFramePr>
                <a:graphic>
                  <a:graphicData uri="http://schemas.microsoft.com/office/word/2010/wordprocessingShape">
                    <wps:wsp>
                      <wps:cNvPr id="332" name="Graphic 332"/>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566848;mso-wrap-distance-left:0;mso-wrap-distance-right:0" id="docshape331"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890944">
                <wp:simplePos x="0" y="0"/>
                <wp:positionH relativeFrom="page">
                  <wp:posOffset>6861811</wp:posOffset>
                </wp:positionH>
                <wp:positionV relativeFrom="page">
                  <wp:posOffset>504194</wp:posOffset>
                </wp:positionV>
                <wp:extent cx="699135" cy="1259840"/>
                <wp:effectExtent l="0" t="0" r="0" b="0"/>
                <wp:wrapNone/>
                <wp:docPr id="333" name="Graphic 333"/>
                <wp:cNvGraphicFramePr>
                  <a:graphicFrameLocks/>
                </wp:cNvGraphicFramePr>
                <a:graphic>
                  <a:graphicData uri="http://schemas.microsoft.com/office/word/2010/wordprocessingShape">
                    <wps:wsp>
                      <wps:cNvPr id="333" name="Graphic 333"/>
                      <wps:cNvSpPr/>
                      <wps:spPr>
                        <a:xfrm>
                          <a:off x="0" y="0"/>
                          <a:ext cx="699135" cy="1259840"/>
                        </a:xfrm>
                        <a:custGeom>
                          <a:avLst/>
                          <a:gdLst/>
                          <a:ahLst/>
                          <a:cxnLst/>
                          <a:rect l="l" t="t" r="r" b="b"/>
                          <a:pathLst>
                            <a:path w="699135"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698752" y="1242836"/>
                              </a:lnTo>
                              <a:lnTo>
                                <a:pt x="698752" y="17000"/>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30011pt;margin-top:39.700382pt;width:55.05pt;height:99.2pt;mso-position-horizontal-relative:page;mso-position-vertical-relative:page;z-index:15890944" id="docshape332" coordorigin="10806,794" coordsize="1101,1984" path="m11812,794l11007,794,10929,810,10865,853,10822,917,10806,995,10806,2577,10822,2655,10865,2719,10929,2762,11007,2778,11812,2778,11890,2762,11906,2751,11906,821,11890,810,11812,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91456">
                <wp:simplePos x="0" y="0"/>
                <wp:positionH relativeFrom="page">
                  <wp:posOffset>6917920</wp:posOffset>
                </wp:positionH>
                <wp:positionV relativeFrom="page">
                  <wp:posOffset>770762</wp:posOffset>
                </wp:positionV>
                <wp:extent cx="203835" cy="721995"/>
                <wp:effectExtent l="0" t="0" r="0" b="0"/>
                <wp:wrapNone/>
                <wp:docPr id="334" name="Textbox 334"/>
                <wp:cNvGraphicFramePr>
                  <a:graphicFrameLocks/>
                </wp:cNvGraphicFramePr>
                <a:graphic>
                  <a:graphicData uri="http://schemas.microsoft.com/office/word/2010/wordprocessingShape">
                    <wps:wsp>
                      <wps:cNvPr id="334" name="Textbox 334"/>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544.718140pt;margin-top:60.689945pt;width:16.05pt;height:56.85pt;mso-position-horizontal-relative:page;mso-position-vertical-relative:page;z-index:15891456" type="#_x0000_t202" id="docshape333"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spacing w:line="240" w:lineRule="auto" w:before="72"/>
        <w:ind w:left="1020" w:right="136" w:firstLine="0"/>
        <w:jc w:val="both"/>
        <w:rPr>
          <w:sz w:val="28"/>
        </w:rPr>
      </w:pPr>
      <w:r>
        <w:rPr>
          <w:sz w:val="28"/>
        </w:rPr>
        <w:t>Descontos salariais efetuados pelo empregador, com a autorização prévia e por escrito do empregado, para ser integrado em planos de assistência odontológica, médico-hospitalar, de seguro, de previdên- cia privada, ou de entidade cooperativa, cultural ou recreativo- associativa de seus trabalhadores, em seu benefício e de seus depen- dentes, não afrontam o disposto no art. 462 da CLT, salvo se ficar demonstrada a existência de coação ou de outro defeito que vicie o</w:t>
      </w:r>
      <w:r>
        <w:rPr>
          <w:spacing w:val="40"/>
          <w:sz w:val="28"/>
        </w:rPr>
        <w:t> </w:t>
      </w:r>
      <w:r>
        <w:rPr>
          <w:sz w:val="28"/>
        </w:rPr>
        <w:t>ato jurídico.</w:t>
      </w:r>
    </w:p>
    <w:p>
      <w:pPr>
        <w:spacing w:before="43"/>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Res.</w:t>
      </w:r>
      <w:r>
        <w:rPr>
          <w:spacing w:val="-1"/>
          <w:sz w:val="24"/>
        </w:rPr>
        <w:t> </w:t>
      </w:r>
      <w:r>
        <w:rPr>
          <w:sz w:val="24"/>
        </w:rPr>
        <w:t>47/1995, DJ</w:t>
      </w:r>
      <w:r>
        <w:rPr>
          <w:spacing w:val="1"/>
          <w:sz w:val="24"/>
        </w:rPr>
        <w:t> </w:t>
      </w:r>
      <w:r>
        <w:rPr>
          <w:sz w:val="24"/>
        </w:rPr>
        <w:t>20, 24</w:t>
      </w:r>
      <w:r>
        <w:rPr>
          <w:spacing w:val="-1"/>
          <w:sz w:val="24"/>
        </w:rPr>
        <w:t> </w:t>
      </w:r>
      <w:r>
        <w:rPr>
          <w:sz w:val="24"/>
        </w:rPr>
        <w:t>e</w:t>
      </w:r>
      <w:r>
        <w:rPr>
          <w:spacing w:val="-1"/>
          <w:sz w:val="24"/>
        </w:rPr>
        <w:t> </w:t>
      </w:r>
      <w:r>
        <w:rPr>
          <w:spacing w:val="-2"/>
          <w:sz w:val="24"/>
        </w:rPr>
        <w:t>25.04.1995</w:t>
      </w:r>
    </w:p>
    <w:p>
      <w:pPr>
        <w:spacing w:before="41"/>
        <w:ind w:left="1136" w:right="0" w:firstLine="0"/>
        <w:jc w:val="both"/>
        <w:rPr>
          <w:i/>
          <w:sz w:val="24"/>
        </w:rPr>
      </w:pPr>
      <w:r>
        <w:rPr>
          <w:i/>
          <w:sz w:val="24"/>
        </w:rPr>
        <w:t>Nº</w:t>
      </w:r>
      <w:r>
        <w:rPr>
          <w:i/>
          <w:spacing w:val="-1"/>
          <w:sz w:val="24"/>
        </w:rPr>
        <w:t> </w:t>
      </w:r>
      <w:r>
        <w:rPr>
          <w:i/>
          <w:sz w:val="24"/>
        </w:rPr>
        <w:t>342</w:t>
      </w:r>
      <w:r>
        <w:rPr>
          <w:i/>
          <w:spacing w:val="-1"/>
          <w:sz w:val="24"/>
        </w:rPr>
        <w:t> </w:t>
      </w:r>
      <w:r>
        <w:rPr>
          <w:i/>
          <w:sz w:val="24"/>
        </w:rPr>
        <w:t>Descontos salariais</w:t>
      </w:r>
      <w:r>
        <w:rPr>
          <w:i/>
          <w:spacing w:val="-1"/>
          <w:sz w:val="24"/>
        </w:rPr>
        <w:t> </w:t>
      </w:r>
      <w:r>
        <w:rPr>
          <w:i/>
          <w:sz w:val="24"/>
        </w:rPr>
        <w:t>– Art.</w:t>
      </w:r>
      <w:r>
        <w:rPr>
          <w:i/>
          <w:spacing w:val="-1"/>
          <w:sz w:val="24"/>
        </w:rPr>
        <w:t> </w:t>
      </w:r>
      <w:r>
        <w:rPr>
          <w:i/>
          <w:sz w:val="24"/>
        </w:rPr>
        <w:t>462, </w:t>
      </w:r>
      <w:r>
        <w:rPr>
          <w:i/>
          <w:spacing w:val="-4"/>
          <w:sz w:val="24"/>
        </w:rPr>
        <w:t>CLT.</w:t>
      </w:r>
    </w:p>
    <w:p>
      <w:pPr>
        <w:spacing w:before="38"/>
        <w:ind w:left="1136" w:right="138" w:firstLine="0"/>
        <w:jc w:val="both"/>
        <w:rPr>
          <w:i/>
          <w:sz w:val="24"/>
        </w:rPr>
      </w:pPr>
      <w:r>
        <w:rPr>
          <w:i/>
          <w:sz w:val="24"/>
        </w:rPr>
        <w:t>Descontos salariais efetuados pelo empregador, com a autorização prévia e</w:t>
      </w:r>
      <w:r>
        <w:rPr>
          <w:i/>
          <w:spacing w:val="-1"/>
          <w:sz w:val="24"/>
        </w:rPr>
        <w:t> </w:t>
      </w:r>
      <w:r>
        <w:rPr>
          <w:i/>
          <w:sz w:val="24"/>
        </w:rPr>
        <w:t>por escrito do empregado, para ser integrado em planos de assistência odontológi- ca, médico-hospitalar, de seguro, de previdência privada, ou de entidade coo- perativa, cultural ou recreativa associativa dos seus trabalhadores, em seu be- nefício e dos seus dependentes, não afrontam o disposto no art. 462 da CLT, salvo se ficar demonstrada a existência de coação ou de outro defeito que vicie</w:t>
      </w:r>
      <w:r>
        <w:rPr>
          <w:i/>
          <w:spacing w:val="40"/>
          <w:sz w:val="24"/>
        </w:rPr>
        <w:t> </w:t>
      </w:r>
      <w:r>
        <w:rPr>
          <w:i/>
          <w:sz w:val="24"/>
        </w:rPr>
        <w:t>o ato jurídico.</w:t>
      </w:r>
    </w:p>
    <w:p>
      <w:pPr>
        <w:pStyle w:val="BodyText"/>
        <w:spacing w:before="1"/>
        <w:rPr>
          <w:i/>
          <w:sz w:val="23"/>
        </w:rPr>
      </w:pPr>
    </w:p>
    <w:p>
      <w:pPr>
        <w:pStyle w:val="Heading4"/>
        <w:ind w:left="0" w:right="25"/>
        <w:jc w:val="center"/>
      </w:pPr>
      <w:r>
        <w:rPr>
          <w:color w:val="FF0000"/>
        </w:rPr>
        <w:t>SUM-343</w:t>
      </w:r>
      <w:r>
        <w:rPr>
          <w:color w:val="FF0000"/>
          <w:spacing w:val="58"/>
          <w:w w:val="150"/>
        </w:rPr>
        <w:t> </w:t>
      </w:r>
      <w:r>
        <w:rPr>
          <w:color w:val="FF0000"/>
        </w:rPr>
        <w:t>BANCÁRIO.</w:t>
      </w:r>
      <w:r>
        <w:rPr>
          <w:color w:val="FF0000"/>
          <w:spacing w:val="34"/>
        </w:rPr>
        <w:t> </w:t>
      </w:r>
      <w:r>
        <w:rPr>
          <w:color w:val="FF0000"/>
        </w:rPr>
        <w:t>HORA</w:t>
      </w:r>
      <w:r>
        <w:rPr>
          <w:color w:val="FF0000"/>
          <w:spacing w:val="33"/>
        </w:rPr>
        <w:t> </w:t>
      </w:r>
      <w:r>
        <w:rPr>
          <w:color w:val="FF0000"/>
        </w:rPr>
        <w:t>DE</w:t>
      </w:r>
      <w:r>
        <w:rPr>
          <w:color w:val="FF0000"/>
          <w:spacing w:val="35"/>
        </w:rPr>
        <w:t> </w:t>
      </w:r>
      <w:r>
        <w:rPr>
          <w:color w:val="FF0000"/>
        </w:rPr>
        <w:t>SALÁRIO.</w:t>
      </w:r>
      <w:r>
        <w:rPr>
          <w:color w:val="FF0000"/>
          <w:spacing w:val="34"/>
        </w:rPr>
        <w:t> </w:t>
      </w:r>
      <w:r>
        <w:rPr>
          <w:color w:val="FF0000"/>
        </w:rPr>
        <w:t>DIVISOR</w:t>
      </w:r>
      <w:r>
        <w:rPr>
          <w:color w:val="FF0000"/>
          <w:spacing w:val="33"/>
        </w:rPr>
        <w:t> </w:t>
      </w:r>
      <w:r>
        <w:rPr>
          <w:color w:val="FF0000"/>
          <w:u w:val="thick" w:color="FF0000"/>
        </w:rPr>
        <w:t>(cancelada)</w:t>
      </w:r>
      <w:r>
        <w:rPr>
          <w:color w:val="FF0000"/>
          <w:spacing w:val="32"/>
        </w:rPr>
        <w:t> </w:t>
      </w:r>
      <w:r>
        <w:rPr>
          <w:color w:val="FF0000"/>
          <w:spacing w:val="-10"/>
        </w:rPr>
        <w:t>-</w:t>
      </w:r>
    </w:p>
    <w:p>
      <w:pPr>
        <w:spacing w:before="2"/>
        <w:ind w:left="1020" w:right="0" w:firstLine="0"/>
        <w:jc w:val="both"/>
        <w:rPr>
          <w:b/>
          <w:sz w:val="28"/>
        </w:rPr>
      </w:pPr>
      <w:r>
        <w:rPr>
          <w:b/>
          <w:color w:val="FF0000"/>
          <w:sz w:val="28"/>
        </w:rPr>
        <w:t>Res.</w:t>
      </w:r>
      <w:r>
        <w:rPr>
          <w:b/>
          <w:color w:val="FF0000"/>
          <w:spacing w:val="-5"/>
          <w:sz w:val="28"/>
        </w:rPr>
        <w:t> </w:t>
      </w:r>
      <w:r>
        <w:rPr>
          <w:b/>
          <w:color w:val="FF0000"/>
          <w:sz w:val="28"/>
        </w:rPr>
        <w:t>185/2012,</w:t>
      </w:r>
      <w:r>
        <w:rPr>
          <w:b/>
          <w:color w:val="FF0000"/>
          <w:spacing w:val="65"/>
          <w:sz w:val="28"/>
        </w:rPr>
        <w:t> </w:t>
      </w:r>
      <w:r>
        <w:rPr>
          <w:b/>
          <w:color w:val="FF0000"/>
          <w:sz w:val="28"/>
        </w:rPr>
        <w:t>DEJT</w:t>
      </w:r>
      <w:r>
        <w:rPr>
          <w:b/>
          <w:color w:val="FF0000"/>
          <w:spacing w:val="-2"/>
          <w:sz w:val="28"/>
        </w:rPr>
        <w:t> </w:t>
      </w:r>
      <w:r>
        <w:rPr>
          <w:b/>
          <w:color w:val="FF0000"/>
          <w:sz w:val="28"/>
        </w:rPr>
        <w:t>divulgado</w:t>
      </w:r>
      <w:r>
        <w:rPr>
          <w:b/>
          <w:color w:val="FF0000"/>
          <w:spacing w:val="-2"/>
          <w:sz w:val="28"/>
        </w:rPr>
        <w:t> </w:t>
      </w:r>
      <w:r>
        <w:rPr>
          <w:b/>
          <w:color w:val="FF0000"/>
          <w:sz w:val="28"/>
        </w:rPr>
        <w:t>em</w:t>
      </w:r>
      <w:r>
        <w:rPr>
          <w:b/>
          <w:color w:val="FF0000"/>
          <w:spacing w:val="-6"/>
          <w:sz w:val="28"/>
        </w:rPr>
        <w:t> </w:t>
      </w:r>
      <w:r>
        <w:rPr>
          <w:b/>
          <w:color w:val="FF0000"/>
          <w:sz w:val="28"/>
        </w:rPr>
        <w:t>25,</w:t>
      </w:r>
      <w:r>
        <w:rPr>
          <w:b/>
          <w:color w:val="FF0000"/>
          <w:spacing w:val="-6"/>
          <w:sz w:val="28"/>
        </w:rPr>
        <w:t> </w:t>
      </w:r>
      <w:r>
        <w:rPr>
          <w:b/>
          <w:color w:val="FF0000"/>
          <w:sz w:val="28"/>
        </w:rPr>
        <w:t>26</w:t>
      </w:r>
      <w:r>
        <w:rPr>
          <w:b/>
          <w:color w:val="FF0000"/>
          <w:spacing w:val="-1"/>
          <w:sz w:val="28"/>
        </w:rPr>
        <w:t> </w:t>
      </w:r>
      <w:r>
        <w:rPr>
          <w:b/>
          <w:color w:val="FF0000"/>
          <w:sz w:val="28"/>
        </w:rPr>
        <w:t>e</w:t>
      </w:r>
      <w:r>
        <w:rPr>
          <w:b/>
          <w:color w:val="FF0000"/>
          <w:spacing w:val="-4"/>
          <w:sz w:val="28"/>
        </w:rPr>
        <w:t> </w:t>
      </w:r>
      <w:r>
        <w:rPr>
          <w:b/>
          <w:color w:val="FF0000"/>
          <w:spacing w:val="-2"/>
          <w:sz w:val="28"/>
        </w:rPr>
        <w:t>27.09.2012</w:t>
      </w:r>
    </w:p>
    <w:p>
      <w:pPr>
        <w:spacing w:line="240" w:lineRule="auto" w:before="33"/>
        <w:ind w:left="1020" w:right="142" w:firstLine="0"/>
        <w:jc w:val="both"/>
        <w:rPr>
          <w:sz w:val="28"/>
        </w:rPr>
      </w:pPr>
      <w:r>
        <w:rPr>
          <w:color w:val="FF0000"/>
          <w:sz w:val="28"/>
        </w:rPr>
        <w:t>O bancário sujeito à jornada</w:t>
      </w:r>
      <w:r>
        <w:rPr>
          <w:color w:val="FF0000"/>
          <w:spacing w:val="-1"/>
          <w:sz w:val="28"/>
        </w:rPr>
        <w:t> </w:t>
      </w:r>
      <w:r>
        <w:rPr>
          <w:color w:val="FF0000"/>
          <w:sz w:val="28"/>
        </w:rPr>
        <w:t>de</w:t>
      </w:r>
      <w:r>
        <w:rPr>
          <w:color w:val="FF0000"/>
          <w:spacing w:val="-1"/>
          <w:sz w:val="28"/>
        </w:rPr>
        <w:t> </w:t>
      </w:r>
      <w:r>
        <w:rPr>
          <w:color w:val="FF0000"/>
          <w:sz w:val="28"/>
        </w:rPr>
        <w:t>8 (oito)</w:t>
      </w:r>
      <w:r>
        <w:rPr>
          <w:color w:val="FF0000"/>
          <w:spacing w:val="-1"/>
          <w:sz w:val="28"/>
        </w:rPr>
        <w:t> </w:t>
      </w:r>
      <w:r>
        <w:rPr>
          <w:color w:val="FF0000"/>
          <w:sz w:val="28"/>
        </w:rPr>
        <w:t>horas (art.</w:t>
      </w:r>
      <w:r>
        <w:rPr>
          <w:color w:val="FF0000"/>
          <w:spacing w:val="-1"/>
          <w:sz w:val="28"/>
        </w:rPr>
        <w:t> </w:t>
      </w:r>
      <w:r>
        <w:rPr>
          <w:color w:val="FF0000"/>
          <w:sz w:val="28"/>
        </w:rPr>
        <w:t>224,</w:t>
      </w:r>
      <w:r>
        <w:rPr>
          <w:color w:val="FF0000"/>
          <w:spacing w:val="-1"/>
          <w:sz w:val="28"/>
        </w:rPr>
        <w:t> </w:t>
      </w:r>
      <w:r>
        <w:rPr>
          <w:color w:val="FF0000"/>
          <w:sz w:val="28"/>
        </w:rPr>
        <w:t>§ 2º,</w:t>
      </w:r>
      <w:r>
        <w:rPr>
          <w:color w:val="FF0000"/>
          <w:spacing w:val="-1"/>
          <w:sz w:val="28"/>
        </w:rPr>
        <w:t> </w:t>
      </w:r>
      <w:r>
        <w:rPr>
          <w:color w:val="FF0000"/>
          <w:sz w:val="28"/>
        </w:rPr>
        <w:t>da</w:t>
      </w:r>
      <w:r>
        <w:rPr>
          <w:color w:val="FF0000"/>
          <w:spacing w:val="-1"/>
          <w:sz w:val="28"/>
        </w:rPr>
        <w:t> </w:t>
      </w:r>
      <w:r>
        <w:rPr>
          <w:color w:val="FF0000"/>
          <w:sz w:val="28"/>
        </w:rPr>
        <w:t>CLT), após a CF/1988, tem salário-hora calculado com base no divisor 220 (duzentos e vinte), não mais 240 (duzentos e quarenta).</w:t>
      </w:r>
    </w:p>
    <w:p>
      <w:pPr>
        <w:spacing w:before="45"/>
        <w:ind w:left="1020" w:right="0" w:firstLine="0"/>
        <w:jc w:val="left"/>
        <w:rPr>
          <w:rFonts w:ascii="Arial" w:hAnsi="Arial"/>
          <w:sz w:val="24"/>
        </w:rPr>
      </w:pPr>
      <w:r>
        <w:rPr>
          <w:rFonts w:ascii="Arial" w:hAnsi="Arial"/>
          <w:color w:val="FF0000"/>
          <w:spacing w:val="-2"/>
          <w:sz w:val="24"/>
        </w:rPr>
        <w:t>Histórico:</w:t>
      </w:r>
    </w:p>
    <w:p>
      <w:pPr>
        <w:spacing w:before="35"/>
        <w:ind w:left="1020" w:right="0" w:firstLine="0"/>
        <w:jc w:val="both"/>
        <w:rPr>
          <w:sz w:val="24"/>
        </w:rPr>
      </w:pPr>
      <w:r>
        <w:rPr>
          <w:color w:val="FF0000"/>
          <w:sz w:val="24"/>
        </w:rPr>
        <w:t>Súmula</w:t>
      </w:r>
      <w:r>
        <w:rPr>
          <w:color w:val="FF0000"/>
          <w:spacing w:val="-4"/>
          <w:sz w:val="24"/>
        </w:rPr>
        <w:t> </w:t>
      </w:r>
      <w:r>
        <w:rPr>
          <w:color w:val="FF0000"/>
          <w:sz w:val="24"/>
        </w:rPr>
        <w:t>mantida: Res.</w:t>
      </w:r>
      <w:r>
        <w:rPr>
          <w:color w:val="FF0000"/>
          <w:spacing w:val="-1"/>
          <w:sz w:val="24"/>
        </w:rPr>
        <w:t> </w:t>
      </w:r>
      <w:r>
        <w:rPr>
          <w:color w:val="FF0000"/>
          <w:sz w:val="24"/>
        </w:rPr>
        <w:t>121/2003, DJ</w:t>
      </w:r>
      <w:r>
        <w:rPr>
          <w:color w:val="FF0000"/>
          <w:spacing w:val="1"/>
          <w:sz w:val="24"/>
        </w:rPr>
        <w:t> </w:t>
      </w:r>
      <w:r>
        <w:rPr>
          <w:color w:val="FF0000"/>
          <w:sz w:val="24"/>
        </w:rPr>
        <w:t>19, 20</w:t>
      </w:r>
      <w:r>
        <w:rPr>
          <w:color w:val="FF0000"/>
          <w:spacing w:val="-1"/>
          <w:sz w:val="24"/>
        </w:rPr>
        <w:t> </w:t>
      </w:r>
      <w:r>
        <w:rPr>
          <w:color w:val="FF0000"/>
          <w:sz w:val="24"/>
        </w:rPr>
        <w:t>e</w:t>
      </w:r>
      <w:r>
        <w:rPr>
          <w:color w:val="FF0000"/>
          <w:spacing w:val="-1"/>
          <w:sz w:val="24"/>
        </w:rPr>
        <w:t> </w:t>
      </w:r>
      <w:r>
        <w:rPr>
          <w:color w:val="FF0000"/>
          <w:spacing w:val="-2"/>
          <w:sz w:val="24"/>
        </w:rPr>
        <w:t>21.11.2003</w:t>
      </w:r>
    </w:p>
    <w:p>
      <w:pPr>
        <w:spacing w:before="40"/>
        <w:ind w:left="1020" w:right="143" w:firstLine="0"/>
        <w:jc w:val="both"/>
        <w:rPr>
          <w:sz w:val="24"/>
        </w:rPr>
      </w:pPr>
      <w:r>
        <w:rPr>
          <w:color w:val="FF0000"/>
          <w:sz w:val="24"/>
        </w:rPr>
        <w:t>Redação original (revisão da Súmula nº 267) - Res. 48/1995, DJ 30, 31.08 e </w:t>
      </w:r>
      <w:r>
        <w:rPr>
          <w:color w:val="FF0000"/>
          <w:spacing w:val="-2"/>
          <w:sz w:val="24"/>
        </w:rPr>
        <w:t>01.09.1995</w:t>
      </w:r>
    </w:p>
    <w:p>
      <w:pPr>
        <w:spacing w:before="41"/>
        <w:ind w:left="1136" w:right="0" w:firstLine="0"/>
        <w:jc w:val="both"/>
        <w:rPr>
          <w:i/>
          <w:sz w:val="24"/>
        </w:rPr>
      </w:pPr>
      <w:r>
        <w:rPr>
          <w:i/>
          <w:color w:val="FF0000"/>
          <w:sz w:val="24"/>
        </w:rPr>
        <w:t>Nº</w:t>
      </w:r>
      <w:r>
        <w:rPr>
          <w:i/>
          <w:color w:val="FF0000"/>
          <w:spacing w:val="-1"/>
          <w:sz w:val="24"/>
        </w:rPr>
        <w:t> </w:t>
      </w:r>
      <w:r>
        <w:rPr>
          <w:i/>
          <w:color w:val="FF0000"/>
          <w:sz w:val="24"/>
        </w:rPr>
        <w:t>343</w:t>
      </w:r>
      <w:r>
        <w:rPr>
          <w:i/>
          <w:color w:val="FF0000"/>
          <w:spacing w:val="-1"/>
          <w:sz w:val="24"/>
        </w:rPr>
        <w:t> </w:t>
      </w:r>
      <w:r>
        <w:rPr>
          <w:i/>
          <w:color w:val="FF0000"/>
          <w:sz w:val="24"/>
        </w:rPr>
        <w:t>Bancário.</w:t>
      </w:r>
      <w:r>
        <w:rPr>
          <w:i/>
          <w:color w:val="FF0000"/>
          <w:spacing w:val="-1"/>
          <w:sz w:val="24"/>
        </w:rPr>
        <w:t> </w:t>
      </w:r>
      <w:r>
        <w:rPr>
          <w:i/>
          <w:color w:val="FF0000"/>
          <w:sz w:val="24"/>
        </w:rPr>
        <w:t>Salário</w:t>
      </w:r>
      <w:r>
        <w:rPr>
          <w:i/>
          <w:color w:val="FF0000"/>
          <w:spacing w:val="-3"/>
          <w:sz w:val="24"/>
        </w:rPr>
        <w:t> </w:t>
      </w:r>
      <w:r>
        <w:rPr>
          <w:i/>
          <w:color w:val="FF0000"/>
          <w:sz w:val="24"/>
        </w:rPr>
        <w:t>hora.</w:t>
      </w:r>
      <w:r>
        <w:rPr>
          <w:i/>
          <w:color w:val="FF0000"/>
          <w:spacing w:val="-1"/>
          <w:sz w:val="24"/>
        </w:rPr>
        <w:t> </w:t>
      </w:r>
      <w:r>
        <w:rPr>
          <w:i/>
          <w:color w:val="FF0000"/>
          <w:sz w:val="24"/>
        </w:rPr>
        <w:t>Divisor.</w:t>
      </w:r>
      <w:r>
        <w:rPr>
          <w:i/>
          <w:color w:val="FF0000"/>
          <w:spacing w:val="-1"/>
          <w:sz w:val="24"/>
        </w:rPr>
        <w:t> </w:t>
      </w:r>
      <w:r>
        <w:rPr>
          <w:i/>
          <w:color w:val="FF0000"/>
          <w:sz w:val="24"/>
        </w:rPr>
        <w:t>Revisão do</w:t>
      </w:r>
      <w:r>
        <w:rPr>
          <w:i/>
          <w:color w:val="FF0000"/>
          <w:spacing w:val="-1"/>
          <w:sz w:val="24"/>
        </w:rPr>
        <w:t> </w:t>
      </w:r>
      <w:r>
        <w:rPr>
          <w:i/>
          <w:color w:val="FF0000"/>
          <w:sz w:val="24"/>
        </w:rPr>
        <w:t>Enunciado</w:t>
      </w:r>
      <w:r>
        <w:rPr>
          <w:i/>
          <w:color w:val="FF0000"/>
          <w:spacing w:val="-1"/>
          <w:sz w:val="24"/>
        </w:rPr>
        <w:t> </w:t>
      </w:r>
      <w:r>
        <w:rPr>
          <w:i/>
          <w:color w:val="FF0000"/>
          <w:sz w:val="24"/>
        </w:rPr>
        <w:t>nº </w:t>
      </w:r>
      <w:r>
        <w:rPr>
          <w:i/>
          <w:color w:val="FF0000"/>
          <w:spacing w:val="-4"/>
          <w:sz w:val="24"/>
        </w:rPr>
        <w:t>267.</w:t>
      </w:r>
    </w:p>
    <w:p>
      <w:pPr>
        <w:spacing w:before="39"/>
        <w:ind w:left="1136" w:right="138" w:firstLine="0"/>
        <w:jc w:val="both"/>
        <w:rPr>
          <w:i/>
          <w:sz w:val="24"/>
        </w:rPr>
      </w:pPr>
      <w:r>
        <w:rPr>
          <w:i/>
          <w:color w:val="FF0000"/>
          <w:sz w:val="24"/>
        </w:rPr>
        <w:t>O bancário sujeito à jornada de oito horas (art. 224, § 2º, da CLT), após a Constituição da República de 1988, tem salário-hora calculado com base no di- visor 220, não mais 240.</w:t>
      </w:r>
    </w:p>
    <w:p>
      <w:pPr>
        <w:pStyle w:val="BodyText"/>
        <w:rPr>
          <w:i/>
          <w:sz w:val="23"/>
        </w:rPr>
      </w:pPr>
    </w:p>
    <w:p>
      <w:pPr>
        <w:pStyle w:val="Heading4"/>
        <w:tabs>
          <w:tab w:pos="7606" w:val="left" w:leader="none"/>
        </w:tabs>
        <w:ind w:left="0" w:right="25"/>
        <w:jc w:val="center"/>
      </w:pPr>
      <w:r>
        <w:rPr/>
        <w:t>SUM-344</w:t>
      </w:r>
      <w:r>
        <w:rPr>
          <w:spacing w:val="51"/>
          <w:w w:val="150"/>
        </w:rPr>
        <w:t> </w:t>
      </w:r>
      <w:r>
        <w:rPr/>
        <w:t>SALÁRIO-FAMÍLIA.</w:t>
      </w:r>
      <w:r>
        <w:rPr>
          <w:spacing w:val="24"/>
        </w:rPr>
        <w:t> </w:t>
      </w:r>
      <w:r>
        <w:rPr/>
        <w:t>TRABALHADOR</w:t>
      </w:r>
      <w:r>
        <w:rPr>
          <w:spacing w:val="25"/>
        </w:rPr>
        <w:t> </w:t>
      </w:r>
      <w:r>
        <w:rPr>
          <w:spacing w:val="-2"/>
        </w:rPr>
        <w:t>RURAL</w:t>
      </w:r>
      <w:r>
        <w:rPr/>
        <w:tab/>
      </w:r>
      <w:r>
        <w:rPr>
          <w:spacing w:val="-2"/>
        </w:rPr>
        <w:t>(mantida)</w:t>
      </w:r>
    </w:p>
    <w:p>
      <w:pPr>
        <w:spacing w:before="2"/>
        <w:ind w:left="1020" w:right="0" w:firstLine="0"/>
        <w:jc w:val="both"/>
        <w:rPr>
          <w:b/>
          <w:sz w:val="28"/>
        </w:rPr>
      </w:pPr>
      <w:r>
        <w:rPr>
          <w:b/>
          <w:sz w:val="28"/>
        </w:rPr>
        <w:t>-</w:t>
      </w:r>
      <w:r>
        <w:rPr>
          <w:b/>
          <w:spacing w:val="-2"/>
          <w:sz w:val="28"/>
        </w:rPr>
        <w:t> </w:t>
      </w:r>
      <w:r>
        <w:rPr>
          <w:b/>
          <w:sz w:val="28"/>
        </w:rPr>
        <w:t>Res.</w:t>
      </w:r>
      <w:r>
        <w:rPr>
          <w:b/>
          <w:spacing w:val="-2"/>
          <w:sz w:val="28"/>
        </w:rPr>
        <w:t> </w:t>
      </w:r>
      <w:r>
        <w:rPr>
          <w:b/>
          <w:sz w:val="28"/>
        </w:rPr>
        <w:t>121/2003,</w:t>
      </w:r>
      <w:r>
        <w:rPr>
          <w:b/>
          <w:spacing w:val="-1"/>
          <w:sz w:val="28"/>
        </w:rPr>
        <w:t> </w:t>
      </w:r>
      <w:r>
        <w:rPr>
          <w:b/>
          <w:sz w:val="28"/>
        </w:rPr>
        <w:t>DJ</w:t>
      </w:r>
      <w:r>
        <w:rPr>
          <w:b/>
          <w:spacing w:val="-3"/>
          <w:sz w:val="28"/>
        </w:rPr>
        <w:t> </w:t>
      </w:r>
      <w:r>
        <w:rPr>
          <w:b/>
          <w:sz w:val="28"/>
        </w:rPr>
        <w:t>19,</w:t>
      </w:r>
      <w:r>
        <w:rPr>
          <w:b/>
          <w:spacing w:val="-4"/>
          <w:sz w:val="28"/>
        </w:rPr>
        <w:t> </w:t>
      </w:r>
      <w:r>
        <w:rPr>
          <w:b/>
          <w:sz w:val="28"/>
        </w:rPr>
        <w:t>20</w:t>
      </w:r>
      <w:r>
        <w:rPr>
          <w:b/>
          <w:spacing w:val="-1"/>
          <w:sz w:val="28"/>
        </w:rPr>
        <w:t> </w:t>
      </w:r>
      <w:r>
        <w:rPr>
          <w:b/>
          <w:sz w:val="28"/>
        </w:rPr>
        <w:t>e</w:t>
      </w:r>
      <w:r>
        <w:rPr>
          <w:b/>
          <w:spacing w:val="-3"/>
          <w:sz w:val="28"/>
        </w:rPr>
        <w:t> </w:t>
      </w:r>
      <w:r>
        <w:rPr>
          <w:b/>
          <w:spacing w:val="-2"/>
          <w:sz w:val="28"/>
        </w:rPr>
        <w:t>21.11.2003</w:t>
      </w:r>
    </w:p>
    <w:p>
      <w:pPr>
        <w:spacing w:line="242" w:lineRule="auto" w:before="34"/>
        <w:ind w:left="1020" w:right="139" w:firstLine="0"/>
        <w:jc w:val="both"/>
        <w:rPr>
          <w:sz w:val="28"/>
        </w:rPr>
      </w:pPr>
      <w:r>
        <w:rPr>
          <w:sz w:val="28"/>
        </w:rPr>
        <w:t>O salário-família é devido aos trabalhadores rurais somente após a vi- gência da Lei nº 8.213, de 24.07.1991.</w:t>
      </w:r>
    </w:p>
    <w:p>
      <w:pPr>
        <w:spacing w:before="38"/>
        <w:ind w:left="1020" w:right="0" w:firstLine="0"/>
        <w:jc w:val="left"/>
        <w:rPr>
          <w:rFonts w:ascii="Arial" w:hAnsi="Arial"/>
          <w:sz w:val="24"/>
        </w:rPr>
      </w:pPr>
      <w:r>
        <w:rPr>
          <w:rFonts w:ascii="Arial" w:hAnsi="Arial"/>
          <w:spacing w:val="-2"/>
          <w:sz w:val="24"/>
        </w:rPr>
        <w:t>Histórico:</w:t>
      </w:r>
    </w:p>
    <w:p>
      <w:pPr>
        <w:spacing w:before="35"/>
        <w:ind w:left="1020" w:right="141" w:firstLine="0"/>
        <w:jc w:val="both"/>
        <w:rPr>
          <w:sz w:val="24"/>
        </w:rPr>
      </w:pPr>
      <w:r>
        <w:rPr>
          <w:sz w:val="24"/>
        </w:rPr>
        <w:t>Redação original (revisão da Súmula nº 227) - Res. 51/1995, DJ 21, 22 e </w:t>
      </w:r>
      <w:r>
        <w:rPr>
          <w:spacing w:val="-2"/>
          <w:sz w:val="24"/>
        </w:rPr>
        <w:t>25.09.1995</w:t>
      </w:r>
    </w:p>
    <w:p>
      <w:pPr>
        <w:pStyle w:val="BodyText"/>
        <w:rPr>
          <w:sz w:val="23"/>
        </w:rPr>
      </w:pPr>
    </w:p>
    <w:p>
      <w:pPr>
        <w:pStyle w:val="Heading4"/>
        <w:spacing w:before="1"/>
        <w:ind w:left="1020" w:right="141" w:hanging="908"/>
      </w:pPr>
      <w:r>
        <w:rPr/>
        <w:t>SUM-345 BANDEPE. REGULAMENTO INTERNO DE PESSOAL</w:t>
      </w:r>
      <w:r>
        <w:rPr>
          <w:spacing w:val="40"/>
        </w:rPr>
        <w:t> </w:t>
      </w:r>
      <w:r>
        <w:rPr/>
        <w:t>NÃO CONFERE ESTABILIDADE AOS EMPREGADOS (man- tida) - Res. 121/2003, DJ 19, 20 e 21.11.2003</w:t>
      </w:r>
    </w:p>
    <w:p>
      <w:pPr>
        <w:spacing w:after="0"/>
        <w:sectPr>
          <w:pgSz w:w="11910" w:h="16840"/>
          <w:pgMar w:header="0" w:footer="836"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751168">
                <wp:simplePos x="0" y="0"/>
                <wp:positionH relativeFrom="page">
                  <wp:posOffset>954024</wp:posOffset>
                </wp:positionH>
                <wp:positionV relativeFrom="paragraph">
                  <wp:posOffset>268468</wp:posOffset>
                </wp:positionV>
                <wp:extent cx="5581015" cy="6350"/>
                <wp:effectExtent l="0" t="0" r="0" b="0"/>
                <wp:wrapTopAndBottom/>
                <wp:docPr id="335" name="Graphic 335"/>
                <wp:cNvGraphicFramePr>
                  <a:graphicFrameLocks/>
                </wp:cNvGraphicFramePr>
                <a:graphic>
                  <a:graphicData uri="http://schemas.microsoft.com/office/word/2010/wordprocessingShape">
                    <wps:wsp>
                      <wps:cNvPr id="335" name="Graphic 335"/>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565312;mso-wrap-distance-left:0;mso-wrap-distance-right:0" id="docshape334"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892480">
                <wp:simplePos x="0" y="0"/>
                <wp:positionH relativeFrom="page">
                  <wp:posOffset>0</wp:posOffset>
                </wp:positionH>
                <wp:positionV relativeFrom="page">
                  <wp:posOffset>504194</wp:posOffset>
                </wp:positionV>
                <wp:extent cx="720725" cy="1259840"/>
                <wp:effectExtent l="0" t="0" r="0" b="0"/>
                <wp:wrapNone/>
                <wp:docPr id="336" name="Graphic 336"/>
                <wp:cNvGraphicFramePr>
                  <a:graphicFrameLocks/>
                </wp:cNvGraphicFramePr>
                <a:graphic>
                  <a:graphicData uri="http://schemas.microsoft.com/office/word/2010/wordprocessingShape">
                    <wps:wsp>
                      <wps:cNvPr id="336" name="Graphic 336"/>
                      <wps:cNvSpPr/>
                      <wps:spPr>
                        <a:xfrm>
                          <a:off x="0" y="0"/>
                          <a:ext cx="720725" cy="1259840"/>
                        </a:xfrm>
                        <a:custGeom>
                          <a:avLst/>
                          <a:gdLst/>
                          <a:ahLst/>
                          <a:cxnLst/>
                          <a:rect l="l" t="t" r="r" b="b"/>
                          <a:pathLst>
                            <a:path w="720725" h="1259840">
                              <a:moveTo>
                                <a:pt x="592974" y="0"/>
                              </a:moveTo>
                              <a:lnTo>
                                <a:pt x="82015" y="0"/>
                              </a:lnTo>
                              <a:lnTo>
                                <a:pt x="32293" y="10037"/>
                              </a:lnTo>
                              <a:lnTo>
                                <a:pt x="0" y="31810"/>
                              </a:lnTo>
                              <a:lnTo>
                                <a:pt x="0" y="1228023"/>
                              </a:lnTo>
                              <a:lnTo>
                                <a:pt x="32293" y="1249800"/>
                              </a:lnTo>
                              <a:lnTo>
                                <a:pt x="82015" y="1259839"/>
                              </a:lnTo>
                              <a:lnTo>
                                <a:pt x="592974" y="1259839"/>
                              </a:lnTo>
                              <a:lnTo>
                                <a:pt x="642703" y="1249800"/>
                              </a:lnTo>
                              <a:lnTo>
                                <a:pt x="683309" y="1222421"/>
                              </a:lnTo>
                              <a:lnTo>
                                <a:pt x="710685" y="1181814"/>
                              </a:lnTo>
                              <a:lnTo>
                                <a:pt x="720723" y="1132090"/>
                              </a:lnTo>
                              <a:lnTo>
                                <a:pt x="720723" y="127736"/>
                              </a:lnTo>
                              <a:lnTo>
                                <a:pt x="710685" y="78015"/>
                              </a:lnTo>
                              <a:lnTo>
                                <a:pt x="683309" y="37412"/>
                              </a:lnTo>
                              <a:lnTo>
                                <a:pt x="642703" y="10037"/>
                              </a:lnTo>
                              <a:lnTo>
                                <a:pt x="592974"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39.700382pt;width:56.75pt;height:99.2pt;mso-position-horizontal-relative:page;mso-position-vertical-relative:page;z-index:15892480" id="docshape335" coordorigin="0,794" coordsize="1135,1984" path="m934,794l129,794,51,810,0,844,0,2728,51,2762,129,2778,934,2778,1012,2762,1076,2719,1119,2655,1135,2577,1135,995,1119,917,1076,853,1012,810,934,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92992">
                <wp:simplePos x="0" y="0"/>
                <wp:positionH relativeFrom="page">
                  <wp:posOffset>471400</wp:posOffset>
                </wp:positionH>
                <wp:positionV relativeFrom="page">
                  <wp:posOffset>776858</wp:posOffset>
                </wp:positionV>
                <wp:extent cx="203835" cy="721995"/>
                <wp:effectExtent l="0" t="0" r="0" b="0"/>
                <wp:wrapNone/>
                <wp:docPr id="337" name="Textbox 337"/>
                <wp:cNvGraphicFramePr>
                  <a:graphicFrameLocks/>
                </wp:cNvGraphicFramePr>
                <a:graphic>
                  <a:graphicData uri="http://schemas.microsoft.com/office/word/2010/wordprocessingShape">
                    <wps:wsp>
                      <wps:cNvPr id="337" name="Textbox 337"/>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37.118164pt;margin-top:61.169945pt;width:16.05pt;height:56.85pt;mso-position-horizontal-relative:page;mso-position-vertical-relative:page;z-index:15892992" type="#_x0000_t202" id="docshape336"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spacing w:line="240" w:lineRule="auto" w:before="72"/>
        <w:ind w:left="1020" w:right="137" w:firstLine="0"/>
        <w:jc w:val="both"/>
        <w:rPr>
          <w:sz w:val="28"/>
        </w:rPr>
      </w:pPr>
      <w:r>
        <w:rPr>
          <w:sz w:val="28"/>
        </w:rPr>
        <w:t>O Regulamento Interno de Pessoal (RIP) do Banco do Estado de Per- nambuco - BANDEPE, na parte que trata de seu regime disciplinar, não confere estabilidade aos seus empregados.</w:t>
      </w:r>
    </w:p>
    <w:p>
      <w:pPr>
        <w:spacing w:before="45"/>
        <w:ind w:left="1020" w:right="0" w:firstLine="0"/>
        <w:jc w:val="left"/>
        <w:rPr>
          <w:rFonts w:ascii="Arial" w:hAnsi="Arial"/>
          <w:sz w:val="24"/>
        </w:rPr>
      </w:pPr>
      <w:r>
        <w:rPr>
          <w:rFonts w:ascii="Arial" w:hAnsi="Arial"/>
          <w:spacing w:val="-2"/>
          <w:sz w:val="24"/>
        </w:rPr>
        <w:t>Histórico:</w:t>
      </w:r>
    </w:p>
    <w:p>
      <w:pPr>
        <w:spacing w:before="34"/>
        <w:ind w:left="1020" w:right="0" w:firstLine="0"/>
        <w:jc w:val="left"/>
        <w:rPr>
          <w:sz w:val="24"/>
        </w:rPr>
      </w:pPr>
      <w:r>
        <w:rPr>
          <w:sz w:val="24"/>
        </w:rPr>
        <w:t>Redação</w:t>
      </w:r>
      <w:r>
        <w:rPr>
          <w:spacing w:val="3"/>
          <w:sz w:val="24"/>
        </w:rPr>
        <w:t> </w:t>
      </w:r>
      <w:r>
        <w:rPr>
          <w:sz w:val="24"/>
        </w:rPr>
        <w:t>original</w:t>
      </w:r>
      <w:r>
        <w:rPr>
          <w:spacing w:val="2"/>
          <w:sz w:val="24"/>
        </w:rPr>
        <w:t> </w:t>
      </w:r>
      <w:r>
        <w:rPr>
          <w:sz w:val="24"/>
        </w:rPr>
        <w:t>-</w:t>
      </w:r>
      <w:r>
        <w:rPr>
          <w:spacing w:val="3"/>
          <w:sz w:val="24"/>
        </w:rPr>
        <w:t> </w:t>
      </w:r>
      <w:r>
        <w:rPr>
          <w:sz w:val="24"/>
        </w:rPr>
        <w:t>Res.</w:t>
      </w:r>
      <w:r>
        <w:rPr>
          <w:spacing w:val="1"/>
          <w:sz w:val="24"/>
        </w:rPr>
        <w:t> </w:t>
      </w:r>
      <w:r>
        <w:rPr>
          <w:sz w:val="24"/>
        </w:rPr>
        <w:t>54/1996,</w:t>
      </w:r>
      <w:r>
        <w:rPr>
          <w:spacing w:val="2"/>
          <w:sz w:val="24"/>
        </w:rPr>
        <w:t> </w:t>
      </w:r>
      <w:r>
        <w:rPr>
          <w:sz w:val="24"/>
        </w:rPr>
        <w:t>DJ</w:t>
      </w:r>
      <w:r>
        <w:rPr>
          <w:spacing w:val="4"/>
          <w:sz w:val="24"/>
        </w:rPr>
        <w:t> </w:t>
      </w:r>
      <w:r>
        <w:rPr>
          <w:sz w:val="24"/>
        </w:rPr>
        <w:t>19,</w:t>
      </w:r>
      <w:r>
        <w:rPr>
          <w:spacing w:val="2"/>
          <w:sz w:val="24"/>
        </w:rPr>
        <w:t> </w:t>
      </w:r>
      <w:r>
        <w:rPr>
          <w:sz w:val="24"/>
        </w:rPr>
        <w:t>22</w:t>
      </w:r>
      <w:r>
        <w:rPr>
          <w:spacing w:val="1"/>
          <w:sz w:val="24"/>
        </w:rPr>
        <w:t> </w:t>
      </w:r>
      <w:r>
        <w:rPr>
          <w:sz w:val="24"/>
        </w:rPr>
        <w:t>e</w:t>
      </w:r>
      <w:r>
        <w:rPr>
          <w:spacing w:val="1"/>
          <w:sz w:val="24"/>
        </w:rPr>
        <w:t> </w:t>
      </w:r>
      <w:r>
        <w:rPr>
          <w:sz w:val="24"/>
        </w:rPr>
        <w:t>23.04.1996</w:t>
      </w:r>
      <w:r>
        <w:rPr>
          <w:spacing w:val="2"/>
          <w:sz w:val="24"/>
        </w:rPr>
        <w:t> </w:t>
      </w:r>
      <w:r>
        <w:rPr>
          <w:sz w:val="24"/>
        </w:rPr>
        <w:t>- Republicada</w:t>
      </w:r>
      <w:r>
        <w:rPr>
          <w:spacing w:val="1"/>
          <w:sz w:val="24"/>
        </w:rPr>
        <w:t> </w:t>
      </w:r>
      <w:r>
        <w:rPr>
          <w:sz w:val="24"/>
        </w:rPr>
        <w:t>DJ</w:t>
      </w:r>
      <w:r>
        <w:rPr>
          <w:spacing w:val="4"/>
          <w:sz w:val="24"/>
        </w:rPr>
        <w:t> </w:t>
      </w:r>
      <w:r>
        <w:rPr>
          <w:sz w:val="24"/>
        </w:rPr>
        <w:t>09,</w:t>
      </w:r>
      <w:r>
        <w:rPr>
          <w:spacing w:val="2"/>
          <w:sz w:val="24"/>
        </w:rPr>
        <w:t> </w:t>
      </w:r>
      <w:r>
        <w:rPr>
          <w:spacing w:val="-5"/>
          <w:sz w:val="24"/>
        </w:rPr>
        <w:t>10</w:t>
      </w:r>
    </w:p>
    <w:p>
      <w:pPr>
        <w:spacing w:before="0"/>
        <w:ind w:left="1020" w:right="0" w:firstLine="0"/>
        <w:jc w:val="left"/>
        <w:rPr>
          <w:sz w:val="24"/>
        </w:rPr>
      </w:pPr>
      <w:r>
        <w:rPr>
          <w:sz w:val="24"/>
        </w:rPr>
        <w:t>e</w:t>
      </w:r>
      <w:r>
        <w:rPr>
          <w:spacing w:val="-1"/>
          <w:sz w:val="24"/>
        </w:rPr>
        <w:t> </w:t>
      </w:r>
      <w:r>
        <w:rPr>
          <w:spacing w:val="-2"/>
          <w:sz w:val="24"/>
        </w:rPr>
        <w:t>13.05.1996</w:t>
      </w:r>
    </w:p>
    <w:p>
      <w:pPr>
        <w:spacing w:before="41"/>
        <w:ind w:left="1136" w:right="0" w:firstLine="0"/>
        <w:jc w:val="left"/>
        <w:rPr>
          <w:i/>
          <w:sz w:val="24"/>
        </w:rPr>
      </w:pPr>
      <w:r>
        <w:rPr>
          <w:i/>
          <w:sz w:val="24"/>
        </w:rPr>
        <w:t>Nº 345 Bandepe – Regulamento interno de pessoal não confere estabilidade aos </w:t>
      </w:r>
      <w:r>
        <w:rPr>
          <w:i/>
          <w:spacing w:val="-2"/>
          <w:sz w:val="24"/>
        </w:rPr>
        <w:t>empregados.</w:t>
      </w:r>
    </w:p>
    <w:p>
      <w:pPr>
        <w:spacing w:line="240" w:lineRule="auto" w:before="41"/>
        <w:ind w:left="1136" w:right="136" w:firstLine="0"/>
        <w:jc w:val="both"/>
        <w:rPr>
          <w:i/>
          <w:sz w:val="24"/>
        </w:rPr>
      </w:pPr>
      <w:r>
        <w:rPr>
          <w:i/>
          <w:sz w:val="24"/>
        </w:rPr>
        <w:t>O Regulamento Interno de Pessoal (RIP) do Banco do Estado de Pernambuco - BANDEPE, na parte que trata do seu regime disciplinar, não confere estabili- dade em favor dos seus empregados.</w:t>
      </w:r>
    </w:p>
    <w:p>
      <w:pPr>
        <w:pStyle w:val="BodyText"/>
        <w:spacing w:before="10"/>
        <w:rPr>
          <w:i/>
          <w:sz w:val="22"/>
        </w:rPr>
      </w:pPr>
    </w:p>
    <w:p>
      <w:pPr>
        <w:pStyle w:val="Heading4"/>
        <w:ind w:left="1020" w:right="138" w:hanging="908"/>
      </w:pPr>
      <w:r>
        <w:rPr/>
        <w:t>SUM-346 DIGITADOR. INTERVALOS INTRAJORNADA. APLICA- ÇÃO ANALÓGICA DO ART. 72 DA CLT (mantida) - Res. 121/2003, DJ 19, 20 e 21.11.2003</w:t>
      </w:r>
    </w:p>
    <w:p>
      <w:pPr>
        <w:spacing w:line="240" w:lineRule="auto" w:before="35"/>
        <w:ind w:left="1020" w:right="140" w:firstLine="0"/>
        <w:jc w:val="both"/>
        <w:rPr>
          <w:sz w:val="28"/>
        </w:rPr>
      </w:pPr>
      <w:r>
        <w:rPr>
          <w:sz w:val="28"/>
        </w:rPr>
        <w:t>Os digitadores, por aplicação analógica do art. 72 da CLT, equipa- ram-se aos trabalhadores nos serviços de mecanografia (datilografia, escrituração ou cálculo), razão pela qual têm direito a intervalos de descanso de 10 (dez) minutos a cada 90 (noventa) de trabalho conse- </w:t>
      </w:r>
      <w:r>
        <w:rPr>
          <w:spacing w:val="-2"/>
          <w:sz w:val="28"/>
        </w:rPr>
        <w:t>cutivo.</w:t>
      </w:r>
    </w:p>
    <w:p>
      <w:pPr>
        <w:spacing w:before="46"/>
        <w:ind w:left="1020" w:right="0" w:firstLine="0"/>
        <w:jc w:val="left"/>
        <w:rPr>
          <w:rFonts w:ascii="Arial" w:hAnsi="Arial"/>
          <w:sz w:val="24"/>
        </w:rPr>
      </w:pPr>
      <w:r>
        <w:rPr>
          <w:rFonts w:ascii="Arial" w:hAnsi="Arial"/>
          <w:spacing w:val="-2"/>
          <w:sz w:val="24"/>
        </w:rPr>
        <w:t>Histórico:</w:t>
      </w:r>
    </w:p>
    <w:p>
      <w:pPr>
        <w:spacing w:before="35"/>
        <w:ind w:left="1020" w:right="0" w:firstLine="0"/>
        <w:jc w:val="both"/>
        <w:rPr>
          <w:sz w:val="24"/>
        </w:rPr>
      </w:pPr>
      <w:r>
        <w:rPr>
          <w:sz w:val="24"/>
        </w:rPr>
        <w:t>Redação</w:t>
      </w:r>
      <w:r>
        <w:rPr>
          <w:spacing w:val="-1"/>
          <w:sz w:val="24"/>
        </w:rPr>
        <w:t> </w:t>
      </w:r>
      <w:r>
        <w:rPr>
          <w:sz w:val="24"/>
        </w:rPr>
        <w:t>original -</w:t>
      </w:r>
      <w:r>
        <w:rPr>
          <w:spacing w:val="-2"/>
          <w:sz w:val="24"/>
        </w:rPr>
        <w:t> </w:t>
      </w:r>
      <w:r>
        <w:rPr>
          <w:sz w:val="24"/>
        </w:rPr>
        <w:t>Res. 56/1996,</w:t>
      </w:r>
      <w:r>
        <w:rPr>
          <w:spacing w:val="-1"/>
          <w:sz w:val="24"/>
        </w:rPr>
        <w:t> </w:t>
      </w:r>
      <w:r>
        <w:rPr>
          <w:sz w:val="24"/>
        </w:rPr>
        <w:t>DJ</w:t>
      </w:r>
      <w:r>
        <w:rPr>
          <w:spacing w:val="1"/>
          <w:sz w:val="24"/>
        </w:rPr>
        <w:t> </w:t>
      </w:r>
      <w:r>
        <w:rPr>
          <w:sz w:val="24"/>
        </w:rPr>
        <w:t>28.06, 03,</w:t>
      </w:r>
      <w:r>
        <w:rPr>
          <w:spacing w:val="-1"/>
          <w:sz w:val="24"/>
        </w:rPr>
        <w:t> </w:t>
      </w:r>
      <w:r>
        <w:rPr>
          <w:sz w:val="24"/>
        </w:rPr>
        <w:t>04</w:t>
      </w:r>
      <w:r>
        <w:rPr>
          <w:spacing w:val="-3"/>
          <w:sz w:val="24"/>
        </w:rPr>
        <w:t> </w:t>
      </w:r>
      <w:r>
        <w:rPr>
          <w:sz w:val="24"/>
        </w:rPr>
        <w:t>e</w:t>
      </w:r>
      <w:r>
        <w:rPr>
          <w:spacing w:val="-1"/>
          <w:sz w:val="24"/>
        </w:rPr>
        <w:t> </w:t>
      </w:r>
      <w:r>
        <w:rPr>
          <w:spacing w:val="-2"/>
          <w:sz w:val="24"/>
        </w:rPr>
        <w:t>05.07.1996</w:t>
      </w:r>
    </w:p>
    <w:p>
      <w:pPr>
        <w:spacing w:line="256" w:lineRule="auto" w:before="41"/>
        <w:ind w:left="1136" w:right="142" w:firstLine="0"/>
        <w:jc w:val="both"/>
        <w:rPr>
          <w:i/>
          <w:sz w:val="24"/>
        </w:rPr>
      </w:pPr>
      <w:r>
        <w:rPr>
          <w:i/>
          <w:sz w:val="24"/>
        </w:rPr>
        <w:t>Nº</w:t>
      </w:r>
      <w:r>
        <w:rPr>
          <w:i/>
          <w:spacing w:val="-3"/>
          <w:sz w:val="24"/>
        </w:rPr>
        <w:t> </w:t>
      </w:r>
      <w:r>
        <w:rPr>
          <w:i/>
          <w:sz w:val="24"/>
        </w:rPr>
        <w:t>346</w:t>
      </w:r>
      <w:r>
        <w:rPr>
          <w:i/>
          <w:spacing w:val="-3"/>
          <w:sz w:val="24"/>
        </w:rPr>
        <w:t> </w:t>
      </w:r>
      <w:r>
        <w:rPr>
          <w:i/>
          <w:sz w:val="24"/>
        </w:rPr>
        <w:t>Digitador.</w:t>
      </w:r>
      <w:r>
        <w:rPr>
          <w:i/>
          <w:spacing w:val="-3"/>
          <w:sz w:val="24"/>
        </w:rPr>
        <w:t> </w:t>
      </w:r>
      <w:r>
        <w:rPr>
          <w:i/>
          <w:sz w:val="24"/>
        </w:rPr>
        <w:t>Intervalos</w:t>
      </w:r>
      <w:r>
        <w:rPr>
          <w:i/>
          <w:spacing w:val="-3"/>
          <w:sz w:val="24"/>
        </w:rPr>
        <w:t> </w:t>
      </w:r>
      <w:r>
        <w:rPr>
          <w:i/>
          <w:sz w:val="24"/>
        </w:rPr>
        <w:t>intrajornada.</w:t>
      </w:r>
      <w:r>
        <w:rPr>
          <w:i/>
          <w:spacing w:val="-3"/>
          <w:sz w:val="24"/>
        </w:rPr>
        <w:t> </w:t>
      </w:r>
      <w:r>
        <w:rPr>
          <w:i/>
          <w:sz w:val="24"/>
        </w:rPr>
        <w:t>Aplicação</w:t>
      </w:r>
      <w:r>
        <w:rPr>
          <w:i/>
          <w:spacing w:val="-3"/>
          <w:sz w:val="24"/>
        </w:rPr>
        <w:t> </w:t>
      </w:r>
      <w:r>
        <w:rPr>
          <w:i/>
          <w:sz w:val="24"/>
        </w:rPr>
        <w:t>analógica</w:t>
      </w:r>
      <w:r>
        <w:rPr>
          <w:i/>
          <w:spacing w:val="-3"/>
          <w:sz w:val="24"/>
        </w:rPr>
        <w:t> </w:t>
      </w:r>
      <w:r>
        <w:rPr>
          <w:i/>
          <w:sz w:val="24"/>
        </w:rPr>
        <w:t>do</w:t>
      </w:r>
      <w:r>
        <w:rPr>
          <w:i/>
          <w:spacing w:val="-3"/>
          <w:sz w:val="24"/>
        </w:rPr>
        <w:t> </w:t>
      </w:r>
      <w:r>
        <w:rPr>
          <w:i/>
          <w:sz w:val="24"/>
        </w:rPr>
        <w:t>art.</w:t>
      </w:r>
      <w:r>
        <w:rPr>
          <w:i/>
          <w:spacing w:val="-3"/>
          <w:sz w:val="24"/>
        </w:rPr>
        <w:t> </w:t>
      </w:r>
      <w:r>
        <w:rPr>
          <w:i/>
          <w:sz w:val="24"/>
        </w:rPr>
        <w:t>72,</w:t>
      </w:r>
      <w:r>
        <w:rPr>
          <w:i/>
          <w:spacing w:val="-3"/>
          <w:sz w:val="24"/>
        </w:rPr>
        <w:t> </w:t>
      </w:r>
      <w:r>
        <w:rPr>
          <w:i/>
          <w:sz w:val="24"/>
        </w:rPr>
        <w:t>CLT. Os digitadores, por aplicação analógica do art. 72 da CLT, equiparam-se aos trabalhadores</w:t>
      </w:r>
      <w:r>
        <w:rPr>
          <w:i/>
          <w:spacing w:val="15"/>
          <w:sz w:val="24"/>
        </w:rPr>
        <w:t> </w:t>
      </w:r>
      <w:r>
        <w:rPr>
          <w:i/>
          <w:sz w:val="24"/>
        </w:rPr>
        <w:t>nos</w:t>
      </w:r>
      <w:r>
        <w:rPr>
          <w:i/>
          <w:spacing w:val="16"/>
          <w:sz w:val="24"/>
        </w:rPr>
        <w:t> </w:t>
      </w:r>
      <w:r>
        <w:rPr>
          <w:i/>
          <w:sz w:val="24"/>
        </w:rPr>
        <w:t>serviços</w:t>
      </w:r>
      <w:r>
        <w:rPr>
          <w:i/>
          <w:spacing w:val="16"/>
          <w:sz w:val="24"/>
        </w:rPr>
        <w:t> </w:t>
      </w:r>
      <w:r>
        <w:rPr>
          <w:i/>
          <w:sz w:val="24"/>
        </w:rPr>
        <w:t>de</w:t>
      </w:r>
      <w:r>
        <w:rPr>
          <w:i/>
          <w:spacing w:val="14"/>
          <w:sz w:val="24"/>
        </w:rPr>
        <w:t> </w:t>
      </w:r>
      <w:r>
        <w:rPr>
          <w:i/>
          <w:sz w:val="24"/>
        </w:rPr>
        <w:t>mecanografia</w:t>
      </w:r>
      <w:r>
        <w:rPr>
          <w:i/>
          <w:spacing w:val="17"/>
          <w:sz w:val="24"/>
        </w:rPr>
        <w:t> </w:t>
      </w:r>
      <w:r>
        <w:rPr>
          <w:i/>
          <w:sz w:val="24"/>
        </w:rPr>
        <w:t>(datilografia,</w:t>
      </w:r>
      <w:r>
        <w:rPr>
          <w:i/>
          <w:spacing w:val="15"/>
          <w:sz w:val="24"/>
        </w:rPr>
        <w:t> </w:t>
      </w:r>
      <w:r>
        <w:rPr>
          <w:i/>
          <w:sz w:val="24"/>
        </w:rPr>
        <w:t>escrituração</w:t>
      </w:r>
      <w:r>
        <w:rPr>
          <w:i/>
          <w:spacing w:val="15"/>
          <w:sz w:val="24"/>
        </w:rPr>
        <w:t> </w:t>
      </w:r>
      <w:r>
        <w:rPr>
          <w:i/>
          <w:sz w:val="24"/>
        </w:rPr>
        <w:t>ou</w:t>
      </w:r>
      <w:r>
        <w:rPr>
          <w:i/>
          <w:spacing w:val="15"/>
          <w:sz w:val="24"/>
        </w:rPr>
        <w:t> </w:t>
      </w:r>
      <w:r>
        <w:rPr>
          <w:i/>
          <w:spacing w:val="-4"/>
          <w:sz w:val="24"/>
        </w:rPr>
        <w:t>cál-</w:t>
      </w:r>
    </w:p>
    <w:p>
      <w:pPr>
        <w:spacing w:line="256" w:lineRule="exact" w:before="0"/>
        <w:ind w:left="1136" w:right="0" w:firstLine="0"/>
        <w:jc w:val="both"/>
        <w:rPr>
          <w:i/>
          <w:sz w:val="24"/>
        </w:rPr>
      </w:pPr>
      <w:r>
        <w:rPr>
          <w:i/>
          <w:sz w:val="24"/>
        </w:rPr>
        <w:t>culo),</w:t>
      </w:r>
      <w:r>
        <w:rPr>
          <w:i/>
          <w:spacing w:val="11"/>
          <w:sz w:val="24"/>
        </w:rPr>
        <w:t> </w:t>
      </w:r>
      <w:r>
        <w:rPr>
          <w:i/>
          <w:sz w:val="24"/>
        </w:rPr>
        <w:t>razão</w:t>
      </w:r>
      <w:r>
        <w:rPr>
          <w:i/>
          <w:spacing w:val="11"/>
          <w:sz w:val="24"/>
        </w:rPr>
        <w:t> </w:t>
      </w:r>
      <w:r>
        <w:rPr>
          <w:i/>
          <w:sz w:val="24"/>
        </w:rPr>
        <w:t>pela</w:t>
      </w:r>
      <w:r>
        <w:rPr>
          <w:i/>
          <w:spacing w:val="12"/>
          <w:sz w:val="24"/>
        </w:rPr>
        <w:t> </w:t>
      </w:r>
      <w:r>
        <w:rPr>
          <w:i/>
          <w:sz w:val="24"/>
        </w:rPr>
        <w:t>qual</w:t>
      </w:r>
      <w:r>
        <w:rPr>
          <w:i/>
          <w:spacing w:val="11"/>
          <w:sz w:val="24"/>
        </w:rPr>
        <w:t> </w:t>
      </w:r>
      <w:r>
        <w:rPr>
          <w:i/>
          <w:sz w:val="24"/>
        </w:rPr>
        <w:t>têm</w:t>
      </w:r>
      <w:r>
        <w:rPr>
          <w:i/>
          <w:spacing w:val="11"/>
          <w:sz w:val="24"/>
        </w:rPr>
        <w:t> </w:t>
      </w:r>
      <w:r>
        <w:rPr>
          <w:i/>
          <w:sz w:val="24"/>
        </w:rPr>
        <w:t>direito</w:t>
      </w:r>
      <w:r>
        <w:rPr>
          <w:i/>
          <w:spacing w:val="11"/>
          <w:sz w:val="24"/>
        </w:rPr>
        <w:t> </w:t>
      </w:r>
      <w:r>
        <w:rPr>
          <w:i/>
          <w:sz w:val="24"/>
        </w:rPr>
        <w:t>a</w:t>
      </w:r>
      <w:r>
        <w:rPr>
          <w:i/>
          <w:spacing w:val="12"/>
          <w:sz w:val="24"/>
        </w:rPr>
        <w:t> </w:t>
      </w:r>
      <w:r>
        <w:rPr>
          <w:i/>
          <w:sz w:val="24"/>
        </w:rPr>
        <w:t>intervalos</w:t>
      </w:r>
      <w:r>
        <w:rPr>
          <w:i/>
          <w:spacing w:val="13"/>
          <w:sz w:val="24"/>
        </w:rPr>
        <w:t> </w:t>
      </w:r>
      <w:r>
        <w:rPr>
          <w:i/>
          <w:sz w:val="24"/>
        </w:rPr>
        <w:t>de</w:t>
      </w:r>
      <w:r>
        <w:rPr>
          <w:i/>
          <w:spacing w:val="13"/>
          <w:sz w:val="24"/>
        </w:rPr>
        <w:t> </w:t>
      </w:r>
      <w:r>
        <w:rPr>
          <w:i/>
          <w:sz w:val="24"/>
        </w:rPr>
        <w:t>descanso</w:t>
      </w:r>
      <w:r>
        <w:rPr>
          <w:i/>
          <w:spacing w:val="11"/>
          <w:sz w:val="24"/>
        </w:rPr>
        <w:t> </w:t>
      </w:r>
      <w:r>
        <w:rPr>
          <w:i/>
          <w:sz w:val="24"/>
        </w:rPr>
        <w:t>de</w:t>
      </w:r>
      <w:r>
        <w:rPr>
          <w:i/>
          <w:spacing w:val="11"/>
          <w:sz w:val="24"/>
        </w:rPr>
        <w:t> </w:t>
      </w:r>
      <w:r>
        <w:rPr>
          <w:i/>
          <w:sz w:val="24"/>
        </w:rPr>
        <w:t>dez</w:t>
      </w:r>
      <w:r>
        <w:rPr>
          <w:i/>
          <w:spacing w:val="13"/>
          <w:sz w:val="24"/>
        </w:rPr>
        <w:t> </w:t>
      </w:r>
      <w:r>
        <w:rPr>
          <w:i/>
          <w:sz w:val="24"/>
        </w:rPr>
        <w:t>(10)</w:t>
      </w:r>
      <w:r>
        <w:rPr>
          <w:i/>
          <w:spacing w:val="11"/>
          <w:sz w:val="24"/>
        </w:rPr>
        <w:t> </w:t>
      </w:r>
      <w:r>
        <w:rPr>
          <w:i/>
          <w:spacing w:val="-2"/>
          <w:sz w:val="24"/>
        </w:rPr>
        <w:t>minutos</w:t>
      </w:r>
    </w:p>
    <w:p>
      <w:pPr>
        <w:spacing w:before="0"/>
        <w:ind w:left="1136" w:right="0" w:firstLine="0"/>
        <w:jc w:val="both"/>
        <w:rPr>
          <w:i/>
          <w:sz w:val="24"/>
        </w:rPr>
      </w:pPr>
      <w:r>
        <w:rPr>
          <w:i/>
          <w:sz w:val="24"/>
        </w:rPr>
        <w:t>a</w:t>
      </w:r>
      <w:r>
        <w:rPr>
          <w:i/>
          <w:spacing w:val="-3"/>
          <w:sz w:val="24"/>
        </w:rPr>
        <w:t> </w:t>
      </w:r>
      <w:r>
        <w:rPr>
          <w:i/>
          <w:sz w:val="24"/>
        </w:rPr>
        <w:t>cada noventa</w:t>
      </w:r>
      <w:r>
        <w:rPr>
          <w:i/>
          <w:spacing w:val="1"/>
          <w:sz w:val="24"/>
        </w:rPr>
        <w:t> </w:t>
      </w:r>
      <w:r>
        <w:rPr>
          <w:i/>
          <w:sz w:val="24"/>
        </w:rPr>
        <w:t>(90)</w:t>
      </w:r>
      <w:r>
        <w:rPr>
          <w:i/>
          <w:spacing w:val="-1"/>
          <w:sz w:val="24"/>
        </w:rPr>
        <w:t> </w:t>
      </w:r>
      <w:r>
        <w:rPr>
          <w:i/>
          <w:sz w:val="24"/>
        </w:rPr>
        <w:t>de</w:t>
      </w:r>
      <w:r>
        <w:rPr>
          <w:i/>
          <w:spacing w:val="-2"/>
          <w:sz w:val="24"/>
        </w:rPr>
        <w:t> </w:t>
      </w:r>
      <w:r>
        <w:rPr>
          <w:i/>
          <w:sz w:val="24"/>
        </w:rPr>
        <w:t>trabalho </w:t>
      </w:r>
      <w:r>
        <w:rPr>
          <w:i/>
          <w:spacing w:val="-2"/>
          <w:sz w:val="24"/>
        </w:rPr>
        <w:t>consecutivo.</w:t>
      </w:r>
    </w:p>
    <w:p>
      <w:pPr>
        <w:pStyle w:val="BodyText"/>
        <w:rPr>
          <w:i/>
          <w:sz w:val="23"/>
        </w:rPr>
      </w:pPr>
    </w:p>
    <w:p>
      <w:pPr>
        <w:pStyle w:val="Heading4"/>
        <w:spacing w:line="242" w:lineRule="auto"/>
        <w:ind w:left="1020" w:right="137" w:hanging="908"/>
      </w:pPr>
      <w:r>
        <w:rPr/>
        <w:t>SUM-347 HORAS EXTRAS HABITUAIS. APURAÇÃO. MÉDIA FÍ- SICA (mantida) - Res. 121/2003, DJ 19, 20 e 21.11.2003</w:t>
      </w:r>
    </w:p>
    <w:p>
      <w:pPr>
        <w:spacing w:line="240" w:lineRule="auto" w:before="29"/>
        <w:ind w:left="1020" w:right="139" w:firstLine="0"/>
        <w:jc w:val="both"/>
        <w:rPr>
          <w:sz w:val="28"/>
        </w:rPr>
      </w:pPr>
      <w:r>
        <w:rPr>
          <w:sz w:val="28"/>
        </w:rPr>
        <w:t>O cálculo do valor das horas extras habituais, para efeito de reflexos em verbas trabalhistas, observará o número de horas efetivamente prestadas e a ele aplica-se o valor do salário-hora da época do paga- mento daquelas verbas.</w:t>
      </w:r>
    </w:p>
    <w:p>
      <w:pPr>
        <w:spacing w:before="44"/>
        <w:ind w:left="1020" w:right="0" w:firstLine="0"/>
        <w:jc w:val="left"/>
        <w:rPr>
          <w:rFonts w:ascii="Arial" w:hAnsi="Arial"/>
          <w:sz w:val="24"/>
        </w:rPr>
      </w:pPr>
      <w:r>
        <w:rPr>
          <w:rFonts w:ascii="Arial" w:hAnsi="Arial"/>
          <w:spacing w:val="-2"/>
          <w:sz w:val="24"/>
        </w:rPr>
        <w:t>Histórico:</w:t>
      </w:r>
    </w:p>
    <w:p>
      <w:pPr>
        <w:spacing w:before="38"/>
        <w:ind w:left="1020" w:right="0" w:firstLine="0"/>
        <w:jc w:val="both"/>
        <w:rPr>
          <w:sz w:val="24"/>
        </w:rPr>
      </w:pPr>
      <w:r>
        <w:rPr>
          <w:sz w:val="24"/>
        </w:rPr>
        <w:t>Redação</w:t>
      </w:r>
      <w:r>
        <w:rPr>
          <w:spacing w:val="-1"/>
          <w:sz w:val="24"/>
        </w:rPr>
        <w:t> </w:t>
      </w:r>
      <w:r>
        <w:rPr>
          <w:sz w:val="24"/>
        </w:rPr>
        <w:t>original -</w:t>
      </w:r>
      <w:r>
        <w:rPr>
          <w:spacing w:val="-2"/>
          <w:sz w:val="24"/>
        </w:rPr>
        <w:t> </w:t>
      </w:r>
      <w:r>
        <w:rPr>
          <w:sz w:val="24"/>
        </w:rPr>
        <w:t>Res. 57/1996,</w:t>
      </w:r>
      <w:r>
        <w:rPr>
          <w:spacing w:val="-1"/>
          <w:sz w:val="24"/>
        </w:rPr>
        <w:t> </w:t>
      </w:r>
      <w:r>
        <w:rPr>
          <w:sz w:val="24"/>
        </w:rPr>
        <w:t>DJ</w:t>
      </w:r>
      <w:r>
        <w:rPr>
          <w:spacing w:val="1"/>
          <w:sz w:val="24"/>
        </w:rPr>
        <w:t> </w:t>
      </w:r>
      <w:r>
        <w:rPr>
          <w:sz w:val="24"/>
        </w:rPr>
        <w:t>28.06, 03,</w:t>
      </w:r>
      <w:r>
        <w:rPr>
          <w:spacing w:val="-1"/>
          <w:sz w:val="24"/>
        </w:rPr>
        <w:t> </w:t>
      </w:r>
      <w:r>
        <w:rPr>
          <w:sz w:val="24"/>
        </w:rPr>
        <w:t>04</w:t>
      </w:r>
      <w:r>
        <w:rPr>
          <w:spacing w:val="-3"/>
          <w:sz w:val="24"/>
        </w:rPr>
        <w:t> </w:t>
      </w:r>
      <w:r>
        <w:rPr>
          <w:sz w:val="24"/>
        </w:rPr>
        <w:t>e</w:t>
      </w:r>
      <w:r>
        <w:rPr>
          <w:spacing w:val="-1"/>
          <w:sz w:val="24"/>
        </w:rPr>
        <w:t> </w:t>
      </w:r>
      <w:r>
        <w:rPr>
          <w:spacing w:val="-2"/>
          <w:sz w:val="24"/>
        </w:rPr>
        <w:t>05.07.1996</w:t>
      </w:r>
    </w:p>
    <w:p>
      <w:pPr>
        <w:spacing w:before="38"/>
        <w:ind w:left="1136" w:right="0" w:firstLine="0"/>
        <w:jc w:val="both"/>
        <w:rPr>
          <w:i/>
          <w:sz w:val="24"/>
        </w:rPr>
      </w:pPr>
      <w:r>
        <w:rPr>
          <w:i/>
          <w:sz w:val="24"/>
        </w:rPr>
        <w:t>Nº</w:t>
      </w:r>
      <w:r>
        <w:rPr>
          <w:i/>
          <w:spacing w:val="-1"/>
          <w:sz w:val="24"/>
        </w:rPr>
        <w:t> </w:t>
      </w:r>
      <w:r>
        <w:rPr>
          <w:i/>
          <w:sz w:val="24"/>
        </w:rPr>
        <w:t>347</w:t>
      </w:r>
      <w:r>
        <w:rPr>
          <w:i/>
          <w:spacing w:val="-1"/>
          <w:sz w:val="24"/>
        </w:rPr>
        <w:t> </w:t>
      </w:r>
      <w:r>
        <w:rPr>
          <w:i/>
          <w:sz w:val="24"/>
        </w:rPr>
        <w:t>Horas</w:t>
      </w:r>
      <w:r>
        <w:rPr>
          <w:i/>
          <w:spacing w:val="-1"/>
          <w:sz w:val="24"/>
        </w:rPr>
        <w:t> </w:t>
      </w:r>
      <w:r>
        <w:rPr>
          <w:i/>
          <w:sz w:val="24"/>
        </w:rPr>
        <w:t>extras</w:t>
      </w:r>
      <w:r>
        <w:rPr>
          <w:i/>
          <w:spacing w:val="-1"/>
          <w:sz w:val="24"/>
        </w:rPr>
        <w:t> </w:t>
      </w:r>
      <w:r>
        <w:rPr>
          <w:i/>
          <w:sz w:val="24"/>
        </w:rPr>
        <w:t>habituais.</w:t>
      </w:r>
      <w:r>
        <w:rPr>
          <w:i/>
          <w:spacing w:val="-1"/>
          <w:sz w:val="24"/>
        </w:rPr>
        <w:t> </w:t>
      </w:r>
      <w:r>
        <w:rPr>
          <w:i/>
          <w:sz w:val="24"/>
        </w:rPr>
        <w:t>Apuração. </w:t>
      </w:r>
      <w:r>
        <w:rPr>
          <w:i/>
          <w:spacing w:val="-2"/>
          <w:sz w:val="24"/>
        </w:rPr>
        <w:t>Média.</w:t>
      </w:r>
    </w:p>
    <w:p>
      <w:pPr>
        <w:spacing w:before="41"/>
        <w:ind w:left="1136" w:right="140" w:firstLine="0"/>
        <w:jc w:val="both"/>
        <w:rPr>
          <w:i/>
          <w:sz w:val="24"/>
        </w:rPr>
      </w:pPr>
      <w:r>
        <w:rPr>
          <w:i/>
          <w:sz w:val="24"/>
        </w:rPr>
        <w:t>O cálculo do valor das horas extras habituais,</w:t>
      </w:r>
      <w:r>
        <w:rPr>
          <w:i/>
          <w:spacing w:val="-1"/>
          <w:sz w:val="24"/>
        </w:rPr>
        <w:t> </w:t>
      </w:r>
      <w:r>
        <w:rPr>
          <w:i/>
          <w:sz w:val="24"/>
        </w:rPr>
        <w:t>para efeito de reflexos em verbas trabalhistas, observará o número das horas efetivamente prestadas e sobre ele aplica-se o valor do salário-hora da época do pagamento daquelas verbas.</w:t>
      </w:r>
    </w:p>
    <w:p>
      <w:pPr>
        <w:pStyle w:val="BodyText"/>
        <w:rPr>
          <w:i/>
          <w:sz w:val="23"/>
        </w:rPr>
      </w:pPr>
    </w:p>
    <w:p>
      <w:pPr>
        <w:pStyle w:val="Heading4"/>
        <w:ind w:left="1020" w:right="139" w:hanging="908"/>
      </w:pPr>
      <w:r>
        <w:rPr/>
        <w:t>SUM-348 AVISO PRÉVIO. CONCESSÃO NA FLUÊNCIA DA GA- RANTIA DE EMPREGO. INVALIDADE (mantida) - Res. 121/2003, DJ 19, 20 e 21.11.2003</w:t>
      </w:r>
    </w:p>
    <w:p>
      <w:pPr>
        <w:spacing w:line="242" w:lineRule="auto" w:before="33"/>
        <w:ind w:left="1020" w:right="146" w:firstLine="0"/>
        <w:jc w:val="both"/>
        <w:rPr>
          <w:sz w:val="28"/>
        </w:rPr>
      </w:pPr>
      <w:r>
        <w:rPr>
          <w:sz w:val="28"/>
        </w:rPr>
        <w:t>É inválida a concessão do aviso prévio na fluência da garantia de em- prego, ante a incompatibilidade dos dois institutos.</w:t>
      </w:r>
    </w:p>
    <w:p>
      <w:pPr>
        <w:spacing w:after="0" w:line="242" w:lineRule="auto"/>
        <w:jc w:val="both"/>
        <w:rPr>
          <w:sz w:val="28"/>
        </w:rPr>
        <w:sectPr>
          <w:pgSz w:w="11910" w:h="16840"/>
          <w:pgMar w:header="0" w:footer="836" w:top="660" w:bottom="1060" w:left="1360" w:right="1500"/>
        </w:sectPr>
      </w:pPr>
    </w:p>
    <w:p>
      <w:pPr>
        <w:pStyle w:val="BodyText"/>
      </w:pPr>
    </w:p>
    <w:p>
      <w:pPr>
        <w:spacing w:before="211"/>
        <w:ind w:left="1020" w:right="0" w:firstLine="0"/>
        <w:jc w:val="left"/>
        <w:rPr>
          <w:rFonts w:ascii="Arial" w:hAnsi="Arial"/>
          <w:sz w:val="24"/>
        </w:rPr>
      </w:pPr>
      <w:r>
        <w:rPr/>
        <mc:AlternateContent>
          <mc:Choice Requires="wps">
            <w:drawing>
              <wp:anchor distT="0" distB="0" distL="0" distR="0" allowOverlap="1" layoutInCell="1" locked="0" behindDoc="0" simplePos="0" relativeHeight="15893504">
                <wp:simplePos x="0" y="0"/>
                <wp:positionH relativeFrom="page">
                  <wp:posOffset>954024</wp:posOffset>
                </wp:positionH>
                <wp:positionV relativeFrom="paragraph">
                  <wp:posOffset>78801</wp:posOffset>
                </wp:positionV>
                <wp:extent cx="5581015" cy="6350"/>
                <wp:effectExtent l="0" t="0" r="0" b="0"/>
                <wp:wrapNone/>
                <wp:docPr id="338" name="Graphic 338"/>
                <wp:cNvGraphicFramePr>
                  <a:graphicFrameLocks/>
                </wp:cNvGraphicFramePr>
                <a:graphic>
                  <a:graphicData uri="http://schemas.microsoft.com/office/word/2010/wordprocessingShape">
                    <wps:wsp>
                      <wps:cNvPr id="338" name="Graphic 338"/>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6.20485pt;width:439.439pt;height:.481pt;mso-position-horizontal-relative:page;mso-position-vertical-relative:paragraph;z-index:15893504" id="docshape337" filled="true" fillcolor="#000000" stroked="false">
                <v:fill type="solid"/>
                <w10:wrap type="none"/>
              </v:rect>
            </w:pict>
          </mc:Fallback>
        </mc:AlternateContent>
      </w:r>
      <w:r>
        <w:rPr>
          <w:rFonts w:ascii="Arial" w:hAnsi="Arial"/>
          <w:spacing w:val="-2"/>
          <w:sz w:val="24"/>
        </w:rPr>
        <w:t>Histórico:</w:t>
      </w:r>
    </w:p>
    <w:p>
      <w:pPr>
        <w:spacing w:before="75"/>
        <w:ind w:left="1020" w:right="0" w:firstLine="0"/>
        <w:jc w:val="left"/>
        <w:rPr>
          <w:sz w:val="28"/>
        </w:rPr>
      </w:pPr>
      <w:r>
        <w:rPr/>
        <w:br w:type="column"/>
      </w:r>
      <w:r>
        <w:rPr>
          <w:spacing w:val="-2"/>
          <w:sz w:val="28"/>
        </w:rPr>
        <w:t>Súmulas</w:t>
      </w:r>
    </w:p>
    <w:p>
      <w:pPr>
        <w:spacing w:after="0"/>
        <w:jc w:val="left"/>
        <w:rPr>
          <w:sz w:val="28"/>
        </w:rPr>
        <w:sectPr>
          <w:pgSz w:w="11910" w:h="16840"/>
          <w:pgMar w:header="0" w:footer="836" w:top="660" w:bottom="1040" w:left="1360" w:right="1500"/>
          <w:cols w:num="2" w:equalWidth="0">
            <w:col w:w="2062" w:space="972"/>
            <w:col w:w="6016"/>
          </w:cols>
        </w:sectPr>
      </w:pPr>
    </w:p>
    <w:p>
      <w:pPr>
        <w:spacing w:before="34"/>
        <w:ind w:left="1020" w:right="0" w:firstLine="0"/>
        <w:jc w:val="left"/>
        <w:rPr>
          <w:sz w:val="24"/>
        </w:rPr>
      </w:pPr>
      <w:r>
        <w:rPr/>
        <mc:AlternateContent>
          <mc:Choice Requires="wps">
            <w:drawing>
              <wp:anchor distT="0" distB="0" distL="0" distR="0" allowOverlap="1" layoutInCell="1" locked="0" behindDoc="0" simplePos="0" relativeHeight="15894016">
                <wp:simplePos x="0" y="0"/>
                <wp:positionH relativeFrom="page">
                  <wp:posOffset>6861811</wp:posOffset>
                </wp:positionH>
                <wp:positionV relativeFrom="page">
                  <wp:posOffset>504194</wp:posOffset>
                </wp:positionV>
                <wp:extent cx="699135" cy="1259840"/>
                <wp:effectExtent l="0" t="0" r="0" b="0"/>
                <wp:wrapNone/>
                <wp:docPr id="339" name="Graphic 339"/>
                <wp:cNvGraphicFramePr>
                  <a:graphicFrameLocks/>
                </wp:cNvGraphicFramePr>
                <a:graphic>
                  <a:graphicData uri="http://schemas.microsoft.com/office/word/2010/wordprocessingShape">
                    <wps:wsp>
                      <wps:cNvPr id="339" name="Graphic 339"/>
                      <wps:cNvSpPr/>
                      <wps:spPr>
                        <a:xfrm>
                          <a:off x="0" y="0"/>
                          <a:ext cx="699135" cy="1259840"/>
                        </a:xfrm>
                        <a:custGeom>
                          <a:avLst/>
                          <a:gdLst/>
                          <a:ahLst/>
                          <a:cxnLst/>
                          <a:rect l="l" t="t" r="r" b="b"/>
                          <a:pathLst>
                            <a:path w="699135"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698752" y="1242836"/>
                              </a:lnTo>
                              <a:lnTo>
                                <a:pt x="698752" y="17000"/>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30011pt;margin-top:39.700382pt;width:55.05pt;height:99.2pt;mso-position-horizontal-relative:page;mso-position-vertical-relative:page;z-index:15894016" id="docshape338" coordorigin="10806,794" coordsize="1101,1984" path="m11812,794l11007,794,10929,810,10865,853,10822,917,10806,995,10806,2577,10822,2655,10865,2719,10929,2762,11007,2778,11812,2778,11890,2762,11906,2751,11906,821,11890,810,11812,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94528">
                <wp:simplePos x="0" y="0"/>
                <wp:positionH relativeFrom="page">
                  <wp:posOffset>6917920</wp:posOffset>
                </wp:positionH>
                <wp:positionV relativeFrom="page">
                  <wp:posOffset>770762</wp:posOffset>
                </wp:positionV>
                <wp:extent cx="203835" cy="721995"/>
                <wp:effectExtent l="0" t="0" r="0" b="0"/>
                <wp:wrapNone/>
                <wp:docPr id="340" name="Textbox 340"/>
                <wp:cNvGraphicFramePr>
                  <a:graphicFrameLocks/>
                </wp:cNvGraphicFramePr>
                <a:graphic>
                  <a:graphicData uri="http://schemas.microsoft.com/office/word/2010/wordprocessingShape">
                    <wps:wsp>
                      <wps:cNvPr id="340" name="Textbox 340"/>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544.718140pt;margin-top:60.689945pt;width:16.05pt;height:56.85pt;mso-position-horizontal-relative:page;mso-position-vertical-relative:page;z-index:15894528" type="#_x0000_t202" id="docshape339"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z w:val="24"/>
        </w:rPr>
        <w:t>Redação</w:t>
      </w:r>
      <w:r>
        <w:rPr>
          <w:spacing w:val="-1"/>
          <w:sz w:val="24"/>
        </w:rPr>
        <w:t> </w:t>
      </w:r>
      <w:r>
        <w:rPr>
          <w:sz w:val="24"/>
        </w:rPr>
        <w:t>original -</w:t>
      </w:r>
      <w:r>
        <w:rPr>
          <w:spacing w:val="-2"/>
          <w:sz w:val="24"/>
        </w:rPr>
        <w:t> </w:t>
      </w:r>
      <w:r>
        <w:rPr>
          <w:sz w:val="24"/>
        </w:rPr>
        <w:t>Res. 58/1996,</w:t>
      </w:r>
      <w:r>
        <w:rPr>
          <w:spacing w:val="-1"/>
          <w:sz w:val="24"/>
        </w:rPr>
        <w:t> </w:t>
      </w:r>
      <w:r>
        <w:rPr>
          <w:sz w:val="24"/>
        </w:rPr>
        <w:t>DJ</w:t>
      </w:r>
      <w:r>
        <w:rPr>
          <w:spacing w:val="1"/>
          <w:sz w:val="24"/>
        </w:rPr>
        <w:t> </w:t>
      </w:r>
      <w:r>
        <w:rPr>
          <w:sz w:val="24"/>
        </w:rPr>
        <w:t>28.06, 03,</w:t>
      </w:r>
      <w:r>
        <w:rPr>
          <w:spacing w:val="-1"/>
          <w:sz w:val="24"/>
        </w:rPr>
        <w:t> </w:t>
      </w:r>
      <w:r>
        <w:rPr>
          <w:sz w:val="24"/>
        </w:rPr>
        <w:t>04</w:t>
      </w:r>
      <w:r>
        <w:rPr>
          <w:spacing w:val="-3"/>
          <w:sz w:val="24"/>
        </w:rPr>
        <w:t> </w:t>
      </w:r>
      <w:r>
        <w:rPr>
          <w:sz w:val="24"/>
        </w:rPr>
        <w:t>e</w:t>
      </w:r>
      <w:r>
        <w:rPr>
          <w:spacing w:val="-1"/>
          <w:sz w:val="24"/>
        </w:rPr>
        <w:t> </w:t>
      </w:r>
      <w:r>
        <w:rPr>
          <w:spacing w:val="-2"/>
          <w:sz w:val="24"/>
        </w:rPr>
        <w:t>05.07.1996</w:t>
      </w:r>
    </w:p>
    <w:p>
      <w:pPr>
        <w:pStyle w:val="BodyText"/>
        <w:spacing w:before="1"/>
        <w:rPr>
          <w:sz w:val="23"/>
        </w:rPr>
      </w:pPr>
    </w:p>
    <w:p>
      <w:pPr>
        <w:pStyle w:val="Heading3"/>
        <w:ind w:left="1021" w:right="138" w:hanging="908"/>
      </w:pPr>
      <w:r>
        <w:rPr>
          <w:color w:val="FF0000"/>
        </w:rPr>
        <w:t>SUM-349 ACORDO DE COMPENSAÇÃO DE HORÁRIO EM ATI- VIDADE</w:t>
      </w:r>
      <w:r>
        <w:rPr>
          <w:color w:val="FF0000"/>
          <w:spacing w:val="39"/>
        </w:rPr>
        <w:t> </w:t>
      </w:r>
      <w:r>
        <w:rPr>
          <w:color w:val="FF0000"/>
        </w:rPr>
        <w:t>INSALUBRE,</w:t>
      </w:r>
      <w:r>
        <w:rPr>
          <w:color w:val="FF0000"/>
          <w:spacing w:val="38"/>
        </w:rPr>
        <w:t> </w:t>
      </w:r>
      <w:r>
        <w:rPr>
          <w:color w:val="FF0000"/>
        </w:rPr>
        <w:t>CELEBRADO</w:t>
      </w:r>
      <w:r>
        <w:rPr>
          <w:color w:val="FF0000"/>
          <w:spacing w:val="39"/>
        </w:rPr>
        <w:t> </w:t>
      </w:r>
      <w:r>
        <w:rPr>
          <w:color w:val="FF0000"/>
        </w:rPr>
        <w:t>POR</w:t>
      </w:r>
      <w:r>
        <w:rPr>
          <w:color w:val="FF0000"/>
          <w:spacing w:val="38"/>
        </w:rPr>
        <w:t> </w:t>
      </w:r>
      <w:r>
        <w:rPr>
          <w:color w:val="FF0000"/>
        </w:rPr>
        <w:t>ACORDO</w:t>
      </w:r>
      <w:r>
        <w:rPr>
          <w:color w:val="FF0000"/>
          <w:spacing w:val="41"/>
        </w:rPr>
        <w:t> </w:t>
      </w:r>
      <w:r>
        <w:rPr>
          <w:color w:val="FF0000"/>
          <w:spacing w:val="-2"/>
        </w:rPr>
        <w:t>COLE-</w:t>
      </w:r>
    </w:p>
    <w:p>
      <w:pPr>
        <w:pStyle w:val="Heading4"/>
        <w:spacing w:before="2"/>
        <w:ind w:left="1020" w:right="140"/>
      </w:pPr>
      <w:r>
        <w:rPr>
          <w:color w:val="FF0000"/>
        </w:rPr>
        <w:t>TIVO. VALIDADE </w:t>
      </w:r>
      <w:r>
        <w:rPr>
          <w:color w:val="FF0000"/>
          <w:u w:val="thick" w:color="FF0000"/>
        </w:rPr>
        <w:t>(cancelada)</w:t>
      </w:r>
      <w:r>
        <w:rPr>
          <w:color w:val="FF0000"/>
        </w:rPr>
        <w:t> - Res. 174/2011, DEJT divulgado em 27, 30 e 31.05.2011</w:t>
      </w:r>
    </w:p>
    <w:p>
      <w:pPr>
        <w:spacing w:line="240" w:lineRule="auto" w:before="33"/>
        <w:ind w:left="1020" w:right="144" w:firstLine="0"/>
        <w:jc w:val="both"/>
        <w:rPr>
          <w:sz w:val="28"/>
        </w:rPr>
      </w:pPr>
      <w:r>
        <w:rPr>
          <w:color w:val="FF0000"/>
          <w:sz w:val="28"/>
        </w:rPr>
        <w:t>A</w:t>
      </w:r>
      <w:r>
        <w:rPr>
          <w:color w:val="FF0000"/>
          <w:spacing w:val="-1"/>
          <w:sz w:val="28"/>
        </w:rPr>
        <w:t> </w:t>
      </w:r>
      <w:r>
        <w:rPr>
          <w:color w:val="FF0000"/>
          <w:sz w:val="28"/>
        </w:rPr>
        <w:t>validade de acordo</w:t>
      </w:r>
      <w:r>
        <w:rPr>
          <w:color w:val="FF0000"/>
          <w:spacing w:val="-1"/>
          <w:sz w:val="28"/>
        </w:rPr>
        <w:t> </w:t>
      </w:r>
      <w:r>
        <w:rPr>
          <w:color w:val="FF0000"/>
          <w:sz w:val="28"/>
        </w:rPr>
        <w:t>coletivo</w:t>
      </w:r>
      <w:r>
        <w:rPr>
          <w:color w:val="FF0000"/>
          <w:spacing w:val="-1"/>
          <w:sz w:val="28"/>
        </w:rPr>
        <w:t> </w:t>
      </w:r>
      <w:r>
        <w:rPr>
          <w:color w:val="FF0000"/>
          <w:sz w:val="28"/>
        </w:rPr>
        <w:t>ou convenção coletiva de compensação de jornada de trabalho em atividade insalubre prescinde da inspeção prévia da autoridade competente em matéria de higiene do trabalho (art. 7º, XIII, da CF/1988; art. 60 da CLT).</w:t>
      </w:r>
    </w:p>
    <w:p>
      <w:pPr>
        <w:spacing w:before="44"/>
        <w:ind w:left="1020" w:right="0" w:firstLine="0"/>
        <w:jc w:val="left"/>
        <w:rPr>
          <w:rFonts w:ascii="Arial" w:hAnsi="Arial"/>
          <w:sz w:val="24"/>
        </w:rPr>
      </w:pPr>
      <w:r>
        <w:rPr>
          <w:rFonts w:ascii="Arial" w:hAnsi="Arial"/>
          <w:color w:val="FF0000"/>
          <w:spacing w:val="-2"/>
          <w:sz w:val="24"/>
        </w:rPr>
        <w:t>Histórico:</w:t>
      </w:r>
    </w:p>
    <w:p>
      <w:pPr>
        <w:spacing w:line="273" w:lineRule="auto" w:before="37"/>
        <w:ind w:left="1020" w:right="1993" w:firstLine="0"/>
        <w:jc w:val="left"/>
        <w:rPr>
          <w:sz w:val="24"/>
        </w:rPr>
      </w:pPr>
      <w:r>
        <w:rPr>
          <w:color w:val="FF0000"/>
          <w:sz w:val="24"/>
        </w:rPr>
        <w:t>Súmula</w:t>
      </w:r>
      <w:r>
        <w:rPr>
          <w:color w:val="FF0000"/>
          <w:spacing w:val="-5"/>
          <w:sz w:val="24"/>
        </w:rPr>
        <w:t> </w:t>
      </w:r>
      <w:r>
        <w:rPr>
          <w:color w:val="FF0000"/>
          <w:sz w:val="24"/>
        </w:rPr>
        <w:t>mantida</w:t>
      </w:r>
      <w:r>
        <w:rPr>
          <w:color w:val="FF0000"/>
          <w:spacing w:val="-5"/>
          <w:sz w:val="24"/>
        </w:rPr>
        <w:t> </w:t>
      </w:r>
      <w:r>
        <w:rPr>
          <w:color w:val="FF0000"/>
          <w:sz w:val="24"/>
        </w:rPr>
        <w:t>-</w:t>
      </w:r>
      <w:r>
        <w:rPr>
          <w:color w:val="FF0000"/>
          <w:spacing w:val="-5"/>
          <w:sz w:val="24"/>
        </w:rPr>
        <w:t> </w:t>
      </w:r>
      <w:r>
        <w:rPr>
          <w:color w:val="FF0000"/>
          <w:sz w:val="24"/>
        </w:rPr>
        <w:t>Res.</w:t>
      </w:r>
      <w:r>
        <w:rPr>
          <w:color w:val="FF0000"/>
          <w:spacing w:val="-4"/>
          <w:sz w:val="24"/>
        </w:rPr>
        <w:t> </w:t>
      </w:r>
      <w:r>
        <w:rPr>
          <w:color w:val="FF0000"/>
          <w:sz w:val="24"/>
        </w:rPr>
        <w:t>121/2003,</w:t>
      </w:r>
      <w:r>
        <w:rPr>
          <w:color w:val="FF0000"/>
          <w:spacing w:val="-4"/>
          <w:sz w:val="24"/>
        </w:rPr>
        <w:t> </w:t>
      </w:r>
      <w:r>
        <w:rPr>
          <w:color w:val="FF0000"/>
          <w:sz w:val="24"/>
        </w:rPr>
        <w:t>DJ</w:t>
      </w:r>
      <w:r>
        <w:rPr>
          <w:color w:val="FF0000"/>
          <w:spacing w:val="-2"/>
          <w:sz w:val="24"/>
        </w:rPr>
        <w:t> </w:t>
      </w:r>
      <w:r>
        <w:rPr>
          <w:color w:val="FF0000"/>
          <w:sz w:val="24"/>
        </w:rPr>
        <w:t>19,</w:t>
      </w:r>
      <w:r>
        <w:rPr>
          <w:color w:val="FF0000"/>
          <w:spacing w:val="-4"/>
          <w:sz w:val="24"/>
        </w:rPr>
        <w:t> </w:t>
      </w:r>
      <w:r>
        <w:rPr>
          <w:color w:val="FF0000"/>
          <w:sz w:val="24"/>
        </w:rPr>
        <w:t>20</w:t>
      </w:r>
      <w:r>
        <w:rPr>
          <w:color w:val="FF0000"/>
          <w:spacing w:val="-4"/>
          <w:sz w:val="24"/>
        </w:rPr>
        <w:t> </w:t>
      </w:r>
      <w:r>
        <w:rPr>
          <w:color w:val="FF0000"/>
          <w:sz w:val="24"/>
        </w:rPr>
        <w:t>e</w:t>
      </w:r>
      <w:r>
        <w:rPr>
          <w:color w:val="FF0000"/>
          <w:spacing w:val="-5"/>
          <w:sz w:val="24"/>
        </w:rPr>
        <w:t> </w:t>
      </w:r>
      <w:r>
        <w:rPr>
          <w:color w:val="FF0000"/>
          <w:sz w:val="24"/>
        </w:rPr>
        <w:t>21.11.2003 Redação original - Res. 60/1996, DJ 08, 09 e 10.07.1996</w:t>
      </w:r>
    </w:p>
    <w:p>
      <w:pPr>
        <w:spacing w:before="2"/>
        <w:ind w:left="1136" w:right="176" w:firstLine="0"/>
        <w:jc w:val="left"/>
        <w:rPr>
          <w:i/>
          <w:sz w:val="24"/>
        </w:rPr>
      </w:pPr>
      <w:r>
        <w:rPr>
          <w:i/>
          <w:color w:val="FF0000"/>
          <w:sz w:val="24"/>
        </w:rPr>
        <w:t>Nº 349 Acordo de compensação de horário em atividade insalubre, celebrado</w:t>
      </w:r>
      <w:r>
        <w:rPr>
          <w:i/>
          <w:color w:val="FF0000"/>
          <w:spacing w:val="80"/>
          <w:sz w:val="24"/>
        </w:rPr>
        <w:t> </w:t>
      </w:r>
      <w:r>
        <w:rPr>
          <w:i/>
          <w:color w:val="FF0000"/>
          <w:sz w:val="24"/>
        </w:rPr>
        <w:t>por acordo coletivo. Validade.</w:t>
      </w:r>
    </w:p>
    <w:p>
      <w:pPr>
        <w:spacing w:line="240" w:lineRule="auto" w:before="41"/>
        <w:ind w:left="1136" w:right="136" w:firstLine="0"/>
        <w:jc w:val="both"/>
        <w:rPr>
          <w:i/>
          <w:sz w:val="24"/>
        </w:rPr>
      </w:pPr>
      <w:r>
        <w:rPr>
          <w:i/>
          <w:color w:val="FF0000"/>
          <w:sz w:val="24"/>
        </w:rPr>
        <w:t>A validade do acordo coletivo ou convenção coletiva de compensação de jorna- da de trabalho em atividade insalubre prescinde da inspeção prévia da autori- dade competente em matéria de higiene do trabalho. (art. 7º, XIII, da Constitui- ção da República; art. 60 da CLT)</w:t>
      </w:r>
    </w:p>
    <w:p>
      <w:pPr>
        <w:pStyle w:val="BodyText"/>
        <w:spacing w:before="9"/>
        <w:rPr>
          <w:i/>
          <w:sz w:val="22"/>
        </w:rPr>
      </w:pPr>
    </w:p>
    <w:p>
      <w:pPr>
        <w:pStyle w:val="Heading4"/>
        <w:spacing w:before="1"/>
        <w:ind w:left="1020" w:right="137" w:hanging="908"/>
      </w:pPr>
      <w:r>
        <w:rPr/>
        <w:t>SUM-350 PRESCRIÇÃO. TERMO INICIAL. AÇÃO DE CUMPRI- MENTO. SENTENÇA NORMATIVA (mantida) - Res. 121/2003, DJ 19, 20 e 21.11.2003</w:t>
      </w:r>
    </w:p>
    <w:p>
      <w:pPr>
        <w:spacing w:line="242" w:lineRule="auto" w:before="35"/>
        <w:ind w:left="1020" w:right="146" w:firstLine="0"/>
        <w:jc w:val="both"/>
        <w:rPr>
          <w:sz w:val="28"/>
        </w:rPr>
      </w:pPr>
      <w:r>
        <w:rPr>
          <w:sz w:val="28"/>
        </w:rPr>
        <w:t>O prazo de prescrição com</w:t>
      </w:r>
      <w:r>
        <w:rPr>
          <w:spacing w:val="-1"/>
          <w:sz w:val="28"/>
        </w:rPr>
        <w:t> </w:t>
      </w:r>
      <w:r>
        <w:rPr>
          <w:sz w:val="28"/>
        </w:rPr>
        <w:t>relação à ação de cumprimento de decisão normativa flui apenas da data de seu trânsito em julgado.</w:t>
      </w:r>
    </w:p>
    <w:p>
      <w:pPr>
        <w:spacing w:before="38"/>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3"/>
          <w:sz w:val="24"/>
        </w:rPr>
        <w:t> </w:t>
      </w:r>
      <w:r>
        <w:rPr>
          <w:sz w:val="24"/>
        </w:rPr>
        <w:t>original -</w:t>
      </w:r>
      <w:r>
        <w:rPr>
          <w:spacing w:val="-2"/>
          <w:sz w:val="24"/>
        </w:rPr>
        <w:t> </w:t>
      </w:r>
      <w:r>
        <w:rPr>
          <w:sz w:val="24"/>
        </w:rPr>
        <w:t>Res. 62/1996,</w:t>
      </w:r>
      <w:r>
        <w:rPr>
          <w:spacing w:val="-1"/>
          <w:sz w:val="24"/>
        </w:rPr>
        <w:t> </w:t>
      </w:r>
      <w:r>
        <w:rPr>
          <w:sz w:val="24"/>
        </w:rPr>
        <w:t>DJ</w:t>
      </w:r>
      <w:r>
        <w:rPr>
          <w:spacing w:val="2"/>
          <w:sz w:val="24"/>
        </w:rPr>
        <w:t> </w:t>
      </w:r>
      <w:r>
        <w:rPr>
          <w:sz w:val="24"/>
        </w:rPr>
        <w:t>04,</w:t>
      </w:r>
      <w:r>
        <w:rPr>
          <w:spacing w:val="-1"/>
          <w:sz w:val="24"/>
        </w:rPr>
        <w:t> </w:t>
      </w:r>
      <w:r>
        <w:rPr>
          <w:sz w:val="24"/>
        </w:rPr>
        <w:t>09 e</w:t>
      </w:r>
      <w:r>
        <w:rPr>
          <w:spacing w:val="-2"/>
          <w:sz w:val="24"/>
        </w:rPr>
        <w:t> </w:t>
      </w:r>
      <w:r>
        <w:rPr>
          <w:sz w:val="24"/>
        </w:rPr>
        <w:t>10 e</w:t>
      </w:r>
      <w:r>
        <w:rPr>
          <w:spacing w:val="-1"/>
          <w:sz w:val="24"/>
        </w:rPr>
        <w:t> </w:t>
      </w:r>
      <w:r>
        <w:rPr>
          <w:spacing w:val="-2"/>
          <w:sz w:val="24"/>
        </w:rPr>
        <w:t>11.10.1996</w:t>
      </w:r>
    </w:p>
    <w:p>
      <w:pPr>
        <w:pStyle w:val="BodyText"/>
        <w:spacing w:before="10"/>
        <w:rPr>
          <w:sz w:val="22"/>
        </w:rPr>
      </w:pPr>
    </w:p>
    <w:p>
      <w:pPr>
        <w:pStyle w:val="Heading4"/>
        <w:ind w:left="1020" w:right="139" w:hanging="908"/>
      </w:pPr>
      <w:r>
        <w:rPr/>
        <w:t>SUM-351 PROFESSOR. REPOUSO SEMANAL REMUNERADO.</w:t>
      </w:r>
      <w:r>
        <w:rPr>
          <w:spacing w:val="80"/>
        </w:rPr>
        <w:t> </w:t>
      </w:r>
      <w:r>
        <w:rPr/>
        <w:t>ART. 7º, § 2º, DA LEI Nº 605, DE 05.01.1949 E ART. 320 DA CLT (mantida) - Res. 121/2003, DJ 19, 20 e 21.11.2003</w:t>
      </w:r>
    </w:p>
    <w:p>
      <w:pPr>
        <w:spacing w:line="240" w:lineRule="auto" w:before="35"/>
        <w:ind w:left="1020" w:right="142" w:firstLine="0"/>
        <w:jc w:val="both"/>
        <w:rPr>
          <w:sz w:val="28"/>
        </w:rPr>
      </w:pPr>
      <w:r>
        <w:rPr>
          <w:sz w:val="28"/>
        </w:rPr>
        <w:t>O professor que recebe salário mensal à base de hora-aula tem direito ao</w:t>
      </w:r>
      <w:r>
        <w:rPr>
          <w:spacing w:val="-1"/>
          <w:sz w:val="28"/>
        </w:rPr>
        <w:t> </w:t>
      </w:r>
      <w:r>
        <w:rPr>
          <w:sz w:val="28"/>
        </w:rPr>
        <w:t>acréscimo</w:t>
      </w:r>
      <w:r>
        <w:rPr>
          <w:spacing w:val="-1"/>
          <w:sz w:val="28"/>
        </w:rPr>
        <w:t> </w:t>
      </w:r>
      <w:r>
        <w:rPr>
          <w:sz w:val="28"/>
        </w:rPr>
        <w:t>de</w:t>
      </w:r>
      <w:r>
        <w:rPr>
          <w:spacing w:val="-3"/>
          <w:sz w:val="28"/>
        </w:rPr>
        <w:t> </w:t>
      </w:r>
      <w:r>
        <w:rPr>
          <w:sz w:val="28"/>
        </w:rPr>
        <w:t>1/6</w:t>
      </w:r>
      <w:r>
        <w:rPr>
          <w:spacing w:val="-1"/>
          <w:sz w:val="28"/>
        </w:rPr>
        <w:t> </w:t>
      </w:r>
      <w:r>
        <w:rPr>
          <w:sz w:val="28"/>
        </w:rPr>
        <w:t>a</w:t>
      </w:r>
      <w:r>
        <w:rPr>
          <w:spacing w:val="-5"/>
          <w:sz w:val="28"/>
        </w:rPr>
        <w:t> </w:t>
      </w:r>
      <w:r>
        <w:rPr>
          <w:sz w:val="28"/>
        </w:rPr>
        <w:t>título</w:t>
      </w:r>
      <w:r>
        <w:rPr>
          <w:spacing w:val="-1"/>
          <w:sz w:val="28"/>
        </w:rPr>
        <w:t> </w:t>
      </w:r>
      <w:r>
        <w:rPr>
          <w:sz w:val="28"/>
        </w:rPr>
        <w:t>de</w:t>
      </w:r>
      <w:r>
        <w:rPr>
          <w:spacing w:val="-3"/>
          <w:sz w:val="28"/>
        </w:rPr>
        <w:t> </w:t>
      </w:r>
      <w:r>
        <w:rPr>
          <w:sz w:val="28"/>
        </w:rPr>
        <w:t>repouso</w:t>
      </w:r>
      <w:r>
        <w:rPr>
          <w:spacing w:val="-1"/>
          <w:sz w:val="28"/>
        </w:rPr>
        <w:t> </w:t>
      </w:r>
      <w:r>
        <w:rPr>
          <w:sz w:val="28"/>
        </w:rPr>
        <w:t>semanal</w:t>
      </w:r>
      <w:r>
        <w:rPr>
          <w:spacing w:val="-1"/>
          <w:sz w:val="28"/>
        </w:rPr>
        <w:t> </w:t>
      </w:r>
      <w:r>
        <w:rPr>
          <w:sz w:val="28"/>
        </w:rPr>
        <w:t>remunerado,</w:t>
      </w:r>
      <w:r>
        <w:rPr>
          <w:spacing w:val="-3"/>
          <w:sz w:val="28"/>
        </w:rPr>
        <w:t> </w:t>
      </w:r>
      <w:r>
        <w:rPr>
          <w:sz w:val="28"/>
        </w:rPr>
        <w:t>conside- rando-se para esse fim o mês de quatro semanas e meia.</w:t>
      </w:r>
    </w:p>
    <w:p>
      <w:pPr>
        <w:spacing w:before="47"/>
        <w:ind w:left="1020" w:right="0" w:firstLine="0"/>
        <w:jc w:val="left"/>
        <w:rPr>
          <w:rFonts w:ascii="Arial" w:hAnsi="Arial"/>
          <w:sz w:val="22"/>
        </w:rPr>
      </w:pPr>
      <w:r>
        <w:rPr>
          <w:rFonts w:ascii="Arial" w:hAnsi="Arial"/>
          <w:spacing w:val="-2"/>
          <w:sz w:val="22"/>
        </w:rPr>
        <w:t>Histórico:</w:t>
      </w:r>
    </w:p>
    <w:p>
      <w:pPr>
        <w:spacing w:before="36"/>
        <w:ind w:left="1020" w:right="0" w:firstLine="0"/>
        <w:jc w:val="both"/>
        <w:rPr>
          <w:sz w:val="22"/>
        </w:rPr>
      </w:pPr>
      <w:r>
        <w:rPr>
          <w:sz w:val="22"/>
        </w:rPr>
        <w:t>Redação</w:t>
      </w:r>
      <w:r>
        <w:rPr>
          <w:spacing w:val="-5"/>
          <w:sz w:val="22"/>
        </w:rPr>
        <w:t> </w:t>
      </w:r>
      <w:r>
        <w:rPr>
          <w:sz w:val="22"/>
        </w:rPr>
        <w:t>original</w:t>
      </w:r>
      <w:r>
        <w:rPr>
          <w:spacing w:val="-1"/>
          <w:sz w:val="22"/>
        </w:rPr>
        <w:t> </w:t>
      </w:r>
      <w:r>
        <w:rPr>
          <w:sz w:val="22"/>
        </w:rPr>
        <w:t>-</w:t>
      </w:r>
      <w:r>
        <w:rPr>
          <w:spacing w:val="-5"/>
          <w:sz w:val="22"/>
        </w:rPr>
        <w:t> </w:t>
      </w:r>
      <w:r>
        <w:rPr>
          <w:sz w:val="22"/>
        </w:rPr>
        <w:t>Res.</w:t>
      </w:r>
      <w:r>
        <w:rPr>
          <w:spacing w:val="-2"/>
          <w:sz w:val="22"/>
        </w:rPr>
        <w:t> </w:t>
      </w:r>
      <w:r>
        <w:rPr>
          <w:sz w:val="22"/>
        </w:rPr>
        <w:t>68/1997,</w:t>
      </w:r>
      <w:r>
        <w:rPr>
          <w:spacing w:val="-2"/>
          <w:sz w:val="22"/>
        </w:rPr>
        <w:t> </w:t>
      </w:r>
      <w:r>
        <w:rPr>
          <w:sz w:val="22"/>
        </w:rPr>
        <w:t>DJ</w:t>
      </w:r>
      <w:r>
        <w:rPr>
          <w:spacing w:val="1"/>
          <w:sz w:val="22"/>
        </w:rPr>
        <w:t> </w:t>
      </w:r>
      <w:r>
        <w:rPr>
          <w:sz w:val="22"/>
        </w:rPr>
        <w:t>30.05,</w:t>
      </w:r>
      <w:r>
        <w:rPr>
          <w:spacing w:val="-1"/>
          <w:sz w:val="22"/>
        </w:rPr>
        <w:t> </w:t>
      </w:r>
      <w:r>
        <w:rPr>
          <w:sz w:val="22"/>
        </w:rPr>
        <w:t>04,</w:t>
      </w:r>
      <w:r>
        <w:rPr>
          <w:spacing w:val="-5"/>
          <w:sz w:val="22"/>
        </w:rPr>
        <w:t> </w:t>
      </w:r>
      <w:r>
        <w:rPr>
          <w:sz w:val="22"/>
        </w:rPr>
        <w:t>05</w:t>
      </w:r>
      <w:r>
        <w:rPr>
          <w:spacing w:val="-2"/>
          <w:sz w:val="22"/>
        </w:rPr>
        <w:t> </w:t>
      </w:r>
      <w:r>
        <w:rPr>
          <w:sz w:val="22"/>
        </w:rPr>
        <w:t>e</w:t>
      </w:r>
      <w:r>
        <w:rPr>
          <w:spacing w:val="-1"/>
          <w:sz w:val="22"/>
        </w:rPr>
        <w:t> </w:t>
      </w:r>
      <w:r>
        <w:rPr>
          <w:spacing w:val="-2"/>
          <w:sz w:val="22"/>
        </w:rPr>
        <w:t>06.06.1997</w:t>
      </w:r>
    </w:p>
    <w:p>
      <w:pPr>
        <w:spacing w:before="42"/>
        <w:ind w:left="1136" w:right="139" w:firstLine="0"/>
        <w:jc w:val="both"/>
        <w:rPr>
          <w:i/>
          <w:sz w:val="22"/>
        </w:rPr>
      </w:pPr>
      <w:r>
        <w:rPr>
          <w:i/>
          <w:sz w:val="22"/>
        </w:rPr>
        <w:t>Nº 351 Professor. Repouso semanal remunerado. Lei nº 605/1949, art. 7º, § 2º, e art. 320 da CLT</w:t>
      </w:r>
    </w:p>
    <w:p>
      <w:pPr>
        <w:pStyle w:val="BodyText"/>
        <w:spacing w:before="8"/>
        <w:rPr>
          <w:i/>
          <w:sz w:val="22"/>
        </w:rPr>
      </w:pPr>
    </w:p>
    <w:p>
      <w:pPr>
        <w:pStyle w:val="Heading4"/>
        <w:ind w:left="113"/>
        <w:jc w:val="left"/>
      </w:pPr>
      <w:r>
        <w:rPr>
          <w:color w:val="FF0000"/>
        </w:rPr>
        <w:t>SUM-352</w:t>
      </w:r>
      <w:r>
        <w:rPr>
          <w:color w:val="FF0000"/>
          <w:spacing w:val="51"/>
          <w:w w:val="150"/>
        </w:rPr>
        <w:t> </w:t>
      </w:r>
      <w:r>
        <w:rPr>
          <w:color w:val="FF0000"/>
        </w:rPr>
        <w:t>CUSTAS</w:t>
      </w:r>
      <w:r>
        <w:rPr>
          <w:color w:val="FF0000"/>
          <w:spacing w:val="24"/>
        </w:rPr>
        <w:t> </w:t>
      </w:r>
      <w:r>
        <w:rPr>
          <w:color w:val="FF0000"/>
        </w:rPr>
        <w:t>-</w:t>
      </w:r>
      <w:r>
        <w:rPr>
          <w:color w:val="FF0000"/>
          <w:spacing w:val="25"/>
        </w:rPr>
        <w:t> </w:t>
      </w:r>
      <w:r>
        <w:rPr>
          <w:color w:val="FF0000"/>
        </w:rPr>
        <w:t>PRAZO</w:t>
      </w:r>
      <w:r>
        <w:rPr>
          <w:color w:val="FF0000"/>
          <w:spacing w:val="26"/>
        </w:rPr>
        <w:t> </w:t>
      </w:r>
      <w:r>
        <w:rPr>
          <w:color w:val="FF0000"/>
        </w:rPr>
        <w:t>PARA</w:t>
      </w:r>
      <w:r>
        <w:rPr>
          <w:color w:val="FF0000"/>
          <w:spacing w:val="23"/>
        </w:rPr>
        <w:t> </w:t>
      </w:r>
      <w:r>
        <w:rPr>
          <w:color w:val="FF0000"/>
        </w:rPr>
        <w:t>COMPROVAÇÃO</w:t>
      </w:r>
      <w:r>
        <w:rPr>
          <w:color w:val="FF0000"/>
          <w:spacing w:val="25"/>
        </w:rPr>
        <w:t> </w:t>
      </w:r>
      <w:r>
        <w:rPr>
          <w:color w:val="FF0000"/>
          <w:spacing w:val="-2"/>
          <w:u w:val="thick" w:color="FF0000"/>
        </w:rPr>
        <w:t>(cancelamento</w:t>
      </w:r>
    </w:p>
    <w:p>
      <w:pPr>
        <w:spacing w:before="2"/>
        <w:ind w:left="1020" w:right="176" w:firstLine="0"/>
        <w:jc w:val="left"/>
        <w:rPr>
          <w:b/>
          <w:sz w:val="28"/>
        </w:rPr>
      </w:pPr>
      <w:r>
        <w:rPr>
          <w:b/>
          <w:color w:val="FF0000"/>
          <w:sz w:val="28"/>
          <w:u w:val="thick" w:color="FF0000"/>
        </w:rPr>
        <w:t>mantido)</w:t>
      </w:r>
      <w:r>
        <w:rPr>
          <w:b/>
          <w:color w:val="FF0000"/>
          <w:sz w:val="28"/>
        </w:rPr>
        <w:t> - Res. 121/2003, DJ 19, 20 e 21.11.2003 - Referência Lei nº 10.537/2002</w:t>
      </w:r>
    </w:p>
    <w:p>
      <w:pPr>
        <w:pStyle w:val="BodyText"/>
        <w:spacing w:before="35"/>
        <w:ind w:left="1020" w:right="139"/>
      </w:pPr>
      <w:r>
        <w:rPr>
          <w:color w:val="FF0000"/>
        </w:rPr>
        <w:t>O</w:t>
      </w:r>
      <w:r>
        <w:rPr>
          <w:color w:val="FF0000"/>
          <w:spacing w:val="34"/>
        </w:rPr>
        <w:t> </w:t>
      </w:r>
      <w:r>
        <w:rPr>
          <w:color w:val="FF0000"/>
        </w:rPr>
        <w:t>prazo</w:t>
      </w:r>
      <w:r>
        <w:rPr>
          <w:color w:val="FF0000"/>
          <w:spacing w:val="34"/>
        </w:rPr>
        <w:t> </w:t>
      </w:r>
      <w:r>
        <w:rPr>
          <w:color w:val="FF0000"/>
        </w:rPr>
        <w:t>para</w:t>
      </w:r>
      <w:r>
        <w:rPr>
          <w:color w:val="FF0000"/>
          <w:spacing w:val="34"/>
        </w:rPr>
        <w:t> </w:t>
      </w:r>
      <w:r>
        <w:rPr>
          <w:color w:val="FF0000"/>
        </w:rPr>
        <w:t>comprovação</w:t>
      </w:r>
      <w:r>
        <w:rPr>
          <w:color w:val="FF0000"/>
          <w:spacing w:val="34"/>
        </w:rPr>
        <w:t> </w:t>
      </w:r>
      <w:r>
        <w:rPr>
          <w:color w:val="FF0000"/>
        </w:rPr>
        <w:t>do</w:t>
      </w:r>
      <w:r>
        <w:rPr>
          <w:color w:val="FF0000"/>
          <w:spacing w:val="34"/>
        </w:rPr>
        <w:t> </w:t>
      </w:r>
      <w:r>
        <w:rPr>
          <w:color w:val="FF0000"/>
        </w:rPr>
        <w:t>pagamento</w:t>
      </w:r>
      <w:r>
        <w:rPr>
          <w:color w:val="FF0000"/>
          <w:spacing w:val="34"/>
        </w:rPr>
        <w:t> </w:t>
      </w:r>
      <w:r>
        <w:rPr>
          <w:color w:val="FF0000"/>
        </w:rPr>
        <w:t>das</w:t>
      </w:r>
      <w:r>
        <w:rPr>
          <w:color w:val="FF0000"/>
          <w:spacing w:val="34"/>
        </w:rPr>
        <w:t> </w:t>
      </w:r>
      <w:r>
        <w:rPr>
          <w:color w:val="FF0000"/>
        </w:rPr>
        <w:t>custas,</w:t>
      </w:r>
      <w:r>
        <w:rPr>
          <w:color w:val="FF0000"/>
          <w:spacing w:val="34"/>
        </w:rPr>
        <w:t> </w:t>
      </w:r>
      <w:r>
        <w:rPr>
          <w:color w:val="FF0000"/>
        </w:rPr>
        <w:t>sempre</w:t>
      </w:r>
      <w:r>
        <w:rPr>
          <w:color w:val="FF0000"/>
          <w:spacing w:val="34"/>
        </w:rPr>
        <w:t> </w:t>
      </w:r>
      <w:r>
        <w:rPr>
          <w:color w:val="FF0000"/>
        </w:rPr>
        <w:t>a</w:t>
      </w:r>
      <w:r>
        <w:rPr>
          <w:color w:val="FF0000"/>
          <w:spacing w:val="34"/>
        </w:rPr>
        <w:t> </w:t>
      </w:r>
      <w:r>
        <w:rPr>
          <w:color w:val="FF0000"/>
        </w:rPr>
        <w:t>cargo</w:t>
      </w:r>
      <w:r>
        <w:rPr>
          <w:color w:val="FF0000"/>
          <w:spacing w:val="34"/>
        </w:rPr>
        <w:t> </w:t>
      </w:r>
      <w:r>
        <w:rPr>
          <w:color w:val="FF0000"/>
        </w:rPr>
        <w:t>da parte, é de 5 (cinco) dias contados do seu recolhimento (CLT art. 789, § </w:t>
      </w:r>
      <w:r>
        <w:rPr>
          <w:color w:val="FF0000"/>
          <w:spacing w:val="-5"/>
        </w:rPr>
        <w:t>4º,</w:t>
      </w:r>
    </w:p>
    <w:p>
      <w:pPr>
        <w:pStyle w:val="BodyText"/>
        <w:spacing w:line="298" w:lineRule="exact"/>
        <w:ind w:left="1020"/>
      </w:pPr>
      <w:r>
        <w:rPr>
          <w:color w:val="FF0000"/>
        </w:rPr>
        <w:t>-</w:t>
      </w:r>
      <w:r>
        <w:rPr>
          <w:color w:val="FF0000"/>
          <w:spacing w:val="-5"/>
        </w:rPr>
        <w:t> </w:t>
      </w:r>
      <w:r>
        <w:rPr>
          <w:color w:val="FF0000"/>
        </w:rPr>
        <w:t>CPC</w:t>
      </w:r>
      <w:r>
        <w:rPr>
          <w:color w:val="FF0000"/>
          <w:spacing w:val="-4"/>
        </w:rPr>
        <w:t> </w:t>
      </w:r>
      <w:r>
        <w:rPr>
          <w:color w:val="FF0000"/>
        </w:rPr>
        <w:t>art.</w:t>
      </w:r>
      <w:r>
        <w:rPr>
          <w:color w:val="FF0000"/>
          <w:spacing w:val="-1"/>
        </w:rPr>
        <w:t> </w:t>
      </w:r>
      <w:r>
        <w:rPr>
          <w:color w:val="FF0000"/>
          <w:spacing w:val="-2"/>
        </w:rPr>
        <w:t>185).</w:t>
      </w:r>
    </w:p>
    <w:p>
      <w:pPr>
        <w:spacing w:before="45"/>
        <w:ind w:left="1020" w:right="0" w:firstLine="0"/>
        <w:jc w:val="left"/>
        <w:rPr>
          <w:rFonts w:ascii="Arial" w:hAnsi="Arial"/>
          <w:sz w:val="22"/>
        </w:rPr>
      </w:pPr>
      <w:r>
        <w:rPr>
          <w:rFonts w:ascii="Arial" w:hAnsi="Arial"/>
          <w:color w:val="FF0000"/>
          <w:spacing w:val="-2"/>
          <w:sz w:val="22"/>
        </w:rPr>
        <w:t>Histórico:</w:t>
      </w:r>
    </w:p>
    <w:p>
      <w:pPr>
        <w:spacing w:after="0"/>
        <w:jc w:val="left"/>
        <w:rPr>
          <w:rFonts w:ascii="Arial" w:hAnsi="Arial"/>
          <w:sz w:val="22"/>
        </w:rPr>
        <w:sectPr>
          <w:type w:val="continuous"/>
          <w:pgSz w:w="11910" w:h="16840"/>
          <w:pgMar w:header="0" w:footer="836" w:top="1920" w:bottom="28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754240">
                <wp:simplePos x="0" y="0"/>
                <wp:positionH relativeFrom="page">
                  <wp:posOffset>954024</wp:posOffset>
                </wp:positionH>
                <wp:positionV relativeFrom="paragraph">
                  <wp:posOffset>268468</wp:posOffset>
                </wp:positionV>
                <wp:extent cx="5581015" cy="6350"/>
                <wp:effectExtent l="0" t="0" r="0" b="0"/>
                <wp:wrapTopAndBottom/>
                <wp:docPr id="341" name="Graphic 341"/>
                <wp:cNvGraphicFramePr>
                  <a:graphicFrameLocks/>
                </wp:cNvGraphicFramePr>
                <a:graphic>
                  <a:graphicData uri="http://schemas.microsoft.com/office/word/2010/wordprocessingShape">
                    <wps:wsp>
                      <wps:cNvPr id="341" name="Graphic 341"/>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562240;mso-wrap-distance-left:0;mso-wrap-distance-right:0" id="docshape340"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895552">
                <wp:simplePos x="0" y="0"/>
                <wp:positionH relativeFrom="page">
                  <wp:posOffset>0</wp:posOffset>
                </wp:positionH>
                <wp:positionV relativeFrom="page">
                  <wp:posOffset>504194</wp:posOffset>
                </wp:positionV>
                <wp:extent cx="720725" cy="1259840"/>
                <wp:effectExtent l="0" t="0" r="0" b="0"/>
                <wp:wrapNone/>
                <wp:docPr id="342" name="Graphic 342"/>
                <wp:cNvGraphicFramePr>
                  <a:graphicFrameLocks/>
                </wp:cNvGraphicFramePr>
                <a:graphic>
                  <a:graphicData uri="http://schemas.microsoft.com/office/word/2010/wordprocessingShape">
                    <wps:wsp>
                      <wps:cNvPr id="342" name="Graphic 342"/>
                      <wps:cNvSpPr/>
                      <wps:spPr>
                        <a:xfrm>
                          <a:off x="0" y="0"/>
                          <a:ext cx="720725" cy="1259840"/>
                        </a:xfrm>
                        <a:custGeom>
                          <a:avLst/>
                          <a:gdLst/>
                          <a:ahLst/>
                          <a:cxnLst/>
                          <a:rect l="l" t="t" r="r" b="b"/>
                          <a:pathLst>
                            <a:path w="720725" h="1259840">
                              <a:moveTo>
                                <a:pt x="592974" y="0"/>
                              </a:moveTo>
                              <a:lnTo>
                                <a:pt x="82015" y="0"/>
                              </a:lnTo>
                              <a:lnTo>
                                <a:pt x="32293" y="10037"/>
                              </a:lnTo>
                              <a:lnTo>
                                <a:pt x="0" y="31810"/>
                              </a:lnTo>
                              <a:lnTo>
                                <a:pt x="0" y="1228023"/>
                              </a:lnTo>
                              <a:lnTo>
                                <a:pt x="32293" y="1249800"/>
                              </a:lnTo>
                              <a:lnTo>
                                <a:pt x="82015" y="1259839"/>
                              </a:lnTo>
                              <a:lnTo>
                                <a:pt x="592974" y="1259839"/>
                              </a:lnTo>
                              <a:lnTo>
                                <a:pt x="642703" y="1249800"/>
                              </a:lnTo>
                              <a:lnTo>
                                <a:pt x="683309" y="1222421"/>
                              </a:lnTo>
                              <a:lnTo>
                                <a:pt x="710685" y="1181814"/>
                              </a:lnTo>
                              <a:lnTo>
                                <a:pt x="720723" y="1132090"/>
                              </a:lnTo>
                              <a:lnTo>
                                <a:pt x="720723" y="127736"/>
                              </a:lnTo>
                              <a:lnTo>
                                <a:pt x="710685" y="78015"/>
                              </a:lnTo>
                              <a:lnTo>
                                <a:pt x="683309" y="37412"/>
                              </a:lnTo>
                              <a:lnTo>
                                <a:pt x="642703" y="10037"/>
                              </a:lnTo>
                              <a:lnTo>
                                <a:pt x="592974"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39.700382pt;width:56.75pt;height:99.2pt;mso-position-horizontal-relative:page;mso-position-vertical-relative:page;z-index:15895552" id="docshape341" coordorigin="0,794" coordsize="1135,1984" path="m934,794l129,794,51,810,0,844,0,2728,51,2762,129,2778,934,2778,1012,2762,1076,2719,1119,2655,1135,2577,1135,995,1119,917,1076,853,1012,810,934,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96064">
                <wp:simplePos x="0" y="0"/>
                <wp:positionH relativeFrom="page">
                  <wp:posOffset>471400</wp:posOffset>
                </wp:positionH>
                <wp:positionV relativeFrom="page">
                  <wp:posOffset>776858</wp:posOffset>
                </wp:positionV>
                <wp:extent cx="203835" cy="721995"/>
                <wp:effectExtent l="0" t="0" r="0" b="0"/>
                <wp:wrapNone/>
                <wp:docPr id="343" name="Textbox 343"/>
                <wp:cNvGraphicFramePr>
                  <a:graphicFrameLocks/>
                </wp:cNvGraphicFramePr>
                <a:graphic>
                  <a:graphicData uri="http://schemas.microsoft.com/office/word/2010/wordprocessingShape">
                    <wps:wsp>
                      <wps:cNvPr id="343" name="Textbox 343"/>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37.118164pt;margin-top:61.169945pt;width:16.05pt;height:56.85pt;mso-position-horizontal-relative:page;mso-position-vertical-relative:page;z-index:15896064" type="#_x0000_t202" id="docshape342"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spacing w:before="75"/>
        <w:ind w:left="1020" w:right="0" w:firstLine="0"/>
        <w:jc w:val="left"/>
        <w:rPr>
          <w:sz w:val="22"/>
        </w:rPr>
      </w:pPr>
      <w:r>
        <w:rPr>
          <w:color w:val="FF0000"/>
          <w:sz w:val="22"/>
        </w:rPr>
        <w:t>Súmula</w:t>
      </w:r>
      <w:r>
        <w:rPr>
          <w:color w:val="FF0000"/>
          <w:spacing w:val="-5"/>
          <w:sz w:val="22"/>
        </w:rPr>
        <w:t> </w:t>
      </w:r>
      <w:r>
        <w:rPr>
          <w:color w:val="FF0000"/>
          <w:sz w:val="22"/>
        </w:rPr>
        <w:t>cancelada</w:t>
      </w:r>
      <w:r>
        <w:rPr>
          <w:color w:val="FF0000"/>
          <w:spacing w:val="-2"/>
          <w:sz w:val="22"/>
        </w:rPr>
        <w:t> </w:t>
      </w:r>
      <w:r>
        <w:rPr>
          <w:color w:val="FF0000"/>
          <w:sz w:val="22"/>
        </w:rPr>
        <w:t>-</w:t>
      </w:r>
      <w:r>
        <w:rPr>
          <w:color w:val="FF0000"/>
          <w:spacing w:val="-6"/>
          <w:sz w:val="22"/>
        </w:rPr>
        <w:t> </w:t>
      </w:r>
      <w:r>
        <w:rPr>
          <w:color w:val="FF0000"/>
          <w:sz w:val="22"/>
        </w:rPr>
        <w:t>Res.</w:t>
      </w:r>
      <w:r>
        <w:rPr>
          <w:color w:val="FF0000"/>
          <w:spacing w:val="-2"/>
          <w:sz w:val="22"/>
        </w:rPr>
        <w:t> </w:t>
      </w:r>
      <w:r>
        <w:rPr>
          <w:color w:val="FF0000"/>
          <w:sz w:val="22"/>
        </w:rPr>
        <w:t>114/2002,</w:t>
      </w:r>
      <w:r>
        <w:rPr>
          <w:color w:val="FF0000"/>
          <w:spacing w:val="-5"/>
          <w:sz w:val="22"/>
        </w:rPr>
        <w:t> </w:t>
      </w:r>
      <w:r>
        <w:rPr>
          <w:color w:val="FF0000"/>
          <w:sz w:val="22"/>
        </w:rPr>
        <w:t>DJ</w:t>
      </w:r>
      <w:r>
        <w:rPr>
          <w:color w:val="FF0000"/>
          <w:spacing w:val="1"/>
          <w:sz w:val="22"/>
        </w:rPr>
        <w:t> </w:t>
      </w:r>
      <w:r>
        <w:rPr>
          <w:color w:val="FF0000"/>
          <w:spacing w:val="-2"/>
          <w:sz w:val="22"/>
        </w:rPr>
        <w:t>28.11.2002</w:t>
      </w:r>
    </w:p>
    <w:p>
      <w:pPr>
        <w:spacing w:before="40"/>
        <w:ind w:left="1020" w:right="0" w:firstLine="0"/>
        <w:jc w:val="left"/>
        <w:rPr>
          <w:sz w:val="22"/>
        </w:rPr>
      </w:pPr>
      <w:r>
        <w:rPr>
          <w:color w:val="FF0000"/>
          <w:sz w:val="22"/>
        </w:rPr>
        <w:t>Redação</w:t>
      </w:r>
      <w:r>
        <w:rPr>
          <w:color w:val="FF0000"/>
          <w:spacing w:val="-5"/>
          <w:sz w:val="22"/>
        </w:rPr>
        <w:t> </w:t>
      </w:r>
      <w:r>
        <w:rPr>
          <w:color w:val="FF0000"/>
          <w:sz w:val="22"/>
        </w:rPr>
        <w:t>original</w:t>
      </w:r>
      <w:r>
        <w:rPr>
          <w:color w:val="FF0000"/>
          <w:spacing w:val="-1"/>
          <w:sz w:val="22"/>
        </w:rPr>
        <w:t> </w:t>
      </w:r>
      <w:r>
        <w:rPr>
          <w:color w:val="FF0000"/>
          <w:sz w:val="22"/>
        </w:rPr>
        <w:t>-</w:t>
      </w:r>
      <w:r>
        <w:rPr>
          <w:color w:val="FF0000"/>
          <w:spacing w:val="-5"/>
          <w:sz w:val="22"/>
        </w:rPr>
        <w:t> </w:t>
      </w:r>
      <w:r>
        <w:rPr>
          <w:color w:val="FF0000"/>
          <w:sz w:val="22"/>
        </w:rPr>
        <w:t>Res.</w:t>
      </w:r>
      <w:r>
        <w:rPr>
          <w:color w:val="FF0000"/>
          <w:spacing w:val="-2"/>
          <w:sz w:val="22"/>
        </w:rPr>
        <w:t> </w:t>
      </w:r>
      <w:r>
        <w:rPr>
          <w:color w:val="FF0000"/>
          <w:sz w:val="22"/>
        </w:rPr>
        <w:t>69/1997,</w:t>
      </w:r>
      <w:r>
        <w:rPr>
          <w:color w:val="FF0000"/>
          <w:spacing w:val="-2"/>
          <w:sz w:val="22"/>
        </w:rPr>
        <w:t> </w:t>
      </w:r>
      <w:r>
        <w:rPr>
          <w:color w:val="FF0000"/>
          <w:sz w:val="22"/>
        </w:rPr>
        <w:t>DJ</w:t>
      </w:r>
      <w:r>
        <w:rPr>
          <w:color w:val="FF0000"/>
          <w:spacing w:val="1"/>
          <w:sz w:val="22"/>
        </w:rPr>
        <w:t> </w:t>
      </w:r>
      <w:r>
        <w:rPr>
          <w:color w:val="FF0000"/>
          <w:sz w:val="22"/>
        </w:rPr>
        <w:t>30.05,</w:t>
      </w:r>
      <w:r>
        <w:rPr>
          <w:color w:val="FF0000"/>
          <w:spacing w:val="-1"/>
          <w:sz w:val="22"/>
        </w:rPr>
        <w:t> </w:t>
      </w:r>
      <w:r>
        <w:rPr>
          <w:color w:val="FF0000"/>
          <w:sz w:val="22"/>
        </w:rPr>
        <w:t>04,</w:t>
      </w:r>
      <w:r>
        <w:rPr>
          <w:color w:val="FF0000"/>
          <w:spacing w:val="-5"/>
          <w:sz w:val="22"/>
        </w:rPr>
        <w:t> </w:t>
      </w:r>
      <w:r>
        <w:rPr>
          <w:color w:val="FF0000"/>
          <w:sz w:val="22"/>
        </w:rPr>
        <w:t>05</w:t>
      </w:r>
      <w:r>
        <w:rPr>
          <w:color w:val="FF0000"/>
          <w:spacing w:val="-2"/>
          <w:sz w:val="22"/>
        </w:rPr>
        <w:t> </w:t>
      </w:r>
      <w:r>
        <w:rPr>
          <w:color w:val="FF0000"/>
          <w:sz w:val="22"/>
        </w:rPr>
        <w:t>e</w:t>
      </w:r>
      <w:r>
        <w:rPr>
          <w:color w:val="FF0000"/>
          <w:spacing w:val="-1"/>
          <w:sz w:val="22"/>
        </w:rPr>
        <w:t> </w:t>
      </w:r>
      <w:r>
        <w:rPr>
          <w:color w:val="FF0000"/>
          <w:spacing w:val="-2"/>
          <w:sz w:val="22"/>
        </w:rPr>
        <w:t>06.06.1997</w:t>
      </w:r>
    </w:p>
    <w:p>
      <w:pPr>
        <w:pStyle w:val="BodyText"/>
        <w:spacing w:before="9"/>
        <w:rPr>
          <w:sz w:val="22"/>
        </w:rPr>
      </w:pPr>
    </w:p>
    <w:p>
      <w:pPr>
        <w:pStyle w:val="Heading4"/>
        <w:spacing w:line="322" w:lineRule="exact"/>
        <w:ind w:left="0" w:right="28"/>
        <w:jc w:val="center"/>
      </w:pPr>
      <w:r>
        <w:rPr/>
        <w:t>SUM-353</w:t>
      </w:r>
      <w:r>
        <w:rPr>
          <w:spacing w:val="57"/>
          <w:w w:val="150"/>
        </w:rPr>
        <w:t> </w:t>
      </w:r>
      <w:r>
        <w:rPr/>
        <w:t>EMBARGOS.</w:t>
      </w:r>
      <w:r>
        <w:rPr>
          <w:spacing w:val="50"/>
        </w:rPr>
        <w:t> </w:t>
      </w:r>
      <w:r>
        <w:rPr/>
        <w:t>AGRAVO.</w:t>
      </w:r>
      <w:r>
        <w:rPr>
          <w:spacing w:val="51"/>
        </w:rPr>
        <w:t> </w:t>
      </w:r>
      <w:r>
        <w:rPr/>
        <w:t>CABIMENTO</w:t>
      </w:r>
      <w:r>
        <w:rPr>
          <w:spacing w:val="51"/>
        </w:rPr>
        <w:t> </w:t>
      </w:r>
      <w:r>
        <w:rPr/>
        <w:t>(atualizada</w:t>
      </w:r>
      <w:r>
        <w:rPr>
          <w:spacing w:val="53"/>
        </w:rPr>
        <w:t> </w:t>
      </w:r>
      <w:r>
        <w:rPr/>
        <w:t>em</w:t>
      </w:r>
      <w:r>
        <w:rPr>
          <w:spacing w:val="48"/>
        </w:rPr>
        <w:t> </w:t>
      </w:r>
      <w:r>
        <w:rPr>
          <w:spacing w:val="-5"/>
        </w:rPr>
        <w:t>de-</w:t>
      </w:r>
    </w:p>
    <w:p>
      <w:pPr>
        <w:spacing w:before="0"/>
        <w:ind w:left="1020" w:right="138" w:firstLine="0"/>
        <w:jc w:val="both"/>
        <w:rPr>
          <w:b/>
          <w:sz w:val="28"/>
        </w:rPr>
      </w:pPr>
      <w:r>
        <w:rPr>
          <w:b/>
          <w:sz w:val="28"/>
        </w:rPr>
        <w:t>corrência do CPC de 2015) - Res. 208/2016, DEJT divulgado em 22, 25 e 26.04.2016</w:t>
      </w:r>
    </w:p>
    <w:p>
      <w:pPr>
        <w:spacing w:before="35"/>
        <w:ind w:left="1020" w:right="136" w:firstLine="0"/>
        <w:jc w:val="both"/>
        <w:rPr>
          <w:sz w:val="28"/>
        </w:rPr>
      </w:pPr>
      <w:r>
        <w:rPr>
          <w:sz w:val="28"/>
        </w:rPr>
        <w:t>Não cabem embargos para a Seção de Dissídios Individuais de deci- são de Turma proferida em agravo, salvo:</w:t>
      </w:r>
    </w:p>
    <w:p>
      <w:pPr>
        <w:pStyle w:val="ListParagraph"/>
        <w:numPr>
          <w:ilvl w:val="0"/>
          <w:numId w:val="38"/>
        </w:numPr>
        <w:tabs>
          <w:tab w:pos="1312" w:val="left" w:leader="none"/>
        </w:tabs>
        <w:spacing w:line="240" w:lineRule="auto" w:before="40" w:after="0"/>
        <w:ind w:left="1020" w:right="142" w:firstLine="0"/>
        <w:jc w:val="both"/>
        <w:rPr>
          <w:sz w:val="28"/>
        </w:rPr>
      </w:pPr>
      <w:r>
        <w:rPr>
          <w:sz w:val="28"/>
        </w:rPr>
        <w:t>da decisão que não conhece de agravo de instrumento ou de agravo pela ausência de pressupostos extrínsecos;</w:t>
      </w:r>
    </w:p>
    <w:p>
      <w:pPr>
        <w:pStyle w:val="ListParagraph"/>
        <w:numPr>
          <w:ilvl w:val="0"/>
          <w:numId w:val="38"/>
        </w:numPr>
        <w:tabs>
          <w:tab w:pos="1335" w:val="left" w:leader="none"/>
        </w:tabs>
        <w:spacing w:line="240" w:lineRule="auto" w:before="38" w:after="0"/>
        <w:ind w:left="1020" w:right="136" w:firstLine="0"/>
        <w:jc w:val="both"/>
        <w:rPr>
          <w:sz w:val="28"/>
        </w:rPr>
      </w:pPr>
      <w:r>
        <w:rPr>
          <w:sz w:val="28"/>
        </w:rPr>
        <w:t>da decisão que nega provimento a agravo contra decisão monocrá- tica do Relator, em que se proclamou a ausência de pressupostos ex- trínsecos de agravo de instrumento;</w:t>
      </w:r>
    </w:p>
    <w:p>
      <w:pPr>
        <w:pStyle w:val="ListParagraph"/>
        <w:numPr>
          <w:ilvl w:val="0"/>
          <w:numId w:val="38"/>
        </w:numPr>
        <w:tabs>
          <w:tab w:pos="1314" w:val="left" w:leader="none"/>
        </w:tabs>
        <w:spacing w:line="240" w:lineRule="auto" w:before="42" w:after="0"/>
        <w:ind w:left="1020" w:right="137" w:firstLine="0"/>
        <w:jc w:val="both"/>
        <w:rPr>
          <w:sz w:val="28"/>
        </w:rPr>
      </w:pPr>
      <w:r>
        <w:rPr>
          <w:sz w:val="28"/>
        </w:rPr>
        <w:t>para revisão dos pressupostos extrínsecos de admissibilidade do re- curso de revista, cuja ausência haja sido declarada originariamente pela Turma no julgamento do agravo;</w:t>
      </w:r>
    </w:p>
    <w:p>
      <w:pPr>
        <w:pStyle w:val="ListParagraph"/>
        <w:numPr>
          <w:ilvl w:val="0"/>
          <w:numId w:val="38"/>
        </w:numPr>
        <w:tabs>
          <w:tab w:pos="1323" w:val="left" w:leader="none"/>
        </w:tabs>
        <w:spacing w:line="240" w:lineRule="auto" w:before="40" w:after="0"/>
        <w:ind w:left="1323" w:right="0" w:hanging="303"/>
        <w:jc w:val="both"/>
        <w:rPr>
          <w:sz w:val="28"/>
        </w:rPr>
      </w:pPr>
      <w:r>
        <w:rPr>
          <w:sz w:val="28"/>
        </w:rPr>
        <w:t>para</w:t>
      </w:r>
      <w:r>
        <w:rPr>
          <w:spacing w:val="-6"/>
          <w:sz w:val="28"/>
        </w:rPr>
        <w:t> </w:t>
      </w:r>
      <w:r>
        <w:rPr>
          <w:sz w:val="28"/>
        </w:rPr>
        <w:t>impugnar</w:t>
      </w:r>
      <w:r>
        <w:rPr>
          <w:spacing w:val="-4"/>
          <w:sz w:val="28"/>
        </w:rPr>
        <w:t> </w:t>
      </w:r>
      <w:r>
        <w:rPr>
          <w:sz w:val="28"/>
        </w:rPr>
        <w:t>o</w:t>
      </w:r>
      <w:r>
        <w:rPr>
          <w:spacing w:val="-2"/>
          <w:sz w:val="28"/>
        </w:rPr>
        <w:t> </w:t>
      </w:r>
      <w:r>
        <w:rPr>
          <w:sz w:val="28"/>
        </w:rPr>
        <w:t>conhecimento</w:t>
      </w:r>
      <w:r>
        <w:rPr>
          <w:spacing w:val="-5"/>
          <w:sz w:val="28"/>
        </w:rPr>
        <w:t> </w:t>
      </w:r>
      <w:r>
        <w:rPr>
          <w:sz w:val="28"/>
        </w:rPr>
        <w:t>de</w:t>
      </w:r>
      <w:r>
        <w:rPr>
          <w:spacing w:val="-3"/>
          <w:sz w:val="28"/>
        </w:rPr>
        <w:t> </w:t>
      </w:r>
      <w:r>
        <w:rPr>
          <w:sz w:val="28"/>
        </w:rPr>
        <w:t>agravo</w:t>
      </w:r>
      <w:r>
        <w:rPr>
          <w:spacing w:val="-5"/>
          <w:sz w:val="28"/>
        </w:rPr>
        <w:t> </w:t>
      </w:r>
      <w:r>
        <w:rPr>
          <w:sz w:val="28"/>
        </w:rPr>
        <w:t>de</w:t>
      </w:r>
      <w:r>
        <w:rPr>
          <w:spacing w:val="-3"/>
          <w:sz w:val="28"/>
        </w:rPr>
        <w:t> </w:t>
      </w:r>
      <w:r>
        <w:rPr>
          <w:spacing w:val="-2"/>
          <w:sz w:val="28"/>
        </w:rPr>
        <w:t>instrumento;</w:t>
      </w:r>
    </w:p>
    <w:p>
      <w:pPr>
        <w:pStyle w:val="ListParagraph"/>
        <w:numPr>
          <w:ilvl w:val="0"/>
          <w:numId w:val="38"/>
        </w:numPr>
        <w:tabs>
          <w:tab w:pos="1341" w:val="left" w:leader="none"/>
        </w:tabs>
        <w:spacing w:line="240" w:lineRule="auto" w:before="40" w:after="0"/>
        <w:ind w:left="1020" w:right="140" w:firstLine="0"/>
        <w:jc w:val="both"/>
        <w:rPr>
          <w:sz w:val="28"/>
        </w:rPr>
      </w:pPr>
      <w:r>
        <w:rPr>
          <w:sz w:val="28"/>
        </w:rPr>
        <w:t>para impugnar a imposição de multas previstas nos arts. 1.021, §</w:t>
      </w:r>
      <w:r>
        <w:rPr>
          <w:spacing w:val="40"/>
          <w:sz w:val="28"/>
        </w:rPr>
        <w:t> </w:t>
      </w:r>
      <w:r>
        <w:rPr>
          <w:sz w:val="28"/>
        </w:rPr>
        <w:t>4º, do CPC de 2015 ou 1.026, § 2º, do CPC de 2015 (art. 538, pará- grafo único, do CPC de 1973, ou art. 557, § 2º, do CPC de 1973).</w:t>
      </w:r>
    </w:p>
    <w:p>
      <w:pPr>
        <w:pStyle w:val="ListParagraph"/>
        <w:numPr>
          <w:ilvl w:val="0"/>
          <w:numId w:val="38"/>
        </w:numPr>
        <w:tabs>
          <w:tab w:pos="1293" w:val="left" w:leader="none"/>
        </w:tabs>
        <w:spacing w:line="242" w:lineRule="auto" w:before="40" w:after="0"/>
        <w:ind w:left="1020" w:right="140" w:firstLine="0"/>
        <w:jc w:val="both"/>
        <w:rPr>
          <w:sz w:val="28"/>
        </w:rPr>
      </w:pPr>
      <w:r>
        <w:rPr>
          <w:sz w:val="28"/>
        </w:rPr>
        <w:t>contra decisão de Turma proferida em agravo em recurso de revis- ta, nos termos do art. 894, II, da CLT.</w:t>
      </w:r>
    </w:p>
    <w:p>
      <w:pPr>
        <w:spacing w:before="39"/>
        <w:ind w:left="1020" w:right="0" w:firstLine="0"/>
        <w:jc w:val="left"/>
        <w:rPr>
          <w:rFonts w:ascii="Arial" w:hAnsi="Arial"/>
          <w:sz w:val="24"/>
        </w:rPr>
      </w:pPr>
      <w:r>
        <w:rPr>
          <w:rFonts w:ascii="Arial" w:hAnsi="Arial"/>
          <w:spacing w:val="-2"/>
          <w:sz w:val="24"/>
        </w:rPr>
        <w:t>Histórico:</w:t>
      </w:r>
    </w:p>
    <w:p>
      <w:pPr>
        <w:spacing w:before="34"/>
        <w:ind w:left="1020" w:right="0" w:firstLine="0"/>
        <w:jc w:val="left"/>
        <w:rPr>
          <w:sz w:val="24"/>
        </w:rPr>
      </w:pPr>
      <w:r>
        <w:rPr>
          <w:sz w:val="24"/>
        </w:rPr>
        <w:t>Súmula</w:t>
      </w:r>
      <w:r>
        <w:rPr>
          <w:spacing w:val="-2"/>
          <w:sz w:val="24"/>
        </w:rPr>
        <w:t> </w:t>
      </w:r>
      <w:r>
        <w:rPr>
          <w:sz w:val="24"/>
        </w:rPr>
        <w:t>alterada</w:t>
      </w:r>
      <w:r>
        <w:rPr>
          <w:spacing w:val="-2"/>
          <w:sz w:val="24"/>
        </w:rPr>
        <w:t> </w:t>
      </w:r>
      <w:r>
        <w:rPr>
          <w:sz w:val="24"/>
        </w:rPr>
        <w:t>-</w:t>
      </w:r>
      <w:r>
        <w:rPr>
          <w:spacing w:val="-2"/>
          <w:sz w:val="24"/>
        </w:rPr>
        <w:t> </w:t>
      </w:r>
      <w:r>
        <w:rPr>
          <w:sz w:val="24"/>
        </w:rPr>
        <w:t>Res. 189/2013,</w:t>
      </w:r>
      <w:r>
        <w:rPr>
          <w:spacing w:val="-1"/>
          <w:sz w:val="24"/>
        </w:rPr>
        <w:t> </w:t>
      </w:r>
      <w:r>
        <w:rPr>
          <w:sz w:val="24"/>
        </w:rPr>
        <w:t>DEJT</w:t>
      </w:r>
      <w:r>
        <w:rPr>
          <w:spacing w:val="-2"/>
          <w:sz w:val="24"/>
        </w:rPr>
        <w:t> </w:t>
      </w:r>
      <w:r>
        <w:rPr>
          <w:sz w:val="24"/>
        </w:rPr>
        <w:t>divulgado</w:t>
      </w:r>
      <w:r>
        <w:rPr>
          <w:spacing w:val="-1"/>
          <w:sz w:val="24"/>
        </w:rPr>
        <w:t> </w:t>
      </w:r>
      <w:r>
        <w:rPr>
          <w:sz w:val="24"/>
        </w:rPr>
        <w:t>em 13,</w:t>
      </w:r>
      <w:r>
        <w:rPr>
          <w:spacing w:val="-1"/>
          <w:sz w:val="24"/>
        </w:rPr>
        <w:t> </w:t>
      </w:r>
      <w:r>
        <w:rPr>
          <w:sz w:val="24"/>
        </w:rPr>
        <w:t>14</w:t>
      </w:r>
      <w:r>
        <w:rPr>
          <w:spacing w:val="-1"/>
          <w:sz w:val="24"/>
        </w:rPr>
        <w:t> </w:t>
      </w:r>
      <w:r>
        <w:rPr>
          <w:sz w:val="24"/>
        </w:rPr>
        <w:t>e</w:t>
      </w:r>
      <w:r>
        <w:rPr>
          <w:spacing w:val="-1"/>
          <w:sz w:val="24"/>
        </w:rPr>
        <w:t> </w:t>
      </w:r>
      <w:r>
        <w:rPr>
          <w:spacing w:val="-2"/>
          <w:sz w:val="24"/>
        </w:rPr>
        <w:t>15.03.2013</w:t>
      </w:r>
    </w:p>
    <w:p>
      <w:pPr>
        <w:spacing w:before="41"/>
        <w:ind w:left="1136" w:right="0" w:firstLine="0"/>
        <w:jc w:val="left"/>
        <w:rPr>
          <w:i/>
          <w:sz w:val="24"/>
        </w:rPr>
      </w:pPr>
      <w:r>
        <w:rPr>
          <w:i/>
          <w:sz w:val="24"/>
        </w:rPr>
        <w:t>Nº 353. Embargos. Agravo. Cabimento (nova redação da letra "f" em decorrên- cia do julgamento do processo TST-IUJ-28000-95.2007.5.02.0062)</w:t>
      </w:r>
    </w:p>
    <w:p>
      <w:pPr>
        <w:spacing w:before="41"/>
        <w:ind w:left="1135" w:right="0" w:firstLine="0"/>
        <w:jc w:val="left"/>
        <w:rPr>
          <w:i/>
          <w:sz w:val="24"/>
        </w:rPr>
      </w:pPr>
      <w:r>
        <w:rPr>
          <w:i/>
          <w:spacing w:val="-2"/>
          <w:sz w:val="24"/>
        </w:rPr>
        <w:t>(...)</w:t>
      </w:r>
    </w:p>
    <w:p>
      <w:pPr>
        <w:pStyle w:val="ListParagraph"/>
        <w:numPr>
          <w:ilvl w:val="1"/>
          <w:numId w:val="38"/>
        </w:numPr>
        <w:tabs>
          <w:tab w:pos="1383" w:val="left" w:leader="none"/>
        </w:tabs>
        <w:spacing w:line="240" w:lineRule="auto" w:before="38" w:after="0"/>
        <w:ind w:left="1135" w:right="142" w:firstLine="0"/>
        <w:jc w:val="left"/>
        <w:rPr>
          <w:i/>
          <w:sz w:val="24"/>
        </w:rPr>
      </w:pPr>
      <w:r>
        <w:rPr>
          <w:i/>
          <w:sz w:val="24"/>
        </w:rPr>
        <w:t>para impugnar a imposição de multas previstas no art. 538, parágrafo único, do CPC, ou no art. 557, § 2º, do CPC.</w:t>
      </w:r>
    </w:p>
    <w:p>
      <w:pPr>
        <w:spacing w:before="41"/>
        <w:ind w:left="1135" w:right="0" w:firstLine="0"/>
        <w:jc w:val="left"/>
        <w:rPr>
          <w:i/>
          <w:sz w:val="24"/>
        </w:rPr>
      </w:pPr>
      <w:r>
        <w:rPr>
          <w:i/>
          <w:spacing w:val="-2"/>
          <w:sz w:val="24"/>
        </w:rPr>
        <w:t>(...)</w:t>
      </w:r>
    </w:p>
    <w:p>
      <w:pPr>
        <w:spacing w:line="237" w:lineRule="auto" w:before="43"/>
        <w:ind w:left="1020" w:right="0" w:firstLine="0"/>
        <w:jc w:val="left"/>
        <w:rPr>
          <w:sz w:val="24"/>
        </w:rPr>
      </w:pPr>
      <w:r>
        <w:rPr>
          <w:sz w:val="24"/>
        </w:rPr>
        <w:t>Letra</w:t>
      </w:r>
      <w:r>
        <w:rPr>
          <w:spacing w:val="39"/>
          <w:sz w:val="24"/>
        </w:rPr>
        <w:t> </w:t>
      </w:r>
      <w:r>
        <w:rPr>
          <w:sz w:val="24"/>
        </w:rPr>
        <w:t>"f"</w:t>
      </w:r>
      <w:r>
        <w:rPr>
          <w:spacing w:val="35"/>
          <w:sz w:val="24"/>
        </w:rPr>
        <w:t> </w:t>
      </w:r>
      <w:r>
        <w:rPr>
          <w:sz w:val="24"/>
        </w:rPr>
        <w:t>alterada</w:t>
      </w:r>
      <w:r>
        <w:rPr>
          <w:spacing w:val="36"/>
          <w:sz w:val="24"/>
        </w:rPr>
        <w:t> </w:t>
      </w:r>
      <w:r>
        <w:rPr>
          <w:sz w:val="24"/>
        </w:rPr>
        <w:t>(incorporada</w:t>
      </w:r>
      <w:r>
        <w:rPr>
          <w:spacing w:val="36"/>
          <w:sz w:val="24"/>
        </w:rPr>
        <w:t> </w:t>
      </w:r>
      <w:r>
        <w:rPr>
          <w:sz w:val="24"/>
        </w:rPr>
        <w:t>a</w:t>
      </w:r>
      <w:r>
        <w:rPr>
          <w:spacing w:val="36"/>
          <w:sz w:val="24"/>
        </w:rPr>
        <w:t> </w:t>
      </w:r>
      <w:r>
        <w:rPr>
          <w:sz w:val="24"/>
        </w:rPr>
        <w:t>Orientação</w:t>
      </w:r>
      <w:r>
        <w:rPr>
          <w:spacing w:val="37"/>
          <w:sz w:val="24"/>
        </w:rPr>
        <w:t> </w:t>
      </w:r>
      <w:r>
        <w:rPr>
          <w:sz w:val="24"/>
        </w:rPr>
        <w:t>Jurisprudencial</w:t>
      </w:r>
      <w:r>
        <w:rPr>
          <w:spacing w:val="38"/>
          <w:sz w:val="24"/>
        </w:rPr>
        <w:t> </w:t>
      </w:r>
      <w:r>
        <w:rPr>
          <w:sz w:val="24"/>
        </w:rPr>
        <w:t>nº</w:t>
      </w:r>
      <w:r>
        <w:rPr>
          <w:spacing w:val="37"/>
          <w:sz w:val="24"/>
        </w:rPr>
        <w:t> </w:t>
      </w:r>
      <w:r>
        <w:rPr>
          <w:sz w:val="24"/>
        </w:rPr>
        <w:t>293</w:t>
      </w:r>
      <w:r>
        <w:rPr>
          <w:spacing w:val="37"/>
          <w:sz w:val="24"/>
        </w:rPr>
        <w:t> </w:t>
      </w:r>
      <w:r>
        <w:rPr>
          <w:sz w:val="24"/>
        </w:rPr>
        <w:t>da</w:t>
      </w:r>
      <w:r>
        <w:rPr>
          <w:spacing w:val="36"/>
          <w:sz w:val="24"/>
        </w:rPr>
        <w:t> </w:t>
      </w:r>
      <w:r>
        <w:rPr>
          <w:sz w:val="24"/>
        </w:rPr>
        <w:t>SBDI-I com nova redação como letra f) – Res. 171/2010, DEJT 19, 22 e 23.11.2010</w:t>
      </w:r>
    </w:p>
    <w:p>
      <w:pPr>
        <w:pStyle w:val="ListParagraph"/>
        <w:numPr>
          <w:ilvl w:val="1"/>
          <w:numId w:val="38"/>
        </w:numPr>
        <w:tabs>
          <w:tab w:pos="1366" w:val="left" w:leader="none"/>
        </w:tabs>
        <w:spacing w:line="240" w:lineRule="auto" w:before="42" w:after="0"/>
        <w:ind w:left="1135" w:right="139" w:firstLine="0"/>
        <w:jc w:val="both"/>
        <w:rPr>
          <w:i/>
          <w:sz w:val="24"/>
        </w:rPr>
      </w:pPr>
      <w:r>
        <w:rPr>
          <w:i/>
          <w:sz w:val="24"/>
        </w:rPr>
        <w:t>contra decisão de Turma proferida em Agravo interposto de decisão mono- crática</w:t>
      </w:r>
      <w:r>
        <w:rPr>
          <w:i/>
          <w:spacing w:val="-2"/>
          <w:sz w:val="24"/>
        </w:rPr>
        <w:t> </w:t>
      </w:r>
      <w:r>
        <w:rPr>
          <w:i/>
          <w:sz w:val="24"/>
        </w:rPr>
        <w:t>do</w:t>
      </w:r>
      <w:r>
        <w:rPr>
          <w:i/>
          <w:spacing w:val="-3"/>
          <w:sz w:val="24"/>
        </w:rPr>
        <w:t> </w:t>
      </w:r>
      <w:r>
        <w:rPr>
          <w:i/>
          <w:sz w:val="24"/>
        </w:rPr>
        <w:t>relator,</w:t>
      </w:r>
      <w:r>
        <w:rPr>
          <w:i/>
          <w:spacing w:val="-2"/>
          <w:sz w:val="24"/>
        </w:rPr>
        <w:t> </w:t>
      </w:r>
      <w:r>
        <w:rPr>
          <w:i/>
          <w:sz w:val="24"/>
        </w:rPr>
        <w:t>baseada</w:t>
      </w:r>
      <w:r>
        <w:rPr>
          <w:i/>
          <w:spacing w:val="-3"/>
          <w:sz w:val="24"/>
        </w:rPr>
        <w:t> </w:t>
      </w:r>
      <w:r>
        <w:rPr>
          <w:i/>
          <w:sz w:val="24"/>
        </w:rPr>
        <w:t>no</w:t>
      </w:r>
      <w:r>
        <w:rPr>
          <w:i/>
          <w:spacing w:val="-2"/>
          <w:sz w:val="24"/>
        </w:rPr>
        <w:t> </w:t>
      </w:r>
      <w:r>
        <w:rPr>
          <w:i/>
          <w:sz w:val="24"/>
        </w:rPr>
        <w:t>art.</w:t>
      </w:r>
      <w:r>
        <w:rPr>
          <w:i/>
          <w:spacing w:val="-3"/>
          <w:sz w:val="24"/>
        </w:rPr>
        <w:t> </w:t>
      </w:r>
      <w:r>
        <w:rPr>
          <w:i/>
          <w:sz w:val="24"/>
        </w:rPr>
        <w:t>557,</w:t>
      </w:r>
      <w:r>
        <w:rPr>
          <w:i/>
          <w:spacing w:val="-2"/>
          <w:sz w:val="24"/>
        </w:rPr>
        <w:t> </w:t>
      </w:r>
      <w:r>
        <w:rPr>
          <w:i/>
          <w:sz w:val="24"/>
        </w:rPr>
        <w:t>§</w:t>
      </w:r>
      <w:r>
        <w:rPr>
          <w:i/>
          <w:spacing w:val="-3"/>
          <w:sz w:val="24"/>
        </w:rPr>
        <w:t> </w:t>
      </w:r>
      <w:r>
        <w:rPr>
          <w:i/>
          <w:sz w:val="24"/>
        </w:rPr>
        <w:t>1º-A,</w:t>
      </w:r>
      <w:r>
        <w:rPr>
          <w:i/>
          <w:spacing w:val="-2"/>
          <w:sz w:val="24"/>
        </w:rPr>
        <w:t> </w:t>
      </w:r>
      <w:r>
        <w:rPr>
          <w:i/>
          <w:sz w:val="24"/>
        </w:rPr>
        <w:t>do</w:t>
      </w:r>
      <w:r>
        <w:rPr>
          <w:i/>
          <w:spacing w:val="-1"/>
          <w:sz w:val="24"/>
        </w:rPr>
        <w:t> </w:t>
      </w:r>
      <w:r>
        <w:rPr>
          <w:i/>
          <w:sz w:val="24"/>
        </w:rPr>
        <w:t>CPC.</w:t>
      </w:r>
      <w:r>
        <w:rPr>
          <w:i/>
          <w:spacing w:val="-2"/>
          <w:sz w:val="24"/>
        </w:rPr>
        <w:t> </w:t>
      </w:r>
      <w:r>
        <w:rPr>
          <w:i/>
          <w:sz w:val="24"/>
        </w:rPr>
        <w:t>(ex-OJ</w:t>
      </w:r>
      <w:r>
        <w:rPr>
          <w:i/>
          <w:spacing w:val="-3"/>
          <w:sz w:val="24"/>
        </w:rPr>
        <w:t> </w:t>
      </w:r>
      <w:r>
        <w:rPr>
          <w:i/>
          <w:sz w:val="24"/>
        </w:rPr>
        <w:t>nº</w:t>
      </w:r>
      <w:r>
        <w:rPr>
          <w:i/>
          <w:spacing w:val="-2"/>
          <w:sz w:val="24"/>
        </w:rPr>
        <w:t> </w:t>
      </w:r>
      <w:r>
        <w:rPr>
          <w:i/>
          <w:sz w:val="24"/>
        </w:rPr>
        <w:t>293</w:t>
      </w:r>
      <w:r>
        <w:rPr>
          <w:i/>
          <w:spacing w:val="-3"/>
          <w:sz w:val="24"/>
        </w:rPr>
        <w:t> </w:t>
      </w:r>
      <w:r>
        <w:rPr>
          <w:i/>
          <w:sz w:val="24"/>
        </w:rPr>
        <w:t>da SBDI- I com nova redação)</w:t>
      </w:r>
    </w:p>
    <w:p>
      <w:pPr>
        <w:spacing w:before="43"/>
        <w:ind w:left="1020" w:right="0" w:firstLine="0"/>
        <w:jc w:val="both"/>
        <w:rPr>
          <w:sz w:val="22"/>
        </w:rPr>
      </w:pPr>
      <w:r>
        <w:rPr>
          <w:sz w:val="22"/>
        </w:rPr>
        <w:t>Súmula</w:t>
      </w:r>
      <w:r>
        <w:rPr>
          <w:spacing w:val="-2"/>
          <w:sz w:val="22"/>
        </w:rPr>
        <w:t> </w:t>
      </w:r>
      <w:r>
        <w:rPr>
          <w:sz w:val="22"/>
        </w:rPr>
        <w:t>alterada</w:t>
      </w:r>
      <w:r>
        <w:rPr>
          <w:spacing w:val="-2"/>
          <w:sz w:val="22"/>
        </w:rPr>
        <w:t> </w:t>
      </w:r>
      <w:r>
        <w:rPr>
          <w:sz w:val="22"/>
        </w:rPr>
        <w:t>–</w:t>
      </w:r>
      <w:r>
        <w:rPr>
          <w:spacing w:val="-5"/>
          <w:sz w:val="22"/>
        </w:rPr>
        <w:t> </w:t>
      </w:r>
      <w:r>
        <w:rPr>
          <w:sz w:val="22"/>
        </w:rPr>
        <w:t>(nova</w:t>
      </w:r>
      <w:r>
        <w:rPr>
          <w:spacing w:val="-2"/>
          <w:sz w:val="22"/>
        </w:rPr>
        <w:t> </w:t>
      </w:r>
      <w:r>
        <w:rPr>
          <w:sz w:val="22"/>
        </w:rPr>
        <w:t>redação)</w:t>
      </w:r>
      <w:r>
        <w:rPr>
          <w:spacing w:val="-1"/>
          <w:sz w:val="22"/>
        </w:rPr>
        <w:t> </w:t>
      </w:r>
      <w:r>
        <w:rPr>
          <w:sz w:val="22"/>
        </w:rPr>
        <w:t>-</w:t>
      </w:r>
      <w:r>
        <w:rPr>
          <w:spacing w:val="-5"/>
          <w:sz w:val="22"/>
        </w:rPr>
        <w:t> </w:t>
      </w:r>
      <w:r>
        <w:rPr>
          <w:sz w:val="22"/>
        </w:rPr>
        <w:t>Res.</w:t>
      </w:r>
      <w:r>
        <w:rPr>
          <w:spacing w:val="-2"/>
          <w:sz w:val="22"/>
        </w:rPr>
        <w:t> </w:t>
      </w:r>
      <w:r>
        <w:rPr>
          <w:sz w:val="22"/>
        </w:rPr>
        <w:t>128/2005,</w:t>
      </w:r>
      <w:r>
        <w:rPr>
          <w:spacing w:val="-2"/>
          <w:sz w:val="22"/>
        </w:rPr>
        <w:t> </w:t>
      </w:r>
      <w:r>
        <w:rPr>
          <w:sz w:val="22"/>
        </w:rPr>
        <w:t>DJ</w:t>
      </w:r>
      <w:r>
        <w:rPr>
          <w:spacing w:val="-2"/>
          <w:sz w:val="22"/>
        </w:rPr>
        <w:t> </w:t>
      </w:r>
      <w:r>
        <w:rPr>
          <w:sz w:val="22"/>
        </w:rPr>
        <w:t>14,</w:t>
      </w:r>
      <w:r>
        <w:rPr>
          <w:spacing w:val="-2"/>
          <w:sz w:val="22"/>
        </w:rPr>
        <w:t> </w:t>
      </w:r>
      <w:r>
        <w:rPr>
          <w:sz w:val="22"/>
        </w:rPr>
        <w:t>15</w:t>
      </w:r>
      <w:r>
        <w:rPr>
          <w:spacing w:val="-2"/>
          <w:sz w:val="22"/>
        </w:rPr>
        <w:t> </w:t>
      </w:r>
      <w:r>
        <w:rPr>
          <w:sz w:val="22"/>
        </w:rPr>
        <w:t>e</w:t>
      </w:r>
      <w:r>
        <w:rPr>
          <w:spacing w:val="-1"/>
          <w:sz w:val="22"/>
        </w:rPr>
        <w:t> </w:t>
      </w:r>
      <w:r>
        <w:rPr>
          <w:spacing w:val="-2"/>
          <w:sz w:val="22"/>
        </w:rPr>
        <w:t>16.03.2005</w:t>
      </w:r>
    </w:p>
    <w:p>
      <w:pPr>
        <w:spacing w:before="38"/>
        <w:ind w:left="1136" w:right="0" w:firstLine="0"/>
        <w:jc w:val="both"/>
        <w:rPr>
          <w:i/>
          <w:sz w:val="24"/>
        </w:rPr>
      </w:pPr>
      <w:r>
        <w:rPr>
          <w:i/>
          <w:sz w:val="24"/>
        </w:rPr>
        <w:t>Nº</w:t>
      </w:r>
      <w:r>
        <w:rPr>
          <w:i/>
          <w:spacing w:val="-1"/>
          <w:sz w:val="24"/>
        </w:rPr>
        <w:t> </w:t>
      </w:r>
      <w:r>
        <w:rPr>
          <w:i/>
          <w:sz w:val="24"/>
        </w:rPr>
        <w:t>353</w:t>
      </w:r>
      <w:r>
        <w:rPr>
          <w:i/>
          <w:spacing w:val="-1"/>
          <w:sz w:val="24"/>
        </w:rPr>
        <w:t> </w:t>
      </w:r>
      <w:r>
        <w:rPr>
          <w:i/>
          <w:sz w:val="24"/>
        </w:rPr>
        <w:t>Embargos.</w:t>
      </w:r>
      <w:r>
        <w:rPr>
          <w:i/>
          <w:spacing w:val="-1"/>
          <w:sz w:val="24"/>
        </w:rPr>
        <w:t> </w:t>
      </w:r>
      <w:r>
        <w:rPr>
          <w:i/>
          <w:sz w:val="24"/>
        </w:rPr>
        <w:t>Agravo.</w:t>
      </w:r>
      <w:r>
        <w:rPr>
          <w:i/>
          <w:spacing w:val="-1"/>
          <w:sz w:val="24"/>
        </w:rPr>
        <w:t> </w:t>
      </w:r>
      <w:r>
        <w:rPr>
          <w:i/>
          <w:spacing w:val="-2"/>
          <w:sz w:val="24"/>
        </w:rPr>
        <w:t>Cabimento.</w:t>
      </w:r>
    </w:p>
    <w:p>
      <w:pPr>
        <w:spacing w:line="240" w:lineRule="auto" w:before="40"/>
        <w:ind w:left="1135" w:right="138" w:firstLine="0"/>
        <w:jc w:val="both"/>
        <w:rPr>
          <w:i/>
          <w:sz w:val="24"/>
        </w:rPr>
      </w:pPr>
      <w:r>
        <w:rPr>
          <w:i/>
          <w:sz w:val="24"/>
        </w:rPr>
        <w:t>Não cabem embargos para a Seção de Dissídios Individuais de decisão de Tur- ma proferida em agravo, salvo: a) da decisão que não conhece de agravo de instrumento ou de agravo pela ausência de pressupostos extrínsecos; b) da de- cisão</w:t>
      </w:r>
      <w:r>
        <w:rPr>
          <w:i/>
          <w:spacing w:val="-1"/>
          <w:sz w:val="24"/>
        </w:rPr>
        <w:t> </w:t>
      </w:r>
      <w:r>
        <w:rPr>
          <w:i/>
          <w:sz w:val="24"/>
        </w:rPr>
        <w:t>que</w:t>
      </w:r>
      <w:r>
        <w:rPr>
          <w:i/>
          <w:spacing w:val="-2"/>
          <w:sz w:val="24"/>
        </w:rPr>
        <w:t> </w:t>
      </w:r>
      <w:r>
        <w:rPr>
          <w:i/>
          <w:sz w:val="24"/>
        </w:rPr>
        <w:t>nega</w:t>
      </w:r>
      <w:r>
        <w:rPr>
          <w:i/>
          <w:spacing w:val="-1"/>
          <w:sz w:val="24"/>
        </w:rPr>
        <w:t> </w:t>
      </w:r>
      <w:r>
        <w:rPr>
          <w:i/>
          <w:sz w:val="24"/>
        </w:rPr>
        <w:t>provimento</w:t>
      </w:r>
      <w:r>
        <w:rPr>
          <w:i/>
          <w:spacing w:val="-1"/>
          <w:sz w:val="24"/>
        </w:rPr>
        <w:t> </w:t>
      </w:r>
      <w:r>
        <w:rPr>
          <w:i/>
          <w:sz w:val="24"/>
        </w:rPr>
        <w:t>a</w:t>
      </w:r>
      <w:r>
        <w:rPr>
          <w:i/>
          <w:spacing w:val="-1"/>
          <w:sz w:val="24"/>
        </w:rPr>
        <w:t> </w:t>
      </w:r>
      <w:r>
        <w:rPr>
          <w:i/>
          <w:sz w:val="24"/>
        </w:rPr>
        <w:t>agravo</w:t>
      </w:r>
      <w:r>
        <w:rPr>
          <w:i/>
          <w:spacing w:val="-1"/>
          <w:sz w:val="24"/>
        </w:rPr>
        <w:t> </w:t>
      </w:r>
      <w:r>
        <w:rPr>
          <w:i/>
          <w:sz w:val="24"/>
        </w:rPr>
        <w:t>contra</w:t>
      </w:r>
      <w:r>
        <w:rPr>
          <w:i/>
          <w:spacing w:val="-1"/>
          <w:sz w:val="24"/>
        </w:rPr>
        <w:t> </w:t>
      </w:r>
      <w:r>
        <w:rPr>
          <w:i/>
          <w:sz w:val="24"/>
        </w:rPr>
        <w:t>decisão</w:t>
      </w:r>
      <w:r>
        <w:rPr>
          <w:i/>
          <w:spacing w:val="-1"/>
          <w:sz w:val="24"/>
        </w:rPr>
        <w:t> </w:t>
      </w:r>
      <w:r>
        <w:rPr>
          <w:i/>
          <w:sz w:val="24"/>
        </w:rPr>
        <w:t>monocrática</w:t>
      </w:r>
      <w:r>
        <w:rPr>
          <w:i/>
          <w:spacing w:val="-1"/>
          <w:sz w:val="24"/>
        </w:rPr>
        <w:t> </w:t>
      </w:r>
      <w:r>
        <w:rPr>
          <w:i/>
          <w:sz w:val="24"/>
        </w:rPr>
        <w:t>do</w:t>
      </w:r>
      <w:r>
        <w:rPr>
          <w:i/>
          <w:spacing w:val="-1"/>
          <w:sz w:val="24"/>
        </w:rPr>
        <w:t> </w:t>
      </w:r>
      <w:r>
        <w:rPr>
          <w:i/>
          <w:sz w:val="24"/>
        </w:rPr>
        <w:t>Relator,</w:t>
      </w:r>
      <w:r>
        <w:rPr>
          <w:i/>
          <w:spacing w:val="-1"/>
          <w:sz w:val="24"/>
        </w:rPr>
        <w:t> </w:t>
      </w:r>
      <w:r>
        <w:rPr>
          <w:i/>
          <w:sz w:val="24"/>
        </w:rPr>
        <w:t>em que se proclamou a ausência de pressupostos extrínsecos de agravo de instru- mento; c) para revisão dos pressupostos extrínsecos de admissibilidade do re- curso</w:t>
      </w:r>
      <w:r>
        <w:rPr>
          <w:i/>
          <w:spacing w:val="-2"/>
          <w:sz w:val="24"/>
        </w:rPr>
        <w:t> </w:t>
      </w:r>
      <w:r>
        <w:rPr>
          <w:i/>
          <w:sz w:val="24"/>
        </w:rPr>
        <w:t>de</w:t>
      </w:r>
      <w:r>
        <w:rPr>
          <w:i/>
          <w:spacing w:val="-3"/>
          <w:sz w:val="24"/>
        </w:rPr>
        <w:t> </w:t>
      </w:r>
      <w:r>
        <w:rPr>
          <w:i/>
          <w:sz w:val="24"/>
        </w:rPr>
        <w:t>revista,</w:t>
      </w:r>
      <w:r>
        <w:rPr>
          <w:i/>
          <w:spacing w:val="-2"/>
          <w:sz w:val="24"/>
        </w:rPr>
        <w:t> </w:t>
      </w:r>
      <w:r>
        <w:rPr>
          <w:i/>
          <w:sz w:val="24"/>
        </w:rPr>
        <w:t>cuja</w:t>
      </w:r>
      <w:r>
        <w:rPr>
          <w:i/>
          <w:spacing w:val="-2"/>
          <w:sz w:val="24"/>
        </w:rPr>
        <w:t> </w:t>
      </w:r>
      <w:r>
        <w:rPr>
          <w:i/>
          <w:sz w:val="24"/>
        </w:rPr>
        <w:t>ausência</w:t>
      </w:r>
      <w:r>
        <w:rPr>
          <w:i/>
          <w:spacing w:val="-2"/>
          <w:sz w:val="24"/>
        </w:rPr>
        <w:t> </w:t>
      </w:r>
      <w:r>
        <w:rPr>
          <w:i/>
          <w:sz w:val="24"/>
        </w:rPr>
        <w:t>haja</w:t>
      </w:r>
      <w:r>
        <w:rPr>
          <w:i/>
          <w:spacing w:val="-2"/>
          <w:sz w:val="24"/>
        </w:rPr>
        <w:t> </w:t>
      </w:r>
      <w:r>
        <w:rPr>
          <w:i/>
          <w:sz w:val="24"/>
        </w:rPr>
        <w:t>sido</w:t>
      </w:r>
      <w:r>
        <w:rPr>
          <w:i/>
          <w:spacing w:val="-2"/>
          <w:sz w:val="24"/>
        </w:rPr>
        <w:t> </w:t>
      </w:r>
      <w:r>
        <w:rPr>
          <w:i/>
          <w:sz w:val="24"/>
        </w:rPr>
        <w:t>declarada</w:t>
      </w:r>
      <w:r>
        <w:rPr>
          <w:i/>
          <w:spacing w:val="-2"/>
          <w:sz w:val="24"/>
        </w:rPr>
        <w:t> </w:t>
      </w:r>
      <w:r>
        <w:rPr>
          <w:i/>
          <w:sz w:val="24"/>
        </w:rPr>
        <w:t>originariamente</w:t>
      </w:r>
      <w:r>
        <w:rPr>
          <w:i/>
          <w:spacing w:val="-3"/>
          <w:sz w:val="24"/>
        </w:rPr>
        <w:t> </w:t>
      </w:r>
      <w:r>
        <w:rPr>
          <w:i/>
          <w:sz w:val="24"/>
        </w:rPr>
        <w:t>pela</w:t>
      </w:r>
      <w:r>
        <w:rPr>
          <w:i/>
          <w:spacing w:val="-4"/>
          <w:sz w:val="24"/>
        </w:rPr>
        <w:t> </w:t>
      </w:r>
      <w:r>
        <w:rPr>
          <w:i/>
          <w:sz w:val="24"/>
        </w:rPr>
        <w:t>Turma no julgamento do agravo; d) para impugnar o conhecimento de agravo de ins- trumento; e) para impugnar a imposição de multas previstas no art. 538, pará- grafo único, do CPC, ou no art. 557, § 2º, do CPC.</w:t>
      </w:r>
    </w:p>
    <w:p>
      <w:pPr>
        <w:spacing w:after="0" w:line="240" w:lineRule="auto"/>
        <w:jc w:val="both"/>
        <w:rPr>
          <w:sz w:val="24"/>
        </w:rPr>
        <w:sectPr>
          <w:pgSz w:w="11910" w:h="16840"/>
          <w:pgMar w:header="0" w:footer="836" w:top="660" w:bottom="104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755776">
                <wp:simplePos x="0" y="0"/>
                <wp:positionH relativeFrom="page">
                  <wp:posOffset>954024</wp:posOffset>
                </wp:positionH>
                <wp:positionV relativeFrom="paragraph">
                  <wp:posOffset>268468</wp:posOffset>
                </wp:positionV>
                <wp:extent cx="5581015" cy="6350"/>
                <wp:effectExtent l="0" t="0" r="0" b="0"/>
                <wp:wrapTopAndBottom/>
                <wp:docPr id="344" name="Graphic 344"/>
                <wp:cNvGraphicFramePr>
                  <a:graphicFrameLocks/>
                </wp:cNvGraphicFramePr>
                <a:graphic>
                  <a:graphicData uri="http://schemas.microsoft.com/office/word/2010/wordprocessingShape">
                    <wps:wsp>
                      <wps:cNvPr id="344" name="Graphic 344"/>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560704;mso-wrap-distance-left:0;mso-wrap-distance-right:0" id="docshape343"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897088">
                <wp:simplePos x="0" y="0"/>
                <wp:positionH relativeFrom="page">
                  <wp:posOffset>6861811</wp:posOffset>
                </wp:positionH>
                <wp:positionV relativeFrom="page">
                  <wp:posOffset>504194</wp:posOffset>
                </wp:positionV>
                <wp:extent cx="699135" cy="1259840"/>
                <wp:effectExtent l="0" t="0" r="0" b="0"/>
                <wp:wrapNone/>
                <wp:docPr id="345" name="Graphic 345"/>
                <wp:cNvGraphicFramePr>
                  <a:graphicFrameLocks/>
                </wp:cNvGraphicFramePr>
                <a:graphic>
                  <a:graphicData uri="http://schemas.microsoft.com/office/word/2010/wordprocessingShape">
                    <wps:wsp>
                      <wps:cNvPr id="345" name="Graphic 345"/>
                      <wps:cNvSpPr/>
                      <wps:spPr>
                        <a:xfrm>
                          <a:off x="0" y="0"/>
                          <a:ext cx="699135" cy="1259840"/>
                        </a:xfrm>
                        <a:custGeom>
                          <a:avLst/>
                          <a:gdLst/>
                          <a:ahLst/>
                          <a:cxnLst/>
                          <a:rect l="l" t="t" r="r" b="b"/>
                          <a:pathLst>
                            <a:path w="699135"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698752" y="1242836"/>
                              </a:lnTo>
                              <a:lnTo>
                                <a:pt x="698752" y="17000"/>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30011pt;margin-top:39.700382pt;width:55.05pt;height:99.2pt;mso-position-horizontal-relative:page;mso-position-vertical-relative:page;z-index:15897088" id="docshape344" coordorigin="10806,794" coordsize="1101,1984" path="m11812,794l11007,794,10929,810,10865,853,10822,917,10806,995,10806,2577,10822,2655,10865,2719,10929,2762,11007,2778,11812,2778,11890,2762,11906,2751,11906,821,11890,810,11812,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97600">
                <wp:simplePos x="0" y="0"/>
                <wp:positionH relativeFrom="page">
                  <wp:posOffset>6917920</wp:posOffset>
                </wp:positionH>
                <wp:positionV relativeFrom="page">
                  <wp:posOffset>770762</wp:posOffset>
                </wp:positionV>
                <wp:extent cx="203835" cy="721995"/>
                <wp:effectExtent l="0" t="0" r="0" b="0"/>
                <wp:wrapNone/>
                <wp:docPr id="346" name="Textbox 346"/>
                <wp:cNvGraphicFramePr>
                  <a:graphicFrameLocks/>
                </wp:cNvGraphicFramePr>
                <a:graphic>
                  <a:graphicData uri="http://schemas.microsoft.com/office/word/2010/wordprocessingShape">
                    <wps:wsp>
                      <wps:cNvPr id="346" name="Textbox 346"/>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544.718140pt;margin-top:60.689945pt;width:16.05pt;height:56.85pt;mso-position-horizontal-relative:page;mso-position-vertical-relative:page;z-index:15897600" type="#_x0000_t202" id="docshape345"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spacing w:before="75"/>
        <w:ind w:left="1020" w:right="0" w:firstLine="0"/>
        <w:jc w:val="both"/>
        <w:rPr>
          <w:sz w:val="22"/>
        </w:rPr>
      </w:pPr>
      <w:r>
        <w:rPr>
          <w:sz w:val="22"/>
        </w:rPr>
        <w:t>Súmula</w:t>
      </w:r>
      <w:r>
        <w:rPr>
          <w:spacing w:val="-2"/>
          <w:sz w:val="22"/>
        </w:rPr>
        <w:t> </w:t>
      </w:r>
      <w:r>
        <w:rPr>
          <w:sz w:val="22"/>
        </w:rPr>
        <w:t>alterada</w:t>
      </w:r>
      <w:r>
        <w:rPr>
          <w:spacing w:val="-2"/>
          <w:sz w:val="22"/>
        </w:rPr>
        <w:t> </w:t>
      </w:r>
      <w:r>
        <w:rPr>
          <w:sz w:val="22"/>
        </w:rPr>
        <w:t>-</w:t>
      </w:r>
      <w:r>
        <w:rPr>
          <w:spacing w:val="-5"/>
          <w:sz w:val="22"/>
        </w:rPr>
        <w:t> </w:t>
      </w:r>
      <w:r>
        <w:rPr>
          <w:sz w:val="22"/>
        </w:rPr>
        <w:t>Res.</w:t>
      </w:r>
      <w:r>
        <w:rPr>
          <w:spacing w:val="-2"/>
          <w:sz w:val="22"/>
        </w:rPr>
        <w:t> </w:t>
      </w:r>
      <w:r>
        <w:rPr>
          <w:sz w:val="22"/>
        </w:rPr>
        <w:t>121/2003,</w:t>
      </w:r>
      <w:r>
        <w:rPr>
          <w:spacing w:val="-2"/>
          <w:sz w:val="22"/>
        </w:rPr>
        <w:t> </w:t>
      </w:r>
      <w:r>
        <w:rPr>
          <w:sz w:val="22"/>
        </w:rPr>
        <w:t>DJ</w:t>
      </w:r>
      <w:r>
        <w:rPr>
          <w:spacing w:val="1"/>
          <w:sz w:val="22"/>
        </w:rPr>
        <w:t> </w:t>
      </w:r>
      <w:r>
        <w:rPr>
          <w:sz w:val="22"/>
        </w:rPr>
        <w:t>19,</w:t>
      </w:r>
      <w:r>
        <w:rPr>
          <w:spacing w:val="-4"/>
          <w:sz w:val="22"/>
        </w:rPr>
        <w:t> </w:t>
      </w:r>
      <w:r>
        <w:rPr>
          <w:sz w:val="22"/>
        </w:rPr>
        <w:t>20</w:t>
      </w:r>
      <w:r>
        <w:rPr>
          <w:spacing w:val="-2"/>
          <w:sz w:val="22"/>
        </w:rPr>
        <w:t> </w:t>
      </w:r>
      <w:r>
        <w:rPr>
          <w:sz w:val="22"/>
        </w:rPr>
        <w:t>e</w:t>
      </w:r>
      <w:r>
        <w:rPr>
          <w:spacing w:val="-1"/>
          <w:sz w:val="22"/>
        </w:rPr>
        <w:t> </w:t>
      </w:r>
      <w:r>
        <w:rPr>
          <w:spacing w:val="-2"/>
          <w:sz w:val="22"/>
        </w:rPr>
        <w:t>21.11.2003</w:t>
      </w:r>
    </w:p>
    <w:p>
      <w:pPr>
        <w:spacing w:before="38"/>
        <w:ind w:left="1136" w:right="0" w:firstLine="0"/>
        <w:jc w:val="both"/>
        <w:rPr>
          <w:i/>
          <w:sz w:val="24"/>
        </w:rPr>
      </w:pPr>
      <w:r>
        <w:rPr>
          <w:i/>
          <w:sz w:val="24"/>
        </w:rPr>
        <w:t>Nº</w:t>
      </w:r>
      <w:r>
        <w:rPr>
          <w:i/>
          <w:spacing w:val="-1"/>
          <w:sz w:val="24"/>
        </w:rPr>
        <w:t> </w:t>
      </w:r>
      <w:r>
        <w:rPr>
          <w:i/>
          <w:sz w:val="24"/>
        </w:rPr>
        <w:t>353</w:t>
      </w:r>
      <w:r>
        <w:rPr>
          <w:i/>
          <w:spacing w:val="-1"/>
          <w:sz w:val="24"/>
        </w:rPr>
        <w:t> </w:t>
      </w:r>
      <w:r>
        <w:rPr>
          <w:i/>
          <w:sz w:val="24"/>
        </w:rPr>
        <w:t>Embargos.</w:t>
      </w:r>
      <w:r>
        <w:rPr>
          <w:i/>
          <w:spacing w:val="-1"/>
          <w:sz w:val="24"/>
        </w:rPr>
        <w:t> </w:t>
      </w:r>
      <w:r>
        <w:rPr>
          <w:i/>
          <w:sz w:val="24"/>
        </w:rPr>
        <w:t>Agravo.</w:t>
      </w:r>
      <w:r>
        <w:rPr>
          <w:i/>
          <w:spacing w:val="-1"/>
          <w:sz w:val="24"/>
        </w:rPr>
        <w:t> </w:t>
      </w:r>
      <w:r>
        <w:rPr>
          <w:i/>
          <w:spacing w:val="-2"/>
          <w:sz w:val="24"/>
        </w:rPr>
        <w:t>Cabimento.</w:t>
      </w:r>
    </w:p>
    <w:p>
      <w:pPr>
        <w:spacing w:before="38"/>
        <w:ind w:left="1136" w:right="138" w:firstLine="0"/>
        <w:jc w:val="both"/>
        <w:rPr>
          <w:i/>
          <w:sz w:val="24"/>
        </w:rPr>
      </w:pPr>
      <w:r>
        <w:rPr>
          <w:i/>
          <w:sz w:val="24"/>
        </w:rPr>
        <w:t>Não cabem embargos para a Seção de Dissídios Individuais de decisão de Tur- ma proferida em agravo, salvo para reexame dos pressupostos extrínsecos do recurso a que se denegou seguimento no Tribunal Superior do Trabalho.</w:t>
      </w:r>
    </w:p>
    <w:p>
      <w:pPr>
        <w:spacing w:before="43"/>
        <w:ind w:left="1020" w:right="0" w:firstLine="0"/>
        <w:jc w:val="both"/>
        <w:rPr>
          <w:sz w:val="22"/>
        </w:rPr>
      </w:pPr>
      <w:r>
        <w:rPr>
          <w:sz w:val="22"/>
        </w:rPr>
        <w:t>Redação</w:t>
      </w:r>
      <w:r>
        <w:rPr>
          <w:spacing w:val="-5"/>
          <w:sz w:val="22"/>
        </w:rPr>
        <w:t> </w:t>
      </w:r>
      <w:r>
        <w:rPr>
          <w:sz w:val="22"/>
        </w:rPr>
        <w:t>original</w:t>
      </w:r>
      <w:r>
        <w:rPr>
          <w:spacing w:val="-1"/>
          <w:sz w:val="22"/>
        </w:rPr>
        <w:t> </w:t>
      </w:r>
      <w:r>
        <w:rPr>
          <w:sz w:val="22"/>
        </w:rPr>
        <w:t>-</w:t>
      </w:r>
      <w:r>
        <w:rPr>
          <w:spacing w:val="-5"/>
          <w:sz w:val="22"/>
        </w:rPr>
        <w:t> </w:t>
      </w:r>
      <w:r>
        <w:rPr>
          <w:sz w:val="22"/>
        </w:rPr>
        <w:t>Res.</w:t>
      </w:r>
      <w:r>
        <w:rPr>
          <w:spacing w:val="-2"/>
          <w:sz w:val="22"/>
        </w:rPr>
        <w:t> </w:t>
      </w:r>
      <w:r>
        <w:rPr>
          <w:sz w:val="22"/>
        </w:rPr>
        <w:t>70/1997,</w:t>
      </w:r>
      <w:r>
        <w:rPr>
          <w:spacing w:val="-2"/>
          <w:sz w:val="22"/>
        </w:rPr>
        <w:t> </w:t>
      </w:r>
      <w:r>
        <w:rPr>
          <w:sz w:val="22"/>
        </w:rPr>
        <w:t>DJ</w:t>
      </w:r>
      <w:r>
        <w:rPr>
          <w:spacing w:val="1"/>
          <w:sz w:val="22"/>
        </w:rPr>
        <w:t> </w:t>
      </w:r>
      <w:r>
        <w:rPr>
          <w:sz w:val="22"/>
        </w:rPr>
        <w:t>30.05,</w:t>
      </w:r>
      <w:r>
        <w:rPr>
          <w:spacing w:val="-1"/>
          <w:sz w:val="22"/>
        </w:rPr>
        <w:t> </w:t>
      </w:r>
      <w:r>
        <w:rPr>
          <w:sz w:val="22"/>
        </w:rPr>
        <w:t>04,</w:t>
      </w:r>
      <w:r>
        <w:rPr>
          <w:spacing w:val="-5"/>
          <w:sz w:val="22"/>
        </w:rPr>
        <w:t> </w:t>
      </w:r>
      <w:r>
        <w:rPr>
          <w:sz w:val="22"/>
        </w:rPr>
        <w:t>05</w:t>
      </w:r>
      <w:r>
        <w:rPr>
          <w:spacing w:val="-2"/>
          <w:sz w:val="22"/>
        </w:rPr>
        <w:t> </w:t>
      </w:r>
      <w:r>
        <w:rPr>
          <w:sz w:val="22"/>
        </w:rPr>
        <w:t>e</w:t>
      </w:r>
      <w:r>
        <w:rPr>
          <w:spacing w:val="-1"/>
          <w:sz w:val="22"/>
        </w:rPr>
        <w:t> </w:t>
      </w:r>
      <w:r>
        <w:rPr>
          <w:spacing w:val="-2"/>
          <w:sz w:val="22"/>
        </w:rPr>
        <w:t>06.06.1997</w:t>
      </w:r>
    </w:p>
    <w:p>
      <w:pPr>
        <w:spacing w:before="38"/>
        <w:ind w:left="1136" w:right="144" w:firstLine="0"/>
        <w:jc w:val="both"/>
        <w:rPr>
          <w:i/>
          <w:sz w:val="24"/>
        </w:rPr>
      </w:pPr>
      <w:r>
        <w:rPr>
          <w:i/>
          <w:sz w:val="24"/>
        </w:rPr>
        <w:t>Nº 353 Embargos. Agravo de instrumento. Agravo regimental. Cabimento - Re- visão dos Enunciados nºs 195 e 335</w:t>
      </w:r>
    </w:p>
    <w:p>
      <w:pPr>
        <w:spacing w:line="240" w:lineRule="auto" w:before="41"/>
        <w:ind w:left="1136" w:right="138" w:firstLine="0"/>
        <w:jc w:val="both"/>
        <w:rPr>
          <w:i/>
          <w:sz w:val="22"/>
        </w:rPr>
      </w:pPr>
      <w:r>
        <w:rPr>
          <w:i/>
          <w:sz w:val="24"/>
        </w:rPr>
        <w:t>Não cabem embargos para a Seção de Dissídios Individuais contra decisão de Turma proferida em Agravo de Instrumento e em Agravo Regimental, salvo pa- ra reexame dos pressupostos extrínsecos dos Agravos ou da Revista respectiva</w:t>
      </w:r>
      <w:r>
        <w:rPr>
          <w:i/>
          <w:sz w:val="22"/>
        </w:rPr>
        <w:t>.</w:t>
      </w:r>
    </w:p>
    <w:p>
      <w:pPr>
        <w:pStyle w:val="BodyText"/>
        <w:spacing w:before="10"/>
        <w:rPr>
          <w:i/>
          <w:sz w:val="22"/>
        </w:rPr>
      </w:pPr>
    </w:p>
    <w:p>
      <w:pPr>
        <w:pStyle w:val="Heading4"/>
        <w:spacing w:line="242" w:lineRule="auto"/>
        <w:ind w:left="1020" w:right="140" w:hanging="908"/>
      </w:pPr>
      <w:r>
        <w:rPr/>
        <w:t>SUM-354 GORJETAS. NATUREZA JURÍDICA. REPERCUSSÕES (mantida) - Res. 121/2003, DJ 19, 20 e 21.11.2003</w:t>
      </w:r>
    </w:p>
    <w:p>
      <w:pPr>
        <w:spacing w:line="240" w:lineRule="auto" w:before="29"/>
        <w:ind w:left="1020" w:right="137" w:firstLine="0"/>
        <w:jc w:val="both"/>
        <w:rPr>
          <w:sz w:val="28"/>
        </w:rPr>
      </w:pPr>
      <w:r>
        <w:rPr>
          <w:sz w:val="28"/>
        </w:rPr>
        <w:t>As gorjetas, cobradas pelo empregador na nota de serviço ou ofereci- das espontaneamente pelos clientes, integram a remuneração do em- pregado, não servindo de base de cálculo para as parcelas de aviso- prévio, adicional noturno, horas extras e repouso semanal remunera- </w:t>
      </w:r>
      <w:r>
        <w:rPr>
          <w:spacing w:val="-4"/>
          <w:sz w:val="28"/>
        </w:rPr>
        <w:t>do.</w:t>
      </w:r>
    </w:p>
    <w:p>
      <w:pPr>
        <w:spacing w:before="44"/>
        <w:ind w:left="1020" w:right="0" w:firstLine="0"/>
        <w:jc w:val="left"/>
        <w:rPr>
          <w:rFonts w:ascii="Arial" w:hAnsi="Arial"/>
          <w:sz w:val="24"/>
        </w:rPr>
      </w:pPr>
      <w:r>
        <w:rPr>
          <w:rFonts w:ascii="Arial" w:hAnsi="Arial"/>
          <w:spacing w:val="-2"/>
          <w:sz w:val="24"/>
        </w:rPr>
        <w:t>Histórico:</w:t>
      </w:r>
    </w:p>
    <w:p>
      <w:pPr>
        <w:spacing w:before="37"/>
        <w:ind w:left="1020" w:right="141" w:firstLine="0"/>
        <w:jc w:val="both"/>
        <w:rPr>
          <w:sz w:val="24"/>
        </w:rPr>
      </w:pPr>
      <w:r>
        <w:rPr>
          <w:sz w:val="24"/>
        </w:rPr>
        <w:t>Redação original (revisão da Súmula nº 290) - Res. 71/1997, DJ 30.05, 04.05 e </w:t>
      </w:r>
      <w:r>
        <w:rPr>
          <w:spacing w:val="-2"/>
          <w:sz w:val="24"/>
        </w:rPr>
        <w:t>06.06.1997</w:t>
      </w:r>
    </w:p>
    <w:p>
      <w:pPr>
        <w:pStyle w:val="BodyText"/>
        <w:rPr>
          <w:sz w:val="23"/>
        </w:rPr>
      </w:pPr>
    </w:p>
    <w:p>
      <w:pPr>
        <w:pStyle w:val="Heading4"/>
        <w:ind w:left="1020" w:right="139" w:hanging="908"/>
      </w:pPr>
      <w:r>
        <w:rPr/>
        <w:t>SUM-355 CONAB. ESTABILIDADE. AVISO DIREH Nº 2 DE 12.12.1984 (mantida) - Res. 121/2003, DJ 19, 20 e 21.11.2003</w:t>
      </w:r>
    </w:p>
    <w:p>
      <w:pPr>
        <w:spacing w:line="240" w:lineRule="auto" w:before="33"/>
        <w:ind w:left="1020" w:right="142" w:firstLine="0"/>
        <w:jc w:val="both"/>
        <w:rPr>
          <w:sz w:val="28"/>
        </w:rPr>
      </w:pPr>
      <w:r>
        <w:rPr>
          <w:sz w:val="28"/>
        </w:rPr>
        <w:t>O aviso DIREH nº 2, de 12.12.1984, que concedia estabilidade aos empregados da CONAB, não tem eficácia, porque não aprovado pelo Ministério ao qual a empresa se subordina.</w:t>
      </w:r>
    </w:p>
    <w:p>
      <w:pPr>
        <w:spacing w:before="45"/>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1"/>
          <w:sz w:val="24"/>
        </w:rPr>
        <w:t> </w:t>
      </w:r>
      <w:r>
        <w:rPr>
          <w:sz w:val="24"/>
        </w:rPr>
        <w:t>original -</w:t>
      </w:r>
      <w:r>
        <w:rPr>
          <w:spacing w:val="-2"/>
          <w:sz w:val="24"/>
        </w:rPr>
        <w:t> </w:t>
      </w:r>
      <w:r>
        <w:rPr>
          <w:sz w:val="24"/>
        </w:rPr>
        <w:t>Res. 72/1997,</w:t>
      </w:r>
      <w:r>
        <w:rPr>
          <w:spacing w:val="-1"/>
          <w:sz w:val="24"/>
        </w:rPr>
        <w:t> </w:t>
      </w:r>
      <w:r>
        <w:rPr>
          <w:sz w:val="24"/>
        </w:rPr>
        <w:t>DJ</w:t>
      </w:r>
      <w:r>
        <w:rPr>
          <w:spacing w:val="2"/>
          <w:sz w:val="24"/>
        </w:rPr>
        <w:t> </w:t>
      </w:r>
      <w:r>
        <w:rPr>
          <w:sz w:val="24"/>
        </w:rPr>
        <w:t>03,</w:t>
      </w:r>
      <w:r>
        <w:rPr>
          <w:spacing w:val="-1"/>
          <w:sz w:val="24"/>
        </w:rPr>
        <w:t> </w:t>
      </w:r>
      <w:r>
        <w:rPr>
          <w:sz w:val="24"/>
        </w:rPr>
        <w:t>08, 09</w:t>
      </w:r>
      <w:r>
        <w:rPr>
          <w:spacing w:val="-1"/>
          <w:sz w:val="24"/>
        </w:rPr>
        <w:t> </w:t>
      </w:r>
      <w:r>
        <w:rPr>
          <w:sz w:val="24"/>
        </w:rPr>
        <w:t>e</w:t>
      </w:r>
      <w:r>
        <w:rPr>
          <w:spacing w:val="-1"/>
          <w:sz w:val="24"/>
        </w:rPr>
        <w:t> </w:t>
      </w:r>
      <w:r>
        <w:rPr>
          <w:spacing w:val="-2"/>
          <w:sz w:val="24"/>
        </w:rPr>
        <w:t>10.07.1997</w:t>
      </w:r>
    </w:p>
    <w:p>
      <w:pPr>
        <w:pStyle w:val="BodyText"/>
        <w:rPr>
          <w:sz w:val="23"/>
        </w:rPr>
      </w:pPr>
    </w:p>
    <w:p>
      <w:pPr>
        <w:pStyle w:val="Heading4"/>
        <w:spacing w:before="1"/>
        <w:ind w:left="1020" w:right="137" w:hanging="908"/>
      </w:pPr>
      <w:r>
        <w:rPr/>
        <w:t>SUM-356</w:t>
      </w:r>
      <w:r>
        <w:rPr>
          <w:spacing w:val="40"/>
        </w:rPr>
        <w:t> </w:t>
      </w:r>
      <w:r>
        <w:rPr/>
        <w:t>ALÇADA RECURSAL. VINCULAÇÃO AO SALÁRIO MÍ- NIMO (mantida) - Res. 121/2003, DJ 19, 20 e 21.11.2003</w:t>
      </w:r>
    </w:p>
    <w:p>
      <w:pPr>
        <w:spacing w:line="240" w:lineRule="auto" w:before="32"/>
        <w:ind w:left="1020" w:right="140" w:firstLine="0"/>
        <w:jc w:val="both"/>
        <w:rPr>
          <w:sz w:val="28"/>
        </w:rPr>
      </w:pPr>
      <w:r>
        <w:rPr>
          <w:sz w:val="28"/>
        </w:rPr>
        <w:t>O art. 2º, § 4º, da Lei nº 5.584, de 26.06.1970, foi recepcionado pela CF/1988, sendo lícita a fixação do valor da alçada com base no salá- rio mínimo.</w:t>
      </w:r>
    </w:p>
    <w:p>
      <w:pPr>
        <w:spacing w:before="48"/>
        <w:ind w:left="1020" w:right="0" w:firstLine="0"/>
        <w:jc w:val="left"/>
        <w:rPr>
          <w:rFonts w:ascii="Arial" w:hAnsi="Arial"/>
          <w:sz w:val="24"/>
        </w:rPr>
      </w:pPr>
      <w:r>
        <w:rPr>
          <w:rFonts w:ascii="Arial" w:hAnsi="Arial"/>
          <w:spacing w:val="-2"/>
          <w:sz w:val="24"/>
        </w:rPr>
        <w:t>Histórico:</w:t>
      </w:r>
    </w:p>
    <w:p>
      <w:pPr>
        <w:spacing w:before="34"/>
        <w:ind w:left="0" w:right="2570" w:firstLine="0"/>
        <w:jc w:val="right"/>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Res.</w:t>
      </w:r>
      <w:r>
        <w:rPr>
          <w:spacing w:val="-1"/>
          <w:sz w:val="24"/>
        </w:rPr>
        <w:t> </w:t>
      </w:r>
      <w:r>
        <w:rPr>
          <w:sz w:val="24"/>
        </w:rPr>
        <w:t>75/1997, DJ</w:t>
      </w:r>
      <w:r>
        <w:rPr>
          <w:spacing w:val="1"/>
          <w:sz w:val="24"/>
        </w:rPr>
        <w:t> </w:t>
      </w:r>
      <w:r>
        <w:rPr>
          <w:sz w:val="24"/>
        </w:rPr>
        <w:t>19, 22</w:t>
      </w:r>
      <w:r>
        <w:rPr>
          <w:spacing w:val="-1"/>
          <w:sz w:val="24"/>
        </w:rPr>
        <w:t> </w:t>
      </w:r>
      <w:r>
        <w:rPr>
          <w:sz w:val="24"/>
        </w:rPr>
        <w:t>e</w:t>
      </w:r>
      <w:r>
        <w:rPr>
          <w:spacing w:val="-1"/>
          <w:sz w:val="24"/>
        </w:rPr>
        <w:t> </w:t>
      </w:r>
      <w:r>
        <w:rPr>
          <w:spacing w:val="-2"/>
          <w:sz w:val="24"/>
        </w:rPr>
        <w:t>23.12.1997</w:t>
      </w:r>
    </w:p>
    <w:p>
      <w:pPr>
        <w:spacing w:before="41"/>
        <w:ind w:left="0" w:right="2501" w:firstLine="0"/>
        <w:jc w:val="right"/>
        <w:rPr>
          <w:i/>
          <w:sz w:val="24"/>
        </w:rPr>
      </w:pPr>
      <w:r>
        <w:rPr>
          <w:i/>
          <w:sz w:val="24"/>
        </w:rPr>
        <w:t>Nº</w:t>
      </w:r>
      <w:r>
        <w:rPr>
          <w:i/>
          <w:spacing w:val="-1"/>
          <w:sz w:val="24"/>
        </w:rPr>
        <w:t> </w:t>
      </w:r>
      <w:r>
        <w:rPr>
          <w:i/>
          <w:sz w:val="24"/>
        </w:rPr>
        <w:t>356</w:t>
      </w:r>
      <w:r>
        <w:rPr>
          <w:i/>
          <w:spacing w:val="-1"/>
          <w:sz w:val="24"/>
        </w:rPr>
        <w:t> </w:t>
      </w:r>
      <w:r>
        <w:rPr>
          <w:i/>
          <w:sz w:val="24"/>
        </w:rPr>
        <w:t>Alçada</w:t>
      </w:r>
      <w:r>
        <w:rPr>
          <w:i/>
          <w:spacing w:val="-1"/>
          <w:sz w:val="24"/>
        </w:rPr>
        <w:t> </w:t>
      </w:r>
      <w:r>
        <w:rPr>
          <w:i/>
          <w:sz w:val="24"/>
        </w:rPr>
        <w:t>recursal.</w:t>
      </w:r>
      <w:r>
        <w:rPr>
          <w:i/>
          <w:spacing w:val="-1"/>
          <w:sz w:val="24"/>
        </w:rPr>
        <w:t> </w:t>
      </w:r>
      <w:r>
        <w:rPr>
          <w:i/>
          <w:sz w:val="24"/>
        </w:rPr>
        <w:t>Vinculação</w:t>
      </w:r>
      <w:r>
        <w:rPr>
          <w:i/>
          <w:spacing w:val="-1"/>
          <w:sz w:val="24"/>
        </w:rPr>
        <w:t> </w:t>
      </w:r>
      <w:r>
        <w:rPr>
          <w:i/>
          <w:sz w:val="24"/>
        </w:rPr>
        <w:t>ao</w:t>
      </w:r>
      <w:r>
        <w:rPr>
          <w:i/>
          <w:spacing w:val="-1"/>
          <w:sz w:val="24"/>
        </w:rPr>
        <w:t> </w:t>
      </w:r>
      <w:r>
        <w:rPr>
          <w:i/>
          <w:sz w:val="24"/>
        </w:rPr>
        <w:t>salário</w:t>
      </w:r>
      <w:r>
        <w:rPr>
          <w:i/>
          <w:spacing w:val="-1"/>
          <w:sz w:val="24"/>
        </w:rPr>
        <w:t> </w:t>
      </w:r>
      <w:r>
        <w:rPr>
          <w:i/>
          <w:spacing w:val="-2"/>
          <w:sz w:val="24"/>
        </w:rPr>
        <w:t>mínimo.</w:t>
      </w:r>
    </w:p>
    <w:p>
      <w:pPr>
        <w:spacing w:line="240" w:lineRule="auto" w:before="41"/>
        <w:ind w:left="1136" w:right="140" w:firstLine="0"/>
        <w:jc w:val="both"/>
        <w:rPr>
          <w:i/>
          <w:sz w:val="24"/>
        </w:rPr>
      </w:pPr>
      <w:r>
        <w:rPr>
          <w:i/>
          <w:sz w:val="24"/>
        </w:rPr>
        <w:t>O art. 2º, § 4º, da Lei nº 5.584/70 foi recepcionado pela Constituição da Repú- blica de 1988, sendo lícita a fixação do valor da alçada com base no salário </w:t>
      </w:r>
      <w:r>
        <w:rPr>
          <w:i/>
          <w:spacing w:val="-2"/>
          <w:sz w:val="24"/>
        </w:rPr>
        <w:t>mínimo</w:t>
      </w:r>
    </w:p>
    <w:p>
      <w:pPr>
        <w:pStyle w:val="BodyText"/>
        <w:spacing w:before="10"/>
        <w:rPr>
          <w:i/>
          <w:sz w:val="22"/>
        </w:rPr>
      </w:pPr>
    </w:p>
    <w:p>
      <w:pPr>
        <w:pStyle w:val="Heading4"/>
        <w:ind w:left="1020" w:right="140" w:hanging="908"/>
      </w:pPr>
      <w:r>
        <w:rPr/>
        <w:t>SUM-357</w:t>
      </w:r>
      <w:r>
        <w:rPr>
          <w:spacing w:val="40"/>
        </w:rPr>
        <w:t> </w:t>
      </w:r>
      <w:r>
        <w:rPr/>
        <w:t>TESTEMUNHA. AÇÃO CONTRA A MESMA RECLAMA- DA. SUSPEIÇÃO (mantida) - Res. 121/2003, DJ 19, 20 e </w:t>
      </w:r>
      <w:r>
        <w:rPr>
          <w:spacing w:val="-2"/>
        </w:rPr>
        <w:t>21.11.2003</w:t>
      </w:r>
    </w:p>
    <w:p>
      <w:pPr>
        <w:spacing w:after="0"/>
        <w:sectPr>
          <w:pgSz w:w="11910" w:h="16840"/>
          <w:pgMar w:header="0" w:footer="836" w:top="660" w:bottom="1060" w:left="1360" w:right="1500"/>
        </w:sectPr>
      </w:pPr>
    </w:p>
    <w:p>
      <w:pPr>
        <w:spacing w:before="75"/>
        <w:ind w:left="4054" w:right="0" w:firstLine="0"/>
        <w:jc w:val="left"/>
        <w:rPr>
          <w:sz w:val="28"/>
        </w:rPr>
      </w:pPr>
      <w:r>
        <w:rPr/>
        <mc:AlternateContent>
          <mc:Choice Requires="wps">
            <w:drawing>
              <wp:anchor distT="0" distB="0" distL="0" distR="0" allowOverlap="1" layoutInCell="1" locked="0" behindDoc="1" simplePos="0" relativeHeight="487757312">
                <wp:simplePos x="0" y="0"/>
                <wp:positionH relativeFrom="page">
                  <wp:posOffset>954024</wp:posOffset>
                </wp:positionH>
                <wp:positionV relativeFrom="paragraph">
                  <wp:posOffset>268468</wp:posOffset>
                </wp:positionV>
                <wp:extent cx="5581015" cy="6350"/>
                <wp:effectExtent l="0" t="0" r="0" b="0"/>
                <wp:wrapTopAndBottom/>
                <wp:docPr id="347" name="Graphic 347"/>
                <wp:cNvGraphicFramePr>
                  <a:graphicFrameLocks/>
                </wp:cNvGraphicFramePr>
                <a:graphic>
                  <a:graphicData uri="http://schemas.microsoft.com/office/word/2010/wordprocessingShape">
                    <wps:wsp>
                      <wps:cNvPr id="347" name="Graphic 347"/>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559168;mso-wrap-distance-left:0;mso-wrap-distance-right:0" id="docshape346"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898624">
                <wp:simplePos x="0" y="0"/>
                <wp:positionH relativeFrom="page">
                  <wp:posOffset>0</wp:posOffset>
                </wp:positionH>
                <wp:positionV relativeFrom="page">
                  <wp:posOffset>504194</wp:posOffset>
                </wp:positionV>
                <wp:extent cx="720725" cy="1259840"/>
                <wp:effectExtent l="0" t="0" r="0" b="0"/>
                <wp:wrapNone/>
                <wp:docPr id="348" name="Graphic 348"/>
                <wp:cNvGraphicFramePr>
                  <a:graphicFrameLocks/>
                </wp:cNvGraphicFramePr>
                <a:graphic>
                  <a:graphicData uri="http://schemas.microsoft.com/office/word/2010/wordprocessingShape">
                    <wps:wsp>
                      <wps:cNvPr id="348" name="Graphic 348"/>
                      <wps:cNvSpPr/>
                      <wps:spPr>
                        <a:xfrm>
                          <a:off x="0" y="0"/>
                          <a:ext cx="720725" cy="1259840"/>
                        </a:xfrm>
                        <a:custGeom>
                          <a:avLst/>
                          <a:gdLst/>
                          <a:ahLst/>
                          <a:cxnLst/>
                          <a:rect l="l" t="t" r="r" b="b"/>
                          <a:pathLst>
                            <a:path w="720725" h="1259840">
                              <a:moveTo>
                                <a:pt x="592974" y="0"/>
                              </a:moveTo>
                              <a:lnTo>
                                <a:pt x="82015" y="0"/>
                              </a:lnTo>
                              <a:lnTo>
                                <a:pt x="32293" y="10037"/>
                              </a:lnTo>
                              <a:lnTo>
                                <a:pt x="0" y="31810"/>
                              </a:lnTo>
                              <a:lnTo>
                                <a:pt x="0" y="1228023"/>
                              </a:lnTo>
                              <a:lnTo>
                                <a:pt x="32293" y="1249800"/>
                              </a:lnTo>
                              <a:lnTo>
                                <a:pt x="82015" y="1259839"/>
                              </a:lnTo>
                              <a:lnTo>
                                <a:pt x="592974" y="1259839"/>
                              </a:lnTo>
                              <a:lnTo>
                                <a:pt x="642703" y="1249800"/>
                              </a:lnTo>
                              <a:lnTo>
                                <a:pt x="683309" y="1222421"/>
                              </a:lnTo>
                              <a:lnTo>
                                <a:pt x="710685" y="1181814"/>
                              </a:lnTo>
                              <a:lnTo>
                                <a:pt x="720723" y="1132090"/>
                              </a:lnTo>
                              <a:lnTo>
                                <a:pt x="720723" y="127736"/>
                              </a:lnTo>
                              <a:lnTo>
                                <a:pt x="710685" y="78015"/>
                              </a:lnTo>
                              <a:lnTo>
                                <a:pt x="683309" y="37412"/>
                              </a:lnTo>
                              <a:lnTo>
                                <a:pt x="642703" y="10037"/>
                              </a:lnTo>
                              <a:lnTo>
                                <a:pt x="592974"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39.700382pt;width:56.75pt;height:99.2pt;mso-position-horizontal-relative:page;mso-position-vertical-relative:page;z-index:15898624" id="docshape347" coordorigin="0,794" coordsize="1135,1984" path="m934,794l129,794,51,810,0,844,0,2728,51,2762,129,2778,934,2778,1012,2762,1076,2719,1119,2655,1135,2577,1135,995,1119,917,1076,853,1012,810,934,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99136">
                <wp:simplePos x="0" y="0"/>
                <wp:positionH relativeFrom="page">
                  <wp:posOffset>471400</wp:posOffset>
                </wp:positionH>
                <wp:positionV relativeFrom="page">
                  <wp:posOffset>776858</wp:posOffset>
                </wp:positionV>
                <wp:extent cx="203835" cy="721995"/>
                <wp:effectExtent l="0" t="0" r="0" b="0"/>
                <wp:wrapNone/>
                <wp:docPr id="349" name="Textbox 349"/>
                <wp:cNvGraphicFramePr>
                  <a:graphicFrameLocks/>
                </wp:cNvGraphicFramePr>
                <a:graphic>
                  <a:graphicData uri="http://schemas.microsoft.com/office/word/2010/wordprocessingShape">
                    <wps:wsp>
                      <wps:cNvPr id="349" name="Textbox 349"/>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37.118164pt;margin-top:61.169945pt;width:16.05pt;height:56.85pt;mso-position-horizontal-relative:page;mso-position-vertical-relative:page;z-index:15899136" type="#_x0000_t202" id="docshape348"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spacing w:before="72"/>
        <w:ind w:left="1020" w:right="176" w:firstLine="0"/>
        <w:jc w:val="left"/>
        <w:rPr>
          <w:sz w:val="28"/>
        </w:rPr>
      </w:pPr>
      <w:r>
        <w:rPr>
          <w:sz w:val="28"/>
        </w:rPr>
        <w:t>Não torna suspeita a testemunha o simples fato de estar litigando ou</w:t>
      </w:r>
      <w:r>
        <w:rPr>
          <w:spacing w:val="40"/>
          <w:sz w:val="28"/>
        </w:rPr>
        <w:t> </w:t>
      </w:r>
      <w:r>
        <w:rPr>
          <w:sz w:val="28"/>
        </w:rPr>
        <w:t>de ter litigado contra o mesmo empregador.</w:t>
      </w:r>
    </w:p>
    <w:p>
      <w:pPr>
        <w:spacing w:before="45"/>
        <w:ind w:left="1020" w:right="0" w:firstLine="0"/>
        <w:jc w:val="left"/>
        <w:rPr>
          <w:rFonts w:ascii="Arial" w:hAnsi="Arial"/>
          <w:sz w:val="24"/>
        </w:rPr>
      </w:pPr>
      <w:r>
        <w:rPr>
          <w:rFonts w:ascii="Arial" w:hAnsi="Arial"/>
          <w:spacing w:val="-2"/>
          <w:sz w:val="24"/>
        </w:rPr>
        <w:t>Histórico:</w:t>
      </w:r>
    </w:p>
    <w:p>
      <w:pPr>
        <w:spacing w:before="35"/>
        <w:ind w:left="1020" w:right="0" w:firstLine="0"/>
        <w:jc w:val="left"/>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Res.</w:t>
      </w:r>
      <w:r>
        <w:rPr>
          <w:spacing w:val="-1"/>
          <w:sz w:val="24"/>
        </w:rPr>
        <w:t> </w:t>
      </w:r>
      <w:r>
        <w:rPr>
          <w:sz w:val="24"/>
        </w:rPr>
        <w:t>76/1997, DJ</w:t>
      </w:r>
      <w:r>
        <w:rPr>
          <w:spacing w:val="1"/>
          <w:sz w:val="24"/>
        </w:rPr>
        <w:t> </w:t>
      </w:r>
      <w:r>
        <w:rPr>
          <w:sz w:val="24"/>
        </w:rPr>
        <w:t>19, 22</w:t>
      </w:r>
      <w:r>
        <w:rPr>
          <w:spacing w:val="-1"/>
          <w:sz w:val="24"/>
        </w:rPr>
        <w:t> </w:t>
      </w:r>
      <w:r>
        <w:rPr>
          <w:sz w:val="24"/>
        </w:rPr>
        <w:t>e</w:t>
      </w:r>
      <w:r>
        <w:rPr>
          <w:spacing w:val="-1"/>
          <w:sz w:val="24"/>
        </w:rPr>
        <w:t> </w:t>
      </w:r>
      <w:r>
        <w:rPr>
          <w:spacing w:val="-2"/>
          <w:sz w:val="24"/>
        </w:rPr>
        <w:t>23.12.1997</w:t>
      </w:r>
    </w:p>
    <w:p>
      <w:pPr>
        <w:pStyle w:val="BodyText"/>
        <w:rPr>
          <w:sz w:val="23"/>
        </w:rPr>
      </w:pPr>
    </w:p>
    <w:p>
      <w:pPr>
        <w:pStyle w:val="Heading4"/>
        <w:tabs>
          <w:tab w:pos="3944" w:val="left" w:leader="none"/>
          <w:tab w:pos="5466" w:val="left" w:leader="none"/>
          <w:tab w:pos="7884" w:val="left" w:leader="none"/>
          <w:tab w:pos="8609" w:val="left" w:leader="none"/>
        </w:tabs>
        <w:ind w:left="1020" w:right="140" w:hanging="908"/>
        <w:jc w:val="left"/>
      </w:pPr>
      <w:r>
        <w:rPr/>
        <w:t>SUM-358</w:t>
      </w:r>
      <w:r>
        <w:rPr>
          <w:spacing w:val="40"/>
        </w:rPr>
        <w:t> </w:t>
      </w:r>
      <w:r>
        <w:rPr/>
        <w:t>RADIOLOGISTA.</w:t>
        <w:tab/>
      </w:r>
      <w:r>
        <w:rPr>
          <w:spacing w:val="-2"/>
        </w:rPr>
        <w:t>SALÁRIO</w:t>
      </w:r>
      <w:r>
        <w:rPr/>
        <w:tab/>
      </w:r>
      <w:r>
        <w:rPr>
          <w:spacing w:val="-2"/>
        </w:rPr>
        <w:t>PROFISSIONAL.</w:t>
      </w:r>
      <w:r>
        <w:rPr/>
        <w:tab/>
      </w:r>
      <w:r>
        <w:rPr>
          <w:spacing w:val="-4"/>
        </w:rPr>
        <w:t>LEI</w:t>
      </w:r>
      <w:r>
        <w:rPr/>
        <w:tab/>
      </w:r>
      <w:r>
        <w:rPr>
          <w:spacing w:val="-6"/>
        </w:rPr>
        <w:t>Nº </w:t>
      </w:r>
      <w:r>
        <w:rPr/>
        <w:t>7.394,</w:t>
      </w:r>
      <w:r>
        <w:rPr>
          <w:spacing w:val="77"/>
        </w:rPr>
        <w:t> </w:t>
      </w:r>
      <w:r>
        <w:rPr/>
        <w:t>DE</w:t>
      </w:r>
      <w:r>
        <w:rPr>
          <w:spacing w:val="78"/>
        </w:rPr>
        <w:t> </w:t>
      </w:r>
      <w:r>
        <w:rPr/>
        <w:t>29.10.1985</w:t>
      </w:r>
      <w:r>
        <w:rPr>
          <w:spacing w:val="79"/>
        </w:rPr>
        <w:t> </w:t>
      </w:r>
      <w:r>
        <w:rPr/>
        <w:t>(mantida)</w:t>
      </w:r>
      <w:r>
        <w:rPr>
          <w:spacing w:val="45"/>
          <w:w w:val="150"/>
        </w:rPr>
        <w:t> </w:t>
      </w:r>
      <w:r>
        <w:rPr/>
        <w:t>-</w:t>
      </w:r>
      <w:r>
        <w:rPr>
          <w:spacing w:val="45"/>
          <w:w w:val="150"/>
        </w:rPr>
        <w:t> </w:t>
      </w:r>
      <w:r>
        <w:rPr/>
        <w:t>Res.</w:t>
      </w:r>
      <w:r>
        <w:rPr>
          <w:spacing w:val="45"/>
          <w:w w:val="150"/>
        </w:rPr>
        <w:t> </w:t>
      </w:r>
      <w:r>
        <w:rPr/>
        <w:t>121/2003,</w:t>
      </w:r>
      <w:r>
        <w:rPr>
          <w:spacing w:val="78"/>
        </w:rPr>
        <w:t> </w:t>
      </w:r>
      <w:r>
        <w:rPr/>
        <w:t>DJ</w:t>
      </w:r>
      <w:r>
        <w:rPr>
          <w:spacing w:val="79"/>
        </w:rPr>
        <w:t> </w:t>
      </w:r>
      <w:r>
        <w:rPr/>
        <w:t>19,</w:t>
      </w:r>
      <w:r>
        <w:rPr>
          <w:spacing w:val="45"/>
          <w:w w:val="150"/>
        </w:rPr>
        <w:t> </w:t>
      </w:r>
      <w:r>
        <w:rPr/>
        <w:t>20</w:t>
      </w:r>
      <w:r>
        <w:rPr>
          <w:spacing w:val="45"/>
          <w:w w:val="150"/>
        </w:rPr>
        <w:t> </w:t>
      </w:r>
      <w:r>
        <w:rPr>
          <w:spacing w:val="-10"/>
        </w:rPr>
        <w:t>e</w:t>
      </w:r>
    </w:p>
    <w:p>
      <w:pPr>
        <w:spacing w:before="2"/>
        <w:ind w:left="1020" w:right="0" w:firstLine="0"/>
        <w:jc w:val="left"/>
        <w:rPr>
          <w:b/>
          <w:sz w:val="28"/>
        </w:rPr>
      </w:pPr>
      <w:r>
        <w:rPr>
          <w:b/>
          <w:spacing w:val="-2"/>
          <w:sz w:val="28"/>
        </w:rPr>
        <w:t>21.11.2003</w:t>
      </w:r>
    </w:p>
    <w:p>
      <w:pPr>
        <w:spacing w:before="33"/>
        <w:ind w:left="1020" w:right="0" w:firstLine="0"/>
        <w:jc w:val="left"/>
        <w:rPr>
          <w:sz w:val="28"/>
        </w:rPr>
      </w:pPr>
      <w:r>
        <w:rPr>
          <w:sz w:val="28"/>
        </w:rPr>
        <w:t>O salário profissional dos técnicos em</w:t>
      </w:r>
      <w:r>
        <w:rPr>
          <w:spacing w:val="-2"/>
          <w:sz w:val="28"/>
        </w:rPr>
        <w:t> </w:t>
      </w:r>
      <w:r>
        <w:rPr>
          <w:sz w:val="28"/>
        </w:rPr>
        <w:t>radiologia é igual a 2 (dois) sa- lários mínimos e não a 4 (quatro).</w:t>
      </w:r>
    </w:p>
    <w:p>
      <w:pPr>
        <w:spacing w:before="45"/>
        <w:ind w:left="1020" w:right="0" w:firstLine="0"/>
        <w:jc w:val="left"/>
        <w:rPr>
          <w:rFonts w:ascii="Arial" w:hAnsi="Arial"/>
          <w:sz w:val="24"/>
        </w:rPr>
      </w:pPr>
      <w:r>
        <w:rPr>
          <w:rFonts w:ascii="Arial" w:hAnsi="Arial"/>
          <w:spacing w:val="-2"/>
          <w:sz w:val="24"/>
        </w:rPr>
        <w:t>Histórico:</w:t>
      </w:r>
    </w:p>
    <w:p>
      <w:pPr>
        <w:spacing w:before="35"/>
        <w:ind w:left="1020" w:right="0" w:firstLine="0"/>
        <w:jc w:val="left"/>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Res.</w:t>
      </w:r>
      <w:r>
        <w:rPr>
          <w:spacing w:val="-1"/>
          <w:sz w:val="24"/>
        </w:rPr>
        <w:t> </w:t>
      </w:r>
      <w:r>
        <w:rPr>
          <w:sz w:val="24"/>
        </w:rPr>
        <w:t>77/1997,</w:t>
      </w:r>
      <w:r>
        <w:rPr>
          <w:spacing w:val="-1"/>
          <w:sz w:val="24"/>
        </w:rPr>
        <w:t> </w:t>
      </w:r>
      <w:r>
        <w:rPr>
          <w:sz w:val="24"/>
        </w:rPr>
        <w:t>DJ</w:t>
      </w:r>
      <w:r>
        <w:rPr>
          <w:spacing w:val="2"/>
          <w:sz w:val="24"/>
        </w:rPr>
        <w:t> </w:t>
      </w:r>
      <w:r>
        <w:rPr>
          <w:sz w:val="24"/>
        </w:rPr>
        <w:t>19,22</w:t>
      </w:r>
      <w:r>
        <w:rPr>
          <w:spacing w:val="-1"/>
          <w:sz w:val="24"/>
        </w:rPr>
        <w:t> </w:t>
      </w:r>
      <w:r>
        <w:rPr>
          <w:sz w:val="24"/>
        </w:rPr>
        <w:t>e</w:t>
      </w:r>
      <w:r>
        <w:rPr>
          <w:spacing w:val="-1"/>
          <w:sz w:val="24"/>
        </w:rPr>
        <w:t> </w:t>
      </w:r>
      <w:r>
        <w:rPr>
          <w:spacing w:val="-2"/>
          <w:sz w:val="24"/>
        </w:rPr>
        <w:t>23.12.1997</w:t>
      </w:r>
    </w:p>
    <w:p>
      <w:pPr>
        <w:spacing w:before="41"/>
        <w:ind w:left="1196" w:right="0" w:firstLine="0"/>
        <w:jc w:val="left"/>
        <w:rPr>
          <w:i/>
          <w:sz w:val="24"/>
        </w:rPr>
      </w:pPr>
      <w:r>
        <w:rPr>
          <w:i/>
          <w:sz w:val="24"/>
        </w:rPr>
        <w:t>Nº</w:t>
      </w:r>
      <w:r>
        <w:rPr>
          <w:i/>
          <w:spacing w:val="-1"/>
          <w:sz w:val="24"/>
        </w:rPr>
        <w:t> </w:t>
      </w:r>
      <w:r>
        <w:rPr>
          <w:i/>
          <w:sz w:val="24"/>
        </w:rPr>
        <w:t>358</w:t>
      </w:r>
      <w:r>
        <w:rPr>
          <w:i/>
          <w:spacing w:val="-1"/>
          <w:sz w:val="24"/>
        </w:rPr>
        <w:t> </w:t>
      </w:r>
      <w:r>
        <w:rPr>
          <w:i/>
          <w:sz w:val="24"/>
        </w:rPr>
        <w:t>Radiologista. Salário</w:t>
      </w:r>
      <w:r>
        <w:rPr>
          <w:i/>
          <w:spacing w:val="-1"/>
          <w:sz w:val="24"/>
        </w:rPr>
        <w:t> </w:t>
      </w:r>
      <w:r>
        <w:rPr>
          <w:i/>
          <w:sz w:val="24"/>
        </w:rPr>
        <w:t>profissional.</w:t>
      </w:r>
      <w:r>
        <w:rPr>
          <w:i/>
          <w:spacing w:val="-3"/>
          <w:sz w:val="24"/>
        </w:rPr>
        <w:t> </w:t>
      </w:r>
      <w:r>
        <w:rPr>
          <w:i/>
          <w:sz w:val="24"/>
        </w:rPr>
        <w:t>Lei</w:t>
      </w:r>
      <w:r>
        <w:rPr>
          <w:i/>
          <w:spacing w:val="-1"/>
          <w:sz w:val="24"/>
        </w:rPr>
        <w:t> </w:t>
      </w:r>
      <w:r>
        <w:rPr>
          <w:i/>
          <w:sz w:val="24"/>
        </w:rPr>
        <w:t>nº</w:t>
      </w:r>
      <w:r>
        <w:rPr>
          <w:i/>
          <w:spacing w:val="-3"/>
          <w:sz w:val="24"/>
        </w:rPr>
        <w:t> </w:t>
      </w:r>
      <w:r>
        <w:rPr>
          <w:i/>
          <w:spacing w:val="-2"/>
          <w:sz w:val="24"/>
        </w:rPr>
        <w:t>7394/85.</w:t>
      </w:r>
    </w:p>
    <w:p>
      <w:pPr>
        <w:spacing w:line="237" w:lineRule="auto" w:before="43"/>
        <w:ind w:left="1136" w:right="176" w:firstLine="0"/>
        <w:jc w:val="left"/>
        <w:rPr>
          <w:i/>
          <w:sz w:val="24"/>
        </w:rPr>
      </w:pPr>
      <w:r>
        <w:rPr>
          <w:i/>
          <w:sz w:val="24"/>
        </w:rPr>
        <w:t>O salário profissional dos técnicos em radiologia é igual a dois salários míni-</w:t>
      </w:r>
      <w:r>
        <w:rPr>
          <w:i/>
          <w:spacing w:val="40"/>
          <w:sz w:val="24"/>
        </w:rPr>
        <w:t> </w:t>
      </w:r>
      <w:r>
        <w:rPr>
          <w:i/>
          <w:sz w:val="24"/>
        </w:rPr>
        <w:t>mos e não a quatro.</w:t>
      </w:r>
    </w:p>
    <w:p>
      <w:pPr>
        <w:pStyle w:val="BodyText"/>
        <w:spacing w:before="1"/>
        <w:rPr>
          <w:i/>
          <w:sz w:val="23"/>
        </w:rPr>
      </w:pPr>
    </w:p>
    <w:p>
      <w:pPr>
        <w:pStyle w:val="Heading4"/>
        <w:ind w:left="1020" w:right="138" w:hanging="908"/>
      </w:pPr>
      <w:r>
        <w:rPr>
          <w:color w:val="FF0000"/>
        </w:rPr>
        <w:t>SUM-359 SUBSTITUIÇÃO PROCESSUAL. AÇÃO DE CUMPRI- MENTO. ART. 872, PARÁGRAFO ÚNICO, DA CLT. FEDE- RAÇÃO. LEGITIMIDADE </w:t>
      </w:r>
      <w:r>
        <w:rPr>
          <w:color w:val="FF0000"/>
          <w:u w:val="thick" w:color="FF0000"/>
        </w:rPr>
        <w:t>(cancelada)</w:t>
      </w:r>
      <w:r>
        <w:rPr>
          <w:color w:val="FF0000"/>
        </w:rPr>
        <w:t> - Res. 121/2003, DJ 19,</w:t>
      </w:r>
      <w:r>
        <w:rPr>
          <w:color w:val="FF0000"/>
          <w:spacing w:val="80"/>
        </w:rPr>
        <w:t> </w:t>
      </w:r>
      <w:r>
        <w:rPr>
          <w:color w:val="FF0000"/>
        </w:rPr>
        <w:t>20 e 21.11.2003</w:t>
      </w:r>
    </w:p>
    <w:p>
      <w:pPr>
        <w:spacing w:line="240" w:lineRule="auto" w:before="35"/>
        <w:ind w:left="1020" w:right="136" w:firstLine="0"/>
        <w:jc w:val="both"/>
        <w:rPr>
          <w:sz w:val="28"/>
        </w:rPr>
      </w:pPr>
      <w:r>
        <w:rPr>
          <w:color w:val="FF0000"/>
          <w:sz w:val="28"/>
        </w:rPr>
        <w:t>A</w:t>
      </w:r>
      <w:r>
        <w:rPr>
          <w:color w:val="FF0000"/>
          <w:spacing w:val="-2"/>
          <w:sz w:val="28"/>
        </w:rPr>
        <w:t> </w:t>
      </w:r>
      <w:r>
        <w:rPr>
          <w:color w:val="FF0000"/>
          <w:sz w:val="28"/>
        </w:rPr>
        <w:t>federação não tem</w:t>
      </w:r>
      <w:r>
        <w:rPr>
          <w:color w:val="FF0000"/>
          <w:spacing w:val="-3"/>
          <w:sz w:val="28"/>
        </w:rPr>
        <w:t> </w:t>
      </w:r>
      <w:r>
        <w:rPr>
          <w:color w:val="FF0000"/>
          <w:sz w:val="28"/>
        </w:rPr>
        <w:t>legitimidade</w:t>
      </w:r>
      <w:r>
        <w:rPr>
          <w:color w:val="FF0000"/>
          <w:spacing w:val="-1"/>
          <w:sz w:val="28"/>
        </w:rPr>
        <w:t> </w:t>
      </w:r>
      <w:r>
        <w:rPr>
          <w:color w:val="FF0000"/>
          <w:sz w:val="28"/>
        </w:rPr>
        <w:t>para</w:t>
      </w:r>
      <w:r>
        <w:rPr>
          <w:color w:val="FF0000"/>
          <w:spacing w:val="-1"/>
          <w:sz w:val="28"/>
        </w:rPr>
        <w:t> </w:t>
      </w:r>
      <w:r>
        <w:rPr>
          <w:color w:val="FF0000"/>
          <w:sz w:val="28"/>
        </w:rPr>
        <w:t>ajuizar</w:t>
      </w:r>
      <w:r>
        <w:rPr>
          <w:color w:val="FF0000"/>
          <w:spacing w:val="-1"/>
          <w:sz w:val="28"/>
        </w:rPr>
        <w:t> </w:t>
      </w:r>
      <w:r>
        <w:rPr>
          <w:color w:val="FF0000"/>
          <w:sz w:val="28"/>
        </w:rPr>
        <w:t>a</w:t>
      </w:r>
      <w:r>
        <w:rPr>
          <w:color w:val="FF0000"/>
          <w:spacing w:val="-1"/>
          <w:sz w:val="28"/>
        </w:rPr>
        <w:t> </w:t>
      </w:r>
      <w:r>
        <w:rPr>
          <w:color w:val="FF0000"/>
          <w:sz w:val="28"/>
        </w:rPr>
        <w:t>ação de</w:t>
      </w:r>
      <w:r>
        <w:rPr>
          <w:color w:val="FF0000"/>
          <w:spacing w:val="-1"/>
          <w:sz w:val="28"/>
        </w:rPr>
        <w:t> </w:t>
      </w:r>
      <w:r>
        <w:rPr>
          <w:color w:val="FF0000"/>
          <w:sz w:val="28"/>
        </w:rPr>
        <w:t>cumprimento prevista no art. 872, parágrafo único, da CLT na qualidade de substi- tuto processual da categoria profissional inorganizada.</w:t>
      </w:r>
    </w:p>
    <w:p>
      <w:pPr>
        <w:spacing w:before="45"/>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left"/>
        <w:rPr>
          <w:sz w:val="24"/>
        </w:rPr>
      </w:pPr>
      <w:r>
        <w:rPr>
          <w:color w:val="FF0000"/>
          <w:sz w:val="24"/>
        </w:rPr>
        <w:t>Redação</w:t>
      </w:r>
      <w:r>
        <w:rPr>
          <w:color w:val="FF0000"/>
          <w:spacing w:val="-1"/>
          <w:sz w:val="24"/>
        </w:rPr>
        <w:t> </w:t>
      </w:r>
      <w:r>
        <w:rPr>
          <w:color w:val="FF0000"/>
          <w:sz w:val="24"/>
        </w:rPr>
        <w:t>original</w:t>
      </w:r>
      <w:r>
        <w:rPr>
          <w:color w:val="FF0000"/>
          <w:spacing w:val="-1"/>
          <w:sz w:val="24"/>
        </w:rPr>
        <w:t> </w:t>
      </w:r>
      <w:r>
        <w:rPr>
          <w:color w:val="FF0000"/>
          <w:sz w:val="24"/>
        </w:rPr>
        <w:t>-</w:t>
      </w:r>
      <w:r>
        <w:rPr>
          <w:color w:val="FF0000"/>
          <w:spacing w:val="-1"/>
          <w:sz w:val="24"/>
        </w:rPr>
        <w:t> </w:t>
      </w:r>
      <w:r>
        <w:rPr>
          <w:color w:val="FF0000"/>
          <w:sz w:val="24"/>
        </w:rPr>
        <w:t>Res.</w:t>
      </w:r>
      <w:r>
        <w:rPr>
          <w:color w:val="FF0000"/>
          <w:spacing w:val="-1"/>
          <w:sz w:val="24"/>
        </w:rPr>
        <w:t> </w:t>
      </w:r>
      <w:r>
        <w:rPr>
          <w:color w:val="FF0000"/>
          <w:sz w:val="24"/>
        </w:rPr>
        <w:t>78/1997, DJ</w:t>
      </w:r>
      <w:r>
        <w:rPr>
          <w:color w:val="FF0000"/>
          <w:spacing w:val="1"/>
          <w:sz w:val="24"/>
        </w:rPr>
        <w:t> </w:t>
      </w:r>
      <w:r>
        <w:rPr>
          <w:color w:val="FF0000"/>
          <w:sz w:val="24"/>
        </w:rPr>
        <w:t>19, 22</w:t>
      </w:r>
      <w:r>
        <w:rPr>
          <w:color w:val="FF0000"/>
          <w:spacing w:val="-1"/>
          <w:sz w:val="24"/>
        </w:rPr>
        <w:t> </w:t>
      </w:r>
      <w:r>
        <w:rPr>
          <w:color w:val="FF0000"/>
          <w:sz w:val="24"/>
        </w:rPr>
        <w:t>e</w:t>
      </w:r>
      <w:r>
        <w:rPr>
          <w:color w:val="FF0000"/>
          <w:spacing w:val="-1"/>
          <w:sz w:val="24"/>
        </w:rPr>
        <w:t> </w:t>
      </w:r>
      <w:r>
        <w:rPr>
          <w:color w:val="FF0000"/>
          <w:spacing w:val="-2"/>
          <w:sz w:val="24"/>
        </w:rPr>
        <w:t>23.12.1997</w:t>
      </w:r>
    </w:p>
    <w:p>
      <w:pPr>
        <w:pStyle w:val="BodyText"/>
        <w:rPr>
          <w:sz w:val="23"/>
        </w:rPr>
      </w:pPr>
    </w:p>
    <w:p>
      <w:pPr>
        <w:pStyle w:val="Heading4"/>
        <w:ind w:left="1020" w:right="139" w:hanging="908"/>
      </w:pPr>
      <w:r>
        <w:rPr/>
        <w:t>SUM-360 TURNOS ININTERRUPTOS DE REVEZAMENTO. IN- TERVALOS INTRAJORNADA E SEMANAL (mantida) - Res. 121/2003, DJ 19, 20 e 21.11.2003</w:t>
      </w:r>
    </w:p>
    <w:p>
      <w:pPr>
        <w:spacing w:line="240" w:lineRule="auto" w:before="33"/>
        <w:ind w:left="1021" w:right="138" w:firstLine="0"/>
        <w:jc w:val="both"/>
        <w:rPr>
          <w:sz w:val="28"/>
        </w:rPr>
      </w:pPr>
      <w:r>
        <w:rPr>
          <w:sz w:val="28"/>
        </w:rPr>
        <w:t>A interrupção do trabalho destinada a repouso e alimentação, dentro de cada turno, ou o intervalo para repouso semanal, não descaracteri- za o turno de revezamento com jornada de 6 (seis) horas previsto no art. 7º, XIV, da CF/1988.</w:t>
      </w:r>
    </w:p>
    <w:p>
      <w:pPr>
        <w:spacing w:before="47"/>
        <w:ind w:left="1020" w:right="0" w:firstLine="0"/>
        <w:jc w:val="left"/>
        <w:rPr>
          <w:rFonts w:ascii="Arial" w:hAnsi="Arial"/>
          <w:sz w:val="24"/>
        </w:rPr>
      </w:pPr>
      <w:r>
        <w:rPr>
          <w:rFonts w:ascii="Arial" w:hAnsi="Arial"/>
          <w:spacing w:val="-2"/>
          <w:sz w:val="24"/>
        </w:rPr>
        <w:t>Histórico:</w:t>
      </w:r>
    </w:p>
    <w:p>
      <w:pPr>
        <w:spacing w:before="34"/>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Res.</w:t>
      </w:r>
      <w:r>
        <w:rPr>
          <w:spacing w:val="-1"/>
          <w:sz w:val="24"/>
        </w:rPr>
        <w:t> </w:t>
      </w:r>
      <w:r>
        <w:rPr>
          <w:sz w:val="24"/>
        </w:rPr>
        <w:t>79/1997, DJ</w:t>
      </w:r>
      <w:r>
        <w:rPr>
          <w:spacing w:val="1"/>
          <w:sz w:val="24"/>
        </w:rPr>
        <w:t> </w:t>
      </w:r>
      <w:r>
        <w:rPr>
          <w:sz w:val="24"/>
        </w:rPr>
        <w:t>13, 14</w:t>
      </w:r>
      <w:r>
        <w:rPr>
          <w:spacing w:val="-1"/>
          <w:sz w:val="24"/>
        </w:rPr>
        <w:t> </w:t>
      </w:r>
      <w:r>
        <w:rPr>
          <w:sz w:val="24"/>
        </w:rPr>
        <w:t>e</w:t>
      </w:r>
      <w:r>
        <w:rPr>
          <w:spacing w:val="-1"/>
          <w:sz w:val="24"/>
        </w:rPr>
        <w:t> </w:t>
      </w:r>
      <w:r>
        <w:rPr>
          <w:spacing w:val="-2"/>
          <w:sz w:val="24"/>
        </w:rPr>
        <w:t>15.01.1998</w:t>
      </w:r>
    </w:p>
    <w:p>
      <w:pPr>
        <w:spacing w:before="41"/>
        <w:ind w:left="1136" w:right="141" w:firstLine="60"/>
        <w:jc w:val="both"/>
        <w:rPr>
          <w:i/>
          <w:sz w:val="24"/>
        </w:rPr>
      </w:pPr>
      <w:r>
        <w:rPr>
          <w:i/>
          <w:sz w:val="24"/>
        </w:rPr>
        <w:t>Nº 360 Turnos ininterruptos de revezamento. Intervalos intrajornada e sema- </w:t>
      </w:r>
      <w:r>
        <w:rPr>
          <w:i/>
          <w:spacing w:val="-4"/>
          <w:sz w:val="24"/>
        </w:rPr>
        <w:t>nal.</w:t>
      </w:r>
    </w:p>
    <w:p>
      <w:pPr>
        <w:spacing w:line="240" w:lineRule="auto" w:before="41"/>
        <w:ind w:left="1136" w:right="140" w:firstLine="0"/>
        <w:jc w:val="both"/>
        <w:rPr>
          <w:i/>
          <w:sz w:val="24"/>
        </w:rPr>
      </w:pPr>
      <w:r>
        <w:rPr>
          <w:i/>
          <w:sz w:val="24"/>
        </w:rPr>
        <w:t>A interrupção do trabalho destinada a repouso e alimentação, dentro de cada turno,</w:t>
      </w:r>
      <w:r>
        <w:rPr>
          <w:i/>
          <w:spacing w:val="-1"/>
          <w:sz w:val="24"/>
        </w:rPr>
        <w:t> </w:t>
      </w:r>
      <w:r>
        <w:rPr>
          <w:i/>
          <w:sz w:val="24"/>
        </w:rPr>
        <w:t>ou</w:t>
      </w:r>
      <w:r>
        <w:rPr>
          <w:i/>
          <w:spacing w:val="-1"/>
          <w:sz w:val="24"/>
        </w:rPr>
        <w:t> </w:t>
      </w:r>
      <w:r>
        <w:rPr>
          <w:i/>
          <w:sz w:val="24"/>
        </w:rPr>
        <w:t>o</w:t>
      </w:r>
      <w:r>
        <w:rPr>
          <w:i/>
          <w:spacing w:val="-1"/>
          <w:sz w:val="24"/>
        </w:rPr>
        <w:t> </w:t>
      </w:r>
      <w:r>
        <w:rPr>
          <w:i/>
          <w:sz w:val="24"/>
        </w:rPr>
        <w:t>intervalo</w:t>
      </w:r>
      <w:r>
        <w:rPr>
          <w:i/>
          <w:spacing w:val="-1"/>
          <w:sz w:val="24"/>
        </w:rPr>
        <w:t> </w:t>
      </w:r>
      <w:r>
        <w:rPr>
          <w:i/>
          <w:sz w:val="24"/>
        </w:rPr>
        <w:t>para</w:t>
      </w:r>
      <w:r>
        <w:rPr>
          <w:i/>
          <w:spacing w:val="-1"/>
          <w:sz w:val="24"/>
        </w:rPr>
        <w:t> </w:t>
      </w:r>
      <w:r>
        <w:rPr>
          <w:i/>
          <w:sz w:val="24"/>
        </w:rPr>
        <w:t>repouso</w:t>
      </w:r>
      <w:r>
        <w:rPr>
          <w:i/>
          <w:spacing w:val="-1"/>
          <w:sz w:val="24"/>
        </w:rPr>
        <w:t> </w:t>
      </w:r>
      <w:r>
        <w:rPr>
          <w:i/>
          <w:sz w:val="24"/>
        </w:rPr>
        <w:t>semanal,</w:t>
      </w:r>
      <w:r>
        <w:rPr>
          <w:i/>
          <w:spacing w:val="-1"/>
          <w:sz w:val="24"/>
        </w:rPr>
        <w:t> </w:t>
      </w:r>
      <w:r>
        <w:rPr>
          <w:i/>
          <w:sz w:val="24"/>
        </w:rPr>
        <w:t>não</w:t>
      </w:r>
      <w:r>
        <w:rPr>
          <w:i/>
          <w:spacing w:val="-1"/>
          <w:sz w:val="24"/>
        </w:rPr>
        <w:t> </w:t>
      </w:r>
      <w:r>
        <w:rPr>
          <w:i/>
          <w:sz w:val="24"/>
        </w:rPr>
        <w:t>descaracteriza</w:t>
      </w:r>
      <w:r>
        <w:rPr>
          <w:i/>
          <w:spacing w:val="-1"/>
          <w:sz w:val="24"/>
        </w:rPr>
        <w:t> </w:t>
      </w:r>
      <w:r>
        <w:rPr>
          <w:i/>
          <w:sz w:val="24"/>
        </w:rPr>
        <w:t>o</w:t>
      </w:r>
      <w:r>
        <w:rPr>
          <w:i/>
          <w:spacing w:val="-1"/>
          <w:sz w:val="24"/>
        </w:rPr>
        <w:t> </w:t>
      </w:r>
      <w:r>
        <w:rPr>
          <w:i/>
          <w:sz w:val="24"/>
        </w:rPr>
        <w:t>turno</w:t>
      </w:r>
      <w:r>
        <w:rPr>
          <w:i/>
          <w:spacing w:val="-1"/>
          <w:sz w:val="24"/>
        </w:rPr>
        <w:t> </w:t>
      </w:r>
      <w:r>
        <w:rPr>
          <w:i/>
          <w:sz w:val="24"/>
        </w:rPr>
        <w:t>de</w:t>
      </w:r>
      <w:r>
        <w:rPr>
          <w:i/>
          <w:spacing w:val="-2"/>
          <w:sz w:val="24"/>
        </w:rPr>
        <w:t> </w:t>
      </w:r>
      <w:r>
        <w:rPr>
          <w:i/>
          <w:sz w:val="24"/>
        </w:rPr>
        <w:t>reve- zamento com jornada de 6 horas previsto no art.</w:t>
      </w:r>
      <w:r>
        <w:rPr>
          <w:i/>
          <w:spacing w:val="-3"/>
          <w:sz w:val="24"/>
        </w:rPr>
        <w:t> </w:t>
      </w:r>
      <w:r>
        <w:rPr>
          <w:i/>
          <w:sz w:val="24"/>
        </w:rPr>
        <w:t>7º, inciso XIV, da Constituição da República de 1988.</w:t>
      </w:r>
    </w:p>
    <w:p>
      <w:pPr>
        <w:pStyle w:val="BodyText"/>
        <w:spacing w:before="10"/>
        <w:rPr>
          <w:i/>
          <w:sz w:val="22"/>
        </w:rPr>
      </w:pPr>
    </w:p>
    <w:p>
      <w:pPr>
        <w:pStyle w:val="Heading4"/>
        <w:ind w:left="1020" w:right="136" w:hanging="908"/>
      </w:pPr>
      <w:r>
        <w:rPr/>
        <w:t>SUM-361</w:t>
      </w:r>
      <w:r>
        <w:rPr>
          <w:spacing w:val="40"/>
        </w:rPr>
        <w:t> </w:t>
      </w:r>
      <w:r>
        <w:rPr/>
        <w:t>ADICIONAL DE PERICULOSIDADE. ELETRICITÁRIOS. EXPOSIÇÃO INTERMITENTE (mantida) - Res. 121/2003, DJ 19, 20 e 21.11.2003</w:t>
      </w:r>
    </w:p>
    <w:p>
      <w:pPr>
        <w:spacing w:after="0"/>
        <w:sectPr>
          <w:pgSz w:w="11910" w:h="16840"/>
          <w:pgMar w:header="0" w:footer="836" w:top="660" w:bottom="1060" w:left="1360" w:right="1500"/>
        </w:sectPr>
      </w:pPr>
    </w:p>
    <w:p>
      <w:pPr>
        <w:spacing w:before="75"/>
        <w:ind w:left="4054" w:right="0" w:firstLine="0"/>
        <w:jc w:val="left"/>
        <w:rPr>
          <w:sz w:val="28"/>
        </w:rPr>
      </w:pPr>
      <w:r>
        <w:rPr/>
        <mc:AlternateContent>
          <mc:Choice Requires="wps">
            <w:drawing>
              <wp:anchor distT="0" distB="0" distL="0" distR="0" allowOverlap="1" layoutInCell="1" locked="0" behindDoc="1" simplePos="0" relativeHeight="487758848">
                <wp:simplePos x="0" y="0"/>
                <wp:positionH relativeFrom="page">
                  <wp:posOffset>954024</wp:posOffset>
                </wp:positionH>
                <wp:positionV relativeFrom="paragraph">
                  <wp:posOffset>268468</wp:posOffset>
                </wp:positionV>
                <wp:extent cx="5581015" cy="6350"/>
                <wp:effectExtent l="0" t="0" r="0" b="0"/>
                <wp:wrapTopAndBottom/>
                <wp:docPr id="350" name="Graphic 350"/>
                <wp:cNvGraphicFramePr>
                  <a:graphicFrameLocks/>
                </wp:cNvGraphicFramePr>
                <a:graphic>
                  <a:graphicData uri="http://schemas.microsoft.com/office/word/2010/wordprocessingShape">
                    <wps:wsp>
                      <wps:cNvPr id="350" name="Graphic 350"/>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557632;mso-wrap-distance-left:0;mso-wrap-distance-right:0" id="docshape349"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900160">
                <wp:simplePos x="0" y="0"/>
                <wp:positionH relativeFrom="page">
                  <wp:posOffset>6861811</wp:posOffset>
                </wp:positionH>
                <wp:positionV relativeFrom="page">
                  <wp:posOffset>504194</wp:posOffset>
                </wp:positionV>
                <wp:extent cx="699135" cy="1259840"/>
                <wp:effectExtent l="0" t="0" r="0" b="0"/>
                <wp:wrapNone/>
                <wp:docPr id="351" name="Graphic 351"/>
                <wp:cNvGraphicFramePr>
                  <a:graphicFrameLocks/>
                </wp:cNvGraphicFramePr>
                <a:graphic>
                  <a:graphicData uri="http://schemas.microsoft.com/office/word/2010/wordprocessingShape">
                    <wps:wsp>
                      <wps:cNvPr id="351" name="Graphic 351"/>
                      <wps:cNvSpPr/>
                      <wps:spPr>
                        <a:xfrm>
                          <a:off x="0" y="0"/>
                          <a:ext cx="699135" cy="1259840"/>
                        </a:xfrm>
                        <a:custGeom>
                          <a:avLst/>
                          <a:gdLst/>
                          <a:ahLst/>
                          <a:cxnLst/>
                          <a:rect l="l" t="t" r="r" b="b"/>
                          <a:pathLst>
                            <a:path w="699135"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698752" y="1242836"/>
                              </a:lnTo>
                              <a:lnTo>
                                <a:pt x="698752" y="17000"/>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30011pt;margin-top:39.700382pt;width:55.05pt;height:99.2pt;mso-position-horizontal-relative:page;mso-position-vertical-relative:page;z-index:15900160" id="docshape350" coordorigin="10806,794" coordsize="1101,1984" path="m11812,794l11007,794,10929,810,10865,853,10822,917,10806,995,10806,2577,10822,2655,10865,2719,10929,2762,11007,2778,11812,2778,11890,2762,11906,2751,11906,821,11890,810,11812,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00672">
                <wp:simplePos x="0" y="0"/>
                <wp:positionH relativeFrom="page">
                  <wp:posOffset>6917920</wp:posOffset>
                </wp:positionH>
                <wp:positionV relativeFrom="page">
                  <wp:posOffset>770762</wp:posOffset>
                </wp:positionV>
                <wp:extent cx="203835" cy="721995"/>
                <wp:effectExtent l="0" t="0" r="0" b="0"/>
                <wp:wrapNone/>
                <wp:docPr id="352" name="Textbox 352"/>
                <wp:cNvGraphicFramePr>
                  <a:graphicFrameLocks/>
                </wp:cNvGraphicFramePr>
                <a:graphic>
                  <a:graphicData uri="http://schemas.microsoft.com/office/word/2010/wordprocessingShape">
                    <wps:wsp>
                      <wps:cNvPr id="352" name="Textbox 352"/>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544.718140pt;margin-top:60.689945pt;width:16.05pt;height:56.85pt;mso-position-horizontal-relative:page;mso-position-vertical-relative:page;z-index:15900672" type="#_x0000_t202" id="docshape351"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spacing w:line="247" w:lineRule="auto" w:before="72"/>
        <w:ind w:left="1020" w:right="0" w:firstLine="0"/>
        <w:jc w:val="left"/>
        <w:rPr>
          <w:rFonts w:ascii="Arial" w:hAnsi="Arial"/>
          <w:sz w:val="24"/>
        </w:rPr>
      </w:pPr>
      <w:r>
        <w:rPr>
          <w:sz w:val="28"/>
        </w:rPr>
        <w:t>O trabalho exercido em condições perigosas, embora de forma inter- mitente, dá direito ao empregado a receber o adicional de periculosi- dade de forma integral, porque a Lei nº 7.369, de 20.09.1985, não es- tabeleceu nenhuma proporcionalidade em relação ao seu pagamento. </w:t>
      </w:r>
      <w:r>
        <w:rPr>
          <w:rFonts w:ascii="Arial" w:hAnsi="Arial"/>
          <w:spacing w:val="-2"/>
          <w:sz w:val="24"/>
        </w:rPr>
        <w:t>Histórico:</w:t>
      </w:r>
    </w:p>
    <w:p>
      <w:pPr>
        <w:spacing w:before="34"/>
        <w:ind w:left="1020" w:right="0" w:firstLine="0"/>
        <w:jc w:val="left"/>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Res.</w:t>
      </w:r>
      <w:r>
        <w:rPr>
          <w:spacing w:val="-1"/>
          <w:sz w:val="24"/>
        </w:rPr>
        <w:t> </w:t>
      </w:r>
      <w:r>
        <w:rPr>
          <w:sz w:val="24"/>
        </w:rPr>
        <w:t>83/1998, DJ</w:t>
      </w:r>
      <w:r>
        <w:rPr>
          <w:spacing w:val="1"/>
          <w:sz w:val="24"/>
        </w:rPr>
        <w:t> </w:t>
      </w:r>
      <w:r>
        <w:rPr>
          <w:sz w:val="24"/>
        </w:rPr>
        <w:t>20, 21</w:t>
      </w:r>
      <w:r>
        <w:rPr>
          <w:spacing w:val="-1"/>
          <w:sz w:val="24"/>
        </w:rPr>
        <w:t> </w:t>
      </w:r>
      <w:r>
        <w:rPr>
          <w:sz w:val="24"/>
        </w:rPr>
        <w:t>e</w:t>
      </w:r>
      <w:r>
        <w:rPr>
          <w:spacing w:val="-1"/>
          <w:sz w:val="24"/>
        </w:rPr>
        <w:t> </w:t>
      </w:r>
      <w:r>
        <w:rPr>
          <w:spacing w:val="-2"/>
          <w:sz w:val="24"/>
        </w:rPr>
        <w:t>24.08.1998</w:t>
      </w:r>
    </w:p>
    <w:p>
      <w:pPr>
        <w:pStyle w:val="BodyText"/>
        <w:spacing w:before="10"/>
        <w:rPr>
          <w:sz w:val="22"/>
        </w:rPr>
      </w:pPr>
    </w:p>
    <w:p>
      <w:pPr>
        <w:pStyle w:val="Heading4"/>
        <w:ind w:left="1020" w:right="138" w:hanging="908"/>
      </w:pPr>
      <w:r>
        <w:rPr/>
        <w:t>SUM-362 FGTS. PRESCRIÇÃO</w:t>
      </w:r>
      <w:r>
        <w:rPr>
          <w:spacing w:val="40"/>
        </w:rPr>
        <w:t> </w:t>
      </w:r>
      <w:r>
        <w:rPr/>
        <w:t>(redação alterada)</w:t>
      </w:r>
      <w:r>
        <w:rPr>
          <w:spacing w:val="40"/>
        </w:rPr>
        <w:t> </w:t>
      </w:r>
      <w:r>
        <w:rPr/>
        <w:t>– Res. 198/2015, republicada em razão de erro material – DEJT divulgado em 12, 15 e 16.06.2015</w:t>
      </w:r>
    </w:p>
    <w:p>
      <w:pPr>
        <w:pStyle w:val="ListParagraph"/>
        <w:numPr>
          <w:ilvl w:val="0"/>
          <w:numId w:val="39"/>
        </w:numPr>
        <w:tabs>
          <w:tab w:pos="1252" w:val="left" w:leader="none"/>
        </w:tabs>
        <w:spacing w:line="240" w:lineRule="auto" w:before="35" w:after="0"/>
        <w:ind w:left="1020" w:right="142" w:firstLine="0"/>
        <w:jc w:val="both"/>
        <w:rPr>
          <w:sz w:val="28"/>
        </w:rPr>
      </w:pPr>
      <w:r>
        <w:rPr>
          <w:sz w:val="28"/>
        </w:rPr>
        <w:t>– Para os casos em que a ciência da lesão ocorreu a partir de 13.11.2014, é quinquenal a prescrição do direito de reclamar contra o não-recolhimento de contribuição para o FGTS, observado o prazo de dois anos após o término do contrato;</w:t>
      </w:r>
    </w:p>
    <w:p>
      <w:pPr>
        <w:pStyle w:val="ListParagraph"/>
        <w:numPr>
          <w:ilvl w:val="0"/>
          <w:numId w:val="39"/>
        </w:numPr>
        <w:tabs>
          <w:tab w:pos="1281" w:val="left" w:leader="none"/>
        </w:tabs>
        <w:spacing w:line="240" w:lineRule="auto" w:before="39" w:after="0"/>
        <w:ind w:left="1020" w:right="140" w:firstLine="0"/>
        <w:jc w:val="both"/>
        <w:rPr>
          <w:sz w:val="28"/>
        </w:rPr>
      </w:pPr>
      <w:r>
        <w:rPr>
          <w:sz w:val="28"/>
        </w:rPr>
        <w:t>– Para os casos em que o prazo prescricional já estava em curso em 13.11.2014,</w:t>
      </w:r>
      <w:r>
        <w:rPr>
          <w:spacing w:val="-2"/>
          <w:sz w:val="28"/>
        </w:rPr>
        <w:t> </w:t>
      </w:r>
      <w:r>
        <w:rPr>
          <w:sz w:val="28"/>
        </w:rPr>
        <w:t>aplica-se</w:t>
      </w:r>
      <w:r>
        <w:rPr>
          <w:spacing w:val="-4"/>
          <w:sz w:val="28"/>
        </w:rPr>
        <w:t> </w:t>
      </w:r>
      <w:r>
        <w:rPr>
          <w:sz w:val="28"/>
        </w:rPr>
        <w:t>o prazo prescricional</w:t>
      </w:r>
      <w:r>
        <w:rPr>
          <w:spacing w:val="-3"/>
          <w:sz w:val="28"/>
        </w:rPr>
        <w:t> </w:t>
      </w:r>
      <w:r>
        <w:rPr>
          <w:sz w:val="28"/>
        </w:rPr>
        <w:t>que</w:t>
      </w:r>
      <w:r>
        <w:rPr>
          <w:spacing w:val="-4"/>
          <w:sz w:val="28"/>
        </w:rPr>
        <w:t> </w:t>
      </w:r>
      <w:r>
        <w:rPr>
          <w:sz w:val="28"/>
        </w:rPr>
        <w:t>se</w:t>
      </w:r>
      <w:r>
        <w:rPr>
          <w:spacing w:val="-2"/>
          <w:sz w:val="28"/>
        </w:rPr>
        <w:t> </w:t>
      </w:r>
      <w:r>
        <w:rPr>
          <w:sz w:val="28"/>
        </w:rPr>
        <w:t>consumar</w:t>
      </w:r>
      <w:r>
        <w:rPr>
          <w:spacing w:val="-2"/>
          <w:sz w:val="28"/>
        </w:rPr>
        <w:t> </w:t>
      </w:r>
      <w:r>
        <w:rPr>
          <w:sz w:val="28"/>
        </w:rPr>
        <w:t>primeiro: trinta anos, contados do termo inicial, ou cinco anos, a partir de 13.11.2014 (STF-ARE-709212/DF).</w:t>
      </w:r>
    </w:p>
    <w:p>
      <w:pPr>
        <w:spacing w:before="47"/>
        <w:ind w:left="1020" w:right="0" w:firstLine="0"/>
        <w:jc w:val="left"/>
        <w:rPr>
          <w:rFonts w:ascii="Arial" w:hAnsi="Arial"/>
          <w:sz w:val="24"/>
        </w:rPr>
      </w:pPr>
      <w:r>
        <w:rPr>
          <w:rFonts w:ascii="Arial" w:hAnsi="Arial"/>
          <w:spacing w:val="-2"/>
          <w:sz w:val="24"/>
        </w:rPr>
        <w:t>Histórico:</w:t>
      </w:r>
    </w:p>
    <w:p>
      <w:pPr>
        <w:spacing w:before="35"/>
        <w:ind w:left="1020" w:right="0" w:firstLine="0"/>
        <w:jc w:val="both"/>
        <w:rPr>
          <w:sz w:val="24"/>
        </w:rPr>
      </w:pPr>
      <w:r>
        <w:rPr>
          <w:sz w:val="24"/>
        </w:rPr>
        <w:t>Nova</w:t>
      </w:r>
      <w:r>
        <w:rPr>
          <w:spacing w:val="-4"/>
          <w:sz w:val="24"/>
        </w:rPr>
        <w:t> </w:t>
      </w:r>
      <w:r>
        <w:rPr>
          <w:sz w:val="24"/>
        </w:rPr>
        <w:t>redação – Res. 121/2003, DJ</w:t>
      </w:r>
      <w:r>
        <w:rPr>
          <w:spacing w:val="2"/>
          <w:sz w:val="24"/>
        </w:rPr>
        <w:t> </w:t>
      </w:r>
      <w:r>
        <w:rPr>
          <w:sz w:val="24"/>
        </w:rPr>
        <w:t>19, 20 e</w:t>
      </w:r>
      <w:r>
        <w:rPr>
          <w:spacing w:val="-1"/>
          <w:sz w:val="24"/>
        </w:rPr>
        <w:t> </w:t>
      </w:r>
      <w:r>
        <w:rPr>
          <w:spacing w:val="-2"/>
          <w:sz w:val="24"/>
        </w:rPr>
        <w:t>21.11.2003</w:t>
      </w:r>
    </w:p>
    <w:p>
      <w:pPr>
        <w:spacing w:before="41"/>
        <w:ind w:left="1136" w:right="0" w:firstLine="0"/>
        <w:jc w:val="both"/>
        <w:rPr>
          <w:i/>
          <w:sz w:val="24"/>
        </w:rPr>
      </w:pPr>
      <w:r>
        <w:rPr>
          <w:i/>
          <w:sz w:val="24"/>
        </w:rPr>
        <w:t>Nº</w:t>
      </w:r>
      <w:r>
        <w:rPr>
          <w:i/>
          <w:spacing w:val="-1"/>
          <w:sz w:val="24"/>
        </w:rPr>
        <w:t> </w:t>
      </w:r>
      <w:r>
        <w:rPr>
          <w:i/>
          <w:sz w:val="24"/>
        </w:rPr>
        <w:t>362 FGTS</w:t>
      </w:r>
      <w:r>
        <w:rPr>
          <w:i/>
          <w:spacing w:val="-1"/>
          <w:sz w:val="24"/>
        </w:rPr>
        <w:t> </w:t>
      </w:r>
      <w:r>
        <w:rPr>
          <w:i/>
          <w:sz w:val="24"/>
        </w:rPr>
        <w:t>– </w:t>
      </w:r>
      <w:r>
        <w:rPr>
          <w:i/>
          <w:spacing w:val="-2"/>
          <w:sz w:val="24"/>
        </w:rPr>
        <w:t>Prescrição</w:t>
      </w:r>
    </w:p>
    <w:p>
      <w:pPr>
        <w:spacing w:line="240" w:lineRule="auto" w:before="40"/>
        <w:ind w:left="1020" w:right="138" w:firstLine="0"/>
        <w:jc w:val="both"/>
        <w:rPr>
          <w:sz w:val="24"/>
        </w:rPr>
      </w:pPr>
      <w:r>
        <w:rPr>
          <w:sz w:val="24"/>
        </w:rPr>
        <w:t>É trintenária a prescrição do direito de reclamar contra o não-recolhimento da contribuição para o FGTS, observado o prazo de 2 (dois) anos após o término do contrato de trabalho</w:t>
      </w:r>
    </w:p>
    <w:p>
      <w:pPr>
        <w:spacing w:before="39"/>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Res.</w:t>
      </w:r>
      <w:r>
        <w:rPr>
          <w:spacing w:val="-1"/>
          <w:sz w:val="24"/>
        </w:rPr>
        <w:t> </w:t>
      </w:r>
      <w:r>
        <w:rPr>
          <w:sz w:val="24"/>
        </w:rPr>
        <w:t>90/1999, DJ</w:t>
      </w:r>
      <w:r>
        <w:rPr>
          <w:spacing w:val="1"/>
          <w:sz w:val="24"/>
        </w:rPr>
        <w:t> </w:t>
      </w:r>
      <w:r>
        <w:rPr>
          <w:sz w:val="24"/>
        </w:rPr>
        <w:t>03, 06</w:t>
      </w:r>
      <w:r>
        <w:rPr>
          <w:spacing w:val="-1"/>
          <w:sz w:val="24"/>
        </w:rPr>
        <w:t> </w:t>
      </w:r>
      <w:r>
        <w:rPr>
          <w:sz w:val="24"/>
        </w:rPr>
        <w:t>e</w:t>
      </w:r>
      <w:r>
        <w:rPr>
          <w:spacing w:val="-1"/>
          <w:sz w:val="24"/>
        </w:rPr>
        <w:t> </w:t>
      </w:r>
      <w:r>
        <w:rPr>
          <w:spacing w:val="-2"/>
          <w:sz w:val="24"/>
        </w:rPr>
        <w:t>08.09.1999</w:t>
      </w:r>
    </w:p>
    <w:p>
      <w:pPr>
        <w:spacing w:before="41"/>
        <w:ind w:left="1136" w:right="0" w:firstLine="0"/>
        <w:jc w:val="both"/>
        <w:rPr>
          <w:i/>
          <w:sz w:val="24"/>
        </w:rPr>
      </w:pPr>
      <w:r>
        <w:rPr>
          <w:i/>
          <w:sz w:val="24"/>
        </w:rPr>
        <w:t>Nº</w:t>
      </w:r>
      <w:r>
        <w:rPr>
          <w:i/>
          <w:spacing w:val="-1"/>
          <w:sz w:val="24"/>
        </w:rPr>
        <w:t> </w:t>
      </w:r>
      <w:r>
        <w:rPr>
          <w:i/>
          <w:sz w:val="24"/>
        </w:rPr>
        <w:t>362 FGTS</w:t>
      </w:r>
      <w:r>
        <w:rPr>
          <w:i/>
          <w:spacing w:val="-1"/>
          <w:sz w:val="24"/>
        </w:rPr>
        <w:t> </w:t>
      </w:r>
      <w:r>
        <w:rPr>
          <w:i/>
          <w:sz w:val="24"/>
        </w:rPr>
        <w:t>-</w:t>
      </w:r>
      <w:r>
        <w:rPr>
          <w:i/>
          <w:spacing w:val="-1"/>
          <w:sz w:val="24"/>
        </w:rPr>
        <w:t> </w:t>
      </w:r>
      <w:r>
        <w:rPr>
          <w:i/>
          <w:spacing w:val="-2"/>
          <w:sz w:val="24"/>
        </w:rPr>
        <w:t>Prescrição</w:t>
      </w:r>
    </w:p>
    <w:p>
      <w:pPr>
        <w:spacing w:before="38"/>
        <w:ind w:left="1136" w:right="139" w:firstLine="0"/>
        <w:jc w:val="both"/>
        <w:rPr>
          <w:i/>
          <w:sz w:val="24"/>
        </w:rPr>
      </w:pPr>
      <w:r>
        <w:rPr>
          <w:i/>
          <w:sz w:val="24"/>
        </w:rPr>
        <w:t>Extinto o contrato de trabalho, é de dois anos o prazo prescricional para re- clamar em Juízo o não-recolhimento da contribuição do Fundo de Garantia do Tempo de Serviço.</w:t>
      </w:r>
    </w:p>
    <w:p>
      <w:pPr>
        <w:pStyle w:val="BodyText"/>
        <w:spacing w:before="1"/>
        <w:rPr>
          <w:i/>
          <w:sz w:val="23"/>
        </w:rPr>
      </w:pPr>
    </w:p>
    <w:p>
      <w:pPr>
        <w:pStyle w:val="Heading4"/>
        <w:tabs>
          <w:tab w:pos="3282" w:val="left" w:leader="none"/>
          <w:tab w:pos="4405" w:val="left" w:leader="none"/>
          <w:tab w:pos="5864" w:val="left" w:leader="none"/>
          <w:tab w:pos="6776" w:val="left" w:leader="none"/>
          <w:tab w:pos="8062" w:val="left" w:leader="none"/>
          <w:tab w:pos="8398" w:val="left" w:leader="none"/>
        </w:tabs>
        <w:ind w:left="113"/>
        <w:jc w:val="left"/>
      </w:pPr>
      <w:r>
        <w:rPr/>
        <w:t>SUM-363</w:t>
      </w:r>
      <w:r>
        <w:rPr>
          <w:spacing w:val="59"/>
          <w:w w:val="150"/>
        </w:rPr>
        <w:t> </w:t>
      </w:r>
      <w:r>
        <w:rPr>
          <w:spacing w:val="-2"/>
        </w:rPr>
        <w:t>CONTRATO</w:t>
      </w:r>
      <w:r>
        <w:rPr/>
        <w:tab/>
      </w:r>
      <w:r>
        <w:rPr>
          <w:spacing w:val="-2"/>
        </w:rPr>
        <w:t>NULO.</w:t>
      </w:r>
      <w:r>
        <w:rPr/>
        <w:tab/>
      </w:r>
      <w:r>
        <w:rPr>
          <w:spacing w:val="-2"/>
        </w:rPr>
        <w:t>EFEITOS</w:t>
      </w:r>
      <w:r>
        <w:rPr/>
        <w:tab/>
      </w:r>
      <w:r>
        <w:rPr>
          <w:spacing w:val="-2"/>
        </w:rPr>
        <w:t>(nova</w:t>
      </w:r>
      <w:r>
        <w:rPr/>
        <w:tab/>
      </w:r>
      <w:r>
        <w:rPr>
          <w:spacing w:val="-2"/>
        </w:rPr>
        <w:t>redação)</w:t>
      </w:r>
      <w:r>
        <w:rPr/>
        <w:tab/>
      </w:r>
      <w:r>
        <w:rPr>
          <w:spacing w:val="-10"/>
        </w:rPr>
        <w:t>-</w:t>
      </w:r>
      <w:r>
        <w:rPr/>
        <w:tab/>
      </w:r>
      <w:r>
        <w:rPr>
          <w:spacing w:val="-4"/>
        </w:rPr>
        <w:t>Res.</w:t>
      </w:r>
    </w:p>
    <w:p>
      <w:pPr>
        <w:spacing w:before="2"/>
        <w:ind w:left="1021" w:right="0" w:firstLine="0"/>
        <w:jc w:val="both"/>
        <w:rPr>
          <w:b/>
          <w:sz w:val="28"/>
        </w:rPr>
      </w:pPr>
      <w:r>
        <w:rPr>
          <w:b/>
          <w:sz w:val="28"/>
        </w:rPr>
        <w:t>121/2003,</w:t>
      </w:r>
      <w:r>
        <w:rPr>
          <w:b/>
          <w:spacing w:val="-2"/>
          <w:sz w:val="28"/>
        </w:rPr>
        <w:t> </w:t>
      </w:r>
      <w:r>
        <w:rPr>
          <w:b/>
          <w:sz w:val="28"/>
        </w:rPr>
        <w:t>DJ</w:t>
      </w:r>
      <w:r>
        <w:rPr>
          <w:b/>
          <w:spacing w:val="-3"/>
          <w:sz w:val="28"/>
        </w:rPr>
        <w:t> </w:t>
      </w:r>
      <w:r>
        <w:rPr>
          <w:b/>
          <w:sz w:val="28"/>
        </w:rPr>
        <w:t>19,</w:t>
      </w:r>
      <w:r>
        <w:rPr>
          <w:b/>
          <w:spacing w:val="-4"/>
          <w:sz w:val="28"/>
        </w:rPr>
        <w:t> </w:t>
      </w:r>
      <w:r>
        <w:rPr>
          <w:b/>
          <w:sz w:val="28"/>
        </w:rPr>
        <w:t>20</w:t>
      </w:r>
      <w:r>
        <w:rPr>
          <w:b/>
          <w:spacing w:val="-3"/>
          <w:sz w:val="28"/>
        </w:rPr>
        <w:t> </w:t>
      </w:r>
      <w:r>
        <w:rPr>
          <w:b/>
          <w:sz w:val="28"/>
        </w:rPr>
        <w:t>e</w:t>
      </w:r>
      <w:r>
        <w:rPr>
          <w:b/>
          <w:spacing w:val="-1"/>
          <w:sz w:val="28"/>
        </w:rPr>
        <w:t> </w:t>
      </w:r>
      <w:r>
        <w:rPr>
          <w:b/>
          <w:spacing w:val="-2"/>
          <w:sz w:val="28"/>
        </w:rPr>
        <w:t>21.11.2003</w:t>
      </w:r>
    </w:p>
    <w:p>
      <w:pPr>
        <w:spacing w:line="242" w:lineRule="auto" w:before="33"/>
        <w:ind w:left="1021" w:right="135" w:firstLine="0"/>
        <w:jc w:val="both"/>
        <w:rPr>
          <w:sz w:val="28"/>
        </w:rPr>
      </w:pPr>
      <w:r>
        <w:rPr>
          <w:sz w:val="28"/>
        </w:rPr>
        <w:t>A contratação de servidor público, após a CF/1988, sem prévia apro- vação</w:t>
      </w:r>
      <w:r>
        <w:rPr>
          <w:spacing w:val="12"/>
          <w:sz w:val="28"/>
        </w:rPr>
        <w:t> </w:t>
      </w:r>
      <w:r>
        <w:rPr>
          <w:sz w:val="28"/>
        </w:rPr>
        <w:t>em</w:t>
      </w:r>
      <w:r>
        <w:rPr>
          <w:spacing w:val="9"/>
          <w:sz w:val="28"/>
        </w:rPr>
        <w:t> </w:t>
      </w:r>
      <w:r>
        <w:rPr>
          <w:sz w:val="28"/>
        </w:rPr>
        <w:t>concurso</w:t>
      </w:r>
      <w:r>
        <w:rPr>
          <w:spacing w:val="12"/>
          <w:sz w:val="28"/>
        </w:rPr>
        <w:t> </w:t>
      </w:r>
      <w:r>
        <w:rPr>
          <w:sz w:val="28"/>
        </w:rPr>
        <w:t>público,</w:t>
      </w:r>
      <w:r>
        <w:rPr>
          <w:spacing w:val="11"/>
          <w:sz w:val="28"/>
        </w:rPr>
        <w:t> </w:t>
      </w:r>
      <w:r>
        <w:rPr>
          <w:sz w:val="28"/>
        </w:rPr>
        <w:t>encontra</w:t>
      </w:r>
      <w:r>
        <w:rPr>
          <w:spacing w:val="10"/>
          <w:sz w:val="28"/>
        </w:rPr>
        <w:t> </w:t>
      </w:r>
      <w:r>
        <w:rPr>
          <w:sz w:val="28"/>
        </w:rPr>
        <w:t>óbice</w:t>
      </w:r>
      <w:r>
        <w:rPr>
          <w:spacing w:val="14"/>
          <w:sz w:val="28"/>
        </w:rPr>
        <w:t> </w:t>
      </w:r>
      <w:r>
        <w:rPr>
          <w:sz w:val="28"/>
        </w:rPr>
        <w:t>no</w:t>
      </w:r>
      <w:r>
        <w:rPr>
          <w:spacing w:val="14"/>
          <w:sz w:val="28"/>
        </w:rPr>
        <w:t> </w:t>
      </w:r>
      <w:r>
        <w:rPr>
          <w:sz w:val="28"/>
        </w:rPr>
        <w:t>respectivo</w:t>
      </w:r>
      <w:r>
        <w:rPr>
          <w:spacing w:val="13"/>
          <w:sz w:val="28"/>
        </w:rPr>
        <w:t> </w:t>
      </w:r>
      <w:r>
        <w:rPr>
          <w:sz w:val="28"/>
        </w:rPr>
        <w:t>art.</w:t>
      </w:r>
      <w:r>
        <w:rPr>
          <w:spacing w:val="10"/>
          <w:sz w:val="28"/>
        </w:rPr>
        <w:t> </w:t>
      </w:r>
      <w:r>
        <w:rPr>
          <w:sz w:val="28"/>
        </w:rPr>
        <w:t>37,</w:t>
      </w:r>
      <w:r>
        <w:rPr>
          <w:spacing w:val="13"/>
          <w:sz w:val="28"/>
        </w:rPr>
        <w:t> </w:t>
      </w:r>
      <w:r>
        <w:rPr>
          <w:sz w:val="28"/>
        </w:rPr>
        <w:t>II</w:t>
      </w:r>
      <w:r>
        <w:rPr>
          <w:spacing w:val="9"/>
          <w:sz w:val="28"/>
        </w:rPr>
        <w:t> </w:t>
      </w:r>
      <w:r>
        <w:rPr>
          <w:spacing w:val="-10"/>
          <w:sz w:val="28"/>
        </w:rPr>
        <w:t>e</w:t>
      </w:r>
    </w:p>
    <w:p>
      <w:pPr>
        <w:spacing w:line="240" w:lineRule="auto" w:before="0"/>
        <w:ind w:left="1021" w:right="135" w:firstLine="0"/>
        <w:jc w:val="both"/>
        <w:rPr>
          <w:sz w:val="28"/>
        </w:rPr>
      </w:pPr>
      <w:r>
        <w:rPr>
          <w:sz w:val="28"/>
        </w:rPr>
        <w:t>§ 2º, somente lhe conferindo direito ao pagamento da contraprestação pactuada, em relação ao número de horas trabalhadas, respeitado o valor da hora do salário mínimo, e dos valores referentes aos depósi- tos do FGTS.</w:t>
      </w:r>
    </w:p>
    <w:p>
      <w:pPr>
        <w:spacing w:before="37"/>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Súmula</w:t>
      </w:r>
      <w:r>
        <w:rPr>
          <w:spacing w:val="-2"/>
          <w:sz w:val="24"/>
        </w:rPr>
        <w:t> </w:t>
      </w:r>
      <w:r>
        <w:rPr>
          <w:sz w:val="24"/>
        </w:rPr>
        <w:t>alterada</w:t>
      </w:r>
      <w:r>
        <w:rPr>
          <w:spacing w:val="-1"/>
          <w:sz w:val="24"/>
        </w:rPr>
        <w:t> </w:t>
      </w:r>
      <w:r>
        <w:rPr>
          <w:sz w:val="24"/>
        </w:rPr>
        <w:t>-</w:t>
      </w:r>
      <w:r>
        <w:rPr>
          <w:spacing w:val="-2"/>
          <w:sz w:val="24"/>
        </w:rPr>
        <w:t> </w:t>
      </w:r>
      <w:r>
        <w:rPr>
          <w:sz w:val="24"/>
        </w:rPr>
        <w:t>Res. 111/2002,</w:t>
      </w:r>
      <w:r>
        <w:rPr>
          <w:spacing w:val="-1"/>
          <w:sz w:val="24"/>
        </w:rPr>
        <w:t> </w:t>
      </w:r>
      <w:r>
        <w:rPr>
          <w:sz w:val="24"/>
        </w:rPr>
        <w:t>DJ</w:t>
      </w:r>
      <w:r>
        <w:rPr>
          <w:spacing w:val="2"/>
          <w:sz w:val="24"/>
        </w:rPr>
        <w:t> </w:t>
      </w:r>
      <w:r>
        <w:rPr>
          <w:sz w:val="24"/>
        </w:rPr>
        <w:t>11,</w:t>
      </w:r>
      <w:r>
        <w:rPr>
          <w:spacing w:val="-1"/>
          <w:sz w:val="24"/>
        </w:rPr>
        <w:t> </w:t>
      </w:r>
      <w:r>
        <w:rPr>
          <w:sz w:val="24"/>
        </w:rPr>
        <w:t>12 e</w:t>
      </w:r>
      <w:r>
        <w:rPr>
          <w:spacing w:val="-1"/>
          <w:sz w:val="24"/>
        </w:rPr>
        <w:t> </w:t>
      </w:r>
      <w:r>
        <w:rPr>
          <w:spacing w:val="-2"/>
          <w:sz w:val="24"/>
        </w:rPr>
        <w:t>15.04.2002</w:t>
      </w:r>
    </w:p>
    <w:p>
      <w:pPr>
        <w:spacing w:before="41"/>
        <w:ind w:left="1136" w:right="0" w:firstLine="0"/>
        <w:jc w:val="both"/>
        <w:rPr>
          <w:i/>
          <w:sz w:val="24"/>
        </w:rPr>
      </w:pPr>
      <w:r>
        <w:rPr>
          <w:i/>
          <w:sz w:val="24"/>
        </w:rPr>
        <w:t>Nº 363 Contrato nulo. </w:t>
      </w:r>
      <w:r>
        <w:rPr>
          <w:i/>
          <w:spacing w:val="-2"/>
          <w:sz w:val="24"/>
        </w:rPr>
        <w:t>Efeitos.</w:t>
      </w:r>
    </w:p>
    <w:p>
      <w:pPr>
        <w:spacing w:before="39"/>
        <w:ind w:left="1135" w:right="139" w:firstLine="0"/>
        <w:jc w:val="both"/>
        <w:rPr>
          <w:i/>
          <w:sz w:val="24"/>
        </w:rPr>
      </w:pPr>
      <w:r>
        <w:rPr>
          <w:i/>
          <w:sz w:val="24"/>
        </w:rPr>
        <w:t>A contratação de servidor público, após a Constituição de 1988, sem prévia aprovação em concurso público, encontra óbice no seu art. 37, II, e § 2º, so- mente conferindo-lhe direito ao pagamento da contraprestação pactuada, em relação ao número de horas trabalhadas, respeitado o salário-mínimo/hora.</w:t>
      </w:r>
    </w:p>
    <w:p>
      <w:pPr>
        <w:spacing w:after="0"/>
        <w:jc w:val="both"/>
        <w:rPr>
          <w:sz w:val="24"/>
        </w:rPr>
        <w:sectPr>
          <w:pgSz w:w="11910" w:h="16840"/>
          <w:pgMar w:header="0" w:footer="836"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760384">
                <wp:simplePos x="0" y="0"/>
                <wp:positionH relativeFrom="page">
                  <wp:posOffset>954024</wp:posOffset>
                </wp:positionH>
                <wp:positionV relativeFrom="paragraph">
                  <wp:posOffset>268468</wp:posOffset>
                </wp:positionV>
                <wp:extent cx="5581015" cy="6350"/>
                <wp:effectExtent l="0" t="0" r="0" b="0"/>
                <wp:wrapTopAndBottom/>
                <wp:docPr id="353" name="Graphic 353"/>
                <wp:cNvGraphicFramePr>
                  <a:graphicFrameLocks/>
                </wp:cNvGraphicFramePr>
                <a:graphic>
                  <a:graphicData uri="http://schemas.microsoft.com/office/word/2010/wordprocessingShape">
                    <wps:wsp>
                      <wps:cNvPr id="353" name="Graphic 353"/>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556096;mso-wrap-distance-left:0;mso-wrap-distance-right:0" id="docshape352"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901696">
                <wp:simplePos x="0" y="0"/>
                <wp:positionH relativeFrom="page">
                  <wp:posOffset>0</wp:posOffset>
                </wp:positionH>
                <wp:positionV relativeFrom="page">
                  <wp:posOffset>504194</wp:posOffset>
                </wp:positionV>
                <wp:extent cx="720725" cy="1259840"/>
                <wp:effectExtent l="0" t="0" r="0" b="0"/>
                <wp:wrapNone/>
                <wp:docPr id="354" name="Graphic 354"/>
                <wp:cNvGraphicFramePr>
                  <a:graphicFrameLocks/>
                </wp:cNvGraphicFramePr>
                <a:graphic>
                  <a:graphicData uri="http://schemas.microsoft.com/office/word/2010/wordprocessingShape">
                    <wps:wsp>
                      <wps:cNvPr id="354" name="Graphic 354"/>
                      <wps:cNvSpPr/>
                      <wps:spPr>
                        <a:xfrm>
                          <a:off x="0" y="0"/>
                          <a:ext cx="720725" cy="1259840"/>
                        </a:xfrm>
                        <a:custGeom>
                          <a:avLst/>
                          <a:gdLst/>
                          <a:ahLst/>
                          <a:cxnLst/>
                          <a:rect l="l" t="t" r="r" b="b"/>
                          <a:pathLst>
                            <a:path w="720725" h="1259840">
                              <a:moveTo>
                                <a:pt x="592974" y="0"/>
                              </a:moveTo>
                              <a:lnTo>
                                <a:pt x="82015" y="0"/>
                              </a:lnTo>
                              <a:lnTo>
                                <a:pt x="32293" y="10037"/>
                              </a:lnTo>
                              <a:lnTo>
                                <a:pt x="0" y="31810"/>
                              </a:lnTo>
                              <a:lnTo>
                                <a:pt x="0" y="1228023"/>
                              </a:lnTo>
                              <a:lnTo>
                                <a:pt x="32293" y="1249800"/>
                              </a:lnTo>
                              <a:lnTo>
                                <a:pt x="82015" y="1259839"/>
                              </a:lnTo>
                              <a:lnTo>
                                <a:pt x="592974" y="1259839"/>
                              </a:lnTo>
                              <a:lnTo>
                                <a:pt x="642703" y="1249800"/>
                              </a:lnTo>
                              <a:lnTo>
                                <a:pt x="683309" y="1222421"/>
                              </a:lnTo>
                              <a:lnTo>
                                <a:pt x="710685" y="1181814"/>
                              </a:lnTo>
                              <a:lnTo>
                                <a:pt x="720723" y="1132090"/>
                              </a:lnTo>
                              <a:lnTo>
                                <a:pt x="720723" y="127736"/>
                              </a:lnTo>
                              <a:lnTo>
                                <a:pt x="710685" y="78015"/>
                              </a:lnTo>
                              <a:lnTo>
                                <a:pt x="683309" y="37412"/>
                              </a:lnTo>
                              <a:lnTo>
                                <a:pt x="642703" y="10037"/>
                              </a:lnTo>
                              <a:lnTo>
                                <a:pt x="592974"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39.700382pt;width:56.75pt;height:99.2pt;mso-position-horizontal-relative:page;mso-position-vertical-relative:page;z-index:15901696" id="docshape353" coordorigin="0,794" coordsize="1135,1984" path="m934,794l129,794,51,810,0,844,0,2728,51,2762,129,2778,934,2778,1012,2762,1076,2719,1119,2655,1135,2577,1135,995,1119,917,1076,853,1012,810,934,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02208">
                <wp:simplePos x="0" y="0"/>
                <wp:positionH relativeFrom="page">
                  <wp:posOffset>471400</wp:posOffset>
                </wp:positionH>
                <wp:positionV relativeFrom="page">
                  <wp:posOffset>776858</wp:posOffset>
                </wp:positionV>
                <wp:extent cx="203835" cy="721995"/>
                <wp:effectExtent l="0" t="0" r="0" b="0"/>
                <wp:wrapNone/>
                <wp:docPr id="355" name="Textbox 355"/>
                <wp:cNvGraphicFramePr>
                  <a:graphicFrameLocks/>
                </wp:cNvGraphicFramePr>
                <a:graphic>
                  <a:graphicData uri="http://schemas.microsoft.com/office/word/2010/wordprocessingShape">
                    <wps:wsp>
                      <wps:cNvPr id="355" name="Textbox 355"/>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37.118164pt;margin-top:61.169945pt;width:16.05pt;height:56.85pt;mso-position-horizontal-relative:page;mso-position-vertical-relative:page;z-index:15902208" type="#_x0000_t202" id="docshape354"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spacing w:line="275" w:lineRule="exact" w:before="73"/>
        <w:ind w:left="1020" w:right="0" w:firstLine="0"/>
        <w:jc w:val="both"/>
        <w:rPr>
          <w:sz w:val="24"/>
        </w:rPr>
      </w:pPr>
      <w:r>
        <w:rPr>
          <w:sz w:val="24"/>
        </w:rPr>
        <w:t>Redação</w:t>
      </w:r>
      <w:r>
        <w:rPr>
          <w:spacing w:val="3"/>
          <w:sz w:val="24"/>
        </w:rPr>
        <w:t> </w:t>
      </w:r>
      <w:r>
        <w:rPr>
          <w:sz w:val="24"/>
        </w:rPr>
        <w:t>original</w:t>
      </w:r>
      <w:r>
        <w:rPr>
          <w:spacing w:val="2"/>
          <w:sz w:val="24"/>
        </w:rPr>
        <w:t> </w:t>
      </w:r>
      <w:r>
        <w:rPr>
          <w:sz w:val="24"/>
        </w:rPr>
        <w:t>-</w:t>
      </w:r>
      <w:r>
        <w:rPr>
          <w:spacing w:val="3"/>
          <w:sz w:val="24"/>
        </w:rPr>
        <w:t> </w:t>
      </w:r>
      <w:r>
        <w:rPr>
          <w:sz w:val="24"/>
        </w:rPr>
        <w:t>Res.</w:t>
      </w:r>
      <w:r>
        <w:rPr>
          <w:spacing w:val="1"/>
          <w:sz w:val="24"/>
        </w:rPr>
        <w:t> </w:t>
      </w:r>
      <w:r>
        <w:rPr>
          <w:sz w:val="24"/>
        </w:rPr>
        <w:t>97/2000,</w:t>
      </w:r>
      <w:r>
        <w:rPr>
          <w:spacing w:val="2"/>
          <w:sz w:val="24"/>
        </w:rPr>
        <w:t> </w:t>
      </w:r>
      <w:r>
        <w:rPr>
          <w:sz w:val="24"/>
        </w:rPr>
        <w:t>DJ</w:t>
      </w:r>
      <w:r>
        <w:rPr>
          <w:spacing w:val="4"/>
          <w:sz w:val="24"/>
        </w:rPr>
        <w:t> </w:t>
      </w:r>
      <w:r>
        <w:rPr>
          <w:sz w:val="24"/>
        </w:rPr>
        <w:t>18,</w:t>
      </w:r>
      <w:r>
        <w:rPr>
          <w:spacing w:val="2"/>
          <w:sz w:val="24"/>
        </w:rPr>
        <w:t> </w:t>
      </w:r>
      <w:r>
        <w:rPr>
          <w:sz w:val="24"/>
        </w:rPr>
        <w:t>19</w:t>
      </w:r>
      <w:r>
        <w:rPr>
          <w:spacing w:val="1"/>
          <w:sz w:val="24"/>
        </w:rPr>
        <w:t> </w:t>
      </w:r>
      <w:r>
        <w:rPr>
          <w:sz w:val="24"/>
        </w:rPr>
        <w:t>e</w:t>
      </w:r>
      <w:r>
        <w:rPr>
          <w:spacing w:val="1"/>
          <w:sz w:val="24"/>
        </w:rPr>
        <w:t> </w:t>
      </w:r>
      <w:r>
        <w:rPr>
          <w:sz w:val="24"/>
        </w:rPr>
        <w:t>20.09.2000</w:t>
      </w:r>
      <w:r>
        <w:rPr>
          <w:spacing w:val="2"/>
          <w:sz w:val="24"/>
        </w:rPr>
        <w:t> </w:t>
      </w:r>
      <w:r>
        <w:rPr>
          <w:sz w:val="24"/>
        </w:rPr>
        <w:t>- Republicada</w:t>
      </w:r>
      <w:r>
        <w:rPr>
          <w:spacing w:val="1"/>
          <w:sz w:val="24"/>
        </w:rPr>
        <w:t> </w:t>
      </w:r>
      <w:r>
        <w:rPr>
          <w:sz w:val="24"/>
        </w:rPr>
        <w:t>DJ</w:t>
      </w:r>
      <w:r>
        <w:rPr>
          <w:spacing w:val="4"/>
          <w:sz w:val="24"/>
        </w:rPr>
        <w:t> </w:t>
      </w:r>
      <w:r>
        <w:rPr>
          <w:sz w:val="24"/>
        </w:rPr>
        <w:t>13,</w:t>
      </w:r>
      <w:r>
        <w:rPr>
          <w:spacing w:val="2"/>
          <w:sz w:val="24"/>
        </w:rPr>
        <w:t> </w:t>
      </w:r>
      <w:r>
        <w:rPr>
          <w:spacing w:val="-5"/>
          <w:sz w:val="24"/>
        </w:rPr>
        <w:t>16</w:t>
      </w:r>
    </w:p>
    <w:p>
      <w:pPr>
        <w:spacing w:line="275" w:lineRule="exact" w:before="0"/>
        <w:ind w:left="1020" w:right="0" w:firstLine="0"/>
        <w:jc w:val="both"/>
        <w:rPr>
          <w:sz w:val="24"/>
        </w:rPr>
      </w:pPr>
      <w:r>
        <w:rPr>
          <w:sz w:val="24"/>
        </w:rPr>
        <w:t>e</w:t>
      </w:r>
      <w:r>
        <w:rPr>
          <w:spacing w:val="-4"/>
          <w:sz w:val="24"/>
        </w:rPr>
        <w:t> </w:t>
      </w:r>
      <w:r>
        <w:rPr>
          <w:sz w:val="24"/>
        </w:rPr>
        <w:t>17.10.2000 -</w:t>
      </w:r>
      <w:r>
        <w:rPr>
          <w:spacing w:val="-1"/>
          <w:sz w:val="24"/>
        </w:rPr>
        <w:t> </w:t>
      </w:r>
      <w:r>
        <w:rPr>
          <w:sz w:val="24"/>
        </w:rPr>
        <w:t>Republicada</w:t>
      </w:r>
      <w:r>
        <w:rPr>
          <w:spacing w:val="-1"/>
          <w:sz w:val="24"/>
        </w:rPr>
        <w:t> </w:t>
      </w:r>
      <w:r>
        <w:rPr>
          <w:sz w:val="24"/>
        </w:rPr>
        <w:t>DJ</w:t>
      </w:r>
      <w:r>
        <w:rPr>
          <w:spacing w:val="1"/>
          <w:sz w:val="24"/>
        </w:rPr>
        <w:t> </w:t>
      </w:r>
      <w:r>
        <w:rPr>
          <w:sz w:val="24"/>
        </w:rPr>
        <w:t>10, 13 e</w:t>
      </w:r>
      <w:r>
        <w:rPr>
          <w:spacing w:val="-1"/>
          <w:sz w:val="24"/>
        </w:rPr>
        <w:t> </w:t>
      </w:r>
      <w:r>
        <w:rPr>
          <w:spacing w:val="-2"/>
          <w:sz w:val="24"/>
        </w:rPr>
        <w:t>14.11.2000</w:t>
      </w:r>
    </w:p>
    <w:p>
      <w:pPr>
        <w:spacing w:before="41"/>
        <w:ind w:left="1136" w:right="0" w:firstLine="0"/>
        <w:jc w:val="both"/>
        <w:rPr>
          <w:i/>
          <w:sz w:val="24"/>
        </w:rPr>
      </w:pPr>
      <w:r>
        <w:rPr>
          <w:i/>
          <w:sz w:val="24"/>
        </w:rPr>
        <w:t>N º 363 Contrato nulo. </w:t>
      </w:r>
      <w:r>
        <w:rPr>
          <w:i/>
          <w:spacing w:val="-2"/>
          <w:sz w:val="24"/>
        </w:rPr>
        <w:t>Efeitos.</w:t>
      </w:r>
    </w:p>
    <w:p>
      <w:pPr>
        <w:spacing w:before="41"/>
        <w:ind w:left="1136" w:right="140" w:firstLine="0"/>
        <w:jc w:val="both"/>
        <w:rPr>
          <w:i/>
          <w:sz w:val="24"/>
        </w:rPr>
      </w:pPr>
      <w:r>
        <w:rPr>
          <w:i/>
          <w:sz w:val="24"/>
        </w:rPr>
        <w:t>A contratação de servidor público, após a Constituição Federal de 1988, sem prévia aprovação em concurso público, encontra óbice no seu art. 37, II, e § 2º, somente</w:t>
      </w:r>
      <w:r>
        <w:rPr>
          <w:i/>
          <w:spacing w:val="-1"/>
          <w:sz w:val="24"/>
        </w:rPr>
        <w:t> </w:t>
      </w:r>
      <w:r>
        <w:rPr>
          <w:i/>
          <w:sz w:val="24"/>
        </w:rPr>
        <w:t>conferindo-lhe</w:t>
      </w:r>
      <w:r>
        <w:rPr>
          <w:i/>
          <w:spacing w:val="-1"/>
          <w:sz w:val="24"/>
        </w:rPr>
        <w:t> </w:t>
      </w:r>
      <w:r>
        <w:rPr>
          <w:i/>
          <w:sz w:val="24"/>
        </w:rPr>
        <w:t>direito ao pagamento dos dias efetivamente</w:t>
      </w:r>
      <w:r>
        <w:rPr>
          <w:i/>
          <w:spacing w:val="-1"/>
          <w:sz w:val="24"/>
        </w:rPr>
        <w:t> </w:t>
      </w:r>
      <w:r>
        <w:rPr>
          <w:i/>
          <w:sz w:val="24"/>
        </w:rPr>
        <w:t>trabalhados segundo a contraprestação pactuada.</w:t>
      </w:r>
    </w:p>
    <w:p>
      <w:pPr>
        <w:pStyle w:val="BodyText"/>
        <w:rPr>
          <w:i/>
          <w:sz w:val="23"/>
        </w:rPr>
      </w:pPr>
    </w:p>
    <w:p>
      <w:pPr>
        <w:pStyle w:val="Heading4"/>
        <w:tabs>
          <w:tab w:pos="3449" w:val="left" w:leader="none"/>
          <w:tab w:pos="4234" w:val="left" w:leader="none"/>
          <w:tab w:pos="7237" w:val="left" w:leader="none"/>
        </w:tabs>
        <w:spacing w:before="1"/>
        <w:ind w:left="1021" w:right="138" w:hanging="908"/>
        <w:jc w:val="right"/>
      </w:pPr>
      <w:r>
        <w:rPr/>
        <w:t>SUM-364</w:t>
      </w:r>
      <w:r>
        <w:rPr>
          <w:spacing w:val="40"/>
        </w:rPr>
        <w:t> </w:t>
      </w:r>
      <w:r>
        <w:rPr/>
        <w:t>ADICIONAL</w:t>
        <w:tab/>
      </w:r>
      <w:r>
        <w:rPr>
          <w:spacing w:val="-6"/>
        </w:rPr>
        <w:t>DE</w:t>
      </w:r>
      <w:r>
        <w:rPr/>
        <w:tab/>
      </w:r>
      <w:r>
        <w:rPr>
          <w:spacing w:val="-2"/>
        </w:rPr>
        <w:t>PERICULOSIDADE.</w:t>
      </w:r>
      <w:r>
        <w:rPr/>
        <w:tab/>
      </w:r>
      <w:r>
        <w:rPr>
          <w:spacing w:val="-2"/>
        </w:rPr>
        <w:t>EXPOSIÇÃO </w:t>
      </w:r>
      <w:r>
        <w:rPr/>
        <w:t>EVENTUAL,</w:t>
      </w:r>
      <w:r>
        <w:rPr>
          <w:spacing w:val="56"/>
        </w:rPr>
        <w:t> </w:t>
      </w:r>
      <w:r>
        <w:rPr/>
        <w:t>PERMANENTE</w:t>
      </w:r>
      <w:r>
        <w:rPr>
          <w:spacing w:val="58"/>
        </w:rPr>
        <w:t> </w:t>
      </w:r>
      <w:r>
        <w:rPr/>
        <w:t>E</w:t>
      </w:r>
      <w:r>
        <w:rPr>
          <w:spacing w:val="57"/>
        </w:rPr>
        <w:t> </w:t>
      </w:r>
      <w:r>
        <w:rPr/>
        <w:t>INTERMITENTE</w:t>
      </w:r>
      <w:r>
        <w:rPr>
          <w:spacing w:val="58"/>
        </w:rPr>
        <w:t> </w:t>
      </w:r>
      <w:r>
        <w:rPr/>
        <w:t>(inserido</w:t>
      </w:r>
      <w:r>
        <w:rPr>
          <w:spacing w:val="57"/>
        </w:rPr>
        <w:t> </w:t>
      </w:r>
      <w:r>
        <w:rPr>
          <w:spacing w:val="-10"/>
        </w:rPr>
        <w:t>o</w:t>
      </w:r>
    </w:p>
    <w:p>
      <w:pPr>
        <w:spacing w:line="321" w:lineRule="exact" w:before="0"/>
        <w:ind w:left="1021" w:right="0" w:firstLine="0"/>
        <w:jc w:val="both"/>
        <w:rPr>
          <w:b/>
          <w:sz w:val="28"/>
        </w:rPr>
      </w:pPr>
      <w:r>
        <w:rPr>
          <w:b/>
          <w:sz w:val="28"/>
        </w:rPr>
        <w:t>item</w:t>
      </w:r>
      <w:r>
        <w:rPr>
          <w:b/>
          <w:spacing w:val="-9"/>
          <w:sz w:val="28"/>
        </w:rPr>
        <w:t> </w:t>
      </w:r>
      <w:r>
        <w:rPr>
          <w:b/>
          <w:sz w:val="28"/>
        </w:rPr>
        <w:t>II)</w:t>
      </w:r>
      <w:r>
        <w:rPr>
          <w:b/>
          <w:spacing w:val="-2"/>
          <w:sz w:val="28"/>
        </w:rPr>
        <w:t> </w:t>
      </w:r>
      <w:r>
        <w:rPr>
          <w:b/>
          <w:sz w:val="28"/>
        </w:rPr>
        <w:t>-</w:t>
      </w:r>
      <w:r>
        <w:rPr>
          <w:b/>
          <w:spacing w:val="-1"/>
          <w:sz w:val="28"/>
        </w:rPr>
        <w:t> </w:t>
      </w:r>
      <w:r>
        <w:rPr>
          <w:b/>
          <w:sz w:val="28"/>
        </w:rPr>
        <w:t>Res.</w:t>
      </w:r>
      <w:r>
        <w:rPr>
          <w:b/>
          <w:spacing w:val="-6"/>
          <w:sz w:val="28"/>
        </w:rPr>
        <w:t> </w:t>
      </w:r>
      <w:r>
        <w:rPr>
          <w:b/>
          <w:sz w:val="28"/>
        </w:rPr>
        <w:t>209/2016,</w:t>
      </w:r>
      <w:r>
        <w:rPr>
          <w:b/>
          <w:spacing w:val="-2"/>
          <w:sz w:val="28"/>
        </w:rPr>
        <w:t> </w:t>
      </w:r>
      <w:r>
        <w:rPr>
          <w:b/>
          <w:sz w:val="28"/>
        </w:rPr>
        <w:t>DEJT</w:t>
      </w:r>
      <w:r>
        <w:rPr>
          <w:b/>
          <w:spacing w:val="-2"/>
          <w:sz w:val="28"/>
        </w:rPr>
        <w:t> </w:t>
      </w:r>
      <w:r>
        <w:rPr>
          <w:b/>
          <w:sz w:val="28"/>
        </w:rPr>
        <w:t>divulgado</w:t>
      </w:r>
      <w:r>
        <w:rPr>
          <w:b/>
          <w:spacing w:val="-1"/>
          <w:sz w:val="28"/>
        </w:rPr>
        <w:t> </w:t>
      </w:r>
      <w:r>
        <w:rPr>
          <w:b/>
          <w:sz w:val="28"/>
        </w:rPr>
        <w:t>em</w:t>
      </w:r>
      <w:r>
        <w:rPr>
          <w:b/>
          <w:spacing w:val="-6"/>
          <w:sz w:val="28"/>
        </w:rPr>
        <w:t> </w:t>
      </w:r>
      <w:r>
        <w:rPr>
          <w:b/>
          <w:sz w:val="28"/>
        </w:rPr>
        <w:t>01,</w:t>
      </w:r>
      <w:r>
        <w:rPr>
          <w:b/>
          <w:spacing w:val="-2"/>
          <w:sz w:val="28"/>
        </w:rPr>
        <w:t> </w:t>
      </w:r>
      <w:r>
        <w:rPr>
          <w:b/>
          <w:sz w:val="28"/>
        </w:rPr>
        <w:t>02</w:t>
      </w:r>
      <w:r>
        <w:rPr>
          <w:b/>
          <w:spacing w:val="-1"/>
          <w:sz w:val="28"/>
        </w:rPr>
        <w:t> </w:t>
      </w:r>
      <w:r>
        <w:rPr>
          <w:b/>
          <w:sz w:val="28"/>
        </w:rPr>
        <w:t>e</w:t>
      </w:r>
      <w:r>
        <w:rPr>
          <w:b/>
          <w:spacing w:val="-2"/>
          <w:sz w:val="28"/>
        </w:rPr>
        <w:t> 03.06.2016</w:t>
      </w:r>
    </w:p>
    <w:p>
      <w:pPr>
        <w:pStyle w:val="ListParagraph"/>
        <w:numPr>
          <w:ilvl w:val="0"/>
          <w:numId w:val="40"/>
        </w:numPr>
        <w:tabs>
          <w:tab w:pos="1213" w:val="left" w:leader="none"/>
        </w:tabs>
        <w:spacing w:line="240" w:lineRule="auto" w:before="33" w:after="0"/>
        <w:ind w:left="1020" w:right="135" w:firstLine="0"/>
        <w:jc w:val="both"/>
        <w:rPr>
          <w:sz w:val="28"/>
        </w:rPr>
      </w:pPr>
      <w:r>
        <w:rPr>
          <w:sz w:val="28"/>
        </w:rPr>
        <w:t>- Tem direito ao adicional de periculosidade o empregado exposto permanentemente ou que, de forma intermitente, sujeita-se a condi- ções de risco. Indevido, apenas, quando o contato dá-se de forma eventual, assim</w:t>
      </w:r>
      <w:r>
        <w:rPr>
          <w:spacing w:val="-4"/>
          <w:sz w:val="28"/>
        </w:rPr>
        <w:t> </w:t>
      </w:r>
      <w:r>
        <w:rPr>
          <w:sz w:val="28"/>
        </w:rPr>
        <w:t>considerado</w:t>
      </w:r>
      <w:r>
        <w:rPr>
          <w:spacing w:val="-1"/>
          <w:sz w:val="28"/>
        </w:rPr>
        <w:t> </w:t>
      </w:r>
      <w:r>
        <w:rPr>
          <w:sz w:val="28"/>
        </w:rPr>
        <w:t>o fortuito,</w:t>
      </w:r>
      <w:r>
        <w:rPr>
          <w:spacing w:val="-2"/>
          <w:sz w:val="28"/>
        </w:rPr>
        <w:t> </w:t>
      </w:r>
      <w:r>
        <w:rPr>
          <w:sz w:val="28"/>
        </w:rPr>
        <w:t>ou</w:t>
      </w:r>
      <w:r>
        <w:rPr>
          <w:spacing w:val="-3"/>
          <w:sz w:val="28"/>
        </w:rPr>
        <w:t> </w:t>
      </w:r>
      <w:r>
        <w:rPr>
          <w:sz w:val="28"/>
        </w:rPr>
        <w:t>o</w:t>
      </w:r>
      <w:r>
        <w:rPr>
          <w:spacing w:val="-1"/>
          <w:sz w:val="28"/>
        </w:rPr>
        <w:t> </w:t>
      </w:r>
      <w:r>
        <w:rPr>
          <w:sz w:val="28"/>
        </w:rPr>
        <w:t>que,</w:t>
      </w:r>
      <w:r>
        <w:rPr>
          <w:spacing w:val="-3"/>
          <w:sz w:val="28"/>
        </w:rPr>
        <w:t> </w:t>
      </w:r>
      <w:r>
        <w:rPr>
          <w:sz w:val="28"/>
        </w:rPr>
        <w:t>sendo</w:t>
      </w:r>
      <w:r>
        <w:rPr>
          <w:spacing w:val="-1"/>
          <w:sz w:val="28"/>
        </w:rPr>
        <w:t> </w:t>
      </w:r>
      <w:r>
        <w:rPr>
          <w:sz w:val="28"/>
        </w:rPr>
        <w:t>habitual,</w:t>
      </w:r>
      <w:r>
        <w:rPr>
          <w:spacing w:val="-3"/>
          <w:sz w:val="28"/>
        </w:rPr>
        <w:t> </w:t>
      </w:r>
      <w:r>
        <w:rPr>
          <w:sz w:val="28"/>
        </w:rPr>
        <w:t>dá-se por tempo extremamente reduzido. (ex-Ojs da SBDI-I nº</w:t>
      </w:r>
      <w:r>
        <w:rPr>
          <w:sz w:val="28"/>
          <w:vertAlign w:val="superscript"/>
        </w:rPr>
        <w:t>s</w:t>
      </w:r>
      <w:r>
        <w:rPr>
          <w:sz w:val="28"/>
          <w:vertAlign w:val="baseline"/>
        </w:rPr>
        <w:t> 05 - inseri- da em 14.03.1994 - e 280 - DJ 11.08.2003).</w:t>
      </w:r>
    </w:p>
    <w:p>
      <w:pPr>
        <w:pStyle w:val="ListParagraph"/>
        <w:numPr>
          <w:ilvl w:val="0"/>
          <w:numId w:val="40"/>
        </w:numPr>
        <w:tabs>
          <w:tab w:pos="1281" w:val="left" w:leader="none"/>
        </w:tabs>
        <w:spacing w:line="240" w:lineRule="auto" w:before="41" w:after="0"/>
        <w:ind w:left="1020" w:right="137" w:firstLine="0"/>
        <w:jc w:val="both"/>
        <w:rPr>
          <w:sz w:val="28"/>
        </w:rPr>
      </w:pPr>
      <w:r>
        <w:rPr>
          <w:sz w:val="28"/>
        </w:rPr>
        <w:t>- Não é válida a cláusula de acordo ou convenção coletiva</w:t>
      </w:r>
      <w:r>
        <w:rPr>
          <w:spacing w:val="-1"/>
          <w:sz w:val="28"/>
        </w:rPr>
        <w:t> </w:t>
      </w:r>
      <w:r>
        <w:rPr>
          <w:sz w:val="28"/>
        </w:rPr>
        <w:t>de traba- lho fixando o adicional de periculosidade em percentual inferior ao estabelecido em lei e proporcional ao tempo de exposição ao risco, pois tal parcela constitui medida de higiene, saúde e segurança do tra- balho, garantida por norma de ordem pública (arts. 7º, XXII e XXIII, da CF e 193, §1º, da CLT).</w:t>
      </w:r>
    </w:p>
    <w:p>
      <w:pPr>
        <w:spacing w:before="46"/>
        <w:ind w:left="1020" w:right="0" w:firstLine="0"/>
        <w:jc w:val="left"/>
        <w:rPr>
          <w:rFonts w:ascii="Arial" w:hAnsi="Arial"/>
          <w:sz w:val="24"/>
        </w:rPr>
      </w:pPr>
      <w:r>
        <w:rPr>
          <w:rFonts w:ascii="Arial" w:hAnsi="Arial"/>
          <w:spacing w:val="-2"/>
          <w:sz w:val="24"/>
        </w:rPr>
        <w:t>Histórico:</w:t>
      </w:r>
    </w:p>
    <w:p>
      <w:pPr>
        <w:spacing w:before="35"/>
        <w:ind w:left="1020" w:right="143" w:firstLine="0"/>
        <w:jc w:val="both"/>
        <w:rPr>
          <w:sz w:val="24"/>
        </w:rPr>
      </w:pPr>
      <w:r>
        <w:rPr>
          <w:sz w:val="24"/>
        </w:rPr>
        <w:t>Res. 174/2011, DEJT divulgado em 27, 30 e 31.05.2011 - cancelado o item II e dada nova redação ao item I</w:t>
      </w:r>
    </w:p>
    <w:p>
      <w:pPr>
        <w:spacing w:before="40"/>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Res.</w:t>
      </w:r>
      <w:r>
        <w:rPr>
          <w:spacing w:val="-1"/>
          <w:sz w:val="24"/>
        </w:rPr>
        <w:t> </w:t>
      </w:r>
      <w:r>
        <w:rPr>
          <w:sz w:val="24"/>
        </w:rPr>
        <w:t>129/2005, DJ</w:t>
      </w:r>
      <w:r>
        <w:rPr>
          <w:spacing w:val="1"/>
          <w:sz w:val="24"/>
        </w:rPr>
        <w:t> </w:t>
      </w:r>
      <w:r>
        <w:rPr>
          <w:sz w:val="24"/>
        </w:rPr>
        <w:t>20, 22</w:t>
      </w:r>
      <w:r>
        <w:rPr>
          <w:spacing w:val="-1"/>
          <w:sz w:val="24"/>
        </w:rPr>
        <w:t> </w:t>
      </w:r>
      <w:r>
        <w:rPr>
          <w:sz w:val="24"/>
        </w:rPr>
        <w:t>e</w:t>
      </w:r>
      <w:r>
        <w:rPr>
          <w:spacing w:val="-1"/>
          <w:sz w:val="24"/>
        </w:rPr>
        <w:t> </w:t>
      </w:r>
      <w:r>
        <w:rPr>
          <w:spacing w:val="-2"/>
          <w:sz w:val="24"/>
        </w:rPr>
        <w:t>25.04.2005</w:t>
      </w:r>
    </w:p>
    <w:p>
      <w:pPr>
        <w:spacing w:before="39"/>
        <w:ind w:left="1135" w:right="140" w:firstLine="0"/>
        <w:jc w:val="both"/>
        <w:rPr>
          <w:i/>
          <w:sz w:val="24"/>
        </w:rPr>
      </w:pPr>
      <w:r>
        <w:rPr>
          <w:i/>
          <w:sz w:val="24"/>
        </w:rPr>
        <w:t>Nº 364 Adicional de periculosidade. Exposição eventual, permanente e intermi- tente (conversão das Orientações Jurisprudenciais nºs 5, 258 e 280 da SBDI-I)</w:t>
      </w:r>
    </w:p>
    <w:p>
      <w:pPr>
        <w:pStyle w:val="ListParagraph"/>
        <w:numPr>
          <w:ilvl w:val="1"/>
          <w:numId w:val="40"/>
        </w:numPr>
        <w:tabs>
          <w:tab w:pos="1306" w:val="left" w:leader="none"/>
        </w:tabs>
        <w:spacing w:line="240" w:lineRule="auto" w:before="41" w:after="0"/>
        <w:ind w:left="1135" w:right="138" w:firstLine="0"/>
        <w:jc w:val="both"/>
        <w:rPr>
          <w:i/>
          <w:sz w:val="24"/>
        </w:rPr>
      </w:pPr>
      <w:r>
        <w:rPr>
          <w:i/>
          <w:sz w:val="24"/>
        </w:rPr>
        <w:t>- Faz jus ao adicional de periculosidade o empregado exposto permanente- mente ou que, de forma intermitente, sujeita-se a condições de risco. Indevido, apenas, quando o contato dá-se de forma eventual, assim considerado o fortui- to, ou o que, sendo habitual, dá-se por tempo extremamente reduzido. (ex-Ojs</w:t>
      </w:r>
      <w:r>
        <w:rPr>
          <w:i/>
          <w:spacing w:val="40"/>
          <w:sz w:val="24"/>
        </w:rPr>
        <w:t> </w:t>
      </w:r>
      <w:r>
        <w:rPr>
          <w:i/>
          <w:sz w:val="24"/>
        </w:rPr>
        <w:t>da SBDI-I nºs 05 - inserida em 14.03.1994 - e 280 - DJ 11.08.2003)</w:t>
      </w:r>
    </w:p>
    <w:p>
      <w:pPr>
        <w:pStyle w:val="ListParagraph"/>
        <w:numPr>
          <w:ilvl w:val="1"/>
          <w:numId w:val="40"/>
        </w:numPr>
        <w:tabs>
          <w:tab w:pos="1364" w:val="left" w:leader="none"/>
        </w:tabs>
        <w:spacing w:line="240" w:lineRule="auto" w:before="41" w:after="0"/>
        <w:ind w:left="1135" w:right="139" w:firstLine="0"/>
        <w:jc w:val="both"/>
        <w:rPr>
          <w:i/>
          <w:sz w:val="24"/>
        </w:rPr>
      </w:pPr>
      <w:r>
        <w:rPr>
          <w:i/>
          <w:sz w:val="24"/>
        </w:rPr>
        <w:t>- A fixação do adicional de periculosidade, em percentual inferior ao legal e proporcional ao tempo de exposição ao risco, deve ser respeitada, desde que pactuada em acordos ou convenções coletivos. (ex-OJ nº 258 da SBDI-I - inse- rida em 27.09.2002)</w:t>
      </w:r>
    </w:p>
    <w:p>
      <w:pPr>
        <w:pStyle w:val="BodyText"/>
        <w:spacing w:before="9"/>
        <w:rPr>
          <w:i/>
          <w:sz w:val="22"/>
        </w:rPr>
      </w:pPr>
    </w:p>
    <w:p>
      <w:pPr>
        <w:pStyle w:val="Heading3"/>
        <w:ind w:left="0" w:right="143"/>
        <w:jc w:val="right"/>
      </w:pPr>
      <w:r>
        <w:rPr/>
        <w:t>SUM-365</w:t>
      </w:r>
      <w:r>
        <w:rPr>
          <w:spacing w:val="56"/>
          <w:w w:val="150"/>
        </w:rPr>
        <w:t> </w:t>
      </w:r>
      <w:r>
        <w:rPr/>
        <w:t>ALÇADA.</w:t>
      </w:r>
      <w:r>
        <w:rPr>
          <w:spacing w:val="45"/>
        </w:rPr>
        <w:t> </w:t>
      </w:r>
      <w:r>
        <w:rPr/>
        <w:t>AÇÃO</w:t>
      </w:r>
      <w:r>
        <w:rPr>
          <w:spacing w:val="47"/>
        </w:rPr>
        <w:t> </w:t>
      </w:r>
      <w:r>
        <w:rPr/>
        <w:t>RESCISÓRIA</w:t>
      </w:r>
      <w:r>
        <w:rPr>
          <w:spacing w:val="43"/>
        </w:rPr>
        <w:t> </w:t>
      </w:r>
      <w:r>
        <w:rPr/>
        <w:t>E</w:t>
      </w:r>
      <w:r>
        <w:rPr>
          <w:spacing w:val="43"/>
        </w:rPr>
        <w:t> </w:t>
      </w:r>
      <w:r>
        <w:rPr/>
        <w:t>MANDADO</w:t>
      </w:r>
      <w:r>
        <w:rPr>
          <w:spacing w:val="47"/>
        </w:rPr>
        <w:t> </w:t>
      </w:r>
      <w:r>
        <w:rPr/>
        <w:t>DE</w:t>
      </w:r>
      <w:r>
        <w:rPr>
          <w:spacing w:val="44"/>
        </w:rPr>
        <w:t> </w:t>
      </w:r>
      <w:r>
        <w:rPr>
          <w:spacing w:val="-2"/>
        </w:rPr>
        <w:t>SEGU-</w:t>
      </w:r>
    </w:p>
    <w:p>
      <w:pPr>
        <w:pStyle w:val="Heading4"/>
        <w:spacing w:before="3"/>
        <w:ind w:left="1020" w:hanging="1"/>
        <w:jc w:val="left"/>
      </w:pPr>
      <w:r>
        <w:rPr/>
        <w:t>RANÇA</w:t>
      </w:r>
      <w:r>
        <w:rPr>
          <w:spacing w:val="35"/>
        </w:rPr>
        <w:t> </w:t>
      </w:r>
      <w:r>
        <w:rPr/>
        <w:t>(conversão</w:t>
      </w:r>
      <w:r>
        <w:rPr>
          <w:spacing w:val="35"/>
        </w:rPr>
        <w:t> </w:t>
      </w:r>
      <w:r>
        <w:rPr/>
        <w:t>das</w:t>
      </w:r>
      <w:r>
        <w:rPr>
          <w:spacing w:val="37"/>
        </w:rPr>
        <w:t> </w:t>
      </w:r>
      <w:r>
        <w:rPr/>
        <w:t>Orientações</w:t>
      </w:r>
      <w:r>
        <w:rPr>
          <w:spacing w:val="35"/>
        </w:rPr>
        <w:t> </w:t>
      </w:r>
      <w:r>
        <w:rPr/>
        <w:t>Jurisprudenciais</w:t>
      </w:r>
      <w:r>
        <w:rPr>
          <w:spacing w:val="35"/>
        </w:rPr>
        <w:t> </w:t>
      </w:r>
      <w:r>
        <w:rPr/>
        <w:t>nº</w:t>
      </w:r>
      <w:r>
        <w:rPr>
          <w:vertAlign w:val="superscript"/>
        </w:rPr>
        <w:t>s</w:t>
      </w:r>
      <w:r>
        <w:rPr>
          <w:vertAlign w:val="baseline"/>
        </w:rPr>
        <w:t> 8</w:t>
      </w:r>
      <w:r>
        <w:rPr>
          <w:spacing w:val="37"/>
          <w:vertAlign w:val="baseline"/>
        </w:rPr>
        <w:t> </w:t>
      </w:r>
      <w:r>
        <w:rPr>
          <w:vertAlign w:val="baseline"/>
        </w:rPr>
        <w:t>e 10 da SBDI-I) - Res. 129/2005, DJ 20, 22 e 25.04.2005</w:t>
      </w:r>
    </w:p>
    <w:p>
      <w:pPr>
        <w:spacing w:line="242" w:lineRule="auto" w:before="32"/>
        <w:ind w:left="1020" w:right="176" w:firstLine="0"/>
        <w:jc w:val="left"/>
        <w:rPr>
          <w:sz w:val="28"/>
        </w:rPr>
      </w:pPr>
      <w:r>
        <w:rPr>
          <w:sz w:val="28"/>
        </w:rPr>
        <w:t>Não se aplica a alçada em ação rescisória e em mandado de seguran- ça. (ex-OJs nº</w:t>
      </w:r>
      <w:r>
        <w:rPr>
          <w:sz w:val="28"/>
          <w:vertAlign w:val="superscript"/>
        </w:rPr>
        <w:t>s</w:t>
      </w:r>
      <w:r>
        <w:rPr>
          <w:sz w:val="28"/>
          <w:vertAlign w:val="baseline"/>
        </w:rPr>
        <w:t> 8 e 10 da SBDI-I - inseridas em 01.02.1995)</w:t>
      </w:r>
    </w:p>
    <w:p>
      <w:pPr>
        <w:spacing w:after="0" w:line="242" w:lineRule="auto"/>
        <w:jc w:val="left"/>
        <w:rPr>
          <w:sz w:val="28"/>
        </w:rPr>
        <w:sectPr>
          <w:pgSz w:w="11910" w:h="16840"/>
          <w:pgMar w:header="0" w:footer="836"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761920">
                <wp:simplePos x="0" y="0"/>
                <wp:positionH relativeFrom="page">
                  <wp:posOffset>954024</wp:posOffset>
                </wp:positionH>
                <wp:positionV relativeFrom="paragraph">
                  <wp:posOffset>268468</wp:posOffset>
                </wp:positionV>
                <wp:extent cx="5581015" cy="6350"/>
                <wp:effectExtent l="0" t="0" r="0" b="0"/>
                <wp:wrapTopAndBottom/>
                <wp:docPr id="356" name="Graphic 356"/>
                <wp:cNvGraphicFramePr>
                  <a:graphicFrameLocks/>
                </wp:cNvGraphicFramePr>
                <a:graphic>
                  <a:graphicData uri="http://schemas.microsoft.com/office/word/2010/wordprocessingShape">
                    <wps:wsp>
                      <wps:cNvPr id="356" name="Graphic 356"/>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554560;mso-wrap-distance-left:0;mso-wrap-distance-right:0" id="docshape355"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903232">
                <wp:simplePos x="0" y="0"/>
                <wp:positionH relativeFrom="page">
                  <wp:posOffset>6861811</wp:posOffset>
                </wp:positionH>
                <wp:positionV relativeFrom="page">
                  <wp:posOffset>504194</wp:posOffset>
                </wp:positionV>
                <wp:extent cx="699135" cy="1259840"/>
                <wp:effectExtent l="0" t="0" r="0" b="0"/>
                <wp:wrapNone/>
                <wp:docPr id="357" name="Graphic 357"/>
                <wp:cNvGraphicFramePr>
                  <a:graphicFrameLocks/>
                </wp:cNvGraphicFramePr>
                <a:graphic>
                  <a:graphicData uri="http://schemas.microsoft.com/office/word/2010/wordprocessingShape">
                    <wps:wsp>
                      <wps:cNvPr id="357" name="Graphic 357"/>
                      <wps:cNvSpPr/>
                      <wps:spPr>
                        <a:xfrm>
                          <a:off x="0" y="0"/>
                          <a:ext cx="699135" cy="1259840"/>
                        </a:xfrm>
                        <a:custGeom>
                          <a:avLst/>
                          <a:gdLst/>
                          <a:ahLst/>
                          <a:cxnLst/>
                          <a:rect l="l" t="t" r="r" b="b"/>
                          <a:pathLst>
                            <a:path w="699135"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698752" y="1242836"/>
                              </a:lnTo>
                              <a:lnTo>
                                <a:pt x="698752" y="17000"/>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30011pt;margin-top:39.700382pt;width:55.05pt;height:99.2pt;mso-position-horizontal-relative:page;mso-position-vertical-relative:page;z-index:15903232" id="docshape356" coordorigin="10806,794" coordsize="1101,1984" path="m11812,794l11007,794,10929,810,10865,853,10822,917,10806,995,10806,2577,10822,2655,10865,2719,10929,2762,11007,2778,11812,2778,11890,2762,11906,2751,11906,821,11890,810,11812,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03744">
                <wp:simplePos x="0" y="0"/>
                <wp:positionH relativeFrom="page">
                  <wp:posOffset>6917920</wp:posOffset>
                </wp:positionH>
                <wp:positionV relativeFrom="page">
                  <wp:posOffset>770762</wp:posOffset>
                </wp:positionV>
                <wp:extent cx="203835" cy="721995"/>
                <wp:effectExtent l="0" t="0" r="0" b="0"/>
                <wp:wrapNone/>
                <wp:docPr id="358" name="Textbox 358"/>
                <wp:cNvGraphicFramePr>
                  <a:graphicFrameLocks/>
                </wp:cNvGraphicFramePr>
                <a:graphic>
                  <a:graphicData uri="http://schemas.microsoft.com/office/word/2010/wordprocessingShape">
                    <wps:wsp>
                      <wps:cNvPr id="358" name="Textbox 358"/>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544.718140pt;margin-top:60.689945pt;width:16.05pt;height:56.85pt;mso-position-horizontal-relative:page;mso-position-vertical-relative:page;z-index:15903744" type="#_x0000_t202" id="docshape357"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pStyle w:val="Heading3"/>
        <w:spacing w:before="77"/>
        <w:ind w:left="1020" w:right="136" w:hanging="908"/>
        <w:jc w:val="right"/>
      </w:pPr>
      <w:r>
        <w:rPr/>
        <w:t>SUM-366</w:t>
      </w:r>
      <w:r>
        <w:rPr>
          <w:spacing w:val="40"/>
        </w:rPr>
        <w:t> </w:t>
      </w:r>
      <w:r>
        <w:rPr/>
        <w:t>CARTÃO DE PONTO. REGISTRO. HORAS EXTRAS. MI- NUTOS</w:t>
      </w:r>
      <w:r>
        <w:rPr>
          <w:spacing w:val="60"/>
        </w:rPr>
        <w:t> </w:t>
      </w:r>
      <w:r>
        <w:rPr/>
        <w:t>QUE</w:t>
      </w:r>
      <w:r>
        <w:rPr>
          <w:spacing w:val="60"/>
        </w:rPr>
        <w:t> </w:t>
      </w:r>
      <w:r>
        <w:rPr/>
        <w:t>ANTECEDEM</w:t>
      </w:r>
      <w:r>
        <w:rPr>
          <w:spacing w:val="60"/>
        </w:rPr>
        <w:t> </w:t>
      </w:r>
      <w:r>
        <w:rPr/>
        <w:t>E</w:t>
      </w:r>
      <w:r>
        <w:rPr>
          <w:spacing w:val="60"/>
        </w:rPr>
        <w:t> </w:t>
      </w:r>
      <w:r>
        <w:rPr/>
        <w:t>SUCEDEM</w:t>
      </w:r>
      <w:r>
        <w:rPr>
          <w:spacing w:val="60"/>
        </w:rPr>
        <w:t> </w:t>
      </w:r>
      <w:r>
        <w:rPr/>
        <w:t>A</w:t>
      </w:r>
      <w:r>
        <w:rPr>
          <w:spacing w:val="59"/>
        </w:rPr>
        <w:t> </w:t>
      </w:r>
      <w:r>
        <w:rPr/>
        <w:t>JORNADA</w:t>
      </w:r>
      <w:r>
        <w:rPr>
          <w:spacing w:val="60"/>
        </w:rPr>
        <w:t> </w:t>
      </w:r>
      <w:r>
        <w:rPr>
          <w:spacing w:val="-5"/>
        </w:rPr>
        <w:t>DE</w:t>
      </w:r>
    </w:p>
    <w:p>
      <w:pPr>
        <w:pStyle w:val="Heading4"/>
        <w:spacing w:before="1"/>
        <w:ind w:left="1020" w:right="136"/>
      </w:pPr>
      <w:r>
        <w:rPr/>
        <w:t>TRABALHO (nova</w:t>
      </w:r>
      <w:r>
        <w:rPr>
          <w:spacing w:val="-1"/>
        </w:rPr>
        <w:t> </w:t>
      </w:r>
      <w:r>
        <w:rPr/>
        <w:t>redação) -</w:t>
      </w:r>
      <w:r>
        <w:rPr>
          <w:spacing w:val="-2"/>
        </w:rPr>
        <w:t> </w:t>
      </w:r>
      <w:r>
        <w:rPr/>
        <w:t>Res.</w:t>
      </w:r>
      <w:r>
        <w:rPr>
          <w:spacing w:val="-1"/>
        </w:rPr>
        <w:t> </w:t>
      </w:r>
      <w:r>
        <w:rPr/>
        <w:t>197/2015,</w:t>
      </w:r>
      <w:r>
        <w:rPr>
          <w:spacing w:val="-1"/>
        </w:rPr>
        <w:t> </w:t>
      </w:r>
      <w:r>
        <w:rPr/>
        <w:t>DEJT divulgado em 14, 15 e 18.05.2015</w:t>
      </w:r>
    </w:p>
    <w:p>
      <w:pPr>
        <w:spacing w:line="240" w:lineRule="auto" w:before="33"/>
        <w:ind w:left="1020" w:right="137" w:firstLine="0"/>
        <w:jc w:val="both"/>
        <w:rPr>
          <w:sz w:val="28"/>
        </w:rPr>
      </w:pPr>
      <w:r>
        <w:rPr>
          <w:sz w:val="28"/>
        </w:rPr>
        <w:t>Não serão descontadas nem computadas como jornada extraordinária as variações de horário do registro de ponto não excedentes de cinco minutos, observado o limite máximo de dez minutos diários. Se ultra- passado esse limite, será considerada como extra a totalidade do tem- po que exceder a jornada normal, pois configurado tempo à disposi- ção do empregador, não importando as atividades desenvolvidas pelo empregado ao longo do tempo residual (troca de uniforme, lanche, higiene pessoal, etc).</w:t>
      </w:r>
    </w:p>
    <w:p>
      <w:pPr>
        <w:spacing w:before="46"/>
        <w:ind w:left="1020" w:right="0" w:firstLine="0"/>
        <w:jc w:val="left"/>
        <w:rPr>
          <w:rFonts w:ascii="Arial" w:hAnsi="Arial"/>
          <w:sz w:val="24"/>
        </w:rPr>
      </w:pPr>
      <w:r>
        <w:rPr>
          <w:rFonts w:ascii="Arial" w:hAnsi="Arial"/>
          <w:spacing w:val="-2"/>
          <w:sz w:val="24"/>
        </w:rPr>
        <w:t>Histórico:</w:t>
      </w:r>
    </w:p>
    <w:p>
      <w:pPr>
        <w:spacing w:before="34"/>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Res.</w:t>
      </w:r>
      <w:r>
        <w:rPr>
          <w:spacing w:val="-1"/>
          <w:sz w:val="24"/>
        </w:rPr>
        <w:t> </w:t>
      </w:r>
      <w:r>
        <w:rPr>
          <w:sz w:val="24"/>
        </w:rPr>
        <w:t>129/2005, DJ</w:t>
      </w:r>
      <w:r>
        <w:rPr>
          <w:spacing w:val="1"/>
          <w:sz w:val="24"/>
        </w:rPr>
        <w:t> </w:t>
      </w:r>
      <w:r>
        <w:rPr>
          <w:sz w:val="24"/>
        </w:rPr>
        <w:t>20, 22</w:t>
      </w:r>
      <w:r>
        <w:rPr>
          <w:spacing w:val="-1"/>
          <w:sz w:val="24"/>
        </w:rPr>
        <w:t> </w:t>
      </w:r>
      <w:r>
        <w:rPr>
          <w:sz w:val="24"/>
        </w:rPr>
        <w:t>e</w:t>
      </w:r>
      <w:r>
        <w:rPr>
          <w:spacing w:val="-1"/>
          <w:sz w:val="24"/>
        </w:rPr>
        <w:t> </w:t>
      </w:r>
      <w:r>
        <w:rPr>
          <w:spacing w:val="-2"/>
          <w:sz w:val="24"/>
        </w:rPr>
        <w:t>25.04.2005</w:t>
      </w:r>
    </w:p>
    <w:p>
      <w:pPr>
        <w:spacing w:before="41"/>
        <w:ind w:left="0" w:right="138" w:firstLine="0"/>
        <w:jc w:val="right"/>
        <w:rPr>
          <w:i/>
          <w:sz w:val="24"/>
        </w:rPr>
      </w:pPr>
      <w:r>
        <w:rPr>
          <w:i/>
          <w:sz w:val="24"/>
        </w:rPr>
        <w:t>Nº 366 - CARTÃO DE PONTO. REGISTRO. HORAS EXTRAS. MINUTOS QUE ANTECEDEM</w:t>
      </w:r>
      <w:r>
        <w:rPr>
          <w:i/>
          <w:spacing w:val="5"/>
          <w:sz w:val="24"/>
        </w:rPr>
        <w:t> </w:t>
      </w:r>
      <w:r>
        <w:rPr>
          <w:i/>
          <w:sz w:val="24"/>
        </w:rPr>
        <w:t>E</w:t>
      </w:r>
      <w:r>
        <w:rPr>
          <w:i/>
          <w:spacing w:val="6"/>
          <w:sz w:val="24"/>
        </w:rPr>
        <w:t> </w:t>
      </w:r>
      <w:r>
        <w:rPr>
          <w:i/>
          <w:sz w:val="24"/>
        </w:rPr>
        <w:t>SUCEDEM</w:t>
      </w:r>
      <w:r>
        <w:rPr>
          <w:i/>
          <w:spacing w:val="5"/>
          <w:sz w:val="24"/>
        </w:rPr>
        <w:t> </w:t>
      </w:r>
      <w:r>
        <w:rPr>
          <w:i/>
          <w:sz w:val="24"/>
        </w:rPr>
        <w:t>A</w:t>
      </w:r>
      <w:r>
        <w:rPr>
          <w:i/>
          <w:spacing w:val="7"/>
          <w:sz w:val="24"/>
        </w:rPr>
        <w:t> </w:t>
      </w:r>
      <w:r>
        <w:rPr>
          <w:i/>
          <w:sz w:val="24"/>
        </w:rPr>
        <w:t>JORNADA</w:t>
      </w:r>
      <w:r>
        <w:rPr>
          <w:i/>
          <w:spacing w:val="8"/>
          <w:sz w:val="24"/>
        </w:rPr>
        <w:t> </w:t>
      </w:r>
      <w:r>
        <w:rPr>
          <w:i/>
          <w:sz w:val="24"/>
        </w:rPr>
        <w:t>DE</w:t>
      </w:r>
      <w:r>
        <w:rPr>
          <w:i/>
          <w:spacing w:val="6"/>
          <w:sz w:val="24"/>
        </w:rPr>
        <w:t> </w:t>
      </w:r>
      <w:r>
        <w:rPr>
          <w:i/>
          <w:sz w:val="24"/>
        </w:rPr>
        <w:t>TRABALHO(conversão</w:t>
      </w:r>
      <w:r>
        <w:rPr>
          <w:i/>
          <w:spacing w:val="6"/>
          <w:sz w:val="24"/>
        </w:rPr>
        <w:t> </w:t>
      </w:r>
      <w:r>
        <w:rPr>
          <w:i/>
          <w:sz w:val="24"/>
        </w:rPr>
        <w:t>das</w:t>
      </w:r>
      <w:r>
        <w:rPr>
          <w:i/>
          <w:spacing w:val="7"/>
          <w:sz w:val="24"/>
        </w:rPr>
        <w:t> </w:t>
      </w:r>
      <w:r>
        <w:rPr>
          <w:i/>
          <w:spacing w:val="-4"/>
          <w:sz w:val="24"/>
        </w:rPr>
        <w:t>Ori-</w:t>
      </w:r>
    </w:p>
    <w:p>
      <w:pPr>
        <w:spacing w:before="0"/>
        <w:ind w:left="1136" w:right="0" w:firstLine="0"/>
        <w:jc w:val="both"/>
        <w:rPr>
          <w:i/>
          <w:sz w:val="24"/>
        </w:rPr>
      </w:pPr>
      <w:r>
        <w:rPr>
          <w:i/>
          <w:sz w:val="24"/>
        </w:rPr>
        <w:t>entações</w:t>
      </w:r>
      <w:r>
        <w:rPr>
          <w:i/>
          <w:spacing w:val="-1"/>
          <w:sz w:val="24"/>
        </w:rPr>
        <w:t> </w:t>
      </w:r>
      <w:r>
        <w:rPr>
          <w:i/>
          <w:sz w:val="24"/>
        </w:rPr>
        <w:t>Jurisprudenciais</w:t>
      </w:r>
      <w:r>
        <w:rPr>
          <w:i/>
          <w:spacing w:val="-1"/>
          <w:sz w:val="24"/>
        </w:rPr>
        <w:t> </w:t>
      </w:r>
      <w:r>
        <w:rPr>
          <w:i/>
          <w:sz w:val="24"/>
        </w:rPr>
        <w:t>nºs</w:t>
      </w:r>
      <w:r>
        <w:rPr>
          <w:i/>
          <w:spacing w:val="-1"/>
          <w:sz w:val="24"/>
        </w:rPr>
        <w:t> </w:t>
      </w:r>
      <w:r>
        <w:rPr>
          <w:i/>
          <w:sz w:val="24"/>
        </w:rPr>
        <w:t>23</w:t>
      </w:r>
      <w:r>
        <w:rPr>
          <w:i/>
          <w:spacing w:val="-1"/>
          <w:sz w:val="24"/>
        </w:rPr>
        <w:t> </w:t>
      </w:r>
      <w:r>
        <w:rPr>
          <w:i/>
          <w:sz w:val="24"/>
        </w:rPr>
        <w:t>e</w:t>
      </w:r>
      <w:r>
        <w:rPr>
          <w:i/>
          <w:spacing w:val="-2"/>
          <w:sz w:val="24"/>
        </w:rPr>
        <w:t> </w:t>
      </w:r>
      <w:r>
        <w:rPr>
          <w:i/>
          <w:sz w:val="24"/>
        </w:rPr>
        <w:t>326</w:t>
      </w:r>
      <w:r>
        <w:rPr>
          <w:i/>
          <w:spacing w:val="-1"/>
          <w:sz w:val="24"/>
        </w:rPr>
        <w:t> </w:t>
      </w:r>
      <w:r>
        <w:rPr>
          <w:i/>
          <w:sz w:val="24"/>
        </w:rPr>
        <w:t>da SBDI-</w:t>
      </w:r>
      <w:r>
        <w:rPr>
          <w:i/>
          <w:spacing w:val="-5"/>
          <w:sz w:val="24"/>
        </w:rPr>
        <w:t>I)</w:t>
      </w:r>
    </w:p>
    <w:p>
      <w:pPr>
        <w:spacing w:line="240" w:lineRule="auto" w:before="41"/>
        <w:ind w:left="1135" w:right="138" w:firstLine="0"/>
        <w:jc w:val="both"/>
        <w:rPr>
          <w:i/>
          <w:sz w:val="24"/>
        </w:rPr>
      </w:pPr>
      <w:r>
        <w:rPr>
          <w:i/>
          <w:sz w:val="24"/>
        </w:rPr>
        <w:t>Não serão descontadas nem computadas como jornada extraordinária as varia- ções de horário do registro de ponto não excedentes de cinco minutos, observa- do o limite máximo de dez minutos diários. Se ultrapassado esse limite, será considerada como extra a totalidade do tempo que exceder a jornada normal. (ex-Ojs da SBDI-I nºs 23 - inserida em 03.06.1996 - e 326 - DJ 09.12.2003)</w:t>
      </w:r>
    </w:p>
    <w:p>
      <w:pPr>
        <w:pStyle w:val="BodyText"/>
        <w:spacing w:before="9"/>
        <w:rPr>
          <w:i/>
          <w:sz w:val="22"/>
        </w:rPr>
      </w:pPr>
    </w:p>
    <w:p>
      <w:pPr>
        <w:pStyle w:val="Heading3"/>
        <w:spacing w:line="242" w:lineRule="auto" w:before="1"/>
        <w:ind w:left="1020" w:right="138" w:hanging="908"/>
      </w:pPr>
      <w:r>
        <w:rPr/>
        <w:t>SUM-367 UTILIDADES "IN NATURA". HABITAÇÃO. ENERGIA ELÉTRICA.</w:t>
      </w:r>
      <w:r>
        <w:rPr>
          <w:spacing w:val="38"/>
        </w:rPr>
        <w:t> </w:t>
      </w:r>
      <w:r>
        <w:rPr/>
        <w:t>VEÍCULO.</w:t>
      </w:r>
      <w:r>
        <w:rPr>
          <w:spacing w:val="39"/>
        </w:rPr>
        <w:t> </w:t>
      </w:r>
      <w:r>
        <w:rPr/>
        <w:t>CIGARRO.</w:t>
      </w:r>
      <w:r>
        <w:rPr>
          <w:spacing w:val="38"/>
        </w:rPr>
        <w:t> </w:t>
      </w:r>
      <w:r>
        <w:rPr/>
        <w:t>NÃO</w:t>
      </w:r>
      <w:r>
        <w:rPr>
          <w:spacing w:val="40"/>
        </w:rPr>
        <w:t> </w:t>
      </w:r>
      <w:r>
        <w:rPr/>
        <w:t>INTEGRAÇÃO</w:t>
      </w:r>
      <w:r>
        <w:rPr>
          <w:spacing w:val="40"/>
        </w:rPr>
        <w:t> </w:t>
      </w:r>
      <w:r>
        <w:rPr>
          <w:spacing w:val="-5"/>
        </w:rPr>
        <w:t>AO</w:t>
      </w:r>
    </w:p>
    <w:p>
      <w:pPr>
        <w:pStyle w:val="Heading4"/>
        <w:ind w:left="1020" w:right="138" w:hanging="1"/>
      </w:pPr>
      <w:r>
        <w:rPr/>
        <w:t>SALÁRIO (conversão das Orientações Jurisprudenciais nº</w:t>
      </w:r>
      <w:r>
        <w:rPr>
          <w:vertAlign w:val="superscript"/>
        </w:rPr>
        <w:t>s</w:t>
      </w:r>
      <w:r>
        <w:rPr>
          <w:vertAlign w:val="baseline"/>
        </w:rPr>
        <w:t> 24, 131 e 246 da SBDI-I) - Res. 129/2005, DJ 20, 22 e 25.04.2005</w:t>
      </w:r>
    </w:p>
    <w:p>
      <w:pPr>
        <w:pStyle w:val="ListParagraph"/>
        <w:numPr>
          <w:ilvl w:val="0"/>
          <w:numId w:val="41"/>
        </w:numPr>
        <w:tabs>
          <w:tab w:pos="1194" w:val="left" w:leader="none"/>
        </w:tabs>
        <w:spacing w:line="240" w:lineRule="auto" w:before="28" w:after="0"/>
        <w:ind w:left="1020" w:right="140" w:firstLine="0"/>
        <w:jc w:val="both"/>
        <w:rPr>
          <w:sz w:val="28"/>
        </w:rPr>
      </w:pPr>
      <w:r>
        <w:rPr>
          <w:sz w:val="28"/>
        </w:rPr>
        <w:t>- A habitação, a energia elétrica e veículo fornecidos pelo emprega- dor ao empregado, quando indispensáveis para a realização do traba- lho, não têm natureza salarial, ainda que, no caso de veículo, seja ele utilizado pelo empregado também em atividades particulares. (ex-Ojs da SBDI-I nº</w:t>
      </w:r>
      <w:r>
        <w:rPr>
          <w:sz w:val="28"/>
          <w:vertAlign w:val="superscript"/>
        </w:rPr>
        <w:t>s</w:t>
      </w:r>
      <w:r>
        <w:rPr>
          <w:sz w:val="28"/>
          <w:vertAlign w:val="baseline"/>
        </w:rPr>
        <w:t> 131 - inserida em 20.04.1998 e ratificada pelo Tribunal Pleno em 07.12.2000 - e 246 - inserida em 20.06.2001)</w:t>
      </w:r>
    </w:p>
    <w:p>
      <w:pPr>
        <w:pStyle w:val="ListParagraph"/>
        <w:numPr>
          <w:ilvl w:val="0"/>
          <w:numId w:val="41"/>
        </w:numPr>
        <w:tabs>
          <w:tab w:pos="1021" w:val="left" w:leader="none"/>
          <w:tab w:pos="1296" w:val="left" w:leader="none"/>
        </w:tabs>
        <w:spacing w:line="242" w:lineRule="auto" w:before="41" w:after="0"/>
        <w:ind w:left="1021" w:right="135" w:hanging="1"/>
        <w:jc w:val="both"/>
        <w:rPr>
          <w:sz w:val="28"/>
        </w:rPr>
      </w:pPr>
      <w:r>
        <w:rPr>
          <w:sz w:val="28"/>
        </w:rPr>
        <w:t>- O cigarro não se considera salário utilidade em face de sua noci- vidade à saúde. (ex-OJ nº 24 da SBDI-I - inserida em 29.03.1996)</w:t>
      </w:r>
    </w:p>
    <w:p>
      <w:pPr>
        <w:pStyle w:val="Heading3"/>
        <w:spacing w:before="259"/>
        <w:ind w:left="1021" w:right="138" w:hanging="908"/>
      </w:pPr>
      <w:r>
        <w:rPr/>
        <w:t>SUM-368 DESCONTOS PREVIDENCIÁRIOS. IMPOSTO DE REN- DA. COMPETÊNCIA. RESPONSABILIDADE PELO RECO- LHIMENTO.</w:t>
      </w:r>
      <w:r>
        <w:rPr>
          <w:spacing w:val="38"/>
        </w:rPr>
        <w:t>  </w:t>
      </w:r>
      <w:r>
        <w:rPr/>
        <w:t>FORMA</w:t>
      </w:r>
      <w:r>
        <w:rPr>
          <w:spacing w:val="39"/>
        </w:rPr>
        <w:t>  </w:t>
      </w:r>
      <w:r>
        <w:rPr/>
        <w:t>DE</w:t>
      </w:r>
      <w:r>
        <w:rPr>
          <w:spacing w:val="39"/>
        </w:rPr>
        <w:t>  </w:t>
      </w:r>
      <w:r>
        <w:rPr/>
        <w:t>CÁLCULO.</w:t>
      </w:r>
      <w:r>
        <w:rPr>
          <w:spacing w:val="39"/>
        </w:rPr>
        <w:t>  </w:t>
      </w:r>
      <w:r>
        <w:rPr/>
        <w:t>FATO</w:t>
      </w:r>
      <w:r>
        <w:rPr>
          <w:spacing w:val="40"/>
        </w:rPr>
        <w:t>  </w:t>
      </w:r>
      <w:r>
        <w:rPr>
          <w:spacing w:val="-2"/>
        </w:rPr>
        <w:t>GERADOR</w:t>
      </w:r>
    </w:p>
    <w:p>
      <w:pPr>
        <w:pStyle w:val="Heading4"/>
        <w:spacing w:before="1"/>
        <w:ind w:left="1021" w:right="137"/>
      </w:pPr>
      <w:r>
        <w:rPr/>
        <w:t>(aglutinada a parte final da Orientação Jurisprudencial nº 363 da SBDI-I</w:t>
      </w:r>
      <w:r>
        <w:rPr>
          <w:spacing w:val="-2"/>
        </w:rPr>
        <w:t> </w:t>
      </w:r>
      <w:r>
        <w:rPr/>
        <w:t>à redação do</w:t>
      </w:r>
      <w:r>
        <w:rPr>
          <w:spacing w:val="-2"/>
        </w:rPr>
        <w:t> </w:t>
      </w:r>
      <w:r>
        <w:rPr/>
        <w:t>item</w:t>
      </w:r>
      <w:r>
        <w:rPr>
          <w:spacing w:val="-3"/>
        </w:rPr>
        <w:t> </w:t>
      </w:r>
      <w:r>
        <w:rPr/>
        <w:t>II e</w:t>
      </w:r>
      <w:r>
        <w:rPr>
          <w:spacing w:val="-3"/>
        </w:rPr>
        <w:t> </w:t>
      </w:r>
      <w:r>
        <w:rPr/>
        <w:t>incluídos</w:t>
      </w:r>
      <w:r>
        <w:rPr>
          <w:spacing w:val="-2"/>
        </w:rPr>
        <w:t> </w:t>
      </w:r>
      <w:r>
        <w:rPr/>
        <w:t>os itens</w:t>
      </w:r>
      <w:r>
        <w:rPr>
          <w:spacing w:val="-2"/>
        </w:rPr>
        <w:t> </w:t>
      </w:r>
      <w:r>
        <w:rPr/>
        <w:t>IV,</w:t>
      </w:r>
      <w:r>
        <w:rPr>
          <w:spacing w:val="-1"/>
        </w:rPr>
        <w:t> </w:t>
      </w:r>
      <w:r>
        <w:rPr/>
        <w:t>V</w:t>
      </w:r>
      <w:r>
        <w:rPr>
          <w:spacing w:val="-2"/>
        </w:rPr>
        <w:t> </w:t>
      </w:r>
      <w:r>
        <w:rPr/>
        <w:t>e</w:t>
      </w:r>
      <w:r>
        <w:rPr>
          <w:spacing w:val="-1"/>
        </w:rPr>
        <w:t> </w:t>
      </w:r>
      <w:r>
        <w:rPr/>
        <w:t>VI em</w:t>
      </w:r>
      <w:r>
        <w:rPr>
          <w:spacing w:val="-3"/>
        </w:rPr>
        <w:t> </w:t>
      </w:r>
      <w:r>
        <w:rPr/>
        <w:t>ses- são do Tribunal Pleno realizada em 26.06.2017) -</w:t>
      </w:r>
      <w:r>
        <w:rPr>
          <w:spacing w:val="-2"/>
        </w:rPr>
        <w:t> </w:t>
      </w:r>
      <w:r>
        <w:rPr/>
        <w:t>Res. 219/2017, republicada em razão de erro material – DEJT divulgado em 12, 13 e 14.07.2017</w:t>
      </w:r>
    </w:p>
    <w:p>
      <w:pPr>
        <w:spacing w:after="0"/>
        <w:sectPr>
          <w:pgSz w:w="11910" w:h="16840"/>
          <w:pgMar w:header="0" w:footer="836"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763456">
                <wp:simplePos x="0" y="0"/>
                <wp:positionH relativeFrom="page">
                  <wp:posOffset>954024</wp:posOffset>
                </wp:positionH>
                <wp:positionV relativeFrom="paragraph">
                  <wp:posOffset>268468</wp:posOffset>
                </wp:positionV>
                <wp:extent cx="5581015" cy="6350"/>
                <wp:effectExtent l="0" t="0" r="0" b="0"/>
                <wp:wrapTopAndBottom/>
                <wp:docPr id="359" name="Graphic 359"/>
                <wp:cNvGraphicFramePr>
                  <a:graphicFrameLocks/>
                </wp:cNvGraphicFramePr>
                <a:graphic>
                  <a:graphicData uri="http://schemas.microsoft.com/office/word/2010/wordprocessingShape">
                    <wps:wsp>
                      <wps:cNvPr id="359" name="Graphic 359"/>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553024;mso-wrap-distance-left:0;mso-wrap-distance-right:0" id="docshape358"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904768">
                <wp:simplePos x="0" y="0"/>
                <wp:positionH relativeFrom="page">
                  <wp:posOffset>0</wp:posOffset>
                </wp:positionH>
                <wp:positionV relativeFrom="page">
                  <wp:posOffset>504194</wp:posOffset>
                </wp:positionV>
                <wp:extent cx="720725" cy="1259840"/>
                <wp:effectExtent l="0" t="0" r="0" b="0"/>
                <wp:wrapNone/>
                <wp:docPr id="360" name="Graphic 360"/>
                <wp:cNvGraphicFramePr>
                  <a:graphicFrameLocks/>
                </wp:cNvGraphicFramePr>
                <a:graphic>
                  <a:graphicData uri="http://schemas.microsoft.com/office/word/2010/wordprocessingShape">
                    <wps:wsp>
                      <wps:cNvPr id="360" name="Graphic 360"/>
                      <wps:cNvSpPr/>
                      <wps:spPr>
                        <a:xfrm>
                          <a:off x="0" y="0"/>
                          <a:ext cx="720725" cy="1259840"/>
                        </a:xfrm>
                        <a:custGeom>
                          <a:avLst/>
                          <a:gdLst/>
                          <a:ahLst/>
                          <a:cxnLst/>
                          <a:rect l="l" t="t" r="r" b="b"/>
                          <a:pathLst>
                            <a:path w="720725" h="1259840">
                              <a:moveTo>
                                <a:pt x="592974" y="0"/>
                              </a:moveTo>
                              <a:lnTo>
                                <a:pt x="82015" y="0"/>
                              </a:lnTo>
                              <a:lnTo>
                                <a:pt x="32293" y="10037"/>
                              </a:lnTo>
                              <a:lnTo>
                                <a:pt x="0" y="31810"/>
                              </a:lnTo>
                              <a:lnTo>
                                <a:pt x="0" y="1228023"/>
                              </a:lnTo>
                              <a:lnTo>
                                <a:pt x="32293" y="1249800"/>
                              </a:lnTo>
                              <a:lnTo>
                                <a:pt x="82015" y="1259839"/>
                              </a:lnTo>
                              <a:lnTo>
                                <a:pt x="592974" y="1259839"/>
                              </a:lnTo>
                              <a:lnTo>
                                <a:pt x="642703" y="1249800"/>
                              </a:lnTo>
                              <a:lnTo>
                                <a:pt x="683309" y="1222421"/>
                              </a:lnTo>
                              <a:lnTo>
                                <a:pt x="710685" y="1181814"/>
                              </a:lnTo>
                              <a:lnTo>
                                <a:pt x="720723" y="1132090"/>
                              </a:lnTo>
                              <a:lnTo>
                                <a:pt x="720723" y="127736"/>
                              </a:lnTo>
                              <a:lnTo>
                                <a:pt x="710685" y="78015"/>
                              </a:lnTo>
                              <a:lnTo>
                                <a:pt x="683309" y="37412"/>
                              </a:lnTo>
                              <a:lnTo>
                                <a:pt x="642703" y="10037"/>
                              </a:lnTo>
                              <a:lnTo>
                                <a:pt x="592974"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39.700382pt;width:56.75pt;height:99.2pt;mso-position-horizontal-relative:page;mso-position-vertical-relative:page;z-index:15904768" id="docshape359" coordorigin="0,794" coordsize="1135,1984" path="m934,794l129,794,51,810,0,844,0,2728,51,2762,129,2778,934,2778,1012,2762,1076,2719,1119,2655,1135,2577,1135,995,1119,917,1076,853,1012,810,934,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05280">
                <wp:simplePos x="0" y="0"/>
                <wp:positionH relativeFrom="page">
                  <wp:posOffset>471400</wp:posOffset>
                </wp:positionH>
                <wp:positionV relativeFrom="page">
                  <wp:posOffset>776858</wp:posOffset>
                </wp:positionV>
                <wp:extent cx="203835" cy="721995"/>
                <wp:effectExtent l="0" t="0" r="0" b="0"/>
                <wp:wrapNone/>
                <wp:docPr id="361" name="Textbox 361"/>
                <wp:cNvGraphicFramePr>
                  <a:graphicFrameLocks/>
                </wp:cNvGraphicFramePr>
                <a:graphic>
                  <a:graphicData uri="http://schemas.microsoft.com/office/word/2010/wordprocessingShape">
                    <wps:wsp>
                      <wps:cNvPr id="361" name="Textbox 361"/>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37.118164pt;margin-top:61.169945pt;width:16.05pt;height:56.85pt;mso-position-horizontal-relative:page;mso-position-vertical-relative:page;z-index:15905280" type="#_x0000_t202" id="docshape360"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pStyle w:val="ListParagraph"/>
        <w:numPr>
          <w:ilvl w:val="0"/>
          <w:numId w:val="42"/>
        </w:numPr>
        <w:tabs>
          <w:tab w:pos="1021" w:val="left" w:leader="none"/>
          <w:tab w:pos="1189" w:val="left" w:leader="none"/>
        </w:tabs>
        <w:spacing w:line="240" w:lineRule="auto" w:before="72" w:after="0"/>
        <w:ind w:left="1021" w:right="135" w:hanging="1"/>
        <w:jc w:val="both"/>
        <w:rPr>
          <w:sz w:val="28"/>
        </w:rPr>
      </w:pPr>
      <w:r>
        <w:rPr>
          <w:sz w:val="28"/>
        </w:rPr>
        <w:t>- A Justiça do Trabalho é competente para determinar o recolhimen- to das contribuições fiscais. A competência da Justiça do Trabalho, quanto à execução das contribuições previdenciárias, limita-se às sen- tenças condenatórias em pecúnia que proferir e aos valores, objeto de acordo homologado,</w:t>
      </w:r>
      <w:r>
        <w:rPr>
          <w:spacing w:val="-4"/>
          <w:sz w:val="28"/>
        </w:rPr>
        <w:t> </w:t>
      </w:r>
      <w:r>
        <w:rPr>
          <w:sz w:val="28"/>
        </w:rPr>
        <w:t>que</w:t>
      </w:r>
      <w:r>
        <w:rPr>
          <w:spacing w:val="-2"/>
          <w:sz w:val="28"/>
        </w:rPr>
        <w:t> </w:t>
      </w:r>
      <w:r>
        <w:rPr>
          <w:sz w:val="28"/>
        </w:rPr>
        <w:t>integrem</w:t>
      </w:r>
      <w:r>
        <w:rPr>
          <w:spacing w:val="-6"/>
          <w:sz w:val="28"/>
        </w:rPr>
        <w:t> </w:t>
      </w:r>
      <w:r>
        <w:rPr>
          <w:sz w:val="28"/>
        </w:rPr>
        <w:t>o salário</w:t>
      </w:r>
      <w:r>
        <w:rPr>
          <w:spacing w:val="-3"/>
          <w:sz w:val="28"/>
        </w:rPr>
        <w:t> </w:t>
      </w:r>
      <w:r>
        <w:rPr>
          <w:sz w:val="28"/>
        </w:rPr>
        <w:t>de</w:t>
      </w:r>
      <w:r>
        <w:rPr>
          <w:spacing w:val="-2"/>
          <w:sz w:val="28"/>
        </w:rPr>
        <w:t> </w:t>
      </w:r>
      <w:r>
        <w:rPr>
          <w:sz w:val="28"/>
        </w:rPr>
        <w:t>contribuição.</w:t>
      </w:r>
      <w:r>
        <w:rPr>
          <w:spacing w:val="-2"/>
          <w:sz w:val="28"/>
        </w:rPr>
        <w:t> </w:t>
      </w:r>
      <w:r>
        <w:rPr>
          <w:sz w:val="28"/>
        </w:rPr>
        <w:t>(ex-OJ nº 141 da SBDI-1 - inserida em 27.11.1998).</w:t>
      </w:r>
    </w:p>
    <w:p>
      <w:pPr>
        <w:pStyle w:val="ListParagraph"/>
        <w:numPr>
          <w:ilvl w:val="0"/>
          <w:numId w:val="42"/>
        </w:numPr>
        <w:tabs>
          <w:tab w:pos="1306" w:val="left" w:leader="none"/>
        </w:tabs>
        <w:spacing w:line="240" w:lineRule="auto" w:before="38" w:after="0"/>
        <w:ind w:left="1021" w:right="135" w:firstLine="0"/>
        <w:jc w:val="both"/>
        <w:rPr>
          <w:sz w:val="28"/>
        </w:rPr>
      </w:pPr>
      <w:r>
        <w:rPr>
          <w:sz w:val="28"/>
        </w:rPr>
        <w:t>- É do empregador a responsabilidade pelo recolhimento das con- tribuições previdenciárias e fiscais, resultantes de crédito do empre- gado oriundo de condenação judicial.</w:t>
      </w:r>
      <w:r>
        <w:rPr>
          <w:spacing w:val="-2"/>
          <w:sz w:val="28"/>
        </w:rPr>
        <w:t> </w:t>
      </w:r>
      <w:r>
        <w:rPr>
          <w:sz w:val="28"/>
        </w:rPr>
        <w:t>A culpa do empregador pelo inadimplemento das verbas remuneratórias, contudo, não exime a responsabilidade do empregado pelos pagamentos do imposto de ren- da devido e da contribuição previdenciária que recaia sobre sua quo- ta-parte. (ex-OJ nº 363 da SBDI-1, parte final)</w:t>
      </w:r>
    </w:p>
    <w:p>
      <w:pPr>
        <w:pStyle w:val="ListParagraph"/>
        <w:numPr>
          <w:ilvl w:val="0"/>
          <w:numId w:val="42"/>
        </w:numPr>
        <w:tabs>
          <w:tab w:pos="1384" w:val="left" w:leader="none"/>
        </w:tabs>
        <w:spacing w:line="240" w:lineRule="auto" w:before="40" w:after="0"/>
        <w:ind w:left="1020" w:right="142" w:firstLine="0"/>
        <w:jc w:val="both"/>
        <w:rPr>
          <w:sz w:val="28"/>
        </w:rPr>
      </w:pPr>
      <w:r>
        <w:rPr>
          <w:sz w:val="28"/>
        </w:rPr>
        <w:t>– Os descontos previdenciários relativos à contribuição do empre- gado, no caso de ações trabalhistas, devem ser calculados mês a mês, de conformidade com o art. 276, § 4º, do Decreto n º 3.048/1999 que regulamentou a Lei nº 8.212/1991, aplicando-se as alíquotas previstas no art. 198, observado o limite máximo do salário de contribuição</w:t>
      </w:r>
      <w:r>
        <w:rPr>
          <w:spacing w:val="40"/>
          <w:sz w:val="28"/>
        </w:rPr>
        <w:t> </w:t>
      </w:r>
      <w:r>
        <w:rPr>
          <w:sz w:val="28"/>
        </w:rPr>
        <w:t>(ex-OJs nºs 32 e 228 da SBDI-1 – inseridas, respectivamente, em 14.03.1994 e 20.06.2001).</w:t>
      </w:r>
    </w:p>
    <w:p>
      <w:pPr>
        <w:pStyle w:val="ListParagraph"/>
        <w:numPr>
          <w:ilvl w:val="0"/>
          <w:numId w:val="42"/>
        </w:numPr>
        <w:tabs>
          <w:tab w:pos="1413" w:val="left" w:leader="none"/>
        </w:tabs>
        <w:spacing w:line="240" w:lineRule="auto" w:before="41" w:after="0"/>
        <w:ind w:left="1020" w:right="137" w:firstLine="0"/>
        <w:jc w:val="both"/>
        <w:rPr>
          <w:sz w:val="28"/>
        </w:rPr>
      </w:pPr>
      <w:r>
        <w:rPr>
          <w:sz w:val="28"/>
        </w:rPr>
        <w:t>- Considera-se fato gerador das contribuições previdenciárias de- correntes de créditos trabalhistas reconhecidos ou homologados em juízo, para os serviços prestados até 4.3.2009, inclusive, o efetivo pa- gamento das verbas, configurando-se a mora a partir do dia dois do mês seguinte ao da liquidação (art. 276, “caput”, do Decreto nº 3.048/1999). Eficácia não retroativa da alteração legislativa promovi- da pela Medida Provisória nº 449/2008, posteriormente convertida na Lei nº 11.941/2009, que deu nova redação ao art. 43 da Lei nº </w:t>
      </w:r>
      <w:r>
        <w:rPr>
          <w:spacing w:val="-2"/>
          <w:sz w:val="28"/>
        </w:rPr>
        <w:t>8.212/91.</w:t>
      </w:r>
    </w:p>
    <w:p>
      <w:pPr>
        <w:pStyle w:val="ListParagraph"/>
        <w:numPr>
          <w:ilvl w:val="0"/>
          <w:numId w:val="42"/>
        </w:numPr>
        <w:tabs>
          <w:tab w:pos="1295" w:val="left" w:leader="none"/>
        </w:tabs>
        <w:spacing w:line="240" w:lineRule="auto" w:before="39" w:after="0"/>
        <w:ind w:left="1020" w:right="136" w:firstLine="0"/>
        <w:jc w:val="both"/>
        <w:rPr>
          <w:sz w:val="28"/>
        </w:rPr>
      </w:pPr>
      <w:r>
        <w:rPr>
          <w:sz w:val="28"/>
        </w:rPr>
        <w:t>- Para o labor realizado a partir de 5.3.2009, considera-se fato gera- dor das contribuições previdenciárias decorrentes de créditos traba- lhistas reconhecidos ou homologados em juízo a data da efetiva pres- tação dos serviços. Sobre as contribuições previdenciárias não reco- lhidas a partir da</w:t>
      </w:r>
      <w:r>
        <w:rPr>
          <w:spacing w:val="-2"/>
          <w:sz w:val="28"/>
        </w:rPr>
        <w:t> </w:t>
      </w:r>
      <w:r>
        <w:rPr>
          <w:sz w:val="28"/>
        </w:rPr>
        <w:t>prestação dos</w:t>
      </w:r>
      <w:r>
        <w:rPr>
          <w:spacing w:val="-1"/>
          <w:sz w:val="28"/>
        </w:rPr>
        <w:t> </w:t>
      </w:r>
      <w:r>
        <w:rPr>
          <w:sz w:val="28"/>
        </w:rPr>
        <w:t>serviços incidem</w:t>
      </w:r>
      <w:r>
        <w:rPr>
          <w:spacing w:val="-2"/>
          <w:sz w:val="28"/>
        </w:rPr>
        <w:t> </w:t>
      </w:r>
      <w:r>
        <w:rPr>
          <w:sz w:val="28"/>
        </w:rPr>
        <w:t>juros de mora e, uma vez apurados os créditos previdenciários, aplica-se multa a partir do exaurimento do prazo de citação para pagamento, se descumprida a obrigação, observado o limite legal de 20% (art. 61, § 2º, da Lei nº </w:t>
      </w:r>
      <w:r>
        <w:rPr>
          <w:spacing w:val="-2"/>
          <w:sz w:val="28"/>
        </w:rPr>
        <w:t>9.430/96).</w:t>
      </w:r>
    </w:p>
    <w:p>
      <w:pPr>
        <w:spacing w:after="0" w:line="240" w:lineRule="auto"/>
        <w:jc w:val="both"/>
        <w:rPr>
          <w:sz w:val="28"/>
        </w:rPr>
        <w:sectPr>
          <w:pgSz w:w="11910" w:h="16840"/>
          <w:pgMar w:header="0" w:footer="836"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764992">
                <wp:simplePos x="0" y="0"/>
                <wp:positionH relativeFrom="page">
                  <wp:posOffset>954024</wp:posOffset>
                </wp:positionH>
                <wp:positionV relativeFrom="paragraph">
                  <wp:posOffset>268468</wp:posOffset>
                </wp:positionV>
                <wp:extent cx="5581015" cy="6350"/>
                <wp:effectExtent l="0" t="0" r="0" b="0"/>
                <wp:wrapTopAndBottom/>
                <wp:docPr id="362" name="Graphic 362"/>
                <wp:cNvGraphicFramePr>
                  <a:graphicFrameLocks/>
                </wp:cNvGraphicFramePr>
                <a:graphic>
                  <a:graphicData uri="http://schemas.microsoft.com/office/word/2010/wordprocessingShape">
                    <wps:wsp>
                      <wps:cNvPr id="362" name="Graphic 362"/>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551488;mso-wrap-distance-left:0;mso-wrap-distance-right:0" id="docshape361"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906304">
                <wp:simplePos x="0" y="0"/>
                <wp:positionH relativeFrom="page">
                  <wp:posOffset>6861811</wp:posOffset>
                </wp:positionH>
                <wp:positionV relativeFrom="page">
                  <wp:posOffset>504194</wp:posOffset>
                </wp:positionV>
                <wp:extent cx="699135" cy="1259840"/>
                <wp:effectExtent l="0" t="0" r="0" b="0"/>
                <wp:wrapNone/>
                <wp:docPr id="363" name="Graphic 363"/>
                <wp:cNvGraphicFramePr>
                  <a:graphicFrameLocks/>
                </wp:cNvGraphicFramePr>
                <a:graphic>
                  <a:graphicData uri="http://schemas.microsoft.com/office/word/2010/wordprocessingShape">
                    <wps:wsp>
                      <wps:cNvPr id="363" name="Graphic 363"/>
                      <wps:cNvSpPr/>
                      <wps:spPr>
                        <a:xfrm>
                          <a:off x="0" y="0"/>
                          <a:ext cx="699135" cy="1259840"/>
                        </a:xfrm>
                        <a:custGeom>
                          <a:avLst/>
                          <a:gdLst/>
                          <a:ahLst/>
                          <a:cxnLst/>
                          <a:rect l="l" t="t" r="r" b="b"/>
                          <a:pathLst>
                            <a:path w="699135"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698752" y="1242836"/>
                              </a:lnTo>
                              <a:lnTo>
                                <a:pt x="698752" y="17000"/>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30011pt;margin-top:39.700382pt;width:55.05pt;height:99.2pt;mso-position-horizontal-relative:page;mso-position-vertical-relative:page;z-index:15906304" id="docshape362" coordorigin="10806,794" coordsize="1101,1984" path="m11812,794l11007,794,10929,810,10865,853,10822,917,10806,995,10806,2577,10822,2655,10865,2719,10929,2762,11007,2778,11812,2778,11890,2762,11906,2751,11906,821,11890,810,11812,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06816">
                <wp:simplePos x="0" y="0"/>
                <wp:positionH relativeFrom="page">
                  <wp:posOffset>6917920</wp:posOffset>
                </wp:positionH>
                <wp:positionV relativeFrom="page">
                  <wp:posOffset>770762</wp:posOffset>
                </wp:positionV>
                <wp:extent cx="203835" cy="721995"/>
                <wp:effectExtent l="0" t="0" r="0" b="0"/>
                <wp:wrapNone/>
                <wp:docPr id="364" name="Textbox 364"/>
                <wp:cNvGraphicFramePr>
                  <a:graphicFrameLocks/>
                </wp:cNvGraphicFramePr>
                <a:graphic>
                  <a:graphicData uri="http://schemas.microsoft.com/office/word/2010/wordprocessingShape">
                    <wps:wsp>
                      <wps:cNvPr id="364" name="Textbox 364"/>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544.718140pt;margin-top:60.689945pt;width:16.05pt;height:56.85pt;mso-position-horizontal-relative:page;mso-position-vertical-relative:page;z-index:15906816" type="#_x0000_t202" id="docshape363"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pStyle w:val="ListParagraph"/>
        <w:numPr>
          <w:ilvl w:val="0"/>
          <w:numId w:val="42"/>
        </w:numPr>
        <w:tabs>
          <w:tab w:pos="1397" w:val="left" w:leader="none"/>
        </w:tabs>
        <w:spacing w:line="240" w:lineRule="auto" w:before="72" w:after="0"/>
        <w:ind w:left="1020" w:right="137" w:firstLine="0"/>
        <w:jc w:val="both"/>
        <w:rPr>
          <w:sz w:val="28"/>
        </w:rPr>
      </w:pPr>
      <w:r>
        <w:rPr>
          <w:sz w:val="28"/>
        </w:rPr>
        <w:t>– O imposto de renda decorrente de crédito do empregado recebi- do acumuladamente deve ser calculado sobre o montante dos rendi- mentos pagos, mediante a utilização de tabela progressiva resultante da multiplicação da quantidade de meses a que se refiram os rendi- mentos pelos valores constantes da tabela progressiva mensal corres- pondente ao mês do recebimento ou crédito, nos termos do art. 12-A da Lei nº 7.713, de 22/12/1988, com a redação conferida pela Lei nº 13.149/2015, observado o procedimento previsto nas Instruções Nor- mativas da Receita Federal do Brasil.</w:t>
      </w:r>
    </w:p>
    <w:p>
      <w:pPr>
        <w:spacing w:before="47"/>
        <w:ind w:left="1020" w:right="0" w:firstLine="0"/>
        <w:jc w:val="left"/>
        <w:rPr>
          <w:rFonts w:ascii="Arial" w:hAnsi="Arial"/>
          <w:sz w:val="22"/>
        </w:rPr>
      </w:pPr>
      <w:r>
        <w:rPr>
          <w:rFonts w:ascii="Arial" w:hAnsi="Arial"/>
          <w:spacing w:val="-2"/>
          <w:sz w:val="22"/>
        </w:rPr>
        <w:t>Histórico:</w:t>
      </w:r>
    </w:p>
    <w:p>
      <w:pPr>
        <w:spacing w:before="34"/>
        <w:ind w:left="1020" w:right="0" w:firstLine="0"/>
        <w:jc w:val="both"/>
        <w:rPr>
          <w:sz w:val="24"/>
        </w:rPr>
      </w:pPr>
      <w:r>
        <w:rPr>
          <w:sz w:val="24"/>
        </w:rPr>
        <w:t>Res.</w:t>
      </w:r>
      <w:r>
        <w:rPr>
          <w:spacing w:val="-2"/>
          <w:sz w:val="24"/>
        </w:rPr>
        <w:t> </w:t>
      </w:r>
      <w:r>
        <w:rPr>
          <w:sz w:val="24"/>
        </w:rPr>
        <w:t>219/2017,</w:t>
      </w:r>
      <w:r>
        <w:rPr>
          <w:spacing w:val="-1"/>
          <w:sz w:val="24"/>
        </w:rPr>
        <w:t> </w:t>
      </w:r>
      <w:r>
        <w:rPr>
          <w:sz w:val="24"/>
        </w:rPr>
        <w:t>DEJT</w:t>
      </w:r>
      <w:r>
        <w:rPr>
          <w:spacing w:val="-2"/>
          <w:sz w:val="24"/>
        </w:rPr>
        <w:t> </w:t>
      </w:r>
      <w:r>
        <w:rPr>
          <w:sz w:val="24"/>
        </w:rPr>
        <w:t>divulgado</w:t>
      </w:r>
      <w:r>
        <w:rPr>
          <w:spacing w:val="1"/>
          <w:sz w:val="24"/>
        </w:rPr>
        <w:t> </w:t>
      </w:r>
      <w:r>
        <w:rPr>
          <w:sz w:val="24"/>
        </w:rPr>
        <w:t>em</w:t>
      </w:r>
      <w:r>
        <w:rPr>
          <w:spacing w:val="-1"/>
          <w:sz w:val="24"/>
        </w:rPr>
        <w:t> </w:t>
      </w:r>
      <w:r>
        <w:rPr>
          <w:sz w:val="24"/>
        </w:rPr>
        <w:t>28,</w:t>
      </w:r>
      <w:r>
        <w:rPr>
          <w:spacing w:val="-1"/>
          <w:sz w:val="24"/>
        </w:rPr>
        <w:t> </w:t>
      </w:r>
      <w:r>
        <w:rPr>
          <w:sz w:val="24"/>
        </w:rPr>
        <w:t>29</w:t>
      </w:r>
      <w:r>
        <w:rPr>
          <w:spacing w:val="-1"/>
          <w:sz w:val="24"/>
        </w:rPr>
        <w:t> </w:t>
      </w:r>
      <w:r>
        <w:rPr>
          <w:sz w:val="24"/>
        </w:rPr>
        <w:t>e</w:t>
      </w:r>
      <w:r>
        <w:rPr>
          <w:spacing w:val="-2"/>
          <w:sz w:val="24"/>
        </w:rPr>
        <w:t> 30.06.2017</w:t>
      </w:r>
    </w:p>
    <w:p>
      <w:pPr>
        <w:spacing w:before="38"/>
        <w:ind w:left="1136" w:right="0" w:firstLine="0"/>
        <w:jc w:val="both"/>
        <w:rPr>
          <w:i/>
          <w:sz w:val="24"/>
        </w:rPr>
      </w:pPr>
      <w:r>
        <w:rPr>
          <w:i/>
          <w:sz w:val="24"/>
        </w:rPr>
        <w:t>Nº</w:t>
      </w:r>
      <w:r>
        <w:rPr>
          <w:i/>
          <w:spacing w:val="-2"/>
          <w:sz w:val="24"/>
        </w:rPr>
        <w:t> </w:t>
      </w:r>
      <w:r>
        <w:rPr>
          <w:i/>
          <w:sz w:val="24"/>
        </w:rPr>
        <w:t>368 </w:t>
      </w:r>
      <w:r>
        <w:rPr>
          <w:i/>
          <w:spacing w:val="-2"/>
          <w:sz w:val="24"/>
        </w:rPr>
        <w:t>(...)</w:t>
      </w:r>
    </w:p>
    <w:p>
      <w:pPr>
        <w:spacing w:before="41"/>
        <w:ind w:left="1136" w:right="138" w:firstLine="0"/>
        <w:jc w:val="both"/>
        <w:rPr>
          <w:i/>
          <w:sz w:val="24"/>
        </w:rPr>
      </w:pPr>
      <w:r>
        <w:rPr>
          <w:i/>
          <w:sz w:val="24"/>
        </w:rPr>
        <w:t>V - Para o labor realizado a partir de 5.3.2009, considera-se fato gerador das contribuições previdenciárias decorrentes de créditos trabalhistas</w:t>
      </w:r>
      <w:r>
        <w:rPr>
          <w:i/>
          <w:spacing w:val="-1"/>
          <w:sz w:val="24"/>
        </w:rPr>
        <w:t> </w:t>
      </w:r>
      <w:r>
        <w:rPr>
          <w:i/>
          <w:sz w:val="24"/>
        </w:rPr>
        <w:t>reconhecidos ou homologados em juízo a data da efetiva prestação dos serviços. Sobre as contribuições previdenciárias não recolhidas a partir da prestação dos serviços incidem juros de mora e, uma vez apurados os créditos previdenciários, aplica- se multa a partir do exaurimento do prazo de citação para pagamento, se des- cumprida a obrigação, observado o limite legal de 20% (art. 61, § 2º, da Lei nº </w:t>
      </w:r>
      <w:r>
        <w:rPr>
          <w:i/>
          <w:spacing w:val="-2"/>
          <w:sz w:val="24"/>
        </w:rPr>
        <w:t>9.460/96).</w:t>
      </w:r>
    </w:p>
    <w:p>
      <w:pPr>
        <w:spacing w:line="256" w:lineRule="auto" w:before="41"/>
        <w:ind w:left="1020" w:right="176" w:firstLine="0"/>
        <w:jc w:val="left"/>
        <w:rPr>
          <w:i/>
          <w:sz w:val="24"/>
        </w:rPr>
      </w:pPr>
      <w:r>
        <w:rPr>
          <w:sz w:val="24"/>
        </w:rPr>
        <w:t>Súmula alterada - (redação do item II alterada na sessão do Tribunal Pleno reali- zada em 16.04.2012) - Res. 181/2012, DEJT divulgado em 19, 20 e 23.04.2012</w:t>
      </w:r>
      <w:r>
        <w:rPr>
          <w:spacing w:val="40"/>
          <w:sz w:val="24"/>
        </w:rPr>
        <w:t> </w:t>
      </w:r>
      <w:r>
        <w:rPr>
          <w:i/>
          <w:sz w:val="24"/>
        </w:rPr>
        <w:t>Nº 368 Descontos previdenciários e fiscais. Competência. Responsabilidade pe-</w:t>
      </w:r>
    </w:p>
    <w:p>
      <w:pPr>
        <w:spacing w:line="256" w:lineRule="exact" w:before="0"/>
        <w:ind w:left="1136" w:right="0" w:firstLine="0"/>
        <w:jc w:val="left"/>
        <w:rPr>
          <w:i/>
          <w:sz w:val="24"/>
        </w:rPr>
      </w:pPr>
      <w:r>
        <w:rPr>
          <w:i/>
          <w:sz w:val="24"/>
        </w:rPr>
        <w:t>lo</w:t>
      </w:r>
      <w:r>
        <w:rPr>
          <w:i/>
          <w:spacing w:val="-1"/>
          <w:sz w:val="24"/>
        </w:rPr>
        <w:t> </w:t>
      </w:r>
      <w:r>
        <w:rPr>
          <w:i/>
          <w:sz w:val="24"/>
        </w:rPr>
        <w:t>pagamento.</w:t>
      </w:r>
      <w:r>
        <w:rPr>
          <w:i/>
          <w:spacing w:val="-1"/>
          <w:sz w:val="24"/>
        </w:rPr>
        <w:t> </w:t>
      </w:r>
      <w:r>
        <w:rPr>
          <w:i/>
          <w:sz w:val="24"/>
        </w:rPr>
        <w:t>Forma</w:t>
      </w:r>
      <w:r>
        <w:rPr>
          <w:i/>
          <w:spacing w:val="-1"/>
          <w:sz w:val="24"/>
        </w:rPr>
        <w:t> </w:t>
      </w:r>
      <w:r>
        <w:rPr>
          <w:i/>
          <w:sz w:val="24"/>
        </w:rPr>
        <w:t>de </w:t>
      </w:r>
      <w:r>
        <w:rPr>
          <w:i/>
          <w:spacing w:val="-2"/>
          <w:sz w:val="24"/>
        </w:rPr>
        <w:t>cálculo</w:t>
      </w:r>
    </w:p>
    <w:p>
      <w:pPr>
        <w:spacing w:before="41"/>
        <w:ind w:left="1136" w:right="142" w:firstLine="0"/>
        <w:jc w:val="both"/>
        <w:rPr>
          <w:i/>
          <w:sz w:val="24"/>
        </w:rPr>
      </w:pPr>
      <w:r>
        <w:rPr>
          <w:i/>
          <w:sz w:val="24"/>
        </w:rPr>
        <w:t>I</w:t>
      </w:r>
      <w:r>
        <w:rPr>
          <w:i/>
          <w:spacing w:val="-4"/>
          <w:sz w:val="24"/>
        </w:rPr>
        <w:t> </w:t>
      </w:r>
      <w:r>
        <w:rPr>
          <w:i/>
          <w:sz w:val="24"/>
        </w:rPr>
        <w:t>-</w:t>
      </w:r>
      <w:r>
        <w:rPr>
          <w:i/>
          <w:spacing w:val="-4"/>
          <w:sz w:val="24"/>
        </w:rPr>
        <w:t> </w:t>
      </w:r>
      <w:r>
        <w:rPr>
          <w:i/>
          <w:sz w:val="24"/>
        </w:rPr>
        <w:t>A</w:t>
      </w:r>
      <w:r>
        <w:rPr>
          <w:i/>
          <w:spacing w:val="-4"/>
          <w:sz w:val="24"/>
        </w:rPr>
        <w:t> </w:t>
      </w:r>
      <w:r>
        <w:rPr>
          <w:i/>
          <w:sz w:val="24"/>
        </w:rPr>
        <w:t>Justiça</w:t>
      </w:r>
      <w:r>
        <w:rPr>
          <w:i/>
          <w:spacing w:val="-3"/>
          <w:sz w:val="24"/>
        </w:rPr>
        <w:t> </w:t>
      </w:r>
      <w:r>
        <w:rPr>
          <w:i/>
          <w:sz w:val="24"/>
        </w:rPr>
        <w:t>do</w:t>
      </w:r>
      <w:r>
        <w:rPr>
          <w:i/>
          <w:spacing w:val="-3"/>
          <w:sz w:val="24"/>
        </w:rPr>
        <w:t> </w:t>
      </w:r>
      <w:r>
        <w:rPr>
          <w:i/>
          <w:sz w:val="24"/>
        </w:rPr>
        <w:t>Trabalho</w:t>
      </w:r>
      <w:r>
        <w:rPr>
          <w:i/>
          <w:spacing w:val="-1"/>
          <w:sz w:val="24"/>
        </w:rPr>
        <w:t> </w:t>
      </w:r>
      <w:r>
        <w:rPr>
          <w:i/>
          <w:sz w:val="24"/>
        </w:rPr>
        <w:t>é</w:t>
      </w:r>
      <w:r>
        <w:rPr>
          <w:i/>
          <w:spacing w:val="-4"/>
          <w:sz w:val="24"/>
        </w:rPr>
        <w:t> </w:t>
      </w:r>
      <w:r>
        <w:rPr>
          <w:i/>
          <w:sz w:val="24"/>
        </w:rPr>
        <w:t>competente</w:t>
      </w:r>
      <w:r>
        <w:rPr>
          <w:i/>
          <w:spacing w:val="-4"/>
          <w:sz w:val="24"/>
        </w:rPr>
        <w:t> </w:t>
      </w:r>
      <w:r>
        <w:rPr>
          <w:i/>
          <w:sz w:val="24"/>
        </w:rPr>
        <w:t>para</w:t>
      </w:r>
      <w:r>
        <w:rPr>
          <w:i/>
          <w:spacing w:val="-3"/>
          <w:sz w:val="24"/>
        </w:rPr>
        <w:t> </w:t>
      </w:r>
      <w:r>
        <w:rPr>
          <w:i/>
          <w:sz w:val="24"/>
        </w:rPr>
        <w:t>determinar</w:t>
      </w:r>
      <w:r>
        <w:rPr>
          <w:i/>
          <w:spacing w:val="-3"/>
          <w:sz w:val="24"/>
        </w:rPr>
        <w:t> </w:t>
      </w:r>
      <w:r>
        <w:rPr>
          <w:i/>
          <w:sz w:val="24"/>
        </w:rPr>
        <w:t>o</w:t>
      </w:r>
      <w:r>
        <w:rPr>
          <w:i/>
          <w:spacing w:val="-3"/>
          <w:sz w:val="24"/>
        </w:rPr>
        <w:t> </w:t>
      </w:r>
      <w:r>
        <w:rPr>
          <w:i/>
          <w:sz w:val="24"/>
        </w:rPr>
        <w:t>recolhimento</w:t>
      </w:r>
      <w:r>
        <w:rPr>
          <w:i/>
          <w:spacing w:val="-3"/>
          <w:sz w:val="24"/>
        </w:rPr>
        <w:t> </w:t>
      </w:r>
      <w:r>
        <w:rPr>
          <w:i/>
          <w:sz w:val="24"/>
        </w:rPr>
        <w:t>das</w:t>
      </w:r>
      <w:r>
        <w:rPr>
          <w:i/>
          <w:spacing w:val="-3"/>
          <w:sz w:val="24"/>
        </w:rPr>
        <w:t> </w:t>
      </w:r>
      <w:r>
        <w:rPr>
          <w:i/>
          <w:sz w:val="24"/>
        </w:rPr>
        <w:t>con- tribuições fiscais. A competência da Justiça do Trabalho, quanto à execução</w:t>
      </w:r>
      <w:r>
        <w:rPr>
          <w:i/>
          <w:spacing w:val="40"/>
          <w:sz w:val="24"/>
        </w:rPr>
        <w:t> </w:t>
      </w:r>
      <w:r>
        <w:rPr>
          <w:i/>
          <w:sz w:val="24"/>
        </w:rPr>
        <w:t>das contribuições previdenciárias, limita-se às sentenças condenatórias em pe- cúnia que proferir e aos valores, objeto de acordo homologado, que integrem o salário de contribuição. (ex-OJ nº 141 da SBDI-1 - inserida em 27.11.1998 )</w:t>
      </w:r>
    </w:p>
    <w:p>
      <w:pPr>
        <w:spacing w:line="240" w:lineRule="auto" w:before="41"/>
        <w:ind w:left="1136" w:right="140" w:firstLine="0"/>
        <w:jc w:val="both"/>
        <w:rPr>
          <w:i/>
          <w:sz w:val="24"/>
        </w:rPr>
      </w:pPr>
      <w:r>
        <w:rPr>
          <w:i/>
          <w:sz w:val="24"/>
        </w:rPr>
        <w:t>II - É do empregador a responsabilidade pelo recolhimento das contribuições previdenciárias e fiscais, resultante de crédito do empregado oriundo de conde- nação judicial, devendo ser calculadas, em relação à incidência dos descontos fiscais, mês a mês, nos termos do art. 12-A da Lei nº 7.713, de 22/12/1988.</w:t>
      </w:r>
    </w:p>
    <w:p>
      <w:pPr>
        <w:spacing w:before="38"/>
        <w:ind w:left="1135" w:right="140" w:firstLine="0"/>
        <w:jc w:val="both"/>
        <w:rPr>
          <w:i/>
          <w:sz w:val="24"/>
        </w:rPr>
      </w:pPr>
      <w:r>
        <w:rPr>
          <w:i/>
          <w:sz w:val="24"/>
        </w:rPr>
        <w:t>III</w:t>
      </w:r>
      <w:r>
        <w:rPr>
          <w:i/>
          <w:spacing w:val="-4"/>
          <w:sz w:val="24"/>
        </w:rPr>
        <w:t> </w:t>
      </w:r>
      <w:r>
        <w:rPr>
          <w:i/>
          <w:sz w:val="24"/>
        </w:rPr>
        <w:t>-</w:t>
      </w:r>
      <w:r>
        <w:rPr>
          <w:i/>
          <w:spacing w:val="-2"/>
          <w:sz w:val="24"/>
        </w:rPr>
        <w:t> </w:t>
      </w:r>
      <w:r>
        <w:rPr>
          <w:i/>
          <w:sz w:val="24"/>
        </w:rPr>
        <w:t>Em</w:t>
      </w:r>
      <w:r>
        <w:rPr>
          <w:i/>
          <w:spacing w:val="-4"/>
          <w:sz w:val="24"/>
        </w:rPr>
        <w:t> </w:t>
      </w:r>
      <w:r>
        <w:rPr>
          <w:i/>
          <w:sz w:val="24"/>
        </w:rPr>
        <w:t>se</w:t>
      </w:r>
      <w:r>
        <w:rPr>
          <w:i/>
          <w:spacing w:val="-4"/>
          <w:sz w:val="24"/>
        </w:rPr>
        <w:t> </w:t>
      </w:r>
      <w:r>
        <w:rPr>
          <w:i/>
          <w:sz w:val="24"/>
        </w:rPr>
        <w:t>tratando</w:t>
      </w:r>
      <w:r>
        <w:rPr>
          <w:i/>
          <w:spacing w:val="-3"/>
          <w:sz w:val="24"/>
        </w:rPr>
        <w:t> </w:t>
      </w:r>
      <w:r>
        <w:rPr>
          <w:i/>
          <w:sz w:val="24"/>
        </w:rPr>
        <w:t>de</w:t>
      </w:r>
      <w:r>
        <w:rPr>
          <w:i/>
          <w:spacing w:val="-4"/>
          <w:sz w:val="24"/>
        </w:rPr>
        <w:t> </w:t>
      </w:r>
      <w:r>
        <w:rPr>
          <w:i/>
          <w:sz w:val="24"/>
        </w:rPr>
        <w:t>descontos</w:t>
      </w:r>
      <w:r>
        <w:rPr>
          <w:i/>
          <w:spacing w:val="-3"/>
          <w:sz w:val="24"/>
        </w:rPr>
        <w:t> </w:t>
      </w:r>
      <w:r>
        <w:rPr>
          <w:i/>
          <w:sz w:val="24"/>
        </w:rPr>
        <w:t>previdenciários,</w:t>
      </w:r>
      <w:r>
        <w:rPr>
          <w:i/>
          <w:spacing w:val="-3"/>
          <w:sz w:val="24"/>
        </w:rPr>
        <w:t> </w:t>
      </w:r>
      <w:r>
        <w:rPr>
          <w:i/>
          <w:sz w:val="24"/>
        </w:rPr>
        <w:t>o</w:t>
      </w:r>
      <w:r>
        <w:rPr>
          <w:i/>
          <w:spacing w:val="-3"/>
          <w:sz w:val="24"/>
        </w:rPr>
        <w:t> </w:t>
      </w:r>
      <w:r>
        <w:rPr>
          <w:i/>
          <w:sz w:val="24"/>
        </w:rPr>
        <w:t>critério</w:t>
      </w:r>
      <w:r>
        <w:rPr>
          <w:i/>
          <w:spacing w:val="-3"/>
          <w:sz w:val="24"/>
        </w:rPr>
        <w:t> </w:t>
      </w:r>
      <w:r>
        <w:rPr>
          <w:i/>
          <w:sz w:val="24"/>
        </w:rPr>
        <w:t>de</w:t>
      </w:r>
      <w:r>
        <w:rPr>
          <w:i/>
          <w:spacing w:val="-4"/>
          <w:sz w:val="24"/>
        </w:rPr>
        <w:t> </w:t>
      </w:r>
      <w:r>
        <w:rPr>
          <w:i/>
          <w:sz w:val="24"/>
        </w:rPr>
        <w:t>apuração</w:t>
      </w:r>
      <w:r>
        <w:rPr>
          <w:i/>
          <w:spacing w:val="-1"/>
          <w:sz w:val="24"/>
        </w:rPr>
        <w:t> </w:t>
      </w:r>
      <w:r>
        <w:rPr>
          <w:i/>
          <w:sz w:val="24"/>
        </w:rPr>
        <w:t>encon- tra-se disciplinado no art. 276, §4º, do Decreto n º 3.048/1999 que regulamen- tou a Lei nº 8.212/1991 e determina que a contribuição do empregado, no caso de ações trabalhistas, seja calculada mês a mês, aplicando-se as alíquotas pre- vistas no art. 198, observado o limite máximo do salário de contribuição. (ex- OJs nº</w:t>
      </w:r>
      <w:r>
        <w:rPr>
          <w:i/>
          <w:sz w:val="24"/>
          <w:vertAlign w:val="superscript"/>
        </w:rPr>
        <w:t>s</w:t>
      </w:r>
      <w:r>
        <w:rPr>
          <w:i/>
          <w:sz w:val="24"/>
          <w:vertAlign w:val="baseline"/>
        </w:rPr>
        <w:t> 32 e 228 da SBDI-1 – inseridas, respectivamente, em 14.03.1994 e </w:t>
      </w:r>
      <w:r>
        <w:rPr>
          <w:i/>
          <w:spacing w:val="-2"/>
          <w:sz w:val="24"/>
          <w:vertAlign w:val="baseline"/>
        </w:rPr>
        <w:t>20.06.2001)</w:t>
      </w:r>
    </w:p>
    <w:p>
      <w:pPr>
        <w:spacing w:before="41"/>
        <w:ind w:left="1020" w:right="0" w:firstLine="0"/>
        <w:jc w:val="both"/>
        <w:rPr>
          <w:sz w:val="24"/>
        </w:rPr>
      </w:pPr>
      <w:r>
        <w:rPr>
          <w:sz w:val="24"/>
        </w:rPr>
        <w:t>Súmula</w:t>
      </w:r>
      <w:r>
        <w:rPr>
          <w:spacing w:val="-4"/>
          <w:sz w:val="24"/>
        </w:rPr>
        <w:t> </w:t>
      </w:r>
      <w:r>
        <w:rPr>
          <w:sz w:val="24"/>
        </w:rPr>
        <w:t>alterada</w:t>
      </w:r>
      <w:r>
        <w:rPr>
          <w:spacing w:val="-2"/>
          <w:sz w:val="24"/>
        </w:rPr>
        <w:t> </w:t>
      </w:r>
      <w:r>
        <w:rPr>
          <w:sz w:val="24"/>
        </w:rPr>
        <w:t>-</w:t>
      </w:r>
      <w:r>
        <w:rPr>
          <w:spacing w:val="1"/>
          <w:sz w:val="24"/>
        </w:rPr>
        <w:t> </w:t>
      </w:r>
      <w:r>
        <w:rPr>
          <w:sz w:val="24"/>
        </w:rPr>
        <w:t>(inciso</w:t>
      </w:r>
      <w:r>
        <w:rPr>
          <w:spacing w:val="3"/>
          <w:sz w:val="24"/>
        </w:rPr>
        <w:t> </w:t>
      </w:r>
      <w:r>
        <w:rPr>
          <w:sz w:val="24"/>
        </w:rPr>
        <w:t>I</w:t>
      </w:r>
      <w:r>
        <w:rPr>
          <w:spacing w:val="-5"/>
          <w:sz w:val="24"/>
        </w:rPr>
        <w:t> </w:t>
      </w:r>
      <w:r>
        <w:rPr>
          <w:sz w:val="24"/>
        </w:rPr>
        <w:t>alterado)</w:t>
      </w:r>
      <w:r>
        <w:rPr>
          <w:spacing w:val="-1"/>
          <w:sz w:val="24"/>
        </w:rPr>
        <w:t> </w:t>
      </w:r>
      <w:r>
        <w:rPr>
          <w:sz w:val="24"/>
        </w:rPr>
        <w:t>-</w:t>
      </w:r>
      <w:r>
        <w:rPr>
          <w:spacing w:val="-2"/>
          <w:sz w:val="24"/>
        </w:rPr>
        <w:t> </w:t>
      </w:r>
      <w:r>
        <w:rPr>
          <w:sz w:val="24"/>
        </w:rPr>
        <w:t>Res. 138/2005,</w:t>
      </w:r>
      <w:r>
        <w:rPr>
          <w:spacing w:val="-1"/>
          <w:sz w:val="24"/>
        </w:rPr>
        <w:t> </w:t>
      </w:r>
      <w:r>
        <w:rPr>
          <w:sz w:val="24"/>
        </w:rPr>
        <w:t>DJ</w:t>
      </w:r>
      <w:r>
        <w:rPr>
          <w:spacing w:val="1"/>
          <w:sz w:val="24"/>
        </w:rPr>
        <w:t> </w:t>
      </w:r>
      <w:r>
        <w:rPr>
          <w:sz w:val="24"/>
        </w:rPr>
        <w:t>23, 24</w:t>
      </w:r>
      <w:r>
        <w:rPr>
          <w:spacing w:val="-1"/>
          <w:sz w:val="24"/>
        </w:rPr>
        <w:t> </w:t>
      </w:r>
      <w:r>
        <w:rPr>
          <w:sz w:val="24"/>
        </w:rPr>
        <w:t>e</w:t>
      </w:r>
      <w:r>
        <w:rPr>
          <w:spacing w:val="-1"/>
          <w:sz w:val="24"/>
        </w:rPr>
        <w:t> </w:t>
      </w:r>
      <w:r>
        <w:rPr>
          <w:spacing w:val="-2"/>
          <w:sz w:val="24"/>
        </w:rPr>
        <w:t>25.11.2005</w:t>
      </w:r>
    </w:p>
    <w:p>
      <w:pPr>
        <w:spacing w:before="41"/>
        <w:ind w:left="1136" w:right="0" w:firstLine="0"/>
        <w:jc w:val="both"/>
        <w:rPr>
          <w:i/>
          <w:sz w:val="22"/>
        </w:rPr>
      </w:pPr>
      <w:r>
        <w:rPr>
          <w:i/>
          <w:sz w:val="22"/>
        </w:rPr>
        <w:t>Nº 368 </w:t>
      </w:r>
      <w:r>
        <w:rPr>
          <w:i/>
          <w:spacing w:val="-2"/>
          <w:sz w:val="22"/>
        </w:rPr>
        <w:t>(...)</w:t>
      </w:r>
    </w:p>
    <w:p>
      <w:pPr>
        <w:spacing w:before="39"/>
        <w:ind w:left="1136" w:right="139" w:firstLine="0"/>
        <w:jc w:val="both"/>
        <w:rPr>
          <w:i/>
          <w:sz w:val="22"/>
        </w:rPr>
      </w:pPr>
      <w:r>
        <w:rPr>
          <w:i/>
          <w:sz w:val="22"/>
        </w:rPr>
        <w:t>II. É do empregador a responsabilidade pelo recolhimento das contribuições previden- ciárias e fiscais, resultante de crédito do empregado oriundo de condenação judicial, devendo incidir, em relação aos descontos fiscais, sobre o valor total da condenação, referente às parcelas tributáveis, calculado ao final, nos termos da Lei nº 8.541, de 23.12.1992,</w:t>
      </w:r>
      <w:r>
        <w:rPr>
          <w:i/>
          <w:spacing w:val="2"/>
          <w:sz w:val="22"/>
        </w:rPr>
        <w:t> </w:t>
      </w:r>
      <w:r>
        <w:rPr>
          <w:i/>
          <w:sz w:val="22"/>
        </w:rPr>
        <w:t>art.</w:t>
      </w:r>
      <w:r>
        <w:rPr>
          <w:i/>
          <w:spacing w:val="4"/>
          <w:sz w:val="22"/>
        </w:rPr>
        <w:t> </w:t>
      </w:r>
      <w:r>
        <w:rPr>
          <w:i/>
          <w:sz w:val="22"/>
        </w:rPr>
        <w:t>46</w:t>
      </w:r>
      <w:r>
        <w:rPr>
          <w:i/>
          <w:spacing w:val="3"/>
          <w:sz w:val="22"/>
        </w:rPr>
        <w:t> </w:t>
      </w:r>
      <w:r>
        <w:rPr>
          <w:i/>
          <w:sz w:val="22"/>
        </w:rPr>
        <w:t>e</w:t>
      </w:r>
      <w:r>
        <w:rPr>
          <w:i/>
          <w:spacing w:val="4"/>
          <w:sz w:val="22"/>
        </w:rPr>
        <w:t> </w:t>
      </w:r>
      <w:r>
        <w:rPr>
          <w:i/>
          <w:sz w:val="22"/>
        </w:rPr>
        <w:t>Provimento</w:t>
      </w:r>
      <w:r>
        <w:rPr>
          <w:i/>
          <w:spacing w:val="5"/>
          <w:sz w:val="22"/>
        </w:rPr>
        <w:t> </w:t>
      </w:r>
      <w:r>
        <w:rPr>
          <w:i/>
          <w:sz w:val="22"/>
        </w:rPr>
        <w:t>da</w:t>
      </w:r>
      <w:r>
        <w:rPr>
          <w:i/>
          <w:spacing w:val="2"/>
          <w:sz w:val="22"/>
        </w:rPr>
        <w:t> </w:t>
      </w:r>
      <w:r>
        <w:rPr>
          <w:i/>
          <w:sz w:val="22"/>
        </w:rPr>
        <w:t>CGJT</w:t>
      </w:r>
      <w:r>
        <w:rPr>
          <w:i/>
          <w:spacing w:val="5"/>
          <w:sz w:val="22"/>
        </w:rPr>
        <w:t> </w:t>
      </w:r>
      <w:r>
        <w:rPr>
          <w:i/>
          <w:sz w:val="22"/>
        </w:rPr>
        <w:t>nº</w:t>
      </w:r>
      <w:r>
        <w:rPr>
          <w:i/>
          <w:spacing w:val="5"/>
          <w:sz w:val="22"/>
        </w:rPr>
        <w:t> </w:t>
      </w:r>
      <w:r>
        <w:rPr>
          <w:i/>
          <w:sz w:val="22"/>
        </w:rPr>
        <w:t>01/1996.</w:t>
      </w:r>
      <w:r>
        <w:rPr>
          <w:i/>
          <w:spacing w:val="5"/>
          <w:sz w:val="22"/>
        </w:rPr>
        <w:t> </w:t>
      </w:r>
      <w:r>
        <w:rPr>
          <w:i/>
          <w:sz w:val="22"/>
        </w:rPr>
        <w:t>(ex-OJs</w:t>
      </w:r>
      <w:r>
        <w:rPr>
          <w:i/>
          <w:spacing w:val="2"/>
          <w:sz w:val="22"/>
        </w:rPr>
        <w:t> </w:t>
      </w:r>
      <w:r>
        <w:rPr>
          <w:i/>
          <w:sz w:val="22"/>
        </w:rPr>
        <w:t>nºs</w:t>
      </w:r>
      <w:r>
        <w:rPr>
          <w:i/>
          <w:spacing w:val="5"/>
          <w:sz w:val="22"/>
        </w:rPr>
        <w:t> </w:t>
      </w:r>
      <w:r>
        <w:rPr>
          <w:i/>
          <w:sz w:val="22"/>
        </w:rPr>
        <w:t>32</w:t>
      </w:r>
      <w:r>
        <w:rPr>
          <w:i/>
          <w:spacing w:val="2"/>
          <w:sz w:val="22"/>
        </w:rPr>
        <w:t> </w:t>
      </w:r>
      <w:r>
        <w:rPr>
          <w:i/>
          <w:sz w:val="22"/>
        </w:rPr>
        <w:t>e</w:t>
      </w:r>
      <w:r>
        <w:rPr>
          <w:i/>
          <w:spacing w:val="5"/>
          <w:sz w:val="22"/>
        </w:rPr>
        <w:t> </w:t>
      </w:r>
      <w:r>
        <w:rPr>
          <w:i/>
          <w:sz w:val="22"/>
        </w:rPr>
        <w:t>228</w:t>
      </w:r>
      <w:r>
        <w:rPr>
          <w:i/>
          <w:spacing w:val="2"/>
          <w:sz w:val="22"/>
        </w:rPr>
        <w:t> </w:t>
      </w:r>
      <w:r>
        <w:rPr>
          <w:i/>
          <w:sz w:val="22"/>
        </w:rPr>
        <w:t>da</w:t>
      </w:r>
      <w:r>
        <w:rPr>
          <w:i/>
          <w:spacing w:val="5"/>
          <w:sz w:val="22"/>
        </w:rPr>
        <w:t> </w:t>
      </w:r>
      <w:r>
        <w:rPr>
          <w:i/>
          <w:sz w:val="22"/>
        </w:rPr>
        <w:t>SBDI-</w:t>
      </w:r>
      <w:r>
        <w:rPr>
          <w:i/>
          <w:spacing w:val="-10"/>
          <w:sz w:val="22"/>
        </w:rPr>
        <w:t>I</w:t>
      </w:r>
    </w:p>
    <w:p>
      <w:pPr>
        <w:spacing w:line="253" w:lineRule="exact" w:before="0"/>
        <w:ind w:left="1136" w:right="0" w:firstLine="0"/>
        <w:jc w:val="both"/>
        <w:rPr>
          <w:i/>
          <w:sz w:val="22"/>
        </w:rPr>
      </w:pPr>
      <w:r>
        <w:rPr>
          <w:i/>
          <w:sz w:val="22"/>
        </w:rPr>
        <w:t>-</w:t>
      </w:r>
      <w:r>
        <w:rPr>
          <w:i/>
          <w:spacing w:val="-3"/>
          <w:sz w:val="22"/>
        </w:rPr>
        <w:t> </w:t>
      </w:r>
      <w:r>
        <w:rPr>
          <w:i/>
          <w:sz w:val="22"/>
        </w:rPr>
        <w:t>inseridas,</w:t>
      </w:r>
      <w:r>
        <w:rPr>
          <w:i/>
          <w:spacing w:val="-5"/>
          <w:sz w:val="22"/>
        </w:rPr>
        <w:t> </w:t>
      </w:r>
      <w:r>
        <w:rPr>
          <w:i/>
          <w:sz w:val="22"/>
        </w:rPr>
        <w:t>respectivamente,</w:t>
      </w:r>
      <w:r>
        <w:rPr>
          <w:i/>
          <w:spacing w:val="-4"/>
          <w:sz w:val="22"/>
        </w:rPr>
        <w:t> </w:t>
      </w:r>
      <w:r>
        <w:rPr>
          <w:i/>
          <w:sz w:val="22"/>
        </w:rPr>
        <w:t>em</w:t>
      </w:r>
      <w:r>
        <w:rPr>
          <w:i/>
          <w:spacing w:val="-4"/>
          <w:sz w:val="22"/>
        </w:rPr>
        <w:t> </w:t>
      </w:r>
      <w:r>
        <w:rPr>
          <w:i/>
          <w:sz w:val="22"/>
        </w:rPr>
        <w:t>14.03.1994</w:t>
      </w:r>
      <w:r>
        <w:rPr>
          <w:i/>
          <w:spacing w:val="-5"/>
          <w:sz w:val="22"/>
        </w:rPr>
        <w:t> </w:t>
      </w:r>
      <w:r>
        <w:rPr>
          <w:i/>
          <w:sz w:val="22"/>
        </w:rPr>
        <w:t>e</w:t>
      </w:r>
      <w:r>
        <w:rPr>
          <w:i/>
          <w:spacing w:val="-3"/>
          <w:sz w:val="22"/>
        </w:rPr>
        <w:t> </w:t>
      </w:r>
      <w:r>
        <w:rPr>
          <w:i/>
          <w:spacing w:val="-2"/>
          <w:sz w:val="22"/>
        </w:rPr>
        <w:t>20.06.2001)</w:t>
      </w:r>
    </w:p>
    <w:p>
      <w:pPr>
        <w:spacing w:before="41"/>
        <w:ind w:left="1020" w:right="0" w:firstLine="0"/>
        <w:jc w:val="both"/>
        <w:rPr>
          <w:sz w:val="24"/>
        </w:rPr>
      </w:pPr>
      <w:r>
        <w:rPr>
          <w:sz w:val="24"/>
        </w:rPr>
        <w:t>Republicada</w:t>
      </w:r>
      <w:r>
        <w:rPr>
          <w:spacing w:val="-2"/>
          <w:sz w:val="24"/>
        </w:rPr>
        <w:t> </w:t>
      </w:r>
      <w:r>
        <w:rPr>
          <w:sz w:val="24"/>
        </w:rPr>
        <w:t>em</w:t>
      </w:r>
      <w:r>
        <w:rPr>
          <w:spacing w:val="-1"/>
          <w:sz w:val="24"/>
        </w:rPr>
        <w:t> </w:t>
      </w:r>
      <w:r>
        <w:rPr>
          <w:sz w:val="24"/>
        </w:rPr>
        <w:t>razão</w:t>
      </w:r>
      <w:r>
        <w:rPr>
          <w:spacing w:val="-1"/>
          <w:sz w:val="24"/>
        </w:rPr>
        <w:t> </w:t>
      </w:r>
      <w:r>
        <w:rPr>
          <w:sz w:val="24"/>
        </w:rPr>
        <w:t>de erro material</w:t>
      </w:r>
      <w:r>
        <w:rPr>
          <w:spacing w:val="-1"/>
          <w:sz w:val="24"/>
        </w:rPr>
        <w:t> </w:t>
      </w:r>
      <w:r>
        <w:rPr>
          <w:sz w:val="24"/>
        </w:rPr>
        <w:t>no</w:t>
      </w:r>
      <w:r>
        <w:rPr>
          <w:spacing w:val="-1"/>
          <w:sz w:val="24"/>
        </w:rPr>
        <w:t> </w:t>
      </w:r>
      <w:r>
        <w:rPr>
          <w:sz w:val="24"/>
        </w:rPr>
        <w:t>item</w:t>
      </w:r>
      <w:r>
        <w:rPr>
          <w:spacing w:val="1"/>
          <w:sz w:val="24"/>
        </w:rPr>
        <w:t> </w:t>
      </w:r>
      <w:r>
        <w:rPr>
          <w:sz w:val="24"/>
        </w:rPr>
        <w:t>I</w:t>
      </w:r>
      <w:r>
        <w:rPr>
          <w:spacing w:val="-5"/>
          <w:sz w:val="24"/>
        </w:rPr>
        <w:t> </w:t>
      </w:r>
      <w:r>
        <w:rPr>
          <w:sz w:val="24"/>
        </w:rPr>
        <w:t>–</w:t>
      </w:r>
      <w:r>
        <w:rPr>
          <w:spacing w:val="3"/>
          <w:sz w:val="24"/>
        </w:rPr>
        <w:t> </w:t>
      </w:r>
      <w:r>
        <w:rPr>
          <w:sz w:val="24"/>
        </w:rPr>
        <w:t>DJ</w:t>
      </w:r>
      <w:r>
        <w:rPr>
          <w:spacing w:val="1"/>
          <w:sz w:val="24"/>
        </w:rPr>
        <w:t> </w:t>
      </w:r>
      <w:r>
        <w:rPr>
          <w:sz w:val="24"/>
        </w:rPr>
        <w:t>05,</w:t>
      </w:r>
      <w:r>
        <w:rPr>
          <w:spacing w:val="-1"/>
          <w:sz w:val="24"/>
        </w:rPr>
        <w:t> </w:t>
      </w:r>
      <w:r>
        <w:rPr>
          <w:sz w:val="24"/>
        </w:rPr>
        <w:t>06</w:t>
      </w:r>
      <w:r>
        <w:rPr>
          <w:spacing w:val="-1"/>
          <w:sz w:val="24"/>
        </w:rPr>
        <w:t> </w:t>
      </w:r>
      <w:r>
        <w:rPr>
          <w:sz w:val="24"/>
        </w:rPr>
        <w:t>e</w:t>
      </w:r>
      <w:r>
        <w:rPr>
          <w:spacing w:val="-1"/>
          <w:sz w:val="24"/>
        </w:rPr>
        <w:t> </w:t>
      </w:r>
      <w:r>
        <w:rPr>
          <w:spacing w:val="-2"/>
          <w:sz w:val="24"/>
        </w:rPr>
        <w:t>09.05.2005</w:t>
      </w:r>
    </w:p>
    <w:p>
      <w:pPr>
        <w:spacing w:after="0"/>
        <w:jc w:val="both"/>
        <w:rPr>
          <w:sz w:val="24"/>
        </w:rPr>
        <w:sectPr>
          <w:pgSz w:w="11910" w:h="16840"/>
          <w:pgMar w:header="0" w:footer="836" w:top="660" w:bottom="1060" w:left="1360" w:right="1500"/>
        </w:sectPr>
      </w:pPr>
    </w:p>
    <w:p>
      <w:pPr>
        <w:pStyle w:val="BodyText"/>
        <w:rPr>
          <w:sz w:val="24"/>
        </w:rPr>
      </w:pPr>
    </w:p>
    <w:p>
      <w:pPr>
        <w:pStyle w:val="BodyText"/>
        <w:spacing w:before="2"/>
        <w:rPr>
          <w:sz w:val="20"/>
        </w:rPr>
      </w:pPr>
    </w:p>
    <w:p>
      <w:pPr>
        <w:spacing w:before="0"/>
        <w:ind w:left="1136" w:right="0" w:firstLine="0"/>
        <w:jc w:val="left"/>
        <w:rPr>
          <w:i/>
          <w:sz w:val="22"/>
        </w:rPr>
      </w:pPr>
      <w:r>
        <w:rPr/>
        <mc:AlternateContent>
          <mc:Choice Requires="wps">
            <w:drawing>
              <wp:anchor distT="0" distB="0" distL="0" distR="0" allowOverlap="1" layoutInCell="1" locked="0" behindDoc="0" simplePos="0" relativeHeight="15907328">
                <wp:simplePos x="0" y="0"/>
                <wp:positionH relativeFrom="page">
                  <wp:posOffset>954024</wp:posOffset>
                </wp:positionH>
                <wp:positionV relativeFrom="paragraph">
                  <wp:posOffset>-53993</wp:posOffset>
                </wp:positionV>
                <wp:extent cx="5581015" cy="6350"/>
                <wp:effectExtent l="0" t="0" r="0" b="0"/>
                <wp:wrapNone/>
                <wp:docPr id="365" name="Graphic 365"/>
                <wp:cNvGraphicFramePr>
                  <a:graphicFrameLocks/>
                </wp:cNvGraphicFramePr>
                <a:graphic>
                  <a:graphicData uri="http://schemas.microsoft.com/office/word/2010/wordprocessingShape">
                    <wps:wsp>
                      <wps:cNvPr id="365" name="Graphic 365"/>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4.251462pt;width:439.439pt;height:.481pt;mso-position-horizontal-relative:page;mso-position-vertical-relative:paragraph;z-index:15907328" id="docshape364" filled="true" fillcolor="#000000" stroked="false">
                <v:fill type="solid"/>
                <w10:wrap type="none"/>
              </v:rect>
            </w:pict>
          </mc:Fallback>
        </mc:AlternateContent>
      </w:r>
      <w:r>
        <w:rPr>
          <w:i/>
          <w:sz w:val="22"/>
        </w:rPr>
        <w:t>Nº 368 </w:t>
      </w:r>
      <w:r>
        <w:rPr>
          <w:i/>
          <w:spacing w:val="-2"/>
          <w:sz w:val="22"/>
        </w:rPr>
        <w:t>(...)</w:t>
      </w:r>
    </w:p>
    <w:p>
      <w:pPr>
        <w:spacing w:before="75"/>
        <w:ind w:left="1136" w:right="0" w:firstLine="0"/>
        <w:jc w:val="left"/>
        <w:rPr>
          <w:sz w:val="28"/>
        </w:rPr>
      </w:pPr>
      <w:r>
        <w:rPr/>
        <w:br w:type="column"/>
      </w:r>
      <w:r>
        <w:rPr>
          <w:spacing w:val="-2"/>
          <w:sz w:val="28"/>
        </w:rPr>
        <w:t>Súmulas</w:t>
      </w:r>
    </w:p>
    <w:p>
      <w:pPr>
        <w:spacing w:after="0"/>
        <w:jc w:val="left"/>
        <w:rPr>
          <w:sz w:val="28"/>
        </w:rPr>
        <w:sectPr>
          <w:pgSz w:w="11910" w:h="16840"/>
          <w:pgMar w:header="0" w:footer="836" w:top="660" w:bottom="1060" w:left="1360" w:right="1500"/>
          <w:cols w:num="2" w:equalWidth="0">
            <w:col w:w="2145" w:space="773"/>
            <w:col w:w="6132"/>
          </w:cols>
        </w:sectPr>
      </w:pPr>
    </w:p>
    <w:p>
      <w:pPr>
        <w:pStyle w:val="ListParagraph"/>
        <w:numPr>
          <w:ilvl w:val="0"/>
          <w:numId w:val="43"/>
        </w:numPr>
        <w:tabs>
          <w:tab w:pos="1136" w:val="left" w:leader="none"/>
          <w:tab w:pos="1337" w:val="left" w:leader="none"/>
        </w:tabs>
        <w:spacing w:line="240" w:lineRule="auto" w:before="40" w:after="0"/>
        <w:ind w:left="1136" w:right="136" w:hanging="1"/>
        <w:jc w:val="both"/>
        <w:rPr>
          <w:i/>
          <w:sz w:val="22"/>
        </w:rPr>
      </w:pPr>
      <w:r>
        <w:rPr/>
        <mc:AlternateContent>
          <mc:Choice Requires="wps">
            <w:drawing>
              <wp:anchor distT="0" distB="0" distL="0" distR="0" allowOverlap="1" layoutInCell="1" locked="0" behindDoc="0" simplePos="0" relativeHeight="15907840">
                <wp:simplePos x="0" y="0"/>
                <wp:positionH relativeFrom="page">
                  <wp:posOffset>0</wp:posOffset>
                </wp:positionH>
                <wp:positionV relativeFrom="page">
                  <wp:posOffset>504194</wp:posOffset>
                </wp:positionV>
                <wp:extent cx="720725" cy="1259840"/>
                <wp:effectExtent l="0" t="0" r="0" b="0"/>
                <wp:wrapNone/>
                <wp:docPr id="366" name="Graphic 366"/>
                <wp:cNvGraphicFramePr>
                  <a:graphicFrameLocks/>
                </wp:cNvGraphicFramePr>
                <a:graphic>
                  <a:graphicData uri="http://schemas.microsoft.com/office/word/2010/wordprocessingShape">
                    <wps:wsp>
                      <wps:cNvPr id="366" name="Graphic 366"/>
                      <wps:cNvSpPr/>
                      <wps:spPr>
                        <a:xfrm>
                          <a:off x="0" y="0"/>
                          <a:ext cx="720725" cy="1259840"/>
                        </a:xfrm>
                        <a:custGeom>
                          <a:avLst/>
                          <a:gdLst/>
                          <a:ahLst/>
                          <a:cxnLst/>
                          <a:rect l="l" t="t" r="r" b="b"/>
                          <a:pathLst>
                            <a:path w="720725" h="1259840">
                              <a:moveTo>
                                <a:pt x="592974" y="0"/>
                              </a:moveTo>
                              <a:lnTo>
                                <a:pt x="82015" y="0"/>
                              </a:lnTo>
                              <a:lnTo>
                                <a:pt x="32293" y="10037"/>
                              </a:lnTo>
                              <a:lnTo>
                                <a:pt x="0" y="31810"/>
                              </a:lnTo>
                              <a:lnTo>
                                <a:pt x="0" y="1228023"/>
                              </a:lnTo>
                              <a:lnTo>
                                <a:pt x="32293" y="1249800"/>
                              </a:lnTo>
                              <a:lnTo>
                                <a:pt x="82015" y="1259839"/>
                              </a:lnTo>
                              <a:lnTo>
                                <a:pt x="592974" y="1259839"/>
                              </a:lnTo>
                              <a:lnTo>
                                <a:pt x="642703" y="1249800"/>
                              </a:lnTo>
                              <a:lnTo>
                                <a:pt x="683309" y="1222421"/>
                              </a:lnTo>
                              <a:lnTo>
                                <a:pt x="710685" y="1181814"/>
                              </a:lnTo>
                              <a:lnTo>
                                <a:pt x="720723" y="1132090"/>
                              </a:lnTo>
                              <a:lnTo>
                                <a:pt x="720723" y="127736"/>
                              </a:lnTo>
                              <a:lnTo>
                                <a:pt x="710685" y="78015"/>
                              </a:lnTo>
                              <a:lnTo>
                                <a:pt x="683309" y="37412"/>
                              </a:lnTo>
                              <a:lnTo>
                                <a:pt x="642703" y="10037"/>
                              </a:lnTo>
                              <a:lnTo>
                                <a:pt x="592974"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39.700382pt;width:56.75pt;height:99.2pt;mso-position-horizontal-relative:page;mso-position-vertical-relative:page;z-index:15907840" id="docshape365" coordorigin="0,794" coordsize="1135,1984" path="m934,794l129,794,51,810,0,844,0,2728,51,2762,129,2778,934,2778,1012,2762,1076,2719,1119,2655,1135,2577,1135,995,1119,917,1076,853,1012,810,934,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08352">
                <wp:simplePos x="0" y="0"/>
                <wp:positionH relativeFrom="page">
                  <wp:posOffset>471400</wp:posOffset>
                </wp:positionH>
                <wp:positionV relativeFrom="page">
                  <wp:posOffset>776858</wp:posOffset>
                </wp:positionV>
                <wp:extent cx="203835" cy="721995"/>
                <wp:effectExtent l="0" t="0" r="0" b="0"/>
                <wp:wrapNone/>
                <wp:docPr id="367" name="Textbox 367"/>
                <wp:cNvGraphicFramePr>
                  <a:graphicFrameLocks/>
                </wp:cNvGraphicFramePr>
                <a:graphic>
                  <a:graphicData uri="http://schemas.microsoft.com/office/word/2010/wordprocessingShape">
                    <wps:wsp>
                      <wps:cNvPr id="367" name="Textbox 367"/>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37.118164pt;margin-top:61.169945pt;width:16.05pt;height:56.85pt;mso-position-horizontal-relative:page;mso-position-vertical-relative:page;z-index:15908352" type="#_x0000_t202" id="docshape366"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i/>
          <w:sz w:val="22"/>
        </w:rPr>
        <w:t>A Justiça do Trabalho é competente para determinar o recolhimento das contribui- ções previdenciárias e fiscais provenientes das sentenças que proferir. A competência da Justiça do Trabalho para execução das contribuições previdenciárias alcança as parcelas integrantes do salário de contribuição, pagas em virtude de contrato de em- prego reconhecido em juízo, ou decorrentes de anotação da Carteira de Trabalho e Previdência Social - CTPS, objeto de acordo homologado em juízo. (ex-OJ nº 141 da SBDI-I</w:t>
      </w:r>
      <w:r>
        <w:rPr>
          <w:i/>
          <w:spacing w:val="40"/>
          <w:sz w:val="22"/>
        </w:rPr>
        <w:t> </w:t>
      </w:r>
      <w:r>
        <w:rPr>
          <w:i/>
          <w:sz w:val="22"/>
        </w:rPr>
        <w:t>- inserida em 27.11.1998)</w:t>
      </w:r>
    </w:p>
    <w:p>
      <w:pPr>
        <w:spacing w:before="37"/>
        <w:ind w:left="1020" w:right="142" w:firstLine="0"/>
        <w:jc w:val="both"/>
        <w:rPr>
          <w:sz w:val="24"/>
        </w:rPr>
      </w:pPr>
      <w:r>
        <w:rPr>
          <w:sz w:val="24"/>
        </w:rPr>
        <w:t>Redação Original (conversão das Orientações Jurisprudenciais nºs 32, 141 e 228 da SBDI-I) - Res. 129/2005, DJ 20, 22 e 25.04.2005</w:t>
      </w:r>
    </w:p>
    <w:p>
      <w:pPr>
        <w:spacing w:before="42"/>
        <w:ind w:left="1136" w:right="0" w:firstLine="0"/>
        <w:jc w:val="both"/>
        <w:rPr>
          <w:i/>
          <w:sz w:val="22"/>
        </w:rPr>
      </w:pPr>
      <w:r>
        <w:rPr>
          <w:i/>
          <w:sz w:val="22"/>
        </w:rPr>
        <w:t>Nº 368 </w:t>
      </w:r>
      <w:r>
        <w:rPr>
          <w:i/>
          <w:spacing w:val="-2"/>
          <w:sz w:val="22"/>
        </w:rPr>
        <w:t>(...)</w:t>
      </w:r>
    </w:p>
    <w:p>
      <w:pPr>
        <w:pStyle w:val="ListParagraph"/>
        <w:numPr>
          <w:ilvl w:val="0"/>
          <w:numId w:val="44"/>
        </w:numPr>
        <w:tabs>
          <w:tab w:pos="1337" w:val="left" w:leader="none"/>
        </w:tabs>
        <w:spacing w:line="240" w:lineRule="auto" w:before="40" w:after="0"/>
        <w:ind w:left="1135" w:right="136" w:firstLine="0"/>
        <w:jc w:val="both"/>
        <w:rPr>
          <w:i/>
          <w:sz w:val="22"/>
        </w:rPr>
      </w:pPr>
      <w:r>
        <w:rPr>
          <w:i/>
          <w:sz w:val="22"/>
        </w:rPr>
        <w:t>A Justiça do Trabalho é competente para determinar o recolhimento das contribui- ções previdenciárias e fiscais provenientes das sentenças que proferir. A competência da Justiça do Trabalho para execução das contribuições previdenciárias alcança as parcelas integrantes do salário de contribuição, pagas em virtude de contrato,ou</w:t>
      </w:r>
      <w:r>
        <w:rPr>
          <w:i/>
          <w:spacing w:val="40"/>
          <w:sz w:val="22"/>
        </w:rPr>
        <w:t> </w:t>
      </w:r>
      <w:r>
        <w:rPr>
          <w:i/>
          <w:sz w:val="22"/>
        </w:rPr>
        <w:t>de emprego reconhecido em juízo, ou decorrentes de anotação da Carteira de Trabalho e Previdência Social - CTPS, objeto de acordo homologado em juízo. (ex-OJ nº 141 da SBDI-I</w:t>
      </w:r>
      <w:r>
        <w:rPr>
          <w:i/>
          <w:spacing w:val="40"/>
          <w:sz w:val="22"/>
        </w:rPr>
        <w:t> </w:t>
      </w:r>
      <w:r>
        <w:rPr>
          <w:i/>
          <w:sz w:val="22"/>
        </w:rPr>
        <w:t>- inserida em 27.11.1998)</w:t>
      </w:r>
    </w:p>
    <w:p>
      <w:pPr>
        <w:pStyle w:val="ListParagraph"/>
        <w:numPr>
          <w:ilvl w:val="0"/>
          <w:numId w:val="44"/>
        </w:numPr>
        <w:tabs>
          <w:tab w:pos="1400" w:val="left" w:leader="none"/>
        </w:tabs>
        <w:spacing w:line="240" w:lineRule="auto" w:before="39" w:after="0"/>
        <w:ind w:left="1136" w:right="138" w:firstLine="0"/>
        <w:jc w:val="both"/>
        <w:rPr>
          <w:i/>
          <w:sz w:val="22"/>
        </w:rPr>
      </w:pPr>
      <w:r>
        <w:rPr>
          <w:i/>
          <w:sz w:val="22"/>
        </w:rPr>
        <w:t>É do empregador a responsabilidade pelo recolhimento das contribuições previden- ciárias e fiscais, resultante de crédito do empregado oriundo de condenação judicial, devendo incidir, em relação aos descontos fiscais, sobre o valor total da condenação, referente às parcelas tributáveis, calculado ao final, nos termos da Lei nº 8.541, de 23.12.1992, art. 46 e Provimento da CGJT nº 01/1996. (ex-OJ nº 32 da SBDI-I</w:t>
      </w:r>
      <w:r>
        <w:rPr>
          <w:i/>
          <w:spacing w:val="40"/>
          <w:sz w:val="22"/>
        </w:rPr>
        <w:t> </w:t>
      </w:r>
      <w:r>
        <w:rPr>
          <w:i/>
          <w:sz w:val="22"/>
        </w:rPr>
        <w:t>- inserida em 14.03.1994 e OJ nº 228 da SBDI-I</w:t>
      </w:r>
      <w:r>
        <w:rPr>
          <w:i/>
          <w:spacing w:val="40"/>
          <w:sz w:val="22"/>
        </w:rPr>
        <w:t> </w:t>
      </w:r>
      <w:r>
        <w:rPr>
          <w:i/>
          <w:sz w:val="22"/>
        </w:rPr>
        <w:t>- inserida em 20.06.2001)</w:t>
      </w:r>
    </w:p>
    <w:p>
      <w:pPr>
        <w:pStyle w:val="ListParagraph"/>
        <w:numPr>
          <w:ilvl w:val="0"/>
          <w:numId w:val="44"/>
        </w:numPr>
        <w:tabs>
          <w:tab w:pos="1489" w:val="left" w:leader="none"/>
        </w:tabs>
        <w:spacing w:line="240" w:lineRule="auto" w:before="41" w:after="0"/>
        <w:ind w:left="1135" w:right="137" w:firstLine="0"/>
        <w:jc w:val="both"/>
        <w:rPr>
          <w:i/>
          <w:sz w:val="22"/>
        </w:rPr>
      </w:pPr>
      <w:r>
        <w:rPr>
          <w:i/>
          <w:sz w:val="22"/>
        </w:rPr>
        <w:t>Em se tratando de descontos previdenciários, o critério de apuração encontra-se disciplinado no art. 276, §4º, do Decreto n º 3.048/99 que regulamentou a Lei nº 8.212/1991 e determina que a contribuição do empregado, no caso de ações trabalhis- tas, seja calculada mês a mês, aplicando-se as alíquotas previstas no art. 198, observa- do o limite máximo do salário de contribuição. (ex-OJ nº 32 da SBDI-I - inserida em 14.03.1994 e OJ 228 - inserida em 20.06.2001)</w:t>
      </w:r>
    </w:p>
    <w:p>
      <w:pPr>
        <w:pStyle w:val="BodyText"/>
        <w:spacing w:before="10"/>
        <w:rPr>
          <w:i/>
          <w:sz w:val="22"/>
        </w:rPr>
      </w:pPr>
    </w:p>
    <w:p>
      <w:pPr>
        <w:pStyle w:val="Heading3"/>
        <w:spacing w:line="322" w:lineRule="exact"/>
        <w:ind w:left="113"/>
        <w:jc w:val="left"/>
      </w:pPr>
      <w:r>
        <w:rPr/>
        <w:t>SUM-369</w:t>
      </w:r>
      <w:r>
        <w:rPr>
          <w:spacing w:val="55"/>
          <w:w w:val="150"/>
        </w:rPr>
        <w:t> </w:t>
      </w:r>
      <w:r>
        <w:rPr/>
        <w:t>DIRIGENTE</w:t>
      </w:r>
      <w:r>
        <w:rPr>
          <w:spacing w:val="66"/>
          <w:w w:val="150"/>
        </w:rPr>
        <w:t> </w:t>
      </w:r>
      <w:r>
        <w:rPr/>
        <w:t>SINDICAL.</w:t>
      </w:r>
      <w:r>
        <w:rPr>
          <w:spacing w:val="64"/>
          <w:w w:val="150"/>
        </w:rPr>
        <w:t> </w:t>
      </w:r>
      <w:r>
        <w:rPr/>
        <w:t>ESTABILIDADE</w:t>
      </w:r>
      <w:r>
        <w:rPr>
          <w:spacing w:val="66"/>
          <w:w w:val="150"/>
        </w:rPr>
        <w:t> </w:t>
      </w:r>
      <w:r>
        <w:rPr>
          <w:spacing w:val="-2"/>
        </w:rPr>
        <w:t>PROVISÓRIA</w:t>
      </w:r>
    </w:p>
    <w:p>
      <w:pPr>
        <w:pStyle w:val="Heading4"/>
        <w:ind w:left="1020" w:right="140"/>
      </w:pPr>
      <w:r>
        <w:rPr/>
        <w:t>(redação do item</w:t>
      </w:r>
      <w:r>
        <w:rPr>
          <w:spacing w:val="-3"/>
        </w:rPr>
        <w:t> </w:t>
      </w:r>
      <w:r>
        <w:rPr/>
        <w:t>I alterada na</w:t>
      </w:r>
      <w:r>
        <w:rPr>
          <w:spacing w:val="-1"/>
        </w:rPr>
        <w:t> </w:t>
      </w:r>
      <w:r>
        <w:rPr/>
        <w:t>sessão do</w:t>
      </w:r>
      <w:r>
        <w:rPr>
          <w:spacing w:val="-1"/>
        </w:rPr>
        <w:t> </w:t>
      </w:r>
      <w:r>
        <w:rPr/>
        <w:t>Tribunal Pleno realizada em 14.09.2012) - Res. 185/2012 – DEJT divulgado em 25, 26 e </w:t>
      </w:r>
      <w:r>
        <w:rPr>
          <w:spacing w:val="-2"/>
        </w:rPr>
        <w:t>27.09.2012</w:t>
      </w:r>
    </w:p>
    <w:p>
      <w:pPr>
        <w:pStyle w:val="ListParagraph"/>
        <w:numPr>
          <w:ilvl w:val="0"/>
          <w:numId w:val="45"/>
        </w:numPr>
        <w:tabs>
          <w:tab w:pos="1136" w:val="left" w:leader="none"/>
          <w:tab w:pos="1348" w:val="left" w:leader="none"/>
        </w:tabs>
        <w:spacing w:line="240" w:lineRule="auto" w:before="35" w:after="0"/>
        <w:ind w:left="1136" w:right="140" w:hanging="1"/>
        <w:jc w:val="both"/>
        <w:rPr>
          <w:sz w:val="28"/>
        </w:rPr>
      </w:pPr>
      <w:r>
        <w:rPr>
          <w:sz w:val="28"/>
        </w:rPr>
        <w:t>- É assegurada a estabilidade provisória ao empregado dirigente sindical, ainda que a comunicação do registro da candidatura ou da eleição e da posse seja realizada fora do prazo previsto no art. 543,</w:t>
      </w:r>
      <w:r>
        <w:rPr>
          <w:spacing w:val="-1"/>
          <w:sz w:val="28"/>
        </w:rPr>
        <w:t> </w:t>
      </w:r>
      <w:r>
        <w:rPr>
          <w:sz w:val="28"/>
        </w:rPr>
        <w:t>§ 5º, da CLT, desde que a ciência ao empregador, por qualquer meio, ocorra na vigência do contrato de trabalho.</w:t>
      </w:r>
    </w:p>
    <w:p>
      <w:pPr>
        <w:pStyle w:val="ListParagraph"/>
        <w:numPr>
          <w:ilvl w:val="0"/>
          <w:numId w:val="45"/>
        </w:numPr>
        <w:tabs>
          <w:tab w:pos="1399" w:val="left" w:leader="none"/>
        </w:tabs>
        <w:spacing w:line="242" w:lineRule="auto" w:before="39" w:after="0"/>
        <w:ind w:left="1136" w:right="141" w:firstLine="0"/>
        <w:jc w:val="both"/>
        <w:rPr>
          <w:sz w:val="28"/>
        </w:rPr>
      </w:pPr>
      <w:r>
        <w:rPr>
          <w:sz w:val="28"/>
        </w:rPr>
        <w:t>- O art. 522 da CLT foi recepcionado pela Constituição Federal de 1988.</w:t>
      </w:r>
      <w:r>
        <w:rPr>
          <w:spacing w:val="30"/>
          <w:sz w:val="28"/>
        </w:rPr>
        <w:t> </w:t>
      </w:r>
      <w:r>
        <w:rPr>
          <w:sz w:val="28"/>
        </w:rPr>
        <w:t>Fica</w:t>
      </w:r>
      <w:r>
        <w:rPr>
          <w:spacing w:val="28"/>
          <w:sz w:val="28"/>
        </w:rPr>
        <w:t> </w:t>
      </w:r>
      <w:r>
        <w:rPr>
          <w:sz w:val="28"/>
        </w:rPr>
        <w:t>limitada,</w:t>
      </w:r>
      <w:r>
        <w:rPr>
          <w:spacing w:val="28"/>
          <w:sz w:val="28"/>
        </w:rPr>
        <w:t> </w:t>
      </w:r>
      <w:r>
        <w:rPr>
          <w:sz w:val="28"/>
        </w:rPr>
        <w:t>assim,</w:t>
      </w:r>
      <w:r>
        <w:rPr>
          <w:spacing w:val="30"/>
          <w:sz w:val="28"/>
        </w:rPr>
        <w:t> </w:t>
      </w:r>
      <w:r>
        <w:rPr>
          <w:sz w:val="28"/>
        </w:rPr>
        <w:t>a</w:t>
      </w:r>
      <w:r>
        <w:rPr>
          <w:spacing w:val="31"/>
          <w:sz w:val="28"/>
        </w:rPr>
        <w:t> </w:t>
      </w:r>
      <w:r>
        <w:rPr>
          <w:sz w:val="28"/>
        </w:rPr>
        <w:t>estabilidade</w:t>
      </w:r>
      <w:r>
        <w:rPr>
          <w:spacing w:val="29"/>
          <w:sz w:val="28"/>
        </w:rPr>
        <w:t> </w:t>
      </w:r>
      <w:r>
        <w:rPr>
          <w:sz w:val="28"/>
        </w:rPr>
        <w:t>a</w:t>
      </w:r>
      <w:r>
        <w:rPr>
          <w:spacing w:val="28"/>
          <w:sz w:val="28"/>
        </w:rPr>
        <w:t> </w:t>
      </w:r>
      <w:r>
        <w:rPr>
          <w:sz w:val="28"/>
        </w:rPr>
        <w:t>que</w:t>
      </w:r>
      <w:r>
        <w:rPr>
          <w:spacing w:val="28"/>
          <w:sz w:val="28"/>
        </w:rPr>
        <w:t> </w:t>
      </w:r>
      <w:r>
        <w:rPr>
          <w:sz w:val="28"/>
        </w:rPr>
        <w:t>alude</w:t>
      </w:r>
      <w:r>
        <w:rPr>
          <w:spacing w:val="28"/>
          <w:sz w:val="28"/>
        </w:rPr>
        <w:t> </w:t>
      </w:r>
      <w:r>
        <w:rPr>
          <w:sz w:val="28"/>
        </w:rPr>
        <w:t>o</w:t>
      </w:r>
      <w:r>
        <w:rPr>
          <w:spacing w:val="29"/>
          <w:sz w:val="28"/>
        </w:rPr>
        <w:t> </w:t>
      </w:r>
      <w:r>
        <w:rPr>
          <w:sz w:val="28"/>
        </w:rPr>
        <w:t>art.</w:t>
      </w:r>
      <w:r>
        <w:rPr>
          <w:spacing w:val="28"/>
          <w:sz w:val="28"/>
        </w:rPr>
        <w:t> </w:t>
      </w:r>
      <w:r>
        <w:rPr>
          <w:sz w:val="28"/>
        </w:rPr>
        <w:t>543,</w:t>
      </w:r>
      <w:r>
        <w:rPr>
          <w:spacing w:val="26"/>
          <w:sz w:val="28"/>
        </w:rPr>
        <w:t> </w:t>
      </w:r>
      <w:r>
        <w:rPr>
          <w:sz w:val="28"/>
        </w:rPr>
        <w:t>§</w:t>
      </w:r>
    </w:p>
    <w:p>
      <w:pPr>
        <w:spacing w:line="247" w:lineRule="auto" w:before="0"/>
        <w:ind w:left="1136" w:right="142" w:firstLine="0"/>
        <w:jc w:val="left"/>
        <w:rPr>
          <w:sz w:val="28"/>
        </w:rPr>
      </w:pPr>
      <w:r>
        <w:rPr>
          <w:sz w:val="28"/>
        </w:rPr>
        <w:t>3.º, da CLT a sete dirigentes sindicais e igual número de suplentes. III - O empregado de categoria diferenciada eleito dirigente sindical só goza de estabilidade se exercer na empresa atividade pertinente à categoria</w:t>
      </w:r>
      <w:r>
        <w:rPr>
          <w:spacing w:val="36"/>
          <w:sz w:val="28"/>
        </w:rPr>
        <w:t> </w:t>
      </w:r>
      <w:r>
        <w:rPr>
          <w:sz w:val="28"/>
        </w:rPr>
        <w:t>profissional</w:t>
      </w:r>
      <w:r>
        <w:rPr>
          <w:spacing w:val="40"/>
          <w:sz w:val="28"/>
        </w:rPr>
        <w:t> </w:t>
      </w:r>
      <w:r>
        <w:rPr>
          <w:sz w:val="28"/>
        </w:rPr>
        <w:t>do</w:t>
      </w:r>
      <w:r>
        <w:rPr>
          <w:spacing w:val="40"/>
          <w:sz w:val="28"/>
        </w:rPr>
        <w:t> </w:t>
      </w:r>
      <w:r>
        <w:rPr>
          <w:sz w:val="28"/>
        </w:rPr>
        <w:t>sindicato</w:t>
      </w:r>
      <w:r>
        <w:rPr>
          <w:spacing w:val="40"/>
          <w:sz w:val="28"/>
        </w:rPr>
        <w:t> </w:t>
      </w:r>
      <w:r>
        <w:rPr>
          <w:sz w:val="28"/>
        </w:rPr>
        <w:t>para</w:t>
      </w:r>
      <w:r>
        <w:rPr>
          <w:spacing w:val="38"/>
          <w:sz w:val="28"/>
        </w:rPr>
        <w:t> </w:t>
      </w:r>
      <w:r>
        <w:rPr>
          <w:sz w:val="28"/>
        </w:rPr>
        <w:t>o</w:t>
      </w:r>
      <w:r>
        <w:rPr>
          <w:spacing w:val="40"/>
          <w:sz w:val="28"/>
        </w:rPr>
        <w:t> </w:t>
      </w:r>
      <w:r>
        <w:rPr>
          <w:sz w:val="28"/>
        </w:rPr>
        <w:t>qual</w:t>
      </w:r>
      <w:r>
        <w:rPr>
          <w:spacing w:val="40"/>
          <w:sz w:val="28"/>
        </w:rPr>
        <w:t> </w:t>
      </w:r>
      <w:r>
        <w:rPr>
          <w:sz w:val="28"/>
        </w:rPr>
        <w:t>foi</w:t>
      </w:r>
      <w:r>
        <w:rPr>
          <w:spacing w:val="39"/>
          <w:sz w:val="28"/>
        </w:rPr>
        <w:t> </w:t>
      </w:r>
      <w:r>
        <w:rPr>
          <w:sz w:val="28"/>
        </w:rPr>
        <w:t>eleito</w:t>
      </w:r>
      <w:r>
        <w:rPr>
          <w:spacing w:val="40"/>
          <w:sz w:val="28"/>
        </w:rPr>
        <w:t> </w:t>
      </w:r>
      <w:r>
        <w:rPr>
          <w:sz w:val="28"/>
        </w:rPr>
        <w:t>dirigente. (ex-OJ nº 145 da SBDI-I - inserida em 27.11.1998)</w:t>
      </w:r>
    </w:p>
    <w:p>
      <w:pPr>
        <w:spacing w:line="240" w:lineRule="auto" w:before="24"/>
        <w:ind w:left="1135" w:right="143" w:firstLine="0"/>
        <w:jc w:val="both"/>
        <w:rPr>
          <w:sz w:val="28"/>
        </w:rPr>
      </w:pPr>
      <w:r>
        <w:rPr>
          <w:sz w:val="28"/>
        </w:rPr>
        <w:t>IV - Havendo extinção da atividade empresarial no âmbito da base territorial do sindicato, não há razão para subsistir a estabilidade.</w:t>
      </w:r>
      <w:r>
        <w:rPr>
          <w:spacing w:val="40"/>
          <w:sz w:val="28"/>
        </w:rPr>
        <w:t> </w:t>
      </w:r>
      <w:r>
        <w:rPr>
          <w:sz w:val="28"/>
        </w:rPr>
        <w:t>(ex-OJ nº 86 da SBDI-I - inserida em 28.04.1997)</w:t>
      </w:r>
    </w:p>
    <w:p>
      <w:pPr>
        <w:spacing w:after="0" w:line="240" w:lineRule="auto"/>
        <w:jc w:val="both"/>
        <w:rPr>
          <w:sz w:val="28"/>
        </w:rPr>
        <w:sectPr>
          <w:type w:val="continuous"/>
          <w:pgSz w:w="11910" w:h="16840"/>
          <w:pgMar w:header="0" w:footer="836" w:top="1920" w:bottom="28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768064">
                <wp:simplePos x="0" y="0"/>
                <wp:positionH relativeFrom="page">
                  <wp:posOffset>954024</wp:posOffset>
                </wp:positionH>
                <wp:positionV relativeFrom="paragraph">
                  <wp:posOffset>268468</wp:posOffset>
                </wp:positionV>
                <wp:extent cx="5581015" cy="6350"/>
                <wp:effectExtent l="0" t="0" r="0" b="0"/>
                <wp:wrapTopAndBottom/>
                <wp:docPr id="368" name="Graphic 368"/>
                <wp:cNvGraphicFramePr>
                  <a:graphicFrameLocks/>
                </wp:cNvGraphicFramePr>
                <a:graphic>
                  <a:graphicData uri="http://schemas.microsoft.com/office/word/2010/wordprocessingShape">
                    <wps:wsp>
                      <wps:cNvPr id="368" name="Graphic 368"/>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548416;mso-wrap-distance-left:0;mso-wrap-distance-right:0" id="docshape367"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909376">
                <wp:simplePos x="0" y="0"/>
                <wp:positionH relativeFrom="page">
                  <wp:posOffset>6861811</wp:posOffset>
                </wp:positionH>
                <wp:positionV relativeFrom="page">
                  <wp:posOffset>504194</wp:posOffset>
                </wp:positionV>
                <wp:extent cx="699135" cy="1259840"/>
                <wp:effectExtent l="0" t="0" r="0" b="0"/>
                <wp:wrapNone/>
                <wp:docPr id="369" name="Graphic 369"/>
                <wp:cNvGraphicFramePr>
                  <a:graphicFrameLocks/>
                </wp:cNvGraphicFramePr>
                <a:graphic>
                  <a:graphicData uri="http://schemas.microsoft.com/office/word/2010/wordprocessingShape">
                    <wps:wsp>
                      <wps:cNvPr id="369" name="Graphic 369"/>
                      <wps:cNvSpPr/>
                      <wps:spPr>
                        <a:xfrm>
                          <a:off x="0" y="0"/>
                          <a:ext cx="699135" cy="1259840"/>
                        </a:xfrm>
                        <a:custGeom>
                          <a:avLst/>
                          <a:gdLst/>
                          <a:ahLst/>
                          <a:cxnLst/>
                          <a:rect l="l" t="t" r="r" b="b"/>
                          <a:pathLst>
                            <a:path w="699135"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698752" y="1242836"/>
                              </a:lnTo>
                              <a:lnTo>
                                <a:pt x="698752" y="17000"/>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30011pt;margin-top:39.700382pt;width:55.05pt;height:99.2pt;mso-position-horizontal-relative:page;mso-position-vertical-relative:page;z-index:15909376" id="docshape368" coordorigin="10806,794" coordsize="1101,1984" path="m11812,794l11007,794,10929,810,10865,853,10822,917,10806,995,10806,2577,10822,2655,10865,2719,10929,2762,11007,2778,11812,2778,11890,2762,11906,2751,11906,821,11890,810,11812,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09888">
                <wp:simplePos x="0" y="0"/>
                <wp:positionH relativeFrom="page">
                  <wp:posOffset>6917920</wp:posOffset>
                </wp:positionH>
                <wp:positionV relativeFrom="page">
                  <wp:posOffset>770762</wp:posOffset>
                </wp:positionV>
                <wp:extent cx="203835" cy="721995"/>
                <wp:effectExtent l="0" t="0" r="0" b="0"/>
                <wp:wrapNone/>
                <wp:docPr id="370" name="Textbox 370"/>
                <wp:cNvGraphicFramePr>
                  <a:graphicFrameLocks/>
                </wp:cNvGraphicFramePr>
                <a:graphic>
                  <a:graphicData uri="http://schemas.microsoft.com/office/word/2010/wordprocessingShape">
                    <wps:wsp>
                      <wps:cNvPr id="370" name="Textbox 370"/>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544.718140pt;margin-top:60.689945pt;width:16.05pt;height:56.85pt;mso-position-horizontal-relative:page;mso-position-vertical-relative:page;z-index:15909888" type="#_x0000_t202" id="docshape369"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spacing w:line="240" w:lineRule="auto" w:before="72"/>
        <w:ind w:left="1136" w:right="138" w:firstLine="0"/>
        <w:jc w:val="both"/>
        <w:rPr>
          <w:sz w:val="28"/>
        </w:rPr>
      </w:pPr>
      <w:r>
        <w:rPr>
          <w:sz w:val="28"/>
        </w:rPr>
        <w:t>V - O registro da candidatura do empregado a cargo de</w:t>
      </w:r>
      <w:r>
        <w:rPr>
          <w:spacing w:val="-1"/>
          <w:sz w:val="28"/>
        </w:rPr>
        <w:t> </w:t>
      </w:r>
      <w:r>
        <w:rPr>
          <w:sz w:val="28"/>
        </w:rPr>
        <w:t>dirigente sin- dical durante o período de aviso prévio, ainda que indenizado, não lhe assegura a estabilidade, visto que inaplicável a regra do § 3º do art. 543 da Consolidação das Leis do Trabalho. (ex-OJ nº 35 da SBDI-I - inserida em 14.03.1994)</w:t>
      </w:r>
    </w:p>
    <w:p>
      <w:pPr>
        <w:spacing w:before="44"/>
        <w:ind w:left="1020" w:right="0" w:firstLine="0"/>
        <w:jc w:val="left"/>
        <w:rPr>
          <w:rFonts w:ascii="Arial" w:hAnsi="Arial"/>
          <w:sz w:val="24"/>
        </w:rPr>
      </w:pPr>
      <w:r>
        <w:rPr>
          <w:rFonts w:ascii="Arial" w:hAnsi="Arial"/>
          <w:spacing w:val="-2"/>
          <w:sz w:val="24"/>
        </w:rPr>
        <w:t>Histórico:</w:t>
      </w:r>
    </w:p>
    <w:p>
      <w:pPr>
        <w:spacing w:line="237" w:lineRule="auto" w:before="39"/>
        <w:ind w:left="1020" w:right="143" w:firstLine="0"/>
        <w:jc w:val="both"/>
        <w:rPr>
          <w:sz w:val="24"/>
        </w:rPr>
      </w:pPr>
      <w:r>
        <w:rPr>
          <w:sz w:val="24"/>
        </w:rPr>
        <w:t>Nova redação dada ao item II - Res. 174/2011, DEJT divulgado em 27, 30 e </w:t>
      </w:r>
      <w:r>
        <w:rPr>
          <w:spacing w:val="-2"/>
          <w:sz w:val="24"/>
        </w:rPr>
        <w:t>31.05.2011</w:t>
      </w:r>
    </w:p>
    <w:p>
      <w:pPr>
        <w:spacing w:before="42"/>
        <w:ind w:left="1135" w:right="140" w:firstLine="0"/>
        <w:jc w:val="both"/>
        <w:rPr>
          <w:i/>
          <w:sz w:val="24"/>
        </w:rPr>
      </w:pPr>
      <w:r>
        <w:rPr>
          <w:i/>
          <w:sz w:val="24"/>
        </w:rPr>
        <w:t>Item II alterado - É indispensável a comunicação, pela entidade sindical, ao empregador, na forma do § 5º do art. 543 da CLT. (ex-OJ nº 34 da SBDI-I - in- serida em 29.04.1994)</w:t>
      </w:r>
    </w:p>
    <w:p>
      <w:pPr>
        <w:spacing w:before="41"/>
        <w:ind w:left="1020" w:right="0" w:firstLine="0"/>
        <w:jc w:val="both"/>
        <w:rPr>
          <w:sz w:val="24"/>
        </w:rPr>
      </w:pPr>
      <w:r>
        <w:rPr>
          <w:sz w:val="24"/>
        </w:rPr>
        <w:t>Redação</w:t>
      </w:r>
      <w:r>
        <w:rPr>
          <w:spacing w:val="-3"/>
          <w:sz w:val="24"/>
        </w:rPr>
        <w:t> </w:t>
      </w:r>
      <w:r>
        <w:rPr>
          <w:sz w:val="24"/>
        </w:rPr>
        <w:t>Original</w:t>
      </w:r>
      <w:r>
        <w:rPr>
          <w:spacing w:val="-1"/>
          <w:sz w:val="24"/>
        </w:rPr>
        <w:t> </w:t>
      </w:r>
      <w:r>
        <w:rPr>
          <w:sz w:val="24"/>
        </w:rPr>
        <w:t>-</w:t>
      </w:r>
      <w:r>
        <w:rPr>
          <w:spacing w:val="-2"/>
          <w:sz w:val="24"/>
        </w:rPr>
        <w:t> </w:t>
      </w:r>
      <w:r>
        <w:rPr>
          <w:sz w:val="24"/>
        </w:rPr>
        <w:t>Res.</w:t>
      </w:r>
      <w:r>
        <w:rPr>
          <w:spacing w:val="1"/>
          <w:sz w:val="24"/>
        </w:rPr>
        <w:t> </w:t>
      </w:r>
      <w:r>
        <w:rPr>
          <w:sz w:val="24"/>
        </w:rPr>
        <w:t>129/2005,</w:t>
      </w:r>
      <w:r>
        <w:rPr>
          <w:spacing w:val="-1"/>
          <w:sz w:val="24"/>
        </w:rPr>
        <w:t> </w:t>
      </w:r>
      <w:r>
        <w:rPr>
          <w:sz w:val="24"/>
        </w:rPr>
        <w:t>DJ</w:t>
      </w:r>
      <w:r>
        <w:rPr>
          <w:spacing w:val="1"/>
          <w:sz w:val="24"/>
        </w:rPr>
        <w:t> </w:t>
      </w:r>
      <w:r>
        <w:rPr>
          <w:sz w:val="24"/>
        </w:rPr>
        <w:t>20,</w:t>
      </w:r>
      <w:r>
        <w:rPr>
          <w:spacing w:val="-1"/>
          <w:sz w:val="24"/>
        </w:rPr>
        <w:t> </w:t>
      </w:r>
      <w:r>
        <w:rPr>
          <w:sz w:val="24"/>
        </w:rPr>
        <w:t>22</w:t>
      </w:r>
      <w:r>
        <w:rPr>
          <w:spacing w:val="-1"/>
          <w:sz w:val="24"/>
        </w:rPr>
        <w:t> </w:t>
      </w:r>
      <w:r>
        <w:rPr>
          <w:sz w:val="24"/>
        </w:rPr>
        <w:t>e</w:t>
      </w:r>
      <w:r>
        <w:rPr>
          <w:spacing w:val="-1"/>
          <w:sz w:val="24"/>
        </w:rPr>
        <w:t> </w:t>
      </w:r>
      <w:r>
        <w:rPr>
          <w:spacing w:val="-2"/>
          <w:sz w:val="24"/>
        </w:rPr>
        <w:t>25.04.2005</w:t>
      </w:r>
    </w:p>
    <w:p>
      <w:pPr>
        <w:spacing w:line="237" w:lineRule="auto" w:before="43"/>
        <w:ind w:left="1135" w:right="140" w:firstLine="0"/>
        <w:jc w:val="both"/>
        <w:rPr>
          <w:i/>
          <w:sz w:val="24"/>
        </w:rPr>
      </w:pPr>
      <w:r>
        <w:rPr>
          <w:i/>
          <w:sz w:val="24"/>
        </w:rPr>
        <w:t>Nº 369 Dirigente sindical. Estabilidade provisória (conversão das Orientações Jurisprudenciais nºs 34, 35, 86, 145 e 266 da SBDI-I)</w:t>
      </w:r>
    </w:p>
    <w:p>
      <w:pPr>
        <w:spacing w:before="42"/>
        <w:ind w:left="1135" w:right="0" w:firstLine="0"/>
        <w:jc w:val="left"/>
        <w:rPr>
          <w:i/>
          <w:sz w:val="24"/>
        </w:rPr>
      </w:pPr>
      <w:r>
        <w:rPr>
          <w:i/>
          <w:spacing w:val="-2"/>
          <w:sz w:val="24"/>
        </w:rPr>
        <w:t>(...)</w:t>
      </w:r>
    </w:p>
    <w:p>
      <w:pPr>
        <w:spacing w:before="40"/>
        <w:ind w:left="1135" w:right="138" w:firstLine="0"/>
        <w:jc w:val="both"/>
        <w:rPr>
          <w:i/>
          <w:sz w:val="24"/>
        </w:rPr>
      </w:pPr>
      <w:r>
        <w:rPr>
          <w:i/>
          <w:sz w:val="24"/>
        </w:rPr>
        <w:t>II - O art. 522 da CLT, que limita a sete o número de dirigentes sindicais, foi recepcionado pela Constituição Federal de 1988. (ex-OJ nº 266 da SBDI-I - in- serida em 27.09.2002)</w:t>
      </w:r>
    </w:p>
    <w:p>
      <w:pPr>
        <w:spacing w:before="41"/>
        <w:ind w:left="1135" w:right="0" w:firstLine="0"/>
        <w:jc w:val="left"/>
        <w:rPr>
          <w:i/>
          <w:sz w:val="24"/>
        </w:rPr>
      </w:pPr>
      <w:r>
        <w:rPr>
          <w:i/>
          <w:spacing w:val="-2"/>
          <w:sz w:val="24"/>
        </w:rPr>
        <w:t>(...)</w:t>
      </w:r>
    </w:p>
    <w:p>
      <w:pPr>
        <w:pStyle w:val="BodyText"/>
        <w:spacing w:before="10"/>
        <w:rPr>
          <w:i/>
          <w:sz w:val="22"/>
        </w:rPr>
      </w:pPr>
    </w:p>
    <w:p>
      <w:pPr>
        <w:pStyle w:val="Heading3"/>
        <w:ind w:left="0" w:right="140"/>
        <w:jc w:val="right"/>
      </w:pPr>
      <w:r>
        <w:rPr/>
        <w:t>SUM-370</w:t>
      </w:r>
      <w:r>
        <w:rPr>
          <w:spacing w:val="56"/>
          <w:w w:val="150"/>
        </w:rPr>
        <w:t> </w:t>
      </w:r>
      <w:r>
        <w:rPr/>
        <w:t>MÉDICO</w:t>
      </w:r>
      <w:r>
        <w:rPr>
          <w:spacing w:val="61"/>
        </w:rPr>
        <w:t> </w:t>
      </w:r>
      <w:r>
        <w:rPr/>
        <w:t>E</w:t>
      </w:r>
      <w:r>
        <w:rPr>
          <w:spacing w:val="61"/>
        </w:rPr>
        <w:t> </w:t>
      </w:r>
      <w:r>
        <w:rPr/>
        <w:t>ENGENHEIRO.</w:t>
      </w:r>
      <w:r>
        <w:rPr>
          <w:spacing w:val="62"/>
        </w:rPr>
        <w:t> </w:t>
      </w:r>
      <w:r>
        <w:rPr/>
        <w:t>JORNADA</w:t>
      </w:r>
      <w:r>
        <w:rPr>
          <w:spacing w:val="60"/>
        </w:rPr>
        <w:t> </w:t>
      </w:r>
      <w:r>
        <w:rPr/>
        <w:t>DE</w:t>
      </w:r>
      <w:r>
        <w:rPr>
          <w:spacing w:val="62"/>
        </w:rPr>
        <w:t> </w:t>
      </w:r>
      <w:r>
        <w:rPr>
          <w:spacing w:val="-2"/>
        </w:rPr>
        <w:t>TRABALHO.</w:t>
      </w:r>
    </w:p>
    <w:p>
      <w:pPr>
        <w:pStyle w:val="Heading4"/>
        <w:spacing w:before="2"/>
        <w:ind w:left="1020" w:right="140"/>
      </w:pPr>
      <w:r>
        <w:rPr/>
        <w:t>LEIS Nº</w:t>
      </w:r>
      <w:r>
        <w:rPr>
          <w:vertAlign w:val="superscript"/>
        </w:rPr>
        <w:t>S</w:t>
      </w:r>
      <w:r>
        <w:rPr>
          <w:vertAlign w:val="baseline"/>
        </w:rPr>
        <w:t> 3.999/1961 E 4.950-A/1966 (conversão das Orientações Jurisprudenciais</w:t>
      </w:r>
      <w:r>
        <w:rPr>
          <w:spacing w:val="4"/>
          <w:vertAlign w:val="baseline"/>
        </w:rPr>
        <w:t> </w:t>
      </w:r>
      <w:r>
        <w:rPr>
          <w:vertAlign w:val="baseline"/>
        </w:rPr>
        <w:t>nº</w:t>
      </w:r>
      <w:r>
        <w:rPr>
          <w:vertAlign w:val="superscript"/>
        </w:rPr>
        <w:t>s</w:t>
      </w:r>
      <w:r>
        <w:rPr>
          <w:spacing w:val="2"/>
          <w:vertAlign w:val="baseline"/>
        </w:rPr>
        <w:t> </w:t>
      </w:r>
      <w:r>
        <w:rPr>
          <w:vertAlign w:val="baseline"/>
        </w:rPr>
        <w:t>39</w:t>
      </w:r>
      <w:r>
        <w:rPr>
          <w:spacing w:val="5"/>
          <w:vertAlign w:val="baseline"/>
        </w:rPr>
        <w:t> </w:t>
      </w:r>
      <w:r>
        <w:rPr>
          <w:vertAlign w:val="baseline"/>
        </w:rPr>
        <w:t>e</w:t>
      </w:r>
      <w:r>
        <w:rPr>
          <w:spacing w:val="4"/>
          <w:vertAlign w:val="baseline"/>
        </w:rPr>
        <w:t> </w:t>
      </w:r>
      <w:r>
        <w:rPr>
          <w:vertAlign w:val="baseline"/>
        </w:rPr>
        <w:t>53</w:t>
      </w:r>
      <w:r>
        <w:rPr>
          <w:spacing w:val="5"/>
          <w:vertAlign w:val="baseline"/>
        </w:rPr>
        <w:t> </w:t>
      </w:r>
      <w:r>
        <w:rPr>
          <w:vertAlign w:val="baseline"/>
        </w:rPr>
        <w:t>da</w:t>
      </w:r>
      <w:r>
        <w:rPr>
          <w:spacing w:val="6"/>
          <w:vertAlign w:val="baseline"/>
        </w:rPr>
        <w:t> </w:t>
      </w:r>
      <w:r>
        <w:rPr>
          <w:vertAlign w:val="baseline"/>
        </w:rPr>
        <w:t>SBDI-I)</w:t>
      </w:r>
      <w:r>
        <w:rPr>
          <w:spacing w:val="2"/>
          <w:vertAlign w:val="baseline"/>
        </w:rPr>
        <w:t> </w:t>
      </w:r>
      <w:r>
        <w:rPr>
          <w:vertAlign w:val="baseline"/>
        </w:rPr>
        <w:t>-</w:t>
      </w:r>
      <w:r>
        <w:rPr>
          <w:spacing w:val="4"/>
          <w:vertAlign w:val="baseline"/>
        </w:rPr>
        <w:t> </w:t>
      </w:r>
      <w:r>
        <w:rPr>
          <w:vertAlign w:val="baseline"/>
        </w:rPr>
        <w:t>Res.</w:t>
      </w:r>
      <w:r>
        <w:rPr>
          <w:spacing w:val="4"/>
          <w:vertAlign w:val="baseline"/>
        </w:rPr>
        <w:t> </w:t>
      </w:r>
      <w:r>
        <w:rPr>
          <w:vertAlign w:val="baseline"/>
        </w:rPr>
        <w:t>129/2005,</w:t>
      </w:r>
      <w:r>
        <w:rPr>
          <w:spacing w:val="4"/>
          <w:vertAlign w:val="baseline"/>
        </w:rPr>
        <w:t> </w:t>
      </w:r>
      <w:r>
        <w:rPr>
          <w:vertAlign w:val="baseline"/>
        </w:rPr>
        <w:t>DJ</w:t>
      </w:r>
      <w:r>
        <w:rPr>
          <w:spacing w:val="3"/>
          <w:vertAlign w:val="baseline"/>
        </w:rPr>
        <w:t> </w:t>
      </w:r>
      <w:r>
        <w:rPr>
          <w:vertAlign w:val="baseline"/>
        </w:rPr>
        <w:t>20,</w:t>
      </w:r>
      <w:r>
        <w:rPr>
          <w:spacing w:val="1"/>
          <w:vertAlign w:val="baseline"/>
        </w:rPr>
        <w:t> </w:t>
      </w:r>
      <w:r>
        <w:rPr>
          <w:spacing w:val="-5"/>
          <w:vertAlign w:val="baseline"/>
        </w:rPr>
        <w:t>22</w:t>
      </w:r>
    </w:p>
    <w:p>
      <w:pPr>
        <w:spacing w:line="321" w:lineRule="exact" w:before="0"/>
        <w:ind w:left="1020" w:right="0" w:firstLine="0"/>
        <w:jc w:val="both"/>
        <w:rPr>
          <w:b/>
          <w:sz w:val="28"/>
        </w:rPr>
      </w:pPr>
      <w:r>
        <w:rPr>
          <w:b/>
          <w:sz w:val="28"/>
        </w:rPr>
        <w:t>e</w:t>
      </w:r>
      <w:r>
        <w:rPr>
          <w:b/>
          <w:spacing w:val="-1"/>
          <w:sz w:val="28"/>
        </w:rPr>
        <w:t> </w:t>
      </w:r>
      <w:r>
        <w:rPr>
          <w:b/>
          <w:spacing w:val="-2"/>
          <w:sz w:val="28"/>
        </w:rPr>
        <w:t>25.04.2005</w:t>
      </w:r>
    </w:p>
    <w:p>
      <w:pPr>
        <w:spacing w:line="240" w:lineRule="auto" w:before="33"/>
        <w:ind w:left="1020" w:right="136" w:firstLine="0"/>
        <w:jc w:val="both"/>
        <w:rPr>
          <w:sz w:val="28"/>
        </w:rPr>
      </w:pPr>
      <w:r>
        <w:rPr>
          <w:sz w:val="28"/>
        </w:rPr>
        <w:t>Tendo em</w:t>
      </w:r>
      <w:r>
        <w:rPr>
          <w:spacing w:val="-2"/>
          <w:sz w:val="28"/>
        </w:rPr>
        <w:t> </w:t>
      </w:r>
      <w:r>
        <w:rPr>
          <w:sz w:val="28"/>
        </w:rPr>
        <w:t>vista que as Leis nº 3</w:t>
      </w:r>
      <w:r>
        <w:rPr>
          <w:color w:val="FF0000"/>
          <w:sz w:val="28"/>
        </w:rPr>
        <w:t>.</w:t>
      </w:r>
      <w:r>
        <w:rPr>
          <w:sz w:val="28"/>
        </w:rPr>
        <w:t>999/1961 e 4</w:t>
      </w:r>
      <w:r>
        <w:rPr>
          <w:color w:val="FF0000"/>
          <w:sz w:val="28"/>
        </w:rPr>
        <w:t>.</w:t>
      </w:r>
      <w:r>
        <w:rPr>
          <w:sz w:val="28"/>
        </w:rPr>
        <w:t>950-A/1966 não estipu- lam a jornada reduzida, mas apenas estabelecem o salário mínimo da categoria para uma jornada de 4 horas para os médicos e de 6 horas para os engenheiros, não há que se falar em horas extras, salvo as ex- cedentes à oitava, desde que seja respeitado o salário mínimo/horário das categorias. (ex-OJs nº</w:t>
      </w:r>
      <w:r>
        <w:rPr>
          <w:sz w:val="28"/>
          <w:vertAlign w:val="superscript"/>
        </w:rPr>
        <w:t>s</w:t>
      </w:r>
      <w:r>
        <w:rPr>
          <w:sz w:val="28"/>
          <w:vertAlign w:val="baseline"/>
        </w:rPr>
        <w:t> 39 e 53 da SBDI-I – inseridas, respectiva- mente, em 07.11.1994 e 29.04.1994)</w:t>
      </w:r>
    </w:p>
    <w:p>
      <w:pPr>
        <w:pStyle w:val="Heading4"/>
        <w:spacing w:before="266"/>
        <w:ind w:left="1021" w:right="139" w:hanging="908"/>
        <w:jc w:val="right"/>
      </w:pPr>
      <w:r>
        <w:rPr/>
        <w:t>SUM-371</w:t>
      </w:r>
      <w:r>
        <w:rPr>
          <w:spacing w:val="40"/>
        </w:rPr>
        <w:t> </w:t>
      </w:r>
      <w:r>
        <w:rPr/>
        <w:t>AVISO</w:t>
      </w:r>
      <w:r>
        <w:rPr>
          <w:spacing w:val="40"/>
        </w:rPr>
        <w:t> </w:t>
      </w:r>
      <w:r>
        <w:rPr/>
        <w:t>PRÉVIO</w:t>
      </w:r>
      <w:r>
        <w:rPr>
          <w:spacing w:val="40"/>
        </w:rPr>
        <w:t> </w:t>
      </w:r>
      <w:r>
        <w:rPr/>
        <w:t>INDENIZADO.</w:t>
      </w:r>
      <w:r>
        <w:rPr>
          <w:spacing w:val="40"/>
        </w:rPr>
        <w:t> </w:t>
      </w:r>
      <w:r>
        <w:rPr/>
        <w:t>EFEITOS.</w:t>
      </w:r>
      <w:r>
        <w:rPr>
          <w:spacing w:val="40"/>
        </w:rPr>
        <w:t> </w:t>
      </w:r>
      <w:r>
        <w:rPr/>
        <w:t>SUPERVENI- ÊNCIA</w:t>
      </w:r>
      <w:r>
        <w:rPr>
          <w:spacing w:val="-4"/>
        </w:rPr>
        <w:t> </w:t>
      </w:r>
      <w:r>
        <w:rPr/>
        <w:t>DE</w:t>
      </w:r>
      <w:r>
        <w:rPr>
          <w:spacing w:val="-1"/>
        </w:rPr>
        <w:t> </w:t>
      </w:r>
      <w:r>
        <w:rPr/>
        <w:t>AUXÍLIO-DOENÇA</w:t>
      </w:r>
      <w:r>
        <w:rPr>
          <w:spacing w:val="-2"/>
        </w:rPr>
        <w:t> </w:t>
      </w:r>
      <w:r>
        <w:rPr/>
        <w:t>NO</w:t>
      </w:r>
      <w:r>
        <w:rPr>
          <w:spacing w:val="-1"/>
        </w:rPr>
        <w:t> </w:t>
      </w:r>
      <w:r>
        <w:rPr/>
        <w:t>CURSO</w:t>
      </w:r>
      <w:r>
        <w:rPr>
          <w:spacing w:val="-1"/>
        </w:rPr>
        <w:t> </w:t>
      </w:r>
      <w:r>
        <w:rPr/>
        <w:t>DESTE </w:t>
      </w:r>
      <w:r>
        <w:rPr>
          <w:spacing w:val="-2"/>
        </w:rPr>
        <w:t>(conversão</w:t>
      </w:r>
    </w:p>
    <w:p>
      <w:pPr>
        <w:spacing w:before="2"/>
        <w:ind w:left="1020" w:right="139" w:firstLine="0"/>
        <w:jc w:val="both"/>
        <w:rPr>
          <w:b/>
          <w:sz w:val="28"/>
        </w:rPr>
      </w:pPr>
      <w:r>
        <w:rPr>
          <w:b/>
          <w:sz w:val="28"/>
        </w:rPr>
        <w:t>das Orientações Jurisprudenciais nº</w:t>
      </w:r>
      <w:r>
        <w:rPr>
          <w:b/>
          <w:sz w:val="28"/>
          <w:vertAlign w:val="superscript"/>
        </w:rPr>
        <w:t>s</w:t>
      </w:r>
      <w:r>
        <w:rPr>
          <w:b/>
          <w:sz w:val="28"/>
          <w:vertAlign w:val="baseline"/>
        </w:rPr>
        <w:t> 40 e 135 da SBDI-I) - Res. 129/2005, DJ 20, 22 e 25.04.2005</w:t>
      </w:r>
    </w:p>
    <w:p>
      <w:pPr>
        <w:spacing w:line="240" w:lineRule="auto" w:before="33"/>
        <w:ind w:left="1020" w:right="138" w:firstLine="0"/>
        <w:jc w:val="both"/>
        <w:rPr>
          <w:sz w:val="28"/>
        </w:rPr>
      </w:pPr>
      <w:r>
        <w:rPr>
          <w:sz w:val="28"/>
        </w:rPr>
        <w:t>A projeção do contrato de trabalho para o futuro, pela concessão do aviso prévio indenizado, tem efeitos limitados às vantagens econômi- cas obtidas no período de pré-aviso, ou seja, salários, reflexos e ver- bas rescisórias. No caso de concessão de auxílio-doença no curso do aviso prévio, todavia, só se concretizam os efeitos da dispensa depois de</w:t>
      </w:r>
      <w:r>
        <w:rPr>
          <w:spacing w:val="-1"/>
          <w:sz w:val="28"/>
        </w:rPr>
        <w:t> </w:t>
      </w:r>
      <w:r>
        <w:rPr>
          <w:sz w:val="28"/>
        </w:rPr>
        <w:t>expirado</w:t>
      </w:r>
      <w:r>
        <w:rPr>
          <w:spacing w:val="-2"/>
          <w:sz w:val="28"/>
        </w:rPr>
        <w:t> </w:t>
      </w:r>
      <w:r>
        <w:rPr>
          <w:sz w:val="28"/>
        </w:rPr>
        <w:t>o</w:t>
      </w:r>
      <w:r>
        <w:rPr>
          <w:spacing w:val="-2"/>
          <w:sz w:val="28"/>
        </w:rPr>
        <w:t> </w:t>
      </w:r>
      <w:r>
        <w:rPr>
          <w:sz w:val="28"/>
        </w:rPr>
        <w:t>benefício</w:t>
      </w:r>
      <w:r>
        <w:rPr>
          <w:spacing w:val="-2"/>
          <w:sz w:val="28"/>
        </w:rPr>
        <w:t> </w:t>
      </w:r>
      <w:r>
        <w:rPr>
          <w:sz w:val="28"/>
        </w:rPr>
        <w:t>previdenciário.</w:t>
      </w:r>
      <w:r>
        <w:rPr>
          <w:spacing w:val="-1"/>
          <w:sz w:val="28"/>
        </w:rPr>
        <w:t> </w:t>
      </w:r>
      <w:r>
        <w:rPr>
          <w:sz w:val="28"/>
        </w:rPr>
        <w:t>(ex-OJs</w:t>
      </w:r>
      <w:r>
        <w:rPr>
          <w:spacing w:val="-2"/>
          <w:sz w:val="28"/>
        </w:rPr>
        <w:t> </w:t>
      </w:r>
      <w:r>
        <w:rPr>
          <w:sz w:val="28"/>
        </w:rPr>
        <w:t>nº</w:t>
      </w:r>
      <w:r>
        <w:rPr>
          <w:sz w:val="28"/>
          <w:vertAlign w:val="superscript"/>
        </w:rPr>
        <w:t>s</w:t>
      </w:r>
      <w:r>
        <w:rPr>
          <w:spacing w:val="-3"/>
          <w:sz w:val="28"/>
          <w:vertAlign w:val="baseline"/>
        </w:rPr>
        <w:t> </w:t>
      </w:r>
      <w:r>
        <w:rPr>
          <w:sz w:val="28"/>
          <w:vertAlign w:val="baseline"/>
        </w:rPr>
        <w:t>40</w:t>
      </w:r>
      <w:r>
        <w:rPr>
          <w:spacing w:val="-2"/>
          <w:sz w:val="28"/>
          <w:vertAlign w:val="baseline"/>
        </w:rPr>
        <w:t> </w:t>
      </w:r>
      <w:r>
        <w:rPr>
          <w:sz w:val="28"/>
          <w:vertAlign w:val="baseline"/>
        </w:rPr>
        <w:t>e</w:t>
      </w:r>
      <w:r>
        <w:rPr>
          <w:spacing w:val="-3"/>
          <w:sz w:val="28"/>
          <w:vertAlign w:val="baseline"/>
        </w:rPr>
        <w:t> </w:t>
      </w:r>
      <w:r>
        <w:rPr>
          <w:sz w:val="28"/>
          <w:vertAlign w:val="baseline"/>
        </w:rPr>
        <w:t>135</w:t>
      </w:r>
      <w:r>
        <w:rPr>
          <w:spacing w:val="-2"/>
          <w:sz w:val="28"/>
          <w:vertAlign w:val="baseline"/>
        </w:rPr>
        <w:t> </w:t>
      </w:r>
      <w:r>
        <w:rPr>
          <w:sz w:val="28"/>
          <w:vertAlign w:val="baseline"/>
        </w:rPr>
        <w:t>da</w:t>
      </w:r>
      <w:r>
        <w:rPr>
          <w:spacing w:val="-2"/>
          <w:sz w:val="28"/>
          <w:vertAlign w:val="baseline"/>
        </w:rPr>
        <w:t> </w:t>
      </w:r>
      <w:r>
        <w:rPr>
          <w:sz w:val="28"/>
          <w:vertAlign w:val="baseline"/>
        </w:rPr>
        <w:t>SBDI- I – inseridas, respectivamente, em 28.11.1995 e 27.11.1998)</w:t>
      </w:r>
    </w:p>
    <w:p>
      <w:pPr>
        <w:spacing w:after="0" w:line="240" w:lineRule="auto"/>
        <w:jc w:val="both"/>
        <w:rPr>
          <w:sz w:val="28"/>
        </w:rPr>
        <w:sectPr>
          <w:pgSz w:w="11910" w:h="16840"/>
          <w:pgMar w:header="0" w:footer="836"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769600">
                <wp:simplePos x="0" y="0"/>
                <wp:positionH relativeFrom="page">
                  <wp:posOffset>954024</wp:posOffset>
                </wp:positionH>
                <wp:positionV relativeFrom="paragraph">
                  <wp:posOffset>268468</wp:posOffset>
                </wp:positionV>
                <wp:extent cx="5581015" cy="6350"/>
                <wp:effectExtent l="0" t="0" r="0" b="0"/>
                <wp:wrapTopAndBottom/>
                <wp:docPr id="371" name="Graphic 371"/>
                <wp:cNvGraphicFramePr>
                  <a:graphicFrameLocks/>
                </wp:cNvGraphicFramePr>
                <a:graphic>
                  <a:graphicData uri="http://schemas.microsoft.com/office/word/2010/wordprocessingShape">
                    <wps:wsp>
                      <wps:cNvPr id="371" name="Graphic 371"/>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546880;mso-wrap-distance-left:0;mso-wrap-distance-right:0" id="docshape370"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910912">
                <wp:simplePos x="0" y="0"/>
                <wp:positionH relativeFrom="page">
                  <wp:posOffset>0</wp:posOffset>
                </wp:positionH>
                <wp:positionV relativeFrom="page">
                  <wp:posOffset>504194</wp:posOffset>
                </wp:positionV>
                <wp:extent cx="720725" cy="1259840"/>
                <wp:effectExtent l="0" t="0" r="0" b="0"/>
                <wp:wrapNone/>
                <wp:docPr id="372" name="Graphic 372"/>
                <wp:cNvGraphicFramePr>
                  <a:graphicFrameLocks/>
                </wp:cNvGraphicFramePr>
                <a:graphic>
                  <a:graphicData uri="http://schemas.microsoft.com/office/word/2010/wordprocessingShape">
                    <wps:wsp>
                      <wps:cNvPr id="372" name="Graphic 372"/>
                      <wps:cNvSpPr/>
                      <wps:spPr>
                        <a:xfrm>
                          <a:off x="0" y="0"/>
                          <a:ext cx="720725" cy="1259840"/>
                        </a:xfrm>
                        <a:custGeom>
                          <a:avLst/>
                          <a:gdLst/>
                          <a:ahLst/>
                          <a:cxnLst/>
                          <a:rect l="l" t="t" r="r" b="b"/>
                          <a:pathLst>
                            <a:path w="720725" h="1259840">
                              <a:moveTo>
                                <a:pt x="592974" y="0"/>
                              </a:moveTo>
                              <a:lnTo>
                                <a:pt x="82015" y="0"/>
                              </a:lnTo>
                              <a:lnTo>
                                <a:pt x="32293" y="10037"/>
                              </a:lnTo>
                              <a:lnTo>
                                <a:pt x="0" y="31810"/>
                              </a:lnTo>
                              <a:lnTo>
                                <a:pt x="0" y="1228023"/>
                              </a:lnTo>
                              <a:lnTo>
                                <a:pt x="32293" y="1249800"/>
                              </a:lnTo>
                              <a:lnTo>
                                <a:pt x="82015" y="1259839"/>
                              </a:lnTo>
                              <a:lnTo>
                                <a:pt x="592974" y="1259839"/>
                              </a:lnTo>
                              <a:lnTo>
                                <a:pt x="642703" y="1249800"/>
                              </a:lnTo>
                              <a:lnTo>
                                <a:pt x="683309" y="1222421"/>
                              </a:lnTo>
                              <a:lnTo>
                                <a:pt x="710685" y="1181814"/>
                              </a:lnTo>
                              <a:lnTo>
                                <a:pt x="720723" y="1132090"/>
                              </a:lnTo>
                              <a:lnTo>
                                <a:pt x="720723" y="127736"/>
                              </a:lnTo>
                              <a:lnTo>
                                <a:pt x="710685" y="78015"/>
                              </a:lnTo>
                              <a:lnTo>
                                <a:pt x="683309" y="37412"/>
                              </a:lnTo>
                              <a:lnTo>
                                <a:pt x="642703" y="10037"/>
                              </a:lnTo>
                              <a:lnTo>
                                <a:pt x="592974"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39.700382pt;width:56.75pt;height:99.2pt;mso-position-horizontal-relative:page;mso-position-vertical-relative:page;z-index:15910912" id="docshape371" coordorigin="0,794" coordsize="1135,1984" path="m934,794l129,794,51,810,0,844,0,2728,51,2762,129,2778,934,2778,1012,2762,1076,2719,1119,2655,1135,2577,1135,995,1119,917,1076,853,1012,810,934,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11424">
                <wp:simplePos x="0" y="0"/>
                <wp:positionH relativeFrom="page">
                  <wp:posOffset>471400</wp:posOffset>
                </wp:positionH>
                <wp:positionV relativeFrom="page">
                  <wp:posOffset>776858</wp:posOffset>
                </wp:positionV>
                <wp:extent cx="203835" cy="721995"/>
                <wp:effectExtent l="0" t="0" r="0" b="0"/>
                <wp:wrapNone/>
                <wp:docPr id="373" name="Textbox 373"/>
                <wp:cNvGraphicFramePr>
                  <a:graphicFrameLocks/>
                </wp:cNvGraphicFramePr>
                <a:graphic>
                  <a:graphicData uri="http://schemas.microsoft.com/office/word/2010/wordprocessingShape">
                    <wps:wsp>
                      <wps:cNvPr id="373" name="Textbox 373"/>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37.118164pt;margin-top:61.169945pt;width:16.05pt;height:56.85pt;mso-position-horizontal-relative:page;mso-position-vertical-relative:page;z-index:15911424" type="#_x0000_t202" id="docshape372"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pStyle w:val="Heading3"/>
        <w:spacing w:line="322" w:lineRule="exact" w:before="77"/>
        <w:ind w:left="113"/>
      </w:pPr>
      <w:r>
        <w:rPr/>
        <w:t>SUM-372</w:t>
      </w:r>
      <w:r>
        <w:rPr>
          <w:spacing w:val="54"/>
          <w:w w:val="150"/>
        </w:rPr>
        <w:t> </w:t>
      </w:r>
      <w:r>
        <w:rPr/>
        <w:t>GRATIFICAÇÃO</w:t>
      </w:r>
      <w:r>
        <w:rPr>
          <w:spacing w:val="54"/>
        </w:rPr>
        <w:t> </w:t>
      </w:r>
      <w:r>
        <w:rPr/>
        <w:t>DE</w:t>
      </w:r>
      <w:r>
        <w:rPr>
          <w:spacing w:val="53"/>
        </w:rPr>
        <w:t> </w:t>
      </w:r>
      <w:r>
        <w:rPr/>
        <w:t>FUNÇÃO.</w:t>
      </w:r>
      <w:r>
        <w:rPr>
          <w:spacing w:val="53"/>
        </w:rPr>
        <w:t> </w:t>
      </w:r>
      <w:r>
        <w:rPr/>
        <w:t>SUPRESSÃO</w:t>
      </w:r>
      <w:r>
        <w:rPr>
          <w:spacing w:val="53"/>
        </w:rPr>
        <w:t> </w:t>
      </w:r>
      <w:r>
        <w:rPr/>
        <w:t>OU</w:t>
      </w:r>
      <w:r>
        <w:rPr>
          <w:spacing w:val="53"/>
        </w:rPr>
        <w:t> </w:t>
      </w:r>
      <w:r>
        <w:rPr>
          <w:spacing w:val="-2"/>
        </w:rPr>
        <w:t>REDU-</w:t>
      </w:r>
    </w:p>
    <w:p>
      <w:pPr>
        <w:pStyle w:val="Heading4"/>
        <w:spacing w:line="242" w:lineRule="auto"/>
        <w:ind w:left="1020" w:right="142"/>
      </w:pPr>
      <w:r>
        <w:rPr/>
        <w:t>ÇÃO. LIMITES (conversão</w:t>
      </w:r>
      <w:r>
        <w:rPr>
          <w:spacing w:val="-1"/>
        </w:rPr>
        <w:t> </w:t>
      </w:r>
      <w:r>
        <w:rPr/>
        <w:t>das</w:t>
      </w:r>
      <w:r>
        <w:rPr>
          <w:spacing w:val="-1"/>
        </w:rPr>
        <w:t> </w:t>
      </w:r>
      <w:r>
        <w:rPr/>
        <w:t>Orientações</w:t>
      </w:r>
      <w:r>
        <w:rPr>
          <w:spacing w:val="-1"/>
        </w:rPr>
        <w:t> </w:t>
      </w:r>
      <w:r>
        <w:rPr/>
        <w:t>Jurisprudenciais</w:t>
      </w:r>
      <w:r>
        <w:rPr>
          <w:spacing w:val="-1"/>
        </w:rPr>
        <w:t> </w:t>
      </w:r>
      <w:r>
        <w:rPr/>
        <w:t>nos 45 e 303 da SBDI-I) - Res. 129/2005, DJ 20, 22 e 25.04.2005</w:t>
      </w:r>
    </w:p>
    <w:p>
      <w:pPr>
        <w:spacing w:line="240" w:lineRule="auto" w:before="28"/>
        <w:ind w:left="1020" w:right="138" w:firstLine="0"/>
        <w:jc w:val="both"/>
        <w:rPr>
          <w:sz w:val="28"/>
        </w:rPr>
      </w:pPr>
      <w:r>
        <w:rPr>
          <w:sz w:val="28"/>
        </w:rPr>
        <w:t>I - Percebida a gratificação de função por dez ou mais anos pelo em- pregado, se o empregador, sem justo motivo, revertê-lo a seu cargo efetivo, não poderá retirar-lhe a gratificação tendo em vista o princí- pio da estabilidade financeira. (ex-OJ nº 45 da SBDI-I - inserida em </w:t>
      </w:r>
      <w:r>
        <w:rPr>
          <w:spacing w:val="-2"/>
          <w:sz w:val="28"/>
        </w:rPr>
        <w:t>25.11.1996)</w:t>
      </w:r>
    </w:p>
    <w:p>
      <w:pPr>
        <w:spacing w:line="240" w:lineRule="auto" w:before="39"/>
        <w:ind w:left="1020" w:right="140" w:firstLine="0"/>
        <w:jc w:val="both"/>
        <w:rPr>
          <w:sz w:val="28"/>
        </w:rPr>
      </w:pPr>
      <w:r>
        <w:rPr>
          <w:sz w:val="28"/>
        </w:rPr>
        <w:t>II - Mantido o empregado no exercício da função comissionada, não pode o empregador reduzir o valor da gratificação. (ex-OJ nº 303 da SBDI-I - DJ 11.08.2003)</w:t>
      </w:r>
    </w:p>
    <w:p>
      <w:pPr>
        <w:pStyle w:val="Heading3"/>
        <w:spacing w:before="265"/>
        <w:ind w:left="113"/>
      </w:pPr>
      <w:r>
        <w:rPr/>
        <w:t>SUM-373</w:t>
      </w:r>
      <w:r>
        <w:rPr>
          <w:spacing w:val="60"/>
          <w:w w:val="150"/>
        </w:rPr>
        <w:t> </w:t>
      </w:r>
      <w:r>
        <w:rPr/>
        <w:t>GRATIFICAÇÃO</w:t>
      </w:r>
      <w:r>
        <w:rPr>
          <w:spacing w:val="79"/>
        </w:rPr>
        <w:t>   </w:t>
      </w:r>
      <w:r>
        <w:rPr/>
        <w:t>SEMESTRAL.</w:t>
      </w:r>
      <w:r>
        <w:rPr>
          <w:spacing w:val="79"/>
        </w:rPr>
        <w:t>   </w:t>
      </w:r>
      <w:r>
        <w:rPr>
          <w:spacing w:val="-2"/>
        </w:rPr>
        <w:t>CONGELAMENTO.</w:t>
      </w:r>
    </w:p>
    <w:p>
      <w:pPr>
        <w:pStyle w:val="Heading4"/>
        <w:spacing w:before="2"/>
        <w:ind w:left="1020" w:right="136"/>
      </w:pPr>
      <w:r>
        <w:rPr/>
        <w:t>PRESCRIÇÃO PARCIAL (conversão da Orientação Jurispru- dencial nº 46 da SBDI-I) - Res. 129/2005, DJ 20, 22 e 25.04.2005</w:t>
      </w:r>
    </w:p>
    <w:p>
      <w:pPr>
        <w:spacing w:line="240" w:lineRule="auto" w:before="33"/>
        <w:ind w:left="1020" w:right="144" w:firstLine="0"/>
        <w:jc w:val="both"/>
        <w:rPr>
          <w:sz w:val="28"/>
        </w:rPr>
      </w:pPr>
      <w:r>
        <w:rPr>
          <w:sz w:val="28"/>
        </w:rPr>
        <w:t>Tratando-se de pedido de diferença de gratificação semestral que teve seu valor congelado, a prescrição aplicável é a parcial. (ex-OJ nº 46</w:t>
      </w:r>
      <w:r>
        <w:rPr>
          <w:spacing w:val="40"/>
          <w:sz w:val="28"/>
        </w:rPr>
        <w:t> </w:t>
      </w:r>
      <w:r>
        <w:rPr>
          <w:sz w:val="28"/>
        </w:rPr>
        <w:t>da SBDI-I - inserida em 29.03.1996)</w:t>
      </w:r>
    </w:p>
    <w:p>
      <w:pPr>
        <w:pStyle w:val="Heading3"/>
        <w:spacing w:before="265"/>
        <w:ind w:left="114"/>
      </w:pPr>
      <w:r>
        <w:rPr/>
        <w:t>SUM-374</w:t>
      </w:r>
      <w:r>
        <w:rPr>
          <w:spacing w:val="60"/>
          <w:w w:val="150"/>
        </w:rPr>
        <w:t> </w:t>
      </w:r>
      <w:r>
        <w:rPr/>
        <w:t>NORMA</w:t>
      </w:r>
      <w:r>
        <w:rPr>
          <w:spacing w:val="68"/>
        </w:rPr>
        <w:t>  </w:t>
      </w:r>
      <w:r>
        <w:rPr/>
        <w:t>COLETIVA.</w:t>
      </w:r>
      <w:r>
        <w:rPr>
          <w:spacing w:val="69"/>
        </w:rPr>
        <w:t>  </w:t>
      </w:r>
      <w:r>
        <w:rPr/>
        <w:t>CATEGORIA</w:t>
      </w:r>
      <w:r>
        <w:rPr>
          <w:spacing w:val="69"/>
        </w:rPr>
        <w:t>  </w:t>
      </w:r>
      <w:r>
        <w:rPr>
          <w:spacing w:val="-2"/>
        </w:rPr>
        <w:t>DIFERENCIADA.</w:t>
      </w:r>
    </w:p>
    <w:p>
      <w:pPr>
        <w:pStyle w:val="Heading4"/>
        <w:spacing w:before="2"/>
        <w:ind w:left="1021" w:right="140"/>
      </w:pPr>
      <w:r>
        <w:rPr/>
        <w:t>ABRANGÊNCIA (conversão da Orientação Jurisprudencial nº</w:t>
      </w:r>
      <w:r>
        <w:rPr>
          <w:spacing w:val="80"/>
        </w:rPr>
        <w:t> </w:t>
      </w:r>
      <w:r>
        <w:rPr/>
        <w:t>55 da SBDI-I) - Res. 129/2005, DJ 20, 22 e 25.04.2005</w:t>
      </w:r>
    </w:p>
    <w:p>
      <w:pPr>
        <w:spacing w:line="240" w:lineRule="auto" w:before="33"/>
        <w:ind w:left="1021" w:right="136" w:firstLine="0"/>
        <w:jc w:val="both"/>
        <w:rPr>
          <w:sz w:val="28"/>
        </w:rPr>
      </w:pPr>
      <w:r>
        <w:rPr>
          <w:sz w:val="28"/>
        </w:rPr>
        <w:t>Empregado integrante de categoria profissional diferenciada não tem</w:t>
      </w:r>
      <w:r>
        <w:rPr>
          <w:spacing w:val="40"/>
          <w:sz w:val="28"/>
        </w:rPr>
        <w:t> </w:t>
      </w:r>
      <w:r>
        <w:rPr>
          <w:sz w:val="28"/>
        </w:rPr>
        <w:t>o direito de haver de seu empregador vantagens previstas em instru- mento coletivo no qual a empresa não foi representada por órgão de classe de sua categoria. (ex-OJ nº 55 da SBDI-I - inserida em </w:t>
      </w:r>
      <w:r>
        <w:rPr>
          <w:spacing w:val="-2"/>
          <w:sz w:val="28"/>
        </w:rPr>
        <w:t>25.11.1996)</w:t>
      </w:r>
    </w:p>
    <w:p>
      <w:pPr>
        <w:pStyle w:val="Heading3"/>
        <w:spacing w:line="242" w:lineRule="auto" w:before="264"/>
        <w:ind w:left="1021" w:hanging="908"/>
        <w:jc w:val="left"/>
      </w:pPr>
      <w:r>
        <w:rPr/>
        <w:t>SUM-375</w:t>
      </w:r>
      <w:r>
        <w:rPr>
          <w:spacing w:val="40"/>
        </w:rPr>
        <w:t> </w:t>
      </w:r>
      <w:r>
        <w:rPr/>
        <w:t>REAJUSTES</w:t>
      </w:r>
      <w:r>
        <w:rPr>
          <w:spacing w:val="40"/>
        </w:rPr>
        <w:t> </w:t>
      </w:r>
      <w:r>
        <w:rPr/>
        <w:t>SALARIAIS</w:t>
      </w:r>
      <w:r>
        <w:rPr>
          <w:spacing w:val="40"/>
        </w:rPr>
        <w:t> </w:t>
      </w:r>
      <w:r>
        <w:rPr/>
        <w:t>PREVISTOS</w:t>
      </w:r>
      <w:r>
        <w:rPr>
          <w:spacing w:val="40"/>
        </w:rPr>
        <w:t> </w:t>
      </w:r>
      <w:r>
        <w:rPr/>
        <w:t>EM</w:t>
      </w:r>
      <w:r>
        <w:rPr>
          <w:spacing w:val="40"/>
        </w:rPr>
        <w:t> </w:t>
      </w:r>
      <w:r>
        <w:rPr/>
        <w:t>NORMA</w:t>
      </w:r>
      <w:r>
        <w:rPr>
          <w:spacing w:val="40"/>
        </w:rPr>
        <w:t> </w:t>
      </w:r>
      <w:r>
        <w:rPr/>
        <w:t>CO- LETIVA.</w:t>
      </w:r>
      <w:r>
        <w:rPr>
          <w:spacing w:val="51"/>
        </w:rPr>
        <w:t> </w:t>
      </w:r>
      <w:r>
        <w:rPr/>
        <w:t>PREVALÊNCIA</w:t>
      </w:r>
      <w:r>
        <w:rPr>
          <w:spacing w:val="52"/>
        </w:rPr>
        <w:t> </w:t>
      </w:r>
      <w:r>
        <w:rPr/>
        <w:t>DA</w:t>
      </w:r>
      <w:r>
        <w:rPr>
          <w:spacing w:val="52"/>
        </w:rPr>
        <w:t> </w:t>
      </w:r>
      <w:r>
        <w:rPr/>
        <w:t>LEGISLAÇÃO</w:t>
      </w:r>
      <w:r>
        <w:rPr>
          <w:spacing w:val="53"/>
        </w:rPr>
        <w:t> </w:t>
      </w:r>
      <w:r>
        <w:rPr/>
        <w:t>DE</w:t>
      </w:r>
      <w:r>
        <w:rPr>
          <w:spacing w:val="53"/>
        </w:rPr>
        <w:t> </w:t>
      </w:r>
      <w:r>
        <w:rPr>
          <w:spacing w:val="-2"/>
        </w:rPr>
        <w:t>POLÍTICA</w:t>
      </w:r>
    </w:p>
    <w:p>
      <w:pPr>
        <w:pStyle w:val="Heading4"/>
        <w:ind w:left="1021" w:right="139"/>
      </w:pPr>
      <w:r>
        <w:rPr/>
        <w:t>SALARIAL (conversão da Orientação Jurisprudencial nº 69 da SBDI-I e da Orientação Jurisprudencial nº 40 da SBDI-II) - Res. 129/2005, DJ 20, 22 e 25.04.2005</w:t>
      </w:r>
    </w:p>
    <w:p>
      <w:pPr>
        <w:spacing w:line="240" w:lineRule="auto" w:before="30"/>
        <w:ind w:left="1020" w:right="136" w:firstLine="0"/>
        <w:jc w:val="both"/>
        <w:rPr>
          <w:sz w:val="28"/>
        </w:rPr>
      </w:pPr>
      <w:r>
        <w:rPr>
          <w:sz w:val="28"/>
        </w:rPr>
        <w:t>Os reajustes salariais previstos em norma coletiva de trabalho não prevalecem frente à legislação superveniente de política salarial. (ex- OJs nº</w:t>
      </w:r>
      <w:r>
        <w:rPr>
          <w:sz w:val="28"/>
          <w:vertAlign w:val="superscript"/>
        </w:rPr>
        <w:t>s</w:t>
      </w:r>
      <w:r>
        <w:rPr>
          <w:sz w:val="28"/>
          <w:vertAlign w:val="baseline"/>
        </w:rPr>
        <w:t> 69 da SBDI-I - inserida em</w:t>
      </w:r>
      <w:r>
        <w:rPr>
          <w:spacing w:val="-2"/>
          <w:sz w:val="28"/>
          <w:vertAlign w:val="baseline"/>
        </w:rPr>
        <w:t> </w:t>
      </w:r>
      <w:r>
        <w:rPr>
          <w:sz w:val="28"/>
          <w:vertAlign w:val="baseline"/>
        </w:rPr>
        <w:t>14.03.1994 - e 40 da SBDI-II - in- serida em 20.09.2000)</w:t>
      </w:r>
    </w:p>
    <w:p>
      <w:pPr>
        <w:pStyle w:val="Heading3"/>
        <w:spacing w:before="266"/>
        <w:ind w:left="113"/>
      </w:pPr>
      <w:r>
        <w:rPr/>
        <w:t>SUM-376</w:t>
      </w:r>
      <w:r>
        <w:rPr>
          <w:spacing w:val="57"/>
          <w:w w:val="150"/>
        </w:rPr>
        <w:t> </w:t>
      </w:r>
      <w:r>
        <w:rPr/>
        <w:t>HORAS</w:t>
      </w:r>
      <w:r>
        <w:rPr>
          <w:spacing w:val="77"/>
        </w:rPr>
        <w:t> </w:t>
      </w:r>
      <w:r>
        <w:rPr/>
        <w:t>EXTRAS.</w:t>
      </w:r>
      <w:r>
        <w:rPr>
          <w:spacing w:val="76"/>
        </w:rPr>
        <w:t> </w:t>
      </w:r>
      <w:r>
        <w:rPr/>
        <w:t>LIMITAÇÃO.</w:t>
      </w:r>
      <w:r>
        <w:rPr>
          <w:spacing w:val="76"/>
        </w:rPr>
        <w:t> </w:t>
      </w:r>
      <w:r>
        <w:rPr/>
        <w:t>ART.</w:t>
      </w:r>
      <w:r>
        <w:rPr>
          <w:spacing w:val="77"/>
        </w:rPr>
        <w:t> </w:t>
      </w:r>
      <w:r>
        <w:rPr/>
        <w:t>59</w:t>
      </w:r>
      <w:r>
        <w:rPr>
          <w:spacing w:val="78"/>
        </w:rPr>
        <w:t> </w:t>
      </w:r>
      <w:r>
        <w:rPr/>
        <w:t>DA</w:t>
      </w:r>
      <w:r>
        <w:rPr>
          <w:spacing w:val="75"/>
        </w:rPr>
        <w:t> </w:t>
      </w:r>
      <w:r>
        <w:rPr/>
        <w:t>CLT.</w:t>
      </w:r>
      <w:r>
        <w:rPr>
          <w:spacing w:val="75"/>
        </w:rPr>
        <w:t> </w:t>
      </w:r>
      <w:r>
        <w:rPr>
          <w:spacing w:val="-5"/>
        </w:rPr>
        <w:t>RE-</w:t>
      </w:r>
    </w:p>
    <w:p>
      <w:pPr>
        <w:pStyle w:val="Heading4"/>
        <w:spacing w:line="242" w:lineRule="auto"/>
        <w:ind w:left="1020" w:right="139" w:hanging="1"/>
      </w:pPr>
      <w:r>
        <w:rPr/>
        <w:t>FLEXOS (conversão das Orientações Jurisprudenciais nº</w:t>
      </w:r>
      <w:r>
        <w:rPr>
          <w:vertAlign w:val="superscript"/>
        </w:rPr>
        <w:t>s</w:t>
      </w:r>
      <w:r>
        <w:rPr>
          <w:vertAlign w:val="baseline"/>
        </w:rPr>
        <w:t> 89 e 117 da SBDI-I) - Res. 129/2005, DJ 20, 22 e 25.04.2005</w:t>
      </w:r>
    </w:p>
    <w:p>
      <w:pPr>
        <w:spacing w:line="240" w:lineRule="auto" w:before="29"/>
        <w:ind w:left="1020" w:right="142" w:firstLine="0"/>
        <w:jc w:val="both"/>
        <w:rPr>
          <w:sz w:val="28"/>
        </w:rPr>
      </w:pPr>
      <w:r>
        <w:rPr>
          <w:sz w:val="28"/>
        </w:rPr>
        <w:t>I - A limitação legal da jornada suplementar a duas horas diárias não exime o empregador de pagar todas as horas trabalhadas. (ex-OJ nº 117 da SBDI-I - inserida em 20.11.1997)</w:t>
      </w:r>
    </w:p>
    <w:p>
      <w:pPr>
        <w:spacing w:after="0" w:line="240" w:lineRule="auto"/>
        <w:jc w:val="both"/>
        <w:rPr>
          <w:sz w:val="28"/>
        </w:rPr>
        <w:sectPr>
          <w:pgSz w:w="11910" w:h="16840"/>
          <w:pgMar w:header="0" w:footer="836"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771136">
                <wp:simplePos x="0" y="0"/>
                <wp:positionH relativeFrom="page">
                  <wp:posOffset>954024</wp:posOffset>
                </wp:positionH>
                <wp:positionV relativeFrom="paragraph">
                  <wp:posOffset>268468</wp:posOffset>
                </wp:positionV>
                <wp:extent cx="5581015" cy="6350"/>
                <wp:effectExtent l="0" t="0" r="0" b="0"/>
                <wp:wrapTopAndBottom/>
                <wp:docPr id="374" name="Graphic 374"/>
                <wp:cNvGraphicFramePr>
                  <a:graphicFrameLocks/>
                </wp:cNvGraphicFramePr>
                <a:graphic>
                  <a:graphicData uri="http://schemas.microsoft.com/office/word/2010/wordprocessingShape">
                    <wps:wsp>
                      <wps:cNvPr id="374" name="Graphic 374"/>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545344;mso-wrap-distance-left:0;mso-wrap-distance-right:0" id="docshape373"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912448">
                <wp:simplePos x="0" y="0"/>
                <wp:positionH relativeFrom="page">
                  <wp:posOffset>6861811</wp:posOffset>
                </wp:positionH>
                <wp:positionV relativeFrom="page">
                  <wp:posOffset>504194</wp:posOffset>
                </wp:positionV>
                <wp:extent cx="699135" cy="1259840"/>
                <wp:effectExtent l="0" t="0" r="0" b="0"/>
                <wp:wrapNone/>
                <wp:docPr id="375" name="Graphic 375"/>
                <wp:cNvGraphicFramePr>
                  <a:graphicFrameLocks/>
                </wp:cNvGraphicFramePr>
                <a:graphic>
                  <a:graphicData uri="http://schemas.microsoft.com/office/word/2010/wordprocessingShape">
                    <wps:wsp>
                      <wps:cNvPr id="375" name="Graphic 375"/>
                      <wps:cNvSpPr/>
                      <wps:spPr>
                        <a:xfrm>
                          <a:off x="0" y="0"/>
                          <a:ext cx="699135" cy="1259840"/>
                        </a:xfrm>
                        <a:custGeom>
                          <a:avLst/>
                          <a:gdLst/>
                          <a:ahLst/>
                          <a:cxnLst/>
                          <a:rect l="l" t="t" r="r" b="b"/>
                          <a:pathLst>
                            <a:path w="699135"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698752" y="1242836"/>
                              </a:lnTo>
                              <a:lnTo>
                                <a:pt x="698752" y="17000"/>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30011pt;margin-top:39.700382pt;width:55.05pt;height:99.2pt;mso-position-horizontal-relative:page;mso-position-vertical-relative:page;z-index:15912448" id="docshape374" coordorigin="10806,794" coordsize="1101,1984" path="m11812,794l11007,794,10929,810,10865,853,10822,917,10806,995,10806,2577,10822,2655,10865,2719,10929,2762,11007,2778,11812,2778,11890,2762,11906,2751,11906,821,11890,810,11812,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12960">
                <wp:simplePos x="0" y="0"/>
                <wp:positionH relativeFrom="page">
                  <wp:posOffset>6917920</wp:posOffset>
                </wp:positionH>
                <wp:positionV relativeFrom="page">
                  <wp:posOffset>770762</wp:posOffset>
                </wp:positionV>
                <wp:extent cx="203835" cy="721995"/>
                <wp:effectExtent l="0" t="0" r="0" b="0"/>
                <wp:wrapNone/>
                <wp:docPr id="376" name="Textbox 376"/>
                <wp:cNvGraphicFramePr>
                  <a:graphicFrameLocks/>
                </wp:cNvGraphicFramePr>
                <a:graphic>
                  <a:graphicData uri="http://schemas.microsoft.com/office/word/2010/wordprocessingShape">
                    <wps:wsp>
                      <wps:cNvPr id="376" name="Textbox 376"/>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544.718140pt;margin-top:60.689945pt;width:16.05pt;height:56.85pt;mso-position-horizontal-relative:page;mso-position-vertical-relative:page;z-index:15912960" type="#_x0000_t202" id="docshape375"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spacing w:line="240" w:lineRule="auto" w:before="72"/>
        <w:ind w:left="1020" w:right="137" w:firstLine="0"/>
        <w:jc w:val="both"/>
        <w:rPr>
          <w:sz w:val="28"/>
        </w:rPr>
      </w:pPr>
      <w:r>
        <w:rPr>
          <w:sz w:val="28"/>
        </w:rPr>
        <w:t>II - O valor das horas extras habitualmente prestadas integra o cálculo dos haveres trabalhistas, independentemente da limitação prevista no "caput" do art. 59 da CLT. (ex-OJ nº 89 da SBDI-I - inserida em </w:t>
      </w:r>
      <w:r>
        <w:rPr>
          <w:spacing w:val="-2"/>
          <w:sz w:val="28"/>
        </w:rPr>
        <w:t>28.04.1997)</w:t>
      </w:r>
    </w:p>
    <w:p>
      <w:pPr>
        <w:spacing w:before="265"/>
        <w:ind w:left="1020" w:right="144" w:hanging="907"/>
        <w:jc w:val="both"/>
        <w:rPr>
          <w:b/>
          <w:sz w:val="26"/>
        </w:rPr>
      </w:pPr>
      <w:r>
        <w:rPr>
          <w:b/>
          <w:sz w:val="28"/>
        </w:rPr>
        <w:t>SUM-377 </w:t>
      </w:r>
      <w:r>
        <w:rPr>
          <w:b/>
          <w:sz w:val="26"/>
        </w:rPr>
        <w:t>PREPOSTO. EXIGÊNCIA DA CONDIÇÃO DE EMPREGADO (nova redação) - Res. 146/2008, DJ 28.04.2008, 02 e 05 .05.2008</w:t>
      </w:r>
    </w:p>
    <w:p>
      <w:pPr>
        <w:spacing w:line="240" w:lineRule="auto" w:before="34"/>
        <w:ind w:left="1020" w:right="138" w:firstLine="0"/>
        <w:jc w:val="both"/>
        <w:rPr>
          <w:sz w:val="26"/>
        </w:rPr>
      </w:pPr>
      <w:r>
        <w:rPr>
          <w:sz w:val="28"/>
        </w:rPr>
        <w:t>Exceto quanto à reclamação de empregado doméstico, ou contra mi- cro ou pequeno empresário, o preposto deve ser necessariamente em- pregado do reclamado. Inteligência do art. 843, § 1º, da CLT e do art. 54 da Lei Complementar nº 123, de 14 de dezembro de 2006</w:t>
      </w:r>
      <w:r>
        <w:rPr>
          <w:sz w:val="26"/>
        </w:rPr>
        <w:t>.</w:t>
      </w:r>
    </w:p>
    <w:p>
      <w:pPr>
        <w:spacing w:before="46"/>
        <w:ind w:left="1020" w:right="0" w:firstLine="0"/>
        <w:jc w:val="left"/>
        <w:rPr>
          <w:rFonts w:ascii="Arial" w:hAnsi="Arial"/>
          <w:sz w:val="22"/>
        </w:rPr>
      </w:pPr>
      <w:r>
        <w:rPr>
          <w:rFonts w:ascii="Arial" w:hAnsi="Arial"/>
          <w:spacing w:val="-2"/>
          <w:sz w:val="22"/>
        </w:rPr>
        <w:t>Histórico:</w:t>
      </w:r>
    </w:p>
    <w:p>
      <w:pPr>
        <w:spacing w:before="35"/>
        <w:ind w:left="1020" w:right="0" w:firstLine="0"/>
        <w:jc w:val="both"/>
        <w:rPr>
          <w:sz w:val="24"/>
        </w:rPr>
      </w:pPr>
      <w:r>
        <w:rPr>
          <w:sz w:val="24"/>
        </w:rPr>
        <w:t>Redação</w:t>
      </w:r>
      <w:r>
        <w:rPr>
          <w:spacing w:val="-3"/>
          <w:sz w:val="24"/>
        </w:rPr>
        <w:t> </w:t>
      </w:r>
      <w:r>
        <w:rPr>
          <w:sz w:val="24"/>
        </w:rPr>
        <w:t>original</w:t>
      </w:r>
      <w:r>
        <w:rPr>
          <w:spacing w:val="-1"/>
          <w:sz w:val="24"/>
        </w:rPr>
        <w:t> </w:t>
      </w:r>
      <w:r>
        <w:rPr>
          <w:sz w:val="24"/>
        </w:rPr>
        <w:t>–</w:t>
      </w:r>
      <w:r>
        <w:rPr>
          <w:spacing w:val="-1"/>
          <w:sz w:val="24"/>
        </w:rPr>
        <w:t> </w:t>
      </w:r>
      <w:r>
        <w:rPr>
          <w:sz w:val="24"/>
        </w:rPr>
        <w:t>Res.</w:t>
      </w:r>
      <w:r>
        <w:rPr>
          <w:spacing w:val="-1"/>
          <w:sz w:val="24"/>
        </w:rPr>
        <w:t> </w:t>
      </w:r>
      <w:r>
        <w:rPr>
          <w:sz w:val="24"/>
        </w:rPr>
        <w:t>129/2005, DJ</w:t>
      </w:r>
      <w:r>
        <w:rPr>
          <w:spacing w:val="1"/>
          <w:sz w:val="24"/>
        </w:rPr>
        <w:t> </w:t>
      </w:r>
      <w:r>
        <w:rPr>
          <w:sz w:val="24"/>
        </w:rPr>
        <w:t>20,</w:t>
      </w:r>
      <w:r>
        <w:rPr>
          <w:spacing w:val="-1"/>
          <w:sz w:val="24"/>
        </w:rPr>
        <w:t> </w:t>
      </w:r>
      <w:r>
        <w:rPr>
          <w:sz w:val="24"/>
        </w:rPr>
        <w:t>22</w:t>
      </w:r>
      <w:r>
        <w:rPr>
          <w:spacing w:val="-1"/>
          <w:sz w:val="24"/>
        </w:rPr>
        <w:t> </w:t>
      </w:r>
      <w:r>
        <w:rPr>
          <w:sz w:val="24"/>
        </w:rPr>
        <w:t>e</w:t>
      </w:r>
      <w:r>
        <w:rPr>
          <w:spacing w:val="-1"/>
          <w:sz w:val="24"/>
        </w:rPr>
        <w:t> </w:t>
      </w:r>
      <w:r>
        <w:rPr>
          <w:spacing w:val="-2"/>
          <w:sz w:val="24"/>
        </w:rPr>
        <w:t>25.04.2005</w:t>
      </w:r>
    </w:p>
    <w:p>
      <w:pPr>
        <w:spacing w:before="40"/>
        <w:ind w:left="1020" w:right="142" w:firstLine="0"/>
        <w:jc w:val="both"/>
        <w:rPr>
          <w:i/>
          <w:sz w:val="24"/>
        </w:rPr>
      </w:pPr>
      <w:r>
        <w:rPr>
          <w:i/>
          <w:sz w:val="24"/>
        </w:rPr>
        <w:t>Nº 377Preposto. Exigência da condição de</w:t>
      </w:r>
      <w:r>
        <w:rPr>
          <w:i/>
          <w:spacing w:val="-1"/>
          <w:sz w:val="24"/>
        </w:rPr>
        <w:t> </w:t>
      </w:r>
      <w:r>
        <w:rPr>
          <w:i/>
          <w:sz w:val="24"/>
        </w:rPr>
        <w:t>empregado (conversão da Orientação Jurisprudencial nº 99 da SBDI-I)</w:t>
      </w:r>
    </w:p>
    <w:p>
      <w:pPr>
        <w:spacing w:before="43"/>
        <w:ind w:left="1020" w:right="140" w:firstLine="0"/>
        <w:jc w:val="both"/>
        <w:rPr>
          <w:i/>
          <w:sz w:val="22"/>
        </w:rPr>
      </w:pPr>
      <w:r>
        <w:rPr>
          <w:i/>
          <w:sz w:val="22"/>
        </w:rPr>
        <w:t>Exceto quanto à reclamação de empregado doméstico, o preposto deve ser necessaria- mente empregado do reclamado. Inteligência do art. 843, § 1º, da CLT. (ex-OJ nº 99 da SBDI-I - inserida em 30.05.1997)</w:t>
      </w:r>
    </w:p>
    <w:p>
      <w:pPr>
        <w:pStyle w:val="BodyText"/>
        <w:spacing w:before="7"/>
        <w:rPr>
          <w:i/>
          <w:sz w:val="22"/>
        </w:rPr>
      </w:pPr>
    </w:p>
    <w:p>
      <w:pPr>
        <w:pStyle w:val="Heading3"/>
        <w:ind w:left="113"/>
      </w:pPr>
      <w:r>
        <w:rPr/>
        <w:t>SUM-378</w:t>
      </w:r>
      <w:r>
        <w:rPr>
          <w:spacing w:val="53"/>
          <w:w w:val="150"/>
        </w:rPr>
        <w:t> </w:t>
      </w:r>
      <w:r>
        <w:rPr/>
        <w:t>ESTABILIDADE</w:t>
      </w:r>
      <w:r>
        <w:rPr>
          <w:spacing w:val="57"/>
        </w:rPr>
        <w:t> </w:t>
      </w:r>
      <w:r>
        <w:rPr/>
        <w:t>PROVISÓRIA.</w:t>
      </w:r>
      <w:r>
        <w:rPr>
          <w:spacing w:val="57"/>
        </w:rPr>
        <w:t> </w:t>
      </w:r>
      <w:r>
        <w:rPr/>
        <w:t>ACIDENTE</w:t>
      </w:r>
      <w:r>
        <w:rPr>
          <w:spacing w:val="57"/>
        </w:rPr>
        <w:t> </w:t>
      </w:r>
      <w:r>
        <w:rPr/>
        <w:t>DO</w:t>
      </w:r>
      <w:r>
        <w:rPr>
          <w:spacing w:val="58"/>
        </w:rPr>
        <w:t> </w:t>
      </w:r>
      <w:r>
        <w:rPr>
          <w:spacing w:val="-2"/>
        </w:rPr>
        <w:t>TRABA-</w:t>
      </w:r>
    </w:p>
    <w:p>
      <w:pPr>
        <w:pStyle w:val="Heading4"/>
        <w:spacing w:before="2"/>
        <w:ind w:left="1020" w:right="139"/>
      </w:pPr>
      <w:r>
        <w:rPr/>
        <w:t>LHO.</w:t>
      </w:r>
      <w:r>
        <w:rPr>
          <w:spacing w:val="-2"/>
        </w:rPr>
        <w:t> </w:t>
      </w:r>
      <w:r>
        <w:rPr/>
        <w:t>ART.</w:t>
      </w:r>
      <w:r>
        <w:rPr>
          <w:spacing w:val="-2"/>
        </w:rPr>
        <w:t> </w:t>
      </w:r>
      <w:r>
        <w:rPr/>
        <w:t>118</w:t>
      </w:r>
      <w:r>
        <w:rPr>
          <w:spacing w:val="-1"/>
        </w:rPr>
        <w:t> </w:t>
      </w:r>
      <w:r>
        <w:rPr/>
        <w:t>DA</w:t>
      </w:r>
      <w:r>
        <w:rPr>
          <w:spacing w:val="-6"/>
        </w:rPr>
        <w:t> </w:t>
      </w:r>
      <w:r>
        <w:rPr/>
        <w:t>LEI</w:t>
      </w:r>
      <w:r>
        <w:rPr>
          <w:spacing w:val="-1"/>
        </w:rPr>
        <w:t> </w:t>
      </w:r>
      <w:r>
        <w:rPr/>
        <w:t>Nº</w:t>
      </w:r>
      <w:r>
        <w:rPr>
          <w:spacing w:val="-1"/>
        </w:rPr>
        <w:t> </w:t>
      </w:r>
      <w:r>
        <w:rPr/>
        <w:t>8.213/1991.</w:t>
      </w:r>
      <w:r>
        <w:rPr>
          <w:spacing w:val="-2"/>
        </w:rPr>
        <w:t> </w:t>
      </w:r>
      <w:r>
        <w:rPr/>
        <w:t>(inserido</w:t>
      </w:r>
      <w:r>
        <w:rPr>
          <w:spacing w:val="-3"/>
        </w:rPr>
        <w:t> </w:t>
      </w:r>
      <w:r>
        <w:rPr/>
        <w:t>o</w:t>
      </w:r>
      <w:r>
        <w:rPr>
          <w:spacing w:val="-1"/>
        </w:rPr>
        <w:t> </w:t>
      </w:r>
      <w:r>
        <w:rPr/>
        <w:t>item</w:t>
      </w:r>
      <w:r>
        <w:rPr>
          <w:spacing w:val="-6"/>
        </w:rPr>
        <w:t> </w:t>
      </w:r>
      <w:r>
        <w:rPr/>
        <w:t>III)</w:t>
      </w:r>
      <w:r>
        <w:rPr>
          <w:spacing w:val="-2"/>
        </w:rPr>
        <w:t> </w:t>
      </w:r>
      <w:r>
        <w:rPr/>
        <w:t>-</w:t>
      </w:r>
      <w:r>
        <w:rPr>
          <w:spacing w:val="-1"/>
        </w:rPr>
        <w:t> </w:t>
      </w:r>
      <w:r>
        <w:rPr/>
        <w:t>Res. 185/2012 – DEJT divulgado em 25, 26 e 27.09.2012</w:t>
      </w:r>
    </w:p>
    <w:p>
      <w:pPr>
        <w:spacing w:line="240" w:lineRule="auto" w:before="33"/>
        <w:ind w:left="1135" w:right="138" w:firstLine="0"/>
        <w:jc w:val="both"/>
        <w:rPr>
          <w:sz w:val="28"/>
        </w:rPr>
      </w:pPr>
      <w:r>
        <w:rPr>
          <w:sz w:val="28"/>
        </w:rPr>
        <w:t>I - É constitucional o artigo 118 da Lei nº 8.213/1991 que assegura o direito à estabilidade provisória por período de 12 meses após a ces- sação do auxílio-doença ao empregado acidentado. (ex-OJ nº 105 da SBDI-I - inserida em 01.10.1997)</w:t>
      </w:r>
    </w:p>
    <w:p>
      <w:pPr>
        <w:spacing w:line="240" w:lineRule="auto" w:before="42"/>
        <w:ind w:left="1135" w:right="138" w:firstLine="0"/>
        <w:jc w:val="both"/>
        <w:rPr>
          <w:sz w:val="28"/>
        </w:rPr>
      </w:pPr>
      <w:r>
        <w:rPr>
          <w:sz w:val="28"/>
        </w:rPr>
        <w:t>II - São pressupostos para a concessão da estabilidade o afastamento superior a 15 dias e a conseqüente percepção do auxílio-doença aci- dentário, salvo se constatada, após a despedida, doença profissional que guarde relação de causalidade com a execução do contrato de emprego. (primeira parte - ex-OJ nº 230 da SBDI-I - inserida em </w:t>
      </w:r>
      <w:r>
        <w:rPr>
          <w:spacing w:val="-2"/>
          <w:sz w:val="28"/>
        </w:rPr>
        <w:t>20.06.2001).</w:t>
      </w:r>
    </w:p>
    <w:p>
      <w:pPr>
        <w:spacing w:line="240" w:lineRule="auto" w:before="38"/>
        <w:ind w:left="1135" w:right="136" w:firstLine="0"/>
        <w:jc w:val="both"/>
        <w:rPr>
          <w:sz w:val="26"/>
        </w:rPr>
      </w:pPr>
      <w:r>
        <w:rPr>
          <w:sz w:val="28"/>
        </w:rPr>
        <w:t>III – O empregado submetido a contrato de trabalho por tempo de- terminado goza da garantia provisória de emprego decorrente de aci- dente de trabalho prevista no art. 118 da Lei nº 8.213/91</w:t>
      </w:r>
      <w:r>
        <w:rPr>
          <w:sz w:val="26"/>
        </w:rPr>
        <w:t>.</w:t>
      </w:r>
    </w:p>
    <w:p>
      <w:pPr>
        <w:spacing w:before="47"/>
        <w:ind w:left="1020" w:right="0" w:firstLine="0"/>
        <w:jc w:val="left"/>
        <w:rPr>
          <w:rFonts w:ascii="Arial" w:hAnsi="Arial"/>
          <w:sz w:val="22"/>
        </w:rPr>
      </w:pPr>
      <w:r>
        <w:rPr>
          <w:rFonts w:ascii="Arial" w:hAnsi="Arial"/>
          <w:spacing w:val="-2"/>
          <w:sz w:val="22"/>
        </w:rPr>
        <w:t>Histórico:</w:t>
      </w:r>
    </w:p>
    <w:p>
      <w:pPr>
        <w:spacing w:before="34"/>
        <w:ind w:left="1020" w:right="141" w:firstLine="0"/>
        <w:jc w:val="both"/>
        <w:rPr>
          <w:sz w:val="24"/>
        </w:rPr>
      </w:pPr>
      <w:r>
        <w:rPr>
          <w:sz w:val="24"/>
        </w:rPr>
        <w:t>Redação original (conversão das Orientações Jurisprudenciais nº</w:t>
      </w:r>
      <w:r>
        <w:rPr>
          <w:sz w:val="24"/>
          <w:vertAlign w:val="superscript"/>
        </w:rPr>
        <w:t>s</w:t>
      </w:r>
      <w:r>
        <w:rPr>
          <w:sz w:val="24"/>
          <w:vertAlign w:val="baseline"/>
        </w:rPr>
        <w:t> 105 e 230 da SBDI-I) - Res. 129/2005, DJ 20, 22 e 25.04.2005</w:t>
      </w:r>
    </w:p>
    <w:p>
      <w:pPr>
        <w:spacing w:before="41"/>
        <w:ind w:left="1135" w:right="138" w:firstLine="0"/>
        <w:jc w:val="both"/>
        <w:rPr>
          <w:i/>
          <w:sz w:val="24"/>
        </w:rPr>
      </w:pPr>
      <w:r>
        <w:rPr>
          <w:i/>
          <w:sz w:val="24"/>
        </w:rPr>
        <w:t>N.º 378 Estabilidade provisória. Acidente do Trabalho. Art. 118 da Lei nº 8.213/1991. Constitucionalidade. Pressupostos (conversão das Orientações Ju- risprudenciais nº</w:t>
      </w:r>
      <w:r>
        <w:rPr>
          <w:i/>
          <w:sz w:val="24"/>
          <w:vertAlign w:val="superscript"/>
        </w:rPr>
        <w:t>s</w:t>
      </w:r>
      <w:r>
        <w:rPr>
          <w:i/>
          <w:sz w:val="24"/>
          <w:vertAlign w:val="baseline"/>
        </w:rPr>
        <w:t> 105 e 230 da SBDI-I) - Res. 129/2005, DJ 20, 22 e</w:t>
      </w:r>
      <w:r>
        <w:rPr>
          <w:i/>
          <w:spacing w:val="80"/>
          <w:sz w:val="24"/>
          <w:vertAlign w:val="baseline"/>
        </w:rPr>
        <w:t> </w:t>
      </w:r>
      <w:r>
        <w:rPr>
          <w:i/>
          <w:spacing w:val="-2"/>
          <w:sz w:val="24"/>
          <w:vertAlign w:val="baseline"/>
        </w:rPr>
        <w:t>25.04.2005</w:t>
      </w:r>
    </w:p>
    <w:p>
      <w:pPr>
        <w:spacing w:after="0"/>
        <w:jc w:val="both"/>
        <w:rPr>
          <w:sz w:val="24"/>
        </w:rPr>
        <w:sectPr>
          <w:pgSz w:w="11910" w:h="16840"/>
          <w:pgMar w:header="0" w:footer="836"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772672">
                <wp:simplePos x="0" y="0"/>
                <wp:positionH relativeFrom="page">
                  <wp:posOffset>954024</wp:posOffset>
                </wp:positionH>
                <wp:positionV relativeFrom="paragraph">
                  <wp:posOffset>268468</wp:posOffset>
                </wp:positionV>
                <wp:extent cx="5581015" cy="6350"/>
                <wp:effectExtent l="0" t="0" r="0" b="0"/>
                <wp:wrapTopAndBottom/>
                <wp:docPr id="377" name="Graphic 377"/>
                <wp:cNvGraphicFramePr>
                  <a:graphicFrameLocks/>
                </wp:cNvGraphicFramePr>
                <a:graphic>
                  <a:graphicData uri="http://schemas.microsoft.com/office/word/2010/wordprocessingShape">
                    <wps:wsp>
                      <wps:cNvPr id="377" name="Graphic 377"/>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543808;mso-wrap-distance-left:0;mso-wrap-distance-right:0" id="docshape376"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913984">
                <wp:simplePos x="0" y="0"/>
                <wp:positionH relativeFrom="page">
                  <wp:posOffset>0</wp:posOffset>
                </wp:positionH>
                <wp:positionV relativeFrom="page">
                  <wp:posOffset>504194</wp:posOffset>
                </wp:positionV>
                <wp:extent cx="720725" cy="1259840"/>
                <wp:effectExtent l="0" t="0" r="0" b="0"/>
                <wp:wrapNone/>
                <wp:docPr id="378" name="Graphic 378"/>
                <wp:cNvGraphicFramePr>
                  <a:graphicFrameLocks/>
                </wp:cNvGraphicFramePr>
                <a:graphic>
                  <a:graphicData uri="http://schemas.microsoft.com/office/word/2010/wordprocessingShape">
                    <wps:wsp>
                      <wps:cNvPr id="378" name="Graphic 378"/>
                      <wps:cNvSpPr/>
                      <wps:spPr>
                        <a:xfrm>
                          <a:off x="0" y="0"/>
                          <a:ext cx="720725" cy="1259840"/>
                        </a:xfrm>
                        <a:custGeom>
                          <a:avLst/>
                          <a:gdLst/>
                          <a:ahLst/>
                          <a:cxnLst/>
                          <a:rect l="l" t="t" r="r" b="b"/>
                          <a:pathLst>
                            <a:path w="720725" h="1259840">
                              <a:moveTo>
                                <a:pt x="592974" y="0"/>
                              </a:moveTo>
                              <a:lnTo>
                                <a:pt x="82015" y="0"/>
                              </a:lnTo>
                              <a:lnTo>
                                <a:pt x="32293" y="10037"/>
                              </a:lnTo>
                              <a:lnTo>
                                <a:pt x="0" y="31810"/>
                              </a:lnTo>
                              <a:lnTo>
                                <a:pt x="0" y="1228023"/>
                              </a:lnTo>
                              <a:lnTo>
                                <a:pt x="32293" y="1249800"/>
                              </a:lnTo>
                              <a:lnTo>
                                <a:pt x="82015" y="1259839"/>
                              </a:lnTo>
                              <a:lnTo>
                                <a:pt x="592974" y="1259839"/>
                              </a:lnTo>
                              <a:lnTo>
                                <a:pt x="642703" y="1249800"/>
                              </a:lnTo>
                              <a:lnTo>
                                <a:pt x="683309" y="1222421"/>
                              </a:lnTo>
                              <a:lnTo>
                                <a:pt x="710685" y="1181814"/>
                              </a:lnTo>
                              <a:lnTo>
                                <a:pt x="720723" y="1132090"/>
                              </a:lnTo>
                              <a:lnTo>
                                <a:pt x="720723" y="127736"/>
                              </a:lnTo>
                              <a:lnTo>
                                <a:pt x="710685" y="78015"/>
                              </a:lnTo>
                              <a:lnTo>
                                <a:pt x="683309" y="37412"/>
                              </a:lnTo>
                              <a:lnTo>
                                <a:pt x="642703" y="10037"/>
                              </a:lnTo>
                              <a:lnTo>
                                <a:pt x="592974"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39.700382pt;width:56.75pt;height:99.2pt;mso-position-horizontal-relative:page;mso-position-vertical-relative:page;z-index:15913984" id="docshape377" coordorigin="0,794" coordsize="1135,1984" path="m934,794l129,794,51,810,0,844,0,2728,51,2762,129,2778,934,2778,1012,2762,1076,2719,1119,2655,1135,2577,1135,995,1119,917,1076,853,1012,810,934,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14496">
                <wp:simplePos x="0" y="0"/>
                <wp:positionH relativeFrom="page">
                  <wp:posOffset>471400</wp:posOffset>
                </wp:positionH>
                <wp:positionV relativeFrom="page">
                  <wp:posOffset>776858</wp:posOffset>
                </wp:positionV>
                <wp:extent cx="203835" cy="721995"/>
                <wp:effectExtent l="0" t="0" r="0" b="0"/>
                <wp:wrapNone/>
                <wp:docPr id="379" name="Textbox 379"/>
                <wp:cNvGraphicFramePr>
                  <a:graphicFrameLocks/>
                </wp:cNvGraphicFramePr>
                <a:graphic>
                  <a:graphicData uri="http://schemas.microsoft.com/office/word/2010/wordprocessingShape">
                    <wps:wsp>
                      <wps:cNvPr id="379" name="Textbox 379"/>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37.118164pt;margin-top:61.169945pt;width:16.05pt;height:56.85pt;mso-position-horizontal-relative:page;mso-position-vertical-relative:page;z-index:15914496" type="#_x0000_t202" id="docshape378"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pStyle w:val="Heading3"/>
        <w:spacing w:line="322" w:lineRule="exact" w:before="77"/>
        <w:ind w:left="113"/>
      </w:pPr>
      <w:r>
        <w:rPr/>
        <w:t>SUM-379</w:t>
      </w:r>
      <w:r>
        <w:rPr>
          <w:spacing w:val="56"/>
          <w:w w:val="150"/>
        </w:rPr>
        <w:t> </w:t>
      </w:r>
      <w:r>
        <w:rPr/>
        <w:t>DIRIGENTE</w:t>
      </w:r>
      <w:r>
        <w:rPr>
          <w:spacing w:val="68"/>
          <w:w w:val="150"/>
        </w:rPr>
        <w:t> </w:t>
      </w:r>
      <w:r>
        <w:rPr/>
        <w:t>SINDICAL.</w:t>
      </w:r>
      <w:r>
        <w:rPr>
          <w:spacing w:val="68"/>
          <w:w w:val="150"/>
        </w:rPr>
        <w:t> </w:t>
      </w:r>
      <w:r>
        <w:rPr/>
        <w:t>DESPEDIDA.</w:t>
      </w:r>
      <w:r>
        <w:rPr>
          <w:spacing w:val="68"/>
          <w:w w:val="150"/>
        </w:rPr>
        <w:t> </w:t>
      </w:r>
      <w:r>
        <w:rPr/>
        <w:t>FALTA</w:t>
      </w:r>
      <w:r>
        <w:rPr>
          <w:spacing w:val="67"/>
          <w:w w:val="150"/>
        </w:rPr>
        <w:t> </w:t>
      </w:r>
      <w:r>
        <w:rPr>
          <w:spacing w:val="-2"/>
        </w:rPr>
        <w:t>GRAVE.</w:t>
      </w:r>
    </w:p>
    <w:p>
      <w:pPr>
        <w:pStyle w:val="Heading4"/>
        <w:ind w:left="1020" w:right="139"/>
      </w:pPr>
      <w:r>
        <w:rPr/>
        <w:t>INQUÉRITO JUDICIAL. NECESSIDADE (conversão da Orien- tação Jurisprudencial nº 114 da SBDI-I) - Res. 129/2005, DJ 20,</w:t>
      </w:r>
      <w:r>
        <w:rPr>
          <w:spacing w:val="40"/>
        </w:rPr>
        <w:t> </w:t>
      </w:r>
      <w:r>
        <w:rPr/>
        <w:t>22 e 25.04.2005</w:t>
      </w:r>
    </w:p>
    <w:p>
      <w:pPr>
        <w:spacing w:line="240" w:lineRule="auto" w:before="34"/>
        <w:ind w:left="1020" w:right="141" w:firstLine="0"/>
        <w:jc w:val="both"/>
        <w:rPr>
          <w:sz w:val="28"/>
        </w:rPr>
      </w:pPr>
      <w:r>
        <w:rPr>
          <w:sz w:val="28"/>
        </w:rPr>
        <w:t>O dirigente sindical somente poderá ser dispensado por falta grave mediante</w:t>
      </w:r>
      <w:r>
        <w:rPr>
          <w:spacing w:val="-1"/>
          <w:sz w:val="28"/>
        </w:rPr>
        <w:t> </w:t>
      </w:r>
      <w:r>
        <w:rPr>
          <w:sz w:val="28"/>
        </w:rPr>
        <w:t>a apuração em</w:t>
      </w:r>
      <w:r>
        <w:rPr>
          <w:spacing w:val="-3"/>
          <w:sz w:val="28"/>
        </w:rPr>
        <w:t> </w:t>
      </w:r>
      <w:r>
        <w:rPr>
          <w:sz w:val="28"/>
        </w:rPr>
        <w:t>inquérito judicial,</w:t>
      </w:r>
      <w:r>
        <w:rPr>
          <w:spacing w:val="-1"/>
          <w:sz w:val="28"/>
        </w:rPr>
        <w:t> </w:t>
      </w:r>
      <w:r>
        <w:rPr>
          <w:sz w:val="28"/>
        </w:rPr>
        <w:t>inteligência dos arts.</w:t>
      </w:r>
      <w:r>
        <w:rPr>
          <w:spacing w:val="-1"/>
          <w:sz w:val="28"/>
        </w:rPr>
        <w:t> </w:t>
      </w:r>
      <w:r>
        <w:rPr>
          <w:sz w:val="28"/>
        </w:rPr>
        <w:t>494 e 543, §3º, da CLT. (ex-OJ nº 114 da SBDI-I - inserida em</w:t>
      </w:r>
      <w:r>
        <w:rPr>
          <w:spacing w:val="-2"/>
          <w:sz w:val="28"/>
        </w:rPr>
        <w:t> </w:t>
      </w:r>
      <w:r>
        <w:rPr>
          <w:sz w:val="28"/>
        </w:rPr>
        <w:t>20.11.1997)</w:t>
      </w:r>
    </w:p>
    <w:p>
      <w:pPr>
        <w:pStyle w:val="Heading3"/>
        <w:spacing w:line="322" w:lineRule="exact" w:before="265"/>
        <w:ind w:left="113"/>
      </w:pPr>
      <w:r>
        <w:rPr/>
        <w:t>SUM-380</w:t>
      </w:r>
      <w:r>
        <w:rPr>
          <w:spacing w:val="56"/>
          <w:w w:val="150"/>
        </w:rPr>
        <w:t> </w:t>
      </w:r>
      <w:r>
        <w:rPr/>
        <w:t>AVISO</w:t>
      </w:r>
      <w:r>
        <w:rPr>
          <w:spacing w:val="44"/>
        </w:rPr>
        <w:t> </w:t>
      </w:r>
      <w:r>
        <w:rPr/>
        <w:t>PRÉVIO.</w:t>
      </w:r>
      <w:r>
        <w:rPr>
          <w:spacing w:val="43"/>
        </w:rPr>
        <w:t> </w:t>
      </w:r>
      <w:r>
        <w:rPr/>
        <w:t>INÍCIO</w:t>
      </w:r>
      <w:r>
        <w:rPr>
          <w:spacing w:val="45"/>
        </w:rPr>
        <w:t> </w:t>
      </w:r>
      <w:r>
        <w:rPr/>
        <w:t>DA</w:t>
      </w:r>
      <w:r>
        <w:rPr>
          <w:spacing w:val="44"/>
        </w:rPr>
        <w:t> </w:t>
      </w:r>
      <w:r>
        <w:rPr/>
        <w:t>CONTAGEM.</w:t>
      </w:r>
      <w:r>
        <w:rPr>
          <w:spacing w:val="45"/>
        </w:rPr>
        <w:t> </w:t>
      </w:r>
      <w:r>
        <w:rPr/>
        <w:t>ART.</w:t>
      </w:r>
      <w:r>
        <w:rPr>
          <w:spacing w:val="45"/>
        </w:rPr>
        <w:t> </w:t>
      </w:r>
      <w:r>
        <w:rPr/>
        <w:t>132</w:t>
      </w:r>
      <w:r>
        <w:rPr>
          <w:spacing w:val="42"/>
        </w:rPr>
        <w:t> </w:t>
      </w:r>
      <w:r>
        <w:rPr>
          <w:spacing w:val="-5"/>
        </w:rPr>
        <w:t>DO</w:t>
      </w:r>
    </w:p>
    <w:p>
      <w:pPr>
        <w:pStyle w:val="Heading4"/>
        <w:spacing w:line="242" w:lineRule="auto"/>
        <w:ind w:left="1020" w:right="139"/>
      </w:pPr>
      <w:r>
        <w:rPr/>
        <w:t>CÓDIGO CIVIL DE 2002 (conversão da Orientação Jurispru- dencial nº 122 da SBDI-I) - Res. 129/2005, DJ 20, 22 e 25.04.2005</w:t>
      </w:r>
    </w:p>
    <w:p>
      <w:pPr>
        <w:spacing w:line="240" w:lineRule="auto" w:before="29"/>
        <w:ind w:left="1020" w:right="136" w:hanging="1"/>
        <w:jc w:val="both"/>
        <w:rPr>
          <w:sz w:val="28"/>
        </w:rPr>
      </w:pPr>
      <w:r>
        <w:rPr>
          <w:sz w:val="28"/>
        </w:rPr>
        <w:t>Aplica-se a regra prevista no "caput" do art. 132 do Código Civil de 2002 à contagem do prazo do aviso prévio, excluindo-se o dia do co- meço e incluindo o do vencimento. (ex-OJ nº 122 da SBDI-I - inseri- da em 20.04.1998)</w:t>
      </w:r>
    </w:p>
    <w:p>
      <w:pPr>
        <w:pStyle w:val="Heading3"/>
        <w:spacing w:before="265"/>
        <w:ind w:left="0" w:right="139"/>
        <w:jc w:val="right"/>
      </w:pPr>
      <w:r>
        <w:rPr/>
        <w:t>SUM-381</w:t>
      </w:r>
      <w:r>
        <w:rPr>
          <w:spacing w:val="55"/>
          <w:w w:val="150"/>
        </w:rPr>
        <w:t> </w:t>
      </w:r>
      <w:r>
        <w:rPr/>
        <w:t>CORREÇÃO</w:t>
      </w:r>
      <w:r>
        <w:rPr>
          <w:spacing w:val="24"/>
        </w:rPr>
        <w:t> </w:t>
      </w:r>
      <w:r>
        <w:rPr/>
        <w:t>MONETÁRIA.</w:t>
      </w:r>
      <w:r>
        <w:rPr>
          <w:spacing w:val="25"/>
        </w:rPr>
        <w:t> </w:t>
      </w:r>
      <w:r>
        <w:rPr/>
        <w:t>SALÁRIO.</w:t>
      </w:r>
      <w:r>
        <w:rPr>
          <w:spacing w:val="25"/>
        </w:rPr>
        <w:t> </w:t>
      </w:r>
      <w:r>
        <w:rPr/>
        <w:t>ART.</w:t>
      </w:r>
      <w:r>
        <w:rPr>
          <w:spacing w:val="25"/>
        </w:rPr>
        <w:t> </w:t>
      </w:r>
      <w:r>
        <w:rPr/>
        <w:t>459</w:t>
      </w:r>
      <w:r>
        <w:rPr>
          <w:spacing w:val="24"/>
        </w:rPr>
        <w:t> </w:t>
      </w:r>
      <w:r>
        <w:rPr/>
        <w:t>DA</w:t>
      </w:r>
      <w:r>
        <w:rPr>
          <w:spacing w:val="24"/>
        </w:rPr>
        <w:t> </w:t>
      </w:r>
      <w:r>
        <w:rPr>
          <w:spacing w:val="-5"/>
        </w:rPr>
        <w:t>CLT</w:t>
      </w:r>
    </w:p>
    <w:p>
      <w:pPr>
        <w:pStyle w:val="Heading4"/>
        <w:spacing w:before="2"/>
        <w:ind w:left="1021" w:right="139" w:hanging="1"/>
      </w:pPr>
      <w:r>
        <w:rPr/>
        <w:t>(conversão da Orientação Jurisprudencial nº 124 da SBDI-I) - Res. 129/2005, DJ 20, 22 e 25.04.2005</w:t>
      </w:r>
    </w:p>
    <w:p>
      <w:pPr>
        <w:spacing w:line="240" w:lineRule="auto" w:before="33"/>
        <w:ind w:left="1021" w:right="141" w:firstLine="0"/>
        <w:jc w:val="both"/>
        <w:rPr>
          <w:sz w:val="28"/>
        </w:rPr>
      </w:pPr>
      <w:r>
        <w:rPr>
          <w:sz w:val="28"/>
        </w:rPr>
        <w:t>O pagamento dos salários até o 5º dia útil do mês subseqüente ao vencido não está sujeito à correção monetária. Se essa data limite for ultrapassada, incidirá o índice da correção monetária do mês subse- qüente ao da prestação dos serviços, a partir do dia 1º. (ex-OJ nº 124 da SBDI-I - inserida em 20.04.1998)</w:t>
      </w:r>
    </w:p>
    <w:p>
      <w:pPr>
        <w:pStyle w:val="Heading3"/>
        <w:spacing w:line="242" w:lineRule="auto" w:before="264"/>
        <w:ind w:left="1021" w:hanging="908"/>
        <w:jc w:val="left"/>
      </w:pPr>
      <w:r>
        <w:rPr/>
        <w:t>SUM-382</w:t>
      </w:r>
      <w:r>
        <w:rPr>
          <w:spacing w:val="40"/>
        </w:rPr>
        <w:t> </w:t>
      </w:r>
      <w:r>
        <w:rPr/>
        <w:t>MUDANÇA DE REGIME CELETISTA PARA ESTATUTÁ- RIO.</w:t>
      </w:r>
      <w:r>
        <w:rPr>
          <w:spacing w:val="72"/>
        </w:rPr>
        <w:t> </w:t>
      </w:r>
      <w:r>
        <w:rPr/>
        <w:t>EXTINÇÃO</w:t>
      </w:r>
      <w:r>
        <w:rPr>
          <w:spacing w:val="70"/>
        </w:rPr>
        <w:t> </w:t>
      </w:r>
      <w:r>
        <w:rPr/>
        <w:t>DO</w:t>
      </w:r>
      <w:r>
        <w:rPr>
          <w:spacing w:val="72"/>
        </w:rPr>
        <w:t> </w:t>
      </w:r>
      <w:r>
        <w:rPr/>
        <w:t>CONTRATO.</w:t>
      </w:r>
      <w:r>
        <w:rPr>
          <w:spacing w:val="72"/>
        </w:rPr>
        <w:t> </w:t>
      </w:r>
      <w:r>
        <w:rPr/>
        <w:t>PRESCRIÇÃO</w:t>
      </w:r>
      <w:r>
        <w:rPr>
          <w:spacing w:val="73"/>
        </w:rPr>
        <w:t> </w:t>
      </w:r>
      <w:r>
        <w:rPr>
          <w:spacing w:val="-2"/>
        </w:rPr>
        <w:t>BIENAL</w:t>
      </w:r>
    </w:p>
    <w:p>
      <w:pPr>
        <w:pStyle w:val="Heading4"/>
        <w:ind w:left="1021" w:right="138"/>
      </w:pPr>
      <w:r>
        <w:rPr/>
        <w:t>(conversão da Orientação Jurisprudencial nº 128 da SBDI-I) - Res. 129/2005, DJ 20, 22 e 25.04.2005</w:t>
      </w:r>
    </w:p>
    <w:p>
      <w:pPr>
        <w:spacing w:line="240" w:lineRule="auto" w:before="28"/>
        <w:ind w:left="1021" w:right="139" w:firstLine="0"/>
        <w:jc w:val="both"/>
        <w:rPr>
          <w:sz w:val="28"/>
        </w:rPr>
      </w:pPr>
      <w:r>
        <w:rPr>
          <w:sz w:val="28"/>
        </w:rPr>
        <w:t>A</w:t>
      </w:r>
      <w:r>
        <w:rPr>
          <w:spacing w:val="-4"/>
          <w:sz w:val="28"/>
        </w:rPr>
        <w:t> </w:t>
      </w:r>
      <w:r>
        <w:rPr>
          <w:sz w:val="28"/>
        </w:rPr>
        <w:t>transferência</w:t>
      </w:r>
      <w:r>
        <w:rPr>
          <w:spacing w:val="-3"/>
          <w:sz w:val="28"/>
        </w:rPr>
        <w:t> </w:t>
      </w:r>
      <w:r>
        <w:rPr>
          <w:sz w:val="28"/>
        </w:rPr>
        <w:t>do</w:t>
      </w:r>
      <w:r>
        <w:rPr>
          <w:spacing w:val="-2"/>
          <w:sz w:val="28"/>
        </w:rPr>
        <w:t> </w:t>
      </w:r>
      <w:r>
        <w:rPr>
          <w:sz w:val="28"/>
        </w:rPr>
        <w:t>regime</w:t>
      </w:r>
      <w:r>
        <w:rPr>
          <w:spacing w:val="-3"/>
          <w:sz w:val="28"/>
        </w:rPr>
        <w:t> </w:t>
      </w:r>
      <w:r>
        <w:rPr>
          <w:sz w:val="28"/>
        </w:rPr>
        <w:t>jurídico</w:t>
      </w:r>
      <w:r>
        <w:rPr>
          <w:spacing w:val="-4"/>
          <w:sz w:val="28"/>
        </w:rPr>
        <w:t> </w:t>
      </w:r>
      <w:r>
        <w:rPr>
          <w:sz w:val="28"/>
        </w:rPr>
        <w:t>de</w:t>
      </w:r>
      <w:r>
        <w:rPr>
          <w:spacing w:val="-3"/>
          <w:sz w:val="28"/>
        </w:rPr>
        <w:t> </w:t>
      </w:r>
      <w:r>
        <w:rPr>
          <w:sz w:val="28"/>
        </w:rPr>
        <w:t>celetista</w:t>
      </w:r>
      <w:r>
        <w:rPr>
          <w:spacing w:val="-3"/>
          <w:sz w:val="28"/>
        </w:rPr>
        <w:t> </w:t>
      </w:r>
      <w:r>
        <w:rPr>
          <w:sz w:val="28"/>
        </w:rPr>
        <w:t>para</w:t>
      </w:r>
      <w:r>
        <w:rPr>
          <w:spacing w:val="-3"/>
          <w:sz w:val="28"/>
        </w:rPr>
        <w:t> </w:t>
      </w:r>
      <w:r>
        <w:rPr>
          <w:sz w:val="28"/>
        </w:rPr>
        <w:t>estatutário</w:t>
      </w:r>
      <w:r>
        <w:rPr>
          <w:spacing w:val="-2"/>
          <w:sz w:val="28"/>
        </w:rPr>
        <w:t> </w:t>
      </w:r>
      <w:r>
        <w:rPr>
          <w:sz w:val="28"/>
        </w:rPr>
        <w:t>implica extinção do contrato de trabalho, fluindo o prazo da prescrição bienal a partir</w:t>
      </w:r>
      <w:r>
        <w:rPr>
          <w:spacing w:val="-2"/>
          <w:sz w:val="28"/>
        </w:rPr>
        <w:t> </w:t>
      </w:r>
      <w:r>
        <w:rPr>
          <w:sz w:val="28"/>
        </w:rPr>
        <w:t>da mudança</w:t>
      </w:r>
      <w:r>
        <w:rPr>
          <w:spacing w:val="-2"/>
          <w:sz w:val="28"/>
        </w:rPr>
        <w:t> </w:t>
      </w:r>
      <w:r>
        <w:rPr>
          <w:sz w:val="28"/>
        </w:rPr>
        <w:t>de regime. (ex-OJ nº 128</w:t>
      </w:r>
      <w:r>
        <w:rPr>
          <w:spacing w:val="-1"/>
          <w:sz w:val="28"/>
        </w:rPr>
        <w:t> </w:t>
      </w:r>
      <w:r>
        <w:rPr>
          <w:sz w:val="28"/>
        </w:rPr>
        <w:t>da SBDI-I - inserida em </w:t>
      </w:r>
      <w:r>
        <w:rPr>
          <w:spacing w:val="-2"/>
          <w:sz w:val="28"/>
        </w:rPr>
        <w:t>20.04.1998)</w:t>
      </w:r>
    </w:p>
    <w:p>
      <w:pPr>
        <w:pStyle w:val="Heading4"/>
        <w:spacing w:before="267"/>
        <w:ind w:left="1021" w:right="138" w:hanging="908"/>
        <w:jc w:val="right"/>
      </w:pPr>
      <w:r>
        <w:rPr/>
        <w:t>SUM-383</w:t>
      </w:r>
      <w:r>
        <w:rPr>
          <w:spacing w:val="40"/>
        </w:rPr>
        <w:t> </w:t>
      </w:r>
      <w:r>
        <w:rPr/>
        <w:t>RECURSO.</w:t>
      </w:r>
      <w:r>
        <w:rPr>
          <w:spacing w:val="37"/>
        </w:rPr>
        <w:t> </w:t>
      </w:r>
      <w:r>
        <w:rPr/>
        <w:t>MANDATO.</w:t>
      </w:r>
      <w:r>
        <w:rPr>
          <w:spacing w:val="37"/>
        </w:rPr>
        <w:t> </w:t>
      </w:r>
      <w:r>
        <w:rPr/>
        <w:t>IRREGULARIDADE</w:t>
      </w:r>
      <w:r>
        <w:rPr>
          <w:spacing w:val="36"/>
        </w:rPr>
        <w:t> </w:t>
      </w:r>
      <w:r>
        <w:rPr/>
        <w:t>DE</w:t>
      </w:r>
      <w:r>
        <w:rPr>
          <w:spacing w:val="37"/>
        </w:rPr>
        <w:t> </w:t>
      </w:r>
      <w:r>
        <w:rPr/>
        <w:t>REPRE- SENTAÇÃO.</w:t>
      </w:r>
      <w:r>
        <w:rPr>
          <w:spacing w:val="8"/>
        </w:rPr>
        <w:t> </w:t>
      </w:r>
      <w:r>
        <w:rPr/>
        <w:t>CPC</w:t>
      </w:r>
      <w:r>
        <w:rPr>
          <w:spacing w:val="9"/>
        </w:rPr>
        <w:t> </w:t>
      </w:r>
      <w:r>
        <w:rPr/>
        <w:t>DE</w:t>
      </w:r>
      <w:r>
        <w:rPr>
          <w:spacing w:val="8"/>
        </w:rPr>
        <w:t> </w:t>
      </w:r>
      <w:r>
        <w:rPr/>
        <w:t>2015,</w:t>
      </w:r>
      <w:r>
        <w:rPr>
          <w:spacing w:val="9"/>
        </w:rPr>
        <w:t> </w:t>
      </w:r>
      <w:r>
        <w:rPr/>
        <w:t>ARTS.</w:t>
      </w:r>
      <w:r>
        <w:rPr>
          <w:spacing w:val="8"/>
        </w:rPr>
        <w:t> </w:t>
      </w:r>
      <w:r>
        <w:rPr/>
        <w:t>104</w:t>
      </w:r>
      <w:r>
        <w:rPr>
          <w:spacing w:val="9"/>
        </w:rPr>
        <w:t> </w:t>
      </w:r>
      <w:r>
        <w:rPr/>
        <w:t>E</w:t>
      </w:r>
      <w:r>
        <w:rPr>
          <w:spacing w:val="8"/>
        </w:rPr>
        <w:t> </w:t>
      </w:r>
      <w:r>
        <w:rPr/>
        <w:t>76,</w:t>
      </w:r>
      <w:r>
        <w:rPr>
          <w:spacing w:val="6"/>
        </w:rPr>
        <w:t> </w:t>
      </w:r>
      <w:r>
        <w:rPr/>
        <w:t>§</w:t>
      </w:r>
      <w:r>
        <w:rPr>
          <w:spacing w:val="9"/>
        </w:rPr>
        <w:t> </w:t>
      </w:r>
      <w:r>
        <w:rPr/>
        <w:t>2º</w:t>
      </w:r>
      <w:r>
        <w:rPr>
          <w:spacing w:val="9"/>
        </w:rPr>
        <w:t> </w:t>
      </w:r>
      <w:r>
        <w:rPr/>
        <w:t>(nova</w:t>
      </w:r>
      <w:r>
        <w:rPr>
          <w:spacing w:val="10"/>
        </w:rPr>
        <w:t> </w:t>
      </w:r>
      <w:r>
        <w:rPr>
          <w:spacing w:val="-2"/>
        </w:rPr>
        <w:t>redação</w:t>
      </w:r>
    </w:p>
    <w:p>
      <w:pPr>
        <w:spacing w:before="0"/>
        <w:ind w:left="1021" w:right="137" w:firstLine="0"/>
        <w:jc w:val="both"/>
        <w:rPr>
          <w:b/>
          <w:sz w:val="28"/>
        </w:rPr>
      </w:pPr>
      <w:r>
        <w:rPr>
          <w:b/>
          <w:sz w:val="28"/>
        </w:rPr>
        <w:t>em decorrência do CPC de 2015) - Res. 210/2016, DEJT divulga- do em 30.06, 1º e 04.07.2016</w:t>
      </w:r>
    </w:p>
    <w:p>
      <w:pPr>
        <w:spacing w:line="240" w:lineRule="auto" w:before="34"/>
        <w:ind w:left="1021" w:right="135" w:firstLine="0"/>
        <w:jc w:val="both"/>
        <w:rPr>
          <w:sz w:val="28"/>
        </w:rPr>
      </w:pPr>
      <w:r>
        <w:rPr>
          <w:sz w:val="28"/>
        </w:rPr>
        <w:t>I – É inadmissível recurso firmado por</w:t>
      </w:r>
      <w:r>
        <w:rPr>
          <w:spacing w:val="-1"/>
          <w:sz w:val="28"/>
        </w:rPr>
        <w:t> </w:t>
      </w:r>
      <w:r>
        <w:rPr>
          <w:sz w:val="28"/>
        </w:rPr>
        <w:t>advogado sem</w:t>
      </w:r>
      <w:r>
        <w:rPr>
          <w:spacing w:val="-3"/>
          <w:sz w:val="28"/>
        </w:rPr>
        <w:t> </w:t>
      </w:r>
      <w:r>
        <w:rPr>
          <w:sz w:val="28"/>
        </w:rPr>
        <w:t>procuração jun- tada</w:t>
      </w:r>
      <w:r>
        <w:rPr>
          <w:spacing w:val="-1"/>
          <w:sz w:val="28"/>
        </w:rPr>
        <w:t> </w:t>
      </w:r>
      <w:r>
        <w:rPr>
          <w:sz w:val="28"/>
        </w:rPr>
        <w:t>aos autos até</w:t>
      </w:r>
      <w:r>
        <w:rPr>
          <w:spacing w:val="-1"/>
          <w:sz w:val="28"/>
        </w:rPr>
        <w:t> </w:t>
      </w:r>
      <w:r>
        <w:rPr>
          <w:sz w:val="28"/>
        </w:rPr>
        <w:t>o</w:t>
      </w:r>
      <w:r>
        <w:rPr>
          <w:spacing w:val="-2"/>
          <w:sz w:val="28"/>
        </w:rPr>
        <w:t> </w:t>
      </w:r>
      <w:r>
        <w:rPr>
          <w:sz w:val="28"/>
        </w:rPr>
        <w:t>momento</w:t>
      </w:r>
      <w:r>
        <w:rPr>
          <w:spacing w:val="-2"/>
          <w:sz w:val="28"/>
        </w:rPr>
        <w:t> </w:t>
      </w:r>
      <w:r>
        <w:rPr>
          <w:sz w:val="28"/>
        </w:rPr>
        <w:t>da</w:t>
      </w:r>
      <w:r>
        <w:rPr>
          <w:spacing w:val="-1"/>
          <w:sz w:val="28"/>
        </w:rPr>
        <w:t> </w:t>
      </w:r>
      <w:r>
        <w:rPr>
          <w:sz w:val="28"/>
        </w:rPr>
        <w:t>sua</w:t>
      </w:r>
      <w:r>
        <w:rPr>
          <w:spacing w:val="-1"/>
          <w:sz w:val="28"/>
        </w:rPr>
        <w:t> </w:t>
      </w:r>
      <w:r>
        <w:rPr>
          <w:sz w:val="28"/>
        </w:rPr>
        <w:t>interposição,</w:t>
      </w:r>
      <w:r>
        <w:rPr>
          <w:spacing w:val="-1"/>
          <w:sz w:val="28"/>
        </w:rPr>
        <w:t> </w:t>
      </w:r>
      <w:r>
        <w:rPr>
          <w:sz w:val="28"/>
        </w:rPr>
        <w:t>salvo mandato</w:t>
      </w:r>
      <w:r>
        <w:rPr>
          <w:spacing w:val="-2"/>
          <w:sz w:val="28"/>
        </w:rPr>
        <w:t> </w:t>
      </w:r>
      <w:r>
        <w:rPr>
          <w:sz w:val="28"/>
        </w:rPr>
        <w:t>táci- to. Em caráter excepcional (art. 104 do CPC de 2015), admite-se que</w:t>
      </w:r>
      <w:r>
        <w:rPr>
          <w:spacing w:val="40"/>
          <w:sz w:val="28"/>
        </w:rPr>
        <w:t> </w:t>
      </w:r>
      <w:r>
        <w:rPr>
          <w:sz w:val="28"/>
        </w:rPr>
        <w:t>o advogado, independentemente de intimação, exiba a procuração no prazo de 5 (cinco) dias após a interposição do recurso, prorrogável</w:t>
      </w:r>
      <w:r>
        <w:rPr>
          <w:spacing w:val="40"/>
          <w:sz w:val="28"/>
        </w:rPr>
        <w:t> </w:t>
      </w:r>
      <w:r>
        <w:rPr>
          <w:sz w:val="28"/>
        </w:rPr>
        <w:t>por igual período mediante despacho do juiz. Caso não a exiba, con- sidera-se ineficaz o ato praticado e não se conhece do recurso.</w:t>
      </w:r>
    </w:p>
    <w:p>
      <w:pPr>
        <w:spacing w:after="0" w:line="240" w:lineRule="auto"/>
        <w:jc w:val="both"/>
        <w:rPr>
          <w:sz w:val="28"/>
        </w:rPr>
        <w:sectPr>
          <w:pgSz w:w="11910" w:h="16840"/>
          <w:pgMar w:header="0" w:footer="836"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774208">
                <wp:simplePos x="0" y="0"/>
                <wp:positionH relativeFrom="page">
                  <wp:posOffset>954024</wp:posOffset>
                </wp:positionH>
                <wp:positionV relativeFrom="paragraph">
                  <wp:posOffset>268468</wp:posOffset>
                </wp:positionV>
                <wp:extent cx="5581015" cy="6350"/>
                <wp:effectExtent l="0" t="0" r="0" b="0"/>
                <wp:wrapTopAndBottom/>
                <wp:docPr id="380" name="Graphic 380"/>
                <wp:cNvGraphicFramePr>
                  <a:graphicFrameLocks/>
                </wp:cNvGraphicFramePr>
                <a:graphic>
                  <a:graphicData uri="http://schemas.microsoft.com/office/word/2010/wordprocessingShape">
                    <wps:wsp>
                      <wps:cNvPr id="380" name="Graphic 380"/>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542272;mso-wrap-distance-left:0;mso-wrap-distance-right:0" id="docshape379"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915520">
                <wp:simplePos x="0" y="0"/>
                <wp:positionH relativeFrom="page">
                  <wp:posOffset>6861811</wp:posOffset>
                </wp:positionH>
                <wp:positionV relativeFrom="page">
                  <wp:posOffset>504194</wp:posOffset>
                </wp:positionV>
                <wp:extent cx="699135" cy="1259840"/>
                <wp:effectExtent l="0" t="0" r="0" b="0"/>
                <wp:wrapNone/>
                <wp:docPr id="381" name="Graphic 381"/>
                <wp:cNvGraphicFramePr>
                  <a:graphicFrameLocks/>
                </wp:cNvGraphicFramePr>
                <a:graphic>
                  <a:graphicData uri="http://schemas.microsoft.com/office/word/2010/wordprocessingShape">
                    <wps:wsp>
                      <wps:cNvPr id="381" name="Graphic 381"/>
                      <wps:cNvSpPr/>
                      <wps:spPr>
                        <a:xfrm>
                          <a:off x="0" y="0"/>
                          <a:ext cx="699135" cy="1259840"/>
                        </a:xfrm>
                        <a:custGeom>
                          <a:avLst/>
                          <a:gdLst/>
                          <a:ahLst/>
                          <a:cxnLst/>
                          <a:rect l="l" t="t" r="r" b="b"/>
                          <a:pathLst>
                            <a:path w="699135"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698752" y="1242836"/>
                              </a:lnTo>
                              <a:lnTo>
                                <a:pt x="698752" y="17000"/>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30011pt;margin-top:39.700382pt;width:55.05pt;height:99.2pt;mso-position-horizontal-relative:page;mso-position-vertical-relative:page;z-index:15915520" id="docshape380" coordorigin="10806,794" coordsize="1101,1984" path="m11812,794l11007,794,10929,810,10865,853,10822,917,10806,995,10806,2577,10822,2655,10865,2719,10929,2762,11007,2778,11812,2778,11890,2762,11906,2751,11906,821,11890,810,11812,794xe" filled="true" fillcolor="#ff0000" stroked="false">
                <v:path arrowok="t"/>
                <v:fill type="solid"/>
                <w10:wrap type="none"/>
              </v:shape>
            </w:pict>
          </mc:Fallback>
        </mc:AlternateContent>
      </w:r>
      <w:r>
        <w:rPr/>
        <mc:AlternateContent>
          <mc:Choice Requires="wps">
            <w:drawing>
              <wp:anchor distT="0" distB="0" distL="0" distR="0" allowOverlap="1" layoutInCell="1" locked="0" behindDoc="1" simplePos="0" relativeHeight="477425152">
                <wp:simplePos x="0" y="0"/>
                <wp:positionH relativeFrom="page">
                  <wp:posOffset>6330696</wp:posOffset>
                </wp:positionH>
                <wp:positionV relativeFrom="paragraph">
                  <wp:posOffset>710441</wp:posOffset>
                </wp:positionV>
                <wp:extent cx="44450" cy="9525"/>
                <wp:effectExtent l="0" t="0" r="0" b="0"/>
                <wp:wrapNone/>
                <wp:docPr id="382" name="Graphic 382"/>
                <wp:cNvGraphicFramePr>
                  <a:graphicFrameLocks/>
                </wp:cNvGraphicFramePr>
                <a:graphic>
                  <a:graphicData uri="http://schemas.microsoft.com/office/word/2010/wordprocessingShape">
                    <wps:wsp>
                      <wps:cNvPr id="382" name="Graphic 382"/>
                      <wps:cNvSpPr/>
                      <wps:spPr>
                        <a:xfrm>
                          <a:off x="0" y="0"/>
                          <a:ext cx="44450" cy="9525"/>
                        </a:xfrm>
                        <a:custGeom>
                          <a:avLst/>
                          <a:gdLst/>
                          <a:ahLst/>
                          <a:cxnLst/>
                          <a:rect l="l" t="t" r="r" b="b"/>
                          <a:pathLst>
                            <a:path w="44450" h="9525">
                              <a:moveTo>
                                <a:pt x="44183" y="0"/>
                              </a:moveTo>
                              <a:lnTo>
                                <a:pt x="0" y="0"/>
                              </a:lnTo>
                              <a:lnTo>
                                <a:pt x="0" y="9144"/>
                              </a:lnTo>
                              <a:lnTo>
                                <a:pt x="44183" y="9144"/>
                              </a:lnTo>
                              <a:lnTo>
                                <a:pt x="4418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98.480011pt;margin-top:55.940285pt;width:3.479pt;height:.72pt;mso-position-horizontal-relative:page;mso-position-vertical-relative:paragraph;z-index:-25891328" id="docshape381"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916544">
                <wp:simplePos x="0" y="0"/>
                <wp:positionH relativeFrom="page">
                  <wp:posOffset>6917920</wp:posOffset>
                </wp:positionH>
                <wp:positionV relativeFrom="page">
                  <wp:posOffset>770762</wp:posOffset>
                </wp:positionV>
                <wp:extent cx="203835" cy="721995"/>
                <wp:effectExtent l="0" t="0" r="0" b="0"/>
                <wp:wrapNone/>
                <wp:docPr id="383" name="Textbox 383"/>
                <wp:cNvGraphicFramePr>
                  <a:graphicFrameLocks/>
                </wp:cNvGraphicFramePr>
                <a:graphic>
                  <a:graphicData uri="http://schemas.microsoft.com/office/word/2010/wordprocessingShape">
                    <wps:wsp>
                      <wps:cNvPr id="383" name="Textbox 383"/>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544.718140pt;margin-top:60.689945pt;width:16.05pt;height:56.85pt;mso-position-horizontal-relative:page;mso-position-vertical-relative:page;z-index:15916544" type="#_x0000_t202" id="docshape382"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spacing w:line="240" w:lineRule="auto" w:before="72"/>
        <w:ind w:left="1020" w:right="139" w:firstLine="0"/>
        <w:jc w:val="both"/>
        <w:rPr>
          <w:sz w:val="28"/>
        </w:rPr>
      </w:pPr>
      <w:r>
        <w:rPr>
          <w:sz w:val="28"/>
        </w:rPr>
        <w:t>II – Verificada a irregularidade de representação da parte em fase re- cursal, em procuração ou substabelecimento já constante dos autos, o relator ou o órgão competente para julgamento do recurso designará prazo de 5 (cinco) dias para que seja sanado o vício. Descumprida a determinação, o relator não conhecerá do recurso, se a providência couber ao recorrente,</w:t>
      </w:r>
      <w:r>
        <w:rPr>
          <w:spacing w:val="-2"/>
          <w:sz w:val="28"/>
        </w:rPr>
        <w:t> </w:t>
      </w:r>
      <w:r>
        <w:rPr>
          <w:sz w:val="28"/>
        </w:rPr>
        <w:t>ou determinará</w:t>
      </w:r>
      <w:r>
        <w:rPr>
          <w:spacing w:val="-2"/>
          <w:sz w:val="28"/>
        </w:rPr>
        <w:t> </w:t>
      </w:r>
      <w:r>
        <w:rPr>
          <w:sz w:val="28"/>
        </w:rPr>
        <w:t>o desentranhamento das contrar- razões, se a providência couber ao recorrido (art. 76, § 2º, do CPC de </w:t>
      </w:r>
      <w:r>
        <w:rPr>
          <w:spacing w:val="-2"/>
          <w:sz w:val="28"/>
        </w:rPr>
        <w:t>2015).</w:t>
      </w:r>
    </w:p>
    <w:p>
      <w:pPr>
        <w:spacing w:before="43"/>
        <w:ind w:left="1020" w:right="0" w:firstLine="0"/>
        <w:jc w:val="left"/>
        <w:rPr>
          <w:rFonts w:ascii="Arial" w:hAnsi="Arial"/>
          <w:sz w:val="24"/>
        </w:rPr>
      </w:pPr>
      <w:r>
        <w:rPr>
          <w:rFonts w:ascii="Arial" w:hAnsi="Arial"/>
          <w:spacing w:val="-2"/>
          <w:sz w:val="24"/>
        </w:rPr>
        <w:t>Histórico:</w:t>
      </w:r>
    </w:p>
    <w:p>
      <w:pPr>
        <w:spacing w:before="37"/>
        <w:ind w:left="1020" w:right="143" w:firstLine="0"/>
        <w:jc w:val="both"/>
        <w:rPr>
          <w:sz w:val="24"/>
        </w:rPr>
      </w:pPr>
      <w:r>
        <w:rPr>
          <w:sz w:val="24"/>
        </w:rPr>
        <w:t>Redação original - Res. 129/2005, DJ 20, 22 e 25.04.2005 - (conversão das Ori- entações Jurisprudenciais nº</w:t>
      </w:r>
      <w:r>
        <w:rPr>
          <w:sz w:val="24"/>
          <w:vertAlign w:val="superscript"/>
        </w:rPr>
        <w:t>s</w:t>
      </w:r>
      <w:r>
        <w:rPr>
          <w:sz w:val="24"/>
          <w:vertAlign w:val="baseline"/>
        </w:rPr>
        <w:t> 149 e 311 da SBDI-I)</w:t>
      </w:r>
    </w:p>
    <w:p>
      <w:pPr>
        <w:spacing w:before="41"/>
        <w:ind w:left="1135" w:right="0" w:firstLine="0"/>
        <w:jc w:val="both"/>
        <w:rPr>
          <w:i/>
          <w:sz w:val="24"/>
        </w:rPr>
      </w:pPr>
      <w:r>
        <w:rPr>
          <w:i/>
          <w:sz w:val="24"/>
        </w:rPr>
        <w:t>Nº</w:t>
      </w:r>
      <w:r>
        <w:rPr>
          <w:i/>
          <w:spacing w:val="-3"/>
          <w:sz w:val="24"/>
        </w:rPr>
        <w:t> </w:t>
      </w:r>
      <w:r>
        <w:rPr>
          <w:i/>
          <w:sz w:val="24"/>
        </w:rPr>
        <w:t>383 -</w:t>
      </w:r>
      <w:r>
        <w:rPr>
          <w:i/>
          <w:spacing w:val="-1"/>
          <w:sz w:val="24"/>
        </w:rPr>
        <w:t> </w:t>
      </w:r>
      <w:r>
        <w:rPr>
          <w:i/>
          <w:sz w:val="24"/>
        </w:rPr>
        <w:t>Mandato.</w:t>
      </w:r>
      <w:r>
        <w:rPr>
          <w:i/>
          <w:spacing w:val="-1"/>
          <w:sz w:val="24"/>
        </w:rPr>
        <w:t> </w:t>
      </w:r>
      <w:r>
        <w:rPr>
          <w:i/>
          <w:sz w:val="24"/>
        </w:rPr>
        <w:t>Arts. 13 e</w:t>
      </w:r>
      <w:r>
        <w:rPr>
          <w:i/>
          <w:spacing w:val="-2"/>
          <w:sz w:val="24"/>
        </w:rPr>
        <w:t> </w:t>
      </w:r>
      <w:r>
        <w:rPr>
          <w:i/>
          <w:sz w:val="24"/>
        </w:rPr>
        <w:t>37 do CPC.</w:t>
      </w:r>
      <w:r>
        <w:rPr>
          <w:i/>
          <w:spacing w:val="-1"/>
          <w:sz w:val="24"/>
        </w:rPr>
        <w:t> </w:t>
      </w:r>
      <w:r>
        <w:rPr>
          <w:i/>
          <w:sz w:val="24"/>
        </w:rPr>
        <w:t>Fase</w:t>
      </w:r>
      <w:r>
        <w:rPr>
          <w:i/>
          <w:spacing w:val="-1"/>
          <w:sz w:val="24"/>
        </w:rPr>
        <w:t> </w:t>
      </w:r>
      <w:r>
        <w:rPr>
          <w:i/>
          <w:sz w:val="24"/>
        </w:rPr>
        <w:t>recursal. </w:t>
      </w:r>
      <w:r>
        <w:rPr>
          <w:i/>
          <w:spacing w:val="-2"/>
          <w:sz w:val="24"/>
        </w:rPr>
        <w:t>Inaplicabilidade.</w:t>
      </w:r>
    </w:p>
    <w:p>
      <w:pPr>
        <w:spacing w:before="38"/>
        <w:ind w:left="1135" w:right="141" w:firstLine="0"/>
        <w:jc w:val="both"/>
        <w:rPr>
          <w:i/>
          <w:sz w:val="24"/>
        </w:rPr>
      </w:pPr>
      <w:r>
        <w:rPr>
          <w:i/>
          <w:sz w:val="24"/>
        </w:rPr>
        <w:t>I - É inadmissível, em instância recursal, o oferecimento tardio de procuração, nos termos do art. 37 do CPC, ainda que mediante protesto por posterior junta- da, já que a interposição de recurso não pode ser reputada ato urgente. (ex-OJ nº 311 da SBDI-I - DJ 11.08.2003)</w:t>
      </w:r>
    </w:p>
    <w:p>
      <w:pPr>
        <w:spacing w:before="41"/>
        <w:ind w:left="1135" w:right="139" w:firstLine="0"/>
        <w:jc w:val="both"/>
        <w:rPr>
          <w:i/>
          <w:sz w:val="24"/>
        </w:rPr>
      </w:pPr>
      <w:r>
        <w:rPr>
          <w:i/>
          <w:sz w:val="24"/>
        </w:rPr>
        <w:t>II - Inadmissível na fase recursal a regularização da representação processual, na forma do art. 13 do CPC, cuja aplicação se restringe ao Juízo de 1º grau. (ex-OJ nº 149 da SBDI-I - inserida em 27.11.1998).</w:t>
      </w:r>
    </w:p>
    <w:p>
      <w:pPr>
        <w:pStyle w:val="BodyText"/>
        <w:spacing w:before="1"/>
        <w:rPr>
          <w:i/>
          <w:sz w:val="23"/>
        </w:rPr>
      </w:pPr>
    </w:p>
    <w:p>
      <w:pPr>
        <w:pStyle w:val="Heading4"/>
        <w:spacing w:line="322" w:lineRule="exact"/>
        <w:ind w:left="0" w:right="26"/>
        <w:jc w:val="center"/>
      </w:pPr>
      <w:r>
        <w:rPr/>
        <w:t>SUM-384</w:t>
      </w:r>
      <w:r>
        <w:rPr>
          <w:spacing w:val="56"/>
          <w:w w:val="150"/>
        </w:rPr>
        <w:t> </w:t>
      </w:r>
      <w:r>
        <w:rPr/>
        <w:t>MULTA</w:t>
      </w:r>
      <w:r>
        <w:rPr>
          <w:spacing w:val="68"/>
          <w:w w:val="150"/>
        </w:rPr>
        <w:t> </w:t>
      </w:r>
      <w:r>
        <w:rPr/>
        <w:t>CONVENCIONAL.</w:t>
      </w:r>
      <w:r>
        <w:rPr>
          <w:spacing w:val="68"/>
          <w:w w:val="150"/>
        </w:rPr>
        <w:t> </w:t>
      </w:r>
      <w:r>
        <w:rPr/>
        <w:t>COBRANÇA</w:t>
      </w:r>
      <w:r>
        <w:rPr>
          <w:spacing w:val="67"/>
          <w:w w:val="150"/>
        </w:rPr>
        <w:t> </w:t>
      </w:r>
      <w:r>
        <w:rPr/>
        <w:t>(conversão</w:t>
      </w:r>
      <w:r>
        <w:rPr>
          <w:spacing w:val="71"/>
          <w:w w:val="150"/>
        </w:rPr>
        <w:t> </w:t>
      </w:r>
      <w:r>
        <w:rPr>
          <w:spacing w:val="-5"/>
        </w:rPr>
        <w:t>das</w:t>
      </w:r>
    </w:p>
    <w:p>
      <w:pPr>
        <w:spacing w:before="0"/>
        <w:ind w:left="1020" w:right="139" w:hanging="1"/>
        <w:jc w:val="both"/>
        <w:rPr>
          <w:b/>
          <w:sz w:val="28"/>
        </w:rPr>
      </w:pPr>
      <w:r>
        <w:rPr>
          <w:b/>
          <w:sz w:val="28"/>
        </w:rPr>
        <w:t>Orientações Jurisprudenciais nº</w:t>
      </w:r>
      <w:r>
        <w:rPr>
          <w:b/>
          <w:sz w:val="28"/>
          <w:vertAlign w:val="superscript"/>
        </w:rPr>
        <w:t>s</w:t>
      </w:r>
      <w:r>
        <w:rPr>
          <w:b/>
          <w:sz w:val="28"/>
          <w:vertAlign w:val="baseline"/>
        </w:rPr>
        <w:t> 150 e 239 da SBDI-I) - Res. 129/2005, DJ 20, 22 e 25.04.2005</w:t>
      </w:r>
    </w:p>
    <w:p>
      <w:pPr>
        <w:spacing w:line="240" w:lineRule="auto" w:before="35"/>
        <w:ind w:left="1020" w:right="141" w:firstLine="0"/>
        <w:jc w:val="both"/>
        <w:rPr>
          <w:sz w:val="28"/>
        </w:rPr>
      </w:pPr>
      <w:r>
        <w:rPr>
          <w:sz w:val="28"/>
        </w:rPr>
        <w:t>I - O descumprimento de qualquer cláusula constante de instrumentos normativos diversos não submete o empregado a ajuizar várias ações, pleiteando em cada uma o pagamento da multa referente ao descum- primento de obrigações previstas nas cláusulas respectivas. (ex-OJ nº 150 da SBDI-I - inserida em 27.11.1998)</w:t>
      </w:r>
    </w:p>
    <w:p>
      <w:pPr>
        <w:spacing w:line="240" w:lineRule="auto" w:before="39"/>
        <w:ind w:left="1021" w:right="139" w:firstLine="0"/>
        <w:jc w:val="both"/>
        <w:rPr>
          <w:sz w:val="28"/>
        </w:rPr>
      </w:pPr>
      <w:r>
        <w:rPr>
          <w:sz w:val="28"/>
        </w:rPr>
        <w:t>II - É aplicável multa prevista em instrumento normativo (sentença normativa, convenção ou acordo coletivo)</w:t>
      </w:r>
      <w:r>
        <w:rPr>
          <w:spacing w:val="-1"/>
          <w:sz w:val="28"/>
        </w:rPr>
        <w:t> </w:t>
      </w:r>
      <w:r>
        <w:rPr>
          <w:sz w:val="28"/>
        </w:rPr>
        <w:t>em</w:t>
      </w:r>
      <w:r>
        <w:rPr>
          <w:spacing w:val="-4"/>
          <w:sz w:val="28"/>
        </w:rPr>
        <w:t> </w:t>
      </w:r>
      <w:r>
        <w:rPr>
          <w:sz w:val="28"/>
        </w:rPr>
        <w:t>caso de descumprimen- to de obrigação prevista em</w:t>
      </w:r>
      <w:r>
        <w:rPr>
          <w:spacing w:val="-1"/>
          <w:sz w:val="28"/>
        </w:rPr>
        <w:t> </w:t>
      </w:r>
      <w:r>
        <w:rPr>
          <w:sz w:val="28"/>
        </w:rPr>
        <w:t>lei, mesmo que a norma coletiva seja me- ra repetição de texto legal. (ex-OJ nº 239 da SBDI-I - inserida em </w:t>
      </w:r>
      <w:r>
        <w:rPr>
          <w:spacing w:val="-2"/>
          <w:sz w:val="28"/>
        </w:rPr>
        <w:t>20.06.2001)</w:t>
      </w:r>
    </w:p>
    <w:p>
      <w:pPr>
        <w:pStyle w:val="Heading3"/>
        <w:spacing w:line="242" w:lineRule="auto" w:before="264"/>
        <w:ind w:left="1021" w:right="138" w:hanging="908"/>
      </w:pPr>
      <w:r>
        <w:rPr/>
        <w:t>SUM-385</w:t>
      </w:r>
      <w:r>
        <w:rPr>
          <w:spacing w:val="40"/>
        </w:rPr>
        <w:t> </w:t>
      </w:r>
      <w:r>
        <w:rPr/>
        <w:t>FERIADO LOCAL OU FORENSE. AUSÊNCIA DE EXPE- DIENTE.</w:t>
      </w:r>
      <w:r>
        <w:rPr>
          <w:spacing w:val="30"/>
        </w:rPr>
        <w:t> </w:t>
      </w:r>
      <w:r>
        <w:rPr/>
        <w:t>PRAZO</w:t>
      </w:r>
      <w:r>
        <w:rPr>
          <w:spacing w:val="38"/>
        </w:rPr>
        <w:t> </w:t>
      </w:r>
      <w:r>
        <w:rPr/>
        <w:t>RECURSAL.</w:t>
      </w:r>
      <w:r>
        <w:rPr>
          <w:spacing w:val="36"/>
        </w:rPr>
        <w:t> </w:t>
      </w:r>
      <w:r>
        <w:rPr/>
        <w:t>PRORROGAÇÃO.</w:t>
      </w:r>
      <w:r>
        <w:rPr>
          <w:spacing w:val="33"/>
        </w:rPr>
        <w:t> </w:t>
      </w:r>
      <w:r>
        <w:rPr>
          <w:spacing w:val="-2"/>
        </w:rPr>
        <w:t>COMPRO-</w:t>
      </w:r>
    </w:p>
    <w:p>
      <w:pPr>
        <w:pStyle w:val="Heading4"/>
        <w:ind w:left="1021" w:right="139"/>
      </w:pPr>
      <w:r>
        <w:rPr/>
        <w:t>VAÇÃO. NECESSIDADE (alterada em decorrência do CPC de 2015) – Res. 220/2017 – DEJT divulgado em 21, 22 e 25.09.2017</w:t>
      </w:r>
    </w:p>
    <w:p>
      <w:pPr>
        <w:spacing w:line="240" w:lineRule="auto" w:before="28"/>
        <w:ind w:left="1136" w:right="137" w:firstLine="0"/>
        <w:jc w:val="both"/>
        <w:rPr>
          <w:sz w:val="28"/>
        </w:rPr>
      </w:pPr>
      <w:r>
        <w:rPr>
          <w:sz w:val="28"/>
        </w:rPr>
        <w:t>I – Incumbe à parte o ônus de provar, quando da interposição do re- curso, a existência de feriado local que autorize a prorrogação do prazo recursal (art. 1.003, § 6º, do CPC de 2015). No caso de o re- corrente alegar a existência de feriado local e não o comprovar no momento da interposição do recurso, cumpre ao relator conceder o prazo de 5 (cinco) dias para que seja sanado o vício (art. 932, pará- grafo único, do CPC de 2015), sob pena de não conhecimento se da comprovação depender a tempestividade recursal;</w:t>
      </w:r>
    </w:p>
    <w:p>
      <w:pPr>
        <w:spacing w:after="0" w:line="240" w:lineRule="auto"/>
        <w:jc w:val="both"/>
        <w:rPr>
          <w:sz w:val="28"/>
        </w:rPr>
        <w:sectPr>
          <w:pgSz w:w="11910" w:h="16840"/>
          <w:pgMar w:header="0" w:footer="836" w:top="660" w:bottom="1060" w:left="1360" w:right="1500"/>
        </w:sectPr>
      </w:pPr>
    </w:p>
    <w:p>
      <w:pPr>
        <w:spacing w:before="75"/>
        <w:ind w:left="4054" w:right="0" w:firstLine="0"/>
        <w:jc w:val="left"/>
        <w:rPr>
          <w:sz w:val="28"/>
        </w:rPr>
      </w:pPr>
      <w:r>
        <w:rPr/>
        <mc:AlternateContent>
          <mc:Choice Requires="wps">
            <w:drawing>
              <wp:anchor distT="0" distB="0" distL="0" distR="0" allowOverlap="1" layoutInCell="1" locked="0" behindDoc="1" simplePos="0" relativeHeight="487776256">
                <wp:simplePos x="0" y="0"/>
                <wp:positionH relativeFrom="page">
                  <wp:posOffset>954024</wp:posOffset>
                </wp:positionH>
                <wp:positionV relativeFrom="paragraph">
                  <wp:posOffset>268468</wp:posOffset>
                </wp:positionV>
                <wp:extent cx="5581015" cy="6350"/>
                <wp:effectExtent l="0" t="0" r="0" b="0"/>
                <wp:wrapTopAndBottom/>
                <wp:docPr id="384" name="Graphic 384"/>
                <wp:cNvGraphicFramePr>
                  <a:graphicFrameLocks/>
                </wp:cNvGraphicFramePr>
                <a:graphic>
                  <a:graphicData uri="http://schemas.microsoft.com/office/word/2010/wordprocessingShape">
                    <wps:wsp>
                      <wps:cNvPr id="384" name="Graphic 384"/>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540224;mso-wrap-distance-left:0;mso-wrap-distance-right:0" id="docshape383"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917568">
                <wp:simplePos x="0" y="0"/>
                <wp:positionH relativeFrom="page">
                  <wp:posOffset>0</wp:posOffset>
                </wp:positionH>
                <wp:positionV relativeFrom="page">
                  <wp:posOffset>504194</wp:posOffset>
                </wp:positionV>
                <wp:extent cx="720725" cy="1259840"/>
                <wp:effectExtent l="0" t="0" r="0" b="0"/>
                <wp:wrapNone/>
                <wp:docPr id="385" name="Graphic 385"/>
                <wp:cNvGraphicFramePr>
                  <a:graphicFrameLocks/>
                </wp:cNvGraphicFramePr>
                <a:graphic>
                  <a:graphicData uri="http://schemas.microsoft.com/office/word/2010/wordprocessingShape">
                    <wps:wsp>
                      <wps:cNvPr id="385" name="Graphic 385"/>
                      <wps:cNvSpPr/>
                      <wps:spPr>
                        <a:xfrm>
                          <a:off x="0" y="0"/>
                          <a:ext cx="720725" cy="1259840"/>
                        </a:xfrm>
                        <a:custGeom>
                          <a:avLst/>
                          <a:gdLst/>
                          <a:ahLst/>
                          <a:cxnLst/>
                          <a:rect l="l" t="t" r="r" b="b"/>
                          <a:pathLst>
                            <a:path w="720725" h="1259840">
                              <a:moveTo>
                                <a:pt x="592974" y="0"/>
                              </a:moveTo>
                              <a:lnTo>
                                <a:pt x="82015" y="0"/>
                              </a:lnTo>
                              <a:lnTo>
                                <a:pt x="32293" y="10037"/>
                              </a:lnTo>
                              <a:lnTo>
                                <a:pt x="0" y="31810"/>
                              </a:lnTo>
                              <a:lnTo>
                                <a:pt x="0" y="1228023"/>
                              </a:lnTo>
                              <a:lnTo>
                                <a:pt x="32293" y="1249800"/>
                              </a:lnTo>
                              <a:lnTo>
                                <a:pt x="82015" y="1259839"/>
                              </a:lnTo>
                              <a:lnTo>
                                <a:pt x="592974" y="1259839"/>
                              </a:lnTo>
                              <a:lnTo>
                                <a:pt x="642703" y="1249800"/>
                              </a:lnTo>
                              <a:lnTo>
                                <a:pt x="683309" y="1222421"/>
                              </a:lnTo>
                              <a:lnTo>
                                <a:pt x="710685" y="1181814"/>
                              </a:lnTo>
                              <a:lnTo>
                                <a:pt x="720723" y="1132090"/>
                              </a:lnTo>
                              <a:lnTo>
                                <a:pt x="720723" y="127736"/>
                              </a:lnTo>
                              <a:lnTo>
                                <a:pt x="710685" y="78015"/>
                              </a:lnTo>
                              <a:lnTo>
                                <a:pt x="683309" y="37412"/>
                              </a:lnTo>
                              <a:lnTo>
                                <a:pt x="642703" y="10037"/>
                              </a:lnTo>
                              <a:lnTo>
                                <a:pt x="592974"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39.700382pt;width:56.75pt;height:99.2pt;mso-position-horizontal-relative:page;mso-position-vertical-relative:page;z-index:15917568" id="docshape384" coordorigin="0,794" coordsize="1135,1984" path="m934,794l129,794,51,810,0,844,0,2728,51,2762,129,2778,934,2778,1012,2762,1076,2719,1119,2655,1135,2577,1135,995,1119,917,1076,853,1012,810,934,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18080">
                <wp:simplePos x="0" y="0"/>
                <wp:positionH relativeFrom="page">
                  <wp:posOffset>471400</wp:posOffset>
                </wp:positionH>
                <wp:positionV relativeFrom="page">
                  <wp:posOffset>776858</wp:posOffset>
                </wp:positionV>
                <wp:extent cx="203835" cy="721995"/>
                <wp:effectExtent l="0" t="0" r="0" b="0"/>
                <wp:wrapNone/>
                <wp:docPr id="386" name="Textbox 386"/>
                <wp:cNvGraphicFramePr>
                  <a:graphicFrameLocks/>
                </wp:cNvGraphicFramePr>
                <a:graphic>
                  <a:graphicData uri="http://schemas.microsoft.com/office/word/2010/wordprocessingShape">
                    <wps:wsp>
                      <wps:cNvPr id="386" name="Textbox 386"/>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37.118164pt;margin-top:61.169945pt;width:16.05pt;height:56.85pt;mso-position-horizontal-relative:page;mso-position-vertical-relative:page;z-index:15918080" type="#_x0000_t202" id="docshape385"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spacing w:line="247" w:lineRule="auto" w:before="72"/>
        <w:ind w:left="1135" w:right="141" w:firstLine="0"/>
        <w:jc w:val="left"/>
        <w:rPr>
          <w:sz w:val="28"/>
        </w:rPr>
      </w:pPr>
      <w:r>
        <w:rPr>
          <w:sz w:val="28"/>
        </w:rPr>
        <w:t>II – Na hipótese de feriado forense, incumbirá à autoridade que pro- ferir a decisão de admissibilidade certificar o expediente nos autos; III – Admite-se a reconsideração da análise da tempestividade do re- curso, mediante prova documental superveniente, em agravo de ins- trumento,</w:t>
      </w:r>
      <w:r>
        <w:rPr>
          <w:spacing w:val="12"/>
          <w:sz w:val="28"/>
        </w:rPr>
        <w:t> </w:t>
      </w:r>
      <w:r>
        <w:rPr>
          <w:sz w:val="28"/>
        </w:rPr>
        <w:t>agravo</w:t>
      </w:r>
      <w:r>
        <w:rPr>
          <w:spacing w:val="15"/>
          <w:sz w:val="28"/>
        </w:rPr>
        <w:t> </w:t>
      </w:r>
      <w:r>
        <w:rPr>
          <w:sz w:val="28"/>
        </w:rPr>
        <w:t>interno,</w:t>
      </w:r>
      <w:r>
        <w:rPr>
          <w:spacing w:val="14"/>
          <w:sz w:val="28"/>
        </w:rPr>
        <w:t> </w:t>
      </w:r>
      <w:r>
        <w:rPr>
          <w:sz w:val="28"/>
        </w:rPr>
        <w:t>agravo</w:t>
      </w:r>
      <w:r>
        <w:rPr>
          <w:spacing w:val="16"/>
          <w:sz w:val="28"/>
        </w:rPr>
        <w:t> </w:t>
      </w:r>
      <w:r>
        <w:rPr>
          <w:sz w:val="28"/>
        </w:rPr>
        <w:t>regimental,</w:t>
      </w:r>
      <w:r>
        <w:rPr>
          <w:spacing w:val="14"/>
          <w:sz w:val="28"/>
        </w:rPr>
        <w:t> </w:t>
      </w:r>
      <w:r>
        <w:rPr>
          <w:sz w:val="28"/>
        </w:rPr>
        <w:t>ou</w:t>
      </w:r>
      <w:r>
        <w:rPr>
          <w:spacing w:val="15"/>
          <w:sz w:val="28"/>
        </w:rPr>
        <w:t> </w:t>
      </w:r>
      <w:r>
        <w:rPr>
          <w:sz w:val="28"/>
        </w:rPr>
        <w:t>embargos</w:t>
      </w:r>
      <w:r>
        <w:rPr>
          <w:spacing w:val="15"/>
          <w:sz w:val="28"/>
        </w:rPr>
        <w:t> </w:t>
      </w:r>
      <w:r>
        <w:rPr>
          <w:sz w:val="28"/>
        </w:rPr>
        <w:t>de</w:t>
      </w:r>
      <w:r>
        <w:rPr>
          <w:spacing w:val="17"/>
          <w:sz w:val="28"/>
        </w:rPr>
        <w:t> </w:t>
      </w:r>
      <w:r>
        <w:rPr>
          <w:spacing w:val="-2"/>
          <w:sz w:val="28"/>
        </w:rPr>
        <w:t>decla-</w:t>
      </w:r>
    </w:p>
    <w:p>
      <w:pPr>
        <w:spacing w:line="256" w:lineRule="auto" w:before="0"/>
        <w:ind w:left="1020" w:right="0" w:firstLine="114"/>
        <w:jc w:val="left"/>
        <w:rPr>
          <w:rFonts w:ascii="Arial" w:hAnsi="Arial"/>
          <w:sz w:val="24"/>
        </w:rPr>
      </w:pPr>
      <w:r>
        <w:rPr>
          <w:sz w:val="28"/>
        </w:rPr>
        <w:t>ração, desde que, em momento anterior, não tenha havido a conces- são de prazo para a comprovação da ausência de expediente forense. </w:t>
      </w:r>
      <w:r>
        <w:rPr>
          <w:rFonts w:ascii="Arial" w:hAnsi="Arial"/>
          <w:spacing w:val="-2"/>
          <w:sz w:val="24"/>
        </w:rPr>
        <w:t>Histórico:</w:t>
      </w:r>
    </w:p>
    <w:p>
      <w:pPr>
        <w:spacing w:before="8"/>
        <w:ind w:left="1020" w:right="0" w:firstLine="0"/>
        <w:jc w:val="both"/>
        <w:rPr>
          <w:sz w:val="24"/>
        </w:rPr>
      </w:pPr>
      <w:r>
        <w:rPr>
          <w:sz w:val="24"/>
        </w:rPr>
        <w:t>Súmula</w:t>
      </w:r>
      <w:r>
        <w:rPr>
          <w:spacing w:val="-4"/>
          <w:sz w:val="24"/>
        </w:rPr>
        <w:t> </w:t>
      </w:r>
      <w:r>
        <w:rPr>
          <w:sz w:val="24"/>
        </w:rPr>
        <w:t>alterada</w:t>
      </w:r>
      <w:r>
        <w:rPr>
          <w:spacing w:val="-2"/>
          <w:sz w:val="24"/>
        </w:rPr>
        <w:t> </w:t>
      </w:r>
      <w:r>
        <w:rPr>
          <w:sz w:val="24"/>
        </w:rPr>
        <w:t>-</w:t>
      </w:r>
      <w:r>
        <w:rPr>
          <w:spacing w:val="-1"/>
          <w:sz w:val="24"/>
        </w:rPr>
        <w:t> </w:t>
      </w:r>
      <w:r>
        <w:rPr>
          <w:sz w:val="24"/>
        </w:rPr>
        <w:t>Res.</w:t>
      </w:r>
      <w:r>
        <w:rPr>
          <w:spacing w:val="-1"/>
          <w:sz w:val="24"/>
        </w:rPr>
        <w:t> </w:t>
      </w:r>
      <w:r>
        <w:rPr>
          <w:sz w:val="24"/>
        </w:rPr>
        <w:t>185/2012</w:t>
      </w:r>
      <w:r>
        <w:rPr>
          <w:spacing w:val="-1"/>
          <w:sz w:val="24"/>
        </w:rPr>
        <w:t> </w:t>
      </w:r>
      <w:r>
        <w:rPr>
          <w:sz w:val="24"/>
        </w:rPr>
        <w:t>– DEJT</w:t>
      </w:r>
      <w:r>
        <w:rPr>
          <w:spacing w:val="-2"/>
          <w:sz w:val="24"/>
        </w:rPr>
        <w:t> </w:t>
      </w:r>
      <w:r>
        <w:rPr>
          <w:sz w:val="24"/>
        </w:rPr>
        <w:t>divulgado</w:t>
      </w:r>
      <w:r>
        <w:rPr>
          <w:spacing w:val="-1"/>
          <w:sz w:val="24"/>
        </w:rPr>
        <w:t> </w:t>
      </w:r>
      <w:r>
        <w:rPr>
          <w:sz w:val="24"/>
        </w:rPr>
        <w:t>em 25,</w:t>
      </w:r>
      <w:r>
        <w:rPr>
          <w:spacing w:val="-1"/>
          <w:sz w:val="24"/>
        </w:rPr>
        <w:t> </w:t>
      </w:r>
      <w:r>
        <w:rPr>
          <w:sz w:val="24"/>
        </w:rPr>
        <w:t>26</w:t>
      </w:r>
      <w:r>
        <w:rPr>
          <w:spacing w:val="-1"/>
          <w:sz w:val="24"/>
        </w:rPr>
        <w:t> </w:t>
      </w:r>
      <w:r>
        <w:rPr>
          <w:sz w:val="24"/>
        </w:rPr>
        <w:t>e</w:t>
      </w:r>
      <w:r>
        <w:rPr>
          <w:spacing w:val="-1"/>
          <w:sz w:val="24"/>
        </w:rPr>
        <w:t> </w:t>
      </w:r>
      <w:r>
        <w:rPr>
          <w:spacing w:val="-2"/>
          <w:sz w:val="24"/>
        </w:rPr>
        <w:t>27.09.2012</w:t>
      </w:r>
    </w:p>
    <w:p>
      <w:pPr>
        <w:spacing w:before="39"/>
        <w:ind w:left="1135" w:right="138" w:firstLine="0"/>
        <w:jc w:val="both"/>
        <w:rPr>
          <w:i/>
          <w:sz w:val="24"/>
        </w:rPr>
      </w:pPr>
      <w:r>
        <w:rPr>
          <w:i/>
          <w:sz w:val="24"/>
        </w:rPr>
        <w:t>Nº 385 Feriado local. Ausência de expediente forense. Prazo recursal. Prorro- gação.</w:t>
      </w:r>
      <w:r>
        <w:rPr>
          <w:i/>
          <w:spacing w:val="-4"/>
          <w:sz w:val="24"/>
        </w:rPr>
        <w:t> </w:t>
      </w:r>
      <w:r>
        <w:rPr>
          <w:i/>
          <w:sz w:val="24"/>
        </w:rPr>
        <w:t>Comprovação.</w:t>
      </w:r>
      <w:r>
        <w:rPr>
          <w:i/>
          <w:spacing w:val="-4"/>
          <w:sz w:val="24"/>
        </w:rPr>
        <w:t> </w:t>
      </w:r>
      <w:r>
        <w:rPr>
          <w:i/>
          <w:sz w:val="24"/>
        </w:rPr>
        <w:t>Necessidade</w:t>
      </w:r>
      <w:r>
        <w:rPr>
          <w:i/>
          <w:spacing w:val="-5"/>
          <w:sz w:val="24"/>
        </w:rPr>
        <w:t> </w:t>
      </w:r>
      <w:r>
        <w:rPr>
          <w:i/>
          <w:sz w:val="24"/>
        </w:rPr>
        <w:t>ato</w:t>
      </w:r>
      <w:r>
        <w:rPr>
          <w:i/>
          <w:spacing w:val="-4"/>
          <w:sz w:val="24"/>
        </w:rPr>
        <w:t> </w:t>
      </w:r>
      <w:r>
        <w:rPr>
          <w:i/>
          <w:sz w:val="24"/>
        </w:rPr>
        <w:t>administrativo</w:t>
      </w:r>
      <w:r>
        <w:rPr>
          <w:i/>
          <w:spacing w:val="-4"/>
          <w:sz w:val="24"/>
        </w:rPr>
        <w:t> </w:t>
      </w:r>
      <w:r>
        <w:rPr>
          <w:i/>
          <w:sz w:val="24"/>
        </w:rPr>
        <w:t>do</w:t>
      </w:r>
      <w:r>
        <w:rPr>
          <w:i/>
          <w:spacing w:val="-4"/>
          <w:sz w:val="24"/>
        </w:rPr>
        <w:t> </w:t>
      </w:r>
      <w:r>
        <w:rPr>
          <w:i/>
          <w:sz w:val="24"/>
        </w:rPr>
        <w:t>juízo</w:t>
      </w:r>
      <w:r>
        <w:rPr>
          <w:i/>
          <w:spacing w:val="-4"/>
          <w:sz w:val="24"/>
        </w:rPr>
        <w:t> </w:t>
      </w:r>
      <w:r>
        <w:rPr>
          <w:i/>
          <w:sz w:val="24"/>
        </w:rPr>
        <w:t>"a</w:t>
      </w:r>
      <w:r>
        <w:rPr>
          <w:i/>
          <w:spacing w:val="-4"/>
          <w:sz w:val="24"/>
        </w:rPr>
        <w:t> </w:t>
      </w:r>
      <w:r>
        <w:rPr>
          <w:i/>
          <w:sz w:val="24"/>
        </w:rPr>
        <w:t>quo"</w:t>
      </w:r>
      <w:r>
        <w:rPr>
          <w:i/>
          <w:spacing w:val="-2"/>
          <w:sz w:val="24"/>
        </w:rPr>
        <w:t> </w:t>
      </w:r>
      <w:r>
        <w:rPr>
          <w:i/>
          <w:sz w:val="24"/>
        </w:rPr>
        <w:t>(redação alterada na sessão do Tribunal Pleno realizada em 14.09.2012)</w:t>
      </w:r>
    </w:p>
    <w:p>
      <w:pPr>
        <w:spacing w:before="41"/>
        <w:ind w:left="1135" w:right="139" w:firstLine="0"/>
        <w:jc w:val="both"/>
        <w:rPr>
          <w:i/>
          <w:sz w:val="24"/>
        </w:rPr>
      </w:pPr>
      <w:r>
        <w:rPr>
          <w:i/>
          <w:sz w:val="24"/>
        </w:rPr>
        <w:t>I – Incumbe à parte o ônus de provar, quando da interposição do recurso, a existência de feriado local que autorize a prorrogação do prazo recursal.</w:t>
      </w:r>
    </w:p>
    <w:p>
      <w:pPr>
        <w:spacing w:line="237" w:lineRule="auto" w:before="43"/>
        <w:ind w:left="1135" w:right="143" w:firstLine="0"/>
        <w:jc w:val="both"/>
        <w:rPr>
          <w:i/>
          <w:sz w:val="24"/>
        </w:rPr>
      </w:pPr>
      <w:r>
        <w:rPr>
          <w:i/>
          <w:sz w:val="24"/>
        </w:rPr>
        <w:t>II – Na hipótese de feriado forense, incumbirá à autoridade que proferir a deci- são de admissibilidade certificar o expediente nos autos.</w:t>
      </w:r>
    </w:p>
    <w:p>
      <w:pPr>
        <w:spacing w:before="41"/>
        <w:ind w:left="1135" w:right="142" w:firstLine="0"/>
        <w:jc w:val="both"/>
        <w:rPr>
          <w:i/>
          <w:sz w:val="24"/>
        </w:rPr>
      </w:pPr>
      <w:r>
        <w:rPr>
          <w:i/>
          <w:sz w:val="24"/>
        </w:rPr>
        <w:t>III – Na hipótese do inciso II, admite-se a reconsideração da análise da tempes- tividade do recurso, mediante prova documental superveniente, em Agravo Re- gimental, Agravo de Instrumento ou Embargos de Declaração.</w:t>
      </w:r>
    </w:p>
    <w:p>
      <w:pPr>
        <w:spacing w:before="41"/>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Res.</w:t>
      </w:r>
      <w:r>
        <w:rPr>
          <w:spacing w:val="-1"/>
          <w:sz w:val="24"/>
        </w:rPr>
        <w:t> </w:t>
      </w:r>
      <w:r>
        <w:rPr>
          <w:sz w:val="24"/>
        </w:rPr>
        <w:t>129/2005, DJ</w:t>
      </w:r>
      <w:r>
        <w:rPr>
          <w:spacing w:val="1"/>
          <w:sz w:val="24"/>
        </w:rPr>
        <w:t> </w:t>
      </w:r>
      <w:r>
        <w:rPr>
          <w:sz w:val="24"/>
        </w:rPr>
        <w:t>20, 22</w:t>
      </w:r>
      <w:r>
        <w:rPr>
          <w:spacing w:val="-1"/>
          <w:sz w:val="24"/>
        </w:rPr>
        <w:t> </w:t>
      </w:r>
      <w:r>
        <w:rPr>
          <w:sz w:val="24"/>
        </w:rPr>
        <w:t>e</w:t>
      </w:r>
      <w:r>
        <w:rPr>
          <w:spacing w:val="-1"/>
          <w:sz w:val="24"/>
        </w:rPr>
        <w:t> </w:t>
      </w:r>
      <w:r>
        <w:rPr>
          <w:spacing w:val="-2"/>
          <w:sz w:val="24"/>
        </w:rPr>
        <w:t>25.04.2005</w:t>
      </w:r>
    </w:p>
    <w:p>
      <w:pPr>
        <w:spacing w:line="240" w:lineRule="auto" w:before="41"/>
        <w:ind w:left="1135" w:right="138" w:firstLine="0"/>
        <w:jc w:val="both"/>
        <w:rPr>
          <w:i/>
          <w:sz w:val="24"/>
        </w:rPr>
      </w:pPr>
      <w:r>
        <w:rPr>
          <w:i/>
          <w:sz w:val="24"/>
        </w:rPr>
        <w:t>Nº 385 - Feriado</w:t>
      </w:r>
      <w:r>
        <w:rPr>
          <w:i/>
          <w:spacing w:val="-1"/>
          <w:sz w:val="24"/>
        </w:rPr>
        <w:t> </w:t>
      </w:r>
      <w:r>
        <w:rPr>
          <w:i/>
          <w:sz w:val="24"/>
        </w:rPr>
        <w:t>local. Ausência de expediente forense. Prazo recursal. Prorro- gação. Comprovação. Necessidade (conversão da Orientação Jurisprudencial</w:t>
      </w:r>
      <w:r>
        <w:rPr>
          <w:i/>
          <w:spacing w:val="40"/>
          <w:sz w:val="24"/>
        </w:rPr>
        <w:t> </w:t>
      </w:r>
      <w:r>
        <w:rPr>
          <w:i/>
          <w:sz w:val="24"/>
        </w:rPr>
        <w:t>nº 161 da SBDI-I)</w:t>
      </w:r>
    </w:p>
    <w:p>
      <w:pPr>
        <w:spacing w:before="39"/>
        <w:ind w:left="1135" w:right="140" w:firstLine="60"/>
        <w:jc w:val="both"/>
        <w:rPr>
          <w:i/>
          <w:sz w:val="24"/>
        </w:rPr>
      </w:pPr>
      <w:r>
        <w:rPr>
          <w:i/>
          <w:sz w:val="24"/>
        </w:rPr>
        <w:t>Cabe à parte comprovar, quando da interposição do recurso, a existência de feriado local ou de dia útil em que não haja expediente forense, que justifique a prorrogação do prazo recursal. (ex-OJ nº 161 da SBDI-I - inserida em </w:t>
      </w:r>
      <w:r>
        <w:rPr>
          <w:i/>
          <w:spacing w:val="-2"/>
          <w:sz w:val="24"/>
        </w:rPr>
        <w:t>26.03.1999)</w:t>
      </w:r>
    </w:p>
    <w:p>
      <w:pPr>
        <w:pStyle w:val="BodyText"/>
        <w:rPr>
          <w:i/>
          <w:sz w:val="23"/>
        </w:rPr>
      </w:pPr>
    </w:p>
    <w:p>
      <w:pPr>
        <w:pStyle w:val="Heading4"/>
        <w:ind w:left="1021" w:right="139" w:hanging="908"/>
        <w:jc w:val="right"/>
      </w:pPr>
      <w:r>
        <w:rPr/>
        <w:t>SUM-386</w:t>
      </w:r>
      <w:r>
        <w:rPr>
          <w:spacing w:val="40"/>
        </w:rPr>
        <w:t> </w:t>
      </w:r>
      <w:r>
        <w:rPr/>
        <w:t>POLICIAL</w:t>
      </w:r>
      <w:r>
        <w:rPr>
          <w:spacing w:val="40"/>
        </w:rPr>
        <w:t> </w:t>
      </w:r>
      <w:r>
        <w:rPr/>
        <w:t>MILITAR.</w:t>
      </w:r>
      <w:r>
        <w:rPr>
          <w:spacing w:val="40"/>
        </w:rPr>
        <w:t> </w:t>
      </w:r>
      <w:r>
        <w:rPr/>
        <w:t>RECONHECIMENTO</w:t>
      </w:r>
      <w:r>
        <w:rPr>
          <w:spacing w:val="40"/>
        </w:rPr>
        <w:t> </w:t>
      </w:r>
      <w:r>
        <w:rPr/>
        <w:t>DE</w:t>
      </w:r>
      <w:r>
        <w:rPr>
          <w:spacing w:val="40"/>
        </w:rPr>
        <w:t> </w:t>
      </w:r>
      <w:r>
        <w:rPr/>
        <w:t>VÍNCU- LO</w:t>
      </w:r>
      <w:r>
        <w:rPr>
          <w:spacing w:val="40"/>
        </w:rPr>
        <w:t> </w:t>
      </w:r>
      <w:r>
        <w:rPr/>
        <w:t>EMPREGATÍCIO</w:t>
      </w:r>
      <w:r>
        <w:rPr>
          <w:spacing w:val="41"/>
        </w:rPr>
        <w:t> </w:t>
      </w:r>
      <w:r>
        <w:rPr/>
        <w:t>COM</w:t>
      </w:r>
      <w:r>
        <w:rPr>
          <w:spacing w:val="40"/>
        </w:rPr>
        <w:t> </w:t>
      </w:r>
      <w:r>
        <w:rPr/>
        <w:t>EMPRESA</w:t>
      </w:r>
      <w:r>
        <w:rPr>
          <w:spacing w:val="40"/>
        </w:rPr>
        <w:t> </w:t>
      </w:r>
      <w:r>
        <w:rPr/>
        <w:t>PRIVADA</w:t>
      </w:r>
      <w:r>
        <w:rPr>
          <w:spacing w:val="41"/>
        </w:rPr>
        <w:t> </w:t>
      </w:r>
      <w:r>
        <w:rPr>
          <w:spacing w:val="-2"/>
        </w:rPr>
        <w:t>(conversão</w:t>
      </w:r>
    </w:p>
    <w:p>
      <w:pPr>
        <w:spacing w:line="242" w:lineRule="auto" w:before="0"/>
        <w:ind w:left="1021" w:right="138" w:firstLine="0"/>
        <w:jc w:val="both"/>
        <w:rPr>
          <w:b/>
          <w:sz w:val="28"/>
        </w:rPr>
      </w:pPr>
      <w:r>
        <w:rPr>
          <w:b/>
          <w:sz w:val="28"/>
        </w:rPr>
        <w:t>da Orientação Jurisprudencial nº 167 da SBDI-I) - Res. 129/2005, DJ 20, 22 e 25.04.2005</w:t>
      </w:r>
    </w:p>
    <w:p>
      <w:pPr>
        <w:spacing w:line="240" w:lineRule="auto" w:before="28"/>
        <w:ind w:left="1021" w:right="135" w:firstLine="0"/>
        <w:jc w:val="both"/>
        <w:rPr>
          <w:sz w:val="28"/>
        </w:rPr>
      </w:pPr>
      <w:r>
        <w:rPr>
          <w:sz w:val="28"/>
        </w:rPr>
        <w:t>Preenchidos os requisitos do art. 3º da CLT, é legítimo o reconheci- mento de relação de</w:t>
      </w:r>
      <w:r>
        <w:rPr>
          <w:spacing w:val="-1"/>
          <w:sz w:val="28"/>
        </w:rPr>
        <w:t> </w:t>
      </w:r>
      <w:r>
        <w:rPr>
          <w:sz w:val="28"/>
        </w:rPr>
        <w:t>emprego entre</w:t>
      </w:r>
      <w:r>
        <w:rPr>
          <w:spacing w:val="-1"/>
          <w:sz w:val="28"/>
        </w:rPr>
        <w:t> </w:t>
      </w:r>
      <w:r>
        <w:rPr>
          <w:sz w:val="28"/>
        </w:rPr>
        <w:t>policial militar e empresa privada, independentemente do eventual cabimento de penalidade disciplinar prevista no Estatuto do Policial Militar. (ex-OJ nº 167 da SBDI-I - in- serida em 26.03.1999)</w:t>
      </w:r>
    </w:p>
    <w:p>
      <w:pPr>
        <w:pStyle w:val="Heading4"/>
        <w:spacing w:before="264"/>
        <w:ind w:left="0" w:right="137"/>
        <w:jc w:val="right"/>
      </w:pPr>
      <w:r>
        <w:rPr/>
        <w:t>SUM-387</w:t>
      </w:r>
      <w:r>
        <w:rPr>
          <w:spacing w:val="55"/>
          <w:w w:val="150"/>
        </w:rPr>
        <w:t> </w:t>
      </w:r>
      <w:r>
        <w:rPr/>
        <w:t>RECURSO.</w:t>
      </w:r>
      <w:r>
        <w:rPr>
          <w:spacing w:val="16"/>
        </w:rPr>
        <w:t> </w:t>
      </w:r>
      <w:r>
        <w:rPr/>
        <w:t>FAC-SÍMILE.</w:t>
      </w:r>
      <w:r>
        <w:rPr>
          <w:spacing w:val="15"/>
        </w:rPr>
        <w:t> </w:t>
      </w:r>
      <w:r>
        <w:rPr/>
        <w:t>LEI</w:t>
      </w:r>
      <w:r>
        <w:rPr>
          <w:spacing w:val="18"/>
        </w:rPr>
        <w:t> </w:t>
      </w:r>
      <w:r>
        <w:rPr/>
        <w:t>Nº</w:t>
      </w:r>
      <w:r>
        <w:rPr>
          <w:spacing w:val="17"/>
        </w:rPr>
        <w:t> </w:t>
      </w:r>
      <w:r>
        <w:rPr/>
        <w:t>9.800/1999</w:t>
      </w:r>
      <w:r>
        <w:rPr>
          <w:spacing w:val="18"/>
        </w:rPr>
        <w:t> </w:t>
      </w:r>
      <w:r>
        <w:rPr/>
        <w:t>(atualizada</w:t>
      </w:r>
      <w:r>
        <w:rPr>
          <w:spacing w:val="18"/>
        </w:rPr>
        <w:t> </w:t>
      </w:r>
      <w:r>
        <w:rPr>
          <w:spacing w:val="-5"/>
        </w:rPr>
        <w:t>em</w:t>
      </w:r>
    </w:p>
    <w:p>
      <w:pPr>
        <w:spacing w:before="3"/>
        <w:ind w:left="1021" w:right="139" w:firstLine="0"/>
        <w:jc w:val="both"/>
        <w:rPr>
          <w:b/>
          <w:sz w:val="28"/>
        </w:rPr>
      </w:pPr>
      <w:r>
        <w:rPr>
          <w:b/>
          <w:sz w:val="28"/>
        </w:rPr>
        <w:t>decorrência do CPC de 2015) - Res. 208/2016, DEJT divulgado</w:t>
      </w:r>
      <w:r>
        <w:rPr>
          <w:b/>
          <w:spacing w:val="40"/>
          <w:sz w:val="28"/>
        </w:rPr>
        <w:t> </w:t>
      </w:r>
      <w:r>
        <w:rPr>
          <w:b/>
          <w:sz w:val="28"/>
        </w:rPr>
        <w:t>em 22, 25 e 26.04.2016</w:t>
      </w:r>
    </w:p>
    <w:p>
      <w:pPr>
        <w:spacing w:line="240" w:lineRule="auto" w:before="32"/>
        <w:ind w:left="1021" w:right="137" w:hanging="1"/>
        <w:jc w:val="both"/>
        <w:rPr>
          <w:sz w:val="28"/>
        </w:rPr>
      </w:pPr>
      <w:r>
        <w:rPr>
          <w:sz w:val="28"/>
        </w:rPr>
        <w:t>I - A Lei nº 9.800, de 26.05.1999, é aplicável somente a recursos in- terpostos após o início de sua vigência. (ex-OJ nº 194 da SBDI-I - in- serida em 08.11.2000)</w:t>
      </w:r>
    </w:p>
    <w:p>
      <w:pPr>
        <w:spacing w:after="0" w:line="240" w:lineRule="auto"/>
        <w:jc w:val="both"/>
        <w:rPr>
          <w:sz w:val="28"/>
        </w:rPr>
        <w:sectPr>
          <w:pgSz w:w="11910" w:h="16840"/>
          <w:pgMar w:header="0" w:footer="836"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777792">
                <wp:simplePos x="0" y="0"/>
                <wp:positionH relativeFrom="page">
                  <wp:posOffset>954024</wp:posOffset>
                </wp:positionH>
                <wp:positionV relativeFrom="paragraph">
                  <wp:posOffset>268468</wp:posOffset>
                </wp:positionV>
                <wp:extent cx="5581015" cy="6350"/>
                <wp:effectExtent l="0" t="0" r="0" b="0"/>
                <wp:wrapTopAndBottom/>
                <wp:docPr id="387" name="Graphic 387"/>
                <wp:cNvGraphicFramePr>
                  <a:graphicFrameLocks/>
                </wp:cNvGraphicFramePr>
                <a:graphic>
                  <a:graphicData uri="http://schemas.microsoft.com/office/word/2010/wordprocessingShape">
                    <wps:wsp>
                      <wps:cNvPr id="387" name="Graphic 387"/>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538688;mso-wrap-distance-left:0;mso-wrap-distance-right:0" id="docshape386"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919104">
                <wp:simplePos x="0" y="0"/>
                <wp:positionH relativeFrom="page">
                  <wp:posOffset>6861811</wp:posOffset>
                </wp:positionH>
                <wp:positionV relativeFrom="page">
                  <wp:posOffset>504194</wp:posOffset>
                </wp:positionV>
                <wp:extent cx="699135" cy="1259840"/>
                <wp:effectExtent l="0" t="0" r="0" b="0"/>
                <wp:wrapNone/>
                <wp:docPr id="388" name="Graphic 388"/>
                <wp:cNvGraphicFramePr>
                  <a:graphicFrameLocks/>
                </wp:cNvGraphicFramePr>
                <a:graphic>
                  <a:graphicData uri="http://schemas.microsoft.com/office/word/2010/wordprocessingShape">
                    <wps:wsp>
                      <wps:cNvPr id="388" name="Graphic 388"/>
                      <wps:cNvSpPr/>
                      <wps:spPr>
                        <a:xfrm>
                          <a:off x="0" y="0"/>
                          <a:ext cx="699135" cy="1259840"/>
                        </a:xfrm>
                        <a:custGeom>
                          <a:avLst/>
                          <a:gdLst/>
                          <a:ahLst/>
                          <a:cxnLst/>
                          <a:rect l="l" t="t" r="r" b="b"/>
                          <a:pathLst>
                            <a:path w="699135"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698752" y="1242836"/>
                              </a:lnTo>
                              <a:lnTo>
                                <a:pt x="698752" y="17000"/>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30011pt;margin-top:39.700382pt;width:55.05pt;height:99.2pt;mso-position-horizontal-relative:page;mso-position-vertical-relative:page;z-index:15919104" id="docshape387" coordorigin="10806,794" coordsize="1101,1984" path="m11812,794l11007,794,10929,810,10865,853,10822,917,10806,995,10806,2577,10822,2655,10865,2719,10929,2762,11007,2778,11812,2778,11890,2762,11906,2751,11906,821,11890,810,11812,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19616">
                <wp:simplePos x="0" y="0"/>
                <wp:positionH relativeFrom="page">
                  <wp:posOffset>6917920</wp:posOffset>
                </wp:positionH>
                <wp:positionV relativeFrom="page">
                  <wp:posOffset>770762</wp:posOffset>
                </wp:positionV>
                <wp:extent cx="203835" cy="721995"/>
                <wp:effectExtent l="0" t="0" r="0" b="0"/>
                <wp:wrapNone/>
                <wp:docPr id="389" name="Textbox 389"/>
                <wp:cNvGraphicFramePr>
                  <a:graphicFrameLocks/>
                </wp:cNvGraphicFramePr>
                <a:graphic>
                  <a:graphicData uri="http://schemas.microsoft.com/office/word/2010/wordprocessingShape">
                    <wps:wsp>
                      <wps:cNvPr id="389" name="Textbox 389"/>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544.718140pt;margin-top:60.689945pt;width:16.05pt;height:56.85pt;mso-position-horizontal-relative:page;mso-position-vertical-relative:page;z-index:15919616" type="#_x0000_t202" id="docshape388"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spacing w:line="240" w:lineRule="auto" w:before="72"/>
        <w:ind w:left="1020" w:right="137" w:firstLine="0"/>
        <w:jc w:val="both"/>
        <w:rPr>
          <w:sz w:val="28"/>
        </w:rPr>
      </w:pPr>
      <w:r>
        <w:rPr>
          <w:sz w:val="28"/>
        </w:rPr>
        <w:t>II - A contagem do quinquídio para apresentação dos originais de re- curso interposto por intermédio de fac-símile começa a fluir do dia subsequente</w:t>
      </w:r>
      <w:r>
        <w:rPr>
          <w:spacing w:val="-1"/>
          <w:sz w:val="28"/>
        </w:rPr>
        <w:t> </w:t>
      </w:r>
      <w:r>
        <w:rPr>
          <w:sz w:val="28"/>
        </w:rPr>
        <w:t>ao término</w:t>
      </w:r>
      <w:r>
        <w:rPr>
          <w:spacing w:val="-2"/>
          <w:sz w:val="28"/>
        </w:rPr>
        <w:t> </w:t>
      </w:r>
      <w:r>
        <w:rPr>
          <w:sz w:val="28"/>
        </w:rPr>
        <w:t>do</w:t>
      </w:r>
      <w:r>
        <w:rPr>
          <w:spacing w:val="-2"/>
          <w:sz w:val="28"/>
        </w:rPr>
        <w:t> </w:t>
      </w:r>
      <w:r>
        <w:rPr>
          <w:sz w:val="28"/>
        </w:rPr>
        <w:t>prazo recursal,</w:t>
      </w:r>
      <w:r>
        <w:rPr>
          <w:spacing w:val="-3"/>
          <w:sz w:val="28"/>
        </w:rPr>
        <w:t> </w:t>
      </w:r>
      <w:r>
        <w:rPr>
          <w:sz w:val="28"/>
        </w:rPr>
        <w:t>nos</w:t>
      </w:r>
      <w:r>
        <w:rPr>
          <w:spacing w:val="-2"/>
          <w:sz w:val="28"/>
        </w:rPr>
        <w:t> </w:t>
      </w:r>
      <w:r>
        <w:rPr>
          <w:sz w:val="28"/>
        </w:rPr>
        <w:t>termos do art.</w:t>
      </w:r>
      <w:r>
        <w:rPr>
          <w:spacing w:val="-3"/>
          <w:sz w:val="28"/>
        </w:rPr>
        <w:t> </w:t>
      </w:r>
      <w:r>
        <w:rPr>
          <w:sz w:val="28"/>
        </w:rPr>
        <w:t>2º</w:t>
      </w:r>
      <w:r>
        <w:rPr>
          <w:spacing w:val="-1"/>
          <w:sz w:val="28"/>
        </w:rPr>
        <w:t> </w:t>
      </w:r>
      <w:r>
        <w:rPr>
          <w:sz w:val="28"/>
        </w:rPr>
        <w:t>da</w:t>
      </w:r>
      <w:r>
        <w:rPr>
          <w:spacing w:val="-1"/>
          <w:sz w:val="28"/>
        </w:rPr>
        <w:t> </w:t>
      </w:r>
      <w:r>
        <w:rPr>
          <w:sz w:val="28"/>
        </w:rPr>
        <w:t>Lei nº 9.800, de 26.05.1999, e não do dia seguinte à interposição do re- curso, se esta se deu antes do termo final do prazo. (ex-OJ nº 337 da SBDI-I - primeira parte - DJ 04.05.2004)</w:t>
      </w:r>
    </w:p>
    <w:p>
      <w:pPr>
        <w:spacing w:line="240" w:lineRule="auto" w:before="38"/>
        <w:ind w:left="1020" w:right="138" w:firstLine="0"/>
        <w:jc w:val="both"/>
        <w:rPr>
          <w:sz w:val="28"/>
        </w:rPr>
      </w:pPr>
      <w:r>
        <w:rPr>
          <w:sz w:val="28"/>
        </w:rPr>
        <w:t>III - Não</w:t>
      </w:r>
      <w:r>
        <w:rPr>
          <w:spacing w:val="-1"/>
          <w:sz w:val="28"/>
        </w:rPr>
        <w:t> </w:t>
      </w:r>
      <w:r>
        <w:rPr>
          <w:sz w:val="28"/>
        </w:rPr>
        <w:t>se</w:t>
      </w:r>
      <w:r>
        <w:rPr>
          <w:spacing w:val="-2"/>
          <w:sz w:val="28"/>
        </w:rPr>
        <w:t> </w:t>
      </w:r>
      <w:r>
        <w:rPr>
          <w:sz w:val="28"/>
        </w:rPr>
        <w:t>tratando</w:t>
      </w:r>
      <w:r>
        <w:rPr>
          <w:spacing w:val="-3"/>
          <w:sz w:val="28"/>
        </w:rPr>
        <w:t> </w:t>
      </w:r>
      <w:r>
        <w:rPr>
          <w:sz w:val="28"/>
        </w:rPr>
        <w:t>a juntada</w:t>
      </w:r>
      <w:r>
        <w:rPr>
          <w:spacing w:val="-2"/>
          <w:sz w:val="28"/>
        </w:rPr>
        <w:t> </w:t>
      </w:r>
      <w:r>
        <w:rPr>
          <w:sz w:val="28"/>
        </w:rPr>
        <w:t>dos</w:t>
      </w:r>
      <w:r>
        <w:rPr>
          <w:spacing w:val="-1"/>
          <w:sz w:val="28"/>
        </w:rPr>
        <w:t> </w:t>
      </w:r>
      <w:r>
        <w:rPr>
          <w:sz w:val="28"/>
        </w:rPr>
        <w:t>originais</w:t>
      </w:r>
      <w:r>
        <w:rPr>
          <w:spacing w:val="-1"/>
          <w:sz w:val="28"/>
        </w:rPr>
        <w:t> </w:t>
      </w:r>
      <w:r>
        <w:rPr>
          <w:sz w:val="28"/>
        </w:rPr>
        <w:t>de</w:t>
      </w:r>
      <w:r>
        <w:rPr>
          <w:spacing w:val="-2"/>
          <w:sz w:val="28"/>
        </w:rPr>
        <w:t> </w:t>
      </w:r>
      <w:r>
        <w:rPr>
          <w:sz w:val="28"/>
        </w:rPr>
        <w:t>ato</w:t>
      </w:r>
      <w:r>
        <w:rPr>
          <w:spacing w:val="-1"/>
          <w:sz w:val="28"/>
        </w:rPr>
        <w:t> </w:t>
      </w:r>
      <w:r>
        <w:rPr>
          <w:sz w:val="28"/>
        </w:rPr>
        <w:t>que</w:t>
      </w:r>
      <w:r>
        <w:rPr>
          <w:spacing w:val="-2"/>
          <w:sz w:val="28"/>
        </w:rPr>
        <w:t> </w:t>
      </w:r>
      <w:r>
        <w:rPr>
          <w:sz w:val="28"/>
        </w:rPr>
        <w:t>dependa</w:t>
      </w:r>
      <w:r>
        <w:rPr>
          <w:spacing w:val="-4"/>
          <w:sz w:val="28"/>
        </w:rPr>
        <w:t> </w:t>
      </w:r>
      <w:r>
        <w:rPr>
          <w:sz w:val="28"/>
        </w:rPr>
        <w:t>de</w:t>
      </w:r>
      <w:r>
        <w:rPr>
          <w:spacing w:val="-2"/>
          <w:sz w:val="28"/>
        </w:rPr>
        <w:t> </w:t>
      </w:r>
      <w:r>
        <w:rPr>
          <w:sz w:val="28"/>
        </w:rPr>
        <w:t>no- tificação, pois a parte, ao interpor o recurso, já tem ciência de seu</w:t>
      </w:r>
      <w:r>
        <w:rPr>
          <w:spacing w:val="40"/>
          <w:sz w:val="28"/>
        </w:rPr>
        <w:t> </w:t>
      </w:r>
      <w:r>
        <w:rPr>
          <w:sz w:val="28"/>
        </w:rPr>
        <w:t>ônus processual, não se aplica a regra do art. 224 do CPC de 2015</w:t>
      </w:r>
      <w:r>
        <w:rPr>
          <w:spacing w:val="40"/>
          <w:sz w:val="28"/>
        </w:rPr>
        <w:t> </w:t>
      </w:r>
      <w:r>
        <w:rPr>
          <w:sz w:val="28"/>
        </w:rPr>
        <w:t>(art. 184 do CPC de 1973) quanto ao "dies a quo", podendo coincidir com sábado,</w:t>
      </w:r>
      <w:r>
        <w:rPr>
          <w:spacing w:val="4"/>
          <w:sz w:val="28"/>
        </w:rPr>
        <w:t> </w:t>
      </w:r>
      <w:r>
        <w:rPr>
          <w:sz w:val="28"/>
        </w:rPr>
        <w:t>domingo</w:t>
      </w:r>
      <w:r>
        <w:rPr>
          <w:spacing w:val="5"/>
          <w:sz w:val="28"/>
        </w:rPr>
        <w:t> </w:t>
      </w:r>
      <w:r>
        <w:rPr>
          <w:sz w:val="28"/>
        </w:rPr>
        <w:t>ou</w:t>
      </w:r>
      <w:r>
        <w:rPr>
          <w:spacing w:val="7"/>
          <w:sz w:val="28"/>
        </w:rPr>
        <w:t> </w:t>
      </w:r>
      <w:r>
        <w:rPr>
          <w:sz w:val="28"/>
        </w:rPr>
        <w:t>feriado.</w:t>
      </w:r>
      <w:r>
        <w:rPr>
          <w:spacing w:val="6"/>
          <w:sz w:val="28"/>
        </w:rPr>
        <w:t> </w:t>
      </w:r>
      <w:r>
        <w:rPr>
          <w:sz w:val="28"/>
        </w:rPr>
        <w:t>(ex-OJ</w:t>
      </w:r>
      <w:r>
        <w:rPr>
          <w:spacing w:val="5"/>
          <w:sz w:val="28"/>
        </w:rPr>
        <w:t> </w:t>
      </w:r>
      <w:r>
        <w:rPr>
          <w:sz w:val="28"/>
        </w:rPr>
        <w:t>nº</w:t>
      </w:r>
      <w:r>
        <w:rPr>
          <w:spacing w:val="6"/>
          <w:sz w:val="28"/>
        </w:rPr>
        <w:t> </w:t>
      </w:r>
      <w:r>
        <w:rPr>
          <w:sz w:val="28"/>
        </w:rPr>
        <w:t>337</w:t>
      </w:r>
      <w:r>
        <w:rPr>
          <w:spacing w:val="6"/>
          <w:sz w:val="28"/>
        </w:rPr>
        <w:t> </w:t>
      </w:r>
      <w:r>
        <w:rPr>
          <w:sz w:val="28"/>
        </w:rPr>
        <w:t>da</w:t>
      </w:r>
      <w:r>
        <w:rPr>
          <w:spacing w:val="7"/>
          <w:sz w:val="28"/>
        </w:rPr>
        <w:t> </w:t>
      </w:r>
      <w:r>
        <w:rPr>
          <w:sz w:val="28"/>
        </w:rPr>
        <w:t>SBDI-I</w:t>
      </w:r>
      <w:r>
        <w:rPr>
          <w:spacing w:val="7"/>
          <w:sz w:val="28"/>
        </w:rPr>
        <w:t> </w:t>
      </w:r>
      <w:r>
        <w:rPr>
          <w:sz w:val="28"/>
        </w:rPr>
        <w:t>-</w:t>
      </w:r>
      <w:r>
        <w:rPr>
          <w:spacing w:val="4"/>
          <w:sz w:val="28"/>
        </w:rPr>
        <w:t> </w:t>
      </w:r>
      <w:r>
        <w:rPr>
          <w:sz w:val="28"/>
        </w:rPr>
        <w:t>"in</w:t>
      </w:r>
      <w:r>
        <w:rPr>
          <w:spacing w:val="9"/>
          <w:sz w:val="28"/>
        </w:rPr>
        <w:t> </w:t>
      </w:r>
      <w:r>
        <w:rPr>
          <w:spacing w:val="-2"/>
          <w:sz w:val="28"/>
        </w:rPr>
        <w:t>fine"</w:t>
      </w:r>
    </w:p>
    <w:p>
      <w:pPr>
        <w:pStyle w:val="Heading5"/>
        <w:spacing w:before="3"/>
        <w:ind w:left="1021"/>
        <w:jc w:val="both"/>
      </w:pPr>
      <w:r>
        <w:rPr/>
        <w:t>-</w:t>
      </w:r>
      <w:r>
        <w:rPr>
          <w:spacing w:val="-2"/>
        </w:rPr>
        <w:t> </w:t>
      </w:r>
      <w:r>
        <w:rPr/>
        <w:t>DJ</w:t>
      </w:r>
      <w:r>
        <w:rPr>
          <w:spacing w:val="-1"/>
        </w:rPr>
        <w:t> </w:t>
      </w:r>
      <w:r>
        <w:rPr>
          <w:spacing w:val="-2"/>
        </w:rPr>
        <w:t>04.05.2004)</w:t>
      </w:r>
    </w:p>
    <w:p>
      <w:pPr>
        <w:spacing w:line="240" w:lineRule="auto" w:before="38"/>
        <w:ind w:left="1021" w:right="140" w:hanging="1"/>
        <w:jc w:val="both"/>
        <w:rPr>
          <w:sz w:val="28"/>
        </w:rPr>
      </w:pPr>
      <w:r>
        <w:rPr>
          <w:sz w:val="28"/>
        </w:rPr>
        <w:t>IV - A autorização para utilização do fac-símile, constante do art. 1º da Lei n.º 9.800, de 26.05.1999, somente alcança as hipóteses em que o documento é dirigido diretamente ao órgão jurisdicional, não se aplicando à transmissão ocorrida entre particulares.</w:t>
      </w:r>
    </w:p>
    <w:p>
      <w:pPr>
        <w:spacing w:before="47"/>
        <w:ind w:left="1020" w:right="0" w:firstLine="0"/>
        <w:jc w:val="left"/>
        <w:rPr>
          <w:rFonts w:ascii="Arial" w:hAnsi="Arial"/>
          <w:sz w:val="22"/>
        </w:rPr>
      </w:pPr>
      <w:r>
        <w:rPr>
          <w:rFonts w:ascii="Arial" w:hAnsi="Arial"/>
          <w:spacing w:val="-2"/>
          <w:sz w:val="22"/>
        </w:rPr>
        <w:t>Histórico:</w:t>
      </w:r>
    </w:p>
    <w:p>
      <w:pPr>
        <w:spacing w:before="34"/>
        <w:ind w:left="1020" w:right="0" w:firstLine="0"/>
        <w:jc w:val="left"/>
        <w:rPr>
          <w:sz w:val="24"/>
        </w:rPr>
      </w:pPr>
      <w:r>
        <w:rPr>
          <w:sz w:val="22"/>
        </w:rPr>
        <w:t>Súmula</w:t>
      </w:r>
      <w:r>
        <w:rPr>
          <w:spacing w:val="-4"/>
          <w:sz w:val="22"/>
        </w:rPr>
        <w:t> </w:t>
      </w:r>
      <w:r>
        <w:rPr>
          <w:sz w:val="22"/>
        </w:rPr>
        <w:t>alterada</w:t>
      </w:r>
      <w:r>
        <w:rPr>
          <w:spacing w:val="-1"/>
          <w:sz w:val="22"/>
        </w:rPr>
        <w:t> </w:t>
      </w:r>
      <w:r>
        <w:rPr>
          <w:sz w:val="22"/>
        </w:rPr>
        <w:t>-</w:t>
      </w:r>
      <w:r>
        <w:rPr>
          <w:spacing w:val="-5"/>
          <w:sz w:val="22"/>
        </w:rPr>
        <w:t> </w:t>
      </w:r>
      <w:r>
        <w:rPr>
          <w:sz w:val="24"/>
        </w:rPr>
        <w:t>Res.</w:t>
      </w:r>
      <w:r>
        <w:rPr>
          <w:spacing w:val="-1"/>
          <w:sz w:val="24"/>
        </w:rPr>
        <w:t> </w:t>
      </w:r>
      <w:r>
        <w:rPr>
          <w:sz w:val="24"/>
        </w:rPr>
        <w:t>174/2011,</w:t>
      </w:r>
      <w:r>
        <w:rPr>
          <w:spacing w:val="-1"/>
          <w:sz w:val="24"/>
        </w:rPr>
        <w:t> </w:t>
      </w:r>
      <w:r>
        <w:rPr>
          <w:sz w:val="24"/>
        </w:rPr>
        <w:t>DEJT</w:t>
      </w:r>
      <w:r>
        <w:rPr>
          <w:spacing w:val="-2"/>
          <w:sz w:val="24"/>
        </w:rPr>
        <w:t> </w:t>
      </w:r>
      <w:r>
        <w:rPr>
          <w:sz w:val="24"/>
        </w:rPr>
        <w:t>divulgado</w:t>
      </w:r>
      <w:r>
        <w:rPr>
          <w:spacing w:val="-2"/>
          <w:sz w:val="24"/>
        </w:rPr>
        <w:t> </w:t>
      </w:r>
      <w:r>
        <w:rPr>
          <w:sz w:val="24"/>
        </w:rPr>
        <w:t>em</w:t>
      </w:r>
      <w:r>
        <w:rPr>
          <w:spacing w:val="-1"/>
          <w:sz w:val="24"/>
        </w:rPr>
        <w:t> </w:t>
      </w:r>
      <w:r>
        <w:rPr>
          <w:sz w:val="24"/>
        </w:rPr>
        <w:t>27,</w:t>
      </w:r>
      <w:r>
        <w:rPr>
          <w:spacing w:val="-1"/>
          <w:sz w:val="24"/>
        </w:rPr>
        <w:t> </w:t>
      </w:r>
      <w:r>
        <w:rPr>
          <w:sz w:val="24"/>
        </w:rPr>
        <w:t>30</w:t>
      </w:r>
      <w:r>
        <w:rPr>
          <w:spacing w:val="-1"/>
          <w:sz w:val="24"/>
        </w:rPr>
        <w:t> </w:t>
      </w:r>
      <w:r>
        <w:rPr>
          <w:sz w:val="24"/>
        </w:rPr>
        <w:t>e</w:t>
      </w:r>
      <w:r>
        <w:rPr>
          <w:spacing w:val="-2"/>
          <w:sz w:val="24"/>
        </w:rPr>
        <w:t> 31.05.2011</w:t>
      </w:r>
    </w:p>
    <w:p>
      <w:pPr>
        <w:spacing w:before="41"/>
        <w:ind w:left="1136" w:right="0" w:firstLine="0"/>
        <w:jc w:val="left"/>
        <w:rPr>
          <w:i/>
          <w:sz w:val="24"/>
        </w:rPr>
      </w:pPr>
      <w:r>
        <w:rPr>
          <w:i/>
          <w:sz w:val="24"/>
        </w:rPr>
        <w:t>Nº</w:t>
      </w:r>
      <w:r>
        <w:rPr>
          <w:i/>
          <w:spacing w:val="-3"/>
          <w:sz w:val="24"/>
        </w:rPr>
        <w:t> </w:t>
      </w:r>
      <w:r>
        <w:rPr>
          <w:i/>
          <w:sz w:val="24"/>
        </w:rPr>
        <w:t>387.</w:t>
      </w:r>
      <w:r>
        <w:rPr>
          <w:i/>
          <w:spacing w:val="-1"/>
          <w:sz w:val="24"/>
        </w:rPr>
        <w:t> </w:t>
      </w:r>
      <w:r>
        <w:rPr>
          <w:i/>
          <w:sz w:val="24"/>
        </w:rPr>
        <w:t>Recurso.</w:t>
      </w:r>
      <w:r>
        <w:rPr>
          <w:i/>
          <w:spacing w:val="-1"/>
          <w:sz w:val="24"/>
        </w:rPr>
        <w:t> </w:t>
      </w:r>
      <w:r>
        <w:rPr>
          <w:i/>
          <w:sz w:val="24"/>
        </w:rPr>
        <w:t>Fac-símile.</w:t>
      </w:r>
      <w:r>
        <w:rPr>
          <w:i/>
          <w:spacing w:val="-2"/>
          <w:sz w:val="24"/>
        </w:rPr>
        <w:t> </w:t>
      </w:r>
      <w:r>
        <w:rPr>
          <w:i/>
          <w:sz w:val="24"/>
        </w:rPr>
        <w:t>Lei</w:t>
      </w:r>
      <w:r>
        <w:rPr>
          <w:i/>
          <w:spacing w:val="-1"/>
          <w:sz w:val="24"/>
        </w:rPr>
        <w:t> </w:t>
      </w:r>
      <w:r>
        <w:rPr>
          <w:i/>
          <w:sz w:val="24"/>
        </w:rPr>
        <w:t>nº</w:t>
      </w:r>
      <w:r>
        <w:rPr>
          <w:i/>
          <w:spacing w:val="-1"/>
          <w:sz w:val="24"/>
        </w:rPr>
        <w:t> </w:t>
      </w:r>
      <w:r>
        <w:rPr>
          <w:i/>
          <w:sz w:val="24"/>
        </w:rPr>
        <w:t>9.800/1999</w:t>
      </w:r>
      <w:r>
        <w:rPr>
          <w:i/>
          <w:spacing w:val="-1"/>
          <w:sz w:val="24"/>
        </w:rPr>
        <w:t> </w:t>
      </w:r>
      <w:r>
        <w:rPr>
          <w:i/>
          <w:sz w:val="24"/>
        </w:rPr>
        <w:t>(inserido</w:t>
      </w:r>
      <w:r>
        <w:rPr>
          <w:i/>
          <w:spacing w:val="-1"/>
          <w:sz w:val="24"/>
        </w:rPr>
        <w:t> </w:t>
      </w:r>
      <w:r>
        <w:rPr>
          <w:i/>
          <w:sz w:val="24"/>
        </w:rPr>
        <w:t>o</w:t>
      </w:r>
      <w:r>
        <w:rPr>
          <w:i/>
          <w:spacing w:val="-1"/>
          <w:sz w:val="24"/>
        </w:rPr>
        <w:t> </w:t>
      </w:r>
      <w:r>
        <w:rPr>
          <w:i/>
          <w:sz w:val="24"/>
        </w:rPr>
        <w:t>item</w:t>
      </w:r>
      <w:r>
        <w:rPr>
          <w:i/>
          <w:spacing w:val="-2"/>
          <w:sz w:val="24"/>
        </w:rPr>
        <w:t> </w:t>
      </w:r>
      <w:r>
        <w:rPr>
          <w:i/>
          <w:sz w:val="24"/>
        </w:rPr>
        <w:t>IV</w:t>
      </w:r>
      <w:r>
        <w:rPr>
          <w:i/>
          <w:spacing w:val="-1"/>
          <w:sz w:val="24"/>
        </w:rPr>
        <w:t> </w:t>
      </w:r>
      <w:r>
        <w:rPr>
          <w:i/>
          <w:sz w:val="24"/>
        </w:rPr>
        <w:t>à</w:t>
      </w:r>
      <w:r>
        <w:rPr>
          <w:i/>
          <w:spacing w:val="-1"/>
          <w:sz w:val="24"/>
        </w:rPr>
        <w:t> </w:t>
      </w:r>
      <w:r>
        <w:rPr>
          <w:i/>
          <w:spacing w:val="-2"/>
          <w:sz w:val="24"/>
        </w:rPr>
        <w:t>redação)</w:t>
      </w:r>
    </w:p>
    <w:p>
      <w:pPr>
        <w:spacing w:before="40"/>
        <w:ind w:left="1136" w:right="0" w:firstLine="0"/>
        <w:jc w:val="left"/>
        <w:rPr>
          <w:i/>
          <w:sz w:val="22"/>
        </w:rPr>
      </w:pPr>
      <w:r>
        <w:rPr>
          <w:i/>
          <w:spacing w:val="-2"/>
          <w:sz w:val="22"/>
        </w:rPr>
        <w:t>(...)</w:t>
      </w:r>
    </w:p>
    <w:p>
      <w:pPr>
        <w:spacing w:line="240" w:lineRule="auto" w:before="40"/>
        <w:ind w:left="1135" w:right="138" w:firstLine="0"/>
        <w:jc w:val="both"/>
        <w:rPr>
          <w:i/>
          <w:sz w:val="24"/>
        </w:rPr>
      </w:pPr>
      <w:r>
        <w:rPr>
          <w:i/>
          <w:sz w:val="24"/>
        </w:rPr>
        <w:t>III - Não se tratando a juntada dos originais de ato que dependa de notificação, pois a parte, ao interpor o recurso, já tem ciência de seu ônus processual, não</w:t>
      </w:r>
      <w:r>
        <w:rPr>
          <w:i/>
          <w:spacing w:val="40"/>
          <w:sz w:val="24"/>
        </w:rPr>
        <w:t> </w:t>
      </w:r>
      <w:r>
        <w:rPr>
          <w:i/>
          <w:sz w:val="24"/>
        </w:rPr>
        <w:t>se</w:t>
      </w:r>
      <w:r>
        <w:rPr>
          <w:i/>
          <w:spacing w:val="-1"/>
          <w:sz w:val="24"/>
        </w:rPr>
        <w:t> </w:t>
      </w:r>
      <w:r>
        <w:rPr>
          <w:i/>
          <w:sz w:val="24"/>
        </w:rPr>
        <w:t>aplica a regra do art. 184 do CPC quanto ao "dies a quo", podendo coincidir com sábado, domingo ou feriado. (ex-OJ nº 337 da SBDI-I - "in fine" - DJ </w:t>
      </w:r>
      <w:r>
        <w:rPr>
          <w:i/>
          <w:spacing w:val="-2"/>
          <w:sz w:val="24"/>
        </w:rPr>
        <w:t>04.05.2004)</w:t>
      </w:r>
    </w:p>
    <w:p>
      <w:pPr>
        <w:spacing w:before="41"/>
        <w:ind w:left="1136" w:right="0" w:firstLine="0"/>
        <w:jc w:val="left"/>
        <w:rPr>
          <w:i/>
          <w:sz w:val="22"/>
        </w:rPr>
      </w:pPr>
      <w:r>
        <w:rPr>
          <w:i/>
          <w:spacing w:val="-2"/>
          <w:sz w:val="22"/>
        </w:rPr>
        <w:t>(...)</w:t>
      </w:r>
    </w:p>
    <w:p>
      <w:pPr>
        <w:spacing w:before="40"/>
        <w:ind w:left="1020" w:right="0" w:firstLine="0"/>
        <w:jc w:val="left"/>
        <w:rPr>
          <w:sz w:val="22"/>
        </w:rPr>
      </w:pPr>
      <w:r>
        <w:rPr>
          <w:sz w:val="22"/>
        </w:rPr>
        <w:t>Redação</w:t>
      </w:r>
      <w:r>
        <w:rPr>
          <w:spacing w:val="-5"/>
          <w:sz w:val="22"/>
        </w:rPr>
        <w:t> </w:t>
      </w:r>
      <w:r>
        <w:rPr>
          <w:sz w:val="22"/>
        </w:rPr>
        <w:t>original -</w:t>
      </w:r>
      <w:r>
        <w:rPr>
          <w:spacing w:val="-5"/>
          <w:sz w:val="22"/>
        </w:rPr>
        <w:t> </w:t>
      </w:r>
      <w:r>
        <w:rPr>
          <w:sz w:val="22"/>
        </w:rPr>
        <w:t>Res.</w:t>
      </w:r>
      <w:r>
        <w:rPr>
          <w:spacing w:val="-1"/>
          <w:sz w:val="22"/>
        </w:rPr>
        <w:t> </w:t>
      </w:r>
      <w:r>
        <w:rPr>
          <w:sz w:val="22"/>
        </w:rPr>
        <w:t>129/2005,</w:t>
      </w:r>
      <w:r>
        <w:rPr>
          <w:spacing w:val="-2"/>
          <w:sz w:val="22"/>
        </w:rPr>
        <w:t> </w:t>
      </w:r>
      <w:r>
        <w:rPr>
          <w:sz w:val="22"/>
        </w:rPr>
        <w:t>DJ</w:t>
      </w:r>
      <w:r>
        <w:rPr>
          <w:spacing w:val="-1"/>
          <w:sz w:val="22"/>
        </w:rPr>
        <w:t> </w:t>
      </w:r>
      <w:r>
        <w:rPr>
          <w:sz w:val="22"/>
        </w:rPr>
        <w:t>20,</w:t>
      </w:r>
      <w:r>
        <w:rPr>
          <w:spacing w:val="-1"/>
          <w:sz w:val="22"/>
        </w:rPr>
        <w:t> </w:t>
      </w:r>
      <w:r>
        <w:rPr>
          <w:sz w:val="22"/>
        </w:rPr>
        <w:t>22</w:t>
      </w:r>
      <w:r>
        <w:rPr>
          <w:spacing w:val="-4"/>
          <w:sz w:val="22"/>
        </w:rPr>
        <w:t> </w:t>
      </w:r>
      <w:r>
        <w:rPr>
          <w:sz w:val="22"/>
        </w:rPr>
        <w:t>e</w:t>
      </w:r>
      <w:r>
        <w:rPr>
          <w:spacing w:val="-1"/>
          <w:sz w:val="22"/>
        </w:rPr>
        <w:t> </w:t>
      </w:r>
      <w:r>
        <w:rPr>
          <w:spacing w:val="-2"/>
          <w:sz w:val="22"/>
        </w:rPr>
        <w:t>25.04.2005</w:t>
      </w:r>
    </w:p>
    <w:p>
      <w:pPr>
        <w:spacing w:before="39"/>
        <w:ind w:left="1020" w:right="0" w:hanging="1"/>
        <w:jc w:val="left"/>
        <w:rPr>
          <w:i/>
          <w:sz w:val="22"/>
        </w:rPr>
      </w:pPr>
      <w:r>
        <w:rPr>
          <w:i/>
          <w:sz w:val="22"/>
        </w:rPr>
        <w:t>Nº 387 Recurso. Fac-símile. Lei nº 9.800/1999 (conversão das Orientações Jurispruden- ciais nºs 194 e 337 da SBDI-I)</w:t>
      </w:r>
    </w:p>
    <w:p>
      <w:pPr>
        <w:spacing w:before="40"/>
        <w:ind w:left="1136" w:right="0" w:firstLine="0"/>
        <w:jc w:val="left"/>
        <w:rPr>
          <w:i/>
          <w:sz w:val="24"/>
        </w:rPr>
      </w:pPr>
      <w:r>
        <w:rPr>
          <w:i/>
          <w:spacing w:val="-2"/>
          <w:sz w:val="24"/>
        </w:rPr>
        <w:t>(...).</w:t>
      </w:r>
    </w:p>
    <w:p>
      <w:pPr>
        <w:pStyle w:val="BodyText"/>
        <w:spacing w:before="9"/>
        <w:rPr>
          <w:i/>
          <w:sz w:val="22"/>
        </w:rPr>
      </w:pPr>
    </w:p>
    <w:p>
      <w:pPr>
        <w:pStyle w:val="Heading3"/>
        <w:ind w:left="0" w:right="24"/>
        <w:jc w:val="center"/>
      </w:pPr>
      <w:r>
        <w:rPr/>
        <w:t>SUM-388</w:t>
      </w:r>
      <w:r>
        <w:rPr>
          <w:spacing w:val="56"/>
          <w:w w:val="150"/>
        </w:rPr>
        <w:t> </w:t>
      </w:r>
      <w:r>
        <w:rPr/>
        <w:t>MASSA</w:t>
      </w:r>
      <w:r>
        <w:rPr>
          <w:spacing w:val="12"/>
        </w:rPr>
        <w:t> </w:t>
      </w:r>
      <w:r>
        <w:rPr/>
        <w:t>FALIDA.</w:t>
      </w:r>
      <w:r>
        <w:rPr>
          <w:spacing w:val="15"/>
        </w:rPr>
        <w:t> </w:t>
      </w:r>
      <w:r>
        <w:rPr/>
        <w:t>ARTS.</w:t>
      </w:r>
      <w:r>
        <w:rPr>
          <w:spacing w:val="12"/>
        </w:rPr>
        <w:t> </w:t>
      </w:r>
      <w:r>
        <w:rPr/>
        <w:t>467</w:t>
      </w:r>
      <w:r>
        <w:rPr>
          <w:spacing w:val="14"/>
        </w:rPr>
        <w:t> </w:t>
      </w:r>
      <w:r>
        <w:rPr/>
        <w:t>E</w:t>
      </w:r>
      <w:r>
        <w:rPr>
          <w:spacing w:val="13"/>
        </w:rPr>
        <w:t> </w:t>
      </w:r>
      <w:r>
        <w:rPr/>
        <w:t>477</w:t>
      </w:r>
      <w:r>
        <w:rPr>
          <w:spacing w:val="13"/>
        </w:rPr>
        <w:t> </w:t>
      </w:r>
      <w:r>
        <w:rPr/>
        <w:t>DA</w:t>
      </w:r>
      <w:r>
        <w:rPr>
          <w:spacing w:val="12"/>
        </w:rPr>
        <w:t> </w:t>
      </w:r>
      <w:r>
        <w:rPr/>
        <w:t>CLT.</w:t>
      </w:r>
      <w:r>
        <w:rPr>
          <w:spacing w:val="13"/>
        </w:rPr>
        <w:t> </w:t>
      </w:r>
      <w:r>
        <w:rPr>
          <w:spacing w:val="-2"/>
        </w:rPr>
        <w:t>INAPLICABI-</w:t>
      </w:r>
    </w:p>
    <w:p>
      <w:pPr>
        <w:pStyle w:val="Heading4"/>
        <w:spacing w:before="3"/>
        <w:ind w:left="1021" w:right="139"/>
      </w:pPr>
      <w:r>
        <w:rPr/>
        <w:t>LIDADE (conversão das Orientações Jurisprudenciais nº</w:t>
      </w:r>
      <w:r>
        <w:rPr>
          <w:vertAlign w:val="superscript"/>
        </w:rPr>
        <w:t>s</w:t>
      </w:r>
      <w:r>
        <w:rPr>
          <w:vertAlign w:val="baseline"/>
        </w:rPr>
        <w:t> 201 e 314 da SBDI-I) - Res. 129/2005, DJ 20, 22 e 25.04.2005</w:t>
      </w:r>
    </w:p>
    <w:p>
      <w:pPr>
        <w:spacing w:line="240" w:lineRule="auto" w:before="32"/>
        <w:ind w:left="1020" w:right="141" w:firstLine="0"/>
        <w:jc w:val="both"/>
        <w:rPr>
          <w:sz w:val="28"/>
        </w:rPr>
      </w:pPr>
      <w:r>
        <w:rPr>
          <w:sz w:val="28"/>
        </w:rPr>
        <w:t>A Massa Falida não se sujeita à penalidade do art. 467 e nem à multa do § 8º do art. 477, ambos da CLT. (ex-Ojs da SBDI-I nº</w:t>
      </w:r>
      <w:r>
        <w:rPr>
          <w:sz w:val="28"/>
          <w:vertAlign w:val="superscript"/>
        </w:rPr>
        <w:t>s</w:t>
      </w:r>
      <w:r>
        <w:rPr>
          <w:sz w:val="28"/>
          <w:vertAlign w:val="baseline"/>
        </w:rPr>
        <w:t> 201 - DJ 11.08.2003 - e 314 - DJ 08.11.2000)</w:t>
      </w:r>
    </w:p>
    <w:p>
      <w:pPr>
        <w:pStyle w:val="Heading3"/>
        <w:spacing w:line="242" w:lineRule="auto" w:before="265"/>
        <w:ind w:left="1020" w:right="136" w:hanging="908"/>
      </w:pPr>
      <w:r>
        <w:rPr/>
        <w:t>SUM-389 SEGURO-DESEMPREGO. COMPETÊNCIA DA JUSTIÇA DO</w:t>
      </w:r>
      <w:r>
        <w:rPr>
          <w:spacing w:val="33"/>
        </w:rPr>
        <w:t> </w:t>
      </w:r>
      <w:r>
        <w:rPr/>
        <w:t>TRABALHO.</w:t>
      </w:r>
      <w:r>
        <w:rPr>
          <w:spacing w:val="31"/>
        </w:rPr>
        <w:t> </w:t>
      </w:r>
      <w:r>
        <w:rPr/>
        <w:t>DIREITO</w:t>
      </w:r>
      <w:r>
        <w:rPr>
          <w:spacing w:val="31"/>
        </w:rPr>
        <w:t> </w:t>
      </w:r>
      <w:r>
        <w:rPr/>
        <w:t>À</w:t>
      </w:r>
      <w:r>
        <w:rPr>
          <w:spacing w:val="32"/>
        </w:rPr>
        <w:t> </w:t>
      </w:r>
      <w:r>
        <w:rPr/>
        <w:t>INDENIZAÇÃO</w:t>
      </w:r>
      <w:r>
        <w:rPr>
          <w:spacing w:val="34"/>
        </w:rPr>
        <w:t> </w:t>
      </w:r>
      <w:r>
        <w:rPr/>
        <w:t>POR</w:t>
      </w:r>
      <w:r>
        <w:rPr>
          <w:spacing w:val="32"/>
        </w:rPr>
        <w:t> </w:t>
      </w:r>
      <w:r>
        <w:rPr/>
        <w:t>NÃO</w:t>
      </w:r>
      <w:r>
        <w:rPr>
          <w:spacing w:val="33"/>
        </w:rPr>
        <w:t> </w:t>
      </w:r>
      <w:r>
        <w:rPr>
          <w:spacing w:val="-5"/>
        </w:rPr>
        <w:t>LI-</w:t>
      </w:r>
    </w:p>
    <w:p>
      <w:pPr>
        <w:pStyle w:val="Heading4"/>
        <w:ind w:left="1020" w:right="139"/>
      </w:pPr>
      <w:r>
        <w:rPr/>
        <w:t>BERAÇÃO DE GUIAS (conversão das Orientações Jurispruden- ciais nº</w:t>
      </w:r>
      <w:r>
        <w:rPr>
          <w:vertAlign w:val="superscript"/>
        </w:rPr>
        <w:t>s</w:t>
      </w:r>
      <w:r>
        <w:rPr>
          <w:vertAlign w:val="baseline"/>
        </w:rPr>
        <w:t> 210 e 211 da SBDI-I) - Res. 129/2005, DJ 20, 22 e </w:t>
      </w:r>
      <w:r>
        <w:rPr>
          <w:spacing w:val="-2"/>
          <w:vertAlign w:val="baseline"/>
        </w:rPr>
        <w:t>25.04.2005</w:t>
      </w:r>
    </w:p>
    <w:p>
      <w:pPr>
        <w:spacing w:after="0"/>
        <w:sectPr>
          <w:pgSz w:w="11910" w:h="16840"/>
          <w:pgMar w:header="0" w:footer="836"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779328">
                <wp:simplePos x="0" y="0"/>
                <wp:positionH relativeFrom="page">
                  <wp:posOffset>954024</wp:posOffset>
                </wp:positionH>
                <wp:positionV relativeFrom="paragraph">
                  <wp:posOffset>268468</wp:posOffset>
                </wp:positionV>
                <wp:extent cx="5581015" cy="6350"/>
                <wp:effectExtent l="0" t="0" r="0" b="0"/>
                <wp:wrapTopAndBottom/>
                <wp:docPr id="390" name="Graphic 390"/>
                <wp:cNvGraphicFramePr>
                  <a:graphicFrameLocks/>
                </wp:cNvGraphicFramePr>
                <a:graphic>
                  <a:graphicData uri="http://schemas.microsoft.com/office/word/2010/wordprocessingShape">
                    <wps:wsp>
                      <wps:cNvPr id="390" name="Graphic 390"/>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537152;mso-wrap-distance-left:0;mso-wrap-distance-right:0" id="docshape389"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920640">
                <wp:simplePos x="0" y="0"/>
                <wp:positionH relativeFrom="page">
                  <wp:posOffset>0</wp:posOffset>
                </wp:positionH>
                <wp:positionV relativeFrom="page">
                  <wp:posOffset>504194</wp:posOffset>
                </wp:positionV>
                <wp:extent cx="720725" cy="1259840"/>
                <wp:effectExtent l="0" t="0" r="0" b="0"/>
                <wp:wrapNone/>
                <wp:docPr id="391" name="Graphic 391"/>
                <wp:cNvGraphicFramePr>
                  <a:graphicFrameLocks/>
                </wp:cNvGraphicFramePr>
                <a:graphic>
                  <a:graphicData uri="http://schemas.microsoft.com/office/word/2010/wordprocessingShape">
                    <wps:wsp>
                      <wps:cNvPr id="391" name="Graphic 391"/>
                      <wps:cNvSpPr/>
                      <wps:spPr>
                        <a:xfrm>
                          <a:off x="0" y="0"/>
                          <a:ext cx="720725" cy="1259840"/>
                        </a:xfrm>
                        <a:custGeom>
                          <a:avLst/>
                          <a:gdLst/>
                          <a:ahLst/>
                          <a:cxnLst/>
                          <a:rect l="l" t="t" r="r" b="b"/>
                          <a:pathLst>
                            <a:path w="720725" h="1259840">
                              <a:moveTo>
                                <a:pt x="592974" y="0"/>
                              </a:moveTo>
                              <a:lnTo>
                                <a:pt x="82015" y="0"/>
                              </a:lnTo>
                              <a:lnTo>
                                <a:pt x="32293" y="10037"/>
                              </a:lnTo>
                              <a:lnTo>
                                <a:pt x="0" y="31810"/>
                              </a:lnTo>
                              <a:lnTo>
                                <a:pt x="0" y="1228023"/>
                              </a:lnTo>
                              <a:lnTo>
                                <a:pt x="32293" y="1249800"/>
                              </a:lnTo>
                              <a:lnTo>
                                <a:pt x="82015" y="1259839"/>
                              </a:lnTo>
                              <a:lnTo>
                                <a:pt x="592974" y="1259839"/>
                              </a:lnTo>
                              <a:lnTo>
                                <a:pt x="642703" y="1249800"/>
                              </a:lnTo>
                              <a:lnTo>
                                <a:pt x="683309" y="1222421"/>
                              </a:lnTo>
                              <a:lnTo>
                                <a:pt x="710685" y="1181814"/>
                              </a:lnTo>
                              <a:lnTo>
                                <a:pt x="720723" y="1132090"/>
                              </a:lnTo>
                              <a:lnTo>
                                <a:pt x="720723" y="127736"/>
                              </a:lnTo>
                              <a:lnTo>
                                <a:pt x="710685" y="78015"/>
                              </a:lnTo>
                              <a:lnTo>
                                <a:pt x="683309" y="37412"/>
                              </a:lnTo>
                              <a:lnTo>
                                <a:pt x="642703" y="10037"/>
                              </a:lnTo>
                              <a:lnTo>
                                <a:pt x="592974"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39.700382pt;width:56.75pt;height:99.2pt;mso-position-horizontal-relative:page;mso-position-vertical-relative:page;z-index:15920640" id="docshape390" coordorigin="0,794" coordsize="1135,1984" path="m934,794l129,794,51,810,0,844,0,2728,51,2762,129,2778,934,2778,1012,2762,1076,2719,1119,2655,1135,2577,1135,995,1119,917,1076,853,1012,810,934,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21152">
                <wp:simplePos x="0" y="0"/>
                <wp:positionH relativeFrom="page">
                  <wp:posOffset>471400</wp:posOffset>
                </wp:positionH>
                <wp:positionV relativeFrom="page">
                  <wp:posOffset>776858</wp:posOffset>
                </wp:positionV>
                <wp:extent cx="203835" cy="721995"/>
                <wp:effectExtent l="0" t="0" r="0" b="0"/>
                <wp:wrapNone/>
                <wp:docPr id="392" name="Textbox 392"/>
                <wp:cNvGraphicFramePr>
                  <a:graphicFrameLocks/>
                </wp:cNvGraphicFramePr>
                <a:graphic>
                  <a:graphicData uri="http://schemas.microsoft.com/office/word/2010/wordprocessingShape">
                    <wps:wsp>
                      <wps:cNvPr id="392" name="Textbox 392"/>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37.118164pt;margin-top:61.169945pt;width:16.05pt;height:56.85pt;mso-position-horizontal-relative:page;mso-position-vertical-relative:page;z-index:15921152" type="#_x0000_t202" id="docshape391"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spacing w:line="240" w:lineRule="auto" w:before="72"/>
        <w:ind w:left="1020" w:right="140" w:firstLine="0"/>
        <w:jc w:val="both"/>
        <w:rPr>
          <w:sz w:val="28"/>
        </w:rPr>
      </w:pPr>
      <w:r>
        <w:rPr>
          <w:sz w:val="28"/>
        </w:rPr>
        <w:t>I - Inscreve-se na competência material da Justiça do Trabalho a lide entre empregado e empregador tendo por objeto indenização pelo</w:t>
      </w:r>
      <w:r>
        <w:rPr>
          <w:spacing w:val="40"/>
          <w:sz w:val="28"/>
        </w:rPr>
        <w:t> </w:t>
      </w:r>
      <w:r>
        <w:rPr>
          <w:sz w:val="28"/>
        </w:rPr>
        <w:t>não-fornecimento das guias do seguro-desemprego. (ex-OJ nº 210 da SBDI-I - inserida em 08.11.2000)</w:t>
      </w:r>
    </w:p>
    <w:p>
      <w:pPr>
        <w:spacing w:line="240" w:lineRule="auto" w:before="39"/>
        <w:ind w:left="1019" w:right="140" w:firstLine="0"/>
        <w:jc w:val="both"/>
        <w:rPr>
          <w:sz w:val="28"/>
        </w:rPr>
      </w:pPr>
      <w:r>
        <w:rPr>
          <w:sz w:val="28"/>
        </w:rPr>
        <w:t>II - O não-fornecimento pelo empregador da guia necessária para o recebimento do seguro-desemprego dá origem ao direito à indeniza- ção. (ex-OJ nº 211 da SBDI-I - inserida em 08.11.2000)</w:t>
      </w:r>
    </w:p>
    <w:p>
      <w:pPr>
        <w:pStyle w:val="Heading3"/>
        <w:spacing w:before="265"/>
        <w:ind w:left="1019" w:right="140" w:hanging="908"/>
      </w:pPr>
      <w:r>
        <w:rPr/>
        <w:t>SUM-390</w:t>
      </w:r>
      <w:r>
        <w:rPr>
          <w:spacing w:val="40"/>
        </w:rPr>
        <w:t> </w:t>
      </w:r>
      <w:r>
        <w:rPr/>
        <w:t>ESTABILIDADE. ART. 41 DA CF/1988. CELETISTA. AD- MINISTRAÇÃO DIRETA, AUTÁRQUICA OU FUNDACIO- NAL. APLICABILIDADE. EMPREGADO DE EMPRESA PÚ- BLICA</w:t>
      </w:r>
      <w:r>
        <w:rPr>
          <w:spacing w:val="37"/>
        </w:rPr>
        <w:t> </w:t>
      </w:r>
      <w:r>
        <w:rPr/>
        <w:t>E</w:t>
      </w:r>
      <w:r>
        <w:rPr>
          <w:spacing w:val="41"/>
        </w:rPr>
        <w:t> </w:t>
      </w:r>
      <w:r>
        <w:rPr/>
        <w:t>SOCIEDADE</w:t>
      </w:r>
      <w:r>
        <w:rPr>
          <w:spacing w:val="41"/>
        </w:rPr>
        <w:t> </w:t>
      </w:r>
      <w:r>
        <w:rPr/>
        <w:t>DE</w:t>
      </w:r>
      <w:r>
        <w:rPr>
          <w:spacing w:val="41"/>
        </w:rPr>
        <w:t> </w:t>
      </w:r>
      <w:r>
        <w:rPr/>
        <w:t>ECONOMIA</w:t>
      </w:r>
      <w:r>
        <w:rPr>
          <w:spacing w:val="40"/>
        </w:rPr>
        <w:t> </w:t>
      </w:r>
      <w:r>
        <w:rPr/>
        <w:t>MISTA.</w:t>
      </w:r>
      <w:r>
        <w:rPr>
          <w:spacing w:val="39"/>
        </w:rPr>
        <w:t> </w:t>
      </w:r>
      <w:r>
        <w:rPr>
          <w:spacing w:val="-2"/>
        </w:rPr>
        <w:t>INAPLICÁ-</w:t>
      </w:r>
    </w:p>
    <w:p>
      <w:pPr>
        <w:pStyle w:val="Heading4"/>
        <w:spacing w:before="1"/>
        <w:ind w:left="1020" w:right="139" w:hanging="2"/>
      </w:pPr>
      <w:r>
        <w:rPr/>
        <w:t>VEL (conversão das Orientações Jurisprudenciais nº</w:t>
      </w:r>
      <w:r>
        <w:rPr>
          <w:vertAlign w:val="superscript"/>
        </w:rPr>
        <w:t>s</w:t>
      </w:r>
      <w:r>
        <w:rPr>
          <w:vertAlign w:val="baseline"/>
        </w:rPr>
        <w:t> 229 e 265</w:t>
      </w:r>
      <w:r>
        <w:rPr>
          <w:spacing w:val="40"/>
          <w:vertAlign w:val="baseline"/>
        </w:rPr>
        <w:t> </w:t>
      </w:r>
      <w:r>
        <w:rPr>
          <w:vertAlign w:val="baseline"/>
        </w:rPr>
        <w:t>da SBDI-I e da Orientação Jurisprudencial nº 22 da SBDI-II) - Res. 129/2005, DJ 20, 22 e 25.04.2005</w:t>
      </w:r>
    </w:p>
    <w:p>
      <w:pPr>
        <w:spacing w:line="240" w:lineRule="auto" w:before="33"/>
        <w:ind w:left="1020" w:right="141" w:firstLine="0"/>
        <w:jc w:val="both"/>
        <w:rPr>
          <w:sz w:val="28"/>
        </w:rPr>
      </w:pPr>
      <w:r>
        <w:rPr>
          <w:sz w:val="28"/>
        </w:rPr>
        <w:t>I - O servidor público celetista da administração direta, autárquica ou fundacional é beneficiário da estabilidade prevista no art. 41 da CF/1988. (ex-OJs nº</w:t>
      </w:r>
      <w:r>
        <w:rPr>
          <w:sz w:val="28"/>
          <w:vertAlign w:val="superscript"/>
        </w:rPr>
        <w:t>s</w:t>
      </w:r>
      <w:r>
        <w:rPr>
          <w:sz w:val="28"/>
          <w:vertAlign w:val="baseline"/>
        </w:rPr>
        <w:t> 265 da SBDI-I - inserida em 27.09.2002 - e 22 da SBDI-II - inserida em 20.09.00)</w:t>
      </w:r>
    </w:p>
    <w:p>
      <w:pPr>
        <w:spacing w:line="240" w:lineRule="auto" w:before="42"/>
        <w:ind w:left="1020" w:right="140" w:firstLine="0"/>
        <w:jc w:val="both"/>
        <w:rPr>
          <w:sz w:val="28"/>
        </w:rPr>
      </w:pPr>
      <w:r>
        <w:rPr>
          <w:sz w:val="28"/>
        </w:rPr>
        <w:t>II - Ao empregado de empresa pública ou de sociedade de economia mista, ainda que admitido mediante aprovação em concurso público, não é garantida a estabilidade prevista no art. 41 da CF/1988. (ex-OJ nº 229 da SBDI-I - inserida em 20.06.2001)</w:t>
      </w:r>
    </w:p>
    <w:p>
      <w:pPr>
        <w:pStyle w:val="Heading4"/>
        <w:spacing w:before="264"/>
        <w:ind w:left="1020" w:right="139" w:hanging="908"/>
      </w:pPr>
      <w:r>
        <w:rPr/>
        <w:t>SUM-391 PETROLEIROS. LEI Nº 5.811/1972. TURNO ININTER- RUPTO DE REVEZAMENTO. HORAS EXTRAS E ALTERA- ÇÃO DA JORNADA PARA HORÁRIO FIXO (conversão das Orientações Jurisprudenciais nº</w:t>
      </w:r>
      <w:r>
        <w:rPr>
          <w:vertAlign w:val="superscript"/>
        </w:rPr>
        <w:t>s</w:t>
      </w:r>
      <w:r>
        <w:rPr>
          <w:vertAlign w:val="baseline"/>
        </w:rPr>
        <w:t> 240 e 333 da SBDI-I) - Res. 129/2005, DJ 20, 22 e 25.04.2005</w:t>
      </w:r>
    </w:p>
    <w:p>
      <w:pPr>
        <w:spacing w:line="240" w:lineRule="auto" w:before="35"/>
        <w:ind w:left="1020" w:right="142" w:firstLine="0"/>
        <w:jc w:val="both"/>
        <w:rPr>
          <w:sz w:val="28"/>
        </w:rPr>
      </w:pPr>
      <w:r>
        <w:rPr>
          <w:sz w:val="28"/>
        </w:rPr>
        <w:t>I - A Lei nº 5.811/1972 foi recepcionada pela CF/88 no que se refere</w:t>
      </w:r>
      <w:r>
        <w:rPr>
          <w:spacing w:val="80"/>
          <w:sz w:val="28"/>
        </w:rPr>
        <w:t> </w:t>
      </w:r>
      <w:r>
        <w:rPr>
          <w:sz w:val="28"/>
        </w:rPr>
        <w:t>à duração da jornada de trabalho em regime de revezamento dos pe- troleiros. (ex-OJ nº 240 da SBDI-I - inserida em 20.06.2001)</w:t>
      </w:r>
    </w:p>
    <w:p>
      <w:pPr>
        <w:spacing w:line="240" w:lineRule="auto" w:before="39"/>
        <w:ind w:left="1020" w:right="137" w:firstLine="0"/>
        <w:jc w:val="both"/>
        <w:rPr>
          <w:sz w:val="28"/>
        </w:rPr>
      </w:pPr>
      <w:r>
        <w:rPr>
          <w:sz w:val="28"/>
        </w:rPr>
        <w:t>II - A previsão contida no art. 10 da Lei nº 5.811/1972, possibilitando a mudança</w:t>
      </w:r>
      <w:r>
        <w:rPr>
          <w:spacing w:val="-4"/>
          <w:sz w:val="28"/>
        </w:rPr>
        <w:t> </w:t>
      </w:r>
      <w:r>
        <w:rPr>
          <w:sz w:val="28"/>
        </w:rPr>
        <w:t>do regime de</w:t>
      </w:r>
      <w:r>
        <w:rPr>
          <w:spacing w:val="-2"/>
          <w:sz w:val="28"/>
        </w:rPr>
        <w:t> </w:t>
      </w:r>
      <w:r>
        <w:rPr>
          <w:sz w:val="28"/>
        </w:rPr>
        <w:t>revezamento para</w:t>
      </w:r>
      <w:r>
        <w:rPr>
          <w:spacing w:val="-4"/>
          <w:sz w:val="28"/>
        </w:rPr>
        <w:t> </w:t>
      </w:r>
      <w:r>
        <w:rPr>
          <w:sz w:val="28"/>
        </w:rPr>
        <w:t>horário fixo,</w:t>
      </w:r>
      <w:r>
        <w:rPr>
          <w:spacing w:val="-2"/>
          <w:sz w:val="28"/>
        </w:rPr>
        <w:t> </w:t>
      </w:r>
      <w:r>
        <w:rPr>
          <w:sz w:val="28"/>
        </w:rPr>
        <w:t>constitui alte- ração lícita, não violando os arts. 468 da CLT e 7º, VI, da CF/1988. (ex-OJ nº 333 da SBDI-I - DJ 09.12.2003)</w:t>
      </w:r>
    </w:p>
    <w:p>
      <w:pPr>
        <w:spacing w:before="267"/>
        <w:ind w:left="1020" w:right="138" w:hanging="908"/>
        <w:jc w:val="both"/>
        <w:rPr>
          <w:b/>
          <w:sz w:val="28"/>
        </w:rPr>
      </w:pPr>
      <w:r>
        <w:rPr>
          <w:b/>
          <w:sz w:val="28"/>
        </w:rPr>
        <w:t>SUM-392 DANO MORAL E MATERIAL. RELAÇÃO DE TRABA- LHO.</w:t>
      </w:r>
      <w:r>
        <w:rPr>
          <w:b/>
          <w:spacing w:val="42"/>
          <w:sz w:val="28"/>
        </w:rPr>
        <w:t> </w:t>
      </w:r>
      <w:r>
        <w:rPr>
          <w:b/>
          <w:sz w:val="28"/>
        </w:rPr>
        <w:t>COMPETÊNCIA</w:t>
      </w:r>
      <w:r>
        <w:rPr>
          <w:b/>
          <w:spacing w:val="42"/>
          <w:sz w:val="28"/>
        </w:rPr>
        <w:t> </w:t>
      </w:r>
      <w:r>
        <w:rPr>
          <w:b/>
          <w:sz w:val="28"/>
        </w:rPr>
        <w:t>DA</w:t>
      </w:r>
      <w:r>
        <w:rPr>
          <w:b/>
          <w:spacing w:val="42"/>
          <w:sz w:val="28"/>
        </w:rPr>
        <w:t> </w:t>
      </w:r>
      <w:r>
        <w:rPr>
          <w:b/>
          <w:sz w:val="28"/>
        </w:rPr>
        <w:t>JUSTIÇA</w:t>
      </w:r>
      <w:r>
        <w:rPr>
          <w:b/>
          <w:spacing w:val="40"/>
          <w:sz w:val="28"/>
        </w:rPr>
        <w:t> </w:t>
      </w:r>
      <w:r>
        <w:rPr>
          <w:b/>
          <w:sz w:val="28"/>
        </w:rPr>
        <w:t>DO</w:t>
      </w:r>
      <w:r>
        <w:rPr>
          <w:b/>
          <w:spacing w:val="43"/>
          <w:sz w:val="28"/>
        </w:rPr>
        <w:t> </w:t>
      </w:r>
      <w:r>
        <w:rPr>
          <w:b/>
          <w:sz w:val="28"/>
        </w:rPr>
        <w:t>TRABALHO</w:t>
      </w:r>
      <w:r>
        <w:rPr>
          <w:b/>
          <w:spacing w:val="40"/>
          <w:sz w:val="28"/>
        </w:rPr>
        <w:t> </w:t>
      </w:r>
      <w:r>
        <w:rPr>
          <w:b/>
          <w:spacing w:val="-2"/>
          <w:sz w:val="28"/>
        </w:rPr>
        <w:t>(reda-</w:t>
      </w:r>
    </w:p>
    <w:p>
      <w:pPr>
        <w:tabs>
          <w:tab w:pos="1671" w:val="left" w:leader="none"/>
          <w:tab w:pos="2911" w:val="left" w:leader="none"/>
          <w:tab w:pos="3449" w:val="left" w:leader="none"/>
          <w:tab w:pos="4425" w:val="left" w:leader="none"/>
          <w:tab w:pos="4965" w:val="left" w:leader="none"/>
          <w:tab w:pos="6285" w:val="left" w:leader="none"/>
          <w:tab w:pos="7197" w:val="left" w:leader="none"/>
          <w:tab w:pos="8545" w:val="left" w:leader="none"/>
        </w:tabs>
        <w:spacing w:before="0"/>
        <w:ind w:left="1020" w:right="139" w:firstLine="0"/>
        <w:jc w:val="left"/>
        <w:rPr>
          <w:b/>
          <w:sz w:val="28"/>
        </w:rPr>
      </w:pPr>
      <w:r>
        <w:rPr>
          <w:b/>
          <w:spacing w:val="-4"/>
          <w:sz w:val="28"/>
        </w:rPr>
        <w:t>ção</w:t>
      </w:r>
      <w:r>
        <w:rPr>
          <w:b/>
          <w:sz w:val="28"/>
        </w:rPr>
        <w:tab/>
      </w:r>
      <w:r>
        <w:rPr>
          <w:b/>
          <w:spacing w:val="-2"/>
          <w:sz w:val="28"/>
        </w:rPr>
        <w:t>alterada</w:t>
      </w:r>
      <w:r>
        <w:rPr>
          <w:b/>
          <w:sz w:val="28"/>
        </w:rPr>
        <w:tab/>
      </w:r>
      <w:r>
        <w:rPr>
          <w:b/>
          <w:spacing w:val="-6"/>
          <w:sz w:val="28"/>
        </w:rPr>
        <w:t>na</w:t>
      </w:r>
      <w:r>
        <w:rPr>
          <w:b/>
          <w:sz w:val="28"/>
        </w:rPr>
        <w:tab/>
      </w:r>
      <w:r>
        <w:rPr>
          <w:b/>
          <w:spacing w:val="-2"/>
          <w:sz w:val="28"/>
        </w:rPr>
        <w:t>sessão</w:t>
      </w:r>
      <w:r>
        <w:rPr>
          <w:b/>
          <w:sz w:val="28"/>
        </w:rPr>
        <w:tab/>
      </w:r>
      <w:r>
        <w:rPr>
          <w:b/>
          <w:spacing w:val="-6"/>
          <w:sz w:val="28"/>
        </w:rPr>
        <w:t>do</w:t>
      </w:r>
      <w:r>
        <w:rPr>
          <w:b/>
          <w:sz w:val="28"/>
        </w:rPr>
        <w:tab/>
      </w:r>
      <w:r>
        <w:rPr>
          <w:b/>
          <w:spacing w:val="-2"/>
          <w:sz w:val="28"/>
        </w:rPr>
        <w:t>Tribunal</w:t>
      </w:r>
      <w:r>
        <w:rPr>
          <w:b/>
          <w:sz w:val="28"/>
        </w:rPr>
        <w:tab/>
      </w:r>
      <w:r>
        <w:rPr>
          <w:b/>
          <w:spacing w:val="-2"/>
          <w:sz w:val="28"/>
        </w:rPr>
        <w:t>Pleno</w:t>
      </w:r>
      <w:r>
        <w:rPr>
          <w:b/>
          <w:sz w:val="28"/>
        </w:rPr>
        <w:tab/>
      </w:r>
      <w:r>
        <w:rPr>
          <w:b/>
          <w:spacing w:val="-2"/>
          <w:sz w:val="28"/>
        </w:rPr>
        <w:t>realizada</w:t>
      </w:r>
      <w:r>
        <w:rPr>
          <w:b/>
          <w:sz w:val="28"/>
        </w:rPr>
        <w:tab/>
      </w:r>
      <w:r>
        <w:rPr>
          <w:b/>
          <w:spacing w:val="-6"/>
          <w:sz w:val="28"/>
        </w:rPr>
        <w:t>em </w:t>
      </w:r>
      <w:r>
        <w:rPr>
          <w:b/>
          <w:sz w:val="28"/>
        </w:rPr>
        <w:t>27.10.2015)</w:t>
      </w:r>
      <w:r>
        <w:rPr>
          <w:b/>
          <w:spacing w:val="3"/>
          <w:sz w:val="28"/>
        </w:rPr>
        <w:t> </w:t>
      </w:r>
      <w:r>
        <w:rPr>
          <w:b/>
          <w:sz w:val="28"/>
        </w:rPr>
        <w:t>-</w:t>
      </w:r>
      <w:r>
        <w:rPr>
          <w:b/>
          <w:spacing w:val="1"/>
          <w:sz w:val="28"/>
        </w:rPr>
        <w:t> </w:t>
      </w:r>
      <w:r>
        <w:rPr>
          <w:b/>
          <w:sz w:val="28"/>
        </w:rPr>
        <w:t>Res.</w:t>
      </w:r>
      <w:r>
        <w:rPr>
          <w:b/>
          <w:spacing w:val="-1"/>
          <w:sz w:val="28"/>
        </w:rPr>
        <w:t> </w:t>
      </w:r>
      <w:r>
        <w:rPr>
          <w:b/>
          <w:sz w:val="28"/>
        </w:rPr>
        <w:t>200/2015,</w:t>
      </w:r>
      <w:r>
        <w:rPr>
          <w:b/>
          <w:spacing w:val="-4"/>
          <w:sz w:val="28"/>
        </w:rPr>
        <w:t> </w:t>
      </w:r>
      <w:r>
        <w:rPr>
          <w:b/>
          <w:sz w:val="28"/>
        </w:rPr>
        <w:t>DEJT</w:t>
      </w:r>
      <w:r>
        <w:rPr>
          <w:b/>
          <w:spacing w:val="3"/>
          <w:sz w:val="28"/>
        </w:rPr>
        <w:t> </w:t>
      </w:r>
      <w:r>
        <w:rPr>
          <w:b/>
          <w:sz w:val="28"/>
        </w:rPr>
        <w:t>divulgado</w:t>
      </w:r>
      <w:r>
        <w:rPr>
          <w:b/>
          <w:spacing w:val="3"/>
          <w:sz w:val="28"/>
        </w:rPr>
        <w:t> </w:t>
      </w:r>
      <w:r>
        <w:rPr>
          <w:b/>
          <w:sz w:val="28"/>
        </w:rPr>
        <w:t>em 29.10.2015</w:t>
      </w:r>
      <w:r>
        <w:rPr>
          <w:b/>
          <w:spacing w:val="1"/>
          <w:sz w:val="28"/>
        </w:rPr>
        <w:t> </w:t>
      </w:r>
      <w:r>
        <w:rPr>
          <w:b/>
          <w:sz w:val="28"/>
        </w:rPr>
        <w:t>e</w:t>
      </w:r>
      <w:r>
        <w:rPr>
          <w:b/>
          <w:spacing w:val="3"/>
          <w:sz w:val="28"/>
        </w:rPr>
        <w:t> </w:t>
      </w:r>
      <w:r>
        <w:rPr>
          <w:b/>
          <w:sz w:val="28"/>
        </w:rPr>
        <w:t>03</w:t>
      </w:r>
      <w:r>
        <w:rPr>
          <w:b/>
          <w:spacing w:val="4"/>
          <w:sz w:val="28"/>
        </w:rPr>
        <w:t> </w:t>
      </w:r>
      <w:r>
        <w:rPr>
          <w:b/>
          <w:spacing w:val="-10"/>
          <w:sz w:val="28"/>
        </w:rPr>
        <w:t>e</w:t>
      </w:r>
    </w:p>
    <w:p>
      <w:pPr>
        <w:spacing w:line="321" w:lineRule="exact" w:before="0"/>
        <w:ind w:left="1021" w:right="0" w:firstLine="0"/>
        <w:jc w:val="left"/>
        <w:rPr>
          <w:b/>
          <w:sz w:val="28"/>
        </w:rPr>
      </w:pPr>
      <w:r>
        <w:rPr>
          <w:b/>
          <w:spacing w:val="-2"/>
          <w:sz w:val="28"/>
        </w:rPr>
        <w:t>04.11.2015</w:t>
      </w:r>
    </w:p>
    <w:p>
      <w:pPr>
        <w:spacing w:after="0" w:line="321" w:lineRule="exact"/>
        <w:jc w:val="left"/>
        <w:rPr>
          <w:sz w:val="28"/>
        </w:rPr>
        <w:sectPr>
          <w:pgSz w:w="11910" w:h="16840"/>
          <w:pgMar w:header="0" w:footer="836"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780864">
                <wp:simplePos x="0" y="0"/>
                <wp:positionH relativeFrom="page">
                  <wp:posOffset>954024</wp:posOffset>
                </wp:positionH>
                <wp:positionV relativeFrom="paragraph">
                  <wp:posOffset>268468</wp:posOffset>
                </wp:positionV>
                <wp:extent cx="5581015" cy="6350"/>
                <wp:effectExtent l="0" t="0" r="0" b="0"/>
                <wp:wrapTopAndBottom/>
                <wp:docPr id="393" name="Graphic 393"/>
                <wp:cNvGraphicFramePr>
                  <a:graphicFrameLocks/>
                </wp:cNvGraphicFramePr>
                <a:graphic>
                  <a:graphicData uri="http://schemas.microsoft.com/office/word/2010/wordprocessingShape">
                    <wps:wsp>
                      <wps:cNvPr id="393" name="Graphic 393"/>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535616;mso-wrap-distance-left:0;mso-wrap-distance-right:0" id="docshape392"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922176">
                <wp:simplePos x="0" y="0"/>
                <wp:positionH relativeFrom="page">
                  <wp:posOffset>6861811</wp:posOffset>
                </wp:positionH>
                <wp:positionV relativeFrom="page">
                  <wp:posOffset>504194</wp:posOffset>
                </wp:positionV>
                <wp:extent cx="699135" cy="1259840"/>
                <wp:effectExtent l="0" t="0" r="0" b="0"/>
                <wp:wrapNone/>
                <wp:docPr id="394" name="Graphic 394"/>
                <wp:cNvGraphicFramePr>
                  <a:graphicFrameLocks/>
                </wp:cNvGraphicFramePr>
                <a:graphic>
                  <a:graphicData uri="http://schemas.microsoft.com/office/word/2010/wordprocessingShape">
                    <wps:wsp>
                      <wps:cNvPr id="394" name="Graphic 394"/>
                      <wps:cNvSpPr/>
                      <wps:spPr>
                        <a:xfrm>
                          <a:off x="0" y="0"/>
                          <a:ext cx="699135" cy="1259840"/>
                        </a:xfrm>
                        <a:custGeom>
                          <a:avLst/>
                          <a:gdLst/>
                          <a:ahLst/>
                          <a:cxnLst/>
                          <a:rect l="l" t="t" r="r" b="b"/>
                          <a:pathLst>
                            <a:path w="699135"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698752" y="1242836"/>
                              </a:lnTo>
                              <a:lnTo>
                                <a:pt x="698752" y="17000"/>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30011pt;margin-top:39.700382pt;width:55.05pt;height:99.2pt;mso-position-horizontal-relative:page;mso-position-vertical-relative:page;z-index:15922176" id="docshape393" coordorigin="10806,794" coordsize="1101,1984" path="m11812,794l11007,794,10929,810,10865,853,10822,917,10806,995,10806,2577,10822,2655,10865,2719,10929,2762,11007,2778,11812,2778,11890,2762,11906,2751,11906,821,11890,810,11812,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22688">
                <wp:simplePos x="0" y="0"/>
                <wp:positionH relativeFrom="page">
                  <wp:posOffset>6917920</wp:posOffset>
                </wp:positionH>
                <wp:positionV relativeFrom="page">
                  <wp:posOffset>770762</wp:posOffset>
                </wp:positionV>
                <wp:extent cx="203835" cy="721995"/>
                <wp:effectExtent l="0" t="0" r="0" b="0"/>
                <wp:wrapNone/>
                <wp:docPr id="395" name="Textbox 395"/>
                <wp:cNvGraphicFramePr>
                  <a:graphicFrameLocks/>
                </wp:cNvGraphicFramePr>
                <a:graphic>
                  <a:graphicData uri="http://schemas.microsoft.com/office/word/2010/wordprocessingShape">
                    <wps:wsp>
                      <wps:cNvPr id="395" name="Textbox 395"/>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544.718140pt;margin-top:60.689945pt;width:16.05pt;height:56.85pt;mso-position-horizontal-relative:page;mso-position-vertical-relative:page;z-index:15922688" type="#_x0000_t202" id="docshape394"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spacing w:line="240" w:lineRule="auto" w:before="72"/>
        <w:ind w:left="1020" w:right="137" w:firstLine="0"/>
        <w:jc w:val="both"/>
        <w:rPr>
          <w:sz w:val="28"/>
        </w:rPr>
      </w:pPr>
      <w:r>
        <w:rPr>
          <w:sz w:val="28"/>
        </w:rPr>
        <w:t>Nos termos do art.</w:t>
      </w:r>
      <w:r>
        <w:rPr>
          <w:spacing w:val="-2"/>
          <w:sz w:val="28"/>
        </w:rPr>
        <w:t> </w:t>
      </w:r>
      <w:r>
        <w:rPr>
          <w:sz w:val="28"/>
        </w:rPr>
        <w:t>114, inc. VI, da Constituição</w:t>
      </w:r>
      <w:r>
        <w:rPr>
          <w:spacing w:val="-1"/>
          <w:sz w:val="28"/>
        </w:rPr>
        <w:t> </w:t>
      </w:r>
      <w:r>
        <w:rPr>
          <w:sz w:val="28"/>
        </w:rPr>
        <w:t>da República, a</w:t>
      </w:r>
      <w:r>
        <w:rPr>
          <w:spacing w:val="-2"/>
          <w:sz w:val="28"/>
        </w:rPr>
        <w:t> </w:t>
      </w:r>
      <w:r>
        <w:rPr>
          <w:sz w:val="28"/>
        </w:rPr>
        <w:t>Justi- ça do Trabalho é competente para processar e julgar ações de indeni- zação por dano moral e material, decorrentes da relação de trabalho, inclusive as oriundas de acidente de trabalho e doenças a ele equipa- radas, ainda que propostas pelos dependentes ou sucessores do traba- lhador falecido.</w:t>
      </w:r>
    </w:p>
    <w:p>
      <w:pPr>
        <w:spacing w:before="44"/>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Nova</w:t>
      </w:r>
      <w:r>
        <w:rPr>
          <w:spacing w:val="-4"/>
          <w:sz w:val="24"/>
        </w:rPr>
        <w:t> </w:t>
      </w:r>
      <w:r>
        <w:rPr>
          <w:sz w:val="24"/>
        </w:rPr>
        <w:t>redação</w:t>
      </w:r>
      <w:r>
        <w:rPr>
          <w:spacing w:val="1"/>
          <w:sz w:val="24"/>
        </w:rPr>
        <w:t> </w:t>
      </w:r>
      <w:r>
        <w:rPr>
          <w:sz w:val="24"/>
        </w:rPr>
        <w:t>-</w:t>
      </w:r>
      <w:r>
        <w:rPr>
          <w:spacing w:val="-1"/>
          <w:sz w:val="24"/>
        </w:rPr>
        <w:t> </w:t>
      </w:r>
      <w:r>
        <w:rPr>
          <w:sz w:val="24"/>
        </w:rPr>
        <w:t>Res.</w:t>
      </w:r>
      <w:r>
        <w:rPr>
          <w:spacing w:val="-1"/>
          <w:sz w:val="24"/>
        </w:rPr>
        <w:t> </w:t>
      </w:r>
      <w:r>
        <w:rPr>
          <w:sz w:val="24"/>
        </w:rPr>
        <w:t>193/2013, DEJT</w:t>
      </w:r>
      <w:r>
        <w:rPr>
          <w:spacing w:val="-2"/>
          <w:sz w:val="24"/>
        </w:rPr>
        <w:t> </w:t>
      </w:r>
      <w:r>
        <w:rPr>
          <w:sz w:val="24"/>
        </w:rPr>
        <w:t>divulgado em</w:t>
      </w:r>
      <w:r>
        <w:rPr>
          <w:spacing w:val="-1"/>
          <w:sz w:val="24"/>
        </w:rPr>
        <w:t> </w:t>
      </w:r>
      <w:r>
        <w:rPr>
          <w:sz w:val="24"/>
        </w:rPr>
        <w:t>13, 16</w:t>
      </w:r>
      <w:r>
        <w:rPr>
          <w:spacing w:val="-1"/>
          <w:sz w:val="24"/>
        </w:rPr>
        <w:t> </w:t>
      </w:r>
      <w:r>
        <w:rPr>
          <w:sz w:val="24"/>
        </w:rPr>
        <w:t>e</w:t>
      </w:r>
      <w:r>
        <w:rPr>
          <w:spacing w:val="-1"/>
          <w:sz w:val="24"/>
        </w:rPr>
        <w:t> </w:t>
      </w:r>
      <w:r>
        <w:rPr>
          <w:spacing w:val="-2"/>
          <w:sz w:val="24"/>
        </w:rPr>
        <w:t>17.12.2013</w:t>
      </w:r>
    </w:p>
    <w:p>
      <w:pPr>
        <w:spacing w:before="38"/>
        <w:ind w:left="1136" w:right="140" w:firstLine="0"/>
        <w:jc w:val="both"/>
        <w:rPr>
          <w:i/>
          <w:sz w:val="24"/>
        </w:rPr>
      </w:pPr>
      <w:r>
        <w:rPr>
          <w:i/>
          <w:sz w:val="24"/>
        </w:rPr>
        <w:t>Nº 392 Dano moral e material. Relação de</w:t>
      </w:r>
      <w:r>
        <w:rPr>
          <w:i/>
          <w:spacing w:val="-1"/>
          <w:sz w:val="24"/>
        </w:rPr>
        <w:t> </w:t>
      </w:r>
      <w:r>
        <w:rPr>
          <w:i/>
          <w:sz w:val="24"/>
        </w:rPr>
        <w:t>trabalho. Competência da Justiça do </w:t>
      </w:r>
      <w:r>
        <w:rPr>
          <w:i/>
          <w:spacing w:val="-2"/>
          <w:sz w:val="24"/>
        </w:rPr>
        <w:t>Trabalho</w:t>
      </w:r>
    </w:p>
    <w:p>
      <w:pPr>
        <w:spacing w:before="41"/>
        <w:ind w:left="1020" w:right="141" w:firstLine="0"/>
        <w:jc w:val="both"/>
        <w:rPr>
          <w:sz w:val="24"/>
        </w:rPr>
      </w:pPr>
      <w:r>
        <w:rPr>
          <w:sz w:val="24"/>
        </w:rPr>
        <w:t>Nos</w:t>
      </w:r>
      <w:r>
        <w:rPr>
          <w:spacing w:val="-1"/>
          <w:sz w:val="24"/>
        </w:rPr>
        <w:t> </w:t>
      </w:r>
      <w:r>
        <w:rPr>
          <w:sz w:val="24"/>
        </w:rPr>
        <w:t>termos</w:t>
      </w:r>
      <w:r>
        <w:rPr>
          <w:spacing w:val="-1"/>
          <w:sz w:val="24"/>
        </w:rPr>
        <w:t> </w:t>
      </w:r>
      <w:r>
        <w:rPr>
          <w:sz w:val="24"/>
        </w:rPr>
        <w:t>do</w:t>
      </w:r>
      <w:r>
        <w:rPr>
          <w:spacing w:val="-1"/>
          <w:sz w:val="24"/>
        </w:rPr>
        <w:t> </w:t>
      </w:r>
      <w:r>
        <w:rPr>
          <w:sz w:val="24"/>
        </w:rPr>
        <w:t>art.</w:t>
      </w:r>
      <w:r>
        <w:rPr>
          <w:spacing w:val="-1"/>
          <w:sz w:val="24"/>
        </w:rPr>
        <w:t> </w:t>
      </w:r>
      <w:r>
        <w:rPr>
          <w:sz w:val="24"/>
        </w:rPr>
        <w:t>114,</w:t>
      </w:r>
      <w:r>
        <w:rPr>
          <w:spacing w:val="-1"/>
          <w:sz w:val="24"/>
        </w:rPr>
        <w:t> </w:t>
      </w:r>
      <w:r>
        <w:rPr>
          <w:sz w:val="24"/>
        </w:rPr>
        <w:t>inc.</w:t>
      </w:r>
      <w:r>
        <w:rPr>
          <w:spacing w:val="-1"/>
          <w:sz w:val="24"/>
        </w:rPr>
        <w:t> </w:t>
      </w:r>
      <w:r>
        <w:rPr>
          <w:sz w:val="24"/>
        </w:rPr>
        <w:t>VI,</w:t>
      </w:r>
      <w:r>
        <w:rPr>
          <w:spacing w:val="-1"/>
          <w:sz w:val="24"/>
        </w:rPr>
        <w:t> </w:t>
      </w:r>
      <w:r>
        <w:rPr>
          <w:sz w:val="24"/>
        </w:rPr>
        <w:t>da</w:t>
      </w:r>
      <w:r>
        <w:rPr>
          <w:spacing w:val="-2"/>
          <w:sz w:val="24"/>
        </w:rPr>
        <w:t> </w:t>
      </w:r>
      <w:r>
        <w:rPr>
          <w:sz w:val="24"/>
        </w:rPr>
        <w:t>Constituição</w:t>
      </w:r>
      <w:r>
        <w:rPr>
          <w:spacing w:val="-1"/>
          <w:sz w:val="24"/>
        </w:rPr>
        <w:t> </w:t>
      </w:r>
      <w:r>
        <w:rPr>
          <w:sz w:val="24"/>
        </w:rPr>
        <w:t>da</w:t>
      </w:r>
      <w:r>
        <w:rPr>
          <w:spacing w:val="-2"/>
          <w:sz w:val="24"/>
        </w:rPr>
        <w:t> </w:t>
      </w:r>
      <w:r>
        <w:rPr>
          <w:sz w:val="24"/>
        </w:rPr>
        <w:t>República,</w:t>
      </w:r>
      <w:r>
        <w:rPr>
          <w:spacing w:val="-1"/>
          <w:sz w:val="24"/>
        </w:rPr>
        <w:t> </w:t>
      </w:r>
      <w:r>
        <w:rPr>
          <w:sz w:val="24"/>
        </w:rPr>
        <w:t>a</w:t>
      </w:r>
      <w:r>
        <w:rPr>
          <w:spacing w:val="-2"/>
          <w:sz w:val="24"/>
        </w:rPr>
        <w:t> </w:t>
      </w:r>
      <w:r>
        <w:rPr>
          <w:sz w:val="24"/>
        </w:rPr>
        <w:t>Justiça</w:t>
      </w:r>
      <w:r>
        <w:rPr>
          <w:spacing w:val="-2"/>
          <w:sz w:val="24"/>
        </w:rPr>
        <w:t> </w:t>
      </w:r>
      <w:r>
        <w:rPr>
          <w:sz w:val="24"/>
        </w:rPr>
        <w:t>do</w:t>
      </w:r>
      <w:r>
        <w:rPr>
          <w:spacing w:val="-3"/>
          <w:sz w:val="24"/>
        </w:rPr>
        <w:t> </w:t>
      </w:r>
      <w:r>
        <w:rPr>
          <w:sz w:val="24"/>
        </w:rPr>
        <w:t>Traba- lho é competente para processar e julgar ações de indenização por dano moral e material, decorrentes da relação de trabalho, inclusive as oriundas de acidente de trabalho e doenças a ele equiparadas.</w:t>
      </w:r>
    </w:p>
    <w:p>
      <w:pPr>
        <w:spacing w:before="41"/>
        <w:ind w:left="1020" w:right="0" w:firstLine="0"/>
        <w:jc w:val="both"/>
        <w:rPr>
          <w:sz w:val="24"/>
        </w:rPr>
      </w:pPr>
      <w:r>
        <w:rPr>
          <w:sz w:val="24"/>
        </w:rPr>
        <w:t>Redação</w:t>
      </w:r>
      <w:r>
        <w:rPr>
          <w:spacing w:val="-2"/>
          <w:sz w:val="24"/>
        </w:rPr>
        <w:t> </w:t>
      </w:r>
      <w:r>
        <w:rPr>
          <w:sz w:val="24"/>
        </w:rPr>
        <w:t>original</w:t>
      </w:r>
      <w:r>
        <w:rPr>
          <w:spacing w:val="-1"/>
          <w:sz w:val="24"/>
        </w:rPr>
        <w:t> </w:t>
      </w:r>
      <w:r>
        <w:rPr>
          <w:sz w:val="24"/>
        </w:rPr>
        <w:t>(conversão</w:t>
      </w:r>
      <w:r>
        <w:rPr>
          <w:spacing w:val="-1"/>
          <w:sz w:val="24"/>
        </w:rPr>
        <w:t> </w:t>
      </w:r>
      <w:r>
        <w:rPr>
          <w:sz w:val="24"/>
        </w:rPr>
        <w:t>da</w:t>
      </w:r>
      <w:r>
        <w:rPr>
          <w:spacing w:val="-2"/>
          <w:sz w:val="24"/>
        </w:rPr>
        <w:t> </w:t>
      </w:r>
      <w:r>
        <w:rPr>
          <w:sz w:val="24"/>
        </w:rPr>
        <w:t>Orientação</w:t>
      </w:r>
      <w:r>
        <w:rPr>
          <w:spacing w:val="-1"/>
          <w:sz w:val="24"/>
        </w:rPr>
        <w:t> </w:t>
      </w:r>
      <w:r>
        <w:rPr>
          <w:sz w:val="24"/>
        </w:rPr>
        <w:t>Jurisprudencial</w:t>
      </w:r>
      <w:r>
        <w:rPr>
          <w:spacing w:val="-1"/>
          <w:sz w:val="24"/>
        </w:rPr>
        <w:t> </w:t>
      </w:r>
      <w:r>
        <w:rPr>
          <w:sz w:val="24"/>
        </w:rPr>
        <w:t>nº</w:t>
      </w:r>
      <w:r>
        <w:rPr>
          <w:spacing w:val="-1"/>
          <w:sz w:val="24"/>
        </w:rPr>
        <w:t> </w:t>
      </w:r>
      <w:r>
        <w:rPr>
          <w:sz w:val="24"/>
        </w:rPr>
        <w:t>327</w:t>
      </w:r>
      <w:r>
        <w:rPr>
          <w:spacing w:val="-1"/>
          <w:sz w:val="24"/>
        </w:rPr>
        <w:t> </w:t>
      </w:r>
      <w:r>
        <w:rPr>
          <w:sz w:val="24"/>
        </w:rPr>
        <w:t>da</w:t>
      </w:r>
      <w:r>
        <w:rPr>
          <w:spacing w:val="-2"/>
          <w:sz w:val="24"/>
        </w:rPr>
        <w:t> </w:t>
      </w:r>
      <w:r>
        <w:rPr>
          <w:sz w:val="24"/>
        </w:rPr>
        <w:t>SBDI-</w:t>
      </w:r>
      <w:r>
        <w:rPr>
          <w:spacing w:val="-5"/>
          <w:sz w:val="24"/>
        </w:rPr>
        <w:t>I)</w:t>
      </w:r>
    </w:p>
    <w:p>
      <w:pPr>
        <w:spacing w:before="38"/>
        <w:ind w:left="1020" w:right="0" w:firstLine="0"/>
        <w:jc w:val="both"/>
        <w:rPr>
          <w:sz w:val="24"/>
        </w:rPr>
      </w:pPr>
      <w:r>
        <w:rPr>
          <w:sz w:val="24"/>
        </w:rPr>
        <w:t>-</w:t>
      </w:r>
      <w:r>
        <w:rPr>
          <w:spacing w:val="-2"/>
          <w:sz w:val="24"/>
        </w:rPr>
        <w:t> </w:t>
      </w:r>
      <w:r>
        <w:rPr>
          <w:sz w:val="24"/>
        </w:rPr>
        <w:t>Res.</w:t>
      </w:r>
      <w:r>
        <w:rPr>
          <w:spacing w:val="-1"/>
          <w:sz w:val="24"/>
        </w:rPr>
        <w:t> </w:t>
      </w:r>
      <w:r>
        <w:rPr>
          <w:sz w:val="24"/>
        </w:rPr>
        <w:t>129/2005,</w:t>
      </w:r>
      <w:r>
        <w:rPr>
          <w:spacing w:val="-1"/>
          <w:sz w:val="24"/>
        </w:rPr>
        <w:t> </w:t>
      </w:r>
      <w:r>
        <w:rPr>
          <w:sz w:val="24"/>
        </w:rPr>
        <w:t>DJ</w:t>
      </w:r>
      <w:r>
        <w:rPr>
          <w:spacing w:val="2"/>
          <w:sz w:val="24"/>
        </w:rPr>
        <w:t> </w:t>
      </w:r>
      <w:r>
        <w:rPr>
          <w:sz w:val="24"/>
        </w:rPr>
        <w:t>20,</w:t>
      </w:r>
      <w:r>
        <w:rPr>
          <w:spacing w:val="-1"/>
          <w:sz w:val="24"/>
        </w:rPr>
        <w:t> </w:t>
      </w:r>
      <w:r>
        <w:rPr>
          <w:sz w:val="24"/>
        </w:rPr>
        <w:t>22</w:t>
      </w:r>
      <w:r>
        <w:rPr>
          <w:spacing w:val="-1"/>
          <w:sz w:val="24"/>
        </w:rPr>
        <w:t> </w:t>
      </w:r>
      <w:r>
        <w:rPr>
          <w:sz w:val="24"/>
        </w:rPr>
        <w:t>e</w:t>
      </w:r>
      <w:r>
        <w:rPr>
          <w:spacing w:val="-1"/>
          <w:sz w:val="24"/>
        </w:rPr>
        <w:t> </w:t>
      </w:r>
      <w:r>
        <w:rPr>
          <w:spacing w:val="-2"/>
          <w:sz w:val="24"/>
        </w:rPr>
        <w:t>25.04.2005</w:t>
      </w:r>
    </w:p>
    <w:p>
      <w:pPr>
        <w:spacing w:before="41"/>
        <w:ind w:left="1135" w:right="0" w:firstLine="0"/>
        <w:jc w:val="both"/>
        <w:rPr>
          <w:i/>
          <w:sz w:val="24"/>
        </w:rPr>
      </w:pPr>
      <w:r>
        <w:rPr>
          <w:i/>
          <w:sz w:val="24"/>
        </w:rPr>
        <w:t>Nº</w:t>
      </w:r>
      <w:r>
        <w:rPr>
          <w:i/>
          <w:spacing w:val="-1"/>
          <w:sz w:val="24"/>
        </w:rPr>
        <w:t> </w:t>
      </w:r>
      <w:r>
        <w:rPr>
          <w:i/>
          <w:sz w:val="24"/>
        </w:rPr>
        <w:t>392</w:t>
      </w:r>
      <w:r>
        <w:rPr>
          <w:i/>
          <w:spacing w:val="-1"/>
          <w:sz w:val="24"/>
        </w:rPr>
        <w:t> </w:t>
      </w:r>
      <w:r>
        <w:rPr>
          <w:i/>
          <w:sz w:val="24"/>
        </w:rPr>
        <w:t>Dano</w:t>
      </w:r>
      <w:r>
        <w:rPr>
          <w:i/>
          <w:spacing w:val="-1"/>
          <w:sz w:val="24"/>
        </w:rPr>
        <w:t> </w:t>
      </w:r>
      <w:r>
        <w:rPr>
          <w:i/>
          <w:sz w:val="24"/>
        </w:rPr>
        <w:t>moral.</w:t>
      </w:r>
      <w:r>
        <w:rPr>
          <w:i/>
          <w:spacing w:val="-1"/>
          <w:sz w:val="24"/>
        </w:rPr>
        <w:t> </w:t>
      </w:r>
      <w:r>
        <w:rPr>
          <w:i/>
          <w:sz w:val="24"/>
        </w:rPr>
        <w:t>Competência</w:t>
      </w:r>
      <w:r>
        <w:rPr>
          <w:i/>
          <w:spacing w:val="-1"/>
          <w:sz w:val="24"/>
        </w:rPr>
        <w:t> </w:t>
      </w:r>
      <w:r>
        <w:rPr>
          <w:i/>
          <w:sz w:val="24"/>
        </w:rPr>
        <w:t>da</w:t>
      </w:r>
      <w:r>
        <w:rPr>
          <w:i/>
          <w:spacing w:val="-1"/>
          <w:sz w:val="24"/>
        </w:rPr>
        <w:t> </w:t>
      </w:r>
      <w:r>
        <w:rPr>
          <w:i/>
          <w:sz w:val="24"/>
        </w:rPr>
        <w:t>Justiça</w:t>
      </w:r>
      <w:r>
        <w:rPr>
          <w:i/>
          <w:spacing w:val="-1"/>
          <w:sz w:val="24"/>
        </w:rPr>
        <w:t> </w:t>
      </w:r>
      <w:r>
        <w:rPr>
          <w:i/>
          <w:sz w:val="24"/>
        </w:rPr>
        <w:t>do</w:t>
      </w:r>
      <w:r>
        <w:rPr>
          <w:i/>
          <w:spacing w:val="-1"/>
          <w:sz w:val="24"/>
        </w:rPr>
        <w:t> </w:t>
      </w:r>
      <w:r>
        <w:rPr>
          <w:i/>
          <w:spacing w:val="-2"/>
          <w:sz w:val="24"/>
        </w:rPr>
        <w:t>Trabalho</w:t>
      </w:r>
    </w:p>
    <w:p>
      <w:pPr>
        <w:spacing w:line="240" w:lineRule="auto" w:before="41"/>
        <w:ind w:left="1135" w:right="139" w:firstLine="0"/>
        <w:jc w:val="both"/>
        <w:rPr>
          <w:i/>
          <w:sz w:val="24"/>
        </w:rPr>
      </w:pPr>
      <w:r>
        <w:rPr>
          <w:i/>
          <w:sz w:val="24"/>
        </w:rPr>
        <w:t>Nos termos do art. 114 da CF/1988, a Justiça do Trabalho é competente para dirimir controvérsias referentes à indenização por dano moral, quando decor- rente da relação de trabalho.(ex-OJ nº 327 da SBDI-I - DJ 09.12.2003)</w:t>
      </w:r>
    </w:p>
    <w:p>
      <w:pPr>
        <w:pStyle w:val="BodyText"/>
        <w:spacing w:before="9"/>
        <w:rPr>
          <w:i/>
          <w:sz w:val="22"/>
        </w:rPr>
      </w:pPr>
    </w:p>
    <w:p>
      <w:pPr>
        <w:pStyle w:val="Heading4"/>
        <w:tabs>
          <w:tab w:pos="3027" w:val="left" w:leader="none"/>
          <w:tab w:pos="5003" w:val="left" w:leader="none"/>
          <w:tab w:pos="6301" w:val="left" w:leader="none"/>
          <w:tab w:pos="8455" w:val="left" w:leader="none"/>
        </w:tabs>
        <w:spacing w:line="242" w:lineRule="auto" w:before="1"/>
        <w:ind w:left="1020" w:right="136" w:hanging="908"/>
        <w:jc w:val="left"/>
      </w:pPr>
      <w:r>
        <w:rPr/>
        <w:t>SUM-393</w:t>
      </w:r>
      <w:r>
        <w:rPr>
          <w:spacing w:val="40"/>
        </w:rPr>
        <w:t> </w:t>
      </w:r>
      <w:r>
        <w:rPr/>
        <w:t>RECURSO</w:t>
        <w:tab/>
      </w:r>
      <w:r>
        <w:rPr>
          <w:spacing w:val="-2"/>
        </w:rPr>
        <w:t>ORDINÁRIO.</w:t>
      </w:r>
      <w:r>
        <w:rPr/>
        <w:tab/>
      </w:r>
      <w:r>
        <w:rPr>
          <w:spacing w:val="-2"/>
        </w:rPr>
        <w:t>EFEITO</w:t>
      </w:r>
      <w:r>
        <w:rPr/>
        <w:tab/>
      </w:r>
      <w:r>
        <w:rPr>
          <w:spacing w:val="-2"/>
        </w:rPr>
        <w:t>DEVOLUTIVO</w:t>
      </w:r>
      <w:r>
        <w:rPr/>
        <w:tab/>
      </w:r>
      <w:r>
        <w:rPr>
          <w:spacing w:val="-6"/>
        </w:rPr>
        <w:t>EM </w:t>
      </w:r>
      <w:r>
        <w:rPr/>
        <w:t>PROFUNDIDADE.</w:t>
      </w:r>
      <w:r>
        <w:rPr>
          <w:spacing w:val="59"/>
        </w:rPr>
        <w:t> </w:t>
      </w:r>
      <w:r>
        <w:rPr/>
        <w:t>ART.</w:t>
      </w:r>
      <w:r>
        <w:rPr>
          <w:spacing w:val="58"/>
        </w:rPr>
        <w:t> </w:t>
      </w:r>
      <w:r>
        <w:rPr/>
        <w:t>1.013,</w:t>
      </w:r>
      <w:r>
        <w:rPr>
          <w:spacing w:val="56"/>
        </w:rPr>
        <w:t> </w:t>
      </w:r>
      <w:r>
        <w:rPr/>
        <w:t>§</w:t>
      </w:r>
      <w:r>
        <w:rPr>
          <w:spacing w:val="60"/>
        </w:rPr>
        <w:t> </w:t>
      </w:r>
      <w:r>
        <w:rPr/>
        <w:t>1º,</w:t>
      </w:r>
      <w:r>
        <w:rPr>
          <w:spacing w:val="54"/>
        </w:rPr>
        <w:t> </w:t>
      </w:r>
      <w:r>
        <w:rPr/>
        <w:t>do</w:t>
      </w:r>
      <w:r>
        <w:rPr>
          <w:spacing w:val="60"/>
        </w:rPr>
        <w:t> </w:t>
      </w:r>
      <w:r>
        <w:rPr/>
        <w:t>CPC</w:t>
      </w:r>
      <w:r>
        <w:rPr>
          <w:spacing w:val="57"/>
        </w:rPr>
        <w:t> </w:t>
      </w:r>
      <w:r>
        <w:rPr/>
        <w:t>DE</w:t>
      </w:r>
      <w:r>
        <w:rPr>
          <w:spacing w:val="58"/>
        </w:rPr>
        <w:t> </w:t>
      </w:r>
      <w:r>
        <w:rPr/>
        <w:t>2015.</w:t>
      </w:r>
      <w:r>
        <w:rPr>
          <w:spacing w:val="55"/>
        </w:rPr>
        <w:t> </w:t>
      </w:r>
      <w:r>
        <w:rPr>
          <w:spacing w:val="-4"/>
        </w:rPr>
        <w:t>ART.</w:t>
      </w:r>
    </w:p>
    <w:p>
      <w:pPr>
        <w:spacing w:line="240" w:lineRule="auto" w:before="0"/>
        <w:ind w:left="1020" w:right="140" w:firstLine="0"/>
        <w:jc w:val="both"/>
        <w:rPr>
          <w:b/>
          <w:sz w:val="28"/>
        </w:rPr>
      </w:pPr>
      <w:r>
        <w:rPr>
          <w:b/>
          <w:sz w:val="28"/>
        </w:rPr>
        <w:t>515, § 1º, DO CPC de 1973 - (nova redação em decorrência do CPC de 2015) - Res. 208/2016, DEJT divulgado em 22, 25 e </w:t>
      </w:r>
      <w:r>
        <w:rPr>
          <w:b/>
          <w:spacing w:val="-2"/>
          <w:sz w:val="28"/>
        </w:rPr>
        <w:t>26.04.2016</w:t>
      </w:r>
    </w:p>
    <w:p>
      <w:pPr>
        <w:spacing w:line="240" w:lineRule="auto" w:before="27"/>
        <w:ind w:left="1021" w:right="140" w:hanging="1"/>
        <w:jc w:val="both"/>
        <w:rPr>
          <w:sz w:val="28"/>
        </w:rPr>
      </w:pPr>
      <w:r>
        <w:rPr>
          <w:sz w:val="28"/>
        </w:rPr>
        <w:t>I - O efeito devolutivo em profundidade do recurso ordinário, que se extrai do § 1º do art. 1.013 do CPC de 2015 (art. 515, §1º, do CPC de 1973), transfere ao Tribunal a apreciação dos fundamentos da inicial ou da</w:t>
      </w:r>
      <w:r>
        <w:rPr>
          <w:spacing w:val="-1"/>
          <w:sz w:val="28"/>
        </w:rPr>
        <w:t> </w:t>
      </w:r>
      <w:r>
        <w:rPr>
          <w:sz w:val="28"/>
        </w:rPr>
        <w:t>defesa,</w:t>
      </w:r>
      <w:r>
        <w:rPr>
          <w:spacing w:val="-1"/>
          <w:sz w:val="28"/>
        </w:rPr>
        <w:t> </w:t>
      </w:r>
      <w:r>
        <w:rPr>
          <w:sz w:val="28"/>
        </w:rPr>
        <w:t>não examinados pela</w:t>
      </w:r>
      <w:r>
        <w:rPr>
          <w:spacing w:val="-1"/>
          <w:sz w:val="28"/>
        </w:rPr>
        <w:t> </w:t>
      </w:r>
      <w:r>
        <w:rPr>
          <w:sz w:val="28"/>
        </w:rPr>
        <w:t>sentença, ainda</w:t>
      </w:r>
      <w:r>
        <w:rPr>
          <w:spacing w:val="-1"/>
          <w:sz w:val="28"/>
        </w:rPr>
        <w:t> </w:t>
      </w:r>
      <w:r>
        <w:rPr>
          <w:sz w:val="28"/>
        </w:rPr>
        <w:t>que não renovados em contrarrazões, desde que relativos ao capítulo impugnado.</w:t>
      </w:r>
    </w:p>
    <w:p>
      <w:pPr>
        <w:spacing w:line="242" w:lineRule="auto" w:before="41"/>
        <w:ind w:left="1021" w:right="143" w:firstLine="0"/>
        <w:jc w:val="both"/>
        <w:rPr>
          <w:sz w:val="28"/>
        </w:rPr>
      </w:pPr>
      <w:r>
        <w:rPr>
          <w:sz w:val="28"/>
        </w:rPr>
        <w:t>II - Se</w:t>
      </w:r>
      <w:r>
        <w:rPr>
          <w:spacing w:val="-1"/>
          <w:sz w:val="28"/>
        </w:rPr>
        <w:t> </w:t>
      </w:r>
      <w:r>
        <w:rPr>
          <w:sz w:val="28"/>
        </w:rPr>
        <w:t>o processo estiver em</w:t>
      </w:r>
      <w:r>
        <w:rPr>
          <w:spacing w:val="-3"/>
          <w:sz w:val="28"/>
        </w:rPr>
        <w:t> </w:t>
      </w:r>
      <w:r>
        <w:rPr>
          <w:sz w:val="28"/>
        </w:rPr>
        <w:t>condições,</w:t>
      </w:r>
      <w:r>
        <w:rPr>
          <w:spacing w:val="-1"/>
          <w:sz w:val="28"/>
        </w:rPr>
        <w:t> </w:t>
      </w:r>
      <w:r>
        <w:rPr>
          <w:sz w:val="28"/>
        </w:rPr>
        <w:t>o tribunal, ao julgar o recurso ordinário,</w:t>
      </w:r>
      <w:r>
        <w:rPr>
          <w:spacing w:val="2"/>
          <w:sz w:val="28"/>
        </w:rPr>
        <w:t> </w:t>
      </w:r>
      <w:r>
        <w:rPr>
          <w:sz w:val="28"/>
        </w:rPr>
        <w:t>deverá</w:t>
      </w:r>
      <w:r>
        <w:rPr>
          <w:spacing w:val="3"/>
          <w:sz w:val="28"/>
        </w:rPr>
        <w:t> </w:t>
      </w:r>
      <w:r>
        <w:rPr>
          <w:sz w:val="28"/>
        </w:rPr>
        <w:t>decidir</w:t>
      </w:r>
      <w:r>
        <w:rPr>
          <w:spacing w:val="3"/>
          <w:sz w:val="28"/>
        </w:rPr>
        <w:t> </w:t>
      </w:r>
      <w:r>
        <w:rPr>
          <w:sz w:val="28"/>
        </w:rPr>
        <w:t>desde</w:t>
      </w:r>
      <w:r>
        <w:rPr>
          <w:spacing w:val="3"/>
          <w:sz w:val="28"/>
        </w:rPr>
        <w:t> </w:t>
      </w:r>
      <w:r>
        <w:rPr>
          <w:sz w:val="28"/>
        </w:rPr>
        <w:t>logo</w:t>
      </w:r>
      <w:r>
        <w:rPr>
          <w:spacing w:val="4"/>
          <w:sz w:val="28"/>
        </w:rPr>
        <w:t> </w:t>
      </w:r>
      <w:r>
        <w:rPr>
          <w:sz w:val="28"/>
        </w:rPr>
        <w:t>o</w:t>
      </w:r>
      <w:r>
        <w:rPr>
          <w:spacing w:val="7"/>
          <w:sz w:val="28"/>
        </w:rPr>
        <w:t> </w:t>
      </w:r>
      <w:r>
        <w:rPr>
          <w:sz w:val="28"/>
        </w:rPr>
        <w:t>mérito</w:t>
      </w:r>
      <w:r>
        <w:rPr>
          <w:spacing w:val="4"/>
          <w:sz w:val="28"/>
        </w:rPr>
        <w:t> </w:t>
      </w:r>
      <w:r>
        <w:rPr>
          <w:sz w:val="28"/>
        </w:rPr>
        <w:t>da</w:t>
      </w:r>
      <w:r>
        <w:rPr>
          <w:spacing w:val="6"/>
          <w:sz w:val="28"/>
        </w:rPr>
        <w:t> </w:t>
      </w:r>
      <w:r>
        <w:rPr>
          <w:sz w:val="28"/>
        </w:rPr>
        <w:t>causa,</w:t>
      </w:r>
      <w:r>
        <w:rPr>
          <w:spacing w:val="5"/>
          <w:sz w:val="28"/>
        </w:rPr>
        <w:t> </w:t>
      </w:r>
      <w:r>
        <w:rPr>
          <w:sz w:val="28"/>
        </w:rPr>
        <w:t>nos</w:t>
      </w:r>
      <w:r>
        <w:rPr>
          <w:spacing w:val="7"/>
          <w:sz w:val="28"/>
        </w:rPr>
        <w:t> </w:t>
      </w:r>
      <w:r>
        <w:rPr>
          <w:sz w:val="28"/>
        </w:rPr>
        <w:t>termos</w:t>
      </w:r>
      <w:r>
        <w:rPr>
          <w:spacing w:val="7"/>
          <w:sz w:val="28"/>
        </w:rPr>
        <w:t> </w:t>
      </w:r>
      <w:r>
        <w:rPr>
          <w:spacing w:val="-5"/>
          <w:sz w:val="28"/>
        </w:rPr>
        <w:t>do</w:t>
      </w:r>
    </w:p>
    <w:p>
      <w:pPr>
        <w:spacing w:line="240" w:lineRule="auto" w:before="0"/>
        <w:ind w:left="1021" w:right="141" w:firstLine="0"/>
        <w:jc w:val="both"/>
        <w:rPr>
          <w:sz w:val="28"/>
        </w:rPr>
      </w:pPr>
      <w:r>
        <w:rPr>
          <w:sz w:val="28"/>
        </w:rPr>
        <w:t>§</w:t>
      </w:r>
      <w:r>
        <w:rPr>
          <w:spacing w:val="-2"/>
          <w:sz w:val="28"/>
        </w:rPr>
        <w:t> </w:t>
      </w:r>
      <w:r>
        <w:rPr>
          <w:sz w:val="28"/>
        </w:rPr>
        <w:t>3º</w:t>
      </w:r>
      <w:r>
        <w:rPr>
          <w:spacing w:val="-1"/>
          <w:sz w:val="28"/>
        </w:rPr>
        <w:t> </w:t>
      </w:r>
      <w:r>
        <w:rPr>
          <w:sz w:val="28"/>
        </w:rPr>
        <w:t>do art.</w:t>
      </w:r>
      <w:r>
        <w:rPr>
          <w:spacing w:val="-3"/>
          <w:sz w:val="28"/>
        </w:rPr>
        <w:t> </w:t>
      </w:r>
      <w:r>
        <w:rPr>
          <w:sz w:val="28"/>
        </w:rPr>
        <w:t>1.013</w:t>
      </w:r>
      <w:r>
        <w:rPr>
          <w:spacing w:val="-2"/>
          <w:sz w:val="28"/>
        </w:rPr>
        <w:t> </w:t>
      </w:r>
      <w:r>
        <w:rPr>
          <w:sz w:val="28"/>
        </w:rPr>
        <w:t>do</w:t>
      </w:r>
      <w:r>
        <w:rPr>
          <w:spacing w:val="-2"/>
          <w:sz w:val="28"/>
        </w:rPr>
        <w:t> </w:t>
      </w:r>
      <w:r>
        <w:rPr>
          <w:sz w:val="28"/>
        </w:rPr>
        <w:t>CPC</w:t>
      </w:r>
      <w:r>
        <w:rPr>
          <w:spacing w:val="-1"/>
          <w:sz w:val="28"/>
        </w:rPr>
        <w:t> </w:t>
      </w:r>
      <w:r>
        <w:rPr>
          <w:sz w:val="28"/>
        </w:rPr>
        <w:t>de</w:t>
      </w:r>
      <w:r>
        <w:rPr>
          <w:spacing w:val="-1"/>
          <w:sz w:val="28"/>
        </w:rPr>
        <w:t> </w:t>
      </w:r>
      <w:r>
        <w:rPr>
          <w:sz w:val="28"/>
        </w:rPr>
        <w:t>2015,</w:t>
      </w:r>
      <w:r>
        <w:rPr>
          <w:spacing w:val="-4"/>
          <w:sz w:val="28"/>
        </w:rPr>
        <w:t> </w:t>
      </w:r>
      <w:r>
        <w:rPr>
          <w:sz w:val="28"/>
        </w:rPr>
        <w:t>inclusive</w:t>
      </w:r>
      <w:r>
        <w:rPr>
          <w:spacing w:val="-3"/>
          <w:sz w:val="28"/>
        </w:rPr>
        <w:t> </w:t>
      </w:r>
      <w:r>
        <w:rPr>
          <w:sz w:val="28"/>
        </w:rPr>
        <w:t>quando constatar</w:t>
      </w:r>
      <w:r>
        <w:rPr>
          <w:spacing w:val="-1"/>
          <w:sz w:val="28"/>
        </w:rPr>
        <w:t> </w:t>
      </w:r>
      <w:r>
        <w:rPr>
          <w:sz w:val="28"/>
        </w:rPr>
        <w:t>a</w:t>
      </w:r>
      <w:r>
        <w:rPr>
          <w:spacing w:val="-3"/>
          <w:sz w:val="28"/>
        </w:rPr>
        <w:t> </w:t>
      </w:r>
      <w:r>
        <w:rPr>
          <w:sz w:val="28"/>
        </w:rPr>
        <w:t>omis- são da sentença no exame de um dos pedidos.</w:t>
      </w:r>
    </w:p>
    <w:p>
      <w:pPr>
        <w:spacing w:before="39"/>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Súmula</w:t>
      </w:r>
      <w:r>
        <w:rPr>
          <w:spacing w:val="-2"/>
          <w:sz w:val="24"/>
        </w:rPr>
        <w:t> </w:t>
      </w:r>
      <w:r>
        <w:rPr>
          <w:sz w:val="24"/>
        </w:rPr>
        <w:t>alterada</w:t>
      </w:r>
      <w:r>
        <w:rPr>
          <w:spacing w:val="-2"/>
          <w:sz w:val="24"/>
        </w:rPr>
        <w:t> </w:t>
      </w:r>
      <w:r>
        <w:rPr>
          <w:sz w:val="24"/>
        </w:rPr>
        <w:t>-</w:t>
      </w:r>
      <w:r>
        <w:rPr>
          <w:spacing w:val="-2"/>
          <w:sz w:val="24"/>
        </w:rPr>
        <w:t> </w:t>
      </w:r>
      <w:r>
        <w:rPr>
          <w:sz w:val="24"/>
        </w:rPr>
        <w:t>Res. 169/2010,</w:t>
      </w:r>
      <w:r>
        <w:rPr>
          <w:spacing w:val="-1"/>
          <w:sz w:val="24"/>
        </w:rPr>
        <w:t> </w:t>
      </w:r>
      <w:r>
        <w:rPr>
          <w:sz w:val="24"/>
        </w:rPr>
        <w:t>DEJT</w:t>
      </w:r>
      <w:r>
        <w:rPr>
          <w:spacing w:val="-2"/>
          <w:sz w:val="24"/>
        </w:rPr>
        <w:t> </w:t>
      </w:r>
      <w:r>
        <w:rPr>
          <w:sz w:val="24"/>
        </w:rPr>
        <w:t>divulgado</w:t>
      </w:r>
      <w:r>
        <w:rPr>
          <w:spacing w:val="-1"/>
          <w:sz w:val="24"/>
        </w:rPr>
        <w:t> </w:t>
      </w:r>
      <w:r>
        <w:rPr>
          <w:sz w:val="24"/>
        </w:rPr>
        <w:t>em 19,</w:t>
      </w:r>
      <w:r>
        <w:rPr>
          <w:spacing w:val="-1"/>
          <w:sz w:val="24"/>
        </w:rPr>
        <w:t> </w:t>
      </w:r>
      <w:r>
        <w:rPr>
          <w:sz w:val="24"/>
        </w:rPr>
        <w:t>22</w:t>
      </w:r>
      <w:r>
        <w:rPr>
          <w:spacing w:val="-1"/>
          <w:sz w:val="24"/>
        </w:rPr>
        <w:t> </w:t>
      </w:r>
      <w:r>
        <w:rPr>
          <w:sz w:val="24"/>
        </w:rPr>
        <w:t>e</w:t>
      </w:r>
      <w:r>
        <w:rPr>
          <w:spacing w:val="-1"/>
          <w:sz w:val="24"/>
        </w:rPr>
        <w:t> </w:t>
      </w:r>
      <w:r>
        <w:rPr>
          <w:spacing w:val="-2"/>
          <w:sz w:val="24"/>
        </w:rPr>
        <w:t>23.11.2010</w:t>
      </w:r>
    </w:p>
    <w:p>
      <w:pPr>
        <w:spacing w:line="240" w:lineRule="auto" w:before="41"/>
        <w:ind w:left="1136" w:right="139" w:firstLine="0"/>
        <w:jc w:val="both"/>
        <w:rPr>
          <w:i/>
          <w:sz w:val="24"/>
        </w:rPr>
      </w:pPr>
      <w:r>
        <w:rPr>
          <w:i/>
          <w:sz w:val="24"/>
        </w:rPr>
        <w:t>Nº</w:t>
      </w:r>
      <w:r>
        <w:rPr>
          <w:i/>
          <w:spacing w:val="-1"/>
          <w:sz w:val="24"/>
        </w:rPr>
        <w:t> </w:t>
      </w:r>
      <w:r>
        <w:rPr>
          <w:i/>
          <w:sz w:val="24"/>
        </w:rPr>
        <w:t>393.</w:t>
      </w:r>
      <w:r>
        <w:rPr>
          <w:i/>
          <w:spacing w:val="-1"/>
          <w:sz w:val="24"/>
        </w:rPr>
        <w:t> </w:t>
      </w:r>
      <w:r>
        <w:rPr>
          <w:i/>
          <w:sz w:val="24"/>
        </w:rPr>
        <w:t>Recurso</w:t>
      </w:r>
      <w:r>
        <w:rPr>
          <w:i/>
          <w:spacing w:val="-1"/>
          <w:sz w:val="24"/>
        </w:rPr>
        <w:t> </w:t>
      </w:r>
      <w:r>
        <w:rPr>
          <w:i/>
          <w:sz w:val="24"/>
        </w:rPr>
        <w:t>ordinário.</w:t>
      </w:r>
      <w:r>
        <w:rPr>
          <w:i/>
          <w:spacing w:val="-1"/>
          <w:sz w:val="24"/>
        </w:rPr>
        <w:t> </w:t>
      </w:r>
      <w:r>
        <w:rPr>
          <w:i/>
          <w:sz w:val="24"/>
        </w:rPr>
        <w:t>Efeito</w:t>
      </w:r>
      <w:r>
        <w:rPr>
          <w:i/>
          <w:spacing w:val="-1"/>
          <w:sz w:val="24"/>
        </w:rPr>
        <w:t> </w:t>
      </w:r>
      <w:r>
        <w:rPr>
          <w:i/>
          <w:sz w:val="24"/>
        </w:rPr>
        <w:t>devolutivo</w:t>
      </w:r>
      <w:r>
        <w:rPr>
          <w:i/>
          <w:spacing w:val="-1"/>
          <w:sz w:val="24"/>
        </w:rPr>
        <w:t> </w:t>
      </w:r>
      <w:r>
        <w:rPr>
          <w:i/>
          <w:sz w:val="24"/>
        </w:rPr>
        <w:t>em</w:t>
      </w:r>
      <w:r>
        <w:rPr>
          <w:i/>
          <w:spacing w:val="-2"/>
          <w:sz w:val="24"/>
        </w:rPr>
        <w:t> </w:t>
      </w:r>
      <w:r>
        <w:rPr>
          <w:i/>
          <w:sz w:val="24"/>
        </w:rPr>
        <w:t>profundidade.</w:t>
      </w:r>
      <w:r>
        <w:rPr>
          <w:i/>
          <w:spacing w:val="-1"/>
          <w:sz w:val="24"/>
        </w:rPr>
        <w:t> </w:t>
      </w:r>
      <w:r>
        <w:rPr>
          <w:i/>
          <w:sz w:val="24"/>
        </w:rPr>
        <w:t>Art.</w:t>
      </w:r>
      <w:r>
        <w:rPr>
          <w:i/>
          <w:spacing w:val="-1"/>
          <w:sz w:val="24"/>
        </w:rPr>
        <w:t> </w:t>
      </w:r>
      <w:r>
        <w:rPr>
          <w:i/>
          <w:sz w:val="24"/>
        </w:rPr>
        <w:t>515,</w:t>
      </w:r>
      <w:r>
        <w:rPr>
          <w:i/>
          <w:spacing w:val="-1"/>
          <w:sz w:val="24"/>
        </w:rPr>
        <w:t> </w:t>
      </w:r>
      <w:r>
        <w:rPr>
          <w:i/>
          <w:sz w:val="24"/>
        </w:rPr>
        <w:t>§</w:t>
      </w:r>
      <w:r>
        <w:rPr>
          <w:i/>
          <w:spacing w:val="-6"/>
          <w:sz w:val="24"/>
        </w:rPr>
        <w:t> </w:t>
      </w:r>
      <w:r>
        <w:rPr>
          <w:i/>
          <w:sz w:val="24"/>
        </w:rPr>
        <w:t>1º,</w:t>
      </w:r>
      <w:r>
        <w:rPr>
          <w:i/>
          <w:spacing w:val="-1"/>
          <w:sz w:val="24"/>
        </w:rPr>
        <w:t> </w:t>
      </w:r>
      <w:r>
        <w:rPr>
          <w:i/>
          <w:sz w:val="24"/>
        </w:rPr>
        <w:t>do CPC (redação alterada pelo Tribunal Pleno na sessão realizada em</w:t>
      </w:r>
      <w:r>
        <w:rPr>
          <w:i/>
          <w:spacing w:val="80"/>
          <w:sz w:val="24"/>
        </w:rPr>
        <w:t> </w:t>
      </w:r>
      <w:r>
        <w:rPr>
          <w:i/>
          <w:sz w:val="24"/>
        </w:rPr>
        <w:t>16.11.2010) -</w:t>
      </w:r>
    </w:p>
    <w:p>
      <w:pPr>
        <w:spacing w:before="38"/>
        <w:ind w:left="1136" w:right="139" w:firstLine="0"/>
        <w:jc w:val="both"/>
        <w:rPr>
          <w:i/>
          <w:sz w:val="24"/>
        </w:rPr>
      </w:pPr>
      <w:r>
        <w:rPr>
          <w:i/>
          <w:sz w:val="24"/>
        </w:rPr>
        <w:t>O efeito devolutivo em profundidade do recurso ordinário, que se extrai do § 1º do art. 515 do CPC, transfere ao Tribunal a apreciação dos fundamentos da inicial ou da defesa, não examinados pela sentença, ainda que não renovados em contrarrazões. Não se aplica, todavia, ao caso de pedido não apreciado na sentença, salvo a</w:t>
      </w:r>
      <w:r>
        <w:rPr>
          <w:i/>
          <w:spacing w:val="40"/>
          <w:sz w:val="24"/>
        </w:rPr>
        <w:t> </w:t>
      </w:r>
      <w:r>
        <w:rPr>
          <w:i/>
          <w:sz w:val="24"/>
        </w:rPr>
        <w:t>hipótese contida no § 3º do art. 515 do CPC</w:t>
      </w:r>
    </w:p>
    <w:p>
      <w:pPr>
        <w:spacing w:line="237" w:lineRule="auto" w:before="43"/>
        <w:ind w:left="1020" w:right="141" w:firstLine="0"/>
        <w:jc w:val="both"/>
        <w:rPr>
          <w:sz w:val="24"/>
        </w:rPr>
      </w:pPr>
      <w:r>
        <w:rPr>
          <w:sz w:val="24"/>
        </w:rPr>
        <w:t>Redação original (conversão da Orientação Jurisprudencial nº 340 da SBDI-I) - Res. 129/2005, DJ 20, 22 e 25.04.2005</w:t>
      </w:r>
    </w:p>
    <w:p>
      <w:pPr>
        <w:spacing w:after="0" w:line="237" w:lineRule="auto"/>
        <w:jc w:val="both"/>
        <w:rPr>
          <w:sz w:val="24"/>
        </w:rPr>
        <w:sectPr>
          <w:pgSz w:w="11910" w:h="16840"/>
          <w:pgMar w:header="0" w:footer="836" w:top="660" w:bottom="1060" w:left="1360" w:right="1500"/>
        </w:sectPr>
      </w:pPr>
    </w:p>
    <w:p>
      <w:pPr>
        <w:spacing w:before="75"/>
        <w:ind w:left="4054" w:right="0" w:firstLine="0"/>
        <w:jc w:val="left"/>
        <w:rPr>
          <w:sz w:val="28"/>
        </w:rPr>
      </w:pPr>
      <w:r>
        <w:rPr/>
        <mc:AlternateContent>
          <mc:Choice Requires="wps">
            <w:drawing>
              <wp:anchor distT="0" distB="0" distL="0" distR="0" allowOverlap="1" layoutInCell="1" locked="0" behindDoc="1" simplePos="0" relativeHeight="487782400">
                <wp:simplePos x="0" y="0"/>
                <wp:positionH relativeFrom="page">
                  <wp:posOffset>954024</wp:posOffset>
                </wp:positionH>
                <wp:positionV relativeFrom="paragraph">
                  <wp:posOffset>268468</wp:posOffset>
                </wp:positionV>
                <wp:extent cx="5581015" cy="6350"/>
                <wp:effectExtent l="0" t="0" r="0" b="0"/>
                <wp:wrapTopAndBottom/>
                <wp:docPr id="396" name="Graphic 396"/>
                <wp:cNvGraphicFramePr>
                  <a:graphicFrameLocks/>
                </wp:cNvGraphicFramePr>
                <a:graphic>
                  <a:graphicData uri="http://schemas.microsoft.com/office/word/2010/wordprocessingShape">
                    <wps:wsp>
                      <wps:cNvPr id="396" name="Graphic 396"/>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534080;mso-wrap-distance-left:0;mso-wrap-distance-right:0" id="docshape395"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923712">
                <wp:simplePos x="0" y="0"/>
                <wp:positionH relativeFrom="page">
                  <wp:posOffset>0</wp:posOffset>
                </wp:positionH>
                <wp:positionV relativeFrom="page">
                  <wp:posOffset>504194</wp:posOffset>
                </wp:positionV>
                <wp:extent cx="720725" cy="1259840"/>
                <wp:effectExtent l="0" t="0" r="0" b="0"/>
                <wp:wrapNone/>
                <wp:docPr id="397" name="Graphic 397"/>
                <wp:cNvGraphicFramePr>
                  <a:graphicFrameLocks/>
                </wp:cNvGraphicFramePr>
                <a:graphic>
                  <a:graphicData uri="http://schemas.microsoft.com/office/word/2010/wordprocessingShape">
                    <wps:wsp>
                      <wps:cNvPr id="397" name="Graphic 397"/>
                      <wps:cNvSpPr/>
                      <wps:spPr>
                        <a:xfrm>
                          <a:off x="0" y="0"/>
                          <a:ext cx="720725" cy="1259840"/>
                        </a:xfrm>
                        <a:custGeom>
                          <a:avLst/>
                          <a:gdLst/>
                          <a:ahLst/>
                          <a:cxnLst/>
                          <a:rect l="l" t="t" r="r" b="b"/>
                          <a:pathLst>
                            <a:path w="720725" h="1259840">
                              <a:moveTo>
                                <a:pt x="592974" y="0"/>
                              </a:moveTo>
                              <a:lnTo>
                                <a:pt x="82015" y="0"/>
                              </a:lnTo>
                              <a:lnTo>
                                <a:pt x="32293" y="10037"/>
                              </a:lnTo>
                              <a:lnTo>
                                <a:pt x="0" y="31810"/>
                              </a:lnTo>
                              <a:lnTo>
                                <a:pt x="0" y="1228023"/>
                              </a:lnTo>
                              <a:lnTo>
                                <a:pt x="32293" y="1249800"/>
                              </a:lnTo>
                              <a:lnTo>
                                <a:pt x="82015" y="1259839"/>
                              </a:lnTo>
                              <a:lnTo>
                                <a:pt x="592974" y="1259839"/>
                              </a:lnTo>
                              <a:lnTo>
                                <a:pt x="642703" y="1249800"/>
                              </a:lnTo>
                              <a:lnTo>
                                <a:pt x="683309" y="1222421"/>
                              </a:lnTo>
                              <a:lnTo>
                                <a:pt x="710685" y="1181814"/>
                              </a:lnTo>
                              <a:lnTo>
                                <a:pt x="720723" y="1132090"/>
                              </a:lnTo>
                              <a:lnTo>
                                <a:pt x="720723" y="127736"/>
                              </a:lnTo>
                              <a:lnTo>
                                <a:pt x="710685" y="78015"/>
                              </a:lnTo>
                              <a:lnTo>
                                <a:pt x="683309" y="37412"/>
                              </a:lnTo>
                              <a:lnTo>
                                <a:pt x="642703" y="10037"/>
                              </a:lnTo>
                              <a:lnTo>
                                <a:pt x="592974"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39.700382pt;width:56.75pt;height:99.2pt;mso-position-horizontal-relative:page;mso-position-vertical-relative:page;z-index:15923712" id="docshape396" coordorigin="0,794" coordsize="1135,1984" path="m934,794l129,794,51,810,0,844,0,2728,51,2762,129,2778,934,2778,1012,2762,1076,2719,1119,2655,1135,2577,1135,995,1119,917,1076,853,1012,810,934,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24224">
                <wp:simplePos x="0" y="0"/>
                <wp:positionH relativeFrom="page">
                  <wp:posOffset>471400</wp:posOffset>
                </wp:positionH>
                <wp:positionV relativeFrom="page">
                  <wp:posOffset>776858</wp:posOffset>
                </wp:positionV>
                <wp:extent cx="203835" cy="721995"/>
                <wp:effectExtent l="0" t="0" r="0" b="0"/>
                <wp:wrapNone/>
                <wp:docPr id="398" name="Textbox 398"/>
                <wp:cNvGraphicFramePr>
                  <a:graphicFrameLocks/>
                </wp:cNvGraphicFramePr>
                <a:graphic>
                  <a:graphicData uri="http://schemas.microsoft.com/office/word/2010/wordprocessingShape">
                    <wps:wsp>
                      <wps:cNvPr id="398" name="Textbox 398"/>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37.118164pt;margin-top:61.169945pt;width:16.05pt;height:56.85pt;mso-position-horizontal-relative:page;mso-position-vertical-relative:page;z-index:15924224" type="#_x0000_t202" id="docshape397"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spacing w:line="237" w:lineRule="auto" w:before="75"/>
        <w:ind w:left="1136" w:right="0" w:firstLine="0"/>
        <w:jc w:val="left"/>
        <w:rPr>
          <w:i/>
          <w:sz w:val="24"/>
        </w:rPr>
      </w:pPr>
      <w:r>
        <w:rPr>
          <w:i/>
          <w:sz w:val="24"/>
        </w:rPr>
        <w:t>Nº 393 Recurso ordinário. Efeito devolutivo em profundidade. Art. 515, § 1º, do </w:t>
      </w:r>
      <w:r>
        <w:rPr>
          <w:i/>
          <w:spacing w:val="-4"/>
          <w:sz w:val="24"/>
        </w:rPr>
        <w:t>CPC</w:t>
      </w:r>
    </w:p>
    <w:p>
      <w:pPr>
        <w:spacing w:before="42"/>
        <w:ind w:left="1135" w:right="139" w:firstLine="0"/>
        <w:jc w:val="both"/>
        <w:rPr>
          <w:i/>
          <w:sz w:val="24"/>
        </w:rPr>
      </w:pPr>
      <w:r>
        <w:rPr>
          <w:i/>
          <w:sz w:val="24"/>
        </w:rPr>
        <w:t>O efeito devolutivo em profundidade do recurso ordinário, que se extrai do § 1º do art. 515 do CPC, transfere automaticamente ao Tribunal a apreciação de fundamento da defesa não examinado pela sentença, ainda que não renovado</w:t>
      </w:r>
      <w:r>
        <w:rPr>
          <w:i/>
          <w:spacing w:val="40"/>
          <w:sz w:val="24"/>
        </w:rPr>
        <w:t> </w:t>
      </w:r>
      <w:r>
        <w:rPr>
          <w:i/>
          <w:sz w:val="24"/>
        </w:rPr>
        <w:t>em contra-razões. Não se aplica, todavia, ao caso de pedido não apreciado na sentença. (ex-OJ nº 340 da SBDI-I - DJ 22.06.2004).</w:t>
      </w:r>
    </w:p>
    <w:p>
      <w:pPr>
        <w:pStyle w:val="BodyText"/>
        <w:spacing w:before="1"/>
        <w:rPr>
          <w:i/>
          <w:sz w:val="23"/>
        </w:rPr>
      </w:pPr>
    </w:p>
    <w:p>
      <w:pPr>
        <w:pStyle w:val="Heading4"/>
        <w:spacing w:line="322" w:lineRule="exact"/>
        <w:ind w:left="113"/>
        <w:jc w:val="left"/>
      </w:pPr>
      <w:r>
        <w:rPr/>
        <w:t>SUM-394</w:t>
      </w:r>
      <w:r>
        <w:rPr>
          <w:spacing w:val="57"/>
          <w:w w:val="150"/>
        </w:rPr>
        <w:t> </w:t>
      </w:r>
      <w:r>
        <w:rPr/>
        <w:t>FATO</w:t>
      </w:r>
      <w:r>
        <w:rPr>
          <w:spacing w:val="18"/>
        </w:rPr>
        <w:t> </w:t>
      </w:r>
      <w:r>
        <w:rPr/>
        <w:t>SUPERVENIENTE.</w:t>
      </w:r>
      <w:r>
        <w:rPr>
          <w:spacing w:val="17"/>
        </w:rPr>
        <w:t> </w:t>
      </w:r>
      <w:r>
        <w:rPr/>
        <w:t>ART.</w:t>
      </w:r>
      <w:r>
        <w:rPr>
          <w:spacing w:val="17"/>
        </w:rPr>
        <w:t> </w:t>
      </w:r>
      <w:r>
        <w:rPr/>
        <w:t>493</w:t>
      </w:r>
      <w:r>
        <w:rPr>
          <w:spacing w:val="18"/>
        </w:rPr>
        <w:t> </w:t>
      </w:r>
      <w:r>
        <w:rPr/>
        <w:t>do</w:t>
      </w:r>
      <w:r>
        <w:rPr>
          <w:spacing w:val="19"/>
        </w:rPr>
        <w:t> </w:t>
      </w:r>
      <w:r>
        <w:rPr/>
        <w:t>CPC</w:t>
      </w:r>
      <w:r>
        <w:rPr>
          <w:spacing w:val="17"/>
        </w:rPr>
        <w:t> </w:t>
      </w:r>
      <w:r>
        <w:rPr/>
        <w:t>de</w:t>
      </w:r>
      <w:r>
        <w:rPr>
          <w:spacing w:val="18"/>
        </w:rPr>
        <w:t> </w:t>
      </w:r>
      <w:r>
        <w:rPr/>
        <w:t>2015.</w:t>
      </w:r>
      <w:r>
        <w:rPr>
          <w:spacing w:val="17"/>
        </w:rPr>
        <w:t> </w:t>
      </w:r>
      <w:r>
        <w:rPr>
          <w:spacing w:val="-4"/>
        </w:rPr>
        <w:t>ART.</w:t>
      </w:r>
    </w:p>
    <w:p>
      <w:pPr>
        <w:spacing w:before="0"/>
        <w:ind w:left="1020" w:right="144" w:firstLine="0"/>
        <w:jc w:val="both"/>
        <w:rPr>
          <w:b/>
          <w:sz w:val="28"/>
        </w:rPr>
      </w:pPr>
      <w:r>
        <w:rPr>
          <w:b/>
          <w:sz w:val="28"/>
        </w:rPr>
        <w:t>462 DO CPC de 1973 (atualizada em decorrência do CPC de 2015) - Res. 208/2016, DEJT divulgado em 22, 25 e 26.04.2016</w:t>
      </w:r>
    </w:p>
    <w:p>
      <w:pPr>
        <w:spacing w:line="240" w:lineRule="auto" w:before="35"/>
        <w:ind w:left="1020" w:right="138" w:firstLine="0"/>
        <w:jc w:val="both"/>
        <w:rPr>
          <w:sz w:val="28"/>
        </w:rPr>
      </w:pPr>
      <w:r>
        <w:rPr>
          <w:sz w:val="28"/>
        </w:rPr>
        <w:t>O art. 493 do CPC de 2015 (art. 462 do CPC de 1973), que admite a invocação de fato constitutivo, modificativo ou extintivo do direito, superveniente à propositura da ação, é aplicável de ofício aos proces- sos em curso em qualquer instância trabalhista. Cumpre ao juiz ou tribunal ouvir as partes sobre o fato novo antes de decidir.</w:t>
      </w:r>
    </w:p>
    <w:p>
      <w:pPr>
        <w:spacing w:before="44"/>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Súmula</w:t>
      </w:r>
      <w:r>
        <w:rPr>
          <w:spacing w:val="-2"/>
          <w:sz w:val="24"/>
        </w:rPr>
        <w:t> </w:t>
      </w:r>
      <w:r>
        <w:rPr>
          <w:sz w:val="24"/>
        </w:rPr>
        <w:t>alterada</w:t>
      </w:r>
      <w:r>
        <w:rPr>
          <w:spacing w:val="-1"/>
          <w:sz w:val="24"/>
        </w:rPr>
        <w:t> </w:t>
      </w:r>
      <w:r>
        <w:rPr>
          <w:sz w:val="24"/>
        </w:rPr>
        <w:t>-</w:t>
      </w:r>
      <w:r>
        <w:rPr>
          <w:spacing w:val="-2"/>
          <w:sz w:val="24"/>
        </w:rPr>
        <w:t> </w:t>
      </w:r>
      <w:r>
        <w:rPr>
          <w:sz w:val="24"/>
        </w:rPr>
        <w:t>Res. 129/2005,</w:t>
      </w:r>
      <w:r>
        <w:rPr>
          <w:spacing w:val="-1"/>
          <w:sz w:val="24"/>
        </w:rPr>
        <w:t> </w:t>
      </w:r>
      <w:r>
        <w:rPr>
          <w:sz w:val="24"/>
        </w:rPr>
        <w:t>DJ</w:t>
      </w:r>
      <w:r>
        <w:rPr>
          <w:spacing w:val="2"/>
          <w:sz w:val="24"/>
        </w:rPr>
        <w:t> </w:t>
      </w:r>
      <w:r>
        <w:rPr>
          <w:sz w:val="24"/>
        </w:rPr>
        <w:t>20,</w:t>
      </w:r>
      <w:r>
        <w:rPr>
          <w:spacing w:val="-1"/>
          <w:sz w:val="24"/>
        </w:rPr>
        <w:t> </w:t>
      </w:r>
      <w:r>
        <w:rPr>
          <w:sz w:val="24"/>
        </w:rPr>
        <w:t>22 e</w:t>
      </w:r>
      <w:r>
        <w:rPr>
          <w:spacing w:val="-1"/>
          <w:sz w:val="24"/>
        </w:rPr>
        <w:t> </w:t>
      </w:r>
      <w:r>
        <w:rPr>
          <w:spacing w:val="-2"/>
          <w:sz w:val="24"/>
        </w:rPr>
        <w:t>25.04.2005</w:t>
      </w:r>
    </w:p>
    <w:p>
      <w:pPr>
        <w:spacing w:before="39"/>
        <w:ind w:left="1136" w:right="142" w:firstLine="0"/>
        <w:jc w:val="both"/>
        <w:rPr>
          <w:i/>
          <w:sz w:val="24"/>
        </w:rPr>
      </w:pPr>
      <w:r>
        <w:rPr>
          <w:i/>
          <w:sz w:val="24"/>
        </w:rPr>
        <w:t>Nº</w:t>
      </w:r>
      <w:r>
        <w:rPr>
          <w:i/>
          <w:spacing w:val="-3"/>
          <w:sz w:val="24"/>
        </w:rPr>
        <w:t> </w:t>
      </w:r>
      <w:r>
        <w:rPr>
          <w:i/>
          <w:sz w:val="24"/>
        </w:rPr>
        <w:t>394.</w:t>
      </w:r>
      <w:r>
        <w:rPr>
          <w:i/>
          <w:spacing w:val="40"/>
          <w:sz w:val="24"/>
        </w:rPr>
        <w:t> </w:t>
      </w:r>
      <w:r>
        <w:rPr>
          <w:i/>
          <w:sz w:val="24"/>
        </w:rPr>
        <w:t>Art. 462 do CPC. Fato superveniente (conversão da Orientação Juris- prudencial nº 81 da SBDI-I)</w:t>
      </w:r>
    </w:p>
    <w:p>
      <w:pPr>
        <w:spacing w:before="40"/>
        <w:ind w:left="1135" w:right="139" w:firstLine="0"/>
        <w:jc w:val="both"/>
        <w:rPr>
          <w:i/>
          <w:sz w:val="24"/>
        </w:rPr>
      </w:pPr>
      <w:r>
        <w:rPr>
          <w:i/>
          <w:sz w:val="24"/>
        </w:rPr>
        <w:t>O</w:t>
      </w:r>
      <w:r>
        <w:rPr>
          <w:i/>
          <w:spacing w:val="-2"/>
          <w:sz w:val="24"/>
        </w:rPr>
        <w:t> </w:t>
      </w:r>
      <w:r>
        <w:rPr>
          <w:i/>
          <w:sz w:val="24"/>
        </w:rPr>
        <w:t>art.</w:t>
      </w:r>
      <w:r>
        <w:rPr>
          <w:i/>
          <w:spacing w:val="-1"/>
          <w:sz w:val="24"/>
        </w:rPr>
        <w:t> </w:t>
      </w:r>
      <w:r>
        <w:rPr>
          <w:i/>
          <w:sz w:val="24"/>
        </w:rPr>
        <w:t>462</w:t>
      </w:r>
      <w:r>
        <w:rPr>
          <w:i/>
          <w:spacing w:val="-1"/>
          <w:sz w:val="24"/>
        </w:rPr>
        <w:t> </w:t>
      </w:r>
      <w:r>
        <w:rPr>
          <w:i/>
          <w:sz w:val="24"/>
        </w:rPr>
        <w:t>do</w:t>
      </w:r>
      <w:r>
        <w:rPr>
          <w:i/>
          <w:spacing w:val="-1"/>
          <w:sz w:val="24"/>
        </w:rPr>
        <w:t> </w:t>
      </w:r>
      <w:r>
        <w:rPr>
          <w:i/>
          <w:sz w:val="24"/>
        </w:rPr>
        <w:t>CPC,</w:t>
      </w:r>
      <w:r>
        <w:rPr>
          <w:i/>
          <w:spacing w:val="-1"/>
          <w:sz w:val="24"/>
        </w:rPr>
        <w:t> </w:t>
      </w:r>
      <w:r>
        <w:rPr>
          <w:i/>
          <w:sz w:val="24"/>
        </w:rPr>
        <w:t>que</w:t>
      </w:r>
      <w:r>
        <w:rPr>
          <w:i/>
          <w:spacing w:val="-4"/>
          <w:sz w:val="24"/>
        </w:rPr>
        <w:t> </w:t>
      </w:r>
      <w:r>
        <w:rPr>
          <w:i/>
          <w:sz w:val="24"/>
        </w:rPr>
        <w:t>admite</w:t>
      </w:r>
      <w:r>
        <w:rPr>
          <w:i/>
          <w:spacing w:val="-2"/>
          <w:sz w:val="24"/>
        </w:rPr>
        <w:t> </w:t>
      </w:r>
      <w:r>
        <w:rPr>
          <w:i/>
          <w:sz w:val="24"/>
        </w:rPr>
        <w:t>a</w:t>
      </w:r>
      <w:r>
        <w:rPr>
          <w:i/>
          <w:spacing w:val="-1"/>
          <w:sz w:val="24"/>
        </w:rPr>
        <w:t> </w:t>
      </w:r>
      <w:r>
        <w:rPr>
          <w:i/>
          <w:sz w:val="24"/>
        </w:rPr>
        <w:t>invocação</w:t>
      </w:r>
      <w:r>
        <w:rPr>
          <w:i/>
          <w:spacing w:val="-1"/>
          <w:sz w:val="24"/>
        </w:rPr>
        <w:t> </w:t>
      </w:r>
      <w:r>
        <w:rPr>
          <w:i/>
          <w:sz w:val="24"/>
        </w:rPr>
        <w:t>de</w:t>
      </w:r>
      <w:r>
        <w:rPr>
          <w:i/>
          <w:spacing w:val="-2"/>
          <w:sz w:val="24"/>
        </w:rPr>
        <w:t> </w:t>
      </w:r>
      <w:r>
        <w:rPr>
          <w:i/>
          <w:sz w:val="24"/>
        </w:rPr>
        <w:t>fato</w:t>
      </w:r>
      <w:r>
        <w:rPr>
          <w:i/>
          <w:spacing w:val="-1"/>
          <w:sz w:val="24"/>
        </w:rPr>
        <w:t> </w:t>
      </w:r>
      <w:r>
        <w:rPr>
          <w:i/>
          <w:sz w:val="24"/>
        </w:rPr>
        <w:t>constitutivo,</w:t>
      </w:r>
      <w:r>
        <w:rPr>
          <w:i/>
          <w:spacing w:val="-1"/>
          <w:sz w:val="24"/>
        </w:rPr>
        <w:t> </w:t>
      </w:r>
      <w:r>
        <w:rPr>
          <w:i/>
          <w:sz w:val="24"/>
        </w:rPr>
        <w:t>modificativo</w:t>
      </w:r>
      <w:r>
        <w:rPr>
          <w:i/>
          <w:spacing w:val="-1"/>
          <w:sz w:val="24"/>
        </w:rPr>
        <w:t> </w:t>
      </w:r>
      <w:r>
        <w:rPr>
          <w:i/>
          <w:sz w:val="24"/>
        </w:rPr>
        <w:t>ou extintivo do direito, superveniente à propositura da ação, é aplicável de ofício aos processos em curso em qualquer instância trabalhista. (ex-OJ nº 81 da SBDI-I - inserida em 28.04.1997)</w:t>
      </w:r>
    </w:p>
    <w:p>
      <w:pPr>
        <w:pStyle w:val="BodyText"/>
        <w:spacing w:before="1"/>
        <w:rPr>
          <w:i/>
          <w:sz w:val="23"/>
        </w:rPr>
      </w:pPr>
    </w:p>
    <w:p>
      <w:pPr>
        <w:pStyle w:val="Heading3"/>
        <w:spacing w:line="322" w:lineRule="exact"/>
        <w:ind w:left="113"/>
        <w:jc w:val="left"/>
      </w:pPr>
      <w:r>
        <w:rPr/>
        <w:t>SUM-395</w:t>
      </w:r>
      <w:r>
        <w:rPr>
          <w:spacing w:val="54"/>
          <w:w w:val="150"/>
        </w:rPr>
        <w:t> </w:t>
      </w:r>
      <w:r>
        <w:rPr/>
        <w:t>MANDATO</w:t>
      </w:r>
      <w:r>
        <w:rPr>
          <w:spacing w:val="39"/>
        </w:rPr>
        <w:t> </w:t>
      </w:r>
      <w:r>
        <w:rPr/>
        <w:t>E</w:t>
      </w:r>
      <w:r>
        <w:rPr>
          <w:spacing w:val="38"/>
        </w:rPr>
        <w:t> </w:t>
      </w:r>
      <w:r>
        <w:rPr/>
        <w:t>SUBSTABELECIMENTO.</w:t>
      </w:r>
      <w:r>
        <w:rPr>
          <w:spacing w:val="38"/>
        </w:rPr>
        <w:t> </w:t>
      </w:r>
      <w:r>
        <w:rPr/>
        <w:t>CONDIÇÕES</w:t>
      </w:r>
      <w:r>
        <w:rPr>
          <w:spacing w:val="38"/>
        </w:rPr>
        <w:t> </w:t>
      </w:r>
      <w:r>
        <w:rPr>
          <w:spacing w:val="-5"/>
        </w:rPr>
        <w:t>DE</w:t>
      </w:r>
    </w:p>
    <w:p>
      <w:pPr>
        <w:pStyle w:val="Heading4"/>
        <w:ind w:left="1020" w:right="138"/>
      </w:pPr>
      <w:r>
        <w:rPr/>
        <w:t>VALIDADE (nova redação dos itens I e II e acrescido o item V</w:t>
      </w:r>
      <w:r>
        <w:rPr>
          <w:spacing w:val="40"/>
        </w:rPr>
        <w:t> </w:t>
      </w:r>
      <w:r>
        <w:rPr/>
        <w:t>em decorrência do CPC de 2015) - Res. 211/2016, DEJT divulga- do em 24, 25 e 26.08.2016</w:t>
      </w:r>
    </w:p>
    <w:p>
      <w:pPr>
        <w:pStyle w:val="ListParagraph"/>
        <w:numPr>
          <w:ilvl w:val="0"/>
          <w:numId w:val="46"/>
        </w:numPr>
        <w:tabs>
          <w:tab w:pos="1221" w:val="left" w:leader="none"/>
        </w:tabs>
        <w:spacing w:line="240" w:lineRule="auto" w:before="35" w:after="0"/>
        <w:ind w:left="1020" w:right="140" w:firstLine="0"/>
        <w:jc w:val="both"/>
        <w:rPr>
          <w:sz w:val="28"/>
        </w:rPr>
      </w:pPr>
      <w:r>
        <w:rPr>
          <w:sz w:val="28"/>
        </w:rPr>
        <w:t>- Válido é o instrumento de mandato com prazo determinado que contém cláusula estabelecendo a prevalência dos poderes para atuar até o final da demanda (§ 4º do art. 105 do CPC de 2015). (ex -OJ nº 312 da SBDI-1 - DJ 11.08.2003)</w:t>
      </w:r>
    </w:p>
    <w:p>
      <w:pPr>
        <w:pStyle w:val="ListParagraph"/>
        <w:numPr>
          <w:ilvl w:val="0"/>
          <w:numId w:val="46"/>
        </w:numPr>
        <w:tabs>
          <w:tab w:pos="1317" w:val="left" w:leader="none"/>
        </w:tabs>
        <w:spacing w:line="240" w:lineRule="auto" w:before="39" w:after="0"/>
        <w:ind w:left="1020" w:right="139" w:firstLine="0"/>
        <w:jc w:val="both"/>
        <w:rPr>
          <w:sz w:val="28"/>
        </w:rPr>
      </w:pPr>
      <w:r>
        <w:rPr>
          <w:sz w:val="28"/>
        </w:rPr>
        <w:t>– Se há previsão, no instrumento de mandato, de prazo para sua juntada, o mandato só tem validade se anexado ao processo o respec- tivo instrumento no aludido prazo. (ex-OJ nº 313 da SBDI-1 - DJ </w:t>
      </w:r>
      <w:r>
        <w:rPr>
          <w:spacing w:val="-2"/>
          <w:sz w:val="28"/>
        </w:rPr>
        <w:t>11.08.2003)</w:t>
      </w:r>
    </w:p>
    <w:p>
      <w:pPr>
        <w:pStyle w:val="ListParagraph"/>
        <w:numPr>
          <w:ilvl w:val="0"/>
          <w:numId w:val="46"/>
        </w:numPr>
        <w:tabs>
          <w:tab w:pos="1375" w:val="left" w:leader="none"/>
        </w:tabs>
        <w:spacing w:line="240" w:lineRule="auto" w:before="39" w:after="0"/>
        <w:ind w:left="1021" w:right="137" w:firstLine="0"/>
        <w:jc w:val="both"/>
        <w:rPr>
          <w:sz w:val="28"/>
        </w:rPr>
      </w:pPr>
      <w:r>
        <w:rPr>
          <w:sz w:val="28"/>
        </w:rPr>
        <w:t>- São válidos os atos praticados pelo substabelecido, ainda</w:t>
      </w:r>
      <w:r>
        <w:rPr>
          <w:spacing w:val="-1"/>
          <w:sz w:val="28"/>
        </w:rPr>
        <w:t> </w:t>
      </w:r>
      <w:r>
        <w:rPr>
          <w:sz w:val="28"/>
        </w:rPr>
        <w:t>que</w:t>
      </w:r>
      <w:r>
        <w:rPr>
          <w:spacing w:val="-1"/>
          <w:sz w:val="28"/>
        </w:rPr>
        <w:t> </w:t>
      </w:r>
      <w:r>
        <w:rPr>
          <w:sz w:val="28"/>
        </w:rPr>
        <w:t>não haja, no mandato, poderes expressos para substabelecer (art. 667, e parágrafos, do Código Civil de 2002). (ex-OJ nº 108 da SBDI-1 - in- serida em 01.10.1997)</w:t>
      </w:r>
    </w:p>
    <w:p>
      <w:pPr>
        <w:pStyle w:val="ListParagraph"/>
        <w:numPr>
          <w:ilvl w:val="0"/>
          <w:numId w:val="46"/>
        </w:numPr>
        <w:tabs>
          <w:tab w:pos="1416" w:val="left" w:leader="none"/>
        </w:tabs>
        <w:spacing w:line="240" w:lineRule="auto" w:before="39" w:after="0"/>
        <w:ind w:left="1021" w:right="141" w:firstLine="0"/>
        <w:jc w:val="both"/>
        <w:rPr>
          <w:sz w:val="28"/>
        </w:rPr>
      </w:pPr>
      <w:r>
        <w:rPr>
          <w:sz w:val="28"/>
        </w:rPr>
        <w:t>- Configura-se a irregularidade de representação se o substabele- cimento é anterior à outorga passada ao substabelecente. (ex-OJ nº 330 da SBDI-1 - DJ 09.12.2003)</w:t>
      </w:r>
    </w:p>
    <w:p>
      <w:pPr>
        <w:spacing w:after="0" w:line="240" w:lineRule="auto"/>
        <w:jc w:val="both"/>
        <w:rPr>
          <w:sz w:val="28"/>
        </w:rPr>
        <w:sectPr>
          <w:pgSz w:w="11910" w:h="16840"/>
          <w:pgMar w:header="0" w:footer="836"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783936">
                <wp:simplePos x="0" y="0"/>
                <wp:positionH relativeFrom="page">
                  <wp:posOffset>954024</wp:posOffset>
                </wp:positionH>
                <wp:positionV relativeFrom="paragraph">
                  <wp:posOffset>268468</wp:posOffset>
                </wp:positionV>
                <wp:extent cx="5581015" cy="6350"/>
                <wp:effectExtent l="0" t="0" r="0" b="0"/>
                <wp:wrapTopAndBottom/>
                <wp:docPr id="399" name="Graphic 399"/>
                <wp:cNvGraphicFramePr>
                  <a:graphicFrameLocks/>
                </wp:cNvGraphicFramePr>
                <a:graphic>
                  <a:graphicData uri="http://schemas.microsoft.com/office/word/2010/wordprocessingShape">
                    <wps:wsp>
                      <wps:cNvPr id="399" name="Graphic 399"/>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532544;mso-wrap-distance-left:0;mso-wrap-distance-right:0" id="docshape398"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925248">
                <wp:simplePos x="0" y="0"/>
                <wp:positionH relativeFrom="page">
                  <wp:posOffset>6861811</wp:posOffset>
                </wp:positionH>
                <wp:positionV relativeFrom="page">
                  <wp:posOffset>504194</wp:posOffset>
                </wp:positionV>
                <wp:extent cx="699135" cy="1259840"/>
                <wp:effectExtent l="0" t="0" r="0" b="0"/>
                <wp:wrapNone/>
                <wp:docPr id="400" name="Graphic 400"/>
                <wp:cNvGraphicFramePr>
                  <a:graphicFrameLocks/>
                </wp:cNvGraphicFramePr>
                <a:graphic>
                  <a:graphicData uri="http://schemas.microsoft.com/office/word/2010/wordprocessingShape">
                    <wps:wsp>
                      <wps:cNvPr id="400" name="Graphic 400"/>
                      <wps:cNvSpPr/>
                      <wps:spPr>
                        <a:xfrm>
                          <a:off x="0" y="0"/>
                          <a:ext cx="699135" cy="1259840"/>
                        </a:xfrm>
                        <a:custGeom>
                          <a:avLst/>
                          <a:gdLst/>
                          <a:ahLst/>
                          <a:cxnLst/>
                          <a:rect l="l" t="t" r="r" b="b"/>
                          <a:pathLst>
                            <a:path w="699135"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698752" y="1242836"/>
                              </a:lnTo>
                              <a:lnTo>
                                <a:pt x="698752" y="17000"/>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30011pt;margin-top:39.700382pt;width:55.05pt;height:99.2pt;mso-position-horizontal-relative:page;mso-position-vertical-relative:page;z-index:15925248" id="docshape399" coordorigin="10806,794" coordsize="1101,1984" path="m11812,794l11007,794,10929,810,10865,853,10822,917,10806,995,10806,2577,10822,2655,10865,2719,10929,2762,11007,2778,11812,2778,11890,2762,11906,2751,11906,821,11890,810,11812,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25760">
                <wp:simplePos x="0" y="0"/>
                <wp:positionH relativeFrom="page">
                  <wp:posOffset>6917920</wp:posOffset>
                </wp:positionH>
                <wp:positionV relativeFrom="page">
                  <wp:posOffset>770762</wp:posOffset>
                </wp:positionV>
                <wp:extent cx="203835" cy="721995"/>
                <wp:effectExtent l="0" t="0" r="0" b="0"/>
                <wp:wrapNone/>
                <wp:docPr id="401" name="Textbox 401"/>
                <wp:cNvGraphicFramePr>
                  <a:graphicFrameLocks/>
                </wp:cNvGraphicFramePr>
                <a:graphic>
                  <a:graphicData uri="http://schemas.microsoft.com/office/word/2010/wordprocessingShape">
                    <wps:wsp>
                      <wps:cNvPr id="401" name="Textbox 401"/>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544.718140pt;margin-top:60.689945pt;width:16.05pt;height:56.85pt;mso-position-horizontal-relative:page;mso-position-vertical-relative:page;z-index:15925760" type="#_x0000_t202" id="docshape400"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pStyle w:val="ListParagraph"/>
        <w:numPr>
          <w:ilvl w:val="0"/>
          <w:numId w:val="46"/>
        </w:numPr>
        <w:tabs>
          <w:tab w:pos="1338" w:val="left" w:leader="none"/>
        </w:tabs>
        <w:spacing w:line="240" w:lineRule="auto" w:before="72" w:after="0"/>
        <w:ind w:left="1020" w:right="136" w:firstLine="0"/>
        <w:jc w:val="both"/>
        <w:rPr>
          <w:sz w:val="28"/>
        </w:rPr>
      </w:pPr>
      <w:r>
        <w:rPr>
          <w:sz w:val="28"/>
        </w:rPr>
        <w:t>– Verificada a irregularidade de representação nas hipóteses dos itens II e IV, deve o juiz suspender o processo e designar prazo razo- ável</w:t>
      </w:r>
      <w:r>
        <w:rPr>
          <w:spacing w:val="-2"/>
          <w:sz w:val="28"/>
        </w:rPr>
        <w:t> </w:t>
      </w:r>
      <w:r>
        <w:rPr>
          <w:sz w:val="28"/>
        </w:rPr>
        <w:t>para</w:t>
      </w:r>
      <w:r>
        <w:rPr>
          <w:spacing w:val="-3"/>
          <w:sz w:val="28"/>
        </w:rPr>
        <w:t> </w:t>
      </w:r>
      <w:r>
        <w:rPr>
          <w:sz w:val="28"/>
        </w:rPr>
        <w:t>que</w:t>
      </w:r>
      <w:r>
        <w:rPr>
          <w:spacing w:val="-3"/>
          <w:sz w:val="28"/>
        </w:rPr>
        <w:t> </w:t>
      </w:r>
      <w:r>
        <w:rPr>
          <w:sz w:val="28"/>
        </w:rPr>
        <w:t>seja</w:t>
      </w:r>
      <w:r>
        <w:rPr>
          <w:spacing w:val="-3"/>
          <w:sz w:val="28"/>
        </w:rPr>
        <w:t> </w:t>
      </w:r>
      <w:r>
        <w:rPr>
          <w:sz w:val="28"/>
        </w:rPr>
        <w:t>sanado</w:t>
      </w:r>
      <w:r>
        <w:rPr>
          <w:spacing w:val="-2"/>
          <w:sz w:val="28"/>
        </w:rPr>
        <w:t> </w:t>
      </w:r>
      <w:r>
        <w:rPr>
          <w:sz w:val="28"/>
        </w:rPr>
        <w:t>o</w:t>
      </w:r>
      <w:r>
        <w:rPr>
          <w:spacing w:val="-2"/>
          <w:sz w:val="28"/>
        </w:rPr>
        <w:t> </w:t>
      </w:r>
      <w:r>
        <w:rPr>
          <w:sz w:val="28"/>
        </w:rPr>
        <w:t>vício,</w:t>
      </w:r>
      <w:r>
        <w:rPr>
          <w:spacing w:val="-1"/>
          <w:sz w:val="28"/>
        </w:rPr>
        <w:t> </w:t>
      </w:r>
      <w:r>
        <w:rPr>
          <w:sz w:val="28"/>
        </w:rPr>
        <w:t>ainda</w:t>
      </w:r>
      <w:r>
        <w:rPr>
          <w:spacing w:val="-3"/>
          <w:sz w:val="28"/>
        </w:rPr>
        <w:t> </w:t>
      </w:r>
      <w:r>
        <w:rPr>
          <w:sz w:val="28"/>
        </w:rPr>
        <w:t>que</w:t>
      </w:r>
      <w:r>
        <w:rPr>
          <w:spacing w:val="-1"/>
          <w:sz w:val="28"/>
        </w:rPr>
        <w:t> </w:t>
      </w:r>
      <w:r>
        <w:rPr>
          <w:sz w:val="28"/>
        </w:rPr>
        <w:t>em</w:t>
      </w:r>
      <w:r>
        <w:rPr>
          <w:spacing w:val="-5"/>
          <w:sz w:val="28"/>
        </w:rPr>
        <w:t> </w:t>
      </w:r>
      <w:r>
        <w:rPr>
          <w:sz w:val="28"/>
        </w:rPr>
        <w:t>instância recursal (art. 76 do CPC de 2015)</w:t>
      </w:r>
    </w:p>
    <w:p>
      <w:pPr>
        <w:spacing w:before="44"/>
        <w:ind w:left="1020" w:right="0" w:firstLine="0"/>
        <w:jc w:val="left"/>
        <w:rPr>
          <w:rFonts w:ascii="Arial" w:hAnsi="Arial"/>
          <w:sz w:val="24"/>
        </w:rPr>
      </w:pPr>
      <w:r>
        <w:rPr>
          <w:rFonts w:ascii="Arial" w:hAnsi="Arial"/>
          <w:spacing w:val="-2"/>
          <w:sz w:val="24"/>
        </w:rPr>
        <w:t>Histórico:</w:t>
      </w:r>
    </w:p>
    <w:p>
      <w:pPr>
        <w:spacing w:line="237" w:lineRule="auto" w:before="40"/>
        <w:ind w:left="1020" w:right="139" w:firstLine="0"/>
        <w:jc w:val="both"/>
        <w:rPr>
          <w:sz w:val="24"/>
        </w:rPr>
      </w:pPr>
      <w:r>
        <w:rPr>
          <w:sz w:val="24"/>
        </w:rPr>
        <w:t>Redação original (conversão das Orientações Jurisprudenciais nºs 108, 312, 313</w:t>
      </w:r>
      <w:r>
        <w:rPr>
          <w:spacing w:val="-2"/>
          <w:sz w:val="24"/>
        </w:rPr>
        <w:t> </w:t>
      </w:r>
      <w:r>
        <w:rPr>
          <w:sz w:val="24"/>
        </w:rPr>
        <w:t>e 330 da SBDI-1) - Res. 129/2005, DJ 20, 22 e 25.04.2005</w:t>
      </w:r>
    </w:p>
    <w:p>
      <w:pPr>
        <w:spacing w:before="41"/>
        <w:ind w:left="1136" w:right="141" w:firstLine="0"/>
        <w:jc w:val="both"/>
        <w:rPr>
          <w:i/>
          <w:sz w:val="24"/>
        </w:rPr>
      </w:pPr>
      <w:r>
        <w:rPr>
          <w:i/>
          <w:sz w:val="24"/>
        </w:rPr>
        <w:t>I - Válido é o instrumento de mandato com prazo determinado que contém cláu- sula estabelecendo a prevalência dos poderes para atuar até o final da deman- da. (ex-OJ nº 312 da SBDI-1 - DJ 11.08.2003)</w:t>
      </w:r>
    </w:p>
    <w:p>
      <w:pPr>
        <w:spacing w:line="240" w:lineRule="auto" w:before="41"/>
        <w:ind w:left="1135" w:right="139" w:firstLine="0"/>
        <w:jc w:val="both"/>
        <w:rPr>
          <w:i/>
          <w:sz w:val="24"/>
        </w:rPr>
      </w:pPr>
      <w:r>
        <w:rPr>
          <w:i/>
          <w:sz w:val="24"/>
        </w:rPr>
        <w:t>II - Diante da existência de previsão, no mandato, fixando termo para sua jun- tada, o instrumento de mandato só tem validade se anexado ao processo dentro do aludido prazo. (ex-OJ nº 313 da SBDI-1 - DJ 11.08.2003)</w:t>
      </w:r>
    </w:p>
    <w:p>
      <w:pPr>
        <w:pStyle w:val="BodyText"/>
        <w:spacing w:before="10"/>
        <w:rPr>
          <w:i/>
          <w:sz w:val="22"/>
        </w:rPr>
      </w:pPr>
    </w:p>
    <w:p>
      <w:pPr>
        <w:pStyle w:val="Heading3"/>
        <w:ind w:left="1020" w:right="138" w:hanging="908"/>
      </w:pPr>
      <w:r>
        <w:rPr/>
        <w:t>SUM-396 ESTABILIDADE PROVISÓRIA. PEDIDO DE REINTE- GRAÇÃO. CONCESSÃO DO SALÁRIO RELATIVO AO PE- RÍODO</w:t>
      </w:r>
      <w:r>
        <w:rPr>
          <w:spacing w:val="9"/>
        </w:rPr>
        <w:t> </w:t>
      </w:r>
      <w:r>
        <w:rPr/>
        <w:t>DE</w:t>
      </w:r>
      <w:r>
        <w:rPr>
          <w:spacing w:val="12"/>
        </w:rPr>
        <w:t> </w:t>
      </w:r>
      <w:r>
        <w:rPr/>
        <w:t>ESTABILIDADE</w:t>
      </w:r>
      <w:r>
        <w:rPr>
          <w:spacing w:val="12"/>
        </w:rPr>
        <w:t> </w:t>
      </w:r>
      <w:r>
        <w:rPr/>
        <w:t>JÁ</w:t>
      </w:r>
      <w:r>
        <w:rPr>
          <w:spacing w:val="11"/>
        </w:rPr>
        <w:t> </w:t>
      </w:r>
      <w:r>
        <w:rPr/>
        <w:t>EXAURIDO.</w:t>
      </w:r>
      <w:r>
        <w:rPr>
          <w:spacing w:val="12"/>
        </w:rPr>
        <w:t> </w:t>
      </w:r>
      <w:r>
        <w:rPr>
          <w:spacing w:val="-2"/>
        </w:rPr>
        <w:t>INEXISTÊNCIA</w:t>
      </w:r>
    </w:p>
    <w:p>
      <w:pPr>
        <w:pStyle w:val="Heading4"/>
        <w:spacing w:before="1"/>
        <w:ind w:left="1020" w:right="138"/>
      </w:pPr>
      <w:r>
        <w:rPr/>
        <w:t>DE JULGAMENTO "EXTRA PETITA" (conversão das Orien- tações Jurisprudenciais nº</w:t>
      </w:r>
      <w:r>
        <w:rPr>
          <w:vertAlign w:val="superscript"/>
        </w:rPr>
        <w:t>s</w:t>
      </w:r>
      <w:r>
        <w:rPr>
          <w:vertAlign w:val="baseline"/>
        </w:rPr>
        <w:t> 106 e 116 da SBDI-I) - Res. 129/2005, DJ 20, 22 e 25.04.2005</w:t>
      </w:r>
    </w:p>
    <w:p>
      <w:pPr>
        <w:spacing w:line="240" w:lineRule="auto" w:before="35"/>
        <w:ind w:left="1020" w:right="138" w:firstLine="0"/>
        <w:jc w:val="both"/>
        <w:rPr>
          <w:sz w:val="28"/>
        </w:rPr>
      </w:pPr>
      <w:r>
        <w:rPr>
          <w:sz w:val="28"/>
        </w:rPr>
        <w:t>I - Exaurido o período de estabilidade, são devidos ao empregado apenas os salários do período compreendido entre</w:t>
      </w:r>
      <w:r>
        <w:rPr>
          <w:spacing w:val="-1"/>
          <w:sz w:val="28"/>
        </w:rPr>
        <w:t> </w:t>
      </w:r>
      <w:r>
        <w:rPr>
          <w:sz w:val="28"/>
        </w:rPr>
        <w:t>a data</w:t>
      </w:r>
      <w:r>
        <w:rPr>
          <w:spacing w:val="-1"/>
          <w:sz w:val="28"/>
        </w:rPr>
        <w:t> </w:t>
      </w:r>
      <w:r>
        <w:rPr>
          <w:sz w:val="28"/>
        </w:rPr>
        <w:t>da</w:t>
      </w:r>
      <w:r>
        <w:rPr>
          <w:spacing w:val="-1"/>
          <w:sz w:val="28"/>
        </w:rPr>
        <w:t> </w:t>
      </w:r>
      <w:r>
        <w:rPr>
          <w:sz w:val="28"/>
        </w:rPr>
        <w:t>despedida e o final do período de estabilidade, não lhe sendo assegurada a rein- tegração no emprego. (ex-OJ nº 116 da SBDI-I - inserida em </w:t>
      </w:r>
      <w:r>
        <w:rPr>
          <w:spacing w:val="-2"/>
          <w:sz w:val="28"/>
        </w:rPr>
        <w:t>01.10.1997)</w:t>
      </w:r>
    </w:p>
    <w:p>
      <w:pPr>
        <w:spacing w:line="240" w:lineRule="auto" w:before="39"/>
        <w:ind w:left="1020" w:right="141" w:firstLine="0"/>
        <w:jc w:val="both"/>
        <w:rPr>
          <w:sz w:val="28"/>
        </w:rPr>
      </w:pPr>
      <w:r>
        <w:rPr>
          <w:sz w:val="28"/>
        </w:rPr>
        <w:t>II - Não há nulidade por julgamento “extra petita” da decisão que de- ferir salário quando o pedido for de reintegração, dados os termos do art. 496 da CLT. (ex-OJ nº 106 da SBDI-I - inserida em 20.11.1997)</w:t>
      </w:r>
    </w:p>
    <w:p>
      <w:pPr>
        <w:pStyle w:val="Heading3"/>
        <w:spacing w:before="265"/>
        <w:ind w:left="1020" w:right="139" w:hanging="908"/>
      </w:pPr>
      <w:r>
        <w:rPr/>
        <w:t>SUM-397</w:t>
      </w:r>
      <w:r>
        <w:rPr>
          <w:spacing w:val="80"/>
        </w:rPr>
        <w:t> </w:t>
      </w:r>
      <w:r>
        <w:rPr/>
        <w:t>AÇÃO</w:t>
      </w:r>
      <w:r>
        <w:rPr>
          <w:spacing w:val="-2"/>
        </w:rPr>
        <w:t> </w:t>
      </w:r>
      <w:r>
        <w:rPr/>
        <w:t>RESCISÓRIA.</w:t>
      </w:r>
      <w:r>
        <w:rPr>
          <w:spacing w:val="-2"/>
        </w:rPr>
        <w:t> </w:t>
      </w:r>
      <w:r>
        <w:rPr/>
        <w:t>ART.</w:t>
      </w:r>
      <w:r>
        <w:rPr>
          <w:spacing w:val="-2"/>
        </w:rPr>
        <w:t> </w:t>
      </w:r>
      <w:r>
        <w:rPr/>
        <w:t>966,</w:t>
      </w:r>
      <w:r>
        <w:rPr>
          <w:spacing w:val="-4"/>
        </w:rPr>
        <w:t> </w:t>
      </w:r>
      <w:r>
        <w:rPr/>
        <w:t>IV,</w:t>
      </w:r>
      <w:r>
        <w:rPr>
          <w:spacing w:val="-3"/>
        </w:rPr>
        <w:t> </w:t>
      </w:r>
      <w:r>
        <w:rPr/>
        <w:t>DO</w:t>
      </w:r>
      <w:r>
        <w:rPr>
          <w:spacing w:val="-2"/>
        </w:rPr>
        <w:t> </w:t>
      </w:r>
      <w:r>
        <w:rPr/>
        <w:t>CPC</w:t>
      </w:r>
      <w:r>
        <w:rPr>
          <w:spacing w:val="-3"/>
        </w:rPr>
        <w:t> </w:t>
      </w:r>
      <w:r>
        <w:rPr/>
        <w:t>DE</w:t>
      </w:r>
      <w:r>
        <w:rPr>
          <w:spacing w:val="-2"/>
        </w:rPr>
        <w:t> </w:t>
      </w:r>
      <w:r>
        <w:rPr/>
        <w:t>2015.</w:t>
      </w:r>
      <w:r>
        <w:rPr>
          <w:spacing w:val="-4"/>
        </w:rPr>
        <w:t> </w:t>
      </w:r>
      <w:r>
        <w:rPr/>
        <w:t>ART. 485, IV, DO CPC DE 1973. AÇÃO DE CUMPRIMENTO. OFENSA À COISA JULGADA EMANADA DE SENTENÇA NORMATIVA MODIFICADA EM GRAU DE RECURSO. IN- VIABILIDADE.</w:t>
      </w:r>
      <w:r>
        <w:rPr>
          <w:spacing w:val="29"/>
        </w:rPr>
        <w:t>  </w:t>
      </w:r>
      <w:r>
        <w:rPr/>
        <w:t>CABIMENTO</w:t>
      </w:r>
      <w:r>
        <w:rPr>
          <w:spacing w:val="29"/>
        </w:rPr>
        <w:t>  </w:t>
      </w:r>
      <w:r>
        <w:rPr/>
        <w:t>DE</w:t>
      </w:r>
      <w:r>
        <w:rPr>
          <w:spacing w:val="29"/>
        </w:rPr>
        <w:t>  </w:t>
      </w:r>
      <w:r>
        <w:rPr/>
        <w:t>MANDADO</w:t>
      </w:r>
      <w:r>
        <w:rPr>
          <w:spacing w:val="29"/>
        </w:rPr>
        <w:t>  </w:t>
      </w:r>
      <w:r>
        <w:rPr/>
        <w:t>DE</w:t>
      </w:r>
      <w:r>
        <w:rPr>
          <w:spacing w:val="30"/>
        </w:rPr>
        <w:t>  </w:t>
      </w:r>
      <w:r>
        <w:rPr>
          <w:spacing w:val="-2"/>
        </w:rPr>
        <w:t>SEGU-</w:t>
      </w:r>
    </w:p>
    <w:p>
      <w:pPr>
        <w:pStyle w:val="Heading4"/>
        <w:spacing w:line="242" w:lineRule="auto"/>
        <w:ind w:left="1020" w:right="141"/>
      </w:pPr>
      <w:r>
        <w:rPr/>
        <w:t>RANÇA (atualizada em decorrência do CPC de 2015) - Res. 208/2016, DEJT divulgado em 22, 25 e 26.04.2016</w:t>
      </w:r>
    </w:p>
    <w:p>
      <w:pPr>
        <w:spacing w:line="240" w:lineRule="auto" w:before="29"/>
        <w:ind w:left="1020" w:right="136" w:firstLine="0"/>
        <w:jc w:val="both"/>
        <w:rPr>
          <w:sz w:val="28"/>
        </w:rPr>
      </w:pPr>
      <w:r>
        <w:rPr>
          <w:sz w:val="28"/>
        </w:rPr>
        <w:t>Não procede ação rescisória calcada em ofensa à coisa julgada perpe- trada por decisão proferida em ação de cumprimento, em face de a sentença normativa, na qual se louvava, ter sido modificada em grau de</w:t>
      </w:r>
      <w:r>
        <w:rPr>
          <w:spacing w:val="-1"/>
          <w:sz w:val="28"/>
        </w:rPr>
        <w:t> </w:t>
      </w:r>
      <w:r>
        <w:rPr>
          <w:sz w:val="28"/>
        </w:rPr>
        <w:t>recurso,</w:t>
      </w:r>
      <w:r>
        <w:rPr>
          <w:spacing w:val="-1"/>
          <w:sz w:val="28"/>
        </w:rPr>
        <w:t> </w:t>
      </w:r>
      <w:r>
        <w:rPr>
          <w:sz w:val="28"/>
        </w:rPr>
        <w:t>porque</w:t>
      </w:r>
      <w:r>
        <w:rPr>
          <w:spacing w:val="-1"/>
          <w:sz w:val="28"/>
        </w:rPr>
        <w:t> </w:t>
      </w:r>
      <w:r>
        <w:rPr>
          <w:sz w:val="28"/>
        </w:rPr>
        <w:t>em</w:t>
      </w:r>
      <w:r>
        <w:rPr>
          <w:spacing w:val="-3"/>
          <w:sz w:val="28"/>
        </w:rPr>
        <w:t> </w:t>
      </w:r>
      <w:r>
        <w:rPr>
          <w:sz w:val="28"/>
        </w:rPr>
        <w:t>dissídio coletivo somente</w:t>
      </w:r>
      <w:r>
        <w:rPr>
          <w:spacing w:val="-1"/>
          <w:sz w:val="28"/>
        </w:rPr>
        <w:t> </w:t>
      </w:r>
      <w:r>
        <w:rPr>
          <w:sz w:val="28"/>
        </w:rPr>
        <w:t>se</w:t>
      </w:r>
      <w:r>
        <w:rPr>
          <w:spacing w:val="-1"/>
          <w:sz w:val="28"/>
        </w:rPr>
        <w:t> </w:t>
      </w:r>
      <w:r>
        <w:rPr>
          <w:sz w:val="28"/>
        </w:rPr>
        <w:t>consubstancia</w:t>
      </w:r>
      <w:r>
        <w:rPr>
          <w:spacing w:val="-1"/>
          <w:sz w:val="28"/>
        </w:rPr>
        <w:t> </w:t>
      </w:r>
      <w:r>
        <w:rPr>
          <w:sz w:val="28"/>
        </w:rPr>
        <w:t>coi- sa julgada formal. Assim, os meios processuais aptos a atacarem a execução da cláusula reformada são a exceção de pré-executividade e o mandado de segurança, no caso de descumprimento do art. 514 do CPC de 2015 (art. 572 do CPC de 1973). (ex-OJ nº 116 da SBDI-II - DJ 11.08.2003).</w:t>
      </w:r>
    </w:p>
    <w:p>
      <w:pPr>
        <w:spacing w:after="0" w:line="240" w:lineRule="auto"/>
        <w:jc w:val="both"/>
        <w:rPr>
          <w:sz w:val="28"/>
        </w:rPr>
        <w:sectPr>
          <w:pgSz w:w="11910" w:h="16840"/>
          <w:pgMar w:header="0" w:footer="836" w:top="660" w:bottom="1060" w:left="1360" w:right="1500"/>
        </w:sectPr>
      </w:pPr>
    </w:p>
    <w:p>
      <w:pPr>
        <w:pStyle w:val="BodyText"/>
      </w:pPr>
    </w:p>
    <w:p>
      <w:pPr>
        <w:spacing w:before="211"/>
        <w:ind w:left="1020" w:right="0" w:firstLine="0"/>
        <w:jc w:val="left"/>
        <w:rPr>
          <w:rFonts w:ascii="Arial" w:hAnsi="Arial"/>
          <w:sz w:val="24"/>
        </w:rPr>
      </w:pPr>
      <w:r>
        <w:rPr/>
        <mc:AlternateContent>
          <mc:Choice Requires="wps">
            <w:drawing>
              <wp:anchor distT="0" distB="0" distL="0" distR="0" allowOverlap="1" layoutInCell="1" locked="0" behindDoc="0" simplePos="0" relativeHeight="15926272">
                <wp:simplePos x="0" y="0"/>
                <wp:positionH relativeFrom="page">
                  <wp:posOffset>954024</wp:posOffset>
                </wp:positionH>
                <wp:positionV relativeFrom="paragraph">
                  <wp:posOffset>78801</wp:posOffset>
                </wp:positionV>
                <wp:extent cx="5581015" cy="6350"/>
                <wp:effectExtent l="0" t="0" r="0" b="0"/>
                <wp:wrapNone/>
                <wp:docPr id="402" name="Graphic 402"/>
                <wp:cNvGraphicFramePr>
                  <a:graphicFrameLocks/>
                </wp:cNvGraphicFramePr>
                <a:graphic>
                  <a:graphicData uri="http://schemas.microsoft.com/office/word/2010/wordprocessingShape">
                    <wps:wsp>
                      <wps:cNvPr id="402" name="Graphic 402"/>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6.20485pt;width:439.439pt;height:.481pt;mso-position-horizontal-relative:page;mso-position-vertical-relative:paragraph;z-index:15926272" id="docshape401" filled="true" fillcolor="#000000" stroked="false">
                <v:fill type="solid"/>
                <w10:wrap type="none"/>
              </v:rect>
            </w:pict>
          </mc:Fallback>
        </mc:AlternateContent>
      </w:r>
      <w:r>
        <w:rPr>
          <w:rFonts w:ascii="Arial" w:hAnsi="Arial"/>
          <w:spacing w:val="-2"/>
          <w:sz w:val="24"/>
        </w:rPr>
        <w:t>Histórico:</w:t>
      </w:r>
    </w:p>
    <w:p>
      <w:pPr>
        <w:spacing w:before="75"/>
        <w:ind w:left="1020" w:right="0" w:firstLine="0"/>
        <w:jc w:val="left"/>
        <w:rPr>
          <w:sz w:val="28"/>
        </w:rPr>
      </w:pPr>
      <w:r>
        <w:rPr/>
        <w:br w:type="column"/>
      </w:r>
      <w:r>
        <w:rPr>
          <w:spacing w:val="-2"/>
          <w:sz w:val="28"/>
        </w:rPr>
        <w:t>Súmulas</w:t>
      </w:r>
    </w:p>
    <w:p>
      <w:pPr>
        <w:spacing w:after="0"/>
        <w:jc w:val="left"/>
        <w:rPr>
          <w:sz w:val="28"/>
        </w:rPr>
        <w:sectPr>
          <w:pgSz w:w="11910" w:h="16840"/>
          <w:pgMar w:header="0" w:footer="836" w:top="660" w:bottom="1060" w:left="1360" w:right="1500"/>
          <w:cols w:num="2" w:equalWidth="0">
            <w:col w:w="2062" w:space="972"/>
            <w:col w:w="6016"/>
          </w:cols>
        </w:sectPr>
      </w:pPr>
    </w:p>
    <w:p>
      <w:pPr>
        <w:spacing w:before="34"/>
        <w:ind w:left="1020" w:right="0" w:firstLine="0"/>
        <w:jc w:val="both"/>
        <w:rPr>
          <w:sz w:val="24"/>
        </w:rPr>
      </w:pPr>
      <w:r>
        <w:rPr/>
        <mc:AlternateContent>
          <mc:Choice Requires="wps">
            <w:drawing>
              <wp:anchor distT="0" distB="0" distL="0" distR="0" allowOverlap="1" layoutInCell="1" locked="0" behindDoc="0" simplePos="0" relativeHeight="15926784">
                <wp:simplePos x="0" y="0"/>
                <wp:positionH relativeFrom="page">
                  <wp:posOffset>0</wp:posOffset>
                </wp:positionH>
                <wp:positionV relativeFrom="page">
                  <wp:posOffset>504194</wp:posOffset>
                </wp:positionV>
                <wp:extent cx="720725" cy="1259840"/>
                <wp:effectExtent l="0" t="0" r="0" b="0"/>
                <wp:wrapNone/>
                <wp:docPr id="403" name="Graphic 403"/>
                <wp:cNvGraphicFramePr>
                  <a:graphicFrameLocks/>
                </wp:cNvGraphicFramePr>
                <a:graphic>
                  <a:graphicData uri="http://schemas.microsoft.com/office/word/2010/wordprocessingShape">
                    <wps:wsp>
                      <wps:cNvPr id="403" name="Graphic 403"/>
                      <wps:cNvSpPr/>
                      <wps:spPr>
                        <a:xfrm>
                          <a:off x="0" y="0"/>
                          <a:ext cx="720725" cy="1259840"/>
                        </a:xfrm>
                        <a:custGeom>
                          <a:avLst/>
                          <a:gdLst/>
                          <a:ahLst/>
                          <a:cxnLst/>
                          <a:rect l="l" t="t" r="r" b="b"/>
                          <a:pathLst>
                            <a:path w="720725" h="1259840">
                              <a:moveTo>
                                <a:pt x="592974" y="0"/>
                              </a:moveTo>
                              <a:lnTo>
                                <a:pt x="82015" y="0"/>
                              </a:lnTo>
                              <a:lnTo>
                                <a:pt x="32293" y="10037"/>
                              </a:lnTo>
                              <a:lnTo>
                                <a:pt x="0" y="31810"/>
                              </a:lnTo>
                              <a:lnTo>
                                <a:pt x="0" y="1228023"/>
                              </a:lnTo>
                              <a:lnTo>
                                <a:pt x="32293" y="1249800"/>
                              </a:lnTo>
                              <a:lnTo>
                                <a:pt x="82015" y="1259839"/>
                              </a:lnTo>
                              <a:lnTo>
                                <a:pt x="592974" y="1259839"/>
                              </a:lnTo>
                              <a:lnTo>
                                <a:pt x="642703" y="1249800"/>
                              </a:lnTo>
                              <a:lnTo>
                                <a:pt x="683309" y="1222421"/>
                              </a:lnTo>
                              <a:lnTo>
                                <a:pt x="710685" y="1181814"/>
                              </a:lnTo>
                              <a:lnTo>
                                <a:pt x="720723" y="1132090"/>
                              </a:lnTo>
                              <a:lnTo>
                                <a:pt x="720723" y="127736"/>
                              </a:lnTo>
                              <a:lnTo>
                                <a:pt x="710685" y="78015"/>
                              </a:lnTo>
                              <a:lnTo>
                                <a:pt x="683309" y="37412"/>
                              </a:lnTo>
                              <a:lnTo>
                                <a:pt x="642703" y="10037"/>
                              </a:lnTo>
                              <a:lnTo>
                                <a:pt x="592974"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39.700382pt;width:56.75pt;height:99.2pt;mso-position-horizontal-relative:page;mso-position-vertical-relative:page;z-index:15926784" id="docshape402" coordorigin="0,794" coordsize="1135,1984" path="m934,794l129,794,51,810,0,844,0,2728,51,2762,129,2778,934,2778,1012,2762,1076,2719,1119,2655,1135,2577,1135,995,1119,917,1076,853,1012,810,934,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27296">
                <wp:simplePos x="0" y="0"/>
                <wp:positionH relativeFrom="page">
                  <wp:posOffset>471400</wp:posOffset>
                </wp:positionH>
                <wp:positionV relativeFrom="page">
                  <wp:posOffset>776858</wp:posOffset>
                </wp:positionV>
                <wp:extent cx="203835" cy="721995"/>
                <wp:effectExtent l="0" t="0" r="0" b="0"/>
                <wp:wrapNone/>
                <wp:docPr id="404" name="Textbox 404"/>
                <wp:cNvGraphicFramePr>
                  <a:graphicFrameLocks/>
                </wp:cNvGraphicFramePr>
                <a:graphic>
                  <a:graphicData uri="http://schemas.microsoft.com/office/word/2010/wordprocessingShape">
                    <wps:wsp>
                      <wps:cNvPr id="404" name="Textbox 404"/>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37.118164pt;margin-top:61.169945pt;width:16.05pt;height:56.85pt;mso-position-horizontal-relative:page;mso-position-vertical-relative:page;z-index:15927296" type="#_x0000_t202" id="docshape403"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Res.</w:t>
      </w:r>
      <w:r>
        <w:rPr>
          <w:spacing w:val="-1"/>
          <w:sz w:val="24"/>
        </w:rPr>
        <w:t> </w:t>
      </w:r>
      <w:r>
        <w:rPr>
          <w:sz w:val="24"/>
        </w:rPr>
        <w:t>137/2005, DJ</w:t>
      </w:r>
      <w:r>
        <w:rPr>
          <w:spacing w:val="1"/>
          <w:sz w:val="24"/>
        </w:rPr>
        <w:t> </w:t>
      </w:r>
      <w:r>
        <w:rPr>
          <w:sz w:val="24"/>
        </w:rPr>
        <w:t>22, 23</w:t>
      </w:r>
      <w:r>
        <w:rPr>
          <w:spacing w:val="-1"/>
          <w:sz w:val="24"/>
        </w:rPr>
        <w:t> </w:t>
      </w:r>
      <w:r>
        <w:rPr>
          <w:sz w:val="24"/>
        </w:rPr>
        <w:t>e</w:t>
      </w:r>
      <w:r>
        <w:rPr>
          <w:spacing w:val="-1"/>
          <w:sz w:val="24"/>
        </w:rPr>
        <w:t> </w:t>
      </w:r>
      <w:r>
        <w:rPr>
          <w:spacing w:val="-2"/>
          <w:sz w:val="24"/>
        </w:rPr>
        <w:t>24.08.2005</w:t>
      </w:r>
    </w:p>
    <w:p>
      <w:pPr>
        <w:spacing w:before="41"/>
        <w:ind w:left="1136" w:right="139" w:firstLine="0"/>
        <w:jc w:val="both"/>
        <w:rPr>
          <w:i/>
          <w:sz w:val="24"/>
        </w:rPr>
      </w:pPr>
      <w:r>
        <w:rPr>
          <w:i/>
          <w:sz w:val="24"/>
        </w:rPr>
        <w:t>Nº 397. Ação rescisória. Art. 485, IV, do CPC. Ação de cumprimento. Ofensa à coisa julgada emanada de sentença normativa modificada em grau de recurso. Inviabilidade. Cabimento de mandado de segurança (conversão da Orientação Jurisprudencial nº 116 da SBDI-II)</w:t>
      </w:r>
    </w:p>
    <w:p>
      <w:pPr>
        <w:spacing w:line="240" w:lineRule="auto" w:before="41"/>
        <w:ind w:left="1136" w:right="138" w:firstLine="0"/>
        <w:jc w:val="both"/>
        <w:rPr>
          <w:i/>
          <w:sz w:val="24"/>
        </w:rPr>
      </w:pPr>
      <w:r>
        <w:rPr>
          <w:i/>
          <w:sz w:val="24"/>
        </w:rPr>
        <w:t>Não procede ação rescisória calcada em ofensa à coisa julgada perpetrada por decisão proferida em ação de cumprimento, em face de a sentença normativa,</w:t>
      </w:r>
      <w:r>
        <w:rPr>
          <w:i/>
          <w:spacing w:val="40"/>
          <w:sz w:val="24"/>
        </w:rPr>
        <w:t> </w:t>
      </w:r>
      <w:r>
        <w:rPr>
          <w:i/>
          <w:sz w:val="24"/>
        </w:rPr>
        <w:t>na qual se louvava, ter sido modificada em grau de recurso, porque em dissídio coletivo somente se consubstancia coisa julgada formal. Assim, os meios pro- cessuais aptos a atacarem a execução da cláusula reformada são a exceção de pré-executividade e o mandado de segurança, no caso de descumprimento do art. 572 do CPC. (ex-OJ nº 116 da SBDI-II - DJ 11.08.2003)</w:t>
      </w:r>
    </w:p>
    <w:p>
      <w:pPr>
        <w:pStyle w:val="BodyText"/>
        <w:spacing w:before="10"/>
        <w:rPr>
          <w:i/>
          <w:sz w:val="22"/>
        </w:rPr>
      </w:pPr>
    </w:p>
    <w:p>
      <w:pPr>
        <w:pStyle w:val="Heading3"/>
        <w:ind w:left="113"/>
      </w:pPr>
      <w:r>
        <w:rPr/>
        <w:t>SUM-398</w:t>
      </w:r>
      <w:r>
        <w:rPr>
          <w:spacing w:val="56"/>
          <w:w w:val="150"/>
        </w:rPr>
        <w:t> </w:t>
      </w:r>
      <w:r>
        <w:rPr/>
        <w:t>AÇÃO</w:t>
      </w:r>
      <w:r>
        <w:rPr>
          <w:spacing w:val="72"/>
        </w:rPr>
        <w:t> </w:t>
      </w:r>
      <w:r>
        <w:rPr/>
        <w:t>RESCISÓRIA.</w:t>
      </w:r>
      <w:r>
        <w:rPr>
          <w:spacing w:val="73"/>
        </w:rPr>
        <w:t> </w:t>
      </w:r>
      <w:r>
        <w:rPr/>
        <w:t>AUSÊNCIA</w:t>
      </w:r>
      <w:r>
        <w:rPr>
          <w:spacing w:val="71"/>
        </w:rPr>
        <w:t> </w:t>
      </w:r>
      <w:r>
        <w:rPr/>
        <w:t>DE</w:t>
      </w:r>
      <w:r>
        <w:rPr>
          <w:spacing w:val="73"/>
        </w:rPr>
        <w:t> </w:t>
      </w:r>
      <w:r>
        <w:rPr/>
        <w:t>DEFESA.</w:t>
      </w:r>
      <w:r>
        <w:rPr>
          <w:spacing w:val="73"/>
        </w:rPr>
        <w:t> </w:t>
      </w:r>
      <w:r>
        <w:rPr>
          <w:spacing w:val="-2"/>
        </w:rPr>
        <w:t>INAPLI-</w:t>
      </w:r>
    </w:p>
    <w:p>
      <w:pPr>
        <w:pStyle w:val="Heading4"/>
        <w:spacing w:before="2"/>
        <w:ind w:left="1021" w:right="140"/>
      </w:pPr>
      <w:r>
        <w:rPr/>
        <w:t>CÁVEIS OS EFEITOS DA REVELIA (alterada em decorrência do CPC de 2015)</w:t>
      </w:r>
      <w:r>
        <w:rPr>
          <w:spacing w:val="40"/>
        </w:rPr>
        <w:t> </w:t>
      </w:r>
      <w:r>
        <w:rPr/>
        <w:t>- Res. 219/2017, DEJT divulgado em 28, 29 e 30.06.2017 – republicada - DEJT divulgado em 12, 13 e</w:t>
      </w:r>
      <w:r>
        <w:rPr>
          <w:spacing w:val="80"/>
        </w:rPr>
        <w:t> </w:t>
      </w:r>
      <w:r>
        <w:rPr>
          <w:spacing w:val="-2"/>
        </w:rPr>
        <w:t>14.07.2017</w:t>
      </w:r>
    </w:p>
    <w:p>
      <w:pPr>
        <w:spacing w:line="240" w:lineRule="auto" w:before="32"/>
        <w:ind w:left="1021" w:right="137" w:firstLine="0"/>
        <w:jc w:val="both"/>
        <w:rPr>
          <w:sz w:val="28"/>
        </w:rPr>
      </w:pPr>
      <w:r>
        <w:rPr>
          <w:sz w:val="28"/>
        </w:rPr>
        <w:t>Na ação rescisória, o que se ataca é a decisão, ato oficial do Estado, acobertado pelo manto da coisa julgada. Assim, e considerando que a coisa julgada envolve questão de ordem pública, a revelia não produz confissão na ação rescisória. (ex-OJ nº 126 da SBDI-2 - DJ </w:t>
      </w:r>
      <w:r>
        <w:rPr>
          <w:spacing w:val="-2"/>
          <w:sz w:val="28"/>
        </w:rPr>
        <w:t>09.12.2003).</w:t>
      </w:r>
    </w:p>
    <w:p>
      <w:pPr>
        <w:spacing w:before="47"/>
        <w:ind w:left="1020" w:right="0" w:firstLine="0"/>
        <w:jc w:val="left"/>
        <w:rPr>
          <w:rFonts w:ascii="Arial" w:hAnsi="Arial"/>
          <w:sz w:val="24"/>
        </w:rPr>
      </w:pPr>
      <w:r>
        <w:rPr>
          <w:rFonts w:ascii="Arial" w:hAnsi="Arial"/>
          <w:spacing w:val="-2"/>
          <w:sz w:val="24"/>
        </w:rPr>
        <w:t>Histórico:</w:t>
      </w:r>
    </w:p>
    <w:p>
      <w:pPr>
        <w:spacing w:before="34"/>
        <w:ind w:left="1020" w:right="141" w:firstLine="0"/>
        <w:jc w:val="both"/>
        <w:rPr>
          <w:sz w:val="24"/>
        </w:rPr>
      </w:pPr>
      <w:r>
        <w:rPr>
          <w:sz w:val="24"/>
        </w:rPr>
        <w:t>Redação original (conversão da Orientação Jurisprudencial nº 126 da SBDI-2) - Res. 137/2005, DJ 22, 23 e 24.08.2005</w:t>
      </w:r>
    </w:p>
    <w:p>
      <w:pPr>
        <w:spacing w:before="41"/>
        <w:ind w:left="1020" w:right="0" w:firstLine="0"/>
        <w:jc w:val="both"/>
        <w:rPr>
          <w:sz w:val="24"/>
        </w:rPr>
      </w:pPr>
      <w:r>
        <w:rPr>
          <w:sz w:val="24"/>
        </w:rPr>
        <w:t>Nº</w:t>
      </w:r>
      <w:r>
        <w:rPr>
          <w:spacing w:val="-1"/>
          <w:sz w:val="24"/>
        </w:rPr>
        <w:t> </w:t>
      </w:r>
      <w:r>
        <w:rPr>
          <w:sz w:val="24"/>
        </w:rPr>
        <w:t>398 </w:t>
      </w:r>
      <w:r>
        <w:rPr>
          <w:spacing w:val="-2"/>
          <w:sz w:val="24"/>
        </w:rPr>
        <w:t>(...)</w:t>
      </w:r>
    </w:p>
    <w:p>
      <w:pPr>
        <w:spacing w:line="240" w:lineRule="auto" w:before="41"/>
        <w:ind w:left="1135" w:right="139" w:firstLine="0"/>
        <w:jc w:val="both"/>
        <w:rPr>
          <w:i/>
          <w:sz w:val="24"/>
        </w:rPr>
      </w:pPr>
      <w:r>
        <w:rPr>
          <w:i/>
          <w:sz w:val="24"/>
        </w:rPr>
        <w:t>Na ação rescisória, o que se ataca na ação é a sentença, ato oficial do Estado, acobertado pelo manto da coisa julgada. Assim sendo, e considerando que a coisa julgada envolve questão de ordem pública, a revelia não produz confissão na ação rescisória. (ex-OJ nº 126 da SBDI-2 - DJ 09.12.2003).</w:t>
      </w:r>
    </w:p>
    <w:p>
      <w:pPr>
        <w:pStyle w:val="BodyText"/>
        <w:spacing w:before="10"/>
        <w:rPr>
          <w:i/>
          <w:sz w:val="22"/>
        </w:rPr>
      </w:pPr>
    </w:p>
    <w:p>
      <w:pPr>
        <w:pStyle w:val="Heading3"/>
        <w:spacing w:line="242" w:lineRule="auto"/>
        <w:ind w:left="1020" w:hanging="908"/>
        <w:jc w:val="left"/>
      </w:pPr>
      <w:r>
        <w:rPr/>
        <w:t>SUM-399</w:t>
      </w:r>
      <w:r>
        <w:rPr>
          <w:spacing w:val="40"/>
        </w:rPr>
        <w:t> </w:t>
      </w:r>
      <w:r>
        <w:rPr/>
        <w:t>AÇÃO</w:t>
      </w:r>
      <w:r>
        <w:rPr>
          <w:spacing w:val="38"/>
        </w:rPr>
        <w:t> </w:t>
      </w:r>
      <w:r>
        <w:rPr/>
        <w:t>RESCISÓRIA.</w:t>
      </w:r>
      <w:r>
        <w:rPr>
          <w:spacing w:val="38"/>
        </w:rPr>
        <w:t> </w:t>
      </w:r>
      <w:r>
        <w:rPr/>
        <w:t>CABIMENTO.</w:t>
      </w:r>
      <w:r>
        <w:rPr>
          <w:spacing w:val="35"/>
        </w:rPr>
        <w:t> </w:t>
      </w:r>
      <w:r>
        <w:rPr/>
        <w:t>SENTENÇA</w:t>
      </w:r>
      <w:r>
        <w:rPr>
          <w:spacing w:val="37"/>
        </w:rPr>
        <w:t> </w:t>
      </w:r>
      <w:r>
        <w:rPr/>
        <w:t>DE</w:t>
      </w:r>
      <w:r>
        <w:rPr>
          <w:spacing w:val="38"/>
        </w:rPr>
        <w:t> </w:t>
      </w:r>
      <w:r>
        <w:rPr/>
        <w:t>MÉ- RITO.</w:t>
      </w:r>
      <w:r>
        <w:rPr>
          <w:spacing w:val="79"/>
        </w:rPr>
        <w:t> </w:t>
      </w:r>
      <w:r>
        <w:rPr/>
        <w:t>DECISÃO</w:t>
      </w:r>
      <w:r>
        <w:rPr>
          <w:spacing w:val="79"/>
        </w:rPr>
        <w:t> </w:t>
      </w:r>
      <w:r>
        <w:rPr/>
        <w:t>HOMOLOGATÓRIA</w:t>
      </w:r>
      <w:r>
        <w:rPr>
          <w:spacing w:val="78"/>
        </w:rPr>
        <w:t> </w:t>
      </w:r>
      <w:r>
        <w:rPr/>
        <w:t>DE</w:t>
      </w:r>
      <w:r>
        <w:rPr>
          <w:spacing w:val="45"/>
          <w:w w:val="150"/>
        </w:rPr>
        <w:t> </w:t>
      </w:r>
      <w:r>
        <w:rPr>
          <w:spacing w:val="-2"/>
        </w:rPr>
        <w:t>ADJUDICAÇÃO,</w:t>
      </w:r>
    </w:p>
    <w:p>
      <w:pPr>
        <w:pStyle w:val="Heading4"/>
        <w:ind w:left="1020" w:right="139"/>
        <w:jc w:val="left"/>
      </w:pPr>
      <w:r>
        <w:rPr/>
        <w:t>DE ARREMATAÇÃO E DE CÁLCULOS (conversão das Orien- tações</w:t>
      </w:r>
      <w:r>
        <w:rPr>
          <w:spacing w:val="16"/>
        </w:rPr>
        <w:t> </w:t>
      </w:r>
      <w:r>
        <w:rPr/>
        <w:t>Jurisprudenciais</w:t>
      </w:r>
      <w:r>
        <w:rPr>
          <w:spacing w:val="20"/>
        </w:rPr>
        <w:t> </w:t>
      </w:r>
      <w:r>
        <w:rPr/>
        <w:t>nº</w:t>
      </w:r>
      <w:r>
        <w:rPr>
          <w:vertAlign w:val="superscript"/>
        </w:rPr>
        <w:t>s</w:t>
      </w:r>
      <w:r>
        <w:rPr>
          <w:spacing w:val="18"/>
          <w:vertAlign w:val="baseline"/>
        </w:rPr>
        <w:t> </w:t>
      </w:r>
      <w:r>
        <w:rPr>
          <w:vertAlign w:val="baseline"/>
        </w:rPr>
        <w:t>44,</w:t>
      </w:r>
      <w:r>
        <w:rPr>
          <w:spacing w:val="17"/>
          <w:vertAlign w:val="baseline"/>
        </w:rPr>
        <w:t> </w:t>
      </w:r>
      <w:r>
        <w:rPr>
          <w:vertAlign w:val="baseline"/>
        </w:rPr>
        <w:t>45</w:t>
      </w:r>
      <w:r>
        <w:rPr>
          <w:spacing w:val="20"/>
          <w:vertAlign w:val="baseline"/>
        </w:rPr>
        <w:t> </w:t>
      </w:r>
      <w:r>
        <w:rPr>
          <w:vertAlign w:val="baseline"/>
        </w:rPr>
        <w:t>e</w:t>
      </w:r>
      <w:r>
        <w:rPr>
          <w:spacing w:val="16"/>
          <w:vertAlign w:val="baseline"/>
        </w:rPr>
        <w:t> </w:t>
      </w:r>
      <w:r>
        <w:rPr>
          <w:vertAlign w:val="baseline"/>
        </w:rPr>
        <w:t>85,</w:t>
      </w:r>
      <w:r>
        <w:rPr>
          <w:spacing w:val="15"/>
          <w:vertAlign w:val="baseline"/>
        </w:rPr>
        <w:t> </w:t>
      </w:r>
      <w:r>
        <w:rPr>
          <w:vertAlign w:val="baseline"/>
        </w:rPr>
        <w:t>primeira</w:t>
      </w:r>
      <w:r>
        <w:rPr>
          <w:spacing w:val="20"/>
          <w:vertAlign w:val="baseline"/>
        </w:rPr>
        <w:t> </w:t>
      </w:r>
      <w:r>
        <w:rPr>
          <w:vertAlign w:val="baseline"/>
        </w:rPr>
        <w:t>parte,</w:t>
      </w:r>
      <w:r>
        <w:rPr>
          <w:spacing w:val="18"/>
          <w:vertAlign w:val="baseline"/>
        </w:rPr>
        <w:t> </w:t>
      </w:r>
      <w:r>
        <w:rPr>
          <w:vertAlign w:val="baseline"/>
        </w:rPr>
        <w:t>da</w:t>
      </w:r>
      <w:r>
        <w:rPr>
          <w:spacing w:val="19"/>
          <w:vertAlign w:val="baseline"/>
        </w:rPr>
        <w:t> </w:t>
      </w:r>
      <w:r>
        <w:rPr>
          <w:spacing w:val="-2"/>
          <w:vertAlign w:val="baseline"/>
        </w:rPr>
        <w:t>SBDI-</w:t>
      </w:r>
    </w:p>
    <w:p>
      <w:pPr>
        <w:spacing w:line="321" w:lineRule="exact" w:before="0"/>
        <w:ind w:left="1020" w:right="0" w:firstLine="0"/>
        <w:jc w:val="left"/>
        <w:rPr>
          <w:b/>
          <w:sz w:val="28"/>
        </w:rPr>
      </w:pPr>
      <w:r>
        <w:rPr>
          <w:b/>
          <w:sz w:val="28"/>
        </w:rPr>
        <w:t>II)</w:t>
      </w:r>
      <w:r>
        <w:rPr>
          <w:b/>
          <w:spacing w:val="-3"/>
          <w:sz w:val="28"/>
        </w:rPr>
        <w:t> </w:t>
      </w:r>
      <w:r>
        <w:rPr>
          <w:b/>
          <w:sz w:val="28"/>
        </w:rPr>
        <w:t>-</w:t>
      </w:r>
      <w:r>
        <w:rPr>
          <w:b/>
          <w:spacing w:val="-3"/>
          <w:sz w:val="28"/>
        </w:rPr>
        <w:t> </w:t>
      </w:r>
      <w:r>
        <w:rPr>
          <w:b/>
          <w:sz w:val="28"/>
        </w:rPr>
        <w:t>Res.</w:t>
      </w:r>
      <w:r>
        <w:rPr>
          <w:b/>
          <w:spacing w:val="-3"/>
          <w:sz w:val="28"/>
        </w:rPr>
        <w:t> </w:t>
      </w:r>
      <w:r>
        <w:rPr>
          <w:b/>
          <w:sz w:val="28"/>
        </w:rPr>
        <w:t>137/2005,</w:t>
      </w:r>
      <w:r>
        <w:rPr>
          <w:b/>
          <w:spacing w:val="-2"/>
          <w:sz w:val="28"/>
        </w:rPr>
        <w:t> </w:t>
      </w:r>
      <w:r>
        <w:rPr>
          <w:b/>
          <w:sz w:val="28"/>
        </w:rPr>
        <w:t>DJ</w:t>
      </w:r>
      <w:r>
        <w:rPr>
          <w:b/>
          <w:spacing w:val="-2"/>
          <w:sz w:val="28"/>
        </w:rPr>
        <w:t> </w:t>
      </w:r>
      <w:r>
        <w:rPr>
          <w:b/>
          <w:sz w:val="28"/>
        </w:rPr>
        <w:t>22,</w:t>
      </w:r>
      <w:r>
        <w:rPr>
          <w:b/>
          <w:spacing w:val="-3"/>
          <w:sz w:val="28"/>
        </w:rPr>
        <w:t> </w:t>
      </w:r>
      <w:r>
        <w:rPr>
          <w:b/>
          <w:sz w:val="28"/>
        </w:rPr>
        <w:t>23</w:t>
      </w:r>
      <w:r>
        <w:rPr>
          <w:b/>
          <w:spacing w:val="-2"/>
          <w:sz w:val="28"/>
        </w:rPr>
        <w:t> </w:t>
      </w:r>
      <w:r>
        <w:rPr>
          <w:b/>
          <w:sz w:val="28"/>
        </w:rPr>
        <w:t>e</w:t>
      </w:r>
      <w:r>
        <w:rPr>
          <w:b/>
          <w:spacing w:val="-2"/>
          <w:sz w:val="28"/>
        </w:rPr>
        <w:t> 24.08.2005</w:t>
      </w:r>
    </w:p>
    <w:p>
      <w:pPr>
        <w:pStyle w:val="ListParagraph"/>
        <w:numPr>
          <w:ilvl w:val="0"/>
          <w:numId w:val="47"/>
        </w:numPr>
        <w:tabs>
          <w:tab w:pos="1211" w:val="left" w:leader="none"/>
        </w:tabs>
        <w:spacing w:line="240" w:lineRule="auto" w:before="28" w:after="0"/>
        <w:ind w:left="1020" w:right="139" w:firstLine="0"/>
        <w:jc w:val="both"/>
        <w:rPr>
          <w:sz w:val="28"/>
        </w:rPr>
      </w:pPr>
      <w:r>
        <w:rPr>
          <w:sz w:val="28"/>
        </w:rPr>
        <w:t>- É incabível ação rescisória para impugnar decisão homologatória de adjudicação ou arrematação. (ex-OJs nº</w:t>
      </w:r>
      <w:r>
        <w:rPr>
          <w:sz w:val="28"/>
          <w:vertAlign w:val="superscript"/>
        </w:rPr>
        <w:t>s</w:t>
      </w:r>
      <w:r>
        <w:rPr>
          <w:spacing w:val="-1"/>
          <w:sz w:val="28"/>
          <w:vertAlign w:val="baseline"/>
        </w:rPr>
        <w:t> </w:t>
      </w:r>
      <w:r>
        <w:rPr>
          <w:sz w:val="28"/>
          <w:vertAlign w:val="baseline"/>
        </w:rPr>
        <w:t>44 e 45 da SBDI-II - inse- ridas em 20.09.2000)</w:t>
      </w:r>
    </w:p>
    <w:p>
      <w:pPr>
        <w:pStyle w:val="ListParagraph"/>
        <w:numPr>
          <w:ilvl w:val="0"/>
          <w:numId w:val="47"/>
        </w:numPr>
        <w:tabs>
          <w:tab w:pos="1319" w:val="left" w:leader="none"/>
        </w:tabs>
        <w:spacing w:line="240" w:lineRule="auto" w:before="42" w:after="0"/>
        <w:ind w:left="1020" w:right="140" w:firstLine="0"/>
        <w:jc w:val="both"/>
        <w:rPr>
          <w:sz w:val="28"/>
        </w:rPr>
      </w:pPr>
      <w:r>
        <w:rPr>
          <w:sz w:val="28"/>
        </w:rPr>
        <w:t>- A decisão homologatória de cálculos apenas comporta rescisão quando enfrentar as questões envolvidas na elaboração da conta de li- quidação, quer solvendo a controvérsia das partes quer explicitando, de ofício, os motivos pelos quais acolheu os cálculos oferecidos por uma</w:t>
      </w:r>
      <w:r>
        <w:rPr>
          <w:spacing w:val="-2"/>
          <w:sz w:val="28"/>
        </w:rPr>
        <w:t> </w:t>
      </w:r>
      <w:r>
        <w:rPr>
          <w:sz w:val="28"/>
        </w:rPr>
        <w:t>das</w:t>
      </w:r>
      <w:r>
        <w:rPr>
          <w:spacing w:val="-1"/>
          <w:sz w:val="28"/>
        </w:rPr>
        <w:t> </w:t>
      </w:r>
      <w:r>
        <w:rPr>
          <w:sz w:val="28"/>
        </w:rPr>
        <w:t>partes</w:t>
      </w:r>
      <w:r>
        <w:rPr>
          <w:spacing w:val="-1"/>
          <w:sz w:val="28"/>
        </w:rPr>
        <w:t> </w:t>
      </w:r>
      <w:r>
        <w:rPr>
          <w:sz w:val="28"/>
        </w:rPr>
        <w:t>ou</w:t>
      </w:r>
      <w:r>
        <w:rPr>
          <w:spacing w:val="-1"/>
          <w:sz w:val="28"/>
        </w:rPr>
        <w:t> </w:t>
      </w:r>
      <w:r>
        <w:rPr>
          <w:sz w:val="28"/>
        </w:rPr>
        <w:t>pelo</w:t>
      </w:r>
      <w:r>
        <w:rPr>
          <w:spacing w:val="-1"/>
          <w:sz w:val="28"/>
        </w:rPr>
        <w:t> </w:t>
      </w:r>
      <w:r>
        <w:rPr>
          <w:sz w:val="28"/>
        </w:rPr>
        <w:t>setor</w:t>
      </w:r>
      <w:r>
        <w:rPr>
          <w:spacing w:val="-2"/>
          <w:sz w:val="28"/>
        </w:rPr>
        <w:t> </w:t>
      </w:r>
      <w:r>
        <w:rPr>
          <w:sz w:val="28"/>
        </w:rPr>
        <w:t>de</w:t>
      </w:r>
      <w:r>
        <w:rPr>
          <w:spacing w:val="-2"/>
          <w:sz w:val="28"/>
        </w:rPr>
        <w:t> </w:t>
      </w:r>
      <w:r>
        <w:rPr>
          <w:sz w:val="28"/>
        </w:rPr>
        <w:t>cálculos,</w:t>
      </w:r>
      <w:r>
        <w:rPr>
          <w:spacing w:val="-2"/>
          <w:sz w:val="28"/>
        </w:rPr>
        <w:t> </w:t>
      </w:r>
      <w:r>
        <w:rPr>
          <w:sz w:val="28"/>
        </w:rPr>
        <w:t>e</w:t>
      </w:r>
      <w:r>
        <w:rPr>
          <w:spacing w:val="-4"/>
          <w:sz w:val="28"/>
        </w:rPr>
        <w:t> </w:t>
      </w:r>
      <w:r>
        <w:rPr>
          <w:sz w:val="28"/>
        </w:rPr>
        <w:t>não</w:t>
      </w:r>
      <w:r>
        <w:rPr>
          <w:spacing w:val="-1"/>
          <w:sz w:val="28"/>
        </w:rPr>
        <w:t> </w:t>
      </w:r>
      <w:r>
        <w:rPr>
          <w:sz w:val="28"/>
        </w:rPr>
        <w:t>contestados</w:t>
      </w:r>
      <w:r>
        <w:rPr>
          <w:spacing w:val="-3"/>
          <w:sz w:val="28"/>
        </w:rPr>
        <w:t> </w:t>
      </w:r>
      <w:r>
        <w:rPr>
          <w:sz w:val="28"/>
        </w:rPr>
        <w:t>pela</w:t>
      </w:r>
      <w:r>
        <w:rPr>
          <w:spacing w:val="-2"/>
          <w:sz w:val="28"/>
        </w:rPr>
        <w:t> </w:t>
      </w:r>
      <w:r>
        <w:rPr>
          <w:sz w:val="28"/>
        </w:rPr>
        <w:t>outra.</w:t>
      </w:r>
    </w:p>
    <w:p>
      <w:pPr>
        <w:spacing w:after="0" w:line="240" w:lineRule="auto"/>
        <w:jc w:val="both"/>
        <w:rPr>
          <w:sz w:val="28"/>
        </w:rPr>
        <w:sectPr>
          <w:type w:val="continuous"/>
          <w:pgSz w:w="11910" w:h="16840"/>
          <w:pgMar w:header="0" w:footer="836" w:top="1920" w:bottom="280" w:left="1360" w:right="1500"/>
        </w:sectPr>
      </w:pPr>
    </w:p>
    <w:p>
      <w:pPr>
        <w:spacing w:before="75"/>
        <w:ind w:left="4054" w:right="0" w:firstLine="0"/>
        <w:jc w:val="left"/>
        <w:rPr>
          <w:sz w:val="28"/>
        </w:rPr>
      </w:pPr>
      <w:r>
        <w:rPr/>
        <mc:AlternateContent>
          <mc:Choice Requires="wps">
            <w:drawing>
              <wp:anchor distT="0" distB="0" distL="0" distR="0" allowOverlap="1" layoutInCell="1" locked="0" behindDoc="1" simplePos="0" relativeHeight="487787008">
                <wp:simplePos x="0" y="0"/>
                <wp:positionH relativeFrom="page">
                  <wp:posOffset>954024</wp:posOffset>
                </wp:positionH>
                <wp:positionV relativeFrom="paragraph">
                  <wp:posOffset>268468</wp:posOffset>
                </wp:positionV>
                <wp:extent cx="5581015" cy="6350"/>
                <wp:effectExtent l="0" t="0" r="0" b="0"/>
                <wp:wrapTopAndBottom/>
                <wp:docPr id="405" name="Graphic 405"/>
                <wp:cNvGraphicFramePr>
                  <a:graphicFrameLocks/>
                </wp:cNvGraphicFramePr>
                <a:graphic>
                  <a:graphicData uri="http://schemas.microsoft.com/office/word/2010/wordprocessingShape">
                    <wps:wsp>
                      <wps:cNvPr id="405" name="Graphic 405"/>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529472;mso-wrap-distance-left:0;mso-wrap-distance-right:0" id="docshape404"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928320">
                <wp:simplePos x="0" y="0"/>
                <wp:positionH relativeFrom="page">
                  <wp:posOffset>6861811</wp:posOffset>
                </wp:positionH>
                <wp:positionV relativeFrom="page">
                  <wp:posOffset>504194</wp:posOffset>
                </wp:positionV>
                <wp:extent cx="699135" cy="1259840"/>
                <wp:effectExtent l="0" t="0" r="0" b="0"/>
                <wp:wrapNone/>
                <wp:docPr id="406" name="Graphic 406"/>
                <wp:cNvGraphicFramePr>
                  <a:graphicFrameLocks/>
                </wp:cNvGraphicFramePr>
                <a:graphic>
                  <a:graphicData uri="http://schemas.microsoft.com/office/word/2010/wordprocessingShape">
                    <wps:wsp>
                      <wps:cNvPr id="406" name="Graphic 406"/>
                      <wps:cNvSpPr/>
                      <wps:spPr>
                        <a:xfrm>
                          <a:off x="0" y="0"/>
                          <a:ext cx="699135" cy="1259840"/>
                        </a:xfrm>
                        <a:custGeom>
                          <a:avLst/>
                          <a:gdLst/>
                          <a:ahLst/>
                          <a:cxnLst/>
                          <a:rect l="l" t="t" r="r" b="b"/>
                          <a:pathLst>
                            <a:path w="699135"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698752" y="1242836"/>
                              </a:lnTo>
                              <a:lnTo>
                                <a:pt x="698752" y="17000"/>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30011pt;margin-top:39.700382pt;width:55.05pt;height:99.2pt;mso-position-horizontal-relative:page;mso-position-vertical-relative:page;z-index:15928320" id="docshape405" coordorigin="10806,794" coordsize="1101,1984" path="m11812,794l11007,794,10929,810,10865,853,10822,917,10806,995,10806,2577,10822,2655,10865,2719,10929,2762,11007,2778,11812,2778,11890,2762,11906,2751,11906,821,11890,810,11812,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28832">
                <wp:simplePos x="0" y="0"/>
                <wp:positionH relativeFrom="page">
                  <wp:posOffset>6917920</wp:posOffset>
                </wp:positionH>
                <wp:positionV relativeFrom="page">
                  <wp:posOffset>770762</wp:posOffset>
                </wp:positionV>
                <wp:extent cx="203835" cy="721995"/>
                <wp:effectExtent l="0" t="0" r="0" b="0"/>
                <wp:wrapNone/>
                <wp:docPr id="407" name="Textbox 407"/>
                <wp:cNvGraphicFramePr>
                  <a:graphicFrameLocks/>
                </wp:cNvGraphicFramePr>
                <a:graphic>
                  <a:graphicData uri="http://schemas.microsoft.com/office/word/2010/wordprocessingShape">
                    <wps:wsp>
                      <wps:cNvPr id="407" name="Textbox 407"/>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544.718140pt;margin-top:60.689945pt;width:16.05pt;height:56.85pt;mso-position-horizontal-relative:page;mso-position-vertical-relative:page;z-index:15928832" type="#_x0000_t202" id="docshape406"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spacing w:before="72"/>
        <w:ind w:left="1020" w:right="0" w:firstLine="0"/>
        <w:jc w:val="left"/>
        <w:rPr>
          <w:sz w:val="28"/>
        </w:rPr>
      </w:pPr>
      <w:r>
        <w:rPr>
          <w:sz w:val="28"/>
        </w:rPr>
        <w:t>(ex-OJ nº 85 da SBDI-II - primeira parte - inserida em 13.03.2002 e</w:t>
      </w:r>
      <w:r>
        <w:rPr>
          <w:spacing w:val="40"/>
          <w:sz w:val="28"/>
        </w:rPr>
        <w:t> </w:t>
      </w:r>
      <w:r>
        <w:rPr>
          <w:sz w:val="28"/>
        </w:rPr>
        <w:t>alterada em 26.11.2002).</w:t>
      </w:r>
    </w:p>
    <w:p>
      <w:pPr>
        <w:pStyle w:val="Heading3"/>
        <w:spacing w:before="265"/>
        <w:ind w:left="1020" w:right="136" w:hanging="908"/>
      </w:pPr>
      <w:r>
        <w:rPr/>
        <w:t>SUM-400 AÇÃO RESCISÓRIA DE AÇÃO RESCISÓRIA. VIOLA- ÇÃO MANIFESTA DE NORMA JURÍDICA. INDICAÇÃO DA MESMA NORMA JURÍDICA APONTADA NA RESCISÓRIA PRIMITIVA</w:t>
      </w:r>
      <w:r>
        <w:rPr>
          <w:spacing w:val="11"/>
        </w:rPr>
        <w:t> </w:t>
      </w:r>
      <w:r>
        <w:rPr/>
        <w:t>(MESMO</w:t>
      </w:r>
      <w:r>
        <w:rPr>
          <w:spacing w:val="13"/>
        </w:rPr>
        <w:t> </w:t>
      </w:r>
      <w:r>
        <w:rPr/>
        <w:t>DISPOSITIVO</w:t>
      </w:r>
      <w:r>
        <w:rPr>
          <w:spacing w:val="9"/>
        </w:rPr>
        <w:t> </w:t>
      </w:r>
      <w:r>
        <w:rPr/>
        <w:t>DE</w:t>
      </w:r>
      <w:r>
        <w:rPr>
          <w:spacing w:val="13"/>
        </w:rPr>
        <w:t> </w:t>
      </w:r>
      <w:r>
        <w:rPr/>
        <w:t>LEI</w:t>
      </w:r>
      <w:r>
        <w:rPr>
          <w:spacing w:val="14"/>
        </w:rPr>
        <w:t> </w:t>
      </w:r>
      <w:r>
        <w:rPr/>
        <w:t>SOB</w:t>
      </w:r>
      <w:r>
        <w:rPr>
          <w:spacing w:val="12"/>
        </w:rPr>
        <w:t> </w:t>
      </w:r>
      <w:r>
        <w:rPr/>
        <w:t>O</w:t>
      </w:r>
      <w:r>
        <w:rPr>
          <w:spacing w:val="13"/>
        </w:rPr>
        <w:t> </w:t>
      </w:r>
      <w:r>
        <w:rPr/>
        <w:t>CPC</w:t>
      </w:r>
      <w:r>
        <w:rPr>
          <w:spacing w:val="12"/>
        </w:rPr>
        <w:t> </w:t>
      </w:r>
      <w:r>
        <w:rPr>
          <w:spacing w:val="-5"/>
        </w:rPr>
        <w:t>DE</w:t>
      </w:r>
    </w:p>
    <w:p>
      <w:pPr>
        <w:pStyle w:val="Heading4"/>
        <w:spacing w:before="1"/>
        <w:ind w:left="1020" w:right="139"/>
      </w:pPr>
      <w:r>
        <w:rPr/>
        <w:t>1973) (nova redação em decorrência do CPC de 2015) - Res. 208/2016, DEJT divulgado em 22, 25 e 26.04.2016</w:t>
      </w:r>
    </w:p>
    <w:p>
      <w:pPr>
        <w:spacing w:line="240" w:lineRule="auto" w:before="33"/>
        <w:ind w:left="1020" w:right="139" w:firstLine="0"/>
        <w:jc w:val="both"/>
        <w:rPr>
          <w:sz w:val="28"/>
        </w:rPr>
      </w:pPr>
      <w:r>
        <w:rPr>
          <w:sz w:val="28"/>
        </w:rPr>
        <w:t>Em se tratando de rescisória de rescisória, o vício apontado deve nas- cer na decisão rescindenda, não se admitindo a rediscussão do acerto do julgamento da rescisória anterior. Assim, não procede rescisória calcada no inciso V do art. 966 do CPC de 2015 (art. 485, V, do CPC de 1973) para discussão, por má aplicação da mesma norma jurídica, tida por violada na rescisória anterior, bem como para arguição de questões inerentes à ação rescisória primitiva. (ex-OJ nº 95 da SBDI- II - inserida em 27.09.2002 e alterada DJ 16.04.2004).</w:t>
      </w:r>
    </w:p>
    <w:p>
      <w:pPr>
        <w:spacing w:before="46"/>
        <w:ind w:left="1020" w:right="0" w:firstLine="0"/>
        <w:jc w:val="left"/>
        <w:rPr>
          <w:rFonts w:ascii="Arial" w:hAnsi="Arial"/>
          <w:sz w:val="24"/>
        </w:rPr>
      </w:pPr>
      <w:r>
        <w:rPr>
          <w:rFonts w:ascii="Arial" w:hAnsi="Arial"/>
          <w:spacing w:val="-2"/>
          <w:sz w:val="24"/>
        </w:rPr>
        <w:t>Histórico:</w:t>
      </w:r>
    </w:p>
    <w:p>
      <w:pPr>
        <w:spacing w:before="34"/>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Res.</w:t>
      </w:r>
      <w:r>
        <w:rPr>
          <w:spacing w:val="-1"/>
          <w:sz w:val="24"/>
        </w:rPr>
        <w:t> </w:t>
      </w:r>
      <w:r>
        <w:rPr>
          <w:sz w:val="24"/>
        </w:rPr>
        <w:t>137/2005, DJ</w:t>
      </w:r>
      <w:r>
        <w:rPr>
          <w:spacing w:val="1"/>
          <w:sz w:val="24"/>
        </w:rPr>
        <w:t> </w:t>
      </w:r>
      <w:r>
        <w:rPr>
          <w:sz w:val="24"/>
        </w:rPr>
        <w:t>22, 23</w:t>
      </w:r>
      <w:r>
        <w:rPr>
          <w:spacing w:val="-1"/>
          <w:sz w:val="24"/>
        </w:rPr>
        <w:t> </w:t>
      </w:r>
      <w:r>
        <w:rPr>
          <w:sz w:val="24"/>
        </w:rPr>
        <w:t>e</w:t>
      </w:r>
      <w:r>
        <w:rPr>
          <w:spacing w:val="-1"/>
          <w:sz w:val="24"/>
        </w:rPr>
        <w:t> </w:t>
      </w:r>
      <w:r>
        <w:rPr>
          <w:spacing w:val="-2"/>
          <w:sz w:val="24"/>
        </w:rPr>
        <w:t>24.08.2005</w:t>
      </w:r>
    </w:p>
    <w:p>
      <w:pPr>
        <w:spacing w:before="41"/>
        <w:ind w:left="1136" w:right="139" w:firstLine="0"/>
        <w:jc w:val="both"/>
        <w:rPr>
          <w:i/>
          <w:sz w:val="24"/>
        </w:rPr>
      </w:pPr>
      <w:r>
        <w:rPr>
          <w:i/>
          <w:sz w:val="24"/>
        </w:rPr>
        <w:t>Nº 400. Ação rescisória de ação rescisória. Violação de lei. Indicação dos mesmos dispositivos legais apontados na rescisória primitiva (conversão da Orientação Jurisprudencial nº 95 da SBDI-II) -</w:t>
      </w:r>
    </w:p>
    <w:p>
      <w:pPr>
        <w:spacing w:line="240" w:lineRule="auto" w:before="41"/>
        <w:ind w:left="1135" w:right="139" w:firstLine="0"/>
        <w:jc w:val="both"/>
        <w:rPr>
          <w:i/>
          <w:sz w:val="24"/>
        </w:rPr>
      </w:pPr>
      <w:r>
        <w:rPr>
          <w:i/>
          <w:sz w:val="24"/>
        </w:rPr>
        <w:t>Em se tratando de rescisória de rescisória, o vício apontado deve nascer na de- cisão rescindenda, não se admitindo a rediscussão do acerto do julgamento da rescisória anterior. Assim, não se admite rescisória calcada no inciso V do art. 485 do CPC para discussão, por má aplicação dos mesmos dispositivos de lei, tidos por violados na rescisória anterior, bem como para argüição de questões inerentes à ação rescisória primitiva. (ex-OJ nº 95 da SBDI-II - inserida em 27.09.2002 e alterada DJ 16.04.2004).</w:t>
      </w:r>
    </w:p>
    <w:p>
      <w:pPr>
        <w:pStyle w:val="BodyText"/>
        <w:spacing w:before="10"/>
        <w:rPr>
          <w:i/>
          <w:sz w:val="22"/>
        </w:rPr>
      </w:pPr>
    </w:p>
    <w:p>
      <w:pPr>
        <w:pStyle w:val="Heading3"/>
        <w:spacing w:line="242" w:lineRule="auto"/>
        <w:ind w:left="1020" w:right="139" w:hanging="908"/>
      </w:pPr>
      <w:r>
        <w:rPr/>
        <w:t>SUM-401 AÇÃO RESCISÓRIA. DESCONTOS LEGAIS. FASE DE EXECUÇÃO.</w:t>
      </w:r>
      <w:r>
        <w:rPr>
          <w:spacing w:val="50"/>
          <w:w w:val="150"/>
        </w:rPr>
        <w:t> </w:t>
      </w:r>
      <w:r>
        <w:rPr/>
        <w:t>SENTENÇA</w:t>
      </w:r>
      <w:r>
        <w:rPr>
          <w:spacing w:val="52"/>
          <w:w w:val="150"/>
        </w:rPr>
        <w:t> </w:t>
      </w:r>
      <w:r>
        <w:rPr/>
        <w:t>EXEQÜENDA</w:t>
      </w:r>
      <w:r>
        <w:rPr>
          <w:spacing w:val="52"/>
          <w:w w:val="150"/>
        </w:rPr>
        <w:t> </w:t>
      </w:r>
      <w:r>
        <w:rPr/>
        <w:t>OMISSA.</w:t>
      </w:r>
      <w:r>
        <w:rPr>
          <w:spacing w:val="54"/>
          <w:w w:val="150"/>
        </w:rPr>
        <w:t> </w:t>
      </w:r>
      <w:r>
        <w:rPr>
          <w:spacing w:val="-2"/>
        </w:rPr>
        <w:t>INEXIS-</w:t>
      </w:r>
    </w:p>
    <w:p>
      <w:pPr>
        <w:pStyle w:val="Heading4"/>
        <w:ind w:left="1020" w:right="136"/>
      </w:pPr>
      <w:r>
        <w:rPr/>
        <w:t>TÊNCIA DE OFENSA À COISA JULGADA (conversão da Ori- entação Jurisprudencial nº 81 da SBDI-II) - Res. 137/2005 – DJ 22, 23 e 24.08.2005</w:t>
      </w:r>
    </w:p>
    <w:p>
      <w:pPr>
        <w:spacing w:line="240" w:lineRule="auto" w:before="27"/>
        <w:ind w:left="1020" w:right="136" w:firstLine="0"/>
        <w:jc w:val="both"/>
        <w:rPr>
          <w:sz w:val="28"/>
        </w:rPr>
      </w:pPr>
      <w:r>
        <w:rPr>
          <w:sz w:val="28"/>
        </w:rPr>
        <w:t>Os descontos previdenciários e fiscais devem ser efetuados pelo juízo executório, ainda que a sentença exeqüenda tenha sido omissa sobre a questão, dado</w:t>
      </w:r>
      <w:r>
        <w:rPr>
          <w:spacing w:val="-1"/>
          <w:sz w:val="28"/>
        </w:rPr>
        <w:t> </w:t>
      </w:r>
      <w:r>
        <w:rPr>
          <w:sz w:val="28"/>
        </w:rPr>
        <w:t>o caráter de ordem</w:t>
      </w:r>
      <w:r>
        <w:rPr>
          <w:spacing w:val="-4"/>
          <w:sz w:val="28"/>
        </w:rPr>
        <w:t> </w:t>
      </w:r>
      <w:r>
        <w:rPr>
          <w:sz w:val="28"/>
        </w:rPr>
        <w:t>pública ostentado</w:t>
      </w:r>
      <w:r>
        <w:rPr>
          <w:spacing w:val="-1"/>
          <w:sz w:val="28"/>
        </w:rPr>
        <w:t> </w:t>
      </w:r>
      <w:r>
        <w:rPr>
          <w:sz w:val="28"/>
        </w:rPr>
        <w:t>pela norma que os disciplina. A ofensa à coisa julgada somente poderá ser caracterizada na hipótese de o título exeqüendo, expressamente, afastar a dedução dos valores a título de imposto de renda e de contribuição previdenci- ária. (ex-OJ nº 81 da SBDI-II - inserida em 13.03.2002)</w:t>
      </w:r>
    </w:p>
    <w:p>
      <w:pPr>
        <w:spacing w:after="0" w:line="240" w:lineRule="auto"/>
        <w:jc w:val="both"/>
        <w:rPr>
          <w:sz w:val="28"/>
        </w:rPr>
        <w:sectPr>
          <w:pgSz w:w="11910" w:h="16840"/>
          <w:pgMar w:header="0" w:footer="836"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788544">
                <wp:simplePos x="0" y="0"/>
                <wp:positionH relativeFrom="page">
                  <wp:posOffset>954024</wp:posOffset>
                </wp:positionH>
                <wp:positionV relativeFrom="paragraph">
                  <wp:posOffset>268468</wp:posOffset>
                </wp:positionV>
                <wp:extent cx="5581015" cy="6350"/>
                <wp:effectExtent l="0" t="0" r="0" b="0"/>
                <wp:wrapTopAndBottom/>
                <wp:docPr id="408" name="Graphic 408"/>
                <wp:cNvGraphicFramePr>
                  <a:graphicFrameLocks/>
                </wp:cNvGraphicFramePr>
                <a:graphic>
                  <a:graphicData uri="http://schemas.microsoft.com/office/word/2010/wordprocessingShape">
                    <wps:wsp>
                      <wps:cNvPr id="408" name="Graphic 408"/>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527936;mso-wrap-distance-left:0;mso-wrap-distance-right:0" id="docshape407"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929856">
                <wp:simplePos x="0" y="0"/>
                <wp:positionH relativeFrom="page">
                  <wp:posOffset>0</wp:posOffset>
                </wp:positionH>
                <wp:positionV relativeFrom="page">
                  <wp:posOffset>504194</wp:posOffset>
                </wp:positionV>
                <wp:extent cx="720725" cy="1259840"/>
                <wp:effectExtent l="0" t="0" r="0" b="0"/>
                <wp:wrapNone/>
                <wp:docPr id="409" name="Graphic 409"/>
                <wp:cNvGraphicFramePr>
                  <a:graphicFrameLocks/>
                </wp:cNvGraphicFramePr>
                <a:graphic>
                  <a:graphicData uri="http://schemas.microsoft.com/office/word/2010/wordprocessingShape">
                    <wps:wsp>
                      <wps:cNvPr id="409" name="Graphic 409"/>
                      <wps:cNvSpPr/>
                      <wps:spPr>
                        <a:xfrm>
                          <a:off x="0" y="0"/>
                          <a:ext cx="720725" cy="1259840"/>
                        </a:xfrm>
                        <a:custGeom>
                          <a:avLst/>
                          <a:gdLst/>
                          <a:ahLst/>
                          <a:cxnLst/>
                          <a:rect l="l" t="t" r="r" b="b"/>
                          <a:pathLst>
                            <a:path w="720725" h="1259840">
                              <a:moveTo>
                                <a:pt x="592974" y="0"/>
                              </a:moveTo>
                              <a:lnTo>
                                <a:pt x="82015" y="0"/>
                              </a:lnTo>
                              <a:lnTo>
                                <a:pt x="32293" y="10037"/>
                              </a:lnTo>
                              <a:lnTo>
                                <a:pt x="0" y="31810"/>
                              </a:lnTo>
                              <a:lnTo>
                                <a:pt x="0" y="1228023"/>
                              </a:lnTo>
                              <a:lnTo>
                                <a:pt x="32293" y="1249800"/>
                              </a:lnTo>
                              <a:lnTo>
                                <a:pt x="82015" y="1259839"/>
                              </a:lnTo>
                              <a:lnTo>
                                <a:pt x="592974" y="1259839"/>
                              </a:lnTo>
                              <a:lnTo>
                                <a:pt x="642703" y="1249800"/>
                              </a:lnTo>
                              <a:lnTo>
                                <a:pt x="683309" y="1222421"/>
                              </a:lnTo>
                              <a:lnTo>
                                <a:pt x="710685" y="1181814"/>
                              </a:lnTo>
                              <a:lnTo>
                                <a:pt x="720723" y="1132090"/>
                              </a:lnTo>
                              <a:lnTo>
                                <a:pt x="720723" y="127736"/>
                              </a:lnTo>
                              <a:lnTo>
                                <a:pt x="710685" y="78015"/>
                              </a:lnTo>
                              <a:lnTo>
                                <a:pt x="683309" y="37412"/>
                              </a:lnTo>
                              <a:lnTo>
                                <a:pt x="642703" y="10037"/>
                              </a:lnTo>
                              <a:lnTo>
                                <a:pt x="592974"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39.700382pt;width:56.75pt;height:99.2pt;mso-position-horizontal-relative:page;mso-position-vertical-relative:page;z-index:15929856" id="docshape408" coordorigin="0,794" coordsize="1135,1984" path="m934,794l129,794,51,810,0,844,0,2728,51,2762,129,2778,934,2778,1012,2762,1076,2719,1119,2655,1135,2577,1135,995,1119,917,1076,853,1012,810,934,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30368">
                <wp:simplePos x="0" y="0"/>
                <wp:positionH relativeFrom="page">
                  <wp:posOffset>471400</wp:posOffset>
                </wp:positionH>
                <wp:positionV relativeFrom="page">
                  <wp:posOffset>776858</wp:posOffset>
                </wp:positionV>
                <wp:extent cx="203835" cy="721995"/>
                <wp:effectExtent l="0" t="0" r="0" b="0"/>
                <wp:wrapNone/>
                <wp:docPr id="410" name="Textbox 410"/>
                <wp:cNvGraphicFramePr>
                  <a:graphicFrameLocks/>
                </wp:cNvGraphicFramePr>
                <a:graphic>
                  <a:graphicData uri="http://schemas.microsoft.com/office/word/2010/wordprocessingShape">
                    <wps:wsp>
                      <wps:cNvPr id="410" name="Textbox 410"/>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37.118164pt;margin-top:61.169945pt;width:16.05pt;height:56.85pt;mso-position-horizontal-relative:page;mso-position-vertical-relative:page;z-index:15930368" type="#_x0000_t202" id="docshape409"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pStyle w:val="Heading3"/>
        <w:spacing w:line="322" w:lineRule="exact" w:before="77"/>
        <w:ind w:left="113"/>
      </w:pPr>
      <w:r>
        <w:rPr/>
        <w:t>SUM-402</w:t>
      </w:r>
      <w:r>
        <w:rPr>
          <w:spacing w:val="54"/>
          <w:w w:val="150"/>
        </w:rPr>
        <w:t> </w:t>
      </w:r>
      <w:r>
        <w:rPr/>
        <w:t>AÇÃO</w:t>
      </w:r>
      <w:r>
        <w:rPr>
          <w:spacing w:val="28"/>
        </w:rPr>
        <w:t> </w:t>
      </w:r>
      <w:r>
        <w:rPr/>
        <w:t>RESCISÓRIA.</w:t>
      </w:r>
      <w:r>
        <w:rPr>
          <w:spacing w:val="27"/>
        </w:rPr>
        <w:t> </w:t>
      </w:r>
      <w:r>
        <w:rPr/>
        <w:t>PROVA</w:t>
      </w:r>
      <w:r>
        <w:rPr>
          <w:spacing w:val="28"/>
        </w:rPr>
        <w:t> </w:t>
      </w:r>
      <w:r>
        <w:rPr/>
        <w:t>NOVA.</w:t>
      </w:r>
      <w:r>
        <w:rPr>
          <w:spacing w:val="27"/>
        </w:rPr>
        <w:t> </w:t>
      </w:r>
      <w:r>
        <w:rPr/>
        <w:t>DISSÍDIO</w:t>
      </w:r>
      <w:r>
        <w:rPr>
          <w:spacing w:val="29"/>
        </w:rPr>
        <w:t> </w:t>
      </w:r>
      <w:r>
        <w:rPr>
          <w:spacing w:val="-2"/>
        </w:rPr>
        <w:t>COLETI-</w:t>
      </w:r>
    </w:p>
    <w:p>
      <w:pPr>
        <w:pStyle w:val="Heading4"/>
        <w:ind w:left="1020" w:right="139"/>
      </w:pPr>
      <w:r>
        <w:rPr/>
        <w:t>VO. SENTENÇA NORMATIVA.</w:t>
      </w:r>
      <w:r>
        <w:rPr>
          <w:spacing w:val="40"/>
        </w:rPr>
        <w:t> </w:t>
      </w:r>
      <w:r>
        <w:rPr/>
        <w:t>(nova redação em decorrência do CPC de 2015) - Res. 217/2017, DEJT divulgado em 20, 24 e </w:t>
      </w:r>
      <w:r>
        <w:rPr>
          <w:spacing w:val="-2"/>
        </w:rPr>
        <w:t>25.04.2017</w:t>
      </w:r>
    </w:p>
    <w:p>
      <w:pPr>
        <w:pStyle w:val="ListParagraph"/>
        <w:numPr>
          <w:ilvl w:val="0"/>
          <w:numId w:val="48"/>
        </w:numPr>
        <w:tabs>
          <w:tab w:pos="1205" w:val="left" w:leader="none"/>
        </w:tabs>
        <w:spacing w:line="240" w:lineRule="auto" w:before="34" w:after="0"/>
        <w:ind w:left="1021" w:right="140" w:firstLine="0"/>
        <w:jc w:val="both"/>
        <w:rPr>
          <w:sz w:val="28"/>
        </w:rPr>
      </w:pPr>
      <w:r>
        <w:rPr>
          <w:sz w:val="28"/>
        </w:rPr>
        <w:t>- Sob a vigência do CPC de 2015 (art. 966, inciso VII), para efeito de</w:t>
      </w:r>
      <w:r>
        <w:rPr>
          <w:spacing w:val="-2"/>
          <w:sz w:val="28"/>
        </w:rPr>
        <w:t> </w:t>
      </w:r>
      <w:r>
        <w:rPr>
          <w:sz w:val="28"/>
        </w:rPr>
        <w:t>ação rescisória,</w:t>
      </w:r>
      <w:r>
        <w:rPr>
          <w:spacing w:val="-2"/>
          <w:sz w:val="28"/>
        </w:rPr>
        <w:t> </w:t>
      </w:r>
      <w:r>
        <w:rPr>
          <w:sz w:val="28"/>
        </w:rPr>
        <w:t>considera-se</w:t>
      </w:r>
      <w:r>
        <w:rPr>
          <w:spacing w:val="-4"/>
          <w:sz w:val="28"/>
        </w:rPr>
        <w:t> </w:t>
      </w:r>
      <w:r>
        <w:rPr>
          <w:sz w:val="28"/>
        </w:rPr>
        <w:t>prova</w:t>
      </w:r>
      <w:r>
        <w:rPr>
          <w:spacing w:val="-4"/>
          <w:sz w:val="28"/>
        </w:rPr>
        <w:t> </w:t>
      </w:r>
      <w:r>
        <w:rPr>
          <w:sz w:val="28"/>
        </w:rPr>
        <w:t>nova</w:t>
      </w:r>
      <w:r>
        <w:rPr>
          <w:spacing w:val="-2"/>
          <w:sz w:val="28"/>
        </w:rPr>
        <w:t> </w:t>
      </w:r>
      <w:r>
        <w:rPr>
          <w:sz w:val="28"/>
        </w:rPr>
        <w:t>a</w:t>
      </w:r>
      <w:r>
        <w:rPr>
          <w:spacing w:val="-2"/>
          <w:sz w:val="28"/>
        </w:rPr>
        <w:t> </w:t>
      </w:r>
      <w:r>
        <w:rPr>
          <w:sz w:val="28"/>
        </w:rPr>
        <w:t>cronologicamente</w:t>
      </w:r>
      <w:r>
        <w:rPr>
          <w:spacing w:val="-4"/>
          <w:sz w:val="28"/>
        </w:rPr>
        <w:t> </w:t>
      </w:r>
      <w:r>
        <w:rPr>
          <w:sz w:val="28"/>
        </w:rPr>
        <w:t>velha, já existente ao tempo do trânsito em julgado da decisão rescindenda, mas ignorada pelo interessado ou de impossível utilização, à época,</w:t>
      </w:r>
      <w:r>
        <w:rPr>
          <w:spacing w:val="40"/>
          <w:sz w:val="28"/>
        </w:rPr>
        <w:t> </w:t>
      </w:r>
      <w:r>
        <w:rPr>
          <w:sz w:val="28"/>
        </w:rPr>
        <w:t>no processo.</w:t>
      </w:r>
    </w:p>
    <w:p>
      <w:pPr>
        <w:pStyle w:val="ListParagraph"/>
        <w:numPr>
          <w:ilvl w:val="0"/>
          <w:numId w:val="48"/>
        </w:numPr>
        <w:tabs>
          <w:tab w:pos="1280" w:val="left" w:leader="none"/>
        </w:tabs>
        <w:spacing w:line="240" w:lineRule="auto" w:before="39" w:after="0"/>
        <w:ind w:left="1021" w:right="141" w:firstLine="0"/>
        <w:jc w:val="both"/>
        <w:rPr>
          <w:sz w:val="28"/>
        </w:rPr>
      </w:pPr>
      <w:r>
        <w:rPr>
          <w:sz w:val="28"/>
        </w:rPr>
        <w:t>- Não</w:t>
      </w:r>
      <w:r>
        <w:rPr>
          <w:spacing w:val="-2"/>
          <w:sz w:val="28"/>
        </w:rPr>
        <w:t> </w:t>
      </w:r>
      <w:r>
        <w:rPr>
          <w:sz w:val="28"/>
        </w:rPr>
        <w:t>é</w:t>
      </w:r>
      <w:r>
        <w:rPr>
          <w:spacing w:val="-1"/>
          <w:sz w:val="28"/>
        </w:rPr>
        <w:t> </w:t>
      </w:r>
      <w:r>
        <w:rPr>
          <w:sz w:val="28"/>
        </w:rPr>
        <w:t>prova</w:t>
      </w:r>
      <w:r>
        <w:rPr>
          <w:spacing w:val="-3"/>
          <w:sz w:val="28"/>
        </w:rPr>
        <w:t> </w:t>
      </w:r>
      <w:r>
        <w:rPr>
          <w:sz w:val="28"/>
        </w:rPr>
        <w:t>nova</w:t>
      </w:r>
      <w:r>
        <w:rPr>
          <w:spacing w:val="-3"/>
          <w:sz w:val="28"/>
        </w:rPr>
        <w:t> </w:t>
      </w:r>
      <w:r>
        <w:rPr>
          <w:sz w:val="28"/>
        </w:rPr>
        <w:t>apta</w:t>
      </w:r>
      <w:r>
        <w:rPr>
          <w:spacing w:val="-1"/>
          <w:sz w:val="28"/>
        </w:rPr>
        <w:t> </w:t>
      </w:r>
      <w:r>
        <w:rPr>
          <w:sz w:val="28"/>
        </w:rPr>
        <w:t>a</w:t>
      </w:r>
      <w:r>
        <w:rPr>
          <w:spacing w:val="-3"/>
          <w:sz w:val="28"/>
        </w:rPr>
        <w:t> </w:t>
      </w:r>
      <w:r>
        <w:rPr>
          <w:sz w:val="28"/>
        </w:rPr>
        <w:t>viabilizar</w:t>
      </w:r>
      <w:r>
        <w:rPr>
          <w:spacing w:val="-1"/>
          <w:sz w:val="28"/>
        </w:rPr>
        <w:t> </w:t>
      </w:r>
      <w:r>
        <w:rPr>
          <w:sz w:val="28"/>
        </w:rPr>
        <w:t>a</w:t>
      </w:r>
      <w:r>
        <w:rPr>
          <w:spacing w:val="-3"/>
          <w:sz w:val="28"/>
        </w:rPr>
        <w:t> </w:t>
      </w:r>
      <w:r>
        <w:rPr>
          <w:sz w:val="28"/>
        </w:rPr>
        <w:t>desconstituição</w:t>
      </w:r>
      <w:r>
        <w:rPr>
          <w:spacing w:val="-2"/>
          <w:sz w:val="28"/>
        </w:rPr>
        <w:t> </w:t>
      </w:r>
      <w:r>
        <w:rPr>
          <w:sz w:val="28"/>
        </w:rPr>
        <w:t>de</w:t>
      </w:r>
      <w:r>
        <w:rPr>
          <w:spacing w:val="-1"/>
          <w:sz w:val="28"/>
        </w:rPr>
        <w:t> </w:t>
      </w:r>
      <w:r>
        <w:rPr>
          <w:sz w:val="28"/>
        </w:rPr>
        <w:t>julgado: a) sentença</w:t>
      </w:r>
      <w:r>
        <w:rPr>
          <w:spacing w:val="-2"/>
          <w:sz w:val="28"/>
        </w:rPr>
        <w:t> </w:t>
      </w:r>
      <w:r>
        <w:rPr>
          <w:sz w:val="28"/>
        </w:rPr>
        <w:t>normativa proferida ou transitada</w:t>
      </w:r>
      <w:r>
        <w:rPr>
          <w:spacing w:val="-1"/>
          <w:sz w:val="28"/>
        </w:rPr>
        <w:t> </w:t>
      </w:r>
      <w:r>
        <w:rPr>
          <w:sz w:val="28"/>
        </w:rPr>
        <w:t>em</w:t>
      </w:r>
      <w:r>
        <w:rPr>
          <w:spacing w:val="-2"/>
          <w:sz w:val="28"/>
        </w:rPr>
        <w:t> </w:t>
      </w:r>
      <w:r>
        <w:rPr>
          <w:sz w:val="28"/>
        </w:rPr>
        <w:t>julgado posteriormente à sentença rescindenda; b) sentença normativa</w:t>
      </w:r>
      <w:r>
        <w:rPr>
          <w:spacing w:val="-1"/>
          <w:sz w:val="28"/>
        </w:rPr>
        <w:t> </w:t>
      </w:r>
      <w:r>
        <w:rPr>
          <w:sz w:val="28"/>
        </w:rPr>
        <w:t>preexistente à sentença rescindenda, mas não exibida no processo principal, em virtude de negligência da parte, quando podia e deveria louvar-se de documento já existente e não ignorado quando emitida a decisão rescindenda.</w:t>
      </w:r>
      <w:r>
        <w:rPr>
          <w:spacing w:val="40"/>
          <w:sz w:val="28"/>
        </w:rPr>
        <w:t> </w:t>
      </w:r>
      <w:r>
        <w:rPr>
          <w:sz w:val="28"/>
        </w:rPr>
        <w:t>(ex-OJ nº 20 da SBDI-2 - inserida em 20.09.2000).</w:t>
      </w:r>
    </w:p>
    <w:p>
      <w:pPr>
        <w:spacing w:before="46"/>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Res.</w:t>
      </w:r>
      <w:r>
        <w:rPr>
          <w:spacing w:val="-1"/>
          <w:sz w:val="24"/>
        </w:rPr>
        <w:t> </w:t>
      </w:r>
      <w:r>
        <w:rPr>
          <w:sz w:val="24"/>
        </w:rPr>
        <w:t>137/2005, DJ</w:t>
      </w:r>
      <w:r>
        <w:rPr>
          <w:spacing w:val="1"/>
          <w:sz w:val="24"/>
        </w:rPr>
        <w:t> </w:t>
      </w:r>
      <w:r>
        <w:rPr>
          <w:sz w:val="24"/>
        </w:rPr>
        <w:t>22, 23</w:t>
      </w:r>
      <w:r>
        <w:rPr>
          <w:spacing w:val="-1"/>
          <w:sz w:val="24"/>
        </w:rPr>
        <w:t> </w:t>
      </w:r>
      <w:r>
        <w:rPr>
          <w:sz w:val="24"/>
        </w:rPr>
        <w:t>e</w:t>
      </w:r>
      <w:r>
        <w:rPr>
          <w:spacing w:val="-1"/>
          <w:sz w:val="24"/>
        </w:rPr>
        <w:t> </w:t>
      </w:r>
      <w:r>
        <w:rPr>
          <w:spacing w:val="-2"/>
          <w:sz w:val="24"/>
        </w:rPr>
        <w:t>24.08.2005</w:t>
      </w:r>
    </w:p>
    <w:p>
      <w:pPr>
        <w:spacing w:before="39"/>
        <w:ind w:left="1136" w:right="142" w:firstLine="0"/>
        <w:jc w:val="both"/>
        <w:rPr>
          <w:i/>
          <w:sz w:val="24"/>
        </w:rPr>
      </w:pPr>
      <w:r>
        <w:rPr>
          <w:i/>
          <w:sz w:val="24"/>
        </w:rPr>
        <w:t>Nº</w:t>
      </w:r>
      <w:r>
        <w:rPr>
          <w:i/>
          <w:spacing w:val="-3"/>
          <w:sz w:val="24"/>
        </w:rPr>
        <w:t> </w:t>
      </w:r>
      <w:r>
        <w:rPr>
          <w:i/>
          <w:sz w:val="24"/>
        </w:rPr>
        <w:t>402</w:t>
      </w:r>
      <w:r>
        <w:rPr>
          <w:i/>
          <w:spacing w:val="-3"/>
          <w:sz w:val="24"/>
        </w:rPr>
        <w:t> </w:t>
      </w:r>
      <w:r>
        <w:rPr>
          <w:i/>
          <w:sz w:val="24"/>
        </w:rPr>
        <w:t>Ação</w:t>
      </w:r>
      <w:r>
        <w:rPr>
          <w:i/>
          <w:spacing w:val="-3"/>
          <w:sz w:val="24"/>
        </w:rPr>
        <w:t> </w:t>
      </w:r>
      <w:r>
        <w:rPr>
          <w:i/>
          <w:sz w:val="24"/>
        </w:rPr>
        <w:t>rescisória.</w:t>
      </w:r>
      <w:r>
        <w:rPr>
          <w:i/>
          <w:spacing w:val="-5"/>
          <w:sz w:val="24"/>
        </w:rPr>
        <w:t> </w:t>
      </w:r>
      <w:r>
        <w:rPr>
          <w:i/>
          <w:sz w:val="24"/>
        </w:rPr>
        <w:t>Documento</w:t>
      </w:r>
      <w:r>
        <w:rPr>
          <w:i/>
          <w:spacing w:val="-3"/>
          <w:sz w:val="24"/>
        </w:rPr>
        <w:t> </w:t>
      </w:r>
      <w:r>
        <w:rPr>
          <w:i/>
          <w:sz w:val="24"/>
        </w:rPr>
        <w:t>novo.</w:t>
      </w:r>
      <w:r>
        <w:rPr>
          <w:i/>
          <w:spacing w:val="-3"/>
          <w:sz w:val="24"/>
        </w:rPr>
        <w:t> </w:t>
      </w:r>
      <w:r>
        <w:rPr>
          <w:i/>
          <w:sz w:val="24"/>
        </w:rPr>
        <w:t>Dissídio</w:t>
      </w:r>
      <w:r>
        <w:rPr>
          <w:i/>
          <w:spacing w:val="-3"/>
          <w:sz w:val="24"/>
        </w:rPr>
        <w:t> </w:t>
      </w:r>
      <w:r>
        <w:rPr>
          <w:i/>
          <w:sz w:val="24"/>
        </w:rPr>
        <w:t>coletivo.</w:t>
      </w:r>
      <w:r>
        <w:rPr>
          <w:i/>
          <w:spacing w:val="-3"/>
          <w:sz w:val="24"/>
        </w:rPr>
        <w:t> </w:t>
      </w:r>
      <w:r>
        <w:rPr>
          <w:i/>
          <w:sz w:val="24"/>
        </w:rPr>
        <w:t>Sentença</w:t>
      </w:r>
      <w:r>
        <w:rPr>
          <w:i/>
          <w:spacing w:val="-3"/>
          <w:sz w:val="24"/>
        </w:rPr>
        <w:t> </w:t>
      </w:r>
      <w:r>
        <w:rPr>
          <w:i/>
          <w:sz w:val="24"/>
        </w:rPr>
        <w:t>normativa (conversão da Orientação Jurisprudencial nº 20 da SBDI-II)</w:t>
      </w:r>
    </w:p>
    <w:p>
      <w:pPr>
        <w:spacing w:before="40"/>
        <w:ind w:left="1135" w:right="138" w:firstLine="0"/>
        <w:jc w:val="both"/>
        <w:rPr>
          <w:i/>
          <w:sz w:val="24"/>
        </w:rPr>
      </w:pPr>
      <w:r>
        <w:rPr>
          <w:i/>
          <w:sz w:val="24"/>
        </w:rPr>
        <w:t>Documento novo é o cronologicamente velho, já existente ao tempo da decisão rescindenda, mas ignorado pelo interessado ou de impossível utilização, à épo- ca, no processo. Não é documento novo apto a viabilizar a desconstituição de julgado: a) sentença normativa proferida ou transitada em julgado posterior- mente à sentença rescindenda; b) sentença normativa preexistente à sentença rescindenda, mas não exibida no processo principal, em virtude de negligência da parte, quando podia e deveria louvar-se de documento já existente e não ig- norado quando emitida a decisão rescindenda. (ex-OJ nº 20 da SBDI-II - inse- rida em 20.09.2000).</w:t>
      </w:r>
    </w:p>
    <w:p>
      <w:pPr>
        <w:pStyle w:val="BodyText"/>
        <w:spacing w:before="1"/>
        <w:rPr>
          <w:i/>
          <w:sz w:val="23"/>
        </w:rPr>
      </w:pPr>
    </w:p>
    <w:p>
      <w:pPr>
        <w:pStyle w:val="Heading3"/>
        <w:ind w:left="1020" w:hanging="908"/>
        <w:jc w:val="left"/>
      </w:pPr>
      <w:r>
        <w:rPr/>
        <w:t>SUM-403</w:t>
      </w:r>
      <w:r>
        <w:rPr>
          <w:spacing w:val="80"/>
        </w:rPr>
        <w:t> </w:t>
      </w:r>
      <w:r>
        <w:rPr/>
        <w:t>AÇÃO</w:t>
      </w:r>
      <w:r>
        <w:rPr>
          <w:spacing w:val="80"/>
        </w:rPr>
        <w:t> </w:t>
      </w:r>
      <w:r>
        <w:rPr/>
        <w:t>RESCISÓRIA.</w:t>
      </w:r>
      <w:r>
        <w:rPr>
          <w:spacing w:val="80"/>
        </w:rPr>
        <w:t> </w:t>
      </w:r>
      <w:r>
        <w:rPr/>
        <w:t>DOLO</w:t>
      </w:r>
      <w:r>
        <w:rPr>
          <w:spacing w:val="80"/>
        </w:rPr>
        <w:t> </w:t>
      </w:r>
      <w:r>
        <w:rPr/>
        <w:t>DA</w:t>
      </w:r>
      <w:r>
        <w:rPr>
          <w:spacing w:val="80"/>
        </w:rPr>
        <w:t> </w:t>
      </w:r>
      <w:r>
        <w:rPr/>
        <w:t>PARTE</w:t>
      </w:r>
      <w:r>
        <w:rPr>
          <w:spacing w:val="80"/>
        </w:rPr>
        <w:t> </w:t>
      </w:r>
      <w:r>
        <w:rPr/>
        <w:t>VENCEDORA EM</w:t>
      </w:r>
      <w:r>
        <w:rPr>
          <w:spacing w:val="69"/>
        </w:rPr>
        <w:t> </w:t>
      </w:r>
      <w:r>
        <w:rPr/>
        <w:t>DETRIMENTO</w:t>
      </w:r>
      <w:r>
        <w:rPr>
          <w:spacing w:val="73"/>
        </w:rPr>
        <w:t> </w:t>
      </w:r>
      <w:r>
        <w:rPr/>
        <w:t>DA</w:t>
      </w:r>
      <w:r>
        <w:rPr>
          <w:spacing w:val="71"/>
        </w:rPr>
        <w:t> </w:t>
      </w:r>
      <w:r>
        <w:rPr/>
        <w:t>VENCIDA.</w:t>
      </w:r>
      <w:r>
        <w:rPr>
          <w:spacing w:val="70"/>
        </w:rPr>
        <w:t> </w:t>
      </w:r>
      <w:r>
        <w:rPr/>
        <w:t>ART.</w:t>
      </w:r>
      <w:r>
        <w:rPr>
          <w:spacing w:val="72"/>
        </w:rPr>
        <w:t> </w:t>
      </w:r>
      <w:r>
        <w:rPr/>
        <w:t>485,</w:t>
      </w:r>
      <w:r>
        <w:rPr>
          <w:spacing w:val="69"/>
        </w:rPr>
        <w:t> </w:t>
      </w:r>
      <w:r>
        <w:rPr/>
        <w:t>III,</w:t>
      </w:r>
      <w:r>
        <w:rPr>
          <w:spacing w:val="72"/>
        </w:rPr>
        <w:t> </w:t>
      </w:r>
      <w:r>
        <w:rPr/>
        <w:t>DO</w:t>
      </w:r>
      <w:r>
        <w:rPr>
          <w:spacing w:val="70"/>
        </w:rPr>
        <w:t> </w:t>
      </w:r>
      <w:r>
        <w:rPr>
          <w:spacing w:val="-5"/>
        </w:rPr>
        <w:t>CPC</w:t>
      </w:r>
    </w:p>
    <w:p>
      <w:pPr>
        <w:pStyle w:val="Heading4"/>
        <w:ind w:left="1020" w:right="141" w:hanging="1"/>
      </w:pPr>
      <w:r>
        <w:rPr/>
        <w:t>(conversão das Orientações Jurisprudenciais nº</w:t>
      </w:r>
      <w:r>
        <w:rPr>
          <w:vertAlign w:val="superscript"/>
        </w:rPr>
        <w:t>s</w:t>
      </w:r>
      <w:r>
        <w:rPr>
          <w:vertAlign w:val="baseline"/>
        </w:rPr>
        <w:t> 111 e 125 da SBDI-II) - Res. 137/2005, DJ 22, 23 e 24.08.2005</w:t>
      </w:r>
    </w:p>
    <w:p>
      <w:pPr>
        <w:pStyle w:val="ListParagraph"/>
        <w:numPr>
          <w:ilvl w:val="0"/>
          <w:numId w:val="49"/>
        </w:numPr>
        <w:tabs>
          <w:tab w:pos="1196" w:val="left" w:leader="none"/>
        </w:tabs>
        <w:spacing w:line="240" w:lineRule="auto" w:before="35" w:after="0"/>
        <w:ind w:left="1020" w:right="137" w:firstLine="0"/>
        <w:jc w:val="both"/>
        <w:rPr>
          <w:sz w:val="28"/>
        </w:rPr>
      </w:pPr>
      <w:r>
        <w:rPr>
          <w:sz w:val="28"/>
        </w:rPr>
        <w:t>- Não caracteriza dolo processual, previsto no art. 485, III, do CPC, o simples fato de a parte vencedora haver silenciado a respeito de fa- tos contrários a ela, porque o procedimento, por si só, não constitui ardil do qual resulte cerceamento de defesa e, em consequência, des- vie o juiz de uma sentença não-condizente com a verdade. (ex-OJ nº 125 da SBDI-II - DJ 09.12.2003)</w:t>
      </w:r>
    </w:p>
    <w:p>
      <w:pPr>
        <w:pStyle w:val="ListParagraph"/>
        <w:numPr>
          <w:ilvl w:val="0"/>
          <w:numId w:val="49"/>
        </w:numPr>
        <w:tabs>
          <w:tab w:pos="1286" w:val="left" w:leader="none"/>
        </w:tabs>
        <w:spacing w:line="240" w:lineRule="auto" w:before="38" w:after="0"/>
        <w:ind w:left="1020" w:right="137" w:firstLine="0"/>
        <w:jc w:val="both"/>
        <w:rPr>
          <w:sz w:val="28"/>
        </w:rPr>
      </w:pPr>
      <w:r>
        <w:rPr>
          <w:sz w:val="28"/>
        </w:rPr>
        <w:t>- Se a decisão rescindenda é homologatória de acordo, não há parte vencedora ou vencida, razão pela qual não é possível a sua desconsti- tuição calcada no inciso III do art. 485 do CPC (dolo da parte vence- dora em detrimento da vencida), pois constitui fundamento de rescin- dibilidade que supõe solução jurisdicional para a lide. (ex-OJ nº 111 da SBDI-II - DJ 29.04.2003)</w:t>
      </w:r>
    </w:p>
    <w:p>
      <w:pPr>
        <w:spacing w:after="0" w:line="240" w:lineRule="auto"/>
        <w:jc w:val="both"/>
        <w:rPr>
          <w:sz w:val="28"/>
        </w:rPr>
        <w:sectPr>
          <w:pgSz w:w="11910" w:h="16840"/>
          <w:pgMar w:header="0" w:footer="836"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790080">
                <wp:simplePos x="0" y="0"/>
                <wp:positionH relativeFrom="page">
                  <wp:posOffset>954024</wp:posOffset>
                </wp:positionH>
                <wp:positionV relativeFrom="paragraph">
                  <wp:posOffset>268468</wp:posOffset>
                </wp:positionV>
                <wp:extent cx="5581015" cy="6350"/>
                <wp:effectExtent l="0" t="0" r="0" b="0"/>
                <wp:wrapTopAndBottom/>
                <wp:docPr id="411" name="Graphic 411"/>
                <wp:cNvGraphicFramePr>
                  <a:graphicFrameLocks/>
                </wp:cNvGraphicFramePr>
                <a:graphic>
                  <a:graphicData uri="http://schemas.microsoft.com/office/word/2010/wordprocessingShape">
                    <wps:wsp>
                      <wps:cNvPr id="411" name="Graphic 411"/>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526400;mso-wrap-distance-left:0;mso-wrap-distance-right:0" id="docshape410"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931392">
                <wp:simplePos x="0" y="0"/>
                <wp:positionH relativeFrom="page">
                  <wp:posOffset>6861811</wp:posOffset>
                </wp:positionH>
                <wp:positionV relativeFrom="page">
                  <wp:posOffset>504194</wp:posOffset>
                </wp:positionV>
                <wp:extent cx="699135" cy="1259840"/>
                <wp:effectExtent l="0" t="0" r="0" b="0"/>
                <wp:wrapNone/>
                <wp:docPr id="412" name="Graphic 412"/>
                <wp:cNvGraphicFramePr>
                  <a:graphicFrameLocks/>
                </wp:cNvGraphicFramePr>
                <a:graphic>
                  <a:graphicData uri="http://schemas.microsoft.com/office/word/2010/wordprocessingShape">
                    <wps:wsp>
                      <wps:cNvPr id="412" name="Graphic 412"/>
                      <wps:cNvSpPr/>
                      <wps:spPr>
                        <a:xfrm>
                          <a:off x="0" y="0"/>
                          <a:ext cx="699135" cy="1259840"/>
                        </a:xfrm>
                        <a:custGeom>
                          <a:avLst/>
                          <a:gdLst/>
                          <a:ahLst/>
                          <a:cxnLst/>
                          <a:rect l="l" t="t" r="r" b="b"/>
                          <a:pathLst>
                            <a:path w="699135"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698752" y="1242836"/>
                              </a:lnTo>
                              <a:lnTo>
                                <a:pt x="698752" y="17000"/>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30011pt;margin-top:39.700382pt;width:55.05pt;height:99.2pt;mso-position-horizontal-relative:page;mso-position-vertical-relative:page;z-index:15931392" id="docshape411" coordorigin="10806,794" coordsize="1101,1984" path="m11812,794l11007,794,10929,810,10865,853,10822,917,10806,995,10806,2577,10822,2655,10865,2719,10929,2762,11007,2778,11812,2778,11890,2762,11906,2751,11906,821,11890,810,11812,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31904">
                <wp:simplePos x="0" y="0"/>
                <wp:positionH relativeFrom="page">
                  <wp:posOffset>6917920</wp:posOffset>
                </wp:positionH>
                <wp:positionV relativeFrom="page">
                  <wp:posOffset>770762</wp:posOffset>
                </wp:positionV>
                <wp:extent cx="203835" cy="721995"/>
                <wp:effectExtent l="0" t="0" r="0" b="0"/>
                <wp:wrapNone/>
                <wp:docPr id="413" name="Textbox 413"/>
                <wp:cNvGraphicFramePr>
                  <a:graphicFrameLocks/>
                </wp:cNvGraphicFramePr>
                <a:graphic>
                  <a:graphicData uri="http://schemas.microsoft.com/office/word/2010/wordprocessingShape">
                    <wps:wsp>
                      <wps:cNvPr id="413" name="Textbox 413"/>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544.718140pt;margin-top:60.689945pt;width:16.05pt;height:56.85pt;mso-position-horizontal-relative:page;mso-position-vertical-relative:page;z-index:15931904" type="#_x0000_t202" id="docshape412"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pStyle w:val="Heading4"/>
        <w:spacing w:before="77"/>
        <w:ind w:left="1020" w:right="138" w:hanging="908"/>
      </w:pPr>
      <w:r>
        <w:rPr/>
        <w:t>SUM-404</w:t>
      </w:r>
      <w:r>
        <w:rPr>
          <w:spacing w:val="40"/>
        </w:rPr>
        <w:t> </w:t>
      </w:r>
      <w:r>
        <w:rPr/>
        <w:t>AÇÃO RESCISÓRIA. FUNDAMENTO PARA INVALIDAR CONFISSÃO. CONFISSÃO FICTA. INADEQUAÇÃO DO EN- QUADRAMENTO</w:t>
      </w:r>
      <w:r>
        <w:rPr>
          <w:spacing w:val="4"/>
        </w:rPr>
        <w:t> </w:t>
      </w:r>
      <w:r>
        <w:rPr/>
        <w:t>NO</w:t>
      </w:r>
      <w:r>
        <w:rPr>
          <w:spacing w:val="3"/>
        </w:rPr>
        <w:t> </w:t>
      </w:r>
      <w:r>
        <w:rPr/>
        <w:t>ART.</w:t>
      </w:r>
      <w:r>
        <w:rPr>
          <w:spacing w:val="3"/>
        </w:rPr>
        <w:t> </w:t>
      </w:r>
      <w:r>
        <w:rPr/>
        <w:t>485,</w:t>
      </w:r>
      <w:r>
        <w:rPr>
          <w:spacing w:val="3"/>
        </w:rPr>
        <w:t> </w:t>
      </w:r>
      <w:r>
        <w:rPr/>
        <w:t>VIII, DO</w:t>
      </w:r>
      <w:r>
        <w:rPr>
          <w:spacing w:val="3"/>
        </w:rPr>
        <w:t> </w:t>
      </w:r>
      <w:r>
        <w:rPr/>
        <w:t>CPC</w:t>
      </w:r>
      <w:r>
        <w:rPr>
          <w:spacing w:val="5"/>
        </w:rPr>
        <w:t> </w:t>
      </w:r>
      <w:r>
        <w:rPr/>
        <w:t>DE</w:t>
      </w:r>
      <w:r>
        <w:rPr>
          <w:spacing w:val="3"/>
        </w:rPr>
        <w:t> </w:t>
      </w:r>
      <w:r>
        <w:rPr/>
        <w:t>1973.</w:t>
      </w:r>
      <w:r>
        <w:rPr>
          <w:spacing w:val="1"/>
        </w:rPr>
        <w:t> </w:t>
      </w:r>
      <w:r>
        <w:rPr>
          <w:spacing w:val="-2"/>
        </w:rPr>
        <w:t>(atua-</w:t>
      </w:r>
    </w:p>
    <w:p>
      <w:pPr>
        <w:spacing w:before="1"/>
        <w:ind w:left="1020" w:right="140" w:firstLine="0"/>
        <w:jc w:val="both"/>
        <w:rPr>
          <w:b/>
          <w:sz w:val="28"/>
        </w:rPr>
      </w:pPr>
      <w:r>
        <w:rPr>
          <w:b/>
          <w:sz w:val="28"/>
        </w:rPr>
        <w:t>lizada em</w:t>
      </w:r>
      <w:r>
        <w:rPr>
          <w:b/>
          <w:spacing w:val="-2"/>
          <w:sz w:val="28"/>
        </w:rPr>
        <w:t> </w:t>
      </w:r>
      <w:r>
        <w:rPr>
          <w:b/>
          <w:sz w:val="28"/>
        </w:rPr>
        <w:t>decorrência do CPC de 2015) - Res. 209/2016, DEJT di- vulgado em 01, 02 e 03.06.2016</w:t>
      </w:r>
    </w:p>
    <w:p>
      <w:pPr>
        <w:spacing w:line="240" w:lineRule="auto" w:before="33"/>
        <w:ind w:left="1020" w:right="136" w:firstLine="0"/>
        <w:jc w:val="both"/>
        <w:rPr>
          <w:sz w:val="28"/>
        </w:rPr>
      </w:pPr>
      <w:r>
        <w:rPr>
          <w:sz w:val="28"/>
        </w:rPr>
        <w:t>O art. 485, VIII, do CPC de 1973, ao tratar do fundamento para inva- lidar a confissão como hipótese de rescindibilidade da decisão judici- al, referia-se à confissão real, fruto de erro, dolo ou coação, e não à confissão ficta resultante de revelia.</w:t>
      </w:r>
    </w:p>
    <w:p>
      <w:pPr>
        <w:spacing w:before="44"/>
        <w:ind w:left="1020" w:right="0" w:firstLine="0"/>
        <w:jc w:val="left"/>
        <w:rPr>
          <w:rFonts w:ascii="Arial" w:hAnsi="Arial"/>
          <w:sz w:val="24"/>
        </w:rPr>
      </w:pPr>
      <w:r>
        <w:rPr>
          <w:rFonts w:ascii="Arial" w:hAnsi="Arial"/>
          <w:spacing w:val="-2"/>
          <w:sz w:val="24"/>
        </w:rPr>
        <w:t>Histórico:</w:t>
      </w:r>
    </w:p>
    <w:p>
      <w:pPr>
        <w:spacing w:before="37"/>
        <w:ind w:left="1020" w:right="139" w:firstLine="0"/>
        <w:jc w:val="both"/>
        <w:rPr>
          <w:sz w:val="24"/>
        </w:rPr>
      </w:pPr>
      <w:r>
        <w:rPr>
          <w:sz w:val="24"/>
        </w:rPr>
        <w:t>Redação original - Res. 137/2005, DJ 22, 23 e 24.08.2005 - conversão da Orien- tação Jurisprudencial nº 108 da SBDI-II</w:t>
      </w:r>
    </w:p>
    <w:p>
      <w:pPr>
        <w:spacing w:line="237" w:lineRule="auto" w:before="43"/>
        <w:ind w:left="1136" w:right="140" w:firstLine="0"/>
        <w:jc w:val="both"/>
        <w:rPr>
          <w:i/>
          <w:sz w:val="24"/>
        </w:rPr>
      </w:pPr>
      <w:r>
        <w:rPr>
          <w:i/>
          <w:sz w:val="24"/>
        </w:rPr>
        <w:t>Nº 404 Ação rescisória. Fundamento para invalidar confissão. Confissão ficta. Inadequação do enquadramento no art. 485, VIII, do CPC</w:t>
      </w:r>
    </w:p>
    <w:p>
      <w:pPr>
        <w:spacing w:before="42"/>
        <w:ind w:left="1135" w:right="139" w:firstLine="0"/>
        <w:jc w:val="both"/>
        <w:rPr>
          <w:i/>
          <w:sz w:val="24"/>
        </w:rPr>
      </w:pPr>
      <w:r>
        <w:rPr>
          <w:i/>
          <w:sz w:val="24"/>
        </w:rPr>
        <w:t>O art. 485, VIII, do CPC, ao tratar do fundamento para invalidar a confissão como hipótese de rescindibilidade da decisão judicial, refere-se à confissão re- al, fruto de erro, dolo ou coação, e não à confissão ficta resultante de revelia. (ex-OJ nº 108 da SBDI-II - DJ 29.04.2003).</w:t>
      </w:r>
    </w:p>
    <w:p>
      <w:pPr>
        <w:pStyle w:val="BodyText"/>
        <w:spacing w:before="1"/>
        <w:rPr>
          <w:i/>
          <w:sz w:val="23"/>
        </w:rPr>
      </w:pPr>
    </w:p>
    <w:p>
      <w:pPr>
        <w:pStyle w:val="Heading4"/>
        <w:spacing w:line="322" w:lineRule="exact"/>
        <w:ind w:left="0" w:right="24"/>
        <w:jc w:val="center"/>
      </w:pPr>
      <w:r>
        <w:rPr/>
        <w:t>SUM-405</w:t>
      </w:r>
      <w:r>
        <w:rPr>
          <w:spacing w:val="55"/>
          <w:w w:val="150"/>
        </w:rPr>
        <w:t> </w:t>
      </w:r>
      <w:r>
        <w:rPr/>
        <w:t>AÇÃO</w:t>
      </w:r>
      <w:r>
        <w:rPr>
          <w:spacing w:val="44"/>
        </w:rPr>
        <w:t> </w:t>
      </w:r>
      <w:r>
        <w:rPr/>
        <w:t>RESCISÓRIA.</w:t>
      </w:r>
      <w:r>
        <w:rPr>
          <w:spacing w:val="44"/>
        </w:rPr>
        <w:t> </w:t>
      </w:r>
      <w:r>
        <w:rPr/>
        <w:t>TUTELA</w:t>
      </w:r>
      <w:r>
        <w:rPr>
          <w:spacing w:val="43"/>
        </w:rPr>
        <w:t> </w:t>
      </w:r>
      <w:r>
        <w:rPr/>
        <w:t>PROVISÓRIA</w:t>
      </w:r>
      <w:r>
        <w:rPr>
          <w:spacing w:val="43"/>
        </w:rPr>
        <w:t> </w:t>
      </w:r>
      <w:r>
        <w:rPr/>
        <w:t>(nova</w:t>
      </w:r>
      <w:r>
        <w:rPr>
          <w:spacing w:val="47"/>
        </w:rPr>
        <w:t> </w:t>
      </w:r>
      <w:r>
        <w:rPr>
          <w:spacing w:val="-2"/>
        </w:rPr>
        <w:t>reda-</w:t>
      </w:r>
    </w:p>
    <w:p>
      <w:pPr>
        <w:spacing w:line="242" w:lineRule="auto" w:before="0"/>
        <w:ind w:left="1021" w:right="138" w:firstLine="0"/>
        <w:jc w:val="both"/>
        <w:rPr>
          <w:b/>
          <w:sz w:val="28"/>
        </w:rPr>
      </w:pPr>
      <w:r>
        <w:rPr>
          <w:b/>
          <w:sz w:val="28"/>
        </w:rPr>
        <w:t>ção em decorrência do CPC de 2015) - Res. 208/2016, DEJT di- vulgado em 22, 25 e 26.04.2016</w:t>
      </w:r>
    </w:p>
    <w:p>
      <w:pPr>
        <w:spacing w:line="240" w:lineRule="auto" w:before="28"/>
        <w:ind w:left="1021" w:right="140" w:firstLine="0"/>
        <w:jc w:val="both"/>
        <w:rPr>
          <w:sz w:val="28"/>
        </w:rPr>
      </w:pPr>
      <w:r>
        <w:rPr>
          <w:sz w:val="28"/>
        </w:rPr>
        <w:t>Em face do que dispõem a MP 1.984-22/2000 e o art. 969 do CPC de 2015, é cabível o pedido de tutela provisória formulado na petição inicial de ação rescisória ou na fase recursal, visando a suspender a execução da decisão rescindenda.</w:t>
      </w:r>
    </w:p>
    <w:p>
      <w:pPr>
        <w:spacing w:before="45"/>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Res.</w:t>
      </w:r>
      <w:r>
        <w:rPr>
          <w:spacing w:val="-1"/>
          <w:sz w:val="24"/>
        </w:rPr>
        <w:t> </w:t>
      </w:r>
      <w:r>
        <w:rPr>
          <w:sz w:val="24"/>
        </w:rPr>
        <w:t>137/2005, DJ</w:t>
      </w:r>
      <w:r>
        <w:rPr>
          <w:spacing w:val="1"/>
          <w:sz w:val="24"/>
        </w:rPr>
        <w:t> </w:t>
      </w:r>
      <w:r>
        <w:rPr>
          <w:sz w:val="24"/>
        </w:rPr>
        <w:t>22, 23</w:t>
      </w:r>
      <w:r>
        <w:rPr>
          <w:spacing w:val="-1"/>
          <w:sz w:val="24"/>
        </w:rPr>
        <w:t> </w:t>
      </w:r>
      <w:r>
        <w:rPr>
          <w:sz w:val="24"/>
        </w:rPr>
        <w:t>e</w:t>
      </w:r>
      <w:r>
        <w:rPr>
          <w:spacing w:val="-1"/>
          <w:sz w:val="24"/>
        </w:rPr>
        <w:t> </w:t>
      </w:r>
      <w:r>
        <w:rPr>
          <w:spacing w:val="-2"/>
          <w:sz w:val="24"/>
        </w:rPr>
        <w:t>24.08.2005</w:t>
      </w:r>
    </w:p>
    <w:p>
      <w:pPr>
        <w:spacing w:before="38"/>
        <w:ind w:left="1136" w:right="143" w:firstLine="0"/>
        <w:jc w:val="both"/>
        <w:rPr>
          <w:i/>
          <w:sz w:val="24"/>
        </w:rPr>
      </w:pPr>
      <w:r>
        <w:rPr>
          <w:i/>
          <w:sz w:val="24"/>
        </w:rPr>
        <w:t>Nº 405. Ação rescisória. Liminar. Antecipação de tutela (conversão das Orien- tações Jurisprudenciais nº</w:t>
      </w:r>
      <w:r>
        <w:rPr>
          <w:i/>
          <w:sz w:val="24"/>
          <w:vertAlign w:val="superscript"/>
        </w:rPr>
        <w:t>s</w:t>
      </w:r>
      <w:r>
        <w:rPr>
          <w:i/>
          <w:sz w:val="24"/>
          <w:vertAlign w:val="baseline"/>
        </w:rPr>
        <w:t> 1, 3 e 121 da SBDI-II)</w:t>
      </w:r>
    </w:p>
    <w:p>
      <w:pPr>
        <w:pStyle w:val="ListParagraph"/>
        <w:numPr>
          <w:ilvl w:val="1"/>
          <w:numId w:val="49"/>
        </w:numPr>
        <w:tabs>
          <w:tab w:pos="1282" w:val="left" w:leader="none"/>
        </w:tabs>
        <w:spacing w:line="240" w:lineRule="auto" w:before="41" w:after="0"/>
        <w:ind w:left="1135" w:right="139" w:firstLine="0"/>
        <w:jc w:val="both"/>
        <w:rPr>
          <w:i/>
          <w:sz w:val="24"/>
        </w:rPr>
      </w:pPr>
      <w:r>
        <w:rPr>
          <w:i/>
          <w:sz w:val="24"/>
        </w:rPr>
        <w:t>- Em face do que dispõe a MP 1.984-22/2000 e reedições e o artigo 273, § 7º, do CPC, é cabível o pedido liminar formulado na petição inicial de ação resci- sória ou na fase recursal, visando a suspender a execução da decisão rescin- </w:t>
      </w:r>
      <w:r>
        <w:rPr>
          <w:i/>
          <w:spacing w:val="-2"/>
          <w:sz w:val="24"/>
        </w:rPr>
        <w:t>denda.</w:t>
      </w:r>
    </w:p>
    <w:p>
      <w:pPr>
        <w:pStyle w:val="ListParagraph"/>
        <w:numPr>
          <w:ilvl w:val="1"/>
          <w:numId w:val="49"/>
        </w:numPr>
        <w:tabs>
          <w:tab w:pos="1371" w:val="left" w:leader="none"/>
        </w:tabs>
        <w:spacing w:line="240" w:lineRule="auto" w:before="41" w:after="0"/>
        <w:ind w:left="1135" w:right="139" w:firstLine="0"/>
        <w:jc w:val="both"/>
        <w:rPr>
          <w:i/>
          <w:sz w:val="24"/>
        </w:rPr>
      </w:pPr>
      <w:r>
        <w:rPr>
          <w:i/>
          <w:sz w:val="24"/>
        </w:rPr>
        <w:t>- O pedido de antecipação de tutela, formulado nas mesmas condições, será recebido como medida acautelatória em ação rescisória, por não se admitir tu- tela antecipada em sede de ação rescisória. (ex-OJs nº</w:t>
      </w:r>
      <w:r>
        <w:rPr>
          <w:i/>
          <w:sz w:val="24"/>
          <w:vertAlign w:val="superscript"/>
        </w:rPr>
        <w:t>s</w:t>
      </w:r>
      <w:r>
        <w:rPr>
          <w:i/>
          <w:sz w:val="24"/>
          <w:vertAlign w:val="baseline"/>
        </w:rPr>
        <w:t> 1 e 3 da SBDI-II - inse- ridas em 20.09.2000 - e 121 da SBDI-II - DJ 11.08.2003)</w:t>
      </w:r>
    </w:p>
    <w:p>
      <w:pPr>
        <w:pStyle w:val="BodyText"/>
        <w:spacing w:before="10"/>
        <w:rPr>
          <w:i/>
          <w:sz w:val="22"/>
        </w:rPr>
      </w:pPr>
    </w:p>
    <w:p>
      <w:pPr>
        <w:pStyle w:val="Heading3"/>
        <w:ind w:left="1020" w:right="137" w:hanging="908"/>
      </w:pPr>
      <w:r>
        <w:rPr/>
        <w:t>SUM-406 AÇÃO RESCISÓRIA. LITISCONSÓRCIO. NECESSÁRIO NO PÓLO PASSIVO E FACULTATIVO NO ATIVO. INEXIS- TENTE</w:t>
      </w:r>
      <w:r>
        <w:rPr>
          <w:spacing w:val="67"/>
        </w:rPr>
        <w:t> </w:t>
      </w:r>
      <w:r>
        <w:rPr/>
        <w:t>QUANTO</w:t>
      </w:r>
      <w:r>
        <w:rPr>
          <w:spacing w:val="67"/>
        </w:rPr>
        <w:t> </w:t>
      </w:r>
      <w:r>
        <w:rPr/>
        <w:t>AOS</w:t>
      </w:r>
      <w:r>
        <w:rPr>
          <w:spacing w:val="67"/>
        </w:rPr>
        <w:t> </w:t>
      </w:r>
      <w:r>
        <w:rPr/>
        <w:t>SUBSTITUÍDOS</w:t>
      </w:r>
      <w:r>
        <w:rPr>
          <w:spacing w:val="67"/>
        </w:rPr>
        <w:t> </w:t>
      </w:r>
      <w:r>
        <w:rPr/>
        <w:t>PELO</w:t>
      </w:r>
      <w:r>
        <w:rPr>
          <w:spacing w:val="67"/>
        </w:rPr>
        <w:t> </w:t>
      </w:r>
      <w:r>
        <w:rPr>
          <w:spacing w:val="-2"/>
        </w:rPr>
        <w:t>SINDICATO</w:t>
      </w:r>
    </w:p>
    <w:p>
      <w:pPr>
        <w:pStyle w:val="Heading4"/>
        <w:spacing w:before="1"/>
        <w:ind w:left="1020" w:right="141"/>
      </w:pPr>
      <w:r>
        <w:rPr/>
        <w:t>(conversão das Orientações Jurisprudenciais nº</w:t>
      </w:r>
      <w:r>
        <w:rPr>
          <w:vertAlign w:val="superscript"/>
        </w:rPr>
        <w:t>s</w:t>
      </w:r>
      <w:r>
        <w:rPr>
          <w:vertAlign w:val="baseline"/>
        </w:rPr>
        <w:t> 82 e 110 da SBDI-II) - Res. 137/2005, DJ 22, 23 e 24.08.2005</w:t>
      </w:r>
    </w:p>
    <w:p>
      <w:pPr>
        <w:spacing w:after="0"/>
        <w:sectPr>
          <w:pgSz w:w="11910" w:h="16840"/>
          <w:pgMar w:header="0" w:footer="836"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791616">
                <wp:simplePos x="0" y="0"/>
                <wp:positionH relativeFrom="page">
                  <wp:posOffset>954024</wp:posOffset>
                </wp:positionH>
                <wp:positionV relativeFrom="paragraph">
                  <wp:posOffset>268468</wp:posOffset>
                </wp:positionV>
                <wp:extent cx="5581015" cy="6350"/>
                <wp:effectExtent l="0" t="0" r="0" b="0"/>
                <wp:wrapTopAndBottom/>
                <wp:docPr id="414" name="Graphic 414"/>
                <wp:cNvGraphicFramePr>
                  <a:graphicFrameLocks/>
                </wp:cNvGraphicFramePr>
                <a:graphic>
                  <a:graphicData uri="http://schemas.microsoft.com/office/word/2010/wordprocessingShape">
                    <wps:wsp>
                      <wps:cNvPr id="414" name="Graphic 414"/>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524864;mso-wrap-distance-left:0;mso-wrap-distance-right:0" id="docshape413"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932928">
                <wp:simplePos x="0" y="0"/>
                <wp:positionH relativeFrom="page">
                  <wp:posOffset>0</wp:posOffset>
                </wp:positionH>
                <wp:positionV relativeFrom="page">
                  <wp:posOffset>504194</wp:posOffset>
                </wp:positionV>
                <wp:extent cx="720725" cy="1259840"/>
                <wp:effectExtent l="0" t="0" r="0" b="0"/>
                <wp:wrapNone/>
                <wp:docPr id="415" name="Graphic 415"/>
                <wp:cNvGraphicFramePr>
                  <a:graphicFrameLocks/>
                </wp:cNvGraphicFramePr>
                <a:graphic>
                  <a:graphicData uri="http://schemas.microsoft.com/office/word/2010/wordprocessingShape">
                    <wps:wsp>
                      <wps:cNvPr id="415" name="Graphic 415"/>
                      <wps:cNvSpPr/>
                      <wps:spPr>
                        <a:xfrm>
                          <a:off x="0" y="0"/>
                          <a:ext cx="720725" cy="1259840"/>
                        </a:xfrm>
                        <a:custGeom>
                          <a:avLst/>
                          <a:gdLst/>
                          <a:ahLst/>
                          <a:cxnLst/>
                          <a:rect l="l" t="t" r="r" b="b"/>
                          <a:pathLst>
                            <a:path w="720725" h="1259840">
                              <a:moveTo>
                                <a:pt x="592974" y="0"/>
                              </a:moveTo>
                              <a:lnTo>
                                <a:pt x="82015" y="0"/>
                              </a:lnTo>
                              <a:lnTo>
                                <a:pt x="32293" y="10037"/>
                              </a:lnTo>
                              <a:lnTo>
                                <a:pt x="0" y="31810"/>
                              </a:lnTo>
                              <a:lnTo>
                                <a:pt x="0" y="1228023"/>
                              </a:lnTo>
                              <a:lnTo>
                                <a:pt x="32293" y="1249800"/>
                              </a:lnTo>
                              <a:lnTo>
                                <a:pt x="82015" y="1259839"/>
                              </a:lnTo>
                              <a:lnTo>
                                <a:pt x="592974" y="1259839"/>
                              </a:lnTo>
                              <a:lnTo>
                                <a:pt x="642703" y="1249800"/>
                              </a:lnTo>
                              <a:lnTo>
                                <a:pt x="683309" y="1222421"/>
                              </a:lnTo>
                              <a:lnTo>
                                <a:pt x="710685" y="1181814"/>
                              </a:lnTo>
                              <a:lnTo>
                                <a:pt x="720723" y="1132090"/>
                              </a:lnTo>
                              <a:lnTo>
                                <a:pt x="720723" y="127736"/>
                              </a:lnTo>
                              <a:lnTo>
                                <a:pt x="710685" y="78015"/>
                              </a:lnTo>
                              <a:lnTo>
                                <a:pt x="683309" y="37412"/>
                              </a:lnTo>
                              <a:lnTo>
                                <a:pt x="642703" y="10037"/>
                              </a:lnTo>
                              <a:lnTo>
                                <a:pt x="592974"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39.700382pt;width:56.75pt;height:99.2pt;mso-position-horizontal-relative:page;mso-position-vertical-relative:page;z-index:15932928" id="docshape414" coordorigin="0,794" coordsize="1135,1984" path="m934,794l129,794,51,810,0,844,0,2728,51,2762,129,2778,934,2778,1012,2762,1076,2719,1119,2655,1135,2577,1135,995,1119,917,1076,853,1012,810,934,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33440">
                <wp:simplePos x="0" y="0"/>
                <wp:positionH relativeFrom="page">
                  <wp:posOffset>471400</wp:posOffset>
                </wp:positionH>
                <wp:positionV relativeFrom="page">
                  <wp:posOffset>776858</wp:posOffset>
                </wp:positionV>
                <wp:extent cx="203835" cy="721995"/>
                <wp:effectExtent l="0" t="0" r="0" b="0"/>
                <wp:wrapNone/>
                <wp:docPr id="416" name="Textbox 416"/>
                <wp:cNvGraphicFramePr>
                  <a:graphicFrameLocks/>
                </wp:cNvGraphicFramePr>
                <a:graphic>
                  <a:graphicData uri="http://schemas.microsoft.com/office/word/2010/wordprocessingShape">
                    <wps:wsp>
                      <wps:cNvPr id="416" name="Textbox 416"/>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37.118164pt;margin-top:61.169945pt;width:16.05pt;height:56.85pt;mso-position-horizontal-relative:page;mso-position-vertical-relative:page;z-index:15933440" type="#_x0000_t202" id="docshape415"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pStyle w:val="ListParagraph"/>
        <w:numPr>
          <w:ilvl w:val="0"/>
          <w:numId w:val="50"/>
        </w:numPr>
        <w:tabs>
          <w:tab w:pos="1021" w:val="left" w:leader="none"/>
          <w:tab w:pos="1189" w:val="left" w:leader="none"/>
        </w:tabs>
        <w:spacing w:line="240" w:lineRule="auto" w:before="72" w:after="0"/>
        <w:ind w:left="1021" w:right="140" w:hanging="1"/>
        <w:jc w:val="both"/>
        <w:rPr>
          <w:sz w:val="28"/>
        </w:rPr>
      </w:pPr>
      <w:r>
        <w:rPr>
          <w:sz w:val="28"/>
        </w:rPr>
        <w:t>- O litisconsórcio, na ação rescisória, é necessário em</w:t>
      </w:r>
      <w:r>
        <w:rPr>
          <w:spacing w:val="-1"/>
          <w:sz w:val="28"/>
        </w:rPr>
        <w:t> </w:t>
      </w:r>
      <w:r>
        <w:rPr>
          <w:sz w:val="28"/>
        </w:rPr>
        <w:t>relação ao pó- lo passivo da demanda, porque supõe uma comunidade de direitos ou de obrigações que não admite solução díspar para os litisconsortes,</w:t>
      </w:r>
      <w:r>
        <w:rPr>
          <w:spacing w:val="40"/>
          <w:sz w:val="28"/>
        </w:rPr>
        <w:t> </w:t>
      </w:r>
      <w:r>
        <w:rPr>
          <w:sz w:val="28"/>
        </w:rPr>
        <w:t>em face da indivisibilidade do objeto. Já em relação ao pólo ativo, o litisconsórcio é facultativo, uma vez que a aglutinação de autores se faz por conveniência e não pela necessidade decorrente</w:t>
      </w:r>
    </w:p>
    <w:p>
      <w:pPr>
        <w:spacing w:line="240" w:lineRule="auto" w:before="38"/>
        <w:ind w:left="1021" w:right="135" w:firstLine="0"/>
        <w:jc w:val="both"/>
        <w:rPr>
          <w:sz w:val="28"/>
        </w:rPr>
      </w:pPr>
      <w:r>
        <w:rPr>
          <w:sz w:val="28"/>
        </w:rPr>
        <w:t>da natureza do litígio, pois não se pode condicionar o exercício do di- reito</w:t>
      </w:r>
      <w:r>
        <w:rPr>
          <w:spacing w:val="-2"/>
          <w:sz w:val="28"/>
        </w:rPr>
        <w:t> </w:t>
      </w:r>
      <w:r>
        <w:rPr>
          <w:sz w:val="28"/>
        </w:rPr>
        <w:t>individual</w:t>
      </w:r>
      <w:r>
        <w:rPr>
          <w:spacing w:val="-2"/>
          <w:sz w:val="28"/>
        </w:rPr>
        <w:t> </w:t>
      </w:r>
      <w:r>
        <w:rPr>
          <w:sz w:val="28"/>
        </w:rPr>
        <w:t>de</w:t>
      </w:r>
      <w:r>
        <w:rPr>
          <w:spacing w:val="-1"/>
          <w:sz w:val="28"/>
        </w:rPr>
        <w:t> </w:t>
      </w:r>
      <w:r>
        <w:rPr>
          <w:sz w:val="28"/>
        </w:rPr>
        <w:t>um</w:t>
      </w:r>
      <w:r>
        <w:rPr>
          <w:spacing w:val="-5"/>
          <w:sz w:val="28"/>
        </w:rPr>
        <w:t> </w:t>
      </w:r>
      <w:r>
        <w:rPr>
          <w:sz w:val="28"/>
        </w:rPr>
        <w:t>dos litigantes</w:t>
      </w:r>
      <w:r>
        <w:rPr>
          <w:spacing w:val="-2"/>
          <w:sz w:val="28"/>
        </w:rPr>
        <w:t> </w:t>
      </w:r>
      <w:r>
        <w:rPr>
          <w:sz w:val="28"/>
        </w:rPr>
        <w:t>no</w:t>
      </w:r>
      <w:r>
        <w:rPr>
          <w:spacing w:val="-2"/>
          <w:sz w:val="28"/>
        </w:rPr>
        <w:t> </w:t>
      </w:r>
      <w:r>
        <w:rPr>
          <w:sz w:val="28"/>
        </w:rPr>
        <w:t>processo</w:t>
      </w:r>
      <w:r>
        <w:rPr>
          <w:spacing w:val="-2"/>
          <w:sz w:val="28"/>
        </w:rPr>
        <w:t> </w:t>
      </w:r>
      <w:r>
        <w:rPr>
          <w:sz w:val="28"/>
        </w:rPr>
        <w:t>originário</w:t>
      </w:r>
      <w:r>
        <w:rPr>
          <w:spacing w:val="-2"/>
          <w:sz w:val="28"/>
        </w:rPr>
        <w:t> </w:t>
      </w:r>
      <w:r>
        <w:rPr>
          <w:sz w:val="28"/>
        </w:rPr>
        <w:t>à</w:t>
      </w:r>
      <w:r>
        <w:rPr>
          <w:spacing w:val="-1"/>
          <w:sz w:val="28"/>
        </w:rPr>
        <w:t> </w:t>
      </w:r>
      <w:r>
        <w:rPr>
          <w:sz w:val="28"/>
        </w:rPr>
        <w:t>anuência dos demais para retomar a lide. (ex-OJ nº</w:t>
      </w:r>
      <w:r>
        <w:rPr>
          <w:spacing w:val="-1"/>
          <w:sz w:val="28"/>
        </w:rPr>
        <w:t> </w:t>
      </w:r>
      <w:r>
        <w:rPr>
          <w:sz w:val="28"/>
        </w:rPr>
        <w:t>82 da SBDI-II - inserida em </w:t>
      </w:r>
      <w:r>
        <w:rPr>
          <w:spacing w:val="-2"/>
          <w:sz w:val="28"/>
        </w:rPr>
        <w:t>13.03.2002)</w:t>
      </w:r>
    </w:p>
    <w:p>
      <w:pPr>
        <w:pStyle w:val="ListParagraph"/>
        <w:numPr>
          <w:ilvl w:val="0"/>
          <w:numId w:val="50"/>
        </w:numPr>
        <w:tabs>
          <w:tab w:pos="1021" w:val="left" w:leader="none"/>
          <w:tab w:pos="1276" w:val="left" w:leader="none"/>
        </w:tabs>
        <w:spacing w:line="240" w:lineRule="auto" w:before="39" w:after="0"/>
        <w:ind w:left="1021" w:right="137" w:hanging="1"/>
        <w:jc w:val="both"/>
        <w:rPr>
          <w:sz w:val="28"/>
        </w:rPr>
      </w:pPr>
      <w:r>
        <w:rPr>
          <w:sz w:val="28"/>
        </w:rPr>
        <w:t>-</w:t>
      </w:r>
      <w:r>
        <w:rPr>
          <w:spacing w:val="-3"/>
          <w:sz w:val="28"/>
        </w:rPr>
        <w:t> </w:t>
      </w:r>
      <w:r>
        <w:rPr>
          <w:sz w:val="28"/>
        </w:rPr>
        <w:t>O</w:t>
      </w:r>
      <w:r>
        <w:rPr>
          <w:spacing w:val="-4"/>
          <w:sz w:val="28"/>
        </w:rPr>
        <w:t> </w:t>
      </w:r>
      <w:r>
        <w:rPr>
          <w:sz w:val="28"/>
        </w:rPr>
        <w:t>Sindicato,</w:t>
      </w:r>
      <w:r>
        <w:rPr>
          <w:spacing w:val="-3"/>
          <w:sz w:val="28"/>
        </w:rPr>
        <w:t> </w:t>
      </w:r>
      <w:r>
        <w:rPr>
          <w:sz w:val="28"/>
        </w:rPr>
        <w:t>substituto</w:t>
      </w:r>
      <w:r>
        <w:rPr>
          <w:spacing w:val="-2"/>
          <w:sz w:val="28"/>
        </w:rPr>
        <w:t> </w:t>
      </w:r>
      <w:r>
        <w:rPr>
          <w:sz w:val="28"/>
        </w:rPr>
        <w:t>processual</w:t>
      </w:r>
      <w:r>
        <w:rPr>
          <w:spacing w:val="-2"/>
          <w:sz w:val="28"/>
        </w:rPr>
        <w:t> </w:t>
      </w:r>
      <w:r>
        <w:rPr>
          <w:sz w:val="28"/>
        </w:rPr>
        <w:t>e</w:t>
      </w:r>
      <w:r>
        <w:rPr>
          <w:spacing w:val="-3"/>
          <w:sz w:val="28"/>
        </w:rPr>
        <w:t> </w:t>
      </w:r>
      <w:r>
        <w:rPr>
          <w:sz w:val="28"/>
        </w:rPr>
        <w:t>autor</w:t>
      </w:r>
      <w:r>
        <w:rPr>
          <w:spacing w:val="-3"/>
          <w:sz w:val="28"/>
        </w:rPr>
        <w:t> </w:t>
      </w:r>
      <w:r>
        <w:rPr>
          <w:sz w:val="28"/>
        </w:rPr>
        <w:t>da</w:t>
      </w:r>
      <w:r>
        <w:rPr>
          <w:spacing w:val="-3"/>
          <w:sz w:val="28"/>
        </w:rPr>
        <w:t> </w:t>
      </w:r>
      <w:r>
        <w:rPr>
          <w:sz w:val="28"/>
        </w:rPr>
        <w:t>reclamação</w:t>
      </w:r>
      <w:r>
        <w:rPr>
          <w:spacing w:val="-2"/>
          <w:sz w:val="28"/>
        </w:rPr>
        <w:t> </w:t>
      </w:r>
      <w:r>
        <w:rPr>
          <w:sz w:val="28"/>
        </w:rPr>
        <w:t>trabalhis- ta, em cujos autos fora proferida a decisão rescindenda, possui legiti- midade para figurar como réu na ação rescisória, sendo descabida a exigência de citação de todos os empregados substituídos, porquanto inexistente litisconsórcio passivo necessário. (ex-OJ nº 110 da SBDI- II - DJ 29.04.2003)</w:t>
      </w:r>
    </w:p>
    <w:p>
      <w:pPr>
        <w:pStyle w:val="Heading3"/>
        <w:spacing w:before="267"/>
        <w:ind w:left="1021" w:right="135" w:hanging="908"/>
      </w:pPr>
      <w:r>
        <w:rPr/>
        <w:t>SUM-407 AÇÃO RESCISÓRIA. MINISTÉRIO PÚBLICO. LEGITI- MIDADE "AD CAUSAM" PREVISTA NO ART. 967, III, “A”, “B” E “C” DO CPC DE 2015. ART. 487, III, "A" E "B", DO CPC</w:t>
      </w:r>
      <w:r>
        <w:rPr>
          <w:spacing w:val="69"/>
        </w:rPr>
        <w:t> </w:t>
      </w:r>
      <w:r>
        <w:rPr/>
        <w:t>DE</w:t>
      </w:r>
      <w:r>
        <w:rPr>
          <w:spacing w:val="72"/>
        </w:rPr>
        <w:t> </w:t>
      </w:r>
      <w:r>
        <w:rPr/>
        <w:t>1973.</w:t>
      </w:r>
      <w:r>
        <w:rPr>
          <w:spacing w:val="71"/>
        </w:rPr>
        <w:t> </w:t>
      </w:r>
      <w:r>
        <w:rPr/>
        <w:t>HIPÓTESES</w:t>
      </w:r>
      <w:r>
        <w:rPr>
          <w:spacing w:val="72"/>
        </w:rPr>
        <w:t> </w:t>
      </w:r>
      <w:r>
        <w:rPr/>
        <w:t>MERAMENTE</w:t>
      </w:r>
      <w:r>
        <w:rPr>
          <w:spacing w:val="73"/>
        </w:rPr>
        <w:t> </w:t>
      </w:r>
      <w:r>
        <w:rPr>
          <w:spacing w:val="-2"/>
        </w:rPr>
        <w:t>EXEMPLIFICA-</w:t>
      </w:r>
    </w:p>
    <w:p>
      <w:pPr>
        <w:pStyle w:val="Heading4"/>
        <w:ind w:left="1021" w:right="140"/>
      </w:pPr>
      <w:r>
        <w:rPr/>
        <w:t>TIVAS (nova redação em decorrência do CPC de 2015) - Res. 208/2016, DEJT divulgado em 22, 25 e 26.04.2016</w:t>
      </w:r>
    </w:p>
    <w:p>
      <w:pPr>
        <w:spacing w:line="240" w:lineRule="auto" w:before="33"/>
        <w:ind w:left="1021" w:right="134" w:firstLine="0"/>
        <w:jc w:val="both"/>
        <w:rPr>
          <w:sz w:val="28"/>
        </w:rPr>
      </w:pPr>
      <w:r>
        <w:rPr>
          <w:sz w:val="28"/>
        </w:rPr>
        <w:t>A legitimidade "ad causam" do Ministério Público para propor ação rescisória, ainda que não tenha sido parte no processo que deu origem à decisão rescindenda, não está limitada às alíneas "a", "b" e “c” do inciso III do art.</w:t>
      </w:r>
      <w:r>
        <w:rPr>
          <w:spacing w:val="-1"/>
          <w:sz w:val="28"/>
        </w:rPr>
        <w:t> </w:t>
      </w:r>
      <w:r>
        <w:rPr>
          <w:sz w:val="28"/>
        </w:rPr>
        <w:t>967 do CPC</w:t>
      </w:r>
      <w:r>
        <w:rPr>
          <w:spacing w:val="-1"/>
          <w:sz w:val="28"/>
        </w:rPr>
        <w:t> </w:t>
      </w:r>
      <w:r>
        <w:rPr>
          <w:sz w:val="28"/>
        </w:rPr>
        <w:t>de</w:t>
      </w:r>
      <w:r>
        <w:rPr>
          <w:spacing w:val="-1"/>
          <w:sz w:val="28"/>
        </w:rPr>
        <w:t> </w:t>
      </w:r>
      <w:r>
        <w:rPr>
          <w:sz w:val="28"/>
        </w:rPr>
        <w:t>2015 (art.</w:t>
      </w:r>
      <w:r>
        <w:rPr>
          <w:spacing w:val="-1"/>
          <w:sz w:val="28"/>
        </w:rPr>
        <w:t> </w:t>
      </w:r>
      <w:r>
        <w:rPr>
          <w:sz w:val="28"/>
        </w:rPr>
        <w:t>487,</w:t>
      </w:r>
      <w:r>
        <w:rPr>
          <w:spacing w:val="-1"/>
          <w:sz w:val="28"/>
        </w:rPr>
        <w:t> </w:t>
      </w:r>
      <w:r>
        <w:rPr>
          <w:sz w:val="28"/>
        </w:rPr>
        <w:t>III,</w:t>
      </w:r>
      <w:r>
        <w:rPr>
          <w:spacing w:val="-1"/>
          <w:sz w:val="28"/>
        </w:rPr>
        <w:t> </w:t>
      </w:r>
      <w:r>
        <w:rPr>
          <w:sz w:val="28"/>
        </w:rPr>
        <w:t>“a” e “b”, do CPC de 1973), uma vez que traduzem hipóteses meramente exemplificati- vas (ex-OJ nº 83 da SBDI-II - inserida em 13.03.2002)</w:t>
      </w:r>
    </w:p>
    <w:p>
      <w:pPr>
        <w:spacing w:before="47"/>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Res.</w:t>
      </w:r>
      <w:r>
        <w:rPr>
          <w:spacing w:val="-1"/>
          <w:sz w:val="24"/>
        </w:rPr>
        <w:t> </w:t>
      </w:r>
      <w:r>
        <w:rPr>
          <w:sz w:val="24"/>
        </w:rPr>
        <w:t>137/2005, DJ</w:t>
      </w:r>
      <w:r>
        <w:rPr>
          <w:spacing w:val="1"/>
          <w:sz w:val="24"/>
        </w:rPr>
        <w:t> </w:t>
      </w:r>
      <w:r>
        <w:rPr>
          <w:sz w:val="24"/>
        </w:rPr>
        <w:t>22, 23</w:t>
      </w:r>
      <w:r>
        <w:rPr>
          <w:spacing w:val="-1"/>
          <w:sz w:val="24"/>
        </w:rPr>
        <w:t> </w:t>
      </w:r>
      <w:r>
        <w:rPr>
          <w:sz w:val="24"/>
        </w:rPr>
        <w:t>e</w:t>
      </w:r>
      <w:r>
        <w:rPr>
          <w:spacing w:val="-1"/>
          <w:sz w:val="24"/>
        </w:rPr>
        <w:t> </w:t>
      </w:r>
      <w:r>
        <w:rPr>
          <w:spacing w:val="-2"/>
          <w:sz w:val="24"/>
        </w:rPr>
        <w:t>24.08.2005</w:t>
      </w:r>
    </w:p>
    <w:p>
      <w:pPr>
        <w:spacing w:before="39"/>
        <w:ind w:left="1136" w:right="138" w:firstLine="0"/>
        <w:jc w:val="both"/>
        <w:rPr>
          <w:i/>
          <w:sz w:val="24"/>
        </w:rPr>
      </w:pPr>
      <w:r>
        <w:rPr>
          <w:i/>
          <w:sz w:val="24"/>
        </w:rPr>
        <w:t>Nº</w:t>
      </w:r>
      <w:r>
        <w:rPr>
          <w:i/>
          <w:spacing w:val="-3"/>
          <w:sz w:val="24"/>
        </w:rPr>
        <w:t> </w:t>
      </w:r>
      <w:r>
        <w:rPr>
          <w:i/>
          <w:sz w:val="24"/>
        </w:rPr>
        <w:t>407.</w:t>
      </w:r>
      <w:r>
        <w:rPr>
          <w:i/>
          <w:spacing w:val="40"/>
          <w:sz w:val="24"/>
        </w:rPr>
        <w:t> </w:t>
      </w:r>
      <w:r>
        <w:rPr>
          <w:i/>
          <w:sz w:val="24"/>
        </w:rPr>
        <w:t>Ação rescisória. Ministério Público. Legitimidade "ad causam" previs- ta no art. 487, III, "A" e "B", do CPC. As hipóteses são meramente exemplifica- tivas (conversão da Orientação Jurisprudencial nº 83 da SBDI-II) -</w:t>
      </w:r>
    </w:p>
    <w:p>
      <w:pPr>
        <w:spacing w:before="41"/>
        <w:ind w:left="1136" w:right="139" w:firstLine="0"/>
        <w:jc w:val="both"/>
        <w:rPr>
          <w:i/>
          <w:sz w:val="24"/>
        </w:rPr>
      </w:pPr>
      <w:r>
        <w:rPr>
          <w:i/>
          <w:sz w:val="24"/>
        </w:rPr>
        <w:t>A legitimidade "ad causam" do Ministério Público para propor ação rescisória, ainda que não tenha sido parte no processo que deu origem à decisão rescin- denda, não está limitada às alíneas "a" e "b" do inciso III do art. 487 do CPC, uma vez que traduzem hipóteses meramente exemplificativas. (ex-OJ nº 83 da SBDI-II - inserida em 13.03.2002)</w:t>
      </w:r>
    </w:p>
    <w:p>
      <w:pPr>
        <w:pStyle w:val="BodyText"/>
        <w:rPr>
          <w:i/>
          <w:sz w:val="23"/>
        </w:rPr>
      </w:pPr>
    </w:p>
    <w:p>
      <w:pPr>
        <w:pStyle w:val="Heading4"/>
        <w:ind w:left="1020" w:right="139" w:hanging="908"/>
      </w:pPr>
      <w:r>
        <w:rPr/>
        <w:t>SUM-408</w:t>
      </w:r>
      <w:r>
        <w:rPr>
          <w:spacing w:val="40"/>
        </w:rPr>
        <w:t> </w:t>
      </w:r>
      <w:r>
        <w:rPr/>
        <w:t>AÇÃO RESCISÓRIA. PETIÇÃO INICIAL. CAUSA DE PE- DIR. AUSÊNCIA DE CAPITULAÇÃO OU CAPITULAÇÃO ERRÔNEA NO ART. 966 DO CPC DE 2015. ART. 485 DO CPC DE</w:t>
      </w:r>
      <w:r>
        <w:rPr>
          <w:spacing w:val="35"/>
        </w:rPr>
        <w:t> </w:t>
      </w:r>
      <w:r>
        <w:rPr/>
        <w:t>1973.</w:t>
      </w:r>
      <w:r>
        <w:rPr>
          <w:spacing w:val="36"/>
        </w:rPr>
        <w:t> </w:t>
      </w:r>
      <w:r>
        <w:rPr/>
        <w:t>PRINCÍPIO</w:t>
      </w:r>
      <w:r>
        <w:rPr>
          <w:spacing w:val="38"/>
        </w:rPr>
        <w:t> </w:t>
      </w:r>
      <w:r>
        <w:rPr/>
        <w:t>"IURA</w:t>
      </w:r>
      <w:r>
        <w:rPr>
          <w:spacing w:val="36"/>
        </w:rPr>
        <w:t> </w:t>
      </w:r>
      <w:r>
        <w:rPr/>
        <w:t>NOVIT</w:t>
      </w:r>
      <w:r>
        <w:rPr>
          <w:spacing w:val="37"/>
        </w:rPr>
        <w:t> </w:t>
      </w:r>
      <w:r>
        <w:rPr/>
        <w:t>CURIA"</w:t>
      </w:r>
      <w:r>
        <w:rPr>
          <w:spacing w:val="37"/>
        </w:rPr>
        <w:t>  </w:t>
      </w:r>
      <w:r>
        <w:rPr/>
        <w:t>(nova</w:t>
      </w:r>
      <w:r>
        <w:rPr>
          <w:spacing w:val="40"/>
        </w:rPr>
        <w:t> </w:t>
      </w:r>
      <w:r>
        <w:rPr>
          <w:spacing w:val="-2"/>
        </w:rPr>
        <w:t>redação</w:t>
      </w:r>
    </w:p>
    <w:p>
      <w:pPr>
        <w:spacing w:line="242" w:lineRule="auto" w:before="0"/>
        <w:ind w:left="1020" w:right="138" w:firstLine="0"/>
        <w:jc w:val="both"/>
        <w:rPr>
          <w:b/>
          <w:sz w:val="28"/>
        </w:rPr>
      </w:pPr>
      <w:r>
        <w:rPr>
          <w:b/>
          <w:sz w:val="28"/>
        </w:rPr>
        <w:t>em decorrência do CPC de 2015) - Res. 208/2016, DEJT divulga- do em 22, 25 e 26.04.2016</w:t>
      </w:r>
    </w:p>
    <w:p>
      <w:pPr>
        <w:spacing w:after="0" w:line="242" w:lineRule="auto"/>
        <w:jc w:val="both"/>
        <w:rPr>
          <w:sz w:val="28"/>
        </w:rPr>
        <w:sectPr>
          <w:pgSz w:w="11910" w:h="16840"/>
          <w:pgMar w:header="0" w:footer="836"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793152">
                <wp:simplePos x="0" y="0"/>
                <wp:positionH relativeFrom="page">
                  <wp:posOffset>954024</wp:posOffset>
                </wp:positionH>
                <wp:positionV relativeFrom="paragraph">
                  <wp:posOffset>268468</wp:posOffset>
                </wp:positionV>
                <wp:extent cx="5581015" cy="6350"/>
                <wp:effectExtent l="0" t="0" r="0" b="0"/>
                <wp:wrapTopAndBottom/>
                <wp:docPr id="417" name="Graphic 417"/>
                <wp:cNvGraphicFramePr>
                  <a:graphicFrameLocks/>
                </wp:cNvGraphicFramePr>
                <a:graphic>
                  <a:graphicData uri="http://schemas.microsoft.com/office/word/2010/wordprocessingShape">
                    <wps:wsp>
                      <wps:cNvPr id="417" name="Graphic 417"/>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523328;mso-wrap-distance-left:0;mso-wrap-distance-right:0" id="docshape416"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934464">
                <wp:simplePos x="0" y="0"/>
                <wp:positionH relativeFrom="page">
                  <wp:posOffset>6861811</wp:posOffset>
                </wp:positionH>
                <wp:positionV relativeFrom="page">
                  <wp:posOffset>504194</wp:posOffset>
                </wp:positionV>
                <wp:extent cx="699135" cy="1259840"/>
                <wp:effectExtent l="0" t="0" r="0" b="0"/>
                <wp:wrapNone/>
                <wp:docPr id="418" name="Graphic 418"/>
                <wp:cNvGraphicFramePr>
                  <a:graphicFrameLocks/>
                </wp:cNvGraphicFramePr>
                <a:graphic>
                  <a:graphicData uri="http://schemas.microsoft.com/office/word/2010/wordprocessingShape">
                    <wps:wsp>
                      <wps:cNvPr id="418" name="Graphic 418"/>
                      <wps:cNvSpPr/>
                      <wps:spPr>
                        <a:xfrm>
                          <a:off x="0" y="0"/>
                          <a:ext cx="699135" cy="1259840"/>
                        </a:xfrm>
                        <a:custGeom>
                          <a:avLst/>
                          <a:gdLst/>
                          <a:ahLst/>
                          <a:cxnLst/>
                          <a:rect l="l" t="t" r="r" b="b"/>
                          <a:pathLst>
                            <a:path w="699135"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698752" y="1242836"/>
                              </a:lnTo>
                              <a:lnTo>
                                <a:pt x="698752" y="17000"/>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30011pt;margin-top:39.700382pt;width:55.05pt;height:99.2pt;mso-position-horizontal-relative:page;mso-position-vertical-relative:page;z-index:15934464" id="docshape417" coordorigin="10806,794" coordsize="1101,1984" path="m11812,794l11007,794,10929,810,10865,853,10822,917,10806,995,10806,2577,10822,2655,10865,2719,10929,2762,11007,2778,11812,2778,11890,2762,11906,2751,11906,821,11890,810,11812,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34976">
                <wp:simplePos x="0" y="0"/>
                <wp:positionH relativeFrom="page">
                  <wp:posOffset>6917920</wp:posOffset>
                </wp:positionH>
                <wp:positionV relativeFrom="page">
                  <wp:posOffset>770762</wp:posOffset>
                </wp:positionV>
                <wp:extent cx="203835" cy="721995"/>
                <wp:effectExtent l="0" t="0" r="0" b="0"/>
                <wp:wrapNone/>
                <wp:docPr id="419" name="Textbox 419"/>
                <wp:cNvGraphicFramePr>
                  <a:graphicFrameLocks/>
                </wp:cNvGraphicFramePr>
                <a:graphic>
                  <a:graphicData uri="http://schemas.microsoft.com/office/word/2010/wordprocessingShape">
                    <wps:wsp>
                      <wps:cNvPr id="419" name="Textbox 419"/>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544.718140pt;margin-top:60.689945pt;width:16.05pt;height:56.85pt;mso-position-horizontal-relative:page;mso-position-vertical-relative:page;z-index:15934976" type="#_x0000_t202" id="docshape418"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spacing w:line="240" w:lineRule="auto" w:before="72"/>
        <w:ind w:left="1020" w:right="136" w:firstLine="0"/>
        <w:jc w:val="both"/>
        <w:rPr>
          <w:sz w:val="28"/>
        </w:rPr>
      </w:pPr>
      <w:r>
        <w:rPr>
          <w:sz w:val="28"/>
        </w:rPr>
        <w:t>Não padece de inépcia a petição inicial de ação rescisória apenas por- que omite a subsunção do fundamento de rescindibilidade no art. 966 do</w:t>
      </w:r>
      <w:r>
        <w:rPr>
          <w:spacing w:val="-2"/>
          <w:sz w:val="28"/>
        </w:rPr>
        <w:t> </w:t>
      </w:r>
      <w:r>
        <w:rPr>
          <w:sz w:val="28"/>
        </w:rPr>
        <w:t>CPC</w:t>
      </w:r>
      <w:r>
        <w:rPr>
          <w:spacing w:val="-3"/>
          <w:sz w:val="28"/>
        </w:rPr>
        <w:t> </w:t>
      </w:r>
      <w:r>
        <w:rPr>
          <w:sz w:val="28"/>
        </w:rPr>
        <w:t>de</w:t>
      </w:r>
      <w:r>
        <w:rPr>
          <w:spacing w:val="-3"/>
          <w:sz w:val="28"/>
        </w:rPr>
        <w:t> </w:t>
      </w:r>
      <w:r>
        <w:rPr>
          <w:sz w:val="28"/>
        </w:rPr>
        <w:t>2015 (art.</w:t>
      </w:r>
      <w:r>
        <w:rPr>
          <w:spacing w:val="-3"/>
          <w:sz w:val="28"/>
        </w:rPr>
        <w:t> </w:t>
      </w:r>
      <w:r>
        <w:rPr>
          <w:sz w:val="28"/>
        </w:rPr>
        <w:t>485</w:t>
      </w:r>
      <w:r>
        <w:rPr>
          <w:spacing w:val="-2"/>
          <w:sz w:val="28"/>
        </w:rPr>
        <w:t> </w:t>
      </w:r>
      <w:r>
        <w:rPr>
          <w:sz w:val="28"/>
        </w:rPr>
        <w:t>do CPC</w:t>
      </w:r>
      <w:r>
        <w:rPr>
          <w:spacing w:val="-3"/>
          <w:sz w:val="28"/>
        </w:rPr>
        <w:t> </w:t>
      </w:r>
      <w:r>
        <w:rPr>
          <w:sz w:val="28"/>
        </w:rPr>
        <w:t>de</w:t>
      </w:r>
      <w:r>
        <w:rPr>
          <w:spacing w:val="-3"/>
          <w:sz w:val="28"/>
        </w:rPr>
        <w:t> </w:t>
      </w:r>
      <w:r>
        <w:rPr>
          <w:sz w:val="28"/>
        </w:rPr>
        <w:t>1973)</w:t>
      </w:r>
      <w:r>
        <w:rPr>
          <w:spacing w:val="-3"/>
          <w:sz w:val="28"/>
        </w:rPr>
        <w:t> </w:t>
      </w:r>
      <w:r>
        <w:rPr>
          <w:sz w:val="28"/>
        </w:rPr>
        <w:t>ou</w:t>
      </w:r>
      <w:r>
        <w:rPr>
          <w:spacing w:val="-2"/>
          <w:sz w:val="28"/>
        </w:rPr>
        <w:t> </w:t>
      </w:r>
      <w:r>
        <w:rPr>
          <w:sz w:val="28"/>
        </w:rPr>
        <w:t>o</w:t>
      </w:r>
      <w:r>
        <w:rPr>
          <w:spacing w:val="-2"/>
          <w:sz w:val="28"/>
        </w:rPr>
        <w:t> </w:t>
      </w:r>
      <w:r>
        <w:rPr>
          <w:sz w:val="28"/>
        </w:rPr>
        <w:t>capitula</w:t>
      </w:r>
      <w:r>
        <w:rPr>
          <w:spacing w:val="-3"/>
          <w:sz w:val="28"/>
        </w:rPr>
        <w:t> </w:t>
      </w:r>
      <w:r>
        <w:rPr>
          <w:sz w:val="28"/>
        </w:rPr>
        <w:t>erroneamen- te em um de seus incisos. Contanto que não se afaste dos fatos e fun- damentos invocados como causa de pedir, ao Tribunal é lícito em- prestar-lhes a adequada qualificação jurídica ("iura novit curia"). No entanto, fundando-se a ação rescisória no art. 966, inciso V, do CPC de 2015 (art. 485, inciso V, do CPC de 1973), é indispensável expres- sa indicação, na petição inicial da ação rescisória, da norma jurídica manifestamente violada (dispositivo legal violado sob o CPC de 1973), por se tratar de causa de pedir da rescisória, não se aplicando, no caso, o</w:t>
      </w:r>
      <w:r>
        <w:rPr>
          <w:spacing w:val="1"/>
          <w:sz w:val="28"/>
        </w:rPr>
        <w:t> </w:t>
      </w:r>
      <w:r>
        <w:rPr>
          <w:sz w:val="28"/>
        </w:rPr>
        <w:t>princípio</w:t>
      </w:r>
      <w:r>
        <w:rPr>
          <w:spacing w:val="2"/>
          <w:sz w:val="28"/>
        </w:rPr>
        <w:t> </w:t>
      </w:r>
      <w:r>
        <w:rPr>
          <w:sz w:val="28"/>
        </w:rPr>
        <w:t>"iura</w:t>
      </w:r>
      <w:r>
        <w:rPr>
          <w:spacing w:val="2"/>
          <w:sz w:val="28"/>
        </w:rPr>
        <w:t> </w:t>
      </w:r>
      <w:r>
        <w:rPr>
          <w:sz w:val="28"/>
        </w:rPr>
        <w:t>novit</w:t>
      </w:r>
      <w:r>
        <w:rPr>
          <w:spacing w:val="2"/>
          <w:sz w:val="28"/>
        </w:rPr>
        <w:t> </w:t>
      </w:r>
      <w:r>
        <w:rPr>
          <w:sz w:val="28"/>
        </w:rPr>
        <w:t>curia".</w:t>
      </w:r>
      <w:r>
        <w:rPr>
          <w:spacing w:val="1"/>
          <w:sz w:val="28"/>
        </w:rPr>
        <w:t> </w:t>
      </w:r>
      <w:r>
        <w:rPr>
          <w:sz w:val="28"/>
        </w:rPr>
        <w:t>(ex-Ojs</w:t>
      </w:r>
      <w:r>
        <w:rPr>
          <w:spacing w:val="2"/>
          <w:sz w:val="28"/>
        </w:rPr>
        <w:t> </w:t>
      </w:r>
      <w:r>
        <w:rPr>
          <w:sz w:val="28"/>
        </w:rPr>
        <w:t>nºs</w:t>
      </w:r>
      <w:r>
        <w:rPr>
          <w:spacing w:val="3"/>
          <w:sz w:val="28"/>
        </w:rPr>
        <w:t> </w:t>
      </w:r>
      <w:r>
        <w:rPr>
          <w:sz w:val="28"/>
        </w:rPr>
        <w:t>32</w:t>
      </w:r>
      <w:r>
        <w:rPr>
          <w:spacing w:val="2"/>
          <w:sz w:val="28"/>
        </w:rPr>
        <w:t> </w:t>
      </w:r>
      <w:r>
        <w:rPr>
          <w:sz w:val="28"/>
        </w:rPr>
        <w:t>e</w:t>
      </w:r>
      <w:r>
        <w:rPr>
          <w:spacing w:val="2"/>
          <w:sz w:val="28"/>
        </w:rPr>
        <w:t> </w:t>
      </w:r>
      <w:r>
        <w:rPr>
          <w:sz w:val="28"/>
        </w:rPr>
        <w:t>33 da</w:t>
      </w:r>
      <w:r>
        <w:rPr>
          <w:spacing w:val="2"/>
          <w:sz w:val="28"/>
        </w:rPr>
        <w:t> </w:t>
      </w:r>
      <w:r>
        <w:rPr>
          <w:sz w:val="28"/>
        </w:rPr>
        <w:t>SBDI-</w:t>
      </w:r>
      <w:r>
        <w:rPr>
          <w:spacing w:val="-5"/>
          <w:sz w:val="28"/>
        </w:rPr>
        <w:t>II</w:t>
      </w:r>
    </w:p>
    <w:p>
      <w:pPr>
        <w:spacing w:line="322" w:lineRule="exact" w:before="0"/>
        <w:ind w:left="1020" w:right="0" w:firstLine="0"/>
        <w:jc w:val="both"/>
        <w:rPr>
          <w:sz w:val="28"/>
        </w:rPr>
      </w:pPr>
      <w:r>
        <w:rPr>
          <w:sz w:val="28"/>
        </w:rPr>
        <w:t>-</w:t>
      </w:r>
      <w:r>
        <w:rPr>
          <w:spacing w:val="-3"/>
          <w:sz w:val="28"/>
        </w:rPr>
        <w:t> </w:t>
      </w:r>
      <w:r>
        <w:rPr>
          <w:sz w:val="28"/>
        </w:rPr>
        <w:t>inseridas</w:t>
      </w:r>
      <w:r>
        <w:rPr>
          <w:spacing w:val="-1"/>
          <w:sz w:val="28"/>
        </w:rPr>
        <w:t> </w:t>
      </w:r>
      <w:r>
        <w:rPr>
          <w:sz w:val="28"/>
        </w:rPr>
        <w:t>em</w:t>
      </w:r>
      <w:r>
        <w:rPr>
          <w:spacing w:val="-7"/>
          <w:sz w:val="28"/>
        </w:rPr>
        <w:t> </w:t>
      </w:r>
      <w:r>
        <w:rPr>
          <w:spacing w:val="-2"/>
          <w:sz w:val="28"/>
        </w:rPr>
        <w:t>20.09.2000)</w:t>
      </w:r>
    </w:p>
    <w:p>
      <w:pPr>
        <w:spacing w:before="44"/>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Res.</w:t>
      </w:r>
      <w:r>
        <w:rPr>
          <w:spacing w:val="-1"/>
          <w:sz w:val="24"/>
        </w:rPr>
        <w:t> </w:t>
      </w:r>
      <w:r>
        <w:rPr>
          <w:sz w:val="24"/>
        </w:rPr>
        <w:t>137/2005, DJ</w:t>
      </w:r>
      <w:r>
        <w:rPr>
          <w:spacing w:val="1"/>
          <w:sz w:val="24"/>
        </w:rPr>
        <w:t> </w:t>
      </w:r>
      <w:r>
        <w:rPr>
          <w:sz w:val="24"/>
        </w:rPr>
        <w:t>22, 23</w:t>
      </w:r>
      <w:r>
        <w:rPr>
          <w:spacing w:val="-1"/>
          <w:sz w:val="24"/>
        </w:rPr>
        <w:t> </w:t>
      </w:r>
      <w:r>
        <w:rPr>
          <w:sz w:val="24"/>
        </w:rPr>
        <w:t>e</w:t>
      </w:r>
      <w:r>
        <w:rPr>
          <w:spacing w:val="-1"/>
          <w:sz w:val="24"/>
        </w:rPr>
        <w:t> </w:t>
      </w:r>
      <w:r>
        <w:rPr>
          <w:spacing w:val="-2"/>
          <w:sz w:val="24"/>
        </w:rPr>
        <w:t>24.08.2005</w:t>
      </w:r>
    </w:p>
    <w:p>
      <w:pPr>
        <w:spacing w:line="240" w:lineRule="auto" w:before="41"/>
        <w:ind w:left="1135" w:right="138" w:firstLine="0"/>
        <w:jc w:val="both"/>
        <w:rPr>
          <w:i/>
          <w:sz w:val="24"/>
        </w:rPr>
      </w:pPr>
      <w:r>
        <w:rPr>
          <w:i/>
          <w:sz w:val="24"/>
        </w:rPr>
        <w:t>Nº</w:t>
      </w:r>
      <w:r>
        <w:rPr>
          <w:i/>
          <w:spacing w:val="-2"/>
          <w:sz w:val="24"/>
        </w:rPr>
        <w:t> </w:t>
      </w:r>
      <w:r>
        <w:rPr>
          <w:i/>
          <w:sz w:val="24"/>
        </w:rPr>
        <w:t>408</w:t>
      </w:r>
      <w:r>
        <w:rPr>
          <w:i/>
          <w:spacing w:val="80"/>
          <w:sz w:val="24"/>
        </w:rPr>
        <w:t> </w:t>
      </w:r>
      <w:r>
        <w:rPr>
          <w:i/>
          <w:sz w:val="24"/>
        </w:rPr>
        <w:t>Ação rescisória. Petição inicial. Causa de pedir. Ausência de capitula- ção ou capitulação errônea no art. 485 do CPC. Princípio "iura novit curia" (conversão das Orientações Jurisprudenciais nº</w:t>
      </w:r>
      <w:r>
        <w:rPr>
          <w:i/>
          <w:sz w:val="24"/>
          <w:vertAlign w:val="superscript"/>
        </w:rPr>
        <w:t>s</w:t>
      </w:r>
      <w:r>
        <w:rPr>
          <w:i/>
          <w:sz w:val="24"/>
          <w:vertAlign w:val="baseline"/>
        </w:rPr>
        <w:t> 32 e 33 da SBDI-II)</w:t>
      </w:r>
    </w:p>
    <w:p>
      <w:pPr>
        <w:spacing w:before="38"/>
        <w:ind w:left="1135" w:right="138" w:firstLine="0"/>
        <w:jc w:val="both"/>
        <w:rPr>
          <w:i/>
          <w:sz w:val="24"/>
        </w:rPr>
      </w:pPr>
      <w:r>
        <w:rPr>
          <w:i/>
          <w:sz w:val="24"/>
        </w:rPr>
        <w:t>Não padece de inépcia a petição inicial de ação rescisória apenas porque omite a</w:t>
      </w:r>
      <w:r>
        <w:rPr>
          <w:i/>
          <w:spacing w:val="-2"/>
          <w:sz w:val="24"/>
        </w:rPr>
        <w:t> </w:t>
      </w:r>
      <w:r>
        <w:rPr>
          <w:i/>
          <w:sz w:val="24"/>
        </w:rPr>
        <w:t>subsunção</w:t>
      </w:r>
      <w:r>
        <w:rPr>
          <w:i/>
          <w:spacing w:val="-2"/>
          <w:sz w:val="24"/>
        </w:rPr>
        <w:t> </w:t>
      </w:r>
      <w:r>
        <w:rPr>
          <w:i/>
          <w:sz w:val="24"/>
        </w:rPr>
        <w:t>do</w:t>
      </w:r>
      <w:r>
        <w:rPr>
          <w:i/>
          <w:spacing w:val="-2"/>
          <w:sz w:val="24"/>
        </w:rPr>
        <w:t> </w:t>
      </w:r>
      <w:r>
        <w:rPr>
          <w:i/>
          <w:sz w:val="24"/>
        </w:rPr>
        <w:t>fundamento</w:t>
      </w:r>
      <w:r>
        <w:rPr>
          <w:i/>
          <w:spacing w:val="-2"/>
          <w:sz w:val="24"/>
        </w:rPr>
        <w:t> </w:t>
      </w:r>
      <w:r>
        <w:rPr>
          <w:i/>
          <w:sz w:val="24"/>
        </w:rPr>
        <w:t>de</w:t>
      </w:r>
      <w:r>
        <w:rPr>
          <w:i/>
          <w:spacing w:val="-3"/>
          <w:sz w:val="24"/>
        </w:rPr>
        <w:t> </w:t>
      </w:r>
      <w:r>
        <w:rPr>
          <w:i/>
          <w:sz w:val="24"/>
        </w:rPr>
        <w:t>rescindibilidade</w:t>
      </w:r>
      <w:r>
        <w:rPr>
          <w:i/>
          <w:spacing w:val="-3"/>
          <w:sz w:val="24"/>
        </w:rPr>
        <w:t> </w:t>
      </w:r>
      <w:r>
        <w:rPr>
          <w:i/>
          <w:sz w:val="24"/>
        </w:rPr>
        <w:t>no</w:t>
      </w:r>
      <w:r>
        <w:rPr>
          <w:i/>
          <w:spacing w:val="-2"/>
          <w:sz w:val="24"/>
        </w:rPr>
        <w:t> </w:t>
      </w:r>
      <w:r>
        <w:rPr>
          <w:i/>
          <w:sz w:val="24"/>
        </w:rPr>
        <w:t>art.</w:t>
      </w:r>
      <w:r>
        <w:rPr>
          <w:i/>
          <w:spacing w:val="-2"/>
          <w:sz w:val="24"/>
        </w:rPr>
        <w:t> </w:t>
      </w:r>
      <w:r>
        <w:rPr>
          <w:i/>
          <w:sz w:val="24"/>
        </w:rPr>
        <w:t>485</w:t>
      </w:r>
      <w:r>
        <w:rPr>
          <w:i/>
          <w:spacing w:val="-2"/>
          <w:sz w:val="24"/>
        </w:rPr>
        <w:t> </w:t>
      </w:r>
      <w:r>
        <w:rPr>
          <w:i/>
          <w:sz w:val="24"/>
        </w:rPr>
        <w:t>do</w:t>
      </w:r>
      <w:r>
        <w:rPr>
          <w:i/>
          <w:spacing w:val="-2"/>
          <w:sz w:val="24"/>
        </w:rPr>
        <w:t> </w:t>
      </w:r>
      <w:r>
        <w:rPr>
          <w:i/>
          <w:sz w:val="24"/>
        </w:rPr>
        <w:t>CPC</w:t>
      </w:r>
      <w:r>
        <w:rPr>
          <w:i/>
          <w:spacing w:val="-2"/>
          <w:sz w:val="24"/>
        </w:rPr>
        <w:t> </w:t>
      </w:r>
      <w:r>
        <w:rPr>
          <w:i/>
          <w:sz w:val="24"/>
        </w:rPr>
        <w:t>ou</w:t>
      </w:r>
      <w:r>
        <w:rPr>
          <w:i/>
          <w:spacing w:val="-2"/>
          <w:sz w:val="24"/>
        </w:rPr>
        <w:t> </w:t>
      </w:r>
      <w:r>
        <w:rPr>
          <w:i/>
          <w:sz w:val="24"/>
        </w:rPr>
        <w:t>o capitu- la erroneamente em um de seus incisos. Contanto que não se afaste dos fatos e fundamentos invocados como causa de pedir, ao Tribunal é lícito emprestar- lhes a adequada qualificação jurídica ("iura novit curia"). No entanto, fundan- do-se a ação rescisória no art. 485, inc. V, do CPC, é indispensável expressa indicação, na petição inicial da ação rescisória, do dispositivo legal violado, por se tratar de causa de pedir da rescisória, não se aplicando, no caso, o prin- cípio "iura novit curia". (ex-Ojs nº</w:t>
      </w:r>
      <w:r>
        <w:rPr>
          <w:i/>
          <w:sz w:val="24"/>
          <w:vertAlign w:val="superscript"/>
        </w:rPr>
        <w:t>s</w:t>
      </w:r>
      <w:r>
        <w:rPr>
          <w:i/>
          <w:sz w:val="24"/>
          <w:vertAlign w:val="baseline"/>
        </w:rPr>
        <w:t> 32 e 33 da SBDI-II - inseridas em </w:t>
      </w:r>
      <w:r>
        <w:rPr>
          <w:i/>
          <w:spacing w:val="-2"/>
          <w:sz w:val="24"/>
          <w:vertAlign w:val="baseline"/>
        </w:rPr>
        <w:t>20.09.2000)</w:t>
      </w:r>
    </w:p>
    <w:p>
      <w:pPr>
        <w:pStyle w:val="BodyText"/>
        <w:spacing w:before="1"/>
        <w:rPr>
          <w:i/>
          <w:sz w:val="23"/>
        </w:rPr>
      </w:pPr>
    </w:p>
    <w:p>
      <w:pPr>
        <w:pStyle w:val="Heading4"/>
        <w:ind w:left="1020" w:right="138" w:hanging="908"/>
      </w:pPr>
      <w:r>
        <w:rPr/>
        <w:t>SUM-409 AÇÃO RESCISÓRIA. PRAZO PRESCRICIONAL. TOTAL OU</w:t>
      </w:r>
      <w:r>
        <w:rPr>
          <w:spacing w:val="38"/>
        </w:rPr>
        <w:t> </w:t>
      </w:r>
      <w:r>
        <w:rPr/>
        <w:t>PARCIAL.</w:t>
      </w:r>
      <w:r>
        <w:rPr>
          <w:spacing w:val="41"/>
        </w:rPr>
        <w:t> </w:t>
      </w:r>
      <w:r>
        <w:rPr/>
        <w:t>VIOLAÇÃO</w:t>
      </w:r>
      <w:r>
        <w:rPr>
          <w:spacing w:val="42"/>
        </w:rPr>
        <w:t> </w:t>
      </w:r>
      <w:r>
        <w:rPr/>
        <w:t>DO</w:t>
      </w:r>
      <w:r>
        <w:rPr>
          <w:spacing w:val="42"/>
        </w:rPr>
        <w:t> </w:t>
      </w:r>
      <w:r>
        <w:rPr/>
        <w:t>ART.</w:t>
      </w:r>
      <w:r>
        <w:rPr>
          <w:spacing w:val="41"/>
        </w:rPr>
        <w:t> </w:t>
      </w:r>
      <w:r>
        <w:rPr/>
        <w:t>7º,</w:t>
      </w:r>
      <w:r>
        <w:rPr>
          <w:spacing w:val="41"/>
        </w:rPr>
        <w:t> </w:t>
      </w:r>
      <w:r>
        <w:rPr/>
        <w:t>XXIX,</w:t>
      </w:r>
      <w:r>
        <w:rPr>
          <w:spacing w:val="41"/>
        </w:rPr>
        <w:t> </w:t>
      </w:r>
      <w:r>
        <w:rPr/>
        <w:t>DA</w:t>
      </w:r>
      <w:r>
        <w:rPr>
          <w:spacing w:val="41"/>
        </w:rPr>
        <w:t> </w:t>
      </w:r>
      <w:r>
        <w:rPr>
          <w:spacing w:val="-2"/>
        </w:rPr>
        <w:t>CF/1988.</w:t>
      </w:r>
    </w:p>
    <w:p>
      <w:pPr>
        <w:spacing w:line="240" w:lineRule="auto" w:before="0"/>
        <w:ind w:left="1020" w:right="138" w:firstLine="0"/>
        <w:jc w:val="both"/>
        <w:rPr>
          <w:b/>
          <w:sz w:val="28"/>
        </w:rPr>
      </w:pPr>
      <w:r>
        <w:rPr>
          <w:b/>
          <w:sz w:val="28"/>
        </w:rPr>
        <w:t>MATÉRIA INFRACONSTITUCIONAL (conversão da Orienta- ção Jurisprudencial nº 119 da SBDI-II) - Res. 137/2005, DJ 22, 23 e 24.08.2005</w:t>
      </w:r>
    </w:p>
    <w:p>
      <w:pPr>
        <w:spacing w:line="240" w:lineRule="auto" w:before="34"/>
        <w:ind w:left="1020" w:right="137" w:firstLine="0"/>
        <w:jc w:val="both"/>
        <w:rPr>
          <w:sz w:val="28"/>
        </w:rPr>
      </w:pPr>
      <w:r>
        <w:rPr>
          <w:sz w:val="28"/>
        </w:rPr>
        <w:t>Não procede ação rescisória calcada em</w:t>
      </w:r>
      <w:r>
        <w:rPr>
          <w:spacing w:val="-1"/>
          <w:sz w:val="28"/>
        </w:rPr>
        <w:t> </w:t>
      </w:r>
      <w:r>
        <w:rPr>
          <w:sz w:val="28"/>
        </w:rPr>
        <w:t>violação do art. 7º, XXIX, da CF/1988 quando a questão envolve discussão sobre a espécie de pra- zo prescricional aplicável aos créditos trabalhistas, se total ou parcial, porque</w:t>
      </w:r>
      <w:r>
        <w:rPr>
          <w:spacing w:val="-1"/>
          <w:sz w:val="28"/>
        </w:rPr>
        <w:t> </w:t>
      </w:r>
      <w:r>
        <w:rPr>
          <w:sz w:val="28"/>
        </w:rPr>
        <w:t>a matéria</w:t>
      </w:r>
      <w:r>
        <w:rPr>
          <w:spacing w:val="-1"/>
          <w:sz w:val="28"/>
        </w:rPr>
        <w:t> </w:t>
      </w:r>
      <w:r>
        <w:rPr>
          <w:sz w:val="28"/>
        </w:rPr>
        <w:t>tem</w:t>
      </w:r>
      <w:r>
        <w:rPr>
          <w:spacing w:val="-3"/>
          <w:sz w:val="28"/>
        </w:rPr>
        <w:t> </w:t>
      </w:r>
      <w:r>
        <w:rPr>
          <w:sz w:val="28"/>
        </w:rPr>
        <w:t>índole infraconstitucional, construída,</w:t>
      </w:r>
      <w:r>
        <w:rPr>
          <w:spacing w:val="-1"/>
          <w:sz w:val="28"/>
        </w:rPr>
        <w:t> </w:t>
      </w:r>
      <w:r>
        <w:rPr>
          <w:sz w:val="28"/>
        </w:rPr>
        <w:t>na Justiça do Trabalho, no plano jurisprudencial. (ex-OJ nº 119 da SBDI-II - DJ </w:t>
      </w:r>
      <w:r>
        <w:rPr>
          <w:spacing w:val="-2"/>
          <w:sz w:val="28"/>
        </w:rPr>
        <w:t>11.08.2003)</w:t>
      </w:r>
    </w:p>
    <w:p>
      <w:pPr>
        <w:pStyle w:val="Heading3"/>
        <w:spacing w:before="264"/>
        <w:ind w:left="0" w:right="26"/>
        <w:jc w:val="center"/>
      </w:pPr>
      <w:r>
        <w:rPr/>
        <w:t>SUM-410</w:t>
      </w:r>
      <w:r>
        <w:rPr>
          <w:spacing w:val="57"/>
          <w:w w:val="150"/>
        </w:rPr>
        <w:t> </w:t>
      </w:r>
      <w:r>
        <w:rPr/>
        <w:t>AÇÃO</w:t>
      </w:r>
      <w:r>
        <w:rPr>
          <w:spacing w:val="41"/>
        </w:rPr>
        <w:t> </w:t>
      </w:r>
      <w:r>
        <w:rPr/>
        <w:t>RESCISÓRIA.</w:t>
      </w:r>
      <w:r>
        <w:rPr>
          <w:spacing w:val="40"/>
        </w:rPr>
        <w:t> </w:t>
      </w:r>
      <w:r>
        <w:rPr/>
        <w:t>REEXAME</w:t>
      </w:r>
      <w:r>
        <w:rPr>
          <w:spacing w:val="40"/>
        </w:rPr>
        <w:t> </w:t>
      </w:r>
      <w:r>
        <w:rPr/>
        <w:t>DE</w:t>
      </w:r>
      <w:r>
        <w:rPr>
          <w:spacing w:val="38"/>
        </w:rPr>
        <w:t> </w:t>
      </w:r>
      <w:r>
        <w:rPr/>
        <w:t>FATOS</w:t>
      </w:r>
      <w:r>
        <w:rPr>
          <w:spacing w:val="41"/>
        </w:rPr>
        <w:t> </w:t>
      </w:r>
      <w:r>
        <w:rPr/>
        <w:t>E</w:t>
      </w:r>
      <w:r>
        <w:rPr>
          <w:spacing w:val="38"/>
        </w:rPr>
        <w:t> </w:t>
      </w:r>
      <w:r>
        <w:rPr>
          <w:spacing w:val="-2"/>
        </w:rPr>
        <w:t>PROVAS.</w:t>
      </w:r>
    </w:p>
    <w:p>
      <w:pPr>
        <w:pStyle w:val="Heading4"/>
        <w:spacing w:before="2"/>
        <w:ind w:left="1021" w:right="141"/>
      </w:pPr>
      <w:r>
        <w:rPr/>
        <w:t>INVIABILIDADE (conversão da Orientação Jurisprudencial nº 109 da SBDI-II) - Res. 137/2005 DJ 22, 23 e 24.08.2005</w:t>
      </w:r>
    </w:p>
    <w:p>
      <w:pPr>
        <w:spacing w:after="0"/>
        <w:sectPr>
          <w:pgSz w:w="11910" w:h="16840"/>
          <w:pgMar w:header="0" w:footer="836"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794688">
                <wp:simplePos x="0" y="0"/>
                <wp:positionH relativeFrom="page">
                  <wp:posOffset>954024</wp:posOffset>
                </wp:positionH>
                <wp:positionV relativeFrom="paragraph">
                  <wp:posOffset>268468</wp:posOffset>
                </wp:positionV>
                <wp:extent cx="5581015" cy="6350"/>
                <wp:effectExtent l="0" t="0" r="0" b="0"/>
                <wp:wrapTopAndBottom/>
                <wp:docPr id="420" name="Graphic 420"/>
                <wp:cNvGraphicFramePr>
                  <a:graphicFrameLocks/>
                </wp:cNvGraphicFramePr>
                <a:graphic>
                  <a:graphicData uri="http://schemas.microsoft.com/office/word/2010/wordprocessingShape">
                    <wps:wsp>
                      <wps:cNvPr id="420" name="Graphic 420"/>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521792;mso-wrap-distance-left:0;mso-wrap-distance-right:0" id="docshape419"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936000">
                <wp:simplePos x="0" y="0"/>
                <wp:positionH relativeFrom="page">
                  <wp:posOffset>0</wp:posOffset>
                </wp:positionH>
                <wp:positionV relativeFrom="page">
                  <wp:posOffset>504194</wp:posOffset>
                </wp:positionV>
                <wp:extent cx="720725" cy="1259840"/>
                <wp:effectExtent l="0" t="0" r="0" b="0"/>
                <wp:wrapNone/>
                <wp:docPr id="421" name="Graphic 421"/>
                <wp:cNvGraphicFramePr>
                  <a:graphicFrameLocks/>
                </wp:cNvGraphicFramePr>
                <a:graphic>
                  <a:graphicData uri="http://schemas.microsoft.com/office/word/2010/wordprocessingShape">
                    <wps:wsp>
                      <wps:cNvPr id="421" name="Graphic 421"/>
                      <wps:cNvSpPr/>
                      <wps:spPr>
                        <a:xfrm>
                          <a:off x="0" y="0"/>
                          <a:ext cx="720725" cy="1259840"/>
                        </a:xfrm>
                        <a:custGeom>
                          <a:avLst/>
                          <a:gdLst/>
                          <a:ahLst/>
                          <a:cxnLst/>
                          <a:rect l="l" t="t" r="r" b="b"/>
                          <a:pathLst>
                            <a:path w="720725" h="1259840">
                              <a:moveTo>
                                <a:pt x="592974" y="0"/>
                              </a:moveTo>
                              <a:lnTo>
                                <a:pt x="82015" y="0"/>
                              </a:lnTo>
                              <a:lnTo>
                                <a:pt x="32293" y="10037"/>
                              </a:lnTo>
                              <a:lnTo>
                                <a:pt x="0" y="31810"/>
                              </a:lnTo>
                              <a:lnTo>
                                <a:pt x="0" y="1228023"/>
                              </a:lnTo>
                              <a:lnTo>
                                <a:pt x="32293" y="1249800"/>
                              </a:lnTo>
                              <a:lnTo>
                                <a:pt x="82015" y="1259839"/>
                              </a:lnTo>
                              <a:lnTo>
                                <a:pt x="592974" y="1259839"/>
                              </a:lnTo>
                              <a:lnTo>
                                <a:pt x="642703" y="1249800"/>
                              </a:lnTo>
                              <a:lnTo>
                                <a:pt x="683309" y="1222421"/>
                              </a:lnTo>
                              <a:lnTo>
                                <a:pt x="710685" y="1181814"/>
                              </a:lnTo>
                              <a:lnTo>
                                <a:pt x="720723" y="1132090"/>
                              </a:lnTo>
                              <a:lnTo>
                                <a:pt x="720723" y="127736"/>
                              </a:lnTo>
                              <a:lnTo>
                                <a:pt x="710685" y="78015"/>
                              </a:lnTo>
                              <a:lnTo>
                                <a:pt x="683309" y="37412"/>
                              </a:lnTo>
                              <a:lnTo>
                                <a:pt x="642703" y="10037"/>
                              </a:lnTo>
                              <a:lnTo>
                                <a:pt x="592974"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39.700382pt;width:56.75pt;height:99.2pt;mso-position-horizontal-relative:page;mso-position-vertical-relative:page;z-index:15936000" id="docshape420" coordorigin="0,794" coordsize="1135,1984" path="m934,794l129,794,51,810,0,844,0,2728,51,2762,129,2778,934,2778,1012,2762,1076,2719,1119,2655,1135,2577,1135,995,1119,917,1076,853,1012,810,934,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36512">
                <wp:simplePos x="0" y="0"/>
                <wp:positionH relativeFrom="page">
                  <wp:posOffset>471400</wp:posOffset>
                </wp:positionH>
                <wp:positionV relativeFrom="page">
                  <wp:posOffset>776858</wp:posOffset>
                </wp:positionV>
                <wp:extent cx="203835" cy="721995"/>
                <wp:effectExtent l="0" t="0" r="0" b="0"/>
                <wp:wrapNone/>
                <wp:docPr id="422" name="Textbox 422"/>
                <wp:cNvGraphicFramePr>
                  <a:graphicFrameLocks/>
                </wp:cNvGraphicFramePr>
                <a:graphic>
                  <a:graphicData uri="http://schemas.microsoft.com/office/word/2010/wordprocessingShape">
                    <wps:wsp>
                      <wps:cNvPr id="422" name="Textbox 422"/>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37.118164pt;margin-top:61.169945pt;width:16.05pt;height:56.85pt;mso-position-horizontal-relative:page;mso-position-vertical-relative:page;z-index:15936512" type="#_x0000_t202" id="docshape421"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spacing w:line="240" w:lineRule="auto" w:before="72"/>
        <w:ind w:left="1020" w:right="147" w:firstLine="0"/>
        <w:jc w:val="both"/>
        <w:rPr>
          <w:sz w:val="28"/>
        </w:rPr>
      </w:pPr>
      <w:r>
        <w:rPr>
          <w:sz w:val="28"/>
        </w:rPr>
        <w:t>A ação rescisória calcada em violação de lei não admite reexame de fatos e</w:t>
      </w:r>
      <w:r>
        <w:rPr>
          <w:spacing w:val="-4"/>
          <w:sz w:val="28"/>
        </w:rPr>
        <w:t> </w:t>
      </w:r>
      <w:r>
        <w:rPr>
          <w:sz w:val="28"/>
        </w:rPr>
        <w:t>provas</w:t>
      </w:r>
      <w:r>
        <w:rPr>
          <w:spacing w:val="-3"/>
          <w:sz w:val="28"/>
        </w:rPr>
        <w:t> </w:t>
      </w:r>
      <w:r>
        <w:rPr>
          <w:sz w:val="28"/>
        </w:rPr>
        <w:t>do processo</w:t>
      </w:r>
      <w:r>
        <w:rPr>
          <w:spacing w:val="-3"/>
          <w:sz w:val="28"/>
        </w:rPr>
        <w:t> </w:t>
      </w:r>
      <w:r>
        <w:rPr>
          <w:sz w:val="28"/>
        </w:rPr>
        <w:t>que</w:t>
      </w:r>
      <w:r>
        <w:rPr>
          <w:spacing w:val="-2"/>
          <w:sz w:val="28"/>
        </w:rPr>
        <w:t> </w:t>
      </w:r>
      <w:r>
        <w:rPr>
          <w:sz w:val="28"/>
        </w:rPr>
        <w:t>originou a</w:t>
      </w:r>
      <w:r>
        <w:rPr>
          <w:spacing w:val="-4"/>
          <w:sz w:val="28"/>
        </w:rPr>
        <w:t> </w:t>
      </w:r>
      <w:r>
        <w:rPr>
          <w:sz w:val="28"/>
        </w:rPr>
        <w:t>decisão rescindenda.</w:t>
      </w:r>
      <w:r>
        <w:rPr>
          <w:spacing w:val="-4"/>
          <w:sz w:val="28"/>
        </w:rPr>
        <w:t> </w:t>
      </w:r>
      <w:r>
        <w:rPr>
          <w:sz w:val="28"/>
        </w:rPr>
        <w:t>(ex-OJ nº 109 da SBDI-II</w:t>
      </w:r>
      <w:r>
        <w:rPr>
          <w:spacing w:val="40"/>
          <w:sz w:val="28"/>
        </w:rPr>
        <w:t> </w:t>
      </w:r>
      <w:r>
        <w:rPr>
          <w:sz w:val="28"/>
        </w:rPr>
        <w:t>- DJ 29.04.2003)</w:t>
      </w:r>
    </w:p>
    <w:p>
      <w:pPr>
        <w:pStyle w:val="Heading4"/>
        <w:spacing w:before="265"/>
        <w:ind w:left="1020" w:right="138" w:hanging="908"/>
      </w:pPr>
      <w:r>
        <w:rPr/>
        <w:t>SUM-411</w:t>
      </w:r>
      <w:r>
        <w:rPr>
          <w:spacing w:val="40"/>
        </w:rPr>
        <w:t> </w:t>
      </w:r>
      <w:r>
        <w:rPr/>
        <w:t>AÇÃO RESCISÓRIA. SENTENÇA DE MÉRITO. DECISÃO DE TRIBUNAL REGIONAL DO TRABALHO EM AGRAVO REGIMENTAL CONFIRMANDO DECISÃO MONOCRÁTICA DO RELATOR QUE, APLICANDO A SÚMULA Nº 83 DO TST, INDEFERIU</w:t>
      </w:r>
      <w:r>
        <w:rPr>
          <w:spacing w:val="36"/>
        </w:rPr>
        <w:t> </w:t>
      </w:r>
      <w:r>
        <w:rPr/>
        <w:t>A</w:t>
      </w:r>
      <w:r>
        <w:rPr>
          <w:spacing w:val="37"/>
        </w:rPr>
        <w:t> </w:t>
      </w:r>
      <w:r>
        <w:rPr/>
        <w:t>PETIÇÃO</w:t>
      </w:r>
      <w:r>
        <w:rPr>
          <w:spacing w:val="36"/>
        </w:rPr>
        <w:t> </w:t>
      </w:r>
      <w:r>
        <w:rPr/>
        <w:t>INICIAL</w:t>
      </w:r>
      <w:r>
        <w:rPr>
          <w:spacing w:val="36"/>
        </w:rPr>
        <w:t> </w:t>
      </w:r>
      <w:r>
        <w:rPr/>
        <w:t>DA</w:t>
      </w:r>
      <w:r>
        <w:rPr>
          <w:spacing w:val="37"/>
        </w:rPr>
        <w:t> </w:t>
      </w:r>
      <w:r>
        <w:rPr/>
        <w:t>AÇÃO</w:t>
      </w:r>
      <w:r>
        <w:rPr>
          <w:spacing w:val="38"/>
        </w:rPr>
        <w:t> </w:t>
      </w:r>
      <w:r>
        <w:rPr>
          <w:spacing w:val="-2"/>
        </w:rPr>
        <w:t>RESCISÓRIA.</w:t>
      </w:r>
    </w:p>
    <w:p>
      <w:pPr>
        <w:spacing w:before="0"/>
        <w:ind w:left="1020" w:right="142" w:firstLine="0"/>
        <w:jc w:val="both"/>
        <w:rPr>
          <w:b/>
          <w:sz w:val="28"/>
        </w:rPr>
      </w:pPr>
      <w:r>
        <w:rPr>
          <w:b/>
          <w:sz w:val="28"/>
        </w:rPr>
        <w:t>CABIMENTO (conversão da Orientação Jurisprudencial nº 43</w:t>
      </w:r>
      <w:r>
        <w:rPr>
          <w:b/>
          <w:spacing w:val="40"/>
          <w:sz w:val="28"/>
        </w:rPr>
        <w:t> </w:t>
      </w:r>
      <w:r>
        <w:rPr>
          <w:b/>
          <w:sz w:val="28"/>
        </w:rPr>
        <w:t>da SBDI-II) - Res. 137/2005, DJ 22, 23 e 24.08.2005</w:t>
      </w:r>
    </w:p>
    <w:p>
      <w:pPr>
        <w:spacing w:line="240" w:lineRule="auto" w:before="33"/>
        <w:ind w:left="1020" w:right="136" w:firstLine="0"/>
        <w:jc w:val="both"/>
        <w:rPr>
          <w:sz w:val="28"/>
        </w:rPr>
      </w:pPr>
      <w:r>
        <w:rPr>
          <w:sz w:val="28"/>
        </w:rPr>
        <w:t>Se a decisão recorrida, em agravo regimental, aprecia a matéria na fundamentação, sob o enfoque das Súmulas nº</w:t>
      </w:r>
      <w:r>
        <w:rPr>
          <w:sz w:val="28"/>
          <w:vertAlign w:val="superscript"/>
        </w:rPr>
        <w:t>s</w:t>
      </w:r>
      <w:r>
        <w:rPr>
          <w:sz w:val="28"/>
          <w:vertAlign w:val="baseline"/>
        </w:rPr>
        <w:t> 83 do TST e 343 do STF, constitui sentença de mérito, ainda que haja resultado no indefe- rimento da petição inicial e na extinção do processo sem julgamento do mérito. Sujeita-se, assim, à reforma pelo TST, a decisão do Tribu- nal que, invocando controvérsia na interpretação da lei, indefere a pe- tição</w:t>
      </w:r>
      <w:r>
        <w:rPr>
          <w:spacing w:val="-1"/>
          <w:sz w:val="28"/>
          <w:vertAlign w:val="baseline"/>
        </w:rPr>
        <w:t> </w:t>
      </w:r>
      <w:r>
        <w:rPr>
          <w:sz w:val="28"/>
          <w:vertAlign w:val="baseline"/>
        </w:rPr>
        <w:t>inicial</w:t>
      </w:r>
      <w:r>
        <w:rPr>
          <w:spacing w:val="-1"/>
          <w:sz w:val="28"/>
          <w:vertAlign w:val="baseline"/>
        </w:rPr>
        <w:t> </w:t>
      </w:r>
      <w:r>
        <w:rPr>
          <w:sz w:val="28"/>
          <w:vertAlign w:val="baseline"/>
        </w:rPr>
        <w:t>de</w:t>
      </w:r>
      <w:r>
        <w:rPr>
          <w:spacing w:val="-1"/>
          <w:sz w:val="28"/>
          <w:vertAlign w:val="baseline"/>
        </w:rPr>
        <w:t> </w:t>
      </w:r>
      <w:r>
        <w:rPr>
          <w:sz w:val="28"/>
          <w:vertAlign w:val="baseline"/>
        </w:rPr>
        <w:t>ação rescisória.</w:t>
      </w:r>
      <w:r>
        <w:rPr>
          <w:spacing w:val="-1"/>
          <w:sz w:val="28"/>
          <w:vertAlign w:val="baseline"/>
        </w:rPr>
        <w:t> </w:t>
      </w:r>
      <w:r>
        <w:rPr>
          <w:sz w:val="28"/>
          <w:vertAlign w:val="baseline"/>
        </w:rPr>
        <w:t>(ex-OJ nº 43 da</w:t>
      </w:r>
      <w:r>
        <w:rPr>
          <w:spacing w:val="-1"/>
          <w:sz w:val="28"/>
          <w:vertAlign w:val="baseline"/>
        </w:rPr>
        <w:t> </w:t>
      </w:r>
      <w:r>
        <w:rPr>
          <w:sz w:val="28"/>
          <w:vertAlign w:val="baseline"/>
        </w:rPr>
        <w:t>SBDI-II</w:t>
      </w:r>
      <w:r>
        <w:rPr>
          <w:spacing w:val="40"/>
          <w:sz w:val="28"/>
          <w:vertAlign w:val="baseline"/>
        </w:rPr>
        <w:t> </w:t>
      </w:r>
      <w:r>
        <w:rPr>
          <w:sz w:val="28"/>
          <w:vertAlign w:val="baseline"/>
        </w:rPr>
        <w:t>- inserida</w:t>
      </w:r>
      <w:r>
        <w:rPr>
          <w:spacing w:val="-1"/>
          <w:sz w:val="28"/>
          <w:vertAlign w:val="baseline"/>
        </w:rPr>
        <w:t> </w:t>
      </w:r>
      <w:r>
        <w:rPr>
          <w:sz w:val="28"/>
          <w:vertAlign w:val="baseline"/>
        </w:rPr>
        <w:t>em </w:t>
      </w:r>
      <w:r>
        <w:rPr>
          <w:spacing w:val="-2"/>
          <w:sz w:val="28"/>
          <w:vertAlign w:val="baseline"/>
        </w:rPr>
        <w:t>20.09.2000)</w:t>
      </w:r>
    </w:p>
    <w:p>
      <w:pPr>
        <w:pStyle w:val="Heading4"/>
        <w:spacing w:line="242" w:lineRule="auto" w:before="266"/>
        <w:ind w:left="1021" w:right="138" w:hanging="908"/>
      </w:pPr>
      <w:r>
        <w:rPr/>
        <w:t>SUM-412 AÇÃO RESCISÓRIA. REGÊNCIA PELO CPC DE 1973. SENTENÇA</w:t>
      </w:r>
      <w:r>
        <w:rPr>
          <w:spacing w:val="48"/>
          <w:w w:val="150"/>
        </w:rPr>
        <w:t> </w:t>
      </w:r>
      <w:r>
        <w:rPr/>
        <w:t>DE</w:t>
      </w:r>
      <w:r>
        <w:rPr>
          <w:spacing w:val="51"/>
          <w:w w:val="150"/>
        </w:rPr>
        <w:t> </w:t>
      </w:r>
      <w:r>
        <w:rPr/>
        <w:t>MÉRITO.</w:t>
      </w:r>
      <w:r>
        <w:rPr>
          <w:spacing w:val="51"/>
          <w:w w:val="150"/>
        </w:rPr>
        <w:t> </w:t>
      </w:r>
      <w:r>
        <w:rPr/>
        <w:t>QUESTÃO</w:t>
      </w:r>
      <w:r>
        <w:rPr>
          <w:spacing w:val="51"/>
          <w:w w:val="150"/>
        </w:rPr>
        <w:t> </w:t>
      </w:r>
      <w:r>
        <w:rPr/>
        <w:t>PROCESSUAL</w:t>
      </w:r>
      <w:r>
        <w:rPr>
          <w:spacing w:val="52"/>
          <w:w w:val="150"/>
        </w:rPr>
        <w:t> </w:t>
      </w:r>
      <w:r>
        <w:rPr>
          <w:spacing w:val="-2"/>
        </w:rPr>
        <w:t>(nova</w:t>
      </w:r>
    </w:p>
    <w:p>
      <w:pPr>
        <w:spacing w:line="240" w:lineRule="auto" w:before="0"/>
        <w:ind w:left="1021" w:right="140" w:firstLine="0"/>
        <w:jc w:val="both"/>
        <w:rPr>
          <w:b/>
          <w:sz w:val="28"/>
        </w:rPr>
      </w:pPr>
      <w:r>
        <w:rPr>
          <w:b/>
          <w:sz w:val="28"/>
        </w:rPr>
        <w:t>redação em decorrência do CPC de 2015) - Res. 217/2017, DEJT divulgado em 20, 24 e 25.04.2017</w:t>
      </w:r>
    </w:p>
    <w:p>
      <w:pPr>
        <w:spacing w:line="240" w:lineRule="auto" w:before="28"/>
        <w:ind w:left="1021" w:right="139" w:firstLine="0"/>
        <w:jc w:val="both"/>
        <w:rPr>
          <w:sz w:val="28"/>
        </w:rPr>
      </w:pPr>
      <w:r>
        <w:rPr>
          <w:sz w:val="28"/>
        </w:rPr>
        <w:t>Sob a égide do CPC de 1973, pode uma questão processual ser objeto de rescisão desde que consista em pressuposto de validade de uma sentença de mérito. (ex-OJ nº 46 da SBDI-2 - inserida em</w:t>
      </w:r>
      <w:r>
        <w:rPr>
          <w:spacing w:val="40"/>
          <w:sz w:val="28"/>
        </w:rPr>
        <w:t> </w:t>
      </w:r>
      <w:r>
        <w:rPr>
          <w:spacing w:val="-2"/>
          <w:sz w:val="28"/>
        </w:rPr>
        <w:t>20.09.2000).</w:t>
      </w:r>
    </w:p>
    <w:p>
      <w:pPr>
        <w:spacing w:before="45"/>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Res.</w:t>
      </w:r>
      <w:r>
        <w:rPr>
          <w:spacing w:val="-1"/>
          <w:sz w:val="24"/>
        </w:rPr>
        <w:t> </w:t>
      </w:r>
      <w:r>
        <w:rPr>
          <w:sz w:val="24"/>
        </w:rPr>
        <w:t>137/2005, DJ</w:t>
      </w:r>
      <w:r>
        <w:rPr>
          <w:spacing w:val="1"/>
          <w:sz w:val="24"/>
        </w:rPr>
        <w:t> </w:t>
      </w:r>
      <w:r>
        <w:rPr>
          <w:sz w:val="24"/>
        </w:rPr>
        <w:t>22, 23</w:t>
      </w:r>
      <w:r>
        <w:rPr>
          <w:spacing w:val="-1"/>
          <w:sz w:val="24"/>
        </w:rPr>
        <w:t> </w:t>
      </w:r>
      <w:r>
        <w:rPr>
          <w:sz w:val="24"/>
        </w:rPr>
        <w:t>e</w:t>
      </w:r>
      <w:r>
        <w:rPr>
          <w:spacing w:val="-1"/>
          <w:sz w:val="24"/>
        </w:rPr>
        <w:t> </w:t>
      </w:r>
      <w:r>
        <w:rPr>
          <w:spacing w:val="-2"/>
          <w:sz w:val="24"/>
        </w:rPr>
        <w:t>24.08.2005</w:t>
      </w:r>
    </w:p>
    <w:p>
      <w:pPr>
        <w:spacing w:line="237" w:lineRule="auto" w:before="43"/>
        <w:ind w:left="1135" w:right="139" w:firstLine="0"/>
        <w:jc w:val="both"/>
        <w:rPr>
          <w:i/>
          <w:sz w:val="24"/>
        </w:rPr>
      </w:pPr>
      <w:r>
        <w:rPr>
          <w:i/>
          <w:sz w:val="24"/>
        </w:rPr>
        <w:t>Nº 412 - Ação rescisória. Sentença de mérito. Questão processual (conversão</w:t>
      </w:r>
      <w:r>
        <w:rPr>
          <w:i/>
          <w:spacing w:val="80"/>
          <w:sz w:val="24"/>
        </w:rPr>
        <w:t> </w:t>
      </w:r>
      <w:r>
        <w:rPr>
          <w:i/>
          <w:sz w:val="24"/>
        </w:rPr>
        <w:t>da Orientação Jurisprudencial nº 46 da SBDI-II)</w:t>
      </w:r>
    </w:p>
    <w:p>
      <w:pPr>
        <w:spacing w:before="42"/>
        <w:ind w:left="1135" w:right="141" w:firstLine="0"/>
        <w:jc w:val="both"/>
        <w:rPr>
          <w:i/>
          <w:sz w:val="24"/>
        </w:rPr>
      </w:pPr>
      <w:r>
        <w:rPr>
          <w:i/>
          <w:sz w:val="24"/>
        </w:rPr>
        <w:t>Pode uma questão processual ser objeto de rescisão desde que consista em pressuposto de validade de uma sentença de mérito. (ex-OJ nº 46 da SBDI-II</w:t>
      </w:r>
      <w:r>
        <w:rPr>
          <w:i/>
          <w:spacing w:val="40"/>
          <w:sz w:val="24"/>
        </w:rPr>
        <w:t> </w:t>
      </w:r>
      <w:r>
        <w:rPr>
          <w:i/>
          <w:sz w:val="24"/>
        </w:rPr>
        <w:t>- inserida em 20.09.2000).</w:t>
      </w:r>
    </w:p>
    <w:p>
      <w:pPr>
        <w:pStyle w:val="BodyText"/>
        <w:rPr>
          <w:i/>
          <w:sz w:val="23"/>
        </w:rPr>
      </w:pPr>
    </w:p>
    <w:p>
      <w:pPr>
        <w:pStyle w:val="Heading3"/>
        <w:spacing w:line="322" w:lineRule="exact"/>
        <w:ind w:left="0" w:right="29"/>
        <w:jc w:val="center"/>
      </w:pPr>
      <w:r>
        <w:rPr/>
        <w:t>SUM-413</w:t>
      </w:r>
      <w:r>
        <w:rPr>
          <w:spacing w:val="56"/>
          <w:w w:val="150"/>
        </w:rPr>
        <w:t> </w:t>
      </w:r>
      <w:r>
        <w:rPr/>
        <w:t>AÇÃO</w:t>
      </w:r>
      <w:r>
        <w:rPr>
          <w:spacing w:val="62"/>
        </w:rPr>
        <w:t> </w:t>
      </w:r>
      <w:r>
        <w:rPr/>
        <w:t>RESCISÓRIA.</w:t>
      </w:r>
      <w:r>
        <w:rPr>
          <w:spacing w:val="61"/>
        </w:rPr>
        <w:t> </w:t>
      </w:r>
      <w:r>
        <w:rPr/>
        <w:t>SENTENÇA</w:t>
      </w:r>
      <w:r>
        <w:rPr>
          <w:spacing w:val="61"/>
        </w:rPr>
        <w:t> </w:t>
      </w:r>
      <w:r>
        <w:rPr/>
        <w:t>DE</w:t>
      </w:r>
      <w:r>
        <w:rPr>
          <w:spacing w:val="62"/>
        </w:rPr>
        <w:t> </w:t>
      </w:r>
      <w:r>
        <w:rPr/>
        <w:t>MÉRITO.</w:t>
      </w:r>
      <w:r>
        <w:rPr>
          <w:spacing w:val="62"/>
        </w:rPr>
        <w:t> </w:t>
      </w:r>
      <w:r>
        <w:rPr>
          <w:spacing w:val="-2"/>
        </w:rPr>
        <w:t>VIOLA-</w:t>
      </w:r>
    </w:p>
    <w:p>
      <w:pPr>
        <w:pStyle w:val="Heading4"/>
        <w:ind w:left="1020" w:right="140"/>
      </w:pPr>
      <w:r>
        <w:rPr/>
        <w:t>ÇÃO DO ART. 896,</w:t>
      </w:r>
      <w:r>
        <w:rPr>
          <w:spacing w:val="-2"/>
        </w:rPr>
        <w:t> </w:t>
      </w:r>
      <w:r>
        <w:rPr/>
        <w:t>"A", DA CLT (nova redação em</w:t>
      </w:r>
      <w:r>
        <w:rPr>
          <w:spacing w:val="-3"/>
        </w:rPr>
        <w:t> </w:t>
      </w:r>
      <w:r>
        <w:rPr/>
        <w:t>decorrência do CPC de 2015) - Res. 209/2016, DEJT divulgado em 01, 02 e </w:t>
      </w:r>
      <w:r>
        <w:rPr>
          <w:spacing w:val="-2"/>
        </w:rPr>
        <w:t>03.06.2016</w:t>
      </w:r>
    </w:p>
    <w:p>
      <w:pPr>
        <w:spacing w:line="240" w:lineRule="auto" w:before="35"/>
        <w:ind w:left="1020" w:right="138" w:firstLine="0"/>
        <w:jc w:val="both"/>
        <w:rPr>
          <w:sz w:val="28"/>
        </w:rPr>
      </w:pPr>
      <w:r>
        <w:rPr>
          <w:sz w:val="28"/>
        </w:rPr>
        <w:t>É incabível ação rescisória, por violação do art. 896, "a", da CLT, contra decisão transitada em julgado sob a égide do CPC de 1973 que não conhece de recurso de revista, com base em divergência jurispru- dencial, pois não se cuidava de sentença de mérito (art. 485 do CPC de 1973). (ex-OJ nº 47 da SBDI-II</w:t>
      </w:r>
      <w:r>
        <w:rPr>
          <w:spacing w:val="40"/>
          <w:sz w:val="28"/>
        </w:rPr>
        <w:t> </w:t>
      </w:r>
      <w:r>
        <w:rPr>
          <w:sz w:val="28"/>
        </w:rPr>
        <w:t>- inserida em 20.09.2000).</w:t>
      </w:r>
    </w:p>
    <w:p>
      <w:pPr>
        <w:spacing w:after="0" w:line="240" w:lineRule="auto"/>
        <w:jc w:val="both"/>
        <w:rPr>
          <w:sz w:val="28"/>
        </w:rPr>
        <w:sectPr>
          <w:pgSz w:w="11910" w:h="16840"/>
          <w:pgMar w:header="0" w:footer="836" w:top="660" w:bottom="1060" w:left="1360" w:right="1500"/>
        </w:sectPr>
      </w:pPr>
    </w:p>
    <w:p>
      <w:pPr>
        <w:pStyle w:val="BodyText"/>
      </w:pPr>
    </w:p>
    <w:p>
      <w:pPr>
        <w:spacing w:before="211"/>
        <w:ind w:left="1020" w:right="0" w:firstLine="0"/>
        <w:jc w:val="left"/>
        <w:rPr>
          <w:rFonts w:ascii="Arial" w:hAnsi="Arial"/>
          <w:sz w:val="24"/>
        </w:rPr>
      </w:pPr>
      <w:r>
        <w:rPr/>
        <mc:AlternateContent>
          <mc:Choice Requires="wps">
            <w:drawing>
              <wp:anchor distT="0" distB="0" distL="0" distR="0" allowOverlap="1" layoutInCell="1" locked="0" behindDoc="0" simplePos="0" relativeHeight="15937024">
                <wp:simplePos x="0" y="0"/>
                <wp:positionH relativeFrom="page">
                  <wp:posOffset>954024</wp:posOffset>
                </wp:positionH>
                <wp:positionV relativeFrom="paragraph">
                  <wp:posOffset>78801</wp:posOffset>
                </wp:positionV>
                <wp:extent cx="5581015" cy="6350"/>
                <wp:effectExtent l="0" t="0" r="0" b="0"/>
                <wp:wrapNone/>
                <wp:docPr id="423" name="Graphic 423"/>
                <wp:cNvGraphicFramePr>
                  <a:graphicFrameLocks/>
                </wp:cNvGraphicFramePr>
                <a:graphic>
                  <a:graphicData uri="http://schemas.microsoft.com/office/word/2010/wordprocessingShape">
                    <wps:wsp>
                      <wps:cNvPr id="423" name="Graphic 423"/>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6.20485pt;width:439.439pt;height:.481pt;mso-position-horizontal-relative:page;mso-position-vertical-relative:paragraph;z-index:15937024" id="docshape422" filled="true" fillcolor="#000000" stroked="false">
                <v:fill type="solid"/>
                <w10:wrap type="none"/>
              </v:rect>
            </w:pict>
          </mc:Fallback>
        </mc:AlternateContent>
      </w:r>
      <w:r>
        <w:rPr>
          <w:rFonts w:ascii="Arial" w:hAnsi="Arial"/>
          <w:spacing w:val="-2"/>
          <w:sz w:val="24"/>
        </w:rPr>
        <w:t>Histórico:</w:t>
      </w:r>
    </w:p>
    <w:p>
      <w:pPr>
        <w:spacing w:before="75"/>
        <w:ind w:left="1020" w:right="0" w:firstLine="0"/>
        <w:jc w:val="left"/>
        <w:rPr>
          <w:sz w:val="28"/>
        </w:rPr>
      </w:pPr>
      <w:r>
        <w:rPr/>
        <w:br w:type="column"/>
      </w:r>
      <w:r>
        <w:rPr>
          <w:spacing w:val="-2"/>
          <w:sz w:val="28"/>
        </w:rPr>
        <w:t>Súmulas</w:t>
      </w:r>
    </w:p>
    <w:p>
      <w:pPr>
        <w:spacing w:after="0"/>
        <w:jc w:val="left"/>
        <w:rPr>
          <w:sz w:val="28"/>
        </w:rPr>
        <w:sectPr>
          <w:pgSz w:w="11910" w:h="16840"/>
          <w:pgMar w:header="0" w:footer="836" w:top="660" w:bottom="1060" w:left="1360" w:right="1500"/>
          <w:cols w:num="2" w:equalWidth="0">
            <w:col w:w="2062" w:space="972"/>
            <w:col w:w="6016"/>
          </w:cols>
        </w:sectPr>
      </w:pPr>
    </w:p>
    <w:p>
      <w:pPr>
        <w:spacing w:before="34"/>
        <w:ind w:left="1020" w:right="0" w:firstLine="0"/>
        <w:jc w:val="both"/>
        <w:rPr>
          <w:sz w:val="24"/>
        </w:rPr>
      </w:pPr>
      <w:r>
        <w:rPr/>
        <mc:AlternateContent>
          <mc:Choice Requires="wps">
            <w:drawing>
              <wp:anchor distT="0" distB="0" distL="0" distR="0" allowOverlap="1" layoutInCell="1" locked="0" behindDoc="0" simplePos="0" relativeHeight="15937536">
                <wp:simplePos x="0" y="0"/>
                <wp:positionH relativeFrom="page">
                  <wp:posOffset>6861811</wp:posOffset>
                </wp:positionH>
                <wp:positionV relativeFrom="page">
                  <wp:posOffset>504194</wp:posOffset>
                </wp:positionV>
                <wp:extent cx="699135" cy="1259840"/>
                <wp:effectExtent l="0" t="0" r="0" b="0"/>
                <wp:wrapNone/>
                <wp:docPr id="424" name="Graphic 424"/>
                <wp:cNvGraphicFramePr>
                  <a:graphicFrameLocks/>
                </wp:cNvGraphicFramePr>
                <a:graphic>
                  <a:graphicData uri="http://schemas.microsoft.com/office/word/2010/wordprocessingShape">
                    <wps:wsp>
                      <wps:cNvPr id="424" name="Graphic 424"/>
                      <wps:cNvSpPr/>
                      <wps:spPr>
                        <a:xfrm>
                          <a:off x="0" y="0"/>
                          <a:ext cx="699135" cy="1259840"/>
                        </a:xfrm>
                        <a:custGeom>
                          <a:avLst/>
                          <a:gdLst/>
                          <a:ahLst/>
                          <a:cxnLst/>
                          <a:rect l="l" t="t" r="r" b="b"/>
                          <a:pathLst>
                            <a:path w="699135"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698752" y="1242836"/>
                              </a:lnTo>
                              <a:lnTo>
                                <a:pt x="698752" y="17000"/>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30011pt;margin-top:39.700382pt;width:55.05pt;height:99.2pt;mso-position-horizontal-relative:page;mso-position-vertical-relative:page;z-index:15937536" id="docshape423" coordorigin="10806,794" coordsize="1101,1984" path="m11812,794l11007,794,10929,810,10865,853,10822,917,10806,995,10806,2577,10822,2655,10865,2719,10929,2762,11007,2778,11812,2778,11890,2762,11906,2751,11906,821,11890,810,11812,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38048">
                <wp:simplePos x="0" y="0"/>
                <wp:positionH relativeFrom="page">
                  <wp:posOffset>6917920</wp:posOffset>
                </wp:positionH>
                <wp:positionV relativeFrom="page">
                  <wp:posOffset>770762</wp:posOffset>
                </wp:positionV>
                <wp:extent cx="203835" cy="721995"/>
                <wp:effectExtent l="0" t="0" r="0" b="0"/>
                <wp:wrapNone/>
                <wp:docPr id="425" name="Textbox 425"/>
                <wp:cNvGraphicFramePr>
                  <a:graphicFrameLocks/>
                </wp:cNvGraphicFramePr>
                <a:graphic>
                  <a:graphicData uri="http://schemas.microsoft.com/office/word/2010/wordprocessingShape">
                    <wps:wsp>
                      <wps:cNvPr id="425" name="Textbox 425"/>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544.718140pt;margin-top:60.689945pt;width:16.05pt;height:56.85pt;mso-position-horizontal-relative:page;mso-position-vertical-relative:page;z-index:15938048" type="#_x0000_t202" id="docshape424"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z w:val="24"/>
        </w:rPr>
        <w:t>Redação</w:t>
      </w:r>
      <w:r>
        <w:rPr>
          <w:spacing w:val="-3"/>
          <w:sz w:val="24"/>
        </w:rPr>
        <w:t> </w:t>
      </w:r>
      <w:r>
        <w:rPr>
          <w:sz w:val="24"/>
        </w:rPr>
        <w:t>original</w:t>
      </w:r>
      <w:r>
        <w:rPr>
          <w:spacing w:val="-1"/>
          <w:sz w:val="24"/>
        </w:rPr>
        <w:t> </w:t>
      </w:r>
      <w:r>
        <w:rPr>
          <w:sz w:val="24"/>
        </w:rPr>
        <w:t>–</w:t>
      </w:r>
      <w:r>
        <w:rPr>
          <w:spacing w:val="-1"/>
          <w:sz w:val="24"/>
        </w:rPr>
        <w:t> </w:t>
      </w:r>
      <w:r>
        <w:rPr>
          <w:sz w:val="24"/>
        </w:rPr>
        <w:t>Res.</w:t>
      </w:r>
      <w:r>
        <w:rPr>
          <w:spacing w:val="-1"/>
          <w:sz w:val="24"/>
        </w:rPr>
        <w:t> </w:t>
      </w:r>
      <w:r>
        <w:rPr>
          <w:sz w:val="24"/>
        </w:rPr>
        <w:t>137/2005, DJ</w:t>
      </w:r>
      <w:r>
        <w:rPr>
          <w:spacing w:val="1"/>
          <w:sz w:val="24"/>
        </w:rPr>
        <w:t> </w:t>
      </w:r>
      <w:r>
        <w:rPr>
          <w:sz w:val="24"/>
        </w:rPr>
        <w:t>22,</w:t>
      </w:r>
      <w:r>
        <w:rPr>
          <w:spacing w:val="-1"/>
          <w:sz w:val="24"/>
        </w:rPr>
        <w:t> </w:t>
      </w:r>
      <w:r>
        <w:rPr>
          <w:sz w:val="24"/>
        </w:rPr>
        <w:t>23</w:t>
      </w:r>
      <w:r>
        <w:rPr>
          <w:spacing w:val="-1"/>
          <w:sz w:val="24"/>
        </w:rPr>
        <w:t> </w:t>
      </w:r>
      <w:r>
        <w:rPr>
          <w:sz w:val="24"/>
        </w:rPr>
        <w:t>e</w:t>
      </w:r>
      <w:r>
        <w:rPr>
          <w:spacing w:val="-1"/>
          <w:sz w:val="24"/>
        </w:rPr>
        <w:t> </w:t>
      </w:r>
      <w:r>
        <w:rPr>
          <w:spacing w:val="-2"/>
          <w:sz w:val="24"/>
        </w:rPr>
        <w:t>24.08.2005</w:t>
      </w:r>
    </w:p>
    <w:p>
      <w:pPr>
        <w:spacing w:before="41"/>
        <w:ind w:left="1135" w:right="138" w:firstLine="0"/>
        <w:jc w:val="both"/>
        <w:rPr>
          <w:i/>
          <w:sz w:val="24"/>
        </w:rPr>
      </w:pPr>
      <w:r>
        <w:rPr>
          <w:i/>
          <w:sz w:val="24"/>
        </w:rPr>
        <w:t>Nº 413 Ação rescisória. Sentença de</w:t>
      </w:r>
      <w:r>
        <w:rPr>
          <w:i/>
          <w:spacing w:val="-1"/>
          <w:sz w:val="24"/>
        </w:rPr>
        <w:t> </w:t>
      </w:r>
      <w:r>
        <w:rPr>
          <w:i/>
          <w:sz w:val="24"/>
        </w:rPr>
        <w:t>mérito. Violação do art. 896, "a", da</w:t>
      </w:r>
      <w:r>
        <w:rPr>
          <w:i/>
          <w:spacing w:val="-2"/>
          <w:sz w:val="24"/>
        </w:rPr>
        <w:t> </w:t>
      </w:r>
      <w:r>
        <w:rPr>
          <w:i/>
          <w:sz w:val="24"/>
        </w:rPr>
        <w:t>CLT - (Conversão</w:t>
      </w:r>
      <w:r>
        <w:rPr>
          <w:i/>
          <w:spacing w:val="70"/>
          <w:w w:val="150"/>
          <w:sz w:val="24"/>
        </w:rPr>
        <w:t>  </w:t>
      </w:r>
      <w:r>
        <w:rPr>
          <w:i/>
          <w:sz w:val="24"/>
        </w:rPr>
        <w:t>da</w:t>
      </w:r>
      <w:r>
        <w:rPr>
          <w:i/>
          <w:spacing w:val="70"/>
          <w:w w:val="150"/>
          <w:sz w:val="24"/>
        </w:rPr>
        <w:t>  </w:t>
      </w:r>
      <w:r>
        <w:rPr>
          <w:i/>
          <w:sz w:val="24"/>
        </w:rPr>
        <w:t>Orientação</w:t>
      </w:r>
      <w:r>
        <w:rPr>
          <w:i/>
          <w:spacing w:val="70"/>
          <w:w w:val="150"/>
          <w:sz w:val="24"/>
        </w:rPr>
        <w:t>  </w:t>
      </w:r>
      <w:r>
        <w:rPr>
          <w:i/>
          <w:sz w:val="24"/>
        </w:rPr>
        <w:t>Jurisprudencial</w:t>
      </w:r>
      <w:r>
        <w:rPr>
          <w:i/>
          <w:spacing w:val="71"/>
          <w:w w:val="150"/>
          <w:sz w:val="24"/>
        </w:rPr>
        <w:t>  </w:t>
      </w:r>
      <w:r>
        <w:rPr>
          <w:i/>
          <w:sz w:val="24"/>
        </w:rPr>
        <w:t>nº</w:t>
      </w:r>
      <w:r>
        <w:rPr>
          <w:i/>
          <w:spacing w:val="70"/>
          <w:w w:val="150"/>
          <w:sz w:val="24"/>
        </w:rPr>
        <w:t>  </w:t>
      </w:r>
      <w:r>
        <w:rPr>
          <w:i/>
          <w:sz w:val="24"/>
        </w:rPr>
        <w:t>47</w:t>
      </w:r>
      <w:r>
        <w:rPr>
          <w:i/>
          <w:spacing w:val="70"/>
          <w:w w:val="150"/>
          <w:sz w:val="24"/>
        </w:rPr>
        <w:t>  </w:t>
      </w:r>
      <w:r>
        <w:rPr>
          <w:i/>
          <w:sz w:val="24"/>
        </w:rPr>
        <w:t>da</w:t>
      </w:r>
      <w:r>
        <w:rPr>
          <w:i/>
          <w:spacing w:val="70"/>
          <w:w w:val="150"/>
          <w:sz w:val="24"/>
        </w:rPr>
        <w:t>  </w:t>
      </w:r>
      <w:r>
        <w:rPr>
          <w:i/>
          <w:sz w:val="24"/>
        </w:rPr>
        <w:t>SBDI-II) É incabível ação rescisória, por violação do art. 896, "a", da CLT, contra deci- são que não conhece de recurso de revista, com base em divergência jurispru- dencial, pois não se cuida de sentença de mérito (art. 485 do CPC). (ex-OJ nº</w:t>
      </w:r>
      <w:r>
        <w:rPr>
          <w:i/>
          <w:spacing w:val="40"/>
          <w:sz w:val="24"/>
        </w:rPr>
        <w:t> </w:t>
      </w:r>
      <w:r>
        <w:rPr>
          <w:i/>
          <w:sz w:val="24"/>
        </w:rPr>
        <w:t>47 da SBDI-II - inserida em 20.09.2000)</w:t>
      </w:r>
    </w:p>
    <w:p>
      <w:pPr>
        <w:pStyle w:val="BodyText"/>
        <w:spacing w:before="1"/>
        <w:rPr>
          <w:i/>
          <w:sz w:val="23"/>
        </w:rPr>
      </w:pPr>
    </w:p>
    <w:p>
      <w:pPr>
        <w:pStyle w:val="Heading3"/>
        <w:spacing w:line="322" w:lineRule="exact"/>
        <w:ind w:left="113"/>
      </w:pPr>
      <w:r>
        <w:rPr/>
        <w:t>SUM-414</w:t>
      </w:r>
      <w:r>
        <w:rPr>
          <w:spacing w:val="56"/>
          <w:w w:val="150"/>
        </w:rPr>
        <w:t> </w:t>
      </w:r>
      <w:r>
        <w:rPr/>
        <w:t>MANDADO</w:t>
      </w:r>
      <w:r>
        <w:rPr>
          <w:spacing w:val="30"/>
        </w:rPr>
        <w:t>  </w:t>
      </w:r>
      <w:r>
        <w:rPr/>
        <w:t>DE</w:t>
      </w:r>
      <w:r>
        <w:rPr>
          <w:spacing w:val="28"/>
        </w:rPr>
        <w:t>  </w:t>
      </w:r>
      <w:r>
        <w:rPr/>
        <w:t>SEGURANÇA.</w:t>
      </w:r>
      <w:r>
        <w:rPr>
          <w:spacing w:val="29"/>
        </w:rPr>
        <w:t>  </w:t>
      </w:r>
      <w:r>
        <w:rPr/>
        <w:t>TUTELA</w:t>
      </w:r>
      <w:r>
        <w:rPr>
          <w:spacing w:val="28"/>
        </w:rPr>
        <w:t>  </w:t>
      </w:r>
      <w:r>
        <w:rPr>
          <w:spacing w:val="-2"/>
        </w:rPr>
        <w:t>PROVISÓRIA</w:t>
      </w:r>
    </w:p>
    <w:p>
      <w:pPr>
        <w:pStyle w:val="Heading4"/>
        <w:ind w:left="1020" w:right="138"/>
      </w:pPr>
      <w:r>
        <w:rPr/>
        <w:t>CONCEDIDA ANTES OU NA SENTENÇA (nova redação em decorrência do CPC de 2015) - Res. 217/2017, DEJT divulgado</w:t>
      </w:r>
      <w:r>
        <w:rPr>
          <w:spacing w:val="40"/>
        </w:rPr>
        <w:t> </w:t>
      </w:r>
      <w:r>
        <w:rPr/>
        <w:t>em 20, 24 e 25.04.2017</w:t>
      </w:r>
    </w:p>
    <w:p>
      <w:pPr>
        <w:pStyle w:val="ListParagraph"/>
        <w:numPr>
          <w:ilvl w:val="0"/>
          <w:numId w:val="51"/>
        </w:numPr>
        <w:tabs>
          <w:tab w:pos="1192" w:val="left" w:leader="none"/>
        </w:tabs>
        <w:spacing w:line="240" w:lineRule="auto" w:before="32" w:after="0"/>
        <w:ind w:left="1020" w:right="140" w:firstLine="0"/>
        <w:jc w:val="both"/>
        <w:rPr>
          <w:sz w:val="28"/>
        </w:rPr>
      </w:pPr>
      <w:r>
        <w:rPr>
          <w:sz w:val="28"/>
        </w:rPr>
        <w:t>– A tutela provisória concedida na sentença não comporta impugna- ção pela via do mandado de segurança, por ser impugnável mediante recurso ordinário. É admissível a obtenção de efeito suspensivo ao re- curso ordinário mediante requerimento dirigido ao tribunal, ao relator ou ao presidente ou ao vice-presidente do tribunal recorrido, por apli- cação subsidiária ao processo do trabalho do artigo 1.029, § 5º, do CPC de 2015.</w:t>
      </w:r>
    </w:p>
    <w:p>
      <w:pPr>
        <w:pStyle w:val="ListParagraph"/>
        <w:numPr>
          <w:ilvl w:val="0"/>
          <w:numId w:val="51"/>
        </w:numPr>
        <w:tabs>
          <w:tab w:pos="1288" w:val="left" w:leader="none"/>
        </w:tabs>
        <w:spacing w:line="240" w:lineRule="auto" w:before="40" w:after="0"/>
        <w:ind w:left="1020" w:right="136" w:firstLine="0"/>
        <w:jc w:val="both"/>
        <w:rPr>
          <w:sz w:val="28"/>
        </w:rPr>
      </w:pPr>
      <w:r>
        <w:rPr>
          <w:sz w:val="28"/>
        </w:rPr>
        <w:t>- No caso de a tutela provisória haver sido concedida ou indeferida antes da sentença, cabe mandado de segurança, em face da inexistên- cia de recurso próprio.</w:t>
      </w:r>
    </w:p>
    <w:p>
      <w:pPr>
        <w:pStyle w:val="ListParagraph"/>
        <w:numPr>
          <w:ilvl w:val="0"/>
          <w:numId w:val="51"/>
        </w:numPr>
        <w:tabs>
          <w:tab w:pos="1379" w:val="left" w:leader="none"/>
        </w:tabs>
        <w:spacing w:line="240" w:lineRule="auto" w:before="40" w:after="0"/>
        <w:ind w:left="1020" w:right="142" w:firstLine="0"/>
        <w:jc w:val="both"/>
        <w:rPr>
          <w:sz w:val="28"/>
        </w:rPr>
      </w:pPr>
      <w:r>
        <w:rPr>
          <w:sz w:val="28"/>
        </w:rPr>
        <w:t>- A superveniência da sentença, nos autos originários, faz perder o objeto do mandado de segurança que impugnava a concessão ou o in- deferimento da tutela provisória.</w:t>
      </w:r>
    </w:p>
    <w:p>
      <w:pPr>
        <w:spacing w:before="45"/>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3"/>
          <w:sz w:val="24"/>
        </w:rPr>
        <w:t> </w:t>
      </w:r>
      <w:r>
        <w:rPr>
          <w:sz w:val="24"/>
        </w:rPr>
        <w:t>original</w:t>
      </w:r>
      <w:r>
        <w:rPr>
          <w:spacing w:val="-1"/>
          <w:sz w:val="24"/>
        </w:rPr>
        <w:t> </w:t>
      </w:r>
      <w:r>
        <w:rPr>
          <w:sz w:val="24"/>
        </w:rPr>
        <w:t>–</w:t>
      </w:r>
      <w:r>
        <w:rPr>
          <w:spacing w:val="-1"/>
          <w:sz w:val="24"/>
        </w:rPr>
        <w:t> </w:t>
      </w:r>
      <w:r>
        <w:rPr>
          <w:sz w:val="24"/>
        </w:rPr>
        <w:t>Res.</w:t>
      </w:r>
      <w:r>
        <w:rPr>
          <w:spacing w:val="-1"/>
          <w:sz w:val="24"/>
        </w:rPr>
        <w:t> </w:t>
      </w:r>
      <w:r>
        <w:rPr>
          <w:sz w:val="24"/>
        </w:rPr>
        <w:t>137/2005, DJ</w:t>
      </w:r>
      <w:r>
        <w:rPr>
          <w:spacing w:val="1"/>
          <w:sz w:val="24"/>
        </w:rPr>
        <w:t> </w:t>
      </w:r>
      <w:r>
        <w:rPr>
          <w:sz w:val="24"/>
        </w:rPr>
        <w:t>22,</w:t>
      </w:r>
      <w:r>
        <w:rPr>
          <w:spacing w:val="-1"/>
          <w:sz w:val="24"/>
        </w:rPr>
        <w:t> </w:t>
      </w:r>
      <w:r>
        <w:rPr>
          <w:sz w:val="24"/>
        </w:rPr>
        <w:t>23</w:t>
      </w:r>
      <w:r>
        <w:rPr>
          <w:spacing w:val="-1"/>
          <w:sz w:val="24"/>
        </w:rPr>
        <w:t> </w:t>
      </w:r>
      <w:r>
        <w:rPr>
          <w:sz w:val="24"/>
        </w:rPr>
        <w:t>e</w:t>
      </w:r>
      <w:r>
        <w:rPr>
          <w:spacing w:val="-1"/>
          <w:sz w:val="24"/>
        </w:rPr>
        <w:t> </w:t>
      </w:r>
      <w:r>
        <w:rPr>
          <w:spacing w:val="-2"/>
          <w:sz w:val="24"/>
        </w:rPr>
        <w:t>24.08.2005</w:t>
      </w:r>
    </w:p>
    <w:p>
      <w:pPr>
        <w:spacing w:line="240" w:lineRule="auto" w:before="41"/>
        <w:ind w:left="1136" w:right="139" w:firstLine="0"/>
        <w:jc w:val="both"/>
        <w:rPr>
          <w:i/>
          <w:sz w:val="24"/>
        </w:rPr>
      </w:pPr>
      <w:r>
        <w:rPr>
          <w:i/>
          <w:sz w:val="24"/>
        </w:rPr>
        <w:t>Nº 414 - Mandado de segurança. Antecipação de tutela (ou liminar) Concedida antes ou na sentença (conversão das Orientações Jurisprudenciais nº</w:t>
      </w:r>
      <w:r>
        <w:rPr>
          <w:i/>
          <w:sz w:val="24"/>
          <w:vertAlign w:val="superscript"/>
        </w:rPr>
        <w:t>s</w:t>
      </w:r>
      <w:r>
        <w:rPr>
          <w:i/>
          <w:sz w:val="24"/>
          <w:vertAlign w:val="baseline"/>
        </w:rPr>
        <w:t> 50, 51, 58, 86 e 139 da SBDI-II)</w:t>
      </w:r>
    </w:p>
    <w:p>
      <w:pPr>
        <w:pStyle w:val="ListParagraph"/>
        <w:numPr>
          <w:ilvl w:val="1"/>
          <w:numId w:val="51"/>
        </w:numPr>
        <w:tabs>
          <w:tab w:pos="1303" w:val="left" w:leader="none"/>
        </w:tabs>
        <w:spacing w:line="240" w:lineRule="auto" w:before="39" w:after="0"/>
        <w:ind w:left="1136" w:right="140" w:firstLine="0"/>
        <w:jc w:val="both"/>
        <w:rPr>
          <w:i/>
          <w:sz w:val="24"/>
        </w:rPr>
      </w:pPr>
      <w:r>
        <w:rPr>
          <w:i/>
          <w:sz w:val="24"/>
        </w:rPr>
        <w:t>- A antecipação da tutela concedida na sentença não comporta impugnação pela via do mandado de segurança, por ser impugnável mediante recurso ordi- nário. A ação cautelar é</w:t>
      </w:r>
      <w:r>
        <w:rPr>
          <w:i/>
          <w:spacing w:val="-2"/>
          <w:sz w:val="24"/>
        </w:rPr>
        <w:t> </w:t>
      </w:r>
      <w:r>
        <w:rPr>
          <w:i/>
          <w:sz w:val="24"/>
        </w:rPr>
        <w:t>o meio próprio para se obter efeito suspensivo a recur- so. (ex-OJ nº 51 da SBDI-II</w:t>
      </w:r>
      <w:r>
        <w:rPr>
          <w:i/>
          <w:spacing w:val="40"/>
          <w:sz w:val="24"/>
        </w:rPr>
        <w:t> </w:t>
      </w:r>
      <w:r>
        <w:rPr>
          <w:i/>
          <w:sz w:val="24"/>
        </w:rPr>
        <w:t>- inserida em 20.09.2000).</w:t>
      </w:r>
    </w:p>
    <w:p>
      <w:pPr>
        <w:pStyle w:val="ListParagraph"/>
        <w:numPr>
          <w:ilvl w:val="1"/>
          <w:numId w:val="51"/>
        </w:numPr>
        <w:tabs>
          <w:tab w:pos="1365" w:val="left" w:leader="none"/>
        </w:tabs>
        <w:spacing w:line="240" w:lineRule="auto" w:before="41" w:after="0"/>
        <w:ind w:left="1136" w:right="141" w:firstLine="0"/>
        <w:jc w:val="both"/>
        <w:rPr>
          <w:i/>
          <w:sz w:val="24"/>
        </w:rPr>
      </w:pPr>
      <w:r>
        <w:rPr>
          <w:i/>
          <w:sz w:val="24"/>
        </w:rPr>
        <w:t>- No caso da tutela antecipada (ou liminar) ser concedida antes da sentença, cabe a impetração do mandado de segurança, em face da inexistência de recur- so próprio. (ex-OJs nº</w:t>
      </w:r>
      <w:r>
        <w:rPr>
          <w:i/>
          <w:sz w:val="24"/>
          <w:vertAlign w:val="superscript"/>
        </w:rPr>
        <w:t>s</w:t>
      </w:r>
      <w:r>
        <w:rPr>
          <w:i/>
          <w:sz w:val="24"/>
          <w:vertAlign w:val="baseline"/>
        </w:rPr>
        <w:t> 50 e 58 da SBDI-II</w:t>
      </w:r>
      <w:r>
        <w:rPr>
          <w:i/>
          <w:spacing w:val="40"/>
          <w:sz w:val="24"/>
          <w:vertAlign w:val="baseline"/>
        </w:rPr>
        <w:t> </w:t>
      </w:r>
      <w:r>
        <w:rPr>
          <w:i/>
          <w:sz w:val="24"/>
          <w:vertAlign w:val="baseline"/>
        </w:rPr>
        <w:t>- inseridas em 20.09.2000).</w:t>
      </w:r>
    </w:p>
    <w:p>
      <w:pPr>
        <w:pStyle w:val="ListParagraph"/>
        <w:numPr>
          <w:ilvl w:val="1"/>
          <w:numId w:val="51"/>
        </w:numPr>
        <w:tabs>
          <w:tab w:pos="1436" w:val="left" w:leader="none"/>
        </w:tabs>
        <w:spacing w:line="240" w:lineRule="auto" w:before="41" w:after="0"/>
        <w:ind w:left="1135" w:right="140" w:firstLine="0"/>
        <w:jc w:val="both"/>
        <w:rPr>
          <w:i/>
          <w:sz w:val="24"/>
        </w:rPr>
      </w:pPr>
      <w:r>
        <w:rPr>
          <w:i/>
          <w:sz w:val="24"/>
        </w:rPr>
        <w:t>- A superveniência da sentença, nos autos originários, faz perder o objeto do mandado de segurança que impugnava a concessão da tutela antecipada (ou liminar). (ex-Ojs da SBDI-II nº</w:t>
      </w:r>
      <w:r>
        <w:rPr>
          <w:i/>
          <w:sz w:val="24"/>
          <w:vertAlign w:val="superscript"/>
        </w:rPr>
        <w:t>s</w:t>
      </w:r>
      <w:r>
        <w:rPr>
          <w:i/>
          <w:sz w:val="24"/>
          <w:vertAlign w:val="baseline"/>
        </w:rPr>
        <w:t> 86 - inserida em 13.03.2002 - e 139 - DJ </w:t>
      </w:r>
      <w:r>
        <w:rPr>
          <w:i/>
          <w:spacing w:val="-2"/>
          <w:sz w:val="24"/>
          <w:vertAlign w:val="baseline"/>
        </w:rPr>
        <w:t>04.05.2004).</w:t>
      </w:r>
    </w:p>
    <w:p>
      <w:pPr>
        <w:pStyle w:val="BodyText"/>
        <w:spacing w:before="9"/>
        <w:rPr>
          <w:i/>
          <w:sz w:val="22"/>
        </w:rPr>
      </w:pPr>
    </w:p>
    <w:p>
      <w:pPr>
        <w:pStyle w:val="Heading4"/>
        <w:spacing w:line="242" w:lineRule="auto"/>
        <w:ind w:left="1020" w:hanging="908"/>
        <w:jc w:val="left"/>
      </w:pPr>
      <w:r>
        <w:rPr/>
        <w:t>SUM-415</w:t>
      </w:r>
      <w:r>
        <w:rPr>
          <w:spacing w:val="40"/>
        </w:rPr>
        <w:t> </w:t>
      </w:r>
      <w:r>
        <w:rPr/>
        <w:t>MANDADO</w:t>
      </w:r>
      <w:r>
        <w:rPr>
          <w:spacing w:val="40"/>
        </w:rPr>
        <w:t> </w:t>
      </w:r>
      <w:r>
        <w:rPr/>
        <w:t>DE</w:t>
      </w:r>
      <w:r>
        <w:rPr>
          <w:spacing w:val="40"/>
        </w:rPr>
        <w:t> </w:t>
      </w:r>
      <w:r>
        <w:rPr/>
        <w:t>SEGURANÇA.</w:t>
      </w:r>
      <w:r>
        <w:rPr>
          <w:spacing w:val="40"/>
        </w:rPr>
        <w:t> </w:t>
      </w:r>
      <w:r>
        <w:rPr/>
        <w:t>PETIÇÃO</w:t>
      </w:r>
      <w:r>
        <w:rPr>
          <w:spacing w:val="40"/>
        </w:rPr>
        <w:t> </w:t>
      </w:r>
      <w:r>
        <w:rPr/>
        <w:t>INICIAL.</w:t>
      </w:r>
      <w:r>
        <w:rPr>
          <w:spacing w:val="40"/>
        </w:rPr>
        <w:t> </w:t>
      </w:r>
      <w:r>
        <w:rPr/>
        <w:t>ART. 321</w:t>
      </w:r>
      <w:r>
        <w:rPr>
          <w:spacing w:val="15"/>
        </w:rPr>
        <w:t> </w:t>
      </w:r>
      <w:r>
        <w:rPr/>
        <w:t>DO</w:t>
      </w:r>
      <w:r>
        <w:rPr>
          <w:spacing w:val="17"/>
        </w:rPr>
        <w:t> </w:t>
      </w:r>
      <w:r>
        <w:rPr/>
        <w:t>CPC</w:t>
      </w:r>
      <w:r>
        <w:rPr>
          <w:spacing w:val="15"/>
        </w:rPr>
        <w:t> </w:t>
      </w:r>
      <w:r>
        <w:rPr/>
        <w:t>DE</w:t>
      </w:r>
      <w:r>
        <w:rPr>
          <w:spacing w:val="17"/>
        </w:rPr>
        <w:t> </w:t>
      </w:r>
      <w:r>
        <w:rPr/>
        <w:t>2015.</w:t>
      </w:r>
      <w:r>
        <w:rPr>
          <w:spacing w:val="16"/>
        </w:rPr>
        <w:t> </w:t>
      </w:r>
      <w:r>
        <w:rPr/>
        <w:t>ART.</w:t>
      </w:r>
      <w:r>
        <w:rPr>
          <w:spacing w:val="17"/>
        </w:rPr>
        <w:t> </w:t>
      </w:r>
      <w:r>
        <w:rPr/>
        <w:t>284</w:t>
      </w:r>
      <w:r>
        <w:rPr>
          <w:spacing w:val="17"/>
        </w:rPr>
        <w:t> </w:t>
      </w:r>
      <w:r>
        <w:rPr/>
        <w:t>DO</w:t>
      </w:r>
      <w:r>
        <w:rPr>
          <w:spacing w:val="17"/>
        </w:rPr>
        <w:t> </w:t>
      </w:r>
      <w:r>
        <w:rPr/>
        <w:t>CPC</w:t>
      </w:r>
      <w:r>
        <w:rPr>
          <w:spacing w:val="15"/>
        </w:rPr>
        <w:t> </w:t>
      </w:r>
      <w:r>
        <w:rPr/>
        <w:t>de</w:t>
      </w:r>
      <w:r>
        <w:rPr>
          <w:spacing w:val="17"/>
        </w:rPr>
        <w:t> </w:t>
      </w:r>
      <w:r>
        <w:rPr/>
        <w:t>1973.</w:t>
      </w:r>
      <w:r>
        <w:rPr>
          <w:spacing w:val="17"/>
        </w:rPr>
        <w:t> </w:t>
      </w:r>
      <w:r>
        <w:rPr>
          <w:spacing w:val="-2"/>
        </w:rPr>
        <w:t>INAPLICA-</w:t>
      </w:r>
    </w:p>
    <w:p>
      <w:pPr>
        <w:spacing w:line="240" w:lineRule="auto" w:before="0"/>
        <w:ind w:left="1021" w:right="138" w:hanging="1"/>
        <w:jc w:val="both"/>
        <w:rPr>
          <w:b/>
          <w:sz w:val="28"/>
        </w:rPr>
      </w:pPr>
      <w:r>
        <w:rPr>
          <w:b/>
          <w:sz w:val="28"/>
        </w:rPr>
        <w:t>BILIDADE - (atualizada em decorrência do CPC de 2015) - Res. 208/2016, DEJT divulgado em 22, 25 e 26.04.2016</w:t>
      </w:r>
    </w:p>
    <w:p>
      <w:pPr>
        <w:spacing w:after="0" w:line="240" w:lineRule="auto"/>
        <w:jc w:val="both"/>
        <w:rPr>
          <w:sz w:val="28"/>
        </w:rPr>
        <w:sectPr>
          <w:type w:val="continuous"/>
          <w:pgSz w:w="11910" w:h="16840"/>
          <w:pgMar w:header="0" w:footer="836" w:top="1920" w:bottom="28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797760">
                <wp:simplePos x="0" y="0"/>
                <wp:positionH relativeFrom="page">
                  <wp:posOffset>954024</wp:posOffset>
                </wp:positionH>
                <wp:positionV relativeFrom="paragraph">
                  <wp:posOffset>268468</wp:posOffset>
                </wp:positionV>
                <wp:extent cx="5581015" cy="6350"/>
                <wp:effectExtent l="0" t="0" r="0" b="0"/>
                <wp:wrapTopAndBottom/>
                <wp:docPr id="426" name="Graphic 426"/>
                <wp:cNvGraphicFramePr>
                  <a:graphicFrameLocks/>
                </wp:cNvGraphicFramePr>
                <a:graphic>
                  <a:graphicData uri="http://schemas.microsoft.com/office/word/2010/wordprocessingShape">
                    <wps:wsp>
                      <wps:cNvPr id="426" name="Graphic 426"/>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518720;mso-wrap-distance-left:0;mso-wrap-distance-right:0" id="docshape425"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939072">
                <wp:simplePos x="0" y="0"/>
                <wp:positionH relativeFrom="page">
                  <wp:posOffset>0</wp:posOffset>
                </wp:positionH>
                <wp:positionV relativeFrom="page">
                  <wp:posOffset>504194</wp:posOffset>
                </wp:positionV>
                <wp:extent cx="720725" cy="1259840"/>
                <wp:effectExtent l="0" t="0" r="0" b="0"/>
                <wp:wrapNone/>
                <wp:docPr id="427" name="Graphic 427"/>
                <wp:cNvGraphicFramePr>
                  <a:graphicFrameLocks/>
                </wp:cNvGraphicFramePr>
                <a:graphic>
                  <a:graphicData uri="http://schemas.microsoft.com/office/word/2010/wordprocessingShape">
                    <wps:wsp>
                      <wps:cNvPr id="427" name="Graphic 427"/>
                      <wps:cNvSpPr/>
                      <wps:spPr>
                        <a:xfrm>
                          <a:off x="0" y="0"/>
                          <a:ext cx="720725" cy="1259840"/>
                        </a:xfrm>
                        <a:custGeom>
                          <a:avLst/>
                          <a:gdLst/>
                          <a:ahLst/>
                          <a:cxnLst/>
                          <a:rect l="l" t="t" r="r" b="b"/>
                          <a:pathLst>
                            <a:path w="720725" h="1259840">
                              <a:moveTo>
                                <a:pt x="592974" y="0"/>
                              </a:moveTo>
                              <a:lnTo>
                                <a:pt x="82015" y="0"/>
                              </a:lnTo>
                              <a:lnTo>
                                <a:pt x="32293" y="10037"/>
                              </a:lnTo>
                              <a:lnTo>
                                <a:pt x="0" y="31810"/>
                              </a:lnTo>
                              <a:lnTo>
                                <a:pt x="0" y="1228023"/>
                              </a:lnTo>
                              <a:lnTo>
                                <a:pt x="32293" y="1249800"/>
                              </a:lnTo>
                              <a:lnTo>
                                <a:pt x="82015" y="1259839"/>
                              </a:lnTo>
                              <a:lnTo>
                                <a:pt x="592974" y="1259839"/>
                              </a:lnTo>
                              <a:lnTo>
                                <a:pt x="642703" y="1249800"/>
                              </a:lnTo>
                              <a:lnTo>
                                <a:pt x="683309" y="1222421"/>
                              </a:lnTo>
                              <a:lnTo>
                                <a:pt x="710685" y="1181814"/>
                              </a:lnTo>
                              <a:lnTo>
                                <a:pt x="720723" y="1132090"/>
                              </a:lnTo>
                              <a:lnTo>
                                <a:pt x="720723" y="127736"/>
                              </a:lnTo>
                              <a:lnTo>
                                <a:pt x="710685" y="78015"/>
                              </a:lnTo>
                              <a:lnTo>
                                <a:pt x="683309" y="37412"/>
                              </a:lnTo>
                              <a:lnTo>
                                <a:pt x="642703" y="10037"/>
                              </a:lnTo>
                              <a:lnTo>
                                <a:pt x="592974"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39.700382pt;width:56.75pt;height:99.2pt;mso-position-horizontal-relative:page;mso-position-vertical-relative:page;z-index:15939072" id="docshape426" coordorigin="0,794" coordsize="1135,1984" path="m934,794l129,794,51,810,0,844,0,2728,51,2762,129,2778,934,2778,1012,2762,1076,2719,1119,2655,1135,2577,1135,995,1119,917,1076,853,1012,810,934,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39584">
                <wp:simplePos x="0" y="0"/>
                <wp:positionH relativeFrom="page">
                  <wp:posOffset>471400</wp:posOffset>
                </wp:positionH>
                <wp:positionV relativeFrom="page">
                  <wp:posOffset>776858</wp:posOffset>
                </wp:positionV>
                <wp:extent cx="203835" cy="721995"/>
                <wp:effectExtent l="0" t="0" r="0" b="0"/>
                <wp:wrapNone/>
                <wp:docPr id="428" name="Textbox 428"/>
                <wp:cNvGraphicFramePr>
                  <a:graphicFrameLocks/>
                </wp:cNvGraphicFramePr>
                <a:graphic>
                  <a:graphicData uri="http://schemas.microsoft.com/office/word/2010/wordprocessingShape">
                    <wps:wsp>
                      <wps:cNvPr id="428" name="Textbox 428"/>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37.118164pt;margin-top:61.169945pt;width:16.05pt;height:56.85pt;mso-position-horizontal-relative:page;mso-position-vertical-relative:page;z-index:15939584" type="#_x0000_t202" id="docshape427"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spacing w:line="240" w:lineRule="auto" w:before="72"/>
        <w:ind w:left="1020" w:right="139" w:firstLine="0"/>
        <w:jc w:val="both"/>
        <w:rPr>
          <w:sz w:val="28"/>
        </w:rPr>
      </w:pPr>
      <w:r>
        <w:rPr>
          <w:sz w:val="28"/>
        </w:rPr>
        <w:t>Exigindo o mandado de segurança prova documental pré-constituída, inaplicável o art. 321 do CPC de 2015 (art. 284 do CPC de 1973) quando verificada, na petição inicial do "mandamus", a ausência de documento indispensável ou de sua autenticação. (ex-OJ nº 52 da SBDI-II - inserida em 20.09.2000).</w:t>
      </w:r>
    </w:p>
    <w:p>
      <w:pPr>
        <w:spacing w:before="44"/>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3"/>
          <w:sz w:val="24"/>
        </w:rPr>
        <w:t> </w:t>
      </w:r>
      <w:r>
        <w:rPr>
          <w:sz w:val="24"/>
        </w:rPr>
        <w:t>original</w:t>
      </w:r>
      <w:r>
        <w:rPr>
          <w:spacing w:val="-1"/>
          <w:sz w:val="24"/>
        </w:rPr>
        <w:t> </w:t>
      </w:r>
      <w:r>
        <w:rPr>
          <w:sz w:val="24"/>
        </w:rPr>
        <w:t>–</w:t>
      </w:r>
      <w:r>
        <w:rPr>
          <w:spacing w:val="-1"/>
          <w:sz w:val="24"/>
        </w:rPr>
        <w:t> </w:t>
      </w:r>
      <w:r>
        <w:rPr>
          <w:sz w:val="24"/>
        </w:rPr>
        <w:t>Res.</w:t>
      </w:r>
      <w:r>
        <w:rPr>
          <w:spacing w:val="-1"/>
          <w:sz w:val="24"/>
        </w:rPr>
        <w:t> </w:t>
      </w:r>
      <w:r>
        <w:rPr>
          <w:sz w:val="24"/>
        </w:rPr>
        <w:t>137/2005, DJ</w:t>
      </w:r>
      <w:r>
        <w:rPr>
          <w:spacing w:val="1"/>
          <w:sz w:val="24"/>
        </w:rPr>
        <w:t> </w:t>
      </w:r>
      <w:r>
        <w:rPr>
          <w:sz w:val="24"/>
        </w:rPr>
        <w:t>22,</w:t>
      </w:r>
      <w:r>
        <w:rPr>
          <w:spacing w:val="-1"/>
          <w:sz w:val="24"/>
        </w:rPr>
        <w:t> </w:t>
      </w:r>
      <w:r>
        <w:rPr>
          <w:sz w:val="24"/>
        </w:rPr>
        <w:t>23</w:t>
      </w:r>
      <w:r>
        <w:rPr>
          <w:spacing w:val="-1"/>
          <w:sz w:val="24"/>
        </w:rPr>
        <w:t> </w:t>
      </w:r>
      <w:r>
        <w:rPr>
          <w:sz w:val="24"/>
        </w:rPr>
        <w:t>e</w:t>
      </w:r>
      <w:r>
        <w:rPr>
          <w:spacing w:val="-1"/>
          <w:sz w:val="24"/>
        </w:rPr>
        <w:t> </w:t>
      </w:r>
      <w:r>
        <w:rPr>
          <w:spacing w:val="-2"/>
          <w:sz w:val="24"/>
        </w:rPr>
        <w:t>24.08.2005</w:t>
      </w:r>
    </w:p>
    <w:p>
      <w:pPr>
        <w:spacing w:before="38"/>
        <w:ind w:left="1136" w:right="142" w:firstLine="0"/>
        <w:jc w:val="both"/>
        <w:rPr>
          <w:i/>
          <w:sz w:val="24"/>
        </w:rPr>
      </w:pPr>
      <w:r>
        <w:rPr>
          <w:i/>
          <w:sz w:val="24"/>
        </w:rPr>
        <w:t>Nº</w:t>
      </w:r>
      <w:r>
        <w:rPr>
          <w:i/>
          <w:spacing w:val="-2"/>
          <w:sz w:val="24"/>
        </w:rPr>
        <w:t> </w:t>
      </w:r>
      <w:r>
        <w:rPr>
          <w:i/>
          <w:sz w:val="24"/>
        </w:rPr>
        <w:t>415</w:t>
      </w:r>
      <w:r>
        <w:rPr>
          <w:i/>
          <w:spacing w:val="80"/>
          <w:sz w:val="24"/>
        </w:rPr>
        <w:t> </w:t>
      </w:r>
      <w:r>
        <w:rPr>
          <w:i/>
          <w:sz w:val="24"/>
        </w:rPr>
        <w:t>Mandado de segurança.</w:t>
      </w:r>
      <w:r>
        <w:rPr>
          <w:i/>
          <w:spacing w:val="30"/>
          <w:sz w:val="24"/>
        </w:rPr>
        <w:t> </w:t>
      </w:r>
      <w:r>
        <w:rPr>
          <w:i/>
          <w:sz w:val="24"/>
        </w:rPr>
        <w:t>Art. 284 do CPC. Aplicabilidade (conversão</w:t>
      </w:r>
      <w:r>
        <w:rPr>
          <w:i/>
          <w:spacing w:val="40"/>
          <w:sz w:val="24"/>
        </w:rPr>
        <w:t> </w:t>
      </w:r>
      <w:r>
        <w:rPr>
          <w:i/>
          <w:sz w:val="24"/>
        </w:rPr>
        <w:t>da Orientação Jurisprudencial nº 52 da SBDI-II)</w:t>
      </w:r>
    </w:p>
    <w:p>
      <w:pPr>
        <w:spacing w:before="41"/>
        <w:ind w:left="1135" w:right="138" w:firstLine="0"/>
        <w:jc w:val="both"/>
        <w:rPr>
          <w:i/>
          <w:sz w:val="24"/>
        </w:rPr>
      </w:pPr>
      <w:r>
        <w:rPr>
          <w:i/>
          <w:sz w:val="24"/>
        </w:rPr>
        <w:t>Exigindo o mandado de segurança prova documental pré-constituída, inaplicá- vel se torna o art. 284 do CPC quando verificada, na petição inicial do "man- damus", a ausência de documento indispensável ou de sua autenticação. (ex-OJ nº 52 da SBDI-II - inserida em 20.09.2000)</w:t>
      </w:r>
    </w:p>
    <w:p>
      <w:pPr>
        <w:pStyle w:val="BodyText"/>
        <w:spacing w:before="1"/>
        <w:rPr>
          <w:i/>
          <w:sz w:val="23"/>
        </w:rPr>
      </w:pPr>
    </w:p>
    <w:p>
      <w:pPr>
        <w:pStyle w:val="Heading4"/>
        <w:tabs>
          <w:tab w:pos="3171" w:val="left" w:leader="none"/>
          <w:tab w:pos="3824" w:val="left" w:leader="none"/>
          <w:tab w:pos="5927" w:val="left" w:leader="none"/>
          <w:tab w:pos="7862" w:val="left" w:leader="none"/>
          <w:tab w:pos="8608" w:val="left" w:leader="none"/>
        </w:tabs>
        <w:ind w:left="1020" w:right="141" w:hanging="908"/>
        <w:jc w:val="left"/>
      </w:pPr>
      <w:r>
        <w:rPr/>
        <w:t>SUM-416</w:t>
      </w:r>
      <w:r>
        <w:rPr>
          <w:spacing w:val="40"/>
        </w:rPr>
        <w:t> </w:t>
      </w:r>
      <w:r>
        <w:rPr/>
        <w:t>MANDADO</w:t>
        <w:tab/>
      </w:r>
      <w:r>
        <w:rPr>
          <w:spacing w:val="-6"/>
        </w:rPr>
        <w:t>DE</w:t>
      </w:r>
      <w:r>
        <w:rPr/>
        <w:tab/>
      </w:r>
      <w:r>
        <w:rPr>
          <w:spacing w:val="-2"/>
        </w:rPr>
        <w:t>SEGURANÇA.</w:t>
      </w:r>
      <w:r>
        <w:rPr/>
        <w:tab/>
      </w:r>
      <w:r>
        <w:rPr>
          <w:spacing w:val="-2"/>
        </w:rPr>
        <w:t>EXECUÇÃO.</w:t>
      </w:r>
      <w:r>
        <w:rPr/>
        <w:tab/>
      </w:r>
      <w:r>
        <w:rPr>
          <w:spacing w:val="-4"/>
        </w:rPr>
        <w:t>LEI</w:t>
      </w:r>
      <w:r>
        <w:rPr/>
        <w:tab/>
      </w:r>
      <w:r>
        <w:rPr>
          <w:spacing w:val="-6"/>
        </w:rPr>
        <w:t>Nº </w:t>
      </w:r>
      <w:r>
        <w:rPr/>
        <w:t>8.432/1992.</w:t>
      </w:r>
      <w:r>
        <w:rPr>
          <w:spacing w:val="30"/>
        </w:rPr>
        <w:t> </w:t>
      </w:r>
      <w:r>
        <w:rPr/>
        <w:t>ART.</w:t>
      </w:r>
      <w:r>
        <w:rPr>
          <w:spacing w:val="33"/>
        </w:rPr>
        <w:t> </w:t>
      </w:r>
      <w:r>
        <w:rPr/>
        <w:t>897,</w:t>
      </w:r>
      <w:r>
        <w:rPr>
          <w:spacing w:val="33"/>
        </w:rPr>
        <w:t> </w:t>
      </w:r>
      <w:r>
        <w:rPr/>
        <w:t>§</w:t>
      </w:r>
      <w:r>
        <w:rPr>
          <w:spacing w:val="32"/>
        </w:rPr>
        <w:t> </w:t>
      </w:r>
      <w:r>
        <w:rPr/>
        <w:t>1º,</w:t>
      </w:r>
      <w:r>
        <w:rPr>
          <w:spacing w:val="32"/>
        </w:rPr>
        <w:t> </w:t>
      </w:r>
      <w:r>
        <w:rPr/>
        <w:t>DA</w:t>
      </w:r>
      <w:r>
        <w:rPr>
          <w:spacing w:val="32"/>
        </w:rPr>
        <w:t> </w:t>
      </w:r>
      <w:r>
        <w:rPr/>
        <w:t>CLT.</w:t>
      </w:r>
      <w:r>
        <w:rPr>
          <w:spacing w:val="35"/>
        </w:rPr>
        <w:t> </w:t>
      </w:r>
      <w:r>
        <w:rPr/>
        <w:t>CABIMENTO</w:t>
      </w:r>
      <w:r>
        <w:rPr>
          <w:spacing w:val="33"/>
        </w:rPr>
        <w:t> </w:t>
      </w:r>
      <w:r>
        <w:rPr>
          <w:spacing w:val="-2"/>
        </w:rPr>
        <w:t>(conversão</w:t>
      </w:r>
    </w:p>
    <w:p>
      <w:pPr>
        <w:spacing w:before="0"/>
        <w:ind w:left="1020" w:right="139" w:firstLine="0"/>
        <w:jc w:val="both"/>
        <w:rPr>
          <w:b/>
          <w:sz w:val="28"/>
        </w:rPr>
      </w:pPr>
      <w:r>
        <w:rPr>
          <w:b/>
          <w:sz w:val="28"/>
        </w:rPr>
        <w:t>da Orientação Jurisprudencial nº 55 da SBDI-II) - Res. 137/2005, DJ 22, 23 e 24.08.2005</w:t>
      </w:r>
    </w:p>
    <w:p>
      <w:pPr>
        <w:spacing w:line="240" w:lineRule="auto" w:before="34"/>
        <w:ind w:left="1020" w:right="140" w:firstLine="0"/>
        <w:jc w:val="both"/>
        <w:rPr>
          <w:sz w:val="28"/>
        </w:rPr>
      </w:pPr>
      <w:r>
        <w:rPr>
          <w:sz w:val="28"/>
        </w:rPr>
        <w:t>Devendo o agravo de petição delimitar justificadamente a matéria e</w:t>
      </w:r>
      <w:r>
        <w:rPr>
          <w:spacing w:val="80"/>
          <w:sz w:val="28"/>
        </w:rPr>
        <w:t> </w:t>
      </w:r>
      <w:r>
        <w:rPr>
          <w:sz w:val="28"/>
        </w:rPr>
        <w:t>os valores objeto de discordância, não fere direito líquido e certo o prosseguimento da execução quanto aos tópicos e valores não especi- ficados no agravo. (ex-OJ nº 55 da SBDI-II - inserida em</w:t>
      </w:r>
      <w:r>
        <w:rPr>
          <w:spacing w:val="-2"/>
          <w:sz w:val="28"/>
        </w:rPr>
        <w:t> </w:t>
      </w:r>
      <w:r>
        <w:rPr>
          <w:sz w:val="28"/>
        </w:rPr>
        <w:t>20.09.2000)</w:t>
      </w:r>
    </w:p>
    <w:p>
      <w:pPr>
        <w:pStyle w:val="Heading3"/>
        <w:spacing w:line="322" w:lineRule="exact" w:before="265"/>
        <w:ind w:left="0" w:right="25"/>
        <w:jc w:val="center"/>
      </w:pPr>
      <w:r>
        <w:rPr/>
        <w:t>SUM-417</w:t>
      </w:r>
      <w:r>
        <w:rPr>
          <w:spacing w:val="53"/>
          <w:w w:val="150"/>
        </w:rPr>
        <w:t> </w:t>
      </w:r>
      <w:r>
        <w:rPr/>
        <w:t>MANDADO</w:t>
      </w:r>
      <w:r>
        <w:rPr>
          <w:spacing w:val="18"/>
        </w:rPr>
        <w:t> </w:t>
      </w:r>
      <w:r>
        <w:rPr/>
        <w:t>DE</w:t>
      </w:r>
      <w:r>
        <w:rPr>
          <w:spacing w:val="16"/>
        </w:rPr>
        <w:t> </w:t>
      </w:r>
      <w:r>
        <w:rPr/>
        <w:t>SEGURANÇA.</w:t>
      </w:r>
      <w:r>
        <w:rPr>
          <w:spacing w:val="17"/>
        </w:rPr>
        <w:t> </w:t>
      </w:r>
      <w:r>
        <w:rPr/>
        <w:t>PENHORA</w:t>
      </w:r>
      <w:r>
        <w:rPr>
          <w:spacing w:val="15"/>
        </w:rPr>
        <w:t> </w:t>
      </w:r>
      <w:r>
        <w:rPr/>
        <w:t>EM</w:t>
      </w:r>
      <w:r>
        <w:rPr>
          <w:spacing w:val="16"/>
        </w:rPr>
        <w:t> </w:t>
      </w:r>
      <w:r>
        <w:rPr>
          <w:spacing w:val="-2"/>
        </w:rPr>
        <w:t>DINHEIRO</w:t>
      </w:r>
    </w:p>
    <w:p>
      <w:pPr>
        <w:pStyle w:val="Heading4"/>
        <w:ind w:left="1020" w:right="137"/>
      </w:pPr>
      <w:r>
        <w:rPr/>
        <w:t>(alterado o item</w:t>
      </w:r>
      <w:r>
        <w:rPr>
          <w:spacing w:val="-1"/>
        </w:rPr>
        <w:t> </w:t>
      </w:r>
      <w:r>
        <w:rPr/>
        <w:t>I, atualizado o item</w:t>
      </w:r>
      <w:r>
        <w:rPr>
          <w:spacing w:val="-1"/>
        </w:rPr>
        <w:t> </w:t>
      </w:r>
      <w:r>
        <w:rPr/>
        <w:t>II e cancelado o item III, mo- dulando-se os efeitos da presente redação de forma a atingir uni- camente as penhoras em dinheiro em execução provisória efeti- vadas a partir de 18.03.2016, data de vigência do CPC de 2015) - Res. 212/2016, DEJT divulgado em 20, 21 e 22.09.2016</w:t>
      </w:r>
    </w:p>
    <w:p>
      <w:pPr>
        <w:pStyle w:val="ListParagraph"/>
        <w:numPr>
          <w:ilvl w:val="0"/>
          <w:numId w:val="52"/>
        </w:numPr>
        <w:tabs>
          <w:tab w:pos="1187" w:val="left" w:leader="none"/>
        </w:tabs>
        <w:spacing w:line="240" w:lineRule="auto" w:before="34" w:after="0"/>
        <w:ind w:left="1020" w:right="137" w:firstLine="0"/>
        <w:jc w:val="both"/>
        <w:rPr>
          <w:sz w:val="28"/>
        </w:rPr>
      </w:pPr>
      <w:r>
        <w:rPr>
          <w:sz w:val="28"/>
        </w:rPr>
        <w:t>- Não fere direito líquido e</w:t>
      </w:r>
      <w:r>
        <w:rPr>
          <w:spacing w:val="-1"/>
          <w:sz w:val="28"/>
        </w:rPr>
        <w:t> </w:t>
      </w:r>
      <w:r>
        <w:rPr>
          <w:sz w:val="28"/>
        </w:rPr>
        <w:t>certo do impetrante</w:t>
      </w:r>
      <w:r>
        <w:rPr>
          <w:spacing w:val="-3"/>
          <w:sz w:val="28"/>
        </w:rPr>
        <w:t> </w:t>
      </w:r>
      <w:r>
        <w:rPr>
          <w:sz w:val="28"/>
        </w:rPr>
        <w:t>o ato judicial que</w:t>
      </w:r>
      <w:r>
        <w:rPr>
          <w:spacing w:val="-1"/>
          <w:sz w:val="28"/>
        </w:rPr>
        <w:t> </w:t>
      </w:r>
      <w:r>
        <w:rPr>
          <w:sz w:val="28"/>
        </w:rPr>
        <w:t>de- termina penhora em dinheiro do executado para garantir crédito exe- quendo, pois é prioritária e</w:t>
      </w:r>
      <w:r>
        <w:rPr>
          <w:spacing w:val="-2"/>
          <w:sz w:val="28"/>
        </w:rPr>
        <w:t> </w:t>
      </w:r>
      <w:r>
        <w:rPr>
          <w:sz w:val="28"/>
        </w:rPr>
        <w:t>obedece à gradação</w:t>
      </w:r>
      <w:r>
        <w:rPr>
          <w:spacing w:val="-1"/>
          <w:sz w:val="28"/>
        </w:rPr>
        <w:t> </w:t>
      </w:r>
      <w:r>
        <w:rPr>
          <w:sz w:val="28"/>
        </w:rPr>
        <w:t>prevista no art. 835</w:t>
      </w:r>
      <w:r>
        <w:rPr>
          <w:spacing w:val="-1"/>
          <w:sz w:val="28"/>
        </w:rPr>
        <w:t> </w:t>
      </w:r>
      <w:r>
        <w:rPr>
          <w:sz w:val="28"/>
        </w:rPr>
        <w:t>do CPC de 2015 (art. 655 do CPC de 1973).</w:t>
      </w:r>
    </w:p>
    <w:p>
      <w:pPr>
        <w:pStyle w:val="ListParagraph"/>
        <w:numPr>
          <w:ilvl w:val="0"/>
          <w:numId w:val="52"/>
        </w:numPr>
        <w:tabs>
          <w:tab w:pos="1283" w:val="left" w:leader="none"/>
        </w:tabs>
        <w:spacing w:line="240" w:lineRule="auto" w:before="39" w:after="0"/>
        <w:ind w:left="1020" w:right="141" w:firstLine="0"/>
        <w:jc w:val="both"/>
        <w:rPr>
          <w:sz w:val="28"/>
        </w:rPr>
      </w:pPr>
      <w:r>
        <w:rPr>
          <w:sz w:val="28"/>
        </w:rPr>
        <w:t>- Havendo discordância do credor, em</w:t>
      </w:r>
      <w:r>
        <w:rPr>
          <w:spacing w:val="-2"/>
          <w:sz w:val="28"/>
        </w:rPr>
        <w:t> </w:t>
      </w:r>
      <w:r>
        <w:rPr>
          <w:sz w:val="28"/>
        </w:rPr>
        <w:t>execução definitiva, não tem o executado direito líquido e certo a que os valores penhorados em dinheiro fiquem depositados no próprio banco, ainda que atenda aos requisitos do art. 840, I, do CPC de 2015 (art. 666, I, do CPC de 1973). (ex-OJ nº 61 da SBDI-2 - inserida em 20.09.2000).</w:t>
      </w:r>
    </w:p>
    <w:p>
      <w:pPr>
        <w:spacing w:before="47"/>
        <w:ind w:left="1020" w:right="0" w:firstLine="0"/>
        <w:jc w:val="left"/>
        <w:rPr>
          <w:rFonts w:ascii="Arial" w:hAnsi="Arial"/>
          <w:sz w:val="24"/>
        </w:rPr>
      </w:pPr>
      <w:r>
        <w:rPr>
          <w:rFonts w:ascii="Arial" w:hAnsi="Arial"/>
          <w:spacing w:val="-2"/>
          <w:sz w:val="24"/>
        </w:rPr>
        <w:t>Histórico:</w:t>
      </w:r>
    </w:p>
    <w:p>
      <w:pPr>
        <w:spacing w:line="237" w:lineRule="auto" w:before="39"/>
        <w:ind w:left="1020" w:right="141" w:firstLine="0"/>
        <w:jc w:val="left"/>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(conversão</w:t>
      </w:r>
      <w:r>
        <w:rPr>
          <w:spacing w:val="-1"/>
          <w:sz w:val="24"/>
        </w:rPr>
        <w:t> </w:t>
      </w:r>
      <w:r>
        <w:rPr>
          <w:sz w:val="24"/>
        </w:rPr>
        <w:t>das</w:t>
      </w:r>
      <w:r>
        <w:rPr>
          <w:spacing w:val="-2"/>
          <w:sz w:val="24"/>
        </w:rPr>
        <w:t> </w:t>
      </w:r>
      <w:r>
        <w:rPr>
          <w:sz w:val="24"/>
        </w:rPr>
        <w:t>Orientações</w:t>
      </w:r>
      <w:r>
        <w:rPr>
          <w:spacing w:val="-1"/>
          <w:sz w:val="24"/>
        </w:rPr>
        <w:t> </w:t>
      </w:r>
      <w:r>
        <w:rPr>
          <w:sz w:val="24"/>
        </w:rPr>
        <w:t>Jurisprudenciais</w:t>
      </w:r>
      <w:r>
        <w:rPr>
          <w:spacing w:val="-1"/>
          <w:sz w:val="24"/>
        </w:rPr>
        <w:t> </w:t>
      </w:r>
      <w:r>
        <w:rPr>
          <w:sz w:val="24"/>
        </w:rPr>
        <w:t>nº</w:t>
      </w:r>
      <w:r>
        <w:rPr>
          <w:sz w:val="24"/>
          <w:vertAlign w:val="superscript"/>
        </w:rPr>
        <w:t>s</w:t>
      </w:r>
      <w:r>
        <w:rPr>
          <w:spacing w:val="-2"/>
          <w:sz w:val="24"/>
          <w:vertAlign w:val="baseline"/>
        </w:rPr>
        <w:t> </w:t>
      </w:r>
      <w:r>
        <w:rPr>
          <w:sz w:val="24"/>
          <w:vertAlign w:val="baseline"/>
        </w:rPr>
        <w:t>60,</w:t>
      </w:r>
      <w:r>
        <w:rPr>
          <w:spacing w:val="-1"/>
          <w:sz w:val="24"/>
          <w:vertAlign w:val="baseline"/>
        </w:rPr>
        <w:t> </w:t>
      </w:r>
      <w:r>
        <w:rPr>
          <w:sz w:val="24"/>
          <w:vertAlign w:val="baseline"/>
        </w:rPr>
        <w:t>61</w:t>
      </w:r>
      <w:r>
        <w:rPr>
          <w:spacing w:val="-1"/>
          <w:sz w:val="24"/>
          <w:vertAlign w:val="baseline"/>
        </w:rPr>
        <w:t> </w:t>
      </w:r>
      <w:r>
        <w:rPr>
          <w:sz w:val="24"/>
          <w:vertAlign w:val="baseline"/>
        </w:rPr>
        <w:t>e</w:t>
      </w:r>
      <w:r>
        <w:rPr>
          <w:spacing w:val="-2"/>
          <w:sz w:val="24"/>
          <w:vertAlign w:val="baseline"/>
        </w:rPr>
        <w:t> </w:t>
      </w:r>
      <w:r>
        <w:rPr>
          <w:sz w:val="24"/>
          <w:vertAlign w:val="baseline"/>
        </w:rPr>
        <w:t>62</w:t>
      </w:r>
      <w:r>
        <w:rPr>
          <w:spacing w:val="-1"/>
          <w:sz w:val="24"/>
          <w:vertAlign w:val="baseline"/>
        </w:rPr>
        <w:t> </w:t>
      </w:r>
      <w:r>
        <w:rPr>
          <w:sz w:val="24"/>
          <w:vertAlign w:val="baseline"/>
        </w:rPr>
        <w:t>da SBDI-II)</w:t>
      </w:r>
      <w:r>
        <w:rPr>
          <w:spacing w:val="23"/>
          <w:sz w:val="24"/>
          <w:vertAlign w:val="baseline"/>
        </w:rPr>
        <w:t> </w:t>
      </w:r>
      <w:r>
        <w:rPr>
          <w:sz w:val="24"/>
          <w:vertAlign w:val="baseline"/>
        </w:rPr>
        <w:t>-</w:t>
      </w:r>
      <w:r>
        <w:rPr>
          <w:spacing w:val="23"/>
          <w:sz w:val="24"/>
          <w:vertAlign w:val="baseline"/>
        </w:rPr>
        <w:t> </w:t>
      </w:r>
      <w:r>
        <w:rPr>
          <w:sz w:val="24"/>
          <w:vertAlign w:val="baseline"/>
        </w:rPr>
        <w:t>Res.</w:t>
      </w:r>
      <w:r>
        <w:rPr>
          <w:spacing w:val="23"/>
          <w:sz w:val="24"/>
          <w:vertAlign w:val="baseline"/>
        </w:rPr>
        <w:t> </w:t>
      </w:r>
      <w:r>
        <w:rPr>
          <w:sz w:val="24"/>
          <w:vertAlign w:val="baseline"/>
        </w:rPr>
        <w:t>137/2005,</w:t>
      </w:r>
      <w:r>
        <w:rPr>
          <w:spacing w:val="23"/>
          <w:sz w:val="24"/>
          <w:vertAlign w:val="baseline"/>
        </w:rPr>
        <w:t> </w:t>
      </w:r>
      <w:r>
        <w:rPr>
          <w:sz w:val="24"/>
          <w:vertAlign w:val="baseline"/>
        </w:rPr>
        <w:t>DJ</w:t>
      </w:r>
      <w:r>
        <w:rPr>
          <w:spacing w:val="24"/>
          <w:sz w:val="24"/>
          <w:vertAlign w:val="baseline"/>
        </w:rPr>
        <w:t> </w:t>
      </w:r>
      <w:r>
        <w:rPr>
          <w:sz w:val="24"/>
          <w:vertAlign w:val="baseline"/>
        </w:rPr>
        <w:t>22,</w:t>
      </w:r>
      <w:r>
        <w:rPr>
          <w:spacing w:val="23"/>
          <w:sz w:val="24"/>
          <w:vertAlign w:val="baseline"/>
        </w:rPr>
        <w:t> </w:t>
      </w:r>
      <w:r>
        <w:rPr>
          <w:sz w:val="24"/>
          <w:vertAlign w:val="baseline"/>
        </w:rPr>
        <w:t>23</w:t>
      </w:r>
      <w:r>
        <w:rPr>
          <w:spacing w:val="23"/>
          <w:sz w:val="24"/>
          <w:vertAlign w:val="baseline"/>
        </w:rPr>
        <w:t> </w:t>
      </w:r>
      <w:r>
        <w:rPr>
          <w:sz w:val="24"/>
          <w:vertAlign w:val="baseline"/>
        </w:rPr>
        <w:t>e</w:t>
      </w:r>
      <w:r>
        <w:rPr>
          <w:spacing w:val="23"/>
          <w:sz w:val="24"/>
          <w:vertAlign w:val="baseline"/>
        </w:rPr>
        <w:t> </w:t>
      </w:r>
      <w:r>
        <w:rPr>
          <w:sz w:val="24"/>
          <w:vertAlign w:val="baseline"/>
        </w:rPr>
        <w:t>24.08.2005)</w:t>
      </w:r>
      <w:r>
        <w:rPr>
          <w:spacing w:val="22"/>
          <w:sz w:val="24"/>
          <w:vertAlign w:val="baseline"/>
        </w:rPr>
        <w:t> </w:t>
      </w:r>
      <w:r>
        <w:rPr>
          <w:sz w:val="24"/>
          <w:vertAlign w:val="baseline"/>
        </w:rPr>
        <w:t>Res.</w:t>
      </w:r>
      <w:r>
        <w:rPr>
          <w:spacing w:val="23"/>
          <w:sz w:val="24"/>
          <w:vertAlign w:val="baseline"/>
        </w:rPr>
        <w:t> </w:t>
      </w:r>
      <w:r>
        <w:rPr>
          <w:sz w:val="24"/>
          <w:vertAlign w:val="baseline"/>
        </w:rPr>
        <w:t>137/2005,</w:t>
      </w:r>
      <w:r>
        <w:rPr>
          <w:spacing w:val="23"/>
          <w:sz w:val="24"/>
          <w:vertAlign w:val="baseline"/>
        </w:rPr>
        <w:t> </w:t>
      </w:r>
      <w:r>
        <w:rPr>
          <w:sz w:val="24"/>
          <w:vertAlign w:val="baseline"/>
        </w:rPr>
        <w:t>DJ</w:t>
      </w:r>
      <w:r>
        <w:rPr>
          <w:spacing w:val="25"/>
          <w:sz w:val="24"/>
          <w:vertAlign w:val="baseline"/>
        </w:rPr>
        <w:t> </w:t>
      </w:r>
      <w:r>
        <w:rPr>
          <w:sz w:val="24"/>
          <w:vertAlign w:val="baseline"/>
        </w:rPr>
        <w:t>22,</w:t>
      </w:r>
      <w:r>
        <w:rPr>
          <w:spacing w:val="23"/>
          <w:sz w:val="24"/>
          <w:vertAlign w:val="baseline"/>
        </w:rPr>
        <w:t> </w:t>
      </w:r>
      <w:r>
        <w:rPr>
          <w:sz w:val="24"/>
          <w:vertAlign w:val="baseline"/>
        </w:rPr>
        <w:t>23</w:t>
      </w:r>
      <w:r>
        <w:rPr>
          <w:spacing w:val="23"/>
          <w:sz w:val="24"/>
          <w:vertAlign w:val="baseline"/>
        </w:rPr>
        <w:t> </w:t>
      </w:r>
      <w:r>
        <w:rPr>
          <w:spacing w:val="-10"/>
          <w:sz w:val="24"/>
          <w:vertAlign w:val="baseline"/>
        </w:rPr>
        <w:t>e</w:t>
      </w:r>
    </w:p>
    <w:p>
      <w:pPr>
        <w:spacing w:before="1"/>
        <w:ind w:left="1020" w:right="0" w:firstLine="0"/>
        <w:jc w:val="left"/>
        <w:rPr>
          <w:sz w:val="24"/>
        </w:rPr>
      </w:pPr>
      <w:r>
        <w:rPr>
          <w:spacing w:val="-2"/>
          <w:sz w:val="24"/>
        </w:rPr>
        <w:t>24.08.2005</w:t>
      </w:r>
    </w:p>
    <w:p>
      <w:pPr>
        <w:spacing w:before="41"/>
        <w:ind w:left="1135" w:right="0" w:firstLine="0"/>
        <w:jc w:val="left"/>
        <w:rPr>
          <w:i/>
          <w:sz w:val="24"/>
        </w:rPr>
      </w:pPr>
      <w:r>
        <w:rPr>
          <w:i/>
          <w:sz w:val="24"/>
        </w:rPr>
        <w:t>Nº</w:t>
      </w:r>
      <w:r>
        <w:rPr>
          <w:i/>
          <w:spacing w:val="-2"/>
          <w:sz w:val="24"/>
        </w:rPr>
        <w:t> </w:t>
      </w:r>
      <w:r>
        <w:rPr>
          <w:i/>
          <w:sz w:val="24"/>
        </w:rPr>
        <w:t>417.</w:t>
      </w:r>
      <w:r>
        <w:rPr>
          <w:i/>
          <w:spacing w:val="-1"/>
          <w:sz w:val="24"/>
        </w:rPr>
        <w:t> </w:t>
      </w:r>
      <w:r>
        <w:rPr>
          <w:i/>
          <w:sz w:val="24"/>
        </w:rPr>
        <w:t>Mandado de</w:t>
      </w:r>
      <w:r>
        <w:rPr>
          <w:i/>
          <w:spacing w:val="-2"/>
          <w:sz w:val="24"/>
        </w:rPr>
        <w:t> </w:t>
      </w:r>
      <w:r>
        <w:rPr>
          <w:i/>
          <w:sz w:val="24"/>
        </w:rPr>
        <w:t>segurança. Penhora</w:t>
      </w:r>
      <w:r>
        <w:rPr>
          <w:i/>
          <w:spacing w:val="-1"/>
          <w:sz w:val="24"/>
        </w:rPr>
        <w:t> </w:t>
      </w:r>
      <w:r>
        <w:rPr>
          <w:i/>
          <w:sz w:val="24"/>
        </w:rPr>
        <w:t>em</w:t>
      </w:r>
      <w:r>
        <w:rPr>
          <w:i/>
          <w:spacing w:val="-1"/>
          <w:sz w:val="24"/>
        </w:rPr>
        <w:t> </w:t>
      </w:r>
      <w:r>
        <w:rPr>
          <w:i/>
          <w:spacing w:val="-2"/>
          <w:sz w:val="24"/>
        </w:rPr>
        <w:t>dinheiro</w:t>
      </w:r>
    </w:p>
    <w:p>
      <w:pPr>
        <w:spacing w:after="0"/>
        <w:jc w:val="left"/>
        <w:rPr>
          <w:sz w:val="24"/>
        </w:rPr>
        <w:sectPr>
          <w:pgSz w:w="11910" w:h="16840"/>
          <w:pgMar w:header="0" w:footer="836"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799296">
                <wp:simplePos x="0" y="0"/>
                <wp:positionH relativeFrom="page">
                  <wp:posOffset>954024</wp:posOffset>
                </wp:positionH>
                <wp:positionV relativeFrom="paragraph">
                  <wp:posOffset>268468</wp:posOffset>
                </wp:positionV>
                <wp:extent cx="5581015" cy="6350"/>
                <wp:effectExtent l="0" t="0" r="0" b="0"/>
                <wp:wrapTopAndBottom/>
                <wp:docPr id="429" name="Graphic 429"/>
                <wp:cNvGraphicFramePr>
                  <a:graphicFrameLocks/>
                </wp:cNvGraphicFramePr>
                <a:graphic>
                  <a:graphicData uri="http://schemas.microsoft.com/office/word/2010/wordprocessingShape">
                    <wps:wsp>
                      <wps:cNvPr id="429" name="Graphic 429"/>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517184;mso-wrap-distance-left:0;mso-wrap-distance-right:0" id="docshape428"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940608">
                <wp:simplePos x="0" y="0"/>
                <wp:positionH relativeFrom="page">
                  <wp:posOffset>6861811</wp:posOffset>
                </wp:positionH>
                <wp:positionV relativeFrom="page">
                  <wp:posOffset>504194</wp:posOffset>
                </wp:positionV>
                <wp:extent cx="699135" cy="1259840"/>
                <wp:effectExtent l="0" t="0" r="0" b="0"/>
                <wp:wrapNone/>
                <wp:docPr id="430" name="Graphic 430"/>
                <wp:cNvGraphicFramePr>
                  <a:graphicFrameLocks/>
                </wp:cNvGraphicFramePr>
                <a:graphic>
                  <a:graphicData uri="http://schemas.microsoft.com/office/word/2010/wordprocessingShape">
                    <wps:wsp>
                      <wps:cNvPr id="430" name="Graphic 430"/>
                      <wps:cNvSpPr/>
                      <wps:spPr>
                        <a:xfrm>
                          <a:off x="0" y="0"/>
                          <a:ext cx="699135" cy="1259840"/>
                        </a:xfrm>
                        <a:custGeom>
                          <a:avLst/>
                          <a:gdLst/>
                          <a:ahLst/>
                          <a:cxnLst/>
                          <a:rect l="l" t="t" r="r" b="b"/>
                          <a:pathLst>
                            <a:path w="699135"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698752" y="1242836"/>
                              </a:lnTo>
                              <a:lnTo>
                                <a:pt x="698752" y="17000"/>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30011pt;margin-top:39.700382pt;width:55.05pt;height:99.2pt;mso-position-horizontal-relative:page;mso-position-vertical-relative:page;z-index:15940608" id="docshape429" coordorigin="10806,794" coordsize="1101,1984" path="m11812,794l11007,794,10929,810,10865,853,10822,917,10806,995,10806,2577,10822,2655,10865,2719,10929,2762,11007,2778,11812,2778,11890,2762,11906,2751,11906,821,11890,810,11812,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41120">
                <wp:simplePos x="0" y="0"/>
                <wp:positionH relativeFrom="page">
                  <wp:posOffset>6917920</wp:posOffset>
                </wp:positionH>
                <wp:positionV relativeFrom="page">
                  <wp:posOffset>770762</wp:posOffset>
                </wp:positionV>
                <wp:extent cx="203835" cy="721995"/>
                <wp:effectExtent l="0" t="0" r="0" b="0"/>
                <wp:wrapNone/>
                <wp:docPr id="431" name="Textbox 431"/>
                <wp:cNvGraphicFramePr>
                  <a:graphicFrameLocks/>
                </wp:cNvGraphicFramePr>
                <a:graphic>
                  <a:graphicData uri="http://schemas.microsoft.com/office/word/2010/wordprocessingShape">
                    <wps:wsp>
                      <wps:cNvPr id="431" name="Textbox 431"/>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544.718140pt;margin-top:60.689945pt;width:16.05pt;height:56.85pt;mso-position-horizontal-relative:page;mso-position-vertical-relative:page;z-index:15941120" type="#_x0000_t202" id="docshape430"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pStyle w:val="ListParagraph"/>
        <w:numPr>
          <w:ilvl w:val="1"/>
          <w:numId w:val="52"/>
        </w:numPr>
        <w:tabs>
          <w:tab w:pos="1295" w:val="left" w:leader="none"/>
        </w:tabs>
        <w:spacing w:line="240" w:lineRule="auto" w:before="73" w:after="0"/>
        <w:ind w:left="1136" w:right="140" w:firstLine="0"/>
        <w:jc w:val="both"/>
        <w:rPr>
          <w:i/>
          <w:sz w:val="24"/>
        </w:rPr>
      </w:pPr>
      <w:r>
        <w:rPr>
          <w:i/>
          <w:sz w:val="24"/>
        </w:rPr>
        <w:t>- Não fere direito líquido e certo do impetrante o ato judicial que determina penhora em dinheiro do</w:t>
      </w:r>
      <w:r>
        <w:rPr>
          <w:i/>
          <w:spacing w:val="-2"/>
          <w:sz w:val="24"/>
        </w:rPr>
        <w:t> </w:t>
      </w:r>
      <w:r>
        <w:rPr>
          <w:i/>
          <w:sz w:val="24"/>
        </w:rPr>
        <w:t>executado, em execução definitiva, para garantir</w:t>
      </w:r>
      <w:r>
        <w:rPr>
          <w:i/>
          <w:spacing w:val="-2"/>
          <w:sz w:val="24"/>
        </w:rPr>
        <w:t> </w:t>
      </w:r>
      <w:r>
        <w:rPr>
          <w:i/>
          <w:sz w:val="24"/>
        </w:rPr>
        <w:t>crédi- to exeqüendo, uma vez que obedece à gradação prevista no art. 655 do CPC. (ex-OJ nº 60 da SBDI-II</w:t>
      </w:r>
      <w:r>
        <w:rPr>
          <w:i/>
          <w:spacing w:val="40"/>
          <w:sz w:val="24"/>
        </w:rPr>
        <w:t> </w:t>
      </w:r>
      <w:r>
        <w:rPr>
          <w:i/>
          <w:sz w:val="24"/>
        </w:rPr>
        <w:t>- inserida em 20.09.2000)</w:t>
      </w:r>
    </w:p>
    <w:p>
      <w:pPr>
        <w:pStyle w:val="ListParagraph"/>
        <w:numPr>
          <w:ilvl w:val="1"/>
          <w:numId w:val="52"/>
        </w:numPr>
        <w:tabs>
          <w:tab w:pos="1364" w:val="left" w:leader="none"/>
        </w:tabs>
        <w:spacing w:line="240" w:lineRule="auto" w:before="39" w:after="0"/>
        <w:ind w:left="1135" w:right="139" w:firstLine="0"/>
        <w:jc w:val="both"/>
        <w:rPr>
          <w:i/>
          <w:sz w:val="24"/>
        </w:rPr>
      </w:pPr>
      <w:r>
        <w:rPr>
          <w:i/>
          <w:sz w:val="24"/>
        </w:rPr>
        <w:t>- Havendo discordância do credor, em execução definitiva, não tem o execu- tado direito líquido e certo a que os valores penhorados em dinheiro fiquem de- positados no próprio banco, ainda que atenda aos requisitos do art. 666, I, do CPC. (ex-OJ nº 61 da SBDI-II</w:t>
      </w:r>
      <w:r>
        <w:rPr>
          <w:i/>
          <w:spacing w:val="40"/>
          <w:sz w:val="24"/>
        </w:rPr>
        <w:t> </w:t>
      </w:r>
      <w:r>
        <w:rPr>
          <w:i/>
          <w:sz w:val="24"/>
        </w:rPr>
        <w:t>- inserida em 20.09.2000)</w:t>
      </w:r>
    </w:p>
    <w:p>
      <w:pPr>
        <w:pStyle w:val="ListParagraph"/>
        <w:numPr>
          <w:ilvl w:val="1"/>
          <w:numId w:val="52"/>
        </w:numPr>
        <w:tabs>
          <w:tab w:pos="1431" w:val="left" w:leader="none"/>
        </w:tabs>
        <w:spacing w:line="240" w:lineRule="auto" w:before="41" w:after="0"/>
        <w:ind w:left="1135" w:right="139" w:firstLine="0"/>
        <w:jc w:val="both"/>
        <w:rPr>
          <w:i/>
          <w:sz w:val="24"/>
        </w:rPr>
      </w:pPr>
      <w:r>
        <w:rPr>
          <w:i/>
          <w:sz w:val="24"/>
        </w:rPr>
        <w:t>-</w:t>
      </w:r>
      <w:r>
        <w:rPr>
          <w:i/>
          <w:spacing w:val="-1"/>
          <w:sz w:val="24"/>
        </w:rPr>
        <w:t> </w:t>
      </w:r>
      <w:r>
        <w:rPr>
          <w:i/>
          <w:sz w:val="24"/>
        </w:rPr>
        <w:t>Em</w:t>
      </w:r>
      <w:r>
        <w:rPr>
          <w:i/>
          <w:spacing w:val="-3"/>
          <w:sz w:val="24"/>
        </w:rPr>
        <w:t> </w:t>
      </w:r>
      <w:r>
        <w:rPr>
          <w:i/>
          <w:sz w:val="24"/>
        </w:rPr>
        <w:t>se</w:t>
      </w:r>
      <w:r>
        <w:rPr>
          <w:i/>
          <w:spacing w:val="-3"/>
          <w:sz w:val="24"/>
        </w:rPr>
        <w:t> </w:t>
      </w:r>
      <w:r>
        <w:rPr>
          <w:i/>
          <w:sz w:val="24"/>
        </w:rPr>
        <w:t>tratando</w:t>
      </w:r>
      <w:r>
        <w:rPr>
          <w:i/>
          <w:spacing w:val="-2"/>
          <w:sz w:val="24"/>
        </w:rPr>
        <w:t> </w:t>
      </w:r>
      <w:r>
        <w:rPr>
          <w:i/>
          <w:sz w:val="24"/>
        </w:rPr>
        <w:t>de</w:t>
      </w:r>
      <w:r>
        <w:rPr>
          <w:i/>
          <w:spacing w:val="-1"/>
          <w:sz w:val="24"/>
        </w:rPr>
        <w:t> </w:t>
      </w:r>
      <w:r>
        <w:rPr>
          <w:i/>
          <w:sz w:val="24"/>
        </w:rPr>
        <w:t>execução</w:t>
      </w:r>
      <w:r>
        <w:rPr>
          <w:i/>
          <w:spacing w:val="-2"/>
          <w:sz w:val="24"/>
        </w:rPr>
        <w:t> </w:t>
      </w:r>
      <w:r>
        <w:rPr>
          <w:i/>
          <w:sz w:val="24"/>
        </w:rPr>
        <w:t>provisória,</w:t>
      </w:r>
      <w:r>
        <w:rPr>
          <w:i/>
          <w:spacing w:val="-2"/>
          <w:sz w:val="24"/>
        </w:rPr>
        <w:t> </w:t>
      </w:r>
      <w:r>
        <w:rPr>
          <w:i/>
          <w:sz w:val="24"/>
        </w:rPr>
        <w:t>fere</w:t>
      </w:r>
      <w:r>
        <w:rPr>
          <w:i/>
          <w:spacing w:val="-1"/>
          <w:sz w:val="24"/>
        </w:rPr>
        <w:t> </w:t>
      </w:r>
      <w:r>
        <w:rPr>
          <w:i/>
          <w:sz w:val="24"/>
        </w:rPr>
        <w:t>direito</w:t>
      </w:r>
      <w:r>
        <w:rPr>
          <w:i/>
          <w:spacing w:val="-2"/>
          <w:sz w:val="24"/>
        </w:rPr>
        <w:t> </w:t>
      </w:r>
      <w:r>
        <w:rPr>
          <w:i/>
          <w:sz w:val="24"/>
        </w:rPr>
        <w:t>líquido</w:t>
      </w:r>
      <w:r>
        <w:rPr>
          <w:i/>
          <w:spacing w:val="-2"/>
          <w:sz w:val="24"/>
        </w:rPr>
        <w:t> </w:t>
      </w:r>
      <w:r>
        <w:rPr>
          <w:i/>
          <w:sz w:val="24"/>
        </w:rPr>
        <w:t>e</w:t>
      </w:r>
      <w:r>
        <w:rPr>
          <w:i/>
          <w:spacing w:val="-3"/>
          <w:sz w:val="24"/>
        </w:rPr>
        <w:t> </w:t>
      </w:r>
      <w:r>
        <w:rPr>
          <w:i/>
          <w:sz w:val="24"/>
        </w:rPr>
        <w:t>certo</w:t>
      </w:r>
      <w:r>
        <w:rPr>
          <w:i/>
          <w:spacing w:val="-2"/>
          <w:sz w:val="24"/>
        </w:rPr>
        <w:t> </w:t>
      </w:r>
      <w:r>
        <w:rPr>
          <w:i/>
          <w:sz w:val="24"/>
        </w:rPr>
        <w:t>do</w:t>
      </w:r>
      <w:r>
        <w:rPr>
          <w:i/>
          <w:spacing w:val="-2"/>
          <w:sz w:val="24"/>
        </w:rPr>
        <w:t> </w:t>
      </w:r>
      <w:r>
        <w:rPr>
          <w:i/>
          <w:sz w:val="24"/>
        </w:rPr>
        <w:t>impe- trante a determinação de penhora em dinheiro, quando nomeados outros bens à penhora, pois o executado tem direito a que a execução se processe da forma que lhe seja menos gravosa, nos termos do art. 620 do CPC. (ex-OJ nº 62 da SBDI-II</w:t>
      </w:r>
      <w:r>
        <w:rPr>
          <w:i/>
          <w:spacing w:val="40"/>
          <w:sz w:val="24"/>
        </w:rPr>
        <w:t> </w:t>
      </w:r>
      <w:r>
        <w:rPr>
          <w:i/>
          <w:sz w:val="24"/>
        </w:rPr>
        <w:t>- inserida em 20.09.2000).</w:t>
      </w:r>
    </w:p>
    <w:p>
      <w:pPr>
        <w:pStyle w:val="BodyText"/>
        <w:spacing w:before="9"/>
        <w:rPr>
          <w:i/>
          <w:sz w:val="22"/>
        </w:rPr>
      </w:pPr>
    </w:p>
    <w:p>
      <w:pPr>
        <w:pStyle w:val="Heading3"/>
        <w:ind w:left="113"/>
        <w:jc w:val="left"/>
      </w:pPr>
      <w:r>
        <w:rPr/>
        <w:t>SUM-418</w:t>
      </w:r>
      <w:r>
        <w:rPr>
          <w:spacing w:val="53"/>
          <w:w w:val="150"/>
        </w:rPr>
        <w:t> </w:t>
      </w:r>
      <w:r>
        <w:rPr/>
        <w:t>MANDADO</w:t>
      </w:r>
      <w:r>
        <w:rPr>
          <w:spacing w:val="25"/>
        </w:rPr>
        <w:t> </w:t>
      </w:r>
      <w:r>
        <w:rPr/>
        <w:t>DE</w:t>
      </w:r>
      <w:r>
        <w:rPr>
          <w:spacing w:val="25"/>
        </w:rPr>
        <w:t> </w:t>
      </w:r>
      <w:r>
        <w:rPr/>
        <w:t>SEGURANÇA</w:t>
      </w:r>
      <w:r>
        <w:rPr>
          <w:spacing w:val="24"/>
        </w:rPr>
        <w:t> </w:t>
      </w:r>
      <w:r>
        <w:rPr/>
        <w:t>VISANDO</w:t>
      </w:r>
      <w:r>
        <w:rPr>
          <w:spacing w:val="25"/>
        </w:rPr>
        <w:t> </w:t>
      </w:r>
      <w:r>
        <w:rPr/>
        <w:t>À</w:t>
      </w:r>
      <w:r>
        <w:rPr>
          <w:spacing w:val="24"/>
        </w:rPr>
        <w:t> </w:t>
      </w:r>
      <w:r>
        <w:rPr>
          <w:spacing w:val="-2"/>
        </w:rPr>
        <w:t>HOMOLOGA-</w:t>
      </w:r>
    </w:p>
    <w:p>
      <w:pPr>
        <w:pStyle w:val="Heading4"/>
        <w:spacing w:before="2"/>
        <w:ind w:left="1020" w:right="193"/>
        <w:jc w:val="left"/>
      </w:pPr>
      <w:r>
        <w:rPr/>
        <w:t>ÇÃO</w:t>
      </w:r>
      <w:r>
        <w:rPr>
          <w:spacing w:val="40"/>
        </w:rPr>
        <w:t> </w:t>
      </w:r>
      <w:r>
        <w:rPr/>
        <w:t>DE</w:t>
      </w:r>
      <w:r>
        <w:rPr>
          <w:spacing w:val="40"/>
        </w:rPr>
        <w:t> </w:t>
      </w:r>
      <w:r>
        <w:rPr/>
        <w:t>ACORDO</w:t>
      </w:r>
      <w:r>
        <w:rPr>
          <w:spacing w:val="40"/>
        </w:rPr>
        <w:t> </w:t>
      </w:r>
      <w:r>
        <w:rPr/>
        <w:t>(nova</w:t>
      </w:r>
      <w:r>
        <w:rPr>
          <w:spacing w:val="40"/>
        </w:rPr>
        <w:t> </w:t>
      </w:r>
      <w:r>
        <w:rPr/>
        <w:t>redação</w:t>
      </w:r>
      <w:r>
        <w:rPr>
          <w:spacing w:val="40"/>
        </w:rPr>
        <w:t> </w:t>
      </w:r>
      <w:r>
        <w:rPr/>
        <w:t>em</w:t>
      </w:r>
      <w:r>
        <w:rPr>
          <w:spacing w:val="40"/>
        </w:rPr>
        <w:t> </w:t>
      </w:r>
      <w:r>
        <w:rPr/>
        <w:t>decorrência</w:t>
      </w:r>
      <w:r>
        <w:rPr>
          <w:spacing w:val="40"/>
        </w:rPr>
        <w:t> </w:t>
      </w:r>
      <w:r>
        <w:rPr/>
        <w:t>do</w:t>
      </w:r>
      <w:r>
        <w:rPr>
          <w:spacing w:val="40"/>
        </w:rPr>
        <w:t> </w:t>
      </w:r>
      <w:r>
        <w:rPr/>
        <w:t>CPC</w:t>
      </w:r>
      <w:r>
        <w:rPr>
          <w:spacing w:val="40"/>
        </w:rPr>
        <w:t> </w:t>
      </w:r>
      <w:r>
        <w:rPr/>
        <w:t>de 2015) - Res. 217/2017, DEJT divulgado em 20, 24 e 25.04.2017</w:t>
      </w:r>
    </w:p>
    <w:p>
      <w:pPr>
        <w:spacing w:line="242" w:lineRule="auto" w:before="33"/>
        <w:ind w:left="1020" w:right="0" w:firstLine="0"/>
        <w:jc w:val="left"/>
        <w:rPr>
          <w:sz w:val="28"/>
        </w:rPr>
      </w:pPr>
      <w:r>
        <w:rPr>
          <w:sz w:val="28"/>
        </w:rPr>
        <w:t>A homologação de acordo constitui faculdade do juiz, inexistindo di- reito líquido e certo tutelável pela via do mandado de segurança.</w:t>
      </w:r>
    </w:p>
    <w:p>
      <w:pPr>
        <w:spacing w:before="39"/>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3"/>
          <w:sz w:val="24"/>
        </w:rPr>
        <w:t> </w:t>
      </w:r>
      <w:r>
        <w:rPr>
          <w:sz w:val="24"/>
        </w:rPr>
        <w:t>original</w:t>
      </w:r>
      <w:r>
        <w:rPr>
          <w:spacing w:val="-1"/>
          <w:sz w:val="24"/>
        </w:rPr>
        <w:t> </w:t>
      </w:r>
      <w:r>
        <w:rPr>
          <w:sz w:val="24"/>
        </w:rPr>
        <w:t>–</w:t>
      </w:r>
      <w:r>
        <w:rPr>
          <w:spacing w:val="-1"/>
          <w:sz w:val="24"/>
        </w:rPr>
        <w:t> </w:t>
      </w:r>
      <w:r>
        <w:rPr>
          <w:sz w:val="24"/>
        </w:rPr>
        <w:t>Res.</w:t>
      </w:r>
      <w:r>
        <w:rPr>
          <w:spacing w:val="-1"/>
          <w:sz w:val="24"/>
        </w:rPr>
        <w:t> </w:t>
      </w:r>
      <w:r>
        <w:rPr>
          <w:sz w:val="24"/>
        </w:rPr>
        <w:t>137/2005, DJ</w:t>
      </w:r>
      <w:r>
        <w:rPr>
          <w:spacing w:val="1"/>
          <w:sz w:val="24"/>
        </w:rPr>
        <w:t> </w:t>
      </w:r>
      <w:r>
        <w:rPr>
          <w:sz w:val="24"/>
        </w:rPr>
        <w:t>22,</w:t>
      </w:r>
      <w:r>
        <w:rPr>
          <w:spacing w:val="-1"/>
          <w:sz w:val="24"/>
        </w:rPr>
        <w:t> </w:t>
      </w:r>
      <w:r>
        <w:rPr>
          <w:sz w:val="24"/>
        </w:rPr>
        <w:t>23</w:t>
      </w:r>
      <w:r>
        <w:rPr>
          <w:spacing w:val="-1"/>
          <w:sz w:val="24"/>
        </w:rPr>
        <w:t> </w:t>
      </w:r>
      <w:r>
        <w:rPr>
          <w:sz w:val="24"/>
        </w:rPr>
        <w:t>e</w:t>
      </w:r>
      <w:r>
        <w:rPr>
          <w:spacing w:val="-1"/>
          <w:sz w:val="24"/>
        </w:rPr>
        <w:t> </w:t>
      </w:r>
      <w:r>
        <w:rPr>
          <w:spacing w:val="-2"/>
          <w:sz w:val="24"/>
        </w:rPr>
        <w:t>24.08.2005</w:t>
      </w:r>
    </w:p>
    <w:p>
      <w:pPr>
        <w:spacing w:line="240" w:lineRule="auto" w:before="41"/>
        <w:ind w:left="1136" w:right="139" w:firstLine="0"/>
        <w:jc w:val="both"/>
        <w:rPr>
          <w:i/>
          <w:sz w:val="24"/>
        </w:rPr>
      </w:pPr>
      <w:r>
        <w:rPr>
          <w:i/>
          <w:sz w:val="24"/>
        </w:rPr>
        <w:t>Nº 418 - Mandado de segurança visando à concessão de liminar ou homologa- ção de acordo (conversão das Orientações Jurisprudenciais nº</w:t>
      </w:r>
      <w:r>
        <w:rPr>
          <w:i/>
          <w:sz w:val="24"/>
          <w:vertAlign w:val="superscript"/>
        </w:rPr>
        <w:t>s</w:t>
      </w:r>
      <w:r>
        <w:rPr>
          <w:i/>
          <w:sz w:val="24"/>
          <w:vertAlign w:val="baseline"/>
        </w:rPr>
        <w:t> 120 e 141 da </w:t>
      </w:r>
      <w:r>
        <w:rPr>
          <w:i/>
          <w:spacing w:val="-2"/>
          <w:sz w:val="24"/>
          <w:vertAlign w:val="baseline"/>
        </w:rPr>
        <w:t>SBDI-II)</w:t>
      </w:r>
    </w:p>
    <w:p>
      <w:pPr>
        <w:spacing w:before="38"/>
        <w:ind w:left="1136" w:right="140" w:firstLine="0"/>
        <w:jc w:val="both"/>
        <w:rPr>
          <w:i/>
          <w:sz w:val="24"/>
        </w:rPr>
      </w:pPr>
      <w:r>
        <w:rPr>
          <w:i/>
          <w:sz w:val="24"/>
        </w:rPr>
        <w:t>A concessão de liminar ou a homologação de acordo constituem faculdade do juiz, inexistindo direito líquido e certo tutelável pela via do mandado de segu- rança. (ex-Ojs da SBDI-II</w:t>
      </w:r>
      <w:r>
        <w:rPr>
          <w:i/>
          <w:spacing w:val="40"/>
          <w:sz w:val="24"/>
        </w:rPr>
        <w:t> </w:t>
      </w:r>
      <w:r>
        <w:rPr>
          <w:i/>
          <w:sz w:val="24"/>
        </w:rPr>
        <w:t>nº</w:t>
      </w:r>
      <w:r>
        <w:rPr>
          <w:i/>
          <w:sz w:val="24"/>
          <w:vertAlign w:val="superscript"/>
        </w:rPr>
        <w:t>s</w:t>
      </w:r>
      <w:r>
        <w:rPr>
          <w:i/>
          <w:sz w:val="24"/>
          <w:vertAlign w:val="baseline"/>
        </w:rPr>
        <w:t> 120 - DJ 11.08.2003 - e 141 - DJ 04.05.2004).</w:t>
      </w:r>
    </w:p>
    <w:p>
      <w:pPr>
        <w:pStyle w:val="Heading4"/>
        <w:spacing w:before="266"/>
        <w:ind w:left="1020" w:hanging="908"/>
        <w:jc w:val="left"/>
      </w:pPr>
      <w:r>
        <w:rPr/>
        <w:t>SUM-419</w:t>
      </w:r>
      <w:r>
        <w:rPr>
          <w:spacing w:val="40"/>
        </w:rPr>
        <w:t> </w:t>
      </w:r>
      <w:r>
        <w:rPr/>
        <w:t>COMPETÊNCIA.</w:t>
      </w:r>
      <w:r>
        <w:rPr>
          <w:spacing w:val="40"/>
        </w:rPr>
        <w:t> </w:t>
      </w:r>
      <w:r>
        <w:rPr/>
        <w:t>EMBARGOS</w:t>
      </w:r>
      <w:r>
        <w:rPr>
          <w:spacing w:val="40"/>
        </w:rPr>
        <w:t> </w:t>
      </w:r>
      <w:r>
        <w:rPr/>
        <w:t>DE</w:t>
      </w:r>
      <w:r>
        <w:rPr>
          <w:spacing w:val="40"/>
        </w:rPr>
        <w:t> </w:t>
      </w:r>
      <w:r>
        <w:rPr/>
        <w:t>TERCEIRO.</w:t>
      </w:r>
      <w:r>
        <w:rPr>
          <w:spacing w:val="40"/>
        </w:rPr>
        <w:t> </w:t>
      </w:r>
      <w:r>
        <w:rPr/>
        <w:t>EXECU- ÇÃO</w:t>
      </w:r>
      <w:r>
        <w:rPr>
          <w:spacing w:val="27"/>
        </w:rPr>
        <w:t> </w:t>
      </w:r>
      <w:r>
        <w:rPr/>
        <w:t>POR</w:t>
      </w:r>
      <w:r>
        <w:rPr>
          <w:spacing w:val="25"/>
        </w:rPr>
        <w:t> </w:t>
      </w:r>
      <w:r>
        <w:rPr/>
        <w:t>CARTA</w:t>
      </w:r>
      <w:r>
        <w:rPr>
          <w:spacing w:val="28"/>
        </w:rPr>
        <w:t> </w:t>
      </w:r>
      <w:r>
        <w:rPr/>
        <w:t>PRECATÓRIA.</w:t>
      </w:r>
      <w:r>
        <w:rPr>
          <w:spacing w:val="27"/>
        </w:rPr>
        <w:t> </w:t>
      </w:r>
      <w:r>
        <w:rPr/>
        <w:t>JUÍZO</w:t>
      </w:r>
      <w:r>
        <w:rPr>
          <w:spacing w:val="27"/>
        </w:rPr>
        <w:t> </w:t>
      </w:r>
      <w:r>
        <w:rPr/>
        <w:t>DEPRECADO.</w:t>
      </w:r>
      <w:r>
        <w:rPr>
          <w:spacing w:val="27"/>
        </w:rPr>
        <w:t> </w:t>
      </w:r>
      <w:r>
        <w:rPr>
          <w:spacing w:val="-4"/>
        </w:rPr>
        <w:t>(al-</w:t>
      </w:r>
    </w:p>
    <w:p>
      <w:pPr>
        <w:spacing w:line="242" w:lineRule="auto" w:before="0"/>
        <w:ind w:left="1020" w:right="139" w:firstLine="0"/>
        <w:jc w:val="both"/>
        <w:rPr>
          <w:b/>
          <w:sz w:val="28"/>
        </w:rPr>
      </w:pPr>
      <w:r>
        <w:rPr>
          <w:b/>
          <w:sz w:val="28"/>
        </w:rPr>
        <w:t>terada em decorrência do CPC de 2015) - Res. 212/2016, DEJT divulgado em 20, 21 e 22.09.2016</w:t>
      </w:r>
    </w:p>
    <w:p>
      <w:pPr>
        <w:spacing w:line="240" w:lineRule="auto" w:before="27"/>
        <w:ind w:left="1020" w:right="139" w:firstLine="0"/>
        <w:jc w:val="both"/>
        <w:rPr>
          <w:sz w:val="28"/>
        </w:rPr>
      </w:pPr>
      <w:r>
        <w:rPr>
          <w:sz w:val="28"/>
        </w:rPr>
        <w:t>Na execução por carta precatória, os embargos de terceiro serão ofe- recidos no juízo deprecado, salvo se indicado pelo juízo deprecante o bem constrito ou se já devolvida a carta (art. 676, parágrafo único, do CPC de 2015).</w:t>
      </w:r>
    </w:p>
    <w:p>
      <w:pPr>
        <w:spacing w:before="45"/>
        <w:ind w:left="1020" w:right="0" w:firstLine="0"/>
        <w:jc w:val="left"/>
        <w:rPr>
          <w:rFonts w:ascii="Arial" w:hAnsi="Arial"/>
          <w:sz w:val="24"/>
        </w:rPr>
      </w:pPr>
      <w:r>
        <w:rPr>
          <w:rFonts w:ascii="Arial" w:hAnsi="Arial"/>
          <w:spacing w:val="-2"/>
          <w:sz w:val="24"/>
        </w:rPr>
        <w:t>Histórico:</w:t>
      </w:r>
    </w:p>
    <w:p>
      <w:pPr>
        <w:spacing w:line="237" w:lineRule="auto" w:before="39"/>
        <w:ind w:left="1020" w:right="141" w:firstLine="0"/>
        <w:jc w:val="both"/>
        <w:rPr>
          <w:sz w:val="24"/>
        </w:rPr>
      </w:pPr>
      <w:r>
        <w:rPr>
          <w:sz w:val="24"/>
        </w:rPr>
        <w:t>Redação original (conversão da Orientação Jurisprudencial nº 114 da SBDI-II) - Res. 137/2005, DJ 22, 23 e 24.08.2005</w:t>
      </w:r>
    </w:p>
    <w:p>
      <w:pPr>
        <w:spacing w:before="42"/>
        <w:ind w:left="1135" w:right="144" w:firstLine="0"/>
        <w:jc w:val="both"/>
        <w:rPr>
          <w:i/>
          <w:sz w:val="24"/>
        </w:rPr>
      </w:pPr>
      <w:r>
        <w:rPr>
          <w:i/>
          <w:sz w:val="24"/>
        </w:rPr>
        <w:t>Nº 419. Competência. Execução por carta. Embargos de terceiro. Juízo depre- </w:t>
      </w:r>
      <w:r>
        <w:rPr>
          <w:i/>
          <w:spacing w:val="-2"/>
          <w:sz w:val="24"/>
        </w:rPr>
        <w:t>cante</w:t>
      </w:r>
    </w:p>
    <w:p>
      <w:pPr>
        <w:spacing w:before="41"/>
        <w:ind w:left="1135" w:right="138" w:firstLine="0"/>
        <w:jc w:val="both"/>
        <w:rPr>
          <w:i/>
          <w:sz w:val="24"/>
        </w:rPr>
      </w:pPr>
      <w:r>
        <w:rPr>
          <w:i/>
          <w:sz w:val="24"/>
        </w:rPr>
        <w:t>Na execução por carta precatória, os embargos de terceiro serão oferecidos no juízo deprecante ou no juízo deprecado, mas a competência para julgá-los é do juízo deprecante, salvo se versarem, unicamente, sobre vícios ou irregularida- des da penhora, avaliação ou alienação dos bens, praticados pelo juízo depre- cado, em que a competência será deste último. (ex-OJ nº 114 da SBDI-II</w:t>
      </w:r>
      <w:r>
        <w:rPr>
          <w:i/>
          <w:spacing w:val="40"/>
          <w:sz w:val="24"/>
        </w:rPr>
        <w:t> </w:t>
      </w:r>
      <w:r>
        <w:rPr>
          <w:i/>
          <w:sz w:val="24"/>
        </w:rPr>
        <w:t>- DJ 11.08.2003) .</w:t>
      </w:r>
    </w:p>
    <w:p>
      <w:pPr>
        <w:spacing w:after="0"/>
        <w:jc w:val="both"/>
        <w:rPr>
          <w:sz w:val="24"/>
        </w:rPr>
        <w:sectPr>
          <w:pgSz w:w="11910" w:h="16840"/>
          <w:pgMar w:header="0" w:footer="836"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800832">
                <wp:simplePos x="0" y="0"/>
                <wp:positionH relativeFrom="page">
                  <wp:posOffset>954024</wp:posOffset>
                </wp:positionH>
                <wp:positionV relativeFrom="paragraph">
                  <wp:posOffset>268468</wp:posOffset>
                </wp:positionV>
                <wp:extent cx="5581015" cy="6350"/>
                <wp:effectExtent l="0" t="0" r="0" b="0"/>
                <wp:wrapTopAndBottom/>
                <wp:docPr id="432" name="Graphic 432"/>
                <wp:cNvGraphicFramePr>
                  <a:graphicFrameLocks/>
                </wp:cNvGraphicFramePr>
                <a:graphic>
                  <a:graphicData uri="http://schemas.microsoft.com/office/word/2010/wordprocessingShape">
                    <wps:wsp>
                      <wps:cNvPr id="432" name="Graphic 432"/>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515648;mso-wrap-distance-left:0;mso-wrap-distance-right:0" id="docshape431"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942144">
                <wp:simplePos x="0" y="0"/>
                <wp:positionH relativeFrom="page">
                  <wp:posOffset>0</wp:posOffset>
                </wp:positionH>
                <wp:positionV relativeFrom="page">
                  <wp:posOffset>504194</wp:posOffset>
                </wp:positionV>
                <wp:extent cx="720725" cy="1259840"/>
                <wp:effectExtent l="0" t="0" r="0" b="0"/>
                <wp:wrapNone/>
                <wp:docPr id="433" name="Graphic 433"/>
                <wp:cNvGraphicFramePr>
                  <a:graphicFrameLocks/>
                </wp:cNvGraphicFramePr>
                <a:graphic>
                  <a:graphicData uri="http://schemas.microsoft.com/office/word/2010/wordprocessingShape">
                    <wps:wsp>
                      <wps:cNvPr id="433" name="Graphic 433"/>
                      <wps:cNvSpPr/>
                      <wps:spPr>
                        <a:xfrm>
                          <a:off x="0" y="0"/>
                          <a:ext cx="720725" cy="1259840"/>
                        </a:xfrm>
                        <a:custGeom>
                          <a:avLst/>
                          <a:gdLst/>
                          <a:ahLst/>
                          <a:cxnLst/>
                          <a:rect l="l" t="t" r="r" b="b"/>
                          <a:pathLst>
                            <a:path w="720725" h="1259840">
                              <a:moveTo>
                                <a:pt x="592974" y="0"/>
                              </a:moveTo>
                              <a:lnTo>
                                <a:pt x="82015" y="0"/>
                              </a:lnTo>
                              <a:lnTo>
                                <a:pt x="32293" y="10037"/>
                              </a:lnTo>
                              <a:lnTo>
                                <a:pt x="0" y="31810"/>
                              </a:lnTo>
                              <a:lnTo>
                                <a:pt x="0" y="1228023"/>
                              </a:lnTo>
                              <a:lnTo>
                                <a:pt x="32293" y="1249800"/>
                              </a:lnTo>
                              <a:lnTo>
                                <a:pt x="82015" y="1259839"/>
                              </a:lnTo>
                              <a:lnTo>
                                <a:pt x="592974" y="1259839"/>
                              </a:lnTo>
                              <a:lnTo>
                                <a:pt x="642703" y="1249800"/>
                              </a:lnTo>
                              <a:lnTo>
                                <a:pt x="683309" y="1222421"/>
                              </a:lnTo>
                              <a:lnTo>
                                <a:pt x="710685" y="1181814"/>
                              </a:lnTo>
                              <a:lnTo>
                                <a:pt x="720723" y="1132090"/>
                              </a:lnTo>
                              <a:lnTo>
                                <a:pt x="720723" y="127736"/>
                              </a:lnTo>
                              <a:lnTo>
                                <a:pt x="710685" y="78015"/>
                              </a:lnTo>
                              <a:lnTo>
                                <a:pt x="683309" y="37412"/>
                              </a:lnTo>
                              <a:lnTo>
                                <a:pt x="642703" y="10037"/>
                              </a:lnTo>
                              <a:lnTo>
                                <a:pt x="592974"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39.700382pt;width:56.75pt;height:99.2pt;mso-position-horizontal-relative:page;mso-position-vertical-relative:page;z-index:15942144" id="docshape432" coordorigin="0,794" coordsize="1135,1984" path="m934,794l129,794,51,810,0,844,0,2728,51,2762,129,2778,934,2778,1012,2762,1076,2719,1119,2655,1135,2577,1135,995,1119,917,1076,853,1012,810,934,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42656">
                <wp:simplePos x="0" y="0"/>
                <wp:positionH relativeFrom="page">
                  <wp:posOffset>471400</wp:posOffset>
                </wp:positionH>
                <wp:positionV relativeFrom="page">
                  <wp:posOffset>776858</wp:posOffset>
                </wp:positionV>
                <wp:extent cx="203835" cy="721995"/>
                <wp:effectExtent l="0" t="0" r="0" b="0"/>
                <wp:wrapNone/>
                <wp:docPr id="434" name="Textbox 434"/>
                <wp:cNvGraphicFramePr>
                  <a:graphicFrameLocks/>
                </wp:cNvGraphicFramePr>
                <a:graphic>
                  <a:graphicData uri="http://schemas.microsoft.com/office/word/2010/wordprocessingShape">
                    <wps:wsp>
                      <wps:cNvPr id="434" name="Textbox 434"/>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37.118164pt;margin-top:61.169945pt;width:16.05pt;height:56.85pt;mso-position-horizontal-relative:page;mso-position-vertical-relative:page;z-index:15942656" type="#_x0000_t202" id="docshape433"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pStyle w:val="Heading3"/>
        <w:spacing w:before="77"/>
        <w:ind w:left="1020" w:hanging="908"/>
        <w:jc w:val="left"/>
      </w:pPr>
      <w:r>
        <w:rPr/>
        <w:t>SUM-420</w:t>
      </w:r>
      <w:r>
        <w:rPr>
          <w:spacing w:val="40"/>
        </w:rPr>
        <w:t> </w:t>
      </w:r>
      <w:r>
        <w:rPr/>
        <w:t>COMPETÊNCIA</w:t>
      </w:r>
      <w:r>
        <w:rPr>
          <w:spacing w:val="40"/>
        </w:rPr>
        <w:t> </w:t>
      </w:r>
      <w:r>
        <w:rPr/>
        <w:t>FUNCIONAL.</w:t>
      </w:r>
      <w:r>
        <w:rPr>
          <w:spacing w:val="40"/>
        </w:rPr>
        <w:t> </w:t>
      </w:r>
      <w:r>
        <w:rPr/>
        <w:t>CONFLITO</w:t>
      </w:r>
      <w:r>
        <w:rPr>
          <w:spacing w:val="40"/>
        </w:rPr>
        <w:t> </w:t>
      </w:r>
      <w:r>
        <w:rPr/>
        <w:t>NEGATIVO. TRT</w:t>
      </w:r>
      <w:r>
        <w:rPr>
          <w:spacing w:val="9"/>
        </w:rPr>
        <w:t> </w:t>
      </w:r>
      <w:r>
        <w:rPr/>
        <w:t>E</w:t>
      </w:r>
      <w:r>
        <w:rPr>
          <w:spacing w:val="10"/>
        </w:rPr>
        <w:t> </w:t>
      </w:r>
      <w:r>
        <w:rPr/>
        <w:t>VARA</w:t>
      </w:r>
      <w:r>
        <w:rPr>
          <w:spacing w:val="8"/>
        </w:rPr>
        <w:t> </w:t>
      </w:r>
      <w:r>
        <w:rPr/>
        <w:t>DO</w:t>
      </w:r>
      <w:r>
        <w:rPr>
          <w:spacing w:val="12"/>
        </w:rPr>
        <w:t> </w:t>
      </w:r>
      <w:r>
        <w:rPr/>
        <w:t>TRABALHO</w:t>
      </w:r>
      <w:r>
        <w:rPr>
          <w:spacing w:val="10"/>
        </w:rPr>
        <w:t> </w:t>
      </w:r>
      <w:r>
        <w:rPr/>
        <w:t>DE</w:t>
      </w:r>
      <w:r>
        <w:rPr>
          <w:spacing w:val="9"/>
        </w:rPr>
        <w:t> </w:t>
      </w:r>
      <w:r>
        <w:rPr/>
        <w:t>IDÊNTICA</w:t>
      </w:r>
      <w:r>
        <w:rPr>
          <w:spacing w:val="9"/>
        </w:rPr>
        <w:t> </w:t>
      </w:r>
      <w:r>
        <w:rPr/>
        <w:t>REGIÃO.</w:t>
      </w:r>
      <w:r>
        <w:rPr>
          <w:spacing w:val="10"/>
        </w:rPr>
        <w:t> </w:t>
      </w:r>
      <w:r>
        <w:rPr>
          <w:spacing w:val="-5"/>
        </w:rPr>
        <w:t>NÃO</w:t>
      </w:r>
    </w:p>
    <w:p>
      <w:pPr>
        <w:pStyle w:val="Heading4"/>
        <w:spacing w:before="1"/>
        <w:ind w:left="1020" w:right="141"/>
      </w:pPr>
      <w:r>
        <w:rPr/>
        <w:t>CONFIGURAÇÃO (conversão da Orientação Jurisprudencial nº 115 da SBDI-II) - Res. 137/2005, DJ 22, 23 e 24.08.2005</w:t>
      </w:r>
    </w:p>
    <w:p>
      <w:pPr>
        <w:spacing w:line="240" w:lineRule="auto" w:before="33"/>
        <w:ind w:left="1020" w:right="139" w:firstLine="0"/>
        <w:jc w:val="both"/>
        <w:rPr>
          <w:sz w:val="28"/>
        </w:rPr>
      </w:pPr>
      <w:r>
        <w:rPr>
          <w:sz w:val="28"/>
        </w:rPr>
        <w:t>Não se configura conflito de competência entre Tribunal Regional do Trabalho e Vara do Trabalho a ele vinculada. (ex-OJ nº 115 da SBDI- II</w:t>
      </w:r>
      <w:r>
        <w:rPr>
          <w:spacing w:val="40"/>
          <w:sz w:val="28"/>
        </w:rPr>
        <w:t> </w:t>
      </w:r>
      <w:r>
        <w:rPr>
          <w:sz w:val="28"/>
        </w:rPr>
        <w:t>- DJ 11.08.2003)</w:t>
      </w:r>
    </w:p>
    <w:p>
      <w:pPr>
        <w:pStyle w:val="Heading3"/>
        <w:spacing w:before="265"/>
        <w:ind w:left="1021" w:hanging="908"/>
        <w:jc w:val="left"/>
      </w:pPr>
      <w:r>
        <w:rPr/>
        <w:t>SUM-421</w:t>
      </w:r>
      <w:r>
        <w:rPr>
          <w:spacing w:val="40"/>
        </w:rPr>
        <w:t> </w:t>
      </w:r>
      <w:r>
        <w:rPr/>
        <w:t>EMBARGOS</w:t>
      </w:r>
      <w:r>
        <w:rPr>
          <w:spacing w:val="80"/>
        </w:rPr>
        <w:t> </w:t>
      </w:r>
      <w:r>
        <w:rPr/>
        <w:t>DE</w:t>
      </w:r>
      <w:r>
        <w:rPr>
          <w:spacing w:val="80"/>
        </w:rPr>
        <w:t> </w:t>
      </w:r>
      <w:r>
        <w:rPr/>
        <w:t>DECLARAÇÃO.</w:t>
      </w:r>
      <w:r>
        <w:rPr>
          <w:spacing w:val="80"/>
        </w:rPr>
        <w:t> </w:t>
      </w:r>
      <w:r>
        <w:rPr/>
        <w:t>CABIMENTO.</w:t>
      </w:r>
      <w:r>
        <w:rPr>
          <w:spacing w:val="80"/>
        </w:rPr>
        <w:t> </w:t>
      </w:r>
      <w:r>
        <w:rPr/>
        <w:t>DECI- SÃO</w:t>
      </w:r>
      <w:r>
        <w:rPr>
          <w:spacing w:val="59"/>
        </w:rPr>
        <w:t> </w:t>
      </w:r>
      <w:r>
        <w:rPr/>
        <w:t>MONOCRÁTICA</w:t>
      </w:r>
      <w:r>
        <w:rPr>
          <w:spacing w:val="59"/>
        </w:rPr>
        <w:t> </w:t>
      </w:r>
      <w:r>
        <w:rPr/>
        <w:t>DO</w:t>
      </w:r>
      <w:r>
        <w:rPr>
          <w:spacing w:val="60"/>
        </w:rPr>
        <w:t> </w:t>
      </w:r>
      <w:r>
        <w:rPr/>
        <w:t>RELATOR</w:t>
      </w:r>
      <w:r>
        <w:rPr>
          <w:spacing w:val="58"/>
        </w:rPr>
        <w:t> </w:t>
      </w:r>
      <w:r>
        <w:rPr/>
        <w:t>CALCADA</w:t>
      </w:r>
      <w:r>
        <w:rPr>
          <w:spacing w:val="61"/>
        </w:rPr>
        <w:t> </w:t>
      </w:r>
      <w:r>
        <w:rPr/>
        <w:t>NO</w:t>
      </w:r>
      <w:r>
        <w:rPr>
          <w:spacing w:val="61"/>
        </w:rPr>
        <w:t> </w:t>
      </w:r>
      <w:r>
        <w:rPr>
          <w:spacing w:val="-4"/>
        </w:rPr>
        <w:t>ART.</w:t>
      </w:r>
    </w:p>
    <w:p>
      <w:pPr>
        <w:pStyle w:val="Heading4"/>
        <w:spacing w:before="2"/>
        <w:ind w:left="1021" w:right="138" w:hanging="1"/>
      </w:pPr>
      <w:r>
        <w:rPr/>
        <w:t>932 do CPC DE 2015. ART. 557 DO CPC de 1973.</w:t>
      </w:r>
      <w:r>
        <w:rPr>
          <w:spacing w:val="40"/>
        </w:rPr>
        <w:t> </w:t>
      </w:r>
      <w:r>
        <w:rPr/>
        <w:t>(atualizada</w:t>
      </w:r>
      <w:r>
        <w:rPr>
          <w:spacing w:val="80"/>
        </w:rPr>
        <w:t> </w:t>
      </w:r>
      <w:r>
        <w:rPr/>
        <w:t>em decorrência do CPC de 2015) – Res. 208/2016, DEJT divulga- do em 22, 25 e 26.04.2016</w:t>
      </w:r>
    </w:p>
    <w:p>
      <w:pPr>
        <w:pStyle w:val="ListParagraph"/>
        <w:numPr>
          <w:ilvl w:val="0"/>
          <w:numId w:val="53"/>
        </w:numPr>
        <w:tabs>
          <w:tab w:pos="1195" w:val="left" w:leader="none"/>
        </w:tabs>
        <w:spacing w:line="240" w:lineRule="auto" w:before="32" w:after="0"/>
        <w:ind w:left="1021" w:right="140" w:firstLine="0"/>
        <w:jc w:val="both"/>
        <w:rPr>
          <w:sz w:val="28"/>
        </w:rPr>
      </w:pPr>
      <w:r>
        <w:rPr>
          <w:sz w:val="28"/>
        </w:rPr>
        <w:t>– Cabem embargos de declaração da decisão monocrática do relator prevista no art. 932 do CPC de 2015 (art. 557 do CPC de 1973), se a parte pretende tão somente juízo integrativo retificador da decisão e, não, modificação do julgado.</w:t>
      </w:r>
    </w:p>
    <w:p>
      <w:pPr>
        <w:pStyle w:val="ListParagraph"/>
        <w:numPr>
          <w:ilvl w:val="0"/>
          <w:numId w:val="53"/>
        </w:numPr>
        <w:tabs>
          <w:tab w:pos="1305" w:val="left" w:leader="none"/>
        </w:tabs>
        <w:spacing w:line="240" w:lineRule="auto" w:before="39" w:after="0"/>
        <w:ind w:left="1020" w:right="137" w:firstLine="0"/>
        <w:jc w:val="both"/>
        <w:rPr>
          <w:sz w:val="28"/>
        </w:rPr>
      </w:pPr>
      <w:r>
        <w:rPr>
          <w:sz w:val="28"/>
        </w:rPr>
        <w:t>– Se a parte postular a revisão no mérito da decisão monocrática, cumpre ao relator converter os embargos de declaração em agravo,</w:t>
      </w:r>
      <w:r>
        <w:rPr>
          <w:spacing w:val="40"/>
          <w:sz w:val="28"/>
        </w:rPr>
        <w:t> </w:t>
      </w:r>
      <w:r>
        <w:rPr>
          <w:sz w:val="28"/>
        </w:rPr>
        <w:t>em face dos princípios da fungibilidade e celeridade processual, sub- metendo-o ao pronunciamento do Colegiado, após a intimação do re- corrente para, no prazo de 5 (cinco) dias, complementar as razões re- cursais,</w:t>
      </w:r>
      <w:r>
        <w:rPr>
          <w:spacing w:val="-1"/>
          <w:sz w:val="28"/>
        </w:rPr>
        <w:t> </w:t>
      </w:r>
      <w:r>
        <w:rPr>
          <w:sz w:val="28"/>
        </w:rPr>
        <w:t>de</w:t>
      </w:r>
      <w:r>
        <w:rPr>
          <w:spacing w:val="-1"/>
          <w:sz w:val="28"/>
        </w:rPr>
        <w:t> </w:t>
      </w:r>
      <w:r>
        <w:rPr>
          <w:sz w:val="28"/>
        </w:rPr>
        <w:t>modo a</w:t>
      </w:r>
      <w:r>
        <w:rPr>
          <w:spacing w:val="-1"/>
          <w:sz w:val="28"/>
        </w:rPr>
        <w:t> </w:t>
      </w:r>
      <w:r>
        <w:rPr>
          <w:sz w:val="28"/>
        </w:rPr>
        <w:t>ajustá-las às exigências</w:t>
      </w:r>
      <w:r>
        <w:rPr>
          <w:spacing w:val="-2"/>
          <w:sz w:val="28"/>
        </w:rPr>
        <w:t> </w:t>
      </w:r>
      <w:r>
        <w:rPr>
          <w:sz w:val="28"/>
        </w:rPr>
        <w:t>do art.</w:t>
      </w:r>
      <w:r>
        <w:rPr>
          <w:spacing w:val="-1"/>
          <w:sz w:val="28"/>
        </w:rPr>
        <w:t> </w:t>
      </w:r>
      <w:r>
        <w:rPr>
          <w:sz w:val="28"/>
        </w:rPr>
        <w:t>1.021,</w:t>
      </w:r>
      <w:r>
        <w:rPr>
          <w:spacing w:val="-1"/>
          <w:sz w:val="28"/>
        </w:rPr>
        <w:t> </w:t>
      </w:r>
      <w:r>
        <w:rPr>
          <w:sz w:val="28"/>
        </w:rPr>
        <w:t>§ 1º,</w:t>
      </w:r>
      <w:r>
        <w:rPr>
          <w:spacing w:val="-1"/>
          <w:sz w:val="28"/>
        </w:rPr>
        <w:t> </w:t>
      </w:r>
      <w:r>
        <w:rPr>
          <w:sz w:val="28"/>
        </w:rPr>
        <w:t>do CPC de 2015.</w:t>
      </w:r>
    </w:p>
    <w:p>
      <w:pPr>
        <w:spacing w:before="47"/>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Res.</w:t>
      </w:r>
      <w:r>
        <w:rPr>
          <w:spacing w:val="-1"/>
          <w:sz w:val="24"/>
        </w:rPr>
        <w:t> </w:t>
      </w:r>
      <w:r>
        <w:rPr>
          <w:sz w:val="24"/>
        </w:rPr>
        <w:t>137/2005, DJ</w:t>
      </w:r>
      <w:r>
        <w:rPr>
          <w:spacing w:val="1"/>
          <w:sz w:val="24"/>
        </w:rPr>
        <w:t> </w:t>
      </w:r>
      <w:r>
        <w:rPr>
          <w:sz w:val="24"/>
        </w:rPr>
        <w:t>22, 23</w:t>
      </w:r>
      <w:r>
        <w:rPr>
          <w:spacing w:val="-1"/>
          <w:sz w:val="24"/>
        </w:rPr>
        <w:t> </w:t>
      </w:r>
      <w:r>
        <w:rPr>
          <w:sz w:val="24"/>
        </w:rPr>
        <w:t>e</w:t>
      </w:r>
      <w:r>
        <w:rPr>
          <w:spacing w:val="-1"/>
          <w:sz w:val="24"/>
        </w:rPr>
        <w:t> </w:t>
      </w:r>
      <w:r>
        <w:rPr>
          <w:spacing w:val="-2"/>
          <w:sz w:val="24"/>
        </w:rPr>
        <w:t>24.08.2005</w:t>
      </w:r>
    </w:p>
    <w:p>
      <w:pPr>
        <w:spacing w:before="38"/>
        <w:ind w:left="1136" w:right="139" w:firstLine="0"/>
        <w:jc w:val="both"/>
        <w:rPr>
          <w:i/>
          <w:sz w:val="24"/>
        </w:rPr>
      </w:pPr>
      <w:r>
        <w:rPr>
          <w:i/>
          <w:sz w:val="24"/>
        </w:rPr>
        <w:t>Nº 421. Embargos declaratórios contra decisão monocrática do relator calcada no art. 557 do CPC. Cabimento (conversão da Orientação Jurisprudencial nº</w:t>
      </w:r>
      <w:r>
        <w:rPr>
          <w:i/>
          <w:spacing w:val="80"/>
          <w:sz w:val="24"/>
        </w:rPr>
        <w:t> </w:t>
      </w:r>
      <w:r>
        <w:rPr>
          <w:i/>
          <w:sz w:val="24"/>
        </w:rPr>
        <w:t>74 da SBDI-II)</w:t>
      </w:r>
    </w:p>
    <w:p>
      <w:pPr>
        <w:pStyle w:val="ListParagraph"/>
        <w:numPr>
          <w:ilvl w:val="1"/>
          <w:numId w:val="53"/>
        </w:numPr>
        <w:tabs>
          <w:tab w:pos="1291" w:val="left" w:leader="none"/>
        </w:tabs>
        <w:spacing w:line="240" w:lineRule="auto" w:before="41" w:after="0"/>
        <w:ind w:left="1136" w:right="139" w:firstLine="0"/>
        <w:jc w:val="both"/>
        <w:rPr>
          <w:i/>
          <w:sz w:val="24"/>
        </w:rPr>
      </w:pPr>
      <w:r>
        <w:rPr>
          <w:i/>
          <w:sz w:val="24"/>
        </w:rPr>
        <w:t>- Tendo a decisão monocrática de provimento ou denegação de recurso, pre- vista no art. 557 do CPC, conteúdo decisório definitivo e conclusivo da lide, comporta ser esclarecida pela via dos embargos de declaração, em decisão aclaratória, também monocrática, quando se pretende tão-somente suprir omis- são e não, modificação do julgado.</w:t>
      </w:r>
    </w:p>
    <w:p>
      <w:pPr>
        <w:pStyle w:val="ListParagraph"/>
        <w:numPr>
          <w:ilvl w:val="1"/>
          <w:numId w:val="53"/>
        </w:numPr>
        <w:tabs>
          <w:tab w:pos="1396" w:val="left" w:leader="none"/>
        </w:tabs>
        <w:spacing w:line="240" w:lineRule="auto" w:before="41" w:after="0"/>
        <w:ind w:left="1136" w:right="140" w:firstLine="0"/>
        <w:jc w:val="both"/>
        <w:rPr>
          <w:i/>
          <w:sz w:val="24"/>
        </w:rPr>
      </w:pPr>
      <w:r>
        <w:rPr>
          <w:i/>
          <w:sz w:val="24"/>
        </w:rPr>
        <w:t>- Postulando o embargante efeito modificativo, os embargos declaratórios deverão</w:t>
      </w:r>
      <w:r>
        <w:rPr>
          <w:i/>
          <w:spacing w:val="-1"/>
          <w:sz w:val="24"/>
        </w:rPr>
        <w:t> </w:t>
      </w:r>
      <w:r>
        <w:rPr>
          <w:i/>
          <w:sz w:val="24"/>
        </w:rPr>
        <w:t>ser submetidos ao</w:t>
      </w:r>
      <w:r>
        <w:rPr>
          <w:i/>
          <w:spacing w:val="-1"/>
          <w:sz w:val="24"/>
        </w:rPr>
        <w:t> </w:t>
      </w:r>
      <w:r>
        <w:rPr>
          <w:i/>
          <w:sz w:val="24"/>
        </w:rPr>
        <w:t>pronunciamento</w:t>
      </w:r>
      <w:r>
        <w:rPr>
          <w:i/>
          <w:spacing w:val="-1"/>
          <w:sz w:val="24"/>
        </w:rPr>
        <w:t> </w:t>
      </w:r>
      <w:r>
        <w:rPr>
          <w:i/>
          <w:sz w:val="24"/>
        </w:rPr>
        <w:t>do</w:t>
      </w:r>
      <w:r>
        <w:rPr>
          <w:i/>
          <w:spacing w:val="-1"/>
          <w:sz w:val="24"/>
        </w:rPr>
        <w:t> </w:t>
      </w:r>
      <w:r>
        <w:rPr>
          <w:i/>
          <w:sz w:val="24"/>
        </w:rPr>
        <w:t>Colegiado,</w:t>
      </w:r>
      <w:r>
        <w:rPr>
          <w:i/>
          <w:spacing w:val="-1"/>
          <w:sz w:val="24"/>
        </w:rPr>
        <w:t> </w:t>
      </w:r>
      <w:r>
        <w:rPr>
          <w:i/>
          <w:sz w:val="24"/>
        </w:rPr>
        <w:t>convertidos em</w:t>
      </w:r>
      <w:r>
        <w:rPr>
          <w:i/>
          <w:spacing w:val="-1"/>
          <w:sz w:val="24"/>
        </w:rPr>
        <w:t> </w:t>
      </w:r>
      <w:r>
        <w:rPr>
          <w:i/>
          <w:sz w:val="24"/>
        </w:rPr>
        <w:t>agra- vo, em face dos princípios da fungibilidade e celeridade processual. (ex-OJ nº 74 da SBDI-2</w:t>
      </w:r>
      <w:r>
        <w:rPr>
          <w:i/>
          <w:spacing w:val="40"/>
          <w:sz w:val="24"/>
        </w:rPr>
        <w:t> </w:t>
      </w:r>
      <w:r>
        <w:rPr>
          <w:i/>
          <w:sz w:val="24"/>
        </w:rPr>
        <w:t>- inserida em 08.11.2000)</w:t>
      </w:r>
    </w:p>
    <w:p>
      <w:pPr>
        <w:pStyle w:val="BodyText"/>
        <w:spacing w:before="9"/>
        <w:rPr>
          <w:i/>
          <w:sz w:val="22"/>
        </w:rPr>
      </w:pPr>
    </w:p>
    <w:p>
      <w:pPr>
        <w:pStyle w:val="Heading3"/>
        <w:spacing w:before="1"/>
        <w:ind w:left="113"/>
      </w:pPr>
      <w:r>
        <w:rPr/>
        <w:t>SUM-422</w:t>
      </w:r>
      <w:r>
        <w:rPr>
          <w:spacing w:val="54"/>
          <w:w w:val="150"/>
        </w:rPr>
        <w:t> </w:t>
      </w:r>
      <w:r>
        <w:rPr/>
        <w:t>RECURSO.</w:t>
      </w:r>
      <w:r>
        <w:rPr>
          <w:spacing w:val="38"/>
        </w:rPr>
        <w:t> </w:t>
      </w:r>
      <w:r>
        <w:rPr/>
        <w:t>FUNDAMENTO</w:t>
      </w:r>
      <w:r>
        <w:rPr>
          <w:spacing w:val="37"/>
        </w:rPr>
        <w:t> </w:t>
      </w:r>
      <w:r>
        <w:rPr/>
        <w:t>AUSENTE</w:t>
      </w:r>
      <w:r>
        <w:rPr>
          <w:spacing w:val="37"/>
        </w:rPr>
        <w:t> </w:t>
      </w:r>
      <w:r>
        <w:rPr/>
        <w:t>OU</w:t>
      </w:r>
      <w:r>
        <w:rPr>
          <w:spacing w:val="37"/>
        </w:rPr>
        <w:t> </w:t>
      </w:r>
      <w:r>
        <w:rPr>
          <w:spacing w:val="-2"/>
        </w:rPr>
        <w:t>DEFICIENTE.</w:t>
      </w:r>
    </w:p>
    <w:p>
      <w:pPr>
        <w:pStyle w:val="Heading4"/>
        <w:spacing w:before="2"/>
        <w:ind w:left="1020" w:right="138"/>
      </w:pPr>
      <w:r>
        <w:rPr/>
        <w:t>NÃO CONHECIMENTO</w:t>
      </w:r>
      <w:r>
        <w:rPr>
          <w:spacing w:val="-4"/>
        </w:rPr>
        <w:t> </w:t>
      </w:r>
      <w:r>
        <w:rPr/>
        <w:t>(redação alterada, com inserção dos itens I, II e III) -</w:t>
      </w:r>
      <w:r>
        <w:rPr>
          <w:spacing w:val="-2"/>
        </w:rPr>
        <w:t> </w:t>
      </w:r>
      <w:r>
        <w:rPr/>
        <w:t>Res. 199/2015, DEJT divulgado em</w:t>
      </w:r>
      <w:r>
        <w:rPr>
          <w:spacing w:val="40"/>
        </w:rPr>
        <w:t> </w:t>
      </w:r>
      <w:r>
        <w:rPr/>
        <w:t>24, 25 e 26.06.2015. Com errata publicada no DEJT divulgado em </w:t>
      </w:r>
      <w:r>
        <w:rPr>
          <w:spacing w:val="-2"/>
        </w:rPr>
        <w:t>01.07.2015</w:t>
      </w:r>
    </w:p>
    <w:p>
      <w:pPr>
        <w:spacing w:after="0"/>
        <w:sectPr>
          <w:pgSz w:w="11910" w:h="16840"/>
          <w:pgMar w:header="0" w:footer="836"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802368">
                <wp:simplePos x="0" y="0"/>
                <wp:positionH relativeFrom="page">
                  <wp:posOffset>954024</wp:posOffset>
                </wp:positionH>
                <wp:positionV relativeFrom="paragraph">
                  <wp:posOffset>268468</wp:posOffset>
                </wp:positionV>
                <wp:extent cx="5581015" cy="6350"/>
                <wp:effectExtent l="0" t="0" r="0" b="0"/>
                <wp:wrapTopAndBottom/>
                <wp:docPr id="435" name="Graphic 435"/>
                <wp:cNvGraphicFramePr>
                  <a:graphicFrameLocks/>
                </wp:cNvGraphicFramePr>
                <a:graphic>
                  <a:graphicData uri="http://schemas.microsoft.com/office/word/2010/wordprocessingShape">
                    <wps:wsp>
                      <wps:cNvPr id="435" name="Graphic 435"/>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514112;mso-wrap-distance-left:0;mso-wrap-distance-right:0" id="docshape434"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943680">
                <wp:simplePos x="0" y="0"/>
                <wp:positionH relativeFrom="page">
                  <wp:posOffset>6861811</wp:posOffset>
                </wp:positionH>
                <wp:positionV relativeFrom="page">
                  <wp:posOffset>504194</wp:posOffset>
                </wp:positionV>
                <wp:extent cx="699135" cy="1259840"/>
                <wp:effectExtent l="0" t="0" r="0" b="0"/>
                <wp:wrapNone/>
                <wp:docPr id="436" name="Graphic 436"/>
                <wp:cNvGraphicFramePr>
                  <a:graphicFrameLocks/>
                </wp:cNvGraphicFramePr>
                <a:graphic>
                  <a:graphicData uri="http://schemas.microsoft.com/office/word/2010/wordprocessingShape">
                    <wps:wsp>
                      <wps:cNvPr id="436" name="Graphic 436"/>
                      <wps:cNvSpPr/>
                      <wps:spPr>
                        <a:xfrm>
                          <a:off x="0" y="0"/>
                          <a:ext cx="699135" cy="1259840"/>
                        </a:xfrm>
                        <a:custGeom>
                          <a:avLst/>
                          <a:gdLst/>
                          <a:ahLst/>
                          <a:cxnLst/>
                          <a:rect l="l" t="t" r="r" b="b"/>
                          <a:pathLst>
                            <a:path w="699135"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698752" y="1242836"/>
                              </a:lnTo>
                              <a:lnTo>
                                <a:pt x="698752" y="17000"/>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30011pt;margin-top:39.700382pt;width:55.05pt;height:99.2pt;mso-position-horizontal-relative:page;mso-position-vertical-relative:page;z-index:15943680" id="docshape435" coordorigin="10806,794" coordsize="1101,1984" path="m11812,794l11007,794,10929,810,10865,853,10822,917,10806,995,10806,2577,10822,2655,10865,2719,10929,2762,11007,2778,11812,2778,11890,2762,11906,2751,11906,821,11890,810,11812,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44192">
                <wp:simplePos x="0" y="0"/>
                <wp:positionH relativeFrom="page">
                  <wp:posOffset>6917920</wp:posOffset>
                </wp:positionH>
                <wp:positionV relativeFrom="page">
                  <wp:posOffset>770762</wp:posOffset>
                </wp:positionV>
                <wp:extent cx="203835" cy="721995"/>
                <wp:effectExtent l="0" t="0" r="0" b="0"/>
                <wp:wrapNone/>
                <wp:docPr id="437" name="Textbox 437"/>
                <wp:cNvGraphicFramePr>
                  <a:graphicFrameLocks/>
                </wp:cNvGraphicFramePr>
                <a:graphic>
                  <a:graphicData uri="http://schemas.microsoft.com/office/word/2010/wordprocessingShape">
                    <wps:wsp>
                      <wps:cNvPr id="437" name="Textbox 437"/>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544.718140pt;margin-top:60.689945pt;width:16.05pt;height:56.85pt;mso-position-horizontal-relative:page;mso-position-vertical-relative:page;z-index:15944192" type="#_x0000_t202" id="docshape436"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pStyle w:val="ListParagraph"/>
        <w:numPr>
          <w:ilvl w:val="0"/>
          <w:numId w:val="54"/>
        </w:numPr>
        <w:tabs>
          <w:tab w:pos="1204" w:val="left" w:leader="none"/>
        </w:tabs>
        <w:spacing w:line="240" w:lineRule="auto" w:before="72" w:after="0"/>
        <w:ind w:left="1020" w:right="142" w:firstLine="0"/>
        <w:jc w:val="both"/>
        <w:rPr>
          <w:sz w:val="28"/>
        </w:rPr>
      </w:pPr>
      <w:r>
        <w:rPr>
          <w:sz w:val="28"/>
        </w:rPr>
        <w:t>– Não se conhece de recurso para o Tribunal Superior do Trabalho se as razões do recorrente não impugnam os fundamentos da decisão recorrida, nos termos em que proferida.</w:t>
      </w:r>
    </w:p>
    <w:p>
      <w:pPr>
        <w:pStyle w:val="ListParagraph"/>
        <w:numPr>
          <w:ilvl w:val="0"/>
          <w:numId w:val="54"/>
        </w:numPr>
        <w:tabs>
          <w:tab w:pos="1300" w:val="left" w:leader="none"/>
        </w:tabs>
        <w:spacing w:line="240" w:lineRule="auto" w:before="40" w:after="0"/>
        <w:ind w:left="1020" w:right="138" w:firstLine="0"/>
        <w:jc w:val="both"/>
        <w:rPr>
          <w:sz w:val="28"/>
        </w:rPr>
      </w:pPr>
      <w:r>
        <w:rPr>
          <w:sz w:val="28"/>
        </w:rPr>
        <w:t>– O entendimento referido no item anterior não se aplica em rela- ção à motivação secundária e impertinente, consubstanciada em des- pacho de admissibilidade de recurso ou em decisão monocrática.</w:t>
      </w:r>
    </w:p>
    <w:p>
      <w:pPr>
        <w:pStyle w:val="ListParagraph"/>
        <w:numPr>
          <w:ilvl w:val="0"/>
          <w:numId w:val="54"/>
        </w:numPr>
        <w:tabs>
          <w:tab w:pos="1021" w:val="left" w:leader="none"/>
          <w:tab w:pos="1391" w:val="left" w:leader="none"/>
        </w:tabs>
        <w:spacing w:line="240" w:lineRule="auto" w:before="39" w:after="0"/>
        <w:ind w:left="1021" w:right="135" w:hanging="1"/>
        <w:jc w:val="both"/>
        <w:rPr>
          <w:sz w:val="28"/>
        </w:rPr>
      </w:pPr>
      <w:r>
        <w:rPr>
          <w:sz w:val="28"/>
        </w:rPr>
        <w:t>– Inaplicável a exigência do item I relativamente ao recurso ordi- nário da competência de Tribunal Regional do Trabalho, exceto em caso de recurso cuja motivação é inteiramente dissociada dos funda- mentos da sentença.</w:t>
      </w:r>
    </w:p>
    <w:p>
      <w:pPr>
        <w:spacing w:before="45"/>
        <w:ind w:left="1020" w:right="0" w:firstLine="0"/>
        <w:jc w:val="left"/>
        <w:rPr>
          <w:rFonts w:ascii="Arial" w:hAnsi="Arial"/>
          <w:sz w:val="24"/>
        </w:rPr>
      </w:pPr>
      <w:r>
        <w:rPr>
          <w:rFonts w:ascii="Arial" w:hAnsi="Arial"/>
          <w:spacing w:val="-2"/>
          <w:sz w:val="24"/>
        </w:rPr>
        <w:t>Histórico:</w:t>
      </w:r>
    </w:p>
    <w:p>
      <w:pPr>
        <w:spacing w:line="237" w:lineRule="auto" w:before="39"/>
        <w:ind w:left="1020" w:right="141" w:firstLine="0"/>
        <w:jc w:val="both"/>
        <w:rPr>
          <w:sz w:val="24"/>
        </w:rPr>
      </w:pPr>
      <w:r>
        <w:rPr>
          <w:sz w:val="24"/>
        </w:rPr>
        <w:t>Redação original (conversão da Orientação Jurisprudencial nº 90 da SBDI-II) - Res. 137/2005, DJ 22, 23 e 24.08.2005</w:t>
      </w:r>
    </w:p>
    <w:p>
      <w:pPr>
        <w:spacing w:before="42"/>
        <w:ind w:left="1135" w:right="139" w:firstLine="0"/>
        <w:jc w:val="both"/>
        <w:rPr>
          <w:i/>
          <w:sz w:val="24"/>
        </w:rPr>
      </w:pPr>
      <w:r>
        <w:rPr>
          <w:i/>
          <w:sz w:val="24"/>
        </w:rPr>
        <w:t>Nº</w:t>
      </w:r>
      <w:r>
        <w:rPr>
          <w:i/>
          <w:spacing w:val="-2"/>
          <w:sz w:val="24"/>
        </w:rPr>
        <w:t> </w:t>
      </w:r>
      <w:r>
        <w:rPr>
          <w:i/>
          <w:sz w:val="24"/>
        </w:rPr>
        <w:t>422</w:t>
      </w:r>
      <w:r>
        <w:rPr>
          <w:i/>
          <w:spacing w:val="-2"/>
          <w:sz w:val="24"/>
        </w:rPr>
        <w:t> </w:t>
      </w:r>
      <w:r>
        <w:rPr>
          <w:i/>
          <w:sz w:val="24"/>
        </w:rPr>
        <w:t>Recurso.</w:t>
      </w:r>
      <w:r>
        <w:rPr>
          <w:i/>
          <w:spacing w:val="-2"/>
          <w:sz w:val="24"/>
        </w:rPr>
        <w:t> </w:t>
      </w:r>
      <w:r>
        <w:rPr>
          <w:i/>
          <w:sz w:val="24"/>
        </w:rPr>
        <w:t>Apelo</w:t>
      </w:r>
      <w:r>
        <w:rPr>
          <w:i/>
          <w:spacing w:val="-2"/>
          <w:sz w:val="24"/>
        </w:rPr>
        <w:t> </w:t>
      </w:r>
      <w:r>
        <w:rPr>
          <w:i/>
          <w:sz w:val="24"/>
        </w:rPr>
        <w:t>que</w:t>
      </w:r>
      <w:r>
        <w:rPr>
          <w:i/>
          <w:spacing w:val="-3"/>
          <w:sz w:val="24"/>
        </w:rPr>
        <w:t> </w:t>
      </w:r>
      <w:r>
        <w:rPr>
          <w:i/>
          <w:sz w:val="24"/>
        </w:rPr>
        <w:t>não</w:t>
      </w:r>
      <w:r>
        <w:rPr>
          <w:i/>
          <w:spacing w:val="-2"/>
          <w:sz w:val="24"/>
        </w:rPr>
        <w:t> </w:t>
      </w:r>
      <w:r>
        <w:rPr>
          <w:i/>
          <w:sz w:val="24"/>
        </w:rPr>
        <w:t>ataca</w:t>
      </w:r>
      <w:r>
        <w:rPr>
          <w:i/>
          <w:spacing w:val="-2"/>
          <w:sz w:val="24"/>
        </w:rPr>
        <w:t> </w:t>
      </w:r>
      <w:r>
        <w:rPr>
          <w:i/>
          <w:sz w:val="24"/>
        </w:rPr>
        <w:t>os</w:t>
      </w:r>
      <w:r>
        <w:rPr>
          <w:i/>
          <w:spacing w:val="-4"/>
          <w:sz w:val="24"/>
        </w:rPr>
        <w:t> </w:t>
      </w:r>
      <w:r>
        <w:rPr>
          <w:i/>
          <w:sz w:val="24"/>
        </w:rPr>
        <w:t>fundamentos</w:t>
      </w:r>
      <w:r>
        <w:rPr>
          <w:i/>
          <w:spacing w:val="-2"/>
          <w:sz w:val="24"/>
        </w:rPr>
        <w:t> </w:t>
      </w:r>
      <w:r>
        <w:rPr>
          <w:i/>
          <w:sz w:val="24"/>
        </w:rPr>
        <w:t>da</w:t>
      </w:r>
      <w:r>
        <w:rPr>
          <w:i/>
          <w:spacing w:val="-2"/>
          <w:sz w:val="24"/>
        </w:rPr>
        <w:t> </w:t>
      </w:r>
      <w:r>
        <w:rPr>
          <w:i/>
          <w:sz w:val="24"/>
        </w:rPr>
        <w:t>decisão</w:t>
      </w:r>
      <w:r>
        <w:rPr>
          <w:i/>
          <w:spacing w:val="-2"/>
          <w:sz w:val="24"/>
        </w:rPr>
        <w:t> </w:t>
      </w:r>
      <w:r>
        <w:rPr>
          <w:i/>
          <w:sz w:val="24"/>
        </w:rPr>
        <w:t>recorrida.</w:t>
      </w:r>
      <w:r>
        <w:rPr>
          <w:i/>
          <w:spacing w:val="-2"/>
          <w:sz w:val="24"/>
        </w:rPr>
        <w:t> </w:t>
      </w:r>
      <w:r>
        <w:rPr>
          <w:i/>
          <w:sz w:val="24"/>
        </w:rPr>
        <w:t>Não conhecimento. Art. 514, II, do CPC.</w:t>
      </w:r>
    </w:p>
    <w:p>
      <w:pPr>
        <w:spacing w:before="41"/>
        <w:ind w:left="1135" w:right="138" w:firstLine="0"/>
        <w:jc w:val="both"/>
        <w:rPr>
          <w:i/>
          <w:sz w:val="24"/>
        </w:rPr>
      </w:pPr>
      <w:r>
        <w:rPr>
          <w:i/>
          <w:sz w:val="24"/>
        </w:rPr>
        <w:t>Não se</w:t>
      </w:r>
      <w:r>
        <w:rPr>
          <w:i/>
          <w:spacing w:val="-1"/>
          <w:sz w:val="24"/>
        </w:rPr>
        <w:t> </w:t>
      </w:r>
      <w:r>
        <w:rPr>
          <w:i/>
          <w:sz w:val="24"/>
        </w:rPr>
        <w:t>conhece</w:t>
      </w:r>
      <w:r>
        <w:rPr>
          <w:i/>
          <w:spacing w:val="-1"/>
          <w:sz w:val="24"/>
        </w:rPr>
        <w:t> </w:t>
      </w:r>
      <w:r>
        <w:rPr>
          <w:i/>
          <w:sz w:val="24"/>
        </w:rPr>
        <w:t>de recurso para o TST, pela ausência do requisito de</w:t>
      </w:r>
      <w:r>
        <w:rPr>
          <w:i/>
          <w:spacing w:val="-1"/>
          <w:sz w:val="24"/>
        </w:rPr>
        <w:t> </w:t>
      </w:r>
      <w:r>
        <w:rPr>
          <w:i/>
          <w:sz w:val="24"/>
        </w:rPr>
        <w:t>admissibi- lidade inscrito no art. 514, II, do CPC, quando as razões do recorrente não im- pugnam</w:t>
      </w:r>
      <w:r>
        <w:rPr>
          <w:i/>
          <w:spacing w:val="-2"/>
          <w:sz w:val="24"/>
        </w:rPr>
        <w:t> </w:t>
      </w:r>
      <w:r>
        <w:rPr>
          <w:i/>
          <w:sz w:val="24"/>
        </w:rPr>
        <w:t>os</w:t>
      </w:r>
      <w:r>
        <w:rPr>
          <w:i/>
          <w:spacing w:val="-2"/>
          <w:sz w:val="24"/>
        </w:rPr>
        <w:t> </w:t>
      </w:r>
      <w:r>
        <w:rPr>
          <w:i/>
          <w:sz w:val="24"/>
        </w:rPr>
        <w:t>fundamentos</w:t>
      </w:r>
      <w:r>
        <w:rPr>
          <w:i/>
          <w:spacing w:val="-3"/>
          <w:sz w:val="24"/>
        </w:rPr>
        <w:t> </w:t>
      </w:r>
      <w:r>
        <w:rPr>
          <w:i/>
          <w:sz w:val="24"/>
        </w:rPr>
        <w:t>da</w:t>
      </w:r>
      <w:r>
        <w:rPr>
          <w:i/>
          <w:spacing w:val="-2"/>
          <w:sz w:val="24"/>
        </w:rPr>
        <w:t> </w:t>
      </w:r>
      <w:r>
        <w:rPr>
          <w:i/>
          <w:sz w:val="24"/>
        </w:rPr>
        <w:t>decisão</w:t>
      </w:r>
      <w:r>
        <w:rPr>
          <w:i/>
          <w:spacing w:val="-2"/>
          <w:sz w:val="24"/>
        </w:rPr>
        <w:t> </w:t>
      </w:r>
      <w:r>
        <w:rPr>
          <w:i/>
          <w:sz w:val="24"/>
        </w:rPr>
        <w:t>recorrida,</w:t>
      </w:r>
      <w:r>
        <w:rPr>
          <w:i/>
          <w:spacing w:val="-2"/>
          <w:sz w:val="24"/>
        </w:rPr>
        <w:t> </w:t>
      </w:r>
      <w:r>
        <w:rPr>
          <w:i/>
          <w:sz w:val="24"/>
        </w:rPr>
        <w:t>nos</w:t>
      </w:r>
      <w:r>
        <w:rPr>
          <w:i/>
          <w:spacing w:val="-2"/>
          <w:sz w:val="24"/>
        </w:rPr>
        <w:t> </w:t>
      </w:r>
      <w:r>
        <w:rPr>
          <w:i/>
          <w:sz w:val="24"/>
        </w:rPr>
        <w:t>termos</w:t>
      </w:r>
      <w:r>
        <w:rPr>
          <w:i/>
          <w:spacing w:val="-2"/>
          <w:sz w:val="24"/>
        </w:rPr>
        <w:t> </w:t>
      </w:r>
      <w:r>
        <w:rPr>
          <w:i/>
          <w:sz w:val="24"/>
        </w:rPr>
        <w:t>em</w:t>
      </w:r>
      <w:r>
        <w:rPr>
          <w:i/>
          <w:spacing w:val="-2"/>
          <w:sz w:val="24"/>
        </w:rPr>
        <w:t> </w:t>
      </w:r>
      <w:r>
        <w:rPr>
          <w:i/>
          <w:sz w:val="24"/>
        </w:rPr>
        <w:t>que</w:t>
      </w:r>
      <w:r>
        <w:rPr>
          <w:i/>
          <w:spacing w:val="-2"/>
          <w:sz w:val="24"/>
        </w:rPr>
        <w:t> </w:t>
      </w:r>
      <w:r>
        <w:rPr>
          <w:i/>
          <w:sz w:val="24"/>
        </w:rPr>
        <w:t>fora</w:t>
      </w:r>
      <w:r>
        <w:rPr>
          <w:i/>
          <w:spacing w:val="-2"/>
          <w:sz w:val="24"/>
        </w:rPr>
        <w:t> </w:t>
      </w:r>
      <w:r>
        <w:rPr>
          <w:i/>
          <w:sz w:val="24"/>
        </w:rPr>
        <w:t>proposta. (ex-OJ nº 90 da SBDI-II</w:t>
      </w:r>
      <w:r>
        <w:rPr>
          <w:i/>
          <w:spacing w:val="40"/>
          <w:sz w:val="24"/>
        </w:rPr>
        <w:t> </w:t>
      </w:r>
      <w:r>
        <w:rPr>
          <w:i/>
          <w:sz w:val="24"/>
        </w:rPr>
        <w:t>- inserida em 27.05.2002)</w:t>
      </w:r>
    </w:p>
    <w:p>
      <w:pPr>
        <w:pStyle w:val="BodyText"/>
        <w:rPr>
          <w:i/>
          <w:sz w:val="23"/>
        </w:rPr>
      </w:pPr>
    </w:p>
    <w:p>
      <w:pPr>
        <w:pStyle w:val="Heading3"/>
        <w:ind w:left="1020" w:right="138" w:hanging="908"/>
      </w:pPr>
      <w:r>
        <w:rPr/>
        <w:t>SUM-423 TURNO ININTERRUPTO DE REVEZAMENTO. FIXAÇÃO DE</w:t>
      </w:r>
      <w:r>
        <w:rPr>
          <w:spacing w:val="51"/>
        </w:rPr>
        <w:t> </w:t>
      </w:r>
      <w:r>
        <w:rPr/>
        <w:t>JORNADA</w:t>
      </w:r>
      <w:r>
        <w:rPr>
          <w:spacing w:val="51"/>
        </w:rPr>
        <w:t> </w:t>
      </w:r>
      <w:r>
        <w:rPr/>
        <w:t>DE</w:t>
      </w:r>
      <w:r>
        <w:rPr>
          <w:spacing w:val="51"/>
        </w:rPr>
        <w:t> </w:t>
      </w:r>
      <w:r>
        <w:rPr/>
        <w:t>TRABALHO</w:t>
      </w:r>
      <w:r>
        <w:rPr>
          <w:spacing w:val="52"/>
        </w:rPr>
        <w:t> </w:t>
      </w:r>
      <w:r>
        <w:rPr/>
        <w:t>MEDIANTE</w:t>
      </w:r>
      <w:r>
        <w:rPr>
          <w:spacing w:val="52"/>
        </w:rPr>
        <w:t> </w:t>
      </w:r>
      <w:r>
        <w:rPr>
          <w:spacing w:val="-2"/>
        </w:rPr>
        <w:t>NEGOCIAÇÃO</w:t>
      </w:r>
    </w:p>
    <w:p>
      <w:pPr>
        <w:pStyle w:val="Heading4"/>
        <w:spacing w:line="242" w:lineRule="auto"/>
        <w:ind w:left="1020" w:right="139"/>
      </w:pPr>
      <w:r>
        <w:rPr/>
        <w:t>COLETIVA. VALIDADE (conversão da Orientação Jurispru- dencial nº 169 da SBDI-I) - Res. 139/2006 – DJ</w:t>
      </w:r>
      <w:r>
        <w:rPr>
          <w:spacing w:val="-1"/>
        </w:rPr>
        <w:t> </w:t>
      </w:r>
      <w:r>
        <w:rPr/>
        <w:t>10, 11 e 13.10.2006</w:t>
      </w:r>
    </w:p>
    <w:p>
      <w:pPr>
        <w:spacing w:line="240" w:lineRule="auto" w:before="28"/>
        <w:ind w:left="1020" w:right="142" w:firstLine="0"/>
        <w:jc w:val="both"/>
        <w:rPr>
          <w:sz w:val="28"/>
        </w:rPr>
      </w:pPr>
      <w:r>
        <w:rPr>
          <w:sz w:val="28"/>
        </w:rPr>
        <w:t>Estabelecida jornada superior a seis horas e limitada a oito horas por meio de regular negociação coletiva, os empregados submetidos a turnos ininterruptos de revezamento não tem direito ao pagamento da 7ª e 8ª horas como extras.</w:t>
      </w:r>
    </w:p>
    <w:p>
      <w:pPr>
        <w:pStyle w:val="Heading4"/>
        <w:spacing w:before="265"/>
        <w:ind w:left="1020" w:right="137" w:hanging="908"/>
      </w:pPr>
      <w:r>
        <w:rPr/>
        <w:t>SUM-424 RECURSO ADMINISTRATIVO. PRESSUPOSTO DE AD- MISSIBILIDADE. DEPÓSITO PRÉVIO DA MULTA ADMI- NISTRATIVA. NÃO RECEPÇÃO PELA CONSTITUIÇÃO FE- DERAL</w:t>
      </w:r>
      <w:r>
        <w:rPr>
          <w:spacing w:val="26"/>
        </w:rPr>
        <w:t> </w:t>
      </w:r>
      <w:r>
        <w:rPr/>
        <w:t>DO</w:t>
      </w:r>
      <w:r>
        <w:rPr>
          <w:spacing w:val="26"/>
        </w:rPr>
        <w:t> </w:t>
      </w:r>
      <w:r>
        <w:rPr/>
        <w:t>§</w:t>
      </w:r>
      <w:r>
        <w:rPr>
          <w:spacing w:val="27"/>
        </w:rPr>
        <w:t> </w:t>
      </w:r>
      <w:r>
        <w:rPr/>
        <w:t>1º</w:t>
      </w:r>
      <w:r>
        <w:rPr>
          <w:spacing w:val="27"/>
        </w:rPr>
        <w:t> </w:t>
      </w:r>
      <w:r>
        <w:rPr/>
        <w:t>DO</w:t>
      </w:r>
      <w:r>
        <w:rPr>
          <w:spacing w:val="26"/>
        </w:rPr>
        <w:t> </w:t>
      </w:r>
      <w:r>
        <w:rPr/>
        <w:t>ART.</w:t>
      </w:r>
      <w:r>
        <w:rPr>
          <w:spacing w:val="25"/>
        </w:rPr>
        <w:t> </w:t>
      </w:r>
      <w:r>
        <w:rPr/>
        <w:t>636</w:t>
      </w:r>
      <w:r>
        <w:rPr>
          <w:spacing w:val="27"/>
        </w:rPr>
        <w:t> </w:t>
      </w:r>
      <w:r>
        <w:rPr/>
        <w:t>DA</w:t>
      </w:r>
      <w:r>
        <w:rPr>
          <w:spacing w:val="25"/>
        </w:rPr>
        <w:t> </w:t>
      </w:r>
      <w:r>
        <w:rPr/>
        <w:t>CLT</w:t>
      </w:r>
      <w:r>
        <w:rPr>
          <w:spacing w:val="26"/>
        </w:rPr>
        <w:t> </w:t>
      </w:r>
      <w:r>
        <w:rPr/>
        <w:t>-</w:t>
      </w:r>
      <w:r>
        <w:rPr>
          <w:spacing w:val="26"/>
        </w:rPr>
        <w:t> </w:t>
      </w:r>
      <w:r>
        <w:rPr/>
        <w:t>Res.</w:t>
      </w:r>
      <w:r>
        <w:rPr>
          <w:spacing w:val="25"/>
        </w:rPr>
        <w:t> </w:t>
      </w:r>
      <w:r>
        <w:rPr/>
        <w:t>160/2009,</w:t>
      </w:r>
      <w:r>
        <w:rPr>
          <w:spacing w:val="26"/>
        </w:rPr>
        <w:t> </w:t>
      </w:r>
      <w:r>
        <w:rPr>
          <w:spacing w:val="-4"/>
        </w:rPr>
        <w:t>DEJT</w:t>
      </w:r>
    </w:p>
    <w:p>
      <w:pPr>
        <w:spacing w:before="1"/>
        <w:ind w:left="1020" w:right="0" w:firstLine="0"/>
        <w:jc w:val="both"/>
        <w:rPr>
          <w:b/>
          <w:sz w:val="28"/>
        </w:rPr>
      </w:pPr>
      <w:r>
        <w:rPr>
          <w:b/>
          <w:sz w:val="28"/>
        </w:rPr>
        <w:t>divulgado</w:t>
      </w:r>
      <w:r>
        <w:rPr>
          <w:b/>
          <w:spacing w:val="-1"/>
          <w:sz w:val="28"/>
        </w:rPr>
        <w:t> </w:t>
      </w:r>
      <w:r>
        <w:rPr>
          <w:b/>
          <w:sz w:val="28"/>
        </w:rPr>
        <w:t>em</w:t>
      </w:r>
      <w:r>
        <w:rPr>
          <w:b/>
          <w:spacing w:val="-6"/>
          <w:sz w:val="28"/>
        </w:rPr>
        <w:t> </w:t>
      </w:r>
      <w:r>
        <w:rPr>
          <w:b/>
          <w:sz w:val="28"/>
        </w:rPr>
        <w:t>23,</w:t>
      </w:r>
      <w:r>
        <w:rPr>
          <w:b/>
          <w:spacing w:val="-2"/>
          <w:sz w:val="28"/>
        </w:rPr>
        <w:t> </w:t>
      </w:r>
      <w:r>
        <w:rPr>
          <w:b/>
          <w:sz w:val="28"/>
        </w:rPr>
        <w:t>24</w:t>
      </w:r>
      <w:r>
        <w:rPr>
          <w:b/>
          <w:spacing w:val="-3"/>
          <w:sz w:val="28"/>
        </w:rPr>
        <w:t> </w:t>
      </w:r>
      <w:r>
        <w:rPr>
          <w:b/>
          <w:sz w:val="28"/>
        </w:rPr>
        <w:t>e</w:t>
      </w:r>
      <w:r>
        <w:rPr>
          <w:b/>
          <w:spacing w:val="-1"/>
          <w:sz w:val="28"/>
        </w:rPr>
        <w:t> </w:t>
      </w:r>
      <w:r>
        <w:rPr>
          <w:b/>
          <w:spacing w:val="-2"/>
          <w:sz w:val="28"/>
        </w:rPr>
        <w:t>25.11.2009</w:t>
      </w:r>
    </w:p>
    <w:p>
      <w:pPr>
        <w:spacing w:line="240" w:lineRule="auto" w:before="33"/>
        <w:ind w:left="1020" w:right="136" w:firstLine="0"/>
        <w:jc w:val="both"/>
        <w:rPr>
          <w:sz w:val="28"/>
        </w:rPr>
      </w:pPr>
      <w:r>
        <w:rPr>
          <w:sz w:val="28"/>
        </w:rPr>
        <w:t>O §1º do art. 636 da CLT, que estabelece a exigência de prova do de- pósito prévio do valor da multa cominada em razão de autuação ad- ministrativa</w:t>
      </w:r>
      <w:r>
        <w:rPr>
          <w:spacing w:val="-2"/>
          <w:sz w:val="28"/>
        </w:rPr>
        <w:t> </w:t>
      </w:r>
      <w:r>
        <w:rPr>
          <w:sz w:val="28"/>
        </w:rPr>
        <w:t>como pressuposto</w:t>
      </w:r>
      <w:r>
        <w:rPr>
          <w:spacing w:val="-3"/>
          <w:sz w:val="28"/>
        </w:rPr>
        <w:t> </w:t>
      </w:r>
      <w:r>
        <w:rPr>
          <w:sz w:val="28"/>
        </w:rPr>
        <w:t>de</w:t>
      </w:r>
      <w:r>
        <w:rPr>
          <w:spacing w:val="-2"/>
          <w:sz w:val="28"/>
        </w:rPr>
        <w:t> </w:t>
      </w:r>
      <w:r>
        <w:rPr>
          <w:sz w:val="28"/>
        </w:rPr>
        <w:t>admissibilidade</w:t>
      </w:r>
      <w:r>
        <w:rPr>
          <w:spacing w:val="-2"/>
          <w:sz w:val="28"/>
        </w:rPr>
        <w:t> </w:t>
      </w:r>
      <w:r>
        <w:rPr>
          <w:sz w:val="28"/>
        </w:rPr>
        <w:t>de</w:t>
      </w:r>
      <w:r>
        <w:rPr>
          <w:spacing w:val="-2"/>
          <w:sz w:val="28"/>
        </w:rPr>
        <w:t> </w:t>
      </w:r>
      <w:r>
        <w:rPr>
          <w:sz w:val="28"/>
        </w:rPr>
        <w:t>recurso adminis- trativo, não foi recepcionado pela Constituição Federal de 1988, ante</w:t>
      </w:r>
      <w:r>
        <w:rPr>
          <w:spacing w:val="40"/>
          <w:sz w:val="28"/>
        </w:rPr>
        <w:t> </w:t>
      </w:r>
      <w:r>
        <w:rPr>
          <w:sz w:val="28"/>
        </w:rPr>
        <w:t>a sua incompatibilidade com o inciso LV do art. 5º.</w:t>
      </w:r>
    </w:p>
    <w:p>
      <w:pPr>
        <w:spacing w:line="322" w:lineRule="exact" w:before="266"/>
        <w:ind w:left="0" w:right="23" w:firstLine="0"/>
        <w:jc w:val="center"/>
        <w:rPr>
          <w:b/>
          <w:sz w:val="28"/>
        </w:rPr>
      </w:pPr>
      <w:r>
        <w:rPr>
          <w:b/>
          <w:sz w:val="28"/>
        </w:rPr>
        <w:t>SUM-425</w:t>
      </w:r>
      <w:r>
        <w:rPr>
          <w:b/>
          <w:spacing w:val="61"/>
          <w:w w:val="150"/>
          <w:sz w:val="28"/>
        </w:rPr>
        <w:t> </w:t>
      </w:r>
      <w:r>
        <w:rPr>
          <w:rFonts w:ascii="TimesNewRomanPS-BoldItalicMT" w:hAnsi="TimesNewRomanPS-BoldItalicMT"/>
          <w:b/>
          <w:i/>
          <w:sz w:val="28"/>
        </w:rPr>
        <w:t>JUS</w:t>
      </w:r>
      <w:r>
        <w:rPr>
          <w:rFonts w:ascii="TimesNewRomanPS-BoldItalicMT" w:hAnsi="TimesNewRomanPS-BoldItalicMT"/>
          <w:b/>
          <w:i/>
          <w:spacing w:val="62"/>
          <w:w w:val="150"/>
          <w:sz w:val="28"/>
        </w:rPr>
        <w:t> </w:t>
      </w:r>
      <w:r>
        <w:rPr>
          <w:rFonts w:ascii="TimesNewRomanPS-BoldItalicMT" w:hAnsi="TimesNewRomanPS-BoldItalicMT"/>
          <w:b/>
          <w:i/>
          <w:sz w:val="28"/>
        </w:rPr>
        <w:t>POSTULANDI</w:t>
      </w:r>
      <w:r>
        <w:rPr>
          <w:rFonts w:ascii="TimesNewRomanPS-BoldItalicMT" w:hAnsi="TimesNewRomanPS-BoldItalicMT"/>
          <w:b/>
          <w:i/>
          <w:spacing w:val="62"/>
          <w:w w:val="150"/>
          <w:sz w:val="28"/>
        </w:rPr>
        <w:t> </w:t>
      </w:r>
      <w:r>
        <w:rPr>
          <w:b/>
          <w:sz w:val="28"/>
        </w:rPr>
        <w:t>NA</w:t>
      </w:r>
      <w:r>
        <w:rPr>
          <w:b/>
          <w:spacing w:val="62"/>
          <w:w w:val="150"/>
          <w:sz w:val="28"/>
        </w:rPr>
        <w:t> </w:t>
      </w:r>
      <w:r>
        <w:rPr>
          <w:b/>
          <w:sz w:val="28"/>
        </w:rPr>
        <w:t>JUSTIÇA</w:t>
      </w:r>
      <w:r>
        <w:rPr>
          <w:b/>
          <w:spacing w:val="61"/>
          <w:w w:val="150"/>
          <w:sz w:val="28"/>
        </w:rPr>
        <w:t> </w:t>
      </w:r>
      <w:r>
        <w:rPr>
          <w:b/>
          <w:sz w:val="28"/>
        </w:rPr>
        <w:t>DO</w:t>
      </w:r>
      <w:r>
        <w:rPr>
          <w:b/>
          <w:spacing w:val="62"/>
          <w:w w:val="150"/>
          <w:sz w:val="28"/>
        </w:rPr>
        <w:t> </w:t>
      </w:r>
      <w:r>
        <w:rPr>
          <w:b/>
          <w:sz w:val="28"/>
        </w:rPr>
        <w:t>TRABALHO.</w:t>
      </w:r>
      <w:r>
        <w:rPr>
          <w:b/>
          <w:spacing w:val="62"/>
          <w:w w:val="150"/>
          <w:sz w:val="28"/>
        </w:rPr>
        <w:t> </w:t>
      </w:r>
      <w:r>
        <w:rPr>
          <w:b/>
          <w:spacing w:val="-5"/>
          <w:sz w:val="28"/>
        </w:rPr>
        <w:t>AL-</w:t>
      </w:r>
    </w:p>
    <w:p>
      <w:pPr>
        <w:pStyle w:val="Heading4"/>
        <w:ind w:left="1021" w:right="139" w:hanging="1"/>
      </w:pPr>
      <w:r>
        <w:rPr/>
        <w:t>CANCE – Res. 165/2010, DEJT divulgado em 30.04.2010 e 03 e </w:t>
      </w:r>
      <w:r>
        <w:rPr>
          <w:spacing w:val="-2"/>
        </w:rPr>
        <w:t>04.05.2010</w:t>
      </w:r>
    </w:p>
    <w:p>
      <w:pPr>
        <w:spacing w:after="0"/>
        <w:sectPr>
          <w:pgSz w:w="11910" w:h="16840"/>
          <w:pgMar w:header="0" w:footer="836"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803904">
                <wp:simplePos x="0" y="0"/>
                <wp:positionH relativeFrom="page">
                  <wp:posOffset>954024</wp:posOffset>
                </wp:positionH>
                <wp:positionV relativeFrom="paragraph">
                  <wp:posOffset>268468</wp:posOffset>
                </wp:positionV>
                <wp:extent cx="5581015" cy="6350"/>
                <wp:effectExtent l="0" t="0" r="0" b="0"/>
                <wp:wrapTopAndBottom/>
                <wp:docPr id="438" name="Graphic 438"/>
                <wp:cNvGraphicFramePr>
                  <a:graphicFrameLocks/>
                </wp:cNvGraphicFramePr>
                <a:graphic>
                  <a:graphicData uri="http://schemas.microsoft.com/office/word/2010/wordprocessingShape">
                    <wps:wsp>
                      <wps:cNvPr id="438" name="Graphic 438"/>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512576;mso-wrap-distance-left:0;mso-wrap-distance-right:0" id="docshape437"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945216">
                <wp:simplePos x="0" y="0"/>
                <wp:positionH relativeFrom="page">
                  <wp:posOffset>0</wp:posOffset>
                </wp:positionH>
                <wp:positionV relativeFrom="page">
                  <wp:posOffset>504194</wp:posOffset>
                </wp:positionV>
                <wp:extent cx="720725" cy="1259840"/>
                <wp:effectExtent l="0" t="0" r="0" b="0"/>
                <wp:wrapNone/>
                <wp:docPr id="439" name="Graphic 439"/>
                <wp:cNvGraphicFramePr>
                  <a:graphicFrameLocks/>
                </wp:cNvGraphicFramePr>
                <a:graphic>
                  <a:graphicData uri="http://schemas.microsoft.com/office/word/2010/wordprocessingShape">
                    <wps:wsp>
                      <wps:cNvPr id="439" name="Graphic 439"/>
                      <wps:cNvSpPr/>
                      <wps:spPr>
                        <a:xfrm>
                          <a:off x="0" y="0"/>
                          <a:ext cx="720725" cy="1259840"/>
                        </a:xfrm>
                        <a:custGeom>
                          <a:avLst/>
                          <a:gdLst/>
                          <a:ahLst/>
                          <a:cxnLst/>
                          <a:rect l="l" t="t" r="r" b="b"/>
                          <a:pathLst>
                            <a:path w="720725" h="1259840">
                              <a:moveTo>
                                <a:pt x="592974" y="0"/>
                              </a:moveTo>
                              <a:lnTo>
                                <a:pt x="82015" y="0"/>
                              </a:lnTo>
                              <a:lnTo>
                                <a:pt x="32293" y="10037"/>
                              </a:lnTo>
                              <a:lnTo>
                                <a:pt x="0" y="31810"/>
                              </a:lnTo>
                              <a:lnTo>
                                <a:pt x="0" y="1228023"/>
                              </a:lnTo>
                              <a:lnTo>
                                <a:pt x="32293" y="1249800"/>
                              </a:lnTo>
                              <a:lnTo>
                                <a:pt x="82015" y="1259839"/>
                              </a:lnTo>
                              <a:lnTo>
                                <a:pt x="592974" y="1259839"/>
                              </a:lnTo>
                              <a:lnTo>
                                <a:pt x="642703" y="1249800"/>
                              </a:lnTo>
                              <a:lnTo>
                                <a:pt x="683309" y="1222421"/>
                              </a:lnTo>
                              <a:lnTo>
                                <a:pt x="710685" y="1181814"/>
                              </a:lnTo>
                              <a:lnTo>
                                <a:pt x="720723" y="1132090"/>
                              </a:lnTo>
                              <a:lnTo>
                                <a:pt x="720723" y="127736"/>
                              </a:lnTo>
                              <a:lnTo>
                                <a:pt x="710685" y="78015"/>
                              </a:lnTo>
                              <a:lnTo>
                                <a:pt x="683309" y="37412"/>
                              </a:lnTo>
                              <a:lnTo>
                                <a:pt x="642703" y="10037"/>
                              </a:lnTo>
                              <a:lnTo>
                                <a:pt x="592974"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39.700382pt;width:56.75pt;height:99.2pt;mso-position-horizontal-relative:page;mso-position-vertical-relative:page;z-index:15945216" id="docshape438" coordorigin="0,794" coordsize="1135,1984" path="m934,794l129,794,51,810,0,844,0,2728,51,2762,129,2778,934,2778,1012,2762,1076,2719,1119,2655,1135,2577,1135,995,1119,917,1076,853,1012,810,934,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45728">
                <wp:simplePos x="0" y="0"/>
                <wp:positionH relativeFrom="page">
                  <wp:posOffset>471400</wp:posOffset>
                </wp:positionH>
                <wp:positionV relativeFrom="page">
                  <wp:posOffset>776858</wp:posOffset>
                </wp:positionV>
                <wp:extent cx="203835" cy="721995"/>
                <wp:effectExtent l="0" t="0" r="0" b="0"/>
                <wp:wrapNone/>
                <wp:docPr id="440" name="Textbox 440"/>
                <wp:cNvGraphicFramePr>
                  <a:graphicFrameLocks/>
                </wp:cNvGraphicFramePr>
                <a:graphic>
                  <a:graphicData uri="http://schemas.microsoft.com/office/word/2010/wordprocessingShape">
                    <wps:wsp>
                      <wps:cNvPr id="440" name="Textbox 440"/>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37.118164pt;margin-top:61.169945pt;width:16.05pt;height:56.85pt;mso-position-horizontal-relative:page;mso-position-vertical-relative:page;z-index:15945728" type="#_x0000_t202" id="docshape439"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spacing w:line="240" w:lineRule="auto" w:before="72"/>
        <w:ind w:left="1021" w:right="135" w:hanging="1"/>
        <w:jc w:val="both"/>
        <w:rPr>
          <w:sz w:val="28"/>
        </w:rPr>
      </w:pPr>
      <w:r>
        <w:rPr>
          <w:sz w:val="28"/>
        </w:rPr>
        <w:t>O </w:t>
      </w:r>
      <w:r>
        <w:rPr>
          <w:i/>
          <w:sz w:val="28"/>
        </w:rPr>
        <w:t>jus postulandi </w:t>
      </w:r>
      <w:r>
        <w:rPr>
          <w:sz w:val="28"/>
        </w:rPr>
        <w:t>das partes, estabelecido no art. 791 da CLT, limita- se às Varas do Trabalho e aos Tribunais Regionais do Trabalho, não alcançando a ação rescisória, a ação cautelar, o mandado de seguran- ça e os recursos de competência do Tribunal Superior do Trabalho.</w:t>
      </w:r>
    </w:p>
    <w:p>
      <w:pPr>
        <w:pStyle w:val="Heading3"/>
        <w:spacing w:line="322" w:lineRule="exact" w:before="265"/>
        <w:ind w:left="113"/>
      </w:pPr>
      <w:r>
        <w:rPr/>
        <w:t>SUM-426</w:t>
      </w:r>
      <w:r>
        <w:rPr>
          <w:spacing w:val="75"/>
        </w:rPr>
        <w:t> </w:t>
      </w:r>
      <w:r>
        <w:rPr/>
        <w:t>DEPÓSITO</w:t>
      </w:r>
      <w:r>
        <w:rPr>
          <w:spacing w:val="76"/>
        </w:rPr>
        <w:t> </w:t>
      </w:r>
      <w:r>
        <w:rPr/>
        <w:t>RECURSAL.</w:t>
      </w:r>
      <w:r>
        <w:rPr>
          <w:spacing w:val="77"/>
        </w:rPr>
        <w:t> </w:t>
      </w:r>
      <w:r>
        <w:rPr/>
        <w:t>UTILIZAÇÃO</w:t>
      </w:r>
      <w:r>
        <w:rPr>
          <w:spacing w:val="76"/>
        </w:rPr>
        <w:t> </w:t>
      </w:r>
      <w:r>
        <w:rPr/>
        <w:t>DA</w:t>
      </w:r>
      <w:r>
        <w:rPr>
          <w:spacing w:val="78"/>
        </w:rPr>
        <w:t> </w:t>
      </w:r>
      <w:r>
        <w:rPr/>
        <w:t>GUIA</w:t>
      </w:r>
      <w:r>
        <w:rPr>
          <w:spacing w:val="76"/>
        </w:rPr>
        <w:t> </w:t>
      </w:r>
      <w:r>
        <w:rPr>
          <w:spacing w:val="-2"/>
        </w:rPr>
        <w:t>GFIP.</w:t>
      </w:r>
    </w:p>
    <w:p>
      <w:pPr>
        <w:pStyle w:val="Heading4"/>
        <w:spacing w:line="242" w:lineRule="auto"/>
        <w:ind w:left="1020" w:right="138"/>
      </w:pPr>
      <w:r>
        <w:rPr/>
        <w:t>OBRIGATORIEDADE (editada em decorrência do julgamento do</w:t>
      </w:r>
      <w:r>
        <w:rPr>
          <w:spacing w:val="72"/>
          <w:w w:val="150"/>
        </w:rPr>
        <w:t> </w:t>
      </w:r>
      <w:r>
        <w:rPr/>
        <w:t>processo</w:t>
      </w:r>
      <w:r>
        <w:rPr>
          <w:spacing w:val="71"/>
          <w:w w:val="150"/>
        </w:rPr>
        <w:t> </w:t>
      </w:r>
      <w:r>
        <w:rPr/>
        <w:t>TST-IUJEEDRR</w:t>
      </w:r>
      <w:r>
        <w:rPr>
          <w:spacing w:val="71"/>
          <w:w w:val="150"/>
        </w:rPr>
        <w:t> </w:t>
      </w:r>
      <w:r>
        <w:rPr/>
        <w:t>91700-09.2006.5.18.0006)</w:t>
      </w:r>
      <w:r>
        <w:rPr>
          <w:spacing w:val="70"/>
          <w:w w:val="150"/>
        </w:rPr>
        <w:t> </w:t>
      </w:r>
      <w:r>
        <w:rPr/>
        <w:t>-</w:t>
      </w:r>
      <w:r>
        <w:rPr>
          <w:spacing w:val="71"/>
          <w:w w:val="150"/>
        </w:rPr>
        <w:t> </w:t>
      </w:r>
      <w:r>
        <w:rPr>
          <w:spacing w:val="-4"/>
        </w:rPr>
        <w:t>Res.</w:t>
      </w:r>
    </w:p>
    <w:p>
      <w:pPr>
        <w:spacing w:line="317" w:lineRule="exact" w:before="0"/>
        <w:ind w:left="1021" w:right="0" w:firstLine="0"/>
        <w:jc w:val="both"/>
        <w:rPr>
          <w:b/>
          <w:sz w:val="28"/>
        </w:rPr>
      </w:pPr>
      <w:r>
        <w:rPr>
          <w:b/>
          <w:sz w:val="28"/>
        </w:rPr>
        <w:t>174/2011,</w:t>
      </w:r>
      <w:r>
        <w:rPr>
          <w:b/>
          <w:spacing w:val="-6"/>
          <w:sz w:val="28"/>
        </w:rPr>
        <w:t> </w:t>
      </w:r>
      <w:r>
        <w:rPr>
          <w:b/>
          <w:sz w:val="28"/>
        </w:rPr>
        <w:t>DEJT</w:t>
      </w:r>
      <w:r>
        <w:rPr>
          <w:b/>
          <w:spacing w:val="-3"/>
          <w:sz w:val="28"/>
        </w:rPr>
        <w:t> </w:t>
      </w:r>
      <w:r>
        <w:rPr>
          <w:b/>
          <w:sz w:val="28"/>
        </w:rPr>
        <w:t>divulgado</w:t>
      </w:r>
      <w:r>
        <w:rPr>
          <w:b/>
          <w:spacing w:val="-2"/>
          <w:sz w:val="28"/>
        </w:rPr>
        <w:t> </w:t>
      </w:r>
      <w:r>
        <w:rPr>
          <w:b/>
          <w:sz w:val="28"/>
        </w:rPr>
        <w:t>em</w:t>
      </w:r>
      <w:r>
        <w:rPr>
          <w:b/>
          <w:spacing w:val="-8"/>
          <w:sz w:val="28"/>
        </w:rPr>
        <w:t> </w:t>
      </w:r>
      <w:r>
        <w:rPr>
          <w:b/>
          <w:sz w:val="28"/>
        </w:rPr>
        <w:t>27,</w:t>
      </w:r>
      <w:r>
        <w:rPr>
          <w:b/>
          <w:spacing w:val="-3"/>
          <w:sz w:val="28"/>
        </w:rPr>
        <w:t> </w:t>
      </w:r>
      <w:r>
        <w:rPr>
          <w:b/>
          <w:sz w:val="28"/>
        </w:rPr>
        <w:t>30</w:t>
      </w:r>
      <w:r>
        <w:rPr>
          <w:b/>
          <w:spacing w:val="-2"/>
          <w:sz w:val="28"/>
        </w:rPr>
        <w:t> </w:t>
      </w:r>
      <w:r>
        <w:rPr>
          <w:b/>
          <w:sz w:val="28"/>
        </w:rPr>
        <w:t>e</w:t>
      </w:r>
      <w:r>
        <w:rPr>
          <w:b/>
          <w:spacing w:val="-3"/>
          <w:sz w:val="28"/>
        </w:rPr>
        <w:t> </w:t>
      </w:r>
      <w:r>
        <w:rPr>
          <w:b/>
          <w:spacing w:val="-2"/>
          <w:sz w:val="28"/>
        </w:rPr>
        <w:t>31.05.2011</w:t>
      </w:r>
    </w:p>
    <w:p>
      <w:pPr>
        <w:spacing w:line="240" w:lineRule="auto" w:before="33"/>
        <w:ind w:left="1021" w:right="136" w:firstLine="0"/>
        <w:jc w:val="both"/>
        <w:rPr>
          <w:sz w:val="28"/>
        </w:rPr>
      </w:pPr>
      <w:r>
        <w:rPr>
          <w:sz w:val="28"/>
        </w:rPr>
        <w:t>Nos dissídios individuais o depósito recursal será efetivado mediante</w:t>
      </w:r>
      <w:r>
        <w:rPr>
          <w:spacing w:val="40"/>
          <w:sz w:val="28"/>
        </w:rPr>
        <w:t> </w:t>
      </w:r>
      <w:r>
        <w:rPr>
          <w:sz w:val="28"/>
        </w:rPr>
        <w:t>a utilização da Guia de Recolhimento do FGTS e Informações à Pre- vidência</w:t>
      </w:r>
      <w:r>
        <w:rPr>
          <w:spacing w:val="-1"/>
          <w:sz w:val="28"/>
        </w:rPr>
        <w:t> </w:t>
      </w:r>
      <w:r>
        <w:rPr>
          <w:sz w:val="28"/>
        </w:rPr>
        <w:t>Social – GFIP,</w:t>
      </w:r>
      <w:r>
        <w:rPr>
          <w:spacing w:val="-1"/>
          <w:sz w:val="28"/>
        </w:rPr>
        <w:t> </w:t>
      </w:r>
      <w:r>
        <w:rPr>
          <w:sz w:val="28"/>
        </w:rPr>
        <w:t>nos termos dos</w:t>
      </w:r>
      <w:r>
        <w:rPr>
          <w:spacing w:val="-2"/>
          <w:sz w:val="28"/>
        </w:rPr>
        <w:t> </w:t>
      </w:r>
      <w:r>
        <w:rPr>
          <w:sz w:val="28"/>
        </w:rPr>
        <w:t>§§</w:t>
      </w:r>
      <w:r>
        <w:rPr>
          <w:spacing w:val="-1"/>
          <w:sz w:val="28"/>
        </w:rPr>
        <w:t> </w:t>
      </w:r>
      <w:r>
        <w:rPr>
          <w:sz w:val="28"/>
        </w:rPr>
        <w:t>4º e</w:t>
      </w:r>
      <w:r>
        <w:rPr>
          <w:spacing w:val="-1"/>
          <w:sz w:val="28"/>
        </w:rPr>
        <w:t> </w:t>
      </w:r>
      <w:r>
        <w:rPr>
          <w:sz w:val="28"/>
        </w:rPr>
        <w:t>5º</w:t>
      </w:r>
      <w:r>
        <w:rPr>
          <w:spacing w:val="-1"/>
          <w:sz w:val="28"/>
        </w:rPr>
        <w:t> </w:t>
      </w:r>
      <w:r>
        <w:rPr>
          <w:sz w:val="28"/>
        </w:rPr>
        <w:t>do art.</w:t>
      </w:r>
      <w:r>
        <w:rPr>
          <w:spacing w:val="-1"/>
          <w:sz w:val="28"/>
        </w:rPr>
        <w:t> </w:t>
      </w:r>
      <w:r>
        <w:rPr>
          <w:sz w:val="28"/>
        </w:rPr>
        <w:t>899 da</w:t>
      </w:r>
      <w:r>
        <w:rPr>
          <w:spacing w:val="-2"/>
          <w:sz w:val="28"/>
        </w:rPr>
        <w:t> </w:t>
      </w:r>
      <w:r>
        <w:rPr>
          <w:sz w:val="28"/>
        </w:rPr>
        <w:t>CLT, admitido o depósito judicial, realizado na sede do juízo e à disposição deste, na hipótese de relação de trabalho não submetida ao regime do </w:t>
      </w:r>
      <w:r>
        <w:rPr>
          <w:spacing w:val="-2"/>
          <w:sz w:val="28"/>
        </w:rPr>
        <w:t>FGTS.</w:t>
      </w:r>
    </w:p>
    <w:p>
      <w:pPr>
        <w:spacing w:line="240" w:lineRule="auto" w:before="263"/>
        <w:ind w:left="1021" w:right="138" w:hanging="908"/>
        <w:jc w:val="both"/>
        <w:rPr>
          <w:b/>
          <w:sz w:val="28"/>
        </w:rPr>
      </w:pPr>
      <w:r>
        <w:rPr>
          <w:b/>
          <w:sz w:val="28"/>
        </w:rPr>
        <w:t>SUM-427 INTIMAÇÃO. PLURALIDADE DE ADVOGADOS. PUBLI- CAÇÃO EM NOME DE ADVOGADO DIVERSO DAQUELE EXPRESSAMENTE</w:t>
      </w:r>
      <w:r>
        <w:rPr>
          <w:b/>
          <w:spacing w:val="57"/>
          <w:sz w:val="28"/>
        </w:rPr>
        <w:t> </w:t>
      </w:r>
      <w:r>
        <w:rPr>
          <w:b/>
          <w:sz w:val="28"/>
        </w:rPr>
        <w:t>INDICADO.</w:t>
      </w:r>
      <w:r>
        <w:rPr>
          <w:b/>
          <w:spacing w:val="56"/>
          <w:sz w:val="28"/>
        </w:rPr>
        <w:t> </w:t>
      </w:r>
      <w:r>
        <w:rPr>
          <w:b/>
          <w:sz w:val="28"/>
        </w:rPr>
        <w:t>NULIDADE</w:t>
      </w:r>
      <w:r>
        <w:rPr>
          <w:b/>
          <w:spacing w:val="57"/>
          <w:sz w:val="28"/>
        </w:rPr>
        <w:t> </w:t>
      </w:r>
      <w:r>
        <w:rPr>
          <w:b/>
          <w:sz w:val="28"/>
        </w:rPr>
        <w:t>(editada</w:t>
      </w:r>
      <w:r>
        <w:rPr>
          <w:b/>
          <w:spacing w:val="56"/>
          <w:sz w:val="28"/>
        </w:rPr>
        <w:t> </w:t>
      </w:r>
      <w:r>
        <w:rPr>
          <w:b/>
          <w:sz w:val="28"/>
        </w:rPr>
        <w:t>em</w:t>
      </w:r>
      <w:r>
        <w:rPr>
          <w:b/>
          <w:spacing w:val="54"/>
          <w:sz w:val="28"/>
        </w:rPr>
        <w:t> </w:t>
      </w:r>
      <w:r>
        <w:rPr>
          <w:b/>
          <w:spacing w:val="-5"/>
          <w:sz w:val="28"/>
        </w:rPr>
        <w:t>de-</w:t>
      </w:r>
    </w:p>
    <w:p>
      <w:pPr>
        <w:tabs>
          <w:tab w:pos="2400" w:val="left" w:leader="none"/>
          <w:tab w:pos="2937" w:val="left" w:leader="none"/>
          <w:tab w:pos="4532" w:val="left" w:leader="none"/>
          <w:tab w:pos="5072" w:val="left" w:leader="none"/>
          <w:tab w:pos="6341" w:val="left" w:leader="none"/>
          <w:tab w:pos="8249" w:val="left" w:leader="none"/>
        </w:tabs>
        <w:spacing w:before="1"/>
        <w:ind w:left="1021" w:right="139" w:firstLine="0"/>
        <w:jc w:val="left"/>
        <w:rPr>
          <w:b/>
          <w:sz w:val="28"/>
        </w:rPr>
      </w:pPr>
      <w:r>
        <w:rPr>
          <w:b/>
          <w:spacing w:val="-2"/>
          <w:sz w:val="28"/>
        </w:rPr>
        <w:t>corrência</w:t>
      </w:r>
      <w:r>
        <w:rPr>
          <w:b/>
          <w:sz w:val="28"/>
        </w:rPr>
        <w:tab/>
      </w:r>
      <w:r>
        <w:rPr>
          <w:b/>
          <w:spacing w:val="-6"/>
          <w:sz w:val="28"/>
        </w:rPr>
        <w:t>do</w:t>
      </w:r>
      <w:r>
        <w:rPr>
          <w:b/>
          <w:sz w:val="28"/>
        </w:rPr>
        <w:tab/>
      </w:r>
      <w:r>
        <w:rPr>
          <w:b/>
          <w:spacing w:val="-2"/>
          <w:sz w:val="28"/>
        </w:rPr>
        <w:t>julgamento</w:t>
      </w:r>
      <w:r>
        <w:rPr>
          <w:b/>
          <w:sz w:val="28"/>
        </w:rPr>
        <w:tab/>
      </w:r>
      <w:r>
        <w:rPr>
          <w:b/>
          <w:spacing w:val="-6"/>
          <w:sz w:val="28"/>
        </w:rPr>
        <w:t>do</w:t>
      </w:r>
      <w:r>
        <w:rPr>
          <w:b/>
          <w:sz w:val="28"/>
        </w:rPr>
        <w:tab/>
      </w:r>
      <w:r>
        <w:rPr>
          <w:b/>
          <w:spacing w:val="-2"/>
          <w:sz w:val="28"/>
        </w:rPr>
        <w:t>processo</w:t>
      </w:r>
      <w:r>
        <w:rPr>
          <w:b/>
          <w:sz w:val="28"/>
        </w:rPr>
        <w:tab/>
      </w:r>
      <w:r>
        <w:rPr>
          <w:b/>
          <w:spacing w:val="-2"/>
          <w:sz w:val="28"/>
        </w:rPr>
        <w:t>TST-IUJERR</w:t>
      </w:r>
      <w:r>
        <w:rPr>
          <w:b/>
          <w:sz w:val="28"/>
        </w:rPr>
        <w:tab/>
      </w:r>
      <w:r>
        <w:rPr>
          <w:b/>
          <w:spacing w:val="-2"/>
          <w:sz w:val="28"/>
        </w:rPr>
        <w:t>5400- </w:t>
      </w:r>
      <w:r>
        <w:rPr>
          <w:b/>
          <w:sz w:val="28"/>
        </w:rPr>
        <w:t>31.2004.5.09.0017)</w:t>
      </w:r>
      <w:r>
        <w:rPr>
          <w:b/>
          <w:spacing w:val="32"/>
          <w:sz w:val="28"/>
        </w:rPr>
        <w:t> </w:t>
      </w:r>
      <w:r>
        <w:rPr>
          <w:b/>
          <w:sz w:val="28"/>
        </w:rPr>
        <w:t>-</w:t>
      </w:r>
      <w:r>
        <w:rPr>
          <w:b/>
          <w:spacing w:val="30"/>
          <w:sz w:val="28"/>
        </w:rPr>
        <w:t> </w:t>
      </w:r>
      <w:r>
        <w:rPr>
          <w:b/>
          <w:sz w:val="28"/>
        </w:rPr>
        <w:t>Res.</w:t>
      </w:r>
      <w:r>
        <w:rPr>
          <w:b/>
          <w:spacing w:val="32"/>
          <w:sz w:val="28"/>
        </w:rPr>
        <w:t> </w:t>
      </w:r>
      <w:r>
        <w:rPr>
          <w:b/>
          <w:sz w:val="28"/>
        </w:rPr>
        <w:t>174/2011,</w:t>
      </w:r>
      <w:r>
        <w:rPr>
          <w:b/>
          <w:spacing w:val="32"/>
          <w:sz w:val="28"/>
        </w:rPr>
        <w:t> </w:t>
      </w:r>
      <w:r>
        <w:rPr>
          <w:b/>
          <w:sz w:val="28"/>
        </w:rPr>
        <w:t>DEJT</w:t>
      </w:r>
      <w:r>
        <w:rPr>
          <w:b/>
          <w:spacing w:val="32"/>
          <w:sz w:val="28"/>
        </w:rPr>
        <w:t> </w:t>
      </w:r>
      <w:r>
        <w:rPr>
          <w:b/>
          <w:sz w:val="28"/>
        </w:rPr>
        <w:t>divulgado</w:t>
      </w:r>
      <w:r>
        <w:rPr>
          <w:b/>
          <w:spacing w:val="33"/>
          <w:sz w:val="28"/>
        </w:rPr>
        <w:t> </w:t>
      </w:r>
      <w:r>
        <w:rPr>
          <w:b/>
          <w:sz w:val="28"/>
        </w:rPr>
        <w:t>em</w:t>
      </w:r>
      <w:r>
        <w:rPr>
          <w:b/>
          <w:spacing w:val="28"/>
          <w:sz w:val="28"/>
        </w:rPr>
        <w:t> </w:t>
      </w:r>
      <w:r>
        <w:rPr>
          <w:b/>
          <w:sz w:val="28"/>
        </w:rPr>
        <w:t>27,</w:t>
      </w:r>
      <w:r>
        <w:rPr>
          <w:b/>
          <w:spacing w:val="32"/>
          <w:sz w:val="28"/>
        </w:rPr>
        <w:t> </w:t>
      </w:r>
      <w:r>
        <w:rPr>
          <w:b/>
          <w:sz w:val="28"/>
        </w:rPr>
        <w:t>30</w:t>
      </w:r>
      <w:r>
        <w:rPr>
          <w:b/>
          <w:spacing w:val="31"/>
          <w:sz w:val="28"/>
        </w:rPr>
        <w:t> </w:t>
      </w:r>
      <w:r>
        <w:rPr>
          <w:b/>
          <w:spacing w:val="-10"/>
          <w:sz w:val="28"/>
        </w:rPr>
        <w:t>e</w:t>
      </w:r>
    </w:p>
    <w:p>
      <w:pPr>
        <w:spacing w:before="2"/>
        <w:ind w:left="1021" w:right="0" w:firstLine="0"/>
        <w:jc w:val="left"/>
        <w:rPr>
          <w:b/>
          <w:sz w:val="28"/>
        </w:rPr>
      </w:pPr>
      <w:r>
        <w:rPr>
          <w:b/>
          <w:spacing w:val="-2"/>
          <w:sz w:val="28"/>
        </w:rPr>
        <w:t>31.05.2011</w:t>
      </w:r>
    </w:p>
    <w:p>
      <w:pPr>
        <w:spacing w:line="240" w:lineRule="auto" w:before="33"/>
        <w:ind w:left="1021" w:right="138" w:firstLine="0"/>
        <w:jc w:val="both"/>
        <w:rPr>
          <w:sz w:val="28"/>
        </w:rPr>
      </w:pPr>
      <w:r>
        <w:rPr>
          <w:sz w:val="28"/>
        </w:rPr>
        <w:t>Havendo pedido expresso de que as intimações e publicações sejam realizadas exclusivamente em nome de determinado advogado, a co- municação em nome de outro profissional constituído nos autos é nu- la, salvo se constatada a inexistência de prejuízo.</w:t>
      </w:r>
    </w:p>
    <w:p>
      <w:pPr>
        <w:pStyle w:val="Heading3"/>
        <w:spacing w:line="322" w:lineRule="exact" w:before="265"/>
        <w:ind w:left="114"/>
      </w:pPr>
      <w:r>
        <w:rPr/>
        <w:t>SUM-428</w:t>
      </w:r>
      <w:r>
        <w:rPr>
          <w:spacing w:val="11"/>
        </w:rPr>
        <w:t> </w:t>
      </w:r>
      <w:r>
        <w:rPr/>
        <w:t>SOBREAVISO.</w:t>
      </w:r>
      <w:r>
        <w:rPr>
          <w:spacing w:val="9"/>
        </w:rPr>
        <w:t> </w:t>
      </w:r>
      <w:r>
        <w:rPr/>
        <w:t>APLICAÇÃO</w:t>
      </w:r>
      <w:r>
        <w:rPr>
          <w:spacing w:val="10"/>
        </w:rPr>
        <w:t> </w:t>
      </w:r>
      <w:r>
        <w:rPr/>
        <w:t>ANALÓGICA</w:t>
      </w:r>
      <w:r>
        <w:rPr>
          <w:spacing w:val="9"/>
        </w:rPr>
        <w:t> </w:t>
      </w:r>
      <w:r>
        <w:rPr/>
        <w:t>DO</w:t>
      </w:r>
      <w:r>
        <w:rPr>
          <w:spacing w:val="11"/>
        </w:rPr>
        <w:t> </w:t>
      </w:r>
      <w:r>
        <w:rPr/>
        <w:t>ART.</w:t>
      </w:r>
      <w:r>
        <w:rPr>
          <w:spacing w:val="9"/>
        </w:rPr>
        <w:t> </w:t>
      </w:r>
      <w:r>
        <w:rPr/>
        <w:t>244,</w:t>
      </w:r>
      <w:r>
        <w:rPr>
          <w:spacing w:val="5"/>
        </w:rPr>
        <w:t> </w:t>
      </w:r>
      <w:r>
        <w:rPr>
          <w:spacing w:val="-10"/>
        </w:rPr>
        <w:t>§</w:t>
      </w:r>
    </w:p>
    <w:p>
      <w:pPr>
        <w:pStyle w:val="Heading4"/>
        <w:ind w:left="1021" w:right="137"/>
      </w:pPr>
      <w:r>
        <w:rPr/>
        <w:t>2º DA CLT (redação alterada na sessão do Tribunal Pleno reali- zada em 14.09.2012) - Res. 185/2012 – DEJT divulgado em 25, 26</w:t>
      </w:r>
      <w:r>
        <w:rPr>
          <w:spacing w:val="40"/>
        </w:rPr>
        <w:t> </w:t>
      </w:r>
      <w:r>
        <w:rPr/>
        <w:t>e 27.09.2012</w:t>
      </w:r>
    </w:p>
    <w:p>
      <w:pPr>
        <w:pStyle w:val="ListParagraph"/>
        <w:numPr>
          <w:ilvl w:val="1"/>
          <w:numId w:val="54"/>
        </w:numPr>
        <w:tabs>
          <w:tab w:pos="1325" w:val="left" w:leader="none"/>
        </w:tabs>
        <w:spacing w:line="240" w:lineRule="auto" w:before="35" w:after="0"/>
        <w:ind w:left="1136" w:right="142" w:firstLine="0"/>
        <w:jc w:val="both"/>
        <w:rPr>
          <w:sz w:val="28"/>
        </w:rPr>
      </w:pPr>
      <w:r>
        <w:rPr>
          <w:sz w:val="28"/>
        </w:rPr>
        <w:t>- O uso de instrumentos telemáticos ou informatizados fornecidos pela empresa ao empregado, por si só, não caracteriza o regime de </w:t>
      </w:r>
      <w:r>
        <w:rPr>
          <w:spacing w:val="-2"/>
          <w:sz w:val="28"/>
        </w:rPr>
        <w:t>sobreaviso.</w:t>
      </w:r>
    </w:p>
    <w:p>
      <w:pPr>
        <w:pStyle w:val="ListParagraph"/>
        <w:numPr>
          <w:ilvl w:val="1"/>
          <w:numId w:val="54"/>
        </w:numPr>
        <w:tabs>
          <w:tab w:pos="1404" w:val="left" w:leader="none"/>
        </w:tabs>
        <w:spacing w:line="240" w:lineRule="auto" w:before="39" w:after="0"/>
        <w:ind w:left="1136" w:right="135" w:firstLine="0"/>
        <w:jc w:val="both"/>
        <w:rPr>
          <w:sz w:val="28"/>
        </w:rPr>
      </w:pPr>
      <w:r>
        <w:rPr>
          <w:sz w:val="28"/>
        </w:rPr>
        <w:t>- Considera-se em sobreaviso o empregado que, à distância e sub- metido a controle patronal por instrumentos telemáticos ou informa- tizados, permanecer em regime de plantão ou equivalente, aguardan- do a qualquer momento o chamado para o serviço durante o período de descanso.</w:t>
      </w:r>
    </w:p>
    <w:p>
      <w:pPr>
        <w:spacing w:before="48"/>
        <w:ind w:left="1020" w:right="0" w:firstLine="0"/>
        <w:jc w:val="left"/>
        <w:rPr>
          <w:rFonts w:ascii="Arial" w:hAnsi="Arial"/>
          <w:sz w:val="24"/>
        </w:rPr>
      </w:pPr>
      <w:r>
        <w:rPr>
          <w:rFonts w:ascii="Arial" w:hAnsi="Arial"/>
          <w:spacing w:val="-2"/>
          <w:sz w:val="24"/>
        </w:rPr>
        <w:t>Histórico:</w:t>
      </w:r>
    </w:p>
    <w:p>
      <w:pPr>
        <w:spacing w:before="35"/>
        <w:ind w:left="1020" w:right="0" w:firstLine="0"/>
        <w:jc w:val="left"/>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Res.</w:t>
      </w:r>
      <w:r>
        <w:rPr>
          <w:spacing w:val="-2"/>
          <w:sz w:val="24"/>
        </w:rPr>
        <w:t> </w:t>
      </w:r>
      <w:r>
        <w:rPr>
          <w:sz w:val="24"/>
        </w:rPr>
        <w:t>174/2011,</w:t>
      </w:r>
      <w:r>
        <w:rPr>
          <w:spacing w:val="-1"/>
          <w:sz w:val="24"/>
        </w:rPr>
        <w:t> </w:t>
      </w:r>
      <w:r>
        <w:rPr>
          <w:sz w:val="24"/>
        </w:rPr>
        <w:t>DEJT</w:t>
      </w:r>
      <w:r>
        <w:rPr>
          <w:spacing w:val="-1"/>
          <w:sz w:val="24"/>
        </w:rPr>
        <w:t> </w:t>
      </w:r>
      <w:r>
        <w:rPr>
          <w:sz w:val="24"/>
        </w:rPr>
        <w:t>divulgado</w:t>
      </w:r>
      <w:r>
        <w:rPr>
          <w:spacing w:val="-1"/>
          <w:sz w:val="24"/>
        </w:rPr>
        <w:t> </w:t>
      </w:r>
      <w:r>
        <w:rPr>
          <w:sz w:val="24"/>
        </w:rPr>
        <w:t>em</w:t>
      </w:r>
      <w:r>
        <w:rPr>
          <w:spacing w:val="-1"/>
          <w:sz w:val="24"/>
        </w:rPr>
        <w:t> </w:t>
      </w:r>
      <w:r>
        <w:rPr>
          <w:sz w:val="24"/>
        </w:rPr>
        <w:t>27,</w:t>
      </w:r>
      <w:r>
        <w:rPr>
          <w:spacing w:val="-2"/>
          <w:sz w:val="24"/>
        </w:rPr>
        <w:t> </w:t>
      </w:r>
      <w:r>
        <w:rPr>
          <w:sz w:val="24"/>
        </w:rPr>
        <w:t>30</w:t>
      </w:r>
      <w:r>
        <w:rPr>
          <w:spacing w:val="-1"/>
          <w:sz w:val="24"/>
        </w:rPr>
        <w:t> </w:t>
      </w:r>
      <w:r>
        <w:rPr>
          <w:sz w:val="24"/>
        </w:rPr>
        <w:t>e</w:t>
      </w:r>
      <w:r>
        <w:rPr>
          <w:spacing w:val="-1"/>
          <w:sz w:val="24"/>
        </w:rPr>
        <w:t> </w:t>
      </w:r>
      <w:r>
        <w:rPr>
          <w:spacing w:val="-2"/>
          <w:sz w:val="24"/>
        </w:rPr>
        <w:t>31.05.2011</w:t>
      </w:r>
    </w:p>
    <w:p>
      <w:pPr>
        <w:spacing w:before="41"/>
        <w:ind w:left="1136" w:right="0" w:firstLine="0"/>
        <w:jc w:val="left"/>
        <w:rPr>
          <w:i/>
          <w:sz w:val="24"/>
        </w:rPr>
      </w:pPr>
      <w:r>
        <w:rPr>
          <w:i/>
          <w:sz w:val="24"/>
        </w:rPr>
        <w:t>Nº</w:t>
      </w:r>
      <w:r>
        <w:rPr>
          <w:i/>
          <w:spacing w:val="-4"/>
          <w:sz w:val="24"/>
        </w:rPr>
        <w:t> </w:t>
      </w:r>
      <w:r>
        <w:rPr>
          <w:i/>
          <w:sz w:val="24"/>
        </w:rPr>
        <w:t>428</w:t>
      </w:r>
      <w:r>
        <w:rPr>
          <w:i/>
          <w:spacing w:val="-1"/>
          <w:sz w:val="24"/>
        </w:rPr>
        <w:t> </w:t>
      </w:r>
      <w:r>
        <w:rPr>
          <w:i/>
          <w:sz w:val="24"/>
        </w:rPr>
        <w:t>Sobreaviso</w:t>
      </w:r>
      <w:r>
        <w:rPr>
          <w:i/>
          <w:spacing w:val="-1"/>
          <w:sz w:val="24"/>
        </w:rPr>
        <w:t> </w:t>
      </w:r>
      <w:r>
        <w:rPr>
          <w:i/>
          <w:sz w:val="24"/>
        </w:rPr>
        <w:t>(conversão</w:t>
      </w:r>
      <w:r>
        <w:rPr>
          <w:i/>
          <w:spacing w:val="-1"/>
          <w:sz w:val="24"/>
        </w:rPr>
        <w:t> </w:t>
      </w:r>
      <w:r>
        <w:rPr>
          <w:i/>
          <w:sz w:val="24"/>
        </w:rPr>
        <w:t>da</w:t>
      </w:r>
      <w:r>
        <w:rPr>
          <w:i/>
          <w:spacing w:val="-1"/>
          <w:sz w:val="24"/>
        </w:rPr>
        <w:t> </w:t>
      </w:r>
      <w:r>
        <w:rPr>
          <w:i/>
          <w:sz w:val="24"/>
        </w:rPr>
        <w:t>Orientação</w:t>
      </w:r>
      <w:r>
        <w:rPr>
          <w:i/>
          <w:spacing w:val="-2"/>
          <w:sz w:val="24"/>
        </w:rPr>
        <w:t> </w:t>
      </w:r>
      <w:r>
        <w:rPr>
          <w:i/>
          <w:sz w:val="24"/>
        </w:rPr>
        <w:t>Jurisprudencial</w:t>
      </w:r>
      <w:r>
        <w:rPr>
          <w:i/>
          <w:spacing w:val="-1"/>
          <w:sz w:val="24"/>
        </w:rPr>
        <w:t> </w:t>
      </w:r>
      <w:r>
        <w:rPr>
          <w:i/>
          <w:sz w:val="24"/>
        </w:rPr>
        <w:t>n.º</w:t>
      </w:r>
      <w:r>
        <w:rPr>
          <w:i/>
          <w:spacing w:val="-1"/>
          <w:sz w:val="24"/>
        </w:rPr>
        <w:t> </w:t>
      </w:r>
      <w:r>
        <w:rPr>
          <w:i/>
          <w:sz w:val="24"/>
        </w:rPr>
        <w:t>49</w:t>
      </w:r>
      <w:r>
        <w:rPr>
          <w:i/>
          <w:spacing w:val="-1"/>
          <w:sz w:val="24"/>
        </w:rPr>
        <w:t> </w:t>
      </w:r>
      <w:r>
        <w:rPr>
          <w:i/>
          <w:sz w:val="24"/>
        </w:rPr>
        <w:t>da</w:t>
      </w:r>
      <w:r>
        <w:rPr>
          <w:i/>
          <w:spacing w:val="-1"/>
          <w:sz w:val="24"/>
        </w:rPr>
        <w:t> </w:t>
      </w:r>
      <w:r>
        <w:rPr>
          <w:i/>
          <w:sz w:val="24"/>
        </w:rPr>
        <w:t>SBDI-</w:t>
      </w:r>
      <w:r>
        <w:rPr>
          <w:i/>
          <w:spacing w:val="-5"/>
          <w:sz w:val="24"/>
        </w:rPr>
        <w:t>I)</w:t>
      </w:r>
    </w:p>
    <w:p>
      <w:pPr>
        <w:spacing w:after="0"/>
        <w:jc w:val="left"/>
        <w:rPr>
          <w:sz w:val="24"/>
        </w:rPr>
        <w:sectPr>
          <w:pgSz w:w="11910" w:h="16840"/>
          <w:pgMar w:header="0" w:footer="836"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805440">
                <wp:simplePos x="0" y="0"/>
                <wp:positionH relativeFrom="page">
                  <wp:posOffset>954024</wp:posOffset>
                </wp:positionH>
                <wp:positionV relativeFrom="paragraph">
                  <wp:posOffset>268468</wp:posOffset>
                </wp:positionV>
                <wp:extent cx="5581015" cy="6350"/>
                <wp:effectExtent l="0" t="0" r="0" b="0"/>
                <wp:wrapTopAndBottom/>
                <wp:docPr id="441" name="Graphic 441"/>
                <wp:cNvGraphicFramePr>
                  <a:graphicFrameLocks/>
                </wp:cNvGraphicFramePr>
                <a:graphic>
                  <a:graphicData uri="http://schemas.microsoft.com/office/word/2010/wordprocessingShape">
                    <wps:wsp>
                      <wps:cNvPr id="441" name="Graphic 441"/>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511040;mso-wrap-distance-left:0;mso-wrap-distance-right:0" id="docshape440"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946752">
                <wp:simplePos x="0" y="0"/>
                <wp:positionH relativeFrom="page">
                  <wp:posOffset>6861811</wp:posOffset>
                </wp:positionH>
                <wp:positionV relativeFrom="page">
                  <wp:posOffset>504194</wp:posOffset>
                </wp:positionV>
                <wp:extent cx="699135" cy="1259840"/>
                <wp:effectExtent l="0" t="0" r="0" b="0"/>
                <wp:wrapNone/>
                <wp:docPr id="442" name="Graphic 442"/>
                <wp:cNvGraphicFramePr>
                  <a:graphicFrameLocks/>
                </wp:cNvGraphicFramePr>
                <a:graphic>
                  <a:graphicData uri="http://schemas.microsoft.com/office/word/2010/wordprocessingShape">
                    <wps:wsp>
                      <wps:cNvPr id="442" name="Graphic 442"/>
                      <wps:cNvSpPr/>
                      <wps:spPr>
                        <a:xfrm>
                          <a:off x="0" y="0"/>
                          <a:ext cx="699135" cy="1259840"/>
                        </a:xfrm>
                        <a:custGeom>
                          <a:avLst/>
                          <a:gdLst/>
                          <a:ahLst/>
                          <a:cxnLst/>
                          <a:rect l="l" t="t" r="r" b="b"/>
                          <a:pathLst>
                            <a:path w="699135"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698752" y="1242836"/>
                              </a:lnTo>
                              <a:lnTo>
                                <a:pt x="698752" y="17000"/>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30011pt;margin-top:39.700382pt;width:55.05pt;height:99.2pt;mso-position-horizontal-relative:page;mso-position-vertical-relative:page;z-index:15946752" id="docshape441" coordorigin="10806,794" coordsize="1101,1984" path="m11812,794l11007,794,10929,810,10865,853,10822,917,10806,995,10806,2577,10822,2655,10865,2719,10929,2762,11007,2778,11812,2778,11890,2762,11906,2751,11906,821,11890,810,11812,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47264">
                <wp:simplePos x="0" y="0"/>
                <wp:positionH relativeFrom="page">
                  <wp:posOffset>6917920</wp:posOffset>
                </wp:positionH>
                <wp:positionV relativeFrom="page">
                  <wp:posOffset>770762</wp:posOffset>
                </wp:positionV>
                <wp:extent cx="203835" cy="721995"/>
                <wp:effectExtent l="0" t="0" r="0" b="0"/>
                <wp:wrapNone/>
                <wp:docPr id="443" name="Textbox 443"/>
                <wp:cNvGraphicFramePr>
                  <a:graphicFrameLocks/>
                </wp:cNvGraphicFramePr>
                <a:graphic>
                  <a:graphicData uri="http://schemas.microsoft.com/office/word/2010/wordprocessingShape">
                    <wps:wsp>
                      <wps:cNvPr id="443" name="Textbox 443"/>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544.718140pt;margin-top:60.689945pt;width:16.05pt;height:56.85pt;mso-position-horizontal-relative:page;mso-position-vertical-relative:page;z-index:15947264" type="#_x0000_t202" id="docshape442"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spacing w:line="240" w:lineRule="auto" w:before="73"/>
        <w:ind w:left="1136" w:right="139" w:firstLine="0"/>
        <w:jc w:val="both"/>
        <w:rPr>
          <w:i/>
          <w:sz w:val="24"/>
        </w:rPr>
      </w:pPr>
      <w:r>
        <w:rPr>
          <w:i/>
          <w:sz w:val="24"/>
        </w:rPr>
        <w:t>O uso de aparelho de intercomunicação, a exemplo de BIP, “pager” ou apare- lho celular, pelo empregado, por si só, não caracteriza o regime de sobreaviso, uma vez que o empregado não permanece em sua residência aguardando, a qualquer momento, convocação para o serviço.</w:t>
      </w:r>
    </w:p>
    <w:p>
      <w:pPr>
        <w:pStyle w:val="BodyText"/>
        <w:spacing w:before="10"/>
        <w:rPr>
          <w:i/>
          <w:sz w:val="22"/>
        </w:rPr>
      </w:pPr>
    </w:p>
    <w:p>
      <w:pPr>
        <w:pStyle w:val="Heading4"/>
        <w:ind w:left="1020" w:right="136" w:hanging="908"/>
      </w:pPr>
      <w:r>
        <w:rPr/>
        <w:t>SUM-429 TEMPO À DISPOSIÇÃO DO EMPREGADOR. ART. 4º DA CLT. PERÍODO DE DESLOCAMENTO ENTRE A PORTARIA E O LOCAL DE TRABALHO - Res. 174/2011, DEJT divulgado em 27, 30 e 31.05.2011</w:t>
      </w:r>
    </w:p>
    <w:p>
      <w:pPr>
        <w:spacing w:line="240" w:lineRule="auto" w:before="34"/>
        <w:ind w:left="1020" w:right="141" w:firstLine="0"/>
        <w:jc w:val="both"/>
        <w:rPr>
          <w:sz w:val="28"/>
        </w:rPr>
      </w:pPr>
      <w:r>
        <w:rPr>
          <w:sz w:val="28"/>
        </w:rPr>
        <w:t>Considera-se à disposição do empregador, na forma do art. 4º da</w:t>
      </w:r>
      <w:r>
        <w:rPr>
          <w:spacing w:val="40"/>
          <w:sz w:val="28"/>
        </w:rPr>
        <w:t> </w:t>
      </w:r>
      <w:r>
        <w:rPr>
          <w:sz w:val="28"/>
        </w:rPr>
        <w:t>CLT, o tempo necessário ao deslocamento do trabalhador entre a por- taria da empresa e</w:t>
      </w:r>
      <w:r>
        <w:rPr>
          <w:spacing w:val="-2"/>
          <w:sz w:val="28"/>
        </w:rPr>
        <w:t> </w:t>
      </w:r>
      <w:r>
        <w:rPr>
          <w:sz w:val="28"/>
        </w:rPr>
        <w:t>o local de</w:t>
      </w:r>
      <w:r>
        <w:rPr>
          <w:spacing w:val="-2"/>
          <w:sz w:val="28"/>
        </w:rPr>
        <w:t> </w:t>
      </w:r>
      <w:r>
        <w:rPr>
          <w:sz w:val="28"/>
        </w:rPr>
        <w:t>trabalho, desde que</w:t>
      </w:r>
      <w:r>
        <w:rPr>
          <w:spacing w:val="-2"/>
          <w:sz w:val="28"/>
        </w:rPr>
        <w:t> </w:t>
      </w:r>
      <w:r>
        <w:rPr>
          <w:sz w:val="28"/>
        </w:rPr>
        <w:t>supere o limite de</w:t>
      </w:r>
      <w:r>
        <w:rPr>
          <w:spacing w:val="-2"/>
          <w:sz w:val="28"/>
        </w:rPr>
        <w:t> </w:t>
      </w:r>
      <w:r>
        <w:rPr>
          <w:sz w:val="28"/>
        </w:rPr>
        <w:t>10 (dez) minutos diários.</w:t>
      </w:r>
    </w:p>
    <w:p>
      <w:pPr>
        <w:pStyle w:val="BodyText"/>
        <w:rPr>
          <w:sz w:val="30"/>
        </w:rPr>
      </w:pPr>
    </w:p>
    <w:p>
      <w:pPr>
        <w:pStyle w:val="BodyText"/>
        <w:spacing w:before="6"/>
        <w:rPr>
          <w:sz w:val="24"/>
        </w:rPr>
      </w:pPr>
    </w:p>
    <w:p>
      <w:pPr>
        <w:pStyle w:val="Heading3"/>
        <w:spacing w:before="1"/>
        <w:ind w:left="1020" w:right="139" w:hanging="908"/>
      </w:pPr>
      <w:r>
        <w:rPr/>
        <w:t>SUM-430 ADMINISTRAÇÃO PÚBLICA INDIRETA. CONTRATA- ÇÃO. AUSÊNCIA DE CONCURSO PÚBLICO. NULIDADE. ULTERIOR</w:t>
      </w:r>
      <w:r>
        <w:rPr>
          <w:spacing w:val="28"/>
        </w:rPr>
        <w:t> </w:t>
      </w:r>
      <w:r>
        <w:rPr/>
        <w:t>PRIVATIZAÇÃO.</w:t>
      </w:r>
      <w:r>
        <w:rPr>
          <w:spacing w:val="31"/>
        </w:rPr>
        <w:t> </w:t>
      </w:r>
      <w:r>
        <w:rPr/>
        <w:t>CONVALIDAÇÃO.</w:t>
      </w:r>
      <w:r>
        <w:rPr>
          <w:spacing w:val="32"/>
        </w:rPr>
        <w:t> </w:t>
      </w:r>
      <w:r>
        <w:rPr>
          <w:spacing w:val="-2"/>
        </w:rPr>
        <w:t>INSUBSIS-</w:t>
      </w:r>
    </w:p>
    <w:p>
      <w:pPr>
        <w:pStyle w:val="Heading4"/>
        <w:spacing w:before="1"/>
        <w:ind w:left="1020" w:right="140"/>
      </w:pPr>
      <w:r>
        <w:rPr/>
        <w:t>TÊNCIA</w:t>
      </w:r>
      <w:r>
        <w:rPr>
          <w:spacing w:val="-2"/>
        </w:rPr>
        <w:t> </w:t>
      </w:r>
      <w:r>
        <w:rPr/>
        <w:t>DO</w:t>
      </w:r>
      <w:r>
        <w:rPr>
          <w:spacing w:val="-1"/>
        </w:rPr>
        <w:t> </w:t>
      </w:r>
      <w:r>
        <w:rPr/>
        <w:t>VÍCIO</w:t>
      </w:r>
      <w:r>
        <w:rPr>
          <w:spacing w:val="-1"/>
        </w:rPr>
        <w:t> </w:t>
      </w:r>
      <w:r>
        <w:rPr/>
        <w:t>-</w:t>
      </w:r>
      <w:r>
        <w:rPr>
          <w:spacing w:val="-1"/>
        </w:rPr>
        <w:t> </w:t>
      </w:r>
      <w:r>
        <w:rPr/>
        <w:t>Res.</w:t>
      </w:r>
      <w:r>
        <w:rPr>
          <w:spacing w:val="-1"/>
        </w:rPr>
        <w:t> </w:t>
      </w:r>
      <w:r>
        <w:rPr/>
        <w:t>177/2012,</w:t>
      </w:r>
      <w:r>
        <w:rPr>
          <w:spacing w:val="-1"/>
        </w:rPr>
        <w:t> </w:t>
      </w:r>
      <w:r>
        <w:rPr/>
        <w:t>DEJT</w:t>
      </w:r>
      <w:r>
        <w:rPr>
          <w:spacing w:val="-1"/>
        </w:rPr>
        <w:t> </w:t>
      </w:r>
      <w:r>
        <w:rPr/>
        <w:t>divulgado em</w:t>
      </w:r>
      <w:r>
        <w:rPr>
          <w:spacing w:val="-4"/>
        </w:rPr>
        <w:t> </w:t>
      </w:r>
      <w:r>
        <w:rPr/>
        <w:t>13,</w:t>
      </w:r>
      <w:r>
        <w:rPr>
          <w:spacing w:val="-1"/>
        </w:rPr>
        <w:t> </w:t>
      </w:r>
      <w:r>
        <w:rPr/>
        <w:t>14 e </w:t>
      </w:r>
      <w:r>
        <w:rPr>
          <w:spacing w:val="-2"/>
        </w:rPr>
        <w:t>15.02.2012</w:t>
      </w:r>
    </w:p>
    <w:p>
      <w:pPr>
        <w:spacing w:line="240" w:lineRule="auto" w:before="33"/>
        <w:ind w:left="1020" w:right="136" w:firstLine="0"/>
        <w:jc w:val="both"/>
        <w:rPr>
          <w:sz w:val="28"/>
        </w:rPr>
      </w:pPr>
      <w:r>
        <w:rPr>
          <w:sz w:val="28"/>
        </w:rPr>
        <w:t>Convalidam-se os efeitos do contrato de trabalho que, considerado nulo por ausência de concurso público, quando celebrado original- mente com ente da Administração Pública Indireta, continua a existir após a sua privatização.</w:t>
      </w:r>
    </w:p>
    <w:p>
      <w:pPr>
        <w:pStyle w:val="Heading3"/>
        <w:spacing w:before="267"/>
        <w:ind w:left="1020" w:right="137" w:hanging="907"/>
      </w:pPr>
      <w:r>
        <w:rPr/>
        <w:t>SUM-431 SALÁRIO-HORA. EMPREGADO SUJEITO AO REGIME GERAL DE TRABALHO (ART. 58, CAPUT, DA CLT). 40 HO- RAS</w:t>
      </w:r>
      <w:r>
        <w:rPr>
          <w:spacing w:val="18"/>
        </w:rPr>
        <w:t> </w:t>
      </w:r>
      <w:r>
        <w:rPr/>
        <w:t>SEMANAIS.</w:t>
      </w:r>
      <w:r>
        <w:rPr>
          <w:spacing w:val="18"/>
        </w:rPr>
        <w:t> </w:t>
      </w:r>
      <w:r>
        <w:rPr/>
        <w:t>CÁLCULO.</w:t>
      </w:r>
      <w:r>
        <w:rPr>
          <w:spacing w:val="19"/>
        </w:rPr>
        <w:t> </w:t>
      </w:r>
      <w:r>
        <w:rPr/>
        <w:t>APLICAÇÃO</w:t>
      </w:r>
      <w:r>
        <w:rPr>
          <w:spacing w:val="20"/>
        </w:rPr>
        <w:t> </w:t>
      </w:r>
      <w:r>
        <w:rPr/>
        <w:t>DO</w:t>
      </w:r>
      <w:r>
        <w:rPr>
          <w:spacing w:val="20"/>
        </w:rPr>
        <w:t> </w:t>
      </w:r>
      <w:r>
        <w:rPr/>
        <w:t>DIVISOR</w:t>
      </w:r>
      <w:r>
        <w:rPr>
          <w:spacing w:val="18"/>
        </w:rPr>
        <w:t> </w:t>
      </w:r>
      <w:r>
        <w:rPr>
          <w:spacing w:val="-5"/>
        </w:rPr>
        <w:t>200</w:t>
      </w:r>
    </w:p>
    <w:p>
      <w:pPr>
        <w:pStyle w:val="Heading4"/>
        <w:ind w:left="1020" w:right="141"/>
      </w:pPr>
      <w:r>
        <w:rPr/>
        <w:t>(redação alterada na sessão do tribunal pleno realizada em 14.09.2012) - Res. 185/2012 – DEJT divulgado em 25, 26 e </w:t>
      </w:r>
      <w:r>
        <w:rPr>
          <w:spacing w:val="-2"/>
        </w:rPr>
        <w:t>27.09.2012</w:t>
      </w:r>
    </w:p>
    <w:p>
      <w:pPr>
        <w:spacing w:line="240" w:lineRule="auto" w:before="33"/>
        <w:ind w:left="1020" w:right="139" w:firstLine="0"/>
        <w:jc w:val="both"/>
        <w:rPr>
          <w:sz w:val="28"/>
        </w:rPr>
      </w:pPr>
      <w:r>
        <w:rPr>
          <w:sz w:val="28"/>
        </w:rPr>
        <w:t>Para os empregados a que alude o art. 58, caput, da CLT, quando su- jeitos a</w:t>
      </w:r>
      <w:r>
        <w:rPr>
          <w:spacing w:val="-2"/>
          <w:sz w:val="28"/>
        </w:rPr>
        <w:t> </w:t>
      </w:r>
      <w:r>
        <w:rPr>
          <w:sz w:val="28"/>
        </w:rPr>
        <w:t>40</w:t>
      </w:r>
      <w:r>
        <w:rPr>
          <w:spacing w:val="-2"/>
          <w:sz w:val="28"/>
        </w:rPr>
        <w:t> </w:t>
      </w:r>
      <w:r>
        <w:rPr>
          <w:sz w:val="28"/>
        </w:rPr>
        <w:t>horas</w:t>
      </w:r>
      <w:r>
        <w:rPr>
          <w:spacing w:val="-2"/>
          <w:sz w:val="28"/>
        </w:rPr>
        <w:t> </w:t>
      </w:r>
      <w:r>
        <w:rPr>
          <w:sz w:val="28"/>
        </w:rPr>
        <w:t>semanais</w:t>
      </w:r>
      <w:r>
        <w:rPr>
          <w:spacing w:val="-2"/>
          <w:sz w:val="28"/>
        </w:rPr>
        <w:t> </w:t>
      </w:r>
      <w:r>
        <w:rPr>
          <w:sz w:val="28"/>
        </w:rPr>
        <w:t>de</w:t>
      </w:r>
      <w:r>
        <w:rPr>
          <w:spacing w:val="-1"/>
          <w:sz w:val="28"/>
        </w:rPr>
        <w:t> </w:t>
      </w:r>
      <w:r>
        <w:rPr>
          <w:sz w:val="28"/>
        </w:rPr>
        <w:t>trabalho,</w:t>
      </w:r>
      <w:r>
        <w:rPr>
          <w:spacing w:val="-1"/>
          <w:sz w:val="28"/>
        </w:rPr>
        <w:t> </w:t>
      </w:r>
      <w:r>
        <w:rPr>
          <w:sz w:val="28"/>
        </w:rPr>
        <w:t>aplica-se</w:t>
      </w:r>
      <w:r>
        <w:rPr>
          <w:spacing w:val="-1"/>
          <w:sz w:val="28"/>
        </w:rPr>
        <w:t> </w:t>
      </w:r>
      <w:r>
        <w:rPr>
          <w:sz w:val="28"/>
        </w:rPr>
        <w:t>o</w:t>
      </w:r>
      <w:r>
        <w:rPr>
          <w:spacing w:val="-2"/>
          <w:sz w:val="28"/>
        </w:rPr>
        <w:t> </w:t>
      </w:r>
      <w:r>
        <w:rPr>
          <w:sz w:val="28"/>
        </w:rPr>
        <w:t>divisor</w:t>
      </w:r>
      <w:r>
        <w:rPr>
          <w:spacing w:val="-1"/>
          <w:sz w:val="28"/>
        </w:rPr>
        <w:t> </w:t>
      </w:r>
      <w:r>
        <w:rPr>
          <w:sz w:val="28"/>
        </w:rPr>
        <w:t>200 (duzen- tos) para o cálculo do valor do salário-hora.</w:t>
      </w:r>
    </w:p>
    <w:p>
      <w:pPr>
        <w:spacing w:before="46"/>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1"/>
          <w:sz w:val="24"/>
        </w:rPr>
        <w:t> </w:t>
      </w:r>
      <w:r>
        <w:rPr>
          <w:sz w:val="24"/>
        </w:rPr>
        <w:t>original</w:t>
      </w:r>
      <w:r>
        <w:rPr>
          <w:spacing w:val="-1"/>
          <w:sz w:val="24"/>
        </w:rPr>
        <w:t> </w:t>
      </w:r>
      <w:r>
        <w:rPr>
          <w:sz w:val="24"/>
        </w:rPr>
        <w:t>-</w:t>
      </w:r>
      <w:r>
        <w:rPr>
          <w:spacing w:val="-2"/>
          <w:sz w:val="24"/>
        </w:rPr>
        <w:t> </w:t>
      </w:r>
      <w:r>
        <w:rPr>
          <w:sz w:val="24"/>
        </w:rPr>
        <w:t>Res.</w:t>
      </w:r>
      <w:r>
        <w:rPr>
          <w:spacing w:val="-1"/>
          <w:sz w:val="24"/>
        </w:rPr>
        <w:t> </w:t>
      </w:r>
      <w:r>
        <w:rPr>
          <w:sz w:val="24"/>
        </w:rPr>
        <w:t>177/2012,</w:t>
      </w:r>
      <w:r>
        <w:rPr>
          <w:spacing w:val="-1"/>
          <w:sz w:val="24"/>
        </w:rPr>
        <w:t> </w:t>
      </w:r>
      <w:r>
        <w:rPr>
          <w:sz w:val="24"/>
        </w:rPr>
        <w:t>DEJT</w:t>
      </w:r>
      <w:r>
        <w:rPr>
          <w:spacing w:val="-1"/>
          <w:sz w:val="24"/>
        </w:rPr>
        <w:t> </w:t>
      </w:r>
      <w:r>
        <w:rPr>
          <w:sz w:val="24"/>
        </w:rPr>
        <w:t>divulgado</w:t>
      </w:r>
      <w:r>
        <w:rPr>
          <w:spacing w:val="-1"/>
          <w:sz w:val="24"/>
        </w:rPr>
        <w:t> </w:t>
      </w:r>
      <w:r>
        <w:rPr>
          <w:sz w:val="24"/>
        </w:rPr>
        <w:t>em</w:t>
      </w:r>
      <w:r>
        <w:rPr>
          <w:spacing w:val="-1"/>
          <w:sz w:val="24"/>
        </w:rPr>
        <w:t> </w:t>
      </w:r>
      <w:r>
        <w:rPr>
          <w:sz w:val="24"/>
        </w:rPr>
        <w:t>13,</w:t>
      </w:r>
      <w:r>
        <w:rPr>
          <w:spacing w:val="-1"/>
          <w:sz w:val="24"/>
        </w:rPr>
        <w:t> </w:t>
      </w:r>
      <w:r>
        <w:rPr>
          <w:sz w:val="24"/>
        </w:rPr>
        <w:t>14</w:t>
      </w:r>
      <w:r>
        <w:rPr>
          <w:spacing w:val="-1"/>
          <w:sz w:val="24"/>
        </w:rPr>
        <w:t> </w:t>
      </w:r>
      <w:r>
        <w:rPr>
          <w:sz w:val="24"/>
        </w:rPr>
        <w:t>e</w:t>
      </w:r>
      <w:r>
        <w:rPr>
          <w:spacing w:val="-1"/>
          <w:sz w:val="24"/>
        </w:rPr>
        <w:t> </w:t>
      </w:r>
      <w:r>
        <w:rPr>
          <w:spacing w:val="-2"/>
          <w:sz w:val="24"/>
        </w:rPr>
        <w:t>15.02.2012</w:t>
      </w:r>
    </w:p>
    <w:p>
      <w:pPr>
        <w:spacing w:before="38"/>
        <w:ind w:left="1136" w:right="139" w:firstLine="0"/>
        <w:jc w:val="both"/>
        <w:rPr>
          <w:i/>
          <w:sz w:val="24"/>
        </w:rPr>
      </w:pPr>
      <w:r>
        <w:rPr>
          <w:i/>
          <w:sz w:val="24"/>
        </w:rPr>
        <w:t>Nº 431 Salário-hora. 40 horas semanais. Cálculo. Aplicação do divisor 200.</w:t>
      </w:r>
      <w:r>
        <w:rPr>
          <w:i/>
          <w:spacing w:val="40"/>
          <w:sz w:val="24"/>
        </w:rPr>
        <w:t> </w:t>
      </w:r>
      <w:r>
        <w:rPr>
          <w:i/>
          <w:sz w:val="24"/>
        </w:rPr>
        <w:t>- Aplica-se o divisor 200 (duzentos) para o cálculo do valor do salário-hora do empregado sujeito a 40 (quarenta) horas semanais de trabalho.</w:t>
      </w:r>
    </w:p>
    <w:p>
      <w:pPr>
        <w:pStyle w:val="BodyText"/>
        <w:spacing w:before="1"/>
        <w:rPr>
          <w:i/>
          <w:sz w:val="23"/>
        </w:rPr>
      </w:pPr>
    </w:p>
    <w:p>
      <w:pPr>
        <w:pStyle w:val="Heading4"/>
        <w:ind w:left="1020" w:right="137" w:hanging="908"/>
      </w:pPr>
      <w:r>
        <w:rPr/>
        <w:t>SUM-432 CONTRIBUIÇÃO SINDICAL RURAL. AÇÃO DE CO- BRANÇA. PENALIDADE POR ATRASO NO RECOLHIMEN- TO. INAPLICABILIDADE DO ART. 600 DA CLT. INCIDÊN- CIA</w:t>
      </w:r>
      <w:r>
        <w:rPr>
          <w:spacing w:val="31"/>
        </w:rPr>
        <w:t> </w:t>
      </w:r>
      <w:r>
        <w:rPr/>
        <w:t>DO</w:t>
      </w:r>
      <w:r>
        <w:rPr>
          <w:spacing w:val="33"/>
        </w:rPr>
        <w:t> </w:t>
      </w:r>
      <w:r>
        <w:rPr/>
        <w:t>ART.</w:t>
      </w:r>
      <w:r>
        <w:rPr>
          <w:spacing w:val="32"/>
        </w:rPr>
        <w:t> </w:t>
      </w:r>
      <w:r>
        <w:rPr/>
        <w:t>2º</w:t>
      </w:r>
      <w:r>
        <w:rPr>
          <w:spacing w:val="34"/>
        </w:rPr>
        <w:t> </w:t>
      </w:r>
      <w:r>
        <w:rPr/>
        <w:t>DA</w:t>
      </w:r>
      <w:r>
        <w:rPr>
          <w:spacing w:val="32"/>
        </w:rPr>
        <w:t> </w:t>
      </w:r>
      <w:r>
        <w:rPr/>
        <w:t>LEI</w:t>
      </w:r>
      <w:r>
        <w:rPr>
          <w:spacing w:val="33"/>
        </w:rPr>
        <w:t> </w:t>
      </w:r>
      <w:r>
        <w:rPr/>
        <w:t>Nº</w:t>
      </w:r>
      <w:r>
        <w:rPr>
          <w:spacing w:val="34"/>
        </w:rPr>
        <w:t> </w:t>
      </w:r>
      <w:r>
        <w:rPr/>
        <w:t>8.022/1990</w:t>
      </w:r>
      <w:r>
        <w:rPr>
          <w:spacing w:val="33"/>
        </w:rPr>
        <w:t> </w:t>
      </w:r>
      <w:r>
        <w:rPr/>
        <w:t>-</w:t>
      </w:r>
      <w:r>
        <w:rPr>
          <w:spacing w:val="33"/>
        </w:rPr>
        <w:t> </w:t>
      </w:r>
      <w:r>
        <w:rPr/>
        <w:t>Res.</w:t>
      </w:r>
      <w:r>
        <w:rPr>
          <w:spacing w:val="30"/>
        </w:rPr>
        <w:t> </w:t>
      </w:r>
      <w:r>
        <w:rPr/>
        <w:t>177/2012,</w:t>
      </w:r>
      <w:r>
        <w:rPr>
          <w:spacing w:val="30"/>
        </w:rPr>
        <w:t> </w:t>
      </w:r>
      <w:r>
        <w:rPr>
          <w:spacing w:val="-4"/>
        </w:rPr>
        <w:t>DEJT</w:t>
      </w:r>
    </w:p>
    <w:p>
      <w:pPr>
        <w:spacing w:before="1"/>
        <w:ind w:left="1020" w:right="0" w:firstLine="0"/>
        <w:jc w:val="both"/>
        <w:rPr>
          <w:b/>
          <w:sz w:val="28"/>
        </w:rPr>
      </w:pPr>
      <w:r>
        <w:rPr>
          <w:b/>
          <w:sz w:val="28"/>
        </w:rPr>
        <w:t>divulgado</w:t>
      </w:r>
      <w:r>
        <w:rPr>
          <w:b/>
          <w:spacing w:val="-1"/>
          <w:sz w:val="28"/>
        </w:rPr>
        <w:t> </w:t>
      </w:r>
      <w:r>
        <w:rPr>
          <w:b/>
          <w:sz w:val="28"/>
        </w:rPr>
        <w:t>em</w:t>
      </w:r>
      <w:r>
        <w:rPr>
          <w:b/>
          <w:spacing w:val="-6"/>
          <w:sz w:val="28"/>
        </w:rPr>
        <w:t> </w:t>
      </w:r>
      <w:r>
        <w:rPr>
          <w:b/>
          <w:sz w:val="28"/>
        </w:rPr>
        <w:t>13,</w:t>
      </w:r>
      <w:r>
        <w:rPr>
          <w:b/>
          <w:spacing w:val="-2"/>
          <w:sz w:val="28"/>
        </w:rPr>
        <w:t> </w:t>
      </w:r>
      <w:r>
        <w:rPr>
          <w:b/>
          <w:sz w:val="28"/>
        </w:rPr>
        <w:t>14</w:t>
      </w:r>
      <w:r>
        <w:rPr>
          <w:b/>
          <w:spacing w:val="-3"/>
          <w:sz w:val="28"/>
        </w:rPr>
        <w:t> </w:t>
      </w:r>
      <w:r>
        <w:rPr>
          <w:b/>
          <w:sz w:val="28"/>
        </w:rPr>
        <w:t>e</w:t>
      </w:r>
      <w:r>
        <w:rPr>
          <w:b/>
          <w:spacing w:val="-1"/>
          <w:sz w:val="28"/>
        </w:rPr>
        <w:t> </w:t>
      </w:r>
      <w:r>
        <w:rPr>
          <w:b/>
          <w:spacing w:val="-2"/>
          <w:sz w:val="28"/>
        </w:rPr>
        <w:t>15.02.2012</w:t>
      </w:r>
    </w:p>
    <w:p>
      <w:pPr>
        <w:spacing w:after="0"/>
        <w:jc w:val="both"/>
        <w:rPr>
          <w:sz w:val="28"/>
        </w:rPr>
        <w:sectPr>
          <w:pgSz w:w="11910" w:h="16840"/>
          <w:pgMar w:header="0" w:footer="836"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806976">
                <wp:simplePos x="0" y="0"/>
                <wp:positionH relativeFrom="page">
                  <wp:posOffset>954024</wp:posOffset>
                </wp:positionH>
                <wp:positionV relativeFrom="paragraph">
                  <wp:posOffset>268468</wp:posOffset>
                </wp:positionV>
                <wp:extent cx="5581015" cy="6350"/>
                <wp:effectExtent l="0" t="0" r="0" b="0"/>
                <wp:wrapTopAndBottom/>
                <wp:docPr id="444" name="Graphic 444"/>
                <wp:cNvGraphicFramePr>
                  <a:graphicFrameLocks/>
                </wp:cNvGraphicFramePr>
                <a:graphic>
                  <a:graphicData uri="http://schemas.microsoft.com/office/word/2010/wordprocessingShape">
                    <wps:wsp>
                      <wps:cNvPr id="444" name="Graphic 444"/>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509504;mso-wrap-distance-left:0;mso-wrap-distance-right:0" id="docshape443"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948288">
                <wp:simplePos x="0" y="0"/>
                <wp:positionH relativeFrom="page">
                  <wp:posOffset>0</wp:posOffset>
                </wp:positionH>
                <wp:positionV relativeFrom="page">
                  <wp:posOffset>504194</wp:posOffset>
                </wp:positionV>
                <wp:extent cx="720725" cy="1259840"/>
                <wp:effectExtent l="0" t="0" r="0" b="0"/>
                <wp:wrapNone/>
                <wp:docPr id="445" name="Graphic 445"/>
                <wp:cNvGraphicFramePr>
                  <a:graphicFrameLocks/>
                </wp:cNvGraphicFramePr>
                <a:graphic>
                  <a:graphicData uri="http://schemas.microsoft.com/office/word/2010/wordprocessingShape">
                    <wps:wsp>
                      <wps:cNvPr id="445" name="Graphic 445"/>
                      <wps:cNvSpPr/>
                      <wps:spPr>
                        <a:xfrm>
                          <a:off x="0" y="0"/>
                          <a:ext cx="720725" cy="1259840"/>
                        </a:xfrm>
                        <a:custGeom>
                          <a:avLst/>
                          <a:gdLst/>
                          <a:ahLst/>
                          <a:cxnLst/>
                          <a:rect l="l" t="t" r="r" b="b"/>
                          <a:pathLst>
                            <a:path w="720725" h="1259840">
                              <a:moveTo>
                                <a:pt x="592974" y="0"/>
                              </a:moveTo>
                              <a:lnTo>
                                <a:pt x="82015" y="0"/>
                              </a:lnTo>
                              <a:lnTo>
                                <a:pt x="32293" y="10037"/>
                              </a:lnTo>
                              <a:lnTo>
                                <a:pt x="0" y="31810"/>
                              </a:lnTo>
                              <a:lnTo>
                                <a:pt x="0" y="1228023"/>
                              </a:lnTo>
                              <a:lnTo>
                                <a:pt x="32293" y="1249800"/>
                              </a:lnTo>
                              <a:lnTo>
                                <a:pt x="82015" y="1259839"/>
                              </a:lnTo>
                              <a:lnTo>
                                <a:pt x="592974" y="1259839"/>
                              </a:lnTo>
                              <a:lnTo>
                                <a:pt x="642703" y="1249800"/>
                              </a:lnTo>
                              <a:lnTo>
                                <a:pt x="683309" y="1222421"/>
                              </a:lnTo>
                              <a:lnTo>
                                <a:pt x="710685" y="1181814"/>
                              </a:lnTo>
                              <a:lnTo>
                                <a:pt x="720723" y="1132090"/>
                              </a:lnTo>
                              <a:lnTo>
                                <a:pt x="720723" y="127736"/>
                              </a:lnTo>
                              <a:lnTo>
                                <a:pt x="710685" y="78015"/>
                              </a:lnTo>
                              <a:lnTo>
                                <a:pt x="683309" y="37412"/>
                              </a:lnTo>
                              <a:lnTo>
                                <a:pt x="642703" y="10037"/>
                              </a:lnTo>
                              <a:lnTo>
                                <a:pt x="592974"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39.700382pt;width:56.75pt;height:99.2pt;mso-position-horizontal-relative:page;mso-position-vertical-relative:page;z-index:15948288" id="docshape444" coordorigin="0,794" coordsize="1135,1984" path="m934,794l129,794,51,810,0,844,0,2728,51,2762,129,2778,934,2778,1012,2762,1076,2719,1119,2655,1135,2577,1135,995,1119,917,1076,853,1012,810,934,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48800">
                <wp:simplePos x="0" y="0"/>
                <wp:positionH relativeFrom="page">
                  <wp:posOffset>471400</wp:posOffset>
                </wp:positionH>
                <wp:positionV relativeFrom="page">
                  <wp:posOffset>776858</wp:posOffset>
                </wp:positionV>
                <wp:extent cx="203835" cy="721995"/>
                <wp:effectExtent l="0" t="0" r="0" b="0"/>
                <wp:wrapNone/>
                <wp:docPr id="446" name="Textbox 446"/>
                <wp:cNvGraphicFramePr>
                  <a:graphicFrameLocks/>
                </wp:cNvGraphicFramePr>
                <a:graphic>
                  <a:graphicData uri="http://schemas.microsoft.com/office/word/2010/wordprocessingShape">
                    <wps:wsp>
                      <wps:cNvPr id="446" name="Textbox 446"/>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37.118164pt;margin-top:61.169945pt;width:16.05pt;height:56.85pt;mso-position-horizontal-relative:page;mso-position-vertical-relative:page;z-index:15948800" type="#_x0000_t202" id="docshape445"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spacing w:line="240" w:lineRule="auto" w:before="72"/>
        <w:ind w:left="1020" w:right="141" w:firstLine="0"/>
        <w:jc w:val="both"/>
        <w:rPr>
          <w:sz w:val="28"/>
        </w:rPr>
      </w:pPr>
      <w:r>
        <w:rPr>
          <w:sz w:val="28"/>
        </w:rPr>
        <w:t>O</w:t>
      </w:r>
      <w:r>
        <w:rPr>
          <w:spacing w:val="-3"/>
          <w:sz w:val="28"/>
        </w:rPr>
        <w:t> </w:t>
      </w:r>
      <w:r>
        <w:rPr>
          <w:sz w:val="28"/>
        </w:rPr>
        <w:t>recolhimento a</w:t>
      </w:r>
      <w:r>
        <w:rPr>
          <w:spacing w:val="-2"/>
          <w:sz w:val="28"/>
        </w:rPr>
        <w:t> </w:t>
      </w:r>
      <w:r>
        <w:rPr>
          <w:sz w:val="28"/>
        </w:rPr>
        <w:t>destempo da</w:t>
      </w:r>
      <w:r>
        <w:rPr>
          <w:spacing w:val="-2"/>
          <w:sz w:val="28"/>
        </w:rPr>
        <w:t> </w:t>
      </w:r>
      <w:r>
        <w:rPr>
          <w:sz w:val="28"/>
        </w:rPr>
        <w:t>contribuição sindical rural</w:t>
      </w:r>
      <w:r>
        <w:rPr>
          <w:spacing w:val="-3"/>
          <w:sz w:val="28"/>
        </w:rPr>
        <w:t> </w:t>
      </w:r>
      <w:r>
        <w:rPr>
          <w:sz w:val="28"/>
        </w:rPr>
        <w:t>não</w:t>
      </w:r>
      <w:r>
        <w:rPr>
          <w:spacing w:val="-3"/>
          <w:sz w:val="28"/>
        </w:rPr>
        <w:t> </w:t>
      </w:r>
      <w:r>
        <w:rPr>
          <w:sz w:val="28"/>
        </w:rPr>
        <w:t>acarreta a aplicação da multa progressiva prevista no art. 600 da CLT, em de- corrência da sua revogação tácita pela Lei nº 8.022, de 12 de abril de </w:t>
      </w:r>
      <w:r>
        <w:rPr>
          <w:spacing w:val="-2"/>
          <w:sz w:val="28"/>
        </w:rPr>
        <w:t>1990.</w:t>
      </w:r>
    </w:p>
    <w:p>
      <w:pPr>
        <w:pStyle w:val="Heading4"/>
        <w:spacing w:before="265"/>
        <w:ind w:left="1020" w:right="138" w:hanging="908"/>
      </w:pPr>
      <w:r>
        <w:rPr/>
        <w:t>SUM-433 EMBARGOS. ADMISSIBILIDADE. PROCESSO EM FASE DE EXECUÇÃO. ACÓRDÃO DE TURMA PUBLICADO NA VIGÊNCIA DA LEI Nº 11.496, DE 26.06.2007. DIVERGÊNCIA DE</w:t>
      </w:r>
      <w:r>
        <w:rPr>
          <w:spacing w:val="69"/>
          <w:w w:val="150"/>
        </w:rPr>
        <w:t> </w:t>
      </w:r>
      <w:r>
        <w:rPr/>
        <w:t>INTERPRETAÇÃO</w:t>
      </w:r>
      <w:r>
        <w:rPr>
          <w:spacing w:val="71"/>
          <w:w w:val="150"/>
        </w:rPr>
        <w:t> </w:t>
      </w:r>
      <w:r>
        <w:rPr/>
        <w:t>DE</w:t>
      </w:r>
      <w:r>
        <w:rPr>
          <w:spacing w:val="71"/>
          <w:w w:val="150"/>
        </w:rPr>
        <w:t> </w:t>
      </w:r>
      <w:r>
        <w:rPr/>
        <w:t>DISPOSITIVO</w:t>
      </w:r>
      <w:r>
        <w:rPr>
          <w:spacing w:val="69"/>
          <w:w w:val="150"/>
        </w:rPr>
        <w:t> </w:t>
      </w:r>
      <w:r>
        <w:rPr>
          <w:spacing w:val="-2"/>
        </w:rPr>
        <w:t>CONSTITUCIO-</w:t>
      </w:r>
    </w:p>
    <w:p>
      <w:pPr>
        <w:spacing w:before="0"/>
        <w:ind w:left="1020" w:right="0" w:firstLine="0"/>
        <w:jc w:val="both"/>
        <w:rPr>
          <w:b/>
          <w:sz w:val="28"/>
        </w:rPr>
      </w:pPr>
      <w:r>
        <w:rPr>
          <w:b/>
          <w:sz w:val="28"/>
        </w:rPr>
        <w:t>NAL</w:t>
      </w:r>
      <w:r>
        <w:rPr>
          <w:b/>
          <w:spacing w:val="-5"/>
          <w:sz w:val="28"/>
        </w:rPr>
        <w:t> </w:t>
      </w:r>
      <w:r>
        <w:rPr>
          <w:b/>
          <w:sz w:val="28"/>
        </w:rPr>
        <w:t>-</w:t>
      </w:r>
      <w:r>
        <w:rPr>
          <w:b/>
          <w:spacing w:val="-3"/>
          <w:sz w:val="28"/>
        </w:rPr>
        <w:t> </w:t>
      </w:r>
      <w:r>
        <w:rPr>
          <w:b/>
          <w:sz w:val="28"/>
        </w:rPr>
        <w:t>Res.</w:t>
      </w:r>
      <w:r>
        <w:rPr>
          <w:b/>
          <w:spacing w:val="-3"/>
          <w:sz w:val="28"/>
        </w:rPr>
        <w:t> </w:t>
      </w:r>
      <w:r>
        <w:rPr>
          <w:b/>
          <w:sz w:val="28"/>
        </w:rPr>
        <w:t>177/2012,</w:t>
      </w:r>
      <w:r>
        <w:rPr>
          <w:b/>
          <w:spacing w:val="-2"/>
          <w:sz w:val="28"/>
        </w:rPr>
        <w:t> </w:t>
      </w:r>
      <w:r>
        <w:rPr>
          <w:b/>
          <w:sz w:val="28"/>
        </w:rPr>
        <w:t>DEJT</w:t>
      </w:r>
      <w:r>
        <w:rPr>
          <w:b/>
          <w:spacing w:val="-3"/>
          <w:sz w:val="28"/>
        </w:rPr>
        <w:t> </w:t>
      </w:r>
      <w:r>
        <w:rPr>
          <w:b/>
          <w:sz w:val="28"/>
        </w:rPr>
        <w:t>divulgado</w:t>
      </w:r>
      <w:r>
        <w:rPr>
          <w:b/>
          <w:spacing w:val="-2"/>
          <w:sz w:val="28"/>
        </w:rPr>
        <w:t> </w:t>
      </w:r>
      <w:r>
        <w:rPr>
          <w:b/>
          <w:sz w:val="28"/>
        </w:rPr>
        <w:t>em</w:t>
      </w:r>
      <w:r>
        <w:rPr>
          <w:b/>
          <w:spacing w:val="-6"/>
          <w:sz w:val="28"/>
        </w:rPr>
        <w:t> </w:t>
      </w:r>
      <w:r>
        <w:rPr>
          <w:b/>
          <w:sz w:val="28"/>
        </w:rPr>
        <w:t>13,</w:t>
      </w:r>
      <w:r>
        <w:rPr>
          <w:b/>
          <w:spacing w:val="-3"/>
          <w:sz w:val="28"/>
        </w:rPr>
        <w:t> </w:t>
      </w:r>
      <w:r>
        <w:rPr>
          <w:b/>
          <w:sz w:val="28"/>
        </w:rPr>
        <w:t>14</w:t>
      </w:r>
      <w:r>
        <w:rPr>
          <w:b/>
          <w:spacing w:val="-2"/>
          <w:sz w:val="28"/>
        </w:rPr>
        <w:t> </w:t>
      </w:r>
      <w:r>
        <w:rPr>
          <w:b/>
          <w:sz w:val="28"/>
        </w:rPr>
        <w:t>e</w:t>
      </w:r>
      <w:r>
        <w:rPr>
          <w:b/>
          <w:spacing w:val="-2"/>
          <w:sz w:val="28"/>
        </w:rPr>
        <w:t> 15.02.2012</w:t>
      </w:r>
    </w:p>
    <w:p>
      <w:pPr>
        <w:spacing w:line="240" w:lineRule="auto" w:before="33"/>
        <w:ind w:left="1020" w:right="138" w:firstLine="0"/>
        <w:jc w:val="both"/>
        <w:rPr>
          <w:sz w:val="28"/>
        </w:rPr>
      </w:pPr>
      <w:r>
        <w:rPr>
          <w:sz w:val="28"/>
        </w:rPr>
        <w:t>A admissibilidade do recurso de embargos contra acórdão de Turma em Recurso de Revista em fase de execução, publicado na vigência</w:t>
      </w:r>
      <w:r>
        <w:rPr>
          <w:spacing w:val="80"/>
          <w:sz w:val="28"/>
        </w:rPr>
        <w:t> </w:t>
      </w:r>
      <w:r>
        <w:rPr>
          <w:sz w:val="28"/>
        </w:rPr>
        <w:t>da Lei nº 11.496, de 26.06.2007, condiciona-se à demonstração de di- vergência jurisprudencial entre Turmas ou destas e a Seção Especiali- zada em Dissídios Individuais do Tribunal Superior do Trabalho em relação à interpretação de dispositivo constitucional.</w:t>
      </w:r>
    </w:p>
    <w:p>
      <w:pPr>
        <w:pStyle w:val="Heading4"/>
        <w:spacing w:before="268"/>
        <w:ind w:left="1020" w:right="137" w:hanging="908"/>
      </w:pPr>
      <w:r>
        <w:rPr>
          <w:color w:val="FF0000"/>
        </w:rPr>
        <w:t>SUM-434 RECURSO. INTERPOSIÇÃO ANTES DA PUBLICAÇÃO</w:t>
      </w:r>
      <w:r>
        <w:rPr>
          <w:color w:val="FF0000"/>
          <w:spacing w:val="80"/>
        </w:rPr>
        <w:t> </w:t>
      </w:r>
      <w:r>
        <w:rPr>
          <w:color w:val="FF0000"/>
        </w:rPr>
        <w:t>DO</w:t>
      </w:r>
      <w:r>
        <w:rPr>
          <w:color w:val="FF0000"/>
          <w:spacing w:val="29"/>
        </w:rPr>
        <w:t> </w:t>
      </w:r>
      <w:r>
        <w:rPr>
          <w:color w:val="FF0000"/>
        </w:rPr>
        <w:t>ACÓRDÃO</w:t>
      </w:r>
      <w:r>
        <w:rPr>
          <w:color w:val="FF0000"/>
          <w:spacing w:val="31"/>
        </w:rPr>
        <w:t> </w:t>
      </w:r>
      <w:r>
        <w:rPr>
          <w:color w:val="FF0000"/>
        </w:rPr>
        <w:t>IMPUGNADO.</w:t>
      </w:r>
      <w:r>
        <w:rPr>
          <w:color w:val="FF0000"/>
          <w:spacing w:val="30"/>
        </w:rPr>
        <w:t> </w:t>
      </w:r>
      <w:r>
        <w:rPr>
          <w:color w:val="FF0000"/>
        </w:rPr>
        <w:t>EXTEMPORANEIDADE</w:t>
      </w:r>
      <w:r>
        <w:rPr>
          <w:color w:val="FF0000"/>
          <w:spacing w:val="32"/>
        </w:rPr>
        <w:t> </w:t>
      </w:r>
      <w:r>
        <w:rPr>
          <w:color w:val="FF0000"/>
          <w:spacing w:val="-2"/>
        </w:rPr>
        <w:t>(</w:t>
      </w:r>
      <w:r>
        <w:rPr>
          <w:color w:val="FF0000"/>
          <w:spacing w:val="-2"/>
          <w:u w:val="thick" w:color="FF0000"/>
        </w:rPr>
        <w:t>can-</w:t>
      </w:r>
    </w:p>
    <w:p>
      <w:pPr>
        <w:spacing w:before="0"/>
        <w:ind w:left="1020" w:right="140" w:firstLine="0"/>
        <w:jc w:val="both"/>
        <w:rPr>
          <w:b/>
          <w:sz w:val="28"/>
        </w:rPr>
      </w:pPr>
      <w:r>
        <w:rPr>
          <w:b/>
          <w:color w:val="FF0000"/>
          <w:sz w:val="28"/>
          <w:u w:val="thick" w:color="FF0000"/>
        </w:rPr>
        <w:t>celada</w:t>
      </w:r>
      <w:r>
        <w:rPr>
          <w:b/>
          <w:color w:val="FF0000"/>
          <w:sz w:val="28"/>
        </w:rPr>
        <w:t>) – Res. 198/2015, republicada em razão de erro material – DEJT divulgado em 12, 15 e 16.06.2015</w:t>
      </w:r>
    </w:p>
    <w:p>
      <w:pPr>
        <w:pStyle w:val="ListParagraph"/>
        <w:numPr>
          <w:ilvl w:val="0"/>
          <w:numId w:val="55"/>
        </w:numPr>
        <w:tabs>
          <w:tab w:pos="1319" w:val="left" w:leader="none"/>
        </w:tabs>
        <w:spacing w:line="240" w:lineRule="auto" w:before="34" w:after="0"/>
        <w:ind w:left="1020" w:right="143" w:firstLine="0"/>
        <w:jc w:val="both"/>
        <w:rPr>
          <w:sz w:val="28"/>
        </w:rPr>
      </w:pPr>
      <w:r>
        <w:rPr>
          <w:color w:val="FF0000"/>
          <w:sz w:val="28"/>
        </w:rPr>
        <w:t>É extemporâneo recurso interposto antes de publicado o acórdão impugnado.(ex-OJ nº</w:t>
      </w:r>
      <w:r>
        <w:rPr>
          <w:color w:val="FF0000"/>
          <w:spacing w:val="40"/>
          <w:sz w:val="28"/>
        </w:rPr>
        <w:t>  </w:t>
      </w:r>
      <w:r>
        <w:rPr>
          <w:color w:val="FF0000"/>
          <w:sz w:val="28"/>
        </w:rPr>
        <w:t>357 da SBDI-I – inserida em 14.03.2008)</w:t>
      </w:r>
    </w:p>
    <w:p>
      <w:pPr>
        <w:pStyle w:val="ListParagraph"/>
        <w:numPr>
          <w:ilvl w:val="0"/>
          <w:numId w:val="55"/>
        </w:numPr>
        <w:tabs>
          <w:tab w:pos="1477" w:val="left" w:leader="none"/>
        </w:tabs>
        <w:spacing w:line="240" w:lineRule="auto" w:before="40" w:after="0"/>
        <w:ind w:left="1020" w:right="138" w:firstLine="0"/>
        <w:jc w:val="both"/>
        <w:rPr>
          <w:sz w:val="28"/>
        </w:rPr>
      </w:pPr>
      <w:r>
        <w:rPr>
          <w:color w:val="FF0000"/>
          <w:sz w:val="28"/>
        </w:rPr>
        <w:t>A interrupção do prazo recursal em razão da interposição de em- bargos de declaração pela parte adversa não acarreta qualquer prejuí- zo àquele que apresentou seu recurso tempestivamente.</w:t>
      </w:r>
    </w:p>
    <w:p>
      <w:pPr>
        <w:spacing w:before="45"/>
        <w:ind w:left="1020" w:right="0" w:firstLine="0"/>
        <w:jc w:val="left"/>
        <w:rPr>
          <w:rFonts w:ascii="Arial" w:hAnsi="Arial"/>
          <w:sz w:val="24"/>
        </w:rPr>
      </w:pPr>
      <w:r>
        <w:rPr>
          <w:rFonts w:ascii="Arial" w:hAnsi="Arial"/>
          <w:color w:val="FF0000"/>
          <w:spacing w:val="-2"/>
          <w:sz w:val="24"/>
        </w:rPr>
        <w:t>Histórico.</w:t>
      </w:r>
    </w:p>
    <w:p>
      <w:pPr>
        <w:spacing w:before="35"/>
        <w:ind w:left="1020" w:right="138" w:firstLine="0"/>
        <w:jc w:val="both"/>
        <w:rPr>
          <w:sz w:val="24"/>
        </w:rPr>
      </w:pPr>
      <w:r>
        <w:rPr>
          <w:color w:val="FF0000"/>
          <w:sz w:val="24"/>
        </w:rPr>
        <w:t>Redação original – (conversão da Orientação Jurisprudencial nº 357 da SBDI-I e inserção do item II à redação) - Res. 177/2012, DEJT divulgado em 13, 14 e </w:t>
      </w:r>
      <w:r>
        <w:rPr>
          <w:color w:val="FF0000"/>
          <w:spacing w:val="-2"/>
          <w:sz w:val="24"/>
        </w:rPr>
        <w:t>15.02.2012.</w:t>
      </w:r>
    </w:p>
    <w:p>
      <w:pPr>
        <w:pStyle w:val="BodyText"/>
        <w:rPr>
          <w:sz w:val="23"/>
        </w:rPr>
      </w:pPr>
    </w:p>
    <w:p>
      <w:pPr>
        <w:pStyle w:val="Heading3"/>
        <w:ind w:left="1020" w:right="137" w:hanging="908"/>
      </w:pPr>
      <w:r>
        <w:rPr/>
        <w:t>SUM-435 DECISÃO MONOCRÁTICA. RELATOR. ART. 932 DO CPC DE</w:t>
      </w:r>
      <w:r>
        <w:rPr>
          <w:spacing w:val="22"/>
        </w:rPr>
        <w:t> </w:t>
      </w:r>
      <w:r>
        <w:rPr/>
        <w:t>2015.</w:t>
      </w:r>
      <w:r>
        <w:rPr>
          <w:spacing w:val="21"/>
        </w:rPr>
        <w:t> </w:t>
      </w:r>
      <w:r>
        <w:rPr/>
        <w:t>ART.</w:t>
      </w:r>
      <w:r>
        <w:rPr>
          <w:spacing w:val="21"/>
        </w:rPr>
        <w:t> </w:t>
      </w:r>
      <w:r>
        <w:rPr/>
        <w:t>557</w:t>
      </w:r>
      <w:r>
        <w:rPr>
          <w:spacing w:val="21"/>
        </w:rPr>
        <w:t> </w:t>
      </w:r>
      <w:r>
        <w:rPr/>
        <w:t>DO</w:t>
      </w:r>
      <w:r>
        <w:rPr>
          <w:spacing w:val="22"/>
        </w:rPr>
        <w:t> </w:t>
      </w:r>
      <w:r>
        <w:rPr/>
        <w:t>CPC</w:t>
      </w:r>
      <w:r>
        <w:rPr>
          <w:spacing w:val="20"/>
        </w:rPr>
        <w:t> </w:t>
      </w:r>
      <w:r>
        <w:rPr/>
        <w:t>DE</w:t>
      </w:r>
      <w:r>
        <w:rPr>
          <w:spacing w:val="21"/>
        </w:rPr>
        <w:t> </w:t>
      </w:r>
      <w:r>
        <w:rPr/>
        <w:t>1973.</w:t>
      </w:r>
      <w:r>
        <w:rPr>
          <w:spacing w:val="18"/>
        </w:rPr>
        <w:t> </w:t>
      </w:r>
      <w:r>
        <w:rPr/>
        <w:t>APLICAÇÃO</w:t>
      </w:r>
      <w:r>
        <w:rPr>
          <w:spacing w:val="23"/>
        </w:rPr>
        <w:t> </w:t>
      </w:r>
      <w:r>
        <w:rPr>
          <w:spacing w:val="-2"/>
        </w:rPr>
        <w:t>SUBSIDI-</w:t>
      </w:r>
    </w:p>
    <w:p>
      <w:pPr>
        <w:pStyle w:val="Heading4"/>
        <w:spacing w:before="2"/>
        <w:ind w:left="1020" w:right="138"/>
      </w:pPr>
      <w:r>
        <w:rPr/>
        <w:t>ÁRIA AO PROCESSO DO TRABALHO - (atualizada em decor- rência do CPC de 2015) - Res. 208/2016, DEJT divulgado em 22, 25 e 26.04.2016</w:t>
      </w:r>
    </w:p>
    <w:p>
      <w:pPr>
        <w:spacing w:line="242" w:lineRule="auto" w:before="32"/>
        <w:ind w:left="1020" w:right="141" w:hanging="1"/>
        <w:jc w:val="both"/>
        <w:rPr>
          <w:sz w:val="28"/>
        </w:rPr>
      </w:pPr>
      <w:r>
        <w:rPr>
          <w:sz w:val="28"/>
        </w:rPr>
        <w:t>Aplica-se</w:t>
      </w:r>
      <w:r>
        <w:rPr>
          <w:spacing w:val="-2"/>
          <w:sz w:val="28"/>
        </w:rPr>
        <w:t> </w:t>
      </w:r>
      <w:r>
        <w:rPr>
          <w:sz w:val="28"/>
        </w:rPr>
        <w:t>subsidiariamente ao processo do trabalho o art.</w:t>
      </w:r>
      <w:r>
        <w:rPr>
          <w:spacing w:val="-2"/>
          <w:sz w:val="28"/>
        </w:rPr>
        <w:t> </w:t>
      </w:r>
      <w:r>
        <w:rPr>
          <w:sz w:val="28"/>
        </w:rPr>
        <w:t>932 do CPC de 2015 (art. 557 do CPC de 1973).</w:t>
      </w:r>
    </w:p>
    <w:p>
      <w:pPr>
        <w:spacing w:before="39"/>
        <w:ind w:left="1020" w:right="0" w:firstLine="0"/>
        <w:jc w:val="left"/>
        <w:rPr>
          <w:rFonts w:ascii="Arial" w:hAnsi="Arial"/>
          <w:sz w:val="24"/>
        </w:rPr>
      </w:pPr>
      <w:r>
        <w:rPr>
          <w:rFonts w:ascii="Arial" w:hAnsi="Arial"/>
          <w:spacing w:val="-2"/>
          <w:sz w:val="24"/>
        </w:rPr>
        <w:t>Histórico:</w:t>
      </w:r>
    </w:p>
    <w:p>
      <w:pPr>
        <w:spacing w:before="37"/>
        <w:ind w:left="1020" w:right="0" w:firstLine="0"/>
        <w:jc w:val="left"/>
        <w:rPr>
          <w:sz w:val="24"/>
        </w:rPr>
      </w:pPr>
      <w:r>
        <w:rPr>
          <w:sz w:val="24"/>
        </w:rPr>
        <w:t>Redação</w:t>
      </w:r>
      <w:r>
        <w:rPr>
          <w:spacing w:val="-1"/>
          <w:sz w:val="24"/>
        </w:rPr>
        <w:t> </w:t>
      </w:r>
      <w:r>
        <w:rPr>
          <w:sz w:val="24"/>
        </w:rPr>
        <w:t>original</w:t>
      </w:r>
      <w:r>
        <w:rPr>
          <w:spacing w:val="-1"/>
          <w:sz w:val="24"/>
        </w:rPr>
        <w:t> </w:t>
      </w:r>
      <w:r>
        <w:rPr>
          <w:sz w:val="24"/>
        </w:rPr>
        <w:t>–</w:t>
      </w:r>
      <w:r>
        <w:rPr>
          <w:spacing w:val="-1"/>
          <w:sz w:val="24"/>
        </w:rPr>
        <w:t> </w:t>
      </w:r>
      <w:r>
        <w:rPr>
          <w:sz w:val="24"/>
        </w:rPr>
        <w:t>Res.</w:t>
      </w:r>
      <w:r>
        <w:rPr>
          <w:spacing w:val="-2"/>
          <w:sz w:val="24"/>
        </w:rPr>
        <w:t> </w:t>
      </w:r>
      <w:r>
        <w:rPr>
          <w:sz w:val="24"/>
        </w:rPr>
        <w:t>185/2012,</w:t>
      </w:r>
      <w:r>
        <w:rPr>
          <w:spacing w:val="-1"/>
          <w:sz w:val="24"/>
        </w:rPr>
        <w:t> </w:t>
      </w:r>
      <w:r>
        <w:rPr>
          <w:sz w:val="24"/>
        </w:rPr>
        <w:t>DEJT</w:t>
      </w:r>
      <w:r>
        <w:rPr>
          <w:spacing w:val="-1"/>
          <w:sz w:val="24"/>
        </w:rPr>
        <w:t> </w:t>
      </w:r>
      <w:r>
        <w:rPr>
          <w:sz w:val="24"/>
        </w:rPr>
        <w:t>divulgado</w:t>
      </w:r>
      <w:r>
        <w:rPr>
          <w:spacing w:val="-1"/>
          <w:sz w:val="24"/>
        </w:rPr>
        <w:t> </w:t>
      </w:r>
      <w:r>
        <w:rPr>
          <w:sz w:val="24"/>
        </w:rPr>
        <w:t>em</w:t>
      </w:r>
      <w:r>
        <w:rPr>
          <w:spacing w:val="-1"/>
          <w:sz w:val="24"/>
        </w:rPr>
        <w:t> </w:t>
      </w:r>
      <w:r>
        <w:rPr>
          <w:sz w:val="24"/>
        </w:rPr>
        <w:t>25,</w:t>
      </w:r>
      <w:r>
        <w:rPr>
          <w:spacing w:val="-2"/>
          <w:sz w:val="24"/>
        </w:rPr>
        <w:t> </w:t>
      </w:r>
      <w:r>
        <w:rPr>
          <w:sz w:val="24"/>
        </w:rPr>
        <w:t>26</w:t>
      </w:r>
      <w:r>
        <w:rPr>
          <w:spacing w:val="-1"/>
          <w:sz w:val="24"/>
        </w:rPr>
        <w:t> </w:t>
      </w:r>
      <w:r>
        <w:rPr>
          <w:sz w:val="24"/>
        </w:rPr>
        <w:t>e</w:t>
      </w:r>
      <w:r>
        <w:rPr>
          <w:spacing w:val="-1"/>
          <w:sz w:val="24"/>
        </w:rPr>
        <w:t> </w:t>
      </w:r>
      <w:r>
        <w:rPr>
          <w:spacing w:val="-2"/>
          <w:sz w:val="24"/>
        </w:rPr>
        <w:t>27.09.2012</w:t>
      </w:r>
    </w:p>
    <w:p>
      <w:pPr>
        <w:spacing w:line="252" w:lineRule="auto" w:before="39"/>
        <w:ind w:left="1136" w:right="141" w:firstLine="0"/>
        <w:jc w:val="left"/>
        <w:rPr>
          <w:i/>
          <w:sz w:val="24"/>
        </w:rPr>
      </w:pPr>
      <w:r>
        <w:rPr>
          <w:i/>
          <w:sz w:val="24"/>
        </w:rPr>
        <w:t>Nº 435. Art. 557 do CPC. Aplicação subsidiária ao processo do trabalho (con- versão da Orientação Jurisprudencial n.º 73 da SBDI-II com nova redação) Aplica-se</w:t>
      </w:r>
      <w:r>
        <w:rPr>
          <w:i/>
          <w:spacing w:val="31"/>
          <w:sz w:val="24"/>
        </w:rPr>
        <w:t> </w:t>
      </w:r>
      <w:r>
        <w:rPr>
          <w:i/>
          <w:sz w:val="24"/>
        </w:rPr>
        <w:t>subsidiariamente</w:t>
      </w:r>
      <w:r>
        <w:rPr>
          <w:i/>
          <w:spacing w:val="31"/>
          <w:sz w:val="24"/>
        </w:rPr>
        <w:t> </w:t>
      </w:r>
      <w:r>
        <w:rPr>
          <w:i/>
          <w:sz w:val="24"/>
        </w:rPr>
        <w:t>ao</w:t>
      </w:r>
      <w:r>
        <w:rPr>
          <w:i/>
          <w:spacing w:val="32"/>
          <w:sz w:val="24"/>
        </w:rPr>
        <w:t> </w:t>
      </w:r>
      <w:r>
        <w:rPr>
          <w:i/>
          <w:sz w:val="24"/>
        </w:rPr>
        <w:t>processo</w:t>
      </w:r>
      <w:r>
        <w:rPr>
          <w:i/>
          <w:spacing w:val="32"/>
          <w:sz w:val="24"/>
        </w:rPr>
        <w:t> </w:t>
      </w:r>
      <w:r>
        <w:rPr>
          <w:i/>
          <w:sz w:val="24"/>
        </w:rPr>
        <w:t>do</w:t>
      </w:r>
      <w:r>
        <w:rPr>
          <w:i/>
          <w:spacing w:val="32"/>
          <w:sz w:val="24"/>
        </w:rPr>
        <w:t> </w:t>
      </w:r>
      <w:r>
        <w:rPr>
          <w:i/>
          <w:sz w:val="24"/>
        </w:rPr>
        <w:t>trabalho</w:t>
      </w:r>
      <w:r>
        <w:rPr>
          <w:i/>
          <w:spacing w:val="32"/>
          <w:sz w:val="24"/>
        </w:rPr>
        <w:t> </w:t>
      </w:r>
      <w:r>
        <w:rPr>
          <w:i/>
          <w:sz w:val="24"/>
        </w:rPr>
        <w:t>o</w:t>
      </w:r>
      <w:r>
        <w:rPr>
          <w:i/>
          <w:spacing w:val="32"/>
          <w:sz w:val="24"/>
        </w:rPr>
        <w:t> </w:t>
      </w:r>
      <w:r>
        <w:rPr>
          <w:i/>
          <w:sz w:val="24"/>
        </w:rPr>
        <w:t>art.</w:t>
      </w:r>
      <w:r>
        <w:rPr>
          <w:i/>
          <w:spacing w:val="32"/>
          <w:sz w:val="24"/>
        </w:rPr>
        <w:t> </w:t>
      </w:r>
      <w:r>
        <w:rPr>
          <w:i/>
          <w:sz w:val="24"/>
        </w:rPr>
        <w:t>557</w:t>
      </w:r>
      <w:r>
        <w:rPr>
          <w:i/>
          <w:spacing w:val="32"/>
          <w:sz w:val="24"/>
        </w:rPr>
        <w:t> </w:t>
      </w:r>
      <w:r>
        <w:rPr>
          <w:i/>
          <w:sz w:val="24"/>
        </w:rPr>
        <w:t>do</w:t>
      </w:r>
      <w:r>
        <w:rPr>
          <w:i/>
          <w:spacing w:val="32"/>
          <w:sz w:val="24"/>
        </w:rPr>
        <w:t> </w:t>
      </w:r>
      <w:r>
        <w:rPr>
          <w:i/>
          <w:sz w:val="24"/>
        </w:rPr>
        <w:t>Código</w:t>
      </w:r>
      <w:r>
        <w:rPr>
          <w:i/>
          <w:spacing w:val="32"/>
          <w:sz w:val="24"/>
        </w:rPr>
        <w:t> </w:t>
      </w:r>
      <w:r>
        <w:rPr>
          <w:i/>
          <w:sz w:val="24"/>
        </w:rPr>
        <w:t>de Processo Civil.</w:t>
      </w:r>
    </w:p>
    <w:p>
      <w:pPr>
        <w:spacing w:after="0" w:line="252" w:lineRule="auto"/>
        <w:jc w:val="left"/>
        <w:rPr>
          <w:sz w:val="24"/>
        </w:rPr>
        <w:sectPr>
          <w:pgSz w:w="11910" w:h="16840"/>
          <w:pgMar w:header="0" w:footer="836"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808512">
                <wp:simplePos x="0" y="0"/>
                <wp:positionH relativeFrom="page">
                  <wp:posOffset>954024</wp:posOffset>
                </wp:positionH>
                <wp:positionV relativeFrom="paragraph">
                  <wp:posOffset>268468</wp:posOffset>
                </wp:positionV>
                <wp:extent cx="5581015" cy="6350"/>
                <wp:effectExtent l="0" t="0" r="0" b="0"/>
                <wp:wrapTopAndBottom/>
                <wp:docPr id="447" name="Graphic 447"/>
                <wp:cNvGraphicFramePr>
                  <a:graphicFrameLocks/>
                </wp:cNvGraphicFramePr>
                <a:graphic>
                  <a:graphicData uri="http://schemas.microsoft.com/office/word/2010/wordprocessingShape">
                    <wps:wsp>
                      <wps:cNvPr id="447" name="Graphic 447"/>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507968;mso-wrap-distance-left:0;mso-wrap-distance-right:0" id="docshape446"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949824">
                <wp:simplePos x="0" y="0"/>
                <wp:positionH relativeFrom="page">
                  <wp:posOffset>6861811</wp:posOffset>
                </wp:positionH>
                <wp:positionV relativeFrom="page">
                  <wp:posOffset>504194</wp:posOffset>
                </wp:positionV>
                <wp:extent cx="699135" cy="1259840"/>
                <wp:effectExtent l="0" t="0" r="0" b="0"/>
                <wp:wrapNone/>
                <wp:docPr id="448" name="Graphic 448"/>
                <wp:cNvGraphicFramePr>
                  <a:graphicFrameLocks/>
                </wp:cNvGraphicFramePr>
                <a:graphic>
                  <a:graphicData uri="http://schemas.microsoft.com/office/word/2010/wordprocessingShape">
                    <wps:wsp>
                      <wps:cNvPr id="448" name="Graphic 448"/>
                      <wps:cNvSpPr/>
                      <wps:spPr>
                        <a:xfrm>
                          <a:off x="0" y="0"/>
                          <a:ext cx="699135" cy="1259840"/>
                        </a:xfrm>
                        <a:custGeom>
                          <a:avLst/>
                          <a:gdLst/>
                          <a:ahLst/>
                          <a:cxnLst/>
                          <a:rect l="l" t="t" r="r" b="b"/>
                          <a:pathLst>
                            <a:path w="699135"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698752" y="1242836"/>
                              </a:lnTo>
                              <a:lnTo>
                                <a:pt x="698752" y="17000"/>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30011pt;margin-top:39.700382pt;width:55.05pt;height:99.2pt;mso-position-horizontal-relative:page;mso-position-vertical-relative:page;z-index:15949824" id="docshape447" coordorigin="10806,794" coordsize="1101,1984" path="m11812,794l11007,794,10929,810,10865,853,10822,917,10806,995,10806,2577,10822,2655,10865,2719,10929,2762,11007,2778,11812,2778,11890,2762,11906,2751,11906,821,11890,810,11812,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50336">
                <wp:simplePos x="0" y="0"/>
                <wp:positionH relativeFrom="page">
                  <wp:posOffset>6917920</wp:posOffset>
                </wp:positionH>
                <wp:positionV relativeFrom="page">
                  <wp:posOffset>770762</wp:posOffset>
                </wp:positionV>
                <wp:extent cx="203835" cy="721995"/>
                <wp:effectExtent l="0" t="0" r="0" b="0"/>
                <wp:wrapNone/>
                <wp:docPr id="449" name="Textbox 449"/>
                <wp:cNvGraphicFramePr>
                  <a:graphicFrameLocks/>
                </wp:cNvGraphicFramePr>
                <a:graphic>
                  <a:graphicData uri="http://schemas.microsoft.com/office/word/2010/wordprocessingShape">
                    <wps:wsp>
                      <wps:cNvPr id="449" name="Textbox 449"/>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544.718140pt;margin-top:60.689945pt;width:16.05pt;height:56.85pt;mso-position-horizontal-relative:page;mso-position-vertical-relative:page;z-index:15950336" type="#_x0000_t202" id="docshape448"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pStyle w:val="Heading3"/>
        <w:spacing w:before="77"/>
        <w:ind w:left="1020" w:right="139" w:hanging="908"/>
      </w:pPr>
      <w:r>
        <w:rPr/>
        <w:t>SUM-436 REPRESENTAÇÃO PROCESSUAL. PROCURADOR DA UNIÃO, ESTADOS, MUNICÍPIOS E DISTRITO FEDERAL, SUAS</w:t>
      </w:r>
      <w:r>
        <w:rPr>
          <w:spacing w:val="29"/>
        </w:rPr>
        <w:t> </w:t>
      </w:r>
      <w:r>
        <w:rPr/>
        <w:t>AUTARQUIAS</w:t>
      </w:r>
      <w:r>
        <w:rPr>
          <w:spacing w:val="30"/>
        </w:rPr>
        <w:t> </w:t>
      </w:r>
      <w:r>
        <w:rPr/>
        <w:t>E</w:t>
      </w:r>
      <w:r>
        <w:rPr>
          <w:spacing w:val="29"/>
        </w:rPr>
        <w:t> </w:t>
      </w:r>
      <w:r>
        <w:rPr/>
        <w:t>FUNDAÇÕES</w:t>
      </w:r>
      <w:r>
        <w:rPr>
          <w:spacing w:val="30"/>
        </w:rPr>
        <w:t> </w:t>
      </w:r>
      <w:r>
        <w:rPr/>
        <w:t>PÚBLICAS.</w:t>
      </w:r>
      <w:r>
        <w:rPr>
          <w:spacing w:val="30"/>
        </w:rPr>
        <w:t> </w:t>
      </w:r>
      <w:r>
        <w:rPr>
          <w:spacing w:val="-2"/>
        </w:rPr>
        <w:t>JUNTADA</w:t>
      </w:r>
    </w:p>
    <w:p>
      <w:pPr>
        <w:pStyle w:val="Heading4"/>
        <w:spacing w:before="1"/>
        <w:ind w:left="1020" w:right="139"/>
      </w:pPr>
      <w:r>
        <w:rPr/>
        <w:t>DE INSTRUMENTO DE MANDATO (conversão da Orientação Jurisprudencial nº</w:t>
      </w:r>
      <w:r>
        <w:rPr>
          <w:spacing w:val="-1"/>
        </w:rPr>
        <w:t> </w:t>
      </w:r>
      <w:r>
        <w:rPr/>
        <w:t>52 da SBDI-I e</w:t>
      </w:r>
      <w:r>
        <w:rPr>
          <w:spacing w:val="-2"/>
        </w:rPr>
        <w:t> </w:t>
      </w:r>
      <w:r>
        <w:rPr/>
        <w:t>inserção do item</w:t>
      </w:r>
      <w:r>
        <w:rPr>
          <w:spacing w:val="-5"/>
        </w:rPr>
        <w:t> </w:t>
      </w:r>
      <w:r>
        <w:rPr/>
        <w:t>II à redação)</w:t>
      </w:r>
      <w:r>
        <w:rPr>
          <w:spacing w:val="-1"/>
        </w:rPr>
        <w:t> </w:t>
      </w:r>
      <w:r>
        <w:rPr/>
        <w:t>- Res. 185/2012, DEJT divulgado em 25, 26 e 27.09.2012</w:t>
      </w:r>
    </w:p>
    <w:p>
      <w:pPr>
        <w:pStyle w:val="ListParagraph"/>
        <w:numPr>
          <w:ilvl w:val="0"/>
          <w:numId w:val="56"/>
        </w:numPr>
        <w:tabs>
          <w:tab w:pos="1192" w:val="left" w:leader="none"/>
        </w:tabs>
        <w:spacing w:line="240" w:lineRule="auto" w:before="32" w:after="0"/>
        <w:ind w:left="1020" w:right="140" w:firstLine="0"/>
        <w:jc w:val="both"/>
        <w:rPr>
          <w:sz w:val="28"/>
        </w:rPr>
      </w:pPr>
      <w:r>
        <w:rPr>
          <w:sz w:val="28"/>
        </w:rPr>
        <w:t>- A União, Estados, Municípios e Distrito Federal, suas autarquias e fundações públicas, quando representadas em juízo, ativa e passiva- mente, por seus procuradores, estão dispensadas da juntada de ins- trumento de mandato e de comprovação do ato de nomeação.</w:t>
      </w:r>
    </w:p>
    <w:p>
      <w:pPr>
        <w:pStyle w:val="ListParagraph"/>
        <w:numPr>
          <w:ilvl w:val="0"/>
          <w:numId w:val="56"/>
        </w:numPr>
        <w:tabs>
          <w:tab w:pos="1310" w:val="left" w:leader="none"/>
        </w:tabs>
        <w:spacing w:line="240" w:lineRule="auto" w:before="39" w:after="0"/>
        <w:ind w:left="1020" w:right="139" w:firstLine="0"/>
        <w:jc w:val="both"/>
        <w:rPr>
          <w:sz w:val="28"/>
        </w:rPr>
      </w:pPr>
      <w:r>
        <w:rPr>
          <w:sz w:val="28"/>
        </w:rPr>
        <w:t>- Para os efeitos do item anterior, é essencial que o signatário ao menos declare-se exercente do cargo de procurador, não bastando a indicação do número de inscrição na Ordem dos Advogados do Bra- </w:t>
      </w:r>
      <w:r>
        <w:rPr>
          <w:spacing w:val="-4"/>
          <w:sz w:val="28"/>
        </w:rPr>
        <w:t>sil.</w:t>
      </w:r>
    </w:p>
    <w:p>
      <w:pPr>
        <w:pStyle w:val="Heading4"/>
        <w:spacing w:before="268"/>
        <w:ind w:left="1020" w:right="138" w:hanging="908"/>
      </w:pPr>
      <w:r>
        <w:rPr/>
        <w:t>SUM-437 INTERVALO INTRAJORNADA PARA REPOUSO E ALI- MENTAÇÃO.</w:t>
      </w:r>
      <w:r>
        <w:rPr>
          <w:spacing w:val="40"/>
        </w:rPr>
        <w:t> </w:t>
      </w:r>
      <w:r>
        <w:rPr/>
        <w:t>APLICAÇÃO</w:t>
      </w:r>
      <w:r>
        <w:rPr>
          <w:spacing w:val="43"/>
        </w:rPr>
        <w:t> </w:t>
      </w:r>
      <w:r>
        <w:rPr/>
        <w:t>DO</w:t>
      </w:r>
      <w:r>
        <w:rPr>
          <w:spacing w:val="42"/>
        </w:rPr>
        <w:t> </w:t>
      </w:r>
      <w:r>
        <w:rPr/>
        <w:t>ART.</w:t>
      </w:r>
      <w:r>
        <w:rPr>
          <w:spacing w:val="43"/>
        </w:rPr>
        <w:t> </w:t>
      </w:r>
      <w:r>
        <w:rPr/>
        <w:t>71</w:t>
      </w:r>
      <w:r>
        <w:rPr>
          <w:spacing w:val="43"/>
        </w:rPr>
        <w:t> </w:t>
      </w:r>
      <w:r>
        <w:rPr/>
        <w:t>DA</w:t>
      </w:r>
      <w:r>
        <w:rPr>
          <w:spacing w:val="42"/>
        </w:rPr>
        <w:t> </w:t>
      </w:r>
      <w:r>
        <w:rPr/>
        <w:t>CLT</w:t>
      </w:r>
      <w:r>
        <w:rPr>
          <w:spacing w:val="43"/>
        </w:rPr>
        <w:t> </w:t>
      </w:r>
      <w:r>
        <w:rPr>
          <w:spacing w:val="-2"/>
        </w:rPr>
        <w:t>(conversão</w:t>
      </w:r>
    </w:p>
    <w:p>
      <w:pPr>
        <w:spacing w:line="242" w:lineRule="auto" w:before="0"/>
        <w:ind w:left="1020" w:right="142" w:firstLine="0"/>
        <w:jc w:val="both"/>
        <w:rPr>
          <w:b/>
          <w:sz w:val="28"/>
        </w:rPr>
      </w:pPr>
      <w:r>
        <w:rPr>
          <w:b/>
          <w:sz w:val="28"/>
        </w:rPr>
        <w:t>das Orientações Jurisprudenciais nºs 307, 342, 354, 380 e 381 da SBDI-I) - Res. 185/2012, DEJT divulgado em 25, 26 e 27.09.2012</w:t>
      </w:r>
    </w:p>
    <w:p>
      <w:pPr>
        <w:pStyle w:val="ListParagraph"/>
        <w:numPr>
          <w:ilvl w:val="0"/>
          <w:numId w:val="57"/>
        </w:numPr>
        <w:tabs>
          <w:tab w:pos="1192" w:val="left" w:leader="none"/>
        </w:tabs>
        <w:spacing w:line="240" w:lineRule="auto" w:before="27" w:after="0"/>
        <w:ind w:left="1020" w:right="137" w:firstLine="0"/>
        <w:jc w:val="both"/>
        <w:rPr>
          <w:sz w:val="28"/>
        </w:rPr>
      </w:pPr>
      <w:r>
        <w:rPr>
          <w:sz w:val="28"/>
        </w:rPr>
        <w:t>- Após a edição da Lei nº 8.923/94, a não concessão ou a concessão parcial do intervalo intrajornada mínimo, para repouso e alimentação, a empregados urbanos e rurais, implica o pagamento total do período correspondente, e não apenas daquele suprimido, com acréscimo de, no mínimo, 50% sobre o valor da remuneração da hora normal de tra- balho (art. 71 da CLT), sem prejuízo do cômputo da efetiva jornada</w:t>
      </w:r>
      <w:r>
        <w:rPr>
          <w:spacing w:val="40"/>
          <w:sz w:val="28"/>
        </w:rPr>
        <w:t> </w:t>
      </w:r>
      <w:r>
        <w:rPr>
          <w:sz w:val="28"/>
        </w:rPr>
        <w:t>de labor para efeito de remuneração.</w:t>
      </w:r>
    </w:p>
    <w:p>
      <w:pPr>
        <w:pStyle w:val="ListParagraph"/>
        <w:numPr>
          <w:ilvl w:val="0"/>
          <w:numId w:val="57"/>
        </w:numPr>
        <w:tabs>
          <w:tab w:pos="1300" w:val="left" w:leader="none"/>
        </w:tabs>
        <w:spacing w:line="240" w:lineRule="auto" w:before="38" w:after="0"/>
        <w:ind w:left="1020" w:right="142" w:firstLine="0"/>
        <w:jc w:val="both"/>
        <w:rPr>
          <w:sz w:val="28"/>
        </w:rPr>
      </w:pPr>
      <w:r>
        <w:rPr>
          <w:sz w:val="28"/>
        </w:rPr>
        <w:t>- É inválida cláusula de acordo ou convenção coletiva de trabalho contemplando a supressão ou redução do intervalo intrajornada por- que este constitui medida de higiene, saúde e segurança do trabalho, garantido por norma de</w:t>
      </w:r>
      <w:r>
        <w:rPr>
          <w:spacing w:val="-1"/>
          <w:sz w:val="28"/>
        </w:rPr>
        <w:t> </w:t>
      </w:r>
      <w:r>
        <w:rPr>
          <w:sz w:val="28"/>
        </w:rPr>
        <w:t>ordem</w:t>
      </w:r>
      <w:r>
        <w:rPr>
          <w:spacing w:val="-3"/>
          <w:sz w:val="28"/>
        </w:rPr>
        <w:t> </w:t>
      </w:r>
      <w:r>
        <w:rPr>
          <w:sz w:val="28"/>
        </w:rPr>
        <w:t>pública (art. 71 da</w:t>
      </w:r>
      <w:r>
        <w:rPr>
          <w:spacing w:val="-1"/>
          <w:sz w:val="28"/>
        </w:rPr>
        <w:t> </w:t>
      </w:r>
      <w:r>
        <w:rPr>
          <w:sz w:val="28"/>
        </w:rPr>
        <w:t>CLT e art.</w:t>
      </w:r>
      <w:r>
        <w:rPr>
          <w:spacing w:val="-1"/>
          <w:sz w:val="28"/>
        </w:rPr>
        <w:t> </w:t>
      </w:r>
      <w:r>
        <w:rPr>
          <w:sz w:val="28"/>
        </w:rPr>
        <w:t>7º,</w:t>
      </w:r>
      <w:r>
        <w:rPr>
          <w:spacing w:val="-1"/>
          <w:sz w:val="28"/>
        </w:rPr>
        <w:t> </w:t>
      </w:r>
      <w:r>
        <w:rPr>
          <w:sz w:val="28"/>
        </w:rPr>
        <w:t>XXII, da CF/1988), infenso à negociação coletiva.</w:t>
      </w:r>
    </w:p>
    <w:p>
      <w:pPr>
        <w:pStyle w:val="ListParagraph"/>
        <w:numPr>
          <w:ilvl w:val="0"/>
          <w:numId w:val="57"/>
        </w:numPr>
        <w:tabs>
          <w:tab w:pos="1415" w:val="left" w:leader="none"/>
        </w:tabs>
        <w:spacing w:line="240" w:lineRule="auto" w:before="42" w:after="0"/>
        <w:ind w:left="1020" w:right="142" w:firstLine="0"/>
        <w:jc w:val="both"/>
        <w:rPr>
          <w:sz w:val="28"/>
        </w:rPr>
      </w:pPr>
      <w:r>
        <w:rPr>
          <w:sz w:val="28"/>
        </w:rPr>
        <w:t>- Possui natureza salarial a parcela prevista no art. 71, § 4º, da CLT, com redação introduzida pela Lei nº 8.923, de 27 de julho de 1994,</w:t>
      </w:r>
      <w:r>
        <w:rPr>
          <w:spacing w:val="-2"/>
          <w:sz w:val="28"/>
        </w:rPr>
        <w:t> </w:t>
      </w:r>
      <w:r>
        <w:rPr>
          <w:sz w:val="28"/>
        </w:rPr>
        <w:t>quando</w:t>
      </w:r>
      <w:r>
        <w:rPr>
          <w:spacing w:val="-3"/>
          <w:sz w:val="28"/>
        </w:rPr>
        <w:t> </w:t>
      </w:r>
      <w:r>
        <w:rPr>
          <w:sz w:val="28"/>
        </w:rPr>
        <w:t>não concedido ou reduzido pelo empregador</w:t>
      </w:r>
      <w:r>
        <w:rPr>
          <w:spacing w:val="-4"/>
          <w:sz w:val="28"/>
        </w:rPr>
        <w:t> </w:t>
      </w:r>
      <w:r>
        <w:rPr>
          <w:sz w:val="28"/>
        </w:rPr>
        <w:t>o intervalo mínimo intrajornada para repouso e alimentação, repercutindo, assim, no cálculo de outras parcelas salariais.</w:t>
      </w:r>
    </w:p>
    <w:p>
      <w:pPr>
        <w:pStyle w:val="ListParagraph"/>
        <w:numPr>
          <w:ilvl w:val="0"/>
          <w:numId w:val="57"/>
        </w:numPr>
        <w:tabs>
          <w:tab w:pos="1389" w:val="left" w:leader="none"/>
        </w:tabs>
        <w:spacing w:line="240" w:lineRule="auto" w:before="38" w:after="0"/>
        <w:ind w:left="1020" w:right="137" w:firstLine="0"/>
        <w:jc w:val="both"/>
        <w:rPr>
          <w:sz w:val="28"/>
        </w:rPr>
      </w:pPr>
      <w:r>
        <w:rPr>
          <w:sz w:val="28"/>
        </w:rPr>
        <w:t>- Ultrapassada habitualmente a jornada de seis horas de trabalho, é devido o gozo do intervalo intrajornada mínimo de uma hora, obri- gando o empregador a remunerar o período para descanso e alimenta- ção não usufruído como extra, acrescido do respectivo adicional, na forma prevista no art. 71, caput e § 4º da CLT.</w:t>
      </w:r>
    </w:p>
    <w:p>
      <w:pPr>
        <w:spacing w:after="0" w:line="240" w:lineRule="auto"/>
        <w:jc w:val="both"/>
        <w:rPr>
          <w:sz w:val="28"/>
        </w:rPr>
        <w:sectPr>
          <w:pgSz w:w="11910" w:h="16840"/>
          <w:pgMar w:header="0" w:footer="836"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810048">
                <wp:simplePos x="0" y="0"/>
                <wp:positionH relativeFrom="page">
                  <wp:posOffset>954024</wp:posOffset>
                </wp:positionH>
                <wp:positionV relativeFrom="paragraph">
                  <wp:posOffset>268468</wp:posOffset>
                </wp:positionV>
                <wp:extent cx="5581015" cy="6350"/>
                <wp:effectExtent l="0" t="0" r="0" b="0"/>
                <wp:wrapTopAndBottom/>
                <wp:docPr id="450" name="Graphic 450"/>
                <wp:cNvGraphicFramePr>
                  <a:graphicFrameLocks/>
                </wp:cNvGraphicFramePr>
                <a:graphic>
                  <a:graphicData uri="http://schemas.microsoft.com/office/word/2010/wordprocessingShape">
                    <wps:wsp>
                      <wps:cNvPr id="450" name="Graphic 450"/>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506432;mso-wrap-distance-left:0;mso-wrap-distance-right:0" id="docshape449"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951360">
                <wp:simplePos x="0" y="0"/>
                <wp:positionH relativeFrom="page">
                  <wp:posOffset>0</wp:posOffset>
                </wp:positionH>
                <wp:positionV relativeFrom="page">
                  <wp:posOffset>504194</wp:posOffset>
                </wp:positionV>
                <wp:extent cx="720725" cy="1259840"/>
                <wp:effectExtent l="0" t="0" r="0" b="0"/>
                <wp:wrapNone/>
                <wp:docPr id="451" name="Graphic 451"/>
                <wp:cNvGraphicFramePr>
                  <a:graphicFrameLocks/>
                </wp:cNvGraphicFramePr>
                <a:graphic>
                  <a:graphicData uri="http://schemas.microsoft.com/office/word/2010/wordprocessingShape">
                    <wps:wsp>
                      <wps:cNvPr id="451" name="Graphic 451"/>
                      <wps:cNvSpPr/>
                      <wps:spPr>
                        <a:xfrm>
                          <a:off x="0" y="0"/>
                          <a:ext cx="720725" cy="1259840"/>
                        </a:xfrm>
                        <a:custGeom>
                          <a:avLst/>
                          <a:gdLst/>
                          <a:ahLst/>
                          <a:cxnLst/>
                          <a:rect l="l" t="t" r="r" b="b"/>
                          <a:pathLst>
                            <a:path w="720725" h="1259840">
                              <a:moveTo>
                                <a:pt x="592974" y="0"/>
                              </a:moveTo>
                              <a:lnTo>
                                <a:pt x="82015" y="0"/>
                              </a:lnTo>
                              <a:lnTo>
                                <a:pt x="32293" y="10037"/>
                              </a:lnTo>
                              <a:lnTo>
                                <a:pt x="0" y="31810"/>
                              </a:lnTo>
                              <a:lnTo>
                                <a:pt x="0" y="1228023"/>
                              </a:lnTo>
                              <a:lnTo>
                                <a:pt x="32293" y="1249800"/>
                              </a:lnTo>
                              <a:lnTo>
                                <a:pt x="82015" y="1259839"/>
                              </a:lnTo>
                              <a:lnTo>
                                <a:pt x="592974" y="1259839"/>
                              </a:lnTo>
                              <a:lnTo>
                                <a:pt x="642703" y="1249800"/>
                              </a:lnTo>
                              <a:lnTo>
                                <a:pt x="683309" y="1222421"/>
                              </a:lnTo>
                              <a:lnTo>
                                <a:pt x="710685" y="1181814"/>
                              </a:lnTo>
                              <a:lnTo>
                                <a:pt x="720723" y="1132090"/>
                              </a:lnTo>
                              <a:lnTo>
                                <a:pt x="720723" y="127736"/>
                              </a:lnTo>
                              <a:lnTo>
                                <a:pt x="710685" y="78015"/>
                              </a:lnTo>
                              <a:lnTo>
                                <a:pt x="683309" y="37412"/>
                              </a:lnTo>
                              <a:lnTo>
                                <a:pt x="642703" y="10037"/>
                              </a:lnTo>
                              <a:lnTo>
                                <a:pt x="592974"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39.700382pt;width:56.75pt;height:99.2pt;mso-position-horizontal-relative:page;mso-position-vertical-relative:page;z-index:15951360" id="docshape450" coordorigin="0,794" coordsize="1135,1984" path="m934,794l129,794,51,810,0,844,0,2728,51,2762,129,2778,934,2778,1012,2762,1076,2719,1119,2655,1135,2577,1135,995,1119,917,1076,853,1012,810,934,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51872">
                <wp:simplePos x="0" y="0"/>
                <wp:positionH relativeFrom="page">
                  <wp:posOffset>471400</wp:posOffset>
                </wp:positionH>
                <wp:positionV relativeFrom="page">
                  <wp:posOffset>776858</wp:posOffset>
                </wp:positionV>
                <wp:extent cx="203835" cy="721995"/>
                <wp:effectExtent l="0" t="0" r="0" b="0"/>
                <wp:wrapNone/>
                <wp:docPr id="452" name="Textbox 452"/>
                <wp:cNvGraphicFramePr>
                  <a:graphicFrameLocks/>
                </wp:cNvGraphicFramePr>
                <a:graphic>
                  <a:graphicData uri="http://schemas.microsoft.com/office/word/2010/wordprocessingShape">
                    <wps:wsp>
                      <wps:cNvPr id="452" name="Textbox 452"/>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37.118164pt;margin-top:61.169945pt;width:16.05pt;height:56.85pt;mso-position-horizontal-relative:page;mso-position-vertical-relative:page;z-index:15951872" type="#_x0000_t202" id="docshape451"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pStyle w:val="Heading3"/>
        <w:spacing w:before="77"/>
        <w:ind w:left="1020" w:right="138" w:hanging="908"/>
      </w:pPr>
      <w:r>
        <w:rPr/>
        <w:t>SUM-438 INTERVALO PARA RECUPERAÇÃO TÉRMICA DO EM- PREGADO. AMBIENTE ARTIFICIALMENTE FRIO. HORAS EXTRAS.</w:t>
      </w:r>
      <w:r>
        <w:rPr>
          <w:spacing w:val="68"/>
        </w:rPr>
        <w:t> </w:t>
      </w:r>
      <w:r>
        <w:rPr/>
        <w:t>ART.</w:t>
      </w:r>
      <w:r>
        <w:rPr>
          <w:spacing w:val="70"/>
        </w:rPr>
        <w:t> </w:t>
      </w:r>
      <w:r>
        <w:rPr/>
        <w:t>253</w:t>
      </w:r>
      <w:r>
        <w:rPr>
          <w:spacing w:val="71"/>
        </w:rPr>
        <w:t> </w:t>
      </w:r>
      <w:r>
        <w:rPr/>
        <w:t>DA</w:t>
      </w:r>
      <w:r>
        <w:rPr>
          <w:spacing w:val="67"/>
        </w:rPr>
        <w:t> </w:t>
      </w:r>
      <w:r>
        <w:rPr/>
        <w:t>CLT.</w:t>
      </w:r>
      <w:r>
        <w:rPr>
          <w:spacing w:val="69"/>
        </w:rPr>
        <w:t> </w:t>
      </w:r>
      <w:r>
        <w:rPr/>
        <w:t>APLICAÇÃO</w:t>
      </w:r>
      <w:r>
        <w:rPr>
          <w:spacing w:val="69"/>
        </w:rPr>
        <w:t> </w:t>
      </w:r>
      <w:r>
        <w:rPr/>
        <w:t>ANALÓGICA</w:t>
      </w:r>
      <w:r>
        <w:rPr>
          <w:spacing w:val="68"/>
        </w:rPr>
        <w:t> </w:t>
      </w:r>
      <w:r>
        <w:rPr>
          <w:spacing w:val="-10"/>
        </w:rPr>
        <w:t>-</w:t>
      </w:r>
    </w:p>
    <w:p>
      <w:pPr>
        <w:pStyle w:val="Heading4"/>
        <w:spacing w:before="1"/>
        <w:ind w:left="1020"/>
      </w:pPr>
      <w:r>
        <w:rPr/>
        <w:t>Res.</w:t>
      </w:r>
      <w:r>
        <w:rPr>
          <w:spacing w:val="-5"/>
        </w:rPr>
        <w:t> </w:t>
      </w:r>
      <w:r>
        <w:rPr/>
        <w:t>185/2012,</w:t>
      </w:r>
      <w:r>
        <w:rPr>
          <w:spacing w:val="-3"/>
        </w:rPr>
        <w:t> </w:t>
      </w:r>
      <w:r>
        <w:rPr/>
        <w:t>DEJT</w:t>
      </w:r>
      <w:r>
        <w:rPr>
          <w:spacing w:val="-2"/>
        </w:rPr>
        <w:t> </w:t>
      </w:r>
      <w:r>
        <w:rPr/>
        <w:t>divulgado</w:t>
      </w:r>
      <w:r>
        <w:rPr>
          <w:spacing w:val="-2"/>
        </w:rPr>
        <w:t> </w:t>
      </w:r>
      <w:r>
        <w:rPr/>
        <w:t>em</w:t>
      </w:r>
      <w:r>
        <w:rPr>
          <w:spacing w:val="-7"/>
        </w:rPr>
        <w:t> </w:t>
      </w:r>
      <w:r>
        <w:rPr/>
        <w:t>25,</w:t>
      </w:r>
      <w:r>
        <w:rPr>
          <w:spacing w:val="-5"/>
        </w:rPr>
        <w:t> </w:t>
      </w:r>
      <w:r>
        <w:rPr/>
        <w:t>26</w:t>
      </w:r>
      <w:r>
        <w:rPr>
          <w:spacing w:val="-2"/>
        </w:rPr>
        <w:t> </w:t>
      </w:r>
      <w:r>
        <w:rPr/>
        <w:t>e</w:t>
      </w:r>
      <w:r>
        <w:rPr>
          <w:spacing w:val="-4"/>
        </w:rPr>
        <w:t> </w:t>
      </w:r>
      <w:r>
        <w:rPr>
          <w:spacing w:val="-2"/>
        </w:rPr>
        <w:t>27.09.2012</w:t>
      </w:r>
    </w:p>
    <w:p>
      <w:pPr>
        <w:spacing w:line="240" w:lineRule="auto" w:before="33"/>
        <w:ind w:left="1020" w:right="137" w:firstLine="0"/>
        <w:jc w:val="both"/>
        <w:rPr>
          <w:sz w:val="28"/>
        </w:rPr>
      </w:pPr>
      <w:r>
        <w:rPr>
          <w:sz w:val="28"/>
        </w:rPr>
        <w:t>O empregado submetido a trabalho contínuo em ambiente artificial- mente frio, nos termos do parágrafo único do art. 253 da CLT, ainda que não labore em câmara frigorífica,</w:t>
      </w:r>
      <w:r>
        <w:rPr>
          <w:spacing w:val="40"/>
          <w:sz w:val="28"/>
        </w:rPr>
        <w:t> </w:t>
      </w:r>
      <w:r>
        <w:rPr>
          <w:sz w:val="28"/>
        </w:rPr>
        <w:t>tem direito ao intervalo intra- jornada previsto no caput do art. 253 da CLT.</w:t>
      </w:r>
    </w:p>
    <w:p>
      <w:pPr>
        <w:pStyle w:val="Heading4"/>
        <w:spacing w:line="242" w:lineRule="auto" w:before="265"/>
        <w:ind w:left="1021" w:right="135" w:hanging="908"/>
      </w:pPr>
      <w:r>
        <w:rPr/>
        <w:t>SUM-439 DANOS MORAIS. JUROS DE MORA E ATUALIZAÇÃO MONETÁRIA.</w:t>
      </w:r>
      <w:r>
        <w:rPr>
          <w:spacing w:val="28"/>
        </w:rPr>
        <w:t> </w:t>
      </w:r>
      <w:r>
        <w:rPr/>
        <w:t>TERMO</w:t>
      </w:r>
      <w:r>
        <w:rPr>
          <w:spacing w:val="29"/>
        </w:rPr>
        <w:t> </w:t>
      </w:r>
      <w:r>
        <w:rPr/>
        <w:t>INICIAL</w:t>
      </w:r>
      <w:r>
        <w:rPr>
          <w:spacing w:val="26"/>
        </w:rPr>
        <w:t> </w:t>
      </w:r>
      <w:r>
        <w:rPr/>
        <w:t>-</w:t>
      </w:r>
      <w:r>
        <w:rPr>
          <w:spacing w:val="29"/>
        </w:rPr>
        <w:t> </w:t>
      </w:r>
      <w:r>
        <w:rPr/>
        <w:t>Res.</w:t>
      </w:r>
      <w:r>
        <w:rPr>
          <w:spacing w:val="26"/>
        </w:rPr>
        <w:t> </w:t>
      </w:r>
      <w:r>
        <w:rPr/>
        <w:t>185/2012,</w:t>
      </w:r>
      <w:r>
        <w:rPr>
          <w:spacing w:val="28"/>
        </w:rPr>
        <w:t> </w:t>
      </w:r>
      <w:r>
        <w:rPr/>
        <w:t>DEJT</w:t>
      </w:r>
      <w:r>
        <w:rPr>
          <w:spacing w:val="27"/>
        </w:rPr>
        <w:t> </w:t>
      </w:r>
      <w:r>
        <w:rPr>
          <w:spacing w:val="-2"/>
        </w:rPr>
        <w:t>divul-</w:t>
      </w:r>
    </w:p>
    <w:p>
      <w:pPr>
        <w:spacing w:line="317" w:lineRule="exact" w:before="0"/>
        <w:ind w:left="1021" w:right="0" w:firstLine="0"/>
        <w:jc w:val="both"/>
        <w:rPr>
          <w:b/>
          <w:sz w:val="28"/>
        </w:rPr>
      </w:pPr>
      <w:r>
        <w:rPr>
          <w:b/>
          <w:sz w:val="28"/>
        </w:rPr>
        <w:t>gado</w:t>
      </w:r>
      <w:r>
        <w:rPr>
          <w:b/>
          <w:spacing w:val="-1"/>
          <w:sz w:val="28"/>
        </w:rPr>
        <w:t> </w:t>
      </w:r>
      <w:r>
        <w:rPr>
          <w:b/>
          <w:sz w:val="28"/>
        </w:rPr>
        <w:t>em</w:t>
      </w:r>
      <w:r>
        <w:rPr>
          <w:b/>
          <w:spacing w:val="-4"/>
          <w:sz w:val="28"/>
        </w:rPr>
        <w:t> </w:t>
      </w:r>
      <w:r>
        <w:rPr>
          <w:b/>
          <w:sz w:val="28"/>
        </w:rPr>
        <w:t>25,</w:t>
      </w:r>
      <w:r>
        <w:rPr>
          <w:b/>
          <w:spacing w:val="-1"/>
          <w:sz w:val="28"/>
        </w:rPr>
        <w:t> </w:t>
      </w:r>
      <w:r>
        <w:rPr>
          <w:b/>
          <w:sz w:val="28"/>
        </w:rPr>
        <w:t>26 e</w:t>
      </w:r>
      <w:r>
        <w:rPr>
          <w:b/>
          <w:spacing w:val="-3"/>
          <w:sz w:val="28"/>
        </w:rPr>
        <w:t> </w:t>
      </w:r>
      <w:r>
        <w:rPr>
          <w:b/>
          <w:spacing w:val="-2"/>
          <w:sz w:val="28"/>
        </w:rPr>
        <w:t>27.09.2012</w:t>
      </w:r>
    </w:p>
    <w:p>
      <w:pPr>
        <w:spacing w:line="240" w:lineRule="auto" w:before="33"/>
        <w:ind w:left="1021" w:right="141" w:firstLine="0"/>
        <w:jc w:val="both"/>
        <w:rPr>
          <w:sz w:val="28"/>
        </w:rPr>
      </w:pPr>
      <w:r>
        <w:rPr>
          <w:sz w:val="28"/>
        </w:rPr>
        <w:t>Nas condenações por dano moral, a atualização monetária é devida a partir da data da decisão de arbitramento ou de alteração do valor. Os juros incidem desde o ajuizamento da ação, nos termos do art. 883 da </w:t>
      </w:r>
      <w:r>
        <w:rPr>
          <w:spacing w:val="-4"/>
          <w:sz w:val="28"/>
        </w:rPr>
        <w:t>CLT.</w:t>
      </w:r>
    </w:p>
    <w:p>
      <w:pPr>
        <w:pStyle w:val="Heading3"/>
        <w:spacing w:before="265"/>
        <w:ind w:left="1021" w:right="137" w:hanging="908"/>
      </w:pPr>
      <w:r>
        <w:rPr/>
        <w:t>SUM-440 AUXÍLIO-DOENÇA ACIDENTÁRIO. APOSENTADORIA POR INVALIDEZ. SUSPENSÃO DO CONTRATO DE TRA- BALHO. RECONHECIMENTO DO DIREITO À MANUTEN- ÇÃO</w:t>
      </w:r>
      <w:r>
        <w:rPr>
          <w:spacing w:val="12"/>
        </w:rPr>
        <w:t> </w:t>
      </w:r>
      <w:r>
        <w:rPr/>
        <w:t>DE</w:t>
      </w:r>
      <w:r>
        <w:rPr>
          <w:spacing w:val="15"/>
        </w:rPr>
        <w:t> </w:t>
      </w:r>
      <w:r>
        <w:rPr/>
        <w:t>PLANO</w:t>
      </w:r>
      <w:r>
        <w:rPr>
          <w:spacing w:val="17"/>
        </w:rPr>
        <w:t> </w:t>
      </w:r>
      <w:r>
        <w:rPr/>
        <w:t>DE</w:t>
      </w:r>
      <w:r>
        <w:rPr>
          <w:spacing w:val="14"/>
        </w:rPr>
        <w:t> </w:t>
      </w:r>
      <w:r>
        <w:rPr/>
        <w:t>SAÚDE</w:t>
      </w:r>
      <w:r>
        <w:rPr>
          <w:spacing w:val="15"/>
        </w:rPr>
        <w:t> </w:t>
      </w:r>
      <w:r>
        <w:rPr/>
        <w:t>OU</w:t>
      </w:r>
      <w:r>
        <w:rPr>
          <w:spacing w:val="14"/>
        </w:rPr>
        <w:t> </w:t>
      </w:r>
      <w:r>
        <w:rPr/>
        <w:t>DE</w:t>
      </w:r>
      <w:r>
        <w:rPr>
          <w:spacing w:val="16"/>
        </w:rPr>
        <w:t> </w:t>
      </w:r>
      <w:r>
        <w:rPr/>
        <w:t>ASSISTÊNCIA</w:t>
      </w:r>
      <w:r>
        <w:rPr>
          <w:spacing w:val="14"/>
        </w:rPr>
        <w:t> </w:t>
      </w:r>
      <w:r>
        <w:rPr>
          <w:spacing w:val="-2"/>
        </w:rPr>
        <w:t>MÉDICA</w:t>
      </w:r>
    </w:p>
    <w:p>
      <w:pPr>
        <w:pStyle w:val="Heading4"/>
        <w:ind w:left="1021"/>
      </w:pPr>
      <w:r>
        <w:rPr/>
        <w:t>-</w:t>
      </w:r>
      <w:r>
        <w:rPr>
          <w:spacing w:val="-5"/>
        </w:rPr>
        <w:t> </w:t>
      </w:r>
      <w:r>
        <w:rPr/>
        <w:t>Res.</w:t>
      </w:r>
      <w:r>
        <w:rPr>
          <w:spacing w:val="-3"/>
        </w:rPr>
        <w:t> </w:t>
      </w:r>
      <w:r>
        <w:rPr/>
        <w:t>185/2012,</w:t>
      </w:r>
      <w:r>
        <w:rPr>
          <w:spacing w:val="-2"/>
        </w:rPr>
        <w:t> </w:t>
      </w:r>
      <w:r>
        <w:rPr/>
        <w:t>DEJT</w:t>
      </w:r>
      <w:r>
        <w:rPr>
          <w:spacing w:val="-3"/>
        </w:rPr>
        <w:t> </w:t>
      </w:r>
      <w:r>
        <w:rPr/>
        <w:t>divulgado</w:t>
      </w:r>
      <w:r>
        <w:rPr>
          <w:spacing w:val="-1"/>
        </w:rPr>
        <w:t> </w:t>
      </w:r>
      <w:r>
        <w:rPr/>
        <w:t>em</w:t>
      </w:r>
      <w:r>
        <w:rPr>
          <w:spacing w:val="-7"/>
        </w:rPr>
        <w:t> </w:t>
      </w:r>
      <w:r>
        <w:rPr/>
        <w:t>25,</w:t>
      </w:r>
      <w:r>
        <w:rPr>
          <w:spacing w:val="-5"/>
        </w:rPr>
        <w:t> </w:t>
      </w:r>
      <w:r>
        <w:rPr/>
        <w:t>26</w:t>
      </w:r>
      <w:r>
        <w:rPr>
          <w:spacing w:val="-2"/>
        </w:rPr>
        <w:t> </w:t>
      </w:r>
      <w:r>
        <w:rPr/>
        <w:t>e</w:t>
      </w:r>
      <w:r>
        <w:rPr>
          <w:spacing w:val="-4"/>
        </w:rPr>
        <w:t> </w:t>
      </w:r>
      <w:r>
        <w:rPr>
          <w:spacing w:val="-2"/>
        </w:rPr>
        <w:t>27.09.2012</w:t>
      </w:r>
    </w:p>
    <w:p>
      <w:pPr>
        <w:spacing w:line="240" w:lineRule="auto" w:before="34"/>
        <w:ind w:left="1020" w:right="135" w:firstLine="0"/>
        <w:jc w:val="both"/>
        <w:rPr>
          <w:sz w:val="28"/>
        </w:rPr>
      </w:pPr>
      <w:r>
        <w:rPr>
          <w:sz w:val="28"/>
        </w:rPr>
        <w:t>Assegura-se o direito à manutenção de plano de saúde ou de assistên- cia médica oferecido pela empresa ao empregado, não obstante sus- penso o contrato de trabalho em</w:t>
      </w:r>
      <w:r>
        <w:rPr>
          <w:spacing w:val="-1"/>
          <w:sz w:val="28"/>
        </w:rPr>
        <w:t> </w:t>
      </w:r>
      <w:r>
        <w:rPr>
          <w:sz w:val="28"/>
        </w:rPr>
        <w:t>virtude de auxílio-doença acidentário ou de aposentadoria por invalidez.</w:t>
      </w:r>
    </w:p>
    <w:p>
      <w:pPr>
        <w:pStyle w:val="Heading4"/>
        <w:spacing w:line="322" w:lineRule="exact" w:before="267"/>
        <w:ind w:left="0" w:right="25"/>
        <w:jc w:val="center"/>
      </w:pPr>
      <w:r>
        <w:rPr/>
        <w:t>SUM-441</w:t>
      </w:r>
      <w:r>
        <w:rPr>
          <w:spacing w:val="38"/>
        </w:rPr>
        <w:t> </w:t>
      </w:r>
      <w:r>
        <w:rPr/>
        <w:t>AVISO</w:t>
      </w:r>
      <w:r>
        <w:rPr>
          <w:spacing w:val="36"/>
        </w:rPr>
        <w:t> </w:t>
      </w:r>
      <w:r>
        <w:rPr/>
        <w:t>PRÉVIO.</w:t>
      </w:r>
      <w:r>
        <w:rPr>
          <w:spacing w:val="36"/>
        </w:rPr>
        <w:t> </w:t>
      </w:r>
      <w:r>
        <w:rPr/>
        <w:t>PROPORCIONALIDADE</w:t>
      </w:r>
      <w:r>
        <w:rPr>
          <w:spacing w:val="36"/>
        </w:rPr>
        <w:t> </w:t>
      </w:r>
      <w:r>
        <w:rPr/>
        <w:t>-</w:t>
      </w:r>
      <w:r>
        <w:rPr>
          <w:spacing w:val="35"/>
        </w:rPr>
        <w:t> </w:t>
      </w:r>
      <w:r>
        <w:rPr/>
        <w:t>Res.</w:t>
      </w:r>
      <w:r>
        <w:rPr>
          <w:spacing w:val="37"/>
        </w:rPr>
        <w:t> </w:t>
      </w:r>
      <w:r>
        <w:rPr>
          <w:spacing w:val="-2"/>
        </w:rPr>
        <w:t>185/2012,</w:t>
      </w:r>
    </w:p>
    <w:p>
      <w:pPr>
        <w:spacing w:line="322" w:lineRule="exact" w:before="0"/>
        <w:ind w:left="1020" w:right="0" w:firstLine="0"/>
        <w:jc w:val="both"/>
        <w:rPr>
          <w:b/>
          <w:sz w:val="28"/>
        </w:rPr>
      </w:pPr>
      <w:r>
        <w:rPr>
          <w:b/>
          <w:sz w:val="28"/>
        </w:rPr>
        <w:t>DEJT</w:t>
      </w:r>
      <w:r>
        <w:rPr>
          <w:b/>
          <w:spacing w:val="-3"/>
          <w:sz w:val="28"/>
        </w:rPr>
        <w:t> </w:t>
      </w:r>
      <w:r>
        <w:rPr>
          <w:b/>
          <w:sz w:val="28"/>
        </w:rPr>
        <w:t>divulgado</w:t>
      </w:r>
      <w:r>
        <w:rPr>
          <w:b/>
          <w:spacing w:val="-1"/>
          <w:sz w:val="28"/>
        </w:rPr>
        <w:t> </w:t>
      </w:r>
      <w:r>
        <w:rPr>
          <w:b/>
          <w:sz w:val="28"/>
        </w:rPr>
        <w:t>em</w:t>
      </w:r>
      <w:r>
        <w:rPr>
          <w:b/>
          <w:spacing w:val="-5"/>
          <w:sz w:val="28"/>
        </w:rPr>
        <w:t> </w:t>
      </w:r>
      <w:r>
        <w:rPr>
          <w:b/>
          <w:sz w:val="28"/>
        </w:rPr>
        <w:t>25,</w:t>
      </w:r>
      <w:r>
        <w:rPr>
          <w:b/>
          <w:spacing w:val="-3"/>
          <w:sz w:val="28"/>
        </w:rPr>
        <w:t> </w:t>
      </w:r>
      <w:r>
        <w:rPr>
          <w:b/>
          <w:sz w:val="28"/>
        </w:rPr>
        <w:t>26</w:t>
      </w:r>
      <w:r>
        <w:rPr>
          <w:b/>
          <w:spacing w:val="-1"/>
          <w:sz w:val="28"/>
        </w:rPr>
        <w:t> </w:t>
      </w:r>
      <w:r>
        <w:rPr>
          <w:b/>
          <w:sz w:val="28"/>
        </w:rPr>
        <w:t>e</w:t>
      </w:r>
      <w:r>
        <w:rPr>
          <w:b/>
          <w:spacing w:val="-4"/>
          <w:sz w:val="28"/>
        </w:rPr>
        <w:t> </w:t>
      </w:r>
      <w:r>
        <w:rPr>
          <w:b/>
          <w:spacing w:val="-2"/>
          <w:sz w:val="28"/>
        </w:rPr>
        <w:t>27.09.2012</w:t>
      </w:r>
    </w:p>
    <w:p>
      <w:pPr>
        <w:spacing w:line="240" w:lineRule="auto" w:before="33"/>
        <w:ind w:left="1020" w:right="140" w:firstLine="0"/>
        <w:jc w:val="both"/>
        <w:rPr>
          <w:sz w:val="28"/>
        </w:rPr>
      </w:pPr>
      <w:r>
        <w:rPr>
          <w:sz w:val="28"/>
        </w:rPr>
        <w:t>O direito ao aviso prévio proporcional ao tempo de serviço somente é assegurado nas rescisões de contrato de trabalho ocorridas a partir da publicação da Lei nº 12.506, em 13 de outubro de 2011.</w:t>
      </w:r>
    </w:p>
    <w:p>
      <w:pPr>
        <w:pStyle w:val="Heading3"/>
        <w:spacing w:before="265"/>
        <w:ind w:left="1020" w:right="137" w:hanging="907"/>
      </w:pPr>
      <w:r>
        <w:rPr/>
        <w:t>SUM-442 PROCEDIMENTO SUMARÍSSIMO. RECURSO DE REVIS- TA FUNDAMENTADO EM CONTRARIEDADE A ORIENTA- ÇÃO</w:t>
      </w:r>
      <w:r>
        <w:rPr>
          <w:spacing w:val="19"/>
        </w:rPr>
        <w:t> </w:t>
      </w:r>
      <w:r>
        <w:rPr/>
        <w:t>JURISPRUDENCIAL.</w:t>
      </w:r>
      <w:r>
        <w:rPr>
          <w:spacing w:val="19"/>
        </w:rPr>
        <w:t> </w:t>
      </w:r>
      <w:r>
        <w:rPr/>
        <w:t>INADMISSIBILIDADE.</w:t>
      </w:r>
      <w:r>
        <w:rPr>
          <w:spacing w:val="19"/>
        </w:rPr>
        <w:t> </w:t>
      </w:r>
      <w:r>
        <w:rPr/>
        <w:t>ART.</w:t>
      </w:r>
      <w:r>
        <w:rPr>
          <w:spacing w:val="20"/>
        </w:rPr>
        <w:t> </w:t>
      </w:r>
      <w:r>
        <w:rPr>
          <w:spacing w:val="-4"/>
        </w:rPr>
        <w:t>896,</w:t>
      </w:r>
    </w:p>
    <w:p>
      <w:pPr>
        <w:pStyle w:val="Heading4"/>
        <w:spacing w:line="322" w:lineRule="exact" w:before="1"/>
        <w:ind w:left="1020"/>
      </w:pPr>
      <w:r>
        <w:rPr/>
        <w:t>§</w:t>
      </w:r>
      <w:r>
        <w:rPr>
          <w:spacing w:val="51"/>
          <w:w w:val="150"/>
        </w:rPr>
        <w:t> </w:t>
      </w:r>
      <w:r>
        <w:rPr/>
        <w:t>6º,</w:t>
      </w:r>
      <w:r>
        <w:rPr>
          <w:spacing w:val="49"/>
          <w:w w:val="150"/>
        </w:rPr>
        <w:t> </w:t>
      </w:r>
      <w:r>
        <w:rPr/>
        <w:t>DA</w:t>
      </w:r>
      <w:r>
        <w:rPr>
          <w:spacing w:val="50"/>
          <w:w w:val="150"/>
        </w:rPr>
        <w:t> </w:t>
      </w:r>
      <w:r>
        <w:rPr/>
        <w:t>CLT,</w:t>
      </w:r>
      <w:r>
        <w:rPr>
          <w:spacing w:val="49"/>
          <w:w w:val="150"/>
        </w:rPr>
        <w:t> </w:t>
      </w:r>
      <w:r>
        <w:rPr/>
        <w:t>ACRESCENTADO</w:t>
      </w:r>
      <w:r>
        <w:rPr>
          <w:spacing w:val="52"/>
          <w:w w:val="150"/>
        </w:rPr>
        <w:t> </w:t>
      </w:r>
      <w:r>
        <w:rPr/>
        <w:t>PELA</w:t>
      </w:r>
      <w:r>
        <w:rPr>
          <w:spacing w:val="50"/>
          <w:w w:val="150"/>
        </w:rPr>
        <w:t> </w:t>
      </w:r>
      <w:r>
        <w:rPr/>
        <w:t>LEI</w:t>
      </w:r>
      <w:r>
        <w:rPr>
          <w:spacing w:val="51"/>
          <w:w w:val="150"/>
        </w:rPr>
        <w:t> </w:t>
      </w:r>
      <w:r>
        <w:rPr/>
        <w:t>Nº</w:t>
      </w:r>
      <w:r>
        <w:rPr>
          <w:spacing w:val="51"/>
          <w:w w:val="150"/>
        </w:rPr>
        <w:t> </w:t>
      </w:r>
      <w:r>
        <w:rPr/>
        <w:t>9.957,</w:t>
      </w:r>
      <w:r>
        <w:rPr>
          <w:spacing w:val="50"/>
          <w:w w:val="150"/>
        </w:rPr>
        <w:t> </w:t>
      </w:r>
      <w:r>
        <w:rPr>
          <w:spacing w:val="-5"/>
        </w:rPr>
        <w:t>DE</w:t>
      </w:r>
    </w:p>
    <w:p>
      <w:pPr>
        <w:spacing w:line="242" w:lineRule="auto" w:before="0"/>
        <w:ind w:left="1020" w:right="143" w:firstLine="0"/>
        <w:jc w:val="both"/>
        <w:rPr>
          <w:b/>
          <w:sz w:val="28"/>
        </w:rPr>
      </w:pPr>
      <w:r>
        <w:rPr>
          <w:b/>
          <w:sz w:val="28"/>
        </w:rPr>
        <w:t>12.01.2000 (conversão da Orientação Jurisprudencial nº 352 da SBDI-I) - Res. 185/2012, DEJT divulgado em 25, 26 e 27.09.2012</w:t>
      </w:r>
    </w:p>
    <w:p>
      <w:pPr>
        <w:spacing w:after="0" w:line="242" w:lineRule="auto"/>
        <w:jc w:val="both"/>
        <w:rPr>
          <w:sz w:val="28"/>
        </w:rPr>
        <w:sectPr>
          <w:pgSz w:w="11910" w:h="16840"/>
          <w:pgMar w:header="0" w:footer="836"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811584">
                <wp:simplePos x="0" y="0"/>
                <wp:positionH relativeFrom="page">
                  <wp:posOffset>954024</wp:posOffset>
                </wp:positionH>
                <wp:positionV relativeFrom="paragraph">
                  <wp:posOffset>268468</wp:posOffset>
                </wp:positionV>
                <wp:extent cx="5581015" cy="6350"/>
                <wp:effectExtent l="0" t="0" r="0" b="0"/>
                <wp:wrapTopAndBottom/>
                <wp:docPr id="453" name="Graphic 453"/>
                <wp:cNvGraphicFramePr>
                  <a:graphicFrameLocks/>
                </wp:cNvGraphicFramePr>
                <a:graphic>
                  <a:graphicData uri="http://schemas.microsoft.com/office/word/2010/wordprocessingShape">
                    <wps:wsp>
                      <wps:cNvPr id="453" name="Graphic 453"/>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504896;mso-wrap-distance-left:0;mso-wrap-distance-right:0" id="docshape452"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952896">
                <wp:simplePos x="0" y="0"/>
                <wp:positionH relativeFrom="page">
                  <wp:posOffset>6861811</wp:posOffset>
                </wp:positionH>
                <wp:positionV relativeFrom="page">
                  <wp:posOffset>504194</wp:posOffset>
                </wp:positionV>
                <wp:extent cx="699135" cy="1259840"/>
                <wp:effectExtent l="0" t="0" r="0" b="0"/>
                <wp:wrapNone/>
                <wp:docPr id="454" name="Graphic 454"/>
                <wp:cNvGraphicFramePr>
                  <a:graphicFrameLocks/>
                </wp:cNvGraphicFramePr>
                <a:graphic>
                  <a:graphicData uri="http://schemas.microsoft.com/office/word/2010/wordprocessingShape">
                    <wps:wsp>
                      <wps:cNvPr id="454" name="Graphic 454"/>
                      <wps:cNvSpPr/>
                      <wps:spPr>
                        <a:xfrm>
                          <a:off x="0" y="0"/>
                          <a:ext cx="699135" cy="1259840"/>
                        </a:xfrm>
                        <a:custGeom>
                          <a:avLst/>
                          <a:gdLst/>
                          <a:ahLst/>
                          <a:cxnLst/>
                          <a:rect l="l" t="t" r="r" b="b"/>
                          <a:pathLst>
                            <a:path w="699135"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698752" y="1242836"/>
                              </a:lnTo>
                              <a:lnTo>
                                <a:pt x="698752" y="17000"/>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30011pt;margin-top:39.700382pt;width:55.05pt;height:99.2pt;mso-position-horizontal-relative:page;mso-position-vertical-relative:page;z-index:15952896" id="docshape453" coordorigin="10806,794" coordsize="1101,1984" path="m11812,794l11007,794,10929,810,10865,853,10822,917,10806,995,10806,2577,10822,2655,10865,2719,10929,2762,11007,2778,11812,2778,11890,2762,11906,2751,11906,821,11890,810,11812,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53408">
                <wp:simplePos x="0" y="0"/>
                <wp:positionH relativeFrom="page">
                  <wp:posOffset>6917920</wp:posOffset>
                </wp:positionH>
                <wp:positionV relativeFrom="page">
                  <wp:posOffset>770762</wp:posOffset>
                </wp:positionV>
                <wp:extent cx="203835" cy="721995"/>
                <wp:effectExtent l="0" t="0" r="0" b="0"/>
                <wp:wrapNone/>
                <wp:docPr id="455" name="Textbox 455"/>
                <wp:cNvGraphicFramePr>
                  <a:graphicFrameLocks/>
                </wp:cNvGraphicFramePr>
                <a:graphic>
                  <a:graphicData uri="http://schemas.microsoft.com/office/word/2010/wordprocessingShape">
                    <wps:wsp>
                      <wps:cNvPr id="455" name="Textbox 455"/>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544.718140pt;margin-top:60.689945pt;width:16.05pt;height:56.85pt;mso-position-horizontal-relative:page;mso-position-vertical-relative:page;z-index:15953408" type="#_x0000_t202" id="docshape454"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spacing w:line="240" w:lineRule="auto" w:before="72"/>
        <w:ind w:left="1020" w:right="138" w:firstLine="0"/>
        <w:jc w:val="both"/>
        <w:rPr>
          <w:sz w:val="28"/>
        </w:rPr>
      </w:pPr>
      <w:r>
        <w:rPr>
          <w:sz w:val="28"/>
        </w:rPr>
        <w:t>Nas causas sujeitas ao procedimento sumaríssimo, a admissibilidade de</w:t>
      </w:r>
      <w:r>
        <w:rPr>
          <w:spacing w:val="-3"/>
          <w:sz w:val="28"/>
        </w:rPr>
        <w:t> </w:t>
      </w:r>
      <w:r>
        <w:rPr>
          <w:sz w:val="28"/>
        </w:rPr>
        <w:t>recurso</w:t>
      </w:r>
      <w:r>
        <w:rPr>
          <w:spacing w:val="-2"/>
          <w:sz w:val="28"/>
        </w:rPr>
        <w:t> </w:t>
      </w:r>
      <w:r>
        <w:rPr>
          <w:sz w:val="28"/>
        </w:rPr>
        <w:t>de</w:t>
      </w:r>
      <w:r>
        <w:rPr>
          <w:spacing w:val="-3"/>
          <w:sz w:val="28"/>
        </w:rPr>
        <w:t> </w:t>
      </w:r>
      <w:r>
        <w:rPr>
          <w:sz w:val="28"/>
        </w:rPr>
        <w:t>revista</w:t>
      </w:r>
      <w:r>
        <w:rPr>
          <w:spacing w:val="-5"/>
          <w:sz w:val="28"/>
        </w:rPr>
        <w:t> </w:t>
      </w:r>
      <w:r>
        <w:rPr>
          <w:sz w:val="28"/>
        </w:rPr>
        <w:t>está</w:t>
      </w:r>
      <w:r>
        <w:rPr>
          <w:spacing w:val="-3"/>
          <w:sz w:val="28"/>
        </w:rPr>
        <w:t> </w:t>
      </w:r>
      <w:r>
        <w:rPr>
          <w:sz w:val="28"/>
        </w:rPr>
        <w:t>limitada</w:t>
      </w:r>
      <w:r>
        <w:rPr>
          <w:spacing w:val="-3"/>
          <w:sz w:val="28"/>
        </w:rPr>
        <w:t> </w:t>
      </w:r>
      <w:r>
        <w:rPr>
          <w:sz w:val="28"/>
        </w:rPr>
        <w:t>à</w:t>
      </w:r>
      <w:r>
        <w:rPr>
          <w:spacing w:val="-3"/>
          <w:sz w:val="28"/>
        </w:rPr>
        <w:t> </w:t>
      </w:r>
      <w:r>
        <w:rPr>
          <w:sz w:val="28"/>
        </w:rPr>
        <w:t>demonstração</w:t>
      </w:r>
      <w:r>
        <w:rPr>
          <w:spacing w:val="-2"/>
          <w:sz w:val="28"/>
        </w:rPr>
        <w:t> </w:t>
      </w:r>
      <w:r>
        <w:rPr>
          <w:sz w:val="28"/>
        </w:rPr>
        <w:t>de</w:t>
      </w:r>
      <w:r>
        <w:rPr>
          <w:spacing w:val="-3"/>
          <w:sz w:val="28"/>
        </w:rPr>
        <w:t> </w:t>
      </w:r>
      <w:r>
        <w:rPr>
          <w:sz w:val="28"/>
        </w:rPr>
        <w:t>violação</w:t>
      </w:r>
      <w:r>
        <w:rPr>
          <w:spacing w:val="-4"/>
          <w:sz w:val="28"/>
        </w:rPr>
        <w:t> </w:t>
      </w:r>
      <w:r>
        <w:rPr>
          <w:sz w:val="28"/>
        </w:rPr>
        <w:t>direta</w:t>
      </w:r>
      <w:r>
        <w:rPr>
          <w:spacing w:val="-3"/>
          <w:sz w:val="28"/>
        </w:rPr>
        <w:t> </w:t>
      </w:r>
      <w:r>
        <w:rPr>
          <w:sz w:val="28"/>
        </w:rPr>
        <w:t>a dispositivo da Constituição Federal ou contrariedade a Súmula do Tribunal Superior do Trabalho, não se admitindo o recurso por con- trariedade a Orientação Jurisprudencial deste Tribunal (Livro II, Títu- lo</w:t>
      </w:r>
      <w:r>
        <w:rPr>
          <w:spacing w:val="2"/>
          <w:sz w:val="28"/>
        </w:rPr>
        <w:t> </w:t>
      </w:r>
      <w:r>
        <w:rPr>
          <w:sz w:val="28"/>
        </w:rPr>
        <w:t>II,</w:t>
      </w:r>
      <w:r>
        <w:rPr>
          <w:spacing w:val="1"/>
          <w:sz w:val="28"/>
        </w:rPr>
        <w:t> </w:t>
      </w:r>
      <w:r>
        <w:rPr>
          <w:sz w:val="28"/>
        </w:rPr>
        <w:t>Capítulo</w:t>
      </w:r>
      <w:r>
        <w:rPr>
          <w:spacing w:val="2"/>
          <w:sz w:val="28"/>
        </w:rPr>
        <w:t> </w:t>
      </w:r>
      <w:r>
        <w:rPr>
          <w:sz w:val="28"/>
        </w:rPr>
        <w:t>III,</w:t>
      </w:r>
      <w:r>
        <w:rPr>
          <w:spacing w:val="1"/>
          <w:sz w:val="28"/>
        </w:rPr>
        <w:t> </w:t>
      </w:r>
      <w:r>
        <w:rPr>
          <w:sz w:val="28"/>
        </w:rPr>
        <w:t>do</w:t>
      </w:r>
      <w:r>
        <w:rPr>
          <w:spacing w:val="1"/>
          <w:sz w:val="28"/>
        </w:rPr>
        <w:t> </w:t>
      </w:r>
      <w:r>
        <w:rPr>
          <w:sz w:val="28"/>
        </w:rPr>
        <w:t>RITST),</w:t>
      </w:r>
      <w:r>
        <w:rPr>
          <w:spacing w:val="1"/>
          <w:sz w:val="28"/>
        </w:rPr>
        <w:t> </w:t>
      </w:r>
      <w:r>
        <w:rPr>
          <w:sz w:val="28"/>
        </w:rPr>
        <w:t>ante</w:t>
      </w:r>
      <w:r>
        <w:rPr>
          <w:spacing w:val="-2"/>
          <w:sz w:val="28"/>
        </w:rPr>
        <w:t> </w:t>
      </w:r>
      <w:r>
        <w:rPr>
          <w:sz w:val="28"/>
        </w:rPr>
        <w:t>a</w:t>
      </w:r>
      <w:r>
        <w:rPr>
          <w:spacing w:val="2"/>
          <w:sz w:val="28"/>
        </w:rPr>
        <w:t> </w:t>
      </w:r>
      <w:r>
        <w:rPr>
          <w:sz w:val="28"/>
        </w:rPr>
        <w:t>ausência</w:t>
      </w:r>
      <w:r>
        <w:rPr>
          <w:spacing w:val="-1"/>
          <w:sz w:val="28"/>
        </w:rPr>
        <w:t> </w:t>
      </w:r>
      <w:r>
        <w:rPr>
          <w:sz w:val="28"/>
        </w:rPr>
        <w:t>de</w:t>
      </w:r>
      <w:r>
        <w:rPr>
          <w:spacing w:val="1"/>
          <w:sz w:val="28"/>
        </w:rPr>
        <w:t> </w:t>
      </w:r>
      <w:r>
        <w:rPr>
          <w:sz w:val="28"/>
        </w:rPr>
        <w:t>previsão</w:t>
      </w:r>
      <w:r>
        <w:rPr>
          <w:spacing w:val="1"/>
          <w:sz w:val="28"/>
        </w:rPr>
        <w:t> </w:t>
      </w:r>
      <w:r>
        <w:rPr>
          <w:sz w:val="28"/>
        </w:rPr>
        <w:t>no</w:t>
      </w:r>
      <w:r>
        <w:rPr>
          <w:spacing w:val="3"/>
          <w:sz w:val="28"/>
        </w:rPr>
        <w:t> </w:t>
      </w:r>
      <w:r>
        <w:rPr>
          <w:sz w:val="28"/>
        </w:rPr>
        <w:t>art.</w:t>
      </w:r>
      <w:r>
        <w:rPr>
          <w:spacing w:val="1"/>
          <w:sz w:val="28"/>
        </w:rPr>
        <w:t> </w:t>
      </w:r>
      <w:r>
        <w:rPr>
          <w:spacing w:val="-4"/>
          <w:sz w:val="28"/>
        </w:rPr>
        <w:t>896,</w:t>
      </w:r>
    </w:p>
    <w:p>
      <w:pPr>
        <w:spacing w:line="322" w:lineRule="exact" w:before="0"/>
        <w:ind w:left="1020" w:right="0" w:firstLine="0"/>
        <w:jc w:val="both"/>
        <w:rPr>
          <w:sz w:val="28"/>
        </w:rPr>
      </w:pPr>
      <w:r>
        <w:rPr>
          <w:sz w:val="28"/>
        </w:rPr>
        <w:t>§</w:t>
      </w:r>
      <w:r>
        <w:rPr>
          <w:spacing w:val="-1"/>
          <w:sz w:val="28"/>
        </w:rPr>
        <w:t> </w:t>
      </w:r>
      <w:r>
        <w:rPr>
          <w:sz w:val="28"/>
        </w:rPr>
        <w:t>6º,</w:t>
      </w:r>
      <w:r>
        <w:rPr>
          <w:spacing w:val="-2"/>
          <w:sz w:val="28"/>
        </w:rPr>
        <w:t> </w:t>
      </w:r>
      <w:r>
        <w:rPr>
          <w:sz w:val="28"/>
        </w:rPr>
        <w:t>da</w:t>
      </w:r>
      <w:r>
        <w:rPr>
          <w:spacing w:val="-2"/>
          <w:sz w:val="28"/>
        </w:rPr>
        <w:t> </w:t>
      </w:r>
      <w:r>
        <w:rPr>
          <w:spacing w:val="-4"/>
          <w:sz w:val="28"/>
        </w:rPr>
        <w:t>CLT.</w:t>
      </w:r>
    </w:p>
    <w:p>
      <w:pPr>
        <w:pStyle w:val="Heading4"/>
        <w:spacing w:before="263"/>
        <w:ind w:left="1020" w:right="138" w:hanging="908"/>
      </w:pPr>
      <w:r>
        <w:rPr/>
        <w:t>SUM-443 DISPENSA DISCRIMINATÓRIA. PRESUNÇÃO. EMPRE- GADO PORTADOR DE DOENÇA GRAVE. ESTIGMA OU PRECONCEITO.</w:t>
      </w:r>
      <w:r>
        <w:rPr>
          <w:spacing w:val="66"/>
        </w:rPr>
        <w:t>  </w:t>
      </w:r>
      <w:r>
        <w:rPr/>
        <w:t>DIREITO</w:t>
      </w:r>
      <w:r>
        <w:rPr>
          <w:spacing w:val="67"/>
        </w:rPr>
        <w:t>  </w:t>
      </w:r>
      <w:r>
        <w:rPr/>
        <w:t>À</w:t>
      </w:r>
      <w:r>
        <w:rPr>
          <w:spacing w:val="66"/>
        </w:rPr>
        <w:t>  </w:t>
      </w:r>
      <w:r>
        <w:rPr/>
        <w:t>REINTEGRAÇÃO</w:t>
      </w:r>
      <w:r>
        <w:rPr>
          <w:spacing w:val="66"/>
        </w:rPr>
        <w:t>  </w:t>
      </w:r>
      <w:r>
        <w:rPr/>
        <w:t>-</w:t>
      </w:r>
      <w:r>
        <w:rPr>
          <w:spacing w:val="67"/>
        </w:rPr>
        <w:t>  </w:t>
      </w:r>
      <w:r>
        <w:rPr>
          <w:spacing w:val="-4"/>
        </w:rPr>
        <w:t>Res.</w:t>
      </w:r>
    </w:p>
    <w:p>
      <w:pPr>
        <w:spacing w:before="2"/>
        <w:ind w:left="1020" w:right="0" w:firstLine="0"/>
        <w:jc w:val="both"/>
        <w:rPr>
          <w:b/>
          <w:sz w:val="28"/>
        </w:rPr>
      </w:pPr>
      <w:r>
        <w:rPr>
          <w:b/>
          <w:sz w:val="28"/>
        </w:rPr>
        <w:t>185/2012,</w:t>
      </w:r>
      <w:r>
        <w:rPr>
          <w:b/>
          <w:spacing w:val="-4"/>
          <w:sz w:val="28"/>
        </w:rPr>
        <w:t> </w:t>
      </w:r>
      <w:r>
        <w:rPr>
          <w:b/>
          <w:sz w:val="28"/>
        </w:rPr>
        <w:t>DEJT</w:t>
      </w:r>
      <w:r>
        <w:rPr>
          <w:b/>
          <w:spacing w:val="-3"/>
          <w:sz w:val="28"/>
        </w:rPr>
        <w:t> </w:t>
      </w:r>
      <w:r>
        <w:rPr>
          <w:b/>
          <w:sz w:val="28"/>
        </w:rPr>
        <w:t>divulgado</w:t>
      </w:r>
      <w:r>
        <w:rPr>
          <w:b/>
          <w:spacing w:val="-2"/>
          <w:sz w:val="28"/>
        </w:rPr>
        <w:t> </w:t>
      </w:r>
      <w:r>
        <w:rPr>
          <w:b/>
          <w:sz w:val="28"/>
        </w:rPr>
        <w:t>em</w:t>
      </w:r>
      <w:r>
        <w:rPr>
          <w:b/>
          <w:spacing w:val="-8"/>
          <w:sz w:val="28"/>
        </w:rPr>
        <w:t> </w:t>
      </w:r>
      <w:r>
        <w:rPr>
          <w:b/>
          <w:sz w:val="28"/>
        </w:rPr>
        <w:t>25,</w:t>
      </w:r>
      <w:r>
        <w:rPr>
          <w:b/>
          <w:spacing w:val="-3"/>
          <w:sz w:val="28"/>
        </w:rPr>
        <w:t> </w:t>
      </w:r>
      <w:r>
        <w:rPr>
          <w:b/>
          <w:sz w:val="28"/>
        </w:rPr>
        <w:t>26</w:t>
      </w:r>
      <w:r>
        <w:rPr>
          <w:b/>
          <w:spacing w:val="-2"/>
          <w:sz w:val="28"/>
        </w:rPr>
        <w:t> </w:t>
      </w:r>
      <w:r>
        <w:rPr>
          <w:b/>
          <w:sz w:val="28"/>
        </w:rPr>
        <w:t>e</w:t>
      </w:r>
      <w:r>
        <w:rPr>
          <w:b/>
          <w:spacing w:val="-3"/>
          <w:sz w:val="28"/>
        </w:rPr>
        <w:t> </w:t>
      </w:r>
      <w:r>
        <w:rPr>
          <w:b/>
          <w:spacing w:val="-2"/>
          <w:sz w:val="28"/>
        </w:rPr>
        <w:t>27.09.2012</w:t>
      </w:r>
    </w:p>
    <w:p>
      <w:pPr>
        <w:spacing w:line="240" w:lineRule="auto" w:before="33"/>
        <w:ind w:left="1020" w:right="136" w:firstLine="0"/>
        <w:jc w:val="both"/>
        <w:rPr>
          <w:sz w:val="28"/>
        </w:rPr>
      </w:pPr>
      <w:r>
        <w:rPr>
          <w:sz w:val="28"/>
        </w:rPr>
        <w:t>Presume-se discriminatória a despedida de</w:t>
      </w:r>
      <w:r>
        <w:rPr>
          <w:spacing w:val="-1"/>
          <w:sz w:val="28"/>
        </w:rPr>
        <w:t> </w:t>
      </w:r>
      <w:r>
        <w:rPr>
          <w:sz w:val="28"/>
        </w:rPr>
        <w:t>empregado portador do ví- rus HIV ou de outra</w:t>
      </w:r>
      <w:r>
        <w:rPr>
          <w:spacing w:val="-1"/>
          <w:sz w:val="28"/>
        </w:rPr>
        <w:t> </w:t>
      </w:r>
      <w:r>
        <w:rPr>
          <w:sz w:val="28"/>
        </w:rPr>
        <w:t>doença grave que</w:t>
      </w:r>
      <w:r>
        <w:rPr>
          <w:spacing w:val="-1"/>
          <w:sz w:val="28"/>
        </w:rPr>
        <w:t> </w:t>
      </w:r>
      <w:r>
        <w:rPr>
          <w:sz w:val="28"/>
        </w:rPr>
        <w:t>suscite estigma ou preconceito. Inválido o ato, o empregado tem direito à reintegração no emprego.</w:t>
      </w:r>
    </w:p>
    <w:p>
      <w:pPr>
        <w:pStyle w:val="Heading4"/>
        <w:spacing w:line="242" w:lineRule="auto" w:before="265"/>
        <w:ind w:left="1020" w:right="138" w:hanging="907"/>
      </w:pPr>
      <w:r>
        <w:rPr/>
        <w:t>SUM-444 JORNADA DE TRABALHO. NORMA COLETIVA. LEI. ESCALA</w:t>
      </w:r>
      <w:r>
        <w:rPr>
          <w:spacing w:val="12"/>
        </w:rPr>
        <w:t> </w:t>
      </w:r>
      <w:r>
        <w:rPr/>
        <w:t>DE</w:t>
      </w:r>
      <w:r>
        <w:rPr>
          <w:spacing w:val="14"/>
        </w:rPr>
        <w:t> </w:t>
      </w:r>
      <w:r>
        <w:rPr/>
        <w:t>12</w:t>
      </w:r>
      <w:r>
        <w:rPr>
          <w:spacing w:val="14"/>
        </w:rPr>
        <w:t> </w:t>
      </w:r>
      <w:r>
        <w:rPr/>
        <w:t>POR</w:t>
      </w:r>
      <w:r>
        <w:rPr>
          <w:spacing w:val="13"/>
        </w:rPr>
        <w:t> </w:t>
      </w:r>
      <w:r>
        <w:rPr/>
        <w:t>36.</w:t>
      </w:r>
      <w:r>
        <w:rPr>
          <w:spacing w:val="13"/>
        </w:rPr>
        <w:t> </w:t>
      </w:r>
      <w:r>
        <w:rPr/>
        <w:t>VALIDADE</w:t>
      </w:r>
      <w:r>
        <w:rPr>
          <w:spacing w:val="13"/>
        </w:rPr>
        <w:t> </w:t>
      </w:r>
      <w:r>
        <w:rPr/>
        <w:t>-</w:t>
      </w:r>
      <w:r>
        <w:rPr>
          <w:spacing w:val="15"/>
        </w:rPr>
        <w:t> </w:t>
      </w:r>
      <w:r>
        <w:rPr/>
        <w:t>Res.</w:t>
      </w:r>
      <w:r>
        <w:rPr>
          <w:spacing w:val="12"/>
        </w:rPr>
        <w:t> </w:t>
      </w:r>
      <w:r>
        <w:rPr/>
        <w:t>185/2012,</w:t>
      </w:r>
      <w:r>
        <w:rPr>
          <w:spacing w:val="13"/>
        </w:rPr>
        <w:t> </w:t>
      </w:r>
      <w:r>
        <w:rPr/>
        <w:t>DEJT</w:t>
      </w:r>
      <w:r>
        <w:rPr>
          <w:spacing w:val="14"/>
        </w:rPr>
        <w:t> </w:t>
      </w:r>
      <w:r>
        <w:rPr>
          <w:spacing w:val="-5"/>
        </w:rPr>
        <w:t>di-</w:t>
      </w:r>
    </w:p>
    <w:p>
      <w:pPr>
        <w:spacing w:line="240" w:lineRule="auto" w:before="0"/>
        <w:ind w:left="1020" w:right="140" w:firstLine="0"/>
        <w:jc w:val="both"/>
        <w:rPr>
          <w:b/>
          <w:sz w:val="28"/>
        </w:rPr>
      </w:pPr>
      <w:r>
        <w:rPr>
          <w:b/>
          <w:sz w:val="28"/>
        </w:rPr>
        <w:t>vulgado em 25, 26 e 27.09.2012 – republicada em decorrência do despacho proferido no processo TST-PA-504280/2012.2 – DEJT divulgado em 26.11.2012</w:t>
      </w:r>
    </w:p>
    <w:p>
      <w:pPr>
        <w:spacing w:line="240" w:lineRule="auto" w:before="30"/>
        <w:ind w:left="1020" w:right="140" w:firstLine="0"/>
        <w:jc w:val="both"/>
        <w:rPr>
          <w:sz w:val="28"/>
        </w:rPr>
      </w:pPr>
      <w:r>
        <w:rPr>
          <w:sz w:val="28"/>
        </w:rPr>
        <w:t>É valida, em caráter excepcional, a jornada de doze horas de trabalho por trinta e seis de descanso, prevista em lei ou ajustada exclusiva- mente mediante acordo coletivo de trabalho ou convenção coletiva de trabalho, assegurada a remuneração em dobro dos feriados trabalha- dos. O empregado não tem</w:t>
      </w:r>
      <w:r>
        <w:rPr>
          <w:spacing w:val="-3"/>
          <w:sz w:val="28"/>
        </w:rPr>
        <w:t> </w:t>
      </w:r>
      <w:r>
        <w:rPr>
          <w:sz w:val="28"/>
        </w:rPr>
        <w:t>direito ao pagamento de adicional referen- te ao labor prestado na décima primeira e décima segunda horas.</w:t>
      </w:r>
    </w:p>
    <w:p>
      <w:pPr>
        <w:pStyle w:val="Heading4"/>
        <w:spacing w:before="264"/>
        <w:ind w:left="1020" w:right="138" w:hanging="908"/>
      </w:pPr>
      <w:r>
        <w:rPr/>
        <w:t>SUM-445 INADIMPLEMENTO DE VERBAS TRABALHISTAS. FRU- TOS. POSSE DE MÁ-FÉ. ART. 1.216 DO CÓDIGO CIVIL. INAPLICABILIDADE</w:t>
      </w:r>
      <w:r>
        <w:rPr>
          <w:spacing w:val="56"/>
        </w:rPr>
        <w:t> </w:t>
      </w:r>
      <w:r>
        <w:rPr/>
        <w:t>AO</w:t>
      </w:r>
      <w:r>
        <w:rPr>
          <w:spacing w:val="56"/>
        </w:rPr>
        <w:t> </w:t>
      </w:r>
      <w:r>
        <w:rPr/>
        <w:t>DIREITO</w:t>
      </w:r>
      <w:r>
        <w:rPr>
          <w:spacing w:val="55"/>
        </w:rPr>
        <w:t> </w:t>
      </w:r>
      <w:r>
        <w:rPr/>
        <w:t>DO</w:t>
      </w:r>
      <w:r>
        <w:rPr>
          <w:spacing w:val="56"/>
        </w:rPr>
        <w:t> </w:t>
      </w:r>
      <w:r>
        <w:rPr/>
        <w:t>TRABALHO</w:t>
      </w:r>
      <w:r>
        <w:rPr>
          <w:spacing w:val="26"/>
        </w:rPr>
        <w:t>  </w:t>
      </w:r>
      <w:r>
        <w:rPr/>
        <w:t>-</w:t>
      </w:r>
      <w:r>
        <w:rPr>
          <w:spacing w:val="56"/>
        </w:rPr>
        <w:t> </w:t>
      </w:r>
      <w:r>
        <w:rPr>
          <w:spacing w:val="-4"/>
        </w:rPr>
        <w:t>Res.</w:t>
      </w:r>
    </w:p>
    <w:p>
      <w:pPr>
        <w:spacing w:before="1"/>
        <w:ind w:left="1021" w:right="0" w:firstLine="0"/>
        <w:jc w:val="both"/>
        <w:rPr>
          <w:b/>
          <w:sz w:val="28"/>
        </w:rPr>
      </w:pPr>
      <w:r>
        <w:rPr>
          <w:b/>
          <w:sz w:val="28"/>
        </w:rPr>
        <w:t>189/2013,</w:t>
      </w:r>
      <w:r>
        <w:rPr>
          <w:b/>
          <w:spacing w:val="-4"/>
          <w:sz w:val="28"/>
        </w:rPr>
        <w:t> </w:t>
      </w:r>
      <w:r>
        <w:rPr>
          <w:b/>
          <w:sz w:val="28"/>
        </w:rPr>
        <w:t>DEJT</w:t>
      </w:r>
      <w:r>
        <w:rPr>
          <w:b/>
          <w:spacing w:val="-3"/>
          <w:sz w:val="28"/>
        </w:rPr>
        <w:t> </w:t>
      </w:r>
      <w:r>
        <w:rPr>
          <w:b/>
          <w:sz w:val="28"/>
        </w:rPr>
        <w:t>divulgado</w:t>
      </w:r>
      <w:r>
        <w:rPr>
          <w:b/>
          <w:spacing w:val="-2"/>
          <w:sz w:val="28"/>
        </w:rPr>
        <w:t> </w:t>
      </w:r>
      <w:r>
        <w:rPr>
          <w:b/>
          <w:sz w:val="28"/>
        </w:rPr>
        <w:t>em</w:t>
      </w:r>
      <w:r>
        <w:rPr>
          <w:b/>
          <w:spacing w:val="-7"/>
          <w:sz w:val="28"/>
        </w:rPr>
        <w:t> </w:t>
      </w:r>
      <w:r>
        <w:rPr>
          <w:b/>
          <w:sz w:val="28"/>
        </w:rPr>
        <w:t>13,</w:t>
      </w:r>
      <w:r>
        <w:rPr>
          <w:b/>
          <w:spacing w:val="-3"/>
          <w:sz w:val="28"/>
        </w:rPr>
        <w:t> </w:t>
      </w:r>
      <w:r>
        <w:rPr>
          <w:b/>
          <w:sz w:val="28"/>
        </w:rPr>
        <w:t>14</w:t>
      </w:r>
      <w:r>
        <w:rPr>
          <w:b/>
          <w:spacing w:val="-2"/>
          <w:sz w:val="28"/>
        </w:rPr>
        <w:t> </w:t>
      </w:r>
      <w:r>
        <w:rPr>
          <w:b/>
          <w:sz w:val="28"/>
        </w:rPr>
        <w:t>e</w:t>
      </w:r>
      <w:r>
        <w:rPr>
          <w:b/>
          <w:spacing w:val="-3"/>
          <w:sz w:val="28"/>
        </w:rPr>
        <w:t> </w:t>
      </w:r>
      <w:r>
        <w:rPr>
          <w:b/>
          <w:spacing w:val="-2"/>
          <w:sz w:val="28"/>
        </w:rPr>
        <w:t>15.03.2013</w:t>
      </w:r>
    </w:p>
    <w:p>
      <w:pPr>
        <w:spacing w:line="240" w:lineRule="auto" w:before="33"/>
        <w:ind w:left="1021" w:right="140" w:firstLine="0"/>
        <w:jc w:val="both"/>
        <w:rPr>
          <w:sz w:val="28"/>
        </w:rPr>
      </w:pPr>
      <w:r>
        <w:rPr>
          <w:sz w:val="28"/>
        </w:rPr>
        <w:t>A indenização por frutos percebidos pela posse de má-fé, prevista no art. 1.216 do Código Civil, por tratar-se de regra afeta a direitos reais, mostra-se incompatível com o Direito do Trabalho, não sendo devida no caso de inadimplemento de verbas trabalhistas.</w:t>
      </w:r>
    </w:p>
    <w:p>
      <w:pPr>
        <w:pStyle w:val="Heading4"/>
        <w:spacing w:before="265"/>
        <w:ind w:left="1020" w:right="138" w:hanging="907"/>
      </w:pPr>
      <w:r>
        <w:rPr/>
        <w:t>SUM-446 MAQUINISTA FERROVIÁRIO. INTERVALO INTRAJOR- NADA. SUPRESSÃO PARCIAL OU TOTAL. HORAS EXTRAS DEVIDAS.</w:t>
      </w:r>
      <w:r>
        <w:rPr>
          <w:spacing w:val="16"/>
        </w:rPr>
        <w:t> </w:t>
      </w:r>
      <w:r>
        <w:rPr/>
        <w:t>COMPATIBILIDADE</w:t>
      </w:r>
      <w:r>
        <w:rPr>
          <w:spacing w:val="20"/>
        </w:rPr>
        <w:t> </w:t>
      </w:r>
      <w:r>
        <w:rPr/>
        <w:t>ENTRE</w:t>
      </w:r>
      <w:r>
        <w:rPr>
          <w:spacing w:val="20"/>
        </w:rPr>
        <w:t> </w:t>
      </w:r>
      <w:r>
        <w:rPr/>
        <w:t>OS</w:t>
      </w:r>
      <w:r>
        <w:rPr>
          <w:spacing w:val="19"/>
        </w:rPr>
        <w:t> </w:t>
      </w:r>
      <w:r>
        <w:rPr/>
        <w:t>ARTS</w:t>
      </w:r>
      <w:r>
        <w:rPr>
          <w:spacing w:val="20"/>
        </w:rPr>
        <w:t> </w:t>
      </w:r>
      <w:r>
        <w:rPr/>
        <w:t>71,</w:t>
      </w:r>
      <w:r>
        <w:rPr>
          <w:spacing w:val="17"/>
        </w:rPr>
        <w:t> </w:t>
      </w:r>
      <w:r>
        <w:rPr/>
        <w:t>§</w:t>
      </w:r>
      <w:r>
        <w:rPr>
          <w:spacing w:val="21"/>
        </w:rPr>
        <w:t> </w:t>
      </w:r>
      <w:r>
        <w:rPr/>
        <w:t>4º,</w:t>
      </w:r>
      <w:r>
        <w:rPr>
          <w:spacing w:val="17"/>
        </w:rPr>
        <w:t> </w:t>
      </w:r>
      <w:r>
        <w:rPr>
          <w:spacing w:val="-10"/>
        </w:rPr>
        <w:t>E</w:t>
      </w:r>
    </w:p>
    <w:p>
      <w:pPr>
        <w:spacing w:before="1"/>
        <w:ind w:left="1021" w:right="142" w:hanging="1"/>
        <w:jc w:val="both"/>
        <w:rPr>
          <w:b/>
          <w:sz w:val="28"/>
        </w:rPr>
      </w:pPr>
      <w:r>
        <w:rPr>
          <w:b/>
          <w:sz w:val="28"/>
        </w:rPr>
        <w:t>238, § 5º, DA CLT</w:t>
      </w:r>
      <w:r>
        <w:rPr>
          <w:b/>
          <w:spacing w:val="40"/>
          <w:sz w:val="28"/>
        </w:rPr>
        <w:t> </w:t>
      </w:r>
      <w:r>
        <w:rPr>
          <w:b/>
          <w:sz w:val="28"/>
        </w:rPr>
        <w:t>- Res. 193/2013, DEJT divulgado em 13, 16 e </w:t>
      </w:r>
      <w:r>
        <w:rPr>
          <w:b/>
          <w:spacing w:val="-2"/>
          <w:sz w:val="28"/>
        </w:rPr>
        <w:t>17.12.2013</w:t>
      </w:r>
    </w:p>
    <w:p>
      <w:pPr>
        <w:spacing w:after="0"/>
        <w:jc w:val="both"/>
        <w:rPr>
          <w:sz w:val="28"/>
        </w:rPr>
        <w:sectPr>
          <w:pgSz w:w="11910" w:h="16840"/>
          <w:pgMar w:header="0" w:footer="836"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813120">
                <wp:simplePos x="0" y="0"/>
                <wp:positionH relativeFrom="page">
                  <wp:posOffset>954024</wp:posOffset>
                </wp:positionH>
                <wp:positionV relativeFrom="paragraph">
                  <wp:posOffset>268468</wp:posOffset>
                </wp:positionV>
                <wp:extent cx="5581015" cy="6350"/>
                <wp:effectExtent l="0" t="0" r="0" b="0"/>
                <wp:wrapTopAndBottom/>
                <wp:docPr id="456" name="Graphic 456"/>
                <wp:cNvGraphicFramePr>
                  <a:graphicFrameLocks/>
                </wp:cNvGraphicFramePr>
                <a:graphic>
                  <a:graphicData uri="http://schemas.microsoft.com/office/word/2010/wordprocessingShape">
                    <wps:wsp>
                      <wps:cNvPr id="456" name="Graphic 456"/>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503360;mso-wrap-distance-left:0;mso-wrap-distance-right:0" id="docshape455"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954432">
                <wp:simplePos x="0" y="0"/>
                <wp:positionH relativeFrom="page">
                  <wp:posOffset>0</wp:posOffset>
                </wp:positionH>
                <wp:positionV relativeFrom="page">
                  <wp:posOffset>504194</wp:posOffset>
                </wp:positionV>
                <wp:extent cx="720725" cy="1259840"/>
                <wp:effectExtent l="0" t="0" r="0" b="0"/>
                <wp:wrapNone/>
                <wp:docPr id="457" name="Graphic 457"/>
                <wp:cNvGraphicFramePr>
                  <a:graphicFrameLocks/>
                </wp:cNvGraphicFramePr>
                <a:graphic>
                  <a:graphicData uri="http://schemas.microsoft.com/office/word/2010/wordprocessingShape">
                    <wps:wsp>
                      <wps:cNvPr id="457" name="Graphic 457"/>
                      <wps:cNvSpPr/>
                      <wps:spPr>
                        <a:xfrm>
                          <a:off x="0" y="0"/>
                          <a:ext cx="720725" cy="1259840"/>
                        </a:xfrm>
                        <a:custGeom>
                          <a:avLst/>
                          <a:gdLst/>
                          <a:ahLst/>
                          <a:cxnLst/>
                          <a:rect l="l" t="t" r="r" b="b"/>
                          <a:pathLst>
                            <a:path w="720725" h="1259840">
                              <a:moveTo>
                                <a:pt x="592974" y="0"/>
                              </a:moveTo>
                              <a:lnTo>
                                <a:pt x="82015" y="0"/>
                              </a:lnTo>
                              <a:lnTo>
                                <a:pt x="32293" y="10037"/>
                              </a:lnTo>
                              <a:lnTo>
                                <a:pt x="0" y="31810"/>
                              </a:lnTo>
                              <a:lnTo>
                                <a:pt x="0" y="1228023"/>
                              </a:lnTo>
                              <a:lnTo>
                                <a:pt x="32293" y="1249800"/>
                              </a:lnTo>
                              <a:lnTo>
                                <a:pt x="82015" y="1259839"/>
                              </a:lnTo>
                              <a:lnTo>
                                <a:pt x="592974" y="1259839"/>
                              </a:lnTo>
                              <a:lnTo>
                                <a:pt x="642703" y="1249800"/>
                              </a:lnTo>
                              <a:lnTo>
                                <a:pt x="683309" y="1222421"/>
                              </a:lnTo>
                              <a:lnTo>
                                <a:pt x="710685" y="1181814"/>
                              </a:lnTo>
                              <a:lnTo>
                                <a:pt x="720723" y="1132090"/>
                              </a:lnTo>
                              <a:lnTo>
                                <a:pt x="720723" y="127736"/>
                              </a:lnTo>
                              <a:lnTo>
                                <a:pt x="710685" y="78015"/>
                              </a:lnTo>
                              <a:lnTo>
                                <a:pt x="683309" y="37412"/>
                              </a:lnTo>
                              <a:lnTo>
                                <a:pt x="642703" y="10037"/>
                              </a:lnTo>
                              <a:lnTo>
                                <a:pt x="592974"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39.700382pt;width:56.75pt;height:99.2pt;mso-position-horizontal-relative:page;mso-position-vertical-relative:page;z-index:15954432" id="docshape456" coordorigin="0,794" coordsize="1135,1984" path="m934,794l129,794,51,810,0,844,0,2728,51,2762,129,2778,934,2778,1012,2762,1076,2719,1119,2655,1135,2577,1135,995,1119,917,1076,853,1012,810,934,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54944">
                <wp:simplePos x="0" y="0"/>
                <wp:positionH relativeFrom="page">
                  <wp:posOffset>471400</wp:posOffset>
                </wp:positionH>
                <wp:positionV relativeFrom="page">
                  <wp:posOffset>776858</wp:posOffset>
                </wp:positionV>
                <wp:extent cx="203835" cy="721995"/>
                <wp:effectExtent l="0" t="0" r="0" b="0"/>
                <wp:wrapNone/>
                <wp:docPr id="458" name="Textbox 458"/>
                <wp:cNvGraphicFramePr>
                  <a:graphicFrameLocks/>
                </wp:cNvGraphicFramePr>
                <a:graphic>
                  <a:graphicData uri="http://schemas.microsoft.com/office/word/2010/wordprocessingShape">
                    <wps:wsp>
                      <wps:cNvPr id="458" name="Textbox 458"/>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37.118164pt;margin-top:61.169945pt;width:16.05pt;height:56.85pt;mso-position-horizontal-relative:page;mso-position-vertical-relative:page;z-index:15954944" type="#_x0000_t202" id="docshape457"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spacing w:line="240" w:lineRule="auto" w:before="72"/>
        <w:ind w:left="1020" w:right="141" w:firstLine="0"/>
        <w:jc w:val="both"/>
        <w:rPr>
          <w:sz w:val="28"/>
        </w:rPr>
      </w:pPr>
      <w:r>
        <w:rPr>
          <w:sz w:val="28"/>
        </w:rPr>
        <w:t>A garantia ao intervalo intrajornada, prevista no art. 71 da CLT, por constituir-se em medida de higiene, saúde e segurança do empregado, é aplicável também ao ferroviário maquinista integrante da categoria “c” (equipagem de trem em geral), não havendo incompatibilidade entre as regras inscritas nos arts. 71, § 4º, e 238, § 5º, da CLT.</w:t>
      </w:r>
    </w:p>
    <w:p>
      <w:pPr>
        <w:pStyle w:val="Heading3"/>
        <w:spacing w:line="242" w:lineRule="auto" w:before="264"/>
        <w:ind w:left="1020" w:right="138" w:hanging="908"/>
      </w:pPr>
      <w:r>
        <w:rPr/>
        <w:t>SUM-447 ADICIONAL DE PERICULOSIDADE. PERMANÊNCIA A BORDO</w:t>
      </w:r>
      <w:r>
        <w:rPr>
          <w:spacing w:val="59"/>
        </w:rPr>
        <w:t> </w:t>
      </w:r>
      <w:r>
        <w:rPr/>
        <w:t>DURANTE</w:t>
      </w:r>
      <w:r>
        <w:rPr>
          <w:spacing w:val="61"/>
        </w:rPr>
        <w:t> </w:t>
      </w:r>
      <w:r>
        <w:rPr/>
        <w:t>O</w:t>
      </w:r>
      <w:r>
        <w:rPr>
          <w:spacing w:val="61"/>
        </w:rPr>
        <w:t> </w:t>
      </w:r>
      <w:r>
        <w:rPr/>
        <w:t>ABASTECIMENTO</w:t>
      </w:r>
      <w:r>
        <w:rPr>
          <w:spacing w:val="61"/>
        </w:rPr>
        <w:t> </w:t>
      </w:r>
      <w:r>
        <w:rPr/>
        <w:t>DA</w:t>
      </w:r>
      <w:r>
        <w:rPr>
          <w:spacing w:val="61"/>
        </w:rPr>
        <w:t> </w:t>
      </w:r>
      <w:r>
        <w:rPr>
          <w:spacing w:val="-2"/>
        </w:rPr>
        <w:t>AERONAVE.</w:t>
      </w:r>
    </w:p>
    <w:p>
      <w:pPr>
        <w:pStyle w:val="Heading4"/>
        <w:ind w:left="1021" w:right="140" w:hanging="1"/>
      </w:pPr>
      <w:r>
        <w:rPr/>
        <w:t>INDEVIDO - Res. 193/2013, DEJT divulgado em 13, 16 e </w:t>
      </w:r>
      <w:r>
        <w:rPr>
          <w:spacing w:val="-2"/>
        </w:rPr>
        <w:t>17.12.2013</w:t>
      </w:r>
    </w:p>
    <w:p>
      <w:pPr>
        <w:spacing w:line="240" w:lineRule="auto" w:before="28"/>
        <w:ind w:left="1021" w:right="139" w:firstLine="0"/>
        <w:jc w:val="both"/>
        <w:rPr>
          <w:sz w:val="28"/>
        </w:rPr>
      </w:pPr>
      <w:r>
        <w:rPr>
          <w:sz w:val="28"/>
        </w:rPr>
        <w:t>Os tripulantes e demais empregados em serviços auxiliares de trans- porte aéreo que, no momento do abastecimento da aeronave, perma- necem a bordo não têm direito ao adicional de periculosidade a que aludem o art. 193 da CLT e o Anexo 2, item 1, “c”, da NR 16 do </w:t>
      </w:r>
      <w:r>
        <w:rPr>
          <w:spacing w:val="-4"/>
          <w:sz w:val="28"/>
        </w:rPr>
        <w:t>MTE.</w:t>
      </w:r>
    </w:p>
    <w:p>
      <w:pPr>
        <w:pStyle w:val="Heading4"/>
        <w:spacing w:before="264"/>
        <w:ind w:left="1021" w:right="136" w:hanging="908"/>
      </w:pPr>
      <w:r>
        <w:rPr/>
        <w:t>SUM-448 ATIVIDADE INSALUBRE. CARACTERIZAÇÃO. PREVI- SÃO NA NORMA REGULAMENTADORA Nº 15 DA PORTA- RIA</w:t>
      </w:r>
      <w:r>
        <w:rPr>
          <w:spacing w:val="52"/>
        </w:rPr>
        <w:t> </w:t>
      </w:r>
      <w:r>
        <w:rPr/>
        <w:t>DO</w:t>
      </w:r>
      <w:r>
        <w:rPr>
          <w:spacing w:val="53"/>
        </w:rPr>
        <w:t> </w:t>
      </w:r>
      <w:r>
        <w:rPr/>
        <w:t>MINISTÉRIO</w:t>
      </w:r>
      <w:r>
        <w:rPr>
          <w:spacing w:val="53"/>
        </w:rPr>
        <w:t> </w:t>
      </w:r>
      <w:r>
        <w:rPr/>
        <w:t>DO</w:t>
      </w:r>
      <w:r>
        <w:rPr>
          <w:spacing w:val="50"/>
        </w:rPr>
        <w:t> </w:t>
      </w:r>
      <w:r>
        <w:rPr/>
        <w:t>TRABALHO</w:t>
      </w:r>
      <w:r>
        <w:rPr>
          <w:spacing w:val="53"/>
        </w:rPr>
        <w:t> </w:t>
      </w:r>
      <w:r>
        <w:rPr/>
        <w:t>Nº</w:t>
      </w:r>
      <w:r>
        <w:rPr>
          <w:spacing w:val="51"/>
        </w:rPr>
        <w:t> </w:t>
      </w:r>
      <w:r>
        <w:rPr/>
        <w:t>3.214/78.</w:t>
      </w:r>
      <w:r>
        <w:rPr>
          <w:spacing w:val="51"/>
        </w:rPr>
        <w:t> </w:t>
      </w:r>
      <w:r>
        <w:rPr>
          <w:spacing w:val="-2"/>
        </w:rPr>
        <w:t>INSTA-</w:t>
      </w:r>
    </w:p>
    <w:p>
      <w:pPr>
        <w:spacing w:line="240" w:lineRule="auto" w:before="1"/>
        <w:ind w:left="1020" w:right="138" w:firstLine="0"/>
        <w:jc w:val="both"/>
        <w:rPr>
          <w:b/>
          <w:sz w:val="28"/>
        </w:rPr>
      </w:pPr>
      <w:r>
        <w:rPr>
          <w:b/>
          <w:sz w:val="28"/>
        </w:rPr>
        <w:t>LAÇÕES SANITÁRIAS.</w:t>
      </w:r>
      <w:r>
        <w:rPr>
          <w:b/>
          <w:spacing w:val="40"/>
          <w:sz w:val="28"/>
        </w:rPr>
        <w:t> </w:t>
      </w:r>
      <w:r>
        <w:rPr>
          <w:b/>
          <w:sz w:val="28"/>
        </w:rPr>
        <w:t>(conversão da Orientação Jurispru- dencial nº 4 da SBDI-I com nova redação do item II) - Res. 194/2014, DEJT divulgado em 21, 22 e 23.05.2014</w:t>
      </w:r>
    </w:p>
    <w:p>
      <w:pPr>
        <w:pStyle w:val="ListParagraph"/>
        <w:numPr>
          <w:ilvl w:val="0"/>
          <w:numId w:val="58"/>
        </w:numPr>
        <w:tabs>
          <w:tab w:pos="1187" w:val="left" w:leader="none"/>
        </w:tabs>
        <w:spacing w:line="240" w:lineRule="auto" w:before="35" w:after="0"/>
        <w:ind w:left="1020" w:right="140" w:firstLine="0"/>
        <w:jc w:val="both"/>
        <w:rPr>
          <w:sz w:val="28"/>
        </w:rPr>
      </w:pPr>
      <w:r>
        <w:rPr>
          <w:sz w:val="28"/>
        </w:rPr>
        <w:t>- Não basta a constatação da</w:t>
      </w:r>
      <w:r>
        <w:rPr>
          <w:spacing w:val="-1"/>
          <w:sz w:val="28"/>
        </w:rPr>
        <w:t> </w:t>
      </w:r>
      <w:r>
        <w:rPr>
          <w:sz w:val="28"/>
        </w:rPr>
        <w:t>insalubridade por meio de</w:t>
      </w:r>
      <w:r>
        <w:rPr>
          <w:spacing w:val="-1"/>
          <w:sz w:val="28"/>
        </w:rPr>
        <w:t> </w:t>
      </w:r>
      <w:r>
        <w:rPr>
          <w:sz w:val="28"/>
        </w:rPr>
        <w:t>laudo perici- al para que o empregado tenha direito ao respectivo adicional, sendo necessária a classificação da atividade insalubre na relação oficial elaborada pelo Ministério do Trabalho.</w:t>
      </w:r>
    </w:p>
    <w:p>
      <w:pPr>
        <w:pStyle w:val="ListParagraph"/>
        <w:numPr>
          <w:ilvl w:val="0"/>
          <w:numId w:val="58"/>
        </w:numPr>
        <w:tabs>
          <w:tab w:pos="1288" w:val="left" w:leader="none"/>
        </w:tabs>
        <w:spacing w:line="240" w:lineRule="auto" w:before="39" w:after="0"/>
        <w:ind w:left="1020" w:right="136" w:firstLine="0"/>
        <w:jc w:val="both"/>
        <w:rPr>
          <w:sz w:val="28"/>
        </w:rPr>
      </w:pPr>
      <w:r>
        <w:rPr>
          <w:sz w:val="28"/>
        </w:rPr>
        <w:t>– A higienização de instalações sanitárias de uso público ou coleti- vo de grande circulação, e a respectiva coleta de lixo, por não se equiparar à limpeza em residências e escritórios, enseja o pagamento de adicional de insalubridade em grau máximo, incidindo o disposto no Anexo 14 da NR-15 da Portaria do MTE nº 3.214/78 quanto à co- leta e industrialização de lixo urbano.</w:t>
      </w:r>
    </w:p>
    <w:p>
      <w:pPr>
        <w:pStyle w:val="Heading4"/>
        <w:spacing w:before="267"/>
        <w:ind w:left="1021" w:right="138" w:hanging="908"/>
      </w:pPr>
      <w:r>
        <w:rPr/>
        <w:t>SUM-449</w:t>
      </w:r>
      <w:r>
        <w:rPr>
          <w:spacing w:val="40"/>
        </w:rPr>
        <w:t> </w:t>
      </w:r>
      <w:r>
        <w:rPr/>
        <w:t>MINUTOS QUE ANTECEDEM E SUCEDEM A JORNADA DE TRABALHO. LEI Nº 10.243, DE 19.06.2001. NORMA CO- LETIVA.</w:t>
      </w:r>
      <w:r>
        <w:rPr>
          <w:spacing w:val="25"/>
        </w:rPr>
        <w:t> </w:t>
      </w:r>
      <w:r>
        <w:rPr/>
        <w:t>FLEXIBILIZAÇÃO.</w:t>
      </w:r>
      <w:r>
        <w:rPr>
          <w:spacing w:val="25"/>
        </w:rPr>
        <w:t> </w:t>
      </w:r>
      <w:r>
        <w:rPr/>
        <w:t>IMPOSSIBILIDADE.</w:t>
      </w:r>
      <w:r>
        <w:rPr>
          <w:spacing w:val="-9"/>
        </w:rPr>
        <w:t> </w:t>
      </w:r>
      <w:r>
        <w:rPr>
          <w:spacing w:val="-2"/>
        </w:rPr>
        <w:t>(conversão</w:t>
      </w:r>
    </w:p>
    <w:p>
      <w:pPr>
        <w:spacing w:line="242" w:lineRule="auto" w:before="0"/>
        <w:ind w:left="1021" w:right="139" w:hanging="1"/>
        <w:jc w:val="both"/>
        <w:rPr>
          <w:b/>
          <w:sz w:val="28"/>
        </w:rPr>
      </w:pPr>
      <w:r>
        <w:rPr>
          <w:b/>
          <w:sz w:val="28"/>
        </w:rPr>
        <w:t>da Orientação</w:t>
      </w:r>
      <w:r>
        <w:rPr>
          <w:b/>
          <w:spacing w:val="-1"/>
          <w:sz w:val="28"/>
        </w:rPr>
        <w:t> </w:t>
      </w:r>
      <w:r>
        <w:rPr>
          <w:b/>
          <w:sz w:val="28"/>
        </w:rPr>
        <w:t>Jurisprudencial nº</w:t>
      </w:r>
      <w:r>
        <w:rPr>
          <w:b/>
          <w:spacing w:val="-1"/>
          <w:sz w:val="28"/>
        </w:rPr>
        <w:t> </w:t>
      </w:r>
      <w:r>
        <w:rPr>
          <w:b/>
          <w:sz w:val="28"/>
        </w:rPr>
        <w:t>372 da SBDI-I)</w:t>
      </w:r>
      <w:r>
        <w:rPr>
          <w:b/>
          <w:spacing w:val="-1"/>
          <w:sz w:val="28"/>
        </w:rPr>
        <w:t> </w:t>
      </w:r>
      <w:r>
        <w:rPr>
          <w:b/>
          <w:sz w:val="28"/>
        </w:rPr>
        <w:t>–</w:t>
      </w:r>
      <w:r>
        <w:rPr>
          <w:b/>
          <w:spacing w:val="-1"/>
          <w:sz w:val="28"/>
        </w:rPr>
        <w:t> </w:t>
      </w:r>
      <w:r>
        <w:rPr>
          <w:b/>
          <w:sz w:val="28"/>
        </w:rPr>
        <w:t>Res.</w:t>
      </w:r>
      <w:r>
        <w:rPr>
          <w:b/>
          <w:spacing w:val="-2"/>
          <w:sz w:val="28"/>
        </w:rPr>
        <w:t> </w:t>
      </w:r>
      <w:r>
        <w:rPr>
          <w:b/>
          <w:sz w:val="28"/>
        </w:rPr>
        <w:t>194/2014, DEJT divulgado em 21, 22 e 23.05.2014</w:t>
      </w:r>
    </w:p>
    <w:p>
      <w:pPr>
        <w:spacing w:line="240" w:lineRule="auto" w:before="27"/>
        <w:ind w:left="1021" w:right="140" w:firstLine="0"/>
        <w:jc w:val="both"/>
        <w:rPr>
          <w:sz w:val="28"/>
        </w:rPr>
      </w:pPr>
      <w:r>
        <w:rPr>
          <w:sz w:val="28"/>
        </w:rPr>
        <w:t>A partir da vigência da Lei nº 10.243, de 19.06.2001, que acrescentou o § 1º ao art. 58 da CLT, não mais prevalece cláusula prevista em convenção ou acordo coletivo que elastece o limite de 5 minutos que antecedem e sucedem a jornada de trabalho para fins de apuração das horas extras.</w:t>
      </w:r>
    </w:p>
    <w:p>
      <w:pPr>
        <w:spacing w:after="0" w:line="240" w:lineRule="auto"/>
        <w:jc w:val="both"/>
        <w:rPr>
          <w:sz w:val="28"/>
        </w:rPr>
        <w:sectPr>
          <w:pgSz w:w="11910" w:h="16840"/>
          <w:pgMar w:header="0" w:footer="836"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814656">
                <wp:simplePos x="0" y="0"/>
                <wp:positionH relativeFrom="page">
                  <wp:posOffset>954024</wp:posOffset>
                </wp:positionH>
                <wp:positionV relativeFrom="paragraph">
                  <wp:posOffset>268468</wp:posOffset>
                </wp:positionV>
                <wp:extent cx="5581015" cy="6350"/>
                <wp:effectExtent l="0" t="0" r="0" b="0"/>
                <wp:wrapTopAndBottom/>
                <wp:docPr id="459" name="Graphic 459"/>
                <wp:cNvGraphicFramePr>
                  <a:graphicFrameLocks/>
                </wp:cNvGraphicFramePr>
                <a:graphic>
                  <a:graphicData uri="http://schemas.microsoft.com/office/word/2010/wordprocessingShape">
                    <wps:wsp>
                      <wps:cNvPr id="459" name="Graphic 459"/>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501824;mso-wrap-distance-left:0;mso-wrap-distance-right:0" id="docshape458"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955968">
                <wp:simplePos x="0" y="0"/>
                <wp:positionH relativeFrom="page">
                  <wp:posOffset>6861811</wp:posOffset>
                </wp:positionH>
                <wp:positionV relativeFrom="page">
                  <wp:posOffset>504194</wp:posOffset>
                </wp:positionV>
                <wp:extent cx="699135" cy="1259840"/>
                <wp:effectExtent l="0" t="0" r="0" b="0"/>
                <wp:wrapNone/>
                <wp:docPr id="460" name="Graphic 460"/>
                <wp:cNvGraphicFramePr>
                  <a:graphicFrameLocks/>
                </wp:cNvGraphicFramePr>
                <a:graphic>
                  <a:graphicData uri="http://schemas.microsoft.com/office/word/2010/wordprocessingShape">
                    <wps:wsp>
                      <wps:cNvPr id="460" name="Graphic 460"/>
                      <wps:cNvSpPr/>
                      <wps:spPr>
                        <a:xfrm>
                          <a:off x="0" y="0"/>
                          <a:ext cx="699135" cy="1259840"/>
                        </a:xfrm>
                        <a:custGeom>
                          <a:avLst/>
                          <a:gdLst/>
                          <a:ahLst/>
                          <a:cxnLst/>
                          <a:rect l="l" t="t" r="r" b="b"/>
                          <a:pathLst>
                            <a:path w="699135"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698752" y="1242836"/>
                              </a:lnTo>
                              <a:lnTo>
                                <a:pt x="698752" y="17000"/>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30011pt;margin-top:39.700382pt;width:55.05pt;height:99.2pt;mso-position-horizontal-relative:page;mso-position-vertical-relative:page;z-index:15955968" id="docshape459" coordorigin="10806,794" coordsize="1101,1984" path="m11812,794l11007,794,10929,810,10865,853,10822,917,10806,995,10806,2577,10822,2655,10865,2719,10929,2762,11007,2778,11812,2778,11890,2762,11906,2751,11906,821,11890,810,11812,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56480">
                <wp:simplePos x="0" y="0"/>
                <wp:positionH relativeFrom="page">
                  <wp:posOffset>6917920</wp:posOffset>
                </wp:positionH>
                <wp:positionV relativeFrom="page">
                  <wp:posOffset>770762</wp:posOffset>
                </wp:positionV>
                <wp:extent cx="203835" cy="721995"/>
                <wp:effectExtent l="0" t="0" r="0" b="0"/>
                <wp:wrapNone/>
                <wp:docPr id="461" name="Textbox 461"/>
                <wp:cNvGraphicFramePr>
                  <a:graphicFrameLocks/>
                </wp:cNvGraphicFramePr>
                <a:graphic>
                  <a:graphicData uri="http://schemas.microsoft.com/office/word/2010/wordprocessingShape">
                    <wps:wsp>
                      <wps:cNvPr id="461" name="Textbox 461"/>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544.718140pt;margin-top:60.689945pt;width:16.05pt;height:56.85pt;mso-position-horizontal-relative:page;mso-position-vertical-relative:page;z-index:15956480" type="#_x0000_t202" id="docshape460"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pStyle w:val="Heading3"/>
        <w:spacing w:before="77"/>
        <w:ind w:left="1020" w:right="138" w:hanging="908"/>
      </w:pPr>
      <w:r>
        <w:rPr/>
        <w:t>SUM-450 FÉRIAS. GOZO NA ÉPOCA PRÓPRIA. PAGAMENTO FORA</w:t>
      </w:r>
      <w:r>
        <w:rPr>
          <w:spacing w:val="57"/>
        </w:rPr>
        <w:t> </w:t>
      </w:r>
      <w:r>
        <w:rPr/>
        <w:t>DO</w:t>
      </w:r>
      <w:r>
        <w:rPr>
          <w:spacing w:val="58"/>
        </w:rPr>
        <w:t> </w:t>
      </w:r>
      <w:r>
        <w:rPr/>
        <w:t>PRAZO.</w:t>
      </w:r>
      <w:r>
        <w:rPr>
          <w:spacing w:val="59"/>
        </w:rPr>
        <w:t> </w:t>
      </w:r>
      <w:r>
        <w:rPr/>
        <w:t>DOBRA</w:t>
      </w:r>
      <w:r>
        <w:rPr>
          <w:spacing w:val="57"/>
        </w:rPr>
        <w:t> </w:t>
      </w:r>
      <w:r>
        <w:rPr/>
        <w:t>DEVIDA.</w:t>
      </w:r>
      <w:r>
        <w:rPr>
          <w:spacing w:val="59"/>
        </w:rPr>
        <w:t> </w:t>
      </w:r>
      <w:r>
        <w:rPr/>
        <w:t>ARTS.</w:t>
      </w:r>
      <w:r>
        <w:rPr>
          <w:spacing w:val="58"/>
        </w:rPr>
        <w:t> </w:t>
      </w:r>
      <w:r>
        <w:rPr/>
        <w:t>137</w:t>
      </w:r>
      <w:r>
        <w:rPr>
          <w:spacing w:val="61"/>
        </w:rPr>
        <w:t> </w:t>
      </w:r>
      <w:r>
        <w:rPr/>
        <w:t>E</w:t>
      </w:r>
      <w:r>
        <w:rPr>
          <w:spacing w:val="54"/>
        </w:rPr>
        <w:t> </w:t>
      </w:r>
      <w:r>
        <w:rPr/>
        <w:t>145</w:t>
      </w:r>
      <w:r>
        <w:rPr>
          <w:spacing w:val="61"/>
        </w:rPr>
        <w:t> </w:t>
      </w:r>
      <w:r>
        <w:rPr>
          <w:spacing w:val="-5"/>
        </w:rPr>
        <w:t>DA</w:t>
      </w:r>
    </w:p>
    <w:p>
      <w:pPr>
        <w:pStyle w:val="Heading4"/>
        <w:spacing w:before="1"/>
        <w:ind w:left="1020" w:right="137"/>
      </w:pPr>
      <w:r>
        <w:rPr/>
        <w:t>CLT.</w:t>
      </w:r>
      <w:r>
        <w:rPr>
          <w:spacing w:val="40"/>
        </w:rPr>
        <w:t> </w:t>
      </w:r>
      <w:r>
        <w:rPr/>
        <w:t>(Súmula declarada inconstitucional pelo Supremo Tribu- nal Federal, no julgamento da ADPF nº 501/SC, Rel Min. Ale- xandre de Moraes, DJE de 18/08/2022.)</w:t>
      </w:r>
    </w:p>
    <w:p>
      <w:pPr>
        <w:spacing w:line="240" w:lineRule="auto" w:before="33"/>
        <w:ind w:left="1020" w:right="142" w:firstLine="0"/>
        <w:jc w:val="both"/>
        <w:rPr>
          <w:sz w:val="28"/>
        </w:rPr>
      </w:pPr>
      <w:r>
        <w:rPr>
          <w:sz w:val="28"/>
        </w:rPr>
        <w:t>É devido o pagamento em dobro da remuneração de férias, incluído o terço constitucional, com base no art. 137 da CLT, quando, ainda que gozadas na época própria, o empregador tenha descumprido o prazo previsto no art. 145 do mesmo diploma legal.</w:t>
      </w:r>
    </w:p>
    <w:p>
      <w:pPr>
        <w:spacing w:before="44"/>
        <w:ind w:left="1020" w:right="0" w:firstLine="0"/>
        <w:jc w:val="left"/>
        <w:rPr>
          <w:rFonts w:ascii="Arial" w:hAnsi="Arial"/>
          <w:sz w:val="24"/>
        </w:rPr>
      </w:pPr>
      <w:r>
        <w:rPr>
          <w:rFonts w:ascii="Arial" w:hAnsi="Arial"/>
          <w:spacing w:val="-2"/>
          <w:sz w:val="24"/>
        </w:rPr>
        <w:t>Histórico:</w:t>
      </w:r>
    </w:p>
    <w:p>
      <w:pPr>
        <w:spacing w:before="37"/>
        <w:ind w:left="1020" w:right="144" w:firstLine="0"/>
        <w:jc w:val="both"/>
        <w:rPr>
          <w:sz w:val="24"/>
        </w:rPr>
      </w:pPr>
      <w:r>
        <w:rPr>
          <w:sz w:val="24"/>
        </w:rPr>
        <w:t>Redação original: (conversão da Orientação Jurisprudencial nº 386 da SBDI-I) – Res. 194/2014, DEJT divulgado em 21, 22 e 23.05.2014.</w:t>
      </w:r>
    </w:p>
    <w:p>
      <w:pPr>
        <w:pStyle w:val="BodyText"/>
        <w:spacing w:before="1"/>
        <w:rPr>
          <w:sz w:val="23"/>
        </w:rPr>
      </w:pPr>
    </w:p>
    <w:p>
      <w:pPr>
        <w:pStyle w:val="Heading3"/>
        <w:ind w:left="1020" w:right="134" w:hanging="908"/>
      </w:pPr>
      <w:r>
        <w:rPr/>
        <w:t>SUM-451</w:t>
      </w:r>
      <w:r>
        <w:rPr>
          <w:spacing w:val="40"/>
        </w:rPr>
        <w:t> </w:t>
      </w:r>
      <w:r>
        <w:rPr/>
        <w:t>PARTICIPAÇÃO NOS LUCROS E RESULTADOS. RESCI- SÃO CONTRATUAL ANTERIOR À DATA DA DISTRIBUI- ÇÃO DOS LUCROS. PAGAMENTO PROPORCIONAL AOS MESES</w:t>
      </w:r>
      <w:r>
        <w:rPr>
          <w:spacing w:val="78"/>
        </w:rPr>
        <w:t>   </w:t>
      </w:r>
      <w:r>
        <w:rPr/>
        <w:t>TRABALHADOS.</w:t>
      </w:r>
      <w:r>
        <w:rPr>
          <w:spacing w:val="78"/>
        </w:rPr>
        <w:t>   </w:t>
      </w:r>
      <w:r>
        <w:rPr/>
        <w:t>PRINCÍPIO</w:t>
      </w:r>
      <w:r>
        <w:rPr>
          <w:spacing w:val="79"/>
        </w:rPr>
        <w:t>   </w:t>
      </w:r>
      <w:r>
        <w:rPr/>
        <w:t>DA</w:t>
      </w:r>
      <w:r>
        <w:rPr>
          <w:spacing w:val="78"/>
        </w:rPr>
        <w:t>   </w:t>
      </w:r>
      <w:r>
        <w:rPr>
          <w:spacing w:val="-2"/>
        </w:rPr>
        <w:t>ISONO-</w:t>
      </w:r>
    </w:p>
    <w:p>
      <w:pPr>
        <w:pStyle w:val="Heading4"/>
        <w:spacing w:before="1"/>
        <w:ind w:left="1020" w:right="139"/>
      </w:pPr>
      <w:r>
        <w:rPr/>
        <w:t>MIA.</w:t>
      </w:r>
      <w:r>
        <w:rPr>
          <w:spacing w:val="-4"/>
        </w:rPr>
        <w:t> </w:t>
      </w:r>
      <w:r>
        <w:rPr/>
        <w:t>(conversão da Orientação Jurisprudencial nº 390 da SBDI- I) - Res. 194/2014, DEJT divulgado em 21, 22 e 23.05.2014</w:t>
      </w:r>
    </w:p>
    <w:p>
      <w:pPr>
        <w:spacing w:line="240" w:lineRule="auto" w:before="32"/>
        <w:ind w:left="1020" w:right="140" w:firstLine="0"/>
        <w:jc w:val="both"/>
        <w:rPr>
          <w:sz w:val="28"/>
        </w:rPr>
      </w:pPr>
      <w:r>
        <w:rPr>
          <w:sz w:val="28"/>
        </w:rPr>
        <w:t>Fere</w:t>
      </w:r>
      <w:r>
        <w:rPr>
          <w:spacing w:val="-4"/>
          <w:sz w:val="28"/>
        </w:rPr>
        <w:t> </w:t>
      </w:r>
      <w:r>
        <w:rPr>
          <w:sz w:val="28"/>
        </w:rPr>
        <w:t>o</w:t>
      </w:r>
      <w:r>
        <w:rPr>
          <w:spacing w:val="-3"/>
          <w:sz w:val="28"/>
        </w:rPr>
        <w:t> </w:t>
      </w:r>
      <w:r>
        <w:rPr>
          <w:sz w:val="28"/>
        </w:rPr>
        <w:t>princípio</w:t>
      </w:r>
      <w:r>
        <w:rPr>
          <w:spacing w:val="-3"/>
          <w:sz w:val="28"/>
        </w:rPr>
        <w:t> </w:t>
      </w:r>
      <w:r>
        <w:rPr>
          <w:sz w:val="28"/>
        </w:rPr>
        <w:t>da</w:t>
      </w:r>
      <w:r>
        <w:rPr>
          <w:spacing w:val="-4"/>
          <w:sz w:val="28"/>
        </w:rPr>
        <w:t> </w:t>
      </w:r>
      <w:r>
        <w:rPr>
          <w:sz w:val="28"/>
        </w:rPr>
        <w:t>isonomia</w:t>
      </w:r>
      <w:r>
        <w:rPr>
          <w:spacing w:val="-4"/>
          <w:sz w:val="28"/>
        </w:rPr>
        <w:t> </w:t>
      </w:r>
      <w:r>
        <w:rPr>
          <w:sz w:val="28"/>
        </w:rPr>
        <w:t>instituir</w:t>
      </w:r>
      <w:r>
        <w:rPr>
          <w:spacing w:val="-4"/>
          <w:sz w:val="28"/>
        </w:rPr>
        <w:t> </w:t>
      </w:r>
      <w:r>
        <w:rPr>
          <w:sz w:val="28"/>
        </w:rPr>
        <w:t>vantagem</w:t>
      </w:r>
      <w:r>
        <w:rPr>
          <w:spacing w:val="-6"/>
          <w:sz w:val="28"/>
        </w:rPr>
        <w:t> </w:t>
      </w:r>
      <w:r>
        <w:rPr>
          <w:sz w:val="28"/>
        </w:rPr>
        <w:t>mediante</w:t>
      </w:r>
      <w:r>
        <w:rPr>
          <w:spacing w:val="-4"/>
          <w:sz w:val="28"/>
        </w:rPr>
        <w:t> </w:t>
      </w:r>
      <w:r>
        <w:rPr>
          <w:sz w:val="28"/>
        </w:rPr>
        <w:t>acordo</w:t>
      </w:r>
      <w:r>
        <w:rPr>
          <w:spacing w:val="-3"/>
          <w:sz w:val="28"/>
        </w:rPr>
        <w:t> </w:t>
      </w:r>
      <w:r>
        <w:rPr>
          <w:sz w:val="28"/>
        </w:rPr>
        <w:t>cole- tivo ou norma regulamentar que condiciona a percepção da parcela participação nos lucros e resultados ao fato de estar o contrato de tra- balho em vigor na data prevista para a distribuição dos lucros. Assim, inclusive na rescisão contratual antecipada, é devido o pagamento da parcela de forma proporcional aos meses trabalhados, pois o ex- empregado concorreu para os resultados positivos da empresa.</w:t>
      </w:r>
    </w:p>
    <w:p>
      <w:pPr>
        <w:pStyle w:val="Heading4"/>
        <w:spacing w:before="266"/>
        <w:ind w:left="1020" w:right="137" w:hanging="908"/>
      </w:pPr>
      <w:r>
        <w:rPr/>
        <w:t>SUM-452 DIFERENÇAS SALARIAIS. PLANO DE CARGOS E SA- LÁRIOS. DESCUMPRIMENTO. CRITÉRIOS DE PROMO- ÇÃO</w:t>
      </w:r>
      <w:r>
        <w:rPr>
          <w:spacing w:val="-4"/>
        </w:rPr>
        <w:t> </w:t>
      </w:r>
      <w:r>
        <w:rPr/>
        <w:t>NÃO</w:t>
      </w:r>
      <w:r>
        <w:rPr>
          <w:spacing w:val="-2"/>
        </w:rPr>
        <w:t> </w:t>
      </w:r>
      <w:r>
        <w:rPr/>
        <w:t>OBSERVADOS.</w:t>
      </w:r>
      <w:r>
        <w:rPr>
          <w:spacing w:val="-3"/>
        </w:rPr>
        <w:t> </w:t>
      </w:r>
      <w:r>
        <w:rPr/>
        <w:t>PRESCRIÇÃO</w:t>
      </w:r>
      <w:r>
        <w:rPr>
          <w:spacing w:val="-2"/>
        </w:rPr>
        <w:t> </w:t>
      </w:r>
      <w:r>
        <w:rPr/>
        <w:t>PARCIAL.</w:t>
      </w:r>
      <w:r>
        <w:rPr>
          <w:spacing w:val="67"/>
        </w:rPr>
        <w:t> </w:t>
      </w:r>
      <w:r>
        <w:rPr>
          <w:spacing w:val="-2"/>
        </w:rPr>
        <w:t>(conver-</w:t>
      </w:r>
    </w:p>
    <w:p>
      <w:pPr>
        <w:spacing w:line="242" w:lineRule="auto" w:before="0"/>
        <w:ind w:left="1020" w:right="139" w:firstLine="0"/>
        <w:jc w:val="both"/>
        <w:rPr>
          <w:b/>
          <w:sz w:val="28"/>
        </w:rPr>
      </w:pPr>
      <w:r>
        <w:rPr>
          <w:b/>
          <w:sz w:val="28"/>
        </w:rPr>
        <w:t>são da Orientação Jurisprudencial nº 404 da SBDI-I) - Res. 194/2014, DEJT divulgado em 21, 22 e 23.05.2014</w:t>
      </w:r>
    </w:p>
    <w:p>
      <w:pPr>
        <w:spacing w:line="240" w:lineRule="auto" w:before="28"/>
        <w:ind w:left="1020" w:right="138" w:hanging="1"/>
        <w:jc w:val="both"/>
        <w:rPr>
          <w:sz w:val="28"/>
        </w:rPr>
      </w:pPr>
      <w:r>
        <w:rPr>
          <w:sz w:val="28"/>
        </w:rPr>
        <w:t>Tratando-se de pedido de pagamento de diferenças salariais decorren- tes da inobservância dos critérios de promoção estabelecidos em Pla- no de Cargos e Salários criado pela empresa, a prescrição aplicável é</w:t>
      </w:r>
      <w:r>
        <w:rPr>
          <w:spacing w:val="40"/>
          <w:sz w:val="28"/>
        </w:rPr>
        <w:t> </w:t>
      </w:r>
      <w:r>
        <w:rPr>
          <w:sz w:val="28"/>
        </w:rPr>
        <w:t>a parcial, pois a lesão é sucessiva e se renova mês a mês.</w:t>
      </w:r>
    </w:p>
    <w:p>
      <w:pPr>
        <w:pStyle w:val="Heading3"/>
        <w:spacing w:before="264"/>
        <w:ind w:left="1021" w:right="137" w:hanging="908"/>
      </w:pPr>
      <w:r>
        <w:rPr/>
        <w:t>SUM-453 ADICIONAL DE PERICULOSIDADE. PAGAMENTO ES- PONTÂNEO. CARACTERIZAÇÃO DE FATO INCONTRO- VERSO.</w:t>
      </w:r>
      <w:r>
        <w:rPr>
          <w:spacing w:val="56"/>
        </w:rPr>
        <w:t> </w:t>
      </w:r>
      <w:r>
        <w:rPr/>
        <w:t>DESNECESSÁRIA</w:t>
      </w:r>
      <w:r>
        <w:rPr>
          <w:spacing w:val="55"/>
        </w:rPr>
        <w:t> </w:t>
      </w:r>
      <w:r>
        <w:rPr/>
        <w:t>A</w:t>
      </w:r>
      <w:r>
        <w:rPr>
          <w:spacing w:val="55"/>
        </w:rPr>
        <w:t> </w:t>
      </w:r>
      <w:r>
        <w:rPr/>
        <w:t>PERÍCIA</w:t>
      </w:r>
      <w:r>
        <w:rPr>
          <w:spacing w:val="56"/>
        </w:rPr>
        <w:t> </w:t>
      </w:r>
      <w:r>
        <w:rPr/>
        <w:t>DE</w:t>
      </w:r>
      <w:r>
        <w:rPr>
          <w:spacing w:val="56"/>
        </w:rPr>
        <w:t> </w:t>
      </w:r>
      <w:r>
        <w:rPr/>
        <w:t>QUE</w:t>
      </w:r>
      <w:r>
        <w:rPr>
          <w:spacing w:val="56"/>
        </w:rPr>
        <w:t> </w:t>
      </w:r>
      <w:r>
        <w:rPr/>
        <w:t>TRATA</w:t>
      </w:r>
      <w:r>
        <w:rPr>
          <w:spacing w:val="56"/>
        </w:rPr>
        <w:t> </w:t>
      </w:r>
      <w:r>
        <w:rPr>
          <w:spacing w:val="-10"/>
        </w:rPr>
        <w:t>O</w:t>
      </w:r>
    </w:p>
    <w:p>
      <w:pPr>
        <w:pStyle w:val="Heading4"/>
        <w:spacing w:before="2"/>
        <w:ind w:left="1021" w:right="139"/>
      </w:pPr>
      <w:r>
        <w:rPr/>
        <w:t>ART. 195 DA CLT. (conversão da Orientação Jurisprudencial nº 406 da SBDI-I) - Res. 194/2014, DEJT divulgado em 21, 22 e </w:t>
      </w:r>
      <w:r>
        <w:rPr>
          <w:spacing w:val="-2"/>
        </w:rPr>
        <w:t>23.05.2014</w:t>
      </w:r>
    </w:p>
    <w:p>
      <w:pPr>
        <w:spacing w:after="0"/>
        <w:sectPr>
          <w:pgSz w:w="11910" w:h="16840"/>
          <w:pgMar w:header="0" w:footer="836"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816192">
                <wp:simplePos x="0" y="0"/>
                <wp:positionH relativeFrom="page">
                  <wp:posOffset>954024</wp:posOffset>
                </wp:positionH>
                <wp:positionV relativeFrom="paragraph">
                  <wp:posOffset>268468</wp:posOffset>
                </wp:positionV>
                <wp:extent cx="5581015" cy="6350"/>
                <wp:effectExtent l="0" t="0" r="0" b="0"/>
                <wp:wrapTopAndBottom/>
                <wp:docPr id="462" name="Graphic 462"/>
                <wp:cNvGraphicFramePr>
                  <a:graphicFrameLocks/>
                </wp:cNvGraphicFramePr>
                <a:graphic>
                  <a:graphicData uri="http://schemas.microsoft.com/office/word/2010/wordprocessingShape">
                    <wps:wsp>
                      <wps:cNvPr id="462" name="Graphic 462"/>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500288;mso-wrap-distance-left:0;mso-wrap-distance-right:0" id="docshape461"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957504">
                <wp:simplePos x="0" y="0"/>
                <wp:positionH relativeFrom="page">
                  <wp:posOffset>0</wp:posOffset>
                </wp:positionH>
                <wp:positionV relativeFrom="page">
                  <wp:posOffset>504194</wp:posOffset>
                </wp:positionV>
                <wp:extent cx="720725" cy="1259840"/>
                <wp:effectExtent l="0" t="0" r="0" b="0"/>
                <wp:wrapNone/>
                <wp:docPr id="463" name="Graphic 463"/>
                <wp:cNvGraphicFramePr>
                  <a:graphicFrameLocks/>
                </wp:cNvGraphicFramePr>
                <a:graphic>
                  <a:graphicData uri="http://schemas.microsoft.com/office/word/2010/wordprocessingShape">
                    <wps:wsp>
                      <wps:cNvPr id="463" name="Graphic 463"/>
                      <wps:cNvSpPr/>
                      <wps:spPr>
                        <a:xfrm>
                          <a:off x="0" y="0"/>
                          <a:ext cx="720725" cy="1259840"/>
                        </a:xfrm>
                        <a:custGeom>
                          <a:avLst/>
                          <a:gdLst/>
                          <a:ahLst/>
                          <a:cxnLst/>
                          <a:rect l="l" t="t" r="r" b="b"/>
                          <a:pathLst>
                            <a:path w="720725" h="1259840">
                              <a:moveTo>
                                <a:pt x="592974" y="0"/>
                              </a:moveTo>
                              <a:lnTo>
                                <a:pt x="82015" y="0"/>
                              </a:lnTo>
                              <a:lnTo>
                                <a:pt x="32293" y="10037"/>
                              </a:lnTo>
                              <a:lnTo>
                                <a:pt x="0" y="31810"/>
                              </a:lnTo>
                              <a:lnTo>
                                <a:pt x="0" y="1228023"/>
                              </a:lnTo>
                              <a:lnTo>
                                <a:pt x="32293" y="1249800"/>
                              </a:lnTo>
                              <a:lnTo>
                                <a:pt x="82015" y="1259839"/>
                              </a:lnTo>
                              <a:lnTo>
                                <a:pt x="592974" y="1259839"/>
                              </a:lnTo>
                              <a:lnTo>
                                <a:pt x="642703" y="1249800"/>
                              </a:lnTo>
                              <a:lnTo>
                                <a:pt x="683309" y="1222421"/>
                              </a:lnTo>
                              <a:lnTo>
                                <a:pt x="710685" y="1181814"/>
                              </a:lnTo>
                              <a:lnTo>
                                <a:pt x="720723" y="1132090"/>
                              </a:lnTo>
                              <a:lnTo>
                                <a:pt x="720723" y="127736"/>
                              </a:lnTo>
                              <a:lnTo>
                                <a:pt x="710685" y="78015"/>
                              </a:lnTo>
                              <a:lnTo>
                                <a:pt x="683309" y="37412"/>
                              </a:lnTo>
                              <a:lnTo>
                                <a:pt x="642703" y="10037"/>
                              </a:lnTo>
                              <a:lnTo>
                                <a:pt x="592974"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39.700382pt;width:56.75pt;height:99.2pt;mso-position-horizontal-relative:page;mso-position-vertical-relative:page;z-index:15957504" id="docshape462" coordorigin="0,794" coordsize="1135,1984" path="m934,794l129,794,51,810,0,844,0,2728,51,2762,129,2778,934,2778,1012,2762,1076,2719,1119,2655,1135,2577,1135,995,1119,917,1076,853,1012,810,934,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58016">
                <wp:simplePos x="0" y="0"/>
                <wp:positionH relativeFrom="page">
                  <wp:posOffset>471400</wp:posOffset>
                </wp:positionH>
                <wp:positionV relativeFrom="page">
                  <wp:posOffset>776858</wp:posOffset>
                </wp:positionV>
                <wp:extent cx="203835" cy="721995"/>
                <wp:effectExtent l="0" t="0" r="0" b="0"/>
                <wp:wrapNone/>
                <wp:docPr id="464" name="Textbox 464"/>
                <wp:cNvGraphicFramePr>
                  <a:graphicFrameLocks/>
                </wp:cNvGraphicFramePr>
                <a:graphic>
                  <a:graphicData uri="http://schemas.microsoft.com/office/word/2010/wordprocessingShape">
                    <wps:wsp>
                      <wps:cNvPr id="464" name="Textbox 464"/>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37.118164pt;margin-top:61.169945pt;width:16.05pt;height:56.85pt;mso-position-horizontal-relative:page;mso-position-vertical-relative:page;z-index:15958016" type="#_x0000_t202" id="docshape463"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spacing w:line="240" w:lineRule="auto" w:before="72"/>
        <w:ind w:left="1020" w:right="138" w:firstLine="69"/>
        <w:jc w:val="both"/>
        <w:rPr>
          <w:sz w:val="28"/>
        </w:rPr>
      </w:pPr>
      <w:r>
        <w:rPr>
          <w:sz w:val="28"/>
        </w:rPr>
        <w:t>O pagamento de adicional de periculosidade efetuado por mera libe- ralidade da empresa, ainda que de forma proporcional ao tempo de exposição ao risco ou em percentual inferior ao máximo legalmente previsto, dispensa a realização da prova técnica exigida pelo art. 195 da CLT, pois torna incontroversa a existência do trabalho em condi- ções perigosas.</w:t>
      </w:r>
    </w:p>
    <w:p>
      <w:pPr>
        <w:pStyle w:val="Heading3"/>
        <w:spacing w:before="264"/>
        <w:ind w:left="1020" w:right="137" w:hanging="908"/>
      </w:pPr>
      <w:r>
        <w:rPr/>
        <w:t>SUM-454</w:t>
      </w:r>
      <w:r>
        <w:rPr>
          <w:spacing w:val="40"/>
        </w:rPr>
        <w:t> </w:t>
      </w:r>
      <w:r>
        <w:rPr/>
        <w:t>COMPETÊNCIA DA JUSTIÇA DO TRABALHO. EXECU- ÇÃO DE OFÍCIO. CONTRIBUIÇÃO SOCIAL REFERENTE AO SEGURO DE ACIDENTE DE TRABALHO (SAT). ARTS. 114,</w:t>
      </w:r>
      <w:r>
        <w:rPr>
          <w:spacing w:val="-2"/>
        </w:rPr>
        <w:t> </w:t>
      </w:r>
      <w:r>
        <w:rPr/>
        <w:t>VIII,</w:t>
      </w:r>
      <w:r>
        <w:rPr>
          <w:spacing w:val="1"/>
        </w:rPr>
        <w:t> </w:t>
      </w:r>
      <w:r>
        <w:rPr/>
        <w:t>E</w:t>
      </w:r>
      <w:r>
        <w:rPr>
          <w:spacing w:val="-2"/>
        </w:rPr>
        <w:t> </w:t>
      </w:r>
      <w:r>
        <w:rPr/>
        <w:t>195,</w:t>
      </w:r>
      <w:r>
        <w:rPr>
          <w:spacing w:val="-1"/>
        </w:rPr>
        <w:t> </w:t>
      </w:r>
      <w:r>
        <w:rPr/>
        <w:t>I,</w:t>
      </w:r>
      <w:r>
        <w:rPr>
          <w:spacing w:val="-2"/>
        </w:rPr>
        <w:t> </w:t>
      </w:r>
      <w:r>
        <w:rPr/>
        <w:t>“A”,</w:t>
      </w:r>
      <w:r>
        <w:rPr>
          <w:spacing w:val="1"/>
        </w:rPr>
        <w:t> </w:t>
      </w:r>
      <w:r>
        <w:rPr/>
        <w:t>DA CONSTITUIÇÃO</w:t>
      </w:r>
      <w:r>
        <w:rPr>
          <w:spacing w:val="2"/>
        </w:rPr>
        <w:t> </w:t>
      </w:r>
      <w:r>
        <w:rPr/>
        <w:t>DA</w:t>
      </w:r>
      <w:r>
        <w:rPr>
          <w:spacing w:val="1"/>
        </w:rPr>
        <w:t> </w:t>
      </w:r>
      <w:r>
        <w:rPr>
          <w:spacing w:val="-2"/>
        </w:rPr>
        <w:t>REPÚBLICA.</w:t>
      </w:r>
    </w:p>
    <w:p>
      <w:pPr>
        <w:pStyle w:val="Heading4"/>
        <w:ind w:left="1021" w:right="139" w:hanging="1"/>
      </w:pPr>
      <w:r>
        <w:rPr/>
        <w:t>(conversão da Orientação Jurisprudencial nº 414 da SBDI-I) - Res. 194/2014, DEJT divulgado em 21, 22 e 23.05.2014</w:t>
      </w:r>
    </w:p>
    <w:p>
      <w:pPr>
        <w:spacing w:line="240" w:lineRule="auto" w:before="33"/>
        <w:ind w:left="1021" w:right="138" w:firstLine="0"/>
        <w:jc w:val="both"/>
        <w:rPr>
          <w:sz w:val="28"/>
        </w:rPr>
      </w:pPr>
      <w:r>
        <w:rPr>
          <w:sz w:val="28"/>
        </w:rPr>
        <w:t>Compete à Justiça do Trabalho a execução, de ofício, da contribuição referente</w:t>
      </w:r>
      <w:r>
        <w:rPr>
          <w:spacing w:val="-1"/>
          <w:sz w:val="28"/>
        </w:rPr>
        <w:t> </w:t>
      </w:r>
      <w:r>
        <w:rPr>
          <w:sz w:val="28"/>
        </w:rPr>
        <w:t>ao Seguro de</w:t>
      </w:r>
      <w:r>
        <w:rPr>
          <w:spacing w:val="-1"/>
          <w:sz w:val="28"/>
        </w:rPr>
        <w:t> </w:t>
      </w:r>
      <w:r>
        <w:rPr>
          <w:sz w:val="28"/>
        </w:rPr>
        <w:t>Acidente</w:t>
      </w:r>
      <w:r>
        <w:rPr>
          <w:spacing w:val="-3"/>
          <w:sz w:val="28"/>
        </w:rPr>
        <w:t> </w:t>
      </w:r>
      <w:r>
        <w:rPr>
          <w:sz w:val="28"/>
        </w:rPr>
        <w:t>de</w:t>
      </w:r>
      <w:r>
        <w:rPr>
          <w:spacing w:val="-1"/>
          <w:sz w:val="28"/>
        </w:rPr>
        <w:t> </w:t>
      </w:r>
      <w:r>
        <w:rPr>
          <w:sz w:val="28"/>
        </w:rPr>
        <w:t>Trabalho (SAT),</w:t>
      </w:r>
      <w:r>
        <w:rPr>
          <w:spacing w:val="-1"/>
          <w:sz w:val="28"/>
        </w:rPr>
        <w:t> </w:t>
      </w:r>
      <w:r>
        <w:rPr>
          <w:sz w:val="28"/>
        </w:rPr>
        <w:t>que</w:t>
      </w:r>
      <w:r>
        <w:rPr>
          <w:spacing w:val="-3"/>
          <w:sz w:val="28"/>
        </w:rPr>
        <w:t> </w:t>
      </w:r>
      <w:r>
        <w:rPr>
          <w:sz w:val="28"/>
        </w:rPr>
        <w:t>tem</w:t>
      </w:r>
      <w:r>
        <w:rPr>
          <w:spacing w:val="-5"/>
          <w:sz w:val="28"/>
        </w:rPr>
        <w:t> </w:t>
      </w:r>
      <w:r>
        <w:rPr>
          <w:sz w:val="28"/>
        </w:rPr>
        <w:t>natureza de contribuição para a seguridade social (arts. 114, VIII, e 195, I, “a”, da CF), pois se destina ao financiamento de benefícios relativos à in- capacidade do empregado decorrente de infortúnio no trabalho (arts. 11 e 22 da Lei nº 8.212/1991).</w:t>
      </w:r>
    </w:p>
    <w:p>
      <w:pPr>
        <w:pStyle w:val="Heading3"/>
        <w:spacing w:line="242" w:lineRule="auto" w:before="266"/>
        <w:ind w:left="1021" w:right="137" w:hanging="908"/>
      </w:pPr>
      <w:r>
        <w:rPr/>
        <w:t>SUM-455 EQUIPARAÇÃO SALARIAL. SOCIEDADE DE ECONO- MIA</w:t>
      </w:r>
      <w:r>
        <w:rPr>
          <w:spacing w:val="62"/>
        </w:rPr>
        <w:t> </w:t>
      </w:r>
      <w:r>
        <w:rPr/>
        <w:t>MISTA.</w:t>
      </w:r>
      <w:r>
        <w:rPr>
          <w:spacing w:val="63"/>
        </w:rPr>
        <w:t> </w:t>
      </w:r>
      <w:r>
        <w:rPr/>
        <w:t>ART.</w:t>
      </w:r>
      <w:r>
        <w:rPr>
          <w:spacing w:val="64"/>
        </w:rPr>
        <w:t> </w:t>
      </w:r>
      <w:r>
        <w:rPr/>
        <w:t>37,</w:t>
      </w:r>
      <w:r>
        <w:rPr>
          <w:spacing w:val="63"/>
        </w:rPr>
        <w:t> </w:t>
      </w:r>
      <w:r>
        <w:rPr/>
        <w:t>XIII,</w:t>
      </w:r>
      <w:r>
        <w:rPr>
          <w:spacing w:val="64"/>
        </w:rPr>
        <w:t> </w:t>
      </w:r>
      <w:r>
        <w:rPr/>
        <w:t>DA</w:t>
      </w:r>
      <w:r>
        <w:rPr>
          <w:spacing w:val="62"/>
        </w:rPr>
        <w:t> </w:t>
      </w:r>
      <w:r>
        <w:rPr/>
        <w:t>CF/1988.</w:t>
      </w:r>
      <w:r>
        <w:rPr>
          <w:spacing w:val="66"/>
        </w:rPr>
        <w:t> </w:t>
      </w:r>
      <w:r>
        <w:rPr>
          <w:spacing w:val="-2"/>
        </w:rPr>
        <w:t>POSSIBILIDADE.</w:t>
      </w:r>
    </w:p>
    <w:p>
      <w:pPr>
        <w:pStyle w:val="Heading4"/>
        <w:ind w:left="1021" w:right="137"/>
      </w:pPr>
      <w:r>
        <w:rPr/>
        <w:t>(conversão da Orientação Jurisprudencial nº 353 da SBDI-I com nova redação) - Res. 194/2014, DEJT divulgado em 21, 22 e </w:t>
      </w:r>
      <w:r>
        <w:rPr>
          <w:spacing w:val="-2"/>
        </w:rPr>
        <w:t>23.05.2014</w:t>
      </w:r>
    </w:p>
    <w:p>
      <w:pPr>
        <w:spacing w:line="240" w:lineRule="auto" w:before="28"/>
        <w:ind w:left="1021" w:right="138" w:firstLine="0"/>
        <w:jc w:val="both"/>
        <w:rPr>
          <w:sz w:val="28"/>
        </w:rPr>
      </w:pPr>
      <w:r>
        <w:rPr>
          <w:sz w:val="28"/>
        </w:rPr>
        <w:t>À</w:t>
      </w:r>
      <w:r>
        <w:rPr>
          <w:spacing w:val="-3"/>
          <w:sz w:val="28"/>
        </w:rPr>
        <w:t> </w:t>
      </w:r>
      <w:r>
        <w:rPr>
          <w:sz w:val="28"/>
        </w:rPr>
        <w:t>sociedade</w:t>
      </w:r>
      <w:r>
        <w:rPr>
          <w:spacing w:val="-2"/>
          <w:sz w:val="28"/>
        </w:rPr>
        <w:t> </w:t>
      </w:r>
      <w:r>
        <w:rPr>
          <w:sz w:val="28"/>
        </w:rPr>
        <w:t>de</w:t>
      </w:r>
      <w:r>
        <w:rPr>
          <w:spacing w:val="-2"/>
          <w:sz w:val="28"/>
        </w:rPr>
        <w:t> </w:t>
      </w:r>
      <w:r>
        <w:rPr>
          <w:sz w:val="28"/>
        </w:rPr>
        <w:t>economia mista</w:t>
      </w:r>
      <w:r>
        <w:rPr>
          <w:spacing w:val="-2"/>
          <w:sz w:val="28"/>
        </w:rPr>
        <w:t> </w:t>
      </w:r>
      <w:r>
        <w:rPr>
          <w:sz w:val="28"/>
        </w:rPr>
        <w:t>não se</w:t>
      </w:r>
      <w:r>
        <w:rPr>
          <w:spacing w:val="-2"/>
          <w:sz w:val="28"/>
        </w:rPr>
        <w:t> </w:t>
      </w:r>
      <w:r>
        <w:rPr>
          <w:sz w:val="28"/>
        </w:rPr>
        <w:t>aplica</w:t>
      </w:r>
      <w:r>
        <w:rPr>
          <w:spacing w:val="-2"/>
          <w:sz w:val="28"/>
        </w:rPr>
        <w:t> </w:t>
      </w:r>
      <w:r>
        <w:rPr>
          <w:sz w:val="28"/>
        </w:rPr>
        <w:t>a</w:t>
      </w:r>
      <w:r>
        <w:rPr>
          <w:spacing w:val="-2"/>
          <w:sz w:val="28"/>
        </w:rPr>
        <w:t> </w:t>
      </w:r>
      <w:r>
        <w:rPr>
          <w:sz w:val="28"/>
        </w:rPr>
        <w:t>vedação</w:t>
      </w:r>
      <w:r>
        <w:rPr>
          <w:spacing w:val="-3"/>
          <w:sz w:val="28"/>
        </w:rPr>
        <w:t> </w:t>
      </w:r>
      <w:r>
        <w:rPr>
          <w:sz w:val="28"/>
        </w:rPr>
        <w:t>à</w:t>
      </w:r>
      <w:r>
        <w:rPr>
          <w:spacing w:val="-2"/>
          <w:sz w:val="28"/>
        </w:rPr>
        <w:t> </w:t>
      </w:r>
      <w:r>
        <w:rPr>
          <w:sz w:val="28"/>
        </w:rPr>
        <w:t>equiparação prevista</w:t>
      </w:r>
      <w:r>
        <w:rPr>
          <w:spacing w:val="-3"/>
          <w:sz w:val="28"/>
        </w:rPr>
        <w:t> </w:t>
      </w:r>
      <w:r>
        <w:rPr>
          <w:sz w:val="28"/>
        </w:rPr>
        <w:t>no</w:t>
      </w:r>
      <w:r>
        <w:rPr>
          <w:spacing w:val="-2"/>
          <w:sz w:val="28"/>
        </w:rPr>
        <w:t> </w:t>
      </w:r>
      <w:r>
        <w:rPr>
          <w:sz w:val="28"/>
        </w:rPr>
        <w:t>art.</w:t>
      </w:r>
      <w:r>
        <w:rPr>
          <w:spacing w:val="-3"/>
          <w:sz w:val="28"/>
        </w:rPr>
        <w:t> </w:t>
      </w:r>
      <w:r>
        <w:rPr>
          <w:sz w:val="28"/>
        </w:rPr>
        <w:t>37,</w:t>
      </w:r>
      <w:r>
        <w:rPr>
          <w:spacing w:val="-1"/>
          <w:sz w:val="28"/>
        </w:rPr>
        <w:t> </w:t>
      </w:r>
      <w:r>
        <w:rPr>
          <w:sz w:val="28"/>
        </w:rPr>
        <w:t>XIII,</w:t>
      </w:r>
      <w:r>
        <w:rPr>
          <w:spacing w:val="-1"/>
          <w:sz w:val="28"/>
        </w:rPr>
        <w:t> </w:t>
      </w:r>
      <w:r>
        <w:rPr>
          <w:sz w:val="28"/>
        </w:rPr>
        <w:t>da</w:t>
      </w:r>
      <w:r>
        <w:rPr>
          <w:spacing w:val="-1"/>
          <w:sz w:val="28"/>
        </w:rPr>
        <w:t> </w:t>
      </w:r>
      <w:r>
        <w:rPr>
          <w:sz w:val="28"/>
        </w:rPr>
        <w:t>CF/1988,</w:t>
      </w:r>
      <w:r>
        <w:rPr>
          <w:spacing w:val="-4"/>
          <w:sz w:val="28"/>
        </w:rPr>
        <w:t> </w:t>
      </w:r>
      <w:r>
        <w:rPr>
          <w:sz w:val="28"/>
        </w:rPr>
        <w:t>pois,</w:t>
      </w:r>
      <w:r>
        <w:rPr>
          <w:spacing w:val="-4"/>
          <w:sz w:val="28"/>
        </w:rPr>
        <w:t> </w:t>
      </w:r>
      <w:r>
        <w:rPr>
          <w:sz w:val="28"/>
        </w:rPr>
        <w:t>ao</w:t>
      </w:r>
      <w:r>
        <w:rPr>
          <w:spacing w:val="-2"/>
          <w:sz w:val="28"/>
        </w:rPr>
        <w:t> </w:t>
      </w:r>
      <w:r>
        <w:rPr>
          <w:sz w:val="28"/>
        </w:rPr>
        <w:t>admitir</w:t>
      </w:r>
      <w:r>
        <w:rPr>
          <w:spacing w:val="-1"/>
          <w:sz w:val="28"/>
        </w:rPr>
        <w:t> </w:t>
      </w:r>
      <w:r>
        <w:rPr>
          <w:sz w:val="28"/>
        </w:rPr>
        <w:t>empregados</w:t>
      </w:r>
      <w:r>
        <w:rPr>
          <w:spacing w:val="-2"/>
          <w:sz w:val="28"/>
        </w:rPr>
        <w:t> </w:t>
      </w:r>
      <w:r>
        <w:rPr>
          <w:sz w:val="28"/>
        </w:rPr>
        <w:t>sob o regime da CLT, equipara-se a empregador privado, conforme dis- posto no art. 173, § 1º, II, da CF/1988.</w:t>
      </w:r>
    </w:p>
    <w:p>
      <w:pPr>
        <w:pStyle w:val="Heading3"/>
        <w:spacing w:line="242" w:lineRule="auto" w:before="265"/>
        <w:ind w:left="1021" w:right="139" w:hanging="908"/>
      </w:pPr>
      <w:r>
        <w:rPr/>
        <w:t>SUM-456</w:t>
      </w:r>
      <w:r>
        <w:rPr>
          <w:spacing w:val="40"/>
        </w:rPr>
        <w:t> </w:t>
      </w:r>
      <w:r>
        <w:rPr/>
        <w:t>REPRESENTAÇÃO. PESSOA JURÍDICA. PROCURAÇÃO. INVALIDADE.</w:t>
      </w:r>
      <w:r>
        <w:rPr>
          <w:spacing w:val="59"/>
        </w:rPr>
        <w:t> </w:t>
      </w:r>
      <w:r>
        <w:rPr/>
        <w:t>IDENTIFICAÇÃO</w:t>
      </w:r>
      <w:r>
        <w:rPr>
          <w:spacing w:val="60"/>
        </w:rPr>
        <w:t> </w:t>
      </w:r>
      <w:r>
        <w:rPr/>
        <w:t>DO</w:t>
      </w:r>
      <w:r>
        <w:rPr>
          <w:spacing w:val="60"/>
        </w:rPr>
        <w:t> </w:t>
      </w:r>
      <w:r>
        <w:rPr/>
        <w:t>OUTORGANTE</w:t>
      </w:r>
      <w:r>
        <w:rPr>
          <w:spacing w:val="60"/>
        </w:rPr>
        <w:t> </w:t>
      </w:r>
      <w:r>
        <w:rPr/>
        <w:t>E</w:t>
      </w:r>
      <w:r>
        <w:rPr>
          <w:spacing w:val="60"/>
        </w:rPr>
        <w:t> </w:t>
      </w:r>
      <w:r>
        <w:rPr>
          <w:spacing w:val="-5"/>
        </w:rPr>
        <w:t>DE</w:t>
      </w:r>
    </w:p>
    <w:p>
      <w:pPr>
        <w:pStyle w:val="Heading4"/>
        <w:ind w:left="1021" w:right="137"/>
      </w:pPr>
      <w:r>
        <w:rPr/>
        <w:t>SEU REPRESENTANTE. (inseridos os itens II e III em decor- rência do CPC de 2015) - Res. 211/2016, DEJT divulgado em 24, 25 e 26.08.2016</w:t>
      </w:r>
    </w:p>
    <w:p>
      <w:pPr>
        <w:pStyle w:val="ListParagraph"/>
        <w:numPr>
          <w:ilvl w:val="0"/>
          <w:numId w:val="59"/>
        </w:numPr>
        <w:tabs>
          <w:tab w:pos="1200" w:val="left" w:leader="none"/>
        </w:tabs>
        <w:spacing w:line="240" w:lineRule="auto" w:before="30" w:after="0"/>
        <w:ind w:left="1021" w:right="141" w:firstLine="0"/>
        <w:jc w:val="both"/>
        <w:rPr>
          <w:sz w:val="28"/>
        </w:rPr>
      </w:pPr>
      <w:r>
        <w:rPr>
          <w:sz w:val="28"/>
        </w:rPr>
        <w:t>- É inválido o instrumento de mandato firmado em nome de pessoa jurídica que não contenha, pelo menos, o nome do outorgante e do signatário da procuração, pois estes dados constituem elementosque</w:t>
      </w:r>
      <w:r>
        <w:rPr>
          <w:spacing w:val="40"/>
          <w:sz w:val="28"/>
        </w:rPr>
        <w:t> </w:t>
      </w:r>
      <w:r>
        <w:rPr>
          <w:sz w:val="28"/>
        </w:rPr>
        <w:t>os individualizam.</w:t>
      </w:r>
    </w:p>
    <w:p>
      <w:pPr>
        <w:pStyle w:val="ListParagraph"/>
        <w:numPr>
          <w:ilvl w:val="0"/>
          <w:numId w:val="59"/>
        </w:numPr>
        <w:tabs>
          <w:tab w:pos="1287" w:val="left" w:leader="none"/>
        </w:tabs>
        <w:spacing w:line="240" w:lineRule="auto" w:before="39" w:after="0"/>
        <w:ind w:left="1021" w:right="140" w:firstLine="0"/>
        <w:jc w:val="both"/>
        <w:rPr>
          <w:sz w:val="28"/>
        </w:rPr>
      </w:pPr>
      <w:r>
        <w:rPr>
          <w:sz w:val="28"/>
        </w:rPr>
        <w:t>– Verificada a irregularidade de representação da parte na instância originária, o juiz designará prazo de 5 (cinco) dias para que seja sana- do o vício. Descumprida a determinação, extinguirá o processo, sem resolução de mérito, se a providência couber ao reclamante, ou consi- derará revel</w:t>
      </w:r>
      <w:r>
        <w:rPr>
          <w:spacing w:val="-1"/>
          <w:sz w:val="28"/>
        </w:rPr>
        <w:t> </w:t>
      </w:r>
      <w:r>
        <w:rPr>
          <w:sz w:val="28"/>
        </w:rPr>
        <w:t>o reclamado, se a</w:t>
      </w:r>
      <w:r>
        <w:rPr>
          <w:spacing w:val="-2"/>
          <w:sz w:val="28"/>
        </w:rPr>
        <w:t> </w:t>
      </w:r>
      <w:r>
        <w:rPr>
          <w:sz w:val="28"/>
        </w:rPr>
        <w:t>providência</w:t>
      </w:r>
      <w:r>
        <w:rPr>
          <w:spacing w:val="-2"/>
          <w:sz w:val="28"/>
        </w:rPr>
        <w:t> </w:t>
      </w:r>
      <w:r>
        <w:rPr>
          <w:sz w:val="28"/>
        </w:rPr>
        <w:t>lhe</w:t>
      </w:r>
      <w:r>
        <w:rPr>
          <w:spacing w:val="-2"/>
          <w:sz w:val="28"/>
        </w:rPr>
        <w:t> </w:t>
      </w:r>
      <w:r>
        <w:rPr>
          <w:sz w:val="28"/>
        </w:rPr>
        <w:t>couber (art. 76, §</w:t>
      </w:r>
      <w:r>
        <w:rPr>
          <w:spacing w:val="-1"/>
          <w:sz w:val="28"/>
        </w:rPr>
        <w:t> </w:t>
      </w:r>
      <w:r>
        <w:rPr>
          <w:sz w:val="28"/>
        </w:rPr>
        <w:t>1º,</w:t>
      </w:r>
      <w:r>
        <w:rPr>
          <w:spacing w:val="-5"/>
          <w:sz w:val="28"/>
        </w:rPr>
        <w:t> </w:t>
      </w:r>
      <w:r>
        <w:rPr>
          <w:sz w:val="28"/>
        </w:rPr>
        <w:t>do CPC de 2015).</w:t>
      </w:r>
    </w:p>
    <w:p>
      <w:pPr>
        <w:spacing w:after="0" w:line="240" w:lineRule="auto"/>
        <w:jc w:val="both"/>
        <w:rPr>
          <w:sz w:val="28"/>
        </w:rPr>
        <w:sectPr>
          <w:pgSz w:w="11910" w:h="16840"/>
          <w:pgMar w:header="0" w:footer="836"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817728">
                <wp:simplePos x="0" y="0"/>
                <wp:positionH relativeFrom="page">
                  <wp:posOffset>954024</wp:posOffset>
                </wp:positionH>
                <wp:positionV relativeFrom="paragraph">
                  <wp:posOffset>268468</wp:posOffset>
                </wp:positionV>
                <wp:extent cx="5581015" cy="6350"/>
                <wp:effectExtent l="0" t="0" r="0" b="0"/>
                <wp:wrapTopAndBottom/>
                <wp:docPr id="465" name="Graphic 465"/>
                <wp:cNvGraphicFramePr>
                  <a:graphicFrameLocks/>
                </wp:cNvGraphicFramePr>
                <a:graphic>
                  <a:graphicData uri="http://schemas.microsoft.com/office/word/2010/wordprocessingShape">
                    <wps:wsp>
                      <wps:cNvPr id="465" name="Graphic 465"/>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498752;mso-wrap-distance-left:0;mso-wrap-distance-right:0" id="docshape464"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959040">
                <wp:simplePos x="0" y="0"/>
                <wp:positionH relativeFrom="page">
                  <wp:posOffset>6861811</wp:posOffset>
                </wp:positionH>
                <wp:positionV relativeFrom="page">
                  <wp:posOffset>504194</wp:posOffset>
                </wp:positionV>
                <wp:extent cx="699135" cy="1259840"/>
                <wp:effectExtent l="0" t="0" r="0" b="0"/>
                <wp:wrapNone/>
                <wp:docPr id="466" name="Graphic 466"/>
                <wp:cNvGraphicFramePr>
                  <a:graphicFrameLocks/>
                </wp:cNvGraphicFramePr>
                <a:graphic>
                  <a:graphicData uri="http://schemas.microsoft.com/office/word/2010/wordprocessingShape">
                    <wps:wsp>
                      <wps:cNvPr id="466" name="Graphic 466"/>
                      <wps:cNvSpPr/>
                      <wps:spPr>
                        <a:xfrm>
                          <a:off x="0" y="0"/>
                          <a:ext cx="699135" cy="1259840"/>
                        </a:xfrm>
                        <a:custGeom>
                          <a:avLst/>
                          <a:gdLst/>
                          <a:ahLst/>
                          <a:cxnLst/>
                          <a:rect l="l" t="t" r="r" b="b"/>
                          <a:pathLst>
                            <a:path w="699135"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698752" y="1242836"/>
                              </a:lnTo>
                              <a:lnTo>
                                <a:pt x="698752" y="17000"/>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30011pt;margin-top:39.700382pt;width:55.05pt;height:99.2pt;mso-position-horizontal-relative:page;mso-position-vertical-relative:page;z-index:15959040" id="docshape465" coordorigin="10806,794" coordsize="1101,1984" path="m11812,794l11007,794,10929,810,10865,853,10822,917,10806,995,10806,2577,10822,2655,10865,2719,10929,2762,11007,2778,11812,2778,11890,2762,11906,2751,11906,821,11890,810,11812,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59552">
                <wp:simplePos x="0" y="0"/>
                <wp:positionH relativeFrom="page">
                  <wp:posOffset>6917920</wp:posOffset>
                </wp:positionH>
                <wp:positionV relativeFrom="page">
                  <wp:posOffset>770762</wp:posOffset>
                </wp:positionV>
                <wp:extent cx="203835" cy="721995"/>
                <wp:effectExtent l="0" t="0" r="0" b="0"/>
                <wp:wrapNone/>
                <wp:docPr id="467" name="Textbox 467"/>
                <wp:cNvGraphicFramePr>
                  <a:graphicFrameLocks/>
                </wp:cNvGraphicFramePr>
                <a:graphic>
                  <a:graphicData uri="http://schemas.microsoft.com/office/word/2010/wordprocessingShape">
                    <wps:wsp>
                      <wps:cNvPr id="467" name="Textbox 467"/>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544.718140pt;margin-top:60.689945pt;width:16.05pt;height:56.85pt;mso-position-horizontal-relative:page;mso-position-vertical-relative:page;z-index:15959552" type="#_x0000_t202" id="docshape466"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pStyle w:val="ListParagraph"/>
        <w:numPr>
          <w:ilvl w:val="0"/>
          <w:numId w:val="59"/>
        </w:numPr>
        <w:tabs>
          <w:tab w:pos="1396" w:val="left" w:leader="none"/>
        </w:tabs>
        <w:spacing w:line="240" w:lineRule="auto" w:before="72" w:after="0"/>
        <w:ind w:left="1020" w:right="138" w:firstLine="0"/>
        <w:jc w:val="both"/>
        <w:rPr>
          <w:sz w:val="28"/>
        </w:rPr>
      </w:pPr>
      <w:r>
        <w:rPr>
          <w:sz w:val="28"/>
        </w:rPr>
        <w:t>– Caso a irregularidade de representação da parte seja constatada em fase recursal, o relator designará prazo de 5 (cinco) dias para que seja sanado o vício. Descumprida a determinação, o relator não co- nhecerá do recurso, se a providência couber ao recorrente, ou deter- minará o desentranhamento das contrarrazões, se a providência cou- ber ao recorrido (art. 76, § 2º, do CPC de2015).</w:t>
      </w:r>
    </w:p>
    <w:p>
      <w:pPr>
        <w:spacing w:before="44"/>
        <w:ind w:left="1020" w:right="0" w:firstLine="0"/>
        <w:jc w:val="left"/>
        <w:rPr>
          <w:rFonts w:ascii="Arial" w:hAnsi="Arial"/>
          <w:sz w:val="24"/>
        </w:rPr>
      </w:pPr>
      <w:r>
        <w:rPr>
          <w:rFonts w:ascii="Arial" w:hAnsi="Arial"/>
          <w:spacing w:val="-2"/>
          <w:sz w:val="24"/>
        </w:rPr>
        <w:t>Histórico:</w:t>
      </w:r>
    </w:p>
    <w:p>
      <w:pPr>
        <w:spacing w:line="237" w:lineRule="auto" w:before="39"/>
        <w:ind w:left="1020" w:right="144" w:firstLine="0"/>
        <w:jc w:val="both"/>
        <w:rPr>
          <w:sz w:val="24"/>
        </w:rPr>
      </w:pPr>
      <w:r>
        <w:rPr>
          <w:sz w:val="24"/>
        </w:rPr>
        <w:t>Redação original - (conversão da Orientação Jurisprudencial nº 373 da SBDI-1 com nova redação) – Res. 194/2014, DEJT divulgado em 21, 22 e 23.05.2014</w:t>
      </w:r>
    </w:p>
    <w:p>
      <w:pPr>
        <w:spacing w:before="42"/>
        <w:ind w:left="1136" w:right="141" w:firstLine="0"/>
        <w:jc w:val="both"/>
        <w:rPr>
          <w:i/>
          <w:sz w:val="24"/>
        </w:rPr>
      </w:pPr>
      <w:r>
        <w:rPr>
          <w:i/>
          <w:sz w:val="24"/>
        </w:rPr>
        <w:t>É inválido o instrumento de mandato firmado em nome de pessoa jurídica que não contenha, pelo menos, o nome do outorgante e do signatário da procura- ção, pois estes dados constituem elementos que os individualizam.</w:t>
      </w:r>
    </w:p>
    <w:p>
      <w:pPr>
        <w:pStyle w:val="BodyText"/>
        <w:rPr>
          <w:i/>
          <w:sz w:val="23"/>
        </w:rPr>
      </w:pPr>
    </w:p>
    <w:p>
      <w:pPr>
        <w:pStyle w:val="Heading4"/>
        <w:ind w:left="1020" w:right="143" w:hanging="908"/>
      </w:pPr>
      <w:r>
        <w:rPr/>
        <w:t>SUM-457</w:t>
      </w:r>
      <w:r>
        <w:rPr>
          <w:spacing w:val="40"/>
        </w:rPr>
        <w:t> </w:t>
      </w:r>
      <w:r>
        <w:rPr/>
        <w:t>HONORÁRIOS PERICIAIS. BENEFICIÁRIO DA JUSTIÇA GRATUITA. RESPONSABILIDADE DA UNIÃO PELO PA- GAMENTO.</w:t>
      </w:r>
      <w:r>
        <w:rPr>
          <w:spacing w:val="75"/>
          <w:w w:val="150"/>
        </w:rPr>
        <w:t> </w:t>
      </w:r>
      <w:r>
        <w:rPr/>
        <w:t>RESOLUÇÃO</w:t>
      </w:r>
      <w:r>
        <w:rPr>
          <w:spacing w:val="79"/>
          <w:w w:val="150"/>
        </w:rPr>
        <w:t> </w:t>
      </w:r>
      <w:r>
        <w:rPr/>
        <w:t>Nº</w:t>
      </w:r>
      <w:r>
        <w:rPr>
          <w:spacing w:val="78"/>
          <w:w w:val="150"/>
        </w:rPr>
        <w:t> </w:t>
      </w:r>
      <w:r>
        <w:rPr/>
        <w:t>66/2010</w:t>
      </w:r>
      <w:r>
        <w:rPr>
          <w:spacing w:val="79"/>
          <w:w w:val="150"/>
        </w:rPr>
        <w:t> </w:t>
      </w:r>
      <w:r>
        <w:rPr/>
        <w:t>DO</w:t>
      </w:r>
      <w:r>
        <w:rPr>
          <w:spacing w:val="77"/>
          <w:w w:val="150"/>
        </w:rPr>
        <w:t> </w:t>
      </w:r>
      <w:r>
        <w:rPr/>
        <w:t>CSJT.</w:t>
      </w:r>
      <w:r>
        <w:rPr>
          <w:spacing w:val="78"/>
          <w:w w:val="150"/>
        </w:rPr>
        <w:t> </w:t>
      </w:r>
      <w:r>
        <w:rPr>
          <w:spacing w:val="-2"/>
        </w:rPr>
        <w:t>OBSER-</w:t>
      </w:r>
    </w:p>
    <w:p>
      <w:pPr>
        <w:spacing w:before="1"/>
        <w:ind w:left="1020" w:right="138" w:firstLine="0"/>
        <w:jc w:val="both"/>
        <w:rPr>
          <w:b/>
          <w:sz w:val="28"/>
        </w:rPr>
      </w:pPr>
      <w:r>
        <w:rPr>
          <w:b/>
          <w:sz w:val="28"/>
        </w:rPr>
        <w:t>VÂNCIA.</w:t>
      </w:r>
      <w:r>
        <w:rPr>
          <w:b/>
          <w:spacing w:val="40"/>
          <w:sz w:val="28"/>
        </w:rPr>
        <w:t> </w:t>
      </w:r>
      <w:r>
        <w:rPr>
          <w:b/>
          <w:sz w:val="28"/>
        </w:rPr>
        <w:t>(conversão da Orientação Jurisprudencial nº 387 da SBDI-I com nova redação) - Res. 194/2014, DEJT divulgado em 21, 22 e 23.05.2014</w:t>
      </w:r>
    </w:p>
    <w:p>
      <w:pPr>
        <w:spacing w:line="240" w:lineRule="auto" w:before="33"/>
        <w:ind w:left="1021" w:right="138" w:firstLine="0"/>
        <w:jc w:val="both"/>
        <w:rPr>
          <w:sz w:val="28"/>
        </w:rPr>
      </w:pPr>
      <w:r>
        <w:rPr>
          <w:sz w:val="28"/>
        </w:rPr>
        <w:t>A União é responsável pelo pagamento dos honorários de perito quando a</w:t>
      </w:r>
      <w:r>
        <w:rPr>
          <w:spacing w:val="-1"/>
          <w:sz w:val="28"/>
        </w:rPr>
        <w:t> </w:t>
      </w:r>
      <w:r>
        <w:rPr>
          <w:sz w:val="28"/>
        </w:rPr>
        <w:t>parte</w:t>
      </w:r>
      <w:r>
        <w:rPr>
          <w:spacing w:val="-1"/>
          <w:sz w:val="28"/>
        </w:rPr>
        <w:t> </w:t>
      </w:r>
      <w:r>
        <w:rPr>
          <w:sz w:val="28"/>
        </w:rPr>
        <w:t>sucumbente</w:t>
      </w:r>
      <w:r>
        <w:rPr>
          <w:spacing w:val="-3"/>
          <w:sz w:val="28"/>
        </w:rPr>
        <w:t> </w:t>
      </w:r>
      <w:r>
        <w:rPr>
          <w:sz w:val="28"/>
        </w:rPr>
        <w:t>no objeto</w:t>
      </w:r>
      <w:r>
        <w:rPr>
          <w:spacing w:val="-2"/>
          <w:sz w:val="28"/>
        </w:rPr>
        <w:t> </w:t>
      </w:r>
      <w:r>
        <w:rPr>
          <w:sz w:val="28"/>
        </w:rPr>
        <w:t>da</w:t>
      </w:r>
      <w:r>
        <w:rPr>
          <w:spacing w:val="-3"/>
          <w:sz w:val="28"/>
        </w:rPr>
        <w:t> </w:t>
      </w:r>
      <w:r>
        <w:rPr>
          <w:sz w:val="28"/>
        </w:rPr>
        <w:t>perícia</w:t>
      </w:r>
      <w:r>
        <w:rPr>
          <w:spacing w:val="-1"/>
          <w:sz w:val="28"/>
        </w:rPr>
        <w:t> </w:t>
      </w:r>
      <w:r>
        <w:rPr>
          <w:sz w:val="28"/>
        </w:rPr>
        <w:t>for</w:t>
      </w:r>
      <w:r>
        <w:rPr>
          <w:spacing w:val="-1"/>
          <w:sz w:val="28"/>
        </w:rPr>
        <w:t> </w:t>
      </w:r>
      <w:r>
        <w:rPr>
          <w:sz w:val="28"/>
        </w:rPr>
        <w:t>beneficiária</w:t>
      </w:r>
      <w:r>
        <w:rPr>
          <w:spacing w:val="-3"/>
          <w:sz w:val="28"/>
        </w:rPr>
        <w:t> </w:t>
      </w:r>
      <w:r>
        <w:rPr>
          <w:sz w:val="28"/>
        </w:rPr>
        <w:t>da</w:t>
      </w:r>
      <w:r>
        <w:rPr>
          <w:spacing w:val="-1"/>
          <w:sz w:val="28"/>
        </w:rPr>
        <w:t> </w:t>
      </w:r>
      <w:r>
        <w:rPr>
          <w:sz w:val="28"/>
        </w:rPr>
        <w:t>as- sistência judiciária gratuita, observado o procedimento disposto nos arts. 1º, 2º e 5º da Resolução n.º 66/2010 do Conselho Superior da Justiça do Trabalho – CSJT.</w:t>
      </w:r>
    </w:p>
    <w:p>
      <w:pPr>
        <w:pStyle w:val="Heading4"/>
        <w:spacing w:before="266"/>
        <w:ind w:left="1021" w:right="138" w:hanging="908"/>
      </w:pPr>
      <w:r>
        <w:rPr/>
        <w:t>SUM-458 EMBARGOS. PROCEDIMENTO SUMARÍSSIMO. CO- NHECIMENTO. RECURSO INTERPOSTO APÓS VIGÊNCIA DA</w:t>
      </w:r>
      <w:r>
        <w:rPr>
          <w:spacing w:val="76"/>
        </w:rPr>
        <w:t> </w:t>
      </w:r>
      <w:r>
        <w:rPr/>
        <w:t>LEI</w:t>
      </w:r>
      <w:r>
        <w:rPr>
          <w:spacing w:val="79"/>
        </w:rPr>
        <w:t> </w:t>
      </w:r>
      <w:r>
        <w:rPr/>
        <w:t>Nº</w:t>
      </w:r>
      <w:r>
        <w:rPr>
          <w:spacing w:val="78"/>
        </w:rPr>
        <w:t> </w:t>
      </w:r>
      <w:r>
        <w:rPr/>
        <w:t>11.496,</w:t>
      </w:r>
      <w:r>
        <w:rPr>
          <w:spacing w:val="77"/>
        </w:rPr>
        <w:t> </w:t>
      </w:r>
      <w:r>
        <w:rPr/>
        <w:t>DE</w:t>
      </w:r>
      <w:r>
        <w:rPr>
          <w:spacing w:val="78"/>
        </w:rPr>
        <w:t> </w:t>
      </w:r>
      <w:r>
        <w:rPr/>
        <w:t>22.06.2007,</w:t>
      </w:r>
      <w:r>
        <w:rPr>
          <w:spacing w:val="77"/>
        </w:rPr>
        <w:t> </w:t>
      </w:r>
      <w:r>
        <w:rPr/>
        <w:t>QUE</w:t>
      </w:r>
      <w:r>
        <w:rPr>
          <w:spacing w:val="78"/>
        </w:rPr>
        <w:t> </w:t>
      </w:r>
      <w:r>
        <w:rPr/>
        <w:t>CONFERIU</w:t>
      </w:r>
      <w:r>
        <w:rPr>
          <w:spacing w:val="45"/>
          <w:w w:val="150"/>
        </w:rPr>
        <w:t> </w:t>
      </w:r>
      <w:r>
        <w:rPr>
          <w:spacing w:val="-4"/>
        </w:rPr>
        <w:t>NOVA</w:t>
      </w:r>
    </w:p>
    <w:p>
      <w:pPr>
        <w:spacing w:before="2"/>
        <w:ind w:left="1021" w:right="140" w:firstLine="0"/>
        <w:jc w:val="both"/>
        <w:rPr>
          <w:b/>
          <w:sz w:val="28"/>
        </w:rPr>
      </w:pPr>
      <w:r>
        <w:rPr>
          <w:b/>
          <w:sz w:val="28"/>
        </w:rPr>
        <w:t>REDAÇÃO AO ART. 894, DA CLT. (conversão da Orientação Jurisprudencial nº 405 da SBDI-I com nova redação) - Res. 194/2014, DEJT divulgado em 21, 22 e 23.05.2014</w:t>
      </w:r>
    </w:p>
    <w:p>
      <w:pPr>
        <w:spacing w:line="240" w:lineRule="auto" w:before="32"/>
        <w:ind w:left="1021" w:right="137" w:firstLine="0"/>
        <w:jc w:val="both"/>
        <w:rPr>
          <w:sz w:val="28"/>
        </w:rPr>
      </w:pPr>
      <w:r>
        <w:rPr>
          <w:sz w:val="28"/>
        </w:rPr>
        <w:t>Em</w:t>
      </w:r>
      <w:r>
        <w:rPr>
          <w:spacing w:val="-4"/>
          <w:sz w:val="28"/>
        </w:rPr>
        <w:t> </w:t>
      </w:r>
      <w:r>
        <w:rPr>
          <w:sz w:val="28"/>
        </w:rPr>
        <w:t>causas</w:t>
      </w:r>
      <w:r>
        <w:rPr>
          <w:spacing w:val="-1"/>
          <w:sz w:val="28"/>
        </w:rPr>
        <w:t> </w:t>
      </w:r>
      <w:r>
        <w:rPr>
          <w:sz w:val="28"/>
        </w:rPr>
        <w:t>sujeitas</w:t>
      </w:r>
      <w:r>
        <w:rPr>
          <w:spacing w:val="-1"/>
          <w:sz w:val="28"/>
        </w:rPr>
        <w:t> </w:t>
      </w:r>
      <w:r>
        <w:rPr>
          <w:sz w:val="28"/>
        </w:rPr>
        <w:t>ao</w:t>
      </w:r>
      <w:r>
        <w:rPr>
          <w:spacing w:val="-1"/>
          <w:sz w:val="28"/>
        </w:rPr>
        <w:t> </w:t>
      </w:r>
      <w:r>
        <w:rPr>
          <w:sz w:val="28"/>
        </w:rPr>
        <w:t>procedimento</w:t>
      </w:r>
      <w:r>
        <w:rPr>
          <w:spacing w:val="-1"/>
          <w:sz w:val="28"/>
        </w:rPr>
        <w:t> </w:t>
      </w:r>
      <w:r>
        <w:rPr>
          <w:sz w:val="28"/>
        </w:rPr>
        <w:t>sumaríssimo, em</w:t>
      </w:r>
      <w:r>
        <w:rPr>
          <w:spacing w:val="-4"/>
          <w:sz w:val="28"/>
        </w:rPr>
        <w:t> </w:t>
      </w:r>
      <w:r>
        <w:rPr>
          <w:sz w:val="28"/>
        </w:rPr>
        <w:t>que pese a limi- tação imposta no art. 896, § 6º, da CLT à interposição de recurso de revista, admitem-se os embargos interpostos na vigência da Lei nº 11.496,</w:t>
      </w:r>
      <w:r>
        <w:rPr>
          <w:spacing w:val="-3"/>
          <w:sz w:val="28"/>
        </w:rPr>
        <w:t> </w:t>
      </w:r>
      <w:r>
        <w:rPr>
          <w:sz w:val="28"/>
        </w:rPr>
        <w:t>de</w:t>
      </w:r>
      <w:r>
        <w:rPr>
          <w:spacing w:val="-3"/>
          <w:sz w:val="28"/>
        </w:rPr>
        <w:t> </w:t>
      </w:r>
      <w:r>
        <w:rPr>
          <w:sz w:val="28"/>
        </w:rPr>
        <w:t>22.06.2007,</w:t>
      </w:r>
      <w:r>
        <w:rPr>
          <w:spacing w:val="-1"/>
          <w:sz w:val="28"/>
        </w:rPr>
        <w:t> </w:t>
      </w:r>
      <w:r>
        <w:rPr>
          <w:sz w:val="28"/>
        </w:rPr>
        <w:t>que</w:t>
      </w:r>
      <w:r>
        <w:rPr>
          <w:spacing w:val="-3"/>
          <w:sz w:val="28"/>
        </w:rPr>
        <w:t> </w:t>
      </w:r>
      <w:r>
        <w:rPr>
          <w:sz w:val="28"/>
        </w:rPr>
        <w:t>conferiu</w:t>
      </w:r>
      <w:r>
        <w:rPr>
          <w:spacing w:val="-2"/>
          <w:sz w:val="28"/>
        </w:rPr>
        <w:t> </w:t>
      </w:r>
      <w:r>
        <w:rPr>
          <w:sz w:val="28"/>
        </w:rPr>
        <w:t>nova</w:t>
      </w:r>
      <w:r>
        <w:rPr>
          <w:spacing w:val="-3"/>
          <w:sz w:val="28"/>
        </w:rPr>
        <w:t> </w:t>
      </w:r>
      <w:r>
        <w:rPr>
          <w:sz w:val="28"/>
        </w:rPr>
        <w:t>redação</w:t>
      </w:r>
      <w:r>
        <w:rPr>
          <w:spacing w:val="-2"/>
          <w:sz w:val="28"/>
        </w:rPr>
        <w:t> </w:t>
      </w:r>
      <w:r>
        <w:rPr>
          <w:sz w:val="28"/>
        </w:rPr>
        <w:t>ao art.</w:t>
      </w:r>
      <w:r>
        <w:rPr>
          <w:spacing w:val="-3"/>
          <w:sz w:val="28"/>
        </w:rPr>
        <w:t> </w:t>
      </w:r>
      <w:r>
        <w:rPr>
          <w:sz w:val="28"/>
        </w:rPr>
        <w:t>894</w:t>
      </w:r>
      <w:r>
        <w:rPr>
          <w:spacing w:val="-2"/>
          <w:sz w:val="28"/>
        </w:rPr>
        <w:t> </w:t>
      </w:r>
      <w:r>
        <w:rPr>
          <w:sz w:val="28"/>
        </w:rPr>
        <w:t>da</w:t>
      </w:r>
      <w:r>
        <w:rPr>
          <w:spacing w:val="-1"/>
          <w:sz w:val="28"/>
        </w:rPr>
        <w:t> </w:t>
      </w:r>
      <w:r>
        <w:rPr>
          <w:sz w:val="28"/>
        </w:rPr>
        <w:t>CLT, quando demonstrada a divergência jurisprudencial entre Turmas do TST, fundada em interpretações diversas acerca da aplicação de mesmo dispositivo constitucional ou de matéria sumulada.</w:t>
      </w:r>
    </w:p>
    <w:p>
      <w:pPr>
        <w:pStyle w:val="Heading3"/>
        <w:spacing w:line="322" w:lineRule="exact" w:before="266"/>
        <w:ind w:left="114"/>
      </w:pPr>
      <w:r>
        <w:rPr/>
        <w:t>SUM-459</w:t>
      </w:r>
      <w:r>
        <w:rPr>
          <w:spacing w:val="51"/>
          <w:w w:val="150"/>
        </w:rPr>
        <w:t> </w:t>
      </w:r>
      <w:r>
        <w:rPr/>
        <w:t>RECURSO</w:t>
      </w:r>
      <w:r>
        <w:rPr>
          <w:spacing w:val="-4"/>
        </w:rPr>
        <w:t> </w:t>
      </w:r>
      <w:r>
        <w:rPr/>
        <w:t>DE</w:t>
      </w:r>
      <w:r>
        <w:rPr>
          <w:spacing w:val="-3"/>
        </w:rPr>
        <w:t> </w:t>
      </w:r>
      <w:r>
        <w:rPr/>
        <w:t>REVISTA.</w:t>
      </w:r>
      <w:r>
        <w:rPr>
          <w:spacing w:val="-4"/>
        </w:rPr>
        <w:t> </w:t>
      </w:r>
      <w:r>
        <w:rPr/>
        <w:t>NULIDADE</w:t>
      </w:r>
      <w:r>
        <w:rPr>
          <w:spacing w:val="-4"/>
        </w:rPr>
        <w:t> </w:t>
      </w:r>
      <w:r>
        <w:rPr/>
        <w:t>POR</w:t>
      </w:r>
      <w:r>
        <w:rPr>
          <w:spacing w:val="-4"/>
        </w:rPr>
        <w:t> </w:t>
      </w:r>
      <w:r>
        <w:rPr/>
        <w:t>NEGATIVA</w:t>
      </w:r>
      <w:r>
        <w:rPr>
          <w:spacing w:val="-6"/>
        </w:rPr>
        <w:t> </w:t>
      </w:r>
      <w:r>
        <w:rPr>
          <w:spacing w:val="-5"/>
        </w:rPr>
        <w:t>DE</w:t>
      </w:r>
    </w:p>
    <w:p>
      <w:pPr>
        <w:pStyle w:val="Heading4"/>
        <w:ind w:left="1021" w:right="138"/>
      </w:pPr>
      <w:r>
        <w:rPr/>
        <w:t>PRESTAÇÃO JURISDICIONAL. (atualizada em decorrência do CPC de 2015)</w:t>
      </w:r>
      <w:r>
        <w:rPr>
          <w:spacing w:val="40"/>
        </w:rPr>
        <w:t> </w:t>
      </w:r>
      <w:r>
        <w:rPr/>
        <w:t>- Res. 219/2017, DEJT divulgado em 28, 29 e 30.06.2017 – republicada - DEJT divulgado em 12, 13 e</w:t>
      </w:r>
      <w:r>
        <w:rPr>
          <w:spacing w:val="80"/>
        </w:rPr>
        <w:t> </w:t>
      </w:r>
      <w:r>
        <w:rPr>
          <w:spacing w:val="-2"/>
        </w:rPr>
        <w:t>14.07.2017</w:t>
      </w:r>
    </w:p>
    <w:p>
      <w:pPr>
        <w:spacing w:after="0"/>
        <w:sectPr>
          <w:pgSz w:w="11910" w:h="16840"/>
          <w:pgMar w:header="0" w:footer="836"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819264">
                <wp:simplePos x="0" y="0"/>
                <wp:positionH relativeFrom="page">
                  <wp:posOffset>954024</wp:posOffset>
                </wp:positionH>
                <wp:positionV relativeFrom="paragraph">
                  <wp:posOffset>268468</wp:posOffset>
                </wp:positionV>
                <wp:extent cx="5581015" cy="6350"/>
                <wp:effectExtent l="0" t="0" r="0" b="0"/>
                <wp:wrapTopAndBottom/>
                <wp:docPr id="468" name="Graphic 468"/>
                <wp:cNvGraphicFramePr>
                  <a:graphicFrameLocks/>
                </wp:cNvGraphicFramePr>
                <a:graphic>
                  <a:graphicData uri="http://schemas.microsoft.com/office/word/2010/wordprocessingShape">
                    <wps:wsp>
                      <wps:cNvPr id="468" name="Graphic 468"/>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497216;mso-wrap-distance-left:0;mso-wrap-distance-right:0" id="docshape467"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960576">
                <wp:simplePos x="0" y="0"/>
                <wp:positionH relativeFrom="page">
                  <wp:posOffset>0</wp:posOffset>
                </wp:positionH>
                <wp:positionV relativeFrom="page">
                  <wp:posOffset>504194</wp:posOffset>
                </wp:positionV>
                <wp:extent cx="720725" cy="1259840"/>
                <wp:effectExtent l="0" t="0" r="0" b="0"/>
                <wp:wrapNone/>
                <wp:docPr id="469" name="Graphic 469"/>
                <wp:cNvGraphicFramePr>
                  <a:graphicFrameLocks/>
                </wp:cNvGraphicFramePr>
                <a:graphic>
                  <a:graphicData uri="http://schemas.microsoft.com/office/word/2010/wordprocessingShape">
                    <wps:wsp>
                      <wps:cNvPr id="469" name="Graphic 469"/>
                      <wps:cNvSpPr/>
                      <wps:spPr>
                        <a:xfrm>
                          <a:off x="0" y="0"/>
                          <a:ext cx="720725" cy="1259840"/>
                        </a:xfrm>
                        <a:custGeom>
                          <a:avLst/>
                          <a:gdLst/>
                          <a:ahLst/>
                          <a:cxnLst/>
                          <a:rect l="l" t="t" r="r" b="b"/>
                          <a:pathLst>
                            <a:path w="720725" h="1259840">
                              <a:moveTo>
                                <a:pt x="592974" y="0"/>
                              </a:moveTo>
                              <a:lnTo>
                                <a:pt x="82015" y="0"/>
                              </a:lnTo>
                              <a:lnTo>
                                <a:pt x="32293" y="10037"/>
                              </a:lnTo>
                              <a:lnTo>
                                <a:pt x="0" y="31810"/>
                              </a:lnTo>
                              <a:lnTo>
                                <a:pt x="0" y="1228023"/>
                              </a:lnTo>
                              <a:lnTo>
                                <a:pt x="32293" y="1249800"/>
                              </a:lnTo>
                              <a:lnTo>
                                <a:pt x="82015" y="1259839"/>
                              </a:lnTo>
                              <a:lnTo>
                                <a:pt x="592974" y="1259839"/>
                              </a:lnTo>
                              <a:lnTo>
                                <a:pt x="642703" y="1249800"/>
                              </a:lnTo>
                              <a:lnTo>
                                <a:pt x="683309" y="1222421"/>
                              </a:lnTo>
                              <a:lnTo>
                                <a:pt x="710685" y="1181814"/>
                              </a:lnTo>
                              <a:lnTo>
                                <a:pt x="720723" y="1132090"/>
                              </a:lnTo>
                              <a:lnTo>
                                <a:pt x="720723" y="127736"/>
                              </a:lnTo>
                              <a:lnTo>
                                <a:pt x="710685" y="78015"/>
                              </a:lnTo>
                              <a:lnTo>
                                <a:pt x="683309" y="37412"/>
                              </a:lnTo>
                              <a:lnTo>
                                <a:pt x="642703" y="10037"/>
                              </a:lnTo>
                              <a:lnTo>
                                <a:pt x="592974"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39.700382pt;width:56.75pt;height:99.2pt;mso-position-horizontal-relative:page;mso-position-vertical-relative:page;z-index:15960576" id="docshape468" coordorigin="0,794" coordsize="1135,1984" path="m934,794l129,794,51,810,0,844,0,2728,51,2762,129,2778,934,2778,1012,2762,1076,2719,1119,2655,1135,2577,1135,995,1119,917,1076,853,1012,810,934,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61088">
                <wp:simplePos x="0" y="0"/>
                <wp:positionH relativeFrom="page">
                  <wp:posOffset>471400</wp:posOffset>
                </wp:positionH>
                <wp:positionV relativeFrom="page">
                  <wp:posOffset>776858</wp:posOffset>
                </wp:positionV>
                <wp:extent cx="203835" cy="721995"/>
                <wp:effectExtent l="0" t="0" r="0" b="0"/>
                <wp:wrapNone/>
                <wp:docPr id="470" name="Textbox 470"/>
                <wp:cNvGraphicFramePr>
                  <a:graphicFrameLocks/>
                </wp:cNvGraphicFramePr>
                <a:graphic>
                  <a:graphicData uri="http://schemas.microsoft.com/office/word/2010/wordprocessingShape">
                    <wps:wsp>
                      <wps:cNvPr id="470" name="Textbox 470"/>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37.118164pt;margin-top:61.169945pt;width:16.05pt;height:56.85pt;mso-position-horizontal-relative:page;mso-position-vertical-relative:page;z-index:15961088" type="#_x0000_t202" id="docshape469"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spacing w:line="240" w:lineRule="auto" w:before="72"/>
        <w:ind w:left="1020" w:right="139" w:firstLine="0"/>
        <w:jc w:val="both"/>
        <w:rPr>
          <w:sz w:val="28"/>
        </w:rPr>
      </w:pPr>
      <w:r>
        <w:rPr>
          <w:sz w:val="28"/>
        </w:rPr>
        <w:t>O conhecimento do recurso de revista, quanto à preliminar de nulida- de, por negativa de prestação jurisdicional, supõe indicação de viola- ção do art.</w:t>
      </w:r>
      <w:r>
        <w:rPr>
          <w:spacing w:val="-1"/>
          <w:sz w:val="28"/>
        </w:rPr>
        <w:t> </w:t>
      </w:r>
      <w:r>
        <w:rPr>
          <w:sz w:val="28"/>
        </w:rPr>
        <w:t>832 da CLT, do art.</w:t>
      </w:r>
      <w:r>
        <w:rPr>
          <w:spacing w:val="-1"/>
          <w:sz w:val="28"/>
        </w:rPr>
        <w:t> </w:t>
      </w:r>
      <w:r>
        <w:rPr>
          <w:sz w:val="28"/>
        </w:rPr>
        <w:t>489 do CPC de 2015 (art.</w:t>
      </w:r>
      <w:r>
        <w:rPr>
          <w:spacing w:val="-1"/>
          <w:sz w:val="28"/>
        </w:rPr>
        <w:t> </w:t>
      </w:r>
      <w:r>
        <w:rPr>
          <w:sz w:val="28"/>
        </w:rPr>
        <w:t>458 do CPC de 1973) ou do art. 93, IX, da CF/1988.</w:t>
      </w:r>
    </w:p>
    <w:p>
      <w:pPr>
        <w:spacing w:before="44"/>
        <w:ind w:left="1020" w:right="0" w:firstLine="0"/>
        <w:jc w:val="left"/>
        <w:rPr>
          <w:rFonts w:ascii="Arial" w:hAnsi="Arial"/>
          <w:sz w:val="24"/>
        </w:rPr>
      </w:pPr>
      <w:r>
        <w:rPr>
          <w:rFonts w:ascii="Arial" w:hAnsi="Arial"/>
          <w:spacing w:val="-2"/>
          <w:sz w:val="24"/>
        </w:rPr>
        <w:t>Histórico:</w:t>
      </w:r>
    </w:p>
    <w:p>
      <w:pPr>
        <w:spacing w:line="237" w:lineRule="auto" w:before="40"/>
        <w:ind w:left="1020" w:right="144" w:firstLine="0"/>
        <w:jc w:val="both"/>
        <w:rPr>
          <w:sz w:val="24"/>
        </w:rPr>
      </w:pPr>
      <w:r>
        <w:rPr>
          <w:sz w:val="24"/>
        </w:rPr>
        <w:t>Redação original</w:t>
      </w:r>
      <w:r>
        <w:rPr>
          <w:spacing w:val="80"/>
          <w:sz w:val="24"/>
        </w:rPr>
        <w:t> </w:t>
      </w:r>
      <w:r>
        <w:rPr>
          <w:sz w:val="24"/>
        </w:rPr>
        <w:t>(conversão da Orientação Jurisprudencial nº 115 da SBDI-1)</w:t>
      </w:r>
      <w:r>
        <w:rPr>
          <w:spacing w:val="-5"/>
          <w:sz w:val="24"/>
        </w:rPr>
        <w:t> </w:t>
      </w:r>
      <w:r>
        <w:rPr>
          <w:sz w:val="24"/>
        </w:rPr>
        <w:t>– Res. 197/2015, DEJT divulgado em 14, 15 e 18.05.2015</w:t>
      </w:r>
    </w:p>
    <w:p>
      <w:pPr>
        <w:spacing w:before="41"/>
        <w:ind w:left="1136" w:right="0" w:firstLine="0"/>
        <w:jc w:val="both"/>
        <w:rPr>
          <w:i/>
          <w:sz w:val="24"/>
        </w:rPr>
      </w:pPr>
      <w:r>
        <w:rPr>
          <w:i/>
          <w:sz w:val="24"/>
        </w:rPr>
        <w:t>Nº</w:t>
      </w:r>
      <w:r>
        <w:rPr>
          <w:i/>
          <w:spacing w:val="-2"/>
          <w:sz w:val="24"/>
        </w:rPr>
        <w:t> </w:t>
      </w:r>
      <w:r>
        <w:rPr>
          <w:i/>
          <w:sz w:val="24"/>
        </w:rPr>
        <w:t>459 </w:t>
      </w:r>
      <w:r>
        <w:rPr>
          <w:i/>
          <w:spacing w:val="-2"/>
          <w:sz w:val="24"/>
        </w:rPr>
        <w:t>(...)</w:t>
      </w:r>
    </w:p>
    <w:p>
      <w:pPr>
        <w:spacing w:line="240" w:lineRule="auto" w:before="41"/>
        <w:ind w:left="1136" w:right="140" w:firstLine="0"/>
        <w:jc w:val="both"/>
        <w:rPr>
          <w:i/>
          <w:sz w:val="24"/>
        </w:rPr>
      </w:pPr>
      <w:r>
        <w:rPr>
          <w:i/>
          <w:sz w:val="24"/>
        </w:rPr>
        <w:t>O conhecimento do recurso de revista, quanto à preliminar de nulidade por ne- gativa de prestação jurisdicional, supõe indicação de violação do art. 832 da CLT, do art. 458 do CPC ou do art. 93, IX, da CF/1988.</w:t>
      </w:r>
    </w:p>
    <w:p>
      <w:pPr>
        <w:pStyle w:val="BodyText"/>
        <w:spacing w:before="10"/>
        <w:rPr>
          <w:i/>
          <w:sz w:val="22"/>
        </w:rPr>
      </w:pPr>
    </w:p>
    <w:p>
      <w:pPr>
        <w:pStyle w:val="Heading4"/>
        <w:ind w:left="113"/>
        <w:jc w:val="left"/>
      </w:pPr>
      <w:r>
        <w:rPr/>
        <w:t>SUM-460</w:t>
      </w:r>
      <w:r>
        <w:rPr>
          <w:spacing w:val="56"/>
          <w:w w:val="150"/>
        </w:rPr>
        <w:t> </w:t>
      </w:r>
      <w:r>
        <w:rPr/>
        <w:t>VALE-TRANSPORTE.</w:t>
      </w:r>
      <w:r>
        <w:rPr>
          <w:spacing w:val="46"/>
        </w:rPr>
        <w:t> </w:t>
      </w:r>
      <w:r>
        <w:rPr/>
        <w:t>ÔNUS</w:t>
      </w:r>
      <w:r>
        <w:rPr>
          <w:spacing w:val="45"/>
        </w:rPr>
        <w:t> </w:t>
      </w:r>
      <w:r>
        <w:rPr/>
        <w:t>DA</w:t>
      </w:r>
      <w:r>
        <w:rPr>
          <w:spacing w:val="47"/>
        </w:rPr>
        <w:t> </w:t>
      </w:r>
      <w:r>
        <w:rPr/>
        <w:t>PROVA</w:t>
      </w:r>
      <w:r>
        <w:rPr>
          <w:spacing w:val="45"/>
        </w:rPr>
        <w:t> </w:t>
      </w:r>
      <w:r>
        <w:rPr/>
        <w:t>-</w:t>
      </w:r>
      <w:r>
        <w:rPr>
          <w:spacing w:val="45"/>
        </w:rPr>
        <w:t> </w:t>
      </w:r>
      <w:r>
        <w:rPr/>
        <w:t>Res.</w:t>
      </w:r>
      <w:r>
        <w:rPr>
          <w:spacing w:val="46"/>
        </w:rPr>
        <w:t> </w:t>
      </w:r>
      <w:r>
        <w:rPr>
          <w:spacing w:val="-2"/>
        </w:rPr>
        <w:t>209/2016,</w:t>
      </w:r>
    </w:p>
    <w:p>
      <w:pPr>
        <w:spacing w:before="2"/>
        <w:ind w:left="1020" w:right="0" w:firstLine="0"/>
        <w:jc w:val="both"/>
        <w:rPr>
          <w:b/>
          <w:sz w:val="28"/>
        </w:rPr>
      </w:pPr>
      <w:r>
        <w:rPr>
          <w:b/>
          <w:sz w:val="28"/>
        </w:rPr>
        <w:t>DEJT</w:t>
      </w:r>
      <w:r>
        <w:rPr>
          <w:b/>
          <w:spacing w:val="-3"/>
          <w:sz w:val="28"/>
        </w:rPr>
        <w:t> </w:t>
      </w:r>
      <w:r>
        <w:rPr>
          <w:b/>
          <w:sz w:val="28"/>
        </w:rPr>
        <w:t>divulgado</w:t>
      </w:r>
      <w:r>
        <w:rPr>
          <w:b/>
          <w:spacing w:val="-1"/>
          <w:sz w:val="28"/>
        </w:rPr>
        <w:t> </w:t>
      </w:r>
      <w:r>
        <w:rPr>
          <w:b/>
          <w:sz w:val="28"/>
        </w:rPr>
        <w:t>em</w:t>
      </w:r>
      <w:r>
        <w:rPr>
          <w:b/>
          <w:spacing w:val="-6"/>
          <w:sz w:val="28"/>
        </w:rPr>
        <w:t> </w:t>
      </w:r>
      <w:r>
        <w:rPr>
          <w:b/>
          <w:sz w:val="28"/>
        </w:rPr>
        <w:t>01,</w:t>
      </w:r>
      <w:r>
        <w:rPr>
          <w:b/>
          <w:spacing w:val="-3"/>
          <w:sz w:val="28"/>
        </w:rPr>
        <w:t> </w:t>
      </w:r>
      <w:r>
        <w:rPr>
          <w:b/>
          <w:sz w:val="28"/>
        </w:rPr>
        <w:t>02</w:t>
      </w:r>
      <w:r>
        <w:rPr>
          <w:b/>
          <w:spacing w:val="-1"/>
          <w:sz w:val="28"/>
        </w:rPr>
        <w:t> </w:t>
      </w:r>
      <w:r>
        <w:rPr>
          <w:b/>
          <w:sz w:val="28"/>
        </w:rPr>
        <w:t>e</w:t>
      </w:r>
      <w:r>
        <w:rPr>
          <w:b/>
          <w:spacing w:val="-4"/>
          <w:sz w:val="28"/>
        </w:rPr>
        <w:t> </w:t>
      </w:r>
      <w:r>
        <w:rPr>
          <w:b/>
          <w:spacing w:val="-2"/>
          <w:sz w:val="28"/>
        </w:rPr>
        <w:t>03.06.2016</w:t>
      </w:r>
    </w:p>
    <w:p>
      <w:pPr>
        <w:spacing w:line="240" w:lineRule="auto" w:before="33"/>
        <w:ind w:left="1020" w:right="141" w:firstLine="0"/>
        <w:jc w:val="both"/>
        <w:rPr>
          <w:sz w:val="28"/>
        </w:rPr>
      </w:pPr>
      <w:r>
        <w:rPr>
          <w:sz w:val="28"/>
        </w:rPr>
        <w:t>É do empregador o ônus de comprovar que o empregado não satisfaz os requisitos indispensáveis para a concessão do vale-transporte ou não pretenda fazer uso do benefício.</w:t>
      </w:r>
    </w:p>
    <w:p>
      <w:pPr>
        <w:pStyle w:val="Heading3"/>
        <w:spacing w:before="265"/>
        <w:ind w:left="113"/>
        <w:jc w:val="left"/>
      </w:pPr>
      <w:r>
        <w:rPr/>
        <w:t>SUM-461</w:t>
      </w:r>
      <w:r>
        <w:rPr>
          <w:spacing w:val="54"/>
          <w:w w:val="150"/>
        </w:rPr>
        <w:t> </w:t>
      </w:r>
      <w:r>
        <w:rPr/>
        <w:t>FGTS.</w:t>
      </w:r>
      <w:r>
        <w:rPr>
          <w:spacing w:val="20"/>
        </w:rPr>
        <w:t> </w:t>
      </w:r>
      <w:r>
        <w:rPr/>
        <w:t>DIFERENÇAS.</w:t>
      </w:r>
      <w:r>
        <w:rPr>
          <w:spacing w:val="20"/>
        </w:rPr>
        <w:t> </w:t>
      </w:r>
      <w:r>
        <w:rPr/>
        <w:t>RECOLHIMENTO.</w:t>
      </w:r>
      <w:r>
        <w:rPr>
          <w:spacing w:val="20"/>
        </w:rPr>
        <w:t> </w:t>
      </w:r>
      <w:r>
        <w:rPr/>
        <w:t>ÔNUS</w:t>
      </w:r>
      <w:r>
        <w:rPr>
          <w:spacing w:val="20"/>
        </w:rPr>
        <w:t> </w:t>
      </w:r>
      <w:r>
        <w:rPr/>
        <w:t>DA</w:t>
      </w:r>
      <w:r>
        <w:rPr>
          <w:spacing w:val="19"/>
        </w:rPr>
        <w:t> </w:t>
      </w:r>
      <w:r>
        <w:rPr>
          <w:spacing w:val="-4"/>
        </w:rPr>
        <w:t>PRO-</w:t>
      </w:r>
    </w:p>
    <w:p>
      <w:pPr>
        <w:pStyle w:val="Heading4"/>
        <w:spacing w:before="2"/>
        <w:ind w:left="1021"/>
      </w:pPr>
      <w:r>
        <w:rPr/>
        <w:t>VA</w:t>
      </w:r>
      <w:r>
        <w:rPr>
          <w:spacing w:val="-6"/>
        </w:rPr>
        <w:t> </w:t>
      </w:r>
      <w:r>
        <w:rPr/>
        <w:t>-</w:t>
      </w:r>
      <w:r>
        <w:rPr>
          <w:spacing w:val="-2"/>
        </w:rPr>
        <w:t> </w:t>
      </w:r>
      <w:r>
        <w:rPr/>
        <w:t>Res.</w:t>
      </w:r>
      <w:r>
        <w:rPr>
          <w:spacing w:val="-3"/>
        </w:rPr>
        <w:t> </w:t>
      </w:r>
      <w:r>
        <w:rPr/>
        <w:t>209/2016,</w:t>
      </w:r>
      <w:r>
        <w:rPr>
          <w:spacing w:val="-3"/>
        </w:rPr>
        <w:t> </w:t>
      </w:r>
      <w:r>
        <w:rPr/>
        <w:t>DEJT</w:t>
      </w:r>
      <w:r>
        <w:rPr>
          <w:spacing w:val="-2"/>
        </w:rPr>
        <w:t> </w:t>
      </w:r>
      <w:r>
        <w:rPr/>
        <w:t>divulgado</w:t>
      </w:r>
      <w:r>
        <w:rPr>
          <w:spacing w:val="-2"/>
        </w:rPr>
        <w:t> </w:t>
      </w:r>
      <w:r>
        <w:rPr/>
        <w:t>em</w:t>
      </w:r>
      <w:r>
        <w:rPr>
          <w:spacing w:val="-6"/>
        </w:rPr>
        <w:t> </w:t>
      </w:r>
      <w:r>
        <w:rPr/>
        <w:t>01,</w:t>
      </w:r>
      <w:r>
        <w:rPr>
          <w:spacing w:val="-2"/>
        </w:rPr>
        <w:t> </w:t>
      </w:r>
      <w:r>
        <w:rPr/>
        <w:t>02</w:t>
      </w:r>
      <w:r>
        <w:rPr>
          <w:spacing w:val="-2"/>
        </w:rPr>
        <w:t> </w:t>
      </w:r>
      <w:r>
        <w:rPr/>
        <w:t>e</w:t>
      </w:r>
      <w:r>
        <w:rPr>
          <w:spacing w:val="-4"/>
        </w:rPr>
        <w:t> </w:t>
      </w:r>
      <w:r>
        <w:rPr>
          <w:spacing w:val="-2"/>
        </w:rPr>
        <w:t>03.06.2016</w:t>
      </w:r>
    </w:p>
    <w:p>
      <w:pPr>
        <w:spacing w:line="240" w:lineRule="auto" w:before="34"/>
        <w:ind w:left="1021" w:right="135" w:firstLine="0"/>
        <w:jc w:val="both"/>
        <w:rPr>
          <w:sz w:val="28"/>
        </w:rPr>
      </w:pPr>
      <w:r>
        <w:rPr>
          <w:sz w:val="28"/>
        </w:rPr>
        <w:t>É do empregador o ônus da prova em relação à regularidade dos de- pósitos do FGTS, pois o pagamento é fato extintivo do direito do au- tor (art. 373, II, do CPC de 2015).</w:t>
      </w:r>
    </w:p>
    <w:p>
      <w:pPr>
        <w:pStyle w:val="Heading4"/>
        <w:spacing w:line="242" w:lineRule="auto" w:before="265"/>
        <w:ind w:left="1021" w:hanging="908"/>
        <w:jc w:val="left"/>
      </w:pPr>
      <w:r>
        <w:rPr/>
        <w:t>SUM-462</w:t>
      </w:r>
      <w:r>
        <w:rPr>
          <w:spacing w:val="80"/>
        </w:rPr>
        <w:t> </w:t>
      </w:r>
      <w:r>
        <w:rPr/>
        <w:t>MULTA</w:t>
      </w:r>
      <w:r>
        <w:rPr>
          <w:spacing w:val="40"/>
        </w:rPr>
        <w:t> </w:t>
      </w:r>
      <w:r>
        <w:rPr/>
        <w:t>DO</w:t>
      </w:r>
      <w:r>
        <w:rPr>
          <w:spacing w:val="40"/>
        </w:rPr>
        <w:t> </w:t>
      </w:r>
      <w:r>
        <w:rPr/>
        <w:t>ART.</w:t>
      </w:r>
      <w:r>
        <w:rPr>
          <w:spacing w:val="40"/>
        </w:rPr>
        <w:t> </w:t>
      </w:r>
      <w:r>
        <w:rPr/>
        <w:t>477,</w:t>
      </w:r>
      <w:r>
        <w:rPr>
          <w:spacing w:val="40"/>
        </w:rPr>
        <w:t> </w:t>
      </w:r>
      <w:r>
        <w:rPr/>
        <w:t>§</w:t>
      </w:r>
      <w:r>
        <w:rPr>
          <w:spacing w:val="40"/>
        </w:rPr>
        <w:t> </w:t>
      </w:r>
      <w:r>
        <w:rPr/>
        <w:t>8º,</w:t>
      </w:r>
      <w:r>
        <w:rPr>
          <w:spacing w:val="40"/>
        </w:rPr>
        <w:t> </w:t>
      </w:r>
      <w:r>
        <w:rPr/>
        <w:t>DA</w:t>
      </w:r>
      <w:r>
        <w:rPr>
          <w:spacing w:val="40"/>
        </w:rPr>
        <w:t> </w:t>
      </w:r>
      <w:r>
        <w:rPr/>
        <w:t>CLT.</w:t>
      </w:r>
      <w:r>
        <w:rPr>
          <w:spacing w:val="40"/>
        </w:rPr>
        <w:t> </w:t>
      </w:r>
      <w:r>
        <w:rPr/>
        <w:t>INCIDÊNCIA.</w:t>
      </w:r>
      <w:r>
        <w:rPr>
          <w:spacing w:val="40"/>
        </w:rPr>
        <w:t> </w:t>
      </w:r>
      <w:r>
        <w:rPr/>
        <w:t>RE- CONHECIMENTO</w:t>
      </w:r>
      <w:r>
        <w:rPr>
          <w:spacing w:val="19"/>
        </w:rPr>
        <w:t> </w:t>
      </w:r>
      <w:r>
        <w:rPr/>
        <w:t>JUDICIAL</w:t>
      </w:r>
      <w:r>
        <w:rPr>
          <w:spacing w:val="23"/>
        </w:rPr>
        <w:t> </w:t>
      </w:r>
      <w:r>
        <w:rPr/>
        <w:t>DA</w:t>
      </w:r>
      <w:r>
        <w:rPr>
          <w:spacing w:val="22"/>
        </w:rPr>
        <w:t> </w:t>
      </w:r>
      <w:r>
        <w:rPr/>
        <w:t>RELAÇÃO</w:t>
      </w:r>
      <w:r>
        <w:rPr>
          <w:spacing w:val="22"/>
        </w:rPr>
        <w:t> </w:t>
      </w:r>
      <w:r>
        <w:rPr/>
        <w:t>DE</w:t>
      </w:r>
      <w:r>
        <w:rPr>
          <w:spacing w:val="23"/>
        </w:rPr>
        <w:t> </w:t>
      </w:r>
      <w:r>
        <w:rPr>
          <w:spacing w:val="-2"/>
        </w:rPr>
        <w:t>EMPREGO</w:t>
      </w:r>
    </w:p>
    <w:p>
      <w:pPr>
        <w:spacing w:line="317" w:lineRule="exact" w:before="0"/>
        <w:ind w:left="1021" w:right="0" w:firstLine="0"/>
        <w:jc w:val="both"/>
        <w:rPr>
          <w:b/>
          <w:sz w:val="28"/>
        </w:rPr>
      </w:pPr>
      <w:r>
        <w:rPr>
          <w:b/>
          <w:sz w:val="28"/>
        </w:rPr>
        <w:t>-</w:t>
      </w:r>
      <w:r>
        <w:rPr>
          <w:b/>
          <w:spacing w:val="-5"/>
          <w:sz w:val="28"/>
        </w:rPr>
        <w:t> </w:t>
      </w:r>
      <w:r>
        <w:rPr>
          <w:b/>
          <w:sz w:val="28"/>
        </w:rPr>
        <w:t>Res.</w:t>
      </w:r>
      <w:r>
        <w:rPr>
          <w:b/>
          <w:spacing w:val="-3"/>
          <w:sz w:val="28"/>
        </w:rPr>
        <w:t> </w:t>
      </w:r>
      <w:r>
        <w:rPr>
          <w:b/>
          <w:sz w:val="28"/>
        </w:rPr>
        <w:t>209/2016,</w:t>
      </w:r>
      <w:r>
        <w:rPr>
          <w:b/>
          <w:spacing w:val="-2"/>
          <w:sz w:val="28"/>
        </w:rPr>
        <w:t> </w:t>
      </w:r>
      <w:r>
        <w:rPr>
          <w:b/>
          <w:sz w:val="28"/>
        </w:rPr>
        <w:t>DEJT</w:t>
      </w:r>
      <w:r>
        <w:rPr>
          <w:b/>
          <w:spacing w:val="-3"/>
          <w:sz w:val="28"/>
        </w:rPr>
        <w:t> </w:t>
      </w:r>
      <w:r>
        <w:rPr>
          <w:b/>
          <w:sz w:val="28"/>
        </w:rPr>
        <w:t>divulgado</w:t>
      </w:r>
      <w:r>
        <w:rPr>
          <w:b/>
          <w:spacing w:val="-1"/>
          <w:sz w:val="28"/>
        </w:rPr>
        <w:t> </w:t>
      </w:r>
      <w:r>
        <w:rPr>
          <w:b/>
          <w:sz w:val="28"/>
        </w:rPr>
        <w:t>em</w:t>
      </w:r>
      <w:r>
        <w:rPr>
          <w:b/>
          <w:spacing w:val="-6"/>
          <w:sz w:val="28"/>
        </w:rPr>
        <w:t> </w:t>
      </w:r>
      <w:r>
        <w:rPr>
          <w:b/>
          <w:sz w:val="28"/>
        </w:rPr>
        <w:t>01,</w:t>
      </w:r>
      <w:r>
        <w:rPr>
          <w:b/>
          <w:spacing w:val="-5"/>
          <w:sz w:val="28"/>
        </w:rPr>
        <w:t> </w:t>
      </w:r>
      <w:r>
        <w:rPr>
          <w:b/>
          <w:sz w:val="28"/>
        </w:rPr>
        <w:t>02</w:t>
      </w:r>
      <w:r>
        <w:rPr>
          <w:b/>
          <w:spacing w:val="-2"/>
          <w:sz w:val="28"/>
        </w:rPr>
        <w:t> </w:t>
      </w:r>
      <w:r>
        <w:rPr>
          <w:b/>
          <w:sz w:val="28"/>
        </w:rPr>
        <w:t>e</w:t>
      </w:r>
      <w:r>
        <w:rPr>
          <w:b/>
          <w:spacing w:val="-4"/>
          <w:sz w:val="28"/>
        </w:rPr>
        <w:t> </w:t>
      </w:r>
      <w:r>
        <w:rPr>
          <w:b/>
          <w:spacing w:val="-2"/>
          <w:sz w:val="28"/>
        </w:rPr>
        <w:t>03.06.2016</w:t>
      </w:r>
    </w:p>
    <w:p>
      <w:pPr>
        <w:spacing w:line="240" w:lineRule="auto" w:before="33"/>
        <w:ind w:left="1021" w:right="139" w:firstLine="0"/>
        <w:jc w:val="both"/>
        <w:rPr>
          <w:sz w:val="28"/>
        </w:rPr>
      </w:pPr>
      <w:r>
        <w:rPr>
          <w:sz w:val="28"/>
        </w:rPr>
        <w:t>A circunstância de a relação de emprego ter sido reconhecida apenas em juízo não tem o condão de afastar a incidência da multa prevista no art. 477, §8º, da CLT. A referida multa não será devida apenas quando, comprovadamente, o empregado der causa à mora no paga- mento das verbas rescisórias.</w:t>
      </w:r>
    </w:p>
    <w:p>
      <w:pPr>
        <w:pStyle w:val="Heading3"/>
        <w:spacing w:before="264"/>
        <w:ind w:left="114"/>
        <w:jc w:val="left"/>
      </w:pPr>
      <w:r>
        <w:rPr/>
        <w:t>SUM-463</w:t>
      </w:r>
      <w:r>
        <w:rPr>
          <w:spacing w:val="58"/>
          <w:w w:val="150"/>
        </w:rPr>
        <w:t> </w:t>
      </w:r>
      <w:r>
        <w:rPr/>
        <w:t>ASSISTÊNCIA</w:t>
      </w:r>
      <w:r>
        <w:rPr>
          <w:spacing w:val="23"/>
        </w:rPr>
        <w:t>  </w:t>
      </w:r>
      <w:r>
        <w:rPr/>
        <w:t>JUDICIÁRIA</w:t>
      </w:r>
      <w:r>
        <w:rPr>
          <w:spacing w:val="23"/>
        </w:rPr>
        <w:t>  </w:t>
      </w:r>
      <w:r>
        <w:rPr/>
        <w:t>GRATUITA.</w:t>
      </w:r>
      <w:r>
        <w:rPr>
          <w:spacing w:val="23"/>
        </w:rPr>
        <w:t>  </w:t>
      </w:r>
      <w:r>
        <w:rPr>
          <w:spacing w:val="-2"/>
        </w:rPr>
        <w:t>COMPROVA-</w:t>
      </w:r>
    </w:p>
    <w:p>
      <w:pPr>
        <w:pStyle w:val="Heading4"/>
        <w:spacing w:before="2"/>
        <w:ind w:left="1021" w:right="135"/>
      </w:pPr>
      <w:r>
        <w:rPr/>
        <w:t>ÇÃO (conversão da Orientação Jurisprudencial nº 304 da SBDI- 1, com alterações decorrentes do CPC de 2015) - Res. 219/2017, DEJT divulgado em 28, 29 e 30.06.2017 – republicada - DEJT di- vulgado em 12, 13 e 14.07.2017</w:t>
      </w:r>
    </w:p>
    <w:p>
      <w:pPr>
        <w:pStyle w:val="ListParagraph"/>
        <w:numPr>
          <w:ilvl w:val="0"/>
          <w:numId w:val="60"/>
        </w:numPr>
        <w:tabs>
          <w:tab w:pos="1203" w:val="left" w:leader="none"/>
        </w:tabs>
        <w:spacing w:line="240" w:lineRule="auto" w:before="32" w:after="0"/>
        <w:ind w:left="1021" w:right="137" w:firstLine="0"/>
        <w:jc w:val="both"/>
        <w:rPr>
          <w:sz w:val="28"/>
        </w:rPr>
      </w:pPr>
      <w:r>
        <w:rPr>
          <w:sz w:val="28"/>
        </w:rPr>
        <w:t>– A partir de 26.06.2017, para a concessão da assistência judiciária gratuita à pessoa natural, basta a declaração de hipossuficiência eco- nômica firmada pela</w:t>
      </w:r>
      <w:r>
        <w:rPr>
          <w:spacing w:val="-1"/>
          <w:sz w:val="28"/>
        </w:rPr>
        <w:t> </w:t>
      </w:r>
      <w:r>
        <w:rPr>
          <w:sz w:val="28"/>
        </w:rPr>
        <w:t>parte</w:t>
      </w:r>
      <w:r>
        <w:rPr>
          <w:spacing w:val="-1"/>
          <w:sz w:val="28"/>
        </w:rPr>
        <w:t> </w:t>
      </w:r>
      <w:r>
        <w:rPr>
          <w:sz w:val="28"/>
        </w:rPr>
        <w:t>ou por</w:t>
      </w:r>
      <w:r>
        <w:rPr>
          <w:spacing w:val="-1"/>
          <w:sz w:val="28"/>
        </w:rPr>
        <w:t> </w:t>
      </w:r>
      <w:r>
        <w:rPr>
          <w:sz w:val="28"/>
        </w:rPr>
        <w:t>seu advogado,</w:t>
      </w:r>
      <w:r>
        <w:rPr>
          <w:spacing w:val="-1"/>
          <w:sz w:val="28"/>
        </w:rPr>
        <w:t> </w:t>
      </w:r>
      <w:r>
        <w:rPr>
          <w:sz w:val="28"/>
        </w:rPr>
        <w:t>desde que munido de procuração com poderes específicos para esse fim (art. 105 do CPC</w:t>
      </w:r>
      <w:r>
        <w:rPr>
          <w:spacing w:val="40"/>
          <w:sz w:val="28"/>
        </w:rPr>
        <w:t> </w:t>
      </w:r>
      <w:r>
        <w:rPr>
          <w:sz w:val="28"/>
        </w:rPr>
        <w:t>de 2015);</w:t>
      </w:r>
    </w:p>
    <w:p>
      <w:pPr>
        <w:spacing w:after="0" w:line="240" w:lineRule="auto"/>
        <w:jc w:val="both"/>
        <w:rPr>
          <w:sz w:val="28"/>
        </w:rPr>
        <w:sectPr>
          <w:pgSz w:w="11910" w:h="16840"/>
          <w:pgMar w:header="0" w:footer="836" w:top="660" w:bottom="1060" w:left="1360" w:right="1500"/>
        </w:sectPr>
      </w:pPr>
    </w:p>
    <w:p>
      <w:pPr>
        <w:spacing w:before="75"/>
        <w:ind w:left="2978" w:right="2950" w:firstLine="0"/>
        <w:jc w:val="center"/>
        <w:rPr>
          <w:sz w:val="28"/>
        </w:rPr>
      </w:pPr>
      <w:r>
        <w:rPr/>
        <mc:AlternateContent>
          <mc:Choice Requires="wps">
            <w:drawing>
              <wp:anchor distT="0" distB="0" distL="0" distR="0" allowOverlap="1" layoutInCell="1" locked="0" behindDoc="1" simplePos="0" relativeHeight="487820800">
                <wp:simplePos x="0" y="0"/>
                <wp:positionH relativeFrom="page">
                  <wp:posOffset>954024</wp:posOffset>
                </wp:positionH>
                <wp:positionV relativeFrom="paragraph">
                  <wp:posOffset>268468</wp:posOffset>
                </wp:positionV>
                <wp:extent cx="5581015" cy="6350"/>
                <wp:effectExtent l="0" t="0" r="0" b="0"/>
                <wp:wrapTopAndBottom/>
                <wp:docPr id="471" name="Graphic 471"/>
                <wp:cNvGraphicFramePr>
                  <a:graphicFrameLocks/>
                </wp:cNvGraphicFramePr>
                <a:graphic>
                  <a:graphicData uri="http://schemas.microsoft.com/office/word/2010/wordprocessingShape">
                    <wps:wsp>
                      <wps:cNvPr id="471" name="Graphic 471"/>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21.139286pt;width:439.439pt;height:.481pt;mso-position-horizontal-relative:page;mso-position-vertical-relative:paragraph;z-index:-15495680;mso-wrap-distance-left:0;mso-wrap-distance-right:0" id="docshape470"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962112">
                <wp:simplePos x="0" y="0"/>
                <wp:positionH relativeFrom="page">
                  <wp:posOffset>6861811</wp:posOffset>
                </wp:positionH>
                <wp:positionV relativeFrom="page">
                  <wp:posOffset>504194</wp:posOffset>
                </wp:positionV>
                <wp:extent cx="699135" cy="1259840"/>
                <wp:effectExtent l="0" t="0" r="0" b="0"/>
                <wp:wrapNone/>
                <wp:docPr id="472" name="Graphic 472"/>
                <wp:cNvGraphicFramePr>
                  <a:graphicFrameLocks/>
                </wp:cNvGraphicFramePr>
                <a:graphic>
                  <a:graphicData uri="http://schemas.microsoft.com/office/word/2010/wordprocessingShape">
                    <wps:wsp>
                      <wps:cNvPr id="472" name="Graphic 472"/>
                      <wps:cNvSpPr/>
                      <wps:spPr>
                        <a:xfrm>
                          <a:off x="0" y="0"/>
                          <a:ext cx="699135" cy="1259840"/>
                        </a:xfrm>
                        <a:custGeom>
                          <a:avLst/>
                          <a:gdLst/>
                          <a:ahLst/>
                          <a:cxnLst/>
                          <a:rect l="l" t="t" r="r" b="b"/>
                          <a:pathLst>
                            <a:path w="699135"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698752" y="1242836"/>
                              </a:lnTo>
                              <a:lnTo>
                                <a:pt x="698752" y="17000"/>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30011pt;margin-top:39.700382pt;width:55.05pt;height:99.2pt;mso-position-horizontal-relative:page;mso-position-vertical-relative:page;z-index:15962112" id="docshape471" coordorigin="10806,794" coordsize="1101,1984" path="m11812,794l11007,794,10929,810,10865,853,10822,917,10806,995,10806,2577,10822,2655,10865,2719,10929,2762,11007,2778,11812,2778,11890,2762,11906,2751,11906,821,11890,810,11812,79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62624">
                <wp:simplePos x="0" y="0"/>
                <wp:positionH relativeFrom="page">
                  <wp:posOffset>6917920</wp:posOffset>
                </wp:positionH>
                <wp:positionV relativeFrom="page">
                  <wp:posOffset>770762</wp:posOffset>
                </wp:positionV>
                <wp:extent cx="203835" cy="721995"/>
                <wp:effectExtent l="0" t="0" r="0" b="0"/>
                <wp:wrapNone/>
                <wp:docPr id="473" name="Textbox 473"/>
                <wp:cNvGraphicFramePr>
                  <a:graphicFrameLocks/>
                </wp:cNvGraphicFramePr>
                <a:graphic>
                  <a:graphicData uri="http://schemas.microsoft.com/office/word/2010/wordprocessingShape">
                    <wps:wsp>
                      <wps:cNvPr id="473" name="Textbox 473"/>
                      <wps:cNvSpPr txBox="1"/>
                      <wps:spPr>
                        <a:xfrm>
                          <a:off x="0" y="0"/>
                          <a:ext cx="203835" cy="72199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wps:txbx>
                      <wps:bodyPr wrap="square" lIns="0" tIns="0" rIns="0" bIns="0" rtlCol="0" vert="vert270">
                        <a:noAutofit/>
                      </wps:bodyPr>
                    </wps:wsp>
                  </a:graphicData>
                </a:graphic>
              </wp:anchor>
            </w:drawing>
          </mc:Choice>
          <mc:Fallback>
            <w:pict>
              <v:shape style="position:absolute;margin-left:544.718140pt;margin-top:60.689945pt;width:16.05pt;height:56.85pt;mso-position-horizontal-relative:page;mso-position-vertical-relative:page;z-index:15962624" type="#_x0000_t202" id="docshape472"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pacing w:val="-2"/>
                          <w:sz w:val="20"/>
                        </w:rPr>
                        <w:t>SÚMULAS</w:t>
                      </w:r>
                    </w:p>
                  </w:txbxContent>
                </v:textbox>
                <w10:wrap type="none"/>
              </v:shape>
            </w:pict>
          </mc:Fallback>
        </mc:AlternateContent>
      </w:r>
      <w:r>
        <w:rPr>
          <w:spacing w:val="-2"/>
          <w:sz w:val="28"/>
        </w:rPr>
        <w:t>Súmulas</w:t>
      </w:r>
    </w:p>
    <w:p>
      <w:pPr>
        <w:pStyle w:val="ListParagraph"/>
        <w:numPr>
          <w:ilvl w:val="0"/>
          <w:numId w:val="60"/>
        </w:numPr>
        <w:tabs>
          <w:tab w:pos="1283" w:val="left" w:leader="none"/>
        </w:tabs>
        <w:spacing w:line="240" w:lineRule="auto" w:before="72" w:after="0"/>
        <w:ind w:left="1020" w:right="138" w:firstLine="0"/>
        <w:jc w:val="both"/>
        <w:rPr>
          <w:i/>
          <w:sz w:val="28"/>
        </w:rPr>
      </w:pPr>
      <w:r>
        <w:rPr>
          <w:sz w:val="28"/>
        </w:rPr>
        <w:t>– No caso de pessoa jurídica, não basta a mera declaração: é neces- sária a demonstração cabal de impossibilidade</w:t>
      </w:r>
      <w:r>
        <w:rPr>
          <w:spacing w:val="-1"/>
          <w:sz w:val="28"/>
        </w:rPr>
        <w:t> </w:t>
      </w:r>
      <w:r>
        <w:rPr>
          <w:sz w:val="28"/>
        </w:rPr>
        <w:t>de a parte arcar com</w:t>
      </w:r>
      <w:r>
        <w:rPr>
          <w:spacing w:val="-3"/>
          <w:sz w:val="28"/>
        </w:rPr>
        <w:t> </w:t>
      </w:r>
      <w:r>
        <w:rPr>
          <w:sz w:val="28"/>
        </w:rPr>
        <w:t>as despesas do processo</w:t>
      </w:r>
      <w:r>
        <w:rPr>
          <w:i/>
          <w:sz w:val="28"/>
        </w:rPr>
        <w:t>.</w:t>
      </w:r>
    </w:p>
    <w:p>
      <w:pPr>
        <w:spacing w:after="0" w:line="240" w:lineRule="auto"/>
        <w:jc w:val="both"/>
        <w:rPr>
          <w:sz w:val="28"/>
        </w:rPr>
        <w:sectPr>
          <w:pgSz w:w="11910" w:h="16840"/>
          <w:pgMar w:header="0" w:footer="836" w:top="660" w:bottom="1060" w:left="1360" w:right="1500"/>
        </w:sectPr>
      </w:pPr>
    </w:p>
    <w:p>
      <w:pPr>
        <w:pStyle w:val="BodyText"/>
        <w:spacing w:before="4"/>
        <w:rPr>
          <w:i/>
          <w:sz w:val="17"/>
        </w:rPr>
      </w:pPr>
    </w:p>
    <w:p>
      <w:pPr>
        <w:spacing w:after="0"/>
        <w:rPr>
          <w:sz w:val="17"/>
        </w:rPr>
        <w:sectPr>
          <w:footerReference w:type="default" r:id="rId14"/>
          <w:pgSz w:w="11910" w:h="16840"/>
          <w:pgMar w:footer="0" w:header="0" w:top="1920" w:bottom="280" w:left="1360" w:right="1500"/>
        </w:sect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spacing w:line="513" w:lineRule="auto" w:before="229"/>
        <w:ind w:left="1918" w:right="1777" w:firstLine="0"/>
        <w:jc w:val="center"/>
        <w:rPr>
          <w:i/>
          <w:sz w:val="48"/>
        </w:rPr>
      </w:pPr>
      <w:r>
        <w:rPr>
          <w:i/>
          <w:sz w:val="48"/>
        </w:rPr>
        <w:t>Orientação</w:t>
      </w:r>
      <w:r>
        <w:rPr>
          <w:i/>
          <w:spacing w:val="-30"/>
          <w:sz w:val="48"/>
        </w:rPr>
        <w:t> </w:t>
      </w:r>
      <w:r>
        <w:rPr>
          <w:i/>
          <w:sz w:val="48"/>
        </w:rPr>
        <w:t>Jurisprudencial </w:t>
      </w:r>
      <w:r>
        <w:rPr>
          <w:i/>
          <w:spacing w:val="-6"/>
          <w:sz w:val="48"/>
        </w:rPr>
        <w:t>do</w:t>
      </w:r>
    </w:p>
    <w:p>
      <w:pPr>
        <w:spacing w:before="6"/>
        <w:ind w:left="1574" w:right="1434" w:firstLine="0"/>
        <w:jc w:val="center"/>
        <w:rPr>
          <w:i/>
          <w:sz w:val="48"/>
        </w:rPr>
      </w:pPr>
      <w:r>
        <w:rPr>
          <w:i/>
          <w:sz w:val="48"/>
        </w:rPr>
        <w:t>Tribunal</w:t>
      </w:r>
      <w:r>
        <w:rPr>
          <w:i/>
          <w:spacing w:val="-2"/>
          <w:sz w:val="48"/>
        </w:rPr>
        <w:t> </w:t>
      </w:r>
      <w:r>
        <w:rPr>
          <w:i/>
          <w:sz w:val="48"/>
        </w:rPr>
        <w:t>Superior</w:t>
      </w:r>
      <w:r>
        <w:rPr>
          <w:i/>
          <w:spacing w:val="-1"/>
          <w:sz w:val="48"/>
        </w:rPr>
        <w:t> </w:t>
      </w:r>
      <w:r>
        <w:rPr>
          <w:i/>
          <w:sz w:val="48"/>
        </w:rPr>
        <w:t>do</w:t>
      </w:r>
      <w:r>
        <w:rPr>
          <w:i/>
          <w:spacing w:val="-1"/>
          <w:sz w:val="48"/>
        </w:rPr>
        <w:t> </w:t>
      </w:r>
      <w:r>
        <w:rPr>
          <w:i/>
          <w:spacing w:val="-2"/>
          <w:sz w:val="48"/>
        </w:rPr>
        <w:t>Trabalho</w:t>
      </w:r>
    </w:p>
    <w:p>
      <w:pPr>
        <w:pStyle w:val="BodyText"/>
        <w:spacing w:before="1"/>
        <w:rPr>
          <w:i/>
          <w:sz w:val="55"/>
        </w:rPr>
      </w:pPr>
    </w:p>
    <w:p>
      <w:pPr>
        <w:pStyle w:val="Heading2"/>
        <w:ind w:left="168" w:right="27"/>
      </w:pPr>
      <w:r>
        <w:rPr/>
        <w:t>Tribunal</w:t>
      </w:r>
      <w:r>
        <w:rPr>
          <w:spacing w:val="-6"/>
        </w:rPr>
        <w:t> </w:t>
      </w:r>
      <w:r>
        <w:rPr/>
        <w:t>Pleno/Órgão</w:t>
      </w:r>
      <w:r>
        <w:rPr>
          <w:spacing w:val="-4"/>
        </w:rPr>
        <w:t> </w:t>
      </w:r>
      <w:r>
        <w:rPr>
          <w:spacing w:val="-2"/>
        </w:rPr>
        <w:t>Especial</w:t>
      </w:r>
    </w:p>
    <w:p>
      <w:pPr>
        <w:spacing w:after="0"/>
        <w:sectPr>
          <w:footerReference w:type="default" r:id="rId15"/>
          <w:pgSz w:w="11910" w:h="16840"/>
          <w:pgMar w:footer="0" w:header="0" w:top="1920" w:bottom="280" w:left="1360" w:right="1500"/>
        </w:sectPr>
      </w:pPr>
    </w:p>
    <w:p>
      <w:pPr>
        <w:pStyle w:val="BodyText"/>
        <w:spacing w:before="4"/>
        <w:rPr>
          <w:rFonts w:ascii="TimesNewRomanPS-BoldItalicMT"/>
          <w:b/>
          <w:i/>
          <w:sz w:val="17"/>
        </w:rPr>
      </w:pPr>
    </w:p>
    <w:p>
      <w:pPr>
        <w:spacing w:after="0"/>
        <w:rPr>
          <w:rFonts w:ascii="TimesNewRomanPS-BoldItalicMT"/>
          <w:sz w:val="17"/>
        </w:rPr>
        <w:sectPr>
          <w:footerReference w:type="default" r:id="rId16"/>
          <w:pgSz w:w="11910" w:h="16840"/>
          <w:pgMar w:footer="0" w:header="0" w:top="1920" w:bottom="280" w:left="1360" w:right="1500"/>
        </w:sectPr>
      </w:pPr>
    </w:p>
    <w:p>
      <w:pPr>
        <w:pStyle w:val="BodyText"/>
        <w:spacing w:before="9"/>
        <w:rPr>
          <w:rFonts w:ascii="TimesNewRomanPS-BoldItalicMT"/>
          <w:b/>
          <w:i/>
          <w:sz w:val="19"/>
        </w:rPr>
      </w:pPr>
      <w:r>
        <w:rPr/>
        <mc:AlternateContent>
          <mc:Choice Requires="wps">
            <w:drawing>
              <wp:anchor distT="0" distB="0" distL="0" distR="0" allowOverlap="1" layoutInCell="1" locked="0" behindDoc="0" simplePos="0" relativeHeight="15963136">
                <wp:simplePos x="0" y="0"/>
                <wp:positionH relativeFrom="page">
                  <wp:posOffset>6866888</wp:posOffset>
                </wp:positionH>
                <wp:positionV relativeFrom="page">
                  <wp:posOffset>1620526</wp:posOffset>
                </wp:positionV>
                <wp:extent cx="694055" cy="1367790"/>
                <wp:effectExtent l="0" t="0" r="0" b="0"/>
                <wp:wrapNone/>
                <wp:docPr id="478" name="Graphic 478"/>
                <wp:cNvGraphicFramePr>
                  <a:graphicFrameLocks/>
                </wp:cNvGraphicFramePr>
                <a:graphic>
                  <a:graphicData uri="http://schemas.microsoft.com/office/word/2010/wordprocessingShape">
                    <wps:wsp>
                      <wps:cNvPr id="478" name="Graphic 478"/>
                      <wps:cNvSpPr/>
                      <wps:spPr>
                        <a:xfrm>
                          <a:off x="0" y="0"/>
                          <a:ext cx="694055" cy="1367790"/>
                        </a:xfrm>
                        <a:custGeom>
                          <a:avLst/>
                          <a:gdLst/>
                          <a:ahLst/>
                          <a:cxnLst/>
                          <a:rect l="l" t="t" r="r" b="b"/>
                          <a:pathLst>
                            <a:path w="694055" h="1367790">
                              <a:moveTo>
                                <a:pt x="638695" y="0"/>
                              </a:moveTo>
                              <a:lnTo>
                                <a:pt x="127736" y="0"/>
                              </a:lnTo>
                              <a:lnTo>
                                <a:pt x="78015" y="10037"/>
                              </a:lnTo>
                              <a:lnTo>
                                <a:pt x="37412" y="37412"/>
                              </a:lnTo>
                              <a:lnTo>
                                <a:pt x="10037" y="78015"/>
                              </a:lnTo>
                              <a:lnTo>
                                <a:pt x="0" y="127736"/>
                              </a:lnTo>
                              <a:lnTo>
                                <a:pt x="0" y="1240040"/>
                              </a:lnTo>
                              <a:lnTo>
                                <a:pt x="10037" y="1289764"/>
                              </a:lnTo>
                              <a:lnTo>
                                <a:pt x="37412" y="1330371"/>
                              </a:lnTo>
                              <a:lnTo>
                                <a:pt x="78015" y="1357750"/>
                              </a:lnTo>
                              <a:lnTo>
                                <a:pt x="127736" y="1367789"/>
                              </a:lnTo>
                              <a:lnTo>
                                <a:pt x="638695" y="1367789"/>
                              </a:lnTo>
                              <a:lnTo>
                                <a:pt x="688424" y="1357750"/>
                              </a:lnTo>
                              <a:lnTo>
                                <a:pt x="693674" y="1354209"/>
                              </a:lnTo>
                              <a:lnTo>
                                <a:pt x="693674" y="13577"/>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69989pt;margin-top:127.600479pt;width:54.65pt;height:107.7pt;mso-position-horizontal-relative:page;mso-position-vertical-relative:page;z-index:15963136" id="docshape477" coordorigin="10814,2552" coordsize="1093,2154" path="m11820,2552l11015,2552,10937,2568,10873,2611,10830,2675,10814,2753,10814,4505,10830,4583,10873,4647,10937,4690,11015,4706,11820,4706,11898,4690,11906,4685,11906,2573,11898,2568,11820,2552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63648">
                <wp:simplePos x="0" y="0"/>
                <wp:positionH relativeFrom="page">
                  <wp:posOffset>6887143</wp:posOffset>
                </wp:positionH>
                <wp:positionV relativeFrom="page">
                  <wp:posOffset>1708199</wp:posOffset>
                </wp:positionV>
                <wp:extent cx="318135" cy="1226185"/>
                <wp:effectExtent l="0" t="0" r="0" b="0"/>
                <wp:wrapNone/>
                <wp:docPr id="479" name="Textbox 479"/>
                <wp:cNvGraphicFramePr>
                  <a:graphicFrameLocks/>
                </wp:cNvGraphicFramePr>
                <a:graphic>
                  <a:graphicData uri="http://schemas.microsoft.com/office/word/2010/wordprocessingShape">
                    <wps:wsp>
                      <wps:cNvPr id="479" name="Textbox 479"/>
                      <wps:cNvSpPr txBox="1"/>
                      <wps:spPr>
                        <a:xfrm>
                          <a:off x="0" y="0"/>
                          <a:ext cx="318135" cy="1226185"/>
                        </a:xfrm>
                        <a:prstGeom prst="rect">
                          <a:avLst/>
                        </a:prstGeom>
                      </wps:spPr>
                      <wps:txbx>
                        <w:txbxContent>
                          <w:p>
                            <w:pPr>
                              <w:spacing w:line="194" w:lineRule="auto" w:before="57"/>
                              <w:ind w:left="75" w:right="0" w:hanging="56"/>
                              <w:jc w:val="left"/>
                              <w:rPr>
                                <w:rFonts w:ascii="Arial Black" w:hAnsi="Arial Black"/>
                                <w:sz w:val="18"/>
                              </w:rPr>
                            </w:pPr>
                            <w:r>
                              <w:rPr>
                                <w:rFonts w:ascii="Arial Black" w:hAnsi="Arial Black"/>
                                <w:color w:val="FFFFFF"/>
                                <w:sz w:val="18"/>
                              </w:rPr>
                              <w:t>TRIBUNAL</w:t>
                            </w:r>
                            <w:r>
                              <w:rPr>
                                <w:rFonts w:ascii="Arial Black" w:hAnsi="Arial Black"/>
                                <w:color w:val="FFFFFF"/>
                                <w:spacing w:val="-15"/>
                                <w:sz w:val="18"/>
                              </w:rPr>
                              <w:t> </w:t>
                            </w:r>
                            <w:r>
                              <w:rPr>
                                <w:rFonts w:ascii="Arial Black" w:hAnsi="Arial Black"/>
                                <w:color w:val="FFFFFF"/>
                                <w:sz w:val="18"/>
                              </w:rPr>
                              <w:t>PLENO</w:t>
                            </w:r>
                            <w:r>
                              <w:rPr>
                                <w:rFonts w:ascii="Arial Black" w:hAnsi="Arial Black"/>
                                <w:color w:val="FFFFFF"/>
                                <w:spacing w:val="-16"/>
                                <w:sz w:val="18"/>
                              </w:rPr>
                              <w:t> </w:t>
                            </w:r>
                            <w:r>
                              <w:rPr>
                                <w:rFonts w:ascii="Arial Black" w:hAnsi="Arial Black"/>
                                <w:color w:val="FFFFFF"/>
                                <w:sz w:val="18"/>
                              </w:rPr>
                              <w:t>/ ÓRGÃO ESPECIAL</w:t>
                            </w:r>
                          </w:p>
                        </w:txbxContent>
                      </wps:txbx>
                      <wps:bodyPr wrap="square" lIns="0" tIns="0" rIns="0" bIns="0" rtlCol="0" vert="vert270">
                        <a:noAutofit/>
                      </wps:bodyPr>
                    </wps:wsp>
                  </a:graphicData>
                </a:graphic>
              </wp:anchor>
            </w:drawing>
          </mc:Choice>
          <mc:Fallback>
            <w:pict>
              <v:shape style="position:absolute;margin-left:542.294739pt;margin-top:134.503906pt;width:25.05pt;height:96.55pt;mso-position-horizontal-relative:page;mso-position-vertical-relative:page;z-index:15963648" type="#_x0000_t202" id="docshape478" filled="false" stroked="false">
                <v:textbox inset="0,0,0,0" style="layout-flow:vertical;mso-layout-flow-alt:bottom-to-top">
                  <w:txbxContent>
                    <w:p>
                      <w:pPr>
                        <w:spacing w:line="194" w:lineRule="auto" w:before="57"/>
                        <w:ind w:left="75" w:right="0" w:hanging="56"/>
                        <w:jc w:val="left"/>
                        <w:rPr>
                          <w:rFonts w:ascii="Arial Black" w:hAnsi="Arial Black"/>
                          <w:sz w:val="18"/>
                        </w:rPr>
                      </w:pPr>
                      <w:r>
                        <w:rPr>
                          <w:rFonts w:ascii="Arial Black" w:hAnsi="Arial Black"/>
                          <w:color w:val="FFFFFF"/>
                          <w:sz w:val="18"/>
                        </w:rPr>
                        <w:t>TRIBUNAL</w:t>
                      </w:r>
                      <w:r>
                        <w:rPr>
                          <w:rFonts w:ascii="Arial Black" w:hAnsi="Arial Black"/>
                          <w:color w:val="FFFFFF"/>
                          <w:spacing w:val="-15"/>
                          <w:sz w:val="18"/>
                        </w:rPr>
                        <w:t> </w:t>
                      </w:r>
                      <w:r>
                        <w:rPr>
                          <w:rFonts w:ascii="Arial Black" w:hAnsi="Arial Black"/>
                          <w:color w:val="FFFFFF"/>
                          <w:sz w:val="18"/>
                        </w:rPr>
                        <w:t>PLENO</w:t>
                      </w:r>
                      <w:r>
                        <w:rPr>
                          <w:rFonts w:ascii="Arial Black" w:hAnsi="Arial Black"/>
                          <w:color w:val="FFFFFF"/>
                          <w:spacing w:val="-16"/>
                          <w:sz w:val="18"/>
                        </w:rPr>
                        <w:t> </w:t>
                      </w:r>
                      <w:r>
                        <w:rPr>
                          <w:rFonts w:ascii="Arial Black" w:hAnsi="Arial Black"/>
                          <w:color w:val="FFFFFF"/>
                          <w:sz w:val="18"/>
                        </w:rPr>
                        <w:t>/ ÓRGÃO ESPECIAL</w:t>
                      </w:r>
                    </w:p>
                  </w:txbxContent>
                </v:textbox>
                <w10:wrap type="none"/>
              </v:shape>
            </w:pict>
          </mc:Fallback>
        </mc:AlternateContent>
      </w:r>
    </w:p>
    <w:p>
      <w:pPr>
        <w:pStyle w:val="Heading4"/>
        <w:spacing w:before="89"/>
        <w:ind w:left="1135" w:right="139" w:hanging="852"/>
      </w:pPr>
      <w:r>
        <w:rPr/>
        <w:t>OJ-TP/OE-1</w:t>
      </w:r>
      <w:r>
        <w:rPr>
          <w:spacing w:val="40"/>
        </w:rPr>
        <w:t> </w:t>
      </w:r>
      <w:r>
        <w:rPr/>
        <w:t>PRECATÓRIO. CRÉDITO TRABALHISTA. PE- QUENO VALOR. EMENDA CONSTITUCIONAL Nº 37/2002 (DJ 09.12.2003)</w:t>
      </w:r>
    </w:p>
    <w:p>
      <w:pPr>
        <w:spacing w:line="240" w:lineRule="auto" w:before="35"/>
        <w:ind w:left="1135" w:right="136" w:firstLine="0"/>
        <w:jc w:val="both"/>
        <w:rPr>
          <w:sz w:val="28"/>
        </w:rPr>
      </w:pPr>
      <w:r>
        <w:rPr>
          <w:sz w:val="28"/>
        </w:rPr>
        <w:t>Há dispensa da expedição de precatório, na forma do art. 100, § 3º, da CF/1988, quando a execução contra a Fazenda Pública não exce- der os valores definidos, provisoriamente, pela Emenda Constitucio- nal</w:t>
      </w:r>
      <w:r>
        <w:rPr>
          <w:spacing w:val="-4"/>
          <w:sz w:val="28"/>
        </w:rPr>
        <w:t> </w:t>
      </w:r>
      <w:r>
        <w:rPr>
          <w:sz w:val="28"/>
        </w:rPr>
        <w:t>nº</w:t>
      </w:r>
      <w:r>
        <w:rPr>
          <w:spacing w:val="-4"/>
          <w:sz w:val="28"/>
        </w:rPr>
        <w:t> </w:t>
      </w:r>
      <w:r>
        <w:rPr>
          <w:sz w:val="28"/>
        </w:rPr>
        <w:t>37/2002,</w:t>
      </w:r>
      <w:r>
        <w:rPr>
          <w:spacing w:val="-3"/>
          <w:sz w:val="28"/>
        </w:rPr>
        <w:t> </w:t>
      </w:r>
      <w:r>
        <w:rPr>
          <w:sz w:val="28"/>
        </w:rPr>
        <w:t>como</w:t>
      </w:r>
      <w:r>
        <w:rPr>
          <w:spacing w:val="-2"/>
          <w:sz w:val="28"/>
        </w:rPr>
        <w:t> </w:t>
      </w:r>
      <w:r>
        <w:rPr>
          <w:sz w:val="28"/>
        </w:rPr>
        <w:t>obrigações</w:t>
      </w:r>
      <w:r>
        <w:rPr>
          <w:spacing w:val="-2"/>
          <w:sz w:val="28"/>
        </w:rPr>
        <w:t> </w:t>
      </w:r>
      <w:r>
        <w:rPr>
          <w:sz w:val="28"/>
        </w:rPr>
        <w:t>de</w:t>
      </w:r>
      <w:r>
        <w:rPr>
          <w:spacing w:val="-3"/>
          <w:sz w:val="28"/>
        </w:rPr>
        <w:t> </w:t>
      </w:r>
      <w:r>
        <w:rPr>
          <w:sz w:val="28"/>
        </w:rPr>
        <w:t>pequeno</w:t>
      </w:r>
      <w:r>
        <w:rPr>
          <w:spacing w:val="-4"/>
          <w:sz w:val="28"/>
        </w:rPr>
        <w:t> </w:t>
      </w:r>
      <w:r>
        <w:rPr>
          <w:sz w:val="28"/>
        </w:rPr>
        <w:t>valor,</w:t>
      </w:r>
      <w:r>
        <w:rPr>
          <w:spacing w:val="-3"/>
          <w:sz w:val="28"/>
        </w:rPr>
        <w:t> </w:t>
      </w:r>
      <w:r>
        <w:rPr>
          <w:sz w:val="28"/>
        </w:rPr>
        <w:t>inexistindo</w:t>
      </w:r>
      <w:r>
        <w:rPr>
          <w:spacing w:val="-2"/>
          <w:sz w:val="28"/>
        </w:rPr>
        <w:t> </w:t>
      </w:r>
      <w:r>
        <w:rPr>
          <w:sz w:val="28"/>
        </w:rPr>
        <w:t>ilega- lidade, sob esse prisma, na determinação de seqüestro da quantia de- vida pelo ente público.</w:t>
      </w:r>
    </w:p>
    <w:p>
      <w:pPr>
        <w:pStyle w:val="Heading3"/>
        <w:spacing w:before="245"/>
        <w:ind w:left="1135" w:right="136" w:hanging="853"/>
      </w:pPr>
      <w:r>
        <w:rPr/>
        <w:t>OJ-TP/OE-2</w:t>
      </w:r>
      <w:r>
        <w:rPr>
          <w:spacing w:val="80"/>
        </w:rPr>
        <w:t>  </w:t>
      </w:r>
      <w:r>
        <w:rPr/>
        <w:t>PRECATÓRIO. REVISÃO DE CÁLCULOS. LIMI- TES DA COMPETÊNCIA DO PRESIDENTE DO TRT (DJ </w:t>
      </w:r>
      <w:r>
        <w:rPr>
          <w:spacing w:val="-2"/>
        </w:rPr>
        <w:t>09.12.2003)</w:t>
      </w:r>
    </w:p>
    <w:p>
      <w:pPr>
        <w:spacing w:line="242" w:lineRule="auto" w:before="35"/>
        <w:ind w:left="1135" w:right="143" w:firstLine="0"/>
        <w:jc w:val="both"/>
        <w:rPr>
          <w:sz w:val="28"/>
        </w:rPr>
      </w:pPr>
      <w:r>
        <w:rPr>
          <w:sz w:val="28"/>
        </w:rPr>
        <w:t>O pedido de revisão dos cálculos, em fase de precatório, previsto no art.</w:t>
      </w:r>
      <w:r>
        <w:rPr>
          <w:spacing w:val="22"/>
          <w:sz w:val="28"/>
        </w:rPr>
        <w:t> </w:t>
      </w:r>
      <w:r>
        <w:rPr>
          <w:sz w:val="28"/>
        </w:rPr>
        <w:t>1º-E</w:t>
      </w:r>
      <w:r>
        <w:rPr>
          <w:spacing w:val="19"/>
          <w:sz w:val="28"/>
        </w:rPr>
        <w:t> </w:t>
      </w:r>
      <w:r>
        <w:rPr>
          <w:sz w:val="28"/>
        </w:rPr>
        <w:t>da</w:t>
      </w:r>
      <w:r>
        <w:rPr>
          <w:spacing w:val="23"/>
          <w:sz w:val="28"/>
        </w:rPr>
        <w:t> </w:t>
      </w:r>
      <w:r>
        <w:rPr>
          <w:sz w:val="28"/>
        </w:rPr>
        <w:t>Lei</w:t>
      </w:r>
      <w:r>
        <w:rPr>
          <w:spacing w:val="25"/>
          <w:sz w:val="28"/>
        </w:rPr>
        <w:t> </w:t>
      </w:r>
      <w:r>
        <w:rPr>
          <w:sz w:val="28"/>
        </w:rPr>
        <w:t>nº</w:t>
      </w:r>
      <w:r>
        <w:rPr>
          <w:spacing w:val="22"/>
          <w:sz w:val="28"/>
        </w:rPr>
        <w:t> </w:t>
      </w:r>
      <w:r>
        <w:rPr>
          <w:sz w:val="28"/>
        </w:rPr>
        <w:t>9.494/97,</w:t>
      </w:r>
      <w:r>
        <w:rPr>
          <w:spacing w:val="22"/>
          <w:sz w:val="28"/>
        </w:rPr>
        <w:t> </w:t>
      </w:r>
      <w:r>
        <w:rPr>
          <w:sz w:val="28"/>
        </w:rPr>
        <w:t>apenas</w:t>
      </w:r>
      <w:r>
        <w:rPr>
          <w:spacing w:val="21"/>
          <w:sz w:val="28"/>
        </w:rPr>
        <w:t> </w:t>
      </w:r>
      <w:r>
        <w:rPr>
          <w:sz w:val="28"/>
        </w:rPr>
        <w:t>poderá</w:t>
      </w:r>
      <w:r>
        <w:rPr>
          <w:spacing w:val="24"/>
          <w:sz w:val="28"/>
        </w:rPr>
        <w:t> </w:t>
      </w:r>
      <w:r>
        <w:rPr>
          <w:sz w:val="28"/>
        </w:rPr>
        <w:t>ser</w:t>
      </w:r>
      <w:r>
        <w:rPr>
          <w:spacing w:val="23"/>
          <w:sz w:val="28"/>
        </w:rPr>
        <w:t> </w:t>
      </w:r>
      <w:r>
        <w:rPr>
          <w:sz w:val="28"/>
        </w:rPr>
        <w:t>acolhido</w:t>
      </w:r>
      <w:r>
        <w:rPr>
          <w:spacing w:val="21"/>
          <w:sz w:val="28"/>
        </w:rPr>
        <w:t> </w:t>
      </w:r>
      <w:r>
        <w:rPr>
          <w:sz w:val="28"/>
        </w:rPr>
        <w:t>desde</w:t>
      </w:r>
      <w:r>
        <w:rPr>
          <w:spacing w:val="21"/>
          <w:sz w:val="28"/>
        </w:rPr>
        <w:t> </w:t>
      </w:r>
      <w:r>
        <w:rPr>
          <w:spacing w:val="-4"/>
          <w:sz w:val="28"/>
        </w:rPr>
        <w:t>que:</w:t>
      </w:r>
    </w:p>
    <w:p>
      <w:pPr>
        <w:pStyle w:val="ListParagraph"/>
        <w:numPr>
          <w:ilvl w:val="1"/>
          <w:numId w:val="60"/>
        </w:numPr>
        <w:tabs>
          <w:tab w:pos="1429" w:val="left" w:leader="none"/>
        </w:tabs>
        <w:spacing w:line="240" w:lineRule="auto" w:before="0" w:after="0"/>
        <w:ind w:left="1135" w:right="135" w:firstLine="0"/>
        <w:jc w:val="both"/>
        <w:rPr>
          <w:sz w:val="28"/>
        </w:rPr>
      </w:pPr>
      <w:r>
        <w:rPr>
          <w:sz w:val="28"/>
        </w:rPr>
        <w:t>o requerente aponte e especifique claramente quais são as incorre- ções existentes nos cálculos, discriminando o montante que seria correto, pois do contrário a incorreção torna-se abstrata; b) o defeito nos cálculos esteja ligado à incorreção material ou à utilização de critério em descompasso com a lei ou com o título executivo judici- al; e c) o critério legal aplicável ao débito não tenha sido objeto de debate nem na fase de conhecimento, nem na fase de execução.</w:t>
      </w:r>
    </w:p>
    <w:p>
      <w:pPr>
        <w:pStyle w:val="Heading4"/>
        <w:spacing w:before="239"/>
        <w:ind w:right="138" w:hanging="852"/>
      </w:pPr>
      <w:r>
        <w:rPr/>
        <w:t>OJ-TP/OE-3</w:t>
      </w:r>
      <w:r>
        <w:rPr>
          <w:spacing w:val="80"/>
        </w:rPr>
        <w:t> </w:t>
      </w:r>
      <w:r>
        <w:rPr/>
        <w:t>PRECATÓRIO. SEQÜESTRO. EMENDA CONSTI- TUCIONAL Nº 30/2000. PRETERIÇÃO. ADIN 1662-8. ART. 100, § 2º, DA CF/1988 (DJ 09.12.2003)</w:t>
      </w:r>
    </w:p>
    <w:p>
      <w:pPr>
        <w:spacing w:line="240" w:lineRule="auto" w:before="32"/>
        <w:ind w:left="1136" w:right="137" w:firstLine="0"/>
        <w:jc w:val="both"/>
        <w:rPr>
          <w:sz w:val="28"/>
        </w:rPr>
      </w:pPr>
      <w:r>
        <w:rPr>
          <w:sz w:val="28"/>
        </w:rPr>
        <w:t>O seqüestro de verbas públicas para satisfação de precatórios traba- lhistas só é admitido na hipótese de preterição do direito de prece- dência do credor, a ela não se equiparando as situações de não inclu- são da despesa no orçamento ou de não-pagamento do precatório até o final do exercício, quando incluído no orçamento.</w:t>
      </w:r>
    </w:p>
    <w:p>
      <w:pPr>
        <w:pStyle w:val="Heading3"/>
        <w:spacing w:before="248"/>
        <w:ind w:right="137" w:hanging="853"/>
      </w:pPr>
      <w:r>
        <w:rPr/>
        <w:t>OJ-TP/OE-4</w:t>
      </w:r>
      <w:r>
        <w:rPr>
          <w:spacing w:val="80"/>
          <w:w w:val="150"/>
        </w:rPr>
        <w:t> </w:t>
      </w:r>
      <w:r>
        <w:rPr/>
        <w:t>MANDADO DE SEGURANÇA. DECISÃO DE TRT. INCOMPETÊNCIA ORIGINÁRIA DO TRIBUNAL SUPERI- OR DO TRABALHO (DJ 17.03.2004)</w:t>
      </w:r>
    </w:p>
    <w:p>
      <w:pPr>
        <w:spacing w:line="240" w:lineRule="auto" w:before="32"/>
        <w:ind w:left="1136" w:right="139" w:firstLine="0"/>
        <w:jc w:val="both"/>
        <w:rPr>
          <w:sz w:val="28"/>
        </w:rPr>
      </w:pPr>
      <w:r>
        <w:rPr>
          <w:sz w:val="28"/>
        </w:rPr>
        <w:t>Ao Tribunal Superior do Trabalho não compete apreciar, originaria- mente, mandado de segurança impetrado em face de decisão de</w:t>
      </w:r>
      <w:r>
        <w:rPr>
          <w:spacing w:val="80"/>
          <w:sz w:val="28"/>
        </w:rPr>
        <w:t> </w:t>
      </w:r>
      <w:r>
        <w:rPr>
          <w:spacing w:val="-4"/>
          <w:sz w:val="28"/>
        </w:rPr>
        <w:t>TRT.</w:t>
      </w:r>
    </w:p>
    <w:p>
      <w:pPr>
        <w:pStyle w:val="Heading4"/>
        <w:tabs>
          <w:tab w:pos="2410" w:val="left" w:leader="none"/>
        </w:tabs>
        <w:spacing w:before="246"/>
        <w:ind w:left="284"/>
        <w:jc w:val="left"/>
      </w:pPr>
      <w:r>
        <w:rPr>
          <w:spacing w:val="-2"/>
        </w:rPr>
        <w:t>OJ-TP/OE-</w:t>
      </w:r>
      <w:r>
        <w:rPr>
          <w:spacing w:val="-10"/>
        </w:rPr>
        <w:t>5</w:t>
      </w:r>
      <w:r>
        <w:rPr/>
        <w:tab/>
        <w:t>RECURSO</w:t>
      </w:r>
      <w:r>
        <w:rPr>
          <w:spacing w:val="33"/>
        </w:rPr>
        <w:t> </w:t>
      </w:r>
      <w:r>
        <w:rPr/>
        <w:t>ORDINÁRIO.</w:t>
      </w:r>
      <w:r>
        <w:rPr>
          <w:spacing w:val="35"/>
        </w:rPr>
        <w:t> </w:t>
      </w:r>
      <w:r>
        <w:rPr/>
        <w:t>CABIMENTO</w:t>
      </w:r>
      <w:r>
        <w:rPr>
          <w:spacing w:val="35"/>
        </w:rPr>
        <w:t> </w:t>
      </w:r>
      <w:r>
        <w:rPr>
          <w:spacing w:val="-2"/>
        </w:rPr>
        <w:t>(conversão</w:t>
      </w:r>
    </w:p>
    <w:p>
      <w:pPr>
        <w:spacing w:before="2"/>
        <w:ind w:left="1136" w:right="139" w:firstLine="0"/>
        <w:jc w:val="both"/>
        <w:rPr>
          <w:b/>
          <w:sz w:val="28"/>
        </w:rPr>
      </w:pPr>
      <w:r>
        <w:rPr>
          <w:b/>
          <w:sz w:val="28"/>
        </w:rPr>
        <w:t>da Orientação Jurisprudencial nº 70 da SBDI-I) - Res. 129/2005, DJ 20, 22 e 25.04.2005</w:t>
      </w:r>
    </w:p>
    <w:p>
      <w:pPr>
        <w:spacing w:after="0"/>
        <w:jc w:val="both"/>
        <w:rPr>
          <w:sz w:val="28"/>
        </w:rPr>
        <w:sectPr>
          <w:headerReference w:type="default" r:id="rId17"/>
          <w:footerReference w:type="default" r:id="rId18"/>
          <w:pgSz w:w="11910" w:h="16840"/>
          <w:pgMar w:header="765" w:footer="870" w:top="1100" w:bottom="1060" w:left="1360" w:right="1500"/>
          <w:pgNumType w:start="1"/>
        </w:sectPr>
      </w:pPr>
    </w:p>
    <w:p>
      <w:pPr>
        <w:pStyle w:val="BodyText"/>
        <w:spacing w:before="11"/>
        <w:rPr>
          <w:b/>
          <w:sz w:val="22"/>
        </w:rPr>
      </w:pPr>
      <w:r>
        <w:rPr/>
        <mc:AlternateContent>
          <mc:Choice Requires="wps">
            <w:drawing>
              <wp:anchor distT="0" distB="0" distL="0" distR="0" allowOverlap="1" layoutInCell="1" locked="0" behindDoc="0" simplePos="0" relativeHeight="15964160">
                <wp:simplePos x="0" y="0"/>
                <wp:positionH relativeFrom="page">
                  <wp:posOffset>0</wp:posOffset>
                </wp:positionH>
                <wp:positionV relativeFrom="page">
                  <wp:posOffset>1620526</wp:posOffset>
                </wp:positionV>
                <wp:extent cx="701675" cy="1367790"/>
                <wp:effectExtent l="0" t="0" r="0" b="0"/>
                <wp:wrapNone/>
                <wp:docPr id="480" name="Graphic 480"/>
                <wp:cNvGraphicFramePr>
                  <a:graphicFrameLocks/>
                </wp:cNvGraphicFramePr>
                <a:graphic>
                  <a:graphicData uri="http://schemas.microsoft.com/office/word/2010/wordprocessingShape">
                    <wps:wsp>
                      <wps:cNvPr id="480" name="Graphic 480"/>
                      <wps:cNvSpPr/>
                      <wps:spPr>
                        <a:xfrm>
                          <a:off x="0" y="0"/>
                          <a:ext cx="701675" cy="1367790"/>
                        </a:xfrm>
                        <a:custGeom>
                          <a:avLst/>
                          <a:gdLst/>
                          <a:ahLst/>
                          <a:cxnLst/>
                          <a:rect l="l" t="t" r="r" b="b"/>
                          <a:pathLst>
                            <a:path w="701675" h="1367790">
                              <a:moveTo>
                                <a:pt x="573924" y="0"/>
                              </a:moveTo>
                              <a:lnTo>
                                <a:pt x="62965" y="0"/>
                              </a:lnTo>
                              <a:lnTo>
                                <a:pt x="13243" y="10037"/>
                              </a:lnTo>
                              <a:lnTo>
                                <a:pt x="0" y="18967"/>
                              </a:lnTo>
                              <a:lnTo>
                                <a:pt x="0" y="1348819"/>
                              </a:lnTo>
                              <a:lnTo>
                                <a:pt x="13243" y="1357750"/>
                              </a:lnTo>
                              <a:lnTo>
                                <a:pt x="62965" y="1367789"/>
                              </a:lnTo>
                              <a:lnTo>
                                <a:pt x="573924" y="1367789"/>
                              </a:lnTo>
                              <a:lnTo>
                                <a:pt x="623653" y="1357750"/>
                              </a:lnTo>
                              <a:lnTo>
                                <a:pt x="664259" y="1330371"/>
                              </a:lnTo>
                              <a:lnTo>
                                <a:pt x="691635" y="1289764"/>
                              </a:lnTo>
                              <a:lnTo>
                                <a:pt x="701673" y="1240040"/>
                              </a:lnTo>
                              <a:lnTo>
                                <a:pt x="701673" y="127736"/>
                              </a:lnTo>
                              <a:lnTo>
                                <a:pt x="691635" y="78015"/>
                              </a:lnTo>
                              <a:lnTo>
                                <a:pt x="664259" y="37412"/>
                              </a:lnTo>
                              <a:lnTo>
                                <a:pt x="623653" y="10037"/>
                              </a:lnTo>
                              <a:lnTo>
                                <a:pt x="573924"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127.600479pt;width:55.25pt;height:107.7pt;mso-position-horizontal-relative:page;mso-position-vertical-relative:page;z-index:15964160" id="docshape479" coordorigin="0,2552" coordsize="1105,2154" path="m904,2552l99,2552,21,2568,0,2582,0,4676,21,4690,99,4706,904,4706,982,4690,1046,4647,1089,4583,1105,4505,1105,2753,1089,2675,1046,2611,982,2568,904,2552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64672">
                <wp:simplePos x="0" y="0"/>
                <wp:positionH relativeFrom="page">
                  <wp:posOffset>370519</wp:posOffset>
                </wp:positionH>
                <wp:positionV relativeFrom="page">
                  <wp:posOffset>1699055</wp:posOffset>
                </wp:positionV>
                <wp:extent cx="318135" cy="1226185"/>
                <wp:effectExtent l="0" t="0" r="0" b="0"/>
                <wp:wrapNone/>
                <wp:docPr id="481" name="Textbox 481"/>
                <wp:cNvGraphicFramePr>
                  <a:graphicFrameLocks/>
                </wp:cNvGraphicFramePr>
                <a:graphic>
                  <a:graphicData uri="http://schemas.microsoft.com/office/word/2010/wordprocessingShape">
                    <wps:wsp>
                      <wps:cNvPr id="481" name="Textbox 481"/>
                      <wps:cNvSpPr txBox="1"/>
                      <wps:spPr>
                        <a:xfrm>
                          <a:off x="0" y="0"/>
                          <a:ext cx="318135" cy="1226185"/>
                        </a:xfrm>
                        <a:prstGeom prst="rect">
                          <a:avLst/>
                        </a:prstGeom>
                      </wps:spPr>
                      <wps:txbx>
                        <w:txbxContent>
                          <w:p>
                            <w:pPr>
                              <w:spacing w:line="194" w:lineRule="auto" w:before="57"/>
                              <w:ind w:left="75" w:right="0" w:hanging="56"/>
                              <w:jc w:val="left"/>
                              <w:rPr>
                                <w:rFonts w:ascii="Arial Black" w:hAnsi="Arial Black"/>
                                <w:sz w:val="18"/>
                              </w:rPr>
                            </w:pPr>
                            <w:r>
                              <w:rPr>
                                <w:rFonts w:ascii="Arial Black" w:hAnsi="Arial Black"/>
                                <w:color w:val="FFFFFF"/>
                                <w:sz w:val="18"/>
                              </w:rPr>
                              <w:t>TRIBUNAL</w:t>
                            </w:r>
                            <w:r>
                              <w:rPr>
                                <w:rFonts w:ascii="Arial Black" w:hAnsi="Arial Black"/>
                                <w:color w:val="FFFFFF"/>
                                <w:spacing w:val="-15"/>
                                <w:sz w:val="18"/>
                              </w:rPr>
                              <w:t> </w:t>
                            </w:r>
                            <w:r>
                              <w:rPr>
                                <w:rFonts w:ascii="Arial Black" w:hAnsi="Arial Black"/>
                                <w:color w:val="FFFFFF"/>
                                <w:sz w:val="18"/>
                              </w:rPr>
                              <w:t>PLENO</w:t>
                            </w:r>
                            <w:r>
                              <w:rPr>
                                <w:rFonts w:ascii="Arial Black" w:hAnsi="Arial Black"/>
                                <w:color w:val="FFFFFF"/>
                                <w:spacing w:val="-16"/>
                                <w:sz w:val="18"/>
                              </w:rPr>
                              <w:t> </w:t>
                            </w:r>
                            <w:r>
                              <w:rPr>
                                <w:rFonts w:ascii="Arial Black" w:hAnsi="Arial Black"/>
                                <w:color w:val="FFFFFF"/>
                                <w:sz w:val="18"/>
                              </w:rPr>
                              <w:t>/ ÓRGÃO ESPECIAL</w:t>
                            </w:r>
                          </w:p>
                        </w:txbxContent>
                      </wps:txbx>
                      <wps:bodyPr wrap="square" lIns="0" tIns="0" rIns="0" bIns="0" rtlCol="0" vert="vert270">
                        <a:noAutofit/>
                      </wps:bodyPr>
                    </wps:wsp>
                  </a:graphicData>
                </a:graphic>
              </wp:anchor>
            </w:drawing>
          </mc:Choice>
          <mc:Fallback>
            <w:pict>
              <v:shape style="position:absolute;margin-left:29.174726pt;margin-top:133.783905pt;width:25.05pt;height:96.55pt;mso-position-horizontal-relative:page;mso-position-vertical-relative:page;z-index:15964672" type="#_x0000_t202" id="docshape480" filled="false" stroked="false">
                <v:textbox inset="0,0,0,0" style="layout-flow:vertical;mso-layout-flow-alt:bottom-to-top">
                  <w:txbxContent>
                    <w:p>
                      <w:pPr>
                        <w:spacing w:line="194" w:lineRule="auto" w:before="57"/>
                        <w:ind w:left="75" w:right="0" w:hanging="56"/>
                        <w:jc w:val="left"/>
                        <w:rPr>
                          <w:rFonts w:ascii="Arial Black" w:hAnsi="Arial Black"/>
                          <w:sz w:val="18"/>
                        </w:rPr>
                      </w:pPr>
                      <w:r>
                        <w:rPr>
                          <w:rFonts w:ascii="Arial Black" w:hAnsi="Arial Black"/>
                          <w:color w:val="FFFFFF"/>
                          <w:sz w:val="18"/>
                        </w:rPr>
                        <w:t>TRIBUNAL</w:t>
                      </w:r>
                      <w:r>
                        <w:rPr>
                          <w:rFonts w:ascii="Arial Black" w:hAnsi="Arial Black"/>
                          <w:color w:val="FFFFFF"/>
                          <w:spacing w:val="-15"/>
                          <w:sz w:val="18"/>
                        </w:rPr>
                        <w:t> </w:t>
                      </w:r>
                      <w:r>
                        <w:rPr>
                          <w:rFonts w:ascii="Arial Black" w:hAnsi="Arial Black"/>
                          <w:color w:val="FFFFFF"/>
                          <w:sz w:val="18"/>
                        </w:rPr>
                        <w:t>PLENO</w:t>
                      </w:r>
                      <w:r>
                        <w:rPr>
                          <w:rFonts w:ascii="Arial Black" w:hAnsi="Arial Black"/>
                          <w:color w:val="FFFFFF"/>
                          <w:spacing w:val="-16"/>
                          <w:sz w:val="18"/>
                        </w:rPr>
                        <w:t> </w:t>
                      </w:r>
                      <w:r>
                        <w:rPr>
                          <w:rFonts w:ascii="Arial Black" w:hAnsi="Arial Black"/>
                          <w:color w:val="FFFFFF"/>
                          <w:sz w:val="18"/>
                        </w:rPr>
                        <w:t>/ ÓRGÃO ESPECIAL</w:t>
                      </w:r>
                    </w:p>
                  </w:txbxContent>
                </v:textbox>
                <w10:wrap type="none"/>
              </v:shape>
            </w:pict>
          </mc:Fallback>
        </mc:AlternateContent>
      </w:r>
    </w:p>
    <w:p>
      <w:pPr>
        <w:spacing w:line="240" w:lineRule="auto" w:before="89"/>
        <w:ind w:left="1135" w:right="140" w:firstLine="0"/>
        <w:jc w:val="both"/>
        <w:rPr>
          <w:sz w:val="28"/>
        </w:rPr>
      </w:pPr>
      <w:r>
        <w:rPr>
          <w:sz w:val="28"/>
        </w:rPr>
        <w:t>Não cabe recurso ordinário contra decisão em agravo regimental in- terposto em reclamação correcional ou em pedido de providência. (ex-OJ nº 70 – inserida em 13.09.1994)</w:t>
      </w:r>
    </w:p>
    <w:p>
      <w:pPr>
        <w:pStyle w:val="Heading4"/>
        <w:spacing w:before="248"/>
        <w:ind w:left="1135" w:right="138" w:hanging="853"/>
      </w:pPr>
      <w:r>
        <w:rPr/>
        <w:t>OJ-TP/OE-6</w:t>
      </w:r>
      <w:r>
        <w:rPr>
          <w:spacing w:val="40"/>
        </w:rPr>
        <w:t> </w:t>
      </w:r>
      <w:r>
        <w:rPr/>
        <w:t>PRECATÓRIO. EXECUÇÃO. LIMITAÇÃO DA CONDENAÇÃO IMPOSTA PELO TÍTULO JUDICIAL EXE- QÜENDO À DATA DO ADVENTO DA LEI Nº 8.112, de 11.12.1990 (DJ 25.04.2007)</w:t>
      </w:r>
    </w:p>
    <w:p>
      <w:pPr>
        <w:spacing w:line="240" w:lineRule="auto" w:before="32"/>
        <w:ind w:left="1135" w:right="138" w:firstLine="0"/>
        <w:jc w:val="both"/>
        <w:rPr>
          <w:sz w:val="28"/>
        </w:rPr>
      </w:pPr>
      <w:r>
        <w:rPr>
          <w:sz w:val="28"/>
        </w:rPr>
        <w:t>Em</w:t>
      </w:r>
      <w:r>
        <w:rPr>
          <w:spacing w:val="-3"/>
          <w:sz w:val="28"/>
        </w:rPr>
        <w:t> </w:t>
      </w:r>
      <w:r>
        <w:rPr>
          <w:sz w:val="28"/>
        </w:rPr>
        <w:t>sede</w:t>
      </w:r>
      <w:r>
        <w:rPr>
          <w:spacing w:val="-1"/>
          <w:sz w:val="28"/>
        </w:rPr>
        <w:t> </w:t>
      </w:r>
      <w:r>
        <w:rPr>
          <w:sz w:val="28"/>
        </w:rPr>
        <w:t>de</w:t>
      </w:r>
      <w:r>
        <w:rPr>
          <w:spacing w:val="-1"/>
          <w:sz w:val="28"/>
        </w:rPr>
        <w:t> </w:t>
      </w:r>
      <w:r>
        <w:rPr>
          <w:sz w:val="28"/>
        </w:rPr>
        <w:t>precatório, não configura</w:t>
      </w:r>
      <w:r>
        <w:rPr>
          <w:spacing w:val="-1"/>
          <w:sz w:val="28"/>
        </w:rPr>
        <w:t> </w:t>
      </w:r>
      <w:r>
        <w:rPr>
          <w:sz w:val="28"/>
        </w:rPr>
        <w:t>ofensa à coisa julgada a limita- ção dos efeitos pecuniários da sentença condenatória ao período</w:t>
      </w:r>
      <w:r>
        <w:rPr>
          <w:spacing w:val="40"/>
          <w:sz w:val="28"/>
        </w:rPr>
        <w:t> </w:t>
      </w:r>
      <w:r>
        <w:rPr>
          <w:sz w:val="28"/>
        </w:rPr>
        <w:t>an- terior ao advento da Lei nº 8.112, de 11.12.1990, em que o exeqüen- te submetia-se à legislação trabalhista, salvo disposição expressa em contrário na decisão exeqüenda.</w:t>
      </w:r>
    </w:p>
    <w:p>
      <w:pPr>
        <w:pStyle w:val="Heading3"/>
        <w:tabs>
          <w:tab w:pos="2410" w:val="left" w:leader="none"/>
        </w:tabs>
        <w:spacing w:line="322" w:lineRule="exact" w:before="248"/>
        <w:ind w:left="283"/>
        <w:jc w:val="left"/>
      </w:pPr>
      <w:r>
        <w:rPr>
          <w:spacing w:val="-2"/>
        </w:rPr>
        <w:t>OJ-TP/OE-</w:t>
      </w:r>
      <w:r>
        <w:rPr>
          <w:spacing w:val="-10"/>
        </w:rPr>
        <w:t>7</w:t>
      </w:r>
      <w:r>
        <w:rPr/>
        <w:tab/>
        <w:t>JUROS</w:t>
      </w:r>
      <w:r>
        <w:rPr>
          <w:spacing w:val="9"/>
        </w:rPr>
        <w:t> </w:t>
      </w:r>
      <w:r>
        <w:rPr/>
        <w:t>DE</w:t>
      </w:r>
      <w:r>
        <w:rPr>
          <w:spacing w:val="11"/>
        </w:rPr>
        <w:t> </w:t>
      </w:r>
      <w:r>
        <w:rPr/>
        <w:t>MORA.</w:t>
      </w:r>
      <w:r>
        <w:rPr>
          <w:spacing w:val="10"/>
        </w:rPr>
        <w:t> </w:t>
      </w:r>
      <w:r>
        <w:rPr/>
        <w:t>CONDENAÇÃO</w:t>
      </w:r>
      <w:r>
        <w:rPr>
          <w:spacing w:val="13"/>
        </w:rPr>
        <w:t> </w:t>
      </w:r>
      <w:r>
        <w:rPr/>
        <w:t>DA</w:t>
      </w:r>
      <w:r>
        <w:rPr>
          <w:spacing w:val="11"/>
        </w:rPr>
        <w:t> </w:t>
      </w:r>
      <w:r>
        <w:rPr>
          <w:spacing w:val="-2"/>
        </w:rPr>
        <w:t>FAZENDA</w:t>
      </w:r>
    </w:p>
    <w:p>
      <w:pPr>
        <w:pStyle w:val="Heading4"/>
        <w:ind w:left="1135" w:right="138"/>
      </w:pPr>
      <w:r>
        <w:rPr/>
        <w:t>PÚBLICA. (nova redação) – Res. 175/2011, DEJT divulgado em 27, 30 e 31.05.2011</w:t>
      </w:r>
    </w:p>
    <w:p>
      <w:pPr>
        <w:pStyle w:val="ListParagraph"/>
        <w:numPr>
          <w:ilvl w:val="2"/>
          <w:numId w:val="60"/>
        </w:numPr>
        <w:tabs>
          <w:tab w:pos="1331" w:val="left" w:leader="none"/>
        </w:tabs>
        <w:spacing w:line="242" w:lineRule="auto" w:before="32" w:after="0"/>
        <w:ind w:left="1135" w:right="143" w:firstLine="0"/>
        <w:jc w:val="both"/>
        <w:rPr>
          <w:sz w:val="28"/>
        </w:rPr>
      </w:pPr>
      <w:r>
        <w:rPr>
          <w:sz w:val="28"/>
        </w:rPr>
        <w:t>- Nas condenações impostas à Fazenda Pública, incidem juros de mora segundo os seguintes critérios:</w:t>
      </w:r>
    </w:p>
    <w:p>
      <w:pPr>
        <w:pStyle w:val="ListParagraph"/>
        <w:numPr>
          <w:ilvl w:val="3"/>
          <w:numId w:val="60"/>
        </w:numPr>
        <w:tabs>
          <w:tab w:pos="1427" w:val="left" w:leader="none"/>
        </w:tabs>
        <w:spacing w:line="242" w:lineRule="auto" w:before="34" w:after="0"/>
        <w:ind w:left="1135" w:right="141" w:firstLine="0"/>
        <w:jc w:val="both"/>
        <w:rPr>
          <w:sz w:val="28"/>
        </w:rPr>
      </w:pPr>
      <w:r>
        <w:rPr>
          <w:sz w:val="28"/>
        </w:rPr>
        <w:t>1% (um</w:t>
      </w:r>
      <w:r>
        <w:rPr>
          <w:spacing w:val="-3"/>
          <w:sz w:val="28"/>
        </w:rPr>
        <w:t> </w:t>
      </w:r>
      <w:r>
        <w:rPr>
          <w:sz w:val="28"/>
        </w:rPr>
        <w:t>por cento) ao mês, até agosto de 2001, nos termos do §</w:t>
      </w:r>
      <w:r>
        <w:rPr>
          <w:spacing w:val="-2"/>
          <w:sz w:val="28"/>
        </w:rPr>
        <w:t> </w:t>
      </w:r>
      <w:r>
        <w:rPr>
          <w:sz w:val="28"/>
        </w:rPr>
        <w:t>1º do art. 39 da Lei n.º 8.177, de 1.03.1991;</w:t>
      </w:r>
    </w:p>
    <w:p>
      <w:pPr>
        <w:pStyle w:val="ListParagraph"/>
        <w:numPr>
          <w:ilvl w:val="3"/>
          <w:numId w:val="60"/>
        </w:numPr>
        <w:tabs>
          <w:tab w:pos="1467" w:val="left" w:leader="none"/>
        </w:tabs>
        <w:spacing w:line="240" w:lineRule="auto" w:before="34" w:after="0"/>
        <w:ind w:left="1135" w:right="140" w:firstLine="0"/>
        <w:jc w:val="both"/>
        <w:rPr>
          <w:sz w:val="28"/>
        </w:rPr>
      </w:pPr>
      <w:r>
        <w:rPr>
          <w:sz w:val="28"/>
        </w:rPr>
        <w:t>0,5% (meio por cento) ao mês, de setembro de 2001 a junho de 2009, conforme determina o art. 1º - F da Lei nº 9.494, de 10.09.1997, introduzido pela Medida Provisória nº 2.180-35, de </w:t>
      </w:r>
      <w:r>
        <w:rPr>
          <w:spacing w:val="-2"/>
          <w:sz w:val="28"/>
        </w:rPr>
        <w:t>24.08.2001;</w:t>
      </w:r>
    </w:p>
    <w:p>
      <w:pPr>
        <w:pStyle w:val="ListParagraph"/>
        <w:numPr>
          <w:ilvl w:val="2"/>
          <w:numId w:val="60"/>
        </w:numPr>
        <w:tabs>
          <w:tab w:pos="1411" w:val="left" w:leader="none"/>
        </w:tabs>
        <w:spacing w:line="240" w:lineRule="auto" w:before="39" w:after="0"/>
        <w:ind w:left="1135" w:right="138" w:firstLine="0"/>
        <w:jc w:val="both"/>
        <w:rPr>
          <w:sz w:val="28"/>
        </w:rPr>
      </w:pPr>
      <w:r>
        <w:rPr>
          <w:sz w:val="28"/>
        </w:rPr>
        <w:t>– A partir de 30 de junho de 2009, atualizam-se os débitos traba- lhistas</w:t>
      </w:r>
      <w:r>
        <w:rPr>
          <w:spacing w:val="-2"/>
          <w:sz w:val="28"/>
        </w:rPr>
        <w:t> </w:t>
      </w:r>
      <w:r>
        <w:rPr>
          <w:sz w:val="28"/>
        </w:rPr>
        <w:t>da</w:t>
      </w:r>
      <w:r>
        <w:rPr>
          <w:spacing w:val="-3"/>
          <w:sz w:val="28"/>
        </w:rPr>
        <w:t> </w:t>
      </w:r>
      <w:r>
        <w:rPr>
          <w:sz w:val="28"/>
        </w:rPr>
        <w:t>Fazenda</w:t>
      </w:r>
      <w:r>
        <w:rPr>
          <w:spacing w:val="-2"/>
          <w:sz w:val="28"/>
        </w:rPr>
        <w:t> </w:t>
      </w:r>
      <w:r>
        <w:rPr>
          <w:sz w:val="28"/>
        </w:rPr>
        <w:t>Pública,</w:t>
      </w:r>
      <w:r>
        <w:rPr>
          <w:spacing w:val="-4"/>
          <w:sz w:val="28"/>
        </w:rPr>
        <w:t> </w:t>
      </w:r>
      <w:r>
        <w:rPr>
          <w:sz w:val="28"/>
        </w:rPr>
        <w:t>mediante</w:t>
      </w:r>
      <w:r>
        <w:rPr>
          <w:spacing w:val="-3"/>
          <w:sz w:val="28"/>
        </w:rPr>
        <w:t> </w:t>
      </w:r>
      <w:r>
        <w:rPr>
          <w:sz w:val="28"/>
        </w:rPr>
        <w:t>a</w:t>
      </w:r>
      <w:r>
        <w:rPr>
          <w:spacing w:val="-3"/>
          <w:sz w:val="28"/>
        </w:rPr>
        <w:t> </w:t>
      </w:r>
      <w:r>
        <w:rPr>
          <w:sz w:val="28"/>
        </w:rPr>
        <w:t>incidência</w:t>
      </w:r>
      <w:r>
        <w:rPr>
          <w:spacing w:val="-3"/>
          <w:sz w:val="28"/>
        </w:rPr>
        <w:t> </w:t>
      </w:r>
      <w:r>
        <w:rPr>
          <w:sz w:val="28"/>
        </w:rPr>
        <w:t>dos</w:t>
      </w:r>
      <w:r>
        <w:rPr>
          <w:spacing w:val="-2"/>
          <w:sz w:val="28"/>
        </w:rPr>
        <w:t> </w:t>
      </w:r>
      <w:r>
        <w:rPr>
          <w:sz w:val="28"/>
        </w:rPr>
        <w:t>índices</w:t>
      </w:r>
      <w:r>
        <w:rPr>
          <w:spacing w:val="-3"/>
          <w:sz w:val="28"/>
        </w:rPr>
        <w:t> </w:t>
      </w:r>
      <w:r>
        <w:rPr>
          <w:sz w:val="28"/>
        </w:rPr>
        <w:t>oficiais de remuneração básica e juros aplicados à caderneta de poupança, por força do art. 5º da Lei n.º 11.960, de 29.06.2009.</w:t>
      </w:r>
    </w:p>
    <w:p>
      <w:pPr>
        <w:pStyle w:val="ListParagraph"/>
        <w:numPr>
          <w:ilvl w:val="2"/>
          <w:numId w:val="60"/>
        </w:numPr>
        <w:tabs>
          <w:tab w:pos="1497" w:val="left" w:leader="none"/>
        </w:tabs>
        <w:spacing w:line="240" w:lineRule="auto" w:before="41" w:after="0"/>
        <w:ind w:left="1136" w:right="136" w:firstLine="0"/>
        <w:jc w:val="both"/>
        <w:rPr>
          <w:sz w:val="28"/>
        </w:rPr>
      </w:pPr>
      <w:r>
        <w:rPr>
          <w:sz w:val="28"/>
        </w:rPr>
        <w:t>- A adequação do montante da condenação deve observar essa li- mitação legal, ainda que em sede de precatório.</w:t>
      </w:r>
    </w:p>
    <w:p>
      <w:pPr>
        <w:spacing w:before="46"/>
        <w:ind w:left="1020" w:right="0" w:firstLine="0"/>
        <w:jc w:val="left"/>
        <w:rPr>
          <w:rFonts w:ascii="Arial" w:hAnsi="Arial"/>
          <w:sz w:val="24"/>
        </w:rPr>
      </w:pPr>
      <w:r>
        <w:rPr>
          <w:rFonts w:ascii="Arial" w:hAnsi="Arial"/>
          <w:spacing w:val="-2"/>
          <w:sz w:val="24"/>
        </w:rPr>
        <w:t>Histórico:</w:t>
      </w:r>
    </w:p>
    <w:p>
      <w:pPr>
        <w:spacing w:before="35"/>
        <w:ind w:left="1020" w:right="0" w:firstLine="0"/>
        <w:jc w:val="both"/>
        <w:rPr>
          <w:sz w:val="24"/>
        </w:rPr>
      </w:pPr>
      <w:r>
        <w:rPr>
          <w:sz w:val="24"/>
        </w:rPr>
        <w:t>Redação</w:t>
      </w:r>
      <w:r>
        <w:rPr>
          <w:spacing w:val="-2"/>
          <w:sz w:val="24"/>
        </w:rPr>
        <w:t> </w:t>
      </w:r>
      <w:r>
        <w:rPr>
          <w:sz w:val="24"/>
        </w:rPr>
        <w:t>original</w:t>
      </w:r>
      <w:r>
        <w:rPr>
          <w:spacing w:val="-1"/>
          <w:sz w:val="24"/>
        </w:rPr>
        <w:t> </w:t>
      </w:r>
      <w:r>
        <w:rPr>
          <w:sz w:val="24"/>
        </w:rPr>
        <w:t>–</w:t>
      </w:r>
      <w:r>
        <w:rPr>
          <w:spacing w:val="-2"/>
          <w:sz w:val="24"/>
        </w:rPr>
        <w:t> </w:t>
      </w:r>
      <w:r>
        <w:rPr>
          <w:sz w:val="24"/>
        </w:rPr>
        <w:t>DJ</w:t>
      </w:r>
      <w:r>
        <w:rPr>
          <w:spacing w:val="1"/>
          <w:sz w:val="24"/>
        </w:rPr>
        <w:t> </w:t>
      </w:r>
      <w:r>
        <w:rPr>
          <w:spacing w:val="-2"/>
          <w:sz w:val="24"/>
        </w:rPr>
        <w:t>25.04.2007</w:t>
      </w:r>
    </w:p>
    <w:p>
      <w:pPr>
        <w:spacing w:before="41"/>
        <w:ind w:left="1136" w:right="143" w:firstLine="0"/>
        <w:jc w:val="both"/>
        <w:rPr>
          <w:i/>
          <w:sz w:val="24"/>
        </w:rPr>
      </w:pPr>
      <w:r>
        <w:rPr>
          <w:i/>
          <w:sz w:val="24"/>
        </w:rPr>
        <w:t>7.PRECATÓRIO. JUROS DE MORA. CONDENAÇÃO DA FAZENDA PÚBLI- CA. LEI Nº 9.494, DE 10.09.1997, ART. 1º- F</w:t>
      </w:r>
    </w:p>
    <w:p>
      <w:pPr>
        <w:spacing w:line="240" w:lineRule="auto" w:before="40"/>
        <w:ind w:left="1136" w:right="138" w:firstLine="0"/>
        <w:jc w:val="both"/>
        <w:rPr>
          <w:i/>
          <w:sz w:val="24"/>
        </w:rPr>
      </w:pPr>
      <w:r>
        <w:rPr>
          <w:i/>
          <w:sz w:val="24"/>
        </w:rPr>
        <w:t>São aplicáveis, nas condenações impostas à Fazenda Pública, os juros de mora de 0,5% (meio por cento) ao mês, a partir de setembro de 2001, conforme de- termina o art. 1º-F da Lei nº 9.494, de 10.09.1997, introduzido pela Medida Provisória</w:t>
      </w:r>
      <w:r>
        <w:rPr>
          <w:i/>
          <w:spacing w:val="-4"/>
          <w:sz w:val="24"/>
        </w:rPr>
        <w:t> </w:t>
      </w:r>
      <w:r>
        <w:rPr>
          <w:i/>
          <w:sz w:val="24"/>
        </w:rPr>
        <w:t>nº</w:t>
      </w:r>
      <w:r>
        <w:rPr>
          <w:i/>
          <w:spacing w:val="-4"/>
          <w:sz w:val="24"/>
        </w:rPr>
        <w:t> </w:t>
      </w:r>
      <w:r>
        <w:rPr>
          <w:i/>
          <w:sz w:val="24"/>
        </w:rPr>
        <w:t>2.180-35,</w:t>
      </w:r>
      <w:r>
        <w:rPr>
          <w:i/>
          <w:spacing w:val="-4"/>
          <w:sz w:val="24"/>
        </w:rPr>
        <w:t> </w:t>
      </w:r>
      <w:r>
        <w:rPr>
          <w:i/>
          <w:sz w:val="24"/>
        </w:rPr>
        <w:t>de</w:t>
      </w:r>
      <w:r>
        <w:rPr>
          <w:i/>
          <w:spacing w:val="-5"/>
          <w:sz w:val="24"/>
        </w:rPr>
        <w:t> </w:t>
      </w:r>
      <w:r>
        <w:rPr>
          <w:i/>
          <w:sz w:val="24"/>
        </w:rPr>
        <w:t>24.08.2001,</w:t>
      </w:r>
      <w:r>
        <w:rPr>
          <w:i/>
          <w:spacing w:val="-4"/>
          <w:sz w:val="24"/>
        </w:rPr>
        <w:t> </w:t>
      </w:r>
      <w:r>
        <w:rPr>
          <w:i/>
          <w:sz w:val="24"/>
        </w:rPr>
        <w:t>procedendo-se</w:t>
      </w:r>
      <w:r>
        <w:rPr>
          <w:i/>
          <w:spacing w:val="-5"/>
          <w:sz w:val="24"/>
        </w:rPr>
        <w:t> </w:t>
      </w:r>
      <w:r>
        <w:rPr>
          <w:i/>
          <w:sz w:val="24"/>
        </w:rPr>
        <w:t>a</w:t>
      </w:r>
      <w:r>
        <w:rPr>
          <w:i/>
          <w:spacing w:val="-4"/>
          <w:sz w:val="24"/>
        </w:rPr>
        <w:t> </w:t>
      </w:r>
      <w:r>
        <w:rPr>
          <w:i/>
          <w:sz w:val="24"/>
        </w:rPr>
        <w:t>adequação</w:t>
      </w:r>
      <w:r>
        <w:rPr>
          <w:i/>
          <w:spacing w:val="-4"/>
          <w:sz w:val="24"/>
        </w:rPr>
        <w:t> </w:t>
      </w:r>
      <w:r>
        <w:rPr>
          <w:i/>
          <w:sz w:val="24"/>
        </w:rPr>
        <w:t>do</w:t>
      </w:r>
      <w:r>
        <w:rPr>
          <w:i/>
          <w:spacing w:val="-4"/>
          <w:sz w:val="24"/>
        </w:rPr>
        <w:t> </w:t>
      </w:r>
      <w:r>
        <w:rPr>
          <w:i/>
          <w:sz w:val="24"/>
        </w:rPr>
        <w:t>montante da condenação a essa limitação legal, ainda que em sede de precatório.</w:t>
      </w:r>
    </w:p>
    <w:p>
      <w:pPr>
        <w:pStyle w:val="BodyText"/>
        <w:spacing w:before="2"/>
        <w:rPr>
          <w:i/>
          <w:sz w:val="21"/>
        </w:rPr>
      </w:pPr>
    </w:p>
    <w:p>
      <w:pPr>
        <w:pStyle w:val="Heading3"/>
        <w:spacing w:before="1"/>
        <w:ind w:right="138" w:hanging="853"/>
      </w:pPr>
      <w:r>
        <w:rPr/>
        <w:t>OJ-TP/OE-8</w:t>
      </w:r>
      <w:r>
        <w:rPr>
          <w:spacing w:val="40"/>
        </w:rPr>
        <w:t> </w:t>
      </w:r>
      <w:r>
        <w:rPr/>
        <w:t>PRECATÓRIO. MATÉRIA ADMINISTRATIVA. REMESSA</w:t>
      </w:r>
      <w:r>
        <w:rPr>
          <w:spacing w:val="-4"/>
        </w:rPr>
        <w:t> </w:t>
      </w:r>
      <w:r>
        <w:rPr/>
        <w:t>NECESSÁRIA.</w:t>
      </w:r>
      <w:r>
        <w:rPr>
          <w:spacing w:val="-3"/>
        </w:rPr>
        <w:t> </w:t>
      </w:r>
      <w:r>
        <w:rPr/>
        <w:t>NÃO</w:t>
      </w:r>
      <w:r>
        <w:rPr>
          <w:spacing w:val="-3"/>
        </w:rPr>
        <w:t> </w:t>
      </w:r>
      <w:r>
        <w:rPr/>
        <w:t>CABIMENTO</w:t>
      </w:r>
      <w:r>
        <w:rPr>
          <w:spacing w:val="-3"/>
        </w:rPr>
        <w:t> </w:t>
      </w:r>
      <w:r>
        <w:rPr/>
        <w:t>(DJ</w:t>
      </w:r>
      <w:r>
        <w:rPr>
          <w:spacing w:val="-2"/>
        </w:rPr>
        <w:t> </w:t>
      </w:r>
      <w:r>
        <w:rPr/>
        <w:t>25.04.2007)</w:t>
      </w:r>
    </w:p>
    <w:p>
      <w:pPr>
        <w:spacing w:after="0"/>
        <w:sectPr>
          <w:pgSz w:w="11910" w:h="16840"/>
          <w:pgMar w:header="765" w:footer="870" w:top="1100" w:bottom="1060" w:left="1360" w:right="1500"/>
        </w:sectPr>
      </w:pPr>
    </w:p>
    <w:p>
      <w:pPr>
        <w:spacing w:line="240" w:lineRule="auto" w:before="72"/>
        <w:ind w:left="1136" w:right="140" w:firstLine="0"/>
        <w:jc w:val="both"/>
        <w:rPr>
          <w:sz w:val="28"/>
        </w:rPr>
      </w:pPr>
      <w:r>
        <w:rPr/>
        <mc:AlternateContent>
          <mc:Choice Requires="wps">
            <w:drawing>
              <wp:anchor distT="0" distB="0" distL="0" distR="0" allowOverlap="1" layoutInCell="1" locked="0" behindDoc="0" simplePos="0" relativeHeight="15965184">
                <wp:simplePos x="0" y="0"/>
                <wp:positionH relativeFrom="page">
                  <wp:posOffset>6866888</wp:posOffset>
                </wp:positionH>
                <wp:positionV relativeFrom="page">
                  <wp:posOffset>1620526</wp:posOffset>
                </wp:positionV>
                <wp:extent cx="694055" cy="1367790"/>
                <wp:effectExtent l="0" t="0" r="0" b="0"/>
                <wp:wrapNone/>
                <wp:docPr id="482" name="Graphic 482"/>
                <wp:cNvGraphicFramePr>
                  <a:graphicFrameLocks/>
                </wp:cNvGraphicFramePr>
                <a:graphic>
                  <a:graphicData uri="http://schemas.microsoft.com/office/word/2010/wordprocessingShape">
                    <wps:wsp>
                      <wps:cNvPr id="482" name="Graphic 482"/>
                      <wps:cNvSpPr/>
                      <wps:spPr>
                        <a:xfrm>
                          <a:off x="0" y="0"/>
                          <a:ext cx="694055" cy="1367790"/>
                        </a:xfrm>
                        <a:custGeom>
                          <a:avLst/>
                          <a:gdLst/>
                          <a:ahLst/>
                          <a:cxnLst/>
                          <a:rect l="l" t="t" r="r" b="b"/>
                          <a:pathLst>
                            <a:path w="694055" h="1367790">
                              <a:moveTo>
                                <a:pt x="638695" y="0"/>
                              </a:moveTo>
                              <a:lnTo>
                                <a:pt x="127736" y="0"/>
                              </a:lnTo>
                              <a:lnTo>
                                <a:pt x="78015" y="10037"/>
                              </a:lnTo>
                              <a:lnTo>
                                <a:pt x="37412" y="37412"/>
                              </a:lnTo>
                              <a:lnTo>
                                <a:pt x="10037" y="78015"/>
                              </a:lnTo>
                              <a:lnTo>
                                <a:pt x="0" y="127736"/>
                              </a:lnTo>
                              <a:lnTo>
                                <a:pt x="0" y="1240040"/>
                              </a:lnTo>
                              <a:lnTo>
                                <a:pt x="10037" y="1289764"/>
                              </a:lnTo>
                              <a:lnTo>
                                <a:pt x="37412" y="1330371"/>
                              </a:lnTo>
                              <a:lnTo>
                                <a:pt x="78015" y="1357750"/>
                              </a:lnTo>
                              <a:lnTo>
                                <a:pt x="127736" y="1367789"/>
                              </a:lnTo>
                              <a:lnTo>
                                <a:pt x="638695" y="1367789"/>
                              </a:lnTo>
                              <a:lnTo>
                                <a:pt x="688424" y="1357750"/>
                              </a:lnTo>
                              <a:lnTo>
                                <a:pt x="693674" y="1354209"/>
                              </a:lnTo>
                              <a:lnTo>
                                <a:pt x="693674" y="13577"/>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69989pt;margin-top:127.600479pt;width:54.65pt;height:107.7pt;mso-position-horizontal-relative:page;mso-position-vertical-relative:page;z-index:15965184" id="docshape481" coordorigin="10814,2552" coordsize="1093,2154" path="m11820,2552l11015,2552,10937,2568,10873,2611,10830,2675,10814,2753,10814,4505,10830,4583,10873,4647,10937,4690,11015,4706,11820,4706,11898,4690,11906,4685,11906,2573,11898,2568,11820,2552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65696">
                <wp:simplePos x="0" y="0"/>
                <wp:positionH relativeFrom="page">
                  <wp:posOffset>6887143</wp:posOffset>
                </wp:positionH>
                <wp:positionV relativeFrom="page">
                  <wp:posOffset>1708199</wp:posOffset>
                </wp:positionV>
                <wp:extent cx="318135" cy="1226185"/>
                <wp:effectExtent l="0" t="0" r="0" b="0"/>
                <wp:wrapNone/>
                <wp:docPr id="483" name="Textbox 483"/>
                <wp:cNvGraphicFramePr>
                  <a:graphicFrameLocks/>
                </wp:cNvGraphicFramePr>
                <a:graphic>
                  <a:graphicData uri="http://schemas.microsoft.com/office/word/2010/wordprocessingShape">
                    <wps:wsp>
                      <wps:cNvPr id="483" name="Textbox 483"/>
                      <wps:cNvSpPr txBox="1"/>
                      <wps:spPr>
                        <a:xfrm>
                          <a:off x="0" y="0"/>
                          <a:ext cx="318135" cy="1226185"/>
                        </a:xfrm>
                        <a:prstGeom prst="rect">
                          <a:avLst/>
                        </a:prstGeom>
                      </wps:spPr>
                      <wps:txbx>
                        <w:txbxContent>
                          <w:p>
                            <w:pPr>
                              <w:spacing w:line="194" w:lineRule="auto" w:before="57"/>
                              <w:ind w:left="75" w:right="0" w:hanging="56"/>
                              <w:jc w:val="left"/>
                              <w:rPr>
                                <w:rFonts w:ascii="Arial Black" w:hAnsi="Arial Black"/>
                                <w:sz w:val="18"/>
                              </w:rPr>
                            </w:pPr>
                            <w:r>
                              <w:rPr>
                                <w:rFonts w:ascii="Arial Black" w:hAnsi="Arial Black"/>
                                <w:color w:val="FFFFFF"/>
                                <w:sz w:val="18"/>
                              </w:rPr>
                              <w:t>TRIBUNAL</w:t>
                            </w:r>
                            <w:r>
                              <w:rPr>
                                <w:rFonts w:ascii="Arial Black" w:hAnsi="Arial Black"/>
                                <w:color w:val="FFFFFF"/>
                                <w:spacing w:val="-15"/>
                                <w:sz w:val="18"/>
                              </w:rPr>
                              <w:t> </w:t>
                            </w:r>
                            <w:r>
                              <w:rPr>
                                <w:rFonts w:ascii="Arial Black" w:hAnsi="Arial Black"/>
                                <w:color w:val="FFFFFF"/>
                                <w:sz w:val="18"/>
                              </w:rPr>
                              <w:t>PLENO</w:t>
                            </w:r>
                            <w:r>
                              <w:rPr>
                                <w:rFonts w:ascii="Arial Black" w:hAnsi="Arial Black"/>
                                <w:color w:val="FFFFFF"/>
                                <w:spacing w:val="-16"/>
                                <w:sz w:val="18"/>
                              </w:rPr>
                              <w:t> </w:t>
                            </w:r>
                            <w:r>
                              <w:rPr>
                                <w:rFonts w:ascii="Arial Black" w:hAnsi="Arial Black"/>
                                <w:color w:val="FFFFFF"/>
                                <w:sz w:val="18"/>
                              </w:rPr>
                              <w:t>/ ÓRGÃO ESPECIAL</w:t>
                            </w:r>
                          </w:p>
                        </w:txbxContent>
                      </wps:txbx>
                      <wps:bodyPr wrap="square" lIns="0" tIns="0" rIns="0" bIns="0" rtlCol="0" vert="vert270">
                        <a:noAutofit/>
                      </wps:bodyPr>
                    </wps:wsp>
                  </a:graphicData>
                </a:graphic>
              </wp:anchor>
            </w:drawing>
          </mc:Choice>
          <mc:Fallback>
            <w:pict>
              <v:shape style="position:absolute;margin-left:542.294739pt;margin-top:134.503906pt;width:25.05pt;height:96.55pt;mso-position-horizontal-relative:page;mso-position-vertical-relative:page;z-index:15965696" type="#_x0000_t202" id="docshape482" filled="false" stroked="false">
                <v:textbox inset="0,0,0,0" style="layout-flow:vertical;mso-layout-flow-alt:bottom-to-top">
                  <w:txbxContent>
                    <w:p>
                      <w:pPr>
                        <w:spacing w:line="194" w:lineRule="auto" w:before="57"/>
                        <w:ind w:left="75" w:right="0" w:hanging="56"/>
                        <w:jc w:val="left"/>
                        <w:rPr>
                          <w:rFonts w:ascii="Arial Black" w:hAnsi="Arial Black"/>
                          <w:sz w:val="18"/>
                        </w:rPr>
                      </w:pPr>
                      <w:r>
                        <w:rPr>
                          <w:rFonts w:ascii="Arial Black" w:hAnsi="Arial Black"/>
                          <w:color w:val="FFFFFF"/>
                          <w:sz w:val="18"/>
                        </w:rPr>
                        <w:t>TRIBUNAL</w:t>
                      </w:r>
                      <w:r>
                        <w:rPr>
                          <w:rFonts w:ascii="Arial Black" w:hAnsi="Arial Black"/>
                          <w:color w:val="FFFFFF"/>
                          <w:spacing w:val="-15"/>
                          <w:sz w:val="18"/>
                        </w:rPr>
                        <w:t> </w:t>
                      </w:r>
                      <w:r>
                        <w:rPr>
                          <w:rFonts w:ascii="Arial Black" w:hAnsi="Arial Black"/>
                          <w:color w:val="FFFFFF"/>
                          <w:sz w:val="18"/>
                        </w:rPr>
                        <w:t>PLENO</w:t>
                      </w:r>
                      <w:r>
                        <w:rPr>
                          <w:rFonts w:ascii="Arial Black" w:hAnsi="Arial Black"/>
                          <w:color w:val="FFFFFF"/>
                          <w:spacing w:val="-16"/>
                          <w:sz w:val="18"/>
                        </w:rPr>
                        <w:t> </w:t>
                      </w:r>
                      <w:r>
                        <w:rPr>
                          <w:rFonts w:ascii="Arial Black" w:hAnsi="Arial Black"/>
                          <w:color w:val="FFFFFF"/>
                          <w:sz w:val="18"/>
                        </w:rPr>
                        <w:t>/ ÓRGÃO ESPECIAL</w:t>
                      </w:r>
                    </w:p>
                  </w:txbxContent>
                </v:textbox>
                <w10:wrap type="none"/>
              </v:shape>
            </w:pict>
          </mc:Fallback>
        </mc:AlternateContent>
      </w:r>
      <w:r>
        <w:rPr>
          <w:sz w:val="28"/>
        </w:rPr>
        <w:t>Em sede de precatório, por se tratar de decisão de natureza adminis- trativa, não se aplica o disposto no art. 1º, V, do Decreto-Lei nº 779, de 21.08.1969, em</w:t>
      </w:r>
      <w:r>
        <w:rPr>
          <w:spacing w:val="-4"/>
          <w:sz w:val="28"/>
        </w:rPr>
        <w:t> </w:t>
      </w:r>
      <w:r>
        <w:rPr>
          <w:sz w:val="28"/>
        </w:rPr>
        <w:t>que se determina a remessa</w:t>
      </w:r>
      <w:r>
        <w:rPr>
          <w:spacing w:val="-2"/>
          <w:sz w:val="28"/>
        </w:rPr>
        <w:t> </w:t>
      </w:r>
      <w:r>
        <w:rPr>
          <w:sz w:val="28"/>
        </w:rPr>
        <w:t>necessária em</w:t>
      </w:r>
      <w:r>
        <w:rPr>
          <w:spacing w:val="-4"/>
          <w:sz w:val="28"/>
        </w:rPr>
        <w:t> </w:t>
      </w:r>
      <w:r>
        <w:rPr>
          <w:sz w:val="28"/>
        </w:rPr>
        <w:t>caso</w:t>
      </w:r>
      <w:r>
        <w:rPr>
          <w:spacing w:val="-1"/>
          <w:sz w:val="28"/>
        </w:rPr>
        <w:t> </w:t>
      </w:r>
      <w:r>
        <w:rPr>
          <w:sz w:val="28"/>
        </w:rPr>
        <w:t>de decisão judicial desfavorável a ente público.</w:t>
      </w:r>
    </w:p>
    <w:p>
      <w:pPr>
        <w:pStyle w:val="Heading3"/>
        <w:spacing w:before="245"/>
        <w:ind w:right="135" w:hanging="853"/>
      </w:pPr>
      <w:r>
        <w:rPr/>
        <w:t>OJ-TP/OE-9</w:t>
      </w:r>
      <w:r>
        <w:rPr>
          <w:spacing w:val="80"/>
        </w:rPr>
        <w:t> </w:t>
      </w:r>
      <w:r>
        <w:rPr/>
        <w:t>PRECATÓRIO. PEQUENO VALOR. INDIVIDUA- LIZAÇÃO DO CRÉDITO APURADO. RECLAMAÇÃO TRA- BALHISTA PLÚRIMA. EXECUÇÃO DIRETA CONTRA A FAZENDA PÚBLICA. POSSIBILIDADE (DJ 25.04.2007)</w:t>
      </w:r>
    </w:p>
    <w:p>
      <w:pPr>
        <w:spacing w:line="240" w:lineRule="auto" w:before="33"/>
        <w:ind w:left="1135" w:right="139" w:firstLine="0"/>
        <w:jc w:val="both"/>
        <w:rPr>
          <w:sz w:val="28"/>
        </w:rPr>
      </w:pPr>
      <w:r>
        <w:rPr>
          <w:sz w:val="28"/>
        </w:rPr>
        <w:t>Tratando-se de reclamações trabalhistas plúrimas, a aferição do que vem a ser obrigação de pequeno valor, para efeito de dispensa de formação de</w:t>
      </w:r>
      <w:r>
        <w:rPr>
          <w:spacing w:val="-3"/>
          <w:sz w:val="28"/>
        </w:rPr>
        <w:t> </w:t>
      </w:r>
      <w:r>
        <w:rPr>
          <w:sz w:val="28"/>
        </w:rPr>
        <w:t>precatório e</w:t>
      </w:r>
      <w:r>
        <w:rPr>
          <w:spacing w:val="-2"/>
          <w:sz w:val="28"/>
        </w:rPr>
        <w:t> </w:t>
      </w:r>
      <w:r>
        <w:rPr>
          <w:sz w:val="28"/>
        </w:rPr>
        <w:t>aplicação do disposto no §</w:t>
      </w:r>
      <w:r>
        <w:rPr>
          <w:spacing w:val="-2"/>
          <w:sz w:val="28"/>
        </w:rPr>
        <w:t> </w:t>
      </w:r>
      <w:r>
        <w:rPr>
          <w:sz w:val="28"/>
        </w:rPr>
        <w:t>3º do art.</w:t>
      </w:r>
      <w:r>
        <w:rPr>
          <w:spacing w:val="-2"/>
          <w:sz w:val="28"/>
        </w:rPr>
        <w:t> </w:t>
      </w:r>
      <w:r>
        <w:rPr>
          <w:sz w:val="28"/>
        </w:rPr>
        <w:t>100</w:t>
      </w:r>
      <w:r>
        <w:rPr>
          <w:spacing w:val="-2"/>
          <w:sz w:val="28"/>
        </w:rPr>
        <w:t> </w:t>
      </w:r>
      <w:r>
        <w:rPr>
          <w:sz w:val="28"/>
        </w:rPr>
        <w:t>da CF/88, deve ser realizada considerando-se os créditos de cada recla- </w:t>
      </w:r>
      <w:r>
        <w:rPr>
          <w:spacing w:val="-2"/>
          <w:sz w:val="28"/>
        </w:rPr>
        <w:t>mante.</w:t>
      </w:r>
    </w:p>
    <w:p>
      <w:pPr>
        <w:pStyle w:val="Heading3"/>
        <w:spacing w:before="247"/>
        <w:ind w:right="138" w:hanging="852"/>
      </w:pPr>
      <w:r>
        <w:rPr/>
        <w:t>OJ-TP/OE-10</w:t>
      </w:r>
      <w:r>
        <w:rPr>
          <w:spacing w:val="40"/>
        </w:rPr>
        <w:t> </w:t>
      </w:r>
      <w:r>
        <w:rPr/>
        <w:t>PRECATÓRIO. PROCESSAMENTO E PAGA- MENTO. NATUREZA ADMINISTRATIVA. MANDADO DE SEGURANÇA. CABIMENTO (DJ 25.04.2007)</w:t>
      </w:r>
    </w:p>
    <w:p>
      <w:pPr>
        <w:spacing w:line="240" w:lineRule="auto" w:before="33"/>
        <w:ind w:left="1136" w:right="136" w:firstLine="0"/>
        <w:jc w:val="both"/>
        <w:rPr>
          <w:sz w:val="28"/>
        </w:rPr>
      </w:pPr>
      <w:r>
        <w:rPr>
          <w:sz w:val="28"/>
        </w:rPr>
        <w:t>É cabível mandado de segurança contra atos praticados pela Presi- dência dos Tribunais Regionais em precatório em razão de sua natu- reza administrativa, não se aplicando o disposto no inciso II do art.</w:t>
      </w:r>
      <w:r>
        <w:rPr>
          <w:spacing w:val="40"/>
          <w:sz w:val="28"/>
        </w:rPr>
        <w:t> </w:t>
      </w:r>
      <w:r>
        <w:rPr>
          <w:sz w:val="28"/>
        </w:rPr>
        <w:t>5º da Lei nº 1.533, de 31.12.1951.</w:t>
      </w:r>
    </w:p>
    <w:p>
      <w:pPr>
        <w:pStyle w:val="Heading4"/>
        <w:spacing w:before="248"/>
        <w:ind w:right="138" w:hanging="853"/>
      </w:pPr>
      <w:r>
        <w:rPr/>
        <w:t>OJ-TP/OE-11</w:t>
      </w:r>
      <w:r>
        <w:rPr>
          <w:spacing w:val="40"/>
        </w:rPr>
        <w:t> </w:t>
      </w:r>
      <w:r>
        <w:rPr/>
        <w:t>RECURSO EM MATÉRIA ADMINISTRATIVA. PRAZO. ÓRGÃO COLEGIADO. OITO DIAS. ART. 6º DA LEI Nº 5.584, DE 26.06.1970 (DJ 25.04.2007)</w:t>
      </w:r>
    </w:p>
    <w:p>
      <w:pPr>
        <w:spacing w:line="240" w:lineRule="auto" w:before="32"/>
        <w:ind w:left="1136" w:right="135" w:firstLine="0"/>
        <w:jc w:val="both"/>
        <w:rPr>
          <w:sz w:val="28"/>
        </w:rPr>
      </w:pPr>
      <w:r>
        <w:rPr>
          <w:sz w:val="28"/>
        </w:rPr>
        <w:t>Se</w:t>
      </w:r>
      <w:r>
        <w:rPr>
          <w:spacing w:val="-2"/>
          <w:sz w:val="28"/>
        </w:rPr>
        <w:t> </w:t>
      </w:r>
      <w:r>
        <w:rPr>
          <w:sz w:val="28"/>
        </w:rPr>
        <w:t>não</w:t>
      </w:r>
      <w:r>
        <w:rPr>
          <w:spacing w:val="-3"/>
          <w:sz w:val="28"/>
        </w:rPr>
        <w:t> </w:t>
      </w:r>
      <w:r>
        <w:rPr>
          <w:sz w:val="28"/>
        </w:rPr>
        <w:t>houver</w:t>
      </w:r>
      <w:r>
        <w:rPr>
          <w:spacing w:val="-3"/>
          <w:sz w:val="28"/>
        </w:rPr>
        <w:t> </w:t>
      </w:r>
      <w:r>
        <w:rPr>
          <w:sz w:val="28"/>
        </w:rPr>
        <w:t>norma específica</w:t>
      </w:r>
      <w:r>
        <w:rPr>
          <w:spacing w:val="-3"/>
          <w:sz w:val="28"/>
        </w:rPr>
        <w:t> </w:t>
      </w:r>
      <w:r>
        <w:rPr>
          <w:sz w:val="28"/>
        </w:rPr>
        <w:t>quanto</w:t>
      </w:r>
      <w:r>
        <w:rPr>
          <w:spacing w:val="-3"/>
          <w:sz w:val="28"/>
        </w:rPr>
        <w:t> </w:t>
      </w:r>
      <w:r>
        <w:rPr>
          <w:sz w:val="28"/>
        </w:rPr>
        <w:t>ao</w:t>
      </w:r>
      <w:r>
        <w:rPr>
          <w:spacing w:val="-4"/>
          <w:sz w:val="28"/>
        </w:rPr>
        <w:t> </w:t>
      </w:r>
      <w:r>
        <w:rPr>
          <w:sz w:val="28"/>
        </w:rPr>
        <w:t>prazo</w:t>
      </w:r>
      <w:r>
        <w:rPr>
          <w:spacing w:val="-3"/>
          <w:sz w:val="28"/>
        </w:rPr>
        <w:t> </w:t>
      </w:r>
      <w:r>
        <w:rPr>
          <w:sz w:val="28"/>
        </w:rPr>
        <w:t>para</w:t>
      </w:r>
      <w:r>
        <w:rPr>
          <w:spacing w:val="-3"/>
          <w:sz w:val="28"/>
        </w:rPr>
        <w:t> </w:t>
      </w:r>
      <w:r>
        <w:rPr>
          <w:sz w:val="28"/>
        </w:rPr>
        <w:t>interposição</w:t>
      </w:r>
      <w:r>
        <w:rPr>
          <w:spacing w:val="-3"/>
          <w:sz w:val="28"/>
        </w:rPr>
        <w:t> </w:t>
      </w:r>
      <w:r>
        <w:rPr>
          <w:sz w:val="28"/>
        </w:rPr>
        <w:t>de recurso em matéria administrativa de decisão emanada de órgão Co- legiado do Tribunal Regional do Trabalho, aplica-se, por analogia, a regra geral dos prazos adotados na Justiça do Trabalho, ou seja, oito dias, conforme estabelecido no art. 6º da Lei nº 5.584, de</w:t>
      </w:r>
      <w:r>
        <w:rPr>
          <w:spacing w:val="80"/>
          <w:sz w:val="28"/>
        </w:rPr>
        <w:t> </w:t>
      </w:r>
      <w:r>
        <w:rPr>
          <w:sz w:val="28"/>
        </w:rPr>
        <w:t>26.06.1970. O prazo de dez dias a que alude o art. 59 da Lei nº</w:t>
      </w:r>
      <w:r>
        <w:rPr>
          <w:spacing w:val="40"/>
          <w:sz w:val="28"/>
        </w:rPr>
        <w:t> </w:t>
      </w:r>
      <w:r>
        <w:rPr>
          <w:sz w:val="28"/>
        </w:rPr>
        <w:t>9.784, de 29.01.1999, aplica-se somente à interposição de recursos</w:t>
      </w:r>
      <w:r>
        <w:rPr>
          <w:spacing w:val="40"/>
          <w:sz w:val="28"/>
        </w:rPr>
        <w:t> </w:t>
      </w:r>
      <w:r>
        <w:rPr>
          <w:sz w:val="28"/>
        </w:rPr>
        <w:t>de decisões prolatadas monocraticamente.</w:t>
      </w:r>
    </w:p>
    <w:p>
      <w:pPr>
        <w:pStyle w:val="Heading4"/>
        <w:spacing w:before="246"/>
        <w:ind w:left="1137" w:right="137" w:hanging="853"/>
      </w:pPr>
      <w:r>
        <w:rPr/>
        <w:t>OJ-TP/OE-12</w:t>
      </w:r>
      <w:r>
        <w:rPr>
          <w:spacing w:val="80"/>
        </w:rPr>
        <w:t> </w:t>
      </w:r>
      <w:r>
        <w:rPr/>
        <w:t>PRECATÓRIO.</w:t>
      </w:r>
      <w:r>
        <w:rPr>
          <w:spacing w:val="-2"/>
        </w:rPr>
        <w:t> </w:t>
      </w:r>
      <w:r>
        <w:rPr/>
        <w:t>PROCEDIMENTO</w:t>
      </w:r>
      <w:r>
        <w:rPr>
          <w:spacing w:val="-2"/>
        </w:rPr>
        <w:t> </w:t>
      </w:r>
      <w:r>
        <w:rPr/>
        <w:t>DE</w:t>
      </w:r>
      <w:r>
        <w:rPr>
          <w:spacing w:val="-4"/>
        </w:rPr>
        <w:t> </w:t>
      </w:r>
      <w:r>
        <w:rPr/>
        <w:t>NATUREZA ADMINISTRATIVA. INCOMPETÊNCIA FUNCIONAL DO PRESIDENTE DO TRT PARA DECLARAR A INEXIGIBILI- DADE</w:t>
      </w:r>
      <w:r>
        <w:rPr>
          <w:spacing w:val="-4"/>
        </w:rPr>
        <w:t> </w:t>
      </w:r>
      <w:r>
        <w:rPr/>
        <w:t>DO</w:t>
      </w:r>
      <w:r>
        <w:rPr>
          <w:spacing w:val="-4"/>
        </w:rPr>
        <w:t> </w:t>
      </w:r>
      <w:r>
        <w:rPr/>
        <w:t>TÍTULO</w:t>
      </w:r>
      <w:r>
        <w:rPr>
          <w:spacing w:val="-4"/>
        </w:rPr>
        <w:t> </w:t>
      </w:r>
      <w:r>
        <w:rPr/>
        <w:t>EXEQUENDO.</w:t>
      </w:r>
      <w:r>
        <w:rPr>
          <w:spacing w:val="-4"/>
        </w:rPr>
        <w:t> </w:t>
      </w:r>
      <w:r>
        <w:rPr/>
        <w:t>(DEJT</w:t>
      </w:r>
      <w:r>
        <w:rPr>
          <w:spacing w:val="-4"/>
        </w:rPr>
        <w:t> </w:t>
      </w:r>
      <w:r>
        <w:rPr/>
        <w:t>Divulgado</w:t>
      </w:r>
      <w:r>
        <w:rPr>
          <w:spacing w:val="-3"/>
        </w:rPr>
        <w:t> </w:t>
      </w:r>
      <w:r>
        <w:rPr/>
        <w:t>em</w:t>
      </w:r>
      <w:r>
        <w:rPr>
          <w:spacing w:val="-7"/>
        </w:rPr>
        <w:t> </w:t>
      </w:r>
      <w:r>
        <w:rPr/>
        <w:t>16,</w:t>
      </w:r>
      <w:r>
        <w:rPr>
          <w:spacing w:val="-4"/>
        </w:rPr>
        <w:t> </w:t>
      </w:r>
      <w:r>
        <w:rPr/>
        <w:t>17 e 20.09.2010)</w:t>
      </w:r>
    </w:p>
    <w:p>
      <w:pPr>
        <w:spacing w:line="240" w:lineRule="auto" w:before="34"/>
        <w:ind w:left="1136" w:right="135" w:firstLine="0"/>
        <w:jc w:val="both"/>
        <w:rPr>
          <w:sz w:val="28"/>
        </w:rPr>
      </w:pPr>
      <w:r>
        <w:rPr>
          <w:sz w:val="28"/>
        </w:rPr>
        <w:t>O Presidente do TRT, em sede de precatório, não tem competência funcional para declarar a inexigibilidade do título judicial exequen- do, com fundamento no art. 884, § 5º, da CLT, ante a natureza me- ramente administrativa do procedimento.</w:t>
      </w:r>
    </w:p>
    <w:p>
      <w:pPr>
        <w:spacing w:after="0" w:line="240" w:lineRule="auto"/>
        <w:jc w:val="both"/>
        <w:rPr>
          <w:sz w:val="28"/>
        </w:rPr>
        <w:sectPr>
          <w:pgSz w:w="11910" w:h="16840"/>
          <w:pgMar w:header="765" w:footer="870" w:top="1100" w:bottom="1060" w:left="1360" w:right="1500"/>
        </w:sectPr>
      </w:pPr>
    </w:p>
    <w:p>
      <w:pPr>
        <w:pStyle w:val="BodyText"/>
        <w:spacing w:before="6"/>
        <w:rPr>
          <w:sz w:val="23"/>
        </w:rPr>
      </w:pPr>
      <w:r>
        <w:rPr/>
        <mc:AlternateContent>
          <mc:Choice Requires="wps">
            <w:drawing>
              <wp:anchor distT="0" distB="0" distL="0" distR="0" allowOverlap="1" layoutInCell="1" locked="0" behindDoc="0" simplePos="0" relativeHeight="15966208">
                <wp:simplePos x="0" y="0"/>
                <wp:positionH relativeFrom="page">
                  <wp:posOffset>0</wp:posOffset>
                </wp:positionH>
                <wp:positionV relativeFrom="page">
                  <wp:posOffset>1620526</wp:posOffset>
                </wp:positionV>
                <wp:extent cx="701675" cy="1367790"/>
                <wp:effectExtent l="0" t="0" r="0" b="0"/>
                <wp:wrapNone/>
                <wp:docPr id="484" name="Graphic 484"/>
                <wp:cNvGraphicFramePr>
                  <a:graphicFrameLocks/>
                </wp:cNvGraphicFramePr>
                <a:graphic>
                  <a:graphicData uri="http://schemas.microsoft.com/office/word/2010/wordprocessingShape">
                    <wps:wsp>
                      <wps:cNvPr id="484" name="Graphic 484"/>
                      <wps:cNvSpPr/>
                      <wps:spPr>
                        <a:xfrm>
                          <a:off x="0" y="0"/>
                          <a:ext cx="701675" cy="1367790"/>
                        </a:xfrm>
                        <a:custGeom>
                          <a:avLst/>
                          <a:gdLst/>
                          <a:ahLst/>
                          <a:cxnLst/>
                          <a:rect l="l" t="t" r="r" b="b"/>
                          <a:pathLst>
                            <a:path w="701675" h="1367790">
                              <a:moveTo>
                                <a:pt x="573924" y="0"/>
                              </a:moveTo>
                              <a:lnTo>
                                <a:pt x="62965" y="0"/>
                              </a:lnTo>
                              <a:lnTo>
                                <a:pt x="13243" y="10037"/>
                              </a:lnTo>
                              <a:lnTo>
                                <a:pt x="0" y="18967"/>
                              </a:lnTo>
                              <a:lnTo>
                                <a:pt x="0" y="1348819"/>
                              </a:lnTo>
                              <a:lnTo>
                                <a:pt x="13243" y="1357750"/>
                              </a:lnTo>
                              <a:lnTo>
                                <a:pt x="62965" y="1367789"/>
                              </a:lnTo>
                              <a:lnTo>
                                <a:pt x="573924" y="1367789"/>
                              </a:lnTo>
                              <a:lnTo>
                                <a:pt x="623653" y="1357750"/>
                              </a:lnTo>
                              <a:lnTo>
                                <a:pt x="664259" y="1330371"/>
                              </a:lnTo>
                              <a:lnTo>
                                <a:pt x="691635" y="1289764"/>
                              </a:lnTo>
                              <a:lnTo>
                                <a:pt x="701673" y="1240040"/>
                              </a:lnTo>
                              <a:lnTo>
                                <a:pt x="701673" y="127736"/>
                              </a:lnTo>
                              <a:lnTo>
                                <a:pt x="691635" y="78015"/>
                              </a:lnTo>
                              <a:lnTo>
                                <a:pt x="664259" y="37412"/>
                              </a:lnTo>
                              <a:lnTo>
                                <a:pt x="623653" y="10037"/>
                              </a:lnTo>
                              <a:lnTo>
                                <a:pt x="573924"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127.600479pt;width:55.25pt;height:107.7pt;mso-position-horizontal-relative:page;mso-position-vertical-relative:page;z-index:15966208" id="docshape483" coordorigin="0,2552" coordsize="1105,2154" path="m904,2552l99,2552,21,2568,0,2582,0,4676,21,4690,99,4706,904,4706,982,4690,1046,4647,1089,4583,1105,4505,1105,2753,1089,2675,1046,2611,982,2568,904,2552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66720">
                <wp:simplePos x="0" y="0"/>
                <wp:positionH relativeFrom="page">
                  <wp:posOffset>370519</wp:posOffset>
                </wp:positionH>
                <wp:positionV relativeFrom="page">
                  <wp:posOffset>1699055</wp:posOffset>
                </wp:positionV>
                <wp:extent cx="318135" cy="1226185"/>
                <wp:effectExtent l="0" t="0" r="0" b="0"/>
                <wp:wrapNone/>
                <wp:docPr id="485" name="Textbox 485"/>
                <wp:cNvGraphicFramePr>
                  <a:graphicFrameLocks/>
                </wp:cNvGraphicFramePr>
                <a:graphic>
                  <a:graphicData uri="http://schemas.microsoft.com/office/word/2010/wordprocessingShape">
                    <wps:wsp>
                      <wps:cNvPr id="485" name="Textbox 485"/>
                      <wps:cNvSpPr txBox="1"/>
                      <wps:spPr>
                        <a:xfrm>
                          <a:off x="0" y="0"/>
                          <a:ext cx="318135" cy="1226185"/>
                        </a:xfrm>
                        <a:prstGeom prst="rect">
                          <a:avLst/>
                        </a:prstGeom>
                      </wps:spPr>
                      <wps:txbx>
                        <w:txbxContent>
                          <w:p>
                            <w:pPr>
                              <w:spacing w:line="194" w:lineRule="auto" w:before="57"/>
                              <w:ind w:left="75" w:right="0" w:hanging="56"/>
                              <w:jc w:val="left"/>
                              <w:rPr>
                                <w:rFonts w:ascii="Arial Black" w:hAnsi="Arial Black"/>
                                <w:sz w:val="18"/>
                              </w:rPr>
                            </w:pPr>
                            <w:r>
                              <w:rPr>
                                <w:rFonts w:ascii="Arial Black" w:hAnsi="Arial Black"/>
                                <w:color w:val="FFFFFF"/>
                                <w:sz w:val="18"/>
                              </w:rPr>
                              <w:t>TRIBUNAL</w:t>
                            </w:r>
                            <w:r>
                              <w:rPr>
                                <w:rFonts w:ascii="Arial Black" w:hAnsi="Arial Black"/>
                                <w:color w:val="FFFFFF"/>
                                <w:spacing w:val="-15"/>
                                <w:sz w:val="18"/>
                              </w:rPr>
                              <w:t> </w:t>
                            </w:r>
                            <w:r>
                              <w:rPr>
                                <w:rFonts w:ascii="Arial Black" w:hAnsi="Arial Black"/>
                                <w:color w:val="FFFFFF"/>
                                <w:sz w:val="18"/>
                              </w:rPr>
                              <w:t>PLENO</w:t>
                            </w:r>
                            <w:r>
                              <w:rPr>
                                <w:rFonts w:ascii="Arial Black" w:hAnsi="Arial Black"/>
                                <w:color w:val="FFFFFF"/>
                                <w:spacing w:val="-16"/>
                                <w:sz w:val="18"/>
                              </w:rPr>
                              <w:t> </w:t>
                            </w:r>
                            <w:r>
                              <w:rPr>
                                <w:rFonts w:ascii="Arial Black" w:hAnsi="Arial Black"/>
                                <w:color w:val="FFFFFF"/>
                                <w:sz w:val="18"/>
                              </w:rPr>
                              <w:t>/ ÓRGÃO ESPECIAL</w:t>
                            </w:r>
                          </w:p>
                        </w:txbxContent>
                      </wps:txbx>
                      <wps:bodyPr wrap="square" lIns="0" tIns="0" rIns="0" bIns="0" rtlCol="0" vert="vert270">
                        <a:noAutofit/>
                      </wps:bodyPr>
                    </wps:wsp>
                  </a:graphicData>
                </a:graphic>
              </wp:anchor>
            </w:drawing>
          </mc:Choice>
          <mc:Fallback>
            <w:pict>
              <v:shape style="position:absolute;margin-left:29.174726pt;margin-top:133.783905pt;width:25.05pt;height:96.55pt;mso-position-horizontal-relative:page;mso-position-vertical-relative:page;z-index:15966720" type="#_x0000_t202" id="docshape484" filled="false" stroked="false">
                <v:textbox inset="0,0,0,0" style="layout-flow:vertical;mso-layout-flow-alt:bottom-to-top">
                  <w:txbxContent>
                    <w:p>
                      <w:pPr>
                        <w:spacing w:line="194" w:lineRule="auto" w:before="57"/>
                        <w:ind w:left="75" w:right="0" w:hanging="56"/>
                        <w:jc w:val="left"/>
                        <w:rPr>
                          <w:rFonts w:ascii="Arial Black" w:hAnsi="Arial Black"/>
                          <w:sz w:val="18"/>
                        </w:rPr>
                      </w:pPr>
                      <w:r>
                        <w:rPr>
                          <w:rFonts w:ascii="Arial Black" w:hAnsi="Arial Black"/>
                          <w:color w:val="FFFFFF"/>
                          <w:sz w:val="18"/>
                        </w:rPr>
                        <w:t>TRIBUNAL</w:t>
                      </w:r>
                      <w:r>
                        <w:rPr>
                          <w:rFonts w:ascii="Arial Black" w:hAnsi="Arial Black"/>
                          <w:color w:val="FFFFFF"/>
                          <w:spacing w:val="-15"/>
                          <w:sz w:val="18"/>
                        </w:rPr>
                        <w:t> </w:t>
                      </w:r>
                      <w:r>
                        <w:rPr>
                          <w:rFonts w:ascii="Arial Black" w:hAnsi="Arial Black"/>
                          <w:color w:val="FFFFFF"/>
                          <w:sz w:val="18"/>
                        </w:rPr>
                        <w:t>PLENO</w:t>
                      </w:r>
                      <w:r>
                        <w:rPr>
                          <w:rFonts w:ascii="Arial Black" w:hAnsi="Arial Black"/>
                          <w:color w:val="FFFFFF"/>
                          <w:spacing w:val="-16"/>
                          <w:sz w:val="18"/>
                        </w:rPr>
                        <w:t> </w:t>
                      </w:r>
                      <w:r>
                        <w:rPr>
                          <w:rFonts w:ascii="Arial Black" w:hAnsi="Arial Black"/>
                          <w:color w:val="FFFFFF"/>
                          <w:sz w:val="18"/>
                        </w:rPr>
                        <w:t>/ ÓRGÃO ESPECIAL</w:t>
                      </w:r>
                    </w:p>
                  </w:txbxContent>
                </v:textbox>
                <w10:wrap type="none"/>
              </v:shape>
            </w:pict>
          </mc:Fallback>
        </mc:AlternateContent>
      </w:r>
    </w:p>
    <w:p>
      <w:pPr>
        <w:pStyle w:val="Heading4"/>
        <w:spacing w:before="89"/>
        <w:ind w:right="139" w:hanging="853"/>
      </w:pPr>
      <w:r>
        <w:rPr/>
        <w:t>OJ-TP/OE-13</w:t>
      </w:r>
      <w:r>
        <w:rPr>
          <w:spacing w:val="80"/>
        </w:rPr>
        <w:t> </w:t>
      </w:r>
      <w:r>
        <w:rPr/>
        <w:t>PRECATÓRIO. QUEBRA DA ORDEM DE PRE- CEDÊNCIA. NÃO DEMONSTRAÇÃO DA POSIÇÃO DO EXEQUENTE NA ORDEM CRONOLÓGICA. SEQUESTRO INDEVIDO. (DEJT Divulgado em 16, 17 e 20.09.2010)</w:t>
      </w:r>
    </w:p>
    <w:p>
      <w:pPr>
        <w:spacing w:line="240" w:lineRule="auto" w:before="35"/>
        <w:ind w:left="1136" w:right="135" w:firstLine="0"/>
        <w:jc w:val="both"/>
        <w:rPr>
          <w:sz w:val="28"/>
        </w:rPr>
      </w:pPr>
      <w:r>
        <w:rPr>
          <w:sz w:val="28"/>
        </w:rPr>
        <w:t>É indevido o sequestro de verbas públicas quando o exequen- te/requerente não se encontra em primeiro lugar na lista de ordem cronológica para pagamento de precatórios ou quando não demons- trada essa condição.</w:t>
      </w:r>
    </w:p>
    <w:p>
      <w:pPr>
        <w:spacing w:after="0" w:line="240" w:lineRule="auto"/>
        <w:jc w:val="both"/>
        <w:rPr>
          <w:sz w:val="28"/>
        </w:rPr>
        <w:sectPr>
          <w:pgSz w:w="11910" w:h="16840"/>
          <w:pgMar w:header="765" w:footer="870" w:top="1100" w:bottom="1060" w:left="1360" w:right="15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line="513" w:lineRule="auto" w:before="212"/>
        <w:ind w:left="1918" w:right="1777" w:firstLine="0"/>
        <w:jc w:val="center"/>
        <w:rPr>
          <w:i/>
          <w:sz w:val="48"/>
        </w:rPr>
      </w:pPr>
      <w:r>
        <w:rPr>
          <w:i/>
          <w:sz w:val="48"/>
        </w:rPr>
        <w:t>Orientação</w:t>
      </w:r>
      <w:r>
        <w:rPr>
          <w:i/>
          <w:spacing w:val="-30"/>
          <w:sz w:val="48"/>
        </w:rPr>
        <w:t> </w:t>
      </w:r>
      <w:r>
        <w:rPr>
          <w:i/>
          <w:sz w:val="48"/>
        </w:rPr>
        <w:t>Jurisprudencial </w:t>
      </w:r>
      <w:r>
        <w:rPr>
          <w:i/>
          <w:spacing w:val="-6"/>
          <w:sz w:val="48"/>
        </w:rPr>
        <w:t>do</w:t>
      </w:r>
    </w:p>
    <w:p>
      <w:pPr>
        <w:spacing w:before="7"/>
        <w:ind w:left="1574" w:right="1434" w:firstLine="0"/>
        <w:jc w:val="center"/>
        <w:rPr>
          <w:i/>
          <w:sz w:val="48"/>
        </w:rPr>
      </w:pPr>
      <w:r>
        <w:rPr>
          <w:i/>
          <w:sz w:val="48"/>
        </w:rPr>
        <w:t>Tribunal</w:t>
      </w:r>
      <w:r>
        <w:rPr>
          <w:i/>
          <w:spacing w:val="-2"/>
          <w:sz w:val="48"/>
        </w:rPr>
        <w:t> </w:t>
      </w:r>
      <w:r>
        <w:rPr>
          <w:i/>
          <w:sz w:val="48"/>
        </w:rPr>
        <w:t>Superior</w:t>
      </w:r>
      <w:r>
        <w:rPr>
          <w:i/>
          <w:spacing w:val="-1"/>
          <w:sz w:val="48"/>
        </w:rPr>
        <w:t> </w:t>
      </w:r>
      <w:r>
        <w:rPr>
          <w:i/>
          <w:sz w:val="48"/>
        </w:rPr>
        <w:t>do</w:t>
      </w:r>
      <w:r>
        <w:rPr>
          <w:i/>
          <w:spacing w:val="-1"/>
          <w:sz w:val="48"/>
        </w:rPr>
        <w:t> </w:t>
      </w:r>
      <w:r>
        <w:rPr>
          <w:i/>
          <w:spacing w:val="-2"/>
          <w:sz w:val="48"/>
        </w:rPr>
        <w:t>Trabalho</w:t>
      </w:r>
    </w:p>
    <w:p>
      <w:pPr>
        <w:pStyle w:val="BodyText"/>
        <w:spacing w:before="1"/>
        <w:rPr>
          <w:i/>
          <w:sz w:val="55"/>
        </w:rPr>
      </w:pPr>
    </w:p>
    <w:p>
      <w:pPr>
        <w:pStyle w:val="Heading1"/>
      </w:pPr>
      <w:r>
        <w:rPr>
          <w:spacing w:val="-2"/>
        </w:rPr>
        <w:t>SBDI-</w:t>
      </w:r>
      <w:r>
        <w:rPr>
          <w:spacing w:val="-10"/>
        </w:rPr>
        <w:t>I</w:t>
      </w:r>
    </w:p>
    <w:p>
      <w:pPr>
        <w:pStyle w:val="BodyText"/>
        <w:spacing w:before="8"/>
        <w:rPr>
          <w:rFonts w:ascii="TimesNewRomanPS-BoldItalicMT"/>
          <w:b/>
          <w:i/>
          <w:sz w:val="54"/>
        </w:rPr>
      </w:pPr>
    </w:p>
    <w:p>
      <w:pPr>
        <w:spacing w:before="0"/>
        <w:ind w:left="164" w:right="27" w:firstLine="0"/>
        <w:jc w:val="center"/>
        <w:rPr>
          <w:i/>
          <w:sz w:val="48"/>
        </w:rPr>
      </w:pPr>
      <w:r>
        <w:rPr>
          <w:i/>
          <w:sz w:val="48"/>
        </w:rPr>
        <w:t>Iterativa</w:t>
      </w:r>
      <w:r>
        <w:rPr>
          <w:i/>
          <w:spacing w:val="-5"/>
          <w:sz w:val="48"/>
        </w:rPr>
        <w:t> </w:t>
      </w:r>
      <w:r>
        <w:rPr>
          <w:i/>
          <w:sz w:val="48"/>
        </w:rPr>
        <w:t>-</w:t>
      </w:r>
      <w:r>
        <w:rPr>
          <w:i/>
          <w:spacing w:val="-2"/>
          <w:sz w:val="48"/>
        </w:rPr>
        <w:t> </w:t>
      </w:r>
      <w:r>
        <w:rPr>
          <w:i/>
          <w:sz w:val="48"/>
        </w:rPr>
        <w:t>Notória</w:t>
      </w:r>
      <w:r>
        <w:rPr>
          <w:i/>
          <w:spacing w:val="-2"/>
          <w:sz w:val="48"/>
        </w:rPr>
        <w:t> </w:t>
      </w:r>
      <w:r>
        <w:rPr>
          <w:i/>
          <w:sz w:val="48"/>
        </w:rPr>
        <w:t>-</w:t>
      </w:r>
      <w:r>
        <w:rPr>
          <w:i/>
          <w:spacing w:val="-1"/>
          <w:sz w:val="48"/>
        </w:rPr>
        <w:t> </w:t>
      </w:r>
      <w:r>
        <w:rPr>
          <w:i/>
          <w:sz w:val="48"/>
        </w:rPr>
        <w:t>Atual:</w:t>
      </w:r>
      <w:r>
        <w:rPr>
          <w:i/>
          <w:spacing w:val="-2"/>
          <w:sz w:val="48"/>
        </w:rPr>
        <w:t> </w:t>
      </w:r>
      <w:r>
        <w:rPr>
          <w:i/>
          <w:sz w:val="48"/>
        </w:rPr>
        <w:t>Súmula</w:t>
      </w:r>
      <w:r>
        <w:rPr>
          <w:i/>
          <w:spacing w:val="-2"/>
          <w:sz w:val="48"/>
        </w:rPr>
        <w:t> </w:t>
      </w:r>
      <w:r>
        <w:rPr>
          <w:i/>
          <w:sz w:val="48"/>
        </w:rPr>
        <w:t>nº</w:t>
      </w:r>
      <w:r>
        <w:rPr>
          <w:i/>
          <w:spacing w:val="-2"/>
          <w:sz w:val="48"/>
        </w:rPr>
        <w:t> </w:t>
      </w:r>
      <w:r>
        <w:rPr>
          <w:i/>
          <w:spacing w:val="-5"/>
          <w:sz w:val="48"/>
        </w:rPr>
        <w:t>333</w:t>
      </w:r>
    </w:p>
    <w:p>
      <w:pPr>
        <w:spacing w:after="0"/>
        <w:jc w:val="center"/>
        <w:rPr>
          <w:sz w:val="48"/>
        </w:rPr>
        <w:sectPr>
          <w:headerReference w:type="default" r:id="rId19"/>
          <w:footerReference w:type="default" r:id="rId20"/>
          <w:pgSz w:w="11910" w:h="16840"/>
          <w:pgMar w:header="0" w:footer="0" w:top="1920" w:bottom="280" w:left="1360" w:right="1500"/>
        </w:sectPr>
      </w:pPr>
    </w:p>
    <w:p>
      <w:pPr>
        <w:pStyle w:val="BodyText"/>
        <w:spacing w:before="4"/>
        <w:rPr>
          <w:i/>
          <w:sz w:val="17"/>
        </w:rPr>
      </w:pPr>
    </w:p>
    <w:p>
      <w:pPr>
        <w:spacing w:after="0"/>
        <w:rPr>
          <w:sz w:val="17"/>
        </w:rPr>
        <w:sectPr>
          <w:headerReference w:type="default" r:id="rId21"/>
          <w:footerReference w:type="default" r:id="rId22"/>
          <w:pgSz w:w="11910" w:h="16840"/>
          <w:pgMar w:header="0" w:footer="0" w:top="1920" w:bottom="280" w:left="1360" w:right="1500"/>
        </w:sectPr>
      </w:pPr>
    </w:p>
    <w:p>
      <w:pPr>
        <w:pStyle w:val="BodyText"/>
        <w:spacing w:before="5"/>
        <w:rPr>
          <w:i/>
          <w:sz w:val="21"/>
        </w:rPr>
      </w:pPr>
      <w:r>
        <w:rPr/>
        <mc:AlternateContent>
          <mc:Choice Requires="wps">
            <w:drawing>
              <wp:anchor distT="0" distB="0" distL="0" distR="0" allowOverlap="1" layoutInCell="1" locked="0" behindDoc="0" simplePos="0" relativeHeight="15967232">
                <wp:simplePos x="0" y="0"/>
                <wp:positionH relativeFrom="page">
                  <wp:posOffset>6848475</wp:posOffset>
                </wp:positionH>
                <wp:positionV relativeFrom="page">
                  <wp:posOffset>2880366</wp:posOffset>
                </wp:positionV>
                <wp:extent cx="712470" cy="1259840"/>
                <wp:effectExtent l="0" t="0" r="0" b="0"/>
                <wp:wrapNone/>
                <wp:docPr id="490" name="Graphic 490"/>
                <wp:cNvGraphicFramePr>
                  <a:graphicFrameLocks/>
                </wp:cNvGraphicFramePr>
                <a:graphic>
                  <a:graphicData uri="http://schemas.microsoft.com/office/word/2010/wordprocessingShape">
                    <wps:wsp>
                      <wps:cNvPr id="490" name="Graphic 490"/>
                      <wps:cNvSpPr/>
                      <wps:spPr>
                        <a:xfrm>
                          <a:off x="0" y="0"/>
                          <a:ext cx="712470" cy="1259840"/>
                        </a:xfrm>
                        <a:custGeom>
                          <a:avLst/>
                          <a:gdLst/>
                          <a:ahLst/>
                          <a:cxnLst/>
                          <a:rect l="l" t="t" r="r" b="b"/>
                          <a:pathLst>
                            <a:path w="712470"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712089" y="1233843"/>
                              </a:lnTo>
                              <a:lnTo>
                                <a:pt x="712089" y="25991"/>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39.25pt;margin-top:226.800476pt;width:56.1pt;height:99.2pt;mso-position-horizontal-relative:page;mso-position-vertical-relative:page;z-index:15967232" id="docshape489" coordorigin="10785,4536" coordsize="1122,1984" path="m11791,4536l10986,4536,10908,4552,10844,4595,10801,4659,10785,4737,10785,6319,10801,6397,10844,6461,10908,6504,10986,6520,11791,6520,11869,6504,11906,6479,11906,4577,11869,4552,11791,4536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67744">
                <wp:simplePos x="0" y="0"/>
                <wp:positionH relativeFrom="page">
                  <wp:posOffset>6925540</wp:posOffset>
                </wp:positionH>
                <wp:positionV relativeFrom="page">
                  <wp:posOffset>3237534</wp:posOffset>
                </wp:positionV>
                <wp:extent cx="203835" cy="541020"/>
                <wp:effectExtent l="0" t="0" r="0" b="0"/>
                <wp:wrapNone/>
                <wp:docPr id="491" name="Textbox 491"/>
                <wp:cNvGraphicFramePr>
                  <a:graphicFrameLocks/>
                </wp:cNvGraphicFramePr>
                <a:graphic>
                  <a:graphicData uri="http://schemas.microsoft.com/office/word/2010/wordprocessingShape">
                    <wps:wsp>
                      <wps:cNvPr id="491" name="Textbox 491"/>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545.318176pt;margin-top:254.92395pt;width:16.05pt;height:42.6pt;mso-position-horizontal-relative:page;mso-position-vertical-relative:page;z-index:15967744" type="#_x0000_t202" id="docshape490"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p>
    <w:p>
      <w:pPr>
        <w:pStyle w:val="Heading3"/>
        <w:spacing w:before="89"/>
        <w:ind w:left="284"/>
      </w:pPr>
      <w:r>
        <w:rPr>
          <w:color w:val="FF0000"/>
        </w:rPr>
        <w:t>OJ-SDI1-1</w:t>
      </w:r>
      <w:r>
        <w:rPr>
          <w:color w:val="FF0000"/>
          <w:spacing w:val="47"/>
        </w:rPr>
        <w:t> </w:t>
      </w:r>
      <w:r>
        <w:rPr>
          <w:color w:val="FF0000"/>
        </w:rPr>
        <w:t>AÇÃO</w:t>
      </w:r>
      <w:r>
        <w:rPr>
          <w:color w:val="FF0000"/>
          <w:spacing w:val="36"/>
        </w:rPr>
        <w:t> </w:t>
      </w:r>
      <w:r>
        <w:rPr>
          <w:color w:val="FF0000"/>
        </w:rPr>
        <w:t>RESCISÓRIA.</w:t>
      </w:r>
      <w:r>
        <w:rPr>
          <w:color w:val="FF0000"/>
          <w:spacing w:val="36"/>
        </w:rPr>
        <w:t> </w:t>
      </w:r>
      <w:r>
        <w:rPr>
          <w:color w:val="FF0000"/>
        </w:rPr>
        <w:t>RÉU</w:t>
      </w:r>
      <w:r>
        <w:rPr>
          <w:color w:val="FF0000"/>
          <w:spacing w:val="35"/>
        </w:rPr>
        <w:t> </w:t>
      </w:r>
      <w:r>
        <w:rPr>
          <w:color w:val="FF0000"/>
        </w:rPr>
        <w:t>SINDICATO.</w:t>
      </w:r>
      <w:r>
        <w:rPr>
          <w:color w:val="FF0000"/>
          <w:spacing w:val="37"/>
        </w:rPr>
        <w:t> </w:t>
      </w:r>
      <w:r>
        <w:rPr>
          <w:color w:val="FF0000"/>
          <w:spacing w:val="-2"/>
        </w:rPr>
        <w:t>LEGITIMIDA-</w:t>
      </w:r>
    </w:p>
    <w:p>
      <w:pPr>
        <w:pStyle w:val="Heading4"/>
        <w:spacing w:before="2"/>
        <w:ind w:left="991" w:right="141"/>
      </w:pPr>
      <w:r>
        <w:rPr>
          <w:color w:val="FF0000"/>
        </w:rPr>
        <w:t>DE PASSIVA "AD CAUSAM". ADMITIDA (</w:t>
      </w:r>
      <w:r>
        <w:rPr>
          <w:color w:val="FF0000"/>
          <w:u w:val="thick" w:color="FF0000"/>
        </w:rPr>
        <w:t>cancelada em de-</w:t>
      </w:r>
      <w:r>
        <w:rPr>
          <w:color w:val="FF0000"/>
        </w:rPr>
        <w:t> </w:t>
      </w:r>
      <w:r>
        <w:rPr>
          <w:color w:val="FF0000"/>
          <w:u w:val="thick" w:color="FF0000"/>
        </w:rPr>
        <w:t>corrência da sua conversão na Orientação Jurisprudencial nº 110</w:t>
      </w:r>
      <w:r>
        <w:rPr>
          <w:color w:val="FF0000"/>
        </w:rPr>
        <w:t> </w:t>
      </w:r>
      <w:r>
        <w:rPr>
          <w:color w:val="FF0000"/>
          <w:u w:val="thick" w:color="FF0000"/>
        </w:rPr>
        <w:t>da SBDI-II</w:t>
      </w:r>
      <w:r>
        <w:rPr>
          <w:color w:val="FF0000"/>
        </w:rPr>
        <w:t>) - DJ 29.04.2003</w:t>
      </w:r>
    </w:p>
    <w:p>
      <w:pPr>
        <w:spacing w:before="38"/>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1"/>
          <w:sz w:val="24"/>
        </w:rPr>
        <w:t> </w:t>
      </w:r>
      <w:r>
        <w:rPr>
          <w:color w:val="FF0000"/>
          <w:sz w:val="24"/>
        </w:rPr>
        <w:t>Inserida</w:t>
      </w:r>
      <w:r>
        <w:rPr>
          <w:color w:val="FF0000"/>
          <w:spacing w:val="-2"/>
          <w:sz w:val="24"/>
        </w:rPr>
        <w:t> </w:t>
      </w:r>
      <w:r>
        <w:rPr>
          <w:color w:val="FF0000"/>
          <w:sz w:val="24"/>
        </w:rPr>
        <w:t>em</w:t>
      </w:r>
      <w:r>
        <w:rPr>
          <w:color w:val="FF0000"/>
          <w:spacing w:val="-2"/>
          <w:sz w:val="24"/>
        </w:rPr>
        <w:t> 25.11.1996</w:t>
      </w:r>
    </w:p>
    <w:p>
      <w:pPr>
        <w:pStyle w:val="BodyText"/>
        <w:spacing w:before="1"/>
        <w:rPr>
          <w:sz w:val="23"/>
        </w:rPr>
      </w:pPr>
    </w:p>
    <w:p>
      <w:pPr>
        <w:pStyle w:val="Heading3"/>
        <w:ind w:left="992" w:right="139" w:hanging="709"/>
      </w:pPr>
      <w:r>
        <w:rPr>
          <w:color w:val="FF0000"/>
        </w:rPr>
        <w:t>OJ-SDI1-2 ADICIONAL DE INSALUBRIDADE. BASE DE CÁLCU- LO.</w:t>
      </w:r>
      <w:r>
        <w:rPr>
          <w:color w:val="FF0000"/>
          <w:spacing w:val="3"/>
        </w:rPr>
        <w:t> </w:t>
      </w:r>
      <w:r>
        <w:rPr>
          <w:color w:val="FF0000"/>
        </w:rPr>
        <w:t>MESMO</w:t>
      </w:r>
      <w:r>
        <w:rPr>
          <w:color w:val="FF0000"/>
          <w:spacing w:val="6"/>
        </w:rPr>
        <w:t> </w:t>
      </w:r>
      <w:r>
        <w:rPr>
          <w:color w:val="FF0000"/>
        </w:rPr>
        <w:t>NA</w:t>
      </w:r>
      <w:r>
        <w:rPr>
          <w:color w:val="FF0000"/>
          <w:spacing w:val="5"/>
        </w:rPr>
        <w:t> </w:t>
      </w:r>
      <w:r>
        <w:rPr>
          <w:color w:val="FF0000"/>
        </w:rPr>
        <w:t>VIGÊNCIA</w:t>
      </w:r>
      <w:r>
        <w:rPr>
          <w:color w:val="FF0000"/>
          <w:spacing w:val="6"/>
        </w:rPr>
        <w:t> </w:t>
      </w:r>
      <w:r>
        <w:rPr>
          <w:color w:val="FF0000"/>
        </w:rPr>
        <w:t>DA</w:t>
      </w:r>
      <w:r>
        <w:rPr>
          <w:color w:val="FF0000"/>
          <w:spacing w:val="5"/>
        </w:rPr>
        <w:t> </w:t>
      </w:r>
      <w:r>
        <w:rPr>
          <w:color w:val="FF0000"/>
        </w:rPr>
        <w:t>CF/1988:</w:t>
      </w:r>
      <w:r>
        <w:rPr>
          <w:color w:val="FF0000"/>
          <w:spacing w:val="6"/>
        </w:rPr>
        <w:t> </w:t>
      </w:r>
      <w:r>
        <w:rPr>
          <w:color w:val="FF0000"/>
        </w:rPr>
        <w:t>SALÁRIO</w:t>
      </w:r>
      <w:r>
        <w:rPr>
          <w:color w:val="FF0000"/>
          <w:spacing w:val="7"/>
        </w:rPr>
        <w:t> </w:t>
      </w:r>
      <w:r>
        <w:rPr>
          <w:color w:val="FF0000"/>
          <w:spacing w:val="-2"/>
        </w:rPr>
        <w:t>MÍNIMO</w:t>
      </w:r>
    </w:p>
    <w:p>
      <w:pPr>
        <w:pStyle w:val="Heading4"/>
        <w:ind w:left="991" w:right="144"/>
      </w:pPr>
      <w:r>
        <w:rPr>
          <w:color w:val="FF0000"/>
          <w:u w:val="thick" w:color="FF0000"/>
        </w:rPr>
        <w:t>(cancelada)</w:t>
      </w:r>
      <w:r>
        <w:rPr>
          <w:color w:val="FF0000"/>
        </w:rPr>
        <w:t> – Res. 148/2008, DJ 04 e 07.07.2008 - Republicada DJ 08, 09 e 10.07.2008</w:t>
      </w:r>
    </w:p>
    <w:p>
      <w:pPr>
        <w:spacing w:before="37"/>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1"/>
          <w:sz w:val="24"/>
        </w:rPr>
        <w:t> </w:t>
      </w:r>
      <w:r>
        <w:rPr>
          <w:color w:val="FF0000"/>
          <w:sz w:val="24"/>
        </w:rPr>
        <w:t>Inserida</w:t>
      </w:r>
      <w:r>
        <w:rPr>
          <w:color w:val="FF0000"/>
          <w:spacing w:val="-2"/>
          <w:sz w:val="24"/>
        </w:rPr>
        <w:t> </w:t>
      </w:r>
      <w:r>
        <w:rPr>
          <w:color w:val="FF0000"/>
          <w:sz w:val="24"/>
        </w:rPr>
        <w:t>em</w:t>
      </w:r>
      <w:r>
        <w:rPr>
          <w:color w:val="FF0000"/>
          <w:spacing w:val="-2"/>
          <w:sz w:val="24"/>
        </w:rPr>
        <w:t> 29.03.1996</w:t>
      </w:r>
    </w:p>
    <w:p>
      <w:pPr>
        <w:pStyle w:val="BodyText"/>
        <w:rPr>
          <w:sz w:val="23"/>
        </w:rPr>
      </w:pPr>
    </w:p>
    <w:p>
      <w:pPr>
        <w:pStyle w:val="Heading4"/>
        <w:spacing w:before="1"/>
        <w:ind w:left="992" w:right="139" w:hanging="709"/>
      </w:pPr>
      <w:r>
        <w:rPr>
          <w:color w:val="FF0000"/>
        </w:rPr>
        <w:t>OJ-SDI1-3 ADICIONAL DE INSALUBRIDADE. BASE DE CÁLCU- LO,</w:t>
      </w:r>
      <w:r>
        <w:rPr>
          <w:color w:val="FF0000"/>
          <w:spacing w:val="54"/>
        </w:rPr>
        <w:t> </w:t>
      </w:r>
      <w:r>
        <w:rPr>
          <w:color w:val="FF0000"/>
        </w:rPr>
        <w:t>NA</w:t>
      </w:r>
      <w:r>
        <w:rPr>
          <w:color w:val="FF0000"/>
          <w:spacing w:val="54"/>
        </w:rPr>
        <w:t> </w:t>
      </w:r>
      <w:r>
        <w:rPr>
          <w:color w:val="FF0000"/>
        </w:rPr>
        <w:t>VIGÊNCIA</w:t>
      </w:r>
      <w:r>
        <w:rPr>
          <w:color w:val="FF0000"/>
          <w:spacing w:val="54"/>
        </w:rPr>
        <w:t> </w:t>
      </w:r>
      <w:r>
        <w:rPr>
          <w:color w:val="FF0000"/>
        </w:rPr>
        <w:t>DO</w:t>
      </w:r>
      <w:r>
        <w:rPr>
          <w:color w:val="FF0000"/>
          <w:spacing w:val="56"/>
        </w:rPr>
        <w:t> </w:t>
      </w:r>
      <w:r>
        <w:rPr>
          <w:color w:val="FF0000"/>
        </w:rPr>
        <w:t>DECRETO-LEI</w:t>
      </w:r>
      <w:r>
        <w:rPr>
          <w:color w:val="FF0000"/>
          <w:spacing w:val="56"/>
        </w:rPr>
        <w:t> </w:t>
      </w:r>
      <w:r>
        <w:rPr>
          <w:color w:val="FF0000"/>
        </w:rPr>
        <w:t>Nº</w:t>
      </w:r>
      <w:r>
        <w:rPr>
          <w:color w:val="FF0000"/>
          <w:spacing w:val="56"/>
        </w:rPr>
        <w:t> </w:t>
      </w:r>
      <w:r>
        <w:rPr>
          <w:color w:val="FF0000"/>
        </w:rPr>
        <w:t>2.351/1987:</w:t>
      </w:r>
      <w:r>
        <w:rPr>
          <w:color w:val="FF0000"/>
          <w:spacing w:val="54"/>
        </w:rPr>
        <w:t> </w:t>
      </w:r>
      <w:r>
        <w:rPr>
          <w:color w:val="FF0000"/>
          <w:spacing w:val="-4"/>
        </w:rPr>
        <w:t>PISO</w:t>
      </w:r>
    </w:p>
    <w:p>
      <w:pPr>
        <w:spacing w:line="240" w:lineRule="auto" w:before="0"/>
        <w:ind w:left="991" w:right="141" w:firstLine="0"/>
        <w:jc w:val="both"/>
        <w:rPr>
          <w:b/>
          <w:sz w:val="28"/>
        </w:rPr>
      </w:pPr>
      <w:r>
        <w:rPr>
          <w:b/>
          <w:color w:val="FF0000"/>
          <w:sz w:val="28"/>
        </w:rPr>
        <w:t>NACIONAL DE SALÁRIOS (</w:t>
      </w:r>
      <w:r>
        <w:rPr>
          <w:b/>
          <w:color w:val="FF0000"/>
          <w:sz w:val="28"/>
          <w:u w:val="thick" w:color="FF0000"/>
        </w:rPr>
        <w:t>cancelada em decorrência da sua</w:t>
      </w:r>
      <w:r>
        <w:rPr>
          <w:b/>
          <w:color w:val="FF0000"/>
          <w:sz w:val="28"/>
        </w:rPr>
        <w:t> </w:t>
      </w:r>
      <w:r>
        <w:rPr>
          <w:b/>
          <w:color w:val="FF0000"/>
          <w:sz w:val="28"/>
          <w:u w:val="thick" w:color="FF0000"/>
        </w:rPr>
        <w:t>conversão na Orientação Jurisprudencial Transitória nº 33 da</w:t>
      </w:r>
      <w:r>
        <w:rPr>
          <w:b/>
          <w:color w:val="FF0000"/>
          <w:sz w:val="28"/>
        </w:rPr>
        <w:t> </w:t>
      </w:r>
      <w:r>
        <w:rPr>
          <w:b/>
          <w:color w:val="FF0000"/>
          <w:sz w:val="28"/>
          <w:u w:val="thick" w:color="FF0000"/>
        </w:rPr>
        <w:t>SBDI-I</w:t>
      </w:r>
      <w:r>
        <w:rPr>
          <w:b/>
          <w:color w:val="FF0000"/>
          <w:sz w:val="28"/>
        </w:rPr>
        <w:t>) - Res. 129/2005, DJ 20, 22 e 25.04.2005</w:t>
      </w:r>
    </w:p>
    <w:p>
      <w:pPr>
        <w:spacing w:before="39"/>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1"/>
          <w:sz w:val="24"/>
        </w:rPr>
        <w:t> </w:t>
      </w:r>
      <w:r>
        <w:rPr>
          <w:color w:val="FF0000"/>
          <w:sz w:val="24"/>
        </w:rPr>
        <w:t>Inserida</w:t>
      </w:r>
      <w:r>
        <w:rPr>
          <w:color w:val="FF0000"/>
          <w:spacing w:val="-2"/>
          <w:sz w:val="24"/>
        </w:rPr>
        <w:t> </w:t>
      </w:r>
      <w:r>
        <w:rPr>
          <w:color w:val="FF0000"/>
          <w:sz w:val="24"/>
        </w:rPr>
        <w:t>em</w:t>
      </w:r>
      <w:r>
        <w:rPr>
          <w:color w:val="FF0000"/>
          <w:spacing w:val="-2"/>
          <w:sz w:val="24"/>
        </w:rPr>
        <w:t> 14.03.1994</w:t>
      </w:r>
    </w:p>
    <w:p>
      <w:pPr>
        <w:pStyle w:val="BodyText"/>
        <w:spacing w:before="9"/>
        <w:rPr>
          <w:sz w:val="22"/>
        </w:rPr>
      </w:pPr>
    </w:p>
    <w:p>
      <w:pPr>
        <w:pStyle w:val="Heading3"/>
        <w:spacing w:before="1"/>
        <w:ind w:left="284"/>
      </w:pPr>
      <w:r>
        <w:rPr>
          <w:color w:val="FF0000"/>
        </w:rPr>
        <w:t>OJ-SDI1-4</w:t>
      </w:r>
      <w:r>
        <w:rPr>
          <w:color w:val="FF0000"/>
          <w:spacing w:val="52"/>
        </w:rPr>
        <w:t> </w:t>
      </w:r>
      <w:r>
        <w:rPr>
          <w:color w:val="FF0000"/>
        </w:rPr>
        <w:t>ADICIONAL</w:t>
      </w:r>
      <w:r>
        <w:rPr>
          <w:color w:val="FF0000"/>
          <w:spacing w:val="29"/>
        </w:rPr>
        <w:t>  </w:t>
      </w:r>
      <w:r>
        <w:rPr>
          <w:color w:val="FF0000"/>
        </w:rPr>
        <w:t>DE</w:t>
      </w:r>
      <w:r>
        <w:rPr>
          <w:color w:val="FF0000"/>
          <w:spacing w:val="31"/>
        </w:rPr>
        <w:t>  </w:t>
      </w:r>
      <w:r>
        <w:rPr>
          <w:color w:val="FF0000"/>
        </w:rPr>
        <w:t>INSALUBRIDADE.</w:t>
      </w:r>
      <w:r>
        <w:rPr>
          <w:color w:val="FF0000"/>
          <w:spacing w:val="30"/>
        </w:rPr>
        <w:t>  </w:t>
      </w:r>
      <w:r>
        <w:rPr>
          <w:color w:val="FF0000"/>
        </w:rPr>
        <w:t>LIXO</w:t>
      </w:r>
      <w:r>
        <w:rPr>
          <w:color w:val="FF0000"/>
          <w:spacing w:val="30"/>
        </w:rPr>
        <w:t>  </w:t>
      </w:r>
      <w:r>
        <w:rPr>
          <w:color w:val="FF0000"/>
          <w:spacing w:val="-2"/>
        </w:rPr>
        <w:t>URBANO</w:t>
      </w:r>
    </w:p>
    <w:p>
      <w:pPr>
        <w:pStyle w:val="Heading4"/>
        <w:spacing w:before="2"/>
        <w:ind w:left="991" w:right="142"/>
      </w:pPr>
      <w:r>
        <w:rPr>
          <w:color w:val="FF0000"/>
        </w:rPr>
        <w:t>(</w:t>
      </w:r>
      <w:r>
        <w:rPr>
          <w:color w:val="FF0000"/>
          <w:u w:val="thick" w:color="FF0000"/>
        </w:rPr>
        <w:t>cancelada em decorrência da sua conversão na Súmula Nº 448</w:t>
      </w:r>
      <w:r>
        <w:rPr>
          <w:color w:val="FF0000"/>
        </w:rPr>
        <w:t>) - Res. 194/2014, DEJT divulgado em 21, 22 e 23.05.2014</w:t>
      </w:r>
    </w:p>
    <w:p>
      <w:pPr>
        <w:pStyle w:val="ListParagraph"/>
        <w:numPr>
          <w:ilvl w:val="0"/>
          <w:numId w:val="61"/>
        </w:numPr>
        <w:tabs>
          <w:tab w:pos="1136" w:val="left" w:leader="none"/>
          <w:tab w:pos="1309" w:val="left" w:leader="none"/>
        </w:tabs>
        <w:spacing w:line="240" w:lineRule="auto" w:before="32" w:after="0"/>
        <w:ind w:left="1136" w:right="135" w:hanging="1"/>
        <w:jc w:val="both"/>
        <w:rPr>
          <w:sz w:val="28"/>
        </w:rPr>
      </w:pPr>
      <w:r>
        <w:rPr>
          <w:color w:val="FF0000"/>
          <w:sz w:val="28"/>
        </w:rPr>
        <w:t>- Não basta a constatação da insalubridade por meio de laudo peri- cial para que o empregado tenha direito ao respectivo adicional, sen- do necessária a classificação da atividade insalubre na relação oficial elaborada pelo Ministério do Trabalho.</w:t>
      </w:r>
    </w:p>
    <w:p>
      <w:pPr>
        <w:pStyle w:val="ListParagraph"/>
        <w:numPr>
          <w:ilvl w:val="0"/>
          <w:numId w:val="61"/>
        </w:numPr>
        <w:tabs>
          <w:tab w:pos="1397" w:val="left" w:leader="none"/>
        </w:tabs>
        <w:spacing w:line="240" w:lineRule="auto" w:before="40" w:after="0"/>
        <w:ind w:left="1136" w:right="140" w:firstLine="0"/>
        <w:jc w:val="both"/>
        <w:rPr>
          <w:sz w:val="28"/>
        </w:rPr>
      </w:pPr>
      <w:r>
        <w:rPr>
          <w:color w:val="FF0000"/>
          <w:sz w:val="28"/>
        </w:rPr>
        <w:t>- A</w:t>
      </w:r>
      <w:r>
        <w:rPr>
          <w:color w:val="FF0000"/>
          <w:spacing w:val="-2"/>
          <w:sz w:val="28"/>
        </w:rPr>
        <w:t> </w:t>
      </w:r>
      <w:r>
        <w:rPr>
          <w:color w:val="FF0000"/>
          <w:sz w:val="28"/>
        </w:rPr>
        <w:t>limpeza em</w:t>
      </w:r>
      <w:r>
        <w:rPr>
          <w:color w:val="FF0000"/>
          <w:spacing w:val="-3"/>
          <w:sz w:val="28"/>
        </w:rPr>
        <w:t> </w:t>
      </w:r>
      <w:r>
        <w:rPr>
          <w:color w:val="FF0000"/>
          <w:sz w:val="28"/>
        </w:rPr>
        <w:t>residências e escritórios</w:t>
      </w:r>
      <w:r>
        <w:rPr>
          <w:color w:val="FF0000"/>
          <w:spacing w:val="-2"/>
          <w:sz w:val="28"/>
        </w:rPr>
        <w:t> </w:t>
      </w:r>
      <w:r>
        <w:rPr>
          <w:color w:val="FF0000"/>
          <w:sz w:val="28"/>
        </w:rPr>
        <w:t>e a respectiva</w:t>
      </w:r>
      <w:r>
        <w:rPr>
          <w:color w:val="FF0000"/>
          <w:spacing w:val="-1"/>
          <w:sz w:val="28"/>
        </w:rPr>
        <w:t> </w:t>
      </w:r>
      <w:r>
        <w:rPr>
          <w:color w:val="FF0000"/>
          <w:sz w:val="28"/>
        </w:rPr>
        <w:t>coleta</w:t>
      </w:r>
      <w:r>
        <w:rPr>
          <w:color w:val="FF0000"/>
          <w:spacing w:val="-1"/>
          <w:sz w:val="28"/>
        </w:rPr>
        <w:t> </w:t>
      </w:r>
      <w:r>
        <w:rPr>
          <w:color w:val="FF0000"/>
          <w:sz w:val="28"/>
        </w:rPr>
        <w:t>de</w:t>
      </w:r>
      <w:r>
        <w:rPr>
          <w:color w:val="FF0000"/>
          <w:spacing w:val="-1"/>
          <w:sz w:val="28"/>
        </w:rPr>
        <w:t> </w:t>
      </w:r>
      <w:r>
        <w:rPr>
          <w:color w:val="FF0000"/>
          <w:sz w:val="28"/>
        </w:rPr>
        <w:t>li- xo não podem ser consideradas atividades insalubres, ainda que constatadas por laudo pericial, porque não se encontram dentre as classificadas como lixo urbano na Portaria do Ministério do Traba- lho. (ex-OJ nº 170 da SBDI-I - inserida em 08.11.2000)</w:t>
      </w:r>
    </w:p>
    <w:p>
      <w:pPr>
        <w:spacing w:before="46"/>
        <w:ind w:left="1020" w:right="0" w:firstLine="0"/>
        <w:jc w:val="left"/>
        <w:rPr>
          <w:rFonts w:ascii="Arial" w:hAnsi="Arial"/>
          <w:sz w:val="24"/>
        </w:rPr>
      </w:pPr>
      <w:r>
        <w:rPr>
          <w:rFonts w:ascii="Arial" w:hAnsi="Arial"/>
          <w:color w:val="FF0000"/>
          <w:spacing w:val="-2"/>
          <w:sz w:val="24"/>
        </w:rPr>
        <w:t>Histórico:</w:t>
      </w:r>
    </w:p>
    <w:p>
      <w:pPr>
        <w:spacing w:before="35"/>
        <w:ind w:left="1020" w:right="0" w:firstLine="0"/>
        <w:jc w:val="both"/>
        <w:rPr>
          <w:sz w:val="24"/>
        </w:rPr>
      </w:pPr>
      <w:r>
        <w:rPr>
          <w:color w:val="FF0000"/>
          <w:sz w:val="24"/>
        </w:rPr>
        <w:t>Nova</w:t>
      </w:r>
      <w:r>
        <w:rPr>
          <w:color w:val="FF0000"/>
          <w:spacing w:val="-4"/>
          <w:sz w:val="24"/>
        </w:rPr>
        <w:t> </w:t>
      </w:r>
      <w:r>
        <w:rPr>
          <w:color w:val="FF0000"/>
          <w:sz w:val="24"/>
        </w:rPr>
        <w:t>redação – Res. 129/2005, DJ</w:t>
      </w:r>
      <w:r>
        <w:rPr>
          <w:color w:val="FF0000"/>
          <w:spacing w:val="2"/>
          <w:sz w:val="24"/>
        </w:rPr>
        <w:t> </w:t>
      </w:r>
      <w:r>
        <w:rPr>
          <w:color w:val="FF0000"/>
          <w:sz w:val="24"/>
        </w:rPr>
        <w:t>20, 22 e</w:t>
      </w:r>
      <w:r>
        <w:rPr>
          <w:color w:val="FF0000"/>
          <w:spacing w:val="-1"/>
          <w:sz w:val="24"/>
        </w:rPr>
        <w:t> </w:t>
      </w:r>
      <w:r>
        <w:rPr>
          <w:color w:val="FF0000"/>
          <w:spacing w:val="-2"/>
          <w:sz w:val="24"/>
        </w:rPr>
        <w:t>25.04.2005</w:t>
      </w:r>
    </w:p>
    <w:p>
      <w:pPr>
        <w:spacing w:before="41"/>
        <w:ind w:left="1135" w:right="140" w:firstLine="0"/>
        <w:jc w:val="both"/>
        <w:rPr>
          <w:i/>
          <w:sz w:val="24"/>
        </w:rPr>
      </w:pPr>
      <w:r>
        <w:rPr>
          <w:i/>
          <w:color w:val="FF0000"/>
          <w:sz w:val="24"/>
        </w:rPr>
        <w:t>4. Adicional de Insalubridade. Lixo urbano (nova redação em decorrência da incorporação da orientação jurisprudencial Nº 170 da SBDI-I)</w:t>
      </w:r>
    </w:p>
    <w:p>
      <w:pPr>
        <w:pStyle w:val="ListParagraph"/>
        <w:numPr>
          <w:ilvl w:val="0"/>
          <w:numId w:val="62"/>
        </w:numPr>
        <w:tabs>
          <w:tab w:pos="1294" w:val="left" w:leader="none"/>
        </w:tabs>
        <w:spacing w:line="240" w:lineRule="auto" w:before="41" w:after="0"/>
        <w:ind w:left="1135" w:right="141" w:firstLine="0"/>
        <w:jc w:val="both"/>
        <w:rPr>
          <w:i/>
          <w:sz w:val="24"/>
        </w:rPr>
      </w:pPr>
      <w:r>
        <w:rPr>
          <w:i/>
          <w:color w:val="FF0000"/>
          <w:sz w:val="24"/>
        </w:rPr>
        <w:t>- Não basta a constatação da insalubridade por meio de laudo pericial para que</w:t>
      </w:r>
      <w:r>
        <w:rPr>
          <w:i/>
          <w:color w:val="FF0000"/>
          <w:spacing w:val="-2"/>
          <w:sz w:val="24"/>
        </w:rPr>
        <w:t> </w:t>
      </w:r>
      <w:r>
        <w:rPr>
          <w:i/>
          <w:color w:val="FF0000"/>
          <w:sz w:val="24"/>
        </w:rPr>
        <w:t>o</w:t>
      </w:r>
      <w:r>
        <w:rPr>
          <w:i/>
          <w:color w:val="FF0000"/>
          <w:spacing w:val="-1"/>
          <w:sz w:val="24"/>
        </w:rPr>
        <w:t> </w:t>
      </w:r>
      <w:r>
        <w:rPr>
          <w:i/>
          <w:color w:val="FF0000"/>
          <w:sz w:val="24"/>
        </w:rPr>
        <w:t>empregado</w:t>
      </w:r>
      <w:r>
        <w:rPr>
          <w:i/>
          <w:color w:val="FF0000"/>
          <w:spacing w:val="-1"/>
          <w:sz w:val="24"/>
        </w:rPr>
        <w:t> </w:t>
      </w:r>
      <w:r>
        <w:rPr>
          <w:i/>
          <w:color w:val="FF0000"/>
          <w:sz w:val="24"/>
        </w:rPr>
        <w:t>tenha</w:t>
      </w:r>
      <w:r>
        <w:rPr>
          <w:i/>
          <w:color w:val="FF0000"/>
          <w:spacing w:val="-1"/>
          <w:sz w:val="24"/>
        </w:rPr>
        <w:t> </w:t>
      </w:r>
      <w:r>
        <w:rPr>
          <w:i/>
          <w:color w:val="FF0000"/>
          <w:sz w:val="24"/>
        </w:rPr>
        <w:t>direito</w:t>
      </w:r>
      <w:r>
        <w:rPr>
          <w:i/>
          <w:color w:val="FF0000"/>
          <w:spacing w:val="-1"/>
          <w:sz w:val="24"/>
        </w:rPr>
        <w:t> </w:t>
      </w:r>
      <w:r>
        <w:rPr>
          <w:i/>
          <w:color w:val="FF0000"/>
          <w:sz w:val="24"/>
        </w:rPr>
        <w:t>ao</w:t>
      </w:r>
      <w:r>
        <w:rPr>
          <w:i/>
          <w:color w:val="FF0000"/>
          <w:spacing w:val="-1"/>
          <w:sz w:val="24"/>
        </w:rPr>
        <w:t> </w:t>
      </w:r>
      <w:r>
        <w:rPr>
          <w:i/>
          <w:color w:val="FF0000"/>
          <w:sz w:val="24"/>
        </w:rPr>
        <w:t>respectivo</w:t>
      </w:r>
      <w:r>
        <w:rPr>
          <w:i/>
          <w:color w:val="FF0000"/>
          <w:spacing w:val="-1"/>
          <w:sz w:val="24"/>
        </w:rPr>
        <w:t> </w:t>
      </w:r>
      <w:r>
        <w:rPr>
          <w:i/>
          <w:color w:val="FF0000"/>
          <w:sz w:val="24"/>
        </w:rPr>
        <w:t>adicional,</w:t>
      </w:r>
      <w:r>
        <w:rPr>
          <w:i/>
          <w:color w:val="FF0000"/>
          <w:spacing w:val="-1"/>
          <w:sz w:val="24"/>
        </w:rPr>
        <w:t> </w:t>
      </w:r>
      <w:r>
        <w:rPr>
          <w:i/>
          <w:color w:val="FF0000"/>
          <w:sz w:val="24"/>
        </w:rPr>
        <w:t>sendo</w:t>
      </w:r>
      <w:r>
        <w:rPr>
          <w:i/>
          <w:color w:val="FF0000"/>
          <w:spacing w:val="-1"/>
          <w:sz w:val="24"/>
        </w:rPr>
        <w:t> </w:t>
      </w:r>
      <w:r>
        <w:rPr>
          <w:i/>
          <w:color w:val="FF0000"/>
          <w:sz w:val="24"/>
        </w:rPr>
        <w:t>necessária</w:t>
      </w:r>
      <w:r>
        <w:rPr>
          <w:i/>
          <w:color w:val="FF0000"/>
          <w:spacing w:val="-1"/>
          <w:sz w:val="24"/>
        </w:rPr>
        <w:t> </w:t>
      </w:r>
      <w:r>
        <w:rPr>
          <w:i/>
          <w:color w:val="FF0000"/>
          <w:sz w:val="24"/>
        </w:rPr>
        <w:t>a</w:t>
      </w:r>
      <w:r>
        <w:rPr>
          <w:i/>
          <w:color w:val="FF0000"/>
          <w:spacing w:val="-1"/>
          <w:sz w:val="24"/>
        </w:rPr>
        <w:t> </w:t>
      </w:r>
      <w:r>
        <w:rPr>
          <w:i/>
          <w:color w:val="FF0000"/>
          <w:sz w:val="24"/>
        </w:rPr>
        <w:t>clas- sificação</w:t>
      </w:r>
      <w:r>
        <w:rPr>
          <w:i/>
          <w:color w:val="FF0000"/>
          <w:spacing w:val="-1"/>
          <w:sz w:val="24"/>
        </w:rPr>
        <w:t> </w:t>
      </w:r>
      <w:r>
        <w:rPr>
          <w:i/>
          <w:color w:val="FF0000"/>
          <w:sz w:val="24"/>
        </w:rPr>
        <w:t>da</w:t>
      </w:r>
      <w:r>
        <w:rPr>
          <w:i/>
          <w:color w:val="FF0000"/>
          <w:spacing w:val="-1"/>
          <w:sz w:val="24"/>
        </w:rPr>
        <w:t> </w:t>
      </w:r>
      <w:r>
        <w:rPr>
          <w:i/>
          <w:color w:val="FF0000"/>
          <w:sz w:val="24"/>
        </w:rPr>
        <w:t>atividade insalubre</w:t>
      </w:r>
      <w:r>
        <w:rPr>
          <w:i/>
          <w:color w:val="FF0000"/>
          <w:spacing w:val="-2"/>
          <w:sz w:val="24"/>
        </w:rPr>
        <w:t> </w:t>
      </w:r>
      <w:r>
        <w:rPr>
          <w:i/>
          <w:color w:val="FF0000"/>
          <w:sz w:val="24"/>
        </w:rPr>
        <w:t>na</w:t>
      </w:r>
      <w:r>
        <w:rPr>
          <w:i/>
          <w:color w:val="FF0000"/>
          <w:spacing w:val="-1"/>
          <w:sz w:val="24"/>
        </w:rPr>
        <w:t> </w:t>
      </w:r>
      <w:r>
        <w:rPr>
          <w:i/>
          <w:color w:val="FF0000"/>
          <w:sz w:val="24"/>
        </w:rPr>
        <w:t>relação oficial</w:t>
      </w:r>
      <w:r>
        <w:rPr>
          <w:i/>
          <w:color w:val="FF0000"/>
          <w:spacing w:val="-1"/>
          <w:sz w:val="24"/>
        </w:rPr>
        <w:t> </w:t>
      </w:r>
      <w:r>
        <w:rPr>
          <w:i/>
          <w:color w:val="FF0000"/>
          <w:sz w:val="24"/>
        </w:rPr>
        <w:t>elaborada</w:t>
      </w:r>
      <w:r>
        <w:rPr>
          <w:i/>
          <w:color w:val="FF0000"/>
          <w:spacing w:val="-1"/>
          <w:sz w:val="24"/>
        </w:rPr>
        <w:t> </w:t>
      </w:r>
      <w:r>
        <w:rPr>
          <w:i/>
          <w:color w:val="FF0000"/>
          <w:sz w:val="24"/>
        </w:rPr>
        <w:t>pelo Ministério</w:t>
      </w:r>
      <w:r>
        <w:rPr>
          <w:i/>
          <w:color w:val="FF0000"/>
          <w:spacing w:val="-1"/>
          <w:sz w:val="24"/>
        </w:rPr>
        <w:t> </w:t>
      </w:r>
      <w:r>
        <w:rPr>
          <w:i/>
          <w:color w:val="FF0000"/>
          <w:sz w:val="24"/>
        </w:rPr>
        <w:t>do </w:t>
      </w:r>
      <w:r>
        <w:rPr>
          <w:i/>
          <w:color w:val="FF0000"/>
          <w:spacing w:val="-2"/>
          <w:sz w:val="24"/>
        </w:rPr>
        <w:t>Trabalho.</w:t>
      </w:r>
    </w:p>
    <w:p>
      <w:pPr>
        <w:spacing w:after="0" w:line="240" w:lineRule="auto"/>
        <w:jc w:val="both"/>
        <w:rPr>
          <w:sz w:val="24"/>
        </w:rPr>
        <w:sectPr>
          <w:headerReference w:type="default" r:id="rId23"/>
          <w:footerReference w:type="default" r:id="rId24"/>
          <w:pgSz w:w="11910" w:h="16840"/>
          <w:pgMar w:header="765" w:footer="870" w:top="1100" w:bottom="1060" w:left="1360" w:right="1500"/>
          <w:pgNumType w:start="1"/>
        </w:sectPr>
      </w:pPr>
    </w:p>
    <w:p>
      <w:pPr>
        <w:pStyle w:val="ListParagraph"/>
        <w:numPr>
          <w:ilvl w:val="0"/>
          <w:numId w:val="62"/>
        </w:numPr>
        <w:tabs>
          <w:tab w:pos="1364" w:val="left" w:leader="none"/>
        </w:tabs>
        <w:spacing w:line="240" w:lineRule="auto" w:before="73" w:after="0"/>
        <w:ind w:left="1135" w:right="139" w:firstLine="0"/>
        <w:jc w:val="both"/>
        <w:rPr>
          <w:i/>
          <w:sz w:val="24"/>
        </w:rPr>
      </w:pPr>
      <w:r>
        <w:rPr/>
        <mc:AlternateContent>
          <mc:Choice Requires="wps">
            <w:drawing>
              <wp:anchor distT="0" distB="0" distL="0" distR="0" allowOverlap="1" layoutInCell="1" locked="0" behindDoc="0" simplePos="0" relativeHeight="15968256">
                <wp:simplePos x="0" y="0"/>
                <wp:positionH relativeFrom="page">
                  <wp:posOffset>0</wp:posOffset>
                </wp:positionH>
                <wp:positionV relativeFrom="page">
                  <wp:posOffset>2889891</wp:posOffset>
                </wp:positionV>
                <wp:extent cx="711200" cy="1259840"/>
                <wp:effectExtent l="0" t="0" r="0" b="0"/>
                <wp:wrapNone/>
                <wp:docPr id="492" name="Graphic 492"/>
                <wp:cNvGraphicFramePr>
                  <a:graphicFrameLocks/>
                </wp:cNvGraphicFramePr>
                <a:graphic>
                  <a:graphicData uri="http://schemas.microsoft.com/office/word/2010/wordprocessingShape">
                    <wps:wsp>
                      <wps:cNvPr id="492" name="Graphic 492"/>
                      <wps:cNvSpPr/>
                      <wps:spPr>
                        <a:xfrm>
                          <a:off x="0" y="0"/>
                          <a:ext cx="711200" cy="1259840"/>
                        </a:xfrm>
                        <a:custGeom>
                          <a:avLst/>
                          <a:gdLst/>
                          <a:ahLst/>
                          <a:cxnLst/>
                          <a:rect l="l" t="t" r="r" b="b"/>
                          <a:pathLst>
                            <a:path w="711200" h="1259840">
                              <a:moveTo>
                                <a:pt x="583449" y="0"/>
                              </a:moveTo>
                              <a:lnTo>
                                <a:pt x="72490" y="0"/>
                              </a:lnTo>
                              <a:lnTo>
                                <a:pt x="22768" y="10037"/>
                              </a:lnTo>
                              <a:lnTo>
                                <a:pt x="0" y="25388"/>
                              </a:lnTo>
                              <a:lnTo>
                                <a:pt x="0" y="1234446"/>
                              </a:lnTo>
                              <a:lnTo>
                                <a:pt x="22768" y="1249800"/>
                              </a:lnTo>
                              <a:lnTo>
                                <a:pt x="72490" y="1259839"/>
                              </a:lnTo>
                              <a:lnTo>
                                <a:pt x="583449" y="1259839"/>
                              </a:lnTo>
                              <a:lnTo>
                                <a:pt x="633178" y="1249800"/>
                              </a:lnTo>
                              <a:lnTo>
                                <a:pt x="673784" y="1222421"/>
                              </a:lnTo>
                              <a:lnTo>
                                <a:pt x="701160" y="1181814"/>
                              </a:lnTo>
                              <a:lnTo>
                                <a:pt x="711198" y="1132090"/>
                              </a:lnTo>
                              <a:lnTo>
                                <a:pt x="711198" y="127736"/>
                              </a:lnTo>
                              <a:lnTo>
                                <a:pt x="701160" y="78015"/>
                              </a:lnTo>
                              <a:lnTo>
                                <a:pt x="673784" y="37412"/>
                              </a:lnTo>
                              <a:lnTo>
                                <a:pt x="633178" y="10037"/>
                              </a:lnTo>
                              <a:lnTo>
                                <a:pt x="58344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227.550476pt;width:56pt;height:99.2pt;mso-position-horizontal-relative:page;mso-position-vertical-relative:page;z-index:15968256" id="docshape491" coordorigin="0,4551" coordsize="1120,1984" path="m919,4551l114,4551,36,4567,0,4591,0,6495,36,6519,114,6535,919,6535,997,6519,1061,6476,1104,6412,1120,6334,1120,4752,1104,4674,1061,4610,997,4567,919,4551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68768">
                <wp:simplePos x="0" y="0"/>
                <wp:positionH relativeFrom="page">
                  <wp:posOffset>453112</wp:posOffset>
                </wp:positionH>
                <wp:positionV relativeFrom="page">
                  <wp:posOffset>3254298</wp:posOffset>
                </wp:positionV>
                <wp:extent cx="203835" cy="541020"/>
                <wp:effectExtent l="0" t="0" r="0" b="0"/>
                <wp:wrapNone/>
                <wp:docPr id="493" name="Textbox 493"/>
                <wp:cNvGraphicFramePr>
                  <a:graphicFrameLocks/>
                </wp:cNvGraphicFramePr>
                <a:graphic>
                  <a:graphicData uri="http://schemas.microsoft.com/office/word/2010/wordprocessingShape">
                    <wps:wsp>
                      <wps:cNvPr id="493" name="Textbox 493"/>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35.678165pt;margin-top:256.243958pt;width:16.05pt;height:42.6pt;mso-position-horizontal-relative:page;mso-position-vertical-relative:page;z-index:15968768" type="#_x0000_t202" id="docshape492"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i/>
          <w:color w:val="FF0000"/>
          <w:sz w:val="24"/>
        </w:rPr>
        <w:t>- A limpeza em residências e escritórios e a respectiva coleta de lixo não po- dem ser consideradas atividades insalubres, ainda que constatadas por laudo pericial, porque não se encontram dentre as classificadas como lixo urbano na Portaria do Ministério do Trabalho. (ex-OJ nº 170 da SBDI-I - inserida em </w:t>
      </w:r>
      <w:r>
        <w:rPr>
          <w:i/>
          <w:color w:val="FF0000"/>
          <w:spacing w:val="-2"/>
          <w:sz w:val="24"/>
        </w:rPr>
        <w:t>08.11.2000)</w:t>
      </w:r>
    </w:p>
    <w:p>
      <w:pPr>
        <w:spacing w:before="39"/>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25.11.1996</w:t>
      </w:r>
    </w:p>
    <w:p>
      <w:pPr>
        <w:spacing w:before="41"/>
        <w:ind w:left="1135" w:right="138" w:firstLine="0"/>
        <w:jc w:val="both"/>
        <w:rPr>
          <w:i/>
          <w:sz w:val="24"/>
        </w:rPr>
      </w:pPr>
      <w:r>
        <w:rPr>
          <w:i/>
          <w:color w:val="FF0000"/>
          <w:sz w:val="24"/>
        </w:rPr>
        <w:t>4. Adicional de insalubridade. Necessidade de classificação da atividade insa- lubre na relação oficial elaborada pelo Ministério do Trabalho, não bastando a constatação por laudo pericial. CLT, art. 190. Aplicável.</w:t>
      </w:r>
    </w:p>
    <w:p>
      <w:pPr>
        <w:pStyle w:val="BodyText"/>
        <w:rPr>
          <w:i/>
        </w:rPr>
      </w:pPr>
    </w:p>
    <w:p>
      <w:pPr>
        <w:pStyle w:val="BodyText"/>
        <w:spacing w:before="4"/>
        <w:rPr>
          <w:i/>
          <w:sz w:val="24"/>
        </w:rPr>
      </w:pPr>
    </w:p>
    <w:p>
      <w:pPr>
        <w:pStyle w:val="Heading4"/>
        <w:ind w:left="992" w:right="137" w:hanging="709"/>
      </w:pPr>
      <w:r>
        <w:rPr>
          <w:color w:val="FF0000"/>
        </w:rPr>
        <w:t>OJ-SDI1-5 ADICIONAL DE PERICULOSIDADE. EXPOSIÇÃO PERMANENTE E INTERMITENTE. INFLAMÁVEIS E/OU EXPLOSIVOS.</w:t>
      </w:r>
      <w:r>
        <w:rPr>
          <w:color w:val="FF0000"/>
          <w:spacing w:val="5"/>
        </w:rPr>
        <w:t> </w:t>
      </w:r>
      <w:r>
        <w:rPr>
          <w:color w:val="FF0000"/>
        </w:rPr>
        <w:t>DIREITO</w:t>
      </w:r>
      <w:r>
        <w:rPr>
          <w:color w:val="FF0000"/>
          <w:spacing w:val="7"/>
        </w:rPr>
        <w:t> </w:t>
      </w:r>
      <w:r>
        <w:rPr>
          <w:color w:val="FF0000"/>
        </w:rPr>
        <w:t>AO</w:t>
      </w:r>
      <w:r>
        <w:rPr>
          <w:color w:val="FF0000"/>
          <w:spacing w:val="7"/>
        </w:rPr>
        <w:t> </w:t>
      </w:r>
      <w:r>
        <w:rPr>
          <w:color w:val="FF0000"/>
        </w:rPr>
        <w:t>ADICIONAL</w:t>
      </w:r>
      <w:r>
        <w:rPr>
          <w:color w:val="FF0000"/>
          <w:spacing w:val="7"/>
        </w:rPr>
        <w:t> </w:t>
      </w:r>
      <w:r>
        <w:rPr>
          <w:color w:val="FF0000"/>
        </w:rPr>
        <w:t>INTEGRAL</w:t>
      </w:r>
      <w:r>
        <w:rPr>
          <w:color w:val="FF0000"/>
          <w:spacing w:val="6"/>
        </w:rPr>
        <w:t> </w:t>
      </w:r>
      <w:r>
        <w:rPr>
          <w:color w:val="FF0000"/>
          <w:spacing w:val="-2"/>
        </w:rPr>
        <w:t>(</w:t>
      </w:r>
      <w:r>
        <w:rPr>
          <w:color w:val="FF0000"/>
          <w:spacing w:val="-2"/>
          <w:u w:val="thick" w:color="FF0000"/>
        </w:rPr>
        <w:t>cance-</w:t>
      </w:r>
    </w:p>
    <w:p>
      <w:pPr>
        <w:spacing w:before="1"/>
        <w:ind w:left="991" w:right="138" w:firstLine="0"/>
        <w:jc w:val="both"/>
        <w:rPr>
          <w:b/>
          <w:sz w:val="28"/>
        </w:rPr>
      </w:pPr>
      <w:r>
        <w:rPr>
          <w:b/>
          <w:color w:val="FF0000"/>
          <w:sz w:val="28"/>
          <w:u w:val="thick" w:color="FF0000"/>
        </w:rPr>
        <w:t>lada em decorrência da sua conversão na Súmula nº 364</w:t>
      </w:r>
      <w:r>
        <w:rPr>
          <w:b/>
          <w:color w:val="FF0000"/>
          <w:sz w:val="28"/>
        </w:rPr>
        <w:t>) – Res. 129/2005, DJ 20, 22 e 25.04.2005</w:t>
      </w:r>
    </w:p>
    <w:p>
      <w:pPr>
        <w:spacing w:before="38"/>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14.03.1994</w:t>
      </w:r>
    </w:p>
    <w:p>
      <w:pPr>
        <w:pStyle w:val="BodyText"/>
        <w:spacing w:before="1"/>
        <w:rPr>
          <w:sz w:val="23"/>
        </w:rPr>
      </w:pPr>
    </w:p>
    <w:p>
      <w:pPr>
        <w:pStyle w:val="Heading3"/>
        <w:spacing w:line="322" w:lineRule="exact"/>
        <w:ind w:left="284"/>
      </w:pPr>
      <w:r>
        <w:rPr>
          <w:color w:val="FF0000"/>
        </w:rPr>
        <w:t>OJ-SDI1-6</w:t>
      </w:r>
      <w:r>
        <w:rPr>
          <w:color w:val="FF0000"/>
          <w:spacing w:val="48"/>
        </w:rPr>
        <w:t> </w:t>
      </w:r>
      <w:r>
        <w:rPr>
          <w:color w:val="FF0000"/>
        </w:rPr>
        <w:t>ADICIONAL</w:t>
      </w:r>
      <w:r>
        <w:rPr>
          <w:color w:val="FF0000"/>
          <w:spacing w:val="28"/>
        </w:rPr>
        <w:t> </w:t>
      </w:r>
      <w:r>
        <w:rPr>
          <w:color w:val="FF0000"/>
        </w:rPr>
        <w:t>NOTURNO.</w:t>
      </w:r>
      <w:r>
        <w:rPr>
          <w:color w:val="FF0000"/>
          <w:spacing w:val="29"/>
        </w:rPr>
        <w:t> </w:t>
      </w:r>
      <w:r>
        <w:rPr>
          <w:color w:val="FF0000"/>
        </w:rPr>
        <w:t>PRORROGAÇÃO</w:t>
      </w:r>
      <w:r>
        <w:rPr>
          <w:color w:val="FF0000"/>
          <w:spacing w:val="28"/>
        </w:rPr>
        <w:t> </w:t>
      </w:r>
      <w:r>
        <w:rPr>
          <w:color w:val="FF0000"/>
        </w:rPr>
        <w:t>EM</w:t>
      </w:r>
      <w:r>
        <w:rPr>
          <w:color w:val="FF0000"/>
          <w:spacing w:val="28"/>
        </w:rPr>
        <w:t> </w:t>
      </w:r>
      <w:r>
        <w:rPr>
          <w:color w:val="FF0000"/>
          <w:spacing w:val="-2"/>
        </w:rPr>
        <w:t>HORÁ-</w:t>
      </w:r>
    </w:p>
    <w:p>
      <w:pPr>
        <w:spacing w:line="247" w:lineRule="auto" w:before="0"/>
        <w:ind w:left="991" w:right="193" w:firstLine="0"/>
        <w:jc w:val="left"/>
        <w:rPr>
          <w:sz w:val="28"/>
        </w:rPr>
      </w:pPr>
      <w:r>
        <w:rPr>
          <w:b/>
          <w:color w:val="FF0000"/>
          <w:sz w:val="28"/>
        </w:rPr>
        <w:t>RIO DIURNO (</w:t>
      </w:r>
      <w:r>
        <w:rPr>
          <w:b/>
          <w:color w:val="FF0000"/>
          <w:sz w:val="28"/>
          <w:u w:val="thick" w:color="FF0000"/>
        </w:rPr>
        <w:t>cancelada em decorrência da nova redação confe-</w:t>
      </w:r>
      <w:r>
        <w:rPr>
          <w:b/>
          <w:color w:val="FF0000"/>
          <w:sz w:val="28"/>
        </w:rPr>
        <w:t> </w:t>
      </w:r>
      <w:r>
        <w:rPr>
          <w:b/>
          <w:color w:val="FF0000"/>
          <w:sz w:val="28"/>
          <w:u w:val="thick" w:color="FF0000"/>
        </w:rPr>
        <w:t>rida à Súmula nº 60</w:t>
      </w:r>
      <w:r>
        <w:rPr>
          <w:b/>
          <w:color w:val="FF0000"/>
          <w:sz w:val="28"/>
        </w:rPr>
        <w:t>) - Res. 129/2005, DJ 20, 22 e 25.04.2005 </w:t>
      </w:r>
      <w:r>
        <w:rPr>
          <w:color w:val="FF0000"/>
          <w:sz w:val="28"/>
        </w:rPr>
        <w:t>Cumprida integralmente a jornada no período noturno e prorrogada esta, devido é também o adicional quanto às horas prorrogadas. Exe- gese do art. 73, § 5º, da CLT.</w:t>
      </w:r>
    </w:p>
    <w:p>
      <w:pPr>
        <w:pStyle w:val="BodyText"/>
        <w:spacing w:before="34"/>
        <w:ind w:left="1020"/>
        <w:rPr>
          <w:rFonts w:ascii="Arial" w:hAnsi="Arial"/>
        </w:rPr>
      </w:pPr>
      <w:r>
        <w:rPr>
          <w:rFonts w:ascii="Arial" w:hAnsi="Arial"/>
          <w:color w:val="FF0000"/>
          <w:spacing w:val="-2"/>
        </w:rPr>
        <w:t>Histórico:</w:t>
      </w:r>
    </w:p>
    <w:p>
      <w:pPr>
        <w:spacing w:before="33"/>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25.11.1996</w:t>
      </w:r>
    </w:p>
    <w:p>
      <w:pPr>
        <w:pStyle w:val="BodyText"/>
        <w:spacing w:before="10"/>
        <w:rPr>
          <w:sz w:val="22"/>
        </w:rPr>
      </w:pPr>
    </w:p>
    <w:p>
      <w:pPr>
        <w:pStyle w:val="Heading4"/>
        <w:ind w:left="992" w:right="139" w:hanging="709"/>
      </w:pPr>
      <w:r>
        <w:rPr/>
        <w:t>OJ-SDI1-7 ADVOGADO. ATUAÇÃO FORA DA SEÇÃO DA OAB ONDE O ADVOGADO ESTÁ INSCRITO. AUSÊNCIA DE CO- MUNICAÇÃO.</w:t>
      </w:r>
      <w:r>
        <w:rPr>
          <w:spacing w:val="21"/>
        </w:rPr>
        <w:t> </w:t>
      </w:r>
      <w:r>
        <w:rPr/>
        <w:t>(LEI</w:t>
      </w:r>
      <w:r>
        <w:rPr>
          <w:spacing w:val="24"/>
        </w:rPr>
        <w:t> </w:t>
      </w:r>
      <w:r>
        <w:rPr/>
        <w:t>Nº</w:t>
      </w:r>
      <w:r>
        <w:rPr>
          <w:spacing w:val="23"/>
        </w:rPr>
        <w:t> </w:t>
      </w:r>
      <w:r>
        <w:rPr/>
        <w:t>4.215/1963,</w:t>
      </w:r>
      <w:r>
        <w:rPr>
          <w:spacing w:val="22"/>
        </w:rPr>
        <w:t> </w:t>
      </w:r>
      <w:r>
        <w:rPr/>
        <w:t>§</w:t>
      </w:r>
      <w:r>
        <w:rPr>
          <w:spacing w:val="21"/>
        </w:rPr>
        <w:t> </w:t>
      </w:r>
      <w:r>
        <w:rPr/>
        <w:t>2º,</w:t>
      </w:r>
      <w:r>
        <w:rPr>
          <w:spacing w:val="22"/>
        </w:rPr>
        <w:t> </w:t>
      </w:r>
      <w:r>
        <w:rPr/>
        <w:t>ART.</w:t>
      </w:r>
      <w:r>
        <w:rPr>
          <w:spacing w:val="22"/>
        </w:rPr>
        <w:t> </w:t>
      </w:r>
      <w:r>
        <w:rPr/>
        <w:t>56).</w:t>
      </w:r>
      <w:r>
        <w:rPr>
          <w:spacing w:val="22"/>
        </w:rPr>
        <w:t> </w:t>
      </w:r>
      <w:r>
        <w:rPr>
          <w:spacing w:val="-2"/>
        </w:rPr>
        <w:t>INFRAÇÃO</w:t>
      </w:r>
    </w:p>
    <w:p>
      <w:pPr>
        <w:spacing w:before="1"/>
        <w:ind w:left="992" w:right="138" w:firstLine="0"/>
        <w:jc w:val="both"/>
        <w:rPr>
          <w:b/>
          <w:sz w:val="28"/>
        </w:rPr>
      </w:pPr>
      <w:r>
        <w:rPr>
          <w:b/>
          <w:sz w:val="28"/>
        </w:rPr>
        <w:t>DISCIPLINAR. NÃO IMPORTA NULIDADE (inserido disposi- tivo) - RES. 129/2005, DJ 20, 22 E 25.04.2005</w:t>
      </w:r>
    </w:p>
    <w:p>
      <w:pPr>
        <w:spacing w:line="240" w:lineRule="auto" w:before="35"/>
        <w:ind w:left="1135" w:right="137" w:firstLine="0"/>
        <w:jc w:val="both"/>
        <w:rPr>
          <w:sz w:val="28"/>
        </w:rPr>
      </w:pPr>
      <w:r>
        <w:rPr>
          <w:sz w:val="28"/>
        </w:rPr>
        <w:t>A despeito da norma então prevista no artigo 56, § 2º, da Lei nº 4.215/63, a falta de comunicação do advogado à OAB para o exercí- cio profissional em seção diversa daquela na qual tem inscrição não importa nulidade dos atos praticados, constituindo apenas infração disciplinar, que cabe àquela instituição analisar.</w:t>
      </w:r>
    </w:p>
    <w:p>
      <w:pPr>
        <w:pStyle w:val="BodyText"/>
        <w:spacing w:before="47"/>
        <w:ind w:left="1020"/>
        <w:rPr>
          <w:rFonts w:ascii="Arial" w:hAnsi="Arial"/>
        </w:rPr>
      </w:pPr>
      <w:r>
        <w:rPr>
          <w:rFonts w:ascii="Arial" w:hAnsi="Arial"/>
          <w:spacing w:val="-2"/>
        </w:rPr>
        <w:t>Histórico:</w:t>
      </w:r>
    </w:p>
    <w:p>
      <w:pPr>
        <w:spacing w:before="33"/>
        <w:ind w:left="1020" w:right="0" w:firstLine="0"/>
        <w:jc w:val="both"/>
        <w:rPr>
          <w:sz w:val="24"/>
        </w:rPr>
      </w:pPr>
      <w:r>
        <w:rPr>
          <w:sz w:val="24"/>
        </w:rPr>
        <w:t>Redação</w:t>
      </w:r>
      <w:r>
        <w:rPr>
          <w:spacing w:val="-4"/>
          <w:sz w:val="24"/>
        </w:rPr>
        <w:t> </w:t>
      </w:r>
      <w:r>
        <w:rPr>
          <w:sz w:val="24"/>
        </w:rPr>
        <w:t>original</w:t>
      </w:r>
      <w:r>
        <w:rPr>
          <w:spacing w:val="-2"/>
          <w:sz w:val="24"/>
        </w:rPr>
        <w:t> </w:t>
      </w:r>
      <w:r>
        <w:rPr>
          <w:sz w:val="24"/>
        </w:rPr>
        <w:t>-</w:t>
      </w:r>
      <w:r>
        <w:rPr>
          <w:spacing w:val="-2"/>
          <w:sz w:val="24"/>
        </w:rPr>
        <w:t> </w:t>
      </w:r>
      <w:r>
        <w:rPr>
          <w:sz w:val="24"/>
        </w:rPr>
        <w:t>Inserida</w:t>
      </w:r>
      <w:r>
        <w:rPr>
          <w:spacing w:val="-2"/>
          <w:sz w:val="24"/>
        </w:rPr>
        <w:t> </w:t>
      </w:r>
      <w:r>
        <w:rPr>
          <w:sz w:val="24"/>
        </w:rPr>
        <w:t>em</w:t>
      </w:r>
      <w:r>
        <w:rPr>
          <w:spacing w:val="-2"/>
          <w:sz w:val="24"/>
        </w:rPr>
        <w:t> 29.03.1996</w:t>
      </w:r>
    </w:p>
    <w:p>
      <w:pPr>
        <w:pStyle w:val="BodyText"/>
        <w:spacing w:before="1"/>
        <w:rPr>
          <w:sz w:val="23"/>
        </w:rPr>
      </w:pPr>
    </w:p>
    <w:p>
      <w:pPr>
        <w:pStyle w:val="Heading3"/>
        <w:spacing w:line="322" w:lineRule="exact"/>
        <w:ind w:left="284"/>
      </w:pPr>
      <w:r>
        <w:rPr>
          <w:color w:val="FF0000"/>
        </w:rPr>
        <w:t>OJ-SDI1-8</w:t>
      </w:r>
      <w:r>
        <w:rPr>
          <w:color w:val="FF0000"/>
          <w:spacing w:val="51"/>
        </w:rPr>
        <w:t> </w:t>
      </w:r>
      <w:r>
        <w:rPr>
          <w:color w:val="FF0000"/>
        </w:rPr>
        <w:t>ALÇADA.</w:t>
      </w:r>
      <w:r>
        <w:rPr>
          <w:color w:val="FF0000"/>
          <w:spacing w:val="66"/>
          <w:w w:val="150"/>
        </w:rPr>
        <w:t> </w:t>
      </w:r>
      <w:r>
        <w:rPr>
          <w:color w:val="FF0000"/>
        </w:rPr>
        <w:t>AÇÃO</w:t>
      </w:r>
      <w:r>
        <w:rPr>
          <w:color w:val="FF0000"/>
          <w:spacing w:val="66"/>
          <w:w w:val="150"/>
        </w:rPr>
        <w:t> </w:t>
      </w:r>
      <w:r>
        <w:rPr>
          <w:color w:val="FF0000"/>
        </w:rPr>
        <w:t>RESCISÓRIA.</w:t>
      </w:r>
      <w:r>
        <w:rPr>
          <w:color w:val="FF0000"/>
          <w:spacing w:val="63"/>
          <w:w w:val="150"/>
        </w:rPr>
        <w:t> </w:t>
      </w:r>
      <w:r>
        <w:rPr>
          <w:color w:val="FF0000"/>
        </w:rPr>
        <w:t>NÃO</w:t>
      </w:r>
      <w:r>
        <w:rPr>
          <w:color w:val="FF0000"/>
          <w:spacing w:val="64"/>
          <w:w w:val="150"/>
        </w:rPr>
        <w:t> </w:t>
      </w:r>
      <w:r>
        <w:rPr>
          <w:color w:val="FF0000"/>
        </w:rPr>
        <w:t>SE</w:t>
      </w:r>
      <w:r>
        <w:rPr>
          <w:color w:val="FF0000"/>
          <w:spacing w:val="64"/>
          <w:w w:val="150"/>
        </w:rPr>
        <w:t> </w:t>
      </w:r>
      <w:r>
        <w:rPr>
          <w:color w:val="FF0000"/>
        </w:rPr>
        <w:t>APLICA</w:t>
      </w:r>
      <w:r>
        <w:rPr>
          <w:color w:val="FF0000"/>
          <w:spacing w:val="64"/>
          <w:w w:val="150"/>
        </w:rPr>
        <w:t> </w:t>
      </w:r>
      <w:r>
        <w:rPr>
          <w:color w:val="FF0000"/>
          <w:spacing w:val="-10"/>
        </w:rPr>
        <w:t>A</w:t>
      </w:r>
    </w:p>
    <w:p>
      <w:pPr>
        <w:pStyle w:val="Heading4"/>
        <w:ind w:left="991" w:right="140"/>
      </w:pPr>
      <w:r>
        <w:rPr>
          <w:color w:val="FF0000"/>
        </w:rPr>
        <w:t>ALÇADA EM AÇÃO RESCISÓRIA (</w:t>
      </w:r>
      <w:r>
        <w:rPr>
          <w:color w:val="FF0000"/>
          <w:u w:val="thick" w:color="FF0000"/>
        </w:rPr>
        <w:t>cancelada em decorrência</w:t>
      </w:r>
      <w:r>
        <w:rPr>
          <w:color w:val="FF0000"/>
        </w:rPr>
        <w:t> </w:t>
      </w:r>
      <w:r>
        <w:rPr>
          <w:color w:val="FF0000"/>
          <w:u w:val="thick" w:color="FF0000"/>
        </w:rPr>
        <w:t>da sua conversão na Súmula nº 365</w:t>
      </w:r>
      <w:r>
        <w:rPr>
          <w:color w:val="FF0000"/>
        </w:rPr>
        <w:t>) - Res. 129/2005, DJ 20, 22 e </w:t>
      </w:r>
      <w:r>
        <w:rPr>
          <w:color w:val="FF0000"/>
          <w:spacing w:val="-2"/>
        </w:rPr>
        <w:t>25.04.2005</w:t>
      </w:r>
    </w:p>
    <w:p>
      <w:pPr>
        <w:spacing w:before="40"/>
        <w:ind w:left="1020" w:right="0" w:firstLine="0"/>
        <w:jc w:val="left"/>
        <w:rPr>
          <w:rFonts w:ascii="Arial" w:hAnsi="Arial"/>
          <w:sz w:val="24"/>
        </w:rPr>
      </w:pPr>
      <w:r>
        <w:rPr>
          <w:rFonts w:ascii="Arial" w:hAnsi="Arial"/>
          <w:color w:val="FF0000"/>
          <w:spacing w:val="-2"/>
          <w:sz w:val="24"/>
        </w:rPr>
        <w:t>Histórico:</w:t>
      </w:r>
    </w:p>
    <w:p>
      <w:pPr>
        <w:spacing w:after="0"/>
        <w:jc w:val="left"/>
        <w:rPr>
          <w:rFonts w:ascii="Arial" w:hAnsi="Arial"/>
          <w:sz w:val="24"/>
        </w:rPr>
        <w:sectPr>
          <w:pgSz w:w="11910" w:h="16840"/>
          <w:pgMar w:header="765" w:footer="870" w:top="1100" w:bottom="1060" w:left="1360" w:right="1500"/>
        </w:sectPr>
      </w:pPr>
    </w:p>
    <w:p>
      <w:pPr>
        <w:spacing w:before="73"/>
        <w:ind w:left="1020" w:right="0" w:firstLine="0"/>
        <w:jc w:val="left"/>
        <w:rPr>
          <w:sz w:val="24"/>
        </w:rPr>
      </w:pPr>
      <w:r>
        <w:rPr/>
        <mc:AlternateContent>
          <mc:Choice Requires="wps">
            <w:drawing>
              <wp:anchor distT="0" distB="0" distL="0" distR="0" allowOverlap="1" layoutInCell="1" locked="0" behindDoc="0" simplePos="0" relativeHeight="15969280">
                <wp:simplePos x="0" y="0"/>
                <wp:positionH relativeFrom="page">
                  <wp:posOffset>6848475</wp:posOffset>
                </wp:positionH>
                <wp:positionV relativeFrom="page">
                  <wp:posOffset>2880366</wp:posOffset>
                </wp:positionV>
                <wp:extent cx="712470" cy="1259840"/>
                <wp:effectExtent l="0" t="0" r="0" b="0"/>
                <wp:wrapNone/>
                <wp:docPr id="494" name="Graphic 494"/>
                <wp:cNvGraphicFramePr>
                  <a:graphicFrameLocks/>
                </wp:cNvGraphicFramePr>
                <a:graphic>
                  <a:graphicData uri="http://schemas.microsoft.com/office/word/2010/wordprocessingShape">
                    <wps:wsp>
                      <wps:cNvPr id="494" name="Graphic 494"/>
                      <wps:cNvSpPr/>
                      <wps:spPr>
                        <a:xfrm>
                          <a:off x="0" y="0"/>
                          <a:ext cx="712470" cy="1259840"/>
                        </a:xfrm>
                        <a:custGeom>
                          <a:avLst/>
                          <a:gdLst/>
                          <a:ahLst/>
                          <a:cxnLst/>
                          <a:rect l="l" t="t" r="r" b="b"/>
                          <a:pathLst>
                            <a:path w="712470"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712089" y="1233843"/>
                              </a:lnTo>
                              <a:lnTo>
                                <a:pt x="712089" y="25991"/>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39.25pt;margin-top:226.800476pt;width:56.1pt;height:99.2pt;mso-position-horizontal-relative:page;mso-position-vertical-relative:page;z-index:15969280" id="docshape493" coordorigin="10785,4536" coordsize="1122,1984" path="m11791,4536l10986,4536,10908,4552,10844,4595,10801,4659,10785,4737,10785,6319,10801,6397,10844,6461,10908,6504,10986,6520,11791,6520,11869,6504,11906,6479,11906,4577,11869,4552,11791,4536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69792">
                <wp:simplePos x="0" y="0"/>
                <wp:positionH relativeFrom="page">
                  <wp:posOffset>6925540</wp:posOffset>
                </wp:positionH>
                <wp:positionV relativeFrom="page">
                  <wp:posOffset>3237534</wp:posOffset>
                </wp:positionV>
                <wp:extent cx="203835" cy="541020"/>
                <wp:effectExtent l="0" t="0" r="0" b="0"/>
                <wp:wrapNone/>
                <wp:docPr id="495" name="Textbox 495"/>
                <wp:cNvGraphicFramePr>
                  <a:graphicFrameLocks/>
                </wp:cNvGraphicFramePr>
                <a:graphic>
                  <a:graphicData uri="http://schemas.microsoft.com/office/word/2010/wordprocessingShape">
                    <wps:wsp>
                      <wps:cNvPr id="495" name="Textbox 495"/>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545.318176pt;margin-top:254.92395pt;width:16.05pt;height:42.6pt;mso-position-horizontal-relative:page;mso-position-vertical-relative:page;z-index:15969792" type="#_x0000_t202" id="docshape494"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01.02.1995</w:t>
      </w:r>
    </w:p>
    <w:p>
      <w:pPr>
        <w:pStyle w:val="BodyText"/>
        <w:spacing w:before="10"/>
        <w:rPr>
          <w:sz w:val="22"/>
        </w:rPr>
      </w:pPr>
    </w:p>
    <w:p>
      <w:pPr>
        <w:pStyle w:val="Heading3"/>
        <w:spacing w:line="242" w:lineRule="auto"/>
        <w:ind w:left="991" w:right="140" w:hanging="708"/>
      </w:pPr>
      <w:r>
        <w:rPr>
          <w:color w:val="FF0000"/>
        </w:rPr>
        <w:t>OJ-SDI1-9 ALÇADA. DECISÃO CONTRÁRIA À ENTIDADE PÚ- BLICA.</w:t>
      </w:r>
      <w:r>
        <w:rPr>
          <w:color w:val="FF0000"/>
          <w:spacing w:val="37"/>
        </w:rPr>
        <w:t> </w:t>
      </w:r>
      <w:r>
        <w:rPr>
          <w:color w:val="FF0000"/>
        </w:rPr>
        <w:t>CABÍVEL</w:t>
      </w:r>
      <w:r>
        <w:rPr>
          <w:color w:val="FF0000"/>
          <w:spacing w:val="35"/>
        </w:rPr>
        <w:t> </w:t>
      </w:r>
      <w:r>
        <w:rPr>
          <w:color w:val="FF0000"/>
        </w:rPr>
        <w:t>A</w:t>
      </w:r>
      <w:r>
        <w:rPr>
          <w:color w:val="FF0000"/>
          <w:spacing w:val="36"/>
        </w:rPr>
        <w:t> </w:t>
      </w:r>
      <w:r>
        <w:rPr>
          <w:color w:val="FF0000"/>
        </w:rPr>
        <w:t>REMESSA</w:t>
      </w:r>
      <w:r>
        <w:rPr>
          <w:color w:val="FF0000"/>
          <w:spacing w:val="36"/>
        </w:rPr>
        <w:t> </w:t>
      </w:r>
      <w:r>
        <w:rPr>
          <w:color w:val="FF0000"/>
        </w:rPr>
        <w:t>DE</w:t>
      </w:r>
      <w:r>
        <w:rPr>
          <w:color w:val="FF0000"/>
          <w:spacing w:val="37"/>
        </w:rPr>
        <w:t> </w:t>
      </w:r>
      <w:r>
        <w:rPr>
          <w:color w:val="FF0000"/>
        </w:rPr>
        <w:t>OFÍCIO.</w:t>
      </w:r>
      <w:r>
        <w:rPr>
          <w:color w:val="FF0000"/>
          <w:spacing w:val="38"/>
        </w:rPr>
        <w:t> </w:t>
      </w:r>
      <w:r>
        <w:rPr>
          <w:color w:val="FF0000"/>
        </w:rPr>
        <w:t>DECRETO-</w:t>
      </w:r>
      <w:r>
        <w:rPr>
          <w:color w:val="FF0000"/>
          <w:spacing w:val="-5"/>
        </w:rPr>
        <w:t>LEI</w:t>
      </w:r>
    </w:p>
    <w:p>
      <w:pPr>
        <w:spacing w:line="249" w:lineRule="auto" w:before="0"/>
        <w:ind w:left="991" w:right="138" w:hanging="1"/>
        <w:jc w:val="both"/>
        <w:rPr>
          <w:sz w:val="28"/>
        </w:rPr>
      </w:pPr>
      <w:r>
        <w:rPr>
          <w:b/>
          <w:color w:val="FF0000"/>
          <w:sz w:val="28"/>
        </w:rPr>
        <w:t>Nº 779/1969 E LEI Nº 5.584/1970 (</w:t>
      </w:r>
      <w:r>
        <w:rPr>
          <w:b/>
          <w:color w:val="FF0000"/>
          <w:sz w:val="28"/>
          <w:u w:val="thick" w:color="FF0000"/>
        </w:rPr>
        <w:t>cancelada em decorrência da</w:t>
      </w:r>
      <w:r>
        <w:rPr>
          <w:b/>
          <w:color w:val="FF0000"/>
          <w:sz w:val="28"/>
        </w:rPr>
        <w:t> </w:t>
      </w:r>
      <w:r>
        <w:rPr>
          <w:b/>
          <w:color w:val="FF0000"/>
          <w:sz w:val="28"/>
          <w:u w:val="thick" w:color="FF0000"/>
        </w:rPr>
        <w:t>redação da Súmula nº 303</w:t>
      </w:r>
      <w:r>
        <w:rPr>
          <w:b/>
          <w:color w:val="FF0000"/>
          <w:sz w:val="28"/>
        </w:rPr>
        <w:t>) - Res. 129/2005, DJ 20, 22 e 25.04.2005 </w:t>
      </w:r>
      <w:r>
        <w:rPr>
          <w:color w:val="FF0000"/>
          <w:sz w:val="28"/>
        </w:rPr>
        <w:t>Tratando-se de decisão contrária à entidade pública, cabível a remes- sa de ofício mesmo de processo de alçada.</w:t>
      </w:r>
    </w:p>
    <w:p>
      <w:pPr>
        <w:pStyle w:val="BodyText"/>
        <w:spacing w:before="24"/>
        <w:ind w:left="1020"/>
        <w:rPr>
          <w:rFonts w:ascii="Arial" w:hAnsi="Arial"/>
        </w:rPr>
      </w:pPr>
      <w:r>
        <w:rPr>
          <w:rFonts w:ascii="Arial" w:hAnsi="Arial"/>
          <w:color w:val="FF0000"/>
          <w:spacing w:val="-2"/>
        </w:rPr>
        <w:t>Histórico:</w:t>
      </w:r>
    </w:p>
    <w:p>
      <w:pPr>
        <w:spacing w:before="33"/>
        <w:ind w:left="1020" w:right="0" w:firstLine="0"/>
        <w:jc w:val="left"/>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07.11.1994</w:t>
      </w:r>
    </w:p>
    <w:p>
      <w:pPr>
        <w:pStyle w:val="BodyText"/>
        <w:spacing w:before="1"/>
        <w:rPr>
          <w:sz w:val="23"/>
        </w:rPr>
      </w:pPr>
    </w:p>
    <w:p>
      <w:pPr>
        <w:pStyle w:val="Heading4"/>
        <w:ind w:left="284"/>
      </w:pPr>
      <w:r>
        <w:rPr>
          <w:color w:val="FF0000"/>
        </w:rPr>
        <w:t>OJ-SDI1-10</w:t>
      </w:r>
      <w:r>
        <w:rPr>
          <w:color w:val="FF0000"/>
          <w:spacing w:val="60"/>
          <w:w w:val="150"/>
        </w:rPr>
        <w:t>    </w:t>
      </w:r>
      <w:r>
        <w:rPr>
          <w:color w:val="FF0000"/>
        </w:rPr>
        <w:t>ALÇADA.</w:t>
      </w:r>
      <w:r>
        <w:rPr>
          <w:color w:val="FF0000"/>
          <w:spacing w:val="1"/>
        </w:rPr>
        <w:t> </w:t>
      </w:r>
      <w:r>
        <w:rPr>
          <w:color w:val="FF0000"/>
        </w:rPr>
        <w:t>MANDADO</w:t>
      </w:r>
      <w:r>
        <w:rPr>
          <w:color w:val="FF0000"/>
          <w:spacing w:val="1"/>
        </w:rPr>
        <w:t> </w:t>
      </w:r>
      <w:r>
        <w:rPr>
          <w:color w:val="FF0000"/>
        </w:rPr>
        <w:t>DE</w:t>
      </w:r>
      <w:r>
        <w:rPr>
          <w:color w:val="FF0000"/>
          <w:spacing w:val="1"/>
        </w:rPr>
        <w:t> </w:t>
      </w:r>
      <w:r>
        <w:rPr>
          <w:color w:val="FF0000"/>
        </w:rPr>
        <w:t>SEGURANÇA</w:t>
      </w:r>
      <w:r>
        <w:rPr>
          <w:color w:val="FF0000"/>
          <w:spacing w:val="1"/>
        </w:rPr>
        <w:t> </w:t>
      </w:r>
      <w:r>
        <w:rPr>
          <w:color w:val="FF0000"/>
          <w:spacing w:val="-2"/>
        </w:rPr>
        <w:t>(</w:t>
      </w:r>
      <w:r>
        <w:rPr>
          <w:color w:val="FF0000"/>
          <w:spacing w:val="-2"/>
          <w:u w:val="thick" w:color="FF0000"/>
        </w:rPr>
        <w:t>cancelada</w:t>
      </w:r>
    </w:p>
    <w:p>
      <w:pPr>
        <w:spacing w:before="2"/>
        <w:ind w:left="991" w:right="0" w:firstLine="0"/>
        <w:jc w:val="left"/>
        <w:rPr>
          <w:b/>
          <w:sz w:val="28"/>
        </w:rPr>
      </w:pPr>
      <w:r>
        <w:rPr>
          <w:b/>
          <w:color w:val="FF0000"/>
          <w:sz w:val="28"/>
          <w:u w:val="thick" w:color="FF0000"/>
        </w:rPr>
        <w:t>em</w:t>
      </w:r>
      <w:r>
        <w:rPr>
          <w:b/>
          <w:color w:val="FF0000"/>
          <w:spacing w:val="80"/>
          <w:sz w:val="28"/>
          <w:u w:val="thick" w:color="FF0000"/>
        </w:rPr>
        <w:t> </w:t>
      </w:r>
      <w:r>
        <w:rPr>
          <w:b/>
          <w:color w:val="FF0000"/>
          <w:sz w:val="28"/>
          <w:u w:val="thick" w:color="FF0000"/>
        </w:rPr>
        <w:t>decorrência</w:t>
      </w:r>
      <w:r>
        <w:rPr>
          <w:b/>
          <w:color w:val="FF0000"/>
          <w:spacing w:val="80"/>
          <w:sz w:val="28"/>
          <w:u w:val="thick" w:color="FF0000"/>
        </w:rPr>
        <w:t> </w:t>
      </w:r>
      <w:r>
        <w:rPr>
          <w:b/>
          <w:color w:val="FF0000"/>
          <w:sz w:val="28"/>
          <w:u w:val="thick" w:color="FF0000"/>
        </w:rPr>
        <w:t>da</w:t>
      </w:r>
      <w:r>
        <w:rPr>
          <w:b/>
          <w:color w:val="FF0000"/>
          <w:spacing w:val="80"/>
          <w:sz w:val="28"/>
          <w:u w:val="thick" w:color="FF0000"/>
        </w:rPr>
        <w:t> </w:t>
      </w:r>
      <w:r>
        <w:rPr>
          <w:b/>
          <w:color w:val="FF0000"/>
          <w:sz w:val="28"/>
          <w:u w:val="thick" w:color="FF0000"/>
        </w:rPr>
        <w:t>sua</w:t>
      </w:r>
      <w:r>
        <w:rPr>
          <w:b/>
          <w:color w:val="FF0000"/>
          <w:spacing w:val="80"/>
          <w:sz w:val="28"/>
          <w:u w:val="thick" w:color="FF0000"/>
        </w:rPr>
        <w:t> </w:t>
      </w:r>
      <w:r>
        <w:rPr>
          <w:b/>
          <w:color w:val="FF0000"/>
          <w:sz w:val="28"/>
          <w:u w:val="thick" w:color="FF0000"/>
        </w:rPr>
        <w:t>conversão</w:t>
      </w:r>
      <w:r>
        <w:rPr>
          <w:b/>
          <w:color w:val="FF0000"/>
          <w:spacing w:val="80"/>
          <w:sz w:val="28"/>
          <w:u w:val="thick" w:color="FF0000"/>
        </w:rPr>
        <w:t> </w:t>
      </w:r>
      <w:r>
        <w:rPr>
          <w:b/>
          <w:color w:val="FF0000"/>
          <w:sz w:val="28"/>
          <w:u w:val="thick" w:color="FF0000"/>
        </w:rPr>
        <w:t>na</w:t>
      </w:r>
      <w:r>
        <w:rPr>
          <w:b/>
          <w:color w:val="FF0000"/>
          <w:spacing w:val="80"/>
          <w:sz w:val="28"/>
          <w:u w:val="thick" w:color="FF0000"/>
        </w:rPr>
        <w:t> </w:t>
      </w:r>
      <w:r>
        <w:rPr>
          <w:b/>
          <w:color w:val="FF0000"/>
          <w:sz w:val="28"/>
          <w:u w:val="thick" w:color="FF0000"/>
        </w:rPr>
        <w:t>Súmula</w:t>
      </w:r>
      <w:r>
        <w:rPr>
          <w:b/>
          <w:color w:val="FF0000"/>
          <w:spacing w:val="80"/>
          <w:sz w:val="28"/>
          <w:u w:val="thick" w:color="FF0000"/>
        </w:rPr>
        <w:t> </w:t>
      </w:r>
      <w:r>
        <w:rPr>
          <w:b/>
          <w:color w:val="FF0000"/>
          <w:sz w:val="28"/>
          <w:u w:val="thick" w:color="FF0000"/>
        </w:rPr>
        <w:t>nº</w:t>
      </w:r>
      <w:r>
        <w:rPr>
          <w:b/>
          <w:color w:val="FF0000"/>
          <w:spacing w:val="80"/>
          <w:sz w:val="28"/>
          <w:u w:val="thick" w:color="FF0000"/>
        </w:rPr>
        <w:t> </w:t>
      </w:r>
      <w:r>
        <w:rPr>
          <w:b/>
          <w:color w:val="FF0000"/>
          <w:sz w:val="28"/>
          <w:u w:val="thick" w:color="FF0000"/>
        </w:rPr>
        <w:t>365</w:t>
      </w:r>
      <w:r>
        <w:rPr>
          <w:b/>
          <w:color w:val="FF0000"/>
          <w:sz w:val="28"/>
        </w:rPr>
        <w:t>)</w:t>
      </w:r>
      <w:r>
        <w:rPr>
          <w:b/>
          <w:color w:val="FF0000"/>
          <w:spacing w:val="80"/>
          <w:sz w:val="28"/>
        </w:rPr>
        <w:t> </w:t>
      </w:r>
      <w:r>
        <w:rPr>
          <w:b/>
          <w:color w:val="FF0000"/>
          <w:sz w:val="28"/>
        </w:rPr>
        <w:t>-</w:t>
      </w:r>
      <w:r>
        <w:rPr>
          <w:b/>
          <w:color w:val="FF0000"/>
          <w:spacing w:val="80"/>
          <w:sz w:val="28"/>
        </w:rPr>
        <w:t> </w:t>
      </w:r>
      <w:r>
        <w:rPr>
          <w:b/>
          <w:color w:val="FF0000"/>
          <w:sz w:val="28"/>
        </w:rPr>
        <w:t>Res. 129/2005, DJ 20, 22 e 25.04.2005</w:t>
      </w:r>
    </w:p>
    <w:p>
      <w:pPr>
        <w:spacing w:before="33"/>
        <w:ind w:left="1136" w:right="0" w:firstLine="0"/>
        <w:jc w:val="left"/>
        <w:rPr>
          <w:sz w:val="28"/>
        </w:rPr>
      </w:pPr>
      <w:r>
        <w:rPr>
          <w:color w:val="FF0000"/>
          <w:sz w:val="28"/>
        </w:rPr>
        <w:t>Não</w:t>
      </w:r>
      <w:r>
        <w:rPr>
          <w:color w:val="FF0000"/>
          <w:spacing w:val="-2"/>
          <w:sz w:val="28"/>
        </w:rPr>
        <w:t> </w:t>
      </w:r>
      <w:r>
        <w:rPr>
          <w:color w:val="FF0000"/>
          <w:sz w:val="28"/>
        </w:rPr>
        <w:t>se</w:t>
      </w:r>
      <w:r>
        <w:rPr>
          <w:color w:val="FF0000"/>
          <w:spacing w:val="-3"/>
          <w:sz w:val="28"/>
        </w:rPr>
        <w:t> </w:t>
      </w:r>
      <w:r>
        <w:rPr>
          <w:color w:val="FF0000"/>
          <w:sz w:val="28"/>
        </w:rPr>
        <w:t>aplica</w:t>
      </w:r>
      <w:r>
        <w:rPr>
          <w:color w:val="FF0000"/>
          <w:spacing w:val="-3"/>
          <w:sz w:val="28"/>
        </w:rPr>
        <w:t> </w:t>
      </w:r>
      <w:r>
        <w:rPr>
          <w:color w:val="FF0000"/>
          <w:sz w:val="28"/>
        </w:rPr>
        <w:t>a</w:t>
      </w:r>
      <w:r>
        <w:rPr>
          <w:color w:val="FF0000"/>
          <w:spacing w:val="-3"/>
          <w:sz w:val="28"/>
        </w:rPr>
        <w:t> </w:t>
      </w:r>
      <w:r>
        <w:rPr>
          <w:color w:val="FF0000"/>
          <w:sz w:val="28"/>
        </w:rPr>
        <w:t>alçada</w:t>
      </w:r>
      <w:r>
        <w:rPr>
          <w:color w:val="FF0000"/>
          <w:spacing w:val="-3"/>
          <w:sz w:val="28"/>
        </w:rPr>
        <w:t> </w:t>
      </w:r>
      <w:r>
        <w:rPr>
          <w:color w:val="FF0000"/>
          <w:sz w:val="28"/>
        </w:rPr>
        <w:t>em</w:t>
      </w:r>
      <w:r>
        <w:rPr>
          <w:color w:val="FF0000"/>
          <w:spacing w:val="-3"/>
          <w:sz w:val="28"/>
        </w:rPr>
        <w:t> </w:t>
      </w:r>
      <w:r>
        <w:rPr>
          <w:color w:val="FF0000"/>
          <w:sz w:val="28"/>
        </w:rPr>
        <w:t>mandado</w:t>
      </w:r>
      <w:r>
        <w:rPr>
          <w:color w:val="FF0000"/>
          <w:spacing w:val="-2"/>
          <w:sz w:val="28"/>
        </w:rPr>
        <w:t> </w:t>
      </w:r>
      <w:r>
        <w:rPr>
          <w:color w:val="FF0000"/>
          <w:sz w:val="28"/>
        </w:rPr>
        <w:t>de</w:t>
      </w:r>
      <w:r>
        <w:rPr>
          <w:color w:val="FF0000"/>
          <w:spacing w:val="-4"/>
          <w:sz w:val="28"/>
        </w:rPr>
        <w:t> </w:t>
      </w:r>
      <w:r>
        <w:rPr>
          <w:color w:val="FF0000"/>
          <w:spacing w:val="-2"/>
          <w:sz w:val="28"/>
        </w:rPr>
        <w:t>segurança.</w:t>
      </w:r>
    </w:p>
    <w:p>
      <w:pPr>
        <w:pStyle w:val="BodyText"/>
        <w:spacing w:before="48"/>
        <w:ind w:left="1020"/>
        <w:rPr>
          <w:rFonts w:ascii="Arial" w:hAnsi="Arial"/>
        </w:rPr>
      </w:pPr>
      <w:r>
        <w:rPr>
          <w:rFonts w:ascii="Arial" w:hAnsi="Arial"/>
          <w:color w:val="FF0000"/>
          <w:spacing w:val="-2"/>
        </w:rPr>
        <w:t>Histórico:</w:t>
      </w:r>
    </w:p>
    <w:p>
      <w:pPr>
        <w:spacing w:before="33"/>
        <w:ind w:left="1020" w:right="0" w:firstLine="0"/>
        <w:jc w:val="left"/>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01.02.1995</w:t>
      </w:r>
    </w:p>
    <w:p>
      <w:pPr>
        <w:pStyle w:val="BodyText"/>
        <w:rPr>
          <w:sz w:val="23"/>
        </w:rPr>
      </w:pPr>
    </w:p>
    <w:p>
      <w:pPr>
        <w:pStyle w:val="Heading4"/>
        <w:spacing w:before="1"/>
        <w:ind w:left="992" w:right="136" w:hanging="709"/>
      </w:pPr>
      <w:r>
        <w:rPr>
          <w:color w:val="FF0000"/>
        </w:rPr>
        <w:t>OJ-SDI1-11</w:t>
      </w:r>
      <w:r>
        <w:rPr>
          <w:color w:val="FF0000"/>
          <w:spacing w:val="80"/>
          <w:w w:val="150"/>
        </w:rPr>
        <w:t> </w:t>
      </w:r>
      <w:r>
        <w:rPr>
          <w:color w:val="FF0000"/>
        </w:rPr>
        <w:t>ALÇADA. VINCULAÇÃO AO SALÁRIO MÍNIMO. DUPLO GRAU. RECORRIBILIDADE. O ART. 5º, INC. LV E O ART.</w:t>
      </w:r>
      <w:r>
        <w:rPr>
          <w:color w:val="FF0000"/>
          <w:spacing w:val="12"/>
        </w:rPr>
        <w:t> </w:t>
      </w:r>
      <w:r>
        <w:rPr>
          <w:color w:val="FF0000"/>
        </w:rPr>
        <w:t>7º,</w:t>
      </w:r>
      <w:r>
        <w:rPr>
          <w:color w:val="FF0000"/>
          <w:spacing w:val="12"/>
        </w:rPr>
        <w:t> </w:t>
      </w:r>
      <w:r>
        <w:rPr>
          <w:color w:val="FF0000"/>
        </w:rPr>
        <w:t>INC.</w:t>
      </w:r>
      <w:r>
        <w:rPr>
          <w:color w:val="FF0000"/>
          <w:spacing w:val="12"/>
        </w:rPr>
        <w:t> </w:t>
      </w:r>
      <w:r>
        <w:rPr>
          <w:color w:val="FF0000"/>
        </w:rPr>
        <w:t>IV,</w:t>
      </w:r>
      <w:r>
        <w:rPr>
          <w:color w:val="FF0000"/>
          <w:spacing w:val="12"/>
        </w:rPr>
        <w:t> </w:t>
      </w:r>
      <w:r>
        <w:rPr>
          <w:color w:val="FF0000"/>
        </w:rPr>
        <w:t>DA</w:t>
      </w:r>
      <w:r>
        <w:rPr>
          <w:color w:val="FF0000"/>
          <w:spacing w:val="12"/>
        </w:rPr>
        <w:t> </w:t>
      </w:r>
      <w:r>
        <w:rPr>
          <w:color w:val="FF0000"/>
        </w:rPr>
        <w:t>CF/1988</w:t>
      </w:r>
      <w:r>
        <w:rPr>
          <w:color w:val="FF0000"/>
          <w:spacing w:val="14"/>
        </w:rPr>
        <w:t> </w:t>
      </w:r>
      <w:r>
        <w:rPr>
          <w:color w:val="FF0000"/>
        </w:rPr>
        <w:t>NÃO</w:t>
      </w:r>
      <w:r>
        <w:rPr>
          <w:color w:val="FF0000"/>
          <w:spacing w:val="10"/>
        </w:rPr>
        <w:t> </w:t>
      </w:r>
      <w:r>
        <w:rPr>
          <w:color w:val="FF0000"/>
        </w:rPr>
        <w:t>REVOGARAM</w:t>
      </w:r>
      <w:r>
        <w:rPr>
          <w:color w:val="FF0000"/>
          <w:spacing w:val="12"/>
        </w:rPr>
        <w:t> </w:t>
      </w:r>
      <w:r>
        <w:rPr>
          <w:color w:val="FF0000"/>
        </w:rPr>
        <w:t>O</w:t>
      </w:r>
      <w:r>
        <w:rPr>
          <w:color w:val="FF0000"/>
          <w:spacing w:val="14"/>
        </w:rPr>
        <w:t> </w:t>
      </w:r>
      <w:r>
        <w:rPr>
          <w:color w:val="FF0000"/>
        </w:rPr>
        <w:t>ART.</w:t>
      </w:r>
      <w:r>
        <w:rPr>
          <w:color w:val="FF0000"/>
          <w:spacing w:val="13"/>
        </w:rPr>
        <w:t> </w:t>
      </w:r>
      <w:r>
        <w:rPr>
          <w:color w:val="FF0000"/>
          <w:spacing w:val="-5"/>
        </w:rPr>
        <w:t>2º,</w:t>
      </w:r>
    </w:p>
    <w:p>
      <w:pPr>
        <w:spacing w:line="256" w:lineRule="auto" w:before="0"/>
        <w:ind w:left="991" w:right="0" w:firstLine="0"/>
        <w:jc w:val="left"/>
        <w:rPr>
          <w:rFonts w:ascii="Arial" w:hAnsi="Arial"/>
          <w:sz w:val="26"/>
        </w:rPr>
      </w:pPr>
      <w:r>
        <w:rPr>
          <w:b/>
          <w:color w:val="FF0000"/>
          <w:sz w:val="28"/>
        </w:rPr>
        <w:t>§</w:t>
      </w:r>
      <w:r>
        <w:rPr>
          <w:b/>
          <w:color w:val="FF0000"/>
          <w:spacing w:val="40"/>
          <w:sz w:val="28"/>
        </w:rPr>
        <w:t> </w:t>
      </w:r>
      <w:r>
        <w:rPr>
          <w:b/>
          <w:color w:val="FF0000"/>
          <w:sz w:val="28"/>
        </w:rPr>
        <w:t>4º,</w:t>
      </w:r>
      <w:r>
        <w:rPr>
          <w:b/>
          <w:color w:val="FF0000"/>
          <w:spacing w:val="40"/>
          <w:sz w:val="28"/>
        </w:rPr>
        <w:t> </w:t>
      </w:r>
      <w:r>
        <w:rPr>
          <w:b/>
          <w:color w:val="FF0000"/>
          <w:sz w:val="28"/>
        </w:rPr>
        <w:t>DA</w:t>
      </w:r>
      <w:r>
        <w:rPr>
          <w:b/>
          <w:color w:val="FF0000"/>
          <w:spacing w:val="40"/>
          <w:sz w:val="28"/>
        </w:rPr>
        <w:t> </w:t>
      </w:r>
      <w:r>
        <w:rPr>
          <w:b/>
          <w:color w:val="FF0000"/>
          <w:sz w:val="28"/>
        </w:rPr>
        <w:t>LEI</w:t>
      </w:r>
      <w:r>
        <w:rPr>
          <w:b/>
          <w:color w:val="FF0000"/>
          <w:spacing w:val="40"/>
          <w:sz w:val="28"/>
        </w:rPr>
        <w:t> </w:t>
      </w:r>
      <w:r>
        <w:rPr>
          <w:b/>
          <w:color w:val="FF0000"/>
          <w:sz w:val="28"/>
        </w:rPr>
        <w:t>Nº</w:t>
      </w:r>
      <w:r>
        <w:rPr>
          <w:b/>
          <w:color w:val="FF0000"/>
          <w:spacing w:val="40"/>
          <w:sz w:val="28"/>
        </w:rPr>
        <w:t> </w:t>
      </w:r>
      <w:r>
        <w:rPr>
          <w:b/>
          <w:color w:val="FF0000"/>
          <w:sz w:val="28"/>
        </w:rPr>
        <w:t>5.584/1970</w:t>
      </w:r>
      <w:r>
        <w:rPr>
          <w:b/>
          <w:color w:val="FF0000"/>
          <w:spacing w:val="40"/>
          <w:sz w:val="28"/>
        </w:rPr>
        <w:t> </w:t>
      </w:r>
      <w:r>
        <w:rPr>
          <w:b/>
          <w:color w:val="FF0000"/>
          <w:sz w:val="28"/>
        </w:rPr>
        <w:t>(</w:t>
      </w:r>
      <w:r>
        <w:rPr>
          <w:b/>
          <w:color w:val="FF0000"/>
          <w:sz w:val="28"/>
          <w:u w:val="thick" w:color="FF0000"/>
        </w:rPr>
        <w:t>cancelada</w:t>
      </w:r>
      <w:r>
        <w:rPr>
          <w:b/>
          <w:color w:val="FF0000"/>
          <w:spacing w:val="40"/>
          <w:sz w:val="28"/>
          <w:u w:val="thick" w:color="FF0000"/>
        </w:rPr>
        <w:t> </w:t>
      </w:r>
      <w:r>
        <w:rPr>
          <w:b/>
          <w:color w:val="FF0000"/>
          <w:sz w:val="28"/>
          <w:u w:val="thick" w:color="FF0000"/>
        </w:rPr>
        <w:t>em</w:t>
      </w:r>
      <w:r>
        <w:rPr>
          <w:b/>
          <w:color w:val="FF0000"/>
          <w:spacing w:val="40"/>
          <w:sz w:val="28"/>
          <w:u w:val="thick" w:color="FF0000"/>
        </w:rPr>
        <w:t> </w:t>
      </w:r>
      <w:r>
        <w:rPr>
          <w:b/>
          <w:color w:val="FF0000"/>
          <w:sz w:val="28"/>
          <w:u w:val="thick" w:color="FF0000"/>
        </w:rPr>
        <w:t>decorrência</w:t>
      </w:r>
      <w:r>
        <w:rPr>
          <w:b/>
          <w:color w:val="FF0000"/>
          <w:spacing w:val="40"/>
          <w:sz w:val="28"/>
          <w:u w:val="thick" w:color="FF0000"/>
        </w:rPr>
        <w:t> </w:t>
      </w:r>
      <w:r>
        <w:rPr>
          <w:b/>
          <w:color w:val="FF0000"/>
          <w:sz w:val="28"/>
          <w:u w:val="thick" w:color="FF0000"/>
        </w:rPr>
        <w:t>da</w:t>
      </w:r>
      <w:r>
        <w:rPr>
          <w:b/>
          <w:color w:val="FF0000"/>
          <w:spacing w:val="40"/>
          <w:sz w:val="28"/>
          <w:u w:val="thick" w:color="FF0000"/>
        </w:rPr>
        <w:t> </w:t>
      </w:r>
      <w:r>
        <w:rPr>
          <w:b/>
          <w:color w:val="FF0000"/>
          <w:sz w:val="28"/>
          <w:u w:val="thick" w:color="FF0000"/>
        </w:rPr>
        <w:t>sua</w:t>
      </w:r>
      <w:r>
        <w:rPr>
          <w:b/>
          <w:color w:val="FF0000"/>
          <w:sz w:val="28"/>
        </w:rPr>
        <w:t> </w:t>
      </w:r>
      <w:r>
        <w:rPr>
          <w:b/>
          <w:color w:val="FF0000"/>
          <w:sz w:val="28"/>
          <w:u w:val="thick" w:color="FF0000"/>
        </w:rPr>
        <w:t>conversão na Súmula nº 356</w:t>
      </w:r>
      <w:r>
        <w:rPr>
          <w:b/>
          <w:color w:val="FF0000"/>
          <w:sz w:val="28"/>
        </w:rPr>
        <w:t>) - Res. 75/1997, DJ 19.12.1997) </w:t>
      </w:r>
      <w:r>
        <w:rPr>
          <w:rFonts w:ascii="Arial" w:hAnsi="Arial"/>
          <w:color w:val="FF0000"/>
          <w:spacing w:val="-2"/>
          <w:sz w:val="26"/>
        </w:rPr>
        <w:t>Histórico:</w:t>
      </w:r>
    </w:p>
    <w:p>
      <w:pPr>
        <w:spacing w:before="9"/>
        <w:ind w:left="1020" w:right="0" w:firstLine="0"/>
        <w:jc w:val="left"/>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03.06.1996</w:t>
      </w:r>
    </w:p>
    <w:p>
      <w:pPr>
        <w:pStyle w:val="BodyText"/>
        <w:rPr>
          <w:sz w:val="23"/>
        </w:rPr>
      </w:pPr>
    </w:p>
    <w:p>
      <w:pPr>
        <w:pStyle w:val="Heading4"/>
        <w:ind w:left="992" w:right="140" w:hanging="709"/>
      </w:pPr>
      <w:r>
        <w:rPr/>
        <w:t>OJ-SDI1-12</w:t>
      </w:r>
      <w:r>
        <w:rPr>
          <w:spacing w:val="80"/>
        </w:rPr>
        <w:t>  </w:t>
      </w:r>
      <w:r>
        <w:rPr/>
        <w:t>ANISTIA.</w:t>
      </w:r>
      <w:r>
        <w:rPr>
          <w:spacing w:val="80"/>
        </w:rPr>
        <w:t> </w:t>
      </w:r>
      <w:r>
        <w:rPr/>
        <w:t>EMENDA</w:t>
      </w:r>
      <w:r>
        <w:rPr>
          <w:spacing w:val="80"/>
        </w:rPr>
        <w:t> </w:t>
      </w:r>
      <w:r>
        <w:rPr/>
        <w:t>CONSTITUCIONAL</w:t>
      </w:r>
      <w:r>
        <w:rPr>
          <w:spacing w:val="80"/>
        </w:rPr>
        <w:t> </w:t>
      </w:r>
      <w:r>
        <w:rPr/>
        <w:t>Nº</w:t>
      </w:r>
      <w:r>
        <w:rPr>
          <w:spacing w:val="80"/>
        </w:rPr>
        <w:t> </w:t>
      </w:r>
      <w:r>
        <w:rPr/>
        <w:t>26/1985. EFEITOS</w:t>
      </w:r>
      <w:r>
        <w:rPr>
          <w:spacing w:val="-1"/>
        </w:rPr>
        <w:t> </w:t>
      </w:r>
      <w:r>
        <w:rPr/>
        <w:t>FINANCEIROS DA PROMULGAÇÃO (nova redação) - Res. 129/2005, DJ 20, 22 e 25.04.2005</w:t>
      </w:r>
    </w:p>
    <w:p>
      <w:pPr>
        <w:spacing w:line="240" w:lineRule="auto" w:before="32"/>
        <w:ind w:left="1136" w:right="139" w:firstLine="0"/>
        <w:jc w:val="both"/>
        <w:rPr>
          <w:sz w:val="28"/>
        </w:rPr>
      </w:pPr>
      <w:r>
        <w:rPr>
          <w:sz w:val="28"/>
        </w:rPr>
        <w:t>Os efeitos financeiros decorrentes da anistia concedida pela Emenda Constitucional nº 26/1985 contam-se desde a data da sua promulga- </w:t>
      </w:r>
      <w:r>
        <w:rPr>
          <w:spacing w:val="-4"/>
          <w:sz w:val="28"/>
        </w:rPr>
        <w:t>ção.</w:t>
      </w:r>
    </w:p>
    <w:p>
      <w:pPr>
        <w:spacing w:before="48"/>
        <w:ind w:left="1020" w:right="0" w:firstLine="0"/>
        <w:jc w:val="left"/>
        <w:rPr>
          <w:rFonts w:ascii="Arial" w:hAnsi="Arial"/>
          <w:sz w:val="24"/>
        </w:rPr>
      </w:pPr>
      <w:r>
        <w:rPr>
          <w:rFonts w:ascii="Arial" w:hAnsi="Arial"/>
          <w:spacing w:val="-2"/>
          <w:sz w:val="24"/>
        </w:rPr>
        <w:t>Histórico:</w:t>
      </w:r>
    </w:p>
    <w:p>
      <w:pPr>
        <w:spacing w:before="34"/>
        <w:ind w:left="1020" w:right="0" w:firstLine="0"/>
        <w:jc w:val="left"/>
        <w:rPr>
          <w:sz w:val="24"/>
        </w:rPr>
      </w:pPr>
      <w:r>
        <w:rPr>
          <w:sz w:val="24"/>
        </w:rPr>
        <w:t>Redação</w:t>
      </w:r>
      <w:r>
        <w:rPr>
          <w:spacing w:val="-4"/>
          <w:sz w:val="24"/>
        </w:rPr>
        <w:t> </w:t>
      </w:r>
      <w:r>
        <w:rPr>
          <w:sz w:val="24"/>
        </w:rPr>
        <w:t>original</w:t>
      </w:r>
      <w:r>
        <w:rPr>
          <w:spacing w:val="-2"/>
          <w:sz w:val="24"/>
        </w:rPr>
        <w:t> </w:t>
      </w:r>
      <w:r>
        <w:rPr>
          <w:sz w:val="24"/>
        </w:rPr>
        <w:t>-</w:t>
      </w:r>
      <w:r>
        <w:rPr>
          <w:spacing w:val="-2"/>
          <w:sz w:val="24"/>
        </w:rPr>
        <w:t> </w:t>
      </w:r>
      <w:r>
        <w:rPr>
          <w:sz w:val="24"/>
        </w:rPr>
        <w:t>Inserida</w:t>
      </w:r>
      <w:r>
        <w:rPr>
          <w:spacing w:val="-2"/>
          <w:sz w:val="24"/>
        </w:rPr>
        <w:t> </w:t>
      </w:r>
      <w:r>
        <w:rPr>
          <w:sz w:val="24"/>
        </w:rPr>
        <w:t>em</w:t>
      </w:r>
      <w:r>
        <w:rPr>
          <w:spacing w:val="-2"/>
          <w:sz w:val="24"/>
        </w:rPr>
        <w:t> 03.06.1996</w:t>
      </w:r>
    </w:p>
    <w:p>
      <w:pPr>
        <w:spacing w:line="237" w:lineRule="auto" w:before="43"/>
        <w:ind w:left="1135" w:right="193" w:firstLine="0"/>
        <w:jc w:val="left"/>
        <w:rPr>
          <w:i/>
          <w:sz w:val="24"/>
        </w:rPr>
      </w:pPr>
      <w:r>
        <w:rPr>
          <w:i/>
          <w:sz w:val="24"/>
        </w:rPr>
        <w:t>12. Anistia. Emenda Constitucional nº 26/1985. Efeitos financeiros da promul- gação. FUB.</w:t>
      </w:r>
    </w:p>
    <w:p>
      <w:pPr>
        <w:pStyle w:val="BodyText"/>
        <w:spacing w:before="2"/>
        <w:rPr>
          <w:i/>
          <w:sz w:val="23"/>
        </w:rPr>
      </w:pPr>
    </w:p>
    <w:p>
      <w:pPr>
        <w:pStyle w:val="Heading4"/>
        <w:ind w:left="284"/>
      </w:pPr>
      <w:r>
        <w:rPr/>
        <w:t>OJ-SDI1-13</w:t>
      </w:r>
      <w:r>
        <w:rPr>
          <w:spacing w:val="62"/>
          <w:w w:val="150"/>
        </w:rPr>
        <w:t>    </w:t>
      </w:r>
      <w:r>
        <w:rPr/>
        <w:t>APPA.</w:t>
      </w:r>
      <w:r>
        <w:rPr>
          <w:spacing w:val="55"/>
        </w:rPr>
        <w:t> </w:t>
      </w:r>
      <w:r>
        <w:rPr/>
        <w:t>DECRETO-LEI</w:t>
      </w:r>
      <w:r>
        <w:rPr>
          <w:spacing w:val="56"/>
        </w:rPr>
        <w:t> </w:t>
      </w:r>
      <w:r>
        <w:rPr/>
        <w:t>Nº</w:t>
      </w:r>
      <w:r>
        <w:rPr>
          <w:spacing w:val="55"/>
        </w:rPr>
        <w:t> </w:t>
      </w:r>
      <w:r>
        <w:rPr/>
        <w:t>779/69.</w:t>
      </w:r>
      <w:r>
        <w:rPr>
          <w:spacing w:val="55"/>
        </w:rPr>
        <w:t> </w:t>
      </w:r>
      <w:r>
        <w:rPr/>
        <w:t>DEPÓSITO</w:t>
      </w:r>
      <w:r>
        <w:rPr>
          <w:spacing w:val="56"/>
        </w:rPr>
        <w:t> </w:t>
      </w:r>
      <w:r>
        <w:rPr>
          <w:spacing w:val="-5"/>
        </w:rPr>
        <w:t>RE-</w:t>
      </w:r>
    </w:p>
    <w:p>
      <w:pPr>
        <w:spacing w:before="2"/>
        <w:ind w:left="991" w:right="140" w:firstLine="0"/>
        <w:jc w:val="both"/>
        <w:rPr>
          <w:b/>
          <w:sz w:val="28"/>
        </w:rPr>
      </w:pPr>
      <w:r>
        <w:rPr>
          <w:b/>
          <w:sz w:val="28"/>
        </w:rPr>
        <w:t>CURSAL E CUSTAS. NÃO ISENÇÃO (inserido dispositivo) – DEJT divulgado em 16, 17 e 18.11.2010 (mantida conforme jul- gamento do processo TST-E-RR-148500-29.2004.5.09.0022 pelo Tribunal Pleno em 22.08.2016)</w:t>
      </w:r>
    </w:p>
    <w:p>
      <w:pPr>
        <w:spacing w:after="0"/>
        <w:jc w:val="both"/>
        <w:rPr>
          <w:sz w:val="28"/>
        </w:rPr>
        <w:sectPr>
          <w:pgSz w:w="11910" w:h="16840"/>
          <w:pgMar w:header="765" w:footer="870" w:top="1100" w:bottom="1060" w:left="1360" w:right="1500"/>
        </w:sectPr>
      </w:pPr>
    </w:p>
    <w:p>
      <w:pPr>
        <w:spacing w:line="240" w:lineRule="auto" w:before="72"/>
        <w:ind w:left="1135" w:right="136" w:firstLine="0"/>
        <w:jc w:val="both"/>
        <w:rPr>
          <w:sz w:val="28"/>
        </w:rPr>
      </w:pPr>
      <w:r>
        <w:rPr/>
        <mc:AlternateContent>
          <mc:Choice Requires="wps">
            <w:drawing>
              <wp:anchor distT="0" distB="0" distL="0" distR="0" allowOverlap="1" layoutInCell="1" locked="0" behindDoc="0" simplePos="0" relativeHeight="15970304">
                <wp:simplePos x="0" y="0"/>
                <wp:positionH relativeFrom="page">
                  <wp:posOffset>0</wp:posOffset>
                </wp:positionH>
                <wp:positionV relativeFrom="page">
                  <wp:posOffset>2889891</wp:posOffset>
                </wp:positionV>
                <wp:extent cx="711200" cy="1259840"/>
                <wp:effectExtent l="0" t="0" r="0" b="0"/>
                <wp:wrapNone/>
                <wp:docPr id="496" name="Graphic 496"/>
                <wp:cNvGraphicFramePr>
                  <a:graphicFrameLocks/>
                </wp:cNvGraphicFramePr>
                <a:graphic>
                  <a:graphicData uri="http://schemas.microsoft.com/office/word/2010/wordprocessingShape">
                    <wps:wsp>
                      <wps:cNvPr id="496" name="Graphic 496"/>
                      <wps:cNvSpPr/>
                      <wps:spPr>
                        <a:xfrm>
                          <a:off x="0" y="0"/>
                          <a:ext cx="711200" cy="1259840"/>
                        </a:xfrm>
                        <a:custGeom>
                          <a:avLst/>
                          <a:gdLst/>
                          <a:ahLst/>
                          <a:cxnLst/>
                          <a:rect l="l" t="t" r="r" b="b"/>
                          <a:pathLst>
                            <a:path w="711200" h="1259840">
                              <a:moveTo>
                                <a:pt x="583449" y="0"/>
                              </a:moveTo>
                              <a:lnTo>
                                <a:pt x="72490" y="0"/>
                              </a:lnTo>
                              <a:lnTo>
                                <a:pt x="22768" y="10037"/>
                              </a:lnTo>
                              <a:lnTo>
                                <a:pt x="0" y="25388"/>
                              </a:lnTo>
                              <a:lnTo>
                                <a:pt x="0" y="1234446"/>
                              </a:lnTo>
                              <a:lnTo>
                                <a:pt x="22768" y="1249800"/>
                              </a:lnTo>
                              <a:lnTo>
                                <a:pt x="72490" y="1259839"/>
                              </a:lnTo>
                              <a:lnTo>
                                <a:pt x="583449" y="1259839"/>
                              </a:lnTo>
                              <a:lnTo>
                                <a:pt x="633178" y="1249800"/>
                              </a:lnTo>
                              <a:lnTo>
                                <a:pt x="673784" y="1222421"/>
                              </a:lnTo>
                              <a:lnTo>
                                <a:pt x="701160" y="1181814"/>
                              </a:lnTo>
                              <a:lnTo>
                                <a:pt x="711198" y="1132090"/>
                              </a:lnTo>
                              <a:lnTo>
                                <a:pt x="711198" y="127736"/>
                              </a:lnTo>
                              <a:lnTo>
                                <a:pt x="701160" y="78015"/>
                              </a:lnTo>
                              <a:lnTo>
                                <a:pt x="673784" y="37412"/>
                              </a:lnTo>
                              <a:lnTo>
                                <a:pt x="633178" y="10037"/>
                              </a:lnTo>
                              <a:lnTo>
                                <a:pt x="58344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227.550476pt;width:56pt;height:99.2pt;mso-position-horizontal-relative:page;mso-position-vertical-relative:page;z-index:15970304" id="docshape495" coordorigin="0,4551" coordsize="1120,1984" path="m919,4551l114,4551,36,4567,0,4591,0,6495,36,6519,114,6535,919,6535,997,6519,1061,6476,1104,6412,1120,6334,1120,4752,1104,4674,1061,4610,997,4567,919,4551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70816">
                <wp:simplePos x="0" y="0"/>
                <wp:positionH relativeFrom="page">
                  <wp:posOffset>453112</wp:posOffset>
                </wp:positionH>
                <wp:positionV relativeFrom="page">
                  <wp:posOffset>3254298</wp:posOffset>
                </wp:positionV>
                <wp:extent cx="203835" cy="541020"/>
                <wp:effectExtent l="0" t="0" r="0" b="0"/>
                <wp:wrapNone/>
                <wp:docPr id="497" name="Textbox 497"/>
                <wp:cNvGraphicFramePr>
                  <a:graphicFrameLocks/>
                </wp:cNvGraphicFramePr>
                <a:graphic>
                  <a:graphicData uri="http://schemas.microsoft.com/office/word/2010/wordprocessingShape">
                    <wps:wsp>
                      <wps:cNvPr id="497" name="Textbox 497"/>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35.678165pt;margin-top:256.243958pt;width:16.05pt;height:42.6pt;mso-position-horizontal-relative:page;mso-position-vertical-relative:page;z-index:15970816" type="#_x0000_t202" id="docshape496"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sz w:val="28"/>
        </w:rPr>
        <w:t>A Administração dos Portos de Paranaguá e Antonina - APPA, vin- culada à Administração Pública indireta, não é isenta do recolhimen- to do depósito recursal e do pagamento das custas processuais por não ser beneficiária dos privilégios previstos no Decreto-Lei n.º 779, de 21.08.1969, ante o fato de explorar atividade econômica com fins lucrativos, o que descaracteriza sua natureza jurídica, igualando-a às empresas privadas.</w:t>
      </w:r>
    </w:p>
    <w:p>
      <w:pPr>
        <w:spacing w:before="43"/>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4"/>
          <w:sz w:val="24"/>
        </w:rPr>
        <w:t> </w:t>
      </w:r>
      <w:r>
        <w:rPr>
          <w:sz w:val="24"/>
        </w:rPr>
        <w:t>original</w:t>
      </w:r>
      <w:r>
        <w:rPr>
          <w:spacing w:val="-2"/>
          <w:sz w:val="24"/>
        </w:rPr>
        <w:t> </w:t>
      </w:r>
      <w:r>
        <w:rPr>
          <w:sz w:val="24"/>
        </w:rPr>
        <w:t>-</w:t>
      </w:r>
      <w:r>
        <w:rPr>
          <w:spacing w:val="-2"/>
          <w:sz w:val="24"/>
        </w:rPr>
        <w:t> </w:t>
      </w:r>
      <w:r>
        <w:rPr>
          <w:sz w:val="24"/>
        </w:rPr>
        <w:t>Inserida</w:t>
      </w:r>
      <w:r>
        <w:rPr>
          <w:spacing w:val="-2"/>
          <w:sz w:val="24"/>
        </w:rPr>
        <w:t> </w:t>
      </w:r>
      <w:r>
        <w:rPr>
          <w:sz w:val="24"/>
        </w:rPr>
        <w:t>em</w:t>
      </w:r>
      <w:r>
        <w:rPr>
          <w:spacing w:val="-2"/>
          <w:sz w:val="24"/>
        </w:rPr>
        <w:t> 14.03.1994</w:t>
      </w:r>
    </w:p>
    <w:p>
      <w:pPr>
        <w:pStyle w:val="BodyText"/>
        <w:spacing w:before="1"/>
        <w:rPr>
          <w:sz w:val="23"/>
        </w:rPr>
      </w:pPr>
    </w:p>
    <w:p>
      <w:pPr>
        <w:pStyle w:val="Heading3"/>
        <w:spacing w:line="322" w:lineRule="exact"/>
        <w:ind w:left="284"/>
      </w:pPr>
      <w:r>
        <w:rPr/>
        <w:t>OJ-SDI1-14</w:t>
      </w:r>
      <w:r>
        <w:rPr>
          <w:spacing w:val="61"/>
          <w:w w:val="150"/>
        </w:rPr>
        <w:t>    </w:t>
      </w:r>
      <w:r>
        <w:rPr/>
        <w:t>AVISO</w:t>
      </w:r>
      <w:r>
        <w:rPr>
          <w:spacing w:val="33"/>
        </w:rPr>
        <w:t> </w:t>
      </w:r>
      <w:r>
        <w:rPr/>
        <w:t>PRÉVIO</w:t>
      </w:r>
      <w:r>
        <w:rPr>
          <w:spacing w:val="32"/>
        </w:rPr>
        <w:t> </w:t>
      </w:r>
      <w:r>
        <w:rPr/>
        <w:t>CUMPRIDO</w:t>
      </w:r>
      <w:r>
        <w:rPr>
          <w:spacing w:val="32"/>
        </w:rPr>
        <w:t> </w:t>
      </w:r>
      <w:r>
        <w:rPr/>
        <w:t>EM</w:t>
      </w:r>
      <w:r>
        <w:rPr>
          <w:spacing w:val="31"/>
        </w:rPr>
        <w:t> </w:t>
      </w:r>
      <w:r>
        <w:rPr/>
        <w:t>CASA.</w:t>
      </w:r>
      <w:r>
        <w:rPr>
          <w:spacing w:val="32"/>
        </w:rPr>
        <w:t> </w:t>
      </w:r>
      <w:r>
        <w:rPr>
          <w:spacing w:val="-2"/>
        </w:rPr>
        <w:t>VERBAS</w:t>
      </w:r>
    </w:p>
    <w:p>
      <w:pPr>
        <w:pStyle w:val="Heading4"/>
        <w:ind w:right="141"/>
      </w:pPr>
      <w:r>
        <w:rPr/>
        <w:t>RESCISÓRIAS. PRAZO PARA PAGAMENTO (título alterado e inserido dispositivo) - Res. 129/2005, DJ 20, 22 e 25.04.2005</w:t>
      </w:r>
    </w:p>
    <w:p>
      <w:pPr>
        <w:spacing w:line="240" w:lineRule="auto" w:before="32"/>
        <w:ind w:left="1136" w:right="138" w:firstLine="0"/>
        <w:jc w:val="both"/>
        <w:rPr>
          <w:sz w:val="28"/>
        </w:rPr>
      </w:pPr>
      <w:r>
        <w:rPr>
          <w:sz w:val="28"/>
        </w:rPr>
        <w:t>Em caso de aviso prévio cumprido em casa, o prazo para pagamento das verbas rescisórias é até o décimo dia da notificação de despedi- </w:t>
      </w:r>
      <w:r>
        <w:rPr>
          <w:spacing w:val="-4"/>
          <w:sz w:val="28"/>
        </w:rPr>
        <w:t>da.</w:t>
      </w:r>
    </w:p>
    <w:p>
      <w:pPr>
        <w:spacing w:before="48"/>
        <w:ind w:left="1020" w:right="0" w:firstLine="0"/>
        <w:jc w:val="left"/>
        <w:rPr>
          <w:rFonts w:ascii="Arial" w:hAnsi="Arial"/>
          <w:sz w:val="24"/>
        </w:rPr>
      </w:pPr>
      <w:r>
        <w:rPr>
          <w:rFonts w:ascii="Arial" w:hAnsi="Arial"/>
          <w:spacing w:val="-2"/>
          <w:sz w:val="24"/>
        </w:rPr>
        <w:t>Histórico:</w:t>
      </w:r>
    </w:p>
    <w:p>
      <w:pPr>
        <w:spacing w:before="34"/>
        <w:ind w:left="1020" w:right="0" w:firstLine="0"/>
        <w:jc w:val="both"/>
        <w:rPr>
          <w:sz w:val="24"/>
        </w:rPr>
      </w:pPr>
      <w:r>
        <w:rPr>
          <w:sz w:val="24"/>
        </w:rPr>
        <w:t>Redação</w:t>
      </w:r>
      <w:r>
        <w:rPr>
          <w:spacing w:val="-4"/>
          <w:sz w:val="24"/>
        </w:rPr>
        <w:t> </w:t>
      </w:r>
      <w:r>
        <w:rPr>
          <w:sz w:val="24"/>
        </w:rPr>
        <w:t>original</w:t>
      </w:r>
      <w:r>
        <w:rPr>
          <w:spacing w:val="-2"/>
          <w:sz w:val="24"/>
        </w:rPr>
        <w:t> </w:t>
      </w:r>
      <w:r>
        <w:rPr>
          <w:sz w:val="24"/>
        </w:rPr>
        <w:t>-</w:t>
      </w:r>
      <w:r>
        <w:rPr>
          <w:spacing w:val="-2"/>
          <w:sz w:val="24"/>
        </w:rPr>
        <w:t> </w:t>
      </w:r>
      <w:r>
        <w:rPr>
          <w:sz w:val="24"/>
        </w:rPr>
        <w:t>Inserida</w:t>
      </w:r>
      <w:r>
        <w:rPr>
          <w:spacing w:val="-2"/>
          <w:sz w:val="24"/>
        </w:rPr>
        <w:t> </w:t>
      </w:r>
      <w:r>
        <w:rPr>
          <w:sz w:val="24"/>
        </w:rPr>
        <w:t>em</w:t>
      </w:r>
      <w:r>
        <w:rPr>
          <w:spacing w:val="-2"/>
          <w:sz w:val="24"/>
        </w:rPr>
        <w:t> 25.11.1996</w:t>
      </w:r>
    </w:p>
    <w:p>
      <w:pPr>
        <w:spacing w:before="41"/>
        <w:ind w:left="1135" w:right="0" w:firstLine="0"/>
        <w:jc w:val="left"/>
        <w:rPr>
          <w:i/>
          <w:sz w:val="24"/>
        </w:rPr>
      </w:pPr>
      <w:r>
        <w:rPr>
          <w:i/>
          <w:sz w:val="24"/>
        </w:rPr>
        <w:t>14. Aviso prévio cumprido em casa. Verbas rescisórias. Prazo para pagamento. Até o 10º dia da notificação da demissão. (CLT, 477, § 6º, "b").</w:t>
      </w:r>
    </w:p>
    <w:p>
      <w:pPr>
        <w:pStyle w:val="BodyText"/>
        <w:spacing w:before="1"/>
        <w:rPr>
          <w:i/>
          <w:sz w:val="23"/>
        </w:rPr>
      </w:pPr>
    </w:p>
    <w:p>
      <w:pPr>
        <w:pStyle w:val="Heading4"/>
        <w:ind w:right="137" w:hanging="853"/>
      </w:pPr>
      <w:r>
        <w:rPr>
          <w:color w:val="FF0000"/>
        </w:rPr>
        <w:t>OJ-SDI1-15</w:t>
      </w:r>
      <w:r>
        <w:rPr>
          <w:color w:val="FF0000"/>
          <w:spacing w:val="80"/>
        </w:rPr>
        <w:t> </w:t>
      </w:r>
      <w:r>
        <w:rPr>
          <w:color w:val="FF0000"/>
        </w:rPr>
        <w:t>BANCÁRIO. GRATIFICAÇÃO DE FUNÇÃO SU- PERIOR A 1/3 E INFERIOR AO VALOR CONSTANTE DE NORMA COLETIVA. INEXISTÊNCIA DE DIREITO ÀS 7ª E 8ª</w:t>
      </w:r>
      <w:r>
        <w:rPr>
          <w:color w:val="FF0000"/>
          <w:spacing w:val="19"/>
        </w:rPr>
        <w:t> </w:t>
      </w:r>
      <w:r>
        <w:rPr>
          <w:color w:val="FF0000"/>
        </w:rPr>
        <w:t>HORAS.</w:t>
      </w:r>
      <w:r>
        <w:rPr>
          <w:color w:val="FF0000"/>
          <w:spacing w:val="18"/>
        </w:rPr>
        <w:t> </w:t>
      </w:r>
      <w:r>
        <w:rPr>
          <w:color w:val="FF0000"/>
        </w:rPr>
        <w:t>DIREITO</w:t>
      </w:r>
      <w:r>
        <w:rPr>
          <w:color w:val="FF0000"/>
          <w:spacing w:val="19"/>
        </w:rPr>
        <w:t> </w:t>
      </w:r>
      <w:r>
        <w:rPr>
          <w:color w:val="FF0000"/>
        </w:rPr>
        <w:t>À</w:t>
      </w:r>
      <w:r>
        <w:rPr>
          <w:color w:val="FF0000"/>
          <w:spacing w:val="18"/>
        </w:rPr>
        <w:t> </w:t>
      </w:r>
      <w:r>
        <w:rPr>
          <w:color w:val="FF0000"/>
        </w:rPr>
        <w:t>DIFERENÇA</w:t>
      </w:r>
      <w:r>
        <w:rPr>
          <w:color w:val="FF0000"/>
          <w:spacing w:val="19"/>
        </w:rPr>
        <w:t> </w:t>
      </w:r>
      <w:r>
        <w:rPr>
          <w:color w:val="FF0000"/>
        </w:rPr>
        <w:t>DO</w:t>
      </w:r>
      <w:r>
        <w:rPr>
          <w:color w:val="FF0000"/>
          <w:spacing w:val="19"/>
        </w:rPr>
        <w:t> </w:t>
      </w:r>
      <w:r>
        <w:rPr>
          <w:color w:val="FF0000"/>
        </w:rPr>
        <w:t>ADICIONAL,</w:t>
      </w:r>
      <w:r>
        <w:rPr>
          <w:color w:val="FF0000"/>
          <w:spacing w:val="18"/>
        </w:rPr>
        <w:t> </w:t>
      </w:r>
      <w:r>
        <w:rPr>
          <w:color w:val="FF0000"/>
        </w:rPr>
        <w:t>SE</w:t>
      </w:r>
      <w:r>
        <w:rPr>
          <w:color w:val="FF0000"/>
          <w:spacing w:val="18"/>
        </w:rPr>
        <w:t> </w:t>
      </w:r>
      <w:r>
        <w:rPr>
          <w:color w:val="FF0000"/>
          <w:spacing w:val="-10"/>
        </w:rPr>
        <w:t>E</w:t>
      </w:r>
    </w:p>
    <w:p>
      <w:pPr>
        <w:spacing w:line="240" w:lineRule="auto" w:before="0"/>
        <w:ind w:left="1136" w:right="137" w:firstLine="0"/>
        <w:jc w:val="both"/>
        <w:rPr>
          <w:b/>
          <w:sz w:val="28"/>
        </w:rPr>
      </w:pPr>
      <w:r>
        <w:rPr>
          <w:b/>
          <w:color w:val="FF0000"/>
          <w:sz w:val="28"/>
        </w:rPr>
        <w:t>QUANDO PLEITEADA (</w:t>
      </w:r>
      <w:r>
        <w:rPr>
          <w:b/>
          <w:color w:val="FF0000"/>
          <w:sz w:val="28"/>
          <w:u w:val="thick" w:color="FF0000"/>
        </w:rPr>
        <w:t>cancelada em decorrência da nova re-</w:t>
      </w:r>
      <w:r>
        <w:rPr>
          <w:b/>
          <w:color w:val="FF0000"/>
          <w:sz w:val="28"/>
        </w:rPr>
        <w:t> </w:t>
      </w:r>
      <w:r>
        <w:rPr>
          <w:b/>
          <w:color w:val="FF0000"/>
          <w:sz w:val="28"/>
          <w:u w:val="thick" w:color="FF0000"/>
        </w:rPr>
        <w:t>dação conferida à Súmula nº 102</w:t>
      </w:r>
      <w:r>
        <w:rPr>
          <w:b/>
          <w:color w:val="FF0000"/>
          <w:sz w:val="28"/>
        </w:rPr>
        <w:t>) - Res. 129/2005, DJ 20, 22 e </w:t>
      </w:r>
      <w:r>
        <w:rPr>
          <w:b/>
          <w:color w:val="FF0000"/>
          <w:spacing w:val="-2"/>
          <w:sz w:val="28"/>
        </w:rPr>
        <w:t>25.04.2005</w:t>
      </w:r>
    </w:p>
    <w:p>
      <w:pPr>
        <w:spacing w:before="38"/>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14.03.1994</w:t>
      </w:r>
    </w:p>
    <w:p>
      <w:pPr>
        <w:pStyle w:val="BodyText"/>
        <w:spacing w:before="10"/>
        <w:rPr>
          <w:sz w:val="22"/>
        </w:rPr>
      </w:pPr>
    </w:p>
    <w:p>
      <w:pPr>
        <w:pStyle w:val="Heading3"/>
        <w:ind w:left="284"/>
      </w:pPr>
      <w:r>
        <w:rPr/>
        <w:t>OJ-SDI1-16</w:t>
      </w:r>
      <w:r>
        <w:rPr>
          <w:spacing w:val="62"/>
          <w:w w:val="150"/>
        </w:rPr>
        <w:t>    </w:t>
      </w:r>
      <w:r>
        <w:rPr/>
        <w:t>BANCO</w:t>
      </w:r>
      <w:r>
        <w:rPr>
          <w:spacing w:val="58"/>
        </w:rPr>
        <w:t> </w:t>
      </w:r>
      <w:r>
        <w:rPr/>
        <w:t>DO</w:t>
      </w:r>
      <w:r>
        <w:rPr>
          <w:spacing w:val="56"/>
        </w:rPr>
        <w:t> </w:t>
      </w:r>
      <w:r>
        <w:rPr/>
        <w:t>BRASIL.</w:t>
      </w:r>
      <w:r>
        <w:rPr>
          <w:spacing w:val="55"/>
        </w:rPr>
        <w:t> </w:t>
      </w:r>
      <w:r>
        <w:rPr/>
        <w:t>ACP.</w:t>
      </w:r>
      <w:r>
        <w:rPr>
          <w:spacing w:val="55"/>
        </w:rPr>
        <w:t> </w:t>
      </w:r>
      <w:r>
        <w:rPr/>
        <w:t>ADICIONAL</w:t>
      </w:r>
      <w:r>
        <w:rPr>
          <w:spacing w:val="56"/>
        </w:rPr>
        <w:t> </w:t>
      </w:r>
      <w:r>
        <w:rPr/>
        <w:t>DE</w:t>
      </w:r>
      <w:r>
        <w:rPr>
          <w:spacing w:val="57"/>
        </w:rPr>
        <w:t> </w:t>
      </w:r>
      <w:r>
        <w:rPr>
          <w:spacing w:val="-5"/>
        </w:rPr>
        <w:t>CA-</w:t>
      </w:r>
    </w:p>
    <w:p>
      <w:pPr>
        <w:pStyle w:val="Heading4"/>
        <w:spacing w:before="2"/>
        <w:ind w:right="138" w:hanging="1"/>
      </w:pPr>
      <w:r>
        <w:rPr/>
        <w:t>RÁTER PESSOAL. INDEVIDO (inserido dispositivo) - Res. 129/2005, DJ 20, 22 e 25.04.2005</w:t>
      </w:r>
    </w:p>
    <w:p>
      <w:pPr>
        <w:spacing w:line="240" w:lineRule="auto" w:before="33"/>
        <w:ind w:left="1136" w:right="137" w:firstLine="0"/>
        <w:jc w:val="both"/>
        <w:rPr>
          <w:sz w:val="28"/>
        </w:rPr>
      </w:pPr>
      <w:r>
        <w:rPr>
          <w:sz w:val="28"/>
        </w:rPr>
        <w:t>A isonomia de vencimentos entre servidores do Banco Central do Brasil e do Banco do Brasil, decorrente de sentença normativa, al- cançou apenas os vencimentos e vantagens de caráter permanente. Dado o caráter personalíssimo do Adicional de Caráter Pessoal - ACP e não integrando a remuneração dos funcionários do Banco do Brasil, não foi ele contemplado na decisão normativa para efeitos de equiparação à tabela de vencimentos do Banco Central do Brasil.</w:t>
      </w:r>
    </w:p>
    <w:p>
      <w:pPr>
        <w:spacing w:before="46"/>
        <w:ind w:left="1020" w:right="0" w:firstLine="0"/>
        <w:jc w:val="left"/>
        <w:rPr>
          <w:rFonts w:ascii="Arial" w:hAnsi="Arial"/>
          <w:sz w:val="24"/>
        </w:rPr>
      </w:pPr>
      <w:r>
        <w:rPr>
          <w:rFonts w:ascii="Arial" w:hAnsi="Arial"/>
          <w:spacing w:val="-2"/>
          <w:sz w:val="24"/>
        </w:rPr>
        <w:t>Histórico:</w:t>
      </w:r>
    </w:p>
    <w:p>
      <w:pPr>
        <w:spacing w:before="34"/>
        <w:ind w:left="1020" w:right="0" w:firstLine="0"/>
        <w:jc w:val="both"/>
        <w:rPr>
          <w:sz w:val="24"/>
        </w:rPr>
      </w:pPr>
      <w:r>
        <w:rPr>
          <w:sz w:val="24"/>
        </w:rPr>
        <w:t>Redação</w:t>
      </w:r>
      <w:r>
        <w:rPr>
          <w:spacing w:val="-4"/>
          <w:sz w:val="24"/>
        </w:rPr>
        <w:t> </w:t>
      </w:r>
      <w:r>
        <w:rPr>
          <w:sz w:val="24"/>
        </w:rPr>
        <w:t>original</w:t>
      </w:r>
      <w:r>
        <w:rPr>
          <w:spacing w:val="-2"/>
          <w:sz w:val="24"/>
        </w:rPr>
        <w:t> </w:t>
      </w:r>
      <w:r>
        <w:rPr>
          <w:sz w:val="24"/>
        </w:rPr>
        <w:t>-</w:t>
      </w:r>
      <w:r>
        <w:rPr>
          <w:spacing w:val="-2"/>
          <w:sz w:val="24"/>
        </w:rPr>
        <w:t> </w:t>
      </w:r>
      <w:r>
        <w:rPr>
          <w:sz w:val="24"/>
        </w:rPr>
        <w:t>Inserida</w:t>
      </w:r>
      <w:r>
        <w:rPr>
          <w:spacing w:val="-2"/>
          <w:sz w:val="24"/>
        </w:rPr>
        <w:t> </w:t>
      </w:r>
      <w:r>
        <w:rPr>
          <w:sz w:val="24"/>
        </w:rPr>
        <w:t>em</w:t>
      </w:r>
      <w:r>
        <w:rPr>
          <w:spacing w:val="-2"/>
          <w:sz w:val="24"/>
        </w:rPr>
        <w:t> 13.02.1995</w:t>
      </w:r>
    </w:p>
    <w:p>
      <w:pPr>
        <w:spacing w:after="0"/>
        <w:jc w:val="both"/>
        <w:rPr>
          <w:sz w:val="24"/>
        </w:rPr>
        <w:sectPr>
          <w:pgSz w:w="11910" w:h="16840"/>
          <w:pgMar w:header="765" w:footer="870" w:top="1100" w:bottom="1060" w:left="1360" w:right="1500"/>
        </w:sectPr>
      </w:pPr>
    </w:p>
    <w:p>
      <w:pPr>
        <w:pStyle w:val="BodyText"/>
        <w:spacing w:before="2"/>
        <w:rPr>
          <w:sz w:val="2"/>
        </w:rPr>
      </w:pPr>
      <w:r>
        <w:rPr/>
        <mc:AlternateContent>
          <mc:Choice Requires="wps">
            <w:drawing>
              <wp:anchor distT="0" distB="0" distL="0" distR="0" allowOverlap="1" layoutInCell="1" locked="0" behindDoc="0" simplePos="0" relativeHeight="15971840">
                <wp:simplePos x="0" y="0"/>
                <wp:positionH relativeFrom="page">
                  <wp:posOffset>6848475</wp:posOffset>
                </wp:positionH>
                <wp:positionV relativeFrom="page">
                  <wp:posOffset>2880366</wp:posOffset>
                </wp:positionV>
                <wp:extent cx="712470" cy="1259840"/>
                <wp:effectExtent l="0" t="0" r="0" b="0"/>
                <wp:wrapNone/>
                <wp:docPr id="501" name="Graphic 501"/>
                <wp:cNvGraphicFramePr>
                  <a:graphicFrameLocks/>
                </wp:cNvGraphicFramePr>
                <a:graphic>
                  <a:graphicData uri="http://schemas.microsoft.com/office/word/2010/wordprocessingShape">
                    <wps:wsp>
                      <wps:cNvPr id="501" name="Graphic 501"/>
                      <wps:cNvSpPr/>
                      <wps:spPr>
                        <a:xfrm>
                          <a:off x="0" y="0"/>
                          <a:ext cx="712470" cy="1259840"/>
                        </a:xfrm>
                        <a:custGeom>
                          <a:avLst/>
                          <a:gdLst/>
                          <a:ahLst/>
                          <a:cxnLst/>
                          <a:rect l="l" t="t" r="r" b="b"/>
                          <a:pathLst>
                            <a:path w="712470"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712089" y="1233843"/>
                              </a:lnTo>
                              <a:lnTo>
                                <a:pt x="712089" y="25991"/>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39.25pt;margin-top:226.800476pt;width:56.1pt;height:99.2pt;mso-position-horizontal-relative:page;mso-position-vertical-relative:page;z-index:15971840" id="docshape500" coordorigin="10785,4536" coordsize="1122,1984" path="m11791,4536l10986,4536,10908,4552,10844,4595,10801,4659,10785,4737,10785,6319,10801,6397,10844,6461,10908,6504,10986,6520,11791,6520,11869,6504,11906,6479,11906,4577,11869,4552,11791,4536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72352">
                <wp:simplePos x="0" y="0"/>
                <wp:positionH relativeFrom="page">
                  <wp:posOffset>6925540</wp:posOffset>
                </wp:positionH>
                <wp:positionV relativeFrom="page">
                  <wp:posOffset>3237534</wp:posOffset>
                </wp:positionV>
                <wp:extent cx="203835" cy="541020"/>
                <wp:effectExtent l="0" t="0" r="0" b="0"/>
                <wp:wrapNone/>
                <wp:docPr id="502" name="Textbox 502"/>
                <wp:cNvGraphicFramePr>
                  <a:graphicFrameLocks/>
                </wp:cNvGraphicFramePr>
                <a:graphic>
                  <a:graphicData uri="http://schemas.microsoft.com/office/word/2010/wordprocessingShape">
                    <wps:wsp>
                      <wps:cNvPr id="502" name="Textbox 502"/>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545.318176pt;margin-top:254.92395pt;width:16.05pt;height:42.6pt;mso-position-horizontal-relative:page;mso-position-vertical-relative:page;z-index:15972352" type="#_x0000_t202" id="docshape501"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p>
    <w:p>
      <w:pPr>
        <w:pStyle w:val="BodyText"/>
        <w:spacing w:line="20" w:lineRule="exact"/>
        <w:ind w:left="142"/>
        <w:rPr>
          <w:sz w:val="2"/>
        </w:rPr>
      </w:pPr>
      <w:r>
        <w:rPr>
          <w:sz w:val="2"/>
        </w:rPr>
        <mc:AlternateContent>
          <mc:Choice Requires="wps">
            <w:drawing>
              <wp:inline distT="0" distB="0" distL="0" distR="0">
                <wp:extent cx="5581015" cy="6350"/>
                <wp:effectExtent l="0" t="0" r="0" b="0"/>
                <wp:docPr id="503" name="Group 503"/>
                <wp:cNvGraphicFramePr>
                  <a:graphicFrameLocks/>
                </wp:cNvGraphicFramePr>
                <a:graphic>
                  <a:graphicData uri="http://schemas.microsoft.com/office/word/2010/wordprocessingGroup">
                    <wpg:wgp>
                      <wpg:cNvPr id="503" name="Group 503"/>
                      <wpg:cNvGrpSpPr/>
                      <wpg:grpSpPr>
                        <a:xfrm>
                          <a:off x="0" y="0"/>
                          <a:ext cx="5581015" cy="6350"/>
                          <a:chExt cx="5581015" cy="6350"/>
                        </a:xfrm>
                      </wpg:grpSpPr>
                      <wps:wsp>
                        <wps:cNvPr id="504" name="Graphic 504"/>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39.45pt;height:.5pt;mso-position-horizontal-relative:char;mso-position-vertical-relative:line" id="docshapegroup502" coordorigin="0,0" coordsize="8789,10">
                <v:rect style="position:absolute;left:0;top:0;width:8789;height:10" id="docshape503" filled="true" fillcolor="#000000" stroked="false">
                  <v:fill type="solid"/>
                </v:rect>
              </v:group>
            </w:pict>
          </mc:Fallback>
        </mc:AlternateContent>
      </w:r>
      <w:r>
        <w:rPr>
          <w:sz w:val="2"/>
        </w:rPr>
      </w:r>
    </w:p>
    <w:p>
      <w:pPr>
        <w:pStyle w:val="Heading4"/>
        <w:tabs>
          <w:tab w:pos="2410" w:val="left" w:leader="none"/>
          <w:tab w:pos="3630" w:val="left" w:leader="none"/>
          <w:tab w:pos="4259" w:val="left" w:leader="none"/>
          <w:tab w:pos="5582" w:val="left" w:leader="none"/>
          <w:tab w:pos="6163" w:val="left" w:leader="none"/>
          <w:tab w:pos="6559" w:val="left" w:leader="none"/>
          <w:tab w:pos="7277" w:val="left" w:leader="none"/>
          <w:tab w:pos="8544" w:val="left" w:leader="none"/>
        </w:tabs>
        <w:spacing w:before="67"/>
        <w:ind w:left="1135" w:right="141" w:hanging="852"/>
        <w:jc w:val="left"/>
      </w:pPr>
      <w:r>
        <w:rPr>
          <w:spacing w:val="-2"/>
        </w:rPr>
        <w:t>OJ-SDI1-17</w:t>
      </w:r>
      <w:r>
        <w:rPr/>
        <w:tab/>
      </w:r>
      <w:r>
        <w:rPr>
          <w:spacing w:val="-2"/>
        </w:rPr>
        <w:t>BANCO</w:t>
      </w:r>
      <w:r>
        <w:rPr/>
        <w:tab/>
      </w:r>
      <w:r>
        <w:rPr>
          <w:spacing w:val="-6"/>
        </w:rPr>
        <w:t>DO</w:t>
      </w:r>
      <w:r>
        <w:rPr/>
        <w:tab/>
      </w:r>
      <w:r>
        <w:rPr>
          <w:spacing w:val="-2"/>
        </w:rPr>
        <w:t>BRASIL.</w:t>
      </w:r>
      <w:r>
        <w:rPr/>
        <w:tab/>
      </w:r>
      <w:r>
        <w:rPr>
          <w:spacing w:val="-6"/>
        </w:rPr>
        <w:t>AP</w:t>
      </w:r>
      <w:r>
        <w:rPr/>
        <w:tab/>
      </w:r>
      <w:r>
        <w:rPr>
          <w:spacing w:val="-10"/>
        </w:rPr>
        <w:t>E</w:t>
      </w:r>
      <w:r>
        <w:rPr/>
        <w:tab/>
      </w:r>
      <w:r>
        <w:rPr>
          <w:spacing w:val="-4"/>
        </w:rPr>
        <w:t>ADI</w:t>
      </w:r>
      <w:r>
        <w:rPr/>
        <w:tab/>
      </w:r>
      <w:r>
        <w:rPr>
          <w:spacing w:val="-2"/>
        </w:rPr>
        <w:t>(inserida</w:t>
      </w:r>
      <w:r>
        <w:rPr/>
        <w:tab/>
      </w:r>
      <w:r>
        <w:rPr>
          <w:spacing w:val="-6"/>
        </w:rPr>
        <w:t>em </w:t>
      </w:r>
      <w:r>
        <w:rPr>
          <w:spacing w:val="-2"/>
        </w:rPr>
        <w:t>07.11.1994)</w:t>
      </w:r>
    </w:p>
    <w:p>
      <w:pPr>
        <w:spacing w:before="35"/>
        <w:ind w:left="1135" w:right="0" w:firstLine="0"/>
        <w:jc w:val="left"/>
        <w:rPr>
          <w:sz w:val="28"/>
        </w:rPr>
      </w:pPr>
      <w:r>
        <w:rPr>
          <w:sz w:val="28"/>
        </w:rPr>
        <w:t>Os adicionais AP, ADI ou AFR, somados ou considerados isolada-</w:t>
      </w:r>
      <w:r>
        <w:rPr>
          <w:spacing w:val="40"/>
          <w:sz w:val="28"/>
        </w:rPr>
        <w:t> </w:t>
      </w:r>
      <w:r>
        <w:rPr>
          <w:sz w:val="28"/>
        </w:rPr>
        <w:t>mente, sendo</w:t>
      </w:r>
      <w:r>
        <w:rPr>
          <w:spacing w:val="2"/>
          <w:sz w:val="28"/>
        </w:rPr>
        <w:t> </w:t>
      </w:r>
      <w:r>
        <w:rPr>
          <w:sz w:val="28"/>
        </w:rPr>
        <w:t>equivalentes</w:t>
      </w:r>
      <w:r>
        <w:rPr>
          <w:spacing w:val="1"/>
          <w:sz w:val="28"/>
        </w:rPr>
        <w:t> </w:t>
      </w:r>
      <w:r>
        <w:rPr>
          <w:sz w:val="28"/>
        </w:rPr>
        <w:t>a</w:t>
      </w:r>
      <w:r>
        <w:rPr>
          <w:spacing w:val="-1"/>
          <w:sz w:val="28"/>
        </w:rPr>
        <w:t> </w:t>
      </w:r>
      <w:r>
        <w:rPr>
          <w:sz w:val="28"/>
        </w:rPr>
        <w:t>1/3</w:t>
      </w:r>
      <w:r>
        <w:rPr>
          <w:spacing w:val="2"/>
          <w:sz w:val="28"/>
        </w:rPr>
        <w:t> </w:t>
      </w:r>
      <w:r>
        <w:rPr>
          <w:sz w:val="28"/>
        </w:rPr>
        <w:t>do</w:t>
      </w:r>
      <w:r>
        <w:rPr>
          <w:spacing w:val="1"/>
          <w:sz w:val="28"/>
        </w:rPr>
        <w:t> </w:t>
      </w:r>
      <w:r>
        <w:rPr>
          <w:sz w:val="28"/>
        </w:rPr>
        <w:t>salário</w:t>
      </w:r>
      <w:r>
        <w:rPr>
          <w:spacing w:val="1"/>
          <w:sz w:val="28"/>
        </w:rPr>
        <w:t> </w:t>
      </w:r>
      <w:r>
        <w:rPr>
          <w:sz w:val="28"/>
        </w:rPr>
        <w:t>do</w:t>
      </w:r>
      <w:r>
        <w:rPr>
          <w:spacing w:val="1"/>
          <w:sz w:val="28"/>
        </w:rPr>
        <w:t> </w:t>
      </w:r>
      <w:r>
        <w:rPr>
          <w:sz w:val="28"/>
        </w:rPr>
        <w:t>cargo</w:t>
      </w:r>
      <w:r>
        <w:rPr>
          <w:spacing w:val="2"/>
          <w:sz w:val="28"/>
        </w:rPr>
        <w:t> </w:t>
      </w:r>
      <w:r>
        <w:rPr>
          <w:sz w:val="28"/>
        </w:rPr>
        <w:t>efetivo</w:t>
      </w:r>
      <w:r>
        <w:rPr>
          <w:spacing w:val="2"/>
          <w:sz w:val="28"/>
        </w:rPr>
        <w:t> </w:t>
      </w:r>
      <w:r>
        <w:rPr>
          <w:sz w:val="28"/>
        </w:rPr>
        <w:t>(art.</w:t>
      </w:r>
      <w:r>
        <w:rPr>
          <w:spacing w:val="-1"/>
          <w:sz w:val="28"/>
        </w:rPr>
        <w:t> </w:t>
      </w:r>
      <w:r>
        <w:rPr>
          <w:spacing w:val="-4"/>
          <w:sz w:val="28"/>
        </w:rPr>
        <w:t>224,</w:t>
      </w:r>
    </w:p>
    <w:p>
      <w:pPr>
        <w:spacing w:before="2"/>
        <w:ind w:left="1135" w:right="0" w:firstLine="0"/>
        <w:jc w:val="left"/>
        <w:rPr>
          <w:sz w:val="28"/>
        </w:rPr>
      </w:pPr>
      <w:r>
        <w:rPr>
          <w:sz w:val="28"/>
        </w:rPr>
        <w:t>§ 2º,</w:t>
      </w:r>
      <w:r>
        <w:rPr>
          <w:spacing w:val="-3"/>
          <w:sz w:val="28"/>
        </w:rPr>
        <w:t> </w:t>
      </w:r>
      <w:r>
        <w:rPr>
          <w:sz w:val="28"/>
        </w:rPr>
        <w:t>da</w:t>
      </w:r>
      <w:r>
        <w:rPr>
          <w:spacing w:val="-1"/>
          <w:sz w:val="28"/>
        </w:rPr>
        <w:t> </w:t>
      </w:r>
      <w:r>
        <w:rPr>
          <w:sz w:val="28"/>
        </w:rPr>
        <w:t>CLT),</w:t>
      </w:r>
      <w:r>
        <w:rPr>
          <w:spacing w:val="-1"/>
          <w:sz w:val="28"/>
        </w:rPr>
        <w:t> </w:t>
      </w:r>
      <w:r>
        <w:rPr>
          <w:sz w:val="28"/>
        </w:rPr>
        <w:t>excluem</w:t>
      </w:r>
      <w:r>
        <w:rPr>
          <w:spacing w:val="-3"/>
          <w:sz w:val="28"/>
        </w:rPr>
        <w:t> </w:t>
      </w:r>
      <w:r>
        <w:rPr>
          <w:sz w:val="28"/>
        </w:rPr>
        <w:t>o empregado</w:t>
      </w:r>
      <w:r>
        <w:rPr>
          <w:spacing w:val="-2"/>
          <w:sz w:val="28"/>
        </w:rPr>
        <w:t> </w:t>
      </w:r>
      <w:r>
        <w:rPr>
          <w:sz w:val="28"/>
        </w:rPr>
        <w:t>ocupante</w:t>
      </w:r>
      <w:r>
        <w:rPr>
          <w:spacing w:val="-1"/>
          <w:sz w:val="28"/>
        </w:rPr>
        <w:t> </w:t>
      </w:r>
      <w:r>
        <w:rPr>
          <w:sz w:val="28"/>
        </w:rPr>
        <w:t>de</w:t>
      </w:r>
      <w:r>
        <w:rPr>
          <w:spacing w:val="-3"/>
          <w:sz w:val="28"/>
        </w:rPr>
        <w:t> </w:t>
      </w:r>
      <w:r>
        <w:rPr>
          <w:sz w:val="28"/>
        </w:rPr>
        <w:t>cargo</w:t>
      </w:r>
      <w:r>
        <w:rPr>
          <w:spacing w:val="-2"/>
          <w:sz w:val="28"/>
        </w:rPr>
        <w:t> </w:t>
      </w:r>
      <w:r>
        <w:rPr>
          <w:sz w:val="28"/>
        </w:rPr>
        <w:t>de</w:t>
      </w:r>
      <w:r>
        <w:rPr>
          <w:spacing w:val="-1"/>
          <w:sz w:val="28"/>
        </w:rPr>
        <w:t> </w:t>
      </w:r>
      <w:r>
        <w:rPr>
          <w:sz w:val="28"/>
        </w:rPr>
        <w:t>confiança do Banco do Brasil da jornada de 6 horas.</w:t>
      </w:r>
    </w:p>
    <w:p>
      <w:pPr>
        <w:pStyle w:val="Heading3"/>
        <w:tabs>
          <w:tab w:pos="2410" w:val="left" w:leader="none"/>
          <w:tab w:pos="5643" w:val="left" w:leader="none"/>
          <w:tab w:pos="6373" w:val="left" w:leader="none"/>
        </w:tabs>
        <w:spacing w:line="322" w:lineRule="exact" w:before="263"/>
        <w:ind w:left="283"/>
        <w:jc w:val="left"/>
      </w:pPr>
      <w:r>
        <w:rPr>
          <w:spacing w:val="-2"/>
        </w:rPr>
        <w:t>OJ-SDI1-</w:t>
      </w:r>
      <w:r>
        <w:rPr>
          <w:spacing w:val="-5"/>
        </w:rPr>
        <w:t>18</w:t>
      </w:r>
      <w:r>
        <w:rPr/>
        <w:tab/>
      </w:r>
      <w:r>
        <w:rPr>
          <w:spacing w:val="-2"/>
        </w:rPr>
        <w:t>COMPLEMENTAÇÃO</w:t>
      </w:r>
      <w:r>
        <w:rPr/>
        <w:tab/>
      </w:r>
      <w:r>
        <w:rPr>
          <w:spacing w:val="-5"/>
        </w:rPr>
        <w:t>DE</w:t>
      </w:r>
      <w:r>
        <w:rPr/>
        <w:tab/>
      </w:r>
      <w:r>
        <w:rPr>
          <w:spacing w:val="-2"/>
        </w:rPr>
        <w:t>APOSENTADORIA.</w:t>
      </w:r>
    </w:p>
    <w:p>
      <w:pPr>
        <w:pStyle w:val="Heading4"/>
        <w:ind w:right="136"/>
      </w:pPr>
      <w:r>
        <w:rPr/>
        <w:t>BANCO DO BRASIL (redação do item I alterada em decorrên- cia do julgamento dos processos TST-IUJEEDRR-301900- 52.2005.5.09.0661</w:t>
      </w:r>
      <w:r>
        <w:rPr>
          <w:spacing w:val="43"/>
        </w:rPr>
        <w:t>  </w:t>
      </w:r>
      <w:r>
        <w:rPr/>
        <w:t>e</w:t>
      </w:r>
      <w:r>
        <w:rPr>
          <w:spacing w:val="44"/>
        </w:rPr>
        <w:t>  </w:t>
      </w:r>
      <w:r>
        <w:rPr/>
        <w:t>ERR</w:t>
      </w:r>
      <w:r>
        <w:rPr>
          <w:spacing w:val="44"/>
        </w:rPr>
        <w:t>  </w:t>
      </w:r>
      <w:r>
        <w:rPr/>
        <w:t>119900-56.1999.5.04.0751)</w:t>
      </w:r>
      <w:r>
        <w:rPr>
          <w:spacing w:val="44"/>
        </w:rPr>
        <w:t>  </w:t>
      </w:r>
      <w:r>
        <w:rPr/>
        <w:t>–</w:t>
      </w:r>
      <w:r>
        <w:rPr>
          <w:spacing w:val="44"/>
        </w:rPr>
        <w:t>  </w:t>
      </w:r>
      <w:r>
        <w:rPr>
          <w:spacing w:val="-4"/>
        </w:rPr>
        <w:t>Res.</w:t>
      </w:r>
    </w:p>
    <w:p>
      <w:pPr>
        <w:spacing w:before="1"/>
        <w:ind w:left="1136" w:right="0" w:firstLine="0"/>
        <w:jc w:val="both"/>
        <w:rPr>
          <w:b/>
          <w:sz w:val="28"/>
        </w:rPr>
      </w:pPr>
      <w:r>
        <w:rPr>
          <w:b/>
          <w:sz w:val="28"/>
        </w:rPr>
        <w:t>175/2011,</w:t>
      </w:r>
      <w:r>
        <w:rPr>
          <w:b/>
          <w:spacing w:val="-6"/>
          <w:sz w:val="28"/>
        </w:rPr>
        <w:t> </w:t>
      </w:r>
      <w:r>
        <w:rPr>
          <w:b/>
          <w:sz w:val="28"/>
        </w:rPr>
        <w:t>DEJT</w:t>
      </w:r>
      <w:r>
        <w:rPr>
          <w:b/>
          <w:spacing w:val="-3"/>
          <w:sz w:val="28"/>
        </w:rPr>
        <w:t> </w:t>
      </w:r>
      <w:r>
        <w:rPr>
          <w:b/>
          <w:sz w:val="28"/>
        </w:rPr>
        <w:t>divulgado</w:t>
      </w:r>
      <w:r>
        <w:rPr>
          <w:b/>
          <w:spacing w:val="-2"/>
          <w:sz w:val="28"/>
        </w:rPr>
        <w:t> </w:t>
      </w:r>
      <w:r>
        <w:rPr>
          <w:b/>
          <w:sz w:val="28"/>
        </w:rPr>
        <w:t>em</w:t>
      </w:r>
      <w:r>
        <w:rPr>
          <w:b/>
          <w:spacing w:val="-8"/>
          <w:sz w:val="28"/>
        </w:rPr>
        <w:t> </w:t>
      </w:r>
      <w:r>
        <w:rPr>
          <w:b/>
          <w:sz w:val="28"/>
        </w:rPr>
        <w:t>27,</w:t>
      </w:r>
      <w:r>
        <w:rPr>
          <w:b/>
          <w:spacing w:val="-3"/>
          <w:sz w:val="28"/>
        </w:rPr>
        <w:t> </w:t>
      </w:r>
      <w:r>
        <w:rPr>
          <w:b/>
          <w:sz w:val="28"/>
        </w:rPr>
        <w:t>30</w:t>
      </w:r>
      <w:r>
        <w:rPr>
          <w:b/>
          <w:spacing w:val="-2"/>
          <w:sz w:val="28"/>
        </w:rPr>
        <w:t> </w:t>
      </w:r>
      <w:r>
        <w:rPr>
          <w:b/>
          <w:sz w:val="28"/>
        </w:rPr>
        <w:t>e</w:t>
      </w:r>
      <w:r>
        <w:rPr>
          <w:b/>
          <w:spacing w:val="-3"/>
          <w:sz w:val="28"/>
        </w:rPr>
        <w:t> </w:t>
      </w:r>
      <w:r>
        <w:rPr>
          <w:b/>
          <w:spacing w:val="-2"/>
          <w:sz w:val="28"/>
        </w:rPr>
        <w:t>31.05.2011</w:t>
      </w:r>
    </w:p>
    <w:p>
      <w:pPr>
        <w:pStyle w:val="ListParagraph"/>
        <w:numPr>
          <w:ilvl w:val="0"/>
          <w:numId w:val="63"/>
        </w:numPr>
        <w:tabs>
          <w:tab w:pos="1303" w:val="left" w:leader="none"/>
        </w:tabs>
        <w:spacing w:line="240" w:lineRule="auto" w:before="33" w:after="0"/>
        <w:ind w:left="1136" w:right="140" w:firstLine="0"/>
        <w:jc w:val="both"/>
        <w:rPr>
          <w:sz w:val="28"/>
        </w:rPr>
      </w:pPr>
      <w:r>
        <w:rPr>
          <w:sz w:val="28"/>
        </w:rPr>
        <w:t>– O</w:t>
      </w:r>
      <w:r>
        <w:rPr>
          <w:spacing w:val="-3"/>
          <w:sz w:val="28"/>
        </w:rPr>
        <w:t> </w:t>
      </w:r>
      <w:r>
        <w:rPr>
          <w:sz w:val="28"/>
        </w:rPr>
        <w:t>valor</w:t>
      </w:r>
      <w:r>
        <w:rPr>
          <w:spacing w:val="-1"/>
          <w:sz w:val="28"/>
        </w:rPr>
        <w:t> </w:t>
      </w:r>
      <w:r>
        <w:rPr>
          <w:sz w:val="28"/>
        </w:rPr>
        <w:t>das horas extras integra</w:t>
      </w:r>
      <w:r>
        <w:rPr>
          <w:spacing w:val="-2"/>
          <w:sz w:val="28"/>
        </w:rPr>
        <w:t> </w:t>
      </w:r>
      <w:r>
        <w:rPr>
          <w:sz w:val="28"/>
        </w:rPr>
        <w:t>a remuneração do empregado pa- ra o cálculo da complementação de aposentadoria, desde que sobre ele</w:t>
      </w:r>
      <w:r>
        <w:rPr>
          <w:spacing w:val="-2"/>
          <w:sz w:val="28"/>
        </w:rPr>
        <w:t> </w:t>
      </w:r>
      <w:r>
        <w:rPr>
          <w:sz w:val="28"/>
        </w:rPr>
        <w:t>incida</w:t>
      </w:r>
      <w:r>
        <w:rPr>
          <w:spacing w:val="-2"/>
          <w:sz w:val="28"/>
        </w:rPr>
        <w:t> </w:t>
      </w:r>
      <w:r>
        <w:rPr>
          <w:sz w:val="28"/>
        </w:rPr>
        <w:t>a contribuição à</w:t>
      </w:r>
      <w:r>
        <w:rPr>
          <w:spacing w:val="-1"/>
          <w:sz w:val="28"/>
        </w:rPr>
        <w:t> </w:t>
      </w:r>
      <w:r>
        <w:rPr>
          <w:sz w:val="28"/>
        </w:rPr>
        <w:t>Caixa de Previdência dos Funcionários do Banco do Brasil - PREVI, observado o respectivo regulamento no tocante à integração.</w:t>
      </w:r>
    </w:p>
    <w:p>
      <w:pPr>
        <w:pStyle w:val="ListParagraph"/>
        <w:numPr>
          <w:ilvl w:val="0"/>
          <w:numId w:val="63"/>
        </w:numPr>
        <w:tabs>
          <w:tab w:pos="1407" w:val="left" w:leader="none"/>
        </w:tabs>
        <w:spacing w:line="240" w:lineRule="auto" w:before="39" w:after="0"/>
        <w:ind w:left="1136" w:right="140" w:firstLine="0"/>
        <w:jc w:val="both"/>
        <w:rPr>
          <w:sz w:val="28"/>
        </w:rPr>
      </w:pPr>
      <w:r>
        <w:rPr>
          <w:sz w:val="28"/>
        </w:rPr>
        <w:t>- Os adicionais AP e ADI não integram o cálculo para a apuração do teto da complementação de aposentadoria; (ex-OJ nº 21 da SBDI- I - inserida em 13.02.1995)</w:t>
      </w:r>
    </w:p>
    <w:p>
      <w:pPr>
        <w:pStyle w:val="ListParagraph"/>
        <w:numPr>
          <w:ilvl w:val="0"/>
          <w:numId w:val="63"/>
        </w:numPr>
        <w:tabs>
          <w:tab w:pos="1495" w:val="left" w:leader="none"/>
        </w:tabs>
        <w:spacing w:line="240" w:lineRule="auto" w:before="42" w:after="0"/>
        <w:ind w:left="1136" w:right="135" w:firstLine="0"/>
        <w:jc w:val="both"/>
        <w:rPr>
          <w:sz w:val="28"/>
        </w:rPr>
      </w:pPr>
      <w:r>
        <w:rPr>
          <w:sz w:val="28"/>
        </w:rPr>
        <w:t>- No cálculo da complementação de aposentadoria deve-se obser- var a média trienal; (ex-OJs nºs 19 e 289 ambas da SBDI-I - inseri- das respectivamente em 05.06.1995 e 11.08.2003)</w:t>
      </w:r>
    </w:p>
    <w:p>
      <w:pPr>
        <w:pStyle w:val="ListParagraph"/>
        <w:numPr>
          <w:ilvl w:val="0"/>
          <w:numId w:val="63"/>
        </w:numPr>
        <w:tabs>
          <w:tab w:pos="1529" w:val="left" w:leader="none"/>
        </w:tabs>
        <w:spacing w:line="240" w:lineRule="auto" w:before="40" w:after="0"/>
        <w:ind w:left="1136" w:right="140" w:firstLine="0"/>
        <w:jc w:val="both"/>
        <w:rPr>
          <w:sz w:val="28"/>
        </w:rPr>
      </w:pPr>
      <w:r>
        <w:rPr>
          <w:sz w:val="28"/>
        </w:rPr>
        <w:t>- A complementação de aposentadoria proporcional aos anos de serviço prestados exclusivamente ao Banco do Brasil somente se ve- rifica a partir</w:t>
      </w:r>
      <w:r>
        <w:rPr>
          <w:spacing w:val="-1"/>
          <w:sz w:val="28"/>
        </w:rPr>
        <w:t> </w:t>
      </w:r>
      <w:r>
        <w:rPr>
          <w:sz w:val="28"/>
        </w:rPr>
        <w:t>da Circular Funci nº 436/1963; (ex-OJ nº 20 da SBDI-I</w:t>
      </w:r>
    </w:p>
    <w:p>
      <w:pPr>
        <w:spacing w:before="1"/>
        <w:ind w:left="1136" w:right="0" w:firstLine="0"/>
        <w:jc w:val="both"/>
        <w:rPr>
          <w:sz w:val="28"/>
        </w:rPr>
      </w:pPr>
      <w:r>
        <w:rPr>
          <w:sz w:val="28"/>
        </w:rPr>
        <w:t>-</w:t>
      </w:r>
      <w:r>
        <w:rPr>
          <w:spacing w:val="-3"/>
          <w:sz w:val="28"/>
        </w:rPr>
        <w:t> </w:t>
      </w:r>
      <w:r>
        <w:rPr>
          <w:sz w:val="28"/>
        </w:rPr>
        <w:t>inserida</w:t>
      </w:r>
      <w:r>
        <w:rPr>
          <w:spacing w:val="-2"/>
          <w:sz w:val="28"/>
        </w:rPr>
        <w:t> </w:t>
      </w:r>
      <w:r>
        <w:rPr>
          <w:sz w:val="28"/>
        </w:rPr>
        <w:t>em</w:t>
      </w:r>
      <w:r>
        <w:rPr>
          <w:spacing w:val="-7"/>
          <w:sz w:val="28"/>
        </w:rPr>
        <w:t> </w:t>
      </w:r>
      <w:r>
        <w:rPr>
          <w:spacing w:val="-2"/>
          <w:sz w:val="28"/>
        </w:rPr>
        <w:t>13.02.1995)</w:t>
      </w:r>
    </w:p>
    <w:p>
      <w:pPr>
        <w:pStyle w:val="ListParagraph"/>
        <w:numPr>
          <w:ilvl w:val="0"/>
          <w:numId w:val="63"/>
        </w:numPr>
        <w:tabs>
          <w:tab w:pos="1416" w:val="left" w:leader="none"/>
        </w:tabs>
        <w:spacing w:line="240" w:lineRule="auto" w:before="38" w:after="0"/>
        <w:ind w:left="1136" w:right="141" w:firstLine="0"/>
        <w:jc w:val="both"/>
        <w:rPr>
          <w:sz w:val="28"/>
        </w:rPr>
      </w:pPr>
      <w:r>
        <w:rPr>
          <w:sz w:val="28"/>
        </w:rPr>
        <w:t>- O telex DIREC do Banco do Brasil nº 5003/1987 não assegura a complementação de aposentadoria integral, porque não aprovado pe- lo órgão competente ao qual a instituição se subordina. (ex-OJ nº</w:t>
      </w:r>
      <w:r>
        <w:rPr>
          <w:spacing w:val="80"/>
          <w:sz w:val="28"/>
        </w:rPr>
        <w:t> </w:t>
      </w:r>
      <w:r>
        <w:rPr>
          <w:sz w:val="28"/>
        </w:rPr>
        <w:t>136 da SBDI-I - inserida em 27.11.1998)</w:t>
      </w:r>
    </w:p>
    <w:p>
      <w:pPr>
        <w:spacing w:before="33"/>
        <w:ind w:left="1020" w:right="0" w:firstLine="0"/>
        <w:jc w:val="left"/>
        <w:rPr>
          <w:rFonts w:ascii="Arial" w:hAnsi="Arial"/>
          <w:sz w:val="24"/>
        </w:rPr>
      </w:pPr>
      <w:r>
        <w:rPr>
          <w:rFonts w:ascii="Arial" w:hAnsi="Arial"/>
          <w:spacing w:val="-2"/>
          <w:sz w:val="24"/>
        </w:rPr>
        <w:t>Histórico:</w:t>
      </w:r>
    </w:p>
    <w:p>
      <w:pPr>
        <w:spacing w:before="32"/>
        <w:ind w:left="1020" w:right="0" w:firstLine="0"/>
        <w:jc w:val="left"/>
        <w:rPr>
          <w:sz w:val="24"/>
        </w:rPr>
      </w:pPr>
      <w:r>
        <w:rPr>
          <w:sz w:val="24"/>
        </w:rPr>
        <w:t>Nova</w:t>
      </w:r>
      <w:r>
        <w:rPr>
          <w:spacing w:val="-2"/>
          <w:sz w:val="24"/>
        </w:rPr>
        <w:t> </w:t>
      </w:r>
      <w:r>
        <w:rPr>
          <w:sz w:val="24"/>
        </w:rPr>
        <w:t>redação</w:t>
      </w:r>
      <w:r>
        <w:rPr>
          <w:spacing w:val="61"/>
          <w:sz w:val="24"/>
        </w:rPr>
        <w:t> </w:t>
      </w:r>
      <w:r>
        <w:rPr>
          <w:sz w:val="24"/>
        </w:rPr>
        <w:t>-</w:t>
      </w:r>
      <w:r>
        <w:rPr>
          <w:spacing w:val="-1"/>
          <w:sz w:val="24"/>
        </w:rPr>
        <w:t> </w:t>
      </w:r>
      <w:r>
        <w:rPr>
          <w:sz w:val="24"/>
        </w:rPr>
        <w:t>Res. 129/2005,</w:t>
      </w:r>
      <w:r>
        <w:rPr>
          <w:spacing w:val="-1"/>
          <w:sz w:val="24"/>
        </w:rPr>
        <w:t> </w:t>
      </w:r>
      <w:r>
        <w:rPr>
          <w:sz w:val="24"/>
        </w:rPr>
        <w:t>DJ</w:t>
      </w:r>
      <w:r>
        <w:rPr>
          <w:spacing w:val="2"/>
          <w:sz w:val="24"/>
        </w:rPr>
        <w:t> </w:t>
      </w:r>
      <w:r>
        <w:rPr>
          <w:sz w:val="24"/>
        </w:rPr>
        <w:t>20,</w:t>
      </w:r>
      <w:r>
        <w:rPr>
          <w:spacing w:val="-1"/>
          <w:sz w:val="24"/>
        </w:rPr>
        <w:t> </w:t>
      </w:r>
      <w:r>
        <w:rPr>
          <w:sz w:val="24"/>
        </w:rPr>
        <w:t>22 e</w:t>
      </w:r>
      <w:r>
        <w:rPr>
          <w:spacing w:val="-1"/>
          <w:sz w:val="24"/>
        </w:rPr>
        <w:t> </w:t>
      </w:r>
      <w:r>
        <w:rPr>
          <w:spacing w:val="-2"/>
          <w:sz w:val="24"/>
        </w:rPr>
        <w:t>25.04.2005</w:t>
      </w:r>
    </w:p>
    <w:p>
      <w:pPr>
        <w:spacing w:line="225" w:lineRule="auto" w:before="47"/>
        <w:ind w:left="1136" w:right="0" w:firstLine="0"/>
        <w:jc w:val="left"/>
        <w:rPr>
          <w:i/>
          <w:sz w:val="24"/>
        </w:rPr>
      </w:pPr>
      <w:r>
        <w:rPr>
          <w:i/>
          <w:sz w:val="24"/>
        </w:rPr>
        <w:t>18.Complementação de aposentadoria. Banco Do Brasil (nova redação em de- corrência da incorporação das OJs n.º</w:t>
      </w:r>
      <w:r>
        <w:rPr>
          <w:i/>
          <w:sz w:val="24"/>
          <w:vertAlign w:val="superscript"/>
        </w:rPr>
        <w:t>s</w:t>
      </w:r>
      <w:r>
        <w:rPr>
          <w:i/>
          <w:spacing w:val="-12"/>
          <w:sz w:val="24"/>
          <w:vertAlign w:val="baseline"/>
        </w:rPr>
        <w:t> </w:t>
      </w:r>
      <w:r>
        <w:rPr>
          <w:i/>
          <w:sz w:val="24"/>
          <w:vertAlign w:val="baseline"/>
        </w:rPr>
        <w:t>19, 20 21 136 e 289 da SBDI-I)</w:t>
      </w:r>
    </w:p>
    <w:p>
      <w:pPr>
        <w:spacing w:line="244" w:lineRule="auto" w:before="46"/>
        <w:ind w:left="1135" w:right="176" w:firstLine="0"/>
        <w:jc w:val="left"/>
        <w:rPr>
          <w:i/>
          <w:sz w:val="22"/>
        </w:rPr>
      </w:pPr>
      <w:r>
        <w:rPr>
          <w:i/>
          <w:sz w:val="22"/>
        </w:rPr>
        <w:t>I - As horas extras não integram o cálculo da complementação de aposentadoria; (ex- OJ nº 18 da SBDI-I - inserida em 29.03.1996)</w:t>
      </w:r>
    </w:p>
    <w:p>
      <w:pPr>
        <w:spacing w:before="45"/>
        <w:ind w:left="1135" w:right="0" w:firstLine="0"/>
        <w:jc w:val="left"/>
        <w:rPr>
          <w:i/>
          <w:sz w:val="22"/>
        </w:rPr>
      </w:pPr>
      <w:r>
        <w:rPr>
          <w:i/>
          <w:spacing w:val="-2"/>
          <w:sz w:val="22"/>
        </w:rPr>
        <w:t>(...)</w:t>
      </w:r>
    </w:p>
    <w:p>
      <w:pPr>
        <w:spacing w:before="36"/>
        <w:ind w:left="1020" w:right="0" w:firstLine="0"/>
        <w:jc w:val="left"/>
        <w:rPr>
          <w:sz w:val="24"/>
        </w:rPr>
      </w:pPr>
      <w:r>
        <w:rPr>
          <w:sz w:val="24"/>
        </w:rPr>
        <w:t>Redação</w:t>
      </w:r>
      <w:r>
        <w:rPr>
          <w:spacing w:val="-4"/>
          <w:sz w:val="24"/>
        </w:rPr>
        <w:t> </w:t>
      </w:r>
      <w:r>
        <w:rPr>
          <w:sz w:val="24"/>
        </w:rPr>
        <w:t>original</w:t>
      </w:r>
      <w:r>
        <w:rPr>
          <w:spacing w:val="-2"/>
          <w:sz w:val="24"/>
        </w:rPr>
        <w:t> </w:t>
      </w:r>
      <w:r>
        <w:rPr>
          <w:sz w:val="24"/>
        </w:rPr>
        <w:t>-</w:t>
      </w:r>
      <w:r>
        <w:rPr>
          <w:spacing w:val="-2"/>
          <w:sz w:val="24"/>
        </w:rPr>
        <w:t> </w:t>
      </w:r>
      <w:r>
        <w:rPr>
          <w:sz w:val="24"/>
        </w:rPr>
        <w:t>Inserida</w:t>
      </w:r>
      <w:r>
        <w:rPr>
          <w:spacing w:val="-2"/>
          <w:sz w:val="24"/>
        </w:rPr>
        <w:t> </w:t>
      </w:r>
      <w:r>
        <w:rPr>
          <w:sz w:val="24"/>
        </w:rPr>
        <w:t>em</w:t>
      </w:r>
      <w:r>
        <w:rPr>
          <w:spacing w:val="-2"/>
          <w:sz w:val="24"/>
        </w:rPr>
        <w:t> 29.03.1996</w:t>
      </w:r>
    </w:p>
    <w:p>
      <w:pPr>
        <w:spacing w:before="38"/>
        <w:ind w:left="1135" w:right="176" w:firstLine="0"/>
        <w:jc w:val="left"/>
        <w:rPr>
          <w:i/>
          <w:sz w:val="24"/>
        </w:rPr>
      </w:pPr>
      <w:r>
        <w:rPr>
          <w:i/>
          <w:sz w:val="24"/>
        </w:rPr>
        <w:t>18. Banco do Brasil. As horas extras não integram o cálculo da complementa- ção de aposentadoria.</w:t>
      </w:r>
    </w:p>
    <w:p>
      <w:pPr>
        <w:spacing w:after="0"/>
        <w:jc w:val="left"/>
        <w:rPr>
          <w:sz w:val="24"/>
        </w:rPr>
        <w:sectPr>
          <w:headerReference w:type="default" r:id="rId25"/>
          <w:footerReference w:type="default" r:id="rId26"/>
          <w:pgSz w:w="11910" w:h="16840"/>
          <w:pgMar w:header="765" w:footer="870" w:top="1060" w:bottom="1060" w:left="1360" w:right="1500"/>
        </w:sectPr>
      </w:pPr>
    </w:p>
    <w:p>
      <w:pPr>
        <w:pStyle w:val="Heading3"/>
        <w:spacing w:line="322" w:lineRule="exact" w:before="77"/>
        <w:ind w:left="284"/>
      </w:pPr>
      <w:r>
        <w:rPr/>
        <mc:AlternateContent>
          <mc:Choice Requires="wps">
            <w:drawing>
              <wp:anchor distT="0" distB="0" distL="0" distR="0" allowOverlap="1" layoutInCell="1" locked="0" behindDoc="0" simplePos="0" relativeHeight="15972864">
                <wp:simplePos x="0" y="0"/>
                <wp:positionH relativeFrom="page">
                  <wp:posOffset>0</wp:posOffset>
                </wp:positionH>
                <wp:positionV relativeFrom="page">
                  <wp:posOffset>2889891</wp:posOffset>
                </wp:positionV>
                <wp:extent cx="711200" cy="1259840"/>
                <wp:effectExtent l="0" t="0" r="0" b="0"/>
                <wp:wrapNone/>
                <wp:docPr id="509" name="Graphic 509"/>
                <wp:cNvGraphicFramePr>
                  <a:graphicFrameLocks/>
                </wp:cNvGraphicFramePr>
                <a:graphic>
                  <a:graphicData uri="http://schemas.microsoft.com/office/word/2010/wordprocessingShape">
                    <wps:wsp>
                      <wps:cNvPr id="509" name="Graphic 509"/>
                      <wps:cNvSpPr/>
                      <wps:spPr>
                        <a:xfrm>
                          <a:off x="0" y="0"/>
                          <a:ext cx="711200" cy="1259840"/>
                        </a:xfrm>
                        <a:custGeom>
                          <a:avLst/>
                          <a:gdLst/>
                          <a:ahLst/>
                          <a:cxnLst/>
                          <a:rect l="l" t="t" r="r" b="b"/>
                          <a:pathLst>
                            <a:path w="711200" h="1259840">
                              <a:moveTo>
                                <a:pt x="583449" y="0"/>
                              </a:moveTo>
                              <a:lnTo>
                                <a:pt x="72490" y="0"/>
                              </a:lnTo>
                              <a:lnTo>
                                <a:pt x="22768" y="10037"/>
                              </a:lnTo>
                              <a:lnTo>
                                <a:pt x="0" y="25388"/>
                              </a:lnTo>
                              <a:lnTo>
                                <a:pt x="0" y="1234446"/>
                              </a:lnTo>
                              <a:lnTo>
                                <a:pt x="22768" y="1249800"/>
                              </a:lnTo>
                              <a:lnTo>
                                <a:pt x="72490" y="1259839"/>
                              </a:lnTo>
                              <a:lnTo>
                                <a:pt x="583449" y="1259839"/>
                              </a:lnTo>
                              <a:lnTo>
                                <a:pt x="633178" y="1249800"/>
                              </a:lnTo>
                              <a:lnTo>
                                <a:pt x="673784" y="1222421"/>
                              </a:lnTo>
                              <a:lnTo>
                                <a:pt x="701160" y="1181814"/>
                              </a:lnTo>
                              <a:lnTo>
                                <a:pt x="711198" y="1132090"/>
                              </a:lnTo>
                              <a:lnTo>
                                <a:pt x="711198" y="127736"/>
                              </a:lnTo>
                              <a:lnTo>
                                <a:pt x="701160" y="78015"/>
                              </a:lnTo>
                              <a:lnTo>
                                <a:pt x="673784" y="37412"/>
                              </a:lnTo>
                              <a:lnTo>
                                <a:pt x="633178" y="10037"/>
                              </a:lnTo>
                              <a:lnTo>
                                <a:pt x="58344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227.550476pt;width:56pt;height:99.2pt;mso-position-horizontal-relative:page;mso-position-vertical-relative:page;z-index:15972864" id="docshape508" coordorigin="0,4551" coordsize="1120,1984" path="m919,4551l114,4551,36,4567,0,4591,0,6495,36,6519,114,6535,919,6535,997,6519,1061,6476,1104,6412,1120,6334,1120,4752,1104,4674,1061,4610,997,4567,919,4551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73376">
                <wp:simplePos x="0" y="0"/>
                <wp:positionH relativeFrom="page">
                  <wp:posOffset>453112</wp:posOffset>
                </wp:positionH>
                <wp:positionV relativeFrom="page">
                  <wp:posOffset>3254298</wp:posOffset>
                </wp:positionV>
                <wp:extent cx="203835" cy="541020"/>
                <wp:effectExtent l="0" t="0" r="0" b="0"/>
                <wp:wrapNone/>
                <wp:docPr id="510" name="Textbox 510"/>
                <wp:cNvGraphicFramePr>
                  <a:graphicFrameLocks/>
                </wp:cNvGraphicFramePr>
                <a:graphic>
                  <a:graphicData uri="http://schemas.microsoft.com/office/word/2010/wordprocessingShape">
                    <wps:wsp>
                      <wps:cNvPr id="510" name="Textbox 510"/>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35.678165pt;margin-top:256.243958pt;width:16.05pt;height:42.6pt;mso-position-horizontal-relative:page;mso-position-vertical-relative:page;z-index:15973376" type="#_x0000_t202" id="docshape509"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color w:val="FF0000"/>
        </w:rPr>
        <w:t>OJ-SDI1-19</w:t>
      </w:r>
      <w:r>
        <w:rPr>
          <w:color w:val="FF0000"/>
          <w:spacing w:val="62"/>
          <w:w w:val="150"/>
        </w:rPr>
        <w:t>    </w:t>
      </w:r>
      <w:r>
        <w:rPr>
          <w:color w:val="FF0000"/>
        </w:rPr>
        <w:t>BANCO</w:t>
      </w:r>
      <w:r>
        <w:rPr>
          <w:color w:val="FF0000"/>
          <w:spacing w:val="57"/>
          <w:w w:val="150"/>
        </w:rPr>
        <w:t> </w:t>
      </w:r>
      <w:r>
        <w:rPr>
          <w:color w:val="FF0000"/>
        </w:rPr>
        <w:t>DO</w:t>
      </w:r>
      <w:r>
        <w:rPr>
          <w:color w:val="FF0000"/>
          <w:spacing w:val="56"/>
          <w:w w:val="150"/>
        </w:rPr>
        <w:t> </w:t>
      </w:r>
      <w:r>
        <w:rPr>
          <w:color w:val="FF0000"/>
        </w:rPr>
        <w:t>BRASIL.</w:t>
      </w:r>
      <w:r>
        <w:rPr>
          <w:color w:val="FF0000"/>
          <w:spacing w:val="56"/>
          <w:w w:val="150"/>
        </w:rPr>
        <w:t> </w:t>
      </w:r>
      <w:r>
        <w:rPr>
          <w:color w:val="FF0000"/>
        </w:rPr>
        <w:t>COMPLEMENTAÇÃO</w:t>
      </w:r>
      <w:r>
        <w:rPr>
          <w:color w:val="FF0000"/>
          <w:spacing w:val="57"/>
          <w:w w:val="150"/>
        </w:rPr>
        <w:t> </w:t>
      </w:r>
      <w:r>
        <w:rPr>
          <w:color w:val="FF0000"/>
          <w:spacing w:val="-5"/>
        </w:rPr>
        <w:t>DE</w:t>
      </w:r>
    </w:p>
    <w:p>
      <w:pPr>
        <w:pStyle w:val="Heading4"/>
        <w:ind w:right="136"/>
      </w:pPr>
      <w:r>
        <w:rPr>
          <w:color w:val="FF0000"/>
        </w:rPr>
        <w:t>APOSENTADORIA. MÉDIA TRIENAL (</w:t>
      </w:r>
      <w:r>
        <w:rPr>
          <w:color w:val="FF0000"/>
          <w:u w:val="thick" w:color="FF0000"/>
        </w:rPr>
        <w:t>cancelada em decor-</w:t>
      </w:r>
      <w:r>
        <w:rPr>
          <w:color w:val="FF0000"/>
        </w:rPr>
        <w:t> </w:t>
      </w:r>
      <w:r>
        <w:rPr>
          <w:color w:val="FF0000"/>
          <w:u w:val="thick" w:color="FF0000"/>
        </w:rPr>
        <w:t>rência da sua incorporação à nova redação conferida à Orienta-</w:t>
      </w:r>
      <w:r>
        <w:rPr>
          <w:color w:val="FF0000"/>
        </w:rPr>
        <w:t> </w:t>
      </w:r>
      <w:r>
        <w:rPr>
          <w:color w:val="FF0000"/>
          <w:u w:val="thick" w:color="FF0000"/>
        </w:rPr>
        <w:t>ção Jurisprudencial</w:t>
      </w:r>
      <w:r>
        <w:rPr>
          <w:color w:val="FF0000"/>
          <w:spacing w:val="-2"/>
          <w:u w:val="thick" w:color="FF0000"/>
        </w:rPr>
        <w:t> </w:t>
      </w:r>
      <w:r>
        <w:rPr>
          <w:color w:val="FF0000"/>
          <w:u w:val="thick" w:color="FF0000"/>
        </w:rPr>
        <w:t>nº 18 da SBDI-I</w:t>
      </w:r>
      <w:r>
        <w:rPr>
          <w:color w:val="FF0000"/>
        </w:rPr>
        <w:t>) - Res.</w:t>
      </w:r>
      <w:r>
        <w:rPr>
          <w:color w:val="FF0000"/>
          <w:spacing w:val="-1"/>
        </w:rPr>
        <w:t> </w:t>
      </w:r>
      <w:r>
        <w:rPr>
          <w:color w:val="FF0000"/>
        </w:rPr>
        <w:t>129/2005,</w:t>
      </w:r>
      <w:r>
        <w:rPr>
          <w:color w:val="FF0000"/>
          <w:spacing w:val="-1"/>
        </w:rPr>
        <w:t> </w:t>
      </w:r>
      <w:r>
        <w:rPr>
          <w:color w:val="FF0000"/>
        </w:rPr>
        <w:t>DJ 20,</w:t>
      </w:r>
      <w:r>
        <w:rPr>
          <w:color w:val="FF0000"/>
          <w:spacing w:val="-1"/>
        </w:rPr>
        <w:t> </w:t>
      </w:r>
      <w:r>
        <w:rPr>
          <w:color w:val="FF0000"/>
        </w:rPr>
        <w:t>22</w:t>
      </w:r>
      <w:r>
        <w:rPr>
          <w:color w:val="FF0000"/>
          <w:spacing w:val="-4"/>
        </w:rPr>
        <w:t> </w:t>
      </w:r>
      <w:r>
        <w:rPr>
          <w:color w:val="FF0000"/>
        </w:rPr>
        <w:t>e </w:t>
      </w:r>
      <w:r>
        <w:rPr>
          <w:color w:val="FF0000"/>
          <w:spacing w:val="-2"/>
        </w:rPr>
        <w:t>25.04.2005</w:t>
      </w:r>
    </w:p>
    <w:p>
      <w:pPr>
        <w:spacing w:before="39"/>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05.06.1995</w:t>
      </w:r>
    </w:p>
    <w:p>
      <w:pPr>
        <w:pStyle w:val="BodyText"/>
        <w:spacing w:before="10"/>
        <w:rPr>
          <w:sz w:val="22"/>
        </w:rPr>
      </w:pPr>
    </w:p>
    <w:p>
      <w:pPr>
        <w:pStyle w:val="Heading3"/>
        <w:spacing w:line="242" w:lineRule="auto"/>
        <w:ind w:right="138" w:hanging="853"/>
      </w:pPr>
      <w:r>
        <w:rPr>
          <w:color w:val="FF0000"/>
        </w:rPr>
        <w:t>OJ-SDI1-20</w:t>
      </w:r>
      <w:r>
        <w:rPr>
          <w:color w:val="FF0000"/>
          <w:spacing w:val="80"/>
        </w:rPr>
        <w:t> </w:t>
      </w:r>
      <w:r>
        <w:rPr>
          <w:color w:val="FF0000"/>
        </w:rPr>
        <w:t>BANCO DO BRASIL. COMPLEMENTAÇÃO DE APOSENTADORIA.</w:t>
      </w:r>
      <w:r>
        <w:rPr>
          <w:color w:val="FF0000"/>
          <w:spacing w:val="61"/>
        </w:rPr>
        <w:t> </w:t>
      </w:r>
      <w:r>
        <w:rPr>
          <w:color w:val="FF0000"/>
        </w:rPr>
        <w:t>PROPORCIONALIDADE</w:t>
      </w:r>
      <w:r>
        <w:rPr>
          <w:color w:val="FF0000"/>
          <w:spacing w:val="63"/>
        </w:rPr>
        <w:t> </w:t>
      </w:r>
      <w:r>
        <w:rPr>
          <w:color w:val="FF0000"/>
        </w:rPr>
        <w:t>SOMENTE</w:t>
      </w:r>
      <w:r>
        <w:rPr>
          <w:color w:val="FF0000"/>
          <w:spacing w:val="62"/>
        </w:rPr>
        <w:t> </w:t>
      </w:r>
      <w:r>
        <w:rPr>
          <w:color w:val="FF0000"/>
          <w:spacing w:val="-10"/>
        </w:rPr>
        <w:t>A</w:t>
      </w:r>
    </w:p>
    <w:p>
      <w:pPr>
        <w:pStyle w:val="Heading4"/>
        <w:ind w:right="136"/>
      </w:pPr>
      <w:r>
        <w:rPr>
          <w:color w:val="FF0000"/>
        </w:rPr>
        <w:t>PARTIR DA CIRC. FUNCI Nº 436/1963 (</w:t>
      </w:r>
      <w:r>
        <w:rPr>
          <w:color w:val="FF0000"/>
          <w:u w:val="thick" w:color="FF0000"/>
        </w:rPr>
        <w:t>cancelada em decor-</w:t>
      </w:r>
      <w:r>
        <w:rPr>
          <w:color w:val="FF0000"/>
        </w:rPr>
        <w:t> </w:t>
      </w:r>
      <w:r>
        <w:rPr>
          <w:color w:val="FF0000"/>
          <w:u w:val="thick" w:color="FF0000"/>
        </w:rPr>
        <w:t>rência da sua incorporação à nova redação conferida à Orienta-</w:t>
      </w:r>
      <w:r>
        <w:rPr>
          <w:color w:val="FF0000"/>
        </w:rPr>
        <w:t> </w:t>
      </w:r>
      <w:r>
        <w:rPr>
          <w:color w:val="FF0000"/>
          <w:u w:val="thick" w:color="FF0000"/>
        </w:rPr>
        <w:t>ção Jurisprudencial</w:t>
      </w:r>
      <w:r>
        <w:rPr>
          <w:color w:val="FF0000"/>
          <w:spacing w:val="-2"/>
          <w:u w:val="thick" w:color="FF0000"/>
        </w:rPr>
        <w:t> </w:t>
      </w:r>
      <w:r>
        <w:rPr>
          <w:color w:val="FF0000"/>
          <w:u w:val="thick" w:color="FF0000"/>
        </w:rPr>
        <w:t>nº 18 da SBDI-I</w:t>
      </w:r>
      <w:r>
        <w:rPr>
          <w:color w:val="FF0000"/>
        </w:rPr>
        <w:t>) - Res.</w:t>
      </w:r>
      <w:r>
        <w:rPr>
          <w:color w:val="FF0000"/>
          <w:spacing w:val="-1"/>
        </w:rPr>
        <w:t> </w:t>
      </w:r>
      <w:r>
        <w:rPr>
          <w:color w:val="FF0000"/>
        </w:rPr>
        <w:t>129/2005,</w:t>
      </w:r>
      <w:r>
        <w:rPr>
          <w:color w:val="FF0000"/>
          <w:spacing w:val="-1"/>
        </w:rPr>
        <w:t> </w:t>
      </w:r>
      <w:r>
        <w:rPr>
          <w:color w:val="FF0000"/>
        </w:rPr>
        <w:t>DJ 20,</w:t>
      </w:r>
      <w:r>
        <w:rPr>
          <w:color w:val="FF0000"/>
          <w:spacing w:val="-1"/>
        </w:rPr>
        <w:t> </w:t>
      </w:r>
      <w:r>
        <w:rPr>
          <w:color w:val="FF0000"/>
        </w:rPr>
        <w:t>22</w:t>
      </w:r>
      <w:r>
        <w:rPr>
          <w:color w:val="FF0000"/>
          <w:spacing w:val="-4"/>
        </w:rPr>
        <w:t> </w:t>
      </w:r>
      <w:r>
        <w:rPr>
          <w:color w:val="FF0000"/>
        </w:rPr>
        <w:t>e </w:t>
      </w:r>
      <w:r>
        <w:rPr>
          <w:color w:val="FF0000"/>
          <w:spacing w:val="-2"/>
        </w:rPr>
        <w:t>25.04.2005</w:t>
      </w:r>
    </w:p>
    <w:p>
      <w:pPr>
        <w:spacing w:before="35"/>
        <w:ind w:left="1020" w:right="0" w:firstLine="0"/>
        <w:jc w:val="left"/>
        <w:rPr>
          <w:rFonts w:ascii="Arial" w:hAnsi="Arial"/>
          <w:sz w:val="24"/>
        </w:rPr>
      </w:pPr>
      <w:r>
        <w:rPr>
          <w:rFonts w:ascii="Arial" w:hAnsi="Arial"/>
          <w:color w:val="FF0000"/>
          <w:spacing w:val="-2"/>
          <w:sz w:val="24"/>
        </w:rPr>
        <w:t>Histórico:</w:t>
      </w:r>
    </w:p>
    <w:p>
      <w:pPr>
        <w:spacing w:before="34"/>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13.02.1995</w:t>
      </w:r>
    </w:p>
    <w:p>
      <w:pPr>
        <w:pStyle w:val="BodyText"/>
        <w:spacing w:before="1"/>
        <w:rPr>
          <w:sz w:val="23"/>
        </w:rPr>
      </w:pPr>
    </w:p>
    <w:p>
      <w:pPr>
        <w:pStyle w:val="Heading3"/>
        <w:ind w:right="138" w:hanging="853"/>
      </w:pPr>
      <w:r>
        <w:rPr>
          <w:color w:val="FF0000"/>
        </w:rPr>
        <w:t>OJ-SDI1-21</w:t>
      </w:r>
      <w:r>
        <w:rPr>
          <w:color w:val="FF0000"/>
          <w:spacing w:val="80"/>
        </w:rPr>
        <w:t> </w:t>
      </w:r>
      <w:r>
        <w:rPr>
          <w:color w:val="FF0000"/>
        </w:rPr>
        <w:t>BANCO DO BRASIL. COMPLEMENTAÇÃO DE APOSENTADORIA.</w:t>
      </w:r>
      <w:r>
        <w:rPr>
          <w:color w:val="FF0000"/>
          <w:spacing w:val="32"/>
        </w:rPr>
        <w:t> </w:t>
      </w:r>
      <w:r>
        <w:rPr>
          <w:color w:val="FF0000"/>
        </w:rPr>
        <w:t>TETO.</w:t>
      </w:r>
      <w:r>
        <w:rPr>
          <w:color w:val="FF0000"/>
          <w:spacing w:val="33"/>
        </w:rPr>
        <w:t> </w:t>
      </w:r>
      <w:r>
        <w:rPr>
          <w:color w:val="FF0000"/>
        </w:rPr>
        <w:t>CÁLCULO.</w:t>
      </w:r>
      <w:r>
        <w:rPr>
          <w:color w:val="FF0000"/>
          <w:spacing w:val="32"/>
        </w:rPr>
        <w:t> </w:t>
      </w:r>
      <w:r>
        <w:rPr>
          <w:color w:val="FF0000"/>
        </w:rPr>
        <w:t>AP</w:t>
      </w:r>
      <w:r>
        <w:rPr>
          <w:color w:val="FF0000"/>
          <w:spacing w:val="32"/>
        </w:rPr>
        <w:t> </w:t>
      </w:r>
      <w:r>
        <w:rPr>
          <w:color w:val="FF0000"/>
        </w:rPr>
        <w:t>E</w:t>
      </w:r>
      <w:r>
        <w:rPr>
          <w:color w:val="FF0000"/>
          <w:spacing w:val="33"/>
        </w:rPr>
        <w:t> </w:t>
      </w:r>
      <w:r>
        <w:rPr>
          <w:color w:val="FF0000"/>
        </w:rPr>
        <w:t>ADI.</w:t>
      </w:r>
      <w:r>
        <w:rPr>
          <w:color w:val="FF0000"/>
          <w:spacing w:val="33"/>
        </w:rPr>
        <w:t> </w:t>
      </w:r>
      <w:r>
        <w:rPr>
          <w:color w:val="FF0000"/>
        </w:rPr>
        <w:t>NÃO</w:t>
      </w:r>
      <w:r>
        <w:rPr>
          <w:color w:val="FF0000"/>
          <w:spacing w:val="34"/>
        </w:rPr>
        <w:t> </w:t>
      </w:r>
      <w:r>
        <w:rPr>
          <w:color w:val="FF0000"/>
          <w:spacing w:val="-5"/>
        </w:rPr>
        <w:t>IN-</w:t>
      </w:r>
    </w:p>
    <w:p>
      <w:pPr>
        <w:pStyle w:val="Heading4"/>
        <w:spacing w:before="2"/>
        <w:ind w:right="142"/>
      </w:pPr>
      <w:r>
        <w:rPr>
          <w:color w:val="FF0000"/>
        </w:rPr>
        <w:t>TEGRAÇÃO (</w:t>
      </w:r>
      <w:r>
        <w:rPr>
          <w:color w:val="FF0000"/>
          <w:u w:val="thick" w:color="FF0000"/>
        </w:rPr>
        <w:t>cancelada em decorrência da sua incorporação à</w:t>
      </w:r>
      <w:r>
        <w:rPr>
          <w:color w:val="FF0000"/>
        </w:rPr>
        <w:t> </w:t>
      </w:r>
      <w:r>
        <w:rPr>
          <w:color w:val="FF0000"/>
          <w:u w:val="thick" w:color="FF0000"/>
        </w:rPr>
        <w:t>nova redação conferida à Orientação Jurisprudencial nº 18 da</w:t>
      </w:r>
      <w:r>
        <w:rPr>
          <w:color w:val="FF0000"/>
        </w:rPr>
        <w:t> </w:t>
      </w:r>
      <w:r>
        <w:rPr>
          <w:color w:val="FF0000"/>
          <w:u w:val="thick" w:color="FF0000"/>
        </w:rPr>
        <w:t>SBDI-I</w:t>
      </w:r>
      <w:r>
        <w:rPr>
          <w:color w:val="FF0000"/>
        </w:rPr>
        <w:t>) - Res. 129/2005, DJ 20, 22 e 25.04.2005</w:t>
      </w:r>
    </w:p>
    <w:p>
      <w:pPr>
        <w:spacing w:before="37"/>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13.02.1995</w:t>
      </w:r>
    </w:p>
    <w:p>
      <w:pPr>
        <w:pStyle w:val="BodyText"/>
        <w:spacing w:before="10"/>
        <w:rPr>
          <w:sz w:val="22"/>
        </w:rPr>
      </w:pPr>
    </w:p>
    <w:p>
      <w:pPr>
        <w:pStyle w:val="Heading4"/>
        <w:ind w:right="139" w:hanging="853"/>
      </w:pPr>
      <w:r>
        <w:rPr>
          <w:color w:val="FF0000"/>
        </w:rPr>
        <w:t>OJ-SDI1-22</w:t>
      </w:r>
      <w:r>
        <w:rPr>
          <w:color w:val="FF0000"/>
          <w:spacing w:val="80"/>
        </w:rPr>
        <w:t>   </w:t>
      </w:r>
      <w:r>
        <w:rPr>
          <w:color w:val="FF0000"/>
        </w:rPr>
        <w:t>BRDE.</w:t>
      </w:r>
      <w:r>
        <w:rPr>
          <w:color w:val="FF0000"/>
          <w:spacing w:val="40"/>
        </w:rPr>
        <w:t> </w:t>
      </w:r>
      <w:r>
        <w:rPr>
          <w:color w:val="FF0000"/>
        </w:rPr>
        <w:t>ENTIDADE</w:t>
      </w:r>
      <w:r>
        <w:rPr>
          <w:color w:val="FF0000"/>
          <w:spacing w:val="40"/>
        </w:rPr>
        <w:t> </w:t>
      </w:r>
      <w:r>
        <w:rPr>
          <w:color w:val="FF0000"/>
        </w:rPr>
        <w:t>AUTÁRQUICA</w:t>
      </w:r>
      <w:r>
        <w:rPr>
          <w:color w:val="FF0000"/>
          <w:spacing w:val="40"/>
        </w:rPr>
        <w:t> </w:t>
      </w:r>
      <w:r>
        <w:rPr>
          <w:color w:val="FF0000"/>
        </w:rPr>
        <w:t>DE</w:t>
      </w:r>
      <w:r>
        <w:rPr>
          <w:color w:val="FF0000"/>
          <w:spacing w:val="40"/>
        </w:rPr>
        <w:t> </w:t>
      </w:r>
      <w:r>
        <w:rPr>
          <w:color w:val="FF0000"/>
        </w:rPr>
        <w:t>NATURE- ZA BANCÁRIA. LEI Nº 4.595/1964, ART. 17. RES. BACEN Nº 469/1970,</w:t>
      </w:r>
      <w:r>
        <w:rPr>
          <w:color w:val="FF0000"/>
          <w:spacing w:val="49"/>
        </w:rPr>
        <w:t> </w:t>
      </w:r>
      <w:r>
        <w:rPr>
          <w:color w:val="FF0000"/>
        </w:rPr>
        <w:t>ART.</w:t>
      </w:r>
      <w:r>
        <w:rPr>
          <w:color w:val="FF0000"/>
          <w:spacing w:val="49"/>
        </w:rPr>
        <w:t> </w:t>
      </w:r>
      <w:r>
        <w:rPr>
          <w:color w:val="FF0000"/>
        </w:rPr>
        <w:t>8º.</w:t>
      </w:r>
      <w:r>
        <w:rPr>
          <w:color w:val="FF0000"/>
          <w:spacing w:val="49"/>
        </w:rPr>
        <w:t> </w:t>
      </w:r>
      <w:r>
        <w:rPr>
          <w:color w:val="FF0000"/>
        </w:rPr>
        <w:t>CLT,</w:t>
      </w:r>
      <w:r>
        <w:rPr>
          <w:color w:val="FF0000"/>
          <w:spacing w:val="50"/>
        </w:rPr>
        <w:t> </w:t>
      </w:r>
      <w:r>
        <w:rPr>
          <w:color w:val="FF0000"/>
        </w:rPr>
        <w:t>ART.</w:t>
      </w:r>
      <w:r>
        <w:rPr>
          <w:color w:val="FF0000"/>
          <w:spacing w:val="49"/>
        </w:rPr>
        <w:t> </w:t>
      </w:r>
      <w:r>
        <w:rPr>
          <w:color w:val="FF0000"/>
        </w:rPr>
        <w:t>224,</w:t>
      </w:r>
      <w:r>
        <w:rPr>
          <w:color w:val="FF0000"/>
          <w:spacing w:val="48"/>
        </w:rPr>
        <w:t> </w:t>
      </w:r>
      <w:r>
        <w:rPr>
          <w:color w:val="FF0000"/>
        </w:rPr>
        <w:t>§</w:t>
      </w:r>
      <w:r>
        <w:rPr>
          <w:color w:val="FF0000"/>
          <w:spacing w:val="49"/>
        </w:rPr>
        <w:t> </w:t>
      </w:r>
      <w:r>
        <w:rPr>
          <w:color w:val="FF0000"/>
        </w:rPr>
        <w:t>2º.</w:t>
      </w:r>
      <w:r>
        <w:rPr>
          <w:color w:val="FF0000"/>
          <w:spacing w:val="49"/>
        </w:rPr>
        <w:t> </w:t>
      </w:r>
      <w:r>
        <w:rPr>
          <w:color w:val="FF0000"/>
        </w:rPr>
        <w:t>CF,</w:t>
      </w:r>
      <w:r>
        <w:rPr>
          <w:color w:val="FF0000"/>
          <w:spacing w:val="50"/>
        </w:rPr>
        <w:t> </w:t>
      </w:r>
      <w:r>
        <w:rPr>
          <w:color w:val="FF0000"/>
        </w:rPr>
        <w:t>ART.</w:t>
      </w:r>
      <w:r>
        <w:rPr>
          <w:color w:val="FF0000"/>
          <w:spacing w:val="49"/>
        </w:rPr>
        <w:t> </w:t>
      </w:r>
      <w:r>
        <w:rPr>
          <w:color w:val="FF0000"/>
        </w:rPr>
        <w:t>173,</w:t>
      </w:r>
      <w:r>
        <w:rPr>
          <w:color w:val="FF0000"/>
          <w:spacing w:val="49"/>
        </w:rPr>
        <w:t> </w:t>
      </w:r>
      <w:r>
        <w:rPr>
          <w:color w:val="FF0000"/>
        </w:rPr>
        <w:t>§</w:t>
      </w:r>
      <w:r>
        <w:rPr>
          <w:color w:val="FF0000"/>
          <w:spacing w:val="49"/>
        </w:rPr>
        <w:t> </w:t>
      </w:r>
      <w:r>
        <w:rPr>
          <w:color w:val="FF0000"/>
          <w:spacing w:val="-5"/>
        </w:rPr>
        <w:t>1º</w:t>
      </w:r>
    </w:p>
    <w:p>
      <w:pPr>
        <w:spacing w:before="1"/>
        <w:ind w:left="1136" w:right="136" w:firstLine="0"/>
        <w:jc w:val="both"/>
        <w:rPr>
          <w:b/>
          <w:sz w:val="28"/>
        </w:rPr>
      </w:pPr>
      <w:r>
        <w:rPr>
          <w:b/>
          <w:color w:val="FF0000"/>
          <w:sz w:val="28"/>
        </w:rPr>
        <w:t>(</w:t>
      </w:r>
      <w:r>
        <w:rPr>
          <w:b/>
          <w:color w:val="FF0000"/>
          <w:sz w:val="28"/>
          <w:u w:val="thick" w:color="FF0000"/>
        </w:rPr>
        <w:t>cancelada em decorrência da sua conversão na Orientação Ju-</w:t>
      </w:r>
      <w:r>
        <w:rPr>
          <w:b/>
          <w:color w:val="FF0000"/>
          <w:sz w:val="28"/>
        </w:rPr>
        <w:t> </w:t>
      </w:r>
      <w:r>
        <w:rPr>
          <w:b/>
          <w:color w:val="FF0000"/>
          <w:sz w:val="28"/>
          <w:u w:val="thick" w:color="FF0000"/>
        </w:rPr>
        <w:t>risprudencial Transitória nº 34 da SBDI-I</w:t>
      </w:r>
      <w:r>
        <w:rPr>
          <w:b/>
          <w:color w:val="FF0000"/>
          <w:sz w:val="28"/>
        </w:rPr>
        <w:t>) - Res. 129/2005, DJ 20, 22 e 25.04.2005</w:t>
      </w:r>
    </w:p>
    <w:p>
      <w:pPr>
        <w:spacing w:before="40"/>
        <w:ind w:left="1020" w:right="0" w:firstLine="0"/>
        <w:jc w:val="left"/>
        <w:rPr>
          <w:rFonts w:ascii="Arial" w:hAnsi="Arial"/>
          <w:sz w:val="24"/>
        </w:rPr>
      </w:pPr>
      <w:r>
        <w:rPr>
          <w:rFonts w:ascii="Arial" w:hAnsi="Arial"/>
          <w:color w:val="FF0000"/>
          <w:spacing w:val="-2"/>
          <w:sz w:val="24"/>
        </w:rPr>
        <w:t>Histórico:</w:t>
      </w:r>
    </w:p>
    <w:p>
      <w:pPr>
        <w:spacing w:before="35"/>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14.03.1994</w:t>
      </w:r>
    </w:p>
    <w:p>
      <w:pPr>
        <w:pStyle w:val="BodyText"/>
        <w:rPr>
          <w:sz w:val="23"/>
        </w:rPr>
      </w:pPr>
    </w:p>
    <w:p>
      <w:pPr>
        <w:pStyle w:val="Heading4"/>
        <w:spacing w:line="322" w:lineRule="exact" w:before="1"/>
        <w:ind w:left="284"/>
      </w:pPr>
      <w:r>
        <w:rPr>
          <w:color w:val="FF0000"/>
        </w:rPr>
        <w:t>OJ-SDI1-23</w:t>
      </w:r>
      <w:r>
        <w:rPr>
          <w:color w:val="FF0000"/>
          <w:spacing w:val="64"/>
          <w:w w:val="150"/>
        </w:rPr>
        <w:t>    </w:t>
      </w:r>
      <w:r>
        <w:rPr>
          <w:color w:val="FF0000"/>
        </w:rPr>
        <w:t>CARTÃO</w:t>
      </w:r>
      <w:r>
        <w:rPr>
          <w:color w:val="FF0000"/>
          <w:spacing w:val="70"/>
        </w:rPr>
        <w:t> </w:t>
      </w:r>
      <w:r>
        <w:rPr>
          <w:color w:val="FF0000"/>
        </w:rPr>
        <w:t>DE</w:t>
      </w:r>
      <w:r>
        <w:rPr>
          <w:color w:val="FF0000"/>
          <w:spacing w:val="70"/>
        </w:rPr>
        <w:t> </w:t>
      </w:r>
      <w:r>
        <w:rPr>
          <w:color w:val="FF0000"/>
        </w:rPr>
        <w:t>PONTO.</w:t>
      </w:r>
      <w:r>
        <w:rPr>
          <w:color w:val="FF0000"/>
          <w:spacing w:val="67"/>
        </w:rPr>
        <w:t> </w:t>
      </w:r>
      <w:r>
        <w:rPr>
          <w:color w:val="FF0000"/>
        </w:rPr>
        <w:t>REGISTRO</w:t>
      </w:r>
      <w:r>
        <w:rPr>
          <w:color w:val="FF0000"/>
          <w:spacing w:val="68"/>
        </w:rPr>
        <w:t> </w:t>
      </w:r>
      <w:r>
        <w:rPr>
          <w:color w:val="FF0000"/>
        </w:rPr>
        <w:t>(</w:t>
      </w:r>
      <w:r>
        <w:rPr>
          <w:color w:val="FF0000"/>
          <w:u w:val="thick" w:color="FF0000"/>
        </w:rPr>
        <w:t>cancelada</w:t>
      </w:r>
      <w:r>
        <w:rPr>
          <w:color w:val="FF0000"/>
          <w:spacing w:val="69"/>
          <w:u w:val="thick" w:color="FF0000"/>
        </w:rPr>
        <w:t> </w:t>
      </w:r>
      <w:r>
        <w:rPr>
          <w:color w:val="FF0000"/>
          <w:spacing w:val="-5"/>
          <w:u w:val="thick" w:color="FF0000"/>
        </w:rPr>
        <w:t>em</w:t>
      </w:r>
    </w:p>
    <w:p>
      <w:pPr>
        <w:spacing w:line="242" w:lineRule="auto" w:before="0"/>
        <w:ind w:left="1136" w:right="139" w:firstLine="0"/>
        <w:jc w:val="both"/>
        <w:rPr>
          <w:b/>
          <w:sz w:val="28"/>
        </w:rPr>
      </w:pPr>
      <w:r>
        <w:rPr>
          <w:b/>
          <w:color w:val="FF0000"/>
          <w:sz w:val="28"/>
          <w:u w:val="thick" w:color="FF0000"/>
        </w:rPr>
        <w:t>decorrência da sua conversão na Súmula nº 366</w:t>
      </w:r>
      <w:r>
        <w:rPr>
          <w:b/>
          <w:color w:val="FF0000"/>
          <w:sz w:val="28"/>
        </w:rPr>
        <w:t>) - Res. 129/2005, DJ 20, 22 e 25.04.2005</w:t>
      </w:r>
    </w:p>
    <w:p>
      <w:pPr>
        <w:spacing w:line="240" w:lineRule="auto" w:before="28"/>
        <w:ind w:left="1136" w:right="138" w:firstLine="0"/>
        <w:jc w:val="both"/>
        <w:rPr>
          <w:sz w:val="28"/>
        </w:rPr>
      </w:pPr>
      <w:r>
        <w:rPr>
          <w:color w:val="FF0000"/>
          <w:sz w:val="28"/>
        </w:rPr>
        <w:t>Não é</w:t>
      </w:r>
      <w:r>
        <w:rPr>
          <w:color w:val="FF0000"/>
          <w:spacing w:val="-1"/>
          <w:sz w:val="28"/>
        </w:rPr>
        <w:t> </w:t>
      </w:r>
      <w:r>
        <w:rPr>
          <w:color w:val="FF0000"/>
          <w:sz w:val="28"/>
        </w:rPr>
        <w:t>devido o pagamento de</w:t>
      </w:r>
      <w:r>
        <w:rPr>
          <w:color w:val="FF0000"/>
          <w:spacing w:val="-1"/>
          <w:sz w:val="28"/>
        </w:rPr>
        <w:t> </w:t>
      </w:r>
      <w:r>
        <w:rPr>
          <w:color w:val="FF0000"/>
          <w:sz w:val="28"/>
        </w:rPr>
        <w:t>horas extras relativamente aos dias em que o excesso de jornada não ultrapassa de cinco minutos antes e/ou após a duração normal do trabalho. (Se ultrapassado o referido limi- te, como extra será considerada a totalidade do tempo que exceder a jornada normal).</w:t>
      </w:r>
    </w:p>
    <w:p>
      <w:pPr>
        <w:spacing w:before="44"/>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03.06.1996</w:t>
      </w:r>
    </w:p>
    <w:p>
      <w:pPr>
        <w:spacing w:after="0"/>
        <w:jc w:val="both"/>
        <w:rPr>
          <w:sz w:val="24"/>
        </w:rPr>
        <w:sectPr>
          <w:headerReference w:type="default" r:id="rId27"/>
          <w:footerReference w:type="default" r:id="rId28"/>
          <w:pgSz w:w="11910" w:h="16840"/>
          <w:pgMar w:header="765" w:footer="870" w:top="1100" w:bottom="1060" w:left="1360" w:right="1500"/>
        </w:sectPr>
      </w:pPr>
    </w:p>
    <w:p>
      <w:pPr>
        <w:pStyle w:val="Heading4"/>
        <w:spacing w:line="322" w:lineRule="exact" w:before="77"/>
        <w:ind w:left="284"/>
      </w:pPr>
      <w:r>
        <w:rPr/>
        <mc:AlternateContent>
          <mc:Choice Requires="wps">
            <w:drawing>
              <wp:anchor distT="0" distB="0" distL="0" distR="0" allowOverlap="1" layoutInCell="1" locked="0" behindDoc="0" simplePos="0" relativeHeight="15973888">
                <wp:simplePos x="0" y="0"/>
                <wp:positionH relativeFrom="page">
                  <wp:posOffset>6848475</wp:posOffset>
                </wp:positionH>
                <wp:positionV relativeFrom="page">
                  <wp:posOffset>2880366</wp:posOffset>
                </wp:positionV>
                <wp:extent cx="712470" cy="1259840"/>
                <wp:effectExtent l="0" t="0" r="0" b="0"/>
                <wp:wrapNone/>
                <wp:docPr id="511" name="Graphic 511"/>
                <wp:cNvGraphicFramePr>
                  <a:graphicFrameLocks/>
                </wp:cNvGraphicFramePr>
                <a:graphic>
                  <a:graphicData uri="http://schemas.microsoft.com/office/word/2010/wordprocessingShape">
                    <wps:wsp>
                      <wps:cNvPr id="511" name="Graphic 511"/>
                      <wps:cNvSpPr/>
                      <wps:spPr>
                        <a:xfrm>
                          <a:off x="0" y="0"/>
                          <a:ext cx="712470" cy="1259840"/>
                        </a:xfrm>
                        <a:custGeom>
                          <a:avLst/>
                          <a:gdLst/>
                          <a:ahLst/>
                          <a:cxnLst/>
                          <a:rect l="l" t="t" r="r" b="b"/>
                          <a:pathLst>
                            <a:path w="712470"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712089" y="1233843"/>
                              </a:lnTo>
                              <a:lnTo>
                                <a:pt x="712089" y="25991"/>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39.25pt;margin-top:226.800476pt;width:56.1pt;height:99.2pt;mso-position-horizontal-relative:page;mso-position-vertical-relative:page;z-index:15973888" id="docshape510" coordorigin="10785,4536" coordsize="1122,1984" path="m11791,4536l10986,4536,10908,4552,10844,4595,10801,4659,10785,4737,10785,6319,10801,6397,10844,6461,10908,6504,10986,6520,11791,6520,11869,6504,11906,6479,11906,4577,11869,4552,11791,4536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74400">
                <wp:simplePos x="0" y="0"/>
                <wp:positionH relativeFrom="page">
                  <wp:posOffset>6925540</wp:posOffset>
                </wp:positionH>
                <wp:positionV relativeFrom="page">
                  <wp:posOffset>3237534</wp:posOffset>
                </wp:positionV>
                <wp:extent cx="203835" cy="541020"/>
                <wp:effectExtent l="0" t="0" r="0" b="0"/>
                <wp:wrapNone/>
                <wp:docPr id="512" name="Textbox 512"/>
                <wp:cNvGraphicFramePr>
                  <a:graphicFrameLocks/>
                </wp:cNvGraphicFramePr>
                <a:graphic>
                  <a:graphicData uri="http://schemas.microsoft.com/office/word/2010/wordprocessingShape">
                    <wps:wsp>
                      <wps:cNvPr id="512" name="Textbox 512"/>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545.318176pt;margin-top:254.92395pt;width:16.05pt;height:42.6pt;mso-position-horizontal-relative:page;mso-position-vertical-relative:page;z-index:15974400" type="#_x0000_t202" id="docshape511"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color w:val="FF0000"/>
        </w:rPr>
        <w:t>OJ-SDI1-24</w:t>
      </w:r>
      <w:r>
        <w:rPr>
          <w:color w:val="FF0000"/>
          <w:spacing w:val="61"/>
          <w:w w:val="150"/>
        </w:rPr>
        <w:t>    </w:t>
      </w:r>
      <w:r>
        <w:rPr>
          <w:color w:val="FF0000"/>
        </w:rPr>
        <w:t>CIGARRO</w:t>
      </w:r>
      <w:r>
        <w:rPr>
          <w:color w:val="FF0000"/>
          <w:spacing w:val="50"/>
        </w:rPr>
        <w:t> </w:t>
      </w:r>
      <w:r>
        <w:rPr>
          <w:color w:val="FF0000"/>
        </w:rPr>
        <w:t>NÃO</w:t>
      </w:r>
      <w:r>
        <w:rPr>
          <w:color w:val="FF0000"/>
          <w:spacing w:val="49"/>
        </w:rPr>
        <w:t> </w:t>
      </w:r>
      <w:r>
        <w:rPr>
          <w:color w:val="FF0000"/>
        </w:rPr>
        <w:t>É</w:t>
      </w:r>
      <w:r>
        <w:rPr>
          <w:color w:val="FF0000"/>
          <w:spacing w:val="48"/>
        </w:rPr>
        <w:t> </w:t>
      </w:r>
      <w:r>
        <w:rPr>
          <w:color w:val="FF0000"/>
        </w:rPr>
        <w:t>SALÁRIO</w:t>
      </w:r>
      <w:r>
        <w:rPr>
          <w:color w:val="FF0000"/>
          <w:spacing w:val="49"/>
        </w:rPr>
        <w:t> </w:t>
      </w:r>
      <w:r>
        <w:rPr>
          <w:color w:val="FF0000"/>
        </w:rPr>
        <w:t>UTILIDADE</w:t>
      </w:r>
      <w:r>
        <w:rPr>
          <w:color w:val="FF0000"/>
          <w:spacing w:val="49"/>
        </w:rPr>
        <w:t> </w:t>
      </w:r>
      <w:r>
        <w:rPr>
          <w:color w:val="FF0000"/>
          <w:spacing w:val="-2"/>
        </w:rPr>
        <w:t>(</w:t>
      </w:r>
      <w:r>
        <w:rPr>
          <w:color w:val="FF0000"/>
          <w:spacing w:val="-2"/>
          <w:u w:val="thick" w:color="FF0000"/>
        </w:rPr>
        <w:t>cance-</w:t>
      </w:r>
    </w:p>
    <w:p>
      <w:pPr>
        <w:spacing w:line="242" w:lineRule="auto" w:before="0"/>
        <w:ind w:left="1136" w:right="139" w:firstLine="0"/>
        <w:jc w:val="both"/>
        <w:rPr>
          <w:b/>
          <w:sz w:val="28"/>
        </w:rPr>
      </w:pPr>
      <w:r>
        <w:rPr>
          <w:b/>
          <w:color w:val="FF0000"/>
          <w:sz w:val="28"/>
          <w:u w:val="thick" w:color="FF0000"/>
        </w:rPr>
        <w:t>lada em decorrência da sua conversão na Súmula nº 367</w:t>
      </w:r>
      <w:r>
        <w:rPr>
          <w:b/>
          <w:color w:val="FF0000"/>
          <w:sz w:val="28"/>
        </w:rPr>
        <w:t>) - Res. 129/2005, DJ 20, 22 e 25.04.2005</w:t>
      </w:r>
    </w:p>
    <w:p>
      <w:pPr>
        <w:spacing w:before="33"/>
        <w:ind w:left="1020" w:right="0" w:firstLine="0"/>
        <w:jc w:val="left"/>
        <w:rPr>
          <w:rFonts w:ascii="Arial" w:hAnsi="Arial"/>
          <w:sz w:val="24"/>
        </w:rPr>
      </w:pPr>
      <w:r>
        <w:rPr>
          <w:rFonts w:ascii="Arial" w:hAnsi="Arial"/>
          <w:color w:val="FF0000"/>
          <w:spacing w:val="-2"/>
          <w:sz w:val="24"/>
        </w:rPr>
        <w:t>Histórico:</w:t>
      </w:r>
    </w:p>
    <w:p>
      <w:pPr>
        <w:spacing w:before="35"/>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29.03.1996</w:t>
      </w:r>
    </w:p>
    <w:p>
      <w:pPr>
        <w:pStyle w:val="BodyText"/>
        <w:spacing w:before="1"/>
        <w:rPr>
          <w:sz w:val="23"/>
        </w:rPr>
      </w:pPr>
    </w:p>
    <w:p>
      <w:pPr>
        <w:pStyle w:val="Heading3"/>
        <w:ind w:left="284"/>
      </w:pPr>
      <w:r>
        <w:rPr>
          <w:color w:val="FF0000"/>
        </w:rPr>
        <w:t>OJ-SDI1-25</w:t>
      </w:r>
      <w:r>
        <w:rPr>
          <w:color w:val="FF0000"/>
          <w:spacing w:val="62"/>
          <w:w w:val="150"/>
        </w:rPr>
        <w:t>    </w:t>
      </w:r>
      <w:r>
        <w:rPr>
          <w:color w:val="FF0000"/>
        </w:rPr>
        <w:t>CIPA.</w:t>
      </w:r>
      <w:r>
        <w:rPr>
          <w:color w:val="FF0000"/>
          <w:spacing w:val="12"/>
        </w:rPr>
        <w:t> </w:t>
      </w:r>
      <w:r>
        <w:rPr>
          <w:color w:val="FF0000"/>
        </w:rPr>
        <w:t>SUPLENTE.</w:t>
      </w:r>
      <w:r>
        <w:rPr>
          <w:color w:val="FF0000"/>
          <w:spacing w:val="13"/>
        </w:rPr>
        <w:t> </w:t>
      </w:r>
      <w:r>
        <w:rPr>
          <w:color w:val="FF0000"/>
        </w:rPr>
        <w:t>ANTES</w:t>
      </w:r>
      <w:r>
        <w:rPr>
          <w:color w:val="FF0000"/>
          <w:spacing w:val="11"/>
        </w:rPr>
        <w:t> </w:t>
      </w:r>
      <w:r>
        <w:rPr>
          <w:color w:val="FF0000"/>
        </w:rPr>
        <w:t>DA</w:t>
      </w:r>
      <w:r>
        <w:rPr>
          <w:color w:val="FF0000"/>
          <w:spacing w:val="13"/>
        </w:rPr>
        <w:t> </w:t>
      </w:r>
      <w:r>
        <w:rPr>
          <w:color w:val="FF0000"/>
        </w:rPr>
        <w:t>CF/1988.</w:t>
      </w:r>
      <w:r>
        <w:rPr>
          <w:color w:val="FF0000"/>
          <w:spacing w:val="11"/>
        </w:rPr>
        <w:t> </w:t>
      </w:r>
      <w:r>
        <w:rPr>
          <w:color w:val="FF0000"/>
        </w:rPr>
        <w:t>NÃO</w:t>
      </w:r>
      <w:r>
        <w:rPr>
          <w:color w:val="FF0000"/>
          <w:spacing w:val="11"/>
        </w:rPr>
        <w:t> </w:t>
      </w:r>
      <w:r>
        <w:rPr>
          <w:color w:val="FF0000"/>
          <w:spacing w:val="-5"/>
        </w:rPr>
        <w:t>TEM</w:t>
      </w:r>
    </w:p>
    <w:p>
      <w:pPr>
        <w:pStyle w:val="Heading4"/>
        <w:spacing w:before="2"/>
        <w:ind w:right="140"/>
      </w:pPr>
      <w:r>
        <w:rPr>
          <w:color w:val="FF0000"/>
        </w:rPr>
        <w:t>DIREITO À ESTABILIDADE (</w:t>
      </w:r>
      <w:r>
        <w:rPr>
          <w:color w:val="FF0000"/>
          <w:u w:val="thick" w:color="FF0000"/>
        </w:rPr>
        <w:t>cancelada em decorrência da</w:t>
      </w:r>
      <w:r>
        <w:rPr>
          <w:color w:val="FF0000"/>
        </w:rPr>
        <w:t> </w:t>
      </w:r>
      <w:r>
        <w:rPr>
          <w:color w:val="FF0000"/>
          <w:u w:val="thick" w:color="FF0000"/>
        </w:rPr>
        <w:t>nova redação conferida à Súmula nº 339</w:t>
      </w:r>
      <w:r>
        <w:rPr>
          <w:color w:val="FF0000"/>
        </w:rPr>
        <w:t>) - Res. 129/2005, DJ 20, 22 e 25.04.2005</w:t>
      </w:r>
    </w:p>
    <w:p>
      <w:pPr>
        <w:spacing w:before="37"/>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29.03.1996</w:t>
      </w:r>
    </w:p>
    <w:p>
      <w:pPr>
        <w:pStyle w:val="BodyText"/>
        <w:spacing w:before="10"/>
        <w:rPr>
          <w:sz w:val="22"/>
        </w:rPr>
      </w:pPr>
    </w:p>
    <w:p>
      <w:pPr>
        <w:pStyle w:val="Heading3"/>
        <w:spacing w:line="242" w:lineRule="auto"/>
        <w:ind w:right="138" w:hanging="853"/>
      </w:pPr>
      <w:r>
        <w:rPr/>
        <w:t>OJ-SDI1-26</w:t>
      </w:r>
      <w:r>
        <w:rPr>
          <w:spacing w:val="80"/>
        </w:rPr>
        <w:t> </w:t>
      </w:r>
      <w:r>
        <w:rPr/>
        <w:t>COMPETÊNCIA DA JUSTIÇA DO TRABALHO. COMPLEMENTAÇÃO</w:t>
      </w:r>
      <w:r>
        <w:rPr>
          <w:spacing w:val="49"/>
        </w:rPr>
        <w:t> </w:t>
      </w:r>
      <w:r>
        <w:rPr/>
        <w:t>DE</w:t>
      </w:r>
      <w:r>
        <w:rPr>
          <w:spacing w:val="51"/>
        </w:rPr>
        <w:t> </w:t>
      </w:r>
      <w:r>
        <w:rPr/>
        <w:t>PENSÃO</w:t>
      </w:r>
      <w:r>
        <w:rPr>
          <w:spacing w:val="51"/>
        </w:rPr>
        <w:t> </w:t>
      </w:r>
      <w:r>
        <w:rPr/>
        <w:t>REQUERIDA</w:t>
      </w:r>
      <w:r>
        <w:rPr>
          <w:spacing w:val="50"/>
        </w:rPr>
        <w:t> </w:t>
      </w:r>
      <w:r>
        <w:rPr/>
        <w:t>POR</w:t>
      </w:r>
      <w:r>
        <w:rPr>
          <w:spacing w:val="51"/>
        </w:rPr>
        <w:t> </w:t>
      </w:r>
      <w:r>
        <w:rPr>
          <w:spacing w:val="-5"/>
        </w:rPr>
        <w:t>VI-</w:t>
      </w:r>
    </w:p>
    <w:p>
      <w:pPr>
        <w:pStyle w:val="Heading4"/>
        <w:ind w:right="138" w:hanging="1"/>
      </w:pPr>
      <w:r>
        <w:rPr/>
        <w:t>ÚVA DE EX-EMPREGADO (inserido dispositivo) - Res. 129/2005, DJ 20, 22 e 25.04.2005</w:t>
      </w:r>
    </w:p>
    <w:p>
      <w:pPr>
        <w:spacing w:line="240" w:lineRule="auto" w:before="28"/>
        <w:ind w:left="1136" w:right="143" w:firstLine="0"/>
        <w:jc w:val="both"/>
        <w:rPr>
          <w:sz w:val="28"/>
        </w:rPr>
      </w:pPr>
      <w:r>
        <w:rPr>
          <w:sz w:val="28"/>
        </w:rPr>
        <w:t>A Justiça do Trabalho é competente para apreciar pedido de com- plementação de pensão postulada por viúva de ex-empregado, por se tratar de pedido que deriva do contrato de trabalho.</w:t>
      </w:r>
    </w:p>
    <w:p>
      <w:pPr>
        <w:spacing w:before="45"/>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4"/>
          <w:sz w:val="24"/>
        </w:rPr>
        <w:t> </w:t>
      </w:r>
      <w:r>
        <w:rPr>
          <w:sz w:val="24"/>
        </w:rPr>
        <w:t>original</w:t>
      </w:r>
      <w:r>
        <w:rPr>
          <w:spacing w:val="-2"/>
          <w:sz w:val="24"/>
        </w:rPr>
        <w:t> </w:t>
      </w:r>
      <w:r>
        <w:rPr>
          <w:sz w:val="24"/>
        </w:rPr>
        <w:t>-</w:t>
      </w:r>
      <w:r>
        <w:rPr>
          <w:spacing w:val="-2"/>
          <w:sz w:val="24"/>
        </w:rPr>
        <w:t> </w:t>
      </w:r>
      <w:r>
        <w:rPr>
          <w:sz w:val="24"/>
        </w:rPr>
        <w:t>Inserida</w:t>
      </w:r>
      <w:r>
        <w:rPr>
          <w:spacing w:val="-2"/>
          <w:sz w:val="24"/>
        </w:rPr>
        <w:t> </w:t>
      </w:r>
      <w:r>
        <w:rPr>
          <w:sz w:val="24"/>
        </w:rPr>
        <w:t>em</w:t>
      </w:r>
      <w:r>
        <w:rPr>
          <w:spacing w:val="-2"/>
          <w:sz w:val="24"/>
        </w:rPr>
        <w:t> 01.02.1995</w:t>
      </w:r>
    </w:p>
    <w:p>
      <w:pPr>
        <w:pStyle w:val="BodyText"/>
        <w:rPr>
          <w:sz w:val="23"/>
        </w:rPr>
      </w:pPr>
    </w:p>
    <w:p>
      <w:pPr>
        <w:pStyle w:val="Heading4"/>
        <w:spacing w:before="1"/>
        <w:ind w:right="139" w:hanging="853"/>
      </w:pPr>
      <w:r>
        <w:rPr>
          <w:color w:val="FF0000"/>
        </w:rPr>
        <w:t>OJ-SDI1-27</w:t>
      </w:r>
      <w:r>
        <w:rPr>
          <w:color w:val="FF0000"/>
          <w:spacing w:val="40"/>
        </w:rPr>
        <w:t>  </w:t>
      </w:r>
      <w:r>
        <w:rPr>
          <w:color w:val="FF0000"/>
        </w:rPr>
        <w:t>CONAB.</w:t>
      </w:r>
      <w:r>
        <w:rPr>
          <w:color w:val="FF0000"/>
          <w:spacing w:val="40"/>
        </w:rPr>
        <w:t> </w:t>
      </w:r>
      <w:r>
        <w:rPr>
          <w:color w:val="FF0000"/>
        </w:rPr>
        <w:t>ESTABILIDADE</w:t>
      </w:r>
      <w:r>
        <w:rPr>
          <w:color w:val="FF0000"/>
          <w:spacing w:val="40"/>
        </w:rPr>
        <w:t> </w:t>
      </w:r>
      <w:r>
        <w:rPr>
          <w:color w:val="FF0000"/>
        </w:rPr>
        <w:t>CONCEDIDA</w:t>
      </w:r>
      <w:r>
        <w:rPr>
          <w:color w:val="FF0000"/>
          <w:spacing w:val="40"/>
        </w:rPr>
        <w:t> </w:t>
      </w:r>
      <w:r>
        <w:rPr>
          <w:color w:val="FF0000"/>
        </w:rPr>
        <w:t>POR</w:t>
      </w:r>
      <w:r>
        <w:rPr>
          <w:color w:val="FF0000"/>
          <w:spacing w:val="40"/>
        </w:rPr>
        <w:t> </w:t>
      </w:r>
      <w:r>
        <w:rPr>
          <w:color w:val="FF0000"/>
        </w:rPr>
        <w:t>NORMA</w:t>
      </w:r>
      <w:r>
        <w:rPr>
          <w:color w:val="FF0000"/>
          <w:spacing w:val="22"/>
        </w:rPr>
        <w:t> </w:t>
      </w:r>
      <w:r>
        <w:rPr>
          <w:color w:val="FF0000"/>
        </w:rPr>
        <w:t>INTERNA.</w:t>
      </w:r>
      <w:r>
        <w:rPr>
          <w:color w:val="FF0000"/>
          <w:spacing w:val="22"/>
        </w:rPr>
        <w:t> </w:t>
      </w:r>
      <w:r>
        <w:rPr>
          <w:color w:val="FF0000"/>
        </w:rPr>
        <w:t>NÃO</w:t>
      </w:r>
      <w:r>
        <w:rPr>
          <w:color w:val="FF0000"/>
          <w:spacing w:val="25"/>
        </w:rPr>
        <w:t> </w:t>
      </w:r>
      <w:r>
        <w:rPr>
          <w:color w:val="FF0000"/>
        </w:rPr>
        <w:t>ASSEGURADA.</w:t>
      </w:r>
      <w:r>
        <w:rPr>
          <w:color w:val="FF0000"/>
          <w:spacing w:val="24"/>
        </w:rPr>
        <w:t> </w:t>
      </w:r>
      <w:r>
        <w:rPr>
          <w:color w:val="FF0000"/>
        </w:rPr>
        <w:t>AVISO</w:t>
      </w:r>
      <w:r>
        <w:rPr>
          <w:color w:val="FF0000"/>
          <w:spacing w:val="23"/>
        </w:rPr>
        <w:t> </w:t>
      </w:r>
      <w:r>
        <w:rPr>
          <w:color w:val="FF0000"/>
        </w:rPr>
        <w:t>DIREH</w:t>
      </w:r>
      <w:r>
        <w:rPr>
          <w:color w:val="FF0000"/>
          <w:spacing w:val="23"/>
        </w:rPr>
        <w:t> </w:t>
      </w:r>
      <w:r>
        <w:rPr>
          <w:color w:val="FF0000"/>
          <w:spacing w:val="-5"/>
        </w:rPr>
        <w:t>Nº</w:t>
      </w:r>
    </w:p>
    <w:p>
      <w:pPr>
        <w:spacing w:before="0"/>
        <w:ind w:left="1136" w:right="141" w:firstLine="0"/>
        <w:jc w:val="both"/>
        <w:rPr>
          <w:b/>
          <w:sz w:val="28"/>
        </w:rPr>
      </w:pPr>
      <w:r>
        <w:rPr>
          <w:b/>
          <w:color w:val="FF0000"/>
          <w:sz w:val="28"/>
        </w:rPr>
        <w:t>02/1984 (</w:t>
      </w:r>
      <w:r>
        <w:rPr>
          <w:b/>
          <w:color w:val="FF0000"/>
          <w:sz w:val="28"/>
          <w:u w:val="thick" w:color="FF0000"/>
        </w:rPr>
        <w:t>cancelada em decorrência da sua conversão na Súmula</w:t>
      </w:r>
      <w:r>
        <w:rPr>
          <w:b/>
          <w:color w:val="FF0000"/>
          <w:sz w:val="28"/>
        </w:rPr>
        <w:t> </w:t>
      </w:r>
      <w:r>
        <w:rPr>
          <w:b/>
          <w:color w:val="FF0000"/>
          <w:sz w:val="28"/>
          <w:u w:val="thick" w:color="FF0000"/>
        </w:rPr>
        <w:t>nº 355</w:t>
      </w:r>
      <w:r>
        <w:rPr>
          <w:b/>
          <w:color w:val="FF0000"/>
          <w:sz w:val="28"/>
        </w:rPr>
        <w:t>) - Res. 72/1997, DJ 08.07.1997)</w:t>
      </w:r>
    </w:p>
    <w:p>
      <w:pPr>
        <w:spacing w:before="39"/>
        <w:ind w:left="1020" w:right="0" w:firstLine="0"/>
        <w:jc w:val="left"/>
        <w:rPr>
          <w:rFonts w:ascii="Arial" w:hAnsi="Arial"/>
          <w:sz w:val="24"/>
        </w:rPr>
      </w:pPr>
      <w:r>
        <w:rPr>
          <w:rFonts w:ascii="Arial" w:hAnsi="Arial"/>
          <w:color w:val="FF0000"/>
          <w:spacing w:val="-2"/>
          <w:sz w:val="24"/>
        </w:rPr>
        <w:t>Histórico:</w:t>
      </w:r>
    </w:p>
    <w:p>
      <w:pPr>
        <w:spacing w:before="35"/>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05.10.1995</w:t>
      </w:r>
    </w:p>
    <w:p>
      <w:pPr>
        <w:pStyle w:val="BodyText"/>
        <w:rPr>
          <w:sz w:val="23"/>
        </w:rPr>
      </w:pPr>
    </w:p>
    <w:p>
      <w:pPr>
        <w:pStyle w:val="Heading3"/>
        <w:ind w:left="1135" w:right="141" w:hanging="852"/>
      </w:pPr>
      <w:r>
        <w:rPr/>
        <w:t>OJ-SDI1-28</w:t>
      </w:r>
      <w:r>
        <w:rPr>
          <w:spacing w:val="80"/>
        </w:rPr>
        <w:t>  </w:t>
      </w:r>
      <w:r>
        <w:rPr/>
        <w:t>CORREÇÃO MONETÁRIA SOBRE AS DIFEREN- ÇAS</w:t>
      </w:r>
      <w:r>
        <w:rPr>
          <w:spacing w:val="77"/>
        </w:rPr>
        <w:t> </w:t>
      </w:r>
      <w:r>
        <w:rPr/>
        <w:t>SALARIAIS.</w:t>
      </w:r>
      <w:r>
        <w:rPr>
          <w:spacing w:val="79"/>
        </w:rPr>
        <w:t> </w:t>
      </w:r>
      <w:r>
        <w:rPr/>
        <w:t>UNIVERSIDADES</w:t>
      </w:r>
      <w:r>
        <w:rPr>
          <w:spacing w:val="79"/>
        </w:rPr>
        <w:t> </w:t>
      </w:r>
      <w:r>
        <w:rPr/>
        <w:t>FEDERAIS.</w:t>
      </w:r>
      <w:r>
        <w:rPr>
          <w:spacing w:val="79"/>
        </w:rPr>
        <w:t> </w:t>
      </w:r>
      <w:r>
        <w:rPr>
          <w:spacing w:val="-2"/>
        </w:rPr>
        <w:t>DEVIDA.</w:t>
      </w:r>
    </w:p>
    <w:p>
      <w:pPr>
        <w:pStyle w:val="Heading4"/>
        <w:spacing w:before="2"/>
        <w:ind w:left="1135" w:right="139"/>
      </w:pPr>
      <w:r>
        <w:rPr/>
        <w:t>LEI Nº 7.596/1987 (nova redação) - Res. 129/2005, DJ 20, 22 e </w:t>
      </w:r>
      <w:r>
        <w:rPr>
          <w:spacing w:val="-2"/>
        </w:rPr>
        <w:t>25.04.2005</w:t>
      </w:r>
    </w:p>
    <w:p>
      <w:pPr>
        <w:spacing w:line="240" w:lineRule="auto" w:before="33"/>
        <w:ind w:left="1135" w:right="136" w:firstLine="0"/>
        <w:jc w:val="both"/>
        <w:rPr>
          <w:sz w:val="28"/>
        </w:rPr>
      </w:pPr>
      <w:r>
        <w:rPr>
          <w:sz w:val="28"/>
        </w:rPr>
        <w:t>Incide correção monetária sobre as diferenças salariais dos servido- res das universidades federais, decorrentes da aplicação retroativa dos efeitos financeiros assegurados pela Lei nº 7.596/87, pois a cor- reção monetária tem como escopo único minimizar a desvalorização da moeda em decorrência da corrosão inflacionária.</w:t>
      </w:r>
    </w:p>
    <w:p>
      <w:pPr>
        <w:spacing w:before="44"/>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4"/>
          <w:sz w:val="24"/>
        </w:rPr>
        <w:t> </w:t>
      </w:r>
      <w:r>
        <w:rPr>
          <w:sz w:val="24"/>
        </w:rPr>
        <w:t>original</w:t>
      </w:r>
      <w:r>
        <w:rPr>
          <w:spacing w:val="-2"/>
          <w:sz w:val="24"/>
        </w:rPr>
        <w:t> </w:t>
      </w:r>
      <w:r>
        <w:rPr>
          <w:sz w:val="24"/>
        </w:rPr>
        <w:t>-</w:t>
      </w:r>
      <w:r>
        <w:rPr>
          <w:spacing w:val="-2"/>
          <w:sz w:val="24"/>
        </w:rPr>
        <w:t> </w:t>
      </w:r>
      <w:r>
        <w:rPr>
          <w:sz w:val="24"/>
        </w:rPr>
        <w:t>Inserida</w:t>
      </w:r>
      <w:r>
        <w:rPr>
          <w:spacing w:val="-2"/>
          <w:sz w:val="24"/>
        </w:rPr>
        <w:t> </w:t>
      </w:r>
      <w:r>
        <w:rPr>
          <w:sz w:val="24"/>
        </w:rPr>
        <w:t>em</w:t>
      </w:r>
      <w:r>
        <w:rPr>
          <w:spacing w:val="-2"/>
          <w:sz w:val="24"/>
        </w:rPr>
        <w:t> 14.03.1994</w:t>
      </w:r>
    </w:p>
    <w:p>
      <w:pPr>
        <w:spacing w:line="237" w:lineRule="auto" w:before="43"/>
        <w:ind w:left="1135" w:right="176" w:firstLine="0"/>
        <w:jc w:val="left"/>
        <w:rPr>
          <w:i/>
          <w:sz w:val="24"/>
        </w:rPr>
      </w:pPr>
      <w:r>
        <w:rPr>
          <w:i/>
          <w:sz w:val="24"/>
        </w:rPr>
        <w:t>28. Correção monetária sobre as diferenças salariais. Fundação Universidade de Brasília (FUB). Devida. Lei nº 7.596/87.</w:t>
      </w:r>
    </w:p>
    <w:p>
      <w:pPr>
        <w:spacing w:after="0" w:line="237" w:lineRule="auto"/>
        <w:jc w:val="left"/>
        <w:rPr>
          <w:sz w:val="24"/>
        </w:rPr>
        <w:sectPr>
          <w:pgSz w:w="11910" w:h="16840"/>
          <w:pgMar w:header="765" w:footer="870" w:top="1100" w:bottom="1060" w:left="1360" w:right="1500"/>
        </w:sectPr>
      </w:pPr>
    </w:p>
    <w:p>
      <w:pPr>
        <w:pStyle w:val="Heading4"/>
        <w:tabs>
          <w:tab w:pos="2410" w:val="left" w:leader="none"/>
        </w:tabs>
        <w:spacing w:before="77"/>
        <w:ind w:right="141" w:hanging="853"/>
        <w:jc w:val="right"/>
      </w:pPr>
      <w:r>
        <w:rPr/>
        <mc:AlternateContent>
          <mc:Choice Requires="wps">
            <w:drawing>
              <wp:anchor distT="0" distB="0" distL="0" distR="0" allowOverlap="1" layoutInCell="1" locked="0" behindDoc="0" simplePos="0" relativeHeight="15974912">
                <wp:simplePos x="0" y="0"/>
                <wp:positionH relativeFrom="page">
                  <wp:posOffset>0</wp:posOffset>
                </wp:positionH>
                <wp:positionV relativeFrom="page">
                  <wp:posOffset>2889891</wp:posOffset>
                </wp:positionV>
                <wp:extent cx="711200" cy="1259840"/>
                <wp:effectExtent l="0" t="0" r="0" b="0"/>
                <wp:wrapNone/>
                <wp:docPr id="513" name="Graphic 513"/>
                <wp:cNvGraphicFramePr>
                  <a:graphicFrameLocks/>
                </wp:cNvGraphicFramePr>
                <a:graphic>
                  <a:graphicData uri="http://schemas.microsoft.com/office/word/2010/wordprocessingShape">
                    <wps:wsp>
                      <wps:cNvPr id="513" name="Graphic 513"/>
                      <wps:cNvSpPr/>
                      <wps:spPr>
                        <a:xfrm>
                          <a:off x="0" y="0"/>
                          <a:ext cx="711200" cy="1259840"/>
                        </a:xfrm>
                        <a:custGeom>
                          <a:avLst/>
                          <a:gdLst/>
                          <a:ahLst/>
                          <a:cxnLst/>
                          <a:rect l="l" t="t" r="r" b="b"/>
                          <a:pathLst>
                            <a:path w="711200" h="1259840">
                              <a:moveTo>
                                <a:pt x="583449" y="0"/>
                              </a:moveTo>
                              <a:lnTo>
                                <a:pt x="72490" y="0"/>
                              </a:lnTo>
                              <a:lnTo>
                                <a:pt x="22768" y="10037"/>
                              </a:lnTo>
                              <a:lnTo>
                                <a:pt x="0" y="25388"/>
                              </a:lnTo>
                              <a:lnTo>
                                <a:pt x="0" y="1234446"/>
                              </a:lnTo>
                              <a:lnTo>
                                <a:pt x="22768" y="1249800"/>
                              </a:lnTo>
                              <a:lnTo>
                                <a:pt x="72490" y="1259839"/>
                              </a:lnTo>
                              <a:lnTo>
                                <a:pt x="583449" y="1259839"/>
                              </a:lnTo>
                              <a:lnTo>
                                <a:pt x="633178" y="1249800"/>
                              </a:lnTo>
                              <a:lnTo>
                                <a:pt x="673784" y="1222421"/>
                              </a:lnTo>
                              <a:lnTo>
                                <a:pt x="701160" y="1181814"/>
                              </a:lnTo>
                              <a:lnTo>
                                <a:pt x="711198" y="1132090"/>
                              </a:lnTo>
                              <a:lnTo>
                                <a:pt x="711198" y="127736"/>
                              </a:lnTo>
                              <a:lnTo>
                                <a:pt x="701160" y="78015"/>
                              </a:lnTo>
                              <a:lnTo>
                                <a:pt x="673784" y="37412"/>
                              </a:lnTo>
                              <a:lnTo>
                                <a:pt x="633178" y="10037"/>
                              </a:lnTo>
                              <a:lnTo>
                                <a:pt x="58344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227.550476pt;width:56pt;height:99.2pt;mso-position-horizontal-relative:page;mso-position-vertical-relative:page;z-index:15974912" id="docshape512" coordorigin="0,4551" coordsize="1120,1984" path="m919,4551l114,4551,36,4567,0,4591,0,6495,36,6519,114,6535,919,6535,997,6519,1061,6476,1104,6412,1120,6334,1120,4752,1104,4674,1061,4610,997,4567,919,4551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75424">
                <wp:simplePos x="0" y="0"/>
                <wp:positionH relativeFrom="page">
                  <wp:posOffset>453112</wp:posOffset>
                </wp:positionH>
                <wp:positionV relativeFrom="page">
                  <wp:posOffset>3254298</wp:posOffset>
                </wp:positionV>
                <wp:extent cx="203835" cy="541020"/>
                <wp:effectExtent l="0" t="0" r="0" b="0"/>
                <wp:wrapNone/>
                <wp:docPr id="514" name="Textbox 514"/>
                <wp:cNvGraphicFramePr>
                  <a:graphicFrameLocks/>
                </wp:cNvGraphicFramePr>
                <a:graphic>
                  <a:graphicData uri="http://schemas.microsoft.com/office/word/2010/wordprocessingShape">
                    <wps:wsp>
                      <wps:cNvPr id="514" name="Textbox 514"/>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35.678165pt;margin-top:256.243958pt;width:16.05pt;height:42.6pt;mso-position-horizontal-relative:page;mso-position-vertical-relative:page;z-index:15975424" type="#_x0000_t202" id="docshape513"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color w:val="FF0000"/>
          <w:spacing w:val="-2"/>
        </w:rPr>
        <w:t>OJ-SDI1-29</w:t>
      </w:r>
      <w:r>
        <w:rPr>
          <w:color w:val="FF0000"/>
        </w:rPr>
        <w:tab/>
        <w:t>CUSTAS.</w:t>
      </w:r>
      <w:r>
        <w:rPr>
          <w:color w:val="FF0000"/>
          <w:spacing w:val="40"/>
        </w:rPr>
        <w:t> </w:t>
      </w:r>
      <w:r>
        <w:rPr>
          <w:color w:val="FF0000"/>
        </w:rPr>
        <w:t>MANDADO</w:t>
      </w:r>
      <w:r>
        <w:rPr>
          <w:color w:val="FF0000"/>
          <w:spacing w:val="40"/>
        </w:rPr>
        <w:t> </w:t>
      </w:r>
      <w:r>
        <w:rPr>
          <w:color w:val="FF0000"/>
        </w:rPr>
        <w:t>DE</w:t>
      </w:r>
      <w:r>
        <w:rPr>
          <w:color w:val="FF0000"/>
          <w:spacing w:val="40"/>
        </w:rPr>
        <w:t> </w:t>
      </w:r>
      <w:r>
        <w:rPr>
          <w:color w:val="FF0000"/>
        </w:rPr>
        <w:t>SEGURANÇA.</w:t>
      </w:r>
      <w:r>
        <w:rPr>
          <w:color w:val="FF0000"/>
          <w:spacing w:val="40"/>
        </w:rPr>
        <w:t> </w:t>
      </w:r>
      <w:r>
        <w:rPr>
          <w:color w:val="FF0000"/>
        </w:rPr>
        <w:t>RECUR- SO</w:t>
      </w:r>
      <w:r>
        <w:rPr>
          <w:color w:val="FF0000"/>
          <w:spacing w:val="20"/>
        </w:rPr>
        <w:t> </w:t>
      </w:r>
      <w:r>
        <w:rPr>
          <w:color w:val="FF0000"/>
        </w:rPr>
        <w:t>ORDINÁRIO.</w:t>
      </w:r>
      <w:r>
        <w:rPr>
          <w:color w:val="FF0000"/>
          <w:spacing w:val="22"/>
        </w:rPr>
        <w:t> </w:t>
      </w:r>
      <w:r>
        <w:rPr>
          <w:color w:val="FF0000"/>
        </w:rPr>
        <w:t>EXIGÊNCIA</w:t>
      </w:r>
      <w:r>
        <w:rPr>
          <w:color w:val="FF0000"/>
          <w:spacing w:val="22"/>
        </w:rPr>
        <w:t> </w:t>
      </w:r>
      <w:r>
        <w:rPr>
          <w:color w:val="FF0000"/>
        </w:rPr>
        <w:t>DO</w:t>
      </w:r>
      <w:r>
        <w:rPr>
          <w:color w:val="FF0000"/>
          <w:spacing w:val="23"/>
        </w:rPr>
        <w:t> </w:t>
      </w:r>
      <w:r>
        <w:rPr>
          <w:color w:val="FF0000"/>
        </w:rPr>
        <w:t>PAGAMENTO</w:t>
      </w:r>
      <w:r>
        <w:rPr>
          <w:color w:val="FF0000"/>
          <w:spacing w:val="22"/>
        </w:rPr>
        <w:t> </w:t>
      </w:r>
      <w:r>
        <w:rPr>
          <w:color w:val="FF0000"/>
          <w:spacing w:val="-2"/>
        </w:rPr>
        <w:t>(</w:t>
      </w:r>
      <w:r>
        <w:rPr>
          <w:color w:val="FF0000"/>
          <w:spacing w:val="-2"/>
          <w:u w:val="thick" w:color="FF0000"/>
        </w:rPr>
        <w:t>cancelada</w:t>
      </w:r>
    </w:p>
    <w:p>
      <w:pPr>
        <w:spacing w:before="1"/>
        <w:ind w:left="1136" w:right="142" w:firstLine="0"/>
        <w:jc w:val="both"/>
        <w:rPr>
          <w:b/>
          <w:sz w:val="28"/>
        </w:rPr>
      </w:pPr>
      <w:r>
        <w:rPr>
          <w:b/>
          <w:color w:val="FF0000"/>
          <w:sz w:val="28"/>
          <w:u w:val="thick" w:color="FF0000"/>
        </w:rPr>
        <w:t>em decorrência da sua conversão na Orientação Jurisprudencial</w:t>
      </w:r>
      <w:r>
        <w:rPr>
          <w:b/>
          <w:color w:val="FF0000"/>
          <w:sz w:val="28"/>
        </w:rPr>
        <w:t> </w:t>
      </w:r>
      <w:r>
        <w:rPr>
          <w:b/>
          <w:color w:val="FF0000"/>
          <w:sz w:val="28"/>
          <w:u w:val="thick" w:color="FF0000"/>
        </w:rPr>
        <w:t>nº 148 da SBDI-II</w:t>
      </w:r>
      <w:r>
        <w:rPr>
          <w:b/>
          <w:color w:val="FF0000"/>
          <w:sz w:val="28"/>
        </w:rPr>
        <w:t>) - Res. 129/2005, DJ 20, 22 e 25.04.2005</w:t>
      </w:r>
    </w:p>
    <w:p>
      <w:pPr>
        <w:spacing w:before="38"/>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03.06.1996</w:t>
      </w:r>
    </w:p>
    <w:p>
      <w:pPr>
        <w:pStyle w:val="BodyText"/>
        <w:spacing w:before="10"/>
        <w:rPr>
          <w:sz w:val="22"/>
        </w:rPr>
      </w:pPr>
    </w:p>
    <w:p>
      <w:pPr>
        <w:pStyle w:val="Heading4"/>
        <w:tabs>
          <w:tab w:pos="2126" w:val="left" w:leader="none"/>
        </w:tabs>
        <w:ind w:left="0" w:right="137"/>
        <w:jc w:val="right"/>
      </w:pPr>
      <w:r>
        <w:rPr>
          <w:color w:val="FF0000"/>
          <w:spacing w:val="-2"/>
        </w:rPr>
        <w:t>OJ-SDI1-</w:t>
      </w:r>
      <w:r>
        <w:rPr>
          <w:color w:val="FF0000"/>
          <w:spacing w:val="-5"/>
        </w:rPr>
        <w:t>30</w:t>
      </w:r>
      <w:r>
        <w:rPr>
          <w:color w:val="FF0000"/>
        </w:rPr>
        <w:tab/>
        <w:t>CUSTAS.</w:t>
      </w:r>
      <w:r>
        <w:rPr>
          <w:color w:val="FF0000"/>
          <w:spacing w:val="20"/>
        </w:rPr>
        <w:t> </w:t>
      </w:r>
      <w:r>
        <w:rPr>
          <w:color w:val="FF0000"/>
        </w:rPr>
        <w:t>PRAZO</w:t>
      </w:r>
      <w:r>
        <w:rPr>
          <w:color w:val="FF0000"/>
          <w:spacing w:val="25"/>
        </w:rPr>
        <w:t> </w:t>
      </w:r>
      <w:r>
        <w:rPr>
          <w:color w:val="FF0000"/>
        </w:rPr>
        <w:t>PARA</w:t>
      </w:r>
      <w:r>
        <w:rPr>
          <w:color w:val="FF0000"/>
          <w:spacing w:val="22"/>
        </w:rPr>
        <w:t> </w:t>
      </w:r>
      <w:r>
        <w:rPr>
          <w:color w:val="FF0000"/>
        </w:rPr>
        <w:t>COMPROVAÇÃO</w:t>
      </w:r>
      <w:r>
        <w:rPr>
          <w:color w:val="FF0000"/>
          <w:spacing w:val="23"/>
        </w:rPr>
        <w:t> </w:t>
      </w:r>
      <w:r>
        <w:rPr>
          <w:color w:val="FF0000"/>
          <w:spacing w:val="-2"/>
        </w:rPr>
        <w:t>(</w:t>
      </w:r>
      <w:r>
        <w:rPr>
          <w:color w:val="FF0000"/>
          <w:spacing w:val="-2"/>
          <w:u w:val="thick" w:color="FF0000"/>
        </w:rPr>
        <w:t>cance-</w:t>
      </w:r>
    </w:p>
    <w:p>
      <w:pPr>
        <w:spacing w:before="2"/>
        <w:ind w:left="1136" w:right="138" w:firstLine="0"/>
        <w:jc w:val="both"/>
        <w:rPr>
          <w:b/>
          <w:sz w:val="28"/>
        </w:rPr>
      </w:pPr>
      <w:r>
        <w:rPr>
          <w:b/>
          <w:color w:val="FF0000"/>
          <w:sz w:val="28"/>
          <w:u w:val="thick" w:color="FF0000"/>
        </w:rPr>
        <w:t>lada em decorrência da sua conversão na Súmula nº 352</w:t>
      </w:r>
      <w:r>
        <w:rPr>
          <w:b/>
          <w:color w:val="FF0000"/>
          <w:sz w:val="28"/>
        </w:rPr>
        <w:t>) - Res. 69/1997 - DJ 30.05.1997</w:t>
      </w:r>
    </w:p>
    <w:p>
      <w:pPr>
        <w:spacing w:before="38"/>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29.03.1996</w:t>
      </w:r>
    </w:p>
    <w:p>
      <w:pPr>
        <w:pStyle w:val="BodyText"/>
        <w:spacing w:before="10"/>
        <w:rPr>
          <w:sz w:val="22"/>
        </w:rPr>
      </w:pPr>
    </w:p>
    <w:p>
      <w:pPr>
        <w:pStyle w:val="Heading4"/>
        <w:spacing w:line="242" w:lineRule="auto"/>
        <w:ind w:right="139" w:hanging="853"/>
      </w:pPr>
      <w:r>
        <w:rPr>
          <w:color w:val="FF0000"/>
        </w:rPr>
        <w:t>OJ-SDI1-31</w:t>
      </w:r>
      <w:r>
        <w:rPr>
          <w:color w:val="FF0000"/>
          <w:spacing w:val="80"/>
        </w:rPr>
        <w:t>   </w:t>
      </w:r>
      <w:r>
        <w:rPr>
          <w:color w:val="FF0000"/>
        </w:rPr>
        <w:t>DEPÓSITO</w:t>
      </w:r>
      <w:r>
        <w:rPr>
          <w:color w:val="FF0000"/>
          <w:spacing w:val="80"/>
        </w:rPr>
        <w:t> </w:t>
      </w:r>
      <w:r>
        <w:rPr>
          <w:color w:val="FF0000"/>
        </w:rPr>
        <w:t>RECURSAL</w:t>
      </w:r>
      <w:r>
        <w:rPr>
          <w:color w:val="FF0000"/>
          <w:spacing w:val="80"/>
        </w:rPr>
        <w:t> </w:t>
      </w:r>
      <w:r>
        <w:rPr>
          <w:color w:val="FF0000"/>
        </w:rPr>
        <w:t>E</w:t>
      </w:r>
      <w:r>
        <w:rPr>
          <w:color w:val="FF0000"/>
          <w:spacing w:val="80"/>
        </w:rPr>
        <w:t> </w:t>
      </w:r>
      <w:r>
        <w:rPr>
          <w:color w:val="FF0000"/>
        </w:rPr>
        <w:t>CUSTAS.</w:t>
      </w:r>
      <w:r>
        <w:rPr>
          <w:color w:val="FF0000"/>
          <w:spacing w:val="80"/>
        </w:rPr>
        <w:t> </w:t>
      </w:r>
      <w:r>
        <w:rPr>
          <w:color w:val="FF0000"/>
        </w:rPr>
        <w:t>EMPRESA EM</w:t>
      </w:r>
      <w:r>
        <w:rPr>
          <w:color w:val="FF0000"/>
          <w:spacing w:val="19"/>
        </w:rPr>
        <w:t> </w:t>
      </w:r>
      <w:r>
        <w:rPr>
          <w:color w:val="FF0000"/>
        </w:rPr>
        <w:t>LIQUIDAÇÃO</w:t>
      </w:r>
      <w:r>
        <w:rPr>
          <w:color w:val="FF0000"/>
          <w:spacing w:val="22"/>
        </w:rPr>
        <w:t> </w:t>
      </w:r>
      <w:r>
        <w:rPr>
          <w:color w:val="FF0000"/>
        </w:rPr>
        <w:t>EXTRAJUDICIAL.</w:t>
      </w:r>
      <w:r>
        <w:rPr>
          <w:color w:val="FF0000"/>
          <w:spacing w:val="20"/>
        </w:rPr>
        <w:t> </w:t>
      </w:r>
      <w:r>
        <w:rPr>
          <w:color w:val="FF0000"/>
        </w:rPr>
        <w:t>SÚMULA</w:t>
      </w:r>
      <w:r>
        <w:rPr>
          <w:color w:val="FF0000"/>
          <w:spacing w:val="23"/>
        </w:rPr>
        <w:t> </w:t>
      </w:r>
      <w:r>
        <w:rPr>
          <w:color w:val="FF0000"/>
        </w:rPr>
        <w:t>Nº</w:t>
      </w:r>
      <w:r>
        <w:rPr>
          <w:color w:val="FF0000"/>
          <w:spacing w:val="21"/>
        </w:rPr>
        <w:t> </w:t>
      </w:r>
      <w:r>
        <w:rPr>
          <w:color w:val="FF0000"/>
        </w:rPr>
        <w:t>86.</w:t>
      </w:r>
      <w:r>
        <w:rPr>
          <w:color w:val="FF0000"/>
          <w:spacing w:val="21"/>
        </w:rPr>
        <w:t> </w:t>
      </w:r>
      <w:r>
        <w:rPr>
          <w:color w:val="FF0000"/>
          <w:spacing w:val="-5"/>
        </w:rPr>
        <w:t>NÃO</w:t>
      </w:r>
    </w:p>
    <w:p>
      <w:pPr>
        <w:spacing w:line="254" w:lineRule="auto" w:before="0"/>
        <w:ind w:left="1020" w:right="144" w:firstLine="115"/>
        <w:jc w:val="both"/>
        <w:rPr>
          <w:rFonts w:ascii="Arial" w:hAnsi="Arial"/>
          <w:sz w:val="24"/>
        </w:rPr>
      </w:pPr>
      <w:r>
        <w:rPr>
          <w:b/>
          <w:color w:val="FF0000"/>
          <w:sz w:val="28"/>
        </w:rPr>
        <w:t>PERTINÊNCIA (</w:t>
      </w:r>
      <w:r>
        <w:rPr>
          <w:b/>
          <w:color w:val="FF0000"/>
          <w:sz w:val="28"/>
          <w:u w:val="thick" w:color="FF0000"/>
        </w:rPr>
        <w:t>cancelada em decorrência da nova redação</w:t>
      </w:r>
      <w:r>
        <w:rPr>
          <w:b/>
          <w:color w:val="FF0000"/>
          <w:sz w:val="28"/>
        </w:rPr>
        <w:t> </w:t>
      </w:r>
      <w:r>
        <w:rPr>
          <w:b/>
          <w:color w:val="FF0000"/>
          <w:sz w:val="28"/>
          <w:u w:val="thick" w:color="FF0000"/>
        </w:rPr>
        <w:t>conferida à Súmula nº 86</w:t>
      </w:r>
      <w:r>
        <w:rPr>
          <w:b/>
          <w:color w:val="FF0000"/>
          <w:sz w:val="28"/>
        </w:rPr>
        <w:t>) - Res. 129/2005, DJ 20, 22 e 25.04.2005 </w:t>
      </w:r>
      <w:r>
        <w:rPr>
          <w:rFonts w:ascii="Arial" w:hAnsi="Arial"/>
          <w:color w:val="FF0000"/>
          <w:spacing w:val="-2"/>
          <w:sz w:val="24"/>
        </w:rPr>
        <w:t>Histórico:</w:t>
      </w:r>
    </w:p>
    <w:p>
      <w:pPr>
        <w:spacing w:before="15"/>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14.03.1994</w:t>
      </w:r>
    </w:p>
    <w:p>
      <w:pPr>
        <w:pStyle w:val="BodyText"/>
        <w:rPr>
          <w:sz w:val="23"/>
        </w:rPr>
      </w:pPr>
    </w:p>
    <w:p>
      <w:pPr>
        <w:pStyle w:val="Heading4"/>
        <w:ind w:left="1135" w:right="139" w:hanging="852"/>
      </w:pPr>
      <w:r>
        <w:rPr>
          <w:color w:val="FF0000"/>
        </w:rPr>
        <w:t>OJ-SDI1-32</w:t>
      </w:r>
      <w:r>
        <w:rPr>
          <w:color w:val="FF0000"/>
          <w:spacing w:val="40"/>
        </w:rPr>
        <w:t> </w:t>
      </w:r>
      <w:r>
        <w:rPr>
          <w:color w:val="FF0000"/>
        </w:rPr>
        <w:t>DESCONTOS LEGAIS. SENTENÇAS TRABA- LHISTAS. CONTRIBUIÇÃO PREVIDENCIÁRIA E IMPOS- TO</w:t>
      </w:r>
      <w:r>
        <w:rPr>
          <w:color w:val="FF0000"/>
          <w:spacing w:val="75"/>
        </w:rPr>
        <w:t> </w:t>
      </w:r>
      <w:r>
        <w:rPr>
          <w:color w:val="FF0000"/>
        </w:rPr>
        <w:t>DE</w:t>
      </w:r>
      <w:r>
        <w:rPr>
          <w:color w:val="FF0000"/>
          <w:spacing w:val="77"/>
        </w:rPr>
        <w:t> </w:t>
      </w:r>
      <w:r>
        <w:rPr>
          <w:color w:val="FF0000"/>
        </w:rPr>
        <w:t>RENDA.</w:t>
      </w:r>
      <w:r>
        <w:rPr>
          <w:color w:val="FF0000"/>
          <w:spacing w:val="45"/>
          <w:w w:val="150"/>
        </w:rPr>
        <w:t> </w:t>
      </w:r>
      <w:r>
        <w:rPr>
          <w:color w:val="FF0000"/>
        </w:rPr>
        <w:t>DEVIDOS.</w:t>
      </w:r>
      <w:r>
        <w:rPr>
          <w:color w:val="FF0000"/>
          <w:spacing w:val="76"/>
        </w:rPr>
        <w:t> </w:t>
      </w:r>
      <w:r>
        <w:rPr>
          <w:color w:val="FF0000"/>
        </w:rPr>
        <w:t>PROVIMENTO</w:t>
      </w:r>
      <w:r>
        <w:rPr>
          <w:color w:val="FF0000"/>
          <w:spacing w:val="77"/>
        </w:rPr>
        <w:t> </w:t>
      </w:r>
      <w:r>
        <w:rPr>
          <w:color w:val="FF0000"/>
        </w:rPr>
        <w:t>CGJT</w:t>
      </w:r>
      <w:r>
        <w:rPr>
          <w:color w:val="FF0000"/>
          <w:spacing w:val="77"/>
        </w:rPr>
        <w:t> </w:t>
      </w:r>
      <w:r>
        <w:rPr>
          <w:color w:val="FF0000"/>
        </w:rPr>
        <w:t>Nº</w:t>
      </w:r>
      <w:r>
        <w:rPr>
          <w:color w:val="FF0000"/>
          <w:spacing w:val="76"/>
        </w:rPr>
        <w:t> </w:t>
      </w:r>
      <w:r>
        <w:rPr>
          <w:color w:val="FF0000"/>
          <w:spacing w:val="-4"/>
        </w:rPr>
        <w:t>3/84</w:t>
      </w:r>
    </w:p>
    <w:p>
      <w:pPr>
        <w:spacing w:line="242" w:lineRule="auto" w:before="0"/>
        <w:ind w:left="1136" w:right="139" w:hanging="1"/>
        <w:jc w:val="both"/>
        <w:rPr>
          <w:b/>
          <w:sz w:val="28"/>
        </w:rPr>
      </w:pPr>
      <w:r>
        <w:rPr>
          <w:b/>
          <w:color w:val="FF0000"/>
          <w:sz w:val="28"/>
        </w:rPr>
        <w:t>(</w:t>
      </w:r>
      <w:r>
        <w:rPr>
          <w:b/>
          <w:color w:val="FF0000"/>
          <w:sz w:val="28"/>
          <w:u w:val="thick" w:color="FF0000"/>
        </w:rPr>
        <w:t>cancelada em</w:t>
      </w:r>
      <w:r>
        <w:rPr>
          <w:b/>
          <w:color w:val="FF0000"/>
          <w:spacing w:val="-2"/>
          <w:sz w:val="28"/>
          <w:u w:val="thick" w:color="FF0000"/>
        </w:rPr>
        <w:t> </w:t>
      </w:r>
      <w:r>
        <w:rPr>
          <w:b/>
          <w:color w:val="FF0000"/>
          <w:sz w:val="28"/>
          <w:u w:val="thick" w:color="FF0000"/>
        </w:rPr>
        <w:t>decorrência da sua conversão na Súmula nº 368</w:t>
      </w:r>
      <w:r>
        <w:rPr>
          <w:b/>
          <w:color w:val="FF0000"/>
          <w:sz w:val="28"/>
        </w:rPr>
        <w:t>) - Res. 129/2005, DJ 20, 22 e 25.04.2005</w:t>
      </w:r>
    </w:p>
    <w:p>
      <w:pPr>
        <w:spacing w:before="33"/>
        <w:ind w:left="1020" w:right="0" w:firstLine="0"/>
        <w:jc w:val="left"/>
        <w:rPr>
          <w:rFonts w:ascii="Arial" w:hAnsi="Arial"/>
          <w:sz w:val="24"/>
        </w:rPr>
      </w:pPr>
      <w:r>
        <w:rPr>
          <w:rFonts w:ascii="Arial" w:hAnsi="Arial"/>
          <w:color w:val="FF0000"/>
          <w:spacing w:val="-2"/>
          <w:sz w:val="24"/>
        </w:rPr>
        <w:t>Histórico:</w:t>
      </w:r>
    </w:p>
    <w:p>
      <w:pPr>
        <w:spacing w:before="35"/>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14.03.1994</w:t>
      </w:r>
    </w:p>
    <w:p>
      <w:pPr>
        <w:pStyle w:val="BodyText"/>
        <w:rPr>
          <w:sz w:val="23"/>
        </w:rPr>
      </w:pPr>
    </w:p>
    <w:p>
      <w:pPr>
        <w:pStyle w:val="Heading3"/>
        <w:tabs>
          <w:tab w:pos="2410" w:val="left" w:leader="none"/>
          <w:tab w:pos="4237" w:val="left" w:leader="none"/>
          <w:tab w:pos="5614" w:val="left" w:leader="none"/>
          <w:tab w:pos="7200" w:val="left" w:leader="none"/>
          <w:tab w:pos="7822" w:val="left" w:leader="none"/>
        </w:tabs>
        <w:spacing w:line="322" w:lineRule="exact" w:before="1"/>
        <w:ind w:left="284"/>
        <w:jc w:val="left"/>
      </w:pPr>
      <w:r>
        <w:rPr>
          <w:spacing w:val="-2"/>
        </w:rPr>
        <w:t>OJ-SDI1-</w:t>
      </w:r>
      <w:r>
        <w:rPr>
          <w:spacing w:val="-5"/>
        </w:rPr>
        <w:t>33</w:t>
      </w:r>
      <w:r>
        <w:rPr/>
        <w:tab/>
      </w:r>
      <w:r>
        <w:rPr>
          <w:spacing w:val="-2"/>
        </w:rPr>
        <w:t>DESERÇÃO.</w:t>
      </w:r>
      <w:r>
        <w:rPr/>
        <w:tab/>
      </w:r>
      <w:r>
        <w:rPr>
          <w:spacing w:val="-2"/>
        </w:rPr>
        <w:t>CUSTAS.</w:t>
      </w:r>
      <w:r>
        <w:rPr/>
        <w:tab/>
      </w:r>
      <w:r>
        <w:rPr>
          <w:spacing w:val="-2"/>
        </w:rPr>
        <w:t>CARIMBO</w:t>
      </w:r>
      <w:r>
        <w:rPr/>
        <w:tab/>
      </w:r>
      <w:r>
        <w:rPr>
          <w:spacing w:val="-5"/>
        </w:rPr>
        <w:t>DO</w:t>
      </w:r>
      <w:r>
        <w:rPr/>
        <w:tab/>
      </w:r>
      <w:r>
        <w:rPr>
          <w:spacing w:val="-2"/>
        </w:rPr>
        <w:t>BANCO.</w:t>
      </w:r>
    </w:p>
    <w:p>
      <w:pPr>
        <w:pStyle w:val="Heading4"/>
        <w:spacing w:line="322" w:lineRule="exact"/>
        <w:ind w:left="1135"/>
      </w:pPr>
      <w:r>
        <w:rPr/>
        <w:t>VALIDADE</w:t>
      </w:r>
      <w:r>
        <w:rPr>
          <w:spacing w:val="-6"/>
        </w:rPr>
        <w:t> </w:t>
      </w:r>
      <w:r>
        <w:rPr/>
        <w:t>(inserida</w:t>
      </w:r>
      <w:r>
        <w:rPr>
          <w:spacing w:val="-5"/>
        </w:rPr>
        <w:t> </w:t>
      </w:r>
      <w:r>
        <w:rPr/>
        <w:t>em</w:t>
      </w:r>
      <w:r>
        <w:rPr>
          <w:spacing w:val="-9"/>
        </w:rPr>
        <w:t> </w:t>
      </w:r>
      <w:r>
        <w:rPr>
          <w:spacing w:val="-2"/>
        </w:rPr>
        <w:t>25.11.1996)</w:t>
      </w:r>
    </w:p>
    <w:p>
      <w:pPr>
        <w:spacing w:before="35"/>
        <w:ind w:left="1135" w:right="143" w:firstLine="0"/>
        <w:jc w:val="both"/>
        <w:rPr>
          <w:sz w:val="28"/>
        </w:rPr>
      </w:pPr>
      <w:r>
        <w:rPr>
          <w:sz w:val="28"/>
        </w:rPr>
        <w:t>O carimbo do banco recebedor na guia de comprovação do recolhi- mento das custas supre a ausência de autenticação mecânica.</w:t>
      </w:r>
    </w:p>
    <w:p>
      <w:pPr>
        <w:pStyle w:val="Heading3"/>
        <w:tabs>
          <w:tab w:pos="2410" w:val="left" w:leader="none"/>
        </w:tabs>
        <w:spacing w:line="322" w:lineRule="exact" w:before="266"/>
        <w:ind w:left="284"/>
        <w:jc w:val="left"/>
      </w:pPr>
      <w:r>
        <w:rPr>
          <w:color w:val="FF0000"/>
          <w:spacing w:val="-2"/>
        </w:rPr>
        <w:t>OJ-SDI1-</w:t>
      </w:r>
      <w:r>
        <w:rPr>
          <w:color w:val="FF0000"/>
          <w:spacing w:val="-5"/>
        </w:rPr>
        <w:t>34</w:t>
      </w:r>
      <w:r>
        <w:rPr>
          <w:color w:val="FF0000"/>
        </w:rPr>
        <w:tab/>
        <w:t>DIRIGENTE</w:t>
      </w:r>
      <w:r>
        <w:rPr>
          <w:color w:val="FF0000"/>
          <w:spacing w:val="34"/>
        </w:rPr>
        <w:t> </w:t>
      </w:r>
      <w:r>
        <w:rPr>
          <w:color w:val="FF0000"/>
        </w:rPr>
        <w:t>SINDICAL.</w:t>
      </w:r>
      <w:r>
        <w:rPr>
          <w:color w:val="FF0000"/>
          <w:spacing w:val="34"/>
        </w:rPr>
        <w:t> </w:t>
      </w:r>
      <w:r>
        <w:rPr>
          <w:color w:val="FF0000"/>
        </w:rPr>
        <w:t>ESTABILIDADE</w:t>
      </w:r>
      <w:r>
        <w:rPr>
          <w:color w:val="FF0000"/>
          <w:spacing w:val="34"/>
        </w:rPr>
        <w:t> </w:t>
      </w:r>
      <w:r>
        <w:rPr>
          <w:color w:val="FF0000"/>
          <w:spacing w:val="-2"/>
        </w:rPr>
        <w:t>PROVI-</w:t>
      </w:r>
    </w:p>
    <w:p>
      <w:pPr>
        <w:pStyle w:val="Heading4"/>
        <w:ind w:right="141"/>
      </w:pPr>
      <w:r>
        <w:rPr>
          <w:color w:val="FF0000"/>
        </w:rPr>
        <w:t>SÓRIA (</w:t>
      </w:r>
      <w:r>
        <w:rPr>
          <w:color w:val="FF0000"/>
          <w:u w:val="thick" w:color="FF0000"/>
        </w:rPr>
        <w:t>cancelada em decorrência da sua conversão na Súmula</w:t>
      </w:r>
      <w:r>
        <w:rPr>
          <w:color w:val="FF0000"/>
        </w:rPr>
        <w:t> </w:t>
      </w:r>
      <w:r>
        <w:rPr>
          <w:color w:val="FF0000"/>
          <w:u w:val="thick" w:color="FF0000"/>
        </w:rPr>
        <w:t>nº 369</w:t>
      </w:r>
      <w:r>
        <w:rPr>
          <w:color w:val="FF0000"/>
        </w:rPr>
        <w:t>) - Res. 129/2005, DJ 20, 22 e 25.04.2005</w:t>
      </w:r>
    </w:p>
    <w:p>
      <w:pPr>
        <w:spacing w:line="242" w:lineRule="auto" w:before="33"/>
        <w:ind w:left="1136" w:right="140" w:firstLine="0"/>
        <w:jc w:val="both"/>
        <w:rPr>
          <w:sz w:val="28"/>
        </w:rPr>
      </w:pPr>
      <w:r>
        <w:rPr>
          <w:color w:val="FF0000"/>
          <w:sz w:val="28"/>
        </w:rPr>
        <w:t>É indispensável a comunicação, pela entidade sindical, ao emprega- dor, na forma do § 5º, do art. 543, da CLT.</w:t>
      </w:r>
    </w:p>
    <w:p>
      <w:pPr>
        <w:spacing w:before="38"/>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29.04.1994</w:t>
      </w:r>
    </w:p>
    <w:p>
      <w:pPr>
        <w:pStyle w:val="BodyText"/>
        <w:spacing w:before="1"/>
        <w:rPr>
          <w:sz w:val="23"/>
        </w:rPr>
      </w:pPr>
    </w:p>
    <w:p>
      <w:pPr>
        <w:pStyle w:val="Heading4"/>
        <w:ind w:right="138" w:hanging="853"/>
      </w:pPr>
      <w:r>
        <w:rPr>
          <w:color w:val="FF0000"/>
        </w:rPr>
        <w:t>OJ-SDI1-35</w:t>
      </w:r>
      <w:r>
        <w:rPr>
          <w:color w:val="FF0000"/>
          <w:spacing w:val="80"/>
        </w:rPr>
        <w:t> </w:t>
      </w:r>
      <w:r>
        <w:rPr>
          <w:color w:val="FF0000"/>
        </w:rPr>
        <w:t>DIRIGENTE SINDICAL. REGISTRO DE CANDI- DATURA NO CURSO DO AVISO PRÉVIO. NÃO TEM DI- REITO</w:t>
      </w:r>
      <w:r>
        <w:rPr>
          <w:color w:val="FF0000"/>
          <w:spacing w:val="79"/>
        </w:rPr>
        <w:t> </w:t>
      </w:r>
      <w:r>
        <w:rPr>
          <w:color w:val="FF0000"/>
        </w:rPr>
        <w:t>À</w:t>
      </w:r>
      <w:r>
        <w:rPr>
          <w:color w:val="FF0000"/>
          <w:spacing w:val="78"/>
        </w:rPr>
        <w:t> </w:t>
      </w:r>
      <w:r>
        <w:rPr>
          <w:color w:val="FF0000"/>
        </w:rPr>
        <w:t>ESTABILIDADE</w:t>
      </w:r>
      <w:r>
        <w:rPr>
          <w:color w:val="FF0000"/>
          <w:spacing w:val="78"/>
        </w:rPr>
        <w:t> </w:t>
      </w:r>
      <w:r>
        <w:rPr>
          <w:color w:val="FF0000"/>
        </w:rPr>
        <w:t>PROVISÓRIA</w:t>
      </w:r>
      <w:r>
        <w:rPr>
          <w:color w:val="FF0000"/>
          <w:spacing w:val="78"/>
        </w:rPr>
        <w:t> </w:t>
      </w:r>
      <w:r>
        <w:rPr>
          <w:color w:val="FF0000"/>
        </w:rPr>
        <w:t>(ART.</w:t>
      </w:r>
      <w:r>
        <w:rPr>
          <w:color w:val="FF0000"/>
          <w:spacing w:val="79"/>
        </w:rPr>
        <w:t> </w:t>
      </w:r>
      <w:r>
        <w:rPr>
          <w:color w:val="FF0000"/>
        </w:rPr>
        <w:t>543,</w:t>
      </w:r>
      <w:r>
        <w:rPr>
          <w:color w:val="FF0000"/>
          <w:spacing w:val="76"/>
        </w:rPr>
        <w:t> </w:t>
      </w:r>
      <w:r>
        <w:rPr>
          <w:color w:val="FF0000"/>
        </w:rPr>
        <w:t>§</w:t>
      </w:r>
      <w:r>
        <w:rPr>
          <w:color w:val="FF0000"/>
          <w:spacing w:val="79"/>
        </w:rPr>
        <w:t> </w:t>
      </w:r>
      <w:r>
        <w:rPr>
          <w:color w:val="FF0000"/>
          <w:spacing w:val="-5"/>
        </w:rPr>
        <w:t>3º,</w:t>
      </w:r>
    </w:p>
    <w:p>
      <w:pPr>
        <w:spacing w:before="1"/>
        <w:ind w:left="1136" w:right="143" w:firstLine="0"/>
        <w:jc w:val="both"/>
        <w:rPr>
          <w:b/>
          <w:sz w:val="28"/>
        </w:rPr>
      </w:pPr>
      <w:r>
        <w:rPr>
          <w:b/>
          <w:color w:val="FF0000"/>
          <w:sz w:val="28"/>
        </w:rPr>
        <w:t>CLT) (</w:t>
      </w:r>
      <w:r>
        <w:rPr>
          <w:b/>
          <w:color w:val="FF0000"/>
          <w:sz w:val="28"/>
          <w:u w:val="thick" w:color="FF0000"/>
        </w:rPr>
        <w:t>cancelada em decorrência da sua conversão na Súmula nº</w:t>
      </w:r>
      <w:r>
        <w:rPr>
          <w:b/>
          <w:color w:val="FF0000"/>
          <w:sz w:val="28"/>
        </w:rPr>
        <w:t> </w:t>
      </w:r>
      <w:r>
        <w:rPr>
          <w:b/>
          <w:color w:val="FF0000"/>
          <w:sz w:val="28"/>
          <w:u w:val="thick" w:color="FF0000"/>
        </w:rPr>
        <w:t>369</w:t>
      </w:r>
      <w:r>
        <w:rPr>
          <w:b/>
          <w:color w:val="FF0000"/>
          <w:sz w:val="28"/>
        </w:rPr>
        <w:t>) - Res. 129/2005, DJ 20, 22 e 25.04.2005</w:t>
      </w:r>
    </w:p>
    <w:p>
      <w:pPr>
        <w:spacing w:after="0"/>
        <w:jc w:val="both"/>
        <w:rPr>
          <w:sz w:val="28"/>
        </w:rPr>
        <w:sectPr>
          <w:pgSz w:w="11910" w:h="16840"/>
          <w:pgMar w:header="765" w:footer="870" w:top="1100" w:bottom="1060" w:left="1360" w:right="1500"/>
        </w:sectPr>
      </w:pPr>
    </w:p>
    <w:p>
      <w:pPr>
        <w:spacing w:before="77"/>
        <w:ind w:left="1020" w:right="0" w:firstLine="0"/>
        <w:jc w:val="left"/>
        <w:rPr>
          <w:rFonts w:ascii="Arial" w:hAnsi="Arial"/>
          <w:sz w:val="24"/>
        </w:rPr>
      </w:pPr>
      <w:r>
        <w:rPr/>
        <mc:AlternateContent>
          <mc:Choice Requires="wps">
            <w:drawing>
              <wp:anchor distT="0" distB="0" distL="0" distR="0" allowOverlap="1" layoutInCell="1" locked="0" behindDoc="0" simplePos="0" relativeHeight="15975936">
                <wp:simplePos x="0" y="0"/>
                <wp:positionH relativeFrom="page">
                  <wp:posOffset>6848475</wp:posOffset>
                </wp:positionH>
                <wp:positionV relativeFrom="page">
                  <wp:posOffset>2880366</wp:posOffset>
                </wp:positionV>
                <wp:extent cx="712470" cy="1259840"/>
                <wp:effectExtent l="0" t="0" r="0" b="0"/>
                <wp:wrapNone/>
                <wp:docPr id="515" name="Graphic 515"/>
                <wp:cNvGraphicFramePr>
                  <a:graphicFrameLocks/>
                </wp:cNvGraphicFramePr>
                <a:graphic>
                  <a:graphicData uri="http://schemas.microsoft.com/office/word/2010/wordprocessingShape">
                    <wps:wsp>
                      <wps:cNvPr id="515" name="Graphic 515"/>
                      <wps:cNvSpPr/>
                      <wps:spPr>
                        <a:xfrm>
                          <a:off x="0" y="0"/>
                          <a:ext cx="712470" cy="1259840"/>
                        </a:xfrm>
                        <a:custGeom>
                          <a:avLst/>
                          <a:gdLst/>
                          <a:ahLst/>
                          <a:cxnLst/>
                          <a:rect l="l" t="t" r="r" b="b"/>
                          <a:pathLst>
                            <a:path w="712470"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712089" y="1233843"/>
                              </a:lnTo>
                              <a:lnTo>
                                <a:pt x="712089" y="25991"/>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39.25pt;margin-top:226.800476pt;width:56.1pt;height:99.2pt;mso-position-horizontal-relative:page;mso-position-vertical-relative:page;z-index:15975936" id="docshape514" coordorigin="10785,4536" coordsize="1122,1984" path="m11791,4536l10986,4536,10908,4552,10844,4595,10801,4659,10785,4737,10785,6319,10801,6397,10844,6461,10908,6504,10986,6520,11791,6520,11869,6504,11906,6479,11906,4577,11869,4552,11791,4536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76448">
                <wp:simplePos x="0" y="0"/>
                <wp:positionH relativeFrom="page">
                  <wp:posOffset>6925540</wp:posOffset>
                </wp:positionH>
                <wp:positionV relativeFrom="page">
                  <wp:posOffset>3237534</wp:posOffset>
                </wp:positionV>
                <wp:extent cx="203835" cy="541020"/>
                <wp:effectExtent l="0" t="0" r="0" b="0"/>
                <wp:wrapNone/>
                <wp:docPr id="516" name="Textbox 516"/>
                <wp:cNvGraphicFramePr>
                  <a:graphicFrameLocks/>
                </wp:cNvGraphicFramePr>
                <a:graphic>
                  <a:graphicData uri="http://schemas.microsoft.com/office/word/2010/wordprocessingShape">
                    <wps:wsp>
                      <wps:cNvPr id="516" name="Textbox 516"/>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545.318176pt;margin-top:254.92395pt;width:16.05pt;height:42.6pt;mso-position-horizontal-relative:page;mso-position-vertical-relative:page;z-index:15976448" type="#_x0000_t202" id="docshape515"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rFonts w:ascii="Arial" w:hAnsi="Arial"/>
          <w:color w:val="FF0000"/>
          <w:spacing w:val="-2"/>
          <w:sz w:val="24"/>
        </w:rPr>
        <w:t>Histórico:</w:t>
      </w:r>
    </w:p>
    <w:p>
      <w:pPr>
        <w:spacing w:before="35"/>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14.03.1994</w:t>
      </w:r>
    </w:p>
    <w:p>
      <w:pPr>
        <w:pStyle w:val="BodyText"/>
        <w:rPr>
          <w:sz w:val="23"/>
        </w:rPr>
      </w:pPr>
    </w:p>
    <w:p>
      <w:pPr>
        <w:pStyle w:val="Heading3"/>
        <w:tabs>
          <w:tab w:pos="2410" w:val="left" w:leader="none"/>
        </w:tabs>
        <w:ind w:right="138" w:hanging="853"/>
        <w:jc w:val="right"/>
      </w:pPr>
      <w:r>
        <w:rPr>
          <w:spacing w:val="-2"/>
        </w:rPr>
        <w:t>OJ-SDI1-36</w:t>
      </w:r>
      <w:r>
        <w:rPr/>
        <w:tab/>
        <w:t>INSTRUMENTO</w:t>
      </w:r>
      <w:r>
        <w:rPr>
          <w:spacing w:val="40"/>
        </w:rPr>
        <w:t> </w:t>
      </w:r>
      <w:r>
        <w:rPr/>
        <w:t>NORMATIVO.</w:t>
      </w:r>
      <w:r>
        <w:rPr>
          <w:spacing w:val="40"/>
        </w:rPr>
        <w:t> </w:t>
      </w:r>
      <w:r>
        <w:rPr/>
        <w:t>CÓPIA</w:t>
      </w:r>
      <w:r>
        <w:rPr>
          <w:spacing w:val="40"/>
        </w:rPr>
        <w:t> </w:t>
      </w:r>
      <w:r>
        <w:rPr/>
        <w:t>NÃO</w:t>
      </w:r>
      <w:r>
        <w:rPr>
          <w:spacing w:val="40"/>
        </w:rPr>
        <w:t> </w:t>
      </w:r>
      <w:r>
        <w:rPr/>
        <w:t>AU- TENTICADA.</w:t>
      </w:r>
      <w:r>
        <w:rPr>
          <w:spacing w:val="54"/>
        </w:rPr>
        <w:t> </w:t>
      </w:r>
      <w:r>
        <w:rPr/>
        <w:t>DOCUMENTO</w:t>
      </w:r>
      <w:r>
        <w:rPr>
          <w:spacing w:val="54"/>
        </w:rPr>
        <w:t> </w:t>
      </w:r>
      <w:r>
        <w:rPr/>
        <w:t>COMUM</w:t>
      </w:r>
      <w:r>
        <w:rPr>
          <w:spacing w:val="54"/>
        </w:rPr>
        <w:t> </w:t>
      </w:r>
      <w:r>
        <w:rPr/>
        <w:t>ÀS</w:t>
      </w:r>
      <w:r>
        <w:rPr>
          <w:spacing w:val="54"/>
        </w:rPr>
        <w:t> </w:t>
      </w:r>
      <w:r>
        <w:rPr/>
        <w:t>PARTES.</w:t>
      </w:r>
      <w:r>
        <w:rPr>
          <w:spacing w:val="57"/>
        </w:rPr>
        <w:t> </w:t>
      </w:r>
      <w:r>
        <w:rPr>
          <w:spacing w:val="-2"/>
        </w:rPr>
        <w:t>VALI-</w:t>
      </w:r>
    </w:p>
    <w:p>
      <w:pPr>
        <w:pStyle w:val="Heading4"/>
        <w:spacing w:before="2"/>
        <w:ind w:right="141"/>
      </w:pPr>
      <w:r>
        <w:rPr/>
        <w:t>DADE (título alterado e inserido dispositivo) - Res. 129/2005, DJ 20, 22 e 25.04.2005</w:t>
      </w:r>
    </w:p>
    <w:p>
      <w:pPr>
        <w:spacing w:line="240" w:lineRule="auto" w:before="33"/>
        <w:ind w:left="1136" w:right="137" w:firstLine="0"/>
        <w:jc w:val="both"/>
        <w:rPr>
          <w:sz w:val="28"/>
        </w:rPr>
      </w:pPr>
      <w:r>
        <w:rPr>
          <w:sz w:val="28"/>
        </w:rPr>
        <w:t>O instrumento normativo em cópia não autenticada possui valor pro- bante, desde que não haja impugnação ao seu conteúdo, eis que se trata de documento comum às partes.</w:t>
      </w:r>
    </w:p>
    <w:p>
      <w:pPr>
        <w:spacing w:before="45"/>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4"/>
          <w:sz w:val="24"/>
        </w:rPr>
        <w:t> </w:t>
      </w:r>
      <w:r>
        <w:rPr>
          <w:sz w:val="24"/>
        </w:rPr>
        <w:t>original</w:t>
      </w:r>
      <w:r>
        <w:rPr>
          <w:spacing w:val="-2"/>
          <w:sz w:val="24"/>
        </w:rPr>
        <w:t> </w:t>
      </w:r>
      <w:r>
        <w:rPr>
          <w:sz w:val="24"/>
        </w:rPr>
        <w:t>-</w:t>
      </w:r>
      <w:r>
        <w:rPr>
          <w:spacing w:val="-2"/>
          <w:sz w:val="24"/>
        </w:rPr>
        <w:t> </w:t>
      </w:r>
      <w:r>
        <w:rPr>
          <w:sz w:val="24"/>
        </w:rPr>
        <w:t>Inserida</w:t>
      </w:r>
      <w:r>
        <w:rPr>
          <w:spacing w:val="-2"/>
          <w:sz w:val="24"/>
        </w:rPr>
        <w:t> </w:t>
      </w:r>
      <w:r>
        <w:rPr>
          <w:sz w:val="24"/>
        </w:rPr>
        <w:t>em</w:t>
      </w:r>
      <w:r>
        <w:rPr>
          <w:spacing w:val="-2"/>
          <w:sz w:val="24"/>
        </w:rPr>
        <w:t> 25.11.1996</w:t>
      </w:r>
    </w:p>
    <w:p>
      <w:pPr>
        <w:spacing w:before="38"/>
        <w:ind w:left="1135" w:right="138" w:firstLine="0"/>
        <w:jc w:val="both"/>
        <w:rPr>
          <w:i/>
          <w:sz w:val="24"/>
        </w:rPr>
      </w:pPr>
      <w:r>
        <w:rPr>
          <w:i/>
          <w:sz w:val="24"/>
        </w:rPr>
        <w:t>36. Documento comum às partes (instrumento normativo ou sentença normati- va), cujo conteúdo não é impugnado. Validade mesmo em fotocópia não auten- </w:t>
      </w:r>
      <w:r>
        <w:rPr>
          <w:i/>
          <w:spacing w:val="-2"/>
          <w:sz w:val="24"/>
        </w:rPr>
        <w:t>ticada.</w:t>
      </w:r>
    </w:p>
    <w:p>
      <w:pPr>
        <w:pStyle w:val="BodyText"/>
        <w:spacing w:before="1"/>
        <w:rPr>
          <w:i/>
          <w:sz w:val="23"/>
        </w:rPr>
      </w:pPr>
    </w:p>
    <w:p>
      <w:pPr>
        <w:pStyle w:val="Heading3"/>
        <w:tabs>
          <w:tab w:pos="2410" w:val="left" w:leader="none"/>
        </w:tabs>
        <w:spacing w:line="322" w:lineRule="exact"/>
        <w:ind w:left="284"/>
        <w:jc w:val="left"/>
      </w:pPr>
      <w:r>
        <w:rPr>
          <w:color w:val="FF0000"/>
          <w:spacing w:val="-2"/>
        </w:rPr>
        <w:t>OJ-SDI1-</w:t>
      </w:r>
      <w:r>
        <w:rPr>
          <w:color w:val="FF0000"/>
          <w:spacing w:val="-5"/>
        </w:rPr>
        <w:t>37</w:t>
      </w:r>
      <w:r>
        <w:rPr>
          <w:color w:val="FF0000"/>
        </w:rPr>
        <w:tab/>
        <w:t>EMBARGOS.</w:t>
      </w:r>
      <w:r>
        <w:rPr>
          <w:color w:val="FF0000"/>
          <w:spacing w:val="52"/>
        </w:rPr>
        <w:t> </w:t>
      </w:r>
      <w:r>
        <w:rPr>
          <w:color w:val="FF0000"/>
        </w:rPr>
        <w:t>VIOLAÇÃO</w:t>
      </w:r>
      <w:r>
        <w:rPr>
          <w:color w:val="FF0000"/>
          <w:spacing w:val="53"/>
        </w:rPr>
        <w:t> </w:t>
      </w:r>
      <w:r>
        <w:rPr>
          <w:color w:val="FF0000"/>
        </w:rPr>
        <w:t>DO</w:t>
      </w:r>
      <w:r>
        <w:rPr>
          <w:color w:val="FF0000"/>
          <w:spacing w:val="54"/>
        </w:rPr>
        <w:t> </w:t>
      </w:r>
      <w:r>
        <w:rPr>
          <w:color w:val="FF0000"/>
        </w:rPr>
        <w:t>ART.</w:t>
      </w:r>
      <w:r>
        <w:rPr>
          <w:color w:val="FF0000"/>
          <w:spacing w:val="54"/>
        </w:rPr>
        <w:t> </w:t>
      </w:r>
      <w:r>
        <w:rPr>
          <w:color w:val="FF0000"/>
        </w:rPr>
        <w:t>896</w:t>
      </w:r>
      <w:r>
        <w:rPr>
          <w:color w:val="FF0000"/>
          <w:spacing w:val="54"/>
        </w:rPr>
        <w:t> </w:t>
      </w:r>
      <w:r>
        <w:rPr>
          <w:color w:val="FF0000"/>
        </w:rPr>
        <w:t>DA</w:t>
      </w:r>
      <w:r>
        <w:rPr>
          <w:color w:val="FF0000"/>
          <w:spacing w:val="53"/>
        </w:rPr>
        <w:t> </w:t>
      </w:r>
      <w:r>
        <w:rPr>
          <w:color w:val="FF0000"/>
          <w:spacing w:val="-5"/>
        </w:rPr>
        <w:t>CLT</w:t>
      </w:r>
    </w:p>
    <w:p>
      <w:pPr>
        <w:pStyle w:val="Heading4"/>
        <w:spacing w:line="242" w:lineRule="auto"/>
        <w:ind w:right="144"/>
      </w:pPr>
      <w:r>
        <w:rPr>
          <w:color w:val="FF0000"/>
        </w:rPr>
        <w:t>(</w:t>
      </w:r>
      <w:r>
        <w:rPr>
          <w:color w:val="FF0000"/>
          <w:u w:val="thick" w:color="FF0000"/>
        </w:rPr>
        <w:t>cancelada em decorrência da nova redação conferida à Súmula</w:t>
      </w:r>
      <w:r>
        <w:rPr>
          <w:color w:val="FF0000"/>
        </w:rPr>
        <w:t> </w:t>
      </w:r>
      <w:r>
        <w:rPr>
          <w:color w:val="FF0000"/>
          <w:u w:val="thick" w:color="FF0000"/>
        </w:rPr>
        <w:t>nº 296</w:t>
      </w:r>
      <w:r>
        <w:rPr>
          <w:color w:val="FF0000"/>
        </w:rPr>
        <w:t>) - Res. 129/2005, DJ 20, 22 e 25.04.2005</w:t>
      </w:r>
    </w:p>
    <w:p>
      <w:pPr>
        <w:spacing w:line="240" w:lineRule="auto" w:before="28"/>
        <w:ind w:left="1136" w:right="143" w:firstLine="0"/>
        <w:jc w:val="both"/>
        <w:rPr>
          <w:sz w:val="28"/>
        </w:rPr>
      </w:pPr>
      <w:r>
        <w:rPr>
          <w:color w:val="FF0000"/>
          <w:sz w:val="28"/>
        </w:rPr>
        <w:t>Não ofende o art. 896, da CLT, decisão de turma que, examinando premissas concretas de especificidade da divergência colacionada no apelo revisional, conclui pelo conhecimento ou desconhecimento do </w:t>
      </w:r>
      <w:r>
        <w:rPr>
          <w:color w:val="FF0000"/>
          <w:spacing w:val="-2"/>
          <w:sz w:val="28"/>
        </w:rPr>
        <w:t>recurso.</w:t>
      </w:r>
    </w:p>
    <w:p>
      <w:pPr>
        <w:spacing w:before="45"/>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01.02.1995</w:t>
      </w:r>
    </w:p>
    <w:p>
      <w:pPr>
        <w:pStyle w:val="BodyText"/>
        <w:spacing w:before="9"/>
        <w:rPr>
          <w:sz w:val="22"/>
        </w:rPr>
      </w:pPr>
    </w:p>
    <w:p>
      <w:pPr>
        <w:pStyle w:val="Heading4"/>
        <w:spacing w:before="1"/>
        <w:ind w:right="139" w:hanging="853"/>
      </w:pPr>
      <w:r>
        <w:rPr/>
        <w:t>OJ-SDI1-38</w:t>
      </w:r>
      <w:r>
        <w:rPr>
          <w:spacing w:val="80"/>
          <w:w w:val="150"/>
        </w:rPr>
        <w:t>  </w:t>
      </w:r>
      <w:r>
        <w:rPr/>
        <w:t>EMPREGADO</w:t>
      </w:r>
      <w:r>
        <w:rPr>
          <w:spacing w:val="40"/>
        </w:rPr>
        <w:t> </w:t>
      </w:r>
      <w:r>
        <w:rPr/>
        <w:t>QUE</w:t>
      </w:r>
      <w:r>
        <w:rPr>
          <w:spacing w:val="40"/>
        </w:rPr>
        <w:t> </w:t>
      </w:r>
      <w:r>
        <w:rPr/>
        <w:t>EXERCE</w:t>
      </w:r>
      <w:r>
        <w:rPr>
          <w:spacing w:val="40"/>
        </w:rPr>
        <w:t> </w:t>
      </w:r>
      <w:r>
        <w:rPr/>
        <w:t>ATIVIDADE</w:t>
      </w:r>
      <w:r>
        <w:rPr>
          <w:spacing w:val="40"/>
        </w:rPr>
        <w:t> </w:t>
      </w:r>
      <w:r>
        <w:rPr/>
        <w:t>RU- RAL. EMPRESA DE REFLORESTAMENTO. PRESCRIÇÃO PRÓPRIA</w:t>
      </w:r>
      <w:r>
        <w:rPr>
          <w:spacing w:val="30"/>
        </w:rPr>
        <w:t> </w:t>
      </w:r>
      <w:r>
        <w:rPr/>
        <w:t>DO</w:t>
      </w:r>
      <w:r>
        <w:rPr>
          <w:spacing w:val="31"/>
        </w:rPr>
        <w:t> </w:t>
      </w:r>
      <w:r>
        <w:rPr/>
        <w:t>RURÍCOLA.</w:t>
      </w:r>
      <w:r>
        <w:rPr>
          <w:spacing w:val="31"/>
        </w:rPr>
        <w:t> </w:t>
      </w:r>
      <w:r>
        <w:rPr/>
        <w:t>(LEI</w:t>
      </w:r>
      <w:r>
        <w:rPr>
          <w:spacing w:val="32"/>
        </w:rPr>
        <w:t> </w:t>
      </w:r>
      <w:r>
        <w:rPr/>
        <w:t>Nº</w:t>
      </w:r>
      <w:r>
        <w:rPr>
          <w:spacing w:val="28"/>
        </w:rPr>
        <w:t> </w:t>
      </w:r>
      <w:r>
        <w:rPr/>
        <w:t>5.889/73,</w:t>
      </w:r>
      <w:r>
        <w:rPr>
          <w:spacing w:val="28"/>
        </w:rPr>
        <w:t> </w:t>
      </w:r>
      <w:r>
        <w:rPr/>
        <w:t>ART.</w:t>
      </w:r>
      <w:r>
        <w:rPr>
          <w:spacing w:val="32"/>
        </w:rPr>
        <w:t> </w:t>
      </w:r>
      <w:r>
        <w:rPr/>
        <w:t>10</w:t>
      </w:r>
      <w:r>
        <w:rPr>
          <w:spacing w:val="27"/>
        </w:rPr>
        <w:t> </w:t>
      </w:r>
      <w:r>
        <w:rPr/>
        <w:t>E</w:t>
      </w:r>
      <w:r>
        <w:rPr>
          <w:spacing w:val="32"/>
        </w:rPr>
        <w:t> </w:t>
      </w:r>
      <w:r>
        <w:rPr>
          <w:spacing w:val="-5"/>
        </w:rPr>
        <w:t>DE-</w:t>
      </w:r>
    </w:p>
    <w:p>
      <w:pPr>
        <w:spacing w:before="1"/>
        <w:ind w:left="1136" w:right="140" w:firstLine="0"/>
        <w:jc w:val="both"/>
        <w:rPr>
          <w:b/>
          <w:sz w:val="28"/>
        </w:rPr>
      </w:pPr>
      <w:r>
        <w:rPr>
          <w:b/>
          <w:sz w:val="28"/>
        </w:rPr>
        <w:t>CRETO Nº 73.626/74, ART. 2º, § 4º) (inserido dispositivo) – DEJT divulgado em 16, 17 e 18.11.2010</w:t>
      </w:r>
    </w:p>
    <w:p>
      <w:pPr>
        <w:spacing w:line="240" w:lineRule="auto" w:before="33"/>
        <w:ind w:left="1136" w:right="137" w:firstLine="0"/>
        <w:jc w:val="both"/>
        <w:rPr>
          <w:sz w:val="28"/>
        </w:rPr>
      </w:pPr>
      <w:r>
        <w:rPr>
          <w:sz w:val="28"/>
        </w:rPr>
        <w:t>O empregado que trabalha em empresa de reflorestamento, cuja ati- vidade está diretamente ligada ao manuseio da terra e de matéria- prima, é rurícola e não industriário, nos termos do Decreto n.º 73.626, de 12.02.1974, art. 2º, § 4º, pouco importando que o fruto de seu trabalho seja destinado à indústria. Assim, aplica-se a prescrição própria dos rurícolas aos direitos desses empregados.</w:t>
      </w:r>
    </w:p>
    <w:p>
      <w:pPr>
        <w:spacing w:before="46"/>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4"/>
          <w:sz w:val="24"/>
        </w:rPr>
        <w:t> </w:t>
      </w:r>
      <w:r>
        <w:rPr>
          <w:sz w:val="24"/>
        </w:rPr>
        <w:t>original</w:t>
      </w:r>
      <w:r>
        <w:rPr>
          <w:spacing w:val="-2"/>
          <w:sz w:val="24"/>
        </w:rPr>
        <w:t> </w:t>
      </w:r>
      <w:r>
        <w:rPr>
          <w:sz w:val="24"/>
        </w:rPr>
        <w:t>–</w:t>
      </w:r>
      <w:r>
        <w:rPr>
          <w:spacing w:val="-1"/>
          <w:sz w:val="24"/>
        </w:rPr>
        <w:t> </w:t>
      </w:r>
      <w:r>
        <w:rPr>
          <w:sz w:val="24"/>
        </w:rPr>
        <w:t>Inserido</w:t>
      </w:r>
      <w:r>
        <w:rPr>
          <w:spacing w:val="-2"/>
          <w:sz w:val="24"/>
        </w:rPr>
        <w:t> </w:t>
      </w:r>
      <w:r>
        <w:rPr>
          <w:sz w:val="24"/>
        </w:rPr>
        <w:t>em</w:t>
      </w:r>
      <w:r>
        <w:rPr>
          <w:spacing w:val="-1"/>
          <w:sz w:val="24"/>
        </w:rPr>
        <w:t> </w:t>
      </w:r>
      <w:r>
        <w:rPr>
          <w:spacing w:val="-2"/>
          <w:sz w:val="24"/>
        </w:rPr>
        <w:t>29.03.1996</w:t>
      </w:r>
    </w:p>
    <w:p>
      <w:pPr>
        <w:pStyle w:val="BodyText"/>
        <w:spacing w:before="9"/>
        <w:rPr>
          <w:sz w:val="22"/>
        </w:rPr>
      </w:pPr>
    </w:p>
    <w:p>
      <w:pPr>
        <w:pStyle w:val="Heading3"/>
        <w:tabs>
          <w:tab w:pos="2126" w:val="left" w:leader="none"/>
        </w:tabs>
        <w:spacing w:before="1"/>
        <w:ind w:left="0" w:right="139"/>
        <w:jc w:val="right"/>
      </w:pPr>
      <w:r>
        <w:rPr>
          <w:color w:val="FF0000"/>
          <w:spacing w:val="-2"/>
        </w:rPr>
        <w:t>OJ-SDI1-</w:t>
      </w:r>
      <w:r>
        <w:rPr>
          <w:color w:val="FF0000"/>
          <w:spacing w:val="-5"/>
        </w:rPr>
        <w:t>39</w:t>
      </w:r>
      <w:r>
        <w:rPr>
          <w:color w:val="FF0000"/>
        </w:rPr>
        <w:tab/>
        <w:t>ENGENHEIRO.</w:t>
      </w:r>
      <w:r>
        <w:rPr>
          <w:color w:val="FF0000"/>
          <w:spacing w:val="66"/>
        </w:rPr>
        <w:t> </w:t>
      </w:r>
      <w:r>
        <w:rPr>
          <w:color w:val="FF0000"/>
        </w:rPr>
        <w:t>JORNADA</w:t>
      </w:r>
      <w:r>
        <w:rPr>
          <w:color w:val="FF0000"/>
          <w:spacing w:val="69"/>
        </w:rPr>
        <w:t> </w:t>
      </w:r>
      <w:r>
        <w:rPr>
          <w:color w:val="FF0000"/>
        </w:rPr>
        <w:t>DE</w:t>
      </w:r>
      <w:r>
        <w:rPr>
          <w:color w:val="FF0000"/>
          <w:spacing w:val="68"/>
        </w:rPr>
        <w:t> </w:t>
      </w:r>
      <w:r>
        <w:rPr>
          <w:color w:val="FF0000"/>
        </w:rPr>
        <w:t>TRABALHO.</w:t>
      </w:r>
      <w:r>
        <w:rPr>
          <w:color w:val="FF0000"/>
          <w:spacing w:val="69"/>
        </w:rPr>
        <w:t> </w:t>
      </w:r>
      <w:r>
        <w:rPr>
          <w:color w:val="FF0000"/>
          <w:spacing w:val="-5"/>
        </w:rPr>
        <w:t>LEI</w:t>
      </w:r>
    </w:p>
    <w:p>
      <w:pPr>
        <w:pStyle w:val="Heading4"/>
        <w:spacing w:before="2"/>
        <w:ind w:right="139"/>
      </w:pPr>
      <w:r>
        <w:rPr>
          <w:color w:val="FF0000"/>
        </w:rPr>
        <w:t>Nº 4.950/66 (</w:t>
      </w:r>
      <w:r>
        <w:rPr>
          <w:color w:val="FF0000"/>
          <w:u w:val="thick" w:color="FF0000"/>
        </w:rPr>
        <w:t>cancelada em decorrência da sua conversão na Sú-</w:t>
      </w:r>
      <w:r>
        <w:rPr>
          <w:color w:val="FF0000"/>
        </w:rPr>
        <w:t> </w:t>
      </w:r>
      <w:r>
        <w:rPr>
          <w:color w:val="FF0000"/>
          <w:u w:val="thick" w:color="FF0000"/>
        </w:rPr>
        <w:t>mula nº 370</w:t>
      </w:r>
      <w:r>
        <w:rPr>
          <w:color w:val="FF0000"/>
        </w:rPr>
        <w:t>) - Res. 129/2005, DJ 20, 22 e 25.04.2005</w:t>
      </w:r>
    </w:p>
    <w:p>
      <w:pPr>
        <w:spacing w:after="0"/>
        <w:sectPr>
          <w:pgSz w:w="11910" w:h="16840"/>
          <w:pgMar w:header="765" w:footer="870" w:top="1100" w:bottom="1060" w:left="1360" w:right="1500"/>
        </w:sectPr>
      </w:pPr>
    </w:p>
    <w:p>
      <w:pPr>
        <w:spacing w:line="240" w:lineRule="auto" w:before="72"/>
        <w:ind w:left="1136" w:right="136" w:firstLine="0"/>
        <w:jc w:val="both"/>
        <w:rPr>
          <w:sz w:val="28"/>
        </w:rPr>
      </w:pPr>
      <w:r>
        <w:rPr/>
        <mc:AlternateContent>
          <mc:Choice Requires="wps">
            <w:drawing>
              <wp:anchor distT="0" distB="0" distL="0" distR="0" allowOverlap="1" layoutInCell="1" locked="0" behindDoc="0" simplePos="0" relativeHeight="15976960">
                <wp:simplePos x="0" y="0"/>
                <wp:positionH relativeFrom="page">
                  <wp:posOffset>0</wp:posOffset>
                </wp:positionH>
                <wp:positionV relativeFrom="page">
                  <wp:posOffset>2889891</wp:posOffset>
                </wp:positionV>
                <wp:extent cx="711200" cy="1259840"/>
                <wp:effectExtent l="0" t="0" r="0" b="0"/>
                <wp:wrapNone/>
                <wp:docPr id="517" name="Graphic 517"/>
                <wp:cNvGraphicFramePr>
                  <a:graphicFrameLocks/>
                </wp:cNvGraphicFramePr>
                <a:graphic>
                  <a:graphicData uri="http://schemas.microsoft.com/office/word/2010/wordprocessingShape">
                    <wps:wsp>
                      <wps:cNvPr id="517" name="Graphic 517"/>
                      <wps:cNvSpPr/>
                      <wps:spPr>
                        <a:xfrm>
                          <a:off x="0" y="0"/>
                          <a:ext cx="711200" cy="1259840"/>
                        </a:xfrm>
                        <a:custGeom>
                          <a:avLst/>
                          <a:gdLst/>
                          <a:ahLst/>
                          <a:cxnLst/>
                          <a:rect l="l" t="t" r="r" b="b"/>
                          <a:pathLst>
                            <a:path w="711200" h="1259840">
                              <a:moveTo>
                                <a:pt x="583449" y="0"/>
                              </a:moveTo>
                              <a:lnTo>
                                <a:pt x="72490" y="0"/>
                              </a:lnTo>
                              <a:lnTo>
                                <a:pt x="22768" y="10037"/>
                              </a:lnTo>
                              <a:lnTo>
                                <a:pt x="0" y="25388"/>
                              </a:lnTo>
                              <a:lnTo>
                                <a:pt x="0" y="1234446"/>
                              </a:lnTo>
                              <a:lnTo>
                                <a:pt x="22768" y="1249800"/>
                              </a:lnTo>
                              <a:lnTo>
                                <a:pt x="72490" y="1259839"/>
                              </a:lnTo>
                              <a:lnTo>
                                <a:pt x="583449" y="1259839"/>
                              </a:lnTo>
                              <a:lnTo>
                                <a:pt x="633178" y="1249800"/>
                              </a:lnTo>
                              <a:lnTo>
                                <a:pt x="673784" y="1222421"/>
                              </a:lnTo>
                              <a:lnTo>
                                <a:pt x="701160" y="1181814"/>
                              </a:lnTo>
                              <a:lnTo>
                                <a:pt x="711198" y="1132090"/>
                              </a:lnTo>
                              <a:lnTo>
                                <a:pt x="711198" y="127736"/>
                              </a:lnTo>
                              <a:lnTo>
                                <a:pt x="701160" y="78015"/>
                              </a:lnTo>
                              <a:lnTo>
                                <a:pt x="673784" y="37412"/>
                              </a:lnTo>
                              <a:lnTo>
                                <a:pt x="633178" y="10037"/>
                              </a:lnTo>
                              <a:lnTo>
                                <a:pt x="58344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227.550476pt;width:56pt;height:99.2pt;mso-position-horizontal-relative:page;mso-position-vertical-relative:page;z-index:15976960" id="docshape516" coordorigin="0,4551" coordsize="1120,1984" path="m919,4551l114,4551,36,4567,0,4591,0,6495,36,6519,114,6535,919,6535,997,6519,1061,6476,1104,6412,1120,6334,1120,4752,1104,4674,1061,4610,997,4567,919,4551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77472">
                <wp:simplePos x="0" y="0"/>
                <wp:positionH relativeFrom="page">
                  <wp:posOffset>453112</wp:posOffset>
                </wp:positionH>
                <wp:positionV relativeFrom="page">
                  <wp:posOffset>3254298</wp:posOffset>
                </wp:positionV>
                <wp:extent cx="203835" cy="541020"/>
                <wp:effectExtent l="0" t="0" r="0" b="0"/>
                <wp:wrapNone/>
                <wp:docPr id="518" name="Textbox 518"/>
                <wp:cNvGraphicFramePr>
                  <a:graphicFrameLocks/>
                </wp:cNvGraphicFramePr>
                <a:graphic>
                  <a:graphicData uri="http://schemas.microsoft.com/office/word/2010/wordprocessingShape">
                    <wps:wsp>
                      <wps:cNvPr id="518" name="Textbox 518"/>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35.678165pt;margin-top:256.243958pt;width:16.05pt;height:42.6pt;mso-position-horizontal-relative:page;mso-position-vertical-relative:page;z-index:15977472" type="#_x0000_t202" id="docshape517"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color w:val="FF0000"/>
          <w:sz w:val="28"/>
        </w:rPr>
        <w:t>A Lei nº 4.950/66 não estipula a jornada reduzida para os engenhei- ros, mas apenas estabelece o salário mínimo da categoria para uma jornada de 6 horas. Não há que se falar em horas extras, salvo as ex- cedentes à 8ª, desde que seja respeitado o salário mínimo/horário da </w:t>
      </w:r>
      <w:r>
        <w:rPr>
          <w:color w:val="FF0000"/>
          <w:spacing w:val="-2"/>
          <w:sz w:val="28"/>
        </w:rPr>
        <w:t>categoria.</w:t>
      </w:r>
    </w:p>
    <w:p>
      <w:pPr>
        <w:spacing w:before="44"/>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07.11.1994</w:t>
      </w:r>
    </w:p>
    <w:p>
      <w:pPr>
        <w:pStyle w:val="BodyText"/>
        <w:spacing w:before="10"/>
        <w:rPr>
          <w:sz w:val="22"/>
        </w:rPr>
      </w:pPr>
    </w:p>
    <w:p>
      <w:pPr>
        <w:pStyle w:val="Heading3"/>
        <w:ind w:left="284"/>
      </w:pPr>
      <w:r>
        <w:rPr>
          <w:color w:val="FF0000"/>
        </w:rPr>
        <w:t>OJ-SDI1-40</w:t>
      </w:r>
      <w:r>
        <w:rPr>
          <w:color w:val="FF0000"/>
          <w:spacing w:val="61"/>
          <w:w w:val="150"/>
        </w:rPr>
        <w:t>    </w:t>
      </w:r>
      <w:r>
        <w:rPr>
          <w:color w:val="FF0000"/>
        </w:rPr>
        <w:t>ESTABILIDADE.</w:t>
      </w:r>
      <w:r>
        <w:rPr>
          <w:color w:val="FF0000"/>
          <w:spacing w:val="62"/>
        </w:rPr>
        <w:t> </w:t>
      </w:r>
      <w:r>
        <w:rPr>
          <w:color w:val="FF0000"/>
        </w:rPr>
        <w:t>AQUISIÇÃO</w:t>
      </w:r>
      <w:r>
        <w:rPr>
          <w:color w:val="FF0000"/>
          <w:spacing w:val="61"/>
        </w:rPr>
        <w:t> </w:t>
      </w:r>
      <w:r>
        <w:rPr>
          <w:color w:val="FF0000"/>
        </w:rPr>
        <w:t>NO</w:t>
      </w:r>
      <w:r>
        <w:rPr>
          <w:color w:val="FF0000"/>
          <w:spacing w:val="60"/>
        </w:rPr>
        <w:t> </w:t>
      </w:r>
      <w:r>
        <w:rPr>
          <w:color w:val="FF0000"/>
        </w:rPr>
        <w:t>PERÍODO</w:t>
      </w:r>
      <w:r>
        <w:rPr>
          <w:color w:val="FF0000"/>
          <w:spacing w:val="61"/>
        </w:rPr>
        <w:t> </w:t>
      </w:r>
      <w:r>
        <w:rPr>
          <w:color w:val="FF0000"/>
          <w:spacing w:val="-5"/>
        </w:rPr>
        <w:t>DO</w:t>
      </w:r>
    </w:p>
    <w:p>
      <w:pPr>
        <w:pStyle w:val="Heading4"/>
        <w:spacing w:before="2"/>
        <w:ind w:right="137"/>
      </w:pPr>
      <w:r>
        <w:rPr>
          <w:color w:val="FF0000"/>
        </w:rPr>
        <w:t>AVISO PRÉVIO. NÃO RECONHECIDA (</w:t>
      </w:r>
      <w:r>
        <w:rPr>
          <w:color w:val="FF0000"/>
          <w:u w:val="thick" w:color="FF0000"/>
        </w:rPr>
        <w:t>cancelada em decor-</w:t>
      </w:r>
      <w:r>
        <w:rPr>
          <w:color w:val="FF0000"/>
        </w:rPr>
        <w:t> </w:t>
      </w:r>
      <w:r>
        <w:rPr>
          <w:color w:val="FF0000"/>
          <w:u w:val="thick" w:color="FF0000"/>
        </w:rPr>
        <w:t>rência da sua conversão na Súmula nº 371</w:t>
      </w:r>
      <w:r>
        <w:rPr>
          <w:color w:val="FF0000"/>
        </w:rPr>
        <w:t>) - Res. 129/2005, DJ 20, 22 e 25.04.2005</w:t>
      </w:r>
    </w:p>
    <w:p>
      <w:pPr>
        <w:spacing w:line="240" w:lineRule="auto" w:before="32"/>
        <w:ind w:left="1136" w:right="139" w:firstLine="0"/>
        <w:jc w:val="both"/>
        <w:rPr>
          <w:sz w:val="28"/>
        </w:rPr>
      </w:pPr>
      <w:r>
        <w:rPr>
          <w:color w:val="FF0000"/>
          <w:sz w:val="28"/>
        </w:rPr>
        <w:t>A projeção do contrato de trabalho para o futuro, pela concessão do aviso prévio indenizado, tem efeitos limitados às vantagens econô- micas obtidas no período de pré-aviso, ou seja, salários, reflexos e verbas rescisórias.</w:t>
      </w:r>
    </w:p>
    <w:p>
      <w:pPr>
        <w:spacing w:before="47"/>
        <w:ind w:left="1020" w:right="0" w:firstLine="0"/>
        <w:jc w:val="left"/>
        <w:rPr>
          <w:rFonts w:ascii="Arial" w:hAnsi="Arial"/>
          <w:sz w:val="24"/>
        </w:rPr>
      </w:pPr>
      <w:r>
        <w:rPr>
          <w:rFonts w:ascii="Arial" w:hAnsi="Arial"/>
          <w:color w:val="FF0000"/>
          <w:spacing w:val="-2"/>
          <w:sz w:val="24"/>
        </w:rPr>
        <w:t>Histórico:</w:t>
      </w:r>
    </w:p>
    <w:p>
      <w:pPr>
        <w:spacing w:before="35"/>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28.11.1995</w:t>
      </w:r>
    </w:p>
    <w:p>
      <w:pPr>
        <w:pStyle w:val="BodyText"/>
        <w:rPr>
          <w:sz w:val="23"/>
        </w:rPr>
      </w:pPr>
    </w:p>
    <w:p>
      <w:pPr>
        <w:pStyle w:val="Heading4"/>
        <w:ind w:right="140" w:hanging="853"/>
      </w:pPr>
      <w:r>
        <w:rPr/>
        <w:t>OJ-SDI1-41</w:t>
      </w:r>
      <w:r>
        <w:rPr>
          <w:spacing w:val="40"/>
        </w:rPr>
        <w:t> </w:t>
      </w:r>
      <w:r>
        <w:rPr/>
        <w:t>ESTABILIDADE. INSTRUMENTO NORMATIVO. VIGÊNCIA. EFICÁCIA (inserida em 25.11.1996)</w:t>
      </w:r>
    </w:p>
    <w:p>
      <w:pPr>
        <w:spacing w:line="240" w:lineRule="auto" w:before="36"/>
        <w:ind w:left="1136" w:right="139" w:firstLine="0"/>
        <w:jc w:val="both"/>
        <w:rPr>
          <w:sz w:val="28"/>
        </w:rPr>
      </w:pPr>
      <w:r>
        <w:rPr>
          <w:sz w:val="28"/>
        </w:rPr>
        <w:t>Preenchidos todos os pressupostos para a aquisição de estabilidade decorrente de acidente ou doença profissional, ainda durante a vi- gência do instrumento normativo, goza o empregado de estabilidade mesmo após o término da vigência deste.</w:t>
      </w:r>
    </w:p>
    <w:p>
      <w:pPr>
        <w:pStyle w:val="Heading4"/>
        <w:spacing w:before="264"/>
        <w:ind w:right="138" w:hanging="853"/>
      </w:pPr>
      <w:r>
        <w:rPr/>
        <w:t>OJ-SDI1-42</w:t>
      </w:r>
      <w:r>
        <w:rPr>
          <w:spacing w:val="80"/>
        </w:rPr>
        <w:t>   </w:t>
      </w:r>
      <w:r>
        <w:rPr/>
        <w:t>FGTS. MULTA DE 40% (nova redação em decorrên- cia da incorporação das Orientações Jurisprudenciais nºs 107 e 254 da SBDI-I) - Res. 129/2005, DJ 20, 22 e 25.04.2005</w:t>
      </w:r>
    </w:p>
    <w:p>
      <w:pPr>
        <w:pStyle w:val="ListParagraph"/>
        <w:numPr>
          <w:ilvl w:val="0"/>
          <w:numId w:val="64"/>
        </w:numPr>
        <w:tabs>
          <w:tab w:pos="1310" w:val="left" w:leader="none"/>
        </w:tabs>
        <w:spacing w:line="240" w:lineRule="auto" w:before="35" w:after="0"/>
        <w:ind w:left="1136" w:right="138" w:firstLine="0"/>
        <w:jc w:val="both"/>
        <w:rPr>
          <w:sz w:val="28"/>
        </w:rPr>
      </w:pPr>
      <w:r>
        <w:rPr>
          <w:sz w:val="28"/>
        </w:rPr>
        <w:t>- É devida a multa do FGTS sobre os saques corrigidos monetaria- mente</w:t>
      </w:r>
      <w:r>
        <w:rPr>
          <w:spacing w:val="-1"/>
          <w:sz w:val="28"/>
        </w:rPr>
        <w:t> </w:t>
      </w:r>
      <w:r>
        <w:rPr>
          <w:sz w:val="28"/>
        </w:rPr>
        <w:t>ocorridos na</w:t>
      </w:r>
      <w:r>
        <w:rPr>
          <w:spacing w:val="-1"/>
          <w:sz w:val="28"/>
        </w:rPr>
        <w:t> </w:t>
      </w:r>
      <w:r>
        <w:rPr>
          <w:sz w:val="28"/>
        </w:rPr>
        <w:t>vigência</w:t>
      </w:r>
      <w:r>
        <w:rPr>
          <w:spacing w:val="-1"/>
          <w:sz w:val="28"/>
        </w:rPr>
        <w:t> </w:t>
      </w:r>
      <w:r>
        <w:rPr>
          <w:sz w:val="28"/>
        </w:rPr>
        <w:t>do contrato</w:t>
      </w:r>
      <w:r>
        <w:rPr>
          <w:spacing w:val="-2"/>
          <w:sz w:val="28"/>
        </w:rPr>
        <w:t> </w:t>
      </w:r>
      <w:r>
        <w:rPr>
          <w:sz w:val="28"/>
        </w:rPr>
        <w:t>de</w:t>
      </w:r>
      <w:r>
        <w:rPr>
          <w:spacing w:val="-3"/>
          <w:sz w:val="28"/>
        </w:rPr>
        <w:t> </w:t>
      </w:r>
      <w:r>
        <w:rPr>
          <w:sz w:val="28"/>
        </w:rPr>
        <w:t>trabalho.</w:t>
      </w:r>
      <w:r>
        <w:rPr>
          <w:spacing w:val="-1"/>
          <w:sz w:val="28"/>
        </w:rPr>
        <w:t> </w:t>
      </w:r>
      <w:r>
        <w:rPr>
          <w:sz w:val="28"/>
        </w:rPr>
        <w:t>Art. 18,</w:t>
      </w:r>
      <w:r>
        <w:rPr>
          <w:spacing w:val="-1"/>
          <w:sz w:val="28"/>
        </w:rPr>
        <w:t> </w:t>
      </w:r>
      <w:r>
        <w:rPr>
          <w:sz w:val="28"/>
        </w:rPr>
        <w:t>§ 1º,</w:t>
      </w:r>
      <w:r>
        <w:rPr>
          <w:spacing w:val="-1"/>
          <w:sz w:val="28"/>
        </w:rPr>
        <w:t> </w:t>
      </w:r>
      <w:r>
        <w:rPr>
          <w:sz w:val="28"/>
        </w:rPr>
        <w:t>da Lei nº 8.036/90 e art. 9º, § 1º, do Decreto nº 99.684/90. (ex-OJ nº</w:t>
      </w:r>
      <w:r>
        <w:rPr>
          <w:spacing w:val="40"/>
          <w:sz w:val="28"/>
        </w:rPr>
        <w:t> </w:t>
      </w:r>
      <w:r>
        <w:rPr>
          <w:sz w:val="28"/>
        </w:rPr>
        <w:t>107 da SBDI-I - inserida em 01.10.1997)</w:t>
      </w:r>
    </w:p>
    <w:p>
      <w:pPr>
        <w:pStyle w:val="ListParagraph"/>
        <w:numPr>
          <w:ilvl w:val="0"/>
          <w:numId w:val="64"/>
        </w:numPr>
        <w:tabs>
          <w:tab w:pos="1413" w:val="left" w:leader="none"/>
        </w:tabs>
        <w:spacing w:line="240" w:lineRule="auto" w:before="39" w:after="0"/>
        <w:ind w:left="1135" w:right="141" w:firstLine="0"/>
        <w:jc w:val="both"/>
        <w:rPr>
          <w:sz w:val="28"/>
        </w:rPr>
      </w:pPr>
      <w:r>
        <w:rPr>
          <w:sz w:val="28"/>
        </w:rPr>
        <w:t>- O cálculo da multa de 40% do FGTS deverá ser feito com base no saldo da conta</w:t>
      </w:r>
      <w:r>
        <w:rPr>
          <w:spacing w:val="-1"/>
          <w:sz w:val="28"/>
        </w:rPr>
        <w:t> </w:t>
      </w:r>
      <w:r>
        <w:rPr>
          <w:sz w:val="28"/>
        </w:rPr>
        <w:t>vinculada na</w:t>
      </w:r>
      <w:r>
        <w:rPr>
          <w:spacing w:val="-1"/>
          <w:sz w:val="28"/>
        </w:rPr>
        <w:t> </w:t>
      </w:r>
      <w:r>
        <w:rPr>
          <w:sz w:val="28"/>
        </w:rPr>
        <w:t>data</w:t>
      </w:r>
      <w:r>
        <w:rPr>
          <w:spacing w:val="-1"/>
          <w:sz w:val="28"/>
        </w:rPr>
        <w:t> </w:t>
      </w:r>
      <w:r>
        <w:rPr>
          <w:sz w:val="28"/>
        </w:rPr>
        <w:t>do efetivo pagamento das verbas rescisórias, desconsiderada a projeção do aviso prévio indenizado, por ausência de previsão legal. (ex-OJ nº 254 da SBDI-I - inserida em 13.03.2002)</w:t>
      </w:r>
    </w:p>
    <w:p>
      <w:pPr>
        <w:spacing w:before="45"/>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4"/>
          <w:sz w:val="24"/>
        </w:rPr>
        <w:t> </w:t>
      </w:r>
      <w:r>
        <w:rPr>
          <w:sz w:val="24"/>
        </w:rPr>
        <w:t>original</w:t>
      </w:r>
      <w:r>
        <w:rPr>
          <w:spacing w:val="-2"/>
          <w:sz w:val="24"/>
        </w:rPr>
        <w:t> </w:t>
      </w:r>
      <w:r>
        <w:rPr>
          <w:sz w:val="24"/>
        </w:rPr>
        <w:t>-</w:t>
      </w:r>
      <w:r>
        <w:rPr>
          <w:spacing w:val="-2"/>
          <w:sz w:val="24"/>
        </w:rPr>
        <w:t> </w:t>
      </w:r>
      <w:r>
        <w:rPr>
          <w:sz w:val="24"/>
        </w:rPr>
        <w:t>Inserida</w:t>
      </w:r>
      <w:r>
        <w:rPr>
          <w:spacing w:val="-2"/>
          <w:sz w:val="24"/>
        </w:rPr>
        <w:t> </w:t>
      </w:r>
      <w:r>
        <w:rPr>
          <w:sz w:val="24"/>
        </w:rPr>
        <w:t>em</w:t>
      </w:r>
      <w:r>
        <w:rPr>
          <w:spacing w:val="-2"/>
          <w:sz w:val="24"/>
        </w:rPr>
        <w:t> 25.11.1996</w:t>
      </w:r>
    </w:p>
    <w:p>
      <w:pPr>
        <w:spacing w:line="237" w:lineRule="auto" w:before="43"/>
        <w:ind w:left="1135" w:right="0" w:firstLine="0"/>
        <w:jc w:val="left"/>
        <w:rPr>
          <w:i/>
          <w:sz w:val="24"/>
        </w:rPr>
      </w:pPr>
      <w:r>
        <w:rPr>
          <w:i/>
          <w:sz w:val="24"/>
        </w:rPr>
        <w:t>42. FGTS. Multa de 40%. Devida inclusive sobre os saques ocorridos na vigên- cia do contrato de trabalho. Art. 18, § 1º, da Lei nº 8.036/90.</w:t>
      </w:r>
    </w:p>
    <w:p>
      <w:pPr>
        <w:spacing w:after="0" w:line="237" w:lineRule="auto"/>
        <w:jc w:val="left"/>
        <w:rPr>
          <w:sz w:val="24"/>
        </w:rPr>
        <w:sectPr>
          <w:pgSz w:w="11910" w:h="16840"/>
          <w:pgMar w:header="765" w:footer="870" w:top="1100" w:bottom="1060" w:left="1360" w:right="1500"/>
        </w:sectPr>
      </w:pPr>
    </w:p>
    <w:p>
      <w:pPr>
        <w:pStyle w:val="BodyText"/>
        <w:spacing w:before="2"/>
        <w:rPr>
          <w:i/>
          <w:sz w:val="2"/>
        </w:rPr>
      </w:pPr>
      <w:r>
        <w:rPr/>
        <mc:AlternateContent>
          <mc:Choice Requires="wps">
            <w:drawing>
              <wp:anchor distT="0" distB="0" distL="0" distR="0" allowOverlap="1" layoutInCell="1" locked="0" behindDoc="0" simplePos="0" relativeHeight="15978496">
                <wp:simplePos x="0" y="0"/>
                <wp:positionH relativeFrom="page">
                  <wp:posOffset>6848475</wp:posOffset>
                </wp:positionH>
                <wp:positionV relativeFrom="page">
                  <wp:posOffset>2880366</wp:posOffset>
                </wp:positionV>
                <wp:extent cx="712470" cy="1259840"/>
                <wp:effectExtent l="0" t="0" r="0" b="0"/>
                <wp:wrapNone/>
                <wp:docPr id="522" name="Graphic 522"/>
                <wp:cNvGraphicFramePr>
                  <a:graphicFrameLocks/>
                </wp:cNvGraphicFramePr>
                <a:graphic>
                  <a:graphicData uri="http://schemas.microsoft.com/office/word/2010/wordprocessingShape">
                    <wps:wsp>
                      <wps:cNvPr id="522" name="Graphic 522"/>
                      <wps:cNvSpPr/>
                      <wps:spPr>
                        <a:xfrm>
                          <a:off x="0" y="0"/>
                          <a:ext cx="712470" cy="1259840"/>
                        </a:xfrm>
                        <a:custGeom>
                          <a:avLst/>
                          <a:gdLst/>
                          <a:ahLst/>
                          <a:cxnLst/>
                          <a:rect l="l" t="t" r="r" b="b"/>
                          <a:pathLst>
                            <a:path w="712470"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712089" y="1233843"/>
                              </a:lnTo>
                              <a:lnTo>
                                <a:pt x="712089" y="25991"/>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39.25pt;margin-top:226.800476pt;width:56.1pt;height:99.2pt;mso-position-horizontal-relative:page;mso-position-vertical-relative:page;z-index:15978496" id="docshape521" coordorigin="10785,4536" coordsize="1122,1984" path="m11791,4536l10986,4536,10908,4552,10844,4595,10801,4659,10785,4737,10785,6319,10801,6397,10844,6461,10908,6504,10986,6520,11791,6520,11869,6504,11906,6479,11906,4577,11869,4552,11791,4536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79008">
                <wp:simplePos x="0" y="0"/>
                <wp:positionH relativeFrom="page">
                  <wp:posOffset>6925540</wp:posOffset>
                </wp:positionH>
                <wp:positionV relativeFrom="page">
                  <wp:posOffset>3237534</wp:posOffset>
                </wp:positionV>
                <wp:extent cx="203835" cy="541020"/>
                <wp:effectExtent l="0" t="0" r="0" b="0"/>
                <wp:wrapNone/>
                <wp:docPr id="523" name="Textbox 523"/>
                <wp:cNvGraphicFramePr>
                  <a:graphicFrameLocks/>
                </wp:cNvGraphicFramePr>
                <a:graphic>
                  <a:graphicData uri="http://schemas.microsoft.com/office/word/2010/wordprocessingShape">
                    <wps:wsp>
                      <wps:cNvPr id="523" name="Textbox 523"/>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545.318176pt;margin-top:254.92395pt;width:16.05pt;height:42.6pt;mso-position-horizontal-relative:page;mso-position-vertical-relative:page;z-index:15979008" type="#_x0000_t202" id="docshape522"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p>
    <w:p>
      <w:pPr>
        <w:pStyle w:val="BodyText"/>
        <w:spacing w:line="20" w:lineRule="exact"/>
        <w:ind w:left="142"/>
        <w:rPr>
          <w:sz w:val="2"/>
        </w:rPr>
      </w:pPr>
      <w:r>
        <w:rPr>
          <w:sz w:val="2"/>
        </w:rPr>
        <mc:AlternateContent>
          <mc:Choice Requires="wps">
            <w:drawing>
              <wp:inline distT="0" distB="0" distL="0" distR="0">
                <wp:extent cx="5581015" cy="6350"/>
                <wp:effectExtent l="0" t="0" r="0" b="0"/>
                <wp:docPr id="524" name="Group 524"/>
                <wp:cNvGraphicFramePr>
                  <a:graphicFrameLocks/>
                </wp:cNvGraphicFramePr>
                <a:graphic>
                  <a:graphicData uri="http://schemas.microsoft.com/office/word/2010/wordprocessingGroup">
                    <wpg:wgp>
                      <wpg:cNvPr id="524" name="Group 524"/>
                      <wpg:cNvGrpSpPr/>
                      <wpg:grpSpPr>
                        <a:xfrm>
                          <a:off x="0" y="0"/>
                          <a:ext cx="5581015" cy="6350"/>
                          <a:chExt cx="5581015" cy="6350"/>
                        </a:xfrm>
                      </wpg:grpSpPr>
                      <wps:wsp>
                        <wps:cNvPr id="525" name="Graphic 525"/>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39.45pt;height:.5pt;mso-position-horizontal-relative:char;mso-position-vertical-relative:line" id="docshapegroup523" coordorigin="0,0" coordsize="8789,10">
                <v:rect style="position:absolute;left:0;top:0;width:8789;height:10" id="docshape524" filled="true" fillcolor="#000000" stroked="false">
                  <v:fill type="solid"/>
                </v:rect>
              </v:group>
            </w:pict>
          </mc:Fallback>
        </mc:AlternateContent>
      </w:r>
      <w:r>
        <w:rPr>
          <w:sz w:val="2"/>
        </w:rPr>
      </w:r>
    </w:p>
    <w:p>
      <w:pPr>
        <w:pStyle w:val="Heading4"/>
        <w:spacing w:before="67"/>
        <w:ind w:left="1135" w:right="136" w:hanging="852"/>
      </w:pPr>
      <w:r>
        <w:rPr/>
        <w:t>OJ-SDI1-43</w:t>
      </w:r>
      <w:r>
        <w:rPr>
          <w:spacing w:val="80"/>
        </w:rPr>
        <w:t>  </w:t>
      </w:r>
      <w:r>
        <w:rPr/>
        <w:t>CONVERSÃO</w:t>
      </w:r>
      <w:r>
        <w:rPr>
          <w:spacing w:val="40"/>
        </w:rPr>
        <w:t> </w:t>
      </w:r>
      <w:r>
        <w:rPr/>
        <w:t>DE</w:t>
      </w:r>
      <w:r>
        <w:rPr>
          <w:spacing w:val="40"/>
        </w:rPr>
        <w:t> </w:t>
      </w:r>
      <w:r>
        <w:rPr/>
        <w:t>SÁLARIOS</w:t>
      </w:r>
      <w:r>
        <w:rPr>
          <w:spacing w:val="40"/>
        </w:rPr>
        <w:t> </w:t>
      </w:r>
      <w:r>
        <w:rPr/>
        <w:t>DE</w:t>
      </w:r>
      <w:r>
        <w:rPr>
          <w:spacing w:val="40"/>
        </w:rPr>
        <w:t> </w:t>
      </w:r>
      <w:r>
        <w:rPr/>
        <w:t>CRUZEIROS PARA CRUZADOS. DECRETO-LEI Nº 2.284/86 (nova reda- ção) - Res. 129/2005, DJ 20, 22 e 25.04.2005</w:t>
      </w:r>
    </w:p>
    <w:p>
      <w:pPr>
        <w:spacing w:line="240" w:lineRule="auto" w:before="35"/>
        <w:ind w:left="1135" w:right="142" w:firstLine="0"/>
        <w:jc w:val="both"/>
        <w:rPr>
          <w:sz w:val="28"/>
        </w:rPr>
      </w:pPr>
      <w:r>
        <w:rPr>
          <w:sz w:val="28"/>
        </w:rPr>
        <w:t>A conversão de salários de cruzeiros para cruzados, nos termos do Decreto-Lei nº 2.284/86, não afronta direito adquirido dos emprega- </w:t>
      </w:r>
      <w:r>
        <w:rPr>
          <w:spacing w:val="-4"/>
          <w:sz w:val="28"/>
        </w:rPr>
        <w:t>dos.</w:t>
      </w:r>
    </w:p>
    <w:p>
      <w:pPr>
        <w:spacing w:before="45"/>
        <w:ind w:left="1020" w:right="0" w:firstLine="0"/>
        <w:jc w:val="left"/>
        <w:rPr>
          <w:rFonts w:ascii="Arial" w:hAnsi="Arial"/>
          <w:sz w:val="24"/>
        </w:rPr>
      </w:pPr>
      <w:r>
        <w:rPr>
          <w:rFonts w:ascii="Arial" w:hAnsi="Arial"/>
          <w:spacing w:val="-2"/>
          <w:sz w:val="24"/>
        </w:rPr>
        <w:t>Histórico:</w:t>
      </w:r>
    </w:p>
    <w:p>
      <w:pPr>
        <w:spacing w:before="37"/>
        <w:ind w:left="1020" w:right="0" w:firstLine="0"/>
        <w:jc w:val="left"/>
        <w:rPr>
          <w:sz w:val="24"/>
        </w:rPr>
      </w:pPr>
      <w:r>
        <w:rPr>
          <w:sz w:val="24"/>
        </w:rPr>
        <w:t>Redação</w:t>
      </w:r>
      <w:r>
        <w:rPr>
          <w:spacing w:val="-4"/>
          <w:sz w:val="24"/>
        </w:rPr>
        <w:t> </w:t>
      </w:r>
      <w:r>
        <w:rPr>
          <w:sz w:val="24"/>
        </w:rPr>
        <w:t>original</w:t>
      </w:r>
      <w:r>
        <w:rPr>
          <w:spacing w:val="-2"/>
          <w:sz w:val="24"/>
        </w:rPr>
        <w:t> </w:t>
      </w:r>
      <w:r>
        <w:rPr>
          <w:sz w:val="24"/>
        </w:rPr>
        <w:t>-</w:t>
      </w:r>
      <w:r>
        <w:rPr>
          <w:spacing w:val="-2"/>
          <w:sz w:val="24"/>
        </w:rPr>
        <w:t> </w:t>
      </w:r>
      <w:r>
        <w:rPr>
          <w:sz w:val="24"/>
        </w:rPr>
        <w:t>Inserida</w:t>
      </w:r>
      <w:r>
        <w:rPr>
          <w:spacing w:val="-2"/>
          <w:sz w:val="24"/>
        </w:rPr>
        <w:t> </w:t>
      </w:r>
      <w:r>
        <w:rPr>
          <w:sz w:val="24"/>
        </w:rPr>
        <w:t>em</w:t>
      </w:r>
      <w:r>
        <w:rPr>
          <w:spacing w:val="-2"/>
          <w:sz w:val="24"/>
        </w:rPr>
        <w:t> 07.11.1994</w:t>
      </w:r>
    </w:p>
    <w:p>
      <w:pPr>
        <w:spacing w:before="38"/>
        <w:ind w:left="1135" w:right="0" w:firstLine="0"/>
        <w:jc w:val="left"/>
        <w:rPr>
          <w:i/>
          <w:sz w:val="24"/>
        </w:rPr>
      </w:pPr>
      <w:r>
        <w:rPr>
          <w:i/>
          <w:sz w:val="24"/>
        </w:rPr>
        <w:t>43.</w:t>
      </w:r>
      <w:r>
        <w:rPr>
          <w:i/>
          <w:spacing w:val="-4"/>
          <w:sz w:val="24"/>
        </w:rPr>
        <w:t> </w:t>
      </w:r>
      <w:r>
        <w:rPr>
          <w:i/>
          <w:sz w:val="24"/>
        </w:rPr>
        <w:t>Fundação</w:t>
      </w:r>
      <w:r>
        <w:rPr>
          <w:i/>
          <w:spacing w:val="-2"/>
          <w:sz w:val="24"/>
        </w:rPr>
        <w:t> </w:t>
      </w:r>
      <w:r>
        <w:rPr>
          <w:i/>
          <w:sz w:val="24"/>
        </w:rPr>
        <w:t>do</w:t>
      </w:r>
      <w:r>
        <w:rPr>
          <w:i/>
          <w:spacing w:val="-1"/>
          <w:sz w:val="24"/>
        </w:rPr>
        <w:t> </w:t>
      </w:r>
      <w:r>
        <w:rPr>
          <w:i/>
          <w:sz w:val="24"/>
        </w:rPr>
        <w:t>Serviço Social</w:t>
      </w:r>
      <w:r>
        <w:rPr>
          <w:i/>
          <w:spacing w:val="-2"/>
          <w:sz w:val="24"/>
        </w:rPr>
        <w:t> </w:t>
      </w:r>
      <w:r>
        <w:rPr>
          <w:i/>
          <w:sz w:val="24"/>
        </w:rPr>
        <w:t>do</w:t>
      </w:r>
      <w:r>
        <w:rPr>
          <w:i/>
          <w:spacing w:val="-1"/>
          <w:sz w:val="24"/>
        </w:rPr>
        <w:t> </w:t>
      </w:r>
      <w:r>
        <w:rPr>
          <w:i/>
          <w:sz w:val="24"/>
        </w:rPr>
        <w:t>Distrito</w:t>
      </w:r>
      <w:r>
        <w:rPr>
          <w:i/>
          <w:spacing w:val="-2"/>
          <w:sz w:val="24"/>
        </w:rPr>
        <w:t> </w:t>
      </w:r>
      <w:r>
        <w:rPr>
          <w:i/>
          <w:sz w:val="24"/>
        </w:rPr>
        <w:t>Federal.</w:t>
      </w:r>
      <w:r>
        <w:rPr>
          <w:i/>
          <w:spacing w:val="-1"/>
          <w:sz w:val="24"/>
        </w:rPr>
        <w:t> </w:t>
      </w:r>
      <w:r>
        <w:rPr>
          <w:i/>
          <w:sz w:val="24"/>
        </w:rPr>
        <w:t>Decreto-Lei</w:t>
      </w:r>
      <w:r>
        <w:rPr>
          <w:i/>
          <w:spacing w:val="-2"/>
          <w:sz w:val="24"/>
        </w:rPr>
        <w:t> </w:t>
      </w:r>
      <w:r>
        <w:rPr>
          <w:i/>
          <w:sz w:val="24"/>
        </w:rPr>
        <w:t>nº</w:t>
      </w:r>
      <w:r>
        <w:rPr>
          <w:i/>
          <w:spacing w:val="-1"/>
          <w:sz w:val="24"/>
        </w:rPr>
        <w:t> </w:t>
      </w:r>
      <w:r>
        <w:rPr>
          <w:i/>
          <w:spacing w:val="-2"/>
          <w:sz w:val="24"/>
        </w:rPr>
        <w:t>2.284/86.</w:t>
      </w:r>
    </w:p>
    <w:p>
      <w:pPr>
        <w:spacing w:line="237" w:lineRule="auto" w:before="43"/>
        <w:ind w:left="1136" w:right="176" w:firstLine="0"/>
        <w:jc w:val="left"/>
        <w:rPr>
          <w:i/>
          <w:sz w:val="24"/>
        </w:rPr>
      </w:pPr>
      <w:r>
        <w:rPr>
          <w:i/>
          <w:sz w:val="24"/>
        </w:rPr>
        <w:t>A conversão de salários de cruzeiros para cruzados, nos termos do Decreto-Lei nº 2.284/86, não afronta direito adquirido dos empregados.</w:t>
      </w:r>
    </w:p>
    <w:p>
      <w:pPr>
        <w:pStyle w:val="BodyText"/>
        <w:spacing w:before="1"/>
        <w:rPr>
          <w:i/>
          <w:sz w:val="23"/>
        </w:rPr>
      </w:pPr>
    </w:p>
    <w:p>
      <w:pPr>
        <w:pStyle w:val="Heading4"/>
        <w:spacing w:line="242" w:lineRule="auto" w:before="1"/>
        <w:ind w:left="1135" w:right="141" w:hanging="852"/>
      </w:pPr>
      <w:r>
        <w:rPr/>
        <w:t>OJ-SDI1-44</w:t>
      </w:r>
      <w:r>
        <w:rPr>
          <w:spacing w:val="80"/>
        </w:rPr>
        <w:t>   </w:t>
      </w:r>
      <w:r>
        <w:rPr/>
        <w:t>GESTANTE.</w:t>
      </w:r>
      <w:r>
        <w:rPr>
          <w:spacing w:val="40"/>
        </w:rPr>
        <w:t> </w:t>
      </w:r>
      <w:r>
        <w:rPr/>
        <w:t>SALÁRIO</w:t>
      </w:r>
      <w:r>
        <w:rPr>
          <w:spacing w:val="40"/>
        </w:rPr>
        <w:t> </w:t>
      </w:r>
      <w:r>
        <w:rPr/>
        <w:t>MATERNIDADE</w:t>
      </w:r>
      <w:r>
        <w:rPr>
          <w:spacing w:val="40"/>
        </w:rPr>
        <w:t> </w:t>
      </w:r>
      <w:r>
        <w:rPr/>
        <w:t>(inserida em 13.09.1994)</w:t>
      </w:r>
    </w:p>
    <w:p>
      <w:pPr>
        <w:spacing w:line="240" w:lineRule="auto" w:before="29"/>
        <w:ind w:left="1135" w:right="143" w:firstLine="0"/>
        <w:jc w:val="both"/>
        <w:rPr>
          <w:sz w:val="28"/>
        </w:rPr>
      </w:pPr>
      <w:r>
        <w:rPr>
          <w:sz w:val="28"/>
        </w:rPr>
        <w:t>É</w:t>
      </w:r>
      <w:r>
        <w:rPr>
          <w:spacing w:val="-2"/>
          <w:sz w:val="28"/>
        </w:rPr>
        <w:t> </w:t>
      </w:r>
      <w:r>
        <w:rPr>
          <w:sz w:val="28"/>
        </w:rPr>
        <w:t>devido o salário maternidade,</w:t>
      </w:r>
      <w:r>
        <w:rPr>
          <w:spacing w:val="-1"/>
          <w:sz w:val="28"/>
        </w:rPr>
        <w:t> </w:t>
      </w:r>
      <w:r>
        <w:rPr>
          <w:sz w:val="28"/>
        </w:rPr>
        <w:t>de</w:t>
      </w:r>
      <w:r>
        <w:rPr>
          <w:spacing w:val="-3"/>
          <w:sz w:val="28"/>
        </w:rPr>
        <w:t> </w:t>
      </w:r>
      <w:r>
        <w:rPr>
          <w:sz w:val="28"/>
        </w:rPr>
        <w:t>120 dias,</w:t>
      </w:r>
      <w:r>
        <w:rPr>
          <w:spacing w:val="-1"/>
          <w:sz w:val="28"/>
        </w:rPr>
        <w:t> </w:t>
      </w:r>
      <w:r>
        <w:rPr>
          <w:sz w:val="28"/>
        </w:rPr>
        <w:t>desde</w:t>
      </w:r>
      <w:r>
        <w:rPr>
          <w:spacing w:val="-1"/>
          <w:sz w:val="28"/>
        </w:rPr>
        <w:t> </w:t>
      </w:r>
      <w:r>
        <w:rPr>
          <w:sz w:val="28"/>
        </w:rPr>
        <w:t>a</w:t>
      </w:r>
      <w:r>
        <w:rPr>
          <w:spacing w:val="-3"/>
          <w:sz w:val="28"/>
        </w:rPr>
        <w:t> </w:t>
      </w:r>
      <w:r>
        <w:rPr>
          <w:sz w:val="28"/>
        </w:rPr>
        <w:t>promulgação da CF/1988, ficando a cargo do empregador o pagamento do período acrescido pela Carta.</w:t>
      </w:r>
    </w:p>
    <w:p>
      <w:pPr>
        <w:pStyle w:val="Heading4"/>
        <w:spacing w:before="265"/>
        <w:ind w:right="137" w:hanging="853"/>
      </w:pPr>
      <w:r>
        <w:rPr>
          <w:color w:val="FF0000"/>
        </w:rPr>
        <w:t>OJ-SDI1-45</w:t>
      </w:r>
      <w:r>
        <w:rPr>
          <w:color w:val="FF0000"/>
          <w:spacing w:val="80"/>
        </w:rPr>
        <w:t>   </w:t>
      </w:r>
      <w:r>
        <w:rPr>
          <w:color w:val="FF0000"/>
        </w:rPr>
        <w:t>GRATIFICAÇÃO</w:t>
      </w:r>
      <w:r>
        <w:rPr>
          <w:color w:val="FF0000"/>
          <w:spacing w:val="37"/>
        </w:rPr>
        <w:t> </w:t>
      </w:r>
      <w:r>
        <w:rPr>
          <w:color w:val="FF0000"/>
        </w:rPr>
        <w:t>DE</w:t>
      </w:r>
      <w:r>
        <w:rPr>
          <w:color w:val="FF0000"/>
          <w:spacing w:val="37"/>
        </w:rPr>
        <w:t> </w:t>
      </w:r>
      <w:r>
        <w:rPr>
          <w:color w:val="FF0000"/>
        </w:rPr>
        <w:t>FUNÇÃO</w:t>
      </w:r>
      <w:r>
        <w:rPr>
          <w:color w:val="FF0000"/>
          <w:spacing w:val="37"/>
        </w:rPr>
        <w:t> </w:t>
      </w:r>
      <w:r>
        <w:rPr>
          <w:color w:val="FF0000"/>
        </w:rPr>
        <w:t>PERCEBIDA POR 10 OU MAIS ANOS. AFASTAMENTO DO CARGO DE CON- FIANÇA SEM JUSTO MOTIVO. ESTABILIDADE FINAN- CEIRA.</w:t>
      </w:r>
      <w:r>
        <w:rPr>
          <w:color w:val="FF0000"/>
          <w:spacing w:val="51"/>
          <w:w w:val="150"/>
        </w:rPr>
        <w:t> </w:t>
      </w:r>
      <w:r>
        <w:rPr>
          <w:color w:val="FF0000"/>
        </w:rPr>
        <w:t>MANUTENÇÃO</w:t>
      </w:r>
      <w:r>
        <w:rPr>
          <w:color w:val="FF0000"/>
          <w:spacing w:val="52"/>
          <w:w w:val="150"/>
        </w:rPr>
        <w:t> </w:t>
      </w:r>
      <w:r>
        <w:rPr>
          <w:color w:val="FF0000"/>
        </w:rPr>
        <w:t>DO</w:t>
      </w:r>
      <w:r>
        <w:rPr>
          <w:color w:val="FF0000"/>
          <w:spacing w:val="50"/>
          <w:w w:val="150"/>
        </w:rPr>
        <w:t> </w:t>
      </w:r>
      <w:r>
        <w:rPr>
          <w:color w:val="FF0000"/>
        </w:rPr>
        <w:t>PAGAMENTO</w:t>
      </w:r>
      <w:r>
        <w:rPr>
          <w:color w:val="FF0000"/>
          <w:spacing w:val="52"/>
          <w:w w:val="150"/>
        </w:rPr>
        <w:t> </w:t>
      </w:r>
      <w:r>
        <w:rPr>
          <w:color w:val="FF0000"/>
        </w:rPr>
        <w:t>(</w:t>
      </w:r>
      <w:r>
        <w:rPr>
          <w:color w:val="FF0000"/>
          <w:u w:val="thick" w:color="FF0000"/>
        </w:rPr>
        <w:t>cancelada</w:t>
      </w:r>
      <w:r>
        <w:rPr>
          <w:color w:val="FF0000"/>
          <w:spacing w:val="53"/>
          <w:w w:val="150"/>
          <w:u w:val="thick" w:color="FF0000"/>
        </w:rPr>
        <w:t> </w:t>
      </w:r>
      <w:r>
        <w:rPr>
          <w:color w:val="FF0000"/>
          <w:spacing w:val="-5"/>
          <w:u w:val="thick" w:color="FF0000"/>
        </w:rPr>
        <w:t>em</w:t>
      </w:r>
    </w:p>
    <w:p>
      <w:pPr>
        <w:spacing w:before="1"/>
        <w:ind w:left="1136" w:right="139" w:firstLine="0"/>
        <w:jc w:val="left"/>
        <w:rPr>
          <w:b/>
          <w:sz w:val="28"/>
        </w:rPr>
      </w:pPr>
      <w:r>
        <w:rPr>
          <w:b/>
          <w:color w:val="FF0000"/>
          <w:sz w:val="28"/>
          <w:u w:val="thick" w:color="FF0000"/>
        </w:rPr>
        <w:t>decorrência da sua conversão na Súmula nº 372</w:t>
      </w:r>
      <w:r>
        <w:rPr>
          <w:b/>
          <w:color w:val="FF0000"/>
          <w:sz w:val="28"/>
        </w:rPr>
        <w:t>) - Res. 129/2005, DJ 20, 22 e 25.04.2005</w:t>
      </w:r>
    </w:p>
    <w:p>
      <w:pPr>
        <w:spacing w:before="40"/>
        <w:ind w:left="1020" w:right="0" w:firstLine="0"/>
        <w:jc w:val="left"/>
        <w:rPr>
          <w:rFonts w:ascii="Arial" w:hAnsi="Arial"/>
          <w:sz w:val="24"/>
        </w:rPr>
      </w:pPr>
      <w:r>
        <w:rPr>
          <w:rFonts w:ascii="Arial" w:hAnsi="Arial"/>
          <w:color w:val="FF0000"/>
          <w:spacing w:val="-2"/>
          <w:sz w:val="24"/>
        </w:rPr>
        <w:t>Histórico:</w:t>
      </w:r>
    </w:p>
    <w:p>
      <w:pPr>
        <w:spacing w:before="35"/>
        <w:ind w:left="1020" w:right="0" w:firstLine="0"/>
        <w:jc w:val="left"/>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25.11.1996</w:t>
      </w:r>
    </w:p>
    <w:p>
      <w:pPr>
        <w:pStyle w:val="BodyText"/>
        <w:rPr>
          <w:sz w:val="23"/>
        </w:rPr>
      </w:pPr>
    </w:p>
    <w:p>
      <w:pPr>
        <w:pStyle w:val="Heading3"/>
        <w:spacing w:line="322" w:lineRule="exact"/>
        <w:ind w:left="284"/>
      </w:pPr>
      <w:r>
        <w:rPr>
          <w:color w:val="FF0000"/>
        </w:rPr>
        <w:t>OJ-SDI1-46</w:t>
      </w:r>
      <w:r>
        <w:rPr>
          <w:color w:val="FF0000"/>
          <w:spacing w:val="63"/>
          <w:w w:val="150"/>
        </w:rPr>
        <w:t>    </w:t>
      </w:r>
      <w:r>
        <w:rPr>
          <w:color w:val="FF0000"/>
        </w:rPr>
        <w:t>GRATIFICAÇÃO</w:t>
      </w:r>
      <w:r>
        <w:rPr>
          <w:color w:val="FF0000"/>
          <w:spacing w:val="47"/>
          <w:w w:val="150"/>
        </w:rPr>
        <w:t> </w:t>
      </w:r>
      <w:r>
        <w:rPr>
          <w:color w:val="FF0000"/>
        </w:rPr>
        <w:t>SEMESTRAL.</w:t>
      </w:r>
      <w:r>
        <w:rPr>
          <w:color w:val="FF0000"/>
          <w:spacing w:val="79"/>
        </w:rPr>
        <w:t> </w:t>
      </w:r>
      <w:r>
        <w:rPr>
          <w:color w:val="FF0000"/>
          <w:spacing w:val="-2"/>
        </w:rPr>
        <w:t>CONGELAMEN-</w:t>
      </w:r>
    </w:p>
    <w:p>
      <w:pPr>
        <w:pStyle w:val="Heading4"/>
        <w:ind w:right="139" w:hanging="1"/>
      </w:pPr>
      <w:r>
        <w:rPr>
          <w:color w:val="FF0000"/>
        </w:rPr>
        <w:t>TO. PRESCRIÇÃO PARCIAL (</w:t>
      </w:r>
      <w:r>
        <w:rPr>
          <w:color w:val="FF0000"/>
          <w:u w:val="thick" w:color="FF0000"/>
        </w:rPr>
        <w:t>cancelada em decorrência da</w:t>
      </w:r>
      <w:r>
        <w:rPr>
          <w:color w:val="FF0000"/>
        </w:rPr>
        <w:t> </w:t>
      </w:r>
      <w:r>
        <w:rPr>
          <w:color w:val="FF0000"/>
          <w:u w:val="thick" w:color="FF0000"/>
        </w:rPr>
        <w:t>sua conversão na Súmula nº 373</w:t>
      </w:r>
      <w:r>
        <w:rPr>
          <w:color w:val="FF0000"/>
        </w:rPr>
        <w:t>) - Res. 129/2005, DJ 20, 22 e </w:t>
      </w:r>
      <w:r>
        <w:rPr>
          <w:color w:val="FF0000"/>
          <w:spacing w:val="-2"/>
        </w:rPr>
        <w:t>25.04.2005</w:t>
      </w:r>
    </w:p>
    <w:p>
      <w:pPr>
        <w:spacing w:before="40"/>
        <w:ind w:left="1020" w:right="0" w:firstLine="0"/>
        <w:jc w:val="left"/>
        <w:rPr>
          <w:rFonts w:ascii="Arial" w:hAnsi="Arial"/>
          <w:sz w:val="24"/>
        </w:rPr>
      </w:pPr>
      <w:r>
        <w:rPr>
          <w:rFonts w:ascii="Arial" w:hAnsi="Arial"/>
          <w:color w:val="FF0000"/>
          <w:spacing w:val="-2"/>
          <w:sz w:val="24"/>
        </w:rPr>
        <w:t>Histórico:</w:t>
      </w:r>
    </w:p>
    <w:p>
      <w:pPr>
        <w:spacing w:before="35"/>
        <w:ind w:left="1020" w:right="0" w:firstLine="0"/>
        <w:jc w:val="left"/>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29.03.1996</w:t>
      </w:r>
    </w:p>
    <w:p>
      <w:pPr>
        <w:pStyle w:val="BodyText"/>
        <w:rPr>
          <w:sz w:val="23"/>
        </w:rPr>
      </w:pPr>
    </w:p>
    <w:p>
      <w:pPr>
        <w:pStyle w:val="Heading4"/>
        <w:ind w:right="139" w:hanging="853"/>
      </w:pPr>
      <w:r>
        <w:rPr/>
        <w:t>OJ-SDI1-47</w:t>
      </w:r>
      <w:r>
        <w:rPr>
          <w:spacing w:val="80"/>
          <w:w w:val="150"/>
        </w:rPr>
        <w:t>  </w:t>
      </w:r>
      <w:r>
        <w:rPr/>
        <w:t>HORA EXTRA. ADICIONAL DE INSALUBRIDA-</w:t>
      </w:r>
      <w:r>
        <w:rPr>
          <w:spacing w:val="80"/>
          <w:w w:val="150"/>
        </w:rPr>
        <w:t> </w:t>
      </w:r>
      <w:r>
        <w:rPr/>
        <w:t>DE. BASE DE CÁLCULO (alterada) – Res. 148/2008, DJ 04 e 07.07.2008 - Republicada DJ 08, 09 e 10.07.2008</w:t>
      </w:r>
    </w:p>
    <w:p>
      <w:pPr>
        <w:spacing w:line="242" w:lineRule="auto" w:before="35"/>
        <w:ind w:left="1136" w:right="138" w:firstLine="0"/>
        <w:jc w:val="both"/>
        <w:rPr>
          <w:sz w:val="28"/>
        </w:rPr>
      </w:pPr>
      <w:r>
        <w:rPr>
          <w:sz w:val="28"/>
        </w:rPr>
        <w:t>A</w:t>
      </w:r>
      <w:r>
        <w:rPr>
          <w:spacing w:val="-2"/>
          <w:sz w:val="28"/>
        </w:rPr>
        <w:t> </w:t>
      </w:r>
      <w:r>
        <w:rPr>
          <w:sz w:val="28"/>
        </w:rPr>
        <w:t>base</w:t>
      </w:r>
      <w:r>
        <w:rPr>
          <w:spacing w:val="-1"/>
          <w:sz w:val="28"/>
        </w:rPr>
        <w:t> </w:t>
      </w:r>
      <w:r>
        <w:rPr>
          <w:sz w:val="28"/>
        </w:rPr>
        <w:t>de</w:t>
      </w:r>
      <w:r>
        <w:rPr>
          <w:spacing w:val="-1"/>
          <w:sz w:val="28"/>
        </w:rPr>
        <w:t> </w:t>
      </w:r>
      <w:r>
        <w:rPr>
          <w:sz w:val="28"/>
        </w:rPr>
        <w:t>cálculo</w:t>
      </w:r>
      <w:r>
        <w:rPr>
          <w:spacing w:val="-2"/>
          <w:sz w:val="28"/>
        </w:rPr>
        <w:t> </w:t>
      </w:r>
      <w:r>
        <w:rPr>
          <w:sz w:val="28"/>
        </w:rPr>
        <w:t>da</w:t>
      </w:r>
      <w:r>
        <w:rPr>
          <w:spacing w:val="-3"/>
          <w:sz w:val="28"/>
        </w:rPr>
        <w:t> </w:t>
      </w:r>
      <w:r>
        <w:rPr>
          <w:sz w:val="28"/>
        </w:rPr>
        <w:t>hora</w:t>
      </w:r>
      <w:r>
        <w:rPr>
          <w:spacing w:val="-1"/>
          <w:sz w:val="28"/>
        </w:rPr>
        <w:t> </w:t>
      </w:r>
      <w:r>
        <w:rPr>
          <w:sz w:val="28"/>
        </w:rPr>
        <w:t>extra</w:t>
      </w:r>
      <w:r>
        <w:rPr>
          <w:spacing w:val="-1"/>
          <w:sz w:val="28"/>
        </w:rPr>
        <w:t> </w:t>
      </w:r>
      <w:r>
        <w:rPr>
          <w:sz w:val="28"/>
        </w:rPr>
        <w:t>é</w:t>
      </w:r>
      <w:r>
        <w:rPr>
          <w:spacing w:val="-3"/>
          <w:sz w:val="28"/>
        </w:rPr>
        <w:t> </w:t>
      </w:r>
      <w:r>
        <w:rPr>
          <w:sz w:val="28"/>
        </w:rPr>
        <w:t>o resultado</w:t>
      </w:r>
      <w:r>
        <w:rPr>
          <w:spacing w:val="-2"/>
          <w:sz w:val="28"/>
        </w:rPr>
        <w:t> </w:t>
      </w:r>
      <w:r>
        <w:rPr>
          <w:sz w:val="28"/>
        </w:rPr>
        <w:t>da</w:t>
      </w:r>
      <w:r>
        <w:rPr>
          <w:spacing w:val="-3"/>
          <w:sz w:val="28"/>
        </w:rPr>
        <w:t> </w:t>
      </w:r>
      <w:r>
        <w:rPr>
          <w:sz w:val="28"/>
        </w:rPr>
        <w:t>soma</w:t>
      </w:r>
      <w:r>
        <w:rPr>
          <w:spacing w:val="-1"/>
          <w:sz w:val="28"/>
        </w:rPr>
        <w:t> </w:t>
      </w:r>
      <w:r>
        <w:rPr>
          <w:sz w:val="28"/>
        </w:rPr>
        <w:t>do salário</w:t>
      </w:r>
      <w:r>
        <w:rPr>
          <w:spacing w:val="-2"/>
          <w:sz w:val="28"/>
        </w:rPr>
        <w:t> </w:t>
      </w:r>
      <w:r>
        <w:rPr>
          <w:sz w:val="28"/>
        </w:rPr>
        <w:t>con- tratual mais o adicional de insalubridade.</w:t>
      </w:r>
    </w:p>
    <w:p>
      <w:pPr>
        <w:spacing w:before="39"/>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4"/>
          <w:sz w:val="24"/>
        </w:rPr>
        <w:t> </w:t>
      </w:r>
      <w:r>
        <w:rPr>
          <w:sz w:val="24"/>
        </w:rPr>
        <w:t>original</w:t>
      </w:r>
      <w:r>
        <w:rPr>
          <w:spacing w:val="-2"/>
          <w:sz w:val="24"/>
        </w:rPr>
        <w:t> </w:t>
      </w:r>
      <w:r>
        <w:rPr>
          <w:i/>
          <w:sz w:val="24"/>
        </w:rPr>
        <w:t>–</w:t>
      </w:r>
      <w:r>
        <w:rPr>
          <w:i/>
          <w:spacing w:val="-1"/>
          <w:sz w:val="24"/>
        </w:rPr>
        <w:t> </w:t>
      </w:r>
      <w:r>
        <w:rPr>
          <w:sz w:val="24"/>
        </w:rPr>
        <w:t>Inserida</w:t>
      </w:r>
      <w:r>
        <w:rPr>
          <w:spacing w:val="-2"/>
          <w:sz w:val="24"/>
        </w:rPr>
        <w:t> </w:t>
      </w:r>
      <w:r>
        <w:rPr>
          <w:sz w:val="24"/>
        </w:rPr>
        <w:t>em</w:t>
      </w:r>
      <w:r>
        <w:rPr>
          <w:spacing w:val="-2"/>
          <w:sz w:val="24"/>
        </w:rPr>
        <w:t> 29.03.1996</w:t>
      </w:r>
    </w:p>
    <w:p>
      <w:pPr>
        <w:spacing w:before="39"/>
        <w:ind w:left="1020" w:right="141" w:firstLine="0"/>
        <w:jc w:val="both"/>
        <w:rPr>
          <w:i/>
          <w:sz w:val="24"/>
        </w:rPr>
      </w:pPr>
      <w:r>
        <w:rPr>
          <w:i/>
          <w:sz w:val="24"/>
        </w:rPr>
        <w:t>47. Hora extra. Adicional de insalubridade. Base de cálculo. É o resultado da soma do salário contratual mais o adicional de insalubridade, este calculado so- bre o salário-mínimo.</w:t>
      </w:r>
    </w:p>
    <w:p>
      <w:pPr>
        <w:spacing w:after="0"/>
        <w:jc w:val="both"/>
        <w:rPr>
          <w:sz w:val="24"/>
        </w:rPr>
        <w:sectPr>
          <w:headerReference w:type="default" r:id="rId29"/>
          <w:footerReference w:type="default" r:id="rId30"/>
          <w:pgSz w:w="11910" w:h="16840"/>
          <w:pgMar w:header="765" w:footer="870" w:top="1060" w:bottom="1060" w:left="1360" w:right="1500"/>
        </w:sectPr>
      </w:pPr>
    </w:p>
    <w:p>
      <w:pPr>
        <w:pStyle w:val="Heading4"/>
        <w:spacing w:before="77"/>
        <w:ind w:right="135" w:hanging="853"/>
      </w:pPr>
      <w:r>
        <w:rPr/>
        <mc:AlternateContent>
          <mc:Choice Requires="wps">
            <w:drawing>
              <wp:anchor distT="0" distB="0" distL="0" distR="0" allowOverlap="1" layoutInCell="1" locked="0" behindDoc="0" simplePos="0" relativeHeight="15979520">
                <wp:simplePos x="0" y="0"/>
                <wp:positionH relativeFrom="page">
                  <wp:posOffset>0</wp:posOffset>
                </wp:positionH>
                <wp:positionV relativeFrom="page">
                  <wp:posOffset>2889891</wp:posOffset>
                </wp:positionV>
                <wp:extent cx="711200" cy="1259840"/>
                <wp:effectExtent l="0" t="0" r="0" b="0"/>
                <wp:wrapNone/>
                <wp:docPr id="530" name="Graphic 530"/>
                <wp:cNvGraphicFramePr>
                  <a:graphicFrameLocks/>
                </wp:cNvGraphicFramePr>
                <a:graphic>
                  <a:graphicData uri="http://schemas.microsoft.com/office/word/2010/wordprocessingShape">
                    <wps:wsp>
                      <wps:cNvPr id="530" name="Graphic 530"/>
                      <wps:cNvSpPr/>
                      <wps:spPr>
                        <a:xfrm>
                          <a:off x="0" y="0"/>
                          <a:ext cx="711200" cy="1259840"/>
                        </a:xfrm>
                        <a:custGeom>
                          <a:avLst/>
                          <a:gdLst/>
                          <a:ahLst/>
                          <a:cxnLst/>
                          <a:rect l="l" t="t" r="r" b="b"/>
                          <a:pathLst>
                            <a:path w="711200" h="1259840">
                              <a:moveTo>
                                <a:pt x="583449" y="0"/>
                              </a:moveTo>
                              <a:lnTo>
                                <a:pt x="72490" y="0"/>
                              </a:lnTo>
                              <a:lnTo>
                                <a:pt x="22768" y="10037"/>
                              </a:lnTo>
                              <a:lnTo>
                                <a:pt x="0" y="25388"/>
                              </a:lnTo>
                              <a:lnTo>
                                <a:pt x="0" y="1234446"/>
                              </a:lnTo>
                              <a:lnTo>
                                <a:pt x="22768" y="1249800"/>
                              </a:lnTo>
                              <a:lnTo>
                                <a:pt x="72490" y="1259839"/>
                              </a:lnTo>
                              <a:lnTo>
                                <a:pt x="583449" y="1259839"/>
                              </a:lnTo>
                              <a:lnTo>
                                <a:pt x="633178" y="1249800"/>
                              </a:lnTo>
                              <a:lnTo>
                                <a:pt x="673784" y="1222421"/>
                              </a:lnTo>
                              <a:lnTo>
                                <a:pt x="701160" y="1181814"/>
                              </a:lnTo>
                              <a:lnTo>
                                <a:pt x="711198" y="1132090"/>
                              </a:lnTo>
                              <a:lnTo>
                                <a:pt x="711198" y="127736"/>
                              </a:lnTo>
                              <a:lnTo>
                                <a:pt x="701160" y="78015"/>
                              </a:lnTo>
                              <a:lnTo>
                                <a:pt x="673784" y="37412"/>
                              </a:lnTo>
                              <a:lnTo>
                                <a:pt x="633178" y="10037"/>
                              </a:lnTo>
                              <a:lnTo>
                                <a:pt x="58344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227.550476pt;width:56pt;height:99.2pt;mso-position-horizontal-relative:page;mso-position-vertical-relative:page;z-index:15979520" id="docshape529" coordorigin="0,4551" coordsize="1120,1984" path="m919,4551l114,4551,36,4567,0,4591,0,6495,36,6519,114,6535,919,6535,997,6519,1061,6476,1104,6412,1120,6334,1120,4752,1104,4674,1061,4610,997,4567,919,4551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80032">
                <wp:simplePos x="0" y="0"/>
                <wp:positionH relativeFrom="page">
                  <wp:posOffset>453112</wp:posOffset>
                </wp:positionH>
                <wp:positionV relativeFrom="page">
                  <wp:posOffset>3254298</wp:posOffset>
                </wp:positionV>
                <wp:extent cx="203835" cy="541020"/>
                <wp:effectExtent l="0" t="0" r="0" b="0"/>
                <wp:wrapNone/>
                <wp:docPr id="531" name="Textbox 531"/>
                <wp:cNvGraphicFramePr>
                  <a:graphicFrameLocks/>
                </wp:cNvGraphicFramePr>
                <a:graphic>
                  <a:graphicData uri="http://schemas.microsoft.com/office/word/2010/wordprocessingShape">
                    <wps:wsp>
                      <wps:cNvPr id="531" name="Textbox 531"/>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35.678165pt;margin-top:256.243958pt;width:16.05pt;height:42.6pt;mso-position-horizontal-relative:page;mso-position-vertical-relative:page;z-index:15980032" type="#_x0000_t202" id="docshape530"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color w:val="FF0000"/>
        </w:rPr>
        <w:t>OJ-SDI1-48</w:t>
      </w:r>
      <w:r>
        <w:rPr>
          <w:color w:val="FF0000"/>
          <w:spacing w:val="80"/>
          <w:w w:val="150"/>
        </w:rPr>
        <w:t>  </w:t>
      </w:r>
      <w:r>
        <w:rPr>
          <w:color w:val="FF0000"/>
        </w:rPr>
        <w:t>HORAS EXTRAS PACTUADAS APÓS A ADMIS-</w:t>
      </w:r>
      <w:r>
        <w:rPr>
          <w:color w:val="FF0000"/>
          <w:spacing w:val="80"/>
        </w:rPr>
        <w:t> </w:t>
      </w:r>
      <w:r>
        <w:rPr>
          <w:color w:val="FF0000"/>
        </w:rPr>
        <w:t>SÃO DO BANCÁRIO NÃO CONFIGURA PRÉ- CONTRATAÇÃO.</w:t>
      </w:r>
      <w:r>
        <w:rPr>
          <w:color w:val="FF0000"/>
          <w:spacing w:val="10"/>
        </w:rPr>
        <w:t> </w:t>
      </w:r>
      <w:r>
        <w:rPr>
          <w:color w:val="FF0000"/>
        </w:rPr>
        <w:t>SÚMULA</w:t>
      </w:r>
      <w:r>
        <w:rPr>
          <w:color w:val="FF0000"/>
          <w:spacing w:val="9"/>
        </w:rPr>
        <w:t> </w:t>
      </w:r>
      <w:r>
        <w:rPr>
          <w:color w:val="FF0000"/>
        </w:rPr>
        <w:t>Nº</w:t>
      </w:r>
      <w:r>
        <w:rPr>
          <w:color w:val="FF0000"/>
          <w:spacing w:val="12"/>
        </w:rPr>
        <w:t> </w:t>
      </w:r>
      <w:r>
        <w:rPr>
          <w:color w:val="FF0000"/>
        </w:rPr>
        <w:t>199.</w:t>
      </w:r>
      <w:r>
        <w:rPr>
          <w:color w:val="FF0000"/>
          <w:spacing w:val="11"/>
        </w:rPr>
        <w:t> </w:t>
      </w:r>
      <w:r>
        <w:rPr>
          <w:color w:val="FF0000"/>
        </w:rPr>
        <w:t>INAPLICÁVEL</w:t>
      </w:r>
      <w:r>
        <w:rPr>
          <w:color w:val="FF0000"/>
          <w:spacing w:val="11"/>
        </w:rPr>
        <w:t> </w:t>
      </w:r>
      <w:r>
        <w:rPr>
          <w:color w:val="FF0000"/>
          <w:spacing w:val="-2"/>
        </w:rPr>
        <w:t>(</w:t>
      </w:r>
      <w:r>
        <w:rPr>
          <w:color w:val="FF0000"/>
          <w:spacing w:val="-2"/>
          <w:u w:val="thick" w:color="FF0000"/>
        </w:rPr>
        <w:t>cancela-</w:t>
      </w:r>
    </w:p>
    <w:p>
      <w:pPr>
        <w:spacing w:before="1"/>
        <w:ind w:left="1136" w:right="139" w:firstLine="0"/>
        <w:jc w:val="left"/>
        <w:rPr>
          <w:b/>
          <w:sz w:val="28"/>
        </w:rPr>
      </w:pPr>
      <w:r>
        <w:rPr>
          <w:b/>
          <w:color w:val="FF0000"/>
          <w:sz w:val="28"/>
          <w:u w:val="thick" w:color="FF0000"/>
        </w:rPr>
        <w:t>da em decorrência da nova redação conferida à Súmula nº 199</w:t>
      </w:r>
      <w:r>
        <w:rPr>
          <w:b/>
          <w:color w:val="FF0000"/>
          <w:sz w:val="28"/>
        </w:rPr>
        <w:t>)</w:t>
      </w:r>
      <w:r>
        <w:rPr>
          <w:b/>
          <w:color w:val="FF0000"/>
          <w:spacing w:val="-1"/>
          <w:sz w:val="28"/>
        </w:rPr>
        <w:t> </w:t>
      </w:r>
      <w:r>
        <w:rPr>
          <w:b/>
          <w:color w:val="FF0000"/>
          <w:sz w:val="28"/>
        </w:rPr>
        <w:t>- Res. 129/2005, DJ 20, 22 e 25.04.2005</w:t>
      </w:r>
    </w:p>
    <w:p>
      <w:pPr>
        <w:spacing w:before="38"/>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left"/>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25.11.1996</w:t>
      </w:r>
    </w:p>
    <w:p>
      <w:pPr>
        <w:pStyle w:val="BodyText"/>
        <w:spacing w:before="10"/>
        <w:rPr>
          <w:sz w:val="22"/>
        </w:rPr>
      </w:pPr>
    </w:p>
    <w:p>
      <w:pPr>
        <w:pStyle w:val="Heading3"/>
        <w:ind w:left="284"/>
      </w:pPr>
      <w:r>
        <w:rPr>
          <w:color w:val="FF0000"/>
        </w:rPr>
        <w:t>OJ-SDI1-49</w:t>
      </w:r>
      <w:r>
        <w:rPr>
          <w:color w:val="FF0000"/>
          <w:spacing w:val="62"/>
          <w:w w:val="150"/>
        </w:rPr>
        <w:t>    </w:t>
      </w:r>
      <w:r>
        <w:rPr>
          <w:color w:val="FF0000"/>
        </w:rPr>
        <w:t>HORAS</w:t>
      </w:r>
      <w:r>
        <w:rPr>
          <w:color w:val="FF0000"/>
          <w:spacing w:val="40"/>
        </w:rPr>
        <w:t> </w:t>
      </w:r>
      <w:r>
        <w:rPr>
          <w:color w:val="FF0000"/>
        </w:rPr>
        <w:t>EXTRAS.</w:t>
      </w:r>
      <w:r>
        <w:rPr>
          <w:color w:val="FF0000"/>
          <w:spacing w:val="37"/>
        </w:rPr>
        <w:t> </w:t>
      </w:r>
      <w:r>
        <w:rPr>
          <w:color w:val="FF0000"/>
        </w:rPr>
        <w:t>USO</w:t>
      </w:r>
      <w:r>
        <w:rPr>
          <w:color w:val="FF0000"/>
          <w:spacing w:val="38"/>
        </w:rPr>
        <w:t> </w:t>
      </w:r>
      <w:r>
        <w:rPr>
          <w:color w:val="FF0000"/>
        </w:rPr>
        <w:t>DO</w:t>
      </w:r>
      <w:r>
        <w:rPr>
          <w:color w:val="FF0000"/>
          <w:spacing w:val="36"/>
        </w:rPr>
        <w:t> </w:t>
      </w:r>
      <w:r>
        <w:rPr>
          <w:color w:val="FF0000"/>
        </w:rPr>
        <w:t>BIP.</w:t>
      </w:r>
      <w:r>
        <w:rPr>
          <w:color w:val="FF0000"/>
          <w:spacing w:val="37"/>
        </w:rPr>
        <w:t> </w:t>
      </w:r>
      <w:r>
        <w:rPr>
          <w:color w:val="FF0000"/>
        </w:rPr>
        <w:t>NÃO</w:t>
      </w:r>
      <w:r>
        <w:rPr>
          <w:color w:val="FF0000"/>
          <w:spacing w:val="38"/>
        </w:rPr>
        <w:t> </w:t>
      </w:r>
      <w:r>
        <w:rPr>
          <w:color w:val="FF0000"/>
          <w:spacing w:val="-2"/>
        </w:rPr>
        <w:t>CARACTE-</w:t>
      </w:r>
    </w:p>
    <w:p>
      <w:pPr>
        <w:pStyle w:val="Heading4"/>
        <w:spacing w:before="2"/>
        <w:ind w:right="141" w:hanging="1"/>
      </w:pPr>
      <w:r>
        <w:rPr>
          <w:color w:val="FF0000"/>
        </w:rPr>
        <w:t>RIZADO O "SOBREAVISO" (</w:t>
      </w:r>
      <w:r>
        <w:rPr>
          <w:color w:val="FF0000"/>
          <w:u w:val="thick" w:color="FF0000"/>
        </w:rPr>
        <w:t>cancelada em</w:t>
      </w:r>
      <w:r>
        <w:rPr>
          <w:color w:val="FF0000"/>
          <w:spacing w:val="-1"/>
          <w:u w:val="thick" w:color="FF0000"/>
        </w:rPr>
        <w:t> </w:t>
      </w:r>
      <w:r>
        <w:rPr>
          <w:color w:val="FF0000"/>
          <w:u w:val="thick" w:color="FF0000"/>
        </w:rPr>
        <w:t>decorrência da sua</w:t>
      </w:r>
      <w:r>
        <w:rPr>
          <w:color w:val="FF0000"/>
        </w:rPr>
        <w:t> </w:t>
      </w:r>
      <w:r>
        <w:rPr>
          <w:color w:val="FF0000"/>
          <w:u w:val="thick" w:color="FF0000"/>
        </w:rPr>
        <w:t>conversão na Súmula nº 428</w:t>
      </w:r>
      <w:r>
        <w:rPr>
          <w:color w:val="FF0000"/>
        </w:rPr>
        <w:t>) – Res. 175/2011, DEJT divulgado em 27, 30 e 31.05.2011</w:t>
      </w:r>
    </w:p>
    <w:p>
      <w:pPr>
        <w:spacing w:line="240" w:lineRule="auto" w:before="32"/>
        <w:ind w:left="1136" w:right="141" w:firstLine="0"/>
        <w:jc w:val="both"/>
        <w:rPr>
          <w:sz w:val="28"/>
        </w:rPr>
      </w:pPr>
      <w:r>
        <w:rPr>
          <w:color w:val="FF0000"/>
          <w:sz w:val="28"/>
        </w:rPr>
        <w:t>O uso do aparelho BIP pelo empregado, por si só, não caracteriza o regime de sobreaviso, uma vez que o empregado não permanece em sua residência aguardando, a qualquer momento, convocação para o </w:t>
      </w:r>
      <w:r>
        <w:rPr>
          <w:color w:val="FF0000"/>
          <w:spacing w:val="-2"/>
          <w:sz w:val="28"/>
        </w:rPr>
        <w:t>serviço.</w:t>
      </w:r>
    </w:p>
    <w:p>
      <w:pPr>
        <w:spacing w:before="47"/>
        <w:ind w:left="1020" w:right="0" w:firstLine="0"/>
        <w:jc w:val="left"/>
        <w:rPr>
          <w:rFonts w:ascii="Arial" w:hAnsi="Arial"/>
          <w:sz w:val="24"/>
        </w:rPr>
      </w:pPr>
      <w:r>
        <w:rPr>
          <w:rFonts w:ascii="Arial" w:hAnsi="Arial"/>
          <w:color w:val="FF0000"/>
          <w:spacing w:val="-2"/>
          <w:sz w:val="24"/>
        </w:rPr>
        <w:t>Histórico:</w:t>
      </w:r>
    </w:p>
    <w:p>
      <w:pPr>
        <w:spacing w:line="276" w:lineRule="auto" w:before="35"/>
        <w:ind w:left="1020" w:right="1520" w:firstLine="0"/>
        <w:jc w:val="left"/>
        <w:rPr>
          <w:sz w:val="24"/>
        </w:rPr>
      </w:pPr>
      <w:r>
        <w:rPr>
          <w:color w:val="FF0000"/>
          <w:sz w:val="24"/>
        </w:rPr>
        <w:t>Inserido</w:t>
      </w:r>
      <w:r>
        <w:rPr>
          <w:color w:val="FF0000"/>
          <w:spacing w:val="-4"/>
          <w:sz w:val="24"/>
        </w:rPr>
        <w:t> </w:t>
      </w:r>
      <w:r>
        <w:rPr>
          <w:color w:val="FF0000"/>
          <w:sz w:val="24"/>
        </w:rPr>
        <w:t>dispositivo</w:t>
      </w:r>
      <w:r>
        <w:rPr>
          <w:color w:val="FF0000"/>
          <w:spacing w:val="-4"/>
          <w:sz w:val="24"/>
        </w:rPr>
        <w:t> </w:t>
      </w:r>
      <w:r>
        <w:rPr>
          <w:color w:val="FF0000"/>
          <w:sz w:val="24"/>
        </w:rPr>
        <w:t>-</w:t>
      </w:r>
      <w:r>
        <w:rPr>
          <w:color w:val="FF0000"/>
          <w:spacing w:val="-5"/>
          <w:sz w:val="24"/>
        </w:rPr>
        <w:t> </w:t>
      </w:r>
      <w:r>
        <w:rPr>
          <w:color w:val="FF0000"/>
          <w:sz w:val="24"/>
        </w:rPr>
        <w:t>Res.</w:t>
      </w:r>
      <w:r>
        <w:rPr>
          <w:color w:val="FF0000"/>
          <w:spacing w:val="-4"/>
          <w:sz w:val="24"/>
        </w:rPr>
        <w:t> </w:t>
      </w:r>
      <w:r>
        <w:rPr>
          <w:color w:val="FF0000"/>
          <w:sz w:val="24"/>
        </w:rPr>
        <w:t>129/2005,</w:t>
      </w:r>
      <w:r>
        <w:rPr>
          <w:color w:val="FF0000"/>
          <w:spacing w:val="-4"/>
          <w:sz w:val="24"/>
        </w:rPr>
        <w:t> </w:t>
      </w:r>
      <w:r>
        <w:rPr>
          <w:color w:val="FF0000"/>
          <w:sz w:val="24"/>
        </w:rPr>
        <w:t>DJ</w:t>
      </w:r>
      <w:r>
        <w:rPr>
          <w:color w:val="FF0000"/>
          <w:spacing w:val="-2"/>
          <w:sz w:val="24"/>
        </w:rPr>
        <w:t> </w:t>
      </w:r>
      <w:r>
        <w:rPr>
          <w:color w:val="FF0000"/>
          <w:sz w:val="24"/>
        </w:rPr>
        <w:t>20,</w:t>
      </w:r>
      <w:r>
        <w:rPr>
          <w:color w:val="FF0000"/>
          <w:spacing w:val="-4"/>
          <w:sz w:val="24"/>
        </w:rPr>
        <w:t> </w:t>
      </w:r>
      <w:r>
        <w:rPr>
          <w:color w:val="FF0000"/>
          <w:sz w:val="24"/>
        </w:rPr>
        <w:t>22</w:t>
      </w:r>
      <w:r>
        <w:rPr>
          <w:color w:val="FF0000"/>
          <w:spacing w:val="-4"/>
          <w:sz w:val="24"/>
        </w:rPr>
        <w:t> </w:t>
      </w:r>
      <w:r>
        <w:rPr>
          <w:color w:val="FF0000"/>
          <w:sz w:val="24"/>
        </w:rPr>
        <w:t>e</w:t>
      </w:r>
      <w:r>
        <w:rPr>
          <w:color w:val="FF0000"/>
          <w:spacing w:val="-8"/>
          <w:sz w:val="24"/>
        </w:rPr>
        <w:t> </w:t>
      </w:r>
      <w:r>
        <w:rPr>
          <w:color w:val="FF0000"/>
          <w:sz w:val="24"/>
        </w:rPr>
        <w:t>25.04.2005 Redação original - Inserida em 01.02.1995</w:t>
      </w:r>
    </w:p>
    <w:p>
      <w:pPr>
        <w:spacing w:line="275" w:lineRule="exact" w:before="0"/>
        <w:ind w:left="1020" w:right="0" w:firstLine="0"/>
        <w:jc w:val="left"/>
        <w:rPr>
          <w:i/>
          <w:sz w:val="24"/>
        </w:rPr>
      </w:pPr>
      <w:r>
        <w:rPr>
          <w:i/>
          <w:color w:val="FF0000"/>
          <w:sz w:val="24"/>
        </w:rPr>
        <w:t>49.Horas</w:t>
      </w:r>
      <w:r>
        <w:rPr>
          <w:i/>
          <w:color w:val="FF0000"/>
          <w:spacing w:val="-3"/>
          <w:sz w:val="24"/>
        </w:rPr>
        <w:t> </w:t>
      </w:r>
      <w:r>
        <w:rPr>
          <w:i/>
          <w:color w:val="FF0000"/>
          <w:sz w:val="24"/>
        </w:rPr>
        <w:t>extras.</w:t>
      </w:r>
      <w:r>
        <w:rPr>
          <w:i/>
          <w:color w:val="FF0000"/>
          <w:spacing w:val="-1"/>
          <w:sz w:val="24"/>
        </w:rPr>
        <w:t> </w:t>
      </w:r>
      <w:r>
        <w:rPr>
          <w:i/>
          <w:color w:val="FF0000"/>
          <w:sz w:val="24"/>
        </w:rPr>
        <w:t>Uso</w:t>
      </w:r>
      <w:r>
        <w:rPr>
          <w:i/>
          <w:color w:val="FF0000"/>
          <w:spacing w:val="-1"/>
          <w:sz w:val="24"/>
        </w:rPr>
        <w:t> </w:t>
      </w:r>
      <w:r>
        <w:rPr>
          <w:i/>
          <w:color w:val="FF0000"/>
          <w:sz w:val="24"/>
        </w:rPr>
        <w:t>do</w:t>
      </w:r>
      <w:r>
        <w:rPr>
          <w:i/>
          <w:color w:val="FF0000"/>
          <w:spacing w:val="1"/>
          <w:sz w:val="24"/>
        </w:rPr>
        <w:t> </w:t>
      </w:r>
      <w:r>
        <w:rPr>
          <w:i/>
          <w:color w:val="FF0000"/>
          <w:sz w:val="24"/>
        </w:rPr>
        <w:t>bip.</w:t>
      </w:r>
      <w:r>
        <w:rPr>
          <w:i/>
          <w:color w:val="FF0000"/>
          <w:spacing w:val="-1"/>
          <w:sz w:val="24"/>
        </w:rPr>
        <w:t> </w:t>
      </w:r>
      <w:r>
        <w:rPr>
          <w:i/>
          <w:color w:val="FF0000"/>
          <w:sz w:val="24"/>
        </w:rPr>
        <w:t>Não</w:t>
      </w:r>
      <w:r>
        <w:rPr>
          <w:i/>
          <w:color w:val="FF0000"/>
          <w:spacing w:val="-1"/>
          <w:sz w:val="24"/>
        </w:rPr>
        <w:t> </w:t>
      </w:r>
      <w:r>
        <w:rPr>
          <w:i/>
          <w:color w:val="FF0000"/>
          <w:sz w:val="24"/>
        </w:rPr>
        <w:t>caracterizado</w:t>
      </w:r>
      <w:r>
        <w:rPr>
          <w:i/>
          <w:color w:val="FF0000"/>
          <w:spacing w:val="-1"/>
          <w:sz w:val="24"/>
        </w:rPr>
        <w:t> </w:t>
      </w:r>
      <w:r>
        <w:rPr>
          <w:i/>
          <w:color w:val="FF0000"/>
          <w:sz w:val="24"/>
        </w:rPr>
        <w:t>o </w:t>
      </w:r>
      <w:r>
        <w:rPr>
          <w:i/>
          <w:color w:val="FF0000"/>
          <w:spacing w:val="-2"/>
          <w:sz w:val="24"/>
        </w:rPr>
        <w:t>"sobreaviso".</w:t>
      </w:r>
    </w:p>
    <w:p>
      <w:pPr>
        <w:pStyle w:val="BodyText"/>
        <w:spacing w:before="9"/>
        <w:rPr>
          <w:i/>
          <w:sz w:val="22"/>
        </w:rPr>
      </w:pPr>
    </w:p>
    <w:p>
      <w:pPr>
        <w:pStyle w:val="Heading4"/>
        <w:spacing w:line="242" w:lineRule="auto"/>
        <w:ind w:left="1135" w:right="140" w:hanging="852"/>
      </w:pPr>
      <w:r>
        <w:rPr>
          <w:color w:val="FF0000"/>
        </w:rPr>
        <w:t>OJ-SDI1-50</w:t>
      </w:r>
      <w:r>
        <w:rPr>
          <w:color w:val="FF0000"/>
          <w:spacing w:val="80"/>
        </w:rPr>
        <w:t>   </w:t>
      </w:r>
      <w:r>
        <w:rPr>
          <w:color w:val="FF0000"/>
        </w:rPr>
        <w:t>HORAS</w:t>
      </w:r>
      <w:r>
        <w:rPr>
          <w:color w:val="FF0000"/>
          <w:spacing w:val="80"/>
        </w:rPr>
        <w:t> </w:t>
      </w:r>
      <w:r>
        <w:rPr>
          <w:color w:val="FF0000"/>
        </w:rPr>
        <w:t>"IN</w:t>
      </w:r>
      <w:r>
        <w:rPr>
          <w:color w:val="FF0000"/>
          <w:spacing w:val="80"/>
        </w:rPr>
        <w:t> </w:t>
      </w:r>
      <w:r>
        <w:rPr>
          <w:color w:val="FF0000"/>
        </w:rPr>
        <w:t>ITINERE".</w:t>
      </w:r>
      <w:r>
        <w:rPr>
          <w:color w:val="FF0000"/>
          <w:spacing w:val="80"/>
        </w:rPr>
        <w:t> </w:t>
      </w:r>
      <w:r>
        <w:rPr>
          <w:color w:val="FF0000"/>
        </w:rPr>
        <w:t>INCOMPATIBILIDADE DE</w:t>
      </w:r>
      <w:r>
        <w:rPr>
          <w:color w:val="FF0000"/>
          <w:spacing w:val="39"/>
        </w:rPr>
        <w:t> </w:t>
      </w:r>
      <w:r>
        <w:rPr>
          <w:color w:val="FF0000"/>
        </w:rPr>
        <w:t>HORÁRIOS.</w:t>
      </w:r>
      <w:r>
        <w:rPr>
          <w:color w:val="FF0000"/>
          <w:spacing w:val="42"/>
        </w:rPr>
        <w:t> </w:t>
      </w:r>
      <w:r>
        <w:rPr>
          <w:color w:val="FF0000"/>
        </w:rPr>
        <w:t>DEVIDAS.</w:t>
      </w:r>
      <w:r>
        <w:rPr>
          <w:color w:val="FF0000"/>
          <w:spacing w:val="42"/>
        </w:rPr>
        <w:t> </w:t>
      </w:r>
      <w:r>
        <w:rPr>
          <w:color w:val="FF0000"/>
        </w:rPr>
        <w:t>APLICÁVEL</w:t>
      </w:r>
      <w:r>
        <w:rPr>
          <w:color w:val="FF0000"/>
          <w:spacing w:val="42"/>
        </w:rPr>
        <w:t> </w:t>
      </w:r>
      <w:r>
        <w:rPr>
          <w:color w:val="FF0000"/>
        </w:rPr>
        <w:t>A</w:t>
      </w:r>
      <w:r>
        <w:rPr>
          <w:color w:val="FF0000"/>
          <w:spacing w:val="41"/>
        </w:rPr>
        <w:t> </w:t>
      </w:r>
      <w:r>
        <w:rPr>
          <w:color w:val="FF0000"/>
        </w:rPr>
        <w:t>SÚMULA</w:t>
      </w:r>
      <w:r>
        <w:rPr>
          <w:color w:val="FF0000"/>
          <w:spacing w:val="39"/>
        </w:rPr>
        <w:t> </w:t>
      </w:r>
      <w:r>
        <w:rPr>
          <w:color w:val="FF0000"/>
        </w:rPr>
        <w:t>Nº</w:t>
      </w:r>
      <w:r>
        <w:rPr>
          <w:color w:val="FF0000"/>
          <w:spacing w:val="41"/>
        </w:rPr>
        <w:t> </w:t>
      </w:r>
      <w:r>
        <w:rPr>
          <w:color w:val="FF0000"/>
          <w:spacing w:val="-5"/>
        </w:rPr>
        <w:t>90</w:t>
      </w:r>
    </w:p>
    <w:p>
      <w:pPr>
        <w:spacing w:line="240" w:lineRule="auto" w:before="0"/>
        <w:ind w:left="1136" w:right="193" w:firstLine="0"/>
        <w:jc w:val="left"/>
        <w:rPr>
          <w:b/>
          <w:sz w:val="28"/>
        </w:rPr>
      </w:pPr>
      <w:r>
        <w:rPr>
          <w:b/>
          <w:color w:val="FF0000"/>
          <w:sz w:val="28"/>
        </w:rPr>
        <w:t>(</w:t>
      </w:r>
      <w:r>
        <w:rPr>
          <w:b/>
          <w:color w:val="FF0000"/>
          <w:sz w:val="28"/>
          <w:u w:val="thick" w:color="FF0000"/>
        </w:rPr>
        <w:t>cancelada em decorrência da nova redação conferida à Súmula</w:t>
      </w:r>
      <w:r>
        <w:rPr>
          <w:b/>
          <w:color w:val="FF0000"/>
          <w:sz w:val="28"/>
        </w:rPr>
        <w:t> </w:t>
      </w:r>
      <w:r>
        <w:rPr>
          <w:b/>
          <w:color w:val="FF0000"/>
          <w:sz w:val="28"/>
          <w:u w:val="thick" w:color="FF0000"/>
        </w:rPr>
        <w:t>nº 90</w:t>
      </w:r>
      <w:r>
        <w:rPr>
          <w:b/>
          <w:color w:val="FF0000"/>
          <w:sz w:val="28"/>
        </w:rPr>
        <w:t>) - Res. 129/2005, DJ 20, 22 e 25.04.2005</w:t>
      </w:r>
    </w:p>
    <w:p>
      <w:pPr>
        <w:spacing w:before="34"/>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01.02.1995</w:t>
      </w:r>
    </w:p>
    <w:p>
      <w:pPr>
        <w:pStyle w:val="BodyText"/>
        <w:spacing w:before="9"/>
        <w:rPr>
          <w:sz w:val="22"/>
        </w:rPr>
      </w:pPr>
    </w:p>
    <w:p>
      <w:pPr>
        <w:pStyle w:val="Heading3"/>
        <w:tabs>
          <w:tab w:pos="2410" w:val="left" w:leader="none"/>
        </w:tabs>
        <w:ind w:left="284"/>
        <w:jc w:val="left"/>
      </w:pPr>
      <w:r>
        <w:rPr>
          <w:spacing w:val="-2"/>
        </w:rPr>
        <w:t>OJ-SDI1-</w:t>
      </w:r>
      <w:r>
        <w:rPr>
          <w:spacing w:val="-5"/>
        </w:rPr>
        <w:t>51</w:t>
      </w:r>
      <w:r>
        <w:rPr/>
        <w:tab/>
        <w:t>LEGISLAÇÃO</w:t>
      </w:r>
      <w:r>
        <w:rPr>
          <w:spacing w:val="56"/>
          <w:w w:val="150"/>
        </w:rPr>
        <w:t> </w:t>
      </w:r>
      <w:r>
        <w:rPr/>
        <w:t>ELEITORAL.</w:t>
      </w:r>
      <w:r>
        <w:rPr>
          <w:spacing w:val="-6"/>
        </w:rPr>
        <w:t> </w:t>
      </w:r>
      <w:r>
        <w:rPr/>
        <w:t>EMPRESAS</w:t>
      </w:r>
      <w:r>
        <w:rPr>
          <w:spacing w:val="59"/>
          <w:w w:val="150"/>
        </w:rPr>
        <w:t> </w:t>
      </w:r>
      <w:r>
        <w:rPr>
          <w:spacing w:val="-2"/>
        </w:rPr>
        <w:t>PÚBLI-</w:t>
      </w:r>
    </w:p>
    <w:p>
      <w:pPr>
        <w:spacing w:line="247" w:lineRule="auto" w:before="2"/>
        <w:ind w:left="1135" w:right="139" w:firstLine="0"/>
        <w:jc w:val="left"/>
        <w:rPr>
          <w:sz w:val="28"/>
        </w:rPr>
      </w:pPr>
      <w:r>
        <w:rPr>
          <w:b/>
          <w:sz w:val="28"/>
        </w:rPr>
        <w:t>CAS E SOCIEDADES DE ECONOMIA MISTA (título alterado e inserido dispositivo) - DEJT divulgado em 16, 17 e 18.11.2010 </w:t>
      </w:r>
      <w:r>
        <w:rPr>
          <w:sz w:val="28"/>
        </w:rPr>
        <w:t>Aos empregados das empresas públicas e das sociedades de econo- mia mista</w:t>
      </w:r>
      <w:r>
        <w:rPr>
          <w:spacing w:val="-3"/>
          <w:sz w:val="28"/>
        </w:rPr>
        <w:t> </w:t>
      </w:r>
      <w:r>
        <w:rPr>
          <w:sz w:val="28"/>
        </w:rPr>
        <w:t>regidos</w:t>
      </w:r>
      <w:r>
        <w:rPr>
          <w:spacing w:val="-4"/>
          <w:sz w:val="28"/>
        </w:rPr>
        <w:t> </w:t>
      </w:r>
      <w:r>
        <w:rPr>
          <w:sz w:val="28"/>
        </w:rPr>
        <w:t>pela</w:t>
      </w:r>
      <w:r>
        <w:rPr>
          <w:spacing w:val="-3"/>
          <w:sz w:val="28"/>
        </w:rPr>
        <w:t> </w:t>
      </w:r>
      <w:r>
        <w:rPr>
          <w:sz w:val="28"/>
        </w:rPr>
        <w:t>CLT</w:t>
      </w:r>
      <w:r>
        <w:rPr>
          <w:spacing w:val="-4"/>
          <w:sz w:val="28"/>
        </w:rPr>
        <w:t> </w:t>
      </w:r>
      <w:r>
        <w:rPr>
          <w:sz w:val="28"/>
        </w:rPr>
        <w:t>aplicam-se</w:t>
      </w:r>
      <w:r>
        <w:rPr>
          <w:spacing w:val="-3"/>
          <w:sz w:val="28"/>
        </w:rPr>
        <w:t> </w:t>
      </w:r>
      <w:r>
        <w:rPr>
          <w:sz w:val="28"/>
        </w:rPr>
        <w:t>as</w:t>
      </w:r>
      <w:r>
        <w:rPr>
          <w:spacing w:val="-3"/>
          <w:sz w:val="28"/>
        </w:rPr>
        <w:t> </w:t>
      </w:r>
      <w:r>
        <w:rPr>
          <w:sz w:val="28"/>
        </w:rPr>
        <w:t>vedações</w:t>
      </w:r>
      <w:r>
        <w:rPr>
          <w:spacing w:val="40"/>
          <w:sz w:val="28"/>
        </w:rPr>
        <w:t> </w:t>
      </w:r>
      <w:r>
        <w:rPr>
          <w:sz w:val="28"/>
        </w:rPr>
        <w:t>dispostas</w:t>
      </w:r>
      <w:r>
        <w:rPr>
          <w:spacing w:val="-4"/>
          <w:sz w:val="28"/>
        </w:rPr>
        <w:t> </w:t>
      </w:r>
      <w:r>
        <w:rPr>
          <w:sz w:val="28"/>
        </w:rPr>
        <w:t>no</w:t>
      </w:r>
      <w:r>
        <w:rPr>
          <w:spacing w:val="-1"/>
          <w:sz w:val="28"/>
        </w:rPr>
        <w:t> </w:t>
      </w:r>
      <w:r>
        <w:rPr>
          <w:sz w:val="28"/>
        </w:rPr>
        <w:t>art. 15 da Lei n.º 7.773, de 08.06.1989.</w:t>
      </w:r>
    </w:p>
    <w:p>
      <w:pPr>
        <w:spacing w:before="30"/>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4"/>
          <w:sz w:val="24"/>
        </w:rPr>
        <w:t> </w:t>
      </w:r>
      <w:r>
        <w:rPr>
          <w:sz w:val="24"/>
        </w:rPr>
        <w:t>original</w:t>
      </w:r>
      <w:r>
        <w:rPr>
          <w:spacing w:val="-2"/>
          <w:sz w:val="24"/>
        </w:rPr>
        <w:t> </w:t>
      </w:r>
      <w:r>
        <w:rPr>
          <w:sz w:val="24"/>
        </w:rPr>
        <w:t>–</w:t>
      </w:r>
      <w:r>
        <w:rPr>
          <w:spacing w:val="-1"/>
          <w:sz w:val="24"/>
        </w:rPr>
        <w:t> </w:t>
      </w:r>
      <w:r>
        <w:rPr>
          <w:sz w:val="24"/>
        </w:rPr>
        <w:t>Inserido</w:t>
      </w:r>
      <w:r>
        <w:rPr>
          <w:spacing w:val="-2"/>
          <w:sz w:val="24"/>
        </w:rPr>
        <w:t> </w:t>
      </w:r>
      <w:r>
        <w:rPr>
          <w:sz w:val="24"/>
        </w:rPr>
        <w:t>em</w:t>
      </w:r>
      <w:r>
        <w:rPr>
          <w:spacing w:val="-1"/>
          <w:sz w:val="24"/>
        </w:rPr>
        <w:t> </w:t>
      </w:r>
      <w:r>
        <w:rPr>
          <w:spacing w:val="-2"/>
          <w:sz w:val="24"/>
        </w:rPr>
        <w:t>25.11.1996</w:t>
      </w:r>
    </w:p>
    <w:p>
      <w:pPr>
        <w:spacing w:line="237" w:lineRule="auto" w:before="43"/>
        <w:ind w:left="1136" w:right="139" w:firstLine="0"/>
        <w:jc w:val="left"/>
        <w:rPr>
          <w:i/>
          <w:sz w:val="24"/>
        </w:rPr>
      </w:pPr>
      <w:r>
        <w:rPr>
          <w:i/>
          <w:sz w:val="24"/>
        </w:rPr>
        <w:t>51.</w:t>
      </w:r>
      <w:r>
        <w:rPr>
          <w:i/>
          <w:spacing w:val="30"/>
          <w:sz w:val="24"/>
        </w:rPr>
        <w:t> </w:t>
      </w:r>
      <w:r>
        <w:rPr>
          <w:i/>
          <w:sz w:val="24"/>
        </w:rPr>
        <w:t>Legislação</w:t>
      </w:r>
      <w:r>
        <w:rPr>
          <w:i/>
          <w:spacing w:val="30"/>
          <w:sz w:val="24"/>
        </w:rPr>
        <w:t> </w:t>
      </w:r>
      <w:r>
        <w:rPr>
          <w:i/>
          <w:sz w:val="24"/>
        </w:rPr>
        <w:t>eleitoral.</w:t>
      </w:r>
      <w:r>
        <w:rPr>
          <w:i/>
          <w:spacing w:val="30"/>
          <w:sz w:val="24"/>
        </w:rPr>
        <w:t> </w:t>
      </w:r>
      <w:r>
        <w:rPr>
          <w:i/>
          <w:sz w:val="24"/>
        </w:rPr>
        <w:t>Aplicável</w:t>
      </w:r>
      <w:r>
        <w:rPr>
          <w:i/>
          <w:spacing w:val="31"/>
          <w:sz w:val="24"/>
        </w:rPr>
        <w:t> </w:t>
      </w:r>
      <w:r>
        <w:rPr>
          <w:i/>
          <w:sz w:val="24"/>
        </w:rPr>
        <w:t>a</w:t>
      </w:r>
      <w:r>
        <w:rPr>
          <w:i/>
          <w:spacing w:val="30"/>
          <w:sz w:val="24"/>
        </w:rPr>
        <w:t> </w:t>
      </w:r>
      <w:r>
        <w:rPr>
          <w:i/>
          <w:sz w:val="24"/>
        </w:rPr>
        <w:t>pessoal</w:t>
      </w:r>
      <w:r>
        <w:rPr>
          <w:i/>
          <w:spacing w:val="31"/>
          <w:sz w:val="24"/>
        </w:rPr>
        <w:t> </w:t>
      </w:r>
      <w:r>
        <w:rPr>
          <w:i/>
          <w:sz w:val="24"/>
        </w:rPr>
        <w:t>celetista</w:t>
      </w:r>
      <w:r>
        <w:rPr>
          <w:i/>
          <w:spacing w:val="30"/>
          <w:sz w:val="24"/>
        </w:rPr>
        <w:t> </w:t>
      </w:r>
      <w:r>
        <w:rPr>
          <w:i/>
          <w:sz w:val="24"/>
        </w:rPr>
        <w:t>de empresas</w:t>
      </w:r>
      <w:r>
        <w:rPr>
          <w:i/>
          <w:spacing w:val="30"/>
          <w:sz w:val="24"/>
        </w:rPr>
        <w:t> </w:t>
      </w:r>
      <w:r>
        <w:rPr>
          <w:i/>
          <w:sz w:val="24"/>
        </w:rPr>
        <w:t>públicas</w:t>
      </w:r>
      <w:r>
        <w:rPr>
          <w:i/>
          <w:spacing w:val="30"/>
          <w:sz w:val="24"/>
        </w:rPr>
        <w:t> </w:t>
      </w:r>
      <w:r>
        <w:rPr>
          <w:i/>
          <w:sz w:val="24"/>
        </w:rPr>
        <w:t>e sociedades de economia mista.</w:t>
      </w:r>
    </w:p>
    <w:p>
      <w:pPr>
        <w:pStyle w:val="BodyText"/>
        <w:spacing w:before="1"/>
        <w:rPr>
          <w:i/>
          <w:sz w:val="23"/>
        </w:rPr>
      </w:pPr>
    </w:p>
    <w:p>
      <w:pPr>
        <w:pStyle w:val="Heading4"/>
        <w:ind w:right="139" w:hanging="853"/>
      </w:pPr>
      <w:r>
        <w:rPr>
          <w:color w:val="FF0000"/>
        </w:rPr>
        <w:t>OJ-SDI1-52</w:t>
      </w:r>
      <w:r>
        <w:rPr>
          <w:color w:val="FF0000"/>
          <w:spacing w:val="80"/>
          <w:w w:val="150"/>
        </w:rPr>
        <w:t>  </w:t>
      </w:r>
      <w:r>
        <w:rPr>
          <w:color w:val="FF0000"/>
        </w:rPr>
        <w:t>MANDATO.</w:t>
      </w:r>
      <w:r>
        <w:rPr>
          <w:color w:val="FF0000"/>
          <w:spacing w:val="40"/>
        </w:rPr>
        <w:t> </w:t>
      </w:r>
      <w:r>
        <w:rPr>
          <w:color w:val="FF0000"/>
        </w:rPr>
        <w:t>PROCURADOR</w:t>
      </w:r>
      <w:r>
        <w:rPr>
          <w:color w:val="FF0000"/>
          <w:spacing w:val="40"/>
        </w:rPr>
        <w:t> </w:t>
      </w:r>
      <w:r>
        <w:rPr>
          <w:color w:val="FF0000"/>
        </w:rPr>
        <w:t>DA</w:t>
      </w:r>
      <w:r>
        <w:rPr>
          <w:color w:val="FF0000"/>
          <w:spacing w:val="40"/>
        </w:rPr>
        <w:t> </w:t>
      </w:r>
      <w:r>
        <w:rPr>
          <w:color w:val="FF0000"/>
        </w:rPr>
        <w:t>UNIÃO,</w:t>
      </w:r>
      <w:r>
        <w:rPr>
          <w:color w:val="FF0000"/>
          <w:spacing w:val="40"/>
        </w:rPr>
        <w:t> </w:t>
      </w:r>
      <w:r>
        <w:rPr>
          <w:color w:val="FF0000"/>
        </w:rPr>
        <w:t>ESTA- DOS, MUNICÍPIOS E DISTRITO FEDERAL, SUAS AUTAR- QUIAS E FUNDAÇÕES PÚBLICAS. DISPENSÁVEL A JUN- TADA</w:t>
      </w:r>
      <w:r>
        <w:rPr>
          <w:color w:val="FF0000"/>
          <w:spacing w:val="24"/>
        </w:rPr>
        <w:t> </w:t>
      </w:r>
      <w:r>
        <w:rPr>
          <w:color w:val="FF0000"/>
        </w:rPr>
        <w:t>DE</w:t>
      </w:r>
      <w:r>
        <w:rPr>
          <w:color w:val="FF0000"/>
          <w:spacing w:val="26"/>
        </w:rPr>
        <w:t> </w:t>
      </w:r>
      <w:r>
        <w:rPr>
          <w:color w:val="FF0000"/>
        </w:rPr>
        <w:t>PROCURAÇÃO.</w:t>
      </w:r>
      <w:r>
        <w:rPr>
          <w:color w:val="FF0000"/>
          <w:spacing w:val="27"/>
        </w:rPr>
        <w:t> </w:t>
      </w:r>
      <w:r>
        <w:rPr>
          <w:color w:val="FF0000"/>
        </w:rPr>
        <w:t>(LEI</w:t>
      </w:r>
      <w:r>
        <w:rPr>
          <w:color w:val="FF0000"/>
          <w:spacing w:val="28"/>
        </w:rPr>
        <w:t> </w:t>
      </w:r>
      <w:r>
        <w:rPr>
          <w:color w:val="FF0000"/>
        </w:rPr>
        <w:t>Nº</w:t>
      </w:r>
      <w:r>
        <w:rPr>
          <w:color w:val="FF0000"/>
          <w:spacing w:val="25"/>
        </w:rPr>
        <w:t> </w:t>
      </w:r>
      <w:r>
        <w:rPr>
          <w:color w:val="FF0000"/>
        </w:rPr>
        <w:t>9.469,</w:t>
      </w:r>
      <w:r>
        <w:rPr>
          <w:color w:val="FF0000"/>
          <w:spacing w:val="27"/>
        </w:rPr>
        <w:t> </w:t>
      </w:r>
      <w:r>
        <w:rPr>
          <w:color w:val="FF0000"/>
        </w:rPr>
        <w:t>DE</w:t>
      </w:r>
      <w:r>
        <w:rPr>
          <w:color w:val="FF0000"/>
          <w:spacing w:val="25"/>
        </w:rPr>
        <w:t> </w:t>
      </w:r>
      <w:r>
        <w:rPr>
          <w:color w:val="FF0000"/>
        </w:rPr>
        <w:t>10</w:t>
      </w:r>
      <w:r>
        <w:rPr>
          <w:color w:val="FF0000"/>
          <w:spacing w:val="26"/>
        </w:rPr>
        <w:t> </w:t>
      </w:r>
      <w:r>
        <w:rPr>
          <w:color w:val="FF0000"/>
        </w:rPr>
        <w:t>DE</w:t>
      </w:r>
      <w:r>
        <w:rPr>
          <w:color w:val="FF0000"/>
          <w:spacing w:val="26"/>
        </w:rPr>
        <w:t> </w:t>
      </w:r>
      <w:r>
        <w:rPr>
          <w:color w:val="FF0000"/>
          <w:spacing w:val="-2"/>
        </w:rPr>
        <w:t>JULHO</w:t>
      </w:r>
    </w:p>
    <w:p>
      <w:pPr>
        <w:spacing w:before="1"/>
        <w:ind w:left="1136" w:right="142" w:firstLine="0"/>
        <w:jc w:val="both"/>
        <w:rPr>
          <w:b/>
          <w:sz w:val="28"/>
        </w:rPr>
      </w:pPr>
      <w:r>
        <w:rPr>
          <w:b/>
          <w:color w:val="FF0000"/>
          <w:sz w:val="28"/>
        </w:rPr>
        <w:t>DE 1997) (</w:t>
      </w:r>
      <w:r>
        <w:rPr>
          <w:b/>
          <w:color w:val="FF0000"/>
          <w:sz w:val="28"/>
          <w:u w:val="thick" w:color="FF0000"/>
        </w:rPr>
        <w:t>cancelada em decorrência da conversão na Súmula nº</w:t>
      </w:r>
      <w:r>
        <w:rPr>
          <w:b/>
          <w:color w:val="FF0000"/>
          <w:sz w:val="28"/>
        </w:rPr>
        <w:t> </w:t>
      </w:r>
      <w:r>
        <w:rPr>
          <w:b/>
          <w:color w:val="FF0000"/>
          <w:sz w:val="28"/>
          <w:u w:val="thick" w:color="FF0000"/>
        </w:rPr>
        <w:t>436</w:t>
      </w:r>
      <w:r>
        <w:rPr>
          <w:b/>
          <w:color w:val="FF0000"/>
          <w:sz w:val="28"/>
        </w:rPr>
        <w:t>) – Res. 186/2012, DEJT divulgado em</w:t>
      </w:r>
      <w:r>
        <w:rPr>
          <w:b/>
          <w:color w:val="FF0000"/>
          <w:spacing w:val="40"/>
          <w:sz w:val="28"/>
        </w:rPr>
        <w:t> </w:t>
      </w:r>
      <w:r>
        <w:rPr>
          <w:b/>
          <w:color w:val="FF0000"/>
          <w:sz w:val="28"/>
        </w:rPr>
        <w:t>25, 26 e 27.09.2012</w:t>
      </w:r>
    </w:p>
    <w:p>
      <w:pPr>
        <w:spacing w:after="0"/>
        <w:jc w:val="both"/>
        <w:rPr>
          <w:sz w:val="28"/>
        </w:rPr>
        <w:sectPr>
          <w:headerReference w:type="default" r:id="rId31"/>
          <w:footerReference w:type="default" r:id="rId32"/>
          <w:pgSz w:w="11910" w:h="16840"/>
          <w:pgMar w:header="765" w:footer="870" w:top="1100" w:bottom="1060" w:left="1360" w:right="1500"/>
        </w:sectPr>
      </w:pPr>
    </w:p>
    <w:p>
      <w:pPr>
        <w:spacing w:line="240" w:lineRule="auto" w:before="72"/>
        <w:ind w:left="1136" w:right="138" w:firstLine="0"/>
        <w:jc w:val="both"/>
        <w:rPr>
          <w:sz w:val="28"/>
        </w:rPr>
      </w:pPr>
      <w:r>
        <w:rPr/>
        <mc:AlternateContent>
          <mc:Choice Requires="wps">
            <w:drawing>
              <wp:anchor distT="0" distB="0" distL="0" distR="0" allowOverlap="1" layoutInCell="1" locked="0" behindDoc="0" simplePos="0" relativeHeight="15980544">
                <wp:simplePos x="0" y="0"/>
                <wp:positionH relativeFrom="page">
                  <wp:posOffset>6848475</wp:posOffset>
                </wp:positionH>
                <wp:positionV relativeFrom="page">
                  <wp:posOffset>2880366</wp:posOffset>
                </wp:positionV>
                <wp:extent cx="712470" cy="1259840"/>
                <wp:effectExtent l="0" t="0" r="0" b="0"/>
                <wp:wrapNone/>
                <wp:docPr id="532" name="Graphic 532"/>
                <wp:cNvGraphicFramePr>
                  <a:graphicFrameLocks/>
                </wp:cNvGraphicFramePr>
                <a:graphic>
                  <a:graphicData uri="http://schemas.microsoft.com/office/word/2010/wordprocessingShape">
                    <wps:wsp>
                      <wps:cNvPr id="532" name="Graphic 532"/>
                      <wps:cNvSpPr/>
                      <wps:spPr>
                        <a:xfrm>
                          <a:off x="0" y="0"/>
                          <a:ext cx="712470" cy="1259840"/>
                        </a:xfrm>
                        <a:custGeom>
                          <a:avLst/>
                          <a:gdLst/>
                          <a:ahLst/>
                          <a:cxnLst/>
                          <a:rect l="l" t="t" r="r" b="b"/>
                          <a:pathLst>
                            <a:path w="712470"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712089" y="1233843"/>
                              </a:lnTo>
                              <a:lnTo>
                                <a:pt x="712089" y="25991"/>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39.25pt;margin-top:226.800476pt;width:56.1pt;height:99.2pt;mso-position-horizontal-relative:page;mso-position-vertical-relative:page;z-index:15980544" id="docshape531" coordorigin="10785,4536" coordsize="1122,1984" path="m11791,4536l10986,4536,10908,4552,10844,4595,10801,4659,10785,4737,10785,6319,10801,6397,10844,6461,10908,6504,10986,6520,11791,6520,11869,6504,11906,6479,11906,4577,11869,4552,11791,4536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81056">
                <wp:simplePos x="0" y="0"/>
                <wp:positionH relativeFrom="page">
                  <wp:posOffset>6925540</wp:posOffset>
                </wp:positionH>
                <wp:positionV relativeFrom="page">
                  <wp:posOffset>3237534</wp:posOffset>
                </wp:positionV>
                <wp:extent cx="203835" cy="541020"/>
                <wp:effectExtent l="0" t="0" r="0" b="0"/>
                <wp:wrapNone/>
                <wp:docPr id="533" name="Textbox 533"/>
                <wp:cNvGraphicFramePr>
                  <a:graphicFrameLocks/>
                </wp:cNvGraphicFramePr>
                <a:graphic>
                  <a:graphicData uri="http://schemas.microsoft.com/office/word/2010/wordprocessingShape">
                    <wps:wsp>
                      <wps:cNvPr id="533" name="Textbox 533"/>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545.318176pt;margin-top:254.92395pt;width:16.05pt;height:42.6pt;mso-position-horizontal-relative:page;mso-position-vertical-relative:page;z-index:15981056" type="#_x0000_t202" id="docshape532"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color w:val="FF0000"/>
          <w:sz w:val="28"/>
        </w:rPr>
        <w:t>A União, Estados, Municípios e Distrito Federal, suas autarquias e fundações públicas, quando representadas em juízo, ativa e passiva- mente, por seus procuradores, estão dispensadas da juntada de ins- trumento de mandato.</w:t>
      </w:r>
    </w:p>
    <w:p>
      <w:pPr>
        <w:spacing w:before="44"/>
        <w:ind w:left="1020" w:right="0" w:firstLine="0"/>
        <w:jc w:val="left"/>
        <w:rPr>
          <w:rFonts w:ascii="Arial" w:hAnsi="Arial"/>
          <w:sz w:val="24"/>
        </w:rPr>
      </w:pPr>
      <w:r>
        <w:rPr>
          <w:rFonts w:ascii="Arial" w:hAnsi="Arial"/>
          <w:color w:val="FF0000"/>
          <w:spacing w:val="-2"/>
          <w:sz w:val="24"/>
        </w:rPr>
        <w:t>Histórico:</w:t>
      </w:r>
    </w:p>
    <w:p>
      <w:pPr>
        <w:spacing w:line="237" w:lineRule="auto" w:before="40"/>
        <w:ind w:left="1020" w:right="138" w:firstLine="0"/>
        <w:jc w:val="both"/>
        <w:rPr>
          <w:sz w:val="24"/>
        </w:rPr>
      </w:pPr>
      <w:r>
        <w:rPr>
          <w:color w:val="FF0000"/>
          <w:sz w:val="24"/>
        </w:rPr>
        <w:t>(inserido dispositivo e atualizada a legislação) - Res. 129/2005, DJ 20, 22 e </w:t>
      </w:r>
      <w:r>
        <w:rPr>
          <w:color w:val="FF0000"/>
          <w:spacing w:val="-2"/>
          <w:sz w:val="24"/>
        </w:rPr>
        <w:t>25.04.2005</w:t>
      </w:r>
    </w:p>
    <w:p>
      <w:pPr>
        <w:spacing w:before="41"/>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29.03.1996</w:t>
      </w:r>
    </w:p>
    <w:p>
      <w:pPr>
        <w:spacing w:line="240" w:lineRule="auto" w:before="41"/>
        <w:ind w:left="1135" w:right="138" w:firstLine="0"/>
        <w:jc w:val="both"/>
        <w:rPr>
          <w:i/>
          <w:sz w:val="24"/>
        </w:rPr>
      </w:pPr>
      <w:r>
        <w:rPr>
          <w:i/>
          <w:color w:val="FF0000"/>
          <w:sz w:val="24"/>
        </w:rPr>
        <w:t>52. Mandato. Procurador da União, Estados, Municípios e Distrito</w:t>
      </w:r>
      <w:r>
        <w:rPr>
          <w:i/>
          <w:color w:val="FF0000"/>
          <w:spacing w:val="-1"/>
          <w:sz w:val="24"/>
        </w:rPr>
        <w:t> </w:t>
      </w:r>
      <w:r>
        <w:rPr>
          <w:i/>
          <w:color w:val="FF0000"/>
          <w:sz w:val="24"/>
        </w:rPr>
        <w:t>Federal, su- as autarquias e</w:t>
      </w:r>
      <w:r>
        <w:rPr>
          <w:i/>
          <w:color w:val="FF0000"/>
          <w:spacing w:val="-1"/>
          <w:sz w:val="24"/>
        </w:rPr>
        <w:t> </w:t>
      </w:r>
      <w:r>
        <w:rPr>
          <w:i/>
          <w:color w:val="FF0000"/>
          <w:sz w:val="24"/>
        </w:rPr>
        <w:t>fundações públicas. Dispensável a juntada de procuração. (Me- dida Provisória nº 1.561/96 - DOU 20.12.1996).</w:t>
      </w:r>
    </w:p>
    <w:p>
      <w:pPr>
        <w:pStyle w:val="BodyText"/>
        <w:spacing w:before="10"/>
        <w:rPr>
          <w:i/>
          <w:sz w:val="22"/>
        </w:rPr>
      </w:pPr>
    </w:p>
    <w:p>
      <w:pPr>
        <w:pStyle w:val="Heading4"/>
        <w:tabs>
          <w:tab w:pos="2410" w:val="left" w:leader="none"/>
          <w:tab w:pos="3869" w:val="left" w:leader="none"/>
          <w:tab w:pos="5444" w:val="left" w:leader="none"/>
          <w:tab w:pos="6039" w:val="left" w:leader="none"/>
          <w:tab w:pos="7921" w:val="left" w:leader="none"/>
          <w:tab w:pos="8612" w:val="left" w:leader="none"/>
        </w:tabs>
        <w:ind w:left="284"/>
        <w:jc w:val="left"/>
      </w:pPr>
      <w:r>
        <w:rPr>
          <w:color w:val="FF0000"/>
          <w:spacing w:val="-2"/>
        </w:rPr>
        <w:t>OJ-SDI1-</w:t>
      </w:r>
      <w:r>
        <w:rPr>
          <w:color w:val="FF0000"/>
          <w:spacing w:val="-5"/>
        </w:rPr>
        <w:t>53</w:t>
      </w:r>
      <w:r>
        <w:rPr>
          <w:color w:val="FF0000"/>
        </w:rPr>
        <w:tab/>
      </w:r>
      <w:r>
        <w:rPr>
          <w:color w:val="FF0000"/>
          <w:spacing w:val="-2"/>
        </w:rPr>
        <w:t>MÉDICO.</w:t>
      </w:r>
      <w:r>
        <w:rPr>
          <w:color w:val="FF0000"/>
        </w:rPr>
        <w:tab/>
      </w:r>
      <w:r>
        <w:rPr>
          <w:color w:val="FF0000"/>
          <w:spacing w:val="-2"/>
        </w:rPr>
        <w:t>JORNADA</w:t>
      </w:r>
      <w:r>
        <w:rPr>
          <w:color w:val="FF0000"/>
        </w:rPr>
        <w:tab/>
      </w:r>
      <w:r>
        <w:rPr>
          <w:color w:val="FF0000"/>
          <w:spacing w:val="-5"/>
        </w:rPr>
        <w:t>DE</w:t>
      </w:r>
      <w:r>
        <w:rPr>
          <w:color w:val="FF0000"/>
        </w:rPr>
        <w:tab/>
      </w:r>
      <w:r>
        <w:rPr>
          <w:color w:val="FF0000"/>
          <w:spacing w:val="-2"/>
        </w:rPr>
        <w:t>TRABALHO.</w:t>
      </w:r>
      <w:r>
        <w:rPr>
          <w:color w:val="FF0000"/>
        </w:rPr>
        <w:tab/>
      </w:r>
      <w:r>
        <w:rPr>
          <w:color w:val="FF0000"/>
          <w:spacing w:val="-5"/>
        </w:rPr>
        <w:t>LEI</w:t>
      </w:r>
      <w:r>
        <w:rPr>
          <w:color w:val="FF0000"/>
        </w:rPr>
        <w:tab/>
      </w:r>
      <w:r>
        <w:rPr>
          <w:color w:val="FF0000"/>
          <w:spacing w:val="-5"/>
        </w:rPr>
        <w:t>Nº</w:t>
      </w:r>
    </w:p>
    <w:p>
      <w:pPr>
        <w:spacing w:before="2"/>
        <w:ind w:left="1136" w:right="143" w:firstLine="0"/>
        <w:jc w:val="both"/>
        <w:rPr>
          <w:b/>
          <w:sz w:val="28"/>
        </w:rPr>
      </w:pPr>
      <w:r>
        <w:rPr>
          <w:b/>
          <w:color w:val="FF0000"/>
          <w:sz w:val="28"/>
        </w:rPr>
        <w:t>3.999/61 (</w:t>
      </w:r>
      <w:r>
        <w:rPr>
          <w:b/>
          <w:color w:val="FF0000"/>
          <w:sz w:val="28"/>
          <w:u w:val="thick" w:color="FF0000"/>
        </w:rPr>
        <w:t>cancelada em</w:t>
      </w:r>
      <w:r>
        <w:rPr>
          <w:b/>
          <w:color w:val="FF0000"/>
          <w:spacing w:val="-1"/>
          <w:sz w:val="28"/>
          <w:u w:val="thick" w:color="FF0000"/>
        </w:rPr>
        <w:t> </w:t>
      </w:r>
      <w:r>
        <w:rPr>
          <w:b/>
          <w:color w:val="FF0000"/>
          <w:sz w:val="28"/>
          <w:u w:val="thick" w:color="FF0000"/>
        </w:rPr>
        <w:t>decorrência da sua conversão na Súmula</w:t>
      </w:r>
      <w:r>
        <w:rPr>
          <w:b/>
          <w:color w:val="FF0000"/>
          <w:sz w:val="28"/>
        </w:rPr>
        <w:t> </w:t>
      </w:r>
      <w:r>
        <w:rPr>
          <w:b/>
          <w:color w:val="FF0000"/>
          <w:sz w:val="28"/>
          <w:u w:val="thick" w:color="FF0000"/>
        </w:rPr>
        <w:t>nº 370</w:t>
      </w:r>
      <w:r>
        <w:rPr>
          <w:b/>
          <w:color w:val="FF0000"/>
          <w:sz w:val="28"/>
        </w:rPr>
        <w:t>) - Res. 129/2005, DJ 20, 22 e 25.04.2005</w:t>
      </w:r>
    </w:p>
    <w:p>
      <w:pPr>
        <w:spacing w:line="240" w:lineRule="auto" w:before="33"/>
        <w:ind w:left="1136" w:right="139" w:firstLine="0"/>
        <w:jc w:val="both"/>
        <w:rPr>
          <w:sz w:val="28"/>
        </w:rPr>
      </w:pPr>
      <w:r>
        <w:rPr>
          <w:color w:val="FF0000"/>
          <w:sz w:val="28"/>
        </w:rPr>
        <w:t>A Lei nº 3.999/61 não estipula a jornada reduzida para os médicos, mas apenas estabelece o salário mínimo da categoria para uma jor- nada de 4 horas. Não há que se falar em horas extras, salvo as exce- dentes à 8ª, desde que seja respeitado o salário mínimo/horário da </w:t>
      </w:r>
      <w:r>
        <w:rPr>
          <w:color w:val="FF0000"/>
          <w:spacing w:val="-2"/>
          <w:sz w:val="28"/>
        </w:rPr>
        <w:t>categoria.</w:t>
      </w:r>
    </w:p>
    <w:p>
      <w:pPr>
        <w:spacing w:before="46"/>
        <w:ind w:left="1020" w:right="0" w:firstLine="0"/>
        <w:jc w:val="left"/>
        <w:rPr>
          <w:rFonts w:ascii="Arial" w:hAnsi="Arial"/>
          <w:sz w:val="24"/>
        </w:rPr>
      </w:pPr>
      <w:r>
        <w:rPr>
          <w:rFonts w:ascii="Arial" w:hAnsi="Arial"/>
          <w:color w:val="FF0000"/>
          <w:spacing w:val="-2"/>
          <w:sz w:val="24"/>
        </w:rPr>
        <w:t>Histórico:</w:t>
      </w:r>
    </w:p>
    <w:p>
      <w:pPr>
        <w:spacing w:before="35"/>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29.04.1994</w:t>
      </w:r>
    </w:p>
    <w:p>
      <w:pPr>
        <w:pStyle w:val="BodyText"/>
        <w:rPr>
          <w:sz w:val="23"/>
        </w:rPr>
      </w:pPr>
    </w:p>
    <w:p>
      <w:pPr>
        <w:pStyle w:val="Heading3"/>
        <w:tabs>
          <w:tab w:pos="2410" w:val="left" w:leader="none"/>
        </w:tabs>
        <w:ind w:left="284"/>
        <w:jc w:val="left"/>
      </w:pPr>
      <w:r>
        <w:rPr>
          <w:spacing w:val="-2"/>
        </w:rPr>
        <w:t>OJ-SDI1-</w:t>
      </w:r>
      <w:r>
        <w:rPr>
          <w:spacing w:val="-5"/>
        </w:rPr>
        <w:t>54</w:t>
      </w:r>
      <w:r>
        <w:rPr/>
        <w:tab/>
        <w:t>MULTA.</w:t>
      </w:r>
      <w:r>
        <w:rPr>
          <w:spacing w:val="14"/>
        </w:rPr>
        <w:t> </w:t>
      </w:r>
      <w:r>
        <w:rPr/>
        <w:t>CLÁUSULA</w:t>
      </w:r>
      <w:r>
        <w:rPr>
          <w:spacing w:val="15"/>
        </w:rPr>
        <w:t> </w:t>
      </w:r>
      <w:r>
        <w:rPr/>
        <w:t>PENAL.</w:t>
      </w:r>
      <w:r>
        <w:rPr>
          <w:spacing w:val="15"/>
        </w:rPr>
        <w:t> </w:t>
      </w:r>
      <w:r>
        <w:rPr/>
        <w:t>VALOR</w:t>
      </w:r>
      <w:r>
        <w:rPr>
          <w:spacing w:val="15"/>
        </w:rPr>
        <w:t> </w:t>
      </w:r>
      <w:r>
        <w:rPr>
          <w:spacing w:val="-2"/>
        </w:rPr>
        <w:t>SUPERIOR</w:t>
      </w:r>
    </w:p>
    <w:p>
      <w:pPr>
        <w:pStyle w:val="Heading4"/>
        <w:spacing w:before="3"/>
        <w:ind w:right="138"/>
      </w:pPr>
      <w:r>
        <w:rPr/>
        <w:t>AO PRINCIPAL (título alterado, inserido dispositivo e atualiza- da a legislação) - Res. 129/2005, DJ 20, 22 e 25.04.2005</w:t>
      </w:r>
    </w:p>
    <w:p>
      <w:pPr>
        <w:spacing w:line="240" w:lineRule="auto" w:before="32"/>
        <w:ind w:left="1135" w:right="141" w:firstLine="0"/>
        <w:jc w:val="both"/>
        <w:rPr>
          <w:sz w:val="28"/>
        </w:rPr>
      </w:pPr>
      <w:r>
        <w:rPr>
          <w:sz w:val="28"/>
        </w:rPr>
        <w:t>O valor da multa estipulada em cláusula penal, ainda que diária, não poderá ser superior à obrigação principal corrigida, em virtude da aplicação do artigo 412 do Código Civil de 2002 (art.</w:t>
      </w:r>
      <w:r>
        <w:rPr>
          <w:spacing w:val="-2"/>
          <w:sz w:val="28"/>
        </w:rPr>
        <w:t> </w:t>
      </w:r>
      <w:r>
        <w:rPr>
          <w:sz w:val="28"/>
        </w:rPr>
        <w:t>920 do Código Civil de 1916).</w:t>
      </w:r>
    </w:p>
    <w:p>
      <w:pPr>
        <w:spacing w:before="45"/>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4"/>
          <w:sz w:val="24"/>
        </w:rPr>
        <w:t> </w:t>
      </w:r>
      <w:r>
        <w:rPr>
          <w:sz w:val="24"/>
        </w:rPr>
        <w:t>original</w:t>
      </w:r>
      <w:r>
        <w:rPr>
          <w:spacing w:val="-2"/>
          <w:sz w:val="24"/>
        </w:rPr>
        <w:t> </w:t>
      </w:r>
      <w:r>
        <w:rPr>
          <w:sz w:val="24"/>
        </w:rPr>
        <w:t>-</w:t>
      </w:r>
      <w:r>
        <w:rPr>
          <w:spacing w:val="-2"/>
          <w:sz w:val="24"/>
        </w:rPr>
        <w:t> </w:t>
      </w:r>
      <w:r>
        <w:rPr>
          <w:sz w:val="24"/>
        </w:rPr>
        <w:t>Inserida</w:t>
      </w:r>
      <w:r>
        <w:rPr>
          <w:spacing w:val="-2"/>
          <w:sz w:val="24"/>
        </w:rPr>
        <w:t> </w:t>
      </w:r>
      <w:r>
        <w:rPr>
          <w:sz w:val="24"/>
        </w:rPr>
        <w:t>em</w:t>
      </w:r>
      <w:r>
        <w:rPr>
          <w:spacing w:val="-2"/>
          <w:sz w:val="24"/>
        </w:rPr>
        <w:t> 30.05.1994</w:t>
      </w:r>
    </w:p>
    <w:p>
      <w:pPr>
        <w:spacing w:before="38"/>
        <w:ind w:left="1135" w:right="142" w:firstLine="0"/>
        <w:jc w:val="both"/>
        <w:rPr>
          <w:i/>
          <w:sz w:val="24"/>
        </w:rPr>
      </w:pPr>
      <w:r>
        <w:rPr>
          <w:i/>
          <w:sz w:val="24"/>
        </w:rPr>
        <w:t>54. Multa estipulada em cláusula penal, ainda que diária, não poderá ser supe- rior ao principal corrigido. Aplicação do art. 920 do Código Civil.</w:t>
      </w:r>
    </w:p>
    <w:p>
      <w:pPr>
        <w:pStyle w:val="BodyText"/>
        <w:spacing w:before="1"/>
        <w:rPr>
          <w:i/>
          <w:sz w:val="23"/>
        </w:rPr>
      </w:pPr>
    </w:p>
    <w:p>
      <w:pPr>
        <w:pStyle w:val="Heading3"/>
        <w:tabs>
          <w:tab w:pos="2410" w:val="left" w:leader="none"/>
        </w:tabs>
        <w:ind w:left="284"/>
        <w:jc w:val="left"/>
      </w:pPr>
      <w:r>
        <w:rPr>
          <w:color w:val="FF0000"/>
          <w:spacing w:val="-2"/>
        </w:rPr>
        <w:t>OJ-SDI1-</w:t>
      </w:r>
      <w:r>
        <w:rPr>
          <w:color w:val="FF0000"/>
          <w:spacing w:val="-5"/>
        </w:rPr>
        <w:t>55</w:t>
      </w:r>
      <w:r>
        <w:rPr>
          <w:color w:val="FF0000"/>
        </w:rPr>
        <w:tab/>
        <w:t>NORMA</w:t>
      </w:r>
      <w:r>
        <w:rPr>
          <w:color w:val="FF0000"/>
          <w:spacing w:val="69"/>
        </w:rPr>
        <w:t> </w:t>
      </w:r>
      <w:r>
        <w:rPr>
          <w:color w:val="FF0000"/>
          <w:u w:val="thick" w:color="FF0000"/>
        </w:rPr>
        <w:t>COLETIVA.</w:t>
      </w:r>
      <w:r>
        <w:rPr>
          <w:color w:val="FF0000"/>
          <w:spacing w:val="73"/>
          <w:u w:val="thick" w:color="FF0000"/>
        </w:rPr>
        <w:t> </w:t>
      </w:r>
      <w:r>
        <w:rPr>
          <w:color w:val="FF0000"/>
          <w:u w:val="thick" w:color="FF0000"/>
        </w:rPr>
        <w:t>CATEGORIA</w:t>
      </w:r>
      <w:r>
        <w:rPr>
          <w:color w:val="FF0000"/>
          <w:spacing w:val="74"/>
          <w:u w:val="thick" w:color="FF0000"/>
        </w:rPr>
        <w:t> </w:t>
      </w:r>
      <w:r>
        <w:rPr>
          <w:color w:val="FF0000"/>
          <w:spacing w:val="-2"/>
          <w:u w:val="thick" w:color="FF0000"/>
        </w:rPr>
        <w:t>DIFERENCI-</w:t>
      </w:r>
    </w:p>
    <w:p>
      <w:pPr>
        <w:spacing w:line="244" w:lineRule="auto" w:before="2"/>
        <w:ind w:left="1136" w:right="141" w:firstLine="0"/>
        <w:jc w:val="left"/>
        <w:rPr>
          <w:sz w:val="28"/>
        </w:rPr>
      </w:pPr>
      <w:r>
        <w:rPr>
          <w:b/>
          <w:color w:val="FF0000"/>
          <w:sz w:val="28"/>
          <w:u w:val="thick" w:color="FF0000"/>
        </w:rPr>
        <w:t>ADA. ABRANGÊNCIA (cancelada em decorrência da sua con-</w:t>
      </w:r>
      <w:r>
        <w:rPr>
          <w:b/>
          <w:color w:val="FF0000"/>
          <w:sz w:val="28"/>
        </w:rPr>
        <w:t> </w:t>
      </w:r>
      <w:r>
        <w:rPr>
          <w:b/>
          <w:color w:val="FF0000"/>
          <w:sz w:val="28"/>
          <w:u w:val="thick" w:color="FF0000"/>
        </w:rPr>
        <w:t>versão na Súmula nº 374</w:t>
      </w:r>
      <w:r>
        <w:rPr>
          <w:b/>
          <w:color w:val="FF0000"/>
          <w:sz w:val="28"/>
        </w:rPr>
        <w:t>) - Res. 129/2005, DJ 20, 22 e 25.04.2005 </w:t>
      </w:r>
      <w:r>
        <w:rPr>
          <w:color w:val="FF0000"/>
          <w:sz w:val="28"/>
        </w:rPr>
        <w:t>Empregado integrante de categoria profissional diferenciada não tem o direito de haver de seu empregador vantagens previstas em instru- mento coletivo no qual a empresa não foi representada por órgão de classe de sua categoria.</w:t>
      </w:r>
    </w:p>
    <w:p>
      <w:pPr>
        <w:spacing w:before="39"/>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25.11.1996</w:t>
      </w:r>
    </w:p>
    <w:p>
      <w:pPr>
        <w:spacing w:after="0"/>
        <w:jc w:val="both"/>
        <w:rPr>
          <w:sz w:val="24"/>
        </w:rPr>
        <w:sectPr>
          <w:pgSz w:w="11910" w:h="16840"/>
          <w:pgMar w:header="765" w:footer="870" w:top="1100" w:bottom="1060" w:left="1360" w:right="1500"/>
        </w:sectPr>
      </w:pPr>
    </w:p>
    <w:p>
      <w:pPr>
        <w:pStyle w:val="Heading4"/>
        <w:spacing w:before="77"/>
        <w:ind w:right="136" w:hanging="853"/>
      </w:pPr>
      <w:r>
        <w:rPr/>
        <mc:AlternateContent>
          <mc:Choice Requires="wps">
            <w:drawing>
              <wp:anchor distT="0" distB="0" distL="0" distR="0" allowOverlap="1" layoutInCell="1" locked="0" behindDoc="0" simplePos="0" relativeHeight="15981568">
                <wp:simplePos x="0" y="0"/>
                <wp:positionH relativeFrom="page">
                  <wp:posOffset>0</wp:posOffset>
                </wp:positionH>
                <wp:positionV relativeFrom="page">
                  <wp:posOffset>2889891</wp:posOffset>
                </wp:positionV>
                <wp:extent cx="711200" cy="1259840"/>
                <wp:effectExtent l="0" t="0" r="0" b="0"/>
                <wp:wrapNone/>
                <wp:docPr id="534" name="Graphic 534"/>
                <wp:cNvGraphicFramePr>
                  <a:graphicFrameLocks/>
                </wp:cNvGraphicFramePr>
                <a:graphic>
                  <a:graphicData uri="http://schemas.microsoft.com/office/word/2010/wordprocessingShape">
                    <wps:wsp>
                      <wps:cNvPr id="534" name="Graphic 534"/>
                      <wps:cNvSpPr/>
                      <wps:spPr>
                        <a:xfrm>
                          <a:off x="0" y="0"/>
                          <a:ext cx="711200" cy="1259840"/>
                        </a:xfrm>
                        <a:custGeom>
                          <a:avLst/>
                          <a:gdLst/>
                          <a:ahLst/>
                          <a:cxnLst/>
                          <a:rect l="l" t="t" r="r" b="b"/>
                          <a:pathLst>
                            <a:path w="711200" h="1259840">
                              <a:moveTo>
                                <a:pt x="583449" y="0"/>
                              </a:moveTo>
                              <a:lnTo>
                                <a:pt x="72490" y="0"/>
                              </a:lnTo>
                              <a:lnTo>
                                <a:pt x="22768" y="10037"/>
                              </a:lnTo>
                              <a:lnTo>
                                <a:pt x="0" y="25388"/>
                              </a:lnTo>
                              <a:lnTo>
                                <a:pt x="0" y="1234446"/>
                              </a:lnTo>
                              <a:lnTo>
                                <a:pt x="22768" y="1249800"/>
                              </a:lnTo>
                              <a:lnTo>
                                <a:pt x="72490" y="1259839"/>
                              </a:lnTo>
                              <a:lnTo>
                                <a:pt x="583449" y="1259839"/>
                              </a:lnTo>
                              <a:lnTo>
                                <a:pt x="633178" y="1249800"/>
                              </a:lnTo>
                              <a:lnTo>
                                <a:pt x="673784" y="1222421"/>
                              </a:lnTo>
                              <a:lnTo>
                                <a:pt x="701160" y="1181814"/>
                              </a:lnTo>
                              <a:lnTo>
                                <a:pt x="711198" y="1132090"/>
                              </a:lnTo>
                              <a:lnTo>
                                <a:pt x="711198" y="127736"/>
                              </a:lnTo>
                              <a:lnTo>
                                <a:pt x="701160" y="78015"/>
                              </a:lnTo>
                              <a:lnTo>
                                <a:pt x="673784" y="37412"/>
                              </a:lnTo>
                              <a:lnTo>
                                <a:pt x="633178" y="10037"/>
                              </a:lnTo>
                              <a:lnTo>
                                <a:pt x="58344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227.550476pt;width:56pt;height:99.2pt;mso-position-horizontal-relative:page;mso-position-vertical-relative:page;z-index:15981568" id="docshape533" coordorigin="0,4551" coordsize="1120,1984" path="m919,4551l114,4551,36,4567,0,4591,0,6495,36,6519,114,6535,919,6535,997,6519,1061,6476,1104,6412,1120,6334,1120,4752,1104,4674,1061,4610,997,4567,919,4551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82080">
                <wp:simplePos x="0" y="0"/>
                <wp:positionH relativeFrom="page">
                  <wp:posOffset>453112</wp:posOffset>
                </wp:positionH>
                <wp:positionV relativeFrom="page">
                  <wp:posOffset>3254298</wp:posOffset>
                </wp:positionV>
                <wp:extent cx="203835" cy="541020"/>
                <wp:effectExtent l="0" t="0" r="0" b="0"/>
                <wp:wrapNone/>
                <wp:docPr id="535" name="Textbox 535"/>
                <wp:cNvGraphicFramePr>
                  <a:graphicFrameLocks/>
                </wp:cNvGraphicFramePr>
                <a:graphic>
                  <a:graphicData uri="http://schemas.microsoft.com/office/word/2010/wordprocessingShape">
                    <wps:wsp>
                      <wps:cNvPr id="535" name="Textbox 535"/>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35.678165pt;margin-top:256.243958pt;width:16.05pt;height:42.6pt;mso-position-horizontal-relative:page;mso-position-vertical-relative:page;z-index:15982080" type="#_x0000_t202" id="docshape534"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t>OJ-SDI1-56</w:t>
      </w:r>
      <w:r>
        <w:rPr>
          <w:spacing w:val="80"/>
          <w:w w:val="150"/>
        </w:rPr>
        <w:t> </w:t>
      </w:r>
      <w:r>
        <w:rPr/>
        <w:t>NOSSA CAIXA-NOSSO BANCO (CAIXA ECONÔ- MICA DO ESTADO DE SÃO PAULO). REGULAMENTO. GRATIFICAÇÃO ESPECIAL E/OU ANUÊNIOS (inserida em </w:t>
      </w:r>
      <w:r>
        <w:rPr>
          <w:spacing w:val="-2"/>
        </w:rPr>
        <w:t>25.11.1996)</w:t>
      </w:r>
    </w:p>
    <w:p>
      <w:pPr>
        <w:spacing w:line="242" w:lineRule="auto" w:before="34"/>
        <w:ind w:left="1136" w:right="145" w:firstLine="0"/>
        <w:jc w:val="both"/>
        <w:rPr>
          <w:sz w:val="28"/>
        </w:rPr>
      </w:pPr>
      <w:r>
        <w:rPr>
          <w:sz w:val="28"/>
        </w:rPr>
        <w:t>Direito reconhecido apenas àqueles empregados que tinham 25 anos de efetivo exercício prestados exclusivamente à Caixa.</w:t>
      </w:r>
    </w:p>
    <w:p>
      <w:pPr>
        <w:pStyle w:val="Heading3"/>
        <w:tabs>
          <w:tab w:pos="2410" w:val="left" w:leader="none"/>
          <w:tab w:pos="3423" w:val="left" w:leader="none"/>
          <w:tab w:pos="4760" w:val="left" w:leader="none"/>
          <w:tab w:pos="5193" w:val="left" w:leader="none"/>
          <w:tab w:pos="6871" w:val="left" w:leader="none"/>
          <w:tab w:pos="7505" w:val="left" w:leader="none"/>
        </w:tabs>
        <w:spacing w:line="322" w:lineRule="exact" w:before="259"/>
        <w:ind w:left="284"/>
        <w:jc w:val="left"/>
      </w:pPr>
      <w:r>
        <w:rPr>
          <w:spacing w:val="-2"/>
        </w:rPr>
        <w:t>OJ-SDI1-</w:t>
      </w:r>
      <w:r>
        <w:rPr>
          <w:spacing w:val="-5"/>
        </w:rPr>
        <w:t>57</w:t>
      </w:r>
      <w:r>
        <w:rPr/>
        <w:tab/>
      </w:r>
      <w:r>
        <w:rPr>
          <w:spacing w:val="-2"/>
        </w:rPr>
        <w:t>PCCS.</w:t>
      </w:r>
      <w:r>
        <w:rPr/>
        <w:tab/>
      </w:r>
      <w:r>
        <w:rPr>
          <w:spacing w:val="-2"/>
        </w:rPr>
        <w:t>DEVIDO</w:t>
      </w:r>
      <w:r>
        <w:rPr/>
        <w:tab/>
      </w:r>
      <w:r>
        <w:rPr>
          <w:spacing w:val="-10"/>
        </w:rPr>
        <w:t>O</w:t>
      </w:r>
      <w:r>
        <w:rPr/>
        <w:tab/>
      </w:r>
      <w:r>
        <w:rPr>
          <w:spacing w:val="-2"/>
        </w:rPr>
        <w:t>REAJUSTE</w:t>
      </w:r>
      <w:r>
        <w:rPr/>
        <w:tab/>
      </w:r>
      <w:r>
        <w:rPr>
          <w:spacing w:val="-5"/>
        </w:rPr>
        <w:t>DO</w:t>
      </w:r>
      <w:r>
        <w:rPr/>
        <w:tab/>
      </w:r>
      <w:r>
        <w:rPr>
          <w:spacing w:val="-2"/>
        </w:rPr>
        <w:t>ADIANTA-</w:t>
      </w:r>
    </w:p>
    <w:p>
      <w:pPr>
        <w:pStyle w:val="Heading4"/>
        <w:ind w:right="138"/>
      </w:pPr>
      <w:r>
        <w:rPr/>
        <w:t>MENTO. LEI Nº 7.686/88, ART. 1º (inserido dispositivo) - Res. 129/2005, DJ 20, 22 e 25.04.2005</w:t>
      </w:r>
    </w:p>
    <w:p>
      <w:pPr>
        <w:spacing w:before="35"/>
        <w:ind w:left="1136" w:right="141" w:firstLine="0"/>
        <w:jc w:val="both"/>
        <w:rPr>
          <w:b/>
          <w:sz w:val="28"/>
        </w:rPr>
      </w:pPr>
      <w:r>
        <w:rPr>
          <w:sz w:val="28"/>
        </w:rPr>
        <w:t>É devido o reajuste da parcela denominada “adiantamento do</w:t>
      </w:r>
      <w:r>
        <w:rPr>
          <w:spacing w:val="40"/>
          <w:sz w:val="28"/>
        </w:rPr>
        <w:t> </w:t>
      </w:r>
      <w:r>
        <w:rPr>
          <w:sz w:val="28"/>
        </w:rPr>
        <w:t>PCCS”, conforme a redação do art. 1º da Lei nº 7.686/88</w:t>
      </w:r>
      <w:r>
        <w:rPr>
          <w:b/>
          <w:sz w:val="28"/>
        </w:rPr>
        <w:t>.</w:t>
      </w:r>
    </w:p>
    <w:p>
      <w:pPr>
        <w:spacing w:before="46"/>
        <w:ind w:left="1020" w:right="0" w:firstLine="0"/>
        <w:jc w:val="left"/>
        <w:rPr>
          <w:rFonts w:ascii="Arial" w:hAnsi="Arial"/>
          <w:sz w:val="24"/>
        </w:rPr>
      </w:pPr>
      <w:r>
        <w:rPr>
          <w:rFonts w:ascii="Arial" w:hAnsi="Arial"/>
          <w:spacing w:val="-2"/>
          <w:sz w:val="24"/>
        </w:rPr>
        <w:t>Histórico:</w:t>
      </w:r>
    </w:p>
    <w:p>
      <w:pPr>
        <w:spacing w:before="34"/>
        <w:ind w:left="1020" w:right="0" w:firstLine="0"/>
        <w:jc w:val="both"/>
        <w:rPr>
          <w:sz w:val="24"/>
        </w:rPr>
      </w:pPr>
      <w:r>
        <w:rPr>
          <w:sz w:val="24"/>
        </w:rPr>
        <w:t>Redação</w:t>
      </w:r>
      <w:r>
        <w:rPr>
          <w:spacing w:val="-4"/>
          <w:sz w:val="24"/>
        </w:rPr>
        <w:t> </w:t>
      </w:r>
      <w:r>
        <w:rPr>
          <w:sz w:val="24"/>
        </w:rPr>
        <w:t>original</w:t>
      </w:r>
      <w:r>
        <w:rPr>
          <w:spacing w:val="-2"/>
          <w:sz w:val="24"/>
        </w:rPr>
        <w:t> </w:t>
      </w:r>
      <w:r>
        <w:rPr>
          <w:sz w:val="24"/>
        </w:rPr>
        <w:t>-</w:t>
      </w:r>
      <w:r>
        <w:rPr>
          <w:spacing w:val="-2"/>
          <w:sz w:val="24"/>
        </w:rPr>
        <w:t> </w:t>
      </w:r>
      <w:r>
        <w:rPr>
          <w:sz w:val="24"/>
        </w:rPr>
        <w:t>Inserida</w:t>
      </w:r>
      <w:r>
        <w:rPr>
          <w:spacing w:val="-2"/>
          <w:sz w:val="24"/>
        </w:rPr>
        <w:t> </w:t>
      </w:r>
      <w:r>
        <w:rPr>
          <w:sz w:val="24"/>
        </w:rPr>
        <w:t>em</w:t>
      </w:r>
      <w:r>
        <w:rPr>
          <w:spacing w:val="-2"/>
          <w:sz w:val="24"/>
        </w:rPr>
        <w:t> 14.03.1994</w:t>
      </w:r>
    </w:p>
    <w:p>
      <w:pPr>
        <w:pStyle w:val="BodyText"/>
        <w:spacing w:before="1"/>
        <w:rPr>
          <w:sz w:val="23"/>
        </w:rPr>
      </w:pPr>
    </w:p>
    <w:p>
      <w:pPr>
        <w:pStyle w:val="Heading3"/>
        <w:tabs>
          <w:tab w:pos="2410" w:val="left" w:leader="none"/>
        </w:tabs>
        <w:spacing w:line="322" w:lineRule="exact"/>
        <w:ind w:left="284"/>
        <w:jc w:val="left"/>
      </w:pPr>
      <w:r>
        <w:rPr>
          <w:spacing w:val="-2"/>
        </w:rPr>
        <w:t>OJ-SDI1-</w:t>
      </w:r>
      <w:r>
        <w:rPr>
          <w:spacing w:val="-5"/>
        </w:rPr>
        <w:t>58</w:t>
      </w:r>
      <w:r>
        <w:rPr/>
        <w:tab/>
        <w:t>PLANO</w:t>
      </w:r>
      <w:r>
        <w:rPr>
          <w:spacing w:val="18"/>
        </w:rPr>
        <w:t> </w:t>
      </w:r>
      <w:r>
        <w:rPr/>
        <w:t>BRESSER.</w:t>
      </w:r>
      <w:r>
        <w:rPr>
          <w:spacing w:val="21"/>
        </w:rPr>
        <w:t> </w:t>
      </w:r>
      <w:r>
        <w:rPr/>
        <w:t>IPC</w:t>
      </w:r>
      <w:r>
        <w:rPr>
          <w:spacing w:val="18"/>
        </w:rPr>
        <w:t> </w:t>
      </w:r>
      <w:r>
        <w:rPr/>
        <w:t>JUN/1987.</w:t>
      </w:r>
      <w:r>
        <w:rPr>
          <w:spacing w:val="18"/>
        </w:rPr>
        <w:t> </w:t>
      </w:r>
      <w:r>
        <w:rPr>
          <w:spacing w:val="-2"/>
        </w:rPr>
        <w:t>INEXISTÊNCIA</w:t>
      </w:r>
    </w:p>
    <w:p>
      <w:pPr>
        <w:pStyle w:val="Heading4"/>
        <w:tabs>
          <w:tab w:pos="1769" w:val="left" w:leader="none"/>
          <w:tab w:pos="3231" w:val="left" w:leader="none"/>
          <w:tab w:pos="5141" w:val="left" w:leader="none"/>
          <w:tab w:pos="6446" w:val="left" w:leader="none"/>
          <w:tab w:pos="8062" w:val="left" w:leader="none"/>
          <w:tab w:pos="8398" w:val="left" w:leader="none"/>
        </w:tabs>
        <w:spacing w:line="242" w:lineRule="auto"/>
        <w:ind w:right="138" w:hanging="1"/>
        <w:jc w:val="left"/>
      </w:pPr>
      <w:r>
        <w:rPr>
          <w:spacing w:val="-6"/>
        </w:rPr>
        <w:t>DE</w:t>
      </w:r>
      <w:r>
        <w:rPr/>
        <w:tab/>
      </w:r>
      <w:r>
        <w:rPr>
          <w:spacing w:val="-2"/>
        </w:rPr>
        <w:t>DIREITO</w:t>
      </w:r>
      <w:r>
        <w:rPr/>
        <w:tab/>
      </w:r>
      <w:r>
        <w:rPr>
          <w:spacing w:val="-2"/>
        </w:rPr>
        <w:t>ADQUIRIDO</w:t>
      </w:r>
      <w:r>
        <w:rPr/>
        <w:tab/>
      </w:r>
      <w:r>
        <w:rPr>
          <w:spacing w:val="-2"/>
        </w:rPr>
        <w:t>(inserido</w:t>
      </w:r>
      <w:r>
        <w:rPr/>
        <w:tab/>
      </w:r>
      <w:r>
        <w:rPr>
          <w:spacing w:val="-2"/>
        </w:rPr>
        <w:t>dispositivo)</w:t>
      </w:r>
      <w:r>
        <w:rPr/>
        <w:tab/>
      </w:r>
      <w:r>
        <w:rPr>
          <w:spacing w:val="-10"/>
        </w:rPr>
        <w:t>-</w:t>
      </w:r>
      <w:r>
        <w:rPr/>
        <w:tab/>
      </w:r>
      <w:r>
        <w:rPr>
          <w:spacing w:val="-4"/>
        </w:rPr>
        <w:t>Res. </w:t>
      </w:r>
      <w:r>
        <w:rPr/>
        <w:t>129/2005, DJ 20, 22 e 25.04.2005</w:t>
      </w:r>
    </w:p>
    <w:p>
      <w:pPr>
        <w:spacing w:line="242" w:lineRule="auto" w:before="29"/>
        <w:ind w:left="1136" w:right="176" w:firstLine="0"/>
        <w:jc w:val="left"/>
        <w:rPr>
          <w:sz w:val="28"/>
        </w:rPr>
      </w:pPr>
      <w:r>
        <w:rPr>
          <w:sz w:val="28"/>
        </w:rPr>
        <w:t>Inexiste direito adquirido ao IPC de junho de 1987 (Plano Bresser), em face da edição do Decreto-Lei nº 2.335/87.</w:t>
      </w:r>
    </w:p>
    <w:p>
      <w:pPr>
        <w:spacing w:before="38"/>
        <w:ind w:left="1020" w:right="0" w:firstLine="0"/>
        <w:jc w:val="left"/>
        <w:rPr>
          <w:rFonts w:ascii="Arial" w:hAnsi="Arial"/>
          <w:sz w:val="24"/>
        </w:rPr>
      </w:pPr>
      <w:r>
        <w:rPr>
          <w:rFonts w:ascii="Arial" w:hAnsi="Arial"/>
          <w:spacing w:val="-2"/>
          <w:sz w:val="24"/>
        </w:rPr>
        <w:t>Histórico:</w:t>
      </w:r>
    </w:p>
    <w:p>
      <w:pPr>
        <w:spacing w:before="35"/>
        <w:ind w:left="1020" w:right="0" w:firstLine="0"/>
        <w:jc w:val="both"/>
        <w:rPr>
          <w:sz w:val="24"/>
        </w:rPr>
      </w:pPr>
      <w:r>
        <w:rPr>
          <w:sz w:val="24"/>
        </w:rPr>
        <w:t>Redação</w:t>
      </w:r>
      <w:r>
        <w:rPr>
          <w:spacing w:val="-4"/>
          <w:sz w:val="24"/>
        </w:rPr>
        <w:t> </w:t>
      </w:r>
      <w:r>
        <w:rPr>
          <w:sz w:val="24"/>
        </w:rPr>
        <w:t>original</w:t>
      </w:r>
      <w:r>
        <w:rPr>
          <w:spacing w:val="-2"/>
          <w:sz w:val="24"/>
        </w:rPr>
        <w:t> </w:t>
      </w:r>
      <w:r>
        <w:rPr>
          <w:sz w:val="24"/>
        </w:rPr>
        <w:t>-</w:t>
      </w:r>
      <w:r>
        <w:rPr>
          <w:spacing w:val="-2"/>
          <w:sz w:val="24"/>
        </w:rPr>
        <w:t> </w:t>
      </w:r>
      <w:r>
        <w:rPr>
          <w:sz w:val="24"/>
        </w:rPr>
        <w:t>Inserida</w:t>
      </w:r>
      <w:r>
        <w:rPr>
          <w:spacing w:val="-2"/>
          <w:sz w:val="24"/>
        </w:rPr>
        <w:t> </w:t>
      </w:r>
      <w:r>
        <w:rPr>
          <w:sz w:val="24"/>
        </w:rPr>
        <w:t>em</w:t>
      </w:r>
      <w:r>
        <w:rPr>
          <w:spacing w:val="-2"/>
          <w:sz w:val="24"/>
        </w:rPr>
        <w:t> 10.03.1995</w:t>
      </w:r>
    </w:p>
    <w:p>
      <w:pPr>
        <w:pStyle w:val="BodyText"/>
        <w:rPr>
          <w:sz w:val="23"/>
        </w:rPr>
      </w:pPr>
    </w:p>
    <w:p>
      <w:pPr>
        <w:pStyle w:val="Heading3"/>
        <w:tabs>
          <w:tab w:pos="2410" w:val="left" w:leader="none"/>
        </w:tabs>
        <w:spacing w:before="1"/>
        <w:ind w:left="284"/>
        <w:jc w:val="left"/>
      </w:pPr>
      <w:r>
        <w:rPr>
          <w:spacing w:val="-2"/>
        </w:rPr>
        <w:t>OJ-SDI1-</w:t>
      </w:r>
      <w:r>
        <w:rPr>
          <w:spacing w:val="-5"/>
        </w:rPr>
        <w:t>59</w:t>
      </w:r>
      <w:r>
        <w:rPr/>
        <w:tab/>
        <w:t>PLANO</w:t>
      </w:r>
      <w:r>
        <w:rPr>
          <w:spacing w:val="52"/>
        </w:rPr>
        <w:t> </w:t>
      </w:r>
      <w:r>
        <w:rPr/>
        <w:t>VERÃO.</w:t>
      </w:r>
      <w:r>
        <w:rPr>
          <w:spacing w:val="59"/>
        </w:rPr>
        <w:t> </w:t>
      </w:r>
      <w:r>
        <w:rPr/>
        <w:t>URP</w:t>
      </w:r>
      <w:r>
        <w:rPr>
          <w:spacing w:val="54"/>
        </w:rPr>
        <w:t> </w:t>
      </w:r>
      <w:r>
        <w:rPr/>
        <w:t>DE</w:t>
      </w:r>
      <w:r>
        <w:rPr>
          <w:spacing w:val="57"/>
        </w:rPr>
        <w:t> </w:t>
      </w:r>
      <w:r>
        <w:rPr/>
        <w:t>FEVEREIRO</w:t>
      </w:r>
      <w:r>
        <w:rPr>
          <w:spacing w:val="55"/>
        </w:rPr>
        <w:t> </w:t>
      </w:r>
      <w:r>
        <w:rPr/>
        <w:t>DE</w:t>
      </w:r>
      <w:r>
        <w:rPr>
          <w:spacing w:val="55"/>
        </w:rPr>
        <w:t> </w:t>
      </w:r>
      <w:r>
        <w:rPr>
          <w:spacing w:val="-2"/>
        </w:rPr>
        <w:t>1989.</w:t>
      </w:r>
    </w:p>
    <w:p>
      <w:pPr>
        <w:pStyle w:val="Heading4"/>
        <w:spacing w:before="2"/>
        <w:ind w:left="1135"/>
        <w:jc w:val="left"/>
      </w:pPr>
      <w:r>
        <w:rPr/>
        <w:t>INEXISTÊNCIA DE DIREITO ADQUIRIDO (inserido disposi- tivo) - Res. 129/2005, DJ 20, 22 e 25.04.2005</w:t>
      </w:r>
    </w:p>
    <w:p>
      <w:pPr>
        <w:spacing w:line="242" w:lineRule="auto" w:before="32"/>
        <w:ind w:left="1135" w:right="0" w:firstLine="0"/>
        <w:jc w:val="left"/>
        <w:rPr>
          <w:sz w:val="28"/>
        </w:rPr>
      </w:pPr>
      <w:r>
        <w:rPr>
          <w:sz w:val="28"/>
        </w:rPr>
        <w:t>Inexiste</w:t>
      </w:r>
      <w:r>
        <w:rPr>
          <w:spacing w:val="-2"/>
          <w:sz w:val="28"/>
        </w:rPr>
        <w:t> </w:t>
      </w:r>
      <w:r>
        <w:rPr>
          <w:sz w:val="28"/>
        </w:rPr>
        <w:t>direito adquirido à</w:t>
      </w:r>
      <w:r>
        <w:rPr>
          <w:spacing w:val="-2"/>
          <w:sz w:val="28"/>
        </w:rPr>
        <w:t> </w:t>
      </w:r>
      <w:r>
        <w:rPr>
          <w:sz w:val="28"/>
        </w:rPr>
        <w:t>URP</w:t>
      </w:r>
      <w:r>
        <w:rPr>
          <w:spacing w:val="-2"/>
          <w:sz w:val="28"/>
        </w:rPr>
        <w:t> </w:t>
      </w:r>
      <w:r>
        <w:rPr>
          <w:sz w:val="28"/>
        </w:rPr>
        <w:t>de</w:t>
      </w:r>
      <w:r>
        <w:rPr>
          <w:spacing w:val="-2"/>
          <w:sz w:val="28"/>
        </w:rPr>
        <w:t> </w:t>
      </w:r>
      <w:r>
        <w:rPr>
          <w:sz w:val="28"/>
        </w:rPr>
        <w:t>fevereiro de</w:t>
      </w:r>
      <w:r>
        <w:rPr>
          <w:spacing w:val="-2"/>
          <w:sz w:val="28"/>
        </w:rPr>
        <w:t> </w:t>
      </w:r>
      <w:r>
        <w:rPr>
          <w:sz w:val="28"/>
        </w:rPr>
        <w:t>1989 (Plano Verão), em face da edição da Lei nº 7.730/89.</w:t>
      </w:r>
    </w:p>
    <w:p>
      <w:pPr>
        <w:spacing w:before="39"/>
        <w:ind w:left="1020" w:right="0" w:firstLine="0"/>
        <w:jc w:val="left"/>
        <w:rPr>
          <w:rFonts w:ascii="Arial" w:hAnsi="Arial"/>
          <w:sz w:val="24"/>
        </w:rPr>
      </w:pPr>
      <w:r>
        <w:rPr>
          <w:rFonts w:ascii="Arial" w:hAnsi="Arial"/>
          <w:spacing w:val="-2"/>
          <w:sz w:val="24"/>
        </w:rPr>
        <w:t>Histórico:</w:t>
      </w:r>
    </w:p>
    <w:p>
      <w:pPr>
        <w:spacing w:before="35"/>
        <w:ind w:left="1020" w:right="0" w:firstLine="0"/>
        <w:jc w:val="left"/>
        <w:rPr>
          <w:sz w:val="24"/>
        </w:rPr>
      </w:pPr>
      <w:r>
        <w:rPr>
          <w:sz w:val="24"/>
        </w:rPr>
        <w:t>Redação</w:t>
      </w:r>
      <w:r>
        <w:rPr>
          <w:spacing w:val="-4"/>
          <w:sz w:val="24"/>
        </w:rPr>
        <w:t> </w:t>
      </w:r>
      <w:r>
        <w:rPr>
          <w:sz w:val="24"/>
        </w:rPr>
        <w:t>original</w:t>
      </w:r>
      <w:r>
        <w:rPr>
          <w:spacing w:val="-2"/>
          <w:sz w:val="24"/>
        </w:rPr>
        <w:t> </w:t>
      </w:r>
      <w:r>
        <w:rPr>
          <w:sz w:val="24"/>
        </w:rPr>
        <w:t>-</w:t>
      </w:r>
      <w:r>
        <w:rPr>
          <w:spacing w:val="-2"/>
          <w:sz w:val="24"/>
        </w:rPr>
        <w:t> </w:t>
      </w:r>
      <w:r>
        <w:rPr>
          <w:sz w:val="24"/>
        </w:rPr>
        <w:t>Inserida</w:t>
      </w:r>
      <w:r>
        <w:rPr>
          <w:spacing w:val="-2"/>
          <w:sz w:val="24"/>
        </w:rPr>
        <w:t> </w:t>
      </w:r>
      <w:r>
        <w:rPr>
          <w:sz w:val="24"/>
        </w:rPr>
        <w:t>em</w:t>
      </w:r>
      <w:r>
        <w:rPr>
          <w:spacing w:val="-2"/>
          <w:sz w:val="24"/>
        </w:rPr>
        <w:t> 13.02.1995</w:t>
      </w:r>
    </w:p>
    <w:p>
      <w:pPr>
        <w:pStyle w:val="BodyText"/>
        <w:rPr>
          <w:sz w:val="23"/>
        </w:rPr>
      </w:pPr>
    </w:p>
    <w:p>
      <w:pPr>
        <w:pStyle w:val="Heading3"/>
        <w:tabs>
          <w:tab w:pos="2410" w:val="left" w:leader="none"/>
        </w:tabs>
        <w:ind w:left="284"/>
        <w:jc w:val="left"/>
      </w:pPr>
      <w:r>
        <w:rPr>
          <w:spacing w:val="-2"/>
        </w:rPr>
        <w:t>OJ-SDI1-</w:t>
      </w:r>
      <w:r>
        <w:rPr>
          <w:spacing w:val="-5"/>
        </w:rPr>
        <w:t>60</w:t>
      </w:r>
      <w:r>
        <w:rPr/>
        <w:tab/>
        <w:t>PORTUÁRIOS.</w:t>
      </w:r>
      <w:r>
        <w:rPr>
          <w:spacing w:val="73"/>
          <w:w w:val="150"/>
        </w:rPr>
        <w:t> </w:t>
      </w:r>
      <w:r>
        <w:rPr/>
        <w:t>HORA</w:t>
      </w:r>
      <w:r>
        <w:rPr>
          <w:spacing w:val="75"/>
          <w:w w:val="150"/>
        </w:rPr>
        <w:t> </w:t>
      </w:r>
      <w:r>
        <w:rPr/>
        <w:t>NOTURNA.</w:t>
      </w:r>
      <w:r>
        <w:rPr>
          <w:spacing w:val="77"/>
          <w:w w:val="150"/>
        </w:rPr>
        <w:t> </w:t>
      </w:r>
      <w:r>
        <w:rPr/>
        <w:t>HORAS</w:t>
      </w:r>
      <w:r>
        <w:rPr>
          <w:spacing w:val="77"/>
          <w:w w:val="150"/>
        </w:rPr>
        <w:t> </w:t>
      </w:r>
      <w:r>
        <w:rPr>
          <w:spacing w:val="-5"/>
        </w:rPr>
        <w:t>EX-</w:t>
      </w:r>
    </w:p>
    <w:p>
      <w:pPr>
        <w:pStyle w:val="Heading4"/>
        <w:spacing w:before="3"/>
        <w:ind w:left="1135" w:right="138"/>
      </w:pPr>
      <w:r>
        <w:rPr/>
        <w:t>TRAS. (LEI Nº 4.860/65, ARTS. 4º E 7º, § 5º) (nova redação em decorrência da incorporação da Orientação Jurisprudencial nº 61 da SBDI-I) - Res. 129/2005, DJ 20, 22 e 25.04.2005</w:t>
      </w:r>
    </w:p>
    <w:p>
      <w:pPr>
        <w:pStyle w:val="ListParagraph"/>
        <w:numPr>
          <w:ilvl w:val="0"/>
          <w:numId w:val="65"/>
        </w:numPr>
        <w:tabs>
          <w:tab w:pos="1302" w:val="left" w:leader="none"/>
        </w:tabs>
        <w:spacing w:line="240" w:lineRule="auto" w:before="32" w:after="0"/>
        <w:ind w:left="1135" w:right="136" w:firstLine="0"/>
        <w:jc w:val="both"/>
        <w:rPr>
          <w:sz w:val="28"/>
        </w:rPr>
      </w:pPr>
      <w:r>
        <w:rPr>
          <w:sz w:val="28"/>
        </w:rPr>
        <w:t>- A hora noturna no regime de trabalho no porto, compreendida en- tre dezenove horas e sete horas do dia seguinte, é de sessenta minu- </w:t>
      </w:r>
      <w:r>
        <w:rPr>
          <w:spacing w:val="-4"/>
          <w:sz w:val="28"/>
        </w:rPr>
        <w:t>tos.</w:t>
      </w:r>
    </w:p>
    <w:p>
      <w:pPr>
        <w:pStyle w:val="ListParagraph"/>
        <w:numPr>
          <w:ilvl w:val="0"/>
          <w:numId w:val="65"/>
        </w:numPr>
        <w:tabs>
          <w:tab w:pos="1394" w:val="left" w:leader="none"/>
        </w:tabs>
        <w:spacing w:line="240" w:lineRule="auto" w:before="39" w:after="0"/>
        <w:ind w:left="1135" w:right="136" w:firstLine="0"/>
        <w:jc w:val="both"/>
        <w:rPr>
          <w:sz w:val="28"/>
        </w:rPr>
      </w:pPr>
      <w:r>
        <w:rPr>
          <w:b/>
          <w:sz w:val="28"/>
        </w:rPr>
        <w:t>-</w:t>
      </w:r>
      <w:r>
        <w:rPr>
          <w:b/>
          <w:spacing w:val="-1"/>
          <w:sz w:val="28"/>
        </w:rPr>
        <w:t> </w:t>
      </w:r>
      <w:r>
        <w:rPr>
          <w:sz w:val="28"/>
        </w:rPr>
        <w:t>Para</w:t>
      </w:r>
      <w:r>
        <w:rPr>
          <w:spacing w:val="-2"/>
          <w:sz w:val="28"/>
        </w:rPr>
        <w:t> </w:t>
      </w:r>
      <w:r>
        <w:rPr>
          <w:sz w:val="28"/>
        </w:rPr>
        <w:t>o</w:t>
      </w:r>
      <w:r>
        <w:rPr>
          <w:spacing w:val="-3"/>
          <w:sz w:val="28"/>
        </w:rPr>
        <w:t> </w:t>
      </w:r>
      <w:r>
        <w:rPr>
          <w:sz w:val="28"/>
        </w:rPr>
        <w:t>cálculo</w:t>
      </w:r>
      <w:r>
        <w:rPr>
          <w:spacing w:val="-3"/>
          <w:sz w:val="28"/>
        </w:rPr>
        <w:t> </w:t>
      </w:r>
      <w:r>
        <w:rPr>
          <w:sz w:val="28"/>
        </w:rPr>
        <w:t>das horas extras</w:t>
      </w:r>
      <w:r>
        <w:rPr>
          <w:spacing w:val="-3"/>
          <w:sz w:val="28"/>
        </w:rPr>
        <w:t> </w:t>
      </w:r>
      <w:r>
        <w:rPr>
          <w:sz w:val="28"/>
        </w:rPr>
        <w:t>prestadas</w:t>
      </w:r>
      <w:r>
        <w:rPr>
          <w:spacing w:val="-3"/>
          <w:sz w:val="28"/>
        </w:rPr>
        <w:t> </w:t>
      </w:r>
      <w:r>
        <w:rPr>
          <w:sz w:val="28"/>
        </w:rPr>
        <w:t>pelos</w:t>
      </w:r>
      <w:r>
        <w:rPr>
          <w:spacing w:val="-3"/>
          <w:sz w:val="28"/>
        </w:rPr>
        <w:t> </w:t>
      </w:r>
      <w:r>
        <w:rPr>
          <w:sz w:val="28"/>
        </w:rPr>
        <w:t>trabalhadores por- tuários, observar-se-á somente o salário básico percebido, excluídos os adicionais de risco e produtividade. (ex-OJ nº 61 da SBDI-I - in- serida em 14.03.1994)</w:t>
      </w:r>
    </w:p>
    <w:p>
      <w:pPr>
        <w:spacing w:before="45"/>
        <w:ind w:left="1020" w:right="0" w:firstLine="0"/>
        <w:jc w:val="left"/>
        <w:rPr>
          <w:rFonts w:ascii="Arial" w:hAnsi="Arial"/>
          <w:sz w:val="24"/>
        </w:rPr>
      </w:pPr>
      <w:r>
        <w:rPr>
          <w:rFonts w:ascii="Arial" w:hAnsi="Arial"/>
          <w:spacing w:val="-2"/>
          <w:sz w:val="24"/>
        </w:rPr>
        <w:t>Histórico:</w:t>
      </w:r>
    </w:p>
    <w:p>
      <w:pPr>
        <w:spacing w:before="37"/>
        <w:ind w:left="1020" w:right="0" w:firstLine="0"/>
        <w:jc w:val="left"/>
        <w:rPr>
          <w:sz w:val="24"/>
        </w:rPr>
      </w:pPr>
      <w:r>
        <w:rPr>
          <w:sz w:val="24"/>
        </w:rPr>
        <w:t>Redação</w:t>
      </w:r>
      <w:r>
        <w:rPr>
          <w:spacing w:val="-4"/>
          <w:sz w:val="24"/>
        </w:rPr>
        <w:t> </w:t>
      </w:r>
      <w:r>
        <w:rPr>
          <w:sz w:val="24"/>
        </w:rPr>
        <w:t>original</w:t>
      </w:r>
      <w:r>
        <w:rPr>
          <w:spacing w:val="-2"/>
          <w:sz w:val="24"/>
        </w:rPr>
        <w:t> </w:t>
      </w:r>
      <w:r>
        <w:rPr>
          <w:sz w:val="24"/>
        </w:rPr>
        <w:t>-</w:t>
      </w:r>
      <w:r>
        <w:rPr>
          <w:spacing w:val="-2"/>
          <w:sz w:val="24"/>
        </w:rPr>
        <w:t> </w:t>
      </w:r>
      <w:r>
        <w:rPr>
          <w:sz w:val="24"/>
        </w:rPr>
        <w:t>Inserida</w:t>
      </w:r>
      <w:r>
        <w:rPr>
          <w:spacing w:val="-2"/>
          <w:sz w:val="24"/>
        </w:rPr>
        <w:t> </w:t>
      </w:r>
      <w:r>
        <w:rPr>
          <w:sz w:val="24"/>
        </w:rPr>
        <w:t>em</w:t>
      </w:r>
      <w:r>
        <w:rPr>
          <w:spacing w:val="-2"/>
          <w:sz w:val="24"/>
        </w:rPr>
        <w:t> 28.11.1995</w:t>
      </w:r>
    </w:p>
    <w:p>
      <w:pPr>
        <w:spacing w:after="0"/>
        <w:jc w:val="left"/>
        <w:rPr>
          <w:sz w:val="24"/>
        </w:rPr>
        <w:sectPr>
          <w:pgSz w:w="11910" w:h="16840"/>
          <w:pgMar w:header="765" w:footer="870" w:top="1100" w:bottom="1060" w:left="1360" w:right="1500"/>
        </w:sectPr>
      </w:pPr>
    </w:p>
    <w:p>
      <w:pPr>
        <w:spacing w:line="237" w:lineRule="auto" w:before="75"/>
        <w:ind w:left="1136" w:right="142" w:firstLine="0"/>
        <w:jc w:val="both"/>
        <w:rPr>
          <w:i/>
          <w:sz w:val="24"/>
        </w:rPr>
      </w:pPr>
      <w:r>
        <w:rPr/>
        <mc:AlternateContent>
          <mc:Choice Requires="wps">
            <w:drawing>
              <wp:anchor distT="0" distB="0" distL="0" distR="0" allowOverlap="1" layoutInCell="1" locked="0" behindDoc="0" simplePos="0" relativeHeight="15982592">
                <wp:simplePos x="0" y="0"/>
                <wp:positionH relativeFrom="page">
                  <wp:posOffset>6848475</wp:posOffset>
                </wp:positionH>
                <wp:positionV relativeFrom="page">
                  <wp:posOffset>2880366</wp:posOffset>
                </wp:positionV>
                <wp:extent cx="712470" cy="1259840"/>
                <wp:effectExtent l="0" t="0" r="0" b="0"/>
                <wp:wrapNone/>
                <wp:docPr id="536" name="Graphic 536"/>
                <wp:cNvGraphicFramePr>
                  <a:graphicFrameLocks/>
                </wp:cNvGraphicFramePr>
                <a:graphic>
                  <a:graphicData uri="http://schemas.microsoft.com/office/word/2010/wordprocessingShape">
                    <wps:wsp>
                      <wps:cNvPr id="536" name="Graphic 536"/>
                      <wps:cNvSpPr/>
                      <wps:spPr>
                        <a:xfrm>
                          <a:off x="0" y="0"/>
                          <a:ext cx="712470" cy="1259840"/>
                        </a:xfrm>
                        <a:custGeom>
                          <a:avLst/>
                          <a:gdLst/>
                          <a:ahLst/>
                          <a:cxnLst/>
                          <a:rect l="l" t="t" r="r" b="b"/>
                          <a:pathLst>
                            <a:path w="712470"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712089" y="1233843"/>
                              </a:lnTo>
                              <a:lnTo>
                                <a:pt x="712089" y="25991"/>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39.25pt;margin-top:226.800476pt;width:56.1pt;height:99.2pt;mso-position-horizontal-relative:page;mso-position-vertical-relative:page;z-index:15982592" id="docshape535" coordorigin="10785,4536" coordsize="1122,1984" path="m11791,4536l10986,4536,10908,4552,10844,4595,10801,4659,10785,4737,10785,6319,10801,6397,10844,6461,10908,6504,10986,6520,11791,6520,11869,6504,11906,6479,11906,4577,11869,4552,11791,4536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83104">
                <wp:simplePos x="0" y="0"/>
                <wp:positionH relativeFrom="page">
                  <wp:posOffset>6925540</wp:posOffset>
                </wp:positionH>
                <wp:positionV relativeFrom="page">
                  <wp:posOffset>3237534</wp:posOffset>
                </wp:positionV>
                <wp:extent cx="203835" cy="541020"/>
                <wp:effectExtent l="0" t="0" r="0" b="0"/>
                <wp:wrapNone/>
                <wp:docPr id="537" name="Textbox 537"/>
                <wp:cNvGraphicFramePr>
                  <a:graphicFrameLocks/>
                </wp:cNvGraphicFramePr>
                <a:graphic>
                  <a:graphicData uri="http://schemas.microsoft.com/office/word/2010/wordprocessingShape">
                    <wps:wsp>
                      <wps:cNvPr id="537" name="Textbox 537"/>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545.318176pt;margin-top:254.92395pt;width:16.05pt;height:42.6pt;mso-position-horizontal-relative:page;mso-position-vertical-relative:page;z-index:15983104" type="#_x0000_t202" id="docshape536"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i/>
          <w:sz w:val="24"/>
        </w:rPr>
        <w:t>60.</w:t>
      </w:r>
      <w:r>
        <w:rPr>
          <w:i/>
          <w:spacing w:val="-1"/>
          <w:sz w:val="24"/>
        </w:rPr>
        <w:t> </w:t>
      </w:r>
      <w:r>
        <w:rPr>
          <w:i/>
          <w:sz w:val="24"/>
        </w:rPr>
        <w:t>Portuários.</w:t>
      </w:r>
      <w:r>
        <w:rPr>
          <w:i/>
          <w:spacing w:val="-1"/>
          <w:sz w:val="24"/>
        </w:rPr>
        <w:t> </w:t>
      </w:r>
      <w:r>
        <w:rPr>
          <w:i/>
          <w:sz w:val="24"/>
        </w:rPr>
        <w:t>Hora</w:t>
      </w:r>
      <w:r>
        <w:rPr>
          <w:i/>
          <w:spacing w:val="-1"/>
          <w:sz w:val="24"/>
        </w:rPr>
        <w:t> </w:t>
      </w:r>
      <w:r>
        <w:rPr>
          <w:i/>
          <w:sz w:val="24"/>
        </w:rPr>
        <w:t>noturna</w:t>
      </w:r>
      <w:r>
        <w:rPr>
          <w:i/>
          <w:spacing w:val="-1"/>
          <w:sz w:val="24"/>
        </w:rPr>
        <w:t> </w:t>
      </w:r>
      <w:r>
        <w:rPr>
          <w:i/>
          <w:sz w:val="24"/>
        </w:rPr>
        <w:t>de</w:t>
      </w:r>
      <w:r>
        <w:rPr>
          <w:i/>
          <w:spacing w:val="-2"/>
          <w:sz w:val="24"/>
        </w:rPr>
        <w:t> </w:t>
      </w:r>
      <w:r>
        <w:rPr>
          <w:i/>
          <w:sz w:val="24"/>
        </w:rPr>
        <w:t>60</w:t>
      </w:r>
      <w:r>
        <w:rPr>
          <w:i/>
          <w:spacing w:val="-1"/>
          <w:sz w:val="24"/>
        </w:rPr>
        <w:t> </w:t>
      </w:r>
      <w:r>
        <w:rPr>
          <w:i/>
          <w:sz w:val="24"/>
        </w:rPr>
        <w:t>minutos</w:t>
      </w:r>
      <w:r>
        <w:rPr>
          <w:i/>
          <w:spacing w:val="-1"/>
          <w:sz w:val="24"/>
        </w:rPr>
        <w:t> </w:t>
      </w:r>
      <w:r>
        <w:rPr>
          <w:i/>
          <w:sz w:val="24"/>
        </w:rPr>
        <w:t>(entre</w:t>
      </w:r>
      <w:r>
        <w:rPr>
          <w:i/>
          <w:spacing w:val="-2"/>
          <w:sz w:val="24"/>
        </w:rPr>
        <w:t> </w:t>
      </w:r>
      <w:r>
        <w:rPr>
          <w:i/>
          <w:sz w:val="24"/>
        </w:rPr>
        <w:t>19</w:t>
      </w:r>
      <w:r>
        <w:rPr>
          <w:i/>
          <w:spacing w:val="-1"/>
          <w:sz w:val="24"/>
        </w:rPr>
        <w:t> </w:t>
      </w:r>
      <w:r>
        <w:rPr>
          <w:i/>
          <w:sz w:val="24"/>
        </w:rPr>
        <w:t>e</w:t>
      </w:r>
      <w:r>
        <w:rPr>
          <w:i/>
          <w:spacing w:val="-2"/>
          <w:sz w:val="24"/>
        </w:rPr>
        <w:t> </w:t>
      </w:r>
      <w:r>
        <w:rPr>
          <w:i/>
          <w:sz w:val="24"/>
        </w:rPr>
        <w:t>7h</w:t>
      </w:r>
      <w:r>
        <w:rPr>
          <w:i/>
          <w:spacing w:val="-1"/>
          <w:sz w:val="24"/>
        </w:rPr>
        <w:t> </w:t>
      </w:r>
      <w:r>
        <w:rPr>
          <w:i/>
          <w:sz w:val="24"/>
        </w:rPr>
        <w:t>do</w:t>
      </w:r>
      <w:r>
        <w:rPr>
          <w:i/>
          <w:spacing w:val="-1"/>
          <w:sz w:val="24"/>
        </w:rPr>
        <w:t> </w:t>
      </w:r>
      <w:r>
        <w:rPr>
          <w:i/>
          <w:sz w:val="24"/>
        </w:rPr>
        <w:t>dia</w:t>
      </w:r>
      <w:r>
        <w:rPr>
          <w:i/>
          <w:spacing w:val="-3"/>
          <w:sz w:val="24"/>
        </w:rPr>
        <w:t> </w:t>
      </w:r>
      <w:r>
        <w:rPr>
          <w:i/>
          <w:sz w:val="24"/>
        </w:rPr>
        <w:t>seguinte).</w:t>
      </w:r>
      <w:r>
        <w:rPr>
          <w:i/>
          <w:spacing w:val="-1"/>
          <w:sz w:val="24"/>
        </w:rPr>
        <w:t> </w:t>
      </w:r>
      <w:r>
        <w:rPr>
          <w:i/>
          <w:sz w:val="24"/>
        </w:rPr>
        <w:t>Art. 4º da Lei nº 4.860/65.</w:t>
      </w:r>
    </w:p>
    <w:p>
      <w:pPr>
        <w:pStyle w:val="BodyText"/>
        <w:spacing w:before="2"/>
        <w:rPr>
          <w:i/>
          <w:sz w:val="23"/>
        </w:rPr>
      </w:pPr>
    </w:p>
    <w:p>
      <w:pPr>
        <w:pStyle w:val="Heading4"/>
        <w:ind w:right="137" w:hanging="853"/>
      </w:pPr>
      <w:r>
        <w:rPr>
          <w:color w:val="FF0000"/>
        </w:rPr>
        <w:t>OJ-SDI1-61</w:t>
      </w:r>
      <w:r>
        <w:rPr>
          <w:color w:val="FF0000"/>
          <w:spacing w:val="80"/>
          <w:w w:val="150"/>
        </w:rPr>
        <w:t> </w:t>
      </w:r>
      <w:r>
        <w:rPr>
          <w:color w:val="FF0000"/>
        </w:rPr>
        <w:t>PORTUÁRIOS. HORAS EXTRAS. BASE DE CÁL- CULO: ORDENADO SEM O ACRÉSCIMO DOS ADICIO- NAIS</w:t>
      </w:r>
      <w:r>
        <w:rPr>
          <w:color w:val="FF0000"/>
          <w:spacing w:val="41"/>
        </w:rPr>
        <w:t> </w:t>
      </w:r>
      <w:r>
        <w:rPr>
          <w:color w:val="FF0000"/>
        </w:rPr>
        <w:t>DE</w:t>
      </w:r>
      <w:r>
        <w:rPr>
          <w:color w:val="FF0000"/>
          <w:spacing w:val="44"/>
        </w:rPr>
        <w:t> </w:t>
      </w:r>
      <w:r>
        <w:rPr>
          <w:color w:val="FF0000"/>
        </w:rPr>
        <w:t>RISCO</w:t>
      </w:r>
      <w:r>
        <w:rPr>
          <w:color w:val="FF0000"/>
          <w:spacing w:val="44"/>
        </w:rPr>
        <w:t> </w:t>
      </w:r>
      <w:r>
        <w:rPr>
          <w:color w:val="FF0000"/>
        </w:rPr>
        <w:t>E</w:t>
      </w:r>
      <w:r>
        <w:rPr>
          <w:color w:val="FF0000"/>
          <w:spacing w:val="44"/>
        </w:rPr>
        <w:t> </w:t>
      </w:r>
      <w:r>
        <w:rPr>
          <w:color w:val="FF0000"/>
        </w:rPr>
        <w:t>DE</w:t>
      </w:r>
      <w:r>
        <w:rPr>
          <w:color w:val="FF0000"/>
          <w:spacing w:val="43"/>
        </w:rPr>
        <w:t> </w:t>
      </w:r>
      <w:r>
        <w:rPr>
          <w:color w:val="FF0000"/>
        </w:rPr>
        <w:t>PRODUTIVIDADE.</w:t>
      </w:r>
      <w:r>
        <w:rPr>
          <w:color w:val="FF0000"/>
          <w:spacing w:val="44"/>
        </w:rPr>
        <w:t> </w:t>
      </w:r>
      <w:r>
        <w:rPr>
          <w:color w:val="FF0000"/>
        </w:rPr>
        <w:t>LEI</w:t>
      </w:r>
      <w:r>
        <w:rPr>
          <w:color w:val="FF0000"/>
          <w:spacing w:val="45"/>
        </w:rPr>
        <w:t> </w:t>
      </w:r>
      <w:r>
        <w:rPr>
          <w:color w:val="FF0000"/>
        </w:rPr>
        <w:t>Nº</w:t>
      </w:r>
      <w:r>
        <w:rPr>
          <w:color w:val="FF0000"/>
          <w:spacing w:val="43"/>
        </w:rPr>
        <w:t> </w:t>
      </w:r>
      <w:r>
        <w:rPr>
          <w:color w:val="FF0000"/>
          <w:spacing w:val="-2"/>
        </w:rPr>
        <w:t>4.860/65,</w:t>
      </w:r>
    </w:p>
    <w:p>
      <w:pPr>
        <w:spacing w:before="1"/>
        <w:ind w:left="1136" w:right="139" w:firstLine="0"/>
        <w:jc w:val="both"/>
        <w:rPr>
          <w:b/>
          <w:sz w:val="28"/>
        </w:rPr>
      </w:pPr>
      <w:r>
        <w:rPr>
          <w:b/>
          <w:color w:val="FF0000"/>
          <w:sz w:val="28"/>
        </w:rPr>
        <w:t>ART. 7º, § 5º (</w:t>
      </w:r>
      <w:r>
        <w:rPr>
          <w:b/>
          <w:color w:val="FF0000"/>
          <w:sz w:val="28"/>
          <w:u w:val="thick" w:color="FF0000"/>
        </w:rPr>
        <w:t>cancelada em decorrência da sua incorporação à</w:t>
      </w:r>
      <w:r>
        <w:rPr>
          <w:b/>
          <w:color w:val="FF0000"/>
          <w:sz w:val="28"/>
        </w:rPr>
        <w:t> </w:t>
      </w:r>
      <w:r>
        <w:rPr>
          <w:b/>
          <w:color w:val="FF0000"/>
          <w:sz w:val="28"/>
          <w:u w:val="thick" w:color="FF0000"/>
        </w:rPr>
        <w:t>nova redação da Orientação Jurisprudencial nº 60 da SBDI-I</w:t>
      </w:r>
      <w:r>
        <w:rPr>
          <w:b/>
          <w:color w:val="FF0000"/>
          <w:sz w:val="28"/>
        </w:rPr>
        <w:t>) - Res. 129/2005, DJ 20, 22 e 25.04.2005</w:t>
      </w:r>
    </w:p>
    <w:p>
      <w:pPr>
        <w:spacing w:before="38"/>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14.03.1994</w:t>
      </w:r>
    </w:p>
    <w:p>
      <w:pPr>
        <w:pStyle w:val="BodyText"/>
        <w:rPr>
          <w:sz w:val="23"/>
        </w:rPr>
      </w:pPr>
    </w:p>
    <w:p>
      <w:pPr>
        <w:pStyle w:val="Heading3"/>
        <w:spacing w:before="1"/>
        <w:ind w:right="137" w:hanging="853"/>
      </w:pPr>
      <w:r>
        <w:rPr/>
        <w:t>OJ-SDI1-62</w:t>
      </w:r>
      <w:r>
        <w:rPr>
          <w:spacing w:val="40"/>
        </w:rPr>
        <w:t> </w:t>
      </w:r>
      <w:r>
        <w:rPr/>
        <w:t>PREQUESTIONAMENTO. PRESSUPOSTO DE ADMISSIBILIDADE EM APELO DE NATUREZA EXTRA- ORDINÁRIA.</w:t>
      </w:r>
      <w:r>
        <w:rPr>
          <w:spacing w:val="51"/>
        </w:rPr>
        <w:t> </w:t>
      </w:r>
      <w:r>
        <w:rPr/>
        <w:t>NECESSIDADE,</w:t>
      </w:r>
      <w:r>
        <w:rPr>
          <w:spacing w:val="52"/>
        </w:rPr>
        <w:t> </w:t>
      </w:r>
      <w:r>
        <w:rPr/>
        <w:t>AINDA</w:t>
      </w:r>
      <w:r>
        <w:rPr>
          <w:spacing w:val="52"/>
        </w:rPr>
        <w:t> </w:t>
      </w:r>
      <w:r>
        <w:rPr/>
        <w:t>QUE</w:t>
      </w:r>
      <w:r>
        <w:rPr>
          <w:spacing w:val="52"/>
        </w:rPr>
        <w:t> </w:t>
      </w:r>
      <w:r>
        <w:rPr/>
        <w:t>SE</w:t>
      </w:r>
      <w:r>
        <w:rPr>
          <w:spacing w:val="53"/>
        </w:rPr>
        <w:t> </w:t>
      </w:r>
      <w:r>
        <w:rPr/>
        <w:t>TRATE</w:t>
      </w:r>
      <w:r>
        <w:rPr>
          <w:spacing w:val="53"/>
        </w:rPr>
        <w:t> </w:t>
      </w:r>
      <w:r>
        <w:rPr>
          <w:spacing w:val="-5"/>
        </w:rPr>
        <w:t>DE</w:t>
      </w:r>
    </w:p>
    <w:p>
      <w:pPr>
        <w:pStyle w:val="Heading4"/>
        <w:spacing w:before="1"/>
        <w:ind w:right="141"/>
      </w:pPr>
      <w:r>
        <w:rPr/>
        <w:t>INCOMPETÊNCIA ABSOLUTA (republicada em decorrência de erro material) - DEJT divulgado em 23, 24 e 25.11.2010</w:t>
      </w:r>
    </w:p>
    <w:p>
      <w:pPr>
        <w:spacing w:line="240" w:lineRule="auto" w:before="32"/>
        <w:ind w:left="1136" w:right="137" w:firstLine="0"/>
        <w:jc w:val="both"/>
        <w:rPr>
          <w:sz w:val="28"/>
        </w:rPr>
      </w:pPr>
      <w:r>
        <w:rPr>
          <w:sz w:val="28"/>
        </w:rPr>
        <w:t>É necessário o prequestionamento como pressuposto de admissibili- dade em recurso de natureza extraordinária, ainda que se trate de in- competência absoluta.</w:t>
      </w:r>
    </w:p>
    <w:p>
      <w:pPr>
        <w:spacing w:before="45"/>
        <w:ind w:left="1020" w:right="0" w:firstLine="0"/>
        <w:jc w:val="left"/>
        <w:rPr>
          <w:rFonts w:ascii="Arial" w:hAnsi="Arial"/>
          <w:sz w:val="24"/>
        </w:rPr>
      </w:pPr>
      <w:r>
        <w:rPr>
          <w:rFonts w:ascii="Arial" w:hAnsi="Arial"/>
          <w:spacing w:val="-2"/>
          <w:sz w:val="24"/>
        </w:rPr>
        <w:t>Histórico:</w:t>
      </w:r>
    </w:p>
    <w:p>
      <w:pPr>
        <w:spacing w:before="38"/>
        <w:ind w:left="1020" w:right="0" w:firstLine="0"/>
        <w:jc w:val="both"/>
        <w:rPr>
          <w:sz w:val="24"/>
        </w:rPr>
      </w:pPr>
      <w:r>
        <w:rPr>
          <w:sz w:val="24"/>
        </w:rPr>
        <w:t>Título</w:t>
      </w:r>
      <w:r>
        <w:rPr>
          <w:spacing w:val="-2"/>
          <w:sz w:val="24"/>
        </w:rPr>
        <w:t> </w:t>
      </w:r>
      <w:r>
        <w:rPr>
          <w:sz w:val="24"/>
        </w:rPr>
        <w:t>alterado</w:t>
      </w:r>
      <w:r>
        <w:rPr>
          <w:spacing w:val="-1"/>
          <w:sz w:val="24"/>
        </w:rPr>
        <w:t> </w:t>
      </w:r>
      <w:r>
        <w:rPr>
          <w:sz w:val="24"/>
        </w:rPr>
        <w:t>e</w:t>
      </w:r>
      <w:r>
        <w:rPr>
          <w:spacing w:val="-3"/>
          <w:sz w:val="24"/>
        </w:rPr>
        <w:t> </w:t>
      </w:r>
      <w:r>
        <w:rPr>
          <w:sz w:val="24"/>
        </w:rPr>
        <w:t>inserido</w:t>
      </w:r>
      <w:r>
        <w:rPr>
          <w:spacing w:val="1"/>
          <w:sz w:val="24"/>
        </w:rPr>
        <w:t> </w:t>
      </w:r>
      <w:r>
        <w:rPr>
          <w:sz w:val="24"/>
        </w:rPr>
        <w:t>dispositivo</w:t>
      </w:r>
      <w:r>
        <w:rPr>
          <w:spacing w:val="-2"/>
          <w:sz w:val="24"/>
        </w:rPr>
        <w:t> </w:t>
      </w:r>
      <w:r>
        <w:rPr>
          <w:sz w:val="24"/>
        </w:rPr>
        <w:t>–</w:t>
      </w:r>
      <w:r>
        <w:rPr>
          <w:spacing w:val="-1"/>
          <w:sz w:val="24"/>
        </w:rPr>
        <w:t> </w:t>
      </w:r>
      <w:r>
        <w:rPr>
          <w:sz w:val="24"/>
        </w:rPr>
        <w:t>DEJT</w:t>
      </w:r>
      <w:r>
        <w:rPr>
          <w:spacing w:val="-2"/>
          <w:sz w:val="24"/>
        </w:rPr>
        <w:t> </w:t>
      </w:r>
      <w:r>
        <w:rPr>
          <w:sz w:val="24"/>
        </w:rPr>
        <w:t>divulgado em</w:t>
      </w:r>
      <w:r>
        <w:rPr>
          <w:spacing w:val="-1"/>
          <w:sz w:val="24"/>
        </w:rPr>
        <w:t> </w:t>
      </w:r>
      <w:r>
        <w:rPr>
          <w:sz w:val="24"/>
        </w:rPr>
        <w:t>16,</w:t>
      </w:r>
      <w:r>
        <w:rPr>
          <w:spacing w:val="-2"/>
          <w:sz w:val="24"/>
        </w:rPr>
        <w:t> </w:t>
      </w:r>
      <w:r>
        <w:rPr>
          <w:sz w:val="24"/>
        </w:rPr>
        <w:t>17</w:t>
      </w:r>
      <w:r>
        <w:rPr>
          <w:spacing w:val="-1"/>
          <w:sz w:val="24"/>
        </w:rPr>
        <w:t> </w:t>
      </w:r>
      <w:r>
        <w:rPr>
          <w:sz w:val="24"/>
        </w:rPr>
        <w:t>e</w:t>
      </w:r>
      <w:r>
        <w:rPr>
          <w:spacing w:val="-2"/>
          <w:sz w:val="24"/>
        </w:rPr>
        <w:t> 18.11.2010</w:t>
      </w:r>
    </w:p>
    <w:p>
      <w:pPr>
        <w:spacing w:before="38"/>
        <w:ind w:left="1135" w:right="140" w:firstLine="0"/>
        <w:jc w:val="both"/>
        <w:rPr>
          <w:i/>
          <w:sz w:val="24"/>
        </w:rPr>
      </w:pPr>
      <w:r>
        <w:rPr>
          <w:i/>
          <w:sz w:val="24"/>
        </w:rPr>
        <w:t>62. Prequestionamento. Pressuposto de recorribilidade em apelo de natureza extraordinária. Necessidade, ainda que se trate de</w:t>
      </w:r>
      <w:r>
        <w:rPr>
          <w:i/>
          <w:spacing w:val="40"/>
          <w:sz w:val="24"/>
        </w:rPr>
        <w:t> </w:t>
      </w:r>
      <w:r>
        <w:rPr>
          <w:i/>
          <w:sz w:val="24"/>
        </w:rPr>
        <w:t>incompetência absoluta.</w:t>
      </w:r>
    </w:p>
    <w:p>
      <w:pPr>
        <w:spacing w:line="256" w:lineRule="auto" w:before="41"/>
        <w:ind w:left="1020" w:right="144" w:firstLine="115"/>
        <w:jc w:val="both"/>
        <w:rPr>
          <w:sz w:val="24"/>
        </w:rPr>
      </w:pPr>
      <w:r>
        <w:rPr>
          <w:i/>
          <w:sz w:val="24"/>
        </w:rPr>
        <w:t>É necessário o prequestionamento como pressuposto de admissibilidade em re- curso de natureza extraordinária, ainda que se trate de incompetência absoluta. </w:t>
      </w:r>
      <w:r>
        <w:rPr>
          <w:sz w:val="24"/>
        </w:rPr>
        <w:t>Redação original – Inserido em 14.03.1994</w:t>
      </w:r>
    </w:p>
    <w:p>
      <w:pPr>
        <w:spacing w:before="21"/>
        <w:ind w:left="1135" w:right="138" w:firstLine="0"/>
        <w:jc w:val="both"/>
        <w:rPr>
          <w:i/>
          <w:sz w:val="24"/>
        </w:rPr>
      </w:pPr>
      <w:r>
        <w:rPr>
          <w:i/>
          <w:sz w:val="24"/>
        </w:rPr>
        <w:t>62. Prequestionamento. Pressuposto de recorribilidade em apelo de natureza extraordinária. Necessidade, ainda que a matéria seja de</w:t>
      </w:r>
      <w:r>
        <w:rPr>
          <w:i/>
          <w:spacing w:val="40"/>
          <w:sz w:val="24"/>
        </w:rPr>
        <w:t> </w:t>
      </w:r>
      <w:r>
        <w:rPr>
          <w:i/>
          <w:sz w:val="24"/>
        </w:rPr>
        <w:t>incompetência abso- </w:t>
      </w:r>
      <w:r>
        <w:rPr>
          <w:i/>
          <w:spacing w:val="-2"/>
          <w:sz w:val="24"/>
        </w:rPr>
        <w:t>luta.</w:t>
      </w:r>
    </w:p>
    <w:p>
      <w:pPr>
        <w:pStyle w:val="BodyText"/>
        <w:spacing w:before="1"/>
        <w:rPr>
          <w:i/>
          <w:sz w:val="23"/>
        </w:rPr>
      </w:pPr>
    </w:p>
    <w:p>
      <w:pPr>
        <w:pStyle w:val="Heading3"/>
        <w:ind w:left="1135" w:right="140" w:hanging="852"/>
      </w:pPr>
      <w:r>
        <w:rPr>
          <w:color w:val="FF0000"/>
        </w:rPr>
        <w:t>OJ-SDI1-63</w:t>
      </w:r>
      <w:r>
        <w:rPr>
          <w:color w:val="FF0000"/>
          <w:spacing w:val="80"/>
        </w:rPr>
        <w:t> </w:t>
      </w:r>
      <w:r>
        <w:rPr>
          <w:color w:val="FF0000"/>
        </w:rPr>
        <w:t>PRESCRIÇÃO TOTAL. HORAS EXTRAS. PRÉ- CONTRATADAS</w:t>
      </w:r>
      <w:r>
        <w:rPr>
          <w:color w:val="FF0000"/>
          <w:spacing w:val="30"/>
        </w:rPr>
        <w:t> </w:t>
      </w:r>
      <w:r>
        <w:rPr>
          <w:color w:val="FF0000"/>
        </w:rPr>
        <w:t>E</w:t>
      </w:r>
      <w:r>
        <w:rPr>
          <w:color w:val="FF0000"/>
          <w:spacing w:val="29"/>
        </w:rPr>
        <w:t> </w:t>
      </w:r>
      <w:r>
        <w:rPr>
          <w:color w:val="FF0000"/>
        </w:rPr>
        <w:t>SUPRIMIDAS.</w:t>
      </w:r>
      <w:r>
        <w:rPr>
          <w:color w:val="FF0000"/>
          <w:spacing w:val="28"/>
        </w:rPr>
        <w:t> </w:t>
      </w:r>
      <w:r>
        <w:rPr>
          <w:color w:val="FF0000"/>
        </w:rPr>
        <w:t>TERMO</w:t>
      </w:r>
      <w:r>
        <w:rPr>
          <w:color w:val="FF0000"/>
          <w:spacing w:val="29"/>
        </w:rPr>
        <w:t> </w:t>
      </w:r>
      <w:r>
        <w:rPr>
          <w:color w:val="FF0000"/>
        </w:rPr>
        <w:t>INICIAL.</w:t>
      </w:r>
      <w:r>
        <w:rPr>
          <w:color w:val="FF0000"/>
          <w:spacing w:val="30"/>
        </w:rPr>
        <w:t> </w:t>
      </w:r>
      <w:r>
        <w:rPr>
          <w:color w:val="FF0000"/>
          <w:spacing w:val="-4"/>
        </w:rPr>
        <w:t>DATA</w:t>
      </w:r>
    </w:p>
    <w:p>
      <w:pPr>
        <w:pStyle w:val="Heading4"/>
        <w:spacing w:before="1"/>
        <w:ind w:right="140" w:hanging="1"/>
      </w:pPr>
      <w:r>
        <w:rPr>
          <w:color w:val="FF0000"/>
        </w:rPr>
        <w:t>DA SUPRESSÃO (</w:t>
      </w:r>
      <w:r>
        <w:rPr>
          <w:color w:val="FF0000"/>
          <w:u w:val="thick" w:color="FF0000"/>
        </w:rPr>
        <w:t>cancelada em decorrência da nova redação</w:t>
      </w:r>
      <w:r>
        <w:rPr>
          <w:color w:val="FF0000"/>
        </w:rPr>
        <w:t> </w:t>
      </w:r>
      <w:r>
        <w:rPr>
          <w:color w:val="FF0000"/>
          <w:u w:val="thick" w:color="FF0000"/>
        </w:rPr>
        <w:t>conferida à Súmula nº 199</w:t>
      </w:r>
      <w:r>
        <w:rPr>
          <w:color w:val="FF0000"/>
        </w:rPr>
        <w:t>) - Res. 129/2005, DJ 20, 22 e </w:t>
      </w:r>
      <w:r>
        <w:rPr>
          <w:color w:val="FF0000"/>
          <w:spacing w:val="-2"/>
        </w:rPr>
        <w:t>25.04.2005</w:t>
      </w:r>
    </w:p>
    <w:p>
      <w:pPr>
        <w:spacing w:before="38"/>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14.03.1994</w:t>
      </w:r>
    </w:p>
    <w:p>
      <w:pPr>
        <w:pStyle w:val="BodyText"/>
        <w:spacing w:before="10"/>
        <w:rPr>
          <w:sz w:val="22"/>
        </w:rPr>
      </w:pPr>
    </w:p>
    <w:p>
      <w:pPr>
        <w:pStyle w:val="Heading4"/>
        <w:ind w:left="284"/>
      </w:pPr>
      <w:r>
        <w:rPr>
          <w:color w:val="FF0000"/>
        </w:rPr>
        <w:t>OJ-SDI1-64</w:t>
      </w:r>
      <w:r>
        <w:rPr>
          <w:color w:val="FF0000"/>
          <w:spacing w:val="63"/>
          <w:w w:val="150"/>
        </w:rPr>
        <w:t>    </w:t>
      </w:r>
      <w:r>
        <w:rPr>
          <w:color w:val="FF0000"/>
        </w:rPr>
        <w:t>PROBAM.</w:t>
      </w:r>
      <w:r>
        <w:rPr>
          <w:color w:val="FF0000"/>
          <w:spacing w:val="33"/>
        </w:rPr>
        <w:t> </w:t>
      </w:r>
      <w:r>
        <w:rPr>
          <w:color w:val="FF0000"/>
        </w:rPr>
        <w:t>SÚMULA</w:t>
      </w:r>
      <w:r>
        <w:rPr>
          <w:color w:val="FF0000"/>
          <w:spacing w:val="31"/>
        </w:rPr>
        <w:t> </w:t>
      </w:r>
      <w:r>
        <w:rPr>
          <w:color w:val="FF0000"/>
        </w:rPr>
        <w:t>Nº</w:t>
      </w:r>
      <w:r>
        <w:rPr>
          <w:color w:val="FF0000"/>
          <w:spacing w:val="33"/>
        </w:rPr>
        <w:t> </w:t>
      </w:r>
      <w:r>
        <w:rPr>
          <w:color w:val="FF0000"/>
        </w:rPr>
        <w:t>239.</w:t>
      </w:r>
      <w:r>
        <w:rPr>
          <w:color w:val="FF0000"/>
          <w:spacing w:val="29"/>
        </w:rPr>
        <w:t> </w:t>
      </w:r>
      <w:r>
        <w:rPr>
          <w:color w:val="FF0000"/>
        </w:rPr>
        <w:t>INAPLICÁVEL.</w:t>
      </w:r>
      <w:r>
        <w:rPr>
          <w:color w:val="FF0000"/>
          <w:spacing w:val="32"/>
        </w:rPr>
        <w:t> </w:t>
      </w:r>
      <w:r>
        <w:rPr>
          <w:color w:val="FF0000"/>
          <w:spacing w:val="-5"/>
        </w:rPr>
        <w:t>NÃO</w:t>
      </w:r>
    </w:p>
    <w:p>
      <w:pPr>
        <w:spacing w:before="2"/>
        <w:ind w:left="1136" w:right="139" w:firstLine="0"/>
        <w:jc w:val="both"/>
        <w:rPr>
          <w:b/>
          <w:sz w:val="28"/>
        </w:rPr>
      </w:pPr>
      <w:r>
        <w:rPr>
          <w:b/>
          <w:color w:val="FF0000"/>
          <w:sz w:val="28"/>
        </w:rPr>
        <w:t>SÃO BANCÁRIOS SEUS EMPREGADOS (</w:t>
      </w:r>
      <w:r>
        <w:rPr>
          <w:b/>
          <w:color w:val="FF0000"/>
          <w:sz w:val="28"/>
          <w:u w:val="thick" w:color="FF0000"/>
        </w:rPr>
        <w:t>cancelada em de-</w:t>
      </w:r>
      <w:r>
        <w:rPr>
          <w:b/>
          <w:color w:val="FF0000"/>
          <w:sz w:val="28"/>
        </w:rPr>
        <w:t> </w:t>
      </w:r>
      <w:r>
        <w:rPr>
          <w:b/>
          <w:color w:val="FF0000"/>
          <w:sz w:val="28"/>
          <w:u w:val="thick" w:color="FF0000"/>
        </w:rPr>
        <w:t>corrência da nova redação conferida à Súmula nº 239</w:t>
      </w:r>
      <w:r>
        <w:rPr>
          <w:b/>
          <w:color w:val="FF0000"/>
          <w:sz w:val="28"/>
        </w:rPr>
        <w:t>) - Res. 129/2005, DJ 20, 22 e 25.04.2005</w:t>
      </w:r>
    </w:p>
    <w:p>
      <w:pPr>
        <w:spacing w:before="37"/>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13.09.1994</w:t>
      </w:r>
    </w:p>
    <w:p>
      <w:pPr>
        <w:spacing w:after="0"/>
        <w:jc w:val="both"/>
        <w:rPr>
          <w:sz w:val="24"/>
        </w:rPr>
        <w:sectPr>
          <w:pgSz w:w="11910" w:h="16840"/>
          <w:pgMar w:header="765" w:footer="870" w:top="1100" w:bottom="1060" w:left="1360" w:right="1500"/>
        </w:sectPr>
      </w:pPr>
    </w:p>
    <w:p>
      <w:pPr>
        <w:pStyle w:val="Heading4"/>
        <w:spacing w:before="77"/>
        <w:ind w:left="1135" w:right="135" w:hanging="852"/>
      </w:pPr>
      <w:r>
        <w:rPr/>
        <mc:AlternateContent>
          <mc:Choice Requires="wps">
            <w:drawing>
              <wp:anchor distT="0" distB="0" distL="0" distR="0" allowOverlap="1" layoutInCell="1" locked="0" behindDoc="0" simplePos="0" relativeHeight="15983616">
                <wp:simplePos x="0" y="0"/>
                <wp:positionH relativeFrom="page">
                  <wp:posOffset>0</wp:posOffset>
                </wp:positionH>
                <wp:positionV relativeFrom="page">
                  <wp:posOffset>2889891</wp:posOffset>
                </wp:positionV>
                <wp:extent cx="711200" cy="1259840"/>
                <wp:effectExtent l="0" t="0" r="0" b="0"/>
                <wp:wrapNone/>
                <wp:docPr id="538" name="Graphic 538"/>
                <wp:cNvGraphicFramePr>
                  <a:graphicFrameLocks/>
                </wp:cNvGraphicFramePr>
                <a:graphic>
                  <a:graphicData uri="http://schemas.microsoft.com/office/word/2010/wordprocessingShape">
                    <wps:wsp>
                      <wps:cNvPr id="538" name="Graphic 538"/>
                      <wps:cNvSpPr/>
                      <wps:spPr>
                        <a:xfrm>
                          <a:off x="0" y="0"/>
                          <a:ext cx="711200" cy="1259840"/>
                        </a:xfrm>
                        <a:custGeom>
                          <a:avLst/>
                          <a:gdLst/>
                          <a:ahLst/>
                          <a:cxnLst/>
                          <a:rect l="l" t="t" r="r" b="b"/>
                          <a:pathLst>
                            <a:path w="711200" h="1259840">
                              <a:moveTo>
                                <a:pt x="583449" y="0"/>
                              </a:moveTo>
                              <a:lnTo>
                                <a:pt x="72490" y="0"/>
                              </a:lnTo>
                              <a:lnTo>
                                <a:pt x="22768" y="10037"/>
                              </a:lnTo>
                              <a:lnTo>
                                <a:pt x="0" y="25388"/>
                              </a:lnTo>
                              <a:lnTo>
                                <a:pt x="0" y="1234446"/>
                              </a:lnTo>
                              <a:lnTo>
                                <a:pt x="22768" y="1249800"/>
                              </a:lnTo>
                              <a:lnTo>
                                <a:pt x="72490" y="1259839"/>
                              </a:lnTo>
                              <a:lnTo>
                                <a:pt x="583449" y="1259839"/>
                              </a:lnTo>
                              <a:lnTo>
                                <a:pt x="633178" y="1249800"/>
                              </a:lnTo>
                              <a:lnTo>
                                <a:pt x="673784" y="1222421"/>
                              </a:lnTo>
                              <a:lnTo>
                                <a:pt x="701160" y="1181814"/>
                              </a:lnTo>
                              <a:lnTo>
                                <a:pt x="711198" y="1132090"/>
                              </a:lnTo>
                              <a:lnTo>
                                <a:pt x="711198" y="127736"/>
                              </a:lnTo>
                              <a:lnTo>
                                <a:pt x="701160" y="78015"/>
                              </a:lnTo>
                              <a:lnTo>
                                <a:pt x="673784" y="37412"/>
                              </a:lnTo>
                              <a:lnTo>
                                <a:pt x="633178" y="10037"/>
                              </a:lnTo>
                              <a:lnTo>
                                <a:pt x="58344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227.550476pt;width:56pt;height:99.2pt;mso-position-horizontal-relative:page;mso-position-vertical-relative:page;z-index:15983616" id="docshape537" coordorigin="0,4551" coordsize="1120,1984" path="m919,4551l114,4551,36,4567,0,4591,0,6495,36,6519,114,6535,919,6535,997,6519,1061,6476,1104,6412,1120,6334,1120,4752,1104,4674,1061,4610,997,4567,919,4551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84128">
                <wp:simplePos x="0" y="0"/>
                <wp:positionH relativeFrom="page">
                  <wp:posOffset>453112</wp:posOffset>
                </wp:positionH>
                <wp:positionV relativeFrom="page">
                  <wp:posOffset>3254298</wp:posOffset>
                </wp:positionV>
                <wp:extent cx="203835" cy="541020"/>
                <wp:effectExtent l="0" t="0" r="0" b="0"/>
                <wp:wrapNone/>
                <wp:docPr id="539" name="Textbox 539"/>
                <wp:cNvGraphicFramePr>
                  <a:graphicFrameLocks/>
                </wp:cNvGraphicFramePr>
                <a:graphic>
                  <a:graphicData uri="http://schemas.microsoft.com/office/word/2010/wordprocessingShape">
                    <wps:wsp>
                      <wps:cNvPr id="539" name="Textbox 539"/>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35.678165pt;margin-top:256.243958pt;width:16.05pt;height:42.6pt;mso-position-horizontal-relative:page;mso-position-vertical-relative:page;z-index:15984128" type="#_x0000_t202" id="docshape538"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t>OJ-SDI1-65</w:t>
      </w:r>
      <w:r>
        <w:rPr>
          <w:spacing w:val="80"/>
        </w:rPr>
        <w:t>   </w:t>
      </w:r>
      <w:r>
        <w:rPr/>
        <w:t>PROFESSOR ADJUNTO. INGRESSO NO CARGO</w:t>
      </w:r>
      <w:r>
        <w:rPr>
          <w:spacing w:val="40"/>
        </w:rPr>
        <w:t> </w:t>
      </w:r>
      <w:r>
        <w:rPr/>
        <w:t>DE PROFESSOR TITULAR. EXIGÊNCIA DE CONCURSO PÚBLICO NÃO AFASTADA PELA CONSTITUIÇÃO FEDE- RAL DE 1988 (CF/1988, ARTS. 37, II E 206, V) (inserido dispo- sitivo) - Res. 129/2005, DJ 20, 22 e 25.04.2005</w:t>
      </w:r>
    </w:p>
    <w:p>
      <w:pPr>
        <w:spacing w:line="240" w:lineRule="auto" w:before="34"/>
        <w:ind w:left="1136" w:right="142" w:firstLine="0"/>
        <w:jc w:val="both"/>
        <w:rPr>
          <w:sz w:val="28"/>
        </w:rPr>
      </w:pPr>
      <w:r>
        <w:rPr>
          <w:sz w:val="28"/>
        </w:rPr>
        <w:t>O acesso de professor adjunto ao cargo de professor titular só pode ser efetivado por meio de concurso público, conforme dispõem os arts. 37, inciso II, e 206, inciso V, da CF/88.</w:t>
      </w:r>
    </w:p>
    <w:p>
      <w:pPr>
        <w:spacing w:before="45"/>
        <w:ind w:left="1020" w:right="0" w:firstLine="0"/>
        <w:jc w:val="left"/>
        <w:rPr>
          <w:rFonts w:ascii="Arial" w:hAnsi="Arial"/>
          <w:sz w:val="24"/>
        </w:rPr>
      </w:pPr>
      <w:r>
        <w:rPr>
          <w:rFonts w:ascii="Arial" w:hAnsi="Arial"/>
          <w:spacing w:val="-2"/>
          <w:sz w:val="24"/>
        </w:rPr>
        <w:t>Histórico:</w:t>
      </w:r>
    </w:p>
    <w:p>
      <w:pPr>
        <w:spacing w:before="37"/>
        <w:ind w:left="1020" w:right="0" w:firstLine="0"/>
        <w:jc w:val="left"/>
        <w:rPr>
          <w:sz w:val="24"/>
        </w:rPr>
      </w:pPr>
      <w:r>
        <w:rPr>
          <w:sz w:val="24"/>
        </w:rPr>
        <w:t>Redação</w:t>
      </w:r>
      <w:r>
        <w:rPr>
          <w:spacing w:val="-4"/>
          <w:sz w:val="24"/>
        </w:rPr>
        <w:t> </w:t>
      </w:r>
      <w:r>
        <w:rPr>
          <w:sz w:val="24"/>
        </w:rPr>
        <w:t>original</w:t>
      </w:r>
      <w:r>
        <w:rPr>
          <w:spacing w:val="-2"/>
          <w:sz w:val="24"/>
        </w:rPr>
        <w:t> </w:t>
      </w:r>
      <w:r>
        <w:rPr>
          <w:sz w:val="24"/>
        </w:rPr>
        <w:t>-</w:t>
      </w:r>
      <w:r>
        <w:rPr>
          <w:spacing w:val="-2"/>
          <w:sz w:val="24"/>
        </w:rPr>
        <w:t> </w:t>
      </w:r>
      <w:r>
        <w:rPr>
          <w:sz w:val="24"/>
        </w:rPr>
        <w:t>Inserida</w:t>
      </w:r>
      <w:r>
        <w:rPr>
          <w:spacing w:val="-2"/>
          <w:sz w:val="24"/>
        </w:rPr>
        <w:t> </w:t>
      </w:r>
      <w:r>
        <w:rPr>
          <w:sz w:val="24"/>
        </w:rPr>
        <w:t>em</w:t>
      </w:r>
      <w:r>
        <w:rPr>
          <w:spacing w:val="-2"/>
          <w:sz w:val="24"/>
        </w:rPr>
        <w:t> 30.05.1994</w:t>
      </w:r>
    </w:p>
    <w:p>
      <w:pPr>
        <w:pStyle w:val="BodyText"/>
        <w:spacing w:before="9"/>
        <w:rPr>
          <w:sz w:val="22"/>
        </w:rPr>
      </w:pPr>
    </w:p>
    <w:p>
      <w:pPr>
        <w:pStyle w:val="Heading4"/>
        <w:spacing w:line="242" w:lineRule="auto"/>
        <w:ind w:right="139" w:hanging="853"/>
      </w:pPr>
      <w:r>
        <w:rPr>
          <w:color w:val="FF0000"/>
        </w:rPr>
        <w:t>OJ-SDI1-66</w:t>
      </w:r>
      <w:r>
        <w:rPr>
          <w:color w:val="FF0000"/>
          <w:spacing w:val="80"/>
          <w:w w:val="150"/>
        </w:rPr>
        <w:t> </w:t>
      </w:r>
      <w:r>
        <w:rPr>
          <w:color w:val="FF0000"/>
        </w:rPr>
        <w:t>PROFESSOR. REPOUSO SEMANAL REMUNE-</w:t>
      </w:r>
      <w:r>
        <w:rPr>
          <w:color w:val="FF0000"/>
          <w:spacing w:val="40"/>
        </w:rPr>
        <w:t> </w:t>
      </w:r>
      <w:r>
        <w:rPr>
          <w:color w:val="FF0000"/>
        </w:rPr>
        <w:t>RADO.</w:t>
      </w:r>
      <w:r>
        <w:rPr>
          <w:color w:val="FF0000"/>
          <w:spacing w:val="8"/>
        </w:rPr>
        <w:t> </w:t>
      </w:r>
      <w:r>
        <w:rPr>
          <w:color w:val="FF0000"/>
        </w:rPr>
        <w:t>LEI</w:t>
      </w:r>
      <w:r>
        <w:rPr>
          <w:color w:val="FF0000"/>
          <w:spacing w:val="10"/>
        </w:rPr>
        <w:t> </w:t>
      </w:r>
      <w:r>
        <w:rPr>
          <w:color w:val="FF0000"/>
        </w:rPr>
        <w:t>Nº</w:t>
      </w:r>
      <w:r>
        <w:rPr>
          <w:color w:val="FF0000"/>
          <w:spacing w:val="10"/>
        </w:rPr>
        <w:t> </w:t>
      </w:r>
      <w:r>
        <w:rPr>
          <w:color w:val="FF0000"/>
        </w:rPr>
        <w:t>605/49,</w:t>
      </w:r>
      <w:r>
        <w:rPr>
          <w:color w:val="FF0000"/>
          <w:spacing w:val="8"/>
        </w:rPr>
        <w:t> </w:t>
      </w:r>
      <w:r>
        <w:rPr>
          <w:color w:val="FF0000"/>
        </w:rPr>
        <w:t>ART.</w:t>
      </w:r>
      <w:r>
        <w:rPr>
          <w:color w:val="FF0000"/>
          <w:spacing w:val="9"/>
        </w:rPr>
        <w:t> </w:t>
      </w:r>
      <w:r>
        <w:rPr>
          <w:color w:val="FF0000"/>
        </w:rPr>
        <w:t>7º,</w:t>
      </w:r>
      <w:r>
        <w:rPr>
          <w:color w:val="FF0000"/>
          <w:spacing w:val="6"/>
        </w:rPr>
        <w:t> </w:t>
      </w:r>
      <w:r>
        <w:rPr>
          <w:color w:val="FF0000"/>
        </w:rPr>
        <w:t>§</w:t>
      </w:r>
      <w:r>
        <w:rPr>
          <w:color w:val="FF0000"/>
          <w:spacing w:val="9"/>
        </w:rPr>
        <w:t> </w:t>
      </w:r>
      <w:r>
        <w:rPr>
          <w:color w:val="FF0000"/>
        </w:rPr>
        <w:t>2º</w:t>
      </w:r>
      <w:r>
        <w:rPr>
          <w:color w:val="FF0000"/>
          <w:spacing w:val="10"/>
        </w:rPr>
        <w:t> </w:t>
      </w:r>
      <w:r>
        <w:rPr>
          <w:color w:val="FF0000"/>
        </w:rPr>
        <w:t>E</w:t>
      </w:r>
      <w:r>
        <w:rPr>
          <w:color w:val="FF0000"/>
          <w:spacing w:val="7"/>
        </w:rPr>
        <w:t> </w:t>
      </w:r>
      <w:r>
        <w:rPr>
          <w:color w:val="FF0000"/>
        </w:rPr>
        <w:t>ART.</w:t>
      </w:r>
      <w:r>
        <w:rPr>
          <w:color w:val="FF0000"/>
          <w:spacing w:val="8"/>
        </w:rPr>
        <w:t> </w:t>
      </w:r>
      <w:r>
        <w:rPr>
          <w:color w:val="FF0000"/>
        </w:rPr>
        <w:t>320</w:t>
      </w:r>
      <w:r>
        <w:rPr>
          <w:color w:val="FF0000"/>
          <w:spacing w:val="10"/>
        </w:rPr>
        <w:t> </w:t>
      </w:r>
      <w:r>
        <w:rPr>
          <w:color w:val="FF0000"/>
        </w:rPr>
        <w:t>DA</w:t>
      </w:r>
      <w:r>
        <w:rPr>
          <w:color w:val="FF0000"/>
          <w:spacing w:val="8"/>
        </w:rPr>
        <w:t> </w:t>
      </w:r>
      <w:r>
        <w:rPr>
          <w:color w:val="FF0000"/>
        </w:rPr>
        <w:t>CLT</w:t>
      </w:r>
      <w:r>
        <w:rPr>
          <w:color w:val="FF0000"/>
          <w:spacing w:val="9"/>
        </w:rPr>
        <w:t> </w:t>
      </w:r>
      <w:r>
        <w:rPr>
          <w:color w:val="FF0000"/>
          <w:spacing w:val="-2"/>
        </w:rPr>
        <w:t>(</w:t>
      </w:r>
      <w:r>
        <w:rPr>
          <w:color w:val="FF0000"/>
          <w:spacing w:val="-2"/>
          <w:u w:val="thick" w:color="FF0000"/>
        </w:rPr>
        <w:t>can-</w:t>
      </w:r>
    </w:p>
    <w:p>
      <w:pPr>
        <w:spacing w:line="240" w:lineRule="auto" w:before="0"/>
        <w:ind w:left="1136" w:right="139" w:firstLine="0"/>
        <w:jc w:val="both"/>
        <w:rPr>
          <w:b/>
          <w:sz w:val="28"/>
        </w:rPr>
      </w:pPr>
      <w:r>
        <w:rPr>
          <w:b/>
          <w:color w:val="FF0000"/>
          <w:sz w:val="28"/>
          <w:u w:val="thick" w:color="FF0000"/>
        </w:rPr>
        <w:t>celada em decorrência da sua conversão na Súmula nº 351</w:t>
      </w:r>
      <w:r>
        <w:rPr>
          <w:b/>
          <w:color w:val="FF0000"/>
          <w:sz w:val="28"/>
        </w:rPr>
        <w:t>) -</w:t>
      </w:r>
      <w:r>
        <w:rPr>
          <w:b/>
          <w:color w:val="FF0000"/>
          <w:spacing w:val="40"/>
          <w:sz w:val="28"/>
        </w:rPr>
        <w:t> </w:t>
      </w:r>
      <w:r>
        <w:rPr>
          <w:b/>
          <w:color w:val="FF0000"/>
          <w:sz w:val="28"/>
        </w:rPr>
        <w:t>Res. 68/1997, DJ 30.05.1997</w:t>
      </w:r>
    </w:p>
    <w:p>
      <w:pPr>
        <w:spacing w:before="34"/>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left"/>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25.11.1996</w:t>
      </w:r>
    </w:p>
    <w:p>
      <w:pPr>
        <w:pStyle w:val="BodyText"/>
        <w:rPr>
          <w:sz w:val="23"/>
        </w:rPr>
      </w:pPr>
    </w:p>
    <w:p>
      <w:pPr>
        <w:pStyle w:val="Heading3"/>
        <w:ind w:left="1135" w:right="138" w:hanging="852"/>
      </w:pPr>
      <w:r>
        <w:rPr>
          <w:color w:val="FF0000"/>
        </w:rPr>
        <w:t>OJ-SDI1-67</w:t>
      </w:r>
      <w:r>
        <w:rPr>
          <w:color w:val="FF0000"/>
          <w:spacing w:val="80"/>
        </w:rPr>
        <w:t> </w:t>
      </w:r>
      <w:r>
        <w:rPr>
          <w:color w:val="FF0000"/>
        </w:rPr>
        <w:t>RADIOLOGISTA. SALÁRIO PROFISSIONAL. O SALÁRIO PROFISSIONAL DOS TÉCNICOS EM RADIO- LOGIA</w:t>
      </w:r>
      <w:r>
        <w:rPr>
          <w:color w:val="FF0000"/>
          <w:spacing w:val="43"/>
        </w:rPr>
        <w:t> </w:t>
      </w:r>
      <w:r>
        <w:rPr>
          <w:color w:val="FF0000"/>
        </w:rPr>
        <w:t>É</w:t>
      </w:r>
      <w:r>
        <w:rPr>
          <w:color w:val="FF0000"/>
          <w:spacing w:val="45"/>
        </w:rPr>
        <w:t> </w:t>
      </w:r>
      <w:r>
        <w:rPr>
          <w:color w:val="FF0000"/>
        </w:rPr>
        <w:t>IGUAL</w:t>
      </w:r>
      <w:r>
        <w:rPr>
          <w:color w:val="FF0000"/>
          <w:spacing w:val="45"/>
        </w:rPr>
        <w:t> </w:t>
      </w:r>
      <w:r>
        <w:rPr>
          <w:color w:val="FF0000"/>
        </w:rPr>
        <w:t>A</w:t>
      </w:r>
      <w:r>
        <w:rPr>
          <w:color w:val="FF0000"/>
          <w:spacing w:val="46"/>
        </w:rPr>
        <w:t> </w:t>
      </w:r>
      <w:r>
        <w:rPr>
          <w:color w:val="FF0000"/>
        </w:rPr>
        <w:t>DOIS</w:t>
      </w:r>
      <w:r>
        <w:rPr>
          <w:color w:val="FF0000"/>
          <w:spacing w:val="47"/>
        </w:rPr>
        <w:t> </w:t>
      </w:r>
      <w:r>
        <w:rPr>
          <w:color w:val="FF0000"/>
        </w:rPr>
        <w:t>SALÁRIOS</w:t>
      </w:r>
      <w:r>
        <w:rPr>
          <w:color w:val="FF0000"/>
          <w:spacing w:val="47"/>
        </w:rPr>
        <w:t> </w:t>
      </w:r>
      <w:r>
        <w:rPr>
          <w:color w:val="FF0000"/>
        </w:rPr>
        <w:t>MÍNIMOS</w:t>
      </w:r>
      <w:r>
        <w:rPr>
          <w:color w:val="FF0000"/>
          <w:spacing w:val="45"/>
        </w:rPr>
        <w:t> </w:t>
      </w:r>
      <w:r>
        <w:rPr>
          <w:color w:val="FF0000"/>
        </w:rPr>
        <w:t>E</w:t>
      </w:r>
      <w:r>
        <w:rPr>
          <w:color w:val="FF0000"/>
          <w:spacing w:val="47"/>
        </w:rPr>
        <w:t> </w:t>
      </w:r>
      <w:r>
        <w:rPr>
          <w:color w:val="FF0000"/>
        </w:rPr>
        <w:t>NÃO</w:t>
      </w:r>
      <w:r>
        <w:rPr>
          <w:color w:val="FF0000"/>
          <w:spacing w:val="47"/>
        </w:rPr>
        <w:t> </w:t>
      </w:r>
      <w:r>
        <w:rPr>
          <w:color w:val="FF0000"/>
          <w:spacing w:val="-10"/>
        </w:rPr>
        <w:t>A</w:t>
      </w:r>
    </w:p>
    <w:p>
      <w:pPr>
        <w:pStyle w:val="Heading4"/>
        <w:spacing w:before="1"/>
        <w:ind w:hanging="1"/>
        <w:jc w:val="left"/>
      </w:pPr>
      <w:r>
        <w:rPr>
          <w:color w:val="FF0000"/>
        </w:rPr>
        <w:t>QUATRO (LEI Nº 7.394/85) (</w:t>
      </w:r>
      <w:r>
        <w:rPr>
          <w:color w:val="FF0000"/>
          <w:u w:val="thick" w:color="FF0000"/>
        </w:rPr>
        <w:t>cancelada em decorrência da sua</w:t>
      </w:r>
      <w:r>
        <w:rPr>
          <w:color w:val="FF0000"/>
          <w:spacing w:val="40"/>
        </w:rPr>
        <w:t> </w:t>
      </w:r>
      <w:r>
        <w:rPr>
          <w:color w:val="FF0000"/>
          <w:u w:val="thick" w:color="FF0000"/>
        </w:rPr>
        <w:t>conversão na Súmula nº 358</w:t>
      </w:r>
      <w:r>
        <w:rPr>
          <w:color w:val="FF0000"/>
        </w:rPr>
        <w:t>) - Res. 77/97, DJ 19.12.1997</w:t>
      </w:r>
    </w:p>
    <w:p>
      <w:pPr>
        <w:spacing w:before="38"/>
        <w:ind w:left="1020" w:right="0" w:firstLine="0"/>
        <w:jc w:val="left"/>
        <w:rPr>
          <w:rFonts w:ascii="Arial" w:hAnsi="Arial"/>
          <w:sz w:val="24"/>
        </w:rPr>
      </w:pPr>
      <w:r>
        <w:rPr>
          <w:rFonts w:ascii="Arial" w:hAnsi="Arial"/>
          <w:color w:val="FF0000"/>
          <w:spacing w:val="-2"/>
          <w:sz w:val="24"/>
        </w:rPr>
        <w:t>Histórico:</w:t>
      </w:r>
    </w:p>
    <w:p>
      <w:pPr>
        <w:spacing w:before="38"/>
        <w:ind w:left="1020" w:right="0" w:firstLine="0"/>
        <w:jc w:val="left"/>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03.06.1996</w:t>
      </w:r>
    </w:p>
    <w:p>
      <w:pPr>
        <w:pStyle w:val="BodyText"/>
        <w:spacing w:before="9"/>
        <w:rPr>
          <w:sz w:val="22"/>
        </w:rPr>
      </w:pPr>
    </w:p>
    <w:p>
      <w:pPr>
        <w:pStyle w:val="Heading4"/>
        <w:spacing w:line="242" w:lineRule="auto"/>
        <w:ind w:left="1135" w:right="143" w:hanging="852"/>
      </w:pPr>
      <w:r>
        <w:rPr>
          <w:color w:val="FF0000"/>
        </w:rPr>
        <w:t>OJ-SDI1-68</w:t>
      </w:r>
      <w:r>
        <w:rPr>
          <w:color w:val="FF0000"/>
          <w:spacing w:val="80"/>
        </w:rPr>
        <w:t> </w:t>
      </w:r>
      <w:r>
        <w:rPr>
          <w:color w:val="FF0000"/>
        </w:rPr>
        <w:t>REAJUSTES SALARIAIS. BIMESTRAIS E QUA- DRIMESTRAIS</w:t>
      </w:r>
      <w:r>
        <w:rPr>
          <w:color w:val="FF0000"/>
          <w:spacing w:val="74"/>
        </w:rPr>
        <w:t> </w:t>
      </w:r>
      <w:r>
        <w:rPr>
          <w:color w:val="FF0000"/>
        </w:rPr>
        <w:t>(LEI</w:t>
      </w:r>
      <w:r>
        <w:rPr>
          <w:color w:val="FF0000"/>
          <w:spacing w:val="77"/>
        </w:rPr>
        <w:t> </w:t>
      </w:r>
      <w:r>
        <w:rPr>
          <w:color w:val="FF0000"/>
        </w:rPr>
        <w:t>Nº</w:t>
      </w:r>
      <w:r>
        <w:rPr>
          <w:color w:val="FF0000"/>
          <w:spacing w:val="76"/>
        </w:rPr>
        <w:t> </w:t>
      </w:r>
      <w:r>
        <w:rPr>
          <w:color w:val="FF0000"/>
        </w:rPr>
        <w:t>8.222/91).</w:t>
      </w:r>
      <w:r>
        <w:rPr>
          <w:color w:val="FF0000"/>
          <w:spacing w:val="76"/>
        </w:rPr>
        <w:t> </w:t>
      </w:r>
      <w:r>
        <w:rPr>
          <w:color w:val="FF0000"/>
        </w:rPr>
        <w:t>SIMULTANEIDADE</w:t>
      </w:r>
      <w:r>
        <w:rPr>
          <w:color w:val="FF0000"/>
          <w:spacing w:val="77"/>
        </w:rPr>
        <w:t> </w:t>
      </w:r>
      <w:r>
        <w:rPr>
          <w:color w:val="FF0000"/>
          <w:spacing w:val="-5"/>
        </w:rPr>
        <w:t>IN-</w:t>
      </w:r>
    </w:p>
    <w:p>
      <w:pPr>
        <w:spacing w:line="240" w:lineRule="auto" w:before="0"/>
        <w:ind w:left="1136" w:right="137" w:hanging="1"/>
        <w:jc w:val="both"/>
        <w:rPr>
          <w:b/>
          <w:sz w:val="28"/>
        </w:rPr>
      </w:pPr>
      <w:r>
        <w:rPr>
          <w:b/>
          <w:color w:val="FF0000"/>
          <w:sz w:val="28"/>
        </w:rPr>
        <w:t>VIÁVEL (</w:t>
      </w:r>
      <w:r>
        <w:rPr>
          <w:b/>
          <w:color w:val="FF0000"/>
          <w:sz w:val="28"/>
          <w:u w:val="thick" w:color="FF0000"/>
        </w:rPr>
        <w:t>cancelada em decorrência da sua conversão na Orien-</w:t>
      </w:r>
      <w:r>
        <w:rPr>
          <w:b/>
          <w:color w:val="FF0000"/>
          <w:sz w:val="28"/>
        </w:rPr>
        <w:t> </w:t>
      </w:r>
      <w:r>
        <w:rPr>
          <w:b/>
          <w:color w:val="FF0000"/>
          <w:sz w:val="28"/>
          <w:u w:val="thick" w:color="FF0000"/>
        </w:rPr>
        <w:t>tação Jurisprudencial Transitória nº 35 da SBDI-I</w:t>
      </w:r>
      <w:r>
        <w:rPr>
          <w:b/>
          <w:color w:val="FF0000"/>
          <w:sz w:val="28"/>
        </w:rPr>
        <w:t>) - Res. 129/2005, DJ 20, 22 e 25.04.2005</w:t>
      </w:r>
    </w:p>
    <w:p>
      <w:pPr>
        <w:spacing w:before="33"/>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left"/>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28.11.1995</w:t>
      </w:r>
    </w:p>
    <w:p>
      <w:pPr>
        <w:pStyle w:val="BodyText"/>
        <w:spacing w:before="1"/>
        <w:rPr>
          <w:sz w:val="23"/>
        </w:rPr>
      </w:pPr>
    </w:p>
    <w:p>
      <w:pPr>
        <w:pStyle w:val="Heading4"/>
        <w:ind w:left="1135" w:right="140" w:hanging="852"/>
      </w:pPr>
      <w:r>
        <w:rPr>
          <w:color w:val="FF0000"/>
        </w:rPr>
        <w:t>OJ-SDI1-69</w:t>
      </w:r>
      <w:r>
        <w:rPr>
          <w:color w:val="FF0000"/>
          <w:spacing w:val="80"/>
        </w:rPr>
        <w:t>   </w:t>
      </w:r>
      <w:r>
        <w:rPr>
          <w:color w:val="FF0000"/>
        </w:rPr>
        <w:t>REAJUSTES</w:t>
      </w:r>
      <w:r>
        <w:rPr>
          <w:color w:val="FF0000"/>
          <w:spacing w:val="40"/>
        </w:rPr>
        <w:t> </w:t>
      </w:r>
      <w:r>
        <w:rPr>
          <w:color w:val="FF0000"/>
        </w:rPr>
        <w:t>SALARIAIS</w:t>
      </w:r>
      <w:r>
        <w:rPr>
          <w:color w:val="FF0000"/>
          <w:spacing w:val="40"/>
        </w:rPr>
        <w:t> </w:t>
      </w:r>
      <w:r>
        <w:rPr>
          <w:color w:val="FF0000"/>
        </w:rPr>
        <w:t>PREVISTOS</w:t>
      </w:r>
      <w:r>
        <w:rPr>
          <w:color w:val="FF0000"/>
          <w:spacing w:val="40"/>
        </w:rPr>
        <w:t> </w:t>
      </w:r>
      <w:r>
        <w:rPr>
          <w:color w:val="FF0000"/>
        </w:rPr>
        <w:t>EM</w:t>
      </w:r>
      <w:r>
        <w:rPr>
          <w:color w:val="FF0000"/>
          <w:spacing w:val="40"/>
        </w:rPr>
        <w:t> </w:t>
      </w:r>
      <w:r>
        <w:rPr>
          <w:color w:val="FF0000"/>
        </w:rPr>
        <w:t>NOR- MA</w:t>
      </w:r>
      <w:r>
        <w:rPr>
          <w:color w:val="FF0000"/>
          <w:spacing w:val="9"/>
        </w:rPr>
        <w:t> </w:t>
      </w:r>
      <w:r>
        <w:rPr>
          <w:color w:val="FF0000"/>
        </w:rPr>
        <w:t>COLETIVA.</w:t>
      </w:r>
      <w:r>
        <w:rPr>
          <w:color w:val="FF0000"/>
          <w:spacing w:val="12"/>
        </w:rPr>
        <w:t> </w:t>
      </w:r>
      <w:r>
        <w:rPr>
          <w:color w:val="FF0000"/>
        </w:rPr>
        <w:t>PREVALÊNCIA</w:t>
      </w:r>
      <w:r>
        <w:rPr>
          <w:color w:val="FF0000"/>
          <w:spacing w:val="11"/>
        </w:rPr>
        <w:t> </w:t>
      </w:r>
      <w:r>
        <w:rPr>
          <w:color w:val="FF0000"/>
        </w:rPr>
        <w:t>DOS</w:t>
      </w:r>
      <w:r>
        <w:rPr>
          <w:color w:val="FF0000"/>
          <w:spacing w:val="12"/>
        </w:rPr>
        <w:t> </w:t>
      </w:r>
      <w:r>
        <w:rPr>
          <w:color w:val="FF0000"/>
        </w:rPr>
        <w:t>DECRETOS-LEIS</w:t>
      </w:r>
      <w:r>
        <w:rPr>
          <w:color w:val="FF0000"/>
          <w:spacing w:val="12"/>
        </w:rPr>
        <w:t> </w:t>
      </w:r>
      <w:r>
        <w:rPr>
          <w:color w:val="FF0000"/>
          <w:spacing w:val="-5"/>
        </w:rPr>
        <w:t>Nº</w:t>
      </w:r>
      <w:r>
        <w:rPr>
          <w:color w:val="FF0000"/>
          <w:spacing w:val="-5"/>
          <w:vertAlign w:val="superscript"/>
        </w:rPr>
        <w:t>S</w:t>
      </w:r>
    </w:p>
    <w:p>
      <w:pPr>
        <w:spacing w:line="240" w:lineRule="auto" w:before="0"/>
        <w:ind w:left="1136" w:right="139" w:firstLine="0"/>
        <w:jc w:val="both"/>
        <w:rPr>
          <w:b/>
          <w:sz w:val="28"/>
        </w:rPr>
      </w:pPr>
      <w:r>
        <w:rPr>
          <w:b/>
          <w:color w:val="FF0000"/>
          <w:sz w:val="28"/>
        </w:rPr>
        <w:t>2.283/86 E 2.284/86. "PLANO CRUZADO" (</w:t>
      </w:r>
      <w:r>
        <w:rPr>
          <w:b/>
          <w:color w:val="FF0000"/>
          <w:sz w:val="28"/>
          <w:u w:val="thick" w:color="FF0000"/>
        </w:rPr>
        <w:t>cancelada em de-</w:t>
      </w:r>
      <w:r>
        <w:rPr>
          <w:b/>
          <w:color w:val="FF0000"/>
          <w:sz w:val="28"/>
        </w:rPr>
        <w:t> </w:t>
      </w:r>
      <w:r>
        <w:rPr>
          <w:b/>
          <w:color w:val="FF0000"/>
          <w:sz w:val="28"/>
          <w:u w:val="thick" w:color="FF0000"/>
        </w:rPr>
        <w:t>corrência da sua conversão na Súmula nº 375</w:t>
      </w:r>
      <w:r>
        <w:rPr>
          <w:b/>
          <w:color w:val="FF0000"/>
          <w:sz w:val="28"/>
        </w:rPr>
        <w:t>) - Res. 129/2005, DJ 20, 22 e 25.04.2005</w:t>
      </w:r>
    </w:p>
    <w:p>
      <w:pPr>
        <w:spacing w:before="39"/>
        <w:ind w:left="1020" w:right="0" w:firstLine="0"/>
        <w:jc w:val="left"/>
        <w:rPr>
          <w:rFonts w:ascii="Arial" w:hAnsi="Arial"/>
          <w:sz w:val="24"/>
        </w:rPr>
      </w:pPr>
      <w:r>
        <w:rPr>
          <w:rFonts w:ascii="Arial" w:hAnsi="Arial"/>
          <w:color w:val="FF0000"/>
          <w:spacing w:val="-2"/>
          <w:sz w:val="24"/>
        </w:rPr>
        <w:t>Histórico:</w:t>
      </w:r>
    </w:p>
    <w:p>
      <w:pPr>
        <w:spacing w:before="35"/>
        <w:ind w:left="1020" w:right="0" w:firstLine="0"/>
        <w:jc w:val="left"/>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14.03.1994</w:t>
      </w:r>
    </w:p>
    <w:p>
      <w:pPr>
        <w:pStyle w:val="BodyText"/>
        <w:rPr>
          <w:sz w:val="23"/>
        </w:rPr>
      </w:pPr>
    </w:p>
    <w:p>
      <w:pPr>
        <w:pStyle w:val="Heading4"/>
        <w:tabs>
          <w:tab w:pos="2410" w:val="left" w:leader="none"/>
        </w:tabs>
        <w:ind w:left="284"/>
        <w:jc w:val="left"/>
      </w:pPr>
      <w:r>
        <w:rPr>
          <w:color w:val="FF0000"/>
          <w:spacing w:val="-2"/>
        </w:rPr>
        <w:t>OJ-SDI1-</w:t>
      </w:r>
      <w:r>
        <w:rPr>
          <w:color w:val="FF0000"/>
          <w:spacing w:val="-5"/>
        </w:rPr>
        <w:t>70</w:t>
      </w:r>
      <w:r>
        <w:rPr>
          <w:color w:val="FF0000"/>
        </w:rPr>
        <w:tab/>
        <w:t>RECURSO</w:t>
      </w:r>
      <w:r>
        <w:rPr>
          <w:color w:val="FF0000"/>
          <w:spacing w:val="37"/>
        </w:rPr>
        <w:t> </w:t>
      </w:r>
      <w:r>
        <w:rPr>
          <w:color w:val="FF0000"/>
        </w:rPr>
        <w:t>ORDINÁRIO.</w:t>
      </w:r>
      <w:r>
        <w:rPr>
          <w:color w:val="FF0000"/>
          <w:spacing w:val="40"/>
        </w:rPr>
        <w:t> </w:t>
      </w:r>
      <w:r>
        <w:rPr>
          <w:color w:val="FF0000"/>
        </w:rPr>
        <w:t>CABIMENTO</w:t>
      </w:r>
      <w:r>
        <w:rPr>
          <w:color w:val="FF0000"/>
          <w:spacing w:val="40"/>
        </w:rPr>
        <w:t> </w:t>
      </w:r>
      <w:r>
        <w:rPr>
          <w:color w:val="FF0000"/>
          <w:spacing w:val="-2"/>
        </w:rPr>
        <w:t>(</w:t>
      </w:r>
      <w:r>
        <w:rPr>
          <w:color w:val="FF0000"/>
          <w:spacing w:val="-2"/>
          <w:u w:val="thick" w:color="FF0000"/>
        </w:rPr>
        <w:t>cancelada</w:t>
      </w:r>
    </w:p>
    <w:p>
      <w:pPr>
        <w:spacing w:before="2"/>
        <w:ind w:left="1136" w:right="0" w:firstLine="0"/>
        <w:jc w:val="left"/>
        <w:rPr>
          <w:b/>
          <w:sz w:val="28"/>
        </w:rPr>
      </w:pPr>
      <w:r>
        <w:rPr>
          <w:b/>
          <w:color w:val="FF0000"/>
          <w:sz w:val="28"/>
          <w:u w:val="thick" w:color="FF0000"/>
        </w:rPr>
        <w:t>em decorrência da sua conversão na Orientação Jurisprudencial</w:t>
      </w:r>
      <w:r>
        <w:rPr>
          <w:b/>
          <w:color w:val="FF0000"/>
          <w:sz w:val="28"/>
        </w:rPr>
        <w:t> </w:t>
      </w:r>
      <w:r>
        <w:rPr>
          <w:b/>
          <w:color w:val="FF0000"/>
          <w:sz w:val="28"/>
          <w:u w:val="thick" w:color="FF0000"/>
        </w:rPr>
        <w:t>nº 5 do Tribunal Pleno</w:t>
      </w:r>
      <w:r>
        <w:rPr>
          <w:b/>
          <w:color w:val="FF0000"/>
          <w:sz w:val="28"/>
        </w:rPr>
        <w:t>) - Res. 129/2005, DJ 20, 22 e 25.04.2005</w:t>
      </w:r>
    </w:p>
    <w:p>
      <w:pPr>
        <w:spacing w:after="0"/>
        <w:jc w:val="left"/>
        <w:rPr>
          <w:sz w:val="28"/>
        </w:rPr>
        <w:sectPr>
          <w:pgSz w:w="11910" w:h="16840"/>
          <w:pgMar w:header="765" w:footer="870" w:top="1100" w:bottom="1060" w:left="1360" w:right="1500"/>
        </w:sectPr>
      </w:pPr>
    </w:p>
    <w:p>
      <w:pPr>
        <w:spacing w:before="72"/>
        <w:ind w:left="1136" w:right="138" w:firstLine="0"/>
        <w:jc w:val="both"/>
        <w:rPr>
          <w:sz w:val="28"/>
        </w:rPr>
      </w:pPr>
      <w:r>
        <w:rPr/>
        <mc:AlternateContent>
          <mc:Choice Requires="wps">
            <w:drawing>
              <wp:anchor distT="0" distB="0" distL="0" distR="0" allowOverlap="1" layoutInCell="1" locked="0" behindDoc="0" simplePos="0" relativeHeight="15984640">
                <wp:simplePos x="0" y="0"/>
                <wp:positionH relativeFrom="page">
                  <wp:posOffset>6848475</wp:posOffset>
                </wp:positionH>
                <wp:positionV relativeFrom="page">
                  <wp:posOffset>2880366</wp:posOffset>
                </wp:positionV>
                <wp:extent cx="712470" cy="1259840"/>
                <wp:effectExtent l="0" t="0" r="0" b="0"/>
                <wp:wrapNone/>
                <wp:docPr id="540" name="Graphic 540"/>
                <wp:cNvGraphicFramePr>
                  <a:graphicFrameLocks/>
                </wp:cNvGraphicFramePr>
                <a:graphic>
                  <a:graphicData uri="http://schemas.microsoft.com/office/word/2010/wordprocessingShape">
                    <wps:wsp>
                      <wps:cNvPr id="540" name="Graphic 540"/>
                      <wps:cNvSpPr/>
                      <wps:spPr>
                        <a:xfrm>
                          <a:off x="0" y="0"/>
                          <a:ext cx="712470" cy="1259840"/>
                        </a:xfrm>
                        <a:custGeom>
                          <a:avLst/>
                          <a:gdLst/>
                          <a:ahLst/>
                          <a:cxnLst/>
                          <a:rect l="l" t="t" r="r" b="b"/>
                          <a:pathLst>
                            <a:path w="712470"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712089" y="1233843"/>
                              </a:lnTo>
                              <a:lnTo>
                                <a:pt x="712089" y="25991"/>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39.25pt;margin-top:226.800476pt;width:56.1pt;height:99.2pt;mso-position-horizontal-relative:page;mso-position-vertical-relative:page;z-index:15984640" id="docshape539" coordorigin="10785,4536" coordsize="1122,1984" path="m11791,4536l10986,4536,10908,4552,10844,4595,10801,4659,10785,4737,10785,6319,10801,6397,10844,6461,10908,6504,10986,6520,11791,6520,11869,6504,11906,6479,11906,4577,11869,4552,11791,4536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85152">
                <wp:simplePos x="0" y="0"/>
                <wp:positionH relativeFrom="page">
                  <wp:posOffset>6925540</wp:posOffset>
                </wp:positionH>
                <wp:positionV relativeFrom="page">
                  <wp:posOffset>3237534</wp:posOffset>
                </wp:positionV>
                <wp:extent cx="203835" cy="541020"/>
                <wp:effectExtent l="0" t="0" r="0" b="0"/>
                <wp:wrapNone/>
                <wp:docPr id="541" name="Textbox 541"/>
                <wp:cNvGraphicFramePr>
                  <a:graphicFrameLocks/>
                </wp:cNvGraphicFramePr>
                <a:graphic>
                  <a:graphicData uri="http://schemas.microsoft.com/office/word/2010/wordprocessingShape">
                    <wps:wsp>
                      <wps:cNvPr id="541" name="Textbox 541"/>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545.318176pt;margin-top:254.92395pt;width:16.05pt;height:42.6pt;mso-position-horizontal-relative:page;mso-position-vertical-relative:page;z-index:15985152" type="#_x0000_t202" id="docshape540"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color w:val="FF0000"/>
          <w:sz w:val="28"/>
        </w:rPr>
        <w:t>Não cabe recurso ordinário contra decisão de agravo regimental in- terposto em reclamação correcional.</w:t>
      </w:r>
    </w:p>
    <w:p>
      <w:pPr>
        <w:spacing w:before="45"/>
        <w:ind w:left="1020" w:right="0" w:firstLine="0"/>
        <w:jc w:val="left"/>
        <w:rPr>
          <w:rFonts w:ascii="Arial" w:hAnsi="Arial"/>
          <w:sz w:val="24"/>
        </w:rPr>
      </w:pPr>
      <w:r>
        <w:rPr>
          <w:rFonts w:ascii="Arial" w:hAnsi="Arial"/>
          <w:color w:val="FF0000"/>
          <w:spacing w:val="-2"/>
          <w:sz w:val="24"/>
        </w:rPr>
        <w:t>Histórico:</w:t>
      </w:r>
    </w:p>
    <w:p>
      <w:pPr>
        <w:spacing w:before="35"/>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13.09.1994</w:t>
      </w:r>
    </w:p>
    <w:p>
      <w:pPr>
        <w:pStyle w:val="BodyText"/>
        <w:rPr>
          <w:sz w:val="23"/>
        </w:rPr>
      </w:pPr>
    </w:p>
    <w:p>
      <w:pPr>
        <w:pStyle w:val="Heading4"/>
        <w:ind w:left="1135" w:right="137" w:hanging="852"/>
      </w:pPr>
      <w:r>
        <w:rPr>
          <w:color w:val="FF0000"/>
        </w:rPr>
        <w:t>OJ-SDI1-71</w:t>
      </w:r>
      <w:r>
        <w:rPr>
          <w:color w:val="FF0000"/>
          <w:spacing w:val="80"/>
        </w:rPr>
        <w:t> </w:t>
      </w:r>
      <w:r>
        <w:rPr>
          <w:color w:val="FF0000"/>
        </w:rPr>
        <w:t>REMESSA "EX OFFICIO". AÇÃO RESCISÓRIA. DECISÕES CONTRÁRIAS A ENTES PÚBLICOS (ART. 1º, INC.</w:t>
      </w:r>
      <w:r>
        <w:rPr>
          <w:color w:val="FF0000"/>
          <w:spacing w:val="-1"/>
        </w:rPr>
        <w:t> </w:t>
      </w:r>
      <w:r>
        <w:rPr>
          <w:color w:val="FF0000"/>
        </w:rPr>
        <w:t>V,</w:t>
      </w:r>
      <w:r>
        <w:rPr>
          <w:color w:val="FF0000"/>
          <w:spacing w:val="4"/>
        </w:rPr>
        <w:t> </w:t>
      </w:r>
      <w:r>
        <w:rPr>
          <w:color w:val="FF0000"/>
        </w:rPr>
        <w:t>DO</w:t>
      </w:r>
      <w:r>
        <w:rPr>
          <w:color w:val="FF0000"/>
          <w:spacing w:val="2"/>
        </w:rPr>
        <w:t> </w:t>
      </w:r>
      <w:r>
        <w:rPr>
          <w:color w:val="FF0000"/>
        </w:rPr>
        <w:t>DECRETO-LEI</w:t>
      </w:r>
      <w:r>
        <w:rPr>
          <w:color w:val="FF0000"/>
          <w:spacing w:val="4"/>
        </w:rPr>
        <w:t> </w:t>
      </w:r>
      <w:r>
        <w:rPr>
          <w:color w:val="FF0000"/>
        </w:rPr>
        <w:t>Nº</w:t>
      </w:r>
      <w:r>
        <w:rPr>
          <w:color w:val="FF0000"/>
          <w:spacing w:val="3"/>
        </w:rPr>
        <w:t> </w:t>
      </w:r>
      <w:r>
        <w:rPr>
          <w:color w:val="FF0000"/>
        </w:rPr>
        <w:t>779/69</w:t>
      </w:r>
      <w:r>
        <w:rPr>
          <w:color w:val="FF0000"/>
          <w:spacing w:val="1"/>
        </w:rPr>
        <w:t> </w:t>
      </w:r>
      <w:r>
        <w:rPr>
          <w:color w:val="FF0000"/>
        </w:rPr>
        <w:t>E</w:t>
      </w:r>
      <w:r>
        <w:rPr>
          <w:color w:val="FF0000"/>
          <w:spacing w:val="2"/>
        </w:rPr>
        <w:t> </w:t>
      </w:r>
      <w:r>
        <w:rPr>
          <w:color w:val="FF0000"/>
        </w:rPr>
        <w:t>INC.</w:t>
      </w:r>
      <w:r>
        <w:rPr>
          <w:color w:val="FF0000"/>
          <w:spacing w:val="2"/>
        </w:rPr>
        <w:t> </w:t>
      </w:r>
      <w:r>
        <w:rPr>
          <w:color w:val="FF0000"/>
        </w:rPr>
        <w:t>II,</w:t>
      </w:r>
      <w:r>
        <w:rPr>
          <w:color w:val="FF0000"/>
          <w:spacing w:val="1"/>
        </w:rPr>
        <w:t> </w:t>
      </w:r>
      <w:r>
        <w:rPr>
          <w:color w:val="FF0000"/>
        </w:rPr>
        <w:t>DO</w:t>
      </w:r>
      <w:r>
        <w:rPr>
          <w:color w:val="FF0000"/>
          <w:spacing w:val="2"/>
        </w:rPr>
        <w:t> </w:t>
      </w:r>
      <w:r>
        <w:rPr>
          <w:color w:val="FF0000"/>
        </w:rPr>
        <w:t>ART.</w:t>
      </w:r>
      <w:r>
        <w:rPr>
          <w:color w:val="FF0000"/>
          <w:spacing w:val="2"/>
        </w:rPr>
        <w:t> </w:t>
      </w:r>
      <w:r>
        <w:rPr>
          <w:color w:val="FF0000"/>
          <w:spacing w:val="-4"/>
        </w:rPr>
        <w:t>475,</w:t>
      </w:r>
    </w:p>
    <w:p>
      <w:pPr>
        <w:spacing w:before="1"/>
        <w:ind w:left="1136" w:right="136" w:hanging="1"/>
        <w:jc w:val="both"/>
        <w:rPr>
          <w:b/>
          <w:sz w:val="28"/>
        </w:rPr>
      </w:pPr>
      <w:r>
        <w:rPr>
          <w:b/>
          <w:color w:val="FF0000"/>
          <w:sz w:val="28"/>
        </w:rPr>
        <w:t>DO CPC). CABÍVEL (</w:t>
      </w:r>
      <w:r>
        <w:rPr>
          <w:b/>
          <w:color w:val="FF0000"/>
          <w:sz w:val="28"/>
          <w:u w:val="thick" w:color="FF0000"/>
        </w:rPr>
        <w:t>cancelada em decorrência da nova reda-</w:t>
      </w:r>
      <w:r>
        <w:rPr>
          <w:b/>
          <w:color w:val="FF0000"/>
          <w:sz w:val="28"/>
        </w:rPr>
        <w:t> </w:t>
      </w:r>
      <w:r>
        <w:rPr>
          <w:b/>
          <w:color w:val="FF0000"/>
          <w:sz w:val="28"/>
          <w:u w:val="thick" w:color="FF0000"/>
        </w:rPr>
        <w:t>ção conferida à Súmula nº 303</w:t>
      </w:r>
      <w:r>
        <w:rPr>
          <w:b/>
          <w:color w:val="FF0000"/>
          <w:sz w:val="28"/>
        </w:rPr>
        <w:t>) - Res. 129/2005, DJ 20, 22 e </w:t>
      </w:r>
      <w:r>
        <w:rPr>
          <w:b/>
          <w:color w:val="FF0000"/>
          <w:spacing w:val="-2"/>
          <w:sz w:val="28"/>
        </w:rPr>
        <w:t>25.04.2005</w:t>
      </w:r>
    </w:p>
    <w:p>
      <w:pPr>
        <w:spacing w:before="38"/>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03.06.1996</w:t>
      </w:r>
    </w:p>
    <w:p>
      <w:pPr>
        <w:pStyle w:val="BodyText"/>
        <w:spacing w:before="10"/>
        <w:rPr>
          <w:sz w:val="22"/>
        </w:rPr>
      </w:pPr>
    </w:p>
    <w:p>
      <w:pPr>
        <w:pStyle w:val="Heading3"/>
        <w:ind w:left="1135" w:right="136" w:hanging="852"/>
      </w:pPr>
      <w:r>
        <w:rPr>
          <w:color w:val="FF0000"/>
        </w:rPr>
        <w:t>OJ-SDI1-72</w:t>
      </w:r>
      <w:r>
        <w:rPr>
          <w:color w:val="FF0000"/>
          <w:spacing w:val="80"/>
        </w:rPr>
        <w:t> </w:t>
      </w:r>
      <w:r>
        <w:rPr>
          <w:color w:val="FF0000"/>
        </w:rPr>
        <w:t>REMESSA "EX OFFICIO". MANDADO DE SE- GURANÇA CONCEDIDO. IMPETRANTE E TERCEIRO IN- TERESSADO PESSOAS DE DIREITO PRIVADO. INCABÍ- VEL, RESSALVADAS AS HIPÓTESES DE MATÉRIA AD- MINISTRATIVA,</w:t>
      </w:r>
      <w:r>
        <w:rPr>
          <w:color w:val="FF0000"/>
          <w:spacing w:val="12"/>
        </w:rPr>
        <w:t> </w:t>
      </w:r>
      <w:r>
        <w:rPr>
          <w:color w:val="FF0000"/>
        </w:rPr>
        <w:t>DE</w:t>
      </w:r>
      <w:r>
        <w:rPr>
          <w:color w:val="FF0000"/>
          <w:spacing w:val="18"/>
        </w:rPr>
        <w:t> </w:t>
      </w:r>
      <w:r>
        <w:rPr>
          <w:color w:val="FF0000"/>
        </w:rPr>
        <w:t>COMPETÊNCIA</w:t>
      </w:r>
      <w:r>
        <w:rPr>
          <w:color w:val="FF0000"/>
          <w:spacing w:val="17"/>
        </w:rPr>
        <w:t> </w:t>
      </w:r>
      <w:r>
        <w:rPr>
          <w:color w:val="FF0000"/>
        </w:rPr>
        <w:t>DO</w:t>
      </w:r>
      <w:r>
        <w:rPr>
          <w:color w:val="FF0000"/>
          <w:spacing w:val="18"/>
        </w:rPr>
        <w:t> </w:t>
      </w:r>
      <w:r>
        <w:rPr>
          <w:color w:val="FF0000"/>
        </w:rPr>
        <w:t>ÓRGÃO</w:t>
      </w:r>
      <w:r>
        <w:rPr>
          <w:color w:val="FF0000"/>
          <w:spacing w:val="18"/>
        </w:rPr>
        <w:t> </w:t>
      </w:r>
      <w:r>
        <w:rPr>
          <w:color w:val="FF0000"/>
          <w:spacing w:val="-2"/>
        </w:rPr>
        <w:t>ESPECI-</w:t>
      </w:r>
    </w:p>
    <w:p>
      <w:pPr>
        <w:pStyle w:val="Heading4"/>
        <w:spacing w:before="3"/>
        <w:ind w:right="139" w:hanging="1"/>
      </w:pPr>
      <w:r>
        <w:rPr>
          <w:color w:val="FF0000"/>
        </w:rPr>
        <w:t>AL (</w:t>
      </w:r>
      <w:r>
        <w:rPr>
          <w:color w:val="FF0000"/>
          <w:u w:val="thick" w:color="FF0000"/>
        </w:rPr>
        <w:t>cancelada em decorrência da nova redação conferida à Sú-</w:t>
      </w:r>
      <w:r>
        <w:rPr>
          <w:color w:val="FF0000"/>
        </w:rPr>
        <w:t> </w:t>
      </w:r>
      <w:r>
        <w:rPr>
          <w:color w:val="FF0000"/>
          <w:u w:val="thick" w:color="FF0000"/>
        </w:rPr>
        <w:t>mula nº 303</w:t>
      </w:r>
      <w:r>
        <w:rPr>
          <w:color w:val="FF0000"/>
        </w:rPr>
        <w:t>) - Res. 129/2005, DJ 20, 22 e 25.04.2005</w:t>
      </w:r>
    </w:p>
    <w:p>
      <w:pPr>
        <w:spacing w:before="38"/>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25.11.1996</w:t>
      </w:r>
    </w:p>
    <w:p>
      <w:pPr>
        <w:pStyle w:val="BodyText"/>
        <w:spacing w:before="9"/>
        <w:rPr>
          <w:sz w:val="22"/>
        </w:rPr>
      </w:pPr>
    </w:p>
    <w:p>
      <w:pPr>
        <w:spacing w:line="240" w:lineRule="auto" w:before="1"/>
        <w:ind w:left="1135" w:right="138" w:hanging="852"/>
        <w:jc w:val="both"/>
        <w:rPr>
          <w:b/>
          <w:sz w:val="28"/>
        </w:rPr>
      </w:pPr>
      <w:r>
        <w:rPr>
          <w:b/>
          <w:color w:val="FF0000"/>
          <w:sz w:val="28"/>
        </w:rPr>
        <w:t>OJ-SDI1-73</w:t>
      </w:r>
      <w:r>
        <w:rPr>
          <w:b/>
          <w:color w:val="FF0000"/>
          <w:spacing w:val="80"/>
          <w:sz w:val="28"/>
        </w:rPr>
        <w:t> </w:t>
      </w:r>
      <w:r>
        <w:rPr>
          <w:b/>
          <w:color w:val="FF0000"/>
          <w:sz w:val="28"/>
        </w:rPr>
        <w:t>REMESSA "EX OFFICIO". MANDADO DE SE- GURANÇA. INCABÍVEL. DECISÕES PROFERIDAS PELO TRT E FAVORÁVEIS AO IMPETRANTE ENTE PÚBLICO. INAPLICABILIDADE</w:t>
      </w:r>
      <w:r>
        <w:rPr>
          <w:b/>
          <w:color w:val="FF0000"/>
          <w:spacing w:val="1"/>
          <w:sz w:val="28"/>
        </w:rPr>
        <w:t> </w:t>
      </w:r>
      <w:r>
        <w:rPr>
          <w:b/>
          <w:color w:val="FF0000"/>
          <w:sz w:val="28"/>
        </w:rPr>
        <w:t>DO</w:t>
      </w:r>
      <w:r>
        <w:rPr>
          <w:b/>
          <w:color w:val="FF0000"/>
          <w:spacing w:val="2"/>
          <w:sz w:val="28"/>
        </w:rPr>
        <w:t> </w:t>
      </w:r>
      <w:r>
        <w:rPr>
          <w:b/>
          <w:color w:val="FF0000"/>
          <w:sz w:val="28"/>
        </w:rPr>
        <w:t>ART.</w:t>
      </w:r>
      <w:r>
        <w:rPr>
          <w:b/>
          <w:color w:val="FF0000"/>
          <w:spacing w:val="2"/>
          <w:sz w:val="28"/>
        </w:rPr>
        <w:t> </w:t>
      </w:r>
      <w:r>
        <w:rPr>
          <w:b/>
          <w:color w:val="FF0000"/>
          <w:sz w:val="28"/>
        </w:rPr>
        <w:t>12</w:t>
      </w:r>
      <w:r>
        <w:rPr>
          <w:b/>
          <w:color w:val="FF0000"/>
          <w:spacing w:val="3"/>
          <w:sz w:val="28"/>
        </w:rPr>
        <w:t> </w:t>
      </w:r>
      <w:r>
        <w:rPr>
          <w:b/>
          <w:color w:val="FF0000"/>
          <w:sz w:val="28"/>
        </w:rPr>
        <w:t>DA</w:t>
      </w:r>
      <w:r>
        <w:rPr>
          <w:b/>
          <w:color w:val="FF0000"/>
          <w:spacing w:val="1"/>
          <w:sz w:val="28"/>
        </w:rPr>
        <w:t> </w:t>
      </w:r>
      <w:r>
        <w:rPr>
          <w:b/>
          <w:color w:val="FF0000"/>
          <w:sz w:val="28"/>
        </w:rPr>
        <w:t>LEI</w:t>
      </w:r>
      <w:r>
        <w:rPr>
          <w:b/>
          <w:color w:val="FF0000"/>
          <w:spacing w:val="3"/>
          <w:sz w:val="28"/>
        </w:rPr>
        <w:t> </w:t>
      </w:r>
      <w:r>
        <w:rPr>
          <w:b/>
          <w:color w:val="FF0000"/>
          <w:sz w:val="28"/>
        </w:rPr>
        <w:t>Nº</w:t>
      </w:r>
      <w:r>
        <w:rPr>
          <w:b/>
          <w:color w:val="FF0000"/>
          <w:spacing w:val="1"/>
          <w:sz w:val="28"/>
        </w:rPr>
        <w:t> </w:t>
      </w:r>
      <w:r>
        <w:rPr>
          <w:b/>
          <w:color w:val="FF0000"/>
          <w:sz w:val="28"/>
        </w:rPr>
        <w:t>1.533/51</w:t>
      </w:r>
      <w:r>
        <w:rPr>
          <w:b/>
          <w:color w:val="FF0000"/>
          <w:spacing w:val="4"/>
          <w:sz w:val="28"/>
        </w:rPr>
        <w:t> </w:t>
      </w:r>
      <w:r>
        <w:rPr>
          <w:b/>
          <w:color w:val="FF0000"/>
          <w:spacing w:val="-2"/>
          <w:sz w:val="28"/>
        </w:rPr>
        <w:t>(</w:t>
      </w:r>
      <w:r>
        <w:rPr>
          <w:b/>
          <w:color w:val="FF0000"/>
          <w:spacing w:val="-2"/>
          <w:sz w:val="28"/>
          <w:u w:val="thick" w:color="FF0000"/>
        </w:rPr>
        <w:t>cance-</w:t>
      </w:r>
    </w:p>
    <w:p>
      <w:pPr>
        <w:spacing w:line="322" w:lineRule="exact" w:before="1"/>
        <w:ind w:left="1136" w:right="0" w:firstLine="0"/>
        <w:jc w:val="both"/>
        <w:rPr>
          <w:b/>
          <w:sz w:val="28"/>
        </w:rPr>
      </w:pPr>
      <w:r>
        <w:rPr>
          <w:b/>
          <w:color w:val="FF0000"/>
          <w:sz w:val="28"/>
          <w:u w:val="thick" w:color="FF0000"/>
        </w:rPr>
        <w:t>lada</w:t>
      </w:r>
      <w:r>
        <w:rPr>
          <w:b/>
          <w:color w:val="FF0000"/>
          <w:spacing w:val="-3"/>
          <w:sz w:val="28"/>
          <w:u w:val="thick" w:color="FF0000"/>
        </w:rPr>
        <w:t> </w:t>
      </w:r>
      <w:r>
        <w:rPr>
          <w:b/>
          <w:color w:val="FF0000"/>
          <w:sz w:val="28"/>
          <w:u w:val="thick" w:color="FF0000"/>
        </w:rPr>
        <w:t>em</w:t>
      </w:r>
      <w:r>
        <w:rPr>
          <w:b/>
          <w:color w:val="FF0000"/>
          <w:spacing w:val="-7"/>
          <w:sz w:val="28"/>
          <w:u w:val="thick" w:color="FF0000"/>
        </w:rPr>
        <w:t> </w:t>
      </w:r>
      <w:r>
        <w:rPr>
          <w:b/>
          <w:color w:val="FF0000"/>
          <w:sz w:val="28"/>
          <w:u w:val="thick" w:color="FF0000"/>
        </w:rPr>
        <w:t>decorrência</w:t>
      </w:r>
      <w:r>
        <w:rPr>
          <w:b/>
          <w:color w:val="FF0000"/>
          <w:spacing w:val="-4"/>
          <w:sz w:val="28"/>
          <w:u w:val="thick" w:color="FF0000"/>
        </w:rPr>
        <w:t> </w:t>
      </w:r>
      <w:r>
        <w:rPr>
          <w:b/>
          <w:color w:val="FF0000"/>
          <w:sz w:val="28"/>
          <w:u w:val="thick" w:color="FF0000"/>
        </w:rPr>
        <w:t>da</w:t>
      </w:r>
      <w:r>
        <w:rPr>
          <w:b/>
          <w:color w:val="FF0000"/>
          <w:spacing w:val="-2"/>
          <w:sz w:val="28"/>
          <w:u w:val="thick" w:color="FF0000"/>
        </w:rPr>
        <w:t> </w:t>
      </w:r>
      <w:r>
        <w:rPr>
          <w:b/>
          <w:color w:val="FF0000"/>
          <w:sz w:val="28"/>
          <w:u w:val="thick" w:color="FF0000"/>
        </w:rPr>
        <w:t>nova</w:t>
      </w:r>
      <w:r>
        <w:rPr>
          <w:b/>
          <w:color w:val="FF0000"/>
          <w:spacing w:val="-2"/>
          <w:sz w:val="28"/>
          <w:u w:val="thick" w:color="FF0000"/>
        </w:rPr>
        <w:t> </w:t>
      </w:r>
      <w:r>
        <w:rPr>
          <w:b/>
          <w:color w:val="FF0000"/>
          <w:sz w:val="28"/>
          <w:u w:val="thick" w:color="FF0000"/>
        </w:rPr>
        <w:t>redação</w:t>
      </w:r>
      <w:r>
        <w:rPr>
          <w:b/>
          <w:color w:val="FF0000"/>
          <w:spacing w:val="-3"/>
          <w:sz w:val="28"/>
          <w:u w:val="thick" w:color="FF0000"/>
        </w:rPr>
        <w:t> </w:t>
      </w:r>
      <w:r>
        <w:rPr>
          <w:b/>
          <w:color w:val="FF0000"/>
          <w:sz w:val="28"/>
          <w:u w:val="thick" w:color="FF0000"/>
        </w:rPr>
        <w:t>conferida</w:t>
      </w:r>
      <w:r>
        <w:rPr>
          <w:b/>
          <w:color w:val="FF0000"/>
          <w:spacing w:val="-2"/>
          <w:sz w:val="28"/>
          <w:u w:val="thick" w:color="FF0000"/>
        </w:rPr>
        <w:t> </w:t>
      </w:r>
      <w:r>
        <w:rPr>
          <w:b/>
          <w:color w:val="FF0000"/>
          <w:sz w:val="28"/>
          <w:u w:val="thick" w:color="FF0000"/>
        </w:rPr>
        <w:t>à</w:t>
      </w:r>
      <w:r>
        <w:rPr>
          <w:b/>
          <w:color w:val="FF0000"/>
          <w:spacing w:val="-2"/>
          <w:sz w:val="28"/>
          <w:u w:val="thick" w:color="FF0000"/>
        </w:rPr>
        <w:t> </w:t>
      </w:r>
      <w:r>
        <w:rPr>
          <w:b/>
          <w:color w:val="FF0000"/>
          <w:sz w:val="28"/>
          <w:u w:val="thick" w:color="FF0000"/>
        </w:rPr>
        <w:t>Súmula</w:t>
      </w:r>
      <w:r>
        <w:rPr>
          <w:b/>
          <w:color w:val="FF0000"/>
          <w:spacing w:val="-2"/>
          <w:sz w:val="28"/>
          <w:u w:val="thick" w:color="FF0000"/>
        </w:rPr>
        <w:t> </w:t>
      </w:r>
      <w:r>
        <w:rPr>
          <w:b/>
          <w:color w:val="FF0000"/>
          <w:sz w:val="28"/>
          <w:u w:val="thick" w:color="FF0000"/>
        </w:rPr>
        <w:t>nº</w:t>
      </w:r>
      <w:r>
        <w:rPr>
          <w:b/>
          <w:color w:val="FF0000"/>
          <w:spacing w:val="-4"/>
          <w:sz w:val="28"/>
          <w:u w:val="thick" w:color="FF0000"/>
        </w:rPr>
        <w:t> 303</w:t>
      </w:r>
      <w:r>
        <w:rPr>
          <w:b/>
          <w:color w:val="FF0000"/>
          <w:spacing w:val="-4"/>
          <w:sz w:val="28"/>
        </w:rPr>
        <w:t>)</w:t>
      </w:r>
    </w:p>
    <w:p>
      <w:pPr>
        <w:spacing w:before="0"/>
        <w:ind w:left="1136" w:right="0" w:firstLine="0"/>
        <w:jc w:val="both"/>
        <w:rPr>
          <w:b/>
          <w:sz w:val="28"/>
        </w:rPr>
      </w:pPr>
      <w:r>
        <w:rPr>
          <w:b/>
          <w:color w:val="FF0000"/>
          <w:sz w:val="28"/>
        </w:rPr>
        <w:t>-</w:t>
      </w:r>
      <w:r>
        <w:rPr>
          <w:b/>
          <w:color w:val="FF0000"/>
          <w:spacing w:val="-2"/>
          <w:sz w:val="28"/>
        </w:rPr>
        <w:t> </w:t>
      </w:r>
      <w:r>
        <w:rPr>
          <w:b/>
          <w:color w:val="FF0000"/>
          <w:sz w:val="28"/>
        </w:rPr>
        <w:t>Res.</w:t>
      </w:r>
      <w:r>
        <w:rPr>
          <w:b/>
          <w:color w:val="FF0000"/>
          <w:spacing w:val="-2"/>
          <w:sz w:val="28"/>
        </w:rPr>
        <w:t> </w:t>
      </w:r>
      <w:r>
        <w:rPr>
          <w:b/>
          <w:color w:val="FF0000"/>
          <w:sz w:val="28"/>
        </w:rPr>
        <w:t>129/2005,</w:t>
      </w:r>
      <w:r>
        <w:rPr>
          <w:b/>
          <w:color w:val="FF0000"/>
          <w:spacing w:val="-1"/>
          <w:sz w:val="28"/>
        </w:rPr>
        <w:t> </w:t>
      </w:r>
      <w:r>
        <w:rPr>
          <w:b/>
          <w:color w:val="FF0000"/>
          <w:sz w:val="28"/>
        </w:rPr>
        <w:t>DJ</w:t>
      </w:r>
      <w:r>
        <w:rPr>
          <w:b/>
          <w:color w:val="FF0000"/>
          <w:spacing w:val="-3"/>
          <w:sz w:val="28"/>
        </w:rPr>
        <w:t> </w:t>
      </w:r>
      <w:r>
        <w:rPr>
          <w:b/>
          <w:color w:val="FF0000"/>
          <w:sz w:val="28"/>
        </w:rPr>
        <w:t>20,</w:t>
      </w:r>
      <w:r>
        <w:rPr>
          <w:b/>
          <w:color w:val="FF0000"/>
          <w:spacing w:val="-4"/>
          <w:sz w:val="28"/>
        </w:rPr>
        <w:t> </w:t>
      </w:r>
      <w:r>
        <w:rPr>
          <w:b/>
          <w:color w:val="FF0000"/>
          <w:sz w:val="28"/>
        </w:rPr>
        <w:t>22</w:t>
      </w:r>
      <w:r>
        <w:rPr>
          <w:b/>
          <w:color w:val="FF0000"/>
          <w:spacing w:val="-1"/>
          <w:sz w:val="28"/>
        </w:rPr>
        <w:t> </w:t>
      </w:r>
      <w:r>
        <w:rPr>
          <w:b/>
          <w:color w:val="FF0000"/>
          <w:sz w:val="28"/>
        </w:rPr>
        <w:t>e</w:t>
      </w:r>
      <w:r>
        <w:rPr>
          <w:b/>
          <w:color w:val="FF0000"/>
          <w:spacing w:val="-3"/>
          <w:sz w:val="28"/>
        </w:rPr>
        <w:t> </w:t>
      </w:r>
      <w:r>
        <w:rPr>
          <w:b/>
          <w:color w:val="FF0000"/>
          <w:spacing w:val="-2"/>
          <w:sz w:val="28"/>
        </w:rPr>
        <w:t>25.04.2005</w:t>
      </w:r>
    </w:p>
    <w:p>
      <w:pPr>
        <w:spacing w:before="38"/>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03.06.1996</w:t>
      </w:r>
    </w:p>
    <w:p>
      <w:pPr>
        <w:pStyle w:val="BodyText"/>
        <w:rPr>
          <w:sz w:val="23"/>
        </w:rPr>
      </w:pPr>
    </w:p>
    <w:p>
      <w:pPr>
        <w:pStyle w:val="Heading3"/>
        <w:spacing w:line="322" w:lineRule="exact"/>
        <w:ind w:left="284"/>
      </w:pPr>
      <w:r>
        <w:rPr>
          <w:color w:val="FF0000"/>
        </w:rPr>
        <w:t>OJ-SDI1-74</w:t>
      </w:r>
      <w:r>
        <w:rPr>
          <w:color w:val="FF0000"/>
          <w:spacing w:val="64"/>
          <w:w w:val="150"/>
        </w:rPr>
        <w:t>    </w:t>
      </w:r>
      <w:r>
        <w:rPr>
          <w:color w:val="FF0000"/>
        </w:rPr>
        <w:t>REVELIA.</w:t>
      </w:r>
      <w:r>
        <w:rPr>
          <w:color w:val="FF0000"/>
          <w:spacing w:val="69"/>
        </w:rPr>
        <w:t> </w:t>
      </w:r>
      <w:r>
        <w:rPr>
          <w:color w:val="FF0000"/>
        </w:rPr>
        <w:t>AUSÊNCIA</w:t>
      </w:r>
      <w:r>
        <w:rPr>
          <w:color w:val="FF0000"/>
          <w:spacing w:val="69"/>
        </w:rPr>
        <w:t> </w:t>
      </w:r>
      <w:r>
        <w:rPr>
          <w:color w:val="FF0000"/>
        </w:rPr>
        <w:t>DA</w:t>
      </w:r>
      <w:r>
        <w:rPr>
          <w:color w:val="FF0000"/>
          <w:spacing w:val="71"/>
        </w:rPr>
        <w:t> </w:t>
      </w:r>
      <w:r>
        <w:rPr>
          <w:color w:val="FF0000"/>
        </w:rPr>
        <w:t>RECLAMADA.</w:t>
      </w:r>
      <w:r>
        <w:rPr>
          <w:color w:val="FF0000"/>
          <w:spacing w:val="72"/>
        </w:rPr>
        <w:t> </w:t>
      </w:r>
      <w:r>
        <w:rPr>
          <w:color w:val="FF0000"/>
          <w:spacing w:val="-4"/>
        </w:rPr>
        <w:t>COM-</w:t>
      </w:r>
    </w:p>
    <w:p>
      <w:pPr>
        <w:pStyle w:val="Heading4"/>
        <w:ind w:right="141"/>
      </w:pPr>
      <w:r>
        <w:rPr>
          <w:color w:val="FF0000"/>
        </w:rPr>
        <w:t>PARECIMENTO DE ADVOGADO (</w:t>
      </w:r>
      <w:r>
        <w:rPr>
          <w:color w:val="FF0000"/>
          <w:u w:val="thick" w:color="FF0000"/>
        </w:rPr>
        <w:t>cancelada em decorrência</w:t>
      </w:r>
      <w:r>
        <w:rPr>
          <w:color w:val="FF0000"/>
        </w:rPr>
        <w:t> </w:t>
      </w:r>
      <w:r>
        <w:rPr>
          <w:color w:val="FF0000"/>
          <w:u w:val="thick" w:color="FF0000"/>
        </w:rPr>
        <w:t>da nova redação conferida à Súmula nº 122</w:t>
      </w:r>
      <w:r>
        <w:rPr>
          <w:color w:val="FF0000"/>
        </w:rPr>
        <w:t>) - Res. 129/2005, DJ 20, 22 e 25.04.2005</w:t>
      </w:r>
    </w:p>
    <w:p>
      <w:pPr>
        <w:spacing w:line="242" w:lineRule="auto" w:before="35"/>
        <w:ind w:left="1136" w:right="143" w:firstLine="0"/>
        <w:jc w:val="both"/>
        <w:rPr>
          <w:sz w:val="28"/>
        </w:rPr>
      </w:pPr>
      <w:r>
        <w:rPr>
          <w:color w:val="FF0000"/>
          <w:sz w:val="28"/>
        </w:rPr>
        <w:t>A reclamada, ausente à audiência em que deveria apresentar defesa,</w:t>
      </w:r>
      <w:r>
        <w:rPr>
          <w:color w:val="FF0000"/>
          <w:spacing w:val="40"/>
          <w:sz w:val="28"/>
        </w:rPr>
        <w:t> </w:t>
      </w:r>
      <w:r>
        <w:rPr>
          <w:color w:val="FF0000"/>
          <w:sz w:val="28"/>
        </w:rPr>
        <w:t>é revel, ainda que presente seu advogado munido de procuração.</w:t>
      </w:r>
    </w:p>
    <w:p>
      <w:pPr>
        <w:spacing w:before="39"/>
        <w:ind w:left="1020" w:right="0" w:firstLine="0"/>
        <w:jc w:val="left"/>
        <w:rPr>
          <w:rFonts w:ascii="Arial" w:hAnsi="Arial"/>
          <w:sz w:val="24"/>
        </w:rPr>
      </w:pPr>
      <w:r>
        <w:rPr>
          <w:rFonts w:ascii="Arial" w:hAnsi="Arial"/>
          <w:color w:val="FF0000"/>
          <w:spacing w:val="-2"/>
          <w:sz w:val="24"/>
        </w:rPr>
        <w:t>Histórico:</w:t>
      </w:r>
    </w:p>
    <w:p>
      <w:pPr>
        <w:spacing w:before="34"/>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25.11.1996</w:t>
      </w:r>
    </w:p>
    <w:p>
      <w:pPr>
        <w:pStyle w:val="BodyText"/>
        <w:spacing w:before="1"/>
        <w:rPr>
          <w:sz w:val="23"/>
        </w:rPr>
      </w:pPr>
    </w:p>
    <w:p>
      <w:pPr>
        <w:pStyle w:val="Heading3"/>
        <w:spacing w:line="242" w:lineRule="auto"/>
        <w:ind w:right="137" w:hanging="853"/>
      </w:pPr>
      <w:r>
        <w:rPr/>
        <w:t>OJ-SDI1-75</w:t>
      </w:r>
      <w:r>
        <w:rPr>
          <w:spacing w:val="40"/>
        </w:rPr>
        <w:t> </w:t>
      </w:r>
      <w:r>
        <w:rPr/>
        <w:t>SUBSTABELECIMENTO SEM O RECONHECI- MENTO</w:t>
      </w:r>
      <w:r>
        <w:rPr>
          <w:spacing w:val="52"/>
        </w:rPr>
        <w:t> </w:t>
      </w:r>
      <w:r>
        <w:rPr/>
        <w:t>DE</w:t>
      </w:r>
      <w:r>
        <w:rPr>
          <w:spacing w:val="55"/>
        </w:rPr>
        <w:t> </w:t>
      </w:r>
      <w:r>
        <w:rPr/>
        <w:t>FIRMA</w:t>
      </w:r>
      <w:r>
        <w:rPr>
          <w:spacing w:val="54"/>
        </w:rPr>
        <w:t> </w:t>
      </w:r>
      <w:r>
        <w:rPr/>
        <w:t>DO</w:t>
      </w:r>
      <w:r>
        <w:rPr>
          <w:spacing w:val="55"/>
        </w:rPr>
        <w:t> </w:t>
      </w:r>
      <w:r>
        <w:rPr/>
        <w:t>SUBSTABELECENTE.</w:t>
      </w:r>
      <w:r>
        <w:rPr>
          <w:spacing w:val="54"/>
        </w:rPr>
        <w:t> </w:t>
      </w:r>
      <w:r>
        <w:rPr>
          <w:spacing w:val="-2"/>
        </w:rPr>
        <w:t>INVÁLIDO</w:t>
      </w:r>
    </w:p>
    <w:p>
      <w:pPr>
        <w:pStyle w:val="Heading4"/>
        <w:ind w:right="138"/>
      </w:pPr>
      <w:r>
        <w:rPr/>
        <w:t>(ANTERIOR À LEI Nº 8.952/94) (inserido dispositivo) - Res. 129/2005, DJ 20, 22 e 25.04.2005</w:t>
      </w:r>
    </w:p>
    <w:p>
      <w:pPr>
        <w:spacing w:after="0"/>
        <w:sectPr>
          <w:pgSz w:w="11910" w:h="16840"/>
          <w:pgMar w:header="765" w:footer="870" w:top="1100" w:bottom="1060" w:left="1360" w:right="1500"/>
        </w:sectPr>
      </w:pPr>
    </w:p>
    <w:p>
      <w:pPr>
        <w:spacing w:line="240" w:lineRule="auto" w:before="72"/>
        <w:ind w:left="1136" w:right="138" w:firstLine="0"/>
        <w:jc w:val="both"/>
        <w:rPr>
          <w:sz w:val="28"/>
        </w:rPr>
      </w:pPr>
      <w:r>
        <w:rPr/>
        <mc:AlternateContent>
          <mc:Choice Requires="wps">
            <w:drawing>
              <wp:anchor distT="0" distB="0" distL="0" distR="0" allowOverlap="1" layoutInCell="1" locked="0" behindDoc="0" simplePos="0" relativeHeight="15985664">
                <wp:simplePos x="0" y="0"/>
                <wp:positionH relativeFrom="page">
                  <wp:posOffset>0</wp:posOffset>
                </wp:positionH>
                <wp:positionV relativeFrom="page">
                  <wp:posOffset>2889891</wp:posOffset>
                </wp:positionV>
                <wp:extent cx="711200" cy="1259840"/>
                <wp:effectExtent l="0" t="0" r="0" b="0"/>
                <wp:wrapNone/>
                <wp:docPr id="542" name="Graphic 542"/>
                <wp:cNvGraphicFramePr>
                  <a:graphicFrameLocks/>
                </wp:cNvGraphicFramePr>
                <a:graphic>
                  <a:graphicData uri="http://schemas.microsoft.com/office/word/2010/wordprocessingShape">
                    <wps:wsp>
                      <wps:cNvPr id="542" name="Graphic 542"/>
                      <wps:cNvSpPr/>
                      <wps:spPr>
                        <a:xfrm>
                          <a:off x="0" y="0"/>
                          <a:ext cx="711200" cy="1259840"/>
                        </a:xfrm>
                        <a:custGeom>
                          <a:avLst/>
                          <a:gdLst/>
                          <a:ahLst/>
                          <a:cxnLst/>
                          <a:rect l="l" t="t" r="r" b="b"/>
                          <a:pathLst>
                            <a:path w="711200" h="1259840">
                              <a:moveTo>
                                <a:pt x="583449" y="0"/>
                              </a:moveTo>
                              <a:lnTo>
                                <a:pt x="72490" y="0"/>
                              </a:lnTo>
                              <a:lnTo>
                                <a:pt x="22768" y="10037"/>
                              </a:lnTo>
                              <a:lnTo>
                                <a:pt x="0" y="25388"/>
                              </a:lnTo>
                              <a:lnTo>
                                <a:pt x="0" y="1234446"/>
                              </a:lnTo>
                              <a:lnTo>
                                <a:pt x="22768" y="1249800"/>
                              </a:lnTo>
                              <a:lnTo>
                                <a:pt x="72490" y="1259839"/>
                              </a:lnTo>
                              <a:lnTo>
                                <a:pt x="583449" y="1259839"/>
                              </a:lnTo>
                              <a:lnTo>
                                <a:pt x="633178" y="1249800"/>
                              </a:lnTo>
                              <a:lnTo>
                                <a:pt x="673784" y="1222421"/>
                              </a:lnTo>
                              <a:lnTo>
                                <a:pt x="701160" y="1181814"/>
                              </a:lnTo>
                              <a:lnTo>
                                <a:pt x="711198" y="1132090"/>
                              </a:lnTo>
                              <a:lnTo>
                                <a:pt x="711198" y="127736"/>
                              </a:lnTo>
                              <a:lnTo>
                                <a:pt x="701160" y="78015"/>
                              </a:lnTo>
                              <a:lnTo>
                                <a:pt x="673784" y="37412"/>
                              </a:lnTo>
                              <a:lnTo>
                                <a:pt x="633178" y="10037"/>
                              </a:lnTo>
                              <a:lnTo>
                                <a:pt x="58344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227.550476pt;width:56pt;height:99.2pt;mso-position-horizontal-relative:page;mso-position-vertical-relative:page;z-index:15985664" id="docshape541" coordorigin="0,4551" coordsize="1120,1984" path="m919,4551l114,4551,36,4567,0,4591,0,6495,36,6519,114,6535,919,6535,997,6519,1061,6476,1104,6412,1120,6334,1120,4752,1104,4674,1061,4610,997,4567,919,4551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86176">
                <wp:simplePos x="0" y="0"/>
                <wp:positionH relativeFrom="page">
                  <wp:posOffset>453112</wp:posOffset>
                </wp:positionH>
                <wp:positionV relativeFrom="page">
                  <wp:posOffset>3254298</wp:posOffset>
                </wp:positionV>
                <wp:extent cx="203835" cy="541020"/>
                <wp:effectExtent l="0" t="0" r="0" b="0"/>
                <wp:wrapNone/>
                <wp:docPr id="543" name="Textbox 543"/>
                <wp:cNvGraphicFramePr>
                  <a:graphicFrameLocks/>
                </wp:cNvGraphicFramePr>
                <a:graphic>
                  <a:graphicData uri="http://schemas.microsoft.com/office/word/2010/wordprocessingShape">
                    <wps:wsp>
                      <wps:cNvPr id="543" name="Textbox 543"/>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35.678165pt;margin-top:256.243958pt;width:16.05pt;height:42.6pt;mso-position-horizontal-relative:page;mso-position-vertical-relative:page;z-index:15986176" type="#_x0000_t202" id="docshape542"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sz w:val="28"/>
        </w:rPr>
        <w:t>Não produz efeitos jurídicos recurso subscrito por advogado com poderes conferidos em substabelecimento em que não consta o reco- nhecimento de firma do outorgante. Entendimento aplicável antes do advento da Lei nº 8.952/94.</w:t>
      </w:r>
    </w:p>
    <w:p>
      <w:pPr>
        <w:spacing w:before="44"/>
        <w:ind w:left="1020" w:right="0" w:firstLine="0"/>
        <w:jc w:val="left"/>
        <w:rPr>
          <w:rFonts w:ascii="Arial" w:hAnsi="Arial"/>
          <w:sz w:val="24"/>
        </w:rPr>
      </w:pPr>
      <w:r>
        <w:rPr>
          <w:rFonts w:ascii="Arial" w:hAnsi="Arial"/>
          <w:spacing w:val="-2"/>
          <w:sz w:val="24"/>
        </w:rPr>
        <w:t>Histórico:</w:t>
      </w:r>
    </w:p>
    <w:p>
      <w:pPr>
        <w:spacing w:before="37"/>
        <w:ind w:left="1020" w:right="0" w:firstLine="0"/>
        <w:jc w:val="left"/>
        <w:rPr>
          <w:sz w:val="24"/>
        </w:rPr>
      </w:pPr>
      <w:r>
        <w:rPr>
          <w:sz w:val="24"/>
        </w:rPr>
        <w:t>Redação</w:t>
      </w:r>
      <w:r>
        <w:rPr>
          <w:spacing w:val="-4"/>
          <w:sz w:val="24"/>
        </w:rPr>
        <w:t> </w:t>
      </w:r>
      <w:r>
        <w:rPr>
          <w:sz w:val="24"/>
        </w:rPr>
        <w:t>original</w:t>
      </w:r>
      <w:r>
        <w:rPr>
          <w:spacing w:val="-2"/>
          <w:sz w:val="24"/>
        </w:rPr>
        <w:t> </w:t>
      </w:r>
      <w:r>
        <w:rPr>
          <w:sz w:val="24"/>
        </w:rPr>
        <w:t>-</w:t>
      </w:r>
      <w:r>
        <w:rPr>
          <w:spacing w:val="-2"/>
          <w:sz w:val="24"/>
        </w:rPr>
        <w:t> </w:t>
      </w:r>
      <w:r>
        <w:rPr>
          <w:sz w:val="24"/>
        </w:rPr>
        <w:t>Inserida</w:t>
      </w:r>
      <w:r>
        <w:rPr>
          <w:spacing w:val="-2"/>
          <w:sz w:val="24"/>
        </w:rPr>
        <w:t> </w:t>
      </w:r>
      <w:r>
        <w:rPr>
          <w:sz w:val="24"/>
        </w:rPr>
        <w:t>em</w:t>
      </w:r>
      <w:r>
        <w:rPr>
          <w:spacing w:val="-2"/>
          <w:sz w:val="24"/>
        </w:rPr>
        <w:t> 01.02.1995</w:t>
      </w:r>
    </w:p>
    <w:p>
      <w:pPr>
        <w:pStyle w:val="BodyText"/>
        <w:spacing w:before="10"/>
        <w:rPr>
          <w:sz w:val="22"/>
        </w:rPr>
      </w:pPr>
    </w:p>
    <w:p>
      <w:pPr>
        <w:pStyle w:val="Heading3"/>
        <w:spacing w:line="242" w:lineRule="auto"/>
        <w:ind w:right="137" w:hanging="853"/>
      </w:pPr>
      <w:r>
        <w:rPr/>
        <w:t>OJ-SDI1-76</w:t>
      </w:r>
      <w:r>
        <w:rPr>
          <w:spacing w:val="80"/>
          <w:w w:val="150"/>
        </w:rPr>
        <w:t> </w:t>
      </w:r>
      <w:r>
        <w:rPr/>
        <w:t>SUBSTITUIÇÃO DOS AVANÇOS TRIENAIS POR QÜINQÜÊNIOS.</w:t>
      </w:r>
      <w:r>
        <w:rPr>
          <w:spacing w:val="78"/>
        </w:rPr>
        <w:t> </w:t>
      </w:r>
      <w:r>
        <w:rPr/>
        <w:t>ALTERAÇÃO</w:t>
      </w:r>
      <w:r>
        <w:rPr>
          <w:spacing w:val="45"/>
          <w:w w:val="150"/>
        </w:rPr>
        <w:t> </w:t>
      </w:r>
      <w:r>
        <w:rPr/>
        <w:t>DO</w:t>
      </w:r>
      <w:r>
        <w:rPr>
          <w:spacing w:val="77"/>
        </w:rPr>
        <w:t> </w:t>
      </w:r>
      <w:r>
        <w:rPr/>
        <w:t>CONTRATO</w:t>
      </w:r>
      <w:r>
        <w:rPr>
          <w:spacing w:val="79"/>
        </w:rPr>
        <w:t> </w:t>
      </w:r>
      <w:r>
        <w:rPr/>
        <w:t>DE</w:t>
      </w:r>
      <w:r>
        <w:rPr>
          <w:spacing w:val="77"/>
        </w:rPr>
        <w:t> </w:t>
      </w:r>
      <w:r>
        <w:rPr>
          <w:spacing w:val="-4"/>
        </w:rPr>
        <w:t>TRA-</w:t>
      </w:r>
    </w:p>
    <w:p>
      <w:pPr>
        <w:pStyle w:val="Heading4"/>
        <w:ind w:right="139"/>
      </w:pPr>
      <w:r>
        <w:rPr/>
        <w:t>BALHO. PRESCRIÇÃO TOTAL. CEEE (inserido dispositivo) - Res. 129/2005, DJ 20, 22 e 25.04.2005</w:t>
      </w:r>
    </w:p>
    <w:p>
      <w:pPr>
        <w:spacing w:line="240" w:lineRule="auto" w:before="28"/>
        <w:ind w:left="1135" w:right="140" w:firstLine="0"/>
        <w:jc w:val="both"/>
        <w:rPr>
          <w:sz w:val="28"/>
        </w:rPr>
      </w:pPr>
      <w:r>
        <w:rPr>
          <w:sz w:val="28"/>
        </w:rPr>
        <w:t>A alteração contratual consubstanciada na substituição dos avanços trienais por qüinqüênios decorre de ato único do empregador, mo- mento em que começa a fluir o prazo fatal de prescrição.</w:t>
      </w:r>
    </w:p>
    <w:p>
      <w:pPr>
        <w:spacing w:before="45"/>
        <w:ind w:left="1020" w:right="0" w:firstLine="0"/>
        <w:jc w:val="left"/>
        <w:rPr>
          <w:rFonts w:ascii="Arial" w:hAnsi="Arial"/>
          <w:sz w:val="24"/>
        </w:rPr>
      </w:pPr>
      <w:r>
        <w:rPr>
          <w:rFonts w:ascii="Arial" w:hAnsi="Arial"/>
          <w:spacing w:val="-2"/>
          <w:sz w:val="24"/>
        </w:rPr>
        <w:t>Histórico:</w:t>
      </w:r>
    </w:p>
    <w:p>
      <w:pPr>
        <w:spacing w:before="37"/>
        <w:ind w:left="1020" w:right="0" w:firstLine="0"/>
        <w:jc w:val="left"/>
        <w:rPr>
          <w:sz w:val="24"/>
        </w:rPr>
      </w:pPr>
      <w:r>
        <w:rPr>
          <w:sz w:val="24"/>
        </w:rPr>
        <w:t>Redação</w:t>
      </w:r>
      <w:r>
        <w:rPr>
          <w:spacing w:val="-4"/>
          <w:sz w:val="24"/>
        </w:rPr>
        <w:t> </w:t>
      </w:r>
      <w:r>
        <w:rPr>
          <w:sz w:val="24"/>
        </w:rPr>
        <w:t>original</w:t>
      </w:r>
      <w:r>
        <w:rPr>
          <w:spacing w:val="-2"/>
          <w:sz w:val="24"/>
        </w:rPr>
        <w:t> </w:t>
      </w:r>
      <w:r>
        <w:rPr>
          <w:sz w:val="24"/>
        </w:rPr>
        <w:t>-</w:t>
      </w:r>
      <w:r>
        <w:rPr>
          <w:spacing w:val="-2"/>
          <w:sz w:val="24"/>
        </w:rPr>
        <w:t> </w:t>
      </w:r>
      <w:r>
        <w:rPr>
          <w:sz w:val="24"/>
        </w:rPr>
        <w:t>Inserida</w:t>
      </w:r>
      <w:r>
        <w:rPr>
          <w:spacing w:val="-2"/>
          <w:sz w:val="24"/>
        </w:rPr>
        <w:t> </w:t>
      </w:r>
      <w:r>
        <w:rPr>
          <w:sz w:val="24"/>
        </w:rPr>
        <w:t>em</w:t>
      </w:r>
      <w:r>
        <w:rPr>
          <w:spacing w:val="-2"/>
          <w:sz w:val="24"/>
        </w:rPr>
        <w:t> 14.03.1994</w:t>
      </w:r>
    </w:p>
    <w:p>
      <w:pPr>
        <w:pStyle w:val="BodyText"/>
        <w:rPr>
          <w:sz w:val="23"/>
        </w:rPr>
      </w:pPr>
    </w:p>
    <w:p>
      <w:pPr>
        <w:pStyle w:val="Heading4"/>
        <w:spacing w:before="1"/>
        <w:ind w:left="1135" w:right="138" w:hanging="852"/>
      </w:pPr>
      <w:r>
        <w:rPr>
          <w:color w:val="FF0000"/>
        </w:rPr>
        <w:t>OJ-SDI1-77</w:t>
      </w:r>
      <w:r>
        <w:rPr>
          <w:color w:val="FF0000"/>
          <w:spacing w:val="80"/>
        </w:rPr>
        <w:t> </w:t>
      </w:r>
      <w:r>
        <w:rPr>
          <w:color w:val="FF0000"/>
        </w:rPr>
        <w:t>TESTEMUNHA QUE MOVE AÇÃO CONTRA A MESMA</w:t>
      </w:r>
      <w:r>
        <w:rPr>
          <w:color w:val="FF0000"/>
          <w:spacing w:val="5"/>
        </w:rPr>
        <w:t> </w:t>
      </w:r>
      <w:r>
        <w:rPr>
          <w:color w:val="FF0000"/>
        </w:rPr>
        <w:t>RECLAMADA.</w:t>
      </w:r>
      <w:r>
        <w:rPr>
          <w:color w:val="FF0000"/>
          <w:spacing w:val="7"/>
        </w:rPr>
        <w:t> </w:t>
      </w:r>
      <w:r>
        <w:rPr>
          <w:color w:val="FF0000"/>
        </w:rPr>
        <w:t>NÃO</w:t>
      </w:r>
      <w:r>
        <w:rPr>
          <w:color w:val="FF0000"/>
          <w:spacing w:val="6"/>
        </w:rPr>
        <w:t> </w:t>
      </w:r>
      <w:r>
        <w:rPr>
          <w:color w:val="FF0000"/>
        </w:rPr>
        <w:t>HÁ</w:t>
      </w:r>
      <w:r>
        <w:rPr>
          <w:color w:val="FF0000"/>
          <w:spacing w:val="7"/>
        </w:rPr>
        <w:t> </w:t>
      </w:r>
      <w:r>
        <w:rPr>
          <w:color w:val="FF0000"/>
        </w:rPr>
        <w:t>SUSPEIÇÃO</w:t>
      </w:r>
      <w:r>
        <w:rPr>
          <w:color w:val="FF0000"/>
          <w:spacing w:val="6"/>
        </w:rPr>
        <w:t> </w:t>
      </w:r>
      <w:r>
        <w:rPr>
          <w:color w:val="FF0000"/>
        </w:rPr>
        <w:t>(</w:t>
      </w:r>
      <w:r>
        <w:rPr>
          <w:color w:val="FF0000"/>
          <w:u w:val="thick" w:color="FF0000"/>
        </w:rPr>
        <w:t>cancelada</w:t>
      </w:r>
      <w:r>
        <w:rPr>
          <w:color w:val="FF0000"/>
          <w:spacing w:val="7"/>
          <w:u w:val="thick" w:color="FF0000"/>
        </w:rPr>
        <w:t> </w:t>
      </w:r>
      <w:r>
        <w:rPr>
          <w:color w:val="FF0000"/>
          <w:spacing w:val="-5"/>
          <w:u w:val="thick" w:color="FF0000"/>
        </w:rPr>
        <w:t>em</w:t>
      </w:r>
    </w:p>
    <w:p>
      <w:pPr>
        <w:spacing w:before="0"/>
        <w:ind w:left="1136" w:right="0" w:firstLine="0"/>
        <w:jc w:val="left"/>
        <w:rPr>
          <w:b/>
          <w:sz w:val="28"/>
        </w:rPr>
      </w:pPr>
      <w:r>
        <w:rPr>
          <w:b/>
          <w:color w:val="FF0000"/>
          <w:sz w:val="28"/>
          <w:u w:val="thick" w:color="FF0000"/>
        </w:rPr>
        <w:t>decorrência da sua conversão na Súmula nº 357</w:t>
      </w:r>
      <w:r>
        <w:rPr>
          <w:b/>
          <w:color w:val="FF0000"/>
          <w:sz w:val="28"/>
        </w:rPr>
        <w:t>) - Res. 76/97, DJ </w:t>
      </w:r>
      <w:r>
        <w:rPr>
          <w:b/>
          <w:color w:val="FF0000"/>
          <w:spacing w:val="-2"/>
          <w:sz w:val="28"/>
        </w:rPr>
        <w:t>19.12.1997</w:t>
      </w:r>
    </w:p>
    <w:p>
      <w:pPr>
        <w:spacing w:before="39"/>
        <w:ind w:left="1020" w:right="0" w:firstLine="0"/>
        <w:jc w:val="left"/>
        <w:rPr>
          <w:rFonts w:ascii="Arial" w:hAnsi="Arial"/>
          <w:sz w:val="24"/>
        </w:rPr>
      </w:pPr>
      <w:r>
        <w:rPr>
          <w:rFonts w:ascii="Arial" w:hAnsi="Arial"/>
          <w:color w:val="FF0000"/>
          <w:spacing w:val="-2"/>
          <w:sz w:val="24"/>
        </w:rPr>
        <w:t>Histórico:</w:t>
      </w:r>
    </w:p>
    <w:p>
      <w:pPr>
        <w:spacing w:before="35"/>
        <w:ind w:left="1020" w:right="0" w:firstLine="0"/>
        <w:jc w:val="left"/>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29.03.1996</w:t>
      </w:r>
    </w:p>
    <w:p>
      <w:pPr>
        <w:pStyle w:val="BodyText"/>
        <w:rPr>
          <w:sz w:val="23"/>
        </w:rPr>
      </w:pPr>
    </w:p>
    <w:p>
      <w:pPr>
        <w:pStyle w:val="Heading3"/>
        <w:tabs>
          <w:tab w:pos="2410" w:val="left" w:leader="none"/>
        </w:tabs>
        <w:spacing w:line="322" w:lineRule="exact"/>
        <w:ind w:left="284"/>
        <w:jc w:val="left"/>
      </w:pPr>
      <w:r>
        <w:rPr>
          <w:color w:val="FF0000"/>
          <w:spacing w:val="-2"/>
        </w:rPr>
        <w:t>OJ-SDI1-</w:t>
      </w:r>
      <w:r>
        <w:rPr>
          <w:color w:val="FF0000"/>
          <w:spacing w:val="-5"/>
        </w:rPr>
        <w:t>78</w:t>
      </w:r>
      <w:r>
        <w:rPr>
          <w:color w:val="FF0000"/>
        </w:rPr>
        <w:tab/>
        <w:t>TURNOS</w:t>
      </w:r>
      <w:r>
        <w:rPr>
          <w:color w:val="FF0000"/>
          <w:spacing w:val="23"/>
        </w:rPr>
        <w:t> </w:t>
      </w:r>
      <w:r>
        <w:rPr>
          <w:color w:val="FF0000"/>
        </w:rPr>
        <w:t>ININTERRUPTOS</w:t>
      </w:r>
      <w:r>
        <w:rPr>
          <w:color w:val="FF0000"/>
          <w:spacing w:val="26"/>
        </w:rPr>
        <w:t> </w:t>
      </w:r>
      <w:r>
        <w:rPr>
          <w:color w:val="FF0000"/>
        </w:rPr>
        <w:t>DE</w:t>
      </w:r>
      <w:r>
        <w:rPr>
          <w:color w:val="FF0000"/>
          <w:spacing w:val="26"/>
        </w:rPr>
        <w:t> </w:t>
      </w:r>
      <w:r>
        <w:rPr>
          <w:color w:val="FF0000"/>
          <w:spacing w:val="-2"/>
        </w:rPr>
        <w:t>REVEZAMENTO.</w:t>
      </w:r>
    </w:p>
    <w:p>
      <w:pPr>
        <w:pStyle w:val="Heading4"/>
        <w:jc w:val="left"/>
      </w:pPr>
      <w:r>
        <w:rPr>
          <w:color w:val="FF0000"/>
        </w:rPr>
        <w:t>JORNADA DE SEIS HORAS (</w:t>
      </w:r>
      <w:r>
        <w:rPr>
          <w:color w:val="FF0000"/>
          <w:u w:val="thick" w:color="FF0000"/>
        </w:rPr>
        <w:t>cancelada em decorrência da sua</w:t>
      </w:r>
      <w:r>
        <w:rPr>
          <w:color w:val="FF0000"/>
        </w:rPr>
        <w:t> </w:t>
      </w:r>
      <w:r>
        <w:rPr>
          <w:color w:val="FF0000"/>
          <w:u w:val="thick" w:color="FF0000"/>
        </w:rPr>
        <w:t>conversão na Súmula nº 360</w:t>
      </w:r>
      <w:r>
        <w:rPr>
          <w:color w:val="FF0000"/>
        </w:rPr>
        <w:t>) - RES. 79/1997, DJ 13.01.1998</w:t>
      </w:r>
    </w:p>
    <w:p>
      <w:pPr>
        <w:spacing w:before="36"/>
        <w:ind w:left="1136" w:right="0" w:firstLine="0"/>
        <w:jc w:val="left"/>
        <w:rPr>
          <w:sz w:val="28"/>
        </w:rPr>
      </w:pPr>
      <w:r>
        <w:rPr>
          <w:color w:val="FF0000"/>
          <w:sz w:val="28"/>
        </w:rPr>
        <w:t>A</w:t>
      </w:r>
      <w:r>
        <w:rPr>
          <w:color w:val="FF0000"/>
          <w:spacing w:val="40"/>
          <w:sz w:val="28"/>
        </w:rPr>
        <w:t> </w:t>
      </w:r>
      <w:r>
        <w:rPr>
          <w:color w:val="FF0000"/>
          <w:sz w:val="28"/>
        </w:rPr>
        <w:t>interrupção</w:t>
      </w:r>
      <w:r>
        <w:rPr>
          <w:color w:val="FF0000"/>
          <w:spacing w:val="40"/>
          <w:sz w:val="28"/>
        </w:rPr>
        <w:t> </w:t>
      </w:r>
      <w:r>
        <w:rPr>
          <w:color w:val="FF0000"/>
          <w:sz w:val="28"/>
        </w:rPr>
        <w:t>do</w:t>
      </w:r>
      <w:r>
        <w:rPr>
          <w:color w:val="FF0000"/>
          <w:spacing w:val="40"/>
          <w:sz w:val="28"/>
        </w:rPr>
        <w:t> </w:t>
      </w:r>
      <w:r>
        <w:rPr>
          <w:color w:val="FF0000"/>
          <w:sz w:val="28"/>
        </w:rPr>
        <w:t>trabalho</w:t>
      </w:r>
      <w:r>
        <w:rPr>
          <w:color w:val="FF0000"/>
          <w:spacing w:val="40"/>
          <w:sz w:val="28"/>
        </w:rPr>
        <w:t> </w:t>
      </w:r>
      <w:r>
        <w:rPr>
          <w:color w:val="FF0000"/>
          <w:sz w:val="28"/>
        </w:rPr>
        <w:t>dentro</w:t>
      </w:r>
      <w:r>
        <w:rPr>
          <w:color w:val="FF0000"/>
          <w:spacing w:val="40"/>
          <w:sz w:val="28"/>
        </w:rPr>
        <w:t> </w:t>
      </w:r>
      <w:r>
        <w:rPr>
          <w:color w:val="FF0000"/>
          <w:sz w:val="28"/>
        </w:rPr>
        <w:t>de</w:t>
      </w:r>
      <w:r>
        <w:rPr>
          <w:color w:val="FF0000"/>
          <w:spacing w:val="40"/>
          <w:sz w:val="28"/>
        </w:rPr>
        <w:t> </w:t>
      </w:r>
      <w:r>
        <w:rPr>
          <w:color w:val="FF0000"/>
          <w:sz w:val="28"/>
        </w:rPr>
        <w:t>cada</w:t>
      </w:r>
      <w:r>
        <w:rPr>
          <w:color w:val="FF0000"/>
          <w:spacing w:val="40"/>
          <w:sz w:val="28"/>
        </w:rPr>
        <w:t> </w:t>
      </w:r>
      <w:r>
        <w:rPr>
          <w:color w:val="FF0000"/>
          <w:sz w:val="28"/>
        </w:rPr>
        <w:t>turno</w:t>
      </w:r>
      <w:r>
        <w:rPr>
          <w:color w:val="FF0000"/>
          <w:spacing w:val="40"/>
          <w:sz w:val="28"/>
        </w:rPr>
        <w:t> </w:t>
      </w:r>
      <w:r>
        <w:rPr>
          <w:color w:val="FF0000"/>
          <w:sz w:val="28"/>
        </w:rPr>
        <w:t>ou</w:t>
      </w:r>
      <w:r>
        <w:rPr>
          <w:color w:val="FF0000"/>
          <w:spacing w:val="40"/>
          <w:sz w:val="28"/>
        </w:rPr>
        <w:t> </w:t>
      </w:r>
      <w:r>
        <w:rPr>
          <w:color w:val="FF0000"/>
          <w:sz w:val="28"/>
        </w:rPr>
        <w:t>semanalmente, não afasta a aplicação do art. 7º, XIV, da CF/1988.</w:t>
      </w:r>
    </w:p>
    <w:p>
      <w:pPr>
        <w:spacing w:before="45"/>
        <w:ind w:left="1020" w:right="0" w:firstLine="0"/>
        <w:jc w:val="left"/>
        <w:rPr>
          <w:rFonts w:ascii="Arial" w:hAnsi="Arial"/>
          <w:sz w:val="24"/>
        </w:rPr>
      </w:pPr>
      <w:r>
        <w:rPr>
          <w:rFonts w:ascii="Arial" w:hAnsi="Arial"/>
          <w:color w:val="FF0000"/>
          <w:spacing w:val="-2"/>
          <w:sz w:val="24"/>
        </w:rPr>
        <w:t>Histórico:</w:t>
      </w:r>
    </w:p>
    <w:p>
      <w:pPr>
        <w:spacing w:before="34"/>
        <w:ind w:left="1020" w:right="0" w:firstLine="0"/>
        <w:jc w:val="left"/>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30.05.1997</w:t>
      </w:r>
    </w:p>
    <w:p>
      <w:pPr>
        <w:pStyle w:val="BodyText"/>
        <w:spacing w:before="1"/>
        <w:rPr>
          <w:sz w:val="23"/>
        </w:rPr>
      </w:pPr>
    </w:p>
    <w:p>
      <w:pPr>
        <w:pStyle w:val="Heading3"/>
        <w:tabs>
          <w:tab w:pos="2410" w:val="left" w:leader="none"/>
        </w:tabs>
        <w:spacing w:line="322" w:lineRule="exact"/>
        <w:ind w:left="284"/>
        <w:jc w:val="left"/>
      </w:pPr>
      <w:r>
        <w:rPr>
          <w:spacing w:val="-2"/>
        </w:rPr>
        <w:t>OJ-SDI1-</w:t>
      </w:r>
      <w:r>
        <w:rPr>
          <w:spacing w:val="-5"/>
        </w:rPr>
        <w:t>79</w:t>
      </w:r>
      <w:r>
        <w:rPr/>
        <w:tab/>
        <w:t>URP</w:t>
      </w:r>
      <w:r>
        <w:rPr>
          <w:spacing w:val="23"/>
        </w:rPr>
        <w:t> </w:t>
      </w:r>
      <w:r>
        <w:rPr/>
        <w:t>DE</w:t>
      </w:r>
      <w:r>
        <w:rPr>
          <w:spacing w:val="24"/>
        </w:rPr>
        <w:t> </w:t>
      </w:r>
      <w:r>
        <w:rPr/>
        <w:t>ABRIL</w:t>
      </w:r>
      <w:r>
        <w:rPr>
          <w:spacing w:val="25"/>
        </w:rPr>
        <w:t> </w:t>
      </w:r>
      <w:r>
        <w:rPr/>
        <w:t>E</w:t>
      </w:r>
      <w:r>
        <w:rPr>
          <w:spacing w:val="19"/>
        </w:rPr>
        <w:t> </w:t>
      </w:r>
      <w:r>
        <w:rPr/>
        <w:t>MAIO</w:t>
      </w:r>
      <w:r>
        <w:rPr>
          <w:spacing w:val="25"/>
        </w:rPr>
        <w:t> </w:t>
      </w:r>
      <w:r>
        <w:rPr/>
        <w:t>DE</w:t>
      </w:r>
      <w:r>
        <w:rPr>
          <w:spacing w:val="21"/>
        </w:rPr>
        <w:t> </w:t>
      </w:r>
      <w:r>
        <w:rPr/>
        <w:t>1988.</w:t>
      </w:r>
      <w:r>
        <w:rPr>
          <w:spacing w:val="24"/>
        </w:rPr>
        <w:t> </w:t>
      </w:r>
      <w:r>
        <w:rPr/>
        <w:t>DECRETO-</w:t>
      </w:r>
      <w:r>
        <w:rPr>
          <w:spacing w:val="-5"/>
        </w:rPr>
        <w:t>LEI</w:t>
      </w:r>
    </w:p>
    <w:p>
      <w:pPr>
        <w:pStyle w:val="Heading4"/>
        <w:ind w:left="1135" w:right="136"/>
      </w:pPr>
      <w:r>
        <w:rPr/>
        <w:t>Nº 2.425/1988 (alterada em decorrência do julgamento do pro- cesso TST-RXOFROAR-573062/1999 pelo Tribunal Pleno – cer- tidão de julgamento publicada no DJ de 14.06.2005)</w:t>
      </w:r>
    </w:p>
    <w:p>
      <w:pPr>
        <w:spacing w:line="240" w:lineRule="auto" w:before="35"/>
        <w:ind w:left="1135" w:right="136" w:firstLine="0"/>
        <w:jc w:val="both"/>
        <w:rPr>
          <w:sz w:val="28"/>
        </w:rPr>
      </w:pPr>
      <w:r>
        <w:rPr>
          <w:sz w:val="28"/>
        </w:rPr>
        <w:t>Existência de direito apenas ao reajuste de 7/30 de 16,19% a ser cal- culado</w:t>
      </w:r>
      <w:r>
        <w:rPr>
          <w:spacing w:val="-2"/>
          <w:sz w:val="28"/>
        </w:rPr>
        <w:t> </w:t>
      </w:r>
      <w:r>
        <w:rPr>
          <w:sz w:val="28"/>
        </w:rPr>
        <w:t>sobre</w:t>
      </w:r>
      <w:r>
        <w:rPr>
          <w:spacing w:val="-3"/>
          <w:sz w:val="28"/>
        </w:rPr>
        <w:t> </w:t>
      </w:r>
      <w:r>
        <w:rPr>
          <w:sz w:val="28"/>
        </w:rPr>
        <w:t>o</w:t>
      </w:r>
      <w:r>
        <w:rPr>
          <w:spacing w:val="-2"/>
          <w:sz w:val="28"/>
        </w:rPr>
        <w:t> </w:t>
      </w:r>
      <w:r>
        <w:rPr>
          <w:sz w:val="28"/>
        </w:rPr>
        <w:t>salário</w:t>
      </w:r>
      <w:r>
        <w:rPr>
          <w:spacing w:val="-4"/>
          <w:sz w:val="28"/>
        </w:rPr>
        <w:t> </w:t>
      </w:r>
      <w:r>
        <w:rPr>
          <w:sz w:val="28"/>
        </w:rPr>
        <w:t>de</w:t>
      </w:r>
      <w:r>
        <w:rPr>
          <w:spacing w:val="-1"/>
          <w:sz w:val="28"/>
        </w:rPr>
        <w:t> </w:t>
      </w:r>
      <w:r>
        <w:rPr>
          <w:sz w:val="28"/>
        </w:rPr>
        <w:t>março</w:t>
      </w:r>
      <w:r>
        <w:rPr>
          <w:spacing w:val="-2"/>
          <w:sz w:val="28"/>
        </w:rPr>
        <w:t> </w:t>
      </w:r>
      <w:r>
        <w:rPr>
          <w:sz w:val="28"/>
        </w:rPr>
        <w:t>e</w:t>
      </w:r>
      <w:r>
        <w:rPr>
          <w:spacing w:val="-3"/>
          <w:sz w:val="28"/>
        </w:rPr>
        <w:t> </w:t>
      </w:r>
      <w:r>
        <w:rPr>
          <w:sz w:val="28"/>
        </w:rPr>
        <w:t>incidente</w:t>
      </w:r>
      <w:r>
        <w:rPr>
          <w:spacing w:val="-5"/>
          <w:sz w:val="28"/>
        </w:rPr>
        <w:t> </w:t>
      </w:r>
      <w:r>
        <w:rPr>
          <w:sz w:val="28"/>
        </w:rPr>
        <w:t>sobre</w:t>
      </w:r>
      <w:r>
        <w:rPr>
          <w:spacing w:val="-3"/>
          <w:sz w:val="28"/>
        </w:rPr>
        <w:t> </w:t>
      </w:r>
      <w:r>
        <w:rPr>
          <w:sz w:val="28"/>
        </w:rPr>
        <w:t>o</w:t>
      </w:r>
      <w:r>
        <w:rPr>
          <w:spacing w:val="-2"/>
          <w:sz w:val="28"/>
        </w:rPr>
        <w:t> </w:t>
      </w:r>
      <w:r>
        <w:rPr>
          <w:sz w:val="28"/>
        </w:rPr>
        <w:t>salário</w:t>
      </w:r>
      <w:r>
        <w:rPr>
          <w:spacing w:val="-2"/>
          <w:sz w:val="28"/>
        </w:rPr>
        <w:t> </w:t>
      </w:r>
      <w:r>
        <w:rPr>
          <w:sz w:val="28"/>
        </w:rPr>
        <w:t>dos</w:t>
      </w:r>
      <w:r>
        <w:rPr>
          <w:spacing w:val="-2"/>
          <w:sz w:val="28"/>
        </w:rPr>
        <w:t> </w:t>
      </w:r>
      <w:r>
        <w:rPr>
          <w:sz w:val="28"/>
        </w:rPr>
        <w:t>meses de abril e maio, não cumulativamente e corrigidos desde a época própria até a data do efetivo pagamento.</w:t>
      </w:r>
    </w:p>
    <w:p>
      <w:pPr>
        <w:spacing w:before="44"/>
        <w:ind w:left="1020" w:right="0" w:firstLine="0"/>
        <w:jc w:val="left"/>
        <w:rPr>
          <w:rFonts w:ascii="Arial" w:hAnsi="Arial"/>
          <w:sz w:val="24"/>
        </w:rPr>
      </w:pPr>
      <w:r>
        <w:rPr>
          <w:rFonts w:ascii="Arial" w:hAnsi="Arial"/>
          <w:spacing w:val="-2"/>
          <w:sz w:val="24"/>
        </w:rPr>
        <w:t>Histórico:</w:t>
      </w:r>
    </w:p>
    <w:p>
      <w:pPr>
        <w:spacing w:before="37"/>
        <w:ind w:left="1020" w:right="0" w:firstLine="0"/>
        <w:jc w:val="left"/>
        <w:rPr>
          <w:sz w:val="24"/>
        </w:rPr>
      </w:pPr>
      <w:r>
        <w:rPr>
          <w:sz w:val="24"/>
        </w:rPr>
        <w:t>Redação</w:t>
      </w:r>
      <w:r>
        <w:rPr>
          <w:spacing w:val="-4"/>
          <w:sz w:val="24"/>
        </w:rPr>
        <w:t> </w:t>
      </w:r>
      <w:r>
        <w:rPr>
          <w:sz w:val="24"/>
        </w:rPr>
        <w:t>original</w:t>
      </w:r>
      <w:r>
        <w:rPr>
          <w:spacing w:val="-2"/>
          <w:sz w:val="24"/>
        </w:rPr>
        <w:t> </w:t>
      </w:r>
      <w:r>
        <w:rPr>
          <w:sz w:val="24"/>
        </w:rPr>
        <w:t>-</w:t>
      </w:r>
      <w:r>
        <w:rPr>
          <w:spacing w:val="-2"/>
          <w:sz w:val="24"/>
        </w:rPr>
        <w:t> </w:t>
      </w:r>
      <w:r>
        <w:rPr>
          <w:sz w:val="24"/>
        </w:rPr>
        <w:t>Inserida</w:t>
      </w:r>
      <w:r>
        <w:rPr>
          <w:spacing w:val="-2"/>
          <w:sz w:val="24"/>
        </w:rPr>
        <w:t> </w:t>
      </w:r>
      <w:r>
        <w:rPr>
          <w:sz w:val="24"/>
        </w:rPr>
        <w:t>em</w:t>
      </w:r>
      <w:r>
        <w:rPr>
          <w:spacing w:val="-2"/>
          <w:sz w:val="24"/>
        </w:rPr>
        <w:t> 03.04.1995</w:t>
      </w:r>
    </w:p>
    <w:p>
      <w:pPr>
        <w:spacing w:before="41"/>
        <w:ind w:left="1135" w:right="0" w:firstLine="0"/>
        <w:jc w:val="left"/>
        <w:rPr>
          <w:i/>
          <w:sz w:val="24"/>
        </w:rPr>
      </w:pPr>
      <w:r>
        <w:rPr>
          <w:i/>
          <w:sz w:val="24"/>
        </w:rPr>
        <w:t>Nº</w:t>
      </w:r>
      <w:r>
        <w:rPr>
          <w:i/>
          <w:spacing w:val="-3"/>
          <w:sz w:val="24"/>
        </w:rPr>
        <w:t> </w:t>
      </w:r>
      <w:r>
        <w:rPr>
          <w:i/>
          <w:sz w:val="24"/>
        </w:rPr>
        <w:t>79 -</w:t>
      </w:r>
      <w:r>
        <w:rPr>
          <w:i/>
          <w:spacing w:val="-2"/>
          <w:sz w:val="24"/>
        </w:rPr>
        <w:t> </w:t>
      </w:r>
      <w:r>
        <w:rPr>
          <w:i/>
          <w:sz w:val="24"/>
        </w:rPr>
        <w:t>URP</w:t>
      </w:r>
      <w:r>
        <w:rPr>
          <w:i/>
          <w:spacing w:val="-1"/>
          <w:sz w:val="24"/>
        </w:rPr>
        <w:t> </w:t>
      </w:r>
      <w:r>
        <w:rPr>
          <w:i/>
          <w:sz w:val="24"/>
        </w:rPr>
        <w:t>de</w:t>
      </w:r>
      <w:r>
        <w:rPr>
          <w:i/>
          <w:spacing w:val="-2"/>
          <w:sz w:val="24"/>
        </w:rPr>
        <w:t> </w:t>
      </w:r>
      <w:r>
        <w:rPr>
          <w:i/>
          <w:sz w:val="24"/>
        </w:rPr>
        <w:t>abril e</w:t>
      </w:r>
      <w:r>
        <w:rPr>
          <w:i/>
          <w:spacing w:val="-1"/>
          <w:sz w:val="24"/>
        </w:rPr>
        <w:t> </w:t>
      </w:r>
      <w:r>
        <w:rPr>
          <w:i/>
          <w:sz w:val="24"/>
        </w:rPr>
        <w:t>maio</w:t>
      </w:r>
      <w:r>
        <w:rPr>
          <w:i/>
          <w:spacing w:val="-1"/>
          <w:sz w:val="24"/>
        </w:rPr>
        <w:t> </w:t>
      </w:r>
      <w:r>
        <w:rPr>
          <w:i/>
          <w:sz w:val="24"/>
        </w:rPr>
        <w:t>de</w:t>
      </w:r>
      <w:r>
        <w:rPr>
          <w:i/>
          <w:spacing w:val="-1"/>
          <w:sz w:val="24"/>
        </w:rPr>
        <w:t> </w:t>
      </w:r>
      <w:r>
        <w:rPr>
          <w:i/>
          <w:sz w:val="24"/>
        </w:rPr>
        <w:t>1988.</w:t>
      </w:r>
      <w:r>
        <w:rPr>
          <w:i/>
          <w:spacing w:val="-1"/>
          <w:sz w:val="24"/>
        </w:rPr>
        <w:t> </w:t>
      </w:r>
      <w:r>
        <w:rPr>
          <w:i/>
          <w:sz w:val="24"/>
        </w:rPr>
        <w:t>Decreto-Lei nº </w:t>
      </w:r>
      <w:r>
        <w:rPr>
          <w:i/>
          <w:spacing w:val="-2"/>
          <w:sz w:val="24"/>
        </w:rPr>
        <w:t>2.425/88.</w:t>
      </w:r>
    </w:p>
    <w:p>
      <w:pPr>
        <w:spacing w:after="0"/>
        <w:jc w:val="left"/>
        <w:rPr>
          <w:sz w:val="24"/>
        </w:rPr>
        <w:sectPr>
          <w:pgSz w:w="11910" w:h="16840"/>
          <w:pgMar w:header="765" w:footer="870" w:top="1100" w:bottom="1060" w:left="1360" w:right="1500"/>
        </w:sectPr>
      </w:pPr>
    </w:p>
    <w:p>
      <w:pPr>
        <w:spacing w:line="240" w:lineRule="auto" w:before="73"/>
        <w:ind w:left="1136" w:right="140" w:firstLine="0"/>
        <w:jc w:val="both"/>
        <w:rPr>
          <w:i/>
          <w:sz w:val="24"/>
        </w:rPr>
      </w:pPr>
      <w:r>
        <w:rPr/>
        <mc:AlternateContent>
          <mc:Choice Requires="wps">
            <w:drawing>
              <wp:anchor distT="0" distB="0" distL="0" distR="0" allowOverlap="1" layoutInCell="1" locked="0" behindDoc="0" simplePos="0" relativeHeight="15986688">
                <wp:simplePos x="0" y="0"/>
                <wp:positionH relativeFrom="page">
                  <wp:posOffset>6848475</wp:posOffset>
                </wp:positionH>
                <wp:positionV relativeFrom="page">
                  <wp:posOffset>2880366</wp:posOffset>
                </wp:positionV>
                <wp:extent cx="712470" cy="1259840"/>
                <wp:effectExtent l="0" t="0" r="0" b="0"/>
                <wp:wrapNone/>
                <wp:docPr id="544" name="Graphic 544"/>
                <wp:cNvGraphicFramePr>
                  <a:graphicFrameLocks/>
                </wp:cNvGraphicFramePr>
                <a:graphic>
                  <a:graphicData uri="http://schemas.microsoft.com/office/word/2010/wordprocessingShape">
                    <wps:wsp>
                      <wps:cNvPr id="544" name="Graphic 544"/>
                      <wps:cNvSpPr/>
                      <wps:spPr>
                        <a:xfrm>
                          <a:off x="0" y="0"/>
                          <a:ext cx="712470" cy="1259840"/>
                        </a:xfrm>
                        <a:custGeom>
                          <a:avLst/>
                          <a:gdLst/>
                          <a:ahLst/>
                          <a:cxnLst/>
                          <a:rect l="l" t="t" r="r" b="b"/>
                          <a:pathLst>
                            <a:path w="712470"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712089" y="1233843"/>
                              </a:lnTo>
                              <a:lnTo>
                                <a:pt x="712089" y="25991"/>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39.25pt;margin-top:226.800476pt;width:56.1pt;height:99.2pt;mso-position-horizontal-relative:page;mso-position-vertical-relative:page;z-index:15986688" id="docshape543" coordorigin="10785,4536" coordsize="1122,1984" path="m11791,4536l10986,4536,10908,4552,10844,4595,10801,4659,10785,4737,10785,6319,10801,6397,10844,6461,10908,6504,10986,6520,11791,6520,11869,6504,11906,6479,11906,4577,11869,4552,11791,4536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87200">
                <wp:simplePos x="0" y="0"/>
                <wp:positionH relativeFrom="page">
                  <wp:posOffset>6925540</wp:posOffset>
                </wp:positionH>
                <wp:positionV relativeFrom="page">
                  <wp:posOffset>3237534</wp:posOffset>
                </wp:positionV>
                <wp:extent cx="203835" cy="541020"/>
                <wp:effectExtent l="0" t="0" r="0" b="0"/>
                <wp:wrapNone/>
                <wp:docPr id="545" name="Textbox 545"/>
                <wp:cNvGraphicFramePr>
                  <a:graphicFrameLocks/>
                </wp:cNvGraphicFramePr>
                <a:graphic>
                  <a:graphicData uri="http://schemas.microsoft.com/office/word/2010/wordprocessingShape">
                    <wps:wsp>
                      <wps:cNvPr id="545" name="Textbox 545"/>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545.318176pt;margin-top:254.92395pt;width:16.05pt;height:42.6pt;mso-position-horizontal-relative:page;mso-position-vertical-relative:page;z-index:15987200" type="#_x0000_t202" id="docshape544"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i/>
          <w:sz w:val="24"/>
        </w:rPr>
        <w:t>Existência de direito apenas ao reajuste de 7/30 (sete trinta avos) de 16,19% (dezesseis vírgula dezenove por cento)</w:t>
      </w:r>
      <w:r>
        <w:rPr>
          <w:i/>
          <w:spacing w:val="-2"/>
          <w:sz w:val="24"/>
        </w:rPr>
        <w:t> </w:t>
      </w:r>
      <w:r>
        <w:rPr>
          <w:i/>
          <w:sz w:val="24"/>
        </w:rPr>
        <w:t>a ser calculado sobre o salário</w:t>
      </w:r>
      <w:r>
        <w:rPr>
          <w:i/>
          <w:spacing w:val="-1"/>
          <w:sz w:val="24"/>
        </w:rPr>
        <w:t> </w:t>
      </w:r>
      <w:r>
        <w:rPr>
          <w:i/>
          <w:sz w:val="24"/>
        </w:rPr>
        <w:t>de</w:t>
      </w:r>
      <w:r>
        <w:rPr>
          <w:i/>
          <w:spacing w:val="-2"/>
          <w:sz w:val="24"/>
        </w:rPr>
        <w:t> </w:t>
      </w:r>
      <w:r>
        <w:rPr>
          <w:i/>
          <w:sz w:val="24"/>
        </w:rPr>
        <w:t>março e incidente sobre o salário dos meses de abril e maio, não cumulativamente e corrigido desde a época própria até a data do efetivo pagamento, com reflexos em junho e julho.</w:t>
      </w:r>
    </w:p>
    <w:p>
      <w:pPr>
        <w:pStyle w:val="BodyText"/>
        <w:spacing w:before="10"/>
        <w:rPr>
          <w:i/>
          <w:sz w:val="22"/>
        </w:rPr>
      </w:pPr>
    </w:p>
    <w:p>
      <w:pPr>
        <w:pStyle w:val="Heading3"/>
        <w:ind w:left="1135" w:right="136" w:hanging="852"/>
      </w:pPr>
      <w:r>
        <w:rPr>
          <w:color w:val="FF0000"/>
        </w:rPr>
        <w:t>OJ-SDI1-80</w:t>
      </w:r>
      <w:r>
        <w:rPr>
          <w:color w:val="FF0000"/>
          <w:spacing w:val="80"/>
          <w:w w:val="150"/>
        </w:rPr>
        <w:t> </w:t>
      </w:r>
      <w:r>
        <w:rPr>
          <w:color w:val="FF0000"/>
        </w:rPr>
        <w:t>AÇÃO RESCISÓRIA. RÉU SINDICATO. SUBSTI- TUTO PROCESSUAL NA AÇÃO ORIGINÁRIA. INEXIS- TÊNCIA</w:t>
      </w:r>
      <w:r>
        <w:rPr>
          <w:color w:val="FF0000"/>
          <w:spacing w:val="24"/>
        </w:rPr>
        <w:t>  </w:t>
      </w:r>
      <w:r>
        <w:rPr>
          <w:color w:val="FF0000"/>
        </w:rPr>
        <w:t>DE</w:t>
      </w:r>
      <w:r>
        <w:rPr>
          <w:color w:val="FF0000"/>
          <w:spacing w:val="25"/>
        </w:rPr>
        <w:t>  </w:t>
      </w:r>
      <w:r>
        <w:rPr>
          <w:color w:val="FF0000"/>
        </w:rPr>
        <w:t>LITISCONSÓRCIO</w:t>
      </w:r>
      <w:r>
        <w:rPr>
          <w:color w:val="FF0000"/>
          <w:spacing w:val="25"/>
        </w:rPr>
        <w:t>  </w:t>
      </w:r>
      <w:r>
        <w:rPr>
          <w:color w:val="FF0000"/>
        </w:rPr>
        <w:t>PASSIVO</w:t>
      </w:r>
      <w:r>
        <w:rPr>
          <w:color w:val="FF0000"/>
          <w:spacing w:val="25"/>
        </w:rPr>
        <w:t>  </w:t>
      </w:r>
      <w:r>
        <w:rPr>
          <w:color w:val="FF0000"/>
          <w:spacing w:val="-2"/>
        </w:rPr>
        <w:t>NECESSÁRIO</w:t>
      </w:r>
    </w:p>
    <w:p>
      <w:pPr>
        <w:pStyle w:val="Heading4"/>
        <w:spacing w:before="1"/>
        <w:ind w:right="136"/>
      </w:pPr>
      <w:r>
        <w:rPr>
          <w:color w:val="FF0000"/>
        </w:rPr>
        <w:t>(</w:t>
      </w:r>
      <w:r>
        <w:rPr>
          <w:color w:val="FF0000"/>
          <w:u w:val="thick" w:color="FF0000"/>
        </w:rPr>
        <w:t>cancelada em decorrência da sua conversão na Orientação Ju-</w:t>
      </w:r>
      <w:r>
        <w:rPr>
          <w:color w:val="FF0000"/>
        </w:rPr>
        <w:t> </w:t>
      </w:r>
      <w:r>
        <w:rPr>
          <w:color w:val="FF0000"/>
          <w:u w:val="thick" w:color="FF0000"/>
        </w:rPr>
        <w:t>risprudencial nº 110 da SBDI-II</w:t>
      </w:r>
      <w:r>
        <w:rPr>
          <w:color w:val="FF0000"/>
        </w:rPr>
        <w:t>) - DJ 29.04.2003</w:t>
      </w:r>
    </w:p>
    <w:p>
      <w:pPr>
        <w:spacing w:line="240" w:lineRule="auto" w:before="33"/>
        <w:ind w:left="1136" w:right="141" w:firstLine="0"/>
        <w:jc w:val="both"/>
        <w:rPr>
          <w:sz w:val="28"/>
        </w:rPr>
      </w:pPr>
      <w:r>
        <w:rPr>
          <w:color w:val="FF0000"/>
          <w:sz w:val="28"/>
        </w:rPr>
        <w:t>Quando o sindicato é réu na ação rescisória, por ter sido autor, como substituto processual na ação originária, é desnecessária a citação</w:t>
      </w:r>
      <w:r>
        <w:rPr>
          <w:color w:val="FF0000"/>
          <w:spacing w:val="40"/>
          <w:sz w:val="28"/>
        </w:rPr>
        <w:t> </w:t>
      </w:r>
      <w:r>
        <w:rPr>
          <w:color w:val="FF0000"/>
          <w:sz w:val="28"/>
        </w:rPr>
        <w:t>dos substituídos.</w:t>
      </w:r>
    </w:p>
    <w:p>
      <w:pPr>
        <w:spacing w:before="45"/>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28.04.1997</w:t>
      </w:r>
    </w:p>
    <w:p>
      <w:pPr>
        <w:pStyle w:val="BodyText"/>
        <w:rPr>
          <w:sz w:val="23"/>
        </w:rPr>
      </w:pPr>
    </w:p>
    <w:p>
      <w:pPr>
        <w:pStyle w:val="Heading4"/>
        <w:tabs>
          <w:tab w:pos="2410" w:val="left" w:leader="none"/>
        </w:tabs>
        <w:spacing w:line="322" w:lineRule="exact" w:before="1"/>
        <w:ind w:left="284"/>
        <w:jc w:val="left"/>
      </w:pPr>
      <w:r>
        <w:rPr>
          <w:color w:val="FF0000"/>
          <w:spacing w:val="-2"/>
        </w:rPr>
        <w:t>OJ-SDI1-</w:t>
      </w:r>
      <w:r>
        <w:rPr>
          <w:color w:val="FF0000"/>
          <w:spacing w:val="-5"/>
        </w:rPr>
        <w:t>81</w:t>
      </w:r>
      <w:r>
        <w:rPr>
          <w:color w:val="FF0000"/>
        </w:rPr>
        <w:tab/>
        <w:t>ART.</w:t>
      </w:r>
      <w:r>
        <w:rPr>
          <w:color w:val="FF0000"/>
          <w:spacing w:val="8"/>
        </w:rPr>
        <w:t> </w:t>
      </w:r>
      <w:r>
        <w:rPr>
          <w:color w:val="FF0000"/>
        </w:rPr>
        <w:t>462,</w:t>
      </w:r>
      <w:r>
        <w:rPr>
          <w:color w:val="FF0000"/>
          <w:spacing w:val="10"/>
        </w:rPr>
        <w:t> </w:t>
      </w:r>
      <w:r>
        <w:rPr>
          <w:color w:val="FF0000"/>
        </w:rPr>
        <w:t>DO</w:t>
      </w:r>
      <w:r>
        <w:rPr>
          <w:color w:val="FF0000"/>
          <w:spacing w:val="11"/>
        </w:rPr>
        <w:t> </w:t>
      </w:r>
      <w:r>
        <w:rPr>
          <w:color w:val="FF0000"/>
        </w:rPr>
        <w:t>CPC.</w:t>
      </w:r>
      <w:r>
        <w:rPr>
          <w:color w:val="FF0000"/>
          <w:spacing w:val="10"/>
        </w:rPr>
        <w:t> </w:t>
      </w:r>
      <w:r>
        <w:rPr>
          <w:color w:val="FF0000"/>
        </w:rPr>
        <w:t>FATO</w:t>
      </w:r>
      <w:r>
        <w:rPr>
          <w:color w:val="FF0000"/>
          <w:spacing w:val="10"/>
        </w:rPr>
        <w:t> </w:t>
      </w:r>
      <w:r>
        <w:rPr>
          <w:color w:val="FF0000"/>
        </w:rPr>
        <w:t>SUPERVENIENTE</w:t>
      </w:r>
      <w:r>
        <w:rPr>
          <w:color w:val="FF0000"/>
          <w:spacing w:val="11"/>
        </w:rPr>
        <w:t> </w:t>
      </w:r>
      <w:r>
        <w:rPr>
          <w:color w:val="FF0000"/>
          <w:spacing w:val="-2"/>
        </w:rPr>
        <w:t>(</w:t>
      </w:r>
      <w:r>
        <w:rPr>
          <w:color w:val="FF0000"/>
          <w:spacing w:val="-2"/>
          <w:u w:val="thick" w:color="FF0000"/>
        </w:rPr>
        <w:t>can-</w:t>
      </w:r>
    </w:p>
    <w:p>
      <w:pPr>
        <w:spacing w:before="0"/>
        <w:ind w:left="1136" w:right="139" w:firstLine="0"/>
        <w:jc w:val="both"/>
        <w:rPr>
          <w:b/>
          <w:sz w:val="28"/>
        </w:rPr>
      </w:pPr>
      <w:r>
        <w:rPr>
          <w:b/>
          <w:color w:val="FF0000"/>
          <w:sz w:val="28"/>
          <w:u w:val="thick" w:color="FF0000"/>
        </w:rPr>
        <w:t>celada em decorrência da sua conversão na Súmula nº 394</w:t>
      </w:r>
      <w:r>
        <w:rPr>
          <w:b/>
          <w:color w:val="FF0000"/>
          <w:sz w:val="28"/>
        </w:rPr>
        <w:t>) -</w:t>
      </w:r>
      <w:r>
        <w:rPr>
          <w:b/>
          <w:color w:val="FF0000"/>
          <w:spacing w:val="40"/>
          <w:sz w:val="28"/>
        </w:rPr>
        <w:t> </w:t>
      </w:r>
      <w:r>
        <w:rPr>
          <w:b/>
          <w:color w:val="FF0000"/>
          <w:sz w:val="28"/>
        </w:rPr>
        <w:t>Res. 129/2005, DJ 20, 22 e 25.04.2005</w:t>
      </w:r>
    </w:p>
    <w:p>
      <w:pPr>
        <w:spacing w:before="35"/>
        <w:ind w:left="1136" w:right="143" w:firstLine="0"/>
        <w:jc w:val="both"/>
        <w:rPr>
          <w:sz w:val="28"/>
        </w:rPr>
      </w:pPr>
      <w:r>
        <w:rPr>
          <w:color w:val="FF0000"/>
          <w:sz w:val="28"/>
        </w:rPr>
        <w:t>É aplicável de ofício aos processos em curso em qualquer instância </w:t>
      </w:r>
      <w:r>
        <w:rPr>
          <w:color w:val="FF0000"/>
          <w:spacing w:val="-2"/>
          <w:sz w:val="28"/>
        </w:rPr>
        <w:t>trabalhista.</w:t>
      </w:r>
    </w:p>
    <w:p>
      <w:pPr>
        <w:spacing w:before="45"/>
        <w:ind w:left="1020" w:right="0" w:firstLine="0"/>
        <w:jc w:val="left"/>
        <w:rPr>
          <w:rFonts w:ascii="Arial" w:hAnsi="Arial"/>
          <w:sz w:val="24"/>
        </w:rPr>
      </w:pPr>
      <w:r>
        <w:rPr>
          <w:rFonts w:ascii="Arial" w:hAnsi="Arial"/>
          <w:color w:val="FF0000"/>
          <w:spacing w:val="-2"/>
          <w:sz w:val="24"/>
        </w:rPr>
        <w:t>Histórico:</w:t>
      </w:r>
    </w:p>
    <w:p>
      <w:pPr>
        <w:spacing w:before="35"/>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28.04.1997</w:t>
      </w:r>
    </w:p>
    <w:p>
      <w:pPr>
        <w:pStyle w:val="BodyText"/>
        <w:rPr>
          <w:sz w:val="23"/>
        </w:rPr>
      </w:pPr>
    </w:p>
    <w:p>
      <w:pPr>
        <w:pStyle w:val="Heading4"/>
        <w:ind w:left="1135" w:right="137" w:hanging="852"/>
      </w:pPr>
      <w:r>
        <w:rPr/>
        <w:t>OJ-SDI1-82</w:t>
      </w:r>
      <w:r>
        <w:rPr>
          <w:spacing w:val="80"/>
          <w:w w:val="150"/>
        </w:rPr>
        <w:t> </w:t>
      </w:r>
      <w:r>
        <w:rPr/>
        <w:t>AVISO PRÉVIO. BAIXA NA CTPS (inserida em </w:t>
      </w:r>
      <w:r>
        <w:rPr>
          <w:spacing w:val="-2"/>
        </w:rPr>
        <w:t>28.04.1997)</w:t>
      </w:r>
    </w:p>
    <w:p>
      <w:pPr>
        <w:spacing w:line="242" w:lineRule="auto" w:before="33"/>
        <w:ind w:left="1135" w:right="137" w:firstLine="0"/>
        <w:jc w:val="both"/>
        <w:rPr>
          <w:sz w:val="28"/>
        </w:rPr>
      </w:pPr>
      <w:r>
        <w:rPr>
          <w:sz w:val="28"/>
        </w:rPr>
        <w:t>A data de saída a ser anotada na CTPS deve corresponder à do tér- mino do prazo do aviso prévio, ainda que indenizado.</w:t>
      </w:r>
    </w:p>
    <w:p>
      <w:pPr>
        <w:pStyle w:val="Heading3"/>
        <w:tabs>
          <w:tab w:pos="2410" w:val="left" w:leader="none"/>
          <w:tab w:pos="3533" w:val="left" w:leader="none"/>
          <w:tab w:pos="4925" w:val="left" w:leader="none"/>
          <w:tab w:pos="7050" w:val="left" w:leader="none"/>
        </w:tabs>
        <w:spacing w:before="259"/>
        <w:ind w:left="283"/>
        <w:jc w:val="left"/>
      </w:pPr>
      <w:r>
        <w:rPr>
          <w:spacing w:val="-2"/>
        </w:rPr>
        <w:t>OJ-SDI1-</w:t>
      </w:r>
      <w:r>
        <w:rPr>
          <w:spacing w:val="-5"/>
        </w:rPr>
        <w:t>83</w:t>
      </w:r>
      <w:r>
        <w:rPr/>
        <w:tab/>
      </w:r>
      <w:r>
        <w:rPr>
          <w:spacing w:val="-2"/>
        </w:rPr>
        <w:t>AVISO</w:t>
      </w:r>
      <w:r>
        <w:rPr/>
        <w:tab/>
      </w:r>
      <w:r>
        <w:rPr>
          <w:spacing w:val="-2"/>
        </w:rPr>
        <w:t>PRÉVIO.</w:t>
      </w:r>
      <w:r>
        <w:rPr/>
        <w:tab/>
      </w:r>
      <w:r>
        <w:rPr>
          <w:spacing w:val="-2"/>
        </w:rPr>
        <w:t>INDENIZADO.</w:t>
      </w:r>
      <w:r>
        <w:rPr/>
        <w:tab/>
      </w:r>
      <w:r>
        <w:rPr>
          <w:spacing w:val="-2"/>
        </w:rPr>
        <w:t>PRESCRIÇÃO</w:t>
      </w:r>
    </w:p>
    <w:p>
      <w:pPr>
        <w:pStyle w:val="Heading4"/>
        <w:spacing w:before="2"/>
      </w:pPr>
      <w:r>
        <w:rPr/>
        <w:t>(inserida</w:t>
      </w:r>
      <w:r>
        <w:rPr>
          <w:spacing w:val="-3"/>
        </w:rPr>
        <w:t> </w:t>
      </w:r>
      <w:r>
        <w:rPr/>
        <w:t>em</w:t>
      </w:r>
      <w:r>
        <w:rPr>
          <w:spacing w:val="-7"/>
        </w:rPr>
        <w:t> </w:t>
      </w:r>
      <w:r>
        <w:rPr>
          <w:spacing w:val="-2"/>
        </w:rPr>
        <w:t>28.04.1997)</w:t>
      </w:r>
    </w:p>
    <w:p>
      <w:pPr>
        <w:spacing w:line="242" w:lineRule="auto" w:before="33"/>
        <w:ind w:left="1136" w:right="137" w:firstLine="0"/>
        <w:jc w:val="both"/>
        <w:rPr>
          <w:sz w:val="28"/>
        </w:rPr>
      </w:pPr>
      <w:r>
        <w:rPr>
          <w:sz w:val="28"/>
        </w:rPr>
        <w:t>A prescrição começa a fluir</w:t>
      </w:r>
      <w:r>
        <w:rPr>
          <w:spacing w:val="-1"/>
          <w:sz w:val="28"/>
        </w:rPr>
        <w:t> </w:t>
      </w:r>
      <w:r>
        <w:rPr>
          <w:sz w:val="28"/>
        </w:rPr>
        <w:t>no final da</w:t>
      </w:r>
      <w:r>
        <w:rPr>
          <w:spacing w:val="-1"/>
          <w:sz w:val="28"/>
        </w:rPr>
        <w:t> </w:t>
      </w:r>
      <w:r>
        <w:rPr>
          <w:sz w:val="28"/>
        </w:rPr>
        <w:t>data do término do aviso pré- vio. Art. 487, § 1º, CLT.</w:t>
      </w:r>
    </w:p>
    <w:p>
      <w:pPr>
        <w:pStyle w:val="Heading4"/>
        <w:tabs>
          <w:tab w:pos="2410" w:val="left" w:leader="none"/>
        </w:tabs>
        <w:spacing w:before="260"/>
        <w:ind w:left="284"/>
        <w:jc w:val="left"/>
      </w:pPr>
      <w:r>
        <w:rPr>
          <w:color w:val="FF0000"/>
          <w:spacing w:val="-2"/>
        </w:rPr>
        <w:t>OJ-SDI1-</w:t>
      </w:r>
      <w:r>
        <w:rPr>
          <w:color w:val="FF0000"/>
          <w:spacing w:val="-5"/>
        </w:rPr>
        <w:t>84</w:t>
      </w:r>
      <w:r>
        <w:rPr>
          <w:color w:val="FF0000"/>
        </w:rPr>
        <w:tab/>
        <w:t>AVISO</w:t>
      </w:r>
      <w:r>
        <w:rPr>
          <w:color w:val="FF0000"/>
          <w:spacing w:val="48"/>
        </w:rPr>
        <w:t> </w:t>
      </w:r>
      <w:r>
        <w:rPr>
          <w:color w:val="FF0000"/>
        </w:rPr>
        <w:t>PRÉVIO.</w:t>
      </w:r>
      <w:r>
        <w:rPr>
          <w:color w:val="FF0000"/>
          <w:spacing w:val="47"/>
        </w:rPr>
        <w:t> </w:t>
      </w:r>
      <w:r>
        <w:rPr>
          <w:color w:val="FF0000"/>
        </w:rPr>
        <w:t>PROPORCIONALIDADE</w:t>
      </w:r>
      <w:r>
        <w:rPr>
          <w:color w:val="FF0000"/>
          <w:spacing w:val="50"/>
        </w:rPr>
        <w:t> </w:t>
      </w:r>
      <w:r>
        <w:rPr>
          <w:color w:val="FF0000"/>
          <w:spacing w:val="-2"/>
          <w:u w:val="thick" w:color="FF0000"/>
        </w:rPr>
        <w:t>(cance-</w:t>
      </w:r>
    </w:p>
    <w:p>
      <w:pPr>
        <w:spacing w:before="2"/>
        <w:ind w:left="1136" w:right="0" w:firstLine="0"/>
        <w:jc w:val="both"/>
        <w:rPr>
          <w:b/>
          <w:sz w:val="28"/>
        </w:rPr>
      </w:pPr>
      <w:r>
        <w:rPr>
          <w:b/>
          <w:color w:val="FF0000"/>
          <w:sz w:val="28"/>
          <w:u w:val="thick" w:color="FF0000"/>
        </w:rPr>
        <w:t>lada)</w:t>
      </w:r>
      <w:r>
        <w:rPr>
          <w:b/>
          <w:color w:val="FF0000"/>
          <w:spacing w:val="-6"/>
          <w:sz w:val="28"/>
        </w:rPr>
        <w:t> </w:t>
      </w:r>
      <w:r>
        <w:rPr>
          <w:b/>
          <w:color w:val="FF0000"/>
          <w:sz w:val="28"/>
        </w:rPr>
        <w:t>-</w:t>
      </w:r>
      <w:r>
        <w:rPr>
          <w:b/>
          <w:color w:val="FF0000"/>
          <w:spacing w:val="-3"/>
          <w:sz w:val="28"/>
        </w:rPr>
        <w:t> </w:t>
      </w:r>
      <w:r>
        <w:rPr>
          <w:b/>
          <w:color w:val="FF0000"/>
          <w:sz w:val="28"/>
        </w:rPr>
        <w:t>Res.</w:t>
      </w:r>
      <w:r>
        <w:rPr>
          <w:b/>
          <w:color w:val="FF0000"/>
          <w:spacing w:val="-3"/>
          <w:sz w:val="28"/>
        </w:rPr>
        <w:t> </w:t>
      </w:r>
      <w:r>
        <w:rPr>
          <w:b/>
          <w:color w:val="FF0000"/>
          <w:sz w:val="28"/>
        </w:rPr>
        <w:t>186/2012,</w:t>
      </w:r>
      <w:r>
        <w:rPr>
          <w:b/>
          <w:color w:val="FF0000"/>
          <w:spacing w:val="-3"/>
          <w:sz w:val="28"/>
        </w:rPr>
        <w:t> </w:t>
      </w:r>
      <w:r>
        <w:rPr>
          <w:b/>
          <w:color w:val="FF0000"/>
          <w:sz w:val="28"/>
        </w:rPr>
        <w:t>DEJT</w:t>
      </w:r>
      <w:r>
        <w:rPr>
          <w:b/>
          <w:color w:val="FF0000"/>
          <w:spacing w:val="-3"/>
          <w:sz w:val="28"/>
        </w:rPr>
        <w:t> </w:t>
      </w:r>
      <w:r>
        <w:rPr>
          <w:b/>
          <w:color w:val="FF0000"/>
          <w:sz w:val="28"/>
        </w:rPr>
        <w:t>divulgado</w:t>
      </w:r>
      <w:r>
        <w:rPr>
          <w:b/>
          <w:color w:val="FF0000"/>
          <w:spacing w:val="-2"/>
          <w:sz w:val="28"/>
        </w:rPr>
        <w:t> </w:t>
      </w:r>
      <w:r>
        <w:rPr>
          <w:b/>
          <w:color w:val="FF0000"/>
          <w:sz w:val="28"/>
        </w:rPr>
        <w:t>em</w:t>
      </w:r>
      <w:r>
        <w:rPr>
          <w:b/>
          <w:color w:val="FF0000"/>
          <w:spacing w:val="-7"/>
          <w:sz w:val="28"/>
        </w:rPr>
        <w:t> </w:t>
      </w:r>
      <w:r>
        <w:rPr>
          <w:b/>
          <w:color w:val="FF0000"/>
          <w:sz w:val="28"/>
        </w:rPr>
        <w:t>25,</w:t>
      </w:r>
      <w:r>
        <w:rPr>
          <w:b/>
          <w:color w:val="FF0000"/>
          <w:spacing w:val="-3"/>
          <w:sz w:val="28"/>
        </w:rPr>
        <w:t> </w:t>
      </w:r>
      <w:r>
        <w:rPr>
          <w:b/>
          <w:color w:val="FF0000"/>
          <w:sz w:val="28"/>
        </w:rPr>
        <w:t>26</w:t>
      </w:r>
      <w:r>
        <w:rPr>
          <w:b/>
          <w:color w:val="FF0000"/>
          <w:spacing w:val="-2"/>
          <w:sz w:val="28"/>
        </w:rPr>
        <w:t> </w:t>
      </w:r>
      <w:r>
        <w:rPr>
          <w:b/>
          <w:color w:val="FF0000"/>
          <w:sz w:val="28"/>
        </w:rPr>
        <w:t>e</w:t>
      </w:r>
      <w:r>
        <w:rPr>
          <w:b/>
          <w:color w:val="FF0000"/>
          <w:spacing w:val="-2"/>
          <w:sz w:val="28"/>
        </w:rPr>
        <w:t> 27.09.2012</w:t>
      </w:r>
    </w:p>
    <w:p>
      <w:pPr>
        <w:spacing w:line="240" w:lineRule="auto" w:before="33"/>
        <w:ind w:left="1136" w:right="141" w:firstLine="0"/>
        <w:jc w:val="both"/>
        <w:rPr>
          <w:sz w:val="28"/>
        </w:rPr>
      </w:pPr>
      <w:r>
        <w:rPr>
          <w:color w:val="FF0000"/>
          <w:sz w:val="28"/>
        </w:rPr>
        <w:t>A proporcionalidade do aviso prévio, com</w:t>
      </w:r>
      <w:r>
        <w:rPr>
          <w:color w:val="FF0000"/>
          <w:spacing w:val="-1"/>
          <w:sz w:val="28"/>
        </w:rPr>
        <w:t> </w:t>
      </w:r>
      <w:r>
        <w:rPr>
          <w:color w:val="FF0000"/>
          <w:sz w:val="28"/>
        </w:rPr>
        <w:t>base no tempo de serviço, depende da legislação regulamentadora, visto que o art. 7º, inc. XXI, da CF/1988 não é autoaplicável.</w:t>
      </w:r>
    </w:p>
    <w:p>
      <w:pPr>
        <w:spacing w:before="45"/>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28.04.1997</w:t>
      </w:r>
    </w:p>
    <w:p>
      <w:pPr>
        <w:spacing w:after="0"/>
        <w:jc w:val="both"/>
        <w:rPr>
          <w:sz w:val="24"/>
        </w:rPr>
        <w:sectPr>
          <w:pgSz w:w="11910" w:h="16840"/>
          <w:pgMar w:header="765" w:footer="870" w:top="1100" w:bottom="1060" w:left="1360" w:right="1500"/>
        </w:sectPr>
      </w:pPr>
    </w:p>
    <w:p>
      <w:pPr>
        <w:pStyle w:val="Heading3"/>
        <w:spacing w:before="77"/>
        <w:ind w:right="140" w:hanging="853"/>
      </w:pPr>
      <w:r>
        <w:rPr/>
        <mc:AlternateContent>
          <mc:Choice Requires="wps">
            <w:drawing>
              <wp:anchor distT="0" distB="0" distL="0" distR="0" allowOverlap="1" layoutInCell="1" locked="0" behindDoc="0" simplePos="0" relativeHeight="15987712">
                <wp:simplePos x="0" y="0"/>
                <wp:positionH relativeFrom="page">
                  <wp:posOffset>0</wp:posOffset>
                </wp:positionH>
                <wp:positionV relativeFrom="page">
                  <wp:posOffset>2889891</wp:posOffset>
                </wp:positionV>
                <wp:extent cx="711200" cy="1259840"/>
                <wp:effectExtent l="0" t="0" r="0" b="0"/>
                <wp:wrapNone/>
                <wp:docPr id="546" name="Graphic 546"/>
                <wp:cNvGraphicFramePr>
                  <a:graphicFrameLocks/>
                </wp:cNvGraphicFramePr>
                <a:graphic>
                  <a:graphicData uri="http://schemas.microsoft.com/office/word/2010/wordprocessingShape">
                    <wps:wsp>
                      <wps:cNvPr id="546" name="Graphic 546"/>
                      <wps:cNvSpPr/>
                      <wps:spPr>
                        <a:xfrm>
                          <a:off x="0" y="0"/>
                          <a:ext cx="711200" cy="1259840"/>
                        </a:xfrm>
                        <a:custGeom>
                          <a:avLst/>
                          <a:gdLst/>
                          <a:ahLst/>
                          <a:cxnLst/>
                          <a:rect l="l" t="t" r="r" b="b"/>
                          <a:pathLst>
                            <a:path w="711200" h="1259840">
                              <a:moveTo>
                                <a:pt x="583449" y="0"/>
                              </a:moveTo>
                              <a:lnTo>
                                <a:pt x="72490" y="0"/>
                              </a:lnTo>
                              <a:lnTo>
                                <a:pt x="22768" y="10037"/>
                              </a:lnTo>
                              <a:lnTo>
                                <a:pt x="0" y="25388"/>
                              </a:lnTo>
                              <a:lnTo>
                                <a:pt x="0" y="1234446"/>
                              </a:lnTo>
                              <a:lnTo>
                                <a:pt x="22768" y="1249800"/>
                              </a:lnTo>
                              <a:lnTo>
                                <a:pt x="72490" y="1259839"/>
                              </a:lnTo>
                              <a:lnTo>
                                <a:pt x="583449" y="1259839"/>
                              </a:lnTo>
                              <a:lnTo>
                                <a:pt x="633178" y="1249800"/>
                              </a:lnTo>
                              <a:lnTo>
                                <a:pt x="673784" y="1222421"/>
                              </a:lnTo>
                              <a:lnTo>
                                <a:pt x="701160" y="1181814"/>
                              </a:lnTo>
                              <a:lnTo>
                                <a:pt x="711198" y="1132090"/>
                              </a:lnTo>
                              <a:lnTo>
                                <a:pt x="711198" y="127736"/>
                              </a:lnTo>
                              <a:lnTo>
                                <a:pt x="701160" y="78015"/>
                              </a:lnTo>
                              <a:lnTo>
                                <a:pt x="673784" y="37412"/>
                              </a:lnTo>
                              <a:lnTo>
                                <a:pt x="633178" y="10037"/>
                              </a:lnTo>
                              <a:lnTo>
                                <a:pt x="58344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227.550476pt;width:56pt;height:99.2pt;mso-position-horizontal-relative:page;mso-position-vertical-relative:page;z-index:15987712" id="docshape545" coordorigin="0,4551" coordsize="1120,1984" path="m919,4551l114,4551,36,4567,0,4591,0,6495,36,6519,114,6535,919,6535,997,6519,1061,6476,1104,6412,1120,6334,1120,4752,1104,4674,1061,4610,997,4567,919,4551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88224">
                <wp:simplePos x="0" y="0"/>
                <wp:positionH relativeFrom="page">
                  <wp:posOffset>453112</wp:posOffset>
                </wp:positionH>
                <wp:positionV relativeFrom="page">
                  <wp:posOffset>3254298</wp:posOffset>
                </wp:positionV>
                <wp:extent cx="203835" cy="541020"/>
                <wp:effectExtent l="0" t="0" r="0" b="0"/>
                <wp:wrapNone/>
                <wp:docPr id="547" name="Textbox 547"/>
                <wp:cNvGraphicFramePr>
                  <a:graphicFrameLocks/>
                </wp:cNvGraphicFramePr>
                <a:graphic>
                  <a:graphicData uri="http://schemas.microsoft.com/office/word/2010/wordprocessingShape">
                    <wps:wsp>
                      <wps:cNvPr id="547" name="Textbox 547"/>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35.678165pt;margin-top:256.243958pt;width:16.05pt;height:42.6pt;mso-position-horizontal-relative:page;mso-position-vertical-relative:page;z-index:15988224" type="#_x0000_t202" id="docshape546"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color w:val="FF0000"/>
        </w:rPr>
        <w:t>OJ-SDI1-85</w:t>
      </w:r>
      <w:r>
        <w:rPr>
          <w:color w:val="FF0000"/>
          <w:spacing w:val="80"/>
          <w:w w:val="150"/>
        </w:rPr>
        <w:t>   </w:t>
      </w:r>
      <w:r>
        <w:rPr>
          <w:color w:val="FF0000"/>
        </w:rPr>
        <w:t>CONTRATO</w:t>
      </w:r>
      <w:r>
        <w:rPr>
          <w:color w:val="FF0000"/>
          <w:spacing w:val="40"/>
        </w:rPr>
        <w:t> </w:t>
      </w:r>
      <w:r>
        <w:rPr>
          <w:color w:val="FF0000"/>
        </w:rPr>
        <w:t>NULO.</w:t>
      </w:r>
      <w:r>
        <w:rPr>
          <w:color w:val="FF0000"/>
          <w:spacing w:val="40"/>
        </w:rPr>
        <w:t> </w:t>
      </w:r>
      <w:r>
        <w:rPr>
          <w:color w:val="FF0000"/>
        </w:rPr>
        <w:t>EFEITOS.</w:t>
      </w:r>
      <w:r>
        <w:rPr>
          <w:color w:val="FF0000"/>
          <w:spacing w:val="40"/>
        </w:rPr>
        <w:t> </w:t>
      </w:r>
      <w:r>
        <w:rPr>
          <w:color w:val="FF0000"/>
        </w:rPr>
        <w:t>DEVIDO</w:t>
      </w:r>
      <w:r>
        <w:rPr>
          <w:color w:val="FF0000"/>
          <w:spacing w:val="40"/>
        </w:rPr>
        <w:t> </w:t>
      </w:r>
      <w:r>
        <w:rPr>
          <w:color w:val="FF0000"/>
        </w:rPr>
        <w:t>APENAS O</w:t>
      </w:r>
      <w:r>
        <w:rPr>
          <w:color w:val="FF0000"/>
          <w:spacing w:val="15"/>
        </w:rPr>
        <w:t> </w:t>
      </w:r>
      <w:r>
        <w:rPr>
          <w:color w:val="FF0000"/>
        </w:rPr>
        <w:t>EQUIVALENTE</w:t>
      </w:r>
      <w:r>
        <w:rPr>
          <w:color w:val="FF0000"/>
          <w:spacing w:val="15"/>
        </w:rPr>
        <w:t> </w:t>
      </w:r>
      <w:r>
        <w:rPr>
          <w:color w:val="FF0000"/>
        </w:rPr>
        <w:t>AOS</w:t>
      </w:r>
      <w:r>
        <w:rPr>
          <w:color w:val="FF0000"/>
          <w:spacing w:val="17"/>
        </w:rPr>
        <w:t> </w:t>
      </w:r>
      <w:r>
        <w:rPr>
          <w:color w:val="FF0000"/>
        </w:rPr>
        <w:t>SALÁRIOS</w:t>
      </w:r>
      <w:r>
        <w:rPr>
          <w:color w:val="FF0000"/>
          <w:spacing w:val="17"/>
        </w:rPr>
        <w:t> </w:t>
      </w:r>
      <w:r>
        <w:rPr>
          <w:color w:val="FF0000"/>
        </w:rPr>
        <w:t>DOS</w:t>
      </w:r>
      <w:r>
        <w:rPr>
          <w:color w:val="FF0000"/>
          <w:spacing w:val="17"/>
        </w:rPr>
        <w:t> </w:t>
      </w:r>
      <w:r>
        <w:rPr>
          <w:color w:val="FF0000"/>
        </w:rPr>
        <w:t>DIAS</w:t>
      </w:r>
      <w:r>
        <w:rPr>
          <w:color w:val="FF0000"/>
          <w:spacing w:val="17"/>
        </w:rPr>
        <w:t> </w:t>
      </w:r>
      <w:r>
        <w:rPr>
          <w:color w:val="FF0000"/>
          <w:spacing w:val="-2"/>
        </w:rPr>
        <w:t>TRABALHA-</w:t>
      </w:r>
    </w:p>
    <w:p>
      <w:pPr>
        <w:pStyle w:val="Heading4"/>
        <w:spacing w:before="1"/>
        <w:ind w:right="141"/>
      </w:pPr>
      <w:r>
        <w:rPr>
          <w:color w:val="FF0000"/>
        </w:rPr>
        <w:t>DOS (</w:t>
      </w:r>
      <w:r>
        <w:rPr>
          <w:color w:val="FF0000"/>
          <w:u w:val="thick" w:color="FF0000"/>
        </w:rPr>
        <w:t>cancelada em decorrência da sua conversão na Súmula nº</w:t>
      </w:r>
      <w:r>
        <w:rPr>
          <w:color w:val="FF0000"/>
        </w:rPr>
        <w:t> </w:t>
      </w:r>
      <w:r>
        <w:rPr>
          <w:color w:val="FF0000"/>
          <w:u w:val="thick" w:color="FF0000"/>
        </w:rPr>
        <w:t>363</w:t>
      </w:r>
      <w:r>
        <w:rPr>
          <w:color w:val="FF0000"/>
        </w:rPr>
        <w:t>) - Res. 97/00, DJ 18.09.2000 - republicação DJ 13.10.2000</w:t>
      </w:r>
    </w:p>
    <w:p>
      <w:pPr>
        <w:spacing w:before="38"/>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28.04.1997</w:t>
      </w:r>
    </w:p>
    <w:p>
      <w:pPr>
        <w:pStyle w:val="BodyText"/>
        <w:spacing w:before="10"/>
        <w:rPr>
          <w:sz w:val="22"/>
        </w:rPr>
      </w:pPr>
    </w:p>
    <w:p>
      <w:pPr>
        <w:pStyle w:val="Heading3"/>
        <w:ind w:right="136" w:hanging="853"/>
      </w:pPr>
      <w:r>
        <w:rPr>
          <w:color w:val="FF0000"/>
        </w:rPr>
        <w:t>OJ-SDI1-86</w:t>
      </w:r>
      <w:r>
        <w:rPr>
          <w:color w:val="FF0000"/>
          <w:spacing w:val="40"/>
        </w:rPr>
        <w:t>  </w:t>
      </w:r>
      <w:r>
        <w:rPr>
          <w:color w:val="FF0000"/>
        </w:rPr>
        <w:t>DIRIGENTE SINDICAL. EXTINÇÃO DA ATIVI-</w:t>
      </w:r>
      <w:r>
        <w:rPr>
          <w:color w:val="FF0000"/>
          <w:spacing w:val="40"/>
        </w:rPr>
        <w:t> </w:t>
      </w:r>
      <w:r>
        <w:rPr>
          <w:color w:val="FF0000"/>
        </w:rPr>
        <w:t>DADE EMPRESARIAL NO ÂMBITO DA BASE TERRITO- RIAL</w:t>
      </w:r>
      <w:r>
        <w:rPr>
          <w:color w:val="FF0000"/>
          <w:spacing w:val="47"/>
          <w:w w:val="150"/>
        </w:rPr>
        <w:t> </w:t>
      </w:r>
      <w:r>
        <w:rPr>
          <w:color w:val="FF0000"/>
        </w:rPr>
        <w:t>DO</w:t>
      </w:r>
      <w:r>
        <w:rPr>
          <w:color w:val="FF0000"/>
          <w:spacing w:val="50"/>
          <w:w w:val="150"/>
        </w:rPr>
        <w:t> </w:t>
      </w:r>
      <w:r>
        <w:rPr>
          <w:color w:val="FF0000"/>
        </w:rPr>
        <w:t>SINDICATO.</w:t>
      </w:r>
      <w:r>
        <w:rPr>
          <w:color w:val="FF0000"/>
          <w:spacing w:val="50"/>
          <w:w w:val="150"/>
        </w:rPr>
        <w:t> </w:t>
      </w:r>
      <w:r>
        <w:rPr>
          <w:color w:val="FF0000"/>
        </w:rPr>
        <w:t>INSUBSISTÊNCIA</w:t>
      </w:r>
      <w:r>
        <w:rPr>
          <w:color w:val="FF0000"/>
          <w:spacing w:val="49"/>
          <w:w w:val="150"/>
        </w:rPr>
        <w:t> </w:t>
      </w:r>
      <w:r>
        <w:rPr>
          <w:color w:val="FF0000"/>
        </w:rPr>
        <w:t>DA</w:t>
      </w:r>
      <w:r>
        <w:rPr>
          <w:color w:val="FF0000"/>
          <w:spacing w:val="50"/>
          <w:w w:val="150"/>
        </w:rPr>
        <w:t> </w:t>
      </w:r>
      <w:r>
        <w:rPr>
          <w:color w:val="FF0000"/>
          <w:spacing w:val="-2"/>
        </w:rPr>
        <w:t>ESTABILI-</w:t>
      </w:r>
    </w:p>
    <w:p>
      <w:pPr>
        <w:pStyle w:val="Heading4"/>
        <w:spacing w:before="1"/>
        <w:ind w:right="142"/>
      </w:pPr>
      <w:r>
        <w:rPr>
          <w:color w:val="FF0000"/>
        </w:rPr>
        <w:t>DADE (</w:t>
      </w:r>
      <w:r>
        <w:rPr>
          <w:color w:val="FF0000"/>
          <w:u w:val="thick" w:color="FF0000"/>
        </w:rPr>
        <w:t>cancelada em decorrência da sua conversão na Súmula</w:t>
      </w:r>
      <w:r>
        <w:rPr>
          <w:color w:val="FF0000"/>
        </w:rPr>
        <w:t> </w:t>
      </w:r>
      <w:r>
        <w:rPr>
          <w:color w:val="FF0000"/>
          <w:u w:val="thick" w:color="FF0000"/>
        </w:rPr>
        <w:t>nº 369</w:t>
      </w:r>
      <w:r>
        <w:rPr>
          <w:color w:val="FF0000"/>
        </w:rPr>
        <w:t>) - Res. 129/2005, DJ 20, 22 e 25.04.2005</w:t>
      </w:r>
    </w:p>
    <w:p>
      <w:pPr>
        <w:spacing w:before="38"/>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28.04.1997</w:t>
      </w:r>
    </w:p>
    <w:p>
      <w:pPr>
        <w:pStyle w:val="BodyText"/>
        <w:spacing w:before="1"/>
        <w:rPr>
          <w:sz w:val="23"/>
        </w:rPr>
      </w:pPr>
    </w:p>
    <w:p>
      <w:pPr>
        <w:pStyle w:val="Heading3"/>
        <w:ind w:right="141" w:hanging="853"/>
      </w:pPr>
      <w:r>
        <w:rPr/>
        <w:t>OJ-SDI1-87</w:t>
      </w:r>
      <w:r>
        <w:rPr>
          <w:spacing w:val="80"/>
          <w:w w:val="150"/>
        </w:rPr>
        <w:t> </w:t>
      </w:r>
      <w:r>
        <w:rPr/>
        <w:t>ENTIDADE PÚBLICA. EXPLORAÇÃO DE ATIVI- DADE</w:t>
      </w:r>
      <w:r>
        <w:rPr>
          <w:spacing w:val="71"/>
        </w:rPr>
        <w:t>  </w:t>
      </w:r>
      <w:r>
        <w:rPr/>
        <w:t>EMINENTEMENTE</w:t>
      </w:r>
      <w:r>
        <w:rPr>
          <w:spacing w:val="71"/>
        </w:rPr>
        <w:t>  </w:t>
      </w:r>
      <w:r>
        <w:rPr/>
        <w:t>ECONÔMICA.</w:t>
      </w:r>
      <w:r>
        <w:rPr>
          <w:spacing w:val="72"/>
        </w:rPr>
        <w:t>  </w:t>
      </w:r>
      <w:r>
        <w:rPr>
          <w:spacing w:val="-2"/>
        </w:rPr>
        <w:t>EXECUÇÃO.</w:t>
      </w:r>
    </w:p>
    <w:p>
      <w:pPr>
        <w:pStyle w:val="Heading4"/>
        <w:ind w:right="140" w:hanging="1"/>
      </w:pPr>
      <w:r>
        <w:rPr/>
        <w:t>ART. 883 DA CLT (nova redação) - DJ 16.04.2004 (mantida conforme julgamento do processo TST-E-RR-148500- 29.2004.5.09.0022 pelo Tribunal Pleno em 22.08.2016)</w:t>
      </w:r>
    </w:p>
    <w:p>
      <w:pPr>
        <w:spacing w:line="242" w:lineRule="auto" w:before="34"/>
        <w:ind w:left="1136" w:right="141" w:firstLine="0"/>
        <w:jc w:val="both"/>
        <w:rPr>
          <w:sz w:val="28"/>
        </w:rPr>
      </w:pPr>
      <w:r>
        <w:rPr>
          <w:sz w:val="28"/>
        </w:rPr>
        <w:t>É direta a execução contra a APPA e MINASCAIXA (§ 1º do art. 173, da CF/1988).</w:t>
      </w:r>
    </w:p>
    <w:p>
      <w:pPr>
        <w:spacing w:before="39"/>
        <w:ind w:left="1020" w:right="0" w:firstLine="0"/>
        <w:jc w:val="left"/>
        <w:rPr>
          <w:rFonts w:ascii="Arial" w:hAnsi="Arial"/>
          <w:sz w:val="24"/>
        </w:rPr>
      </w:pPr>
      <w:r>
        <w:rPr>
          <w:rFonts w:ascii="Arial" w:hAnsi="Arial"/>
          <w:spacing w:val="-2"/>
          <w:sz w:val="24"/>
        </w:rPr>
        <w:t>Histórico:</w:t>
      </w:r>
    </w:p>
    <w:p>
      <w:pPr>
        <w:spacing w:before="34"/>
        <w:ind w:left="1020" w:right="0" w:firstLine="0"/>
        <w:jc w:val="both"/>
        <w:rPr>
          <w:sz w:val="24"/>
        </w:rPr>
      </w:pPr>
      <w:r>
        <w:rPr>
          <w:sz w:val="24"/>
        </w:rPr>
        <w:t>Alterado</w:t>
      </w:r>
      <w:r>
        <w:rPr>
          <w:spacing w:val="-2"/>
          <w:sz w:val="24"/>
        </w:rPr>
        <w:t> </w:t>
      </w:r>
      <w:r>
        <w:rPr>
          <w:sz w:val="24"/>
        </w:rPr>
        <w:t>-</w:t>
      </w:r>
      <w:r>
        <w:rPr>
          <w:spacing w:val="-3"/>
          <w:sz w:val="24"/>
        </w:rPr>
        <w:t> </w:t>
      </w:r>
      <w:r>
        <w:rPr>
          <w:sz w:val="24"/>
        </w:rPr>
        <w:t>DJ</w:t>
      </w:r>
      <w:r>
        <w:rPr>
          <w:spacing w:val="1"/>
          <w:sz w:val="24"/>
        </w:rPr>
        <w:t> </w:t>
      </w:r>
      <w:r>
        <w:rPr>
          <w:spacing w:val="-2"/>
          <w:sz w:val="24"/>
        </w:rPr>
        <w:t>24.11.2003</w:t>
      </w:r>
    </w:p>
    <w:p>
      <w:pPr>
        <w:spacing w:before="41"/>
        <w:ind w:left="1136" w:right="0" w:firstLine="0"/>
        <w:jc w:val="both"/>
        <w:rPr>
          <w:rFonts w:ascii="TimesNewRomanPS-BoldItalicMT"/>
          <w:b/>
          <w:i/>
          <w:sz w:val="24"/>
        </w:rPr>
      </w:pPr>
      <w:r>
        <w:rPr>
          <w:i/>
          <w:sz w:val="24"/>
        </w:rPr>
        <w:t>IUJ-ROMS</w:t>
      </w:r>
      <w:r>
        <w:rPr>
          <w:i/>
          <w:spacing w:val="-1"/>
          <w:sz w:val="24"/>
        </w:rPr>
        <w:t> </w:t>
      </w:r>
      <w:r>
        <w:rPr>
          <w:i/>
          <w:sz w:val="24"/>
        </w:rPr>
        <w:t>652135/00,</w:t>
      </w:r>
      <w:r>
        <w:rPr>
          <w:i/>
          <w:spacing w:val="-1"/>
          <w:sz w:val="24"/>
        </w:rPr>
        <w:t> </w:t>
      </w:r>
      <w:r>
        <w:rPr>
          <w:rFonts w:ascii="TimesNewRomanPS-BoldItalicMT"/>
          <w:b/>
          <w:i/>
          <w:sz w:val="24"/>
        </w:rPr>
        <w:t>Tribunal </w:t>
      </w:r>
      <w:r>
        <w:rPr>
          <w:rFonts w:ascii="TimesNewRomanPS-BoldItalicMT"/>
          <w:b/>
          <w:i/>
          <w:spacing w:val="-4"/>
          <w:sz w:val="24"/>
        </w:rPr>
        <w:t>Pleno</w:t>
      </w:r>
    </w:p>
    <w:p>
      <w:pPr>
        <w:spacing w:line="240" w:lineRule="auto" w:before="41"/>
        <w:ind w:left="1136" w:right="140" w:firstLine="0"/>
        <w:jc w:val="both"/>
        <w:rPr>
          <w:i/>
          <w:sz w:val="24"/>
        </w:rPr>
      </w:pPr>
      <w:r>
        <w:rPr>
          <w:i/>
          <w:sz w:val="24"/>
        </w:rPr>
        <w:t>Em 06.11.2003, o Tribunal Pleno decidiu, por maioria, excluir a referência à ECT da Orientação Jurisprudencial nº 87 da SBDI-I, por entender ser a execu- ção contra ela feita por meio de precatório.</w:t>
      </w:r>
    </w:p>
    <w:p>
      <w:pPr>
        <w:spacing w:before="39"/>
        <w:ind w:left="1136" w:right="141" w:firstLine="0"/>
        <w:jc w:val="both"/>
        <w:rPr>
          <w:i/>
          <w:sz w:val="24"/>
        </w:rPr>
      </w:pPr>
      <w:r>
        <w:rPr>
          <w:i/>
          <w:sz w:val="24"/>
        </w:rPr>
        <w:t>É direta a execução contra a APPA, Caixa Econômica do Estado do Rio Gran- de do Sul e MINASCAIXA (§ 1º do art. 173, da CF/1988).</w:t>
      </w:r>
    </w:p>
    <w:p>
      <w:pPr>
        <w:spacing w:before="40"/>
        <w:ind w:left="1020" w:right="0" w:firstLine="0"/>
        <w:jc w:val="left"/>
        <w:rPr>
          <w:sz w:val="24"/>
        </w:rPr>
      </w:pPr>
      <w:r>
        <w:rPr>
          <w:sz w:val="24"/>
        </w:rPr>
        <w:t>Redação</w:t>
      </w:r>
      <w:r>
        <w:rPr>
          <w:spacing w:val="-4"/>
          <w:sz w:val="24"/>
        </w:rPr>
        <w:t> </w:t>
      </w:r>
      <w:r>
        <w:rPr>
          <w:sz w:val="24"/>
        </w:rPr>
        <w:t>original</w:t>
      </w:r>
      <w:r>
        <w:rPr>
          <w:spacing w:val="-2"/>
          <w:sz w:val="24"/>
        </w:rPr>
        <w:t> </w:t>
      </w:r>
      <w:r>
        <w:rPr>
          <w:sz w:val="24"/>
        </w:rPr>
        <w:t>-</w:t>
      </w:r>
      <w:r>
        <w:rPr>
          <w:spacing w:val="-2"/>
          <w:sz w:val="24"/>
        </w:rPr>
        <w:t> </w:t>
      </w:r>
      <w:r>
        <w:rPr>
          <w:sz w:val="24"/>
        </w:rPr>
        <w:t>Inserida</w:t>
      </w:r>
      <w:r>
        <w:rPr>
          <w:spacing w:val="-2"/>
          <w:sz w:val="24"/>
        </w:rPr>
        <w:t> </w:t>
      </w:r>
      <w:r>
        <w:rPr>
          <w:sz w:val="24"/>
        </w:rPr>
        <w:t>em</w:t>
      </w:r>
      <w:r>
        <w:rPr>
          <w:spacing w:val="-2"/>
          <w:sz w:val="24"/>
        </w:rPr>
        <w:t> 28.04.1997</w:t>
      </w:r>
    </w:p>
    <w:p>
      <w:pPr>
        <w:spacing w:line="237" w:lineRule="auto" w:before="44"/>
        <w:ind w:left="1135" w:right="0" w:firstLine="0"/>
        <w:jc w:val="left"/>
        <w:rPr>
          <w:i/>
          <w:sz w:val="24"/>
        </w:rPr>
      </w:pPr>
      <w:r>
        <w:rPr>
          <w:i/>
          <w:sz w:val="24"/>
        </w:rPr>
        <w:t>Nº</w:t>
      </w:r>
      <w:r>
        <w:rPr>
          <w:i/>
          <w:spacing w:val="36"/>
          <w:sz w:val="24"/>
        </w:rPr>
        <w:t> </w:t>
      </w:r>
      <w:r>
        <w:rPr>
          <w:i/>
          <w:sz w:val="24"/>
        </w:rPr>
        <w:t>87.</w:t>
      </w:r>
      <w:r>
        <w:rPr>
          <w:i/>
          <w:spacing w:val="36"/>
          <w:sz w:val="24"/>
        </w:rPr>
        <w:t> </w:t>
      </w:r>
      <w:r>
        <w:rPr>
          <w:i/>
          <w:sz w:val="24"/>
        </w:rPr>
        <w:t>Entidade</w:t>
      </w:r>
      <w:r>
        <w:rPr>
          <w:i/>
          <w:spacing w:val="35"/>
          <w:sz w:val="24"/>
        </w:rPr>
        <w:t> </w:t>
      </w:r>
      <w:r>
        <w:rPr>
          <w:i/>
          <w:sz w:val="24"/>
        </w:rPr>
        <w:t>pública.</w:t>
      </w:r>
      <w:r>
        <w:rPr>
          <w:i/>
          <w:spacing w:val="36"/>
          <w:sz w:val="24"/>
        </w:rPr>
        <w:t> </w:t>
      </w:r>
      <w:r>
        <w:rPr>
          <w:i/>
          <w:sz w:val="24"/>
        </w:rPr>
        <w:t>Exploração</w:t>
      </w:r>
      <w:r>
        <w:rPr>
          <w:i/>
          <w:spacing w:val="36"/>
          <w:sz w:val="24"/>
        </w:rPr>
        <w:t> </w:t>
      </w:r>
      <w:r>
        <w:rPr>
          <w:i/>
          <w:sz w:val="24"/>
        </w:rPr>
        <w:t>de</w:t>
      </w:r>
      <w:r>
        <w:rPr>
          <w:i/>
          <w:spacing w:val="35"/>
          <w:sz w:val="24"/>
        </w:rPr>
        <w:t> </w:t>
      </w:r>
      <w:r>
        <w:rPr>
          <w:i/>
          <w:sz w:val="24"/>
        </w:rPr>
        <w:t>atividade</w:t>
      </w:r>
      <w:r>
        <w:rPr>
          <w:i/>
          <w:spacing w:val="35"/>
          <w:sz w:val="24"/>
        </w:rPr>
        <w:t> </w:t>
      </w:r>
      <w:r>
        <w:rPr>
          <w:i/>
          <w:sz w:val="24"/>
        </w:rPr>
        <w:t>eminentemente</w:t>
      </w:r>
      <w:r>
        <w:rPr>
          <w:i/>
          <w:spacing w:val="38"/>
          <w:sz w:val="24"/>
        </w:rPr>
        <w:t> </w:t>
      </w:r>
      <w:r>
        <w:rPr>
          <w:i/>
          <w:sz w:val="24"/>
        </w:rPr>
        <w:t>econômica. Execução. Art. 883, da CLT.</w:t>
      </w:r>
    </w:p>
    <w:p>
      <w:pPr>
        <w:spacing w:before="41"/>
        <w:ind w:left="1135" w:right="176" w:firstLine="0"/>
        <w:jc w:val="left"/>
        <w:rPr>
          <w:i/>
          <w:sz w:val="24"/>
        </w:rPr>
      </w:pPr>
      <w:r>
        <w:rPr>
          <w:i/>
          <w:sz w:val="24"/>
        </w:rPr>
        <w:t>É direta a execução contra a APPA, Caixa Econômica do Estado do Rio Gran- de do Sul, ECT e MINASCAIXA (§ 1º do art. 173, da CF/1988).</w:t>
      </w:r>
    </w:p>
    <w:p>
      <w:pPr>
        <w:pStyle w:val="BodyText"/>
        <w:spacing w:before="1"/>
        <w:rPr>
          <w:i/>
          <w:sz w:val="23"/>
        </w:rPr>
      </w:pPr>
    </w:p>
    <w:p>
      <w:pPr>
        <w:tabs>
          <w:tab w:pos="2410" w:val="left" w:leader="none"/>
        </w:tabs>
        <w:spacing w:line="322" w:lineRule="exact" w:before="0"/>
        <w:ind w:left="284" w:right="0" w:firstLine="0"/>
        <w:jc w:val="left"/>
        <w:rPr>
          <w:b/>
          <w:sz w:val="28"/>
        </w:rPr>
      </w:pPr>
      <w:r>
        <w:rPr>
          <w:b/>
          <w:color w:val="FF0000"/>
          <w:spacing w:val="-2"/>
          <w:sz w:val="28"/>
        </w:rPr>
        <w:t>OJ-SDI1-</w:t>
      </w:r>
      <w:r>
        <w:rPr>
          <w:b/>
          <w:color w:val="FF0000"/>
          <w:spacing w:val="-5"/>
          <w:sz w:val="28"/>
        </w:rPr>
        <w:t>88</w:t>
      </w:r>
      <w:r>
        <w:rPr>
          <w:b/>
          <w:color w:val="FF0000"/>
          <w:sz w:val="28"/>
        </w:rPr>
        <w:tab/>
        <w:t>GESTANTE.</w:t>
      </w:r>
      <w:r>
        <w:rPr>
          <w:b/>
          <w:color w:val="FF0000"/>
          <w:spacing w:val="48"/>
          <w:sz w:val="28"/>
        </w:rPr>
        <w:t> </w:t>
      </w:r>
      <w:r>
        <w:rPr>
          <w:b/>
          <w:color w:val="FF0000"/>
          <w:sz w:val="28"/>
        </w:rPr>
        <w:t>ESTABILIDADE</w:t>
      </w:r>
      <w:r>
        <w:rPr>
          <w:b/>
          <w:color w:val="FF0000"/>
          <w:spacing w:val="52"/>
          <w:sz w:val="28"/>
        </w:rPr>
        <w:t> </w:t>
      </w:r>
      <w:r>
        <w:rPr>
          <w:b/>
          <w:color w:val="FF0000"/>
          <w:sz w:val="28"/>
        </w:rPr>
        <w:t>PROVISÓRIA</w:t>
      </w:r>
      <w:r>
        <w:rPr>
          <w:b/>
          <w:color w:val="FF0000"/>
          <w:spacing w:val="51"/>
          <w:sz w:val="28"/>
        </w:rPr>
        <w:t> </w:t>
      </w:r>
      <w:r>
        <w:rPr>
          <w:b/>
          <w:color w:val="FF0000"/>
          <w:spacing w:val="-2"/>
          <w:sz w:val="28"/>
        </w:rPr>
        <w:t>(</w:t>
      </w:r>
      <w:r>
        <w:rPr>
          <w:b/>
          <w:color w:val="FF0000"/>
          <w:spacing w:val="-2"/>
          <w:sz w:val="28"/>
          <w:u w:val="thick" w:color="FF0000"/>
        </w:rPr>
        <w:t>can-</w:t>
      </w:r>
    </w:p>
    <w:p>
      <w:pPr>
        <w:spacing w:before="0"/>
        <w:ind w:left="1136" w:right="0" w:firstLine="0"/>
        <w:jc w:val="both"/>
        <w:rPr>
          <w:b/>
          <w:sz w:val="28"/>
        </w:rPr>
      </w:pPr>
      <w:r>
        <w:rPr>
          <w:b/>
          <w:color w:val="FF0000"/>
          <w:sz w:val="28"/>
          <w:u w:val="thick" w:color="FF0000"/>
        </w:rPr>
        <w:t>celada</w:t>
      </w:r>
      <w:r>
        <w:rPr>
          <w:b/>
          <w:color w:val="FF0000"/>
          <w:spacing w:val="33"/>
          <w:sz w:val="28"/>
          <w:u w:val="thick" w:color="FF0000"/>
        </w:rPr>
        <w:t> </w:t>
      </w:r>
      <w:r>
        <w:rPr>
          <w:b/>
          <w:color w:val="FF0000"/>
          <w:sz w:val="28"/>
          <w:u w:val="thick" w:color="FF0000"/>
        </w:rPr>
        <w:t>em</w:t>
      </w:r>
      <w:r>
        <w:rPr>
          <w:b/>
          <w:color w:val="FF0000"/>
          <w:spacing w:val="31"/>
          <w:sz w:val="28"/>
          <w:u w:val="thick" w:color="FF0000"/>
        </w:rPr>
        <w:t> </w:t>
      </w:r>
      <w:r>
        <w:rPr>
          <w:b/>
          <w:color w:val="FF0000"/>
          <w:sz w:val="28"/>
          <w:u w:val="thick" w:color="FF0000"/>
        </w:rPr>
        <w:t>decorrência</w:t>
      </w:r>
      <w:r>
        <w:rPr>
          <w:b/>
          <w:color w:val="FF0000"/>
          <w:spacing w:val="33"/>
          <w:sz w:val="28"/>
          <w:u w:val="thick" w:color="FF0000"/>
        </w:rPr>
        <w:t> </w:t>
      </w:r>
      <w:r>
        <w:rPr>
          <w:b/>
          <w:color w:val="FF0000"/>
          <w:sz w:val="28"/>
          <w:u w:val="thick" w:color="FF0000"/>
        </w:rPr>
        <w:t>da</w:t>
      </w:r>
      <w:r>
        <w:rPr>
          <w:b/>
          <w:color w:val="FF0000"/>
          <w:spacing w:val="36"/>
          <w:sz w:val="28"/>
          <w:u w:val="thick" w:color="FF0000"/>
        </w:rPr>
        <w:t> </w:t>
      </w:r>
      <w:r>
        <w:rPr>
          <w:b/>
          <w:color w:val="FF0000"/>
          <w:sz w:val="28"/>
          <w:u w:val="thick" w:color="FF0000"/>
        </w:rPr>
        <w:t>nova</w:t>
      </w:r>
      <w:r>
        <w:rPr>
          <w:b/>
          <w:color w:val="FF0000"/>
          <w:spacing w:val="34"/>
          <w:sz w:val="28"/>
          <w:u w:val="thick" w:color="FF0000"/>
        </w:rPr>
        <w:t> </w:t>
      </w:r>
      <w:r>
        <w:rPr>
          <w:b/>
          <w:color w:val="FF0000"/>
          <w:sz w:val="28"/>
          <w:u w:val="thick" w:color="FF0000"/>
        </w:rPr>
        <w:t>redação</w:t>
      </w:r>
      <w:r>
        <w:rPr>
          <w:b/>
          <w:color w:val="FF0000"/>
          <w:spacing w:val="36"/>
          <w:sz w:val="28"/>
          <w:u w:val="thick" w:color="FF0000"/>
        </w:rPr>
        <w:t> </w:t>
      </w:r>
      <w:r>
        <w:rPr>
          <w:b/>
          <w:color w:val="FF0000"/>
          <w:sz w:val="28"/>
          <w:u w:val="thick" w:color="FF0000"/>
        </w:rPr>
        <w:t>conferida</w:t>
      </w:r>
      <w:r>
        <w:rPr>
          <w:b/>
          <w:color w:val="FF0000"/>
          <w:spacing w:val="36"/>
          <w:sz w:val="28"/>
          <w:u w:val="thick" w:color="FF0000"/>
        </w:rPr>
        <w:t> </w:t>
      </w:r>
      <w:r>
        <w:rPr>
          <w:b/>
          <w:color w:val="FF0000"/>
          <w:sz w:val="28"/>
          <w:u w:val="thick" w:color="FF0000"/>
        </w:rPr>
        <w:t>à</w:t>
      </w:r>
      <w:r>
        <w:rPr>
          <w:b/>
          <w:color w:val="FF0000"/>
          <w:spacing w:val="36"/>
          <w:sz w:val="28"/>
          <w:u w:val="thick" w:color="FF0000"/>
        </w:rPr>
        <w:t> </w:t>
      </w:r>
      <w:r>
        <w:rPr>
          <w:b/>
          <w:color w:val="FF0000"/>
          <w:sz w:val="28"/>
          <w:u w:val="thick" w:color="FF0000"/>
        </w:rPr>
        <w:t>Súmula</w:t>
      </w:r>
      <w:r>
        <w:rPr>
          <w:b/>
          <w:color w:val="FF0000"/>
          <w:spacing w:val="32"/>
          <w:sz w:val="28"/>
          <w:u w:val="thick" w:color="FF0000"/>
        </w:rPr>
        <w:t> </w:t>
      </w:r>
      <w:r>
        <w:rPr>
          <w:b/>
          <w:color w:val="FF0000"/>
          <w:spacing w:val="-5"/>
          <w:sz w:val="28"/>
          <w:u w:val="thick" w:color="FF0000"/>
        </w:rPr>
        <w:t>nº</w:t>
      </w:r>
    </w:p>
    <w:p>
      <w:pPr>
        <w:spacing w:before="2"/>
        <w:ind w:left="1136" w:right="0" w:firstLine="0"/>
        <w:jc w:val="both"/>
        <w:rPr>
          <w:b/>
          <w:sz w:val="28"/>
        </w:rPr>
      </w:pPr>
      <w:r>
        <w:rPr>
          <w:b/>
          <w:color w:val="FF0000"/>
          <w:sz w:val="28"/>
          <w:u w:val="thick" w:color="FF0000"/>
        </w:rPr>
        <w:t>244</w:t>
      </w:r>
      <w:r>
        <w:rPr>
          <w:b/>
          <w:color w:val="FF0000"/>
          <w:sz w:val="28"/>
        </w:rPr>
        <w:t>)</w:t>
      </w:r>
      <w:r>
        <w:rPr>
          <w:b/>
          <w:color w:val="FF0000"/>
          <w:spacing w:val="-2"/>
          <w:sz w:val="28"/>
        </w:rPr>
        <w:t> </w:t>
      </w:r>
      <w:r>
        <w:rPr>
          <w:b/>
          <w:color w:val="FF0000"/>
          <w:sz w:val="28"/>
        </w:rPr>
        <w:t>-</w:t>
      </w:r>
      <w:r>
        <w:rPr>
          <w:b/>
          <w:color w:val="FF0000"/>
          <w:spacing w:val="-2"/>
          <w:sz w:val="28"/>
        </w:rPr>
        <w:t> </w:t>
      </w:r>
      <w:r>
        <w:rPr>
          <w:b/>
          <w:color w:val="FF0000"/>
          <w:sz w:val="28"/>
        </w:rPr>
        <w:t>Res.</w:t>
      </w:r>
      <w:r>
        <w:rPr>
          <w:b/>
          <w:color w:val="FF0000"/>
          <w:spacing w:val="-4"/>
          <w:sz w:val="28"/>
        </w:rPr>
        <w:t> </w:t>
      </w:r>
      <w:r>
        <w:rPr>
          <w:b/>
          <w:color w:val="FF0000"/>
          <w:sz w:val="28"/>
        </w:rPr>
        <w:t>129/2005,</w:t>
      </w:r>
      <w:r>
        <w:rPr>
          <w:b/>
          <w:color w:val="FF0000"/>
          <w:spacing w:val="-4"/>
          <w:sz w:val="28"/>
        </w:rPr>
        <w:t> </w:t>
      </w:r>
      <w:r>
        <w:rPr>
          <w:b/>
          <w:color w:val="FF0000"/>
          <w:sz w:val="28"/>
        </w:rPr>
        <w:t>DJ</w:t>
      </w:r>
      <w:r>
        <w:rPr>
          <w:b/>
          <w:color w:val="FF0000"/>
          <w:spacing w:val="-1"/>
          <w:sz w:val="28"/>
        </w:rPr>
        <w:t> </w:t>
      </w:r>
      <w:r>
        <w:rPr>
          <w:b/>
          <w:color w:val="FF0000"/>
          <w:sz w:val="28"/>
        </w:rPr>
        <w:t>20,</w:t>
      </w:r>
      <w:r>
        <w:rPr>
          <w:b/>
          <w:color w:val="FF0000"/>
          <w:spacing w:val="-3"/>
          <w:sz w:val="28"/>
        </w:rPr>
        <w:t> </w:t>
      </w:r>
      <w:r>
        <w:rPr>
          <w:b/>
          <w:color w:val="FF0000"/>
          <w:sz w:val="28"/>
        </w:rPr>
        <w:t>22</w:t>
      </w:r>
      <w:r>
        <w:rPr>
          <w:b/>
          <w:color w:val="FF0000"/>
          <w:spacing w:val="-1"/>
          <w:sz w:val="28"/>
        </w:rPr>
        <w:t> </w:t>
      </w:r>
      <w:r>
        <w:rPr>
          <w:b/>
          <w:color w:val="FF0000"/>
          <w:sz w:val="28"/>
        </w:rPr>
        <w:t>e</w:t>
      </w:r>
      <w:r>
        <w:rPr>
          <w:b/>
          <w:color w:val="FF0000"/>
          <w:spacing w:val="-3"/>
          <w:sz w:val="28"/>
        </w:rPr>
        <w:t> </w:t>
      </w:r>
      <w:r>
        <w:rPr>
          <w:b/>
          <w:color w:val="FF0000"/>
          <w:spacing w:val="-2"/>
          <w:sz w:val="28"/>
        </w:rPr>
        <w:t>25.04.2005</w:t>
      </w:r>
    </w:p>
    <w:p>
      <w:pPr>
        <w:spacing w:line="240" w:lineRule="auto" w:before="33"/>
        <w:ind w:left="1136" w:right="143" w:firstLine="0"/>
        <w:jc w:val="both"/>
        <w:rPr>
          <w:sz w:val="28"/>
        </w:rPr>
      </w:pPr>
      <w:r>
        <w:rPr>
          <w:color w:val="FF0000"/>
          <w:sz w:val="28"/>
        </w:rPr>
        <w:t>O desconhecimento do estado gravídico pelo empregador, não afasta o direito ao pagamento da indenização decorrente da estabilidade. (art. 10, II, "b", ADCT).</w:t>
      </w:r>
    </w:p>
    <w:p>
      <w:pPr>
        <w:spacing w:before="40"/>
        <w:ind w:left="1136" w:right="0" w:firstLine="0"/>
        <w:jc w:val="left"/>
        <w:rPr>
          <w:sz w:val="28"/>
        </w:rPr>
      </w:pPr>
      <w:r>
        <w:rPr>
          <w:color w:val="FF0000"/>
          <w:spacing w:val="-2"/>
          <w:sz w:val="28"/>
        </w:rPr>
        <w:t>Legislação:</w:t>
      </w:r>
    </w:p>
    <w:p>
      <w:pPr>
        <w:spacing w:before="40"/>
        <w:ind w:left="1136" w:right="0" w:firstLine="0"/>
        <w:jc w:val="left"/>
        <w:rPr>
          <w:sz w:val="28"/>
        </w:rPr>
      </w:pPr>
      <w:r>
        <w:rPr>
          <w:color w:val="FF0000"/>
          <w:sz w:val="28"/>
        </w:rPr>
        <w:t>CF/1988,</w:t>
      </w:r>
      <w:r>
        <w:rPr>
          <w:color w:val="FF0000"/>
          <w:spacing w:val="-5"/>
          <w:sz w:val="28"/>
        </w:rPr>
        <w:t> </w:t>
      </w:r>
      <w:r>
        <w:rPr>
          <w:color w:val="FF0000"/>
          <w:sz w:val="28"/>
        </w:rPr>
        <w:t>art.</w:t>
      </w:r>
      <w:r>
        <w:rPr>
          <w:color w:val="FF0000"/>
          <w:spacing w:val="-2"/>
          <w:sz w:val="28"/>
        </w:rPr>
        <w:t> </w:t>
      </w:r>
      <w:r>
        <w:rPr>
          <w:color w:val="FF0000"/>
          <w:sz w:val="28"/>
        </w:rPr>
        <w:t>10,</w:t>
      </w:r>
      <w:r>
        <w:rPr>
          <w:color w:val="FF0000"/>
          <w:spacing w:val="-2"/>
          <w:sz w:val="28"/>
        </w:rPr>
        <w:t> </w:t>
      </w:r>
      <w:r>
        <w:rPr>
          <w:color w:val="FF0000"/>
          <w:sz w:val="28"/>
        </w:rPr>
        <w:t>II,</w:t>
      </w:r>
      <w:r>
        <w:rPr>
          <w:color w:val="FF0000"/>
          <w:spacing w:val="-2"/>
          <w:sz w:val="28"/>
        </w:rPr>
        <w:t> </w:t>
      </w:r>
      <w:r>
        <w:rPr>
          <w:color w:val="FF0000"/>
          <w:sz w:val="28"/>
        </w:rPr>
        <w:t>"b",</w:t>
      </w:r>
      <w:r>
        <w:rPr>
          <w:color w:val="FF0000"/>
          <w:spacing w:val="-2"/>
          <w:sz w:val="28"/>
        </w:rPr>
        <w:t> </w:t>
      </w:r>
      <w:r>
        <w:rPr>
          <w:color w:val="FF0000"/>
          <w:spacing w:val="-4"/>
          <w:sz w:val="28"/>
        </w:rPr>
        <w:t>ADCT</w:t>
      </w:r>
    </w:p>
    <w:p>
      <w:pPr>
        <w:spacing w:before="43"/>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left"/>
        <w:rPr>
          <w:sz w:val="24"/>
        </w:rPr>
      </w:pPr>
      <w:r>
        <w:rPr>
          <w:color w:val="FF0000"/>
          <w:sz w:val="24"/>
        </w:rPr>
        <w:t>Nova</w:t>
      </w:r>
      <w:r>
        <w:rPr>
          <w:color w:val="FF0000"/>
          <w:spacing w:val="-3"/>
          <w:sz w:val="24"/>
        </w:rPr>
        <w:t> </w:t>
      </w:r>
      <w:r>
        <w:rPr>
          <w:color w:val="FF0000"/>
          <w:sz w:val="24"/>
        </w:rPr>
        <w:t>redação</w:t>
      </w:r>
      <w:r>
        <w:rPr>
          <w:color w:val="FF0000"/>
          <w:spacing w:val="1"/>
          <w:sz w:val="24"/>
        </w:rPr>
        <w:t> </w:t>
      </w:r>
      <w:r>
        <w:rPr>
          <w:color w:val="FF0000"/>
          <w:sz w:val="24"/>
        </w:rPr>
        <w:t>-</w:t>
      </w:r>
      <w:r>
        <w:rPr>
          <w:color w:val="FF0000"/>
          <w:spacing w:val="-2"/>
          <w:sz w:val="24"/>
        </w:rPr>
        <w:t> </w:t>
      </w:r>
      <w:r>
        <w:rPr>
          <w:color w:val="FF0000"/>
          <w:sz w:val="24"/>
        </w:rPr>
        <w:t>DJ</w:t>
      </w:r>
      <w:r>
        <w:rPr>
          <w:color w:val="FF0000"/>
          <w:spacing w:val="1"/>
          <w:sz w:val="24"/>
        </w:rPr>
        <w:t> </w:t>
      </w:r>
      <w:r>
        <w:rPr>
          <w:color w:val="FF0000"/>
          <w:sz w:val="24"/>
        </w:rPr>
        <w:t>16.04.2004</w:t>
      </w:r>
      <w:r>
        <w:rPr>
          <w:color w:val="FF0000"/>
          <w:spacing w:val="-2"/>
          <w:sz w:val="24"/>
        </w:rPr>
        <w:t> </w:t>
      </w:r>
      <w:r>
        <w:rPr>
          <w:color w:val="FF0000"/>
          <w:sz w:val="24"/>
        </w:rPr>
        <w:t>-</w:t>
      </w:r>
      <w:r>
        <w:rPr>
          <w:color w:val="FF0000"/>
          <w:spacing w:val="-2"/>
          <w:sz w:val="24"/>
        </w:rPr>
        <w:t> </w:t>
      </w:r>
      <w:r>
        <w:rPr>
          <w:color w:val="FF0000"/>
          <w:sz w:val="24"/>
        </w:rPr>
        <w:t>republicado</w:t>
      </w:r>
      <w:r>
        <w:rPr>
          <w:color w:val="FF0000"/>
          <w:spacing w:val="1"/>
          <w:sz w:val="24"/>
        </w:rPr>
        <w:t> </w:t>
      </w:r>
      <w:r>
        <w:rPr>
          <w:color w:val="FF0000"/>
          <w:sz w:val="24"/>
        </w:rPr>
        <w:t>DJ</w:t>
      </w:r>
      <w:r>
        <w:rPr>
          <w:color w:val="FF0000"/>
          <w:spacing w:val="1"/>
          <w:sz w:val="24"/>
        </w:rPr>
        <w:t> </w:t>
      </w:r>
      <w:r>
        <w:rPr>
          <w:color w:val="FF0000"/>
          <w:spacing w:val="-2"/>
          <w:sz w:val="24"/>
        </w:rPr>
        <w:t>04.05.2004</w:t>
      </w:r>
    </w:p>
    <w:p>
      <w:pPr>
        <w:spacing w:after="0"/>
        <w:jc w:val="left"/>
        <w:rPr>
          <w:sz w:val="24"/>
        </w:rPr>
        <w:sectPr>
          <w:pgSz w:w="11910" w:h="16840"/>
          <w:pgMar w:header="765" w:footer="870" w:top="1100" w:bottom="1060" w:left="1360" w:right="1500"/>
        </w:sectPr>
      </w:pPr>
    </w:p>
    <w:p>
      <w:pPr>
        <w:spacing w:before="73"/>
        <w:ind w:left="1020" w:right="0" w:firstLine="0"/>
        <w:jc w:val="both"/>
        <w:rPr>
          <w:sz w:val="24"/>
        </w:rPr>
      </w:pPr>
      <w:r>
        <w:rPr/>
        <mc:AlternateContent>
          <mc:Choice Requires="wps">
            <w:drawing>
              <wp:anchor distT="0" distB="0" distL="0" distR="0" allowOverlap="1" layoutInCell="1" locked="0" behindDoc="0" simplePos="0" relativeHeight="15988736">
                <wp:simplePos x="0" y="0"/>
                <wp:positionH relativeFrom="page">
                  <wp:posOffset>6848475</wp:posOffset>
                </wp:positionH>
                <wp:positionV relativeFrom="page">
                  <wp:posOffset>2880366</wp:posOffset>
                </wp:positionV>
                <wp:extent cx="712470" cy="1259840"/>
                <wp:effectExtent l="0" t="0" r="0" b="0"/>
                <wp:wrapNone/>
                <wp:docPr id="548" name="Graphic 548"/>
                <wp:cNvGraphicFramePr>
                  <a:graphicFrameLocks/>
                </wp:cNvGraphicFramePr>
                <a:graphic>
                  <a:graphicData uri="http://schemas.microsoft.com/office/word/2010/wordprocessingShape">
                    <wps:wsp>
                      <wps:cNvPr id="548" name="Graphic 548"/>
                      <wps:cNvSpPr/>
                      <wps:spPr>
                        <a:xfrm>
                          <a:off x="0" y="0"/>
                          <a:ext cx="712470" cy="1259840"/>
                        </a:xfrm>
                        <a:custGeom>
                          <a:avLst/>
                          <a:gdLst/>
                          <a:ahLst/>
                          <a:cxnLst/>
                          <a:rect l="l" t="t" r="r" b="b"/>
                          <a:pathLst>
                            <a:path w="712470"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712089" y="1233843"/>
                              </a:lnTo>
                              <a:lnTo>
                                <a:pt x="712089" y="25991"/>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39.25pt;margin-top:226.800476pt;width:56.1pt;height:99.2pt;mso-position-horizontal-relative:page;mso-position-vertical-relative:page;z-index:15988736" id="docshape547" coordorigin="10785,4536" coordsize="1122,1984" path="m11791,4536l10986,4536,10908,4552,10844,4595,10801,4659,10785,4737,10785,6319,10801,6397,10844,6461,10908,6504,10986,6520,11791,6520,11869,6504,11906,6479,11906,4577,11869,4552,11791,4536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89248">
                <wp:simplePos x="0" y="0"/>
                <wp:positionH relativeFrom="page">
                  <wp:posOffset>6925540</wp:posOffset>
                </wp:positionH>
                <wp:positionV relativeFrom="page">
                  <wp:posOffset>3237534</wp:posOffset>
                </wp:positionV>
                <wp:extent cx="203835" cy="541020"/>
                <wp:effectExtent l="0" t="0" r="0" b="0"/>
                <wp:wrapNone/>
                <wp:docPr id="549" name="Textbox 549"/>
                <wp:cNvGraphicFramePr>
                  <a:graphicFrameLocks/>
                </wp:cNvGraphicFramePr>
                <a:graphic>
                  <a:graphicData uri="http://schemas.microsoft.com/office/word/2010/wordprocessingShape">
                    <wps:wsp>
                      <wps:cNvPr id="549" name="Textbox 549"/>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545.318176pt;margin-top:254.92395pt;width:16.05pt;height:42.6pt;mso-position-horizontal-relative:page;mso-position-vertical-relative:page;z-index:15989248" type="#_x0000_t202" id="docshape548"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28.04.1997</w:t>
      </w:r>
    </w:p>
    <w:p>
      <w:pPr>
        <w:spacing w:before="39"/>
        <w:ind w:left="1135" w:right="0" w:firstLine="0"/>
        <w:jc w:val="both"/>
        <w:rPr>
          <w:i/>
          <w:sz w:val="24"/>
        </w:rPr>
      </w:pPr>
      <w:r>
        <w:rPr>
          <w:i/>
          <w:color w:val="FF0000"/>
          <w:sz w:val="24"/>
        </w:rPr>
        <w:t>88.</w:t>
      </w:r>
      <w:r>
        <w:rPr>
          <w:i/>
          <w:color w:val="FF0000"/>
          <w:spacing w:val="-4"/>
          <w:sz w:val="24"/>
        </w:rPr>
        <w:t> </w:t>
      </w:r>
      <w:r>
        <w:rPr>
          <w:i/>
          <w:color w:val="FF0000"/>
          <w:sz w:val="24"/>
        </w:rPr>
        <w:t>Gestante.</w:t>
      </w:r>
      <w:r>
        <w:rPr>
          <w:i/>
          <w:color w:val="FF0000"/>
          <w:spacing w:val="-1"/>
          <w:sz w:val="24"/>
        </w:rPr>
        <w:t> </w:t>
      </w:r>
      <w:r>
        <w:rPr>
          <w:i/>
          <w:color w:val="FF0000"/>
          <w:sz w:val="24"/>
        </w:rPr>
        <w:t>Estabilidade</w:t>
      </w:r>
      <w:r>
        <w:rPr>
          <w:i/>
          <w:color w:val="FF0000"/>
          <w:spacing w:val="-2"/>
          <w:sz w:val="24"/>
        </w:rPr>
        <w:t> provisória.</w:t>
      </w:r>
    </w:p>
    <w:p>
      <w:pPr>
        <w:spacing w:before="40"/>
        <w:ind w:left="1135" w:right="141" w:firstLine="0"/>
        <w:jc w:val="both"/>
        <w:rPr>
          <w:i/>
          <w:sz w:val="24"/>
        </w:rPr>
      </w:pPr>
      <w:r>
        <w:rPr>
          <w:i/>
          <w:color w:val="FF0000"/>
          <w:sz w:val="24"/>
        </w:rPr>
        <w:t>O desconhecimento do estado gravídico pelo empregador, *salvo previsão con- trária em</w:t>
      </w:r>
      <w:r>
        <w:rPr>
          <w:i/>
          <w:color w:val="FF0000"/>
          <w:spacing w:val="-1"/>
          <w:sz w:val="24"/>
        </w:rPr>
        <w:t> </w:t>
      </w:r>
      <w:r>
        <w:rPr>
          <w:i/>
          <w:color w:val="FF0000"/>
          <w:sz w:val="24"/>
        </w:rPr>
        <w:t>norma coletiva, não afasta o direito ao pagamento da indenização de- corrente da estabilidade. (art. 10, II, "b", ADCT).</w:t>
      </w:r>
    </w:p>
    <w:p>
      <w:pPr>
        <w:spacing w:line="240" w:lineRule="auto" w:before="41"/>
        <w:ind w:left="1136" w:right="142" w:firstLine="0"/>
        <w:jc w:val="both"/>
        <w:rPr>
          <w:i/>
          <w:sz w:val="24"/>
        </w:rPr>
      </w:pPr>
      <w:r>
        <w:rPr>
          <w:i/>
          <w:color w:val="FF0000"/>
          <w:sz w:val="24"/>
        </w:rPr>
        <w:t>* A ausência de cumprimento da obrigação de comunicar à empregadora o es- tado gravídico, em determinado prazo após a rescisão, conforme previsto em norma coletiva que condiciona a estabilidade a esta comunicação, afasta o di- reito à indenização decorrente da estabilidade.</w:t>
      </w:r>
    </w:p>
    <w:p>
      <w:pPr>
        <w:pStyle w:val="BodyText"/>
        <w:spacing w:before="10"/>
        <w:rPr>
          <w:i/>
          <w:sz w:val="22"/>
        </w:rPr>
      </w:pPr>
    </w:p>
    <w:p>
      <w:pPr>
        <w:pStyle w:val="Heading4"/>
        <w:ind w:right="140" w:hanging="852"/>
      </w:pPr>
      <w:r>
        <w:rPr>
          <w:color w:val="FF0000"/>
        </w:rPr>
        <w:t>OJ-SDI1-89</w:t>
      </w:r>
      <w:r>
        <w:rPr>
          <w:color w:val="FF0000"/>
          <w:spacing w:val="40"/>
        </w:rPr>
        <w:t>  </w:t>
      </w:r>
      <w:r>
        <w:rPr>
          <w:color w:val="FF0000"/>
        </w:rPr>
        <w:t>HORAS EXTRAS. REFLEXOS (</w:t>
      </w:r>
      <w:r>
        <w:rPr>
          <w:color w:val="FF0000"/>
          <w:u w:val="thick" w:color="FF0000"/>
        </w:rPr>
        <w:t>cancelada em decor-</w:t>
      </w:r>
      <w:r>
        <w:rPr>
          <w:color w:val="FF0000"/>
        </w:rPr>
        <w:t> </w:t>
      </w:r>
      <w:r>
        <w:rPr>
          <w:color w:val="FF0000"/>
          <w:u w:val="thick" w:color="FF0000"/>
        </w:rPr>
        <w:t>rência da sua conversão na Súmula nº 376</w:t>
      </w:r>
      <w:r>
        <w:rPr>
          <w:color w:val="FF0000"/>
        </w:rPr>
        <w:t>) - Res. 129/2005, DJ 20, 22 e 25.04.2005</w:t>
      </w:r>
    </w:p>
    <w:p>
      <w:pPr>
        <w:spacing w:line="240" w:lineRule="auto" w:before="35"/>
        <w:ind w:left="1136" w:right="143" w:firstLine="0"/>
        <w:jc w:val="both"/>
        <w:rPr>
          <w:sz w:val="28"/>
        </w:rPr>
      </w:pPr>
      <w:r>
        <w:rPr>
          <w:color w:val="FF0000"/>
          <w:sz w:val="28"/>
        </w:rPr>
        <w:t>O valor das horas extras habitualmente prestadas integra o cálculo dos haveres trabalhistas,</w:t>
      </w:r>
      <w:r>
        <w:rPr>
          <w:color w:val="FF0000"/>
          <w:spacing w:val="-2"/>
          <w:sz w:val="28"/>
        </w:rPr>
        <w:t> </w:t>
      </w:r>
      <w:r>
        <w:rPr>
          <w:color w:val="FF0000"/>
          <w:sz w:val="28"/>
        </w:rPr>
        <w:t>independentemente da</w:t>
      </w:r>
      <w:r>
        <w:rPr>
          <w:color w:val="FF0000"/>
          <w:spacing w:val="-1"/>
          <w:sz w:val="28"/>
        </w:rPr>
        <w:t> </w:t>
      </w:r>
      <w:r>
        <w:rPr>
          <w:color w:val="FF0000"/>
          <w:sz w:val="28"/>
        </w:rPr>
        <w:t>limitação prevista</w:t>
      </w:r>
      <w:r>
        <w:rPr>
          <w:color w:val="FF0000"/>
          <w:spacing w:val="-1"/>
          <w:sz w:val="28"/>
        </w:rPr>
        <w:t> </w:t>
      </w:r>
      <w:r>
        <w:rPr>
          <w:color w:val="FF0000"/>
          <w:sz w:val="28"/>
        </w:rPr>
        <w:t>no "caput" do art. 59 da CLT.</w:t>
      </w:r>
    </w:p>
    <w:p>
      <w:pPr>
        <w:spacing w:before="45"/>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28.04.1997</w:t>
      </w:r>
    </w:p>
    <w:p>
      <w:pPr>
        <w:pStyle w:val="BodyText"/>
        <w:spacing w:before="9"/>
        <w:rPr>
          <w:sz w:val="22"/>
        </w:rPr>
      </w:pPr>
    </w:p>
    <w:p>
      <w:pPr>
        <w:pStyle w:val="Heading3"/>
        <w:spacing w:before="1"/>
        <w:ind w:left="1135" w:right="138" w:hanging="852"/>
      </w:pPr>
      <w:r>
        <w:rPr>
          <w:color w:val="FF0000"/>
        </w:rPr>
        <w:t>OJ-SDI1-90</w:t>
      </w:r>
      <w:r>
        <w:rPr>
          <w:color w:val="FF0000"/>
          <w:spacing w:val="80"/>
          <w:w w:val="150"/>
        </w:rPr>
        <w:t> </w:t>
      </w:r>
      <w:r>
        <w:rPr>
          <w:color w:val="FF0000"/>
        </w:rPr>
        <w:t>AGRAVO DE INSTRUMENTO. TRASLADO. NÃO EXIGÊNCIA DE CERTIDÃO DE PUBLICAÇÃO DO ACÓR- DÃO</w:t>
      </w:r>
      <w:r>
        <w:rPr>
          <w:color w:val="FF0000"/>
          <w:spacing w:val="-2"/>
        </w:rPr>
        <w:t> </w:t>
      </w:r>
      <w:r>
        <w:rPr>
          <w:color w:val="FF0000"/>
        </w:rPr>
        <w:t>REGIONAL.</w:t>
      </w:r>
      <w:r>
        <w:rPr>
          <w:color w:val="FF0000"/>
          <w:spacing w:val="-2"/>
        </w:rPr>
        <w:t> </w:t>
      </w:r>
      <w:r>
        <w:rPr>
          <w:color w:val="FF0000"/>
        </w:rPr>
        <w:t>RES.</w:t>
      </w:r>
      <w:r>
        <w:rPr>
          <w:color w:val="FF0000"/>
          <w:spacing w:val="1"/>
        </w:rPr>
        <w:t> </w:t>
      </w:r>
      <w:r>
        <w:rPr>
          <w:color w:val="FF0000"/>
        </w:rPr>
        <w:t>52/1996</w:t>
      </w:r>
      <w:r>
        <w:rPr>
          <w:color w:val="FF0000"/>
          <w:spacing w:val="3"/>
        </w:rPr>
        <w:t> </w:t>
      </w:r>
      <w:r>
        <w:rPr>
          <w:color w:val="FF0000"/>
        </w:rPr>
        <w:t>-</w:t>
      </w:r>
      <w:r>
        <w:rPr>
          <w:color w:val="FF0000"/>
          <w:spacing w:val="-1"/>
        </w:rPr>
        <w:t> </w:t>
      </w:r>
      <w:r>
        <w:rPr>
          <w:color w:val="FF0000"/>
        </w:rPr>
        <w:t>INSTRUÇÃO</w:t>
      </w:r>
      <w:r>
        <w:rPr>
          <w:color w:val="FF0000"/>
          <w:spacing w:val="1"/>
        </w:rPr>
        <w:t> </w:t>
      </w:r>
      <w:r>
        <w:rPr>
          <w:color w:val="FF0000"/>
          <w:spacing w:val="-2"/>
        </w:rPr>
        <w:t>NORMATIVA</w:t>
      </w:r>
    </w:p>
    <w:p>
      <w:pPr>
        <w:pStyle w:val="Heading4"/>
        <w:spacing w:before="1"/>
        <w:ind w:right="141" w:hanging="1"/>
      </w:pPr>
      <w:r>
        <w:rPr>
          <w:color w:val="FF0000"/>
        </w:rPr>
        <w:t>Nº 6/1996 (</w:t>
      </w:r>
      <w:r>
        <w:rPr>
          <w:color w:val="FF0000"/>
          <w:u w:val="thick" w:color="FF0000"/>
        </w:rPr>
        <w:t>cancelada em decorrência da nova redação conferida</w:t>
      </w:r>
      <w:r>
        <w:rPr>
          <w:color w:val="FF0000"/>
        </w:rPr>
        <w:t> </w:t>
      </w:r>
      <w:r>
        <w:rPr>
          <w:color w:val="FF0000"/>
          <w:u w:val="thick" w:color="FF0000"/>
        </w:rPr>
        <w:t>ao art. 897 da CLT pela Lei nº 9.756/1998</w:t>
      </w:r>
      <w:r>
        <w:rPr>
          <w:color w:val="FF0000"/>
        </w:rPr>
        <w:t>) - Res. 129/2005, DJ 20, 22 e 25.04.2005</w:t>
      </w:r>
    </w:p>
    <w:p>
      <w:pPr>
        <w:spacing w:line="240" w:lineRule="auto" w:before="35"/>
        <w:ind w:left="1136" w:right="137" w:hanging="1"/>
        <w:jc w:val="both"/>
        <w:rPr>
          <w:sz w:val="28"/>
        </w:rPr>
      </w:pPr>
      <w:r>
        <w:rPr>
          <w:color w:val="FF0000"/>
          <w:sz w:val="28"/>
        </w:rPr>
        <w:t>Quando o despacho denegatório de processamento de recurso de re- vista não se fundou na intempestividade deste, não é necessário o traslado da certidão de publicação do acórdão regional.</w:t>
      </w:r>
    </w:p>
    <w:p>
      <w:pPr>
        <w:spacing w:before="44"/>
        <w:ind w:left="1020" w:right="0" w:firstLine="0"/>
        <w:jc w:val="left"/>
        <w:rPr>
          <w:rFonts w:ascii="Arial" w:hAnsi="Arial"/>
          <w:sz w:val="24"/>
        </w:rPr>
      </w:pPr>
      <w:r>
        <w:rPr>
          <w:rFonts w:ascii="Arial" w:hAnsi="Arial"/>
          <w:color w:val="FF0000"/>
          <w:spacing w:val="-2"/>
          <w:sz w:val="24"/>
        </w:rPr>
        <w:t>Histórico:</w:t>
      </w:r>
    </w:p>
    <w:p>
      <w:pPr>
        <w:spacing w:before="35"/>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30.05.1997</w:t>
      </w:r>
    </w:p>
    <w:p>
      <w:pPr>
        <w:pStyle w:val="BodyText"/>
        <w:spacing w:before="1"/>
        <w:rPr>
          <w:sz w:val="23"/>
        </w:rPr>
      </w:pPr>
    </w:p>
    <w:p>
      <w:pPr>
        <w:pStyle w:val="Heading4"/>
        <w:tabs>
          <w:tab w:pos="2410" w:val="left" w:leader="none"/>
        </w:tabs>
        <w:ind w:left="284"/>
        <w:jc w:val="left"/>
      </w:pPr>
      <w:r>
        <w:rPr>
          <w:spacing w:val="-2"/>
        </w:rPr>
        <w:t>OJ-SDI1-</w:t>
      </w:r>
      <w:r>
        <w:rPr>
          <w:spacing w:val="-5"/>
        </w:rPr>
        <w:t>91</w:t>
      </w:r>
      <w:r>
        <w:rPr/>
        <w:tab/>
        <w:t>ANISTIA.</w:t>
      </w:r>
      <w:r>
        <w:rPr>
          <w:spacing w:val="39"/>
        </w:rPr>
        <w:t> </w:t>
      </w:r>
      <w:r>
        <w:rPr/>
        <w:t>ART.</w:t>
      </w:r>
      <w:r>
        <w:rPr>
          <w:spacing w:val="40"/>
        </w:rPr>
        <w:t> </w:t>
      </w:r>
      <w:r>
        <w:rPr/>
        <w:t>8º,</w:t>
      </w:r>
      <w:r>
        <w:rPr>
          <w:spacing w:val="37"/>
        </w:rPr>
        <w:t> </w:t>
      </w:r>
      <w:r>
        <w:rPr/>
        <w:t>§</w:t>
      </w:r>
      <w:r>
        <w:rPr>
          <w:spacing w:val="41"/>
        </w:rPr>
        <w:t> </w:t>
      </w:r>
      <w:r>
        <w:rPr/>
        <w:t>1º,</w:t>
      </w:r>
      <w:r>
        <w:rPr>
          <w:spacing w:val="40"/>
        </w:rPr>
        <w:t> </w:t>
      </w:r>
      <w:r>
        <w:rPr/>
        <w:t>ADCT.</w:t>
      </w:r>
      <w:r>
        <w:rPr>
          <w:spacing w:val="40"/>
        </w:rPr>
        <w:t> </w:t>
      </w:r>
      <w:r>
        <w:rPr/>
        <w:t>EFEITOS</w:t>
      </w:r>
      <w:r>
        <w:rPr>
          <w:spacing w:val="38"/>
        </w:rPr>
        <w:t> </w:t>
      </w:r>
      <w:r>
        <w:rPr>
          <w:spacing w:val="-2"/>
        </w:rPr>
        <w:t>FINAN-</w:t>
      </w:r>
    </w:p>
    <w:p>
      <w:pPr>
        <w:spacing w:before="2"/>
        <w:ind w:left="1135" w:right="0" w:firstLine="0"/>
        <w:jc w:val="both"/>
        <w:rPr>
          <w:b/>
          <w:sz w:val="28"/>
        </w:rPr>
      </w:pPr>
      <w:r>
        <w:rPr>
          <w:b/>
          <w:sz w:val="28"/>
        </w:rPr>
        <w:t>CEIROS.</w:t>
      </w:r>
      <w:r>
        <w:rPr>
          <w:b/>
          <w:spacing w:val="-5"/>
          <w:sz w:val="28"/>
        </w:rPr>
        <w:t> </w:t>
      </w:r>
      <w:r>
        <w:rPr>
          <w:b/>
          <w:sz w:val="28"/>
        </w:rPr>
        <w:t>ECT</w:t>
      </w:r>
      <w:r>
        <w:rPr>
          <w:b/>
          <w:spacing w:val="-4"/>
          <w:sz w:val="28"/>
        </w:rPr>
        <w:t> </w:t>
      </w:r>
      <w:r>
        <w:rPr>
          <w:b/>
          <w:sz w:val="28"/>
        </w:rPr>
        <w:t>(inserida</w:t>
      </w:r>
      <w:r>
        <w:rPr>
          <w:b/>
          <w:spacing w:val="-3"/>
          <w:sz w:val="28"/>
        </w:rPr>
        <w:t> </w:t>
      </w:r>
      <w:r>
        <w:rPr>
          <w:b/>
          <w:sz w:val="28"/>
        </w:rPr>
        <w:t>em</w:t>
      </w:r>
      <w:r>
        <w:rPr>
          <w:b/>
          <w:spacing w:val="-6"/>
          <w:sz w:val="28"/>
        </w:rPr>
        <w:t> </w:t>
      </w:r>
      <w:r>
        <w:rPr>
          <w:b/>
          <w:spacing w:val="-2"/>
          <w:sz w:val="28"/>
        </w:rPr>
        <w:t>30.05.1997)</w:t>
      </w:r>
    </w:p>
    <w:p>
      <w:pPr>
        <w:spacing w:before="33"/>
        <w:ind w:left="1135" w:right="0" w:firstLine="0"/>
        <w:jc w:val="both"/>
        <w:rPr>
          <w:sz w:val="28"/>
        </w:rPr>
      </w:pPr>
      <w:r>
        <w:rPr>
          <w:sz w:val="28"/>
        </w:rPr>
        <w:t>ROAR</w:t>
      </w:r>
      <w:r>
        <w:rPr>
          <w:spacing w:val="-9"/>
          <w:sz w:val="28"/>
        </w:rPr>
        <w:t> </w:t>
      </w:r>
      <w:r>
        <w:rPr>
          <w:sz w:val="28"/>
        </w:rPr>
        <w:t>105608/1994,</w:t>
      </w:r>
      <w:r>
        <w:rPr>
          <w:spacing w:val="-10"/>
          <w:sz w:val="28"/>
        </w:rPr>
        <w:t> </w:t>
      </w:r>
      <w:r>
        <w:rPr>
          <w:sz w:val="28"/>
        </w:rPr>
        <w:t>SDI-</w:t>
      </w:r>
      <w:r>
        <w:rPr>
          <w:spacing w:val="-4"/>
          <w:sz w:val="28"/>
        </w:rPr>
        <w:t>Plena</w:t>
      </w:r>
    </w:p>
    <w:p>
      <w:pPr>
        <w:spacing w:line="240" w:lineRule="auto" w:before="41"/>
        <w:ind w:left="1135" w:right="138" w:firstLine="0"/>
        <w:jc w:val="both"/>
        <w:rPr>
          <w:sz w:val="28"/>
        </w:rPr>
      </w:pPr>
      <w:r>
        <w:rPr>
          <w:sz w:val="28"/>
        </w:rPr>
        <w:t>Em</w:t>
      </w:r>
      <w:r>
        <w:rPr>
          <w:spacing w:val="-1"/>
          <w:sz w:val="28"/>
        </w:rPr>
        <w:t> </w:t>
      </w:r>
      <w:r>
        <w:rPr>
          <w:sz w:val="28"/>
        </w:rPr>
        <w:t>19.05.1997, a SDI-Plena decidiu, pelo voto prevalente do Exmo. Sr. Presidente, que os efeitos financeiros da readmissão do emprega- do anistiado serão contados a partir do momento em que este mani- festou o desejo de retornar ao trabalho e, na ausência de prova, da data do ajuizamento da ação.</w:t>
      </w:r>
    </w:p>
    <w:p>
      <w:pPr>
        <w:pStyle w:val="Heading4"/>
        <w:spacing w:line="242" w:lineRule="auto" w:before="264"/>
        <w:ind w:right="139" w:hanging="853"/>
      </w:pPr>
      <w:r>
        <w:rPr/>
        <w:t>OJ-SDI1-92</w:t>
      </w:r>
      <w:r>
        <w:rPr>
          <w:spacing w:val="40"/>
        </w:rPr>
        <w:t> </w:t>
      </w:r>
      <w:r>
        <w:rPr/>
        <w:t>DESMEMBRAMENTO DE MUNICÍPIOS. RES- PONSABILIDADE TRABALHISTA (inserida em 30.05.1997)</w:t>
      </w:r>
    </w:p>
    <w:p>
      <w:pPr>
        <w:spacing w:line="240" w:lineRule="auto" w:before="29"/>
        <w:ind w:left="1136" w:right="139" w:firstLine="0"/>
        <w:jc w:val="both"/>
        <w:rPr>
          <w:sz w:val="28"/>
        </w:rPr>
      </w:pPr>
      <w:r>
        <w:rPr>
          <w:sz w:val="28"/>
        </w:rPr>
        <w:t>Em caso de criação de novo município, por desmembramento, cada uma das novas entidades responsabiliza-se pelos direitos trabalhistas do empregado no período em que figurarem como real empregador.</w:t>
      </w:r>
    </w:p>
    <w:p>
      <w:pPr>
        <w:spacing w:after="0" w:line="240" w:lineRule="auto"/>
        <w:jc w:val="both"/>
        <w:rPr>
          <w:sz w:val="28"/>
        </w:rPr>
        <w:sectPr>
          <w:pgSz w:w="11910" w:h="16840"/>
          <w:pgMar w:header="765" w:footer="870" w:top="1100" w:bottom="1060" w:left="1360" w:right="1500"/>
        </w:sectPr>
      </w:pPr>
    </w:p>
    <w:p>
      <w:pPr>
        <w:pStyle w:val="BodyText"/>
        <w:spacing w:before="2"/>
        <w:rPr>
          <w:sz w:val="2"/>
        </w:rPr>
      </w:pPr>
      <w:r>
        <w:rPr/>
        <mc:AlternateContent>
          <mc:Choice Requires="wps">
            <w:drawing>
              <wp:anchor distT="0" distB="0" distL="0" distR="0" allowOverlap="1" layoutInCell="1" locked="0" behindDoc="0" simplePos="0" relativeHeight="15990272">
                <wp:simplePos x="0" y="0"/>
                <wp:positionH relativeFrom="page">
                  <wp:posOffset>0</wp:posOffset>
                </wp:positionH>
                <wp:positionV relativeFrom="page">
                  <wp:posOffset>2889891</wp:posOffset>
                </wp:positionV>
                <wp:extent cx="711200" cy="1259840"/>
                <wp:effectExtent l="0" t="0" r="0" b="0"/>
                <wp:wrapNone/>
                <wp:docPr id="553" name="Graphic 553"/>
                <wp:cNvGraphicFramePr>
                  <a:graphicFrameLocks/>
                </wp:cNvGraphicFramePr>
                <a:graphic>
                  <a:graphicData uri="http://schemas.microsoft.com/office/word/2010/wordprocessingShape">
                    <wps:wsp>
                      <wps:cNvPr id="553" name="Graphic 553"/>
                      <wps:cNvSpPr/>
                      <wps:spPr>
                        <a:xfrm>
                          <a:off x="0" y="0"/>
                          <a:ext cx="711200" cy="1259840"/>
                        </a:xfrm>
                        <a:custGeom>
                          <a:avLst/>
                          <a:gdLst/>
                          <a:ahLst/>
                          <a:cxnLst/>
                          <a:rect l="l" t="t" r="r" b="b"/>
                          <a:pathLst>
                            <a:path w="711200" h="1259840">
                              <a:moveTo>
                                <a:pt x="583449" y="0"/>
                              </a:moveTo>
                              <a:lnTo>
                                <a:pt x="72490" y="0"/>
                              </a:lnTo>
                              <a:lnTo>
                                <a:pt x="22768" y="10037"/>
                              </a:lnTo>
                              <a:lnTo>
                                <a:pt x="0" y="25388"/>
                              </a:lnTo>
                              <a:lnTo>
                                <a:pt x="0" y="1234446"/>
                              </a:lnTo>
                              <a:lnTo>
                                <a:pt x="22768" y="1249800"/>
                              </a:lnTo>
                              <a:lnTo>
                                <a:pt x="72490" y="1259839"/>
                              </a:lnTo>
                              <a:lnTo>
                                <a:pt x="583449" y="1259839"/>
                              </a:lnTo>
                              <a:lnTo>
                                <a:pt x="633178" y="1249800"/>
                              </a:lnTo>
                              <a:lnTo>
                                <a:pt x="673784" y="1222421"/>
                              </a:lnTo>
                              <a:lnTo>
                                <a:pt x="701160" y="1181814"/>
                              </a:lnTo>
                              <a:lnTo>
                                <a:pt x="711198" y="1132090"/>
                              </a:lnTo>
                              <a:lnTo>
                                <a:pt x="711198" y="127736"/>
                              </a:lnTo>
                              <a:lnTo>
                                <a:pt x="701160" y="78015"/>
                              </a:lnTo>
                              <a:lnTo>
                                <a:pt x="673784" y="37412"/>
                              </a:lnTo>
                              <a:lnTo>
                                <a:pt x="633178" y="10037"/>
                              </a:lnTo>
                              <a:lnTo>
                                <a:pt x="58344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227.550476pt;width:56pt;height:99.2pt;mso-position-horizontal-relative:page;mso-position-vertical-relative:page;z-index:15990272" id="docshape552" coordorigin="0,4551" coordsize="1120,1984" path="m919,4551l114,4551,36,4567,0,4591,0,6495,36,6519,114,6535,919,6535,997,6519,1061,6476,1104,6412,1120,6334,1120,4752,1104,4674,1061,4610,997,4567,919,4551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90784">
                <wp:simplePos x="0" y="0"/>
                <wp:positionH relativeFrom="page">
                  <wp:posOffset>453112</wp:posOffset>
                </wp:positionH>
                <wp:positionV relativeFrom="page">
                  <wp:posOffset>3254298</wp:posOffset>
                </wp:positionV>
                <wp:extent cx="203835" cy="541020"/>
                <wp:effectExtent l="0" t="0" r="0" b="0"/>
                <wp:wrapNone/>
                <wp:docPr id="554" name="Textbox 554"/>
                <wp:cNvGraphicFramePr>
                  <a:graphicFrameLocks/>
                </wp:cNvGraphicFramePr>
                <a:graphic>
                  <a:graphicData uri="http://schemas.microsoft.com/office/word/2010/wordprocessingShape">
                    <wps:wsp>
                      <wps:cNvPr id="554" name="Textbox 554"/>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35.678165pt;margin-top:256.243958pt;width:16.05pt;height:42.6pt;mso-position-horizontal-relative:page;mso-position-vertical-relative:page;z-index:15990784" type="#_x0000_t202" id="docshape553"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p>
    <w:p>
      <w:pPr>
        <w:pStyle w:val="BodyText"/>
        <w:spacing w:line="20" w:lineRule="exact"/>
        <w:ind w:left="142"/>
        <w:rPr>
          <w:sz w:val="2"/>
        </w:rPr>
      </w:pPr>
      <w:r>
        <w:rPr>
          <w:sz w:val="2"/>
        </w:rPr>
        <mc:AlternateContent>
          <mc:Choice Requires="wps">
            <w:drawing>
              <wp:inline distT="0" distB="0" distL="0" distR="0">
                <wp:extent cx="5581015" cy="6350"/>
                <wp:effectExtent l="0" t="0" r="0" b="0"/>
                <wp:docPr id="555" name="Group 555"/>
                <wp:cNvGraphicFramePr>
                  <a:graphicFrameLocks/>
                </wp:cNvGraphicFramePr>
                <a:graphic>
                  <a:graphicData uri="http://schemas.microsoft.com/office/word/2010/wordprocessingGroup">
                    <wpg:wgp>
                      <wpg:cNvPr id="555" name="Group 555"/>
                      <wpg:cNvGrpSpPr/>
                      <wpg:grpSpPr>
                        <a:xfrm>
                          <a:off x="0" y="0"/>
                          <a:ext cx="5581015" cy="6350"/>
                          <a:chExt cx="5581015" cy="6350"/>
                        </a:xfrm>
                      </wpg:grpSpPr>
                      <wps:wsp>
                        <wps:cNvPr id="556" name="Graphic 556"/>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39.45pt;height:.5pt;mso-position-horizontal-relative:char;mso-position-vertical-relative:line" id="docshapegroup554" coordorigin="0,0" coordsize="8789,10">
                <v:rect style="position:absolute;left:0;top:0;width:8789;height:10" id="docshape555" filled="true" fillcolor="#000000" stroked="false">
                  <v:fill type="solid"/>
                </v:rect>
              </v:group>
            </w:pict>
          </mc:Fallback>
        </mc:AlternateContent>
      </w:r>
      <w:r>
        <w:rPr>
          <w:sz w:val="2"/>
        </w:rPr>
      </w:r>
    </w:p>
    <w:p>
      <w:pPr>
        <w:pStyle w:val="Heading4"/>
        <w:spacing w:before="67"/>
        <w:ind w:right="141" w:hanging="853"/>
      </w:pPr>
      <w:r>
        <w:rPr>
          <w:color w:val="FF0000"/>
        </w:rPr>
        <w:t>OJ-SDI1-93</w:t>
      </w:r>
      <w:r>
        <w:rPr>
          <w:color w:val="FF0000"/>
          <w:spacing w:val="80"/>
        </w:rPr>
        <w:t>   </w:t>
      </w:r>
      <w:r>
        <w:rPr>
          <w:color w:val="FF0000"/>
        </w:rPr>
        <w:t>DOMINGOS</w:t>
      </w:r>
      <w:r>
        <w:rPr>
          <w:color w:val="FF0000"/>
          <w:spacing w:val="80"/>
        </w:rPr>
        <w:t> </w:t>
      </w:r>
      <w:r>
        <w:rPr>
          <w:color w:val="FF0000"/>
        </w:rPr>
        <w:t>E</w:t>
      </w:r>
      <w:r>
        <w:rPr>
          <w:color w:val="FF0000"/>
          <w:spacing w:val="80"/>
        </w:rPr>
        <w:t> </w:t>
      </w:r>
      <w:r>
        <w:rPr>
          <w:color w:val="FF0000"/>
        </w:rPr>
        <w:t>FERIADOS</w:t>
      </w:r>
      <w:r>
        <w:rPr>
          <w:color w:val="FF0000"/>
          <w:spacing w:val="80"/>
        </w:rPr>
        <w:t> </w:t>
      </w:r>
      <w:r>
        <w:rPr>
          <w:color w:val="FF0000"/>
        </w:rPr>
        <w:t>TRABALHADOS</w:t>
      </w:r>
      <w:r>
        <w:rPr>
          <w:color w:val="FF0000"/>
          <w:spacing w:val="80"/>
        </w:rPr>
        <w:t> </w:t>
      </w:r>
      <w:r>
        <w:rPr>
          <w:color w:val="FF0000"/>
        </w:rPr>
        <w:t>E NÃO</w:t>
      </w:r>
      <w:r>
        <w:rPr>
          <w:color w:val="FF0000"/>
          <w:spacing w:val="69"/>
        </w:rPr>
        <w:t> </w:t>
      </w:r>
      <w:r>
        <w:rPr>
          <w:color w:val="FF0000"/>
        </w:rPr>
        <w:t>COMPENSADOS.</w:t>
      </w:r>
      <w:r>
        <w:rPr>
          <w:color w:val="FF0000"/>
          <w:spacing w:val="68"/>
        </w:rPr>
        <w:t> </w:t>
      </w:r>
      <w:r>
        <w:rPr>
          <w:color w:val="FF0000"/>
        </w:rPr>
        <w:t>APLICAÇÃO</w:t>
      </w:r>
      <w:r>
        <w:rPr>
          <w:color w:val="FF0000"/>
          <w:spacing w:val="69"/>
        </w:rPr>
        <w:t> </w:t>
      </w:r>
      <w:r>
        <w:rPr>
          <w:color w:val="FF0000"/>
        </w:rPr>
        <w:t>DA</w:t>
      </w:r>
      <w:r>
        <w:rPr>
          <w:color w:val="FF0000"/>
          <w:spacing w:val="67"/>
        </w:rPr>
        <w:t> </w:t>
      </w:r>
      <w:r>
        <w:rPr>
          <w:color w:val="FF0000"/>
        </w:rPr>
        <w:t>SÚMULA</w:t>
      </w:r>
      <w:r>
        <w:rPr>
          <w:color w:val="FF0000"/>
          <w:spacing w:val="70"/>
        </w:rPr>
        <w:t> </w:t>
      </w:r>
      <w:r>
        <w:rPr>
          <w:color w:val="FF0000"/>
        </w:rPr>
        <w:t>Nº</w:t>
      </w:r>
      <w:r>
        <w:rPr>
          <w:color w:val="FF0000"/>
          <w:spacing w:val="70"/>
        </w:rPr>
        <w:t> </w:t>
      </w:r>
      <w:r>
        <w:rPr>
          <w:color w:val="FF0000"/>
          <w:spacing w:val="-5"/>
        </w:rPr>
        <w:t>146</w:t>
      </w:r>
    </w:p>
    <w:p>
      <w:pPr>
        <w:spacing w:before="2"/>
        <w:ind w:left="1136" w:right="137" w:firstLine="0"/>
        <w:jc w:val="both"/>
        <w:rPr>
          <w:b/>
          <w:sz w:val="28"/>
        </w:rPr>
      </w:pPr>
      <w:r>
        <w:rPr>
          <w:b/>
          <w:color w:val="FF0000"/>
          <w:sz w:val="28"/>
        </w:rPr>
        <w:t>(</w:t>
      </w:r>
      <w:r>
        <w:rPr>
          <w:b/>
          <w:color w:val="FF0000"/>
          <w:sz w:val="28"/>
          <w:u w:val="thick" w:color="FF0000"/>
        </w:rPr>
        <w:t>cancelada em decorrência da redação da Súmula nº 146 confe-</w:t>
      </w:r>
      <w:r>
        <w:rPr>
          <w:b/>
          <w:color w:val="FF0000"/>
          <w:sz w:val="28"/>
        </w:rPr>
        <w:t> </w:t>
      </w:r>
      <w:r>
        <w:rPr>
          <w:b/>
          <w:color w:val="FF0000"/>
          <w:sz w:val="28"/>
          <w:u w:val="thick" w:color="FF0000"/>
        </w:rPr>
        <w:t>rida pela Res. 121/2003, DJ 21.11.2003</w:t>
      </w:r>
      <w:r>
        <w:rPr>
          <w:b/>
          <w:color w:val="FF0000"/>
          <w:sz w:val="28"/>
        </w:rPr>
        <w:t>) – Res. 129/2005, DJ 20, 22 e 25.04.2005</w:t>
      </w:r>
    </w:p>
    <w:p>
      <w:pPr>
        <w:spacing w:line="240" w:lineRule="auto" w:before="32"/>
        <w:ind w:left="1136" w:right="141" w:firstLine="0"/>
        <w:jc w:val="both"/>
        <w:rPr>
          <w:sz w:val="28"/>
        </w:rPr>
      </w:pPr>
      <w:r>
        <w:rPr>
          <w:color w:val="FF0000"/>
          <w:sz w:val="28"/>
        </w:rPr>
        <w:t>O trabalho prestado em domingos e feriados não compensados deve ser pago em dobro sem prejuízo da remuneração relativa ao repouso </w:t>
      </w:r>
      <w:r>
        <w:rPr>
          <w:color w:val="FF0000"/>
          <w:spacing w:val="-2"/>
          <w:sz w:val="28"/>
        </w:rPr>
        <w:t>semanal.</w:t>
      </w:r>
    </w:p>
    <w:p>
      <w:pPr>
        <w:spacing w:before="45"/>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30.05.1997</w:t>
      </w:r>
    </w:p>
    <w:p>
      <w:pPr>
        <w:pStyle w:val="BodyText"/>
        <w:spacing w:before="9"/>
        <w:rPr>
          <w:sz w:val="22"/>
        </w:rPr>
      </w:pPr>
    </w:p>
    <w:p>
      <w:pPr>
        <w:pStyle w:val="Heading3"/>
        <w:spacing w:line="242" w:lineRule="auto" w:before="1"/>
        <w:ind w:left="1135" w:right="139" w:hanging="852"/>
      </w:pPr>
      <w:r>
        <w:rPr>
          <w:color w:val="FF0000"/>
        </w:rPr>
        <w:t>OJ-SDI1-94</w:t>
      </w:r>
      <w:r>
        <w:rPr>
          <w:color w:val="FF0000"/>
          <w:spacing w:val="40"/>
        </w:rPr>
        <w:t>  </w:t>
      </w:r>
      <w:r>
        <w:rPr>
          <w:color w:val="FF0000"/>
        </w:rPr>
        <w:t>EMBARGOS.</w:t>
      </w:r>
      <w:r>
        <w:rPr>
          <w:color w:val="FF0000"/>
          <w:spacing w:val="40"/>
        </w:rPr>
        <w:t> </w:t>
      </w:r>
      <w:r>
        <w:rPr>
          <w:color w:val="FF0000"/>
        </w:rPr>
        <w:t>EXIGÊNCIA.</w:t>
      </w:r>
      <w:r>
        <w:rPr>
          <w:color w:val="FF0000"/>
          <w:spacing w:val="40"/>
        </w:rPr>
        <w:t> </w:t>
      </w:r>
      <w:r>
        <w:rPr>
          <w:color w:val="FF0000"/>
        </w:rPr>
        <w:t>INDICAÇÃO</w:t>
      </w:r>
      <w:r>
        <w:rPr>
          <w:color w:val="FF0000"/>
          <w:spacing w:val="40"/>
        </w:rPr>
        <w:t> </w:t>
      </w:r>
      <w:r>
        <w:rPr>
          <w:color w:val="FF0000"/>
        </w:rPr>
        <w:t>EX-</w:t>
      </w:r>
      <w:r>
        <w:rPr>
          <w:color w:val="FF0000"/>
          <w:spacing w:val="40"/>
        </w:rPr>
        <w:t> </w:t>
      </w:r>
      <w:r>
        <w:rPr>
          <w:color w:val="FF0000"/>
        </w:rPr>
        <w:t>PRESSA</w:t>
      </w:r>
      <w:r>
        <w:rPr>
          <w:color w:val="FF0000"/>
          <w:spacing w:val="6"/>
        </w:rPr>
        <w:t> </w:t>
      </w:r>
      <w:r>
        <w:rPr>
          <w:color w:val="FF0000"/>
        </w:rPr>
        <w:t>DO</w:t>
      </w:r>
      <w:r>
        <w:rPr>
          <w:color w:val="FF0000"/>
          <w:spacing w:val="10"/>
        </w:rPr>
        <w:t> </w:t>
      </w:r>
      <w:r>
        <w:rPr>
          <w:color w:val="FF0000"/>
        </w:rPr>
        <w:t>DISPOSITIVO</w:t>
      </w:r>
      <w:r>
        <w:rPr>
          <w:color w:val="FF0000"/>
          <w:spacing w:val="9"/>
        </w:rPr>
        <w:t> </w:t>
      </w:r>
      <w:r>
        <w:rPr>
          <w:color w:val="FF0000"/>
        </w:rPr>
        <w:t>LEGAL</w:t>
      </w:r>
      <w:r>
        <w:rPr>
          <w:color w:val="FF0000"/>
          <w:spacing w:val="8"/>
        </w:rPr>
        <w:t> </w:t>
      </w:r>
      <w:r>
        <w:rPr>
          <w:color w:val="FF0000"/>
        </w:rPr>
        <w:t>TIDO</w:t>
      </w:r>
      <w:r>
        <w:rPr>
          <w:color w:val="FF0000"/>
          <w:spacing w:val="10"/>
        </w:rPr>
        <w:t> </w:t>
      </w:r>
      <w:r>
        <w:rPr>
          <w:color w:val="FF0000"/>
        </w:rPr>
        <w:t>COMO</w:t>
      </w:r>
      <w:r>
        <w:rPr>
          <w:color w:val="FF0000"/>
          <w:spacing w:val="10"/>
        </w:rPr>
        <w:t> </w:t>
      </w:r>
      <w:r>
        <w:rPr>
          <w:color w:val="FF0000"/>
          <w:spacing w:val="-2"/>
        </w:rPr>
        <w:t>VIOLADO</w:t>
      </w:r>
    </w:p>
    <w:p>
      <w:pPr>
        <w:pStyle w:val="Heading4"/>
        <w:ind w:right="143" w:hanging="1"/>
      </w:pPr>
      <w:r>
        <w:rPr>
          <w:color w:val="FF0000"/>
        </w:rPr>
        <w:t>(</w:t>
      </w:r>
      <w:r>
        <w:rPr>
          <w:color w:val="FF0000"/>
          <w:u w:val="thick" w:color="FF0000"/>
        </w:rPr>
        <w:t>cancelada em decorrência da nova redação conferida à Súmula</w:t>
      </w:r>
      <w:r>
        <w:rPr>
          <w:color w:val="FF0000"/>
        </w:rPr>
        <w:t> </w:t>
      </w:r>
      <w:r>
        <w:rPr>
          <w:color w:val="FF0000"/>
          <w:u w:val="thick" w:color="FF0000"/>
        </w:rPr>
        <w:t>nº 221</w:t>
      </w:r>
      <w:r>
        <w:rPr>
          <w:color w:val="FF0000"/>
        </w:rPr>
        <w:t>) - Res. 129/2005, DJ 20, 22 e 25.04.2005</w:t>
      </w:r>
    </w:p>
    <w:p>
      <w:pPr>
        <w:spacing w:before="28"/>
        <w:ind w:left="1136" w:right="0" w:firstLine="0"/>
        <w:jc w:val="both"/>
        <w:rPr>
          <w:sz w:val="28"/>
        </w:rPr>
      </w:pPr>
      <w:r>
        <w:rPr>
          <w:color w:val="FF0000"/>
          <w:sz w:val="28"/>
        </w:rPr>
        <w:t>ERR</w:t>
      </w:r>
      <w:r>
        <w:rPr>
          <w:color w:val="FF0000"/>
          <w:spacing w:val="-8"/>
          <w:sz w:val="28"/>
        </w:rPr>
        <w:t> </w:t>
      </w:r>
      <w:r>
        <w:rPr>
          <w:color w:val="FF0000"/>
          <w:sz w:val="28"/>
        </w:rPr>
        <w:t>164691/1995,</w:t>
      </w:r>
      <w:r>
        <w:rPr>
          <w:color w:val="FF0000"/>
          <w:spacing w:val="-8"/>
          <w:sz w:val="28"/>
        </w:rPr>
        <w:t> </w:t>
      </w:r>
      <w:r>
        <w:rPr>
          <w:color w:val="FF0000"/>
          <w:sz w:val="28"/>
        </w:rPr>
        <w:t>SDI-</w:t>
      </w:r>
      <w:r>
        <w:rPr>
          <w:color w:val="FF0000"/>
          <w:spacing w:val="-4"/>
          <w:sz w:val="28"/>
        </w:rPr>
        <w:t>Plena</w:t>
      </w:r>
    </w:p>
    <w:p>
      <w:pPr>
        <w:spacing w:line="240" w:lineRule="auto" w:before="40"/>
        <w:ind w:left="1135" w:right="136" w:firstLine="0"/>
        <w:jc w:val="both"/>
        <w:rPr>
          <w:sz w:val="28"/>
        </w:rPr>
      </w:pPr>
      <w:r>
        <w:rPr>
          <w:color w:val="FF0000"/>
          <w:sz w:val="28"/>
        </w:rPr>
        <w:t>Em 19.05.1997, a SDI-Plena decidiu, por maioria, que não se conhe- ce de revista (896 "c") e de embargos (894 "b") por violação legal</w:t>
      </w:r>
      <w:r>
        <w:rPr>
          <w:color w:val="FF0000"/>
          <w:spacing w:val="-1"/>
          <w:sz w:val="28"/>
        </w:rPr>
        <w:t> </w:t>
      </w:r>
      <w:r>
        <w:rPr>
          <w:color w:val="FF0000"/>
          <w:sz w:val="28"/>
        </w:rPr>
        <w:t>ou constitucional quando o recorrente não indica expressamente o dis- positivo de lei ou da Constituição tido como violado.</w:t>
      </w:r>
    </w:p>
    <w:p>
      <w:pPr>
        <w:spacing w:before="47"/>
        <w:ind w:left="1020" w:right="0" w:firstLine="0"/>
        <w:jc w:val="left"/>
        <w:rPr>
          <w:rFonts w:ascii="Arial" w:hAnsi="Arial"/>
          <w:sz w:val="24"/>
        </w:rPr>
      </w:pPr>
      <w:r>
        <w:rPr>
          <w:rFonts w:ascii="Arial" w:hAnsi="Arial"/>
          <w:color w:val="FF0000"/>
          <w:spacing w:val="-2"/>
          <w:sz w:val="24"/>
        </w:rPr>
        <w:t>Histórico:</w:t>
      </w:r>
    </w:p>
    <w:p>
      <w:pPr>
        <w:spacing w:before="35"/>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30.05.1997</w:t>
      </w:r>
    </w:p>
    <w:p>
      <w:pPr>
        <w:pStyle w:val="BodyText"/>
        <w:rPr>
          <w:sz w:val="23"/>
        </w:rPr>
      </w:pPr>
    </w:p>
    <w:p>
      <w:pPr>
        <w:pStyle w:val="Heading4"/>
        <w:ind w:right="136" w:hanging="853"/>
      </w:pPr>
      <w:r>
        <w:rPr/>
        <w:t>OJ-SDI1-95</w:t>
      </w:r>
      <w:r>
        <w:rPr>
          <w:spacing w:val="80"/>
        </w:rPr>
        <w:t>   </w:t>
      </w:r>
      <w:r>
        <w:rPr/>
        <w:t>EMBARGOS PARA SDI. DIVERGÊNCIA ORIUN-</w:t>
      </w:r>
      <w:r>
        <w:rPr>
          <w:spacing w:val="40"/>
        </w:rPr>
        <w:t> </w:t>
      </w:r>
      <w:r>
        <w:rPr/>
        <w:t>DA DA MESMA TURMA DO TST. INSERVÍVEL (inserida em </w:t>
      </w:r>
      <w:r>
        <w:rPr>
          <w:spacing w:val="-2"/>
        </w:rPr>
        <w:t>30.05.1997)</w:t>
      </w:r>
    </w:p>
    <w:p>
      <w:pPr>
        <w:spacing w:before="35"/>
        <w:ind w:left="1136" w:right="0" w:firstLine="0"/>
        <w:jc w:val="both"/>
        <w:rPr>
          <w:sz w:val="28"/>
        </w:rPr>
      </w:pPr>
      <w:r>
        <w:rPr>
          <w:sz w:val="28"/>
        </w:rPr>
        <w:t>ERR</w:t>
      </w:r>
      <w:r>
        <w:rPr>
          <w:spacing w:val="-8"/>
          <w:sz w:val="28"/>
        </w:rPr>
        <w:t> </w:t>
      </w:r>
      <w:r>
        <w:rPr>
          <w:sz w:val="28"/>
        </w:rPr>
        <w:t>125320/1994,</w:t>
      </w:r>
      <w:r>
        <w:rPr>
          <w:spacing w:val="-8"/>
          <w:sz w:val="28"/>
        </w:rPr>
        <w:t> </w:t>
      </w:r>
      <w:r>
        <w:rPr>
          <w:sz w:val="28"/>
        </w:rPr>
        <w:t>SDI-</w:t>
      </w:r>
      <w:r>
        <w:rPr>
          <w:spacing w:val="-4"/>
          <w:sz w:val="28"/>
        </w:rPr>
        <w:t>Plena</w:t>
      </w:r>
    </w:p>
    <w:p>
      <w:pPr>
        <w:spacing w:line="240" w:lineRule="auto" w:before="38"/>
        <w:ind w:left="1136" w:right="135" w:firstLine="0"/>
        <w:jc w:val="both"/>
        <w:rPr>
          <w:sz w:val="28"/>
        </w:rPr>
      </w:pPr>
      <w:r>
        <w:rPr>
          <w:sz w:val="28"/>
        </w:rPr>
        <w:t>Em 19.05.1997, a SDI-Plena, por maioria, decidiu que acórdãos ori- undos da mesma Turma, embora divergentes, não fundamentam di- vergência jurisprudencial de que trata a alínea "b", do artigo 894 da Consolidação das Leis do Trabalho para embargos à Seção Especia- lizada em Dissídios Individuais, Subseção I.</w:t>
      </w:r>
    </w:p>
    <w:p>
      <w:pPr>
        <w:pStyle w:val="Heading3"/>
        <w:spacing w:line="322" w:lineRule="exact" w:before="267"/>
        <w:ind w:left="284"/>
      </w:pPr>
      <w:r>
        <w:rPr>
          <w:color w:val="FF0000"/>
        </w:rPr>
        <w:t>OJ-SDI1-96</w:t>
      </w:r>
      <w:r>
        <w:rPr>
          <w:color w:val="FF0000"/>
          <w:spacing w:val="65"/>
          <w:w w:val="150"/>
        </w:rPr>
        <w:t>    </w:t>
      </w:r>
      <w:r>
        <w:rPr>
          <w:color w:val="FF0000"/>
        </w:rPr>
        <w:t>FÉRIAS.</w:t>
      </w:r>
      <w:r>
        <w:rPr>
          <w:color w:val="FF0000"/>
          <w:spacing w:val="50"/>
        </w:rPr>
        <w:t>  </w:t>
      </w:r>
      <w:r>
        <w:rPr>
          <w:color w:val="FF0000"/>
        </w:rPr>
        <w:t>SALÁRIO</w:t>
      </w:r>
      <w:r>
        <w:rPr>
          <w:color w:val="FF0000"/>
          <w:spacing w:val="51"/>
        </w:rPr>
        <w:t>  </w:t>
      </w:r>
      <w:r>
        <w:rPr>
          <w:color w:val="FF0000"/>
        </w:rPr>
        <w:t>SUBSTITUIÇÃO.</w:t>
      </w:r>
      <w:r>
        <w:rPr>
          <w:color w:val="FF0000"/>
          <w:spacing w:val="51"/>
        </w:rPr>
        <w:t>  </w:t>
      </w:r>
      <w:r>
        <w:rPr>
          <w:color w:val="FF0000"/>
          <w:spacing w:val="-2"/>
        </w:rPr>
        <w:t>DEVIDO.</w:t>
      </w:r>
    </w:p>
    <w:p>
      <w:pPr>
        <w:pStyle w:val="Heading4"/>
        <w:ind w:right="142" w:hanging="1"/>
      </w:pPr>
      <w:r>
        <w:rPr>
          <w:color w:val="FF0000"/>
        </w:rPr>
        <w:t>APLICAÇÃO DA SÚMULA Nº 159 (</w:t>
      </w:r>
      <w:r>
        <w:rPr>
          <w:color w:val="FF0000"/>
          <w:u w:val="thick" w:color="FF0000"/>
        </w:rPr>
        <w:t>cancelada em decorrência</w:t>
      </w:r>
      <w:r>
        <w:rPr>
          <w:color w:val="FF0000"/>
        </w:rPr>
        <w:t> </w:t>
      </w:r>
      <w:r>
        <w:rPr>
          <w:color w:val="FF0000"/>
          <w:u w:val="thick" w:color="FF0000"/>
        </w:rPr>
        <w:t>da redação da Súmula nº 159 conferida pela Res. 121/2003, DJ</w:t>
      </w:r>
      <w:r>
        <w:rPr>
          <w:color w:val="FF0000"/>
        </w:rPr>
        <w:t> </w:t>
      </w:r>
      <w:r>
        <w:rPr>
          <w:color w:val="FF0000"/>
          <w:u w:val="thick" w:color="FF0000"/>
        </w:rPr>
        <w:t>21.11.2003</w:t>
      </w:r>
      <w:r>
        <w:rPr>
          <w:color w:val="FF0000"/>
        </w:rPr>
        <w:t>) - Res. 129/2005, DJ 20, 22 e 25.04.2005</w:t>
      </w:r>
    </w:p>
    <w:p>
      <w:pPr>
        <w:spacing w:before="40"/>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30.05.1997</w:t>
      </w:r>
    </w:p>
    <w:p>
      <w:pPr>
        <w:pStyle w:val="BodyText"/>
        <w:spacing w:before="9"/>
        <w:rPr>
          <w:sz w:val="22"/>
        </w:rPr>
      </w:pPr>
    </w:p>
    <w:p>
      <w:pPr>
        <w:pStyle w:val="Heading3"/>
        <w:spacing w:before="1"/>
        <w:ind w:left="284"/>
      </w:pPr>
      <w:r>
        <w:rPr/>
        <w:t>OJ-SDI1-97</w:t>
      </w:r>
      <w:r>
        <w:rPr>
          <w:spacing w:val="62"/>
          <w:w w:val="150"/>
        </w:rPr>
        <w:t>    </w:t>
      </w:r>
      <w:r>
        <w:rPr/>
        <w:t>HORAS</w:t>
      </w:r>
      <w:r>
        <w:rPr>
          <w:spacing w:val="35"/>
        </w:rPr>
        <w:t> </w:t>
      </w:r>
      <w:r>
        <w:rPr/>
        <w:t>EXTRAS.</w:t>
      </w:r>
      <w:r>
        <w:rPr>
          <w:spacing w:val="33"/>
        </w:rPr>
        <w:t> </w:t>
      </w:r>
      <w:r>
        <w:rPr/>
        <w:t>ADICIONAL</w:t>
      </w:r>
      <w:r>
        <w:rPr>
          <w:spacing w:val="32"/>
        </w:rPr>
        <w:t> </w:t>
      </w:r>
      <w:r>
        <w:rPr/>
        <w:t>NOTURNO.</w:t>
      </w:r>
      <w:r>
        <w:rPr>
          <w:spacing w:val="32"/>
        </w:rPr>
        <w:t> </w:t>
      </w:r>
      <w:r>
        <w:rPr>
          <w:spacing w:val="-4"/>
        </w:rPr>
        <w:t>BASE</w:t>
      </w:r>
    </w:p>
    <w:p>
      <w:pPr>
        <w:pStyle w:val="Heading4"/>
        <w:spacing w:before="2"/>
        <w:ind w:left="1135"/>
      </w:pPr>
      <w:r>
        <w:rPr/>
        <w:t>DE</w:t>
      </w:r>
      <w:r>
        <w:rPr>
          <w:spacing w:val="-5"/>
        </w:rPr>
        <w:t> </w:t>
      </w:r>
      <w:r>
        <w:rPr/>
        <w:t>CÁLCULO</w:t>
      </w:r>
      <w:r>
        <w:rPr>
          <w:spacing w:val="-5"/>
        </w:rPr>
        <w:t> </w:t>
      </w:r>
      <w:r>
        <w:rPr/>
        <w:t>(inserida</w:t>
      </w:r>
      <w:r>
        <w:rPr>
          <w:spacing w:val="-3"/>
        </w:rPr>
        <w:t> </w:t>
      </w:r>
      <w:r>
        <w:rPr/>
        <w:t>em</w:t>
      </w:r>
      <w:r>
        <w:rPr>
          <w:spacing w:val="-7"/>
        </w:rPr>
        <w:t> </w:t>
      </w:r>
      <w:r>
        <w:rPr>
          <w:spacing w:val="-2"/>
        </w:rPr>
        <w:t>30.05.1997)</w:t>
      </w:r>
    </w:p>
    <w:p>
      <w:pPr>
        <w:spacing w:line="242" w:lineRule="auto" w:before="33"/>
        <w:ind w:left="1136" w:right="135" w:firstLine="0"/>
        <w:jc w:val="both"/>
        <w:rPr>
          <w:sz w:val="28"/>
        </w:rPr>
      </w:pPr>
      <w:r>
        <w:rPr>
          <w:sz w:val="28"/>
        </w:rPr>
        <w:t>O adicional noturno integra a base de cálculo das horas extras pres- tadas no período noturno.</w:t>
      </w:r>
    </w:p>
    <w:p>
      <w:pPr>
        <w:spacing w:after="0" w:line="242" w:lineRule="auto"/>
        <w:jc w:val="both"/>
        <w:rPr>
          <w:sz w:val="28"/>
        </w:rPr>
        <w:sectPr>
          <w:headerReference w:type="default" r:id="rId33"/>
          <w:footerReference w:type="default" r:id="rId34"/>
          <w:pgSz w:w="11910" w:h="16840"/>
          <w:pgMar w:header="765" w:footer="870" w:top="1060" w:bottom="1060" w:left="1360" w:right="1500"/>
        </w:sectPr>
      </w:pPr>
    </w:p>
    <w:p>
      <w:pPr>
        <w:pStyle w:val="Heading3"/>
        <w:tabs>
          <w:tab w:pos="2410" w:val="left" w:leader="none"/>
        </w:tabs>
        <w:spacing w:before="77"/>
        <w:ind w:right="139" w:hanging="853"/>
        <w:jc w:val="right"/>
      </w:pPr>
      <w:r>
        <w:rPr/>
        <mc:AlternateContent>
          <mc:Choice Requires="wps">
            <w:drawing>
              <wp:anchor distT="0" distB="0" distL="0" distR="0" allowOverlap="1" layoutInCell="1" locked="0" behindDoc="0" simplePos="0" relativeHeight="15991296">
                <wp:simplePos x="0" y="0"/>
                <wp:positionH relativeFrom="page">
                  <wp:posOffset>6848475</wp:posOffset>
                </wp:positionH>
                <wp:positionV relativeFrom="page">
                  <wp:posOffset>2880366</wp:posOffset>
                </wp:positionV>
                <wp:extent cx="712470" cy="1259840"/>
                <wp:effectExtent l="0" t="0" r="0" b="0"/>
                <wp:wrapNone/>
                <wp:docPr id="561" name="Graphic 561"/>
                <wp:cNvGraphicFramePr>
                  <a:graphicFrameLocks/>
                </wp:cNvGraphicFramePr>
                <a:graphic>
                  <a:graphicData uri="http://schemas.microsoft.com/office/word/2010/wordprocessingShape">
                    <wps:wsp>
                      <wps:cNvPr id="561" name="Graphic 561"/>
                      <wps:cNvSpPr/>
                      <wps:spPr>
                        <a:xfrm>
                          <a:off x="0" y="0"/>
                          <a:ext cx="712470" cy="1259840"/>
                        </a:xfrm>
                        <a:custGeom>
                          <a:avLst/>
                          <a:gdLst/>
                          <a:ahLst/>
                          <a:cxnLst/>
                          <a:rect l="l" t="t" r="r" b="b"/>
                          <a:pathLst>
                            <a:path w="712470"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712089" y="1233843"/>
                              </a:lnTo>
                              <a:lnTo>
                                <a:pt x="712089" y="25991"/>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39.25pt;margin-top:226.800476pt;width:56.1pt;height:99.2pt;mso-position-horizontal-relative:page;mso-position-vertical-relative:page;z-index:15991296" id="docshape560" coordorigin="10785,4536" coordsize="1122,1984" path="m11791,4536l10986,4536,10908,4552,10844,4595,10801,4659,10785,4737,10785,6319,10801,6397,10844,6461,10908,6504,10986,6520,11791,6520,11869,6504,11906,6479,11906,4577,11869,4552,11791,4536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91808">
                <wp:simplePos x="0" y="0"/>
                <wp:positionH relativeFrom="page">
                  <wp:posOffset>6925540</wp:posOffset>
                </wp:positionH>
                <wp:positionV relativeFrom="page">
                  <wp:posOffset>3237534</wp:posOffset>
                </wp:positionV>
                <wp:extent cx="203835" cy="541020"/>
                <wp:effectExtent l="0" t="0" r="0" b="0"/>
                <wp:wrapNone/>
                <wp:docPr id="562" name="Textbox 562"/>
                <wp:cNvGraphicFramePr>
                  <a:graphicFrameLocks/>
                </wp:cNvGraphicFramePr>
                <a:graphic>
                  <a:graphicData uri="http://schemas.microsoft.com/office/word/2010/wordprocessingShape">
                    <wps:wsp>
                      <wps:cNvPr id="562" name="Textbox 562"/>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545.318176pt;margin-top:254.92395pt;width:16.05pt;height:42.6pt;mso-position-horizontal-relative:page;mso-position-vertical-relative:page;z-index:15991808" type="#_x0000_t202" id="docshape561"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color w:val="FF0000"/>
          <w:spacing w:val="-2"/>
        </w:rPr>
        <w:t>OJ-SDI1-98</w:t>
      </w:r>
      <w:r>
        <w:rPr>
          <w:color w:val="FF0000"/>
        </w:rPr>
        <w:tab/>
        <w:t>HORAS</w:t>
      </w:r>
      <w:r>
        <w:rPr>
          <w:color w:val="FF0000"/>
          <w:spacing w:val="-1"/>
        </w:rPr>
        <w:t> </w:t>
      </w:r>
      <w:r>
        <w:rPr>
          <w:color w:val="FF0000"/>
        </w:rPr>
        <w:t>"IN</w:t>
      </w:r>
      <w:r>
        <w:rPr>
          <w:color w:val="FF0000"/>
          <w:spacing w:val="-2"/>
        </w:rPr>
        <w:t> </w:t>
      </w:r>
      <w:r>
        <w:rPr>
          <w:color w:val="FF0000"/>
        </w:rPr>
        <w:t>ITINERE".</w:t>
      </w:r>
      <w:r>
        <w:rPr>
          <w:color w:val="FF0000"/>
          <w:spacing w:val="-2"/>
        </w:rPr>
        <w:t> </w:t>
      </w:r>
      <w:r>
        <w:rPr>
          <w:color w:val="FF0000"/>
        </w:rPr>
        <w:t>TEMPO</w:t>
      </w:r>
      <w:r>
        <w:rPr>
          <w:color w:val="FF0000"/>
          <w:spacing w:val="-1"/>
        </w:rPr>
        <w:t> </w:t>
      </w:r>
      <w:r>
        <w:rPr>
          <w:color w:val="FF0000"/>
        </w:rPr>
        <w:t>GASTO</w:t>
      </w:r>
      <w:r>
        <w:rPr>
          <w:color w:val="FF0000"/>
          <w:spacing w:val="-1"/>
        </w:rPr>
        <w:t> </w:t>
      </w:r>
      <w:r>
        <w:rPr>
          <w:color w:val="FF0000"/>
        </w:rPr>
        <w:t>ENTRE</w:t>
      </w:r>
      <w:r>
        <w:rPr>
          <w:color w:val="FF0000"/>
          <w:spacing w:val="-1"/>
        </w:rPr>
        <w:t> </w:t>
      </w:r>
      <w:r>
        <w:rPr>
          <w:color w:val="FF0000"/>
        </w:rPr>
        <w:t>A PORTARIA</w:t>
      </w:r>
      <w:r>
        <w:rPr>
          <w:color w:val="FF0000"/>
          <w:spacing w:val="31"/>
        </w:rPr>
        <w:t> </w:t>
      </w:r>
      <w:r>
        <w:rPr>
          <w:color w:val="FF0000"/>
        </w:rPr>
        <w:t>DA</w:t>
      </w:r>
      <w:r>
        <w:rPr>
          <w:color w:val="FF0000"/>
          <w:spacing w:val="33"/>
        </w:rPr>
        <w:t> </w:t>
      </w:r>
      <w:r>
        <w:rPr>
          <w:color w:val="FF0000"/>
        </w:rPr>
        <w:t>EMPRESA</w:t>
      </w:r>
      <w:r>
        <w:rPr>
          <w:color w:val="FF0000"/>
          <w:spacing w:val="31"/>
        </w:rPr>
        <w:t> </w:t>
      </w:r>
      <w:r>
        <w:rPr>
          <w:color w:val="FF0000"/>
        </w:rPr>
        <w:t>E</w:t>
      </w:r>
      <w:r>
        <w:rPr>
          <w:color w:val="FF0000"/>
          <w:spacing w:val="32"/>
        </w:rPr>
        <w:t> </w:t>
      </w:r>
      <w:r>
        <w:rPr>
          <w:color w:val="FF0000"/>
        </w:rPr>
        <w:t>O</w:t>
      </w:r>
      <w:r>
        <w:rPr>
          <w:color w:val="FF0000"/>
          <w:spacing w:val="32"/>
        </w:rPr>
        <w:t> </w:t>
      </w:r>
      <w:r>
        <w:rPr>
          <w:color w:val="FF0000"/>
        </w:rPr>
        <w:t>LOCAL</w:t>
      </w:r>
      <w:r>
        <w:rPr>
          <w:color w:val="FF0000"/>
          <w:spacing w:val="32"/>
        </w:rPr>
        <w:t> </w:t>
      </w:r>
      <w:r>
        <w:rPr>
          <w:color w:val="FF0000"/>
        </w:rPr>
        <w:t>DO</w:t>
      </w:r>
      <w:r>
        <w:rPr>
          <w:color w:val="FF0000"/>
          <w:spacing w:val="32"/>
        </w:rPr>
        <w:t> </w:t>
      </w:r>
      <w:r>
        <w:rPr>
          <w:color w:val="FF0000"/>
        </w:rPr>
        <w:t>SERVIÇO.</w:t>
      </w:r>
      <w:r>
        <w:rPr>
          <w:color w:val="FF0000"/>
          <w:spacing w:val="33"/>
        </w:rPr>
        <w:t> </w:t>
      </w:r>
      <w:r>
        <w:rPr>
          <w:color w:val="FF0000"/>
          <w:spacing w:val="-5"/>
        </w:rPr>
        <w:t>DE-</w:t>
      </w:r>
    </w:p>
    <w:p>
      <w:pPr>
        <w:pStyle w:val="Heading4"/>
        <w:spacing w:before="1"/>
        <w:ind w:right="139"/>
      </w:pPr>
      <w:r>
        <w:rPr>
          <w:color w:val="FF0000"/>
        </w:rPr>
        <w:t>VIDAS. AÇOMINAS (</w:t>
      </w:r>
      <w:r>
        <w:rPr>
          <w:color w:val="FF0000"/>
          <w:u w:val="thick" w:color="FF0000"/>
        </w:rPr>
        <w:t>cancelada em decorrência da sua conver-</w:t>
      </w:r>
      <w:r>
        <w:rPr>
          <w:color w:val="FF0000"/>
        </w:rPr>
        <w:t> </w:t>
      </w:r>
      <w:r>
        <w:rPr>
          <w:color w:val="FF0000"/>
          <w:u w:val="thick" w:color="FF0000"/>
        </w:rPr>
        <w:t>são</w:t>
      </w:r>
      <w:r>
        <w:rPr>
          <w:color w:val="FF0000"/>
          <w:spacing w:val="14"/>
          <w:u w:val="thick" w:color="FF0000"/>
        </w:rPr>
        <w:t> </w:t>
      </w:r>
      <w:r>
        <w:rPr>
          <w:color w:val="FF0000"/>
          <w:u w:val="thick" w:color="FF0000"/>
        </w:rPr>
        <w:t>na</w:t>
      </w:r>
      <w:r>
        <w:rPr>
          <w:color w:val="FF0000"/>
          <w:spacing w:val="14"/>
          <w:u w:val="thick" w:color="FF0000"/>
        </w:rPr>
        <w:t> </w:t>
      </w:r>
      <w:r>
        <w:rPr>
          <w:color w:val="FF0000"/>
          <w:u w:val="thick" w:color="FF0000"/>
        </w:rPr>
        <w:t>Orientação</w:t>
      </w:r>
      <w:r>
        <w:rPr>
          <w:color w:val="FF0000"/>
          <w:spacing w:val="12"/>
          <w:u w:val="thick" w:color="FF0000"/>
        </w:rPr>
        <w:t> </w:t>
      </w:r>
      <w:r>
        <w:rPr>
          <w:color w:val="FF0000"/>
          <w:u w:val="thick" w:color="FF0000"/>
        </w:rPr>
        <w:t>Jurisprudencial</w:t>
      </w:r>
      <w:r>
        <w:rPr>
          <w:color w:val="FF0000"/>
          <w:spacing w:val="12"/>
          <w:u w:val="thick" w:color="FF0000"/>
        </w:rPr>
        <w:t> </w:t>
      </w:r>
      <w:r>
        <w:rPr>
          <w:color w:val="FF0000"/>
          <w:u w:val="thick" w:color="FF0000"/>
        </w:rPr>
        <w:t>Transitória</w:t>
      </w:r>
      <w:r>
        <w:rPr>
          <w:color w:val="FF0000"/>
          <w:spacing w:val="12"/>
          <w:u w:val="thick" w:color="FF0000"/>
        </w:rPr>
        <w:t> </w:t>
      </w:r>
      <w:r>
        <w:rPr>
          <w:color w:val="FF0000"/>
          <w:u w:val="thick" w:color="FF0000"/>
        </w:rPr>
        <w:t>nº</w:t>
      </w:r>
      <w:r>
        <w:rPr>
          <w:color w:val="FF0000"/>
          <w:spacing w:val="12"/>
          <w:u w:val="thick" w:color="FF0000"/>
        </w:rPr>
        <w:t> </w:t>
      </w:r>
      <w:r>
        <w:rPr>
          <w:color w:val="FF0000"/>
          <w:u w:val="thick" w:color="FF0000"/>
        </w:rPr>
        <w:t>36</w:t>
      </w:r>
      <w:r>
        <w:rPr>
          <w:color w:val="FF0000"/>
          <w:spacing w:val="14"/>
          <w:u w:val="thick" w:color="FF0000"/>
        </w:rPr>
        <w:t> </w:t>
      </w:r>
      <w:r>
        <w:rPr>
          <w:color w:val="FF0000"/>
          <w:u w:val="thick" w:color="FF0000"/>
        </w:rPr>
        <w:t>da</w:t>
      </w:r>
      <w:r>
        <w:rPr>
          <w:color w:val="FF0000"/>
          <w:spacing w:val="15"/>
          <w:u w:val="thick" w:color="FF0000"/>
        </w:rPr>
        <w:t> </w:t>
      </w:r>
      <w:r>
        <w:rPr>
          <w:color w:val="FF0000"/>
          <w:u w:val="thick" w:color="FF0000"/>
        </w:rPr>
        <w:t>SBDI-</w:t>
      </w:r>
      <w:r>
        <w:rPr>
          <w:color w:val="FF0000"/>
          <w:spacing w:val="-5"/>
          <w:u w:val="thick" w:color="FF0000"/>
        </w:rPr>
        <w:t>I</w:t>
      </w:r>
      <w:r>
        <w:rPr>
          <w:color w:val="FF0000"/>
          <w:spacing w:val="-5"/>
        </w:rPr>
        <w:t>)</w:t>
      </w:r>
    </w:p>
    <w:p>
      <w:pPr>
        <w:spacing w:line="321" w:lineRule="exact" w:before="0"/>
        <w:ind w:left="1136" w:right="0" w:firstLine="0"/>
        <w:jc w:val="both"/>
        <w:rPr>
          <w:b/>
          <w:sz w:val="28"/>
        </w:rPr>
      </w:pPr>
      <w:r>
        <w:rPr>
          <w:b/>
          <w:color w:val="FF0000"/>
          <w:sz w:val="28"/>
        </w:rPr>
        <w:t>-</w:t>
      </w:r>
      <w:r>
        <w:rPr>
          <w:b/>
          <w:color w:val="FF0000"/>
          <w:spacing w:val="-2"/>
          <w:sz w:val="28"/>
        </w:rPr>
        <w:t> </w:t>
      </w:r>
      <w:r>
        <w:rPr>
          <w:b/>
          <w:color w:val="FF0000"/>
          <w:sz w:val="28"/>
        </w:rPr>
        <w:t>Res.</w:t>
      </w:r>
      <w:r>
        <w:rPr>
          <w:b/>
          <w:color w:val="FF0000"/>
          <w:spacing w:val="-2"/>
          <w:sz w:val="28"/>
        </w:rPr>
        <w:t> </w:t>
      </w:r>
      <w:r>
        <w:rPr>
          <w:b/>
          <w:color w:val="FF0000"/>
          <w:sz w:val="28"/>
        </w:rPr>
        <w:t>129/2005,</w:t>
      </w:r>
      <w:r>
        <w:rPr>
          <w:b/>
          <w:color w:val="FF0000"/>
          <w:spacing w:val="-1"/>
          <w:sz w:val="28"/>
        </w:rPr>
        <w:t> </w:t>
      </w:r>
      <w:r>
        <w:rPr>
          <w:b/>
          <w:color w:val="FF0000"/>
          <w:sz w:val="28"/>
        </w:rPr>
        <w:t>DJ</w:t>
      </w:r>
      <w:r>
        <w:rPr>
          <w:b/>
          <w:color w:val="FF0000"/>
          <w:spacing w:val="-3"/>
          <w:sz w:val="28"/>
        </w:rPr>
        <w:t> </w:t>
      </w:r>
      <w:r>
        <w:rPr>
          <w:b/>
          <w:color w:val="FF0000"/>
          <w:sz w:val="28"/>
        </w:rPr>
        <w:t>20,</w:t>
      </w:r>
      <w:r>
        <w:rPr>
          <w:b/>
          <w:color w:val="FF0000"/>
          <w:spacing w:val="-4"/>
          <w:sz w:val="28"/>
        </w:rPr>
        <w:t> </w:t>
      </w:r>
      <w:r>
        <w:rPr>
          <w:b/>
          <w:color w:val="FF0000"/>
          <w:sz w:val="28"/>
        </w:rPr>
        <w:t>22</w:t>
      </w:r>
      <w:r>
        <w:rPr>
          <w:b/>
          <w:color w:val="FF0000"/>
          <w:spacing w:val="-1"/>
          <w:sz w:val="28"/>
        </w:rPr>
        <w:t> </w:t>
      </w:r>
      <w:r>
        <w:rPr>
          <w:b/>
          <w:color w:val="FF0000"/>
          <w:sz w:val="28"/>
        </w:rPr>
        <w:t>e</w:t>
      </w:r>
      <w:r>
        <w:rPr>
          <w:b/>
          <w:color w:val="FF0000"/>
          <w:spacing w:val="-3"/>
          <w:sz w:val="28"/>
        </w:rPr>
        <w:t> </w:t>
      </w:r>
      <w:r>
        <w:rPr>
          <w:b/>
          <w:color w:val="FF0000"/>
          <w:spacing w:val="-2"/>
          <w:sz w:val="28"/>
        </w:rPr>
        <w:t>25.04.2005</w:t>
      </w:r>
    </w:p>
    <w:p>
      <w:pPr>
        <w:spacing w:before="39"/>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30.05.1997</w:t>
      </w:r>
    </w:p>
    <w:p>
      <w:pPr>
        <w:pStyle w:val="BodyText"/>
        <w:spacing w:before="9"/>
        <w:rPr>
          <w:sz w:val="22"/>
        </w:rPr>
      </w:pPr>
    </w:p>
    <w:p>
      <w:pPr>
        <w:pStyle w:val="Heading3"/>
        <w:tabs>
          <w:tab w:pos="2126" w:val="left" w:leader="none"/>
          <w:tab w:pos="3943" w:val="left" w:leader="none"/>
          <w:tab w:pos="5799" w:val="left" w:leader="none"/>
          <w:tab w:pos="6440" w:val="left" w:leader="none"/>
          <w:tab w:pos="8230" w:val="left" w:leader="none"/>
        </w:tabs>
        <w:ind w:left="0" w:right="141"/>
        <w:jc w:val="right"/>
      </w:pPr>
      <w:r>
        <w:rPr>
          <w:color w:val="FF0000"/>
          <w:spacing w:val="-2"/>
        </w:rPr>
        <w:t>OJ-SDI1-</w:t>
      </w:r>
      <w:r>
        <w:rPr>
          <w:color w:val="FF0000"/>
          <w:spacing w:val="-5"/>
        </w:rPr>
        <w:t>99</w:t>
      </w:r>
      <w:r>
        <w:rPr>
          <w:color w:val="FF0000"/>
        </w:rPr>
        <w:tab/>
      </w:r>
      <w:r>
        <w:rPr>
          <w:color w:val="FF0000"/>
          <w:spacing w:val="-2"/>
        </w:rPr>
        <w:t>PREPOSTO.</w:t>
      </w:r>
      <w:r>
        <w:rPr>
          <w:color w:val="FF0000"/>
        </w:rPr>
        <w:tab/>
      </w:r>
      <w:r>
        <w:rPr>
          <w:color w:val="FF0000"/>
          <w:spacing w:val="-2"/>
        </w:rPr>
        <w:t>EXIGÊNCIA</w:t>
      </w:r>
      <w:r>
        <w:rPr>
          <w:color w:val="FF0000"/>
        </w:rPr>
        <w:tab/>
      </w:r>
      <w:r>
        <w:rPr>
          <w:color w:val="FF0000"/>
          <w:spacing w:val="-5"/>
        </w:rPr>
        <w:t>DA</w:t>
      </w:r>
      <w:r>
        <w:rPr>
          <w:color w:val="FF0000"/>
        </w:rPr>
        <w:tab/>
      </w:r>
      <w:r>
        <w:rPr>
          <w:color w:val="FF0000"/>
          <w:spacing w:val="-2"/>
        </w:rPr>
        <w:t>CONDIÇÃO</w:t>
      </w:r>
      <w:r>
        <w:rPr>
          <w:color w:val="FF0000"/>
        </w:rPr>
        <w:tab/>
      </w:r>
      <w:r>
        <w:rPr>
          <w:color w:val="FF0000"/>
          <w:spacing w:val="-5"/>
        </w:rPr>
        <w:t>DE</w:t>
      </w:r>
    </w:p>
    <w:p>
      <w:pPr>
        <w:pStyle w:val="Heading4"/>
        <w:spacing w:before="2"/>
        <w:ind w:right="143"/>
      </w:pPr>
      <w:r>
        <w:rPr>
          <w:color w:val="FF0000"/>
        </w:rPr>
        <w:t>EMPREGADO (</w:t>
      </w:r>
      <w:r>
        <w:rPr>
          <w:color w:val="FF0000"/>
          <w:u w:val="thick" w:color="FF0000"/>
        </w:rPr>
        <w:t>cancelada em decorrência da sua conversão na</w:t>
      </w:r>
      <w:r>
        <w:rPr>
          <w:color w:val="FF0000"/>
        </w:rPr>
        <w:t> </w:t>
      </w:r>
      <w:r>
        <w:rPr>
          <w:color w:val="FF0000"/>
          <w:u w:val="thick" w:color="FF0000"/>
        </w:rPr>
        <w:t>Súmula nº 377</w:t>
      </w:r>
      <w:r>
        <w:rPr>
          <w:color w:val="FF0000"/>
        </w:rPr>
        <w:t>) - Res. 129/2005, DJ 20, 22 e 25.04.2005</w:t>
      </w:r>
    </w:p>
    <w:p>
      <w:pPr>
        <w:spacing w:line="240" w:lineRule="auto" w:before="33"/>
        <w:ind w:left="1135" w:right="142" w:firstLine="0"/>
        <w:jc w:val="both"/>
        <w:rPr>
          <w:sz w:val="28"/>
        </w:rPr>
      </w:pPr>
      <w:r>
        <w:rPr>
          <w:color w:val="FF0000"/>
          <w:sz w:val="28"/>
        </w:rPr>
        <w:t>Exceto quanto à reclamação de empregado doméstico, o preposto deve ser necessariamente empregado do reclamado. Inteligência do art. 843, § 1º, da CLT.</w:t>
      </w:r>
    </w:p>
    <w:p>
      <w:pPr>
        <w:spacing w:before="45"/>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30.05.1997</w:t>
      </w:r>
    </w:p>
    <w:p>
      <w:pPr>
        <w:pStyle w:val="BodyText"/>
        <w:spacing w:before="1"/>
        <w:rPr>
          <w:sz w:val="23"/>
        </w:rPr>
      </w:pPr>
    </w:p>
    <w:p>
      <w:pPr>
        <w:pStyle w:val="Heading4"/>
        <w:tabs>
          <w:tab w:pos="2410" w:val="left" w:leader="none"/>
        </w:tabs>
        <w:spacing w:line="322" w:lineRule="exact"/>
        <w:ind w:left="284"/>
        <w:jc w:val="left"/>
      </w:pPr>
      <w:r>
        <w:rPr>
          <w:spacing w:val="-2"/>
        </w:rPr>
        <w:t>OJ-SDI1-</w:t>
      </w:r>
      <w:r>
        <w:rPr>
          <w:spacing w:val="-5"/>
        </w:rPr>
        <w:t>100</w:t>
      </w:r>
      <w:r>
        <w:rPr/>
        <w:tab/>
        <w:t>SALÁRIO.</w:t>
      </w:r>
      <w:r>
        <w:rPr>
          <w:spacing w:val="55"/>
        </w:rPr>
        <w:t> </w:t>
      </w:r>
      <w:r>
        <w:rPr/>
        <w:t>REAJUSTE.</w:t>
      </w:r>
      <w:r>
        <w:rPr>
          <w:spacing w:val="58"/>
        </w:rPr>
        <w:t> </w:t>
      </w:r>
      <w:r>
        <w:rPr/>
        <w:t>ENTES</w:t>
      </w:r>
      <w:r>
        <w:rPr>
          <w:spacing w:val="56"/>
        </w:rPr>
        <w:t> </w:t>
      </w:r>
      <w:r>
        <w:rPr/>
        <w:t>PÚBLICOS</w:t>
      </w:r>
      <w:r>
        <w:rPr>
          <w:spacing w:val="56"/>
        </w:rPr>
        <w:t> </w:t>
      </w:r>
      <w:r>
        <w:rPr>
          <w:spacing w:val="-2"/>
        </w:rPr>
        <w:t>(título</w:t>
      </w:r>
    </w:p>
    <w:p>
      <w:pPr>
        <w:spacing w:before="0"/>
        <w:ind w:left="1136" w:right="140" w:firstLine="0"/>
        <w:jc w:val="both"/>
        <w:rPr>
          <w:b/>
          <w:sz w:val="28"/>
        </w:rPr>
      </w:pPr>
      <w:r>
        <w:rPr>
          <w:b/>
          <w:sz w:val="28"/>
        </w:rPr>
        <w:t>alterado e inserido dispositivo) - Res. 129/2005, DJ 20, 22 e </w:t>
      </w:r>
      <w:r>
        <w:rPr>
          <w:b/>
          <w:spacing w:val="-2"/>
          <w:sz w:val="28"/>
        </w:rPr>
        <w:t>25.04.2005</w:t>
      </w:r>
    </w:p>
    <w:p>
      <w:pPr>
        <w:spacing w:line="240" w:lineRule="auto" w:before="32"/>
        <w:ind w:left="1136" w:right="138" w:firstLine="0"/>
        <w:jc w:val="both"/>
        <w:rPr>
          <w:sz w:val="28"/>
        </w:rPr>
      </w:pPr>
      <w:r>
        <w:rPr>
          <w:sz w:val="28"/>
        </w:rPr>
        <w:t>Os reajustes salariais previstos em legislação federal devem ser ob- servados pelos Estados-membros, suas Autarquias e Fundações Pú- blicas nas relações contratuais trabalhistas que mantiverem</w:t>
      </w:r>
      <w:r>
        <w:rPr>
          <w:spacing w:val="-2"/>
          <w:sz w:val="28"/>
        </w:rPr>
        <w:t> </w:t>
      </w:r>
      <w:r>
        <w:rPr>
          <w:sz w:val="28"/>
        </w:rPr>
        <w:t>com seus </w:t>
      </w:r>
      <w:r>
        <w:rPr>
          <w:spacing w:val="-2"/>
          <w:sz w:val="28"/>
        </w:rPr>
        <w:t>empregados.</w:t>
      </w:r>
    </w:p>
    <w:p>
      <w:pPr>
        <w:spacing w:before="47"/>
        <w:ind w:left="1020" w:right="0" w:firstLine="0"/>
        <w:jc w:val="left"/>
        <w:rPr>
          <w:rFonts w:ascii="Arial" w:hAnsi="Arial"/>
          <w:sz w:val="24"/>
        </w:rPr>
      </w:pPr>
      <w:r>
        <w:rPr>
          <w:rFonts w:ascii="Arial" w:hAnsi="Arial"/>
          <w:spacing w:val="-2"/>
          <w:sz w:val="24"/>
        </w:rPr>
        <w:t>Histórico:</w:t>
      </w:r>
    </w:p>
    <w:p>
      <w:pPr>
        <w:spacing w:before="35"/>
        <w:ind w:left="1020" w:right="0" w:firstLine="0"/>
        <w:jc w:val="both"/>
        <w:rPr>
          <w:sz w:val="24"/>
        </w:rPr>
      </w:pPr>
      <w:r>
        <w:rPr>
          <w:sz w:val="24"/>
        </w:rPr>
        <w:t>Redação</w:t>
      </w:r>
      <w:r>
        <w:rPr>
          <w:spacing w:val="-4"/>
          <w:sz w:val="24"/>
        </w:rPr>
        <w:t> </w:t>
      </w:r>
      <w:r>
        <w:rPr>
          <w:sz w:val="24"/>
        </w:rPr>
        <w:t>original</w:t>
      </w:r>
      <w:r>
        <w:rPr>
          <w:spacing w:val="-2"/>
          <w:sz w:val="24"/>
        </w:rPr>
        <w:t> </w:t>
      </w:r>
      <w:r>
        <w:rPr>
          <w:sz w:val="24"/>
        </w:rPr>
        <w:t>-</w:t>
      </w:r>
      <w:r>
        <w:rPr>
          <w:spacing w:val="-2"/>
          <w:sz w:val="24"/>
        </w:rPr>
        <w:t> </w:t>
      </w:r>
      <w:r>
        <w:rPr>
          <w:sz w:val="24"/>
        </w:rPr>
        <w:t>Inserida</w:t>
      </w:r>
      <w:r>
        <w:rPr>
          <w:spacing w:val="-2"/>
          <w:sz w:val="24"/>
        </w:rPr>
        <w:t> </w:t>
      </w:r>
      <w:r>
        <w:rPr>
          <w:sz w:val="24"/>
        </w:rPr>
        <w:t>em</w:t>
      </w:r>
      <w:r>
        <w:rPr>
          <w:spacing w:val="-2"/>
          <w:sz w:val="24"/>
        </w:rPr>
        <w:t> 30.05.1997</w:t>
      </w:r>
    </w:p>
    <w:p>
      <w:pPr>
        <w:spacing w:before="41"/>
        <w:ind w:left="1135" w:right="140" w:firstLine="0"/>
        <w:jc w:val="both"/>
        <w:rPr>
          <w:i/>
          <w:sz w:val="24"/>
        </w:rPr>
      </w:pPr>
      <w:r>
        <w:rPr>
          <w:i/>
          <w:sz w:val="24"/>
        </w:rPr>
        <w:t>100. Reajustes de salários de empregado previstos em legislação federal. Inci- dência sobre as relações contratuais trabalhistas do estado-membro e suas au- </w:t>
      </w:r>
      <w:r>
        <w:rPr>
          <w:i/>
          <w:spacing w:val="-2"/>
          <w:sz w:val="24"/>
        </w:rPr>
        <w:t>tarquias.</w:t>
      </w:r>
    </w:p>
    <w:p>
      <w:pPr>
        <w:pStyle w:val="BodyText"/>
        <w:rPr>
          <w:i/>
          <w:sz w:val="23"/>
        </w:rPr>
      </w:pPr>
    </w:p>
    <w:p>
      <w:pPr>
        <w:pStyle w:val="Heading3"/>
        <w:tabs>
          <w:tab w:pos="2410" w:val="left" w:leader="none"/>
          <w:tab w:pos="4964" w:val="left" w:leader="none"/>
          <w:tab w:pos="7112" w:val="left" w:leader="none"/>
          <w:tab w:pos="7798" w:val="left" w:leader="none"/>
        </w:tabs>
        <w:ind w:right="137" w:hanging="853"/>
        <w:jc w:val="right"/>
      </w:pPr>
      <w:r>
        <w:rPr>
          <w:color w:val="FF0000"/>
          <w:spacing w:val="-2"/>
        </w:rPr>
        <w:t>OJ-SDI1-101</w:t>
      </w:r>
      <w:r>
        <w:rPr>
          <w:color w:val="FF0000"/>
        </w:rPr>
        <w:tab/>
      </w:r>
      <w:r>
        <w:rPr>
          <w:color w:val="FF0000"/>
          <w:spacing w:val="-2"/>
        </w:rPr>
        <w:t>REINTEGRAÇÃO</w:t>
      </w:r>
      <w:r>
        <w:rPr>
          <w:color w:val="FF0000"/>
        </w:rPr>
        <w:tab/>
      </w:r>
      <w:r>
        <w:rPr>
          <w:color w:val="FF0000"/>
          <w:spacing w:val="-2"/>
        </w:rPr>
        <w:t>CONVERTIDA</w:t>
      </w:r>
      <w:r>
        <w:rPr>
          <w:color w:val="FF0000"/>
        </w:rPr>
        <w:tab/>
      </w:r>
      <w:r>
        <w:rPr>
          <w:color w:val="FF0000"/>
          <w:spacing w:val="-6"/>
        </w:rPr>
        <w:t>EM</w:t>
      </w:r>
      <w:r>
        <w:rPr>
          <w:color w:val="FF0000"/>
        </w:rPr>
        <w:tab/>
      </w:r>
      <w:r>
        <w:rPr>
          <w:color w:val="FF0000"/>
          <w:spacing w:val="-2"/>
        </w:rPr>
        <w:t>INDENI- </w:t>
      </w:r>
      <w:r>
        <w:rPr>
          <w:color w:val="FF0000"/>
        </w:rPr>
        <w:t>ZAÇÃO</w:t>
      </w:r>
      <w:r>
        <w:rPr>
          <w:color w:val="FF0000"/>
          <w:spacing w:val="58"/>
        </w:rPr>
        <w:t> </w:t>
      </w:r>
      <w:r>
        <w:rPr>
          <w:color w:val="FF0000"/>
        </w:rPr>
        <w:t>DOBRADA.</w:t>
      </w:r>
      <w:r>
        <w:rPr>
          <w:color w:val="FF0000"/>
          <w:spacing w:val="57"/>
        </w:rPr>
        <w:t> </w:t>
      </w:r>
      <w:r>
        <w:rPr>
          <w:color w:val="FF0000"/>
        </w:rPr>
        <w:t>EFEITOS.</w:t>
      </w:r>
      <w:r>
        <w:rPr>
          <w:color w:val="FF0000"/>
          <w:spacing w:val="57"/>
        </w:rPr>
        <w:t> </w:t>
      </w:r>
      <w:r>
        <w:rPr>
          <w:color w:val="FF0000"/>
        </w:rPr>
        <w:t>APLICAÇÃO</w:t>
      </w:r>
      <w:r>
        <w:rPr>
          <w:color w:val="FF0000"/>
          <w:spacing w:val="58"/>
        </w:rPr>
        <w:t> </w:t>
      </w:r>
      <w:r>
        <w:rPr>
          <w:color w:val="FF0000"/>
        </w:rPr>
        <w:t>DA</w:t>
      </w:r>
      <w:r>
        <w:rPr>
          <w:color w:val="FF0000"/>
          <w:spacing w:val="58"/>
        </w:rPr>
        <w:t> </w:t>
      </w:r>
      <w:r>
        <w:rPr>
          <w:color w:val="FF0000"/>
          <w:spacing w:val="-2"/>
        </w:rPr>
        <w:t>SÚMULA</w:t>
      </w:r>
    </w:p>
    <w:p>
      <w:pPr>
        <w:pStyle w:val="Heading4"/>
        <w:ind w:right="139" w:hanging="1"/>
      </w:pPr>
      <w:r>
        <w:rPr>
          <w:color w:val="FF0000"/>
        </w:rPr>
        <w:t>Nº 28 (</w:t>
      </w:r>
      <w:r>
        <w:rPr>
          <w:color w:val="FF0000"/>
          <w:u w:val="thick" w:color="FF0000"/>
        </w:rPr>
        <w:t>cancelada em decorrência da nova redação da Súmula nº</w:t>
      </w:r>
      <w:r>
        <w:rPr>
          <w:color w:val="FF0000"/>
        </w:rPr>
        <w:t> </w:t>
      </w:r>
      <w:r>
        <w:rPr>
          <w:color w:val="FF0000"/>
          <w:u w:val="thick" w:color="FF0000"/>
        </w:rPr>
        <w:t>28 conferida pela Res. 121/2003, DJ 21.11.2003</w:t>
      </w:r>
      <w:r>
        <w:rPr>
          <w:color w:val="FF0000"/>
        </w:rPr>
        <w:t>) - Res. 129/2005, DJ 20, 22 e 25.04.2005</w:t>
      </w:r>
    </w:p>
    <w:p>
      <w:pPr>
        <w:spacing w:before="35"/>
        <w:ind w:left="1136" w:right="0" w:firstLine="0"/>
        <w:jc w:val="both"/>
        <w:rPr>
          <w:sz w:val="28"/>
        </w:rPr>
      </w:pPr>
      <w:r>
        <w:rPr>
          <w:color w:val="FF0000"/>
          <w:sz w:val="28"/>
        </w:rPr>
        <w:t>AGERR</w:t>
      </w:r>
      <w:r>
        <w:rPr>
          <w:color w:val="FF0000"/>
          <w:spacing w:val="-9"/>
          <w:sz w:val="28"/>
        </w:rPr>
        <w:t> </w:t>
      </w:r>
      <w:r>
        <w:rPr>
          <w:color w:val="FF0000"/>
          <w:sz w:val="28"/>
        </w:rPr>
        <w:t>100357/1993,</w:t>
      </w:r>
      <w:r>
        <w:rPr>
          <w:color w:val="FF0000"/>
          <w:spacing w:val="-9"/>
          <w:sz w:val="28"/>
        </w:rPr>
        <w:t> </w:t>
      </w:r>
      <w:r>
        <w:rPr>
          <w:color w:val="FF0000"/>
          <w:sz w:val="28"/>
        </w:rPr>
        <w:t>SDI-</w:t>
      </w:r>
      <w:r>
        <w:rPr>
          <w:color w:val="FF0000"/>
          <w:spacing w:val="-4"/>
          <w:sz w:val="28"/>
        </w:rPr>
        <w:t>Plena</w:t>
      </w:r>
    </w:p>
    <w:p>
      <w:pPr>
        <w:spacing w:line="240" w:lineRule="auto" w:before="40"/>
        <w:ind w:left="1136" w:right="139" w:firstLine="0"/>
        <w:jc w:val="both"/>
        <w:rPr>
          <w:sz w:val="28"/>
        </w:rPr>
      </w:pPr>
      <w:r>
        <w:rPr>
          <w:color w:val="FF0000"/>
          <w:sz w:val="28"/>
        </w:rPr>
        <w:t>Em 19.05.1997, a SDI-Plena, por maioria, decidiu que o direito à percepção de salários vencidos e vincendos decorrentes da condena- ção ao pagamento de indenização dobrada é assegurado até a data da primeira decisão que converteu a reintegração em indenização do- </w:t>
      </w:r>
      <w:r>
        <w:rPr>
          <w:color w:val="FF0000"/>
          <w:spacing w:val="-2"/>
          <w:sz w:val="28"/>
        </w:rPr>
        <w:t>brada.</w:t>
      </w:r>
    </w:p>
    <w:p>
      <w:pPr>
        <w:spacing w:before="44"/>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30.05.1997</w:t>
      </w:r>
    </w:p>
    <w:p>
      <w:pPr>
        <w:spacing w:after="0"/>
        <w:jc w:val="both"/>
        <w:rPr>
          <w:sz w:val="24"/>
        </w:rPr>
        <w:sectPr>
          <w:headerReference w:type="default" r:id="rId35"/>
          <w:footerReference w:type="default" r:id="rId36"/>
          <w:pgSz w:w="11910" w:h="16840"/>
          <w:pgMar w:header="765" w:footer="870" w:top="1100" w:bottom="1060" w:left="1360" w:right="1500"/>
        </w:sectPr>
      </w:pPr>
    </w:p>
    <w:p>
      <w:pPr>
        <w:pStyle w:val="Heading3"/>
        <w:spacing w:line="322" w:lineRule="exact" w:before="77"/>
        <w:ind w:left="284"/>
      </w:pPr>
      <w:r>
        <w:rPr/>
        <mc:AlternateContent>
          <mc:Choice Requires="wps">
            <w:drawing>
              <wp:anchor distT="0" distB="0" distL="0" distR="0" allowOverlap="1" layoutInCell="1" locked="0" behindDoc="0" simplePos="0" relativeHeight="15992320">
                <wp:simplePos x="0" y="0"/>
                <wp:positionH relativeFrom="page">
                  <wp:posOffset>0</wp:posOffset>
                </wp:positionH>
                <wp:positionV relativeFrom="page">
                  <wp:posOffset>2889891</wp:posOffset>
                </wp:positionV>
                <wp:extent cx="711200" cy="1259840"/>
                <wp:effectExtent l="0" t="0" r="0" b="0"/>
                <wp:wrapNone/>
                <wp:docPr id="563" name="Graphic 563"/>
                <wp:cNvGraphicFramePr>
                  <a:graphicFrameLocks/>
                </wp:cNvGraphicFramePr>
                <a:graphic>
                  <a:graphicData uri="http://schemas.microsoft.com/office/word/2010/wordprocessingShape">
                    <wps:wsp>
                      <wps:cNvPr id="563" name="Graphic 563"/>
                      <wps:cNvSpPr/>
                      <wps:spPr>
                        <a:xfrm>
                          <a:off x="0" y="0"/>
                          <a:ext cx="711200" cy="1259840"/>
                        </a:xfrm>
                        <a:custGeom>
                          <a:avLst/>
                          <a:gdLst/>
                          <a:ahLst/>
                          <a:cxnLst/>
                          <a:rect l="l" t="t" r="r" b="b"/>
                          <a:pathLst>
                            <a:path w="711200" h="1259840">
                              <a:moveTo>
                                <a:pt x="583449" y="0"/>
                              </a:moveTo>
                              <a:lnTo>
                                <a:pt x="72490" y="0"/>
                              </a:lnTo>
                              <a:lnTo>
                                <a:pt x="22768" y="10037"/>
                              </a:lnTo>
                              <a:lnTo>
                                <a:pt x="0" y="25388"/>
                              </a:lnTo>
                              <a:lnTo>
                                <a:pt x="0" y="1234446"/>
                              </a:lnTo>
                              <a:lnTo>
                                <a:pt x="22768" y="1249800"/>
                              </a:lnTo>
                              <a:lnTo>
                                <a:pt x="72490" y="1259839"/>
                              </a:lnTo>
                              <a:lnTo>
                                <a:pt x="583449" y="1259839"/>
                              </a:lnTo>
                              <a:lnTo>
                                <a:pt x="633178" y="1249800"/>
                              </a:lnTo>
                              <a:lnTo>
                                <a:pt x="673784" y="1222421"/>
                              </a:lnTo>
                              <a:lnTo>
                                <a:pt x="701160" y="1181814"/>
                              </a:lnTo>
                              <a:lnTo>
                                <a:pt x="711198" y="1132090"/>
                              </a:lnTo>
                              <a:lnTo>
                                <a:pt x="711198" y="127736"/>
                              </a:lnTo>
                              <a:lnTo>
                                <a:pt x="701160" y="78015"/>
                              </a:lnTo>
                              <a:lnTo>
                                <a:pt x="673784" y="37412"/>
                              </a:lnTo>
                              <a:lnTo>
                                <a:pt x="633178" y="10037"/>
                              </a:lnTo>
                              <a:lnTo>
                                <a:pt x="58344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227.550476pt;width:56pt;height:99.2pt;mso-position-horizontal-relative:page;mso-position-vertical-relative:page;z-index:15992320" id="docshape562" coordorigin="0,4551" coordsize="1120,1984" path="m919,4551l114,4551,36,4567,0,4591,0,6495,36,6519,114,6535,919,6535,997,6519,1061,6476,1104,6412,1120,6334,1120,4752,1104,4674,1061,4610,997,4567,919,4551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92832">
                <wp:simplePos x="0" y="0"/>
                <wp:positionH relativeFrom="page">
                  <wp:posOffset>453112</wp:posOffset>
                </wp:positionH>
                <wp:positionV relativeFrom="page">
                  <wp:posOffset>3254298</wp:posOffset>
                </wp:positionV>
                <wp:extent cx="203835" cy="541020"/>
                <wp:effectExtent l="0" t="0" r="0" b="0"/>
                <wp:wrapNone/>
                <wp:docPr id="564" name="Textbox 564"/>
                <wp:cNvGraphicFramePr>
                  <a:graphicFrameLocks/>
                </wp:cNvGraphicFramePr>
                <a:graphic>
                  <a:graphicData uri="http://schemas.microsoft.com/office/word/2010/wordprocessingShape">
                    <wps:wsp>
                      <wps:cNvPr id="564" name="Textbox 564"/>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35.678165pt;margin-top:256.243958pt;width:16.05pt;height:42.6pt;mso-position-horizontal-relative:page;mso-position-vertical-relative:page;z-index:15992832" type="#_x0000_t202" id="docshape563"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color w:val="FF0000"/>
        </w:rPr>
        <w:t>OJ-SDI1-102</w:t>
      </w:r>
      <w:r>
        <w:rPr>
          <w:color w:val="FF0000"/>
          <w:spacing w:val="72"/>
          <w:w w:val="150"/>
        </w:rPr>
        <w:t>   </w:t>
      </w:r>
      <w:r>
        <w:rPr>
          <w:color w:val="FF0000"/>
        </w:rPr>
        <w:t>ADICIONAL</w:t>
      </w:r>
      <w:r>
        <w:rPr>
          <w:color w:val="FF0000"/>
          <w:spacing w:val="35"/>
        </w:rPr>
        <w:t>  </w:t>
      </w:r>
      <w:r>
        <w:rPr>
          <w:color w:val="FF0000"/>
        </w:rPr>
        <w:t>DE</w:t>
      </w:r>
      <w:r>
        <w:rPr>
          <w:color w:val="FF0000"/>
          <w:spacing w:val="35"/>
        </w:rPr>
        <w:t>  </w:t>
      </w:r>
      <w:r>
        <w:rPr>
          <w:color w:val="FF0000"/>
        </w:rPr>
        <w:t>INSALUBRIDADE.</w:t>
      </w:r>
      <w:r>
        <w:rPr>
          <w:color w:val="FF0000"/>
          <w:spacing w:val="35"/>
        </w:rPr>
        <w:t>  </w:t>
      </w:r>
      <w:r>
        <w:rPr>
          <w:color w:val="FF0000"/>
          <w:spacing w:val="-2"/>
        </w:rPr>
        <w:t>INTEGRA-</w:t>
      </w:r>
    </w:p>
    <w:p>
      <w:pPr>
        <w:pStyle w:val="Heading4"/>
        <w:ind w:right="139" w:hanging="1"/>
      </w:pPr>
      <w:r>
        <w:rPr>
          <w:color w:val="FF0000"/>
        </w:rPr>
        <w:t>ÇÃO NA REMUNERAÇÃO (</w:t>
      </w:r>
      <w:r>
        <w:rPr>
          <w:color w:val="FF0000"/>
          <w:u w:val="thick" w:color="FF0000"/>
        </w:rPr>
        <w:t>cancelada em decorrência da nova</w:t>
      </w:r>
      <w:r>
        <w:rPr>
          <w:color w:val="FF0000"/>
        </w:rPr>
        <w:t> </w:t>
      </w:r>
      <w:r>
        <w:rPr>
          <w:color w:val="FF0000"/>
          <w:u w:val="thick" w:color="FF0000"/>
        </w:rPr>
        <w:t>redação conferida à Súmula nº 139</w:t>
      </w:r>
      <w:r>
        <w:rPr>
          <w:color w:val="FF0000"/>
        </w:rPr>
        <w:t>) - Res. 129/2005, DJ 20, 22 e </w:t>
      </w:r>
      <w:r>
        <w:rPr>
          <w:color w:val="FF0000"/>
          <w:spacing w:val="-2"/>
        </w:rPr>
        <w:t>25.04.2005</w:t>
      </w:r>
    </w:p>
    <w:p>
      <w:pPr>
        <w:spacing w:line="242" w:lineRule="auto" w:before="34"/>
        <w:ind w:left="1136" w:right="142" w:firstLine="0"/>
        <w:jc w:val="both"/>
        <w:rPr>
          <w:sz w:val="28"/>
        </w:rPr>
      </w:pPr>
      <w:r>
        <w:rPr>
          <w:color w:val="FF0000"/>
          <w:sz w:val="28"/>
        </w:rPr>
        <w:t>Enquanto percebido, o adicional de insalubridade integra a remune- ração para todos os efeitos legais.</w:t>
      </w:r>
    </w:p>
    <w:p>
      <w:pPr>
        <w:spacing w:before="39"/>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01.10.1997</w:t>
      </w:r>
    </w:p>
    <w:p>
      <w:pPr>
        <w:pStyle w:val="BodyText"/>
        <w:spacing w:before="10"/>
        <w:rPr>
          <w:sz w:val="22"/>
        </w:rPr>
      </w:pPr>
    </w:p>
    <w:p>
      <w:pPr>
        <w:pStyle w:val="Heading3"/>
        <w:tabs>
          <w:tab w:pos="2410" w:val="left" w:leader="none"/>
          <w:tab w:pos="4277" w:val="left" w:leader="none"/>
          <w:tab w:pos="4899" w:val="left" w:leader="none"/>
          <w:tab w:pos="7552" w:val="left" w:leader="none"/>
        </w:tabs>
        <w:ind w:left="284"/>
        <w:jc w:val="left"/>
      </w:pPr>
      <w:r>
        <w:rPr>
          <w:spacing w:val="-2"/>
        </w:rPr>
        <w:t>OJ-SDI1-</w:t>
      </w:r>
      <w:r>
        <w:rPr>
          <w:spacing w:val="-5"/>
        </w:rPr>
        <w:t>103</w:t>
      </w:r>
      <w:r>
        <w:rPr/>
        <w:tab/>
      </w:r>
      <w:r>
        <w:rPr>
          <w:spacing w:val="-2"/>
        </w:rPr>
        <w:t>ADICIONAL</w:t>
      </w:r>
      <w:r>
        <w:rPr/>
        <w:tab/>
      </w:r>
      <w:r>
        <w:rPr>
          <w:spacing w:val="-5"/>
        </w:rPr>
        <w:t>DE</w:t>
      </w:r>
      <w:r>
        <w:rPr/>
        <w:tab/>
      </w:r>
      <w:r>
        <w:rPr>
          <w:spacing w:val="-2"/>
        </w:rPr>
        <w:t>INSALUBRIDADE.</w:t>
      </w:r>
      <w:r>
        <w:rPr/>
        <w:tab/>
      </w:r>
      <w:r>
        <w:rPr>
          <w:spacing w:val="-2"/>
        </w:rPr>
        <w:t>REPOUSO</w:t>
      </w:r>
    </w:p>
    <w:p>
      <w:pPr>
        <w:pStyle w:val="Heading4"/>
        <w:spacing w:before="2"/>
        <w:ind w:hanging="1"/>
        <w:jc w:val="left"/>
      </w:pPr>
      <w:r>
        <w:rPr/>
        <w:t>SEMANAL</w:t>
      </w:r>
      <w:r>
        <w:rPr>
          <w:spacing w:val="40"/>
        </w:rPr>
        <w:t> </w:t>
      </w:r>
      <w:r>
        <w:rPr/>
        <w:t>E</w:t>
      </w:r>
      <w:r>
        <w:rPr>
          <w:spacing w:val="40"/>
        </w:rPr>
        <w:t> </w:t>
      </w:r>
      <w:r>
        <w:rPr/>
        <w:t>FERIADOS</w:t>
      </w:r>
      <w:r>
        <w:rPr>
          <w:spacing w:val="40"/>
        </w:rPr>
        <w:t> </w:t>
      </w:r>
      <w:r>
        <w:rPr/>
        <w:t>(nova</w:t>
      </w:r>
      <w:r>
        <w:rPr>
          <w:spacing w:val="40"/>
        </w:rPr>
        <w:t> </w:t>
      </w:r>
      <w:r>
        <w:rPr/>
        <w:t>redação)</w:t>
      </w:r>
      <w:r>
        <w:rPr>
          <w:spacing w:val="40"/>
        </w:rPr>
        <w:t> </w:t>
      </w:r>
      <w:r>
        <w:rPr/>
        <w:t>-</w:t>
      </w:r>
      <w:r>
        <w:rPr>
          <w:spacing w:val="40"/>
        </w:rPr>
        <w:t> </w:t>
      </w:r>
      <w:r>
        <w:rPr/>
        <w:t>Res.</w:t>
      </w:r>
      <w:r>
        <w:rPr>
          <w:spacing w:val="40"/>
        </w:rPr>
        <w:t> </w:t>
      </w:r>
      <w:r>
        <w:rPr/>
        <w:t>129/2005,</w:t>
      </w:r>
      <w:r>
        <w:rPr>
          <w:spacing w:val="40"/>
        </w:rPr>
        <w:t> </w:t>
      </w:r>
      <w:r>
        <w:rPr/>
        <w:t>DJ 20, 22 e 25.04.2005</w:t>
      </w:r>
    </w:p>
    <w:p>
      <w:pPr>
        <w:spacing w:line="242" w:lineRule="auto" w:before="33"/>
        <w:ind w:left="1136" w:right="139" w:firstLine="0"/>
        <w:jc w:val="left"/>
        <w:rPr>
          <w:sz w:val="28"/>
        </w:rPr>
      </w:pPr>
      <w:r>
        <w:rPr>
          <w:sz w:val="28"/>
        </w:rPr>
        <w:t>O adicional de</w:t>
      </w:r>
      <w:r>
        <w:rPr>
          <w:spacing w:val="-1"/>
          <w:sz w:val="28"/>
        </w:rPr>
        <w:t> </w:t>
      </w:r>
      <w:r>
        <w:rPr>
          <w:sz w:val="28"/>
        </w:rPr>
        <w:t>insalubridade já remunera</w:t>
      </w:r>
      <w:r>
        <w:rPr>
          <w:spacing w:val="-2"/>
          <w:sz w:val="28"/>
        </w:rPr>
        <w:t> </w:t>
      </w:r>
      <w:r>
        <w:rPr>
          <w:sz w:val="28"/>
        </w:rPr>
        <w:t>os dias de repouso semanal e feriados.</w:t>
      </w:r>
    </w:p>
    <w:p>
      <w:pPr>
        <w:spacing w:before="39"/>
        <w:ind w:left="1020" w:right="0" w:firstLine="0"/>
        <w:jc w:val="left"/>
        <w:rPr>
          <w:rFonts w:ascii="Arial" w:hAnsi="Arial"/>
          <w:sz w:val="24"/>
        </w:rPr>
      </w:pPr>
      <w:r>
        <w:rPr>
          <w:rFonts w:ascii="Arial" w:hAnsi="Arial"/>
          <w:spacing w:val="-2"/>
          <w:sz w:val="24"/>
        </w:rPr>
        <w:t>Histórico:</w:t>
      </w:r>
    </w:p>
    <w:p>
      <w:pPr>
        <w:spacing w:before="37"/>
        <w:ind w:left="1020" w:right="0" w:firstLine="0"/>
        <w:jc w:val="left"/>
        <w:rPr>
          <w:sz w:val="24"/>
        </w:rPr>
      </w:pPr>
      <w:r>
        <w:rPr>
          <w:sz w:val="24"/>
        </w:rPr>
        <w:t>Redação</w:t>
      </w:r>
      <w:r>
        <w:rPr>
          <w:spacing w:val="-4"/>
          <w:sz w:val="24"/>
        </w:rPr>
        <w:t> </w:t>
      </w:r>
      <w:r>
        <w:rPr>
          <w:sz w:val="24"/>
        </w:rPr>
        <w:t>original</w:t>
      </w:r>
      <w:r>
        <w:rPr>
          <w:spacing w:val="-2"/>
          <w:sz w:val="24"/>
        </w:rPr>
        <w:t> </w:t>
      </w:r>
      <w:r>
        <w:rPr>
          <w:sz w:val="24"/>
        </w:rPr>
        <w:t>-</w:t>
      </w:r>
      <w:r>
        <w:rPr>
          <w:spacing w:val="-2"/>
          <w:sz w:val="24"/>
        </w:rPr>
        <w:t> </w:t>
      </w:r>
      <w:r>
        <w:rPr>
          <w:sz w:val="24"/>
        </w:rPr>
        <w:t>Inserida</w:t>
      </w:r>
      <w:r>
        <w:rPr>
          <w:spacing w:val="-2"/>
          <w:sz w:val="24"/>
        </w:rPr>
        <w:t> </w:t>
      </w:r>
      <w:r>
        <w:rPr>
          <w:sz w:val="24"/>
        </w:rPr>
        <w:t>em</w:t>
      </w:r>
      <w:r>
        <w:rPr>
          <w:spacing w:val="-2"/>
          <w:sz w:val="24"/>
        </w:rPr>
        <w:t> 01.10.1997</w:t>
      </w:r>
    </w:p>
    <w:p>
      <w:pPr>
        <w:spacing w:before="38"/>
        <w:ind w:left="1135" w:right="0" w:firstLine="0"/>
        <w:jc w:val="left"/>
        <w:rPr>
          <w:i/>
          <w:sz w:val="24"/>
        </w:rPr>
      </w:pPr>
      <w:r>
        <w:rPr>
          <w:i/>
          <w:sz w:val="24"/>
        </w:rPr>
        <w:t>103.</w:t>
      </w:r>
      <w:r>
        <w:rPr>
          <w:i/>
          <w:spacing w:val="-1"/>
          <w:sz w:val="24"/>
        </w:rPr>
        <w:t> </w:t>
      </w:r>
      <w:r>
        <w:rPr>
          <w:i/>
          <w:sz w:val="24"/>
        </w:rPr>
        <w:t>Adicional</w:t>
      </w:r>
      <w:r>
        <w:rPr>
          <w:i/>
          <w:spacing w:val="-1"/>
          <w:sz w:val="24"/>
        </w:rPr>
        <w:t> </w:t>
      </w:r>
      <w:r>
        <w:rPr>
          <w:i/>
          <w:sz w:val="24"/>
        </w:rPr>
        <w:t>de</w:t>
      </w:r>
      <w:r>
        <w:rPr>
          <w:i/>
          <w:spacing w:val="-2"/>
          <w:sz w:val="24"/>
        </w:rPr>
        <w:t> </w:t>
      </w:r>
      <w:r>
        <w:rPr>
          <w:i/>
          <w:sz w:val="24"/>
        </w:rPr>
        <w:t>insalubridade. Repouso</w:t>
      </w:r>
      <w:r>
        <w:rPr>
          <w:i/>
          <w:spacing w:val="-1"/>
          <w:sz w:val="24"/>
        </w:rPr>
        <w:t> </w:t>
      </w:r>
      <w:r>
        <w:rPr>
          <w:i/>
          <w:sz w:val="24"/>
        </w:rPr>
        <w:t>semanal</w:t>
      </w:r>
      <w:r>
        <w:rPr>
          <w:i/>
          <w:spacing w:val="-1"/>
          <w:sz w:val="24"/>
        </w:rPr>
        <w:t> </w:t>
      </w:r>
      <w:r>
        <w:rPr>
          <w:i/>
          <w:sz w:val="24"/>
        </w:rPr>
        <w:t>e</w:t>
      </w:r>
      <w:r>
        <w:rPr>
          <w:i/>
          <w:spacing w:val="-1"/>
          <w:sz w:val="24"/>
        </w:rPr>
        <w:t> </w:t>
      </w:r>
      <w:r>
        <w:rPr>
          <w:i/>
          <w:spacing w:val="-2"/>
          <w:sz w:val="24"/>
        </w:rPr>
        <w:t>feriados.</w:t>
      </w:r>
    </w:p>
    <w:p>
      <w:pPr>
        <w:spacing w:before="41"/>
        <w:ind w:left="1135" w:right="193" w:firstLine="0"/>
        <w:jc w:val="left"/>
        <w:rPr>
          <w:i/>
          <w:sz w:val="24"/>
        </w:rPr>
      </w:pPr>
      <w:r>
        <w:rPr>
          <w:i/>
          <w:sz w:val="24"/>
        </w:rPr>
        <w:t>O adicional de insalubridade, porque calculado sobre o salário-mínimo legal,</w:t>
      </w:r>
      <w:r>
        <w:rPr>
          <w:i/>
          <w:spacing w:val="40"/>
          <w:sz w:val="24"/>
        </w:rPr>
        <w:t> </w:t>
      </w:r>
      <w:r>
        <w:rPr>
          <w:i/>
          <w:sz w:val="24"/>
        </w:rPr>
        <w:t>já remunera os dias de repouso semanal e feriados.</w:t>
      </w:r>
    </w:p>
    <w:p>
      <w:pPr>
        <w:pStyle w:val="BodyText"/>
        <w:rPr>
          <w:i/>
          <w:sz w:val="23"/>
        </w:rPr>
      </w:pPr>
    </w:p>
    <w:p>
      <w:pPr>
        <w:spacing w:line="240" w:lineRule="auto" w:before="0"/>
        <w:ind w:left="1135" w:right="136" w:hanging="852"/>
        <w:jc w:val="both"/>
        <w:rPr>
          <w:b/>
          <w:sz w:val="28"/>
        </w:rPr>
      </w:pPr>
      <w:r>
        <w:rPr>
          <w:b/>
          <w:color w:val="FF0000"/>
          <w:sz w:val="28"/>
        </w:rPr>
        <w:t>OJ-SDI1-104</w:t>
      </w:r>
      <w:r>
        <w:rPr>
          <w:b/>
          <w:color w:val="FF0000"/>
          <w:spacing w:val="80"/>
          <w:sz w:val="28"/>
        </w:rPr>
        <w:t> </w:t>
      </w:r>
      <w:r>
        <w:rPr>
          <w:b/>
          <w:color w:val="FF0000"/>
          <w:sz w:val="28"/>
        </w:rPr>
        <w:t>CUSTAS. CONDENAÇÃO ACRESCIDA. INEXIS- TÊNCIA DE DESERÇÃO QUANDO AS CUSTAS NÃO SÃO EXPRESSAMENTE CALCULADAS E NÃO HÁ INTIMAÇÃO DA PARTE PARA O PREPARO DO RECURSO, DEVENDO, ENTÃO,</w:t>
      </w:r>
      <w:r>
        <w:rPr>
          <w:b/>
          <w:color w:val="FF0000"/>
          <w:spacing w:val="28"/>
          <w:sz w:val="28"/>
        </w:rPr>
        <w:t> </w:t>
      </w:r>
      <w:r>
        <w:rPr>
          <w:b/>
          <w:color w:val="FF0000"/>
          <w:sz w:val="28"/>
        </w:rPr>
        <w:t>SER</w:t>
      </w:r>
      <w:r>
        <w:rPr>
          <w:b/>
          <w:color w:val="FF0000"/>
          <w:spacing w:val="27"/>
          <w:sz w:val="28"/>
        </w:rPr>
        <w:t> </w:t>
      </w:r>
      <w:r>
        <w:rPr>
          <w:b/>
          <w:color w:val="FF0000"/>
          <w:sz w:val="28"/>
        </w:rPr>
        <w:t>AS</w:t>
      </w:r>
      <w:r>
        <w:rPr>
          <w:b/>
          <w:color w:val="FF0000"/>
          <w:spacing w:val="29"/>
          <w:sz w:val="28"/>
        </w:rPr>
        <w:t> </w:t>
      </w:r>
      <w:r>
        <w:rPr>
          <w:b/>
          <w:color w:val="FF0000"/>
          <w:sz w:val="28"/>
        </w:rPr>
        <w:t>CUSTAS</w:t>
      </w:r>
      <w:r>
        <w:rPr>
          <w:b/>
          <w:color w:val="FF0000"/>
          <w:spacing w:val="29"/>
          <w:sz w:val="28"/>
        </w:rPr>
        <w:t> </w:t>
      </w:r>
      <w:r>
        <w:rPr>
          <w:b/>
          <w:color w:val="FF0000"/>
          <w:sz w:val="28"/>
        </w:rPr>
        <w:t>PAGAS</w:t>
      </w:r>
      <w:r>
        <w:rPr>
          <w:b/>
          <w:color w:val="FF0000"/>
          <w:spacing w:val="29"/>
          <w:sz w:val="28"/>
        </w:rPr>
        <w:t> </w:t>
      </w:r>
      <w:r>
        <w:rPr>
          <w:b/>
          <w:color w:val="FF0000"/>
          <w:sz w:val="28"/>
        </w:rPr>
        <w:t>AO</w:t>
      </w:r>
      <w:r>
        <w:rPr>
          <w:b/>
          <w:color w:val="FF0000"/>
          <w:spacing w:val="30"/>
          <w:sz w:val="28"/>
        </w:rPr>
        <w:t> </w:t>
      </w:r>
      <w:r>
        <w:rPr>
          <w:b/>
          <w:color w:val="FF0000"/>
          <w:sz w:val="28"/>
        </w:rPr>
        <w:t>FINAL</w:t>
      </w:r>
      <w:r>
        <w:rPr>
          <w:b/>
          <w:color w:val="FF0000"/>
          <w:spacing w:val="28"/>
          <w:sz w:val="28"/>
        </w:rPr>
        <w:t> </w:t>
      </w:r>
      <w:r>
        <w:rPr>
          <w:b/>
          <w:color w:val="FF0000"/>
          <w:sz w:val="28"/>
        </w:rPr>
        <w:t>(</w:t>
      </w:r>
      <w:r>
        <w:rPr>
          <w:b/>
          <w:color w:val="FF0000"/>
          <w:sz w:val="28"/>
          <w:u w:val="thick" w:color="FF0000"/>
        </w:rPr>
        <w:t>cancelada</w:t>
      </w:r>
      <w:r>
        <w:rPr>
          <w:b/>
          <w:color w:val="FF0000"/>
          <w:spacing w:val="29"/>
          <w:sz w:val="28"/>
          <w:u w:val="thick" w:color="FF0000"/>
        </w:rPr>
        <w:t> </w:t>
      </w:r>
      <w:r>
        <w:rPr>
          <w:b/>
          <w:color w:val="FF0000"/>
          <w:spacing w:val="-5"/>
          <w:sz w:val="28"/>
          <w:u w:val="thick" w:color="FF0000"/>
        </w:rPr>
        <w:t>em</w:t>
      </w:r>
    </w:p>
    <w:p>
      <w:pPr>
        <w:spacing w:line="322" w:lineRule="exact" w:before="1"/>
        <w:ind w:left="1136" w:right="0" w:firstLine="0"/>
        <w:jc w:val="both"/>
        <w:rPr>
          <w:b/>
          <w:sz w:val="28"/>
        </w:rPr>
      </w:pPr>
      <w:r>
        <w:rPr>
          <w:b/>
          <w:color w:val="FF0000"/>
          <w:sz w:val="28"/>
          <w:u w:val="thick" w:color="FF0000"/>
        </w:rPr>
        <w:t>decorrência</w:t>
      </w:r>
      <w:r>
        <w:rPr>
          <w:b/>
          <w:color w:val="FF0000"/>
          <w:spacing w:val="28"/>
          <w:sz w:val="28"/>
          <w:u w:val="thick" w:color="FF0000"/>
        </w:rPr>
        <w:t> </w:t>
      </w:r>
      <w:r>
        <w:rPr>
          <w:b/>
          <w:color w:val="FF0000"/>
          <w:sz w:val="28"/>
          <w:u w:val="thick" w:color="FF0000"/>
        </w:rPr>
        <w:t>da</w:t>
      </w:r>
      <w:r>
        <w:rPr>
          <w:b/>
          <w:color w:val="FF0000"/>
          <w:spacing w:val="30"/>
          <w:sz w:val="28"/>
          <w:u w:val="thick" w:color="FF0000"/>
        </w:rPr>
        <w:t> </w:t>
      </w:r>
      <w:r>
        <w:rPr>
          <w:b/>
          <w:color w:val="FF0000"/>
          <w:sz w:val="28"/>
          <w:u w:val="thick" w:color="FF0000"/>
        </w:rPr>
        <w:t>sua</w:t>
      </w:r>
      <w:r>
        <w:rPr>
          <w:b/>
          <w:color w:val="FF0000"/>
          <w:spacing w:val="30"/>
          <w:sz w:val="28"/>
          <w:u w:val="thick" w:color="FF0000"/>
        </w:rPr>
        <w:t> </w:t>
      </w:r>
      <w:r>
        <w:rPr>
          <w:b/>
          <w:color w:val="FF0000"/>
          <w:sz w:val="28"/>
          <w:u w:val="thick" w:color="FF0000"/>
        </w:rPr>
        <w:t>incorporação</w:t>
      </w:r>
      <w:r>
        <w:rPr>
          <w:b/>
          <w:color w:val="FF0000"/>
          <w:spacing w:val="30"/>
          <w:sz w:val="28"/>
          <w:u w:val="thick" w:color="FF0000"/>
        </w:rPr>
        <w:t> </w:t>
      </w:r>
      <w:r>
        <w:rPr>
          <w:b/>
          <w:color w:val="FF0000"/>
          <w:sz w:val="28"/>
          <w:u w:val="thick" w:color="FF0000"/>
        </w:rPr>
        <w:t>à</w:t>
      </w:r>
      <w:r>
        <w:rPr>
          <w:b/>
          <w:color w:val="FF0000"/>
          <w:spacing w:val="30"/>
          <w:sz w:val="28"/>
          <w:u w:val="thick" w:color="FF0000"/>
        </w:rPr>
        <w:t> </w:t>
      </w:r>
      <w:r>
        <w:rPr>
          <w:b/>
          <w:color w:val="FF0000"/>
          <w:sz w:val="28"/>
          <w:u w:val="thick" w:color="FF0000"/>
        </w:rPr>
        <w:t>nova</w:t>
      </w:r>
      <w:r>
        <w:rPr>
          <w:b/>
          <w:color w:val="FF0000"/>
          <w:spacing w:val="32"/>
          <w:sz w:val="28"/>
          <w:u w:val="thick" w:color="FF0000"/>
        </w:rPr>
        <w:t> </w:t>
      </w:r>
      <w:r>
        <w:rPr>
          <w:b/>
          <w:color w:val="FF0000"/>
          <w:sz w:val="28"/>
          <w:u w:val="thick" w:color="FF0000"/>
        </w:rPr>
        <w:t>redação</w:t>
      </w:r>
      <w:r>
        <w:rPr>
          <w:b/>
          <w:color w:val="FF0000"/>
          <w:spacing w:val="32"/>
          <w:sz w:val="28"/>
          <w:u w:val="thick" w:color="FF0000"/>
        </w:rPr>
        <w:t> </w:t>
      </w:r>
      <w:r>
        <w:rPr>
          <w:b/>
          <w:color w:val="FF0000"/>
          <w:sz w:val="28"/>
          <w:u w:val="thick" w:color="FF0000"/>
        </w:rPr>
        <w:t>da</w:t>
      </w:r>
      <w:r>
        <w:rPr>
          <w:b/>
          <w:color w:val="FF0000"/>
          <w:spacing w:val="30"/>
          <w:sz w:val="28"/>
          <w:u w:val="thick" w:color="FF0000"/>
        </w:rPr>
        <w:t> </w:t>
      </w:r>
      <w:r>
        <w:rPr>
          <w:b/>
          <w:color w:val="FF0000"/>
          <w:sz w:val="28"/>
          <w:u w:val="thick" w:color="FF0000"/>
        </w:rPr>
        <w:t>Súmula</w:t>
      </w:r>
      <w:r>
        <w:rPr>
          <w:b/>
          <w:color w:val="FF0000"/>
          <w:spacing w:val="31"/>
          <w:sz w:val="28"/>
          <w:u w:val="thick" w:color="FF0000"/>
        </w:rPr>
        <w:t> </w:t>
      </w:r>
      <w:r>
        <w:rPr>
          <w:b/>
          <w:color w:val="FF0000"/>
          <w:spacing w:val="-5"/>
          <w:sz w:val="28"/>
          <w:u w:val="thick" w:color="FF0000"/>
        </w:rPr>
        <w:t>nº</w:t>
      </w:r>
    </w:p>
    <w:p>
      <w:pPr>
        <w:spacing w:before="0"/>
        <w:ind w:left="1136" w:right="0" w:firstLine="0"/>
        <w:jc w:val="both"/>
        <w:rPr>
          <w:b/>
          <w:sz w:val="28"/>
        </w:rPr>
      </w:pPr>
      <w:r>
        <w:rPr>
          <w:b/>
          <w:color w:val="FF0000"/>
          <w:sz w:val="28"/>
          <w:u w:val="thick" w:color="FF0000"/>
        </w:rPr>
        <w:t>25</w:t>
      </w:r>
      <w:r>
        <w:rPr>
          <w:b/>
          <w:color w:val="FF0000"/>
          <w:sz w:val="28"/>
        </w:rPr>
        <w:t>)</w:t>
      </w:r>
      <w:r>
        <w:rPr>
          <w:b/>
          <w:color w:val="FF0000"/>
          <w:spacing w:val="-7"/>
          <w:sz w:val="28"/>
        </w:rPr>
        <w:t> </w:t>
      </w:r>
      <w:r>
        <w:rPr>
          <w:b/>
          <w:color w:val="FF0000"/>
          <w:sz w:val="28"/>
        </w:rPr>
        <w:t>–</w:t>
      </w:r>
      <w:r>
        <w:rPr>
          <w:b/>
          <w:color w:val="FF0000"/>
          <w:spacing w:val="-1"/>
          <w:sz w:val="28"/>
        </w:rPr>
        <w:t> </w:t>
      </w:r>
      <w:r>
        <w:rPr>
          <w:b/>
          <w:color w:val="FF0000"/>
          <w:sz w:val="28"/>
        </w:rPr>
        <w:t>Res.</w:t>
      </w:r>
      <w:r>
        <w:rPr>
          <w:b/>
          <w:color w:val="FF0000"/>
          <w:spacing w:val="-5"/>
          <w:sz w:val="28"/>
        </w:rPr>
        <w:t> </w:t>
      </w:r>
      <w:r>
        <w:rPr>
          <w:b/>
          <w:color w:val="FF0000"/>
          <w:sz w:val="28"/>
        </w:rPr>
        <w:t>197/2015,</w:t>
      </w:r>
      <w:r>
        <w:rPr>
          <w:b/>
          <w:color w:val="FF0000"/>
          <w:spacing w:val="64"/>
          <w:sz w:val="28"/>
        </w:rPr>
        <w:t> </w:t>
      </w:r>
      <w:r>
        <w:rPr>
          <w:b/>
          <w:color w:val="FF0000"/>
          <w:sz w:val="28"/>
        </w:rPr>
        <w:t>DEJT</w:t>
      </w:r>
      <w:r>
        <w:rPr>
          <w:b/>
          <w:color w:val="FF0000"/>
          <w:spacing w:val="-2"/>
          <w:sz w:val="28"/>
        </w:rPr>
        <w:t> </w:t>
      </w:r>
      <w:r>
        <w:rPr>
          <w:b/>
          <w:color w:val="FF0000"/>
          <w:sz w:val="28"/>
        </w:rPr>
        <w:t>divulgado</w:t>
      </w:r>
      <w:r>
        <w:rPr>
          <w:b/>
          <w:color w:val="FF0000"/>
          <w:spacing w:val="-1"/>
          <w:sz w:val="28"/>
        </w:rPr>
        <w:t> </w:t>
      </w:r>
      <w:r>
        <w:rPr>
          <w:b/>
          <w:color w:val="FF0000"/>
          <w:sz w:val="28"/>
        </w:rPr>
        <w:t>em</w:t>
      </w:r>
      <w:r>
        <w:rPr>
          <w:b/>
          <w:color w:val="FF0000"/>
          <w:spacing w:val="-6"/>
          <w:sz w:val="28"/>
        </w:rPr>
        <w:t> </w:t>
      </w:r>
      <w:r>
        <w:rPr>
          <w:b/>
          <w:color w:val="FF0000"/>
          <w:sz w:val="28"/>
        </w:rPr>
        <w:t>14,</w:t>
      </w:r>
      <w:r>
        <w:rPr>
          <w:b/>
          <w:color w:val="FF0000"/>
          <w:spacing w:val="-2"/>
          <w:sz w:val="28"/>
        </w:rPr>
        <w:t> </w:t>
      </w:r>
      <w:r>
        <w:rPr>
          <w:b/>
          <w:color w:val="FF0000"/>
          <w:sz w:val="28"/>
        </w:rPr>
        <w:t>15</w:t>
      </w:r>
      <w:r>
        <w:rPr>
          <w:b/>
          <w:color w:val="FF0000"/>
          <w:spacing w:val="-1"/>
          <w:sz w:val="28"/>
        </w:rPr>
        <w:t> </w:t>
      </w:r>
      <w:r>
        <w:rPr>
          <w:b/>
          <w:color w:val="FF0000"/>
          <w:sz w:val="28"/>
        </w:rPr>
        <w:t>e</w:t>
      </w:r>
      <w:r>
        <w:rPr>
          <w:b/>
          <w:color w:val="FF0000"/>
          <w:spacing w:val="-2"/>
          <w:sz w:val="28"/>
        </w:rPr>
        <w:t> 18.05.2015</w:t>
      </w:r>
    </w:p>
    <w:p>
      <w:pPr>
        <w:spacing w:line="240" w:lineRule="auto" w:before="33"/>
        <w:ind w:left="1136" w:right="140" w:firstLine="0"/>
        <w:jc w:val="both"/>
        <w:rPr>
          <w:sz w:val="28"/>
        </w:rPr>
      </w:pPr>
      <w:r>
        <w:rPr>
          <w:color w:val="FF0000"/>
          <w:sz w:val="28"/>
        </w:rPr>
        <w:t>Não caracteriza deserção a hipótese em que, acrescido o valor da condenação,</w:t>
      </w:r>
      <w:r>
        <w:rPr>
          <w:color w:val="FF0000"/>
          <w:spacing w:val="-3"/>
          <w:sz w:val="28"/>
        </w:rPr>
        <w:t> </w:t>
      </w:r>
      <w:r>
        <w:rPr>
          <w:color w:val="FF0000"/>
          <w:sz w:val="28"/>
        </w:rPr>
        <w:t>não</w:t>
      </w:r>
      <w:r>
        <w:rPr>
          <w:color w:val="FF0000"/>
          <w:spacing w:val="-2"/>
          <w:sz w:val="28"/>
        </w:rPr>
        <w:t> </w:t>
      </w:r>
      <w:r>
        <w:rPr>
          <w:color w:val="FF0000"/>
          <w:sz w:val="28"/>
        </w:rPr>
        <w:t>houve</w:t>
      </w:r>
      <w:r>
        <w:rPr>
          <w:color w:val="FF0000"/>
          <w:spacing w:val="-3"/>
          <w:sz w:val="28"/>
        </w:rPr>
        <w:t> </w:t>
      </w:r>
      <w:r>
        <w:rPr>
          <w:color w:val="FF0000"/>
          <w:sz w:val="28"/>
        </w:rPr>
        <w:t>fixação</w:t>
      </w:r>
      <w:r>
        <w:rPr>
          <w:color w:val="FF0000"/>
          <w:spacing w:val="-2"/>
          <w:sz w:val="28"/>
        </w:rPr>
        <w:t> </w:t>
      </w:r>
      <w:r>
        <w:rPr>
          <w:color w:val="FF0000"/>
          <w:sz w:val="28"/>
        </w:rPr>
        <w:t>ou</w:t>
      </w:r>
      <w:r>
        <w:rPr>
          <w:color w:val="FF0000"/>
          <w:spacing w:val="-2"/>
          <w:sz w:val="28"/>
        </w:rPr>
        <w:t> </w:t>
      </w:r>
      <w:r>
        <w:rPr>
          <w:color w:val="FF0000"/>
          <w:sz w:val="28"/>
        </w:rPr>
        <w:t>cálculo</w:t>
      </w:r>
      <w:r>
        <w:rPr>
          <w:color w:val="FF0000"/>
          <w:spacing w:val="-4"/>
          <w:sz w:val="28"/>
        </w:rPr>
        <w:t> </w:t>
      </w:r>
      <w:r>
        <w:rPr>
          <w:color w:val="FF0000"/>
          <w:sz w:val="28"/>
        </w:rPr>
        <w:t>do</w:t>
      </w:r>
      <w:r>
        <w:rPr>
          <w:color w:val="FF0000"/>
          <w:spacing w:val="-2"/>
          <w:sz w:val="28"/>
        </w:rPr>
        <w:t> </w:t>
      </w:r>
      <w:r>
        <w:rPr>
          <w:color w:val="FF0000"/>
          <w:sz w:val="28"/>
        </w:rPr>
        <w:t>valor</w:t>
      </w:r>
      <w:r>
        <w:rPr>
          <w:color w:val="FF0000"/>
          <w:spacing w:val="-3"/>
          <w:sz w:val="28"/>
        </w:rPr>
        <w:t> </w:t>
      </w:r>
      <w:r>
        <w:rPr>
          <w:color w:val="FF0000"/>
          <w:sz w:val="28"/>
        </w:rPr>
        <w:t>devido</w:t>
      </w:r>
      <w:r>
        <w:rPr>
          <w:color w:val="FF0000"/>
          <w:spacing w:val="-2"/>
          <w:sz w:val="28"/>
        </w:rPr>
        <w:t> </w:t>
      </w:r>
      <w:r>
        <w:rPr>
          <w:color w:val="FF0000"/>
          <w:sz w:val="28"/>
        </w:rPr>
        <w:t>a</w:t>
      </w:r>
      <w:r>
        <w:rPr>
          <w:color w:val="FF0000"/>
          <w:spacing w:val="-3"/>
          <w:sz w:val="28"/>
        </w:rPr>
        <w:t> </w:t>
      </w:r>
      <w:r>
        <w:rPr>
          <w:color w:val="FF0000"/>
          <w:sz w:val="28"/>
        </w:rPr>
        <w:t>título</w:t>
      </w:r>
      <w:r>
        <w:rPr>
          <w:color w:val="FF0000"/>
          <w:spacing w:val="-2"/>
          <w:sz w:val="28"/>
        </w:rPr>
        <w:t> </w:t>
      </w:r>
      <w:r>
        <w:rPr>
          <w:color w:val="FF0000"/>
          <w:sz w:val="28"/>
        </w:rPr>
        <w:t>de custas e tampouco intimação da parte para o preparo do recurso, de- vendo, pois, as custas ser pagas ao final.</w:t>
      </w:r>
    </w:p>
    <w:p>
      <w:pPr>
        <w:spacing w:before="44"/>
        <w:ind w:left="1020" w:right="0" w:firstLine="0"/>
        <w:jc w:val="left"/>
        <w:rPr>
          <w:rFonts w:ascii="Arial" w:hAnsi="Arial"/>
          <w:sz w:val="24"/>
        </w:rPr>
      </w:pPr>
      <w:r>
        <w:rPr>
          <w:rFonts w:ascii="Arial" w:hAnsi="Arial"/>
          <w:color w:val="FF0000"/>
          <w:spacing w:val="-2"/>
          <w:sz w:val="24"/>
        </w:rPr>
        <w:t>Histórico:</w:t>
      </w:r>
    </w:p>
    <w:p>
      <w:pPr>
        <w:spacing w:line="276" w:lineRule="auto" w:before="38"/>
        <w:ind w:left="1020" w:right="730" w:firstLine="0"/>
        <w:jc w:val="both"/>
        <w:rPr>
          <w:sz w:val="24"/>
        </w:rPr>
      </w:pPr>
      <w:r>
        <w:rPr>
          <w:color w:val="FF0000"/>
          <w:sz w:val="24"/>
        </w:rPr>
        <w:t>Redação</w:t>
      </w:r>
      <w:r>
        <w:rPr>
          <w:color w:val="FF0000"/>
          <w:spacing w:val="-2"/>
          <w:sz w:val="24"/>
        </w:rPr>
        <w:t> </w:t>
      </w:r>
      <w:r>
        <w:rPr>
          <w:color w:val="FF0000"/>
          <w:sz w:val="24"/>
        </w:rPr>
        <w:t>alterada</w:t>
      </w:r>
      <w:r>
        <w:rPr>
          <w:color w:val="FF0000"/>
          <w:spacing w:val="-4"/>
          <w:sz w:val="24"/>
        </w:rPr>
        <w:t> </w:t>
      </w:r>
      <w:r>
        <w:rPr>
          <w:color w:val="FF0000"/>
          <w:sz w:val="24"/>
        </w:rPr>
        <w:t>–</w:t>
      </w:r>
      <w:r>
        <w:rPr>
          <w:color w:val="FF0000"/>
          <w:spacing w:val="-3"/>
          <w:sz w:val="24"/>
        </w:rPr>
        <w:t> </w:t>
      </w:r>
      <w:r>
        <w:rPr>
          <w:color w:val="FF0000"/>
          <w:sz w:val="24"/>
        </w:rPr>
        <w:t>Res.</w:t>
      </w:r>
      <w:r>
        <w:rPr>
          <w:color w:val="FF0000"/>
          <w:spacing w:val="-2"/>
          <w:sz w:val="24"/>
        </w:rPr>
        <w:t> </w:t>
      </w:r>
      <w:r>
        <w:rPr>
          <w:color w:val="FF0000"/>
          <w:sz w:val="24"/>
        </w:rPr>
        <w:t>150/2008,</w:t>
      </w:r>
      <w:r>
        <w:rPr>
          <w:color w:val="FF0000"/>
          <w:spacing w:val="-3"/>
          <w:sz w:val="24"/>
        </w:rPr>
        <w:t> </w:t>
      </w:r>
      <w:r>
        <w:rPr>
          <w:color w:val="FF0000"/>
          <w:sz w:val="24"/>
        </w:rPr>
        <w:t>DEJT</w:t>
      </w:r>
      <w:r>
        <w:rPr>
          <w:color w:val="FF0000"/>
          <w:spacing w:val="-4"/>
          <w:sz w:val="24"/>
        </w:rPr>
        <w:t> </w:t>
      </w:r>
      <w:r>
        <w:rPr>
          <w:color w:val="FF0000"/>
          <w:sz w:val="24"/>
        </w:rPr>
        <w:t>divulgado</w:t>
      </w:r>
      <w:r>
        <w:rPr>
          <w:color w:val="FF0000"/>
          <w:spacing w:val="-3"/>
          <w:sz w:val="24"/>
        </w:rPr>
        <w:t> </w:t>
      </w:r>
      <w:r>
        <w:rPr>
          <w:color w:val="FF0000"/>
          <w:sz w:val="24"/>
        </w:rPr>
        <w:t>em</w:t>
      </w:r>
      <w:r>
        <w:rPr>
          <w:color w:val="FF0000"/>
          <w:spacing w:val="-3"/>
          <w:sz w:val="24"/>
        </w:rPr>
        <w:t> </w:t>
      </w:r>
      <w:r>
        <w:rPr>
          <w:color w:val="FF0000"/>
          <w:sz w:val="24"/>
        </w:rPr>
        <w:t>20,</w:t>
      </w:r>
      <w:r>
        <w:rPr>
          <w:color w:val="FF0000"/>
          <w:spacing w:val="-3"/>
          <w:sz w:val="24"/>
        </w:rPr>
        <w:t> </w:t>
      </w:r>
      <w:r>
        <w:rPr>
          <w:color w:val="FF0000"/>
          <w:sz w:val="24"/>
        </w:rPr>
        <w:t>21</w:t>
      </w:r>
      <w:r>
        <w:rPr>
          <w:color w:val="FF0000"/>
          <w:spacing w:val="-3"/>
          <w:sz w:val="24"/>
        </w:rPr>
        <w:t> </w:t>
      </w:r>
      <w:r>
        <w:rPr>
          <w:color w:val="FF0000"/>
          <w:sz w:val="24"/>
        </w:rPr>
        <w:t>e</w:t>
      </w:r>
      <w:r>
        <w:rPr>
          <w:color w:val="FF0000"/>
          <w:spacing w:val="-4"/>
          <w:sz w:val="24"/>
        </w:rPr>
        <w:t> </w:t>
      </w:r>
      <w:r>
        <w:rPr>
          <w:color w:val="FF0000"/>
          <w:sz w:val="24"/>
        </w:rPr>
        <w:t>24.11.2008 Redação original - Inserida em 01.10.1997</w:t>
      </w:r>
    </w:p>
    <w:p>
      <w:pPr>
        <w:spacing w:line="240" w:lineRule="auto" w:before="0"/>
        <w:ind w:left="1136" w:right="143" w:firstLine="0"/>
        <w:jc w:val="both"/>
        <w:rPr>
          <w:i/>
          <w:sz w:val="24"/>
        </w:rPr>
      </w:pPr>
      <w:r>
        <w:rPr>
          <w:i/>
          <w:color w:val="FF0000"/>
          <w:sz w:val="24"/>
        </w:rPr>
        <w:t>104. Custas. Condenação acrescida. Inexistência de deserção quando não ex- pressamente calculadas, e não intimada a parte, devendo, então, serem as cus- tas pagas ao final.</w:t>
      </w:r>
    </w:p>
    <w:p>
      <w:pPr>
        <w:spacing w:before="37"/>
        <w:ind w:left="1136" w:right="0" w:firstLine="0"/>
        <w:jc w:val="both"/>
        <w:rPr>
          <w:i/>
          <w:sz w:val="24"/>
        </w:rPr>
      </w:pPr>
      <w:r>
        <w:rPr>
          <w:i/>
          <w:color w:val="FF0000"/>
          <w:sz w:val="24"/>
        </w:rPr>
        <w:t>ERR</w:t>
      </w:r>
      <w:r>
        <w:rPr>
          <w:i/>
          <w:color w:val="FF0000"/>
          <w:spacing w:val="-6"/>
          <w:sz w:val="24"/>
        </w:rPr>
        <w:t> </w:t>
      </w:r>
      <w:r>
        <w:rPr>
          <w:i/>
          <w:color w:val="FF0000"/>
          <w:sz w:val="24"/>
        </w:rPr>
        <w:t>27991/91,</w:t>
      </w:r>
      <w:r>
        <w:rPr>
          <w:i/>
          <w:color w:val="FF0000"/>
          <w:spacing w:val="-2"/>
          <w:sz w:val="24"/>
        </w:rPr>
        <w:t> </w:t>
      </w:r>
      <w:r>
        <w:rPr>
          <w:i/>
          <w:color w:val="FF0000"/>
          <w:sz w:val="24"/>
        </w:rPr>
        <w:t>SDI-</w:t>
      </w:r>
      <w:r>
        <w:rPr>
          <w:i/>
          <w:color w:val="FF0000"/>
          <w:spacing w:val="-4"/>
          <w:sz w:val="24"/>
        </w:rPr>
        <w:t>Plena</w:t>
      </w:r>
    </w:p>
    <w:p>
      <w:pPr>
        <w:spacing w:line="240" w:lineRule="auto" w:before="41"/>
        <w:ind w:left="1136" w:right="141" w:firstLine="0"/>
        <w:jc w:val="both"/>
        <w:rPr>
          <w:i/>
          <w:sz w:val="24"/>
        </w:rPr>
      </w:pPr>
      <w:r>
        <w:rPr>
          <w:i/>
          <w:color w:val="FF0000"/>
          <w:sz w:val="24"/>
        </w:rPr>
        <w:t>Em</w:t>
      </w:r>
      <w:r>
        <w:rPr>
          <w:i/>
          <w:color w:val="FF0000"/>
          <w:spacing w:val="-5"/>
          <w:sz w:val="24"/>
        </w:rPr>
        <w:t> </w:t>
      </w:r>
      <w:r>
        <w:rPr>
          <w:i/>
          <w:color w:val="FF0000"/>
          <w:sz w:val="24"/>
        </w:rPr>
        <w:t>17.12.1996,</w:t>
      </w:r>
      <w:r>
        <w:rPr>
          <w:i/>
          <w:color w:val="FF0000"/>
          <w:spacing w:val="-4"/>
          <w:sz w:val="24"/>
        </w:rPr>
        <w:t> </w:t>
      </w:r>
      <w:r>
        <w:rPr>
          <w:i/>
          <w:color w:val="FF0000"/>
          <w:sz w:val="24"/>
        </w:rPr>
        <w:t>a</w:t>
      </w:r>
      <w:r>
        <w:rPr>
          <w:i/>
          <w:color w:val="FF0000"/>
          <w:spacing w:val="-4"/>
          <w:sz w:val="24"/>
        </w:rPr>
        <w:t> </w:t>
      </w:r>
      <w:r>
        <w:rPr>
          <w:i/>
          <w:color w:val="FF0000"/>
          <w:sz w:val="24"/>
        </w:rPr>
        <w:t>SDI-Plena</w:t>
      </w:r>
      <w:r>
        <w:rPr>
          <w:i/>
          <w:color w:val="FF0000"/>
          <w:spacing w:val="-4"/>
          <w:sz w:val="24"/>
        </w:rPr>
        <w:t> </w:t>
      </w:r>
      <w:r>
        <w:rPr>
          <w:i/>
          <w:color w:val="FF0000"/>
          <w:sz w:val="24"/>
        </w:rPr>
        <w:t>resolveu,</w:t>
      </w:r>
      <w:r>
        <w:rPr>
          <w:i/>
          <w:color w:val="FF0000"/>
          <w:spacing w:val="-4"/>
          <w:sz w:val="24"/>
        </w:rPr>
        <w:t> </w:t>
      </w:r>
      <w:r>
        <w:rPr>
          <w:i/>
          <w:color w:val="FF0000"/>
          <w:sz w:val="24"/>
        </w:rPr>
        <w:t>por</w:t>
      </w:r>
      <w:r>
        <w:rPr>
          <w:i/>
          <w:color w:val="FF0000"/>
          <w:spacing w:val="-2"/>
          <w:sz w:val="24"/>
        </w:rPr>
        <w:t> </w:t>
      </w:r>
      <w:r>
        <w:rPr>
          <w:i/>
          <w:color w:val="FF0000"/>
          <w:sz w:val="24"/>
        </w:rPr>
        <w:t>maioria,</w:t>
      </w:r>
      <w:r>
        <w:rPr>
          <w:i/>
          <w:color w:val="FF0000"/>
          <w:spacing w:val="-4"/>
          <w:sz w:val="24"/>
        </w:rPr>
        <w:t> </w:t>
      </w:r>
      <w:r>
        <w:rPr>
          <w:i/>
          <w:color w:val="FF0000"/>
          <w:sz w:val="24"/>
        </w:rPr>
        <w:t>firmar</w:t>
      </w:r>
      <w:r>
        <w:rPr>
          <w:i/>
          <w:color w:val="FF0000"/>
          <w:spacing w:val="-4"/>
          <w:sz w:val="24"/>
        </w:rPr>
        <w:t> </w:t>
      </w:r>
      <w:r>
        <w:rPr>
          <w:i/>
          <w:color w:val="FF0000"/>
          <w:sz w:val="24"/>
        </w:rPr>
        <w:t>entendimento</w:t>
      </w:r>
      <w:r>
        <w:rPr>
          <w:i/>
          <w:color w:val="FF0000"/>
          <w:spacing w:val="-4"/>
          <w:sz w:val="24"/>
        </w:rPr>
        <w:t> </w:t>
      </w:r>
      <w:r>
        <w:rPr>
          <w:i/>
          <w:color w:val="FF0000"/>
          <w:sz w:val="24"/>
        </w:rPr>
        <w:t>no</w:t>
      </w:r>
      <w:r>
        <w:rPr>
          <w:i/>
          <w:color w:val="FF0000"/>
          <w:spacing w:val="-4"/>
          <w:sz w:val="24"/>
        </w:rPr>
        <w:t> </w:t>
      </w:r>
      <w:r>
        <w:rPr>
          <w:i/>
          <w:color w:val="FF0000"/>
          <w:sz w:val="24"/>
        </w:rPr>
        <w:t>sen- tido</w:t>
      </w:r>
      <w:r>
        <w:rPr>
          <w:i/>
          <w:color w:val="FF0000"/>
          <w:spacing w:val="-2"/>
          <w:sz w:val="24"/>
        </w:rPr>
        <w:t> </w:t>
      </w:r>
      <w:r>
        <w:rPr>
          <w:i/>
          <w:color w:val="FF0000"/>
          <w:sz w:val="24"/>
        </w:rPr>
        <w:t>de</w:t>
      </w:r>
      <w:r>
        <w:rPr>
          <w:i/>
          <w:color w:val="FF0000"/>
          <w:spacing w:val="-3"/>
          <w:sz w:val="24"/>
        </w:rPr>
        <w:t> </w:t>
      </w:r>
      <w:r>
        <w:rPr>
          <w:i/>
          <w:color w:val="FF0000"/>
          <w:sz w:val="24"/>
        </w:rPr>
        <w:t>rejeitar</w:t>
      </w:r>
      <w:r>
        <w:rPr>
          <w:i/>
          <w:color w:val="FF0000"/>
          <w:spacing w:val="-2"/>
          <w:sz w:val="24"/>
        </w:rPr>
        <w:t> </w:t>
      </w:r>
      <w:r>
        <w:rPr>
          <w:i/>
          <w:color w:val="FF0000"/>
          <w:sz w:val="24"/>
        </w:rPr>
        <w:t>a</w:t>
      </w:r>
      <w:r>
        <w:rPr>
          <w:i/>
          <w:color w:val="FF0000"/>
          <w:spacing w:val="-2"/>
          <w:sz w:val="24"/>
        </w:rPr>
        <w:t> </w:t>
      </w:r>
      <w:r>
        <w:rPr>
          <w:i/>
          <w:color w:val="FF0000"/>
          <w:sz w:val="24"/>
        </w:rPr>
        <w:t>preliminar</w:t>
      </w:r>
      <w:r>
        <w:rPr>
          <w:i/>
          <w:color w:val="FF0000"/>
          <w:spacing w:val="-2"/>
          <w:sz w:val="24"/>
        </w:rPr>
        <w:t> </w:t>
      </w:r>
      <w:r>
        <w:rPr>
          <w:i/>
          <w:color w:val="FF0000"/>
          <w:sz w:val="24"/>
        </w:rPr>
        <w:t>de</w:t>
      </w:r>
      <w:r>
        <w:rPr>
          <w:i/>
          <w:color w:val="FF0000"/>
          <w:spacing w:val="-3"/>
          <w:sz w:val="24"/>
        </w:rPr>
        <w:t> </w:t>
      </w:r>
      <w:r>
        <w:rPr>
          <w:i/>
          <w:color w:val="FF0000"/>
          <w:sz w:val="24"/>
        </w:rPr>
        <w:t>deserção,</w:t>
      </w:r>
      <w:r>
        <w:rPr>
          <w:i/>
          <w:color w:val="FF0000"/>
          <w:spacing w:val="-2"/>
          <w:sz w:val="24"/>
        </w:rPr>
        <w:t> </w:t>
      </w:r>
      <w:r>
        <w:rPr>
          <w:i/>
          <w:color w:val="FF0000"/>
          <w:sz w:val="24"/>
        </w:rPr>
        <w:t>por</w:t>
      </w:r>
      <w:r>
        <w:rPr>
          <w:i/>
          <w:color w:val="FF0000"/>
          <w:spacing w:val="-2"/>
          <w:sz w:val="24"/>
        </w:rPr>
        <w:t> </w:t>
      </w:r>
      <w:r>
        <w:rPr>
          <w:i/>
          <w:color w:val="FF0000"/>
          <w:sz w:val="24"/>
        </w:rPr>
        <w:t>não se</w:t>
      </w:r>
      <w:r>
        <w:rPr>
          <w:i/>
          <w:color w:val="FF0000"/>
          <w:spacing w:val="-3"/>
          <w:sz w:val="24"/>
        </w:rPr>
        <w:t> </w:t>
      </w:r>
      <w:r>
        <w:rPr>
          <w:i/>
          <w:color w:val="FF0000"/>
          <w:sz w:val="24"/>
        </w:rPr>
        <w:t>caracterizar,</w:t>
      </w:r>
      <w:r>
        <w:rPr>
          <w:i/>
          <w:color w:val="FF0000"/>
          <w:spacing w:val="-2"/>
          <w:sz w:val="24"/>
        </w:rPr>
        <w:t> </w:t>
      </w:r>
      <w:r>
        <w:rPr>
          <w:i/>
          <w:color w:val="FF0000"/>
          <w:sz w:val="24"/>
        </w:rPr>
        <w:t>na</w:t>
      </w:r>
      <w:r>
        <w:rPr>
          <w:i/>
          <w:color w:val="FF0000"/>
          <w:spacing w:val="-2"/>
          <w:sz w:val="24"/>
        </w:rPr>
        <w:t> </w:t>
      </w:r>
      <w:r>
        <w:rPr>
          <w:i/>
          <w:color w:val="FF0000"/>
          <w:sz w:val="24"/>
        </w:rPr>
        <w:t>hipótese,</w:t>
      </w:r>
      <w:r>
        <w:rPr>
          <w:i/>
          <w:color w:val="FF0000"/>
          <w:spacing w:val="-2"/>
          <w:sz w:val="24"/>
        </w:rPr>
        <w:t> </w:t>
      </w:r>
      <w:r>
        <w:rPr>
          <w:i/>
          <w:color w:val="FF0000"/>
          <w:sz w:val="24"/>
        </w:rPr>
        <w:t>a deserção apontada, uma vez que as custas não foram calculadas, fixado o seu valor, nem foi a parte intimada, devendo as custas serem pagas ao final.</w:t>
      </w:r>
    </w:p>
    <w:p>
      <w:pPr>
        <w:spacing w:after="0" w:line="240" w:lineRule="auto"/>
        <w:jc w:val="both"/>
        <w:rPr>
          <w:sz w:val="24"/>
        </w:rPr>
        <w:sectPr>
          <w:pgSz w:w="11910" w:h="16840"/>
          <w:pgMar w:header="765" w:footer="870" w:top="1100" w:bottom="1060" w:left="1360" w:right="1500"/>
        </w:sectPr>
      </w:pPr>
    </w:p>
    <w:p>
      <w:pPr>
        <w:pStyle w:val="Heading4"/>
        <w:spacing w:before="77"/>
        <w:ind w:right="139" w:hanging="853"/>
      </w:pPr>
      <w:r>
        <w:rPr/>
        <mc:AlternateContent>
          <mc:Choice Requires="wps">
            <w:drawing>
              <wp:anchor distT="0" distB="0" distL="0" distR="0" allowOverlap="1" layoutInCell="1" locked="0" behindDoc="0" simplePos="0" relativeHeight="15993344">
                <wp:simplePos x="0" y="0"/>
                <wp:positionH relativeFrom="page">
                  <wp:posOffset>6848475</wp:posOffset>
                </wp:positionH>
                <wp:positionV relativeFrom="page">
                  <wp:posOffset>2880366</wp:posOffset>
                </wp:positionV>
                <wp:extent cx="712470" cy="1259840"/>
                <wp:effectExtent l="0" t="0" r="0" b="0"/>
                <wp:wrapNone/>
                <wp:docPr id="565" name="Graphic 565"/>
                <wp:cNvGraphicFramePr>
                  <a:graphicFrameLocks/>
                </wp:cNvGraphicFramePr>
                <a:graphic>
                  <a:graphicData uri="http://schemas.microsoft.com/office/word/2010/wordprocessingShape">
                    <wps:wsp>
                      <wps:cNvPr id="565" name="Graphic 565"/>
                      <wps:cNvSpPr/>
                      <wps:spPr>
                        <a:xfrm>
                          <a:off x="0" y="0"/>
                          <a:ext cx="712470" cy="1259840"/>
                        </a:xfrm>
                        <a:custGeom>
                          <a:avLst/>
                          <a:gdLst/>
                          <a:ahLst/>
                          <a:cxnLst/>
                          <a:rect l="l" t="t" r="r" b="b"/>
                          <a:pathLst>
                            <a:path w="712470"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712089" y="1233843"/>
                              </a:lnTo>
                              <a:lnTo>
                                <a:pt x="712089" y="25991"/>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39.25pt;margin-top:226.800476pt;width:56.1pt;height:99.2pt;mso-position-horizontal-relative:page;mso-position-vertical-relative:page;z-index:15993344" id="docshape564" coordorigin="10785,4536" coordsize="1122,1984" path="m11791,4536l10986,4536,10908,4552,10844,4595,10801,4659,10785,4737,10785,6319,10801,6397,10844,6461,10908,6504,10986,6520,11791,6520,11869,6504,11906,6479,11906,4577,11869,4552,11791,4536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93856">
                <wp:simplePos x="0" y="0"/>
                <wp:positionH relativeFrom="page">
                  <wp:posOffset>6925540</wp:posOffset>
                </wp:positionH>
                <wp:positionV relativeFrom="page">
                  <wp:posOffset>3237534</wp:posOffset>
                </wp:positionV>
                <wp:extent cx="203835" cy="541020"/>
                <wp:effectExtent l="0" t="0" r="0" b="0"/>
                <wp:wrapNone/>
                <wp:docPr id="566" name="Textbox 566"/>
                <wp:cNvGraphicFramePr>
                  <a:graphicFrameLocks/>
                </wp:cNvGraphicFramePr>
                <a:graphic>
                  <a:graphicData uri="http://schemas.microsoft.com/office/word/2010/wordprocessingShape">
                    <wps:wsp>
                      <wps:cNvPr id="566" name="Textbox 566"/>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545.318176pt;margin-top:254.92395pt;width:16.05pt;height:42.6pt;mso-position-horizontal-relative:page;mso-position-vertical-relative:page;z-index:15993856" type="#_x0000_t202" id="docshape565"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color w:val="FF0000"/>
        </w:rPr>
        <w:t>OJ-SDI1-105</w:t>
      </w:r>
      <w:r>
        <w:rPr>
          <w:color w:val="FF0000"/>
          <w:spacing w:val="40"/>
        </w:rPr>
        <w:t> </w:t>
      </w:r>
      <w:r>
        <w:rPr>
          <w:color w:val="FF0000"/>
        </w:rPr>
        <w:t>ESTABILIDADE PROVISÓRIA. ACIDENTE DE TRABALHO.</w:t>
      </w:r>
      <w:r>
        <w:rPr>
          <w:color w:val="FF0000"/>
          <w:spacing w:val="31"/>
        </w:rPr>
        <w:t> </w:t>
      </w:r>
      <w:r>
        <w:rPr>
          <w:color w:val="FF0000"/>
        </w:rPr>
        <w:t>É</w:t>
      </w:r>
      <w:r>
        <w:rPr>
          <w:color w:val="FF0000"/>
          <w:spacing w:val="32"/>
        </w:rPr>
        <w:t> </w:t>
      </w:r>
      <w:r>
        <w:rPr>
          <w:color w:val="FF0000"/>
        </w:rPr>
        <w:t>CONSTITUCIONAL</w:t>
      </w:r>
      <w:r>
        <w:rPr>
          <w:color w:val="FF0000"/>
          <w:spacing w:val="30"/>
        </w:rPr>
        <w:t> </w:t>
      </w:r>
      <w:r>
        <w:rPr>
          <w:color w:val="FF0000"/>
        </w:rPr>
        <w:t>O</w:t>
      </w:r>
      <w:r>
        <w:rPr>
          <w:color w:val="FF0000"/>
          <w:spacing w:val="32"/>
        </w:rPr>
        <w:t> </w:t>
      </w:r>
      <w:r>
        <w:rPr>
          <w:color w:val="FF0000"/>
        </w:rPr>
        <w:t>ART.</w:t>
      </w:r>
      <w:r>
        <w:rPr>
          <w:color w:val="FF0000"/>
          <w:spacing w:val="32"/>
        </w:rPr>
        <w:t> </w:t>
      </w:r>
      <w:r>
        <w:rPr>
          <w:color w:val="FF0000"/>
        </w:rPr>
        <w:t>118</w:t>
      </w:r>
      <w:r>
        <w:rPr>
          <w:color w:val="FF0000"/>
          <w:spacing w:val="33"/>
        </w:rPr>
        <w:t> </w:t>
      </w:r>
      <w:r>
        <w:rPr>
          <w:color w:val="FF0000"/>
        </w:rPr>
        <w:t>DA</w:t>
      </w:r>
      <w:r>
        <w:rPr>
          <w:color w:val="FF0000"/>
          <w:spacing w:val="31"/>
        </w:rPr>
        <w:t> </w:t>
      </w:r>
      <w:r>
        <w:rPr>
          <w:color w:val="FF0000"/>
        </w:rPr>
        <w:t>LEI</w:t>
      </w:r>
      <w:r>
        <w:rPr>
          <w:color w:val="FF0000"/>
          <w:spacing w:val="33"/>
        </w:rPr>
        <w:t> </w:t>
      </w:r>
      <w:r>
        <w:rPr>
          <w:color w:val="FF0000"/>
          <w:spacing w:val="-5"/>
        </w:rPr>
        <w:t>Nº</w:t>
      </w:r>
    </w:p>
    <w:p>
      <w:pPr>
        <w:spacing w:before="1"/>
        <w:ind w:left="1136" w:right="0" w:firstLine="0"/>
        <w:jc w:val="left"/>
        <w:rPr>
          <w:b/>
          <w:sz w:val="28"/>
        </w:rPr>
      </w:pPr>
      <w:r>
        <w:rPr>
          <w:b/>
          <w:color w:val="FF0000"/>
          <w:sz w:val="28"/>
        </w:rPr>
        <w:t>8.213/91 (</w:t>
      </w:r>
      <w:r>
        <w:rPr>
          <w:b/>
          <w:color w:val="FF0000"/>
          <w:sz w:val="28"/>
          <w:u w:val="thick" w:color="FF0000"/>
        </w:rPr>
        <w:t>cancelada em</w:t>
      </w:r>
      <w:r>
        <w:rPr>
          <w:b/>
          <w:color w:val="FF0000"/>
          <w:spacing w:val="-1"/>
          <w:sz w:val="28"/>
          <w:u w:val="thick" w:color="FF0000"/>
        </w:rPr>
        <w:t> </w:t>
      </w:r>
      <w:r>
        <w:rPr>
          <w:b/>
          <w:color w:val="FF0000"/>
          <w:sz w:val="28"/>
          <w:u w:val="thick" w:color="FF0000"/>
        </w:rPr>
        <w:t>decorrência da sua conversão na Súmula</w:t>
      </w:r>
      <w:r>
        <w:rPr>
          <w:b/>
          <w:color w:val="FF0000"/>
          <w:sz w:val="28"/>
        </w:rPr>
        <w:t> </w:t>
      </w:r>
      <w:r>
        <w:rPr>
          <w:b/>
          <w:color w:val="FF0000"/>
          <w:sz w:val="28"/>
          <w:u w:val="thick" w:color="FF0000"/>
        </w:rPr>
        <w:t>nº 378</w:t>
      </w:r>
      <w:r>
        <w:rPr>
          <w:b/>
          <w:color w:val="FF0000"/>
          <w:sz w:val="28"/>
        </w:rPr>
        <w:t>) - Res. 129/2005, DJ 20, 22 e 25.04.2005</w:t>
      </w:r>
    </w:p>
    <w:p>
      <w:pPr>
        <w:spacing w:before="38"/>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left"/>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01.10.1997</w:t>
      </w:r>
    </w:p>
    <w:p>
      <w:pPr>
        <w:pStyle w:val="BodyText"/>
        <w:spacing w:before="10"/>
        <w:rPr>
          <w:sz w:val="22"/>
        </w:rPr>
      </w:pPr>
    </w:p>
    <w:p>
      <w:pPr>
        <w:pStyle w:val="Heading4"/>
        <w:ind w:left="1135" w:right="137" w:hanging="852"/>
      </w:pPr>
      <w:r>
        <w:rPr>
          <w:color w:val="FF0000"/>
        </w:rPr>
        <w:t>OJ-SDI1-106</w:t>
      </w:r>
      <w:r>
        <w:rPr>
          <w:color w:val="FF0000"/>
          <w:spacing w:val="40"/>
        </w:rPr>
        <w:t> </w:t>
      </w:r>
      <w:r>
        <w:rPr>
          <w:color w:val="FF0000"/>
        </w:rPr>
        <w:t>ESTABILIDADE PROVISÓRIA. PEDIDO DE REINTEGRAÇÃO. CONCESSÃO DO SALÁRIO RELATIVO AO PERÍODO DE ESTABILIDADE JÁ EXAURIDO. INEXIS- TÊNCIA</w:t>
      </w:r>
      <w:r>
        <w:rPr>
          <w:color w:val="FF0000"/>
          <w:spacing w:val="57"/>
        </w:rPr>
        <w:t> </w:t>
      </w:r>
      <w:r>
        <w:rPr>
          <w:color w:val="FF0000"/>
        </w:rPr>
        <w:t>DE</w:t>
      </w:r>
      <w:r>
        <w:rPr>
          <w:color w:val="FF0000"/>
          <w:spacing w:val="60"/>
        </w:rPr>
        <w:t> </w:t>
      </w:r>
      <w:r>
        <w:rPr>
          <w:color w:val="FF0000"/>
        </w:rPr>
        <w:t>JULGAMENTO</w:t>
      </w:r>
      <w:r>
        <w:rPr>
          <w:color w:val="FF0000"/>
          <w:spacing w:val="59"/>
        </w:rPr>
        <w:t> </w:t>
      </w:r>
      <w:r>
        <w:rPr>
          <w:color w:val="FF0000"/>
        </w:rPr>
        <w:t>"EXTRA</w:t>
      </w:r>
      <w:r>
        <w:rPr>
          <w:color w:val="FF0000"/>
          <w:spacing w:val="59"/>
        </w:rPr>
        <w:t> </w:t>
      </w:r>
      <w:r>
        <w:rPr>
          <w:color w:val="FF0000"/>
        </w:rPr>
        <w:t>PETITA"</w:t>
      </w:r>
      <w:r>
        <w:rPr>
          <w:color w:val="FF0000"/>
          <w:spacing w:val="60"/>
        </w:rPr>
        <w:t> </w:t>
      </w:r>
      <w:r>
        <w:rPr>
          <w:color w:val="FF0000"/>
          <w:spacing w:val="-2"/>
        </w:rPr>
        <w:t>(</w:t>
      </w:r>
      <w:r>
        <w:rPr>
          <w:color w:val="FF0000"/>
          <w:spacing w:val="-2"/>
          <w:u w:val="thick" w:color="FF0000"/>
        </w:rPr>
        <w:t>cancelada</w:t>
      </w:r>
    </w:p>
    <w:p>
      <w:pPr>
        <w:spacing w:before="1"/>
        <w:ind w:left="1136" w:right="139" w:firstLine="0"/>
        <w:jc w:val="left"/>
        <w:rPr>
          <w:b/>
          <w:sz w:val="28"/>
        </w:rPr>
      </w:pPr>
      <w:r>
        <w:rPr>
          <w:b/>
          <w:color w:val="FF0000"/>
          <w:sz w:val="28"/>
          <w:u w:val="thick" w:color="FF0000"/>
        </w:rPr>
        <w:t>em</w:t>
      </w:r>
      <w:r>
        <w:rPr>
          <w:b/>
          <w:color w:val="FF0000"/>
          <w:spacing w:val="75"/>
          <w:sz w:val="28"/>
          <w:u w:val="thick" w:color="FF0000"/>
        </w:rPr>
        <w:t> </w:t>
      </w:r>
      <w:r>
        <w:rPr>
          <w:b/>
          <w:color w:val="FF0000"/>
          <w:sz w:val="28"/>
          <w:u w:val="thick" w:color="FF0000"/>
        </w:rPr>
        <w:t>decorrência</w:t>
      </w:r>
      <w:r>
        <w:rPr>
          <w:b/>
          <w:color w:val="FF0000"/>
          <w:spacing w:val="80"/>
          <w:sz w:val="28"/>
          <w:u w:val="thick" w:color="FF0000"/>
        </w:rPr>
        <w:t> </w:t>
      </w:r>
      <w:r>
        <w:rPr>
          <w:b/>
          <w:color w:val="FF0000"/>
          <w:sz w:val="28"/>
          <w:u w:val="thick" w:color="FF0000"/>
        </w:rPr>
        <w:t>da</w:t>
      </w:r>
      <w:r>
        <w:rPr>
          <w:b/>
          <w:color w:val="FF0000"/>
          <w:spacing w:val="77"/>
          <w:sz w:val="28"/>
          <w:u w:val="thick" w:color="FF0000"/>
        </w:rPr>
        <w:t> </w:t>
      </w:r>
      <w:r>
        <w:rPr>
          <w:b/>
          <w:color w:val="FF0000"/>
          <w:sz w:val="28"/>
          <w:u w:val="thick" w:color="FF0000"/>
        </w:rPr>
        <w:t>sua</w:t>
      </w:r>
      <w:r>
        <w:rPr>
          <w:b/>
          <w:color w:val="FF0000"/>
          <w:spacing w:val="80"/>
          <w:sz w:val="28"/>
          <w:u w:val="thick" w:color="FF0000"/>
        </w:rPr>
        <w:t> </w:t>
      </w:r>
      <w:r>
        <w:rPr>
          <w:b/>
          <w:color w:val="FF0000"/>
          <w:sz w:val="28"/>
          <w:u w:val="thick" w:color="FF0000"/>
        </w:rPr>
        <w:t>conversão</w:t>
      </w:r>
      <w:r>
        <w:rPr>
          <w:b/>
          <w:color w:val="FF0000"/>
          <w:spacing w:val="80"/>
          <w:sz w:val="28"/>
          <w:u w:val="thick" w:color="FF0000"/>
        </w:rPr>
        <w:t> </w:t>
      </w:r>
      <w:r>
        <w:rPr>
          <w:b/>
          <w:color w:val="FF0000"/>
          <w:sz w:val="28"/>
          <w:u w:val="thick" w:color="FF0000"/>
        </w:rPr>
        <w:t>na</w:t>
      </w:r>
      <w:r>
        <w:rPr>
          <w:b/>
          <w:color w:val="FF0000"/>
          <w:spacing w:val="77"/>
          <w:sz w:val="28"/>
          <w:u w:val="thick" w:color="FF0000"/>
        </w:rPr>
        <w:t> </w:t>
      </w:r>
      <w:r>
        <w:rPr>
          <w:b/>
          <w:color w:val="FF0000"/>
          <w:sz w:val="28"/>
          <w:u w:val="thick" w:color="FF0000"/>
        </w:rPr>
        <w:t>Súmula</w:t>
      </w:r>
      <w:r>
        <w:rPr>
          <w:b/>
          <w:color w:val="FF0000"/>
          <w:spacing w:val="80"/>
          <w:sz w:val="28"/>
          <w:u w:val="thick" w:color="FF0000"/>
        </w:rPr>
        <w:t> </w:t>
      </w:r>
      <w:r>
        <w:rPr>
          <w:b/>
          <w:color w:val="FF0000"/>
          <w:sz w:val="28"/>
          <w:u w:val="thick" w:color="FF0000"/>
        </w:rPr>
        <w:t>nº</w:t>
      </w:r>
      <w:r>
        <w:rPr>
          <w:b/>
          <w:color w:val="FF0000"/>
          <w:spacing w:val="80"/>
          <w:sz w:val="28"/>
          <w:u w:val="thick" w:color="FF0000"/>
        </w:rPr>
        <w:t> </w:t>
      </w:r>
      <w:r>
        <w:rPr>
          <w:b/>
          <w:color w:val="FF0000"/>
          <w:sz w:val="28"/>
          <w:u w:val="thick" w:color="FF0000"/>
        </w:rPr>
        <w:t>396</w:t>
      </w:r>
      <w:r>
        <w:rPr>
          <w:b/>
          <w:color w:val="FF0000"/>
          <w:sz w:val="28"/>
        </w:rPr>
        <w:t>)</w:t>
      </w:r>
      <w:r>
        <w:rPr>
          <w:b/>
          <w:color w:val="FF0000"/>
          <w:spacing w:val="79"/>
          <w:sz w:val="28"/>
        </w:rPr>
        <w:t> </w:t>
      </w:r>
      <w:r>
        <w:rPr>
          <w:b/>
          <w:color w:val="FF0000"/>
          <w:sz w:val="28"/>
        </w:rPr>
        <w:t>-</w:t>
      </w:r>
      <w:r>
        <w:rPr>
          <w:b/>
          <w:color w:val="FF0000"/>
          <w:spacing w:val="79"/>
          <w:sz w:val="28"/>
        </w:rPr>
        <w:t> </w:t>
      </w:r>
      <w:r>
        <w:rPr>
          <w:b/>
          <w:color w:val="FF0000"/>
          <w:sz w:val="28"/>
        </w:rPr>
        <w:t>Res. 129/2005, DJ 20, 22 e 25.04.2005</w:t>
      </w:r>
    </w:p>
    <w:p>
      <w:pPr>
        <w:spacing w:before="38"/>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left"/>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01.10.1997</w:t>
      </w:r>
    </w:p>
    <w:p>
      <w:pPr>
        <w:pStyle w:val="BodyText"/>
        <w:rPr>
          <w:sz w:val="23"/>
        </w:rPr>
      </w:pPr>
    </w:p>
    <w:p>
      <w:pPr>
        <w:pStyle w:val="Heading3"/>
        <w:spacing w:line="322" w:lineRule="exact" w:before="1"/>
        <w:ind w:left="284"/>
      </w:pPr>
      <w:r>
        <w:rPr>
          <w:color w:val="FF0000"/>
        </w:rPr>
        <w:t>OJ-SDI1-107</w:t>
      </w:r>
      <w:r>
        <w:rPr>
          <w:color w:val="FF0000"/>
          <w:spacing w:val="74"/>
          <w:w w:val="150"/>
        </w:rPr>
        <w:t>   </w:t>
      </w:r>
      <w:r>
        <w:rPr>
          <w:color w:val="FF0000"/>
        </w:rPr>
        <w:t>FGTS.</w:t>
      </w:r>
      <w:r>
        <w:rPr>
          <w:color w:val="FF0000"/>
          <w:spacing w:val="67"/>
          <w:w w:val="150"/>
        </w:rPr>
        <w:t> </w:t>
      </w:r>
      <w:r>
        <w:rPr>
          <w:color w:val="FF0000"/>
        </w:rPr>
        <w:t>MULTA</w:t>
      </w:r>
      <w:r>
        <w:rPr>
          <w:color w:val="FF0000"/>
          <w:spacing w:val="64"/>
          <w:w w:val="150"/>
        </w:rPr>
        <w:t> </w:t>
      </w:r>
      <w:r>
        <w:rPr>
          <w:color w:val="FF0000"/>
        </w:rPr>
        <w:t>DE</w:t>
      </w:r>
      <w:r>
        <w:rPr>
          <w:color w:val="FF0000"/>
          <w:spacing w:val="65"/>
          <w:w w:val="150"/>
        </w:rPr>
        <w:t> </w:t>
      </w:r>
      <w:r>
        <w:rPr>
          <w:color w:val="FF0000"/>
        </w:rPr>
        <w:t>40%.</w:t>
      </w:r>
      <w:r>
        <w:rPr>
          <w:color w:val="FF0000"/>
          <w:spacing w:val="65"/>
          <w:w w:val="150"/>
        </w:rPr>
        <w:t> </w:t>
      </w:r>
      <w:r>
        <w:rPr>
          <w:color w:val="FF0000"/>
        </w:rPr>
        <w:t>SAQUES.</w:t>
      </w:r>
      <w:r>
        <w:rPr>
          <w:color w:val="FF0000"/>
          <w:spacing w:val="65"/>
          <w:w w:val="150"/>
        </w:rPr>
        <w:t> </w:t>
      </w:r>
      <w:r>
        <w:rPr>
          <w:color w:val="FF0000"/>
          <w:spacing w:val="-2"/>
        </w:rPr>
        <w:t>ATUALIZA-</w:t>
      </w:r>
    </w:p>
    <w:p>
      <w:pPr>
        <w:pStyle w:val="Heading4"/>
        <w:ind w:right="137"/>
      </w:pPr>
      <w:r>
        <w:rPr>
          <w:color w:val="FF0000"/>
        </w:rPr>
        <w:t>ÇÃO MONETÁRIA. INCIDÊNCIA (</w:t>
      </w:r>
      <w:r>
        <w:rPr>
          <w:color w:val="FF0000"/>
          <w:u w:val="thick" w:color="FF0000"/>
        </w:rPr>
        <w:t>cancelada em decorrência</w:t>
      </w:r>
      <w:r>
        <w:rPr>
          <w:color w:val="FF0000"/>
        </w:rPr>
        <w:t> </w:t>
      </w:r>
      <w:r>
        <w:rPr>
          <w:color w:val="FF0000"/>
          <w:u w:val="thick" w:color="FF0000"/>
        </w:rPr>
        <w:t>da sua incorporação à nova redação da Orientação Jurispruden-</w:t>
      </w:r>
      <w:r>
        <w:rPr>
          <w:color w:val="FF0000"/>
        </w:rPr>
        <w:t> </w:t>
      </w:r>
      <w:r>
        <w:rPr>
          <w:color w:val="FF0000"/>
          <w:u w:val="thick" w:color="FF0000"/>
        </w:rPr>
        <w:t>cial nº 42 da SBDI-I</w:t>
      </w:r>
      <w:r>
        <w:rPr>
          <w:color w:val="FF0000"/>
        </w:rPr>
        <w:t>) - Res. 129/2005, DJ 20, 22 e 25.04.2005</w:t>
      </w:r>
    </w:p>
    <w:p>
      <w:pPr>
        <w:spacing w:line="242" w:lineRule="auto" w:before="34"/>
        <w:ind w:left="1136" w:right="143" w:firstLine="0"/>
        <w:jc w:val="both"/>
        <w:rPr>
          <w:sz w:val="28"/>
        </w:rPr>
      </w:pPr>
      <w:r>
        <w:rPr>
          <w:color w:val="FF0000"/>
          <w:sz w:val="28"/>
        </w:rPr>
        <w:t>A multa de 40% a que se refere o art. 9º, § 1º, do Decreto nº 99.684/90, incide sobre os saques, corrigidos monetariamente.</w:t>
      </w:r>
    </w:p>
    <w:p>
      <w:pPr>
        <w:spacing w:before="39"/>
        <w:ind w:left="1020" w:right="0" w:firstLine="0"/>
        <w:jc w:val="left"/>
        <w:rPr>
          <w:rFonts w:ascii="Arial" w:hAnsi="Arial"/>
          <w:sz w:val="24"/>
        </w:rPr>
      </w:pPr>
      <w:r>
        <w:rPr>
          <w:rFonts w:ascii="Arial" w:hAnsi="Arial"/>
          <w:color w:val="FF0000"/>
          <w:spacing w:val="-2"/>
          <w:sz w:val="24"/>
        </w:rPr>
        <w:t>Histórico:</w:t>
      </w:r>
    </w:p>
    <w:p>
      <w:pPr>
        <w:spacing w:before="35"/>
        <w:ind w:left="1020" w:right="0" w:firstLine="0"/>
        <w:jc w:val="left"/>
        <w:rPr>
          <w:i/>
          <w:sz w:val="24"/>
        </w:rPr>
      </w:pPr>
      <w:r>
        <w:rPr>
          <w:i/>
          <w:color w:val="FF0000"/>
          <w:sz w:val="24"/>
        </w:rPr>
        <w:t>Redação</w:t>
      </w:r>
      <w:r>
        <w:rPr>
          <w:i/>
          <w:color w:val="FF0000"/>
          <w:spacing w:val="-1"/>
          <w:sz w:val="24"/>
        </w:rPr>
        <w:t> </w:t>
      </w:r>
      <w:r>
        <w:rPr>
          <w:i/>
          <w:color w:val="FF0000"/>
          <w:sz w:val="24"/>
        </w:rPr>
        <w:t>original</w:t>
      </w:r>
      <w:r>
        <w:rPr>
          <w:i/>
          <w:color w:val="FF0000"/>
          <w:spacing w:val="-1"/>
          <w:sz w:val="24"/>
        </w:rPr>
        <w:t> </w:t>
      </w:r>
      <w:r>
        <w:rPr>
          <w:i/>
          <w:color w:val="FF0000"/>
          <w:sz w:val="24"/>
        </w:rPr>
        <w:t>-</w:t>
      </w:r>
      <w:r>
        <w:rPr>
          <w:i/>
          <w:color w:val="FF0000"/>
          <w:spacing w:val="-2"/>
          <w:sz w:val="24"/>
        </w:rPr>
        <w:t> </w:t>
      </w:r>
      <w:r>
        <w:rPr>
          <w:i/>
          <w:color w:val="FF0000"/>
          <w:sz w:val="24"/>
        </w:rPr>
        <w:t>Inserida</w:t>
      </w:r>
      <w:r>
        <w:rPr>
          <w:i/>
          <w:color w:val="FF0000"/>
          <w:spacing w:val="-1"/>
          <w:sz w:val="24"/>
        </w:rPr>
        <w:t> </w:t>
      </w:r>
      <w:r>
        <w:rPr>
          <w:i/>
          <w:color w:val="FF0000"/>
          <w:sz w:val="24"/>
        </w:rPr>
        <w:t>em</w:t>
      </w:r>
      <w:r>
        <w:rPr>
          <w:i/>
          <w:color w:val="FF0000"/>
          <w:spacing w:val="-1"/>
          <w:sz w:val="24"/>
        </w:rPr>
        <w:t> </w:t>
      </w:r>
      <w:r>
        <w:rPr>
          <w:i/>
          <w:color w:val="FF0000"/>
          <w:spacing w:val="-2"/>
          <w:sz w:val="24"/>
        </w:rPr>
        <w:t>01.10.1997</w:t>
      </w:r>
    </w:p>
    <w:p>
      <w:pPr>
        <w:pStyle w:val="BodyText"/>
        <w:rPr>
          <w:i/>
          <w:sz w:val="23"/>
        </w:rPr>
      </w:pPr>
    </w:p>
    <w:p>
      <w:pPr>
        <w:pStyle w:val="Heading4"/>
        <w:ind w:right="139" w:hanging="853"/>
      </w:pPr>
      <w:r>
        <w:rPr>
          <w:color w:val="FF0000"/>
        </w:rPr>
        <w:t>OJ-SDI1-108</w:t>
      </w:r>
      <w:r>
        <w:rPr>
          <w:color w:val="FF0000"/>
          <w:spacing w:val="80"/>
          <w:w w:val="150"/>
        </w:rPr>
        <w:t> </w:t>
      </w:r>
      <w:r>
        <w:rPr>
          <w:color w:val="FF0000"/>
        </w:rPr>
        <w:t>MANDATO</w:t>
      </w:r>
      <w:r>
        <w:rPr>
          <w:color w:val="FF0000"/>
          <w:spacing w:val="-1"/>
        </w:rPr>
        <w:t> </w:t>
      </w:r>
      <w:r>
        <w:rPr>
          <w:color w:val="FF0000"/>
        </w:rPr>
        <w:t>EXPRESSO.</w:t>
      </w:r>
      <w:r>
        <w:rPr>
          <w:color w:val="FF0000"/>
          <w:spacing w:val="-1"/>
        </w:rPr>
        <w:t> </w:t>
      </w:r>
      <w:r>
        <w:rPr>
          <w:color w:val="FF0000"/>
        </w:rPr>
        <w:t>AUSÊNCIA DE</w:t>
      </w:r>
      <w:r>
        <w:rPr>
          <w:color w:val="FF0000"/>
          <w:spacing w:val="-1"/>
        </w:rPr>
        <w:t> </w:t>
      </w:r>
      <w:r>
        <w:rPr>
          <w:color w:val="FF0000"/>
        </w:rPr>
        <w:t>PODERES PARA SUBSTABELECER. VÁLIDOS OS ATOS PRATICA- DOS</w:t>
      </w:r>
      <w:r>
        <w:rPr>
          <w:color w:val="FF0000"/>
          <w:spacing w:val="44"/>
        </w:rPr>
        <w:t> </w:t>
      </w:r>
      <w:r>
        <w:rPr>
          <w:color w:val="FF0000"/>
        </w:rPr>
        <w:t>PELO</w:t>
      </w:r>
      <w:r>
        <w:rPr>
          <w:color w:val="FF0000"/>
          <w:spacing w:val="45"/>
        </w:rPr>
        <w:t> </w:t>
      </w:r>
      <w:r>
        <w:rPr>
          <w:color w:val="FF0000"/>
        </w:rPr>
        <w:t>SUBSTABELECIDO.</w:t>
      </w:r>
      <w:r>
        <w:rPr>
          <w:color w:val="FF0000"/>
          <w:spacing w:val="44"/>
        </w:rPr>
        <w:t> </w:t>
      </w:r>
      <w:r>
        <w:rPr>
          <w:color w:val="FF0000"/>
        </w:rPr>
        <w:t>(ART.</w:t>
      </w:r>
      <w:r>
        <w:rPr>
          <w:color w:val="FF0000"/>
          <w:spacing w:val="45"/>
        </w:rPr>
        <w:t> </w:t>
      </w:r>
      <w:r>
        <w:rPr>
          <w:color w:val="FF0000"/>
        </w:rPr>
        <w:t>1300,</w:t>
      </w:r>
      <w:r>
        <w:rPr>
          <w:color w:val="FF0000"/>
          <w:spacing w:val="41"/>
        </w:rPr>
        <w:t> </w:t>
      </w:r>
      <w:r>
        <w:rPr>
          <w:color w:val="FF0000"/>
        </w:rPr>
        <w:t>§§</w:t>
      </w:r>
      <w:r>
        <w:rPr>
          <w:color w:val="FF0000"/>
          <w:spacing w:val="45"/>
        </w:rPr>
        <w:t> </w:t>
      </w:r>
      <w:r>
        <w:rPr>
          <w:color w:val="FF0000"/>
        </w:rPr>
        <w:t>1º</w:t>
      </w:r>
      <w:r>
        <w:rPr>
          <w:color w:val="FF0000"/>
          <w:spacing w:val="45"/>
        </w:rPr>
        <w:t> </w:t>
      </w:r>
      <w:r>
        <w:rPr>
          <w:color w:val="FF0000"/>
        </w:rPr>
        <w:t>E</w:t>
      </w:r>
      <w:r>
        <w:rPr>
          <w:color w:val="FF0000"/>
          <w:spacing w:val="43"/>
        </w:rPr>
        <w:t> </w:t>
      </w:r>
      <w:r>
        <w:rPr>
          <w:color w:val="FF0000"/>
        </w:rPr>
        <w:t>2º</w:t>
      </w:r>
      <w:r>
        <w:rPr>
          <w:color w:val="FF0000"/>
          <w:spacing w:val="46"/>
        </w:rPr>
        <w:t> </w:t>
      </w:r>
      <w:r>
        <w:rPr>
          <w:color w:val="FF0000"/>
          <w:spacing w:val="-5"/>
        </w:rPr>
        <w:t>DO</w:t>
      </w:r>
    </w:p>
    <w:p>
      <w:pPr>
        <w:spacing w:before="1"/>
        <w:ind w:left="1136" w:right="0" w:firstLine="0"/>
        <w:jc w:val="left"/>
        <w:rPr>
          <w:b/>
          <w:sz w:val="28"/>
        </w:rPr>
      </w:pPr>
      <w:r>
        <w:rPr>
          <w:b/>
          <w:color w:val="FF0000"/>
          <w:sz w:val="28"/>
        </w:rPr>
        <w:t>CCB) (</w:t>
      </w:r>
      <w:r>
        <w:rPr>
          <w:b/>
          <w:color w:val="FF0000"/>
          <w:sz w:val="28"/>
          <w:u w:val="thick" w:color="FF0000"/>
        </w:rPr>
        <w:t>cancelada em</w:t>
      </w:r>
      <w:r>
        <w:rPr>
          <w:b/>
          <w:color w:val="FF0000"/>
          <w:spacing w:val="-3"/>
          <w:sz w:val="28"/>
          <w:u w:val="thick" w:color="FF0000"/>
        </w:rPr>
        <w:t> </w:t>
      </w:r>
      <w:r>
        <w:rPr>
          <w:b/>
          <w:color w:val="FF0000"/>
          <w:sz w:val="28"/>
          <w:u w:val="thick" w:color="FF0000"/>
        </w:rPr>
        <w:t>decorrência da</w:t>
      </w:r>
      <w:r>
        <w:rPr>
          <w:b/>
          <w:color w:val="FF0000"/>
          <w:spacing w:val="-1"/>
          <w:sz w:val="28"/>
          <w:u w:val="thick" w:color="FF0000"/>
        </w:rPr>
        <w:t> </w:t>
      </w:r>
      <w:r>
        <w:rPr>
          <w:b/>
          <w:color w:val="FF0000"/>
          <w:sz w:val="28"/>
          <w:u w:val="thick" w:color="FF0000"/>
        </w:rPr>
        <w:t>sua conversão na Súmula nº</w:t>
      </w:r>
      <w:r>
        <w:rPr>
          <w:b/>
          <w:color w:val="FF0000"/>
          <w:sz w:val="28"/>
        </w:rPr>
        <w:t> </w:t>
      </w:r>
      <w:r>
        <w:rPr>
          <w:b/>
          <w:color w:val="FF0000"/>
          <w:sz w:val="28"/>
          <w:u w:val="thick" w:color="FF0000"/>
        </w:rPr>
        <w:t>395</w:t>
      </w:r>
      <w:r>
        <w:rPr>
          <w:b/>
          <w:color w:val="FF0000"/>
          <w:sz w:val="28"/>
        </w:rPr>
        <w:t>) - Res. 129/2005, DJ 20, 22 e 25.04.2005</w:t>
      </w:r>
    </w:p>
    <w:p>
      <w:pPr>
        <w:spacing w:before="39"/>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left"/>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01.10.1997</w:t>
      </w:r>
    </w:p>
    <w:p>
      <w:pPr>
        <w:pStyle w:val="BodyText"/>
        <w:spacing w:before="9"/>
        <w:rPr>
          <w:sz w:val="22"/>
        </w:rPr>
      </w:pPr>
    </w:p>
    <w:p>
      <w:pPr>
        <w:pStyle w:val="Heading4"/>
        <w:ind w:left="1135" w:right="136" w:hanging="852"/>
      </w:pPr>
      <w:r>
        <w:rPr>
          <w:color w:val="FF0000"/>
        </w:rPr>
        <w:t>OJ-SDI1-109</w:t>
      </w:r>
      <w:r>
        <w:rPr>
          <w:color w:val="FF0000"/>
          <w:spacing w:val="40"/>
        </w:rPr>
        <w:t> </w:t>
      </w:r>
      <w:r>
        <w:rPr>
          <w:color w:val="FF0000"/>
        </w:rPr>
        <w:t>MINASCAIXA. LEGITIMIDADE PASSIVA "AD CAUSAM" ENQUANTO NÃO CONCLUÍDO O PROCEDI- MENTO</w:t>
      </w:r>
      <w:r>
        <w:rPr>
          <w:color w:val="FF0000"/>
          <w:spacing w:val="22"/>
        </w:rPr>
        <w:t> </w:t>
      </w:r>
      <w:r>
        <w:rPr>
          <w:color w:val="FF0000"/>
        </w:rPr>
        <w:t>DE</w:t>
      </w:r>
      <w:r>
        <w:rPr>
          <w:color w:val="FF0000"/>
          <w:spacing w:val="23"/>
        </w:rPr>
        <w:t> </w:t>
      </w:r>
      <w:r>
        <w:rPr>
          <w:color w:val="FF0000"/>
        </w:rPr>
        <w:t>LIQUIDAÇÃO</w:t>
      </w:r>
      <w:r>
        <w:rPr>
          <w:color w:val="FF0000"/>
          <w:spacing w:val="23"/>
        </w:rPr>
        <w:t> </w:t>
      </w:r>
      <w:r>
        <w:rPr>
          <w:color w:val="FF0000"/>
        </w:rPr>
        <w:t>EXTRAJUDICIAL</w:t>
      </w:r>
      <w:r>
        <w:rPr>
          <w:color w:val="FF0000"/>
          <w:spacing w:val="23"/>
        </w:rPr>
        <w:t> </w:t>
      </w:r>
      <w:r>
        <w:rPr>
          <w:color w:val="FF0000"/>
        </w:rPr>
        <w:t>(</w:t>
      </w:r>
      <w:r>
        <w:rPr>
          <w:color w:val="FF0000"/>
          <w:u w:val="thick" w:color="FF0000"/>
        </w:rPr>
        <w:t>cancelada</w:t>
      </w:r>
      <w:r>
        <w:rPr>
          <w:color w:val="FF0000"/>
          <w:spacing w:val="24"/>
          <w:u w:val="thick" w:color="FF0000"/>
        </w:rPr>
        <w:t> </w:t>
      </w:r>
      <w:r>
        <w:rPr>
          <w:color w:val="FF0000"/>
          <w:spacing w:val="-5"/>
          <w:u w:val="thick" w:color="FF0000"/>
        </w:rPr>
        <w:t>em</w:t>
      </w:r>
    </w:p>
    <w:p>
      <w:pPr>
        <w:spacing w:line="240" w:lineRule="auto" w:before="2"/>
        <w:ind w:left="1136" w:right="140" w:firstLine="0"/>
        <w:jc w:val="both"/>
        <w:rPr>
          <w:b/>
          <w:sz w:val="28"/>
        </w:rPr>
      </w:pPr>
      <w:r>
        <w:rPr>
          <w:b/>
          <w:color w:val="FF0000"/>
          <w:sz w:val="28"/>
          <w:u w:val="thick" w:color="FF0000"/>
        </w:rPr>
        <w:t>decorrência da sua conversão na Orientação Jurisprudencial</w:t>
      </w:r>
      <w:r>
        <w:rPr>
          <w:b/>
          <w:color w:val="FF0000"/>
          <w:sz w:val="28"/>
        </w:rPr>
        <w:t> </w:t>
      </w:r>
      <w:r>
        <w:rPr>
          <w:b/>
          <w:color w:val="FF0000"/>
          <w:sz w:val="28"/>
          <w:u w:val="thick" w:color="FF0000"/>
        </w:rPr>
        <w:t>Transitória nº 37 da SBDI-I</w:t>
      </w:r>
      <w:r>
        <w:rPr>
          <w:b/>
          <w:color w:val="FF0000"/>
          <w:sz w:val="28"/>
        </w:rPr>
        <w:t>) - Res. 129/2005, DJ 20, 22 e </w:t>
      </w:r>
      <w:r>
        <w:rPr>
          <w:b/>
          <w:color w:val="FF0000"/>
          <w:spacing w:val="-2"/>
          <w:sz w:val="28"/>
        </w:rPr>
        <w:t>25.04.2005</w:t>
      </w:r>
    </w:p>
    <w:p>
      <w:pPr>
        <w:spacing w:before="40"/>
        <w:ind w:left="1020" w:right="0" w:firstLine="0"/>
        <w:jc w:val="left"/>
        <w:rPr>
          <w:rFonts w:ascii="Arial" w:hAnsi="Arial"/>
          <w:sz w:val="24"/>
        </w:rPr>
      </w:pPr>
      <w:r>
        <w:rPr>
          <w:rFonts w:ascii="Arial" w:hAnsi="Arial"/>
          <w:color w:val="FF0000"/>
          <w:spacing w:val="-2"/>
          <w:sz w:val="24"/>
        </w:rPr>
        <w:t>Histórico:</w:t>
      </w:r>
    </w:p>
    <w:p>
      <w:pPr>
        <w:spacing w:before="34"/>
        <w:ind w:left="1020" w:right="0" w:firstLine="0"/>
        <w:jc w:val="left"/>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01.10.1997</w:t>
      </w:r>
    </w:p>
    <w:p>
      <w:pPr>
        <w:pStyle w:val="BodyText"/>
        <w:spacing w:before="1"/>
        <w:rPr>
          <w:sz w:val="23"/>
        </w:rPr>
      </w:pPr>
    </w:p>
    <w:p>
      <w:pPr>
        <w:pStyle w:val="Heading3"/>
        <w:spacing w:line="242" w:lineRule="auto"/>
        <w:ind w:right="138" w:hanging="853"/>
      </w:pPr>
      <w:r>
        <w:rPr>
          <w:color w:val="FF0000"/>
        </w:rPr>
        <w:t>OJ-SDI1-110</w:t>
      </w:r>
      <w:r>
        <w:rPr>
          <w:color w:val="FF0000"/>
          <w:spacing w:val="80"/>
        </w:rPr>
        <w:t> </w:t>
      </w:r>
      <w:r>
        <w:rPr>
          <w:color w:val="FF0000"/>
        </w:rPr>
        <w:t>REPRESENTAÇÃO IRREGULAR. PROCURAÇÃO APENAS</w:t>
      </w:r>
      <w:r>
        <w:rPr>
          <w:color w:val="FF0000"/>
          <w:spacing w:val="49"/>
          <w:w w:val="150"/>
        </w:rPr>
        <w:t> </w:t>
      </w:r>
      <w:r>
        <w:rPr>
          <w:color w:val="FF0000"/>
        </w:rPr>
        <w:t>NOS</w:t>
      </w:r>
      <w:r>
        <w:rPr>
          <w:color w:val="FF0000"/>
          <w:spacing w:val="54"/>
          <w:w w:val="150"/>
        </w:rPr>
        <w:t> </w:t>
      </w:r>
      <w:r>
        <w:rPr>
          <w:color w:val="FF0000"/>
        </w:rPr>
        <w:t>AUTOS</w:t>
      </w:r>
      <w:r>
        <w:rPr>
          <w:color w:val="FF0000"/>
          <w:spacing w:val="51"/>
          <w:w w:val="150"/>
        </w:rPr>
        <w:t> </w:t>
      </w:r>
      <w:r>
        <w:rPr>
          <w:color w:val="FF0000"/>
        </w:rPr>
        <w:t>DE</w:t>
      </w:r>
      <w:r>
        <w:rPr>
          <w:color w:val="FF0000"/>
          <w:spacing w:val="52"/>
          <w:w w:val="150"/>
        </w:rPr>
        <w:t> </w:t>
      </w:r>
      <w:r>
        <w:rPr>
          <w:color w:val="FF0000"/>
        </w:rPr>
        <w:t>AGRAVO</w:t>
      </w:r>
      <w:r>
        <w:rPr>
          <w:color w:val="FF0000"/>
          <w:spacing w:val="52"/>
          <w:w w:val="150"/>
        </w:rPr>
        <w:t> </w:t>
      </w:r>
      <w:r>
        <w:rPr>
          <w:color w:val="FF0000"/>
        </w:rPr>
        <w:t>DE</w:t>
      </w:r>
      <w:r>
        <w:rPr>
          <w:color w:val="FF0000"/>
          <w:spacing w:val="52"/>
          <w:w w:val="150"/>
        </w:rPr>
        <w:t> </w:t>
      </w:r>
      <w:r>
        <w:rPr>
          <w:color w:val="FF0000"/>
          <w:spacing w:val="-2"/>
        </w:rPr>
        <w:t>INSTRUMENTO</w:t>
      </w:r>
    </w:p>
    <w:p>
      <w:pPr>
        <w:pStyle w:val="Heading4"/>
        <w:ind w:right="138"/>
      </w:pPr>
      <w:r>
        <w:rPr>
          <w:color w:val="FF0000"/>
        </w:rPr>
        <w:t>(</w:t>
      </w:r>
      <w:r>
        <w:rPr>
          <w:color w:val="FF0000"/>
          <w:u w:val="thick" w:color="FF0000"/>
        </w:rPr>
        <w:t>cancelada em decorrência do CPC de 2015</w:t>
      </w:r>
      <w:r>
        <w:rPr>
          <w:color w:val="FF0000"/>
        </w:rPr>
        <w:t>) Res. 212/2016, DEJT divulgado em 20, 21 e 22.09.2016</w:t>
      </w:r>
    </w:p>
    <w:p>
      <w:pPr>
        <w:spacing w:after="0"/>
        <w:sectPr>
          <w:pgSz w:w="11910" w:h="16840"/>
          <w:pgMar w:header="765" w:footer="870" w:top="1100" w:bottom="1060" w:left="1360" w:right="1500"/>
        </w:sectPr>
      </w:pPr>
    </w:p>
    <w:p>
      <w:pPr>
        <w:spacing w:line="240" w:lineRule="auto" w:before="72"/>
        <w:ind w:left="1135" w:right="136" w:firstLine="0"/>
        <w:jc w:val="both"/>
        <w:rPr>
          <w:sz w:val="28"/>
        </w:rPr>
      </w:pPr>
      <w:r>
        <w:rPr/>
        <mc:AlternateContent>
          <mc:Choice Requires="wps">
            <w:drawing>
              <wp:anchor distT="0" distB="0" distL="0" distR="0" allowOverlap="1" layoutInCell="1" locked="0" behindDoc="0" simplePos="0" relativeHeight="15994368">
                <wp:simplePos x="0" y="0"/>
                <wp:positionH relativeFrom="page">
                  <wp:posOffset>0</wp:posOffset>
                </wp:positionH>
                <wp:positionV relativeFrom="page">
                  <wp:posOffset>2889891</wp:posOffset>
                </wp:positionV>
                <wp:extent cx="711200" cy="1259840"/>
                <wp:effectExtent l="0" t="0" r="0" b="0"/>
                <wp:wrapNone/>
                <wp:docPr id="567" name="Graphic 567"/>
                <wp:cNvGraphicFramePr>
                  <a:graphicFrameLocks/>
                </wp:cNvGraphicFramePr>
                <a:graphic>
                  <a:graphicData uri="http://schemas.microsoft.com/office/word/2010/wordprocessingShape">
                    <wps:wsp>
                      <wps:cNvPr id="567" name="Graphic 567"/>
                      <wps:cNvSpPr/>
                      <wps:spPr>
                        <a:xfrm>
                          <a:off x="0" y="0"/>
                          <a:ext cx="711200" cy="1259840"/>
                        </a:xfrm>
                        <a:custGeom>
                          <a:avLst/>
                          <a:gdLst/>
                          <a:ahLst/>
                          <a:cxnLst/>
                          <a:rect l="l" t="t" r="r" b="b"/>
                          <a:pathLst>
                            <a:path w="711200" h="1259840">
                              <a:moveTo>
                                <a:pt x="583449" y="0"/>
                              </a:moveTo>
                              <a:lnTo>
                                <a:pt x="72490" y="0"/>
                              </a:lnTo>
                              <a:lnTo>
                                <a:pt x="22768" y="10037"/>
                              </a:lnTo>
                              <a:lnTo>
                                <a:pt x="0" y="25388"/>
                              </a:lnTo>
                              <a:lnTo>
                                <a:pt x="0" y="1234446"/>
                              </a:lnTo>
                              <a:lnTo>
                                <a:pt x="22768" y="1249800"/>
                              </a:lnTo>
                              <a:lnTo>
                                <a:pt x="72490" y="1259839"/>
                              </a:lnTo>
                              <a:lnTo>
                                <a:pt x="583449" y="1259839"/>
                              </a:lnTo>
                              <a:lnTo>
                                <a:pt x="633178" y="1249800"/>
                              </a:lnTo>
                              <a:lnTo>
                                <a:pt x="673784" y="1222421"/>
                              </a:lnTo>
                              <a:lnTo>
                                <a:pt x="701160" y="1181814"/>
                              </a:lnTo>
                              <a:lnTo>
                                <a:pt x="711198" y="1132090"/>
                              </a:lnTo>
                              <a:lnTo>
                                <a:pt x="711198" y="127736"/>
                              </a:lnTo>
                              <a:lnTo>
                                <a:pt x="701160" y="78015"/>
                              </a:lnTo>
                              <a:lnTo>
                                <a:pt x="673784" y="37412"/>
                              </a:lnTo>
                              <a:lnTo>
                                <a:pt x="633178" y="10037"/>
                              </a:lnTo>
                              <a:lnTo>
                                <a:pt x="58344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227.550476pt;width:56pt;height:99.2pt;mso-position-horizontal-relative:page;mso-position-vertical-relative:page;z-index:15994368" id="docshape566" coordorigin="0,4551" coordsize="1120,1984" path="m919,4551l114,4551,36,4567,0,4591,0,6495,36,6519,114,6535,919,6535,997,6519,1061,6476,1104,6412,1120,6334,1120,4752,1104,4674,1061,4610,997,4567,919,4551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94880">
                <wp:simplePos x="0" y="0"/>
                <wp:positionH relativeFrom="page">
                  <wp:posOffset>453112</wp:posOffset>
                </wp:positionH>
                <wp:positionV relativeFrom="page">
                  <wp:posOffset>3254298</wp:posOffset>
                </wp:positionV>
                <wp:extent cx="203835" cy="541020"/>
                <wp:effectExtent l="0" t="0" r="0" b="0"/>
                <wp:wrapNone/>
                <wp:docPr id="568" name="Textbox 568"/>
                <wp:cNvGraphicFramePr>
                  <a:graphicFrameLocks/>
                </wp:cNvGraphicFramePr>
                <a:graphic>
                  <a:graphicData uri="http://schemas.microsoft.com/office/word/2010/wordprocessingShape">
                    <wps:wsp>
                      <wps:cNvPr id="568" name="Textbox 568"/>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35.678165pt;margin-top:256.243958pt;width:16.05pt;height:42.6pt;mso-position-horizontal-relative:page;mso-position-vertical-relative:page;z-index:15994880" type="#_x0000_t202" id="docshape567"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color w:val="FF0000"/>
          <w:sz w:val="28"/>
        </w:rPr>
        <w:t>A existência de instrumento de mandato apenas nos autos de agravo de instrumento, ainda que em apenso, não legitima a atuação de ad- vogado nos processos de que se originou o agravo.</w:t>
      </w:r>
    </w:p>
    <w:p>
      <w:pPr>
        <w:spacing w:before="45"/>
        <w:ind w:left="1020" w:right="0" w:firstLine="0"/>
        <w:jc w:val="left"/>
        <w:rPr>
          <w:rFonts w:ascii="Arial" w:hAnsi="Arial"/>
          <w:sz w:val="24"/>
        </w:rPr>
      </w:pPr>
      <w:r>
        <w:rPr>
          <w:rFonts w:ascii="Arial" w:hAnsi="Arial"/>
          <w:color w:val="FF0000"/>
          <w:spacing w:val="-2"/>
          <w:sz w:val="24"/>
        </w:rPr>
        <w:t>Histórico:</w:t>
      </w:r>
    </w:p>
    <w:p>
      <w:pPr>
        <w:spacing w:line="276" w:lineRule="auto" w:before="34"/>
        <w:ind w:left="1020" w:right="1520" w:firstLine="0"/>
        <w:jc w:val="left"/>
        <w:rPr>
          <w:sz w:val="24"/>
        </w:rPr>
      </w:pPr>
      <w:r>
        <w:rPr>
          <w:color w:val="FF0000"/>
          <w:sz w:val="24"/>
        </w:rPr>
        <w:t>Inserido</w:t>
      </w:r>
      <w:r>
        <w:rPr>
          <w:color w:val="FF0000"/>
          <w:spacing w:val="-4"/>
          <w:sz w:val="24"/>
        </w:rPr>
        <w:t> </w:t>
      </w:r>
      <w:r>
        <w:rPr>
          <w:color w:val="FF0000"/>
          <w:sz w:val="24"/>
        </w:rPr>
        <w:t>dispositivo</w:t>
      </w:r>
      <w:r>
        <w:rPr>
          <w:color w:val="FF0000"/>
          <w:spacing w:val="-4"/>
          <w:sz w:val="24"/>
        </w:rPr>
        <w:t> </w:t>
      </w:r>
      <w:r>
        <w:rPr>
          <w:color w:val="FF0000"/>
          <w:sz w:val="24"/>
        </w:rPr>
        <w:t>-</w:t>
      </w:r>
      <w:r>
        <w:rPr>
          <w:color w:val="FF0000"/>
          <w:spacing w:val="-5"/>
          <w:sz w:val="24"/>
        </w:rPr>
        <w:t> </w:t>
      </w:r>
      <w:r>
        <w:rPr>
          <w:color w:val="FF0000"/>
          <w:sz w:val="24"/>
        </w:rPr>
        <w:t>DEJT</w:t>
      </w:r>
      <w:r>
        <w:rPr>
          <w:color w:val="FF0000"/>
          <w:spacing w:val="-5"/>
          <w:sz w:val="24"/>
        </w:rPr>
        <w:t> </w:t>
      </w:r>
      <w:r>
        <w:rPr>
          <w:color w:val="FF0000"/>
          <w:sz w:val="24"/>
        </w:rPr>
        <w:t>divulgado</w:t>
      </w:r>
      <w:r>
        <w:rPr>
          <w:color w:val="FF0000"/>
          <w:spacing w:val="-4"/>
          <w:sz w:val="24"/>
        </w:rPr>
        <w:t> </w:t>
      </w:r>
      <w:r>
        <w:rPr>
          <w:color w:val="FF0000"/>
          <w:sz w:val="24"/>
        </w:rPr>
        <w:t>em</w:t>
      </w:r>
      <w:r>
        <w:rPr>
          <w:color w:val="FF0000"/>
          <w:spacing w:val="-4"/>
          <w:sz w:val="24"/>
        </w:rPr>
        <w:t> </w:t>
      </w:r>
      <w:r>
        <w:rPr>
          <w:color w:val="FF0000"/>
          <w:sz w:val="24"/>
        </w:rPr>
        <w:t>16,</w:t>
      </w:r>
      <w:r>
        <w:rPr>
          <w:color w:val="FF0000"/>
          <w:spacing w:val="-4"/>
          <w:sz w:val="24"/>
        </w:rPr>
        <w:t> </w:t>
      </w:r>
      <w:r>
        <w:rPr>
          <w:color w:val="FF0000"/>
          <w:sz w:val="24"/>
        </w:rPr>
        <w:t>17</w:t>
      </w:r>
      <w:r>
        <w:rPr>
          <w:color w:val="FF0000"/>
          <w:spacing w:val="-4"/>
          <w:sz w:val="24"/>
        </w:rPr>
        <w:t> </w:t>
      </w:r>
      <w:r>
        <w:rPr>
          <w:color w:val="FF0000"/>
          <w:sz w:val="24"/>
        </w:rPr>
        <w:t>e</w:t>
      </w:r>
      <w:r>
        <w:rPr>
          <w:color w:val="FF0000"/>
          <w:spacing w:val="-3"/>
          <w:sz w:val="24"/>
        </w:rPr>
        <w:t> </w:t>
      </w:r>
      <w:r>
        <w:rPr>
          <w:color w:val="FF0000"/>
          <w:sz w:val="24"/>
        </w:rPr>
        <w:t>18.11.2010 Redação original – Inserida em 01.10.1997.</w:t>
      </w:r>
    </w:p>
    <w:p>
      <w:pPr>
        <w:pStyle w:val="Heading4"/>
        <w:spacing w:before="223"/>
        <w:ind w:left="1135" w:right="139" w:hanging="852"/>
      </w:pPr>
      <w:r>
        <w:rPr/>
        <w:t>OJ-SDI1-111</w:t>
      </w:r>
      <w:r>
        <w:rPr>
          <w:spacing w:val="80"/>
        </w:rPr>
        <w:t> </w:t>
      </w:r>
      <w:r>
        <w:rPr/>
        <w:t>RECURSO DE REVISTA. DIVERGÊNCIA JURIS- PRUDENCIAL. ARESTO ORIUNDO DO MESMO TRIBU- NAL</w:t>
      </w:r>
      <w:r>
        <w:rPr>
          <w:spacing w:val="38"/>
        </w:rPr>
        <w:t> </w:t>
      </w:r>
      <w:r>
        <w:rPr/>
        <w:t>REGIONAL.</w:t>
      </w:r>
      <w:r>
        <w:rPr>
          <w:spacing w:val="38"/>
        </w:rPr>
        <w:t> </w:t>
      </w:r>
      <w:r>
        <w:rPr/>
        <w:t>LEI</w:t>
      </w:r>
      <w:r>
        <w:rPr>
          <w:spacing w:val="40"/>
        </w:rPr>
        <w:t> </w:t>
      </w:r>
      <w:r>
        <w:rPr/>
        <w:t>Nº</w:t>
      </w:r>
      <w:r>
        <w:rPr>
          <w:spacing w:val="37"/>
        </w:rPr>
        <w:t> </w:t>
      </w:r>
      <w:r>
        <w:rPr/>
        <w:t>9.756/1998.</w:t>
      </w:r>
      <w:r>
        <w:rPr>
          <w:spacing w:val="38"/>
        </w:rPr>
        <w:t> </w:t>
      </w:r>
      <w:r>
        <w:rPr/>
        <w:t>INSERVÍVEL</w:t>
      </w:r>
      <w:r>
        <w:rPr>
          <w:spacing w:val="38"/>
        </w:rPr>
        <w:t> </w:t>
      </w:r>
      <w:r>
        <w:rPr/>
        <w:t>AO</w:t>
      </w:r>
      <w:r>
        <w:rPr>
          <w:spacing w:val="36"/>
        </w:rPr>
        <w:t> </w:t>
      </w:r>
      <w:r>
        <w:rPr>
          <w:spacing w:val="-5"/>
        </w:rPr>
        <w:t>CO-</w:t>
      </w:r>
    </w:p>
    <w:p>
      <w:pPr>
        <w:spacing w:line="242" w:lineRule="auto" w:before="0"/>
        <w:ind w:left="1135" w:right="140" w:firstLine="0"/>
        <w:jc w:val="both"/>
        <w:rPr>
          <w:b/>
          <w:sz w:val="28"/>
        </w:rPr>
      </w:pPr>
      <w:r>
        <w:rPr>
          <w:b/>
          <w:sz w:val="28"/>
        </w:rPr>
        <w:t>NHECIMENTO (nova redação) - Res. 129/2005, DJ 20, 22 e </w:t>
      </w:r>
      <w:r>
        <w:rPr>
          <w:b/>
          <w:spacing w:val="-2"/>
          <w:sz w:val="28"/>
        </w:rPr>
        <w:t>25.04.2005</w:t>
      </w:r>
    </w:p>
    <w:p>
      <w:pPr>
        <w:spacing w:line="240" w:lineRule="auto" w:before="28"/>
        <w:ind w:left="1135" w:right="142" w:firstLine="0"/>
        <w:jc w:val="both"/>
        <w:rPr>
          <w:sz w:val="28"/>
        </w:rPr>
      </w:pPr>
      <w:r>
        <w:rPr>
          <w:sz w:val="28"/>
        </w:rPr>
        <w:t>Não é servível ao conhecimento de recurso de revista aresto oriundo de mesmo Tribunal Regional do Trabalho, salvo se o recurso houver sido interposto anteriormente à vigência da Lei nº 9.756/1998.</w:t>
      </w:r>
    </w:p>
    <w:p>
      <w:pPr>
        <w:spacing w:before="47"/>
        <w:ind w:left="1020" w:right="0" w:firstLine="0"/>
        <w:jc w:val="left"/>
        <w:rPr>
          <w:rFonts w:ascii="Arial" w:hAnsi="Arial"/>
          <w:sz w:val="22"/>
        </w:rPr>
      </w:pPr>
      <w:r>
        <w:rPr>
          <w:rFonts w:ascii="Arial" w:hAnsi="Arial"/>
          <w:spacing w:val="-2"/>
          <w:sz w:val="22"/>
        </w:rPr>
        <w:t>Histórico:</w:t>
      </w:r>
    </w:p>
    <w:p>
      <w:pPr>
        <w:spacing w:before="34"/>
        <w:ind w:left="1020" w:right="0" w:firstLine="0"/>
        <w:jc w:val="left"/>
        <w:rPr>
          <w:sz w:val="24"/>
        </w:rPr>
      </w:pPr>
      <w:r>
        <w:rPr>
          <w:sz w:val="24"/>
        </w:rPr>
        <w:t>Redação</w:t>
      </w:r>
      <w:r>
        <w:rPr>
          <w:spacing w:val="-4"/>
          <w:sz w:val="24"/>
        </w:rPr>
        <w:t> </w:t>
      </w:r>
      <w:r>
        <w:rPr>
          <w:sz w:val="24"/>
        </w:rPr>
        <w:t>original</w:t>
      </w:r>
      <w:r>
        <w:rPr>
          <w:spacing w:val="-2"/>
          <w:sz w:val="24"/>
        </w:rPr>
        <w:t> </w:t>
      </w:r>
      <w:r>
        <w:rPr>
          <w:sz w:val="24"/>
        </w:rPr>
        <w:t>-</w:t>
      </w:r>
      <w:r>
        <w:rPr>
          <w:spacing w:val="-2"/>
          <w:sz w:val="24"/>
        </w:rPr>
        <w:t> </w:t>
      </w:r>
      <w:r>
        <w:rPr>
          <w:sz w:val="24"/>
        </w:rPr>
        <w:t>Inserida</w:t>
      </w:r>
      <w:r>
        <w:rPr>
          <w:spacing w:val="-2"/>
          <w:sz w:val="24"/>
        </w:rPr>
        <w:t> </w:t>
      </w:r>
      <w:r>
        <w:rPr>
          <w:sz w:val="24"/>
        </w:rPr>
        <w:t>em</w:t>
      </w:r>
      <w:r>
        <w:rPr>
          <w:spacing w:val="-2"/>
          <w:sz w:val="24"/>
        </w:rPr>
        <w:t> 01.10.1997</w:t>
      </w:r>
    </w:p>
    <w:p>
      <w:pPr>
        <w:spacing w:line="237" w:lineRule="auto" w:before="43"/>
        <w:ind w:left="1135" w:right="139" w:firstLine="0"/>
        <w:jc w:val="left"/>
        <w:rPr>
          <w:i/>
          <w:sz w:val="24"/>
        </w:rPr>
      </w:pPr>
      <w:r>
        <w:rPr>
          <w:i/>
          <w:sz w:val="24"/>
        </w:rPr>
        <w:t>111.</w:t>
      </w:r>
      <w:r>
        <w:rPr>
          <w:i/>
          <w:spacing w:val="40"/>
          <w:sz w:val="24"/>
        </w:rPr>
        <w:t> </w:t>
      </w:r>
      <w:r>
        <w:rPr>
          <w:i/>
          <w:sz w:val="24"/>
        </w:rPr>
        <w:t>Recurso</w:t>
      </w:r>
      <w:r>
        <w:rPr>
          <w:i/>
          <w:spacing w:val="40"/>
          <w:sz w:val="24"/>
        </w:rPr>
        <w:t> </w:t>
      </w:r>
      <w:r>
        <w:rPr>
          <w:i/>
          <w:sz w:val="24"/>
        </w:rPr>
        <w:t>de</w:t>
      </w:r>
      <w:r>
        <w:rPr>
          <w:i/>
          <w:spacing w:val="40"/>
          <w:sz w:val="24"/>
        </w:rPr>
        <w:t> </w:t>
      </w:r>
      <w:r>
        <w:rPr>
          <w:i/>
          <w:sz w:val="24"/>
        </w:rPr>
        <w:t>revista.</w:t>
      </w:r>
      <w:r>
        <w:rPr>
          <w:i/>
          <w:spacing w:val="40"/>
          <w:sz w:val="24"/>
        </w:rPr>
        <w:t> </w:t>
      </w:r>
      <w:r>
        <w:rPr>
          <w:i/>
          <w:sz w:val="24"/>
        </w:rPr>
        <w:t>Divergência</w:t>
      </w:r>
      <w:r>
        <w:rPr>
          <w:i/>
          <w:spacing w:val="40"/>
          <w:sz w:val="24"/>
        </w:rPr>
        <w:t> </w:t>
      </w:r>
      <w:r>
        <w:rPr>
          <w:i/>
          <w:sz w:val="24"/>
        </w:rPr>
        <w:t>oriunda</w:t>
      </w:r>
      <w:r>
        <w:rPr>
          <w:i/>
          <w:spacing w:val="40"/>
          <w:sz w:val="24"/>
        </w:rPr>
        <w:t> </w:t>
      </w:r>
      <w:r>
        <w:rPr>
          <w:i/>
          <w:sz w:val="24"/>
        </w:rPr>
        <w:t>da</w:t>
      </w:r>
      <w:r>
        <w:rPr>
          <w:i/>
          <w:spacing w:val="40"/>
          <w:sz w:val="24"/>
        </w:rPr>
        <w:t> </w:t>
      </w:r>
      <w:r>
        <w:rPr>
          <w:i/>
          <w:sz w:val="24"/>
        </w:rPr>
        <w:t>mesma</w:t>
      </w:r>
      <w:r>
        <w:rPr>
          <w:i/>
          <w:spacing w:val="40"/>
          <w:sz w:val="24"/>
        </w:rPr>
        <w:t> </w:t>
      </w:r>
      <w:r>
        <w:rPr>
          <w:i/>
          <w:sz w:val="24"/>
        </w:rPr>
        <w:t>turma</w:t>
      </w:r>
      <w:r>
        <w:rPr>
          <w:i/>
          <w:spacing w:val="40"/>
          <w:sz w:val="24"/>
        </w:rPr>
        <w:t> </w:t>
      </w:r>
      <w:r>
        <w:rPr>
          <w:i/>
          <w:sz w:val="24"/>
        </w:rPr>
        <w:t>do</w:t>
      </w:r>
      <w:r>
        <w:rPr>
          <w:i/>
          <w:spacing w:val="40"/>
          <w:sz w:val="24"/>
        </w:rPr>
        <w:t> </w:t>
      </w:r>
      <w:r>
        <w:rPr>
          <w:i/>
          <w:sz w:val="24"/>
        </w:rPr>
        <w:t>regional. Servível ao conhecimento.</w:t>
      </w:r>
    </w:p>
    <w:p>
      <w:pPr>
        <w:pStyle w:val="BodyText"/>
        <w:spacing w:before="1"/>
        <w:rPr>
          <w:i/>
          <w:sz w:val="23"/>
        </w:rPr>
      </w:pPr>
    </w:p>
    <w:p>
      <w:pPr>
        <w:pStyle w:val="Heading3"/>
        <w:spacing w:before="1"/>
        <w:ind w:left="284"/>
      </w:pPr>
      <w:r>
        <w:rPr>
          <w:color w:val="FF0000"/>
        </w:rPr>
        <w:t>OJ-SDI1-112</w:t>
      </w:r>
      <w:r>
        <w:rPr>
          <w:color w:val="FF0000"/>
          <w:spacing w:val="72"/>
          <w:w w:val="150"/>
        </w:rPr>
        <w:t>   </w:t>
      </w:r>
      <w:r>
        <w:rPr>
          <w:color w:val="FF0000"/>
        </w:rPr>
        <w:t>VACÂNCIA</w:t>
      </w:r>
      <w:r>
        <w:rPr>
          <w:color w:val="FF0000"/>
          <w:spacing w:val="76"/>
        </w:rPr>
        <w:t> </w:t>
      </w:r>
      <w:r>
        <w:rPr>
          <w:color w:val="FF0000"/>
        </w:rPr>
        <w:t>DO</w:t>
      </w:r>
      <w:r>
        <w:rPr>
          <w:color w:val="FF0000"/>
          <w:spacing w:val="74"/>
        </w:rPr>
        <w:t> </w:t>
      </w:r>
      <w:r>
        <w:rPr>
          <w:color w:val="FF0000"/>
        </w:rPr>
        <w:t>CARGO.</w:t>
      </w:r>
      <w:r>
        <w:rPr>
          <w:color w:val="FF0000"/>
          <w:spacing w:val="75"/>
        </w:rPr>
        <w:t> </w:t>
      </w:r>
      <w:r>
        <w:rPr>
          <w:color w:val="FF0000"/>
        </w:rPr>
        <w:t>SALÁRIO</w:t>
      </w:r>
      <w:r>
        <w:rPr>
          <w:color w:val="FF0000"/>
          <w:spacing w:val="74"/>
        </w:rPr>
        <w:t> </w:t>
      </w:r>
      <w:r>
        <w:rPr>
          <w:color w:val="FF0000"/>
        </w:rPr>
        <w:t>DO</w:t>
      </w:r>
      <w:r>
        <w:rPr>
          <w:color w:val="FF0000"/>
          <w:spacing w:val="75"/>
        </w:rPr>
        <w:t> </w:t>
      </w:r>
      <w:r>
        <w:rPr>
          <w:color w:val="FF0000"/>
          <w:spacing w:val="-2"/>
        </w:rPr>
        <w:t>SUCES-</w:t>
      </w:r>
    </w:p>
    <w:p>
      <w:pPr>
        <w:pStyle w:val="Heading4"/>
        <w:spacing w:before="2"/>
        <w:ind w:right="138"/>
      </w:pPr>
      <w:r>
        <w:rPr>
          <w:color w:val="FF0000"/>
        </w:rPr>
        <w:t>SOR. SÚMULA Nº 159. INAPLICÁVEL (</w:t>
      </w:r>
      <w:r>
        <w:rPr>
          <w:color w:val="FF0000"/>
          <w:u w:val="thick" w:color="FF0000"/>
        </w:rPr>
        <w:t>cancelada em decor-</w:t>
      </w:r>
      <w:r>
        <w:rPr>
          <w:color w:val="FF0000"/>
        </w:rPr>
        <w:t> </w:t>
      </w:r>
      <w:r>
        <w:rPr>
          <w:color w:val="FF0000"/>
          <w:u w:val="thick" w:color="FF0000"/>
        </w:rPr>
        <w:t>rência da nova redação conferida à Súmula nº 159</w:t>
      </w:r>
      <w:r>
        <w:rPr>
          <w:color w:val="FF0000"/>
        </w:rPr>
        <w:t>) - Res. 129/2005, DJ 20, 22 e 25.04.2005</w:t>
      </w:r>
    </w:p>
    <w:p>
      <w:pPr>
        <w:spacing w:line="242" w:lineRule="auto" w:before="32"/>
        <w:ind w:left="1136" w:right="142" w:hanging="1"/>
        <w:jc w:val="both"/>
        <w:rPr>
          <w:sz w:val="28"/>
        </w:rPr>
      </w:pPr>
      <w:r>
        <w:rPr>
          <w:color w:val="FF0000"/>
          <w:sz w:val="28"/>
        </w:rPr>
        <w:t>Vago o cargo em definitivo, o empregado que passa a ocupá-lo não tem direito a salário igual ao do antecessor.</w:t>
      </w:r>
    </w:p>
    <w:p>
      <w:pPr>
        <w:spacing w:before="39"/>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01.10.1997</w:t>
      </w:r>
    </w:p>
    <w:p>
      <w:pPr>
        <w:pStyle w:val="BodyText"/>
        <w:rPr>
          <w:sz w:val="23"/>
        </w:rPr>
      </w:pPr>
    </w:p>
    <w:p>
      <w:pPr>
        <w:pStyle w:val="Heading3"/>
        <w:ind w:left="1135" w:right="137" w:hanging="852"/>
      </w:pPr>
      <w:r>
        <w:rPr/>
        <w:t>OJ-SDI1-113</w:t>
      </w:r>
      <w:r>
        <w:rPr>
          <w:spacing w:val="80"/>
        </w:rPr>
        <w:t> </w:t>
      </w:r>
      <w:r>
        <w:rPr/>
        <w:t>ADICIONAL DE TRANSFERÊNCIA. CARGO DE CONFIANÇA OU PREVISÃO CONTRATUAL DE TRANS- FERÊNCIA. DEVIDO. DESDE QUE A TRANSFERÊNCIA SEJA PROVISÓRIA (INSERIDA EM 20.11.1997)</w:t>
      </w:r>
    </w:p>
    <w:p>
      <w:pPr>
        <w:spacing w:line="240" w:lineRule="auto" w:before="35"/>
        <w:ind w:left="1136" w:right="143" w:firstLine="0"/>
        <w:jc w:val="both"/>
        <w:rPr>
          <w:sz w:val="28"/>
        </w:rPr>
      </w:pPr>
      <w:r>
        <w:rPr>
          <w:sz w:val="28"/>
        </w:rPr>
        <w:t>O fato de o empregado exercer cargo de confiança ou a existência de previsão de transferência no contrato de trabalho não exclui o direito ao adicional. O pressuposto legal apto a legitimar a percepção do mencionado adicional é a transferência provisória.</w:t>
      </w:r>
    </w:p>
    <w:p>
      <w:pPr>
        <w:pStyle w:val="Heading4"/>
        <w:spacing w:before="265"/>
        <w:ind w:right="139" w:hanging="853"/>
      </w:pPr>
      <w:r>
        <w:rPr>
          <w:color w:val="FF0000"/>
        </w:rPr>
        <w:t>OJ-SDI1-114</w:t>
      </w:r>
      <w:r>
        <w:rPr>
          <w:color w:val="FF0000"/>
          <w:spacing w:val="40"/>
        </w:rPr>
        <w:t> </w:t>
      </w:r>
      <w:r>
        <w:rPr>
          <w:color w:val="FF0000"/>
        </w:rPr>
        <w:t>DIRIGENTE SINDICAL. DESPEDIDA. FALTA GRAVE.</w:t>
      </w:r>
      <w:r>
        <w:rPr>
          <w:color w:val="FF0000"/>
          <w:spacing w:val="9"/>
        </w:rPr>
        <w:t> </w:t>
      </w:r>
      <w:r>
        <w:rPr>
          <w:color w:val="FF0000"/>
        </w:rPr>
        <w:t>INQUÉRITO</w:t>
      </w:r>
      <w:r>
        <w:rPr>
          <w:color w:val="FF0000"/>
          <w:spacing w:val="13"/>
        </w:rPr>
        <w:t> </w:t>
      </w:r>
      <w:r>
        <w:rPr>
          <w:color w:val="FF0000"/>
        </w:rPr>
        <w:t>JUDICIAL.</w:t>
      </w:r>
      <w:r>
        <w:rPr>
          <w:color w:val="FF0000"/>
          <w:spacing w:val="12"/>
        </w:rPr>
        <w:t> </w:t>
      </w:r>
      <w:r>
        <w:rPr>
          <w:color w:val="FF0000"/>
        </w:rPr>
        <w:t>NECESSIDADE</w:t>
      </w:r>
      <w:r>
        <w:rPr>
          <w:color w:val="FF0000"/>
          <w:spacing w:val="13"/>
        </w:rPr>
        <w:t> </w:t>
      </w:r>
      <w:r>
        <w:rPr>
          <w:color w:val="FF0000"/>
          <w:spacing w:val="-2"/>
        </w:rPr>
        <w:t>(</w:t>
      </w:r>
      <w:r>
        <w:rPr>
          <w:color w:val="FF0000"/>
          <w:spacing w:val="-2"/>
          <w:u w:val="thick" w:color="FF0000"/>
        </w:rPr>
        <w:t>cancelada</w:t>
      </w:r>
    </w:p>
    <w:p>
      <w:pPr>
        <w:spacing w:line="242" w:lineRule="auto" w:before="0"/>
        <w:ind w:left="1136" w:right="139" w:firstLine="0"/>
        <w:jc w:val="left"/>
        <w:rPr>
          <w:b/>
          <w:sz w:val="28"/>
        </w:rPr>
      </w:pPr>
      <w:r>
        <w:rPr>
          <w:b/>
          <w:color w:val="FF0000"/>
          <w:sz w:val="28"/>
          <w:u w:val="thick" w:color="FF0000"/>
        </w:rPr>
        <w:t>em</w:t>
      </w:r>
      <w:r>
        <w:rPr>
          <w:b/>
          <w:color w:val="FF0000"/>
          <w:spacing w:val="75"/>
          <w:sz w:val="28"/>
          <w:u w:val="thick" w:color="FF0000"/>
        </w:rPr>
        <w:t> </w:t>
      </w:r>
      <w:r>
        <w:rPr>
          <w:b/>
          <w:color w:val="FF0000"/>
          <w:sz w:val="28"/>
          <w:u w:val="thick" w:color="FF0000"/>
        </w:rPr>
        <w:t>decorrência</w:t>
      </w:r>
      <w:r>
        <w:rPr>
          <w:b/>
          <w:color w:val="FF0000"/>
          <w:spacing w:val="80"/>
          <w:sz w:val="28"/>
          <w:u w:val="thick" w:color="FF0000"/>
        </w:rPr>
        <w:t> </w:t>
      </w:r>
      <w:r>
        <w:rPr>
          <w:b/>
          <w:color w:val="FF0000"/>
          <w:sz w:val="28"/>
          <w:u w:val="thick" w:color="FF0000"/>
        </w:rPr>
        <w:t>da</w:t>
      </w:r>
      <w:r>
        <w:rPr>
          <w:b/>
          <w:color w:val="FF0000"/>
          <w:spacing w:val="77"/>
          <w:sz w:val="28"/>
          <w:u w:val="thick" w:color="FF0000"/>
        </w:rPr>
        <w:t> </w:t>
      </w:r>
      <w:r>
        <w:rPr>
          <w:b/>
          <w:color w:val="FF0000"/>
          <w:sz w:val="28"/>
          <w:u w:val="thick" w:color="FF0000"/>
        </w:rPr>
        <w:t>sua</w:t>
      </w:r>
      <w:r>
        <w:rPr>
          <w:b/>
          <w:color w:val="FF0000"/>
          <w:spacing w:val="80"/>
          <w:sz w:val="28"/>
          <w:u w:val="thick" w:color="FF0000"/>
        </w:rPr>
        <w:t> </w:t>
      </w:r>
      <w:r>
        <w:rPr>
          <w:b/>
          <w:color w:val="FF0000"/>
          <w:sz w:val="28"/>
          <w:u w:val="thick" w:color="FF0000"/>
        </w:rPr>
        <w:t>conversão</w:t>
      </w:r>
      <w:r>
        <w:rPr>
          <w:b/>
          <w:color w:val="FF0000"/>
          <w:spacing w:val="80"/>
          <w:sz w:val="28"/>
          <w:u w:val="thick" w:color="FF0000"/>
        </w:rPr>
        <w:t> </w:t>
      </w:r>
      <w:r>
        <w:rPr>
          <w:b/>
          <w:color w:val="FF0000"/>
          <w:sz w:val="28"/>
          <w:u w:val="thick" w:color="FF0000"/>
        </w:rPr>
        <w:t>na</w:t>
      </w:r>
      <w:r>
        <w:rPr>
          <w:b/>
          <w:color w:val="FF0000"/>
          <w:spacing w:val="77"/>
          <w:sz w:val="28"/>
          <w:u w:val="thick" w:color="FF0000"/>
        </w:rPr>
        <w:t> </w:t>
      </w:r>
      <w:r>
        <w:rPr>
          <w:b/>
          <w:color w:val="FF0000"/>
          <w:sz w:val="28"/>
          <w:u w:val="thick" w:color="FF0000"/>
        </w:rPr>
        <w:t>Súmula</w:t>
      </w:r>
      <w:r>
        <w:rPr>
          <w:b/>
          <w:color w:val="FF0000"/>
          <w:spacing w:val="80"/>
          <w:sz w:val="28"/>
          <w:u w:val="thick" w:color="FF0000"/>
        </w:rPr>
        <w:t> </w:t>
      </w:r>
      <w:r>
        <w:rPr>
          <w:b/>
          <w:color w:val="FF0000"/>
          <w:sz w:val="28"/>
          <w:u w:val="thick" w:color="FF0000"/>
        </w:rPr>
        <w:t>nº</w:t>
      </w:r>
      <w:r>
        <w:rPr>
          <w:b/>
          <w:color w:val="FF0000"/>
          <w:spacing w:val="80"/>
          <w:sz w:val="28"/>
          <w:u w:val="thick" w:color="FF0000"/>
        </w:rPr>
        <w:t> </w:t>
      </w:r>
      <w:r>
        <w:rPr>
          <w:b/>
          <w:color w:val="FF0000"/>
          <w:sz w:val="28"/>
          <w:u w:val="thick" w:color="FF0000"/>
        </w:rPr>
        <w:t>379</w:t>
      </w:r>
      <w:r>
        <w:rPr>
          <w:b/>
          <w:color w:val="FF0000"/>
          <w:sz w:val="28"/>
        </w:rPr>
        <w:t>)</w:t>
      </w:r>
      <w:r>
        <w:rPr>
          <w:b/>
          <w:color w:val="FF0000"/>
          <w:spacing w:val="79"/>
          <w:sz w:val="28"/>
        </w:rPr>
        <w:t> </w:t>
      </w:r>
      <w:r>
        <w:rPr>
          <w:b/>
          <w:color w:val="FF0000"/>
          <w:sz w:val="28"/>
        </w:rPr>
        <w:t>-</w:t>
      </w:r>
      <w:r>
        <w:rPr>
          <w:b/>
          <w:color w:val="FF0000"/>
          <w:spacing w:val="79"/>
          <w:sz w:val="28"/>
        </w:rPr>
        <w:t> </w:t>
      </w:r>
      <w:r>
        <w:rPr>
          <w:b/>
          <w:color w:val="FF0000"/>
          <w:sz w:val="28"/>
        </w:rPr>
        <w:t>Res. 129/2005, DJ 20, 22 e 25.04.2005</w:t>
      </w:r>
    </w:p>
    <w:p>
      <w:pPr>
        <w:spacing w:before="33"/>
        <w:ind w:left="1020" w:right="0" w:firstLine="0"/>
        <w:jc w:val="left"/>
        <w:rPr>
          <w:rFonts w:ascii="Arial" w:hAnsi="Arial"/>
          <w:sz w:val="24"/>
        </w:rPr>
      </w:pPr>
      <w:r>
        <w:rPr>
          <w:rFonts w:ascii="Arial" w:hAnsi="Arial"/>
          <w:color w:val="FF0000"/>
          <w:spacing w:val="-2"/>
          <w:sz w:val="24"/>
        </w:rPr>
        <w:t>Histórico:</w:t>
      </w:r>
    </w:p>
    <w:p>
      <w:pPr>
        <w:spacing w:before="35"/>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20.11.1997</w:t>
      </w:r>
    </w:p>
    <w:p>
      <w:pPr>
        <w:spacing w:after="0"/>
        <w:jc w:val="both"/>
        <w:rPr>
          <w:sz w:val="24"/>
        </w:rPr>
        <w:sectPr>
          <w:pgSz w:w="11910" w:h="16840"/>
          <w:pgMar w:header="765" w:footer="870" w:top="1100" w:bottom="1060" w:left="1360" w:right="1500"/>
        </w:sectPr>
      </w:pPr>
    </w:p>
    <w:p>
      <w:pPr>
        <w:pStyle w:val="Heading4"/>
        <w:spacing w:before="77"/>
        <w:ind w:right="136" w:hanging="853"/>
      </w:pPr>
      <w:r>
        <w:rPr/>
        <mc:AlternateContent>
          <mc:Choice Requires="wps">
            <w:drawing>
              <wp:anchor distT="0" distB="0" distL="0" distR="0" allowOverlap="1" layoutInCell="1" locked="0" behindDoc="0" simplePos="0" relativeHeight="15995392">
                <wp:simplePos x="0" y="0"/>
                <wp:positionH relativeFrom="page">
                  <wp:posOffset>6848475</wp:posOffset>
                </wp:positionH>
                <wp:positionV relativeFrom="page">
                  <wp:posOffset>2880366</wp:posOffset>
                </wp:positionV>
                <wp:extent cx="712470" cy="1259840"/>
                <wp:effectExtent l="0" t="0" r="0" b="0"/>
                <wp:wrapNone/>
                <wp:docPr id="569" name="Graphic 569"/>
                <wp:cNvGraphicFramePr>
                  <a:graphicFrameLocks/>
                </wp:cNvGraphicFramePr>
                <a:graphic>
                  <a:graphicData uri="http://schemas.microsoft.com/office/word/2010/wordprocessingShape">
                    <wps:wsp>
                      <wps:cNvPr id="569" name="Graphic 569"/>
                      <wps:cNvSpPr/>
                      <wps:spPr>
                        <a:xfrm>
                          <a:off x="0" y="0"/>
                          <a:ext cx="712470" cy="1259840"/>
                        </a:xfrm>
                        <a:custGeom>
                          <a:avLst/>
                          <a:gdLst/>
                          <a:ahLst/>
                          <a:cxnLst/>
                          <a:rect l="l" t="t" r="r" b="b"/>
                          <a:pathLst>
                            <a:path w="712470"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712089" y="1233843"/>
                              </a:lnTo>
                              <a:lnTo>
                                <a:pt x="712089" y="25991"/>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39.25pt;margin-top:226.800476pt;width:56.1pt;height:99.2pt;mso-position-horizontal-relative:page;mso-position-vertical-relative:page;z-index:15995392" id="docshape568" coordorigin="10785,4536" coordsize="1122,1984" path="m11791,4536l10986,4536,10908,4552,10844,4595,10801,4659,10785,4737,10785,6319,10801,6397,10844,6461,10908,6504,10986,6520,11791,6520,11869,6504,11906,6479,11906,4577,11869,4552,11791,4536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95904">
                <wp:simplePos x="0" y="0"/>
                <wp:positionH relativeFrom="page">
                  <wp:posOffset>6925540</wp:posOffset>
                </wp:positionH>
                <wp:positionV relativeFrom="page">
                  <wp:posOffset>3237534</wp:posOffset>
                </wp:positionV>
                <wp:extent cx="203835" cy="541020"/>
                <wp:effectExtent l="0" t="0" r="0" b="0"/>
                <wp:wrapNone/>
                <wp:docPr id="570" name="Textbox 570"/>
                <wp:cNvGraphicFramePr>
                  <a:graphicFrameLocks/>
                </wp:cNvGraphicFramePr>
                <a:graphic>
                  <a:graphicData uri="http://schemas.microsoft.com/office/word/2010/wordprocessingShape">
                    <wps:wsp>
                      <wps:cNvPr id="570" name="Textbox 570"/>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545.318176pt;margin-top:254.92395pt;width:16.05pt;height:42.6pt;mso-position-horizontal-relative:page;mso-position-vertical-relative:page;z-index:15995904" type="#_x0000_t202" id="docshape569"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color w:val="FF0000"/>
        </w:rPr>
        <w:t>OJ-SDI1-115</w:t>
      </w:r>
      <w:r>
        <w:rPr>
          <w:color w:val="FF0000"/>
          <w:spacing w:val="80"/>
        </w:rPr>
        <w:t> </w:t>
      </w:r>
      <w:r>
        <w:rPr>
          <w:color w:val="FF0000"/>
        </w:rPr>
        <w:t>RECURSO DE REVISTA. NULIDADE POR NE- GATIVA</w:t>
      </w:r>
      <w:r>
        <w:rPr>
          <w:color w:val="FF0000"/>
          <w:spacing w:val="53"/>
        </w:rPr>
        <w:t> </w:t>
      </w:r>
      <w:r>
        <w:rPr>
          <w:color w:val="FF0000"/>
        </w:rPr>
        <w:t>DE</w:t>
      </w:r>
      <w:r>
        <w:rPr>
          <w:color w:val="FF0000"/>
          <w:spacing w:val="54"/>
        </w:rPr>
        <w:t> </w:t>
      </w:r>
      <w:r>
        <w:rPr>
          <w:color w:val="FF0000"/>
        </w:rPr>
        <w:t>PRESTAÇÃO</w:t>
      </w:r>
      <w:r>
        <w:rPr>
          <w:color w:val="FF0000"/>
          <w:spacing w:val="54"/>
        </w:rPr>
        <w:t> </w:t>
      </w:r>
      <w:r>
        <w:rPr>
          <w:color w:val="FF0000"/>
        </w:rPr>
        <w:t>JURISDICIONAL</w:t>
      </w:r>
      <w:r>
        <w:rPr>
          <w:color w:val="FF0000"/>
          <w:spacing w:val="54"/>
        </w:rPr>
        <w:t> </w:t>
      </w:r>
      <w:r>
        <w:rPr>
          <w:color w:val="FF0000"/>
        </w:rPr>
        <w:t>(</w:t>
      </w:r>
      <w:r>
        <w:rPr>
          <w:color w:val="FF0000"/>
          <w:u w:val="thick" w:color="FF0000"/>
        </w:rPr>
        <w:t>cancelada</w:t>
      </w:r>
      <w:r>
        <w:rPr>
          <w:color w:val="FF0000"/>
          <w:spacing w:val="56"/>
          <w:u w:val="thick" w:color="FF0000"/>
        </w:rPr>
        <w:t> </w:t>
      </w:r>
      <w:r>
        <w:rPr>
          <w:color w:val="FF0000"/>
          <w:spacing w:val="-5"/>
          <w:u w:val="thick" w:color="FF0000"/>
        </w:rPr>
        <w:t>em</w:t>
      </w:r>
    </w:p>
    <w:p>
      <w:pPr>
        <w:spacing w:before="1"/>
        <w:ind w:left="1136" w:right="139" w:firstLine="0"/>
        <w:jc w:val="both"/>
        <w:rPr>
          <w:b/>
          <w:sz w:val="28"/>
        </w:rPr>
      </w:pPr>
      <w:r>
        <w:rPr>
          <w:b/>
          <w:color w:val="FF0000"/>
          <w:sz w:val="28"/>
          <w:u w:val="thick" w:color="FF0000"/>
        </w:rPr>
        <w:t>decorrência</w:t>
      </w:r>
      <w:r>
        <w:rPr>
          <w:b/>
          <w:color w:val="FF0000"/>
          <w:spacing w:val="-3"/>
          <w:sz w:val="28"/>
          <w:u w:val="thick" w:color="FF0000"/>
        </w:rPr>
        <w:t> </w:t>
      </w:r>
      <w:r>
        <w:rPr>
          <w:b/>
          <w:color w:val="FF0000"/>
          <w:sz w:val="28"/>
          <w:u w:val="thick" w:color="FF0000"/>
        </w:rPr>
        <w:t>da</w:t>
      </w:r>
      <w:r>
        <w:rPr>
          <w:b/>
          <w:color w:val="FF0000"/>
          <w:spacing w:val="-3"/>
          <w:sz w:val="28"/>
          <w:u w:val="thick" w:color="FF0000"/>
        </w:rPr>
        <w:t> </w:t>
      </w:r>
      <w:r>
        <w:rPr>
          <w:b/>
          <w:color w:val="FF0000"/>
          <w:sz w:val="28"/>
          <w:u w:val="thick" w:color="FF0000"/>
        </w:rPr>
        <w:t>sua</w:t>
      </w:r>
      <w:r>
        <w:rPr>
          <w:b/>
          <w:color w:val="FF0000"/>
          <w:spacing w:val="-3"/>
          <w:sz w:val="28"/>
          <w:u w:val="thick" w:color="FF0000"/>
        </w:rPr>
        <w:t> </w:t>
      </w:r>
      <w:r>
        <w:rPr>
          <w:b/>
          <w:color w:val="FF0000"/>
          <w:sz w:val="28"/>
          <w:u w:val="thick" w:color="FF0000"/>
        </w:rPr>
        <w:t>conversão</w:t>
      </w:r>
      <w:r>
        <w:rPr>
          <w:b/>
          <w:color w:val="FF0000"/>
          <w:spacing w:val="-3"/>
          <w:sz w:val="28"/>
          <w:u w:val="thick" w:color="FF0000"/>
        </w:rPr>
        <w:t> </w:t>
      </w:r>
      <w:r>
        <w:rPr>
          <w:b/>
          <w:color w:val="FF0000"/>
          <w:sz w:val="28"/>
          <w:u w:val="thick" w:color="FF0000"/>
        </w:rPr>
        <w:t>na</w:t>
      </w:r>
      <w:r>
        <w:rPr>
          <w:b/>
          <w:color w:val="FF0000"/>
          <w:spacing w:val="-3"/>
          <w:sz w:val="28"/>
          <w:u w:val="thick" w:color="FF0000"/>
        </w:rPr>
        <w:t> </w:t>
      </w:r>
      <w:r>
        <w:rPr>
          <w:b/>
          <w:color w:val="FF0000"/>
          <w:sz w:val="28"/>
          <w:u w:val="thick" w:color="FF0000"/>
        </w:rPr>
        <w:t>Súmula</w:t>
      </w:r>
      <w:r>
        <w:rPr>
          <w:b/>
          <w:color w:val="FF0000"/>
          <w:spacing w:val="-5"/>
          <w:sz w:val="28"/>
          <w:u w:val="thick" w:color="FF0000"/>
        </w:rPr>
        <w:t> </w:t>
      </w:r>
      <w:r>
        <w:rPr>
          <w:b/>
          <w:color w:val="FF0000"/>
          <w:sz w:val="28"/>
          <w:u w:val="thick" w:color="FF0000"/>
        </w:rPr>
        <w:t>nº</w:t>
      </w:r>
      <w:r>
        <w:rPr>
          <w:b/>
          <w:color w:val="FF0000"/>
          <w:spacing w:val="-3"/>
          <w:sz w:val="28"/>
          <w:u w:val="thick" w:color="FF0000"/>
        </w:rPr>
        <w:t> </w:t>
      </w:r>
      <w:r>
        <w:rPr>
          <w:b/>
          <w:color w:val="FF0000"/>
          <w:sz w:val="28"/>
          <w:u w:val="thick" w:color="FF0000"/>
        </w:rPr>
        <w:t>459</w:t>
      </w:r>
      <w:r>
        <w:rPr>
          <w:b/>
          <w:color w:val="FF0000"/>
          <w:sz w:val="28"/>
        </w:rPr>
        <w:t>)</w:t>
      </w:r>
      <w:r>
        <w:rPr>
          <w:b/>
          <w:color w:val="FF0000"/>
          <w:spacing w:val="-3"/>
          <w:sz w:val="28"/>
        </w:rPr>
        <w:t> </w:t>
      </w:r>
      <w:r>
        <w:rPr>
          <w:b/>
          <w:color w:val="FF0000"/>
          <w:sz w:val="28"/>
        </w:rPr>
        <w:t>–</w:t>
      </w:r>
      <w:r>
        <w:rPr>
          <w:b/>
          <w:color w:val="FF0000"/>
          <w:spacing w:val="-3"/>
          <w:sz w:val="28"/>
        </w:rPr>
        <w:t> </w:t>
      </w:r>
      <w:r>
        <w:rPr>
          <w:b/>
          <w:color w:val="FF0000"/>
          <w:sz w:val="28"/>
        </w:rPr>
        <w:t>Res.</w:t>
      </w:r>
      <w:r>
        <w:rPr>
          <w:b/>
          <w:color w:val="FF0000"/>
          <w:spacing w:val="-4"/>
          <w:sz w:val="28"/>
        </w:rPr>
        <w:t> </w:t>
      </w:r>
      <w:r>
        <w:rPr>
          <w:b/>
          <w:color w:val="FF0000"/>
          <w:sz w:val="28"/>
        </w:rPr>
        <w:t>197/2015, DEJT divulgado em 14, 15 e 18.05.2015</w:t>
      </w:r>
    </w:p>
    <w:p>
      <w:pPr>
        <w:spacing w:line="240" w:lineRule="auto" w:before="33"/>
        <w:ind w:left="1136" w:right="136" w:firstLine="0"/>
        <w:jc w:val="both"/>
        <w:rPr>
          <w:sz w:val="28"/>
        </w:rPr>
      </w:pPr>
      <w:r>
        <w:rPr>
          <w:color w:val="FF0000"/>
          <w:sz w:val="28"/>
        </w:rPr>
        <w:t>O conhecimento do recurso de revista, quanto à preliminar de nuli- dade por negativa de prestação jurisdicional, supõe indicação de vio- lação do art. 832 da CLT</w:t>
      </w:r>
      <w:r>
        <w:rPr>
          <w:b/>
          <w:color w:val="FF0000"/>
          <w:sz w:val="28"/>
        </w:rPr>
        <w:t>, </w:t>
      </w:r>
      <w:r>
        <w:rPr>
          <w:color w:val="FF0000"/>
          <w:sz w:val="28"/>
        </w:rPr>
        <w:t>do art. 458 do CPC ou do art. 93, IX, da </w:t>
      </w:r>
      <w:r>
        <w:rPr>
          <w:color w:val="FF0000"/>
          <w:spacing w:val="-2"/>
          <w:sz w:val="28"/>
        </w:rPr>
        <w:t>CF/1988.</w:t>
      </w:r>
    </w:p>
    <w:p>
      <w:pPr>
        <w:spacing w:before="47"/>
        <w:ind w:left="1020" w:right="0" w:firstLine="0"/>
        <w:jc w:val="left"/>
        <w:rPr>
          <w:rFonts w:ascii="Arial" w:hAnsi="Arial"/>
          <w:sz w:val="22"/>
        </w:rPr>
      </w:pPr>
      <w:r>
        <w:rPr>
          <w:rFonts w:ascii="Arial" w:hAnsi="Arial"/>
          <w:color w:val="FF0000"/>
          <w:spacing w:val="-2"/>
          <w:sz w:val="22"/>
        </w:rPr>
        <w:t>Histórico:</w:t>
      </w:r>
    </w:p>
    <w:p>
      <w:pPr>
        <w:spacing w:before="34"/>
        <w:ind w:left="1020" w:right="141" w:firstLine="0"/>
        <w:jc w:val="both"/>
        <w:rPr>
          <w:sz w:val="24"/>
        </w:rPr>
      </w:pPr>
      <w:r>
        <w:rPr>
          <w:color w:val="FF0000"/>
          <w:sz w:val="24"/>
        </w:rPr>
        <w:t>Redação alterada em decorrência da redação do inciso II do art. 894 da CLT, in- cluído pela Lei n.º 11.496/2007) – Res. 182/2012, DEJT divulgado em 19, 20 e </w:t>
      </w:r>
      <w:r>
        <w:rPr>
          <w:color w:val="FF0000"/>
          <w:spacing w:val="-2"/>
          <w:sz w:val="24"/>
        </w:rPr>
        <w:t>23.04.2012</w:t>
      </w:r>
    </w:p>
    <w:p>
      <w:pPr>
        <w:spacing w:before="41"/>
        <w:ind w:left="1020" w:right="0" w:firstLine="0"/>
        <w:jc w:val="both"/>
        <w:rPr>
          <w:sz w:val="24"/>
        </w:rPr>
      </w:pPr>
      <w:r>
        <w:rPr>
          <w:color w:val="FF0000"/>
          <w:sz w:val="24"/>
        </w:rPr>
        <w:t>Nova</w:t>
      </w:r>
      <w:r>
        <w:rPr>
          <w:color w:val="FF0000"/>
          <w:spacing w:val="-4"/>
          <w:sz w:val="24"/>
        </w:rPr>
        <w:t> </w:t>
      </w:r>
      <w:r>
        <w:rPr>
          <w:color w:val="FF0000"/>
          <w:sz w:val="24"/>
        </w:rPr>
        <w:t>redação – Res. 129/2005, DJ</w:t>
      </w:r>
      <w:r>
        <w:rPr>
          <w:color w:val="FF0000"/>
          <w:spacing w:val="2"/>
          <w:sz w:val="24"/>
        </w:rPr>
        <w:t> </w:t>
      </w:r>
      <w:r>
        <w:rPr>
          <w:color w:val="FF0000"/>
          <w:sz w:val="24"/>
        </w:rPr>
        <w:t>20, 22 e</w:t>
      </w:r>
      <w:r>
        <w:rPr>
          <w:color w:val="FF0000"/>
          <w:spacing w:val="-1"/>
          <w:sz w:val="24"/>
        </w:rPr>
        <w:t> </w:t>
      </w:r>
      <w:r>
        <w:rPr>
          <w:color w:val="FF0000"/>
          <w:spacing w:val="-2"/>
          <w:sz w:val="24"/>
        </w:rPr>
        <w:t>25.04.2005</w:t>
      </w:r>
    </w:p>
    <w:p>
      <w:pPr>
        <w:spacing w:before="42"/>
        <w:ind w:left="1136" w:right="141" w:firstLine="55"/>
        <w:jc w:val="both"/>
        <w:rPr>
          <w:i/>
          <w:sz w:val="22"/>
        </w:rPr>
      </w:pPr>
      <w:r>
        <w:rPr>
          <w:i/>
          <w:color w:val="FF0000"/>
          <w:sz w:val="22"/>
        </w:rPr>
        <w:t>115. Recurso de revista ou</w:t>
      </w:r>
      <w:r>
        <w:rPr>
          <w:i/>
          <w:color w:val="FF0000"/>
          <w:spacing w:val="-2"/>
          <w:sz w:val="22"/>
        </w:rPr>
        <w:t> </w:t>
      </w:r>
      <w:r>
        <w:rPr>
          <w:i/>
          <w:color w:val="FF0000"/>
          <w:sz w:val="22"/>
        </w:rPr>
        <w:t>de embargos. Nulidade por negativa de prestação jurisdici- </w:t>
      </w:r>
      <w:r>
        <w:rPr>
          <w:i/>
          <w:color w:val="FF0000"/>
          <w:spacing w:val="-4"/>
          <w:sz w:val="22"/>
        </w:rPr>
        <w:t>onal</w:t>
      </w:r>
    </w:p>
    <w:p>
      <w:pPr>
        <w:spacing w:before="39"/>
        <w:ind w:left="1136" w:right="138" w:firstLine="0"/>
        <w:jc w:val="both"/>
        <w:rPr>
          <w:i/>
          <w:sz w:val="22"/>
        </w:rPr>
      </w:pPr>
      <w:r>
        <w:rPr>
          <w:i/>
          <w:color w:val="FF0000"/>
          <w:sz w:val="22"/>
        </w:rPr>
        <w:t>O conhecimento do recurso de revista ou de embargos, quanto à preliminar de nulida- de por negativa de prestação jurisdicional, supõe indicação de violação do art. 832 da CLT, do art. 458 do CPC ou do art. 93, IX, da CF/1988.</w:t>
      </w:r>
    </w:p>
    <w:p>
      <w:pPr>
        <w:spacing w:before="38"/>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20.11.1997</w:t>
      </w:r>
    </w:p>
    <w:p>
      <w:pPr>
        <w:spacing w:before="43"/>
        <w:ind w:left="1136" w:right="139" w:firstLine="0"/>
        <w:jc w:val="both"/>
        <w:rPr>
          <w:i/>
          <w:sz w:val="22"/>
        </w:rPr>
      </w:pPr>
      <w:r>
        <w:rPr>
          <w:i/>
          <w:color w:val="FF0000"/>
          <w:sz w:val="22"/>
        </w:rPr>
        <w:t>115. Embargos. Nulidade por negativa de prestação jurisdicional. Conhecimento por violação. Art. 458 CPC ou art. 93, IX CF/1988.</w:t>
      </w:r>
    </w:p>
    <w:p>
      <w:pPr>
        <w:spacing w:before="39"/>
        <w:ind w:left="1135" w:right="138" w:firstLine="0"/>
        <w:jc w:val="both"/>
        <w:rPr>
          <w:i/>
          <w:sz w:val="22"/>
        </w:rPr>
      </w:pPr>
      <w:r>
        <w:rPr>
          <w:i/>
          <w:color w:val="FF0000"/>
          <w:sz w:val="22"/>
        </w:rPr>
        <w:t>Admite-se o conhecimento</w:t>
      </w:r>
      <w:r>
        <w:rPr>
          <w:i/>
          <w:color w:val="FF0000"/>
          <w:spacing w:val="-2"/>
          <w:sz w:val="22"/>
        </w:rPr>
        <w:t> </w:t>
      </w:r>
      <w:r>
        <w:rPr>
          <w:i/>
          <w:color w:val="FF0000"/>
          <w:sz w:val="22"/>
        </w:rPr>
        <w:t>do recurso, quanto à preliminar de nulidade por negativa de prestação jurisdicional, por violação do art. 832 da CLT ou do art. 458 do CPC ou do art. 93, IX da CF/1988.</w:t>
      </w:r>
    </w:p>
    <w:p>
      <w:pPr>
        <w:pStyle w:val="BodyText"/>
        <w:spacing w:before="9"/>
        <w:rPr>
          <w:i/>
          <w:sz w:val="22"/>
        </w:rPr>
      </w:pPr>
    </w:p>
    <w:p>
      <w:pPr>
        <w:pStyle w:val="Heading3"/>
        <w:spacing w:before="1"/>
        <w:ind w:right="138" w:hanging="853"/>
      </w:pPr>
      <w:r>
        <w:rPr>
          <w:color w:val="FF0000"/>
        </w:rPr>
        <w:t>OJ-SDI1-116</w:t>
      </w:r>
      <w:r>
        <w:rPr>
          <w:color w:val="FF0000"/>
          <w:spacing w:val="80"/>
        </w:rPr>
        <w:t> </w:t>
      </w:r>
      <w:r>
        <w:rPr>
          <w:color w:val="FF0000"/>
        </w:rPr>
        <w:t>ESTABILIDADE PROVISÓRIA. PERÍODO ESTA- BILITÁRIO EXAURIDO. REINTEGRAÇÃO NÃO ASSEGU- RADA. DEVIDOS APENAS OS SALÁRIOS DESDE A DATA DA</w:t>
      </w:r>
      <w:r>
        <w:rPr>
          <w:color w:val="FF0000"/>
          <w:spacing w:val="57"/>
        </w:rPr>
        <w:t> </w:t>
      </w:r>
      <w:r>
        <w:rPr>
          <w:color w:val="FF0000"/>
        </w:rPr>
        <w:t>DESPEDIDA</w:t>
      </w:r>
      <w:r>
        <w:rPr>
          <w:color w:val="FF0000"/>
          <w:spacing w:val="59"/>
        </w:rPr>
        <w:t> </w:t>
      </w:r>
      <w:r>
        <w:rPr>
          <w:color w:val="FF0000"/>
        </w:rPr>
        <w:t>ATÉ</w:t>
      </w:r>
      <w:r>
        <w:rPr>
          <w:color w:val="FF0000"/>
          <w:spacing w:val="61"/>
        </w:rPr>
        <w:t> </w:t>
      </w:r>
      <w:r>
        <w:rPr>
          <w:color w:val="FF0000"/>
        </w:rPr>
        <w:t>O</w:t>
      </w:r>
      <w:r>
        <w:rPr>
          <w:color w:val="FF0000"/>
          <w:spacing w:val="60"/>
        </w:rPr>
        <w:t> </w:t>
      </w:r>
      <w:r>
        <w:rPr>
          <w:color w:val="FF0000"/>
        </w:rPr>
        <w:t>FINAL</w:t>
      </w:r>
      <w:r>
        <w:rPr>
          <w:color w:val="FF0000"/>
          <w:spacing w:val="61"/>
        </w:rPr>
        <w:t> </w:t>
      </w:r>
      <w:r>
        <w:rPr>
          <w:color w:val="FF0000"/>
        </w:rPr>
        <w:t>DO</w:t>
      </w:r>
      <w:r>
        <w:rPr>
          <w:color w:val="FF0000"/>
          <w:spacing w:val="60"/>
        </w:rPr>
        <w:t> </w:t>
      </w:r>
      <w:r>
        <w:rPr>
          <w:color w:val="FF0000"/>
        </w:rPr>
        <w:t>PERÍODO</w:t>
      </w:r>
      <w:r>
        <w:rPr>
          <w:color w:val="FF0000"/>
          <w:spacing w:val="61"/>
        </w:rPr>
        <w:t> </w:t>
      </w:r>
      <w:r>
        <w:rPr>
          <w:color w:val="FF0000"/>
          <w:spacing w:val="-2"/>
        </w:rPr>
        <w:t>ESTABILI-</w:t>
      </w:r>
    </w:p>
    <w:p>
      <w:pPr>
        <w:pStyle w:val="Heading4"/>
        <w:ind w:right="176"/>
        <w:jc w:val="left"/>
      </w:pPr>
      <w:r>
        <w:rPr>
          <w:color w:val="FF0000"/>
        </w:rPr>
        <w:t>TÁRIO (</w:t>
      </w:r>
      <w:r>
        <w:rPr>
          <w:color w:val="FF0000"/>
          <w:u w:val="thick" w:color="FF0000"/>
        </w:rPr>
        <w:t>cancelada em decorrência da sua conversão na Súmula</w:t>
      </w:r>
      <w:r>
        <w:rPr>
          <w:color w:val="FF0000"/>
        </w:rPr>
        <w:t> </w:t>
      </w:r>
      <w:r>
        <w:rPr>
          <w:color w:val="FF0000"/>
          <w:u w:val="thick" w:color="FF0000"/>
        </w:rPr>
        <w:t>nº 396</w:t>
      </w:r>
      <w:r>
        <w:rPr>
          <w:color w:val="FF0000"/>
        </w:rPr>
        <w:t>) - Res. 129/2005, DJ 20, 22 e 25.04.2005</w:t>
      </w:r>
    </w:p>
    <w:p>
      <w:pPr>
        <w:spacing w:before="39"/>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left"/>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20.11.1997</w:t>
      </w:r>
    </w:p>
    <w:p>
      <w:pPr>
        <w:pStyle w:val="BodyText"/>
        <w:rPr>
          <w:sz w:val="23"/>
        </w:rPr>
      </w:pPr>
    </w:p>
    <w:p>
      <w:pPr>
        <w:pStyle w:val="Heading3"/>
        <w:tabs>
          <w:tab w:pos="2410" w:val="left" w:leader="none"/>
        </w:tabs>
        <w:spacing w:line="322" w:lineRule="exact"/>
        <w:ind w:left="284"/>
        <w:jc w:val="left"/>
      </w:pPr>
      <w:r>
        <w:rPr>
          <w:color w:val="FF0000"/>
          <w:spacing w:val="-2"/>
        </w:rPr>
        <w:t>OJ-SDI1-</w:t>
      </w:r>
      <w:r>
        <w:rPr>
          <w:color w:val="FF0000"/>
          <w:spacing w:val="-5"/>
        </w:rPr>
        <w:t>117</w:t>
      </w:r>
      <w:r>
        <w:rPr>
          <w:color w:val="FF0000"/>
        </w:rPr>
        <w:tab/>
        <w:t>HORAS</w:t>
      </w:r>
      <w:r>
        <w:rPr>
          <w:color w:val="FF0000"/>
          <w:spacing w:val="29"/>
        </w:rPr>
        <w:t> </w:t>
      </w:r>
      <w:r>
        <w:rPr>
          <w:color w:val="FF0000"/>
        </w:rPr>
        <w:t>EXTRAS.</w:t>
      </w:r>
      <w:r>
        <w:rPr>
          <w:color w:val="FF0000"/>
          <w:spacing w:val="28"/>
        </w:rPr>
        <w:t> </w:t>
      </w:r>
      <w:r>
        <w:rPr>
          <w:color w:val="FF0000"/>
        </w:rPr>
        <w:t>LIMITAÇÃO.</w:t>
      </w:r>
      <w:r>
        <w:rPr>
          <w:color w:val="FF0000"/>
          <w:spacing w:val="29"/>
        </w:rPr>
        <w:t> </w:t>
      </w:r>
      <w:r>
        <w:rPr>
          <w:color w:val="FF0000"/>
        </w:rPr>
        <w:t>ART.</w:t>
      </w:r>
      <w:r>
        <w:rPr>
          <w:color w:val="FF0000"/>
          <w:spacing w:val="28"/>
        </w:rPr>
        <w:t> </w:t>
      </w:r>
      <w:r>
        <w:rPr>
          <w:color w:val="FF0000"/>
        </w:rPr>
        <w:t>59</w:t>
      </w:r>
      <w:r>
        <w:rPr>
          <w:color w:val="FF0000"/>
          <w:spacing w:val="30"/>
        </w:rPr>
        <w:t> </w:t>
      </w:r>
      <w:r>
        <w:rPr>
          <w:color w:val="FF0000"/>
        </w:rPr>
        <w:t>DA</w:t>
      </w:r>
      <w:r>
        <w:rPr>
          <w:color w:val="FF0000"/>
          <w:spacing w:val="29"/>
        </w:rPr>
        <w:t> </w:t>
      </w:r>
      <w:r>
        <w:rPr>
          <w:color w:val="FF0000"/>
          <w:spacing w:val="-5"/>
        </w:rPr>
        <w:t>CLT</w:t>
      </w:r>
    </w:p>
    <w:p>
      <w:pPr>
        <w:pStyle w:val="Heading4"/>
        <w:ind w:right="139"/>
        <w:jc w:val="left"/>
      </w:pPr>
      <w:r>
        <w:rPr>
          <w:color w:val="FF0000"/>
        </w:rPr>
        <w:t>(</w:t>
      </w:r>
      <w:r>
        <w:rPr>
          <w:color w:val="FF0000"/>
          <w:u w:val="thick" w:color="FF0000"/>
        </w:rPr>
        <w:t>cancelada em</w:t>
      </w:r>
      <w:r>
        <w:rPr>
          <w:color w:val="FF0000"/>
          <w:spacing w:val="-2"/>
          <w:u w:val="thick" w:color="FF0000"/>
        </w:rPr>
        <w:t> </w:t>
      </w:r>
      <w:r>
        <w:rPr>
          <w:color w:val="FF0000"/>
          <w:u w:val="thick" w:color="FF0000"/>
        </w:rPr>
        <w:t>decorrência da sua conversão na Súmula nº 376</w:t>
      </w:r>
      <w:r>
        <w:rPr>
          <w:color w:val="FF0000"/>
        </w:rPr>
        <w:t>) - Res. 129/2005, DJ 20, 22 e 25.04.2005</w:t>
      </w:r>
    </w:p>
    <w:p>
      <w:pPr>
        <w:spacing w:line="242" w:lineRule="auto" w:before="33"/>
        <w:ind w:left="1136" w:right="144" w:firstLine="0"/>
        <w:jc w:val="both"/>
        <w:rPr>
          <w:sz w:val="28"/>
        </w:rPr>
      </w:pPr>
      <w:r>
        <w:rPr>
          <w:color w:val="FF0000"/>
          <w:sz w:val="28"/>
        </w:rPr>
        <w:t>A limitação legal da jornada suplementar a duas horas diárias não exime o empregador de pagar todas as horas trabalhadas.</w:t>
      </w:r>
    </w:p>
    <w:p>
      <w:pPr>
        <w:spacing w:before="39"/>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left"/>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20.11.1997</w:t>
      </w:r>
    </w:p>
    <w:p>
      <w:pPr>
        <w:pStyle w:val="BodyText"/>
        <w:rPr>
          <w:sz w:val="23"/>
        </w:rPr>
      </w:pPr>
    </w:p>
    <w:p>
      <w:pPr>
        <w:pStyle w:val="Heading4"/>
        <w:ind w:right="140" w:hanging="853"/>
      </w:pPr>
      <w:r>
        <w:rPr/>
        <w:t>OJ-SDI1-118</w:t>
      </w:r>
      <w:r>
        <w:rPr>
          <w:spacing w:val="80"/>
        </w:rPr>
        <w:t> </w:t>
      </w:r>
      <w:r>
        <w:rPr/>
        <w:t>PREQUESTIONAMENTO. TESE EXPLÍCITA. IN- TELIGÊNCIA DA SÚMULA Nº 297 (inserida em 20.11.1997)</w:t>
      </w:r>
    </w:p>
    <w:p>
      <w:pPr>
        <w:spacing w:line="240" w:lineRule="auto" w:before="33"/>
        <w:ind w:left="1136" w:right="137" w:firstLine="0"/>
        <w:jc w:val="both"/>
        <w:rPr>
          <w:sz w:val="28"/>
        </w:rPr>
      </w:pPr>
      <w:r>
        <w:rPr>
          <w:sz w:val="28"/>
        </w:rPr>
        <w:t>Havendo tese explícita sobre a matéria, na decisão recorrida, desne- cessário contenha nela referência expressa do dispositivo legal para ter-se como prequestionado este.</w:t>
      </w:r>
    </w:p>
    <w:p>
      <w:pPr>
        <w:spacing w:after="0" w:line="240" w:lineRule="auto"/>
        <w:jc w:val="both"/>
        <w:rPr>
          <w:sz w:val="28"/>
        </w:rPr>
        <w:sectPr>
          <w:pgSz w:w="11910" w:h="16840"/>
          <w:pgMar w:header="765" w:footer="870" w:top="1100" w:bottom="1060" w:left="1360" w:right="1500"/>
        </w:sectPr>
      </w:pPr>
    </w:p>
    <w:p>
      <w:pPr>
        <w:pStyle w:val="Heading3"/>
        <w:spacing w:before="77"/>
        <w:ind w:left="1135" w:right="137" w:hanging="852"/>
      </w:pPr>
      <w:r>
        <w:rPr/>
        <mc:AlternateContent>
          <mc:Choice Requires="wps">
            <w:drawing>
              <wp:anchor distT="0" distB="0" distL="0" distR="0" allowOverlap="1" layoutInCell="1" locked="0" behindDoc="0" simplePos="0" relativeHeight="15996416">
                <wp:simplePos x="0" y="0"/>
                <wp:positionH relativeFrom="page">
                  <wp:posOffset>0</wp:posOffset>
                </wp:positionH>
                <wp:positionV relativeFrom="page">
                  <wp:posOffset>2889891</wp:posOffset>
                </wp:positionV>
                <wp:extent cx="711200" cy="1259840"/>
                <wp:effectExtent l="0" t="0" r="0" b="0"/>
                <wp:wrapNone/>
                <wp:docPr id="571" name="Graphic 571"/>
                <wp:cNvGraphicFramePr>
                  <a:graphicFrameLocks/>
                </wp:cNvGraphicFramePr>
                <a:graphic>
                  <a:graphicData uri="http://schemas.microsoft.com/office/word/2010/wordprocessingShape">
                    <wps:wsp>
                      <wps:cNvPr id="571" name="Graphic 571"/>
                      <wps:cNvSpPr/>
                      <wps:spPr>
                        <a:xfrm>
                          <a:off x="0" y="0"/>
                          <a:ext cx="711200" cy="1259840"/>
                        </a:xfrm>
                        <a:custGeom>
                          <a:avLst/>
                          <a:gdLst/>
                          <a:ahLst/>
                          <a:cxnLst/>
                          <a:rect l="l" t="t" r="r" b="b"/>
                          <a:pathLst>
                            <a:path w="711200" h="1259840">
                              <a:moveTo>
                                <a:pt x="583449" y="0"/>
                              </a:moveTo>
                              <a:lnTo>
                                <a:pt x="72490" y="0"/>
                              </a:lnTo>
                              <a:lnTo>
                                <a:pt x="22768" y="10037"/>
                              </a:lnTo>
                              <a:lnTo>
                                <a:pt x="0" y="25388"/>
                              </a:lnTo>
                              <a:lnTo>
                                <a:pt x="0" y="1234446"/>
                              </a:lnTo>
                              <a:lnTo>
                                <a:pt x="22768" y="1249800"/>
                              </a:lnTo>
                              <a:lnTo>
                                <a:pt x="72490" y="1259839"/>
                              </a:lnTo>
                              <a:lnTo>
                                <a:pt x="583449" y="1259839"/>
                              </a:lnTo>
                              <a:lnTo>
                                <a:pt x="633178" y="1249800"/>
                              </a:lnTo>
                              <a:lnTo>
                                <a:pt x="673784" y="1222421"/>
                              </a:lnTo>
                              <a:lnTo>
                                <a:pt x="701160" y="1181814"/>
                              </a:lnTo>
                              <a:lnTo>
                                <a:pt x="711198" y="1132090"/>
                              </a:lnTo>
                              <a:lnTo>
                                <a:pt x="711198" y="127736"/>
                              </a:lnTo>
                              <a:lnTo>
                                <a:pt x="701160" y="78015"/>
                              </a:lnTo>
                              <a:lnTo>
                                <a:pt x="673784" y="37412"/>
                              </a:lnTo>
                              <a:lnTo>
                                <a:pt x="633178" y="10037"/>
                              </a:lnTo>
                              <a:lnTo>
                                <a:pt x="58344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227.550476pt;width:56pt;height:99.2pt;mso-position-horizontal-relative:page;mso-position-vertical-relative:page;z-index:15996416" id="docshape570" coordorigin="0,4551" coordsize="1120,1984" path="m919,4551l114,4551,36,4567,0,4591,0,6495,36,6519,114,6535,919,6535,997,6519,1061,6476,1104,6412,1120,6334,1120,4752,1104,4674,1061,4610,997,4567,919,4551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96928">
                <wp:simplePos x="0" y="0"/>
                <wp:positionH relativeFrom="page">
                  <wp:posOffset>453112</wp:posOffset>
                </wp:positionH>
                <wp:positionV relativeFrom="page">
                  <wp:posOffset>3254298</wp:posOffset>
                </wp:positionV>
                <wp:extent cx="203835" cy="541020"/>
                <wp:effectExtent l="0" t="0" r="0" b="0"/>
                <wp:wrapNone/>
                <wp:docPr id="572" name="Textbox 572"/>
                <wp:cNvGraphicFramePr>
                  <a:graphicFrameLocks/>
                </wp:cNvGraphicFramePr>
                <a:graphic>
                  <a:graphicData uri="http://schemas.microsoft.com/office/word/2010/wordprocessingShape">
                    <wps:wsp>
                      <wps:cNvPr id="572" name="Textbox 572"/>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35.678165pt;margin-top:256.243958pt;width:16.05pt;height:42.6pt;mso-position-horizontal-relative:page;mso-position-vertical-relative:page;z-index:15996928" type="#_x0000_t202" id="docshape571"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t>OJ-SDI1-119</w:t>
      </w:r>
      <w:r>
        <w:rPr>
          <w:spacing w:val="80"/>
        </w:rPr>
        <w:t> </w:t>
      </w:r>
      <w:r>
        <w:rPr/>
        <w:t>PREQUESTIONAMENTO INEXIGÍVEL. VIOLA-</w:t>
      </w:r>
      <w:r>
        <w:rPr>
          <w:spacing w:val="40"/>
        </w:rPr>
        <w:t> </w:t>
      </w:r>
      <w:r>
        <w:rPr/>
        <w:t>ÇÃO</w:t>
      </w:r>
      <w:r>
        <w:rPr>
          <w:spacing w:val="32"/>
        </w:rPr>
        <w:t> </w:t>
      </w:r>
      <w:r>
        <w:rPr/>
        <w:t>NASCIDA</w:t>
      </w:r>
      <w:r>
        <w:rPr>
          <w:spacing w:val="36"/>
        </w:rPr>
        <w:t> </w:t>
      </w:r>
      <w:r>
        <w:rPr/>
        <w:t>NA</w:t>
      </w:r>
      <w:r>
        <w:rPr>
          <w:spacing w:val="34"/>
        </w:rPr>
        <w:t> </w:t>
      </w:r>
      <w:r>
        <w:rPr/>
        <w:t>PRÓPRIA</w:t>
      </w:r>
      <w:r>
        <w:rPr>
          <w:spacing w:val="35"/>
        </w:rPr>
        <w:t> </w:t>
      </w:r>
      <w:r>
        <w:rPr/>
        <w:t>DECISÃO</w:t>
      </w:r>
      <w:r>
        <w:rPr>
          <w:spacing w:val="35"/>
        </w:rPr>
        <w:t> </w:t>
      </w:r>
      <w:r>
        <w:rPr/>
        <w:t>RECORRIDA.</w:t>
      </w:r>
      <w:r>
        <w:rPr>
          <w:spacing w:val="34"/>
        </w:rPr>
        <w:t> </w:t>
      </w:r>
      <w:r>
        <w:rPr>
          <w:spacing w:val="-5"/>
        </w:rPr>
        <w:t>SÚ-</w:t>
      </w:r>
    </w:p>
    <w:p>
      <w:pPr>
        <w:pStyle w:val="Heading4"/>
        <w:spacing w:before="1"/>
        <w:ind w:left="1135" w:right="139"/>
      </w:pPr>
      <w:r>
        <w:rPr/>
        <w:t>MULA Nº 297. INAPLICÁVEL (inserido dispositivo) - DEJT divulgado em 16, 17 e 18.11.2010)</w:t>
      </w:r>
    </w:p>
    <w:p>
      <w:pPr>
        <w:spacing w:line="240" w:lineRule="auto" w:before="33"/>
        <w:ind w:left="1135" w:right="143" w:firstLine="0"/>
        <w:jc w:val="both"/>
        <w:rPr>
          <w:sz w:val="28"/>
        </w:rPr>
      </w:pPr>
      <w:r>
        <w:rPr>
          <w:sz w:val="28"/>
        </w:rPr>
        <w:t>É</w:t>
      </w:r>
      <w:r>
        <w:rPr>
          <w:spacing w:val="-4"/>
          <w:sz w:val="28"/>
        </w:rPr>
        <w:t> </w:t>
      </w:r>
      <w:r>
        <w:rPr>
          <w:sz w:val="28"/>
        </w:rPr>
        <w:t>inexigível</w:t>
      </w:r>
      <w:r>
        <w:rPr>
          <w:spacing w:val="-1"/>
          <w:sz w:val="28"/>
        </w:rPr>
        <w:t> </w:t>
      </w:r>
      <w:r>
        <w:rPr>
          <w:sz w:val="28"/>
        </w:rPr>
        <w:t>o</w:t>
      </w:r>
      <w:r>
        <w:rPr>
          <w:spacing w:val="-1"/>
          <w:sz w:val="28"/>
        </w:rPr>
        <w:t> </w:t>
      </w:r>
      <w:r>
        <w:rPr>
          <w:sz w:val="28"/>
        </w:rPr>
        <w:t>prequestionamento</w:t>
      </w:r>
      <w:r>
        <w:rPr>
          <w:spacing w:val="-1"/>
          <w:sz w:val="28"/>
        </w:rPr>
        <w:t> </w:t>
      </w:r>
      <w:r>
        <w:rPr>
          <w:sz w:val="28"/>
        </w:rPr>
        <w:t>quando</w:t>
      </w:r>
      <w:r>
        <w:rPr>
          <w:spacing w:val="-1"/>
          <w:sz w:val="28"/>
        </w:rPr>
        <w:t> </w:t>
      </w:r>
      <w:r>
        <w:rPr>
          <w:sz w:val="28"/>
        </w:rPr>
        <w:t>a</w:t>
      </w:r>
      <w:r>
        <w:rPr>
          <w:spacing w:val="-3"/>
          <w:sz w:val="28"/>
        </w:rPr>
        <w:t> </w:t>
      </w:r>
      <w:r>
        <w:rPr>
          <w:sz w:val="28"/>
        </w:rPr>
        <w:t>violação</w:t>
      </w:r>
      <w:r>
        <w:rPr>
          <w:spacing w:val="-1"/>
          <w:sz w:val="28"/>
        </w:rPr>
        <w:t> </w:t>
      </w:r>
      <w:r>
        <w:rPr>
          <w:sz w:val="28"/>
        </w:rPr>
        <w:t>indicada</w:t>
      </w:r>
      <w:r>
        <w:rPr>
          <w:spacing w:val="-3"/>
          <w:sz w:val="28"/>
        </w:rPr>
        <w:t> </w:t>
      </w:r>
      <w:r>
        <w:rPr>
          <w:sz w:val="28"/>
        </w:rPr>
        <w:t>houver nascido na própria decisão recorrida. Inaplicável a Súmula n.º 297</w:t>
      </w:r>
      <w:r>
        <w:rPr>
          <w:spacing w:val="80"/>
          <w:sz w:val="28"/>
        </w:rPr>
        <w:t> </w:t>
      </w:r>
      <w:r>
        <w:rPr>
          <w:sz w:val="28"/>
        </w:rPr>
        <w:t>do TST.</w:t>
      </w:r>
    </w:p>
    <w:p>
      <w:pPr>
        <w:spacing w:before="45"/>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4"/>
          <w:sz w:val="24"/>
        </w:rPr>
        <w:t> </w:t>
      </w:r>
      <w:r>
        <w:rPr>
          <w:sz w:val="24"/>
        </w:rPr>
        <w:t>original</w:t>
      </w:r>
      <w:r>
        <w:rPr>
          <w:spacing w:val="-2"/>
          <w:sz w:val="24"/>
        </w:rPr>
        <w:t> </w:t>
      </w:r>
      <w:r>
        <w:rPr>
          <w:sz w:val="24"/>
        </w:rPr>
        <w:t>–</w:t>
      </w:r>
      <w:r>
        <w:rPr>
          <w:spacing w:val="-1"/>
          <w:sz w:val="24"/>
        </w:rPr>
        <w:t> </w:t>
      </w:r>
      <w:r>
        <w:rPr>
          <w:sz w:val="24"/>
        </w:rPr>
        <w:t>Inserida</w:t>
      </w:r>
      <w:r>
        <w:rPr>
          <w:spacing w:val="-2"/>
          <w:sz w:val="24"/>
        </w:rPr>
        <w:t> </w:t>
      </w:r>
      <w:r>
        <w:rPr>
          <w:sz w:val="24"/>
        </w:rPr>
        <w:t>em</w:t>
      </w:r>
      <w:r>
        <w:rPr>
          <w:spacing w:val="-2"/>
          <w:sz w:val="24"/>
        </w:rPr>
        <w:t> 20.11.1997</w:t>
      </w:r>
    </w:p>
    <w:p>
      <w:pPr>
        <w:pStyle w:val="BodyText"/>
        <w:spacing w:before="10"/>
        <w:rPr>
          <w:sz w:val="22"/>
        </w:rPr>
      </w:pPr>
    </w:p>
    <w:p>
      <w:pPr>
        <w:pStyle w:val="Heading3"/>
        <w:spacing w:line="242" w:lineRule="auto"/>
        <w:ind w:right="140" w:hanging="853"/>
      </w:pPr>
      <w:r>
        <w:rPr/>
        <w:t>OJ-SDI1-120</w:t>
      </w:r>
      <w:r>
        <w:rPr>
          <w:spacing w:val="80"/>
          <w:w w:val="150"/>
        </w:rPr>
        <w:t> </w:t>
      </w:r>
      <w:r>
        <w:rPr/>
        <w:t>RECURSO. ASSINATURA DA PETIÇÃO OU DAS RAZÕES</w:t>
      </w:r>
      <w:r>
        <w:rPr>
          <w:spacing w:val="18"/>
        </w:rPr>
        <w:t> </w:t>
      </w:r>
      <w:r>
        <w:rPr/>
        <w:t>RECURSAIS.</w:t>
      </w:r>
      <w:r>
        <w:rPr>
          <w:spacing w:val="17"/>
        </w:rPr>
        <w:t> </w:t>
      </w:r>
      <w:r>
        <w:rPr/>
        <w:t>ART.</w:t>
      </w:r>
      <w:r>
        <w:rPr>
          <w:spacing w:val="17"/>
        </w:rPr>
        <w:t> </w:t>
      </w:r>
      <w:r>
        <w:rPr/>
        <w:t>932,</w:t>
      </w:r>
      <w:r>
        <w:rPr>
          <w:spacing w:val="17"/>
        </w:rPr>
        <w:t> </w:t>
      </w:r>
      <w:r>
        <w:rPr/>
        <w:t>PARÁGRAFO</w:t>
      </w:r>
      <w:r>
        <w:rPr>
          <w:spacing w:val="18"/>
        </w:rPr>
        <w:t> </w:t>
      </w:r>
      <w:r>
        <w:rPr/>
        <w:t>ÚNICO,</w:t>
      </w:r>
      <w:r>
        <w:rPr>
          <w:spacing w:val="18"/>
        </w:rPr>
        <w:t> </w:t>
      </w:r>
      <w:r>
        <w:rPr>
          <w:spacing w:val="-5"/>
        </w:rPr>
        <w:t>DO</w:t>
      </w:r>
    </w:p>
    <w:p>
      <w:pPr>
        <w:pStyle w:val="Heading4"/>
        <w:ind w:right="138"/>
      </w:pPr>
      <w:r>
        <w:rPr/>
        <w:t>CPC DE 2015. (alterada em decorrência do CPC de 2015) Res. 212/2016, DEJT divulgado em 20, 21 e 22.09.2016</w:t>
      </w:r>
    </w:p>
    <w:p>
      <w:pPr>
        <w:pStyle w:val="ListParagraph"/>
        <w:numPr>
          <w:ilvl w:val="0"/>
          <w:numId w:val="66"/>
        </w:numPr>
        <w:tabs>
          <w:tab w:pos="1327" w:val="left" w:leader="none"/>
        </w:tabs>
        <w:spacing w:line="240" w:lineRule="auto" w:before="28" w:after="0"/>
        <w:ind w:left="1136" w:right="138" w:firstLine="0"/>
        <w:jc w:val="both"/>
        <w:rPr>
          <w:sz w:val="28"/>
        </w:rPr>
      </w:pPr>
      <w:r>
        <w:rPr>
          <w:sz w:val="28"/>
        </w:rPr>
        <w:t>- Verificada a total ausência de assinatura no recurso, o juiz ou o relator concederá prazo de 5 (cinco) dias para que seja sanado o ví- cio. Descumprida a determinação, o recurso será reputado inadmis- sível (art. 932, parágrafo único, do CPC de 2015).</w:t>
      </w:r>
    </w:p>
    <w:p>
      <w:pPr>
        <w:pStyle w:val="ListParagraph"/>
        <w:numPr>
          <w:ilvl w:val="0"/>
          <w:numId w:val="66"/>
        </w:numPr>
        <w:tabs>
          <w:tab w:pos="1136" w:val="left" w:leader="none"/>
          <w:tab w:pos="1411" w:val="left" w:leader="none"/>
        </w:tabs>
        <w:spacing w:line="240" w:lineRule="auto" w:before="41" w:after="0"/>
        <w:ind w:left="1136" w:right="137" w:hanging="1"/>
        <w:jc w:val="both"/>
        <w:rPr>
          <w:sz w:val="28"/>
        </w:rPr>
      </w:pPr>
      <w:r>
        <w:rPr>
          <w:sz w:val="28"/>
        </w:rPr>
        <w:t>- É válido o recurso assinado, ao menos, na petição de apresenta- ção ou nas razões recursais.</w:t>
      </w:r>
    </w:p>
    <w:p>
      <w:pPr>
        <w:spacing w:before="46"/>
        <w:ind w:left="1020" w:right="0" w:firstLine="0"/>
        <w:jc w:val="left"/>
        <w:rPr>
          <w:rFonts w:ascii="Arial" w:hAnsi="Arial"/>
          <w:sz w:val="24"/>
        </w:rPr>
      </w:pPr>
      <w:r>
        <w:rPr>
          <w:rFonts w:ascii="Arial" w:hAnsi="Arial"/>
          <w:spacing w:val="-2"/>
          <w:sz w:val="24"/>
        </w:rPr>
        <w:t>Histórico:</w:t>
      </w:r>
    </w:p>
    <w:p>
      <w:pPr>
        <w:spacing w:before="34"/>
        <w:ind w:left="1020" w:right="0" w:firstLine="0"/>
        <w:jc w:val="left"/>
        <w:rPr>
          <w:sz w:val="24"/>
        </w:rPr>
      </w:pPr>
      <w:r>
        <w:rPr>
          <w:sz w:val="24"/>
        </w:rPr>
        <w:t>Nova</w:t>
      </w:r>
      <w:r>
        <w:rPr>
          <w:spacing w:val="-4"/>
          <w:sz w:val="24"/>
        </w:rPr>
        <w:t> </w:t>
      </w:r>
      <w:r>
        <w:rPr>
          <w:sz w:val="24"/>
        </w:rPr>
        <w:t>redação – Res. 129/2005, DJ</w:t>
      </w:r>
      <w:r>
        <w:rPr>
          <w:spacing w:val="2"/>
          <w:sz w:val="24"/>
        </w:rPr>
        <w:t> </w:t>
      </w:r>
      <w:r>
        <w:rPr>
          <w:sz w:val="24"/>
        </w:rPr>
        <w:t>20, 22 e</w:t>
      </w:r>
      <w:r>
        <w:rPr>
          <w:spacing w:val="-1"/>
          <w:sz w:val="24"/>
        </w:rPr>
        <w:t> </w:t>
      </w:r>
      <w:r>
        <w:rPr>
          <w:spacing w:val="-2"/>
          <w:sz w:val="24"/>
        </w:rPr>
        <w:t>25.04.2005</w:t>
      </w:r>
    </w:p>
    <w:p>
      <w:pPr>
        <w:spacing w:before="41"/>
        <w:ind w:left="1136" w:right="0" w:firstLine="0"/>
        <w:jc w:val="left"/>
        <w:rPr>
          <w:i/>
          <w:sz w:val="24"/>
        </w:rPr>
      </w:pPr>
      <w:r>
        <w:rPr>
          <w:i/>
          <w:sz w:val="24"/>
        </w:rPr>
        <w:t>Nº</w:t>
      </w:r>
      <w:r>
        <w:rPr>
          <w:i/>
          <w:spacing w:val="-1"/>
          <w:sz w:val="24"/>
        </w:rPr>
        <w:t> </w:t>
      </w:r>
      <w:r>
        <w:rPr>
          <w:i/>
          <w:sz w:val="24"/>
        </w:rPr>
        <w:t>120.</w:t>
      </w:r>
      <w:r>
        <w:rPr>
          <w:i/>
          <w:spacing w:val="74"/>
          <w:sz w:val="24"/>
        </w:rPr>
        <w:t> </w:t>
      </w:r>
      <w:r>
        <w:rPr>
          <w:i/>
          <w:sz w:val="24"/>
        </w:rPr>
        <w:t>Recurso. Assinatura</w:t>
      </w:r>
      <w:r>
        <w:rPr>
          <w:i/>
          <w:spacing w:val="-1"/>
          <w:sz w:val="24"/>
        </w:rPr>
        <w:t> </w:t>
      </w:r>
      <w:r>
        <w:rPr>
          <w:i/>
          <w:sz w:val="24"/>
        </w:rPr>
        <w:t>da petição</w:t>
      </w:r>
      <w:r>
        <w:rPr>
          <w:i/>
          <w:spacing w:val="-1"/>
          <w:sz w:val="24"/>
        </w:rPr>
        <w:t> </w:t>
      </w:r>
      <w:r>
        <w:rPr>
          <w:i/>
          <w:sz w:val="24"/>
        </w:rPr>
        <w:t>ou</w:t>
      </w:r>
      <w:r>
        <w:rPr>
          <w:i/>
          <w:spacing w:val="-1"/>
          <w:sz w:val="24"/>
        </w:rPr>
        <w:t> </w:t>
      </w:r>
      <w:r>
        <w:rPr>
          <w:i/>
          <w:sz w:val="24"/>
        </w:rPr>
        <w:t>das razões</w:t>
      </w:r>
      <w:r>
        <w:rPr>
          <w:i/>
          <w:spacing w:val="-1"/>
          <w:sz w:val="24"/>
        </w:rPr>
        <w:t> </w:t>
      </w:r>
      <w:r>
        <w:rPr>
          <w:i/>
          <w:sz w:val="24"/>
        </w:rPr>
        <w:t>recursais. </w:t>
      </w:r>
      <w:r>
        <w:rPr>
          <w:i/>
          <w:spacing w:val="-2"/>
          <w:sz w:val="24"/>
        </w:rPr>
        <w:t>Validade</w:t>
      </w:r>
    </w:p>
    <w:p>
      <w:pPr>
        <w:spacing w:line="256" w:lineRule="auto" w:before="41"/>
        <w:ind w:left="1020" w:right="193" w:firstLine="115"/>
        <w:jc w:val="left"/>
        <w:rPr>
          <w:sz w:val="24"/>
        </w:rPr>
      </w:pPr>
      <w:r>
        <w:rPr>
          <w:i/>
          <w:sz w:val="24"/>
        </w:rPr>
        <w:t>O recurso sem assinatura será tido por inexistente. Será considerado válido o</w:t>
      </w:r>
      <w:r>
        <w:rPr>
          <w:i/>
          <w:spacing w:val="40"/>
          <w:sz w:val="24"/>
        </w:rPr>
        <w:t> </w:t>
      </w:r>
      <w:r>
        <w:rPr>
          <w:i/>
          <w:sz w:val="24"/>
        </w:rPr>
        <w:t>apelo assinado, ao menos, na petição de apresentação ou nas razões recursais. </w:t>
      </w:r>
      <w:r>
        <w:rPr>
          <w:sz w:val="24"/>
        </w:rPr>
        <w:t>Redação original - Inserida em 20.11.1997</w:t>
      </w:r>
    </w:p>
    <w:p>
      <w:pPr>
        <w:spacing w:line="237" w:lineRule="auto" w:before="24"/>
        <w:ind w:left="1135" w:right="0" w:firstLine="0"/>
        <w:jc w:val="left"/>
        <w:rPr>
          <w:i/>
          <w:sz w:val="24"/>
        </w:rPr>
      </w:pPr>
      <w:r>
        <w:rPr>
          <w:i/>
          <w:sz w:val="24"/>
        </w:rPr>
        <w:t>120. Razões recursais sem assinatura do advogado. Válidas se assinada a peti- ção que apresenta o recurso.</w:t>
      </w:r>
    </w:p>
    <w:p>
      <w:pPr>
        <w:spacing w:before="41"/>
        <w:ind w:left="1135" w:right="138" w:firstLine="0"/>
        <w:jc w:val="both"/>
        <w:rPr>
          <w:i/>
          <w:sz w:val="24"/>
        </w:rPr>
      </w:pPr>
      <w:r>
        <w:rPr>
          <w:i/>
          <w:sz w:val="24"/>
        </w:rPr>
        <w:t>A</w:t>
      </w:r>
      <w:r>
        <w:rPr>
          <w:i/>
          <w:spacing w:val="-4"/>
          <w:sz w:val="24"/>
        </w:rPr>
        <w:t> </w:t>
      </w:r>
      <w:r>
        <w:rPr>
          <w:i/>
          <w:sz w:val="24"/>
        </w:rPr>
        <w:t>ausência</w:t>
      </w:r>
      <w:r>
        <w:rPr>
          <w:i/>
          <w:spacing w:val="-3"/>
          <w:sz w:val="24"/>
        </w:rPr>
        <w:t> </w:t>
      </w:r>
      <w:r>
        <w:rPr>
          <w:i/>
          <w:sz w:val="24"/>
        </w:rPr>
        <w:t>da</w:t>
      </w:r>
      <w:r>
        <w:rPr>
          <w:i/>
          <w:spacing w:val="-3"/>
          <w:sz w:val="24"/>
        </w:rPr>
        <w:t> </w:t>
      </w:r>
      <w:r>
        <w:rPr>
          <w:i/>
          <w:sz w:val="24"/>
        </w:rPr>
        <w:t>assinatura</w:t>
      </w:r>
      <w:r>
        <w:rPr>
          <w:i/>
          <w:spacing w:val="-3"/>
          <w:sz w:val="24"/>
        </w:rPr>
        <w:t> </w:t>
      </w:r>
      <w:r>
        <w:rPr>
          <w:i/>
          <w:sz w:val="24"/>
        </w:rPr>
        <w:t>do</w:t>
      </w:r>
      <w:r>
        <w:rPr>
          <w:i/>
          <w:spacing w:val="-3"/>
          <w:sz w:val="24"/>
        </w:rPr>
        <w:t> </w:t>
      </w:r>
      <w:r>
        <w:rPr>
          <w:i/>
          <w:sz w:val="24"/>
        </w:rPr>
        <w:t>advogado</w:t>
      </w:r>
      <w:r>
        <w:rPr>
          <w:i/>
          <w:spacing w:val="-3"/>
          <w:sz w:val="24"/>
        </w:rPr>
        <w:t> </w:t>
      </w:r>
      <w:r>
        <w:rPr>
          <w:i/>
          <w:sz w:val="24"/>
        </w:rPr>
        <w:t>nas</w:t>
      </w:r>
      <w:r>
        <w:rPr>
          <w:i/>
          <w:spacing w:val="-3"/>
          <w:sz w:val="24"/>
        </w:rPr>
        <w:t> </w:t>
      </w:r>
      <w:r>
        <w:rPr>
          <w:i/>
          <w:sz w:val="24"/>
        </w:rPr>
        <w:t>razões</w:t>
      </w:r>
      <w:r>
        <w:rPr>
          <w:i/>
          <w:spacing w:val="-1"/>
          <w:sz w:val="24"/>
        </w:rPr>
        <w:t> </w:t>
      </w:r>
      <w:r>
        <w:rPr>
          <w:i/>
          <w:sz w:val="24"/>
        </w:rPr>
        <w:t>recursais</w:t>
      </w:r>
      <w:r>
        <w:rPr>
          <w:i/>
          <w:spacing w:val="-3"/>
          <w:sz w:val="24"/>
        </w:rPr>
        <w:t> </w:t>
      </w:r>
      <w:r>
        <w:rPr>
          <w:i/>
          <w:sz w:val="24"/>
        </w:rPr>
        <w:t>não</w:t>
      </w:r>
      <w:r>
        <w:rPr>
          <w:i/>
          <w:spacing w:val="-3"/>
          <w:sz w:val="24"/>
        </w:rPr>
        <w:t> </w:t>
      </w:r>
      <w:r>
        <w:rPr>
          <w:i/>
          <w:sz w:val="24"/>
        </w:rPr>
        <w:t>torna</w:t>
      </w:r>
      <w:r>
        <w:rPr>
          <w:i/>
          <w:spacing w:val="-3"/>
          <w:sz w:val="24"/>
        </w:rPr>
        <w:t> </w:t>
      </w:r>
      <w:r>
        <w:rPr>
          <w:i/>
          <w:sz w:val="24"/>
        </w:rPr>
        <w:t>inexisten- te o recurso se o procurador constituído nos autos assinou a petição de apre- sentação do recurso.</w:t>
      </w:r>
    </w:p>
    <w:p>
      <w:pPr>
        <w:pStyle w:val="BodyText"/>
        <w:spacing w:before="1"/>
        <w:rPr>
          <w:i/>
          <w:sz w:val="23"/>
        </w:rPr>
      </w:pPr>
    </w:p>
    <w:p>
      <w:pPr>
        <w:pStyle w:val="Heading4"/>
        <w:ind w:left="1135" w:right="141" w:hanging="852"/>
      </w:pPr>
      <w:r>
        <w:rPr/>
        <w:t>OJ-SDI1-121</w:t>
      </w:r>
      <w:r>
        <w:rPr>
          <w:spacing w:val="80"/>
        </w:rPr>
        <w:t> </w:t>
      </w:r>
      <w:r>
        <w:rPr/>
        <w:t>SUBSTITUIÇÃO PROCESSUAL. DIFERENÇA DO ADICIONAL DE INSALUBRIDADE. LEGITIMIDADE (nova redação) - Res. 129/2005, DJ 20, 22 e 25.04.2005</w:t>
      </w:r>
    </w:p>
    <w:p>
      <w:pPr>
        <w:spacing w:line="242" w:lineRule="auto" w:before="35"/>
        <w:ind w:left="1135" w:right="143" w:firstLine="0"/>
        <w:jc w:val="both"/>
        <w:rPr>
          <w:sz w:val="28"/>
        </w:rPr>
      </w:pPr>
      <w:r>
        <w:rPr>
          <w:sz w:val="28"/>
        </w:rPr>
        <w:t>O sindicato tem legitimidade para atuar na qualidade de substituto processual para pleitear diferença de adicional de insalubridade.</w:t>
      </w:r>
    </w:p>
    <w:p>
      <w:pPr>
        <w:spacing w:before="40"/>
        <w:ind w:left="1020" w:right="0" w:firstLine="0"/>
        <w:jc w:val="left"/>
        <w:rPr>
          <w:rFonts w:ascii="Arial" w:hAnsi="Arial"/>
          <w:sz w:val="22"/>
        </w:rPr>
      </w:pPr>
      <w:r>
        <w:rPr>
          <w:rFonts w:ascii="Arial" w:hAnsi="Arial"/>
          <w:spacing w:val="-2"/>
          <w:sz w:val="22"/>
        </w:rPr>
        <w:t>Histórico:</w:t>
      </w:r>
    </w:p>
    <w:p>
      <w:pPr>
        <w:spacing w:before="35"/>
        <w:ind w:left="1020" w:right="0" w:firstLine="0"/>
        <w:jc w:val="left"/>
        <w:rPr>
          <w:sz w:val="24"/>
        </w:rPr>
      </w:pPr>
      <w:r>
        <w:rPr>
          <w:sz w:val="24"/>
        </w:rPr>
        <w:t>Redação</w:t>
      </w:r>
      <w:r>
        <w:rPr>
          <w:spacing w:val="-4"/>
          <w:sz w:val="24"/>
        </w:rPr>
        <w:t> </w:t>
      </w:r>
      <w:r>
        <w:rPr>
          <w:sz w:val="24"/>
        </w:rPr>
        <w:t>original</w:t>
      </w:r>
      <w:r>
        <w:rPr>
          <w:spacing w:val="-2"/>
          <w:sz w:val="24"/>
        </w:rPr>
        <w:t> </w:t>
      </w:r>
      <w:r>
        <w:rPr>
          <w:sz w:val="24"/>
        </w:rPr>
        <w:t>-</w:t>
      </w:r>
      <w:r>
        <w:rPr>
          <w:spacing w:val="-2"/>
          <w:sz w:val="24"/>
        </w:rPr>
        <w:t> </w:t>
      </w:r>
      <w:r>
        <w:rPr>
          <w:sz w:val="24"/>
        </w:rPr>
        <w:t>Inserida</w:t>
      </w:r>
      <w:r>
        <w:rPr>
          <w:spacing w:val="-2"/>
          <w:sz w:val="24"/>
        </w:rPr>
        <w:t> </w:t>
      </w:r>
      <w:r>
        <w:rPr>
          <w:sz w:val="24"/>
        </w:rPr>
        <w:t>em</w:t>
      </w:r>
      <w:r>
        <w:rPr>
          <w:spacing w:val="-2"/>
          <w:sz w:val="24"/>
        </w:rPr>
        <w:t> 20.11.1997</w:t>
      </w:r>
    </w:p>
    <w:p>
      <w:pPr>
        <w:spacing w:before="42"/>
        <w:ind w:left="1136" w:right="0" w:firstLine="0"/>
        <w:jc w:val="left"/>
        <w:rPr>
          <w:i/>
          <w:sz w:val="22"/>
        </w:rPr>
      </w:pPr>
      <w:r>
        <w:rPr>
          <w:i/>
          <w:sz w:val="22"/>
        </w:rPr>
        <w:t>121.</w:t>
      </w:r>
      <w:r>
        <w:rPr>
          <w:i/>
          <w:spacing w:val="-6"/>
          <w:sz w:val="22"/>
        </w:rPr>
        <w:t> </w:t>
      </w:r>
      <w:r>
        <w:rPr>
          <w:i/>
          <w:sz w:val="22"/>
        </w:rPr>
        <w:t>Substituição</w:t>
      </w:r>
      <w:r>
        <w:rPr>
          <w:i/>
          <w:spacing w:val="-6"/>
          <w:sz w:val="22"/>
        </w:rPr>
        <w:t> </w:t>
      </w:r>
      <w:r>
        <w:rPr>
          <w:i/>
          <w:sz w:val="22"/>
        </w:rPr>
        <w:t>processual.</w:t>
      </w:r>
      <w:r>
        <w:rPr>
          <w:i/>
          <w:spacing w:val="-4"/>
          <w:sz w:val="22"/>
        </w:rPr>
        <w:t> </w:t>
      </w:r>
      <w:r>
        <w:rPr>
          <w:i/>
          <w:sz w:val="22"/>
        </w:rPr>
        <w:t>Diferença</w:t>
      </w:r>
      <w:r>
        <w:rPr>
          <w:i/>
          <w:spacing w:val="-6"/>
          <w:sz w:val="22"/>
        </w:rPr>
        <w:t> </w:t>
      </w:r>
      <w:r>
        <w:rPr>
          <w:i/>
          <w:sz w:val="22"/>
        </w:rPr>
        <w:t>do</w:t>
      </w:r>
      <w:r>
        <w:rPr>
          <w:i/>
          <w:spacing w:val="-4"/>
          <w:sz w:val="22"/>
        </w:rPr>
        <w:t> </w:t>
      </w:r>
      <w:r>
        <w:rPr>
          <w:i/>
          <w:sz w:val="22"/>
        </w:rPr>
        <w:t>adicional</w:t>
      </w:r>
      <w:r>
        <w:rPr>
          <w:i/>
          <w:spacing w:val="-5"/>
          <w:sz w:val="22"/>
        </w:rPr>
        <w:t> </w:t>
      </w:r>
      <w:r>
        <w:rPr>
          <w:i/>
          <w:sz w:val="22"/>
        </w:rPr>
        <w:t>de</w:t>
      </w:r>
      <w:r>
        <w:rPr>
          <w:i/>
          <w:spacing w:val="-4"/>
          <w:sz w:val="22"/>
        </w:rPr>
        <w:t> </w:t>
      </w:r>
      <w:r>
        <w:rPr>
          <w:i/>
          <w:sz w:val="22"/>
        </w:rPr>
        <w:t>insalubridade.</w:t>
      </w:r>
      <w:r>
        <w:rPr>
          <w:i/>
          <w:spacing w:val="-3"/>
          <w:sz w:val="22"/>
        </w:rPr>
        <w:t> </w:t>
      </w:r>
      <w:r>
        <w:rPr>
          <w:i/>
          <w:spacing w:val="-2"/>
          <w:sz w:val="22"/>
        </w:rPr>
        <w:t>Legitimidade.</w:t>
      </w:r>
    </w:p>
    <w:p>
      <w:pPr>
        <w:spacing w:line="237" w:lineRule="auto" w:before="42"/>
        <w:ind w:left="1136" w:right="0" w:firstLine="0"/>
        <w:jc w:val="left"/>
        <w:rPr>
          <w:i/>
          <w:sz w:val="24"/>
        </w:rPr>
      </w:pPr>
      <w:r>
        <w:rPr>
          <w:i/>
          <w:sz w:val="22"/>
        </w:rPr>
        <w:t>O</w:t>
      </w:r>
      <w:r>
        <w:rPr>
          <w:i/>
          <w:spacing w:val="-2"/>
          <w:sz w:val="22"/>
        </w:rPr>
        <w:t> </w:t>
      </w:r>
      <w:r>
        <w:rPr>
          <w:i/>
          <w:sz w:val="22"/>
        </w:rPr>
        <w:t>sindicato,</w:t>
      </w:r>
      <w:r>
        <w:rPr>
          <w:i/>
          <w:spacing w:val="-1"/>
          <w:sz w:val="22"/>
        </w:rPr>
        <w:t> </w:t>
      </w:r>
      <w:r>
        <w:rPr>
          <w:i/>
          <w:sz w:val="22"/>
        </w:rPr>
        <w:t>com</w:t>
      </w:r>
      <w:r>
        <w:rPr>
          <w:i/>
          <w:spacing w:val="-2"/>
          <w:sz w:val="22"/>
        </w:rPr>
        <w:t> </w:t>
      </w:r>
      <w:r>
        <w:rPr>
          <w:i/>
          <w:sz w:val="22"/>
        </w:rPr>
        <w:t>base</w:t>
      </w:r>
      <w:r>
        <w:rPr>
          <w:i/>
          <w:spacing w:val="-1"/>
          <w:sz w:val="22"/>
        </w:rPr>
        <w:t> </w:t>
      </w:r>
      <w:r>
        <w:rPr>
          <w:i/>
          <w:sz w:val="22"/>
        </w:rPr>
        <w:t>no</w:t>
      </w:r>
      <w:r>
        <w:rPr>
          <w:i/>
          <w:spacing w:val="-1"/>
          <w:sz w:val="22"/>
        </w:rPr>
        <w:t> </w:t>
      </w:r>
      <w:r>
        <w:rPr>
          <w:i/>
          <w:sz w:val="22"/>
        </w:rPr>
        <w:t>§</w:t>
      </w:r>
      <w:r>
        <w:rPr>
          <w:i/>
          <w:spacing w:val="-4"/>
          <w:sz w:val="22"/>
        </w:rPr>
        <w:t> </w:t>
      </w:r>
      <w:r>
        <w:rPr>
          <w:i/>
          <w:sz w:val="22"/>
        </w:rPr>
        <w:t>2º,</w:t>
      </w:r>
      <w:r>
        <w:rPr>
          <w:i/>
          <w:spacing w:val="-1"/>
          <w:sz w:val="22"/>
        </w:rPr>
        <w:t> </w:t>
      </w:r>
      <w:r>
        <w:rPr>
          <w:i/>
          <w:sz w:val="22"/>
        </w:rPr>
        <w:t>do</w:t>
      </w:r>
      <w:r>
        <w:rPr>
          <w:i/>
          <w:spacing w:val="-1"/>
          <w:sz w:val="22"/>
        </w:rPr>
        <w:t> </w:t>
      </w:r>
      <w:r>
        <w:rPr>
          <w:i/>
          <w:sz w:val="22"/>
        </w:rPr>
        <w:t>art.</w:t>
      </w:r>
      <w:r>
        <w:rPr>
          <w:i/>
          <w:spacing w:val="-1"/>
          <w:sz w:val="22"/>
        </w:rPr>
        <w:t> </w:t>
      </w:r>
      <w:r>
        <w:rPr>
          <w:i/>
          <w:sz w:val="22"/>
        </w:rPr>
        <w:t>195</w:t>
      </w:r>
      <w:r>
        <w:rPr>
          <w:i/>
          <w:spacing w:val="-1"/>
          <w:sz w:val="22"/>
        </w:rPr>
        <w:t> </w:t>
      </w:r>
      <w:r>
        <w:rPr>
          <w:i/>
          <w:sz w:val="22"/>
        </w:rPr>
        <w:t>da</w:t>
      </w:r>
      <w:r>
        <w:rPr>
          <w:i/>
          <w:spacing w:val="-1"/>
          <w:sz w:val="22"/>
        </w:rPr>
        <w:t> </w:t>
      </w:r>
      <w:r>
        <w:rPr>
          <w:i/>
          <w:sz w:val="22"/>
        </w:rPr>
        <w:t>CLT,</w:t>
      </w:r>
      <w:r>
        <w:rPr>
          <w:i/>
          <w:spacing w:val="-1"/>
          <w:sz w:val="22"/>
        </w:rPr>
        <w:t> </w:t>
      </w:r>
      <w:r>
        <w:rPr>
          <w:i/>
          <w:sz w:val="22"/>
        </w:rPr>
        <w:t>tem</w:t>
      </w:r>
      <w:r>
        <w:rPr>
          <w:i/>
          <w:spacing w:val="-2"/>
          <w:sz w:val="22"/>
        </w:rPr>
        <w:t> </w:t>
      </w:r>
      <w:r>
        <w:rPr>
          <w:i/>
          <w:sz w:val="22"/>
        </w:rPr>
        <w:t>legitimidade</w:t>
      </w:r>
      <w:r>
        <w:rPr>
          <w:i/>
          <w:spacing w:val="-1"/>
          <w:sz w:val="22"/>
        </w:rPr>
        <w:t> </w:t>
      </w:r>
      <w:r>
        <w:rPr>
          <w:i/>
          <w:sz w:val="22"/>
        </w:rPr>
        <w:t>para</w:t>
      </w:r>
      <w:r>
        <w:rPr>
          <w:i/>
          <w:spacing w:val="-1"/>
          <w:sz w:val="22"/>
        </w:rPr>
        <w:t> </w:t>
      </w:r>
      <w:r>
        <w:rPr>
          <w:i/>
          <w:sz w:val="22"/>
        </w:rPr>
        <w:t>atuar</w:t>
      </w:r>
      <w:r>
        <w:rPr>
          <w:i/>
          <w:spacing w:val="-1"/>
          <w:sz w:val="22"/>
        </w:rPr>
        <w:t> </w:t>
      </w:r>
      <w:r>
        <w:rPr>
          <w:i/>
          <w:sz w:val="22"/>
        </w:rPr>
        <w:t>na</w:t>
      </w:r>
      <w:r>
        <w:rPr>
          <w:i/>
          <w:spacing w:val="-1"/>
          <w:sz w:val="22"/>
        </w:rPr>
        <w:t> </w:t>
      </w:r>
      <w:r>
        <w:rPr>
          <w:i/>
          <w:sz w:val="22"/>
        </w:rPr>
        <w:t>qua- lidade de substituto processual para pleitear diferença de adicional de insalubridade</w:t>
      </w:r>
      <w:r>
        <w:rPr>
          <w:i/>
          <w:sz w:val="24"/>
        </w:rPr>
        <w:t>.</w:t>
      </w:r>
    </w:p>
    <w:p>
      <w:pPr>
        <w:pStyle w:val="BodyText"/>
        <w:spacing w:before="1"/>
        <w:rPr>
          <w:i/>
          <w:sz w:val="23"/>
        </w:rPr>
      </w:pPr>
    </w:p>
    <w:p>
      <w:pPr>
        <w:pStyle w:val="Heading3"/>
        <w:tabs>
          <w:tab w:pos="2410" w:val="left" w:leader="none"/>
        </w:tabs>
        <w:spacing w:line="322" w:lineRule="exact"/>
        <w:ind w:left="284"/>
        <w:jc w:val="left"/>
      </w:pPr>
      <w:r>
        <w:rPr>
          <w:color w:val="FF0000"/>
          <w:spacing w:val="-2"/>
        </w:rPr>
        <w:t>OJ-SDI1-</w:t>
      </w:r>
      <w:r>
        <w:rPr>
          <w:color w:val="FF0000"/>
          <w:spacing w:val="-5"/>
        </w:rPr>
        <w:t>122</w:t>
      </w:r>
      <w:r>
        <w:rPr>
          <w:color w:val="FF0000"/>
        </w:rPr>
        <w:tab/>
        <w:t>AVISO</w:t>
      </w:r>
      <w:r>
        <w:rPr>
          <w:color w:val="FF0000"/>
          <w:spacing w:val="60"/>
        </w:rPr>
        <w:t> </w:t>
      </w:r>
      <w:r>
        <w:rPr>
          <w:color w:val="FF0000"/>
        </w:rPr>
        <w:t>PRÉVIO.</w:t>
      </w:r>
      <w:r>
        <w:rPr>
          <w:color w:val="FF0000"/>
          <w:spacing w:val="61"/>
        </w:rPr>
        <w:t> </w:t>
      </w:r>
      <w:r>
        <w:rPr>
          <w:color w:val="FF0000"/>
        </w:rPr>
        <w:t>INÍCIO</w:t>
      </w:r>
      <w:r>
        <w:rPr>
          <w:color w:val="FF0000"/>
          <w:spacing w:val="61"/>
        </w:rPr>
        <w:t> </w:t>
      </w:r>
      <w:r>
        <w:rPr>
          <w:color w:val="FF0000"/>
        </w:rPr>
        <w:t>DA</w:t>
      </w:r>
      <w:r>
        <w:rPr>
          <w:color w:val="FF0000"/>
          <w:spacing w:val="60"/>
        </w:rPr>
        <w:t> </w:t>
      </w:r>
      <w:r>
        <w:rPr>
          <w:color w:val="FF0000"/>
        </w:rPr>
        <w:t>CONTAGEM.</w:t>
      </w:r>
      <w:r>
        <w:rPr>
          <w:color w:val="FF0000"/>
          <w:spacing w:val="61"/>
        </w:rPr>
        <w:t> </w:t>
      </w:r>
      <w:r>
        <w:rPr>
          <w:color w:val="FF0000"/>
          <w:spacing w:val="-4"/>
        </w:rPr>
        <w:t>ART.</w:t>
      </w:r>
    </w:p>
    <w:p>
      <w:pPr>
        <w:pStyle w:val="Heading4"/>
        <w:ind w:right="193"/>
        <w:jc w:val="left"/>
      </w:pPr>
      <w:r>
        <w:rPr>
          <w:color w:val="FF0000"/>
        </w:rPr>
        <w:t>125, CÓDIGO CIVIL (</w:t>
      </w:r>
      <w:r>
        <w:rPr>
          <w:color w:val="FF0000"/>
          <w:u w:val="thick" w:color="FF0000"/>
        </w:rPr>
        <w:t>cancelada em decorrência da sua conver-</w:t>
      </w:r>
      <w:r>
        <w:rPr>
          <w:color w:val="FF0000"/>
        </w:rPr>
        <w:t> </w:t>
      </w:r>
      <w:r>
        <w:rPr>
          <w:color w:val="FF0000"/>
          <w:u w:val="thick" w:color="FF0000"/>
        </w:rPr>
        <w:t>são na Súmula nº 380</w:t>
      </w:r>
      <w:r>
        <w:rPr>
          <w:color w:val="FF0000"/>
        </w:rPr>
        <w:t>) - Res. 129/2005, DJ 20, 22 e 25.04.2005</w:t>
      </w:r>
    </w:p>
    <w:p>
      <w:pPr>
        <w:spacing w:after="0"/>
        <w:jc w:val="left"/>
        <w:sectPr>
          <w:pgSz w:w="11910" w:h="16840"/>
          <w:pgMar w:header="765" w:footer="870" w:top="1100" w:bottom="1060" w:left="1360" w:right="1500"/>
        </w:sectPr>
      </w:pPr>
    </w:p>
    <w:p>
      <w:pPr>
        <w:spacing w:before="72"/>
        <w:ind w:left="1136" w:right="137" w:hanging="1"/>
        <w:jc w:val="both"/>
        <w:rPr>
          <w:sz w:val="28"/>
        </w:rPr>
      </w:pPr>
      <w:r>
        <w:rPr/>
        <mc:AlternateContent>
          <mc:Choice Requires="wps">
            <w:drawing>
              <wp:anchor distT="0" distB="0" distL="0" distR="0" allowOverlap="1" layoutInCell="1" locked="0" behindDoc="0" simplePos="0" relativeHeight="15997440">
                <wp:simplePos x="0" y="0"/>
                <wp:positionH relativeFrom="page">
                  <wp:posOffset>6848475</wp:posOffset>
                </wp:positionH>
                <wp:positionV relativeFrom="page">
                  <wp:posOffset>2880366</wp:posOffset>
                </wp:positionV>
                <wp:extent cx="712470" cy="1259840"/>
                <wp:effectExtent l="0" t="0" r="0" b="0"/>
                <wp:wrapNone/>
                <wp:docPr id="573" name="Graphic 573"/>
                <wp:cNvGraphicFramePr>
                  <a:graphicFrameLocks/>
                </wp:cNvGraphicFramePr>
                <a:graphic>
                  <a:graphicData uri="http://schemas.microsoft.com/office/word/2010/wordprocessingShape">
                    <wps:wsp>
                      <wps:cNvPr id="573" name="Graphic 573"/>
                      <wps:cNvSpPr/>
                      <wps:spPr>
                        <a:xfrm>
                          <a:off x="0" y="0"/>
                          <a:ext cx="712470" cy="1259840"/>
                        </a:xfrm>
                        <a:custGeom>
                          <a:avLst/>
                          <a:gdLst/>
                          <a:ahLst/>
                          <a:cxnLst/>
                          <a:rect l="l" t="t" r="r" b="b"/>
                          <a:pathLst>
                            <a:path w="712470"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712089" y="1233843"/>
                              </a:lnTo>
                              <a:lnTo>
                                <a:pt x="712089" y="25991"/>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39.25pt;margin-top:226.800476pt;width:56.1pt;height:99.2pt;mso-position-horizontal-relative:page;mso-position-vertical-relative:page;z-index:15997440" id="docshape572" coordorigin="10785,4536" coordsize="1122,1984" path="m11791,4536l10986,4536,10908,4552,10844,4595,10801,4659,10785,4737,10785,6319,10801,6397,10844,6461,10908,6504,10986,6520,11791,6520,11869,6504,11906,6479,11906,4577,11869,4552,11791,4536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97952">
                <wp:simplePos x="0" y="0"/>
                <wp:positionH relativeFrom="page">
                  <wp:posOffset>6925540</wp:posOffset>
                </wp:positionH>
                <wp:positionV relativeFrom="page">
                  <wp:posOffset>3237534</wp:posOffset>
                </wp:positionV>
                <wp:extent cx="203835" cy="541020"/>
                <wp:effectExtent l="0" t="0" r="0" b="0"/>
                <wp:wrapNone/>
                <wp:docPr id="574" name="Textbox 574"/>
                <wp:cNvGraphicFramePr>
                  <a:graphicFrameLocks/>
                </wp:cNvGraphicFramePr>
                <a:graphic>
                  <a:graphicData uri="http://schemas.microsoft.com/office/word/2010/wordprocessingShape">
                    <wps:wsp>
                      <wps:cNvPr id="574" name="Textbox 574"/>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545.318176pt;margin-top:254.92395pt;width:16.05pt;height:42.6pt;mso-position-horizontal-relative:page;mso-position-vertical-relative:page;z-index:15997952" type="#_x0000_t202" id="docshape573"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color w:val="FF0000"/>
          <w:sz w:val="28"/>
        </w:rPr>
        <w:t>Aplica-se a regra prevista no art. 125, do Código Civil, à contagem do prazo do aviso prévio.</w:t>
      </w:r>
    </w:p>
    <w:p>
      <w:pPr>
        <w:spacing w:before="47"/>
        <w:ind w:left="1020" w:right="0" w:firstLine="0"/>
        <w:jc w:val="left"/>
        <w:rPr>
          <w:rFonts w:ascii="Arial" w:hAnsi="Arial"/>
          <w:sz w:val="22"/>
        </w:rPr>
      </w:pPr>
      <w:r>
        <w:rPr>
          <w:rFonts w:ascii="Arial" w:hAnsi="Arial"/>
          <w:color w:val="FF0000"/>
          <w:spacing w:val="-2"/>
          <w:sz w:val="22"/>
        </w:rPr>
        <w:t>Histórico:</w:t>
      </w:r>
    </w:p>
    <w:p>
      <w:pPr>
        <w:spacing w:before="34"/>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20.04.1998</w:t>
      </w:r>
    </w:p>
    <w:p>
      <w:pPr>
        <w:pStyle w:val="BodyText"/>
        <w:spacing w:before="10"/>
        <w:rPr>
          <w:sz w:val="22"/>
        </w:rPr>
      </w:pPr>
    </w:p>
    <w:p>
      <w:pPr>
        <w:pStyle w:val="Heading4"/>
        <w:spacing w:line="242" w:lineRule="auto"/>
        <w:ind w:left="1135" w:right="141" w:hanging="852"/>
      </w:pPr>
      <w:r>
        <w:rPr/>
        <w:t>OJ-SDI1-123</w:t>
      </w:r>
      <w:r>
        <w:rPr>
          <w:spacing w:val="80"/>
          <w:w w:val="150"/>
        </w:rPr>
        <w:t>  </w:t>
      </w:r>
      <w:r>
        <w:rPr/>
        <w:t>BANCÁRIOS.</w:t>
      </w:r>
      <w:r>
        <w:rPr>
          <w:spacing w:val="40"/>
        </w:rPr>
        <w:t> </w:t>
      </w:r>
      <w:r>
        <w:rPr/>
        <w:t>AJUDA</w:t>
      </w:r>
      <w:r>
        <w:rPr>
          <w:spacing w:val="40"/>
        </w:rPr>
        <w:t> </w:t>
      </w:r>
      <w:r>
        <w:rPr/>
        <w:t>ALIMENTAÇÃO</w:t>
      </w:r>
      <w:r>
        <w:rPr>
          <w:spacing w:val="40"/>
        </w:rPr>
        <w:t> </w:t>
      </w:r>
      <w:r>
        <w:rPr/>
        <w:t>(inserida</w:t>
      </w:r>
      <w:r>
        <w:rPr>
          <w:spacing w:val="80"/>
        </w:rPr>
        <w:t> </w:t>
      </w:r>
      <w:r>
        <w:rPr/>
        <w:t>em 20.04.1998)</w:t>
      </w:r>
    </w:p>
    <w:p>
      <w:pPr>
        <w:spacing w:line="240" w:lineRule="auto" w:before="29"/>
        <w:ind w:left="1135" w:right="144" w:firstLine="0"/>
        <w:jc w:val="both"/>
        <w:rPr>
          <w:sz w:val="28"/>
        </w:rPr>
      </w:pPr>
      <w:r>
        <w:rPr>
          <w:sz w:val="28"/>
        </w:rPr>
        <w:t>A ajuda alimentação prevista em norma coletiva em decorrência de prestação de horas extras tem natureza indenizatória e, por isso, não integra o salário do empregado bancário.</w:t>
      </w:r>
    </w:p>
    <w:p>
      <w:pPr>
        <w:spacing w:before="39"/>
        <w:ind w:left="1135" w:right="0" w:firstLine="0"/>
        <w:jc w:val="both"/>
        <w:rPr>
          <w:sz w:val="28"/>
        </w:rPr>
      </w:pPr>
      <w:r>
        <w:rPr>
          <w:sz w:val="28"/>
        </w:rPr>
        <w:t>ERR</w:t>
      </w:r>
      <w:r>
        <w:rPr>
          <w:spacing w:val="-7"/>
          <w:sz w:val="28"/>
        </w:rPr>
        <w:t> </w:t>
      </w:r>
      <w:r>
        <w:rPr>
          <w:sz w:val="28"/>
        </w:rPr>
        <w:t>118739/94,</w:t>
      </w:r>
      <w:r>
        <w:rPr>
          <w:spacing w:val="-6"/>
          <w:sz w:val="28"/>
        </w:rPr>
        <w:t> </w:t>
      </w:r>
      <w:r>
        <w:rPr>
          <w:sz w:val="28"/>
        </w:rPr>
        <w:t>SDI-</w:t>
      </w:r>
      <w:r>
        <w:rPr>
          <w:spacing w:val="-2"/>
          <w:sz w:val="28"/>
        </w:rPr>
        <w:t>Plena</w:t>
      </w:r>
    </w:p>
    <w:p>
      <w:pPr>
        <w:spacing w:line="240" w:lineRule="auto" w:before="41"/>
        <w:ind w:left="1135" w:right="141" w:firstLine="0"/>
        <w:jc w:val="both"/>
        <w:rPr>
          <w:sz w:val="28"/>
        </w:rPr>
      </w:pPr>
      <w:r>
        <w:rPr>
          <w:sz w:val="28"/>
        </w:rPr>
        <w:t>Em</w:t>
      </w:r>
      <w:r>
        <w:rPr>
          <w:spacing w:val="-1"/>
          <w:sz w:val="28"/>
        </w:rPr>
        <w:t> </w:t>
      </w:r>
      <w:r>
        <w:rPr>
          <w:sz w:val="28"/>
        </w:rPr>
        <w:t>10.02.1998, a SDI-Plena, por maioria, decidiu que ajuda alimen- tação paga ao bancário, em decorrência de prestação de horas extras por prorrogação de jornada, tem natureza indenizatória e, portanto, não integrativa ao salário.</w:t>
      </w:r>
    </w:p>
    <w:p>
      <w:pPr>
        <w:pStyle w:val="Heading3"/>
        <w:spacing w:before="265"/>
        <w:ind w:left="284"/>
      </w:pPr>
      <w:r>
        <w:rPr>
          <w:color w:val="FF0000"/>
        </w:rPr>
        <w:t>OJ-SDI1-124</w:t>
      </w:r>
      <w:r>
        <w:rPr>
          <w:color w:val="FF0000"/>
          <w:spacing w:val="73"/>
          <w:w w:val="150"/>
        </w:rPr>
        <w:t>   </w:t>
      </w:r>
      <w:r>
        <w:rPr>
          <w:color w:val="FF0000"/>
        </w:rPr>
        <w:t>CORREÇÃO</w:t>
      </w:r>
      <w:r>
        <w:rPr>
          <w:color w:val="FF0000"/>
          <w:spacing w:val="57"/>
        </w:rPr>
        <w:t> </w:t>
      </w:r>
      <w:r>
        <w:rPr>
          <w:color w:val="FF0000"/>
        </w:rPr>
        <w:t>MONETÁRIA.</w:t>
      </w:r>
      <w:r>
        <w:rPr>
          <w:color w:val="FF0000"/>
          <w:spacing w:val="54"/>
        </w:rPr>
        <w:t> </w:t>
      </w:r>
      <w:r>
        <w:rPr>
          <w:color w:val="FF0000"/>
        </w:rPr>
        <w:t>SALÁRIO.</w:t>
      </w:r>
      <w:r>
        <w:rPr>
          <w:color w:val="FF0000"/>
          <w:spacing w:val="54"/>
        </w:rPr>
        <w:t> </w:t>
      </w:r>
      <w:r>
        <w:rPr>
          <w:color w:val="FF0000"/>
        </w:rPr>
        <w:t>ART.</w:t>
      </w:r>
      <w:r>
        <w:rPr>
          <w:color w:val="FF0000"/>
          <w:spacing w:val="56"/>
        </w:rPr>
        <w:t> </w:t>
      </w:r>
      <w:r>
        <w:rPr>
          <w:color w:val="FF0000"/>
          <w:spacing w:val="-4"/>
        </w:rPr>
        <w:t>459,</w:t>
      </w:r>
    </w:p>
    <w:p>
      <w:pPr>
        <w:pStyle w:val="Heading4"/>
        <w:spacing w:before="2"/>
        <w:ind w:right="141"/>
      </w:pPr>
      <w:r>
        <w:rPr>
          <w:color w:val="FF0000"/>
        </w:rPr>
        <w:t>CLT (</w:t>
      </w:r>
      <w:r>
        <w:rPr>
          <w:color w:val="FF0000"/>
          <w:u w:val="thick" w:color="FF0000"/>
        </w:rPr>
        <w:t>cancelada em decorrência da sua conversão na Súmula nº</w:t>
      </w:r>
      <w:r>
        <w:rPr>
          <w:color w:val="FF0000"/>
        </w:rPr>
        <w:t> </w:t>
      </w:r>
      <w:r>
        <w:rPr>
          <w:color w:val="FF0000"/>
          <w:u w:val="thick" w:color="FF0000"/>
        </w:rPr>
        <w:t>381</w:t>
      </w:r>
      <w:r>
        <w:rPr>
          <w:color w:val="FF0000"/>
        </w:rPr>
        <w:t>) - Res. 129/2005, DJ 20, 22 e 25.04.2005</w:t>
      </w:r>
    </w:p>
    <w:p>
      <w:pPr>
        <w:spacing w:line="240" w:lineRule="auto" w:before="33"/>
        <w:ind w:left="1135" w:right="140" w:firstLine="0"/>
        <w:jc w:val="both"/>
        <w:rPr>
          <w:sz w:val="28"/>
        </w:rPr>
      </w:pPr>
      <w:r>
        <w:rPr>
          <w:color w:val="FF0000"/>
          <w:sz w:val="28"/>
        </w:rPr>
        <w:t>O pagamento dos salários até o 5º dia útil do mês subseqüente ao vencido não está</w:t>
      </w:r>
      <w:r>
        <w:rPr>
          <w:color w:val="FF0000"/>
          <w:spacing w:val="-1"/>
          <w:sz w:val="28"/>
        </w:rPr>
        <w:t> </w:t>
      </w:r>
      <w:r>
        <w:rPr>
          <w:color w:val="FF0000"/>
          <w:sz w:val="28"/>
        </w:rPr>
        <w:t>sujeito à correção monetária. Se essa</w:t>
      </w:r>
      <w:r>
        <w:rPr>
          <w:color w:val="FF0000"/>
          <w:spacing w:val="-1"/>
          <w:sz w:val="28"/>
        </w:rPr>
        <w:t> </w:t>
      </w:r>
      <w:r>
        <w:rPr>
          <w:color w:val="FF0000"/>
          <w:sz w:val="28"/>
        </w:rPr>
        <w:t>data limite for ultrapassada, incidirá o índice da correção monetária do mês subse- qüente ao da prestação dos serviços.</w:t>
      </w:r>
    </w:p>
    <w:p>
      <w:pPr>
        <w:spacing w:before="46"/>
        <w:ind w:left="1020" w:right="0" w:firstLine="0"/>
        <w:jc w:val="left"/>
        <w:rPr>
          <w:rFonts w:ascii="Arial" w:hAnsi="Arial"/>
          <w:sz w:val="22"/>
        </w:rPr>
      </w:pPr>
      <w:r>
        <w:rPr>
          <w:rFonts w:ascii="Arial" w:hAnsi="Arial"/>
          <w:color w:val="FF0000"/>
          <w:spacing w:val="-2"/>
          <w:sz w:val="22"/>
        </w:rPr>
        <w:t>Histórico:</w:t>
      </w:r>
    </w:p>
    <w:p>
      <w:pPr>
        <w:spacing w:before="34"/>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20.04.1998</w:t>
      </w:r>
    </w:p>
    <w:p>
      <w:pPr>
        <w:pStyle w:val="BodyText"/>
        <w:rPr>
          <w:sz w:val="23"/>
        </w:rPr>
      </w:pPr>
    </w:p>
    <w:p>
      <w:pPr>
        <w:pStyle w:val="Heading3"/>
        <w:spacing w:line="322" w:lineRule="exact" w:before="1"/>
        <w:ind w:left="284"/>
      </w:pPr>
      <w:r>
        <w:rPr/>
        <w:t>OJ-SDI1-125</w:t>
      </w:r>
      <w:r>
        <w:rPr>
          <w:spacing w:val="74"/>
          <w:w w:val="150"/>
        </w:rPr>
        <w:t>   </w:t>
      </w:r>
      <w:r>
        <w:rPr/>
        <w:t>DESVIO</w:t>
      </w:r>
      <w:r>
        <w:rPr>
          <w:spacing w:val="50"/>
        </w:rPr>
        <w:t> </w:t>
      </w:r>
      <w:r>
        <w:rPr/>
        <w:t>DE</w:t>
      </w:r>
      <w:r>
        <w:rPr>
          <w:spacing w:val="50"/>
        </w:rPr>
        <w:t> </w:t>
      </w:r>
      <w:r>
        <w:rPr/>
        <w:t>FUNÇÃO.</w:t>
      </w:r>
      <w:r>
        <w:rPr>
          <w:spacing w:val="51"/>
        </w:rPr>
        <w:t> </w:t>
      </w:r>
      <w:r>
        <w:rPr/>
        <w:t>QUADRO</w:t>
      </w:r>
      <w:r>
        <w:rPr>
          <w:spacing w:val="50"/>
        </w:rPr>
        <w:t> </w:t>
      </w:r>
      <w:r>
        <w:rPr/>
        <w:t>DE</w:t>
      </w:r>
      <w:r>
        <w:rPr>
          <w:spacing w:val="51"/>
        </w:rPr>
        <w:t> </w:t>
      </w:r>
      <w:r>
        <w:rPr>
          <w:spacing w:val="-2"/>
        </w:rPr>
        <w:t>CARREIRA</w:t>
      </w:r>
    </w:p>
    <w:p>
      <w:pPr>
        <w:pStyle w:val="Heading4"/>
        <w:spacing w:line="322" w:lineRule="exact"/>
      </w:pPr>
      <w:r>
        <w:rPr/>
        <w:t>(alterado</w:t>
      </w:r>
      <w:r>
        <w:rPr>
          <w:spacing w:val="-3"/>
        </w:rPr>
        <w:t> </w:t>
      </w:r>
      <w:r>
        <w:rPr/>
        <w:t>em</w:t>
      </w:r>
      <w:r>
        <w:rPr>
          <w:spacing w:val="-4"/>
        </w:rPr>
        <w:t> </w:t>
      </w:r>
      <w:r>
        <w:rPr>
          <w:spacing w:val="-2"/>
        </w:rPr>
        <w:t>13.03.2002)</w:t>
      </w:r>
    </w:p>
    <w:p>
      <w:pPr>
        <w:spacing w:line="240" w:lineRule="auto" w:before="35"/>
        <w:ind w:left="1136" w:right="141" w:firstLine="0"/>
        <w:jc w:val="both"/>
        <w:rPr>
          <w:sz w:val="28"/>
        </w:rPr>
      </w:pPr>
      <w:r>
        <w:rPr>
          <w:sz w:val="28"/>
        </w:rPr>
        <w:t>O simples desvio funcional do empregado não gera direito a novo enquadramento, mas apenas às diferenças salariais respectivas, mesmo que o desvio de função haja iniciado antes da vigência da </w:t>
      </w:r>
      <w:r>
        <w:rPr>
          <w:spacing w:val="-2"/>
          <w:sz w:val="28"/>
        </w:rPr>
        <w:t>CF/1988.</w:t>
      </w:r>
    </w:p>
    <w:p>
      <w:pPr>
        <w:spacing w:before="47"/>
        <w:ind w:left="1020" w:right="0" w:firstLine="0"/>
        <w:jc w:val="left"/>
        <w:rPr>
          <w:rFonts w:ascii="Arial" w:hAnsi="Arial"/>
          <w:sz w:val="22"/>
        </w:rPr>
      </w:pPr>
      <w:r>
        <w:rPr>
          <w:rFonts w:ascii="Arial" w:hAnsi="Arial"/>
          <w:spacing w:val="-2"/>
          <w:sz w:val="22"/>
        </w:rPr>
        <w:t>Histórico:</w:t>
      </w:r>
    </w:p>
    <w:p>
      <w:pPr>
        <w:spacing w:before="34"/>
        <w:ind w:left="1020" w:right="0" w:firstLine="0"/>
        <w:jc w:val="left"/>
        <w:rPr>
          <w:sz w:val="24"/>
        </w:rPr>
      </w:pPr>
      <w:r>
        <w:rPr>
          <w:sz w:val="24"/>
        </w:rPr>
        <w:t>Redação</w:t>
      </w:r>
      <w:r>
        <w:rPr>
          <w:spacing w:val="-4"/>
          <w:sz w:val="24"/>
        </w:rPr>
        <w:t> </w:t>
      </w:r>
      <w:r>
        <w:rPr>
          <w:sz w:val="24"/>
        </w:rPr>
        <w:t>original</w:t>
      </w:r>
      <w:r>
        <w:rPr>
          <w:spacing w:val="-2"/>
          <w:sz w:val="24"/>
        </w:rPr>
        <w:t> </w:t>
      </w:r>
      <w:r>
        <w:rPr>
          <w:sz w:val="24"/>
        </w:rPr>
        <w:t>-</w:t>
      </w:r>
      <w:r>
        <w:rPr>
          <w:spacing w:val="-2"/>
          <w:sz w:val="24"/>
        </w:rPr>
        <w:t> </w:t>
      </w:r>
      <w:r>
        <w:rPr>
          <w:sz w:val="24"/>
        </w:rPr>
        <w:t>Inserida</w:t>
      </w:r>
      <w:r>
        <w:rPr>
          <w:spacing w:val="-2"/>
          <w:sz w:val="24"/>
        </w:rPr>
        <w:t> </w:t>
      </w:r>
      <w:r>
        <w:rPr>
          <w:sz w:val="24"/>
        </w:rPr>
        <w:t>em</w:t>
      </w:r>
      <w:r>
        <w:rPr>
          <w:spacing w:val="-2"/>
          <w:sz w:val="24"/>
        </w:rPr>
        <w:t> 20.04.1998</w:t>
      </w:r>
    </w:p>
    <w:p>
      <w:pPr>
        <w:spacing w:before="42"/>
        <w:ind w:left="1136" w:right="0" w:firstLine="0"/>
        <w:jc w:val="left"/>
        <w:rPr>
          <w:i/>
          <w:sz w:val="22"/>
        </w:rPr>
      </w:pPr>
      <w:r>
        <w:rPr>
          <w:i/>
          <w:sz w:val="22"/>
        </w:rPr>
        <w:t>125.</w:t>
      </w:r>
      <w:r>
        <w:rPr>
          <w:i/>
          <w:spacing w:val="-3"/>
          <w:sz w:val="22"/>
        </w:rPr>
        <w:t> </w:t>
      </w:r>
      <w:r>
        <w:rPr>
          <w:i/>
          <w:sz w:val="22"/>
        </w:rPr>
        <w:t>Desvio</w:t>
      </w:r>
      <w:r>
        <w:rPr>
          <w:i/>
          <w:spacing w:val="-3"/>
          <w:sz w:val="22"/>
        </w:rPr>
        <w:t> </w:t>
      </w:r>
      <w:r>
        <w:rPr>
          <w:i/>
          <w:sz w:val="22"/>
        </w:rPr>
        <w:t>de</w:t>
      </w:r>
      <w:r>
        <w:rPr>
          <w:i/>
          <w:spacing w:val="-3"/>
          <w:sz w:val="22"/>
        </w:rPr>
        <w:t> </w:t>
      </w:r>
      <w:r>
        <w:rPr>
          <w:i/>
          <w:sz w:val="22"/>
        </w:rPr>
        <w:t>função.</w:t>
      </w:r>
      <w:r>
        <w:rPr>
          <w:i/>
          <w:spacing w:val="-2"/>
          <w:sz w:val="22"/>
        </w:rPr>
        <w:t> </w:t>
      </w:r>
      <w:r>
        <w:rPr>
          <w:i/>
          <w:sz w:val="22"/>
        </w:rPr>
        <w:t>Quadro</w:t>
      </w:r>
      <w:r>
        <w:rPr>
          <w:i/>
          <w:spacing w:val="-3"/>
          <w:sz w:val="22"/>
        </w:rPr>
        <w:t> </w:t>
      </w:r>
      <w:r>
        <w:rPr>
          <w:i/>
          <w:sz w:val="22"/>
        </w:rPr>
        <w:t>de</w:t>
      </w:r>
      <w:r>
        <w:rPr>
          <w:i/>
          <w:spacing w:val="-4"/>
          <w:sz w:val="22"/>
        </w:rPr>
        <w:t> </w:t>
      </w:r>
      <w:r>
        <w:rPr>
          <w:i/>
          <w:spacing w:val="-2"/>
          <w:sz w:val="22"/>
        </w:rPr>
        <w:t>carreira.</w:t>
      </w:r>
    </w:p>
    <w:p>
      <w:pPr>
        <w:spacing w:before="40"/>
        <w:ind w:left="1136" w:right="139" w:firstLine="0"/>
        <w:jc w:val="left"/>
        <w:rPr>
          <w:i/>
          <w:sz w:val="22"/>
        </w:rPr>
      </w:pPr>
      <w:r>
        <w:rPr>
          <w:i/>
          <w:sz w:val="22"/>
        </w:rPr>
        <w:t>O</w:t>
      </w:r>
      <w:r>
        <w:rPr>
          <w:i/>
          <w:spacing w:val="-1"/>
          <w:sz w:val="22"/>
        </w:rPr>
        <w:t> </w:t>
      </w:r>
      <w:r>
        <w:rPr>
          <w:i/>
          <w:sz w:val="22"/>
        </w:rPr>
        <w:t>simples desvio funcional do empregado não gera direito a novo enquadramento, mas apenas às diferenças salariais respectivas.</w:t>
      </w:r>
    </w:p>
    <w:p>
      <w:pPr>
        <w:pStyle w:val="BodyText"/>
        <w:spacing w:before="8"/>
        <w:rPr>
          <w:i/>
          <w:sz w:val="22"/>
        </w:rPr>
      </w:pPr>
    </w:p>
    <w:p>
      <w:pPr>
        <w:pStyle w:val="Heading4"/>
        <w:spacing w:before="1"/>
        <w:ind w:left="284"/>
      </w:pPr>
      <w:r>
        <w:rPr>
          <w:color w:val="FF0000"/>
        </w:rPr>
        <w:t>OJ-SDI1-126</w:t>
      </w:r>
      <w:r>
        <w:rPr>
          <w:color w:val="FF0000"/>
          <w:spacing w:val="73"/>
          <w:w w:val="150"/>
        </w:rPr>
        <w:t>   </w:t>
      </w:r>
      <w:r>
        <w:rPr>
          <w:color w:val="FF0000"/>
        </w:rPr>
        <w:t>SÚMULA</w:t>
      </w:r>
      <w:r>
        <w:rPr>
          <w:color w:val="FF0000"/>
          <w:spacing w:val="26"/>
        </w:rPr>
        <w:t> </w:t>
      </w:r>
      <w:r>
        <w:rPr>
          <w:color w:val="FF0000"/>
        </w:rPr>
        <w:t>Nº</w:t>
      </w:r>
      <w:r>
        <w:rPr>
          <w:color w:val="FF0000"/>
          <w:spacing w:val="27"/>
        </w:rPr>
        <w:t> </w:t>
      </w:r>
      <w:r>
        <w:rPr>
          <w:color w:val="FF0000"/>
        </w:rPr>
        <w:t>239.</w:t>
      </w:r>
      <w:r>
        <w:rPr>
          <w:color w:val="FF0000"/>
          <w:spacing w:val="25"/>
        </w:rPr>
        <w:t> </w:t>
      </w:r>
      <w:r>
        <w:rPr>
          <w:color w:val="FF0000"/>
        </w:rPr>
        <w:t>EMPRESA</w:t>
      </w:r>
      <w:r>
        <w:rPr>
          <w:color w:val="FF0000"/>
          <w:spacing w:val="25"/>
        </w:rPr>
        <w:t> </w:t>
      </w:r>
      <w:r>
        <w:rPr>
          <w:color w:val="FF0000"/>
        </w:rPr>
        <w:t>DE</w:t>
      </w:r>
      <w:r>
        <w:rPr>
          <w:color w:val="FF0000"/>
          <w:spacing w:val="26"/>
        </w:rPr>
        <w:t> </w:t>
      </w:r>
      <w:r>
        <w:rPr>
          <w:color w:val="FF0000"/>
          <w:spacing w:val="-2"/>
        </w:rPr>
        <w:t>PROCESSAMEN-</w:t>
      </w:r>
    </w:p>
    <w:p>
      <w:pPr>
        <w:spacing w:before="2"/>
        <w:ind w:left="1136" w:right="140" w:firstLine="0"/>
        <w:jc w:val="both"/>
        <w:rPr>
          <w:b/>
          <w:sz w:val="28"/>
        </w:rPr>
      </w:pPr>
      <w:r>
        <w:rPr>
          <w:b/>
          <w:color w:val="FF0000"/>
          <w:sz w:val="28"/>
        </w:rPr>
        <w:t>TO DE DADOS. INAPLICÁVEL (</w:t>
      </w:r>
      <w:r>
        <w:rPr>
          <w:b/>
          <w:color w:val="FF0000"/>
          <w:sz w:val="28"/>
          <w:u w:val="thick" w:color="FF0000"/>
        </w:rPr>
        <w:t>cancelada em decorrência da</w:t>
      </w:r>
      <w:r>
        <w:rPr>
          <w:b/>
          <w:color w:val="FF0000"/>
          <w:sz w:val="28"/>
        </w:rPr>
        <w:t> </w:t>
      </w:r>
      <w:r>
        <w:rPr>
          <w:b/>
          <w:color w:val="FF0000"/>
          <w:sz w:val="28"/>
          <w:u w:val="thick" w:color="FF0000"/>
        </w:rPr>
        <w:t>nova redação conferida à Súmula nº 239</w:t>
      </w:r>
      <w:r>
        <w:rPr>
          <w:b/>
          <w:color w:val="FF0000"/>
          <w:sz w:val="28"/>
        </w:rPr>
        <w:t>) - Res. 129/2005, DJ 20, 22 e 25.04.2005</w:t>
      </w:r>
    </w:p>
    <w:p>
      <w:pPr>
        <w:spacing w:line="240" w:lineRule="auto" w:before="32"/>
        <w:ind w:left="1136" w:right="143" w:firstLine="0"/>
        <w:jc w:val="both"/>
        <w:rPr>
          <w:sz w:val="28"/>
        </w:rPr>
      </w:pPr>
      <w:r>
        <w:rPr>
          <w:color w:val="FF0000"/>
          <w:sz w:val="28"/>
        </w:rPr>
        <w:t>É inaplicável a Súmula nº 239 quando a empresa de processamento de dados presta serviços a banco e a empresas não bancárias do mesmo grupo econômico ou a terceiros.</w:t>
      </w:r>
    </w:p>
    <w:p>
      <w:pPr>
        <w:spacing w:after="0" w:line="240" w:lineRule="auto"/>
        <w:jc w:val="both"/>
        <w:rPr>
          <w:sz w:val="28"/>
        </w:rPr>
        <w:sectPr>
          <w:pgSz w:w="11910" w:h="16840"/>
          <w:pgMar w:header="765" w:footer="870" w:top="1100" w:bottom="1060" w:left="1360" w:right="1500"/>
        </w:sectPr>
      </w:pPr>
    </w:p>
    <w:p>
      <w:pPr>
        <w:spacing w:before="77"/>
        <w:ind w:left="1020" w:right="0" w:firstLine="0"/>
        <w:jc w:val="left"/>
        <w:rPr>
          <w:rFonts w:ascii="Arial" w:hAnsi="Arial"/>
          <w:sz w:val="24"/>
        </w:rPr>
      </w:pPr>
      <w:r>
        <w:rPr/>
        <mc:AlternateContent>
          <mc:Choice Requires="wps">
            <w:drawing>
              <wp:anchor distT="0" distB="0" distL="0" distR="0" allowOverlap="1" layoutInCell="1" locked="0" behindDoc="0" simplePos="0" relativeHeight="15998464">
                <wp:simplePos x="0" y="0"/>
                <wp:positionH relativeFrom="page">
                  <wp:posOffset>0</wp:posOffset>
                </wp:positionH>
                <wp:positionV relativeFrom="page">
                  <wp:posOffset>2889891</wp:posOffset>
                </wp:positionV>
                <wp:extent cx="711200" cy="1259840"/>
                <wp:effectExtent l="0" t="0" r="0" b="0"/>
                <wp:wrapNone/>
                <wp:docPr id="575" name="Graphic 575"/>
                <wp:cNvGraphicFramePr>
                  <a:graphicFrameLocks/>
                </wp:cNvGraphicFramePr>
                <a:graphic>
                  <a:graphicData uri="http://schemas.microsoft.com/office/word/2010/wordprocessingShape">
                    <wps:wsp>
                      <wps:cNvPr id="575" name="Graphic 575"/>
                      <wps:cNvSpPr/>
                      <wps:spPr>
                        <a:xfrm>
                          <a:off x="0" y="0"/>
                          <a:ext cx="711200" cy="1259840"/>
                        </a:xfrm>
                        <a:custGeom>
                          <a:avLst/>
                          <a:gdLst/>
                          <a:ahLst/>
                          <a:cxnLst/>
                          <a:rect l="l" t="t" r="r" b="b"/>
                          <a:pathLst>
                            <a:path w="711200" h="1259840">
                              <a:moveTo>
                                <a:pt x="583449" y="0"/>
                              </a:moveTo>
                              <a:lnTo>
                                <a:pt x="72490" y="0"/>
                              </a:lnTo>
                              <a:lnTo>
                                <a:pt x="22768" y="10037"/>
                              </a:lnTo>
                              <a:lnTo>
                                <a:pt x="0" y="25388"/>
                              </a:lnTo>
                              <a:lnTo>
                                <a:pt x="0" y="1234446"/>
                              </a:lnTo>
                              <a:lnTo>
                                <a:pt x="22768" y="1249800"/>
                              </a:lnTo>
                              <a:lnTo>
                                <a:pt x="72490" y="1259839"/>
                              </a:lnTo>
                              <a:lnTo>
                                <a:pt x="583449" y="1259839"/>
                              </a:lnTo>
                              <a:lnTo>
                                <a:pt x="633178" y="1249800"/>
                              </a:lnTo>
                              <a:lnTo>
                                <a:pt x="673784" y="1222421"/>
                              </a:lnTo>
                              <a:lnTo>
                                <a:pt x="701160" y="1181814"/>
                              </a:lnTo>
                              <a:lnTo>
                                <a:pt x="711198" y="1132090"/>
                              </a:lnTo>
                              <a:lnTo>
                                <a:pt x="711198" y="127736"/>
                              </a:lnTo>
                              <a:lnTo>
                                <a:pt x="701160" y="78015"/>
                              </a:lnTo>
                              <a:lnTo>
                                <a:pt x="673784" y="37412"/>
                              </a:lnTo>
                              <a:lnTo>
                                <a:pt x="633178" y="10037"/>
                              </a:lnTo>
                              <a:lnTo>
                                <a:pt x="58344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227.550476pt;width:56pt;height:99.2pt;mso-position-horizontal-relative:page;mso-position-vertical-relative:page;z-index:15998464" id="docshape574" coordorigin="0,4551" coordsize="1120,1984" path="m919,4551l114,4551,36,4567,0,4591,0,6495,36,6519,114,6535,919,6535,997,6519,1061,6476,1104,6412,1120,6334,1120,4752,1104,4674,1061,4610,997,4567,919,4551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998976">
                <wp:simplePos x="0" y="0"/>
                <wp:positionH relativeFrom="page">
                  <wp:posOffset>453112</wp:posOffset>
                </wp:positionH>
                <wp:positionV relativeFrom="page">
                  <wp:posOffset>3254298</wp:posOffset>
                </wp:positionV>
                <wp:extent cx="203835" cy="541020"/>
                <wp:effectExtent l="0" t="0" r="0" b="0"/>
                <wp:wrapNone/>
                <wp:docPr id="576" name="Textbox 576"/>
                <wp:cNvGraphicFramePr>
                  <a:graphicFrameLocks/>
                </wp:cNvGraphicFramePr>
                <a:graphic>
                  <a:graphicData uri="http://schemas.microsoft.com/office/word/2010/wordprocessingShape">
                    <wps:wsp>
                      <wps:cNvPr id="576" name="Textbox 576"/>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35.678165pt;margin-top:256.243958pt;width:16.05pt;height:42.6pt;mso-position-horizontal-relative:page;mso-position-vertical-relative:page;z-index:15998976" type="#_x0000_t202" id="docshape575"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rFonts w:ascii="Arial" w:hAnsi="Arial"/>
          <w:color w:val="FF0000"/>
          <w:spacing w:val="-2"/>
          <w:sz w:val="24"/>
        </w:rPr>
        <w:t>Histórico:</w:t>
      </w:r>
    </w:p>
    <w:p>
      <w:pPr>
        <w:spacing w:before="35"/>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20.04.1998</w:t>
      </w:r>
    </w:p>
    <w:p>
      <w:pPr>
        <w:pStyle w:val="BodyText"/>
        <w:rPr>
          <w:sz w:val="23"/>
        </w:rPr>
      </w:pPr>
    </w:p>
    <w:p>
      <w:pPr>
        <w:pStyle w:val="Heading3"/>
        <w:tabs>
          <w:tab w:pos="2410" w:val="left" w:leader="none"/>
          <w:tab w:pos="3456" w:val="left" w:leader="none"/>
          <w:tab w:pos="5079" w:val="left" w:leader="none"/>
          <w:tab w:pos="6848" w:val="left" w:leader="none"/>
        </w:tabs>
        <w:spacing w:line="322" w:lineRule="exact"/>
        <w:ind w:left="284"/>
        <w:jc w:val="left"/>
      </w:pPr>
      <w:r>
        <w:rPr>
          <w:spacing w:val="-2"/>
        </w:rPr>
        <w:t>OJ-SDI1-</w:t>
      </w:r>
      <w:r>
        <w:rPr>
          <w:spacing w:val="-5"/>
        </w:rPr>
        <w:t>127</w:t>
      </w:r>
      <w:r>
        <w:rPr/>
        <w:tab/>
      </w:r>
      <w:r>
        <w:rPr>
          <w:spacing w:val="-4"/>
        </w:rPr>
        <w:t>HORA</w:t>
      </w:r>
      <w:r>
        <w:rPr/>
        <w:tab/>
      </w:r>
      <w:r>
        <w:rPr>
          <w:spacing w:val="-2"/>
        </w:rPr>
        <w:t>NOTURNA</w:t>
      </w:r>
      <w:r>
        <w:rPr/>
        <w:tab/>
      </w:r>
      <w:r>
        <w:rPr>
          <w:spacing w:val="-2"/>
        </w:rPr>
        <w:t>REDUZIDA.</w:t>
      </w:r>
      <w:r>
        <w:rPr/>
        <w:tab/>
      </w:r>
      <w:r>
        <w:rPr>
          <w:spacing w:val="-2"/>
        </w:rPr>
        <w:t>SUBSISTÊNCIA</w:t>
      </w:r>
    </w:p>
    <w:p>
      <w:pPr>
        <w:pStyle w:val="Heading4"/>
        <w:spacing w:line="322" w:lineRule="exact"/>
      </w:pPr>
      <w:r>
        <w:rPr/>
        <w:t>APÓS</w:t>
      </w:r>
      <w:r>
        <w:rPr>
          <w:spacing w:val="-4"/>
        </w:rPr>
        <w:t> </w:t>
      </w:r>
      <w:r>
        <w:rPr/>
        <w:t>A</w:t>
      </w:r>
      <w:r>
        <w:rPr>
          <w:spacing w:val="-4"/>
        </w:rPr>
        <w:t> </w:t>
      </w:r>
      <w:r>
        <w:rPr/>
        <w:t>CF/1988</w:t>
      </w:r>
      <w:r>
        <w:rPr>
          <w:spacing w:val="-3"/>
        </w:rPr>
        <w:t> </w:t>
      </w:r>
      <w:r>
        <w:rPr/>
        <w:t>(inserida</w:t>
      </w:r>
      <w:r>
        <w:rPr>
          <w:spacing w:val="-4"/>
        </w:rPr>
        <w:t> </w:t>
      </w:r>
      <w:r>
        <w:rPr/>
        <w:t>em</w:t>
      </w:r>
      <w:r>
        <w:rPr>
          <w:spacing w:val="-6"/>
        </w:rPr>
        <w:t> </w:t>
      </w:r>
      <w:r>
        <w:rPr>
          <w:spacing w:val="-2"/>
        </w:rPr>
        <w:t>20.04.1998)</w:t>
      </w:r>
    </w:p>
    <w:p>
      <w:pPr>
        <w:spacing w:before="36"/>
        <w:ind w:left="1136" w:right="143" w:firstLine="0"/>
        <w:jc w:val="both"/>
        <w:rPr>
          <w:sz w:val="28"/>
        </w:rPr>
      </w:pPr>
      <w:r>
        <w:rPr>
          <w:sz w:val="28"/>
        </w:rPr>
        <w:t>O art. 73, § 1º da CLT, que prevê a redução da hora noturna, não foi revogado pelo inciso IX do art. 7º da CF/1988</w:t>
      </w:r>
    </w:p>
    <w:p>
      <w:pPr>
        <w:pStyle w:val="Heading3"/>
        <w:tabs>
          <w:tab w:pos="2410" w:val="left" w:leader="none"/>
        </w:tabs>
        <w:spacing w:before="266"/>
        <w:ind w:right="141" w:hanging="853"/>
        <w:jc w:val="left"/>
      </w:pPr>
      <w:r>
        <w:rPr>
          <w:color w:val="FF0000"/>
          <w:spacing w:val="-2"/>
        </w:rPr>
        <w:t>OJ-SDI1-128</w:t>
      </w:r>
      <w:r>
        <w:rPr>
          <w:color w:val="FF0000"/>
        </w:rPr>
        <w:tab/>
        <w:t>MUDANÇA</w:t>
      </w:r>
      <w:r>
        <w:rPr>
          <w:color w:val="FF0000"/>
          <w:spacing w:val="40"/>
        </w:rPr>
        <w:t> </w:t>
      </w:r>
      <w:r>
        <w:rPr>
          <w:color w:val="FF0000"/>
        </w:rPr>
        <w:t>DE</w:t>
      </w:r>
      <w:r>
        <w:rPr>
          <w:color w:val="FF0000"/>
          <w:spacing w:val="40"/>
        </w:rPr>
        <w:t> </w:t>
      </w:r>
      <w:r>
        <w:rPr>
          <w:color w:val="FF0000"/>
        </w:rPr>
        <w:t>REGIME</w:t>
      </w:r>
      <w:r>
        <w:rPr>
          <w:color w:val="FF0000"/>
          <w:spacing w:val="40"/>
        </w:rPr>
        <w:t> </w:t>
      </w:r>
      <w:r>
        <w:rPr>
          <w:color w:val="FF0000"/>
        </w:rPr>
        <w:t>CELETISTA</w:t>
      </w:r>
      <w:r>
        <w:rPr>
          <w:color w:val="FF0000"/>
          <w:spacing w:val="40"/>
        </w:rPr>
        <w:t> </w:t>
      </w:r>
      <w:r>
        <w:rPr>
          <w:color w:val="FF0000"/>
        </w:rPr>
        <w:t>PARA</w:t>
      </w:r>
      <w:r>
        <w:rPr>
          <w:color w:val="FF0000"/>
          <w:spacing w:val="40"/>
        </w:rPr>
        <w:t> </w:t>
      </w:r>
      <w:r>
        <w:rPr>
          <w:color w:val="FF0000"/>
        </w:rPr>
        <w:t>ES- TATUTÁRIO.</w:t>
      </w:r>
      <w:r>
        <w:rPr>
          <w:color w:val="FF0000"/>
          <w:spacing w:val="54"/>
        </w:rPr>
        <w:t> </w:t>
      </w:r>
      <w:r>
        <w:rPr>
          <w:color w:val="FF0000"/>
        </w:rPr>
        <w:t>EXTINÇÃO</w:t>
      </w:r>
      <w:r>
        <w:rPr>
          <w:color w:val="FF0000"/>
          <w:spacing w:val="58"/>
        </w:rPr>
        <w:t> </w:t>
      </w:r>
      <w:r>
        <w:rPr>
          <w:color w:val="FF0000"/>
        </w:rPr>
        <w:t>DO</w:t>
      </w:r>
      <w:r>
        <w:rPr>
          <w:color w:val="FF0000"/>
          <w:spacing w:val="57"/>
        </w:rPr>
        <w:t> </w:t>
      </w:r>
      <w:r>
        <w:rPr>
          <w:color w:val="FF0000"/>
        </w:rPr>
        <w:t>CONTRATO.</w:t>
      </w:r>
      <w:r>
        <w:rPr>
          <w:color w:val="FF0000"/>
          <w:spacing w:val="57"/>
        </w:rPr>
        <w:t> </w:t>
      </w:r>
      <w:r>
        <w:rPr>
          <w:color w:val="FF0000"/>
          <w:spacing w:val="-2"/>
        </w:rPr>
        <w:t>PRESCRIÇÃO</w:t>
      </w:r>
    </w:p>
    <w:p>
      <w:pPr>
        <w:pStyle w:val="Heading4"/>
        <w:ind w:right="141"/>
      </w:pPr>
      <w:r>
        <w:rPr>
          <w:color w:val="FF0000"/>
        </w:rPr>
        <w:t>BIENAL (</w:t>
      </w:r>
      <w:r>
        <w:rPr>
          <w:color w:val="FF0000"/>
          <w:u w:val="thick" w:color="FF0000"/>
        </w:rPr>
        <w:t>cancelada em decorrência da sua conversão na Súmu-</w:t>
      </w:r>
      <w:r>
        <w:rPr>
          <w:color w:val="FF0000"/>
        </w:rPr>
        <w:t> </w:t>
      </w:r>
      <w:r>
        <w:rPr>
          <w:color w:val="FF0000"/>
          <w:u w:val="thick" w:color="FF0000"/>
        </w:rPr>
        <w:t>la nº 382</w:t>
      </w:r>
      <w:r>
        <w:rPr>
          <w:color w:val="FF0000"/>
        </w:rPr>
        <w:t>) - Res. 129/2005, DJ 20, 22 e 25.04.2005</w:t>
      </w:r>
    </w:p>
    <w:p>
      <w:pPr>
        <w:spacing w:line="240" w:lineRule="auto" w:before="32"/>
        <w:ind w:left="1136" w:right="136" w:firstLine="0"/>
        <w:jc w:val="both"/>
        <w:rPr>
          <w:sz w:val="28"/>
        </w:rPr>
      </w:pPr>
      <w:r>
        <w:rPr>
          <w:color w:val="FF0000"/>
          <w:sz w:val="28"/>
        </w:rPr>
        <w:t>A transferência do regime jurídico de celetista para estatutário impli- ca extinção do contrato de trabalho, fluindo o prazo da</w:t>
      </w:r>
      <w:r>
        <w:rPr>
          <w:color w:val="FF0000"/>
          <w:spacing w:val="-1"/>
          <w:sz w:val="28"/>
        </w:rPr>
        <w:t> </w:t>
      </w:r>
      <w:r>
        <w:rPr>
          <w:color w:val="FF0000"/>
          <w:sz w:val="28"/>
        </w:rPr>
        <w:t>prescrição bi- enal a partir da mudança de regime.</w:t>
      </w:r>
    </w:p>
    <w:p>
      <w:pPr>
        <w:spacing w:before="47"/>
        <w:ind w:left="1020" w:right="0" w:firstLine="0"/>
        <w:jc w:val="left"/>
        <w:rPr>
          <w:rFonts w:ascii="Arial" w:hAnsi="Arial"/>
          <w:sz w:val="24"/>
        </w:rPr>
      </w:pPr>
      <w:r>
        <w:rPr>
          <w:rFonts w:ascii="Arial" w:hAnsi="Arial"/>
          <w:color w:val="FF0000"/>
          <w:spacing w:val="-2"/>
          <w:sz w:val="24"/>
        </w:rPr>
        <w:t>Histórico:</w:t>
      </w:r>
    </w:p>
    <w:p>
      <w:pPr>
        <w:spacing w:before="35"/>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20.04.1998</w:t>
      </w:r>
    </w:p>
    <w:p>
      <w:pPr>
        <w:pStyle w:val="BodyText"/>
        <w:rPr>
          <w:sz w:val="23"/>
        </w:rPr>
      </w:pPr>
    </w:p>
    <w:p>
      <w:pPr>
        <w:pStyle w:val="Heading4"/>
        <w:tabs>
          <w:tab w:pos="2410" w:val="left" w:leader="none"/>
          <w:tab w:pos="4537" w:val="left" w:leader="none"/>
          <w:tab w:pos="7637" w:val="left" w:leader="none"/>
          <w:tab w:pos="8247" w:val="left" w:leader="none"/>
        </w:tabs>
        <w:ind w:right="145" w:hanging="853"/>
        <w:jc w:val="left"/>
      </w:pPr>
      <w:r>
        <w:rPr>
          <w:spacing w:val="-2"/>
        </w:rPr>
        <w:t>OJ-SDI1-129</w:t>
      </w:r>
      <w:r>
        <w:rPr/>
        <w:tab/>
      </w:r>
      <w:r>
        <w:rPr>
          <w:spacing w:val="-2"/>
        </w:rPr>
        <w:t>PRESCRIÇÃO.</w:t>
      </w:r>
      <w:r>
        <w:rPr/>
        <w:tab/>
      </w:r>
      <w:r>
        <w:rPr>
          <w:spacing w:val="-2"/>
        </w:rPr>
        <w:t>COMPLEMENTAÇÃO</w:t>
      </w:r>
      <w:r>
        <w:rPr/>
        <w:tab/>
      </w:r>
      <w:r>
        <w:rPr>
          <w:spacing w:val="-6"/>
        </w:rPr>
        <w:t>DA</w:t>
      </w:r>
      <w:r>
        <w:rPr/>
        <w:tab/>
      </w:r>
      <w:r>
        <w:rPr>
          <w:spacing w:val="-4"/>
        </w:rPr>
        <w:t>PEN- </w:t>
      </w:r>
      <w:r>
        <w:rPr/>
        <w:t>SÃO E AUXÍLIO FUNERAL (inserida em 20.04.1998)</w:t>
      </w:r>
    </w:p>
    <w:p>
      <w:pPr>
        <w:spacing w:line="240" w:lineRule="auto" w:before="35"/>
        <w:ind w:left="1136" w:right="139" w:firstLine="0"/>
        <w:jc w:val="both"/>
        <w:rPr>
          <w:sz w:val="28"/>
        </w:rPr>
      </w:pPr>
      <w:r>
        <w:rPr>
          <w:sz w:val="28"/>
        </w:rPr>
        <w:t>A prescrição extintiva para pleitear judicialmente o pagamento da complementação de pensão e do auxílio-funeral é de 2 anos, conta- dos a partir do óbito do empregado.</w:t>
      </w:r>
    </w:p>
    <w:p>
      <w:pPr>
        <w:pStyle w:val="Heading4"/>
        <w:tabs>
          <w:tab w:pos="2410" w:val="left" w:leader="none"/>
        </w:tabs>
        <w:spacing w:before="266"/>
        <w:ind w:right="141" w:hanging="853"/>
        <w:jc w:val="left"/>
      </w:pPr>
      <w:r>
        <w:rPr>
          <w:spacing w:val="-2"/>
        </w:rPr>
        <w:t>OJ-SDI1-130</w:t>
      </w:r>
      <w:r>
        <w:rPr/>
        <w:tab/>
        <w:t>PRESCRIÇÃO.</w:t>
      </w:r>
      <w:r>
        <w:rPr>
          <w:spacing w:val="40"/>
        </w:rPr>
        <w:t> </w:t>
      </w:r>
      <w:r>
        <w:rPr/>
        <w:t>MINISTÉRIO</w:t>
      </w:r>
      <w:r>
        <w:rPr>
          <w:spacing w:val="40"/>
        </w:rPr>
        <w:t> </w:t>
      </w:r>
      <w:r>
        <w:rPr/>
        <w:t>PÚBLICO.</w:t>
      </w:r>
      <w:r>
        <w:rPr>
          <w:spacing w:val="40"/>
        </w:rPr>
        <w:t> </w:t>
      </w:r>
      <w:r>
        <w:rPr/>
        <w:t>ARGUI- ÇÃO.</w:t>
      </w:r>
      <w:r>
        <w:rPr>
          <w:spacing w:val="73"/>
        </w:rPr>
        <w:t> </w:t>
      </w:r>
      <w:r>
        <w:rPr/>
        <w:t>"CUSTOS</w:t>
      </w:r>
      <w:r>
        <w:rPr>
          <w:spacing w:val="75"/>
        </w:rPr>
        <w:t> </w:t>
      </w:r>
      <w:r>
        <w:rPr/>
        <w:t>LEGIS".</w:t>
      </w:r>
      <w:r>
        <w:rPr>
          <w:spacing w:val="72"/>
        </w:rPr>
        <w:t> </w:t>
      </w:r>
      <w:r>
        <w:rPr/>
        <w:t>ILEGITIMIDADE</w:t>
      </w:r>
      <w:r>
        <w:rPr>
          <w:spacing w:val="74"/>
        </w:rPr>
        <w:t> </w:t>
      </w:r>
      <w:r>
        <w:rPr/>
        <w:t>(atualizada</w:t>
      </w:r>
      <w:r>
        <w:rPr>
          <w:spacing w:val="74"/>
        </w:rPr>
        <w:t> </w:t>
      </w:r>
      <w:r>
        <w:rPr>
          <w:spacing w:val="-5"/>
        </w:rPr>
        <w:t>em</w:t>
      </w:r>
    </w:p>
    <w:p>
      <w:pPr>
        <w:spacing w:before="0"/>
        <w:ind w:left="1136" w:right="140" w:hanging="1"/>
        <w:jc w:val="both"/>
        <w:rPr>
          <w:b/>
          <w:sz w:val="28"/>
        </w:rPr>
      </w:pPr>
      <w:r>
        <w:rPr>
          <w:b/>
          <w:sz w:val="28"/>
        </w:rPr>
        <w:t>decorrência do CPC de 2015) – Res. 209/2016 – DEJT divulgado em 01, 02 e 03.06.2016</w:t>
      </w:r>
    </w:p>
    <w:p>
      <w:pPr>
        <w:spacing w:line="240" w:lineRule="auto" w:before="34"/>
        <w:ind w:left="1136" w:right="135" w:firstLine="0"/>
        <w:jc w:val="both"/>
        <w:rPr>
          <w:sz w:val="28"/>
        </w:rPr>
      </w:pPr>
      <w:r>
        <w:rPr>
          <w:sz w:val="28"/>
        </w:rPr>
        <w:t>Ao exarar o parecer na remessa de ofício, na qualidade de “custos legis”, o Ministério Público não tem legitimidade para arguir a pres- crição em favor de entidade de direito público, em matéria de direito </w:t>
      </w:r>
      <w:r>
        <w:rPr>
          <w:spacing w:val="-2"/>
          <w:sz w:val="28"/>
        </w:rPr>
        <w:t>patrimonial.</w:t>
      </w:r>
    </w:p>
    <w:p>
      <w:pPr>
        <w:spacing w:before="45"/>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Nova</w:t>
      </w:r>
      <w:r>
        <w:rPr>
          <w:spacing w:val="-4"/>
          <w:sz w:val="24"/>
        </w:rPr>
        <w:t> </w:t>
      </w:r>
      <w:r>
        <w:rPr>
          <w:sz w:val="24"/>
        </w:rPr>
        <w:t>redação – Res. 129/2005, DJ</w:t>
      </w:r>
      <w:r>
        <w:rPr>
          <w:spacing w:val="2"/>
          <w:sz w:val="24"/>
        </w:rPr>
        <w:t> </w:t>
      </w:r>
      <w:r>
        <w:rPr>
          <w:sz w:val="24"/>
        </w:rPr>
        <w:t>20, 22 e</w:t>
      </w:r>
      <w:r>
        <w:rPr>
          <w:spacing w:val="-1"/>
          <w:sz w:val="24"/>
        </w:rPr>
        <w:t> </w:t>
      </w:r>
      <w:r>
        <w:rPr>
          <w:spacing w:val="-2"/>
          <w:sz w:val="24"/>
        </w:rPr>
        <w:t>25.04.2005</w:t>
      </w:r>
    </w:p>
    <w:p>
      <w:pPr>
        <w:spacing w:before="38"/>
        <w:ind w:left="1136" w:right="0" w:firstLine="0"/>
        <w:jc w:val="both"/>
        <w:rPr>
          <w:i/>
          <w:sz w:val="24"/>
        </w:rPr>
      </w:pPr>
      <w:r>
        <w:rPr>
          <w:i/>
          <w:sz w:val="24"/>
        </w:rPr>
        <w:t>130.</w:t>
      </w:r>
      <w:r>
        <w:rPr>
          <w:i/>
          <w:spacing w:val="-4"/>
          <w:sz w:val="24"/>
        </w:rPr>
        <w:t> </w:t>
      </w:r>
      <w:r>
        <w:rPr>
          <w:i/>
          <w:sz w:val="24"/>
        </w:rPr>
        <w:t>Prescrição.</w:t>
      </w:r>
      <w:r>
        <w:rPr>
          <w:i/>
          <w:spacing w:val="-1"/>
          <w:sz w:val="24"/>
        </w:rPr>
        <w:t> </w:t>
      </w:r>
      <w:r>
        <w:rPr>
          <w:i/>
          <w:sz w:val="24"/>
        </w:rPr>
        <w:t>Ministério</w:t>
      </w:r>
      <w:r>
        <w:rPr>
          <w:i/>
          <w:spacing w:val="-2"/>
          <w:sz w:val="24"/>
        </w:rPr>
        <w:t> </w:t>
      </w:r>
      <w:r>
        <w:rPr>
          <w:i/>
          <w:sz w:val="24"/>
        </w:rPr>
        <w:t>Público.</w:t>
      </w:r>
      <w:r>
        <w:rPr>
          <w:i/>
          <w:spacing w:val="-1"/>
          <w:sz w:val="24"/>
        </w:rPr>
        <w:t> </w:t>
      </w:r>
      <w:r>
        <w:rPr>
          <w:i/>
          <w:sz w:val="24"/>
        </w:rPr>
        <w:t>Argüição.</w:t>
      </w:r>
      <w:r>
        <w:rPr>
          <w:i/>
          <w:spacing w:val="-2"/>
          <w:sz w:val="24"/>
        </w:rPr>
        <w:t> </w:t>
      </w:r>
      <w:r>
        <w:rPr>
          <w:i/>
          <w:sz w:val="24"/>
        </w:rPr>
        <w:t>"Custos</w:t>
      </w:r>
      <w:r>
        <w:rPr>
          <w:i/>
          <w:spacing w:val="-1"/>
          <w:sz w:val="24"/>
        </w:rPr>
        <w:t> </w:t>
      </w:r>
      <w:r>
        <w:rPr>
          <w:i/>
          <w:sz w:val="24"/>
        </w:rPr>
        <w:t>legis".</w:t>
      </w:r>
      <w:r>
        <w:rPr>
          <w:i/>
          <w:spacing w:val="-1"/>
          <w:sz w:val="24"/>
        </w:rPr>
        <w:t> </w:t>
      </w:r>
      <w:r>
        <w:rPr>
          <w:i/>
          <w:spacing w:val="-2"/>
          <w:sz w:val="24"/>
        </w:rPr>
        <w:t>Ilegitimidade.</w:t>
      </w:r>
    </w:p>
    <w:p>
      <w:pPr>
        <w:spacing w:before="41"/>
        <w:ind w:left="1136" w:right="139" w:firstLine="0"/>
        <w:jc w:val="both"/>
        <w:rPr>
          <w:i/>
          <w:sz w:val="24"/>
        </w:rPr>
      </w:pPr>
      <w:r>
        <w:rPr>
          <w:i/>
          <w:sz w:val="24"/>
        </w:rPr>
        <w:t>Ao exarar o parecer na remessa de ofício, na qualidade de “custos legis”, o Ministério Público não tem legitimidade para argüir a prescrição em favor de entidade de direito público, em matéria de direito patrimonial (arts. 194 do CC de 2002 e 219, § 5º, do CPC).</w:t>
      </w:r>
    </w:p>
    <w:p>
      <w:pPr>
        <w:spacing w:before="41"/>
        <w:ind w:left="1020" w:right="0" w:firstLine="0"/>
        <w:jc w:val="both"/>
        <w:rPr>
          <w:sz w:val="24"/>
        </w:rPr>
      </w:pPr>
      <w:r>
        <w:rPr>
          <w:sz w:val="24"/>
        </w:rPr>
        <w:t>Redação</w:t>
      </w:r>
      <w:r>
        <w:rPr>
          <w:spacing w:val="-4"/>
          <w:sz w:val="24"/>
        </w:rPr>
        <w:t> </w:t>
      </w:r>
      <w:r>
        <w:rPr>
          <w:sz w:val="24"/>
        </w:rPr>
        <w:t>original</w:t>
      </w:r>
      <w:r>
        <w:rPr>
          <w:spacing w:val="-2"/>
          <w:sz w:val="24"/>
        </w:rPr>
        <w:t> </w:t>
      </w:r>
      <w:r>
        <w:rPr>
          <w:sz w:val="24"/>
        </w:rPr>
        <w:t>-</w:t>
      </w:r>
      <w:r>
        <w:rPr>
          <w:spacing w:val="-2"/>
          <w:sz w:val="24"/>
        </w:rPr>
        <w:t> </w:t>
      </w:r>
      <w:r>
        <w:rPr>
          <w:sz w:val="24"/>
        </w:rPr>
        <w:t>Inserida</w:t>
      </w:r>
      <w:r>
        <w:rPr>
          <w:spacing w:val="-2"/>
          <w:sz w:val="24"/>
        </w:rPr>
        <w:t> </w:t>
      </w:r>
      <w:r>
        <w:rPr>
          <w:sz w:val="24"/>
        </w:rPr>
        <w:t>em</w:t>
      </w:r>
      <w:r>
        <w:rPr>
          <w:spacing w:val="-2"/>
          <w:sz w:val="24"/>
        </w:rPr>
        <w:t> 20.04.1998</w:t>
      </w:r>
    </w:p>
    <w:p>
      <w:pPr>
        <w:spacing w:before="38"/>
        <w:ind w:left="1135" w:right="0" w:firstLine="0"/>
        <w:jc w:val="both"/>
        <w:rPr>
          <w:i/>
          <w:sz w:val="24"/>
        </w:rPr>
      </w:pPr>
      <w:r>
        <w:rPr>
          <w:i/>
          <w:sz w:val="24"/>
        </w:rPr>
        <w:t>130.</w:t>
      </w:r>
      <w:r>
        <w:rPr>
          <w:i/>
          <w:spacing w:val="-4"/>
          <w:sz w:val="24"/>
        </w:rPr>
        <w:t> </w:t>
      </w:r>
      <w:r>
        <w:rPr>
          <w:i/>
          <w:sz w:val="24"/>
        </w:rPr>
        <w:t>Prescrição.</w:t>
      </w:r>
      <w:r>
        <w:rPr>
          <w:i/>
          <w:spacing w:val="-1"/>
          <w:sz w:val="24"/>
        </w:rPr>
        <w:t> </w:t>
      </w:r>
      <w:r>
        <w:rPr>
          <w:i/>
          <w:sz w:val="24"/>
        </w:rPr>
        <w:t>Ministério</w:t>
      </w:r>
      <w:r>
        <w:rPr>
          <w:i/>
          <w:spacing w:val="-2"/>
          <w:sz w:val="24"/>
        </w:rPr>
        <w:t> </w:t>
      </w:r>
      <w:r>
        <w:rPr>
          <w:i/>
          <w:sz w:val="24"/>
        </w:rPr>
        <w:t>Público.</w:t>
      </w:r>
      <w:r>
        <w:rPr>
          <w:i/>
          <w:spacing w:val="-1"/>
          <w:sz w:val="24"/>
        </w:rPr>
        <w:t> </w:t>
      </w:r>
      <w:r>
        <w:rPr>
          <w:i/>
          <w:sz w:val="24"/>
        </w:rPr>
        <w:t>Argüição.</w:t>
      </w:r>
      <w:r>
        <w:rPr>
          <w:i/>
          <w:spacing w:val="-2"/>
          <w:sz w:val="24"/>
        </w:rPr>
        <w:t> </w:t>
      </w:r>
      <w:r>
        <w:rPr>
          <w:i/>
          <w:sz w:val="24"/>
        </w:rPr>
        <w:t>"Custos</w:t>
      </w:r>
      <w:r>
        <w:rPr>
          <w:i/>
          <w:spacing w:val="-1"/>
          <w:sz w:val="24"/>
        </w:rPr>
        <w:t> </w:t>
      </w:r>
      <w:r>
        <w:rPr>
          <w:i/>
          <w:sz w:val="24"/>
        </w:rPr>
        <w:t>legis".</w:t>
      </w:r>
      <w:r>
        <w:rPr>
          <w:i/>
          <w:spacing w:val="-1"/>
          <w:sz w:val="24"/>
        </w:rPr>
        <w:t> </w:t>
      </w:r>
      <w:r>
        <w:rPr>
          <w:i/>
          <w:spacing w:val="-2"/>
          <w:sz w:val="24"/>
        </w:rPr>
        <w:t>Ilegitimidade.</w:t>
      </w:r>
    </w:p>
    <w:p>
      <w:pPr>
        <w:spacing w:line="240" w:lineRule="auto" w:before="41"/>
        <w:ind w:left="1135" w:right="140" w:firstLine="0"/>
        <w:jc w:val="both"/>
        <w:rPr>
          <w:i/>
          <w:sz w:val="24"/>
        </w:rPr>
      </w:pPr>
      <w:r>
        <w:rPr>
          <w:i/>
          <w:sz w:val="24"/>
        </w:rPr>
        <w:t>O Ministério Público não tem legitimidade para argüir a prescrição a favor de entidade de direito público, em matéria de direito patrimonial, quando atua na qualidade de "custos legis" (arts. 166, CC e 219, § 5º, CPC). Parecer exarado em Remessa de Ofício.</w:t>
      </w:r>
    </w:p>
    <w:p>
      <w:pPr>
        <w:spacing w:after="0" w:line="240" w:lineRule="auto"/>
        <w:jc w:val="both"/>
        <w:rPr>
          <w:sz w:val="24"/>
        </w:rPr>
        <w:sectPr>
          <w:pgSz w:w="11910" w:h="16840"/>
          <w:pgMar w:header="765" w:footer="870" w:top="1100" w:bottom="1060" w:left="1360" w:right="1500"/>
        </w:sectPr>
      </w:pPr>
    </w:p>
    <w:p>
      <w:pPr>
        <w:pStyle w:val="BodyText"/>
        <w:spacing w:before="2"/>
        <w:rPr>
          <w:i/>
          <w:sz w:val="2"/>
        </w:rPr>
      </w:pPr>
      <w:r>
        <w:rPr/>
        <mc:AlternateContent>
          <mc:Choice Requires="wps">
            <w:drawing>
              <wp:anchor distT="0" distB="0" distL="0" distR="0" allowOverlap="1" layoutInCell="1" locked="0" behindDoc="0" simplePos="0" relativeHeight="16000000">
                <wp:simplePos x="0" y="0"/>
                <wp:positionH relativeFrom="page">
                  <wp:posOffset>6848475</wp:posOffset>
                </wp:positionH>
                <wp:positionV relativeFrom="page">
                  <wp:posOffset>2880366</wp:posOffset>
                </wp:positionV>
                <wp:extent cx="712470" cy="1259840"/>
                <wp:effectExtent l="0" t="0" r="0" b="0"/>
                <wp:wrapNone/>
                <wp:docPr id="580" name="Graphic 580"/>
                <wp:cNvGraphicFramePr>
                  <a:graphicFrameLocks/>
                </wp:cNvGraphicFramePr>
                <a:graphic>
                  <a:graphicData uri="http://schemas.microsoft.com/office/word/2010/wordprocessingShape">
                    <wps:wsp>
                      <wps:cNvPr id="580" name="Graphic 580"/>
                      <wps:cNvSpPr/>
                      <wps:spPr>
                        <a:xfrm>
                          <a:off x="0" y="0"/>
                          <a:ext cx="712470" cy="1259840"/>
                        </a:xfrm>
                        <a:custGeom>
                          <a:avLst/>
                          <a:gdLst/>
                          <a:ahLst/>
                          <a:cxnLst/>
                          <a:rect l="l" t="t" r="r" b="b"/>
                          <a:pathLst>
                            <a:path w="712470"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712089" y="1233843"/>
                              </a:lnTo>
                              <a:lnTo>
                                <a:pt x="712089" y="25991"/>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39.25pt;margin-top:226.800476pt;width:56.1pt;height:99.2pt;mso-position-horizontal-relative:page;mso-position-vertical-relative:page;z-index:16000000" id="docshape579" coordorigin="10785,4536" coordsize="1122,1984" path="m11791,4536l10986,4536,10908,4552,10844,4595,10801,4659,10785,4737,10785,6319,10801,6397,10844,6461,10908,6504,10986,6520,11791,6520,11869,6504,11906,6479,11906,4577,11869,4552,11791,4536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00512">
                <wp:simplePos x="0" y="0"/>
                <wp:positionH relativeFrom="page">
                  <wp:posOffset>6925540</wp:posOffset>
                </wp:positionH>
                <wp:positionV relativeFrom="page">
                  <wp:posOffset>3237534</wp:posOffset>
                </wp:positionV>
                <wp:extent cx="203835" cy="541020"/>
                <wp:effectExtent l="0" t="0" r="0" b="0"/>
                <wp:wrapNone/>
                <wp:docPr id="581" name="Textbox 581"/>
                <wp:cNvGraphicFramePr>
                  <a:graphicFrameLocks/>
                </wp:cNvGraphicFramePr>
                <a:graphic>
                  <a:graphicData uri="http://schemas.microsoft.com/office/word/2010/wordprocessingShape">
                    <wps:wsp>
                      <wps:cNvPr id="581" name="Textbox 581"/>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545.318176pt;margin-top:254.92395pt;width:16.05pt;height:42.6pt;mso-position-horizontal-relative:page;mso-position-vertical-relative:page;z-index:16000512" type="#_x0000_t202" id="docshape580"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p>
    <w:p>
      <w:pPr>
        <w:pStyle w:val="BodyText"/>
        <w:spacing w:line="20" w:lineRule="exact"/>
        <w:ind w:left="142"/>
        <w:rPr>
          <w:sz w:val="2"/>
        </w:rPr>
      </w:pPr>
      <w:r>
        <w:rPr>
          <w:sz w:val="2"/>
        </w:rPr>
        <mc:AlternateContent>
          <mc:Choice Requires="wps">
            <w:drawing>
              <wp:inline distT="0" distB="0" distL="0" distR="0">
                <wp:extent cx="5581015" cy="6350"/>
                <wp:effectExtent l="0" t="0" r="0" b="0"/>
                <wp:docPr id="582" name="Group 582"/>
                <wp:cNvGraphicFramePr>
                  <a:graphicFrameLocks/>
                </wp:cNvGraphicFramePr>
                <a:graphic>
                  <a:graphicData uri="http://schemas.microsoft.com/office/word/2010/wordprocessingGroup">
                    <wpg:wgp>
                      <wpg:cNvPr id="582" name="Group 582"/>
                      <wpg:cNvGrpSpPr/>
                      <wpg:grpSpPr>
                        <a:xfrm>
                          <a:off x="0" y="0"/>
                          <a:ext cx="5581015" cy="6350"/>
                          <a:chExt cx="5581015" cy="6350"/>
                        </a:xfrm>
                      </wpg:grpSpPr>
                      <wps:wsp>
                        <wps:cNvPr id="583" name="Graphic 583"/>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39.45pt;height:.5pt;mso-position-horizontal-relative:char;mso-position-vertical-relative:line" id="docshapegroup581" coordorigin="0,0" coordsize="8789,10">
                <v:rect style="position:absolute;left:0;top:0;width:8789;height:10" id="docshape582" filled="true" fillcolor="#000000" stroked="false">
                  <v:fill type="solid"/>
                </v:rect>
              </v:group>
            </w:pict>
          </mc:Fallback>
        </mc:AlternateContent>
      </w:r>
      <w:r>
        <w:rPr>
          <w:sz w:val="2"/>
        </w:rPr>
      </w:r>
    </w:p>
    <w:p>
      <w:pPr>
        <w:pStyle w:val="Heading3"/>
        <w:spacing w:line="322" w:lineRule="exact" w:before="67"/>
        <w:ind w:left="284"/>
      </w:pPr>
      <w:r>
        <w:rPr>
          <w:color w:val="FF0000"/>
        </w:rPr>
        <w:t>OJ-SDI1-131</w:t>
      </w:r>
      <w:r>
        <w:rPr>
          <w:color w:val="FF0000"/>
          <w:spacing w:val="75"/>
          <w:w w:val="150"/>
        </w:rPr>
        <w:t>   </w:t>
      </w:r>
      <w:r>
        <w:rPr>
          <w:color w:val="FF0000"/>
        </w:rPr>
        <w:t>VANTAGEM</w:t>
      </w:r>
      <w:r>
        <w:rPr>
          <w:color w:val="FF0000"/>
          <w:spacing w:val="41"/>
        </w:rPr>
        <w:t>  </w:t>
      </w:r>
      <w:r>
        <w:rPr>
          <w:color w:val="FF0000"/>
        </w:rPr>
        <w:t>"IN</w:t>
      </w:r>
      <w:r>
        <w:rPr>
          <w:color w:val="FF0000"/>
          <w:spacing w:val="40"/>
        </w:rPr>
        <w:t>  </w:t>
      </w:r>
      <w:r>
        <w:rPr>
          <w:color w:val="FF0000"/>
        </w:rPr>
        <w:t>NATURA".</w:t>
      </w:r>
      <w:r>
        <w:rPr>
          <w:color w:val="FF0000"/>
          <w:spacing w:val="40"/>
        </w:rPr>
        <w:t>  </w:t>
      </w:r>
      <w:r>
        <w:rPr>
          <w:color w:val="FF0000"/>
        </w:rPr>
        <w:t>HIPÓTESES</w:t>
      </w:r>
      <w:r>
        <w:rPr>
          <w:color w:val="FF0000"/>
          <w:spacing w:val="40"/>
        </w:rPr>
        <w:t>  </w:t>
      </w:r>
      <w:r>
        <w:rPr>
          <w:color w:val="FF0000"/>
          <w:spacing w:val="-5"/>
        </w:rPr>
        <w:t>EM</w:t>
      </w:r>
    </w:p>
    <w:p>
      <w:pPr>
        <w:pStyle w:val="Heading4"/>
        <w:ind w:right="139"/>
      </w:pPr>
      <w:r>
        <w:rPr>
          <w:color w:val="FF0000"/>
        </w:rPr>
        <w:t>QUE NÃO INTEGRA O SALÁRIO (</w:t>
      </w:r>
      <w:r>
        <w:rPr>
          <w:color w:val="FF0000"/>
          <w:u w:val="thick" w:color="FF0000"/>
        </w:rPr>
        <w:t>cancelada em decorrência</w:t>
      </w:r>
      <w:r>
        <w:rPr>
          <w:color w:val="FF0000"/>
        </w:rPr>
        <w:t> </w:t>
      </w:r>
      <w:r>
        <w:rPr>
          <w:color w:val="FF0000"/>
          <w:u w:val="thick" w:color="FF0000"/>
        </w:rPr>
        <w:t>da sua conversão na Súmula nº 367</w:t>
      </w:r>
      <w:r>
        <w:rPr>
          <w:color w:val="FF0000"/>
        </w:rPr>
        <w:t>) - Res. 129/2005, DJ 20, 22 e </w:t>
      </w:r>
      <w:r>
        <w:rPr>
          <w:color w:val="FF0000"/>
          <w:spacing w:val="-2"/>
        </w:rPr>
        <w:t>25.04.2005</w:t>
      </w:r>
    </w:p>
    <w:p>
      <w:pPr>
        <w:spacing w:line="240" w:lineRule="auto" w:before="35"/>
        <w:ind w:left="1136" w:right="144" w:firstLine="0"/>
        <w:jc w:val="both"/>
        <w:rPr>
          <w:sz w:val="28"/>
        </w:rPr>
      </w:pPr>
      <w:r>
        <w:rPr>
          <w:color w:val="FF0000"/>
          <w:sz w:val="28"/>
        </w:rPr>
        <w:t>A habitação e a energia elétrica fornecidas pelo empregador ao em- pregado, quando indispensáveis para a realização do trabalho, não têm natureza salarial.</w:t>
      </w:r>
    </w:p>
    <w:p>
      <w:pPr>
        <w:spacing w:before="44"/>
        <w:ind w:left="1020" w:right="0" w:firstLine="0"/>
        <w:jc w:val="left"/>
        <w:rPr>
          <w:rFonts w:ascii="Arial" w:hAnsi="Arial"/>
          <w:sz w:val="24"/>
        </w:rPr>
      </w:pPr>
      <w:r>
        <w:rPr>
          <w:rFonts w:ascii="Arial" w:hAnsi="Arial"/>
          <w:color w:val="FF0000"/>
          <w:spacing w:val="-2"/>
          <w:sz w:val="24"/>
        </w:rPr>
        <w:t>Histórico:</w:t>
      </w:r>
    </w:p>
    <w:p>
      <w:pPr>
        <w:spacing w:line="237" w:lineRule="auto" w:before="40"/>
        <w:ind w:left="1020" w:right="143" w:firstLine="0"/>
        <w:jc w:val="both"/>
        <w:rPr>
          <w:sz w:val="24"/>
        </w:rPr>
      </w:pPr>
      <w:r>
        <w:rPr>
          <w:color w:val="FF0000"/>
          <w:sz w:val="24"/>
        </w:rPr>
        <w:t>Redação original - Inserida em 20.04.1998 e ratificada pelo Tribunal Pleno em </w:t>
      </w:r>
      <w:r>
        <w:rPr>
          <w:color w:val="FF0000"/>
          <w:spacing w:val="-2"/>
          <w:sz w:val="24"/>
        </w:rPr>
        <w:t>07.12.2000</w:t>
      </w:r>
    </w:p>
    <w:p>
      <w:pPr>
        <w:pStyle w:val="BodyText"/>
        <w:spacing w:before="1"/>
        <w:rPr>
          <w:sz w:val="23"/>
        </w:rPr>
      </w:pPr>
    </w:p>
    <w:p>
      <w:pPr>
        <w:pStyle w:val="Heading4"/>
        <w:spacing w:line="242" w:lineRule="auto"/>
        <w:ind w:right="138" w:hanging="853"/>
      </w:pPr>
      <w:r>
        <w:rPr/>
        <w:t>OJ-SDI1-132</w:t>
      </w:r>
      <w:r>
        <w:rPr>
          <w:spacing w:val="80"/>
        </w:rPr>
        <w:t>  </w:t>
      </w:r>
      <w:r>
        <w:rPr/>
        <w:t>AGRAVO</w:t>
      </w:r>
      <w:r>
        <w:rPr>
          <w:spacing w:val="40"/>
        </w:rPr>
        <w:t> </w:t>
      </w:r>
      <w:r>
        <w:rPr/>
        <w:t>REGIMENTAL.</w:t>
      </w:r>
      <w:r>
        <w:rPr>
          <w:spacing w:val="40"/>
        </w:rPr>
        <w:t> </w:t>
      </w:r>
      <w:r>
        <w:rPr/>
        <w:t>PEÇAS</w:t>
      </w:r>
      <w:r>
        <w:rPr>
          <w:spacing w:val="40"/>
        </w:rPr>
        <w:t> </w:t>
      </w:r>
      <w:r>
        <w:rPr/>
        <w:t>ESSENCIAIS NOS AUTOS PRINCIPAIS (inserida em 27.11.1998)</w:t>
      </w:r>
    </w:p>
    <w:p>
      <w:pPr>
        <w:spacing w:line="240" w:lineRule="auto" w:before="29"/>
        <w:ind w:left="1136" w:right="139" w:firstLine="0"/>
        <w:jc w:val="both"/>
        <w:rPr>
          <w:sz w:val="28"/>
        </w:rPr>
      </w:pPr>
      <w:r>
        <w:rPr>
          <w:sz w:val="28"/>
        </w:rPr>
        <w:t>Inexistindo lei que exija a tramitação do agravo regimental em autos apartados, tampouco previsão no Regimento Interno do Regional, não pode o agravante ver-se apenado por não haver colacionado có- pia de peças dos autos principais, quando o agravo regimental deve- ria fazer parte dele.</w:t>
      </w:r>
    </w:p>
    <w:p>
      <w:pPr>
        <w:pStyle w:val="Heading4"/>
        <w:spacing w:before="264"/>
        <w:ind w:left="284"/>
      </w:pPr>
      <w:r>
        <w:rPr/>
        <w:t>OJ-SDI1-133</w:t>
      </w:r>
      <w:r>
        <w:rPr>
          <w:spacing w:val="73"/>
          <w:w w:val="150"/>
        </w:rPr>
        <w:t>   </w:t>
      </w:r>
      <w:r>
        <w:rPr/>
        <w:t>AJUDA</w:t>
      </w:r>
      <w:r>
        <w:rPr>
          <w:spacing w:val="61"/>
          <w:w w:val="150"/>
        </w:rPr>
        <w:t> </w:t>
      </w:r>
      <w:r>
        <w:rPr/>
        <w:t>ALIMENTAÇÃO.</w:t>
      </w:r>
      <w:r>
        <w:rPr>
          <w:spacing w:val="59"/>
          <w:w w:val="150"/>
        </w:rPr>
        <w:t> </w:t>
      </w:r>
      <w:r>
        <w:rPr/>
        <w:t>PAT.</w:t>
      </w:r>
      <w:r>
        <w:rPr>
          <w:spacing w:val="59"/>
          <w:w w:val="150"/>
        </w:rPr>
        <w:t> </w:t>
      </w:r>
      <w:r>
        <w:rPr/>
        <w:t>LEI</w:t>
      </w:r>
      <w:r>
        <w:rPr>
          <w:spacing w:val="60"/>
          <w:w w:val="150"/>
        </w:rPr>
        <w:t> </w:t>
      </w:r>
      <w:r>
        <w:rPr/>
        <w:t>Nº</w:t>
      </w:r>
      <w:r>
        <w:rPr>
          <w:spacing w:val="60"/>
          <w:w w:val="150"/>
        </w:rPr>
        <w:t> </w:t>
      </w:r>
      <w:r>
        <w:rPr>
          <w:spacing w:val="-2"/>
        </w:rPr>
        <w:t>6.321/76.</w:t>
      </w:r>
    </w:p>
    <w:p>
      <w:pPr>
        <w:spacing w:before="2"/>
        <w:ind w:left="1136" w:right="0" w:firstLine="0"/>
        <w:jc w:val="both"/>
        <w:rPr>
          <w:b/>
          <w:sz w:val="28"/>
        </w:rPr>
      </w:pPr>
      <w:r>
        <w:rPr>
          <w:b/>
          <w:sz w:val="28"/>
        </w:rPr>
        <w:t>NÃO</w:t>
      </w:r>
      <w:r>
        <w:rPr>
          <w:b/>
          <w:spacing w:val="-7"/>
          <w:sz w:val="28"/>
        </w:rPr>
        <w:t> </w:t>
      </w:r>
      <w:r>
        <w:rPr>
          <w:b/>
          <w:sz w:val="28"/>
        </w:rPr>
        <w:t>INTEGRAÇÃO</w:t>
      </w:r>
      <w:r>
        <w:rPr>
          <w:b/>
          <w:spacing w:val="-4"/>
          <w:sz w:val="28"/>
        </w:rPr>
        <w:t> </w:t>
      </w:r>
      <w:r>
        <w:rPr>
          <w:b/>
          <w:sz w:val="28"/>
        </w:rPr>
        <w:t>AO</w:t>
      </w:r>
      <w:r>
        <w:rPr>
          <w:b/>
          <w:spacing w:val="-5"/>
          <w:sz w:val="28"/>
        </w:rPr>
        <w:t> </w:t>
      </w:r>
      <w:r>
        <w:rPr>
          <w:b/>
          <w:sz w:val="28"/>
        </w:rPr>
        <w:t>SALÁRIO</w:t>
      </w:r>
      <w:r>
        <w:rPr>
          <w:b/>
          <w:spacing w:val="-4"/>
          <w:sz w:val="28"/>
        </w:rPr>
        <w:t> </w:t>
      </w:r>
      <w:r>
        <w:rPr>
          <w:b/>
          <w:sz w:val="28"/>
        </w:rPr>
        <w:t>(inserida</w:t>
      </w:r>
      <w:r>
        <w:rPr>
          <w:b/>
          <w:spacing w:val="-3"/>
          <w:sz w:val="28"/>
        </w:rPr>
        <w:t> </w:t>
      </w:r>
      <w:r>
        <w:rPr>
          <w:b/>
          <w:sz w:val="28"/>
        </w:rPr>
        <w:t>em</w:t>
      </w:r>
      <w:r>
        <w:rPr>
          <w:b/>
          <w:spacing w:val="-8"/>
          <w:sz w:val="28"/>
        </w:rPr>
        <w:t> </w:t>
      </w:r>
      <w:r>
        <w:rPr>
          <w:b/>
          <w:spacing w:val="-2"/>
          <w:sz w:val="28"/>
        </w:rPr>
        <w:t>27.11.1998)</w:t>
      </w:r>
    </w:p>
    <w:p>
      <w:pPr>
        <w:spacing w:line="240" w:lineRule="auto" w:before="34"/>
        <w:ind w:left="1136" w:right="135" w:firstLine="0"/>
        <w:jc w:val="both"/>
        <w:rPr>
          <w:sz w:val="28"/>
        </w:rPr>
      </w:pPr>
      <w:r>
        <w:rPr>
          <w:sz w:val="28"/>
        </w:rPr>
        <w:t>A</w:t>
      </w:r>
      <w:r>
        <w:rPr>
          <w:spacing w:val="-3"/>
          <w:sz w:val="28"/>
        </w:rPr>
        <w:t> </w:t>
      </w:r>
      <w:r>
        <w:rPr>
          <w:sz w:val="28"/>
        </w:rPr>
        <w:t>ajuda</w:t>
      </w:r>
      <w:r>
        <w:rPr>
          <w:spacing w:val="-4"/>
          <w:sz w:val="28"/>
        </w:rPr>
        <w:t> </w:t>
      </w:r>
      <w:r>
        <w:rPr>
          <w:sz w:val="28"/>
        </w:rPr>
        <w:t>alimentação</w:t>
      </w:r>
      <w:r>
        <w:rPr>
          <w:spacing w:val="-3"/>
          <w:sz w:val="28"/>
        </w:rPr>
        <w:t> </w:t>
      </w:r>
      <w:r>
        <w:rPr>
          <w:sz w:val="28"/>
        </w:rPr>
        <w:t>fornecida</w:t>
      </w:r>
      <w:r>
        <w:rPr>
          <w:spacing w:val="-4"/>
          <w:sz w:val="28"/>
        </w:rPr>
        <w:t> </w:t>
      </w:r>
      <w:r>
        <w:rPr>
          <w:sz w:val="28"/>
        </w:rPr>
        <w:t>por</w:t>
      </w:r>
      <w:r>
        <w:rPr>
          <w:spacing w:val="-4"/>
          <w:sz w:val="28"/>
        </w:rPr>
        <w:t> </w:t>
      </w:r>
      <w:r>
        <w:rPr>
          <w:sz w:val="28"/>
        </w:rPr>
        <w:t>empresa</w:t>
      </w:r>
      <w:r>
        <w:rPr>
          <w:spacing w:val="-2"/>
          <w:sz w:val="28"/>
        </w:rPr>
        <w:t> </w:t>
      </w:r>
      <w:r>
        <w:rPr>
          <w:sz w:val="28"/>
        </w:rPr>
        <w:t>participante</w:t>
      </w:r>
      <w:r>
        <w:rPr>
          <w:spacing w:val="-4"/>
          <w:sz w:val="28"/>
        </w:rPr>
        <w:t> </w:t>
      </w:r>
      <w:r>
        <w:rPr>
          <w:sz w:val="28"/>
        </w:rPr>
        <w:t>do</w:t>
      </w:r>
      <w:r>
        <w:rPr>
          <w:spacing w:val="-3"/>
          <w:sz w:val="28"/>
        </w:rPr>
        <w:t> </w:t>
      </w:r>
      <w:r>
        <w:rPr>
          <w:sz w:val="28"/>
        </w:rPr>
        <w:t>programa de alimentação ao trabalhador, instituído pela Lei nº 6.321/76, não tem</w:t>
      </w:r>
      <w:r>
        <w:rPr>
          <w:spacing w:val="-4"/>
          <w:sz w:val="28"/>
        </w:rPr>
        <w:t> </w:t>
      </w:r>
      <w:r>
        <w:rPr>
          <w:sz w:val="28"/>
        </w:rPr>
        <w:t>caráter salarial. Portanto, não integra o</w:t>
      </w:r>
      <w:r>
        <w:rPr>
          <w:spacing w:val="-1"/>
          <w:sz w:val="28"/>
        </w:rPr>
        <w:t> </w:t>
      </w:r>
      <w:r>
        <w:rPr>
          <w:sz w:val="28"/>
        </w:rPr>
        <w:t>salário para nenhum</w:t>
      </w:r>
      <w:r>
        <w:rPr>
          <w:spacing w:val="-4"/>
          <w:sz w:val="28"/>
        </w:rPr>
        <w:t> </w:t>
      </w:r>
      <w:r>
        <w:rPr>
          <w:sz w:val="28"/>
        </w:rPr>
        <w:t>efei- to legal.</w:t>
      </w:r>
    </w:p>
    <w:p>
      <w:pPr>
        <w:pStyle w:val="Heading4"/>
        <w:spacing w:before="264"/>
        <w:ind w:right="139" w:hanging="853"/>
      </w:pPr>
      <w:r>
        <w:rPr/>
        <w:t>OJ-SDI1-134</w:t>
      </w:r>
      <w:r>
        <w:rPr>
          <w:spacing w:val="80"/>
          <w:w w:val="150"/>
        </w:rPr>
        <w:t> </w:t>
      </w:r>
      <w:r>
        <w:rPr/>
        <w:t>AUTENTICAÇÃO. PESSOA JURÍDICA DE DI-</w:t>
      </w:r>
      <w:r>
        <w:rPr>
          <w:spacing w:val="40"/>
        </w:rPr>
        <w:t> </w:t>
      </w:r>
      <w:r>
        <w:rPr/>
        <w:t>REITO PÚBLICO. DISPENSADA. MEDIDA PROVISÓRIA Nº 1.360, DE 12.03.96 (inserida em 27.11.1998)</w:t>
      </w:r>
    </w:p>
    <w:p>
      <w:pPr>
        <w:spacing w:line="240" w:lineRule="auto" w:before="35"/>
        <w:ind w:left="1136" w:right="135" w:firstLine="0"/>
        <w:jc w:val="both"/>
        <w:rPr>
          <w:sz w:val="28"/>
        </w:rPr>
      </w:pPr>
      <w:r>
        <w:rPr>
          <w:sz w:val="28"/>
        </w:rPr>
        <w:t>São válidos os documentos apresentados, por pessoa jurídica de di- reito público, em fotocópia não autenticada, posteriormente à edição da Medida Provisória nº 1.360/96 e suas reedições.</w:t>
      </w:r>
    </w:p>
    <w:p>
      <w:pPr>
        <w:pStyle w:val="Heading4"/>
        <w:spacing w:line="242" w:lineRule="auto" w:before="266"/>
        <w:ind w:left="1135" w:right="141" w:hanging="852"/>
      </w:pPr>
      <w:r>
        <w:rPr>
          <w:color w:val="FF0000"/>
        </w:rPr>
        <w:t>OJ-SDI1-135</w:t>
      </w:r>
      <w:r>
        <w:rPr>
          <w:color w:val="FF0000"/>
          <w:spacing w:val="80"/>
        </w:rPr>
        <w:t>  </w:t>
      </w:r>
      <w:r>
        <w:rPr>
          <w:color w:val="FF0000"/>
        </w:rPr>
        <w:t>AVISO</w:t>
      </w:r>
      <w:r>
        <w:rPr>
          <w:color w:val="FF0000"/>
          <w:spacing w:val="40"/>
        </w:rPr>
        <w:t> </w:t>
      </w:r>
      <w:r>
        <w:rPr>
          <w:color w:val="FF0000"/>
        </w:rPr>
        <w:t>PRÉVIO</w:t>
      </w:r>
      <w:r>
        <w:rPr>
          <w:color w:val="FF0000"/>
          <w:spacing w:val="40"/>
        </w:rPr>
        <w:t> </w:t>
      </w:r>
      <w:r>
        <w:rPr>
          <w:color w:val="FF0000"/>
        </w:rPr>
        <w:t>INDENIZADO.</w:t>
      </w:r>
      <w:r>
        <w:rPr>
          <w:color w:val="FF0000"/>
          <w:spacing w:val="40"/>
        </w:rPr>
        <w:t> </w:t>
      </w:r>
      <w:r>
        <w:rPr>
          <w:color w:val="FF0000"/>
        </w:rPr>
        <w:t>SUPERVENIÊN- CIA</w:t>
      </w:r>
      <w:r>
        <w:rPr>
          <w:color w:val="FF0000"/>
          <w:spacing w:val="44"/>
        </w:rPr>
        <w:t> </w:t>
      </w:r>
      <w:r>
        <w:rPr>
          <w:color w:val="FF0000"/>
        </w:rPr>
        <w:t>DE</w:t>
      </w:r>
      <w:r>
        <w:rPr>
          <w:color w:val="FF0000"/>
          <w:spacing w:val="48"/>
        </w:rPr>
        <w:t> </w:t>
      </w:r>
      <w:r>
        <w:rPr>
          <w:color w:val="FF0000"/>
        </w:rPr>
        <w:t>AUXÍLIO-DOENÇA</w:t>
      </w:r>
      <w:r>
        <w:rPr>
          <w:color w:val="FF0000"/>
          <w:spacing w:val="47"/>
        </w:rPr>
        <w:t> </w:t>
      </w:r>
      <w:r>
        <w:rPr>
          <w:color w:val="FF0000"/>
        </w:rPr>
        <w:t>NO</w:t>
      </w:r>
      <w:r>
        <w:rPr>
          <w:color w:val="FF0000"/>
          <w:spacing w:val="48"/>
        </w:rPr>
        <w:t> </w:t>
      </w:r>
      <w:r>
        <w:rPr>
          <w:color w:val="FF0000"/>
        </w:rPr>
        <w:t>CURSO</w:t>
      </w:r>
      <w:r>
        <w:rPr>
          <w:color w:val="FF0000"/>
          <w:spacing w:val="48"/>
        </w:rPr>
        <w:t> </w:t>
      </w:r>
      <w:r>
        <w:rPr>
          <w:color w:val="FF0000"/>
        </w:rPr>
        <w:t>DESTE</w:t>
      </w:r>
      <w:r>
        <w:rPr>
          <w:color w:val="FF0000"/>
          <w:spacing w:val="47"/>
        </w:rPr>
        <w:t> </w:t>
      </w:r>
      <w:r>
        <w:rPr>
          <w:color w:val="FF0000"/>
          <w:spacing w:val="-2"/>
        </w:rPr>
        <w:t>(</w:t>
      </w:r>
      <w:r>
        <w:rPr>
          <w:color w:val="FF0000"/>
          <w:spacing w:val="-2"/>
          <w:u w:val="thick" w:color="FF0000"/>
        </w:rPr>
        <w:t>cancelada</w:t>
      </w:r>
    </w:p>
    <w:p>
      <w:pPr>
        <w:spacing w:line="240" w:lineRule="auto" w:before="0"/>
        <w:ind w:left="1136" w:right="139" w:firstLine="0"/>
        <w:jc w:val="both"/>
        <w:rPr>
          <w:b/>
          <w:sz w:val="28"/>
        </w:rPr>
      </w:pPr>
      <w:r>
        <w:rPr>
          <w:b/>
          <w:color w:val="FF0000"/>
          <w:sz w:val="28"/>
          <w:u w:val="thick" w:color="FF0000"/>
        </w:rPr>
        <w:t>em decorrência da sua conversão na Súmula nº 371</w:t>
      </w:r>
      <w:r>
        <w:rPr>
          <w:b/>
          <w:color w:val="FF0000"/>
          <w:sz w:val="28"/>
        </w:rPr>
        <w:t>) - Res. 129/2005, DJ 20, 22 e 25.04.2005</w:t>
      </w:r>
    </w:p>
    <w:p>
      <w:pPr>
        <w:spacing w:line="252" w:lineRule="auto" w:before="28"/>
        <w:ind w:left="1020" w:right="139" w:firstLine="115"/>
        <w:jc w:val="both"/>
        <w:rPr>
          <w:rFonts w:ascii="Arial" w:hAnsi="Arial"/>
          <w:sz w:val="24"/>
        </w:rPr>
      </w:pPr>
      <w:r>
        <w:rPr>
          <w:color w:val="FF0000"/>
          <w:sz w:val="28"/>
        </w:rPr>
        <w:t>Os efeitos da dispensa só se concretizam depois de expirado o bene- fício previdenciário, sendo irrelevante que tenha sido concedido no período do aviso prévio já que ainda vigorava o contrato de trabalho. </w:t>
      </w:r>
      <w:r>
        <w:rPr>
          <w:rFonts w:ascii="Arial" w:hAnsi="Arial"/>
          <w:color w:val="FF0000"/>
          <w:spacing w:val="-2"/>
          <w:sz w:val="24"/>
        </w:rPr>
        <w:t>Histórico:</w:t>
      </w:r>
    </w:p>
    <w:p>
      <w:pPr>
        <w:spacing w:before="20"/>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27.11.1998</w:t>
      </w:r>
    </w:p>
    <w:p>
      <w:pPr>
        <w:spacing w:after="0"/>
        <w:jc w:val="both"/>
        <w:rPr>
          <w:sz w:val="24"/>
        </w:rPr>
        <w:sectPr>
          <w:headerReference w:type="default" r:id="rId37"/>
          <w:footerReference w:type="default" r:id="rId38"/>
          <w:pgSz w:w="11910" w:h="16840"/>
          <w:pgMar w:header="765" w:footer="870" w:top="1060" w:bottom="1060" w:left="1360" w:right="1500"/>
        </w:sectPr>
      </w:pPr>
    </w:p>
    <w:p>
      <w:pPr>
        <w:pStyle w:val="Heading4"/>
        <w:tabs>
          <w:tab w:pos="2410" w:val="left" w:leader="none"/>
        </w:tabs>
        <w:spacing w:before="77"/>
        <w:ind w:right="141" w:hanging="853"/>
        <w:jc w:val="left"/>
      </w:pPr>
      <w:r>
        <w:rPr/>
        <mc:AlternateContent>
          <mc:Choice Requires="wps">
            <w:drawing>
              <wp:anchor distT="0" distB="0" distL="0" distR="0" allowOverlap="1" layoutInCell="1" locked="0" behindDoc="0" simplePos="0" relativeHeight="16001024">
                <wp:simplePos x="0" y="0"/>
                <wp:positionH relativeFrom="page">
                  <wp:posOffset>0</wp:posOffset>
                </wp:positionH>
                <wp:positionV relativeFrom="page">
                  <wp:posOffset>2889891</wp:posOffset>
                </wp:positionV>
                <wp:extent cx="711200" cy="1259840"/>
                <wp:effectExtent l="0" t="0" r="0" b="0"/>
                <wp:wrapNone/>
                <wp:docPr id="588" name="Graphic 588"/>
                <wp:cNvGraphicFramePr>
                  <a:graphicFrameLocks/>
                </wp:cNvGraphicFramePr>
                <a:graphic>
                  <a:graphicData uri="http://schemas.microsoft.com/office/word/2010/wordprocessingShape">
                    <wps:wsp>
                      <wps:cNvPr id="588" name="Graphic 588"/>
                      <wps:cNvSpPr/>
                      <wps:spPr>
                        <a:xfrm>
                          <a:off x="0" y="0"/>
                          <a:ext cx="711200" cy="1259840"/>
                        </a:xfrm>
                        <a:custGeom>
                          <a:avLst/>
                          <a:gdLst/>
                          <a:ahLst/>
                          <a:cxnLst/>
                          <a:rect l="l" t="t" r="r" b="b"/>
                          <a:pathLst>
                            <a:path w="711200" h="1259840">
                              <a:moveTo>
                                <a:pt x="583449" y="0"/>
                              </a:moveTo>
                              <a:lnTo>
                                <a:pt x="72490" y="0"/>
                              </a:lnTo>
                              <a:lnTo>
                                <a:pt x="22768" y="10037"/>
                              </a:lnTo>
                              <a:lnTo>
                                <a:pt x="0" y="25388"/>
                              </a:lnTo>
                              <a:lnTo>
                                <a:pt x="0" y="1234446"/>
                              </a:lnTo>
                              <a:lnTo>
                                <a:pt x="22768" y="1249800"/>
                              </a:lnTo>
                              <a:lnTo>
                                <a:pt x="72490" y="1259839"/>
                              </a:lnTo>
                              <a:lnTo>
                                <a:pt x="583449" y="1259839"/>
                              </a:lnTo>
                              <a:lnTo>
                                <a:pt x="633178" y="1249800"/>
                              </a:lnTo>
                              <a:lnTo>
                                <a:pt x="673784" y="1222421"/>
                              </a:lnTo>
                              <a:lnTo>
                                <a:pt x="701160" y="1181814"/>
                              </a:lnTo>
                              <a:lnTo>
                                <a:pt x="711198" y="1132090"/>
                              </a:lnTo>
                              <a:lnTo>
                                <a:pt x="711198" y="127736"/>
                              </a:lnTo>
                              <a:lnTo>
                                <a:pt x="701160" y="78015"/>
                              </a:lnTo>
                              <a:lnTo>
                                <a:pt x="673784" y="37412"/>
                              </a:lnTo>
                              <a:lnTo>
                                <a:pt x="633178" y="10037"/>
                              </a:lnTo>
                              <a:lnTo>
                                <a:pt x="58344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227.550476pt;width:56pt;height:99.2pt;mso-position-horizontal-relative:page;mso-position-vertical-relative:page;z-index:16001024" id="docshape587" coordorigin="0,4551" coordsize="1120,1984" path="m919,4551l114,4551,36,4567,0,4591,0,6495,36,6519,114,6535,919,6535,997,6519,1061,6476,1104,6412,1120,6334,1120,4752,1104,4674,1061,4610,997,4567,919,4551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01536">
                <wp:simplePos x="0" y="0"/>
                <wp:positionH relativeFrom="page">
                  <wp:posOffset>453112</wp:posOffset>
                </wp:positionH>
                <wp:positionV relativeFrom="page">
                  <wp:posOffset>3254298</wp:posOffset>
                </wp:positionV>
                <wp:extent cx="203835" cy="541020"/>
                <wp:effectExtent l="0" t="0" r="0" b="0"/>
                <wp:wrapNone/>
                <wp:docPr id="589" name="Textbox 589"/>
                <wp:cNvGraphicFramePr>
                  <a:graphicFrameLocks/>
                </wp:cNvGraphicFramePr>
                <a:graphic>
                  <a:graphicData uri="http://schemas.microsoft.com/office/word/2010/wordprocessingShape">
                    <wps:wsp>
                      <wps:cNvPr id="589" name="Textbox 589"/>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35.678165pt;margin-top:256.243958pt;width:16.05pt;height:42.6pt;mso-position-horizontal-relative:page;mso-position-vertical-relative:page;z-index:16001536" type="#_x0000_t202" id="docshape588"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color w:val="FF0000"/>
          <w:spacing w:val="-2"/>
        </w:rPr>
        <w:t>OJ-SDI1-136</w:t>
      </w:r>
      <w:r>
        <w:rPr>
          <w:color w:val="FF0000"/>
        </w:rPr>
        <w:tab/>
        <w:t>BANCO</w:t>
      </w:r>
      <w:r>
        <w:rPr>
          <w:color w:val="FF0000"/>
          <w:spacing w:val="40"/>
        </w:rPr>
        <w:t> </w:t>
      </w:r>
      <w:r>
        <w:rPr>
          <w:color w:val="FF0000"/>
        </w:rPr>
        <w:t>DO</w:t>
      </w:r>
      <w:r>
        <w:rPr>
          <w:color w:val="FF0000"/>
          <w:spacing w:val="40"/>
        </w:rPr>
        <w:t> </w:t>
      </w:r>
      <w:r>
        <w:rPr>
          <w:color w:val="FF0000"/>
        </w:rPr>
        <w:t>BRASIL.</w:t>
      </w:r>
      <w:r>
        <w:rPr>
          <w:color w:val="FF0000"/>
          <w:spacing w:val="40"/>
        </w:rPr>
        <w:t> </w:t>
      </w:r>
      <w:r>
        <w:rPr>
          <w:color w:val="FF0000"/>
        </w:rPr>
        <w:t>COMPLEMENTAÇÃO</w:t>
      </w:r>
      <w:r>
        <w:rPr>
          <w:color w:val="FF0000"/>
          <w:spacing w:val="40"/>
        </w:rPr>
        <w:t> </w:t>
      </w:r>
      <w:r>
        <w:rPr>
          <w:color w:val="FF0000"/>
        </w:rPr>
        <w:t>DE APOSENTADORIA.</w:t>
      </w:r>
      <w:r>
        <w:rPr>
          <w:color w:val="FF0000"/>
          <w:spacing w:val="49"/>
        </w:rPr>
        <w:t> </w:t>
      </w:r>
      <w:r>
        <w:rPr>
          <w:color w:val="FF0000"/>
        </w:rPr>
        <w:t>TELEX</w:t>
      </w:r>
      <w:r>
        <w:rPr>
          <w:color w:val="FF0000"/>
          <w:spacing w:val="47"/>
        </w:rPr>
        <w:t> </w:t>
      </w:r>
      <w:r>
        <w:rPr>
          <w:color w:val="FF0000"/>
        </w:rPr>
        <w:t>DIREC</w:t>
      </w:r>
      <w:r>
        <w:rPr>
          <w:color w:val="FF0000"/>
          <w:spacing w:val="50"/>
        </w:rPr>
        <w:t> </w:t>
      </w:r>
      <w:r>
        <w:rPr>
          <w:color w:val="FF0000"/>
        </w:rPr>
        <w:t>Nº</w:t>
      </w:r>
      <w:r>
        <w:rPr>
          <w:color w:val="FF0000"/>
          <w:spacing w:val="50"/>
        </w:rPr>
        <w:t> </w:t>
      </w:r>
      <w:r>
        <w:rPr>
          <w:color w:val="FF0000"/>
        </w:rPr>
        <w:t>5003/1987.</w:t>
      </w:r>
      <w:r>
        <w:rPr>
          <w:color w:val="FF0000"/>
          <w:spacing w:val="49"/>
        </w:rPr>
        <w:t> </w:t>
      </w:r>
      <w:r>
        <w:rPr>
          <w:color w:val="FF0000"/>
        </w:rPr>
        <w:t>NÃO</w:t>
      </w:r>
      <w:r>
        <w:rPr>
          <w:color w:val="FF0000"/>
          <w:spacing w:val="50"/>
        </w:rPr>
        <w:t> </w:t>
      </w:r>
      <w:r>
        <w:rPr>
          <w:color w:val="FF0000"/>
          <w:spacing w:val="-5"/>
        </w:rPr>
        <w:t>AS-</w:t>
      </w:r>
    </w:p>
    <w:p>
      <w:pPr>
        <w:spacing w:before="1"/>
        <w:ind w:left="1136" w:right="139" w:hanging="1"/>
        <w:jc w:val="both"/>
        <w:rPr>
          <w:b/>
          <w:sz w:val="28"/>
        </w:rPr>
      </w:pPr>
      <w:r>
        <w:rPr>
          <w:b/>
          <w:color w:val="FF0000"/>
          <w:sz w:val="28"/>
        </w:rPr>
        <w:t>SEGURADA (</w:t>
      </w:r>
      <w:r>
        <w:rPr>
          <w:b/>
          <w:color w:val="FF0000"/>
          <w:sz w:val="28"/>
          <w:u w:val="thick" w:color="FF0000"/>
        </w:rPr>
        <w:t>cancelada em decorrência da sua incorporação à</w:t>
      </w:r>
      <w:r>
        <w:rPr>
          <w:b/>
          <w:color w:val="FF0000"/>
          <w:sz w:val="28"/>
        </w:rPr>
        <w:t> </w:t>
      </w:r>
      <w:r>
        <w:rPr>
          <w:b/>
          <w:color w:val="FF0000"/>
          <w:sz w:val="28"/>
          <w:u w:val="thick" w:color="FF0000"/>
        </w:rPr>
        <w:t>nova redação da Orientação Jurisprudencial nº 18 da SBDI-I</w:t>
      </w:r>
      <w:r>
        <w:rPr>
          <w:b/>
          <w:color w:val="FF0000"/>
          <w:sz w:val="28"/>
        </w:rPr>
        <w:t>) - Res. 129/2005, DJ 20, 22 e 25.04.2005</w:t>
      </w:r>
    </w:p>
    <w:p>
      <w:pPr>
        <w:spacing w:line="240" w:lineRule="auto" w:before="33"/>
        <w:ind w:left="1135" w:right="141" w:firstLine="0"/>
        <w:jc w:val="both"/>
        <w:rPr>
          <w:sz w:val="28"/>
        </w:rPr>
      </w:pPr>
      <w:r>
        <w:rPr>
          <w:color w:val="FF0000"/>
          <w:sz w:val="28"/>
        </w:rPr>
        <w:t>O telex DIREC do Banco do Brasil nº 5003/1987 não assegura a complementação de aposentadoria integral, porque não aprovado pe- lo órgão competente ao qual a instituição se subordina.</w:t>
      </w:r>
    </w:p>
    <w:p>
      <w:pPr>
        <w:spacing w:before="45"/>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27.11.1998</w:t>
      </w:r>
    </w:p>
    <w:p>
      <w:pPr>
        <w:pStyle w:val="BodyText"/>
        <w:spacing w:before="9"/>
        <w:rPr>
          <w:sz w:val="22"/>
        </w:rPr>
      </w:pPr>
    </w:p>
    <w:p>
      <w:pPr>
        <w:pStyle w:val="Heading4"/>
        <w:ind w:left="284"/>
      </w:pPr>
      <w:r>
        <w:rPr>
          <w:color w:val="FF0000"/>
        </w:rPr>
        <w:t>OJ-SDI1-137</w:t>
      </w:r>
      <w:r>
        <w:rPr>
          <w:color w:val="FF0000"/>
          <w:spacing w:val="69"/>
          <w:w w:val="150"/>
        </w:rPr>
        <w:t>   </w:t>
      </w:r>
      <w:r>
        <w:rPr>
          <w:color w:val="FF0000"/>
        </w:rPr>
        <w:t>BANCO</w:t>
      </w:r>
      <w:r>
        <w:rPr>
          <w:color w:val="FF0000"/>
          <w:spacing w:val="7"/>
        </w:rPr>
        <w:t> </w:t>
      </w:r>
      <w:r>
        <w:rPr>
          <w:color w:val="FF0000"/>
        </w:rPr>
        <w:t>MERIDIONAL.</w:t>
      </w:r>
      <w:r>
        <w:rPr>
          <w:color w:val="FF0000"/>
          <w:spacing w:val="5"/>
        </w:rPr>
        <w:t> </w:t>
      </w:r>
      <w:r>
        <w:rPr>
          <w:color w:val="FF0000"/>
        </w:rPr>
        <w:t>CIRCULAR</w:t>
      </w:r>
      <w:r>
        <w:rPr>
          <w:color w:val="FF0000"/>
          <w:spacing w:val="7"/>
        </w:rPr>
        <w:t> </w:t>
      </w:r>
      <w:r>
        <w:rPr>
          <w:color w:val="FF0000"/>
        </w:rPr>
        <w:t>Nº</w:t>
      </w:r>
      <w:r>
        <w:rPr>
          <w:color w:val="FF0000"/>
          <w:spacing w:val="7"/>
        </w:rPr>
        <w:t> </w:t>
      </w:r>
      <w:r>
        <w:rPr>
          <w:color w:val="FF0000"/>
          <w:spacing w:val="-2"/>
        </w:rPr>
        <w:t>34046/1989.</w:t>
      </w:r>
    </w:p>
    <w:p>
      <w:pPr>
        <w:spacing w:before="2"/>
        <w:ind w:left="1136" w:right="142" w:hanging="1"/>
        <w:jc w:val="both"/>
        <w:rPr>
          <w:b/>
          <w:sz w:val="28"/>
        </w:rPr>
      </w:pPr>
      <w:r>
        <w:rPr>
          <w:b/>
          <w:color w:val="FF0000"/>
          <w:sz w:val="28"/>
        </w:rPr>
        <w:t>DISPENSA SEM JUSTA CAUSA (</w:t>
      </w:r>
      <w:r>
        <w:rPr>
          <w:b/>
          <w:color w:val="FF0000"/>
          <w:sz w:val="28"/>
          <w:u w:val="thick" w:color="FF0000"/>
        </w:rPr>
        <w:t>cancelada em decorrência da</w:t>
      </w:r>
      <w:r>
        <w:rPr>
          <w:b/>
          <w:color w:val="FF0000"/>
          <w:sz w:val="28"/>
        </w:rPr>
        <w:t> </w:t>
      </w:r>
      <w:r>
        <w:rPr>
          <w:b/>
          <w:color w:val="FF0000"/>
          <w:sz w:val="28"/>
          <w:u w:val="thick" w:color="FF0000"/>
        </w:rPr>
        <w:t>sua conversão na Orientação Jurisprudencial Transitória nº 38</w:t>
      </w:r>
      <w:r>
        <w:rPr>
          <w:b/>
          <w:color w:val="FF0000"/>
          <w:sz w:val="28"/>
        </w:rPr>
        <w:t> </w:t>
      </w:r>
      <w:r>
        <w:rPr>
          <w:b/>
          <w:color w:val="FF0000"/>
          <w:sz w:val="28"/>
          <w:u w:val="thick" w:color="FF0000"/>
        </w:rPr>
        <w:t>da SBDI-I</w:t>
      </w:r>
      <w:r>
        <w:rPr>
          <w:b/>
          <w:color w:val="FF0000"/>
          <w:sz w:val="28"/>
        </w:rPr>
        <w:t>) - Res. 129/2005, DJ 20, 22 e 25.04.2005</w:t>
      </w:r>
    </w:p>
    <w:p>
      <w:pPr>
        <w:spacing w:line="240" w:lineRule="auto" w:before="33"/>
        <w:ind w:left="1135" w:right="143" w:firstLine="0"/>
        <w:jc w:val="both"/>
        <w:rPr>
          <w:sz w:val="28"/>
        </w:rPr>
      </w:pPr>
      <w:r>
        <w:rPr>
          <w:color w:val="FF0000"/>
          <w:sz w:val="28"/>
        </w:rPr>
        <w:t>A inobservância dos procedimentos disciplinados na Circular nº 34046/1989, norma de caráter eminentemente procedimental, não é causa para a nulidade da dispensa sem justa causa.</w:t>
      </w:r>
    </w:p>
    <w:p>
      <w:pPr>
        <w:spacing w:before="47"/>
        <w:ind w:left="1020" w:right="0" w:firstLine="0"/>
        <w:jc w:val="left"/>
        <w:rPr>
          <w:rFonts w:ascii="Arial" w:hAnsi="Arial"/>
          <w:sz w:val="24"/>
        </w:rPr>
      </w:pPr>
      <w:r>
        <w:rPr>
          <w:rFonts w:ascii="Arial" w:hAnsi="Arial"/>
          <w:color w:val="FF0000"/>
          <w:spacing w:val="-2"/>
          <w:sz w:val="24"/>
        </w:rPr>
        <w:t>Histórico:</w:t>
      </w:r>
    </w:p>
    <w:p>
      <w:pPr>
        <w:spacing w:before="35"/>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27.11.1998</w:t>
      </w:r>
    </w:p>
    <w:p>
      <w:pPr>
        <w:pStyle w:val="BodyText"/>
        <w:rPr>
          <w:sz w:val="23"/>
        </w:rPr>
      </w:pPr>
    </w:p>
    <w:p>
      <w:pPr>
        <w:pStyle w:val="Heading3"/>
        <w:spacing w:line="322" w:lineRule="exact"/>
        <w:ind w:left="284"/>
      </w:pPr>
      <w:r>
        <w:rPr/>
        <w:t>OJ-SDI1-138</w:t>
      </w:r>
      <w:r>
        <w:rPr>
          <w:spacing w:val="72"/>
          <w:w w:val="150"/>
        </w:rPr>
        <w:t>   </w:t>
      </w:r>
      <w:r>
        <w:rPr/>
        <w:t>COMPETÊNCIA</w:t>
      </w:r>
      <w:r>
        <w:rPr>
          <w:spacing w:val="25"/>
        </w:rPr>
        <w:t> </w:t>
      </w:r>
      <w:r>
        <w:rPr/>
        <w:t>RESIDUAL.</w:t>
      </w:r>
      <w:r>
        <w:rPr>
          <w:spacing w:val="24"/>
        </w:rPr>
        <w:t> </w:t>
      </w:r>
      <w:r>
        <w:rPr/>
        <w:t>REGIME</w:t>
      </w:r>
      <w:r>
        <w:rPr>
          <w:spacing w:val="25"/>
        </w:rPr>
        <w:t> </w:t>
      </w:r>
      <w:r>
        <w:rPr>
          <w:spacing w:val="-2"/>
        </w:rPr>
        <w:t>JURÍDICO</w:t>
      </w:r>
    </w:p>
    <w:p>
      <w:pPr>
        <w:pStyle w:val="Heading4"/>
        <w:ind w:right="139" w:hanging="1"/>
      </w:pPr>
      <w:r>
        <w:rPr/>
        <w:t>ÚNICO. LIMITAÇÃO DA EXECUÇÃO (nova redação em de- corrência da incorporação da Orientação Jurisprudencial nº 249 da SBDI-I) - Res. 129/2005, DJ 20, 22 e 25.04.2005</w:t>
      </w:r>
    </w:p>
    <w:p>
      <w:pPr>
        <w:spacing w:line="240" w:lineRule="auto" w:before="35"/>
        <w:ind w:left="1136" w:right="141" w:firstLine="0"/>
        <w:jc w:val="both"/>
        <w:rPr>
          <w:sz w:val="28"/>
        </w:rPr>
      </w:pPr>
      <w:r>
        <w:rPr>
          <w:sz w:val="28"/>
        </w:rPr>
        <w:t>Compete</w:t>
      </w:r>
      <w:r>
        <w:rPr>
          <w:spacing w:val="-1"/>
          <w:sz w:val="28"/>
        </w:rPr>
        <w:t> </w:t>
      </w:r>
      <w:r>
        <w:rPr>
          <w:sz w:val="28"/>
        </w:rPr>
        <w:t>à</w:t>
      </w:r>
      <w:r>
        <w:rPr>
          <w:spacing w:val="-5"/>
          <w:sz w:val="28"/>
        </w:rPr>
        <w:t> </w:t>
      </w:r>
      <w:r>
        <w:rPr>
          <w:sz w:val="28"/>
        </w:rPr>
        <w:t>Justiça</w:t>
      </w:r>
      <w:r>
        <w:rPr>
          <w:spacing w:val="-5"/>
          <w:sz w:val="28"/>
        </w:rPr>
        <w:t> </w:t>
      </w:r>
      <w:r>
        <w:rPr>
          <w:sz w:val="28"/>
        </w:rPr>
        <w:t>do</w:t>
      </w:r>
      <w:r>
        <w:rPr>
          <w:spacing w:val="-2"/>
          <w:sz w:val="28"/>
        </w:rPr>
        <w:t> </w:t>
      </w:r>
      <w:r>
        <w:rPr>
          <w:sz w:val="28"/>
        </w:rPr>
        <w:t>Trabalho</w:t>
      </w:r>
      <w:r>
        <w:rPr>
          <w:spacing w:val="-2"/>
          <w:sz w:val="28"/>
        </w:rPr>
        <w:t> </w:t>
      </w:r>
      <w:r>
        <w:rPr>
          <w:sz w:val="28"/>
        </w:rPr>
        <w:t>julgar</w:t>
      </w:r>
      <w:r>
        <w:rPr>
          <w:spacing w:val="-3"/>
          <w:sz w:val="28"/>
        </w:rPr>
        <w:t> </w:t>
      </w:r>
      <w:r>
        <w:rPr>
          <w:sz w:val="28"/>
        </w:rPr>
        <w:t>pedidos</w:t>
      </w:r>
      <w:r>
        <w:rPr>
          <w:spacing w:val="-2"/>
          <w:sz w:val="28"/>
        </w:rPr>
        <w:t> </w:t>
      </w:r>
      <w:r>
        <w:rPr>
          <w:sz w:val="28"/>
        </w:rPr>
        <w:t>de</w:t>
      </w:r>
      <w:r>
        <w:rPr>
          <w:spacing w:val="-3"/>
          <w:sz w:val="28"/>
        </w:rPr>
        <w:t> </w:t>
      </w:r>
      <w:r>
        <w:rPr>
          <w:sz w:val="28"/>
        </w:rPr>
        <w:t>direitos</w:t>
      </w:r>
      <w:r>
        <w:rPr>
          <w:spacing w:val="-2"/>
          <w:sz w:val="28"/>
        </w:rPr>
        <w:t> </w:t>
      </w:r>
      <w:r>
        <w:rPr>
          <w:sz w:val="28"/>
        </w:rPr>
        <w:t>e</w:t>
      </w:r>
      <w:r>
        <w:rPr>
          <w:spacing w:val="-3"/>
          <w:sz w:val="28"/>
        </w:rPr>
        <w:t> </w:t>
      </w:r>
      <w:r>
        <w:rPr>
          <w:sz w:val="28"/>
        </w:rPr>
        <w:t>vantagens previstos na legislação trabalhista referente a período anterior à Lei nº 8.112/90, mesmo que a ação tenha sido ajuizada após a edição da referida lei. A superveniência de regime estatutário em substituição ao celetista, mesmo após a sentença, limita a execução ao período celetista. (1ª parte - ex-OJ nº 138 da SBDI-I - inserida em 27.11.98; 2ª parte - ex-OJ nº 249 - inserida em 13.03.02)</w:t>
      </w:r>
    </w:p>
    <w:p>
      <w:pPr>
        <w:spacing w:before="46"/>
        <w:ind w:left="1020" w:right="0" w:firstLine="0"/>
        <w:jc w:val="left"/>
        <w:rPr>
          <w:rFonts w:ascii="Arial" w:hAnsi="Arial"/>
          <w:sz w:val="24"/>
        </w:rPr>
      </w:pPr>
      <w:r>
        <w:rPr>
          <w:rFonts w:ascii="Arial" w:hAnsi="Arial"/>
          <w:spacing w:val="-2"/>
          <w:sz w:val="24"/>
        </w:rPr>
        <w:t>Histórico:</w:t>
      </w:r>
    </w:p>
    <w:p>
      <w:pPr>
        <w:spacing w:before="34"/>
        <w:ind w:left="1020" w:right="0" w:firstLine="0"/>
        <w:jc w:val="both"/>
        <w:rPr>
          <w:sz w:val="24"/>
        </w:rPr>
      </w:pPr>
      <w:r>
        <w:rPr>
          <w:sz w:val="24"/>
        </w:rPr>
        <w:t>Redação</w:t>
      </w:r>
      <w:r>
        <w:rPr>
          <w:spacing w:val="-4"/>
          <w:sz w:val="24"/>
        </w:rPr>
        <w:t> </w:t>
      </w:r>
      <w:r>
        <w:rPr>
          <w:sz w:val="24"/>
        </w:rPr>
        <w:t>original</w:t>
      </w:r>
      <w:r>
        <w:rPr>
          <w:spacing w:val="-2"/>
          <w:sz w:val="24"/>
        </w:rPr>
        <w:t> </w:t>
      </w:r>
      <w:r>
        <w:rPr>
          <w:sz w:val="24"/>
        </w:rPr>
        <w:t>-</w:t>
      </w:r>
      <w:r>
        <w:rPr>
          <w:spacing w:val="-2"/>
          <w:sz w:val="24"/>
        </w:rPr>
        <w:t> </w:t>
      </w:r>
      <w:r>
        <w:rPr>
          <w:sz w:val="24"/>
        </w:rPr>
        <w:t>Inserida</w:t>
      </w:r>
      <w:r>
        <w:rPr>
          <w:spacing w:val="-2"/>
          <w:sz w:val="24"/>
        </w:rPr>
        <w:t> </w:t>
      </w:r>
      <w:r>
        <w:rPr>
          <w:sz w:val="24"/>
        </w:rPr>
        <w:t>em</w:t>
      </w:r>
      <w:r>
        <w:rPr>
          <w:spacing w:val="-2"/>
          <w:sz w:val="24"/>
        </w:rPr>
        <w:t> 27.11.1998</w:t>
      </w:r>
    </w:p>
    <w:p>
      <w:pPr>
        <w:spacing w:before="41"/>
        <w:ind w:left="1135" w:right="0" w:firstLine="0"/>
        <w:jc w:val="both"/>
        <w:rPr>
          <w:i/>
          <w:sz w:val="24"/>
        </w:rPr>
      </w:pPr>
      <w:r>
        <w:rPr>
          <w:i/>
          <w:sz w:val="24"/>
        </w:rPr>
        <w:t>138.</w:t>
      </w:r>
      <w:r>
        <w:rPr>
          <w:i/>
          <w:spacing w:val="-4"/>
          <w:sz w:val="24"/>
        </w:rPr>
        <w:t> </w:t>
      </w:r>
      <w:r>
        <w:rPr>
          <w:i/>
          <w:sz w:val="24"/>
        </w:rPr>
        <w:t>Competência</w:t>
      </w:r>
      <w:r>
        <w:rPr>
          <w:i/>
          <w:spacing w:val="-1"/>
          <w:sz w:val="24"/>
        </w:rPr>
        <w:t> </w:t>
      </w:r>
      <w:r>
        <w:rPr>
          <w:i/>
          <w:sz w:val="24"/>
        </w:rPr>
        <w:t>residual.</w:t>
      </w:r>
      <w:r>
        <w:rPr>
          <w:i/>
          <w:spacing w:val="-2"/>
          <w:sz w:val="24"/>
        </w:rPr>
        <w:t> </w:t>
      </w:r>
      <w:r>
        <w:rPr>
          <w:i/>
          <w:sz w:val="24"/>
        </w:rPr>
        <w:t>Regime</w:t>
      </w:r>
      <w:r>
        <w:rPr>
          <w:i/>
          <w:spacing w:val="-2"/>
          <w:sz w:val="24"/>
        </w:rPr>
        <w:t> </w:t>
      </w:r>
      <w:r>
        <w:rPr>
          <w:i/>
          <w:sz w:val="24"/>
        </w:rPr>
        <w:t>jurídico</w:t>
      </w:r>
      <w:r>
        <w:rPr>
          <w:i/>
          <w:spacing w:val="-1"/>
          <w:sz w:val="24"/>
        </w:rPr>
        <w:t> </w:t>
      </w:r>
      <w:r>
        <w:rPr>
          <w:i/>
          <w:spacing w:val="-2"/>
          <w:sz w:val="24"/>
        </w:rPr>
        <w:t>único.</w:t>
      </w:r>
    </w:p>
    <w:p>
      <w:pPr>
        <w:spacing w:line="240" w:lineRule="auto" w:before="41"/>
        <w:ind w:left="1135" w:right="140" w:firstLine="0"/>
        <w:jc w:val="both"/>
        <w:rPr>
          <w:i/>
          <w:sz w:val="24"/>
        </w:rPr>
      </w:pPr>
      <w:r>
        <w:rPr>
          <w:i/>
          <w:sz w:val="24"/>
        </w:rPr>
        <w:t>Ainda que a reclamação</w:t>
      </w:r>
      <w:r>
        <w:rPr>
          <w:i/>
          <w:spacing w:val="-1"/>
          <w:sz w:val="24"/>
        </w:rPr>
        <w:t> </w:t>
      </w:r>
      <w:r>
        <w:rPr>
          <w:i/>
          <w:sz w:val="24"/>
        </w:rPr>
        <w:t>trabalhista</w:t>
      </w:r>
      <w:r>
        <w:rPr>
          <w:i/>
          <w:spacing w:val="-1"/>
          <w:sz w:val="24"/>
        </w:rPr>
        <w:t> </w:t>
      </w:r>
      <w:r>
        <w:rPr>
          <w:i/>
          <w:sz w:val="24"/>
        </w:rPr>
        <w:t>tenha sido</w:t>
      </w:r>
      <w:r>
        <w:rPr>
          <w:i/>
          <w:spacing w:val="-1"/>
          <w:sz w:val="24"/>
        </w:rPr>
        <w:t> </w:t>
      </w:r>
      <w:r>
        <w:rPr>
          <w:i/>
          <w:sz w:val="24"/>
        </w:rPr>
        <w:t>ajuizada após a</w:t>
      </w:r>
      <w:r>
        <w:rPr>
          <w:i/>
          <w:spacing w:val="-1"/>
          <w:sz w:val="24"/>
        </w:rPr>
        <w:t> </w:t>
      </w:r>
      <w:r>
        <w:rPr>
          <w:i/>
          <w:sz w:val="24"/>
        </w:rPr>
        <w:t>edição da</w:t>
      </w:r>
      <w:r>
        <w:rPr>
          <w:i/>
          <w:spacing w:val="-1"/>
          <w:sz w:val="24"/>
        </w:rPr>
        <w:t> </w:t>
      </w:r>
      <w:r>
        <w:rPr>
          <w:i/>
          <w:sz w:val="24"/>
        </w:rPr>
        <w:t>Lei nº 8.112/90, compete à Justiça do Trabalho julgar pedidos de direitos e vantagens previstas na legislação trabalhista, referentes a período anterior àquela lei.</w:t>
      </w:r>
    </w:p>
    <w:p>
      <w:pPr>
        <w:pStyle w:val="BodyText"/>
        <w:spacing w:before="10"/>
        <w:rPr>
          <w:i/>
          <w:sz w:val="22"/>
        </w:rPr>
      </w:pPr>
    </w:p>
    <w:p>
      <w:pPr>
        <w:pStyle w:val="Heading4"/>
        <w:tabs>
          <w:tab w:pos="2410" w:val="left" w:leader="none"/>
          <w:tab w:pos="4131" w:val="left" w:leader="none"/>
          <w:tab w:pos="6008" w:val="left" w:leader="none"/>
        </w:tabs>
        <w:spacing w:line="242" w:lineRule="auto"/>
        <w:ind w:right="139" w:hanging="853"/>
        <w:jc w:val="left"/>
      </w:pPr>
      <w:r>
        <w:rPr>
          <w:color w:val="FF0000"/>
          <w:spacing w:val="-2"/>
        </w:rPr>
        <w:t>OJ-SDI1-139</w:t>
      </w:r>
      <w:r>
        <w:rPr>
          <w:color w:val="FF0000"/>
        </w:rPr>
        <w:tab/>
      </w:r>
      <w:r>
        <w:rPr>
          <w:color w:val="FF0000"/>
          <w:spacing w:val="-2"/>
        </w:rPr>
        <w:t>DEPÓSITO</w:t>
      </w:r>
      <w:r>
        <w:rPr>
          <w:color w:val="FF0000"/>
        </w:rPr>
        <w:tab/>
      </w:r>
      <w:r>
        <w:rPr>
          <w:color w:val="FF0000"/>
          <w:spacing w:val="-2"/>
        </w:rPr>
        <w:t>RECURSAL.</w:t>
      </w:r>
      <w:r>
        <w:rPr>
          <w:color w:val="FF0000"/>
        </w:rPr>
        <w:tab/>
      </w:r>
      <w:r>
        <w:rPr>
          <w:color w:val="FF0000"/>
          <w:spacing w:val="-2"/>
        </w:rPr>
        <w:t>COMPLEMENTAÇÃO </w:t>
      </w:r>
      <w:r>
        <w:rPr>
          <w:color w:val="FF0000"/>
        </w:rPr>
        <w:t>DEVIDA.</w:t>
      </w:r>
      <w:r>
        <w:rPr>
          <w:color w:val="FF0000"/>
          <w:spacing w:val="68"/>
        </w:rPr>
        <w:t> </w:t>
      </w:r>
      <w:r>
        <w:rPr>
          <w:color w:val="FF0000"/>
        </w:rPr>
        <w:t>APLICAÇÃO</w:t>
      </w:r>
      <w:r>
        <w:rPr>
          <w:color w:val="FF0000"/>
          <w:spacing w:val="68"/>
        </w:rPr>
        <w:t> </w:t>
      </w:r>
      <w:r>
        <w:rPr>
          <w:color w:val="FF0000"/>
        </w:rPr>
        <w:t>DA</w:t>
      </w:r>
      <w:r>
        <w:rPr>
          <w:color w:val="FF0000"/>
          <w:spacing w:val="68"/>
        </w:rPr>
        <w:t> </w:t>
      </w:r>
      <w:r>
        <w:rPr>
          <w:color w:val="FF0000"/>
        </w:rPr>
        <w:t>INSTRUÇÃO</w:t>
      </w:r>
      <w:r>
        <w:rPr>
          <w:color w:val="FF0000"/>
          <w:spacing w:val="69"/>
        </w:rPr>
        <w:t> </w:t>
      </w:r>
      <w:r>
        <w:rPr>
          <w:color w:val="FF0000"/>
        </w:rPr>
        <w:t>NORMATIVA</w:t>
      </w:r>
      <w:r>
        <w:rPr>
          <w:color w:val="FF0000"/>
          <w:spacing w:val="68"/>
        </w:rPr>
        <w:t> </w:t>
      </w:r>
      <w:r>
        <w:rPr>
          <w:color w:val="FF0000"/>
          <w:spacing w:val="-5"/>
        </w:rPr>
        <w:t>Nº</w:t>
      </w:r>
    </w:p>
    <w:p>
      <w:pPr>
        <w:spacing w:line="240" w:lineRule="auto" w:before="0"/>
        <w:ind w:left="1136" w:right="143" w:firstLine="0"/>
        <w:jc w:val="both"/>
        <w:rPr>
          <w:b/>
          <w:sz w:val="28"/>
        </w:rPr>
      </w:pPr>
      <w:r>
        <w:rPr>
          <w:b/>
          <w:color w:val="FF0000"/>
          <w:sz w:val="28"/>
        </w:rPr>
        <w:t>3/93, II (</w:t>
      </w:r>
      <w:r>
        <w:rPr>
          <w:b/>
          <w:color w:val="FF0000"/>
          <w:sz w:val="28"/>
          <w:u w:val="thick" w:color="FF0000"/>
        </w:rPr>
        <w:t>cancelada em decorrência da nova redação conferida à</w:t>
      </w:r>
      <w:r>
        <w:rPr>
          <w:b/>
          <w:color w:val="FF0000"/>
          <w:sz w:val="28"/>
        </w:rPr>
        <w:t> </w:t>
      </w:r>
      <w:r>
        <w:rPr>
          <w:b/>
          <w:color w:val="FF0000"/>
          <w:sz w:val="28"/>
          <w:u w:val="thick" w:color="FF0000"/>
        </w:rPr>
        <w:t>Súmula nº 128</w:t>
      </w:r>
      <w:r>
        <w:rPr>
          <w:b/>
          <w:color w:val="FF0000"/>
          <w:sz w:val="28"/>
        </w:rPr>
        <w:t>) - Res. 129/2005, DJ 20, 22 e 25.04.2005</w:t>
      </w:r>
    </w:p>
    <w:p>
      <w:pPr>
        <w:spacing w:after="0" w:line="240" w:lineRule="auto"/>
        <w:jc w:val="both"/>
        <w:rPr>
          <w:sz w:val="28"/>
        </w:rPr>
        <w:sectPr>
          <w:headerReference w:type="default" r:id="rId39"/>
          <w:footerReference w:type="default" r:id="rId40"/>
          <w:pgSz w:w="11910" w:h="16840"/>
          <w:pgMar w:header="765" w:footer="870" w:top="1100" w:bottom="1060" w:left="1360" w:right="1500"/>
        </w:sectPr>
      </w:pPr>
    </w:p>
    <w:p>
      <w:pPr>
        <w:spacing w:line="240" w:lineRule="auto" w:before="72"/>
        <w:ind w:left="1136" w:right="136" w:firstLine="0"/>
        <w:jc w:val="both"/>
        <w:rPr>
          <w:sz w:val="28"/>
        </w:rPr>
      </w:pPr>
      <w:r>
        <w:rPr/>
        <mc:AlternateContent>
          <mc:Choice Requires="wps">
            <w:drawing>
              <wp:anchor distT="0" distB="0" distL="0" distR="0" allowOverlap="1" layoutInCell="1" locked="0" behindDoc="0" simplePos="0" relativeHeight="16002048">
                <wp:simplePos x="0" y="0"/>
                <wp:positionH relativeFrom="page">
                  <wp:posOffset>6848475</wp:posOffset>
                </wp:positionH>
                <wp:positionV relativeFrom="page">
                  <wp:posOffset>2880366</wp:posOffset>
                </wp:positionV>
                <wp:extent cx="712470" cy="1259840"/>
                <wp:effectExtent l="0" t="0" r="0" b="0"/>
                <wp:wrapNone/>
                <wp:docPr id="590" name="Graphic 590"/>
                <wp:cNvGraphicFramePr>
                  <a:graphicFrameLocks/>
                </wp:cNvGraphicFramePr>
                <a:graphic>
                  <a:graphicData uri="http://schemas.microsoft.com/office/word/2010/wordprocessingShape">
                    <wps:wsp>
                      <wps:cNvPr id="590" name="Graphic 590"/>
                      <wps:cNvSpPr/>
                      <wps:spPr>
                        <a:xfrm>
                          <a:off x="0" y="0"/>
                          <a:ext cx="712470" cy="1259840"/>
                        </a:xfrm>
                        <a:custGeom>
                          <a:avLst/>
                          <a:gdLst/>
                          <a:ahLst/>
                          <a:cxnLst/>
                          <a:rect l="l" t="t" r="r" b="b"/>
                          <a:pathLst>
                            <a:path w="712470"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712089" y="1233843"/>
                              </a:lnTo>
                              <a:lnTo>
                                <a:pt x="712089" y="25991"/>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39.25pt;margin-top:226.800476pt;width:56.1pt;height:99.2pt;mso-position-horizontal-relative:page;mso-position-vertical-relative:page;z-index:16002048" id="docshape589" coordorigin="10785,4536" coordsize="1122,1984" path="m11791,4536l10986,4536,10908,4552,10844,4595,10801,4659,10785,4737,10785,6319,10801,6397,10844,6461,10908,6504,10986,6520,11791,6520,11869,6504,11906,6479,11906,4577,11869,4552,11791,4536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02560">
                <wp:simplePos x="0" y="0"/>
                <wp:positionH relativeFrom="page">
                  <wp:posOffset>6925540</wp:posOffset>
                </wp:positionH>
                <wp:positionV relativeFrom="page">
                  <wp:posOffset>3237534</wp:posOffset>
                </wp:positionV>
                <wp:extent cx="203835" cy="541020"/>
                <wp:effectExtent l="0" t="0" r="0" b="0"/>
                <wp:wrapNone/>
                <wp:docPr id="591" name="Textbox 591"/>
                <wp:cNvGraphicFramePr>
                  <a:graphicFrameLocks/>
                </wp:cNvGraphicFramePr>
                <a:graphic>
                  <a:graphicData uri="http://schemas.microsoft.com/office/word/2010/wordprocessingShape">
                    <wps:wsp>
                      <wps:cNvPr id="591" name="Textbox 591"/>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545.318176pt;margin-top:254.92395pt;width:16.05pt;height:42.6pt;mso-position-horizontal-relative:page;mso-position-vertical-relative:page;z-index:16002560" type="#_x0000_t202" id="docshape590"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color w:val="FF0000"/>
          <w:sz w:val="28"/>
        </w:rPr>
        <w:t>Está a parte recorrente obrigada a efetuar o depósito legal, integral- mente, em relação a cada novo recurso interposto, sob pena de de- serção. Atingido o valor da condenação, nenhum depósito mais é exigido para qualquer recurso.</w:t>
      </w:r>
    </w:p>
    <w:p>
      <w:pPr>
        <w:spacing w:before="44"/>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27.11.1998</w:t>
      </w:r>
    </w:p>
    <w:p>
      <w:pPr>
        <w:pStyle w:val="BodyText"/>
        <w:spacing w:before="10"/>
        <w:rPr>
          <w:sz w:val="22"/>
        </w:rPr>
      </w:pPr>
    </w:p>
    <w:p>
      <w:pPr>
        <w:pStyle w:val="Heading4"/>
        <w:tabs>
          <w:tab w:pos="2410" w:val="left" w:leader="none"/>
        </w:tabs>
        <w:spacing w:line="242" w:lineRule="auto"/>
        <w:ind w:left="1135" w:right="142" w:hanging="852"/>
        <w:jc w:val="left"/>
      </w:pPr>
      <w:r>
        <w:rPr>
          <w:spacing w:val="-2"/>
        </w:rPr>
        <w:t>OJ-SDI1-140</w:t>
      </w:r>
      <w:r>
        <w:rPr/>
        <w:tab/>
        <w:t>DEPÓSITO</w:t>
      </w:r>
      <w:r>
        <w:rPr>
          <w:spacing w:val="40"/>
        </w:rPr>
        <w:t> </w:t>
      </w:r>
      <w:r>
        <w:rPr/>
        <w:t>RECURSAL</w:t>
      </w:r>
      <w:r>
        <w:rPr>
          <w:spacing w:val="40"/>
        </w:rPr>
        <w:t> </w:t>
      </w:r>
      <w:r>
        <w:rPr/>
        <w:t>E</w:t>
      </w:r>
      <w:r>
        <w:rPr>
          <w:spacing w:val="40"/>
        </w:rPr>
        <w:t> </w:t>
      </w:r>
      <w:r>
        <w:rPr/>
        <w:t>CUSTAS</w:t>
      </w:r>
      <w:r>
        <w:rPr>
          <w:spacing w:val="40"/>
        </w:rPr>
        <w:t> </w:t>
      </w:r>
      <w:r>
        <w:rPr/>
        <w:t>PROCESSU- AIS.</w:t>
      </w:r>
      <w:r>
        <w:rPr>
          <w:spacing w:val="53"/>
        </w:rPr>
        <w:t> </w:t>
      </w:r>
      <w:r>
        <w:rPr/>
        <w:t>RECOLHIMENTO</w:t>
      </w:r>
      <w:r>
        <w:rPr>
          <w:spacing w:val="55"/>
        </w:rPr>
        <w:t> </w:t>
      </w:r>
      <w:r>
        <w:rPr/>
        <w:t>INSUFICIENTE.</w:t>
      </w:r>
      <w:r>
        <w:rPr>
          <w:spacing w:val="55"/>
        </w:rPr>
        <w:t> </w:t>
      </w:r>
      <w:r>
        <w:rPr/>
        <w:t>DESERÇÃO</w:t>
      </w:r>
      <w:r>
        <w:rPr>
          <w:spacing w:val="55"/>
        </w:rPr>
        <w:t> </w:t>
      </w:r>
      <w:r>
        <w:rPr>
          <w:spacing w:val="-2"/>
        </w:rPr>
        <w:t>(nova</w:t>
      </w:r>
    </w:p>
    <w:p>
      <w:pPr>
        <w:spacing w:line="240" w:lineRule="auto" w:before="0"/>
        <w:ind w:left="1136" w:right="140" w:firstLine="0"/>
        <w:jc w:val="both"/>
        <w:rPr>
          <w:b/>
          <w:sz w:val="28"/>
        </w:rPr>
      </w:pPr>
      <w:r>
        <w:rPr>
          <w:b/>
          <w:sz w:val="28"/>
        </w:rPr>
        <w:t>redação em decorrência do CPC de 2015) - Res. 217/2017, DEJT divulgado em 20, 24 e 25.04.2017</w:t>
      </w:r>
    </w:p>
    <w:p>
      <w:pPr>
        <w:spacing w:line="240" w:lineRule="auto" w:before="28"/>
        <w:ind w:left="1136" w:right="139" w:firstLine="0"/>
        <w:jc w:val="both"/>
        <w:rPr>
          <w:sz w:val="28"/>
        </w:rPr>
      </w:pPr>
      <w:r>
        <w:rPr>
          <w:sz w:val="28"/>
        </w:rPr>
        <w:t>Em caso de recolhimento insuficiente das custas processuais ou do depósito recursal, somente haverá deserção do recurso se, concedido o prazo de 5 (cinco) dias previsto no § 2º do art. 1.007 do CPC de 2015, o recorrente não complementar e comprovar o valor devido.</w:t>
      </w:r>
    </w:p>
    <w:p>
      <w:pPr>
        <w:spacing w:before="45"/>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Nova</w:t>
      </w:r>
      <w:r>
        <w:rPr>
          <w:spacing w:val="-4"/>
          <w:sz w:val="24"/>
        </w:rPr>
        <w:t> </w:t>
      </w:r>
      <w:r>
        <w:rPr>
          <w:sz w:val="24"/>
        </w:rPr>
        <w:t>redação: Res.</w:t>
      </w:r>
      <w:r>
        <w:rPr>
          <w:spacing w:val="-1"/>
          <w:sz w:val="24"/>
        </w:rPr>
        <w:t> </w:t>
      </w:r>
      <w:r>
        <w:rPr>
          <w:sz w:val="24"/>
        </w:rPr>
        <w:t>129/2005, DJ</w:t>
      </w:r>
      <w:r>
        <w:rPr>
          <w:spacing w:val="1"/>
          <w:sz w:val="24"/>
        </w:rPr>
        <w:t> </w:t>
      </w:r>
      <w:r>
        <w:rPr>
          <w:sz w:val="24"/>
        </w:rPr>
        <w:t>20, 22</w:t>
      </w:r>
      <w:r>
        <w:rPr>
          <w:spacing w:val="-1"/>
          <w:sz w:val="24"/>
        </w:rPr>
        <w:t> </w:t>
      </w:r>
      <w:r>
        <w:rPr>
          <w:sz w:val="24"/>
        </w:rPr>
        <w:t>e</w:t>
      </w:r>
      <w:r>
        <w:rPr>
          <w:spacing w:val="-1"/>
          <w:sz w:val="24"/>
        </w:rPr>
        <w:t> </w:t>
      </w:r>
      <w:r>
        <w:rPr>
          <w:spacing w:val="-2"/>
          <w:sz w:val="24"/>
        </w:rPr>
        <w:t>25.04.2005</w:t>
      </w:r>
    </w:p>
    <w:p>
      <w:pPr>
        <w:spacing w:line="237" w:lineRule="auto" w:before="43"/>
        <w:ind w:left="1136" w:right="139" w:firstLine="0"/>
        <w:jc w:val="both"/>
        <w:rPr>
          <w:i/>
          <w:sz w:val="24"/>
        </w:rPr>
      </w:pPr>
      <w:r>
        <w:rPr>
          <w:i/>
          <w:sz w:val="24"/>
        </w:rPr>
        <w:t>Nº 140 - Depósito recursal e custas. Diferença ínfima. Deserção. Ocorrência (nova redação)</w:t>
      </w:r>
    </w:p>
    <w:p>
      <w:pPr>
        <w:spacing w:before="41"/>
        <w:ind w:left="1136" w:right="138" w:firstLine="0"/>
        <w:jc w:val="both"/>
        <w:rPr>
          <w:i/>
          <w:sz w:val="24"/>
        </w:rPr>
      </w:pPr>
      <w:r>
        <w:rPr>
          <w:i/>
          <w:sz w:val="24"/>
        </w:rPr>
        <w:t>Ocorre deserção do recurso pelo recolhimento insuficiente das custas e do de- pósito</w:t>
      </w:r>
      <w:r>
        <w:rPr>
          <w:i/>
          <w:spacing w:val="-1"/>
          <w:sz w:val="24"/>
        </w:rPr>
        <w:t> </w:t>
      </w:r>
      <w:r>
        <w:rPr>
          <w:i/>
          <w:sz w:val="24"/>
        </w:rPr>
        <w:t>recursal,</w:t>
      </w:r>
      <w:r>
        <w:rPr>
          <w:i/>
          <w:spacing w:val="-1"/>
          <w:sz w:val="24"/>
        </w:rPr>
        <w:t> </w:t>
      </w:r>
      <w:r>
        <w:rPr>
          <w:i/>
          <w:sz w:val="24"/>
        </w:rPr>
        <w:t>ainda</w:t>
      </w:r>
      <w:r>
        <w:rPr>
          <w:i/>
          <w:spacing w:val="-1"/>
          <w:sz w:val="24"/>
        </w:rPr>
        <w:t> </w:t>
      </w:r>
      <w:r>
        <w:rPr>
          <w:i/>
          <w:sz w:val="24"/>
        </w:rPr>
        <w:t>que</w:t>
      </w:r>
      <w:r>
        <w:rPr>
          <w:i/>
          <w:spacing w:val="-2"/>
          <w:sz w:val="24"/>
        </w:rPr>
        <w:t> </w:t>
      </w:r>
      <w:r>
        <w:rPr>
          <w:i/>
          <w:sz w:val="24"/>
        </w:rPr>
        <w:t>a</w:t>
      </w:r>
      <w:r>
        <w:rPr>
          <w:i/>
          <w:spacing w:val="-1"/>
          <w:sz w:val="24"/>
        </w:rPr>
        <w:t> </w:t>
      </w:r>
      <w:r>
        <w:rPr>
          <w:i/>
          <w:sz w:val="24"/>
        </w:rPr>
        <w:t>diferença</w:t>
      </w:r>
      <w:r>
        <w:rPr>
          <w:i/>
          <w:spacing w:val="-1"/>
          <w:sz w:val="24"/>
        </w:rPr>
        <w:t> </w:t>
      </w:r>
      <w:r>
        <w:rPr>
          <w:i/>
          <w:sz w:val="24"/>
        </w:rPr>
        <w:t>em</w:t>
      </w:r>
      <w:r>
        <w:rPr>
          <w:i/>
          <w:spacing w:val="-2"/>
          <w:sz w:val="24"/>
        </w:rPr>
        <w:t> </w:t>
      </w:r>
      <w:r>
        <w:rPr>
          <w:i/>
          <w:sz w:val="24"/>
        </w:rPr>
        <w:t>relação ao</w:t>
      </w:r>
      <w:r>
        <w:rPr>
          <w:i/>
          <w:spacing w:val="-1"/>
          <w:sz w:val="24"/>
        </w:rPr>
        <w:t> </w:t>
      </w:r>
      <w:r>
        <w:rPr>
          <w:i/>
          <w:sz w:val="24"/>
        </w:rPr>
        <w:t>“quantum” devido</w:t>
      </w:r>
      <w:r>
        <w:rPr>
          <w:i/>
          <w:spacing w:val="-1"/>
          <w:sz w:val="24"/>
        </w:rPr>
        <w:t> </w:t>
      </w:r>
      <w:r>
        <w:rPr>
          <w:i/>
          <w:sz w:val="24"/>
        </w:rPr>
        <w:t>seja</w:t>
      </w:r>
      <w:r>
        <w:rPr>
          <w:i/>
          <w:spacing w:val="-1"/>
          <w:sz w:val="24"/>
        </w:rPr>
        <w:t> </w:t>
      </w:r>
      <w:r>
        <w:rPr>
          <w:i/>
          <w:sz w:val="24"/>
        </w:rPr>
        <w:t>ín- fima, referente a centavos.</w:t>
      </w:r>
    </w:p>
    <w:p>
      <w:pPr>
        <w:spacing w:before="41"/>
        <w:ind w:left="1020" w:right="0" w:firstLine="0"/>
        <w:jc w:val="both"/>
        <w:rPr>
          <w:sz w:val="24"/>
        </w:rPr>
      </w:pPr>
      <w:r>
        <w:rPr>
          <w:sz w:val="24"/>
        </w:rPr>
        <w:t>Redação</w:t>
      </w:r>
      <w:r>
        <w:rPr>
          <w:spacing w:val="-4"/>
          <w:sz w:val="24"/>
        </w:rPr>
        <w:t> </w:t>
      </w:r>
      <w:r>
        <w:rPr>
          <w:sz w:val="24"/>
        </w:rPr>
        <w:t>original</w:t>
      </w:r>
      <w:r>
        <w:rPr>
          <w:spacing w:val="-2"/>
          <w:sz w:val="24"/>
        </w:rPr>
        <w:t> </w:t>
      </w:r>
      <w:r>
        <w:rPr>
          <w:sz w:val="24"/>
        </w:rPr>
        <w:t>-</w:t>
      </w:r>
      <w:r>
        <w:rPr>
          <w:spacing w:val="-2"/>
          <w:sz w:val="24"/>
        </w:rPr>
        <w:t> </w:t>
      </w:r>
      <w:r>
        <w:rPr>
          <w:sz w:val="24"/>
        </w:rPr>
        <w:t>Inserida</w:t>
      </w:r>
      <w:r>
        <w:rPr>
          <w:spacing w:val="-2"/>
          <w:sz w:val="24"/>
        </w:rPr>
        <w:t> </w:t>
      </w:r>
      <w:r>
        <w:rPr>
          <w:sz w:val="24"/>
        </w:rPr>
        <w:t>em</w:t>
      </w:r>
      <w:r>
        <w:rPr>
          <w:spacing w:val="-2"/>
          <w:sz w:val="24"/>
        </w:rPr>
        <w:t> 27.11.1998</w:t>
      </w:r>
    </w:p>
    <w:p>
      <w:pPr>
        <w:spacing w:line="252" w:lineRule="auto" w:before="41"/>
        <w:ind w:left="1136" w:right="176" w:firstLine="0"/>
        <w:jc w:val="left"/>
        <w:rPr>
          <w:i/>
          <w:sz w:val="24"/>
        </w:rPr>
      </w:pPr>
      <w:r>
        <w:rPr>
          <w:i/>
          <w:sz w:val="24"/>
        </w:rPr>
        <w:t>Nº 140 - Depósito recursal e custas. Diferença ínfima. Deserção. Ocorrência. Ocorre deserção quando a diferença a menor do depósito recursal ou das cus- tas, embora ínfima, tinha expressão monetária, à época da efetivação do depó- </w:t>
      </w:r>
      <w:r>
        <w:rPr>
          <w:i/>
          <w:spacing w:val="-2"/>
          <w:sz w:val="24"/>
        </w:rPr>
        <w:t>sito.</w:t>
      </w:r>
    </w:p>
    <w:p>
      <w:pPr>
        <w:pStyle w:val="Heading4"/>
        <w:tabs>
          <w:tab w:pos="2410" w:val="left" w:leader="none"/>
          <w:tab w:pos="4385" w:val="left" w:leader="none"/>
          <w:tab w:pos="7291" w:val="left" w:leader="none"/>
          <w:tab w:pos="7726" w:val="left" w:leader="none"/>
        </w:tabs>
        <w:spacing w:line="242" w:lineRule="auto" w:before="88"/>
        <w:ind w:left="1135" w:right="141" w:hanging="852"/>
        <w:jc w:val="left"/>
      </w:pPr>
      <w:r>
        <w:rPr>
          <w:color w:val="FF0000"/>
          <w:spacing w:val="-2"/>
        </w:rPr>
        <w:t>OJ-SDI1-141</w:t>
      </w:r>
      <w:r>
        <w:rPr>
          <w:color w:val="FF0000"/>
        </w:rPr>
        <w:tab/>
      </w:r>
      <w:r>
        <w:rPr>
          <w:color w:val="FF0000"/>
          <w:spacing w:val="-2"/>
        </w:rPr>
        <w:t>DESCONTOS</w:t>
      </w:r>
      <w:r>
        <w:rPr>
          <w:color w:val="FF0000"/>
        </w:rPr>
        <w:tab/>
      </w:r>
      <w:r>
        <w:rPr>
          <w:color w:val="FF0000"/>
          <w:spacing w:val="-2"/>
        </w:rPr>
        <w:t>PREVIDENCIÁRIOS</w:t>
      </w:r>
      <w:r>
        <w:rPr>
          <w:color w:val="FF0000"/>
        </w:rPr>
        <w:tab/>
      </w:r>
      <w:r>
        <w:rPr>
          <w:color w:val="FF0000"/>
          <w:spacing w:val="-10"/>
        </w:rPr>
        <w:t>E</w:t>
      </w:r>
      <w:r>
        <w:rPr>
          <w:color w:val="FF0000"/>
        </w:rPr>
        <w:tab/>
      </w:r>
      <w:r>
        <w:rPr>
          <w:color w:val="FF0000"/>
          <w:spacing w:val="-2"/>
        </w:rPr>
        <w:t>FISCAIS. </w:t>
      </w:r>
      <w:r>
        <w:rPr>
          <w:color w:val="FF0000"/>
        </w:rPr>
        <w:t>COMPETÊNCIA</w:t>
      </w:r>
      <w:r>
        <w:rPr>
          <w:color w:val="FF0000"/>
          <w:spacing w:val="68"/>
        </w:rPr>
        <w:t> </w:t>
      </w:r>
      <w:r>
        <w:rPr>
          <w:color w:val="FF0000"/>
        </w:rPr>
        <w:t>DA</w:t>
      </w:r>
      <w:r>
        <w:rPr>
          <w:color w:val="FF0000"/>
          <w:spacing w:val="70"/>
        </w:rPr>
        <w:t> </w:t>
      </w:r>
      <w:r>
        <w:rPr>
          <w:color w:val="FF0000"/>
        </w:rPr>
        <w:t>JUSTIÇA</w:t>
      </w:r>
      <w:r>
        <w:rPr>
          <w:color w:val="FF0000"/>
          <w:spacing w:val="71"/>
        </w:rPr>
        <w:t> </w:t>
      </w:r>
      <w:r>
        <w:rPr>
          <w:color w:val="FF0000"/>
        </w:rPr>
        <w:t>DO</w:t>
      </w:r>
      <w:r>
        <w:rPr>
          <w:color w:val="FF0000"/>
          <w:spacing w:val="73"/>
        </w:rPr>
        <w:t> </w:t>
      </w:r>
      <w:r>
        <w:rPr>
          <w:color w:val="FF0000"/>
        </w:rPr>
        <w:t>TRABALHO</w:t>
      </w:r>
      <w:r>
        <w:rPr>
          <w:color w:val="FF0000"/>
          <w:spacing w:val="72"/>
        </w:rPr>
        <w:t> </w:t>
      </w:r>
      <w:r>
        <w:rPr>
          <w:color w:val="FF0000"/>
          <w:spacing w:val="-2"/>
        </w:rPr>
        <w:t>(</w:t>
      </w:r>
      <w:r>
        <w:rPr>
          <w:color w:val="FF0000"/>
          <w:spacing w:val="-2"/>
          <w:u w:val="thick" w:color="FF0000"/>
        </w:rPr>
        <w:t>cancelada</w:t>
      </w:r>
    </w:p>
    <w:p>
      <w:pPr>
        <w:spacing w:line="240" w:lineRule="auto" w:before="0"/>
        <w:ind w:left="1136" w:right="0" w:firstLine="0"/>
        <w:jc w:val="left"/>
        <w:rPr>
          <w:b/>
          <w:sz w:val="28"/>
        </w:rPr>
      </w:pPr>
      <w:r>
        <w:rPr>
          <w:b/>
          <w:color w:val="FF0000"/>
          <w:sz w:val="28"/>
          <w:u w:val="thick" w:color="FF0000"/>
        </w:rPr>
        <w:t>em</w:t>
      </w:r>
      <w:r>
        <w:rPr>
          <w:b/>
          <w:color w:val="FF0000"/>
          <w:spacing w:val="40"/>
          <w:sz w:val="28"/>
          <w:u w:val="thick" w:color="FF0000"/>
        </w:rPr>
        <w:t> </w:t>
      </w:r>
      <w:r>
        <w:rPr>
          <w:b/>
          <w:color w:val="FF0000"/>
          <w:sz w:val="28"/>
          <w:u w:val="thick" w:color="FF0000"/>
        </w:rPr>
        <w:t>decorrência</w:t>
      </w:r>
      <w:r>
        <w:rPr>
          <w:b/>
          <w:color w:val="FF0000"/>
          <w:spacing w:val="40"/>
          <w:sz w:val="28"/>
          <w:u w:val="thick" w:color="FF0000"/>
        </w:rPr>
        <w:t> </w:t>
      </w:r>
      <w:r>
        <w:rPr>
          <w:b/>
          <w:color w:val="FF0000"/>
          <w:sz w:val="28"/>
          <w:u w:val="thick" w:color="FF0000"/>
        </w:rPr>
        <w:t>da</w:t>
      </w:r>
      <w:r>
        <w:rPr>
          <w:b/>
          <w:color w:val="FF0000"/>
          <w:spacing w:val="40"/>
          <w:sz w:val="28"/>
          <w:u w:val="thick" w:color="FF0000"/>
        </w:rPr>
        <w:t> </w:t>
      </w:r>
      <w:r>
        <w:rPr>
          <w:b/>
          <w:color w:val="FF0000"/>
          <w:sz w:val="28"/>
          <w:u w:val="thick" w:color="FF0000"/>
        </w:rPr>
        <w:t>sua</w:t>
      </w:r>
      <w:r>
        <w:rPr>
          <w:b/>
          <w:color w:val="FF0000"/>
          <w:spacing w:val="40"/>
          <w:sz w:val="28"/>
          <w:u w:val="thick" w:color="FF0000"/>
        </w:rPr>
        <w:t> </w:t>
      </w:r>
      <w:r>
        <w:rPr>
          <w:b/>
          <w:color w:val="FF0000"/>
          <w:sz w:val="28"/>
          <w:u w:val="thick" w:color="FF0000"/>
        </w:rPr>
        <w:t>conversão</w:t>
      </w:r>
      <w:r>
        <w:rPr>
          <w:b/>
          <w:color w:val="FF0000"/>
          <w:spacing w:val="40"/>
          <w:sz w:val="28"/>
          <w:u w:val="thick" w:color="FF0000"/>
        </w:rPr>
        <w:t> </w:t>
      </w:r>
      <w:r>
        <w:rPr>
          <w:b/>
          <w:color w:val="FF0000"/>
          <w:sz w:val="28"/>
          <w:u w:val="thick" w:color="FF0000"/>
        </w:rPr>
        <w:t>na</w:t>
      </w:r>
      <w:r>
        <w:rPr>
          <w:b/>
          <w:color w:val="FF0000"/>
          <w:spacing w:val="40"/>
          <w:sz w:val="28"/>
          <w:u w:val="thick" w:color="FF0000"/>
        </w:rPr>
        <w:t> </w:t>
      </w:r>
      <w:r>
        <w:rPr>
          <w:b/>
          <w:color w:val="FF0000"/>
          <w:sz w:val="28"/>
          <w:u w:val="thick" w:color="FF0000"/>
        </w:rPr>
        <w:t>Súmula</w:t>
      </w:r>
      <w:r>
        <w:rPr>
          <w:b/>
          <w:color w:val="FF0000"/>
          <w:spacing w:val="40"/>
          <w:sz w:val="28"/>
          <w:u w:val="thick" w:color="FF0000"/>
        </w:rPr>
        <w:t> </w:t>
      </w:r>
      <w:r>
        <w:rPr>
          <w:b/>
          <w:color w:val="FF0000"/>
          <w:sz w:val="28"/>
          <w:u w:val="thick" w:color="FF0000"/>
        </w:rPr>
        <w:t>nº</w:t>
      </w:r>
      <w:r>
        <w:rPr>
          <w:b/>
          <w:color w:val="FF0000"/>
          <w:spacing w:val="40"/>
          <w:sz w:val="28"/>
          <w:u w:val="thick" w:color="FF0000"/>
        </w:rPr>
        <w:t> </w:t>
      </w:r>
      <w:r>
        <w:rPr>
          <w:b/>
          <w:color w:val="FF0000"/>
          <w:sz w:val="28"/>
          <w:u w:val="thick" w:color="FF0000"/>
        </w:rPr>
        <w:t>368</w:t>
      </w:r>
      <w:r>
        <w:rPr>
          <w:b/>
          <w:color w:val="FF0000"/>
          <w:sz w:val="28"/>
        </w:rPr>
        <w:t>)</w:t>
      </w:r>
      <w:r>
        <w:rPr>
          <w:b/>
          <w:color w:val="FF0000"/>
          <w:spacing w:val="40"/>
          <w:sz w:val="28"/>
        </w:rPr>
        <w:t> </w:t>
      </w:r>
      <w:r>
        <w:rPr>
          <w:b/>
          <w:color w:val="FF0000"/>
          <w:sz w:val="28"/>
        </w:rPr>
        <w:t>-</w:t>
      </w:r>
      <w:r>
        <w:rPr>
          <w:b/>
          <w:color w:val="FF0000"/>
          <w:spacing w:val="40"/>
          <w:sz w:val="28"/>
        </w:rPr>
        <w:t> </w:t>
      </w:r>
      <w:r>
        <w:rPr>
          <w:b/>
          <w:color w:val="FF0000"/>
          <w:sz w:val="28"/>
        </w:rPr>
        <w:t>RES.</w:t>
      </w:r>
      <w:r>
        <w:rPr>
          <w:b/>
          <w:color w:val="FF0000"/>
          <w:spacing w:val="80"/>
          <w:sz w:val="28"/>
        </w:rPr>
        <w:t> </w:t>
      </w:r>
      <w:r>
        <w:rPr>
          <w:b/>
          <w:color w:val="FF0000"/>
          <w:sz w:val="28"/>
        </w:rPr>
        <w:t>129/2005, DJ 20, 22 E 25.04.2005</w:t>
      </w:r>
    </w:p>
    <w:p>
      <w:pPr>
        <w:spacing w:before="33"/>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27.11.1998</w:t>
      </w:r>
    </w:p>
    <w:p>
      <w:pPr>
        <w:pStyle w:val="Heading4"/>
        <w:tabs>
          <w:tab w:pos="2410" w:val="left" w:leader="none"/>
        </w:tabs>
        <w:spacing w:before="104"/>
        <w:ind w:right="138" w:hanging="853"/>
        <w:jc w:val="left"/>
      </w:pPr>
      <w:r>
        <w:rPr>
          <w:spacing w:val="-2"/>
        </w:rPr>
        <w:t>OJ-SDI1-142</w:t>
      </w:r>
      <w:r>
        <w:rPr/>
        <w:tab/>
        <w:t>EMBARGOS</w:t>
      </w:r>
      <w:r>
        <w:rPr>
          <w:spacing w:val="35"/>
        </w:rPr>
        <w:t> </w:t>
      </w:r>
      <w:r>
        <w:rPr/>
        <w:t>DE</w:t>
      </w:r>
      <w:r>
        <w:rPr>
          <w:spacing w:val="35"/>
        </w:rPr>
        <w:t> </w:t>
      </w:r>
      <w:r>
        <w:rPr/>
        <w:t>DECLARAÇÃO.</w:t>
      </w:r>
      <w:r>
        <w:rPr>
          <w:spacing w:val="35"/>
        </w:rPr>
        <w:t> </w:t>
      </w:r>
      <w:r>
        <w:rPr/>
        <w:t>EFEITO</w:t>
      </w:r>
      <w:r>
        <w:rPr>
          <w:spacing w:val="33"/>
        </w:rPr>
        <w:t> </w:t>
      </w:r>
      <w:r>
        <w:rPr/>
        <w:t>MODI- FICATIVO.</w:t>
      </w:r>
      <w:r>
        <w:rPr>
          <w:spacing w:val="29"/>
        </w:rPr>
        <w:t> </w:t>
      </w:r>
      <w:r>
        <w:rPr/>
        <w:t>VISTA</w:t>
      </w:r>
      <w:r>
        <w:rPr>
          <w:spacing w:val="27"/>
        </w:rPr>
        <w:t> </w:t>
      </w:r>
      <w:r>
        <w:rPr/>
        <w:t>PRÉVIA</w:t>
      </w:r>
      <w:r>
        <w:rPr>
          <w:spacing w:val="30"/>
        </w:rPr>
        <w:t> </w:t>
      </w:r>
      <w:r>
        <w:rPr/>
        <w:t>À</w:t>
      </w:r>
      <w:r>
        <w:rPr>
          <w:spacing w:val="30"/>
        </w:rPr>
        <w:t> </w:t>
      </w:r>
      <w:r>
        <w:rPr/>
        <w:t>PARTE</w:t>
      </w:r>
      <w:r>
        <w:rPr>
          <w:spacing w:val="31"/>
        </w:rPr>
        <w:t> </w:t>
      </w:r>
      <w:r>
        <w:rPr/>
        <w:t>CONTRÁRIA</w:t>
      </w:r>
      <w:r>
        <w:rPr>
          <w:spacing w:val="31"/>
        </w:rPr>
        <w:t> </w:t>
      </w:r>
      <w:r>
        <w:rPr>
          <w:spacing w:val="-2"/>
        </w:rPr>
        <w:t>(cance-</w:t>
      </w:r>
    </w:p>
    <w:p>
      <w:pPr>
        <w:spacing w:before="2"/>
        <w:ind w:left="1136" w:right="138" w:hanging="1"/>
        <w:jc w:val="both"/>
        <w:rPr>
          <w:b/>
          <w:sz w:val="28"/>
        </w:rPr>
      </w:pPr>
      <w:r>
        <w:rPr>
          <w:b/>
          <w:sz w:val="28"/>
        </w:rPr>
        <w:t>lado o item II em decorrência do CPC de 2015) - Res. 214/2016, DEJT divulgado em 30.11.2016 e 01 e 02.12.2016</w:t>
      </w:r>
    </w:p>
    <w:p>
      <w:pPr>
        <w:spacing w:line="240" w:lineRule="auto" w:before="33"/>
        <w:ind w:left="1136" w:right="142" w:firstLine="0"/>
        <w:jc w:val="both"/>
        <w:rPr>
          <w:sz w:val="28"/>
        </w:rPr>
      </w:pPr>
      <w:r>
        <w:rPr>
          <w:sz w:val="28"/>
        </w:rPr>
        <w:t>É passível de nulidade decisão que acolhe embargos de declaração com efeito modificativo sem que seja concedida oportunidade de manifestação prévia à parte contrária.</w:t>
      </w:r>
    </w:p>
    <w:p>
      <w:pPr>
        <w:spacing w:before="44"/>
        <w:ind w:left="1020" w:right="0" w:firstLine="0"/>
        <w:jc w:val="left"/>
        <w:rPr>
          <w:rFonts w:ascii="Arial" w:hAnsi="Arial"/>
          <w:sz w:val="24"/>
        </w:rPr>
      </w:pPr>
      <w:r>
        <w:rPr>
          <w:rFonts w:ascii="Arial" w:hAnsi="Arial"/>
          <w:spacing w:val="-2"/>
          <w:sz w:val="24"/>
        </w:rPr>
        <w:t>Histórico:</w:t>
      </w:r>
    </w:p>
    <w:p>
      <w:pPr>
        <w:spacing w:before="38"/>
        <w:ind w:left="1020" w:right="0" w:firstLine="0"/>
        <w:jc w:val="both"/>
        <w:rPr>
          <w:sz w:val="24"/>
        </w:rPr>
      </w:pPr>
      <w:r>
        <w:rPr>
          <w:sz w:val="24"/>
        </w:rPr>
        <w:t>Inserido</w:t>
      </w:r>
      <w:r>
        <w:rPr>
          <w:spacing w:val="-4"/>
          <w:sz w:val="24"/>
        </w:rPr>
        <w:t> </w:t>
      </w:r>
      <w:r>
        <w:rPr>
          <w:sz w:val="24"/>
        </w:rPr>
        <w:t>dispositivo</w:t>
      </w:r>
      <w:r>
        <w:rPr>
          <w:spacing w:val="-1"/>
          <w:sz w:val="24"/>
        </w:rPr>
        <w:t> </w:t>
      </w:r>
      <w:r>
        <w:rPr>
          <w:sz w:val="24"/>
        </w:rPr>
        <w:t>–</w:t>
      </w:r>
      <w:r>
        <w:rPr>
          <w:spacing w:val="-1"/>
          <w:sz w:val="24"/>
        </w:rPr>
        <w:t> </w:t>
      </w:r>
      <w:r>
        <w:rPr>
          <w:sz w:val="24"/>
        </w:rPr>
        <w:t>Res.</w:t>
      </w:r>
      <w:r>
        <w:rPr>
          <w:spacing w:val="-1"/>
          <w:sz w:val="24"/>
        </w:rPr>
        <w:t> </w:t>
      </w:r>
      <w:r>
        <w:rPr>
          <w:sz w:val="24"/>
        </w:rPr>
        <w:t>178/2012,</w:t>
      </w:r>
      <w:r>
        <w:rPr>
          <w:spacing w:val="-1"/>
          <w:sz w:val="24"/>
        </w:rPr>
        <w:t> </w:t>
      </w:r>
      <w:r>
        <w:rPr>
          <w:sz w:val="24"/>
        </w:rPr>
        <w:t>DEJT</w:t>
      </w:r>
      <w:r>
        <w:rPr>
          <w:spacing w:val="-2"/>
          <w:sz w:val="24"/>
        </w:rPr>
        <w:t> </w:t>
      </w:r>
      <w:r>
        <w:rPr>
          <w:sz w:val="24"/>
        </w:rPr>
        <w:t>divulgado</w:t>
      </w:r>
      <w:r>
        <w:rPr>
          <w:spacing w:val="1"/>
          <w:sz w:val="24"/>
        </w:rPr>
        <w:t> </w:t>
      </w:r>
      <w:r>
        <w:rPr>
          <w:sz w:val="24"/>
        </w:rPr>
        <w:t>em</w:t>
      </w:r>
      <w:r>
        <w:rPr>
          <w:spacing w:val="-1"/>
          <w:sz w:val="24"/>
        </w:rPr>
        <w:t> </w:t>
      </w:r>
      <w:r>
        <w:rPr>
          <w:sz w:val="24"/>
        </w:rPr>
        <w:t>13,</w:t>
      </w:r>
      <w:r>
        <w:rPr>
          <w:spacing w:val="-1"/>
          <w:sz w:val="24"/>
        </w:rPr>
        <w:t> </w:t>
      </w:r>
      <w:r>
        <w:rPr>
          <w:sz w:val="24"/>
        </w:rPr>
        <w:t>14</w:t>
      </w:r>
      <w:r>
        <w:rPr>
          <w:spacing w:val="-1"/>
          <w:sz w:val="24"/>
        </w:rPr>
        <w:t> </w:t>
      </w:r>
      <w:r>
        <w:rPr>
          <w:sz w:val="24"/>
        </w:rPr>
        <w:t>e</w:t>
      </w:r>
      <w:r>
        <w:rPr>
          <w:spacing w:val="-2"/>
          <w:sz w:val="24"/>
        </w:rPr>
        <w:t> 15.02.2012</w:t>
      </w:r>
    </w:p>
    <w:p>
      <w:pPr>
        <w:spacing w:before="38"/>
        <w:ind w:left="1136" w:right="0" w:firstLine="0"/>
        <w:jc w:val="left"/>
        <w:rPr>
          <w:i/>
          <w:sz w:val="24"/>
        </w:rPr>
      </w:pPr>
      <w:r>
        <w:rPr>
          <w:i/>
          <w:sz w:val="24"/>
        </w:rPr>
        <w:t>142. Embargos de declaração. Efeito modificativo. Vista à parte contrária (in- serido o item II à redação)</w:t>
      </w:r>
    </w:p>
    <w:p>
      <w:pPr>
        <w:spacing w:after="0"/>
        <w:jc w:val="left"/>
        <w:rPr>
          <w:sz w:val="24"/>
        </w:rPr>
        <w:sectPr>
          <w:pgSz w:w="11910" w:h="16840"/>
          <w:pgMar w:header="765" w:footer="870" w:top="1100" w:bottom="1060" w:left="1360" w:right="1500"/>
        </w:sectPr>
      </w:pPr>
    </w:p>
    <w:p>
      <w:pPr>
        <w:pStyle w:val="ListParagraph"/>
        <w:numPr>
          <w:ilvl w:val="0"/>
          <w:numId w:val="67"/>
        </w:numPr>
        <w:tabs>
          <w:tab w:pos="1276" w:val="left" w:leader="none"/>
        </w:tabs>
        <w:spacing w:line="240" w:lineRule="auto" w:before="73" w:after="0"/>
        <w:ind w:left="1136" w:right="140" w:firstLine="0"/>
        <w:jc w:val="both"/>
        <w:rPr>
          <w:i/>
          <w:sz w:val="24"/>
        </w:rPr>
      </w:pPr>
      <w:r>
        <w:rPr/>
        <mc:AlternateContent>
          <mc:Choice Requires="wps">
            <w:drawing>
              <wp:anchor distT="0" distB="0" distL="0" distR="0" allowOverlap="1" layoutInCell="1" locked="0" behindDoc="0" simplePos="0" relativeHeight="16003072">
                <wp:simplePos x="0" y="0"/>
                <wp:positionH relativeFrom="page">
                  <wp:posOffset>0</wp:posOffset>
                </wp:positionH>
                <wp:positionV relativeFrom="page">
                  <wp:posOffset>2889891</wp:posOffset>
                </wp:positionV>
                <wp:extent cx="711200" cy="1259840"/>
                <wp:effectExtent l="0" t="0" r="0" b="0"/>
                <wp:wrapNone/>
                <wp:docPr id="592" name="Graphic 592"/>
                <wp:cNvGraphicFramePr>
                  <a:graphicFrameLocks/>
                </wp:cNvGraphicFramePr>
                <a:graphic>
                  <a:graphicData uri="http://schemas.microsoft.com/office/word/2010/wordprocessingShape">
                    <wps:wsp>
                      <wps:cNvPr id="592" name="Graphic 592"/>
                      <wps:cNvSpPr/>
                      <wps:spPr>
                        <a:xfrm>
                          <a:off x="0" y="0"/>
                          <a:ext cx="711200" cy="1259840"/>
                        </a:xfrm>
                        <a:custGeom>
                          <a:avLst/>
                          <a:gdLst/>
                          <a:ahLst/>
                          <a:cxnLst/>
                          <a:rect l="l" t="t" r="r" b="b"/>
                          <a:pathLst>
                            <a:path w="711200" h="1259840">
                              <a:moveTo>
                                <a:pt x="583449" y="0"/>
                              </a:moveTo>
                              <a:lnTo>
                                <a:pt x="72490" y="0"/>
                              </a:lnTo>
                              <a:lnTo>
                                <a:pt x="22768" y="10037"/>
                              </a:lnTo>
                              <a:lnTo>
                                <a:pt x="0" y="25388"/>
                              </a:lnTo>
                              <a:lnTo>
                                <a:pt x="0" y="1234446"/>
                              </a:lnTo>
                              <a:lnTo>
                                <a:pt x="22768" y="1249800"/>
                              </a:lnTo>
                              <a:lnTo>
                                <a:pt x="72490" y="1259839"/>
                              </a:lnTo>
                              <a:lnTo>
                                <a:pt x="583449" y="1259839"/>
                              </a:lnTo>
                              <a:lnTo>
                                <a:pt x="633178" y="1249800"/>
                              </a:lnTo>
                              <a:lnTo>
                                <a:pt x="673784" y="1222421"/>
                              </a:lnTo>
                              <a:lnTo>
                                <a:pt x="701160" y="1181814"/>
                              </a:lnTo>
                              <a:lnTo>
                                <a:pt x="711198" y="1132090"/>
                              </a:lnTo>
                              <a:lnTo>
                                <a:pt x="711198" y="127736"/>
                              </a:lnTo>
                              <a:lnTo>
                                <a:pt x="701160" y="78015"/>
                              </a:lnTo>
                              <a:lnTo>
                                <a:pt x="673784" y="37412"/>
                              </a:lnTo>
                              <a:lnTo>
                                <a:pt x="633178" y="10037"/>
                              </a:lnTo>
                              <a:lnTo>
                                <a:pt x="58344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227.550476pt;width:56pt;height:99.2pt;mso-position-horizontal-relative:page;mso-position-vertical-relative:page;z-index:16003072" id="docshape591" coordorigin="0,4551" coordsize="1120,1984" path="m919,4551l114,4551,36,4567,0,4591,0,6495,36,6519,114,6535,919,6535,997,6519,1061,6476,1104,6412,1120,6334,1120,4752,1104,4674,1061,4610,997,4567,919,4551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03584">
                <wp:simplePos x="0" y="0"/>
                <wp:positionH relativeFrom="page">
                  <wp:posOffset>453112</wp:posOffset>
                </wp:positionH>
                <wp:positionV relativeFrom="page">
                  <wp:posOffset>3254298</wp:posOffset>
                </wp:positionV>
                <wp:extent cx="203835" cy="541020"/>
                <wp:effectExtent l="0" t="0" r="0" b="0"/>
                <wp:wrapNone/>
                <wp:docPr id="593" name="Textbox 593"/>
                <wp:cNvGraphicFramePr>
                  <a:graphicFrameLocks/>
                </wp:cNvGraphicFramePr>
                <a:graphic>
                  <a:graphicData uri="http://schemas.microsoft.com/office/word/2010/wordprocessingShape">
                    <wps:wsp>
                      <wps:cNvPr id="593" name="Textbox 593"/>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35.678165pt;margin-top:256.243958pt;width:16.05pt;height:42.6pt;mso-position-horizontal-relative:page;mso-position-vertical-relative:page;z-index:16003584" type="#_x0000_t202" id="docshape592"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i/>
          <w:sz w:val="24"/>
        </w:rPr>
        <w:t>-</w:t>
      </w:r>
      <w:r>
        <w:rPr>
          <w:i/>
          <w:spacing w:val="-1"/>
          <w:sz w:val="24"/>
        </w:rPr>
        <w:t> </w:t>
      </w:r>
      <w:r>
        <w:rPr>
          <w:i/>
          <w:sz w:val="24"/>
        </w:rPr>
        <w:t>É passível de</w:t>
      </w:r>
      <w:r>
        <w:rPr>
          <w:i/>
          <w:spacing w:val="-1"/>
          <w:sz w:val="24"/>
        </w:rPr>
        <w:t> </w:t>
      </w:r>
      <w:r>
        <w:rPr>
          <w:i/>
          <w:sz w:val="24"/>
        </w:rPr>
        <w:t>nulidade</w:t>
      </w:r>
      <w:r>
        <w:rPr>
          <w:i/>
          <w:spacing w:val="-1"/>
          <w:sz w:val="24"/>
        </w:rPr>
        <w:t> </w:t>
      </w:r>
      <w:r>
        <w:rPr>
          <w:i/>
          <w:sz w:val="24"/>
        </w:rPr>
        <w:t>decisão que</w:t>
      </w:r>
      <w:r>
        <w:rPr>
          <w:i/>
          <w:spacing w:val="-1"/>
          <w:sz w:val="24"/>
        </w:rPr>
        <w:t> </w:t>
      </w:r>
      <w:r>
        <w:rPr>
          <w:i/>
          <w:sz w:val="24"/>
        </w:rPr>
        <w:t>acolhe embargos de</w:t>
      </w:r>
      <w:r>
        <w:rPr>
          <w:i/>
          <w:spacing w:val="-1"/>
          <w:sz w:val="24"/>
        </w:rPr>
        <w:t> </w:t>
      </w:r>
      <w:r>
        <w:rPr>
          <w:i/>
          <w:sz w:val="24"/>
        </w:rPr>
        <w:t>declaração com</w:t>
      </w:r>
      <w:r>
        <w:rPr>
          <w:i/>
          <w:spacing w:val="-1"/>
          <w:sz w:val="24"/>
        </w:rPr>
        <w:t> </w:t>
      </w:r>
      <w:r>
        <w:rPr>
          <w:i/>
          <w:sz w:val="24"/>
        </w:rPr>
        <w:t>efei- to modificativo sem que seja concedida oportunidade de manifestação prévia à parte contrária.</w:t>
      </w:r>
    </w:p>
    <w:p>
      <w:pPr>
        <w:pStyle w:val="ListParagraph"/>
        <w:numPr>
          <w:ilvl w:val="0"/>
          <w:numId w:val="67"/>
        </w:numPr>
        <w:tabs>
          <w:tab w:pos="1365" w:val="left" w:leader="none"/>
        </w:tabs>
        <w:spacing w:line="240" w:lineRule="auto" w:before="39" w:after="0"/>
        <w:ind w:left="1136" w:right="138" w:firstLine="0"/>
        <w:jc w:val="both"/>
        <w:rPr>
          <w:i/>
          <w:sz w:val="24"/>
        </w:rPr>
      </w:pPr>
      <w:r>
        <w:rPr>
          <w:i/>
          <w:sz w:val="24"/>
        </w:rPr>
        <w:t>- Em decorrência do efeito devolutivo amplo conferido ao recurso ordinário,</w:t>
      </w:r>
      <w:r>
        <w:rPr>
          <w:i/>
          <w:spacing w:val="40"/>
          <w:sz w:val="24"/>
        </w:rPr>
        <w:t> </w:t>
      </w:r>
      <w:r>
        <w:rPr>
          <w:i/>
          <w:sz w:val="24"/>
        </w:rPr>
        <w:t>o item I não se aplica às hipóteses em que não se concede vista à parte contrá- ria para se manifestar sobre os embargos de declaração opostos contra senten- </w:t>
      </w:r>
      <w:r>
        <w:rPr>
          <w:i/>
          <w:spacing w:val="-4"/>
          <w:sz w:val="24"/>
        </w:rPr>
        <w:t>ça.</w:t>
      </w:r>
    </w:p>
    <w:p>
      <w:pPr>
        <w:spacing w:before="41"/>
        <w:ind w:left="1020" w:right="0" w:firstLine="0"/>
        <w:jc w:val="both"/>
        <w:rPr>
          <w:sz w:val="24"/>
        </w:rPr>
      </w:pPr>
      <w:r>
        <w:rPr>
          <w:sz w:val="24"/>
        </w:rPr>
        <w:t>Inserido</w:t>
      </w:r>
      <w:r>
        <w:rPr>
          <w:spacing w:val="-1"/>
          <w:sz w:val="24"/>
        </w:rPr>
        <w:t> </w:t>
      </w:r>
      <w:r>
        <w:rPr>
          <w:sz w:val="24"/>
        </w:rPr>
        <w:t>dispositivo</w:t>
      </w:r>
      <w:r>
        <w:rPr>
          <w:spacing w:val="-1"/>
          <w:sz w:val="24"/>
        </w:rPr>
        <w:t> </w:t>
      </w:r>
      <w:r>
        <w:rPr>
          <w:sz w:val="24"/>
        </w:rPr>
        <w:t>-</w:t>
      </w:r>
      <w:r>
        <w:rPr>
          <w:spacing w:val="-2"/>
          <w:sz w:val="24"/>
        </w:rPr>
        <w:t> </w:t>
      </w:r>
      <w:r>
        <w:rPr>
          <w:sz w:val="24"/>
        </w:rPr>
        <w:t>DEJT</w:t>
      </w:r>
      <w:r>
        <w:rPr>
          <w:spacing w:val="-2"/>
          <w:sz w:val="24"/>
        </w:rPr>
        <w:t> </w:t>
      </w:r>
      <w:r>
        <w:rPr>
          <w:sz w:val="24"/>
        </w:rPr>
        <w:t>divulgado</w:t>
      </w:r>
      <w:r>
        <w:rPr>
          <w:spacing w:val="-1"/>
          <w:sz w:val="24"/>
        </w:rPr>
        <w:t> </w:t>
      </w:r>
      <w:r>
        <w:rPr>
          <w:sz w:val="24"/>
        </w:rPr>
        <w:t>em</w:t>
      </w:r>
      <w:r>
        <w:rPr>
          <w:spacing w:val="-1"/>
          <w:sz w:val="24"/>
        </w:rPr>
        <w:t> </w:t>
      </w:r>
      <w:r>
        <w:rPr>
          <w:sz w:val="24"/>
        </w:rPr>
        <w:t>16,</w:t>
      </w:r>
      <w:r>
        <w:rPr>
          <w:spacing w:val="-1"/>
          <w:sz w:val="24"/>
        </w:rPr>
        <w:t> </w:t>
      </w:r>
      <w:r>
        <w:rPr>
          <w:sz w:val="24"/>
        </w:rPr>
        <w:t>17</w:t>
      </w:r>
      <w:r>
        <w:rPr>
          <w:spacing w:val="-1"/>
          <w:sz w:val="24"/>
        </w:rPr>
        <w:t> </w:t>
      </w:r>
      <w:r>
        <w:rPr>
          <w:sz w:val="24"/>
        </w:rPr>
        <w:t>e </w:t>
      </w:r>
      <w:r>
        <w:rPr>
          <w:spacing w:val="-2"/>
          <w:sz w:val="24"/>
        </w:rPr>
        <w:t>18.11.2010</w:t>
      </w:r>
    </w:p>
    <w:p>
      <w:pPr>
        <w:spacing w:line="240" w:lineRule="auto" w:before="40"/>
        <w:ind w:left="1136" w:right="140" w:firstLine="0"/>
        <w:jc w:val="both"/>
        <w:rPr>
          <w:i/>
          <w:sz w:val="24"/>
        </w:rPr>
      </w:pPr>
      <w:r>
        <w:rPr>
          <w:i/>
          <w:sz w:val="24"/>
        </w:rPr>
        <w:t>É passível de nulidade decisão que acolhe embargos de declaração com efeito modificativo sem que seja concedida oportunidade de manifestação prévia à parte contrária.</w:t>
      </w:r>
    </w:p>
    <w:p>
      <w:pPr>
        <w:spacing w:before="39"/>
        <w:ind w:left="1020" w:right="0" w:firstLine="0"/>
        <w:jc w:val="both"/>
        <w:rPr>
          <w:sz w:val="24"/>
        </w:rPr>
      </w:pPr>
      <w:r>
        <w:rPr>
          <w:sz w:val="24"/>
        </w:rPr>
        <w:t>Redação</w:t>
      </w:r>
      <w:r>
        <w:rPr>
          <w:spacing w:val="-4"/>
          <w:sz w:val="24"/>
        </w:rPr>
        <w:t> </w:t>
      </w:r>
      <w:r>
        <w:rPr>
          <w:sz w:val="24"/>
        </w:rPr>
        <w:t>original</w:t>
      </w:r>
      <w:r>
        <w:rPr>
          <w:spacing w:val="-2"/>
          <w:sz w:val="24"/>
        </w:rPr>
        <w:t> </w:t>
      </w:r>
      <w:r>
        <w:rPr>
          <w:sz w:val="24"/>
        </w:rPr>
        <w:t>–</w:t>
      </w:r>
      <w:r>
        <w:rPr>
          <w:spacing w:val="-1"/>
          <w:sz w:val="24"/>
        </w:rPr>
        <w:t> </w:t>
      </w:r>
      <w:r>
        <w:rPr>
          <w:sz w:val="24"/>
        </w:rPr>
        <w:t>Inserido</w:t>
      </w:r>
      <w:r>
        <w:rPr>
          <w:spacing w:val="-2"/>
          <w:sz w:val="24"/>
        </w:rPr>
        <w:t> </w:t>
      </w:r>
      <w:r>
        <w:rPr>
          <w:sz w:val="24"/>
        </w:rPr>
        <w:t>em</w:t>
      </w:r>
      <w:r>
        <w:rPr>
          <w:spacing w:val="-1"/>
          <w:sz w:val="24"/>
        </w:rPr>
        <w:t> </w:t>
      </w:r>
      <w:r>
        <w:rPr>
          <w:spacing w:val="-2"/>
          <w:sz w:val="24"/>
        </w:rPr>
        <w:t>20.11.1998</w:t>
      </w:r>
    </w:p>
    <w:p>
      <w:pPr>
        <w:spacing w:before="41"/>
        <w:ind w:left="1136" w:right="0" w:firstLine="0"/>
        <w:jc w:val="both"/>
        <w:rPr>
          <w:i/>
          <w:sz w:val="24"/>
        </w:rPr>
      </w:pPr>
      <w:r>
        <w:rPr>
          <w:i/>
          <w:sz w:val="24"/>
        </w:rPr>
        <w:t>142.</w:t>
      </w:r>
      <w:r>
        <w:rPr>
          <w:i/>
          <w:spacing w:val="-4"/>
          <w:sz w:val="24"/>
        </w:rPr>
        <w:t> </w:t>
      </w:r>
      <w:r>
        <w:rPr>
          <w:i/>
          <w:sz w:val="24"/>
        </w:rPr>
        <w:t>Embargos</w:t>
      </w:r>
      <w:r>
        <w:rPr>
          <w:i/>
          <w:spacing w:val="-1"/>
          <w:sz w:val="24"/>
        </w:rPr>
        <w:t> </w:t>
      </w:r>
      <w:r>
        <w:rPr>
          <w:i/>
          <w:sz w:val="24"/>
        </w:rPr>
        <w:t>declaratórios.</w:t>
      </w:r>
      <w:r>
        <w:rPr>
          <w:i/>
          <w:spacing w:val="-1"/>
          <w:sz w:val="24"/>
        </w:rPr>
        <w:t> </w:t>
      </w:r>
      <w:r>
        <w:rPr>
          <w:i/>
          <w:sz w:val="24"/>
        </w:rPr>
        <w:t>Efeito</w:t>
      </w:r>
      <w:r>
        <w:rPr>
          <w:i/>
          <w:spacing w:val="-2"/>
          <w:sz w:val="24"/>
        </w:rPr>
        <w:t> </w:t>
      </w:r>
      <w:r>
        <w:rPr>
          <w:i/>
          <w:sz w:val="24"/>
        </w:rPr>
        <w:t>modificativo.</w:t>
      </w:r>
      <w:r>
        <w:rPr>
          <w:i/>
          <w:spacing w:val="-4"/>
          <w:sz w:val="24"/>
        </w:rPr>
        <w:t> </w:t>
      </w:r>
      <w:r>
        <w:rPr>
          <w:i/>
          <w:sz w:val="24"/>
        </w:rPr>
        <w:t>Vista</w:t>
      </w:r>
      <w:r>
        <w:rPr>
          <w:i/>
          <w:spacing w:val="-1"/>
          <w:sz w:val="24"/>
        </w:rPr>
        <w:t> </w:t>
      </w:r>
      <w:r>
        <w:rPr>
          <w:i/>
          <w:sz w:val="24"/>
        </w:rPr>
        <w:t>à</w:t>
      </w:r>
      <w:r>
        <w:rPr>
          <w:i/>
          <w:spacing w:val="-1"/>
          <w:sz w:val="24"/>
        </w:rPr>
        <w:t> </w:t>
      </w:r>
      <w:r>
        <w:rPr>
          <w:i/>
          <w:sz w:val="24"/>
        </w:rPr>
        <w:t>parte</w:t>
      </w:r>
      <w:r>
        <w:rPr>
          <w:i/>
          <w:spacing w:val="-2"/>
          <w:sz w:val="24"/>
        </w:rPr>
        <w:t> contrária.</w:t>
      </w:r>
    </w:p>
    <w:p>
      <w:pPr>
        <w:pStyle w:val="Heading4"/>
        <w:tabs>
          <w:tab w:pos="2410" w:val="left" w:leader="none"/>
        </w:tabs>
        <w:spacing w:line="242" w:lineRule="auto" w:before="102"/>
        <w:ind w:right="141" w:hanging="853"/>
        <w:jc w:val="left"/>
      </w:pPr>
      <w:r>
        <w:rPr>
          <w:spacing w:val="-2"/>
        </w:rPr>
        <w:t>OJ-SDI1-143</w:t>
      </w:r>
      <w:r>
        <w:rPr/>
        <w:tab/>
        <w:t>EMPRESA</w:t>
      </w:r>
      <w:r>
        <w:rPr>
          <w:spacing w:val="40"/>
        </w:rPr>
        <w:t> </w:t>
      </w:r>
      <w:r>
        <w:rPr/>
        <w:t>EM</w:t>
      </w:r>
      <w:r>
        <w:rPr>
          <w:spacing w:val="40"/>
        </w:rPr>
        <w:t> </w:t>
      </w:r>
      <w:r>
        <w:rPr/>
        <w:t>LIQUIDAÇÃO</w:t>
      </w:r>
      <w:r>
        <w:rPr>
          <w:spacing w:val="40"/>
        </w:rPr>
        <w:t> </w:t>
      </w:r>
      <w:r>
        <w:rPr/>
        <w:t>EXTRAJUDICIAL. EXECUÇÃO.</w:t>
      </w:r>
      <w:r>
        <w:rPr>
          <w:spacing w:val="41"/>
        </w:rPr>
        <w:t> </w:t>
      </w:r>
      <w:r>
        <w:rPr/>
        <w:t>CRÉDITOS</w:t>
      </w:r>
      <w:r>
        <w:rPr>
          <w:spacing w:val="44"/>
        </w:rPr>
        <w:t> </w:t>
      </w:r>
      <w:r>
        <w:rPr/>
        <w:t>TRABALHISTAS.</w:t>
      </w:r>
      <w:r>
        <w:rPr>
          <w:spacing w:val="44"/>
        </w:rPr>
        <w:t> </w:t>
      </w:r>
      <w:r>
        <w:rPr/>
        <w:t>LEI</w:t>
      </w:r>
      <w:r>
        <w:rPr>
          <w:spacing w:val="46"/>
        </w:rPr>
        <w:t> </w:t>
      </w:r>
      <w:r>
        <w:rPr/>
        <w:t>Nº</w:t>
      </w:r>
      <w:r>
        <w:rPr>
          <w:spacing w:val="46"/>
        </w:rPr>
        <w:t> </w:t>
      </w:r>
      <w:r>
        <w:rPr>
          <w:spacing w:val="-2"/>
        </w:rPr>
        <w:t>6.024/74</w:t>
      </w:r>
    </w:p>
    <w:p>
      <w:pPr>
        <w:spacing w:line="317" w:lineRule="exact" w:before="0"/>
        <w:ind w:left="1136" w:right="0" w:firstLine="0"/>
        <w:jc w:val="both"/>
        <w:rPr>
          <w:b/>
          <w:sz w:val="28"/>
        </w:rPr>
      </w:pPr>
      <w:r>
        <w:rPr>
          <w:b/>
          <w:sz w:val="28"/>
        </w:rPr>
        <w:t>(inserida</w:t>
      </w:r>
      <w:r>
        <w:rPr>
          <w:b/>
          <w:spacing w:val="-3"/>
          <w:sz w:val="28"/>
        </w:rPr>
        <w:t> </w:t>
      </w:r>
      <w:r>
        <w:rPr>
          <w:b/>
          <w:sz w:val="28"/>
        </w:rPr>
        <w:t>em</w:t>
      </w:r>
      <w:r>
        <w:rPr>
          <w:b/>
          <w:spacing w:val="-6"/>
          <w:sz w:val="28"/>
        </w:rPr>
        <w:t> </w:t>
      </w:r>
      <w:r>
        <w:rPr>
          <w:b/>
          <w:spacing w:val="-2"/>
          <w:sz w:val="28"/>
        </w:rPr>
        <w:t>27.11.1998)</w:t>
      </w:r>
    </w:p>
    <w:p>
      <w:pPr>
        <w:spacing w:line="240" w:lineRule="auto" w:before="35"/>
        <w:ind w:left="1136" w:right="139" w:firstLine="0"/>
        <w:jc w:val="both"/>
        <w:rPr>
          <w:sz w:val="28"/>
        </w:rPr>
      </w:pPr>
      <w:r>
        <w:rPr>
          <w:sz w:val="28"/>
        </w:rPr>
        <w:t>A execução trabalhista deve prosseguir diretamente na Justiça do Trabalho mesmo após a decretação da liquidação extrajudicial. Lei</w:t>
      </w:r>
      <w:r>
        <w:rPr>
          <w:spacing w:val="40"/>
          <w:sz w:val="28"/>
        </w:rPr>
        <w:t> </w:t>
      </w:r>
      <w:r>
        <w:rPr>
          <w:sz w:val="28"/>
        </w:rPr>
        <w:t>nº 6.830/80, arts. 5º e 29, aplicados supletivamente (CLT, art. 889 e CF/1988, art. 114).</w:t>
      </w:r>
    </w:p>
    <w:p>
      <w:pPr>
        <w:pStyle w:val="Heading3"/>
        <w:spacing w:before="104"/>
        <w:ind w:left="284"/>
      </w:pPr>
      <w:r>
        <w:rPr>
          <w:color w:val="FF0000"/>
        </w:rPr>
        <w:t>OJ-SDI1-144</w:t>
      </w:r>
      <w:r>
        <w:rPr>
          <w:color w:val="FF0000"/>
          <w:spacing w:val="71"/>
          <w:w w:val="150"/>
        </w:rPr>
        <w:t>   </w:t>
      </w:r>
      <w:r>
        <w:rPr>
          <w:color w:val="FF0000"/>
        </w:rPr>
        <w:t>ENQUADRAMENTO</w:t>
      </w:r>
      <w:r>
        <w:rPr>
          <w:color w:val="FF0000"/>
          <w:spacing w:val="27"/>
        </w:rPr>
        <w:t> </w:t>
      </w:r>
      <w:r>
        <w:rPr>
          <w:color w:val="FF0000"/>
        </w:rPr>
        <w:t>FUNCIONAL.</w:t>
      </w:r>
      <w:r>
        <w:rPr>
          <w:color w:val="FF0000"/>
          <w:spacing w:val="23"/>
        </w:rPr>
        <w:t> </w:t>
      </w:r>
      <w:r>
        <w:rPr>
          <w:color w:val="FF0000"/>
          <w:spacing w:val="-2"/>
        </w:rPr>
        <w:t>PRESCRIÇÃO</w:t>
      </w:r>
    </w:p>
    <w:p>
      <w:pPr>
        <w:pStyle w:val="Heading4"/>
        <w:spacing w:line="254" w:lineRule="auto" w:before="2"/>
        <w:ind w:left="1020" w:right="193" w:firstLine="115"/>
        <w:jc w:val="left"/>
        <w:rPr>
          <w:rFonts w:ascii="Arial" w:hAnsi="Arial"/>
          <w:b w:val="0"/>
          <w:sz w:val="24"/>
        </w:rPr>
      </w:pPr>
      <w:r>
        <w:rPr>
          <w:color w:val="FF0000"/>
        </w:rPr>
        <w:t>EXTINTIVA (</w:t>
      </w:r>
      <w:r>
        <w:rPr>
          <w:color w:val="FF0000"/>
          <w:u w:val="thick" w:color="FF0000"/>
        </w:rPr>
        <w:t>cancelada em decorrência da nova redação confe-</w:t>
      </w:r>
      <w:r>
        <w:rPr>
          <w:color w:val="FF0000"/>
        </w:rPr>
        <w:t> </w:t>
      </w:r>
      <w:r>
        <w:rPr>
          <w:color w:val="FF0000"/>
          <w:u w:val="thick" w:color="FF0000"/>
        </w:rPr>
        <w:t>rida à Súmula nº 275</w:t>
      </w:r>
      <w:r>
        <w:rPr>
          <w:color w:val="FF0000"/>
        </w:rPr>
        <w:t>) - Res. 129/2005, DJ 20, 22 e 25.04.2005 </w:t>
      </w:r>
      <w:r>
        <w:rPr>
          <w:rFonts w:ascii="Arial" w:hAnsi="Arial"/>
          <w:b w:val="0"/>
          <w:color w:val="FF0000"/>
          <w:spacing w:val="-2"/>
          <w:sz w:val="24"/>
        </w:rPr>
        <w:t>Histórico:</w:t>
      </w:r>
    </w:p>
    <w:p>
      <w:pPr>
        <w:spacing w:before="20"/>
        <w:ind w:left="1020" w:right="0" w:firstLine="0"/>
        <w:jc w:val="left"/>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27.11.1998</w:t>
      </w:r>
    </w:p>
    <w:p>
      <w:pPr>
        <w:pStyle w:val="Heading3"/>
        <w:spacing w:before="102"/>
        <w:ind w:left="284"/>
      </w:pPr>
      <w:r>
        <w:rPr>
          <w:color w:val="FF0000"/>
        </w:rPr>
        <w:t>OJ-SDI1-145</w:t>
      </w:r>
      <w:r>
        <w:rPr>
          <w:color w:val="FF0000"/>
          <w:spacing w:val="71"/>
          <w:w w:val="150"/>
        </w:rPr>
        <w:t>   </w:t>
      </w:r>
      <w:r>
        <w:rPr>
          <w:color w:val="FF0000"/>
        </w:rPr>
        <w:t>ESTABILIDADE.</w:t>
      </w:r>
      <w:r>
        <w:rPr>
          <w:color w:val="FF0000"/>
          <w:spacing w:val="58"/>
        </w:rPr>
        <w:t> </w:t>
      </w:r>
      <w:r>
        <w:rPr>
          <w:color w:val="FF0000"/>
        </w:rPr>
        <w:t>DIRIGENTE</w:t>
      </w:r>
      <w:r>
        <w:rPr>
          <w:color w:val="FF0000"/>
          <w:spacing w:val="55"/>
        </w:rPr>
        <w:t> </w:t>
      </w:r>
      <w:r>
        <w:rPr>
          <w:color w:val="FF0000"/>
        </w:rPr>
        <w:t>SINDICAL.</w:t>
      </w:r>
      <w:r>
        <w:rPr>
          <w:color w:val="FF0000"/>
          <w:spacing w:val="57"/>
        </w:rPr>
        <w:t> </w:t>
      </w:r>
      <w:r>
        <w:rPr>
          <w:color w:val="FF0000"/>
          <w:spacing w:val="-2"/>
        </w:rPr>
        <w:t>CATE-</w:t>
      </w:r>
    </w:p>
    <w:p>
      <w:pPr>
        <w:pStyle w:val="Heading4"/>
        <w:spacing w:before="2"/>
        <w:ind w:right="139" w:hanging="1"/>
      </w:pPr>
      <w:r>
        <w:rPr>
          <w:color w:val="FF0000"/>
        </w:rPr>
        <w:t>GORIA DIFERENCIADA (</w:t>
      </w:r>
      <w:r>
        <w:rPr>
          <w:color w:val="FF0000"/>
          <w:u w:val="thick" w:color="FF0000"/>
        </w:rPr>
        <w:t>cancelada em decorrência da sua</w:t>
      </w:r>
      <w:r>
        <w:rPr>
          <w:color w:val="FF0000"/>
        </w:rPr>
        <w:t> </w:t>
      </w:r>
      <w:r>
        <w:rPr>
          <w:color w:val="FF0000"/>
          <w:u w:val="thick" w:color="FF0000"/>
        </w:rPr>
        <w:t>conversão na Súmula nº 369</w:t>
      </w:r>
      <w:r>
        <w:rPr>
          <w:color w:val="FF0000"/>
        </w:rPr>
        <w:t>) - Res. 129/2005, DJ 20, 22 e </w:t>
      </w:r>
      <w:r>
        <w:rPr>
          <w:color w:val="FF0000"/>
          <w:spacing w:val="-2"/>
        </w:rPr>
        <w:t>25.04.2005</w:t>
      </w:r>
    </w:p>
    <w:p>
      <w:pPr>
        <w:spacing w:line="240" w:lineRule="auto" w:before="35"/>
        <w:ind w:left="1136" w:right="139" w:firstLine="0"/>
        <w:jc w:val="both"/>
        <w:rPr>
          <w:sz w:val="28"/>
        </w:rPr>
      </w:pPr>
      <w:r>
        <w:rPr>
          <w:color w:val="FF0000"/>
          <w:sz w:val="28"/>
        </w:rPr>
        <w:t>O empregado de categoria diferenciada eleito dirigente sindical só goza de estabilidade se exercer na empresa atividade pertinente à ca- tegoria profissional do sindicato para o qual foi eleito dirigente.</w:t>
      </w:r>
    </w:p>
    <w:p>
      <w:pPr>
        <w:spacing w:before="45"/>
        <w:ind w:left="1020" w:right="0" w:firstLine="0"/>
        <w:jc w:val="left"/>
        <w:rPr>
          <w:rFonts w:ascii="Arial" w:hAnsi="Arial"/>
          <w:sz w:val="24"/>
        </w:rPr>
      </w:pPr>
      <w:r>
        <w:rPr>
          <w:rFonts w:ascii="Arial" w:hAnsi="Arial"/>
          <w:color w:val="FF0000"/>
          <w:spacing w:val="-2"/>
          <w:sz w:val="24"/>
        </w:rPr>
        <w:t>Histórico:</w:t>
      </w:r>
    </w:p>
    <w:p>
      <w:pPr>
        <w:spacing w:before="34"/>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27.11.1998</w:t>
      </w:r>
    </w:p>
    <w:p>
      <w:pPr>
        <w:pStyle w:val="Heading3"/>
        <w:spacing w:before="105"/>
        <w:ind w:left="284"/>
      </w:pPr>
      <w:r>
        <w:rPr>
          <w:color w:val="FF0000"/>
        </w:rPr>
        <w:t>OJ-SDI1-146</w:t>
      </w:r>
      <w:r>
        <w:rPr>
          <w:color w:val="FF0000"/>
          <w:spacing w:val="72"/>
          <w:w w:val="150"/>
        </w:rPr>
        <w:t>   </w:t>
      </w:r>
      <w:r>
        <w:rPr>
          <w:color w:val="FF0000"/>
        </w:rPr>
        <w:t>FGTS.</w:t>
      </w:r>
      <w:r>
        <w:rPr>
          <w:color w:val="FF0000"/>
          <w:spacing w:val="42"/>
        </w:rPr>
        <w:t> </w:t>
      </w:r>
      <w:r>
        <w:rPr>
          <w:color w:val="FF0000"/>
        </w:rPr>
        <w:t>OPÇÃO</w:t>
      </w:r>
      <w:r>
        <w:rPr>
          <w:color w:val="FF0000"/>
          <w:spacing w:val="42"/>
        </w:rPr>
        <w:t> </w:t>
      </w:r>
      <w:r>
        <w:rPr>
          <w:color w:val="FF0000"/>
        </w:rPr>
        <w:t>RETROATIVA.</w:t>
      </w:r>
      <w:r>
        <w:rPr>
          <w:color w:val="FF0000"/>
          <w:spacing w:val="41"/>
        </w:rPr>
        <w:t> </w:t>
      </w:r>
      <w:r>
        <w:rPr>
          <w:color w:val="FF0000"/>
          <w:spacing w:val="-2"/>
        </w:rPr>
        <w:t>CONCORDÂNCIA</w:t>
      </w:r>
    </w:p>
    <w:p>
      <w:pPr>
        <w:pStyle w:val="Heading4"/>
        <w:spacing w:before="2"/>
        <w:ind w:right="139"/>
      </w:pPr>
      <w:r>
        <w:rPr>
          <w:color w:val="FF0000"/>
        </w:rPr>
        <w:t>DO EMPREGADOR. NECESSIDADE (</w:t>
      </w:r>
      <w:r>
        <w:rPr>
          <w:color w:val="FF0000"/>
          <w:u w:val="thick" w:color="FF0000"/>
        </w:rPr>
        <w:t>cancelada em decorrên-</w:t>
      </w:r>
      <w:r>
        <w:rPr>
          <w:color w:val="FF0000"/>
        </w:rPr>
        <w:t> </w:t>
      </w:r>
      <w:r>
        <w:rPr>
          <w:color w:val="FF0000"/>
          <w:u w:val="thick" w:color="FF0000"/>
        </w:rPr>
        <w:t>cia da sua conversão na Orientação Jurisprudencial Transitória</w:t>
      </w:r>
      <w:r>
        <w:rPr>
          <w:color w:val="FF0000"/>
        </w:rPr>
        <w:t> </w:t>
      </w:r>
      <w:r>
        <w:rPr>
          <w:color w:val="FF0000"/>
          <w:u w:val="thick" w:color="FF0000"/>
        </w:rPr>
        <w:t>nº 39 da SBDI-I</w:t>
      </w:r>
      <w:r>
        <w:rPr>
          <w:color w:val="FF0000"/>
        </w:rPr>
        <w:t>) - Res. 129/2005, DJ 20, 22 e 25.04.2005</w:t>
      </w:r>
    </w:p>
    <w:p>
      <w:pPr>
        <w:spacing w:before="37"/>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27.11.1998</w:t>
      </w:r>
    </w:p>
    <w:p>
      <w:pPr>
        <w:spacing w:after="0"/>
        <w:jc w:val="both"/>
        <w:rPr>
          <w:sz w:val="24"/>
        </w:rPr>
        <w:sectPr>
          <w:pgSz w:w="11910" w:h="16840"/>
          <w:pgMar w:header="765" w:footer="870" w:top="1100" w:bottom="1060" w:left="1360" w:right="1500"/>
        </w:sectPr>
      </w:pPr>
    </w:p>
    <w:p>
      <w:pPr>
        <w:pStyle w:val="Heading3"/>
        <w:spacing w:before="77"/>
        <w:ind w:left="1135" w:right="139" w:hanging="852"/>
      </w:pPr>
      <w:r>
        <w:rPr/>
        <mc:AlternateContent>
          <mc:Choice Requires="wps">
            <w:drawing>
              <wp:anchor distT="0" distB="0" distL="0" distR="0" allowOverlap="1" layoutInCell="1" locked="0" behindDoc="0" simplePos="0" relativeHeight="16004096">
                <wp:simplePos x="0" y="0"/>
                <wp:positionH relativeFrom="page">
                  <wp:posOffset>6848475</wp:posOffset>
                </wp:positionH>
                <wp:positionV relativeFrom="page">
                  <wp:posOffset>2880366</wp:posOffset>
                </wp:positionV>
                <wp:extent cx="712470" cy="1259840"/>
                <wp:effectExtent l="0" t="0" r="0" b="0"/>
                <wp:wrapNone/>
                <wp:docPr id="594" name="Graphic 594"/>
                <wp:cNvGraphicFramePr>
                  <a:graphicFrameLocks/>
                </wp:cNvGraphicFramePr>
                <a:graphic>
                  <a:graphicData uri="http://schemas.microsoft.com/office/word/2010/wordprocessingShape">
                    <wps:wsp>
                      <wps:cNvPr id="594" name="Graphic 594"/>
                      <wps:cNvSpPr/>
                      <wps:spPr>
                        <a:xfrm>
                          <a:off x="0" y="0"/>
                          <a:ext cx="712470" cy="1259840"/>
                        </a:xfrm>
                        <a:custGeom>
                          <a:avLst/>
                          <a:gdLst/>
                          <a:ahLst/>
                          <a:cxnLst/>
                          <a:rect l="l" t="t" r="r" b="b"/>
                          <a:pathLst>
                            <a:path w="712470"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712089" y="1233843"/>
                              </a:lnTo>
                              <a:lnTo>
                                <a:pt x="712089" y="25991"/>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39.25pt;margin-top:226.800476pt;width:56.1pt;height:99.2pt;mso-position-horizontal-relative:page;mso-position-vertical-relative:page;z-index:16004096" id="docshape593" coordorigin="10785,4536" coordsize="1122,1984" path="m11791,4536l10986,4536,10908,4552,10844,4595,10801,4659,10785,4737,10785,6319,10801,6397,10844,6461,10908,6504,10986,6520,11791,6520,11869,6504,11906,6479,11906,4577,11869,4552,11791,4536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04608">
                <wp:simplePos x="0" y="0"/>
                <wp:positionH relativeFrom="page">
                  <wp:posOffset>6925540</wp:posOffset>
                </wp:positionH>
                <wp:positionV relativeFrom="page">
                  <wp:posOffset>3237534</wp:posOffset>
                </wp:positionV>
                <wp:extent cx="203835" cy="541020"/>
                <wp:effectExtent l="0" t="0" r="0" b="0"/>
                <wp:wrapNone/>
                <wp:docPr id="595" name="Textbox 595"/>
                <wp:cNvGraphicFramePr>
                  <a:graphicFrameLocks/>
                </wp:cNvGraphicFramePr>
                <a:graphic>
                  <a:graphicData uri="http://schemas.microsoft.com/office/word/2010/wordprocessingShape">
                    <wps:wsp>
                      <wps:cNvPr id="595" name="Textbox 595"/>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545.318176pt;margin-top:254.92395pt;width:16.05pt;height:42.6pt;mso-position-horizontal-relative:page;mso-position-vertical-relative:page;z-index:16004608" type="#_x0000_t202" id="docshape594"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t>OJ-SDI1-147</w:t>
      </w:r>
      <w:r>
        <w:rPr>
          <w:spacing w:val="80"/>
        </w:rPr>
        <w:t>  </w:t>
      </w:r>
      <w:r>
        <w:rPr/>
        <w:t>LEI</w:t>
      </w:r>
      <w:r>
        <w:rPr>
          <w:spacing w:val="40"/>
        </w:rPr>
        <w:t> </w:t>
      </w:r>
      <w:r>
        <w:rPr/>
        <w:t>ESTADUAL,</w:t>
      </w:r>
      <w:r>
        <w:rPr>
          <w:spacing w:val="40"/>
        </w:rPr>
        <w:t> </w:t>
      </w:r>
      <w:r>
        <w:rPr/>
        <w:t>NORMA</w:t>
      </w:r>
      <w:r>
        <w:rPr>
          <w:spacing w:val="40"/>
        </w:rPr>
        <w:t> </w:t>
      </w:r>
      <w:r>
        <w:rPr/>
        <w:t>COLETIVA</w:t>
      </w:r>
      <w:r>
        <w:rPr>
          <w:spacing w:val="40"/>
        </w:rPr>
        <w:t> </w:t>
      </w:r>
      <w:r>
        <w:rPr/>
        <w:t>OU</w:t>
      </w:r>
      <w:r>
        <w:rPr>
          <w:spacing w:val="40"/>
        </w:rPr>
        <w:t> </w:t>
      </w:r>
      <w:r>
        <w:rPr/>
        <w:t>NOR- MA REGULAMENTAR. CONHECIMENTO INDEVIDO DO RECURSO</w:t>
      </w:r>
      <w:r>
        <w:rPr>
          <w:spacing w:val="57"/>
        </w:rPr>
        <w:t> </w:t>
      </w:r>
      <w:r>
        <w:rPr/>
        <w:t>DE</w:t>
      </w:r>
      <w:r>
        <w:rPr>
          <w:spacing w:val="60"/>
        </w:rPr>
        <w:t> </w:t>
      </w:r>
      <w:r>
        <w:rPr/>
        <w:t>REVISTA</w:t>
      </w:r>
      <w:r>
        <w:rPr>
          <w:spacing w:val="58"/>
        </w:rPr>
        <w:t> </w:t>
      </w:r>
      <w:r>
        <w:rPr/>
        <w:t>POR</w:t>
      </w:r>
      <w:r>
        <w:rPr>
          <w:spacing w:val="59"/>
        </w:rPr>
        <w:t> </w:t>
      </w:r>
      <w:r>
        <w:rPr/>
        <w:t>DIVERGÊNCIA</w:t>
      </w:r>
      <w:r>
        <w:rPr>
          <w:spacing w:val="59"/>
        </w:rPr>
        <w:t> </w:t>
      </w:r>
      <w:r>
        <w:rPr>
          <w:spacing w:val="-2"/>
        </w:rPr>
        <w:t>JURISPRU-</w:t>
      </w:r>
    </w:p>
    <w:p>
      <w:pPr>
        <w:pStyle w:val="Heading4"/>
        <w:spacing w:before="1"/>
        <w:ind w:left="1135" w:right="139"/>
      </w:pPr>
      <w:r>
        <w:rPr/>
        <w:t>DENCIAL (nova redação em decorrência da incorporação da Orientação Jurisprudencial nº 309 da SBDI-I) - Res. 129/2005, DJ 20, 22 e 25.04.2005</w:t>
      </w:r>
    </w:p>
    <w:p>
      <w:pPr>
        <w:pStyle w:val="ListParagraph"/>
        <w:numPr>
          <w:ilvl w:val="0"/>
          <w:numId w:val="68"/>
        </w:numPr>
        <w:tabs>
          <w:tab w:pos="1326" w:val="left" w:leader="none"/>
        </w:tabs>
        <w:spacing w:line="240" w:lineRule="auto" w:before="32" w:after="0"/>
        <w:ind w:left="1135" w:right="136" w:firstLine="0"/>
        <w:jc w:val="both"/>
        <w:rPr>
          <w:sz w:val="28"/>
        </w:rPr>
      </w:pPr>
      <w:r>
        <w:rPr>
          <w:sz w:val="28"/>
        </w:rPr>
        <w:t>- É inadmissível o recurso de revista fundado tão-somente em di- vergência jurisprudencial, se a parte não comprovar que a lei estadu- al, a norma coletiva ou o regulamento da empresa extrapolam o âm- bito</w:t>
      </w:r>
      <w:r>
        <w:rPr>
          <w:spacing w:val="-2"/>
          <w:sz w:val="28"/>
        </w:rPr>
        <w:t> </w:t>
      </w:r>
      <w:r>
        <w:rPr>
          <w:sz w:val="28"/>
        </w:rPr>
        <w:t>do TRT</w:t>
      </w:r>
      <w:r>
        <w:rPr>
          <w:spacing w:val="-2"/>
          <w:sz w:val="28"/>
        </w:rPr>
        <w:t> </w:t>
      </w:r>
      <w:r>
        <w:rPr>
          <w:sz w:val="28"/>
        </w:rPr>
        <w:t>prolator</w:t>
      </w:r>
      <w:r>
        <w:rPr>
          <w:spacing w:val="-3"/>
          <w:sz w:val="28"/>
        </w:rPr>
        <w:t> </w:t>
      </w:r>
      <w:r>
        <w:rPr>
          <w:sz w:val="28"/>
        </w:rPr>
        <w:t>da</w:t>
      </w:r>
      <w:r>
        <w:rPr>
          <w:spacing w:val="-3"/>
          <w:sz w:val="28"/>
        </w:rPr>
        <w:t> </w:t>
      </w:r>
      <w:r>
        <w:rPr>
          <w:sz w:val="28"/>
        </w:rPr>
        <w:t>decisão recorrida.</w:t>
      </w:r>
      <w:r>
        <w:rPr>
          <w:spacing w:val="-3"/>
          <w:sz w:val="28"/>
        </w:rPr>
        <w:t> </w:t>
      </w:r>
      <w:r>
        <w:rPr>
          <w:sz w:val="28"/>
        </w:rPr>
        <w:t>(ex-OJ nº</w:t>
      </w:r>
      <w:r>
        <w:rPr>
          <w:spacing w:val="-1"/>
          <w:sz w:val="28"/>
        </w:rPr>
        <w:t> </w:t>
      </w:r>
      <w:r>
        <w:rPr>
          <w:sz w:val="28"/>
        </w:rPr>
        <w:t>309</w:t>
      </w:r>
      <w:r>
        <w:rPr>
          <w:spacing w:val="-2"/>
          <w:sz w:val="28"/>
        </w:rPr>
        <w:t> </w:t>
      </w:r>
      <w:r>
        <w:rPr>
          <w:sz w:val="28"/>
        </w:rPr>
        <w:t>da SBDI-I</w:t>
      </w:r>
      <w:r>
        <w:rPr>
          <w:spacing w:val="-3"/>
          <w:sz w:val="28"/>
        </w:rPr>
        <w:t> </w:t>
      </w:r>
      <w:r>
        <w:rPr>
          <w:sz w:val="28"/>
        </w:rPr>
        <w:t>- inserida em 11.08.2003)</w:t>
      </w:r>
    </w:p>
    <w:p>
      <w:pPr>
        <w:pStyle w:val="ListParagraph"/>
        <w:numPr>
          <w:ilvl w:val="0"/>
          <w:numId w:val="68"/>
        </w:numPr>
        <w:tabs>
          <w:tab w:pos="1397" w:val="left" w:leader="none"/>
        </w:tabs>
        <w:spacing w:line="240" w:lineRule="auto" w:before="41" w:after="0"/>
        <w:ind w:left="1136" w:right="135" w:firstLine="0"/>
        <w:jc w:val="both"/>
        <w:rPr>
          <w:sz w:val="28"/>
        </w:rPr>
      </w:pPr>
      <w:r>
        <w:rPr>
          <w:sz w:val="28"/>
        </w:rPr>
        <w:t>- É imprescindível a argüição de afronta</w:t>
      </w:r>
      <w:r>
        <w:rPr>
          <w:spacing w:val="-1"/>
          <w:sz w:val="28"/>
        </w:rPr>
        <w:t> </w:t>
      </w:r>
      <w:r>
        <w:rPr>
          <w:sz w:val="28"/>
        </w:rPr>
        <w:t>ao art. 896 da CLT</w:t>
      </w:r>
      <w:r>
        <w:rPr>
          <w:spacing w:val="-2"/>
          <w:sz w:val="28"/>
        </w:rPr>
        <w:t> </w:t>
      </w:r>
      <w:r>
        <w:rPr>
          <w:sz w:val="28"/>
        </w:rPr>
        <w:t>para o conhecimento de</w:t>
      </w:r>
      <w:r>
        <w:rPr>
          <w:spacing w:val="-2"/>
          <w:sz w:val="28"/>
        </w:rPr>
        <w:t> </w:t>
      </w:r>
      <w:r>
        <w:rPr>
          <w:sz w:val="28"/>
        </w:rPr>
        <w:t>embargos</w:t>
      </w:r>
      <w:r>
        <w:rPr>
          <w:spacing w:val="-3"/>
          <w:sz w:val="28"/>
        </w:rPr>
        <w:t> </w:t>
      </w:r>
      <w:r>
        <w:rPr>
          <w:sz w:val="28"/>
        </w:rPr>
        <w:t>interpostos em</w:t>
      </w:r>
      <w:r>
        <w:rPr>
          <w:spacing w:val="-4"/>
          <w:sz w:val="28"/>
        </w:rPr>
        <w:t> </w:t>
      </w:r>
      <w:r>
        <w:rPr>
          <w:sz w:val="28"/>
        </w:rPr>
        <w:t>face</w:t>
      </w:r>
      <w:r>
        <w:rPr>
          <w:spacing w:val="-2"/>
          <w:sz w:val="28"/>
        </w:rPr>
        <w:t> </w:t>
      </w:r>
      <w:r>
        <w:rPr>
          <w:sz w:val="28"/>
        </w:rPr>
        <w:t>de</w:t>
      </w:r>
      <w:r>
        <w:rPr>
          <w:spacing w:val="-2"/>
          <w:sz w:val="28"/>
        </w:rPr>
        <w:t> </w:t>
      </w:r>
      <w:r>
        <w:rPr>
          <w:sz w:val="28"/>
        </w:rPr>
        <w:t>acórdão</w:t>
      </w:r>
      <w:r>
        <w:rPr>
          <w:spacing w:val="-3"/>
          <w:sz w:val="28"/>
        </w:rPr>
        <w:t> </w:t>
      </w:r>
      <w:r>
        <w:rPr>
          <w:sz w:val="28"/>
        </w:rPr>
        <w:t>de</w:t>
      </w:r>
      <w:r>
        <w:rPr>
          <w:spacing w:val="-4"/>
          <w:sz w:val="28"/>
        </w:rPr>
        <w:t> </w:t>
      </w:r>
      <w:r>
        <w:rPr>
          <w:sz w:val="28"/>
        </w:rPr>
        <w:t>Turma que</w:t>
      </w:r>
      <w:r>
        <w:rPr>
          <w:spacing w:val="-2"/>
          <w:sz w:val="28"/>
        </w:rPr>
        <w:t> </w:t>
      </w:r>
      <w:r>
        <w:rPr>
          <w:sz w:val="28"/>
        </w:rPr>
        <w:t>conhece</w:t>
      </w:r>
      <w:r>
        <w:rPr>
          <w:spacing w:val="-3"/>
          <w:sz w:val="28"/>
        </w:rPr>
        <w:t> </w:t>
      </w:r>
      <w:r>
        <w:rPr>
          <w:sz w:val="28"/>
        </w:rPr>
        <w:t>indevidamente</w:t>
      </w:r>
      <w:r>
        <w:rPr>
          <w:spacing w:val="-3"/>
          <w:sz w:val="28"/>
        </w:rPr>
        <w:t> </w:t>
      </w:r>
      <w:r>
        <w:rPr>
          <w:sz w:val="28"/>
        </w:rPr>
        <w:t>de</w:t>
      </w:r>
      <w:r>
        <w:rPr>
          <w:spacing w:val="-3"/>
          <w:sz w:val="28"/>
        </w:rPr>
        <w:t> </w:t>
      </w:r>
      <w:r>
        <w:rPr>
          <w:sz w:val="28"/>
        </w:rPr>
        <w:t>recurso</w:t>
      </w:r>
      <w:r>
        <w:rPr>
          <w:spacing w:val="-2"/>
          <w:sz w:val="28"/>
        </w:rPr>
        <w:t> </w:t>
      </w:r>
      <w:r>
        <w:rPr>
          <w:sz w:val="28"/>
        </w:rPr>
        <w:t>de</w:t>
      </w:r>
      <w:r>
        <w:rPr>
          <w:spacing w:val="-2"/>
          <w:sz w:val="28"/>
        </w:rPr>
        <w:t> </w:t>
      </w:r>
      <w:r>
        <w:rPr>
          <w:sz w:val="28"/>
        </w:rPr>
        <w:t>revista,</w:t>
      </w:r>
      <w:r>
        <w:rPr>
          <w:spacing w:val="-3"/>
          <w:sz w:val="28"/>
        </w:rPr>
        <w:t> </w:t>
      </w:r>
      <w:r>
        <w:rPr>
          <w:sz w:val="28"/>
        </w:rPr>
        <w:t>por</w:t>
      </w:r>
      <w:r>
        <w:rPr>
          <w:spacing w:val="-3"/>
          <w:sz w:val="28"/>
        </w:rPr>
        <w:t> </w:t>
      </w:r>
      <w:r>
        <w:rPr>
          <w:sz w:val="28"/>
        </w:rPr>
        <w:t>divergência</w:t>
      </w:r>
      <w:r>
        <w:rPr>
          <w:spacing w:val="-2"/>
          <w:sz w:val="28"/>
        </w:rPr>
        <w:t> </w:t>
      </w:r>
      <w:r>
        <w:rPr>
          <w:sz w:val="28"/>
        </w:rPr>
        <w:t>ju- risprudencial, quanto a tema regulado por lei estadual, norma coleti- va ou norma regulamentar de âmbito restrito ao Regional prolator da </w:t>
      </w:r>
      <w:r>
        <w:rPr>
          <w:spacing w:val="-2"/>
          <w:sz w:val="28"/>
        </w:rPr>
        <w:t>decisão.</w:t>
      </w:r>
    </w:p>
    <w:p>
      <w:pPr>
        <w:spacing w:before="44"/>
        <w:ind w:left="1020" w:right="0" w:firstLine="0"/>
        <w:jc w:val="left"/>
        <w:rPr>
          <w:rFonts w:ascii="Arial" w:hAnsi="Arial"/>
          <w:sz w:val="24"/>
        </w:rPr>
      </w:pPr>
      <w:r>
        <w:rPr>
          <w:rFonts w:ascii="Arial" w:hAnsi="Arial"/>
          <w:spacing w:val="-2"/>
          <w:sz w:val="24"/>
        </w:rPr>
        <w:t>Histórico:</w:t>
      </w:r>
    </w:p>
    <w:p>
      <w:pPr>
        <w:spacing w:before="38"/>
        <w:ind w:left="1020" w:right="0" w:firstLine="0"/>
        <w:jc w:val="both"/>
        <w:rPr>
          <w:sz w:val="24"/>
        </w:rPr>
      </w:pPr>
      <w:r>
        <w:rPr>
          <w:sz w:val="24"/>
        </w:rPr>
        <w:t>Redação</w:t>
      </w:r>
      <w:r>
        <w:rPr>
          <w:spacing w:val="-4"/>
          <w:sz w:val="24"/>
        </w:rPr>
        <w:t> </w:t>
      </w:r>
      <w:r>
        <w:rPr>
          <w:sz w:val="24"/>
        </w:rPr>
        <w:t>original</w:t>
      </w:r>
      <w:r>
        <w:rPr>
          <w:spacing w:val="-2"/>
          <w:sz w:val="24"/>
        </w:rPr>
        <w:t> </w:t>
      </w:r>
      <w:r>
        <w:rPr>
          <w:sz w:val="24"/>
        </w:rPr>
        <w:t>-</w:t>
      </w:r>
      <w:r>
        <w:rPr>
          <w:spacing w:val="-2"/>
          <w:sz w:val="24"/>
        </w:rPr>
        <w:t> </w:t>
      </w:r>
      <w:r>
        <w:rPr>
          <w:sz w:val="24"/>
        </w:rPr>
        <w:t>Inserida</w:t>
      </w:r>
      <w:r>
        <w:rPr>
          <w:spacing w:val="-2"/>
          <w:sz w:val="24"/>
        </w:rPr>
        <w:t> </w:t>
      </w:r>
      <w:r>
        <w:rPr>
          <w:sz w:val="24"/>
        </w:rPr>
        <w:t>em</w:t>
      </w:r>
      <w:r>
        <w:rPr>
          <w:spacing w:val="-2"/>
          <w:sz w:val="24"/>
        </w:rPr>
        <w:t> 27.11.1998</w:t>
      </w:r>
    </w:p>
    <w:p>
      <w:pPr>
        <w:spacing w:line="240" w:lineRule="auto" w:before="40"/>
        <w:ind w:left="1135" w:right="140" w:firstLine="0"/>
        <w:jc w:val="both"/>
        <w:rPr>
          <w:i/>
          <w:sz w:val="24"/>
        </w:rPr>
      </w:pPr>
      <w:r>
        <w:rPr>
          <w:i/>
          <w:sz w:val="24"/>
        </w:rPr>
        <w:t>147. Lei estadual ou norma regulamentar. Conhecimento indevido da revista</w:t>
      </w:r>
      <w:r>
        <w:rPr>
          <w:i/>
          <w:spacing w:val="40"/>
          <w:sz w:val="24"/>
        </w:rPr>
        <w:t> </w:t>
      </w:r>
      <w:r>
        <w:rPr>
          <w:i/>
          <w:sz w:val="24"/>
        </w:rPr>
        <w:t>por divergência jurisprudencial não justifica o conhecimento dos embargos por </w:t>
      </w:r>
      <w:r>
        <w:rPr>
          <w:i/>
          <w:spacing w:val="-2"/>
          <w:sz w:val="24"/>
        </w:rPr>
        <w:t>divergência.</w:t>
      </w:r>
    </w:p>
    <w:p>
      <w:pPr>
        <w:spacing w:before="39"/>
        <w:ind w:left="1136" w:right="138" w:firstLine="0"/>
        <w:jc w:val="both"/>
        <w:rPr>
          <w:i/>
          <w:sz w:val="24"/>
        </w:rPr>
      </w:pPr>
      <w:r>
        <w:rPr>
          <w:i/>
          <w:sz w:val="24"/>
        </w:rPr>
        <w:t>O fato de a Revista ter sido indevidamente conhecida por divergência jurispru- dencial,</w:t>
      </w:r>
      <w:r>
        <w:rPr>
          <w:i/>
          <w:spacing w:val="-1"/>
          <w:sz w:val="24"/>
        </w:rPr>
        <w:t> </w:t>
      </w:r>
      <w:r>
        <w:rPr>
          <w:i/>
          <w:sz w:val="24"/>
        </w:rPr>
        <w:t>porque</w:t>
      </w:r>
      <w:r>
        <w:rPr>
          <w:i/>
          <w:spacing w:val="-2"/>
          <w:sz w:val="24"/>
        </w:rPr>
        <w:t> </w:t>
      </w:r>
      <w:r>
        <w:rPr>
          <w:i/>
          <w:sz w:val="24"/>
        </w:rPr>
        <w:t>versava somente</w:t>
      </w:r>
      <w:r>
        <w:rPr>
          <w:i/>
          <w:spacing w:val="-2"/>
          <w:sz w:val="24"/>
        </w:rPr>
        <w:t> </w:t>
      </w:r>
      <w:r>
        <w:rPr>
          <w:i/>
          <w:sz w:val="24"/>
        </w:rPr>
        <w:t>tema</w:t>
      </w:r>
      <w:r>
        <w:rPr>
          <w:i/>
          <w:spacing w:val="-1"/>
          <w:sz w:val="24"/>
        </w:rPr>
        <w:t> </w:t>
      </w:r>
      <w:r>
        <w:rPr>
          <w:i/>
          <w:sz w:val="24"/>
        </w:rPr>
        <w:t>regulado</w:t>
      </w:r>
      <w:r>
        <w:rPr>
          <w:i/>
          <w:spacing w:val="-1"/>
          <w:sz w:val="24"/>
        </w:rPr>
        <w:t> </w:t>
      </w:r>
      <w:r>
        <w:rPr>
          <w:i/>
          <w:sz w:val="24"/>
        </w:rPr>
        <w:t>por</w:t>
      </w:r>
      <w:r>
        <w:rPr>
          <w:i/>
          <w:spacing w:val="-1"/>
          <w:sz w:val="24"/>
        </w:rPr>
        <w:t> </w:t>
      </w:r>
      <w:r>
        <w:rPr>
          <w:i/>
          <w:sz w:val="24"/>
        </w:rPr>
        <w:t>lei</w:t>
      </w:r>
      <w:r>
        <w:rPr>
          <w:i/>
          <w:spacing w:val="-1"/>
          <w:sz w:val="24"/>
        </w:rPr>
        <w:t> </w:t>
      </w:r>
      <w:r>
        <w:rPr>
          <w:i/>
          <w:sz w:val="24"/>
        </w:rPr>
        <w:t>estadual</w:t>
      </w:r>
      <w:r>
        <w:rPr>
          <w:i/>
          <w:spacing w:val="-1"/>
          <w:sz w:val="24"/>
        </w:rPr>
        <w:t> </w:t>
      </w:r>
      <w:r>
        <w:rPr>
          <w:i/>
          <w:sz w:val="24"/>
        </w:rPr>
        <w:t>ou</w:t>
      </w:r>
      <w:r>
        <w:rPr>
          <w:i/>
          <w:spacing w:val="-1"/>
          <w:sz w:val="24"/>
        </w:rPr>
        <w:t> </w:t>
      </w:r>
      <w:r>
        <w:rPr>
          <w:i/>
          <w:sz w:val="24"/>
        </w:rPr>
        <w:t>norma</w:t>
      </w:r>
      <w:r>
        <w:rPr>
          <w:i/>
          <w:spacing w:val="-3"/>
          <w:sz w:val="24"/>
        </w:rPr>
        <w:t> </w:t>
      </w:r>
      <w:r>
        <w:rPr>
          <w:i/>
          <w:sz w:val="24"/>
        </w:rPr>
        <w:t>regu- lamentar de âmbito restrito ao Regional prolator da decisão, não obriga o co- nhecimento dos Embargos por divergência. A parte</w:t>
      </w:r>
      <w:r>
        <w:rPr>
          <w:i/>
          <w:spacing w:val="-1"/>
          <w:sz w:val="24"/>
        </w:rPr>
        <w:t> </w:t>
      </w:r>
      <w:r>
        <w:rPr>
          <w:i/>
          <w:sz w:val="24"/>
        </w:rPr>
        <w:t>deve</w:t>
      </w:r>
      <w:r>
        <w:rPr>
          <w:i/>
          <w:spacing w:val="-1"/>
          <w:sz w:val="24"/>
        </w:rPr>
        <w:t> </w:t>
      </w:r>
      <w:r>
        <w:rPr>
          <w:i/>
          <w:sz w:val="24"/>
        </w:rPr>
        <w:t>argüir violação ao art. 896 da CLT.</w:t>
      </w:r>
    </w:p>
    <w:p>
      <w:pPr>
        <w:pStyle w:val="Heading4"/>
        <w:spacing w:before="104"/>
        <w:ind w:left="284"/>
      </w:pPr>
      <w:r>
        <w:rPr/>
        <w:t>OJ-SDI1-148</w:t>
      </w:r>
      <w:r>
        <w:rPr>
          <w:spacing w:val="74"/>
          <w:w w:val="150"/>
        </w:rPr>
        <w:t>   </w:t>
      </w:r>
      <w:r>
        <w:rPr/>
        <w:t>LEI</w:t>
      </w:r>
      <w:r>
        <w:rPr>
          <w:spacing w:val="68"/>
          <w:w w:val="150"/>
        </w:rPr>
        <w:t> </w:t>
      </w:r>
      <w:r>
        <w:rPr/>
        <w:t>Nº</w:t>
      </w:r>
      <w:r>
        <w:rPr>
          <w:spacing w:val="64"/>
          <w:w w:val="150"/>
        </w:rPr>
        <w:t> </w:t>
      </w:r>
      <w:r>
        <w:rPr/>
        <w:t>8.880/94,</w:t>
      </w:r>
      <w:r>
        <w:rPr>
          <w:spacing w:val="62"/>
          <w:w w:val="150"/>
        </w:rPr>
        <w:t> </w:t>
      </w:r>
      <w:r>
        <w:rPr/>
        <w:t>ART.</w:t>
      </w:r>
      <w:r>
        <w:rPr>
          <w:spacing w:val="65"/>
          <w:w w:val="150"/>
        </w:rPr>
        <w:t> </w:t>
      </w:r>
      <w:r>
        <w:rPr/>
        <w:t>31.</w:t>
      </w:r>
      <w:r>
        <w:rPr>
          <w:spacing w:val="65"/>
          <w:w w:val="150"/>
        </w:rPr>
        <w:t> </w:t>
      </w:r>
      <w:r>
        <w:rPr>
          <w:spacing w:val="-2"/>
        </w:rPr>
        <w:t>CONSTITUCIONALI-</w:t>
      </w:r>
    </w:p>
    <w:p>
      <w:pPr>
        <w:spacing w:before="2"/>
        <w:ind w:left="1136" w:right="0" w:firstLine="0"/>
        <w:jc w:val="left"/>
        <w:rPr>
          <w:b/>
          <w:sz w:val="28"/>
        </w:rPr>
      </w:pPr>
      <w:r>
        <w:rPr>
          <w:b/>
          <w:sz w:val="28"/>
        </w:rPr>
        <w:t>DADE</w:t>
      </w:r>
      <w:r>
        <w:rPr>
          <w:b/>
          <w:spacing w:val="-5"/>
          <w:sz w:val="28"/>
        </w:rPr>
        <w:t> </w:t>
      </w:r>
      <w:r>
        <w:rPr>
          <w:b/>
          <w:sz w:val="28"/>
        </w:rPr>
        <w:t>(nova</w:t>
      </w:r>
      <w:r>
        <w:rPr>
          <w:b/>
          <w:spacing w:val="-4"/>
          <w:sz w:val="28"/>
        </w:rPr>
        <w:t> </w:t>
      </w:r>
      <w:r>
        <w:rPr>
          <w:b/>
          <w:sz w:val="28"/>
        </w:rPr>
        <w:t>redação)</w:t>
      </w:r>
      <w:r>
        <w:rPr>
          <w:b/>
          <w:spacing w:val="-2"/>
          <w:sz w:val="28"/>
        </w:rPr>
        <w:t> </w:t>
      </w:r>
      <w:r>
        <w:rPr>
          <w:b/>
          <w:sz w:val="28"/>
        </w:rPr>
        <w:t>-</w:t>
      </w:r>
      <w:r>
        <w:rPr>
          <w:b/>
          <w:spacing w:val="-3"/>
          <w:sz w:val="28"/>
        </w:rPr>
        <w:t> </w:t>
      </w:r>
      <w:r>
        <w:rPr>
          <w:b/>
          <w:sz w:val="28"/>
        </w:rPr>
        <w:t>Res.</w:t>
      </w:r>
      <w:r>
        <w:rPr>
          <w:b/>
          <w:spacing w:val="-3"/>
          <w:sz w:val="28"/>
        </w:rPr>
        <w:t> </w:t>
      </w:r>
      <w:r>
        <w:rPr>
          <w:b/>
          <w:sz w:val="28"/>
        </w:rPr>
        <w:t>129/2005,</w:t>
      </w:r>
      <w:r>
        <w:rPr>
          <w:b/>
          <w:spacing w:val="-3"/>
          <w:sz w:val="28"/>
        </w:rPr>
        <w:t> </w:t>
      </w:r>
      <w:r>
        <w:rPr>
          <w:b/>
          <w:sz w:val="28"/>
        </w:rPr>
        <w:t>DJ</w:t>
      </w:r>
      <w:r>
        <w:rPr>
          <w:b/>
          <w:spacing w:val="-2"/>
          <w:sz w:val="28"/>
        </w:rPr>
        <w:t> </w:t>
      </w:r>
      <w:r>
        <w:rPr>
          <w:b/>
          <w:sz w:val="28"/>
        </w:rPr>
        <w:t>20,</w:t>
      </w:r>
      <w:r>
        <w:rPr>
          <w:b/>
          <w:spacing w:val="-3"/>
          <w:sz w:val="28"/>
        </w:rPr>
        <w:t> </w:t>
      </w:r>
      <w:r>
        <w:rPr>
          <w:b/>
          <w:sz w:val="28"/>
        </w:rPr>
        <w:t>22</w:t>
      </w:r>
      <w:r>
        <w:rPr>
          <w:b/>
          <w:spacing w:val="-2"/>
          <w:sz w:val="28"/>
        </w:rPr>
        <w:t> </w:t>
      </w:r>
      <w:r>
        <w:rPr>
          <w:b/>
          <w:sz w:val="28"/>
        </w:rPr>
        <w:t>e</w:t>
      </w:r>
      <w:r>
        <w:rPr>
          <w:b/>
          <w:spacing w:val="-3"/>
          <w:sz w:val="28"/>
        </w:rPr>
        <w:t> </w:t>
      </w:r>
      <w:r>
        <w:rPr>
          <w:b/>
          <w:spacing w:val="-2"/>
          <w:sz w:val="28"/>
        </w:rPr>
        <w:t>25.04.2005</w:t>
      </w:r>
    </w:p>
    <w:p>
      <w:pPr>
        <w:spacing w:line="242" w:lineRule="auto" w:before="34"/>
        <w:ind w:left="1136" w:right="137" w:firstLine="0"/>
        <w:jc w:val="both"/>
        <w:rPr>
          <w:sz w:val="28"/>
        </w:rPr>
      </w:pPr>
      <w:r>
        <w:rPr>
          <w:sz w:val="28"/>
        </w:rPr>
        <w:t>É constitucional o art. 31 da Lei nº 8.880/94, que prevê a indeniza- ção por demissão sem justa causa.</w:t>
      </w:r>
    </w:p>
    <w:p>
      <w:pPr>
        <w:spacing w:before="38"/>
        <w:ind w:left="1020" w:right="0" w:firstLine="0"/>
        <w:jc w:val="left"/>
        <w:rPr>
          <w:rFonts w:ascii="Arial" w:hAnsi="Arial"/>
          <w:sz w:val="24"/>
        </w:rPr>
      </w:pPr>
      <w:r>
        <w:rPr>
          <w:rFonts w:ascii="Arial" w:hAnsi="Arial"/>
          <w:spacing w:val="-2"/>
          <w:sz w:val="24"/>
        </w:rPr>
        <w:t>Histórico:</w:t>
      </w:r>
    </w:p>
    <w:p>
      <w:pPr>
        <w:spacing w:before="35"/>
        <w:ind w:left="1020" w:right="0" w:firstLine="0"/>
        <w:jc w:val="left"/>
        <w:rPr>
          <w:sz w:val="24"/>
        </w:rPr>
      </w:pPr>
      <w:r>
        <w:rPr>
          <w:sz w:val="24"/>
        </w:rPr>
        <w:t>Redação</w:t>
      </w:r>
      <w:r>
        <w:rPr>
          <w:spacing w:val="-4"/>
          <w:sz w:val="24"/>
        </w:rPr>
        <w:t> </w:t>
      </w:r>
      <w:r>
        <w:rPr>
          <w:sz w:val="24"/>
        </w:rPr>
        <w:t>original</w:t>
      </w:r>
      <w:r>
        <w:rPr>
          <w:spacing w:val="-2"/>
          <w:sz w:val="24"/>
        </w:rPr>
        <w:t> </w:t>
      </w:r>
      <w:r>
        <w:rPr>
          <w:sz w:val="24"/>
        </w:rPr>
        <w:t>-</w:t>
      </w:r>
      <w:r>
        <w:rPr>
          <w:spacing w:val="-2"/>
          <w:sz w:val="24"/>
        </w:rPr>
        <w:t> </w:t>
      </w:r>
      <w:r>
        <w:rPr>
          <w:sz w:val="24"/>
        </w:rPr>
        <w:t>Inserida</w:t>
      </w:r>
      <w:r>
        <w:rPr>
          <w:spacing w:val="-2"/>
          <w:sz w:val="24"/>
        </w:rPr>
        <w:t> </w:t>
      </w:r>
      <w:r>
        <w:rPr>
          <w:sz w:val="24"/>
        </w:rPr>
        <w:t>em</w:t>
      </w:r>
      <w:r>
        <w:rPr>
          <w:spacing w:val="-2"/>
          <w:sz w:val="24"/>
        </w:rPr>
        <w:t> 27.11.1998</w:t>
      </w:r>
    </w:p>
    <w:p>
      <w:pPr>
        <w:spacing w:before="41"/>
        <w:ind w:left="1135" w:right="139" w:firstLine="0"/>
        <w:jc w:val="left"/>
        <w:rPr>
          <w:i/>
          <w:sz w:val="24"/>
        </w:rPr>
      </w:pPr>
      <w:r>
        <w:rPr>
          <w:i/>
          <w:sz w:val="24"/>
        </w:rPr>
        <w:t>148.</w:t>
      </w:r>
      <w:r>
        <w:rPr>
          <w:i/>
          <w:spacing w:val="30"/>
          <w:sz w:val="24"/>
        </w:rPr>
        <w:t> </w:t>
      </w:r>
      <w:r>
        <w:rPr>
          <w:i/>
          <w:sz w:val="24"/>
        </w:rPr>
        <w:t>Lei</w:t>
      </w:r>
      <w:r>
        <w:rPr>
          <w:i/>
          <w:spacing w:val="31"/>
          <w:sz w:val="24"/>
        </w:rPr>
        <w:t> </w:t>
      </w:r>
      <w:r>
        <w:rPr>
          <w:i/>
          <w:sz w:val="24"/>
        </w:rPr>
        <w:t>nº</w:t>
      </w:r>
      <w:r>
        <w:rPr>
          <w:i/>
          <w:spacing w:val="30"/>
          <w:sz w:val="24"/>
        </w:rPr>
        <w:t> </w:t>
      </w:r>
      <w:r>
        <w:rPr>
          <w:i/>
          <w:sz w:val="24"/>
        </w:rPr>
        <w:t>8.880/94,</w:t>
      </w:r>
      <w:r>
        <w:rPr>
          <w:i/>
          <w:spacing w:val="30"/>
          <w:sz w:val="24"/>
        </w:rPr>
        <w:t> </w:t>
      </w:r>
      <w:r>
        <w:rPr>
          <w:i/>
          <w:sz w:val="24"/>
        </w:rPr>
        <w:t>art.</w:t>
      </w:r>
      <w:r>
        <w:rPr>
          <w:i/>
          <w:spacing w:val="30"/>
          <w:sz w:val="24"/>
        </w:rPr>
        <w:t> </w:t>
      </w:r>
      <w:r>
        <w:rPr>
          <w:i/>
          <w:sz w:val="24"/>
        </w:rPr>
        <w:t>31.</w:t>
      </w:r>
      <w:r>
        <w:rPr>
          <w:i/>
          <w:spacing w:val="30"/>
          <w:sz w:val="24"/>
        </w:rPr>
        <w:t> </w:t>
      </w:r>
      <w:r>
        <w:rPr>
          <w:i/>
          <w:sz w:val="24"/>
        </w:rPr>
        <w:t>Constitucionalidade.</w:t>
      </w:r>
      <w:r>
        <w:rPr>
          <w:i/>
          <w:spacing w:val="30"/>
          <w:sz w:val="24"/>
        </w:rPr>
        <w:t> </w:t>
      </w:r>
      <w:r>
        <w:rPr>
          <w:i/>
          <w:sz w:val="24"/>
        </w:rPr>
        <w:t>Dispensa</w:t>
      </w:r>
      <w:r>
        <w:rPr>
          <w:i/>
          <w:spacing w:val="30"/>
          <w:sz w:val="24"/>
        </w:rPr>
        <w:t> </w:t>
      </w:r>
      <w:r>
        <w:rPr>
          <w:i/>
          <w:sz w:val="24"/>
        </w:rPr>
        <w:t>sem</w:t>
      </w:r>
      <w:r>
        <w:rPr>
          <w:i/>
          <w:spacing w:val="30"/>
          <w:sz w:val="24"/>
        </w:rPr>
        <w:t> </w:t>
      </w:r>
      <w:r>
        <w:rPr>
          <w:i/>
          <w:sz w:val="24"/>
        </w:rPr>
        <w:t>justa</w:t>
      </w:r>
      <w:r>
        <w:rPr>
          <w:i/>
          <w:spacing w:val="30"/>
          <w:sz w:val="24"/>
        </w:rPr>
        <w:t> </w:t>
      </w:r>
      <w:r>
        <w:rPr>
          <w:i/>
          <w:sz w:val="24"/>
        </w:rPr>
        <w:t>causa. </w:t>
      </w:r>
      <w:r>
        <w:rPr>
          <w:i/>
          <w:spacing w:val="-2"/>
          <w:sz w:val="24"/>
        </w:rPr>
        <w:t>Indenização.</w:t>
      </w:r>
    </w:p>
    <w:p>
      <w:pPr>
        <w:spacing w:line="237" w:lineRule="auto" w:before="43"/>
        <w:ind w:left="1135" w:right="193" w:firstLine="0"/>
        <w:jc w:val="left"/>
        <w:rPr>
          <w:i/>
          <w:sz w:val="24"/>
        </w:rPr>
      </w:pPr>
      <w:r>
        <w:rPr>
          <w:i/>
          <w:sz w:val="24"/>
        </w:rPr>
        <w:t>Esta Corte não tem considerado inconstitucional o art. 31, da Lei nº 8.880/94, que prevê a indenização por demissão sem justa causa.</w:t>
      </w:r>
    </w:p>
    <w:p>
      <w:pPr>
        <w:pStyle w:val="Heading3"/>
        <w:spacing w:before="105"/>
        <w:ind w:left="284"/>
      </w:pPr>
      <w:r>
        <w:rPr>
          <w:color w:val="FF0000"/>
        </w:rPr>
        <w:t>OJ-SDI1-149</w:t>
      </w:r>
      <w:r>
        <w:rPr>
          <w:color w:val="FF0000"/>
          <w:spacing w:val="73"/>
          <w:w w:val="150"/>
        </w:rPr>
        <w:t>   </w:t>
      </w:r>
      <w:r>
        <w:rPr>
          <w:color w:val="FF0000"/>
        </w:rPr>
        <w:t>MANDATO.</w:t>
      </w:r>
      <w:r>
        <w:rPr>
          <w:color w:val="FF0000"/>
          <w:spacing w:val="23"/>
        </w:rPr>
        <w:t>  </w:t>
      </w:r>
      <w:r>
        <w:rPr>
          <w:color w:val="FF0000"/>
        </w:rPr>
        <w:t>ART.</w:t>
      </w:r>
      <w:r>
        <w:rPr>
          <w:color w:val="FF0000"/>
          <w:spacing w:val="24"/>
        </w:rPr>
        <w:t>  </w:t>
      </w:r>
      <w:r>
        <w:rPr>
          <w:color w:val="FF0000"/>
        </w:rPr>
        <w:t>13</w:t>
      </w:r>
      <w:r>
        <w:rPr>
          <w:color w:val="FF0000"/>
          <w:spacing w:val="22"/>
        </w:rPr>
        <w:t>  </w:t>
      </w:r>
      <w:r>
        <w:rPr>
          <w:color w:val="FF0000"/>
        </w:rPr>
        <w:t>DO</w:t>
      </w:r>
      <w:r>
        <w:rPr>
          <w:color w:val="FF0000"/>
          <w:spacing w:val="23"/>
        </w:rPr>
        <w:t>  </w:t>
      </w:r>
      <w:r>
        <w:rPr>
          <w:color w:val="FF0000"/>
        </w:rPr>
        <w:t>CPC.</w:t>
      </w:r>
      <w:r>
        <w:rPr>
          <w:color w:val="FF0000"/>
          <w:spacing w:val="80"/>
          <w:w w:val="150"/>
        </w:rPr>
        <w:t> </w:t>
      </w:r>
      <w:r>
        <w:rPr>
          <w:color w:val="FF0000"/>
          <w:spacing w:val="-2"/>
        </w:rPr>
        <w:t>REGULARIZA-</w:t>
      </w:r>
    </w:p>
    <w:p>
      <w:pPr>
        <w:pStyle w:val="Heading4"/>
        <w:spacing w:before="2"/>
        <w:ind w:right="139"/>
      </w:pPr>
      <w:r>
        <w:rPr>
          <w:color w:val="FF0000"/>
        </w:rPr>
        <w:t>ÇÃO. FASE RECURSAL. INAPLICÁVEL (</w:t>
      </w:r>
      <w:r>
        <w:rPr>
          <w:color w:val="FF0000"/>
          <w:u w:val="thick" w:color="FF0000"/>
        </w:rPr>
        <w:t>cancelada em de-</w:t>
      </w:r>
      <w:r>
        <w:rPr>
          <w:color w:val="FF0000"/>
        </w:rPr>
        <w:t> </w:t>
      </w:r>
      <w:r>
        <w:rPr>
          <w:color w:val="FF0000"/>
          <w:u w:val="thick" w:color="FF0000"/>
        </w:rPr>
        <w:t>corrência da sua conversão na Súmula nº 383</w:t>
      </w:r>
      <w:r>
        <w:rPr>
          <w:color w:val="FF0000"/>
        </w:rPr>
        <w:t>) - Res. 129/2005, DJ 20, 22 e 25.04.2005</w:t>
      </w:r>
    </w:p>
    <w:p>
      <w:pPr>
        <w:spacing w:before="40"/>
        <w:ind w:left="1020" w:right="0" w:firstLine="0"/>
        <w:jc w:val="left"/>
        <w:rPr>
          <w:rFonts w:ascii="Arial" w:hAnsi="Arial"/>
          <w:sz w:val="24"/>
        </w:rPr>
      </w:pPr>
      <w:r>
        <w:rPr>
          <w:rFonts w:ascii="Arial" w:hAnsi="Arial"/>
          <w:color w:val="FF0000"/>
          <w:spacing w:val="-2"/>
          <w:sz w:val="24"/>
        </w:rPr>
        <w:t>Histórico:</w:t>
      </w:r>
    </w:p>
    <w:p>
      <w:pPr>
        <w:spacing w:before="35"/>
        <w:ind w:left="1020" w:right="0" w:firstLine="0"/>
        <w:jc w:val="left"/>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27.11.1998</w:t>
      </w:r>
    </w:p>
    <w:p>
      <w:pPr>
        <w:spacing w:after="0"/>
        <w:jc w:val="left"/>
        <w:rPr>
          <w:sz w:val="24"/>
        </w:rPr>
        <w:sectPr>
          <w:pgSz w:w="11910" w:h="16840"/>
          <w:pgMar w:header="765" w:footer="870" w:top="1100" w:bottom="1060" w:left="1360" w:right="1500"/>
        </w:sectPr>
      </w:pPr>
    </w:p>
    <w:p>
      <w:pPr>
        <w:pStyle w:val="Heading4"/>
        <w:tabs>
          <w:tab w:pos="2410" w:val="left" w:leader="none"/>
        </w:tabs>
        <w:spacing w:before="77"/>
        <w:ind w:left="1135" w:right="139" w:hanging="852"/>
        <w:jc w:val="left"/>
      </w:pPr>
      <w:r>
        <w:rPr/>
        <mc:AlternateContent>
          <mc:Choice Requires="wps">
            <w:drawing>
              <wp:anchor distT="0" distB="0" distL="0" distR="0" allowOverlap="1" layoutInCell="1" locked="0" behindDoc="0" simplePos="0" relativeHeight="16005120">
                <wp:simplePos x="0" y="0"/>
                <wp:positionH relativeFrom="page">
                  <wp:posOffset>0</wp:posOffset>
                </wp:positionH>
                <wp:positionV relativeFrom="page">
                  <wp:posOffset>2889891</wp:posOffset>
                </wp:positionV>
                <wp:extent cx="711200" cy="1259840"/>
                <wp:effectExtent l="0" t="0" r="0" b="0"/>
                <wp:wrapNone/>
                <wp:docPr id="596" name="Graphic 596"/>
                <wp:cNvGraphicFramePr>
                  <a:graphicFrameLocks/>
                </wp:cNvGraphicFramePr>
                <a:graphic>
                  <a:graphicData uri="http://schemas.microsoft.com/office/word/2010/wordprocessingShape">
                    <wps:wsp>
                      <wps:cNvPr id="596" name="Graphic 596"/>
                      <wps:cNvSpPr/>
                      <wps:spPr>
                        <a:xfrm>
                          <a:off x="0" y="0"/>
                          <a:ext cx="711200" cy="1259840"/>
                        </a:xfrm>
                        <a:custGeom>
                          <a:avLst/>
                          <a:gdLst/>
                          <a:ahLst/>
                          <a:cxnLst/>
                          <a:rect l="l" t="t" r="r" b="b"/>
                          <a:pathLst>
                            <a:path w="711200" h="1259840">
                              <a:moveTo>
                                <a:pt x="583449" y="0"/>
                              </a:moveTo>
                              <a:lnTo>
                                <a:pt x="72490" y="0"/>
                              </a:lnTo>
                              <a:lnTo>
                                <a:pt x="22768" y="10037"/>
                              </a:lnTo>
                              <a:lnTo>
                                <a:pt x="0" y="25388"/>
                              </a:lnTo>
                              <a:lnTo>
                                <a:pt x="0" y="1234446"/>
                              </a:lnTo>
                              <a:lnTo>
                                <a:pt x="22768" y="1249800"/>
                              </a:lnTo>
                              <a:lnTo>
                                <a:pt x="72490" y="1259839"/>
                              </a:lnTo>
                              <a:lnTo>
                                <a:pt x="583449" y="1259839"/>
                              </a:lnTo>
                              <a:lnTo>
                                <a:pt x="633178" y="1249800"/>
                              </a:lnTo>
                              <a:lnTo>
                                <a:pt x="673784" y="1222421"/>
                              </a:lnTo>
                              <a:lnTo>
                                <a:pt x="701160" y="1181814"/>
                              </a:lnTo>
                              <a:lnTo>
                                <a:pt x="711198" y="1132090"/>
                              </a:lnTo>
                              <a:lnTo>
                                <a:pt x="711198" y="127736"/>
                              </a:lnTo>
                              <a:lnTo>
                                <a:pt x="701160" y="78015"/>
                              </a:lnTo>
                              <a:lnTo>
                                <a:pt x="673784" y="37412"/>
                              </a:lnTo>
                              <a:lnTo>
                                <a:pt x="633178" y="10037"/>
                              </a:lnTo>
                              <a:lnTo>
                                <a:pt x="58344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227.550476pt;width:56pt;height:99.2pt;mso-position-horizontal-relative:page;mso-position-vertical-relative:page;z-index:16005120" id="docshape595" coordorigin="0,4551" coordsize="1120,1984" path="m919,4551l114,4551,36,4567,0,4591,0,6495,36,6519,114,6535,919,6535,997,6519,1061,6476,1104,6412,1120,6334,1120,4752,1104,4674,1061,4610,997,4567,919,4551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05632">
                <wp:simplePos x="0" y="0"/>
                <wp:positionH relativeFrom="page">
                  <wp:posOffset>453112</wp:posOffset>
                </wp:positionH>
                <wp:positionV relativeFrom="page">
                  <wp:posOffset>3254298</wp:posOffset>
                </wp:positionV>
                <wp:extent cx="203835" cy="541020"/>
                <wp:effectExtent l="0" t="0" r="0" b="0"/>
                <wp:wrapNone/>
                <wp:docPr id="597" name="Textbox 597"/>
                <wp:cNvGraphicFramePr>
                  <a:graphicFrameLocks/>
                </wp:cNvGraphicFramePr>
                <a:graphic>
                  <a:graphicData uri="http://schemas.microsoft.com/office/word/2010/wordprocessingShape">
                    <wps:wsp>
                      <wps:cNvPr id="597" name="Textbox 597"/>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35.678165pt;margin-top:256.243958pt;width:16.05pt;height:42.6pt;mso-position-horizontal-relative:page;mso-position-vertical-relative:page;z-index:16005632" type="#_x0000_t202" id="docshape596"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color w:val="FF0000"/>
          <w:spacing w:val="-2"/>
        </w:rPr>
        <w:t>OJ-SDI1-150</w:t>
      </w:r>
      <w:r>
        <w:rPr>
          <w:color w:val="FF0000"/>
        </w:rPr>
        <w:tab/>
        <w:t>MULTA</w:t>
      </w:r>
      <w:r>
        <w:rPr>
          <w:color w:val="FF0000"/>
          <w:spacing w:val="80"/>
        </w:rPr>
        <w:t> </w:t>
      </w:r>
      <w:r>
        <w:rPr>
          <w:color w:val="FF0000"/>
        </w:rPr>
        <w:t>PREVISTA</w:t>
      </w:r>
      <w:r>
        <w:rPr>
          <w:color w:val="FF0000"/>
          <w:spacing w:val="80"/>
        </w:rPr>
        <w:t> </w:t>
      </w:r>
      <w:r>
        <w:rPr>
          <w:color w:val="FF0000"/>
        </w:rPr>
        <w:t>EM</w:t>
      </w:r>
      <w:r>
        <w:rPr>
          <w:color w:val="FF0000"/>
          <w:spacing w:val="80"/>
        </w:rPr>
        <w:t> </w:t>
      </w:r>
      <w:r>
        <w:rPr>
          <w:color w:val="FF0000"/>
        </w:rPr>
        <w:t>VÁRIOS</w:t>
      </w:r>
      <w:r>
        <w:rPr>
          <w:color w:val="FF0000"/>
          <w:spacing w:val="80"/>
        </w:rPr>
        <w:t> </w:t>
      </w:r>
      <w:r>
        <w:rPr>
          <w:color w:val="FF0000"/>
        </w:rPr>
        <w:t>INSTRUMEN- TOS</w:t>
      </w:r>
      <w:r>
        <w:rPr>
          <w:color w:val="FF0000"/>
          <w:spacing w:val="56"/>
        </w:rPr>
        <w:t> </w:t>
      </w:r>
      <w:r>
        <w:rPr>
          <w:color w:val="FF0000"/>
        </w:rPr>
        <w:t>NORMATIVOS.</w:t>
      </w:r>
      <w:r>
        <w:rPr>
          <w:color w:val="FF0000"/>
          <w:spacing w:val="57"/>
        </w:rPr>
        <w:t> </w:t>
      </w:r>
      <w:r>
        <w:rPr>
          <w:color w:val="FF0000"/>
        </w:rPr>
        <w:t>CUMULAÇÃO</w:t>
      </w:r>
      <w:r>
        <w:rPr>
          <w:color w:val="FF0000"/>
          <w:spacing w:val="59"/>
        </w:rPr>
        <w:t> </w:t>
      </w:r>
      <w:r>
        <w:rPr>
          <w:color w:val="FF0000"/>
        </w:rPr>
        <w:t>DE</w:t>
      </w:r>
      <w:r>
        <w:rPr>
          <w:color w:val="FF0000"/>
          <w:spacing w:val="58"/>
        </w:rPr>
        <w:t> </w:t>
      </w:r>
      <w:r>
        <w:rPr>
          <w:color w:val="FF0000"/>
        </w:rPr>
        <w:t>AÇÕES</w:t>
      </w:r>
      <w:r>
        <w:rPr>
          <w:color w:val="FF0000"/>
          <w:spacing w:val="56"/>
        </w:rPr>
        <w:t> </w:t>
      </w:r>
      <w:r>
        <w:rPr>
          <w:color w:val="FF0000"/>
          <w:spacing w:val="-2"/>
        </w:rPr>
        <w:t>(</w:t>
      </w:r>
      <w:r>
        <w:rPr>
          <w:color w:val="FF0000"/>
          <w:spacing w:val="-2"/>
          <w:u w:val="thick" w:color="FF0000"/>
        </w:rPr>
        <w:t>cancelada</w:t>
      </w:r>
    </w:p>
    <w:p>
      <w:pPr>
        <w:spacing w:before="1"/>
        <w:ind w:left="1136" w:right="139" w:firstLine="0"/>
        <w:jc w:val="both"/>
        <w:rPr>
          <w:b/>
          <w:sz w:val="28"/>
        </w:rPr>
      </w:pPr>
      <w:r>
        <w:rPr>
          <w:b/>
          <w:color w:val="FF0000"/>
          <w:sz w:val="28"/>
          <w:u w:val="thick" w:color="FF0000"/>
        </w:rPr>
        <w:t>em decorrência da sua conversão na Súmula nº 384</w:t>
      </w:r>
      <w:r>
        <w:rPr>
          <w:b/>
          <w:color w:val="FF0000"/>
          <w:sz w:val="28"/>
        </w:rPr>
        <w:t>) - Res. 129/2005, DJ 20, 22 e 25.04.2005</w:t>
      </w:r>
    </w:p>
    <w:p>
      <w:pPr>
        <w:spacing w:line="240" w:lineRule="auto" w:before="33"/>
        <w:ind w:left="1136" w:right="143" w:firstLine="0"/>
        <w:jc w:val="both"/>
        <w:rPr>
          <w:sz w:val="28"/>
        </w:rPr>
      </w:pPr>
      <w:r>
        <w:rPr>
          <w:color w:val="FF0000"/>
          <w:sz w:val="28"/>
        </w:rPr>
        <w:t>O descumprimento de qualquer cláusula constante de instrumentos normativos diversos não submete o empregado a ajuizar várias</w:t>
      </w:r>
      <w:r>
        <w:rPr>
          <w:color w:val="FF0000"/>
          <w:spacing w:val="40"/>
          <w:sz w:val="28"/>
        </w:rPr>
        <w:t> </w:t>
      </w:r>
      <w:r>
        <w:rPr>
          <w:color w:val="FF0000"/>
          <w:sz w:val="28"/>
        </w:rPr>
        <w:t>ações, pleiteando em cada uma o pagamento da multa referente ao descumprimento de obrigações previstas nas cláusulas respectivas.</w:t>
      </w:r>
    </w:p>
    <w:p>
      <w:pPr>
        <w:spacing w:before="45"/>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27.11.1998</w:t>
      </w:r>
    </w:p>
    <w:p>
      <w:pPr>
        <w:pStyle w:val="BodyText"/>
        <w:spacing w:before="9"/>
        <w:rPr>
          <w:sz w:val="22"/>
        </w:rPr>
      </w:pPr>
    </w:p>
    <w:p>
      <w:pPr>
        <w:pStyle w:val="Heading3"/>
        <w:tabs>
          <w:tab w:pos="2410" w:val="left" w:leader="none"/>
        </w:tabs>
        <w:spacing w:line="242" w:lineRule="auto"/>
        <w:ind w:right="141" w:hanging="853"/>
        <w:jc w:val="left"/>
      </w:pPr>
      <w:r>
        <w:rPr>
          <w:spacing w:val="-2"/>
        </w:rPr>
        <w:t>OJ-SDI1-151</w:t>
      </w:r>
      <w:r>
        <w:rPr/>
        <w:tab/>
        <w:t>PREQUESTIONAMENTO.</w:t>
      </w:r>
      <w:r>
        <w:rPr>
          <w:spacing w:val="40"/>
        </w:rPr>
        <w:t> </w:t>
      </w:r>
      <w:r>
        <w:rPr/>
        <w:t>DECISÃO</w:t>
      </w:r>
      <w:r>
        <w:rPr>
          <w:spacing w:val="40"/>
        </w:rPr>
        <w:t> </w:t>
      </w:r>
      <w:r>
        <w:rPr/>
        <w:t>REGIONAL QUE</w:t>
      </w:r>
      <w:r>
        <w:rPr>
          <w:spacing w:val="19"/>
        </w:rPr>
        <w:t> </w:t>
      </w:r>
      <w:r>
        <w:rPr/>
        <w:t>ADOTA</w:t>
      </w:r>
      <w:r>
        <w:rPr>
          <w:spacing w:val="20"/>
        </w:rPr>
        <w:t> </w:t>
      </w:r>
      <w:r>
        <w:rPr/>
        <w:t>A</w:t>
      </w:r>
      <w:r>
        <w:rPr>
          <w:spacing w:val="20"/>
        </w:rPr>
        <w:t> </w:t>
      </w:r>
      <w:r>
        <w:rPr/>
        <w:t>SENTENÇA.</w:t>
      </w:r>
      <w:r>
        <w:rPr>
          <w:spacing w:val="21"/>
        </w:rPr>
        <w:t> </w:t>
      </w:r>
      <w:r>
        <w:rPr/>
        <w:t>AUSÊNCIA</w:t>
      </w:r>
      <w:r>
        <w:rPr>
          <w:spacing w:val="20"/>
        </w:rPr>
        <w:t> </w:t>
      </w:r>
      <w:r>
        <w:rPr/>
        <w:t>DE</w:t>
      </w:r>
      <w:r>
        <w:rPr>
          <w:spacing w:val="22"/>
        </w:rPr>
        <w:t> </w:t>
      </w:r>
      <w:r>
        <w:rPr>
          <w:spacing w:val="-2"/>
        </w:rPr>
        <w:t>PREQUESTIO-</w:t>
      </w:r>
    </w:p>
    <w:p>
      <w:pPr>
        <w:pStyle w:val="Heading4"/>
        <w:spacing w:line="317" w:lineRule="exact"/>
      </w:pPr>
      <w:r>
        <w:rPr/>
        <w:t>NAMENTO</w:t>
      </w:r>
      <w:r>
        <w:rPr>
          <w:spacing w:val="-6"/>
        </w:rPr>
        <w:t> </w:t>
      </w:r>
      <w:r>
        <w:rPr/>
        <w:t>(inserida</w:t>
      </w:r>
      <w:r>
        <w:rPr>
          <w:spacing w:val="-4"/>
        </w:rPr>
        <w:t> </w:t>
      </w:r>
      <w:r>
        <w:rPr/>
        <w:t>em</w:t>
      </w:r>
      <w:r>
        <w:rPr>
          <w:spacing w:val="-8"/>
        </w:rPr>
        <w:t> </w:t>
      </w:r>
      <w:r>
        <w:rPr>
          <w:spacing w:val="-2"/>
        </w:rPr>
        <w:t>27.11.1998)</w:t>
      </w:r>
    </w:p>
    <w:p>
      <w:pPr>
        <w:spacing w:line="240" w:lineRule="auto" w:before="34"/>
        <w:ind w:left="1136" w:right="143" w:firstLine="0"/>
        <w:jc w:val="both"/>
        <w:rPr>
          <w:sz w:val="28"/>
        </w:rPr>
      </w:pPr>
      <w:r>
        <w:rPr>
          <w:sz w:val="28"/>
        </w:rPr>
        <w:t>Decisão regional que</w:t>
      </w:r>
      <w:r>
        <w:rPr>
          <w:spacing w:val="-3"/>
          <w:sz w:val="28"/>
        </w:rPr>
        <w:t> </w:t>
      </w:r>
      <w:r>
        <w:rPr>
          <w:sz w:val="28"/>
        </w:rPr>
        <w:t>simplesmente adota os fundamentos da</w:t>
      </w:r>
      <w:r>
        <w:rPr>
          <w:spacing w:val="-3"/>
          <w:sz w:val="28"/>
        </w:rPr>
        <w:t> </w:t>
      </w:r>
      <w:r>
        <w:rPr>
          <w:sz w:val="28"/>
        </w:rPr>
        <w:t>decisão de</w:t>
      </w:r>
      <w:r>
        <w:rPr>
          <w:spacing w:val="-2"/>
          <w:sz w:val="28"/>
        </w:rPr>
        <w:t> </w:t>
      </w:r>
      <w:r>
        <w:rPr>
          <w:sz w:val="28"/>
        </w:rPr>
        <w:t>primeiro grau não preenche a exigência</w:t>
      </w:r>
      <w:r>
        <w:rPr>
          <w:spacing w:val="-2"/>
          <w:sz w:val="28"/>
        </w:rPr>
        <w:t> </w:t>
      </w:r>
      <w:r>
        <w:rPr>
          <w:sz w:val="28"/>
        </w:rPr>
        <w:t>do prequestionamento, tal como previsto na Súmula nº 297.</w:t>
      </w:r>
    </w:p>
    <w:p>
      <w:pPr>
        <w:pStyle w:val="Heading3"/>
        <w:tabs>
          <w:tab w:pos="2410" w:val="left" w:leader="none"/>
        </w:tabs>
        <w:spacing w:before="265"/>
        <w:ind w:left="284"/>
        <w:jc w:val="left"/>
      </w:pPr>
      <w:r>
        <w:rPr>
          <w:spacing w:val="-2"/>
        </w:rPr>
        <w:t>OJ-SDI1-</w:t>
      </w:r>
      <w:r>
        <w:rPr>
          <w:spacing w:val="-5"/>
        </w:rPr>
        <w:t>152</w:t>
      </w:r>
      <w:r>
        <w:rPr/>
        <w:tab/>
        <w:t>REVELIA.</w:t>
      </w:r>
      <w:r>
        <w:rPr>
          <w:spacing w:val="47"/>
        </w:rPr>
        <w:t> </w:t>
      </w:r>
      <w:r>
        <w:rPr/>
        <w:t>PESSOA</w:t>
      </w:r>
      <w:r>
        <w:rPr>
          <w:spacing w:val="49"/>
        </w:rPr>
        <w:t> </w:t>
      </w:r>
      <w:r>
        <w:rPr/>
        <w:t>JURÍDICA</w:t>
      </w:r>
      <w:r>
        <w:rPr>
          <w:spacing w:val="49"/>
        </w:rPr>
        <w:t> </w:t>
      </w:r>
      <w:r>
        <w:rPr/>
        <w:t>DE</w:t>
      </w:r>
      <w:r>
        <w:rPr>
          <w:spacing w:val="48"/>
        </w:rPr>
        <w:t> </w:t>
      </w:r>
      <w:r>
        <w:rPr/>
        <w:t>DIREITO</w:t>
      </w:r>
      <w:r>
        <w:rPr>
          <w:spacing w:val="48"/>
        </w:rPr>
        <w:t> </w:t>
      </w:r>
      <w:r>
        <w:rPr>
          <w:spacing w:val="-5"/>
        </w:rPr>
        <w:t>PÚ-</w:t>
      </w:r>
    </w:p>
    <w:p>
      <w:pPr>
        <w:pStyle w:val="Heading4"/>
        <w:spacing w:before="2"/>
        <w:ind w:hanging="1"/>
        <w:jc w:val="left"/>
      </w:pPr>
      <w:r>
        <w:rPr/>
        <w:t>BLICO. APLICÁVEL. (ART. 844 DA CLT) (inserido dispositi- vo) - Res. 129/2005, DJ 20, 22 e 25.04.2005</w:t>
      </w:r>
    </w:p>
    <w:p>
      <w:pPr>
        <w:spacing w:line="242" w:lineRule="auto" w:before="33"/>
        <w:ind w:left="1136" w:right="0" w:firstLine="0"/>
        <w:jc w:val="left"/>
        <w:rPr>
          <w:sz w:val="28"/>
        </w:rPr>
      </w:pPr>
      <w:r>
        <w:rPr>
          <w:sz w:val="28"/>
        </w:rPr>
        <w:t>Pessoa jurídica de direito público sujeita-se à revelia prevista no ar- tigo 844 da CLT.</w:t>
      </w:r>
    </w:p>
    <w:p>
      <w:pPr>
        <w:spacing w:before="39"/>
        <w:ind w:left="1020" w:right="0" w:firstLine="0"/>
        <w:jc w:val="left"/>
        <w:rPr>
          <w:rFonts w:ascii="Arial" w:hAnsi="Arial"/>
          <w:sz w:val="24"/>
        </w:rPr>
      </w:pPr>
      <w:r>
        <w:rPr>
          <w:rFonts w:ascii="Arial" w:hAnsi="Arial"/>
          <w:spacing w:val="-2"/>
          <w:sz w:val="24"/>
        </w:rPr>
        <w:t>Histórico:</w:t>
      </w:r>
    </w:p>
    <w:p>
      <w:pPr>
        <w:spacing w:before="37"/>
        <w:ind w:left="1020" w:right="0" w:firstLine="0"/>
        <w:jc w:val="left"/>
        <w:rPr>
          <w:sz w:val="24"/>
        </w:rPr>
      </w:pPr>
      <w:r>
        <w:rPr>
          <w:sz w:val="24"/>
        </w:rPr>
        <w:t>Redação</w:t>
      </w:r>
      <w:r>
        <w:rPr>
          <w:spacing w:val="-4"/>
          <w:sz w:val="24"/>
        </w:rPr>
        <w:t> </w:t>
      </w:r>
      <w:r>
        <w:rPr>
          <w:sz w:val="24"/>
        </w:rPr>
        <w:t>original</w:t>
      </w:r>
      <w:r>
        <w:rPr>
          <w:spacing w:val="-2"/>
          <w:sz w:val="24"/>
        </w:rPr>
        <w:t> </w:t>
      </w:r>
      <w:r>
        <w:rPr>
          <w:sz w:val="24"/>
        </w:rPr>
        <w:t>-</w:t>
      </w:r>
      <w:r>
        <w:rPr>
          <w:spacing w:val="-2"/>
          <w:sz w:val="24"/>
        </w:rPr>
        <w:t> </w:t>
      </w:r>
      <w:r>
        <w:rPr>
          <w:sz w:val="24"/>
        </w:rPr>
        <w:t>Inserida</w:t>
      </w:r>
      <w:r>
        <w:rPr>
          <w:spacing w:val="-2"/>
          <w:sz w:val="24"/>
        </w:rPr>
        <w:t> </w:t>
      </w:r>
      <w:r>
        <w:rPr>
          <w:sz w:val="24"/>
        </w:rPr>
        <w:t>em</w:t>
      </w:r>
      <w:r>
        <w:rPr>
          <w:spacing w:val="-2"/>
          <w:sz w:val="24"/>
        </w:rPr>
        <w:t> 27.11.1998</w:t>
      </w:r>
    </w:p>
    <w:p>
      <w:pPr>
        <w:pStyle w:val="BodyText"/>
        <w:spacing w:before="9"/>
        <w:rPr>
          <w:sz w:val="22"/>
        </w:rPr>
      </w:pPr>
    </w:p>
    <w:p>
      <w:pPr>
        <w:pStyle w:val="Heading3"/>
        <w:ind w:left="284"/>
      </w:pPr>
      <w:r>
        <w:rPr>
          <w:color w:val="FF0000"/>
        </w:rPr>
        <w:t>OJ-SDI1-153</w:t>
      </w:r>
      <w:r>
        <w:rPr>
          <w:color w:val="FF0000"/>
          <w:spacing w:val="74"/>
          <w:w w:val="150"/>
        </w:rPr>
        <w:t>   </w:t>
      </w:r>
      <w:r>
        <w:rPr>
          <w:color w:val="FF0000"/>
        </w:rPr>
        <w:t>ADICIONAL</w:t>
      </w:r>
      <w:r>
        <w:rPr>
          <w:color w:val="FF0000"/>
          <w:spacing w:val="25"/>
        </w:rPr>
        <w:t>  </w:t>
      </w:r>
      <w:r>
        <w:rPr>
          <w:color w:val="FF0000"/>
        </w:rPr>
        <w:t>DE</w:t>
      </w:r>
      <w:r>
        <w:rPr>
          <w:color w:val="FF0000"/>
          <w:spacing w:val="25"/>
        </w:rPr>
        <w:t>  </w:t>
      </w:r>
      <w:r>
        <w:rPr>
          <w:color w:val="FF0000"/>
        </w:rPr>
        <w:t>INSALUBRIDADE.</w:t>
      </w:r>
      <w:r>
        <w:rPr>
          <w:color w:val="FF0000"/>
          <w:spacing w:val="25"/>
        </w:rPr>
        <w:t>  </w:t>
      </w:r>
      <w:r>
        <w:rPr>
          <w:color w:val="FF0000"/>
          <w:spacing w:val="-2"/>
        </w:rPr>
        <w:t>DEFICIÊN-</w:t>
      </w:r>
    </w:p>
    <w:p>
      <w:pPr>
        <w:pStyle w:val="Heading4"/>
        <w:spacing w:before="2"/>
        <w:ind w:right="139"/>
      </w:pPr>
      <w:r>
        <w:rPr>
          <w:color w:val="FF0000"/>
        </w:rPr>
        <w:t>CIA DE ILUMINAMENTO. LIMITAÇÃO (</w:t>
      </w:r>
      <w:r>
        <w:rPr>
          <w:color w:val="FF0000"/>
          <w:u w:val="thick" w:color="FF0000"/>
        </w:rPr>
        <w:t>cancelada em de-</w:t>
      </w:r>
      <w:r>
        <w:rPr>
          <w:color w:val="FF0000"/>
        </w:rPr>
        <w:t> </w:t>
      </w:r>
      <w:r>
        <w:rPr>
          <w:color w:val="FF0000"/>
          <w:u w:val="thick" w:color="FF0000"/>
        </w:rPr>
        <w:t>corrência da sua conversão na Orientação Jurisprudencial</w:t>
      </w:r>
      <w:r>
        <w:rPr>
          <w:color w:val="FF0000"/>
        </w:rPr>
        <w:t> </w:t>
      </w:r>
      <w:r>
        <w:rPr>
          <w:color w:val="FF0000"/>
          <w:u w:val="thick" w:color="FF0000"/>
        </w:rPr>
        <w:t>Transitória nº</w:t>
      </w:r>
      <w:r>
        <w:rPr>
          <w:color w:val="FF0000"/>
          <w:spacing w:val="40"/>
          <w:u w:val="thick" w:color="FF0000"/>
        </w:rPr>
        <w:t> </w:t>
      </w:r>
      <w:r>
        <w:rPr>
          <w:color w:val="FF0000"/>
          <w:u w:val="thick" w:color="FF0000"/>
        </w:rPr>
        <w:t>57 da SBDI-I</w:t>
      </w:r>
      <w:r>
        <w:rPr>
          <w:color w:val="FF0000"/>
        </w:rPr>
        <w:t>) - Res. 129/2005, DJ 20, 22 e </w:t>
      </w:r>
      <w:r>
        <w:rPr>
          <w:color w:val="FF0000"/>
          <w:spacing w:val="-2"/>
        </w:rPr>
        <w:t>25.04.2005</w:t>
      </w:r>
    </w:p>
    <w:p>
      <w:pPr>
        <w:spacing w:line="240" w:lineRule="auto" w:before="35"/>
        <w:ind w:left="1136" w:right="137" w:firstLine="0"/>
        <w:jc w:val="both"/>
        <w:rPr>
          <w:sz w:val="28"/>
        </w:rPr>
      </w:pPr>
      <w:r>
        <w:rPr>
          <w:color w:val="FF0000"/>
          <w:sz w:val="28"/>
        </w:rPr>
        <w:t>Somente após 26.02.1991 foram, efetivamente, retiradas do mundo jurídico as normas ensejadoras do direito ao adicional de insalubri- dade por iluminamento insuficiente no local da prestação de serviço, como previsto na Portaria nº 3751/1990 do Ministério do Trabalho.</w:t>
      </w:r>
    </w:p>
    <w:p>
      <w:pPr>
        <w:spacing w:before="44"/>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26.03.1999</w:t>
      </w:r>
    </w:p>
    <w:p>
      <w:pPr>
        <w:pStyle w:val="BodyText"/>
        <w:spacing w:before="10"/>
        <w:rPr>
          <w:sz w:val="22"/>
        </w:rPr>
      </w:pPr>
    </w:p>
    <w:p>
      <w:pPr>
        <w:pStyle w:val="Heading4"/>
        <w:tabs>
          <w:tab w:pos="2410" w:val="left" w:leader="none"/>
        </w:tabs>
        <w:spacing w:line="242" w:lineRule="auto"/>
        <w:ind w:right="141" w:hanging="853"/>
        <w:jc w:val="left"/>
      </w:pPr>
      <w:r>
        <w:rPr>
          <w:color w:val="FF0000"/>
          <w:spacing w:val="-2"/>
        </w:rPr>
        <w:t>OJ-SDI1-154</w:t>
      </w:r>
      <w:r>
        <w:rPr>
          <w:color w:val="FF0000"/>
        </w:rPr>
        <w:tab/>
        <w:t>ATESTADO</w:t>
      </w:r>
      <w:r>
        <w:rPr>
          <w:color w:val="FF0000"/>
          <w:spacing w:val="40"/>
        </w:rPr>
        <w:t> </w:t>
      </w:r>
      <w:r>
        <w:rPr>
          <w:color w:val="FF0000"/>
        </w:rPr>
        <w:t>MÉDICO</w:t>
      </w:r>
      <w:r>
        <w:rPr>
          <w:color w:val="FF0000"/>
          <w:spacing w:val="40"/>
        </w:rPr>
        <w:t> </w:t>
      </w:r>
      <w:r>
        <w:rPr>
          <w:color w:val="FF0000"/>
        </w:rPr>
        <w:t>-</w:t>
      </w:r>
      <w:r>
        <w:rPr>
          <w:color w:val="FF0000"/>
          <w:spacing w:val="40"/>
        </w:rPr>
        <w:t> </w:t>
      </w:r>
      <w:r>
        <w:rPr>
          <w:color w:val="FF0000"/>
        </w:rPr>
        <w:t>INSS.</w:t>
      </w:r>
      <w:r>
        <w:rPr>
          <w:color w:val="FF0000"/>
          <w:spacing w:val="40"/>
        </w:rPr>
        <w:t> </w:t>
      </w:r>
      <w:r>
        <w:rPr>
          <w:color w:val="FF0000"/>
        </w:rPr>
        <w:t>EXIGÊNCIA</w:t>
      </w:r>
      <w:r>
        <w:rPr>
          <w:color w:val="FF0000"/>
          <w:spacing w:val="40"/>
        </w:rPr>
        <w:t> </w:t>
      </w:r>
      <w:r>
        <w:rPr>
          <w:color w:val="FF0000"/>
        </w:rPr>
        <w:t>PRE- VISTA</w:t>
      </w:r>
      <w:r>
        <w:rPr>
          <w:color w:val="FF0000"/>
          <w:spacing w:val="12"/>
        </w:rPr>
        <w:t> </w:t>
      </w:r>
      <w:r>
        <w:rPr>
          <w:color w:val="FF0000"/>
        </w:rPr>
        <w:t>EM</w:t>
      </w:r>
      <w:r>
        <w:rPr>
          <w:color w:val="FF0000"/>
          <w:spacing w:val="10"/>
        </w:rPr>
        <w:t> </w:t>
      </w:r>
      <w:r>
        <w:rPr>
          <w:color w:val="FF0000"/>
        </w:rPr>
        <w:t>INSTRUMENTO</w:t>
      </w:r>
      <w:r>
        <w:rPr>
          <w:color w:val="FF0000"/>
          <w:spacing w:val="12"/>
        </w:rPr>
        <w:t> </w:t>
      </w:r>
      <w:r>
        <w:rPr>
          <w:color w:val="FF0000"/>
        </w:rPr>
        <w:t>NORMATIVO</w:t>
      </w:r>
      <w:r>
        <w:rPr>
          <w:color w:val="FF0000"/>
          <w:spacing w:val="13"/>
        </w:rPr>
        <w:t> </w:t>
      </w:r>
      <w:r>
        <w:rPr>
          <w:color w:val="FF0000"/>
          <w:u w:val="thick" w:color="FF0000"/>
        </w:rPr>
        <w:t>(cancelada)</w:t>
      </w:r>
      <w:r>
        <w:rPr>
          <w:color w:val="FF0000"/>
          <w:spacing w:val="12"/>
        </w:rPr>
        <w:t> </w:t>
      </w:r>
      <w:r>
        <w:rPr>
          <w:color w:val="FF0000"/>
        </w:rPr>
        <w:t>–</w:t>
      </w:r>
      <w:r>
        <w:rPr>
          <w:color w:val="FF0000"/>
          <w:spacing w:val="13"/>
        </w:rPr>
        <w:t> </w:t>
      </w:r>
      <w:r>
        <w:rPr>
          <w:color w:val="FF0000"/>
          <w:spacing w:val="-4"/>
        </w:rPr>
        <w:t>Res.</w:t>
      </w:r>
    </w:p>
    <w:p>
      <w:pPr>
        <w:spacing w:line="317" w:lineRule="exact" w:before="0"/>
        <w:ind w:left="1136" w:right="0" w:firstLine="0"/>
        <w:jc w:val="both"/>
        <w:rPr>
          <w:b/>
          <w:sz w:val="28"/>
        </w:rPr>
      </w:pPr>
      <w:r>
        <w:rPr>
          <w:b/>
          <w:color w:val="FF0000"/>
          <w:sz w:val="28"/>
        </w:rPr>
        <w:t>158/2009,</w:t>
      </w:r>
      <w:r>
        <w:rPr>
          <w:b/>
          <w:color w:val="FF0000"/>
          <w:spacing w:val="-4"/>
          <w:sz w:val="28"/>
        </w:rPr>
        <w:t> </w:t>
      </w:r>
      <w:r>
        <w:rPr>
          <w:b/>
          <w:color w:val="FF0000"/>
          <w:sz w:val="28"/>
        </w:rPr>
        <w:t>DEJT</w:t>
      </w:r>
      <w:r>
        <w:rPr>
          <w:b/>
          <w:color w:val="FF0000"/>
          <w:spacing w:val="-3"/>
          <w:sz w:val="28"/>
        </w:rPr>
        <w:t> </w:t>
      </w:r>
      <w:r>
        <w:rPr>
          <w:b/>
          <w:color w:val="FF0000"/>
          <w:sz w:val="28"/>
        </w:rPr>
        <w:t>divulgado</w:t>
      </w:r>
      <w:r>
        <w:rPr>
          <w:b/>
          <w:color w:val="FF0000"/>
          <w:spacing w:val="-2"/>
          <w:sz w:val="28"/>
        </w:rPr>
        <w:t> </w:t>
      </w:r>
      <w:r>
        <w:rPr>
          <w:b/>
          <w:color w:val="FF0000"/>
          <w:sz w:val="28"/>
        </w:rPr>
        <w:t>em</w:t>
      </w:r>
      <w:r>
        <w:rPr>
          <w:b/>
          <w:color w:val="FF0000"/>
          <w:spacing w:val="-6"/>
          <w:sz w:val="28"/>
        </w:rPr>
        <w:t> </w:t>
      </w:r>
      <w:r>
        <w:rPr>
          <w:b/>
          <w:color w:val="FF0000"/>
          <w:sz w:val="28"/>
        </w:rPr>
        <w:t>21,</w:t>
      </w:r>
      <w:r>
        <w:rPr>
          <w:b/>
          <w:color w:val="FF0000"/>
          <w:spacing w:val="-4"/>
          <w:sz w:val="28"/>
        </w:rPr>
        <w:t> </w:t>
      </w:r>
      <w:r>
        <w:rPr>
          <w:b/>
          <w:color w:val="FF0000"/>
          <w:sz w:val="28"/>
        </w:rPr>
        <w:t>22</w:t>
      </w:r>
      <w:r>
        <w:rPr>
          <w:b/>
          <w:color w:val="FF0000"/>
          <w:spacing w:val="-2"/>
          <w:sz w:val="28"/>
        </w:rPr>
        <w:t> </w:t>
      </w:r>
      <w:r>
        <w:rPr>
          <w:b/>
          <w:color w:val="FF0000"/>
          <w:sz w:val="28"/>
        </w:rPr>
        <w:t>e</w:t>
      </w:r>
      <w:r>
        <w:rPr>
          <w:b/>
          <w:color w:val="FF0000"/>
          <w:spacing w:val="-3"/>
          <w:sz w:val="28"/>
        </w:rPr>
        <w:t> </w:t>
      </w:r>
      <w:r>
        <w:rPr>
          <w:b/>
          <w:color w:val="FF0000"/>
          <w:spacing w:val="-2"/>
          <w:sz w:val="28"/>
        </w:rPr>
        <w:t>23.10.2009</w:t>
      </w:r>
    </w:p>
    <w:p>
      <w:pPr>
        <w:spacing w:line="240" w:lineRule="auto" w:before="33"/>
        <w:ind w:left="1136" w:right="142" w:firstLine="0"/>
        <w:jc w:val="both"/>
        <w:rPr>
          <w:sz w:val="28"/>
        </w:rPr>
      </w:pPr>
      <w:r>
        <w:rPr>
          <w:color w:val="FF0000"/>
          <w:sz w:val="28"/>
        </w:rPr>
        <w:t>A doença profissional deve ser atestada por médico do INSS, se tal exigência consta de cláusula de instrumento normativo, sob pena de não reconhecimento do direito à estabilidade.</w:t>
      </w:r>
    </w:p>
    <w:p>
      <w:pPr>
        <w:spacing w:before="45"/>
        <w:ind w:left="1020" w:right="0" w:firstLine="0"/>
        <w:jc w:val="left"/>
        <w:rPr>
          <w:rFonts w:ascii="Arial" w:hAnsi="Arial"/>
          <w:sz w:val="24"/>
        </w:rPr>
      </w:pPr>
      <w:r>
        <w:rPr>
          <w:rFonts w:ascii="Arial" w:hAnsi="Arial"/>
          <w:color w:val="FF0000"/>
          <w:spacing w:val="-2"/>
          <w:sz w:val="24"/>
        </w:rPr>
        <w:t>Histórico:</w:t>
      </w:r>
    </w:p>
    <w:p>
      <w:pPr>
        <w:spacing w:after="0"/>
        <w:jc w:val="left"/>
        <w:rPr>
          <w:rFonts w:ascii="Arial" w:hAnsi="Arial"/>
          <w:sz w:val="24"/>
        </w:rPr>
        <w:sectPr>
          <w:pgSz w:w="11910" w:h="16840"/>
          <w:pgMar w:header="765" w:footer="870" w:top="1100" w:bottom="1060" w:left="1360" w:right="1500"/>
        </w:sectPr>
      </w:pPr>
    </w:p>
    <w:p>
      <w:pPr>
        <w:spacing w:before="73"/>
        <w:ind w:left="1020" w:right="0" w:firstLine="0"/>
        <w:jc w:val="left"/>
        <w:rPr>
          <w:sz w:val="24"/>
        </w:rPr>
      </w:pPr>
      <w:r>
        <w:rPr/>
        <mc:AlternateContent>
          <mc:Choice Requires="wps">
            <w:drawing>
              <wp:anchor distT="0" distB="0" distL="0" distR="0" allowOverlap="1" layoutInCell="1" locked="0" behindDoc="0" simplePos="0" relativeHeight="16006144">
                <wp:simplePos x="0" y="0"/>
                <wp:positionH relativeFrom="page">
                  <wp:posOffset>6848475</wp:posOffset>
                </wp:positionH>
                <wp:positionV relativeFrom="page">
                  <wp:posOffset>2880366</wp:posOffset>
                </wp:positionV>
                <wp:extent cx="712470" cy="1259840"/>
                <wp:effectExtent l="0" t="0" r="0" b="0"/>
                <wp:wrapNone/>
                <wp:docPr id="598" name="Graphic 598"/>
                <wp:cNvGraphicFramePr>
                  <a:graphicFrameLocks/>
                </wp:cNvGraphicFramePr>
                <a:graphic>
                  <a:graphicData uri="http://schemas.microsoft.com/office/word/2010/wordprocessingShape">
                    <wps:wsp>
                      <wps:cNvPr id="598" name="Graphic 598"/>
                      <wps:cNvSpPr/>
                      <wps:spPr>
                        <a:xfrm>
                          <a:off x="0" y="0"/>
                          <a:ext cx="712470" cy="1259840"/>
                        </a:xfrm>
                        <a:custGeom>
                          <a:avLst/>
                          <a:gdLst/>
                          <a:ahLst/>
                          <a:cxnLst/>
                          <a:rect l="l" t="t" r="r" b="b"/>
                          <a:pathLst>
                            <a:path w="712470"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712089" y="1233843"/>
                              </a:lnTo>
                              <a:lnTo>
                                <a:pt x="712089" y="25991"/>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39.25pt;margin-top:226.800476pt;width:56.1pt;height:99.2pt;mso-position-horizontal-relative:page;mso-position-vertical-relative:page;z-index:16006144" id="docshape597" coordorigin="10785,4536" coordsize="1122,1984" path="m11791,4536l10986,4536,10908,4552,10844,4595,10801,4659,10785,4737,10785,6319,10801,6397,10844,6461,10908,6504,10986,6520,11791,6520,11869,6504,11906,6479,11906,4577,11869,4552,11791,4536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06656">
                <wp:simplePos x="0" y="0"/>
                <wp:positionH relativeFrom="page">
                  <wp:posOffset>6925540</wp:posOffset>
                </wp:positionH>
                <wp:positionV relativeFrom="page">
                  <wp:posOffset>3237534</wp:posOffset>
                </wp:positionV>
                <wp:extent cx="203835" cy="541020"/>
                <wp:effectExtent l="0" t="0" r="0" b="0"/>
                <wp:wrapNone/>
                <wp:docPr id="599" name="Textbox 599"/>
                <wp:cNvGraphicFramePr>
                  <a:graphicFrameLocks/>
                </wp:cNvGraphicFramePr>
                <a:graphic>
                  <a:graphicData uri="http://schemas.microsoft.com/office/word/2010/wordprocessingShape">
                    <wps:wsp>
                      <wps:cNvPr id="599" name="Textbox 599"/>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545.318176pt;margin-top:254.92395pt;width:16.05pt;height:42.6pt;mso-position-horizontal-relative:page;mso-position-vertical-relative:page;z-index:16006656" type="#_x0000_t202" id="docshape598"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color w:val="FF0000"/>
          <w:sz w:val="24"/>
        </w:rPr>
        <w:t>Nova</w:t>
      </w:r>
      <w:r>
        <w:rPr>
          <w:color w:val="FF0000"/>
          <w:spacing w:val="-3"/>
          <w:sz w:val="24"/>
        </w:rPr>
        <w:t> </w:t>
      </w:r>
      <w:r>
        <w:rPr>
          <w:color w:val="FF0000"/>
          <w:sz w:val="24"/>
        </w:rPr>
        <w:t>redação</w:t>
      </w:r>
      <w:r>
        <w:rPr>
          <w:color w:val="FF0000"/>
          <w:spacing w:val="-1"/>
          <w:sz w:val="24"/>
        </w:rPr>
        <w:t> </w:t>
      </w:r>
      <w:r>
        <w:rPr>
          <w:color w:val="FF0000"/>
          <w:sz w:val="24"/>
        </w:rPr>
        <w:t>–</w:t>
      </w:r>
      <w:r>
        <w:rPr>
          <w:color w:val="FF0000"/>
          <w:spacing w:val="1"/>
          <w:sz w:val="24"/>
        </w:rPr>
        <w:t> </w:t>
      </w:r>
      <w:r>
        <w:rPr>
          <w:color w:val="FF0000"/>
          <w:sz w:val="24"/>
        </w:rPr>
        <w:t>DJ</w:t>
      </w:r>
      <w:r>
        <w:rPr>
          <w:color w:val="FF0000"/>
          <w:spacing w:val="1"/>
          <w:sz w:val="24"/>
        </w:rPr>
        <w:t> </w:t>
      </w:r>
      <w:r>
        <w:rPr>
          <w:color w:val="FF0000"/>
          <w:spacing w:val="-2"/>
          <w:sz w:val="24"/>
        </w:rPr>
        <w:t>20.04.2009</w:t>
      </w:r>
    </w:p>
    <w:p>
      <w:pPr>
        <w:spacing w:before="39"/>
        <w:ind w:left="1020" w:right="0" w:firstLine="0"/>
        <w:jc w:val="left"/>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26.03.1999</w:t>
      </w:r>
    </w:p>
    <w:p>
      <w:pPr>
        <w:spacing w:line="256" w:lineRule="auto" w:before="40"/>
        <w:ind w:left="1135" w:right="138" w:firstLine="0"/>
        <w:jc w:val="left"/>
        <w:rPr>
          <w:i/>
          <w:sz w:val="24"/>
        </w:rPr>
      </w:pPr>
      <w:r>
        <w:rPr>
          <w:i/>
          <w:color w:val="FF0000"/>
          <w:sz w:val="24"/>
        </w:rPr>
        <w:t>154. Atestado médico - INAMPS. Exigência prevista em instrumento normativo. A</w:t>
      </w:r>
      <w:r>
        <w:rPr>
          <w:i/>
          <w:color w:val="FF0000"/>
          <w:spacing w:val="35"/>
          <w:sz w:val="24"/>
        </w:rPr>
        <w:t> </w:t>
      </w:r>
      <w:r>
        <w:rPr>
          <w:i/>
          <w:color w:val="FF0000"/>
          <w:sz w:val="24"/>
        </w:rPr>
        <w:t>doença</w:t>
      </w:r>
      <w:r>
        <w:rPr>
          <w:i/>
          <w:color w:val="FF0000"/>
          <w:spacing w:val="35"/>
          <w:sz w:val="24"/>
        </w:rPr>
        <w:t> </w:t>
      </w:r>
      <w:r>
        <w:rPr>
          <w:i/>
          <w:color w:val="FF0000"/>
          <w:sz w:val="24"/>
        </w:rPr>
        <w:t>profissional</w:t>
      </w:r>
      <w:r>
        <w:rPr>
          <w:i/>
          <w:color w:val="FF0000"/>
          <w:spacing w:val="35"/>
          <w:sz w:val="24"/>
        </w:rPr>
        <w:t> </w:t>
      </w:r>
      <w:r>
        <w:rPr>
          <w:i/>
          <w:color w:val="FF0000"/>
          <w:sz w:val="24"/>
        </w:rPr>
        <w:t>deve</w:t>
      </w:r>
      <w:r>
        <w:rPr>
          <w:i/>
          <w:color w:val="FF0000"/>
          <w:spacing w:val="34"/>
          <w:sz w:val="24"/>
        </w:rPr>
        <w:t> </w:t>
      </w:r>
      <w:r>
        <w:rPr>
          <w:i/>
          <w:color w:val="FF0000"/>
          <w:sz w:val="24"/>
        </w:rPr>
        <w:t>ser</w:t>
      </w:r>
      <w:r>
        <w:rPr>
          <w:i/>
          <w:color w:val="FF0000"/>
          <w:spacing w:val="35"/>
          <w:sz w:val="24"/>
        </w:rPr>
        <w:t> </w:t>
      </w:r>
      <w:r>
        <w:rPr>
          <w:i/>
          <w:color w:val="FF0000"/>
          <w:sz w:val="24"/>
        </w:rPr>
        <w:t>atestada</w:t>
      </w:r>
      <w:r>
        <w:rPr>
          <w:i/>
          <w:color w:val="FF0000"/>
          <w:spacing w:val="35"/>
          <w:sz w:val="24"/>
        </w:rPr>
        <w:t> </w:t>
      </w:r>
      <w:r>
        <w:rPr>
          <w:i/>
          <w:color w:val="FF0000"/>
          <w:sz w:val="24"/>
        </w:rPr>
        <w:t>por</w:t>
      </w:r>
      <w:r>
        <w:rPr>
          <w:i/>
          <w:color w:val="FF0000"/>
          <w:spacing w:val="35"/>
          <w:sz w:val="24"/>
        </w:rPr>
        <w:t> </w:t>
      </w:r>
      <w:r>
        <w:rPr>
          <w:i/>
          <w:color w:val="FF0000"/>
          <w:sz w:val="24"/>
        </w:rPr>
        <w:t>médico</w:t>
      </w:r>
      <w:r>
        <w:rPr>
          <w:i/>
          <w:color w:val="FF0000"/>
          <w:spacing w:val="35"/>
          <w:sz w:val="24"/>
        </w:rPr>
        <w:t> </w:t>
      </w:r>
      <w:r>
        <w:rPr>
          <w:i/>
          <w:color w:val="FF0000"/>
          <w:sz w:val="24"/>
        </w:rPr>
        <w:t>do</w:t>
      </w:r>
      <w:r>
        <w:rPr>
          <w:i/>
          <w:color w:val="FF0000"/>
          <w:spacing w:val="35"/>
          <w:sz w:val="24"/>
        </w:rPr>
        <w:t> </w:t>
      </w:r>
      <w:r>
        <w:rPr>
          <w:i/>
          <w:color w:val="FF0000"/>
          <w:sz w:val="24"/>
        </w:rPr>
        <w:t>INAMPS,</w:t>
      </w:r>
      <w:r>
        <w:rPr>
          <w:i/>
          <w:color w:val="FF0000"/>
          <w:spacing w:val="35"/>
          <w:sz w:val="24"/>
        </w:rPr>
        <w:t> </w:t>
      </w:r>
      <w:r>
        <w:rPr>
          <w:i/>
          <w:color w:val="FF0000"/>
          <w:sz w:val="24"/>
        </w:rPr>
        <w:t>quando</w:t>
      </w:r>
      <w:r>
        <w:rPr>
          <w:i/>
          <w:color w:val="FF0000"/>
          <w:spacing w:val="35"/>
          <w:sz w:val="24"/>
        </w:rPr>
        <w:t> </w:t>
      </w:r>
      <w:r>
        <w:rPr>
          <w:i/>
          <w:color w:val="FF0000"/>
          <w:sz w:val="24"/>
        </w:rPr>
        <w:t>tal exigência</w:t>
      </w:r>
      <w:r>
        <w:rPr>
          <w:i/>
          <w:color w:val="FF0000"/>
          <w:spacing w:val="-2"/>
          <w:sz w:val="24"/>
        </w:rPr>
        <w:t> </w:t>
      </w:r>
      <w:r>
        <w:rPr>
          <w:i/>
          <w:color w:val="FF0000"/>
          <w:sz w:val="24"/>
        </w:rPr>
        <w:t>está</w:t>
      </w:r>
      <w:r>
        <w:rPr>
          <w:i/>
          <w:color w:val="FF0000"/>
          <w:spacing w:val="1"/>
          <w:sz w:val="24"/>
        </w:rPr>
        <w:t> </w:t>
      </w:r>
      <w:r>
        <w:rPr>
          <w:i/>
          <w:color w:val="FF0000"/>
          <w:sz w:val="24"/>
        </w:rPr>
        <w:t>prevista em cláusula de convenção</w:t>
      </w:r>
      <w:r>
        <w:rPr>
          <w:i/>
          <w:color w:val="FF0000"/>
          <w:spacing w:val="2"/>
          <w:sz w:val="24"/>
        </w:rPr>
        <w:t> </w:t>
      </w:r>
      <w:r>
        <w:rPr>
          <w:i/>
          <w:color w:val="FF0000"/>
          <w:sz w:val="24"/>
        </w:rPr>
        <w:t>coletiva</w:t>
      </w:r>
      <w:r>
        <w:rPr>
          <w:i/>
          <w:color w:val="FF0000"/>
          <w:spacing w:val="1"/>
          <w:sz w:val="24"/>
        </w:rPr>
        <w:t> </w:t>
      </w:r>
      <w:r>
        <w:rPr>
          <w:i/>
          <w:color w:val="FF0000"/>
          <w:sz w:val="24"/>
        </w:rPr>
        <w:t>ou de decisão</w:t>
      </w:r>
      <w:r>
        <w:rPr>
          <w:i/>
          <w:color w:val="FF0000"/>
          <w:spacing w:val="1"/>
          <w:sz w:val="24"/>
        </w:rPr>
        <w:t> </w:t>
      </w:r>
      <w:r>
        <w:rPr>
          <w:i/>
          <w:color w:val="FF0000"/>
          <w:spacing w:val="-2"/>
          <w:sz w:val="24"/>
        </w:rPr>
        <w:t>norma-</w:t>
      </w:r>
    </w:p>
    <w:p>
      <w:pPr>
        <w:spacing w:line="256" w:lineRule="exact" w:before="0"/>
        <w:ind w:left="1135" w:right="0" w:firstLine="0"/>
        <w:jc w:val="left"/>
        <w:rPr>
          <w:i/>
          <w:sz w:val="24"/>
        </w:rPr>
      </w:pPr>
      <w:r>
        <w:rPr>
          <w:i/>
          <w:color w:val="FF0000"/>
          <w:sz w:val="24"/>
        </w:rPr>
        <w:t>tiva.</w:t>
      </w:r>
      <w:r>
        <w:rPr>
          <w:i/>
          <w:color w:val="FF0000"/>
          <w:spacing w:val="-2"/>
          <w:sz w:val="24"/>
        </w:rPr>
        <w:t> </w:t>
      </w:r>
      <w:r>
        <w:rPr>
          <w:i/>
          <w:color w:val="FF0000"/>
          <w:sz w:val="24"/>
        </w:rPr>
        <w:t>Neste caso,</w:t>
      </w:r>
      <w:r>
        <w:rPr>
          <w:i/>
          <w:color w:val="FF0000"/>
          <w:spacing w:val="1"/>
          <w:sz w:val="24"/>
        </w:rPr>
        <w:t> </w:t>
      </w:r>
      <w:r>
        <w:rPr>
          <w:i/>
          <w:color w:val="FF0000"/>
          <w:sz w:val="24"/>
        </w:rPr>
        <w:t>a</w:t>
      </w:r>
      <w:r>
        <w:rPr>
          <w:i/>
          <w:color w:val="FF0000"/>
          <w:spacing w:val="1"/>
          <w:sz w:val="24"/>
        </w:rPr>
        <w:t> </w:t>
      </w:r>
      <w:r>
        <w:rPr>
          <w:i/>
          <w:color w:val="FF0000"/>
          <w:sz w:val="24"/>
        </w:rPr>
        <w:t>ausência</w:t>
      </w:r>
      <w:r>
        <w:rPr>
          <w:i/>
          <w:color w:val="FF0000"/>
          <w:spacing w:val="1"/>
          <w:sz w:val="24"/>
        </w:rPr>
        <w:t> </w:t>
      </w:r>
      <w:r>
        <w:rPr>
          <w:i/>
          <w:color w:val="FF0000"/>
          <w:sz w:val="24"/>
        </w:rPr>
        <w:t>do</w:t>
      </w:r>
      <w:r>
        <w:rPr>
          <w:i/>
          <w:color w:val="FF0000"/>
          <w:spacing w:val="1"/>
          <w:sz w:val="24"/>
        </w:rPr>
        <w:t> </w:t>
      </w:r>
      <w:r>
        <w:rPr>
          <w:i/>
          <w:color w:val="FF0000"/>
          <w:sz w:val="24"/>
        </w:rPr>
        <w:t>atestado</w:t>
      </w:r>
      <w:r>
        <w:rPr>
          <w:i/>
          <w:color w:val="FF0000"/>
          <w:spacing w:val="1"/>
          <w:sz w:val="24"/>
        </w:rPr>
        <w:t> </w:t>
      </w:r>
      <w:r>
        <w:rPr>
          <w:i/>
          <w:color w:val="FF0000"/>
          <w:sz w:val="24"/>
        </w:rPr>
        <w:t>importa</w:t>
      </w:r>
      <w:r>
        <w:rPr>
          <w:i/>
          <w:color w:val="FF0000"/>
          <w:spacing w:val="-1"/>
          <w:sz w:val="24"/>
        </w:rPr>
        <w:t> </w:t>
      </w:r>
      <w:r>
        <w:rPr>
          <w:i/>
          <w:color w:val="FF0000"/>
          <w:sz w:val="24"/>
        </w:rPr>
        <w:t>o</w:t>
      </w:r>
      <w:r>
        <w:rPr>
          <w:i/>
          <w:color w:val="FF0000"/>
          <w:spacing w:val="1"/>
          <w:sz w:val="24"/>
        </w:rPr>
        <w:t> </w:t>
      </w:r>
      <w:r>
        <w:rPr>
          <w:i/>
          <w:color w:val="FF0000"/>
          <w:sz w:val="24"/>
        </w:rPr>
        <w:t>não</w:t>
      </w:r>
      <w:r>
        <w:rPr>
          <w:i/>
          <w:color w:val="FF0000"/>
          <w:spacing w:val="1"/>
          <w:sz w:val="24"/>
        </w:rPr>
        <w:t> </w:t>
      </w:r>
      <w:r>
        <w:rPr>
          <w:i/>
          <w:color w:val="FF0000"/>
          <w:sz w:val="24"/>
        </w:rPr>
        <w:t>reconhecimento</w:t>
      </w:r>
      <w:r>
        <w:rPr>
          <w:i/>
          <w:color w:val="FF0000"/>
          <w:spacing w:val="1"/>
          <w:sz w:val="24"/>
        </w:rPr>
        <w:t> </w:t>
      </w:r>
      <w:r>
        <w:rPr>
          <w:i/>
          <w:color w:val="FF0000"/>
          <w:sz w:val="24"/>
        </w:rPr>
        <w:t>do</w:t>
      </w:r>
      <w:r>
        <w:rPr>
          <w:i/>
          <w:color w:val="FF0000"/>
          <w:spacing w:val="3"/>
          <w:sz w:val="24"/>
        </w:rPr>
        <w:t> </w:t>
      </w:r>
      <w:r>
        <w:rPr>
          <w:i/>
          <w:color w:val="FF0000"/>
          <w:spacing w:val="-2"/>
          <w:sz w:val="24"/>
        </w:rPr>
        <w:t>direi-</w:t>
      </w:r>
    </w:p>
    <w:p>
      <w:pPr>
        <w:spacing w:before="1"/>
        <w:ind w:left="1135" w:right="0" w:firstLine="0"/>
        <w:jc w:val="left"/>
        <w:rPr>
          <w:i/>
          <w:sz w:val="24"/>
        </w:rPr>
      </w:pPr>
      <w:r>
        <w:rPr>
          <w:i/>
          <w:color w:val="FF0000"/>
          <w:sz w:val="24"/>
        </w:rPr>
        <w:t>to à </w:t>
      </w:r>
      <w:r>
        <w:rPr>
          <w:i/>
          <w:color w:val="FF0000"/>
          <w:spacing w:val="-2"/>
          <w:sz w:val="24"/>
        </w:rPr>
        <w:t>estabilidade.</w:t>
      </w:r>
    </w:p>
    <w:p>
      <w:pPr>
        <w:pStyle w:val="BodyText"/>
        <w:rPr>
          <w:i/>
          <w:sz w:val="23"/>
        </w:rPr>
      </w:pPr>
    </w:p>
    <w:p>
      <w:pPr>
        <w:pStyle w:val="Heading3"/>
        <w:ind w:left="284"/>
      </w:pPr>
      <w:r>
        <w:rPr>
          <w:color w:val="FF0000"/>
        </w:rPr>
        <w:t>OJ-SDI1-155</w:t>
      </w:r>
      <w:r>
        <w:rPr>
          <w:color w:val="FF0000"/>
          <w:spacing w:val="71"/>
          <w:w w:val="150"/>
        </w:rPr>
        <w:t>   </w:t>
      </w:r>
      <w:r>
        <w:rPr>
          <w:color w:val="FF0000"/>
        </w:rPr>
        <w:t>BANRISUL.</w:t>
      </w:r>
      <w:r>
        <w:rPr>
          <w:color w:val="FF0000"/>
          <w:spacing w:val="45"/>
          <w:w w:val="150"/>
        </w:rPr>
        <w:t> </w:t>
      </w:r>
      <w:r>
        <w:rPr>
          <w:color w:val="FF0000"/>
        </w:rPr>
        <w:t>COMPLEMENTAÇÃO</w:t>
      </w:r>
      <w:r>
        <w:rPr>
          <w:color w:val="FF0000"/>
          <w:spacing w:val="46"/>
          <w:w w:val="150"/>
        </w:rPr>
        <w:t> </w:t>
      </w:r>
      <w:r>
        <w:rPr>
          <w:color w:val="FF0000"/>
        </w:rPr>
        <w:t>DE</w:t>
      </w:r>
      <w:r>
        <w:rPr>
          <w:color w:val="FF0000"/>
          <w:spacing w:val="79"/>
        </w:rPr>
        <w:t> </w:t>
      </w:r>
      <w:r>
        <w:rPr>
          <w:color w:val="FF0000"/>
          <w:spacing w:val="-2"/>
        </w:rPr>
        <w:t>APOSEN-</w:t>
      </w:r>
    </w:p>
    <w:p>
      <w:pPr>
        <w:pStyle w:val="Heading4"/>
        <w:spacing w:before="2"/>
        <w:ind w:right="136"/>
      </w:pPr>
      <w:r>
        <w:rPr>
          <w:color w:val="FF0000"/>
        </w:rPr>
        <w:t>TADORIA (</w:t>
      </w:r>
      <w:r>
        <w:rPr>
          <w:color w:val="FF0000"/>
          <w:u w:val="thick" w:color="FF0000"/>
        </w:rPr>
        <w:t>cancelada em decorrência da sua conversão na Ori-</w:t>
      </w:r>
      <w:r>
        <w:rPr>
          <w:color w:val="FF0000"/>
        </w:rPr>
        <w:t> </w:t>
      </w:r>
      <w:r>
        <w:rPr>
          <w:color w:val="FF0000"/>
          <w:u w:val="thick" w:color="FF0000"/>
        </w:rPr>
        <w:t>entação Jurisprudencial Transitória nº 40 da SBDI-I</w:t>
      </w:r>
      <w:r>
        <w:rPr>
          <w:color w:val="FF0000"/>
        </w:rPr>
        <w:t>) - Res. 129/2005, DJ 20, 22 e 25.04.2005</w:t>
      </w:r>
    </w:p>
    <w:p>
      <w:pPr>
        <w:spacing w:line="240" w:lineRule="auto" w:before="33"/>
        <w:ind w:left="1136" w:right="138" w:firstLine="0"/>
        <w:jc w:val="both"/>
        <w:rPr>
          <w:sz w:val="28"/>
        </w:rPr>
      </w:pPr>
      <w:r>
        <w:rPr>
          <w:color w:val="FF0000"/>
          <w:sz w:val="28"/>
        </w:rPr>
        <w:t>A Resolução nº 1.600/1964, vigente à época da admissão do empre- gado, incorporou-se ao contrato de trabalho, pelo que sua alteração não poderá prejudicar o direito adquirido, mesmo em virtude da edi- ção da Lei nº 6.435/77. Incidência das Súmulas nº</w:t>
      </w:r>
      <w:r>
        <w:rPr>
          <w:color w:val="FF0000"/>
          <w:sz w:val="28"/>
          <w:vertAlign w:val="superscript"/>
        </w:rPr>
        <w:t>s</w:t>
      </w:r>
      <w:r>
        <w:rPr>
          <w:color w:val="FF0000"/>
          <w:sz w:val="28"/>
          <w:vertAlign w:val="baseline"/>
        </w:rPr>
        <w:t> 51 e 288.</w:t>
      </w:r>
    </w:p>
    <w:p>
      <w:pPr>
        <w:spacing w:before="44"/>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26.03.1999</w:t>
      </w:r>
    </w:p>
    <w:p>
      <w:pPr>
        <w:pStyle w:val="BodyText"/>
        <w:spacing w:before="1"/>
        <w:rPr>
          <w:sz w:val="23"/>
        </w:rPr>
      </w:pPr>
    </w:p>
    <w:p>
      <w:pPr>
        <w:pStyle w:val="Heading3"/>
        <w:spacing w:line="322" w:lineRule="exact"/>
        <w:ind w:left="284"/>
      </w:pPr>
      <w:r>
        <w:rPr>
          <w:color w:val="FF0000"/>
        </w:rPr>
        <w:t>OJ-SDI1-156</w:t>
      </w:r>
      <w:r>
        <w:rPr>
          <w:color w:val="FF0000"/>
          <w:spacing w:val="73"/>
          <w:w w:val="150"/>
        </w:rPr>
        <w:t>   </w:t>
      </w:r>
      <w:r>
        <w:rPr>
          <w:color w:val="FF0000"/>
        </w:rPr>
        <w:t>COMPLEMENTAÇÃO</w:t>
      </w:r>
      <w:r>
        <w:rPr>
          <w:color w:val="FF0000"/>
          <w:spacing w:val="62"/>
          <w:w w:val="150"/>
        </w:rPr>
        <w:t>  </w:t>
      </w:r>
      <w:r>
        <w:rPr>
          <w:color w:val="FF0000"/>
        </w:rPr>
        <w:t>DE</w:t>
      </w:r>
      <w:r>
        <w:rPr>
          <w:color w:val="FF0000"/>
          <w:spacing w:val="62"/>
          <w:w w:val="150"/>
        </w:rPr>
        <w:t>  </w:t>
      </w:r>
      <w:r>
        <w:rPr>
          <w:color w:val="FF0000"/>
          <w:spacing w:val="-2"/>
        </w:rPr>
        <w:t>APOSENTADORIA.</w:t>
      </w:r>
    </w:p>
    <w:p>
      <w:pPr>
        <w:pStyle w:val="Heading4"/>
        <w:ind w:right="135"/>
      </w:pPr>
      <w:r>
        <w:rPr>
          <w:color w:val="FF0000"/>
        </w:rPr>
        <w:t>DIFERENÇAS. PRESCRIÇÃO (</w:t>
      </w:r>
      <w:r>
        <w:rPr>
          <w:color w:val="FF0000"/>
          <w:u w:val="thick" w:color="FF0000"/>
        </w:rPr>
        <w:t>cancelada em decorrência da</w:t>
      </w:r>
      <w:r>
        <w:rPr>
          <w:color w:val="FF0000"/>
        </w:rPr>
        <w:t> </w:t>
      </w:r>
      <w:r>
        <w:rPr>
          <w:color w:val="FF0000"/>
          <w:u w:val="thick" w:color="FF0000"/>
        </w:rPr>
        <w:t>nova redação da Súmula nº 327)</w:t>
      </w:r>
      <w:r>
        <w:rPr>
          <w:color w:val="FF0000"/>
        </w:rPr>
        <w:t> - Res. 175/2011, DEJT divulga- do em 27, 30 e 31.05.2011</w:t>
      </w:r>
    </w:p>
    <w:p>
      <w:pPr>
        <w:spacing w:line="240" w:lineRule="auto" w:before="34"/>
        <w:ind w:left="1135" w:right="142" w:firstLine="0"/>
        <w:jc w:val="both"/>
        <w:rPr>
          <w:sz w:val="28"/>
        </w:rPr>
      </w:pPr>
      <w:r>
        <w:rPr>
          <w:color w:val="FF0000"/>
          <w:sz w:val="28"/>
        </w:rPr>
        <w:t>Ocorre a prescrição total quanto a diferenças de complementação de aposentadoria quando estas decorrem de pretenso direito a verbas não recebidas no curso da relação de emprego e já atingidas pela prescrição, à época da propositura da ação.</w:t>
      </w:r>
    </w:p>
    <w:p>
      <w:pPr>
        <w:spacing w:before="45"/>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26.03.1999</w:t>
      </w:r>
    </w:p>
    <w:p>
      <w:pPr>
        <w:pStyle w:val="BodyText"/>
        <w:spacing w:before="9"/>
        <w:rPr>
          <w:sz w:val="22"/>
        </w:rPr>
      </w:pPr>
    </w:p>
    <w:p>
      <w:pPr>
        <w:pStyle w:val="Heading4"/>
        <w:spacing w:line="242" w:lineRule="auto" w:before="1"/>
        <w:ind w:right="140" w:hanging="853"/>
      </w:pPr>
      <w:r>
        <w:rPr>
          <w:color w:val="FF0000"/>
        </w:rPr>
        <w:t>OJ-SDI1-157</w:t>
      </w:r>
      <w:r>
        <w:rPr>
          <w:color w:val="FF0000"/>
          <w:spacing w:val="40"/>
        </w:rPr>
        <w:t> </w:t>
      </w:r>
      <w:r>
        <w:rPr>
          <w:color w:val="FF0000"/>
        </w:rPr>
        <w:t>COMPLEMENTAÇÃO DE APOSENTADORIA. FUNDAÇÃO</w:t>
      </w:r>
      <w:r>
        <w:rPr>
          <w:color w:val="FF0000"/>
          <w:spacing w:val="17"/>
        </w:rPr>
        <w:t> </w:t>
      </w:r>
      <w:r>
        <w:rPr>
          <w:color w:val="FF0000"/>
        </w:rPr>
        <w:t>CLEMENTE</w:t>
      </w:r>
      <w:r>
        <w:rPr>
          <w:color w:val="FF0000"/>
          <w:spacing w:val="20"/>
        </w:rPr>
        <w:t> </w:t>
      </w:r>
      <w:r>
        <w:rPr>
          <w:color w:val="FF0000"/>
        </w:rPr>
        <w:t>DE</w:t>
      </w:r>
      <w:r>
        <w:rPr>
          <w:color w:val="FF0000"/>
          <w:spacing w:val="20"/>
        </w:rPr>
        <w:t> </w:t>
      </w:r>
      <w:r>
        <w:rPr>
          <w:color w:val="FF0000"/>
        </w:rPr>
        <w:t>FARIA.</w:t>
      </w:r>
      <w:r>
        <w:rPr>
          <w:color w:val="FF0000"/>
          <w:spacing w:val="19"/>
        </w:rPr>
        <w:t> </w:t>
      </w:r>
      <w:r>
        <w:rPr>
          <w:color w:val="FF0000"/>
        </w:rPr>
        <w:t>BANCO</w:t>
      </w:r>
      <w:r>
        <w:rPr>
          <w:color w:val="FF0000"/>
          <w:spacing w:val="20"/>
        </w:rPr>
        <w:t> </w:t>
      </w:r>
      <w:r>
        <w:rPr>
          <w:color w:val="FF0000"/>
        </w:rPr>
        <w:t>REAL</w:t>
      </w:r>
      <w:r>
        <w:rPr>
          <w:color w:val="FF0000"/>
          <w:spacing w:val="20"/>
        </w:rPr>
        <w:t> </w:t>
      </w:r>
      <w:r>
        <w:rPr>
          <w:color w:val="FF0000"/>
          <w:spacing w:val="-2"/>
        </w:rPr>
        <w:t>(</w:t>
      </w:r>
      <w:r>
        <w:rPr>
          <w:color w:val="FF0000"/>
          <w:spacing w:val="-2"/>
          <w:u w:val="thick" w:color="FF0000"/>
        </w:rPr>
        <w:t>cance-</w:t>
      </w:r>
    </w:p>
    <w:p>
      <w:pPr>
        <w:spacing w:line="240" w:lineRule="auto" w:before="0"/>
        <w:ind w:left="1136" w:right="139" w:firstLine="0"/>
        <w:jc w:val="both"/>
        <w:rPr>
          <w:b/>
          <w:sz w:val="28"/>
        </w:rPr>
      </w:pPr>
      <w:r>
        <w:rPr>
          <w:b/>
          <w:color w:val="FF0000"/>
          <w:sz w:val="28"/>
          <w:u w:val="thick" w:color="FF0000"/>
        </w:rPr>
        <w:t>lada em decorrência da sua conversão na Orientação Jurispru-</w:t>
      </w:r>
      <w:r>
        <w:rPr>
          <w:b/>
          <w:color w:val="FF0000"/>
          <w:sz w:val="28"/>
        </w:rPr>
        <w:t> </w:t>
      </w:r>
      <w:r>
        <w:rPr>
          <w:b/>
          <w:color w:val="FF0000"/>
          <w:sz w:val="28"/>
          <w:u w:val="thick" w:color="FF0000"/>
        </w:rPr>
        <w:t>dencial Transitória nº 41 da SBDI-I</w:t>
      </w:r>
      <w:r>
        <w:rPr>
          <w:b/>
          <w:color w:val="FF0000"/>
          <w:sz w:val="28"/>
        </w:rPr>
        <w:t>) - Res. 129/2005, DJ 20, 22 e </w:t>
      </w:r>
      <w:r>
        <w:rPr>
          <w:b/>
          <w:color w:val="FF0000"/>
          <w:spacing w:val="-2"/>
          <w:sz w:val="28"/>
        </w:rPr>
        <w:t>25.04.2005</w:t>
      </w:r>
    </w:p>
    <w:p>
      <w:pPr>
        <w:spacing w:line="240" w:lineRule="auto" w:before="27"/>
        <w:ind w:left="1136" w:right="137" w:firstLine="0"/>
        <w:jc w:val="both"/>
        <w:rPr>
          <w:sz w:val="28"/>
        </w:rPr>
      </w:pPr>
      <w:r>
        <w:rPr>
          <w:color w:val="FF0000"/>
          <w:sz w:val="28"/>
        </w:rPr>
        <w:t>É</w:t>
      </w:r>
      <w:r>
        <w:rPr>
          <w:color w:val="FF0000"/>
          <w:spacing w:val="-2"/>
          <w:sz w:val="28"/>
        </w:rPr>
        <w:t> </w:t>
      </w:r>
      <w:r>
        <w:rPr>
          <w:color w:val="FF0000"/>
          <w:sz w:val="28"/>
        </w:rPr>
        <w:t>válida</w:t>
      </w:r>
      <w:r>
        <w:rPr>
          <w:color w:val="FF0000"/>
          <w:spacing w:val="-2"/>
          <w:sz w:val="28"/>
        </w:rPr>
        <w:t> </w:t>
      </w:r>
      <w:r>
        <w:rPr>
          <w:color w:val="FF0000"/>
          <w:sz w:val="28"/>
        </w:rPr>
        <w:t>a</w:t>
      </w:r>
      <w:r>
        <w:rPr>
          <w:color w:val="FF0000"/>
          <w:spacing w:val="-3"/>
          <w:sz w:val="28"/>
        </w:rPr>
        <w:t> </w:t>
      </w:r>
      <w:r>
        <w:rPr>
          <w:color w:val="FF0000"/>
          <w:sz w:val="28"/>
        </w:rPr>
        <w:t>cláusula</w:t>
      </w:r>
      <w:r>
        <w:rPr>
          <w:color w:val="FF0000"/>
          <w:spacing w:val="-3"/>
          <w:sz w:val="28"/>
        </w:rPr>
        <w:t> </w:t>
      </w:r>
      <w:r>
        <w:rPr>
          <w:color w:val="FF0000"/>
          <w:sz w:val="28"/>
        </w:rPr>
        <w:t>do Estatuto da</w:t>
      </w:r>
      <w:r>
        <w:rPr>
          <w:color w:val="FF0000"/>
          <w:spacing w:val="-2"/>
          <w:sz w:val="28"/>
        </w:rPr>
        <w:t> </w:t>
      </w:r>
      <w:r>
        <w:rPr>
          <w:color w:val="FF0000"/>
          <w:sz w:val="28"/>
        </w:rPr>
        <w:t>Fundação</w:t>
      </w:r>
      <w:r>
        <w:rPr>
          <w:color w:val="FF0000"/>
          <w:spacing w:val="-2"/>
          <w:sz w:val="28"/>
        </w:rPr>
        <w:t> </w:t>
      </w:r>
      <w:r>
        <w:rPr>
          <w:color w:val="FF0000"/>
          <w:sz w:val="28"/>
        </w:rPr>
        <w:t>que</w:t>
      </w:r>
      <w:r>
        <w:rPr>
          <w:color w:val="FF0000"/>
          <w:spacing w:val="-2"/>
          <w:sz w:val="28"/>
        </w:rPr>
        <w:t> </w:t>
      </w:r>
      <w:r>
        <w:rPr>
          <w:color w:val="FF0000"/>
          <w:sz w:val="28"/>
        </w:rPr>
        <w:t>condicionou</w:t>
      </w:r>
      <w:r>
        <w:rPr>
          <w:color w:val="FF0000"/>
          <w:spacing w:val="-2"/>
          <w:sz w:val="28"/>
        </w:rPr>
        <w:t> </w:t>
      </w:r>
      <w:r>
        <w:rPr>
          <w:color w:val="FF0000"/>
          <w:sz w:val="28"/>
        </w:rPr>
        <w:t>o</w:t>
      </w:r>
      <w:r>
        <w:rPr>
          <w:color w:val="FF0000"/>
          <w:spacing w:val="-3"/>
          <w:sz w:val="28"/>
        </w:rPr>
        <w:t> </w:t>
      </w:r>
      <w:r>
        <w:rPr>
          <w:color w:val="FF0000"/>
          <w:sz w:val="28"/>
        </w:rPr>
        <w:t>direi- to à complementação de aposentadoria à existência de recursos fi- nanceiros, e</w:t>
      </w:r>
      <w:r>
        <w:rPr>
          <w:color w:val="FF0000"/>
          <w:spacing w:val="-1"/>
          <w:sz w:val="28"/>
        </w:rPr>
        <w:t> </w:t>
      </w:r>
      <w:r>
        <w:rPr>
          <w:color w:val="FF0000"/>
          <w:sz w:val="28"/>
        </w:rPr>
        <w:t>também</w:t>
      </w:r>
      <w:r>
        <w:rPr>
          <w:color w:val="FF0000"/>
          <w:spacing w:val="-1"/>
          <w:sz w:val="28"/>
        </w:rPr>
        <w:t> </w:t>
      </w:r>
      <w:r>
        <w:rPr>
          <w:color w:val="FF0000"/>
          <w:sz w:val="28"/>
        </w:rPr>
        <w:t>previa a suspensão, temporária</w:t>
      </w:r>
      <w:r>
        <w:rPr>
          <w:color w:val="FF0000"/>
          <w:spacing w:val="-1"/>
          <w:sz w:val="28"/>
        </w:rPr>
        <w:t> </w:t>
      </w:r>
      <w:r>
        <w:rPr>
          <w:color w:val="FF0000"/>
          <w:sz w:val="28"/>
        </w:rPr>
        <w:t>ou definitiva, da referida complementação.</w:t>
      </w:r>
    </w:p>
    <w:p>
      <w:pPr>
        <w:spacing w:before="47"/>
        <w:ind w:left="1020" w:right="0" w:firstLine="0"/>
        <w:jc w:val="left"/>
        <w:rPr>
          <w:rFonts w:ascii="Arial" w:hAnsi="Arial"/>
          <w:sz w:val="24"/>
        </w:rPr>
      </w:pPr>
      <w:r>
        <w:rPr>
          <w:rFonts w:ascii="Arial" w:hAnsi="Arial"/>
          <w:color w:val="FF0000"/>
          <w:spacing w:val="-2"/>
          <w:sz w:val="24"/>
        </w:rPr>
        <w:t>Histórico:</w:t>
      </w:r>
    </w:p>
    <w:p>
      <w:pPr>
        <w:spacing w:before="35"/>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26.03.1999</w:t>
      </w:r>
    </w:p>
    <w:p>
      <w:pPr>
        <w:pStyle w:val="BodyText"/>
        <w:rPr>
          <w:sz w:val="23"/>
        </w:rPr>
      </w:pPr>
    </w:p>
    <w:p>
      <w:pPr>
        <w:pStyle w:val="Heading4"/>
        <w:ind w:left="1135" w:right="136" w:hanging="852"/>
      </w:pPr>
      <w:r>
        <w:rPr/>
        <w:t>OJ-SDI1-158</w:t>
      </w:r>
      <w:r>
        <w:rPr>
          <w:spacing w:val="80"/>
        </w:rPr>
        <w:t>  </w:t>
      </w:r>
      <w:r>
        <w:rPr/>
        <w:t>CUSTAS.</w:t>
      </w:r>
      <w:r>
        <w:rPr>
          <w:spacing w:val="40"/>
        </w:rPr>
        <w:t> </w:t>
      </w:r>
      <w:r>
        <w:rPr/>
        <w:t>COMPROVAÇÃO</w:t>
      </w:r>
      <w:r>
        <w:rPr>
          <w:spacing w:val="40"/>
        </w:rPr>
        <w:t> </w:t>
      </w:r>
      <w:r>
        <w:rPr/>
        <w:t>DE</w:t>
      </w:r>
      <w:r>
        <w:rPr>
          <w:spacing w:val="40"/>
        </w:rPr>
        <w:t> </w:t>
      </w:r>
      <w:r>
        <w:rPr/>
        <w:t>RECOLHIMEN- TO. DARF ELETRÔNICO. VALIDADE (inserida em </w:t>
      </w:r>
      <w:r>
        <w:rPr>
          <w:spacing w:val="-2"/>
        </w:rPr>
        <w:t>26.03.1999)</w:t>
      </w:r>
    </w:p>
    <w:p>
      <w:pPr>
        <w:spacing w:after="0"/>
        <w:sectPr>
          <w:pgSz w:w="11910" w:h="16840"/>
          <w:pgMar w:header="765" w:footer="870" w:top="1100" w:bottom="1060" w:left="1360" w:right="1500"/>
        </w:sectPr>
      </w:pPr>
    </w:p>
    <w:p>
      <w:pPr>
        <w:spacing w:line="240" w:lineRule="auto" w:before="72"/>
        <w:ind w:left="1136" w:right="140" w:firstLine="0"/>
        <w:jc w:val="both"/>
        <w:rPr>
          <w:sz w:val="28"/>
        </w:rPr>
      </w:pPr>
      <w:r>
        <w:rPr/>
        <mc:AlternateContent>
          <mc:Choice Requires="wps">
            <w:drawing>
              <wp:anchor distT="0" distB="0" distL="0" distR="0" allowOverlap="1" layoutInCell="1" locked="0" behindDoc="0" simplePos="0" relativeHeight="16007168">
                <wp:simplePos x="0" y="0"/>
                <wp:positionH relativeFrom="page">
                  <wp:posOffset>0</wp:posOffset>
                </wp:positionH>
                <wp:positionV relativeFrom="page">
                  <wp:posOffset>2889891</wp:posOffset>
                </wp:positionV>
                <wp:extent cx="711200" cy="1259840"/>
                <wp:effectExtent l="0" t="0" r="0" b="0"/>
                <wp:wrapNone/>
                <wp:docPr id="600" name="Graphic 600"/>
                <wp:cNvGraphicFramePr>
                  <a:graphicFrameLocks/>
                </wp:cNvGraphicFramePr>
                <a:graphic>
                  <a:graphicData uri="http://schemas.microsoft.com/office/word/2010/wordprocessingShape">
                    <wps:wsp>
                      <wps:cNvPr id="600" name="Graphic 600"/>
                      <wps:cNvSpPr/>
                      <wps:spPr>
                        <a:xfrm>
                          <a:off x="0" y="0"/>
                          <a:ext cx="711200" cy="1259840"/>
                        </a:xfrm>
                        <a:custGeom>
                          <a:avLst/>
                          <a:gdLst/>
                          <a:ahLst/>
                          <a:cxnLst/>
                          <a:rect l="l" t="t" r="r" b="b"/>
                          <a:pathLst>
                            <a:path w="711200" h="1259840">
                              <a:moveTo>
                                <a:pt x="583449" y="0"/>
                              </a:moveTo>
                              <a:lnTo>
                                <a:pt x="72490" y="0"/>
                              </a:lnTo>
                              <a:lnTo>
                                <a:pt x="22768" y="10037"/>
                              </a:lnTo>
                              <a:lnTo>
                                <a:pt x="0" y="25388"/>
                              </a:lnTo>
                              <a:lnTo>
                                <a:pt x="0" y="1234446"/>
                              </a:lnTo>
                              <a:lnTo>
                                <a:pt x="22768" y="1249800"/>
                              </a:lnTo>
                              <a:lnTo>
                                <a:pt x="72490" y="1259839"/>
                              </a:lnTo>
                              <a:lnTo>
                                <a:pt x="583449" y="1259839"/>
                              </a:lnTo>
                              <a:lnTo>
                                <a:pt x="633178" y="1249800"/>
                              </a:lnTo>
                              <a:lnTo>
                                <a:pt x="673784" y="1222421"/>
                              </a:lnTo>
                              <a:lnTo>
                                <a:pt x="701160" y="1181814"/>
                              </a:lnTo>
                              <a:lnTo>
                                <a:pt x="711198" y="1132090"/>
                              </a:lnTo>
                              <a:lnTo>
                                <a:pt x="711198" y="127736"/>
                              </a:lnTo>
                              <a:lnTo>
                                <a:pt x="701160" y="78015"/>
                              </a:lnTo>
                              <a:lnTo>
                                <a:pt x="673784" y="37412"/>
                              </a:lnTo>
                              <a:lnTo>
                                <a:pt x="633178" y="10037"/>
                              </a:lnTo>
                              <a:lnTo>
                                <a:pt x="58344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227.550476pt;width:56pt;height:99.2pt;mso-position-horizontal-relative:page;mso-position-vertical-relative:page;z-index:16007168" id="docshape599" coordorigin="0,4551" coordsize="1120,1984" path="m919,4551l114,4551,36,4567,0,4591,0,6495,36,6519,114,6535,919,6535,997,6519,1061,6476,1104,6412,1120,6334,1120,4752,1104,4674,1061,4610,997,4567,919,4551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07680">
                <wp:simplePos x="0" y="0"/>
                <wp:positionH relativeFrom="page">
                  <wp:posOffset>453112</wp:posOffset>
                </wp:positionH>
                <wp:positionV relativeFrom="page">
                  <wp:posOffset>3254298</wp:posOffset>
                </wp:positionV>
                <wp:extent cx="203835" cy="541020"/>
                <wp:effectExtent l="0" t="0" r="0" b="0"/>
                <wp:wrapNone/>
                <wp:docPr id="601" name="Textbox 601"/>
                <wp:cNvGraphicFramePr>
                  <a:graphicFrameLocks/>
                </wp:cNvGraphicFramePr>
                <a:graphic>
                  <a:graphicData uri="http://schemas.microsoft.com/office/word/2010/wordprocessingShape">
                    <wps:wsp>
                      <wps:cNvPr id="601" name="Textbox 601"/>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35.678165pt;margin-top:256.243958pt;width:16.05pt;height:42.6pt;mso-position-horizontal-relative:page;mso-position-vertical-relative:page;z-index:16007680" type="#_x0000_t202" id="docshape600"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sz w:val="28"/>
        </w:rPr>
        <w:t>O denominado "DARF ELETRÔNICO" é válido para comprovar o recolhimento de custas por entidades da administração pública fede- ral, emitido conforme a IN-SRF 162, de 04.11.88.</w:t>
      </w:r>
    </w:p>
    <w:p>
      <w:pPr>
        <w:pStyle w:val="Heading3"/>
        <w:tabs>
          <w:tab w:pos="2410" w:val="left" w:leader="none"/>
        </w:tabs>
        <w:spacing w:line="322" w:lineRule="exact" w:before="265"/>
        <w:ind w:left="284"/>
        <w:jc w:val="left"/>
      </w:pPr>
      <w:r>
        <w:rPr>
          <w:spacing w:val="-2"/>
        </w:rPr>
        <w:t>OJ-SDI1-</w:t>
      </w:r>
      <w:r>
        <w:rPr>
          <w:spacing w:val="-5"/>
        </w:rPr>
        <w:t>159</w:t>
      </w:r>
      <w:r>
        <w:rPr/>
        <w:tab/>
        <w:t>DATA</w:t>
      </w:r>
      <w:r>
        <w:rPr>
          <w:spacing w:val="43"/>
          <w:w w:val="150"/>
        </w:rPr>
        <w:t> </w:t>
      </w:r>
      <w:r>
        <w:rPr/>
        <w:t>DE</w:t>
      </w:r>
      <w:r>
        <w:rPr>
          <w:spacing w:val="47"/>
          <w:w w:val="150"/>
        </w:rPr>
        <w:t> </w:t>
      </w:r>
      <w:r>
        <w:rPr/>
        <w:t>PAGAMENTO.</w:t>
      </w:r>
      <w:r>
        <w:rPr>
          <w:spacing w:val="45"/>
          <w:w w:val="150"/>
        </w:rPr>
        <w:t> </w:t>
      </w:r>
      <w:r>
        <w:rPr/>
        <w:t>SALÁRIOS.</w:t>
      </w:r>
      <w:r>
        <w:rPr>
          <w:spacing w:val="46"/>
          <w:w w:val="150"/>
        </w:rPr>
        <w:t> </w:t>
      </w:r>
      <w:r>
        <w:rPr>
          <w:spacing w:val="-2"/>
        </w:rPr>
        <w:t>ALTERA-</w:t>
      </w:r>
    </w:p>
    <w:p>
      <w:pPr>
        <w:pStyle w:val="Heading4"/>
        <w:spacing w:line="322" w:lineRule="exact"/>
        <w:ind w:left="1135"/>
      </w:pPr>
      <w:r>
        <w:rPr/>
        <w:t>ÇÃO</w:t>
      </w:r>
      <w:r>
        <w:rPr>
          <w:spacing w:val="-4"/>
        </w:rPr>
        <w:t> </w:t>
      </w:r>
      <w:r>
        <w:rPr/>
        <w:t>(inserida</w:t>
      </w:r>
      <w:r>
        <w:rPr>
          <w:spacing w:val="-3"/>
        </w:rPr>
        <w:t> </w:t>
      </w:r>
      <w:r>
        <w:rPr/>
        <w:t>em</w:t>
      </w:r>
      <w:r>
        <w:rPr>
          <w:spacing w:val="-7"/>
        </w:rPr>
        <w:t> </w:t>
      </w:r>
      <w:r>
        <w:rPr>
          <w:spacing w:val="-2"/>
        </w:rPr>
        <w:t>26.03.1999)</w:t>
      </w:r>
    </w:p>
    <w:p>
      <w:pPr>
        <w:spacing w:line="240" w:lineRule="auto" w:before="33"/>
        <w:ind w:left="1136" w:right="139" w:firstLine="0"/>
        <w:jc w:val="both"/>
        <w:rPr>
          <w:sz w:val="28"/>
        </w:rPr>
      </w:pPr>
      <w:r>
        <w:rPr>
          <w:sz w:val="28"/>
        </w:rPr>
        <w:t>Diante da inexistência de previsão expressa em contrato ou em ins- trumento normativo, a alteração de data de pagamento pelo empre- gador não viola o art. 468, desde que observado o parágrafo único,</w:t>
      </w:r>
      <w:r>
        <w:rPr>
          <w:spacing w:val="40"/>
          <w:sz w:val="28"/>
        </w:rPr>
        <w:t> </w:t>
      </w:r>
      <w:r>
        <w:rPr>
          <w:sz w:val="28"/>
        </w:rPr>
        <w:t>do art. 459, ambos da CLT.</w:t>
      </w:r>
    </w:p>
    <w:p>
      <w:pPr>
        <w:pStyle w:val="Heading4"/>
        <w:tabs>
          <w:tab w:pos="2410" w:val="left" w:leader="none"/>
          <w:tab w:pos="4345" w:val="left" w:leader="none"/>
          <w:tab w:pos="6147" w:val="left" w:leader="none"/>
          <w:tab w:pos="8483" w:val="left" w:leader="none"/>
        </w:tabs>
        <w:spacing w:before="267"/>
        <w:ind w:left="1135" w:right="142" w:hanging="852"/>
        <w:jc w:val="left"/>
      </w:pPr>
      <w:r>
        <w:rPr>
          <w:spacing w:val="-2"/>
        </w:rPr>
        <w:t>OJ-SDI1-160</w:t>
      </w:r>
      <w:r>
        <w:rPr/>
        <w:tab/>
      </w:r>
      <w:r>
        <w:rPr>
          <w:spacing w:val="-2"/>
        </w:rPr>
        <w:t>DESCONTOS</w:t>
      </w:r>
      <w:r>
        <w:rPr/>
        <w:tab/>
      </w:r>
      <w:r>
        <w:rPr>
          <w:spacing w:val="-2"/>
        </w:rPr>
        <w:t>SALARIAIS.</w:t>
      </w:r>
      <w:r>
        <w:rPr/>
        <w:tab/>
      </w:r>
      <w:r>
        <w:rPr>
          <w:spacing w:val="-2"/>
        </w:rPr>
        <w:t>AUTORIZAÇÃO</w:t>
      </w:r>
      <w:r>
        <w:rPr/>
        <w:tab/>
      </w:r>
      <w:r>
        <w:rPr>
          <w:spacing w:val="-6"/>
        </w:rPr>
        <w:t>NO </w:t>
      </w:r>
      <w:r>
        <w:rPr/>
        <w:t>ATO DA ADMISSÃO. VALIDADE (inserida em 26.03.1999)</w:t>
      </w:r>
    </w:p>
    <w:p>
      <w:pPr>
        <w:spacing w:line="240" w:lineRule="auto" w:before="33"/>
        <w:ind w:left="1135" w:right="143" w:firstLine="0"/>
        <w:jc w:val="both"/>
        <w:rPr>
          <w:sz w:val="28"/>
        </w:rPr>
      </w:pPr>
      <w:r>
        <w:rPr>
          <w:sz w:val="28"/>
        </w:rPr>
        <w:t>É inválida a presunção de vício de consentimento resultante do fato de</w:t>
      </w:r>
      <w:r>
        <w:rPr>
          <w:spacing w:val="-3"/>
          <w:sz w:val="28"/>
        </w:rPr>
        <w:t> </w:t>
      </w:r>
      <w:r>
        <w:rPr>
          <w:sz w:val="28"/>
        </w:rPr>
        <w:t>ter</w:t>
      </w:r>
      <w:r>
        <w:rPr>
          <w:spacing w:val="-3"/>
          <w:sz w:val="28"/>
        </w:rPr>
        <w:t> </w:t>
      </w:r>
      <w:r>
        <w:rPr>
          <w:sz w:val="28"/>
        </w:rPr>
        <w:t>o empregado</w:t>
      </w:r>
      <w:r>
        <w:rPr>
          <w:spacing w:val="-2"/>
          <w:sz w:val="28"/>
        </w:rPr>
        <w:t> </w:t>
      </w:r>
      <w:r>
        <w:rPr>
          <w:sz w:val="28"/>
        </w:rPr>
        <w:t>anuído</w:t>
      </w:r>
      <w:r>
        <w:rPr>
          <w:spacing w:val="-2"/>
          <w:sz w:val="28"/>
        </w:rPr>
        <w:t> </w:t>
      </w:r>
      <w:r>
        <w:rPr>
          <w:sz w:val="28"/>
        </w:rPr>
        <w:t>expressamente</w:t>
      </w:r>
      <w:r>
        <w:rPr>
          <w:spacing w:val="-3"/>
          <w:sz w:val="28"/>
        </w:rPr>
        <w:t> </w:t>
      </w:r>
      <w:r>
        <w:rPr>
          <w:sz w:val="28"/>
        </w:rPr>
        <w:t>com</w:t>
      </w:r>
      <w:r>
        <w:rPr>
          <w:spacing w:val="-5"/>
          <w:sz w:val="28"/>
        </w:rPr>
        <w:t> </w:t>
      </w:r>
      <w:r>
        <w:rPr>
          <w:sz w:val="28"/>
        </w:rPr>
        <w:t>descontos</w:t>
      </w:r>
      <w:r>
        <w:rPr>
          <w:spacing w:val="-2"/>
          <w:sz w:val="28"/>
        </w:rPr>
        <w:t> </w:t>
      </w:r>
      <w:r>
        <w:rPr>
          <w:sz w:val="28"/>
        </w:rPr>
        <w:t>salariais</w:t>
      </w:r>
      <w:r>
        <w:rPr>
          <w:spacing w:val="-2"/>
          <w:sz w:val="28"/>
        </w:rPr>
        <w:t> </w:t>
      </w:r>
      <w:r>
        <w:rPr>
          <w:sz w:val="28"/>
        </w:rPr>
        <w:t>na oportunidade da admissão. É de se exigir demonstração concreta do vício de vontade.</w:t>
      </w:r>
    </w:p>
    <w:p>
      <w:pPr>
        <w:pStyle w:val="Heading4"/>
        <w:tabs>
          <w:tab w:pos="2410" w:val="left" w:leader="none"/>
        </w:tabs>
        <w:spacing w:before="268"/>
        <w:ind w:right="141" w:hanging="853"/>
        <w:jc w:val="left"/>
      </w:pPr>
      <w:r>
        <w:rPr>
          <w:color w:val="FF0000"/>
          <w:spacing w:val="-2"/>
        </w:rPr>
        <w:t>OJ-SDI1-161</w:t>
      </w:r>
      <w:r>
        <w:rPr>
          <w:color w:val="FF0000"/>
        </w:rPr>
        <w:tab/>
        <w:t>FERIADO</w:t>
      </w:r>
      <w:r>
        <w:rPr>
          <w:color w:val="FF0000"/>
          <w:spacing w:val="40"/>
        </w:rPr>
        <w:t> </w:t>
      </w:r>
      <w:r>
        <w:rPr>
          <w:color w:val="FF0000"/>
        </w:rPr>
        <w:t>LOCAL.</w:t>
      </w:r>
      <w:r>
        <w:rPr>
          <w:color w:val="FF0000"/>
          <w:spacing w:val="40"/>
        </w:rPr>
        <w:t> </w:t>
      </w:r>
      <w:r>
        <w:rPr>
          <w:color w:val="FF0000"/>
        </w:rPr>
        <w:t>PRAZO</w:t>
      </w:r>
      <w:r>
        <w:rPr>
          <w:color w:val="FF0000"/>
          <w:spacing w:val="40"/>
        </w:rPr>
        <w:t> </w:t>
      </w:r>
      <w:r>
        <w:rPr>
          <w:color w:val="FF0000"/>
        </w:rPr>
        <w:t>RECURSAL.</w:t>
      </w:r>
      <w:r>
        <w:rPr>
          <w:color w:val="FF0000"/>
          <w:spacing w:val="40"/>
        </w:rPr>
        <w:t> </w:t>
      </w:r>
      <w:r>
        <w:rPr>
          <w:color w:val="FF0000"/>
        </w:rPr>
        <w:t>PROR- ROGAÇÃO.</w:t>
      </w:r>
      <w:r>
        <w:rPr>
          <w:color w:val="FF0000"/>
          <w:spacing w:val="24"/>
        </w:rPr>
        <w:t>  </w:t>
      </w:r>
      <w:r>
        <w:rPr>
          <w:color w:val="FF0000"/>
        </w:rPr>
        <w:t>COMPROVAÇÃO.</w:t>
      </w:r>
      <w:r>
        <w:rPr>
          <w:color w:val="FF0000"/>
          <w:spacing w:val="24"/>
        </w:rPr>
        <w:t>  </w:t>
      </w:r>
      <w:r>
        <w:rPr>
          <w:color w:val="FF0000"/>
        </w:rPr>
        <w:t>NECESSIDADE</w:t>
      </w:r>
      <w:r>
        <w:rPr>
          <w:color w:val="FF0000"/>
          <w:spacing w:val="24"/>
        </w:rPr>
        <w:t>  </w:t>
      </w:r>
      <w:r>
        <w:rPr>
          <w:color w:val="FF0000"/>
          <w:spacing w:val="-2"/>
        </w:rPr>
        <w:t>(</w:t>
      </w:r>
      <w:r>
        <w:rPr>
          <w:color w:val="FF0000"/>
          <w:spacing w:val="-2"/>
          <w:u w:val="thick" w:color="FF0000"/>
        </w:rPr>
        <w:t>cancelada</w:t>
      </w:r>
    </w:p>
    <w:p>
      <w:pPr>
        <w:spacing w:before="0"/>
        <w:ind w:left="1136" w:right="139" w:firstLine="0"/>
        <w:jc w:val="both"/>
        <w:rPr>
          <w:b/>
          <w:sz w:val="28"/>
        </w:rPr>
      </w:pPr>
      <w:r>
        <w:rPr>
          <w:b/>
          <w:color w:val="FF0000"/>
          <w:sz w:val="28"/>
          <w:u w:val="thick" w:color="FF0000"/>
        </w:rPr>
        <w:t>em decorrência da sua conversão na Súmula nº 385</w:t>
      </w:r>
      <w:r>
        <w:rPr>
          <w:b/>
          <w:color w:val="FF0000"/>
          <w:sz w:val="28"/>
        </w:rPr>
        <w:t>) - Res. 129/2005, DJ 20, 22 e 25.04.2005</w:t>
      </w:r>
    </w:p>
    <w:p>
      <w:pPr>
        <w:spacing w:line="256" w:lineRule="auto" w:before="34"/>
        <w:ind w:left="1020" w:right="136" w:firstLine="115"/>
        <w:jc w:val="both"/>
        <w:rPr>
          <w:rFonts w:ascii="Arial" w:hAnsi="Arial"/>
          <w:sz w:val="24"/>
        </w:rPr>
      </w:pPr>
      <w:r>
        <w:rPr>
          <w:color w:val="FF0000"/>
          <w:sz w:val="28"/>
        </w:rPr>
        <w:t>Cabe à parte comprovar, quando da interposição do recurso, a exis- tência de feriado local que justifique a prorrogação do prazo recursal. </w:t>
      </w:r>
      <w:r>
        <w:rPr>
          <w:rFonts w:ascii="Arial" w:hAnsi="Arial"/>
          <w:color w:val="FF0000"/>
          <w:spacing w:val="-2"/>
          <w:sz w:val="24"/>
        </w:rPr>
        <w:t>Histórico:</w:t>
      </w:r>
    </w:p>
    <w:p>
      <w:pPr>
        <w:spacing w:before="16"/>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26.03.1999</w:t>
      </w:r>
    </w:p>
    <w:p>
      <w:pPr>
        <w:pStyle w:val="BodyText"/>
        <w:rPr>
          <w:sz w:val="23"/>
        </w:rPr>
      </w:pPr>
    </w:p>
    <w:p>
      <w:pPr>
        <w:pStyle w:val="Heading3"/>
        <w:tabs>
          <w:tab w:pos="2410" w:val="left" w:leader="none"/>
        </w:tabs>
        <w:ind w:right="141" w:hanging="853"/>
        <w:jc w:val="left"/>
      </w:pPr>
      <w:r>
        <w:rPr>
          <w:spacing w:val="-2"/>
        </w:rPr>
        <w:t>OJ-SDI1-162</w:t>
      </w:r>
      <w:r>
        <w:rPr/>
        <w:tab/>
        <w:t>MULTA.</w:t>
      </w:r>
      <w:r>
        <w:rPr>
          <w:spacing w:val="80"/>
        </w:rPr>
        <w:t> </w:t>
      </w:r>
      <w:r>
        <w:rPr/>
        <w:t>ART.</w:t>
      </w:r>
      <w:r>
        <w:rPr>
          <w:spacing w:val="80"/>
        </w:rPr>
        <w:t> </w:t>
      </w:r>
      <w:r>
        <w:rPr/>
        <w:t>477</w:t>
      </w:r>
      <w:r>
        <w:rPr>
          <w:spacing w:val="80"/>
        </w:rPr>
        <w:t> </w:t>
      </w:r>
      <w:r>
        <w:rPr/>
        <w:t>DA</w:t>
      </w:r>
      <w:r>
        <w:rPr>
          <w:spacing w:val="80"/>
        </w:rPr>
        <w:t> </w:t>
      </w:r>
      <w:r>
        <w:rPr/>
        <w:t>CLT.</w:t>
      </w:r>
      <w:r>
        <w:rPr>
          <w:spacing w:val="80"/>
        </w:rPr>
        <w:t> </w:t>
      </w:r>
      <w:r>
        <w:rPr/>
        <w:t>CONTAGEM</w:t>
      </w:r>
      <w:r>
        <w:rPr>
          <w:spacing w:val="80"/>
        </w:rPr>
        <w:t> </w:t>
      </w:r>
      <w:r>
        <w:rPr/>
        <w:t>DO</w:t>
      </w:r>
      <w:r>
        <w:rPr>
          <w:spacing w:val="40"/>
        </w:rPr>
        <w:t> </w:t>
      </w:r>
      <w:r>
        <w:rPr/>
        <w:t>PRAZO.</w:t>
      </w:r>
      <w:r>
        <w:rPr>
          <w:spacing w:val="47"/>
        </w:rPr>
        <w:t> </w:t>
      </w:r>
      <w:r>
        <w:rPr/>
        <w:t>APLICÁVEL</w:t>
      </w:r>
      <w:r>
        <w:rPr>
          <w:spacing w:val="49"/>
        </w:rPr>
        <w:t> </w:t>
      </w:r>
      <w:r>
        <w:rPr/>
        <w:t>O</w:t>
      </w:r>
      <w:r>
        <w:rPr>
          <w:spacing w:val="49"/>
        </w:rPr>
        <w:t> </w:t>
      </w:r>
      <w:r>
        <w:rPr/>
        <w:t>ART.</w:t>
      </w:r>
      <w:r>
        <w:rPr>
          <w:spacing w:val="48"/>
        </w:rPr>
        <w:t> </w:t>
      </w:r>
      <w:r>
        <w:rPr/>
        <w:t>132</w:t>
      </w:r>
      <w:r>
        <w:rPr>
          <w:spacing w:val="50"/>
        </w:rPr>
        <w:t> </w:t>
      </w:r>
      <w:r>
        <w:rPr/>
        <w:t>DO</w:t>
      </w:r>
      <w:r>
        <w:rPr>
          <w:spacing w:val="49"/>
        </w:rPr>
        <w:t> </w:t>
      </w:r>
      <w:r>
        <w:rPr/>
        <w:t>CÓDIGO</w:t>
      </w:r>
      <w:r>
        <w:rPr>
          <w:spacing w:val="49"/>
        </w:rPr>
        <w:t> </w:t>
      </w:r>
      <w:r>
        <w:rPr/>
        <w:t>CIVIL</w:t>
      </w:r>
      <w:r>
        <w:rPr>
          <w:spacing w:val="46"/>
        </w:rPr>
        <w:t> </w:t>
      </w:r>
      <w:r>
        <w:rPr>
          <w:spacing w:val="-5"/>
        </w:rPr>
        <w:t>DE</w:t>
      </w:r>
    </w:p>
    <w:p>
      <w:pPr>
        <w:pStyle w:val="Heading4"/>
        <w:spacing w:line="242" w:lineRule="auto"/>
        <w:ind w:right="138"/>
      </w:pPr>
      <w:r>
        <w:rPr/>
        <w:t>2002 (atualizada a legislação e inserido dispositivo) - Res. 129/2005, DJ 20, 22 e 25.04.2005</w:t>
      </w:r>
    </w:p>
    <w:p>
      <w:pPr>
        <w:spacing w:line="240" w:lineRule="auto" w:before="28"/>
        <w:ind w:left="1136" w:right="135" w:firstLine="0"/>
        <w:jc w:val="both"/>
        <w:rPr>
          <w:sz w:val="28"/>
        </w:rPr>
      </w:pPr>
      <w:r>
        <w:rPr>
          <w:sz w:val="28"/>
        </w:rPr>
        <w:t>A contagem do prazo para quitação das verbas decorrentes da resci- são contratual prevista no artigo 477 da CLT exclui necessariamente o dia da notificação da demissão e inclui o dia do vencimento, em obediência ao disposto no artigo 132 do Código Civil de 2002 (arti- go 125 do Código Civil de 1916).</w:t>
      </w:r>
    </w:p>
    <w:p>
      <w:pPr>
        <w:spacing w:before="45"/>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4"/>
          <w:sz w:val="24"/>
        </w:rPr>
        <w:t> </w:t>
      </w:r>
      <w:r>
        <w:rPr>
          <w:sz w:val="24"/>
        </w:rPr>
        <w:t>original</w:t>
      </w:r>
      <w:r>
        <w:rPr>
          <w:spacing w:val="-2"/>
          <w:sz w:val="24"/>
        </w:rPr>
        <w:t> </w:t>
      </w:r>
      <w:r>
        <w:rPr>
          <w:sz w:val="24"/>
        </w:rPr>
        <w:t>-</w:t>
      </w:r>
      <w:r>
        <w:rPr>
          <w:spacing w:val="-2"/>
          <w:sz w:val="24"/>
        </w:rPr>
        <w:t> </w:t>
      </w:r>
      <w:r>
        <w:rPr>
          <w:sz w:val="24"/>
        </w:rPr>
        <w:t>Inserida</w:t>
      </w:r>
      <w:r>
        <w:rPr>
          <w:spacing w:val="-2"/>
          <w:sz w:val="24"/>
        </w:rPr>
        <w:t> </w:t>
      </w:r>
      <w:r>
        <w:rPr>
          <w:sz w:val="24"/>
        </w:rPr>
        <w:t>em</w:t>
      </w:r>
      <w:r>
        <w:rPr>
          <w:spacing w:val="-2"/>
          <w:sz w:val="24"/>
        </w:rPr>
        <w:t> 26.03.1999</w:t>
      </w:r>
    </w:p>
    <w:p>
      <w:pPr>
        <w:spacing w:line="237" w:lineRule="auto" w:before="43"/>
        <w:ind w:left="1135" w:right="176" w:firstLine="0"/>
        <w:jc w:val="left"/>
        <w:rPr>
          <w:i/>
          <w:sz w:val="24"/>
        </w:rPr>
      </w:pPr>
      <w:r>
        <w:rPr>
          <w:i/>
          <w:sz w:val="24"/>
        </w:rPr>
        <w:t>162. Multa. Art. 477 da CLT. Contagem do prazo. Aplicável o art. 125 do Códi- go Civil.</w:t>
      </w:r>
    </w:p>
    <w:p>
      <w:pPr>
        <w:pStyle w:val="BodyText"/>
        <w:spacing w:before="1"/>
        <w:rPr>
          <w:i/>
          <w:sz w:val="23"/>
        </w:rPr>
      </w:pPr>
    </w:p>
    <w:p>
      <w:pPr>
        <w:pStyle w:val="Heading4"/>
        <w:tabs>
          <w:tab w:pos="2410" w:val="left" w:leader="none"/>
        </w:tabs>
        <w:spacing w:line="242" w:lineRule="auto"/>
        <w:ind w:left="1135" w:right="139" w:hanging="852"/>
        <w:jc w:val="left"/>
      </w:pPr>
      <w:r>
        <w:rPr>
          <w:color w:val="FF0000"/>
          <w:spacing w:val="-2"/>
        </w:rPr>
        <w:t>OJ-SDI1-163</w:t>
      </w:r>
      <w:r>
        <w:rPr>
          <w:color w:val="FF0000"/>
        </w:rPr>
        <w:tab/>
        <w:t>NORMA</w:t>
      </w:r>
      <w:r>
        <w:rPr>
          <w:color w:val="FF0000"/>
          <w:spacing w:val="40"/>
        </w:rPr>
        <w:t> </w:t>
      </w:r>
      <w:r>
        <w:rPr>
          <w:color w:val="FF0000"/>
        </w:rPr>
        <w:t>REGULAMENTAR.</w:t>
      </w:r>
      <w:r>
        <w:rPr>
          <w:color w:val="FF0000"/>
          <w:spacing w:val="40"/>
        </w:rPr>
        <w:t> </w:t>
      </w:r>
      <w:r>
        <w:rPr>
          <w:color w:val="FF0000"/>
        </w:rPr>
        <w:t>OPÇÃO</w:t>
      </w:r>
      <w:r>
        <w:rPr>
          <w:color w:val="FF0000"/>
          <w:spacing w:val="40"/>
        </w:rPr>
        <w:t> </w:t>
      </w:r>
      <w:r>
        <w:rPr>
          <w:color w:val="FF0000"/>
        </w:rPr>
        <w:t>PELO</w:t>
      </w:r>
      <w:r>
        <w:rPr>
          <w:color w:val="FF0000"/>
          <w:spacing w:val="40"/>
        </w:rPr>
        <w:t> </w:t>
      </w:r>
      <w:r>
        <w:rPr>
          <w:color w:val="FF0000"/>
        </w:rPr>
        <w:t>NO- VO</w:t>
      </w:r>
      <w:r>
        <w:rPr>
          <w:color w:val="FF0000"/>
          <w:spacing w:val="25"/>
        </w:rPr>
        <w:t> </w:t>
      </w:r>
      <w:r>
        <w:rPr>
          <w:color w:val="FF0000"/>
        </w:rPr>
        <w:t>REGULAMENTO.</w:t>
      </w:r>
      <w:r>
        <w:rPr>
          <w:color w:val="FF0000"/>
          <w:spacing w:val="27"/>
        </w:rPr>
        <w:t> </w:t>
      </w:r>
      <w:r>
        <w:rPr>
          <w:color w:val="FF0000"/>
        </w:rPr>
        <w:t>ART.</w:t>
      </w:r>
      <w:r>
        <w:rPr>
          <w:color w:val="FF0000"/>
          <w:spacing w:val="28"/>
        </w:rPr>
        <w:t> </w:t>
      </w:r>
      <w:r>
        <w:rPr>
          <w:color w:val="FF0000"/>
        </w:rPr>
        <w:t>468</w:t>
      </w:r>
      <w:r>
        <w:rPr>
          <w:color w:val="FF0000"/>
          <w:spacing w:val="28"/>
        </w:rPr>
        <w:t> </w:t>
      </w:r>
      <w:r>
        <w:rPr>
          <w:color w:val="FF0000"/>
        </w:rPr>
        <w:t>DA</w:t>
      </w:r>
      <w:r>
        <w:rPr>
          <w:color w:val="FF0000"/>
          <w:spacing w:val="27"/>
        </w:rPr>
        <w:t> </w:t>
      </w:r>
      <w:r>
        <w:rPr>
          <w:color w:val="FF0000"/>
        </w:rPr>
        <w:t>CLT</w:t>
      </w:r>
      <w:r>
        <w:rPr>
          <w:color w:val="FF0000"/>
          <w:spacing w:val="27"/>
        </w:rPr>
        <w:t> </w:t>
      </w:r>
      <w:r>
        <w:rPr>
          <w:color w:val="FF0000"/>
        </w:rPr>
        <w:t>E</w:t>
      </w:r>
      <w:r>
        <w:rPr>
          <w:color w:val="FF0000"/>
          <w:spacing w:val="28"/>
        </w:rPr>
        <w:t> </w:t>
      </w:r>
      <w:r>
        <w:rPr>
          <w:color w:val="FF0000"/>
        </w:rPr>
        <w:t>SÚMULA</w:t>
      </w:r>
      <w:r>
        <w:rPr>
          <w:color w:val="FF0000"/>
          <w:spacing w:val="31"/>
        </w:rPr>
        <w:t> </w:t>
      </w:r>
      <w:r>
        <w:rPr>
          <w:color w:val="FF0000"/>
        </w:rPr>
        <w:t>Nº</w:t>
      </w:r>
      <w:r>
        <w:rPr>
          <w:color w:val="FF0000"/>
          <w:spacing w:val="29"/>
        </w:rPr>
        <w:t> </w:t>
      </w:r>
      <w:r>
        <w:rPr>
          <w:color w:val="FF0000"/>
          <w:spacing w:val="-5"/>
        </w:rPr>
        <w:t>51.</w:t>
      </w:r>
    </w:p>
    <w:p>
      <w:pPr>
        <w:spacing w:line="240" w:lineRule="auto" w:before="0"/>
        <w:ind w:left="1136" w:right="143" w:hanging="1"/>
        <w:jc w:val="both"/>
        <w:rPr>
          <w:b/>
          <w:sz w:val="28"/>
        </w:rPr>
      </w:pPr>
      <w:r>
        <w:rPr>
          <w:b/>
          <w:color w:val="FF0000"/>
          <w:sz w:val="28"/>
        </w:rPr>
        <w:t>INAPLICÁVEIS (</w:t>
      </w:r>
      <w:r>
        <w:rPr>
          <w:b/>
          <w:color w:val="FF0000"/>
          <w:sz w:val="28"/>
          <w:u w:val="thick" w:color="FF0000"/>
        </w:rPr>
        <w:t>cancelada em decorrência da nova redação</w:t>
      </w:r>
      <w:r>
        <w:rPr>
          <w:b/>
          <w:color w:val="FF0000"/>
          <w:sz w:val="28"/>
        </w:rPr>
        <w:t> </w:t>
      </w:r>
      <w:r>
        <w:rPr>
          <w:b/>
          <w:color w:val="FF0000"/>
          <w:sz w:val="28"/>
          <w:u w:val="thick" w:color="FF0000"/>
        </w:rPr>
        <w:t>conferida à Súmula nº 51</w:t>
      </w:r>
      <w:r>
        <w:rPr>
          <w:b/>
          <w:color w:val="FF0000"/>
          <w:sz w:val="28"/>
        </w:rPr>
        <w:t>)</w:t>
      </w:r>
      <w:r>
        <w:rPr>
          <w:b/>
          <w:color w:val="FF0000"/>
          <w:spacing w:val="-1"/>
          <w:sz w:val="28"/>
        </w:rPr>
        <w:t> </w:t>
      </w:r>
      <w:r>
        <w:rPr>
          <w:b/>
          <w:color w:val="FF0000"/>
          <w:sz w:val="28"/>
        </w:rPr>
        <w:t>-</w:t>
      </w:r>
      <w:r>
        <w:rPr>
          <w:b/>
          <w:color w:val="FF0000"/>
          <w:spacing w:val="-1"/>
          <w:sz w:val="28"/>
        </w:rPr>
        <w:t> </w:t>
      </w:r>
      <w:r>
        <w:rPr>
          <w:b/>
          <w:color w:val="FF0000"/>
          <w:sz w:val="28"/>
        </w:rPr>
        <w:t>Res.</w:t>
      </w:r>
      <w:r>
        <w:rPr>
          <w:b/>
          <w:color w:val="FF0000"/>
          <w:spacing w:val="-4"/>
          <w:sz w:val="28"/>
        </w:rPr>
        <w:t> </w:t>
      </w:r>
      <w:r>
        <w:rPr>
          <w:b/>
          <w:color w:val="FF0000"/>
          <w:sz w:val="28"/>
        </w:rPr>
        <w:t>129/2005,</w:t>
      </w:r>
      <w:r>
        <w:rPr>
          <w:b/>
          <w:color w:val="FF0000"/>
          <w:spacing w:val="-1"/>
          <w:sz w:val="28"/>
        </w:rPr>
        <w:t> </w:t>
      </w:r>
      <w:r>
        <w:rPr>
          <w:b/>
          <w:color w:val="FF0000"/>
          <w:sz w:val="28"/>
        </w:rPr>
        <w:t>DJ 20,</w:t>
      </w:r>
      <w:r>
        <w:rPr>
          <w:b/>
          <w:color w:val="FF0000"/>
          <w:spacing w:val="-1"/>
          <w:sz w:val="28"/>
        </w:rPr>
        <w:t> </w:t>
      </w:r>
      <w:r>
        <w:rPr>
          <w:b/>
          <w:color w:val="FF0000"/>
          <w:sz w:val="28"/>
        </w:rPr>
        <w:t>22 e</w:t>
      </w:r>
      <w:r>
        <w:rPr>
          <w:b/>
          <w:color w:val="FF0000"/>
          <w:spacing w:val="-1"/>
          <w:sz w:val="28"/>
        </w:rPr>
        <w:t> </w:t>
      </w:r>
      <w:r>
        <w:rPr>
          <w:b/>
          <w:color w:val="FF0000"/>
          <w:sz w:val="28"/>
        </w:rPr>
        <w:t>25.04.2005</w:t>
      </w:r>
    </w:p>
    <w:p>
      <w:pPr>
        <w:spacing w:after="0" w:line="240" w:lineRule="auto"/>
        <w:jc w:val="both"/>
        <w:rPr>
          <w:sz w:val="28"/>
        </w:rPr>
        <w:sectPr>
          <w:pgSz w:w="11910" w:h="16840"/>
          <w:pgMar w:header="765" w:footer="870" w:top="1100" w:bottom="1060" w:left="1360" w:right="1500"/>
        </w:sectPr>
      </w:pPr>
    </w:p>
    <w:p>
      <w:pPr>
        <w:spacing w:line="240" w:lineRule="auto" w:before="72"/>
        <w:ind w:left="1136" w:right="143" w:firstLine="0"/>
        <w:jc w:val="both"/>
        <w:rPr>
          <w:sz w:val="28"/>
        </w:rPr>
      </w:pPr>
      <w:r>
        <w:rPr/>
        <mc:AlternateContent>
          <mc:Choice Requires="wps">
            <w:drawing>
              <wp:anchor distT="0" distB="0" distL="0" distR="0" allowOverlap="1" layoutInCell="1" locked="0" behindDoc="0" simplePos="0" relativeHeight="16008192">
                <wp:simplePos x="0" y="0"/>
                <wp:positionH relativeFrom="page">
                  <wp:posOffset>6848475</wp:posOffset>
                </wp:positionH>
                <wp:positionV relativeFrom="page">
                  <wp:posOffset>2880366</wp:posOffset>
                </wp:positionV>
                <wp:extent cx="712470" cy="1259840"/>
                <wp:effectExtent l="0" t="0" r="0" b="0"/>
                <wp:wrapNone/>
                <wp:docPr id="602" name="Graphic 602"/>
                <wp:cNvGraphicFramePr>
                  <a:graphicFrameLocks/>
                </wp:cNvGraphicFramePr>
                <a:graphic>
                  <a:graphicData uri="http://schemas.microsoft.com/office/word/2010/wordprocessingShape">
                    <wps:wsp>
                      <wps:cNvPr id="602" name="Graphic 602"/>
                      <wps:cNvSpPr/>
                      <wps:spPr>
                        <a:xfrm>
                          <a:off x="0" y="0"/>
                          <a:ext cx="712470" cy="1259840"/>
                        </a:xfrm>
                        <a:custGeom>
                          <a:avLst/>
                          <a:gdLst/>
                          <a:ahLst/>
                          <a:cxnLst/>
                          <a:rect l="l" t="t" r="r" b="b"/>
                          <a:pathLst>
                            <a:path w="712470"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712089" y="1233843"/>
                              </a:lnTo>
                              <a:lnTo>
                                <a:pt x="712089" y="25991"/>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39.25pt;margin-top:226.800476pt;width:56.1pt;height:99.2pt;mso-position-horizontal-relative:page;mso-position-vertical-relative:page;z-index:16008192" id="docshape601" coordorigin="10785,4536" coordsize="1122,1984" path="m11791,4536l10986,4536,10908,4552,10844,4595,10801,4659,10785,4737,10785,6319,10801,6397,10844,6461,10908,6504,10986,6520,11791,6520,11869,6504,11906,6479,11906,4577,11869,4552,11791,4536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08704">
                <wp:simplePos x="0" y="0"/>
                <wp:positionH relativeFrom="page">
                  <wp:posOffset>6925540</wp:posOffset>
                </wp:positionH>
                <wp:positionV relativeFrom="page">
                  <wp:posOffset>3237534</wp:posOffset>
                </wp:positionV>
                <wp:extent cx="203835" cy="541020"/>
                <wp:effectExtent l="0" t="0" r="0" b="0"/>
                <wp:wrapNone/>
                <wp:docPr id="603" name="Textbox 603"/>
                <wp:cNvGraphicFramePr>
                  <a:graphicFrameLocks/>
                </wp:cNvGraphicFramePr>
                <a:graphic>
                  <a:graphicData uri="http://schemas.microsoft.com/office/word/2010/wordprocessingShape">
                    <wps:wsp>
                      <wps:cNvPr id="603" name="Textbox 603"/>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545.318176pt;margin-top:254.92395pt;width:16.05pt;height:42.6pt;mso-position-horizontal-relative:page;mso-position-vertical-relative:page;z-index:16008704" type="#_x0000_t202" id="docshape602"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color w:val="FF0000"/>
          <w:sz w:val="28"/>
        </w:rPr>
        <w:t>Havendo a coexistência de dois regulamentos da empresa, a opção</w:t>
      </w:r>
      <w:r>
        <w:rPr>
          <w:color w:val="FF0000"/>
          <w:spacing w:val="40"/>
          <w:sz w:val="28"/>
        </w:rPr>
        <w:t> </w:t>
      </w:r>
      <w:r>
        <w:rPr>
          <w:color w:val="FF0000"/>
          <w:sz w:val="28"/>
        </w:rPr>
        <w:t>do empregado por um deles tem efeito jurídico de renúncia às regras do sistema do outro.</w:t>
      </w:r>
    </w:p>
    <w:p>
      <w:pPr>
        <w:spacing w:before="45"/>
        <w:ind w:left="1020" w:right="0" w:firstLine="0"/>
        <w:jc w:val="left"/>
        <w:rPr>
          <w:rFonts w:ascii="Arial" w:hAnsi="Arial"/>
          <w:sz w:val="24"/>
        </w:rPr>
      </w:pPr>
      <w:r>
        <w:rPr>
          <w:rFonts w:ascii="Arial" w:hAnsi="Arial"/>
          <w:color w:val="FF0000"/>
          <w:spacing w:val="-2"/>
          <w:sz w:val="24"/>
        </w:rPr>
        <w:t>Histórico:</w:t>
      </w:r>
    </w:p>
    <w:p>
      <w:pPr>
        <w:spacing w:before="34"/>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26.03.1999</w:t>
      </w:r>
    </w:p>
    <w:p>
      <w:pPr>
        <w:pStyle w:val="BodyText"/>
        <w:spacing w:before="1"/>
        <w:rPr>
          <w:sz w:val="23"/>
        </w:rPr>
      </w:pPr>
    </w:p>
    <w:p>
      <w:pPr>
        <w:pStyle w:val="Heading3"/>
        <w:ind w:left="284"/>
      </w:pPr>
      <w:r>
        <w:rPr/>
        <w:t>OJ-SDI1-164</w:t>
      </w:r>
      <w:r>
        <w:rPr>
          <w:spacing w:val="73"/>
          <w:w w:val="150"/>
        </w:rPr>
        <w:t>   </w:t>
      </w:r>
      <w:r>
        <w:rPr/>
        <w:t>OFICIAL</w:t>
      </w:r>
      <w:r>
        <w:rPr>
          <w:spacing w:val="58"/>
        </w:rPr>
        <w:t> </w:t>
      </w:r>
      <w:r>
        <w:rPr/>
        <w:t>DE</w:t>
      </w:r>
      <w:r>
        <w:rPr>
          <w:spacing w:val="57"/>
        </w:rPr>
        <w:t> </w:t>
      </w:r>
      <w:r>
        <w:rPr/>
        <w:t>JUSTIÇA</w:t>
      </w:r>
      <w:r>
        <w:rPr>
          <w:spacing w:val="55"/>
        </w:rPr>
        <w:t> </w:t>
      </w:r>
      <w:r>
        <w:rPr/>
        <w:t>"AD</w:t>
      </w:r>
      <w:r>
        <w:rPr>
          <w:spacing w:val="56"/>
        </w:rPr>
        <w:t> </w:t>
      </w:r>
      <w:r>
        <w:rPr/>
        <w:t>HOC".</w:t>
      </w:r>
      <w:r>
        <w:rPr>
          <w:spacing w:val="57"/>
        </w:rPr>
        <w:t> </w:t>
      </w:r>
      <w:r>
        <w:rPr>
          <w:spacing w:val="-2"/>
        </w:rPr>
        <w:t>INEXISTÊN-</w:t>
      </w:r>
    </w:p>
    <w:p>
      <w:pPr>
        <w:pStyle w:val="Heading4"/>
        <w:spacing w:before="2"/>
        <w:ind w:right="139" w:hanging="1"/>
      </w:pPr>
      <w:r>
        <w:rPr/>
        <w:t>CIA DE VÍNCULO EMPREGATÍCIO (inserido dispositivo) - Res. 129/2005, DJ 20, 22 e 25.04.2005</w:t>
      </w:r>
    </w:p>
    <w:p>
      <w:pPr>
        <w:spacing w:line="240" w:lineRule="auto" w:before="33"/>
        <w:ind w:left="1136" w:right="136" w:firstLine="0"/>
        <w:jc w:val="both"/>
        <w:rPr>
          <w:sz w:val="28"/>
        </w:rPr>
      </w:pPr>
      <w:r>
        <w:rPr>
          <w:sz w:val="28"/>
        </w:rPr>
        <w:t>Não se caracteriza o vínculo empregatício na nomeação para o exer- cício das funções de oficial de justiça "ad hoc", ainda que feita de forma reiterada, pois exaure-se a cada cumprimento de mandado.</w:t>
      </w:r>
    </w:p>
    <w:p>
      <w:pPr>
        <w:spacing w:before="45"/>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4"/>
          <w:sz w:val="24"/>
        </w:rPr>
        <w:t> </w:t>
      </w:r>
      <w:r>
        <w:rPr>
          <w:sz w:val="24"/>
        </w:rPr>
        <w:t>original</w:t>
      </w:r>
      <w:r>
        <w:rPr>
          <w:spacing w:val="-2"/>
          <w:sz w:val="24"/>
        </w:rPr>
        <w:t> </w:t>
      </w:r>
      <w:r>
        <w:rPr>
          <w:sz w:val="24"/>
        </w:rPr>
        <w:t>-</w:t>
      </w:r>
      <w:r>
        <w:rPr>
          <w:spacing w:val="-2"/>
          <w:sz w:val="24"/>
        </w:rPr>
        <w:t> </w:t>
      </w:r>
      <w:r>
        <w:rPr>
          <w:sz w:val="24"/>
        </w:rPr>
        <w:t>Inserida</w:t>
      </w:r>
      <w:r>
        <w:rPr>
          <w:spacing w:val="-2"/>
          <w:sz w:val="24"/>
        </w:rPr>
        <w:t> </w:t>
      </w:r>
      <w:r>
        <w:rPr>
          <w:sz w:val="24"/>
        </w:rPr>
        <w:t>em</w:t>
      </w:r>
      <w:r>
        <w:rPr>
          <w:spacing w:val="-2"/>
          <w:sz w:val="24"/>
        </w:rPr>
        <w:t> 26.03.1999</w:t>
      </w:r>
    </w:p>
    <w:p>
      <w:pPr>
        <w:pStyle w:val="BodyText"/>
        <w:spacing w:before="9"/>
        <w:rPr>
          <w:sz w:val="22"/>
        </w:rPr>
      </w:pPr>
    </w:p>
    <w:p>
      <w:pPr>
        <w:pStyle w:val="Heading4"/>
        <w:ind w:right="138" w:hanging="853"/>
      </w:pPr>
      <w:r>
        <w:rPr/>
        <w:t>OJ-SDI1-165</w:t>
      </w:r>
      <w:r>
        <w:rPr>
          <w:spacing w:val="80"/>
          <w:w w:val="150"/>
        </w:rPr>
        <w:t> </w:t>
      </w:r>
      <w:r>
        <w:rPr/>
        <w:t>PERÍCIA. ENGENHEIRO OU MÉDICO. ADICIO- NAL DE INSALUBRIDADE E PERICULOSIDADE. VÁLIDO. ART. 195 DA CLT (inserida em 26.03.1999)</w:t>
      </w:r>
    </w:p>
    <w:p>
      <w:pPr>
        <w:spacing w:line="240" w:lineRule="auto" w:before="35"/>
        <w:ind w:left="1136" w:right="135" w:firstLine="0"/>
        <w:jc w:val="both"/>
        <w:rPr>
          <w:sz w:val="28"/>
        </w:rPr>
      </w:pPr>
      <w:r>
        <w:rPr>
          <w:sz w:val="28"/>
        </w:rPr>
        <w:t>O art. 195 da CLT não faz qualquer distinção entre o médico e o en- genheiro para efeito de caracterização e classificação da insalubrida- de e periculosidade, bastando para a elaboração do laudo seja o pro- fissional devidamente qualificado.</w:t>
      </w:r>
    </w:p>
    <w:p>
      <w:pPr>
        <w:pStyle w:val="Heading3"/>
        <w:spacing w:before="265"/>
        <w:ind w:left="1135" w:right="140" w:hanging="852"/>
      </w:pPr>
      <w:r>
        <w:rPr>
          <w:color w:val="FF0000"/>
        </w:rPr>
        <w:t>OJ-SDI1-166</w:t>
      </w:r>
      <w:r>
        <w:rPr>
          <w:color w:val="FF0000"/>
          <w:spacing w:val="80"/>
        </w:rPr>
        <w:t> </w:t>
      </w:r>
      <w:r>
        <w:rPr>
          <w:color w:val="FF0000"/>
        </w:rPr>
        <w:t>PETROBRAS. PENSÃO POR MORTE DO EM- PREGADO ASSEGURADA NO MANUAL DE PESSOAL. ES- TABILIDADE</w:t>
      </w:r>
      <w:r>
        <w:rPr>
          <w:color w:val="FF0000"/>
          <w:spacing w:val="-1"/>
        </w:rPr>
        <w:t> </w:t>
      </w:r>
      <w:r>
        <w:rPr>
          <w:color w:val="FF0000"/>
        </w:rPr>
        <w:t>DECENAL.</w:t>
      </w:r>
      <w:r>
        <w:rPr>
          <w:color w:val="FF0000"/>
          <w:spacing w:val="1"/>
        </w:rPr>
        <w:t> </w:t>
      </w:r>
      <w:r>
        <w:rPr>
          <w:color w:val="FF0000"/>
        </w:rPr>
        <w:t>OPÇÃO</w:t>
      </w:r>
      <w:r>
        <w:rPr>
          <w:color w:val="FF0000"/>
          <w:spacing w:val="2"/>
        </w:rPr>
        <w:t> </w:t>
      </w:r>
      <w:r>
        <w:rPr>
          <w:color w:val="FF0000"/>
        </w:rPr>
        <w:t>PELO</w:t>
      </w:r>
      <w:r>
        <w:rPr>
          <w:color w:val="FF0000"/>
          <w:spacing w:val="2"/>
        </w:rPr>
        <w:t> </w:t>
      </w:r>
      <w:r>
        <w:rPr>
          <w:color w:val="FF0000"/>
        </w:rPr>
        <w:t>REGIME</w:t>
      </w:r>
      <w:r>
        <w:rPr>
          <w:color w:val="FF0000"/>
          <w:spacing w:val="2"/>
        </w:rPr>
        <w:t> </w:t>
      </w:r>
      <w:r>
        <w:rPr>
          <w:color w:val="FF0000"/>
        </w:rPr>
        <w:t>DO</w:t>
      </w:r>
      <w:r>
        <w:rPr>
          <w:color w:val="FF0000"/>
          <w:spacing w:val="2"/>
        </w:rPr>
        <w:t> </w:t>
      </w:r>
      <w:r>
        <w:rPr>
          <w:color w:val="FF0000"/>
          <w:spacing w:val="-4"/>
        </w:rPr>
        <w:t>FGTS</w:t>
      </w:r>
    </w:p>
    <w:p>
      <w:pPr>
        <w:pStyle w:val="Heading4"/>
        <w:spacing w:before="1"/>
        <w:ind w:right="137" w:hanging="1"/>
      </w:pPr>
      <w:r>
        <w:rPr>
          <w:color w:val="FF0000"/>
        </w:rPr>
        <w:t>(</w:t>
      </w:r>
      <w:r>
        <w:rPr>
          <w:color w:val="FF0000"/>
          <w:u w:val="thick" w:color="FF0000"/>
        </w:rPr>
        <w:t>cancelada em decorrência da sua conversão na Orientação Ju-</w:t>
      </w:r>
      <w:r>
        <w:rPr>
          <w:color w:val="FF0000"/>
        </w:rPr>
        <w:t> </w:t>
      </w:r>
      <w:r>
        <w:rPr>
          <w:color w:val="FF0000"/>
          <w:u w:val="thick" w:color="FF0000"/>
        </w:rPr>
        <w:t>risprudencial Transitória nº 42 da SBDI-I</w:t>
      </w:r>
      <w:r>
        <w:rPr>
          <w:color w:val="FF0000"/>
        </w:rPr>
        <w:t>) - Res. 129/2005, DJ 20, 22 e 25.04.2005</w:t>
      </w:r>
    </w:p>
    <w:p>
      <w:pPr>
        <w:spacing w:line="240" w:lineRule="auto" w:before="35"/>
        <w:ind w:left="1136" w:right="140" w:firstLine="0"/>
        <w:jc w:val="both"/>
        <w:rPr>
          <w:sz w:val="28"/>
        </w:rPr>
      </w:pPr>
      <w:r>
        <w:rPr>
          <w:color w:val="FF0000"/>
          <w:sz w:val="28"/>
        </w:rPr>
        <w:t>Tendo o empregado adquirido a estabilidade decenal, antes de optar pelo regime do FGTS, não há como negar-se o direito à pensão, eis que preenchido o requisito exigido pelo Manual de Pessoal.</w:t>
      </w:r>
    </w:p>
    <w:p>
      <w:pPr>
        <w:spacing w:before="45"/>
        <w:ind w:left="1020" w:right="0" w:firstLine="0"/>
        <w:jc w:val="left"/>
        <w:rPr>
          <w:rFonts w:ascii="Arial" w:hAnsi="Arial"/>
          <w:sz w:val="24"/>
        </w:rPr>
      </w:pPr>
      <w:r>
        <w:rPr>
          <w:rFonts w:ascii="Arial" w:hAnsi="Arial"/>
          <w:color w:val="FF0000"/>
          <w:spacing w:val="-2"/>
          <w:sz w:val="24"/>
        </w:rPr>
        <w:t>Histórico:</w:t>
      </w:r>
    </w:p>
    <w:p>
      <w:pPr>
        <w:spacing w:before="35"/>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26.03.1999</w:t>
      </w:r>
    </w:p>
    <w:p>
      <w:pPr>
        <w:pStyle w:val="BodyText"/>
        <w:rPr>
          <w:sz w:val="23"/>
        </w:rPr>
      </w:pPr>
    </w:p>
    <w:p>
      <w:pPr>
        <w:pStyle w:val="Heading3"/>
        <w:spacing w:line="242" w:lineRule="auto"/>
        <w:ind w:right="138" w:hanging="853"/>
      </w:pPr>
      <w:r>
        <w:rPr>
          <w:color w:val="FF0000"/>
        </w:rPr>
        <w:t>OJ-SDI1-167</w:t>
      </w:r>
      <w:r>
        <w:rPr>
          <w:color w:val="FF0000"/>
          <w:spacing w:val="40"/>
        </w:rPr>
        <w:t> </w:t>
      </w:r>
      <w:r>
        <w:rPr>
          <w:color w:val="FF0000"/>
        </w:rPr>
        <w:t>POLICIAL MILITAR. RECONHECIMENTO DE VÍNCULO</w:t>
      </w:r>
      <w:r>
        <w:rPr>
          <w:color w:val="FF0000"/>
          <w:spacing w:val="32"/>
        </w:rPr>
        <w:t>  </w:t>
      </w:r>
      <w:r>
        <w:rPr>
          <w:color w:val="FF0000"/>
        </w:rPr>
        <w:t>EMPREGATÍCIO</w:t>
      </w:r>
      <w:r>
        <w:rPr>
          <w:color w:val="FF0000"/>
          <w:spacing w:val="32"/>
        </w:rPr>
        <w:t>  </w:t>
      </w:r>
      <w:r>
        <w:rPr>
          <w:color w:val="FF0000"/>
        </w:rPr>
        <w:t>COM</w:t>
      </w:r>
      <w:r>
        <w:rPr>
          <w:color w:val="FF0000"/>
          <w:spacing w:val="32"/>
        </w:rPr>
        <w:t>  </w:t>
      </w:r>
      <w:r>
        <w:rPr>
          <w:color w:val="FF0000"/>
        </w:rPr>
        <w:t>EMPRESA</w:t>
      </w:r>
      <w:r>
        <w:rPr>
          <w:color w:val="FF0000"/>
          <w:spacing w:val="33"/>
        </w:rPr>
        <w:t>  </w:t>
      </w:r>
      <w:r>
        <w:rPr>
          <w:color w:val="FF0000"/>
          <w:spacing w:val="-2"/>
        </w:rPr>
        <w:t>PRIVADA</w:t>
      </w:r>
    </w:p>
    <w:p>
      <w:pPr>
        <w:pStyle w:val="Heading4"/>
        <w:ind w:right="139"/>
      </w:pPr>
      <w:r>
        <w:rPr>
          <w:color w:val="FF0000"/>
        </w:rPr>
        <w:t>(</w:t>
      </w:r>
      <w:r>
        <w:rPr>
          <w:color w:val="FF0000"/>
          <w:u w:val="thick" w:color="FF0000"/>
        </w:rPr>
        <w:t>cancelada em</w:t>
      </w:r>
      <w:r>
        <w:rPr>
          <w:color w:val="FF0000"/>
          <w:spacing w:val="-2"/>
          <w:u w:val="thick" w:color="FF0000"/>
        </w:rPr>
        <w:t> </w:t>
      </w:r>
      <w:r>
        <w:rPr>
          <w:color w:val="FF0000"/>
          <w:u w:val="thick" w:color="FF0000"/>
        </w:rPr>
        <w:t>decorrência da sua conversão na Súmula nº 386</w:t>
      </w:r>
      <w:r>
        <w:rPr>
          <w:color w:val="FF0000"/>
        </w:rPr>
        <w:t>) - Res. 129/2005, DJ 20, 22 e 25.04.2005</w:t>
      </w:r>
    </w:p>
    <w:p>
      <w:pPr>
        <w:spacing w:line="240" w:lineRule="auto" w:before="28"/>
        <w:ind w:left="1136" w:right="136" w:firstLine="0"/>
        <w:jc w:val="both"/>
        <w:rPr>
          <w:sz w:val="28"/>
        </w:rPr>
      </w:pPr>
      <w:r>
        <w:rPr>
          <w:color w:val="FF0000"/>
          <w:sz w:val="28"/>
        </w:rPr>
        <w:t>Preenchidos os requisitos do art. 3º da CLT, é legítimo o reconheci- mento de relação de emprego entre policial militar e empresa priva- da, independentemente do eventual cabimento de penalidade disci- plinar prevista no Estatuto do Policial Militar.</w:t>
      </w:r>
    </w:p>
    <w:p>
      <w:pPr>
        <w:spacing w:before="45"/>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26.03.1999</w:t>
      </w:r>
    </w:p>
    <w:p>
      <w:pPr>
        <w:spacing w:after="0"/>
        <w:jc w:val="both"/>
        <w:rPr>
          <w:sz w:val="24"/>
        </w:rPr>
        <w:sectPr>
          <w:pgSz w:w="11910" w:h="16840"/>
          <w:pgMar w:header="765" w:footer="870" w:top="1100" w:bottom="1060" w:left="1360" w:right="1500"/>
        </w:sectPr>
      </w:pPr>
    </w:p>
    <w:p>
      <w:pPr>
        <w:pStyle w:val="Heading3"/>
        <w:spacing w:before="77"/>
        <w:ind w:right="137" w:hanging="853"/>
      </w:pPr>
      <w:r>
        <w:rPr/>
        <mc:AlternateContent>
          <mc:Choice Requires="wps">
            <w:drawing>
              <wp:anchor distT="0" distB="0" distL="0" distR="0" allowOverlap="1" layoutInCell="1" locked="0" behindDoc="0" simplePos="0" relativeHeight="16009216">
                <wp:simplePos x="0" y="0"/>
                <wp:positionH relativeFrom="page">
                  <wp:posOffset>0</wp:posOffset>
                </wp:positionH>
                <wp:positionV relativeFrom="page">
                  <wp:posOffset>2889891</wp:posOffset>
                </wp:positionV>
                <wp:extent cx="711200" cy="1259840"/>
                <wp:effectExtent l="0" t="0" r="0" b="0"/>
                <wp:wrapNone/>
                <wp:docPr id="604" name="Graphic 604"/>
                <wp:cNvGraphicFramePr>
                  <a:graphicFrameLocks/>
                </wp:cNvGraphicFramePr>
                <a:graphic>
                  <a:graphicData uri="http://schemas.microsoft.com/office/word/2010/wordprocessingShape">
                    <wps:wsp>
                      <wps:cNvPr id="604" name="Graphic 604"/>
                      <wps:cNvSpPr/>
                      <wps:spPr>
                        <a:xfrm>
                          <a:off x="0" y="0"/>
                          <a:ext cx="711200" cy="1259840"/>
                        </a:xfrm>
                        <a:custGeom>
                          <a:avLst/>
                          <a:gdLst/>
                          <a:ahLst/>
                          <a:cxnLst/>
                          <a:rect l="l" t="t" r="r" b="b"/>
                          <a:pathLst>
                            <a:path w="711200" h="1259840">
                              <a:moveTo>
                                <a:pt x="583449" y="0"/>
                              </a:moveTo>
                              <a:lnTo>
                                <a:pt x="72490" y="0"/>
                              </a:lnTo>
                              <a:lnTo>
                                <a:pt x="22768" y="10037"/>
                              </a:lnTo>
                              <a:lnTo>
                                <a:pt x="0" y="25388"/>
                              </a:lnTo>
                              <a:lnTo>
                                <a:pt x="0" y="1234446"/>
                              </a:lnTo>
                              <a:lnTo>
                                <a:pt x="22768" y="1249800"/>
                              </a:lnTo>
                              <a:lnTo>
                                <a:pt x="72490" y="1259839"/>
                              </a:lnTo>
                              <a:lnTo>
                                <a:pt x="583449" y="1259839"/>
                              </a:lnTo>
                              <a:lnTo>
                                <a:pt x="633178" y="1249800"/>
                              </a:lnTo>
                              <a:lnTo>
                                <a:pt x="673784" y="1222421"/>
                              </a:lnTo>
                              <a:lnTo>
                                <a:pt x="701160" y="1181814"/>
                              </a:lnTo>
                              <a:lnTo>
                                <a:pt x="711198" y="1132090"/>
                              </a:lnTo>
                              <a:lnTo>
                                <a:pt x="711198" y="127736"/>
                              </a:lnTo>
                              <a:lnTo>
                                <a:pt x="701160" y="78015"/>
                              </a:lnTo>
                              <a:lnTo>
                                <a:pt x="673784" y="37412"/>
                              </a:lnTo>
                              <a:lnTo>
                                <a:pt x="633178" y="10037"/>
                              </a:lnTo>
                              <a:lnTo>
                                <a:pt x="58344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227.550476pt;width:56pt;height:99.2pt;mso-position-horizontal-relative:page;mso-position-vertical-relative:page;z-index:16009216" id="docshape603" coordorigin="0,4551" coordsize="1120,1984" path="m919,4551l114,4551,36,4567,0,4591,0,6495,36,6519,114,6535,919,6535,997,6519,1061,6476,1104,6412,1120,6334,1120,4752,1104,4674,1061,4610,997,4567,919,4551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09728">
                <wp:simplePos x="0" y="0"/>
                <wp:positionH relativeFrom="page">
                  <wp:posOffset>453112</wp:posOffset>
                </wp:positionH>
                <wp:positionV relativeFrom="page">
                  <wp:posOffset>3254298</wp:posOffset>
                </wp:positionV>
                <wp:extent cx="203835" cy="541020"/>
                <wp:effectExtent l="0" t="0" r="0" b="0"/>
                <wp:wrapNone/>
                <wp:docPr id="605" name="Textbox 605"/>
                <wp:cNvGraphicFramePr>
                  <a:graphicFrameLocks/>
                </wp:cNvGraphicFramePr>
                <a:graphic>
                  <a:graphicData uri="http://schemas.microsoft.com/office/word/2010/wordprocessingShape">
                    <wps:wsp>
                      <wps:cNvPr id="605" name="Textbox 605"/>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35.678165pt;margin-top:256.243958pt;width:16.05pt;height:42.6pt;mso-position-horizontal-relative:page;mso-position-vertical-relative:page;z-index:16009728" type="#_x0000_t202" id="docshape604"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color w:val="FF0000"/>
        </w:rPr>
        <w:t>OJ-SDI1-168</w:t>
      </w:r>
      <w:r>
        <w:rPr>
          <w:color w:val="FF0000"/>
          <w:spacing w:val="80"/>
        </w:rPr>
        <w:t> </w:t>
      </w:r>
      <w:r>
        <w:rPr>
          <w:color w:val="FF0000"/>
        </w:rPr>
        <w:t>SUDS. GRATIFICAÇÃO. CONVÊNIO DA UNIÃO COM</w:t>
      </w:r>
      <w:r>
        <w:rPr>
          <w:color w:val="FF0000"/>
          <w:spacing w:val="10"/>
        </w:rPr>
        <w:t> </w:t>
      </w:r>
      <w:r>
        <w:rPr>
          <w:color w:val="FF0000"/>
        </w:rPr>
        <w:t>ESTADO.</w:t>
      </w:r>
      <w:r>
        <w:rPr>
          <w:color w:val="FF0000"/>
          <w:spacing w:val="10"/>
        </w:rPr>
        <w:t> </w:t>
      </w:r>
      <w:r>
        <w:rPr>
          <w:color w:val="FF0000"/>
        </w:rPr>
        <w:t>NATUREZA</w:t>
      </w:r>
      <w:r>
        <w:rPr>
          <w:color w:val="FF0000"/>
          <w:spacing w:val="9"/>
        </w:rPr>
        <w:t> </w:t>
      </w:r>
      <w:r>
        <w:rPr>
          <w:color w:val="FF0000"/>
        </w:rPr>
        <w:t>SALARIAL</w:t>
      </w:r>
      <w:r>
        <w:rPr>
          <w:color w:val="FF0000"/>
          <w:spacing w:val="11"/>
        </w:rPr>
        <w:t> </w:t>
      </w:r>
      <w:r>
        <w:rPr>
          <w:color w:val="FF0000"/>
        </w:rPr>
        <w:t>ENQUANTO</w:t>
      </w:r>
      <w:r>
        <w:rPr>
          <w:color w:val="FF0000"/>
          <w:spacing w:val="11"/>
        </w:rPr>
        <w:t> </w:t>
      </w:r>
      <w:r>
        <w:rPr>
          <w:color w:val="FF0000"/>
          <w:spacing w:val="-4"/>
        </w:rPr>
        <w:t>PAGA</w:t>
      </w:r>
    </w:p>
    <w:p>
      <w:pPr>
        <w:pStyle w:val="Heading4"/>
        <w:spacing w:before="1"/>
        <w:ind w:right="138"/>
      </w:pPr>
      <w:r>
        <w:rPr>
          <w:color w:val="FF0000"/>
        </w:rPr>
        <w:t>(</w:t>
      </w:r>
      <w:r>
        <w:rPr>
          <w:color w:val="FF0000"/>
          <w:u w:val="thick" w:color="FF0000"/>
        </w:rPr>
        <w:t>cancelada em decorrência da sua conversão na Orientação Ju-</w:t>
      </w:r>
      <w:r>
        <w:rPr>
          <w:color w:val="FF0000"/>
        </w:rPr>
        <w:t> </w:t>
      </w:r>
      <w:r>
        <w:rPr>
          <w:color w:val="FF0000"/>
          <w:u w:val="thick" w:color="FF0000"/>
        </w:rPr>
        <w:t>risprudencial Transitória nº 43 da SBDI-I</w:t>
      </w:r>
      <w:r>
        <w:rPr>
          <w:color w:val="FF0000"/>
        </w:rPr>
        <w:t>) - Res. 129/2005, DJ 20, 22 e 25.04.2005</w:t>
      </w:r>
    </w:p>
    <w:p>
      <w:pPr>
        <w:spacing w:line="240" w:lineRule="auto" w:before="33"/>
        <w:ind w:left="1136" w:right="136" w:firstLine="0"/>
        <w:jc w:val="both"/>
        <w:rPr>
          <w:sz w:val="28"/>
        </w:rPr>
      </w:pPr>
      <w:r>
        <w:rPr>
          <w:color w:val="FF0000"/>
          <w:sz w:val="28"/>
        </w:rPr>
        <w:t>A parcela denominada "Complementação SUDS" paga aos servido- res em virtude de convênio entre o Estado e a União Federal tem na- tureza salarial, enquanto paga, pelo que repercute nos demais have- res trabalhistas do empregado.</w:t>
      </w:r>
    </w:p>
    <w:p>
      <w:pPr>
        <w:spacing w:before="44"/>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26.03.1999</w:t>
      </w:r>
    </w:p>
    <w:p>
      <w:pPr>
        <w:pStyle w:val="BodyText"/>
        <w:spacing w:before="1"/>
        <w:rPr>
          <w:sz w:val="23"/>
        </w:rPr>
      </w:pPr>
    </w:p>
    <w:p>
      <w:pPr>
        <w:pStyle w:val="Heading3"/>
        <w:ind w:right="139" w:hanging="853"/>
      </w:pPr>
      <w:r>
        <w:rPr>
          <w:color w:val="FF0000"/>
        </w:rPr>
        <w:t>OJ-SDI1-169</w:t>
      </w:r>
      <w:r>
        <w:rPr>
          <w:color w:val="FF0000"/>
          <w:spacing w:val="40"/>
        </w:rPr>
        <w:t> </w:t>
      </w:r>
      <w:r>
        <w:rPr>
          <w:color w:val="FF0000"/>
        </w:rPr>
        <w:t>TURNO ININTERRUPTO DE REVEZAMENTO. FIXAÇÃO</w:t>
      </w:r>
      <w:r>
        <w:rPr>
          <w:color w:val="FF0000"/>
          <w:spacing w:val="39"/>
        </w:rPr>
        <w:t> </w:t>
      </w:r>
      <w:r>
        <w:rPr>
          <w:color w:val="FF0000"/>
        </w:rPr>
        <w:t>DE</w:t>
      </w:r>
      <w:r>
        <w:rPr>
          <w:color w:val="FF0000"/>
          <w:spacing w:val="38"/>
        </w:rPr>
        <w:t> </w:t>
      </w:r>
      <w:r>
        <w:rPr>
          <w:color w:val="FF0000"/>
        </w:rPr>
        <w:t>JORNADA</w:t>
      </w:r>
      <w:r>
        <w:rPr>
          <w:color w:val="FF0000"/>
          <w:spacing w:val="39"/>
        </w:rPr>
        <w:t> </w:t>
      </w:r>
      <w:r>
        <w:rPr>
          <w:color w:val="FF0000"/>
        </w:rPr>
        <w:t>DE</w:t>
      </w:r>
      <w:r>
        <w:rPr>
          <w:color w:val="FF0000"/>
          <w:spacing w:val="39"/>
        </w:rPr>
        <w:t> </w:t>
      </w:r>
      <w:r>
        <w:rPr>
          <w:color w:val="FF0000"/>
        </w:rPr>
        <w:t>TRABALHO</w:t>
      </w:r>
      <w:r>
        <w:rPr>
          <w:color w:val="FF0000"/>
          <w:spacing w:val="39"/>
        </w:rPr>
        <w:t> </w:t>
      </w:r>
      <w:r>
        <w:rPr>
          <w:color w:val="FF0000"/>
        </w:rPr>
        <w:t>MEDIANTE</w:t>
      </w:r>
      <w:r>
        <w:rPr>
          <w:color w:val="FF0000"/>
          <w:spacing w:val="39"/>
        </w:rPr>
        <w:t> </w:t>
      </w:r>
      <w:r>
        <w:rPr>
          <w:color w:val="FF0000"/>
          <w:spacing w:val="-5"/>
        </w:rPr>
        <w:t>NE-</w:t>
      </w:r>
    </w:p>
    <w:p>
      <w:pPr>
        <w:pStyle w:val="Heading4"/>
        <w:ind w:right="137"/>
      </w:pPr>
      <w:r>
        <w:rPr>
          <w:color w:val="FF0000"/>
        </w:rPr>
        <w:t>GOCIAÇÃO COLETIVA. VALIDADE (</w:t>
      </w:r>
      <w:r>
        <w:rPr>
          <w:color w:val="FF0000"/>
          <w:u w:val="thick" w:color="FF0000"/>
        </w:rPr>
        <w:t>cancelada em decor-</w:t>
      </w:r>
      <w:r>
        <w:rPr>
          <w:color w:val="FF0000"/>
        </w:rPr>
        <w:t> </w:t>
      </w:r>
      <w:r>
        <w:rPr>
          <w:color w:val="FF0000"/>
          <w:u w:val="thick" w:color="FF0000"/>
        </w:rPr>
        <w:t>rência da sua conversão na Súmula nº 423 – Res. 139/2006</w:t>
      </w:r>
      <w:r>
        <w:rPr>
          <w:color w:val="FF0000"/>
        </w:rPr>
        <w:t>) - DJ </w:t>
      </w:r>
      <w:r>
        <w:rPr>
          <w:color w:val="FF0000"/>
          <w:spacing w:val="-2"/>
        </w:rPr>
        <w:t>10.10.2006</w:t>
      </w:r>
    </w:p>
    <w:p>
      <w:pPr>
        <w:spacing w:line="240" w:lineRule="auto" w:before="34"/>
        <w:ind w:left="1135" w:right="137" w:firstLine="0"/>
        <w:jc w:val="both"/>
        <w:rPr>
          <w:sz w:val="28"/>
        </w:rPr>
      </w:pPr>
      <w:r>
        <w:rPr>
          <w:color w:val="FF0000"/>
          <w:sz w:val="28"/>
        </w:rPr>
        <w:t>Quando há na empresa o sistema de turno ininterrupto de reveza- mento, é válida a fixação de jornada superior a seis horas mediante a negociação coletiva.</w:t>
      </w:r>
    </w:p>
    <w:p>
      <w:pPr>
        <w:spacing w:before="45"/>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26.03.1999</w:t>
      </w:r>
    </w:p>
    <w:p>
      <w:pPr>
        <w:pStyle w:val="BodyText"/>
        <w:spacing w:before="9"/>
        <w:rPr>
          <w:sz w:val="22"/>
        </w:rPr>
      </w:pPr>
    </w:p>
    <w:p>
      <w:pPr>
        <w:pStyle w:val="Heading3"/>
        <w:tabs>
          <w:tab w:pos="2126" w:val="left" w:leader="none"/>
        </w:tabs>
        <w:spacing w:before="1"/>
        <w:ind w:left="0" w:right="143"/>
        <w:jc w:val="right"/>
      </w:pPr>
      <w:r>
        <w:rPr>
          <w:color w:val="FF0000"/>
          <w:spacing w:val="-2"/>
        </w:rPr>
        <w:t>OJ-SDI1-</w:t>
      </w:r>
      <w:r>
        <w:rPr>
          <w:color w:val="FF0000"/>
          <w:spacing w:val="-5"/>
        </w:rPr>
        <w:t>170</w:t>
      </w:r>
      <w:r>
        <w:rPr>
          <w:color w:val="FF0000"/>
        </w:rPr>
        <w:tab/>
        <w:t>ADICIONAL</w:t>
      </w:r>
      <w:r>
        <w:rPr>
          <w:color w:val="FF0000"/>
          <w:spacing w:val="34"/>
        </w:rPr>
        <w:t> </w:t>
      </w:r>
      <w:r>
        <w:rPr>
          <w:color w:val="FF0000"/>
        </w:rPr>
        <w:t>DE</w:t>
      </w:r>
      <w:r>
        <w:rPr>
          <w:color w:val="FF0000"/>
          <w:spacing w:val="34"/>
        </w:rPr>
        <w:t> </w:t>
      </w:r>
      <w:r>
        <w:rPr>
          <w:color w:val="FF0000"/>
        </w:rPr>
        <w:t>INSALUBRIDADE.</w:t>
      </w:r>
      <w:r>
        <w:rPr>
          <w:color w:val="FF0000"/>
          <w:spacing w:val="35"/>
        </w:rPr>
        <w:t> </w:t>
      </w:r>
      <w:r>
        <w:rPr>
          <w:color w:val="FF0000"/>
        </w:rPr>
        <w:t>LIXO</w:t>
      </w:r>
      <w:r>
        <w:rPr>
          <w:color w:val="FF0000"/>
          <w:spacing w:val="35"/>
        </w:rPr>
        <w:t> </w:t>
      </w:r>
      <w:r>
        <w:rPr>
          <w:color w:val="FF0000"/>
          <w:spacing w:val="-2"/>
        </w:rPr>
        <w:t>URBA-</w:t>
      </w:r>
    </w:p>
    <w:p>
      <w:pPr>
        <w:pStyle w:val="Heading4"/>
        <w:spacing w:before="2"/>
        <w:ind w:right="139" w:hanging="1"/>
      </w:pPr>
      <w:r>
        <w:rPr>
          <w:color w:val="FF0000"/>
        </w:rPr>
        <w:t>NO (</w:t>
      </w:r>
      <w:r>
        <w:rPr>
          <w:color w:val="FF0000"/>
          <w:u w:val="thick" w:color="FF0000"/>
        </w:rPr>
        <w:t>cancelada em decorrência da sua incorporação à nova re-</w:t>
      </w:r>
      <w:r>
        <w:rPr>
          <w:color w:val="FF0000"/>
        </w:rPr>
        <w:t> </w:t>
      </w:r>
      <w:r>
        <w:rPr>
          <w:color w:val="FF0000"/>
          <w:u w:val="thick" w:color="FF0000"/>
        </w:rPr>
        <w:t>dação da Orientação Jurisprudencial nº 4 da SBDI-I</w:t>
      </w:r>
      <w:r>
        <w:rPr>
          <w:color w:val="FF0000"/>
        </w:rPr>
        <w:t>) - Res. 129/2005, DJ 20, 22 e 25.04.2005</w:t>
      </w:r>
    </w:p>
    <w:p>
      <w:pPr>
        <w:spacing w:line="240" w:lineRule="auto" w:before="32"/>
        <w:ind w:left="1136" w:right="136" w:firstLine="0"/>
        <w:jc w:val="both"/>
        <w:rPr>
          <w:sz w:val="28"/>
        </w:rPr>
      </w:pPr>
      <w:r>
        <w:rPr>
          <w:color w:val="FF0000"/>
          <w:sz w:val="28"/>
        </w:rPr>
        <w:t>A limpeza em residências e escritórios e a respectiva coleta de lixo não podem ser consideradas atividades insalubres, ainda que consta- tadas por laudo pericial, porque não se encontram dentre as classifi- cadas como lixo urbano, na Portaria do Ministério do Trabalho.</w:t>
      </w:r>
    </w:p>
    <w:p>
      <w:pPr>
        <w:spacing w:before="45"/>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08.11.2000</w:t>
      </w:r>
    </w:p>
    <w:p>
      <w:pPr>
        <w:pStyle w:val="BodyText"/>
        <w:rPr>
          <w:sz w:val="23"/>
        </w:rPr>
      </w:pPr>
    </w:p>
    <w:p>
      <w:pPr>
        <w:pStyle w:val="Heading4"/>
        <w:ind w:right="138" w:hanging="853"/>
      </w:pPr>
      <w:r>
        <w:rPr/>
        <w:t>OJ-SDI1-171</w:t>
      </w:r>
      <w:r>
        <w:rPr>
          <w:spacing w:val="80"/>
        </w:rPr>
        <w:t> </w:t>
      </w:r>
      <w:r>
        <w:rPr/>
        <w:t>ADICIONAL DE INSALUBRIDADE. ÓLEOS MI- NERAIS.</w:t>
      </w:r>
      <w:r>
        <w:rPr>
          <w:spacing w:val="-3"/>
        </w:rPr>
        <w:t> </w:t>
      </w:r>
      <w:r>
        <w:rPr/>
        <w:t>SENTIDO</w:t>
      </w:r>
      <w:r>
        <w:rPr>
          <w:spacing w:val="-2"/>
        </w:rPr>
        <w:t> </w:t>
      </w:r>
      <w:r>
        <w:rPr/>
        <w:t>DO</w:t>
      </w:r>
      <w:r>
        <w:rPr>
          <w:spacing w:val="-2"/>
        </w:rPr>
        <w:t> </w:t>
      </w:r>
      <w:r>
        <w:rPr/>
        <w:t>TERMO</w:t>
      </w:r>
      <w:r>
        <w:rPr>
          <w:spacing w:val="-2"/>
        </w:rPr>
        <w:t> </w:t>
      </w:r>
      <w:r>
        <w:rPr/>
        <w:t>"MANIPULAÇÃO"</w:t>
      </w:r>
      <w:r>
        <w:rPr>
          <w:spacing w:val="-3"/>
        </w:rPr>
        <w:t> </w:t>
      </w:r>
      <w:r>
        <w:rPr/>
        <w:t>(inserida em 08.11.2000)</w:t>
      </w:r>
    </w:p>
    <w:p>
      <w:pPr>
        <w:spacing w:line="240" w:lineRule="auto" w:before="35"/>
        <w:ind w:left="1136" w:right="135" w:firstLine="0"/>
        <w:jc w:val="both"/>
        <w:rPr>
          <w:sz w:val="28"/>
        </w:rPr>
      </w:pPr>
      <w:r>
        <w:rPr>
          <w:sz w:val="28"/>
        </w:rPr>
        <w:t>Para efeito de concessão de adicional de insalubridade não há distin- ção entre fabricação e manuseio de óleos minerais - Portaria nº 3214 do Ministério do Trabalho, NR 15, Anexo XIII.</w:t>
      </w:r>
    </w:p>
    <w:p>
      <w:pPr>
        <w:pStyle w:val="Heading3"/>
        <w:tabs>
          <w:tab w:pos="2410" w:val="left" w:leader="none"/>
        </w:tabs>
        <w:spacing w:before="265"/>
        <w:ind w:right="139" w:hanging="852"/>
        <w:jc w:val="right"/>
      </w:pPr>
      <w:r>
        <w:rPr>
          <w:spacing w:val="-2"/>
        </w:rPr>
        <w:t>OJ-SDI1-172</w:t>
      </w:r>
      <w:r>
        <w:rPr/>
        <w:tab/>
        <w:t>ADICIONAL</w:t>
      </w:r>
      <w:r>
        <w:rPr>
          <w:spacing w:val="40"/>
        </w:rPr>
        <w:t> </w:t>
      </w:r>
      <w:r>
        <w:rPr/>
        <w:t>DE</w:t>
      </w:r>
      <w:r>
        <w:rPr>
          <w:spacing w:val="40"/>
        </w:rPr>
        <w:t> </w:t>
      </w:r>
      <w:r>
        <w:rPr/>
        <w:t>INSALUBRIDADE</w:t>
      </w:r>
      <w:r>
        <w:rPr>
          <w:spacing w:val="40"/>
        </w:rPr>
        <w:t> </w:t>
      </w:r>
      <w:r>
        <w:rPr/>
        <w:t>OU</w:t>
      </w:r>
      <w:r>
        <w:rPr>
          <w:spacing w:val="40"/>
        </w:rPr>
        <w:t> </w:t>
      </w:r>
      <w:r>
        <w:rPr/>
        <w:t>PERICU- LOSIDADE.</w:t>
      </w:r>
      <w:r>
        <w:rPr>
          <w:spacing w:val="49"/>
          <w:w w:val="150"/>
        </w:rPr>
        <w:t> </w:t>
      </w:r>
      <w:r>
        <w:rPr/>
        <w:t>CONDENAÇÃO.</w:t>
      </w:r>
      <w:r>
        <w:rPr>
          <w:spacing w:val="51"/>
          <w:w w:val="150"/>
        </w:rPr>
        <w:t> </w:t>
      </w:r>
      <w:r>
        <w:rPr/>
        <w:t>INSERÇÃO</w:t>
      </w:r>
      <w:r>
        <w:rPr>
          <w:spacing w:val="52"/>
          <w:w w:val="150"/>
        </w:rPr>
        <w:t> </w:t>
      </w:r>
      <w:r>
        <w:rPr/>
        <w:t>EM</w:t>
      </w:r>
      <w:r>
        <w:rPr>
          <w:spacing w:val="51"/>
          <w:w w:val="150"/>
        </w:rPr>
        <w:t> </w:t>
      </w:r>
      <w:r>
        <w:rPr/>
        <w:t>FOLHA</w:t>
      </w:r>
      <w:r>
        <w:rPr>
          <w:spacing w:val="52"/>
          <w:w w:val="150"/>
        </w:rPr>
        <w:t> </w:t>
      </w:r>
      <w:r>
        <w:rPr>
          <w:spacing w:val="-5"/>
        </w:rPr>
        <w:t>DE</w:t>
      </w:r>
    </w:p>
    <w:p>
      <w:pPr>
        <w:pStyle w:val="Heading4"/>
        <w:spacing w:line="321" w:lineRule="exact"/>
      </w:pPr>
      <w:r>
        <w:rPr/>
        <w:t>PAGAMENTO</w:t>
      </w:r>
      <w:r>
        <w:rPr>
          <w:spacing w:val="-6"/>
        </w:rPr>
        <w:t> </w:t>
      </w:r>
      <w:r>
        <w:rPr/>
        <w:t>(inserida</w:t>
      </w:r>
      <w:r>
        <w:rPr>
          <w:spacing w:val="-5"/>
        </w:rPr>
        <w:t> </w:t>
      </w:r>
      <w:r>
        <w:rPr/>
        <w:t>em</w:t>
      </w:r>
      <w:r>
        <w:rPr>
          <w:spacing w:val="-9"/>
        </w:rPr>
        <w:t> </w:t>
      </w:r>
      <w:r>
        <w:rPr>
          <w:spacing w:val="-2"/>
        </w:rPr>
        <w:t>08.11.2000)</w:t>
      </w:r>
    </w:p>
    <w:p>
      <w:pPr>
        <w:spacing w:after="0" w:line="321" w:lineRule="exact"/>
        <w:sectPr>
          <w:pgSz w:w="11910" w:h="16840"/>
          <w:pgMar w:header="765" w:footer="870" w:top="1100" w:bottom="1060" w:left="1360" w:right="1500"/>
        </w:sectPr>
      </w:pPr>
    </w:p>
    <w:p>
      <w:pPr>
        <w:spacing w:line="240" w:lineRule="auto" w:before="72"/>
        <w:ind w:left="1136" w:right="138" w:firstLine="0"/>
        <w:jc w:val="both"/>
        <w:rPr>
          <w:sz w:val="28"/>
        </w:rPr>
      </w:pPr>
      <w:r>
        <w:rPr/>
        <mc:AlternateContent>
          <mc:Choice Requires="wps">
            <w:drawing>
              <wp:anchor distT="0" distB="0" distL="0" distR="0" allowOverlap="1" layoutInCell="1" locked="0" behindDoc="0" simplePos="0" relativeHeight="16010240">
                <wp:simplePos x="0" y="0"/>
                <wp:positionH relativeFrom="page">
                  <wp:posOffset>6848475</wp:posOffset>
                </wp:positionH>
                <wp:positionV relativeFrom="page">
                  <wp:posOffset>2880366</wp:posOffset>
                </wp:positionV>
                <wp:extent cx="712470" cy="1259840"/>
                <wp:effectExtent l="0" t="0" r="0" b="0"/>
                <wp:wrapNone/>
                <wp:docPr id="606" name="Graphic 606"/>
                <wp:cNvGraphicFramePr>
                  <a:graphicFrameLocks/>
                </wp:cNvGraphicFramePr>
                <a:graphic>
                  <a:graphicData uri="http://schemas.microsoft.com/office/word/2010/wordprocessingShape">
                    <wps:wsp>
                      <wps:cNvPr id="606" name="Graphic 606"/>
                      <wps:cNvSpPr/>
                      <wps:spPr>
                        <a:xfrm>
                          <a:off x="0" y="0"/>
                          <a:ext cx="712470" cy="1259840"/>
                        </a:xfrm>
                        <a:custGeom>
                          <a:avLst/>
                          <a:gdLst/>
                          <a:ahLst/>
                          <a:cxnLst/>
                          <a:rect l="l" t="t" r="r" b="b"/>
                          <a:pathLst>
                            <a:path w="712470"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712089" y="1233843"/>
                              </a:lnTo>
                              <a:lnTo>
                                <a:pt x="712089" y="25991"/>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39.25pt;margin-top:226.800476pt;width:56.1pt;height:99.2pt;mso-position-horizontal-relative:page;mso-position-vertical-relative:page;z-index:16010240" id="docshape605" coordorigin="10785,4536" coordsize="1122,1984" path="m11791,4536l10986,4536,10908,4552,10844,4595,10801,4659,10785,4737,10785,6319,10801,6397,10844,6461,10908,6504,10986,6520,11791,6520,11869,6504,11906,6479,11906,4577,11869,4552,11791,4536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10752">
                <wp:simplePos x="0" y="0"/>
                <wp:positionH relativeFrom="page">
                  <wp:posOffset>6925540</wp:posOffset>
                </wp:positionH>
                <wp:positionV relativeFrom="page">
                  <wp:posOffset>3237534</wp:posOffset>
                </wp:positionV>
                <wp:extent cx="203835" cy="541020"/>
                <wp:effectExtent l="0" t="0" r="0" b="0"/>
                <wp:wrapNone/>
                <wp:docPr id="607" name="Textbox 607"/>
                <wp:cNvGraphicFramePr>
                  <a:graphicFrameLocks/>
                </wp:cNvGraphicFramePr>
                <a:graphic>
                  <a:graphicData uri="http://schemas.microsoft.com/office/word/2010/wordprocessingShape">
                    <wps:wsp>
                      <wps:cNvPr id="607" name="Textbox 607"/>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545.318176pt;margin-top:254.92395pt;width:16.05pt;height:42.6pt;mso-position-horizontal-relative:page;mso-position-vertical-relative:page;z-index:16010752" type="#_x0000_t202" id="docshape606"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sz w:val="28"/>
        </w:rPr>
        <w:t>Condenada ao pagamento do adicional de insalubridade ou periculo- sidade, a empresa deverá inserir, mês a mês e enquanto o trabalho</w:t>
      </w:r>
      <w:r>
        <w:rPr>
          <w:spacing w:val="80"/>
          <w:sz w:val="28"/>
        </w:rPr>
        <w:t> </w:t>
      </w:r>
      <w:r>
        <w:rPr>
          <w:sz w:val="28"/>
        </w:rPr>
        <w:t>for executado sob essas condições, o valor correspondente em folha de pagamento.</w:t>
      </w:r>
    </w:p>
    <w:p>
      <w:pPr>
        <w:pStyle w:val="Heading4"/>
        <w:tabs>
          <w:tab w:pos="2410" w:val="left" w:leader="none"/>
        </w:tabs>
        <w:spacing w:before="265"/>
        <w:ind w:right="141" w:hanging="853"/>
        <w:jc w:val="left"/>
      </w:pPr>
      <w:r>
        <w:rPr>
          <w:spacing w:val="-2"/>
        </w:rPr>
        <w:t>OJ-SDI1-173</w:t>
      </w:r>
      <w:r>
        <w:rPr/>
        <w:tab/>
        <w:t>ADICIONAL</w:t>
      </w:r>
      <w:r>
        <w:rPr>
          <w:spacing w:val="40"/>
        </w:rPr>
        <w:t> </w:t>
      </w:r>
      <w:r>
        <w:rPr/>
        <w:t>DE</w:t>
      </w:r>
      <w:r>
        <w:rPr>
          <w:spacing w:val="40"/>
        </w:rPr>
        <w:t> </w:t>
      </w:r>
      <w:r>
        <w:rPr/>
        <w:t>INSALUBRIDADE.</w:t>
      </w:r>
      <w:r>
        <w:rPr>
          <w:spacing w:val="40"/>
        </w:rPr>
        <w:t> </w:t>
      </w:r>
      <w:r>
        <w:rPr/>
        <w:t>ATIVIDADE A</w:t>
      </w:r>
      <w:r>
        <w:rPr>
          <w:spacing w:val="7"/>
        </w:rPr>
        <w:t> </w:t>
      </w:r>
      <w:r>
        <w:rPr/>
        <w:t>CÉU</w:t>
      </w:r>
      <w:r>
        <w:rPr>
          <w:spacing w:val="7"/>
        </w:rPr>
        <w:t> </w:t>
      </w:r>
      <w:r>
        <w:rPr/>
        <w:t>ABERTO.</w:t>
      </w:r>
      <w:r>
        <w:rPr>
          <w:spacing w:val="8"/>
        </w:rPr>
        <w:t> </w:t>
      </w:r>
      <w:r>
        <w:rPr/>
        <w:t>EXPOSIÇÃO</w:t>
      </w:r>
      <w:r>
        <w:rPr>
          <w:spacing w:val="8"/>
        </w:rPr>
        <w:t> </w:t>
      </w:r>
      <w:r>
        <w:rPr/>
        <w:t>AO</w:t>
      </w:r>
      <w:r>
        <w:rPr>
          <w:spacing w:val="8"/>
        </w:rPr>
        <w:t> </w:t>
      </w:r>
      <w:r>
        <w:rPr/>
        <w:t>SOL</w:t>
      </w:r>
      <w:r>
        <w:rPr>
          <w:spacing w:val="8"/>
        </w:rPr>
        <w:t> </w:t>
      </w:r>
      <w:r>
        <w:rPr/>
        <w:t>E</w:t>
      </w:r>
      <w:r>
        <w:rPr>
          <w:spacing w:val="8"/>
        </w:rPr>
        <w:t> </w:t>
      </w:r>
      <w:r>
        <w:rPr/>
        <w:t>AO</w:t>
      </w:r>
      <w:r>
        <w:rPr>
          <w:spacing w:val="8"/>
        </w:rPr>
        <w:t> </w:t>
      </w:r>
      <w:r>
        <w:rPr/>
        <w:t>CALOR</w:t>
      </w:r>
      <w:r>
        <w:rPr>
          <w:spacing w:val="8"/>
        </w:rPr>
        <w:t> </w:t>
      </w:r>
      <w:r>
        <w:rPr>
          <w:spacing w:val="-2"/>
        </w:rPr>
        <w:t>(reda-</w:t>
      </w:r>
    </w:p>
    <w:p>
      <w:pPr>
        <w:spacing w:before="1"/>
        <w:ind w:left="1136" w:right="138" w:firstLine="0"/>
        <w:jc w:val="both"/>
        <w:rPr>
          <w:b/>
          <w:sz w:val="28"/>
        </w:rPr>
      </w:pPr>
      <w:r>
        <w:rPr>
          <w:b/>
          <w:sz w:val="28"/>
        </w:rPr>
        <w:t>ção alterada na sessão do tribunal pleno realizada em</w:t>
      </w:r>
      <w:r>
        <w:rPr>
          <w:b/>
          <w:spacing w:val="40"/>
          <w:sz w:val="28"/>
        </w:rPr>
        <w:t> </w:t>
      </w:r>
      <w:r>
        <w:rPr>
          <w:b/>
          <w:sz w:val="28"/>
        </w:rPr>
        <w:t>14.09.2012) – Res. 186/2012, DEJT divulgado em</w:t>
      </w:r>
      <w:r>
        <w:rPr>
          <w:b/>
          <w:spacing w:val="40"/>
          <w:sz w:val="28"/>
        </w:rPr>
        <w:t> </w:t>
      </w:r>
      <w:r>
        <w:rPr>
          <w:b/>
          <w:sz w:val="28"/>
        </w:rPr>
        <w:t>25, 26 e </w:t>
      </w:r>
      <w:r>
        <w:rPr>
          <w:b/>
          <w:spacing w:val="-2"/>
          <w:sz w:val="28"/>
        </w:rPr>
        <w:t>27.09.2012</w:t>
      </w:r>
    </w:p>
    <w:p>
      <w:pPr>
        <w:pStyle w:val="ListParagraph"/>
        <w:numPr>
          <w:ilvl w:val="0"/>
          <w:numId w:val="69"/>
        </w:numPr>
        <w:tabs>
          <w:tab w:pos="1315" w:val="left" w:leader="none"/>
        </w:tabs>
        <w:spacing w:line="240" w:lineRule="auto" w:before="32" w:after="0"/>
        <w:ind w:left="1136" w:right="142" w:firstLine="0"/>
        <w:jc w:val="both"/>
        <w:rPr>
          <w:sz w:val="28"/>
        </w:rPr>
      </w:pPr>
      <w:r>
        <w:rPr>
          <w:sz w:val="28"/>
        </w:rPr>
        <w:t>– Ausente previsão legal, indevido o adicional de insalubridade ao trabalhador em atividade a céu aberto, por sujeição à radiação solar (art. 195 da CLT e Anexo 7 da NR 15 da Portaria Nº 3214/78 do </w:t>
      </w:r>
      <w:r>
        <w:rPr>
          <w:spacing w:val="-2"/>
          <w:sz w:val="28"/>
        </w:rPr>
        <w:t>MTE).</w:t>
      </w:r>
    </w:p>
    <w:p>
      <w:pPr>
        <w:pStyle w:val="ListParagraph"/>
        <w:numPr>
          <w:ilvl w:val="0"/>
          <w:numId w:val="69"/>
        </w:numPr>
        <w:tabs>
          <w:tab w:pos="1455" w:val="left" w:leader="none"/>
        </w:tabs>
        <w:spacing w:line="240" w:lineRule="auto" w:before="40" w:after="0"/>
        <w:ind w:left="1136" w:right="135" w:firstLine="0"/>
        <w:jc w:val="both"/>
        <w:rPr>
          <w:sz w:val="28"/>
        </w:rPr>
      </w:pPr>
      <w:r>
        <w:rPr>
          <w:sz w:val="28"/>
        </w:rPr>
        <w:t>– Tem direito ao adicional de insalubridade o trabalhador que exerce atividade exposto ao calor acima dos limites de tolerância, in- clusive em ambiente externo com carga solar, nas condições previs- tas no Anexo 3 da NR 15 da Portaria nº 3214/78 do MTE.</w:t>
      </w:r>
    </w:p>
    <w:p>
      <w:pPr>
        <w:spacing w:before="47"/>
        <w:ind w:left="1020" w:right="0" w:firstLine="0"/>
        <w:jc w:val="left"/>
        <w:rPr>
          <w:rFonts w:ascii="Arial" w:hAnsi="Arial"/>
          <w:sz w:val="24"/>
        </w:rPr>
      </w:pPr>
      <w:r>
        <w:rPr>
          <w:rFonts w:ascii="Arial" w:hAnsi="Arial"/>
          <w:spacing w:val="-2"/>
          <w:sz w:val="24"/>
        </w:rPr>
        <w:t>Histórico:</w:t>
      </w:r>
    </w:p>
    <w:p>
      <w:pPr>
        <w:spacing w:before="35"/>
        <w:ind w:left="1020" w:right="0" w:firstLine="0"/>
        <w:jc w:val="both"/>
        <w:rPr>
          <w:sz w:val="24"/>
        </w:rPr>
      </w:pPr>
      <w:r>
        <w:rPr>
          <w:sz w:val="24"/>
        </w:rPr>
        <w:t>Redação</w:t>
      </w:r>
      <w:r>
        <w:rPr>
          <w:spacing w:val="-4"/>
          <w:sz w:val="24"/>
        </w:rPr>
        <w:t> </w:t>
      </w:r>
      <w:r>
        <w:rPr>
          <w:sz w:val="24"/>
        </w:rPr>
        <w:t>original</w:t>
      </w:r>
      <w:r>
        <w:rPr>
          <w:spacing w:val="-2"/>
          <w:sz w:val="24"/>
        </w:rPr>
        <w:t> </w:t>
      </w:r>
      <w:r>
        <w:rPr>
          <w:sz w:val="24"/>
        </w:rPr>
        <w:t>-</w:t>
      </w:r>
      <w:r>
        <w:rPr>
          <w:spacing w:val="-2"/>
          <w:sz w:val="24"/>
        </w:rPr>
        <w:t> </w:t>
      </w:r>
      <w:r>
        <w:rPr>
          <w:sz w:val="24"/>
        </w:rPr>
        <w:t>Inserida</w:t>
      </w:r>
      <w:r>
        <w:rPr>
          <w:spacing w:val="-2"/>
          <w:sz w:val="24"/>
        </w:rPr>
        <w:t> </w:t>
      </w:r>
      <w:r>
        <w:rPr>
          <w:sz w:val="24"/>
        </w:rPr>
        <w:t>em</w:t>
      </w:r>
      <w:r>
        <w:rPr>
          <w:spacing w:val="-2"/>
          <w:sz w:val="24"/>
        </w:rPr>
        <w:t> 08.11.2000</w:t>
      </w:r>
    </w:p>
    <w:p>
      <w:pPr>
        <w:spacing w:before="41"/>
        <w:ind w:left="1135" w:right="0" w:firstLine="0"/>
        <w:jc w:val="both"/>
        <w:rPr>
          <w:i/>
          <w:sz w:val="24"/>
        </w:rPr>
      </w:pPr>
      <w:r>
        <w:rPr>
          <w:i/>
          <w:sz w:val="24"/>
        </w:rPr>
        <w:t>173</w:t>
      </w:r>
      <w:r>
        <w:rPr>
          <w:i/>
          <w:spacing w:val="-1"/>
          <w:sz w:val="24"/>
        </w:rPr>
        <w:t> </w:t>
      </w:r>
      <w:r>
        <w:rPr>
          <w:i/>
          <w:sz w:val="24"/>
        </w:rPr>
        <w:t>-</w:t>
      </w:r>
      <w:r>
        <w:rPr>
          <w:i/>
          <w:spacing w:val="-2"/>
          <w:sz w:val="24"/>
        </w:rPr>
        <w:t> </w:t>
      </w:r>
      <w:r>
        <w:rPr>
          <w:i/>
          <w:sz w:val="24"/>
        </w:rPr>
        <w:t>Adicional</w:t>
      </w:r>
      <w:r>
        <w:rPr>
          <w:i/>
          <w:spacing w:val="-1"/>
          <w:sz w:val="24"/>
        </w:rPr>
        <w:t> </w:t>
      </w:r>
      <w:r>
        <w:rPr>
          <w:i/>
          <w:sz w:val="24"/>
        </w:rPr>
        <w:t>de</w:t>
      </w:r>
      <w:r>
        <w:rPr>
          <w:i/>
          <w:spacing w:val="-1"/>
          <w:sz w:val="24"/>
        </w:rPr>
        <w:t> </w:t>
      </w:r>
      <w:r>
        <w:rPr>
          <w:i/>
          <w:sz w:val="24"/>
        </w:rPr>
        <w:t>insalubridade.</w:t>
      </w:r>
      <w:r>
        <w:rPr>
          <w:i/>
          <w:spacing w:val="-1"/>
          <w:sz w:val="24"/>
        </w:rPr>
        <w:t> </w:t>
      </w:r>
      <w:r>
        <w:rPr>
          <w:i/>
          <w:sz w:val="24"/>
        </w:rPr>
        <w:t>Raios</w:t>
      </w:r>
      <w:r>
        <w:rPr>
          <w:i/>
          <w:spacing w:val="-1"/>
          <w:sz w:val="24"/>
        </w:rPr>
        <w:t> </w:t>
      </w:r>
      <w:r>
        <w:rPr>
          <w:i/>
          <w:sz w:val="24"/>
        </w:rPr>
        <w:t>solares. </w:t>
      </w:r>
      <w:r>
        <w:rPr>
          <w:i/>
          <w:spacing w:val="-2"/>
          <w:sz w:val="24"/>
        </w:rPr>
        <w:t>Indevido.</w:t>
      </w:r>
    </w:p>
    <w:p>
      <w:pPr>
        <w:spacing w:line="240" w:lineRule="auto" w:before="40"/>
        <w:ind w:left="1135" w:right="139" w:firstLine="0"/>
        <w:jc w:val="both"/>
        <w:rPr>
          <w:i/>
          <w:sz w:val="24"/>
        </w:rPr>
      </w:pPr>
      <w:r>
        <w:rPr>
          <w:i/>
          <w:sz w:val="24"/>
        </w:rPr>
        <w:t>Em face da ausência de previsão legal, indevido o adicional de insalubridade</w:t>
      </w:r>
      <w:r>
        <w:rPr>
          <w:i/>
          <w:spacing w:val="40"/>
          <w:sz w:val="24"/>
        </w:rPr>
        <w:t> </w:t>
      </w:r>
      <w:r>
        <w:rPr>
          <w:i/>
          <w:sz w:val="24"/>
        </w:rPr>
        <w:t>ao trabalhador em atividade a céu aberto (art. 195, CLT e NR 15 MTb, Anexo </w:t>
      </w:r>
      <w:r>
        <w:rPr>
          <w:i/>
          <w:spacing w:val="-4"/>
          <w:sz w:val="24"/>
        </w:rPr>
        <w:t>7).</w:t>
      </w:r>
    </w:p>
    <w:p>
      <w:pPr>
        <w:pStyle w:val="BodyText"/>
        <w:spacing w:before="10"/>
        <w:rPr>
          <w:i/>
          <w:sz w:val="22"/>
        </w:rPr>
      </w:pPr>
    </w:p>
    <w:p>
      <w:pPr>
        <w:pStyle w:val="Heading3"/>
        <w:ind w:left="284"/>
      </w:pPr>
      <w:r>
        <w:rPr>
          <w:color w:val="FF0000"/>
        </w:rPr>
        <w:t>OJ-SDI1-174</w:t>
      </w:r>
      <w:r>
        <w:rPr>
          <w:color w:val="FF0000"/>
          <w:spacing w:val="73"/>
          <w:w w:val="150"/>
        </w:rPr>
        <w:t>   </w:t>
      </w:r>
      <w:r>
        <w:rPr>
          <w:color w:val="FF0000"/>
        </w:rPr>
        <w:t>ADICIONAL</w:t>
      </w:r>
      <w:r>
        <w:rPr>
          <w:color w:val="FF0000"/>
          <w:spacing w:val="45"/>
        </w:rPr>
        <w:t> </w:t>
      </w:r>
      <w:r>
        <w:rPr>
          <w:color w:val="FF0000"/>
        </w:rPr>
        <w:t>DE</w:t>
      </w:r>
      <w:r>
        <w:rPr>
          <w:color w:val="FF0000"/>
          <w:spacing w:val="45"/>
        </w:rPr>
        <w:t> </w:t>
      </w:r>
      <w:r>
        <w:rPr>
          <w:color w:val="FF0000"/>
        </w:rPr>
        <w:t>PERICULOSIDADE.</w:t>
      </w:r>
      <w:r>
        <w:rPr>
          <w:color w:val="FF0000"/>
          <w:spacing w:val="45"/>
        </w:rPr>
        <w:t> </w:t>
      </w:r>
      <w:r>
        <w:rPr>
          <w:color w:val="FF0000"/>
        </w:rPr>
        <w:t>HORAS</w:t>
      </w:r>
      <w:r>
        <w:rPr>
          <w:color w:val="FF0000"/>
          <w:spacing w:val="45"/>
        </w:rPr>
        <w:t> </w:t>
      </w:r>
      <w:r>
        <w:rPr>
          <w:color w:val="FF0000"/>
          <w:spacing w:val="-5"/>
        </w:rPr>
        <w:t>DE</w:t>
      </w:r>
    </w:p>
    <w:p>
      <w:pPr>
        <w:pStyle w:val="Heading4"/>
        <w:spacing w:before="2"/>
        <w:ind w:right="139"/>
      </w:pPr>
      <w:r>
        <w:rPr>
          <w:color w:val="FF0000"/>
        </w:rPr>
        <w:t>SOBREAVISO. INDEVIDO (</w:t>
      </w:r>
      <w:r>
        <w:rPr>
          <w:color w:val="FF0000"/>
          <w:u w:val="thick" w:color="FF0000"/>
        </w:rPr>
        <w:t>cancelada em decorrência da nova</w:t>
      </w:r>
      <w:r>
        <w:rPr>
          <w:color w:val="FF0000"/>
        </w:rPr>
        <w:t> </w:t>
      </w:r>
      <w:r>
        <w:rPr>
          <w:color w:val="FF0000"/>
          <w:u w:val="thick" w:color="FF0000"/>
        </w:rPr>
        <w:t>redação conferida à Súmula nº 132</w:t>
      </w:r>
      <w:r>
        <w:rPr>
          <w:color w:val="FF0000"/>
        </w:rPr>
        <w:t>) - Res. 129/2005, DJ 20, 22 e </w:t>
      </w:r>
      <w:r>
        <w:rPr>
          <w:color w:val="FF0000"/>
          <w:spacing w:val="-2"/>
        </w:rPr>
        <w:t>25.04.2005</w:t>
      </w:r>
    </w:p>
    <w:p>
      <w:pPr>
        <w:spacing w:line="240" w:lineRule="auto" w:before="33"/>
        <w:ind w:left="1136" w:right="136" w:firstLine="0"/>
        <w:jc w:val="both"/>
        <w:rPr>
          <w:sz w:val="28"/>
        </w:rPr>
      </w:pPr>
      <w:r>
        <w:rPr>
          <w:color w:val="FF0000"/>
          <w:sz w:val="28"/>
        </w:rPr>
        <w:t>Durante as horas de sobreaviso, o empregado não se encontra em condições de risco, razão pela qual é incabível a integração do adici- onal de periculosidade sobre as mencionadas horas.</w:t>
      </w:r>
    </w:p>
    <w:p>
      <w:pPr>
        <w:spacing w:before="44"/>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08.11.2000</w:t>
      </w:r>
    </w:p>
    <w:p>
      <w:pPr>
        <w:pStyle w:val="BodyText"/>
        <w:spacing w:before="1"/>
        <w:rPr>
          <w:sz w:val="23"/>
        </w:rPr>
      </w:pPr>
    </w:p>
    <w:p>
      <w:pPr>
        <w:pStyle w:val="Heading3"/>
        <w:spacing w:line="322" w:lineRule="exact"/>
        <w:ind w:left="284"/>
      </w:pPr>
      <w:r>
        <w:rPr/>
        <w:t>OJ-SDI1-175</w:t>
      </w:r>
      <w:r>
        <w:rPr>
          <w:spacing w:val="76"/>
          <w:w w:val="150"/>
        </w:rPr>
        <w:t>   </w:t>
      </w:r>
      <w:r>
        <w:rPr/>
        <w:t>COMISSÕES.</w:t>
      </w:r>
      <w:r>
        <w:rPr>
          <w:spacing w:val="65"/>
        </w:rPr>
        <w:t>  </w:t>
      </w:r>
      <w:r>
        <w:rPr/>
        <w:t>ALTERAÇÃO</w:t>
      </w:r>
      <w:r>
        <w:rPr>
          <w:spacing w:val="65"/>
        </w:rPr>
        <w:t>  </w:t>
      </w:r>
      <w:r>
        <w:rPr/>
        <w:t>OU</w:t>
      </w:r>
      <w:r>
        <w:rPr>
          <w:spacing w:val="66"/>
        </w:rPr>
        <w:t>  </w:t>
      </w:r>
      <w:r>
        <w:rPr>
          <w:spacing w:val="-2"/>
        </w:rPr>
        <w:t>SUPRESSÃO.</w:t>
      </w:r>
    </w:p>
    <w:p>
      <w:pPr>
        <w:pStyle w:val="Heading4"/>
        <w:ind w:right="139"/>
      </w:pPr>
      <w:r>
        <w:rPr/>
        <w:t>PRESCRIÇÃO TOTAL (nova redação em decorrência da in- corporação da Orientação Jurisprudencial nº 248 da SBDI-I) - DJ 22.11.2005</w:t>
      </w:r>
    </w:p>
    <w:p>
      <w:pPr>
        <w:spacing w:line="240" w:lineRule="auto" w:before="35"/>
        <w:ind w:left="1136" w:right="135" w:firstLine="0"/>
        <w:jc w:val="both"/>
        <w:rPr>
          <w:sz w:val="28"/>
        </w:rPr>
      </w:pPr>
      <w:r>
        <w:rPr>
          <w:sz w:val="28"/>
        </w:rPr>
        <w:t>A supressão das comissões, ou a alteração quanto à forma ou ao per- centual, em prejuízo do empregado, é suscetível de operar a prescri- ção total da ação, nos termos da Súmula nº 294 do TST, em virtude de cuidar-se de parcela não assegurada por preceito de lei.</w:t>
      </w:r>
    </w:p>
    <w:p>
      <w:pPr>
        <w:spacing w:before="44"/>
        <w:ind w:left="1020" w:right="0" w:firstLine="0"/>
        <w:jc w:val="left"/>
        <w:rPr>
          <w:rFonts w:ascii="Arial" w:hAnsi="Arial"/>
          <w:sz w:val="24"/>
        </w:rPr>
      </w:pPr>
      <w:r>
        <w:rPr>
          <w:rFonts w:ascii="Arial" w:hAnsi="Arial"/>
          <w:spacing w:val="-2"/>
          <w:sz w:val="24"/>
        </w:rPr>
        <w:t>Histórico:</w:t>
      </w:r>
    </w:p>
    <w:p>
      <w:pPr>
        <w:spacing w:before="35"/>
        <w:ind w:left="1020" w:right="0" w:firstLine="0"/>
        <w:jc w:val="both"/>
        <w:rPr>
          <w:sz w:val="24"/>
        </w:rPr>
      </w:pPr>
      <w:r>
        <w:rPr>
          <w:sz w:val="24"/>
        </w:rPr>
        <w:t>Redação</w:t>
      </w:r>
      <w:r>
        <w:rPr>
          <w:spacing w:val="-4"/>
          <w:sz w:val="24"/>
        </w:rPr>
        <w:t> </w:t>
      </w:r>
      <w:r>
        <w:rPr>
          <w:sz w:val="24"/>
        </w:rPr>
        <w:t>original</w:t>
      </w:r>
      <w:r>
        <w:rPr>
          <w:spacing w:val="-2"/>
          <w:sz w:val="24"/>
        </w:rPr>
        <w:t> </w:t>
      </w:r>
      <w:r>
        <w:rPr>
          <w:sz w:val="24"/>
        </w:rPr>
        <w:t>-</w:t>
      </w:r>
      <w:r>
        <w:rPr>
          <w:spacing w:val="-2"/>
          <w:sz w:val="24"/>
        </w:rPr>
        <w:t> </w:t>
      </w:r>
      <w:r>
        <w:rPr>
          <w:sz w:val="24"/>
        </w:rPr>
        <w:t>Inserida</w:t>
      </w:r>
      <w:r>
        <w:rPr>
          <w:spacing w:val="-2"/>
          <w:sz w:val="24"/>
        </w:rPr>
        <w:t> </w:t>
      </w:r>
      <w:r>
        <w:rPr>
          <w:sz w:val="24"/>
        </w:rPr>
        <w:t>em</w:t>
      </w:r>
      <w:r>
        <w:rPr>
          <w:spacing w:val="-2"/>
          <w:sz w:val="24"/>
        </w:rPr>
        <w:t> 08.11.2000</w:t>
      </w:r>
    </w:p>
    <w:p>
      <w:pPr>
        <w:spacing w:after="0"/>
        <w:jc w:val="both"/>
        <w:rPr>
          <w:sz w:val="24"/>
        </w:rPr>
        <w:sectPr>
          <w:pgSz w:w="11910" w:h="16840"/>
          <w:pgMar w:header="765" w:footer="870" w:top="1100" w:bottom="1060" w:left="1360" w:right="1500"/>
        </w:sectPr>
      </w:pPr>
    </w:p>
    <w:p>
      <w:pPr>
        <w:spacing w:before="73"/>
        <w:ind w:left="1136" w:right="0" w:firstLine="0"/>
        <w:jc w:val="left"/>
        <w:rPr>
          <w:i/>
          <w:sz w:val="24"/>
        </w:rPr>
      </w:pPr>
      <w:r>
        <w:rPr/>
        <mc:AlternateContent>
          <mc:Choice Requires="wps">
            <w:drawing>
              <wp:anchor distT="0" distB="0" distL="0" distR="0" allowOverlap="1" layoutInCell="1" locked="0" behindDoc="0" simplePos="0" relativeHeight="16011264">
                <wp:simplePos x="0" y="0"/>
                <wp:positionH relativeFrom="page">
                  <wp:posOffset>0</wp:posOffset>
                </wp:positionH>
                <wp:positionV relativeFrom="page">
                  <wp:posOffset>2889891</wp:posOffset>
                </wp:positionV>
                <wp:extent cx="711200" cy="1259840"/>
                <wp:effectExtent l="0" t="0" r="0" b="0"/>
                <wp:wrapNone/>
                <wp:docPr id="608" name="Graphic 608"/>
                <wp:cNvGraphicFramePr>
                  <a:graphicFrameLocks/>
                </wp:cNvGraphicFramePr>
                <a:graphic>
                  <a:graphicData uri="http://schemas.microsoft.com/office/word/2010/wordprocessingShape">
                    <wps:wsp>
                      <wps:cNvPr id="608" name="Graphic 608"/>
                      <wps:cNvSpPr/>
                      <wps:spPr>
                        <a:xfrm>
                          <a:off x="0" y="0"/>
                          <a:ext cx="711200" cy="1259840"/>
                        </a:xfrm>
                        <a:custGeom>
                          <a:avLst/>
                          <a:gdLst/>
                          <a:ahLst/>
                          <a:cxnLst/>
                          <a:rect l="l" t="t" r="r" b="b"/>
                          <a:pathLst>
                            <a:path w="711200" h="1259840">
                              <a:moveTo>
                                <a:pt x="583449" y="0"/>
                              </a:moveTo>
                              <a:lnTo>
                                <a:pt x="72490" y="0"/>
                              </a:lnTo>
                              <a:lnTo>
                                <a:pt x="22768" y="10037"/>
                              </a:lnTo>
                              <a:lnTo>
                                <a:pt x="0" y="25388"/>
                              </a:lnTo>
                              <a:lnTo>
                                <a:pt x="0" y="1234446"/>
                              </a:lnTo>
                              <a:lnTo>
                                <a:pt x="22768" y="1249800"/>
                              </a:lnTo>
                              <a:lnTo>
                                <a:pt x="72490" y="1259839"/>
                              </a:lnTo>
                              <a:lnTo>
                                <a:pt x="583449" y="1259839"/>
                              </a:lnTo>
                              <a:lnTo>
                                <a:pt x="633178" y="1249800"/>
                              </a:lnTo>
                              <a:lnTo>
                                <a:pt x="673784" y="1222421"/>
                              </a:lnTo>
                              <a:lnTo>
                                <a:pt x="701160" y="1181814"/>
                              </a:lnTo>
                              <a:lnTo>
                                <a:pt x="711198" y="1132090"/>
                              </a:lnTo>
                              <a:lnTo>
                                <a:pt x="711198" y="127736"/>
                              </a:lnTo>
                              <a:lnTo>
                                <a:pt x="701160" y="78015"/>
                              </a:lnTo>
                              <a:lnTo>
                                <a:pt x="673784" y="37412"/>
                              </a:lnTo>
                              <a:lnTo>
                                <a:pt x="633178" y="10037"/>
                              </a:lnTo>
                              <a:lnTo>
                                <a:pt x="58344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227.550476pt;width:56pt;height:99.2pt;mso-position-horizontal-relative:page;mso-position-vertical-relative:page;z-index:16011264" id="docshape607" coordorigin="0,4551" coordsize="1120,1984" path="m919,4551l114,4551,36,4567,0,4591,0,6495,36,6519,114,6535,919,6535,997,6519,1061,6476,1104,6412,1120,6334,1120,4752,1104,4674,1061,4610,997,4567,919,4551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11776">
                <wp:simplePos x="0" y="0"/>
                <wp:positionH relativeFrom="page">
                  <wp:posOffset>453112</wp:posOffset>
                </wp:positionH>
                <wp:positionV relativeFrom="page">
                  <wp:posOffset>3254298</wp:posOffset>
                </wp:positionV>
                <wp:extent cx="203835" cy="541020"/>
                <wp:effectExtent l="0" t="0" r="0" b="0"/>
                <wp:wrapNone/>
                <wp:docPr id="609" name="Textbox 609"/>
                <wp:cNvGraphicFramePr>
                  <a:graphicFrameLocks/>
                </wp:cNvGraphicFramePr>
                <a:graphic>
                  <a:graphicData uri="http://schemas.microsoft.com/office/word/2010/wordprocessingShape">
                    <wps:wsp>
                      <wps:cNvPr id="609" name="Textbox 609"/>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35.678165pt;margin-top:256.243958pt;width:16.05pt;height:42.6pt;mso-position-horizontal-relative:page;mso-position-vertical-relative:page;z-index:16011776" type="#_x0000_t202" id="docshape608"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i/>
          <w:sz w:val="24"/>
        </w:rPr>
        <w:t>175</w:t>
      </w:r>
      <w:r>
        <w:rPr>
          <w:i/>
          <w:spacing w:val="-2"/>
          <w:sz w:val="24"/>
        </w:rPr>
        <w:t> </w:t>
      </w:r>
      <w:r>
        <w:rPr>
          <w:i/>
          <w:sz w:val="24"/>
        </w:rPr>
        <w:t>-</w:t>
      </w:r>
      <w:r>
        <w:rPr>
          <w:i/>
          <w:spacing w:val="-2"/>
          <w:sz w:val="24"/>
        </w:rPr>
        <w:t> </w:t>
      </w:r>
      <w:r>
        <w:rPr>
          <w:i/>
          <w:sz w:val="24"/>
        </w:rPr>
        <w:t>Alteração</w:t>
      </w:r>
      <w:r>
        <w:rPr>
          <w:i/>
          <w:spacing w:val="-1"/>
          <w:sz w:val="24"/>
        </w:rPr>
        <w:t> </w:t>
      </w:r>
      <w:r>
        <w:rPr>
          <w:i/>
          <w:sz w:val="24"/>
        </w:rPr>
        <w:t>contratual.</w:t>
      </w:r>
      <w:r>
        <w:rPr>
          <w:i/>
          <w:spacing w:val="-2"/>
          <w:sz w:val="24"/>
        </w:rPr>
        <w:t> </w:t>
      </w:r>
      <w:r>
        <w:rPr>
          <w:i/>
          <w:sz w:val="24"/>
        </w:rPr>
        <w:t>Comissões.</w:t>
      </w:r>
      <w:r>
        <w:rPr>
          <w:i/>
          <w:spacing w:val="-1"/>
          <w:sz w:val="24"/>
        </w:rPr>
        <w:t> </w:t>
      </w:r>
      <w:r>
        <w:rPr>
          <w:i/>
          <w:sz w:val="24"/>
        </w:rPr>
        <w:t>Supressão.</w:t>
      </w:r>
      <w:r>
        <w:rPr>
          <w:i/>
          <w:spacing w:val="-1"/>
          <w:sz w:val="24"/>
        </w:rPr>
        <w:t> </w:t>
      </w:r>
      <w:r>
        <w:rPr>
          <w:i/>
          <w:sz w:val="24"/>
        </w:rPr>
        <w:t>Prescrição</w:t>
      </w:r>
      <w:r>
        <w:rPr>
          <w:i/>
          <w:spacing w:val="-1"/>
          <w:sz w:val="24"/>
        </w:rPr>
        <w:t> </w:t>
      </w:r>
      <w:r>
        <w:rPr>
          <w:i/>
          <w:spacing w:val="-2"/>
          <w:sz w:val="24"/>
        </w:rPr>
        <w:t>total.</w:t>
      </w:r>
    </w:p>
    <w:p>
      <w:pPr>
        <w:pStyle w:val="BodyText"/>
        <w:spacing w:before="10"/>
        <w:rPr>
          <w:i/>
          <w:sz w:val="22"/>
        </w:rPr>
      </w:pPr>
    </w:p>
    <w:p>
      <w:pPr>
        <w:pStyle w:val="Heading4"/>
        <w:ind w:left="1135" w:right="139" w:hanging="852"/>
      </w:pPr>
      <w:r>
        <w:rPr>
          <w:color w:val="FF0000"/>
        </w:rPr>
        <w:t>OJ-SDI1-176</w:t>
      </w:r>
      <w:r>
        <w:rPr>
          <w:color w:val="FF0000"/>
          <w:spacing w:val="80"/>
          <w:w w:val="150"/>
        </w:rPr>
        <w:t> </w:t>
      </w:r>
      <w:r>
        <w:rPr>
          <w:color w:val="FF0000"/>
        </w:rPr>
        <w:t>ANISTIA. LEI Nº 6.683/79. TEMPO DE AFASTA- MENTO. NÃO COMPUTÁVEL PARA EFEITO DE INDENI- ZAÇÃO</w:t>
      </w:r>
      <w:r>
        <w:rPr>
          <w:color w:val="FF0000"/>
          <w:spacing w:val="11"/>
        </w:rPr>
        <w:t> </w:t>
      </w:r>
      <w:r>
        <w:rPr>
          <w:color w:val="FF0000"/>
        </w:rPr>
        <w:t>E</w:t>
      </w:r>
      <w:r>
        <w:rPr>
          <w:color w:val="FF0000"/>
          <w:spacing w:val="12"/>
        </w:rPr>
        <w:t> </w:t>
      </w:r>
      <w:r>
        <w:rPr>
          <w:color w:val="FF0000"/>
        </w:rPr>
        <w:t>ADICIONAL</w:t>
      </w:r>
      <w:r>
        <w:rPr>
          <w:color w:val="FF0000"/>
          <w:spacing w:val="11"/>
        </w:rPr>
        <w:t> </w:t>
      </w:r>
      <w:r>
        <w:rPr>
          <w:color w:val="FF0000"/>
        </w:rPr>
        <w:t>POR</w:t>
      </w:r>
      <w:r>
        <w:rPr>
          <w:color w:val="FF0000"/>
          <w:spacing w:val="11"/>
        </w:rPr>
        <w:t> </w:t>
      </w:r>
      <w:r>
        <w:rPr>
          <w:color w:val="FF0000"/>
        </w:rPr>
        <w:t>TEMPO</w:t>
      </w:r>
      <w:r>
        <w:rPr>
          <w:color w:val="FF0000"/>
          <w:spacing w:val="11"/>
        </w:rPr>
        <w:t> </w:t>
      </w:r>
      <w:r>
        <w:rPr>
          <w:color w:val="FF0000"/>
        </w:rPr>
        <w:t>DE</w:t>
      </w:r>
      <w:r>
        <w:rPr>
          <w:color w:val="FF0000"/>
          <w:spacing w:val="12"/>
        </w:rPr>
        <w:t> </w:t>
      </w:r>
      <w:r>
        <w:rPr>
          <w:color w:val="FF0000"/>
        </w:rPr>
        <w:t>SERVIÇO,</w:t>
      </w:r>
      <w:r>
        <w:rPr>
          <w:color w:val="FF0000"/>
          <w:spacing w:val="11"/>
        </w:rPr>
        <w:t> </w:t>
      </w:r>
      <w:r>
        <w:rPr>
          <w:color w:val="FF0000"/>
          <w:spacing w:val="-2"/>
        </w:rPr>
        <w:t>LICEN-</w:t>
      </w:r>
    </w:p>
    <w:p>
      <w:pPr>
        <w:spacing w:before="1"/>
        <w:ind w:left="1136" w:right="142" w:firstLine="0"/>
        <w:jc w:val="both"/>
        <w:rPr>
          <w:b/>
          <w:sz w:val="28"/>
        </w:rPr>
      </w:pPr>
      <w:r>
        <w:rPr>
          <w:b/>
          <w:color w:val="FF0000"/>
          <w:sz w:val="28"/>
        </w:rPr>
        <w:t>ÇA-PRÊMIO E PROMOÇÃO (</w:t>
      </w:r>
      <w:r>
        <w:rPr>
          <w:b/>
          <w:color w:val="FF0000"/>
          <w:sz w:val="28"/>
          <w:u w:val="thick" w:color="FF0000"/>
        </w:rPr>
        <w:t>cancelada em decorrência da</w:t>
      </w:r>
      <w:r>
        <w:rPr>
          <w:b/>
          <w:color w:val="FF0000"/>
          <w:spacing w:val="80"/>
          <w:sz w:val="28"/>
        </w:rPr>
        <w:t> </w:t>
      </w:r>
      <w:r>
        <w:rPr>
          <w:b/>
          <w:color w:val="FF0000"/>
          <w:sz w:val="28"/>
          <w:u w:val="thick" w:color="FF0000"/>
        </w:rPr>
        <w:t>sua conversão na Orientação Jurisprudencial Transitória nº 44</w:t>
      </w:r>
      <w:r>
        <w:rPr>
          <w:b/>
          <w:color w:val="FF0000"/>
          <w:sz w:val="28"/>
        </w:rPr>
        <w:t> </w:t>
      </w:r>
      <w:r>
        <w:rPr>
          <w:b/>
          <w:color w:val="FF0000"/>
          <w:sz w:val="28"/>
          <w:u w:val="thick" w:color="FF0000"/>
        </w:rPr>
        <w:t>da SBDI-I</w:t>
      </w:r>
      <w:r>
        <w:rPr>
          <w:b/>
          <w:color w:val="FF0000"/>
          <w:sz w:val="28"/>
        </w:rPr>
        <w:t>) - Res. 129/2005, DJ 20, 22 e 25.04.2005</w:t>
      </w:r>
    </w:p>
    <w:p>
      <w:pPr>
        <w:spacing w:before="40"/>
        <w:ind w:left="1020" w:right="0" w:firstLine="0"/>
        <w:jc w:val="left"/>
        <w:rPr>
          <w:rFonts w:ascii="Arial" w:hAnsi="Arial"/>
          <w:sz w:val="24"/>
        </w:rPr>
      </w:pPr>
      <w:r>
        <w:rPr>
          <w:rFonts w:ascii="Arial" w:hAnsi="Arial"/>
          <w:color w:val="FF0000"/>
          <w:spacing w:val="-2"/>
          <w:sz w:val="24"/>
        </w:rPr>
        <w:t>Histórico:</w:t>
      </w:r>
    </w:p>
    <w:p>
      <w:pPr>
        <w:spacing w:before="35"/>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08.11.2000</w:t>
      </w:r>
    </w:p>
    <w:p>
      <w:pPr>
        <w:pStyle w:val="BodyText"/>
        <w:rPr>
          <w:sz w:val="23"/>
        </w:rPr>
      </w:pPr>
    </w:p>
    <w:p>
      <w:pPr>
        <w:pStyle w:val="Heading3"/>
        <w:spacing w:line="322" w:lineRule="exact"/>
        <w:ind w:left="284"/>
      </w:pPr>
      <w:r>
        <w:rPr>
          <w:color w:val="FF0000"/>
        </w:rPr>
        <w:t>OJ-SDI1-177</w:t>
      </w:r>
      <w:r>
        <w:rPr>
          <w:color w:val="FF0000"/>
          <w:spacing w:val="73"/>
          <w:w w:val="150"/>
        </w:rPr>
        <w:t>   </w:t>
      </w:r>
      <w:r>
        <w:rPr>
          <w:color w:val="FF0000"/>
        </w:rPr>
        <w:t>APOSENTADORIA</w:t>
      </w:r>
      <w:r>
        <w:rPr>
          <w:color w:val="FF0000"/>
          <w:spacing w:val="66"/>
        </w:rPr>
        <w:t>   </w:t>
      </w:r>
      <w:r>
        <w:rPr>
          <w:color w:val="FF0000"/>
        </w:rPr>
        <w:t>ESPONTÂNEA.</w:t>
      </w:r>
      <w:r>
        <w:rPr>
          <w:color w:val="FF0000"/>
          <w:spacing w:val="66"/>
        </w:rPr>
        <w:t>   </w:t>
      </w:r>
      <w:r>
        <w:rPr>
          <w:color w:val="FF0000"/>
          <w:spacing w:val="-2"/>
        </w:rPr>
        <w:t>EFEITOS</w:t>
      </w:r>
    </w:p>
    <w:p>
      <w:pPr>
        <w:pStyle w:val="Heading4"/>
        <w:spacing w:line="322" w:lineRule="exact"/>
      </w:pPr>
      <w:r>
        <w:rPr>
          <w:color w:val="FF0000"/>
          <w:u w:val="thick" w:color="FF0000"/>
        </w:rPr>
        <w:t>(cancelada)</w:t>
      </w:r>
      <w:r>
        <w:rPr>
          <w:color w:val="FF0000"/>
          <w:spacing w:val="-4"/>
        </w:rPr>
        <w:t> </w:t>
      </w:r>
      <w:r>
        <w:rPr>
          <w:color w:val="FF0000"/>
        </w:rPr>
        <w:t>-</w:t>
      </w:r>
      <w:r>
        <w:rPr>
          <w:color w:val="FF0000"/>
          <w:spacing w:val="-4"/>
        </w:rPr>
        <w:t> </w:t>
      </w:r>
      <w:r>
        <w:rPr>
          <w:color w:val="FF0000"/>
        </w:rPr>
        <w:t>DJ</w:t>
      </w:r>
      <w:r>
        <w:rPr>
          <w:color w:val="FF0000"/>
          <w:spacing w:val="-2"/>
        </w:rPr>
        <w:t> 30.10.2006</w:t>
      </w:r>
    </w:p>
    <w:p>
      <w:pPr>
        <w:spacing w:line="240" w:lineRule="auto" w:before="34"/>
        <w:ind w:left="1135" w:right="138" w:firstLine="0"/>
        <w:jc w:val="both"/>
        <w:rPr>
          <w:sz w:val="28"/>
        </w:rPr>
      </w:pPr>
      <w:r>
        <w:rPr>
          <w:color w:val="FF0000"/>
          <w:sz w:val="28"/>
        </w:rPr>
        <w:t>A aposentadoria espontânea extingue o contrato de trabalho, mesmo quando o empregado continua a trabalhar na empresa após a conces- são do benefício previdenciário. Assim sendo, indevida a multa de 40% do FGTS em relação ao período anterior à aposentadoria.</w:t>
      </w:r>
    </w:p>
    <w:p>
      <w:pPr>
        <w:spacing w:before="41"/>
        <w:ind w:left="1136" w:right="0" w:firstLine="0"/>
        <w:jc w:val="both"/>
        <w:rPr>
          <w:sz w:val="28"/>
        </w:rPr>
      </w:pPr>
      <w:r>
        <w:rPr>
          <w:color w:val="FF0000"/>
          <w:sz w:val="28"/>
        </w:rPr>
        <w:t>ERR</w:t>
      </w:r>
      <w:r>
        <w:rPr>
          <w:color w:val="FF0000"/>
          <w:spacing w:val="-6"/>
          <w:sz w:val="28"/>
        </w:rPr>
        <w:t> </w:t>
      </w:r>
      <w:r>
        <w:rPr>
          <w:color w:val="FF0000"/>
          <w:sz w:val="28"/>
        </w:rPr>
        <w:t>628600/00,</w:t>
      </w:r>
      <w:r>
        <w:rPr>
          <w:color w:val="FF0000"/>
          <w:spacing w:val="-6"/>
          <w:sz w:val="28"/>
        </w:rPr>
        <w:t> </w:t>
      </w:r>
      <w:r>
        <w:rPr>
          <w:color w:val="FF0000"/>
          <w:sz w:val="28"/>
        </w:rPr>
        <w:t>Tribunal</w:t>
      </w:r>
      <w:r>
        <w:rPr>
          <w:color w:val="FF0000"/>
          <w:spacing w:val="-5"/>
          <w:sz w:val="28"/>
        </w:rPr>
        <w:t> </w:t>
      </w:r>
      <w:r>
        <w:rPr>
          <w:color w:val="FF0000"/>
          <w:spacing w:val="-4"/>
          <w:sz w:val="28"/>
        </w:rPr>
        <w:t>Pleno</w:t>
      </w:r>
    </w:p>
    <w:p>
      <w:pPr>
        <w:spacing w:line="240" w:lineRule="auto" w:before="41"/>
        <w:ind w:left="1135" w:right="136" w:firstLine="0"/>
        <w:jc w:val="both"/>
        <w:rPr>
          <w:sz w:val="28"/>
        </w:rPr>
      </w:pPr>
      <w:r>
        <w:rPr>
          <w:color w:val="FF0000"/>
          <w:sz w:val="28"/>
        </w:rPr>
        <w:t>Em 28.10.2003, o Tribunal Pleno decidiu, por maioria, manter o en- tendimento contido na Orientação Jurisprudencial nº 177, de que a aposentadoria espontânea extingue o contrato de trabalho, mesmo quando o empregado continua a trabalhar na empresa.</w:t>
      </w:r>
    </w:p>
    <w:p>
      <w:pPr>
        <w:spacing w:before="44"/>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08.11.2000</w:t>
      </w:r>
    </w:p>
    <w:p>
      <w:pPr>
        <w:pStyle w:val="BodyText"/>
        <w:spacing w:before="10"/>
        <w:rPr>
          <w:sz w:val="22"/>
        </w:rPr>
      </w:pPr>
    </w:p>
    <w:p>
      <w:pPr>
        <w:pStyle w:val="Heading4"/>
        <w:ind w:right="135" w:hanging="853"/>
      </w:pPr>
      <w:r>
        <w:rPr/>
        <w:t>OJ-SDI1-178</w:t>
      </w:r>
      <w:r>
        <w:rPr>
          <w:spacing w:val="80"/>
          <w:w w:val="150"/>
        </w:rPr>
        <w:t> </w:t>
      </w:r>
      <w:r>
        <w:rPr/>
        <w:t>BANCÁRIO. INTERVALO DE 15 MINUTOS. NÃO COMPUTÁVEL NA JORNADA DE TRABALHO (inserido dis- positivo) - Res. 129/2005, DJ 20, 22 e 25.04.2005</w:t>
      </w:r>
    </w:p>
    <w:p>
      <w:pPr>
        <w:spacing w:line="256" w:lineRule="auto" w:before="35"/>
        <w:ind w:left="1020" w:right="176" w:firstLine="115"/>
        <w:jc w:val="left"/>
        <w:rPr>
          <w:rFonts w:ascii="Arial" w:hAnsi="Arial"/>
          <w:sz w:val="24"/>
        </w:rPr>
      </w:pPr>
      <w:r>
        <w:rPr>
          <w:sz w:val="28"/>
        </w:rPr>
        <w:t>Não se computa, na jornada do bancário sujeito a seis horas diárias</w:t>
      </w:r>
      <w:r>
        <w:rPr>
          <w:spacing w:val="40"/>
          <w:sz w:val="28"/>
        </w:rPr>
        <w:t> </w:t>
      </w:r>
      <w:r>
        <w:rPr>
          <w:sz w:val="28"/>
        </w:rPr>
        <w:t>de trabalho, o intervalo de quinze minutos para lanche ou descanso. </w:t>
      </w:r>
      <w:r>
        <w:rPr>
          <w:rFonts w:ascii="Arial" w:hAnsi="Arial"/>
          <w:spacing w:val="-2"/>
          <w:sz w:val="24"/>
        </w:rPr>
        <w:t>Histórico:</w:t>
      </w:r>
    </w:p>
    <w:p>
      <w:pPr>
        <w:spacing w:before="18"/>
        <w:ind w:left="1020" w:right="0" w:firstLine="0"/>
        <w:jc w:val="left"/>
        <w:rPr>
          <w:sz w:val="24"/>
        </w:rPr>
      </w:pPr>
      <w:r>
        <w:rPr>
          <w:sz w:val="24"/>
        </w:rPr>
        <w:t>Redação</w:t>
      </w:r>
      <w:r>
        <w:rPr>
          <w:spacing w:val="-4"/>
          <w:sz w:val="24"/>
        </w:rPr>
        <w:t> </w:t>
      </w:r>
      <w:r>
        <w:rPr>
          <w:sz w:val="24"/>
        </w:rPr>
        <w:t>original</w:t>
      </w:r>
      <w:r>
        <w:rPr>
          <w:spacing w:val="-2"/>
          <w:sz w:val="24"/>
        </w:rPr>
        <w:t> </w:t>
      </w:r>
      <w:r>
        <w:rPr>
          <w:sz w:val="24"/>
        </w:rPr>
        <w:t>-</w:t>
      </w:r>
      <w:r>
        <w:rPr>
          <w:spacing w:val="-2"/>
          <w:sz w:val="24"/>
        </w:rPr>
        <w:t> </w:t>
      </w:r>
      <w:r>
        <w:rPr>
          <w:sz w:val="24"/>
        </w:rPr>
        <w:t>Inserida</w:t>
      </w:r>
      <w:r>
        <w:rPr>
          <w:spacing w:val="-2"/>
          <w:sz w:val="24"/>
        </w:rPr>
        <w:t> </w:t>
      </w:r>
      <w:r>
        <w:rPr>
          <w:sz w:val="24"/>
        </w:rPr>
        <w:t>em</w:t>
      </w:r>
      <w:r>
        <w:rPr>
          <w:spacing w:val="-2"/>
          <w:sz w:val="24"/>
        </w:rPr>
        <w:t> 08.11.2000</w:t>
      </w:r>
    </w:p>
    <w:p>
      <w:pPr>
        <w:pStyle w:val="BodyText"/>
        <w:spacing w:before="9"/>
        <w:rPr>
          <w:sz w:val="22"/>
        </w:rPr>
      </w:pPr>
    </w:p>
    <w:p>
      <w:pPr>
        <w:pStyle w:val="Heading3"/>
        <w:spacing w:before="1"/>
        <w:ind w:left="284"/>
      </w:pPr>
      <w:r>
        <w:rPr>
          <w:color w:val="FF0000"/>
        </w:rPr>
        <w:t>OJ-SDI1-179</w:t>
      </w:r>
      <w:r>
        <w:rPr>
          <w:color w:val="FF0000"/>
          <w:spacing w:val="76"/>
          <w:w w:val="150"/>
        </w:rPr>
        <w:t>   </w:t>
      </w:r>
      <w:r>
        <w:rPr>
          <w:color w:val="FF0000"/>
        </w:rPr>
        <w:t>*BNDES.</w:t>
      </w:r>
      <w:r>
        <w:rPr>
          <w:color w:val="FF0000"/>
          <w:spacing w:val="32"/>
        </w:rPr>
        <w:t>  </w:t>
      </w:r>
      <w:r>
        <w:rPr>
          <w:color w:val="FF0000"/>
        </w:rPr>
        <w:t>ARTS.</w:t>
      </w:r>
      <w:r>
        <w:rPr>
          <w:color w:val="FF0000"/>
          <w:spacing w:val="32"/>
        </w:rPr>
        <w:t>  </w:t>
      </w:r>
      <w:r>
        <w:rPr>
          <w:color w:val="FF0000"/>
        </w:rPr>
        <w:t>224/226,</w:t>
      </w:r>
      <w:r>
        <w:rPr>
          <w:color w:val="FF0000"/>
          <w:spacing w:val="33"/>
        </w:rPr>
        <w:t>  </w:t>
      </w:r>
      <w:r>
        <w:rPr>
          <w:color w:val="FF0000"/>
        </w:rPr>
        <w:t>CLT.</w:t>
      </w:r>
      <w:r>
        <w:rPr>
          <w:color w:val="FF0000"/>
          <w:spacing w:val="32"/>
        </w:rPr>
        <w:t>  </w:t>
      </w:r>
      <w:r>
        <w:rPr>
          <w:color w:val="FF0000"/>
        </w:rPr>
        <w:t>APLICÁVEL</w:t>
      </w:r>
      <w:r>
        <w:rPr>
          <w:color w:val="FF0000"/>
          <w:spacing w:val="32"/>
        </w:rPr>
        <w:t>  </w:t>
      </w:r>
      <w:r>
        <w:rPr>
          <w:color w:val="FF0000"/>
          <w:spacing w:val="-10"/>
        </w:rPr>
        <w:t>A</w:t>
      </w:r>
    </w:p>
    <w:p>
      <w:pPr>
        <w:pStyle w:val="Heading4"/>
        <w:spacing w:before="2"/>
        <w:ind w:right="139"/>
      </w:pPr>
      <w:r>
        <w:rPr>
          <w:color w:val="FF0000"/>
        </w:rPr>
        <w:t>SEUS EMPREGADOS (</w:t>
      </w:r>
      <w:r>
        <w:rPr>
          <w:color w:val="FF0000"/>
          <w:u w:val="thick" w:color="FF0000"/>
        </w:rPr>
        <w:t>cancelada em decorrência da sua con-</w:t>
      </w:r>
      <w:r>
        <w:rPr>
          <w:color w:val="FF0000"/>
        </w:rPr>
        <w:t> </w:t>
      </w:r>
      <w:r>
        <w:rPr>
          <w:color w:val="FF0000"/>
          <w:u w:val="thick" w:color="FF0000"/>
        </w:rPr>
        <w:t>versão na Orientação Jurisprudencial Transitória n.º 77 da</w:t>
      </w:r>
      <w:r>
        <w:rPr>
          <w:color w:val="FF0000"/>
        </w:rPr>
        <w:t> </w:t>
      </w:r>
      <w:r>
        <w:rPr>
          <w:color w:val="FF0000"/>
          <w:u w:val="thick" w:color="FF0000"/>
        </w:rPr>
        <w:t>SBDI-I</w:t>
      </w:r>
      <w:r>
        <w:rPr>
          <w:color w:val="FF0000"/>
        </w:rPr>
        <w:t>) - DEJT divulgado em 16, 17 e 18.11.2010</w:t>
      </w:r>
    </w:p>
    <w:p>
      <w:pPr>
        <w:spacing w:before="32"/>
        <w:ind w:left="1136" w:right="0" w:firstLine="0"/>
        <w:jc w:val="both"/>
        <w:rPr>
          <w:sz w:val="28"/>
        </w:rPr>
      </w:pPr>
      <w:r>
        <w:rPr>
          <w:color w:val="FF0000"/>
          <w:sz w:val="28"/>
        </w:rPr>
        <w:t>Entidade</w:t>
      </w:r>
      <w:r>
        <w:rPr>
          <w:color w:val="FF0000"/>
          <w:spacing w:val="-7"/>
          <w:sz w:val="28"/>
        </w:rPr>
        <w:t> </w:t>
      </w:r>
      <w:r>
        <w:rPr>
          <w:color w:val="FF0000"/>
          <w:sz w:val="28"/>
        </w:rPr>
        <w:t>sujeita</w:t>
      </w:r>
      <w:r>
        <w:rPr>
          <w:color w:val="FF0000"/>
          <w:spacing w:val="-4"/>
          <w:sz w:val="28"/>
        </w:rPr>
        <w:t> </w:t>
      </w:r>
      <w:r>
        <w:rPr>
          <w:color w:val="FF0000"/>
          <w:sz w:val="28"/>
        </w:rPr>
        <w:t>à</w:t>
      </w:r>
      <w:r>
        <w:rPr>
          <w:color w:val="FF0000"/>
          <w:spacing w:val="-5"/>
          <w:sz w:val="28"/>
        </w:rPr>
        <w:t> </w:t>
      </w:r>
      <w:r>
        <w:rPr>
          <w:color w:val="FF0000"/>
          <w:sz w:val="28"/>
        </w:rPr>
        <w:t>legislação</w:t>
      </w:r>
      <w:r>
        <w:rPr>
          <w:color w:val="FF0000"/>
          <w:spacing w:val="-5"/>
          <w:sz w:val="28"/>
        </w:rPr>
        <w:t> </w:t>
      </w:r>
      <w:r>
        <w:rPr>
          <w:color w:val="FF0000"/>
          <w:spacing w:val="-2"/>
          <w:sz w:val="28"/>
        </w:rPr>
        <w:t>bancária.</w:t>
      </w:r>
    </w:p>
    <w:p>
      <w:pPr>
        <w:spacing w:line="240" w:lineRule="auto" w:before="48"/>
        <w:ind w:left="1135" w:right="141" w:firstLine="0"/>
        <w:jc w:val="both"/>
        <w:rPr>
          <w:rFonts w:ascii="TimesNewRomanPS-BoldItalicMT" w:hAnsi="TimesNewRomanPS-BoldItalicMT"/>
          <w:b/>
          <w:i/>
          <w:sz w:val="28"/>
        </w:rPr>
      </w:pPr>
      <w:r>
        <w:rPr>
          <w:rFonts w:ascii="TimesNewRomanPS-BoldItalicMT" w:hAnsi="TimesNewRomanPS-BoldItalicMT"/>
          <w:b/>
          <w:i/>
          <w:color w:val="FF0000"/>
          <w:sz w:val="28"/>
        </w:rPr>
        <w:t>* Vide Medida Provisória nº 56, de 18.07.2002 (convertida na Lei nº 10.556/02, de 13.11.2002) que fixa jornada de sete horas para empregados do BNDES e de</w:t>
      </w:r>
      <w:r>
        <w:rPr>
          <w:rFonts w:ascii="TimesNewRomanPS-BoldItalicMT" w:hAnsi="TimesNewRomanPS-BoldItalicMT"/>
          <w:b/>
          <w:i/>
          <w:color w:val="FF0000"/>
          <w:spacing w:val="-1"/>
          <w:sz w:val="28"/>
        </w:rPr>
        <w:t> </w:t>
      </w:r>
      <w:r>
        <w:rPr>
          <w:rFonts w:ascii="TimesNewRomanPS-BoldItalicMT" w:hAnsi="TimesNewRomanPS-BoldItalicMT"/>
          <w:b/>
          <w:i/>
          <w:color w:val="FF0000"/>
          <w:sz w:val="28"/>
        </w:rPr>
        <w:t>suas subsidiárias (art.</w:t>
      </w:r>
      <w:r>
        <w:rPr>
          <w:rFonts w:ascii="TimesNewRomanPS-BoldItalicMT" w:hAnsi="TimesNewRomanPS-BoldItalicMT"/>
          <w:b/>
          <w:i/>
          <w:color w:val="FF0000"/>
          <w:spacing w:val="-1"/>
          <w:sz w:val="28"/>
        </w:rPr>
        <w:t> </w:t>
      </w:r>
      <w:r>
        <w:rPr>
          <w:rFonts w:ascii="TimesNewRomanPS-BoldItalicMT" w:hAnsi="TimesNewRomanPS-BoldItalicMT"/>
          <w:b/>
          <w:i/>
          <w:color w:val="FF0000"/>
          <w:sz w:val="28"/>
        </w:rPr>
        <w:t>7º) e</w:t>
      </w:r>
      <w:r>
        <w:rPr>
          <w:rFonts w:ascii="TimesNewRomanPS-BoldItalicMT" w:hAnsi="TimesNewRomanPS-BoldItalicMT"/>
          <w:b/>
          <w:i/>
          <w:color w:val="FF0000"/>
          <w:spacing w:val="-1"/>
          <w:sz w:val="28"/>
        </w:rPr>
        <w:t> </w:t>
      </w:r>
      <w:r>
        <w:rPr>
          <w:rFonts w:ascii="TimesNewRomanPS-BoldItalicMT" w:hAnsi="TimesNewRomanPS-BoldItalicMT"/>
          <w:b/>
          <w:i/>
          <w:color w:val="FF0000"/>
          <w:sz w:val="28"/>
        </w:rPr>
        <w:t>de 8 horas para os empregados da FINEP (parágrafo único do art. 8º).</w:t>
      </w:r>
    </w:p>
    <w:p>
      <w:pPr>
        <w:spacing w:before="37"/>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08.11.2000</w:t>
      </w:r>
    </w:p>
    <w:p>
      <w:pPr>
        <w:spacing w:after="0"/>
        <w:jc w:val="both"/>
        <w:rPr>
          <w:sz w:val="24"/>
        </w:rPr>
        <w:sectPr>
          <w:pgSz w:w="11910" w:h="16840"/>
          <w:pgMar w:header="765" w:footer="870" w:top="1100" w:bottom="1060" w:left="1360" w:right="1500"/>
        </w:sectPr>
      </w:pPr>
    </w:p>
    <w:p>
      <w:pPr>
        <w:pStyle w:val="Heading4"/>
        <w:spacing w:line="322" w:lineRule="exact" w:before="77"/>
        <w:ind w:left="284"/>
      </w:pPr>
      <w:r>
        <w:rPr/>
        <mc:AlternateContent>
          <mc:Choice Requires="wps">
            <w:drawing>
              <wp:anchor distT="0" distB="0" distL="0" distR="0" allowOverlap="1" layoutInCell="1" locked="0" behindDoc="0" simplePos="0" relativeHeight="16012288">
                <wp:simplePos x="0" y="0"/>
                <wp:positionH relativeFrom="page">
                  <wp:posOffset>6848475</wp:posOffset>
                </wp:positionH>
                <wp:positionV relativeFrom="page">
                  <wp:posOffset>2880366</wp:posOffset>
                </wp:positionV>
                <wp:extent cx="712470" cy="1259840"/>
                <wp:effectExtent l="0" t="0" r="0" b="0"/>
                <wp:wrapNone/>
                <wp:docPr id="610" name="Graphic 610"/>
                <wp:cNvGraphicFramePr>
                  <a:graphicFrameLocks/>
                </wp:cNvGraphicFramePr>
                <a:graphic>
                  <a:graphicData uri="http://schemas.microsoft.com/office/word/2010/wordprocessingShape">
                    <wps:wsp>
                      <wps:cNvPr id="610" name="Graphic 610"/>
                      <wps:cNvSpPr/>
                      <wps:spPr>
                        <a:xfrm>
                          <a:off x="0" y="0"/>
                          <a:ext cx="712470" cy="1259840"/>
                        </a:xfrm>
                        <a:custGeom>
                          <a:avLst/>
                          <a:gdLst/>
                          <a:ahLst/>
                          <a:cxnLst/>
                          <a:rect l="l" t="t" r="r" b="b"/>
                          <a:pathLst>
                            <a:path w="712470"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712089" y="1233843"/>
                              </a:lnTo>
                              <a:lnTo>
                                <a:pt x="712089" y="25991"/>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39.25pt;margin-top:226.800476pt;width:56.1pt;height:99.2pt;mso-position-horizontal-relative:page;mso-position-vertical-relative:page;z-index:16012288" id="docshape609" coordorigin="10785,4536" coordsize="1122,1984" path="m11791,4536l10986,4536,10908,4552,10844,4595,10801,4659,10785,4737,10785,6319,10801,6397,10844,6461,10908,6504,10986,6520,11791,6520,11869,6504,11906,6479,11906,4577,11869,4552,11791,4536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12800">
                <wp:simplePos x="0" y="0"/>
                <wp:positionH relativeFrom="page">
                  <wp:posOffset>6925540</wp:posOffset>
                </wp:positionH>
                <wp:positionV relativeFrom="page">
                  <wp:posOffset>3237534</wp:posOffset>
                </wp:positionV>
                <wp:extent cx="203835" cy="541020"/>
                <wp:effectExtent l="0" t="0" r="0" b="0"/>
                <wp:wrapNone/>
                <wp:docPr id="611" name="Textbox 611"/>
                <wp:cNvGraphicFramePr>
                  <a:graphicFrameLocks/>
                </wp:cNvGraphicFramePr>
                <a:graphic>
                  <a:graphicData uri="http://schemas.microsoft.com/office/word/2010/wordprocessingShape">
                    <wps:wsp>
                      <wps:cNvPr id="611" name="Textbox 611"/>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545.318176pt;margin-top:254.92395pt;width:16.05pt;height:42.6pt;mso-position-horizontal-relative:page;mso-position-vertical-relative:page;z-index:16012800" type="#_x0000_t202" id="docshape610"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color w:val="FF0000"/>
        </w:rPr>
        <w:t>OJ-SDI1-180</w:t>
      </w:r>
      <w:r>
        <w:rPr>
          <w:color w:val="FF0000"/>
          <w:spacing w:val="72"/>
          <w:w w:val="150"/>
        </w:rPr>
        <w:t>   </w:t>
      </w:r>
      <w:r>
        <w:rPr>
          <w:color w:val="FF0000"/>
        </w:rPr>
        <w:t>COMISSIONISTA</w:t>
      </w:r>
      <w:r>
        <w:rPr>
          <w:color w:val="FF0000"/>
          <w:spacing w:val="8"/>
        </w:rPr>
        <w:t> </w:t>
      </w:r>
      <w:r>
        <w:rPr>
          <w:color w:val="FF0000"/>
        </w:rPr>
        <w:t>PURO.</w:t>
      </w:r>
      <w:r>
        <w:rPr>
          <w:color w:val="FF0000"/>
          <w:spacing w:val="8"/>
        </w:rPr>
        <w:t> </w:t>
      </w:r>
      <w:r>
        <w:rPr>
          <w:color w:val="FF0000"/>
        </w:rPr>
        <w:t>ABONO.</w:t>
      </w:r>
      <w:r>
        <w:rPr>
          <w:color w:val="FF0000"/>
          <w:spacing w:val="9"/>
        </w:rPr>
        <w:t> </w:t>
      </w:r>
      <w:r>
        <w:rPr>
          <w:color w:val="FF0000"/>
        </w:rPr>
        <w:t>LEI</w:t>
      </w:r>
      <w:r>
        <w:rPr>
          <w:color w:val="FF0000"/>
          <w:spacing w:val="10"/>
        </w:rPr>
        <w:t> </w:t>
      </w:r>
      <w:r>
        <w:rPr>
          <w:color w:val="FF0000"/>
        </w:rPr>
        <w:t>Nº</w:t>
      </w:r>
      <w:r>
        <w:rPr>
          <w:color w:val="FF0000"/>
          <w:spacing w:val="10"/>
        </w:rPr>
        <w:t> </w:t>
      </w:r>
      <w:r>
        <w:rPr>
          <w:color w:val="FF0000"/>
          <w:spacing w:val="-2"/>
        </w:rPr>
        <w:t>8.178/91.</w:t>
      </w:r>
    </w:p>
    <w:p>
      <w:pPr>
        <w:spacing w:line="240" w:lineRule="auto" w:before="0"/>
        <w:ind w:left="1136" w:right="141" w:hanging="1"/>
        <w:jc w:val="both"/>
        <w:rPr>
          <w:b/>
          <w:sz w:val="28"/>
        </w:rPr>
      </w:pPr>
      <w:r>
        <w:rPr>
          <w:b/>
          <w:color w:val="FF0000"/>
          <w:sz w:val="28"/>
        </w:rPr>
        <w:t>NÃO-INCORPORAÇÃO (</w:t>
      </w:r>
      <w:r>
        <w:rPr>
          <w:b/>
          <w:color w:val="FF0000"/>
          <w:sz w:val="28"/>
          <w:u w:val="thick" w:color="FF0000"/>
        </w:rPr>
        <w:t>cancelada em decorrência da sua</w:t>
      </w:r>
      <w:r>
        <w:rPr>
          <w:b/>
          <w:color w:val="FF0000"/>
          <w:sz w:val="28"/>
        </w:rPr>
        <w:t> </w:t>
      </w:r>
      <w:r>
        <w:rPr>
          <w:b/>
          <w:color w:val="FF0000"/>
          <w:sz w:val="28"/>
          <w:u w:val="thick" w:color="FF0000"/>
        </w:rPr>
        <w:t>conversão na Orientação Jurisprudencial Transitória nº 45 da</w:t>
      </w:r>
      <w:r>
        <w:rPr>
          <w:b/>
          <w:color w:val="FF0000"/>
          <w:sz w:val="28"/>
        </w:rPr>
        <w:t> </w:t>
      </w:r>
      <w:r>
        <w:rPr>
          <w:b/>
          <w:color w:val="FF0000"/>
          <w:sz w:val="28"/>
          <w:u w:val="thick" w:color="FF0000"/>
        </w:rPr>
        <w:t>SBDI-I</w:t>
      </w:r>
      <w:r>
        <w:rPr>
          <w:b/>
          <w:color w:val="FF0000"/>
          <w:sz w:val="28"/>
        </w:rPr>
        <w:t>) - Res. 129/2005, DJ 20, 22 e 25.04.2005</w:t>
      </w:r>
    </w:p>
    <w:p>
      <w:pPr>
        <w:spacing w:line="242" w:lineRule="auto" w:before="34"/>
        <w:ind w:left="1136" w:right="143" w:firstLine="0"/>
        <w:jc w:val="both"/>
        <w:rPr>
          <w:sz w:val="28"/>
        </w:rPr>
      </w:pPr>
      <w:r>
        <w:rPr>
          <w:color w:val="FF0000"/>
          <w:sz w:val="28"/>
        </w:rPr>
        <w:t>É indevida a incorporação do abono instituído pela Lei nº 8.178/91 aos empregados comissionistas.</w:t>
      </w:r>
    </w:p>
    <w:p>
      <w:pPr>
        <w:spacing w:before="39"/>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08.11.2000</w:t>
      </w:r>
    </w:p>
    <w:p>
      <w:pPr>
        <w:pStyle w:val="BodyText"/>
        <w:spacing w:before="10"/>
        <w:rPr>
          <w:sz w:val="22"/>
        </w:rPr>
      </w:pPr>
    </w:p>
    <w:p>
      <w:pPr>
        <w:pStyle w:val="Heading3"/>
        <w:ind w:left="284"/>
      </w:pPr>
      <w:r>
        <w:rPr/>
        <w:t>OJ-SDI1-181</w:t>
      </w:r>
      <w:r>
        <w:rPr>
          <w:spacing w:val="74"/>
          <w:w w:val="150"/>
        </w:rPr>
        <w:t>   </w:t>
      </w:r>
      <w:r>
        <w:rPr/>
        <w:t>COMISSÕES.</w:t>
      </w:r>
      <w:r>
        <w:rPr>
          <w:spacing w:val="26"/>
        </w:rPr>
        <w:t>  </w:t>
      </w:r>
      <w:r>
        <w:rPr/>
        <w:t>CORREÇÃO</w:t>
      </w:r>
      <w:r>
        <w:rPr>
          <w:spacing w:val="26"/>
        </w:rPr>
        <w:t>  </w:t>
      </w:r>
      <w:r>
        <w:rPr/>
        <w:t>MONETÁRIA.</w:t>
      </w:r>
      <w:r>
        <w:rPr>
          <w:spacing w:val="26"/>
        </w:rPr>
        <w:t>  </w:t>
      </w:r>
      <w:r>
        <w:rPr>
          <w:spacing w:val="-4"/>
        </w:rPr>
        <w:t>CÁL-</w:t>
      </w:r>
    </w:p>
    <w:p>
      <w:pPr>
        <w:pStyle w:val="Heading4"/>
        <w:spacing w:before="2"/>
      </w:pPr>
      <w:r>
        <w:rPr/>
        <w:t>CULO</w:t>
      </w:r>
      <w:r>
        <w:rPr>
          <w:spacing w:val="-4"/>
        </w:rPr>
        <w:t> </w:t>
      </w:r>
      <w:r>
        <w:rPr/>
        <w:t>(inserida</w:t>
      </w:r>
      <w:r>
        <w:rPr>
          <w:spacing w:val="-3"/>
        </w:rPr>
        <w:t> </w:t>
      </w:r>
      <w:r>
        <w:rPr/>
        <w:t>em</w:t>
      </w:r>
      <w:r>
        <w:rPr>
          <w:spacing w:val="-7"/>
        </w:rPr>
        <w:t> </w:t>
      </w:r>
      <w:r>
        <w:rPr>
          <w:spacing w:val="-2"/>
        </w:rPr>
        <w:t>08.11.2000)</w:t>
      </w:r>
    </w:p>
    <w:p>
      <w:pPr>
        <w:spacing w:line="240" w:lineRule="auto" w:before="33"/>
        <w:ind w:left="1136" w:right="139" w:firstLine="0"/>
        <w:jc w:val="both"/>
        <w:rPr>
          <w:sz w:val="28"/>
        </w:rPr>
      </w:pPr>
      <w:r>
        <w:rPr>
          <w:sz w:val="28"/>
        </w:rPr>
        <w:t>O valor das comissões deve ser corrigido monetariamente para em seguida obter-se a média para efeito de cálculo de férias, 13º salário</w:t>
      </w:r>
      <w:r>
        <w:rPr>
          <w:spacing w:val="40"/>
          <w:sz w:val="28"/>
        </w:rPr>
        <w:t> </w:t>
      </w:r>
      <w:r>
        <w:rPr>
          <w:sz w:val="28"/>
        </w:rPr>
        <w:t>e verbas rescisórias.</w:t>
      </w:r>
    </w:p>
    <w:p>
      <w:pPr>
        <w:pStyle w:val="Heading3"/>
        <w:spacing w:line="322" w:lineRule="exact" w:before="265"/>
        <w:ind w:left="284"/>
      </w:pPr>
      <w:r>
        <w:rPr>
          <w:color w:val="FF0000"/>
        </w:rPr>
        <w:t>OJ-SDI1-182</w:t>
      </w:r>
      <w:r>
        <w:rPr>
          <w:color w:val="FF0000"/>
          <w:spacing w:val="70"/>
          <w:w w:val="150"/>
        </w:rPr>
        <w:t>   </w:t>
      </w:r>
      <w:r>
        <w:rPr>
          <w:color w:val="FF0000"/>
        </w:rPr>
        <w:t>COMPENSAÇÃO</w:t>
      </w:r>
      <w:r>
        <w:rPr>
          <w:color w:val="FF0000"/>
          <w:spacing w:val="49"/>
        </w:rPr>
        <w:t> </w:t>
      </w:r>
      <w:r>
        <w:rPr>
          <w:color w:val="FF0000"/>
        </w:rPr>
        <w:t>DE</w:t>
      </w:r>
      <w:r>
        <w:rPr>
          <w:color w:val="FF0000"/>
          <w:spacing w:val="45"/>
        </w:rPr>
        <w:t> </w:t>
      </w:r>
      <w:r>
        <w:rPr>
          <w:color w:val="FF0000"/>
        </w:rPr>
        <w:t>JORNADA.</w:t>
      </w:r>
      <w:r>
        <w:rPr>
          <w:color w:val="FF0000"/>
          <w:spacing w:val="45"/>
        </w:rPr>
        <w:t> </w:t>
      </w:r>
      <w:r>
        <w:rPr>
          <w:color w:val="FF0000"/>
        </w:rPr>
        <w:t>ACORDO</w:t>
      </w:r>
      <w:r>
        <w:rPr>
          <w:color w:val="FF0000"/>
          <w:spacing w:val="45"/>
        </w:rPr>
        <w:t> </w:t>
      </w:r>
      <w:r>
        <w:rPr>
          <w:color w:val="FF0000"/>
          <w:spacing w:val="-2"/>
        </w:rPr>
        <w:t>INDI-</w:t>
      </w:r>
    </w:p>
    <w:p>
      <w:pPr>
        <w:pStyle w:val="Heading4"/>
        <w:ind w:right="135"/>
      </w:pPr>
      <w:r>
        <w:rPr>
          <w:color w:val="FF0000"/>
        </w:rPr>
        <w:t>VIDUAL. VALIDDE (</w:t>
      </w:r>
      <w:r>
        <w:rPr>
          <w:color w:val="FF0000"/>
          <w:u w:val="thick" w:color="FF0000"/>
        </w:rPr>
        <w:t>cancelada em decorrência da nova reda-</w:t>
      </w:r>
      <w:r>
        <w:rPr>
          <w:color w:val="FF0000"/>
        </w:rPr>
        <w:t> </w:t>
      </w:r>
      <w:r>
        <w:rPr>
          <w:color w:val="FF0000"/>
          <w:u w:val="thick" w:color="FF0000"/>
        </w:rPr>
        <w:t>ção conferida à Súmula nº 85</w:t>
      </w:r>
      <w:r>
        <w:rPr>
          <w:color w:val="FF0000"/>
        </w:rPr>
        <w:t>) - Res. 129/2005, DJ 20, 22 e </w:t>
      </w:r>
      <w:r>
        <w:rPr>
          <w:color w:val="FF0000"/>
          <w:spacing w:val="-2"/>
        </w:rPr>
        <w:t>25.04.2005</w:t>
      </w:r>
    </w:p>
    <w:p>
      <w:pPr>
        <w:spacing w:line="242" w:lineRule="auto" w:before="35"/>
        <w:ind w:left="1136" w:right="139" w:firstLine="0"/>
        <w:jc w:val="both"/>
        <w:rPr>
          <w:sz w:val="28"/>
        </w:rPr>
      </w:pPr>
      <w:r>
        <w:rPr>
          <w:color w:val="FF0000"/>
          <w:sz w:val="28"/>
        </w:rPr>
        <w:t>É válido o acordo individual para compensação de horas, salvo se houver norma coletiva em sentido contrário.</w:t>
      </w:r>
    </w:p>
    <w:p>
      <w:pPr>
        <w:spacing w:before="39"/>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08.11.2000</w:t>
      </w:r>
    </w:p>
    <w:p>
      <w:pPr>
        <w:pStyle w:val="BodyText"/>
        <w:spacing w:before="9"/>
        <w:rPr>
          <w:sz w:val="22"/>
        </w:rPr>
      </w:pPr>
    </w:p>
    <w:p>
      <w:pPr>
        <w:pStyle w:val="Heading3"/>
        <w:spacing w:before="1"/>
        <w:ind w:left="284"/>
      </w:pPr>
      <w:r>
        <w:rPr>
          <w:color w:val="FF0000"/>
        </w:rPr>
        <w:t>OJ-SDI1-183</w:t>
      </w:r>
      <w:r>
        <w:rPr>
          <w:color w:val="FF0000"/>
          <w:spacing w:val="73"/>
          <w:w w:val="150"/>
        </w:rPr>
        <w:t>   </w:t>
      </w:r>
      <w:r>
        <w:rPr>
          <w:color w:val="FF0000"/>
        </w:rPr>
        <w:t>COMPLEMENTAÇÃO</w:t>
      </w:r>
      <w:r>
        <w:rPr>
          <w:color w:val="FF0000"/>
          <w:spacing w:val="62"/>
          <w:w w:val="150"/>
        </w:rPr>
        <w:t>  </w:t>
      </w:r>
      <w:r>
        <w:rPr>
          <w:color w:val="FF0000"/>
        </w:rPr>
        <w:t>DE</w:t>
      </w:r>
      <w:r>
        <w:rPr>
          <w:color w:val="FF0000"/>
          <w:spacing w:val="62"/>
          <w:w w:val="150"/>
        </w:rPr>
        <w:t>  </w:t>
      </w:r>
      <w:r>
        <w:rPr>
          <w:color w:val="FF0000"/>
          <w:spacing w:val="-2"/>
        </w:rPr>
        <w:t>APOSENTADORIA.</w:t>
      </w:r>
    </w:p>
    <w:p>
      <w:pPr>
        <w:pStyle w:val="Heading4"/>
        <w:spacing w:before="2"/>
        <w:ind w:right="139"/>
      </w:pPr>
      <w:r>
        <w:rPr>
          <w:color w:val="FF0000"/>
        </w:rPr>
        <w:t>BANCO ITAÚ (</w:t>
      </w:r>
      <w:r>
        <w:rPr>
          <w:color w:val="FF0000"/>
          <w:u w:val="thick" w:color="FF0000"/>
        </w:rPr>
        <w:t>cancelada em decorrência da sua conversão na</w:t>
      </w:r>
      <w:r>
        <w:rPr>
          <w:color w:val="FF0000"/>
        </w:rPr>
        <w:t> </w:t>
      </w:r>
      <w:r>
        <w:rPr>
          <w:color w:val="FF0000"/>
          <w:u w:val="thick" w:color="FF0000"/>
        </w:rPr>
        <w:t>Orientação Jurisprudencial Transitória nº 46 da SBDI-I</w:t>
      </w:r>
      <w:r>
        <w:rPr>
          <w:color w:val="FF0000"/>
        </w:rPr>
        <w:t>) - Res. 129/2005, DJ 20, 22 e 25.04.2005</w:t>
      </w:r>
    </w:p>
    <w:p>
      <w:pPr>
        <w:spacing w:line="240" w:lineRule="auto" w:before="32"/>
        <w:ind w:left="1136" w:right="136" w:hanging="1"/>
        <w:jc w:val="both"/>
        <w:rPr>
          <w:sz w:val="28"/>
        </w:rPr>
      </w:pPr>
      <w:r>
        <w:rPr>
          <w:color w:val="FF0000"/>
          <w:sz w:val="28"/>
        </w:rPr>
        <w:t>O empregado admitido na vigência da Circular BB-05/66, que pas- sou para a inatividade posteriormente à vigência da RP-40/74, está sujeito ao implemento da condição "idade mínima de 55 anos".</w:t>
      </w:r>
    </w:p>
    <w:p>
      <w:pPr>
        <w:spacing w:before="45"/>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08.11.2000</w:t>
      </w:r>
    </w:p>
    <w:p>
      <w:pPr>
        <w:pStyle w:val="BodyText"/>
        <w:rPr>
          <w:sz w:val="23"/>
        </w:rPr>
      </w:pPr>
    </w:p>
    <w:p>
      <w:pPr>
        <w:pStyle w:val="Heading3"/>
        <w:spacing w:line="322" w:lineRule="exact" w:before="1"/>
        <w:ind w:left="284"/>
      </w:pPr>
      <w:r>
        <w:rPr>
          <w:color w:val="FF0000"/>
        </w:rPr>
        <w:t>OJ-SDI1-184</w:t>
      </w:r>
      <w:r>
        <w:rPr>
          <w:color w:val="FF0000"/>
          <w:spacing w:val="75"/>
          <w:w w:val="150"/>
        </w:rPr>
        <w:t>   </w:t>
      </w:r>
      <w:r>
        <w:rPr>
          <w:color w:val="FF0000"/>
        </w:rPr>
        <w:t>CONFISSÃO</w:t>
      </w:r>
      <w:r>
        <w:rPr>
          <w:color w:val="FF0000"/>
          <w:spacing w:val="41"/>
        </w:rPr>
        <w:t>  </w:t>
      </w:r>
      <w:r>
        <w:rPr>
          <w:color w:val="FF0000"/>
        </w:rPr>
        <w:t>FICTA.</w:t>
      </w:r>
      <w:r>
        <w:rPr>
          <w:color w:val="FF0000"/>
          <w:spacing w:val="42"/>
        </w:rPr>
        <w:t>  </w:t>
      </w:r>
      <w:r>
        <w:rPr>
          <w:color w:val="FF0000"/>
        </w:rPr>
        <w:t>PRODUÇÃO</w:t>
      </w:r>
      <w:r>
        <w:rPr>
          <w:color w:val="FF0000"/>
          <w:spacing w:val="42"/>
        </w:rPr>
        <w:t>  </w:t>
      </w:r>
      <w:r>
        <w:rPr>
          <w:color w:val="FF0000"/>
        </w:rPr>
        <w:t>DE</w:t>
      </w:r>
      <w:r>
        <w:rPr>
          <w:color w:val="FF0000"/>
          <w:spacing w:val="42"/>
        </w:rPr>
        <w:t>  </w:t>
      </w:r>
      <w:r>
        <w:rPr>
          <w:color w:val="FF0000"/>
          <w:spacing w:val="-2"/>
        </w:rPr>
        <w:t>PROVA</w:t>
      </w:r>
    </w:p>
    <w:p>
      <w:pPr>
        <w:spacing w:line="244" w:lineRule="auto" w:before="0"/>
        <w:ind w:left="1135" w:right="0" w:hanging="1"/>
        <w:jc w:val="left"/>
        <w:rPr>
          <w:sz w:val="28"/>
        </w:rPr>
      </w:pPr>
      <w:r>
        <w:rPr>
          <w:b/>
          <w:color w:val="FF0000"/>
          <w:sz w:val="28"/>
        </w:rPr>
        <w:t>POSTERIOR (</w:t>
      </w:r>
      <w:r>
        <w:rPr>
          <w:b/>
          <w:color w:val="FF0000"/>
          <w:sz w:val="28"/>
          <w:u w:val="thick" w:color="FF0000"/>
        </w:rPr>
        <w:t>cancelada em decorrência da nova redação con-</w:t>
      </w:r>
      <w:r>
        <w:rPr>
          <w:b/>
          <w:color w:val="FF0000"/>
          <w:spacing w:val="40"/>
          <w:sz w:val="28"/>
        </w:rPr>
        <w:t> </w:t>
      </w:r>
      <w:r>
        <w:rPr>
          <w:b/>
          <w:color w:val="FF0000"/>
          <w:sz w:val="28"/>
          <w:u w:val="thick" w:color="FF0000"/>
        </w:rPr>
        <w:t>ferida à Súmula nº 74) </w:t>
      </w:r>
      <w:r>
        <w:rPr>
          <w:b/>
          <w:color w:val="FF0000"/>
          <w:sz w:val="28"/>
        </w:rPr>
        <w:t>- Res. 129/2005, DJ 20, 22 e 25.04.2005 </w:t>
      </w:r>
      <w:r>
        <w:rPr>
          <w:color w:val="FF0000"/>
          <w:sz w:val="28"/>
        </w:rPr>
        <w:t>Somente a prova pré-constituída nos autos é que deve ser levada em conta</w:t>
      </w:r>
      <w:r>
        <w:rPr>
          <w:color w:val="FF0000"/>
          <w:spacing w:val="37"/>
          <w:sz w:val="28"/>
        </w:rPr>
        <w:t> </w:t>
      </w:r>
      <w:r>
        <w:rPr>
          <w:color w:val="FF0000"/>
          <w:sz w:val="28"/>
        </w:rPr>
        <w:t>para</w:t>
      </w:r>
      <w:r>
        <w:rPr>
          <w:color w:val="FF0000"/>
          <w:spacing w:val="39"/>
          <w:sz w:val="28"/>
        </w:rPr>
        <w:t> </w:t>
      </w:r>
      <w:r>
        <w:rPr>
          <w:color w:val="FF0000"/>
          <w:sz w:val="28"/>
        </w:rPr>
        <w:t>confronto</w:t>
      </w:r>
      <w:r>
        <w:rPr>
          <w:color w:val="FF0000"/>
          <w:spacing w:val="38"/>
          <w:sz w:val="28"/>
        </w:rPr>
        <w:t> </w:t>
      </w:r>
      <w:r>
        <w:rPr>
          <w:color w:val="FF0000"/>
          <w:sz w:val="28"/>
        </w:rPr>
        <w:t>com</w:t>
      </w:r>
      <w:r>
        <w:rPr>
          <w:color w:val="FF0000"/>
          <w:spacing w:val="34"/>
          <w:sz w:val="28"/>
        </w:rPr>
        <w:t> </w:t>
      </w:r>
      <w:r>
        <w:rPr>
          <w:color w:val="FF0000"/>
          <w:sz w:val="28"/>
        </w:rPr>
        <w:t>a</w:t>
      </w:r>
      <w:r>
        <w:rPr>
          <w:color w:val="FF0000"/>
          <w:spacing w:val="39"/>
          <w:sz w:val="28"/>
        </w:rPr>
        <w:t> </w:t>
      </w:r>
      <w:r>
        <w:rPr>
          <w:color w:val="FF0000"/>
          <w:sz w:val="28"/>
        </w:rPr>
        <w:t>confissão</w:t>
      </w:r>
      <w:r>
        <w:rPr>
          <w:color w:val="FF0000"/>
          <w:spacing w:val="40"/>
          <w:sz w:val="28"/>
        </w:rPr>
        <w:t> </w:t>
      </w:r>
      <w:r>
        <w:rPr>
          <w:color w:val="FF0000"/>
          <w:sz w:val="28"/>
        </w:rPr>
        <w:t>ficta</w:t>
      </w:r>
      <w:r>
        <w:rPr>
          <w:color w:val="FF0000"/>
          <w:spacing w:val="39"/>
          <w:sz w:val="28"/>
        </w:rPr>
        <w:t> </w:t>
      </w:r>
      <w:r>
        <w:rPr>
          <w:color w:val="FF0000"/>
          <w:sz w:val="28"/>
        </w:rPr>
        <w:t>(art.</w:t>
      </w:r>
      <w:r>
        <w:rPr>
          <w:color w:val="FF0000"/>
          <w:spacing w:val="38"/>
          <w:sz w:val="28"/>
        </w:rPr>
        <w:t> </w:t>
      </w:r>
      <w:r>
        <w:rPr>
          <w:color w:val="FF0000"/>
          <w:sz w:val="28"/>
        </w:rPr>
        <w:t>400,</w:t>
      </w:r>
      <w:r>
        <w:rPr>
          <w:color w:val="FF0000"/>
          <w:spacing w:val="38"/>
          <w:sz w:val="28"/>
        </w:rPr>
        <w:t> </w:t>
      </w:r>
      <w:r>
        <w:rPr>
          <w:color w:val="FF0000"/>
          <w:sz w:val="28"/>
        </w:rPr>
        <w:t>I,</w:t>
      </w:r>
      <w:r>
        <w:rPr>
          <w:color w:val="FF0000"/>
          <w:spacing w:val="38"/>
          <w:sz w:val="28"/>
        </w:rPr>
        <w:t> </w:t>
      </w:r>
      <w:r>
        <w:rPr>
          <w:color w:val="FF0000"/>
          <w:sz w:val="28"/>
        </w:rPr>
        <w:t>CPC),</w:t>
      </w:r>
      <w:r>
        <w:rPr>
          <w:color w:val="FF0000"/>
          <w:spacing w:val="36"/>
          <w:sz w:val="28"/>
        </w:rPr>
        <w:t> </w:t>
      </w:r>
      <w:r>
        <w:rPr>
          <w:color w:val="FF0000"/>
          <w:sz w:val="28"/>
        </w:rPr>
        <w:t>não implicando cerceamento de defesa o indeferimento de provas poste- </w:t>
      </w:r>
      <w:r>
        <w:rPr>
          <w:color w:val="FF0000"/>
          <w:spacing w:val="-2"/>
          <w:sz w:val="28"/>
        </w:rPr>
        <w:t>riores.</w:t>
      </w:r>
    </w:p>
    <w:p>
      <w:pPr>
        <w:spacing w:before="41"/>
        <w:ind w:left="1020" w:right="0" w:firstLine="0"/>
        <w:jc w:val="left"/>
        <w:rPr>
          <w:rFonts w:ascii="Arial" w:hAnsi="Arial"/>
          <w:sz w:val="24"/>
        </w:rPr>
      </w:pPr>
      <w:r>
        <w:rPr>
          <w:rFonts w:ascii="Arial" w:hAnsi="Arial"/>
          <w:color w:val="FF0000"/>
          <w:spacing w:val="-2"/>
          <w:sz w:val="24"/>
        </w:rPr>
        <w:t>Histórico:</w:t>
      </w:r>
    </w:p>
    <w:p>
      <w:pPr>
        <w:spacing w:before="34"/>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08.11.2000</w:t>
      </w:r>
    </w:p>
    <w:p>
      <w:pPr>
        <w:spacing w:after="0"/>
        <w:jc w:val="both"/>
        <w:rPr>
          <w:sz w:val="24"/>
        </w:rPr>
        <w:sectPr>
          <w:pgSz w:w="11910" w:h="16840"/>
          <w:pgMar w:header="765" w:footer="870" w:top="1100" w:bottom="1060" w:left="1360" w:right="1500"/>
        </w:sectPr>
      </w:pPr>
    </w:p>
    <w:p>
      <w:pPr>
        <w:pStyle w:val="Heading3"/>
        <w:spacing w:before="77"/>
        <w:ind w:right="139" w:hanging="853"/>
      </w:pPr>
      <w:r>
        <w:rPr/>
        <mc:AlternateContent>
          <mc:Choice Requires="wps">
            <w:drawing>
              <wp:anchor distT="0" distB="0" distL="0" distR="0" allowOverlap="1" layoutInCell="1" locked="0" behindDoc="0" simplePos="0" relativeHeight="16013312">
                <wp:simplePos x="0" y="0"/>
                <wp:positionH relativeFrom="page">
                  <wp:posOffset>0</wp:posOffset>
                </wp:positionH>
                <wp:positionV relativeFrom="page">
                  <wp:posOffset>2889891</wp:posOffset>
                </wp:positionV>
                <wp:extent cx="711200" cy="1259840"/>
                <wp:effectExtent l="0" t="0" r="0" b="0"/>
                <wp:wrapNone/>
                <wp:docPr id="612" name="Graphic 612"/>
                <wp:cNvGraphicFramePr>
                  <a:graphicFrameLocks/>
                </wp:cNvGraphicFramePr>
                <a:graphic>
                  <a:graphicData uri="http://schemas.microsoft.com/office/word/2010/wordprocessingShape">
                    <wps:wsp>
                      <wps:cNvPr id="612" name="Graphic 612"/>
                      <wps:cNvSpPr/>
                      <wps:spPr>
                        <a:xfrm>
                          <a:off x="0" y="0"/>
                          <a:ext cx="711200" cy="1259840"/>
                        </a:xfrm>
                        <a:custGeom>
                          <a:avLst/>
                          <a:gdLst/>
                          <a:ahLst/>
                          <a:cxnLst/>
                          <a:rect l="l" t="t" r="r" b="b"/>
                          <a:pathLst>
                            <a:path w="711200" h="1259840">
                              <a:moveTo>
                                <a:pt x="583449" y="0"/>
                              </a:moveTo>
                              <a:lnTo>
                                <a:pt x="72490" y="0"/>
                              </a:lnTo>
                              <a:lnTo>
                                <a:pt x="22768" y="10037"/>
                              </a:lnTo>
                              <a:lnTo>
                                <a:pt x="0" y="25388"/>
                              </a:lnTo>
                              <a:lnTo>
                                <a:pt x="0" y="1234446"/>
                              </a:lnTo>
                              <a:lnTo>
                                <a:pt x="22768" y="1249800"/>
                              </a:lnTo>
                              <a:lnTo>
                                <a:pt x="72490" y="1259839"/>
                              </a:lnTo>
                              <a:lnTo>
                                <a:pt x="583449" y="1259839"/>
                              </a:lnTo>
                              <a:lnTo>
                                <a:pt x="633178" y="1249800"/>
                              </a:lnTo>
                              <a:lnTo>
                                <a:pt x="673784" y="1222421"/>
                              </a:lnTo>
                              <a:lnTo>
                                <a:pt x="701160" y="1181814"/>
                              </a:lnTo>
                              <a:lnTo>
                                <a:pt x="711198" y="1132090"/>
                              </a:lnTo>
                              <a:lnTo>
                                <a:pt x="711198" y="127736"/>
                              </a:lnTo>
                              <a:lnTo>
                                <a:pt x="701160" y="78015"/>
                              </a:lnTo>
                              <a:lnTo>
                                <a:pt x="673784" y="37412"/>
                              </a:lnTo>
                              <a:lnTo>
                                <a:pt x="633178" y="10037"/>
                              </a:lnTo>
                              <a:lnTo>
                                <a:pt x="58344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227.550476pt;width:56pt;height:99.2pt;mso-position-horizontal-relative:page;mso-position-vertical-relative:page;z-index:16013312" id="docshape611" coordorigin="0,4551" coordsize="1120,1984" path="m919,4551l114,4551,36,4567,0,4591,0,6495,36,6519,114,6535,919,6535,997,6519,1061,6476,1104,6412,1120,6334,1120,4752,1104,4674,1061,4610,997,4567,919,4551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13824">
                <wp:simplePos x="0" y="0"/>
                <wp:positionH relativeFrom="page">
                  <wp:posOffset>453112</wp:posOffset>
                </wp:positionH>
                <wp:positionV relativeFrom="page">
                  <wp:posOffset>3254298</wp:posOffset>
                </wp:positionV>
                <wp:extent cx="203835" cy="541020"/>
                <wp:effectExtent l="0" t="0" r="0" b="0"/>
                <wp:wrapNone/>
                <wp:docPr id="613" name="Textbox 613"/>
                <wp:cNvGraphicFramePr>
                  <a:graphicFrameLocks/>
                </wp:cNvGraphicFramePr>
                <a:graphic>
                  <a:graphicData uri="http://schemas.microsoft.com/office/word/2010/wordprocessingShape">
                    <wps:wsp>
                      <wps:cNvPr id="613" name="Textbox 613"/>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35.678165pt;margin-top:256.243958pt;width:16.05pt;height:42.6pt;mso-position-horizontal-relative:page;mso-position-vertical-relative:page;z-index:16013824" type="#_x0000_t202" id="docshape612"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t>OJ-SDI1-185</w:t>
      </w:r>
      <w:r>
        <w:rPr>
          <w:spacing w:val="40"/>
        </w:rPr>
        <w:t>  </w:t>
      </w:r>
      <w:r>
        <w:rPr/>
        <w:t>CONTRATO DE TRABALHO COM A ASSOCIA-</w:t>
      </w:r>
      <w:r>
        <w:rPr>
          <w:spacing w:val="40"/>
        </w:rPr>
        <w:t> </w:t>
      </w:r>
      <w:r>
        <w:rPr/>
        <w:t>ÇÃO DE PAIS E MESTRES - APM. INEXISTÊNCIA DE RES- PONSABILIDADE</w:t>
      </w:r>
      <w:r>
        <w:rPr>
          <w:spacing w:val="68"/>
        </w:rPr>
        <w:t> </w:t>
      </w:r>
      <w:r>
        <w:rPr/>
        <w:t>SOLIDÁRIA</w:t>
      </w:r>
      <w:r>
        <w:rPr>
          <w:spacing w:val="70"/>
        </w:rPr>
        <w:t> </w:t>
      </w:r>
      <w:r>
        <w:rPr/>
        <w:t>OU</w:t>
      </w:r>
      <w:r>
        <w:rPr>
          <w:spacing w:val="71"/>
        </w:rPr>
        <w:t> </w:t>
      </w:r>
      <w:r>
        <w:rPr/>
        <w:t>SUBSIDIÁRIA</w:t>
      </w:r>
      <w:r>
        <w:rPr>
          <w:spacing w:val="70"/>
        </w:rPr>
        <w:t> </w:t>
      </w:r>
      <w:r>
        <w:rPr/>
        <w:t>DO</w:t>
      </w:r>
      <w:r>
        <w:rPr>
          <w:spacing w:val="69"/>
        </w:rPr>
        <w:t> </w:t>
      </w:r>
      <w:r>
        <w:rPr>
          <w:spacing w:val="-5"/>
        </w:rPr>
        <w:t>ES-</w:t>
      </w:r>
    </w:p>
    <w:p>
      <w:pPr>
        <w:pStyle w:val="Heading4"/>
        <w:spacing w:before="1"/>
        <w:ind w:right="139"/>
      </w:pPr>
      <w:r>
        <w:rPr/>
        <w:t>TADO (inserido dispositivo) - Res. 129/2005, DJ 20, 22 e </w:t>
      </w:r>
      <w:r>
        <w:rPr>
          <w:spacing w:val="-2"/>
        </w:rPr>
        <w:t>25.04.2005</w:t>
      </w:r>
    </w:p>
    <w:p>
      <w:pPr>
        <w:spacing w:line="240" w:lineRule="auto" w:before="33"/>
        <w:ind w:left="1136" w:right="140" w:firstLine="0"/>
        <w:jc w:val="both"/>
        <w:rPr>
          <w:sz w:val="28"/>
        </w:rPr>
      </w:pPr>
      <w:r>
        <w:rPr>
          <w:sz w:val="28"/>
        </w:rPr>
        <w:t>O Estado-Membro não é responsável subsidiária ou solidariamente com a Associação de Pais e Mestres pelos encargos trabalhistas dos empregados contratados por esta última, que deverão ser suportados integral e exclusivamente pelo real empregador.</w:t>
      </w:r>
    </w:p>
    <w:p>
      <w:pPr>
        <w:spacing w:before="44"/>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4"/>
          <w:sz w:val="24"/>
        </w:rPr>
        <w:t> </w:t>
      </w:r>
      <w:r>
        <w:rPr>
          <w:sz w:val="24"/>
        </w:rPr>
        <w:t>original</w:t>
      </w:r>
      <w:r>
        <w:rPr>
          <w:spacing w:val="-2"/>
          <w:sz w:val="24"/>
        </w:rPr>
        <w:t> </w:t>
      </w:r>
      <w:r>
        <w:rPr>
          <w:sz w:val="24"/>
        </w:rPr>
        <w:t>-</w:t>
      </w:r>
      <w:r>
        <w:rPr>
          <w:spacing w:val="-2"/>
          <w:sz w:val="24"/>
        </w:rPr>
        <w:t> </w:t>
      </w:r>
      <w:r>
        <w:rPr>
          <w:sz w:val="24"/>
        </w:rPr>
        <w:t>Inserida</w:t>
      </w:r>
      <w:r>
        <w:rPr>
          <w:spacing w:val="-2"/>
          <w:sz w:val="24"/>
        </w:rPr>
        <w:t> </w:t>
      </w:r>
      <w:r>
        <w:rPr>
          <w:sz w:val="24"/>
        </w:rPr>
        <w:t>em</w:t>
      </w:r>
      <w:r>
        <w:rPr>
          <w:spacing w:val="-2"/>
          <w:sz w:val="24"/>
        </w:rPr>
        <w:t> 08.11.2000</w:t>
      </w:r>
    </w:p>
    <w:p>
      <w:pPr>
        <w:pStyle w:val="BodyText"/>
        <w:spacing w:before="1"/>
        <w:rPr>
          <w:sz w:val="23"/>
        </w:rPr>
      </w:pPr>
    </w:p>
    <w:p>
      <w:pPr>
        <w:pStyle w:val="Heading3"/>
        <w:spacing w:line="322" w:lineRule="exact"/>
        <w:ind w:left="284"/>
      </w:pPr>
      <w:r>
        <w:rPr>
          <w:color w:val="FF0000"/>
        </w:rPr>
        <w:t>OJ-SDI1-186</w:t>
      </w:r>
      <w:r>
        <w:rPr>
          <w:color w:val="FF0000"/>
          <w:spacing w:val="72"/>
          <w:w w:val="150"/>
        </w:rPr>
        <w:t>   </w:t>
      </w:r>
      <w:r>
        <w:rPr>
          <w:color w:val="FF0000"/>
        </w:rPr>
        <w:t>CUSTAS.</w:t>
      </w:r>
      <w:r>
        <w:rPr>
          <w:color w:val="FF0000"/>
          <w:spacing w:val="36"/>
        </w:rPr>
        <w:t> </w:t>
      </w:r>
      <w:r>
        <w:rPr>
          <w:color w:val="FF0000"/>
        </w:rPr>
        <w:t>INVERSÃO</w:t>
      </w:r>
      <w:r>
        <w:rPr>
          <w:color w:val="FF0000"/>
          <w:spacing w:val="35"/>
        </w:rPr>
        <w:t> </w:t>
      </w:r>
      <w:r>
        <w:rPr>
          <w:color w:val="FF0000"/>
        </w:rPr>
        <w:t>DO</w:t>
      </w:r>
      <w:r>
        <w:rPr>
          <w:color w:val="FF0000"/>
          <w:spacing w:val="35"/>
        </w:rPr>
        <w:t> </w:t>
      </w:r>
      <w:r>
        <w:rPr>
          <w:color w:val="FF0000"/>
        </w:rPr>
        <w:t>ÔNUS</w:t>
      </w:r>
      <w:r>
        <w:rPr>
          <w:color w:val="FF0000"/>
          <w:spacing w:val="34"/>
        </w:rPr>
        <w:t> </w:t>
      </w:r>
      <w:r>
        <w:rPr>
          <w:color w:val="FF0000"/>
        </w:rPr>
        <w:t>DA</w:t>
      </w:r>
      <w:r>
        <w:rPr>
          <w:color w:val="FF0000"/>
          <w:spacing w:val="37"/>
        </w:rPr>
        <w:t> </w:t>
      </w:r>
      <w:r>
        <w:rPr>
          <w:color w:val="FF0000"/>
          <w:spacing w:val="-2"/>
        </w:rPr>
        <w:t>SUCUMBÊN-</w:t>
      </w:r>
    </w:p>
    <w:p>
      <w:pPr>
        <w:pStyle w:val="Heading4"/>
        <w:ind w:right="139" w:hanging="1"/>
      </w:pPr>
      <w:r>
        <w:rPr>
          <w:color w:val="FF0000"/>
        </w:rPr>
        <w:t>CIA. DESERÇÃO. NÃO-OCORRÊNCIA (</w:t>
      </w:r>
      <w:r>
        <w:rPr>
          <w:color w:val="FF0000"/>
          <w:u w:val="thick" w:color="FF0000"/>
        </w:rPr>
        <w:t>cancelada em decor-</w:t>
      </w:r>
      <w:r>
        <w:rPr>
          <w:color w:val="FF0000"/>
        </w:rPr>
        <w:t> </w:t>
      </w:r>
      <w:r>
        <w:rPr>
          <w:color w:val="FF0000"/>
          <w:u w:val="thick" w:color="FF0000"/>
        </w:rPr>
        <w:t>rência da sua incorporação da nova redação da Súmula nº 25</w:t>
      </w:r>
      <w:r>
        <w:rPr>
          <w:color w:val="FF0000"/>
        </w:rPr>
        <w:t>) – Res. 197/2015,</w:t>
      </w:r>
      <w:r>
        <w:rPr>
          <w:color w:val="FF0000"/>
          <w:spacing w:val="40"/>
        </w:rPr>
        <w:t> </w:t>
      </w:r>
      <w:r>
        <w:rPr>
          <w:color w:val="FF0000"/>
        </w:rPr>
        <w:t>DEJT divulgado em 14, 15 e 18.05.2015</w:t>
      </w:r>
    </w:p>
    <w:p>
      <w:pPr>
        <w:spacing w:line="240" w:lineRule="auto" w:before="35"/>
        <w:ind w:left="1136" w:right="135" w:firstLine="0"/>
        <w:jc w:val="both"/>
        <w:rPr>
          <w:sz w:val="28"/>
        </w:rPr>
      </w:pPr>
      <w:r>
        <w:rPr>
          <w:color w:val="FF0000"/>
          <w:sz w:val="28"/>
        </w:rPr>
        <w:t>No caso de inversão do ônus da sucumbência em segundo grau, sem acréscimo ou atualização do valor das custas e se estas já foram de- vidamente recolhidas, descabe um novo pagamento pela parte venci- da, ao recorrer. Deverá ao final, se sucumbente, ressarcir a quantia.</w:t>
      </w:r>
    </w:p>
    <w:p>
      <w:pPr>
        <w:spacing w:before="44"/>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08.11.2000</w:t>
      </w:r>
    </w:p>
    <w:p>
      <w:pPr>
        <w:pStyle w:val="BodyText"/>
        <w:spacing w:before="10"/>
        <w:rPr>
          <w:sz w:val="22"/>
        </w:rPr>
      </w:pPr>
    </w:p>
    <w:p>
      <w:pPr>
        <w:pStyle w:val="Heading4"/>
        <w:tabs>
          <w:tab w:pos="2126" w:val="left" w:leader="none"/>
        </w:tabs>
        <w:ind w:left="0" w:right="137"/>
        <w:jc w:val="right"/>
      </w:pPr>
      <w:r>
        <w:rPr>
          <w:color w:val="FF0000"/>
          <w:spacing w:val="-2"/>
        </w:rPr>
        <w:t>OJ-SDI1-</w:t>
      </w:r>
      <w:r>
        <w:rPr>
          <w:color w:val="FF0000"/>
          <w:spacing w:val="-5"/>
        </w:rPr>
        <w:t>187</w:t>
      </w:r>
      <w:r>
        <w:rPr>
          <w:color w:val="FF0000"/>
        </w:rPr>
        <w:tab/>
        <w:t>DÉCIMO</w:t>
      </w:r>
      <w:r>
        <w:rPr>
          <w:color w:val="FF0000"/>
          <w:spacing w:val="9"/>
        </w:rPr>
        <w:t> </w:t>
      </w:r>
      <w:r>
        <w:rPr>
          <w:color w:val="FF0000"/>
        </w:rPr>
        <w:t>TERCEIRO</w:t>
      </w:r>
      <w:r>
        <w:rPr>
          <w:color w:val="FF0000"/>
          <w:spacing w:val="9"/>
        </w:rPr>
        <w:t> </w:t>
      </w:r>
      <w:r>
        <w:rPr>
          <w:color w:val="FF0000"/>
        </w:rPr>
        <w:t>SALÁRIO.</w:t>
      </w:r>
      <w:r>
        <w:rPr>
          <w:color w:val="FF0000"/>
          <w:spacing w:val="8"/>
        </w:rPr>
        <w:t> </w:t>
      </w:r>
      <w:r>
        <w:rPr>
          <w:color w:val="FF0000"/>
        </w:rPr>
        <w:t>DEDUÇÃO</w:t>
      </w:r>
      <w:r>
        <w:rPr>
          <w:color w:val="FF0000"/>
          <w:spacing w:val="9"/>
        </w:rPr>
        <w:t> </w:t>
      </w:r>
      <w:r>
        <w:rPr>
          <w:color w:val="FF0000"/>
        </w:rPr>
        <w:t>DA</w:t>
      </w:r>
      <w:r>
        <w:rPr>
          <w:color w:val="FF0000"/>
          <w:spacing w:val="9"/>
        </w:rPr>
        <w:t> </w:t>
      </w:r>
      <w:r>
        <w:rPr>
          <w:color w:val="FF0000"/>
          <w:spacing w:val="-5"/>
        </w:rPr>
        <w:t>1ª</w:t>
      </w:r>
    </w:p>
    <w:p>
      <w:pPr>
        <w:spacing w:before="2"/>
        <w:ind w:left="1136" w:right="141" w:firstLine="0"/>
        <w:jc w:val="both"/>
        <w:rPr>
          <w:b/>
          <w:sz w:val="28"/>
        </w:rPr>
      </w:pPr>
      <w:r>
        <w:rPr>
          <w:b/>
          <w:color w:val="FF0000"/>
          <w:sz w:val="28"/>
        </w:rPr>
        <w:t>PARCELA. URV. LEI Nº 8.880/94 (</w:t>
      </w:r>
      <w:r>
        <w:rPr>
          <w:b/>
          <w:color w:val="FF0000"/>
          <w:sz w:val="28"/>
          <w:u w:val="thick" w:color="FF0000"/>
        </w:rPr>
        <w:t>cancelada em decorrência</w:t>
      </w:r>
      <w:r>
        <w:rPr>
          <w:b/>
          <w:color w:val="FF0000"/>
          <w:spacing w:val="80"/>
          <w:sz w:val="28"/>
        </w:rPr>
        <w:t> </w:t>
      </w:r>
      <w:r>
        <w:rPr>
          <w:b/>
          <w:color w:val="FF0000"/>
          <w:sz w:val="28"/>
          <w:u w:val="thick" w:color="FF0000"/>
        </w:rPr>
        <w:t>da sua conversão na Orientação Jurisprudencial Transitória nº</w:t>
      </w:r>
      <w:r>
        <w:rPr>
          <w:b/>
          <w:color w:val="FF0000"/>
          <w:sz w:val="28"/>
        </w:rPr>
        <w:t> </w:t>
      </w:r>
      <w:r>
        <w:rPr>
          <w:b/>
          <w:color w:val="FF0000"/>
          <w:sz w:val="28"/>
          <w:u w:val="thick" w:color="FF0000"/>
        </w:rPr>
        <w:t>47 da SBDI-I</w:t>
      </w:r>
      <w:r>
        <w:rPr>
          <w:b/>
          <w:color w:val="FF0000"/>
          <w:sz w:val="28"/>
        </w:rPr>
        <w:t>) - Res. 129/2005, DJ 20, 22 e 25.04.2005</w:t>
      </w:r>
    </w:p>
    <w:p>
      <w:pPr>
        <w:spacing w:line="240" w:lineRule="auto" w:before="32"/>
        <w:ind w:left="1136" w:right="138" w:firstLine="0"/>
        <w:jc w:val="both"/>
        <w:rPr>
          <w:sz w:val="28"/>
        </w:rPr>
      </w:pPr>
      <w:r>
        <w:rPr>
          <w:color w:val="FF0000"/>
          <w:sz w:val="28"/>
        </w:rPr>
        <w:t>Ainda</w:t>
      </w:r>
      <w:r>
        <w:rPr>
          <w:color w:val="FF0000"/>
          <w:spacing w:val="-4"/>
          <w:sz w:val="28"/>
        </w:rPr>
        <w:t> </w:t>
      </w:r>
      <w:r>
        <w:rPr>
          <w:color w:val="FF0000"/>
          <w:sz w:val="28"/>
        </w:rPr>
        <w:t>que</w:t>
      </w:r>
      <w:r>
        <w:rPr>
          <w:color w:val="FF0000"/>
          <w:spacing w:val="-4"/>
          <w:sz w:val="28"/>
        </w:rPr>
        <w:t> </w:t>
      </w:r>
      <w:r>
        <w:rPr>
          <w:color w:val="FF0000"/>
          <w:sz w:val="28"/>
        </w:rPr>
        <w:t>o</w:t>
      </w:r>
      <w:r>
        <w:rPr>
          <w:color w:val="FF0000"/>
          <w:spacing w:val="-3"/>
          <w:sz w:val="28"/>
        </w:rPr>
        <w:t> </w:t>
      </w:r>
      <w:r>
        <w:rPr>
          <w:color w:val="FF0000"/>
          <w:sz w:val="28"/>
        </w:rPr>
        <w:t>adiantamento</w:t>
      </w:r>
      <w:r>
        <w:rPr>
          <w:color w:val="FF0000"/>
          <w:spacing w:val="-5"/>
          <w:sz w:val="28"/>
        </w:rPr>
        <w:t> </w:t>
      </w:r>
      <w:r>
        <w:rPr>
          <w:color w:val="FF0000"/>
          <w:sz w:val="28"/>
        </w:rPr>
        <w:t>do</w:t>
      </w:r>
      <w:r>
        <w:rPr>
          <w:color w:val="FF0000"/>
          <w:spacing w:val="-3"/>
          <w:sz w:val="28"/>
        </w:rPr>
        <w:t> </w:t>
      </w:r>
      <w:r>
        <w:rPr>
          <w:color w:val="FF0000"/>
          <w:sz w:val="28"/>
        </w:rPr>
        <w:t>13º</w:t>
      </w:r>
      <w:r>
        <w:rPr>
          <w:color w:val="FF0000"/>
          <w:spacing w:val="-2"/>
          <w:sz w:val="28"/>
        </w:rPr>
        <w:t> </w:t>
      </w:r>
      <w:r>
        <w:rPr>
          <w:color w:val="FF0000"/>
          <w:sz w:val="28"/>
        </w:rPr>
        <w:t>salário</w:t>
      </w:r>
      <w:r>
        <w:rPr>
          <w:color w:val="FF0000"/>
          <w:spacing w:val="-3"/>
          <w:sz w:val="28"/>
        </w:rPr>
        <w:t> </w:t>
      </w:r>
      <w:r>
        <w:rPr>
          <w:color w:val="FF0000"/>
          <w:sz w:val="28"/>
        </w:rPr>
        <w:t>tenha</w:t>
      </w:r>
      <w:r>
        <w:rPr>
          <w:color w:val="FF0000"/>
          <w:spacing w:val="-4"/>
          <w:sz w:val="28"/>
        </w:rPr>
        <w:t> </w:t>
      </w:r>
      <w:r>
        <w:rPr>
          <w:color w:val="FF0000"/>
          <w:sz w:val="28"/>
        </w:rPr>
        <w:t>ocorrido</w:t>
      </w:r>
      <w:r>
        <w:rPr>
          <w:color w:val="FF0000"/>
          <w:spacing w:val="-3"/>
          <w:sz w:val="28"/>
        </w:rPr>
        <w:t> </w:t>
      </w:r>
      <w:r>
        <w:rPr>
          <w:color w:val="FF0000"/>
          <w:sz w:val="28"/>
        </w:rPr>
        <w:t>anteriormen- te à edição da Lei nº 8.880/94, as deduções deverão ser realizadas considerando o valor da antecipação, em URV, na data do efetivo pagamento,</w:t>
      </w:r>
      <w:r>
        <w:rPr>
          <w:color w:val="FF0000"/>
          <w:spacing w:val="-1"/>
          <w:sz w:val="28"/>
        </w:rPr>
        <w:t> </w:t>
      </w:r>
      <w:r>
        <w:rPr>
          <w:color w:val="FF0000"/>
          <w:sz w:val="28"/>
        </w:rPr>
        <w:t>não podendo a</w:t>
      </w:r>
      <w:r>
        <w:rPr>
          <w:color w:val="FF0000"/>
          <w:spacing w:val="-1"/>
          <w:sz w:val="28"/>
        </w:rPr>
        <w:t> </w:t>
      </w:r>
      <w:r>
        <w:rPr>
          <w:color w:val="FF0000"/>
          <w:sz w:val="28"/>
        </w:rPr>
        <w:t>2ª</w:t>
      </w:r>
      <w:r>
        <w:rPr>
          <w:color w:val="FF0000"/>
          <w:spacing w:val="-1"/>
          <w:sz w:val="28"/>
        </w:rPr>
        <w:t> </w:t>
      </w:r>
      <w:r>
        <w:rPr>
          <w:color w:val="FF0000"/>
          <w:sz w:val="28"/>
        </w:rPr>
        <w:t>parcela ser</w:t>
      </w:r>
      <w:r>
        <w:rPr>
          <w:color w:val="FF0000"/>
          <w:spacing w:val="-1"/>
          <w:sz w:val="28"/>
        </w:rPr>
        <w:t> </w:t>
      </w:r>
      <w:r>
        <w:rPr>
          <w:color w:val="FF0000"/>
          <w:sz w:val="28"/>
        </w:rPr>
        <w:t>inferior à metade</w:t>
      </w:r>
      <w:r>
        <w:rPr>
          <w:color w:val="FF0000"/>
          <w:spacing w:val="-1"/>
          <w:sz w:val="28"/>
        </w:rPr>
        <w:t> </w:t>
      </w:r>
      <w:r>
        <w:rPr>
          <w:color w:val="FF0000"/>
          <w:sz w:val="28"/>
        </w:rPr>
        <w:t>do 13º</w:t>
      </w:r>
      <w:r>
        <w:rPr>
          <w:color w:val="FF0000"/>
          <w:spacing w:val="-1"/>
          <w:sz w:val="28"/>
        </w:rPr>
        <w:t> </w:t>
      </w:r>
      <w:r>
        <w:rPr>
          <w:color w:val="FF0000"/>
          <w:sz w:val="28"/>
        </w:rPr>
        <w:t>sa- lário, em URV.</w:t>
      </w:r>
    </w:p>
    <w:p>
      <w:pPr>
        <w:spacing w:before="47"/>
        <w:ind w:left="1020" w:right="0" w:firstLine="0"/>
        <w:jc w:val="left"/>
        <w:rPr>
          <w:rFonts w:ascii="Arial" w:hAnsi="Arial"/>
          <w:sz w:val="24"/>
        </w:rPr>
      </w:pPr>
      <w:r>
        <w:rPr>
          <w:rFonts w:ascii="Arial" w:hAnsi="Arial"/>
          <w:color w:val="FF0000"/>
          <w:spacing w:val="-2"/>
          <w:sz w:val="24"/>
        </w:rPr>
        <w:t>Histórico:</w:t>
      </w:r>
    </w:p>
    <w:p>
      <w:pPr>
        <w:spacing w:before="34"/>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08.11.2000</w:t>
      </w:r>
    </w:p>
    <w:p>
      <w:pPr>
        <w:pStyle w:val="BodyText"/>
        <w:spacing w:before="1"/>
        <w:rPr>
          <w:sz w:val="23"/>
        </w:rPr>
      </w:pPr>
    </w:p>
    <w:p>
      <w:pPr>
        <w:pStyle w:val="Heading3"/>
        <w:tabs>
          <w:tab w:pos="2410" w:val="left" w:leader="none"/>
        </w:tabs>
        <w:ind w:left="1135" w:right="136" w:hanging="852"/>
        <w:jc w:val="right"/>
      </w:pPr>
      <w:r>
        <w:rPr>
          <w:spacing w:val="-2"/>
        </w:rPr>
        <w:t>OJ-SDI1-188</w:t>
      </w:r>
      <w:r>
        <w:rPr/>
        <w:tab/>
        <w:t>DECISÃO</w:t>
      </w:r>
      <w:r>
        <w:rPr>
          <w:spacing w:val="80"/>
        </w:rPr>
        <w:t> </w:t>
      </w:r>
      <w:r>
        <w:rPr/>
        <w:t>NORMATIVA</w:t>
      </w:r>
      <w:r>
        <w:rPr>
          <w:spacing w:val="80"/>
        </w:rPr>
        <w:t> </w:t>
      </w:r>
      <w:r>
        <w:rPr/>
        <w:t>QUE</w:t>
      </w:r>
      <w:r>
        <w:rPr>
          <w:spacing w:val="80"/>
        </w:rPr>
        <w:t> </w:t>
      </w:r>
      <w:r>
        <w:rPr/>
        <w:t>DEFERE</w:t>
      </w:r>
      <w:r>
        <w:rPr>
          <w:spacing w:val="80"/>
        </w:rPr>
        <w:t> </w:t>
      </w:r>
      <w:r>
        <w:rPr/>
        <w:t>DIREI- TOS.</w:t>
      </w:r>
      <w:r>
        <w:rPr>
          <w:spacing w:val="22"/>
        </w:rPr>
        <w:t> </w:t>
      </w:r>
      <w:r>
        <w:rPr/>
        <w:t>FALTA</w:t>
      </w:r>
      <w:r>
        <w:rPr>
          <w:spacing w:val="24"/>
        </w:rPr>
        <w:t> </w:t>
      </w:r>
      <w:r>
        <w:rPr/>
        <w:t>DE</w:t>
      </w:r>
      <w:r>
        <w:rPr>
          <w:spacing w:val="25"/>
        </w:rPr>
        <w:t> </w:t>
      </w:r>
      <w:r>
        <w:rPr/>
        <w:t>INTERESSE</w:t>
      </w:r>
      <w:r>
        <w:rPr>
          <w:spacing w:val="26"/>
        </w:rPr>
        <w:t> </w:t>
      </w:r>
      <w:r>
        <w:rPr/>
        <w:t>DE</w:t>
      </w:r>
      <w:r>
        <w:rPr>
          <w:spacing w:val="25"/>
        </w:rPr>
        <w:t> </w:t>
      </w:r>
      <w:r>
        <w:rPr/>
        <w:t>AGIR</w:t>
      </w:r>
      <w:r>
        <w:rPr>
          <w:spacing w:val="24"/>
        </w:rPr>
        <w:t> </w:t>
      </w:r>
      <w:r>
        <w:rPr/>
        <w:t>PARA</w:t>
      </w:r>
      <w:r>
        <w:rPr>
          <w:spacing w:val="24"/>
        </w:rPr>
        <w:t> </w:t>
      </w:r>
      <w:r>
        <w:rPr/>
        <w:t>AÇÃO</w:t>
      </w:r>
      <w:r>
        <w:rPr>
          <w:spacing w:val="26"/>
        </w:rPr>
        <w:t> </w:t>
      </w:r>
      <w:r>
        <w:rPr>
          <w:spacing w:val="-2"/>
        </w:rPr>
        <w:t>INDI-</w:t>
      </w:r>
    </w:p>
    <w:p>
      <w:pPr>
        <w:pStyle w:val="Heading4"/>
        <w:spacing w:before="2"/>
        <w:ind w:left="1135"/>
      </w:pPr>
      <w:r>
        <w:rPr/>
        <w:t>VIDUAL</w:t>
      </w:r>
      <w:r>
        <w:rPr>
          <w:spacing w:val="-6"/>
        </w:rPr>
        <w:t> </w:t>
      </w:r>
      <w:r>
        <w:rPr/>
        <w:t>(inserida</w:t>
      </w:r>
      <w:r>
        <w:rPr>
          <w:spacing w:val="-4"/>
        </w:rPr>
        <w:t> </w:t>
      </w:r>
      <w:r>
        <w:rPr/>
        <w:t>em</w:t>
      </w:r>
      <w:r>
        <w:rPr>
          <w:spacing w:val="-9"/>
        </w:rPr>
        <w:t> </w:t>
      </w:r>
      <w:r>
        <w:rPr>
          <w:spacing w:val="-2"/>
        </w:rPr>
        <w:t>08.11.2000)</w:t>
      </w:r>
    </w:p>
    <w:p>
      <w:pPr>
        <w:spacing w:line="240" w:lineRule="auto" w:before="33"/>
        <w:ind w:left="1135" w:right="140" w:firstLine="0"/>
        <w:jc w:val="both"/>
        <w:rPr>
          <w:sz w:val="28"/>
        </w:rPr>
      </w:pPr>
      <w:r>
        <w:rPr>
          <w:sz w:val="28"/>
        </w:rPr>
        <w:t>Falta interesse de agir para a ação individual, singular ou plúrima, quando o direito já foi reconhecido através de decisão normativa, ca- bendo, no caso, ação de cumprimento.</w:t>
      </w:r>
    </w:p>
    <w:p>
      <w:pPr>
        <w:pStyle w:val="Heading3"/>
        <w:spacing w:line="322" w:lineRule="exact" w:before="265"/>
        <w:ind w:left="284"/>
      </w:pPr>
      <w:r>
        <w:rPr>
          <w:color w:val="FF0000"/>
        </w:rPr>
        <w:t>OJ-SDI1-189</w:t>
      </w:r>
      <w:r>
        <w:rPr>
          <w:color w:val="FF0000"/>
          <w:spacing w:val="72"/>
          <w:w w:val="150"/>
        </w:rPr>
        <w:t>   </w:t>
      </w:r>
      <w:r>
        <w:rPr>
          <w:color w:val="FF0000"/>
        </w:rPr>
        <w:t>DEPÓSITO</w:t>
      </w:r>
      <w:r>
        <w:rPr>
          <w:color w:val="FF0000"/>
          <w:spacing w:val="40"/>
        </w:rPr>
        <w:t> </w:t>
      </w:r>
      <w:r>
        <w:rPr>
          <w:color w:val="FF0000"/>
        </w:rPr>
        <w:t>RECURSAL.</w:t>
      </w:r>
      <w:r>
        <w:rPr>
          <w:color w:val="FF0000"/>
          <w:spacing w:val="39"/>
        </w:rPr>
        <w:t> </w:t>
      </w:r>
      <w:r>
        <w:rPr>
          <w:color w:val="FF0000"/>
        </w:rPr>
        <w:t>AGRAVO</w:t>
      </w:r>
      <w:r>
        <w:rPr>
          <w:color w:val="FF0000"/>
          <w:spacing w:val="42"/>
        </w:rPr>
        <w:t> </w:t>
      </w:r>
      <w:r>
        <w:rPr>
          <w:color w:val="FF0000"/>
        </w:rPr>
        <w:t>DE</w:t>
      </w:r>
      <w:r>
        <w:rPr>
          <w:color w:val="FF0000"/>
          <w:spacing w:val="39"/>
        </w:rPr>
        <w:t> </w:t>
      </w:r>
      <w:r>
        <w:rPr>
          <w:color w:val="FF0000"/>
          <w:spacing w:val="-2"/>
        </w:rPr>
        <w:t>PETIÇÃO.</w:t>
      </w:r>
    </w:p>
    <w:p>
      <w:pPr>
        <w:pStyle w:val="Heading4"/>
        <w:ind w:right="136"/>
      </w:pPr>
      <w:r>
        <w:rPr>
          <w:color w:val="FF0000"/>
        </w:rPr>
        <w:t>IN/TST Nº 3/93 (</w:t>
      </w:r>
      <w:r>
        <w:rPr>
          <w:color w:val="FF0000"/>
          <w:u w:val="thick" w:color="FF0000"/>
        </w:rPr>
        <w:t>cancelada em</w:t>
      </w:r>
      <w:r>
        <w:rPr>
          <w:color w:val="FF0000"/>
          <w:spacing w:val="-2"/>
          <w:u w:val="thick" w:color="FF0000"/>
        </w:rPr>
        <w:t> </w:t>
      </w:r>
      <w:r>
        <w:rPr>
          <w:color w:val="FF0000"/>
          <w:u w:val="thick" w:color="FF0000"/>
        </w:rPr>
        <w:t>decorrência da nova redação con-</w:t>
      </w:r>
      <w:r>
        <w:rPr>
          <w:color w:val="FF0000"/>
        </w:rPr>
        <w:t> </w:t>
      </w:r>
      <w:r>
        <w:rPr>
          <w:color w:val="FF0000"/>
          <w:u w:val="thick" w:color="FF0000"/>
        </w:rPr>
        <w:t>ferida à Súmula nº 128</w:t>
      </w:r>
      <w:r>
        <w:rPr>
          <w:color w:val="FF0000"/>
        </w:rPr>
        <w:t>) - Res. 129/2005, DJ 20, 22 e 25.04.2005</w:t>
      </w:r>
    </w:p>
    <w:p>
      <w:pPr>
        <w:spacing w:after="0"/>
        <w:sectPr>
          <w:pgSz w:w="11910" w:h="16840"/>
          <w:pgMar w:header="765" w:footer="870" w:top="1100" w:bottom="1060" w:left="1360" w:right="1500"/>
        </w:sectPr>
      </w:pPr>
    </w:p>
    <w:p>
      <w:pPr>
        <w:spacing w:line="240" w:lineRule="auto" w:before="72"/>
        <w:ind w:left="1136" w:right="140" w:firstLine="0"/>
        <w:jc w:val="both"/>
        <w:rPr>
          <w:sz w:val="28"/>
        </w:rPr>
      </w:pPr>
      <w:r>
        <w:rPr/>
        <mc:AlternateContent>
          <mc:Choice Requires="wps">
            <w:drawing>
              <wp:anchor distT="0" distB="0" distL="0" distR="0" allowOverlap="1" layoutInCell="1" locked="0" behindDoc="0" simplePos="0" relativeHeight="16014336">
                <wp:simplePos x="0" y="0"/>
                <wp:positionH relativeFrom="page">
                  <wp:posOffset>6848475</wp:posOffset>
                </wp:positionH>
                <wp:positionV relativeFrom="page">
                  <wp:posOffset>2880366</wp:posOffset>
                </wp:positionV>
                <wp:extent cx="712470" cy="1259840"/>
                <wp:effectExtent l="0" t="0" r="0" b="0"/>
                <wp:wrapNone/>
                <wp:docPr id="614" name="Graphic 614"/>
                <wp:cNvGraphicFramePr>
                  <a:graphicFrameLocks/>
                </wp:cNvGraphicFramePr>
                <a:graphic>
                  <a:graphicData uri="http://schemas.microsoft.com/office/word/2010/wordprocessingShape">
                    <wps:wsp>
                      <wps:cNvPr id="614" name="Graphic 614"/>
                      <wps:cNvSpPr/>
                      <wps:spPr>
                        <a:xfrm>
                          <a:off x="0" y="0"/>
                          <a:ext cx="712470" cy="1259840"/>
                        </a:xfrm>
                        <a:custGeom>
                          <a:avLst/>
                          <a:gdLst/>
                          <a:ahLst/>
                          <a:cxnLst/>
                          <a:rect l="l" t="t" r="r" b="b"/>
                          <a:pathLst>
                            <a:path w="712470"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712089" y="1233843"/>
                              </a:lnTo>
                              <a:lnTo>
                                <a:pt x="712089" y="25991"/>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39.25pt;margin-top:226.800476pt;width:56.1pt;height:99.2pt;mso-position-horizontal-relative:page;mso-position-vertical-relative:page;z-index:16014336" id="docshape613" coordorigin="10785,4536" coordsize="1122,1984" path="m11791,4536l10986,4536,10908,4552,10844,4595,10801,4659,10785,4737,10785,6319,10801,6397,10844,6461,10908,6504,10986,6520,11791,6520,11869,6504,11906,6479,11906,4577,11869,4552,11791,4536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14848">
                <wp:simplePos x="0" y="0"/>
                <wp:positionH relativeFrom="page">
                  <wp:posOffset>6925540</wp:posOffset>
                </wp:positionH>
                <wp:positionV relativeFrom="page">
                  <wp:posOffset>3237534</wp:posOffset>
                </wp:positionV>
                <wp:extent cx="203835" cy="541020"/>
                <wp:effectExtent l="0" t="0" r="0" b="0"/>
                <wp:wrapNone/>
                <wp:docPr id="615" name="Textbox 615"/>
                <wp:cNvGraphicFramePr>
                  <a:graphicFrameLocks/>
                </wp:cNvGraphicFramePr>
                <a:graphic>
                  <a:graphicData uri="http://schemas.microsoft.com/office/word/2010/wordprocessingShape">
                    <wps:wsp>
                      <wps:cNvPr id="615" name="Textbox 615"/>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545.318176pt;margin-top:254.92395pt;width:16.05pt;height:42.6pt;mso-position-horizontal-relative:page;mso-position-vertical-relative:page;z-index:16014848" type="#_x0000_t202" id="docshape614"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color w:val="FF0000"/>
          <w:sz w:val="28"/>
        </w:rPr>
        <w:t>Garantido o juízo, na fase executória, a exigência de depósito para recorrer de qualquer decisão viola os incisos II e LV do art. 5º da CF/1988. Havendo, porém, elevação do valor do débito, exige-se a complementação da garantia do juízo.</w:t>
      </w:r>
    </w:p>
    <w:p>
      <w:pPr>
        <w:spacing w:before="44"/>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08.11.2000</w:t>
      </w:r>
    </w:p>
    <w:p>
      <w:pPr>
        <w:pStyle w:val="BodyText"/>
        <w:spacing w:before="10"/>
        <w:rPr>
          <w:sz w:val="22"/>
        </w:rPr>
      </w:pPr>
    </w:p>
    <w:p>
      <w:pPr>
        <w:pStyle w:val="Heading3"/>
        <w:tabs>
          <w:tab w:pos="2410" w:val="left" w:leader="none"/>
          <w:tab w:pos="4071" w:val="left" w:leader="none"/>
          <w:tab w:pos="5891" w:val="left" w:leader="none"/>
          <w:tab w:pos="8139" w:val="left" w:leader="none"/>
        </w:tabs>
        <w:ind w:left="284"/>
        <w:jc w:val="left"/>
      </w:pPr>
      <w:r>
        <w:rPr>
          <w:color w:val="FF0000"/>
          <w:spacing w:val="-2"/>
        </w:rPr>
        <w:t>OJ-SDI1-</w:t>
      </w:r>
      <w:r>
        <w:rPr>
          <w:color w:val="FF0000"/>
          <w:spacing w:val="-5"/>
        </w:rPr>
        <w:t>190</w:t>
      </w:r>
      <w:r>
        <w:rPr>
          <w:color w:val="FF0000"/>
        </w:rPr>
        <w:tab/>
      </w:r>
      <w:r>
        <w:rPr>
          <w:color w:val="FF0000"/>
          <w:spacing w:val="-2"/>
        </w:rPr>
        <w:t>DEPÓSITO</w:t>
      </w:r>
      <w:r>
        <w:rPr>
          <w:color w:val="FF0000"/>
        </w:rPr>
        <w:tab/>
      </w:r>
      <w:r>
        <w:rPr>
          <w:color w:val="FF0000"/>
          <w:spacing w:val="-2"/>
        </w:rPr>
        <w:t>RECURSAL.</w:t>
      </w:r>
      <w:r>
        <w:rPr>
          <w:color w:val="FF0000"/>
        </w:rPr>
        <w:tab/>
      </w:r>
      <w:r>
        <w:rPr>
          <w:color w:val="FF0000"/>
          <w:spacing w:val="-2"/>
        </w:rPr>
        <w:t>CONDENAÇÃO</w:t>
      </w:r>
      <w:r>
        <w:rPr>
          <w:color w:val="FF0000"/>
        </w:rPr>
        <w:tab/>
      </w:r>
      <w:r>
        <w:rPr>
          <w:color w:val="FF0000"/>
          <w:spacing w:val="-2"/>
        </w:rPr>
        <w:t>SOLI-</w:t>
      </w:r>
    </w:p>
    <w:p>
      <w:pPr>
        <w:pStyle w:val="Heading4"/>
        <w:spacing w:before="2"/>
        <w:ind w:right="143"/>
      </w:pPr>
      <w:r>
        <w:rPr>
          <w:color w:val="FF0000"/>
        </w:rPr>
        <w:t>DÁRIA (</w:t>
      </w:r>
      <w:r>
        <w:rPr>
          <w:color w:val="FF0000"/>
          <w:u w:val="thick" w:color="FF0000"/>
        </w:rPr>
        <w:t>cancelada em decorrência da nova redação conferida à</w:t>
      </w:r>
      <w:r>
        <w:rPr>
          <w:color w:val="FF0000"/>
        </w:rPr>
        <w:t> </w:t>
      </w:r>
      <w:r>
        <w:rPr>
          <w:color w:val="FF0000"/>
          <w:u w:val="thick" w:color="FF0000"/>
        </w:rPr>
        <w:t>Súmula nº 128) </w:t>
      </w:r>
      <w:r>
        <w:rPr>
          <w:color w:val="FF0000"/>
        </w:rPr>
        <w:t>- Res. 129/2005, DJ 20, 22 e 25.04.2005</w:t>
      </w:r>
    </w:p>
    <w:p>
      <w:pPr>
        <w:spacing w:line="240" w:lineRule="auto" w:before="33"/>
        <w:ind w:left="1136" w:right="141" w:firstLine="0"/>
        <w:jc w:val="both"/>
        <w:rPr>
          <w:sz w:val="28"/>
        </w:rPr>
      </w:pPr>
      <w:r>
        <w:rPr>
          <w:color w:val="FF0000"/>
          <w:sz w:val="28"/>
        </w:rPr>
        <w:t>Havendo condenação solidária de duas ou mais empresas,</w:t>
      </w:r>
      <w:r>
        <w:rPr>
          <w:color w:val="FF0000"/>
          <w:spacing w:val="-1"/>
          <w:sz w:val="28"/>
        </w:rPr>
        <w:t> </w:t>
      </w:r>
      <w:r>
        <w:rPr>
          <w:color w:val="FF0000"/>
          <w:sz w:val="28"/>
        </w:rPr>
        <w:t>o depósito recursal efetuado por uma delas aproveita as demais, quando a em- presa que efetuou o depósito não pleiteia sua exclusão da lide.</w:t>
      </w:r>
    </w:p>
    <w:p>
      <w:pPr>
        <w:spacing w:before="45"/>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08.11.2000</w:t>
      </w:r>
    </w:p>
    <w:p>
      <w:pPr>
        <w:pStyle w:val="BodyText"/>
        <w:spacing w:before="9"/>
        <w:rPr>
          <w:sz w:val="22"/>
        </w:rPr>
      </w:pPr>
    </w:p>
    <w:p>
      <w:pPr>
        <w:pStyle w:val="Heading4"/>
        <w:tabs>
          <w:tab w:pos="2410" w:val="left" w:leader="none"/>
        </w:tabs>
        <w:spacing w:line="242" w:lineRule="auto" w:before="1"/>
        <w:ind w:right="141" w:hanging="853"/>
        <w:jc w:val="left"/>
      </w:pPr>
      <w:r>
        <w:rPr>
          <w:spacing w:val="-2"/>
        </w:rPr>
        <w:t>OJ-SDI1-191</w:t>
      </w:r>
      <w:r>
        <w:rPr/>
        <w:tab/>
        <w:t>CONTRATO DE EMPREITADA. DONO DA OBRA DE</w:t>
      </w:r>
      <w:r>
        <w:rPr>
          <w:spacing w:val="46"/>
        </w:rPr>
        <w:t> </w:t>
      </w:r>
      <w:r>
        <w:rPr/>
        <w:t>CONSTRUÇÃO</w:t>
      </w:r>
      <w:r>
        <w:rPr>
          <w:spacing w:val="47"/>
        </w:rPr>
        <w:t> </w:t>
      </w:r>
      <w:r>
        <w:rPr/>
        <w:t>CIVIL.</w:t>
      </w:r>
      <w:r>
        <w:rPr>
          <w:spacing w:val="45"/>
        </w:rPr>
        <w:t> </w:t>
      </w:r>
      <w:r>
        <w:rPr/>
        <w:t>RESPONSABILIDADE</w:t>
      </w:r>
      <w:r>
        <w:rPr>
          <w:spacing w:val="46"/>
        </w:rPr>
        <w:t> </w:t>
      </w:r>
      <w:r>
        <w:rPr/>
        <w:t>(nova</w:t>
      </w:r>
      <w:r>
        <w:rPr>
          <w:spacing w:val="46"/>
        </w:rPr>
        <w:t> </w:t>
      </w:r>
      <w:r>
        <w:rPr>
          <w:spacing w:val="-5"/>
        </w:rPr>
        <w:t>re-</w:t>
      </w:r>
    </w:p>
    <w:p>
      <w:pPr>
        <w:spacing w:line="244" w:lineRule="auto" w:before="0"/>
        <w:ind w:left="1136" w:right="0" w:firstLine="0"/>
        <w:jc w:val="left"/>
        <w:rPr>
          <w:sz w:val="28"/>
        </w:rPr>
      </w:pPr>
      <w:r>
        <w:rPr>
          <w:b/>
          <w:sz w:val="28"/>
        </w:rPr>
        <w:t>dação) - Res. 175/2011, DEJT divulgado em 27, 30 e 31.05.2011 </w:t>
      </w:r>
      <w:r>
        <w:rPr>
          <w:sz w:val="28"/>
        </w:rPr>
        <w:t>Diante</w:t>
      </w:r>
      <w:r>
        <w:rPr>
          <w:spacing w:val="40"/>
          <w:sz w:val="28"/>
        </w:rPr>
        <w:t> </w:t>
      </w:r>
      <w:r>
        <w:rPr>
          <w:sz w:val="28"/>
        </w:rPr>
        <w:t>da</w:t>
      </w:r>
      <w:r>
        <w:rPr>
          <w:spacing w:val="40"/>
          <w:sz w:val="28"/>
        </w:rPr>
        <w:t> </w:t>
      </w:r>
      <w:r>
        <w:rPr>
          <w:sz w:val="28"/>
        </w:rPr>
        <w:t>inexistência</w:t>
      </w:r>
      <w:r>
        <w:rPr>
          <w:spacing w:val="40"/>
          <w:sz w:val="28"/>
        </w:rPr>
        <w:t> </w:t>
      </w:r>
      <w:r>
        <w:rPr>
          <w:sz w:val="28"/>
        </w:rPr>
        <w:t>de</w:t>
      </w:r>
      <w:r>
        <w:rPr>
          <w:spacing w:val="40"/>
          <w:sz w:val="28"/>
        </w:rPr>
        <w:t> </w:t>
      </w:r>
      <w:r>
        <w:rPr>
          <w:sz w:val="28"/>
        </w:rPr>
        <w:t>previsão</w:t>
      </w:r>
      <w:r>
        <w:rPr>
          <w:spacing w:val="40"/>
          <w:sz w:val="28"/>
        </w:rPr>
        <w:t> </w:t>
      </w:r>
      <w:r>
        <w:rPr>
          <w:sz w:val="28"/>
        </w:rPr>
        <w:t>legal</w:t>
      </w:r>
      <w:r>
        <w:rPr>
          <w:spacing w:val="40"/>
          <w:sz w:val="28"/>
        </w:rPr>
        <w:t> </w:t>
      </w:r>
      <w:r>
        <w:rPr>
          <w:sz w:val="28"/>
        </w:rPr>
        <w:t>específica,</w:t>
      </w:r>
      <w:r>
        <w:rPr>
          <w:spacing w:val="40"/>
          <w:sz w:val="28"/>
        </w:rPr>
        <w:t> </w:t>
      </w:r>
      <w:r>
        <w:rPr>
          <w:sz w:val="28"/>
        </w:rPr>
        <w:t>o</w:t>
      </w:r>
      <w:r>
        <w:rPr>
          <w:spacing w:val="40"/>
          <w:sz w:val="28"/>
        </w:rPr>
        <w:t> </w:t>
      </w:r>
      <w:r>
        <w:rPr>
          <w:sz w:val="28"/>
        </w:rPr>
        <w:t>contrato</w:t>
      </w:r>
      <w:r>
        <w:rPr>
          <w:spacing w:val="40"/>
          <w:sz w:val="28"/>
        </w:rPr>
        <w:t> </w:t>
      </w:r>
      <w:r>
        <w:rPr>
          <w:sz w:val="28"/>
        </w:rPr>
        <w:t>de empreitada de construção civil entre o dono da obra e o empreiteiro não enseja responsabilidade solidária ou subsidiária nas obrigações trabalhistas contraídas pelo empreiteiro, salvo sendo o dono da obra uma empresa construtora ou incorporadora.</w:t>
      </w:r>
    </w:p>
    <w:p>
      <w:pPr>
        <w:spacing w:before="36"/>
        <w:ind w:left="1020" w:right="0" w:firstLine="0"/>
        <w:jc w:val="left"/>
        <w:rPr>
          <w:rFonts w:ascii="Arial" w:hAnsi="Arial"/>
          <w:sz w:val="24"/>
        </w:rPr>
      </w:pPr>
      <w:r>
        <w:rPr>
          <w:rFonts w:ascii="Arial" w:hAnsi="Arial"/>
          <w:spacing w:val="-2"/>
          <w:sz w:val="24"/>
        </w:rPr>
        <w:t>Histórico:</w:t>
      </w:r>
    </w:p>
    <w:p>
      <w:pPr>
        <w:spacing w:before="34"/>
        <w:ind w:left="1020" w:right="0" w:firstLine="0"/>
        <w:jc w:val="both"/>
        <w:rPr>
          <w:sz w:val="24"/>
        </w:rPr>
      </w:pPr>
      <w:r>
        <w:rPr>
          <w:sz w:val="24"/>
        </w:rPr>
        <w:t>Redação</w:t>
      </w:r>
      <w:r>
        <w:rPr>
          <w:spacing w:val="-4"/>
          <w:sz w:val="24"/>
        </w:rPr>
        <w:t> </w:t>
      </w:r>
      <w:r>
        <w:rPr>
          <w:sz w:val="24"/>
        </w:rPr>
        <w:t>original</w:t>
      </w:r>
      <w:r>
        <w:rPr>
          <w:spacing w:val="-2"/>
          <w:sz w:val="24"/>
        </w:rPr>
        <w:t> </w:t>
      </w:r>
      <w:r>
        <w:rPr>
          <w:sz w:val="24"/>
        </w:rPr>
        <w:t>-</w:t>
      </w:r>
      <w:r>
        <w:rPr>
          <w:spacing w:val="-2"/>
          <w:sz w:val="24"/>
        </w:rPr>
        <w:t> </w:t>
      </w:r>
      <w:r>
        <w:rPr>
          <w:sz w:val="24"/>
        </w:rPr>
        <w:t>Inserida</w:t>
      </w:r>
      <w:r>
        <w:rPr>
          <w:spacing w:val="-2"/>
          <w:sz w:val="24"/>
        </w:rPr>
        <w:t> </w:t>
      </w:r>
      <w:r>
        <w:rPr>
          <w:sz w:val="24"/>
        </w:rPr>
        <w:t>em</w:t>
      </w:r>
      <w:r>
        <w:rPr>
          <w:spacing w:val="-2"/>
          <w:sz w:val="24"/>
        </w:rPr>
        <w:t> 08.11.2000</w:t>
      </w:r>
    </w:p>
    <w:p>
      <w:pPr>
        <w:spacing w:before="41"/>
        <w:ind w:left="1135" w:right="0" w:firstLine="0"/>
        <w:jc w:val="both"/>
        <w:rPr>
          <w:i/>
          <w:sz w:val="24"/>
        </w:rPr>
      </w:pPr>
      <w:r>
        <w:rPr>
          <w:i/>
          <w:sz w:val="24"/>
        </w:rPr>
        <w:t>191.Dono</w:t>
      </w:r>
      <w:r>
        <w:rPr>
          <w:i/>
          <w:spacing w:val="-1"/>
          <w:sz w:val="24"/>
        </w:rPr>
        <w:t> </w:t>
      </w:r>
      <w:r>
        <w:rPr>
          <w:i/>
          <w:sz w:val="24"/>
        </w:rPr>
        <w:t>da obra. </w:t>
      </w:r>
      <w:r>
        <w:rPr>
          <w:i/>
          <w:spacing w:val="-2"/>
          <w:sz w:val="24"/>
        </w:rPr>
        <w:t>Responsabilidade</w:t>
      </w:r>
    </w:p>
    <w:p>
      <w:pPr>
        <w:spacing w:line="240" w:lineRule="auto" w:before="41"/>
        <w:ind w:left="1136" w:right="139" w:firstLine="0"/>
        <w:jc w:val="both"/>
        <w:rPr>
          <w:i/>
          <w:sz w:val="24"/>
        </w:rPr>
      </w:pPr>
      <w:r>
        <w:rPr>
          <w:i/>
          <w:sz w:val="24"/>
        </w:rPr>
        <w:t>Diante da inexistência de previsão legal, o contrato de empreitada entre o dono da obra e o empreiteiro não enseja responsabilidade solidária ou subsidiária nas obrigações trabalhistas contraídas pelo empreiteiro, salvo sendo o dono da obra uma empresa construtora ou incorporadora.</w:t>
      </w:r>
    </w:p>
    <w:p>
      <w:pPr>
        <w:pStyle w:val="BodyText"/>
        <w:spacing w:before="10"/>
        <w:rPr>
          <w:i/>
          <w:sz w:val="22"/>
        </w:rPr>
      </w:pPr>
    </w:p>
    <w:p>
      <w:pPr>
        <w:pStyle w:val="Heading3"/>
        <w:tabs>
          <w:tab w:pos="2410" w:val="left" w:leader="none"/>
          <w:tab w:pos="4340" w:val="left" w:leader="none"/>
          <w:tab w:pos="7178" w:val="left" w:leader="none"/>
          <w:tab w:pos="8450" w:val="left" w:leader="none"/>
        </w:tabs>
        <w:spacing w:line="242" w:lineRule="auto"/>
        <w:ind w:left="1135" w:right="139" w:hanging="852"/>
        <w:jc w:val="left"/>
      </w:pPr>
      <w:r>
        <w:rPr>
          <w:spacing w:val="-2"/>
        </w:rPr>
        <w:t>OJ-SDI1-192</w:t>
      </w:r>
      <w:r>
        <w:rPr/>
        <w:tab/>
      </w:r>
      <w:r>
        <w:rPr>
          <w:spacing w:val="-2"/>
        </w:rPr>
        <w:t>EMBARGOS</w:t>
      </w:r>
      <w:r>
        <w:rPr/>
        <w:tab/>
      </w:r>
      <w:r>
        <w:rPr>
          <w:spacing w:val="-2"/>
        </w:rPr>
        <w:t>DECLARATÓRIOS.</w:t>
      </w:r>
      <w:r>
        <w:rPr/>
        <w:tab/>
      </w:r>
      <w:r>
        <w:rPr>
          <w:spacing w:val="-2"/>
        </w:rPr>
        <w:t>PRAZO</w:t>
      </w:r>
      <w:r>
        <w:rPr/>
        <w:tab/>
      </w:r>
      <w:r>
        <w:rPr>
          <w:spacing w:val="-6"/>
        </w:rPr>
        <w:t>EM </w:t>
      </w:r>
      <w:r>
        <w:rPr/>
        <w:t>DOBRO.</w:t>
      </w:r>
      <w:r>
        <w:rPr>
          <w:spacing w:val="54"/>
        </w:rPr>
        <w:t> </w:t>
      </w:r>
      <w:r>
        <w:rPr/>
        <w:t>PESSOA</w:t>
      </w:r>
      <w:r>
        <w:rPr>
          <w:spacing w:val="56"/>
        </w:rPr>
        <w:t> </w:t>
      </w:r>
      <w:r>
        <w:rPr/>
        <w:t>JURÍDICA</w:t>
      </w:r>
      <w:r>
        <w:rPr>
          <w:spacing w:val="54"/>
        </w:rPr>
        <w:t> </w:t>
      </w:r>
      <w:r>
        <w:rPr/>
        <w:t>DE</w:t>
      </w:r>
      <w:r>
        <w:rPr>
          <w:spacing w:val="56"/>
        </w:rPr>
        <w:t> </w:t>
      </w:r>
      <w:r>
        <w:rPr/>
        <w:t>DIREITO</w:t>
      </w:r>
      <w:r>
        <w:rPr>
          <w:spacing w:val="54"/>
        </w:rPr>
        <w:t> </w:t>
      </w:r>
      <w:r>
        <w:rPr/>
        <w:t>PÚBLICO.</w:t>
      </w:r>
      <w:r>
        <w:rPr>
          <w:spacing w:val="53"/>
        </w:rPr>
        <w:t> </w:t>
      </w:r>
      <w:r>
        <w:rPr>
          <w:spacing w:val="-5"/>
        </w:rPr>
        <w:t>DE-</w:t>
      </w:r>
    </w:p>
    <w:p>
      <w:pPr>
        <w:pStyle w:val="Heading4"/>
        <w:spacing w:line="317" w:lineRule="exact"/>
        <w:ind w:left="1135"/>
        <w:jc w:val="left"/>
      </w:pPr>
      <w:r>
        <w:rPr/>
        <w:t>CRETO-LEI</w:t>
      </w:r>
      <w:r>
        <w:rPr>
          <w:spacing w:val="-4"/>
        </w:rPr>
        <w:t> </w:t>
      </w:r>
      <w:r>
        <w:rPr/>
        <w:t>Nº</w:t>
      </w:r>
      <w:r>
        <w:rPr>
          <w:spacing w:val="-7"/>
        </w:rPr>
        <w:t> </w:t>
      </w:r>
      <w:r>
        <w:rPr/>
        <w:t>779/69</w:t>
      </w:r>
      <w:r>
        <w:rPr>
          <w:spacing w:val="-3"/>
        </w:rPr>
        <w:t> </w:t>
      </w:r>
      <w:r>
        <w:rPr/>
        <w:t>(inserida</w:t>
      </w:r>
      <w:r>
        <w:rPr>
          <w:spacing w:val="-4"/>
        </w:rPr>
        <w:t> </w:t>
      </w:r>
      <w:r>
        <w:rPr/>
        <w:t>em</w:t>
      </w:r>
      <w:r>
        <w:rPr>
          <w:spacing w:val="-8"/>
        </w:rPr>
        <w:t> </w:t>
      </w:r>
      <w:r>
        <w:rPr>
          <w:spacing w:val="-2"/>
        </w:rPr>
        <w:t>08.11.2000)</w:t>
      </w:r>
    </w:p>
    <w:p>
      <w:pPr>
        <w:spacing w:line="242" w:lineRule="auto" w:before="33"/>
        <w:ind w:left="1135" w:right="193" w:firstLine="0"/>
        <w:jc w:val="left"/>
        <w:rPr>
          <w:sz w:val="28"/>
        </w:rPr>
      </w:pPr>
      <w:r>
        <w:rPr>
          <w:sz w:val="28"/>
        </w:rPr>
        <w:t>É em dobro</w:t>
      </w:r>
      <w:r>
        <w:rPr>
          <w:spacing w:val="34"/>
          <w:sz w:val="28"/>
        </w:rPr>
        <w:t> </w:t>
      </w:r>
      <w:r>
        <w:rPr>
          <w:sz w:val="28"/>
        </w:rPr>
        <w:t>o prazo para</w:t>
      </w:r>
      <w:r>
        <w:rPr>
          <w:spacing w:val="33"/>
          <w:sz w:val="28"/>
        </w:rPr>
        <w:t> </w:t>
      </w:r>
      <w:r>
        <w:rPr>
          <w:sz w:val="28"/>
        </w:rPr>
        <w:t>a</w:t>
      </w:r>
      <w:r>
        <w:rPr>
          <w:spacing w:val="33"/>
          <w:sz w:val="28"/>
        </w:rPr>
        <w:t> </w:t>
      </w:r>
      <w:r>
        <w:rPr>
          <w:sz w:val="28"/>
        </w:rPr>
        <w:t>interposição</w:t>
      </w:r>
      <w:r>
        <w:rPr>
          <w:spacing w:val="34"/>
          <w:sz w:val="28"/>
        </w:rPr>
        <w:t> </w:t>
      </w:r>
      <w:r>
        <w:rPr>
          <w:sz w:val="28"/>
        </w:rPr>
        <w:t>de</w:t>
      </w:r>
      <w:r>
        <w:rPr>
          <w:spacing w:val="33"/>
          <w:sz w:val="28"/>
        </w:rPr>
        <w:t> </w:t>
      </w:r>
      <w:r>
        <w:rPr>
          <w:sz w:val="28"/>
        </w:rPr>
        <w:t>embargos</w:t>
      </w:r>
      <w:r>
        <w:rPr>
          <w:spacing w:val="34"/>
          <w:sz w:val="28"/>
        </w:rPr>
        <w:t> </w:t>
      </w:r>
      <w:r>
        <w:rPr>
          <w:sz w:val="28"/>
        </w:rPr>
        <w:t>declaratórios por pessoa jurídica de direito público.</w:t>
      </w:r>
    </w:p>
    <w:p>
      <w:pPr>
        <w:pStyle w:val="Heading3"/>
        <w:tabs>
          <w:tab w:pos="2410" w:val="left" w:leader="none"/>
        </w:tabs>
        <w:spacing w:line="242" w:lineRule="auto" w:before="259"/>
        <w:ind w:right="141" w:hanging="853"/>
        <w:jc w:val="left"/>
      </w:pPr>
      <w:r>
        <w:rPr>
          <w:color w:val="FF0000"/>
          <w:spacing w:val="-2"/>
        </w:rPr>
        <w:t>OJ-SDI1-193</w:t>
      </w:r>
      <w:r>
        <w:rPr>
          <w:color w:val="FF0000"/>
        </w:rPr>
        <w:tab/>
        <w:t>EQUIPARAÇÃO</w:t>
      </w:r>
      <w:r>
        <w:rPr>
          <w:color w:val="FF0000"/>
          <w:spacing w:val="40"/>
        </w:rPr>
        <w:t> </w:t>
      </w:r>
      <w:r>
        <w:rPr>
          <w:color w:val="FF0000"/>
        </w:rPr>
        <w:t>SALARIAL.</w:t>
      </w:r>
      <w:r>
        <w:rPr>
          <w:color w:val="FF0000"/>
          <w:spacing w:val="40"/>
        </w:rPr>
        <w:t> </w:t>
      </w:r>
      <w:r>
        <w:rPr>
          <w:color w:val="FF0000"/>
        </w:rPr>
        <w:t>QUADRO</w:t>
      </w:r>
      <w:r>
        <w:rPr>
          <w:color w:val="FF0000"/>
          <w:spacing w:val="40"/>
        </w:rPr>
        <w:t> </w:t>
      </w:r>
      <w:r>
        <w:rPr>
          <w:color w:val="FF0000"/>
        </w:rPr>
        <w:t>DE</w:t>
      </w:r>
      <w:r>
        <w:rPr>
          <w:color w:val="FF0000"/>
          <w:spacing w:val="40"/>
        </w:rPr>
        <w:t> </w:t>
      </w:r>
      <w:r>
        <w:rPr>
          <w:color w:val="FF0000"/>
        </w:rPr>
        <w:t>CAR- REIRA.</w:t>
      </w:r>
      <w:r>
        <w:rPr>
          <w:color w:val="FF0000"/>
          <w:spacing w:val="53"/>
        </w:rPr>
        <w:t> </w:t>
      </w:r>
      <w:r>
        <w:rPr>
          <w:color w:val="FF0000"/>
        </w:rPr>
        <w:t>HOMOLOGAÇÃO.</w:t>
      </w:r>
      <w:r>
        <w:rPr>
          <w:color w:val="FF0000"/>
          <w:spacing w:val="54"/>
        </w:rPr>
        <w:t> </w:t>
      </w:r>
      <w:r>
        <w:rPr>
          <w:color w:val="FF0000"/>
        </w:rPr>
        <w:t>GOVERNO</w:t>
      </w:r>
      <w:r>
        <w:rPr>
          <w:color w:val="FF0000"/>
          <w:spacing w:val="53"/>
        </w:rPr>
        <w:t> </w:t>
      </w:r>
      <w:r>
        <w:rPr>
          <w:color w:val="FF0000"/>
        </w:rPr>
        <w:t>ESTADUAL.</w:t>
      </w:r>
      <w:r>
        <w:rPr>
          <w:color w:val="FF0000"/>
          <w:spacing w:val="54"/>
        </w:rPr>
        <w:t> </w:t>
      </w:r>
      <w:r>
        <w:rPr>
          <w:color w:val="FF0000"/>
          <w:spacing w:val="-2"/>
        </w:rPr>
        <w:t>VÁLI-</w:t>
      </w:r>
    </w:p>
    <w:p>
      <w:pPr>
        <w:pStyle w:val="Heading4"/>
        <w:ind w:right="136"/>
      </w:pPr>
      <w:r>
        <w:rPr>
          <w:color w:val="FF0000"/>
        </w:rPr>
        <w:t>DO (</w:t>
      </w:r>
      <w:r>
        <w:rPr>
          <w:color w:val="FF0000"/>
          <w:u w:val="thick" w:color="FF0000"/>
        </w:rPr>
        <w:t>cancelada em decorrência da redação da Súmula nº 6 con-</w:t>
      </w:r>
      <w:r>
        <w:rPr>
          <w:color w:val="FF0000"/>
        </w:rPr>
        <w:t> </w:t>
      </w:r>
      <w:r>
        <w:rPr>
          <w:color w:val="FF0000"/>
          <w:u w:val="thick" w:color="FF0000"/>
        </w:rPr>
        <w:t>ferida pela Res. 104/2000, DJ 18.12.2000</w:t>
      </w:r>
      <w:r>
        <w:rPr>
          <w:color w:val="FF0000"/>
        </w:rPr>
        <w:t>) - Res. 129/2005, DJ 20, 22 e 25.04.2005</w:t>
      </w:r>
    </w:p>
    <w:p>
      <w:pPr>
        <w:spacing w:before="33"/>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08.11.2000</w:t>
      </w:r>
    </w:p>
    <w:p>
      <w:pPr>
        <w:spacing w:after="0"/>
        <w:jc w:val="both"/>
        <w:rPr>
          <w:sz w:val="24"/>
        </w:rPr>
        <w:sectPr>
          <w:pgSz w:w="11910" w:h="16840"/>
          <w:pgMar w:header="765" w:footer="870" w:top="1100" w:bottom="1060" w:left="1360" w:right="1500"/>
        </w:sectPr>
      </w:pPr>
    </w:p>
    <w:p>
      <w:pPr>
        <w:pStyle w:val="Heading4"/>
        <w:tabs>
          <w:tab w:pos="2410" w:val="left" w:leader="none"/>
        </w:tabs>
        <w:spacing w:before="77"/>
        <w:ind w:right="141" w:hanging="853"/>
        <w:jc w:val="right"/>
      </w:pPr>
      <w:r>
        <w:rPr/>
        <mc:AlternateContent>
          <mc:Choice Requires="wps">
            <w:drawing>
              <wp:anchor distT="0" distB="0" distL="0" distR="0" allowOverlap="1" layoutInCell="1" locked="0" behindDoc="0" simplePos="0" relativeHeight="16015360">
                <wp:simplePos x="0" y="0"/>
                <wp:positionH relativeFrom="page">
                  <wp:posOffset>0</wp:posOffset>
                </wp:positionH>
                <wp:positionV relativeFrom="page">
                  <wp:posOffset>2889891</wp:posOffset>
                </wp:positionV>
                <wp:extent cx="711200" cy="1259840"/>
                <wp:effectExtent l="0" t="0" r="0" b="0"/>
                <wp:wrapNone/>
                <wp:docPr id="616" name="Graphic 616"/>
                <wp:cNvGraphicFramePr>
                  <a:graphicFrameLocks/>
                </wp:cNvGraphicFramePr>
                <a:graphic>
                  <a:graphicData uri="http://schemas.microsoft.com/office/word/2010/wordprocessingShape">
                    <wps:wsp>
                      <wps:cNvPr id="616" name="Graphic 616"/>
                      <wps:cNvSpPr/>
                      <wps:spPr>
                        <a:xfrm>
                          <a:off x="0" y="0"/>
                          <a:ext cx="711200" cy="1259840"/>
                        </a:xfrm>
                        <a:custGeom>
                          <a:avLst/>
                          <a:gdLst/>
                          <a:ahLst/>
                          <a:cxnLst/>
                          <a:rect l="l" t="t" r="r" b="b"/>
                          <a:pathLst>
                            <a:path w="711200" h="1259840">
                              <a:moveTo>
                                <a:pt x="583449" y="0"/>
                              </a:moveTo>
                              <a:lnTo>
                                <a:pt x="72490" y="0"/>
                              </a:lnTo>
                              <a:lnTo>
                                <a:pt x="22768" y="10037"/>
                              </a:lnTo>
                              <a:lnTo>
                                <a:pt x="0" y="25388"/>
                              </a:lnTo>
                              <a:lnTo>
                                <a:pt x="0" y="1234446"/>
                              </a:lnTo>
                              <a:lnTo>
                                <a:pt x="22768" y="1249800"/>
                              </a:lnTo>
                              <a:lnTo>
                                <a:pt x="72490" y="1259839"/>
                              </a:lnTo>
                              <a:lnTo>
                                <a:pt x="583449" y="1259839"/>
                              </a:lnTo>
                              <a:lnTo>
                                <a:pt x="633178" y="1249800"/>
                              </a:lnTo>
                              <a:lnTo>
                                <a:pt x="673784" y="1222421"/>
                              </a:lnTo>
                              <a:lnTo>
                                <a:pt x="701160" y="1181814"/>
                              </a:lnTo>
                              <a:lnTo>
                                <a:pt x="711198" y="1132090"/>
                              </a:lnTo>
                              <a:lnTo>
                                <a:pt x="711198" y="127736"/>
                              </a:lnTo>
                              <a:lnTo>
                                <a:pt x="701160" y="78015"/>
                              </a:lnTo>
                              <a:lnTo>
                                <a:pt x="673784" y="37412"/>
                              </a:lnTo>
                              <a:lnTo>
                                <a:pt x="633178" y="10037"/>
                              </a:lnTo>
                              <a:lnTo>
                                <a:pt x="58344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227.550476pt;width:56pt;height:99.2pt;mso-position-horizontal-relative:page;mso-position-vertical-relative:page;z-index:16015360" id="docshape615" coordorigin="0,4551" coordsize="1120,1984" path="m919,4551l114,4551,36,4567,0,4591,0,6495,36,6519,114,6535,919,6535,997,6519,1061,6476,1104,6412,1120,6334,1120,4752,1104,4674,1061,4610,997,4567,919,4551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15872">
                <wp:simplePos x="0" y="0"/>
                <wp:positionH relativeFrom="page">
                  <wp:posOffset>453112</wp:posOffset>
                </wp:positionH>
                <wp:positionV relativeFrom="page">
                  <wp:posOffset>3254298</wp:posOffset>
                </wp:positionV>
                <wp:extent cx="203835" cy="541020"/>
                <wp:effectExtent l="0" t="0" r="0" b="0"/>
                <wp:wrapNone/>
                <wp:docPr id="617" name="Textbox 617"/>
                <wp:cNvGraphicFramePr>
                  <a:graphicFrameLocks/>
                </wp:cNvGraphicFramePr>
                <a:graphic>
                  <a:graphicData uri="http://schemas.microsoft.com/office/word/2010/wordprocessingShape">
                    <wps:wsp>
                      <wps:cNvPr id="617" name="Textbox 617"/>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35.678165pt;margin-top:256.243958pt;width:16.05pt;height:42.6pt;mso-position-horizontal-relative:page;mso-position-vertical-relative:page;z-index:16015872" type="#_x0000_t202" id="docshape616"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color w:val="FF0000"/>
          <w:spacing w:val="-2"/>
        </w:rPr>
        <w:t>OJ-SDI1-194</w:t>
      </w:r>
      <w:r>
        <w:rPr>
          <w:color w:val="FF0000"/>
        </w:rPr>
        <w:tab/>
        <w:t>FAC-SÍMILE.</w:t>
      </w:r>
      <w:r>
        <w:rPr>
          <w:color w:val="FF0000"/>
          <w:spacing w:val="38"/>
        </w:rPr>
        <w:t> </w:t>
      </w:r>
      <w:r>
        <w:rPr>
          <w:color w:val="FF0000"/>
        </w:rPr>
        <w:t>LEI</w:t>
      </w:r>
      <w:r>
        <w:rPr>
          <w:color w:val="FF0000"/>
          <w:spacing w:val="37"/>
        </w:rPr>
        <w:t> </w:t>
      </w:r>
      <w:r>
        <w:rPr>
          <w:color w:val="FF0000"/>
        </w:rPr>
        <w:t>Nº</w:t>
      </w:r>
      <w:r>
        <w:rPr>
          <w:color w:val="FF0000"/>
          <w:spacing w:val="39"/>
        </w:rPr>
        <w:t> </w:t>
      </w:r>
      <w:r>
        <w:rPr>
          <w:color w:val="FF0000"/>
        </w:rPr>
        <w:t>9.800/99.</w:t>
      </w:r>
      <w:r>
        <w:rPr>
          <w:color w:val="FF0000"/>
          <w:spacing w:val="38"/>
        </w:rPr>
        <w:t> </w:t>
      </w:r>
      <w:r>
        <w:rPr>
          <w:color w:val="FF0000"/>
        </w:rPr>
        <w:t>APLICÁVEL</w:t>
      </w:r>
      <w:r>
        <w:rPr>
          <w:color w:val="FF0000"/>
          <w:spacing w:val="38"/>
        </w:rPr>
        <w:t> </w:t>
      </w:r>
      <w:r>
        <w:rPr>
          <w:color w:val="FF0000"/>
        </w:rPr>
        <w:t>SÓ</w:t>
      </w:r>
      <w:r>
        <w:rPr>
          <w:color w:val="FF0000"/>
          <w:spacing w:val="38"/>
        </w:rPr>
        <w:t> </w:t>
      </w:r>
      <w:r>
        <w:rPr>
          <w:color w:val="FF0000"/>
        </w:rPr>
        <w:t>A RECURSOS</w:t>
      </w:r>
      <w:r>
        <w:rPr>
          <w:color w:val="FF0000"/>
          <w:spacing w:val="38"/>
        </w:rPr>
        <w:t> </w:t>
      </w:r>
      <w:r>
        <w:rPr>
          <w:color w:val="FF0000"/>
        </w:rPr>
        <w:t>INTERPOSTOS</w:t>
      </w:r>
      <w:r>
        <w:rPr>
          <w:color w:val="FF0000"/>
          <w:spacing w:val="40"/>
        </w:rPr>
        <w:t> </w:t>
      </w:r>
      <w:r>
        <w:rPr>
          <w:color w:val="FF0000"/>
        </w:rPr>
        <w:t>NA</w:t>
      </w:r>
      <w:r>
        <w:rPr>
          <w:color w:val="FF0000"/>
          <w:spacing w:val="40"/>
        </w:rPr>
        <w:t> </w:t>
      </w:r>
      <w:r>
        <w:rPr>
          <w:color w:val="FF0000"/>
        </w:rPr>
        <w:t>SUA</w:t>
      </w:r>
      <w:r>
        <w:rPr>
          <w:color w:val="FF0000"/>
          <w:spacing w:val="40"/>
        </w:rPr>
        <w:t> </w:t>
      </w:r>
      <w:r>
        <w:rPr>
          <w:color w:val="FF0000"/>
        </w:rPr>
        <w:t>VIGÊNCIA</w:t>
      </w:r>
      <w:r>
        <w:rPr>
          <w:color w:val="FF0000"/>
          <w:spacing w:val="40"/>
        </w:rPr>
        <w:t> </w:t>
      </w:r>
      <w:r>
        <w:rPr>
          <w:color w:val="FF0000"/>
          <w:spacing w:val="-2"/>
        </w:rPr>
        <w:t>(</w:t>
      </w:r>
      <w:r>
        <w:rPr>
          <w:color w:val="FF0000"/>
          <w:spacing w:val="-2"/>
          <w:u w:val="thick" w:color="FF0000"/>
        </w:rPr>
        <w:t>cancelada</w:t>
      </w:r>
    </w:p>
    <w:p>
      <w:pPr>
        <w:spacing w:before="1"/>
        <w:ind w:left="1136" w:right="0" w:firstLine="0"/>
        <w:jc w:val="left"/>
        <w:rPr>
          <w:b/>
          <w:sz w:val="28"/>
        </w:rPr>
      </w:pPr>
      <w:r>
        <w:rPr>
          <w:b/>
          <w:color w:val="FF0000"/>
          <w:sz w:val="28"/>
          <w:u w:val="thick" w:color="FF0000"/>
        </w:rPr>
        <w:t>em</w:t>
      </w:r>
      <w:r>
        <w:rPr>
          <w:b/>
          <w:color w:val="FF0000"/>
          <w:spacing w:val="75"/>
          <w:sz w:val="28"/>
          <w:u w:val="thick" w:color="FF0000"/>
        </w:rPr>
        <w:t> </w:t>
      </w:r>
      <w:r>
        <w:rPr>
          <w:b/>
          <w:color w:val="FF0000"/>
          <w:sz w:val="28"/>
          <w:u w:val="thick" w:color="FF0000"/>
        </w:rPr>
        <w:t>decorrência</w:t>
      </w:r>
      <w:r>
        <w:rPr>
          <w:b/>
          <w:color w:val="FF0000"/>
          <w:spacing w:val="80"/>
          <w:sz w:val="28"/>
          <w:u w:val="thick" w:color="FF0000"/>
        </w:rPr>
        <w:t> </w:t>
      </w:r>
      <w:r>
        <w:rPr>
          <w:b/>
          <w:color w:val="FF0000"/>
          <w:sz w:val="28"/>
          <w:u w:val="thick" w:color="FF0000"/>
        </w:rPr>
        <w:t>da</w:t>
      </w:r>
      <w:r>
        <w:rPr>
          <w:b/>
          <w:color w:val="FF0000"/>
          <w:spacing w:val="77"/>
          <w:sz w:val="28"/>
          <w:u w:val="thick" w:color="FF0000"/>
        </w:rPr>
        <w:t> </w:t>
      </w:r>
      <w:r>
        <w:rPr>
          <w:b/>
          <w:color w:val="FF0000"/>
          <w:sz w:val="28"/>
          <w:u w:val="thick" w:color="FF0000"/>
        </w:rPr>
        <w:t>sua</w:t>
      </w:r>
      <w:r>
        <w:rPr>
          <w:b/>
          <w:color w:val="FF0000"/>
          <w:spacing w:val="80"/>
          <w:sz w:val="28"/>
          <w:u w:val="thick" w:color="FF0000"/>
        </w:rPr>
        <w:t> </w:t>
      </w:r>
      <w:r>
        <w:rPr>
          <w:b/>
          <w:color w:val="FF0000"/>
          <w:sz w:val="28"/>
          <w:u w:val="thick" w:color="FF0000"/>
        </w:rPr>
        <w:t>conversão</w:t>
      </w:r>
      <w:r>
        <w:rPr>
          <w:b/>
          <w:color w:val="FF0000"/>
          <w:spacing w:val="80"/>
          <w:sz w:val="28"/>
          <w:u w:val="thick" w:color="FF0000"/>
        </w:rPr>
        <w:t> </w:t>
      </w:r>
      <w:r>
        <w:rPr>
          <w:b/>
          <w:color w:val="FF0000"/>
          <w:sz w:val="28"/>
          <w:u w:val="thick" w:color="FF0000"/>
        </w:rPr>
        <w:t>na</w:t>
      </w:r>
      <w:r>
        <w:rPr>
          <w:b/>
          <w:color w:val="FF0000"/>
          <w:spacing w:val="80"/>
          <w:sz w:val="28"/>
          <w:u w:val="thick" w:color="FF0000"/>
        </w:rPr>
        <w:t> </w:t>
      </w:r>
      <w:r>
        <w:rPr>
          <w:b/>
          <w:color w:val="FF0000"/>
          <w:sz w:val="28"/>
          <w:u w:val="thick" w:color="FF0000"/>
        </w:rPr>
        <w:t>Súmula</w:t>
      </w:r>
      <w:r>
        <w:rPr>
          <w:b/>
          <w:color w:val="FF0000"/>
          <w:spacing w:val="80"/>
          <w:sz w:val="28"/>
          <w:u w:val="thick" w:color="FF0000"/>
        </w:rPr>
        <w:t> </w:t>
      </w:r>
      <w:r>
        <w:rPr>
          <w:b/>
          <w:color w:val="FF0000"/>
          <w:sz w:val="28"/>
          <w:u w:val="thick" w:color="FF0000"/>
        </w:rPr>
        <w:t>nº</w:t>
      </w:r>
      <w:r>
        <w:rPr>
          <w:b/>
          <w:color w:val="FF0000"/>
          <w:spacing w:val="79"/>
          <w:sz w:val="28"/>
          <w:u w:val="thick" w:color="FF0000"/>
        </w:rPr>
        <w:t> </w:t>
      </w:r>
      <w:r>
        <w:rPr>
          <w:b/>
          <w:color w:val="FF0000"/>
          <w:sz w:val="28"/>
          <w:u w:val="thick" w:color="FF0000"/>
        </w:rPr>
        <w:t>387</w:t>
      </w:r>
      <w:r>
        <w:rPr>
          <w:b/>
          <w:color w:val="FF0000"/>
          <w:sz w:val="28"/>
        </w:rPr>
        <w:t>)</w:t>
      </w:r>
      <w:r>
        <w:rPr>
          <w:b/>
          <w:color w:val="FF0000"/>
          <w:spacing w:val="79"/>
          <w:sz w:val="28"/>
        </w:rPr>
        <w:t> </w:t>
      </w:r>
      <w:r>
        <w:rPr>
          <w:b/>
          <w:color w:val="FF0000"/>
          <w:sz w:val="28"/>
        </w:rPr>
        <w:t>-</w:t>
      </w:r>
      <w:r>
        <w:rPr>
          <w:b/>
          <w:color w:val="FF0000"/>
          <w:spacing w:val="79"/>
          <w:sz w:val="28"/>
        </w:rPr>
        <w:t> </w:t>
      </w:r>
      <w:r>
        <w:rPr>
          <w:b/>
          <w:color w:val="FF0000"/>
          <w:sz w:val="28"/>
        </w:rPr>
        <w:t>Res. 129/2005, DJ 20, 22 e 25.04.2005</w:t>
      </w:r>
    </w:p>
    <w:p>
      <w:pPr>
        <w:spacing w:line="242" w:lineRule="auto" w:before="33"/>
        <w:ind w:left="1136" w:right="142" w:firstLine="0"/>
        <w:jc w:val="both"/>
        <w:rPr>
          <w:sz w:val="28"/>
        </w:rPr>
      </w:pPr>
      <w:r>
        <w:rPr>
          <w:color w:val="FF0000"/>
          <w:sz w:val="28"/>
        </w:rPr>
        <w:t>A Lei nº 9.800/99 é aplicável somente a recursos interpostos após o início de sua vigência.</w:t>
      </w:r>
    </w:p>
    <w:p>
      <w:pPr>
        <w:spacing w:before="39"/>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left"/>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08.11.2000</w:t>
      </w:r>
    </w:p>
    <w:p>
      <w:pPr>
        <w:pStyle w:val="BodyText"/>
        <w:spacing w:before="9"/>
        <w:rPr>
          <w:sz w:val="22"/>
        </w:rPr>
      </w:pPr>
    </w:p>
    <w:p>
      <w:pPr>
        <w:pStyle w:val="Heading3"/>
        <w:tabs>
          <w:tab w:pos="2126" w:val="left" w:leader="none"/>
          <w:tab w:pos="3791" w:val="left" w:leader="none"/>
          <w:tab w:pos="6460" w:val="left" w:leader="none"/>
          <w:tab w:pos="7903" w:val="left" w:leader="none"/>
        </w:tabs>
        <w:spacing w:before="1"/>
        <w:ind w:left="0" w:right="141"/>
        <w:jc w:val="right"/>
      </w:pPr>
      <w:r>
        <w:rPr>
          <w:spacing w:val="-2"/>
        </w:rPr>
        <w:t>OJ-SDI1-</w:t>
      </w:r>
      <w:r>
        <w:rPr>
          <w:spacing w:val="-5"/>
        </w:rPr>
        <w:t>195</w:t>
      </w:r>
      <w:r>
        <w:rPr/>
        <w:tab/>
      </w:r>
      <w:r>
        <w:rPr>
          <w:spacing w:val="-2"/>
        </w:rPr>
        <w:t>FÉRIAS</w:t>
      </w:r>
      <w:r>
        <w:rPr/>
        <w:tab/>
      </w:r>
      <w:r>
        <w:rPr>
          <w:spacing w:val="-2"/>
        </w:rPr>
        <w:t>INDENIZADAS.</w:t>
      </w:r>
      <w:r>
        <w:rPr/>
        <w:tab/>
      </w:r>
      <w:r>
        <w:rPr>
          <w:spacing w:val="-2"/>
        </w:rPr>
        <w:t>FGTS.</w:t>
      </w:r>
      <w:r>
        <w:rPr/>
        <w:tab/>
      </w:r>
      <w:r>
        <w:rPr>
          <w:spacing w:val="-4"/>
        </w:rPr>
        <w:t>NÃO-</w:t>
      </w:r>
    </w:p>
    <w:p>
      <w:pPr>
        <w:pStyle w:val="Heading4"/>
        <w:spacing w:before="2"/>
        <w:ind w:right="193" w:hanging="1"/>
        <w:jc w:val="left"/>
      </w:pPr>
      <w:r>
        <w:rPr/>
        <w:t>INCIDÊNCIA (inserido dispositivo) - Res. 129/2005, DJ 20, 22 e </w:t>
      </w:r>
      <w:r>
        <w:rPr>
          <w:spacing w:val="-2"/>
        </w:rPr>
        <w:t>25.04.2005</w:t>
      </w:r>
    </w:p>
    <w:p>
      <w:pPr>
        <w:spacing w:before="33"/>
        <w:ind w:left="1136" w:right="0" w:firstLine="0"/>
        <w:jc w:val="left"/>
        <w:rPr>
          <w:sz w:val="28"/>
        </w:rPr>
      </w:pPr>
      <w:r>
        <w:rPr>
          <w:sz w:val="28"/>
        </w:rPr>
        <w:t>Não</w:t>
      </w:r>
      <w:r>
        <w:rPr>
          <w:spacing w:val="-6"/>
          <w:sz w:val="28"/>
        </w:rPr>
        <w:t> </w:t>
      </w:r>
      <w:r>
        <w:rPr>
          <w:sz w:val="28"/>
        </w:rPr>
        <w:t>incide</w:t>
      </w:r>
      <w:r>
        <w:rPr>
          <w:spacing w:val="-4"/>
          <w:sz w:val="28"/>
        </w:rPr>
        <w:t> </w:t>
      </w:r>
      <w:r>
        <w:rPr>
          <w:sz w:val="28"/>
        </w:rPr>
        <w:t>a</w:t>
      </w:r>
      <w:r>
        <w:rPr>
          <w:spacing w:val="-4"/>
          <w:sz w:val="28"/>
        </w:rPr>
        <w:t> </w:t>
      </w:r>
      <w:r>
        <w:rPr>
          <w:sz w:val="28"/>
        </w:rPr>
        <w:t>contribuição</w:t>
      </w:r>
      <w:r>
        <w:rPr>
          <w:spacing w:val="-3"/>
          <w:sz w:val="28"/>
        </w:rPr>
        <w:t> </w:t>
      </w:r>
      <w:r>
        <w:rPr>
          <w:sz w:val="28"/>
        </w:rPr>
        <w:t>para</w:t>
      </w:r>
      <w:r>
        <w:rPr>
          <w:spacing w:val="-4"/>
          <w:sz w:val="28"/>
        </w:rPr>
        <w:t> </w:t>
      </w:r>
      <w:r>
        <w:rPr>
          <w:sz w:val="28"/>
        </w:rPr>
        <w:t>o</w:t>
      </w:r>
      <w:r>
        <w:rPr>
          <w:spacing w:val="-4"/>
          <w:sz w:val="28"/>
        </w:rPr>
        <w:t> </w:t>
      </w:r>
      <w:r>
        <w:rPr>
          <w:sz w:val="28"/>
        </w:rPr>
        <w:t>FGTS</w:t>
      </w:r>
      <w:r>
        <w:rPr>
          <w:spacing w:val="-4"/>
          <w:sz w:val="28"/>
        </w:rPr>
        <w:t> </w:t>
      </w:r>
      <w:r>
        <w:rPr>
          <w:sz w:val="28"/>
        </w:rPr>
        <w:t>sobre</w:t>
      </w:r>
      <w:r>
        <w:rPr>
          <w:spacing w:val="-4"/>
          <w:sz w:val="28"/>
        </w:rPr>
        <w:t> </w:t>
      </w:r>
      <w:r>
        <w:rPr>
          <w:sz w:val="28"/>
        </w:rPr>
        <w:t>as</w:t>
      </w:r>
      <w:r>
        <w:rPr>
          <w:spacing w:val="-3"/>
          <w:sz w:val="28"/>
        </w:rPr>
        <w:t> </w:t>
      </w:r>
      <w:r>
        <w:rPr>
          <w:sz w:val="28"/>
        </w:rPr>
        <w:t>férias</w:t>
      </w:r>
      <w:r>
        <w:rPr>
          <w:spacing w:val="-3"/>
          <w:sz w:val="28"/>
        </w:rPr>
        <w:t> </w:t>
      </w:r>
      <w:r>
        <w:rPr>
          <w:spacing w:val="-2"/>
          <w:sz w:val="28"/>
        </w:rPr>
        <w:t>indenizadas.</w:t>
      </w:r>
    </w:p>
    <w:p>
      <w:pPr>
        <w:spacing w:before="45"/>
        <w:ind w:left="1020" w:right="0" w:firstLine="0"/>
        <w:jc w:val="left"/>
        <w:rPr>
          <w:rFonts w:ascii="Arial" w:hAnsi="Arial"/>
          <w:sz w:val="24"/>
        </w:rPr>
      </w:pPr>
      <w:r>
        <w:rPr>
          <w:rFonts w:ascii="Arial" w:hAnsi="Arial"/>
          <w:spacing w:val="-2"/>
          <w:sz w:val="24"/>
        </w:rPr>
        <w:t>Histórico:</w:t>
      </w:r>
    </w:p>
    <w:p>
      <w:pPr>
        <w:spacing w:before="35"/>
        <w:ind w:left="1020" w:right="0" w:firstLine="0"/>
        <w:jc w:val="left"/>
        <w:rPr>
          <w:sz w:val="24"/>
        </w:rPr>
      </w:pPr>
      <w:r>
        <w:rPr>
          <w:sz w:val="24"/>
        </w:rPr>
        <w:t>Redação</w:t>
      </w:r>
      <w:r>
        <w:rPr>
          <w:spacing w:val="-4"/>
          <w:sz w:val="24"/>
        </w:rPr>
        <w:t> </w:t>
      </w:r>
      <w:r>
        <w:rPr>
          <w:sz w:val="24"/>
        </w:rPr>
        <w:t>original</w:t>
      </w:r>
      <w:r>
        <w:rPr>
          <w:spacing w:val="-2"/>
          <w:sz w:val="24"/>
        </w:rPr>
        <w:t> </w:t>
      </w:r>
      <w:r>
        <w:rPr>
          <w:sz w:val="24"/>
        </w:rPr>
        <w:t>-</w:t>
      </w:r>
      <w:r>
        <w:rPr>
          <w:spacing w:val="-2"/>
          <w:sz w:val="24"/>
        </w:rPr>
        <w:t> </w:t>
      </w:r>
      <w:r>
        <w:rPr>
          <w:sz w:val="24"/>
        </w:rPr>
        <w:t>Inserida</w:t>
      </w:r>
      <w:r>
        <w:rPr>
          <w:spacing w:val="-2"/>
          <w:sz w:val="24"/>
        </w:rPr>
        <w:t> </w:t>
      </w:r>
      <w:r>
        <w:rPr>
          <w:sz w:val="24"/>
        </w:rPr>
        <w:t>em</w:t>
      </w:r>
      <w:r>
        <w:rPr>
          <w:spacing w:val="-2"/>
          <w:sz w:val="24"/>
        </w:rPr>
        <w:t> 08.11.2000</w:t>
      </w:r>
    </w:p>
    <w:p>
      <w:pPr>
        <w:pStyle w:val="BodyText"/>
        <w:rPr>
          <w:sz w:val="23"/>
        </w:rPr>
      </w:pPr>
    </w:p>
    <w:p>
      <w:pPr>
        <w:pStyle w:val="Heading4"/>
        <w:tabs>
          <w:tab w:pos="2410" w:val="left" w:leader="none"/>
        </w:tabs>
        <w:spacing w:line="242" w:lineRule="auto"/>
        <w:ind w:right="141" w:hanging="853"/>
        <w:jc w:val="left"/>
      </w:pPr>
      <w:r>
        <w:rPr>
          <w:color w:val="FF0000"/>
          <w:spacing w:val="-2"/>
        </w:rPr>
        <w:t>OJ-SDI1-196</w:t>
      </w:r>
      <w:r>
        <w:rPr>
          <w:color w:val="FF0000"/>
        </w:rPr>
        <w:tab/>
        <w:t>GESTANTE. CONTRATO DE EXPERIÊNCIA. ES- TABILIDADE</w:t>
      </w:r>
      <w:r>
        <w:rPr>
          <w:color w:val="FF0000"/>
          <w:spacing w:val="-13"/>
        </w:rPr>
        <w:t> </w:t>
      </w:r>
      <w:r>
        <w:rPr>
          <w:color w:val="FF0000"/>
        </w:rPr>
        <w:t>PROVISÓRIA.</w:t>
      </w:r>
      <w:r>
        <w:rPr>
          <w:color w:val="FF0000"/>
          <w:spacing w:val="-10"/>
        </w:rPr>
        <w:t> </w:t>
      </w:r>
      <w:r>
        <w:rPr>
          <w:color w:val="FF0000"/>
        </w:rPr>
        <w:t>NÃO-ASSEGURADA</w:t>
      </w:r>
      <w:r>
        <w:rPr>
          <w:color w:val="FF0000"/>
          <w:spacing w:val="-11"/>
        </w:rPr>
        <w:t> </w:t>
      </w:r>
      <w:r>
        <w:rPr>
          <w:color w:val="FF0000"/>
          <w:spacing w:val="-2"/>
        </w:rPr>
        <w:t>(</w:t>
      </w:r>
      <w:r>
        <w:rPr>
          <w:color w:val="FF0000"/>
          <w:spacing w:val="-2"/>
          <w:u w:val="thick" w:color="FF0000"/>
        </w:rPr>
        <w:t>cancelada</w:t>
      </w:r>
    </w:p>
    <w:p>
      <w:pPr>
        <w:spacing w:line="240" w:lineRule="auto" w:before="0"/>
        <w:ind w:left="1136" w:right="139" w:firstLine="0"/>
        <w:jc w:val="both"/>
        <w:rPr>
          <w:b/>
          <w:sz w:val="28"/>
        </w:rPr>
      </w:pPr>
      <w:r>
        <w:rPr>
          <w:b/>
          <w:color w:val="FF0000"/>
          <w:sz w:val="28"/>
          <w:u w:val="thick" w:color="FF0000"/>
        </w:rPr>
        <w:t>em decorrência da nova redação conferida à Súmula nº 244) </w:t>
      </w:r>
      <w:r>
        <w:rPr>
          <w:b/>
          <w:color w:val="FF0000"/>
          <w:sz w:val="28"/>
        </w:rPr>
        <w:t>- Res. 129/2005, DJ 20, 22 e 25.04.2005</w:t>
      </w:r>
    </w:p>
    <w:p>
      <w:pPr>
        <w:spacing w:before="34"/>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left"/>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08.11.2000</w:t>
      </w:r>
    </w:p>
    <w:p>
      <w:pPr>
        <w:pStyle w:val="BodyText"/>
        <w:spacing w:before="9"/>
        <w:rPr>
          <w:sz w:val="22"/>
        </w:rPr>
      </w:pPr>
    </w:p>
    <w:p>
      <w:pPr>
        <w:pStyle w:val="Heading4"/>
        <w:tabs>
          <w:tab w:pos="2410" w:val="left" w:leader="none"/>
        </w:tabs>
        <w:spacing w:line="242" w:lineRule="auto"/>
        <w:ind w:right="141" w:hanging="853"/>
        <w:jc w:val="left"/>
      </w:pPr>
      <w:r>
        <w:rPr>
          <w:color w:val="FF0000"/>
          <w:spacing w:val="-2"/>
        </w:rPr>
        <w:t>OJ-SDI1-197</w:t>
      </w:r>
      <w:r>
        <w:rPr>
          <w:color w:val="FF0000"/>
        </w:rPr>
        <w:tab/>
        <w:t>GRATIFICAÇÃO</w:t>
      </w:r>
      <w:r>
        <w:rPr>
          <w:color w:val="FF0000"/>
          <w:spacing w:val="80"/>
        </w:rPr>
        <w:t> </w:t>
      </w:r>
      <w:r>
        <w:rPr>
          <w:color w:val="FF0000"/>
        </w:rPr>
        <w:t>SEMESTRAL.</w:t>
      </w:r>
      <w:r>
        <w:rPr>
          <w:color w:val="FF0000"/>
          <w:spacing w:val="80"/>
        </w:rPr>
        <w:t> </w:t>
      </w:r>
      <w:r>
        <w:rPr>
          <w:color w:val="FF0000"/>
        </w:rPr>
        <w:t>REPERCUSSÃO NO</w:t>
      </w:r>
      <w:r>
        <w:rPr>
          <w:color w:val="FF0000"/>
          <w:spacing w:val="73"/>
        </w:rPr>
        <w:t> </w:t>
      </w:r>
      <w:r>
        <w:rPr>
          <w:color w:val="FF0000"/>
        </w:rPr>
        <w:t>13º</w:t>
      </w:r>
      <w:r>
        <w:rPr>
          <w:color w:val="FF0000"/>
          <w:spacing w:val="75"/>
        </w:rPr>
        <w:t> </w:t>
      </w:r>
      <w:r>
        <w:rPr>
          <w:color w:val="FF0000"/>
        </w:rPr>
        <w:t>SALÁRIO.</w:t>
      </w:r>
      <w:r>
        <w:rPr>
          <w:color w:val="FF0000"/>
          <w:spacing w:val="70"/>
        </w:rPr>
        <w:t> </w:t>
      </w:r>
      <w:r>
        <w:rPr>
          <w:color w:val="FF0000"/>
        </w:rPr>
        <w:t>SÚMULA</w:t>
      </w:r>
      <w:r>
        <w:rPr>
          <w:color w:val="FF0000"/>
          <w:spacing w:val="73"/>
        </w:rPr>
        <w:t> </w:t>
      </w:r>
      <w:r>
        <w:rPr>
          <w:color w:val="FF0000"/>
        </w:rPr>
        <w:t>Nº</w:t>
      </w:r>
      <w:r>
        <w:rPr>
          <w:color w:val="FF0000"/>
          <w:spacing w:val="75"/>
        </w:rPr>
        <w:t> </w:t>
      </w:r>
      <w:r>
        <w:rPr>
          <w:color w:val="FF0000"/>
        </w:rPr>
        <w:t>78</w:t>
      </w:r>
      <w:r>
        <w:rPr>
          <w:color w:val="FF0000"/>
          <w:spacing w:val="74"/>
        </w:rPr>
        <w:t> </w:t>
      </w:r>
      <w:r>
        <w:rPr>
          <w:color w:val="FF0000"/>
        </w:rPr>
        <w:t>DO</w:t>
      </w:r>
      <w:r>
        <w:rPr>
          <w:color w:val="FF0000"/>
          <w:spacing w:val="74"/>
        </w:rPr>
        <w:t> </w:t>
      </w:r>
      <w:r>
        <w:rPr>
          <w:color w:val="FF0000"/>
        </w:rPr>
        <w:t>TST.</w:t>
      </w:r>
      <w:r>
        <w:rPr>
          <w:color w:val="FF0000"/>
          <w:spacing w:val="73"/>
        </w:rPr>
        <w:t> </w:t>
      </w:r>
      <w:r>
        <w:rPr>
          <w:color w:val="FF0000"/>
          <w:spacing w:val="-2"/>
        </w:rPr>
        <w:t>APLICÁVEL</w:t>
      </w:r>
    </w:p>
    <w:p>
      <w:pPr>
        <w:spacing w:line="240" w:lineRule="auto" w:before="0"/>
        <w:ind w:left="1136" w:right="137" w:firstLine="0"/>
        <w:jc w:val="both"/>
        <w:rPr>
          <w:b/>
          <w:sz w:val="28"/>
        </w:rPr>
      </w:pPr>
      <w:r>
        <w:rPr>
          <w:b/>
          <w:color w:val="FF0000"/>
          <w:sz w:val="28"/>
        </w:rPr>
        <w:t>(</w:t>
      </w:r>
      <w:r>
        <w:rPr>
          <w:b/>
          <w:color w:val="FF0000"/>
          <w:sz w:val="28"/>
          <w:u w:val="thick" w:color="FF0000"/>
        </w:rPr>
        <w:t>cancelada em decorrência da redação da Súmula nº 253 confe-</w:t>
      </w:r>
      <w:r>
        <w:rPr>
          <w:b/>
          <w:color w:val="FF0000"/>
          <w:sz w:val="28"/>
        </w:rPr>
        <w:t> </w:t>
      </w:r>
      <w:r>
        <w:rPr>
          <w:b/>
          <w:color w:val="FF0000"/>
          <w:sz w:val="28"/>
          <w:u w:val="thick" w:color="FF0000"/>
        </w:rPr>
        <w:t>rida pela Res. 121/2003, DJ 21.11.2003</w:t>
      </w:r>
      <w:r>
        <w:rPr>
          <w:b/>
          <w:color w:val="FF0000"/>
          <w:sz w:val="28"/>
        </w:rPr>
        <w:t>) - Res. 129/2005, DJ 20,</w:t>
      </w:r>
      <w:r>
        <w:rPr>
          <w:b/>
          <w:color w:val="FF0000"/>
          <w:spacing w:val="40"/>
          <w:sz w:val="28"/>
        </w:rPr>
        <w:t> </w:t>
      </w:r>
      <w:r>
        <w:rPr>
          <w:b/>
          <w:color w:val="FF0000"/>
          <w:sz w:val="28"/>
        </w:rPr>
        <w:t>22 e 25.04.2005</w:t>
      </w:r>
    </w:p>
    <w:p>
      <w:pPr>
        <w:spacing w:before="33"/>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left"/>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08.11.2000</w:t>
      </w:r>
    </w:p>
    <w:p>
      <w:pPr>
        <w:pStyle w:val="BodyText"/>
        <w:spacing w:before="1"/>
        <w:rPr>
          <w:sz w:val="23"/>
        </w:rPr>
      </w:pPr>
    </w:p>
    <w:p>
      <w:pPr>
        <w:pStyle w:val="Heading3"/>
        <w:spacing w:line="322" w:lineRule="exact"/>
        <w:ind w:left="284"/>
      </w:pPr>
      <w:r>
        <w:rPr/>
        <w:t>OJ-SDI1-198</w:t>
      </w:r>
      <w:r>
        <w:rPr>
          <w:spacing w:val="72"/>
          <w:w w:val="150"/>
        </w:rPr>
        <w:t>   </w:t>
      </w:r>
      <w:r>
        <w:rPr/>
        <w:t>HONORÁRIOS</w:t>
      </w:r>
      <w:r>
        <w:rPr>
          <w:spacing w:val="43"/>
        </w:rPr>
        <w:t> </w:t>
      </w:r>
      <w:r>
        <w:rPr/>
        <w:t>PERICIAIS.</w:t>
      </w:r>
      <w:r>
        <w:rPr>
          <w:spacing w:val="43"/>
        </w:rPr>
        <w:t> </w:t>
      </w:r>
      <w:r>
        <w:rPr/>
        <w:t>ATUALIZAÇÃO</w:t>
      </w:r>
      <w:r>
        <w:rPr>
          <w:spacing w:val="43"/>
        </w:rPr>
        <w:t> </w:t>
      </w:r>
      <w:r>
        <w:rPr>
          <w:spacing w:val="-5"/>
        </w:rPr>
        <w:t>MO-</w:t>
      </w:r>
    </w:p>
    <w:p>
      <w:pPr>
        <w:pStyle w:val="Heading4"/>
        <w:spacing w:line="322" w:lineRule="exact"/>
      </w:pPr>
      <w:r>
        <w:rPr/>
        <w:t>NETÁRIA</w:t>
      </w:r>
      <w:r>
        <w:rPr>
          <w:spacing w:val="-6"/>
        </w:rPr>
        <w:t> </w:t>
      </w:r>
      <w:r>
        <w:rPr/>
        <w:t>(inserida</w:t>
      </w:r>
      <w:r>
        <w:rPr>
          <w:spacing w:val="-5"/>
        </w:rPr>
        <w:t> </w:t>
      </w:r>
      <w:r>
        <w:rPr/>
        <w:t>em</w:t>
      </w:r>
      <w:r>
        <w:rPr>
          <w:spacing w:val="-7"/>
        </w:rPr>
        <w:t> </w:t>
      </w:r>
      <w:r>
        <w:rPr>
          <w:spacing w:val="-2"/>
        </w:rPr>
        <w:t>08.11.2000)</w:t>
      </w:r>
    </w:p>
    <w:p>
      <w:pPr>
        <w:spacing w:line="240" w:lineRule="auto" w:before="33"/>
        <w:ind w:left="1136" w:right="137" w:firstLine="0"/>
        <w:jc w:val="both"/>
        <w:rPr>
          <w:sz w:val="28"/>
        </w:rPr>
      </w:pPr>
      <w:r>
        <w:rPr>
          <w:sz w:val="28"/>
        </w:rPr>
        <w:t>Diferentemente da correção aplicada aos débitos trabalhistas, que</w:t>
      </w:r>
      <w:r>
        <w:rPr>
          <w:spacing w:val="40"/>
          <w:sz w:val="28"/>
        </w:rPr>
        <w:t> </w:t>
      </w:r>
      <w:r>
        <w:rPr>
          <w:sz w:val="28"/>
        </w:rPr>
        <w:t>têm caráter alimentar, a atualização monetária dos honorários perici- ais é fixada pelo art. 1º da Lei nº 6.899/1981, aplicável a débitos re- sultantes de decisões judiciais.</w:t>
      </w:r>
    </w:p>
    <w:p>
      <w:pPr>
        <w:pStyle w:val="Heading3"/>
        <w:spacing w:line="322" w:lineRule="exact" w:before="267"/>
        <w:ind w:left="284"/>
      </w:pPr>
      <w:r>
        <w:rPr/>
        <w:t>OJ-SDI1-199</w:t>
      </w:r>
      <w:r>
        <w:rPr>
          <w:spacing w:val="73"/>
          <w:w w:val="150"/>
        </w:rPr>
        <w:t>   </w:t>
      </w:r>
      <w:r>
        <w:rPr/>
        <w:t>JOGO</w:t>
      </w:r>
      <w:r>
        <w:rPr>
          <w:spacing w:val="47"/>
        </w:rPr>
        <w:t> </w:t>
      </w:r>
      <w:r>
        <w:rPr/>
        <w:t>DO</w:t>
      </w:r>
      <w:r>
        <w:rPr>
          <w:spacing w:val="46"/>
        </w:rPr>
        <w:t> </w:t>
      </w:r>
      <w:r>
        <w:rPr/>
        <w:t>BICHO.</w:t>
      </w:r>
      <w:r>
        <w:rPr>
          <w:spacing w:val="44"/>
        </w:rPr>
        <w:t> </w:t>
      </w:r>
      <w:r>
        <w:rPr/>
        <w:t>CONTRATO</w:t>
      </w:r>
      <w:r>
        <w:rPr>
          <w:spacing w:val="47"/>
        </w:rPr>
        <w:t> </w:t>
      </w:r>
      <w:r>
        <w:rPr/>
        <w:t>DE</w:t>
      </w:r>
      <w:r>
        <w:rPr>
          <w:spacing w:val="45"/>
        </w:rPr>
        <w:t> </w:t>
      </w:r>
      <w:r>
        <w:rPr>
          <w:spacing w:val="-2"/>
        </w:rPr>
        <w:t>TRABALHO.</w:t>
      </w:r>
    </w:p>
    <w:p>
      <w:pPr>
        <w:pStyle w:val="Heading4"/>
        <w:ind w:left="1135" w:right="136"/>
      </w:pPr>
      <w:r>
        <w:rPr/>
        <w:t>NULIDADE. OBJETO ILÍCITO (título alterado e inserido dis- positivo) - DEJT divulgado em 16, 17 e 18.11.2010</w:t>
      </w:r>
    </w:p>
    <w:p>
      <w:pPr>
        <w:spacing w:line="240" w:lineRule="auto" w:before="35"/>
        <w:ind w:left="1136" w:right="135" w:firstLine="0"/>
        <w:jc w:val="both"/>
        <w:rPr>
          <w:sz w:val="28"/>
        </w:rPr>
      </w:pPr>
      <w:r>
        <w:rPr>
          <w:sz w:val="28"/>
        </w:rPr>
        <w:t>É nulo o contrato de trabalho celebrado para o desempenho de ativi- dade inerente à prática do jogo do bicho, ante a ilicitude de seu obje- to, o que subtrai o requisito de validade para a formação do ato jurí- </w:t>
      </w:r>
      <w:r>
        <w:rPr>
          <w:spacing w:val="-4"/>
          <w:sz w:val="28"/>
        </w:rPr>
        <w:t>dico.</w:t>
      </w:r>
    </w:p>
    <w:p>
      <w:pPr>
        <w:spacing w:after="0" w:line="240" w:lineRule="auto"/>
        <w:jc w:val="both"/>
        <w:rPr>
          <w:sz w:val="28"/>
        </w:rPr>
        <w:sectPr>
          <w:pgSz w:w="11910" w:h="16840"/>
          <w:pgMar w:header="765" w:footer="870" w:top="1100" w:bottom="1060" w:left="1360" w:right="1500"/>
        </w:sectPr>
      </w:pPr>
    </w:p>
    <w:p>
      <w:pPr>
        <w:spacing w:before="77"/>
        <w:ind w:left="1020" w:right="0" w:firstLine="0"/>
        <w:jc w:val="left"/>
        <w:rPr>
          <w:rFonts w:ascii="Arial" w:hAnsi="Arial"/>
          <w:sz w:val="24"/>
        </w:rPr>
      </w:pPr>
      <w:r>
        <w:rPr/>
        <mc:AlternateContent>
          <mc:Choice Requires="wps">
            <w:drawing>
              <wp:anchor distT="0" distB="0" distL="0" distR="0" allowOverlap="1" layoutInCell="1" locked="0" behindDoc="0" simplePos="0" relativeHeight="16016384">
                <wp:simplePos x="0" y="0"/>
                <wp:positionH relativeFrom="page">
                  <wp:posOffset>6848475</wp:posOffset>
                </wp:positionH>
                <wp:positionV relativeFrom="page">
                  <wp:posOffset>2880366</wp:posOffset>
                </wp:positionV>
                <wp:extent cx="712470" cy="1259840"/>
                <wp:effectExtent l="0" t="0" r="0" b="0"/>
                <wp:wrapNone/>
                <wp:docPr id="618" name="Graphic 618"/>
                <wp:cNvGraphicFramePr>
                  <a:graphicFrameLocks/>
                </wp:cNvGraphicFramePr>
                <a:graphic>
                  <a:graphicData uri="http://schemas.microsoft.com/office/word/2010/wordprocessingShape">
                    <wps:wsp>
                      <wps:cNvPr id="618" name="Graphic 618"/>
                      <wps:cNvSpPr/>
                      <wps:spPr>
                        <a:xfrm>
                          <a:off x="0" y="0"/>
                          <a:ext cx="712470" cy="1259840"/>
                        </a:xfrm>
                        <a:custGeom>
                          <a:avLst/>
                          <a:gdLst/>
                          <a:ahLst/>
                          <a:cxnLst/>
                          <a:rect l="l" t="t" r="r" b="b"/>
                          <a:pathLst>
                            <a:path w="712470"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712089" y="1233843"/>
                              </a:lnTo>
                              <a:lnTo>
                                <a:pt x="712089" y="25991"/>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39.25pt;margin-top:226.800476pt;width:56.1pt;height:99.2pt;mso-position-horizontal-relative:page;mso-position-vertical-relative:page;z-index:16016384" id="docshape617" coordorigin="10785,4536" coordsize="1122,1984" path="m11791,4536l10986,4536,10908,4552,10844,4595,10801,4659,10785,4737,10785,6319,10801,6397,10844,6461,10908,6504,10986,6520,11791,6520,11869,6504,11906,6479,11906,4577,11869,4552,11791,4536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17920">
                <wp:simplePos x="0" y="0"/>
                <wp:positionH relativeFrom="page">
                  <wp:posOffset>6925540</wp:posOffset>
                </wp:positionH>
                <wp:positionV relativeFrom="page">
                  <wp:posOffset>3237534</wp:posOffset>
                </wp:positionV>
                <wp:extent cx="203835" cy="541020"/>
                <wp:effectExtent l="0" t="0" r="0" b="0"/>
                <wp:wrapNone/>
                <wp:docPr id="619" name="Textbox 619"/>
                <wp:cNvGraphicFramePr>
                  <a:graphicFrameLocks/>
                </wp:cNvGraphicFramePr>
                <a:graphic>
                  <a:graphicData uri="http://schemas.microsoft.com/office/word/2010/wordprocessingShape">
                    <wps:wsp>
                      <wps:cNvPr id="619" name="Textbox 619"/>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545.318176pt;margin-top:254.92395pt;width:16.05pt;height:42.6pt;mso-position-horizontal-relative:page;mso-position-vertical-relative:page;z-index:16017920" type="#_x0000_t202" id="docshape618"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rFonts w:ascii="Arial" w:hAnsi="Arial"/>
          <w:spacing w:val="-2"/>
          <w:sz w:val="24"/>
        </w:rPr>
        <w:t>Histórico:</w:t>
      </w:r>
    </w:p>
    <w:p>
      <w:pPr>
        <w:spacing w:before="35"/>
        <w:ind w:left="1020" w:right="0" w:firstLine="0"/>
        <w:jc w:val="both"/>
        <w:rPr>
          <w:sz w:val="24"/>
        </w:rPr>
      </w:pPr>
      <w:r>
        <w:rPr>
          <w:sz w:val="24"/>
        </w:rPr>
        <w:t>Redação</w:t>
      </w:r>
      <w:r>
        <w:rPr>
          <w:spacing w:val="-4"/>
          <w:sz w:val="24"/>
        </w:rPr>
        <w:t> </w:t>
      </w:r>
      <w:r>
        <w:rPr>
          <w:sz w:val="24"/>
        </w:rPr>
        <w:t>original</w:t>
      </w:r>
      <w:r>
        <w:rPr>
          <w:spacing w:val="-2"/>
          <w:sz w:val="24"/>
        </w:rPr>
        <w:t> </w:t>
      </w:r>
      <w:r>
        <w:rPr>
          <w:sz w:val="24"/>
        </w:rPr>
        <w:t>–</w:t>
      </w:r>
      <w:r>
        <w:rPr>
          <w:spacing w:val="-1"/>
          <w:sz w:val="24"/>
        </w:rPr>
        <w:t> </w:t>
      </w:r>
      <w:r>
        <w:rPr>
          <w:sz w:val="24"/>
        </w:rPr>
        <w:t>Inserido</w:t>
      </w:r>
      <w:r>
        <w:rPr>
          <w:spacing w:val="-2"/>
          <w:sz w:val="24"/>
        </w:rPr>
        <w:t> </w:t>
      </w:r>
      <w:r>
        <w:rPr>
          <w:sz w:val="24"/>
        </w:rPr>
        <w:t>em</w:t>
      </w:r>
      <w:r>
        <w:rPr>
          <w:spacing w:val="-1"/>
          <w:sz w:val="24"/>
        </w:rPr>
        <w:t> </w:t>
      </w:r>
      <w:r>
        <w:rPr>
          <w:spacing w:val="-2"/>
          <w:sz w:val="24"/>
        </w:rPr>
        <w:t>08.11.2000</w:t>
      </w:r>
    </w:p>
    <w:p>
      <w:pPr>
        <w:spacing w:before="40"/>
        <w:ind w:left="1136" w:right="176" w:firstLine="0"/>
        <w:jc w:val="left"/>
        <w:rPr>
          <w:i/>
          <w:sz w:val="24"/>
        </w:rPr>
      </w:pPr>
      <w:r>
        <w:rPr>
          <w:i/>
          <w:sz w:val="24"/>
        </w:rPr>
        <w:t>199. Jogo do</w:t>
      </w:r>
      <w:r>
        <w:rPr>
          <w:i/>
          <w:spacing w:val="26"/>
          <w:sz w:val="24"/>
        </w:rPr>
        <w:t> </w:t>
      </w:r>
      <w:r>
        <w:rPr>
          <w:i/>
          <w:sz w:val="24"/>
        </w:rPr>
        <w:t>bicho. Contrato de trabalho. Nulidade. Objeto ilícito. Arts. 82 e</w:t>
      </w:r>
      <w:r>
        <w:rPr>
          <w:i/>
          <w:spacing w:val="80"/>
          <w:sz w:val="24"/>
        </w:rPr>
        <w:t> </w:t>
      </w:r>
      <w:r>
        <w:rPr>
          <w:i/>
          <w:sz w:val="24"/>
        </w:rPr>
        <w:t>145 do Código Civil.</w:t>
      </w:r>
    </w:p>
    <w:p>
      <w:pPr>
        <w:pStyle w:val="BodyText"/>
        <w:spacing w:before="1"/>
        <w:rPr>
          <w:i/>
          <w:sz w:val="23"/>
        </w:rPr>
      </w:pPr>
    </w:p>
    <w:p>
      <w:pPr>
        <w:pStyle w:val="Heading3"/>
        <w:tabs>
          <w:tab w:pos="2410" w:val="left" w:leader="none"/>
          <w:tab w:pos="4203" w:val="left" w:leader="none"/>
          <w:tab w:pos="5698" w:val="left" w:leader="none"/>
        </w:tabs>
        <w:spacing w:line="322" w:lineRule="exact"/>
        <w:ind w:left="284"/>
        <w:jc w:val="left"/>
      </w:pPr>
      <w:r>
        <w:rPr>
          <w:spacing w:val="-2"/>
        </w:rPr>
        <w:t>OJ-SDI1-</w:t>
      </w:r>
      <w:r>
        <w:rPr>
          <w:spacing w:val="-5"/>
        </w:rPr>
        <w:t>200</w:t>
      </w:r>
      <w:r>
        <w:rPr/>
        <w:tab/>
      </w:r>
      <w:r>
        <w:rPr>
          <w:spacing w:val="-2"/>
        </w:rPr>
        <w:t>MANDATO</w:t>
      </w:r>
      <w:r>
        <w:rPr/>
        <w:tab/>
      </w:r>
      <w:r>
        <w:rPr>
          <w:spacing w:val="-2"/>
        </w:rPr>
        <w:t>TÁCITO.</w:t>
      </w:r>
      <w:r>
        <w:rPr/>
        <w:tab/>
      </w:r>
      <w:r>
        <w:rPr>
          <w:spacing w:val="-2"/>
        </w:rPr>
        <w:t>SUBSTABELECIMENTO</w:t>
      </w:r>
    </w:p>
    <w:p>
      <w:pPr>
        <w:pStyle w:val="Heading4"/>
        <w:ind w:right="139"/>
      </w:pPr>
      <w:r>
        <w:rPr/>
        <w:t>INVÁLIDO (inserido dispositivo) - Res. 129/2005, DJ 20, 22 e </w:t>
      </w:r>
      <w:r>
        <w:rPr>
          <w:spacing w:val="-2"/>
        </w:rPr>
        <w:t>25.04.2005</w:t>
      </w:r>
    </w:p>
    <w:p>
      <w:pPr>
        <w:spacing w:line="242" w:lineRule="auto" w:before="33"/>
        <w:ind w:left="1136" w:right="142" w:firstLine="0"/>
        <w:jc w:val="both"/>
        <w:rPr>
          <w:sz w:val="28"/>
        </w:rPr>
      </w:pPr>
      <w:r>
        <w:rPr>
          <w:sz w:val="28"/>
        </w:rPr>
        <w:t>É inválido o substabelecimento de advogado investido de mandato </w:t>
      </w:r>
      <w:r>
        <w:rPr>
          <w:spacing w:val="-2"/>
          <w:sz w:val="28"/>
        </w:rPr>
        <w:t>tácito.</w:t>
      </w:r>
    </w:p>
    <w:p>
      <w:pPr>
        <w:spacing w:before="39"/>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4"/>
          <w:sz w:val="24"/>
        </w:rPr>
        <w:t> </w:t>
      </w:r>
      <w:r>
        <w:rPr>
          <w:sz w:val="24"/>
        </w:rPr>
        <w:t>original</w:t>
      </w:r>
      <w:r>
        <w:rPr>
          <w:spacing w:val="-2"/>
          <w:sz w:val="24"/>
        </w:rPr>
        <w:t> </w:t>
      </w:r>
      <w:r>
        <w:rPr>
          <w:sz w:val="24"/>
        </w:rPr>
        <w:t>-</w:t>
      </w:r>
      <w:r>
        <w:rPr>
          <w:spacing w:val="-2"/>
          <w:sz w:val="24"/>
        </w:rPr>
        <w:t> </w:t>
      </w:r>
      <w:r>
        <w:rPr>
          <w:sz w:val="24"/>
        </w:rPr>
        <w:t>Inserida</w:t>
      </w:r>
      <w:r>
        <w:rPr>
          <w:spacing w:val="-2"/>
          <w:sz w:val="24"/>
        </w:rPr>
        <w:t> </w:t>
      </w:r>
      <w:r>
        <w:rPr>
          <w:sz w:val="24"/>
        </w:rPr>
        <w:t>em</w:t>
      </w:r>
      <w:r>
        <w:rPr>
          <w:spacing w:val="-2"/>
          <w:sz w:val="24"/>
        </w:rPr>
        <w:t> 08.11.2000</w:t>
      </w:r>
    </w:p>
    <w:p>
      <w:pPr>
        <w:pStyle w:val="BodyText"/>
        <w:rPr>
          <w:sz w:val="23"/>
        </w:rPr>
      </w:pPr>
    </w:p>
    <w:p>
      <w:pPr>
        <w:pStyle w:val="Heading3"/>
        <w:tabs>
          <w:tab w:pos="2410" w:val="left" w:leader="none"/>
        </w:tabs>
        <w:spacing w:line="322" w:lineRule="exact"/>
        <w:ind w:left="284"/>
        <w:jc w:val="left"/>
      </w:pPr>
      <w:r>
        <w:rPr>
          <w:color w:val="FF0000"/>
          <w:spacing w:val="-2"/>
        </w:rPr>
        <w:t>OJ-SDI1-</w:t>
      </w:r>
      <w:r>
        <w:rPr>
          <w:color w:val="FF0000"/>
          <w:spacing w:val="-5"/>
        </w:rPr>
        <w:t>201</w:t>
      </w:r>
      <w:r>
        <w:rPr>
          <w:color w:val="FF0000"/>
        </w:rPr>
        <w:tab/>
        <w:t>MULTA.</w:t>
      </w:r>
      <w:r>
        <w:rPr>
          <w:color w:val="FF0000"/>
          <w:spacing w:val="78"/>
          <w:w w:val="150"/>
        </w:rPr>
        <w:t> </w:t>
      </w:r>
      <w:r>
        <w:rPr>
          <w:color w:val="FF0000"/>
        </w:rPr>
        <w:t>ART.</w:t>
      </w:r>
      <w:r>
        <w:rPr>
          <w:color w:val="FF0000"/>
          <w:spacing w:val="79"/>
          <w:w w:val="150"/>
        </w:rPr>
        <w:t> </w:t>
      </w:r>
      <w:r>
        <w:rPr>
          <w:color w:val="FF0000"/>
        </w:rPr>
        <w:t>477</w:t>
      </w:r>
      <w:r>
        <w:rPr>
          <w:color w:val="FF0000"/>
          <w:spacing w:val="23"/>
        </w:rPr>
        <w:t>  </w:t>
      </w:r>
      <w:r>
        <w:rPr>
          <w:color w:val="FF0000"/>
        </w:rPr>
        <w:t>DA</w:t>
      </w:r>
      <w:r>
        <w:rPr>
          <w:color w:val="FF0000"/>
          <w:spacing w:val="78"/>
          <w:w w:val="150"/>
        </w:rPr>
        <w:t> </w:t>
      </w:r>
      <w:r>
        <w:rPr>
          <w:color w:val="FF0000"/>
        </w:rPr>
        <w:t>CLT.</w:t>
      </w:r>
      <w:r>
        <w:rPr>
          <w:color w:val="FF0000"/>
          <w:spacing w:val="79"/>
          <w:w w:val="150"/>
        </w:rPr>
        <w:t> </w:t>
      </w:r>
      <w:r>
        <w:rPr>
          <w:color w:val="FF0000"/>
        </w:rPr>
        <w:t>MASSA</w:t>
      </w:r>
      <w:r>
        <w:rPr>
          <w:color w:val="FF0000"/>
          <w:spacing w:val="79"/>
          <w:w w:val="150"/>
        </w:rPr>
        <w:t> </w:t>
      </w:r>
      <w:r>
        <w:rPr>
          <w:color w:val="FF0000"/>
          <w:spacing w:val="-2"/>
        </w:rPr>
        <w:t>FALIDA.</w:t>
      </w:r>
    </w:p>
    <w:p>
      <w:pPr>
        <w:pStyle w:val="Heading4"/>
        <w:ind w:right="142"/>
      </w:pPr>
      <w:r>
        <w:rPr/>
        <mc:AlternateContent>
          <mc:Choice Requires="wps">
            <w:drawing>
              <wp:anchor distT="0" distB="0" distL="0" distR="0" allowOverlap="1" layoutInCell="1" locked="0" behindDoc="0" simplePos="0" relativeHeight="16016896">
                <wp:simplePos x="0" y="0"/>
                <wp:positionH relativeFrom="page">
                  <wp:posOffset>1584960</wp:posOffset>
                </wp:positionH>
                <wp:positionV relativeFrom="paragraph">
                  <wp:posOffset>390074</wp:posOffset>
                </wp:positionV>
                <wp:extent cx="1097280" cy="17145"/>
                <wp:effectExtent l="0" t="0" r="0" b="0"/>
                <wp:wrapNone/>
                <wp:docPr id="620" name="Graphic 620"/>
                <wp:cNvGraphicFramePr>
                  <a:graphicFrameLocks/>
                </wp:cNvGraphicFramePr>
                <a:graphic>
                  <a:graphicData uri="http://schemas.microsoft.com/office/word/2010/wordprocessingShape">
                    <wps:wsp>
                      <wps:cNvPr id="620" name="Graphic 620"/>
                      <wps:cNvSpPr/>
                      <wps:spPr>
                        <a:xfrm>
                          <a:off x="0" y="0"/>
                          <a:ext cx="1097280" cy="17145"/>
                        </a:xfrm>
                        <a:custGeom>
                          <a:avLst/>
                          <a:gdLst/>
                          <a:ahLst/>
                          <a:cxnLst/>
                          <a:rect l="l" t="t" r="r" b="b"/>
                          <a:pathLst>
                            <a:path w="1097280" h="17145">
                              <a:moveTo>
                                <a:pt x="1097280" y="0"/>
                              </a:moveTo>
                              <a:lnTo>
                                <a:pt x="0" y="0"/>
                              </a:lnTo>
                              <a:lnTo>
                                <a:pt x="0" y="16764"/>
                              </a:lnTo>
                              <a:lnTo>
                                <a:pt x="1097280" y="16764"/>
                              </a:lnTo>
                              <a:lnTo>
                                <a:pt x="1097280"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rect style="position:absolute;margin-left:124.800003pt;margin-top:30.714502pt;width:86.4pt;height:1.32pt;mso-position-horizontal-relative:page;mso-position-vertical-relative:paragraph;z-index:16016896" id="docshape619" filled="true" fillcolor="#ff0000" stroked="false">
                <v:fill type="solid"/>
                <w10:wrap type="none"/>
              </v:rect>
            </w:pict>
          </mc:Fallback>
        </mc:AlternateContent>
      </w:r>
      <w:r>
        <w:rPr>
          <w:color w:val="FF0000"/>
        </w:rPr>
        <w:t>INAPLICÁVEL (</w:t>
      </w:r>
      <w:r>
        <w:rPr>
          <w:color w:val="FF0000"/>
          <w:u w:val="thick" w:color="FF0000"/>
        </w:rPr>
        <w:t>cancelada em decorrência da sua conversão na</w:t>
      </w:r>
      <w:r>
        <w:rPr>
          <w:color w:val="FF0000"/>
        </w:rPr>
        <w:t> Súmula nº 388) - Res. 129/2005, DJ 20, 22 e 25.04.2005</w:t>
      </w:r>
    </w:p>
    <w:p>
      <w:pPr>
        <w:spacing w:before="38"/>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08.11.2000</w:t>
      </w:r>
    </w:p>
    <w:p>
      <w:pPr>
        <w:pStyle w:val="BodyText"/>
        <w:rPr>
          <w:sz w:val="23"/>
        </w:rPr>
      </w:pPr>
    </w:p>
    <w:p>
      <w:pPr>
        <w:pStyle w:val="Heading3"/>
        <w:tabs>
          <w:tab w:pos="2410" w:val="left" w:leader="none"/>
          <w:tab w:pos="4378" w:val="left" w:leader="none"/>
          <w:tab w:pos="8110" w:val="left" w:leader="none"/>
        </w:tabs>
        <w:spacing w:line="322" w:lineRule="exact" w:before="1"/>
        <w:ind w:left="284"/>
        <w:jc w:val="left"/>
      </w:pPr>
      <w:r>
        <w:rPr>
          <w:color w:val="FF0000"/>
          <w:spacing w:val="-2"/>
        </w:rPr>
        <w:t>OJ-SDI1-</w:t>
      </w:r>
      <w:r>
        <w:rPr>
          <w:color w:val="FF0000"/>
          <w:spacing w:val="-5"/>
        </w:rPr>
        <w:t>202</w:t>
      </w:r>
      <w:r>
        <w:rPr>
          <w:color w:val="FF0000"/>
        </w:rPr>
        <w:tab/>
      </w:r>
      <w:r>
        <w:rPr>
          <w:color w:val="FF0000"/>
          <w:spacing w:val="-2"/>
        </w:rPr>
        <w:t>PETROMISA.</w:t>
      </w:r>
      <w:r>
        <w:rPr>
          <w:color w:val="FF0000"/>
        </w:rPr>
        <w:tab/>
        <w:t>SUCESSÃO.</w:t>
      </w:r>
      <w:r>
        <w:rPr>
          <w:color w:val="FF0000"/>
          <w:spacing w:val="26"/>
        </w:rPr>
        <w:t>  </w:t>
      </w:r>
      <w:r>
        <w:rPr>
          <w:color w:val="FF0000"/>
          <w:spacing w:val="-2"/>
        </w:rPr>
        <w:t>PETROBRAS.</w:t>
      </w:r>
      <w:r>
        <w:rPr>
          <w:color w:val="FF0000"/>
        </w:rPr>
        <w:tab/>
      </w:r>
      <w:r>
        <w:rPr>
          <w:color w:val="FF0000"/>
          <w:spacing w:val="-2"/>
        </w:rPr>
        <w:t>LEGI-</w:t>
      </w:r>
    </w:p>
    <w:p>
      <w:pPr>
        <w:pStyle w:val="Heading4"/>
        <w:ind w:right="139" w:hanging="1"/>
      </w:pPr>
      <w:r>
        <w:rPr/>
        <mc:AlternateContent>
          <mc:Choice Requires="wps">
            <w:drawing>
              <wp:anchor distT="0" distB="0" distL="0" distR="0" allowOverlap="1" layoutInCell="1" locked="0" behindDoc="0" simplePos="0" relativeHeight="16017408">
                <wp:simplePos x="0" y="0"/>
                <wp:positionH relativeFrom="page">
                  <wp:posOffset>2670048</wp:posOffset>
                </wp:positionH>
                <wp:positionV relativeFrom="paragraph">
                  <wp:posOffset>185858</wp:posOffset>
                </wp:positionV>
                <wp:extent cx="3846829" cy="17145"/>
                <wp:effectExtent l="0" t="0" r="0" b="0"/>
                <wp:wrapNone/>
                <wp:docPr id="621" name="Graphic 621"/>
                <wp:cNvGraphicFramePr>
                  <a:graphicFrameLocks/>
                </wp:cNvGraphicFramePr>
                <a:graphic>
                  <a:graphicData uri="http://schemas.microsoft.com/office/word/2010/wordprocessingShape">
                    <wps:wsp>
                      <wps:cNvPr id="621" name="Graphic 621"/>
                      <wps:cNvSpPr/>
                      <wps:spPr>
                        <a:xfrm>
                          <a:off x="0" y="0"/>
                          <a:ext cx="3846829" cy="17145"/>
                        </a:xfrm>
                        <a:custGeom>
                          <a:avLst/>
                          <a:gdLst/>
                          <a:ahLst/>
                          <a:cxnLst/>
                          <a:rect l="l" t="t" r="r" b="b"/>
                          <a:pathLst>
                            <a:path w="3846829" h="17145">
                              <a:moveTo>
                                <a:pt x="3846576" y="0"/>
                              </a:moveTo>
                              <a:lnTo>
                                <a:pt x="0" y="0"/>
                              </a:lnTo>
                              <a:lnTo>
                                <a:pt x="0" y="16763"/>
                              </a:lnTo>
                              <a:lnTo>
                                <a:pt x="3846576" y="16763"/>
                              </a:lnTo>
                              <a:lnTo>
                                <a:pt x="3846576"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rect style="position:absolute;margin-left:210.240005pt;margin-top:14.634527pt;width:302.88pt;height:1.32pt;mso-position-horizontal-relative:page;mso-position-vertical-relative:paragraph;z-index:16017408" id="docshape620" filled="true" fillcolor="#ff0000" stroked="false">
                <v:fill type="solid"/>
                <w10:wrap type="none"/>
              </v:rect>
            </w:pict>
          </mc:Fallback>
        </mc:AlternateContent>
      </w:r>
      <w:r>
        <w:rPr>
          <w:color w:val="FF0000"/>
        </w:rPr>
        <w:t>TIMIDADE (cancelada em decorrência da sua conversão na </w:t>
      </w:r>
      <w:r>
        <w:rPr>
          <w:color w:val="FF0000"/>
          <w:u w:val="thick" w:color="FF0000"/>
        </w:rPr>
        <w:t>Orientação Jurisprudencial Transitória nº 48 da SBDI-I</w:t>
      </w:r>
      <w:r>
        <w:rPr>
          <w:color w:val="FF0000"/>
        </w:rPr>
        <w:t>) - Res. 129/2005, DJ 20, 22 e 25.04.2005</w:t>
      </w:r>
    </w:p>
    <w:p>
      <w:pPr>
        <w:spacing w:line="240" w:lineRule="auto" w:before="34"/>
        <w:ind w:left="1136" w:right="141" w:firstLine="0"/>
        <w:jc w:val="both"/>
        <w:rPr>
          <w:sz w:val="28"/>
        </w:rPr>
      </w:pPr>
      <w:r>
        <w:rPr>
          <w:color w:val="FF0000"/>
          <w:sz w:val="28"/>
        </w:rPr>
        <w:t>Em virtude da decisão tomada em assembléia, a Petrobras é a real sucessora da Petromisa, considerando que recebeu todos os bens móveis e imóveis da extinta Petromisa.</w:t>
      </w:r>
    </w:p>
    <w:p>
      <w:pPr>
        <w:spacing w:before="45"/>
        <w:ind w:left="1020" w:right="0" w:firstLine="0"/>
        <w:jc w:val="left"/>
        <w:rPr>
          <w:rFonts w:ascii="Arial" w:hAnsi="Arial"/>
          <w:sz w:val="24"/>
        </w:rPr>
      </w:pPr>
      <w:r>
        <w:rPr>
          <w:rFonts w:ascii="Arial" w:hAnsi="Arial"/>
          <w:color w:val="FF0000"/>
          <w:spacing w:val="-2"/>
          <w:sz w:val="24"/>
        </w:rPr>
        <w:t>Histórico:</w:t>
      </w:r>
    </w:p>
    <w:p>
      <w:pPr>
        <w:spacing w:before="35"/>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08.11.2000</w:t>
      </w:r>
    </w:p>
    <w:p>
      <w:pPr>
        <w:pStyle w:val="BodyText"/>
        <w:rPr>
          <w:sz w:val="23"/>
        </w:rPr>
      </w:pPr>
    </w:p>
    <w:p>
      <w:pPr>
        <w:pStyle w:val="Heading4"/>
        <w:tabs>
          <w:tab w:pos="2410" w:val="left" w:leader="none"/>
        </w:tabs>
        <w:spacing w:line="242" w:lineRule="auto"/>
        <w:ind w:right="141" w:hanging="853"/>
        <w:jc w:val="left"/>
      </w:pPr>
      <w:r>
        <w:rPr>
          <w:color w:val="FF0000"/>
          <w:spacing w:val="-2"/>
        </w:rPr>
        <w:t>OJ-SDI1-203</w:t>
      </w:r>
      <w:r>
        <w:rPr>
          <w:color w:val="FF0000"/>
        </w:rPr>
        <w:tab/>
        <w:t>PLANO</w:t>
      </w:r>
      <w:r>
        <w:rPr>
          <w:color w:val="FF0000"/>
          <w:spacing w:val="80"/>
        </w:rPr>
        <w:t> </w:t>
      </w:r>
      <w:r>
        <w:rPr>
          <w:color w:val="FF0000"/>
        </w:rPr>
        <w:t>ECONÔMICO</w:t>
      </w:r>
      <w:r>
        <w:rPr>
          <w:color w:val="FF0000"/>
          <w:spacing w:val="80"/>
        </w:rPr>
        <w:t> </w:t>
      </w:r>
      <w:r>
        <w:rPr>
          <w:color w:val="FF0000"/>
        </w:rPr>
        <w:t>(COLLOR).</w:t>
      </w:r>
      <w:r>
        <w:rPr>
          <w:color w:val="FF0000"/>
          <w:spacing w:val="80"/>
        </w:rPr>
        <w:t> </w:t>
      </w:r>
      <w:r>
        <w:rPr>
          <w:color w:val="FF0000"/>
        </w:rPr>
        <w:t>EXECUÇÃO. CORREÇÃO</w:t>
      </w:r>
      <w:r>
        <w:rPr>
          <w:color w:val="FF0000"/>
          <w:spacing w:val="78"/>
          <w:w w:val="150"/>
        </w:rPr>
        <w:t> </w:t>
      </w:r>
      <w:r>
        <w:rPr>
          <w:color w:val="FF0000"/>
        </w:rPr>
        <w:t>MONETÁRIA.</w:t>
      </w:r>
      <w:r>
        <w:rPr>
          <w:color w:val="FF0000"/>
          <w:spacing w:val="77"/>
          <w:w w:val="150"/>
        </w:rPr>
        <w:t> </w:t>
      </w:r>
      <w:r>
        <w:rPr>
          <w:color w:val="FF0000"/>
        </w:rPr>
        <w:t>ÍNDICE</w:t>
      </w:r>
      <w:r>
        <w:rPr>
          <w:color w:val="FF0000"/>
          <w:spacing w:val="78"/>
          <w:w w:val="150"/>
        </w:rPr>
        <w:t> </w:t>
      </w:r>
      <w:r>
        <w:rPr>
          <w:color w:val="FF0000"/>
        </w:rPr>
        <w:t>DE</w:t>
      </w:r>
      <w:r>
        <w:rPr>
          <w:color w:val="FF0000"/>
          <w:spacing w:val="78"/>
          <w:w w:val="150"/>
        </w:rPr>
        <w:t> </w:t>
      </w:r>
      <w:r>
        <w:rPr>
          <w:color w:val="FF0000"/>
        </w:rPr>
        <w:t>84,32%.</w:t>
      </w:r>
      <w:r>
        <w:rPr>
          <w:color w:val="FF0000"/>
          <w:spacing w:val="77"/>
          <w:w w:val="150"/>
        </w:rPr>
        <w:t> </w:t>
      </w:r>
      <w:r>
        <w:rPr>
          <w:color w:val="FF0000"/>
        </w:rPr>
        <w:t>LEI</w:t>
      </w:r>
      <w:r>
        <w:rPr>
          <w:color w:val="FF0000"/>
          <w:spacing w:val="80"/>
          <w:w w:val="150"/>
        </w:rPr>
        <w:t> </w:t>
      </w:r>
      <w:r>
        <w:rPr>
          <w:color w:val="FF0000"/>
          <w:spacing w:val="-5"/>
        </w:rPr>
        <w:t>Nº</w:t>
      </w:r>
    </w:p>
    <w:p>
      <w:pPr>
        <w:spacing w:line="240" w:lineRule="auto" w:before="0"/>
        <w:ind w:left="1136" w:right="139" w:firstLine="0"/>
        <w:jc w:val="both"/>
        <w:rPr>
          <w:b/>
          <w:sz w:val="28"/>
        </w:rPr>
      </w:pPr>
      <w:r>
        <w:rPr>
          <w:b/>
          <w:color w:val="FF0000"/>
          <w:sz w:val="28"/>
        </w:rPr>
        <w:t>7.738/89. APLICÁVEL (</w:t>
      </w:r>
      <w:r>
        <w:rPr>
          <w:b/>
          <w:color w:val="FF0000"/>
          <w:sz w:val="28"/>
          <w:u w:val="thick" w:color="FF0000"/>
        </w:rPr>
        <w:t>cancelada em decorrência da sua con-</w:t>
      </w:r>
      <w:r>
        <w:rPr>
          <w:b/>
          <w:color w:val="FF0000"/>
          <w:sz w:val="28"/>
        </w:rPr>
        <w:t> </w:t>
      </w:r>
      <w:r>
        <w:rPr>
          <w:b/>
          <w:color w:val="FF0000"/>
          <w:sz w:val="28"/>
          <w:u w:val="thick" w:color="FF0000"/>
        </w:rPr>
        <w:t>versão na Orientação Jurisprudencial Transitória nº 54 da</w:t>
      </w:r>
      <w:r>
        <w:rPr>
          <w:b/>
          <w:color w:val="FF0000"/>
          <w:spacing w:val="40"/>
          <w:sz w:val="28"/>
        </w:rPr>
        <w:t> </w:t>
      </w:r>
      <w:r>
        <w:rPr>
          <w:b/>
          <w:color w:val="FF0000"/>
          <w:sz w:val="28"/>
          <w:u w:val="thick" w:color="FF0000"/>
        </w:rPr>
        <w:t>SBDI-I</w:t>
      </w:r>
      <w:r>
        <w:rPr>
          <w:b/>
          <w:color w:val="FF0000"/>
          <w:sz w:val="28"/>
        </w:rPr>
        <w:t>) - Res. 129/2005, DJ 20, 22 e 25.04.2005</w:t>
      </w:r>
    </w:p>
    <w:p>
      <w:pPr>
        <w:spacing w:before="33"/>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08.11.2000</w:t>
      </w:r>
    </w:p>
    <w:p>
      <w:pPr>
        <w:pStyle w:val="BodyText"/>
        <w:spacing w:before="1"/>
        <w:rPr>
          <w:sz w:val="23"/>
        </w:rPr>
      </w:pPr>
    </w:p>
    <w:p>
      <w:pPr>
        <w:pStyle w:val="Heading4"/>
        <w:tabs>
          <w:tab w:pos="2410" w:val="left" w:leader="none"/>
        </w:tabs>
        <w:spacing w:line="322" w:lineRule="exact"/>
        <w:ind w:left="284"/>
        <w:jc w:val="left"/>
      </w:pPr>
      <w:r>
        <w:rPr>
          <w:color w:val="FF0000"/>
          <w:spacing w:val="-2"/>
        </w:rPr>
        <w:t>OJ-SDI1-</w:t>
      </w:r>
      <w:r>
        <w:rPr>
          <w:color w:val="FF0000"/>
          <w:spacing w:val="-5"/>
        </w:rPr>
        <w:t>204</w:t>
      </w:r>
      <w:r>
        <w:rPr>
          <w:color w:val="FF0000"/>
        </w:rPr>
        <w:tab/>
        <w:t>PRESCRIÇÃO.</w:t>
      </w:r>
      <w:r>
        <w:rPr>
          <w:color w:val="FF0000"/>
          <w:spacing w:val="14"/>
        </w:rPr>
        <w:t> </w:t>
      </w:r>
      <w:r>
        <w:rPr>
          <w:color w:val="FF0000"/>
        </w:rPr>
        <w:t>CONTAGEM</w:t>
      </w:r>
      <w:r>
        <w:rPr>
          <w:color w:val="FF0000"/>
          <w:spacing w:val="14"/>
        </w:rPr>
        <w:t> </w:t>
      </w:r>
      <w:r>
        <w:rPr>
          <w:color w:val="FF0000"/>
        </w:rPr>
        <w:t>DO</w:t>
      </w:r>
      <w:r>
        <w:rPr>
          <w:color w:val="FF0000"/>
          <w:spacing w:val="15"/>
        </w:rPr>
        <w:t> </w:t>
      </w:r>
      <w:r>
        <w:rPr>
          <w:color w:val="FF0000"/>
        </w:rPr>
        <w:t>PRAZO.</w:t>
      </w:r>
      <w:r>
        <w:rPr>
          <w:color w:val="FF0000"/>
          <w:spacing w:val="15"/>
        </w:rPr>
        <w:t> </w:t>
      </w:r>
      <w:r>
        <w:rPr>
          <w:color w:val="FF0000"/>
        </w:rPr>
        <w:t>ART.</w:t>
      </w:r>
      <w:r>
        <w:rPr>
          <w:color w:val="FF0000"/>
          <w:spacing w:val="15"/>
        </w:rPr>
        <w:t> </w:t>
      </w:r>
      <w:r>
        <w:rPr>
          <w:color w:val="FF0000"/>
          <w:spacing w:val="-5"/>
        </w:rPr>
        <w:t>7º,</w:t>
      </w:r>
    </w:p>
    <w:p>
      <w:pPr>
        <w:spacing w:before="0"/>
        <w:ind w:left="1136" w:right="136" w:firstLine="0"/>
        <w:jc w:val="both"/>
        <w:rPr>
          <w:b/>
          <w:sz w:val="28"/>
        </w:rPr>
      </w:pPr>
      <w:r>
        <w:rPr>
          <w:b/>
          <w:color w:val="FF0000"/>
          <w:sz w:val="28"/>
        </w:rPr>
        <w:t>XXIX, DA CF (</w:t>
      </w:r>
      <w:r>
        <w:rPr>
          <w:b/>
          <w:color w:val="FF0000"/>
          <w:sz w:val="28"/>
          <w:u w:val="thick" w:color="FF0000"/>
        </w:rPr>
        <w:t>cancelada em decorrência da nova redação con-</w:t>
      </w:r>
      <w:r>
        <w:rPr>
          <w:b/>
          <w:color w:val="FF0000"/>
          <w:sz w:val="28"/>
        </w:rPr>
        <w:t> </w:t>
      </w:r>
      <w:r>
        <w:rPr>
          <w:b/>
          <w:color w:val="FF0000"/>
          <w:sz w:val="28"/>
          <w:u w:val="thick" w:color="FF0000"/>
        </w:rPr>
        <w:t>ferida à Súmula nº 308</w:t>
      </w:r>
      <w:r>
        <w:rPr>
          <w:b/>
          <w:color w:val="FF0000"/>
          <w:sz w:val="28"/>
        </w:rPr>
        <w:t>) - Res. 129/2005, DJ 20, 22 e 25.04.2005</w:t>
      </w:r>
    </w:p>
    <w:p>
      <w:pPr>
        <w:spacing w:line="240" w:lineRule="auto" w:before="33"/>
        <w:ind w:left="1136" w:right="136" w:firstLine="0"/>
        <w:jc w:val="both"/>
        <w:rPr>
          <w:sz w:val="28"/>
        </w:rPr>
      </w:pPr>
      <w:r>
        <w:rPr>
          <w:color w:val="FF0000"/>
          <w:sz w:val="28"/>
        </w:rPr>
        <w:t>A prescrição qüinqüenal abrange os cinco anos anteriores ao ajuiza- mento da reclamatória e não os cinco anos anteriores à</w:t>
      </w:r>
      <w:r>
        <w:rPr>
          <w:color w:val="FF0000"/>
          <w:spacing w:val="-1"/>
          <w:sz w:val="28"/>
        </w:rPr>
        <w:t> </w:t>
      </w:r>
      <w:r>
        <w:rPr>
          <w:color w:val="FF0000"/>
          <w:sz w:val="28"/>
        </w:rPr>
        <w:t>data da</w:t>
      </w:r>
      <w:r>
        <w:rPr>
          <w:color w:val="FF0000"/>
          <w:spacing w:val="-1"/>
          <w:sz w:val="28"/>
        </w:rPr>
        <w:t> </w:t>
      </w:r>
      <w:r>
        <w:rPr>
          <w:color w:val="FF0000"/>
          <w:sz w:val="28"/>
        </w:rPr>
        <w:t>extin- ção do contrato.</w:t>
      </w:r>
    </w:p>
    <w:p>
      <w:pPr>
        <w:spacing w:before="47"/>
        <w:ind w:left="1020" w:right="0" w:firstLine="0"/>
        <w:jc w:val="left"/>
        <w:rPr>
          <w:rFonts w:ascii="Arial" w:hAnsi="Arial"/>
          <w:sz w:val="24"/>
        </w:rPr>
      </w:pPr>
      <w:r>
        <w:rPr>
          <w:rFonts w:ascii="Arial" w:hAnsi="Arial"/>
          <w:color w:val="FF0000"/>
          <w:spacing w:val="-2"/>
          <w:sz w:val="24"/>
        </w:rPr>
        <w:t>Histórico:</w:t>
      </w:r>
    </w:p>
    <w:p>
      <w:pPr>
        <w:spacing w:before="35"/>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08.11.2000</w:t>
      </w:r>
    </w:p>
    <w:p>
      <w:pPr>
        <w:spacing w:after="0"/>
        <w:jc w:val="both"/>
        <w:rPr>
          <w:sz w:val="24"/>
        </w:rPr>
        <w:sectPr>
          <w:pgSz w:w="11910" w:h="16840"/>
          <w:pgMar w:header="765" w:footer="870" w:top="1100" w:bottom="1060" w:left="1360" w:right="1500"/>
        </w:sectPr>
      </w:pPr>
    </w:p>
    <w:p>
      <w:pPr>
        <w:pStyle w:val="Heading4"/>
        <w:spacing w:before="77"/>
        <w:ind w:right="138" w:hanging="853"/>
      </w:pPr>
      <w:r>
        <w:rPr/>
        <mc:AlternateContent>
          <mc:Choice Requires="wps">
            <w:drawing>
              <wp:anchor distT="0" distB="0" distL="0" distR="0" allowOverlap="1" layoutInCell="1" locked="0" behindDoc="0" simplePos="0" relativeHeight="16018432">
                <wp:simplePos x="0" y="0"/>
                <wp:positionH relativeFrom="page">
                  <wp:posOffset>0</wp:posOffset>
                </wp:positionH>
                <wp:positionV relativeFrom="page">
                  <wp:posOffset>2889891</wp:posOffset>
                </wp:positionV>
                <wp:extent cx="711200" cy="1259840"/>
                <wp:effectExtent l="0" t="0" r="0" b="0"/>
                <wp:wrapNone/>
                <wp:docPr id="622" name="Graphic 622"/>
                <wp:cNvGraphicFramePr>
                  <a:graphicFrameLocks/>
                </wp:cNvGraphicFramePr>
                <a:graphic>
                  <a:graphicData uri="http://schemas.microsoft.com/office/word/2010/wordprocessingShape">
                    <wps:wsp>
                      <wps:cNvPr id="622" name="Graphic 622"/>
                      <wps:cNvSpPr/>
                      <wps:spPr>
                        <a:xfrm>
                          <a:off x="0" y="0"/>
                          <a:ext cx="711200" cy="1259840"/>
                        </a:xfrm>
                        <a:custGeom>
                          <a:avLst/>
                          <a:gdLst/>
                          <a:ahLst/>
                          <a:cxnLst/>
                          <a:rect l="l" t="t" r="r" b="b"/>
                          <a:pathLst>
                            <a:path w="711200" h="1259840">
                              <a:moveTo>
                                <a:pt x="583449" y="0"/>
                              </a:moveTo>
                              <a:lnTo>
                                <a:pt x="72490" y="0"/>
                              </a:lnTo>
                              <a:lnTo>
                                <a:pt x="22768" y="10037"/>
                              </a:lnTo>
                              <a:lnTo>
                                <a:pt x="0" y="25388"/>
                              </a:lnTo>
                              <a:lnTo>
                                <a:pt x="0" y="1234446"/>
                              </a:lnTo>
                              <a:lnTo>
                                <a:pt x="22768" y="1249800"/>
                              </a:lnTo>
                              <a:lnTo>
                                <a:pt x="72490" y="1259839"/>
                              </a:lnTo>
                              <a:lnTo>
                                <a:pt x="583449" y="1259839"/>
                              </a:lnTo>
                              <a:lnTo>
                                <a:pt x="633178" y="1249800"/>
                              </a:lnTo>
                              <a:lnTo>
                                <a:pt x="673784" y="1222421"/>
                              </a:lnTo>
                              <a:lnTo>
                                <a:pt x="701160" y="1181814"/>
                              </a:lnTo>
                              <a:lnTo>
                                <a:pt x="711198" y="1132090"/>
                              </a:lnTo>
                              <a:lnTo>
                                <a:pt x="711198" y="127736"/>
                              </a:lnTo>
                              <a:lnTo>
                                <a:pt x="701160" y="78015"/>
                              </a:lnTo>
                              <a:lnTo>
                                <a:pt x="673784" y="37412"/>
                              </a:lnTo>
                              <a:lnTo>
                                <a:pt x="633178" y="10037"/>
                              </a:lnTo>
                              <a:lnTo>
                                <a:pt x="58344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227.550476pt;width:56pt;height:99.2pt;mso-position-horizontal-relative:page;mso-position-vertical-relative:page;z-index:16018432" id="docshape621" coordorigin="0,4551" coordsize="1120,1984" path="m919,4551l114,4551,36,4567,0,4591,0,6495,36,6519,114,6535,919,6535,997,6519,1061,6476,1104,6412,1120,6334,1120,4752,1104,4674,1061,4610,997,4567,919,4551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18944">
                <wp:simplePos x="0" y="0"/>
                <wp:positionH relativeFrom="page">
                  <wp:posOffset>453112</wp:posOffset>
                </wp:positionH>
                <wp:positionV relativeFrom="page">
                  <wp:posOffset>3254298</wp:posOffset>
                </wp:positionV>
                <wp:extent cx="203835" cy="541020"/>
                <wp:effectExtent l="0" t="0" r="0" b="0"/>
                <wp:wrapNone/>
                <wp:docPr id="623" name="Textbox 623"/>
                <wp:cNvGraphicFramePr>
                  <a:graphicFrameLocks/>
                </wp:cNvGraphicFramePr>
                <a:graphic>
                  <a:graphicData uri="http://schemas.microsoft.com/office/word/2010/wordprocessingShape">
                    <wps:wsp>
                      <wps:cNvPr id="623" name="Textbox 623"/>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35.678165pt;margin-top:256.243958pt;width:16.05pt;height:42.6pt;mso-position-horizontal-relative:page;mso-position-vertical-relative:page;z-index:16018944" type="#_x0000_t202" id="docshape622"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color w:val="FF0000"/>
        </w:rPr>
        <w:t>OJ-SDI1-205</w:t>
      </w:r>
      <w:r>
        <w:rPr>
          <w:color w:val="FF0000"/>
          <w:spacing w:val="80"/>
        </w:rPr>
        <w:t> </w:t>
      </w:r>
      <w:r>
        <w:rPr>
          <w:color w:val="FF0000"/>
        </w:rPr>
        <w:t>COMPETÊNCIA MATERIAL. JUSTIÇA DO TRA- BALHO. ENTE PÚBLICO. CONTRATAÇÃO IRREGULAR. REGIME</w:t>
      </w:r>
      <w:r>
        <w:rPr>
          <w:color w:val="FF0000"/>
          <w:spacing w:val="5"/>
        </w:rPr>
        <w:t> </w:t>
      </w:r>
      <w:r>
        <w:rPr>
          <w:color w:val="FF0000"/>
        </w:rPr>
        <w:t>ESPECIAL.</w:t>
      </w:r>
      <w:r>
        <w:rPr>
          <w:color w:val="FF0000"/>
          <w:spacing w:val="5"/>
        </w:rPr>
        <w:t> </w:t>
      </w:r>
      <w:r>
        <w:rPr>
          <w:color w:val="FF0000"/>
        </w:rPr>
        <w:t>DESVIRTUAMENTO</w:t>
      </w:r>
      <w:r>
        <w:rPr>
          <w:color w:val="FF0000"/>
          <w:spacing w:val="4"/>
        </w:rPr>
        <w:t> </w:t>
      </w:r>
      <w:r>
        <w:rPr>
          <w:color w:val="FF0000"/>
          <w:u w:val="thick" w:color="FF0000"/>
        </w:rPr>
        <w:t>(cancelada)</w:t>
      </w:r>
      <w:r>
        <w:rPr>
          <w:color w:val="FF0000"/>
          <w:spacing w:val="4"/>
        </w:rPr>
        <w:t> </w:t>
      </w:r>
      <w:r>
        <w:rPr>
          <w:color w:val="FF0000"/>
        </w:rPr>
        <w:t>–</w:t>
      </w:r>
      <w:r>
        <w:rPr>
          <w:color w:val="FF0000"/>
          <w:spacing w:val="7"/>
        </w:rPr>
        <w:t> </w:t>
      </w:r>
      <w:r>
        <w:rPr>
          <w:color w:val="FF0000"/>
          <w:spacing w:val="-4"/>
        </w:rPr>
        <w:t>Res.</w:t>
      </w:r>
    </w:p>
    <w:p>
      <w:pPr>
        <w:spacing w:before="1"/>
        <w:ind w:left="1136" w:right="0" w:firstLine="0"/>
        <w:jc w:val="both"/>
        <w:rPr>
          <w:b/>
          <w:sz w:val="28"/>
        </w:rPr>
      </w:pPr>
      <w:r>
        <w:rPr>
          <w:b/>
          <w:color w:val="FF0000"/>
          <w:sz w:val="28"/>
        </w:rPr>
        <w:t>156/2009,</w:t>
      </w:r>
      <w:r>
        <w:rPr>
          <w:b/>
          <w:color w:val="FF0000"/>
          <w:spacing w:val="-4"/>
          <w:sz w:val="28"/>
        </w:rPr>
        <w:t> </w:t>
      </w:r>
      <w:r>
        <w:rPr>
          <w:b/>
          <w:color w:val="FF0000"/>
          <w:sz w:val="28"/>
        </w:rPr>
        <w:t>DEJT</w:t>
      </w:r>
      <w:r>
        <w:rPr>
          <w:b/>
          <w:color w:val="FF0000"/>
          <w:spacing w:val="-3"/>
          <w:sz w:val="28"/>
        </w:rPr>
        <w:t> </w:t>
      </w:r>
      <w:r>
        <w:rPr>
          <w:b/>
          <w:color w:val="FF0000"/>
          <w:sz w:val="28"/>
        </w:rPr>
        <w:t>divulgado</w:t>
      </w:r>
      <w:r>
        <w:rPr>
          <w:b/>
          <w:color w:val="FF0000"/>
          <w:spacing w:val="-3"/>
          <w:sz w:val="28"/>
        </w:rPr>
        <w:t> </w:t>
      </w:r>
      <w:r>
        <w:rPr>
          <w:b/>
          <w:color w:val="FF0000"/>
          <w:sz w:val="28"/>
        </w:rPr>
        <w:t>em</w:t>
      </w:r>
      <w:r>
        <w:rPr>
          <w:b/>
          <w:color w:val="FF0000"/>
          <w:spacing w:val="-6"/>
          <w:sz w:val="28"/>
        </w:rPr>
        <w:t> </w:t>
      </w:r>
      <w:r>
        <w:rPr>
          <w:b/>
          <w:color w:val="FF0000"/>
          <w:sz w:val="28"/>
        </w:rPr>
        <w:t>27,</w:t>
      </w:r>
      <w:r>
        <w:rPr>
          <w:b/>
          <w:color w:val="FF0000"/>
          <w:spacing w:val="-4"/>
          <w:sz w:val="28"/>
        </w:rPr>
        <w:t> </w:t>
      </w:r>
      <w:r>
        <w:rPr>
          <w:b/>
          <w:color w:val="FF0000"/>
          <w:sz w:val="28"/>
        </w:rPr>
        <w:t>28</w:t>
      </w:r>
      <w:r>
        <w:rPr>
          <w:b/>
          <w:color w:val="FF0000"/>
          <w:spacing w:val="-2"/>
          <w:sz w:val="28"/>
        </w:rPr>
        <w:t> </w:t>
      </w:r>
      <w:r>
        <w:rPr>
          <w:b/>
          <w:color w:val="FF0000"/>
          <w:sz w:val="28"/>
        </w:rPr>
        <w:t>e</w:t>
      </w:r>
      <w:r>
        <w:rPr>
          <w:b/>
          <w:color w:val="FF0000"/>
          <w:spacing w:val="-3"/>
          <w:sz w:val="28"/>
        </w:rPr>
        <w:t> </w:t>
      </w:r>
      <w:r>
        <w:rPr>
          <w:b/>
          <w:color w:val="FF0000"/>
          <w:spacing w:val="-2"/>
          <w:sz w:val="28"/>
        </w:rPr>
        <w:t>29.04.2009</w:t>
      </w:r>
    </w:p>
    <w:p>
      <w:pPr>
        <w:pStyle w:val="ListParagraph"/>
        <w:numPr>
          <w:ilvl w:val="0"/>
          <w:numId w:val="70"/>
        </w:numPr>
        <w:tabs>
          <w:tab w:pos="1319" w:val="left" w:leader="none"/>
        </w:tabs>
        <w:spacing w:line="240" w:lineRule="auto" w:before="33" w:after="0"/>
        <w:ind w:left="1135" w:right="136" w:firstLine="0"/>
        <w:jc w:val="both"/>
        <w:rPr>
          <w:sz w:val="28"/>
        </w:rPr>
      </w:pPr>
      <w:r>
        <w:rPr>
          <w:color w:val="FF0000"/>
          <w:sz w:val="28"/>
        </w:rPr>
        <w:t>- Inscreve-se na competência material da Justiça do Trabalho diri- mir dissídio individual entre trabalhador e ente público se há contro- vérsia acerca do vínculo empregatício.</w:t>
      </w:r>
    </w:p>
    <w:p>
      <w:pPr>
        <w:pStyle w:val="ListParagraph"/>
        <w:numPr>
          <w:ilvl w:val="0"/>
          <w:numId w:val="70"/>
        </w:numPr>
        <w:tabs>
          <w:tab w:pos="1398" w:val="left" w:leader="none"/>
        </w:tabs>
        <w:spacing w:line="240" w:lineRule="auto" w:before="40" w:after="0"/>
        <w:ind w:left="1135" w:right="139" w:firstLine="0"/>
        <w:jc w:val="both"/>
        <w:rPr>
          <w:sz w:val="28"/>
        </w:rPr>
      </w:pPr>
      <w:r>
        <w:rPr>
          <w:color w:val="FF0000"/>
          <w:sz w:val="28"/>
        </w:rPr>
        <w:t>- A simples presença de lei que disciplina a contratação por tempo determinado para atender a necessidade temporária de excepcional interesse público (art. 37, inciso IX, da CF/1988) não é o bastante para deslocar a competência da Justiça do Trabalho se se alega des- virtuamento em tal contratação, mediante a prestação de serviços à Administração para atendimento de necessidade permanente e não para acudir a situação transitória e emergencial.</w:t>
      </w:r>
    </w:p>
    <w:p>
      <w:pPr>
        <w:spacing w:before="46"/>
        <w:ind w:left="1020" w:right="0" w:firstLine="0"/>
        <w:jc w:val="left"/>
        <w:rPr>
          <w:rFonts w:ascii="Arial" w:hAnsi="Arial"/>
          <w:sz w:val="24"/>
        </w:rPr>
      </w:pPr>
      <w:r>
        <w:rPr>
          <w:rFonts w:ascii="Arial" w:hAnsi="Arial"/>
          <w:color w:val="FF0000"/>
          <w:spacing w:val="-2"/>
          <w:sz w:val="24"/>
        </w:rPr>
        <w:t>Histórico:</w:t>
      </w:r>
    </w:p>
    <w:p>
      <w:pPr>
        <w:spacing w:line="276" w:lineRule="auto" w:before="34"/>
        <w:ind w:left="1020" w:right="1993" w:firstLine="0"/>
        <w:jc w:val="left"/>
        <w:rPr>
          <w:sz w:val="24"/>
        </w:rPr>
      </w:pPr>
      <w:r>
        <w:rPr>
          <w:color w:val="FF0000"/>
          <w:sz w:val="24"/>
        </w:rPr>
        <w:t>Nova</w:t>
      </w:r>
      <w:r>
        <w:rPr>
          <w:color w:val="FF0000"/>
          <w:spacing w:val="-5"/>
          <w:sz w:val="24"/>
        </w:rPr>
        <w:t> </w:t>
      </w:r>
      <w:r>
        <w:rPr>
          <w:color w:val="FF0000"/>
          <w:sz w:val="24"/>
        </w:rPr>
        <w:t>redação</w:t>
      </w:r>
      <w:r>
        <w:rPr>
          <w:color w:val="FF0000"/>
          <w:spacing w:val="-2"/>
          <w:sz w:val="24"/>
        </w:rPr>
        <w:t> </w:t>
      </w:r>
      <w:r>
        <w:rPr>
          <w:color w:val="FF0000"/>
          <w:sz w:val="24"/>
        </w:rPr>
        <w:t>-</w:t>
      </w:r>
      <w:r>
        <w:rPr>
          <w:color w:val="FF0000"/>
          <w:spacing w:val="-5"/>
          <w:sz w:val="24"/>
        </w:rPr>
        <w:t> </w:t>
      </w:r>
      <w:r>
        <w:rPr>
          <w:color w:val="FF0000"/>
          <w:sz w:val="24"/>
        </w:rPr>
        <w:t>Res.</w:t>
      </w:r>
      <w:r>
        <w:rPr>
          <w:color w:val="FF0000"/>
          <w:spacing w:val="-4"/>
          <w:sz w:val="24"/>
        </w:rPr>
        <w:t> </w:t>
      </w:r>
      <w:r>
        <w:rPr>
          <w:color w:val="FF0000"/>
          <w:sz w:val="24"/>
        </w:rPr>
        <w:t>129/2005,</w:t>
      </w:r>
      <w:r>
        <w:rPr>
          <w:color w:val="FF0000"/>
          <w:spacing w:val="-4"/>
          <w:sz w:val="24"/>
        </w:rPr>
        <w:t> </w:t>
      </w:r>
      <w:r>
        <w:rPr>
          <w:color w:val="FF0000"/>
          <w:sz w:val="24"/>
        </w:rPr>
        <w:t>DJ</w:t>
      </w:r>
      <w:r>
        <w:rPr>
          <w:color w:val="FF0000"/>
          <w:spacing w:val="-2"/>
          <w:sz w:val="24"/>
        </w:rPr>
        <w:t> </w:t>
      </w:r>
      <w:r>
        <w:rPr>
          <w:color w:val="FF0000"/>
          <w:sz w:val="24"/>
        </w:rPr>
        <w:t>20,</w:t>
      </w:r>
      <w:r>
        <w:rPr>
          <w:color w:val="FF0000"/>
          <w:spacing w:val="-4"/>
          <w:sz w:val="24"/>
        </w:rPr>
        <w:t> </w:t>
      </w:r>
      <w:r>
        <w:rPr>
          <w:color w:val="FF0000"/>
          <w:sz w:val="24"/>
        </w:rPr>
        <w:t>22</w:t>
      </w:r>
      <w:r>
        <w:rPr>
          <w:color w:val="FF0000"/>
          <w:spacing w:val="-4"/>
          <w:sz w:val="24"/>
        </w:rPr>
        <w:t> </w:t>
      </w:r>
      <w:r>
        <w:rPr>
          <w:color w:val="FF0000"/>
          <w:sz w:val="24"/>
        </w:rPr>
        <w:t>e</w:t>
      </w:r>
      <w:r>
        <w:rPr>
          <w:color w:val="FF0000"/>
          <w:spacing w:val="-5"/>
          <w:sz w:val="24"/>
        </w:rPr>
        <w:t> </w:t>
      </w:r>
      <w:r>
        <w:rPr>
          <w:color w:val="FF0000"/>
          <w:sz w:val="24"/>
        </w:rPr>
        <w:t>25.04.2005 Redação original - Inserida em 08.11.2000</w:t>
      </w:r>
    </w:p>
    <w:p>
      <w:pPr>
        <w:spacing w:line="237" w:lineRule="auto" w:before="1"/>
        <w:ind w:left="1136" w:right="0" w:firstLine="0"/>
        <w:jc w:val="left"/>
        <w:rPr>
          <w:i/>
          <w:sz w:val="24"/>
        </w:rPr>
      </w:pPr>
      <w:r>
        <w:rPr>
          <w:i/>
          <w:color w:val="FF0000"/>
          <w:sz w:val="24"/>
        </w:rPr>
        <w:t>205.</w:t>
      </w:r>
      <w:r>
        <w:rPr>
          <w:i/>
          <w:color w:val="FF0000"/>
          <w:spacing w:val="40"/>
          <w:sz w:val="24"/>
        </w:rPr>
        <w:t> </w:t>
      </w:r>
      <w:r>
        <w:rPr>
          <w:i/>
          <w:color w:val="FF0000"/>
          <w:sz w:val="24"/>
        </w:rPr>
        <w:t>Professor.</w:t>
      </w:r>
      <w:r>
        <w:rPr>
          <w:i/>
          <w:color w:val="FF0000"/>
          <w:spacing w:val="40"/>
          <w:sz w:val="24"/>
        </w:rPr>
        <w:t> </w:t>
      </w:r>
      <w:r>
        <w:rPr>
          <w:i/>
          <w:color w:val="FF0000"/>
          <w:sz w:val="24"/>
        </w:rPr>
        <w:t>Contratação</w:t>
      </w:r>
      <w:r>
        <w:rPr>
          <w:i/>
          <w:color w:val="FF0000"/>
          <w:spacing w:val="40"/>
          <w:sz w:val="24"/>
        </w:rPr>
        <w:t> </w:t>
      </w:r>
      <w:r>
        <w:rPr>
          <w:i/>
          <w:color w:val="FF0000"/>
          <w:sz w:val="24"/>
        </w:rPr>
        <w:t>a</w:t>
      </w:r>
      <w:r>
        <w:rPr>
          <w:i/>
          <w:color w:val="FF0000"/>
          <w:spacing w:val="40"/>
          <w:sz w:val="24"/>
        </w:rPr>
        <w:t> </w:t>
      </w:r>
      <w:r>
        <w:rPr>
          <w:i/>
          <w:color w:val="FF0000"/>
          <w:sz w:val="24"/>
        </w:rPr>
        <w:t>título</w:t>
      </w:r>
      <w:r>
        <w:rPr>
          <w:i/>
          <w:color w:val="FF0000"/>
          <w:spacing w:val="40"/>
          <w:sz w:val="24"/>
        </w:rPr>
        <w:t> </w:t>
      </w:r>
      <w:r>
        <w:rPr>
          <w:i/>
          <w:color w:val="FF0000"/>
          <w:sz w:val="24"/>
        </w:rPr>
        <w:t>precário.</w:t>
      </w:r>
      <w:r>
        <w:rPr>
          <w:i/>
          <w:color w:val="FF0000"/>
          <w:spacing w:val="40"/>
          <w:sz w:val="24"/>
        </w:rPr>
        <w:t> </w:t>
      </w:r>
      <w:r>
        <w:rPr>
          <w:i/>
          <w:color w:val="FF0000"/>
          <w:sz w:val="24"/>
        </w:rPr>
        <w:t>Incompetência</w:t>
      </w:r>
      <w:r>
        <w:rPr>
          <w:i/>
          <w:color w:val="FF0000"/>
          <w:spacing w:val="40"/>
          <w:sz w:val="24"/>
        </w:rPr>
        <w:t> </w:t>
      </w:r>
      <w:r>
        <w:rPr>
          <w:i/>
          <w:color w:val="FF0000"/>
          <w:sz w:val="24"/>
        </w:rPr>
        <w:t>da</w:t>
      </w:r>
      <w:r>
        <w:rPr>
          <w:i/>
          <w:color w:val="FF0000"/>
          <w:spacing w:val="40"/>
          <w:sz w:val="24"/>
        </w:rPr>
        <w:t> </w:t>
      </w:r>
      <w:r>
        <w:rPr>
          <w:i/>
          <w:color w:val="FF0000"/>
          <w:sz w:val="24"/>
        </w:rPr>
        <w:t>Justiça</w:t>
      </w:r>
      <w:r>
        <w:rPr>
          <w:i/>
          <w:color w:val="FF0000"/>
          <w:spacing w:val="40"/>
          <w:sz w:val="24"/>
        </w:rPr>
        <w:t> </w:t>
      </w:r>
      <w:r>
        <w:rPr>
          <w:i/>
          <w:color w:val="FF0000"/>
          <w:sz w:val="24"/>
        </w:rPr>
        <w:t>do </w:t>
      </w:r>
      <w:r>
        <w:rPr>
          <w:i/>
          <w:color w:val="FF0000"/>
          <w:spacing w:val="-2"/>
          <w:sz w:val="24"/>
        </w:rPr>
        <w:t>Trabalho.</w:t>
      </w:r>
    </w:p>
    <w:p>
      <w:pPr>
        <w:spacing w:before="42"/>
        <w:ind w:left="1136" w:right="141" w:firstLine="0"/>
        <w:jc w:val="both"/>
        <w:rPr>
          <w:i/>
          <w:sz w:val="24"/>
        </w:rPr>
      </w:pPr>
      <w:r>
        <w:rPr>
          <w:i/>
          <w:color w:val="FF0000"/>
          <w:sz w:val="24"/>
        </w:rPr>
        <w:t>Existindo lei estadual disciplinando o regime dos professores contratados em caráter precário, o regime jurídico entre o Estado e o servidor é de natureza administrativa, não trabalhista. Art. 106 da CF/1967 e art. 37, IX, da CF/1988.</w:t>
      </w:r>
    </w:p>
    <w:p>
      <w:pPr>
        <w:pStyle w:val="BodyText"/>
        <w:spacing w:before="1"/>
        <w:rPr>
          <w:i/>
          <w:sz w:val="23"/>
        </w:rPr>
      </w:pPr>
    </w:p>
    <w:p>
      <w:pPr>
        <w:pStyle w:val="Heading3"/>
        <w:tabs>
          <w:tab w:pos="2126" w:val="left" w:leader="none"/>
        </w:tabs>
        <w:ind w:left="0" w:right="140"/>
        <w:jc w:val="right"/>
      </w:pPr>
      <w:r>
        <w:rPr>
          <w:spacing w:val="-2"/>
        </w:rPr>
        <w:t>OJ-SDI1-</w:t>
      </w:r>
      <w:r>
        <w:rPr>
          <w:spacing w:val="-5"/>
        </w:rPr>
        <w:t>206</w:t>
      </w:r>
      <w:r>
        <w:rPr/>
        <w:tab/>
        <w:t>PROFESSOR.</w:t>
      </w:r>
      <w:r>
        <w:rPr>
          <w:spacing w:val="49"/>
        </w:rPr>
        <w:t> </w:t>
      </w:r>
      <w:r>
        <w:rPr/>
        <w:t>HORAS</w:t>
      </w:r>
      <w:r>
        <w:rPr>
          <w:spacing w:val="53"/>
        </w:rPr>
        <w:t> </w:t>
      </w:r>
      <w:r>
        <w:rPr/>
        <w:t>EXTRAS.</w:t>
      </w:r>
      <w:r>
        <w:rPr>
          <w:spacing w:val="52"/>
        </w:rPr>
        <w:t> </w:t>
      </w:r>
      <w:r>
        <w:rPr/>
        <w:t>ADICIONAL</w:t>
      </w:r>
      <w:r>
        <w:rPr>
          <w:spacing w:val="53"/>
        </w:rPr>
        <w:t> </w:t>
      </w:r>
      <w:r>
        <w:rPr>
          <w:spacing w:val="-5"/>
        </w:rPr>
        <w:t>DE</w:t>
      </w:r>
    </w:p>
    <w:p>
      <w:pPr>
        <w:pStyle w:val="Heading4"/>
        <w:spacing w:before="2"/>
      </w:pPr>
      <w:r>
        <w:rPr/>
        <w:t>50%</w:t>
      </w:r>
      <w:r>
        <w:rPr>
          <w:spacing w:val="-5"/>
        </w:rPr>
        <w:t> </w:t>
      </w:r>
      <w:r>
        <w:rPr/>
        <w:t>(inserida</w:t>
      </w:r>
      <w:r>
        <w:rPr>
          <w:spacing w:val="-1"/>
        </w:rPr>
        <w:t> </w:t>
      </w:r>
      <w:r>
        <w:rPr/>
        <w:t>em</w:t>
      </w:r>
      <w:r>
        <w:rPr>
          <w:spacing w:val="-6"/>
        </w:rPr>
        <w:t> </w:t>
      </w:r>
      <w:r>
        <w:rPr>
          <w:spacing w:val="-2"/>
        </w:rPr>
        <w:t>08.11.2000)</w:t>
      </w:r>
    </w:p>
    <w:p>
      <w:pPr>
        <w:spacing w:line="240" w:lineRule="auto" w:before="33"/>
        <w:ind w:left="1136" w:right="142" w:firstLine="0"/>
        <w:jc w:val="both"/>
        <w:rPr>
          <w:sz w:val="28"/>
        </w:rPr>
      </w:pPr>
      <w:r>
        <w:rPr>
          <w:sz w:val="28"/>
        </w:rPr>
        <w:t>Excedida a jornada máxima (art. 318 da CLT), as horas excedentes devem</w:t>
      </w:r>
      <w:r>
        <w:rPr>
          <w:spacing w:val="-5"/>
          <w:sz w:val="28"/>
        </w:rPr>
        <w:t> </w:t>
      </w:r>
      <w:r>
        <w:rPr>
          <w:sz w:val="28"/>
        </w:rPr>
        <w:t>ser</w:t>
      </w:r>
      <w:r>
        <w:rPr>
          <w:spacing w:val="-1"/>
          <w:sz w:val="28"/>
        </w:rPr>
        <w:t> </w:t>
      </w:r>
      <w:r>
        <w:rPr>
          <w:sz w:val="28"/>
        </w:rPr>
        <w:t>remuneradas com</w:t>
      </w:r>
      <w:r>
        <w:rPr>
          <w:spacing w:val="-5"/>
          <w:sz w:val="28"/>
        </w:rPr>
        <w:t> </w:t>
      </w:r>
      <w:r>
        <w:rPr>
          <w:sz w:val="28"/>
        </w:rPr>
        <w:t>o adicional</w:t>
      </w:r>
      <w:r>
        <w:rPr>
          <w:spacing w:val="-2"/>
          <w:sz w:val="28"/>
        </w:rPr>
        <w:t> </w:t>
      </w:r>
      <w:r>
        <w:rPr>
          <w:sz w:val="28"/>
        </w:rPr>
        <w:t>de,</w:t>
      </w:r>
      <w:r>
        <w:rPr>
          <w:spacing w:val="-1"/>
          <w:sz w:val="28"/>
        </w:rPr>
        <w:t> </w:t>
      </w:r>
      <w:r>
        <w:rPr>
          <w:sz w:val="28"/>
        </w:rPr>
        <w:t>no mínimo,</w:t>
      </w:r>
      <w:r>
        <w:rPr>
          <w:spacing w:val="-1"/>
          <w:sz w:val="28"/>
        </w:rPr>
        <w:t> </w:t>
      </w:r>
      <w:r>
        <w:rPr>
          <w:sz w:val="28"/>
        </w:rPr>
        <w:t>50%</w:t>
      </w:r>
      <w:r>
        <w:rPr>
          <w:spacing w:val="-2"/>
          <w:sz w:val="28"/>
        </w:rPr>
        <w:t> </w:t>
      </w:r>
      <w:r>
        <w:rPr>
          <w:sz w:val="28"/>
        </w:rPr>
        <w:t>(art.</w:t>
      </w:r>
      <w:r>
        <w:rPr>
          <w:spacing w:val="-1"/>
          <w:sz w:val="28"/>
        </w:rPr>
        <w:t> </w:t>
      </w:r>
      <w:r>
        <w:rPr>
          <w:sz w:val="28"/>
        </w:rPr>
        <w:t>7º, XVI, CF/1988).</w:t>
      </w:r>
    </w:p>
    <w:p>
      <w:pPr>
        <w:pStyle w:val="Heading3"/>
        <w:tabs>
          <w:tab w:pos="2410" w:val="left" w:leader="none"/>
        </w:tabs>
        <w:spacing w:before="265"/>
        <w:ind w:right="136" w:hanging="853"/>
        <w:jc w:val="right"/>
      </w:pPr>
      <w:r>
        <w:rPr>
          <w:spacing w:val="-2"/>
        </w:rPr>
        <w:t>OJ-SDI1-207</w:t>
      </w:r>
      <w:r>
        <w:rPr/>
        <w:tab/>
        <w:t>PROGRAMA</w:t>
      </w:r>
      <w:r>
        <w:rPr>
          <w:spacing w:val="40"/>
        </w:rPr>
        <w:t> </w:t>
      </w:r>
      <w:r>
        <w:rPr/>
        <w:t>DE</w:t>
      </w:r>
      <w:r>
        <w:rPr>
          <w:spacing w:val="40"/>
        </w:rPr>
        <w:t> </w:t>
      </w:r>
      <w:r>
        <w:rPr/>
        <w:t>INCENTIVO</w:t>
      </w:r>
      <w:r>
        <w:rPr>
          <w:spacing w:val="40"/>
        </w:rPr>
        <w:t> </w:t>
      </w:r>
      <w:r>
        <w:rPr/>
        <w:t>À</w:t>
      </w:r>
      <w:r>
        <w:rPr>
          <w:spacing w:val="40"/>
        </w:rPr>
        <w:t> </w:t>
      </w:r>
      <w:r>
        <w:rPr/>
        <w:t>DEMISSÃO</w:t>
      </w:r>
      <w:r>
        <w:rPr>
          <w:spacing w:val="40"/>
        </w:rPr>
        <w:t> </w:t>
      </w:r>
      <w:r>
        <w:rPr/>
        <w:t>VO- LUNTÁRIA.</w:t>
      </w:r>
      <w:r>
        <w:rPr>
          <w:spacing w:val="46"/>
        </w:rPr>
        <w:t> </w:t>
      </w:r>
      <w:r>
        <w:rPr/>
        <w:t>INDENIZAÇÃO.</w:t>
      </w:r>
      <w:r>
        <w:rPr>
          <w:spacing w:val="47"/>
        </w:rPr>
        <w:t> </w:t>
      </w:r>
      <w:r>
        <w:rPr/>
        <w:t>IMPOSTO</w:t>
      </w:r>
      <w:r>
        <w:rPr>
          <w:spacing w:val="47"/>
        </w:rPr>
        <w:t> </w:t>
      </w:r>
      <w:r>
        <w:rPr/>
        <w:t>DE</w:t>
      </w:r>
      <w:r>
        <w:rPr>
          <w:spacing w:val="47"/>
        </w:rPr>
        <w:t> </w:t>
      </w:r>
      <w:r>
        <w:rPr/>
        <w:t>RENDA.</w:t>
      </w:r>
      <w:r>
        <w:rPr>
          <w:spacing w:val="46"/>
        </w:rPr>
        <w:t> </w:t>
      </w:r>
      <w:r>
        <w:rPr>
          <w:spacing w:val="-4"/>
        </w:rPr>
        <w:t>NÃO-</w:t>
      </w:r>
    </w:p>
    <w:p>
      <w:pPr>
        <w:pStyle w:val="Heading4"/>
        <w:spacing w:line="242" w:lineRule="auto"/>
        <w:ind w:right="138" w:hanging="1"/>
      </w:pPr>
      <w:r>
        <w:rPr/>
        <w:t>INCIDÊNCIA (inserido dispositivo) - Res. 129/2005, DJ 20, 22 e </w:t>
      </w:r>
      <w:r>
        <w:rPr>
          <w:spacing w:val="-2"/>
        </w:rPr>
        <w:t>25.04.2005</w:t>
      </w:r>
    </w:p>
    <w:p>
      <w:pPr>
        <w:spacing w:line="240" w:lineRule="auto" w:before="28"/>
        <w:ind w:left="1136" w:right="135" w:firstLine="0"/>
        <w:jc w:val="both"/>
        <w:rPr>
          <w:sz w:val="28"/>
        </w:rPr>
      </w:pPr>
      <w:r>
        <w:rPr>
          <w:sz w:val="28"/>
        </w:rPr>
        <w:t>A indenização paga em virtude de adesão a programa de incentivo à demissão voluntária não está sujeita à incidência do imposto de ren- </w:t>
      </w:r>
      <w:r>
        <w:rPr>
          <w:spacing w:val="-4"/>
          <w:sz w:val="28"/>
        </w:rPr>
        <w:t>da.</w:t>
      </w:r>
    </w:p>
    <w:p>
      <w:pPr>
        <w:spacing w:before="45"/>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4"/>
          <w:sz w:val="24"/>
        </w:rPr>
        <w:t> </w:t>
      </w:r>
      <w:r>
        <w:rPr>
          <w:sz w:val="24"/>
        </w:rPr>
        <w:t>original</w:t>
      </w:r>
      <w:r>
        <w:rPr>
          <w:spacing w:val="-2"/>
          <w:sz w:val="24"/>
        </w:rPr>
        <w:t> </w:t>
      </w:r>
      <w:r>
        <w:rPr>
          <w:sz w:val="24"/>
        </w:rPr>
        <w:t>-</w:t>
      </w:r>
      <w:r>
        <w:rPr>
          <w:spacing w:val="-2"/>
          <w:sz w:val="24"/>
        </w:rPr>
        <w:t> </w:t>
      </w:r>
      <w:r>
        <w:rPr>
          <w:sz w:val="24"/>
        </w:rPr>
        <w:t>Inserida</w:t>
      </w:r>
      <w:r>
        <w:rPr>
          <w:spacing w:val="-2"/>
          <w:sz w:val="24"/>
        </w:rPr>
        <w:t> </w:t>
      </w:r>
      <w:r>
        <w:rPr>
          <w:sz w:val="24"/>
        </w:rPr>
        <w:t>em</w:t>
      </w:r>
      <w:r>
        <w:rPr>
          <w:spacing w:val="-2"/>
          <w:sz w:val="24"/>
        </w:rPr>
        <w:t> 08.11.2000</w:t>
      </w:r>
    </w:p>
    <w:p>
      <w:pPr>
        <w:pStyle w:val="BodyText"/>
        <w:spacing w:before="10"/>
        <w:rPr>
          <w:sz w:val="22"/>
        </w:rPr>
      </w:pPr>
    </w:p>
    <w:p>
      <w:pPr>
        <w:pStyle w:val="Heading4"/>
        <w:spacing w:line="242" w:lineRule="auto"/>
        <w:ind w:left="1135" w:right="139" w:hanging="852"/>
      </w:pPr>
      <w:r>
        <w:rPr/>
        <w:t>OJ-SDI1-208</w:t>
      </w:r>
      <w:r>
        <w:rPr>
          <w:spacing w:val="80"/>
        </w:rPr>
        <w:t> </w:t>
      </w:r>
      <w:r>
        <w:rPr/>
        <w:t>RADIOLOGISTA. GRATIFICAÇÃO DE RAIOS X. REDUÇÃO. LEI Nº 7.923/89 (inserida em 08.11.2000)</w:t>
      </w:r>
    </w:p>
    <w:p>
      <w:pPr>
        <w:spacing w:line="240" w:lineRule="auto" w:before="29"/>
        <w:ind w:left="1135" w:right="137" w:firstLine="0"/>
        <w:jc w:val="both"/>
        <w:rPr>
          <w:sz w:val="28"/>
        </w:rPr>
      </w:pPr>
      <w:r>
        <w:rPr>
          <w:sz w:val="28"/>
        </w:rPr>
        <w:t>A</w:t>
      </w:r>
      <w:r>
        <w:rPr>
          <w:spacing w:val="-2"/>
          <w:sz w:val="28"/>
        </w:rPr>
        <w:t> </w:t>
      </w:r>
      <w:r>
        <w:rPr>
          <w:sz w:val="28"/>
        </w:rPr>
        <w:t>alteração da</w:t>
      </w:r>
      <w:r>
        <w:rPr>
          <w:spacing w:val="-3"/>
          <w:sz w:val="28"/>
        </w:rPr>
        <w:t> </w:t>
      </w:r>
      <w:r>
        <w:rPr>
          <w:sz w:val="28"/>
        </w:rPr>
        <w:t>gratificação por</w:t>
      </w:r>
      <w:r>
        <w:rPr>
          <w:spacing w:val="-1"/>
          <w:sz w:val="28"/>
        </w:rPr>
        <w:t> </w:t>
      </w:r>
      <w:r>
        <w:rPr>
          <w:sz w:val="28"/>
        </w:rPr>
        <w:t>trabalho</w:t>
      </w:r>
      <w:r>
        <w:rPr>
          <w:spacing w:val="-2"/>
          <w:sz w:val="28"/>
        </w:rPr>
        <w:t> </w:t>
      </w:r>
      <w:r>
        <w:rPr>
          <w:sz w:val="28"/>
        </w:rPr>
        <w:t>com</w:t>
      </w:r>
      <w:r>
        <w:rPr>
          <w:spacing w:val="-3"/>
          <w:sz w:val="28"/>
        </w:rPr>
        <w:t> </w:t>
      </w:r>
      <w:r>
        <w:rPr>
          <w:sz w:val="28"/>
        </w:rPr>
        <w:t>raios X,</w:t>
      </w:r>
      <w:r>
        <w:rPr>
          <w:spacing w:val="-1"/>
          <w:sz w:val="28"/>
        </w:rPr>
        <w:t> </w:t>
      </w:r>
      <w:r>
        <w:rPr>
          <w:sz w:val="28"/>
        </w:rPr>
        <w:t>de</w:t>
      </w:r>
      <w:r>
        <w:rPr>
          <w:spacing w:val="-1"/>
          <w:sz w:val="28"/>
        </w:rPr>
        <w:t> </w:t>
      </w:r>
      <w:r>
        <w:rPr>
          <w:sz w:val="28"/>
        </w:rPr>
        <w:t>quarenta</w:t>
      </w:r>
      <w:r>
        <w:rPr>
          <w:spacing w:val="-1"/>
          <w:sz w:val="28"/>
        </w:rPr>
        <w:t> </w:t>
      </w:r>
      <w:r>
        <w:rPr>
          <w:sz w:val="28"/>
        </w:rPr>
        <w:t>pa- ra dez por cento, na forma da Lei nº 7.923/89, não causou prejuízo</w:t>
      </w:r>
      <w:r>
        <w:rPr>
          <w:spacing w:val="40"/>
          <w:sz w:val="28"/>
        </w:rPr>
        <w:t> </w:t>
      </w:r>
      <w:r>
        <w:rPr>
          <w:sz w:val="28"/>
        </w:rPr>
        <w:t>ao trabalhador porque passou a incidir sobre o salário incorporado com todas as demais vantagens.</w:t>
      </w:r>
    </w:p>
    <w:p>
      <w:pPr>
        <w:spacing w:after="0" w:line="240" w:lineRule="auto"/>
        <w:jc w:val="both"/>
        <w:rPr>
          <w:sz w:val="28"/>
        </w:rPr>
        <w:sectPr>
          <w:pgSz w:w="11910" w:h="16840"/>
          <w:pgMar w:header="765" w:footer="870" w:top="1100" w:bottom="1060" w:left="1360" w:right="1500"/>
        </w:sectPr>
      </w:pPr>
    </w:p>
    <w:p>
      <w:pPr>
        <w:pStyle w:val="Heading4"/>
        <w:spacing w:before="77"/>
        <w:ind w:right="136" w:hanging="853"/>
      </w:pPr>
      <w:r>
        <w:rPr/>
        <mc:AlternateContent>
          <mc:Choice Requires="wps">
            <w:drawing>
              <wp:anchor distT="0" distB="0" distL="0" distR="0" allowOverlap="1" layoutInCell="1" locked="0" behindDoc="0" simplePos="0" relativeHeight="16019456">
                <wp:simplePos x="0" y="0"/>
                <wp:positionH relativeFrom="page">
                  <wp:posOffset>6848475</wp:posOffset>
                </wp:positionH>
                <wp:positionV relativeFrom="page">
                  <wp:posOffset>2880366</wp:posOffset>
                </wp:positionV>
                <wp:extent cx="712470" cy="1259840"/>
                <wp:effectExtent l="0" t="0" r="0" b="0"/>
                <wp:wrapNone/>
                <wp:docPr id="624" name="Graphic 624"/>
                <wp:cNvGraphicFramePr>
                  <a:graphicFrameLocks/>
                </wp:cNvGraphicFramePr>
                <a:graphic>
                  <a:graphicData uri="http://schemas.microsoft.com/office/word/2010/wordprocessingShape">
                    <wps:wsp>
                      <wps:cNvPr id="624" name="Graphic 624"/>
                      <wps:cNvSpPr/>
                      <wps:spPr>
                        <a:xfrm>
                          <a:off x="0" y="0"/>
                          <a:ext cx="712470" cy="1259840"/>
                        </a:xfrm>
                        <a:custGeom>
                          <a:avLst/>
                          <a:gdLst/>
                          <a:ahLst/>
                          <a:cxnLst/>
                          <a:rect l="l" t="t" r="r" b="b"/>
                          <a:pathLst>
                            <a:path w="712470"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712089" y="1233843"/>
                              </a:lnTo>
                              <a:lnTo>
                                <a:pt x="712089" y="25991"/>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39.25pt;margin-top:226.800476pt;width:56.1pt;height:99.2pt;mso-position-horizontal-relative:page;mso-position-vertical-relative:page;z-index:16019456" id="docshape623" coordorigin="10785,4536" coordsize="1122,1984" path="m11791,4536l10986,4536,10908,4552,10844,4595,10801,4659,10785,4737,10785,6319,10801,6397,10844,6461,10908,6504,10986,6520,11791,6520,11869,6504,11906,6479,11906,4577,11869,4552,11791,4536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19968">
                <wp:simplePos x="0" y="0"/>
                <wp:positionH relativeFrom="page">
                  <wp:posOffset>6925540</wp:posOffset>
                </wp:positionH>
                <wp:positionV relativeFrom="page">
                  <wp:posOffset>3237534</wp:posOffset>
                </wp:positionV>
                <wp:extent cx="203835" cy="541020"/>
                <wp:effectExtent l="0" t="0" r="0" b="0"/>
                <wp:wrapNone/>
                <wp:docPr id="625" name="Textbox 625"/>
                <wp:cNvGraphicFramePr>
                  <a:graphicFrameLocks/>
                </wp:cNvGraphicFramePr>
                <a:graphic>
                  <a:graphicData uri="http://schemas.microsoft.com/office/word/2010/wordprocessingShape">
                    <wps:wsp>
                      <wps:cNvPr id="625" name="Textbox 625"/>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545.318176pt;margin-top:254.92395pt;width:16.05pt;height:42.6pt;mso-position-horizontal-relative:page;mso-position-vertical-relative:page;z-index:16019968" type="#_x0000_t202" id="docshape624"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color w:val="FF0000"/>
        </w:rPr>
        <w:t>OJ-SDI1-209</w:t>
      </w:r>
      <w:r>
        <w:rPr>
          <w:color w:val="FF0000"/>
          <w:spacing w:val="80"/>
        </w:rPr>
        <w:t> </w:t>
      </w:r>
      <w:r>
        <w:rPr>
          <w:color w:val="FF0000"/>
        </w:rPr>
        <w:t>RECESSO FORENSE. SUSPENSÃO DOS PRAZOS RECURSAIS</w:t>
      </w:r>
      <w:r>
        <w:rPr>
          <w:color w:val="FF0000"/>
          <w:spacing w:val="26"/>
        </w:rPr>
        <w:t> </w:t>
      </w:r>
      <w:r>
        <w:rPr>
          <w:color w:val="FF0000"/>
        </w:rPr>
        <w:t>(ARTS.</w:t>
      </w:r>
      <w:r>
        <w:rPr>
          <w:color w:val="FF0000"/>
          <w:spacing w:val="26"/>
        </w:rPr>
        <w:t> </w:t>
      </w:r>
      <w:r>
        <w:rPr>
          <w:color w:val="FF0000"/>
        </w:rPr>
        <w:t>181,</w:t>
      </w:r>
      <w:r>
        <w:rPr>
          <w:color w:val="FF0000"/>
          <w:spacing w:val="24"/>
        </w:rPr>
        <w:t> </w:t>
      </w:r>
      <w:r>
        <w:rPr>
          <w:color w:val="FF0000"/>
        </w:rPr>
        <w:t>I,</w:t>
      </w:r>
      <w:r>
        <w:rPr>
          <w:color w:val="FF0000"/>
          <w:spacing w:val="26"/>
        </w:rPr>
        <w:t> </w:t>
      </w:r>
      <w:r>
        <w:rPr>
          <w:color w:val="FF0000"/>
        </w:rPr>
        <w:t>E</w:t>
      </w:r>
      <w:r>
        <w:rPr>
          <w:color w:val="FF0000"/>
          <w:spacing w:val="25"/>
        </w:rPr>
        <w:t> </w:t>
      </w:r>
      <w:r>
        <w:rPr>
          <w:color w:val="FF0000"/>
        </w:rPr>
        <w:t>148</w:t>
      </w:r>
      <w:r>
        <w:rPr>
          <w:color w:val="FF0000"/>
          <w:spacing w:val="27"/>
        </w:rPr>
        <w:t> </w:t>
      </w:r>
      <w:r>
        <w:rPr>
          <w:color w:val="FF0000"/>
        </w:rPr>
        <w:t>DO</w:t>
      </w:r>
      <w:r>
        <w:rPr>
          <w:color w:val="FF0000"/>
          <w:spacing w:val="25"/>
        </w:rPr>
        <w:t> </w:t>
      </w:r>
      <w:r>
        <w:rPr>
          <w:color w:val="FF0000"/>
        </w:rPr>
        <w:t>RI/TST)</w:t>
      </w:r>
      <w:r>
        <w:rPr>
          <w:color w:val="FF0000"/>
          <w:spacing w:val="26"/>
        </w:rPr>
        <w:t> </w:t>
      </w:r>
      <w:r>
        <w:rPr>
          <w:color w:val="FF0000"/>
        </w:rPr>
        <w:t>(</w:t>
      </w:r>
      <w:r>
        <w:rPr>
          <w:color w:val="FF0000"/>
          <w:u w:val="thick" w:color="FF0000"/>
        </w:rPr>
        <w:t>cancelada</w:t>
      </w:r>
      <w:r>
        <w:rPr>
          <w:color w:val="FF0000"/>
          <w:spacing w:val="28"/>
          <w:u w:val="thick" w:color="FF0000"/>
        </w:rPr>
        <w:t> </w:t>
      </w:r>
      <w:r>
        <w:rPr>
          <w:color w:val="FF0000"/>
          <w:spacing w:val="-5"/>
          <w:u w:val="thick" w:color="FF0000"/>
        </w:rPr>
        <w:t>em</w:t>
      </w:r>
    </w:p>
    <w:p>
      <w:pPr>
        <w:spacing w:before="1"/>
        <w:ind w:left="1136" w:right="193" w:firstLine="0"/>
        <w:jc w:val="left"/>
        <w:rPr>
          <w:b/>
          <w:sz w:val="28"/>
        </w:rPr>
      </w:pPr>
      <w:r>
        <w:rPr>
          <w:b/>
          <w:color w:val="FF0000"/>
          <w:sz w:val="28"/>
          <w:u w:val="thick" w:color="FF0000"/>
        </w:rPr>
        <w:t>decorrência da nova redação conferida à Súmula nº 262</w:t>
      </w:r>
      <w:r>
        <w:rPr>
          <w:b/>
          <w:color w:val="FF0000"/>
          <w:sz w:val="28"/>
        </w:rPr>
        <w:t>) - Res.</w:t>
      </w:r>
      <w:r>
        <w:rPr>
          <w:b/>
          <w:color w:val="FF0000"/>
          <w:spacing w:val="40"/>
          <w:sz w:val="28"/>
        </w:rPr>
        <w:t> </w:t>
      </w:r>
      <w:r>
        <w:rPr>
          <w:b/>
          <w:color w:val="FF0000"/>
          <w:sz w:val="28"/>
        </w:rPr>
        <w:t>129/2005, DJ 20, 22 e 25.04.2005</w:t>
      </w:r>
    </w:p>
    <w:p>
      <w:pPr>
        <w:spacing w:before="38"/>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left"/>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08.11.2000</w:t>
      </w:r>
    </w:p>
    <w:p>
      <w:pPr>
        <w:pStyle w:val="BodyText"/>
      </w:pPr>
    </w:p>
    <w:p>
      <w:pPr>
        <w:pStyle w:val="BodyText"/>
        <w:spacing w:before="5"/>
        <w:rPr>
          <w:sz w:val="24"/>
        </w:rPr>
      </w:pPr>
    </w:p>
    <w:p>
      <w:pPr>
        <w:pStyle w:val="Heading3"/>
        <w:spacing w:line="322" w:lineRule="exact"/>
        <w:ind w:left="284"/>
      </w:pPr>
      <w:r>
        <w:rPr>
          <w:color w:val="FF0000"/>
        </w:rPr>
        <w:t>OJ-SDI1-210</w:t>
      </w:r>
      <w:r>
        <w:rPr>
          <w:color w:val="FF0000"/>
          <w:spacing w:val="74"/>
          <w:w w:val="150"/>
        </w:rPr>
        <w:t>   </w:t>
      </w:r>
      <w:r>
        <w:rPr>
          <w:color w:val="FF0000"/>
        </w:rPr>
        <w:t>SEGURO-DESEMPREGO.</w:t>
      </w:r>
      <w:r>
        <w:rPr>
          <w:color w:val="FF0000"/>
          <w:spacing w:val="45"/>
          <w:w w:val="150"/>
        </w:rPr>
        <w:t>  </w:t>
      </w:r>
      <w:r>
        <w:rPr>
          <w:color w:val="FF0000"/>
        </w:rPr>
        <w:t>COMPETÊNCIA</w:t>
      </w:r>
      <w:r>
        <w:rPr>
          <w:color w:val="FF0000"/>
          <w:spacing w:val="45"/>
          <w:w w:val="150"/>
        </w:rPr>
        <w:t>  </w:t>
      </w:r>
      <w:r>
        <w:rPr>
          <w:color w:val="FF0000"/>
          <w:spacing w:val="-5"/>
        </w:rPr>
        <w:t>DA</w:t>
      </w:r>
    </w:p>
    <w:p>
      <w:pPr>
        <w:pStyle w:val="Heading4"/>
        <w:ind w:right="139"/>
      </w:pPr>
      <w:r>
        <w:rPr>
          <w:color w:val="FF0000"/>
        </w:rPr>
        <w:t>JUSTIÇA DO TRABALHO (</w:t>
      </w:r>
      <w:r>
        <w:rPr>
          <w:color w:val="FF0000"/>
          <w:u w:val="thick" w:color="FF0000"/>
        </w:rPr>
        <w:t>cancelada em decorrência da sua</w:t>
      </w:r>
      <w:r>
        <w:rPr>
          <w:color w:val="FF0000"/>
        </w:rPr>
        <w:t> </w:t>
      </w:r>
      <w:r>
        <w:rPr>
          <w:color w:val="FF0000"/>
          <w:u w:val="thick" w:color="FF0000"/>
        </w:rPr>
        <w:t>conversão na Súmula nº 389</w:t>
      </w:r>
      <w:r>
        <w:rPr>
          <w:color w:val="FF0000"/>
        </w:rPr>
        <w:t>) - Res. 129/2005, DJ 20, 22 e </w:t>
      </w:r>
      <w:r>
        <w:rPr>
          <w:color w:val="FF0000"/>
          <w:spacing w:val="-2"/>
        </w:rPr>
        <w:t>25.04.2005</w:t>
      </w:r>
    </w:p>
    <w:p>
      <w:pPr>
        <w:spacing w:before="40"/>
        <w:ind w:left="1020" w:right="0" w:firstLine="0"/>
        <w:jc w:val="left"/>
        <w:rPr>
          <w:rFonts w:ascii="Arial" w:hAnsi="Arial"/>
          <w:sz w:val="24"/>
        </w:rPr>
      </w:pPr>
      <w:r>
        <w:rPr>
          <w:rFonts w:ascii="Arial" w:hAnsi="Arial"/>
          <w:color w:val="FF0000"/>
          <w:spacing w:val="-2"/>
          <w:sz w:val="24"/>
        </w:rPr>
        <w:t>Histórico:</w:t>
      </w:r>
    </w:p>
    <w:p>
      <w:pPr>
        <w:spacing w:before="34"/>
        <w:ind w:left="1020" w:right="0" w:firstLine="0"/>
        <w:jc w:val="left"/>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08.11.2000</w:t>
      </w:r>
    </w:p>
    <w:p>
      <w:pPr>
        <w:pStyle w:val="BodyText"/>
        <w:spacing w:before="1"/>
        <w:rPr>
          <w:sz w:val="23"/>
        </w:rPr>
      </w:pPr>
    </w:p>
    <w:p>
      <w:pPr>
        <w:pStyle w:val="Heading4"/>
        <w:tabs>
          <w:tab w:pos="6490" w:val="left" w:leader="none"/>
          <w:tab w:pos="8187" w:val="left" w:leader="none"/>
        </w:tabs>
        <w:spacing w:line="242" w:lineRule="auto"/>
        <w:ind w:right="141" w:hanging="853"/>
      </w:pPr>
      <w:r>
        <w:rPr>
          <w:color w:val="FF0000"/>
        </w:rPr>
        <w:t>OJ-SDI1-211</w:t>
      </w:r>
      <w:r>
        <w:rPr>
          <w:color w:val="FF0000"/>
          <w:spacing w:val="80"/>
          <w:w w:val="150"/>
        </w:rPr>
        <w:t>  </w:t>
      </w:r>
      <w:r>
        <w:rPr>
          <w:color w:val="FF0000"/>
        </w:rPr>
        <w:t>SEGURO-DESEMPREGO.</w:t>
        <w:tab/>
      </w:r>
      <w:r>
        <w:rPr>
          <w:color w:val="FF0000"/>
          <w:spacing w:val="-2"/>
        </w:rPr>
        <w:t>GUIAS.</w:t>
      </w:r>
      <w:r>
        <w:rPr>
          <w:color w:val="FF0000"/>
        </w:rPr>
        <w:tab/>
      </w:r>
      <w:r>
        <w:rPr>
          <w:color w:val="FF0000"/>
          <w:spacing w:val="-4"/>
        </w:rPr>
        <w:t>NÃO- </w:t>
      </w:r>
      <w:r>
        <w:rPr>
          <w:color w:val="FF0000"/>
        </w:rPr>
        <w:t>LIBERAÇÃO.</w:t>
      </w:r>
      <w:r>
        <w:rPr>
          <w:color w:val="FF0000"/>
          <w:spacing w:val="26"/>
        </w:rPr>
        <w:t>  </w:t>
      </w:r>
      <w:r>
        <w:rPr>
          <w:color w:val="FF0000"/>
        </w:rPr>
        <w:t>INDENIZAÇÃO</w:t>
      </w:r>
      <w:r>
        <w:rPr>
          <w:color w:val="FF0000"/>
          <w:spacing w:val="28"/>
        </w:rPr>
        <w:t>  </w:t>
      </w:r>
      <w:r>
        <w:rPr>
          <w:color w:val="FF0000"/>
        </w:rPr>
        <w:t>SUBSTITUTIVA</w:t>
      </w:r>
      <w:r>
        <w:rPr>
          <w:color w:val="FF0000"/>
          <w:spacing w:val="28"/>
        </w:rPr>
        <w:t>  </w:t>
      </w:r>
      <w:r>
        <w:rPr>
          <w:color w:val="FF0000"/>
          <w:spacing w:val="-2"/>
        </w:rPr>
        <w:t>(</w:t>
      </w:r>
      <w:r>
        <w:rPr>
          <w:color w:val="FF0000"/>
          <w:spacing w:val="-2"/>
          <w:u w:val="thick" w:color="FF0000"/>
        </w:rPr>
        <w:t>cancelada</w:t>
      </w:r>
    </w:p>
    <w:p>
      <w:pPr>
        <w:spacing w:line="240" w:lineRule="auto" w:before="0"/>
        <w:ind w:left="1136" w:right="138" w:firstLine="0"/>
        <w:jc w:val="both"/>
        <w:rPr>
          <w:b/>
          <w:sz w:val="28"/>
        </w:rPr>
      </w:pPr>
      <w:r>
        <w:rPr>
          <w:b/>
          <w:color w:val="FF0000"/>
          <w:sz w:val="28"/>
          <w:u w:val="thick" w:color="FF0000"/>
        </w:rPr>
        <w:t>em decorrência da sua conversão na Súmula nº 389) </w:t>
      </w:r>
      <w:r>
        <w:rPr>
          <w:b/>
          <w:color w:val="FF0000"/>
          <w:sz w:val="28"/>
        </w:rPr>
        <w:t>- Res. 129/2005, DJ 20, 22 e 25.04.2005</w:t>
      </w:r>
    </w:p>
    <w:p>
      <w:pPr>
        <w:spacing w:line="242" w:lineRule="auto" w:before="28"/>
        <w:ind w:left="1136" w:right="137" w:hanging="1"/>
        <w:jc w:val="both"/>
        <w:rPr>
          <w:sz w:val="28"/>
        </w:rPr>
      </w:pPr>
      <w:r>
        <w:rPr>
          <w:color w:val="FF0000"/>
          <w:sz w:val="28"/>
        </w:rPr>
        <w:t>O não-fornecimento pelo empregador da guia</w:t>
      </w:r>
      <w:r>
        <w:rPr>
          <w:color w:val="FF0000"/>
          <w:spacing w:val="-1"/>
          <w:sz w:val="28"/>
        </w:rPr>
        <w:t> </w:t>
      </w:r>
      <w:r>
        <w:rPr>
          <w:color w:val="FF0000"/>
          <w:sz w:val="28"/>
        </w:rPr>
        <w:t>necessária para o rece- bimento do seguro-desemprego dá origem ao direito à indenização.</w:t>
      </w:r>
    </w:p>
    <w:p>
      <w:pPr>
        <w:spacing w:before="39"/>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left"/>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08.11.2000</w:t>
      </w:r>
    </w:p>
    <w:p>
      <w:pPr>
        <w:pStyle w:val="BodyText"/>
        <w:spacing w:before="9"/>
        <w:rPr>
          <w:sz w:val="22"/>
        </w:rPr>
      </w:pPr>
    </w:p>
    <w:p>
      <w:pPr>
        <w:pStyle w:val="Heading3"/>
        <w:spacing w:line="242" w:lineRule="auto" w:before="1"/>
        <w:ind w:right="141" w:hanging="853"/>
      </w:pPr>
      <w:r>
        <w:rPr>
          <w:color w:val="FF0000"/>
        </w:rPr>
        <w:t>OJ-SDI1-212</w:t>
      </w:r>
      <w:r>
        <w:rPr>
          <w:color w:val="FF0000"/>
          <w:spacing w:val="40"/>
        </w:rPr>
        <w:t>  </w:t>
      </w:r>
      <w:r>
        <w:rPr>
          <w:color w:val="FF0000"/>
        </w:rPr>
        <w:t>SERPRO. NORMA REGULAMENTAR. REAJUS-</w:t>
      </w:r>
      <w:r>
        <w:rPr>
          <w:color w:val="FF0000"/>
          <w:spacing w:val="80"/>
        </w:rPr>
        <w:t> </w:t>
      </w:r>
      <w:r>
        <w:rPr>
          <w:color w:val="FF0000"/>
        </w:rPr>
        <w:t>TES</w:t>
      </w:r>
      <w:r>
        <w:rPr>
          <w:color w:val="FF0000"/>
          <w:spacing w:val="78"/>
        </w:rPr>
        <w:t>  </w:t>
      </w:r>
      <w:r>
        <w:rPr>
          <w:color w:val="FF0000"/>
        </w:rPr>
        <w:t>SALARIAIS.</w:t>
      </w:r>
      <w:r>
        <w:rPr>
          <w:color w:val="FF0000"/>
          <w:spacing w:val="77"/>
        </w:rPr>
        <w:t>  </w:t>
      </w:r>
      <w:r>
        <w:rPr>
          <w:color w:val="FF0000"/>
        </w:rPr>
        <w:t>SUPERVENIÊNCIA</w:t>
      </w:r>
      <w:r>
        <w:rPr>
          <w:color w:val="FF0000"/>
          <w:spacing w:val="78"/>
        </w:rPr>
        <w:t>  </w:t>
      </w:r>
      <w:r>
        <w:rPr>
          <w:color w:val="FF0000"/>
        </w:rPr>
        <w:t>DE</w:t>
      </w:r>
      <w:r>
        <w:rPr>
          <w:color w:val="FF0000"/>
          <w:spacing w:val="79"/>
        </w:rPr>
        <w:t>  </w:t>
      </w:r>
      <w:r>
        <w:rPr>
          <w:color w:val="FF0000"/>
          <w:spacing w:val="-2"/>
        </w:rPr>
        <w:t>SENTENÇA</w:t>
      </w:r>
    </w:p>
    <w:p>
      <w:pPr>
        <w:pStyle w:val="Heading4"/>
        <w:ind w:right="141"/>
      </w:pPr>
      <w:r>
        <w:rPr>
          <w:color w:val="FF0000"/>
        </w:rPr>
        <w:t>NORMATIVA. PREVALÊNCIA (</w:t>
      </w:r>
      <w:r>
        <w:rPr>
          <w:color w:val="FF0000"/>
          <w:u w:val="thick" w:color="FF0000"/>
        </w:rPr>
        <w:t>cancelada em decorrência da</w:t>
      </w:r>
      <w:r>
        <w:rPr>
          <w:color w:val="FF0000"/>
        </w:rPr>
        <w:t> </w:t>
      </w:r>
      <w:r>
        <w:rPr>
          <w:color w:val="FF0000"/>
          <w:u w:val="thick" w:color="FF0000"/>
        </w:rPr>
        <w:t>sua conversão na Orientação Jurisprudencial Transitória nº 49</w:t>
      </w:r>
      <w:r>
        <w:rPr>
          <w:color w:val="FF0000"/>
        </w:rPr>
        <w:t> </w:t>
      </w:r>
      <w:r>
        <w:rPr>
          <w:color w:val="FF0000"/>
          <w:u w:val="thick" w:color="FF0000"/>
        </w:rPr>
        <w:t>da SBDI-I) </w:t>
      </w:r>
      <w:r>
        <w:rPr>
          <w:color w:val="FF0000"/>
        </w:rPr>
        <w:t>- Res. 129/2005, DJ 20, 22 e 25.04.2005</w:t>
      </w:r>
    </w:p>
    <w:p>
      <w:pPr>
        <w:spacing w:line="240" w:lineRule="auto" w:before="27"/>
        <w:ind w:left="1135" w:right="136" w:firstLine="0"/>
        <w:jc w:val="both"/>
        <w:rPr>
          <w:sz w:val="28"/>
        </w:rPr>
      </w:pPr>
      <w:r>
        <w:rPr>
          <w:color w:val="FF0000"/>
          <w:sz w:val="28"/>
        </w:rPr>
        <w:t>Durante a</w:t>
      </w:r>
      <w:r>
        <w:rPr>
          <w:color w:val="FF0000"/>
          <w:spacing w:val="-2"/>
          <w:sz w:val="28"/>
        </w:rPr>
        <w:t> </w:t>
      </w:r>
      <w:r>
        <w:rPr>
          <w:color w:val="FF0000"/>
          <w:sz w:val="28"/>
        </w:rPr>
        <w:t>vigência</w:t>
      </w:r>
      <w:r>
        <w:rPr>
          <w:color w:val="FF0000"/>
          <w:spacing w:val="-2"/>
          <w:sz w:val="28"/>
        </w:rPr>
        <w:t> </w:t>
      </w:r>
      <w:r>
        <w:rPr>
          <w:color w:val="FF0000"/>
          <w:sz w:val="28"/>
        </w:rPr>
        <w:t>do instrumento normativo, é lícita ao empregador a obediência à norma coletiva (DC 8948/90), que alterou as diferen- ças interníveis previstas no Regulamento de Recursos Humanos.</w:t>
      </w:r>
    </w:p>
    <w:p>
      <w:pPr>
        <w:spacing w:before="47"/>
        <w:ind w:left="1020" w:right="0" w:firstLine="0"/>
        <w:jc w:val="left"/>
        <w:rPr>
          <w:rFonts w:ascii="Arial" w:hAnsi="Arial"/>
          <w:sz w:val="24"/>
        </w:rPr>
      </w:pPr>
      <w:r>
        <w:rPr>
          <w:rFonts w:ascii="Arial" w:hAnsi="Arial"/>
          <w:color w:val="FF0000"/>
          <w:spacing w:val="-2"/>
          <w:sz w:val="24"/>
        </w:rPr>
        <w:t>Histórico:</w:t>
      </w:r>
    </w:p>
    <w:p>
      <w:pPr>
        <w:spacing w:before="35"/>
        <w:ind w:left="1020" w:right="0" w:firstLine="0"/>
        <w:jc w:val="left"/>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08.11.2000</w:t>
      </w:r>
    </w:p>
    <w:p>
      <w:pPr>
        <w:pStyle w:val="BodyText"/>
        <w:spacing w:before="1"/>
        <w:rPr>
          <w:sz w:val="23"/>
        </w:rPr>
      </w:pPr>
    </w:p>
    <w:p>
      <w:pPr>
        <w:pStyle w:val="Heading3"/>
        <w:spacing w:line="322" w:lineRule="exact"/>
        <w:ind w:left="284"/>
      </w:pPr>
      <w:r>
        <w:rPr/>
        <w:t>OJ-SDI1-213</w:t>
      </w:r>
      <w:r>
        <w:rPr>
          <w:spacing w:val="72"/>
          <w:w w:val="150"/>
        </w:rPr>
        <w:t>   </w:t>
      </w:r>
      <w:r>
        <w:rPr/>
        <w:t>TELEX.</w:t>
      </w:r>
      <w:r>
        <w:rPr>
          <w:spacing w:val="49"/>
        </w:rPr>
        <w:t> </w:t>
      </w:r>
      <w:r>
        <w:rPr/>
        <w:t>OPERADORES.</w:t>
      </w:r>
      <w:r>
        <w:rPr>
          <w:spacing w:val="46"/>
        </w:rPr>
        <w:t> </w:t>
      </w:r>
      <w:r>
        <w:rPr/>
        <w:t>ART.</w:t>
      </w:r>
      <w:r>
        <w:rPr>
          <w:spacing w:val="46"/>
        </w:rPr>
        <w:t> </w:t>
      </w:r>
      <w:r>
        <w:rPr/>
        <w:t>227</w:t>
      </w:r>
      <w:r>
        <w:rPr>
          <w:spacing w:val="45"/>
        </w:rPr>
        <w:t> </w:t>
      </w:r>
      <w:r>
        <w:rPr/>
        <w:t>DA</w:t>
      </w:r>
      <w:r>
        <w:rPr>
          <w:spacing w:val="45"/>
        </w:rPr>
        <w:t> </w:t>
      </w:r>
      <w:r>
        <w:rPr/>
        <w:t>CLT.</w:t>
      </w:r>
      <w:r>
        <w:rPr>
          <w:spacing w:val="47"/>
        </w:rPr>
        <w:t> </w:t>
      </w:r>
      <w:r>
        <w:rPr>
          <w:spacing w:val="-4"/>
        </w:rPr>
        <w:t>INA-</w:t>
      </w:r>
    </w:p>
    <w:p>
      <w:pPr>
        <w:pStyle w:val="Heading4"/>
        <w:spacing w:line="322" w:lineRule="exact"/>
      </w:pPr>
      <w:r>
        <w:rPr/>
        <w:t>PLICÁVEL</w:t>
      </w:r>
      <w:r>
        <w:rPr>
          <w:spacing w:val="-5"/>
        </w:rPr>
        <w:t> </w:t>
      </w:r>
      <w:r>
        <w:rPr/>
        <w:t>(inserida</w:t>
      </w:r>
      <w:r>
        <w:rPr>
          <w:spacing w:val="-3"/>
        </w:rPr>
        <w:t> </w:t>
      </w:r>
      <w:r>
        <w:rPr/>
        <w:t>em</w:t>
      </w:r>
      <w:r>
        <w:rPr>
          <w:spacing w:val="-8"/>
        </w:rPr>
        <w:t> </w:t>
      </w:r>
      <w:r>
        <w:rPr>
          <w:spacing w:val="-2"/>
        </w:rPr>
        <w:t>08.11.2000)</w:t>
      </w:r>
    </w:p>
    <w:p>
      <w:pPr>
        <w:spacing w:line="240" w:lineRule="auto" w:before="35"/>
        <w:ind w:left="1136" w:right="142" w:firstLine="0"/>
        <w:jc w:val="both"/>
        <w:rPr>
          <w:sz w:val="28"/>
        </w:rPr>
      </w:pPr>
      <w:r>
        <w:rPr>
          <w:sz w:val="28"/>
        </w:rPr>
        <w:t>O operador de telex de empresa, cuja atividade econômica não se identifica com qualquer uma das previstas no art. 227 da CLT, não</w:t>
      </w:r>
      <w:r>
        <w:rPr>
          <w:spacing w:val="40"/>
          <w:sz w:val="28"/>
        </w:rPr>
        <w:t> </w:t>
      </w:r>
      <w:r>
        <w:rPr>
          <w:sz w:val="28"/>
        </w:rPr>
        <w:t>se beneficia de jornada reduzida.</w:t>
      </w:r>
    </w:p>
    <w:p>
      <w:pPr>
        <w:spacing w:after="0" w:line="240" w:lineRule="auto"/>
        <w:jc w:val="both"/>
        <w:rPr>
          <w:sz w:val="28"/>
        </w:rPr>
        <w:sectPr>
          <w:pgSz w:w="11910" w:h="16840"/>
          <w:pgMar w:header="765" w:footer="870" w:top="1100" w:bottom="1060" w:left="1360" w:right="1500"/>
        </w:sectPr>
      </w:pPr>
    </w:p>
    <w:p>
      <w:pPr>
        <w:pStyle w:val="Heading4"/>
        <w:spacing w:before="77"/>
        <w:ind w:left="1135" w:right="138" w:hanging="852"/>
      </w:pPr>
      <w:r>
        <w:rPr/>
        <mc:AlternateContent>
          <mc:Choice Requires="wps">
            <w:drawing>
              <wp:anchor distT="0" distB="0" distL="0" distR="0" allowOverlap="1" layoutInCell="1" locked="0" behindDoc="0" simplePos="0" relativeHeight="16020480">
                <wp:simplePos x="0" y="0"/>
                <wp:positionH relativeFrom="page">
                  <wp:posOffset>0</wp:posOffset>
                </wp:positionH>
                <wp:positionV relativeFrom="page">
                  <wp:posOffset>2889891</wp:posOffset>
                </wp:positionV>
                <wp:extent cx="711200" cy="1259840"/>
                <wp:effectExtent l="0" t="0" r="0" b="0"/>
                <wp:wrapNone/>
                <wp:docPr id="626" name="Graphic 626"/>
                <wp:cNvGraphicFramePr>
                  <a:graphicFrameLocks/>
                </wp:cNvGraphicFramePr>
                <a:graphic>
                  <a:graphicData uri="http://schemas.microsoft.com/office/word/2010/wordprocessingShape">
                    <wps:wsp>
                      <wps:cNvPr id="626" name="Graphic 626"/>
                      <wps:cNvSpPr/>
                      <wps:spPr>
                        <a:xfrm>
                          <a:off x="0" y="0"/>
                          <a:ext cx="711200" cy="1259840"/>
                        </a:xfrm>
                        <a:custGeom>
                          <a:avLst/>
                          <a:gdLst/>
                          <a:ahLst/>
                          <a:cxnLst/>
                          <a:rect l="l" t="t" r="r" b="b"/>
                          <a:pathLst>
                            <a:path w="711200" h="1259840">
                              <a:moveTo>
                                <a:pt x="583449" y="0"/>
                              </a:moveTo>
                              <a:lnTo>
                                <a:pt x="72490" y="0"/>
                              </a:lnTo>
                              <a:lnTo>
                                <a:pt x="22768" y="10037"/>
                              </a:lnTo>
                              <a:lnTo>
                                <a:pt x="0" y="25388"/>
                              </a:lnTo>
                              <a:lnTo>
                                <a:pt x="0" y="1234446"/>
                              </a:lnTo>
                              <a:lnTo>
                                <a:pt x="22768" y="1249800"/>
                              </a:lnTo>
                              <a:lnTo>
                                <a:pt x="72490" y="1259839"/>
                              </a:lnTo>
                              <a:lnTo>
                                <a:pt x="583449" y="1259839"/>
                              </a:lnTo>
                              <a:lnTo>
                                <a:pt x="633178" y="1249800"/>
                              </a:lnTo>
                              <a:lnTo>
                                <a:pt x="673784" y="1222421"/>
                              </a:lnTo>
                              <a:lnTo>
                                <a:pt x="701160" y="1181814"/>
                              </a:lnTo>
                              <a:lnTo>
                                <a:pt x="711198" y="1132090"/>
                              </a:lnTo>
                              <a:lnTo>
                                <a:pt x="711198" y="127736"/>
                              </a:lnTo>
                              <a:lnTo>
                                <a:pt x="701160" y="78015"/>
                              </a:lnTo>
                              <a:lnTo>
                                <a:pt x="673784" y="37412"/>
                              </a:lnTo>
                              <a:lnTo>
                                <a:pt x="633178" y="10037"/>
                              </a:lnTo>
                              <a:lnTo>
                                <a:pt x="58344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227.550476pt;width:56pt;height:99.2pt;mso-position-horizontal-relative:page;mso-position-vertical-relative:page;z-index:16020480" id="docshape625" coordorigin="0,4551" coordsize="1120,1984" path="m919,4551l114,4551,36,4567,0,4591,0,6495,36,6519,114,6535,919,6535,997,6519,1061,6476,1104,6412,1120,6334,1120,4752,1104,4674,1061,4610,997,4567,919,4551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20992">
                <wp:simplePos x="0" y="0"/>
                <wp:positionH relativeFrom="page">
                  <wp:posOffset>453112</wp:posOffset>
                </wp:positionH>
                <wp:positionV relativeFrom="page">
                  <wp:posOffset>3254298</wp:posOffset>
                </wp:positionV>
                <wp:extent cx="203835" cy="541020"/>
                <wp:effectExtent l="0" t="0" r="0" b="0"/>
                <wp:wrapNone/>
                <wp:docPr id="627" name="Textbox 627"/>
                <wp:cNvGraphicFramePr>
                  <a:graphicFrameLocks/>
                </wp:cNvGraphicFramePr>
                <a:graphic>
                  <a:graphicData uri="http://schemas.microsoft.com/office/word/2010/wordprocessingShape">
                    <wps:wsp>
                      <wps:cNvPr id="627" name="Textbox 627"/>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35.678165pt;margin-top:256.243958pt;width:16.05pt;height:42.6pt;mso-position-horizontal-relative:page;mso-position-vertical-relative:page;z-index:16020992" type="#_x0000_t202" id="docshape626"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color w:val="FF0000"/>
        </w:rPr>
        <w:t>OJ-SDI1-214</w:t>
      </w:r>
      <w:r>
        <w:rPr>
          <w:color w:val="FF0000"/>
          <w:spacing w:val="80"/>
        </w:rPr>
        <w:t>  </w:t>
      </w:r>
      <w:r>
        <w:rPr>
          <w:color w:val="FF0000"/>
        </w:rPr>
        <w:t>URP'S</w:t>
      </w:r>
      <w:r>
        <w:rPr>
          <w:color w:val="FF0000"/>
          <w:spacing w:val="-3"/>
        </w:rPr>
        <w:t> </w:t>
      </w:r>
      <w:r>
        <w:rPr>
          <w:color w:val="FF0000"/>
        </w:rPr>
        <w:t>DE</w:t>
      </w:r>
      <w:r>
        <w:rPr>
          <w:color w:val="FF0000"/>
          <w:spacing w:val="-3"/>
        </w:rPr>
        <w:t> </w:t>
      </w:r>
      <w:r>
        <w:rPr>
          <w:color w:val="FF0000"/>
        </w:rPr>
        <w:t>JUNHO</w:t>
      </w:r>
      <w:r>
        <w:rPr>
          <w:color w:val="FF0000"/>
          <w:spacing w:val="-1"/>
        </w:rPr>
        <w:t> </w:t>
      </w:r>
      <w:r>
        <w:rPr>
          <w:color w:val="FF0000"/>
        </w:rPr>
        <w:t>E</w:t>
      </w:r>
      <w:r>
        <w:rPr>
          <w:color w:val="FF0000"/>
          <w:spacing w:val="-3"/>
        </w:rPr>
        <w:t> </w:t>
      </w:r>
      <w:r>
        <w:rPr>
          <w:color w:val="FF0000"/>
        </w:rPr>
        <w:t>JULHO</w:t>
      </w:r>
      <w:r>
        <w:rPr>
          <w:color w:val="FF0000"/>
          <w:spacing w:val="-3"/>
        </w:rPr>
        <w:t> </w:t>
      </w:r>
      <w:r>
        <w:rPr>
          <w:color w:val="FF0000"/>
        </w:rPr>
        <w:t>DE</w:t>
      </w:r>
      <w:r>
        <w:rPr>
          <w:color w:val="FF0000"/>
          <w:spacing w:val="-3"/>
        </w:rPr>
        <w:t> </w:t>
      </w:r>
      <w:r>
        <w:rPr>
          <w:color w:val="FF0000"/>
        </w:rPr>
        <w:t>1988.</w:t>
      </w:r>
      <w:r>
        <w:rPr>
          <w:color w:val="FF0000"/>
          <w:spacing w:val="-3"/>
        </w:rPr>
        <w:t> </w:t>
      </w:r>
      <w:r>
        <w:rPr>
          <w:color w:val="FF0000"/>
        </w:rPr>
        <w:t>SUSPENSÃO DO PAGAMENTO. DATA-BASE EM MAIO. DECRETO-LEI Nº</w:t>
      </w:r>
      <w:r>
        <w:rPr>
          <w:color w:val="FF0000"/>
          <w:spacing w:val="46"/>
        </w:rPr>
        <w:t> </w:t>
      </w:r>
      <w:r>
        <w:rPr>
          <w:color w:val="FF0000"/>
        </w:rPr>
        <w:t>2.425/1988.</w:t>
      </w:r>
      <w:r>
        <w:rPr>
          <w:color w:val="FF0000"/>
          <w:spacing w:val="46"/>
        </w:rPr>
        <w:t> </w:t>
      </w:r>
      <w:r>
        <w:rPr>
          <w:color w:val="FF0000"/>
        </w:rPr>
        <w:t>INEXISTÊNCIA</w:t>
      </w:r>
      <w:r>
        <w:rPr>
          <w:color w:val="FF0000"/>
          <w:spacing w:val="47"/>
        </w:rPr>
        <w:t> </w:t>
      </w:r>
      <w:r>
        <w:rPr>
          <w:color w:val="FF0000"/>
        </w:rPr>
        <w:t>DE</w:t>
      </w:r>
      <w:r>
        <w:rPr>
          <w:color w:val="FF0000"/>
          <w:spacing w:val="47"/>
        </w:rPr>
        <w:t> </w:t>
      </w:r>
      <w:r>
        <w:rPr>
          <w:color w:val="FF0000"/>
        </w:rPr>
        <w:t>VIOLAÇÃO</w:t>
      </w:r>
      <w:r>
        <w:rPr>
          <w:color w:val="FF0000"/>
          <w:spacing w:val="48"/>
        </w:rPr>
        <w:t> </w:t>
      </w:r>
      <w:r>
        <w:rPr>
          <w:color w:val="FF0000"/>
        </w:rPr>
        <w:t>A</w:t>
      </w:r>
      <w:r>
        <w:rPr>
          <w:color w:val="FF0000"/>
          <w:spacing w:val="47"/>
        </w:rPr>
        <w:t> </w:t>
      </w:r>
      <w:r>
        <w:rPr>
          <w:color w:val="FF0000"/>
          <w:spacing w:val="-2"/>
        </w:rPr>
        <w:t>DIREITO</w:t>
      </w:r>
    </w:p>
    <w:p>
      <w:pPr>
        <w:spacing w:before="1"/>
        <w:ind w:left="1136" w:right="139" w:hanging="1"/>
        <w:jc w:val="both"/>
        <w:rPr>
          <w:b/>
          <w:sz w:val="28"/>
        </w:rPr>
      </w:pPr>
      <w:r>
        <w:rPr>
          <w:b/>
          <w:color w:val="FF0000"/>
          <w:sz w:val="28"/>
        </w:rPr>
        <w:t>ADQUIRIDO (</w:t>
      </w:r>
      <w:r>
        <w:rPr>
          <w:b/>
          <w:color w:val="FF0000"/>
          <w:sz w:val="28"/>
          <w:u w:val="thick" w:color="FF0000"/>
        </w:rPr>
        <w:t>cancelada em decorrência da sua conversão na</w:t>
      </w:r>
      <w:r>
        <w:rPr>
          <w:b/>
          <w:color w:val="FF0000"/>
          <w:sz w:val="28"/>
        </w:rPr>
        <w:t> </w:t>
      </w:r>
      <w:r>
        <w:rPr>
          <w:b/>
          <w:color w:val="FF0000"/>
          <w:sz w:val="28"/>
          <w:u w:val="thick" w:color="FF0000"/>
        </w:rPr>
        <w:t>Orientação Jurisprudencial Transitória nº 58 da SBDI-I</w:t>
      </w:r>
      <w:r>
        <w:rPr>
          <w:b/>
          <w:color w:val="FF0000"/>
          <w:sz w:val="28"/>
        </w:rPr>
        <w:t>) - Res. 129/2005, DJ 20, 22 e 25.04.2005</w:t>
      </w:r>
    </w:p>
    <w:p>
      <w:pPr>
        <w:spacing w:line="240" w:lineRule="auto" w:before="32"/>
        <w:ind w:left="1135" w:right="136" w:firstLine="0"/>
        <w:jc w:val="both"/>
        <w:rPr>
          <w:sz w:val="28"/>
        </w:rPr>
      </w:pPr>
      <w:r>
        <w:rPr>
          <w:color w:val="FF0000"/>
          <w:sz w:val="28"/>
        </w:rPr>
        <w:t>O Decreto-Lei nº 2.425, de 07.04.1988, não ofendeu o direito adqui- rido dos empregados com data-base em maio, pelo que não fazem</w:t>
      </w:r>
      <w:r>
        <w:rPr>
          <w:color w:val="FF0000"/>
          <w:spacing w:val="80"/>
          <w:sz w:val="28"/>
        </w:rPr>
        <w:t> </w:t>
      </w:r>
      <w:r>
        <w:rPr>
          <w:color w:val="FF0000"/>
          <w:sz w:val="28"/>
        </w:rPr>
        <w:t>jus às URP's de junho e julho de 1988.</w:t>
      </w:r>
    </w:p>
    <w:p>
      <w:pPr>
        <w:spacing w:before="45"/>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08.11.2000</w:t>
      </w:r>
    </w:p>
    <w:p>
      <w:pPr>
        <w:pStyle w:val="BodyText"/>
        <w:spacing w:before="1"/>
        <w:rPr>
          <w:sz w:val="23"/>
        </w:rPr>
      </w:pPr>
    </w:p>
    <w:p>
      <w:pPr>
        <w:pStyle w:val="Heading4"/>
        <w:tabs>
          <w:tab w:pos="2410" w:val="left" w:leader="none"/>
        </w:tabs>
        <w:spacing w:line="322" w:lineRule="exact"/>
        <w:ind w:left="284"/>
        <w:jc w:val="left"/>
      </w:pPr>
      <w:r>
        <w:rPr>
          <w:color w:val="FF0000"/>
          <w:spacing w:val="-2"/>
        </w:rPr>
        <w:t>OJ-SDI1-</w:t>
      </w:r>
      <w:r>
        <w:rPr>
          <w:color w:val="FF0000"/>
          <w:spacing w:val="-5"/>
        </w:rPr>
        <w:t>215</w:t>
      </w:r>
      <w:r>
        <w:rPr>
          <w:color w:val="FF0000"/>
        </w:rPr>
        <w:tab/>
        <w:t>VALE-TRANSPORTE.</w:t>
      </w:r>
      <w:r>
        <w:rPr>
          <w:color w:val="FF0000"/>
          <w:spacing w:val="17"/>
        </w:rPr>
        <w:t> </w:t>
      </w:r>
      <w:r>
        <w:rPr>
          <w:color w:val="FF0000"/>
        </w:rPr>
        <w:t>ÔNUS</w:t>
      </w:r>
      <w:r>
        <w:rPr>
          <w:color w:val="FF0000"/>
          <w:spacing w:val="21"/>
        </w:rPr>
        <w:t> </w:t>
      </w:r>
      <w:r>
        <w:rPr>
          <w:color w:val="FF0000"/>
        </w:rPr>
        <w:t>DA</w:t>
      </w:r>
      <w:r>
        <w:rPr>
          <w:color w:val="FF0000"/>
          <w:spacing w:val="21"/>
        </w:rPr>
        <w:t> </w:t>
      </w:r>
      <w:r>
        <w:rPr>
          <w:color w:val="FF0000"/>
        </w:rPr>
        <w:t>PROVA</w:t>
      </w:r>
      <w:r>
        <w:rPr>
          <w:color w:val="FF0000"/>
          <w:spacing w:val="19"/>
        </w:rPr>
        <w:t> </w:t>
      </w:r>
      <w:r>
        <w:rPr>
          <w:color w:val="FF0000"/>
          <w:spacing w:val="-2"/>
          <w:u w:val="thick" w:color="FF0000"/>
        </w:rPr>
        <w:t>(cancela-</w:t>
      </w:r>
    </w:p>
    <w:p>
      <w:pPr>
        <w:spacing w:before="0"/>
        <w:ind w:left="1136" w:right="0" w:firstLine="0"/>
        <w:jc w:val="both"/>
        <w:rPr>
          <w:b/>
          <w:sz w:val="28"/>
        </w:rPr>
      </w:pPr>
      <w:r>
        <w:rPr>
          <w:b/>
          <w:color w:val="FF0000"/>
          <w:sz w:val="28"/>
          <w:u w:val="thick" w:color="FF0000"/>
        </w:rPr>
        <w:t>da)</w:t>
      </w:r>
      <w:r>
        <w:rPr>
          <w:b/>
          <w:color w:val="FF0000"/>
          <w:spacing w:val="-3"/>
          <w:sz w:val="28"/>
        </w:rPr>
        <w:t> </w:t>
      </w:r>
      <w:r>
        <w:rPr>
          <w:b/>
          <w:color w:val="FF0000"/>
          <w:sz w:val="28"/>
        </w:rPr>
        <w:t>–</w:t>
      </w:r>
      <w:r>
        <w:rPr>
          <w:b/>
          <w:color w:val="FF0000"/>
          <w:spacing w:val="-2"/>
          <w:sz w:val="28"/>
        </w:rPr>
        <w:t> </w:t>
      </w:r>
      <w:r>
        <w:rPr>
          <w:b/>
          <w:color w:val="FF0000"/>
          <w:sz w:val="28"/>
        </w:rPr>
        <w:t>Res.</w:t>
      </w:r>
      <w:r>
        <w:rPr>
          <w:b/>
          <w:color w:val="FF0000"/>
          <w:spacing w:val="-3"/>
          <w:sz w:val="28"/>
        </w:rPr>
        <w:t> </w:t>
      </w:r>
      <w:r>
        <w:rPr>
          <w:b/>
          <w:color w:val="FF0000"/>
          <w:sz w:val="28"/>
        </w:rPr>
        <w:t>175/2011,</w:t>
      </w:r>
      <w:r>
        <w:rPr>
          <w:b/>
          <w:color w:val="FF0000"/>
          <w:spacing w:val="-3"/>
          <w:sz w:val="28"/>
        </w:rPr>
        <w:t> </w:t>
      </w:r>
      <w:r>
        <w:rPr>
          <w:b/>
          <w:color w:val="FF0000"/>
          <w:sz w:val="28"/>
        </w:rPr>
        <w:t>DEJT</w:t>
      </w:r>
      <w:r>
        <w:rPr>
          <w:b/>
          <w:color w:val="FF0000"/>
          <w:spacing w:val="-3"/>
          <w:sz w:val="28"/>
        </w:rPr>
        <w:t> </w:t>
      </w:r>
      <w:r>
        <w:rPr>
          <w:b/>
          <w:color w:val="FF0000"/>
          <w:sz w:val="28"/>
        </w:rPr>
        <w:t>divulgado</w:t>
      </w:r>
      <w:r>
        <w:rPr>
          <w:b/>
          <w:color w:val="FF0000"/>
          <w:spacing w:val="-1"/>
          <w:sz w:val="28"/>
        </w:rPr>
        <w:t> </w:t>
      </w:r>
      <w:r>
        <w:rPr>
          <w:b/>
          <w:color w:val="FF0000"/>
          <w:sz w:val="28"/>
        </w:rPr>
        <w:t>em</w:t>
      </w:r>
      <w:r>
        <w:rPr>
          <w:b/>
          <w:color w:val="FF0000"/>
          <w:spacing w:val="-6"/>
          <w:sz w:val="28"/>
        </w:rPr>
        <w:t> </w:t>
      </w:r>
      <w:r>
        <w:rPr>
          <w:b/>
          <w:color w:val="FF0000"/>
          <w:sz w:val="28"/>
        </w:rPr>
        <w:t>27,</w:t>
      </w:r>
      <w:r>
        <w:rPr>
          <w:b/>
          <w:color w:val="FF0000"/>
          <w:spacing w:val="-3"/>
          <w:sz w:val="28"/>
        </w:rPr>
        <w:t> </w:t>
      </w:r>
      <w:r>
        <w:rPr>
          <w:b/>
          <w:color w:val="FF0000"/>
          <w:sz w:val="28"/>
        </w:rPr>
        <w:t>30</w:t>
      </w:r>
      <w:r>
        <w:rPr>
          <w:b/>
          <w:color w:val="FF0000"/>
          <w:spacing w:val="-2"/>
          <w:sz w:val="28"/>
        </w:rPr>
        <w:t> </w:t>
      </w:r>
      <w:r>
        <w:rPr>
          <w:b/>
          <w:color w:val="FF0000"/>
          <w:sz w:val="28"/>
        </w:rPr>
        <w:t>e</w:t>
      </w:r>
      <w:r>
        <w:rPr>
          <w:b/>
          <w:color w:val="FF0000"/>
          <w:spacing w:val="-4"/>
          <w:sz w:val="28"/>
        </w:rPr>
        <w:t> </w:t>
      </w:r>
      <w:r>
        <w:rPr>
          <w:b/>
          <w:color w:val="FF0000"/>
          <w:spacing w:val="-2"/>
          <w:sz w:val="28"/>
        </w:rPr>
        <w:t>31.05.2011</w:t>
      </w:r>
    </w:p>
    <w:p>
      <w:pPr>
        <w:spacing w:line="242" w:lineRule="auto" w:before="33"/>
        <w:ind w:left="1136" w:right="142" w:firstLine="0"/>
        <w:jc w:val="both"/>
        <w:rPr>
          <w:sz w:val="28"/>
        </w:rPr>
      </w:pPr>
      <w:r>
        <w:rPr>
          <w:color w:val="FF0000"/>
          <w:sz w:val="28"/>
        </w:rPr>
        <w:t>É do empregado o ônus de comprovar que satisfaz os requisitos in- dispensáveis à obtenção do vale-transporte.</w:t>
      </w:r>
    </w:p>
    <w:p>
      <w:pPr>
        <w:spacing w:before="39"/>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08.11.2000</w:t>
      </w:r>
    </w:p>
    <w:p>
      <w:pPr>
        <w:pStyle w:val="BodyText"/>
        <w:rPr>
          <w:sz w:val="23"/>
        </w:rPr>
      </w:pPr>
    </w:p>
    <w:p>
      <w:pPr>
        <w:pStyle w:val="Heading3"/>
        <w:tabs>
          <w:tab w:pos="2410" w:val="left" w:leader="none"/>
        </w:tabs>
        <w:spacing w:line="322" w:lineRule="exact"/>
        <w:ind w:left="284"/>
        <w:jc w:val="left"/>
      </w:pPr>
      <w:r>
        <w:rPr>
          <w:spacing w:val="-2"/>
        </w:rPr>
        <w:t>OJ-SDI1-</w:t>
      </w:r>
      <w:r>
        <w:rPr>
          <w:spacing w:val="-5"/>
        </w:rPr>
        <w:t>216</w:t>
      </w:r>
      <w:r>
        <w:rPr/>
        <w:tab/>
        <w:t>VALE-TRANSPORTE.</w:t>
      </w:r>
      <w:r>
        <w:rPr>
          <w:spacing w:val="53"/>
        </w:rPr>
        <w:t> </w:t>
      </w:r>
      <w:r>
        <w:rPr/>
        <w:t>SERVIDOR</w:t>
      </w:r>
      <w:r>
        <w:rPr>
          <w:spacing w:val="55"/>
        </w:rPr>
        <w:t> </w:t>
      </w:r>
      <w:r>
        <w:rPr/>
        <w:t>PÚBLICO</w:t>
      </w:r>
      <w:r>
        <w:rPr>
          <w:spacing w:val="56"/>
        </w:rPr>
        <w:t> </w:t>
      </w:r>
      <w:r>
        <w:rPr>
          <w:spacing w:val="-5"/>
        </w:rPr>
        <w:t>CE-</w:t>
      </w:r>
    </w:p>
    <w:p>
      <w:pPr>
        <w:pStyle w:val="Heading4"/>
        <w:ind w:left="1135"/>
        <w:jc w:val="left"/>
      </w:pPr>
      <w:r>
        <w:rPr/>
        <w:t>LETISTA.</w:t>
      </w:r>
      <w:r>
        <w:rPr>
          <w:spacing w:val="40"/>
        </w:rPr>
        <w:t> </w:t>
      </w:r>
      <w:r>
        <w:rPr/>
        <w:t>LEI</w:t>
      </w:r>
      <w:r>
        <w:rPr>
          <w:spacing w:val="40"/>
        </w:rPr>
        <w:t> </w:t>
      </w:r>
      <w:r>
        <w:rPr/>
        <w:t>Nº</w:t>
      </w:r>
      <w:r>
        <w:rPr>
          <w:spacing w:val="40"/>
        </w:rPr>
        <w:t> </w:t>
      </w:r>
      <w:r>
        <w:rPr/>
        <w:t>7.418/85.</w:t>
      </w:r>
      <w:r>
        <w:rPr>
          <w:spacing w:val="40"/>
        </w:rPr>
        <w:t> </w:t>
      </w:r>
      <w:r>
        <w:rPr/>
        <w:t>DEVIDO</w:t>
      </w:r>
      <w:r>
        <w:rPr>
          <w:spacing w:val="40"/>
        </w:rPr>
        <w:t> </w:t>
      </w:r>
      <w:r>
        <w:rPr/>
        <w:t>(inserido</w:t>
      </w:r>
      <w:r>
        <w:rPr>
          <w:spacing w:val="40"/>
        </w:rPr>
        <w:t> </w:t>
      </w:r>
      <w:r>
        <w:rPr/>
        <w:t>dispositivo)</w:t>
      </w:r>
      <w:r>
        <w:rPr>
          <w:spacing w:val="40"/>
        </w:rPr>
        <w:t> </w:t>
      </w:r>
      <w:r>
        <w:rPr/>
        <w:t>- Res. 129/2005, DJ 20, 22 e 25.04.2005</w:t>
      </w:r>
    </w:p>
    <w:p>
      <w:pPr>
        <w:spacing w:line="242" w:lineRule="auto" w:before="33"/>
        <w:ind w:left="1135" w:right="0" w:firstLine="0"/>
        <w:jc w:val="left"/>
        <w:rPr>
          <w:sz w:val="28"/>
        </w:rPr>
      </w:pPr>
      <w:r>
        <w:rPr>
          <w:sz w:val="28"/>
        </w:rPr>
        <w:t>Aos servidores públicos celetistas é devido o vale-transporte, institu- ído pela Lei nº 7.418/85, de 16 de dezembro de 1985.</w:t>
      </w:r>
    </w:p>
    <w:p>
      <w:pPr>
        <w:spacing w:before="39"/>
        <w:ind w:left="1020" w:right="0" w:firstLine="0"/>
        <w:jc w:val="left"/>
        <w:rPr>
          <w:rFonts w:ascii="Arial" w:hAnsi="Arial"/>
          <w:sz w:val="24"/>
        </w:rPr>
      </w:pPr>
      <w:r>
        <w:rPr>
          <w:rFonts w:ascii="Arial" w:hAnsi="Arial"/>
          <w:spacing w:val="-2"/>
          <w:sz w:val="24"/>
        </w:rPr>
        <w:t>Histórico:</w:t>
      </w:r>
    </w:p>
    <w:p>
      <w:pPr>
        <w:spacing w:before="37"/>
        <w:ind w:left="1020" w:right="0" w:firstLine="0"/>
        <w:jc w:val="left"/>
        <w:rPr>
          <w:sz w:val="24"/>
        </w:rPr>
      </w:pPr>
      <w:r>
        <w:rPr>
          <w:sz w:val="24"/>
        </w:rPr>
        <w:t>Redação</w:t>
      </w:r>
      <w:r>
        <w:rPr>
          <w:spacing w:val="-4"/>
          <w:sz w:val="24"/>
        </w:rPr>
        <w:t> </w:t>
      </w:r>
      <w:r>
        <w:rPr>
          <w:sz w:val="24"/>
        </w:rPr>
        <w:t>original</w:t>
      </w:r>
      <w:r>
        <w:rPr>
          <w:spacing w:val="-2"/>
          <w:sz w:val="24"/>
        </w:rPr>
        <w:t> </w:t>
      </w:r>
      <w:r>
        <w:rPr>
          <w:sz w:val="24"/>
        </w:rPr>
        <w:t>-</w:t>
      </w:r>
      <w:r>
        <w:rPr>
          <w:spacing w:val="-2"/>
          <w:sz w:val="24"/>
        </w:rPr>
        <w:t> </w:t>
      </w:r>
      <w:r>
        <w:rPr>
          <w:sz w:val="24"/>
        </w:rPr>
        <w:t>Inserida</w:t>
      </w:r>
      <w:r>
        <w:rPr>
          <w:spacing w:val="-2"/>
          <w:sz w:val="24"/>
        </w:rPr>
        <w:t> </w:t>
      </w:r>
      <w:r>
        <w:rPr>
          <w:sz w:val="24"/>
        </w:rPr>
        <w:t>em</w:t>
      </w:r>
      <w:r>
        <w:rPr>
          <w:spacing w:val="-2"/>
          <w:sz w:val="24"/>
        </w:rPr>
        <w:t> 08.11.2000</w:t>
      </w:r>
    </w:p>
    <w:p>
      <w:pPr>
        <w:pStyle w:val="BodyText"/>
        <w:rPr>
          <w:sz w:val="23"/>
        </w:rPr>
      </w:pPr>
    </w:p>
    <w:p>
      <w:pPr>
        <w:pStyle w:val="Heading4"/>
        <w:ind w:left="1135" w:right="140" w:hanging="852"/>
      </w:pPr>
      <w:r>
        <w:rPr/>
        <w:t>OJ-SDI1-217</w:t>
      </w:r>
      <w:r>
        <w:rPr>
          <w:spacing w:val="80"/>
          <w:w w:val="150"/>
        </w:rPr>
        <w:t>  </w:t>
      </w:r>
      <w:r>
        <w:rPr/>
        <w:t>AGRAVO</w:t>
      </w:r>
      <w:r>
        <w:rPr>
          <w:spacing w:val="40"/>
        </w:rPr>
        <w:t> </w:t>
      </w:r>
      <w:r>
        <w:rPr/>
        <w:t>DE</w:t>
      </w:r>
      <w:r>
        <w:rPr>
          <w:spacing w:val="40"/>
        </w:rPr>
        <w:t> </w:t>
      </w:r>
      <w:r>
        <w:rPr/>
        <w:t>INSTRUMENTO.</w:t>
      </w:r>
      <w:r>
        <w:rPr>
          <w:spacing w:val="40"/>
        </w:rPr>
        <w:t> </w:t>
      </w:r>
      <w:r>
        <w:rPr/>
        <w:t>TRASLADO.</w:t>
      </w:r>
      <w:r>
        <w:rPr>
          <w:spacing w:val="40"/>
        </w:rPr>
        <w:t> </w:t>
      </w:r>
      <w:r>
        <w:rPr/>
        <w:t>LEI Nº</w:t>
      </w:r>
      <w:r>
        <w:rPr>
          <w:spacing w:val="8"/>
        </w:rPr>
        <w:t> </w:t>
      </w:r>
      <w:r>
        <w:rPr/>
        <w:t>9.756/1998.</w:t>
      </w:r>
      <w:r>
        <w:rPr>
          <w:spacing w:val="4"/>
        </w:rPr>
        <w:t> </w:t>
      </w:r>
      <w:r>
        <w:rPr/>
        <w:t>GUIAS</w:t>
      </w:r>
      <w:r>
        <w:rPr>
          <w:spacing w:val="8"/>
        </w:rPr>
        <w:t> </w:t>
      </w:r>
      <w:r>
        <w:rPr/>
        <w:t>DE</w:t>
      </w:r>
      <w:r>
        <w:rPr>
          <w:spacing w:val="7"/>
        </w:rPr>
        <w:t> </w:t>
      </w:r>
      <w:r>
        <w:rPr/>
        <w:t>CUSTAS</w:t>
      </w:r>
      <w:r>
        <w:rPr>
          <w:spacing w:val="8"/>
        </w:rPr>
        <w:t> </w:t>
      </w:r>
      <w:r>
        <w:rPr/>
        <w:t>E</w:t>
      </w:r>
      <w:r>
        <w:rPr>
          <w:spacing w:val="2"/>
        </w:rPr>
        <w:t> </w:t>
      </w:r>
      <w:r>
        <w:rPr/>
        <w:t>DE</w:t>
      </w:r>
      <w:r>
        <w:rPr>
          <w:spacing w:val="8"/>
        </w:rPr>
        <w:t> </w:t>
      </w:r>
      <w:r>
        <w:rPr/>
        <w:t>DEPÓSITO</w:t>
      </w:r>
      <w:r>
        <w:rPr>
          <w:spacing w:val="4"/>
        </w:rPr>
        <w:t> </w:t>
      </w:r>
      <w:r>
        <w:rPr>
          <w:spacing w:val="-2"/>
        </w:rPr>
        <w:t>RECUR-</w:t>
      </w:r>
    </w:p>
    <w:p>
      <w:pPr>
        <w:spacing w:line="321" w:lineRule="exact" w:before="0"/>
        <w:ind w:left="1135" w:right="0" w:firstLine="0"/>
        <w:jc w:val="both"/>
        <w:rPr>
          <w:b/>
          <w:sz w:val="28"/>
        </w:rPr>
      </w:pPr>
      <w:r>
        <w:rPr>
          <w:b/>
          <w:sz w:val="28"/>
        </w:rPr>
        <w:t>SAL</w:t>
      </w:r>
      <w:r>
        <w:rPr>
          <w:b/>
          <w:spacing w:val="-4"/>
          <w:sz w:val="28"/>
        </w:rPr>
        <w:t> </w:t>
      </w:r>
      <w:r>
        <w:rPr>
          <w:b/>
          <w:sz w:val="28"/>
        </w:rPr>
        <w:t>(inserida</w:t>
      </w:r>
      <w:r>
        <w:rPr>
          <w:b/>
          <w:spacing w:val="-2"/>
          <w:sz w:val="28"/>
        </w:rPr>
        <w:t> </w:t>
      </w:r>
      <w:r>
        <w:rPr>
          <w:b/>
          <w:sz w:val="28"/>
        </w:rPr>
        <w:t>em</w:t>
      </w:r>
      <w:r>
        <w:rPr>
          <w:b/>
          <w:spacing w:val="-7"/>
          <w:sz w:val="28"/>
        </w:rPr>
        <w:t> </w:t>
      </w:r>
      <w:r>
        <w:rPr>
          <w:b/>
          <w:spacing w:val="-2"/>
          <w:sz w:val="28"/>
        </w:rPr>
        <w:t>02.04.2001)</w:t>
      </w:r>
    </w:p>
    <w:p>
      <w:pPr>
        <w:spacing w:line="240" w:lineRule="auto" w:before="34"/>
        <w:ind w:left="1135" w:right="136" w:firstLine="0"/>
        <w:jc w:val="both"/>
        <w:rPr>
          <w:sz w:val="28"/>
        </w:rPr>
      </w:pPr>
      <w:r>
        <w:rPr>
          <w:sz w:val="28"/>
        </w:rPr>
        <w:t>Para a formação do agravo de instrumento, não é necessária a junta- da de comprovantes de recolhimento de custas e de depósito recursal relativamente</w:t>
      </w:r>
      <w:r>
        <w:rPr>
          <w:spacing w:val="-1"/>
          <w:sz w:val="28"/>
        </w:rPr>
        <w:t> </w:t>
      </w:r>
      <w:r>
        <w:rPr>
          <w:sz w:val="28"/>
        </w:rPr>
        <w:t>ao recurso</w:t>
      </w:r>
      <w:r>
        <w:rPr>
          <w:spacing w:val="-2"/>
          <w:sz w:val="28"/>
        </w:rPr>
        <w:t> </w:t>
      </w:r>
      <w:r>
        <w:rPr>
          <w:sz w:val="28"/>
        </w:rPr>
        <w:t>ordinário,</w:t>
      </w:r>
      <w:r>
        <w:rPr>
          <w:spacing w:val="-1"/>
          <w:sz w:val="28"/>
        </w:rPr>
        <w:t> </w:t>
      </w:r>
      <w:r>
        <w:rPr>
          <w:sz w:val="28"/>
        </w:rPr>
        <w:t>desde</w:t>
      </w:r>
      <w:r>
        <w:rPr>
          <w:spacing w:val="-3"/>
          <w:sz w:val="28"/>
        </w:rPr>
        <w:t> </w:t>
      </w:r>
      <w:r>
        <w:rPr>
          <w:sz w:val="28"/>
        </w:rPr>
        <w:t>que</w:t>
      </w:r>
      <w:r>
        <w:rPr>
          <w:spacing w:val="-3"/>
          <w:sz w:val="28"/>
        </w:rPr>
        <w:t> </w:t>
      </w:r>
      <w:r>
        <w:rPr>
          <w:sz w:val="28"/>
        </w:rPr>
        <w:t>não seja</w:t>
      </w:r>
      <w:r>
        <w:rPr>
          <w:spacing w:val="-3"/>
          <w:sz w:val="28"/>
        </w:rPr>
        <w:t> </w:t>
      </w:r>
      <w:r>
        <w:rPr>
          <w:sz w:val="28"/>
        </w:rPr>
        <w:t>objeto</w:t>
      </w:r>
      <w:r>
        <w:rPr>
          <w:spacing w:val="-2"/>
          <w:sz w:val="28"/>
        </w:rPr>
        <w:t> </w:t>
      </w:r>
      <w:r>
        <w:rPr>
          <w:sz w:val="28"/>
        </w:rPr>
        <w:t>de</w:t>
      </w:r>
      <w:r>
        <w:rPr>
          <w:spacing w:val="-3"/>
          <w:sz w:val="28"/>
        </w:rPr>
        <w:t> </w:t>
      </w:r>
      <w:r>
        <w:rPr>
          <w:sz w:val="28"/>
        </w:rPr>
        <w:t>con- trovérsia no recurso de revista a validade daqueles recolhimentos.</w:t>
      </w:r>
    </w:p>
    <w:p>
      <w:pPr>
        <w:pStyle w:val="Heading3"/>
        <w:spacing w:line="322" w:lineRule="exact" w:before="267"/>
        <w:ind w:left="284"/>
      </w:pPr>
      <w:r>
        <w:rPr>
          <w:color w:val="FF0000"/>
        </w:rPr>
        <w:t>OJ-SDI1-218</w:t>
      </w:r>
      <w:r>
        <w:rPr>
          <w:color w:val="FF0000"/>
          <w:spacing w:val="71"/>
          <w:w w:val="150"/>
        </w:rPr>
        <w:t>   </w:t>
      </w:r>
      <w:r>
        <w:rPr>
          <w:color w:val="FF0000"/>
        </w:rPr>
        <w:t>PLANO</w:t>
      </w:r>
      <w:r>
        <w:rPr>
          <w:color w:val="FF0000"/>
          <w:spacing w:val="22"/>
        </w:rPr>
        <w:t> </w:t>
      </w:r>
      <w:r>
        <w:rPr>
          <w:color w:val="FF0000"/>
        </w:rPr>
        <w:t>COLLOR.</w:t>
      </w:r>
      <w:r>
        <w:rPr>
          <w:color w:val="FF0000"/>
          <w:spacing w:val="23"/>
        </w:rPr>
        <w:t> </w:t>
      </w:r>
      <w:r>
        <w:rPr>
          <w:color w:val="FF0000"/>
        </w:rPr>
        <w:t>SERVIDORES</w:t>
      </w:r>
      <w:r>
        <w:rPr>
          <w:color w:val="FF0000"/>
          <w:spacing w:val="20"/>
        </w:rPr>
        <w:t> </w:t>
      </w:r>
      <w:r>
        <w:rPr>
          <w:color w:val="FF0000"/>
        </w:rPr>
        <w:t>DO</w:t>
      </w:r>
      <w:r>
        <w:rPr>
          <w:color w:val="FF0000"/>
          <w:spacing w:val="20"/>
        </w:rPr>
        <w:t> </w:t>
      </w:r>
      <w:r>
        <w:rPr>
          <w:color w:val="FF0000"/>
        </w:rPr>
        <w:t>GDF.</w:t>
      </w:r>
      <w:r>
        <w:rPr>
          <w:color w:val="FF0000"/>
          <w:spacing w:val="20"/>
        </w:rPr>
        <w:t> </w:t>
      </w:r>
      <w:r>
        <w:rPr>
          <w:color w:val="FF0000"/>
          <w:spacing w:val="-2"/>
        </w:rPr>
        <w:t>CELE-</w:t>
      </w:r>
    </w:p>
    <w:p>
      <w:pPr>
        <w:pStyle w:val="Heading4"/>
        <w:ind w:right="140"/>
      </w:pPr>
      <w:r>
        <w:rPr>
          <w:color w:val="FF0000"/>
        </w:rPr>
        <w:t>TISTAS. LEI DISTRITAL Nº 38/89 (</w:t>
      </w:r>
      <w:r>
        <w:rPr>
          <w:color w:val="FF0000"/>
          <w:u w:val="thick" w:color="FF0000"/>
        </w:rPr>
        <w:t>cancelada em decorrência</w:t>
      </w:r>
      <w:r>
        <w:rPr>
          <w:color w:val="FF0000"/>
        </w:rPr>
        <w:t> </w:t>
      </w:r>
      <w:r>
        <w:rPr>
          <w:color w:val="FF0000"/>
          <w:u w:val="thick" w:color="FF0000"/>
        </w:rPr>
        <w:t>da sua incorporação à Orientação Jurisprudencial nº 241 da</w:t>
      </w:r>
      <w:r>
        <w:rPr>
          <w:color w:val="FF0000"/>
        </w:rPr>
        <w:t> </w:t>
      </w:r>
      <w:r>
        <w:rPr>
          <w:color w:val="FF0000"/>
          <w:u w:val="thick" w:color="FF0000"/>
        </w:rPr>
        <w:t>SBDI-I e posterior conversão na Orientação Jurisprudencial</w:t>
      </w:r>
      <w:r>
        <w:rPr>
          <w:color w:val="FF0000"/>
        </w:rPr>
        <w:t> </w:t>
      </w:r>
      <w:r>
        <w:rPr>
          <w:color w:val="FF0000"/>
          <w:u w:val="thick" w:color="FF0000"/>
        </w:rPr>
        <w:t>Transitória nº 55 da SBDI-I</w:t>
      </w:r>
      <w:r>
        <w:rPr>
          <w:color w:val="FF0000"/>
        </w:rPr>
        <w:t>) - Res. 129/2005, DJ 20, 22 e </w:t>
      </w:r>
      <w:r>
        <w:rPr>
          <w:color w:val="FF0000"/>
          <w:spacing w:val="-2"/>
        </w:rPr>
        <w:t>25.04.2005</w:t>
      </w:r>
    </w:p>
    <w:p>
      <w:pPr>
        <w:spacing w:line="240" w:lineRule="auto" w:before="34"/>
        <w:ind w:left="1135" w:right="140" w:firstLine="0"/>
        <w:jc w:val="both"/>
        <w:rPr>
          <w:sz w:val="28"/>
        </w:rPr>
      </w:pPr>
      <w:r>
        <w:rPr>
          <w:color w:val="FF0000"/>
          <w:sz w:val="28"/>
        </w:rPr>
        <w:t>Inexiste direito adquirido às diferenças salariais de 84,32% do IPC</w:t>
      </w:r>
      <w:r>
        <w:rPr>
          <w:color w:val="FF0000"/>
          <w:spacing w:val="40"/>
          <w:sz w:val="28"/>
        </w:rPr>
        <w:t> </w:t>
      </w:r>
      <w:r>
        <w:rPr>
          <w:color w:val="FF0000"/>
          <w:sz w:val="28"/>
        </w:rPr>
        <w:t>de março de 1990 aos servidores celetistas da Administração Direta do Distrito Federal.</w:t>
      </w:r>
    </w:p>
    <w:p>
      <w:pPr>
        <w:spacing w:before="45"/>
        <w:ind w:left="1020" w:right="0" w:firstLine="0"/>
        <w:jc w:val="left"/>
        <w:rPr>
          <w:rFonts w:ascii="Arial" w:hAnsi="Arial"/>
          <w:sz w:val="24"/>
        </w:rPr>
      </w:pPr>
      <w:r>
        <w:rPr>
          <w:rFonts w:ascii="Arial" w:hAnsi="Arial"/>
          <w:color w:val="FF0000"/>
          <w:spacing w:val="-2"/>
          <w:sz w:val="24"/>
        </w:rPr>
        <w:t>Histórico:</w:t>
      </w:r>
    </w:p>
    <w:p>
      <w:pPr>
        <w:spacing w:after="0"/>
        <w:jc w:val="left"/>
        <w:rPr>
          <w:rFonts w:ascii="Arial" w:hAnsi="Arial"/>
          <w:sz w:val="24"/>
        </w:rPr>
        <w:sectPr>
          <w:pgSz w:w="11910" w:h="16840"/>
          <w:pgMar w:header="765" w:footer="870" w:top="1100" w:bottom="1060" w:left="1360" w:right="1500"/>
        </w:sectPr>
      </w:pPr>
    </w:p>
    <w:p>
      <w:pPr>
        <w:spacing w:before="73"/>
        <w:ind w:left="1020" w:right="0" w:firstLine="0"/>
        <w:jc w:val="both"/>
        <w:rPr>
          <w:sz w:val="24"/>
        </w:rPr>
      </w:pPr>
      <w:r>
        <w:rPr/>
        <mc:AlternateContent>
          <mc:Choice Requires="wps">
            <w:drawing>
              <wp:anchor distT="0" distB="0" distL="0" distR="0" allowOverlap="1" layoutInCell="1" locked="0" behindDoc="0" simplePos="0" relativeHeight="16021504">
                <wp:simplePos x="0" y="0"/>
                <wp:positionH relativeFrom="page">
                  <wp:posOffset>6848475</wp:posOffset>
                </wp:positionH>
                <wp:positionV relativeFrom="page">
                  <wp:posOffset>2880366</wp:posOffset>
                </wp:positionV>
                <wp:extent cx="712470" cy="1259840"/>
                <wp:effectExtent l="0" t="0" r="0" b="0"/>
                <wp:wrapNone/>
                <wp:docPr id="628" name="Graphic 628"/>
                <wp:cNvGraphicFramePr>
                  <a:graphicFrameLocks/>
                </wp:cNvGraphicFramePr>
                <a:graphic>
                  <a:graphicData uri="http://schemas.microsoft.com/office/word/2010/wordprocessingShape">
                    <wps:wsp>
                      <wps:cNvPr id="628" name="Graphic 628"/>
                      <wps:cNvSpPr/>
                      <wps:spPr>
                        <a:xfrm>
                          <a:off x="0" y="0"/>
                          <a:ext cx="712470" cy="1259840"/>
                        </a:xfrm>
                        <a:custGeom>
                          <a:avLst/>
                          <a:gdLst/>
                          <a:ahLst/>
                          <a:cxnLst/>
                          <a:rect l="l" t="t" r="r" b="b"/>
                          <a:pathLst>
                            <a:path w="712470"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712089" y="1233843"/>
                              </a:lnTo>
                              <a:lnTo>
                                <a:pt x="712089" y="25991"/>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39.25pt;margin-top:226.800476pt;width:56.1pt;height:99.2pt;mso-position-horizontal-relative:page;mso-position-vertical-relative:page;z-index:16021504" id="docshape627" coordorigin="10785,4536" coordsize="1122,1984" path="m11791,4536l10986,4536,10908,4552,10844,4595,10801,4659,10785,4737,10785,6319,10801,6397,10844,6461,10908,6504,10986,6520,11791,6520,11869,6504,11906,6479,11906,4577,11869,4552,11791,4536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22016">
                <wp:simplePos x="0" y="0"/>
                <wp:positionH relativeFrom="page">
                  <wp:posOffset>6925540</wp:posOffset>
                </wp:positionH>
                <wp:positionV relativeFrom="page">
                  <wp:posOffset>3237534</wp:posOffset>
                </wp:positionV>
                <wp:extent cx="203835" cy="541020"/>
                <wp:effectExtent l="0" t="0" r="0" b="0"/>
                <wp:wrapNone/>
                <wp:docPr id="629" name="Textbox 629"/>
                <wp:cNvGraphicFramePr>
                  <a:graphicFrameLocks/>
                </wp:cNvGraphicFramePr>
                <a:graphic>
                  <a:graphicData uri="http://schemas.microsoft.com/office/word/2010/wordprocessingShape">
                    <wps:wsp>
                      <wps:cNvPr id="629" name="Textbox 629"/>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545.318176pt;margin-top:254.92395pt;width:16.05pt;height:42.6pt;mso-position-horizontal-relative:page;mso-position-vertical-relative:page;z-index:16022016" type="#_x0000_t202" id="docshape628"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02.04.2001</w:t>
      </w:r>
    </w:p>
    <w:p>
      <w:pPr>
        <w:pStyle w:val="BodyText"/>
        <w:spacing w:before="10"/>
        <w:rPr>
          <w:sz w:val="22"/>
        </w:rPr>
      </w:pPr>
    </w:p>
    <w:p>
      <w:pPr>
        <w:pStyle w:val="Heading3"/>
        <w:tabs>
          <w:tab w:pos="2410" w:val="left" w:leader="none"/>
          <w:tab w:pos="3987" w:val="left" w:leader="none"/>
          <w:tab w:pos="4585" w:val="left" w:leader="none"/>
          <w:tab w:pos="6042" w:val="left" w:leader="none"/>
          <w:tab w:pos="6670" w:val="left" w:leader="none"/>
          <w:tab w:pos="7268" w:val="left" w:leader="none"/>
        </w:tabs>
        <w:spacing w:line="242" w:lineRule="auto"/>
        <w:ind w:left="1135" w:right="141" w:hanging="852"/>
        <w:jc w:val="left"/>
      </w:pPr>
      <w:r>
        <w:rPr>
          <w:spacing w:val="-2"/>
        </w:rPr>
        <w:t>OJ-SDI1-219</w:t>
      </w:r>
      <w:r>
        <w:rPr/>
        <w:tab/>
      </w:r>
      <w:r>
        <w:rPr>
          <w:spacing w:val="-2"/>
        </w:rPr>
        <w:t>RECURSO</w:t>
      </w:r>
      <w:r>
        <w:rPr/>
        <w:tab/>
      </w:r>
      <w:r>
        <w:rPr>
          <w:spacing w:val="-6"/>
        </w:rPr>
        <w:t>DE</w:t>
      </w:r>
      <w:r>
        <w:rPr/>
        <w:tab/>
      </w:r>
      <w:r>
        <w:rPr>
          <w:spacing w:val="-2"/>
        </w:rPr>
        <w:t>REVISTA</w:t>
      </w:r>
      <w:r>
        <w:rPr/>
        <w:tab/>
      </w:r>
      <w:r>
        <w:rPr>
          <w:spacing w:val="-6"/>
        </w:rPr>
        <w:t>OU</w:t>
      </w:r>
      <w:r>
        <w:rPr/>
        <w:tab/>
      </w:r>
      <w:r>
        <w:rPr>
          <w:spacing w:val="-6"/>
        </w:rPr>
        <w:t>DE</w:t>
      </w:r>
      <w:r>
        <w:rPr/>
        <w:tab/>
      </w:r>
      <w:r>
        <w:rPr>
          <w:spacing w:val="-2"/>
        </w:rPr>
        <w:t>EMBARGOS </w:t>
      </w:r>
      <w:r>
        <w:rPr/>
        <w:t>FUNDAMENTADO</w:t>
      </w:r>
      <w:r>
        <w:rPr>
          <w:spacing w:val="10"/>
        </w:rPr>
        <w:t> </w:t>
      </w:r>
      <w:r>
        <w:rPr/>
        <w:t>EM</w:t>
      </w:r>
      <w:r>
        <w:rPr>
          <w:spacing w:val="9"/>
        </w:rPr>
        <w:t> </w:t>
      </w:r>
      <w:r>
        <w:rPr/>
        <w:t>ORIENTAÇÃO</w:t>
      </w:r>
      <w:r>
        <w:rPr>
          <w:spacing w:val="11"/>
        </w:rPr>
        <w:t> </w:t>
      </w:r>
      <w:r>
        <w:rPr>
          <w:spacing w:val="-2"/>
        </w:rPr>
        <w:t>JURISPRUDENCIAL</w:t>
      </w:r>
    </w:p>
    <w:p>
      <w:pPr>
        <w:pStyle w:val="Heading4"/>
        <w:spacing w:line="317" w:lineRule="exact"/>
        <w:ind w:left="1135"/>
      </w:pPr>
      <w:r>
        <w:rPr/>
        <w:t>DO</w:t>
      </w:r>
      <w:r>
        <w:rPr>
          <w:spacing w:val="-4"/>
        </w:rPr>
        <w:t> </w:t>
      </w:r>
      <w:r>
        <w:rPr/>
        <w:t>TST</w:t>
      </w:r>
      <w:r>
        <w:rPr>
          <w:spacing w:val="-4"/>
        </w:rPr>
        <w:t> </w:t>
      </w:r>
      <w:r>
        <w:rPr/>
        <w:t>(inserida</w:t>
      </w:r>
      <w:r>
        <w:rPr>
          <w:spacing w:val="-2"/>
        </w:rPr>
        <w:t> </w:t>
      </w:r>
      <w:r>
        <w:rPr/>
        <w:t>em</w:t>
      </w:r>
      <w:r>
        <w:rPr>
          <w:spacing w:val="-7"/>
        </w:rPr>
        <w:t> </w:t>
      </w:r>
      <w:r>
        <w:rPr>
          <w:spacing w:val="-2"/>
        </w:rPr>
        <w:t>02.04.2001)</w:t>
      </w:r>
    </w:p>
    <w:p>
      <w:pPr>
        <w:spacing w:line="240" w:lineRule="auto" w:before="33"/>
        <w:ind w:left="1136" w:right="141" w:firstLine="0"/>
        <w:jc w:val="both"/>
        <w:rPr>
          <w:sz w:val="28"/>
        </w:rPr>
      </w:pPr>
      <w:r>
        <w:rPr>
          <w:sz w:val="28"/>
        </w:rPr>
        <w:t>É válida, para efeito de conhecimento do recurso de revista ou de embargos, a invocação de Orientação Jurisprudencial do Tribunal Superior do Trabalho, desde que, das razões recursais, conste o seu número ou conteúdo.</w:t>
      </w:r>
    </w:p>
    <w:p>
      <w:pPr>
        <w:pStyle w:val="Heading3"/>
        <w:spacing w:before="265"/>
        <w:ind w:left="284"/>
      </w:pPr>
      <w:r>
        <w:rPr>
          <w:color w:val="FF0000"/>
        </w:rPr>
        <w:t>OJ-SDI1-220</w:t>
      </w:r>
      <w:r>
        <w:rPr>
          <w:color w:val="FF0000"/>
          <w:spacing w:val="73"/>
          <w:w w:val="150"/>
        </w:rPr>
        <w:t>   </w:t>
      </w:r>
      <w:r>
        <w:rPr>
          <w:color w:val="FF0000"/>
        </w:rPr>
        <w:t>ACORDO</w:t>
      </w:r>
      <w:r>
        <w:rPr>
          <w:color w:val="FF0000"/>
          <w:spacing w:val="46"/>
        </w:rPr>
        <w:t>  </w:t>
      </w:r>
      <w:r>
        <w:rPr>
          <w:color w:val="FF0000"/>
        </w:rPr>
        <w:t>DE</w:t>
      </w:r>
      <w:r>
        <w:rPr>
          <w:color w:val="FF0000"/>
          <w:spacing w:val="46"/>
        </w:rPr>
        <w:t>  </w:t>
      </w:r>
      <w:r>
        <w:rPr>
          <w:color w:val="FF0000"/>
        </w:rPr>
        <w:t>COMPENSAÇÃO.</w:t>
      </w:r>
      <w:r>
        <w:rPr>
          <w:color w:val="FF0000"/>
          <w:spacing w:val="47"/>
        </w:rPr>
        <w:t>  </w:t>
      </w:r>
      <w:r>
        <w:rPr>
          <w:color w:val="FF0000"/>
          <w:spacing w:val="-2"/>
        </w:rPr>
        <w:t>EXTRAPOLA-</w:t>
      </w:r>
    </w:p>
    <w:p>
      <w:pPr>
        <w:pStyle w:val="Heading4"/>
        <w:spacing w:before="2"/>
        <w:ind w:right="135"/>
      </w:pPr>
      <w:r>
        <w:rPr>
          <w:color w:val="FF0000"/>
        </w:rPr>
        <w:t>ÇÃO DA JORNADA (</w:t>
      </w:r>
      <w:r>
        <w:rPr>
          <w:color w:val="FF0000"/>
          <w:u w:val="thick" w:color="FF0000"/>
        </w:rPr>
        <w:t>cancelada em decorrência da nova reda-</w:t>
      </w:r>
      <w:r>
        <w:rPr>
          <w:color w:val="FF0000"/>
        </w:rPr>
        <w:t> </w:t>
      </w:r>
      <w:r>
        <w:rPr>
          <w:color w:val="FF0000"/>
          <w:u w:val="thick" w:color="FF0000"/>
        </w:rPr>
        <w:t>ção conferida à Súmula nº 85</w:t>
      </w:r>
      <w:r>
        <w:rPr>
          <w:color w:val="FF0000"/>
        </w:rPr>
        <w:t>) - Res. 129/2005, DJ 20, 22 e </w:t>
      </w:r>
      <w:r>
        <w:rPr>
          <w:color w:val="FF0000"/>
          <w:spacing w:val="-2"/>
        </w:rPr>
        <w:t>25.04.2005</w:t>
      </w:r>
    </w:p>
    <w:p>
      <w:pPr>
        <w:spacing w:line="240" w:lineRule="auto" w:before="33"/>
        <w:ind w:left="1136" w:right="136" w:firstLine="0"/>
        <w:jc w:val="both"/>
        <w:rPr>
          <w:sz w:val="28"/>
        </w:rPr>
      </w:pPr>
      <w:r>
        <w:rPr>
          <w:color w:val="FF0000"/>
          <w:sz w:val="28"/>
        </w:rPr>
        <w:t>A prestação de horas extras habituais descaracteriza o acordo de compensação de horas. Nesta hipótese, as horas que ultrapassarem a jornada semanal normal devem</w:t>
      </w:r>
      <w:r>
        <w:rPr>
          <w:color w:val="FF0000"/>
          <w:spacing w:val="-1"/>
          <w:sz w:val="28"/>
        </w:rPr>
        <w:t> </w:t>
      </w:r>
      <w:r>
        <w:rPr>
          <w:color w:val="FF0000"/>
          <w:sz w:val="28"/>
        </w:rPr>
        <w:t>ser pagas como horas extras e, quan- to àquelas destinadas à compensação, deve ser pago a mais apenas o adicional por trabalho extraordinário.</w:t>
      </w:r>
    </w:p>
    <w:p>
      <w:pPr>
        <w:spacing w:before="46"/>
        <w:ind w:left="1020" w:right="0" w:firstLine="0"/>
        <w:jc w:val="left"/>
        <w:rPr>
          <w:rFonts w:ascii="Arial" w:hAnsi="Arial"/>
          <w:sz w:val="24"/>
        </w:rPr>
      </w:pPr>
      <w:r>
        <w:rPr>
          <w:rFonts w:ascii="Arial" w:hAnsi="Arial"/>
          <w:color w:val="FF0000"/>
          <w:spacing w:val="-2"/>
          <w:sz w:val="24"/>
        </w:rPr>
        <w:t>Histórico:</w:t>
      </w:r>
    </w:p>
    <w:p>
      <w:pPr>
        <w:spacing w:before="35"/>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20.06.2001</w:t>
      </w:r>
    </w:p>
    <w:p>
      <w:pPr>
        <w:pStyle w:val="BodyText"/>
        <w:rPr>
          <w:sz w:val="23"/>
        </w:rPr>
      </w:pPr>
    </w:p>
    <w:p>
      <w:pPr>
        <w:pStyle w:val="Heading4"/>
        <w:tabs>
          <w:tab w:pos="2410" w:val="left" w:leader="none"/>
        </w:tabs>
        <w:spacing w:line="242" w:lineRule="auto"/>
        <w:ind w:right="141" w:hanging="853"/>
        <w:jc w:val="left"/>
      </w:pPr>
      <w:r>
        <w:rPr>
          <w:color w:val="FF0000"/>
          <w:spacing w:val="-2"/>
        </w:rPr>
        <w:t>OJ-SDI1-221</w:t>
      </w:r>
      <w:r>
        <w:rPr>
          <w:color w:val="FF0000"/>
        </w:rPr>
        <w:tab/>
        <w:t>ANISTIA.</w:t>
      </w:r>
      <w:r>
        <w:rPr>
          <w:color w:val="FF0000"/>
          <w:spacing w:val="40"/>
        </w:rPr>
        <w:t> </w:t>
      </w:r>
      <w:r>
        <w:rPr>
          <w:color w:val="FF0000"/>
        </w:rPr>
        <w:t>LEI</w:t>
      </w:r>
      <w:r>
        <w:rPr>
          <w:color w:val="FF0000"/>
          <w:spacing w:val="40"/>
        </w:rPr>
        <w:t> </w:t>
      </w:r>
      <w:r>
        <w:rPr>
          <w:color w:val="FF0000"/>
        </w:rPr>
        <w:t>Nº</w:t>
      </w:r>
      <w:r>
        <w:rPr>
          <w:color w:val="FF0000"/>
          <w:spacing w:val="40"/>
        </w:rPr>
        <w:t> </w:t>
      </w:r>
      <w:r>
        <w:rPr>
          <w:color w:val="FF0000"/>
        </w:rPr>
        <w:t>8.878/94.</w:t>
      </w:r>
      <w:r>
        <w:rPr>
          <w:color w:val="FF0000"/>
          <w:spacing w:val="40"/>
        </w:rPr>
        <w:t> </w:t>
      </w:r>
      <w:r>
        <w:rPr>
          <w:color w:val="FF0000"/>
        </w:rPr>
        <w:t>EFEITOS</w:t>
      </w:r>
      <w:r>
        <w:rPr>
          <w:color w:val="FF0000"/>
          <w:spacing w:val="40"/>
        </w:rPr>
        <w:t> </w:t>
      </w:r>
      <w:r>
        <w:rPr>
          <w:color w:val="FF0000"/>
        </w:rPr>
        <w:t>FINANCEI- ROS</w:t>
      </w:r>
      <w:r>
        <w:rPr>
          <w:color w:val="FF0000"/>
          <w:spacing w:val="20"/>
        </w:rPr>
        <w:t> </w:t>
      </w:r>
      <w:r>
        <w:rPr>
          <w:color w:val="FF0000"/>
        </w:rPr>
        <w:t>DEVIDOS</w:t>
      </w:r>
      <w:r>
        <w:rPr>
          <w:color w:val="FF0000"/>
          <w:spacing w:val="20"/>
        </w:rPr>
        <w:t> </w:t>
      </w:r>
      <w:r>
        <w:rPr>
          <w:color w:val="FF0000"/>
        </w:rPr>
        <w:t>A</w:t>
      </w:r>
      <w:r>
        <w:rPr>
          <w:color w:val="FF0000"/>
          <w:spacing w:val="19"/>
        </w:rPr>
        <w:t> </w:t>
      </w:r>
      <w:r>
        <w:rPr>
          <w:color w:val="FF0000"/>
        </w:rPr>
        <w:t>PARTIR</w:t>
      </w:r>
      <w:r>
        <w:rPr>
          <w:color w:val="FF0000"/>
          <w:spacing w:val="18"/>
        </w:rPr>
        <w:t> </w:t>
      </w:r>
      <w:r>
        <w:rPr>
          <w:color w:val="FF0000"/>
        </w:rPr>
        <w:t>DO</w:t>
      </w:r>
      <w:r>
        <w:rPr>
          <w:color w:val="FF0000"/>
          <w:spacing w:val="20"/>
        </w:rPr>
        <w:t> </w:t>
      </w:r>
      <w:r>
        <w:rPr>
          <w:color w:val="FF0000"/>
        </w:rPr>
        <w:t>EFETIVO</w:t>
      </w:r>
      <w:r>
        <w:rPr>
          <w:color w:val="FF0000"/>
          <w:spacing w:val="20"/>
        </w:rPr>
        <w:t> </w:t>
      </w:r>
      <w:r>
        <w:rPr>
          <w:color w:val="FF0000"/>
        </w:rPr>
        <w:t>RETORNO</w:t>
      </w:r>
      <w:r>
        <w:rPr>
          <w:color w:val="FF0000"/>
          <w:spacing w:val="20"/>
        </w:rPr>
        <w:t> </w:t>
      </w:r>
      <w:r>
        <w:rPr>
          <w:color w:val="FF0000"/>
        </w:rPr>
        <w:t>À</w:t>
      </w:r>
      <w:r>
        <w:rPr>
          <w:color w:val="FF0000"/>
          <w:spacing w:val="19"/>
        </w:rPr>
        <w:t> </w:t>
      </w:r>
      <w:r>
        <w:rPr>
          <w:color w:val="FF0000"/>
          <w:spacing w:val="-4"/>
        </w:rPr>
        <w:t>ATI-</w:t>
      </w:r>
    </w:p>
    <w:p>
      <w:pPr>
        <w:spacing w:line="240" w:lineRule="auto" w:before="0"/>
        <w:ind w:left="1136" w:right="136" w:firstLine="0"/>
        <w:jc w:val="both"/>
        <w:rPr>
          <w:b/>
          <w:sz w:val="28"/>
        </w:rPr>
      </w:pPr>
      <w:r>
        <w:rPr>
          <w:b/>
          <w:color w:val="FF0000"/>
          <w:sz w:val="28"/>
        </w:rPr>
        <w:t>VIDADE (</w:t>
      </w:r>
      <w:r>
        <w:rPr>
          <w:b/>
          <w:color w:val="FF0000"/>
          <w:sz w:val="28"/>
          <w:u w:val="thick" w:color="FF0000"/>
        </w:rPr>
        <w:t>cancelada em decorrência da sua conversão na Orien-</w:t>
      </w:r>
      <w:r>
        <w:rPr>
          <w:b/>
          <w:color w:val="FF0000"/>
          <w:sz w:val="28"/>
        </w:rPr>
        <w:t> </w:t>
      </w:r>
      <w:r>
        <w:rPr>
          <w:b/>
          <w:color w:val="FF0000"/>
          <w:sz w:val="28"/>
          <w:u w:val="thick" w:color="FF0000"/>
        </w:rPr>
        <w:t>tação Jurisprudencial Transitória nº 56 da SBDI-I</w:t>
      </w:r>
      <w:r>
        <w:rPr>
          <w:b/>
          <w:color w:val="FF0000"/>
          <w:sz w:val="28"/>
        </w:rPr>
        <w:t>) - Res. 129/2005, DJ 20, 22 e 25.04.2005</w:t>
      </w:r>
    </w:p>
    <w:p>
      <w:pPr>
        <w:spacing w:before="33"/>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20.06.2001</w:t>
      </w:r>
    </w:p>
    <w:p>
      <w:pPr>
        <w:pStyle w:val="BodyText"/>
        <w:spacing w:before="10"/>
        <w:rPr>
          <w:sz w:val="22"/>
        </w:rPr>
      </w:pPr>
    </w:p>
    <w:p>
      <w:pPr>
        <w:pStyle w:val="Heading3"/>
        <w:ind w:left="284"/>
      </w:pPr>
      <w:r>
        <w:rPr>
          <w:color w:val="FF0000"/>
        </w:rPr>
        <w:t>OJ-SDI1-222</w:t>
      </w:r>
      <w:r>
        <w:rPr>
          <w:color w:val="FF0000"/>
          <w:spacing w:val="72"/>
          <w:w w:val="150"/>
        </w:rPr>
        <w:t>   </w:t>
      </w:r>
      <w:r>
        <w:rPr>
          <w:color w:val="FF0000"/>
        </w:rPr>
        <w:t>BANCÁRIO.</w:t>
      </w:r>
      <w:r>
        <w:rPr>
          <w:color w:val="FF0000"/>
          <w:spacing w:val="76"/>
          <w:w w:val="150"/>
        </w:rPr>
        <w:t> </w:t>
      </w:r>
      <w:r>
        <w:rPr>
          <w:color w:val="FF0000"/>
        </w:rPr>
        <w:t>ADVOGADO.</w:t>
      </w:r>
      <w:r>
        <w:rPr>
          <w:color w:val="FF0000"/>
          <w:spacing w:val="75"/>
          <w:w w:val="150"/>
        </w:rPr>
        <w:t> </w:t>
      </w:r>
      <w:r>
        <w:rPr>
          <w:color w:val="FF0000"/>
        </w:rPr>
        <w:t>CARGO</w:t>
      </w:r>
      <w:r>
        <w:rPr>
          <w:color w:val="FF0000"/>
          <w:spacing w:val="74"/>
          <w:w w:val="150"/>
        </w:rPr>
        <w:t> </w:t>
      </w:r>
      <w:r>
        <w:rPr>
          <w:color w:val="FF0000"/>
        </w:rPr>
        <w:t>DE</w:t>
      </w:r>
      <w:r>
        <w:rPr>
          <w:color w:val="FF0000"/>
          <w:spacing w:val="75"/>
          <w:w w:val="150"/>
        </w:rPr>
        <w:t> </w:t>
      </w:r>
      <w:r>
        <w:rPr>
          <w:color w:val="FF0000"/>
          <w:spacing w:val="-2"/>
        </w:rPr>
        <w:t>CONFI-</w:t>
      </w:r>
    </w:p>
    <w:p>
      <w:pPr>
        <w:pStyle w:val="Heading4"/>
        <w:spacing w:before="2"/>
        <w:ind w:right="143"/>
      </w:pPr>
      <w:r>
        <w:rPr>
          <w:color w:val="FF0000"/>
        </w:rPr>
        <w:t>ANÇA (</w:t>
      </w:r>
      <w:r>
        <w:rPr>
          <w:color w:val="FF0000"/>
          <w:u w:val="thick" w:color="FF0000"/>
        </w:rPr>
        <w:t>cancelada em decorrência da nova redação conferida à</w:t>
      </w:r>
      <w:r>
        <w:rPr>
          <w:color w:val="FF0000"/>
        </w:rPr>
        <w:t> </w:t>
      </w:r>
      <w:r>
        <w:rPr>
          <w:color w:val="FF0000"/>
          <w:u w:val="thick" w:color="FF0000"/>
        </w:rPr>
        <w:t>Súmula nº 102</w:t>
      </w:r>
      <w:r>
        <w:rPr>
          <w:color w:val="FF0000"/>
        </w:rPr>
        <w:t>) - Res. 129/2005, DJ 20, 22 e 25.04.2005</w:t>
      </w:r>
    </w:p>
    <w:p>
      <w:pPr>
        <w:spacing w:line="240" w:lineRule="auto" w:before="33"/>
        <w:ind w:left="1136" w:right="139" w:firstLine="0"/>
        <w:jc w:val="both"/>
        <w:rPr>
          <w:sz w:val="28"/>
        </w:rPr>
      </w:pPr>
      <w:r>
        <w:rPr>
          <w:color w:val="FF0000"/>
          <w:sz w:val="28"/>
        </w:rPr>
        <w:t>O advogado empregado de banco, pelo simples exercício da advoca- cia, não exerce cargo de confiança, não se enquadrando, portanto, na hipótese do § 2º do art. 224 da CLT.</w:t>
      </w:r>
    </w:p>
    <w:p>
      <w:pPr>
        <w:spacing w:before="45"/>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20.06.2001</w:t>
      </w:r>
    </w:p>
    <w:p>
      <w:pPr>
        <w:pStyle w:val="BodyText"/>
        <w:rPr>
          <w:sz w:val="23"/>
        </w:rPr>
      </w:pPr>
    </w:p>
    <w:p>
      <w:pPr>
        <w:pStyle w:val="Heading3"/>
        <w:spacing w:line="322" w:lineRule="exact"/>
        <w:ind w:left="284"/>
      </w:pPr>
      <w:r>
        <w:rPr>
          <w:color w:val="FF0000"/>
        </w:rPr>
        <w:t>OJ-SDI1-223</w:t>
      </w:r>
      <w:r>
        <w:rPr>
          <w:color w:val="FF0000"/>
          <w:spacing w:val="70"/>
          <w:w w:val="150"/>
        </w:rPr>
        <w:t>   </w:t>
      </w:r>
      <w:r>
        <w:rPr>
          <w:color w:val="FF0000"/>
        </w:rPr>
        <w:t>COMPENSAÇÃO</w:t>
      </w:r>
      <w:r>
        <w:rPr>
          <w:color w:val="FF0000"/>
          <w:spacing w:val="49"/>
        </w:rPr>
        <w:t> </w:t>
      </w:r>
      <w:r>
        <w:rPr>
          <w:color w:val="FF0000"/>
        </w:rPr>
        <w:t>DE</w:t>
      </w:r>
      <w:r>
        <w:rPr>
          <w:color w:val="FF0000"/>
          <w:spacing w:val="45"/>
        </w:rPr>
        <w:t> </w:t>
      </w:r>
      <w:r>
        <w:rPr>
          <w:color w:val="FF0000"/>
        </w:rPr>
        <w:t>JORNADA.</w:t>
      </w:r>
      <w:r>
        <w:rPr>
          <w:color w:val="FF0000"/>
          <w:spacing w:val="45"/>
        </w:rPr>
        <w:t> </w:t>
      </w:r>
      <w:r>
        <w:rPr>
          <w:color w:val="FF0000"/>
        </w:rPr>
        <w:t>ACORDO</w:t>
      </w:r>
      <w:r>
        <w:rPr>
          <w:color w:val="FF0000"/>
          <w:spacing w:val="45"/>
        </w:rPr>
        <w:t> </w:t>
      </w:r>
      <w:r>
        <w:rPr>
          <w:color w:val="FF0000"/>
          <w:spacing w:val="-2"/>
        </w:rPr>
        <w:t>INDI-</w:t>
      </w:r>
    </w:p>
    <w:p>
      <w:pPr>
        <w:pStyle w:val="Heading4"/>
        <w:ind w:right="140"/>
      </w:pPr>
      <w:r>
        <w:rPr>
          <w:color w:val="FF0000"/>
        </w:rPr>
        <w:t>VIDUAL TÁCITO. INVÁLIDO (</w:t>
      </w:r>
      <w:r>
        <w:rPr>
          <w:color w:val="FF0000"/>
          <w:u w:val="thick" w:color="FF0000"/>
        </w:rPr>
        <w:t>cancelada em decorrência da</w:t>
      </w:r>
      <w:r>
        <w:rPr>
          <w:color w:val="FF0000"/>
        </w:rPr>
        <w:t> </w:t>
      </w:r>
      <w:r>
        <w:rPr>
          <w:color w:val="FF0000"/>
          <w:u w:val="thick" w:color="FF0000"/>
        </w:rPr>
        <w:t>nova redação conferida à Súmula nº 85</w:t>
      </w:r>
      <w:r>
        <w:rPr>
          <w:color w:val="FF0000"/>
        </w:rPr>
        <w:t>) - Res. 129/2005, DJ 20, 22 e 25.04.2005</w:t>
      </w:r>
    </w:p>
    <w:p>
      <w:pPr>
        <w:spacing w:before="40"/>
        <w:ind w:left="1020" w:right="0" w:firstLine="0"/>
        <w:jc w:val="left"/>
        <w:rPr>
          <w:rFonts w:ascii="Arial" w:hAnsi="Arial"/>
          <w:sz w:val="24"/>
        </w:rPr>
      </w:pPr>
      <w:r>
        <w:rPr>
          <w:rFonts w:ascii="Arial" w:hAnsi="Arial"/>
          <w:color w:val="FF0000"/>
          <w:spacing w:val="-2"/>
          <w:sz w:val="24"/>
        </w:rPr>
        <w:t>Histórico:</w:t>
      </w:r>
    </w:p>
    <w:p>
      <w:pPr>
        <w:spacing w:before="35"/>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20.06.2001</w:t>
      </w:r>
    </w:p>
    <w:p>
      <w:pPr>
        <w:spacing w:after="0"/>
        <w:jc w:val="both"/>
        <w:rPr>
          <w:sz w:val="24"/>
        </w:rPr>
        <w:sectPr>
          <w:pgSz w:w="11910" w:h="16840"/>
          <w:pgMar w:header="765" w:footer="870" w:top="1100" w:bottom="1060" w:left="1360" w:right="1500"/>
        </w:sectPr>
      </w:pPr>
    </w:p>
    <w:p>
      <w:pPr>
        <w:pStyle w:val="Heading4"/>
        <w:spacing w:before="77"/>
        <w:ind w:right="138" w:hanging="853"/>
      </w:pPr>
      <w:r>
        <w:rPr/>
        <mc:AlternateContent>
          <mc:Choice Requires="wps">
            <w:drawing>
              <wp:anchor distT="0" distB="0" distL="0" distR="0" allowOverlap="1" layoutInCell="1" locked="0" behindDoc="0" simplePos="0" relativeHeight="16022528">
                <wp:simplePos x="0" y="0"/>
                <wp:positionH relativeFrom="page">
                  <wp:posOffset>0</wp:posOffset>
                </wp:positionH>
                <wp:positionV relativeFrom="page">
                  <wp:posOffset>2889891</wp:posOffset>
                </wp:positionV>
                <wp:extent cx="711200" cy="1259840"/>
                <wp:effectExtent l="0" t="0" r="0" b="0"/>
                <wp:wrapNone/>
                <wp:docPr id="630" name="Graphic 630"/>
                <wp:cNvGraphicFramePr>
                  <a:graphicFrameLocks/>
                </wp:cNvGraphicFramePr>
                <a:graphic>
                  <a:graphicData uri="http://schemas.microsoft.com/office/word/2010/wordprocessingShape">
                    <wps:wsp>
                      <wps:cNvPr id="630" name="Graphic 630"/>
                      <wps:cNvSpPr/>
                      <wps:spPr>
                        <a:xfrm>
                          <a:off x="0" y="0"/>
                          <a:ext cx="711200" cy="1259840"/>
                        </a:xfrm>
                        <a:custGeom>
                          <a:avLst/>
                          <a:gdLst/>
                          <a:ahLst/>
                          <a:cxnLst/>
                          <a:rect l="l" t="t" r="r" b="b"/>
                          <a:pathLst>
                            <a:path w="711200" h="1259840">
                              <a:moveTo>
                                <a:pt x="583449" y="0"/>
                              </a:moveTo>
                              <a:lnTo>
                                <a:pt x="72490" y="0"/>
                              </a:lnTo>
                              <a:lnTo>
                                <a:pt x="22768" y="10037"/>
                              </a:lnTo>
                              <a:lnTo>
                                <a:pt x="0" y="25388"/>
                              </a:lnTo>
                              <a:lnTo>
                                <a:pt x="0" y="1234446"/>
                              </a:lnTo>
                              <a:lnTo>
                                <a:pt x="22768" y="1249800"/>
                              </a:lnTo>
                              <a:lnTo>
                                <a:pt x="72490" y="1259839"/>
                              </a:lnTo>
                              <a:lnTo>
                                <a:pt x="583449" y="1259839"/>
                              </a:lnTo>
                              <a:lnTo>
                                <a:pt x="633178" y="1249800"/>
                              </a:lnTo>
                              <a:lnTo>
                                <a:pt x="673784" y="1222421"/>
                              </a:lnTo>
                              <a:lnTo>
                                <a:pt x="701160" y="1181814"/>
                              </a:lnTo>
                              <a:lnTo>
                                <a:pt x="711198" y="1132090"/>
                              </a:lnTo>
                              <a:lnTo>
                                <a:pt x="711198" y="127736"/>
                              </a:lnTo>
                              <a:lnTo>
                                <a:pt x="701160" y="78015"/>
                              </a:lnTo>
                              <a:lnTo>
                                <a:pt x="673784" y="37412"/>
                              </a:lnTo>
                              <a:lnTo>
                                <a:pt x="633178" y="10037"/>
                              </a:lnTo>
                              <a:lnTo>
                                <a:pt x="58344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227.550476pt;width:56pt;height:99.2pt;mso-position-horizontal-relative:page;mso-position-vertical-relative:page;z-index:16022528" id="docshape629" coordorigin="0,4551" coordsize="1120,1984" path="m919,4551l114,4551,36,4567,0,4591,0,6495,36,6519,114,6535,919,6535,997,6519,1061,6476,1104,6412,1120,6334,1120,4752,1104,4674,1061,4610,997,4567,919,4551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23040">
                <wp:simplePos x="0" y="0"/>
                <wp:positionH relativeFrom="page">
                  <wp:posOffset>453112</wp:posOffset>
                </wp:positionH>
                <wp:positionV relativeFrom="page">
                  <wp:posOffset>3254298</wp:posOffset>
                </wp:positionV>
                <wp:extent cx="203835" cy="541020"/>
                <wp:effectExtent l="0" t="0" r="0" b="0"/>
                <wp:wrapNone/>
                <wp:docPr id="631" name="Textbox 631"/>
                <wp:cNvGraphicFramePr>
                  <a:graphicFrameLocks/>
                </wp:cNvGraphicFramePr>
                <a:graphic>
                  <a:graphicData uri="http://schemas.microsoft.com/office/word/2010/wordprocessingShape">
                    <wps:wsp>
                      <wps:cNvPr id="631" name="Textbox 631"/>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35.678165pt;margin-top:256.243958pt;width:16.05pt;height:42.6pt;mso-position-horizontal-relative:page;mso-position-vertical-relative:page;z-index:16023040" type="#_x0000_t202" id="docshape630"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t>OJ-SDI1-224</w:t>
      </w:r>
      <w:r>
        <w:rPr>
          <w:spacing w:val="40"/>
        </w:rPr>
        <w:t> </w:t>
      </w:r>
      <w:r>
        <w:rPr/>
        <w:t>COMPLEMENTAÇÃO DE APOSENTADORIA. REAJUSTE. LEI Nº 9.069, DE 29.06.1995. (DEJT divulgado em 16, 17 e 20.09.2010)</w:t>
      </w:r>
    </w:p>
    <w:p>
      <w:pPr>
        <w:pStyle w:val="ListParagraph"/>
        <w:numPr>
          <w:ilvl w:val="0"/>
          <w:numId w:val="71"/>
        </w:numPr>
        <w:tabs>
          <w:tab w:pos="1310" w:val="left" w:leader="none"/>
        </w:tabs>
        <w:spacing w:line="240" w:lineRule="auto" w:before="35" w:after="0"/>
        <w:ind w:left="1136" w:right="139" w:firstLine="0"/>
        <w:jc w:val="both"/>
        <w:rPr>
          <w:sz w:val="28"/>
        </w:rPr>
      </w:pPr>
      <w:r>
        <w:rPr>
          <w:sz w:val="28"/>
        </w:rPr>
        <w:t>- A partir da vigência da Medida Provisória nº 542, de 30.06.1994, convalidada pela Lei nº 9.069, de 29.06.1995, o critério de reajuste da complementação de aposentadoria passou a ser anual e não se- mestral, aplicando-se</w:t>
      </w:r>
      <w:r>
        <w:rPr>
          <w:spacing w:val="-1"/>
          <w:sz w:val="28"/>
        </w:rPr>
        <w:t> </w:t>
      </w:r>
      <w:r>
        <w:rPr>
          <w:sz w:val="28"/>
        </w:rPr>
        <w:t>o princípio "rebus sic stantibus" diante</w:t>
      </w:r>
      <w:r>
        <w:rPr>
          <w:spacing w:val="-1"/>
          <w:sz w:val="28"/>
        </w:rPr>
        <w:t> </w:t>
      </w:r>
      <w:r>
        <w:rPr>
          <w:sz w:val="28"/>
        </w:rPr>
        <w:t>da</w:t>
      </w:r>
      <w:r>
        <w:rPr>
          <w:spacing w:val="-1"/>
          <w:sz w:val="28"/>
        </w:rPr>
        <w:t> </w:t>
      </w:r>
      <w:r>
        <w:rPr>
          <w:sz w:val="28"/>
        </w:rPr>
        <w:t>nova ordem econômica</w:t>
      </w:r>
    </w:p>
    <w:p>
      <w:pPr>
        <w:pStyle w:val="ListParagraph"/>
        <w:numPr>
          <w:ilvl w:val="0"/>
          <w:numId w:val="71"/>
        </w:numPr>
        <w:tabs>
          <w:tab w:pos="1414" w:val="left" w:leader="none"/>
        </w:tabs>
        <w:spacing w:line="240" w:lineRule="auto" w:before="38" w:after="0"/>
        <w:ind w:left="1136" w:right="136" w:firstLine="0"/>
        <w:jc w:val="both"/>
        <w:rPr>
          <w:sz w:val="28"/>
        </w:rPr>
      </w:pPr>
      <w:r>
        <w:rPr>
          <w:sz w:val="28"/>
        </w:rPr>
        <w:t>- A alteração da periodicidade do reajuste da complementação de aposentadoria – de semestral para anual –, não afeta o direito ao re- síduo inflacionário apurado nos meses de abril, maio e junho de 1994, que deverá incidir sobre a correção realizada no mês de julho de 1995.</w:t>
      </w:r>
    </w:p>
    <w:p>
      <w:pPr>
        <w:spacing w:before="47"/>
        <w:ind w:left="1020" w:right="0" w:firstLine="0"/>
        <w:jc w:val="left"/>
        <w:rPr>
          <w:rFonts w:ascii="Arial" w:hAnsi="Arial"/>
          <w:sz w:val="24"/>
        </w:rPr>
      </w:pPr>
      <w:r>
        <w:rPr>
          <w:rFonts w:ascii="Arial" w:hAnsi="Arial"/>
          <w:spacing w:val="-2"/>
          <w:sz w:val="24"/>
        </w:rPr>
        <w:t>Histórico:</w:t>
      </w:r>
    </w:p>
    <w:p>
      <w:pPr>
        <w:spacing w:before="35"/>
        <w:ind w:left="1020" w:right="0" w:firstLine="0"/>
        <w:jc w:val="both"/>
        <w:rPr>
          <w:sz w:val="24"/>
        </w:rPr>
      </w:pPr>
      <w:r>
        <w:rPr>
          <w:sz w:val="24"/>
        </w:rPr>
        <w:t>Nova</w:t>
      </w:r>
      <w:r>
        <w:rPr>
          <w:spacing w:val="-4"/>
          <w:sz w:val="24"/>
        </w:rPr>
        <w:t> </w:t>
      </w:r>
      <w:r>
        <w:rPr>
          <w:sz w:val="24"/>
        </w:rPr>
        <w:t>Redação</w:t>
      </w:r>
      <w:r>
        <w:rPr>
          <w:spacing w:val="-1"/>
          <w:sz w:val="24"/>
        </w:rPr>
        <w:t> </w:t>
      </w:r>
      <w:r>
        <w:rPr>
          <w:sz w:val="24"/>
        </w:rPr>
        <w:t>do</w:t>
      </w:r>
      <w:r>
        <w:rPr>
          <w:spacing w:val="-1"/>
          <w:sz w:val="24"/>
        </w:rPr>
        <w:t> </w:t>
      </w:r>
      <w:r>
        <w:rPr>
          <w:sz w:val="24"/>
        </w:rPr>
        <w:t>Título</w:t>
      </w:r>
      <w:r>
        <w:rPr>
          <w:spacing w:val="-1"/>
          <w:sz w:val="24"/>
        </w:rPr>
        <w:t> </w:t>
      </w:r>
      <w:r>
        <w:rPr>
          <w:sz w:val="24"/>
        </w:rPr>
        <w:t>-</w:t>
      </w:r>
      <w:r>
        <w:rPr>
          <w:spacing w:val="-2"/>
          <w:sz w:val="24"/>
        </w:rPr>
        <w:t> </w:t>
      </w:r>
      <w:r>
        <w:rPr>
          <w:sz w:val="24"/>
        </w:rPr>
        <w:t>Res. 129/2005,</w:t>
      </w:r>
      <w:r>
        <w:rPr>
          <w:spacing w:val="-1"/>
          <w:sz w:val="24"/>
        </w:rPr>
        <w:t> </w:t>
      </w:r>
      <w:r>
        <w:rPr>
          <w:sz w:val="24"/>
        </w:rPr>
        <w:t>DJ</w:t>
      </w:r>
      <w:r>
        <w:rPr>
          <w:spacing w:val="1"/>
          <w:sz w:val="24"/>
        </w:rPr>
        <w:t> </w:t>
      </w:r>
      <w:r>
        <w:rPr>
          <w:sz w:val="24"/>
        </w:rPr>
        <w:t>20,</w:t>
      </w:r>
      <w:r>
        <w:rPr>
          <w:spacing w:val="-1"/>
          <w:sz w:val="24"/>
        </w:rPr>
        <w:t> </w:t>
      </w:r>
      <w:r>
        <w:rPr>
          <w:sz w:val="24"/>
        </w:rPr>
        <w:t>22</w:t>
      </w:r>
      <w:r>
        <w:rPr>
          <w:spacing w:val="-1"/>
          <w:sz w:val="24"/>
        </w:rPr>
        <w:t> </w:t>
      </w:r>
      <w:r>
        <w:rPr>
          <w:sz w:val="24"/>
        </w:rPr>
        <w:t>e</w:t>
      </w:r>
      <w:r>
        <w:rPr>
          <w:spacing w:val="-1"/>
          <w:sz w:val="24"/>
        </w:rPr>
        <w:t> </w:t>
      </w:r>
      <w:r>
        <w:rPr>
          <w:spacing w:val="-2"/>
          <w:sz w:val="24"/>
        </w:rPr>
        <w:t>25.04.2005</w:t>
      </w:r>
    </w:p>
    <w:p>
      <w:pPr>
        <w:spacing w:before="40"/>
        <w:ind w:left="1136" w:right="143" w:firstLine="0"/>
        <w:jc w:val="both"/>
        <w:rPr>
          <w:i/>
          <w:sz w:val="24"/>
        </w:rPr>
      </w:pPr>
      <w:r>
        <w:rPr>
          <w:i/>
          <w:sz w:val="24"/>
        </w:rPr>
        <w:t>224. Complementação de aposentadoria. Reajuste. Lei nº 9.069/95 (Nova reda- ção do título) - RES. 129/2005, DJ 20, 22 E 25.04.2005.</w:t>
      </w:r>
    </w:p>
    <w:p>
      <w:pPr>
        <w:spacing w:line="240" w:lineRule="auto" w:before="41"/>
        <w:ind w:left="1136" w:right="138" w:firstLine="0"/>
        <w:jc w:val="both"/>
        <w:rPr>
          <w:i/>
          <w:sz w:val="24"/>
        </w:rPr>
      </w:pPr>
      <w:r>
        <w:rPr>
          <w:i/>
          <w:sz w:val="24"/>
        </w:rPr>
        <w:t>A partir da vigência da Medida Provisória nº 542/94, convalidada pela Lei nº 9.069/95, o critério de reajuste da complementação de aposentadoria passou a ser anual e não semestral, aplicando-se o princípio "rebus sic stantibus" diante da nova ordem econômica.</w:t>
      </w:r>
    </w:p>
    <w:p>
      <w:pPr>
        <w:spacing w:before="39"/>
        <w:ind w:left="1020" w:right="0" w:firstLine="0"/>
        <w:jc w:val="both"/>
        <w:rPr>
          <w:sz w:val="24"/>
        </w:rPr>
      </w:pPr>
      <w:r>
        <w:rPr>
          <w:sz w:val="24"/>
        </w:rPr>
        <w:t>Redação</w:t>
      </w:r>
      <w:r>
        <w:rPr>
          <w:spacing w:val="-4"/>
          <w:sz w:val="24"/>
        </w:rPr>
        <w:t> </w:t>
      </w:r>
      <w:r>
        <w:rPr>
          <w:sz w:val="24"/>
        </w:rPr>
        <w:t>original</w:t>
      </w:r>
      <w:r>
        <w:rPr>
          <w:spacing w:val="-2"/>
          <w:sz w:val="24"/>
        </w:rPr>
        <w:t> </w:t>
      </w:r>
      <w:r>
        <w:rPr>
          <w:sz w:val="24"/>
        </w:rPr>
        <w:t>-</w:t>
      </w:r>
      <w:r>
        <w:rPr>
          <w:spacing w:val="-2"/>
          <w:sz w:val="24"/>
        </w:rPr>
        <w:t> </w:t>
      </w:r>
      <w:r>
        <w:rPr>
          <w:sz w:val="24"/>
        </w:rPr>
        <w:t>Inserida</w:t>
      </w:r>
      <w:r>
        <w:rPr>
          <w:spacing w:val="-2"/>
          <w:sz w:val="24"/>
        </w:rPr>
        <w:t> </w:t>
      </w:r>
      <w:r>
        <w:rPr>
          <w:sz w:val="24"/>
        </w:rPr>
        <w:t>em</w:t>
      </w:r>
      <w:r>
        <w:rPr>
          <w:spacing w:val="-2"/>
          <w:sz w:val="24"/>
        </w:rPr>
        <w:t> 20.06.2001</w:t>
      </w:r>
    </w:p>
    <w:p>
      <w:pPr>
        <w:spacing w:line="256" w:lineRule="auto" w:before="41"/>
        <w:ind w:left="1136" w:right="139" w:firstLine="0"/>
        <w:jc w:val="left"/>
        <w:rPr>
          <w:i/>
          <w:sz w:val="24"/>
        </w:rPr>
      </w:pPr>
      <w:r>
        <w:rPr>
          <w:i/>
          <w:sz w:val="24"/>
        </w:rPr>
        <w:t>224. Complementação de aposentadoria. Banco Itaú. Reajuste. Lei nº 9.069/95. A partir da vigência da Medida Provisória</w:t>
      </w:r>
      <w:r>
        <w:rPr>
          <w:i/>
          <w:spacing w:val="80"/>
          <w:sz w:val="24"/>
        </w:rPr>
        <w:t> </w:t>
      </w:r>
      <w:r>
        <w:rPr>
          <w:i/>
          <w:sz w:val="24"/>
        </w:rPr>
        <w:t>nº 542/94, convalidada pela Lei nº 9.069/95,</w:t>
      </w:r>
      <w:r>
        <w:rPr>
          <w:i/>
          <w:spacing w:val="13"/>
          <w:sz w:val="24"/>
        </w:rPr>
        <w:t> </w:t>
      </w:r>
      <w:r>
        <w:rPr>
          <w:i/>
          <w:sz w:val="24"/>
        </w:rPr>
        <w:t>o</w:t>
      </w:r>
      <w:r>
        <w:rPr>
          <w:i/>
          <w:spacing w:val="14"/>
          <w:sz w:val="24"/>
        </w:rPr>
        <w:t> </w:t>
      </w:r>
      <w:r>
        <w:rPr>
          <w:i/>
          <w:sz w:val="24"/>
        </w:rPr>
        <w:t>critério</w:t>
      </w:r>
      <w:r>
        <w:rPr>
          <w:i/>
          <w:spacing w:val="14"/>
          <w:sz w:val="24"/>
        </w:rPr>
        <w:t> </w:t>
      </w:r>
      <w:r>
        <w:rPr>
          <w:i/>
          <w:sz w:val="24"/>
        </w:rPr>
        <w:t>de</w:t>
      </w:r>
      <w:r>
        <w:rPr>
          <w:i/>
          <w:spacing w:val="13"/>
          <w:sz w:val="24"/>
        </w:rPr>
        <w:t> </w:t>
      </w:r>
      <w:r>
        <w:rPr>
          <w:i/>
          <w:sz w:val="24"/>
        </w:rPr>
        <w:t>reajuste</w:t>
      </w:r>
      <w:r>
        <w:rPr>
          <w:i/>
          <w:spacing w:val="13"/>
          <w:sz w:val="24"/>
        </w:rPr>
        <w:t> </w:t>
      </w:r>
      <w:r>
        <w:rPr>
          <w:i/>
          <w:sz w:val="24"/>
        </w:rPr>
        <w:t>da</w:t>
      </w:r>
      <w:r>
        <w:rPr>
          <w:i/>
          <w:spacing w:val="15"/>
          <w:sz w:val="24"/>
        </w:rPr>
        <w:t> </w:t>
      </w:r>
      <w:r>
        <w:rPr>
          <w:i/>
          <w:sz w:val="24"/>
        </w:rPr>
        <w:t>complementação</w:t>
      </w:r>
      <w:r>
        <w:rPr>
          <w:i/>
          <w:spacing w:val="14"/>
          <w:sz w:val="24"/>
        </w:rPr>
        <w:t> </w:t>
      </w:r>
      <w:r>
        <w:rPr>
          <w:i/>
          <w:sz w:val="24"/>
        </w:rPr>
        <w:t>de</w:t>
      </w:r>
      <w:r>
        <w:rPr>
          <w:i/>
          <w:spacing w:val="15"/>
          <w:sz w:val="24"/>
        </w:rPr>
        <w:t> </w:t>
      </w:r>
      <w:r>
        <w:rPr>
          <w:i/>
          <w:sz w:val="24"/>
        </w:rPr>
        <w:t>aposentadoria</w:t>
      </w:r>
      <w:r>
        <w:rPr>
          <w:i/>
          <w:spacing w:val="14"/>
          <w:sz w:val="24"/>
        </w:rPr>
        <w:t> </w:t>
      </w:r>
      <w:r>
        <w:rPr>
          <w:i/>
          <w:sz w:val="24"/>
        </w:rPr>
        <w:t>passou</w:t>
      </w:r>
      <w:r>
        <w:rPr>
          <w:i/>
          <w:spacing w:val="14"/>
          <w:sz w:val="24"/>
        </w:rPr>
        <w:t> </w:t>
      </w:r>
      <w:r>
        <w:rPr>
          <w:i/>
          <w:spacing w:val="-10"/>
          <w:sz w:val="24"/>
        </w:rPr>
        <w:t>a</w:t>
      </w:r>
    </w:p>
    <w:p>
      <w:pPr>
        <w:spacing w:line="256" w:lineRule="exact" w:before="0"/>
        <w:ind w:left="1136" w:right="0" w:firstLine="0"/>
        <w:jc w:val="left"/>
        <w:rPr>
          <w:i/>
          <w:sz w:val="24"/>
        </w:rPr>
      </w:pPr>
      <w:r>
        <w:rPr>
          <w:i/>
          <w:sz w:val="24"/>
        </w:rPr>
        <w:t>ser</w:t>
      </w:r>
      <w:r>
        <w:rPr>
          <w:i/>
          <w:spacing w:val="6"/>
          <w:sz w:val="24"/>
        </w:rPr>
        <w:t> </w:t>
      </w:r>
      <w:r>
        <w:rPr>
          <w:i/>
          <w:sz w:val="24"/>
        </w:rPr>
        <w:t>anual</w:t>
      </w:r>
      <w:r>
        <w:rPr>
          <w:i/>
          <w:spacing w:val="10"/>
          <w:sz w:val="24"/>
        </w:rPr>
        <w:t> </w:t>
      </w:r>
      <w:r>
        <w:rPr>
          <w:i/>
          <w:sz w:val="24"/>
        </w:rPr>
        <w:t>e</w:t>
      </w:r>
      <w:r>
        <w:rPr>
          <w:i/>
          <w:spacing w:val="7"/>
          <w:sz w:val="24"/>
        </w:rPr>
        <w:t> </w:t>
      </w:r>
      <w:r>
        <w:rPr>
          <w:i/>
          <w:sz w:val="24"/>
        </w:rPr>
        <w:t>não</w:t>
      </w:r>
      <w:r>
        <w:rPr>
          <w:i/>
          <w:spacing w:val="12"/>
          <w:sz w:val="24"/>
        </w:rPr>
        <w:t> </w:t>
      </w:r>
      <w:r>
        <w:rPr>
          <w:i/>
          <w:sz w:val="24"/>
        </w:rPr>
        <w:t>semestral,</w:t>
      </w:r>
      <w:r>
        <w:rPr>
          <w:i/>
          <w:spacing w:val="8"/>
          <w:sz w:val="24"/>
        </w:rPr>
        <w:t> </w:t>
      </w:r>
      <w:r>
        <w:rPr>
          <w:i/>
          <w:sz w:val="24"/>
        </w:rPr>
        <w:t>aplicando-se</w:t>
      </w:r>
      <w:r>
        <w:rPr>
          <w:i/>
          <w:spacing w:val="8"/>
          <w:sz w:val="24"/>
        </w:rPr>
        <w:t> </w:t>
      </w:r>
      <w:r>
        <w:rPr>
          <w:i/>
          <w:sz w:val="24"/>
        </w:rPr>
        <w:t>o</w:t>
      </w:r>
      <w:r>
        <w:rPr>
          <w:i/>
          <w:spacing w:val="8"/>
          <w:sz w:val="24"/>
        </w:rPr>
        <w:t> </w:t>
      </w:r>
      <w:r>
        <w:rPr>
          <w:i/>
          <w:sz w:val="24"/>
        </w:rPr>
        <w:t>princípio</w:t>
      </w:r>
      <w:r>
        <w:rPr>
          <w:i/>
          <w:spacing w:val="9"/>
          <w:sz w:val="24"/>
        </w:rPr>
        <w:t> </w:t>
      </w:r>
      <w:r>
        <w:rPr>
          <w:i/>
          <w:sz w:val="24"/>
        </w:rPr>
        <w:t>"rebus</w:t>
      </w:r>
      <w:r>
        <w:rPr>
          <w:i/>
          <w:spacing w:val="8"/>
          <w:sz w:val="24"/>
        </w:rPr>
        <w:t> </w:t>
      </w:r>
      <w:r>
        <w:rPr>
          <w:i/>
          <w:sz w:val="24"/>
        </w:rPr>
        <w:t>sic</w:t>
      </w:r>
      <w:r>
        <w:rPr>
          <w:i/>
          <w:spacing w:val="8"/>
          <w:sz w:val="24"/>
        </w:rPr>
        <w:t> </w:t>
      </w:r>
      <w:r>
        <w:rPr>
          <w:i/>
          <w:sz w:val="24"/>
        </w:rPr>
        <w:t>stantibus"</w:t>
      </w:r>
      <w:r>
        <w:rPr>
          <w:i/>
          <w:spacing w:val="12"/>
          <w:sz w:val="24"/>
        </w:rPr>
        <w:t> </w:t>
      </w:r>
      <w:r>
        <w:rPr>
          <w:i/>
          <w:spacing w:val="-2"/>
          <w:sz w:val="24"/>
        </w:rPr>
        <w:t>diante</w:t>
      </w:r>
    </w:p>
    <w:p>
      <w:pPr>
        <w:spacing w:before="0"/>
        <w:ind w:left="1136" w:right="0" w:firstLine="0"/>
        <w:jc w:val="left"/>
        <w:rPr>
          <w:i/>
          <w:sz w:val="24"/>
        </w:rPr>
      </w:pPr>
      <w:r>
        <w:rPr>
          <w:i/>
          <w:sz w:val="24"/>
        </w:rPr>
        <w:t>da</w:t>
      </w:r>
      <w:r>
        <w:rPr>
          <w:i/>
          <w:spacing w:val="-1"/>
          <w:sz w:val="24"/>
        </w:rPr>
        <w:t> </w:t>
      </w:r>
      <w:r>
        <w:rPr>
          <w:i/>
          <w:sz w:val="24"/>
        </w:rPr>
        <w:t>nova</w:t>
      </w:r>
      <w:r>
        <w:rPr>
          <w:i/>
          <w:spacing w:val="-1"/>
          <w:sz w:val="24"/>
        </w:rPr>
        <w:t> </w:t>
      </w:r>
      <w:r>
        <w:rPr>
          <w:i/>
          <w:sz w:val="24"/>
        </w:rPr>
        <w:t>ordem</w:t>
      </w:r>
      <w:r>
        <w:rPr>
          <w:i/>
          <w:spacing w:val="-1"/>
          <w:sz w:val="24"/>
        </w:rPr>
        <w:t> </w:t>
      </w:r>
      <w:r>
        <w:rPr>
          <w:i/>
          <w:spacing w:val="-2"/>
          <w:sz w:val="24"/>
        </w:rPr>
        <w:t>econômica.</w:t>
      </w:r>
    </w:p>
    <w:p>
      <w:pPr>
        <w:pStyle w:val="BodyText"/>
        <w:rPr>
          <w:i/>
          <w:sz w:val="23"/>
        </w:rPr>
      </w:pPr>
    </w:p>
    <w:p>
      <w:pPr>
        <w:pStyle w:val="Heading4"/>
        <w:ind w:left="1135" w:right="136" w:hanging="852"/>
      </w:pPr>
      <w:r>
        <w:rPr/>
        <w:t>OJ-SDI1-225</w:t>
      </w:r>
      <w:r>
        <w:rPr>
          <w:spacing w:val="80"/>
        </w:rPr>
        <w:t> </w:t>
      </w:r>
      <w:r>
        <w:rPr/>
        <w:t>CONTRATO DE CONCESSÃO DE SERVIÇO PÚ- BLICO. RESPONSABILIDADE TRABALHISTA (nova reda- ção) - Res. 129/2005, DJ 20, 22 e 25.04.2005</w:t>
      </w:r>
    </w:p>
    <w:p>
      <w:pPr>
        <w:spacing w:line="240" w:lineRule="auto" w:before="35"/>
        <w:ind w:left="1135" w:right="136" w:firstLine="0"/>
        <w:jc w:val="both"/>
        <w:rPr>
          <w:sz w:val="28"/>
        </w:rPr>
      </w:pPr>
      <w:r>
        <w:rPr>
          <w:sz w:val="28"/>
        </w:rPr>
        <w:t>Celebrado contrato de concessão de serviço público em que uma empresa (primeira concessionária) outorga a outra (segunda conces- sionária), no todo ou em parte, mediante arrendamento, ou qualquer outra forma contratual, a título transitório, bens de sua propriedade:</w:t>
      </w:r>
    </w:p>
    <w:p>
      <w:pPr>
        <w:pStyle w:val="ListParagraph"/>
        <w:numPr>
          <w:ilvl w:val="0"/>
          <w:numId w:val="72"/>
        </w:numPr>
        <w:tabs>
          <w:tab w:pos="1304" w:val="left" w:leader="none"/>
        </w:tabs>
        <w:spacing w:line="240" w:lineRule="auto" w:before="39" w:after="0"/>
        <w:ind w:left="1135" w:right="139" w:firstLine="0"/>
        <w:jc w:val="both"/>
        <w:rPr>
          <w:sz w:val="28"/>
        </w:rPr>
      </w:pPr>
      <w:r>
        <w:rPr>
          <w:sz w:val="28"/>
        </w:rPr>
        <w:t>- em caso de rescisão do contrato de trabalho após a entrada em vi- gor</w:t>
      </w:r>
      <w:r>
        <w:rPr>
          <w:spacing w:val="-2"/>
          <w:sz w:val="28"/>
        </w:rPr>
        <w:t> </w:t>
      </w:r>
      <w:r>
        <w:rPr>
          <w:sz w:val="28"/>
        </w:rPr>
        <w:t>da concessão, a segunda concessionária, na condição de sucesso- ra, responde pelos direitos decorrentes do contrato de trabalho, sem prejuízo da responsabilidade subsidiária da primeira concessionária pelos débitos trabalhistas contraídos até a concessão;</w:t>
      </w:r>
    </w:p>
    <w:p>
      <w:pPr>
        <w:pStyle w:val="ListParagraph"/>
        <w:numPr>
          <w:ilvl w:val="0"/>
          <w:numId w:val="72"/>
        </w:numPr>
        <w:tabs>
          <w:tab w:pos="1135" w:val="left" w:leader="none"/>
          <w:tab w:pos="1422" w:val="left" w:leader="none"/>
        </w:tabs>
        <w:spacing w:line="240" w:lineRule="auto" w:before="41" w:after="0"/>
        <w:ind w:left="1135" w:right="140" w:hanging="1"/>
        <w:jc w:val="both"/>
        <w:rPr>
          <w:sz w:val="28"/>
        </w:rPr>
      </w:pPr>
      <w:r>
        <w:rPr>
          <w:sz w:val="28"/>
        </w:rPr>
        <w:t>- no tocante ao contrato de trabalho extinto antes da vigência da concessão, a responsabilidade pelos direitos dos trabalhadores será exclusivamente da antecessora.</w:t>
      </w:r>
    </w:p>
    <w:p>
      <w:pPr>
        <w:spacing w:before="46"/>
        <w:ind w:left="1020" w:right="0" w:firstLine="0"/>
        <w:jc w:val="left"/>
        <w:rPr>
          <w:rFonts w:ascii="Arial" w:hAnsi="Arial"/>
          <w:sz w:val="24"/>
        </w:rPr>
      </w:pPr>
      <w:r>
        <w:rPr>
          <w:rFonts w:ascii="Arial" w:hAnsi="Arial"/>
          <w:spacing w:val="-2"/>
          <w:sz w:val="24"/>
        </w:rPr>
        <w:t>Histórico:</w:t>
      </w:r>
    </w:p>
    <w:p>
      <w:pPr>
        <w:spacing w:after="0"/>
        <w:jc w:val="left"/>
        <w:rPr>
          <w:rFonts w:ascii="Arial" w:hAnsi="Arial"/>
          <w:sz w:val="24"/>
        </w:rPr>
        <w:sectPr>
          <w:pgSz w:w="11910" w:h="16840"/>
          <w:pgMar w:header="765" w:footer="870" w:top="1100" w:bottom="1060" w:left="1360" w:right="1500"/>
        </w:sectPr>
      </w:pPr>
    </w:p>
    <w:p>
      <w:pPr>
        <w:spacing w:line="240" w:lineRule="auto" w:before="73"/>
        <w:ind w:left="1136" w:right="140" w:firstLine="0"/>
        <w:jc w:val="both"/>
        <w:rPr>
          <w:i/>
          <w:sz w:val="24"/>
        </w:rPr>
      </w:pPr>
      <w:r>
        <w:rPr/>
        <mc:AlternateContent>
          <mc:Choice Requires="wps">
            <w:drawing>
              <wp:anchor distT="0" distB="0" distL="0" distR="0" allowOverlap="1" layoutInCell="1" locked="0" behindDoc="0" simplePos="0" relativeHeight="16023552">
                <wp:simplePos x="0" y="0"/>
                <wp:positionH relativeFrom="page">
                  <wp:posOffset>6848475</wp:posOffset>
                </wp:positionH>
                <wp:positionV relativeFrom="page">
                  <wp:posOffset>2880366</wp:posOffset>
                </wp:positionV>
                <wp:extent cx="712470" cy="1259840"/>
                <wp:effectExtent l="0" t="0" r="0" b="0"/>
                <wp:wrapNone/>
                <wp:docPr id="632" name="Graphic 632"/>
                <wp:cNvGraphicFramePr>
                  <a:graphicFrameLocks/>
                </wp:cNvGraphicFramePr>
                <a:graphic>
                  <a:graphicData uri="http://schemas.microsoft.com/office/word/2010/wordprocessingShape">
                    <wps:wsp>
                      <wps:cNvPr id="632" name="Graphic 632"/>
                      <wps:cNvSpPr/>
                      <wps:spPr>
                        <a:xfrm>
                          <a:off x="0" y="0"/>
                          <a:ext cx="712470" cy="1259840"/>
                        </a:xfrm>
                        <a:custGeom>
                          <a:avLst/>
                          <a:gdLst/>
                          <a:ahLst/>
                          <a:cxnLst/>
                          <a:rect l="l" t="t" r="r" b="b"/>
                          <a:pathLst>
                            <a:path w="712470"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712089" y="1233843"/>
                              </a:lnTo>
                              <a:lnTo>
                                <a:pt x="712089" y="25991"/>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39.25pt;margin-top:226.800476pt;width:56.1pt;height:99.2pt;mso-position-horizontal-relative:page;mso-position-vertical-relative:page;z-index:16023552" id="docshape631" coordorigin="10785,4536" coordsize="1122,1984" path="m11791,4536l10986,4536,10908,4552,10844,4595,10801,4659,10785,4737,10785,6319,10801,6397,10844,6461,10908,6504,10986,6520,11791,6520,11869,6504,11906,6479,11906,4577,11869,4552,11791,4536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24064">
                <wp:simplePos x="0" y="0"/>
                <wp:positionH relativeFrom="page">
                  <wp:posOffset>6925540</wp:posOffset>
                </wp:positionH>
                <wp:positionV relativeFrom="page">
                  <wp:posOffset>3237534</wp:posOffset>
                </wp:positionV>
                <wp:extent cx="203835" cy="541020"/>
                <wp:effectExtent l="0" t="0" r="0" b="0"/>
                <wp:wrapNone/>
                <wp:docPr id="633" name="Textbox 633"/>
                <wp:cNvGraphicFramePr>
                  <a:graphicFrameLocks/>
                </wp:cNvGraphicFramePr>
                <a:graphic>
                  <a:graphicData uri="http://schemas.microsoft.com/office/word/2010/wordprocessingShape">
                    <wps:wsp>
                      <wps:cNvPr id="633" name="Textbox 633"/>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545.318176pt;margin-top:254.92395pt;width:16.05pt;height:42.6pt;mso-position-horizontal-relative:page;mso-position-vertical-relative:page;z-index:16024064" type="#_x0000_t202" id="docshape632"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i/>
          <w:sz w:val="24"/>
        </w:rPr>
        <w:t>225. Contrato de concessão de serviço público. Rede Ferroviária Federal S.A. Responsabilidade trabalhista.- alterado pelo </w:t>
      </w:r>
      <w:r>
        <w:rPr>
          <w:rFonts w:ascii="TimesNewRomanPS-BoldItalicMT" w:hAnsi="TimesNewRomanPS-BoldItalicMT"/>
          <w:b/>
          <w:i/>
          <w:sz w:val="24"/>
        </w:rPr>
        <w:t>Tribunal Pleno</w:t>
      </w:r>
      <w:r>
        <w:rPr>
          <w:i/>
          <w:sz w:val="24"/>
        </w:rPr>
        <w:t>, em 18.04.02</w:t>
      </w:r>
      <w:r>
        <w:rPr>
          <w:i/>
          <w:spacing w:val="-1"/>
          <w:sz w:val="24"/>
        </w:rPr>
        <w:t> </w:t>
      </w:r>
      <w:r>
        <w:rPr>
          <w:i/>
          <w:sz w:val="24"/>
        </w:rPr>
        <w:t>- MA </w:t>
      </w:r>
      <w:r>
        <w:rPr>
          <w:i/>
          <w:spacing w:val="-2"/>
          <w:sz w:val="24"/>
        </w:rPr>
        <w:t>10999/02</w:t>
      </w:r>
    </w:p>
    <w:p>
      <w:pPr>
        <w:spacing w:before="39"/>
        <w:ind w:left="1136" w:right="139" w:firstLine="0"/>
        <w:jc w:val="both"/>
        <w:rPr>
          <w:i/>
          <w:sz w:val="24"/>
        </w:rPr>
      </w:pPr>
      <w:r>
        <w:rPr>
          <w:i/>
          <w:sz w:val="24"/>
        </w:rPr>
        <w:t>Em razão da subsistência da Rede Ferroviária Federal S/A e da transitoriedade da transferência dos seus bens pelo arrendamento das malhas ferroviárias, a Rede é responsável subsidiariamente pelos direitos trabalhistas referentes aos contratos de trabalho rescindidos após a entrada em vigor do contrato de con- cessão; e quanto àqueles contratos rescindidos antes da entrada em vigor do contrato de concessão, a responsabilidade é exclusiva da Rede.</w:t>
      </w:r>
    </w:p>
    <w:p>
      <w:pPr>
        <w:spacing w:before="41"/>
        <w:ind w:left="1020" w:right="0" w:firstLine="0"/>
        <w:jc w:val="both"/>
        <w:rPr>
          <w:sz w:val="24"/>
        </w:rPr>
      </w:pPr>
      <w:r>
        <w:rPr>
          <w:sz w:val="24"/>
        </w:rPr>
        <w:t>Redação</w:t>
      </w:r>
      <w:r>
        <w:rPr>
          <w:spacing w:val="-4"/>
          <w:sz w:val="24"/>
        </w:rPr>
        <w:t> </w:t>
      </w:r>
      <w:r>
        <w:rPr>
          <w:sz w:val="24"/>
        </w:rPr>
        <w:t>original</w:t>
      </w:r>
      <w:r>
        <w:rPr>
          <w:spacing w:val="-2"/>
          <w:sz w:val="24"/>
        </w:rPr>
        <w:t> </w:t>
      </w:r>
      <w:r>
        <w:rPr>
          <w:sz w:val="24"/>
        </w:rPr>
        <w:t>-</w:t>
      </w:r>
      <w:r>
        <w:rPr>
          <w:spacing w:val="-2"/>
          <w:sz w:val="24"/>
        </w:rPr>
        <w:t> </w:t>
      </w:r>
      <w:r>
        <w:rPr>
          <w:sz w:val="24"/>
        </w:rPr>
        <w:t>Inserida</w:t>
      </w:r>
      <w:r>
        <w:rPr>
          <w:spacing w:val="-2"/>
          <w:sz w:val="24"/>
        </w:rPr>
        <w:t> </w:t>
      </w:r>
      <w:r>
        <w:rPr>
          <w:sz w:val="24"/>
        </w:rPr>
        <w:t>em</w:t>
      </w:r>
      <w:r>
        <w:rPr>
          <w:spacing w:val="-2"/>
          <w:sz w:val="24"/>
        </w:rPr>
        <w:t> 20.06.2001</w:t>
      </w:r>
    </w:p>
    <w:p>
      <w:pPr>
        <w:spacing w:before="38"/>
        <w:ind w:left="1135" w:right="139" w:firstLine="0"/>
        <w:jc w:val="both"/>
        <w:rPr>
          <w:i/>
          <w:sz w:val="24"/>
        </w:rPr>
      </w:pPr>
      <w:r>
        <w:rPr>
          <w:i/>
          <w:sz w:val="24"/>
        </w:rPr>
        <w:t>225. Contrato de concessão de serviço público. RFFSA. Ferrovia Centro Atlân- tica S/A. Ferrovia Sul Atlântico S/A. Ferrovia Tereza Cristina S/A. MRS Logís- tica S/A. Responsabilidade trabalhista.</w:t>
      </w:r>
    </w:p>
    <w:p>
      <w:pPr>
        <w:spacing w:before="41"/>
        <w:ind w:left="1136" w:right="139" w:firstLine="0"/>
        <w:jc w:val="both"/>
        <w:rPr>
          <w:i/>
          <w:sz w:val="24"/>
        </w:rPr>
      </w:pPr>
      <w:r>
        <w:rPr>
          <w:i/>
          <w:sz w:val="24"/>
        </w:rPr>
        <w:t>As empresas que prosseguiram na exploração das malhas ferroviárias da Rede Ferroviária Federal são responsáveis pelos direitos trabalhistas dos ex- empregados desta, cujos contratos de trabalho não foram rescindidos antes da entrada em vigor do contrato de concessão de serviço respectivo.</w:t>
      </w:r>
    </w:p>
    <w:p>
      <w:pPr>
        <w:pStyle w:val="BodyText"/>
        <w:rPr>
          <w:i/>
          <w:sz w:val="23"/>
        </w:rPr>
      </w:pPr>
    </w:p>
    <w:p>
      <w:pPr>
        <w:pStyle w:val="Heading3"/>
        <w:spacing w:before="1"/>
        <w:ind w:left="1135" w:right="139" w:hanging="852"/>
      </w:pPr>
      <w:r>
        <w:rPr/>
        <w:t>OJ-SDI1-226</w:t>
      </w:r>
      <w:r>
        <w:rPr>
          <w:spacing w:val="80"/>
        </w:rPr>
        <w:t>  </w:t>
      </w:r>
      <w:r>
        <w:rPr/>
        <w:t>CRÉDITO TRABALHISTA. CÉDULA DE CRÉDI-</w:t>
      </w:r>
      <w:r>
        <w:rPr>
          <w:spacing w:val="80"/>
        </w:rPr>
        <w:t> </w:t>
      </w:r>
      <w:r>
        <w:rPr/>
        <w:t>TO</w:t>
      </w:r>
      <w:r>
        <w:rPr>
          <w:spacing w:val="79"/>
          <w:w w:val="150"/>
        </w:rPr>
        <w:t> </w:t>
      </w:r>
      <w:r>
        <w:rPr/>
        <w:t>RURAL.</w:t>
      </w:r>
      <w:r>
        <w:rPr>
          <w:spacing w:val="80"/>
          <w:w w:val="150"/>
        </w:rPr>
        <w:t> </w:t>
      </w:r>
      <w:r>
        <w:rPr/>
        <w:t>CÉDULA</w:t>
      </w:r>
      <w:r>
        <w:rPr>
          <w:spacing w:val="79"/>
          <w:w w:val="150"/>
        </w:rPr>
        <w:t> </w:t>
      </w:r>
      <w:r>
        <w:rPr/>
        <w:t>DE</w:t>
      </w:r>
      <w:r>
        <w:rPr>
          <w:spacing w:val="80"/>
          <w:w w:val="150"/>
        </w:rPr>
        <w:t> </w:t>
      </w:r>
      <w:r>
        <w:rPr/>
        <w:t>CRÉDITO</w:t>
      </w:r>
      <w:r>
        <w:rPr>
          <w:spacing w:val="79"/>
          <w:w w:val="150"/>
        </w:rPr>
        <w:t> </w:t>
      </w:r>
      <w:r>
        <w:rPr/>
        <w:t>INDUSTRIAL.</w:t>
      </w:r>
      <w:r>
        <w:rPr>
          <w:spacing w:val="80"/>
          <w:w w:val="150"/>
        </w:rPr>
        <w:t> </w:t>
      </w:r>
      <w:r>
        <w:rPr>
          <w:spacing w:val="-5"/>
        </w:rPr>
        <w:t>PE-</w:t>
      </w:r>
    </w:p>
    <w:p>
      <w:pPr>
        <w:pStyle w:val="Heading4"/>
        <w:spacing w:line="242" w:lineRule="auto"/>
        <w:ind w:right="139" w:hanging="1"/>
      </w:pPr>
      <w:r>
        <w:rPr/>
        <w:t>NHORABILIDADE (título alterado) - Res. 129/2005, DJ 20, 22 e </w:t>
      </w:r>
      <w:r>
        <w:rPr>
          <w:spacing w:val="-2"/>
        </w:rPr>
        <w:t>25.04.2005</w:t>
      </w:r>
    </w:p>
    <w:p>
      <w:pPr>
        <w:spacing w:line="240" w:lineRule="auto" w:before="28"/>
        <w:ind w:left="1136" w:right="138" w:firstLine="0"/>
        <w:jc w:val="both"/>
        <w:rPr>
          <w:sz w:val="28"/>
        </w:rPr>
      </w:pPr>
      <w:r>
        <w:rPr>
          <w:sz w:val="28"/>
        </w:rPr>
        <w:t>Diferentemente da cédula de crédito industrial garantida por aliena- ção fiduciária, na cédula rural pignoratícia ou hipotecária o bem permanece sob o domínio do devedor (executado), não constituindo óbice</w:t>
      </w:r>
      <w:r>
        <w:rPr>
          <w:spacing w:val="-1"/>
          <w:sz w:val="28"/>
        </w:rPr>
        <w:t> </w:t>
      </w:r>
      <w:r>
        <w:rPr>
          <w:sz w:val="28"/>
        </w:rPr>
        <w:t>à</w:t>
      </w:r>
      <w:r>
        <w:rPr>
          <w:spacing w:val="-3"/>
          <w:sz w:val="28"/>
        </w:rPr>
        <w:t> </w:t>
      </w:r>
      <w:r>
        <w:rPr>
          <w:sz w:val="28"/>
        </w:rPr>
        <w:t>penhora</w:t>
      </w:r>
      <w:r>
        <w:rPr>
          <w:spacing w:val="-3"/>
          <w:sz w:val="28"/>
        </w:rPr>
        <w:t> </w:t>
      </w:r>
      <w:r>
        <w:rPr>
          <w:sz w:val="28"/>
        </w:rPr>
        <w:t>na</w:t>
      </w:r>
      <w:r>
        <w:rPr>
          <w:spacing w:val="-1"/>
          <w:sz w:val="28"/>
        </w:rPr>
        <w:t> </w:t>
      </w:r>
      <w:r>
        <w:rPr>
          <w:sz w:val="28"/>
        </w:rPr>
        <w:t>esfera</w:t>
      </w:r>
      <w:r>
        <w:rPr>
          <w:spacing w:val="-1"/>
          <w:sz w:val="28"/>
        </w:rPr>
        <w:t> </w:t>
      </w:r>
      <w:r>
        <w:rPr>
          <w:sz w:val="28"/>
        </w:rPr>
        <w:t>trabalhista.</w:t>
      </w:r>
      <w:r>
        <w:rPr>
          <w:spacing w:val="-1"/>
          <w:sz w:val="28"/>
        </w:rPr>
        <w:t> </w:t>
      </w:r>
      <w:r>
        <w:rPr>
          <w:sz w:val="28"/>
        </w:rPr>
        <w:t>(Decreto-Lei</w:t>
      </w:r>
      <w:r>
        <w:rPr>
          <w:spacing w:val="-2"/>
          <w:sz w:val="28"/>
        </w:rPr>
        <w:t> </w:t>
      </w:r>
      <w:r>
        <w:rPr>
          <w:sz w:val="28"/>
        </w:rPr>
        <w:t>nº</w:t>
      </w:r>
      <w:r>
        <w:rPr>
          <w:spacing w:val="-1"/>
          <w:sz w:val="28"/>
        </w:rPr>
        <w:t> </w:t>
      </w:r>
      <w:r>
        <w:rPr>
          <w:sz w:val="28"/>
        </w:rPr>
        <w:t>167/67,</w:t>
      </w:r>
      <w:r>
        <w:rPr>
          <w:spacing w:val="-1"/>
          <w:sz w:val="28"/>
        </w:rPr>
        <w:t> </w:t>
      </w:r>
      <w:r>
        <w:rPr>
          <w:sz w:val="28"/>
        </w:rPr>
        <w:t>art.</w:t>
      </w:r>
      <w:r>
        <w:rPr>
          <w:spacing w:val="-1"/>
          <w:sz w:val="28"/>
        </w:rPr>
        <w:t> </w:t>
      </w:r>
      <w:r>
        <w:rPr>
          <w:sz w:val="28"/>
        </w:rPr>
        <w:t>69; CLT, arts. 10 e 30 e Lei nº 6.830/80).</w:t>
      </w:r>
    </w:p>
    <w:p>
      <w:pPr>
        <w:spacing w:before="44"/>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2"/>
          <w:sz w:val="24"/>
        </w:rPr>
        <w:t> </w:t>
      </w:r>
      <w:r>
        <w:rPr>
          <w:sz w:val="24"/>
        </w:rPr>
        <w:t>original</w:t>
      </w:r>
      <w:r>
        <w:rPr>
          <w:spacing w:val="-2"/>
          <w:sz w:val="24"/>
        </w:rPr>
        <w:t> </w:t>
      </w:r>
      <w:r>
        <w:rPr>
          <w:sz w:val="24"/>
        </w:rPr>
        <w:t>do</w:t>
      </w:r>
      <w:r>
        <w:rPr>
          <w:spacing w:val="-2"/>
          <w:sz w:val="24"/>
        </w:rPr>
        <w:t> </w:t>
      </w:r>
      <w:r>
        <w:rPr>
          <w:sz w:val="24"/>
        </w:rPr>
        <w:t>título</w:t>
      </w:r>
      <w:r>
        <w:rPr>
          <w:spacing w:val="-2"/>
          <w:sz w:val="24"/>
        </w:rPr>
        <w:t> </w:t>
      </w:r>
      <w:r>
        <w:rPr>
          <w:sz w:val="24"/>
        </w:rPr>
        <w:t>-</w:t>
      </w:r>
      <w:r>
        <w:rPr>
          <w:spacing w:val="-1"/>
          <w:sz w:val="24"/>
        </w:rPr>
        <w:t> </w:t>
      </w:r>
      <w:r>
        <w:rPr>
          <w:sz w:val="24"/>
        </w:rPr>
        <w:t>Inserida</w:t>
      </w:r>
      <w:r>
        <w:rPr>
          <w:spacing w:val="-1"/>
          <w:sz w:val="24"/>
        </w:rPr>
        <w:t> </w:t>
      </w:r>
      <w:r>
        <w:rPr>
          <w:sz w:val="24"/>
        </w:rPr>
        <w:t>em</w:t>
      </w:r>
      <w:r>
        <w:rPr>
          <w:spacing w:val="-2"/>
          <w:sz w:val="24"/>
        </w:rPr>
        <w:t> 20.06.2001</w:t>
      </w:r>
    </w:p>
    <w:p>
      <w:pPr>
        <w:spacing w:before="38"/>
        <w:ind w:left="1136" w:right="140" w:firstLine="0"/>
        <w:jc w:val="both"/>
        <w:rPr>
          <w:i/>
          <w:sz w:val="24"/>
        </w:rPr>
      </w:pPr>
      <w:r>
        <w:rPr>
          <w:i/>
          <w:sz w:val="24"/>
        </w:rPr>
        <w:t>226. Crédito trabalhista. Cédula de crédito rural ou industrial. Garantida por penhor ou hipoteca. Penhora.</w:t>
      </w:r>
    </w:p>
    <w:p>
      <w:pPr>
        <w:pStyle w:val="BodyText"/>
        <w:spacing w:before="1"/>
        <w:rPr>
          <w:i/>
          <w:sz w:val="23"/>
        </w:rPr>
      </w:pPr>
    </w:p>
    <w:p>
      <w:pPr>
        <w:pStyle w:val="Heading4"/>
        <w:spacing w:line="242" w:lineRule="auto"/>
        <w:ind w:right="142" w:hanging="853"/>
      </w:pPr>
      <w:r>
        <w:rPr>
          <w:color w:val="FF0000"/>
        </w:rPr>
        <w:t>OJ-SDI1-227</w:t>
      </w:r>
      <w:r>
        <w:rPr>
          <w:color w:val="FF0000"/>
          <w:spacing w:val="80"/>
          <w:w w:val="150"/>
        </w:rPr>
        <w:t> </w:t>
      </w:r>
      <w:r>
        <w:rPr>
          <w:color w:val="FF0000"/>
        </w:rPr>
        <w:t>DENUNCIAÇÃO DA LIDE. PROCESSO DO TRA- BALHO. INCOMPATIBILIDADE </w:t>
      </w:r>
      <w:r>
        <w:rPr>
          <w:color w:val="FF0000"/>
          <w:u w:val="thick" w:color="FF0000"/>
        </w:rPr>
        <w:t>(cancelada)</w:t>
      </w:r>
      <w:r>
        <w:rPr>
          <w:color w:val="FF0000"/>
        </w:rPr>
        <w:t> - DJ 22.11.2005</w:t>
      </w:r>
    </w:p>
    <w:p>
      <w:pPr>
        <w:spacing w:before="34"/>
        <w:ind w:left="1020" w:right="0" w:firstLine="0"/>
        <w:jc w:val="left"/>
        <w:rPr>
          <w:rFonts w:ascii="Arial" w:hAnsi="Arial"/>
          <w:sz w:val="24"/>
        </w:rPr>
      </w:pPr>
      <w:r>
        <w:rPr>
          <w:rFonts w:ascii="Arial" w:hAnsi="Arial"/>
          <w:color w:val="FF0000"/>
          <w:spacing w:val="-2"/>
          <w:sz w:val="24"/>
        </w:rPr>
        <w:t>Histórico:</w:t>
      </w:r>
    </w:p>
    <w:p>
      <w:pPr>
        <w:spacing w:before="34"/>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20.06.2001</w:t>
      </w:r>
    </w:p>
    <w:p>
      <w:pPr>
        <w:pStyle w:val="BodyText"/>
        <w:spacing w:before="1"/>
        <w:rPr>
          <w:sz w:val="23"/>
        </w:rPr>
      </w:pPr>
    </w:p>
    <w:p>
      <w:pPr>
        <w:pStyle w:val="Heading4"/>
        <w:ind w:left="1135" w:right="140" w:hanging="852"/>
      </w:pPr>
      <w:r>
        <w:rPr>
          <w:color w:val="FF0000"/>
        </w:rPr>
        <w:t>OJ-SDI1-228</w:t>
      </w:r>
      <w:r>
        <w:rPr>
          <w:color w:val="FF0000"/>
          <w:spacing w:val="40"/>
        </w:rPr>
        <w:t> </w:t>
      </w:r>
      <w:r>
        <w:rPr>
          <w:color w:val="FF0000"/>
        </w:rPr>
        <w:t>DESCONTOS LEGAIS. SENTENÇAS TRABA- LHISTAS. LEI Nº 8.541/92, ART. 46. PROVIMENTO DA</w:t>
      </w:r>
      <w:r>
        <w:rPr>
          <w:color w:val="FF0000"/>
          <w:spacing w:val="40"/>
        </w:rPr>
        <w:t> </w:t>
      </w:r>
      <w:r>
        <w:rPr>
          <w:color w:val="FF0000"/>
        </w:rPr>
        <w:t>CGJT</w:t>
      </w:r>
      <w:r>
        <w:rPr>
          <w:color w:val="FF0000"/>
          <w:spacing w:val="65"/>
        </w:rPr>
        <w:t> </w:t>
      </w:r>
      <w:r>
        <w:rPr>
          <w:color w:val="FF0000"/>
        </w:rPr>
        <w:t>Nº</w:t>
      </w:r>
      <w:r>
        <w:rPr>
          <w:color w:val="FF0000"/>
          <w:spacing w:val="67"/>
        </w:rPr>
        <w:t> </w:t>
      </w:r>
      <w:r>
        <w:rPr>
          <w:color w:val="FF0000"/>
        </w:rPr>
        <w:t>3/84</w:t>
      </w:r>
      <w:r>
        <w:rPr>
          <w:color w:val="FF0000"/>
          <w:spacing w:val="67"/>
        </w:rPr>
        <w:t> </w:t>
      </w:r>
      <w:r>
        <w:rPr>
          <w:color w:val="FF0000"/>
        </w:rPr>
        <w:t>E</w:t>
      </w:r>
      <w:r>
        <w:rPr>
          <w:color w:val="FF0000"/>
          <w:spacing w:val="66"/>
        </w:rPr>
        <w:t> </w:t>
      </w:r>
      <w:r>
        <w:rPr>
          <w:color w:val="FF0000"/>
        </w:rPr>
        <w:t>ALTERAÇÕES</w:t>
      </w:r>
      <w:r>
        <w:rPr>
          <w:color w:val="FF0000"/>
          <w:spacing w:val="68"/>
        </w:rPr>
        <w:t> </w:t>
      </w:r>
      <w:r>
        <w:rPr>
          <w:color w:val="FF0000"/>
        </w:rPr>
        <w:t>POSTERIORES</w:t>
      </w:r>
      <w:r>
        <w:rPr>
          <w:color w:val="FF0000"/>
          <w:spacing w:val="66"/>
        </w:rPr>
        <w:t> </w:t>
      </w:r>
      <w:r>
        <w:rPr>
          <w:color w:val="FF0000"/>
          <w:spacing w:val="-2"/>
        </w:rPr>
        <w:t>(</w:t>
      </w:r>
      <w:r>
        <w:rPr>
          <w:color w:val="FF0000"/>
          <w:spacing w:val="-2"/>
          <w:u w:val="thick" w:color="FF0000"/>
        </w:rPr>
        <w:t>cancelada</w:t>
      </w:r>
    </w:p>
    <w:p>
      <w:pPr>
        <w:spacing w:before="1"/>
        <w:ind w:left="1136" w:right="138" w:firstLine="0"/>
        <w:jc w:val="both"/>
        <w:rPr>
          <w:b/>
          <w:sz w:val="28"/>
        </w:rPr>
      </w:pPr>
      <w:r>
        <w:rPr>
          <w:b/>
          <w:color w:val="FF0000"/>
          <w:sz w:val="28"/>
          <w:u w:val="thick" w:color="FF0000"/>
        </w:rPr>
        <w:t>em decorrência da sua conversão na Súmula nº 368</w:t>
      </w:r>
      <w:r>
        <w:rPr>
          <w:b/>
          <w:color w:val="FF0000"/>
          <w:sz w:val="28"/>
        </w:rPr>
        <w:t>) - Res. 129/2005, DJ 20, 22 e 25.04.2005</w:t>
      </w:r>
    </w:p>
    <w:p>
      <w:pPr>
        <w:spacing w:line="240" w:lineRule="auto" w:before="33"/>
        <w:ind w:left="1136" w:right="139" w:firstLine="0"/>
        <w:jc w:val="both"/>
        <w:rPr>
          <w:sz w:val="28"/>
        </w:rPr>
      </w:pPr>
      <w:r>
        <w:rPr>
          <w:color w:val="FF0000"/>
          <w:sz w:val="28"/>
        </w:rPr>
        <w:t>O recolhimento dos descontos legais, resultante dos créditos do tra- balhador oriundos de condenação judicial, deve incidir sobre o valor total da condenação e calculado ao final.</w:t>
      </w:r>
    </w:p>
    <w:p>
      <w:pPr>
        <w:spacing w:before="45"/>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20.06.2001</w:t>
      </w:r>
    </w:p>
    <w:p>
      <w:pPr>
        <w:spacing w:after="0"/>
        <w:jc w:val="both"/>
        <w:rPr>
          <w:sz w:val="24"/>
        </w:rPr>
        <w:sectPr>
          <w:pgSz w:w="11910" w:h="16840"/>
          <w:pgMar w:header="765" w:footer="870" w:top="1100" w:bottom="1060" w:left="1360" w:right="1500"/>
        </w:sectPr>
      </w:pPr>
    </w:p>
    <w:p>
      <w:pPr>
        <w:pStyle w:val="Heading3"/>
        <w:tabs>
          <w:tab w:pos="2410" w:val="left" w:leader="none"/>
        </w:tabs>
        <w:spacing w:before="77"/>
        <w:ind w:left="1135" w:right="137" w:hanging="852"/>
        <w:jc w:val="right"/>
      </w:pPr>
      <w:r>
        <w:rPr/>
        <mc:AlternateContent>
          <mc:Choice Requires="wps">
            <w:drawing>
              <wp:anchor distT="0" distB="0" distL="0" distR="0" allowOverlap="1" layoutInCell="1" locked="0" behindDoc="0" simplePos="0" relativeHeight="16024576">
                <wp:simplePos x="0" y="0"/>
                <wp:positionH relativeFrom="page">
                  <wp:posOffset>0</wp:posOffset>
                </wp:positionH>
                <wp:positionV relativeFrom="page">
                  <wp:posOffset>2889891</wp:posOffset>
                </wp:positionV>
                <wp:extent cx="711200" cy="1259840"/>
                <wp:effectExtent l="0" t="0" r="0" b="0"/>
                <wp:wrapNone/>
                <wp:docPr id="634" name="Graphic 634"/>
                <wp:cNvGraphicFramePr>
                  <a:graphicFrameLocks/>
                </wp:cNvGraphicFramePr>
                <a:graphic>
                  <a:graphicData uri="http://schemas.microsoft.com/office/word/2010/wordprocessingShape">
                    <wps:wsp>
                      <wps:cNvPr id="634" name="Graphic 634"/>
                      <wps:cNvSpPr/>
                      <wps:spPr>
                        <a:xfrm>
                          <a:off x="0" y="0"/>
                          <a:ext cx="711200" cy="1259840"/>
                        </a:xfrm>
                        <a:custGeom>
                          <a:avLst/>
                          <a:gdLst/>
                          <a:ahLst/>
                          <a:cxnLst/>
                          <a:rect l="l" t="t" r="r" b="b"/>
                          <a:pathLst>
                            <a:path w="711200" h="1259840">
                              <a:moveTo>
                                <a:pt x="583449" y="0"/>
                              </a:moveTo>
                              <a:lnTo>
                                <a:pt x="72490" y="0"/>
                              </a:lnTo>
                              <a:lnTo>
                                <a:pt x="22768" y="10037"/>
                              </a:lnTo>
                              <a:lnTo>
                                <a:pt x="0" y="25388"/>
                              </a:lnTo>
                              <a:lnTo>
                                <a:pt x="0" y="1234446"/>
                              </a:lnTo>
                              <a:lnTo>
                                <a:pt x="22768" y="1249800"/>
                              </a:lnTo>
                              <a:lnTo>
                                <a:pt x="72490" y="1259839"/>
                              </a:lnTo>
                              <a:lnTo>
                                <a:pt x="583449" y="1259839"/>
                              </a:lnTo>
                              <a:lnTo>
                                <a:pt x="633178" y="1249800"/>
                              </a:lnTo>
                              <a:lnTo>
                                <a:pt x="673784" y="1222421"/>
                              </a:lnTo>
                              <a:lnTo>
                                <a:pt x="701160" y="1181814"/>
                              </a:lnTo>
                              <a:lnTo>
                                <a:pt x="711198" y="1132090"/>
                              </a:lnTo>
                              <a:lnTo>
                                <a:pt x="711198" y="127736"/>
                              </a:lnTo>
                              <a:lnTo>
                                <a:pt x="701160" y="78015"/>
                              </a:lnTo>
                              <a:lnTo>
                                <a:pt x="673784" y="37412"/>
                              </a:lnTo>
                              <a:lnTo>
                                <a:pt x="633178" y="10037"/>
                              </a:lnTo>
                              <a:lnTo>
                                <a:pt x="58344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227.550476pt;width:56pt;height:99.2pt;mso-position-horizontal-relative:page;mso-position-vertical-relative:page;z-index:16024576" id="docshape633" coordorigin="0,4551" coordsize="1120,1984" path="m919,4551l114,4551,36,4567,0,4591,0,6495,36,6519,114,6535,919,6535,997,6519,1061,6476,1104,6412,1120,6334,1120,4752,1104,4674,1061,4610,997,4567,919,4551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25088">
                <wp:simplePos x="0" y="0"/>
                <wp:positionH relativeFrom="page">
                  <wp:posOffset>453112</wp:posOffset>
                </wp:positionH>
                <wp:positionV relativeFrom="page">
                  <wp:posOffset>3254298</wp:posOffset>
                </wp:positionV>
                <wp:extent cx="203835" cy="541020"/>
                <wp:effectExtent l="0" t="0" r="0" b="0"/>
                <wp:wrapNone/>
                <wp:docPr id="635" name="Textbox 635"/>
                <wp:cNvGraphicFramePr>
                  <a:graphicFrameLocks/>
                </wp:cNvGraphicFramePr>
                <a:graphic>
                  <a:graphicData uri="http://schemas.microsoft.com/office/word/2010/wordprocessingShape">
                    <wps:wsp>
                      <wps:cNvPr id="635" name="Textbox 635"/>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35.678165pt;margin-top:256.243958pt;width:16.05pt;height:42.6pt;mso-position-horizontal-relative:page;mso-position-vertical-relative:page;z-index:16025088" type="#_x0000_t202" id="docshape634"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color w:val="FF0000"/>
          <w:spacing w:val="-2"/>
        </w:rPr>
        <w:t>OJ-SDI1-229</w:t>
      </w:r>
      <w:r>
        <w:rPr>
          <w:color w:val="FF0000"/>
        </w:rPr>
        <w:tab/>
        <w:t>ESTABILIDADE.</w:t>
      </w:r>
      <w:r>
        <w:rPr>
          <w:color w:val="FF0000"/>
          <w:spacing w:val="40"/>
        </w:rPr>
        <w:t> </w:t>
      </w:r>
      <w:r>
        <w:rPr>
          <w:color w:val="FF0000"/>
        </w:rPr>
        <w:t>ART.</w:t>
      </w:r>
      <w:r>
        <w:rPr>
          <w:color w:val="FF0000"/>
          <w:spacing w:val="40"/>
        </w:rPr>
        <w:t> </w:t>
      </w:r>
      <w:r>
        <w:rPr>
          <w:color w:val="FF0000"/>
        </w:rPr>
        <w:t>41,</w:t>
      </w:r>
      <w:r>
        <w:rPr>
          <w:color w:val="FF0000"/>
          <w:spacing w:val="40"/>
        </w:rPr>
        <w:t> </w:t>
      </w:r>
      <w:r>
        <w:rPr>
          <w:color w:val="FF0000"/>
        </w:rPr>
        <w:t>CF/1988.</w:t>
      </w:r>
      <w:r>
        <w:rPr>
          <w:color w:val="FF0000"/>
          <w:spacing w:val="40"/>
        </w:rPr>
        <w:t> </w:t>
      </w:r>
      <w:r>
        <w:rPr>
          <w:color w:val="FF0000"/>
        </w:rPr>
        <w:t>CELETISTA. EMPRESA</w:t>
      </w:r>
      <w:r>
        <w:rPr>
          <w:color w:val="FF0000"/>
          <w:spacing w:val="36"/>
        </w:rPr>
        <w:t> </w:t>
      </w:r>
      <w:r>
        <w:rPr>
          <w:color w:val="FF0000"/>
        </w:rPr>
        <w:t>PÚBLICA</w:t>
      </w:r>
      <w:r>
        <w:rPr>
          <w:color w:val="FF0000"/>
          <w:spacing w:val="36"/>
        </w:rPr>
        <w:t> </w:t>
      </w:r>
      <w:r>
        <w:rPr>
          <w:color w:val="FF0000"/>
        </w:rPr>
        <w:t>E</w:t>
      </w:r>
      <w:r>
        <w:rPr>
          <w:color w:val="FF0000"/>
          <w:spacing w:val="37"/>
        </w:rPr>
        <w:t> </w:t>
      </w:r>
      <w:r>
        <w:rPr>
          <w:color w:val="FF0000"/>
        </w:rPr>
        <w:t>SOCIEDADE</w:t>
      </w:r>
      <w:r>
        <w:rPr>
          <w:color w:val="FF0000"/>
          <w:spacing w:val="38"/>
        </w:rPr>
        <w:t> </w:t>
      </w:r>
      <w:r>
        <w:rPr>
          <w:color w:val="FF0000"/>
        </w:rPr>
        <w:t>DE</w:t>
      </w:r>
      <w:r>
        <w:rPr>
          <w:color w:val="FF0000"/>
          <w:spacing w:val="37"/>
        </w:rPr>
        <w:t> </w:t>
      </w:r>
      <w:r>
        <w:rPr>
          <w:color w:val="FF0000"/>
        </w:rPr>
        <w:t>ECONOMIA</w:t>
      </w:r>
      <w:r>
        <w:rPr>
          <w:color w:val="FF0000"/>
          <w:spacing w:val="35"/>
        </w:rPr>
        <w:t> </w:t>
      </w:r>
      <w:r>
        <w:rPr>
          <w:color w:val="FF0000"/>
          <w:spacing w:val="-4"/>
        </w:rPr>
        <w:t>MIS-</w:t>
      </w:r>
    </w:p>
    <w:p>
      <w:pPr>
        <w:pStyle w:val="Heading4"/>
        <w:spacing w:line="254" w:lineRule="auto" w:before="1"/>
        <w:ind w:left="1020" w:right="193" w:firstLine="115"/>
        <w:jc w:val="left"/>
        <w:rPr>
          <w:rFonts w:ascii="Arial" w:hAnsi="Arial"/>
          <w:b w:val="0"/>
          <w:sz w:val="24"/>
        </w:rPr>
      </w:pPr>
      <w:r>
        <w:rPr>
          <w:color w:val="FF0000"/>
        </w:rPr>
        <w:t>TA. INAPLICÁVEL (</w:t>
      </w:r>
      <w:r>
        <w:rPr>
          <w:color w:val="FF0000"/>
          <w:u w:val="thick" w:color="FF0000"/>
        </w:rPr>
        <w:t>cancelada em decorrência da sua conver-</w:t>
      </w:r>
      <w:r>
        <w:rPr>
          <w:color w:val="FF0000"/>
        </w:rPr>
        <w:t> </w:t>
      </w:r>
      <w:r>
        <w:rPr>
          <w:color w:val="FF0000"/>
          <w:u w:val="thick" w:color="FF0000"/>
        </w:rPr>
        <w:t>são na Súmula nº 390</w:t>
      </w:r>
      <w:r>
        <w:rPr>
          <w:color w:val="FF0000"/>
        </w:rPr>
        <w:t>) - Res. 129/2005, DJ 20, 22 e 25.04.2005 </w:t>
      </w:r>
      <w:r>
        <w:rPr>
          <w:rFonts w:ascii="Arial" w:hAnsi="Arial"/>
          <w:b w:val="0"/>
          <w:color w:val="FF0000"/>
          <w:spacing w:val="-2"/>
          <w:sz w:val="24"/>
        </w:rPr>
        <w:t>Histórico:</w:t>
      </w:r>
    </w:p>
    <w:p>
      <w:pPr>
        <w:spacing w:before="20"/>
        <w:ind w:left="1020" w:right="0" w:firstLine="0"/>
        <w:jc w:val="left"/>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20.06.2001</w:t>
      </w:r>
    </w:p>
    <w:p>
      <w:pPr>
        <w:pStyle w:val="BodyText"/>
        <w:spacing w:before="10"/>
        <w:rPr>
          <w:sz w:val="22"/>
        </w:rPr>
      </w:pPr>
    </w:p>
    <w:p>
      <w:pPr>
        <w:pStyle w:val="Heading4"/>
        <w:tabs>
          <w:tab w:pos="2126" w:val="left" w:leader="none"/>
        </w:tabs>
        <w:ind w:left="0" w:right="138"/>
        <w:jc w:val="right"/>
      </w:pPr>
      <w:r>
        <w:rPr>
          <w:color w:val="FF0000"/>
          <w:spacing w:val="-2"/>
        </w:rPr>
        <w:t>OJ-SDI1-</w:t>
      </w:r>
      <w:r>
        <w:rPr>
          <w:color w:val="FF0000"/>
          <w:spacing w:val="-5"/>
        </w:rPr>
        <w:t>230</w:t>
      </w:r>
      <w:r>
        <w:rPr>
          <w:color w:val="FF0000"/>
        </w:rPr>
        <w:tab/>
        <w:t>ESTABILIDADE.</w:t>
      </w:r>
      <w:r>
        <w:rPr>
          <w:color w:val="FF0000"/>
          <w:spacing w:val="76"/>
        </w:rPr>
        <w:t> </w:t>
      </w:r>
      <w:r>
        <w:rPr>
          <w:color w:val="FF0000"/>
        </w:rPr>
        <w:t>LEI</w:t>
      </w:r>
      <w:r>
        <w:rPr>
          <w:color w:val="FF0000"/>
          <w:spacing w:val="79"/>
        </w:rPr>
        <w:t> </w:t>
      </w:r>
      <w:r>
        <w:rPr>
          <w:color w:val="FF0000"/>
        </w:rPr>
        <w:t>Nº</w:t>
      </w:r>
      <w:r>
        <w:rPr>
          <w:color w:val="FF0000"/>
          <w:spacing w:val="76"/>
        </w:rPr>
        <w:t> </w:t>
      </w:r>
      <w:r>
        <w:rPr>
          <w:color w:val="FF0000"/>
        </w:rPr>
        <w:t>8.213/91.</w:t>
      </w:r>
      <w:r>
        <w:rPr>
          <w:color w:val="FF0000"/>
          <w:spacing w:val="76"/>
        </w:rPr>
        <w:t> </w:t>
      </w:r>
      <w:r>
        <w:rPr>
          <w:color w:val="FF0000"/>
        </w:rPr>
        <w:t>ART.</w:t>
      </w:r>
      <w:r>
        <w:rPr>
          <w:color w:val="FF0000"/>
          <w:spacing w:val="77"/>
        </w:rPr>
        <w:t> </w:t>
      </w:r>
      <w:r>
        <w:rPr>
          <w:color w:val="FF0000"/>
        </w:rPr>
        <w:t>118</w:t>
      </w:r>
      <w:r>
        <w:rPr>
          <w:color w:val="FF0000"/>
          <w:spacing w:val="79"/>
        </w:rPr>
        <w:t> </w:t>
      </w:r>
      <w:r>
        <w:rPr>
          <w:color w:val="FF0000"/>
          <w:spacing w:val="-5"/>
        </w:rPr>
        <w:t>C/C</w:t>
      </w:r>
    </w:p>
    <w:p>
      <w:pPr>
        <w:spacing w:before="2"/>
        <w:ind w:left="1136" w:right="142" w:hanging="1"/>
        <w:jc w:val="both"/>
        <w:rPr>
          <w:b/>
          <w:sz w:val="28"/>
        </w:rPr>
      </w:pPr>
      <w:r>
        <w:rPr>
          <w:b/>
          <w:color w:val="FF0000"/>
          <w:sz w:val="28"/>
        </w:rPr>
        <w:t>ART.</w:t>
      </w:r>
      <w:r>
        <w:rPr>
          <w:b/>
          <w:color w:val="FF0000"/>
          <w:spacing w:val="-1"/>
          <w:sz w:val="28"/>
        </w:rPr>
        <w:t> </w:t>
      </w:r>
      <w:r>
        <w:rPr>
          <w:b/>
          <w:color w:val="FF0000"/>
          <w:sz w:val="28"/>
        </w:rPr>
        <w:t>59 </w:t>
      </w:r>
      <w:r>
        <w:rPr>
          <w:b/>
          <w:color w:val="FF0000"/>
          <w:sz w:val="28"/>
          <w:u w:val="thick" w:color="FF0000"/>
        </w:rPr>
        <w:t>(cancelada</w:t>
      </w:r>
      <w:r>
        <w:rPr>
          <w:b/>
          <w:color w:val="FF0000"/>
          <w:spacing w:val="-1"/>
          <w:sz w:val="28"/>
          <w:u w:val="thick" w:color="FF0000"/>
        </w:rPr>
        <w:t> </w:t>
      </w:r>
      <w:r>
        <w:rPr>
          <w:b/>
          <w:color w:val="FF0000"/>
          <w:sz w:val="28"/>
          <w:u w:val="thick" w:color="FF0000"/>
        </w:rPr>
        <w:t>em</w:t>
      </w:r>
      <w:r>
        <w:rPr>
          <w:b/>
          <w:color w:val="FF0000"/>
          <w:spacing w:val="-3"/>
          <w:sz w:val="28"/>
          <w:u w:val="thick" w:color="FF0000"/>
        </w:rPr>
        <w:t> </w:t>
      </w:r>
      <w:r>
        <w:rPr>
          <w:b/>
          <w:color w:val="FF0000"/>
          <w:sz w:val="28"/>
          <w:u w:val="thick" w:color="FF0000"/>
        </w:rPr>
        <w:t>decorrência da</w:t>
      </w:r>
      <w:r>
        <w:rPr>
          <w:b/>
          <w:color w:val="FF0000"/>
          <w:spacing w:val="-1"/>
          <w:sz w:val="28"/>
          <w:u w:val="thick" w:color="FF0000"/>
        </w:rPr>
        <w:t> </w:t>
      </w:r>
      <w:r>
        <w:rPr>
          <w:b/>
          <w:color w:val="FF0000"/>
          <w:sz w:val="28"/>
          <w:u w:val="thick" w:color="FF0000"/>
        </w:rPr>
        <w:t>sua conversão na Súmula</w:t>
      </w:r>
      <w:r>
        <w:rPr>
          <w:b/>
          <w:color w:val="FF0000"/>
          <w:sz w:val="28"/>
        </w:rPr>
        <w:t> </w:t>
      </w:r>
      <w:r>
        <w:rPr>
          <w:b/>
          <w:color w:val="FF0000"/>
          <w:sz w:val="28"/>
          <w:u w:val="thick" w:color="FF0000"/>
        </w:rPr>
        <w:t>nº 378</w:t>
      </w:r>
      <w:r>
        <w:rPr>
          <w:b/>
          <w:color w:val="FF0000"/>
          <w:sz w:val="28"/>
        </w:rPr>
        <w:t>) - Res. 129/2005, DJ 20, 22 e 25.04.2005</w:t>
      </w:r>
    </w:p>
    <w:p>
      <w:pPr>
        <w:spacing w:line="240" w:lineRule="auto" w:before="33"/>
        <w:ind w:left="1135" w:right="136" w:firstLine="0"/>
        <w:jc w:val="both"/>
        <w:rPr>
          <w:sz w:val="28"/>
        </w:rPr>
      </w:pPr>
      <w:r>
        <w:rPr>
          <w:color w:val="FF0000"/>
          <w:sz w:val="28"/>
        </w:rPr>
        <w:t>O afastamento do trabalho por prazo superior a 15 dias e a conse- qüente percepção do auxílio-doença acidentário constituem pressu- postos para o direito à estabilidade prevista no art. 118 da Lei nº 8.213/91, assegurada por período de 12 meses, após a cessação do </w:t>
      </w:r>
      <w:r>
        <w:rPr>
          <w:color w:val="FF0000"/>
          <w:spacing w:val="-2"/>
          <w:sz w:val="28"/>
        </w:rPr>
        <w:t>auxílio-doença.</w:t>
      </w:r>
    </w:p>
    <w:p>
      <w:pPr>
        <w:spacing w:before="44"/>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20.06.2001</w:t>
      </w:r>
    </w:p>
    <w:p>
      <w:pPr>
        <w:pStyle w:val="BodyText"/>
        <w:rPr>
          <w:sz w:val="23"/>
        </w:rPr>
      </w:pPr>
    </w:p>
    <w:p>
      <w:pPr>
        <w:pStyle w:val="Heading3"/>
        <w:ind w:right="138" w:hanging="853"/>
      </w:pPr>
      <w:r>
        <w:rPr>
          <w:color w:val="FF0000"/>
        </w:rPr>
        <w:t>OJ-SDI1-231</w:t>
      </w:r>
      <w:r>
        <w:rPr>
          <w:color w:val="FF0000"/>
          <w:spacing w:val="80"/>
        </w:rPr>
        <w:t> </w:t>
      </w:r>
      <w:r>
        <w:rPr>
          <w:color w:val="FF0000"/>
        </w:rPr>
        <w:t>FÉRIAS. ABONO INSTITUÍDO POR INSTRU- MENTO</w:t>
      </w:r>
      <w:r>
        <w:rPr>
          <w:color w:val="FF0000"/>
          <w:spacing w:val="65"/>
        </w:rPr>
        <w:t> </w:t>
      </w:r>
      <w:r>
        <w:rPr>
          <w:color w:val="FF0000"/>
        </w:rPr>
        <w:t>NORMATIVO</w:t>
      </w:r>
      <w:r>
        <w:rPr>
          <w:color w:val="FF0000"/>
          <w:spacing w:val="66"/>
        </w:rPr>
        <w:t> </w:t>
      </w:r>
      <w:r>
        <w:rPr>
          <w:color w:val="FF0000"/>
        </w:rPr>
        <w:t>E</w:t>
      </w:r>
      <w:r>
        <w:rPr>
          <w:color w:val="FF0000"/>
          <w:spacing w:val="65"/>
        </w:rPr>
        <w:t> </w:t>
      </w:r>
      <w:r>
        <w:rPr>
          <w:color w:val="FF0000"/>
        </w:rPr>
        <w:t>TERÇO</w:t>
      </w:r>
      <w:r>
        <w:rPr>
          <w:color w:val="FF0000"/>
          <w:spacing w:val="66"/>
        </w:rPr>
        <w:t> </w:t>
      </w:r>
      <w:r>
        <w:rPr>
          <w:color w:val="FF0000"/>
        </w:rPr>
        <w:t>CONSTITUCIONAL.</w:t>
      </w:r>
      <w:r>
        <w:rPr>
          <w:color w:val="FF0000"/>
          <w:spacing w:val="65"/>
        </w:rPr>
        <w:t> </w:t>
      </w:r>
      <w:r>
        <w:rPr>
          <w:color w:val="FF0000"/>
          <w:spacing w:val="-5"/>
        </w:rPr>
        <w:t>SI-</w:t>
      </w:r>
    </w:p>
    <w:p>
      <w:pPr>
        <w:pStyle w:val="Heading4"/>
        <w:ind w:right="141"/>
      </w:pPr>
      <w:r>
        <w:rPr>
          <w:color w:val="FF0000"/>
        </w:rPr>
        <w:t>MULTANEIDADE INVIÁVEL (</w:t>
      </w:r>
      <w:r>
        <w:rPr>
          <w:color w:val="FF0000"/>
          <w:u w:val="thick" w:color="FF0000"/>
        </w:rPr>
        <w:t>cancelada em decorrência da</w:t>
      </w:r>
      <w:r>
        <w:rPr>
          <w:color w:val="FF0000"/>
        </w:rPr>
        <w:t> </w:t>
      </w:r>
      <w:r>
        <w:rPr>
          <w:color w:val="FF0000"/>
          <w:u w:val="thick" w:color="FF0000"/>
        </w:rPr>
        <w:t>sua conversão na Orientação Jurisprudencial Transitória nº 50</w:t>
      </w:r>
      <w:r>
        <w:rPr>
          <w:color w:val="FF0000"/>
        </w:rPr>
        <w:t> </w:t>
      </w:r>
      <w:r>
        <w:rPr>
          <w:color w:val="FF0000"/>
          <w:u w:val="thick" w:color="FF0000"/>
        </w:rPr>
        <w:t>da SBDI-I</w:t>
      </w:r>
      <w:r>
        <w:rPr>
          <w:color w:val="FF0000"/>
        </w:rPr>
        <w:t>) - Res. 129/2005, DJ 20, 22 e 25.04.2005</w:t>
      </w:r>
    </w:p>
    <w:p>
      <w:pPr>
        <w:spacing w:before="40"/>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20.06.2001</w:t>
      </w:r>
    </w:p>
    <w:p>
      <w:pPr>
        <w:pStyle w:val="BodyText"/>
        <w:spacing w:before="9"/>
        <w:rPr>
          <w:sz w:val="22"/>
        </w:rPr>
      </w:pPr>
    </w:p>
    <w:p>
      <w:pPr>
        <w:pStyle w:val="Heading4"/>
        <w:ind w:left="1135" w:right="136" w:hanging="852"/>
      </w:pPr>
      <w:r>
        <w:rPr/>
        <w:t>OJ-SDI1-232</w:t>
      </w:r>
      <w:r>
        <w:rPr>
          <w:spacing w:val="40"/>
        </w:rPr>
        <w:t>  </w:t>
      </w:r>
      <w:r>
        <w:rPr/>
        <w:t>FGTS. INCIDÊNCIA. EMPREGADO TRANSFERI-</w:t>
      </w:r>
      <w:r>
        <w:rPr>
          <w:spacing w:val="40"/>
        </w:rPr>
        <w:t> </w:t>
      </w:r>
      <w:r>
        <w:rPr/>
        <w:t>DO PARA O EXTERIOR. REMUNERAÇÃO (inserida em </w:t>
      </w:r>
      <w:r>
        <w:rPr>
          <w:spacing w:val="-2"/>
        </w:rPr>
        <w:t>20.06.2001)</w:t>
      </w:r>
    </w:p>
    <w:p>
      <w:pPr>
        <w:spacing w:line="242" w:lineRule="auto" w:before="35"/>
        <w:ind w:left="1135" w:right="143" w:firstLine="0"/>
        <w:jc w:val="both"/>
        <w:rPr>
          <w:sz w:val="28"/>
        </w:rPr>
      </w:pPr>
      <w:r>
        <w:rPr>
          <w:sz w:val="28"/>
        </w:rPr>
        <w:t>O FGTS incide sobre todas as parcelas de natureza salarial pagas ao empregado em virtude de prestação de serviços no exterior.</w:t>
      </w:r>
    </w:p>
    <w:p>
      <w:pPr>
        <w:pStyle w:val="Heading3"/>
        <w:spacing w:line="322" w:lineRule="exact" w:before="259"/>
        <w:ind w:left="283"/>
      </w:pPr>
      <w:r>
        <w:rPr/>
        <w:t>OJ-SDI1-233</w:t>
      </w:r>
      <w:r>
        <w:rPr>
          <w:spacing w:val="74"/>
          <w:w w:val="150"/>
        </w:rPr>
        <w:t>   </w:t>
      </w:r>
      <w:r>
        <w:rPr/>
        <w:t>HORAS</w:t>
      </w:r>
      <w:r>
        <w:rPr>
          <w:spacing w:val="53"/>
          <w:w w:val="150"/>
        </w:rPr>
        <w:t> </w:t>
      </w:r>
      <w:r>
        <w:rPr/>
        <w:t>EXTRAS.</w:t>
      </w:r>
      <w:r>
        <w:rPr>
          <w:spacing w:val="53"/>
          <w:w w:val="150"/>
        </w:rPr>
        <w:t> </w:t>
      </w:r>
      <w:r>
        <w:rPr/>
        <w:t>COMPROVAÇÃO</w:t>
      </w:r>
      <w:r>
        <w:rPr>
          <w:spacing w:val="53"/>
          <w:w w:val="150"/>
        </w:rPr>
        <w:t> </w:t>
      </w:r>
      <w:r>
        <w:rPr/>
        <w:t>DE</w:t>
      </w:r>
      <w:r>
        <w:rPr>
          <w:spacing w:val="54"/>
          <w:w w:val="150"/>
        </w:rPr>
        <w:t> </w:t>
      </w:r>
      <w:r>
        <w:rPr>
          <w:spacing w:val="-2"/>
        </w:rPr>
        <w:t>PARTE</w:t>
      </w:r>
    </w:p>
    <w:p>
      <w:pPr>
        <w:pStyle w:val="Heading4"/>
        <w:spacing w:line="242" w:lineRule="auto"/>
        <w:ind w:left="1135" w:right="141"/>
      </w:pPr>
      <w:r>
        <w:rPr/>
        <w:t>DO PERÍODO ALEGADO (nova redação) - Res. 129/2005, DJ 20, 22 e 25.04.2005</w:t>
      </w:r>
    </w:p>
    <w:p>
      <w:pPr>
        <w:spacing w:line="240" w:lineRule="auto" w:before="29"/>
        <w:ind w:left="1135" w:right="137" w:firstLine="0"/>
        <w:jc w:val="both"/>
        <w:rPr>
          <w:sz w:val="28"/>
        </w:rPr>
      </w:pPr>
      <w:r>
        <w:rPr>
          <w:sz w:val="28"/>
        </w:rPr>
        <w:t>A decisão que defere horas extras com base em prova oral ou docu- mental não ficará limitada ao tempo por ela abrangido, desde que o julgador fique convencido de que o procedimento questionado supe- rou aquele período.</w:t>
      </w:r>
    </w:p>
    <w:p>
      <w:pPr>
        <w:spacing w:before="47"/>
        <w:ind w:left="1020" w:right="0" w:firstLine="0"/>
        <w:jc w:val="left"/>
        <w:rPr>
          <w:rFonts w:ascii="Arial" w:hAnsi="Arial"/>
          <w:sz w:val="22"/>
        </w:rPr>
      </w:pPr>
      <w:r>
        <w:rPr>
          <w:rFonts w:ascii="Arial" w:hAnsi="Arial"/>
          <w:spacing w:val="-2"/>
          <w:sz w:val="22"/>
        </w:rPr>
        <w:t>Histórico:</w:t>
      </w:r>
    </w:p>
    <w:p>
      <w:pPr>
        <w:spacing w:before="34"/>
        <w:ind w:left="1020" w:right="0" w:firstLine="0"/>
        <w:jc w:val="both"/>
        <w:rPr>
          <w:sz w:val="24"/>
        </w:rPr>
      </w:pPr>
      <w:r>
        <w:rPr>
          <w:sz w:val="24"/>
        </w:rPr>
        <w:t>Redação</w:t>
      </w:r>
      <w:r>
        <w:rPr>
          <w:spacing w:val="-4"/>
          <w:sz w:val="24"/>
        </w:rPr>
        <w:t> </w:t>
      </w:r>
      <w:r>
        <w:rPr>
          <w:sz w:val="24"/>
        </w:rPr>
        <w:t>original</w:t>
      </w:r>
      <w:r>
        <w:rPr>
          <w:spacing w:val="-2"/>
          <w:sz w:val="24"/>
        </w:rPr>
        <w:t> </w:t>
      </w:r>
      <w:r>
        <w:rPr>
          <w:sz w:val="24"/>
        </w:rPr>
        <w:t>-</w:t>
      </w:r>
      <w:r>
        <w:rPr>
          <w:spacing w:val="-2"/>
          <w:sz w:val="24"/>
        </w:rPr>
        <w:t> </w:t>
      </w:r>
      <w:r>
        <w:rPr>
          <w:sz w:val="24"/>
        </w:rPr>
        <w:t>Inserida</w:t>
      </w:r>
      <w:r>
        <w:rPr>
          <w:spacing w:val="-2"/>
          <w:sz w:val="24"/>
        </w:rPr>
        <w:t> </w:t>
      </w:r>
      <w:r>
        <w:rPr>
          <w:sz w:val="24"/>
        </w:rPr>
        <w:t>em</w:t>
      </w:r>
      <w:r>
        <w:rPr>
          <w:spacing w:val="-2"/>
          <w:sz w:val="24"/>
        </w:rPr>
        <w:t> 20.06.2001</w:t>
      </w:r>
    </w:p>
    <w:p>
      <w:pPr>
        <w:spacing w:before="42"/>
        <w:ind w:left="1136" w:right="0" w:firstLine="0"/>
        <w:jc w:val="both"/>
        <w:rPr>
          <w:i/>
          <w:sz w:val="22"/>
        </w:rPr>
      </w:pPr>
      <w:r>
        <w:rPr>
          <w:i/>
          <w:sz w:val="22"/>
        </w:rPr>
        <w:t>233.</w:t>
      </w:r>
      <w:r>
        <w:rPr>
          <w:i/>
          <w:spacing w:val="-3"/>
          <w:sz w:val="22"/>
        </w:rPr>
        <w:t> </w:t>
      </w:r>
      <w:r>
        <w:rPr>
          <w:i/>
          <w:sz w:val="22"/>
        </w:rPr>
        <w:t>Horas</w:t>
      </w:r>
      <w:r>
        <w:rPr>
          <w:i/>
          <w:spacing w:val="-5"/>
          <w:sz w:val="22"/>
        </w:rPr>
        <w:t> </w:t>
      </w:r>
      <w:r>
        <w:rPr>
          <w:i/>
          <w:sz w:val="22"/>
        </w:rPr>
        <w:t>extras.</w:t>
      </w:r>
      <w:r>
        <w:rPr>
          <w:i/>
          <w:spacing w:val="-3"/>
          <w:sz w:val="22"/>
        </w:rPr>
        <w:t> </w:t>
      </w:r>
      <w:r>
        <w:rPr>
          <w:i/>
          <w:sz w:val="22"/>
        </w:rPr>
        <w:t>Comprovação</w:t>
      </w:r>
      <w:r>
        <w:rPr>
          <w:i/>
          <w:spacing w:val="-3"/>
          <w:sz w:val="22"/>
        </w:rPr>
        <w:t> </w:t>
      </w:r>
      <w:r>
        <w:rPr>
          <w:i/>
          <w:sz w:val="22"/>
        </w:rPr>
        <w:t>de</w:t>
      </w:r>
      <w:r>
        <w:rPr>
          <w:i/>
          <w:spacing w:val="-2"/>
          <w:sz w:val="22"/>
        </w:rPr>
        <w:t> </w:t>
      </w:r>
      <w:r>
        <w:rPr>
          <w:i/>
          <w:sz w:val="22"/>
        </w:rPr>
        <w:t>parte</w:t>
      </w:r>
      <w:r>
        <w:rPr>
          <w:i/>
          <w:spacing w:val="-3"/>
          <w:sz w:val="22"/>
        </w:rPr>
        <w:t> </w:t>
      </w:r>
      <w:r>
        <w:rPr>
          <w:i/>
          <w:sz w:val="22"/>
        </w:rPr>
        <w:t>do</w:t>
      </w:r>
      <w:r>
        <w:rPr>
          <w:i/>
          <w:spacing w:val="-3"/>
          <w:sz w:val="22"/>
        </w:rPr>
        <w:t> </w:t>
      </w:r>
      <w:r>
        <w:rPr>
          <w:i/>
          <w:sz w:val="22"/>
        </w:rPr>
        <w:t>período</w:t>
      </w:r>
      <w:r>
        <w:rPr>
          <w:i/>
          <w:spacing w:val="-5"/>
          <w:sz w:val="22"/>
        </w:rPr>
        <w:t> </w:t>
      </w:r>
      <w:r>
        <w:rPr>
          <w:i/>
          <w:spacing w:val="-2"/>
          <w:sz w:val="22"/>
        </w:rPr>
        <w:t>alegado.</w:t>
      </w:r>
    </w:p>
    <w:p>
      <w:pPr>
        <w:spacing w:before="40"/>
        <w:ind w:left="1136" w:right="139" w:firstLine="0"/>
        <w:jc w:val="both"/>
        <w:rPr>
          <w:i/>
          <w:sz w:val="22"/>
        </w:rPr>
      </w:pPr>
      <w:r>
        <w:rPr>
          <w:i/>
          <w:sz w:val="22"/>
        </w:rPr>
        <w:t>A decisão com base em prova oral ou documental não ficará limitada ao tempo por ela abrangido, desde que o julgador fique convencido de que o procedimento questionado superou aquele período.</w:t>
      </w:r>
    </w:p>
    <w:p>
      <w:pPr>
        <w:spacing w:after="0"/>
        <w:jc w:val="both"/>
        <w:rPr>
          <w:sz w:val="22"/>
        </w:rPr>
        <w:sectPr>
          <w:pgSz w:w="11910" w:h="16840"/>
          <w:pgMar w:header="765" w:footer="870" w:top="1100" w:bottom="1060" w:left="1360" w:right="1500"/>
        </w:sectPr>
      </w:pPr>
    </w:p>
    <w:p>
      <w:pPr>
        <w:pStyle w:val="Heading3"/>
        <w:spacing w:before="77"/>
        <w:ind w:right="139" w:hanging="853"/>
      </w:pPr>
      <w:r>
        <w:rPr/>
        <mc:AlternateContent>
          <mc:Choice Requires="wps">
            <w:drawing>
              <wp:anchor distT="0" distB="0" distL="0" distR="0" allowOverlap="1" layoutInCell="1" locked="0" behindDoc="0" simplePos="0" relativeHeight="16025600">
                <wp:simplePos x="0" y="0"/>
                <wp:positionH relativeFrom="page">
                  <wp:posOffset>6848475</wp:posOffset>
                </wp:positionH>
                <wp:positionV relativeFrom="page">
                  <wp:posOffset>2880366</wp:posOffset>
                </wp:positionV>
                <wp:extent cx="712470" cy="1259840"/>
                <wp:effectExtent l="0" t="0" r="0" b="0"/>
                <wp:wrapNone/>
                <wp:docPr id="636" name="Graphic 636"/>
                <wp:cNvGraphicFramePr>
                  <a:graphicFrameLocks/>
                </wp:cNvGraphicFramePr>
                <a:graphic>
                  <a:graphicData uri="http://schemas.microsoft.com/office/word/2010/wordprocessingShape">
                    <wps:wsp>
                      <wps:cNvPr id="636" name="Graphic 636"/>
                      <wps:cNvSpPr/>
                      <wps:spPr>
                        <a:xfrm>
                          <a:off x="0" y="0"/>
                          <a:ext cx="712470" cy="1259840"/>
                        </a:xfrm>
                        <a:custGeom>
                          <a:avLst/>
                          <a:gdLst/>
                          <a:ahLst/>
                          <a:cxnLst/>
                          <a:rect l="l" t="t" r="r" b="b"/>
                          <a:pathLst>
                            <a:path w="712470"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712089" y="1233843"/>
                              </a:lnTo>
                              <a:lnTo>
                                <a:pt x="712089" y="25991"/>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39.25pt;margin-top:226.800476pt;width:56.1pt;height:99.2pt;mso-position-horizontal-relative:page;mso-position-vertical-relative:page;z-index:16025600" id="docshape635" coordorigin="10785,4536" coordsize="1122,1984" path="m11791,4536l10986,4536,10908,4552,10844,4595,10801,4659,10785,4737,10785,6319,10801,6397,10844,6461,10908,6504,10986,6520,11791,6520,11869,6504,11906,6479,11906,4577,11869,4552,11791,4536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26112">
                <wp:simplePos x="0" y="0"/>
                <wp:positionH relativeFrom="page">
                  <wp:posOffset>6925540</wp:posOffset>
                </wp:positionH>
                <wp:positionV relativeFrom="page">
                  <wp:posOffset>3237534</wp:posOffset>
                </wp:positionV>
                <wp:extent cx="203835" cy="541020"/>
                <wp:effectExtent l="0" t="0" r="0" b="0"/>
                <wp:wrapNone/>
                <wp:docPr id="637" name="Textbox 637"/>
                <wp:cNvGraphicFramePr>
                  <a:graphicFrameLocks/>
                </wp:cNvGraphicFramePr>
                <a:graphic>
                  <a:graphicData uri="http://schemas.microsoft.com/office/word/2010/wordprocessingShape">
                    <wps:wsp>
                      <wps:cNvPr id="637" name="Textbox 637"/>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545.318176pt;margin-top:254.92395pt;width:16.05pt;height:42.6pt;mso-position-horizontal-relative:page;mso-position-vertical-relative:page;z-index:16026112" type="#_x0000_t202" id="docshape636"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color w:val="FF0000"/>
        </w:rPr>
        <w:t>OJ-SDI1-234</w:t>
      </w:r>
      <w:r>
        <w:rPr>
          <w:color w:val="FF0000"/>
          <w:spacing w:val="80"/>
          <w:w w:val="150"/>
        </w:rPr>
        <w:t> </w:t>
      </w:r>
      <w:r>
        <w:rPr>
          <w:color w:val="FF0000"/>
        </w:rPr>
        <w:t>HORAS EXTRAS. FOLHA INDIVIDUAL DE PRE- SENÇA</w:t>
      </w:r>
      <w:r>
        <w:rPr>
          <w:color w:val="FF0000"/>
          <w:spacing w:val="22"/>
        </w:rPr>
        <w:t> </w:t>
      </w:r>
      <w:r>
        <w:rPr>
          <w:color w:val="FF0000"/>
        </w:rPr>
        <w:t>(FIP)</w:t>
      </w:r>
      <w:r>
        <w:rPr>
          <w:color w:val="FF0000"/>
          <w:spacing w:val="23"/>
        </w:rPr>
        <w:t> </w:t>
      </w:r>
      <w:r>
        <w:rPr>
          <w:color w:val="FF0000"/>
        </w:rPr>
        <w:t>INSTITUÍDA</w:t>
      </w:r>
      <w:r>
        <w:rPr>
          <w:color w:val="FF0000"/>
          <w:spacing w:val="22"/>
        </w:rPr>
        <w:t> </w:t>
      </w:r>
      <w:r>
        <w:rPr>
          <w:color w:val="FF0000"/>
        </w:rPr>
        <w:t>POR</w:t>
      </w:r>
      <w:r>
        <w:rPr>
          <w:color w:val="FF0000"/>
          <w:spacing w:val="23"/>
        </w:rPr>
        <w:t> </w:t>
      </w:r>
      <w:r>
        <w:rPr>
          <w:color w:val="FF0000"/>
        </w:rPr>
        <w:t>NORMA</w:t>
      </w:r>
      <w:r>
        <w:rPr>
          <w:color w:val="FF0000"/>
          <w:spacing w:val="22"/>
        </w:rPr>
        <w:t> </w:t>
      </w:r>
      <w:r>
        <w:rPr>
          <w:color w:val="FF0000"/>
        </w:rPr>
        <w:t>COLETIVA.</w:t>
      </w:r>
      <w:r>
        <w:rPr>
          <w:color w:val="FF0000"/>
          <w:spacing w:val="23"/>
        </w:rPr>
        <w:t> </w:t>
      </w:r>
      <w:r>
        <w:rPr>
          <w:color w:val="FF0000"/>
          <w:spacing w:val="-4"/>
        </w:rPr>
        <w:t>PRO-</w:t>
      </w:r>
    </w:p>
    <w:p>
      <w:pPr>
        <w:pStyle w:val="Heading4"/>
        <w:spacing w:before="1"/>
        <w:ind w:right="139"/>
      </w:pPr>
      <w:r>
        <w:rPr>
          <w:color w:val="FF0000"/>
        </w:rPr>
        <w:t>VA</w:t>
      </w:r>
      <w:r>
        <w:rPr>
          <w:color w:val="FF0000"/>
          <w:spacing w:val="-3"/>
        </w:rPr>
        <w:t> </w:t>
      </w:r>
      <w:r>
        <w:rPr>
          <w:color w:val="FF0000"/>
        </w:rPr>
        <w:t>ORAL. PREVALÊNCIA</w:t>
      </w:r>
      <w:r>
        <w:rPr>
          <w:color w:val="FF0000"/>
          <w:spacing w:val="-3"/>
        </w:rPr>
        <w:t> </w:t>
      </w:r>
      <w:r>
        <w:rPr>
          <w:color w:val="FF0000"/>
        </w:rPr>
        <w:t>(</w:t>
      </w:r>
      <w:r>
        <w:rPr>
          <w:color w:val="FF0000"/>
          <w:u w:val="thick" w:color="FF0000"/>
        </w:rPr>
        <w:t>cancelada</w:t>
      </w:r>
      <w:r>
        <w:rPr>
          <w:color w:val="FF0000"/>
          <w:spacing w:val="-3"/>
          <w:u w:val="thick" w:color="FF0000"/>
        </w:rPr>
        <w:t> </w:t>
      </w:r>
      <w:r>
        <w:rPr>
          <w:color w:val="FF0000"/>
          <w:u w:val="thick" w:color="FF0000"/>
        </w:rPr>
        <w:t>em</w:t>
      </w:r>
      <w:r>
        <w:rPr>
          <w:color w:val="FF0000"/>
          <w:spacing w:val="-3"/>
          <w:u w:val="thick" w:color="FF0000"/>
        </w:rPr>
        <w:t> </w:t>
      </w:r>
      <w:r>
        <w:rPr>
          <w:color w:val="FF0000"/>
          <w:u w:val="thick" w:color="FF0000"/>
        </w:rPr>
        <w:t>decorrência da nova</w:t>
      </w:r>
      <w:r>
        <w:rPr>
          <w:color w:val="FF0000"/>
        </w:rPr>
        <w:t> </w:t>
      </w:r>
      <w:r>
        <w:rPr>
          <w:color w:val="FF0000"/>
          <w:u w:val="thick" w:color="FF0000"/>
        </w:rPr>
        <w:t>redação conferida à Súmula nº 338</w:t>
      </w:r>
      <w:r>
        <w:rPr>
          <w:color w:val="FF0000"/>
        </w:rPr>
        <w:t>) - Res. 129/2005, DJ 20, 22 e </w:t>
      </w:r>
      <w:r>
        <w:rPr>
          <w:color w:val="FF0000"/>
          <w:spacing w:val="-2"/>
        </w:rPr>
        <w:t>25.04.2005</w:t>
      </w:r>
    </w:p>
    <w:p>
      <w:pPr>
        <w:spacing w:line="240" w:lineRule="auto" w:before="33"/>
        <w:ind w:left="1136" w:right="138" w:firstLine="0"/>
        <w:jc w:val="both"/>
        <w:rPr>
          <w:sz w:val="28"/>
        </w:rPr>
      </w:pPr>
      <w:r>
        <w:rPr>
          <w:color w:val="FF0000"/>
          <w:sz w:val="28"/>
        </w:rPr>
        <w:t>A presunção de veracidade da jornada de trabalho anotada em folha individual de presença, ainda que prevista em instrumento normati- vo, pode ser elidida por prova em contrário.</w:t>
      </w:r>
    </w:p>
    <w:p>
      <w:pPr>
        <w:spacing w:before="45"/>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20.06.2001</w:t>
      </w:r>
    </w:p>
    <w:p>
      <w:pPr>
        <w:pStyle w:val="BodyText"/>
        <w:spacing w:before="9"/>
        <w:rPr>
          <w:sz w:val="22"/>
        </w:rPr>
      </w:pPr>
    </w:p>
    <w:p>
      <w:pPr>
        <w:pStyle w:val="Heading3"/>
        <w:tabs>
          <w:tab w:pos="2410" w:val="left" w:leader="none"/>
          <w:tab w:pos="3608" w:val="left" w:leader="none"/>
          <w:tab w:pos="5015" w:val="left" w:leader="none"/>
          <w:tab w:pos="6492" w:val="left" w:leader="none"/>
          <w:tab w:pos="7285" w:val="left" w:leader="none"/>
        </w:tabs>
        <w:ind w:left="284"/>
        <w:jc w:val="left"/>
      </w:pPr>
      <w:r>
        <w:rPr>
          <w:spacing w:val="-2"/>
        </w:rPr>
        <w:t>OJ-SDI1-</w:t>
      </w:r>
      <w:r>
        <w:rPr>
          <w:spacing w:val="-5"/>
        </w:rPr>
        <w:t>235</w:t>
      </w:r>
      <w:r>
        <w:rPr/>
        <w:tab/>
      </w:r>
      <w:r>
        <w:rPr>
          <w:spacing w:val="-4"/>
        </w:rPr>
        <w:t>HORAS</w:t>
      </w:r>
      <w:r>
        <w:rPr/>
        <w:tab/>
      </w:r>
      <w:r>
        <w:rPr>
          <w:spacing w:val="-2"/>
        </w:rPr>
        <w:t>EXTRAS.</w:t>
      </w:r>
      <w:r>
        <w:rPr/>
        <w:tab/>
      </w:r>
      <w:r>
        <w:rPr>
          <w:spacing w:val="-2"/>
        </w:rPr>
        <w:t>SALÁRIO</w:t>
      </w:r>
      <w:r>
        <w:rPr/>
        <w:tab/>
      </w:r>
      <w:r>
        <w:rPr>
          <w:spacing w:val="-5"/>
        </w:rPr>
        <w:t>POR</w:t>
      </w:r>
      <w:r>
        <w:rPr/>
        <w:tab/>
      </w:r>
      <w:r>
        <w:rPr>
          <w:spacing w:val="-2"/>
        </w:rPr>
        <w:t>PRODUÇÃO</w:t>
      </w:r>
    </w:p>
    <w:p>
      <w:pPr>
        <w:pStyle w:val="Heading4"/>
        <w:spacing w:before="2"/>
        <w:ind w:right="136" w:hanging="1"/>
      </w:pPr>
      <w:r>
        <w:rPr/>
        <w:t>(redação alterada na sessão do Tribunal Pleno realizada em 16.04.2012) – Res. 182/2012, DEJT divulgado em 19, 20 e </w:t>
      </w:r>
      <w:r>
        <w:rPr>
          <w:spacing w:val="-2"/>
        </w:rPr>
        <w:t>23.04.2012</w:t>
      </w:r>
    </w:p>
    <w:p>
      <w:pPr>
        <w:spacing w:line="240" w:lineRule="auto" w:before="33"/>
        <w:ind w:left="1136" w:right="139" w:firstLine="0"/>
        <w:jc w:val="both"/>
        <w:rPr>
          <w:sz w:val="28"/>
        </w:rPr>
      </w:pPr>
      <w:r>
        <w:rPr>
          <w:sz w:val="28"/>
        </w:rPr>
        <w:t>O empregado que recebe salário por produção e trabalha em sobre- jornada tem direito à percepção apenas do adicional de horas extras, exceto no caso do empregado cortador de cana, a quem é devido o pagamento das horas extras e do adicional respectivo.</w:t>
      </w:r>
    </w:p>
    <w:p>
      <w:pPr>
        <w:spacing w:before="47"/>
        <w:ind w:left="1020" w:right="0" w:firstLine="0"/>
        <w:jc w:val="left"/>
        <w:rPr>
          <w:rFonts w:ascii="Arial" w:hAnsi="Arial"/>
          <w:sz w:val="24"/>
        </w:rPr>
      </w:pPr>
      <w:r>
        <w:rPr>
          <w:rFonts w:ascii="Arial" w:hAnsi="Arial"/>
          <w:spacing w:val="-2"/>
          <w:sz w:val="24"/>
        </w:rPr>
        <w:t>Histórico:</w:t>
      </w:r>
    </w:p>
    <w:p>
      <w:pPr>
        <w:spacing w:before="34"/>
        <w:ind w:left="1020" w:right="0" w:firstLine="0"/>
        <w:jc w:val="left"/>
        <w:rPr>
          <w:sz w:val="24"/>
        </w:rPr>
      </w:pPr>
      <w:r>
        <w:rPr>
          <w:sz w:val="24"/>
        </w:rPr>
        <w:t>Título</w:t>
      </w:r>
      <w:r>
        <w:rPr>
          <w:spacing w:val="-1"/>
          <w:sz w:val="24"/>
        </w:rPr>
        <w:t> </w:t>
      </w:r>
      <w:r>
        <w:rPr>
          <w:sz w:val="24"/>
        </w:rPr>
        <w:t>alterado</w:t>
      </w:r>
      <w:r>
        <w:rPr>
          <w:spacing w:val="-1"/>
          <w:sz w:val="24"/>
        </w:rPr>
        <w:t> </w:t>
      </w:r>
      <w:r>
        <w:rPr>
          <w:sz w:val="24"/>
        </w:rPr>
        <w:t>e</w:t>
      </w:r>
      <w:r>
        <w:rPr>
          <w:spacing w:val="-2"/>
          <w:sz w:val="24"/>
        </w:rPr>
        <w:t> </w:t>
      </w:r>
      <w:r>
        <w:rPr>
          <w:sz w:val="24"/>
        </w:rPr>
        <w:t>inserido</w:t>
      </w:r>
      <w:r>
        <w:rPr>
          <w:spacing w:val="1"/>
          <w:sz w:val="24"/>
        </w:rPr>
        <w:t> </w:t>
      </w:r>
      <w:r>
        <w:rPr>
          <w:sz w:val="24"/>
        </w:rPr>
        <w:t>dispositivo</w:t>
      </w:r>
      <w:r>
        <w:rPr>
          <w:spacing w:val="-1"/>
          <w:sz w:val="24"/>
        </w:rPr>
        <w:t> </w:t>
      </w:r>
      <w:r>
        <w:rPr>
          <w:sz w:val="24"/>
        </w:rPr>
        <w:t>–</w:t>
      </w:r>
      <w:r>
        <w:rPr>
          <w:spacing w:val="-1"/>
          <w:sz w:val="24"/>
        </w:rPr>
        <w:t> </w:t>
      </w:r>
      <w:r>
        <w:rPr>
          <w:sz w:val="24"/>
        </w:rPr>
        <w:t>Res.</w:t>
      </w:r>
      <w:r>
        <w:rPr>
          <w:spacing w:val="-1"/>
          <w:sz w:val="24"/>
        </w:rPr>
        <w:t> </w:t>
      </w:r>
      <w:r>
        <w:rPr>
          <w:sz w:val="24"/>
        </w:rPr>
        <w:t>129/2005,</w:t>
      </w:r>
      <w:r>
        <w:rPr>
          <w:spacing w:val="-1"/>
          <w:sz w:val="24"/>
        </w:rPr>
        <w:t> </w:t>
      </w:r>
      <w:r>
        <w:rPr>
          <w:sz w:val="24"/>
        </w:rPr>
        <w:t>DJ 20,</w:t>
      </w:r>
      <w:r>
        <w:rPr>
          <w:spacing w:val="-1"/>
          <w:sz w:val="24"/>
        </w:rPr>
        <w:t> </w:t>
      </w:r>
      <w:r>
        <w:rPr>
          <w:sz w:val="24"/>
        </w:rPr>
        <w:t>22</w:t>
      </w:r>
      <w:r>
        <w:rPr>
          <w:spacing w:val="-1"/>
          <w:sz w:val="24"/>
        </w:rPr>
        <w:t> </w:t>
      </w:r>
      <w:r>
        <w:rPr>
          <w:sz w:val="24"/>
        </w:rPr>
        <w:t>e</w:t>
      </w:r>
      <w:r>
        <w:rPr>
          <w:spacing w:val="-1"/>
          <w:sz w:val="24"/>
        </w:rPr>
        <w:t> </w:t>
      </w:r>
      <w:r>
        <w:rPr>
          <w:spacing w:val="-2"/>
          <w:sz w:val="24"/>
        </w:rPr>
        <w:t>25.04.2005</w:t>
      </w:r>
    </w:p>
    <w:p>
      <w:pPr>
        <w:spacing w:before="41"/>
        <w:ind w:left="1136" w:right="0" w:firstLine="0"/>
        <w:jc w:val="left"/>
        <w:rPr>
          <w:i/>
          <w:sz w:val="24"/>
        </w:rPr>
      </w:pPr>
      <w:r>
        <w:rPr>
          <w:i/>
          <w:sz w:val="24"/>
        </w:rPr>
        <w:t>235.</w:t>
      </w:r>
      <w:r>
        <w:rPr>
          <w:i/>
          <w:spacing w:val="-2"/>
          <w:sz w:val="24"/>
        </w:rPr>
        <w:t> (...)</w:t>
      </w:r>
    </w:p>
    <w:p>
      <w:pPr>
        <w:spacing w:line="237" w:lineRule="auto" w:before="43"/>
        <w:ind w:left="1136" w:right="193" w:firstLine="0"/>
        <w:jc w:val="left"/>
        <w:rPr>
          <w:i/>
          <w:sz w:val="24"/>
        </w:rPr>
      </w:pPr>
      <w:r>
        <w:rPr>
          <w:i/>
          <w:sz w:val="24"/>
        </w:rPr>
        <w:t>O empregado que recebe salário por produção e trabalha em sobrejornada faz jus à percepção apenas do adicional de horas extras.</w:t>
      </w:r>
    </w:p>
    <w:p>
      <w:pPr>
        <w:spacing w:before="42"/>
        <w:ind w:left="1020" w:right="0" w:firstLine="0"/>
        <w:jc w:val="left"/>
        <w:rPr>
          <w:sz w:val="24"/>
        </w:rPr>
      </w:pPr>
      <w:r>
        <w:rPr>
          <w:sz w:val="24"/>
        </w:rPr>
        <w:t>Redação</w:t>
      </w:r>
      <w:r>
        <w:rPr>
          <w:spacing w:val="-2"/>
          <w:sz w:val="24"/>
        </w:rPr>
        <w:t> </w:t>
      </w:r>
      <w:r>
        <w:rPr>
          <w:sz w:val="24"/>
        </w:rPr>
        <w:t>original</w:t>
      </w:r>
      <w:r>
        <w:rPr>
          <w:spacing w:val="-2"/>
          <w:sz w:val="24"/>
        </w:rPr>
        <w:t> </w:t>
      </w:r>
      <w:r>
        <w:rPr>
          <w:sz w:val="24"/>
        </w:rPr>
        <w:t>do</w:t>
      </w:r>
      <w:r>
        <w:rPr>
          <w:spacing w:val="-2"/>
          <w:sz w:val="24"/>
        </w:rPr>
        <w:t> </w:t>
      </w:r>
      <w:r>
        <w:rPr>
          <w:sz w:val="24"/>
        </w:rPr>
        <w:t>título</w:t>
      </w:r>
      <w:r>
        <w:rPr>
          <w:spacing w:val="-2"/>
          <w:sz w:val="24"/>
        </w:rPr>
        <w:t> </w:t>
      </w:r>
      <w:r>
        <w:rPr>
          <w:sz w:val="24"/>
        </w:rPr>
        <w:t>- Inserida</w:t>
      </w:r>
      <w:r>
        <w:rPr>
          <w:spacing w:val="-2"/>
          <w:sz w:val="24"/>
        </w:rPr>
        <w:t> </w:t>
      </w:r>
      <w:r>
        <w:rPr>
          <w:sz w:val="24"/>
        </w:rPr>
        <w:t>em</w:t>
      </w:r>
      <w:r>
        <w:rPr>
          <w:spacing w:val="-1"/>
          <w:sz w:val="24"/>
        </w:rPr>
        <w:t> </w:t>
      </w:r>
      <w:r>
        <w:rPr>
          <w:spacing w:val="-2"/>
          <w:sz w:val="24"/>
        </w:rPr>
        <w:t>20.06.2001</w:t>
      </w:r>
    </w:p>
    <w:p>
      <w:pPr>
        <w:spacing w:before="41"/>
        <w:ind w:left="1136" w:right="0" w:firstLine="0"/>
        <w:jc w:val="left"/>
        <w:rPr>
          <w:i/>
          <w:sz w:val="24"/>
        </w:rPr>
      </w:pPr>
      <w:r>
        <w:rPr>
          <w:i/>
          <w:sz w:val="24"/>
        </w:rPr>
        <w:t>235.</w:t>
      </w:r>
      <w:r>
        <w:rPr>
          <w:i/>
          <w:spacing w:val="-3"/>
          <w:sz w:val="24"/>
        </w:rPr>
        <w:t> </w:t>
      </w:r>
      <w:r>
        <w:rPr>
          <w:i/>
          <w:sz w:val="24"/>
        </w:rPr>
        <w:t>Horas</w:t>
      </w:r>
      <w:r>
        <w:rPr>
          <w:i/>
          <w:spacing w:val="-1"/>
          <w:sz w:val="24"/>
        </w:rPr>
        <w:t> </w:t>
      </w:r>
      <w:r>
        <w:rPr>
          <w:i/>
          <w:sz w:val="24"/>
        </w:rPr>
        <w:t>extras.</w:t>
      </w:r>
      <w:r>
        <w:rPr>
          <w:i/>
          <w:spacing w:val="-1"/>
          <w:sz w:val="24"/>
        </w:rPr>
        <w:t> </w:t>
      </w:r>
      <w:r>
        <w:rPr>
          <w:i/>
          <w:sz w:val="24"/>
        </w:rPr>
        <w:t>Salário</w:t>
      </w:r>
      <w:r>
        <w:rPr>
          <w:i/>
          <w:spacing w:val="-1"/>
          <w:sz w:val="24"/>
        </w:rPr>
        <w:t> </w:t>
      </w:r>
      <w:r>
        <w:rPr>
          <w:i/>
          <w:sz w:val="24"/>
        </w:rPr>
        <w:t>por</w:t>
      </w:r>
      <w:r>
        <w:rPr>
          <w:i/>
          <w:spacing w:val="-1"/>
          <w:sz w:val="24"/>
        </w:rPr>
        <w:t> </w:t>
      </w:r>
      <w:r>
        <w:rPr>
          <w:i/>
          <w:sz w:val="24"/>
        </w:rPr>
        <w:t>produção.</w:t>
      </w:r>
      <w:r>
        <w:rPr>
          <w:i/>
          <w:spacing w:val="-1"/>
          <w:sz w:val="24"/>
        </w:rPr>
        <w:t> </w:t>
      </w:r>
      <w:r>
        <w:rPr>
          <w:i/>
          <w:sz w:val="24"/>
        </w:rPr>
        <w:t>Devido</w:t>
      </w:r>
      <w:r>
        <w:rPr>
          <w:i/>
          <w:spacing w:val="1"/>
          <w:sz w:val="24"/>
        </w:rPr>
        <w:t> </w:t>
      </w:r>
      <w:r>
        <w:rPr>
          <w:i/>
          <w:sz w:val="24"/>
        </w:rPr>
        <w:t>apenas</w:t>
      </w:r>
      <w:r>
        <w:rPr>
          <w:i/>
          <w:spacing w:val="-1"/>
          <w:sz w:val="24"/>
        </w:rPr>
        <w:t> </w:t>
      </w:r>
      <w:r>
        <w:rPr>
          <w:i/>
          <w:sz w:val="24"/>
        </w:rPr>
        <w:t>o </w:t>
      </w:r>
      <w:r>
        <w:rPr>
          <w:i/>
          <w:spacing w:val="-2"/>
          <w:sz w:val="24"/>
        </w:rPr>
        <w:t>adicional.</w:t>
      </w:r>
    </w:p>
    <w:p>
      <w:pPr>
        <w:pStyle w:val="BodyText"/>
        <w:rPr>
          <w:i/>
          <w:sz w:val="23"/>
        </w:rPr>
      </w:pPr>
    </w:p>
    <w:p>
      <w:pPr>
        <w:pStyle w:val="Heading3"/>
        <w:tabs>
          <w:tab w:pos="2410" w:val="left" w:leader="none"/>
        </w:tabs>
        <w:spacing w:line="322" w:lineRule="exact"/>
        <w:ind w:left="284"/>
        <w:jc w:val="left"/>
      </w:pPr>
      <w:r>
        <w:rPr>
          <w:color w:val="FF0000"/>
          <w:spacing w:val="-2"/>
        </w:rPr>
        <w:t>OJ-SDI1-</w:t>
      </w:r>
      <w:r>
        <w:rPr>
          <w:color w:val="FF0000"/>
          <w:spacing w:val="-5"/>
        </w:rPr>
        <w:t>236</w:t>
      </w:r>
      <w:r>
        <w:rPr>
          <w:color w:val="FF0000"/>
        </w:rPr>
        <w:tab/>
        <w:t>HORAS</w:t>
      </w:r>
      <w:r>
        <w:rPr>
          <w:color w:val="FF0000"/>
          <w:spacing w:val="24"/>
        </w:rPr>
        <w:t> </w:t>
      </w:r>
      <w:r>
        <w:rPr>
          <w:color w:val="FF0000"/>
        </w:rPr>
        <w:t>"IN</w:t>
      </w:r>
      <w:r>
        <w:rPr>
          <w:color w:val="FF0000"/>
          <w:spacing w:val="24"/>
        </w:rPr>
        <w:t> </w:t>
      </w:r>
      <w:r>
        <w:rPr>
          <w:color w:val="FF0000"/>
        </w:rPr>
        <w:t>ITINERE".</w:t>
      </w:r>
      <w:r>
        <w:rPr>
          <w:color w:val="FF0000"/>
          <w:spacing w:val="25"/>
        </w:rPr>
        <w:t> </w:t>
      </w:r>
      <w:r>
        <w:rPr>
          <w:color w:val="FF0000"/>
        </w:rPr>
        <w:t>HORAS</w:t>
      </w:r>
      <w:r>
        <w:rPr>
          <w:color w:val="FF0000"/>
          <w:spacing w:val="27"/>
        </w:rPr>
        <w:t> </w:t>
      </w:r>
      <w:r>
        <w:rPr>
          <w:color w:val="FF0000"/>
        </w:rPr>
        <w:t>EXTRAS.</w:t>
      </w:r>
      <w:r>
        <w:rPr>
          <w:color w:val="FF0000"/>
          <w:spacing w:val="27"/>
        </w:rPr>
        <w:t> </w:t>
      </w:r>
      <w:r>
        <w:rPr>
          <w:color w:val="FF0000"/>
          <w:spacing w:val="-2"/>
        </w:rPr>
        <w:t>ADICI-</w:t>
      </w:r>
    </w:p>
    <w:p>
      <w:pPr>
        <w:spacing w:line="247" w:lineRule="auto" w:before="0"/>
        <w:ind w:left="1136" w:right="142" w:hanging="1"/>
        <w:jc w:val="both"/>
        <w:rPr>
          <w:sz w:val="28"/>
        </w:rPr>
      </w:pPr>
      <w:r>
        <w:rPr>
          <w:b/>
          <w:color w:val="FF0000"/>
          <w:sz w:val="28"/>
        </w:rPr>
        <w:t>ONAL DEVIDO </w:t>
      </w:r>
      <w:r>
        <w:rPr>
          <w:b/>
          <w:color w:val="FF0000"/>
          <w:sz w:val="28"/>
          <w:u w:val="thick" w:color="FF0000"/>
        </w:rPr>
        <w:t>(cancelada em decorrência da nova redação</w:t>
      </w:r>
      <w:r>
        <w:rPr>
          <w:b/>
          <w:color w:val="FF0000"/>
          <w:sz w:val="28"/>
        </w:rPr>
        <w:t> </w:t>
      </w:r>
      <w:r>
        <w:rPr>
          <w:b/>
          <w:color w:val="FF0000"/>
          <w:sz w:val="28"/>
          <w:u w:val="thick" w:color="FF0000"/>
        </w:rPr>
        <w:t>conferida à Súmula nº 90</w:t>
      </w:r>
      <w:r>
        <w:rPr>
          <w:b/>
          <w:color w:val="FF0000"/>
          <w:sz w:val="28"/>
        </w:rPr>
        <w:t>)</w:t>
      </w:r>
      <w:r>
        <w:rPr>
          <w:b/>
          <w:color w:val="FF0000"/>
          <w:spacing w:val="-1"/>
          <w:sz w:val="28"/>
        </w:rPr>
        <w:t> </w:t>
      </w:r>
      <w:r>
        <w:rPr>
          <w:b/>
          <w:color w:val="FF0000"/>
          <w:sz w:val="28"/>
        </w:rPr>
        <w:t>-</w:t>
      </w:r>
      <w:r>
        <w:rPr>
          <w:b/>
          <w:color w:val="FF0000"/>
          <w:spacing w:val="-1"/>
          <w:sz w:val="28"/>
        </w:rPr>
        <w:t> </w:t>
      </w:r>
      <w:r>
        <w:rPr>
          <w:b/>
          <w:color w:val="FF0000"/>
          <w:sz w:val="28"/>
        </w:rPr>
        <w:t>Res.</w:t>
      </w:r>
      <w:r>
        <w:rPr>
          <w:b/>
          <w:color w:val="FF0000"/>
          <w:spacing w:val="-4"/>
          <w:sz w:val="28"/>
        </w:rPr>
        <w:t> </w:t>
      </w:r>
      <w:r>
        <w:rPr>
          <w:b/>
          <w:color w:val="FF0000"/>
          <w:sz w:val="28"/>
        </w:rPr>
        <w:t>129/2005,</w:t>
      </w:r>
      <w:r>
        <w:rPr>
          <w:b/>
          <w:color w:val="FF0000"/>
          <w:spacing w:val="-1"/>
          <w:sz w:val="28"/>
        </w:rPr>
        <w:t> </w:t>
      </w:r>
      <w:r>
        <w:rPr>
          <w:b/>
          <w:color w:val="FF0000"/>
          <w:sz w:val="28"/>
        </w:rPr>
        <w:t>DJ 20,</w:t>
      </w:r>
      <w:r>
        <w:rPr>
          <w:b/>
          <w:color w:val="FF0000"/>
          <w:spacing w:val="-1"/>
          <w:sz w:val="28"/>
        </w:rPr>
        <w:t> </w:t>
      </w:r>
      <w:r>
        <w:rPr>
          <w:b/>
          <w:color w:val="FF0000"/>
          <w:sz w:val="28"/>
        </w:rPr>
        <w:t>22 e</w:t>
      </w:r>
      <w:r>
        <w:rPr>
          <w:b/>
          <w:color w:val="FF0000"/>
          <w:spacing w:val="-1"/>
          <w:sz w:val="28"/>
        </w:rPr>
        <w:t> </w:t>
      </w:r>
      <w:r>
        <w:rPr>
          <w:b/>
          <w:color w:val="FF0000"/>
          <w:sz w:val="28"/>
        </w:rPr>
        <w:t>25.04.2005 </w:t>
      </w:r>
      <w:r>
        <w:rPr>
          <w:color w:val="FF0000"/>
          <w:sz w:val="28"/>
        </w:rPr>
        <w:t>Considerando que as horas “in itinere” são computáveis na jornada de trabalho, o tempo que extrapola a jornada legal é considerado como extraordinário e sobre ele deve incidir o adicional respectivo.</w:t>
      </w:r>
    </w:p>
    <w:p>
      <w:pPr>
        <w:spacing w:before="32"/>
        <w:ind w:left="1020" w:right="0" w:firstLine="0"/>
        <w:jc w:val="left"/>
        <w:rPr>
          <w:rFonts w:ascii="Arial" w:hAnsi="Arial"/>
          <w:sz w:val="24"/>
        </w:rPr>
      </w:pPr>
      <w:r>
        <w:rPr>
          <w:rFonts w:ascii="Arial" w:hAnsi="Arial"/>
          <w:color w:val="FF0000"/>
          <w:spacing w:val="-2"/>
          <w:sz w:val="24"/>
        </w:rPr>
        <w:t>Histórico:</w:t>
      </w:r>
    </w:p>
    <w:p>
      <w:pPr>
        <w:spacing w:before="35"/>
        <w:ind w:left="1020" w:right="0" w:firstLine="0"/>
        <w:jc w:val="left"/>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20.06.2001</w:t>
      </w:r>
    </w:p>
    <w:p>
      <w:pPr>
        <w:pStyle w:val="BodyText"/>
        <w:rPr>
          <w:sz w:val="23"/>
        </w:rPr>
      </w:pPr>
    </w:p>
    <w:p>
      <w:pPr>
        <w:pStyle w:val="Heading3"/>
        <w:ind w:right="138" w:hanging="853"/>
      </w:pPr>
      <w:r>
        <w:rPr/>
        <w:t>OJ-SDI1-237</w:t>
      </w:r>
      <w:r>
        <w:rPr>
          <w:spacing w:val="80"/>
        </w:rPr>
        <w:t> </w:t>
      </w:r>
      <w:r>
        <w:rPr/>
        <w:t>MINISTÉRIO PÚBLICO DO TRABALHO. ILEGI- TIMIDADE</w:t>
      </w:r>
      <w:r>
        <w:rPr>
          <w:spacing w:val="57"/>
        </w:rPr>
        <w:t> </w:t>
      </w:r>
      <w:r>
        <w:rPr/>
        <w:t>PARA</w:t>
      </w:r>
      <w:r>
        <w:rPr>
          <w:spacing w:val="59"/>
        </w:rPr>
        <w:t> </w:t>
      </w:r>
      <w:r>
        <w:rPr/>
        <w:t>RECORRER.</w:t>
      </w:r>
      <w:r>
        <w:rPr>
          <w:spacing w:val="59"/>
        </w:rPr>
        <w:t> </w:t>
      </w:r>
      <w:r>
        <w:rPr/>
        <w:t>SOCIEDADE</w:t>
      </w:r>
      <w:r>
        <w:rPr>
          <w:spacing w:val="60"/>
        </w:rPr>
        <w:t> </w:t>
      </w:r>
      <w:r>
        <w:rPr/>
        <w:t>DE</w:t>
      </w:r>
      <w:r>
        <w:rPr>
          <w:spacing w:val="60"/>
        </w:rPr>
        <w:t> </w:t>
      </w:r>
      <w:r>
        <w:rPr>
          <w:spacing w:val="-2"/>
        </w:rPr>
        <w:t>ECONO-</w:t>
      </w:r>
    </w:p>
    <w:p>
      <w:pPr>
        <w:pStyle w:val="Heading4"/>
        <w:spacing w:before="2"/>
        <w:ind w:right="135"/>
      </w:pPr>
      <w:r>
        <w:rPr/>
        <w:t>MIA MISTA. EMPRESA PÚBLICA (incorporada a Orientação Jurisprudencial nº 338 da SBDI-I) - Res. 210/2016, DEJT divul- gado em 30.06, 1º e 04.07.2016</w:t>
      </w:r>
    </w:p>
    <w:p>
      <w:pPr>
        <w:pStyle w:val="ListParagraph"/>
        <w:numPr>
          <w:ilvl w:val="0"/>
          <w:numId w:val="73"/>
        </w:numPr>
        <w:tabs>
          <w:tab w:pos="1325" w:val="left" w:leader="none"/>
        </w:tabs>
        <w:spacing w:line="240" w:lineRule="auto" w:before="32" w:after="0"/>
        <w:ind w:left="1136" w:right="137" w:firstLine="0"/>
        <w:jc w:val="both"/>
        <w:rPr>
          <w:sz w:val="28"/>
        </w:rPr>
      </w:pPr>
      <w:r>
        <w:rPr>
          <w:sz w:val="28"/>
        </w:rPr>
        <w:t>- O Ministério Público do Trabalho não tem legitimidade para re- correr na defesa de interesse patrimonial privado, ainda que de em- presas públicas e sociedades de economia mista.</w:t>
      </w:r>
    </w:p>
    <w:p>
      <w:pPr>
        <w:spacing w:after="0" w:line="240" w:lineRule="auto"/>
        <w:jc w:val="both"/>
        <w:rPr>
          <w:sz w:val="28"/>
        </w:rPr>
        <w:sectPr>
          <w:pgSz w:w="11910" w:h="16840"/>
          <w:pgMar w:header="765" w:footer="870" w:top="1100" w:bottom="1060" w:left="1360" w:right="1500"/>
        </w:sectPr>
      </w:pPr>
    </w:p>
    <w:p>
      <w:pPr>
        <w:pStyle w:val="ListParagraph"/>
        <w:numPr>
          <w:ilvl w:val="0"/>
          <w:numId w:val="73"/>
        </w:numPr>
        <w:tabs>
          <w:tab w:pos="1396" w:val="left" w:leader="none"/>
        </w:tabs>
        <w:spacing w:line="240" w:lineRule="auto" w:before="72" w:after="0"/>
        <w:ind w:left="1135" w:right="140" w:firstLine="0"/>
        <w:jc w:val="both"/>
        <w:rPr>
          <w:sz w:val="28"/>
        </w:rPr>
      </w:pPr>
      <w:r>
        <w:rPr/>
        <mc:AlternateContent>
          <mc:Choice Requires="wps">
            <w:drawing>
              <wp:anchor distT="0" distB="0" distL="0" distR="0" allowOverlap="1" layoutInCell="1" locked="0" behindDoc="0" simplePos="0" relativeHeight="16026624">
                <wp:simplePos x="0" y="0"/>
                <wp:positionH relativeFrom="page">
                  <wp:posOffset>0</wp:posOffset>
                </wp:positionH>
                <wp:positionV relativeFrom="page">
                  <wp:posOffset>2889891</wp:posOffset>
                </wp:positionV>
                <wp:extent cx="711200" cy="1259840"/>
                <wp:effectExtent l="0" t="0" r="0" b="0"/>
                <wp:wrapNone/>
                <wp:docPr id="638" name="Graphic 638"/>
                <wp:cNvGraphicFramePr>
                  <a:graphicFrameLocks/>
                </wp:cNvGraphicFramePr>
                <a:graphic>
                  <a:graphicData uri="http://schemas.microsoft.com/office/word/2010/wordprocessingShape">
                    <wps:wsp>
                      <wps:cNvPr id="638" name="Graphic 638"/>
                      <wps:cNvSpPr/>
                      <wps:spPr>
                        <a:xfrm>
                          <a:off x="0" y="0"/>
                          <a:ext cx="711200" cy="1259840"/>
                        </a:xfrm>
                        <a:custGeom>
                          <a:avLst/>
                          <a:gdLst/>
                          <a:ahLst/>
                          <a:cxnLst/>
                          <a:rect l="l" t="t" r="r" b="b"/>
                          <a:pathLst>
                            <a:path w="711200" h="1259840">
                              <a:moveTo>
                                <a:pt x="583449" y="0"/>
                              </a:moveTo>
                              <a:lnTo>
                                <a:pt x="72490" y="0"/>
                              </a:lnTo>
                              <a:lnTo>
                                <a:pt x="22768" y="10037"/>
                              </a:lnTo>
                              <a:lnTo>
                                <a:pt x="0" y="25388"/>
                              </a:lnTo>
                              <a:lnTo>
                                <a:pt x="0" y="1234446"/>
                              </a:lnTo>
                              <a:lnTo>
                                <a:pt x="22768" y="1249800"/>
                              </a:lnTo>
                              <a:lnTo>
                                <a:pt x="72490" y="1259839"/>
                              </a:lnTo>
                              <a:lnTo>
                                <a:pt x="583449" y="1259839"/>
                              </a:lnTo>
                              <a:lnTo>
                                <a:pt x="633178" y="1249800"/>
                              </a:lnTo>
                              <a:lnTo>
                                <a:pt x="673784" y="1222421"/>
                              </a:lnTo>
                              <a:lnTo>
                                <a:pt x="701160" y="1181814"/>
                              </a:lnTo>
                              <a:lnTo>
                                <a:pt x="711198" y="1132090"/>
                              </a:lnTo>
                              <a:lnTo>
                                <a:pt x="711198" y="127736"/>
                              </a:lnTo>
                              <a:lnTo>
                                <a:pt x="701160" y="78015"/>
                              </a:lnTo>
                              <a:lnTo>
                                <a:pt x="673784" y="37412"/>
                              </a:lnTo>
                              <a:lnTo>
                                <a:pt x="633178" y="10037"/>
                              </a:lnTo>
                              <a:lnTo>
                                <a:pt x="58344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227.550476pt;width:56pt;height:99.2pt;mso-position-horizontal-relative:page;mso-position-vertical-relative:page;z-index:16026624" id="docshape637" coordorigin="0,4551" coordsize="1120,1984" path="m919,4551l114,4551,36,4567,0,4591,0,6495,36,6519,114,6535,919,6535,997,6519,1061,6476,1104,6412,1120,6334,1120,4752,1104,4674,1061,4610,997,4567,919,4551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27136">
                <wp:simplePos x="0" y="0"/>
                <wp:positionH relativeFrom="page">
                  <wp:posOffset>453112</wp:posOffset>
                </wp:positionH>
                <wp:positionV relativeFrom="page">
                  <wp:posOffset>3254298</wp:posOffset>
                </wp:positionV>
                <wp:extent cx="203835" cy="541020"/>
                <wp:effectExtent l="0" t="0" r="0" b="0"/>
                <wp:wrapNone/>
                <wp:docPr id="639" name="Textbox 639"/>
                <wp:cNvGraphicFramePr>
                  <a:graphicFrameLocks/>
                </wp:cNvGraphicFramePr>
                <a:graphic>
                  <a:graphicData uri="http://schemas.microsoft.com/office/word/2010/wordprocessingShape">
                    <wps:wsp>
                      <wps:cNvPr id="639" name="Textbox 639"/>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35.678165pt;margin-top:256.243958pt;width:16.05pt;height:42.6pt;mso-position-horizontal-relative:page;mso-position-vertical-relative:page;z-index:16027136" type="#_x0000_t202" id="docshape638"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sz w:val="28"/>
        </w:rPr>
        <w:t>– Há legitimidade</w:t>
      </w:r>
      <w:r>
        <w:rPr>
          <w:spacing w:val="-2"/>
          <w:sz w:val="28"/>
        </w:rPr>
        <w:t> </w:t>
      </w:r>
      <w:r>
        <w:rPr>
          <w:sz w:val="28"/>
        </w:rPr>
        <w:t>do Ministério Público do Trabalho para recorrer de decisão que declara a existência de vínculo empregatício com so- ciedade de economia mista ou empresa pública, após a Constituição Federal de 1988, sem a prévia aprovação em concurso público, pois</w:t>
      </w:r>
      <w:r>
        <w:rPr>
          <w:spacing w:val="40"/>
          <w:sz w:val="28"/>
        </w:rPr>
        <w:t> </w:t>
      </w:r>
      <w:r>
        <w:rPr>
          <w:sz w:val="28"/>
        </w:rPr>
        <w:t>é matéria de ordem pública.</w:t>
      </w:r>
    </w:p>
    <w:p>
      <w:pPr>
        <w:spacing w:before="44"/>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4"/>
          <w:sz w:val="24"/>
        </w:rPr>
        <w:t> </w:t>
      </w:r>
      <w:r>
        <w:rPr>
          <w:sz w:val="24"/>
        </w:rPr>
        <w:t>original</w:t>
      </w:r>
      <w:r>
        <w:rPr>
          <w:spacing w:val="-2"/>
          <w:sz w:val="24"/>
        </w:rPr>
        <w:t> </w:t>
      </w:r>
      <w:r>
        <w:rPr>
          <w:sz w:val="24"/>
        </w:rPr>
        <w:t>–</w:t>
      </w:r>
      <w:r>
        <w:rPr>
          <w:spacing w:val="-1"/>
          <w:sz w:val="24"/>
        </w:rPr>
        <w:t> </w:t>
      </w:r>
      <w:r>
        <w:rPr>
          <w:sz w:val="24"/>
        </w:rPr>
        <w:t>Inserida</w:t>
      </w:r>
      <w:r>
        <w:rPr>
          <w:spacing w:val="-2"/>
          <w:sz w:val="24"/>
        </w:rPr>
        <w:t> </w:t>
      </w:r>
      <w:r>
        <w:rPr>
          <w:sz w:val="24"/>
        </w:rPr>
        <w:t>em</w:t>
      </w:r>
      <w:r>
        <w:rPr>
          <w:spacing w:val="-2"/>
          <w:sz w:val="24"/>
        </w:rPr>
        <w:t> 20.06.2001</w:t>
      </w:r>
    </w:p>
    <w:p>
      <w:pPr>
        <w:spacing w:before="38"/>
        <w:ind w:left="1136" w:right="0" w:firstLine="0"/>
        <w:jc w:val="both"/>
        <w:rPr>
          <w:i/>
          <w:sz w:val="24"/>
        </w:rPr>
      </w:pPr>
      <w:r>
        <w:rPr>
          <w:i/>
          <w:sz w:val="24"/>
        </w:rPr>
        <w:t>N°</w:t>
      </w:r>
      <w:r>
        <w:rPr>
          <w:i/>
          <w:spacing w:val="-4"/>
          <w:sz w:val="24"/>
        </w:rPr>
        <w:t> </w:t>
      </w:r>
      <w:r>
        <w:rPr>
          <w:i/>
          <w:sz w:val="24"/>
        </w:rPr>
        <w:t>237</w:t>
      </w:r>
      <w:r>
        <w:rPr>
          <w:i/>
          <w:spacing w:val="-2"/>
          <w:sz w:val="24"/>
        </w:rPr>
        <w:t> </w:t>
      </w:r>
      <w:r>
        <w:rPr>
          <w:i/>
          <w:sz w:val="24"/>
        </w:rPr>
        <w:t>Ministério</w:t>
      </w:r>
      <w:r>
        <w:rPr>
          <w:i/>
          <w:spacing w:val="-1"/>
          <w:sz w:val="24"/>
        </w:rPr>
        <w:t> </w:t>
      </w:r>
      <w:r>
        <w:rPr>
          <w:i/>
          <w:sz w:val="24"/>
        </w:rPr>
        <w:t>Público</w:t>
      </w:r>
      <w:r>
        <w:rPr>
          <w:i/>
          <w:spacing w:val="-2"/>
          <w:sz w:val="24"/>
        </w:rPr>
        <w:t> </w:t>
      </w:r>
      <w:r>
        <w:rPr>
          <w:i/>
          <w:sz w:val="24"/>
        </w:rPr>
        <w:t>do</w:t>
      </w:r>
      <w:r>
        <w:rPr>
          <w:i/>
          <w:spacing w:val="-2"/>
          <w:sz w:val="24"/>
        </w:rPr>
        <w:t> </w:t>
      </w:r>
      <w:r>
        <w:rPr>
          <w:i/>
          <w:sz w:val="24"/>
        </w:rPr>
        <w:t>Trabalho.</w:t>
      </w:r>
      <w:r>
        <w:rPr>
          <w:i/>
          <w:spacing w:val="-1"/>
          <w:sz w:val="24"/>
        </w:rPr>
        <w:t> </w:t>
      </w:r>
      <w:r>
        <w:rPr>
          <w:i/>
          <w:sz w:val="24"/>
        </w:rPr>
        <w:t>Ilegitimidade</w:t>
      </w:r>
      <w:r>
        <w:rPr>
          <w:i/>
          <w:spacing w:val="-3"/>
          <w:sz w:val="24"/>
        </w:rPr>
        <w:t> </w:t>
      </w:r>
      <w:r>
        <w:rPr>
          <w:i/>
          <w:sz w:val="24"/>
        </w:rPr>
        <w:t>para</w:t>
      </w:r>
      <w:r>
        <w:rPr>
          <w:i/>
          <w:spacing w:val="-1"/>
          <w:sz w:val="24"/>
        </w:rPr>
        <w:t> </w:t>
      </w:r>
      <w:r>
        <w:rPr>
          <w:i/>
          <w:spacing w:val="-2"/>
          <w:sz w:val="24"/>
        </w:rPr>
        <w:t>recorrer.</w:t>
      </w:r>
    </w:p>
    <w:p>
      <w:pPr>
        <w:spacing w:before="41"/>
        <w:ind w:left="1136" w:right="140" w:firstLine="0"/>
        <w:jc w:val="both"/>
        <w:rPr>
          <w:i/>
          <w:sz w:val="24"/>
        </w:rPr>
      </w:pPr>
      <w:r>
        <w:rPr>
          <w:i/>
          <w:sz w:val="24"/>
        </w:rPr>
        <w:t>O Ministério Público não tem legitimidade para recorrer na defesa de interesse patrimonial privado, inclusive de empresas públicas e sociedades de economia </w:t>
      </w:r>
      <w:r>
        <w:rPr>
          <w:i/>
          <w:spacing w:val="-2"/>
          <w:sz w:val="24"/>
        </w:rPr>
        <w:t>mista.</w:t>
      </w:r>
    </w:p>
    <w:p>
      <w:pPr>
        <w:pStyle w:val="BodyText"/>
        <w:spacing w:before="1"/>
        <w:rPr>
          <w:i/>
          <w:sz w:val="23"/>
        </w:rPr>
      </w:pPr>
    </w:p>
    <w:p>
      <w:pPr>
        <w:pStyle w:val="Heading3"/>
        <w:tabs>
          <w:tab w:pos="2410" w:val="left" w:leader="none"/>
        </w:tabs>
        <w:spacing w:line="322" w:lineRule="exact"/>
        <w:ind w:left="284"/>
        <w:jc w:val="left"/>
      </w:pPr>
      <w:r>
        <w:rPr>
          <w:spacing w:val="-2"/>
        </w:rPr>
        <w:t>OJ-SDI1-</w:t>
      </w:r>
      <w:r>
        <w:rPr>
          <w:spacing w:val="-5"/>
        </w:rPr>
        <w:t>238</w:t>
      </w:r>
      <w:r>
        <w:rPr/>
        <w:tab/>
        <w:t>MULTA.</w:t>
      </w:r>
      <w:r>
        <w:rPr>
          <w:spacing w:val="55"/>
        </w:rPr>
        <w:t> </w:t>
      </w:r>
      <w:r>
        <w:rPr/>
        <w:t>ART.</w:t>
      </w:r>
      <w:r>
        <w:rPr>
          <w:spacing w:val="57"/>
        </w:rPr>
        <w:t> </w:t>
      </w:r>
      <w:r>
        <w:rPr/>
        <w:t>477</w:t>
      </w:r>
      <w:r>
        <w:rPr>
          <w:spacing w:val="59"/>
        </w:rPr>
        <w:t> </w:t>
      </w:r>
      <w:r>
        <w:rPr/>
        <w:t>DA</w:t>
      </w:r>
      <w:r>
        <w:rPr>
          <w:spacing w:val="57"/>
        </w:rPr>
        <w:t> </w:t>
      </w:r>
      <w:r>
        <w:rPr/>
        <w:t>CLT.</w:t>
      </w:r>
      <w:r>
        <w:rPr>
          <w:spacing w:val="57"/>
        </w:rPr>
        <w:t> </w:t>
      </w:r>
      <w:r>
        <w:rPr/>
        <w:t>PESSOA</w:t>
      </w:r>
      <w:r>
        <w:rPr>
          <w:spacing w:val="57"/>
        </w:rPr>
        <w:t> </w:t>
      </w:r>
      <w:r>
        <w:rPr>
          <w:spacing w:val="-2"/>
        </w:rPr>
        <w:t>JURÍDICA</w:t>
      </w:r>
    </w:p>
    <w:p>
      <w:pPr>
        <w:pStyle w:val="Heading4"/>
        <w:ind w:left="1135" w:right="193"/>
        <w:jc w:val="left"/>
      </w:pPr>
      <w:r>
        <w:rPr/>
        <w:t>DE</w:t>
      </w:r>
      <w:r>
        <w:rPr>
          <w:spacing w:val="33"/>
        </w:rPr>
        <w:t> </w:t>
      </w:r>
      <w:r>
        <w:rPr/>
        <w:t>DIREITO</w:t>
      </w:r>
      <w:r>
        <w:rPr>
          <w:spacing w:val="33"/>
        </w:rPr>
        <w:t> </w:t>
      </w:r>
      <w:r>
        <w:rPr/>
        <w:t>PÚBLICO. APLICÁVEL</w:t>
      </w:r>
      <w:r>
        <w:rPr>
          <w:spacing w:val="33"/>
        </w:rPr>
        <w:t> </w:t>
      </w:r>
      <w:r>
        <w:rPr/>
        <w:t>(inserido</w:t>
      </w:r>
      <w:r>
        <w:rPr>
          <w:spacing w:val="34"/>
        </w:rPr>
        <w:t> </w:t>
      </w:r>
      <w:r>
        <w:rPr/>
        <w:t>dispositivo) - Res. 129/2005, DJ 20, 22 e 25.04.2005</w:t>
      </w:r>
    </w:p>
    <w:p>
      <w:pPr>
        <w:spacing w:line="249" w:lineRule="auto" w:before="32"/>
        <w:ind w:left="1020" w:right="136" w:firstLine="115"/>
        <w:jc w:val="left"/>
        <w:rPr>
          <w:rFonts w:ascii="Arial" w:hAnsi="Arial"/>
          <w:sz w:val="24"/>
        </w:rPr>
      </w:pPr>
      <w:r>
        <w:rPr>
          <w:sz w:val="28"/>
        </w:rPr>
        <w:t>Submete-se à multa do artigo 477 da CLT a pessoa jurídica de direi- to público que não observa o prazo para pagamento das verbas resci- sórias, pois nivela-se a qualquer particular, em direitos e obrigações, despojando-se do "jus imperii" ao celebrar um contrato de emprego. </w:t>
      </w:r>
      <w:r>
        <w:rPr>
          <w:rFonts w:ascii="Arial" w:hAnsi="Arial"/>
          <w:spacing w:val="-2"/>
          <w:sz w:val="24"/>
        </w:rPr>
        <w:t>Histórico:</w:t>
      </w:r>
    </w:p>
    <w:p>
      <w:pPr>
        <w:spacing w:before="20"/>
        <w:ind w:left="1020" w:right="0" w:firstLine="0"/>
        <w:jc w:val="left"/>
        <w:rPr>
          <w:sz w:val="24"/>
        </w:rPr>
      </w:pPr>
      <w:r>
        <w:rPr>
          <w:sz w:val="24"/>
        </w:rPr>
        <w:t>Redação</w:t>
      </w:r>
      <w:r>
        <w:rPr>
          <w:spacing w:val="-4"/>
          <w:sz w:val="24"/>
        </w:rPr>
        <w:t> </w:t>
      </w:r>
      <w:r>
        <w:rPr>
          <w:sz w:val="24"/>
        </w:rPr>
        <w:t>original</w:t>
      </w:r>
      <w:r>
        <w:rPr>
          <w:spacing w:val="-2"/>
          <w:sz w:val="24"/>
        </w:rPr>
        <w:t> </w:t>
      </w:r>
      <w:r>
        <w:rPr>
          <w:sz w:val="24"/>
        </w:rPr>
        <w:t>-</w:t>
      </w:r>
      <w:r>
        <w:rPr>
          <w:spacing w:val="-2"/>
          <w:sz w:val="24"/>
        </w:rPr>
        <w:t> </w:t>
      </w:r>
      <w:r>
        <w:rPr>
          <w:sz w:val="24"/>
        </w:rPr>
        <w:t>Inserida</w:t>
      </w:r>
      <w:r>
        <w:rPr>
          <w:spacing w:val="-2"/>
          <w:sz w:val="24"/>
        </w:rPr>
        <w:t> </w:t>
      </w:r>
      <w:r>
        <w:rPr>
          <w:sz w:val="24"/>
        </w:rPr>
        <w:t>em</w:t>
      </w:r>
      <w:r>
        <w:rPr>
          <w:spacing w:val="-2"/>
          <w:sz w:val="24"/>
        </w:rPr>
        <w:t> 20.06.2001</w:t>
      </w:r>
    </w:p>
    <w:p>
      <w:pPr>
        <w:pStyle w:val="BodyText"/>
        <w:rPr>
          <w:sz w:val="23"/>
        </w:rPr>
      </w:pPr>
    </w:p>
    <w:p>
      <w:pPr>
        <w:pStyle w:val="Heading3"/>
        <w:ind w:left="284"/>
      </w:pPr>
      <w:r>
        <w:rPr>
          <w:color w:val="FF0000"/>
        </w:rPr>
        <w:t>OJ-SDI1-239</w:t>
      </w:r>
      <w:r>
        <w:rPr>
          <w:color w:val="FF0000"/>
          <w:spacing w:val="76"/>
          <w:w w:val="150"/>
        </w:rPr>
        <w:t>   </w:t>
      </w:r>
      <w:r>
        <w:rPr>
          <w:color w:val="FF0000"/>
        </w:rPr>
        <w:t>MULTA</w:t>
      </w:r>
      <w:r>
        <w:rPr>
          <w:color w:val="FF0000"/>
          <w:spacing w:val="78"/>
        </w:rPr>
        <w:t>  </w:t>
      </w:r>
      <w:r>
        <w:rPr>
          <w:color w:val="FF0000"/>
        </w:rPr>
        <w:t>CONVENCIONAL.</w:t>
      </w:r>
      <w:r>
        <w:rPr>
          <w:color w:val="FF0000"/>
          <w:spacing w:val="79"/>
        </w:rPr>
        <w:t>  </w:t>
      </w:r>
      <w:r>
        <w:rPr>
          <w:color w:val="FF0000"/>
        </w:rPr>
        <w:t>HORAS</w:t>
      </w:r>
      <w:r>
        <w:rPr>
          <w:color w:val="FF0000"/>
          <w:spacing w:val="45"/>
          <w:w w:val="150"/>
        </w:rPr>
        <w:t>  </w:t>
      </w:r>
      <w:r>
        <w:rPr>
          <w:color w:val="FF0000"/>
          <w:spacing w:val="-2"/>
        </w:rPr>
        <w:t>EXTRAS</w:t>
      </w:r>
    </w:p>
    <w:p>
      <w:pPr>
        <w:pStyle w:val="Heading4"/>
        <w:spacing w:before="2"/>
        <w:ind w:right="139" w:hanging="1"/>
      </w:pPr>
      <w:r>
        <w:rPr>
          <w:color w:val="FF0000"/>
        </w:rPr>
        <w:t>(</w:t>
      </w:r>
      <w:r>
        <w:rPr>
          <w:color w:val="FF0000"/>
          <w:u w:val="thick" w:color="FF0000"/>
        </w:rPr>
        <w:t>cancelada em</w:t>
      </w:r>
      <w:r>
        <w:rPr>
          <w:color w:val="FF0000"/>
          <w:spacing w:val="-2"/>
          <w:u w:val="thick" w:color="FF0000"/>
        </w:rPr>
        <w:t> </w:t>
      </w:r>
      <w:r>
        <w:rPr>
          <w:color w:val="FF0000"/>
          <w:u w:val="thick" w:color="FF0000"/>
        </w:rPr>
        <w:t>decorrência da sua conversão na Súmula nº 384</w:t>
      </w:r>
      <w:r>
        <w:rPr>
          <w:color w:val="FF0000"/>
        </w:rPr>
        <w:t>) - Res. 129/2005, DJ 20, 22 e 25.04.2005</w:t>
      </w:r>
    </w:p>
    <w:p>
      <w:pPr>
        <w:spacing w:line="240" w:lineRule="auto" w:before="33"/>
        <w:ind w:left="1136" w:right="139" w:firstLine="0"/>
        <w:jc w:val="both"/>
        <w:rPr>
          <w:sz w:val="28"/>
        </w:rPr>
      </w:pPr>
      <w:r>
        <w:rPr>
          <w:color w:val="FF0000"/>
          <w:sz w:val="28"/>
        </w:rPr>
        <w:t>Prevista em instrumento normativo (sentença normativa, convenção ou acordo coletivo) determinada obrigação e, conseqüentemente, multa pelo respectivo descumprimento, esta tem incidência mesmo que aquela obrigação seja mera repetição de texto da CLT.</w:t>
      </w:r>
    </w:p>
    <w:p>
      <w:pPr>
        <w:spacing w:before="44"/>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left"/>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20.06.2001</w:t>
      </w:r>
    </w:p>
    <w:p>
      <w:pPr>
        <w:pStyle w:val="BodyText"/>
        <w:spacing w:before="10"/>
        <w:rPr>
          <w:sz w:val="22"/>
        </w:rPr>
      </w:pPr>
    </w:p>
    <w:p>
      <w:pPr>
        <w:pStyle w:val="Heading4"/>
        <w:ind w:left="284"/>
      </w:pPr>
      <w:r>
        <w:rPr>
          <w:color w:val="FF0000"/>
        </w:rPr>
        <w:t>OJ-SDI1-240</w:t>
      </w:r>
      <w:r>
        <w:rPr>
          <w:color w:val="FF0000"/>
          <w:spacing w:val="72"/>
          <w:w w:val="150"/>
        </w:rPr>
        <w:t>   </w:t>
      </w:r>
      <w:r>
        <w:rPr>
          <w:color w:val="FF0000"/>
        </w:rPr>
        <w:t>PETROLEIROS.</w:t>
      </w:r>
      <w:r>
        <w:rPr>
          <w:color w:val="FF0000"/>
          <w:spacing w:val="-1"/>
        </w:rPr>
        <w:t> </w:t>
      </w:r>
      <w:r>
        <w:rPr>
          <w:color w:val="FF0000"/>
        </w:rPr>
        <w:t>HORAS</w:t>
      </w:r>
      <w:r>
        <w:rPr>
          <w:color w:val="FF0000"/>
          <w:spacing w:val="-1"/>
        </w:rPr>
        <w:t> </w:t>
      </w:r>
      <w:r>
        <w:rPr>
          <w:color w:val="FF0000"/>
        </w:rPr>
        <w:t>EXTRAS.</w:t>
      </w:r>
      <w:r>
        <w:rPr>
          <w:color w:val="FF0000"/>
          <w:spacing w:val="-1"/>
        </w:rPr>
        <w:t> </w:t>
      </w:r>
      <w:r>
        <w:rPr>
          <w:color w:val="FF0000"/>
        </w:rPr>
        <w:t>LEI</w:t>
      </w:r>
      <w:r>
        <w:rPr>
          <w:color w:val="FF0000"/>
          <w:spacing w:val="1"/>
        </w:rPr>
        <w:t> </w:t>
      </w:r>
      <w:r>
        <w:rPr>
          <w:color w:val="FF0000"/>
        </w:rPr>
        <w:t>Nº</w:t>
      </w:r>
      <w:r>
        <w:rPr>
          <w:color w:val="FF0000"/>
          <w:spacing w:val="1"/>
        </w:rPr>
        <w:t> </w:t>
      </w:r>
      <w:r>
        <w:rPr>
          <w:color w:val="FF0000"/>
          <w:spacing w:val="-2"/>
        </w:rPr>
        <w:t>5.811/72.</w:t>
      </w:r>
    </w:p>
    <w:p>
      <w:pPr>
        <w:spacing w:before="2"/>
        <w:ind w:left="1136" w:right="139" w:hanging="1"/>
        <w:jc w:val="both"/>
        <w:rPr>
          <w:b/>
          <w:sz w:val="28"/>
        </w:rPr>
      </w:pPr>
      <w:r>
        <w:rPr>
          <w:b/>
          <w:color w:val="FF0000"/>
          <w:sz w:val="28"/>
        </w:rPr>
        <w:t>RECEPCIONADA PELA CF/1988 (</w:t>
      </w:r>
      <w:r>
        <w:rPr>
          <w:b/>
          <w:color w:val="FF0000"/>
          <w:sz w:val="28"/>
          <w:u w:val="thick" w:color="FF0000"/>
        </w:rPr>
        <w:t>cancelada em decorrência</w:t>
      </w:r>
      <w:r>
        <w:rPr>
          <w:b/>
          <w:color w:val="FF0000"/>
          <w:spacing w:val="40"/>
          <w:sz w:val="28"/>
        </w:rPr>
        <w:t> </w:t>
      </w:r>
      <w:r>
        <w:rPr>
          <w:b/>
          <w:color w:val="FF0000"/>
          <w:sz w:val="28"/>
          <w:u w:val="thick" w:color="FF0000"/>
        </w:rPr>
        <w:t>da sua conversão na Súmula nº 391</w:t>
      </w:r>
      <w:r>
        <w:rPr>
          <w:b/>
          <w:color w:val="FF0000"/>
          <w:sz w:val="28"/>
        </w:rPr>
        <w:t>) - Res. 129/2005, DJ 20, 22 e </w:t>
      </w:r>
      <w:r>
        <w:rPr>
          <w:b/>
          <w:color w:val="FF0000"/>
          <w:spacing w:val="-2"/>
          <w:sz w:val="28"/>
        </w:rPr>
        <w:t>25.04.2005</w:t>
      </w:r>
    </w:p>
    <w:p>
      <w:pPr>
        <w:spacing w:before="38"/>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20.06.2001</w:t>
      </w:r>
    </w:p>
    <w:p>
      <w:pPr>
        <w:pStyle w:val="BodyText"/>
        <w:rPr>
          <w:sz w:val="23"/>
        </w:rPr>
      </w:pPr>
    </w:p>
    <w:p>
      <w:pPr>
        <w:pStyle w:val="Heading3"/>
        <w:tabs>
          <w:tab w:pos="2410" w:val="left" w:leader="none"/>
          <w:tab w:pos="3627" w:val="left" w:leader="none"/>
          <w:tab w:pos="5149" w:val="left" w:leader="none"/>
          <w:tab w:pos="7206" w:val="left" w:leader="none"/>
          <w:tab w:pos="7833" w:val="left" w:leader="none"/>
        </w:tabs>
        <w:ind w:right="140" w:hanging="853"/>
        <w:jc w:val="left"/>
      </w:pPr>
      <w:r>
        <w:rPr>
          <w:color w:val="FF0000"/>
          <w:spacing w:val="-2"/>
        </w:rPr>
        <w:t>OJ-SDI1-241</w:t>
      </w:r>
      <w:r>
        <w:rPr>
          <w:color w:val="FF0000"/>
        </w:rPr>
        <w:tab/>
      </w:r>
      <w:r>
        <w:rPr>
          <w:color w:val="FF0000"/>
          <w:spacing w:val="-4"/>
        </w:rPr>
        <w:t>PLANO</w:t>
      </w:r>
      <w:r>
        <w:rPr>
          <w:color w:val="FF0000"/>
        </w:rPr>
        <w:tab/>
      </w:r>
      <w:r>
        <w:rPr>
          <w:color w:val="FF0000"/>
          <w:spacing w:val="-2"/>
        </w:rPr>
        <w:t>COLLOR.</w:t>
      </w:r>
      <w:r>
        <w:rPr>
          <w:color w:val="FF0000"/>
        </w:rPr>
        <w:tab/>
      </w:r>
      <w:r>
        <w:rPr>
          <w:color w:val="FF0000"/>
          <w:spacing w:val="-2"/>
        </w:rPr>
        <w:t>SERVIDORES</w:t>
      </w:r>
      <w:r>
        <w:rPr>
          <w:color w:val="FF0000"/>
        </w:rPr>
        <w:tab/>
      </w:r>
      <w:r>
        <w:rPr>
          <w:color w:val="FF0000"/>
          <w:spacing w:val="-6"/>
        </w:rPr>
        <w:t>DE</w:t>
      </w:r>
      <w:r>
        <w:rPr>
          <w:color w:val="FF0000"/>
        </w:rPr>
        <w:tab/>
      </w:r>
      <w:r>
        <w:rPr>
          <w:color w:val="FF0000"/>
          <w:spacing w:val="-2"/>
        </w:rPr>
        <w:t>FUNDA- </w:t>
      </w:r>
      <w:r>
        <w:rPr>
          <w:color w:val="FF0000"/>
        </w:rPr>
        <w:t>ÇÕES</w:t>
      </w:r>
      <w:r>
        <w:rPr>
          <w:color w:val="FF0000"/>
          <w:spacing w:val="37"/>
        </w:rPr>
        <w:t> </w:t>
      </w:r>
      <w:r>
        <w:rPr>
          <w:color w:val="FF0000"/>
        </w:rPr>
        <w:t>E</w:t>
      </w:r>
      <w:r>
        <w:rPr>
          <w:color w:val="FF0000"/>
          <w:spacing w:val="41"/>
        </w:rPr>
        <w:t> </w:t>
      </w:r>
      <w:r>
        <w:rPr>
          <w:color w:val="FF0000"/>
        </w:rPr>
        <w:t>AUTARQUIAS</w:t>
      </w:r>
      <w:r>
        <w:rPr>
          <w:color w:val="FF0000"/>
          <w:spacing w:val="39"/>
        </w:rPr>
        <w:t> </w:t>
      </w:r>
      <w:r>
        <w:rPr>
          <w:color w:val="FF0000"/>
        </w:rPr>
        <w:t>DO</w:t>
      </w:r>
      <w:r>
        <w:rPr>
          <w:color w:val="FF0000"/>
          <w:spacing w:val="40"/>
        </w:rPr>
        <w:t> </w:t>
      </w:r>
      <w:r>
        <w:rPr>
          <w:color w:val="FF0000"/>
        </w:rPr>
        <w:t>GDF.</w:t>
      </w:r>
      <w:r>
        <w:rPr>
          <w:color w:val="FF0000"/>
          <w:spacing w:val="40"/>
        </w:rPr>
        <w:t> </w:t>
      </w:r>
      <w:r>
        <w:rPr>
          <w:color w:val="FF0000"/>
        </w:rPr>
        <w:t>CELETISTAS.</w:t>
      </w:r>
      <w:r>
        <w:rPr>
          <w:color w:val="FF0000"/>
          <w:spacing w:val="40"/>
        </w:rPr>
        <w:t> </w:t>
      </w:r>
      <w:r>
        <w:rPr>
          <w:color w:val="FF0000"/>
          <w:spacing w:val="-2"/>
        </w:rPr>
        <w:t>LEGISLA-</w:t>
      </w:r>
    </w:p>
    <w:p>
      <w:pPr>
        <w:pStyle w:val="Heading4"/>
        <w:ind w:right="139"/>
      </w:pPr>
      <w:r>
        <w:rPr>
          <w:color w:val="FF0000"/>
        </w:rPr>
        <w:t>ÇÃO</w:t>
      </w:r>
      <w:r>
        <w:rPr>
          <w:color w:val="FF0000"/>
          <w:spacing w:val="-3"/>
        </w:rPr>
        <w:t> </w:t>
      </w:r>
      <w:r>
        <w:rPr>
          <w:color w:val="FF0000"/>
        </w:rPr>
        <w:t>FEDERAL</w:t>
      </w:r>
      <w:r>
        <w:rPr>
          <w:color w:val="FF0000"/>
          <w:spacing w:val="-3"/>
        </w:rPr>
        <w:t> </w:t>
      </w:r>
      <w:r>
        <w:rPr>
          <w:color w:val="FF0000"/>
        </w:rPr>
        <w:t>(</w:t>
      </w:r>
      <w:r>
        <w:rPr>
          <w:color w:val="FF0000"/>
          <w:u w:val="thick" w:color="FF0000"/>
        </w:rPr>
        <w:t>cancelada</w:t>
      </w:r>
      <w:r>
        <w:rPr>
          <w:color w:val="FF0000"/>
          <w:spacing w:val="-4"/>
          <w:u w:val="thick" w:color="FF0000"/>
        </w:rPr>
        <w:t> </w:t>
      </w:r>
      <w:r>
        <w:rPr>
          <w:color w:val="FF0000"/>
          <w:u w:val="thick" w:color="FF0000"/>
        </w:rPr>
        <w:t>em</w:t>
      </w:r>
      <w:r>
        <w:rPr>
          <w:color w:val="FF0000"/>
          <w:spacing w:val="-6"/>
          <w:u w:val="thick" w:color="FF0000"/>
        </w:rPr>
        <w:t> </w:t>
      </w:r>
      <w:r>
        <w:rPr>
          <w:color w:val="FF0000"/>
          <w:u w:val="thick" w:color="FF0000"/>
        </w:rPr>
        <w:t>decorrência</w:t>
      </w:r>
      <w:r>
        <w:rPr>
          <w:color w:val="FF0000"/>
          <w:spacing w:val="-1"/>
          <w:u w:val="thick" w:color="FF0000"/>
        </w:rPr>
        <w:t> </w:t>
      </w:r>
      <w:r>
        <w:rPr>
          <w:color w:val="FF0000"/>
          <w:u w:val="thick" w:color="FF0000"/>
        </w:rPr>
        <w:t>da</w:t>
      </w:r>
      <w:r>
        <w:rPr>
          <w:color w:val="FF0000"/>
          <w:spacing w:val="-4"/>
          <w:u w:val="thick" w:color="FF0000"/>
        </w:rPr>
        <w:t> </w:t>
      </w:r>
      <w:r>
        <w:rPr>
          <w:color w:val="FF0000"/>
          <w:u w:val="thick" w:color="FF0000"/>
        </w:rPr>
        <w:t>sua</w:t>
      </w:r>
      <w:r>
        <w:rPr>
          <w:color w:val="FF0000"/>
          <w:spacing w:val="-4"/>
          <w:u w:val="thick" w:color="FF0000"/>
        </w:rPr>
        <w:t> </w:t>
      </w:r>
      <w:r>
        <w:rPr>
          <w:color w:val="FF0000"/>
          <w:u w:val="thick" w:color="FF0000"/>
        </w:rPr>
        <w:t>conversão</w:t>
      </w:r>
      <w:r>
        <w:rPr>
          <w:color w:val="FF0000"/>
          <w:spacing w:val="-4"/>
          <w:u w:val="thick" w:color="FF0000"/>
        </w:rPr>
        <w:t> </w:t>
      </w:r>
      <w:r>
        <w:rPr>
          <w:color w:val="FF0000"/>
          <w:u w:val="thick" w:color="FF0000"/>
        </w:rPr>
        <w:t>na</w:t>
      </w:r>
      <w:r>
        <w:rPr>
          <w:color w:val="FF0000"/>
        </w:rPr>
        <w:t> </w:t>
      </w:r>
      <w:r>
        <w:rPr>
          <w:color w:val="FF0000"/>
          <w:u w:val="thick" w:color="FF0000"/>
        </w:rPr>
        <w:t>Orientação Jurisprudencial Transitória nº 55 da SBDI-I</w:t>
      </w:r>
      <w:r>
        <w:rPr>
          <w:color w:val="FF0000"/>
        </w:rPr>
        <w:t>) - Res. 129/2005, DJ 20, 22 e 25.04.2005</w:t>
      </w:r>
    </w:p>
    <w:p>
      <w:pPr>
        <w:spacing w:after="0"/>
        <w:sectPr>
          <w:pgSz w:w="11910" w:h="16840"/>
          <w:pgMar w:header="765" w:footer="870" w:top="1100" w:bottom="1060" w:left="1360" w:right="1500"/>
        </w:sectPr>
      </w:pPr>
    </w:p>
    <w:p>
      <w:pPr>
        <w:spacing w:line="240" w:lineRule="auto" w:before="72"/>
        <w:ind w:left="1136" w:right="136" w:firstLine="0"/>
        <w:jc w:val="both"/>
        <w:rPr>
          <w:sz w:val="28"/>
        </w:rPr>
      </w:pPr>
      <w:r>
        <w:rPr/>
        <mc:AlternateContent>
          <mc:Choice Requires="wps">
            <w:drawing>
              <wp:anchor distT="0" distB="0" distL="0" distR="0" allowOverlap="1" layoutInCell="1" locked="0" behindDoc="0" simplePos="0" relativeHeight="16027648">
                <wp:simplePos x="0" y="0"/>
                <wp:positionH relativeFrom="page">
                  <wp:posOffset>6848475</wp:posOffset>
                </wp:positionH>
                <wp:positionV relativeFrom="page">
                  <wp:posOffset>2880366</wp:posOffset>
                </wp:positionV>
                <wp:extent cx="712470" cy="1259840"/>
                <wp:effectExtent l="0" t="0" r="0" b="0"/>
                <wp:wrapNone/>
                <wp:docPr id="640" name="Graphic 640"/>
                <wp:cNvGraphicFramePr>
                  <a:graphicFrameLocks/>
                </wp:cNvGraphicFramePr>
                <a:graphic>
                  <a:graphicData uri="http://schemas.microsoft.com/office/word/2010/wordprocessingShape">
                    <wps:wsp>
                      <wps:cNvPr id="640" name="Graphic 640"/>
                      <wps:cNvSpPr/>
                      <wps:spPr>
                        <a:xfrm>
                          <a:off x="0" y="0"/>
                          <a:ext cx="712470" cy="1259840"/>
                        </a:xfrm>
                        <a:custGeom>
                          <a:avLst/>
                          <a:gdLst/>
                          <a:ahLst/>
                          <a:cxnLst/>
                          <a:rect l="l" t="t" r="r" b="b"/>
                          <a:pathLst>
                            <a:path w="712470"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712089" y="1233843"/>
                              </a:lnTo>
                              <a:lnTo>
                                <a:pt x="712089" y="25991"/>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39.25pt;margin-top:226.800476pt;width:56.1pt;height:99.2pt;mso-position-horizontal-relative:page;mso-position-vertical-relative:page;z-index:16027648" id="docshape639" coordorigin="10785,4536" coordsize="1122,1984" path="m11791,4536l10986,4536,10908,4552,10844,4595,10801,4659,10785,4737,10785,6319,10801,6397,10844,6461,10908,6504,10986,6520,11791,6520,11869,6504,11906,6479,11906,4577,11869,4552,11791,4536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28160">
                <wp:simplePos x="0" y="0"/>
                <wp:positionH relativeFrom="page">
                  <wp:posOffset>6925540</wp:posOffset>
                </wp:positionH>
                <wp:positionV relativeFrom="page">
                  <wp:posOffset>3237534</wp:posOffset>
                </wp:positionV>
                <wp:extent cx="203835" cy="541020"/>
                <wp:effectExtent l="0" t="0" r="0" b="0"/>
                <wp:wrapNone/>
                <wp:docPr id="641" name="Textbox 641"/>
                <wp:cNvGraphicFramePr>
                  <a:graphicFrameLocks/>
                </wp:cNvGraphicFramePr>
                <a:graphic>
                  <a:graphicData uri="http://schemas.microsoft.com/office/word/2010/wordprocessingShape">
                    <wps:wsp>
                      <wps:cNvPr id="641" name="Textbox 641"/>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545.318176pt;margin-top:254.92395pt;width:16.05pt;height:42.6pt;mso-position-horizontal-relative:page;mso-position-vertical-relative:page;z-index:16028160" type="#_x0000_t202" id="docshape640"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color w:val="FF0000"/>
          <w:sz w:val="28"/>
        </w:rPr>
        <w:t>Inexiste direito adquirido às diferenças salariais de 84,32% do IPC</w:t>
      </w:r>
      <w:r>
        <w:rPr>
          <w:color w:val="FF0000"/>
          <w:spacing w:val="40"/>
          <w:sz w:val="28"/>
        </w:rPr>
        <w:t> </w:t>
      </w:r>
      <w:r>
        <w:rPr>
          <w:color w:val="FF0000"/>
          <w:sz w:val="28"/>
        </w:rPr>
        <w:t>de março de 1990 aos servidores celetistas de Fundações e Autarqui- as do GDF.</w:t>
      </w:r>
    </w:p>
    <w:p>
      <w:pPr>
        <w:spacing w:before="45"/>
        <w:ind w:left="1020" w:right="0" w:firstLine="0"/>
        <w:jc w:val="left"/>
        <w:rPr>
          <w:rFonts w:ascii="Arial" w:hAnsi="Arial"/>
          <w:sz w:val="24"/>
        </w:rPr>
      </w:pPr>
      <w:r>
        <w:rPr>
          <w:rFonts w:ascii="Arial" w:hAnsi="Arial"/>
          <w:color w:val="FF0000"/>
          <w:spacing w:val="-2"/>
          <w:sz w:val="24"/>
        </w:rPr>
        <w:t>Histórico:</w:t>
      </w:r>
    </w:p>
    <w:p>
      <w:pPr>
        <w:spacing w:before="34"/>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20.06.2001</w:t>
      </w:r>
    </w:p>
    <w:p>
      <w:pPr>
        <w:pStyle w:val="BodyText"/>
        <w:spacing w:before="1"/>
        <w:rPr>
          <w:sz w:val="23"/>
        </w:rPr>
      </w:pPr>
    </w:p>
    <w:p>
      <w:pPr>
        <w:pStyle w:val="Heading4"/>
        <w:tabs>
          <w:tab w:pos="2410" w:val="left" w:leader="none"/>
        </w:tabs>
        <w:spacing w:line="242" w:lineRule="auto"/>
        <w:ind w:left="1135" w:right="141" w:hanging="852"/>
        <w:jc w:val="left"/>
      </w:pPr>
      <w:r>
        <w:rPr>
          <w:spacing w:val="-2"/>
        </w:rPr>
        <w:t>OJ-SDI1-242</w:t>
      </w:r>
      <w:r>
        <w:rPr/>
        <w:tab/>
        <w:t>PRESCRIÇÃO</w:t>
      </w:r>
      <w:r>
        <w:rPr>
          <w:spacing w:val="39"/>
        </w:rPr>
        <w:t> </w:t>
      </w:r>
      <w:r>
        <w:rPr/>
        <w:t>TOTAL.</w:t>
      </w:r>
      <w:r>
        <w:rPr>
          <w:spacing w:val="39"/>
        </w:rPr>
        <w:t> </w:t>
      </w:r>
      <w:r>
        <w:rPr/>
        <w:t>HORAS</w:t>
      </w:r>
      <w:r>
        <w:rPr>
          <w:spacing w:val="39"/>
        </w:rPr>
        <w:t> </w:t>
      </w:r>
      <w:r>
        <w:rPr/>
        <w:t>EXTRAS.</w:t>
      </w:r>
      <w:r>
        <w:rPr>
          <w:spacing w:val="39"/>
        </w:rPr>
        <w:t> </w:t>
      </w:r>
      <w:r>
        <w:rPr/>
        <w:t>ADICI- ONAL. INCORPORAÇÃO (inserida em 20.06.2001)</w:t>
      </w:r>
    </w:p>
    <w:p>
      <w:pPr>
        <w:spacing w:line="240" w:lineRule="auto" w:before="29"/>
        <w:ind w:left="1135" w:right="139" w:firstLine="0"/>
        <w:jc w:val="both"/>
        <w:rPr>
          <w:sz w:val="28"/>
        </w:rPr>
      </w:pPr>
      <w:r>
        <w:rPr>
          <w:sz w:val="28"/>
        </w:rPr>
        <w:t>Embora haja previsão legal para o direito à hora extra, inexiste pre- visão para a incorporação ao salário do respectivo adicional, razão pela qual deve incidir a prescrição total.</w:t>
      </w:r>
    </w:p>
    <w:p>
      <w:pPr>
        <w:pStyle w:val="Heading3"/>
        <w:tabs>
          <w:tab w:pos="2410" w:val="left" w:leader="none"/>
        </w:tabs>
        <w:spacing w:line="322" w:lineRule="exact" w:before="265"/>
        <w:ind w:left="283"/>
        <w:jc w:val="left"/>
      </w:pPr>
      <w:r>
        <w:rPr>
          <w:spacing w:val="-2"/>
        </w:rPr>
        <w:t>OJ-SDI1-</w:t>
      </w:r>
      <w:r>
        <w:rPr>
          <w:spacing w:val="-5"/>
        </w:rPr>
        <w:t>243</w:t>
      </w:r>
      <w:r>
        <w:rPr/>
        <w:tab/>
        <w:t>PRESCRIÇÃO</w:t>
      </w:r>
      <w:r>
        <w:rPr>
          <w:spacing w:val="46"/>
          <w:w w:val="150"/>
        </w:rPr>
        <w:t> </w:t>
      </w:r>
      <w:r>
        <w:rPr/>
        <w:t>TOTAL.</w:t>
      </w:r>
      <w:r>
        <w:rPr>
          <w:spacing w:val="48"/>
          <w:w w:val="150"/>
        </w:rPr>
        <w:t> </w:t>
      </w:r>
      <w:r>
        <w:rPr/>
        <w:t>PLANOS</w:t>
      </w:r>
      <w:r>
        <w:rPr>
          <w:spacing w:val="48"/>
          <w:w w:val="150"/>
        </w:rPr>
        <w:t> </w:t>
      </w:r>
      <w:r>
        <w:rPr>
          <w:spacing w:val="-2"/>
        </w:rPr>
        <w:t>ECONÔMICOS</w:t>
      </w:r>
    </w:p>
    <w:p>
      <w:pPr>
        <w:pStyle w:val="Heading4"/>
        <w:spacing w:line="322" w:lineRule="exact"/>
      </w:pPr>
      <w:r>
        <w:rPr/>
        <w:t>(inserida</w:t>
      </w:r>
      <w:r>
        <w:rPr>
          <w:spacing w:val="-3"/>
        </w:rPr>
        <w:t> </w:t>
      </w:r>
      <w:r>
        <w:rPr/>
        <w:t>em</w:t>
      </w:r>
      <w:r>
        <w:rPr>
          <w:spacing w:val="-6"/>
        </w:rPr>
        <w:t> </w:t>
      </w:r>
      <w:r>
        <w:rPr>
          <w:spacing w:val="-2"/>
        </w:rPr>
        <w:t>20.06.2001)</w:t>
      </w:r>
    </w:p>
    <w:p>
      <w:pPr>
        <w:spacing w:line="242" w:lineRule="auto" w:before="33"/>
        <w:ind w:left="1136" w:right="141" w:firstLine="0"/>
        <w:jc w:val="both"/>
        <w:rPr>
          <w:sz w:val="28"/>
        </w:rPr>
      </w:pPr>
      <w:r>
        <w:rPr>
          <w:sz w:val="28"/>
        </w:rPr>
        <w:t>Aplicável</w:t>
      </w:r>
      <w:r>
        <w:rPr>
          <w:spacing w:val="-3"/>
          <w:sz w:val="28"/>
        </w:rPr>
        <w:t> </w:t>
      </w:r>
      <w:r>
        <w:rPr>
          <w:sz w:val="28"/>
        </w:rPr>
        <w:t>a</w:t>
      </w:r>
      <w:r>
        <w:rPr>
          <w:spacing w:val="-4"/>
          <w:sz w:val="28"/>
        </w:rPr>
        <w:t> </w:t>
      </w:r>
      <w:r>
        <w:rPr>
          <w:sz w:val="28"/>
        </w:rPr>
        <w:t>prescrição</w:t>
      </w:r>
      <w:r>
        <w:rPr>
          <w:spacing w:val="-3"/>
          <w:sz w:val="28"/>
        </w:rPr>
        <w:t> </w:t>
      </w:r>
      <w:r>
        <w:rPr>
          <w:sz w:val="28"/>
        </w:rPr>
        <w:t>total</w:t>
      </w:r>
      <w:r>
        <w:rPr>
          <w:spacing w:val="-3"/>
          <w:sz w:val="28"/>
        </w:rPr>
        <w:t> </w:t>
      </w:r>
      <w:r>
        <w:rPr>
          <w:sz w:val="28"/>
        </w:rPr>
        <w:t>sobre</w:t>
      </w:r>
      <w:r>
        <w:rPr>
          <w:spacing w:val="-6"/>
          <w:sz w:val="28"/>
        </w:rPr>
        <w:t> </w:t>
      </w:r>
      <w:r>
        <w:rPr>
          <w:sz w:val="28"/>
        </w:rPr>
        <w:t>o</w:t>
      </w:r>
      <w:r>
        <w:rPr>
          <w:spacing w:val="-3"/>
          <w:sz w:val="28"/>
        </w:rPr>
        <w:t> </w:t>
      </w:r>
      <w:r>
        <w:rPr>
          <w:sz w:val="28"/>
        </w:rPr>
        <w:t>direito</w:t>
      </w:r>
      <w:r>
        <w:rPr>
          <w:spacing w:val="-3"/>
          <w:sz w:val="28"/>
        </w:rPr>
        <w:t> </w:t>
      </w:r>
      <w:r>
        <w:rPr>
          <w:sz w:val="28"/>
        </w:rPr>
        <w:t>de</w:t>
      </w:r>
      <w:r>
        <w:rPr>
          <w:spacing w:val="-4"/>
          <w:sz w:val="28"/>
        </w:rPr>
        <w:t> </w:t>
      </w:r>
      <w:r>
        <w:rPr>
          <w:sz w:val="28"/>
        </w:rPr>
        <w:t>reclamar</w:t>
      </w:r>
      <w:r>
        <w:rPr>
          <w:spacing w:val="-2"/>
          <w:sz w:val="28"/>
        </w:rPr>
        <w:t> </w:t>
      </w:r>
      <w:r>
        <w:rPr>
          <w:sz w:val="28"/>
        </w:rPr>
        <w:t>diferenças</w:t>
      </w:r>
      <w:r>
        <w:rPr>
          <w:spacing w:val="-3"/>
          <w:sz w:val="28"/>
        </w:rPr>
        <w:t> </w:t>
      </w:r>
      <w:r>
        <w:rPr>
          <w:sz w:val="28"/>
        </w:rPr>
        <w:t>sa- lariais resultantes de planos econômicos.</w:t>
      </w:r>
    </w:p>
    <w:p>
      <w:pPr>
        <w:pStyle w:val="Heading4"/>
        <w:tabs>
          <w:tab w:pos="2410" w:val="left" w:leader="none"/>
        </w:tabs>
        <w:spacing w:line="242" w:lineRule="auto" w:before="259"/>
        <w:ind w:right="142" w:hanging="853"/>
        <w:jc w:val="left"/>
      </w:pPr>
      <w:r>
        <w:rPr>
          <w:spacing w:val="-2"/>
        </w:rPr>
        <w:t>OJ-SDI1-244</w:t>
      </w:r>
      <w:r>
        <w:rPr/>
        <w:tab/>
        <w:t>PROFESSOR.</w:t>
      </w:r>
      <w:r>
        <w:rPr>
          <w:spacing w:val="39"/>
        </w:rPr>
        <w:t> </w:t>
      </w:r>
      <w:r>
        <w:rPr/>
        <w:t>REDUÇÃO</w:t>
      </w:r>
      <w:r>
        <w:rPr>
          <w:spacing w:val="39"/>
        </w:rPr>
        <w:t> </w:t>
      </w:r>
      <w:r>
        <w:rPr/>
        <w:t>DA</w:t>
      </w:r>
      <w:r>
        <w:rPr>
          <w:spacing w:val="40"/>
        </w:rPr>
        <w:t> </w:t>
      </w:r>
      <w:r>
        <w:rPr/>
        <w:t>CARGA</w:t>
      </w:r>
      <w:r>
        <w:rPr>
          <w:spacing w:val="38"/>
        </w:rPr>
        <w:t> </w:t>
      </w:r>
      <w:r>
        <w:rPr/>
        <w:t>HORÁRIA. POSSIBILIDADE (inserida em 20.06.2001)</w:t>
      </w:r>
    </w:p>
    <w:p>
      <w:pPr>
        <w:spacing w:line="240" w:lineRule="auto" w:before="29"/>
        <w:ind w:left="1136" w:right="143" w:firstLine="0"/>
        <w:jc w:val="both"/>
        <w:rPr>
          <w:sz w:val="28"/>
        </w:rPr>
      </w:pPr>
      <w:r>
        <w:rPr>
          <w:sz w:val="28"/>
        </w:rPr>
        <w:t>A redução da carga horária do professor, em virtude da diminuição do</w:t>
      </w:r>
      <w:r>
        <w:rPr>
          <w:spacing w:val="-3"/>
          <w:sz w:val="28"/>
        </w:rPr>
        <w:t> </w:t>
      </w:r>
      <w:r>
        <w:rPr>
          <w:sz w:val="28"/>
        </w:rPr>
        <w:t>número de</w:t>
      </w:r>
      <w:r>
        <w:rPr>
          <w:spacing w:val="-2"/>
          <w:sz w:val="28"/>
        </w:rPr>
        <w:t> </w:t>
      </w:r>
      <w:r>
        <w:rPr>
          <w:sz w:val="28"/>
        </w:rPr>
        <w:t>alunos,</w:t>
      </w:r>
      <w:r>
        <w:rPr>
          <w:spacing w:val="-2"/>
          <w:sz w:val="28"/>
        </w:rPr>
        <w:t> </w:t>
      </w:r>
      <w:r>
        <w:rPr>
          <w:sz w:val="28"/>
        </w:rPr>
        <w:t>não constitui alteração contratual,</w:t>
      </w:r>
      <w:r>
        <w:rPr>
          <w:spacing w:val="-2"/>
          <w:sz w:val="28"/>
        </w:rPr>
        <w:t> </w:t>
      </w:r>
      <w:r>
        <w:rPr>
          <w:sz w:val="28"/>
        </w:rPr>
        <w:t>uma</w:t>
      </w:r>
      <w:r>
        <w:rPr>
          <w:spacing w:val="-2"/>
          <w:sz w:val="28"/>
        </w:rPr>
        <w:t> </w:t>
      </w:r>
      <w:r>
        <w:rPr>
          <w:sz w:val="28"/>
        </w:rPr>
        <w:t>vez</w:t>
      </w:r>
      <w:r>
        <w:rPr>
          <w:spacing w:val="-4"/>
          <w:sz w:val="28"/>
        </w:rPr>
        <w:t> </w:t>
      </w:r>
      <w:r>
        <w:rPr>
          <w:sz w:val="28"/>
        </w:rPr>
        <w:t>que não implica redução do valor da hora-aula.</w:t>
      </w:r>
    </w:p>
    <w:p>
      <w:pPr>
        <w:pStyle w:val="Heading4"/>
        <w:tabs>
          <w:tab w:pos="2410" w:val="left" w:leader="none"/>
          <w:tab w:pos="3975" w:val="left" w:leader="none"/>
          <w:tab w:pos="5432" w:val="left" w:leader="none"/>
          <w:tab w:pos="7267" w:val="left" w:leader="none"/>
          <w:tab w:pos="8547" w:val="left" w:leader="none"/>
        </w:tabs>
        <w:spacing w:line="242" w:lineRule="auto" w:before="265"/>
        <w:ind w:left="1135" w:right="138" w:hanging="852"/>
        <w:jc w:val="left"/>
      </w:pPr>
      <w:r>
        <w:rPr>
          <w:spacing w:val="-2"/>
        </w:rPr>
        <w:t>OJ-SDI1-245</w:t>
      </w:r>
      <w:r>
        <w:rPr/>
        <w:tab/>
      </w:r>
      <w:r>
        <w:rPr>
          <w:spacing w:val="-2"/>
        </w:rPr>
        <w:t>REVELIA.</w:t>
      </w:r>
      <w:r>
        <w:rPr/>
        <w:tab/>
      </w:r>
      <w:r>
        <w:rPr>
          <w:spacing w:val="-2"/>
        </w:rPr>
        <w:t>ATRASO.</w:t>
      </w:r>
      <w:r>
        <w:rPr/>
        <w:tab/>
      </w:r>
      <w:r>
        <w:rPr>
          <w:spacing w:val="-2"/>
        </w:rPr>
        <w:t>AUDIÊNCIA</w:t>
      </w:r>
      <w:r>
        <w:rPr/>
        <w:tab/>
      </w:r>
      <w:r>
        <w:rPr>
          <w:spacing w:val="-2"/>
        </w:rPr>
        <w:t>(inserida</w:t>
      </w:r>
      <w:r>
        <w:rPr/>
        <w:tab/>
      </w:r>
      <w:r>
        <w:rPr>
          <w:spacing w:val="-6"/>
        </w:rPr>
        <w:t>em </w:t>
      </w:r>
      <w:r>
        <w:rPr>
          <w:spacing w:val="-2"/>
        </w:rPr>
        <w:t>20.06.2001)</w:t>
      </w:r>
    </w:p>
    <w:p>
      <w:pPr>
        <w:spacing w:line="242" w:lineRule="auto" w:before="29"/>
        <w:ind w:left="1135" w:right="138" w:firstLine="0"/>
        <w:jc w:val="both"/>
        <w:rPr>
          <w:sz w:val="28"/>
        </w:rPr>
      </w:pPr>
      <w:r>
        <w:rPr>
          <w:sz w:val="28"/>
        </w:rPr>
        <w:t>Inexiste</w:t>
      </w:r>
      <w:r>
        <w:rPr>
          <w:spacing w:val="-4"/>
          <w:sz w:val="28"/>
        </w:rPr>
        <w:t> </w:t>
      </w:r>
      <w:r>
        <w:rPr>
          <w:sz w:val="28"/>
        </w:rPr>
        <w:t>previsão</w:t>
      </w:r>
      <w:r>
        <w:rPr>
          <w:spacing w:val="-3"/>
          <w:sz w:val="28"/>
        </w:rPr>
        <w:t> </w:t>
      </w:r>
      <w:r>
        <w:rPr>
          <w:sz w:val="28"/>
        </w:rPr>
        <w:t>legal</w:t>
      </w:r>
      <w:r>
        <w:rPr>
          <w:spacing w:val="-3"/>
          <w:sz w:val="28"/>
        </w:rPr>
        <w:t> </w:t>
      </w:r>
      <w:r>
        <w:rPr>
          <w:sz w:val="28"/>
        </w:rPr>
        <w:t>tolerando</w:t>
      </w:r>
      <w:r>
        <w:rPr>
          <w:spacing w:val="-3"/>
          <w:sz w:val="28"/>
        </w:rPr>
        <w:t> </w:t>
      </w:r>
      <w:r>
        <w:rPr>
          <w:sz w:val="28"/>
        </w:rPr>
        <w:t>atraso</w:t>
      </w:r>
      <w:r>
        <w:rPr>
          <w:spacing w:val="-3"/>
          <w:sz w:val="28"/>
        </w:rPr>
        <w:t> </w:t>
      </w:r>
      <w:r>
        <w:rPr>
          <w:sz w:val="28"/>
        </w:rPr>
        <w:t>no</w:t>
      </w:r>
      <w:r>
        <w:rPr>
          <w:spacing w:val="-3"/>
          <w:sz w:val="28"/>
        </w:rPr>
        <w:t> </w:t>
      </w:r>
      <w:r>
        <w:rPr>
          <w:sz w:val="28"/>
        </w:rPr>
        <w:t>horário</w:t>
      </w:r>
      <w:r>
        <w:rPr>
          <w:spacing w:val="-3"/>
          <w:sz w:val="28"/>
        </w:rPr>
        <w:t> </w:t>
      </w:r>
      <w:r>
        <w:rPr>
          <w:sz w:val="28"/>
        </w:rPr>
        <w:t>de</w:t>
      </w:r>
      <w:r>
        <w:rPr>
          <w:spacing w:val="-4"/>
          <w:sz w:val="28"/>
        </w:rPr>
        <w:t> </w:t>
      </w:r>
      <w:r>
        <w:rPr>
          <w:sz w:val="28"/>
        </w:rPr>
        <w:t>comparecimen- to da parte na audiência.</w:t>
      </w:r>
    </w:p>
    <w:p>
      <w:pPr>
        <w:pStyle w:val="Heading4"/>
        <w:tabs>
          <w:tab w:pos="2410" w:val="left" w:leader="none"/>
        </w:tabs>
        <w:spacing w:line="322" w:lineRule="exact" w:before="260"/>
        <w:ind w:left="284"/>
        <w:jc w:val="left"/>
      </w:pPr>
      <w:r>
        <w:rPr>
          <w:color w:val="FF0000"/>
          <w:spacing w:val="-2"/>
        </w:rPr>
        <w:t>OJ-SDI1-</w:t>
      </w:r>
      <w:r>
        <w:rPr>
          <w:color w:val="FF0000"/>
          <w:spacing w:val="-5"/>
        </w:rPr>
        <w:t>246</w:t>
      </w:r>
      <w:r>
        <w:rPr>
          <w:color w:val="FF0000"/>
        </w:rPr>
        <w:tab/>
        <w:t>SALÁRIO-UTILIDADE.</w:t>
      </w:r>
      <w:r>
        <w:rPr>
          <w:color w:val="FF0000"/>
          <w:spacing w:val="60"/>
          <w:w w:val="150"/>
        </w:rPr>
        <w:t> </w:t>
      </w:r>
      <w:r>
        <w:rPr>
          <w:color w:val="FF0000"/>
        </w:rPr>
        <w:t>VEÍCULO</w:t>
      </w:r>
      <w:r>
        <w:rPr>
          <w:color w:val="FF0000"/>
          <w:spacing w:val="60"/>
          <w:w w:val="150"/>
        </w:rPr>
        <w:t> </w:t>
      </w:r>
      <w:r>
        <w:rPr>
          <w:color w:val="FF0000"/>
        </w:rPr>
        <w:t>(</w:t>
      </w:r>
      <w:r>
        <w:rPr>
          <w:color w:val="FF0000"/>
          <w:u w:val="thick" w:color="FF0000"/>
        </w:rPr>
        <w:t>cancelada</w:t>
      </w:r>
      <w:r>
        <w:rPr>
          <w:color w:val="FF0000"/>
          <w:spacing w:val="60"/>
          <w:w w:val="150"/>
          <w:u w:val="thick" w:color="FF0000"/>
        </w:rPr>
        <w:t> </w:t>
      </w:r>
      <w:r>
        <w:rPr>
          <w:color w:val="FF0000"/>
          <w:spacing w:val="-5"/>
          <w:u w:val="thick" w:color="FF0000"/>
        </w:rPr>
        <w:t>em</w:t>
      </w:r>
    </w:p>
    <w:p>
      <w:pPr>
        <w:spacing w:before="0"/>
        <w:ind w:left="1136" w:right="139" w:firstLine="0"/>
        <w:jc w:val="both"/>
        <w:rPr>
          <w:b/>
          <w:sz w:val="28"/>
        </w:rPr>
      </w:pPr>
      <w:r>
        <w:rPr>
          <w:b/>
          <w:color w:val="FF0000"/>
          <w:sz w:val="28"/>
          <w:u w:val="thick" w:color="FF0000"/>
        </w:rPr>
        <w:t>decorrência da sua conversão na Súmula nº 367</w:t>
      </w:r>
      <w:r>
        <w:rPr>
          <w:b/>
          <w:color w:val="FF0000"/>
          <w:sz w:val="28"/>
        </w:rPr>
        <w:t>) - Res. 129/2005, DJ 20, 22 e 25.04.2005</w:t>
      </w:r>
    </w:p>
    <w:p>
      <w:pPr>
        <w:spacing w:line="240" w:lineRule="auto" w:before="35"/>
        <w:ind w:left="1136" w:right="137" w:firstLine="0"/>
        <w:jc w:val="both"/>
        <w:rPr>
          <w:sz w:val="28"/>
        </w:rPr>
      </w:pPr>
      <w:r>
        <w:rPr>
          <w:color w:val="FF0000"/>
          <w:sz w:val="28"/>
        </w:rPr>
        <w:t>A utilização, pelo empregado, em atividades particulares, de veículo que lhe é fornecido para o trabalho da empresa não caracteriza salá- </w:t>
      </w:r>
      <w:r>
        <w:rPr>
          <w:color w:val="FF0000"/>
          <w:spacing w:val="-2"/>
          <w:sz w:val="28"/>
        </w:rPr>
        <w:t>rio-utilidade.</w:t>
      </w:r>
    </w:p>
    <w:p>
      <w:pPr>
        <w:spacing w:before="45"/>
        <w:ind w:left="1020" w:right="0" w:firstLine="0"/>
        <w:jc w:val="left"/>
        <w:rPr>
          <w:rFonts w:ascii="Arial" w:hAnsi="Arial"/>
          <w:sz w:val="24"/>
        </w:rPr>
      </w:pPr>
      <w:r>
        <w:rPr>
          <w:rFonts w:ascii="Arial" w:hAnsi="Arial"/>
          <w:color w:val="FF0000"/>
          <w:spacing w:val="-2"/>
          <w:sz w:val="24"/>
        </w:rPr>
        <w:t>Histórico:</w:t>
      </w:r>
    </w:p>
    <w:p>
      <w:pPr>
        <w:spacing w:before="34"/>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20.06.2001</w:t>
      </w:r>
    </w:p>
    <w:p>
      <w:pPr>
        <w:pStyle w:val="BodyText"/>
        <w:spacing w:before="1"/>
        <w:rPr>
          <w:sz w:val="23"/>
        </w:rPr>
      </w:pPr>
    </w:p>
    <w:p>
      <w:pPr>
        <w:pStyle w:val="Heading4"/>
        <w:ind w:left="1135" w:right="138" w:hanging="852"/>
      </w:pPr>
      <w:r>
        <w:rPr/>
        <w:t>OJ-SDI1-247</w:t>
      </w:r>
      <w:r>
        <w:rPr>
          <w:spacing w:val="40"/>
        </w:rPr>
        <w:t>  </w:t>
      </w:r>
      <w:r>
        <w:rPr/>
        <w:t>SERVIDOR PÚBLICO. CELETISTA CONCURSA-</w:t>
      </w:r>
      <w:r>
        <w:rPr>
          <w:spacing w:val="40"/>
        </w:rPr>
        <w:t> </w:t>
      </w:r>
      <w:r>
        <w:rPr/>
        <w:t>DO. DESPEDIDA IMOTIVADA. EMPRESA PÚBLICA OU SOCIEDADE</w:t>
      </w:r>
      <w:r>
        <w:rPr>
          <w:spacing w:val="28"/>
        </w:rPr>
        <w:t> </w:t>
      </w:r>
      <w:r>
        <w:rPr/>
        <w:t>DE</w:t>
      </w:r>
      <w:r>
        <w:rPr>
          <w:spacing w:val="28"/>
        </w:rPr>
        <w:t> </w:t>
      </w:r>
      <w:r>
        <w:rPr/>
        <w:t>ECONOMIA</w:t>
      </w:r>
      <w:r>
        <w:rPr>
          <w:spacing w:val="27"/>
        </w:rPr>
        <w:t> </w:t>
      </w:r>
      <w:r>
        <w:rPr/>
        <w:t>MISTA.</w:t>
      </w:r>
      <w:r>
        <w:rPr>
          <w:spacing w:val="28"/>
        </w:rPr>
        <w:t> </w:t>
      </w:r>
      <w:r>
        <w:rPr/>
        <w:t>POSSIBILIDADE</w:t>
      </w:r>
      <w:r>
        <w:rPr>
          <w:spacing w:val="26"/>
        </w:rPr>
        <w:t> </w:t>
      </w:r>
      <w:r>
        <w:rPr>
          <w:spacing w:val="-4"/>
        </w:rPr>
        <w:t>(al-</w:t>
      </w:r>
    </w:p>
    <w:p>
      <w:pPr>
        <w:spacing w:before="1"/>
        <w:ind w:left="1135" w:right="0" w:firstLine="0"/>
        <w:jc w:val="both"/>
        <w:rPr>
          <w:b/>
          <w:sz w:val="28"/>
        </w:rPr>
      </w:pPr>
      <w:r>
        <w:rPr>
          <w:b/>
          <w:sz w:val="28"/>
        </w:rPr>
        <w:t>terada</w:t>
      </w:r>
      <w:r>
        <w:rPr>
          <w:b/>
          <w:spacing w:val="-4"/>
          <w:sz w:val="28"/>
        </w:rPr>
        <w:t> </w:t>
      </w:r>
      <w:r>
        <w:rPr>
          <w:b/>
          <w:sz w:val="28"/>
        </w:rPr>
        <w:t>–</w:t>
      </w:r>
      <w:r>
        <w:rPr>
          <w:b/>
          <w:spacing w:val="-2"/>
          <w:sz w:val="28"/>
        </w:rPr>
        <w:t> </w:t>
      </w:r>
      <w:r>
        <w:rPr>
          <w:b/>
          <w:sz w:val="28"/>
        </w:rPr>
        <w:t>Res.</w:t>
      </w:r>
      <w:r>
        <w:rPr>
          <w:b/>
          <w:spacing w:val="-3"/>
          <w:sz w:val="28"/>
        </w:rPr>
        <w:t> </w:t>
      </w:r>
      <w:r>
        <w:rPr>
          <w:b/>
          <w:sz w:val="28"/>
        </w:rPr>
        <w:t>nº</w:t>
      </w:r>
      <w:r>
        <w:rPr>
          <w:b/>
          <w:spacing w:val="-5"/>
          <w:sz w:val="28"/>
        </w:rPr>
        <w:t> </w:t>
      </w:r>
      <w:r>
        <w:rPr>
          <w:b/>
          <w:sz w:val="28"/>
        </w:rPr>
        <w:t>143/2007)</w:t>
      </w:r>
      <w:r>
        <w:rPr>
          <w:b/>
          <w:spacing w:val="-3"/>
          <w:sz w:val="28"/>
        </w:rPr>
        <w:t> </w:t>
      </w:r>
      <w:r>
        <w:rPr>
          <w:b/>
          <w:sz w:val="28"/>
        </w:rPr>
        <w:t>-</w:t>
      </w:r>
      <w:r>
        <w:rPr>
          <w:b/>
          <w:spacing w:val="-3"/>
          <w:sz w:val="28"/>
        </w:rPr>
        <w:t> </w:t>
      </w:r>
      <w:r>
        <w:rPr>
          <w:b/>
          <w:sz w:val="28"/>
        </w:rPr>
        <w:t>DJ</w:t>
      </w:r>
      <w:r>
        <w:rPr>
          <w:b/>
          <w:spacing w:val="-1"/>
          <w:sz w:val="28"/>
        </w:rPr>
        <w:t> </w:t>
      </w:r>
      <w:r>
        <w:rPr>
          <w:b/>
          <w:spacing w:val="-2"/>
          <w:sz w:val="28"/>
        </w:rPr>
        <w:t>13.11.2007</w:t>
      </w:r>
    </w:p>
    <w:p>
      <w:pPr>
        <w:pStyle w:val="ListParagraph"/>
        <w:numPr>
          <w:ilvl w:val="0"/>
          <w:numId w:val="74"/>
        </w:numPr>
        <w:tabs>
          <w:tab w:pos="1300" w:val="left" w:leader="none"/>
        </w:tabs>
        <w:spacing w:line="240" w:lineRule="auto" w:before="33" w:after="0"/>
        <w:ind w:left="1135" w:right="141" w:firstLine="0"/>
        <w:jc w:val="both"/>
        <w:rPr>
          <w:sz w:val="28"/>
        </w:rPr>
      </w:pPr>
      <w:r>
        <w:rPr>
          <w:sz w:val="28"/>
        </w:rPr>
        <w:t>- A</w:t>
      </w:r>
      <w:r>
        <w:rPr>
          <w:spacing w:val="-2"/>
          <w:sz w:val="28"/>
        </w:rPr>
        <w:t> </w:t>
      </w:r>
      <w:r>
        <w:rPr>
          <w:sz w:val="28"/>
        </w:rPr>
        <w:t>despedida</w:t>
      </w:r>
      <w:r>
        <w:rPr>
          <w:spacing w:val="-3"/>
          <w:sz w:val="28"/>
        </w:rPr>
        <w:t> </w:t>
      </w:r>
      <w:r>
        <w:rPr>
          <w:sz w:val="28"/>
        </w:rPr>
        <w:t>de empregados</w:t>
      </w:r>
      <w:r>
        <w:rPr>
          <w:spacing w:val="-2"/>
          <w:sz w:val="28"/>
        </w:rPr>
        <w:t> </w:t>
      </w:r>
      <w:r>
        <w:rPr>
          <w:sz w:val="28"/>
        </w:rPr>
        <w:t>de</w:t>
      </w:r>
      <w:r>
        <w:rPr>
          <w:spacing w:val="-1"/>
          <w:sz w:val="28"/>
        </w:rPr>
        <w:t> </w:t>
      </w:r>
      <w:r>
        <w:rPr>
          <w:sz w:val="28"/>
        </w:rPr>
        <w:t>empresa</w:t>
      </w:r>
      <w:r>
        <w:rPr>
          <w:spacing w:val="-1"/>
          <w:sz w:val="28"/>
        </w:rPr>
        <w:t> </w:t>
      </w:r>
      <w:r>
        <w:rPr>
          <w:sz w:val="28"/>
        </w:rPr>
        <w:t>pública</w:t>
      </w:r>
      <w:r>
        <w:rPr>
          <w:spacing w:val="-1"/>
          <w:sz w:val="28"/>
        </w:rPr>
        <w:t> </w:t>
      </w:r>
      <w:r>
        <w:rPr>
          <w:sz w:val="28"/>
        </w:rPr>
        <w:t>e</w:t>
      </w:r>
      <w:r>
        <w:rPr>
          <w:spacing w:val="-3"/>
          <w:sz w:val="28"/>
        </w:rPr>
        <w:t> </w:t>
      </w:r>
      <w:r>
        <w:rPr>
          <w:sz w:val="28"/>
        </w:rPr>
        <w:t>de</w:t>
      </w:r>
      <w:r>
        <w:rPr>
          <w:spacing w:val="-1"/>
          <w:sz w:val="28"/>
        </w:rPr>
        <w:t> </w:t>
      </w:r>
      <w:r>
        <w:rPr>
          <w:sz w:val="28"/>
        </w:rPr>
        <w:t>sociedade</w:t>
      </w:r>
      <w:r>
        <w:rPr>
          <w:spacing w:val="-3"/>
          <w:sz w:val="28"/>
        </w:rPr>
        <w:t> </w:t>
      </w:r>
      <w:r>
        <w:rPr>
          <w:sz w:val="28"/>
        </w:rPr>
        <w:t>de economia mista, mesmo admitidos por concurso público, independe de ato motivado para sua validade;</w:t>
      </w:r>
    </w:p>
    <w:p>
      <w:pPr>
        <w:spacing w:after="0" w:line="240" w:lineRule="auto"/>
        <w:jc w:val="both"/>
        <w:rPr>
          <w:sz w:val="28"/>
        </w:rPr>
        <w:sectPr>
          <w:pgSz w:w="11910" w:h="16840"/>
          <w:pgMar w:header="765" w:footer="870" w:top="1100" w:bottom="1060" w:left="1360" w:right="1500"/>
        </w:sectPr>
      </w:pPr>
    </w:p>
    <w:p>
      <w:pPr>
        <w:pStyle w:val="ListParagraph"/>
        <w:numPr>
          <w:ilvl w:val="0"/>
          <w:numId w:val="74"/>
        </w:numPr>
        <w:tabs>
          <w:tab w:pos="1397" w:val="left" w:leader="none"/>
        </w:tabs>
        <w:spacing w:line="240" w:lineRule="auto" w:before="72" w:after="0"/>
        <w:ind w:left="1136" w:right="136" w:firstLine="0"/>
        <w:jc w:val="both"/>
        <w:rPr>
          <w:sz w:val="28"/>
        </w:rPr>
      </w:pPr>
      <w:r>
        <w:rPr/>
        <mc:AlternateContent>
          <mc:Choice Requires="wps">
            <w:drawing>
              <wp:anchor distT="0" distB="0" distL="0" distR="0" allowOverlap="1" layoutInCell="1" locked="0" behindDoc="0" simplePos="0" relativeHeight="16028672">
                <wp:simplePos x="0" y="0"/>
                <wp:positionH relativeFrom="page">
                  <wp:posOffset>0</wp:posOffset>
                </wp:positionH>
                <wp:positionV relativeFrom="page">
                  <wp:posOffset>2889891</wp:posOffset>
                </wp:positionV>
                <wp:extent cx="711200" cy="1259840"/>
                <wp:effectExtent l="0" t="0" r="0" b="0"/>
                <wp:wrapNone/>
                <wp:docPr id="642" name="Graphic 642"/>
                <wp:cNvGraphicFramePr>
                  <a:graphicFrameLocks/>
                </wp:cNvGraphicFramePr>
                <a:graphic>
                  <a:graphicData uri="http://schemas.microsoft.com/office/word/2010/wordprocessingShape">
                    <wps:wsp>
                      <wps:cNvPr id="642" name="Graphic 642"/>
                      <wps:cNvSpPr/>
                      <wps:spPr>
                        <a:xfrm>
                          <a:off x="0" y="0"/>
                          <a:ext cx="711200" cy="1259840"/>
                        </a:xfrm>
                        <a:custGeom>
                          <a:avLst/>
                          <a:gdLst/>
                          <a:ahLst/>
                          <a:cxnLst/>
                          <a:rect l="l" t="t" r="r" b="b"/>
                          <a:pathLst>
                            <a:path w="711200" h="1259840">
                              <a:moveTo>
                                <a:pt x="583449" y="0"/>
                              </a:moveTo>
                              <a:lnTo>
                                <a:pt x="72490" y="0"/>
                              </a:lnTo>
                              <a:lnTo>
                                <a:pt x="22768" y="10037"/>
                              </a:lnTo>
                              <a:lnTo>
                                <a:pt x="0" y="25388"/>
                              </a:lnTo>
                              <a:lnTo>
                                <a:pt x="0" y="1234446"/>
                              </a:lnTo>
                              <a:lnTo>
                                <a:pt x="22768" y="1249800"/>
                              </a:lnTo>
                              <a:lnTo>
                                <a:pt x="72490" y="1259839"/>
                              </a:lnTo>
                              <a:lnTo>
                                <a:pt x="583449" y="1259839"/>
                              </a:lnTo>
                              <a:lnTo>
                                <a:pt x="633178" y="1249800"/>
                              </a:lnTo>
                              <a:lnTo>
                                <a:pt x="673784" y="1222421"/>
                              </a:lnTo>
                              <a:lnTo>
                                <a:pt x="701160" y="1181814"/>
                              </a:lnTo>
                              <a:lnTo>
                                <a:pt x="711198" y="1132090"/>
                              </a:lnTo>
                              <a:lnTo>
                                <a:pt x="711198" y="127736"/>
                              </a:lnTo>
                              <a:lnTo>
                                <a:pt x="701160" y="78015"/>
                              </a:lnTo>
                              <a:lnTo>
                                <a:pt x="673784" y="37412"/>
                              </a:lnTo>
                              <a:lnTo>
                                <a:pt x="633178" y="10037"/>
                              </a:lnTo>
                              <a:lnTo>
                                <a:pt x="58344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227.550476pt;width:56pt;height:99.2pt;mso-position-horizontal-relative:page;mso-position-vertical-relative:page;z-index:16028672" id="docshape641" coordorigin="0,4551" coordsize="1120,1984" path="m919,4551l114,4551,36,4567,0,4591,0,6495,36,6519,114,6535,919,6535,997,6519,1061,6476,1104,6412,1120,6334,1120,4752,1104,4674,1061,4610,997,4567,919,4551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29184">
                <wp:simplePos x="0" y="0"/>
                <wp:positionH relativeFrom="page">
                  <wp:posOffset>453112</wp:posOffset>
                </wp:positionH>
                <wp:positionV relativeFrom="page">
                  <wp:posOffset>3254298</wp:posOffset>
                </wp:positionV>
                <wp:extent cx="203835" cy="541020"/>
                <wp:effectExtent l="0" t="0" r="0" b="0"/>
                <wp:wrapNone/>
                <wp:docPr id="643" name="Textbox 643"/>
                <wp:cNvGraphicFramePr>
                  <a:graphicFrameLocks/>
                </wp:cNvGraphicFramePr>
                <a:graphic>
                  <a:graphicData uri="http://schemas.microsoft.com/office/word/2010/wordprocessingShape">
                    <wps:wsp>
                      <wps:cNvPr id="643" name="Textbox 643"/>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35.678165pt;margin-top:256.243958pt;width:16.05pt;height:42.6pt;mso-position-horizontal-relative:page;mso-position-vertical-relative:page;z-index:16029184" type="#_x0000_t202" id="docshape642"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sz w:val="28"/>
        </w:rPr>
        <w:t>- A</w:t>
      </w:r>
      <w:r>
        <w:rPr>
          <w:spacing w:val="-3"/>
          <w:sz w:val="28"/>
        </w:rPr>
        <w:t> </w:t>
      </w:r>
      <w:r>
        <w:rPr>
          <w:sz w:val="28"/>
        </w:rPr>
        <w:t>validade</w:t>
      </w:r>
      <w:r>
        <w:rPr>
          <w:spacing w:val="-1"/>
          <w:sz w:val="28"/>
        </w:rPr>
        <w:t> </w:t>
      </w:r>
      <w:r>
        <w:rPr>
          <w:sz w:val="28"/>
        </w:rPr>
        <w:t>do ato de</w:t>
      </w:r>
      <w:r>
        <w:rPr>
          <w:spacing w:val="-1"/>
          <w:sz w:val="28"/>
        </w:rPr>
        <w:t> </w:t>
      </w:r>
      <w:r>
        <w:rPr>
          <w:sz w:val="28"/>
        </w:rPr>
        <w:t>despedida</w:t>
      </w:r>
      <w:r>
        <w:rPr>
          <w:spacing w:val="-1"/>
          <w:sz w:val="28"/>
        </w:rPr>
        <w:t> </w:t>
      </w:r>
      <w:r>
        <w:rPr>
          <w:sz w:val="28"/>
        </w:rPr>
        <w:t>do empregado da Empresa</w:t>
      </w:r>
      <w:r>
        <w:rPr>
          <w:spacing w:val="-1"/>
          <w:sz w:val="28"/>
        </w:rPr>
        <w:t> </w:t>
      </w:r>
      <w:r>
        <w:rPr>
          <w:sz w:val="28"/>
        </w:rPr>
        <w:t>Brasi- leira de Correios e Telégrafos (ECT) está condicionada à motivação, por gozar a empresa do mesmo tratamento destinado à Fazenda Pú- blica em relação à imunidade tributária e à execução por precatório, além das prerrogativas de foro, prazos e custas processuais.</w:t>
      </w:r>
    </w:p>
    <w:p>
      <w:pPr>
        <w:spacing w:before="40"/>
        <w:ind w:left="1020" w:right="0" w:firstLine="0"/>
        <w:jc w:val="left"/>
        <w:rPr>
          <w:sz w:val="24"/>
        </w:rPr>
      </w:pPr>
      <w:r>
        <w:rPr>
          <w:spacing w:val="-2"/>
          <w:sz w:val="24"/>
        </w:rPr>
        <w:t>Histórico:</w:t>
      </w:r>
    </w:p>
    <w:p>
      <w:pPr>
        <w:spacing w:before="41"/>
        <w:ind w:left="1020" w:right="0" w:firstLine="0"/>
        <w:jc w:val="left"/>
        <w:rPr>
          <w:sz w:val="24"/>
        </w:rPr>
      </w:pPr>
      <w:r>
        <w:rPr>
          <w:sz w:val="24"/>
        </w:rPr>
        <w:t>Redação</w:t>
      </w:r>
      <w:r>
        <w:rPr>
          <w:spacing w:val="-4"/>
          <w:sz w:val="24"/>
        </w:rPr>
        <w:t> </w:t>
      </w:r>
      <w:r>
        <w:rPr>
          <w:sz w:val="24"/>
        </w:rPr>
        <w:t>original</w:t>
      </w:r>
      <w:r>
        <w:rPr>
          <w:spacing w:val="-2"/>
          <w:sz w:val="24"/>
        </w:rPr>
        <w:t> </w:t>
      </w:r>
      <w:r>
        <w:rPr>
          <w:sz w:val="24"/>
        </w:rPr>
        <w:t>-</w:t>
      </w:r>
      <w:r>
        <w:rPr>
          <w:spacing w:val="-2"/>
          <w:sz w:val="24"/>
        </w:rPr>
        <w:t> </w:t>
      </w:r>
      <w:r>
        <w:rPr>
          <w:sz w:val="24"/>
        </w:rPr>
        <w:t>Inserida</w:t>
      </w:r>
      <w:r>
        <w:rPr>
          <w:spacing w:val="-2"/>
          <w:sz w:val="24"/>
        </w:rPr>
        <w:t> </w:t>
      </w:r>
      <w:r>
        <w:rPr>
          <w:sz w:val="24"/>
        </w:rPr>
        <w:t>em</w:t>
      </w:r>
      <w:r>
        <w:rPr>
          <w:spacing w:val="-2"/>
          <w:sz w:val="24"/>
        </w:rPr>
        <w:t> 20.06.2001</w:t>
      </w:r>
    </w:p>
    <w:p>
      <w:pPr>
        <w:spacing w:before="38"/>
        <w:ind w:left="1135" w:right="0" w:firstLine="0"/>
        <w:jc w:val="left"/>
        <w:rPr>
          <w:i/>
          <w:sz w:val="24"/>
        </w:rPr>
      </w:pPr>
      <w:r>
        <w:rPr>
          <w:i/>
          <w:sz w:val="24"/>
        </w:rPr>
        <w:t>247.</w:t>
      </w:r>
      <w:r>
        <w:rPr>
          <w:i/>
          <w:spacing w:val="40"/>
          <w:sz w:val="24"/>
        </w:rPr>
        <w:t> </w:t>
      </w:r>
      <w:r>
        <w:rPr>
          <w:i/>
          <w:sz w:val="24"/>
        </w:rPr>
        <w:t>Servidor</w:t>
      </w:r>
      <w:r>
        <w:rPr>
          <w:i/>
          <w:spacing w:val="40"/>
          <w:sz w:val="24"/>
        </w:rPr>
        <w:t> </w:t>
      </w:r>
      <w:r>
        <w:rPr>
          <w:i/>
          <w:sz w:val="24"/>
        </w:rPr>
        <w:t>público.</w:t>
      </w:r>
      <w:r>
        <w:rPr>
          <w:i/>
          <w:spacing w:val="40"/>
          <w:sz w:val="24"/>
        </w:rPr>
        <w:t> </w:t>
      </w:r>
      <w:r>
        <w:rPr>
          <w:i/>
          <w:sz w:val="24"/>
        </w:rPr>
        <w:t>Celetista</w:t>
      </w:r>
      <w:r>
        <w:rPr>
          <w:i/>
          <w:spacing w:val="40"/>
          <w:sz w:val="24"/>
        </w:rPr>
        <w:t> </w:t>
      </w:r>
      <w:r>
        <w:rPr>
          <w:i/>
          <w:sz w:val="24"/>
        </w:rPr>
        <w:t>concursado.</w:t>
      </w:r>
      <w:r>
        <w:rPr>
          <w:i/>
          <w:spacing w:val="40"/>
          <w:sz w:val="24"/>
        </w:rPr>
        <w:t> </w:t>
      </w:r>
      <w:r>
        <w:rPr>
          <w:i/>
          <w:sz w:val="24"/>
        </w:rPr>
        <w:t>Despedida</w:t>
      </w:r>
      <w:r>
        <w:rPr>
          <w:i/>
          <w:spacing w:val="40"/>
          <w:sz w:val="24"/>
        </w:rPr>
        <w:t> </w:t>
      </w:r>
      <w:r>
        <w:rPr>
          <w:i/>
          <w:sz w:val="24"/>
        </w:rPr>
        <w:t>imotivada.</w:t>
      </w:r>
      <w:r>
        <w:rPr>
          <w:i/>
          <w:spacing w:val="40"/>
          <w:sz w:val="24"/>
        </w:rPr>
        <w:t> </w:t>
      </w:r>
      <w:r>
        <w:rPr>
          <w:i/>
          <w:sz w:val="24"/>
        </w:rPr>
        <w:t>Empresa pública ou sociedade de economia mista. Possibilidade.</w:t>
      </w:r>
    </w:p>
    <w:p>
      <w:pPr>
        <w:pStyle w:val="BodyText"/>
        <w:spacing w:before="1"/>
        <w:rPr>
          <w:i/>
          <w:sz w:val="23"/>
        </w:rPr>
      </w:pPr>
    </w:p>
    <w:p>
      <w:pPr>
        <w:pStyle w:val="Heading3"/>
        <w:spacing w:line="322" w:lineRule="exact"/>
        <w:ind w:left="284"/>
      </w:pPr>
      <w:r>
        <w:rPr>
          <w:color w:val="FF0000"/>
        </w:rPr>
        <w:t>OJ-SDI1-248</w:t>
      </w:r>
      <w:r>
        <w:rPr>
          <w:color w:val="FF0000"/>
          <w:spacing w:val="73"/>
          <w:w w:val="150"/>
        </w:rPr>
        <w:t>   </w:t>
      </w:r>
      <w:r>
        <w:rPr>
          <w:color w:val="FF0000"/>
        </w:rPr>
        <w:t>COMISSÕES.</w:t>
      </w:r>
      <w:r>
        <w:rPr>
          <w:color w:val="FF0000"/>
          <w:spacing w:val="72"/>
          <w:w w:val="150"/>
        </w:rPr>
        <w:t> </w:t>
      </w:r>
      <w:r>
        <w:rPr>
          <w:color w:val="FF0000"/>
        </w:rPr>
        <w:t>ALTERAÇÃO.</w:t>
      </w:r>
      <w:r>
        <w:rPr>
          <w:color w:val="FF0000"/>
          <w:spacing w:val="70"/>
          <w:w w:val="150"/>
        </w:rPr>
        <w:t> </w:t>
      </w:r>
      <w:r>
        <w:rPr>
          <w:color w:val="FF0000"/>
        </w:rPr>
        <w:t>PRESCRIÇÃO</w:t>
      </w:r>
      <w:r>
        <w:rPr>
          <w:color w:val="FF0000"/>
          <w:spacing w:val="72"/>
          <w:w w:val="150"/>
        </w:rPr>
        <w:t> </w:t>
      </w:r>
      <w:r>
        <w:rPr>
          <w:color w:val="FF0000"/>
          <w:spacing w:val="-5"/>
        </w:rPr>
        <w:t>TO-</w:t>
      </w:r>
    </w:p>
    <w:p>
      <w:pPr>
        <w:pStyle w:val="Heading4"/>
        <w:ind w:right="136"/>
      </w:pPr>
      <w:r>
        <w:rPr>
          <w:color w:val="FF0000"/>
        </w:rPr>
        <w:t>TAL. SÚMULA Nº 294. APLICÁVEL (</w:t>
      </w:r>
      <w:r>
        <w:rPr>
          <w:color w:val="FF0000"/>
          <w:u w:val="thick" w:color="FF0000"/>
        </w:rPr>
        <w:t>cancelada em decorrên-</w:t>
      </w:r>
      <w:r>
        <w:rPr>
          <w:color w:val="FF0000"/>
        </w:rPr>
        <w:t> </w:t>
      </w:r>
      <w:r>
        <w:rPr>
          <w:color w:val="FF0000"/>
          <w:u w:val="thick" w:color="FF0000"/>
        </w:rPr>
        <w:t>cia da sua incorporação à Orientação Jurisprudencial nº 175 da</w:t>
      </w:r>
      <w:r>
        <w:rPr>
          <w:color w:val="FF0000"/>
        </w:rPr>
        <w:t> </w:t>
      </w:r>
      <w:r>
        <w:rPr>
          <w:color w:val="FF0000"/>
          <w:u w:val="thick" w:color="FF0000"/>
        </w:rPr>
        <w:t>SBDI-I</w:t>
      </w:r>
      <w:r>
        <w:rPr>
          <w:color w:val="FF0000"/>
        </w:rPr>
        <w:t>) - DJ 22.11.2005</w:t>
      </w:r>
    </w:p>
    <w:p>
      <w:pPr>
        <w:spacing w:line="240" w:lineRule="auto" w:before="35"/>
        <w:ind w:left="1136" w:right="141" w:hanging="1"/>
        <w:jc w:val="both"/>
        <w:rPr>
          <w:sz w:val="28"/>
        </w:rPr>
      </w:pPr>
      <w:r>
        <w:rPr>
          <w:color w:val="FF0000"/>
          <w:sz w:val="28"/>
        </w:rPr>
        <w:t>A alteração das comissões caracteriza-se como ato único e positivo do empregador, incidindo a prescrição total, nos termos da Súmula</w:t>
      </w:r>
      <w:r>
        <w:rPr>
          <w:color w:val="FF0000"/>
          <w:spacing w:val="40"/>
          <w:sz w:val="28"/>
        </w:rPr>
        <w:t> </w:t>
      </w:r>
      <w:r>
        <w:rPr>
          <w:color w:val="FF0000"/>
          <w:sz w:val="28"/>
        </w:rPr>
        <w:t>nº 294 do TST.</w:t>
      </w:r>
    </w:p>
    <w:p>
      <w:pPr>
        <w:spacing w:before="45"/>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left"/>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13.03.2002</w:t>
      </w:r>
    </w:p>
    <w:p>
      <w:pPr>
        <w:pStyle w:val="BodyText"/>
        <w:spacing w:before="9"/>
        <w:rPr>
          <w:sz w:val="22"/>
        </w:rPr>
      </w:pPr>
    </w:p>
    <w:p>
      <w:pPr>
        <w:pStyle w:val="Heading3"/>
        <w:ind w:left="284"/>
      </w:pPr>
      <w:r>
        <w:rPr>
          <w:color w:val="FF0000"/>
        </w:rPr>
        <w:t>OJ-SDI1-249</w:t>
      </w:r>
      <w:r>
        <w:rPr>
          <w:color w:val="FF0000"/>
          <w:spacing w:val="72"/>
          <w:w w:val="150"/>
        </w:rPr>
        <w:t>   </w:t>
      </w:r>
      <w:r>
        <w:rPr>
          <w:color w:val="FF0000"/>
        </w:rPr>
        <w:t>COMPETÊNCIA</w:t>
      </w:r>
      <w:r>
        <w:rPr>
          <w:color w:val="FF0000"/>
          <w:spacing w:val="25"/>
        </w:rPr>
        <w:t> </w:t>
      </w:r>
      <w:r>
        <w:rPr>
          <w:color w:val="FF0000"/>
        </w:rPr>
        <w:t>RESIDUAL.</w:t>
      </w:r>
      <w:r>
        <w:rPr>
          <w:color w:val="FF0000"/>
          <w:spacing w:val="24"/>
        </w:rPr>
        <w:t> </w:t>
      </w:r>
      <w:r>
        <w:rPr>
          <w:color w:val="FF0000"/>
        </w:rPr>
        <w:t>REGIME</w:t>
      </w:r>
      <w:r>
        <w:rPr>
          <w:color w:val="FF0000"/>
          <w:spacing w:val="25"/>
        </w:rPr>
        <w:t> </w:t>
      </w:r>
      <w:r>
        <w:rPr>
          <w:color w:val="FF0000"/>
          <w:spacing w:val="-2"/>
        </w:rPr>
        <w:t>JURÍDICO</w:t>
      </w:r>
    </w:p>
    <w:p>
      <w:pPr>
        <w:pStyle w:val="Heading4"/>
        <w:spacing w:before="2"/>
        <w:ind w:right="139"/>
      </w:pPr>
      <w:r>
        <w:rPr>
          <w:color w:val="FF0000"/>
        </w:rPr>
        <w:t>ÚNICO. LEI Nº 8.112/90. LIMITAÇÃO (</w:t>
      </w:r>
      <w:r>
        <w:rPr>
          <w:color w:val="FF0000"/>
          <w:u w:val="thick" w:color="FF0000"/>
        </w:rPr>
        <w:t>cancelada em decor-</w:t>
      </w:r>
      <w:r>
        <w:rPr>
          <w:color w:val="FF0000"/>
        </w:rPr>
        <w:t> </w:t>
      </w:r>
      <w:r>
        <w:rPr>
          <w:color w:val="FF0000"/>
          <w:u w:val="thick" w:color="FF0000"/>
        </w:rPr>
        <w:t>rência da sua incorporação à nova redação da Orientação Juris-</w:t>
      </w:r>
      <w:r>
        <w:rPr>
          <w:color w:val="FF0000"/>
        </w:rPr>
        <w:t> </w:t>
      </w:r>
      <w:r>
        <w:rPr>
          <w:color w:val="FF0000"/>
          <w:u w:val="thick" w:color="FF0000"/>
        </w:rPr>
        <w:t>prudencial nº 138 da SBDI-I</w:t>
      </w:r>
      <w:r>
        <w:rPr>
          <w:color w:val="FF0000"/>
        </w:rPr>
        <w:t>) - Res. 129/2005, DJ 20, 22 e </w:t>
      </w:r>
      <w:r>
        <w:rPr>
          <w:color w:val="FF0000"/>
          <w:spacing w:val="-2"/>
        </w:rPr>
        <w:t>25.04.2005</w:t>
      </w:r>
    </w:p>
    <w:p>
      <w:pPr>
        <w:spacing w:line="242" w:lineRule="auto" w:before="32"/>
        <w:ind w:left="1136" w:right="142" w:firstLine="0"/>
        <w:jc w:val="both"/>
        <w:rPr>
          <w:sz w:val="28"/>
        </w:rPr>
      </w:pPr>
      <w:r>
        <w:rPr>
          <w:color w:val="FF0000"/>
          <w:sz w:val="28"/>
        </w:rPr>
        <w:t>A superveniência de regime estatutário em substituição ao celetista, mesmo após a sentença, limita a execução ao período celetista.</w:t>
      </w:r>
    </w:p>
    <w:p>
      <w:pPr>
        <w:spacing w:before="39"/>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13.03.2002</w:t>
      </w:r>
    </w:p>
    <w:p>
      <w:pPr>
        <w:pStyle w:val="BodyText"/>
        <w:spacing w:before="1"/>
        <w:rPr>
          <w:sz w:val="23"/>
        </w:rPr>
      </w:pPr>
    </w:p>
    <w:p>
      <w:pPr>
        <w:pStyle w:val="Heading4"/>
        <w:tabs>
          <w:tab w:pos="2825" w:val="left" w:leader="none"/>
          <w:tab w:pos="5403" w:val="left" w:leader="none"/>
          <w:tab w:pos="7583" w:val="left" w:leader="none"/>
        </w:tabs>
        <w:ind w:right="137" w:hanging="853"/>
      </w:pPr>
      <w:r>
        <w:rPr>
          <w:color w:val="FF0000"/>
        </w:rPr>
        <w:t>OJ-SDI1-250</w:t>
      </w:r>
      <w:r>
        <w:rPr>
          <w:color w:val="FF0000"/>
          <w:spacing w:val="40"/>
        </w:rPr>
        <w:t> </w:t>
      </w:r>
      <w:r>
        <w:rPr>
          <w:color w:val="FF0000"/>
        </w:rPr>
        <w:t>COMPLEMENTAÇÃO DE APOSENTADORIA.</w:t>
      </w:r>
      <w:r>
        <w:rPr>
          <w:color w:val="FF0000"/>
          <w:spacing w:val="80"/>
        </w:rPr>
        <w:t> </w:t>
      </w:r>
      <w:r>
        <w:rPr>
          <w:color w:val="FF0000"/>
          <w:spacing w:val="-4"/>
        </w:rPr>
        <w:t>CAIXA</w:t>
      </w:r>
      <w:r>
        <w:rPr>
          <w:color w:val="FF0000"/>
        </w:rPr>
        <w:tab/>
      </w:r>
      <w:r>
        <w:rPr>
          <w:color w:val="FF0000"/>
          <w:spacing w:val="-2"/>
        </w:rPr>
        <w:t>ECONÔMICA</w:t>
      </w:r>
      <w:r>
        <w:rPr>
          <w:color w:val="FF0000"/>
        </w:rPr>
        <w:tab/>
      </w:r>
      <w:r>
        <w:rPr>
          <w:color w:val="FF0000"/>
          <w:spacing w:val="-2"/>
        </w:rPr>
        <w:t>FEDERAL.</w:t>
      </w:r>
      <w:r>
        <w:rPr>
          <w:color w:val="FF0000"/>
        </w:rPr>
        <w:tab/>
      </w:r>
      <w:r>
        <w:rPr>
          <w:color w:val="FF0000"/>
          <w:spacing w:val="-2"/>
        </w:rPr>
        <w:t>AUXÍLIO- </w:t>
      </w:r>
      <w:r>
        <w:rPr>
          <w:color w:val="FF0000"/>
        </w:rPr>
        <w:t>ALIMENTAÇÃO.</w:t>
      </w:r>
      <w:r>
        <w:rPr>
          <w:color w:val="FF0000"/>
          <w:spacing w:val="71"/>
          <w:w w:val="150"/>
        </w:rPr>
        <w:t> </w:t>
      </w:r>
      <w:r>
        <w:rPr>
          <w:color w:val="FF0000"/>
        </w:rPr>
        <w:t>SUPRESSÃO.</w:t>
      </w:r>
      <w:r>
        <w:rPr>
          <w:color w:val="FF0000"/>
          <w:spacing w:val="71"/>
          <w:w w:val="150"/>
        </w:rPr>
        <w:t> </w:t>
      </w:r>
      <w:r>
        <w:rPr>
          <w:color w:val="FF0000"/>
        </w:rPr>
        <w:t>SÚMULAS</w:t>
      </w:r>
      <w:r>
        <w:rPr>
          <w:color w:val="FF0000"/>
          <w:spacing w:val="73"/>
          <w:w w:val="150"/>
        </w:rPr>
        <w:t> </w:t>
      </w:r>
      <w:r>
        <w:rPr>
          <w:color w:val="FF0000"/>
        </w:rPr>
        <w:t>Nº</w:t>
      </w:r>
      <w:r>
        <w:rPr>
          <w:color w:val="FF0000"/>
          <w:vertAlign w:val="superscript"/>
        </w:rPr>
        <w:t>S</w:t>
      </w:r>
      <w:r>
        <w:rPr>
          <w:color w:val="FF0000"/>
          <w:spacing w:val="73"/>
          <w:w w:val="150"/>
          <w:vertAlign w:val="baseline"/>
        </w:rPr>
        <w:t> </w:t>
      </w:r>
      <w:r>
        <w:rPr>
          <w:color w:val="FF0000"/>
          <w:vertAlign w:val="baseline"/>
        </w:rPr>
        <w:t>51</w:t>
      </w:r>
      <w:r>
        <w:rPr>
          <w:color w:val="FF0000"/>
          <w:spacing w:val="73"/>
          <w:w w:val="150"/>
          <w:vertAlign w:val="baseline"/>
        </w:rPr>
        <w:t> </w:t>
      </w:r>
      <w:r>
        <w:rPr>
          <w:color w:val="FF0000"/>
          <w:vertAlign w:val="baseline"/>
        </w:rPr>
        <w:t>E</w:t>
      </w:r>
      <w:r>
        <w:rPr>
          <w:color w:val="FF0000"/>
          <w:spacing w:val="70"/>
          <w:w w:val="150"/>
          <w:vertAlign w:val="baseline"/>
        </w:rPr>
        <w:t> </w:t>
      </w:r>
      <w:r>
        <w:rPr>
          <w:color w:val="FF0000"/>
          <w:spacing w:val="-4"/>
          <w:vertAlign w:val="baseline"/>
        </w:rPr>
        <w:t>288.</w:t>
      </w:r>
    </w:p>
    <w:p>
      <w:pPr>
        <w:spacing w:before="1"/>
        <w:ind w:left="1136" w:right="139" w:firstLine="0"/>
        <w:jc w:val="both"/>
        <w:rPr>
          <w:b/>
          <w:sz w:val="28"/>
        </w:rPr>
      </w:pPr>
      <w:r>
        <w:rPr>
          <w:b/>
          <w:color w:val="FF0000"/>
          <w:sz w:val="28"/>
        </w:rPr>
        <w:t>APLICÁVEIS (</w:t>
      </w:r>
      <w:r>
        <w:rPr>
          <w:b/>
          <w:color w:val="FF0000"/>
          <w:sz w:val="28"/>
          <w:u w:val="thick" w:color="FF0000"/>
        </w:rPr>
        <w:t>cancelada em decorrência da sua conversão na</w:t>
      </w:r>
      <w:r>
        <w:rPr>
          <w:b/>
          <w:color w:val="FF0000"/>
          <w:sz w:val="28"/>
        </w:rPr>
        <w:t> </w:t>
      </w:r>
      <w:r>
        <w:rPr>
          <w:b/>
          <w:color w:val="FF0000"/>
          <w:sz w:val="28"/>
          <w:u w:val="thick" w:color="FF0000"/>
        </w:rPr>
        <w:t>Orientação Jurisprudencial Transitória nº 51 da SBDI-I</w:t>
      </w:r>
      <w:r>
        <w:rPr>
          <w:b/>
          <w:color w:val="FF0000"/>
          <w:sz w:val="28"/>
        </w:rPr>
        <w:t>) - Res. 129/2005, DJ 20, 22 e 25.04.2005</w:t>
      </w:r>
    </w:p>
    <w:p>
      <w:pPr>
        <w:spacing w:line="240" w:lineRule="auto" w:before="33"/>
        <w:ind w:left="1136" w:right="140" w:firstLine="0"/>
        <w:jc w:val="both"/>
        <w:rPr>
          <w:sz w:val="28"/>
        </w:rPr>
      </w:pPr>
      <w:r>
        <w:rPr>
          <w:color w:val="FF0000"/>
          <w:sz w:val="28"/>
        </w:rPr>
        <w:t>A determinação de supressão do pagamento de auxílio-alimentação aos</w:t>
      </w:r>
      <w:r>
        <w:rPr>
          <w:color w:val="FF0000"/>
          <w:spacing w:val="-1"/>
          <w:sz w:val="28"/>
        </w:rPr>
        <w:t> </w:t>
      </w:r>
      <w:r>
        <w:rPr>
          <w:color w:val="FF0000"/>
          <w:sz w:val="28"/>
        </w:rPr>
        <w:t>aposentados</w:t>
      </w:r>
      <w:r>
        <w:rPr>
          <w:color w:val="FF0000"/>
          <w:spacing w:val="-1"/>
          <w:sz w:val="28"/>
        </w:rPr>
        <w:t> </w:t>
      </w:r>
      <w:r>
        <w:rPr>
          <w:color w:val="FF0000"/>
          <w:sz w:val="28"/>
        </w:rPr>
        <w:t>e</w:t>
      </w:r>
      <w:r>
        <w:rPr>
          <w:color w:val="FF0000"/>
          <w:spacing w:val="-3"/>
          <w:sz w:val="28"/>
        </w:rPr>
        <w:t> </w:t>
      </w:r>
      <w:r>
        <w:rPr>
          <w:color w:val="FF0000"/>
          <w:sz w:val="28"/>
        </w:rPr>
        <w:t>pensionistas</w:t>
      </w:r>
      <w:r>
        <w:rPr>
          <w:color w:val="FF0000"/>
          <w:spacing w:val="-1"/>
          <w:sz w:val="28"/>
        </w:rPr>
        <w:t> </w:t>
      </w:r>
      <w:r>
        <w:rPr>
          <w:color w:val="FF0000"/>
          <w:sz w:val="28"/>
        </w:rPr>
        <w:t>da Caixa Econômica Federal,</w:t>
      </w:r>
      <w:r>
        <w:rPr>
          <w:color w:val="FF0000"/>
          <w:spacing w:val="-1"/>
          <w:sz w:val="28"/>
        </w:rPr>
        <w:t> </w:t>
      </w:r>
      <w:r>
        <w:rPr>
          <w:color w:val="FF0000"/>
          <w:sz w:val="28"/>
        </w:rPr>
        <w:t>oriunda do Ministério da Fazenda, não atinge aqueles ex-empregados que já percebiam o benefício.</w:t>
      </w:r>
    </w:p>
    <w:p>
      <w:pPr>
        <w:spacing w:before="44"/>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13.03.2002</w:t>
      </w:r>
    </w:p>
    <w:p>
      <w:pPr>
        <w:pStyle w:val="BodyText"/>
        <w:spacing w:before="1"/>
        <w:rPr>
          <w:sz w:val="23"/>
        </w:rPr>
      </w:pPr>
    </w:p>
    <w:p>
      <w:pPr>
        <w:pStyle w:val="Heading3"/>
        <w:spacing w:line="322" w:lineRule="exact"/>
        <w:ind w:left="284"/>
      </w:pPr>
      <w:r>
        <w:rPr/>
        <w:t>OJ-SDI1-251</w:t>
      </w:r>
      <w:r>
        <w:rPr>
          <w:spacing w:val="76"/>
          <w:w w:val="150"/>
        </w:rPr>
        <w:t>   </w:t>
      </w:r>
      <w:r>
        <w:rPr/>
        <w:t>DESCONTOS.</w:t>
      </w:r>
      <w:r>
        <w:rPr>
          <w:spacing w:val="66"/>
          <w:w w:val="150"/>
        </w:rPr>
        <w:t>  </w:t>
      </w:r>
      <w:r>
        <w:rPr/>
        <w:t>FRENTISTA.</w:t>
      </w:r>
      <w:r>
        <w:rPr>
          <w:spacing w:val="65"/>
          <w:w w:val="150"/>
        </w:rPr>
        <w:t>  </w:t>
      </w:r>
      <w:r>
        <w:rPr/>
        <w:t>CHEQUES</w:t>
      </w:r>
      <w:r>
        <w:rPr>
          <w:spacing w:val="66"/>
          <w:w w:val="150"/>
        </w:rPr>
        <w:t>  </w:t>
      </w:r>
      <w:r>
        <w:rPr>
          <w:spacing w:val="-5"/>
        </w:rPr>
        <w:t>SEM</w:t>
      </w:r>
    </w:p>
    <w:p>
      <w:pPr>
        <w:pStyle w:val="Heading4"/>
        <w:spacing w:line="322" w:lineRule="exact"/>
      </w:pPr>
      <w:r>
        <w:rPr/>
        <w:t>FUNDOS</w:t>
      </w:r>
      <w:r>
        <w:rPr>
          <w:spacing w:val="-4"/>
        </w:rPr>
        <w:t> </w:t>
      </w:r>
      <w:r>
        <w:rPr/>
        <w:t>(inserida</w:t>
      </w:r>
      <w:r>
        <w:rPr>
          <w:spacing w:val="-5"/>
        </w:rPr>
        <w:t> </w:t>
      </w:r>
      <w:r>
        <w:rPr/>
        <w:t>em</w:t>
      </w:r>
      <w:r>
        <w:rPr>
          <w:spacing w:val="-7"/>
        </w:rPr>
        <w:t> </w:t>
      </w:r>
      <w:r>
        <w:rPr>
          <w:spacing w:val="-2"/>
        </w:rPr>
        <w:t>13.03.2002)</w:t>
      </w:r>
    </w:p>
    <w:p>
      <w:pPr>
        <w:spacing w:after="0" w:line="322" w:lineRule="exact"/>
        <w:sectPr>
          <w:pgSz w:w="11910" w:h="16840"/>
          <w:pgMar w:header="765" w:footer="870" w:top="1100" w:bottom="1060" w:left="1360" w:right="1500"/>
        </w:sectPr>
      </w:pPr>
    </w:p>
    <w:p>
      <w:pPr>
        <w:spacing w:line="240" w:lineRule="auto" w:before="72"/>
        <w:ind w:left="1136" w:right="140" w:firstLine="0"/>
        <w:jc w:val="both"/>
        <w:rPr>
          <w:sz w:val="28"/>
        </w:rPr>
      </w:pPr>
      <w:r>
        <w:rPr/>
        <mc:AlternateContent>
          <mc:Choice Requires="wps">
            <w:drawing>
              <wp:anchor distT="0" distB="0" distL="0" distR="0" allowOverlap="1" layoutInCell="1" locked="0" behindDoc="0" simplePos="0" relativeHeight="16029696">
                <wp:simplePos x="0" y="0"/>
                <wp:positionH relativeFrom="page">
                  <wp:posOffset>6848475</wp:posOffset>
                </wp:positionH>
                <wp:positionV relativeFrom="page">
                  <wp:posOffset>2880366</wp:posOffset>
                </wp:positionV>
                <wp:extent cx="712470" cy="1259840"/>
                <wp:effectExtent l="0" t="0" r="0" b="0"/>
                <wp:wrapNone/>
                <wp:docPr id="644" name="Graphic 644"/>
                <wp:cNvGraphicFramePr>
                  <a:graphicFrameLocks/>
                </wp:cNvGraphicFramePr>
                <a:graphic>
                  <a:graphicData uri="http://schemas.microsoft.com/office/word/2010/wordprocessingShape">
                    <wps:wsp>
                      <wps:cNvPr id="644" name="Graphic 644"/>
                      <wps:cNvSpPr/>
                      <wps:spPr>
                        <a:xfrm>
                          <a:off x="0" y="0"/>
                          <a:ext cx="712470" cy="1259840"/>
                        </a:xfrm>
                        <a:custGeom>
                          <a:avLst/>
                          <a:gdLst/>
                          <a:ahLst/>
                          <a:cxnLst/>
                          <a:rect l="l" t="t" r="r" b="b"/>
                          <a:pathLst>
                            <a:path w="712470"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712089" y="1233843"/>
                              </a:lnTo>
                              <a:lnTo>
                                <a:pt x="712089" y="25991"/>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39.25pt;margin-top:226.800476pt;width:56.1pt;height:99.2pt;mso-position-horizontal-relative:page;mso-position-vertical-relative:page;z-index:16029696" id="docshape643" coordorigin="10785,4536" coordsize="1122,1984" path="m11791,4536l10986,4536,10908,4552,10844,4595,10801,4659,10785,4737,10785,6319,10801,6397,10844,6461,10908,6504,10986,6520,11791,6520,11869,6504,11906,6479,11906,4577,11869,4552,11791,4536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30208">
                <wp:simplePos x="0" y="0"/>
                <wp:positionH relativeFrom="page">
                  <wp:posOffset>6925540</wp:posOffset>
                </wp:positionH>
                <wp:positionV relativeFrom="page">
                  <wp:posOffset>3237534</wp:posOffset>
                </wp:positionV>
                <wp:extent cx="203835" cy="541020"/>
                <wp:effectExtent l="0" t="0" r="0" b="0"/>
                <wp:wrapNone/>
                <wp:docPr id="645" name="Textbox 645"/>
                <wp:cNvGraphicFramePr>
                  <a:graphicFrameLocks/>
                </wp:cNvGraphicFramePr>
                <a:graphic>
                  <a:graphicData uri="http://schemas.microsoft.com/office/word/2010/wordprocessingShape">
                    <wps:wsp>
                      <wps:cNvPr id="645" name="Textbox 645"/>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545.318176pt;margin-top:254.92395pt;width:16.05pt;height:42.6pt;mso-position-horizontal-relative:page;mso-position-vertical-relative:page;z-index:16030208" type="#_x0000_t202" id="docshape644"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sz w:val="28"/>
        </w:rPr>
        <w:t>É lícito o desconto salarial referente à devolução de cheques sem fundos, quando o frentista não observar as recomendações previstas em instrumento coletivo.</w:t>
      </w:r>
    </w:p>
    <w:p>
      <w:pPr>
        <w:pStyle w:val="Heading3"/>
        <w:spacing w:line="322" w:lineRule="exact" w:before="265"/>
        <w:ind w:left="284"/>
      </w:pPr>
      <w:r>
        <w:rPr>
          <w:color w:val="FF0000"/>
        </w:rPr>
        <w:t>OJ-SDI1-252</w:t>
      </w:r>
      <w:r>
        <w:rPr>
          <w:color w:val="FF0000"/>
          <w:spacing w:val="72"/>
          <w:w w:val="150"/>
        </w:rPr>
        <w:t>   </w:t>
      </w:r>
      <w:r>
        <w:rPr>
          <w:color w:val="FF0000"/>
        </w:rPr>
        <w:t>EQUIPARAÇÃO</w:t>
      </w:r>
      <w:r>
        <w:rPr>
          <w:color w:val="FF0000"/>
          <w:spacing w:val="25"/>
        </w:rPr>
        <w:t>  </w:t>
      </w:r>
      <w:r>
        <w:rPr>
          <w:color w:val="FF0000"/>
        </w:rPr>
        <w:t>SALARIAL.</w:t>
      </w:r>
      <w:r>
        <w:rPr>
          <w:color w:val="FF0000"/>
          <w:spacing w:val="25"/>
        </w:rPr>
        <w:t>  </w:t>
      </w:r>
      <w:r>
        <w:rPr>
          <w:color w:val="FF0000"/>
        </w:rPr>
        <w:t>MESMA</w:t>
      </w:r>
      <w:r>
        <w:rPr>
          <w:color w:val="FF0000"/>
          <w:spacing w:val="25"/>
        </w:rPr>
        <w:t>  </w:t>
      </w:r>
      <w:r>
        <w:rPr>
          <w:color w:val="FF0000"/>
          <w:spacing w:val="-2"/>
        </w:rPr>
        <w:t>LOCALI-</w:t>
      </w:r>
    </w:p>
    <w:p>
      <w:pPr>
        <w:pStyle w:val="Heading4"/>
        <w:ind w:right="139"/>
      </w:pPr>
      <w:r>
        <w:rPr>
          <w:color w:val="FF0000"/>
        </w:rPr>
        <w:t>DADE. CONCEITO. ART. 461 DA CLT (</w:t>
      </w:r>
      <w:r>
        <w:rPr>
          <w:color w:val="FF0000"/>
          <w:u w:val="thick" w:color="FF0000"/>
        </w:rPr>
        <w:t>cancelada em decor-</w:t>
      </w:r>
      <w:r>
        <w:rPr>
          <w:color w:val="FF0000"/>
        </w:rPr>
        <w:t> </w:t>
      </w:r>
      <w:r>
        <w:rPr>
          <w:color w:val="FF0000"/>
          <w:u w:val="thick" w:color="FF0000"/>
        </w:rPr>
        <w:t>rência</w:t>
      </w:r>
      <w:r>
        <w:rPr>
          <w:color w:val="FF0000"/>
          <w:spacing w:val="-1"/>
          <w:u w:val="thick" w:color="FF0000"/>
        </w:rPr>
        <w:t> </w:t>
      </w:r>
      <w:r>
        <w:rPr>
          <w:color w:val="FF0000"/>
          <w:u w:val="thick" w:color="FF0000"/>
        </w:rPr>
        <w:t>da</w:t>
      </w:r>
      <w:r>
        <w:rPr>
          <w:color w:val="FF0000"/>
          <w:spacing w:val="-1"/>
          <w:u w:val="thick" w:color="FF0000"/>
        </w:rPr>
        <w:t> </w:t>
      </w:r>
      <w:r>
        <w:rPr>
          <w:color w:val="FF0000"/>
          <w:u w:val="thick" w:color="FF0000"/>
        </w:rPr>
        <w:t>nova</w:t>
      </w:r>
      <w:r>
        <w:rPr>
          <w:color w:val="FF0000"/>
          <w:spacing w:val="-1"/>
          <w:u w:val="thick" w:color="FF0000"/>
        </w:rPr>
        <w:t> </w:t>
      </w:r>
      <w:r>
        <w:rPr>
          <w:color w:val="FF0000"/>
          <w:u w:val="thick" w:color="FF0000"/>
        </w:rPr>
        <w:t>redação</w:t>
      </w:r>
      <w:r>
        <w:rPr>
          <w:color w:val="FF0000"/>
          <w:spacing w:val="-1"/>
          <w:u w:val="thick" w:color="FF0000"/>
        </w:rPr>
        <w:t> </w:t>
      </w:r>
      <w:r>
        <w:rPr>
          <w:color w:val="FF0000"/>
          <w:u w:val="thick" w:color="FF0000"/>
        </w:rPr>
        <w:t>conferida</w:t>
      </w:r>
      <w:r>
        <w:rPr>
          <w:color w:val="FF0000"/>
          <w:spacing w:val="-1"/>
          <w:u w:val="thick" w:color="FF0000"/>
        </w:rPr>
        <w:t> </w:t>
      </w:r>
      <w:r>
        <w:rPr>
          <w:color w:val="FF0000"/>
          <w:u w:val="thick" w:color="FF0000"/>
        </w:rPr>
        <w:t>à</w:t>
      </w:r>
      <w:r>
        <w:rPr>
          <w:color w:val="FF0000"/>
          <w:spacing w:val="-1"/>
          <w:u w:val="thick" w:color="FF0000"/>
        </w:rPr>
        <w:t> </w:t>
      </w:r>
      <w:r>
        <w:rPr>
          <w:color w:val="FF0000"/>
          <w:u w:val="thick" w:color="FF0000"/>
        </w:rPr>
        <w:t>Súmula</w:t>
      </w:r>
      <w:r>
        <w:rPr>
          <w:color w:val="FF0000"/>
          <w:spacing w:val="-1"/>
          <w:u w:val="thick" w:color="FF0000"/>
        </w:rPr>
        <w:t> </w:t>
      </w:r>
      <w:r>
        <w:rPr>
          <w:color w:val="FF0000"/>
          <w:u w:val="thick" w:color="FF0000"/>
        </w:rPr>
        <w:t>nº</w:t>
      </w:r>
      <w:r>
        <w:rPr>
          <w:color w:val="FF0000"/>
          <w:spacing w:val="-2"/>
          <w:u w:val="thick" w:color="FF0000"/>
        </w:rPr>
        <w:t> </w:t>
      </w:r>
      <w:r>
        <w:rPr>
          <w:color w:val="FF0000"/>
          <w:u w:val="thick" w:color="FF0000"/>
        </w:rPr>
        <w:t>6</w:t>
      </w:r>
      <w:r>
        <w:rPr>
          <w:color w:val="FF0000"/>
        </w:rPr>
        <w:t>) -</w:t>
      </w:r>
      <w:r>
        <w:rPr>
          <w:color w:val="FF0000"/>
          <w:spacing w:val="-2"/>
        </w:rPr>
        <w:t> </w:t>
      </w:r>
      <w:r>
        <w:rPr>
          <w:color w:val="FF0000"/>
        </w:rPr>
        <w:t>Res.</w:t>
      </w:r>
      <w:r>
        <w:rPr>
          <w:color w:val="FF0000"/>
          <w:spacing w:val="-2"/>
        </w:rPr>
        <w:t> </w:t>
      </w:r>
      <w:r>
        <w:rPr>
          <w:color w:val="FF0000"/>
        </w:rPr>
        <w:t>129/2005, DJ 20, 22 e 25.04.2005</w:t>
      </w:r>
    </w:p>
    <w:p>
      <w:pPr>
        <w:spacing w:line="240" w:lineRule="auto" w:before="35"/>
        <w:ind w:left="1136" w:right="137" w:firstLine="0"/>
        <w:jc w:val="both"/>
        <w:rPr>
          <w:sz w:val="28"/>
        </w:rPr>
      </w:pPr>
      <w:r>
        <w:rPr>
          <w:color w:val="FF0000"/>
          <w:sz w:val="28"/>
        </w:rPr>
        <w:t>O conceito de "mesma localidade" de que trata o art. 461 da CLT re- fere-se,</w:t>
      </w:r>
      <w:r>
        <w:rPr>
          <w:color w:val="FF0000"/>
          <w:spacing w:val="-2"/>
          <w:sz w:val="28"/>
        </w:rPr>
        <w:t> </w:t>
      </w:r>
      <w:r>
        <w:rPr>
          <w:color w:val="FF0000"/>
          <w:sz w:val="28"/>
        </w:rPr>
        <w:t>em</w:t>
      </w:r>
      <w:r>
        <w:rPr>
          <w:color w:val="FF0000"/>
          <w:spacing w:val="-6"/>
          <w:sz w:val="28"/>
        </w:rPr>
        <w:t> </w:t>
      </w:r>
      <w:r>
        <w:rPr>
          <w:color w:val="FF0000"/>
          <w:sz w:val="28"/>
        </w:rPr>
        <w:t>princípio,</w:t>
      </w:r>
      <w:r>
        <w:rPr>
          <w:color w:val="FF0000"/>
          <w:spacing w:val="-5"/>
          <w:sz w:val="28"/>
        </w:rPr>
        <w:t> </w:t>
      </w:r>
      <w:r>
        <w:rPr>
          <w:color w:val="FF0000"/>
          <w:sz w:val="28"/>
        </w:rPr>
        <w:t>ao</w:t>
      </w:r>
      <w:r>
        <w:rPr>
          <w:color w:val="FF0000"/>
          <w:spacing w:val="-3"/>
          <w:sz w:val="28"/>
        </w:rPr>
        <w:t> </w:t>
      </w:r>
      <w:r>
        <w:rPr>
          <w:color w:val="FF0000"/>
          <w:sz w:val="28"/>
        </w:rPr>
        <w:t>mesmo município,</w:t>
      </w:r>
      <w:r>
        <w:rPr>
          <w:color w:val="FF0000"/>
          <w:spacing w:val="-2"/>
          <w:sz w:val="28"/>
        </w:rPr>
        <w:t> </w:t>
      </w:r>
      <w:r>
        <w:rPr>
          <w:color w:val="FF0000"/>
          <w:sz w:val="28"/>
        </w:rPr>
        <w:t>ou a</w:t>
      </w:r>
      <w:r>
        <w:rPr>
          <w:color w:val="FF0000"/>
          <w:spacing w:val="-4"/>
          <w:sz w:val="28"/>
        </w:rPr>
        <w:t> </w:t>
      </w:r>
      <w:r>
        <w:rPr>
          <w:color w:val="FF0000"/>
          <w:sz w:val="28"/>
        </w:rPr>
        <w:t>municípios</w:t>
      </w:r>
      <w:r>
        <w:rPr>
          <w:color w:val="FF0000"/>
          <w:spacing w:val="-3"/>
          <w:sz w:val="28"/>
        </w:rPr>
        <w:t> </w:t>
      </w:r>
      <w:r>
        <w:rPr>
          <w:color w:val="FF0000"/>
          <w:sz w:val="28"/>
        </w:rPr>
        <w:t>distintos que, comprovadamente, pertençam à mesma região metropolitana.</w:t>
      </w:r>
    </w:p>
    <w:p>
      <w:pPr>
        <w:spacing w:before="45"/>
        <w:ind w:left="1020" w:right="0" w:firstLine="0"/>
        <w:jc w:val="left"/>
        <w:rPr>
          <w:rFonts w:ascii="Arial" w:hAnsi="Arial"/>
          <w:sz w:val="24"/>
        </w:rPr>
      </w:pPr>
      <w:r>
        <w:rPr>
          <w:rFonts w:ascii="Arial" w:hAnsi="Arial"/>
          <w:color w:val="FF0000"/>
          <w:spacing w:val="-2"/>
          <w:sz w:val="24"/>
        </w:rPr>
        <w:t>Histórico:</w:t>
      </w:r>
    </w:p>
    <w:p>
      <w:pPr>
        <w:spacing w:before="34"/>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13.03.2002</w:t>
      </w:r>
    </w:p>
    <w:p>
      <w:pPr>
        <w:pStyle w:val="BodyText"/>
        <w:spacing w:before="1"/>
        <w:rPr>
          <w:sz w:val="23"/>
        </w:rPr>
      </w:pPr>
    </w:p>
    <w:p>
      <w:pPr>
        <w:pStyle w:val="Heading4"/>
        <w:tabs>
          <w:tab w:pos="2410" w:val="left" w:leader="none"/>
        </w:tabs>
        <w:spacing w:line="242" w:lineRule="auto"/>
        <w:ind w:right="142" w:hanging="853"/>
        <w:jc w:val="left"/>
      </w:pPr>
      <w:r>
        <w:rPr>
          <w:spacing w:val="-2"/>
        </w:rPr>
        <w:t>OJ-SDI1-253</w:t>
      </w:r>
      <w:r>
        <w:rPr/>
        <w:tab/>
        <w:t>ESTABILIDADE</w:t>
      </w:r>
      <w:r>
        <w:rPr>
          <w:spacing w:val="80"/>
        </w:rPr>
        <w:t> </w:t>
      </w:r>
      <w:r>
        <w:rPr/>
        <w:t>PROVISÓRIA.</w:t>
      </w:r>
      <w:r>
        <w:rPr>
          <w:spacing w:val="80"/>
        </w:rPr>
        <w:t> </w:t>
      </w:r>
      <w:r>
        <w:rPr/>
        <w:t>COOPERATIVA. LEI</w:t>
      </w:r>
      <w:r>
        <w:rPr>
          <w:spacing w:val="15"/>
        </w:rPr>
        <w:t> </w:t>
      </w:r>
      <w:r>
        <w:rPr/>
        <w:t>Nº</w:t>
      </w:r>
      <w:r>
        <w:rPr>
          <w:spacing w:val="15"/>
        </w:rPr>
        <w:t> </w:t>
      </w:r>
      <w:r>
        <w:rPr/>
        <w:t>5.764/71.</w:t>
      </w:r>
      <w:r>
        <w:rPr>
          <w:spacing w:val="14"/>
        </w:rPr>
        <w:t> </w:t>
      </w:r>
      <w:r>
        <w:rPr/>
        <w:t>CONSELHO</w:t>
      </w:r>
      <w:r>
        <w:rPr>
          <w:spacing w:val="14"/>
        </w:rPr>
        <w:t> </w:t>
      </w:r>
      <w:r>
        <w:rPr/>
        <w:t>FISCAL.</w:t>
      </w:r>
      <w:r>
        <w:rPr>
          <w:spacing w:val="14"/>
        </w:rPr>
        <w:t> </w:t>
      </w:r>
      <w:r>
        <w:rPr/>
        <w:t>SUPLENTE.</w:t>
      </w:r>
      <w:r>
        <w:rPr>
          <w:spacing w:val="14"/>
        </w:rPr>
        <w:t> </w:t>
      </w:r>
      <w:r>
        <w:rPr/>
        <w:t>NÃO</w:t>
      </w:r>
      <w:r>
        <w:rPr>
          <w:spacing w:val="15"/>
        </w:rPr>
        <w:t> </w:t>
      </w:r>
      <w:r>
        <w:rPr>
          <w:spacing w:val="-5"/>
        </w:rPr>
        <w:t>AS-</w:t>
      </w:r>
    </w:p>
    <w:p>
      <w:pPr>
        <w:spacing w:line="317" w:lineRule="exact" w:before="0"/>
        <w:ind w:left="1136" w:right="0" w:firstLine="0"/>
        <w:jc w:val="both"/>
        <w:rPr>
          <w:b/>
          <w:sz w:val="28"/>
        </w:rPr>
      </w:pPr>
      <w:r>
        <w:rPr>
          <w:b/>
          <w:sz w:val="28"/>
        </w:rPr>
        <w:t>SEGURADA</w:t>
      </w:r>
      <w:r>
        <w:rPr>
          <w:b/>
          <w:spacing w:val="-7"/>
          <w:sz w:val="28"/>
        </w:rPr>
        <w:t> </w:t>
      </w:r>
      <w:r>
        <w:rPr>
          <w:b/>
          <w:sz w:val="28"/>
        </w:rPr>
        <w:t>(inserida</w:t>
      </w:r>
      <w:r>
        <w:rPr>
          <w:b/>
          <w:spacing w:val="-4"/>
          <w:sz w:val="28"/>
        </w:rPr>
        <w:t> </w:t>
      </w:r>
      <w:r>
        <w:rPr>
          <w:b/>
          <w:sz w:val="28"/>
        </w:rPr>
        <w:t>em</w:t>
      </w:r>
      <w:r>
        <w:rPr>
          <w:b/>
          <w:spacing w:val="-8"/>
          <w:sz w:val="28"/>
        </w:rPr>
        <w:t> </w:t>
      </w:r>
      <w:r>
        <w:rPr>
          <w:b/>
          <w:spacing w:val="-2"/>
          <w:sz w:val="28"/>
        </w:rPr>
        <w:t>13.03.2002)</w:t>
      </w:r>
    </w:p>
    <w:p>
      <w:pPr>
        <w:spacing w:line="240" w:lineRule="auto" w:before="33"/>
        <w:ind w:left="1135" w:right="143" w:firstLine="0"/>
        <w:jc w:val="both"/>
        <w:rPr>
          <w:sz w:val="28"/>
        </w:rPr>
      </w:pPr>
      <w:r>
        <w:rPr>
          <w:sz w:val="28"/>
        </w:rPr>
        <w:t>O art. 55 da Lei nº 5.764/71 assegura a garantia de emprego apenas aos</w:t>
      </w:r>
      <w:r>
        <w:rPr>
          <w:spacing w:val="-4"/>
          <w:sz w:val="28"/>
        </w:rPr>
        <w:t> </w:t>
      </w:r>
      <w:r>
        <w:rPr>
          <w:sz w:val="28"/>
        </w:rPr>
        <w:t>empregados</w:t>
      </w:r>
      <w:r>
        <w:rPr>
          <w:spacing w:val="-4"/>
          <w:sz w:val="28"/>
        </w:rPr>
        <w:t> </w:t>
      </w:r>
      <w:r>
        <w:rPr>
          <w:sz w:val="28"/>
        </w:rPr>
        <w:t>eleitos</w:t>
      </w:r>
      <w:r>
        <w:rPr>
          <w:spacing w:val="-6"/>
          <w:sz w:val="28"/>
        </w:rPr>
        <w:t> </w:t>
      </w:r>
      <w:r>
        <w:rPr>
          <w:sz w:val="28"/>
        </w:rPr>
        <w:t>diretores</w:t>
      </w:r>
      <w:r>
        <w:rPr>
          <w:spacing w:val="-4"/>
          <w:sz w:val="28"/>
        </w:rPr>
        <w:t> </w:t>
      </w:r>
      <w:r>
        <w:rPr>
          <w:sz w:val="28"/>
        </w:rPr>
        <w:t>de</w:t>
      </w:r>
      <w:r>
        <w:rPr>
          <w:spacing w:val="-5"/>
          <w:sz w:val="28"/>
        </w:rPr>
        <w:t> </w:t>
      </w:r>
      <w:r>
        <w:rPr>
          <w:sz w:val="28"/>
        </w:rPr>
        <w:t>Cooperativas,</w:t>
      </w:r>
      <w:r>
        <w:rPr>
          <w:spacing w:val="-5"/>
          <w:sz w:val="28"/>
        </w:rPr>
        <w:t> </w:t>
      </w:r>
      <w:r>
        <w:rPr>
          <w:sz w:val="28"/>
        </w:rPr>
        <w:t>não</w:t>
      </w:r>
      <w:r>
        <w:rPr>
          <w:spacing w:val="-4"/>
          <w:sz w:val="28"/>
        </w:rPr>
        <w:t> </w:t>
      </w:r>
      <w:r>
        <w:rPr>
          <w:sz w:val="28"/>
        </w:rPr>
        <w:t>abrangendo</w:t>
      </w:r>
      <w:r>
        <w:rPr>
          <w:spacing w:val="-6"/>
          <w:sz w:val="28"/>
        </w:rPr>
        <w:t> </w:t>
      </w:r>
      <w:r>
        <w:rPr>
          <w:sz w:val="28"/>
        </w:rPr>
        <w:t>os membros suplentes.</w:t>
      </w:r>
    </w:p>
    <w:p>
      <w:pPr>
        <w:pStyle w:val="Heading3"/>
        <w:tabs>
          <w:tab w:pos="2410" w:val="left" w:leader="none"/>
        </w:tabs>
        <w:spacing w:line="242" w:lineRule="auto" w:before="266"/>
        <w:ind w:right="141" w:hanging="853"/>
        <w:jc w:val="left"/>
      </w:pPr>
      <w:r>
        <w:rPr>
          <w:color w:val="FF0000"/>
          <w:spacing w:val="-2"/>
        </w:rPr>
        <w:t>OJ-SDI1-254</w:t>
      </w:r>
      <w:r>
        <w:rPr>
          <w:color w:val="FF0000"/>
        </w:rPr>
        <w:tab/>
        <w:t>FGTS. MULTA DE 40%. AVISO PRÉVIO INDENI- ZADO.</w:t>
      </w:r>
      <w:r>
        <w:rPr>
          <w:color w:val="FF0000"/>
          <w:spacing w:val="41"/>
        </w:rPr>
        <w:t> </w:t>
      </w:r>
      <w:r>
        <w:rPr>
          <w:color w:val="FF0000"/>
        </w:rPr>
        <w:t>ATUALIZAÇÃO</w:t>
      </w:r>
      <w:r>
        <w:rPr>
          <w:color w:val="FF0000"/>
          <w:spacing w:val="43"/>
        </w:rPr>
        <w:t> </w:t>
      </w:r>
      <w:r>
        <w:rPr>
          <w:color w:val="FF0000"/>
        </w:rPr>
        <w:t>MONETÁRIA.</w:t>
      </w:r>
      <w:r>
        <w:rPr>
          <w:color w:val="FF0000"/>
          <w:spacing w:val="43"/>
        </w:rPr>
        <w:t> </w:t>
      </w:r>
      <w:r>
        <w:rPr>
          <w:color w:val="FF0000"/>
        </w:rPr>
        <w:t>DIFERENÇA</w:t>
      </w:r>
      <w:r>
        <w:rPr>
          <w:color w:val="FF0000"/>
          <w:spacing w:val="43"/>
        </w:rPr>
        <w:t> </w:t>
      </w:r>
      <w:r>
        <w:rPr>
          <w:color w:val="FF0000"/>
          <w:spacing w:val="-2"/>
        </w:rPr>
        <w:t>INDE-</w:t>
      </w:r>
    </w:p>
    <w:p>
      <w:pPr>
        <w:pStyle w:val="Heading4"/>
        <w:ind w:right="138"/>
      </w:pPr>
      <w:r>
        <w:rPr>
          <w:color w:val="FF0000"/>
        </w:rPr>
        <w:t>VIDA (</w:t>
      </w:r>
      <w:r>
        <w:rPr>
          <w:color w:val="FF0000"/>
          <w:u w:val="thick" w:color="FF0000"/>
        </w:rPr>
        <w:t>cancelada em decorrência da sua incorporação à nova</w:t>
      </w:r>
      <w:r>
        <w:rPr>
          <w:color w:val="FF0000"/>
        </w:rPr>
        <w:t> </w:t>
      </w:r>
      <w:r>
        <w:rPr>
          <w:color w:val="FF0000"/>
          <w:u w:val="thick" w:color="FF0000"/>
        </w:rPr>
        <w:t>redação da Orientação Jurisprudencial nº 42 da SBDI-I</w:t>
      </w:r>
      <w:r>
        <w:rPr>
          <w:color w:val="FF0000"/>
        </w:rPr>
        <w:t>) - Res. 129/2005, DJ 20, 22 e 25.04.2005</w:t>
      </w:r>
    </w:p>
    <w:p>
      <w:pPr>
        <w:spacing w:line="240" w:lineRule="auto" w:before="27"/>
        <w:ind w:left="1136" w:right="141" w:firstLine="0"/>
        <w:jc w:val="both"/>
        <w:rPr>
          <w:sz w:val="28"/>
        </w:rPr>
      </w:pPr>
      <w:r>
        <w:rPr>
          <w:color w:val="FF0000"/>
          <w:sz w:val="28"/>
        </w:rPr>
        <w:t>O cálculo da multa de 40% do FGTS deverá ser feito com base no saldo da conta vinculada na data do efetivo pagamento das verbas rescisórias, desconsiderada a projeção do aviso prévio indenizado, por ausência de previsão legal.</w:t>
      </w:r>
    </w:p>
    <w:p>
      <w:pPr>
        <w:spacing w:before="45"/>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13.03.2002</w:t>
      </w:r>
    </w:p>
    <w:p>
      <w:pPr>
        <w:pStyle w:val="BodyText"/>
        <w:rPr>
          <w:sz w:val="23"/>
        </w:rPr>
      </w:pPr>
    </w:p>
    <w:p>
      <w:pPr>
        <w:pStyle w:val="Heading3"/>
        <w:spacing w:line="322" w:lineRule="exact"/>
        <w:ind w:left="284"/>
      </w:pPr>
      <w:r>
        <w:rPr/>
        <w:t>OJ-SDI1-255</w:t>
      </w:r>
      <w:r>
        <w:rPr>
          <w:spacing w:val="75"/>
          <w:w w:val="150"/>
        </w:rPr>
        <w:t>   </w:t>
      </w:r>
      <w:r>
        <w:rPr/>
        <w:t>MANDATO.</w:t>
      </w:r>
      <w:r>
        <w:rPr>
          <w:spacing w:val="29"/>
        </w:rPr>
        <w:t>  </w:t>
      </w:r>
      <w:r>
        <w:rPr/>
        <w:t>CONTRATO</w:t>
      </w:r>
      <w:r>
        <w:rPr>
          <w:spacing w:val="29"/>
        </w:rPr>
        <w:t>  </w:t>
      </w:r>
      <w:r>
        <w:rPr/>
        <w:t>SOCIAL.</w:t>
      </w:r>
      <w:r>
        <w:rPr>
          <w:spacing w:val="28"/>
        </w:rPr>
        <w:t>  </w:t>
      </w:r>
      <w:r>
        <w:rPr>
          <w:spacing w:val="-2"/>
        </w:rPr>
        <w:t>DESNECES-</w:t>
      </w:r>
    </w:p>
    <w:p>
      <w:pPr>
        <w:pStyle w:val="Heading4"/>
        <w:ind w:left="1135" w:right="142"/>
      </w:pPr>
      <w:r>
        <w:rPr/>
        <w:t>SÁRIA A JUNTADA (atualizada em decorrência do CPC de 2015) - Res. 208/2016, DEJT divulgado em 22, 25 e 26.04.2016</w:t>
      </w:r>
    </w:p>
    <w:p>
      <w:pPr>
        <w:spacing w:line="240" w:lineRule="auto" w:before="35"/>
        <w:ind w:left="1136" w:right="141" w:firstLine="0"/>
        <w:jc w:val="both"/>
        <w:rPr>
          <w:sz w:val="28"/>
        </w:rPr>
      </w:pPr>
      <w:r>
        <w:rPr>
          <w:sz w:val="28"/>
        </w:rPr>
        <w:t>O</w:t>
      </w:r>
      <w:r>
        <w:rPr>
          <w:spacing w:val="-1"/>
          <w:sz w:val="28"/>
        </w:rPr>
        <w:t> </w:t>
      </w:r>
      <w:r>
        <w:rPr>
          <w:sz w:val="28"/>
        </w:rPr>
        <w:t>art. 75, inciso VIII, do CPC de</w:t>
      </w:r>
      <w:r>
        <w:rPr>
          <w:spacing w:val="-2"/>
          <w:sz w:val="28"/>
        </w:rPr>
        <w:t> </w:t>
      </w:r>
      <w:r>
        <w:rPr>
          <w:sz w:val="28"/>
        </w:rPr>
        <w:t>2015 (art. 12, VI, do CPC de 1973) não determina a exibição dos estatutos da empresa em juízo como condição de validade do instrumento de mandato outorgado ao seu procurador, salvo se houver impugnação da parte contrária.</w:t>
      </w:r>
    </w:p>
    <w:p>
      <w:pPr>
        <w:spacing w:before="45"/>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4"/>
          <w:sz w:val="24"/>
        </w:rPr>
        <w:t> </w:t>
      </w:r>
      <w:r>
        <w:rPr>
          <w:sz w:val="24"/>
        </w:rPr>
        <w:t>original</w:t>
      </w:r>
      <w:r>
        <w:rPr>
          <w:spacing w:val="-1"/>
          <w:sz w:val="24"/>
        </w:rPr>
        <w:t> </w:t>
      </w:r>
      <w:r>
        <w:rPr>
          <w:sz w:val="24"/>
        </w:rPr>
        <w:t>–</w:t>
      </w:r>
      <w:r>
        <w:rPr>
          <w:spacing w:val="-1"/>
          <w:sz w:val="24"/>
        </w:rPr>
        <w:t> </w:t>
      </w:r>
      <w:r>
        <w:rPr>
          <w:sz w:val="24"/>
        </w:rPr>
        <w:t>inserida</w:t>
      </w:r>
      <w:r>
        <w:rPr>
          <w:spacing w:val="-2"/>
          <w:sz w:val="24"/>
        </w:rPr>
        <w:t> </w:t>
      </w:r>
      <w:r>
        <w:rPr>
          <w:sz w:val="24"/>
        </w:rPr>
        <w:t>em</w:t>
      </w:r>
      <w:r>
        <w:rPr>
          <w:spacing w:val="-1"/>
          <w:sz w:val="24"/>
        </w:rPr>
        <w:t> </w:t>
      </w:r>
      <w:r>
        <w:rPr>
          <w:spacing w:val="-2"/>
          <w:sz w:val="24"/>
        </w:rPr>
        <w:t>13.03.2002</w:t>
      </w:r>
    </w:p>
    <w:p>
      <w:pPr>
        <w:spacing w:before="38"/>
        <w:ind w:left="1136" w:right="0" w:firstLine="0"/>
        <w:jc w:val="both"/>
        <w:rPr>
          <w:i/>
          <w:sz w:val="24"/>
        </w:rPr>
      </w:pPr>
      <w:r>
        <w:rPr>
          <w:i/>
          <w:sz w:val="24"/>
        </w:rPr>
        <w:t>Nº</w:t>
      </w:r>
      <w:r>
        <w:rPr>
          <w:i/>
          <w:spacing w:val="-2"/>
          <w:sz w:val="24"/>
        </w:rPr>
        <w:t> </w:t>
      </w:r>
      <w:r>
        <w:rPr>
          <w:i/>
          <w:sz w:val="24"/>
        </w:rPr>
        <w:t>255. </w:t>
      </w:r>
      <w:r>
        <w:rPr>
          <w:i/>
          <w:spacing w:val="-2"/>
          <w:sz w:val="24"/>
        </w:rPr>
        <w:t>(...)</w:t>
      </w:r>
    </w:p>
    <w:p>
      <w:pPr>
        <w:spacing w:after="0"/>
        <w:jc w:val="both"/>
        <w:rPr>
          <w:sz w:val="24"/>
        </w:rPr>
        <w:sectPr>
          <w:pgSz w:w="11910" w:h="16840"/>
          <w:pgMar w:header="765" w:footer="870" w:top="1100" w:bottom="1060" w:left="1360" w:right="1500"/>
        </w:sectPr>
      </w:pPr>
    </w:p>
    <w:p>
      <w:pPr>
        <w:spacing w:line="240" w:lineRule="auto" w:before="73"/>
        <w:ind w:left="1136" w:right="139" w:firstLine="0"/>
        <w:jc w:val="both"/>
        <w:rPr>
          <w:i/>
          <w:sz w:val="24"/>
        </w:rPr>
      </w:pPr>
      <w:r>
        <w:rPr/>
        <mc:AlternateContent>
          <mc:Choice Requires="wps">
            <w:drawing>
              <wp:anchor distT="0" distB="0" distL="0" distR="0" allowOverlap="1" layoutInCell="1" locked="0" behindDoc="0" simplePos="0" relativeHeight="16030720">
                <wp:simplePos x="0" y="0"/>
                <wp:positionH relativeFrom="page">
                  <wp:posOffset>0</wp:posOffset>
                </wp:positionH>
                <wp:positionV relativeFrom="page">
                  <wp:posOffset>2889891</wp:posOffset>
                </wp:positionV>
                <wp:extent cx="711200" cy="1259840"/>
                <wp:effectExtent l="0" t="0" r="0" b="0"/>
                <wp:wrapNone/>
                <wp:docPr id="646" name="Graphic 646"/>
                <wp:cNvGraphicFramePr>
                  <a:graphicFrameLocks/>
                </wp:cNvGraphicFramePr>
                <a:graphic>
                  <a:graphicData uri="http://schemas.microsoft.com/office/word/2010/wordprocessingShape">
                    <wps:wsp>
                      <wps:cNvPr id="646" name="Graphic 646"/>
                      <wps:cNvSpPr/>
                      <wps:spPr>
                        <a:xfrm>
                          <a:off x="0" y="0"/>
                          <a:ext cx="711200" cy="1259840"/>
                        </a:xfrm>
                        <a:custGeom>
                          <a:avLst/>
                          <a:gdLst/>
                          <a:ahLst/>
                          <a:cxnLst/>
                          <a:rect l="l" t="t" r="r" b="b"/>
                          <a:pathLst>
                            <a:path w="711200" h="1259840">
                              <a:moveTo>
                                <a:pt x="583449" y="0"/>
                              </a:moveTo>
                              <a:lnTo>
                                <a:pt x="72490" y="0"/>
                              </a:lnTo>
                              <a:lnTo>
                                <a:pt x="22768" y="10037"/>
                              </a:lnTo>
                              <a:lnTo>
                                <a:pt x="0" y="25388"/>
                              </a:lnTo>
                              <a:lnTo>
                                <a:pt x="0" y="1234446"/>
                              </a:lnTo>
                              <a:lnTo>
                                <a:pt x="22768" y="1249800"/>
                              </a:lnTo>
                              <a:lnTo>
                                <a:pt x="72490" y="1259839"/>
                              </a:lnTo>
                              <a:lnTo>
                                <a:pt x="583449" y="1259839"/>
                              </a:lnTo>
                              <a:lnTo>
                                <a:pt x="633178" y="1249800"/>
                              </a:lnTo>
                              <a:lnTo>
                                <a:pt x="673784" y="1222421"/>
                              </a:lnTo>
                              <a:lnTo>
                                <a:pt x="701160" y="1181814"/>
                              </a:lnTo>
                              <a:lnTo>
                                <a:pt x="711198" y="1132090"/>
                              </a:lnTo>
                              <a:lnTo>
                                <a:pt x="711198" y="127736"/>
                              </a:lnTo>
                              <a:lnTo>
                                <a:pt x="701160" y="78015"/>
                              </a:lnTo>
                              <a:lnTo>
                                <a:pt x="673784" y="37412"/>
                              </a:lnTo>
                              <a:lnTo>
                                <a:pt x="633178" y="10037"/>
                              </a:lnTo>
                              <a:lnTo>
                                <a:pt x="58344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227.550476pt;width:56pt;height:99.2pt;mso-position-horizontal-relative:page;mso-position-vertical-relative:page;z-index:16030720" id="docshape645" coordorigin="0,4551" coordsize="1120,1984" path="m919,4551l114,4551,36,4567,0,4591,0,6495,36,6519,114,6535,919,6535,997,6519,1061,6476,1104,6412,1120,6334,1120,4752,1104,4674,1061,4610,997,4567,919,4551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31232">
                <wp:simplePos x="0" y="0"/>
                <wp:positionH relativeFrom="page">
                  <wp:posOffset>453112</wp:posOffset>
                </wp:positionH>
                <wp:positionV relativeFrom="page">
                  <wp:posOffset>3254298</wp:posOffset>
                </wp:positionV>
                <wp:extent cx="203835" cy="541020"/>
                <wp:effectExtent l="0" t="0" r="0" b="0"/>
                <wp:wrapNone/>
                <wp:docPr id="647" name="Textbox 647"/>
                <wp:cNvGraphicFramePr>
                  <a:graphicFrameLocks/>
                </wp:cNvGraphicFramePr>
                <a:graphic>
                  <a:graphicData uri="http://schemas.microsoft.com/office/word/2010/wordprocessingShape">
                    <wps:wsp>
                      <wps:cNvPr id="647" name="Textbox 647"/>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35.678165pt;margin-top:256.243958pt;width:16.05pt;height:42.6pt;mso-position-horizontal-relative:page;mso-position-vertical-relative:page;z-index:16031232" type="#_x0000_t202" id="docshape646"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i/>
          <w:sz w:val="24"/>
        </w:rPr>
        <w:t>O</w:t>
      </w:r>
      <w:r>
        <w:rPr>
          <w:i/>
          <w:spacing w:val="-3"/>
          <w:sz w:val="24"/>
        </w:rPr>
        <w:t> </w:t>
      </w:r>
      <w:r>
        <w:rPr>
          <w:i/>
          <w:sz w:val="24"/>
        </w:rPr>
        <w:t>art.</w:t>
      </w:r>
      <w:r>
        <w:rPr>
          <w:i/>
          <w:spacing w:val="-2"/>
          <w:sz w:val="24"/>
        </w:rPr>
        <w:t> </w:t>
      </w:r>
      <w:r>
        <w:rPr>
          <w:i/>
          <w:sz w:val="24"/>
        </w:rPr>
        <w:t>12,</w:t>
      </w:r>
      <w:r>
        <w:rPr>
          <w:i/>
          <w:spacing w:val="-2"/>
          <w:sz w:val="24"/>
        </w:rPr>
        <w:t> </w:t>
      </w:r>
      <w:r>
        <w:rPr>
          <w:i/>
          <w:sz w:val="24"/>
        </w:rPr>
        <w:t>VI,</w:t>
      </w:r>
      <w:r>
        <w:rPr>
          <w:i/>
          <w:spacing w:val="-2"/>
          <w:sz w:val="24"/>
        </w:rPr>
        <w:t> </w:t>
      </w:r>
      <w:r>
        <w:rPr>
          <w:i/>
          <w:sz w:val="24"/>
        </w:rPr>
        <w:t>do CPC</w:t>
      </w:r>
      <w:r>
        <w:rPr>
          <w:i/>
          <w:spacing w:val="-2"/>
          <w:sz w:val="24"/>
        </w:rPr>
        <w:t> </w:t>
      </w:r>
      <w:r>
        <w:rPr>
          <w:i/>
          <w:sz w:val="24"/>
        </w:rPr>
        <w:t>não</w:t>
      </w:r>
      <w:r>
        <w:rPr>
          <w:i/>
          <w:spacing w:val="-2"/>
          <w:sz w:val="24"/>
        </w:rPr>
        <w:t> </w:t>
      </w:r>
      <w:r>
        <w:rPr>
          <w:i/>
          <w:sz w:val="24"/>
        </w:rPr>
        <w:t>determina</w:t>
      </w:r>
      <w:r>
        <w:rPr>
          <w:i/>
          <w:spacing w:val="-2"/>
          <w:sz w:val="24"/>
        </w:rPr>
        <w:t> </w:t>
      </w:r>
      <w:r>
        <w:rPr>
          <w:i/>
          <w:sz w:val="24"/>
        </w:rPr>
        <w:t>a exibição</w:t>
      </w:r>
      <w:r>
        <w:rPr>
          <w:i/>
          <w:spacing w:val="-2"/>
          <w:sz w:val="24"/>
        </w:rPr>
        <w:t> </w:t>
      </w:r>
      <w:r>
        <w:rPr>
          <w:i/>
          <w:sz w:val="24"/>
        </w:rPr>
        <w:t>dos</w:t>
      </w:r>
      <w:r>
        <w:rPr>
          <w:i/>
          <w:spacing w:val="-2"/>
          <w:sz w:val="24"/>
        </w:rPr>
        <w:t> </w:t>
      </w:r>
      <w:r>
        <w:rPr>
          <w:i/>
          <w:sz w:val="24"/>
        </w:rPr>
        <w:t>estatutos</w:t>
      </w:r>
      <w:r>
        <w:rPr>
          <w:i/>
          <w:spacing w:val="-2"/>
          <w:sz w:val="24"/>
        </w:rPr>
        <w:t> </w:t>
      </w:r>
      <w:r>
        <w:rPr>
          <w:i/>
          <w:sz w:val="24"/>
        </w:rPr>
        <w:t>da</w:t>
      </w:r>
      <w:r>
        <w:rPr>
          <w:i/>
          <w:spacing w:val="-2"/>
          <w:sz w:val="24"/>
        </w:rPr>
        <w:t> </w:t>
      </w:r>
      <w:r>
        <w:rPr>
          <w:i/>
          <w:sz w:val="24"/>
        </w:rPr>
        <w:t>empresa em</w:t>
      </w:r>
      <w:r>
        <w:rPr>
          <w:i/>
          <w:spacing w:val="-3"/>
          <w:sz w:val="24"/>
        </w:rPr>
        <w:t> </w:t>
      </w:r>
      <w:r>
        <w:rPr>
          <w:i/>
          <w:sz w:val="24"/>
        </w:rPr>
        <w:t>ju- ízo como condição de validade do instrumento de mandato outorgado ao seu procurador, salvo se houver impugnação da parte contrária.</w:t>
      </w:r>
    </w:p>
    <w:p>
      <w:pPr>
        <w:pStyle w:val="BodyText"/>
        <w:spacing w:before="10"/>
        <w:rPr>
          <w:i/>
          <w:sz w:val="22"/>
        </w:rPr>
      </w:pPr>
    </w:p>
    <w:p>
      <w:pPr>
        <w:pStyle w:val="Heading4"/>
        <w:spacing w:line="242" w:lineRule="auto"/>
        <w:ind w:left="1135" w:right="142" w:hanging="852"/>
      </w:pPr>
      <w:r>
        <w:rPr/>
        <w:t>OJ-SDI1-256</w:t>
      </w:r>
      <w:r>
        <w:rPr>
          <w:spacing w:val="80"/>
        </w:rPr>
        <w:t>  </w:t>
      </w:r>
      <w:r>
        <w:rPr/>
        <w:t>PREQUESTIONAMENTO. CONFIGURAÇÃO. TE- SE EXPLÍCITA. SÚMULA Nº 297 (inserida em 13.03.2002)</w:t>
      </w:r>
    </w:p>
    <w:p>
      <w:pPr>
        <w:spacing w:line="240" w:lineRule="auto" w:before="29"/>
        <w:ind w:left="1135" w:right="141" w:firstLine="0"/>
        <w:jc w:val="both"/>
        <w:rPr>
          <w:sz w:val="28"/>
        </w:rPr>
      </w:pPr>
      <w:r>
        <w:rPr>
          <w:sz w:val="28"/>
        </w:rPr>
        <w:t>Para fins do requisito do prequestionamento de</w:t>
      </w:r>
      <w:r>
        <w:rPr>
          <w:spacing w:val="-2"/>
          <w:sz w:val="28"/>
        </w:rPr>
        <w:t> </w:t>
      </w:r>
      <w:r>
        <w:rPr>
          <w:sz w:val="28"/>
        </w:rPr>
        <w:t>que</w:t>
      </w:r>
      <w:r>
        <w:rPr>
          <w:spacing w:val="-2"/>
          <w:sz w:val="28"/>
        </w:rPr>
        <w:t> </w:t>
      </w:r>
      <w:r>
        <w:rPr>
          <w:sz w:val="28"/>
        </w:rPr>
        <w:t>trata</w:t>
      </w:r>
      <w:r>
        <w:rPr>
          <w:spacing w:val="-2"/>
          <w:sz w:val="28"/>
        </w:rPr>
        <w:t> </w:t>
      </w:r>
      <w:r>
        <w:rPr>
          <w:sz w:val="28"/>
        </w:rPr>
        <w:t>a Súmula</w:t>
      </w:r>
      <w:r>
        <w:rPr>
          <w:spacing w:val="-2"/>
          <w:sz w:val="28"/>
        </w:rPr>
        <w:t> </w:t>
      </w:r>
      <w:r>
        <w:rPr>
          <w:sz w:val="28"/>
        </w:rPr>
        <w:t>nº 297, há necessidade de que haja, no acórdão, de maneira clara, ele- mentos que levem à conclusão de que o Regional adotou uma tese contrária à lei ou à súmula.</w:t>
      </w:r>
    </w:p>
    <w:p>
      <w:pPr>
        <w:pStyle w:val="Heading3"/>
        <w:spacing w:line="242" w:lineRule="auto" w:before="265"/>
        <w:ind w:left="1135" w:right="139" w:hanging="853"/>
      </w:pPr>
      <w:r>
        <w:rPr/>
        <w:t>OJ-SDI1-257</w:t>
      </w:r>
      <w:r>
        <w:rPr>
          <w:spacing w:val="40"/>
        </w:rPr>
        <w:t> </w:t>
      </w:r>
      <w:r>
        <w:rPr/>
        <w:t>RECURSO DE REVISTA. FUNDAMENTAÇÃO. VIOLAÇÃO</w:t>
      </w:r>
      <w:r>
        <w:rPr>
          <w:spacing w:val="20"/>
        </w:rPr>
        <w:t> </w:t>
      </w:r>
      <w:r>
        <w:rPr/>
        <w:t>DE</w:t>
      </w:r>
      <w:r>
        <w:rPr>
          <w:spacing w:val="22"/>
        </w:rPr>
        <w:t> </w:t>
      </w:r>
      <w:r>
        <w:rPr/>
        <w:t>LEI.</w:t>
      </w:r>
      <w:r>
        <w:rPr>
          <w:spacing w:val="22"/>
        </w:rPr>
        <w:t> </w:t>
      </w:r>
      <w:r>
        <w:rPr/>
        <w:t>VOCÁBULO</w:t>
      </w:r>
      <w:r>
        <w:rPr>
          <w:spacing w:val="22"/>
        </w:rPr>
        <w:t> </w:t>
      </w:r>
      <w:r>
        <w:rPr/>
        <w:t>VIOLAÇÃO.</w:t>
      </w:r>
      <w:r>
        <w:rPr>
          <w:spacing w:val="21"/>
        </w:rPr>
        <w:t> </w:t>
      </w:r>
      <w:r>
        <w:rPr>
          <w:spacing w:val="-2"/>
        </w:rPr>
        <w:t>DESNECES-</w:t>
      </w:r>
    </w:p>
    <w:p>
      <w:pPr>
        <w:pStyle w:val="Heading4"/>
        <w:ind w:left="1135" w:right="138"/>
      </w:pPr>
      <w:r>
        <w:rPr/>
        <w:t>SIDADE (alterada em decorrência da redação do inciso II do</w:t>
      </w:r>
      <w:r>
        <w:rPr>
          <w:spacing w:val="40"/>
        </w:rPr>
        <w:t> </w:t>
      </w:r>
      <w:r>
        <w:rPr/>
        <w:t>art. 894 da CLT, incluído pela Lei n.º 11.496/2007) – Res. 182/2012, DEJT divulgado em 19, 20 e 23.04.2012</w:t>
      </w:r>
    </w:p>
    <w:p>
      <w:pPr>
        <w:spacing w:line="240" w:lineRule="auto" w:before="27"/>
        <w:ind w:left="1136" w:right="142" w:firstLine="0"/>
        <w:jc w:val="both"/>
        <w:rPr>
          <w:sz w:val="28"/>
        </w:rPr>
      </w:pPr>
      <w:r>
        <w:rPr>
          <w:sz w:val="28"/>
        </w:rPr>
        <w:t>A invocação expressa no recurso de revista dos preceitos legais ou constitucionais tidos como violados não significa exigir da parte a utilização das expressões "contrariar", "ferir", "violar", etc.</w:t>
      </w:r>
    </w:p>
    <w:p>
      <w:pPr>
        <w:spacing w:before="45"/>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4"/>
          <w:sz w:val="24"/>
        </w:rPr>
        <w:t> </w:t>
      </w:r>
      <w:r>
        <w:rPr>
          <w:sz w:val="24"/>
        </w:rPr>
        <w:t>original</w:t>
      </w:r>
      <w:r>
        <w:rPr>
          <w:spacing w:val="-2"/>
          <w:sz w:val="24"/>
        </w:rPr>
        <w:t> </w:t>
      </w:r>
      <w:r>
        <w:rPr>
          <w:sz w:val="24"/>
        </w:rPr>
        <w:t>-</w:t>
      </w:r>
      <w:r>
        <w:rPr>
          <w:spacing w:val="-2"/>
          <w:sz w:val="24"/>
        </w:rPr>
        <w:t> </w:t>
      </w:r>
      <w:r>
        <w:rPr>
          <w:sz w:val="24"/>
        </w:rPr>
        <w:t>Inserida</w:t>
      </w:r>
      <w:r>
        <w:rPr>
          <w:spacing w:val="-2"/>
          <w:sz w:val="24"/>
        </w:rPr>
        <w:t> </w:t>
      </w:r>
      <w:r>
        <w:rPr>
          <w:sz w:val="24"/>
        </w:rPr>
        <w:t>em</w:t>
      </w:r>
      <w:r>
        <w:rPr>
          <w:spacing w:val="-2"/>
          <w:sz w:val="24"/>
        </w:rPr>
        <w:t> 13.03.2002</w:t>
      </w:r>
    </w:p>
    <w:p>
      <w:pPr>
        <w:spacing w:line="237" w:lineRule="auto" w:before="43"/>
        <w:ind w:left="1020" w:right="143" w:firstLine="0"/>
        <w:jc w:val="both"/>
        <w:rPr>
          <w:i/>
          <w:sz w:val="24"/>
        </w:rPr>
      </w:pPr>
      <w:r>
        <w:rPr>
          <w:i/>
          <w:sz w:val="24"/>
        </w:rPr>
        <w:t>257. Recurso. Fundamentação. Violação legal. Vocábulo violação. Desnecessi- </w:t>
      </w:r>
      <w:r>
        <w:rPr>
          <w:i/>
          <w:spacing w:val="-4"/>
          <w:sz w:val="24"/>
        </w:rPr>
        <w:t>dade</w:t>
      </w:r>
    </w:p>
    <w:p>
      <w:pPr>
        <w:spacing w:before="42"/>
        <w:ind w:left="1020" w:right="142" w:firstLine="0"/>
        <w:jc w:val="both"/>
        <w:rPr>
          <w:i/>
          <w:sz w:val="24"/>
        </w:rPr>
      </w:pPr>
      <w:r>
        <w:rPr>
          <w:i/>
          <w:sz w:val="24"/>
        </w:rPr>
        <w:t>A invocação expressa, quer na revista, quer nos embargos, dos preceitos legais ou constitucionais tidos como violados não significa exigir da parte a utilização das expressões "contrariar", "ferir", "violar", etc.</w:t>
      </w:r>
    </w:p>
    <w:p>
      <w:pPr>
        <w:pStyle w:val="BodyText"/>
        <w:spacing w:before="1"/>
        <w:rPr>
          <w:i/>
          <w:sz w:val="23"/>
        </w:rPr>
      </w:pPr>
    </w:p>
    <w:p>
      <w:pPr>
        <w:pStyle w:val="Heading3"/>
        <w:ind w:left="1135" w:right="136" w:hanging="852"/>
      </w:pPr>
      <w:r>
        <w:rPr>
          <w:color w:val="FF0000"/>
        </w:rPr>
        <w:t>OJ-SDI1-258</w:t>
      </w:r>
      <w:r>
        <w:rPr>
          <w:color w:val="FF0000"/>
          <w:spacing w:val="40"/>
        </w:rPr>
        <w:t> </w:t>
      </w:r>
      <w:r>
        <w:rPr>
          <w:color w:val="FF0000"/>
        </w:rPr>
        <w:t>ADICIONAL DE PERICULOSIDADE. ACORDO COLETIVO</w:t>
      </w:r>
      <w:r>
        <w:rPr>
          <w:color w:val="FF0000"/>
          <w:spacing w:val="21"/>
        </w:rPr>
        <w:t> </w:t>
      </w:r>
      <w:r>
        <w:rPr>
          <w:color w:val="FF0000"/>
        </w:rPr>
        <w:t>OU</w:t>
      </w:r>
      <w:r>
        <w:rPr>
          <w:color w:val="FF0000"/>
          <w:spacing w:val="20"/>
        </w:rPr>
        <w:t> </w:t>
      </w:r>
      <w:r>
        <w:rPr>
          <w:color w:val="FF0000"/>
        </w:rPr>
        <w:t>CONVENÇÃO</w:t>
      </w:r>
      <w:r>
        <w:rPr>
          <w:color w:val="FF0000"/>
          <w:spacing w:val="21"/>
        </w:rPr>
        <w:t> </w:t>
      </w:r>
      <w:r>
        <w:rPr>
          <w:color w:val="FF0000"/>
        </w:rPr>
        <w:t>COLETIVA.</w:t>
      </w:r>
      <w:r>
        <w:rPr>
          <w:color w:val="FF0000"/>
          <w:spacing w:val="21"/>
        </w:rPr>
        <w:t> </w:t>
      </w:r>
      <w:r>
        <w:rPr>
          <w:color w:val="FF0000"/>
          <w:spacing w:val="-2"/>
        </w:rPr>
        <w:t>PREVALÊNCIA</w:t>
      </w:r>
    </w:p>
    <w:p>
      <w:pPr>
        <w:spacing w:before="2"/>
        <w:ind w:left="1136" w:right="137" w:hanging="1"/>
        <w:jc w:val="both"/>
        <w:rPr>
          <w:b/>
          <w:sz w:val="28"/>
        </w:rPr>
      </w:pPr>
      <w:r>
        <w:rPr>
          <w:b/>
          <w:color w:val="FF0000"/>
          <w:sz w:val="28"/>
        </w:rPr>
        <w:t>(</w:t>
      </w:r>
      <w:r>
        <w:rPr>
          <w:b/>
          <w:color w:val="FF0000"/>
          <w:sz w:val="30"/>
          <w:u w:val="thick" w:color="FF0000"/>
        </w:rPr>
        <w:t>cancelada em decorrência da sua conversão na Súmula nº</w:t>
      </w:r>
      <w:r>
        <w:rPr>
          <w:b/>
          <w:color w:val="FF0000"/>
          <w:sz w:val="30"/>
        </w:rPr>
        <w:t> </w:t>
      </w:r>
      <w:r>
        <w:rPr>
          <w:b/>
          <w:color w:val="FF0000"/>
          <w:sz w:val="30"/>
          <w:u w:val="thick" w:color="FF0000"/>
        </w:rPr>
        <w:t>364</w:t>
      </w:r>
      <w:r>
        <w:rPr>
          <w:b/>
          <w:color w:val="FF0000"/>
          <w:sz w:val="28"/>
        </w:rPr>
        <w:t>) - Res. 129/2005, DJ 20, 22 e 25.04.2005</w:t>
      </w:r>
    </w:p>
    <w:p>
      <w:pPr>
        <w:spacing w:line="240" w:lineRule="auto" w:before="32"/>
        <w:ind w:left="1135" w:right="140" w:firstLine="0"/>
        <w:jc w:val="both"/>
        <w:rPr>
          <w:sz w:val="28"/>
        </w:rPr>
      </w:pPr>
      <w:r>
        <w:rPr>
          <w:color w:val="FF0000"/>
          <w:sz w:val="28"/>
        </w:rPr>
        <w:t>A fixação do adicional de periculosidade, em percentual inferior ao legal e proporcional ao tempo de exposição ao risco, deve ser respei- tada, desde que pactuada em acordos ou convenções coletivos de trabalho (art. 7º, inciso XXVI, da CF/1988).</w:t>
      </w:r>
    </w:p>
    <w:p>
      <w:pPr>
        <w:spacing w:before="46"/>
        <w:ind w:left="1020" w:right="0" w:firstLine="0"/>
        <w:jc w:val="left"/>
        <w:rPr>
          <w:rFonts w:ascii="Arial" w:hAnsi="Arial"/>
          <w:sz w:val="22"/>
        </w:rPr>
      </w:pPr>
      <w:r>
        <w:rPr>
          <w:rFonts w:ascii="Arial" w:hAnsi="Arial"/>
          <w:color w:val="FF0000"/>
          <w:spacing w:val="-2"/>
          <w:sz w:val="22"/>
        </w:rPr>
        <w:t>Histórico:</w:t>
      </w:r>
    </w:p>
    <w:p>
      <w:pPr>
        <w:spacing w:before="34"/>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27.09.2002</w:t>
      </w:r>
    </w:p>
    <w:p>
      <w:pPr>
        <w:pStyle w:val="BodyText"/>
        <w:spacing w:before="1"/>
        <w:rPr>
          <w:sz w:val="23"/>
        </w:rPr>
      </w:pPr>
    </w:p>
    <w:p>
      <w:pPr>
        <w:pStyle w:val="Heading4"/>
        <w:ind w:right="135" w:hanging="853"/>
      </w:pPr>
      <w:r>
        <w:rPr/>
        <w:t>OJ-SDI1-259</w:t>
      </w:r>
      <w:r>
        <w:rPr>
          <w:spacing w:val="40"/>
        </w:rPr>
        <w:t> </w:t>
      </w:r>
      <w:r>
        <w:rPr/>
        <w:t>ADICIONAL NOTURNO. BASE DE CÁLCULO. ADICIONAL DE PERICULOSIDADE. INTEGRAÇÃO (inseri- da em 27.09.2002)</w:t>
      </w:r>
    </w:p>
    <w:p>
      <w:pPr>
        <w:spacing w:line="240" w:lineRule="auto" w:before="35"/>
        <w:ind w:left="1136" w:right="139" w:firstLine="0"/>
        <w:jc w:val="both"/>
        <w:rPr>
          <w:sz w:val="28"/>
        </w:rPr>
      </w:pPr>
      <w:r>
        <w:rPr>
          <w:sz w:val="28"/>
        </w:rPr>
        <w:t>O adicional de periculosidade deve compor a base de cálculo do adi- cional noturno, já que também neste horário o trabalhador permane- ce sob as condições de risco.</w:t>
      </w:r>
    </w:p>
    <w:p>
      <w:pPr>
        <w:spacing w:after="0" w:line="240" w:lineRule="auto"/>
        <w:jc w:val="both"/>
        <w:rPr>
          <w:sz w:val="28"/>
        </w:rPr>
        <w:sectPr>
          <w:pgSz w:w="11910" w:h="16840"/>
          <w:pgMar w:header="765" w:footer="870" w:top="1100" w:bottom="1060" w:left="1360" w:right="1500"/>
        </w:sectPr>
      </w:pPr>
    </w:p>
    <w:p>
      <w:pPr>
        <w:pStyle w:val="BodyText"/>
        <w:spacing w:before="2"/>
        <w:rPr>
          <w:sz w:val="2"/>
        </w:rPr>
      </w:pPr>
      <w:r>
        <w:rPr/>
        <mc:AlternateContent>
          <mc:Choice Requires="wps">
            <w:drawing>
              <wp:anchor distT="0" distB="0" distL="0" distR="0" allowOverlap="1" layoutInCell="1" locked="0" behindDoc="0" simplePos="0" relativeHeight="16032256">
                <wp:simplePos x="0" y="0"/>
                <wp:positionH relativeFrom="page">
                  <wp:posOffset>6848475</wp:posOffset>
                </wp:positionH>
                <wp:positionV relativeFrom="page">
                  <wp:posOffset>2880366</wp:posOffset>
                </wp:positionV>
                <wp:extent cx="712470" cy="1259840"/>
                <wp:effectExtent l="0" t="0" r="0" b="0"/>
                <wp:wrapNone/>
                <wp:docPr id="651" name="Graphic 651"/>
                <wp:cNvGraphicFramePr>
                  <a:graphicFrameLocks/>
                </wp:cNvGraphicFramePr>
                <a:graphic>
                  <a:graphicData uri="http://schemas.microsoft.com/office/word/2010/wordprocessingShape">
                    <wps:wsp>
                      <wps:cNvPr id="651" name="Graphic 651"/>
                      <wps:cNvSpPr/>
                      <wps:spPr>
                        <a:xfrm>
                          <a:off x="0" y="0"/>
                          <a:ext cx="712470" cy="1259840"/>
                        </a:xfrm>
                        <a:custGeom>
                          <a:avLst/>
                          <a:gdLst/>
                          <a:ahLst/>
                          <a:cxnLst/>
                          <a:rect l="l" t="t" r="r" b="b"/>
                          <a:pathLst>
                            <a:path w="712470"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712089" y="1233843"/>
                              </a:lnTo>
                              <a:lnTo>
                                <a:pt x="712089" y="25991"/>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39.25pt;margin-top:226.800476pt;width:56.1pt;height:99.2pt;mso-position-horizontal-relative:page;mso-position-vertical-relative:page;z-index:16032256" id="docshape650" coordorigin="10785,4536" coordsize="1122,1984" path="m11791,4536l10986,4536,10908,4552,10844,4595,10801,4659,10785,4737,10785,6319,10801,6397,10844,6461,10908,6504,10986,6520,11791,6520,11869,6504,11906,6479,11906,4577,11869,4552,11791,4536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32768">
                <wp:simplePos x="0" y="0"/>
                <wp:positionH relativeFrom="page">
                  <wp:posOffset>6925540</wp:posOffset>
                </wp:positionH>
                <wp:positionV relativeFrom="page">
                  <wp:posOffset>3237534</wp:posOffset>
                </wp:positionV>
                <wp:extent cx="203835" cy="541020"/>
                <wp:effectExtent l="0" t="0" r="0" b="0"/>
                <wp:wrapNone/>
                <wp:docPr id="652" name="Textbox 652"/>
                <wp:cNvGraphicFramePr>
                  <a:graphicFrameLocks/>
                </wp:cNvGraphicFramePr>
                <a:graphic>
                  <a:graphicData uri="http://schemas.microsoft.com/office/word/2010/wordprocessingShape">
                    <wps:wsp>
                      <wps:cNvPr id="652" name="Textbox 652"/>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545.318176pt;margin-top:254.92395pt;width:16.05pt;height:42.6pt;mso-position-horizontal-relative:page;mso-position-vertical-relative:page;z-index:16032768" type="#_x0000_t202" id="docshape651"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p>
    <w:p>
      <w:pPr>
        <w:pStyle w:val="BodyText"/>
        <w:spacing w:line="20" w:lineRule="exact"/>
        <w:ind w:left="142"/>
        <w:rPr>
          <w:sz w:val="2"/>
        </w:rPr>
      </w:pPr>
      <w:r>
        <w:rPr>
          <w:sz w:val="2"/>
        </w:rPr>
        <mc:AlternateContent>
          <mc:Choice Requires="wps">
            <w:drawing>
              <wp:inline distT="0" distB="0" distL="0" distR="0">
                <wp:extent cx="5581015" cy="6350"/>
                <wp:effectExtent l="0" t="0" r="0" b="0"/>
                <wp:docPr id="653" name="Group 653"/>
                <wp:cNvGraphicFramePr>
                  <a:graphicFrameLocks/>
                </wp:cNvGraphicFramePr>
                <a:graphic>
                  <a:graphicData uri="http://schemas.microsoft.com/office/word/2010/wordprocessingGroup">
                    <wpg:wgp>
                      <wpg:cNvPr id="653" name="Group 653"/>
                      <wpg:cNvGrpSpPr/>
                      <wpg:grpSpPr>
                        <a:xfrm>
                          <a:off x="0" y="0"/>
                          <a:ext cx="5581015" cy="6350"/>
                          <a:chExt cx="5581015" cy="6350"/>
                        </a:xfrm>
                      </wpg:grpSpPr>
                      <wps:wsp>
                        <wps:cNvPr id="654" name="Graphic 654"/>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39.45pt;height:.5pt;mso-position-horizontal-relative:char;mso-position-vertical-relative:line" id="docshapegroup652" coordorigin="0,0" coordsize="8789,10">
                <v:rect style="position:absolute;left:0;top:0;width:8789;height:10" id="docshape653" filled="true" fillcolor="#000000" stroked="false">
                  <v:fill type="solid"/>
                </v:rect>
              </v:group>
            </w:pict>
          </mc:Fallback>
        </mc:AlternateContent>
      </w:r>
      <w:r>
        <w:rPr>
          <w:sz w:val="2"/>
        </w:rPr>
      </w:r>
    </w:p>
    <w:p>
      <w:pPr>
        <w:pStyle w:val="Heading4"/>
        <w:spacing w:before="67"/>
        <w:ind w:left="1135" w:right="140" w:hanging="852"/>
      </w:pPr>
      <w:r>
        <w:rPr/>
        <w:t>OJ-SDI1-260</w:t>
      </w:r>
      <w:r>
        <w:rPr>
          <w:spacing w:val="40"/>
        </w:rPr>
        <w:t> </w:t>
      </w:r>
      <w:r>
        <w:rPr/>
        <w:t>AGRAVO DE INSTRUMENTO. RECURSO DE REVISTA. PROCEDIMENTO SUMARÍSSIMO. LEI Nº 9.957/00. PROCESSOS EM CURSO (inserida em 27.09.2002)</w:t>
      </w:r>
    </w:p>
    <w:p>
      <w:pPr>
        <w:pStyle w:val="ListParagraph"/>
        <w:numPr>
          <w:ilvl w:val="0"/>
          <w:numId w:val="75"/>
        </w:numPr>
        <w:tabs>
          <w:tab w:pos="1311" w:val="left" w:leader="none"/>
        </w:tabs>
        <w:spacing w:line="242" w:lineRule="auto" w:before="35" w:after="0"/>
        <w:ind w:left="1135" w:right="142" w:firstLine="0"/>
        <w:jc w:val="both"/>
        <w:rPr>
          <w:sz w:val="28"/>
        </w:rPr>
      </w:pPr>
      <w:r>
        <w:rPr>
          <w:sz w:val="28"/>
        </w:rPr>
        <w:t>- É inaplicável o rito sumaríssimo aos processos iniciados antes da vigência da Lei nº 9.957/00.</w:t>
      </w:r>
    </w:p>
    <w:p>
      <w:pPr>
        <w:pStyle w:val="ListParagraph"/>
        <w:numPr>
          <w:ilvl w:val="0"/>
          <w:numId w:val="75"/>
        </w:numPr>
        <w:tabs>
          <w:tab w:pos="1394" w:val="left" w:leader="none"/>
        </w:tabs>
        <w:spacing w:line="240" w:lineRule="auto" w:before="33" w:after="0"/>
        <w:ind w:left="1135" w:right="138" w:firstLine="0"/>
        <w:jc w:val="both"/>
        <w:rPr>
          <w:sz w:val="28"/>
        </w:rPr>
      </w:pPr>
      <w:r>
        <w:rPr>
          <w:sz w:val="28"/>
        </w:rPr>
        <w:t>- No caso de</w:t>
      </w:r>
      <w:r>
        <w:rPr>
          <w:spacing w:val="-3"/>
          <w:sz w:val="28"/>
        </w:rPr>
        <w:t> </w:t>
      </w:r>
      <w:r>
        <w:rPr>
          <w:sz w:val="28"/>
        </w:rPr>
        <w:t>o despacho</w:t>
      </w:r>
      <w:r>
        <w:rPr>
          <w:spacing w:val="-2"/>
          <w:sz w:val="28"/>
        </w:rPr>
        <w:t> </w:t>
      </w:r>
      <w:r>
        <w:rPr>
          <w:sz w:val="28"/>
        </w:rPr>
        <w:t>denegatório</w:t>
      </w:r>
      <w:r>
        <w:rPr>
          <w:spacing w:val="-2"/>
          <w:sz w:val="28"/>
        </w:rPr>
        <w:t> </w:t>
      </w:r>
      <w:r>
        <w:rPr>
          <w:sz w:val="28"/>
        </w:rPr>
        <w:t>de</w:t>
      </w:r>
      <w:r>
        <w:rPr>
          <w:spacing w:val="-3"/>
          <w:sz w:val="28"/>
        </w:rPr>
        <w:t> </w:t>
      </w:r>
      <w:r>
        <w:rPr>
          <w:sz w:val="28"/>
        </w:rPr>
        <w:t>recurso</w:t>
      </w:r>
      <w:r>
        <w:rPr>
          <w:spacing w:val="-2"/>
          <w:sz w:val="28"/>
        </w:rPr>
        <w:t> </w:t>
      </w:r>
      <w:r>
        <w:rPr>
          <w:sz w:val="28"/>
        </w:rPr>
        <w:t>de</w:t>
      </w:r>
      <w:r>
        <w:rPr>
          <w:spacing w:val="-1"/>
          <w:sz w:val="28"/>
        </w:rPr>
        <w:t> </w:t>
      </w:r>
      <w:r>
        <w:rPr>
          <w:sz w:val="28"/>
        </w:rPr>
        <w:t>revista</w:t>
      </w:r>
      <w:r>
        <w:rPr>
          <w:spacing w:val="-1"/>
          <w:sz w:val="28"/>
        </w:rPr>
        <w:t> </w:t>
      </w:r>
      <w:r>
        <w:rPr>
          <w:sz w:val="28"/>
        </w:rPr>
        <w:t>invocar, em processo iniciado antes da Lei nº 9.957/00, o § 6º do art. 896 da CLT (rito sumaríssimo), como óbice ao trânsito do apelo calcado em divergência jurisprudencial ou violação de dispositivo infraconstitu- cional, o Tribunal superará o obstáculo, apreciando o recurso sob es- ses fundamentos.</w:t>
      </w:r>
    </w:p>
    <w:p>
      <w:pPr>
        <w:pStyle w:val="Heading4"/>
        <w:spacing w:line="242" w:lineRule="auto" w:before="264"/>
        <w:ind w:left="1135" w:right="138" w:hanging="852"/>
      </w:pPr>
      <w:r>
        <w:rPr/>
        <w:t>OJ-SDI1-261</w:t>
      </w:r>
      <w:r>
        <w:rPr>
          <w:spacing w:val="80"/>
          <w:w w:val="150"/>
        </w:rPr>
        <w:t> </w:t>
      </w:r>
      <w:r>
        <w:rPr/>
        <w:t>BANCOS. SUCESSÃO TRABALHISTA (inserida em </w:t>
      </w:r>
      <w:r>
        <w:rPr>
          <w:spacing w:val="-2"/>
        </w:rPr>
        <w:t>27.09.2002)</w:t>
      </w:r>
    </w:p>
    <w:p>
      <w:pPr>
        <w:spacing w:line="240" w:lineRule="auto" w:before="29"/>
        <w:ind w:left="1135" w:right="138" w:firstLine="0"/>
        <w:jc w:val="both"/>
        <w:rPr>
          <w:sz w:val="28"/>
        </w:rPr>
      </w:pPr>
      <w:r>
        <w:rPr>
          <w:sz w:val="28"/>
        </w:rPr>
        <w:t>As obrigações</w:t>
      </w:r>
      <w:r>
        <w:rPr>
          <w:spacing w:val="-2"/>
          <w:sz w:val="28"/>
        </w:rPr>
        <w:t> </w:t>
      </w:r>
      <w:r>
        <w:rPr>
          <w:sz w:val="28"/>
        </w:rPr>
        <w:t>trabalhistas,</w:t>
      </w:r>
      <w:r>
        <w:rPr>
          <w:spacing w:val="-1"/>
          <w:sz w:val="28"/>
        </w:rPr>
        <w:t> </w:t>
      </w:r>
      <w:r>
        <w:rPr>
          <w:sz w:val="28"/>
        </w:rPr>
        <w:t>inclusive</w:t>
      </w:r>
      <w:r>
        <w:rPr>
          <w:spacing w:val="-1"/>
          <w:sz w:val="28"/>
        </w:rPr>
        <w:t> </w:t>
      </w:r>
      <w:r>
        <w:rPr>
          <w:sz w:val="28"/>
        </w:rPr>
        <w:t>as contraídas à</w:t>
      </w:r>
      <w:r>
        <w:rPr>
          <w:spacing w:val="-1"/>
          <w:sz w:val="28"/>
        </w:rPr>
        <w:t> </w:t>
      </w:r>
      <w:r>
        <w:rPr>
          <w:sz w:val="28"/>
        </w:rPr>
        <w:t>época</w:t>
      </w:r>
      <w:r>
        <w:rPr>
          <w:spacing w:val="-1"/>
          <w:sz w:val="28"/>
        </w:rPr>
        <w:t> </w:t>
      </w:r>
      <w:r>
        <w:rPr>
          <w:sz w:val="28"/>
        </w:rPr>
        <w:t>em</w:t>
      </w:r>
      <w:r>
        <w:rPr>
          <w:spacing w:val="-4"/>
          <w:sz w:val="28"/>
        </w:rPr>
        <w:t> </w:t>
      </w:r>
      <w:r>
        <w:rPr>
          <w:sz w:val="28"/>
        </w:rPr>
        <w:t>que</w:t>
      </w:r>
      <w:r>
        <w:rPr>
          <w:spacing w:val="-1"/>
          <w:sz w:val="28"/>
        </w:rPr>
        <w:t> </w:t>
      </w:r>
      <w:r>
        <w:rPr>
          <w:sz w:val="28"/>
        </w:rPr>
        <w:t>os empregados trabalhavam para o banco sucedido, são de responsabi- lidade do sucessor, uma vez que a este foram transferidos os ativos, as agências, os direitos e deveres contratuais, caracterizando típica sucessão trabalhista.</w:t>
      </w:r>
    </w:p>
    <w:p>
      <w:pPr>
        <w:pStyle w:val="Heading4"/>
        <w:spacing w:before="264"/>
        <w:ind w:left="1135" w:right="136" w:hanging="852"/>
      </w:pPr>
      <w:r>
        <w:rPr/>
        <w:t>OJ-SDI1-262</w:t>
      </w:r>
      <w:r>
        <w:rPr>
          <w:spacing w:val="80"/>
        </w:rPr>
        <w:t> </w:t>
      </w:r>
      <w:r>
        <w:rPr/>
        <w:t>COISA JULGADA. PLANOS ECONÔMICOS. LI- MITAÇÃO À DATA-BASE NA FASE DE EXECUÇÃO (inseri- da em 27.09.2002)</w:t>
      </w:r>
    </w:p>
    <w:p>
      <w:pPr>
        <w:spacing w:line="240" w:lineRule="auto" w:before="35"/>
        <w:ind w:left="1135" w:right="136" w:firstLine="0"/>
        <w:jc w:val="both"/>
        <w:rPr>
          <w:sz w:val="28"/>
        </w:rPr>
      </w:pPr>
      <w:r>
        <w:rPr>
          <w:sz w:val="28"/>
        </w:rPr>
        <w:t>Não ofende a coisa julgada a limitação à data-base da categoria, na fase executória, da condenação ao pagamento de diferenças salariais decorrentes de planos econômicos, quando a decisão exeqüenda si- lenciar sobre a limitação, uma vez que a limitação decorre de norma cogente. Apenas quando a sentença exeqüenda houver expressamen- te afastado a limitação à data-base é</w:t>
      </w:r>
      <w:r>
        <w:rPr>
          <w:spacing w:val="-1"/>
          <w:sz w:val="28"/>
        </w:rPr>
        <w:t> </w:t>
      </w:r>
      <w:r>
        <w:rPr>
          <w:sz w:val="28"/>
        </w:rPr>
        <w:t>que poderá ocorrer ofensa</w:t>
      </w:r>
      <w:r>
        <w:rPr>
          <w:spacing w:val="-1"/>
          <w:sz w:val="28"/>
        </w:rPr>
        <w:t> </w:t>
      </w:r>
      <w:r>
        <w:rPr>
          <w:sz w:val="28"/>
        </w:rPr>
        <w:t>à coi- sa julgada.</w:t>
      </w:r>
    </w:p>
    <w:p>
      <w:pPr>
        <w:pStyle w:val="Heading4"/>
        <w:spacing w:before="267"/>
        <w:ind w:right="137" w:hanging="853"/>
      </w:pPr>
      <w:r>
        <w:rPr>
          <w:color w:val="FF0000"/>
        </w:rPr>
        <w:t>OJ-SDI1-263</w:t>
      </w:r>
      <w:r>
        <w:rPr>
          <w:color w:val="FF0000"/>
          <w:spacing w:val="80"/>
        </w:rPr>
        <w:t> </w:t>
      </w:r>
      <w:r>
        <w:rPr>
          <w:color w:val="FF0000"/>
        </w:rPr>
        <w:t>CONTRATO POR PRAZO DETERMINADO. LEI ESPECIAL</w:t>
      </w:r>
      <w:r>
        <w:rPr>
          <w:color w:val="FF0000"/>
          <w:spacing w:val="-1"/>
        </w:rPr>
        <w:t> </w:t>
      </w:r>
      <w:r>
        <w:rPr>
          <w:color w:val="FF0000"/>
        </w:rPr>
        <w:t>(ESTADUAL</w:t>
      </w:r>
      <w:r>
        <w:rPr>
          <w:color w:val="FF0000"/>
          <w:spacing w:val="-1"/>
        </w:rPr>
        <w:t> </w:t>
      </w:r>
      <w:r>
        <w:rPr>
          <w:color w:val="FF0000"/>
        </w:rPr>
        <w:t>E</w:t>
      </w:r>
      <w:r>
        <w:rPr>
          <w:color w:val="FF0000"/>
          <w:spacing w:val="-1"/>
        </w:rPr>
        <w:t> </w:t>
      </w:r>
      <w:r>
        <w:rPr>
          <w:color w:val="FF0000"/>
        </w:rPr>
        <w:t>MUNICIPAL).</w:t>
      </w:r>
      <w:r>
        <w:rPr>
          <w:color w:val="FF0000"/>
          <w:spacing w:val="-1"/>
        </w:rPr>
        <w:t> </w:t>
      </w:r>
      <w:r>
        <w:rPr>
          <w:color w:val="FF0000"/>
        </w:rPr>
        <w:t>INCOMPETÊNCIA DA JUSTIÇA DO TRABALHO </w:t>
      </w:r>
      <w:r>
        <w:rPr>
          <w:color w:val="FF0000"/>
          <w:u w:val="thick" w:color="FF0000"/>
        </w:rPr>
        <w:t>(cancelada)</w:t>
      </w:r>
      <w:r>
        <w:rPr>
          <w:color w:val="FF0000"/>
        </w:rPr>
        <w:t> - DJ 14.09.2004</w:t>
      </w:r>
    </w:p>
    <w:p>
      <w:pPr>
        <w:spacing w:line="240" w:lineRule="auto" w:before="35"/>
        <w:ind w:left="1136" w:right="139" w:firstLine="0"/>
        <w:jc w:val="both"/>
        <w:rPr>
          <w:sz w:val="28"/>
        </w:rPr>
      </w:pPr>
      <w:r>
        <w:rPr>
          <w:color w:val="FF0000"/>
          <w:sz w:val="28"/>
        </w:rPr>
        <w:t>A relação jurídica que se estabelece entre o Estado ou Município e o servidor contratado para exercer funções temporárias ou de natureza técnica, decorrente de lei especial, é de natureza administrativa, ra- zão pela qual a competência é da justiça comum, até mesmo para apreciar a ocorrência de eventual desvirtuamento do regime especial (CF/1967, art. 106; CF/1988, art. 37, IX).</w:t>
      </w:r>
    </w:p>
    <w:p>
      <w:pPr>
        <w:spacing w:before="44"/>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27.09.2002</w:t>
      </w:r>
    </w:p>
    <w:p>
      <w:pPr>
        <w:spacing w:after="0"/>
        <w:jc w:val="both"/>
        <w:rPr>
          <w:sz w:val="24"/>
        </w:rPr>
        <w:sectPr>
          <w:headerReference w:type="default" r:id="rId41"/>
          <w:footerReference w:type="default" r:id="rId42"/>
          <w:pgSz w:w="11910" w:h="16840"/>
          <w:pgMar w:header="765" w:footer="870" w:top="1060" w:bottom="1060" w:left="1360" w:right="1500"/>
        </w:sectPr>
      </w:pPr>
    </w:p>
    <w:p>
      <w:pPr>
        <w:spacing w:before="80"/>
        <w:ind w:left="1136" w:right="141" w:hanging="852"/>
        <w:jc w:val="both"/>
        <w:rPr>
          <w:b/>
          <w:sz w:val="30"/>
        </w:rPr>
      </w:pPr>
      <w:r>
        <w:rPr/>
        <mc:AlternateContent>
          <mc:Choice Requires="wps">
            <w:drawing>
              <wp:anchor distT="0" distB="0" distL="0" distR="0" allowOverlap="1" layoutInCell="1" locked="0" behindDoc="0" simplePos="0" relativeHeight="16033280">
                <wp:simplePos x="0" y="0"/>
                <wp:positionH relativeFrom="page">
                  <wp:posOffset>0</wp:posOffset>
                </wp:positionH>
                <wp:positionV relativeFrom="page">
                  <wp:posOffset>2889891</wp:posOffset>
                </wp:positionV>
                <wp:extent cx="711200" cy="1259840"/>
                <wp:effectExtent l="0" t="0" r="0" b="0"/>
                <wp:wrapNone/>
                <wp:docPr id="659" name="Graphic 659"/>
                <wp:cNvGraphicFramePr>
                  <a:graphicFrameLocks/>
                </wp:cNvGraphicFramePr>
                <a:graphic>
                  <a:graphicData uri="http://schemas.microsoft.com/office/word/2010/wordprocessingShape">
                    <wps:wsp>
                      <wps:cNvPr id="659" name="Graphic 659"/>
                      <wps:cNvSpPr/>
                      <wps:spPr>
                        <a:xfrm>
                          <a:off x="0" y="0"/>
                          <a:ext cx="711200" cy="1259840"/>
                        </a:xfrm>
                        <a:custGeom>
                          <a:avLst/>
                          <a:gdLst/>
                          <a:ahLst/>
                          <a:cxnLst/>
                          <a:rect l="l" t="t" r="r" b="b"/>
                          <a:pathLst>
                            <a:path w="711200" h="1259840">
                              <a:moveTo>
                                <a:pt x="583449" y="0"/>
                              </a:moveTo>
                              <a:lnTo>
                                <a:pt x="72490" y="0"/>
                              </a:lnTo>
                              <a:lnTo>
                                <a:pt x="22768" y="10037"/>
                              </a:lnTo>
                              <a:lnTo>
                                <a:pt x="0" y="25388"/>
                              </a:lnTo>
                              <a:lnTo>
                                <a:pt x="0" y="1234446"/>
                              </a:lnTo>
                              <a:lnTo>
                                <a:pt x="22768" y="1249800"/>
                              </a:lnTo>
                              <a:lnTo>
                                <a:pt x="72490" y="1259839"/>
                              </a:lnTo>
                              <a:lnTo>
                                <a:pt x="583449" y="1259839"/>
                              </a:lnTo>
                              <a:lnTo>
                                <a:pt x="633178" y="1249800"/>
                              </a:lnTo>
                              <a:lnTo>
                                <a:pt x="673784" y="1222421"/>
                              </a:lnTo>
                              <a:lnTo>
                                <a:pt x="701160" y="1181814"/>
                              </a:lnTo>
                              <a:lnTo>
                                <a:pt x="711198" y="1132090"/>
                              </a:lnTo>
                              <a:lnTo>
                                <a:pt x="711198" y="127736"/>
                              </a:lnTo>
                              <a:lnTo>
                                <a:pt x="701160" y="78015"/>
                              </a:lnTo>
                              <a:lnTo>
                                <a:pt x="673784" y="37412"/>
                              </a:lnTo>
                              <a:lnTo>
                                <a:pt x="633178" y="10037"/>
                              </a:lnTo>
                              <a:lnTo>
                                <a:pt x="58344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227.550476pt;width:56pt;height:99.2pt;mso-position-horizontal-relative:page;mso-position-vertical-relative:page;z-index:16033280" id="docshape658" coordorigin="0,4551" coordsize="1120,1984" path="m919,4551l114,4551,36,4567,0,4591,0,6495,36,6519,114,6535,919,6535,997,6519,1061,6476,1104,6412,1120,6334,1120,4752,1104,4674,1061,4610,997,4567,919,4551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33792">
                <wp:simplePos x="0" y="0"/>
                <wp:positionH relativeFrom="page">
                  <wp:posOffset>453112</wp:posOffset>
                </wp:positionH>
                <wp:positionV relativeFrom="page">
                  <wp:posOffset>3254298</wp:posOffset>
                </wp:positionV>
                <wp:extent cx="203835" cy="541020"/>
                <wp:effectExtent l="0" t="0" r="0" b="0"/>
                <wp:wrapNone/>
                <wp:docPr id="660" name="Textbox 660"/>
                <wp:cNvGraphicFramePr>
                  <a:graphicFrameLocks/>
                </wp:cNvGraphicFramePr>
                <a:graphic>
                  <a:graphicData uri="http://schemas.microsoft.com/office/word/2010/wordprocessingShape">
                    <wps:wsp>
                      <wps:cNvPr id="660" name="Textbox 660"/>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35.678165pt;margin-top:256.243958pt;width:16.05pt;height:42.6pt;mso-position-horizontal-relative:page;mso-position-vertical-relative:page;z-index:16033792" type="#_x0000_t202" id="docshape659"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b/>
          <w:sz w:val="30"/>
        </w:rPr>
        <w:t>OJ-SDI1-264</w:t>
      </w:r>
      <w:r>
        <w:rPr>
          <w:b/>
          <w:spacing w:val="80"/>
          <w:sz w:val="30"/>
        </w:rPr>
        <w:t> </w:t>
      </w:r>
      <w:r>
        <w:rPr>
          <w:b/>
          <w:sz w:val="30"/>
        </w:rPr>
        <w:t>DEPÓSITO RECURSAL. PIS/PASEP. AUSÊN-</w:t>
      </w:r>
      <w:r>
        <w:rPr>
          <w:b/>
          <w:spacing w:val="40"/>
          <w:sz w:val="30"/>
        </w:rPr>
        <w:t> </w:t>
      </w:r>
      <w:r>
        <w:rPr>
          <w:b/>
          <w:sz w:val="30"/>
        </w:rPr>
        <w:t>CIA DE INDICAÇÃO NA GUIA DE DEPÓSITO RECUR- SAL. VALIDADE (inserida em 27.09.2002)</w:t>
      </w:r>
    </w:p>
    <w:p>
      <w:pPr>
        <w:spacing w:line="242" w:lineRule="auto" w:before="30"/>
        <w:ind w:left="1136" w:right="143" w:firstLine="0"/>
        <w:jc w:val="both"/>
        <w:rPr>
          <w:sz w:val="28"/>
        </w:rPr>
      </w:pPr>
      <w:r>
        <w:rPr>
          <w:sz w:val="28"/>
        </w:rPr>
        <w:t>Não é</w:t>
      </w:r>
      <w:r>
        <w:rPr>
          <w:spacing w:val="-2"/>
          <w:sz w:val="28"/>
        </w:rPr>
        <w:t> </w:t>
      </w:r>
      <w:r>
        <w:rPr>
          <w:sz w:val="28"/>
        </w:rPr>
        <w:t>essencial</w:t>
      </w:r>
      <w:r>
        <w:rPr>
          <w:spacing w:val="-3"/>
          <w:sz w:val="28"/>
        </w:rPr>
        <w:t> </w:t>
      </w:r>
      <w:r>
        <w:rPr>
          <w:sz w:val="28"/>
        </w:rPr>
        <w:t>para</w:t>
      </w:r>
      <w:r>
        <w:rPr>
          <w:spacing w:val="-4"/>
          <w:sz w:val="28"/>
        </w:rPr>
        <w:t> </w:t>
      </w:r>
      <w:r>
        <w:rPr>
          <w:sz w:val="28"/>
        </w:rPr>
        <w:t>a</w:t>
      </w:r>
      <w:r>
        <w:rPr>
          <w:spacing w:val="-2"/>
          <w:sz w:val="28"/>
        </w:rPr>
        <w:t> </w:t>
      </w:r>
      <w:r>
        <w:rPr>
          <w:sz w:val="28"/>
        </w:rPr>
        <w:t>validade</w:t>
      </w:r>
      <w:r>
        <w:rPr>
          <w:spacing w:val="-2"/>
          <w:sz w:val="28"/>
        </w:rPr>
        <w:t> </w:t>
      </w:r>
      <w:r>
        <w:rPr>
          <w:sz w:val="28"/>
        </w:rPr>
        <w:t>da</w:t>
      </w:r>
      <w:r>
        <w:rPr>
          <w:spacing w:val="-2"/>
          <w:sz w:val="28"/>
        </w:rPr>
        <w:t> </w:t>
      </w:r>
      <w:r>
        <w:rPr>
          <w:sz w:val="28"/>
        </w:rPr>
        <w:t>comprovação do</w:t>
      </w:r>
      <w:r>
        <w:rPr>
          <w:spacing w:val="-3"/>
          <w:sz w:val="28"/>
        </w:rPr>
        <w:t> </w:t>
      </w:r>
      <w:r>
        <w:rPr>
          <w:sz w:val="28"/>
        </w:rPr>
        <w:t>depósito recursal a indicação do número do PIS/PASEP na guia respectiva.</w:t>
      </w:r>
    </w:p>
    <w:p>
      <w:pPr>
        <w:pStyle w:val="Heading3"/>
        <w:spacing w:line="242" w:lineRule="auto" w:before="259"/>
        <w:ind w:right="139" w:hanging="853"/>
      </w:pPr>
      <w:r>
        <w:rPr>
          <w:color w:val="FF0000"/>
        </w:rPr>
        <w:t>OJ-SDI1-265</w:t>
      </w:r>
      <w:r>
        <w:rPr>
          <w:color w:val="FF0000"/>
          <w:spacing w:val="80"/>
        </w:rPr>
        <w:t>  </w:t>
      </w:r>
      <w:r>
        <w:rPr>
          <w:color w:val="FF0000"/>
        </w:rPr>
        <w:t>ESTABILIDADE. ART. 41 DA CF/1988. CELETIS- TA.</w:t>
      </w:r>
      <w:r>
        <w:rPr>
          <w:color w:val="FF0000"/>
          <w:spacing w:val="57"/>
        </w:rPr>
        <w:t> </w:t>
      </w:r>
      <w:r>
        <w:rPr>
          <w:color w:val="FF0000"/>
        </w:rPr>
        <w:t>ADMINISTRAÇÃO</w:t>
      </w:r>
      <w:r>
        <w:rPr>
          <w:color w:val="FF0000"/>
          <w:spacing w:val="57"/>
        </w:rPr>
        <w:t> </w:t>
      </w:r>
      <w:r>
        <w:rPr>
          <w:color w:val="FF0000"/>
        </w:rPr>
        <w:t>DIRETA,</w:t>
      </w:r>
      <w:r>
        <w:rPr>
          <w:color w:val="FF0000"/>
          <w:spacing w:val="57"/>
        </w:rPr>
        <w:t> </w:t>
      </w:r>
      <w:r>
        <w:rPr>
          <w:color w:val="FF0000"/>
        </w:rPr>
        <w:t>AUTÁRQUICA</w:t>
      </w:r>
      <w:r>
        <w:rPr>
          <w:color w:val="FF0000"/>
          <w:spacing w:val="58"/>
        </w:rPr>
        <w:t> </w:t>
      </w:r>
      <w:r>
        <w:rPr>
          <w:color w:val="FF0000"/>
        </w:rPr>
        <w:t>OU</w:t>
      </w:r>
      <w:r>
        <w:rPr>
          <w:color w:val="FF0000"/>
          <w:spacing w:val="57"/>
        </w:rPr>
        <w:t> </w:t>
      </w:r>
      <w:r>
        <w:rPr>
          <w:color w:val="FF0000"/>
          <w:spacing w:val="-4"/>
        </w:rPr>
        <w:t>FUN-</w:t>
      </w:r>
    </w:p>
    <w:p>
      <w:pPr>
        <w:pStyle w:val="Heading4"/>
        <w:ind w:right="139"/>
      </w:pPr>
      <w:r>
        <w:rPr>
          <w:color w:val="FF0000"/>
        </w:rPr>
        <w:t>DACIONAL.</w:t>
      </w:r>
      <w:r>
        <w:rPr>
          <w:color w:val="FF0000"/>
          <w:spacing w:val="-2"/>
        </w:rPr>
        <w:t> </w:t>
      </w:r>
      <w:r>
        <w:rPr>
          <w:color w:val="FF0000"/>
        </w:rPr>
        <w:t>APLICABILIDADE</w:t>
      </w:r>
      <w:r>
        <w:rPr>
          <w:color w:val="FF0000"/>
          <w:spacing w:val="-1"/>
        </w:rPr>
        <w:t> </w:t>
      </w:r>
      <w:r>
        <w:rPr>
          <w:color w:val="FF0000"/>
        </w:rPr>
        <w:t>(</w:t>
      </w:r>
      <w:r>
        <w:rPr>
          <w:color w:val="FF0000"/>
          <w:u w:val="thick" w:color="FF0000"/>
        </w:rPr>
        <w:t>cancelada</w:t>
      </w:r>
      <w:r>
        <w:rPr>
          <w:color w:val="FF0000"/>
          <w:spacing w:val="-2"/>
          <w:u w:val="thick" w:color="FF0000"/>
        </w:rPr>
        <w:t> </w:t>
      </w:r>
      <w:r>
        <w:rPr>
          <w:color w:val="FF0000"/>
          <w:u w:val="thick" w:color="FF0000"/>
        </w:rPr>
        <w:t>em</w:t>
      </w:r>
      <w:r>
        <w:rPr>
          <w:color w:val="FF0000"/>
          <w:spacing w:val="-5"/>
          <w:u w:val="thick" w:color="FF0000"/>
        </w:rPr>
        <w:t> </w:t>
      </w:r>
      <w:r>
        <w:rPr>
          <w:color w:val="FF0000"/>
          <w:u w:val="thick" w:color="FF0000"/>
        </w:rPr>
        <w:t>decorrência</w:t>
      </w:r>
      <w:r>
        <w:rPr>
          <w:color w:val="FF0000"/>
          <w:spacing w:val="-2"/>
          <w:u w:val="thick" w:color="FF0000"/>
        </w:rPr>
        <w:t> </w:t>
      </w:r>
      <w:r>
        <w:rPr>
          <w:color w:val="FF0000"/>
          <w:u w:val="thick" w:color="FF0000"/>
        </w:rPr>
        <w:t>da</w:t>
      </w:r>
      <w:r>
        <w:rPr>
          <w:color w:val="FF0000"/>
        </w:rPr>
        <w:t> </w:t>
      </w:r>
      <w:r>
        <w:rPr>
          <w:color w:val="FF0000"/>
          <w:u w:val="thick" w:color="FF0000"/>
        </w:rPr>
        <w:t>sua conversão na Súmula nº 390</w:t>
      </w:r>
      <w:r>
        <w:rPr>
          <w:color w:val="FF0000"/>
        </w:rPr>
        <w:t>) - Res. 129/2005, DJ 20, 22 e </w:t>
      </w:r>
      <w:r>
        <w:rPr>
          <w:color w:val="FF0000"/>
          <w:spacing w:val="-2"/>
        </w:rPr>
        <w:t>25.04.2005</w:t>
      </w:r>
    </w:p>
    <w:p>
      <w:pPr>
        <w:spacing w:line="240" w:lineRule="auto" w:before="30"/>
        <w:ind w:left="1136" w:right="144" w:firstLine="0"/>
        <w:jc w:val="both"/>
        <w:rPr>
          <w:sz w:val="28"/>
        </w:rPr>
      </w:pPr>
      <w:r>
        <w:rPr>
          <w:color w:val="FF0000"/>
          <w:sz w:val="28"/>
        </w:rPr>
        <w:t>O servidor público celetista da administração direta, autárquica ou fundacional é beneficiário da estabilidade prevista no art. 41 da Constituição Federal.</w:t>
      </w:r>
    </w:p>
    <w:p>
      <w:pPr>
        <w:spacing w:before="45"/>
        <w:ind w:left="1020" w:right="0" w:firstLine="0"/>
        <w:jc w:val="left"/>
        <w:rPr>
          <w:rFonts w:ascii="Arial" w:hAnsi="Arial"/>
          <w:sz w:val="24"/>
        </w:rPr>
      </w:pPr>
      <w:r>
        <w:rPr>
          <w:rFonts w:ascii="Arial" w:hAnsi="Arial"/>
          <w:color w:val="FF0000"/>
          <w:spacing w:val="-2"/>
          <w:sz w:val="24"/>
        </w:rPr>
        <w:t>Histórico:</w:t>
      </w:r>
    </w:p>
    <w:p>
      <w:pPr>
        <w:spacing w:before="35"/>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27.09.2002</w:t>
      </w:r>
    </w:p>
    <w:p>
      <w:pPr>
        <w:pStyle w:val="BodyText"/>
        <w:rPr>
          <w:sz w:val="23"/>
        </w:rPr>
      </w:pPr>
    </w:p>
    <w:p>
      <w:pPr>
        <w:pStyle w:val="Heading3"/>
        <w:spacing w:line="322" w:lineRule="exact"/>
        <w:ind w:left="284"/>
      </w:pPr>
      <w:r>
        <w:rPr>
          <w:color w:val="FF0000"/>
        </w:rPr>
        <w:t>OJ-SDI1-266</w:t>
      </w:r>
      <w:r>
        <w:rPr>
          <w:color w:val="FF0000"/>
          <w:spacing w:val="74"/>
          <w:w w:val="150"/>
        </w:rPr>
        <w:t>   </w:t>
      </w:r>
      <w:r>
        <w:rPr>
          <w:color w:val="FF0000"/>
        </w:rPr>
        <w:t>ESTABILIDADE.</w:t>
      </w:r>
      <w:r>
        <w:rPr>
          <w:color w:val="FF0000"/>
          <w:spacing w:val="57"/>
          <w:w w:val="150"/>
        </w:rPr>
        <w:t> </w:t>
      </w:r>
      <w:r>
        <w:rPr>
          <w:color w:val="FF0000"/>
        </w:rPr>
        <w:t>DIRIGENTE</w:t>
      </w:r>
      <w:r>
        <w:rPr>
          <w:color w:val="FF0000"/>
          <w:spacing w:val="55"/>
          <w:w w:val="150"/>
        </w:rPr>
        <w:t> </w:t>
      </w:r>
      <w:r>
        <w:rPr>
          <w:color w:val="FF0000"/>
        </w:rPr>
        <w:t>SINDICAL.</w:t>
      </w:r>
      <w:r>
        <w:rPr>
          <w:color w:val="FF0000"/>
          <w:spacing w:val="58"/>
          <w:w w:val="150"/>
        </w:rPr>
        <w:t> </w:t>
      </w:r>
      <w:r>
        <w:rPr>
          <w:color w:val="FF0000"/>
          <w:spacing w:val="-2"/>
        </w:rPr>
        <w:t>LIMI-</w:t>
      </w:r>
    </w:p>
    <w:p>
      <w:pPr>
        <w:pStyle w:val="Heading4"/>
        <w:ind w:right="139" w:hanging="1"/>
      </w:pPr>
      <w:r>
        <w:rPr>
          <w:color w:val="FF0000"/>
        </w:rPr>
        <w:t>TAÇÃO. ART. 522 DA CLT (</w:t>
      </w:r>
      <w:r>
        <w:rPr>
          <w:color w:val="FF0000"/>
          <w:u w:val="thick" w:color="FF0000"/>
        </w:rPr>
        <w:t>cancelada em decorrência da sua</w:t>
      </w:r>
      <w:r>
        <w:rPr>
          <w:color w:val="FF0000"/>
        </w:rPr>
        <w:t> </w:t>
      </w:r>
      <w:r>
        <w:rPr>
          <w:color w:val="FF0000"/>
          <w:u w:val="thick" w:color="FF0000"/>
        </w:rPr>
        <w:t>conversão na Súmula nº 369</w:t>
      </w:r>
      <w:r>
        <w:rPr>
          <w:color w:val="FF0000"/>
        </w:rPr>
        <w:t>) - Res. 129/2005, DJ 20, 22 e </w:t>
      </w:r>
      <w:r>
        <w:rPr>
          <w:color w:val="FF0000"/>
          <w:spacing w:val="-2"/>
        </w:rPr>
        <w:t>25.04.2005</w:t>
      </w:r>
    </w:p>
    <w:p>
      <w:pPr>
        <w:spacing w:line="242" w:lineRule="auto" w:before="35"/>
        <w:ind w:left="1136" w:right="137" w:firstLine="0"/>
        <w:jc w:val="both"/>
        <w:rPr>
          <w:sz w:val="28"/>
        </w:rPr>
      </w:pPr>
      <w:r>
        <w:rPr>
          <w:color w:val="FF0000"/>
          <w:sz w:val="28"/>
        </w:rPr>
        <w:t>O art. 522 da CLT, que limita a sete o número de dirigentes sindi- cais, foi recepcionado pela Constituição Federal de 1988.</w:t>
      </w:r>
    </w:p>
    <w:p>
      <w:pPr>
        <w:spacing w:before="39"/>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27.09.2002</w:t>
      </w:r>
    </w:p>
    <w:p>
      <w:pPr>
        <w:pStyle w:val="BodyText"/>
        <w:spacing w:before="9"/>
        <w:rPr>
          <w:sz w:val="22"/>
        </w:rPr>
      </w:pPr>
    </w:p>
    <w:p>
      <w:pPr>
        <w:pStyle w:val="Heading3"/>
        <w:ind w:left="284"/>
      </w:pPr>
      <w:r>
        <w:rPr>
          <w:color w:val="FF0000"/>
        </w:rPr>
        <w:t>OJ-SDI1-267</w:t>
      </w:r>
      <w:r>
        <w:rPr>
          <w:color w:val="FF0000"/>
          <w:spacing w:val="71"/>
          <w:w w:val="150"/>
        </w:rPr>
        <w:t>   </w:t>
      </w:r>
      <w:r>
        <w:rPr>
          <w:color w:val="FF0000"/>
        </w:rPr>
        <w:t>HORAS</w:t>
      </w:r>
      <w:r>
        <w:rPr>
          <w:color w:val="FF0000"/>
          <w:spacing w:val="37"/>
        </w:rPr>
        <w:t> </w:t>
      </w:r>
      <w:r>
        <w:rPr>
          <w:color w:val="FF0000"/>
        </w:rPr>
        <w:t>EXTRAS.</w:t>
      </w:r>
      <w:r>
        <w:rPr>
          <w:color w:val="FF0000"/>
          <w:spacing w:val="34"/>
        </w:rPr>
        <w:t> </w:t>
      </w:r>
      <w:r>
        <w:rPr>
          <w:color w:val="FF0000"/>
        </w:rPr>
        <w:t>ADICIONAL</w:t>
      </w:r>
      <w:r>
        <w:rPr>
          <w:color w:val="FF0000"/>
          <w:spacing w:val="35"/>
        </w:rPr>
        <w:t> </w:t>
      </w:r>
      <w:r>
        <w:rPr>
          <w:color w:val="FF0000"/>
        </w:rPr>
        <w:t>DE</w:t>
      </w:r>
      <w:r>
        <w:rPr>
          <w:color w:val="FF0000"/>
          <w:spacing w:val="35"/>
        </w:rPr>
        <w:t> </w:t>
      </w:r>
      <w:r>
        <w:rPr>
          <w:color w:val="FF0000"/>
          <w:spacing w:val="-2"/>
        </w:rPr>
        <w:t>PERICULOSI-</w:t>
      </w:r>
    </w:p>
    <w:p>
      <w:pPr>
        <w:pStyle w:val="Heading4"/>
        <w:spacing w:before="2"/>
        <w:ind w:right="135"/>
      </w:pPr>
      <w:r>
        <w:rPr>
          <w:color w:val="FF0000"/>
        </w:rPr>
        <w:t>DADE. BASE DE CÁLCULO (</w:t>
      </w:r>
      <w:r>
        <w:rPr>
          <w:color w:val="FF0000"/>
          <w:u w:val="thick" w:color="FF0000"/>
        </w:rPr>
        <w:t>cancelada em decorrência da no-</w:t>
      </w:r>
      <w:r>
        <w:rPr>
          <w:color w:val="FF0000"/>
        </w:rPr>
        <w:t> </w:t>
      </w:r>
      <w:r>
        <w:rPr>
          <w:color w:val="FF0000"/>
          <w:u w:val="thick" w:color="FF0000"/>
        </w:rPr>
        <w:t>va redação conferida à Súmula nº 132</w:t>
      </w:r>
      <w:r>
        <w:rPr>
          <w:color w:val="FF0000"/>
        </w:rPr>
        <w:t>) - Res.</w:t>
      </w:r>
      <w:r>
        <w:rPr>
          <w:color w:val="FF0000"/>
          <w:spacing w:val="-1"/>
        </w:rPr>
        <w:t> </w:t>
      </w:r>
      <w:r>
        <w:rPr>
          <w:color w:val="FF0000"/>
        </w:rPr>
        <w:t>129/2005, DJ 20,</w:t>
      </w:r>
      <w:r>
        <w:rPr>
          <w:color w:val="FF0000"/>
          <w:spacing w:val="-1"/>
        </w:rPr>
        <w:t> </w:t>
      </w:r>
      <w:r>
        <w:rPr>
          <w:color w:val="FF0000"/>
        </w:rPr>
        <w:t>22 e 25.04.2005</w:t>
      </w:r>
    </w:p>
    <w:p>
      <w:pPr>
        <w:spacing w:line="242" w:lineRule="auto" w:before="33"/>
        <w:ind w:left="1136" w:right="136" w:firstLine="0"/>
        <w:jc w:val="both"/>
        <w:rPr>
          <w:sz w:val="28"/>
        </w:rPr>
      </w:pPr>
      <w:r>
        <w:rPr>
          <w:color w:val="FF0000"/>
          <w:sz w:val="28"/>
        </w:rPr>
        <w:t>O adicional de periculosidade integra a base de cálculo das horas ex- </w:t>
      </w:r>
      <w:r>
        <w:rPr>
          <w:color w:val="FF0000"/>
          <w:spacing w:val="-2"/>
          <w:sz w:val="28"/>
        </w:rPr>
        <w:t>tras.</w:t>
      </w:r>
    </w:p>
    <w:p>
      <w:pPr>
        <w:spacing w:before="39"/>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27.09.2002</w:t>
      </w:r>
    </w:p>
    <w:p>
      <w:pPr>
        <w:pStyle w:val="BodyText"/>
        <w:spacing w:before="9"/>
        <w:rPr>
          <w:sz w:val="22"/>
        </w:rPr>
      </w:pPr>
    </w:p>
    <w:p>
      <w:pPr>
        <w:pStyle w:val="Heading4"/>
        <w:spacing w:line="242" w:lineRule="auto"/>
        <w:ind w:right="139" w:hanging="853"/>
      </w:pPr>
      <w:r>
        <w:rPr/>
        <w:t>OJ-SDI1-268</w:t>
      </w:r>
      <w:r>
        <w:rPr>
          <w:spacing w:val="80"/>
          <w:w w:val="150"/>
        </w:rPr>
        <w:t> </w:t>
      </w:r>
      <w:r>
        <w:rPr/>
        <w:t>INDENIZAÇÃO ADICIONAL. LEIS Nº</w:t>
      </w:r>
      <w:r>
        <w:rPr>
          <w:vertAlign w:val="superscript"/>
        </w:rPr>
        <w:t>S</w:t>
      </w:r>
      <w:r>
        <w:rPr>
          <w:vertAlign w:val="baseline"/>
        </w:rPr>
        <w:t> 6.708/79 E 7.238/84.</w:t>
      </w:r>
      <w:r>
        <w:rPr>
          <w:spacing w:val="42"/>
          <w:vertAlign w:val="baseline"/>
        </w:rPr>
        <w:t>  </w:t>
      </w:r>
      <w:r>
        <w:rPr>
          <w:vertAlign w:val="baseline"/>
        </w:rPr>
        <w:t>AVISO</w:t>
      </w:r>
      <w:r>
        <w:rPr>
          <w:spacing w:val="43"/>
          <w:vertAlign w:val="baseline"/>
        </w:rPr>
        <w:t>  </w:t>
      </w:r>
      <w:r>
        <w:rPr>
          <w:vertAlign w:val="baseline"/>
        </w:rPr>
        <w:t>PRÉVIO.</w:t>
      </w:r>
      <w:r>
        <w:rPr>
          <w:spacing w:val="44"/>
          <w:vertAlign w:val="baseline"/>
        </w:rPr>
        <w:t>  </w:t>
      </w:r>
      <w:r>
        <w:rPr>
          <w:vertAlign w:val="baseline"/>
        </w:rPr>
        <w:t>PROJEÇÃO.</w:t>
      </w:r>
      <w:r>
        <w:rPr>
          <w:spacing w:val="44"/>
          <w:vertAlign w:val="baseline"/>
        </w:rPr>
        <w:t>  </w:t>
      </w:r>
      <w:r>
        <w:rPr>
          <w:spacing w:val="-2"/>
          <w:vertAlign w:val="baseline"/>
        </w:rPr>
        <w:t>ESTABILIDADE</w:t>
      </w:r>
    </w:p>
    <w:p>
      <w:pPr>
        <w:spacing w:line="317" w:lineRule="exact" w:before="0"/>
        <w:ind w:left="1136" w:right="0" w:firstLine="0"/>
        <w:jc w:val="both"/>
        <w:rPr>
          <w:b/>
          <w:sz w:val="28"/>
        </w:rPr>
      </w:pPr>
      <w:r>
        <w:rPr>
          <w:b/>
          <w:sz w:val="28"/>
        </w:rPr>
        <w:t>PROVISÓRIA</w:t>
      </w:r>
      <w:r>
        <w:rPr>
          <w:b/>
          <w:spacing w:val="-7"/>
          <w:sz w:val="28"/>
        </w:rPr>
        <w:t> </w:t>
      </w:r>
      <w:r>
        <w:rPr>
          <w:b/>
          <w:sz w:val="28"/>
        </w:rPr>
        <w:t>(inserida</w:t>
      </w:r>
      <w:r>
        <w:rPr>
          <w:b/>
          <w:spacing w:val="-3"/>
          <w:sz w:val="28"/>
        </w:rPr>
        <w:t> </w:t>
      </w:r>
      <w:r>
        <w:rPr>
          <w:b/>
          <w:sz w:val="28"/>
        </w:rPr>
        <w:t>em</w:t>
      </w:r>
      <w:r>
        <w:rPr>
          <w:b/>
          <w:spacing w:val="-8"/>
          <w:sz w:val="28"/>
        </w:rPr>
        <w:t> </w:t>
      </w:r>
      <w:r>
        <w:rPr>
          <w:b/>
          <w:spacing w:val="-2"/>
          <w:sz w:val="28"/>
        </w:rPr>
        <w:t>27.09.2002)</w:t>
      </w:r>
    </w:p>
    <w:p>
      <w:pPr>
        <w:spacing w:line="240" w:lineRule="auto" w:before="34"/>
        <w:ind w:left="1136" w:right="137" w:firstLine="0"/>
        <w:jc w:val="both"/>
        <w:rPr>
          <w:sz w:val="28"/>
        </w:rPr>
      </w:pPr>
      <w:r>
        <w:rPr>
          <w:sz w:val="28"/>
        </w:rPr>
        <w:t>Somente após o término do período estabilitário é que se inicia a contagem do prazo do aviso prévio para efeito das indenizações pre- vistas nos artigos 9º da Lei nº 6.708/79 e 9º da Lei nº 7.238/84.</w:t>
      </w:r>
    </w:p>
    <w:p>
      <w:pPr>
        <w:spacing w:after="0" w:line="240" w:lineRule="auto"/>
        <w:jc w:val="both"/>
        <w:rPr>
          <w:sz w:val="28"/>
        </w:rPr>
        <w:sectPr>
          <w:headerReference w:type="default" r:id="rId43"/>
          <w:footerReference w:type="default" r:id="rId44"/>
          <w:pgSz w:w="11910" w:h="16840"/>
          <w:pgMar w:header="765" w:footer="870" w:top="1100" w:bottom="1060" w:left="1360" w:right="1500"/>
        </w:sectPr>
      </w:pPr>
    </w:p>
    <w:p>
      <w:pPr>
        <w:pStyle w:val="Heading3"/>
        <w:spacing w:before="77"/>
        <w:ind w:left="1135" w:right="139" w:hanging="852"/>
      </w:pPr>
      <w:r>
        <w:rPr/>
        <mc:AlternateContent>
          <mc:Choice Requires="wps">
            <w:drawing>
              <wp:anchor distT="0" distB="0" distL="0" distR="0" allowOverlap="1" layoutInCell="1" locked="0" behindDoc="0" simplePos="0" relativeHeight="16034304">
                <wp:simplePos x="0" y="0"/>
                <wp:positionH relativeFrom="page">
                  <wp:posOffset>6848475</wp:posOffset>
                </wp:positionH>
                <wp:positionV relativeFrom="page">
                  <wp:posOffset>2880366</wp:posOffset>
                </wp:positionV>
                <wp:extent cx="712470" cy="1259840"/>
                <wp:effectExtent l="0" t="0" r="0" b="0"/>
                <wp:wrapNone/>
                <wp:docPr id="661" name="Graphic 661"/>
                <wp:cNvGraphicFramePr>
                  <a:graphicFrameLocks/>
                </wp:cNvGraphicFramePr>
                <a:graphic>
                  <a:graphicData uri="http://schemas.microsoft.com/office/word/2010/wordprocessingShape">
                    <wps:wsp>
                      <wps:cNvPr id="661" name="Graphic 661"/>
                      <wps:cNvSpPr/>
                      <wps:spPr>
                        <a:xfrm>
                          <a:off x="0" y="0"/>
                          <a:ext cx="712470" cy="1259840"/>
                        </a:xfrm>
                        <a:custGeom>
                          <a:avLst/>
                          <a:gdLst/>
                          <a:ahLst/>
                          <a:cxnLst/>
                          <a:rect l="l" t="t" r="r" b="b"/>
                          <a:pathLst>
                            <a:path w="712470"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712089" y="1233843"/>
                              </a:lnTo>
                              <a:lnTo>
                                <a:pt x="712089" y="25991"/>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39.25pt;margin-top:226.800476pt;width:56.1pt;height:99.2pt;mso-position-horizontal-relative:page;mso-position-vertical-relative:page;z-index:16034304" id="docshape660" coordorigin="10785,4536" coordsize="1122,1984" path="m11791,4536l10986,4536,10908,4552,10844,4595,10801,4659,10785,4737,10785,6319,10801,6397,10844,6461,10908,6504,10986,6520,11791,6520,11869,6504,11906,6479,11906,4577,11869,4552,11791,4536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34816">
                <wp:simplePos x="0" y="0"/>
                <wp:positionH relativeFrom="page">
                  <wp:posOffset>6925540</wp:posOffset>
                </wp:positionH>
                <wp:positionV relativeFrom="page">
                  <wp:posOffset>3237534</wp:posOffset>
                </wp:positionV>
                <wp:extent cx="203835" cy="541020"/>
                <wp:effectExtent l="0" t="0" r="0" b="0"/>
                <wp:wrapNone/>
                <wp:docPr id="662" name="Textbox 662"/>
                <wp:cNvGraphicFramePr>
                  <a:graphicFrameLocks/>
                </wp:cNvGraphicFramePr>
                <a:graphic>
                  <a:graphicData uri="http://schemas.microsoft.com/office/word/2010/wordprocessingShape">
                    <wps:wsp>
                      <wps:cNvPr id="662" name="Textbox 662"/>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545.318176pt;margin-top:254.92395pt;width:16.05pt;height:42.6pt;mso-position-horizontal-relative:page;mso-position-vertical-relative:page;z-index:16034816" type="#_x0000_t202" id="docshape661"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t>OJ-SDI1-269</w:t>
      </w:r>
      <w:r>
        <w:rPr>
          <w:spacing w:val="40"/>
        </w:rPr>
        <w:t> </w:t>
      </w:r>
      <w:r>
        <w:rPr/>
        <w:t>JUSTIÇA GRATUITA. REQUERIMENTO DE ISENÇÃO</w:t>
      </w:r>
      <w:r>
        <w:rPr>
          <w:spacing w:val="64"/>
        </w:rPr>
        <w:t>  </w:t>
      </w:r>
      <w:r>
        <w:rPr/>
        <w:t>DE</w:t>
      </w:r>
      <w:r>
        <w:rPr>
          <w:spacing w:val="67"/>
        </w:rPr>
        <w:t>  </w:t>
      </w:r>
      <w:r>
        <w:rPr/>
        <w:t>DESPESAS</w:t>
      </w:r>
      <w:r>
        <w:rPr>
          <w:spacing w:val="66"/>
        </w:rPr>
        <w:t>  </w:t>
      </w:r>
      <w:r>
        <w:rPr/>
        <w:t>PROCESSUAIS.</w:t>
      </w:r>
      <w:r>
        <w:rPr>
          <w:spacing w:val="66"/>
        </w:rPr>
        <w:t>  </w:t>
      </w:r>
      <w:r>
        <w:rPr>
          <w:spacing w:val="-2"/>
        </w:rPr>
        <w:t>MOMENTO</w:t>
      </w:r>
    </w:p>
    <w:p>
      <w:pPr>
        <w:pStyle w:val="Heading4"/>
        <w:spacing w:line="322" w:lineRule="exact" w:before="1"/>
        <w:ind w:left="1135"/>
      </w:pPr>
      <w:r>
        <w:rPr/>
        <w:t>OPORTUNO</w:t>
      </w:r>
      <w:r>
        <w:rPr>
          <w:spacing w:val="12"/>
        </w:rPr>
        <w:t> </w:t>
      </w:r>
      <w:r>
        <w:rPr/>
        <w:t>(inserido</w:t>
      </w:r>
      <w:r>
        <w:rPr>
          <w:spacing w:val="13"/>
        </w:rPr>
        <w:t> </w:t>
      </w:r>
      <w:r>
        <w:rPr/>
        <w:t>item</w:t>
      </w:r>
      <w:r>
        <w:rPr>
          <w:spacing w:val="10"/>
        </w:rPr>
        <w:t> </w:t>
      </w:r>
      <w:r>
        <w:rPr/>
        <w:t>II</w:t>
      </w:r>
      <w:r>
        <w:rPr>
          <w:spacing w:val="13"/>
        </w:rPr>
        <w:t> </w:t>
      </w:r>
      <w:r>
        <w:rPr/>
        <w:t>em</w:t>
      </w:r>
      <w:r>
        <w:rPr>
          <w:spacing w:val="9"/>
        </w:rPr>
        <w:t> </w:t>
      </w:r>
      <w:r>
        <w:rPr/>
        <w:t>decorrência</w:t>
      </w:r>
      <w:r>
        <w:rPr>
          <w:spacing w:val="13"/>
        </w:rPr>
        <w:t> </w:t>
      </w:r>
      <w:r>
        <w:rPr/>
        <w:t>do</w:t>
      </w:r>
      <w:r>
        <w:rPr>
          <w:spacing w:val="12"/>
        </w:rPr>
        <w:t> </w:t>
      </w:r>
      <w:r>
        <w:rPr/>
        <w:t>CPC</w:t>
      </w:r>
      <w:r>
        <w:rPr>
          <w:spacing w:val="13"/>
        </w:rPr>
        <w:t> </w:t>
      </w:r>
      <w:r>
        <w:rPr/>
        <w:t>de</w:t>
      </w:r>
      <w:r>
        <w:rPr>
          <w:spacing w:val="12"/>
        </w:rPr>
        <w:t> </w:t>
      </w:r>
      <w:r>
        <w:rPr>
          <w:spacing w:val="-2"/>
        </w:rPr>
        <w:t>2015)</w:t>
      </w:r>
    </w:p>
    <w:p>
      <w:pPr>
        <w:spacing w:before="0"/>
        <w:ind w:left="1135" w:right="137" w:hanging="1"/>
        <w:jc w:val="both"/>
        <w:rPr>
          <w:b/>
          <w:sz w:val="28"/>
        </w:rPr>
      </w:pPr>
      <w:r>
        <w:rPr>
          <w:b/>
          <w:sz w:val="28"/>
        </w:rPr>
        <w:t>- Res. 219/2017, DEJT divulgado em 28, 29 e 30.06.2017 – repu- blicada - DEJT divulgado em 12, 13 e 14.07.2017</w:t>
      </w:r>
    </w:p>
    <w:p>
      <w:pPr>
        <w:pStyle w:val="ListParagraph"/>
        <w:numPr>
          <w:ilvl w:val="0"/>
          <w:numId w:val="76"/>
        </w:numPr>
        <w:tabs>
          <w:tab w:pos="1338" w:val="left" w:leader="none"/>
        </w:tabs>
        <w:spacing w:line="240" w:lineRule="auto" w:before="33" w:after="0"/>
        <w:ind w:left="1135" w:right="139" w:firstLine="0"/>
        <w:jc w:val="both"/>
        <w:rPr>
          <w:sz w:val="28"/>
        </w:rPr>
      </w:pPr>
      <w:r>
        <w:rPr>
          <w:sz w:val="28"/>
        </w:rPr>
        <w:t>- O benefício da justiça gratuita pode ser requerido em qualquer tempo ou grau de jurisdição, desde que, na fase recursal, seja o re- querimento formulado no prazo alusivo ao recurso;</w:t>
      </w:r>
    </w:p>
    <w:p>
      <w:pPr>
        <w:pStyle w:val="ListParagraph"/>
        <w:numPr>
          <w:ilvl w:val="0"/>
          <w:numId w:val="76"/>
        </w:numPr>
        <w:tabs>
          <w:tab w:pos="1418" w:val="left" w:leader="none"/>
        </w:tabs>
        <w:spacing w:line="240" w:lineRule="auto" w:before="39" w:after="0"/>
        <w:ind w:left="1135" w:right="142" w:firstLine="0"/>
        <w:jc w:val="both"/>
        <w:rPr>
          <w:sz w:val="28"/>
        </w:rPr>
      </w:pPr>
      <w:r>
        <w:rPr>
          <w:sz w:val="28"/>
        </w:rPr>
        <w:t>- Indeferido o requerimento de justiça gratuita formulado na fase recursal, cumpre ao relator fixar prazo para que o recorrente efetue o preparo (art. 99, § 7º, do CPC de 2015)</w:t>
      </w:r>
    </w:p>
    <w:p>
      <w:pPr>
        <w:spacing w:before="46"/>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4"/>
          <w:sz w:val="24"/>
        </w:rPr>
        <w:t> </w:t>
      </w:r>
      <w:r>
        <w:rPr>
          <w:sz w:val="24"/>
        </w:rPr>
        <w:t>original</w:t>
      </w:r>
      <w:r>
        <w:rPr>
          <w:spacing w:val="-2"/>
          <w:sz w:val="24"/>
        </w:rPr>
        <w:t> </w:t>
      </w:r>
      <w:r>
        <w:rPr>
          <w:sz w:val="24"/>
        </w:rPr>
        <w:t>-</w:t>
      </w:r>
      <w:r>
        <w:rPr>
          <w:spacing w:val="-2"/>
          <w:sz w:val="24"/>
        </w:rPr>
        <w:t> </w:t>
      </w:r>
      <w:r>
        <w:rPr>
          <w:sz w:val="24"/>
        </w:rPr>
        <w:t>Inserida</w:t>
      </w:r>
      <w:r>
        <w:rPr>
          <w:spacing w:val="-2"/>
          <w:sz w:val="24"/>
        </w:rPr>
        <w:t> </w:t>
      </w:r>
      <w:r>
        <w:rPr>
          <w:sz w:val="24"/>
        </w:rPr>
        <w:t>em</w:t>
      </w:r>
      <w:r>
        <w:rPr>
          <w:spacing w:val="-2"/>
          <w:sz w:val="24"/>
        </w:rPr>
        <w:t> 27.09.2002</w:t>
      </w:r>
    </w:p>
    <w:p>
      <w:pPr>
        <w:spacing w:line="237" w:lineRule="auto" w:before="43"/>
        <w:ind w:left="1135" w:right="141" w:firstLine="0"/>
        <w:jc w:val="both"/>
        <w:rPr>
          <w:i/>
          <w:sz w:val="24"/>
        </w:rPr>
      </w:pPr>
      <w:r>
        <w:rPr>
          <w:i/>
          <w:sz w:val="24"/>
        </w:rPr>
        <w:t>269. Justiça gratuita. Requerimento de insenção de despesas processuais. Mo- mento oportuno</w:t>
      </w:r>
    </w:p>
    <w:p>
      <w:pPr>
        <w:spacing w:before="41"/>
        <w:ind w:left="1135" w:right="142" w:firstLine="0"/>
        <w:jc w:val="both"/>
        <w:rPr>
          <w:i/>
          <w:sz w:val="24"/>
        </w:rPr>
      </w:pPr>
      <w:r>
        <w:rPr>
          <w:i/>
          <w:sz w:val="24"/>
        </w:rPr>
        <w:t>O benefício da justiça gratuita pode ser requerido em qualquer tempo ou grau de jurisdição, desde que, na fase recursal, seja o requerimento formulado no prazo alusivo ao recurso</w:t>
      </w:r>
    </w:p>
    <w:p>
      <w:pPr>
        <w:pStyle w:val="BodyText"/>
        <w:spacing w:before="1"/>
        <w:rPr>
          <w:i/>
          <w:sz w:val="23"/>
        </w:rPr>
      </w:pPr>
    </w:p>
    <w:p>
      <w:pPr>
        <w:pStyle w:val="Heading3"/>
        <w:ind w:right="136" w:hanging="853"/>
      </w:pPr>
      <w:r>
        <w:rPr/>
        <w:t>OJ-SDI1-270</w:t>
      </w:r>
      <w:r>
        <w:rPr>
          <w:spacing w:val="80"/>
          <w:w w:val="150"/>
        </w:rPr>
        <w:t> </w:t>
      </w:r>
      <w:r>
        <w:rPr/>
        <w:t>PROGRAMA DE INCENTIVO À DEMISSÃO VO- LUNTÁRIA. TRANSAÇÃO EXTRAJUDICIAL. PARCELAS ORIUNDAS</w:t>
      </w:r>
      <w:r>
        <w:rPr>
          <w:spacing w:val="66"/>
          <w:w w:val="150"/>
        </w:rPr>
        <w:t> </w:t>
      </w:r>
      <w:r>
        <w:rPr/>
        <w:t>DO</w:t>
      </w:r>
      <w:r>
        <w:rPr>
          <w:spacing w:val="66"/>
          <w:w w:val="150"/>
        </w:rPr>
        <w:t> </w:t>
      </w:r>
      <w:r>
        <w:rPr/>
        <w:t>EXTINTO</w:t>
      </w:r>
      <w:r>
        <w:rPr>
          <w:spacing w:val="66"/>
          <w:w w:val="150"/>
        </w:rPr>
        <w:t> </w:t>
      </w:r>
      <w:r>
        <w:rPr/>
        <w:t>CONTRATO</w:t>
      </w:r>
      <w:r>
        <w:rPr>
          <w:spacing w:val="66"/>
          <w:w w:val="150"/>
        </w:rPr>
        <w:t> </w:t>
      </w:r>
      <w:r>
        <w:rPr/>
        <w:t>DE</w:t>
      </w:r>
      <w:r>
        <w:rPr>
          <w:spacing w:val="67"/>
          <w:w w:val="150"/>
        </w:rPr>
        <w:t> </w:t>
      </w:r>
      <w:r>
        <w:rPr>
          <w:spacing w:val="-2"/>
        </w:rPr>
        <w:t>TRABALHO.</w:t>
      </w:r>
    </w:p>
    <w:p>
      <w:pPr>
        <w:pStyle w:val="Heading4"/>
        <w:spacing w:before="1"/>
      </w:pPr>
      <w:r>
        <w:rPr/>
        <w:t>EFEITOS</w:t>
      </w:r>
      <w:r>
        <w:rPr>
          <w:spacing w:val="-4"/>
        </w:rPr>
        <w:t> </w:t>
      </w:r>
      <w:r>
        <w:rPr/>
        <w:t>(inserida</w:t>
      </w:r>
      <w:r>
        <w:rPr>
          <w:spacing w:val="-5"/>
        </w:rPr>
        <w:t> </w:t>
      </w:r>
      <w:r>
        <w:rPr/>
        <w:t>em</w:t>
      </w:r>
      <w:r>
        <w:rPr>
          <w:spacing w:val="-7"/>
        </w:rPr>
        <w:t> </w:t>
      </w:r>
      <w:r>
        <w:rPr>
          <w:spacing w:val="-2"/>
        </w:rPr>
        <w:t>27.09.2002)</w:t>
      </w:r>
    </w:p>
    <w:p>
      <w:pPr>
        <w:spacing w:line="240" w:lineRule="auto" w:before="33"/>
        <w:ind w:left="1136" w:right="139" w:firstLine="0"/>
        <w:jc w:val="both"/>
        <w:rPr>
          <w:sz w:val="28"/>
        </w:rPr>
      </w:pPr>
      <w:r>
        <w:rPr>
          <w:sz w:val="28"/>
        </w:rPr>
        <w:t>A transação extrajudicial que importa rescisão do contrato de traba- lho ante a adesão do empregado a plano de demissão voluntária im- plica quitação exclusivamente das parcelas e valores constantes do </w:t>
      </w:r>
      <w:r>
        <w:rPr>
          <w:spacing w:val="-2"/>
          <w:sz w:val="28"/>
        </w:rPr>
        <w:t>recibo.</w:t>
      </w:r>
    </w:p>
    <w:p>
      <w:pPr>
        <w:pStyle w:val="Heading4"/>
        <w:spacing w:before="265"/>
        <w:ind w:right="140" w:hanging="853"/>
      </w:pPr>
      <w:r>
        <w:rPr/>
        <w:t>OJ-SDI1-271</w:t>
      </w:r>
      <w:r>
        <w:rPr>
          <w:spacing w:val="80"/>
        </w:rPr>
        <w:t> </w:t>
      </w:r>
      <w:r>
        <w:rPr/>
        <w:t>RURÍCOLA. PRESCRIÇÃO. CONTRATO DE EM- PREGO EXTINTO. EMENDA CONSTITUCIONAL Nº 28/2000. INAPLICABILIDADE (alterada) - DJ 22.11.2005</w:t>
      </w:r>
    </w:p>
    <w:p>
      <w:pPr>
        <w:spacing w:line="240" w:lineRule="auto" w:before="35"/>
        <w:ind w:left="1136" w:right="140" w:firstLine="0"/>
        <w:jc w:val="both"/>
        <w:rPr>
          <w:sz w:val="28"/>
        </w:rPr>
      </w:pPr>
      <w:r>
        <w:rPr>
          <w:sz w:val="28"/>
        </w:rPr>
        <w:t>O prazo prescricional da pretensão do rurícola, cujo contrato de em- prego já se extinguira ao sobrevir a Emenda Constitucional nº 28, de 26/05/2000, tenha sido ou não ajuizada a ação trabalhista, prossegue regido</w:t>
      </w:r>
      <w:r>
        <w:rPr>
          <w:spacing w:val="-1"/>
          <w:sz w:val="28"/>
        </w:rPr>
        <w:t> </w:t>
      </w:r>
      <w:r>
        <w:rPr>
          <w:sz w:val="28"/>
        </w:rPr>
        <w:t>pela</w:t>
      </w:r>
      <w:r>
        <w:rPr>
          <w:spacing w:val="-4"/>
          <w:sz w:val="28"/>
        </w:rPr>
        <w:t> </w:t>
      </w:r>
      <w:r>
        <w:rPr>
          <w:sz w:val="28"/>
        </w:rPr>
        <w:t>lei</w:t>
      </w:r>
      <w:r>
        <w:rPr>
          <w:spacing w:val="-1"/>
          <w:sz w:val="28"/>
        </w:rPr>
        <w:t> </w:t>
      </w:r>
      <w:r>
        <w:rPr>
          <w:sz w:val="28"/>
        </w:rPr>
        <w:t>vigente</w:t>
      </w:r>
      <w:r>
        <w:rPr>
          <w:spacing w:val="-2"/>
          <w:sz w:val="28"/>
        </w:rPr>
        <w:t> </w:t>
      </w:r>
      <w:r>
        <w:rPr>
          <w:sz w:val="28"/>
        </w:rPr>
        <w:t>ao</w:t>
      </w:r>
      <w:r>
        <w:rPr>
          <w:spacing w:val="-1"/>
          <w:sz w:val="28"/>
        </w:rPr>
        <w:t> </w:t>
      </w:r>
      <w:r>
        <w:rPr>
          <w:sz w:val="28"/>
        </w:rPr>
        <w:t>tempo</w:t>
      </w:r>
      <w:r>
        <w:rPr>
          <w:spacing w:val="-1"/>
          <w:sz w:val="28"/>
        </w:rPr>
        <w:t> </w:t>
      </w:r>
      <w:r>
        <w:rPr>
          <w:sz w:val="28"/>
        </w:rPr>
        <w:t>da</w:t>
      </w:r>
      <w:r>
        <w:rPr>
          <w:spacing w:val="-2"/>
          <w:sz w:val="28"/>
        </w:rPr>
        <w:t> </w:t>
      </w:r>
      <w:r>
        <w:rPr>
          <w:sz w:val="28"/>
        </w:rPr>
        <w:t>extinção</w:t>
      </w:r>
      <w:r>
        <w:rPr>
          <w:spacing w:val="-1"/>
          <w:sz w:val="28"/>
        </w:rPr>
        <w:t> </w:t>
      </w:r>
      <w:r>
        <w:rPr>
          <w:sz w:val="28"/>
        </w:rPr>
        <w:t>do</w:t>
      </w:r>
      <w:r>
        <w:rPr>
          <w:spacing w:val="-1"/>
          <w:sz w:val="28"/>
        </w:rPr>
        <w:t> </w:t>
      </w:r>
      <w:r>
        <w:rPr>
          <w:sz w:val="28"/>
        </w:rPr>
        <w:t>contrato</w:t>
      </w:r>
      <w:r>
        <w:rPr>
          <w:spacing w:val="-3"/>
          <w:sz w:val="28"/>
        </w:rPr>
        <w:t> </w:t>
      </w:r>
      <w:r>
        <w:rPr>
          <w:sz w:val="28"/>
        </w:rPr>
        <w:t>de</w:t>
      </w:r>
      <w:r>
        <w:rPr>
          <w:spacing w:val="-2"/>
          <w:sz w:val="28"/>
        </w:rPr>
        <w:t> </w:t>
      </w:r>
      <w:r>
        <w:rPr>
          <w:sz w:val="28"/>
        </w:rPr>
        <w:t>emprego.</w:t>
      </w:r>
    </w:p>
    <w:p>
      <w:pPr>
        <w:spacing w:before="45"/>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4"/>
          <w:sz w:val="24"/>
        </w:rPr>
        <w:t> </w:t>
      </w:r>
      <w:r>
        <w:rPr>
          <w:sz w:val="24"/>
        </w:rPr>
        <w:t>Original</w:t>
      </w:r>
      <w:r>
        <w:rPr>
          <w:spacing w:val="-2"/>
          <w:sz w:val="24"/>
        </w:rPr>
        <w:t> </w:t>
      </w:r>
      <w:r>
        <w:rPr>
          <w:sz w:val="24"/>
        </w:rPr>
        <w:t>-</w:t>
      </w:r>
      <w:r>
        <w:rPr>
          <w:spacing w:val="-1"/>
          <w:sz w:val="24"/>
        </w:rPr>
        <w:t> </w:t>
      </w:r>
      <w:r>
        <w:rPr>
          <w:sz w:val="24"/>
        </w:rPr>
        <w:t>Inserida</w:t>
      </w:r>
      <w:r>
        <w:rPr>
          <w:spacing w:val="-3"/>
          <w:sz w:val="24"/>
        </w:rPr>
        <w:t> </w:t>
      </w:r>
      <w:r>
        <w:rPr>
          <w:sz w:val="24"/>
        </w:rPr>
        <w:t>em</w:t>
      </w:r>
      <w:r>
        <w:rPr>
          <w:spacing w:val="-1"/>
          <w:sz w:val="24"/>
        </w:rPr>
        <w:t> </w:t>
      </w:r>
      <w:r>
        <w:rPr>
          <w:spacing w:val="-2"/>
          <w:sz w:val="24"/>
        </w:rPr>
        <w:t>27.09.2002</w:t>
      </w:r>
    </w:p>
    <w:p>
      <w:pPr>
        <w:spacing w:line="237" w:lineRule="auto" w:before="43"/>
        <w:ind w:left="1136" w:right="143" w:firstLine="0"/>
        <w:jc w:val="both"/>
        <w:rPr>
          <w:i/>
          <w:sz w:val="24"/>
        </w:rPr>
      </w:pPr>
      <w:r>
        <w:rPr>
          <w:i/>
          <w:sz w:val="24"/>
        </w:rPr>
        <w:t>271 - Rurícola. Prescrição. Emenda Constitucional nº 28/00. Processo em cur- so. Inaplicável.</w:t>
      </w:r>
    </w:p>
    <w:p>
      <w:pPr>
        <w:spacing w:before="42"/>
        <w:ind w:left="1136" w:right="140" w:firstLine="0"/>
        <w:jc w:val="both"/>
        <w:rPr>
          <w:i/>
          <w:sz w:val="24"/>
        </w:rPr>
      </w:pPr>
      <w:r>
        <w:rPr>
          <w:i/>
          <w:sz w:val="24"/>
        </w:rPr>
        <w:t>Considerando a inexistência de previsão expressa na Emenda Constitucional nº 28/00</w:t>
      </w:r>
      <w:r>
        <w:rPr>
          <w:i/>
          <w:spacing w:val="-3"/>
          <w:sz w:val="24"/>
        </w:rPr>
        <w:t> </w:t>
      </w:r>
      <w:r>
        <w:rPr>
          <w:i/>
          <w:sz w:val="24"/>
        </w:rPr>
        <w:t>quanto</w:t>
      </w:r>
      <w:r>
        <w:rPr>
          <w:i/>
          <w:spacing w:val="-3"/>
          <w:sz w:val="24"/>
        </w:rPr>
        <w:t> </w:t>
      </w:r>
      <w:r>
        <w:rPr>
          <w:i/>
          <w:sz w:val="24"/>
        </w:rPr>
        <w:t>à</w:t>
      </w:r>
      <w:r>
        <w:rPr>
          <w:i/>
          <w:spacing w:val="-3"/>
          <w:sz w:val="24"/>
        </w:rPr>
        <w:t> </w:t>
      </w:r>
      <w:r>
        <w:rPr>
          <w:i/>
          <w:sz w:val="24"/>
        </w:rPr>
        <w:t>sua</w:t>
      </w:r>
      <w:r>
        <w:rPr>
          <w:i/>
          <w:spacing w:val="-3"/>
          <w:sz w:val="24"/>
        </w:rPr>
        <w:t> </w:t>
      </w:r>
      <w:r>
        <w:rPr>
          <w:i/>
          <w:sz w:val="24"/>
        </w:rPr>
        <w:t>aplicação</w:t>
      </w:r>
      <w:r>
        <w:rPr>
          <w:i/>
          <w:spacing w:val="-3"/>
          <w:sz w:val="24"/>
        </w:rPr>
        <w:t> </w:t>
      </w:r>
      <w:r>
        <w:rPr>
          <w:i/>
          <w:sz w:val="24"/>
        </w:rPr>
        <w:t>retroativa,</w:t>
      </w:r>
      <w:r>
        <w:rPr>
          <w:i/>
          <w:spacing w:val="-3"/>
          <w:sz w:val="24"/>
        </w:rPr>
        <w:t> </w:t>
      </w:r>
      <w:r>
        <w:rPr>
          <w:i/>
          <w:sz w:val="24"/>
        </w:rPr>
        <w:t>há</w:t>
      </w:r>
      <w:r>
        <w:rPr>
          <w:i/>
          <w:spacing w:val="-3"/>
          <w:sz w:val="24"/>
        </w:rPr>
        <w:t> </w:t>
      </w:r>
      <w:r>
        <w:rPr>
          <w:i/>
          <w:sz w:val="24"/>
        </w:rPr>
        <w:t>de</w:t>
      </w:r>
      <w:r>
        <w:rPr>
          <w:i/>
          <w:spacing w:val="-4"/>
          <w:sz w:val="24"/>
        </w:rPr>
        <w:t> </w:t>
      </w:r>
      <w:r>
        <w:rPr>
          <w:i/>
          <w:sz w:val="24"/>
        </w:rPr>
        <w:t>prevalecer</w:t>
      </w:r>
      <w:r>
        <w:rPr>
          <w:i/>
          <w:spacing w:val="-3"/>
          <w:sz w:val="24"/>
        </w:rPr>
        <w:t> </w:t>
      </w:r>
      <w:r>
        <w:rPr>
          <w:i/>
          <w:sz w:val="24"/>
        </w:rPr>
        <w:t>o</w:t>
      </w:r>
      <w:r>
        <w:rPr>
          <w:i/>
          <w:spacing w:val="-3"/>
          <w:sz w:val="24"/>
        </w:rPr>
        <w:t> </w:t>
      </w:r>
      <w:r>
        <w:rPr>
          <w:i/>
          <w:sz w:val="24"/>
        </w:rPr>
        <w:t>princípio</w:t>
      </w:r>
      <w:r>
        <w:rPr>
          <w:i/>
          <w:spacing w:val="-3"/>
          <w:sz w:val="24"/>
        </w:rPr>
        <w:t> </w:t>
      </w:r>
      <w:r>
        <w:rPr>
          <w:i/>
          <w:sz w:val="24"/>
        </w:rPr>
        <w:t>segundo</w:t>
      </w:r>
      <w:r>
        <w:rPr>
          <w:i/>
          <w:spacing w:val="-3"/>
          <w:sz w:val="24"/>
        </w:rPr>
        <w:t> </w:t>
      </w:r>
      <w:r>
        <w:rPr>
          <w:i/>
          <w:sz w:val="24"/>
        </w:rPr>
        <w:t>o qual a prescrição aplicável é aquela vigente à época da propositura da ação.</w:t>
      </w:r>
    </w:p>
    <w:p>
      <w:pPr>
        <w:pStyle w:val="BodyText"/>
        <w:rPr>
          <w:i/>
          <w:sz w:val="23"/>
        </w:rPr>
      </w:pPr>
    </w:p>
    <w:p>
      <w:pPr>
        <w:pStyle w:val="Heading4"/>
        <w:ind w:right="136" w:hanging="853"/>
      </w:pPr>
      <w:r>
        <w:rPr/>
        <w:t>OJ-SDI1-272</w:t>
      </w:r>
      <w:r>
        <w:rPr>
          <w:spacing w:val="80"/>
        </w:rPr>
        <w:t> </w:t>
      </w:r>
      <w:r>
        <w:rPr/>
        <w:t>SALÁRIO-MÍNIMO. SERVIDOR. SALÁRIO-BASE INFERIOR. DIFERENÇAS. INDEVIDAS (inserida em </w:t>
      </w:r>
      <w:r>
        <w:rPr>
          <w:spacing w:val="-2"/>
        </w:rPr>
        <w:t>27.09.2002)</w:t>
      </w:r>
    </w:p>
    <w:p>
      <w:pPr>
        <w:spacing w:after="0"/>
        <w:sectPr>
          <w:pgSz w:w="11910" w:h="16840"/>
          <w:pgMar w:header="765" w:footer="870" w:top="1100" w:bottom="1060" w:left="1360" w:right="1500"/>
        </w:sectPr>
      </w:pPr>
    </w:p>
    <w:p>
      <w:pPr>
        <w:spacing w:line="240" w:lineRule="auto" w:before="72"/>
        <w:ind w:left="1135" w:right="136" w:firstLine="0"/>
        <w:jc w:val="both"/>
        <w:rPr>
          <w:sz w:val="28"/>
        </w:rPr>
      </w:pPr>
      <w:r>
        <w:rPr/>
        <mc:AlternateContent>
          <mc:Choice Requires="wps">
            <w:drawing>
              <wp:anchor distT="0" distB="0" distL="0" distR="0" allowOverlap="1" layoutInCell="1" locked="0" behindDoc="0" simplePos="0" relativeHeight="16035328">
                <wp:simplePos x="0" y="0"/>
                <wp:positionH relativeFrom="page">
                  <wp:posOffset>0</wp:posOffset>
                </wp:positionH>
                <wp:positionV relativeFrom="page">
                  <wp:posOffset>2889891</wp:posOffset>
                </wp:positionV>
                <wp:extent cx="711200" cy="1259840"/>
                <wp:effectExtent l="0" t="0" r="0" b="0"/>
                <wp:wrapNone/>
                <wp:docPr id="663" name="Graphic 663"/>
                <wp:cNvGraphicFramePr>
                  <a:graphicFrameLocks/>
                </wp:cNvGraphicFramePr>
                <a:graphic>
                  <a:graphicData uri="http://schemas.microsoft.com/office/word/2010/wordprocessingShape">
                    <wps:wsp>
                      <wps:cNvPr id="663" name="Graphic 663"/>
                      <wps:cNvSpPr/>
                      <wps:spPr>
                        <a:xfrm>
                          <a:off x="0" y="0"/>
                          <a:ext cx="711200" cy="1259840"/>
                        </a:xfrm>
                        <a:custGeom>
                          <a:avLst/>
                          <a:gdLst/>
                          <a:ahLst/>
                          <a:cxnLst/>
                          <a:rect l="l" t="t" r="r" b="b"/>
                          <a:pathLst>
                            <a:path w="711200" h="1259840">
                              <a:moveTo>
                                <a:pt x="583449" y="0"/>
                              </a:moveTo>
                              <a:lnTo>
                                <a:pt x="72490" y="0"/>
                              </a:lnTo>
                              <a:lnTo>
                                <a:pt x="22768" y="10037"/>
                              </a:lnTo>
                              <a:lnTo>
                                <a:pt x="0" y="25388"/>
                              </a:lnTo>
                              <a:lnTo>
                                <a:pt x="0" y="1234446"/>
                              </a:lnTo>
                              <a:lnTo>
                                <a:pt x="22768" y="1249800"/>
                              </a:lnTo>
                              <a:lnTo>
                                <a:pt x="72490" y="1259839"/>
                              </a:lnTo>
                              <a:lnTo>
                                <a:pt x="583449" y="1259839"/>
                              </a:lnTo>
                              <a:lnTo>
                                <a:pt x="633178" y="1249800"/>
                              </a:lnTo>
                              <a:lnTo>
                                <a:pt x="673784" y="1222421"/>
                              </a:lnTo>
                              <a:lnTo>
                                <a:pt x="701160" y="1181814"/>
                              </a:lnTo>
                              <a:lnTo>
                                <a:pt x="711198" y="1132090"/>
                              </a:lnTo>
                              <a:lnTo>
                                <a:pt x="711198" y="127736"/>
                              </a:lnTo>
                              <a:lnTo>
                                <a:pt x="701160" y="78015"/>
                              </a:lnTo>
                              <a:lnTo>
                                <a:pt x="673784" y="37412"/>
                              </a:lnTo>
                              <a:lnTo>
                                <a:pt x="633178" y="10037"/>
                              </a:lnTo>
                              <a:lnTo>
                                <a:pt x="58344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227.550476pt;width:56pt;height:99.2pt;mso-position-horizontal-relative:page;mso-position-vertical-relative:page;z-index:16035328" id="docshape662" coordorigin="0,4551" coordsize="1120,1984" path="m919,4551l114,4551,36,4567,0,4591,0,6495,36,6519,114,6535,919,6535,997,6519,1061,6476,1104,6412,1120,6334,1120,4752,1104,4674,1061,4610,997,4567,919,4551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35840">
                <wp:simplePos x="0" y="0"/>
                <wp:positionH relativeFrom="page">
                  <wp:posOffset>453112</wp:posOffset>
                </wp:positionH>
                <wp:positionV relativeFrom="page">
                  <wp:posOffset>3254298</wp:posOffset>
                </wp:positionV>
                <wp:extent cx="203835" cy="541020"/>
                <wp:effectExtent l="0" t="0" r="0" b="0"/>
                <wp:wrapNone/>
                <wp:docPr id="664" name="Textbox 664"/>
                <wp:cNvGraphicFramePr>
                  <a:graphicFrameLocks/>
                </wp:cNvGraphicFramePr>
                <a:graphic>
                  <a:graphicData uri="http://schemas.microsoft.com/office/word/2010/wordprocessingShape">
                    <wps:wsp>
                      <wps:cNvPr id="664" name="Textbox 664"/>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35.678165pt;margin-top:256.243958pt;width:16.05pt;height:42.6pt;mso-position-horizontal-relative:page;mso-position-vertical-relative:page;z-index:16035840" type="#_x0000_t202" id="docshape663"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sz w:val="28"/>
        </w:rPr>
        <w:t>A verificação do respeito ao direito ao salário-mínimo não se apura pelo confronto isolado do salário-base com</w:t>
      </w:r>
      <w:r>
        <w:rPr>
          <w:spacing w:val="-2"/>
          <w:sz w:val="28"/>
        </w:rPr>
        <w:t> </w:t>
      </w:r>
      <w:r>
        <w:rPr>
          <w:sz w:val="28"/>
        </w:rPr>
        <w:t>o mínimo legal, mas des- te com a soma de todas as parcelas de natureza salarial recebidas pe- lo empregado diretamente do empregador.</w:t>
      </w:r>
    </w:p>
    <w:p>
      <w:pPr>
        <w:pStyle w:val="Heading4"/>
        <w:spacing w:before="265"/>
        <w:ind w:right="135" w:hanging="853"/>
      </w:pPr>
      <w:r>
        <w:rPr>
          <w:color w:val="FF0000"/>
        </w:rPr>
        <w:t>OJ-SDI1-273</w:t>
      </w:r>
      <w:r>
        <w:rPr>
          <w:color w:val="FF0000"/>
          <w:spacing w:val="80"/>
        </w:rPr>
        <w:t>  </w:t>
      </w:r>
      <w:r>
        <w:rPr>
          <w:color w:val="FF0000"/>
        </w:rPr>
        <w:t>"TELEMARKETING".</w:t>
      </w:r>
      <w:r>
        <w:rPr>
          <w:color w:val="FF0000"/>
          <w:spacing w:val="40"/>
        </w:rPr>
        <w:t> </w:t>
      </w:r>
      <w:r>
        <w:rPr>
          <w:color w:val="FF0000"/>
        </w:rPr>
        <w:t>OPERADORES.</w:t>
      </w:r>
      <w:r>
        <w:rPr>
          <w:color w:val="FF0000"/>
          <w:spacing w:val="40"/>
        </w:rPr>
        <w:t> </w:t>
      </w:r>
      <w:r>
        <w:rPr>
          <w:color w:val="FF0000"/>
        </w:rPr>
        <w:t>ART.</w:t>
      </w:r>
      <w:r>
        <w:rPr>
          <w:color w:val="FF0000"/>
          <w:spacing w:val="40"/>
        </w:rPr>
        <w:t> </w:t>
      </w:r>
      <w:r>
        <w:rPr>
          <w:color w:val="FF0000"/>
        </w:rPr>
        <w:t>227 DA</w:t>
      </w:r>
      <w:r>
        <w:rPr>
          <w:color w:val="FF0000"/>
          <w:spacing w:val="2"/>
        </w:rPr>
        <w:t> </w:t>
      </w:r>
      <w:r>
        <w:rPr>
          <w:color w:val="FF0000"/>
        </w:rPr>
        <w:t>CLT.</w:t>
      </w:r>
      <w:r>
        <w:rPr>
          <w:color w:val="FF0000"/>
          <w:spacing w:val="2"/>
        </w:rPr>
        <w:t> </w:t>
      </w:r>
      <w:r>
        <w:rPr>
          <w:color w:val="FF0000"/>
        </w:rPr>
        <w:t>INAPLICÁVEL</w:t>
      </w:r>
      <w:r>
        <w:rPr>
          <w:color w:val="FF0000"/>
          <w:spacing w:val="3"/>
        </w:rPr>
        <w:t> </w:t>
      </w:r>
      <w:r>
        <w:rPr>
          <w:color w:val="FF0000"/>
          <w:u w:val="thick" w:color="FF0000"/>
        </w:rPr>
        <w:t>(cancelada)</w:t>
      </w:r>
      <w:r>
        <w:rPr>
          <w:color w:val="FF0000"/>
          <w:spacing w:val="3"/>
        </w:rPr>
        <w:t> </w:t>
      </w:r>
      <w:r>
        <w:rPr>
          <w:color w:val="FF0000"/>
        </w:rPr>
        <w:t>-</w:t>
      </w:r>
      <w:r>
        <w:rPr>
          <w:color w:val="FF0000"/>
          <w:spacing w:val="1"/>
        </w:rPr>
        <w:t> </w:t>
      </w:r>
      <w:r>
        <w:rPr>
          <w:color w:val="FF0000"/>
        </w:rPr>
        <w:t>Res.</w:t>
      </w:r>
      <w:r>
        <w:rPr>
          <w:color w:val="FF0000"/>
          <w:spacing w:val="3"/>
        </w:rPr>
        <w:t> </w:t>
      </w:r>
      <w:r>
        <w:rPr>
          <w:color w:val="FF0000"/>
        </w:rPr>
        <w:t>175/2011,</w:t>
      </w:r>
      <w:r>
        <w:rPr>
          <w:color w:val="FF0000"/>
          <w:spacing w:val="3"/>
        </w:rPr>
        <w:t> </w:t>
      </w:r>
      <w:r>
        <w:rPr>
          <w:color w:val="FF0000"/>
        </w:rPr>
        <w:t>DEJT</w:t>
      </w:r>
      <w:r>
        <w:rPr>
          <w:color w:val="FF0000"/>
          <w:spacing w:val="3"/>
        </w:rPr>
        <w:t> </w:t>
      </w:r>
      <w:r>
        <w:rPr>
          <w:color w:val="FF0000"/>
          <w:spacing w:val="-5"/>
        </w:rPr>
        <w:t>di-</w:t>
      </w:r>
    </w:p>
    <w:p>
      <w:pPr>
        <w:spacing w:before="1"/>
        <w:ind w:left="1136" w:right="0" w:firstLine="0"/>
        <w:jc w:val="both"/>
        <w:rPr>
          <w:b/>
          <w:sz w:val="28"/>
        </w:rPr>
      </w:pPr>
      <w:r>
        <w:rPr>
          <w:b/>
          <w:color w:val="FF0000"/>
          <w:sz w:val="28"/>
        </w:rPr>
        <w:t>vulgado em</w:t>
      </w:r>
      <w:r>
        <w:rPr>
          <w:b/>
          <w:color w:val="FF0000"/>
          <w:spacing w:val="-5"/>
          <w:sz w:val="28"/>
        </w:rPr>
        <w:t> </w:t>
      </w:r>
      <w:r>
        <w:rPr>
          <w:b/>
          <w:color w:val="FF0000"/>
          <w:sz w:val="28"/>
        </w:rPr>
        <w:t>27,</w:t>
      </w:r>
      <w:r>
        <w:rPr>
          <w:b/>
          <w:color w:val="FF0000"/>
          <w:spacing w:val="-4"/>
          <w:sz w:val="28"/>
        </w:rPr>
        <w:t> </w:t>
      </w:r>
      <w:r>
        <w:rPr>
          <w:b/>
          <w:color w:val="FF0000"/>
          <w:sz w:val="28"/>
        </w:rPr>
        <w:t>30 e</w:t>
      </w:r>
      <w:r>
        <w:rPr>
          <w:b/>
          <w:color w:val="FF0000"/>
          <w:spacing w:val="-3"/>
          <w:sz w:val="28"/>
        </w:rPr>
        <w:t> </w:t>
      </w:r>
      <w:r>
        <w:rPr>
          <w:b/>
          <w:color w:val="FF0000"/>
          <w:spacing w:val="-2"/>
          <w:sz w:val="28"/>
        </w:rPr>
        <w:t>31.05.2011</w:t>
      </w:r>
    </w:p>
    <w:p>
      <w:pPr>
        <w:spacing w:line="240" w:lineRule="auto" w:before="34"/>
        <w:ind w:left="1135" w:right="136" w:firstLine="0"/>
        <w:jc w:val="both"/>
        <w:rPr>
          <w:sz w:val="28"/>
        </w:rPr>
      </w:pPr>
      <w:r>
        <w:rPr>
          <w:color w:val="FF0000"/>
          <w:sz w:val="28"/>
        </w:rPr>
        <w:t>A jornada reduzida de que trata o art. 227 da CLT não é aplicável, por analogia, ao operador de televendas, que não exerce suas ativi- dades exclusivamente como telefonista, pois, naquela função, não opera mesa de transmissão, fazendo uso apenas dos telefones co- muns para atender e fazer as ligações exigidas no exercício da fun- </w:t>
      </w:r>
      <w:r>
        <w:rPr>
          <w:color w:val="FF0000"/>
          <w:spacing w:val="-4"/>
          <w:sz w:val="28"/>
        </w:rPr>
        <w:t>ção.</w:t>
      </w:r>
    </w:p>
    <w:p>
      <w:pPr>
        <w:spacing w:before="43"/>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1"/>
          <w:sz w:val="24"/>
        </w:rPr>
        <w:t> </w:t>
      </w:r>
      <w:r>
        <w:rPr>
          <w:color w:val="FF0000"/>
          <w:sz w:val="24"/>
        </w:rPr>
        <w:t>Inserida</w:t>
      </w:r>
      <w:r>
        <w:rPr>
          <w:color w:val="FF0000"/>
          <w:spacing w:val="-3"/>
          <w:sz w:val="24"/>
        </w:rPr>
        <w:t> </w:t>
      </w:r>
      <w:r>
        <w:rPr>
          <w:color w:val="FF0000"/>
          <w:sz w:val="24"/>
        </w:rPr>
        <w:t>em</w:t>
      </w:r>
      <w:r>
        <w:rPr>
          <w:color w:val="FF0000"/>
          <w:spacing w:val="-1"/>
          <w:sz w:val="24"/>
        </w:rPr>
        <w:t> </w:t>
      </w:r>
      <w:r>
        <w:rPr>
          <w:color w:val="FF0000"/>
          <w:spacing w:val="-2"/>
          <w:sz w:val="24"/>
        </w:rPr>
        <w:t>27.09.2002</w:t>
      </w:r>
    </w:p>
    <w:p>
      <w:pPr>
        <w:pStyle w:val="BodyText"/>
        <w:spacing w:before="1"/>
        <w:rPr>
          <w:sz w:val="23"/>
        </w:rPr>
      </w:pPr>
    </w:p>
    <w:p>
      <w:pPr>
        <w:pStyle w:val="Heading4"/>
        <w:ind w:right="135" w:hanging="853"/>
      </w:pPr>
      <w:r>
        <w:rPr/>
        <w:t>OJ-SDI1-274</w:t>
      </w:r>
      <w:r>
        <w:rPr>
          <w:spacing w:val="40"/>
        </w:rPr>
        <w:t> </w:t>
      </w:r>
      <w:r>
        <w:rPr/>
        <w:t>TURNO ININTERRUPTO DE REVEZAMENTO. FERROVIÁRIO. HORAS EXTRAS. DEVIDAS (inserida em </w:t>
      </w:r>
      <w:r>
        <w:rPr>
          <w:spacing w:val="-2"/>
        </w:rPr>
        <w:t>27.09.2002)</w:t>
      </w:r>
    </w:p>
    <w:p>
      <w:pPr>
        <w:spacing w:line="242" w:lineRule="auto" w:before="32"/>
        <w:ind w:left="1135" w:right="137" w:firstLine="0"/>
        <w:jc w:val="both"/>
        <w:rPr>
          <w:sz w:val="28"/>
        </w:rPr>
      </w:pPr>
      <w:r>
        <w:rPr>
          <w:sz w:val="28"/>
        </w:rPr>
        <w:t>O ferroviário submetido a escalas variadas, com alternância de tur- nos, faz jus à jornada especial prevista no art. 7º, XIV, da CF/1988.</w:t>
      </w:r>
    </w:p>
    <w:p>
      <w:pPr>
        <w:pStyle w:val="Heading4"/>
        <w:spacing w:line="242" w:lineRule="auto" w:before="259"/>
        <w:ind w:right="137" w:hanging="853"/>
      </w:pPr>
      <w:r>
        <w:rPr/>
        <w:t>OJ-SDI1-275</w:t>
      </w:r>
      <w:r>
        <w:rPr>
          <w:spacing w:val="40"/>
        </w:rPr>
        <w:t> </w:t>
      </w:r>
      <w:r>
        <w:rPr/>
        <w:t>TURNO ININTERRUPTO DE REVEZAMENTO. HORISTA.</w:t>
      </w:r>
      <w:r>
        <w:rPr>
          <w:spacing w:val="-2"/>
        </w:rPr>
        <w:t> </w:t>
      </w:r>
      <w:r>
        <w:rPr/>
        <w:t>HORAS EXTRAS</w:t>
      </w:r>
      <w:r>
        <w:rPr>
          <w:spacing w:val="1"/>
        </w:rPr>
        <w:t> </w:t>
      </w:r>
      <w:r>
        <w:rPr/>
        <w:t>E ADICIONAL. DEVIDOS</w:t>
      </w:r>
      <w:r>
        <w:rPr>
          <w:spacing w:val="1"/>
        </w:rPr>
        <w:t> </w:t>
      </w:r>
      <w:r>
        <w:rPr>
          <w:spacing w:val="-2"/>
        </w:rPr>
        <w:t>(inse-</w:t>
      </w:r>
    </w:p>
    <w:p>
      <w:pPr>
        <w:spacing w:line="317" w:lineRule="exact" w:before="0"/>
        <w:ind w:left="1136" w:right="0" w:firstLine="0"/>
        <w:jc w:val="both"/>
        <w:rPr>
          <w:b/>
          <w:sz w:val="28"/>
        </w:rPr>
      </w:pPr>
      <w:r>
        <w:rPr>
          <w:b/>
          <w:sz w:val="28"/>
        </w:rPr>
        <w:t>rida</w:t>
      </w:r>
      <w:r>
        <w:rPr>
          <w:b/>
          <w:spacing w:val="-2"/>
          <w:sz w:val="28"/>
        </w:rPr>
        <w:t> </w:t>
      </w:r>
      <w:r>
        <w:rPr>
          <w:b/>
          <w:sz w:val="28"/>
        </w:rPr>
        <w:t>em</w:t>
      </w:r>
      <w:r>
        <w:rPr>
          <w:b/>
          <w:spacing w:val="-5"/>
          <w:sz w:val="28"/>
        </w:rPr>
        <w:t> </w:t>
      </w:r>
      <w:r>
        <w:rPr>
          <w:b/>
          <w:spacing w:val="-2"/>
          <w:sz w:val="28"/>
        </w:rPr>
        <w:t>27.09.2002)</w:t>
      </w:r>
    </w:p>
    <w:p>
      <w:pPr>
        <w:spacing w:line="240" w:lineRule="auto" w:before="34"/>
        <w:ind w:left="1136" w:right="139" w:firstLine="0"/>
        <w:jc w:val="both"/>
        <w:rPr>
          <w:sz w:val="28"/>
        </w:rPr>
      </w:pPr>
      <w:r>
        <w:rPr>
          <w:sz w:val="28"/>
        </w:rPr>
        <w:t>Inexistindo instrumento coletivo fixando jornada diversa, o empre- gado horista submetido a turno ininterrupto de revezamento faz jus ao pagamento das horas extraordinárias laboradas além da 6ª, bem como ao respectivo adicional.</w:t>
      </w:r>
    </w:p>
    <w:p>
      <w:pPr>
        <w:pStyle w:val="Heading3"/>
        <w:spacing w:line="242" w:lineRule="auto" w:before="264"/>
        <w:ind w:right="143" w:hanging="853"/>
      </w:pPr>
      <w:r>
        <w:rPr/>
        <w:t>OJ-SDI1-276</w:t>
      </w:r>
      <w:r>
        <w:rPr>
          <w:spacing w:val="80"/>
        </w:rPr>
        <w:t>  </w:t>
      </w:r>
      <w:r>
        <w:rPr/>
        <w:t>AÇÃO</w:t>
      </w:r>
      <w:r>
        <w:rPr>
          <w:spacing w:val="40"/>
        </w:rPr>
        <w:t> </w:t>
      </w:r>
      <w:r>
        <w:rPr/>
        <w:t>DECLARATÓRIA.</w:t>
      </w:r>
      <w:r>
        <w:rPr>
          <w:spacing w:val="40"/>
        </w:rPr>
        <w:t> </w:t>
      </w:r>
      <w:r>
        <w:rPr/>
        <w:t>COMPLEMENTAÇÃO</w:t>
      </w:r>
      <w:r>
        <w:rPr>
          <w:spacing w:val="40"/>
        </w:rPr>
        <w:t> </w:t>
      </w:r>
      <w:r>
        <w:rPr/>
        <w:t>DE APOSENTADORIA (DJ 11.08.2003)</w:t>
      </w:r>
    </w:p>
    <w:p>
      <w:pPr>
        <w:spacing w:line="240" w:lineRule="auto" w:before="29"/>
        <w:ind w:left="1136" w:right="141" w:firstLine="0"/>
        <w:jc w:val="both"/>
        <w:rPr>
          <w:sz w:val="28"/>
        </w:rPr>
      </w:pPr>
      <w:r>
        <w:rPr>
          <w:sz w:val="28"/>
        </w:rPr>
        <w:t>É incabível ação declaratória visando a declarar direito à comple- mentação de aposentadoria, se ainda não atendidos os requisitos ne- cessários à aquisição do direito, seja por via regulamentar, ou por acordo coletivo.</w:t>
      </w:r>
    </w:p>
    <w:p>
      <w:pPr>
        <w:pStyle w:val="Heading3"/>
        <w:tabs>
          <w:tab w:pos="4322" w:val="left" w:leader="none"/>
          <w:tab w:pos="5987" w:val="left" w:leader="none"/>
          <w:tab w:pos="8190" w:val="left" w:leader="none"/>
        </w:tabs>
        <w:spacing w:before="265"/>
        <w:ind w:right="137" w:hanging="853"/>
      </w:pPr>
      <w:r>
        <w:rPr/>
        <w:t>OJ-SDI1-277</w:t>
      </w:r>
      <w:r>
        <w:rPr>
          <w:spacing w:val="80"/>
          <w:w w:val="150"/>
        </w:rPr>
        <w:t> </w:t>
      </w:r>
      <w:r>
        <w:rPr/>
        <w:t>AÇÃO DE CUMPRIMENTO FUNDADA EM DECI- SÃO NORMATIVA QUE SOFREU POSTERIOR REFORMA, QUANDO JÁ TRANSITADA EM JULGADO A SENTENÇA </w:t>
      </w:r>
      <w:r>
        <w:rPr>
          <w:spacing w:val="-2"/>
        </w:rPr>
        <w:t>CONDENATÓRIA.</w:t>
      </w:r>
      <w:r>
        <w:rPr/>
        <w:tab/>
      </w:r>
      <w:r>
        <w:rPr>
          <w:spacing w:val="-4"/>
        </w:rPr>
        <w:t>COISA</w:t>
      </w:r>
      <w:r>
        <w:rPr/>
        <w:tab/>
      </w:r>
      <w:r>
        <w:rPr>
          <w:spacing w:val="-2"/>
        </w:rPr>
        <w:t>JULGADA.</w:t>
      </w:r>
      <w:r>
        <w:rPr/>
        <w:tab/>
      </w:r>
      <w:r>
        <w:rPr>
          <w:spacing w:val="-4"/>
        </w:rPr>
        <w:t>NÃO- </w:t>
      </w:r>
      <w:r>
        <w:rPr/>
        <w:t>CONFIGURAÇÃO (DJ 11.08.2003)</w:t>
      </w:r>
    </w:p>
    <w:p>
      <w:pPr>
        <w:spacing w:after="0"/>
        <w:sectPr>
          <w:pgSz w:w="11910" w:h="16840"/>
          <w:pgMar w:header="765" w:footer="870" w:top="1100" w:bottom="1060" w:left="1360" w:right="1500"/>
        </w:sectPr>
      </w:pPr>
    </w:p>
    <w:p>
      <w:pPr>
        <w:spacing w:line="240" w:lineRule="auto" w:before="72"/>
        <w:ind w:left="1135" w:right="137" w:firstLine="0"/>
        <w:jc w:val="both"/>
        <w:rPr>
          <w:sz w:val="28"/>
        </w:rPr>
      </w:pPr>
      <w:r>
        <w:rPr/>
        <mc:AlternateContent>
          <mc:Choice Requires="wps">
            <w:drawing>
              <wp:anchor distT="0" distB="0" distL="0" distR="0" allowOverlap="1" layoutInCell="1" locked="0" behindDoc="0" simplePos="0" relativeHeight="16036352">
                <wp:simplePos x="0" y="0"/>
                <wp:positionH relativeFrom="page">
                  <wp:posOffset>6848475</wp:posOffset>
                </wp:positionH>
                <wp:positionV relativeFrom="page">
                  <wp:posOffset>2880366</wp:posOffset>
                </wp:positionV>
                <wp:extent cx="712470" cy="1259840"/>
                <wp:effectExtent l="0" t="0" r="0" b="0"/>
                <wp:wrapNone/>
                <wp:docPr id="665" name="Graphic 665"/>
                <wp:cNvGraphicFramePr>
                  <a:graphicFrameLocks/>
                </wp:cNvGraphicFramePr>
                <a:graphic>
                  <a:graphicData uri="http://schemas.microsoft.com/office/word/2010/wordprocessingShape">
                    <wps:wsp>
                      <wps:cNvPr id="665" name="Graphic 665"/>
                      <wps:cNvSpPr/>
                      <wps:spPr>
                        <a:xfrm>
                          <a:off x="0" y="0"/>
                          <a:ext cx="712470" cy="1259840"/>
                        </a:xfrm>
                        <a:custGeom>
                          <a:avLst/>
                          <a:gdLst/>
                          <a:ahLst/>
                          <a:cxnLst/>
                          <a:rect l="l" t="t" r="r" b="b"/>
                          <a:pathLst>
                            <a:path w="712470"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712089" y="1233843"/>
                              </a:lnTo>
                              <a:lnTo>
                                <a:pt x="712089" y="25991"/>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39.25pt;margin-top:226.800476pt;width:56.1pt;height:99.2pt;mso-position-horizontal-relative:page;mso-position-vertical-relative:page;z-index:16036352" id="docshape664" coordorigin="10785,4536" coordsize="1122,1984" path="m11791,4536l10986,4536,10908,4552,10844,4595,10801,4659,10785,4737,10785,6319,10801,6397,10844,6461,10908,6504,10986,6520,11791,6520,11869,6504,11906,6479,11906,4577,11869,4552,11791,4536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36864">
                <wp:simplePos x="0" y="0"/>
                <wp:positionH relativeFrom="page">
                  <wp:posOffset>6925540</wp:posOffset>
                </wp:positionH>
                <wp:positionV relativeFrom="page">
                  <wp:posOffset>3237534</wp:posOffset>
                </wp:positionV>
                <wp:extent cx="203835" cy="541020"/>
                <wp:effectExtent l="0" t="0" r="0" b="0"/>
                <wp:wrapNone/>
                <wp:docPr id="666" name="Textbox 666"/>
                <wp:cNvGraphicFramePr>
                  <a:graphicFrameLocks/>
                </wp:cNvGraphicFramePr>
                <a:graphic>
                  <a:graphicData uri="http://schemas.microsoft.com/office/word/2010/wordprocessingShape">
                    <wps:wsp>
                      <wps:cNvPr id="666" name="Textbox 666"/>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545.318176pt;margin-top:254.92395pt;width:16.05pt;height:42.6pt;mso-position-horizontal-relative:page;mso-position-vertical-relative:page;z-index:16036864" type="#_x0000_t202" id="docshape665"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sz w:val="28"/>
        </w:rPr>
        <w:t>A coisa julgada produzida na ação de cumprimento é atípica, pois dependente de condição resolutiva, ou seja, da não-modificação da decisão normativa por eventual recurso. Assim, modificada a senten- ça normativa pelo TST, com a conseqüente extinção do processo, sem julgamento do mérito, deve-se extinguir a execução em anda- mento, uma vez que a norma sobre a qual se apoiava o título exe- qüendo deixou de existir no mundo jurídico.</w:t>
      </w:r>
    </w:p>
    <w:p>
      <w:pPr>
        <w:pStyle w:val="Heading3"/>
        <w:tabs>
          <w:tab w:pos="2410" w:val="left" w:leader="none"/>
          <w:tab w:pos="4311" w:val="left" w:leader="none"/>
          <w:tab w:pos="4967" w:val="left" w:leader="none"/>
          <w:tab w:pos="7652" w:val="left" w:leader="none"/>
        </w:tabs>
        <w:spacing w:line="242" w:lineRule="auto" w:before="263"/>
        <w:ind w:left="1135" w:right="139" w:hanging="852"/>
        <w:jc w:val="left"/>
      </w:pPr>
      <w:r>
        <w:rPr>
          <w:spacing w:val="-2"/>
        </w:rPr>
        <w:t>OJ-SDI1-278</w:t>
      </w:r>
      <w:r>
        <w:rPr/>
        <w:tab/>
      </w:r>
      <w:r>
        <w:rPr>
          <w:spacing w:val="-2"/>
        </w:rPr>
        <w:t>ADICIONAL</w:t>
      </w:r>
      <w:r>
        <w:rPr/>
        <w:tab/>
      </w:r>
      <w:r>
        <w:rPr>
          <w:spacing w:val="-6"/>
        </w:rPr>
        <w:t>DE</w:t>
      </w:r>
      <w:r>
        <w:rPr/>
        <w:tab/>
      </w:r>
      <w:r>
        <w:rPr>
          <w:spacing w:val="-2"/>
        </w:rPr>
        <w:t>INSALUBRIDADE.</w:t>
      </w:r>
      <w:r>
        <w:rPr/>
        <w:tab/>
      </w:r>
      <w:r>
        <w:rPr>
          <w:spacing w:val="-2"/>
        </w:rPr>
        <w:t>PERÍCIA. </w:t>
      </w:r>
      <w:r>
        <w:rPr/>
        <w:t>LOCAL DE TRABALHO DESATIVADO (DJ 11.08.2003)</w:t>
      </w:r>
    </w:p>
    <w:p>
      <w:pPr>
        <w:spacing w:line="240" w:lineRule="auto" w:before="29"/>
        <w:ind w:left="1135" w:right="137" w:firstLine="0"/>
        <w:jc w:val="both"/>
        <w:rPr>
          <w:sz w:val="28"/>
        </w:rPr>
      </w:pPr>
      <w:r>
        <w:rPr>
          <w:sz w:val="28"/>
        </w:rPr>
        <w:t>A realização de perícia é obrigatória para a verificação de insalubri- dade. Quando não for possível sua realização, como em caso de fe- chamento da empresa, poderá o julgador utilizar-se de outros meios de prova.</w:t>
      </w:r>
    </w:p>
    <w:p>
      <w:pPr>
        <w:pStyle w:val="Heading4"/>
        <w:tabs>
          <w:tab w:pos="2410" w:val="left" w:leader="none"/>
        </w:tabs>
        <w:spacing w:line="242" w:lineRule="auto" w:before="265"/>
        <w:ind w:right="141" w:hanging="853"/>
        <w:jc w:val="left"/>
      </w:pPr>
      <w:r>
        <w:rPr>
          <w:color w:val="FF0000"/>
          <w:spacing w:val="-2"/>
        </w:rPr>
        <w:t>OJ-SDI1-279</w:t>
      </w:r>
      <w:r>
        <w:rPr>
          <w:color w:val="FF0000"/>
        </w:rPr>
        <w:tab/>
        <w:t>ADICIONAL</w:t>
      </w:r>
      <w:r>
        <w:rPr>
          <w:color w:val="FF0000"/>
          <w:spacing w:val="40"/>
        </w:rPr>
        <w:t> </w:t>
      </w:r>
      <w:r>
        <w:rPr>
          <w:color w:val="FF0000"/>
        </w:rPr>
        <w:t>DE</w:t>
      </w:r>
      <w:r>
        <w:rPr>
          <w:color w:val="FF0000"/>
          <w:spacing w:val="40"/>
        </w:rPr>
        <w:t> </w:t>
      </w:r>
      <w:r>
        <w:rPr>
          <w:color w:val="FF0000"/>
        </w:rPr>
        <w:t>PERICULOSIDADE.</w:t>
      </w:r>
      <w:r>
        <w:rPr>
          <w:color w:val="FF0000"/>
          <w:spacing w:val="40"/>
        </w:rPr>
        <w:t> </w:t>
      </w:r>
      <w:r>
        <w:rPr>
          <w:color w:val="FF0000"/>
        </w:rPr>
        <w:t>ELETRICI- TÁRIOS.</w:t>
      </w:r>
      <w:r>
        <w:rPr>
          <w:color w:val="FF0000"/>
          <w:spacing w:val="17"/>
        </w:rPr>
        <w:t> </w:t>
      </w:r>
      <w:r>
        <w:rPr>
          <w:color w:val="FF0000"/>
        </w:rPr>
        <w:t>BASE</w:t>
      </w:r>
      <w:r>
        <w:rPr>
          <w:color w:val="FF0000"/>
          <w:spacing w:val="18"/>
        </w:rPr>
        <w:t> </w:t>
      </w:r>
      <w:r>
        <w:rPr>
          <w:color w:val="FF0000"/>
        </w:rPr>
        <w:t>DE</w:t>
      </w:r>
      <w:r>
        <w:rPr>
          <w:color w:val="FF0000"/>
          <w:spacing w:val="18"/>
        </w:rPr>
        <w:t> </w:t>
      </w:r>
      <w:r>
        <w:rPr>
          <w:color w:val="FF0000"/>
        </w:rPr>
        <w:t>CÁLCULO.</w:t>
      </w:r>
      <w:r>
        <w:rPr>
          <w:color w:val="FF0000"/>
          <w:spacing w:val="19"/>
        </w:rPr>
        <w:t> </w:t>
      </w:r>
      <w:r>
        <w:rPr>
          <w:color w:val="FF0000"/>
        </w:rPr>
        <w:t>LEI</w:t>
      </w:r>
      <w:r>
        <w:rPr>
          <w:color w:val="FF0000"/>
          <w:spacing w:val="20"/>
        </w:rPr>
        <w:t> </w:t>
      </w:r>
      <w:r>
        <w:rPr>
          <w:color w:val="FF0000"/>
        </w:rPr>
        <w:t>Nº</w:t>
      </w:r>
      <w:r>
        <w:rPr>
          <w:color w:val="FF0000"/>
          <w:spacing w:val="19"/>
        </w:rPr>
        <w:t> </w:t>
      </w:r>
      <w:r>
        <w:rPr>
          <w:color w:val="FF0000"/>
        </w:rPr>
        <w:t>7.369/85,</w:t>
      </w:r>
      <w:r>
        <w:rPr>
          <w:color w:val="FF0000"/>
          <w:spacing w:val="17"/>
        </w:rPr>
        <w:t> </w:t>
      </w:r>
      <w:r>
        <w:rPr>
          <w:color w:val="FF0000"/>
        </w:rPr>
        <w:t>ART.</w:t>
      </w:r>
      <w:r>
        <w:rPr>
          <w:color w:val="FF0000"/>
          <w:spacing w:val="17"/>
        </w:rPr>
        <w:t> </w:t>
      </w:r>
      <w:r>
        <w:rPr>
          <w:color w:val="FF0000"/>
        </w:rPr>
        <w:t>1º.</w:t>
      </w:r>
      <w:r>
        <w:rPr>
          <w:color w:val="FF0000"/>
          <w:spacing w:val="16"/>
        </w:rPr>
        <w:t> </w:t>
      </w:r>
      <w:r>
        <w:rPr>
          <w:color w:val="FF0000"/>
          <w:spacing w:val="-5"/>
        </w:rPr>
        <w:t>IN-</w:t>
      </w:r>
    </w:p>
    <w:p>
      <w:pPr>
        <w:spacing w:line="240" w:lineRule="auto" w:before="0"/>
        <w:ind w:left="1136" w:right="176" w:firstLine="0"/>
        <w:jc w:val="left"/>
        <w:rPr>
          <w:b/>
          <w:sz w:val="28"/>
        </w:rPr>
      </w:pPr>
      <w:r>
        <w:rPr>
          <w:b/>
          <w:color w:val="FF0000"/>
          <w:sz w:val="28"/>
        </w:rPr>
        <w:t>TERPRETAÇÃO (</w:t>
      </w:r>
      <w:r>
        <w:rPr>
          <w:b/>
          <w:color w:val="FF0000"/>
          <w:sz w:val="28"/>
          <w:u w:val="thick" w:color="FF0000"/>
        </w:rPr>
        <w:t>cancelada</w:t>
      </w:r>
      <w:r>
        <w:rPr>
          <w:b/>
          <w:color w:val="FF0000"/>
          <w:sz w:val="28"/>
        </w:rPr>
        <w:t>) - Res. 214/2016, DEJT divulgado em 30.11.2016 e 01 e 02.12.2016</w:t>
      </w:r>
    </w:p>
    <w:p>
      <w:pPr>
        <w:spacing w:line="242" w:lineRule="auto" w:before="28"/>
        <w:ind w:left="1136" w:right="193" w:firstLine="0"/>
        <w:jc w:val="left"/>
        <w:rPr>
          <w:sz w:val="28"/>
        </w:rPr>
      </w:pPr>
      <w:r>
        <w:rPr>
          <w:color w:val="FF0000"/>
          <w:sz w:val="28"/>
        </w:rPr>
        <w:t>O adicional de periculosidade dos eletricitários deverá ser calculado sobre o conjunto de parcelas de natureza salarial.</w:t>
      </w:r>
    </w:p>
    <w:p>
      <w:pPr>
        <w:spacing w:before="39"/>
        <w:ind w:left="1020" w:right="0" w:firstLine="0"/>
        <w:jc w:val="left"/>
        <w:rPr>
          <w:rFonts w:ascii="Arial" w:hAnsi="Arial"/>
          <w:sz w:val="24"/>
        </w:rPr>
      </w:pPr>
      <w:r>
        <w:rPr>
          <w:rFonts w:ascii="Arial" w:hAnsi="Arial"/>
          <w:color w:val="FF0000"/>
          <w:spacing w:val="-2"/>
          <w:sz w:val="24"/>
        </w:rPr>
        <w:t>Histórico:</w:t>
      </w:r>
    </w:p>
    <w:p>
      <w:pPr>
        <w:spacing w:before="36"/>
        <w:ind w:left="1136" w:right="0" w:firstLine="0"/>
        <w:jc w:val="left"/>
        <w:rPr>
          <w:sz w:val="28"/>
        </w:rPr>
      </w:pPr>
      <w:r>
        <w:rPr>
          <w:color w:val="FF0000"/>
          <w:sz w:val="28"/>
        </w:rPr>
        <w:t>Redação</w:t>
      </w:r>
      <w:r>
        <w:rPr>
          <w:color w:val="FF0000"/>
          <w:spacing w:val="-4"/>
          <w:sz w:val="28"/>
        </w:rPr>
        <w:t> </w:t>
      </w:r>
      <w:r>
        <w:rPr>
          <w:color w:val="FF0000"/>
          <w:sz w:val="28"/>
        </w:rPr>
        <w:t>original</w:t>
      </w:r>
      <w:r>
        <w:rPr>
          <w:color w:val="FF0000"/>
          <w:spacing w:val="-2"/>
          <w:sz w:val="28"/>
        </w:rPr>
        <w:t> </w:t>
      </w:r>
      <w:r>
        <w:rPr>
          <w:color w:val="FF0000"/>
          <w:sz w:val="28"/>
        </w:rPr>
        <w:t>-</w:t>
      </w:r>
      <w:r>
        <w:rPr>
          <w:color w:val="FF0000"/>
          <w:spacing w:val="-3"/>
          <w:sz w:val="28"/>
        </w:rPr>
        <w:t> </w:t>
      </w:r>
      <w:r>
        <w:rPr>
          <w:color w:val="FF0000"/>
          <w:sz w:val="28"/>
        </w:rPr>
        <w:t>DJ</w:t>
      </w:r>
      <w:r>
        <w:rPr>
          <w:color w:val="FF0000"/>
          <w:spacing w:val="-3"/>
          <w:sz w:val="28"/>
        </w:rPr>
        <w:t> </w:t>
      </w:r>
      <w:r>
        <w:rPr>
          <w:color w:val="FF0000"/>
          <w:spacing w:val="-2"/>
          <w:sz w:val="28"/>
        </w:rPr>
        <w:t>11.08.2003</w:t>
      </w:r>
    </w:p>
    <w:p>
      <w:pPr>
        <w:pStyle w:val="Heading3"/>
        <w:spacing w:line="322" w:lineRule="exact" w:before="266"/>
        <w:ind w:left="284"/>
      </w:pPr>
      <w:r>
        <w:rPr>
          <w:color w:val="FF0000"/>
        </w:rPr>
        <w:t>OJ-SDI1-280</w:t>
      </w:r>
      <w:r>
        <w:rPr>
          <w:color w:val="FF0000"/>
          <w:spacing w:val="72"/>
          <w:w w:val="150"/>
        </w:rPr>
        <w:t>   </w:t>
      </w:r>
      <w:r>
        <w:rPr>
          <w:color w:val="FF0000"/>
        </w:rPr>
        <w:t>ADICIONAL</w:t>
      </w:r>
      <w:r>
        <w:rPr>
          <w:color w:val="FF0000"/>
          <w:spacing w:val="49"/>
        </w:rPr>
        <w:t>  </w:t>
      </w:r>
      <w:r>
        <w:rPr>
          <w:color w:val="FF0000"/>
        </w:rPr>
        <w:t>DE</w:t>
      </w:r>
      <w:r>
        <w:rPr>
          <w:color w:val="FF0000"/>
          <w:spacing w:val="48"/>
        </w:rPr>
        <w:t>  </w:t>
      </w:r>
      <w:r>
        <w:rPr>
          <w:color w:val="FF0000"/>
        </w:rPr>
        <w:t>PERICULOSIDADE.</w:t>
      </w:r>
      <w:r>
        <w:rPr>
          <w:color w:val="FF0000"/>
          <w:spacing w:val="48"/>
        </w:rPr>
        <w:t>  </w:t>
      </w:r>
      <w:r>
        <w:rPr>
          <w:color w:val="FF0000"/>
          <w:spacing w:val="-2"/>
        </w:rPr>
        <w:t>EXPOSI-</w:t>
      </w:r>
    </w:p>
    <w:p>
      <w:pPr>
        <w:pStyle w:val="Heading4"/>
        <w:ind w:right="139"/>
      </w:pPr>
      <w:r>
        <w:rPr>
          <w:color w:val="FF0000"/>
        </w:rPr>
        <w:t>ÇÃO EVENTUAL. INDEVIDO (</w:t>
      </w:r>
      <w:r>
        <w:rPr>
          <w:color w:val="FF0000"/>
          <w:u w:val="thick" w:color="FF0000"/>
        </w:rPr>
        <w:t>cancelada em decorrência da</w:t>
      </w:r>
      <w:r>
        <w:rPr>
          <w:color w:val="FF0000"/>
        </w:rPr>
        <w:t> </w:t>
      </w:r>
      <w:r>
        <w:rPr>
          <w:color w:val="FF0000"/>
          <w:u w:val="thick" w:color="FF0000"/>
        </w:rPr>
        <w:t>sua conversão na Súmula nº 364</w:t>
      </w:r>
      <w:r>
        <w:rPr>
          <w:color w:val="FF0000"/>
        </w:rPr>
        <w:t>) - Res. 129/2005, DJ 20, 22 e </w:t>
      </w:r>
      <w:r>
        <w:rPr>
          <w:color w:val="FF0000"/>
          <w:spacing w:val="-2"/>
        </w:rPr>
        <w:t>25.04.2005</w:t>
      </w:r>
    </w:p>
    <w:p>
      <w:pPr>
        <w:spacing w:line="252" w:lineRule="auto" w:before="35"/>
        <w:ind w:left="1020" w:right="0" w:firstLine="115"/>
        <w:jc w:val="left"/>
        <w:rPr>
          <w:rFonts w:ascii="Arial" w:hAnsi="Arial"/>
          <w:sz w:val="24"/>
        </w:rPr>
      </w:pPr>
      <w:r>
        <w:rPr>
          <w:color w:val="FF0000"/>
          <w:sz w:val="28"/>
        </w:rPr>
        <w:t>O contato eventual com o agente perigoso, assim considerado o for- tuito, ou o que, sendo habitual, se dá por tempo extremamente redu- zido, não dá direito ao empregado a perceber o adicional respectivo. </w:t>
      </w:r>
      <w:r>
        <w:rPr>
          <w:rFonts w:ascii="Arial" w:hAnsi="Arial"/>
          <w:color w:val="FF0000"/>
          <w:spacing w:val="-2"/>
          <w:sz w:val="24"/>
        </w:rPr>
        <w:t>Histórico:</w:t>
      </w:r>
    </w:p>
    <w:p>
      <w:pPr>
        <w:spacing w:before="17"/>
        <w:ind w:left="1020" w:right="0" w:firstLine="0"/>
        <w:jc w:val="left"/>
        <w:rPr>
          <w:sz w:val="24"/>
        </w:rPr>
      </w:pPr>
      <w:r>
        <w:rPr>
          <w:color w:val="FF0000"/>
          <w:sz w:val="24"/>
        </w:rPr>
        <w:t>Redação</w:t>
      </w:r>
      <w:r>
        <w:rPr>
          <w:color w:val="FF0000"/>
          <w:spacing w:val="-2"/>
          <w:sz w:val="24"/>
        </w:rPr>
        <w:t> </w:t>
      </w:r>
      <w:r>
        <w:rPr>
          <w:color w:val="FF0000"/>
          <w:sz w:val="24"/>
        </w:rPr>
        <w:t>original</w:t>
      </w:r>
      <w:r>
        <w:rPr>
          <w:color w:val="FF0000"/>
          <w:spacing w:val="-1"/>
          <w:sz w:val="24"/>
        </w:rPr>
        <w:t> </w:t>
      </w:r>
      <w:r>
        <w:rPr>
          <w:color w:val="FF0000"/>
          <w:sz w:val="24"/>
        </w:rPr>
        <w:t>-</w:t>
      </w:r>
      <w:r>
        <w:rPr>
          <w:color w:val="FF0000"/>
          <w:spacing w:val="-3"/>
          <w:sz w:val="24"/>
        </w:rPr>
        <w:t> </w:t>
      </w:r>
      <w:r>
        <w:rPr>
          <w:color w:val="FF0000"/>
          <w:sz w:val="24"/>
        </w:rPr>
        <w:t>DJ</w:t>
      </w:r>
      <w:r>
        <w:rPr>
          <w:color w:val="FF0000"/>
          <w:spacing w:val="1"/>
          <w:sz w:val="24"/>
        </w:rPr>
        <w:t> </w:t>
      </w:r>
      <w:r>
        <w:rPr>
          <w:color w:val="FF0000"/>
          <w:spacing w:val="-2"/>
          <w:sz w:val="24"/>
        </w:rPr>
        <w:t>11.08.2003</w:t>
      </w:r>
    </w:p>
    <w:p>
      <w:pPr>
        <w:pStyle w:val="BodyText"/>
        <w:rPr>
          <w:sz w:val="23"/>
        </w:rPr>
      </w:pPr>
    </w:p>
    <w:p>
      <w:pPr>
        <w:pStyle w:val="Heading3"/>
        <w:spacing w:line="242" w:lineRule="auto" w:before="1"/>
        <w:ind w:right="138" w:hanging="853"/>
      </w:pPr>
      <w:r>
        <w:rPr>
          <w:color w:val="FF0000"/>
        </w:rPr>
        <w:t>OJ-SDI1-281</w:t>
      </w:r>
      <w:r>
        <w:rPr>
          <w:color w:val="FF0000"/>
          <w:spacing w:val="80"/>
        </w:rPr>
        <w:t>  </w:t>
      </w:r>
      <w:r>
        <w:rPr>
          <w:color w:val="FF0000"/>
        </w:rPr>
        <w:t>AGRAVO</w:t>
      </w:r>
      <w:r>
        <w:rPr>
          <w:color w:val="FF0000"/>
          <w:spacing w:val="40"/>
        </w:rPr>
        <w:t> </w:t>
      </w:r>
      <w:r>
        <w:rPr>
          <w:color w:val="FF0000"/>
        </w:rPr>
        <w:t>DE</w:t>
      </w:r>
      <w:r>
        <w:rPr>
          <w:color w:val="FF0000"/>
          <w:spacing w:val="40"/>
        </w:rPr>
        <w:t> </w:t>
      </w:r>
      <w:r>
        <w:rPr>
          <w:color w:val="FF0000"/>
        </w:rPr>
        <w:t>INSTRUMENTO.</w:t>
      </w:r>
      <w:r>
        <w:rPr>
          <w:color w:val="FF0000"/>
          <w:spacing w:val="40"/>
        </w:rPr>
        <w:t> </w:t>
      </w:r>
      <w:r>
        <w:rPr>
          <w:color w:val="FF0000"/>
        </w:rPr>
        <w:t>ACÓRDÃO</w:t>
      </w:r>
      <w:r>
        <w:rPr>
          <w:color w:val="FF0000"/>
          <w:spacing w:val="40"/>
        </w:rPr>
        <w:t> </w:t>
      </w:r>
      <w:r>
        <w:rPr>
          <w:color w:val="FF0000"/>
        </w:rPr>
        <w:t>DO</w:t>
      </w:r>
      <w:r>
        <w:rPr>
          <w:color w:val="FF0000"/>
          <w:spacing w:val="40"/>
        </w:rPr>
        <w:t> </w:t>
      </w:r>
      <w:r>
        <w:rPr>
          <w:color w:val="FF0000"/>
        </w:rPr>
        <w:t>TRT</w:t>
      </w:r>
      <w:r>
        <w:rPr>
          <w:color w:val="FF0000"/>
          <w:spacing w:val="19"/>
        </w:rPr>
        <w:t> </w:t>
      </w:r>
      <w:r>
        <w:rPr>
          <w:color w:val="FF0000"/>
        </w:rPr>
        <w:t>NÃO</w:t>
      </w:r>
      <w:r>
        <w:rPr>
          <w:color w:val="FF0000"/>
          <w:spacing w:val="20"/>
        </w:rPr>
        <w:t> </w:t>
      </w:r>
      <w:r>
        <w:rPr>
          <w:color w:val="FF0000"/>
        </w:rPr>
        <w:t>ASSINADO.</w:t>
      </w:r>
      <w:r>
        <w:rPr>
          <w:color w:val="FF0000"/>
          <w:spacing w:val="18"/>
        </w:rPr>
        <w:t> </w:t>
      </w:r>
      <w:r>
        <w:rPr>
          <w:color w:val="FF0000"/>
        </w:rPr>
        <w:t>INTERPOSTO</w:t>
      </w:r>
      <w:r>
        <w:rPr>
          <w:color w:val="FF0000"/>
          <w:spacing w:val="17"/>
        </w:rPr>
        <w:t> </w:t>
      </w:r>
      <w:r>
        <w:rPr>
          <w:color w:val="FF0000"/>
        </w:rPr>
        <w:t>ANTERIORMENTE</w:t>
      </w:r>
      <w:r>
        <w:rPr>
          <w:color w:val="FF0000"/>
          <w:spacing w:val="20"/>
        </w:rPr>
        <w:t> </w:t>
      </w:r>
      <w:r>
        <w:rPr>
          <w:color w:val="FF0000"/>
          <w:spacing w:val="-10"/>
        </w:rPr>
        <w:t>À</w:t>
      </w:r>
    </w:p>
    <w:p>
      <w:pPr>
        <w:pStyle w:val="Heading4"/>
        <w:ind w:right="136"/>
      </w:pPr>
      <w:r>
        <w:rPr>
          <w:color w:val="FF0000"/>
        </w:rPr>
        <w:t>INSTRUÇÃO NORMATIVA Nº 16/99 (</w:t>
      </w:r>
      <w:r>
        <w:rPr>
          <w:color w:val="FF0000"/>
          <w:u w:val="thick" w:color="FF0000"/>
        </w:rPr>
        <w:t>cancelada em decorrên-</w:t>
      </w:r>
      <w:r>
        <w:rPr>
          <w:color w:val="FF0000"/>
        </w:rPr>
        <w:t> </w:t>
      </w:r>
      <w:r>
        <w:rPr>
          <w:color w:val="FF0000"/>
          <w:u w:val="thick" w:color="FF0000"/>
        </w:rPr>
        <w:t>cia da sua conversão na Orientação Jurisprudencial Transitória</w:t>
      </w:r>
      <w:r>
        <w:rPr>
          <w:color w:val="FF0000"/>
        </w:rPr>
        <w:t> </w:t>
      </w:r>
      <w:r>
        <w:rPr>
          <w:color w:val="FF0000"/>
          <w:u w:val="thick" w:color="FF0000"/>
        </w:rPr>
        <w:t>nº 52 da SBDI-I</w:t>
      </w:r>
      <w:r>
        <w:rPr>
          <w:color w:val="FF0000"/>
        </w:rPr>
        <w:t>) - Res. 129/2005, DJ 20, 22 e 25.04.2005</w:t>
      </w:r>
    </w:p>
    <w:p>
      <w:pPr>
        <w:spacing w:line="240" w:lineRule="auto" w:before="27"/>
        <w:ind w:left="1136" w:right="141" w:firstLine="0"/>
        <w:jc w:val="both"/>
        <w:rPr>
          <w:sz w:val="28"/>
        </w:rPr>
      </w:pPr>
      <w:r>
        <w:rPr>
          <w:color w:val="FF0000"/>
          <w:sz w:val="28"/>
        </w:rPr>
        <w:t>Nos Agravos de Instrumentos interpostos anteriormente à edição da Instrução Normativa nº 16/99, a ausência de assinatura na cópia não a torna inválida, desde que dela conste o carimbo, aposto pelo servi- dor, certificando que confere com o original.</w:t>
      </w:r>
    </w:p>
    <w:p>
      <w:pPr>
        <w:spacing w:before="45"/>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2"/>
          <w:sz w:val="24"/>
        </w:rPr>
        <w:t> </w:t>
      </w:r>
      <w:r>
        <w:rPr>
          <w:color w:val="FF0000"/>
          <w:sz w:val="24"/>
        </w:rPr>
        <w:t>original</w:t>
      </w:r>
      <w:r>
        <w:rPr>
          <w:color w:val="FF0000"/>
          <w:spacing w:val="-1"/>
          <w:sz w:val="24"/>
        </w:rPr>
        <w:t> </w:t>
      </w:r>
      <w:r>
        <w:rPr>
          <w:color w:val="FF0000"/>
          <w:sz w:val="24"/>
        </w:rPr>
        <w:t>-</w:t>
      </w:r>
      <w:r>
        <w:rPr>
          <w:color w:val="FF0000"/>
          <w:spacing w:val="-3"/>
          <w:sz w:val="24"/>
        </w:rPr>
        <w:t> </w:t>
      </w:r>
      <w:r>
        <w:rPr>
          <w:color w:val="FF0000"/>
          <w:sz w:val="24"/>
        </w:rPr>
        <w:t>DJ</w:t>
      </w:r>
      <w:r>
        <w:rPr>
          <w:color w:val="FF0000"/>
          <w:spacing w:val="1"/>
          <w:sz w:val="24"/>
        </w:rPr>
        <w:t> </w:t>
      </w:r>
      <w:r>
        <w:rPr>
          <w:color w:val="FF0000"/>
          <w:spacing w:val="-2"/>
          <w:sz w:val="24"/>
        </w:rPr>
        <w:t>11.08.2003</w:t>
      </w:r>
    </w:p>
    <w:p>
      <w:pPr>
        <w:spacing w:after="0"/>
        <w:jc w:val="both"/>
        <w:rPr>
          <w:sz w:val="24"/>
        </w:rPr>
        <w:sectPr>
          <w:pgSz w:w="11910" w:h="16840"/>
          <w:pgMar w:header="765" w:footer="870" w:top="1100" w:bottom="1060" w:left="1360" w:right="1500"/>
        </w:sectPr>
      </w:pPr>
    </w:p>
    <w:p>
      <w:pPr>
        <w:pStyle w:val="Heading3"/>
        <w:spacing w:before="77"/>
        <w:ind w:left="1135" w:right="145" w:hanging="852"/>
      </w:pPr>
      <w:r>
        <w:rPr/>
        <mc:AlternateContent>
          <mc:Choice Requires="wps">
            <w:drawing>
              <wp:anchor distT="0" distB="0" distL="0" distR="0" allowOverlap="1" layoutInCell="1" locked="0" behindDoc="0" simplePos="0" relativeHeight="16037376">
                <wp:simplePos x="0" y="0"/>
                <wp:positionH relativeFrom="page">
                  <wp:posOffset>0</wp:posOffset>
                </wp:positionH>
                <wp:positionV relativeFrom="page">
                  <wp:posOffset>2889891</wp:posOffset>
                </wp:positionV>
                <wp:extent cx="711200" cy="1259840"/>
                <wp:effectExtent l="0" t="0" r="0" b="0"/>
                <wp:wrapNone/>
                <wp:docPr id="667" name="Graphic 667"/>
                <wp:cNvGraphicFramePr>
                  <a:graphicFrameLocks/>
                </wp:cNvGraphicFramePr>
                <a:graphic>
                  <a:graphicData uri="http://schemas.microsoft.com/office/word/2010/wordprocessingShape">
                    <wps:wsp>
                      <wps:cNvPr id="667" name="Graphic 667"/>
                      <wps:cNvSpPr/>
                      <wps:spPr>
                        <a:xfrm>
                          <a:off x="0" y="0"/>
                          <a:ext cx="711200" cy="1259840"/>
                        </a:xfrm>
                        <a:custGeom>
                          <a:avLst/>
                          <a:gdLst/>
                          <a:ahLst/>
                          <a:cxnLst/>
                          <a:rect l="l" t="t" r="r" b="b"/>
                          <a:pathLst>
                            <a:path w="711200" h="1259840">
                              <a:moveTo>
                                <a:pt x="583449" y="0"/>
                              </a:moveTo>
                              <a:lnTo>
                                <a:pt x="72490" y="0"/>
                              </a:lnTo>
                              <a:lnTo>
                                <a:pt x="22768" y="10037"/>
                              </a:lnTo>
                              <a:lnTo>
                                <a:pt x="0" y="25388"/>
                              </a:lnTo>
                              <a:lnTo>
                                <a:pt x="0" y="1234446"/>
                              </a:lnTo>
                              <a:lnTo>
                                <a:pt x="22768" y="1249800"/>
                              </a:lnTo>
                              <a:lnTo>
                                <a:pt x="72490" y="1259839"/>
                              </a:lnTo>
                              <a:lnTo>
                                <a:pt x="583449" y="1259839"/>
                              </a:lnTo>
                              <a:lnTo>
                                <a:pt x="633178" y="1249800"/>
                              </a:lnTo>
                              <a:lnTo>
                                <a:pt x="673784" y="1222421"/>
                              </a:lnTo>
                              <a:lnTo>
                                <a:pt x="701160" y="1181814"/>
                              </a:lnTo>
                              <a:lnTo>
                                <a:pt x="711198" y="1132090"/>
                              </a:lnTo>
                              <a:lnTo>
                                <a:pt x="711198" y="127736"/>
                              </a:lnTo>
                              <a:lnTo>
                                <a:pt x="701160" y="78015"/>
                              </a:lnTo>
                              <a:lnTo>
                                <a:pt x="673784" y="37412"/>
                              </a:lnTo>
                              <a:lnTo>
                                <a:pt x="633178" y="10037"/>
                              </a:lnTo>
                              <a:lnTo>
                                <a:pt x="58344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227.550476pt;width:56pt;height:99.2pt;mso-position-horizontal-relative:page;mso-position-vertical-relative:page;z-index:16037376" id="docshape666" coordorigin="0,4551" coordsize="1120,1984" path="m919,4551l114,4551,36,4567,0,4591,0,6495,36,6519,114,6535,919,6535,997,6519,1061,6476,1104,6412,1120,6334,1120,4752,1104,4674,1061,4610,997,4567,919,4551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37888">
                <wp:simplePos x="0" y="0"/>
                <wp:positionH relativeFrom="page">
                  <wp:posOffset>453112</wp:posOffset>
                </wp:positionH>
                <wp:positionV relativeFrom="page">
                  <wp:posOffset>3254298</wp:posOffset>
                </wp:positionV>
                <wp:extent cx="203835" cy="541020"/>
                <wp:effectExtent l="0" t="0" r="0" b="0"/>
                <wp:wrapNone/>
                <wp:docPr id="668" name="Textbox 668"/>
                <wp:cNvGraphicFramePr>
                  <a:graphicFrameLocks/>
                </wp:cNvGraphicFramePr>
                <a:graphic>
                  <a:graphicData uri="http://schemas.microsoft.com/office/word/2010/wordprocessingShape">
                    <wps:wsp>
                      <wps:cNvPr id="668" name="Textbox 668"/>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35.678165pt;margin-top:256.243958pt;width:16.05pt;height:42.6pt;mso-position-horizontal-relative:page;mso-position-vertical-relative:page;z-index:16037888" type="#_x0000_t202" id="docshape667"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t>OJ-SDI1-282</w:t>
      </w:r>
      <w:r>
        <w:rPr>
          <w:spacing w:val="80"/>
        </w:rPr>
        <w:t> </w:t>
      </w:r>
      <w:r>
        <w:rPr/>
        <w:t>AGRAVO DE INSTRUMENTO. JUÍZO DE AD- MISSIBILIDADE “AD QUEM” (DJ 11.08.2003)</w:t>
      </w:r>
    </w:p>
    <w:p>
      <w:pPr>
        <w:spacing w:line="240" w:lineRule="auto" w:before="35"/>
        <w:ind w:left="1135" w:right="136" w:firstLine="0"/>
        <w:jc w:val="both"/>
        <w:rPr>
          <w:sz w:val="28"/>
        </w:rPr>
      </w:pPr>
      <w:r>
        <w:rPr>
          <w:sz w:val="28"/>
        </w:rPr>
        <w:t>No julgamento de Agravo de Instrumento, ao afastar o óbice aponta- do pelo TRT para o processamento do recurso de revista, pode o juí- zo “ad quem” prosseguir no exame dos demais pressupostos extrín- secos e intrínsecos do recurso de revista, mesmo que não apreciados pelo TRT.</w:t>
      </w:r>
    </w:p>
    <w:p>
      <w:pPr>
        <w:pStyle w:val="Heading3"/>
        <w:spacing w:before="264"/>
        <w:ind w:right="135" w:hanging="853"/>
      </w:pPr>
      <w:r>
        <w:rPr/>
        <w:t>OJ-SDI1-283</w:t>
      </w:r>
      <w:r>
        <w:rPr>
          <w:spacing w:val="40"/>
        </w:rPr>
        <w:t>  </w:t>
      </w:r>
      <w:r>
        <w:rPr/>
        <w:t>AGRAVO DE INSTRUMENTO. PEÇAS ESSENCI- AIS. TRASLADO REALIZADO PELO AGRAVADO. VALI- DADE (DJ 11.08.2003)</w:t>
      </w:r>
    </w:p>
    <w:p>
      <w:pPr>
        <w:spacing w:line="240" w:lineRule="auto" w:before="35"/>
        <w:ind w:left="1135" w:right="141" w:firstLine="0"/>
        <w:jc w:val="both"/>
        <w:rPr>
          <w:sz w:val="28"/>
        </w:rPr>
      </w:pPr>
      <w:r>
        <w:rPr>
          <w:sz w:val="28"/>
        </w:rPr>
        <w:t>É válido o traslado de peças essenciais efetuado pelo agravado, pois</w:t>
      </w:r>
      <w:r>
        <w:rPr>
          <w:spacing w:val="40"/>
          <w:sz w:val="28"/>
        </w:rPr>
        <w:t> </w:t>
      </w:r>
      <w:r>
        <w:rPr>
          <w:sz w:val="28"/>
        </w:rPr>
        <w:t>a regular formação do agravo incumbe às partes e não somente ao </w:t>
      </w:r>
      <w:r>
        <w:rPr>
          <w:spacing w:val="-2"/>
          <w:sz w:val="28"/>
        </w:rPr>
        <w:t>agravante.</w:t>
      </w:r>
    </w:p>
    <w:p>
      <w:pPr>
        <w:pStyle w:val="Heading3"/>
        <w:spacing w:before="266"/>
        <w:ind w:right="138" w:hanging="853"/>
      </w:pPr>
      <w:r>
        <w:rPr>
          <w:color w:val="FF0000"/>
        </w:rPr>
        <w:t>OJ-SDI1-284</w:t>
      </w:r>
      <w:r>
        <w:rPr>
          <w:color w:val="FF0000"/>
          <w:spacing w:val="80"/>
        </w:rPr>
        <w:t> </w:t>
      </w:r>
      <w:r>
        <w:rPr>
          <w:color w:val="FF0000"/>
        </w:rPr>
        <w:t>AGRAVO DE INSTRUMENTO. TRASLADO. AU- SÊNCIA DE CERTIDÃO DE PUBLICAÇÃO. ETIQUETA ADESIVA</w:t>
      </w:r>
      <w:r>
        <w:rPr>
          <w:color w:val="FF0000"/>
          <w:spacing w:val="27"/>
        </w:rPr>
        <w:t> </w:t>
      </w:r>
      <w:r>
        <w:rPr>
          <w:color w:val="FF0000"/>
        </w:rPr>
        <w:t>IMPRESTÁVEL</w:t>
      </w:r>
      <w:r>
        <w:rPr>
          <w:color w:val="FF0000"/>
          <w:spacing w:val="32"/>
        </w:rPr>
        <w:t> </w:t>
      </w:r>
      <w:r>
        <w:rPr>
          <w:color w:val="FF0000"/>
        </w:rPr>
        <w:t>PARA</w:t>
      </w:r>
      <w:r>
        <w:rPr>
          <w:color w:val="FF0000"/>
          <w:spacing w:val="30"/>
        </w:rPr>
        <w:t> </w:t>
      </w:r>
      <w:r>
        <w:rPr>
          <w:color w:val="FF0000"/>
        </w:rPr>
        <w:t>AFERIÇÃO</w:t>
      </w:r>
      <w:r>
        <w:rPr>
          <w:color w:val="FF0000"/>
          <w:spacing w:val="32"/>
        </w:rPr>
        <w:t> </w:t>
      </w:r>
      <w:r>
        <w:rPr>
          <w:color w:val="FF0000"/>
        </w:rPr>
        <w:t>DA</w:t>
      </w:r>
      <w:r>
        <w:rPr>
          <w:color w:val="FF0000"/>
          <w:spacing w:val="30"/>
        </w:rPr>
        <w:t> </w:t>
      </w:r>
      <w:r>
        <w:rPr>
          <w:color w:val="FF0000"/>
          <w:spacing w:val="-2"/>
        </w:rPr>
        <w:t>TEMPES-</w:t>
      </w:r>
    </w:p>
    <w:p>
      <w:pPr>
        <w:pStyle w:val="Heading4"/>
        <w:spacing w:before="1"/>
        <w:ind w:right="138"/>
      </w:pPr>
      <w:r>
        <w:rPr>
          <w:color w:val="FF0000"/>
        </w:rPr>
        <w:t>TIVIDADE (</w:t>
      </w:r>
      <w:r>
        <w:rPr>
          <w:color w:val="FF0000"/>
          <w:u w:val="thick" w:color="FF0000"/>
        </w:rPr>
        <w:t>cancelada em decorrência do CPC de 2015</w:t>
      </w:r>
      <w:r>
        <w:rPr>
          <w:color w:val="FF0000"/>
        </w:rPr>
        <w:t>) - Res. 217/2017, DEJT divulgado em 20, 24 e 25.04.2017</w:t>
      </w:r>
    </w:p>
    <w:p>
      <w:pPr>
        <w:spacing w:line="240" w:lineRule="auto" w:before="33"/>
        <w:ind w:left="1135" w:right="141" w:firstLine="0"/>
        <w:jc w:val="both"/>
        <w:rPr>
          <w:sz w:val="28"/>
        </w:rPr>
      </w:pPr>
      <w:r>
        <w:rPr>
          <w:color w:val="FF0000"/>
          <w:sz w:val="28"/>
        </w:rPr>
        <w:t>A etiqueta adesiva na qual consta a expressão "no prazo" não se presta à aferição de tempestividade do recurso, pois sua finalidade é tão-somente servir de controle processual interno do TRT e sequer contém a assinatura do funcionário responsável por sua elaboração.</w:t>
      </w:r>
    </w:p>
    <w:p>
      <w:pPr>
        <w:spacing w:before="44"/>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2"/>
          <w:sz w:val="24"/>
        </w:rPr>
        <w:t> </w:t>
      </w:r>
      <w:r>
        <w:rPr>
          <w:color w:val="FF0000"/>
          <w:sz w:val="24"/>
        </w:rPr>
        <w:t>original</w:t>
      </w:r>
      <w:r>
        <w:rPr>
          <w:color w:val="FF0000"/>
          <w:spacing w:val="-1"/>
          <w:sz w:val="24"/>
        </w:rPr>
        <w:t> </w:t>
      </w:r>
      <w:r>
        <w:rPr>
          <w:color w:val="FF0000"/>
          <w:sz w:val="24"/>
        </w:rPr>
        <w:t>-</w:t>
      </w:r>
      <w:r>
        <w:rPr>
          <w:color w:val="FF0000"/>
          <w:spacing w:val="-3"/>
          <w:sz w:val="24"/>
        </w:rPr>
        <w:t> </w:t>
      </w:r>
      <w:r>
        <w:rPr>
          <w:color w:val="FF0000"/>
          <w:sz w:val="24"/>
        </w:rPr>
        <w:t>DJ</w:t>
      </w:r>
      <w:r>
        <w:rPr>
          <w:color w:val="FF0000"/>
          <w:spacing w:val="1"/>
          <w:sz w:val="24"/>
        </w:rPr>
        <w:t> </w:t>
      </w:r>
      <w:r>
        <w:rPr>
          <w:color w:val="FF0000"/>
          <w:spacing w:val="-2"/>
          <w:sz w:val="24"/>
        </w:rPr>
        <w:t>11.08.2003</w:t>
      </w:r>
    </w:p>
    <w:p>
      <w:pPr>
        <w:pStyle w:val="BodyText"/>
        <w:spacing w:before="1"/>
        <w:rPr>
          <w:sz w:val="23"/>
        </w:rPr>
      </w:pPr>
    </w:p>
    <w:p>
      <w:pPr>
        <w:pStyle w:val="Heading3"/>
        <w:ind w:right="140" w:hanging="853"/>
      </w:pPr>
      <w:r>
        <w:rPr>
          <w:color w:val="FF0000"/>
        </w:rPr>
        <w:t>OJ-SDI1-285</w:t>
      </w:r>
      <w:r>
        <w:rPr>
          <w:color w:val="FF0000"/>
          <w:spacing w:val="80"/>
        </w:rPr>
        <w:t> </w:t>
      </w:r>
      <w:r>
        <w:rPr>
          <w:color w:val="FF0000"/>
        </w:rPr>
        <w:t>AGRAVO DE INSTRUMENTO. TRASLADO. CA- RIMBO</w:t>
      </w:r>
      <w:r>
        <w:rPr>
          <w:color w:val="FF0000"/>
          <w:spacing w:val="74"/>
        </w:rPr>
        <w:t> </w:t>
      </w:r>
      <w:r>
        <w:rPr>
          <w:color w:val="FF0000"/>
        </w:rPr>
        <w:t>DO</w:t>
      </w:r>
      <w:r>
        <w:rPr>
          <w:color w:val="FF0000"/>
          <w:spacing w:val="74"/>
        </w:rPr>
        <w:t> </w:t>
      </w:r>
      <w:r>
        <w:rPr>
          <w:color w:val="FF0000"/>
        </w:rPr>
        <w:t>PROTOCOLO</w:t>
      </w:r>
      <w:r>
        <w:rPr>
          <w:color w:val="FF0000"/>
          <w:spacing w:val="75"/>
        </w:rPr>
        <w:t> </w:t>
      </w:r>
      <w:r>
        <w:rPr>
          <w:color w:val="FF0000"/>
        </w:rPr>
        <w:t>DO</w:t>
      </w:r>
      <w:r>
        <w:rPr>
          <w:color w:val="FF0000"/>
          <w:spacing w:val="74"/>
        </w:rPr>
        <w:t> </w:t>
      </w:r>
      <w:r>
        <w:rPr>
          <w:color w:val="FF0000"/>
        </w:rPr>
        <w:t>RECURSO</w:t>
      </w:r>
      <w:r>
        <w:rPr>
          <w:color w:val="FF0000"/>
          <w:spacing w:val="74"/>
        </w:rPr>
        <w:t> </w:t>
      </w:r>
      <w:r>
        <w:rPr>
          <w:color w:val="FF0000"/>
        </w:rPr>
        <w:t>ILEGÍVEL.</w:t>
      </w:r>
      <w:r>
        <w:rPr>
          <w:color w:val="FF0000"/>
          <w:spacing w:val="75"/>
        </w:rPr>
        <w:t> </w:t>
      </w:r>
      <w:r>
        <w:rPr>
          <w:color w:val="FF0000"/>
          <w:spacing w:val="-5"/>
        </w:rPr>
        <w:t>IN-</w:t>
      </w:r>
    </w:p>
    <w:p>
      <w:pPr>
        <w:pStyle w:val="Heading4"/>
        <w:ind w:right="138"/>
      </w:pPr>
      <w:r>
        <w:rPr>
          <w:color w:val="FF0000"/>
        </w:rPr>
        <w:t>SERVÍVEL (</w:t>
      </w:r>
      <w:r>
        <w:rPr>
          <w:color w:val="FF0000"/>
          <w:u w:val="thick" w:color="FF0000"/>
        </w:rPr>
        <w:t>cancelada em decorrência do CPC de 2015</w:t>
      </w:r>
      <w:r>
        <w:rPr>
          <w:color w:val="FF0000"/>
        </w:rPr>
        <w:t>) - Res. 217/2017, DEJT divulgado em 20, 24 e 25.04.2017</w:t>
      </w:r>
    </w:p>
    <w:p>
      <w:pPr>
        <w:spacing w:line="240" w:lineRule="auto" w:before="34"/>
        <w:ind w:left="1136" w:right="136" w:firstLine="0"/>
        <w:jc w:val="both"/>
        <w:rPr>
          <w:sz w:val="28"/>
        </w:rPr>
      </w:pPr>
      <w:r>
        <w:rPr>
          <w:color w:val="FF0000"/>
          <w:sz w:val="28"/>
        </w:rPr>
        <w:t>O carimbo do protocolo da petição recursal constitui elemento indis- pensável para aferição da tempestividade do apelo, razão pela qual deverá estar legível, pois um dado ilegível é o mesmo que a inexis- tência do dado.</w:t>
      </w:r>
    </w:p>
    <w:p>
      <w:pPr>
        <w:spacing w:before="45"/>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2"/>
          <w:sz w:val="24"/>
        </w:rPr>
        <w:t> </w:t>
      </w:r>
      <w:r>
        <w:rPr>
          <w:color w:val="FF0000"/>
          <w:sz w:val="24"/>
        </w:rPr>
        <w:t>original</w:t>
      </w:r>
      <w:r>
        <w:rPr>
          <w:color w:val="FF0000"/>
          <w:spacing w:val="-1"/>
          <w:sz w:val="24"/>
        </w:rPr>
        <w:t> </w:t>
      </w:r>
      <w:r>
        <w:rPr>
          <w:color w:val="FF0000"/>
          <w:sz w:val="24"/>
        </w:rPr>
        <w:t>–</w:t>
      </w:r>
      <w:r>
        <w:rPr>
          <w:color w:val="FF0000"/>
          <w:spacing w:val="-2"/>
          <w:sz w:val="24"/>
        </w:rPr>
        <w:t> </w:t>
      </w:r>
      <w:r>
        <w:rPr>
          <w:color w:val="FF0000"/>
          <w:sz w:val="24"/>
        </w:rPr>
        <w:t>DJ</w:t>
      </w:r>
      <w:r>
        <w:rPr>
          <w:color w:val="FF0000"/>
          <w:spacing w:val="1"/>
          <w:sz w:val="24"/>
        </w:rPr>
        <w:t> </w:t>
      </w:r>
      <w:r>
        <w:rPr>
          <w:color w:val="FF0000"/>
          <w:spacing w:val="-2"/>
          <w:sz w:val="24"/>
        </w:rPr>
        <w:t>11.08.2003</w:t>
      </w:r>
    </w:p>
    <w:p>
      <w:pPr>
        <w:pStyle w:val="BodyText"/>
        <w:spacing w:before="9"/>
        <w:rPr>
          <w:sz w:val="22"/>
        </w:rPr>
      </w:pPr>
    </w:p>
    <w:p>
      <w:pPr>
        <w:pStyle w:val="Heading3"/>
        <w:spacing w:line="242" w:lineRule="auto" w:before="1"/>
        <w:ind w:right="140" w:hanging="853"/>
      </w:pPr>
      <w:r>
        <w:rPr/>
        <w:t>OJ-SDI1-286</w:t>
      </w:r>
      <w:r>
        <w:rPr>
          <w:spacing w:val="40"/>
        </w:rPr>
        <w:t> </w:t>
      </w:r>
      <w:r>
        <w:rPr/>
        <w:t>AGRAVO DE INSTRUMENTO. TRASLADO. MANDATO</w:t>
      </w:r>
      <w:r>
        <w:rPr>
          <w:spacing w:val="48"/>
        </w:rPr>
        <w:t> </w:t>
      </w:r>
      <w:r>
        <w:rPr/>
        <w:t>TÁCITO.</w:t>
      </w:r>
      <w:r>
        <w:rPr>
          <w:spacing w:val="50"/>
        </w:rPr>
        <w:t> </w:t>
      </w:r>
      <w:r>
        <w:rPr/>
        <w:t>ATA</w:t>
      </w:r>
      <w:r>
        <w:rPr>
          <w:spacing w:val="49"/>
        </w:rPr>
        <w:t> </w:t>
      </w:r>
      <w:r>
        <w:rPr/>
        <w:t>DE</w:t>
      </w:r>
      <w:r>
        <w:rPr>
          <w:spacing w:val="50"/>
        </w:rPr>
        <w:t> </w:t>
      </w:r>
      <w:r>
        <w:rPr/>
        <w:t>AUDIÊNCIA.</w:t>
      </w:r>
      <w:r>
        <w:rPr>
          <w:spacing w:val="51"/>
        </w:rPr>
        <w:t> </w:t>
      </w:r>
      <w:r>
        <w:rPr>
          <w:spacing w:val="-2"/>
        </w:rPr>
        <w:t>CONFIGURA-</w:t>
      </w:r>
    </w:p>
    <w:p>
      <w:pPr>
        <w:pStyle w:val="Heading4"/>
        <w:ind w:right="141"/>
      </w:pPr>
      <w:r>
        <w:rPr/>
        <w:t>ÇÃO (alterada) – Res. 167/2010, DEJT divulgado em 30.04.2010 e 03 e 04.05.2010</w:t>
      </w:r>
    </w:p>
    <w:p>
      <w:pPr>
        <w:spacing w:after="0"/>
        <w:sectPr>
          <w:pgSz w:w="11910" w:h="16840"/>
          <w:pgMar w:header="765" w:footer="870" w:top="1100" w:bottom="1060" w:left="1360" w:right="1500"/>
        </w:sectPr>
      </w:pPr>
    </w:p>
    <w:p>
      <w:pPr>
        <w:pStyle w:val="ListParagraph"/>
        <w:numPr>
          <w:ilvl w:val="0"/>
          <w:numId w:val="77"/>
        </w:numPr>
        <w:tabs>
          <w:tab w:pos="1317" w:val="left" w:leader="none"/>
        </w:tabs>
        <w:spacing w:line="240" w:lineRule="auto" w:before="72" w:after="0"/>
        <w:ind w:left="1135" w:right="136" w:firstLine="0"/>
        <w:jc w:val="both"/>
        <w:rPr>
          <w:sz w:val="28"/>
        </w:rPr>
      </w:pPr>
      <w:r>
        <w:rPr/>
        <mc:AlternateContent>
          <mc:Choice Requires="wps">
            <w:drawing>
              <wp:anchor distT="0" distB="0" distL="0" distR="0" allowOverlap="1" layoutInCell="1" locked="0" behindDoc="0" simplePos="0" relativeHeight="16038400">
                <wp:simplePos x="0" y="0"/>
                <wp:positionH relativeFrom="page">
                  <wp:posOffset>6848475</wp:posOffset>
                </wp:positionH>
                <wp:positionV relativeFrom="page">
                  <wp:posOffset>2880366</wp:posOffset>
                </wp:positionV>
                <wp:extent cx="712470" cy="1259840"/>
                <wp:effectExtent l="0" t="0" r="0" b="0"/>
                <wp:wrapNone/>
                <wp:docPr id="669" name="Graphic 669"/>
                <wp:cNvGraphicFramePr>
                  <a:graphicFrameLocks/>
                </wp:cNvGraphicFramePr>
                <a:graphic>
                  <a:graphicData uri="http://schemas.microsoft.com/office/word/2010/wordprocessingShape">
                    <wps:wsp>
                      <wps:cNvPr id="669" name="Graphic 669"/>
                      <wps:cNvSpPr/>
                      <wps:spPr>
                        <a:xfrm>
                          <a:off x="0" y="0"/>
                          <a:ext cx="712470" cy="1259840"/>
                        </a:xfrm>
                        <a:custGeom>
                          <a:avLst/>
                          <a:gdLst/>
                          <a:ahLst/>
                          <a:cxnLst/>
                          <a:rect l="l" t="t" r="r" b="b"/>
                          <a:pathLst>
                            <a:path w="712470"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712089" y="1233843"/>
                              </a:lnTo>
                              <a:lnTo>
                                <a:pt x="712089" y="25991"/>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39.25pt;margin-top:226.800476pt;width:56.1pt;height:99.2pt;mso-position-horizontal-relative:page;mso-position-vertical-relative:page;z-index:16038400" id="docshape668" coordorigin="10785,4536" coordsize="1122,1984" path="m11791,4536l10986,4536,10908,4552,10844,4595,10801,4659,10785,4737,10785,6319,10801,6397,10844,6461,10908,6504,10986,6520,11791,6520,11869,6504,11906,6479,11906,4577,11869,4552,11791,4536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38912">
                <wp:simplePos x="0" y="0"/>
                <wp:positionH relativeFrom="page">
                  <wp:posOffset>6925540</wp:posOffset>
                </wp:positionH>
                <wp:positionV relativeFrom="page">
                  <wp:posOffset>3237534</wp:posOffset>
                </wp:positionV>
                <wp:extent cx="203835" cy="541020"/>
                <wp:effectExtent l="0" t="0" r="0" b="0"/>
                <wp:wrapNone/>
                <wp:docPr id="670" name="Textbox 670"/>
                <wp:cNvGraphicFramePr>
                  <a:graphicFrameLocks/>
                </wp:cNvGraphicFramePr>
                <a:graphic>
                  <a:graphicData uri="http://schemas.microsoft.com/office/word/2010/wordprocessingShape">
                    <wps:wsp>
                      <wps:cNvPr id="670" name="Textbox 670"/>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545.318176pt;margin-top:254.92395pt;width:16.05pt;height:42.6pt;mso-position-horizontal-relative:page;mso-position-vertical-relative:page;z-index:16038912" type="#_x0000_t202" id="docshape669"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sz w:val="28"/>
        </w:rPr>
        <w:t>- A juntada da ata de audiência, em que consignada a presença do advogado, desde que não estivesse atuando com mandato expresso, torna dispensável a procuração deste, porque demonstrada a existên- cia de mandato tácito.</w:t>
      </w:r>
    </w:p>
    <w:p>
      <w:pPr>
        <w:pStyle w:val="ListParagraph"/>
        <w:numPr>
          <w:ilvl w:val="0"/>
          <w:numId w:val="77"/>
        </w:numPr>
        <w:tabs>
          <w:tab w:pos="1401" w:val="left" w:leader="none"/>
        </w:tabs>
        <w:spacing w:line="242" w:lineRule="auto" w:before="39" w:after="0"/>
        <w:ind w:left="1135" w:right="136" w:firstLine="0"/>
        <w:jc w:val="both"/>
        <w:rPr>
          <w:sz w:val="28"/>
        </w:rPr>
      </w:pPr>
      <w:r>
        <w:rPr>
          <w:sz w:val="28"/>
        </w:rPr>
        <w:t>- Configurada a existência de mandato tácito fica suprida a irregu- laridade detectada no mandato expresso.</w:t>
      </w:r>
    </w:p>
    <w:p>
      <w:pPr>
        <w:spacing w:before="39"/>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2"/>
          <w:sz w:val="24"/>
        </w:rPr>
        <w:t> </w:t>
      </w:r>
      <w:r>
        <w:rPr>
          <w:sz w:val="24"/>
        </w:rPr>
        <w:t>original</w:t>
      </w:r>
      <w:r>
        <w:rPr>
          <w:spacing w:val="-1"/>
          <w:sz w:val="24"/>
        </w:rPr>
        <w:t> </w:t>
      </w:r>
      <w:r>
        <w:rPr>
          <w:sz w:val="24"/>
        </w:rPr>
        <w:t>-</w:t>
      </w:r>
      <w:r>
        <w:rPr>
          <w:spacing w:val="-3"/>
          <w:sz w:val="24"/>
        </w:rPr>
        <w:t> </w:t>
      </w:r>
      <w:r>
        <w:rPr>
          <w:sz w:val="24"/>
        </w:rPr>
        <w:t>DJ</w:t>
      </w:r>
      <w:r>
        <w:rPr>
          <w:spacing w:val="1"/>
          <w:sz w:val="24"/>
        </w:rPr>
        <w:t> </w:t>
      </w:r>
      <w:r>
        <w:rPr>
          <w:spacing w:val="-2"/>
          <w:sz w:val="24"/>
        </w:rPr>
        <w:t>11.08.2003</w:t>
      </w:r>
    </w:p>
    <w:p>
      <w:pPr>
        <w:spacing w:before="38"/>
        <w:ind w:left="1136" w:right="140" w:firstLine="0"/>
        <w:jc w:val="both"/>
        <w:rPr>
          <w:i/>
          <w:sz w:val="24"/>
        </w:rPr>
      </w:pPr>
      <w:r>
        <w:rPr>
          <w:i/>
          <w:sz w:val="24"/>
        </w:rPr>
        <w:t>Nº 286 Agravo de instrumento. Traslado. Mandato tácito. Ata de audiência. </w:t>
      </w:r>
      <w:r>
        <w:rPr>
          <w:i/>
          <w:spacing w:val="-2"/>
          <w:sz w:val="24"/>
        </w:rPr>
        <w:t>Configuração</w:t>
      </w:r>
    </w:p>
    <w:p>
      <w:pPr>
        <w:spacing w:line="240" w:lineRule="auto" w:before="41"/>
        <w:ind w:left="1136" w:right="139" w:firstLine="0"/>
        <w:jc w:val="both"/>
        <w:rPr>
          <w:i/>
          <w:sz w:val="24"/>
        </w:rPr>
      </w:pPr>
      <w:r>
        <w:rPr>
          <w:i/>
          <w:sz w:val="24"/>
        </w:rPr>
        <w:t>A juntada da ata de</w:t>
      </w:r>
      <w:r>
        <w:rPr>
          <w:i/>
          <w:spacing w:val="-1"/>
          <w:sz w:val="24"/>
        </w:rPr>
        <w:t> </w:t>
      </w:r>
      <w:r>
        <w:rPr>
          <w:i/>
          <w:sz w:val="24"/>
        </w:rPr>
        <w:t>audiência, em</w:t>
      </w:r>
      <w:r>
        <w:rPr>
          <w:i/>
          <w:spacing w:val="-1"/>
          <w:sz w:val="24"/>
        </w:rPr>
        <w:t> </w:t>
      </w:r>
      <w:r>
        <w:rPr>
          <w:i/>
          <w:sz w:val="24"/>
        </w:rPr>
        <w:t>que</w:t>
      </w:r>
      <w:r>
        <w:rPr>
          <w:i/>
          <w:spacing w:val="-1"/>
          <w:sz w:val="24"/>
        </w:rPr>
        <w:t> </w:t>
      </w:r>
      <w:r>
        <w:rPr>
          <w:i/>
          <w:sz w:val="24"/>
        </w:rPr>
        <w:t>está consignada a presença do advogado do agravado, desde que não estivesse atuando com mandato expresso, torna dispensável a procuração deste, porque demonstrada a existência de mandato </w:t>
      </w:r>
      <w:r>
        <w:rPr>
          <w:i/>
          <w:spacing w:val="-2"/>
          <w:sz w:val="24"/>
        </w:rPr>
        <w:t>tácito.</w:t>
      </w:r>
    </w:p>
    <w:p>
      <w:pPr>
        <w:pStyle w:val="BodyText"/>
        <w:spacing w:before="10"/>
        <w:rPr>
          <w:i/>
          <w:sz w:val="22"/>
        </w:rPr>
      </w:pPr>
    </w:p>
    <w:p>
      <w:pPr>
        <w:pStyle w:val="Heading3"/>
        <w:spacing w:line="242" w:lineRule="auto"/>
        <w:ind w:right="138" w:hanging="853"/>
      </w:pPr>
      <w:r>
        <w:rPr>
          <w:color w:val="FF0000"/>
        </w:rPr>
        <w:t>OJ-SDI1-287</w:t>
      </w:r>
      <w:r>
        <w:rPr>
          <w:color w:val="FF0000"/>
          <w:spacing w:val="40"/>
        </w:rPr>
        <w:t> </w:t>
      </w:r>
      <w:r>
        <w:rPr>
          <w:color w:val="FF0000"/>
        </w:rPr>
        <w:t>AUTENTICAÇÃO. DOCUMENTOS DISTINTOS. DESPACHO</w:t>
      </w:r>
      <w:r>
        <w:rPr>
          <w:color w:val="FF0000"/>
          <w:spacing w:val="1"/>
        </w:rPr>
        <w:t> </w:t>
      </w:r>
      <w:r>
        <w:rPr>
          <w:color w:val="FF0000"/>
        </w:rPr>
        <w:t>DENEGATÓRIO</w:t>
      </w:r>
      <w:r>
        <w:rPr>
          <w:color w:val="FF0000"/>
          <w:spacing w:val="3"/>
        </w:rPr>
        <w:t> </w:t>
      </w:r>
      <w:r>
        <w:rPr>
          <w:color w:val="FF0000"/>
        </w:rPr>
        <w:t>DO</w:t>
      </w:r>
      <w:r>
        <w:rPr>
          <w:color w:val="FF0000"/>
          <w:spacing w:val="1"/>
        </w:rPr>
        <w:t> </w:t>
      </w:r>
      <w:r>
        <w:rPr>
          <w:color w:val="FF0000"/>
        </w:rPr>
        <w:t>RECURSO</w:t>
      </w:r>
      <w:r>
        <w:rPr>
          <w:color w:val="FF0000"/>
          <w:spacing w:val="3"/>
        </w:rPr>
        <w:t> </w:t>
      </w:r>
      <w:r>
        <w:rPr>
          <w:color w:val="FF0000"/>
        </w:rPr>
        <w:t>DE</w:t>
      </w:r>
      <w:r>
        <w:rPr>
          <w:color w:val="FF0000"/>
          <w:spacing w:val="4"/>
        </w:rPr>
        <w:t> </w:t>
      </w:r>
      <w:r>
        <w:rPr>
          <w:color w:val="FF0000"/>
        </w:rPr>
        <w:t>REVISTA </w:t>
      </w:r>
      <w:r>
        <w:rPr>
          <w:color w:val="FF0000"/>
          <w:spacing w:val="-10"/>
        </w:rPr>
        <w:t>E</w:t>
      </w:r>
    </w:p>
    <w:p>
      <w:pPr>
        <w:pStyle w:val="Heading4"/>
        <w:ind w:right="139"/>
      </w:pPr>
      <w:r>
        <w:rPr>
          <w:color w:val="FF0000"/>
        </w:rPr>
        <w:t>CERTIDÃO DE PUBLICAÇÃO (</w:t>
      </w:r>
      <w:r>
        <w:rPr>
          <w:color w:val="FF0000"/>
          <w:u w:val="thick" w:color="FF0000"/>
        </w:rPr>
        <w:t>cancelada em decorrência do</w:t>
      </w:r>
      <w:r>
        <w:rPr>
          <w:color w:val="FF0000"/>
        </w:rPr>
        <w:t> </w:t>
      </w:r>
      <w:r>
        <w:rPr>
          <w:color w:val="FF0000"/>
          <w:u w:val="thick" w:color="FF0000"/>
        </w:rPr>
        <w:t>CPC de 2015</w:t>
      </w:r>
      <w:r>
        <w:rPr>
          <w:color w:val="FF0000"/>
        </w:rPr>
        <w:t>) - Res. 219/2017, DEJT divulgado em 28, 29 e 30.06.2017 – republicada - DEJT divulgado em 12, 13 e </w:t>
      </w:r>
      <w:r>
        <w:rPr>
          <w:color w:val="FF0000"/>
          <w:spacing w:val="-2"/>
        </w:rPr>
        <w:t>14.07.2017</w:t>
      </w:r>
    </w:p>
    <w:p>
      <w:pPr>
        <w:spacing w:line="242" w:lineRule="auto" w:before="30"/>
        <w:ind w:left="1136" w:right="0" w:firstLine="0"/>
        <w:jc w:val="left"/>
        <w:rPr>
          <w:sz w:val="28"/>
        </w:rPr>
      </w:pPr>
      <w:r>
        <w:rPr>
          <w:color w:val="FF0000"/>
          <w:sz w:val="28"/>
        </w:rPr>
        <w:t>Distintos os documentos contidos no verso e anverso, é necessária a autenticação de ambos os lados da cópia.</w:t>
      </w:r>
    </w:p>
    <w:p>
      <w:pPr>
        <w:spacing w:line="275" w:lineRule="exact" w:before="35"/>
        <w:ind w:left="1020" w:right="0" w:firstLine="0"/>
        <w:jc w:val="left"/>
        <w:rPr>
          <w:sz w:val="24"/>
        </w:rPr>
      </w:pPr>
      <w:r>
        <w:rPr>
          <w:color w:val="FF0000"/>
          <w:spacing w:val="-2"/>
          <w:sz w:val="24"/>
        </w:rPr>
        <w:t>Histórico:</w:t>
      </w:r>
    </w:p>
    <w:p>
      <w:pPr>
        <w:spacing w:line="275" w:lineRule="exact" w:before="0"/>
        <w:ind w:left="1020" w:right="0" w:firstLine="0"/>
        <w:jc w:val="left"/>
        <w:rPr>
          <w:sz w:val="24"/>
        </w:rPr>
      </w:pPr>
      <w:r>
        <w:rPr>
          <w:color w:val="FF0000"/>
          <w:sz w:val="24"/>
        </w:rPr>
        <w:t>Redação</w:t>
      </w:r>
      <w:r>
        <w:rPr>
          <w:color w:val="FF0000"/>
          <w:spacing w:val="-2"/>
          <w:sz w:val="24"/>
        </w:rPr>
        <w:t> </w:t>
      </w:r>
      <w:r>
        <w:rPr>
          <w:color w:val="FF0000"/>
          <w:sz w:val="24"/>
        </w:rPr>
        <w:t>original</w:t>
      </w:r>
      <w:r>
        <w:rPr>
          <w:color w:val="FF0000"/>
          <w:spacing w:val="-1"/>
          <w:sz w:val="24"/>
        </w:rPr>
        <w:t> </w:t>
      </w:r>
      <w:r>
        <w:rPr>
          <w:color w:val="FF0000"/>
          <w:sz w:val="24"/>
        </w:rPr>
        <w:t>-</w:t>
      </w:r>
      <w:r>
        <w:rPr>
          <w:color w:val="FF0000"/>
          <w:spacing w:val="-3"/>
          <w:sz w:val="24"/>
        </w:rPr>
        <w:t> </w:t>
      </w:r>
      <w:r>
        <w:rPr>
          <w:color w:val="FF0000"/>
          <w:sz w:val="24"/>
        </w:rPr>
        <w:t>DJ</w:t>
      </w:r>
      <w:r>
        <w:rPr>
          <w:color w:val="FF0000"/>
          <w:spacing w:val="1"/>
          <w:sz w:val="24"/>
        </w:rPr>
        <w:t> </w:t>
      </w:r>
      <w:r>
        <w:rPr>
          <w:color w:val="FF0000"/>
          <w:spacing w:val="-2"/>
          <w:sz w:val="24"/>
        </w:rPr>
        <w:t>11.08.2003</w:t>
      </w:r>
    </w:p>
    <w:p>
      <w:pPr>
        <w:pStyle w:val="BodyText"/>
        <w:rPr>
          <w:sz w:val="23"/>
        </w:rPr>
      </w:pPr>
    </w:p>
    <w:p>
      <w:pPr>
        <w:pStyle w:val="Heading3"/>
        <w:tabs>
          <w:tab w:pos="2126" w:val="left" w:leader="none"/>
        </w:tabs>
        <w:ind w:left="0" w:right="137"/>
        <w:jc w:val="right"/>
      </w:pPr>
      <w:r>
        <w:rPr>
          <w:color w:val="FF0000"/>
          <w:spacing w:val="-2"/>
        </w:rPr>
        <w:t>OJ-SDI1-</w:t>
      </w:r>
      <w:r>
        <w:rPr>
          <w:color w:val="FF0000"/>
          <w:spacing w:val="-5"/>
        </w:rPr>
        <w:t>288</w:t>
      </w:r>
      <w:r>
        <w:rPr>
          <w:color w:val="FF0000"/>
        </w:rPr>
        <w:tab/>
        <w:t>BANCÁRIO.</w:t>
      </w:r>
      <w:r>
        <w:rPr>
          <w:color w:val="FF0000"/>
          <w:spacing w:val="30"/>
        </w:rPr>
        <w:t> </w:t>
      </w:r>
      <w:r>
        <w:rPr>
          <w:color w:val="FF0000"/>
        </w:rPr>
        <w:t>CARGO</w:t>
      </w:r>
      <w:r>
        <w:rPr>
          <w:color w:val="FF0000"/>
          <w:spacing w:val="31"/>
        </w:rPr>
        <w:t> </w:t>
      </w:r>
      <w:r>
        <w:rPr>
          <w:color w:val="FF0000"/>
        </w:rPr>
        <w:t>DE</w:t>
      </w:r>
      <w:r>
        <w:rPr>
          <w:color w:val="FF0000"/>
          <w:spacing w:val="32"/>
        </w:rPr>
        <w:t> </w:t>
      </w:r>
      <w:r>
        <w:rPr>
          <w:color w:val="FF0000"/>
        </w:rPr>
        <w:t>CONFIANÇA.</w:t>
      </w:r>
      <w:r>
        <w:rPr>
          <w:color w:val="FF0000"/>
          <w:spacing w:val="30"/>
        </w:rPr>
        <w:t> </w:t>
      </w:r>
      <w:r>
        <w:rPr>
          <w:color w:val="FF0000"/>
        </w:rPr>
        <w:t>ART.</w:t>
      </w:r>
      <w:r>
        <w:rPr>
          <w:color w:val="FF0000"/>
          <w:spacing w:val="31"/>
        </w:rPr>
        <w:t> </w:t>
      </w:r>
      <w:r>
        <w:rPr>
          <w:color w:val="FF0000"/>
          <w:spacing w:val="-4"/>
        </w:rPr>
        <w:t>224,</w:t>
      </w:r>
    </w:p>
    <w:p>
      <w:pPr>
        <w:spacing w:line="322" w:lineRule="exact" w:before="2"/>
        <w:ind w:left="0" w:right="136" w:firstLine="0"/>
        <w:jc w:val="right"/>
        <w:rPr>
          <w:b/>
          <w:sz w:val="28"/>
        </w:rPr>
      </w:pPr>
      <w:r>
        <w:rPr>
          <w:b/>
          <w:color w:val="FF0000"/>
          <w:sz w:val="28"/>
        </w:rPr>
        <w:t>§</w:t>
      </w:r>
      <w:r>
        <w:rPr>
          <w:b/>
          <w:color w:val="FF0000"/>
          <w:spacing w:val="17"/>
          <w:sz w:val="28"/>
        </w:rPr>
        <w:t> </w:t>
      </w:r>
      <w:r>
        <w:rPr>
          <w:b/>
          <w:color w:val="FF0000"/>
          <w:sz w:val="28"/>
        </w:rPr>
        <w:t>2º,</w:t>
      </w:r>
      <w:r>
        <w:rPr>
          <w:b/>
          <w:color w:val="FF0000"/>
          <w:spacing w:val="17"/>
          <w:sz w:val="28"/>
        </w:rPr>
        <w:t> </w:t>
      </w:r>
      <w:r>
        <w:rPr>
          <w:b/>
          <w:color w:val="FF0000"/>
          <w:sz w:val="28"/>
        </w:rPr>
        <w:t>CLT.</w:t>
      </w:r>
      <w:r>
        <w:rPr>
          <w:b/>
          <w:color w:val="FF0000"/>
          <w:spacing w:val="17"/>
          <w:sz w:val="28"/>
        </w:rPr>
        <w:t> </w:t>
      </w:r>
      <w:r>
        <w:rPr>
          <w:b/>
          <w:color w:val="FF0000"/>
          <w:sz w:val="28"/>
        </w:rPr>
        <w:t>GRATIFICAÇÃO.</w:t>
      </w:r>
      <w:r>
        <w:rPr>
          <w:b/>
          <w:color w:val="FF0000"/>
          <w:spacing w:val="18"/>
          <w:sz w:val="28"/>
        </w:rPr>
        <w:t> </w:t>
      </w:r>
      <w:r>
        <w:rPr>
          <w:b/>
          <w:color w:val="FF0000"/>
          <w:sz w:val="28"/>
        </w:rPr>
        <w:t>PAGAMENTO</w:t>
      </w:r>
      <w:r>
        <w:rPr>
          <w:b/>
          <w:color w:val="FF0000"/>
          <w:spacing w:val="18"/>
          <w:sz w:val="28"/>
        </w:rPr>
        <w:t> </w:t>
      </w:r>
      <w:r>
        <w:rPr>
          <w:b/>
          <w:color w:val="FF0000"/>
          <w:sz w:val="28"/>
        </w:rPr>
        <w:t>A</w:t>
      </w:r>
      <w:r>
        <w:rPr>
          <w:b/>
          <w:color w:val="FF0000"/>
          <w:spacing w:val="17"/>
          <w:sz w:val="28"/>
        </w:rPr>
        <w:t> </w:t>
      </w:r>
      <w:r>
        <w:rPr>
          <w:b/>
          <w:color w:val="FF0000"/>
          <w:sz w:val="28"/>
        </w:rPr>
        <w:t>MENOR</w:t>
      </w:r>
      <w:r>
        <w:rPr>
          <w:b/>
          <w:color w:val="FF0000"/>
          <w:spacing w:val="18"/>
          <w:sz w:val="28"/>
        </w:rPr>
        <w:t> </w:t>
      </w:r>
      <w:r>
        <w:rPr>
          <w:b/>
          <w:color w:val="FF0000"/>
          <w:spacing w:val="-2"/>
          <w:sz w:val="28"/>
        </w:rPr>
        <w:t>(</w:t>
      </w:r>
      <w:r>
        <w:rPr>
          <w:b/>
          <w:color w:val="FF0000"/>
          <w:spacing w:val="-2"/>
          <w:sz w:val="28"/>
          <w:u w:val="thick" w:color="FF0000"/>
        </w:rPr>
        <w:t>can-</w:t>
      </w:r>
    </w:p>
    <w:p>
      <w:pPr>
        <w:spacing w:line="322" w:lineRule="exact" w:before="0"/>
        <w:ind w:left="1136" w:right="0" w:firstLine="0"/>
        <w:jc w:val="left"/>
        <w:rPr>
          <w:b/>
          <w:sz w:val="28"/>
        </w:rPr>
      </w:pPr>
      <w:r>
        <w:rPr>
          <w:b/>
          <w:color w:val="FF0000"/>
          <w:sz w:val="28"/>
          <w:u w:val="thick" w:color="FF0000"/>
        </w:rPr>
        <w:t>celada</w:t>
      </w:r>
      <w:r>
        <w:rPr>
          <w:b/>
          <w:color w:val="FF0000"/>
          <w:spacing w:val="33"/>
          <w:sz w:val="28"/>
          <w:u w:val="thick" w:color="FF0000"/>
        </w:rPr>
        <w:t> </w:t>
      </w:r>
      <w:r>
        <w:rPr>
          <w:b/>
          <w:color w:val="FF0000"/>
          <w:sz w:val="28"/>
          <w:u w:val="thick" w:color="FF0000"/>
        </w:rPr>
        <w:t>em</w:t>
      </w:r>
      <w:r>
        <w:rPr>
          <w:b/>
          <w:color w:val="FF0000"/>
          <w:spacing w:val="31"/>
          <w:sz w:val="28"/>
          <w:u w:val="thick" w:color="FF0000"/>
        </w:rPr>
        <w:t> </w:t>
      </w:r>
      <w:r>
        <w:rPr>
          <w:b/>
          <w:color w:val="FF0000"/>
          <w:sz w:val="28"/>
          <w:u w:val="thick" w:color="FF0000"/>
        </w:rPr>
        <w:t>decorrência</w:t>
      </w:r>
      <w:r>
        <w:rPr>
          <w:b/>
          <w:color w:val="FF0000"/>
          <w:spacing w:val="33"/>
          <w:sz w:val="28"/>
          <w:u w:val="thick" w:color="FF0000"/>
        </w:rPr>
        <w:t> </w:t>
      </w:r>
      <w:r>
        <w:rPr>
          <w:b/>
          <w:color w:val="FF0000"/>
          <w:sz w:val="28"/>
          <w:u w:val="thick" w:color="FF0000"/>
        </w:rPr>
        <w:t>da</w:t>
      </w:r>
      <w:r>
        <w:rPr>
          <w:b/>
          <w:color w:val="FF0000"/>
          <w:spacing w:val="36"/>
          <w:sz w:val="28"/>
          <w:u w:val="thick" w:color="FF0000"/>
        </w:rPr>
        <w:t> </w:t>
      </w:r>
      <w:r>
        <w:rPr>
          <w:b/>
          <w:color w:val="FF0000"/>
          <w:sz w:val="28"/>
          <w:u w:val="thick" w:color="FF0000"/>
        </w:rPr>
        <w:t>nova</w:t>
      </w:r>
      <w:r>
        <w:rPr>
          <w:b/>
          <w:color w:val="FF0000"/>
          <w:spacing w:val="34"/>
          <w:sz w:val="28"/>
          <w:u w:val="thick" w:color="FF0000"/>
        </w:rPr>
        <w:t> </w:t>
      </w:r>
      <w:r>
        <w:rPr>
          <w:b/>
          <w:color w:val="FF0000"/>
          <w:sz w:val="28"/>
          <w:u w:val="thick" w:color="FF0000"/>
        </w:rPr>
        <w:t>redação</w:t>
      </w:r>
      <w:r>
        <w:rPr>
          <w:b/>
          <w:color w:val="FF0000"/>
          <w:spacing w:val="36"/>
          <w:sz w:val="28"/>
          <w:u w:val="thick" w:color="FF0000"/>
        </w:rPr>
        <w:t> </w:t>
      </w:r>
      <w:r>
        <w:rPr>
          <w:b/>
          <w:color w:val="FF0000"/>
          <w:sz w:val="28"/>
          <w:u w:val="thick" w:color="FF0000"/>
        </w:rPr>
        <w:t>conferida</w:t>
      </w:r>
      <w:r>
        <w:rPr>
          <w:b/>
          <w:color w:val="FF0000"/>
          <w:spacing w:val="36"/>
          <w:sz w:val="28"/>
          <w:u w:val="thick" w:color="FF0000"/>
        </w:rPr>
        <w:t> </w:t>
      </w:r>
      <w:r>
        <w:rPr>
          <w:b/>
          <w:color w:val="FF0000"/>
          <w:sz w:val="28"/>
          <w:u w:val="thick" w:color="FF0000"/>
        </w:rPr>
        <w:t>à</w:t>
      </w:r>
      <w:r>
        <w:rPr>
          <w:b/>
          <w:color w:val="FF0000"/>
          <w:spacing w:val="36"/>
          <w:sz w:val="28"/>
          <w:u w:val="thick" w:color="FF0000"/>
        </w:rPr>
        <w:t> </w:t>
      </w:r>
      <w:r>
        <w:rPr>
          <w:b/>
          <w:color w:val="FF0000"/>
          <w:sz w:val="28"/>
          <w:u w:val="thick" w:color="FF0000"/>
        </w:rPr>
        <w:t>Súmula</w:t>
      </w:r>
      <w:r>
        <w:rPr>
          <w:b/>
          <w:color w:val="FF0000"/>
          <w:spacing w:val="32"/>
          <w:sz w:val="28"/>
          <w:u w:val="thick" w:color="FF0000"/>
        </w:rPr>
        <w:t> </w:t>
      </w:r>
      <w:r>
        <w:rPr>
          <w:b/>
          <w:color w:val="FF0000"/>
          <w:spacing w:val="-5"/>
          <w:sz w:val="28"/>
          <w:u w:val="thick" w:color="FF0000"/>
        </w:rPr>
        <w:t>nº</w:t>
      </w:r>
    </w:p>
    <w:p>
      <w:pPr>
        <w:spacing w:before="0"/>
        <w:ind w:left="1136" w:right="0" w:firstLine="0"/>
        <w:jc w:val="left"/>
        <w:rPr>
          <w:b/>
          <w:sz w:val="28"/>
        </w:rPr>
      </w:pPr>
      <w:r>
        <w:rPr>
          <w:b/>
          <w:color w:val="FF0000"/>
          <w:sz w:val="28"/>
          <w:u w:val="thick" w:color="FF0000"/>
        </w:rPr>
        <w:t>102</w:t>
      </w:r>
      <w:r>
        <w:rPr>
          <w:b/>
          <w:color w:val="FF0000"/>
          <w:sz w:val="28"/>
        </w:rPr>
        <w:t>)</w:t>
      </w:r>
      <w:r>
        <w:rPr>
          <w:b/>
          <w:color w:val="FF0000"/>
          <w:spacing w:val="-2"/>
          <w:sz w:val="28"/>
        </w:rPr>
        <w:t> </w:t>
      </w:r>
      <w:r>
        <w:rPr>
          <w:b/>
          <w:color w:val="FF0000"/>
          <w:sz w:val="28"/>
        </w:rPr>
        <w:t>-</w:t>
      </w:r>
      <w:r>
        <w:rPr>
          <w:b/>
          <w:color w:val="FF0000"/>
          <w:spacing w:val="-2"/>
          <w:sz w:val="28"/>
        </w:rPr>
        <w:t> </w:t>
      </w:r>
      <w:r>
        <w:rPr>
          <w:b/>
          <w:color w:val="FF0000"/>
          <w:sz w:val="28"/>
        </w:rPr>
        <w:t>Res.</w:t>
      </w:r>
      <w:r>
        <w:rPr>
          <w:b/>
          <w:color w:val="FF0000"/>
          <w:spacing w:val="-4"/>
          <w:sz w:val="28"/>
        </w:rPr>
        <w:t> </w:t>
      </w:r>
      <w:r>
        <w:rPr>
          <w:b/>
          <w:color w:val="FF0000"/>
          <w:sz w:val="28"/>
        </w:rPr>
        <w:t>129/2005,</w:t>
      </w:r>
      <w:r>
        <w:rPr>
          <w:b/>
          <w:color w:val="FF0000"/>
          <w:spacing w:val="-4"/>
          <w:sz w:val="28"/>
        </w:rPr>
        <w:t> </w:t>
      </w:r>
      <w:r>
        <w:rPr>
          <w:b/>
          <w:color w:val="FF0000"/>
          <w:sz w:val="28"/>
        </w:rPr>
        <w:t>DJ</w:t>
      </w:r>
      <w:r>
        <w:rPr>
          <w:b/>
          <w:color w:val="FF0000"/>
          <w:spacing w:val="-1"/>
          <w:sz w:val="28"/>
        </w:rPr>
        <w:t> </w:t>
      </w:r>
      <w:r>
        <w:rPr>
          <w:b/>
          <w:color w:val="FF0000"/>
          <w:sz w:val="28"/>
        </w:rPr>
        <w:t>20,</w:t>
      </w:r>
      <w:r>
        <w:rPr>
          <w:b/>
          <w:color w:val="FF0000"/>
          <w:spacing w:val="-3"/>
          <w:sz w:val="28"/>
        </w:rPr>
        <w:t> </w:t>
      </w:r>
      <w:r>
        <w:rPr>
          <w:b/>
          <w:color w:val="FF0000"/>
          <w:sz w:val="28"/>
        </w:rPr>
        <w:t>22</w:t>
      </w:r>
      <w:r>
        <w:rPr>
          <w:b/>
          <w:color w:val="FF0000"/>
          <w:spacing w:val="-1"/>
          <w:sz w:val="28"/>
        </w:rPr>
        <w:t> </w:t>
      </w:r>
      <w:r>
        <w:rPr>
          <w:b/>
          <w:color w:val="FF0000"/>
          <w:sz w:val="28"/>
        </w:rPr>
        <w:t>e</w:t>
      </w:r>
      <w:r>
        <w:rPr>
          <w:b/>
          <w:color w:val="FF0000"/>
          <w:spacing w:val="-3"/>
          <w:sz w:val="28"/>
        </w:rPr>
        <w:t> </w:t>
      </w:r>
      <w:r>
        <w:rPr>
          <w:b/>
          <w:color w:val="FF0000"/>
          <w:spacing w:val="-2"/>
          <w:sz w:val="28"/>
        </w:rPr>
        <w:t>25.04.2005</w:t>
      </w:r>
    </w:p>
    <w:p>
      <w:pPr>
        <w:spacing w:line="242" w:lineRule="auto" w:before="33"/>
        <w:ind w:left="1136" w:right="0" w:firstLine="0"/>
        <w:jc w:val="left"/>
        <w:rPr>
          <w:sz w:val="28"/>
        </w:rPr>
      </w:pPr>
      <w:r>
        <w:rPr>
          <w:color w:val="FF0000"/>
          <w:sz w:val="28"/>
        </w:rPr>
        <w:t>Devidas são as 7ª e 8ª horas como extras no período em que se veri- ficou o pagamento a menor da gratificação de 1/3.</w:t>
      </w:r>
    </w:p>
    <w:p>
      <w:pPr>
        <w:spacing w:before="39"/>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2"/>
          <w:sz w:val="24"/>
        </w:rPr>
        <w:t> </w:t>
      </w:r>
      <w:r>
        <w:rPr>
          <w:color w:val="FF0000"/>
          <w:sz w:val="24"/>
        </w:rPr>
        <w:t>original</w:t>
      </w:r>
      <w:r>
        <w:rPr>
          <w:color w:val="FF0000"/>
          <w:spacing w:val="-1"/>
          <w:sz w:val="24"/>
        </w:rPr>
        <w:t> </w:t>
      </w:r>
      <w:r>
        <w:rPr>
          <w:color w:val="FF0000"/>
          <w:sz w:val="24"/>
        </w:rPr>
        <w:t>-</w:t>
      </w:r>
      <w:r>
        <w:rPr>
          <w:color w:val="FF0000"/>
          <w:spacing w:val="-3"/>
          <w:sz w:val="24"/>
        </w:rPr>
        <w:t> </w:t>
      </w:r>
      <w:r>
        <w:rPr>
          <w:color w:val="FF0000"/>
          <w:sz w:val="24"/>
        </w:rPr>
        <w:t>DJ</w:t>
      </w:r>
      <w:r>
        <w:rPr>
          <w:color w:val="FF0000"/>
          <w:spacing w:val="1"/>
          <w:sz w:val="24"/>
        </w:rPr>
        <w:t> </w:t>
      </w:r>
      <w:r>
        <w:rPr>
          <w:color w:val="FF0000"/>
          <w:spacing w:val="-2"/>
          <w:sz w:val="24"/>
        </w:rPr>
        <w:t>11.08.2003</w:t>
      </w:r>
    </w:p>
    <w:p>
      <w:pPr>
        <w:pStyle w:val="BodyText"/>
        <w:spacing w:before="1"/>
        <w:rPr>
          <w:sz w:val="23"/>
        </w:rPr>
      </w:pPr>
    </w:p>
    <w:p>
      <w:pPr>
        <w:pStyle w:val="Heading4"/>
        <w:tabs>
          <w:tab w:pos="2410" w:val="left" w:leader="none"/>
        </w:tabs>
        <w:ind w:right="136" w:hanging="853"/>
        <w:jc w:val="right"/>
      </w:pPr>
      <w:r>
        <w:rPr>
          <w:color w:val="FF0000"/>
          <w:spacing w:val="-2"/>
        </w:rPr>
        <w:t>OJ-SDI1-289</w:t>
      </w:r>
      <w:r>
        <w:rPr>
          <w:color w:val="FF0000"/>
        </w:rPr>
        <w:tab/>
        <w:t>BANCO</w:t>
      </w:r>
      <w:r>
        <w:rPr>
          <w:color w:val="FF0000"/>
          <w:spacing w:val="40"/>
        </w:rPr>
        <w:t> </w:t>
      </w:r>
      <w:r>
        <w:rPr>
          <w:color w:val="FF0000"/>
        </w:rPr>
        <w:t>DO</w:t>
      </w:r>
      <w:r>
        <w:rPr>
          <w:color w:val="FF0000"/>
          <w:spacing w:val="40"/>
        </w:rPr>
        <w:t> </w:t>
      </w:r>
      <w:r>
        <w:rPr>
          <w:color w:val="FF0000"/>
        </w:rPr>
        <w:t>BRASIL.</w:t>
      </w:r>
      <w:r>
        <w:rPr>
          <w:color w:val="FF0000"/>
          <w:spacing w:val="40"/>
        </w:rPr>
        <w:t> </w:t>
      </w:r>
      <w:r>
        <w:rPr>
          <w:color w:val="FF0000"/>
        </w:rPr>
        <w:t>COMPLEMENTAÇÃO</w:t>
      </w:r>
      <w:r>
        <w:rPr>
          <w:color w:val="FF0000"/>
          <w:spacing w:val="40"/>
        </w:rPr>
        <w:t> </w:t>
      </w:r>
      <w:r>
        <w:rPr>
          <w:color w:val="FF0000"/>
        </w:rPr>
        <w:t>DE APOSENTADORIA.</w:t>
      </w:r>
      <w:r>
        <w:rPr>
          <w:color w:val="FF0000"/>
          <w:spacing w:val="23"/>
        </w:rPr>
        <w:t> </w:t>
      </w:r>
      <w:r>
        <w:rPr>
          <w:color w:val="FF0000"/>
        </w:rPr>
        <w:t>MÉDIA</w:t>
      </w:r>
      <w:r>
        <w:rPr>
          <w:color w:val="FF0000"/>
          <w:spacing w:val="23"/>
        </w:rPr>
        <w:t> </w:t>
      </w:r>
      <w:r>
        <w:rPr>
          <w:color w:val="FF0000"/>
        </w:rPr>
        <w:t>TRIENAL.</w:t>
      </w:r>
      <w:r>
        <w:rPr>
          <w:color w:val="FF0000"/>
          <w:spacing w:val="24"/>
        </w:rPr>
        <w:t> </w:t>
      </w:r>
      <w:r>
        <w:rPr>
          <w:color w:val="FF0000"/>
        </w:rPr>
        <w:t>VALORIZADA</w:t>
      </w:r>
      <w:r>
        <w:rPr>
          <w:color w:val="FF0000"/>
          <w:spacing w:val="23"/>
        </w:rPr>
        <w:t> </w:t>
      </w:r>
      <w:r>
        <w:rPr>
          <w:color w:val="FF0000"/>
          <w:spacing w:val="-2"/>
        </w:rPr>
        <w:t>(</w:t>
      </w:r>
      <w:r>
        <w:rPr>
          <w:color w:val="FF0000"/>
          <w:spacing w:val="-2"/>
          <w:u w:val="thick" w:color="FF0000"/>
        </w:rPr>
        <w:t>can-</w:t>
      </w:r>
    </w:p>
    <w:p>
      <w:pPr>
        <w:spacing w:line="240" w:lineRule="auto" w:before="0"/>
        <w:ind w:left="1136" w:right="140" w:firstLine="0"/>
        <w:jc w:val="both"/>
        <w:rPr>
          <w:b/>
          <w:sz w:val="28"/>
        </w:rPr>
      </w:pPr>
      <w:r>
        <w:rPr>
          <w:b/>
          <w:color w:val="FF0000"/>
          <w:sz w:val="28"/>
          <w:u w:val="thick" w:color="FF0000"/>
        </w:rPr>
        <w:t>celada em decorrência da sua incorporação à nova redação da</w:t>
      </w:r>
      <w:r>
        <w:rPr>
          <w:b/>
          <w:color w:val="FF0000"/>
          <w:sz w:val="28"/>
        </w:rPr>
        <w:t> </w:t>
      </w:r>
      <w:r>
        <w:rPr>
          <w:b/>
          <w:color w:val="FF0000"/>
          <w:sz w:val="28"/>
          <w:u w:val="thick" w:color="FF0000"/>
        </w:rPr>
        <w:t>Orientação Jurisprudencial nº 18 da SBDI-I</w:t>
      </w:r>
      <w:r>
        <w:rPr>
          <w:b/>
          <w:color w:val="FF0000"/>
          <w:sz w:val="28"/>
        </w:rPr>
        <w:t>) - Res. 129/2005, DJ 20, 22 e 25.04.2005</w:t>
      </w:r>
    </w:p>
    <w:p>
      <w:pPr>
        <w:spacing w:line="242" w:lineRule="auto" w:before="34"/>
        <w:ind w:left="1136" w:right="137" w:firstLine="0"/>
        <w:jc w:val="both"/>
        <w:rPr>
          <w:sz w:val="28"/>
        </w:rPr>
      </w:pPr>
      <w:r>
        <w:rPr>
          <w:color w:val="FF0000"/>
          <w:sz w:val="28"/>
        </w:rPr>
        <w:t>Nos cálculos da complementação de aposentadoria há de ser obser- vada a média trienal valorizada.</w:t>
      </w:r>
    </w:p>
    <w:p>
      <w:pPr>
        <w:spacing w:before="39"/>
        <w:ind w:left="1020" w:right="0" w:firstLine="0"/>
        <w:jc w:val="left"/>
        <w:rPr>
          <w:rFonts w:ascii="Arial" w:hAnsi="Arial"/>
          <w:sz w:val="24"/>
        </w:rPr>
      </w:pPr>
      <w:r>
        <w:rPr>
          <w:rFonts w:ascii="Arial" w:hAnsi="Arial"/>
          <w:color w:val="FF0000"/>
          <w:spacing w:val="-2"/>
          <w:sz w:val="24"/>
        </w:rPr>
        <w:t>Histórico:</w:t>
      </w:r>
    </w:p>
    <w:p>
      <w:pPr>
        <w:spacing w:before="34"/>
        <w:ind w:left="1020" w:right="0" w:firstLine="0"/>
        <w:jc w:val="both"/>
        <w:rPr>
          <w:sz w:val="24"/>
        </w:rPr>
      </w:pPr>
      <w:r>
        <w:rPr>
          <w:color w:val="FF0000"/>
          <w:sz w:val="24"/>
        </w:rPr>
        <w:t>Redação</w:t>
      </w:r>
      <w:r>
        <w:rPr>
          <w:color w:val="FF0000"/>
          <w:spacing w:val="-2"/>
          <w:sz w:val="24"/>
        </w:rPr>
        <w:t> </w:t>
      </w:r>
      <w:r>
        <w:rPr>
          <w:color w:val="FF0000"/>
          <w:sz w:val="24"/>
        </w:rPr>
        <w:t>original</w:t>
      </w:r>
      <w:r>
        <w:rPr>
          <w:color w:val="FF0000"/>
          <w:spacing w:val="-1"/>
          <w:sz w:val="24"/>
        </w:rPr>
        <w:t> </w:t>
      </w:r>
      <w:r>
        <w:rPr>
          <w:color w:val="FF0000"/>
          <w:sz w:val="24"/>
        </w:rPr>
        <w:t>-</w:t>
      </w:r>
      <w:r>
        <w:rPr>
          <w:color w:val="FF0000"/>
          <w:spacing w:val="-3"/>
          <w:sz w:val="24"/>
        </w:rPr>
        <w:t> </w:t>
      </w:r>
      <w:r>
        <w:rPr>
          <w:color w:val="FF0000"/>
          <w:sz w:val="24"/>
        </w:rPr>
        <w:t>DJ</w:t>
      </w:r>
      <w:r>
        <w:rPr>
          <w:color w:val="FF0000"/>
          <w:spacing w:val="1"/>
          <w:sz w:val="24"/>
        </w:rPr>
        <w:t> </w:t>
      </w:r>
      <w:r>
        <w:rPr>
          <w:color w:val="FF0000"/>
          <w:spacing w:val="-2"/>
          <w:sz w:val="24"/>
        </w:rPr>
        <w:t>11.08.2003</w:t>
      </w:r>
    </w:p>
    <w:p>
      <w:pPr>
        <w:spacing w:after="0"/>
        <w:jc w:val="both"/>
        <w:rPr>
          <w:sz w:val="24"/>
        </w:rPr>
        <w:sectPr>
          <w:pgSz w:w="11910" w:h="16840"/>
          <w:pgMar w:header="765" w:footer="870" w:top="1100" w:bottom="1060" w:left="1360" w:right="1500"/>
        </w:sectPr>
      </w:pPr>
    </w:p>
    <w:p>
      <w:pPr>
        <w:pStyle w:val="Heading4"/>
        <w:spacing w:before="77"/>
        <w:ind w:right="139" w:hanging="853"/>
      </w:pPr>
      <w:r>
        <w:rPr/>
        <mc:AlternateContent>
          <mc:Choice Requires="wps">
            <w:drawing>
              <wp:anchor distT="0" distB="0" distL="0" distR="0" allowOverlap="1" layoutInCell="1" locked="0" behindDoc="0" simplePos="0" relativeHeight="16039424">
                <wp:simplePos x="0" y="0"/>
                <wp:positionH relativeFrom="page">
                  <wp:posOffset>0</wp:posOffset>
                </wp:positionH>
                <wp:positionV relativeFrom="page">
                  <wp:posOffset>2889891</wp:posOffset>
                </wp:positionV>
                <wp:extent cx="711200" cy="1259840"/>
                <wp:effectExtent l="0" t="0" r="0" b="0"/>
                <wp:wrapNone/>
                <wp:docPr id="671" name="Graphic 671"/>
                <wp:cNvGraphicFramePr>
                  <a:graphicFrameLocks/>
                </wp:cNvGraphicFramePr>
                <a:graphic>
                  <a:graphicData uri="http://schemas.microsoft.com/office/word/2010/wordprocessingShape">
                    <wps:wsp>
                      <wps:cNvPr id="671" name="Graphic 671"/>
                      <wps:cNvSpPr/>
                      <wps:spPr>
                        <a:xfrm>
                          <a:off x="0" y="0"/>
                          <a:ext cx="711200" cy="1259840"/>
                        </a:xfrm>
                        <a:custGeom>
                          <a:avLst/>
                          <a:gdLst/>
                          <a:ahLst/>
                          <a:cxnLst/>
                          <a:rect l="l" t="t" r="r" b="b"/>
                          <a:pathLst>
                            <a:path w="711200" h="1259840">
                              <a:moveTo>
                                <a:pt x="583449" y="0"/>
                              </a:moveTo>
                              <a:lnTo>
                                <a:pt x="72490" y="0"/>
                              </a:lnTo>
                              <a:lnTo>
                                <a:pt x="22768" y="10037"/>
                              </a:lnTo>
                              <a:lnTo>
                                <a:pt x="0" y="25388"/>
                              </a:lnTo>
                              <a:lnTo>
                                <a:pt x="0" y="1234446"/>
                              </a:lnTo>
                              <a:lnTo>
                                <a:pt x="22768" y="1249800"/>
                              </a:lnTo>
                              <a:lnTo>
                                <a:pt x="72490" y="1259839"/>
                              </a:lnTo>
                              <a:lnTo>
                                <a:pt x="583449" y="1259839"/>
                              </a:lnTo>
                              <a:lnTo>
                                <a:pt x="633178" y="1249800"/>
                              </a:lnTo>
                              <a:lnTo>
                                <a:pt x="673784" y="1222421"/>
                              </a:lnTo>
                              <a:lnTo>
                                <a:pt x="701160" y="1181814"/>
                              </a:lnTo>
                              <a:lnTo>
                                <a:pt x="711198" y="1132090"/>
                              </a:lnTo>
                              <a:lnTo>
                                <a:pt x="711198" y="127736"/>
                              </a:lnTo>
                              <a:lnTo>
                                <a:pt x="701160" y="78015"/>
                              </a:lnTo>
                              <a:lnTo>
                                <a:pt x="673784" y="37412"/>
                              </a:lnTo>
                              <a:lnTo>
                                <a:pt x="633178" y="10037"/>
                              </a:lnTo>
                              <a:lnTo>
                                <a:pt x="58344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227.550476pt;width:56pt;height:99.2pt;mso-position-horizontal-relative:page;mso-position-vertical-relative:page;z-index:16039424" id="docshape670" coordorigin="0,4551" coordsize="1120,1984" path="m919,4551l114,4551,36,4567,0,4591,0,6495,36,6519,114,6535,919,6535,997,6519,1061,6476,1104,6412,1120,6334,1120,4752,1104,4674,1061,4610,997,4567,919,4551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39936">
                <wp:simplePos x="0" y="0"/>
                <wp:positionH relativeFrom="page">
                  <wp:posOffset>453112</wp:posOffset>
                </wp:positionH>
                <wp:positionV relativeFrom="page">
                  <wp:posOffset>3254298</wp:posOffset>
                </wp:positionV>
                <wp:extent cx="203835" cy="541020"/>
                <wp:effectExtent l="0" t="0" r="0" b="0"/>
                <wp:wrapNone/>
                <wp:docPr id="672" name="Textbox 672"/>
                <wp:cNvGraphicFramePr>
                  <a:graphicFrameLocks/>
                </wp:cNvGraphicFramePr>
                <a:graphic>
                  <a:graphicData uri="http://schemas.microsoft.com/office/word/2010/wordprocessingShape">
                    <wps:wsp>
                      <wps:cNvPr id="672" name="Textbox 672"/>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35.678165pt;margin-top:256.243958pt;width:16.05pt;height:42.6pt;mso-position-horizontal-relative:page;mso-position-vertical-relative:page;z-index:16039936" type="#_x0000_t202" id="docshape671"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color w:val="FF0000"/>
        </w:rPr>
        <w:t>OJ-SDI1-290</w:t>
      </w:r>
      <w:r>
        <w:rPr>
          <w:color w:val="FF0000"/>
          <w:spacing w:val="80"/>
        </w:rPr>
        <w:t>  </w:t>
      </w:r>
      <w:r>
        <w:rPr>
          <w:color w:val="FF0000"/>
        </w:rPr>
        <w:t>CONTRIBUIÇÃO SINDICAL PATRONAL. AÇÃO</w:t>
      </w:r>
      <w:r>
        <w:rPr>
          <w:color w:val="FF0000"/>
          <w:spacing w:val="80"/>
        </w:rPr>
        <w:t> </w:t>
      </w:r>
      <w:r>
        <w:rPr>
          <w:color w:val="FF0000"/>
        </w:rPr>
        <w:t>DE CUMPRIMENTO. INCOMPETÊNCIA DA JUSTIÇA DO TRABALHO </w:t>
      </w:r>
      <w:r>
        <w:rPr>
          <w:color w:val="FF0000"/>
          <w:u w:val="thick" w:color="FF0000"/>
        </w:rPr>
        <w:t>(cancelada)</w:t>
      </w:r>
      <w:r>
        <w:rPr>
          <w:color w:val="FF0000"/>
        </w:rPr>
        <w:t> - DJ 05.07.2005</w:t>
      </w:r>
    </w:p>
    <w:p>
      <w:pPr>
        <w:spacing w:line="240" w:lineRule="auto" w:before="35"/>
        <w:ind w:left="1136" w:right="136" w:firstLine="0"/>
        <w:jc w:val="both"/>
        <w:rPr>
          <w:sz w:val="28"/>
        </w:rPr>
      </w:pPr>
      <w:r>
        <w:rPr>
          <w:color w:val="FF0000"/>
          <w:sz w:val="28"/>
        </w:rPr>
        <w:t>É incompetente a Justiça do Trabalho para apreciar lide entre o sin- dicato patronal e a respectiva categoria econômica, objetivando co- brar a contribuição assistencial.</w:t>
      </w:r>
    </w:p>
    <w:p>
      <w:pPr>
        <w:spacing w:before="44"/>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left"/>
        <w:rPr>
          <w:sz w:val="24"/>
        </w:rPr>
      </w:pPr>
      <w:r>
        <w:rPr>
          <w:color w:val="FF0000"/>
          <w:sz w:val="24"/>
        </w:rPr>
        <w:t>Redação</w:t>
      </w:r>
      <w:r>
        <w:rPr>
          <w:color w:val="FF0000"/>
          <w:spacing w:val="-2"/>
          <w:sz w:val="24"/>
        </w:rPr>
        <w:t> </w:t>
      </w:r>
      <w:r>
        <w:rPr>
          <w:color w:val="FF0000"/>
          <w:sz w:val="24"/>
        </w:rPr>
        <w:t>original</w:t>
      </w:r>
      <w:r>
        <w:rPr>
          <w:color w:val="FF0000"/>
          <w:spacing w:val="-1"/>
          <w:sz w:val="24"/>
        </w:rPr>
        <w:t> </w:t>
      </w:r>
      <w:r>
        <w:rPr>
          <w:color w:val="FF0000"/>
          <w:sz w:val="24"/>
        </w:rPr>
        <w:t>-</w:t>
      </w:r>
      <w:r>
        <w:rPr>
          <w:color w:val="FF0000"/>
          <w:spacing w:val="-3"/>
          <w:sz w:val="24"/>
        </w:rPr>
        <w:t> </w:t>
      </w:r>
      <w:r>
        <w:rPr>
          <w:color w:val="FF0000"/>
          <w:sz w:val="24"/>
        </w:rPr>
        <w:t>DJ</w:t>
      </w:r>
      <w:r>
        <w:rPr>
          <w:color w:val="FF0000"/>
          <w:spacing w:val="1"/>
          <w:sz w:val="24"/>
        </w:rPr>
        <w:t> </w:t>
      </w:r>
      <w:r>
        <w:rPr>
          <w:color w:val="FF0000"/>
          <w:spacing w:val="-2"/>
          <w:sz w:val="24"/>
        </w:rPr>
        <w:t>11.08.2003</w:t>
      </w:r>
    </w:p>
    <w:p>
      <w:pPr>
        <w:pStyle w:val="BodyText"/>
        <w:spacing w:before="10"/>
        <w:rPr>
          <w:sz w:val="22"/>
        </w:rPr>
      </w:pPr>
    </w:p>
    <w:p>
      <w:pPr>
        <w:pStyle w:val="Heading3"/>
        <w:spacing w:line="242" w:lineRule="auto"/>
        <w:ind w:left="1135" w:right="136" w:hanging="852"/>
      </w:pPr>
      <w:r>
        <w:rPr>
          <w:color w:val="FF0000"/>
        </w:rPr>
        <w:t>OJ-SDI1-291</w:t>
      </w:r>
      <w:r>
        <w:rPr>
          <w:color w:val="FF0000"/>
          <w:spacing w:val="40"/>
        </w:rPr>
        <w:t> </w:t>
      </w:r>
      <w:r>
        <w:rPr>
          <w:color w:val="FF0000"/>
        </w:rPr>
        <w:t>CUSTAS. EMBARGOS DE TERCEIRO INTER- POSTOS</w:t>
      </w:r>
      <w:r>
        <w:rPr>
          <w:color w:val="FF0000"/>
          <w:spacing w:val="60"/>
          <w:w w:val="150"/>
        </w:rPr>
        <w:t> </w:t>
      </w:r>
      <w:r>
        <w:rPr>
          <w:color w:val="FF0000"/>
        </w:rPr>
        <w:t>ANTERIORMENTE</w:t>
      </w:r>
      <w:r>
        <w:rPr>
          <w:color w:val="FF0000"/>
          <w:spacing w:val="61"/>
          <w:w w:val="150"/>
        </w:rPr>
        <w:t> </w:t>
      </w:r>
      <w:r>
        <w:rPr>
          <w:color w:val="FF0000"/>
        </w:rPr>
        <w:t>À</w:t>
      </w:r>
      <w:r>
        <w:rPr>
          <w:color w:val="FF0000"/>
          <w:spacing w:val="61"/>
          <w:w w:val="150"/>
        </w:rPr>
        <w:t> </w:t>
      </w:r>
      <w:r>
        <w:rPr>
          <w:color w:val="FF0000"/>
        </w:rPr>
        <w:t>LEI</w:t>
      </w:r>
      <w:r>
        <w:rPr>
          <w:color w:val="FF0000"/>
          <w:spacing w:val="63"/>
          <w:w w:val="150"/>
        </w:rPr>
        <w:t> </w:t>
      </w:r>
      <w:r>
        <w:rPr>
          <w:color w:val="FF0000"/>
        </w:rPr>
        <w:t>N°</w:t>
      </w:r>
      <w:r>
        <w:rPr>
          <w:color w:val="FF0000"/>
          <w:spacing w:val="62"/>
          <w:w w:val="150"/>
        </w:rPr>
        <w:t> </w:t>
      </w:r>
      <w:r>
        <w:rPr>
          <w:color w:val="FF0000"/>
        </w:rPr>
        <w:t>10.537/02.</w:t>
      </w:r>
      <w:r>
        <w:rPr>
          <w:color w:val="FF0000"/>
          <w:spacing w:val="62"/>
          <w:w w:val="150"/>
        </w:rPr>
        <w:t> </w:t>
      </w:r>
      <w:r>
        <w:rPr>
          <w:color w:val="FF0000"/>
          <w:spacing w:val="-2"/>
        </w:rPr>
        <w:t>INEXI-</w:t>
      </w:r>
    </w:p>
    <w:p>
      <w:pPr>
        <w:pStyle w:val="Heading4"/>
        <w:ind w:right="142" w:hanging="1"/>
      </w:pPr>
      <w:r>
        <w:rPr>
          <w:color w:val="FF0000"/>
        </w:rPr>
        <w:t>GÊNCIA DE RECOLHIMENTO (</w:t>
      </w:r>
      <w:r>
        <w:rPr>
          <w:color w:val="FF0000"/>
          <w:u w:val="thick" w:color="FF0000"/>
        </w:rPr>
        <w:t>cancelada em decorrência da</w:t>
      </w:r>
      <w:r>
        <w:rPr>
          <w:color w:val="FF0000"/>
        </w:rPr>
        <w:t> </w:t>
      </w:r>
      <w:r>
        <w:rPr>
          <w:color w:val="FF0000"/>
          <w:u w:val="thick" w:color="FF0000"/>
        </w:rPr>
        <w:t>sua conversão na Orientação Jurisprudencial Transitória nº 53</w:t>
      </w:r>
      <w:r>
        <w:rPr>
          <w:color w:val="FF0000"/>
        </w:rPr>
        <w:t> </w:t>
      </w:r>
      <w:r>
        <w:rPr>
          <w:color w:val="FF0000"/>
          <w:u w:val="thick" w:color="FF0000"/>
        </w:rPr>
        <w:t>da SBDI-I</w:t>
      </w:r>
      <w:r>
        <w:rPr>
          <w:color w:val="FF0000"/>
        </w:rPr>
        <w:t>) - Res. 129/2005, DJ 20, 22 e 25.04.2005</w:t>
      </w:r>
    </w:p>
    <w:p>
      <w:pPr>
        <w:spacing w:line="240" w:lineRule="auto" w:before="28"/>
        <w:ind w:left="1136" w:right="137" w:firstLine="0"/>
        <w:jc w:val="both"/>
        <w:rPr>
          <w:sz w:val="28"/>
        </w:rPr>
      </w:pPr>
      <w:r>
        <w:rPr>
          <w:color w:val="FF0000"/>
          <w:sz w:val="28"/>
        </w:rPr>
        <w:t>Tratando-se de embargos de terceiro, incidentes em execução, inter- postos anteriormente à Lei nº 10.537/02, incabível o pagamento de custas, por falta de previsão legal.</w:t>
      </w:r>
    </w:p>
    <w:p>
      <w:pPr>
        <w:spacing w:before="45"/>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left"/>
        <w:rPr>
          <w:sz w:val="24"/>
        </w:rPr>
      </w:pPr>
      <w:r>
        <w:rPr>
          <w:color w:val="FF0000"/>
          <w:sz w:val="24"/>
        </w:rPr>
        <w:t>Redação</w:t>
      </w:r>
      <w:r>
        <w:rPr>
          <w:color w:val="FF0000"/>
          <w:spacing w:val="-2"/>
          <w:sz w:val="24"/>
        </w:rPr>
        <w:t> </w:t>
      </w:r>
      <w:r>
        <w:rPr>
          <w:color w:val="FF0000"/>
          <w:sz w:val="24"/>
        </w:rPr>
        <w:t>original</w:t>
      </w:r>
      <w:r>
        <w:rPr>
          <w:color w:val="FF0000"/>
          <w:spacing w:val="-1"/>
          <w:sz w:val="24"/>
        </w:rPr>
        <w:t> </w:t>
      </w:r>
      <w:r>
        <w:rPr>
          <w:color w:val="FF0000"/>
          <w:sz w:val="24"/>
        </w:rPr>
        <w:t>-</w:t>
      </w:r>
      <w:r>
        <w:rPr>
          <w:color w:val="FF0000"/>
          <w:spacing w:val="-3"/>
          <w:sz w:val="24"/>
        </w:rPr>
        <w:t> </w:t>
      </w:r>
      <w:r>
        <w:rPr>
          <w:color w:val="FF0000"/>
          <w:sz w:val="24"/>
        </w:rPr>
        <w:t>DJ</w:t>
      </w:r>
      <w:r>
        <w:rPr>
          <w:color w:val="FF0000"/>
          <w:spacing w:val="1"/>
          <w:sz w:val="24"/>
        </w:rPr>
        <w:t> </w:t>
      </w:r>
      <w:r>
        <w:rPr>
          <w:color w:val="FF0000"/>
          <w:spacing w:val="-2"/>
          <w:sz w:val="24"/>
        </w:rPr>
        <w:t>11.08.2003</w:t>
      </w:r>
    </w:p>
    <w:p>
      <w:pPr>
        <w:pStyle w:val="BodyText"/>
        <w:rPr>
          <w:sz w:val="23"/>
        </w:rPr>
      </w:pPr>
    </w:p>
    <w:p>
      <w:pPr>
        <w:pStyle w:val="Heading3"/>
        <w:tabs>
          <w:tab w:pos="2410" w:val="left" w:leader="none"/>
        </w:tabs>
        <w:spacing w:line="322" w:lineRule="exact"/>
        <w:ind w:left="284"/>
        <w:jc w:val="left"/>
      </w:pPr>
      <w:r>
        <w:rPr>
          <w:color w:val="FF0000"/>
          <w:spacing w:val="-2"/>
        </w:rPr>
        <w:t>OJ-SDI1-</w:t>
      </w:r>
      <w:r>
        <w:rPr>
          <w:color w:val="FF0000"/>
          <w:spacing w:val="-5"/>
        </w:rPr>
        <w:t>292</w:t>
      </w:r>
      <w:r>
        <w:rPr>
          <w:color w:val="FF0000"/>
        </w:rPr>
        <w:tab/>
        <w:t>DIÁRIAS.</w:t>
      </w:r>
      <w:r>
        <w:rPr>
          <w:color w:val="FF0000"/>
          <w:spacing w:val="2"/>
        </w:rPr>
        <w:t> </w:t>
      </w:r>
      <w:r>
        <w:rPr>
          <w:color w:val="FF0000"/>
        </w:rPr>
        <w:t>INTEGRAÇÃO</w:t>
      </w:r>
      <w:r>
        <w:rPr>
          <w:color w:val="FF0000"/>
          <w:spacing w:val="4"/>
        </w:rPr>
        <w:t> </w:t>
      </w:r>
      <w:r>
        <w:rPr>
          <w:color w:val="FF0000"/>
        </w:rPr>
        <w:t>AO</w:t>
      </w:r>
      <w:r>
        <w:rPr>
          <w:color w:val="FF0000"/>
          <w:spacing w:val="4"/>
        </w:rPr>
        <w:t> </w:t>
      </w:r>
      <w:r>
        <w:rPr>
          <w:color w:val="FF0000"/>
        </w:rPr>
        <w:t>SALÁRIO.</w:t>
      </w:r>
      <w:r>
        <w:rPr>
          <w:color w:val="FF0000"/>
          <w:spacing w:val="3"/>
        </w:rPr>
        <w:t> </w:t>
      </w:r>
      <w:r>
        <w:rPr>
          <w:color w:val="FF0000"/>
        </w:rPr>
        <w:t>ART.</w:t>
      </w:r>
      <w:r>
        <w:rPr>
          <w:color w:val="FF0000"/>
          <w:spacing w:val="3"/>
        </w:rPr>
        <w:t> </w:t>
      </w:r>
      <w:r>
        <w:rPr>
          <w:color w:val="FF0000"/>
          <w:spacing w:val="-4"/>
        </w:rPr>
        <w:t>457,</w:t>
      </w:r>
    </w:p>
    <w:p>
      <w:pPr>
        <w:pStyle w:val="Heading4"/>
        <w:ind w:hanging="1"/>
        <w:jc w:val="left"/>
      </w:pPr>
      <w:r>
        <w:rPr>
          <w:color w:val="FF0000"/>
        </w:rPr>
        <w:t>§ 2º, DA CLT (</w:t>
      </w:r>
      <w:r>
        <w:rPr>
          <w:color w:val="FF0000"/>
          <w:u w:val="thick" w:color="FF0000"/>
        </w:rPr>
        <w:t>cancelada em</w:t>
      </w:r>
      <w:r>
        <w:rPr>
          <w:color w:val="FF0000"/>
          <w:spacing w:val="-3"/>
          <w:u w:val="thick" w:color="FF0000"/>
        </w:rPr>
        <w:t> </w:t>
      </w:r>
      <w:r>
        <w:rPr>
          <w:color w:val="FF0000"/>
          <w:u w:val="thick" w:color="FF0000"/>
        </w:rPr>
        <w:t>decorrência da nova redação confe-</w:t>
      </w:r>
      <w:r>
        <w:rPr>
          <w:color w:val="FF0000"/>
        </w:rPr>
        <w:t> </w:t>
      </w:r>
      <w:r>
        <w:rPr>
          <w:color w:val="FF0000"/>
          <w:u w:val="thick" w:color="FF0000"/>
        </w:rPr>
        <w:t>rida à Súmula nº 101</w:t>
      </w:r>
      <w:r>
        <w:rPr>
          <w:color w:val="FF0000"/>
        </w:rPr>
        <w:t>) - Res. 129/2005, DJ 20, 22 e 25.04.2005</w:t>
      </w:r>
    </w:p>
    <w:p>
      <w:pPr>
        <w:spacing w:before="35"/>
        <w:ind w:left="1136" w:right="139" w:firstLine="0"/>
        <w:jc w:val="left"/>
        <w:rPr>
          <w:sz w:val="28"/>
        </w:rPr>
      </w:pPr>
      <w:r>
        <w:rPr>
          <w:color w:val="FF0000"/>
          <w:sz w:val="28"/>
        </w:rPr>
        <w:t>As diárias de</w:t>
      </w:r>
      <w:r>
        <w:rPr>
          <w:color w:val="FF0000"/>
          <w:spacing w:val="-3"/>
          <w:sz w:val="28"/>
        </w:rPr>
        <w:t> </w:t>
      </w:r>
      <w:r>
        <w:rPr>
          <w:color w:val="FF0000"/>
          <w:sz w:val="28"/>
        </w:rPr>
        <w:t>viagem</w:t>
      </w:r>
      <w:r>
        <w:rPr>
          <w:color w:val="FF0000"/>
          <w:spacing w:val="-1"/>
          <w:sz w:val="28"/>
        </w:rPr>
        <w:t> </w:t>
      </w:r>
      <w:r>
        <w:rPr>
          <w:color w:val="FF0000"/>
          <w:sz w:val="28"/>
        </w:rPr>
        <w:t>pagas,</w:t>
      </w:r>
      <w:r>
        <w:rPr>
          <w:color w:val="FF0000"/>
          <w:spacing w:val="-1"/>
          <w:sz w:val="28"/>
        </w:rPr>
        <w:t> </w:t>
      </w:r>
      <w:r>
        <w:rPr>
          <w:color w:val="FF0000"/>
          <w:sz w:val="28"/>
        </w:rPr>
        <w:t>ainda</w:t>
      </w:r>
      <w:r>
        <w:rPr>
          <w:color w:val="FF0000"/>
          <w:spacing w:val="-1"/>
          <w:sz w:val="28"/>
        </w:rPr>
        <w:t> </w:t>
      </w:r>
      <w:r>
        <w:rPr>
          <w:color w:val="FF0000"/>
          <w:sz w:val="28"/>
        </w:rPr>
        <w:t>que</w:t>
      </w:r>
      <w:r>
        <w:rPr>
          <w:color w:val="FF0000"/>
          <w:spacing w:val="-3"/>
          <w:sz w:val="28"/>
        </w:rPr>
        <w:t> </w:t>
      </w:r>
      <w:r>
        <w:rPr>
          <w:color w:val="FF0000"/>
          <w:sz w:val="28"/>
        </w:rPr>
        <w:t>superiores a</w:t>
      </w:r>
      <w:r>
        <w:rPr>
          <w:color w:val="FF0000"/>
          <w:spacing w:val="-1"/>
          <w:sz w:val="28"/>
        </w:rPr>
        <w:t> </w:t>
      </w:r>
      <w:r>
        <w:rPr>
          <w:color w:val="FF0000"/>
          <w:sz w:val="28"/>
        </w:rPr>
        <w:t>50%,</w:t>
      </w:r>
      <w:r>
        <w:rPr>
          <w:color w:val="FF0000"/>
          <w:spacing w:val="-1"/>
          <w:sz w:val="28"/>
        </w:rPr>
        <w:t> </w:t>
      </w:r>
      <w:r>
        <w:rPr>
          <w:color w:val="FF0000"/>
          <w:sz w:val="28"/>
        </w:rPr>
        <w:t>só integram o salário do empregado enquanto perdurarem as viagens.</w:t>
      </w:r>
    </w:p>
    <w:p>
      <w:pPr>
        <w:spacing w:before="43"/>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left"/>
        <w:rPr>
          <w:sz w:val="24"/>
        </w:rPr>
      </w:pPr>
      <w:r>
        <w:rPr>
          <w:color w:val="FF0000"/>
          <w:sz w:val="24"/>
        </w:rPr>
        <w:t>Redação</w:t>
      </w:r>
      <w:r>
        <w:rPr>
          <w:color w:val="FF0000"/>
          <w:spacing w:val="-2"/>
          <w:sz w:val="24"/>
        </w:rPr>
        <w:t> </w:t>
      </w:r>
      <w:r>
        <w:rPr>
          <w:color w:val="FF0000"/>
          <w:sz w:val="24"/>
        </w:rPr>
        <w:t>original</w:t>
      </w:r>
      <w:r>
        <w:rPr>
          <w:color w:val="FF0000"/>
          <w:spacing w:val="-1"/>
          <w:sz w:val="24"/>
        </w:rPr>
        <w:t> </w:t>
      </w:r>
      <w:r>
        <w:rPr>
          <w:color w:val="FF0000"/>
          <w:sz w:val="24"/>
        </w:rPr>
        <w:t>-</w:t>
      </w:r>
      <w:r>
        <w:rPr>
          <w:color w:val="FF0000"/>
          <w:spacing w:val="-3"/>
          <w:sz w:val="24"/>
        </w:rPr>
        <w:t> </w:t>
      </w:r>
      <w:r>
        <w:rPr>
          <w:color w:val="FF0000"/>
          <w:sz w:val="24"/>
        </w:rPr>
        <w:t>DJ</w:t>
      </w:r>
      <w:r>
        <w:rPr>
          <w:color w:val="FF0000"/>
          <w:spacing w:val="1"/>
          <w:sz w:val="24"/>
        </w:rPr>
        <w:t> </w:t>
      </w:r>
      <w:r>
        <w:rPr>
          <w:color w:val="FF0000"/>
          <w:spacing w:val="-2"/>
          <w:sz w:val="24"/>
        </w:rPr>
        <w:t>11.08.2003</w:t>
      </w:r>
    </w:p>
    <w:p>
      <w:pPr>
        <w:pStyle w:val="BodyText"/>
        <w:spacing w:before="1"/>
        <w:rPr>
          <w:sz w:val="23"/>
        </w:rPr>
      </w:pPr>
    </w:p>
    <w:p>
      <w:pPr>
        <w:pStyle w:val="Heading4"/>
        <w:ind w:right="139" w:hanging="853"/>
      </w:pPr>
      <w:r>
        <w:rPr>
          <w:color w:val="FF0000"/>
        </w:rPr>
        <w:t>OJ-SDI1-293</w:t>
      </w:r>
      <w:r>
        <w:rPr>
          <w:color w:val="FF0000"/>
          <w:spacing w:val="80"/>
        </w:rPr>
        <w:t>  </w:t>
      </w:r>
      <w:r>
        <w:rPr>
          <w:color w:val="FF0000"/>
        </w:rPr>
        <w:t>EMBARGOS À SDI CONTRA DECISÃO DE TUR- MA</w:t>
      </w:r>
      <w:r>
        <w:rPr>
          <w:color w:val="FF0000"/>
          <w:spacing w:val="15"/>
        </w:rPr>
        <w:t> </w:t>
      </w:r>
      <w:r>
        <w:rPr>
          <w:color w:val="FF0000"/>
        </w:rPr>
        <w:t>DO</w:t>
      </w:r>
      <w:r>
        <w:rPr>
          <w:color w:val="FF0000"/>
          <w:spacing w:val="18"/>
        </w:rPr>
        <w:t> </w:t>
      </w:r>
      <w:r>
        <w:rPr>
          <w:color w:val="FF0000"/>
        </w:rPr>
        <w:t>TST</w:t>
      </w:r>
      <w:r>
        <w:rPr>
          <w:color w:val="FF0000"/>
          <w:spacing w:val="16"/>
        </w:rPr>
        <w:t> </w:t>
      </w:r>
      <w:r>
        <w:rPr>
          <w:color w:val="FF0000"/>
        </w:rPr>
        <w:t>EM</w:t>
      </w:r>
      <w:r>
        <w:rPr>
          <w:color w:val="FF0000"/>
          <w:spacing w:val="17"/>
        </w:rPr>
        <w:t> </w:t>
      </w:r>
      <w:r>
        <w:rPr>
          <w:color w:val="FF0000"/>
        </w:rPr>
        <w:t>AGRAVO</w:t>
      </w:r>
      <w:r>
        <w:rPr>
          <w:color w:val="FF0000"/>
          <w:spacing w:val="19"/>
        </w:rPr>
        <w:t> </w:t>
      </w:r>
      <w:r>
        <w:rPr>
          <w:color w:val="FF0000"/>
        </w:rPr>
        <w:t>DO</w:t>
      </w:r>
      <w:r>
        <w:rPr>
          <w:color w:val="FF0000"/>
          <w:spacing w:val="18"/>
        </w:rPr>
        <w:t> </w:t>
      </w:r>
      <w:r>
        <w:rPr>
          <w:color w:val="FF0000"/>
        </w:rPr>
        <w:t>ART.</w:t>
      </w:r>
      <w:r>
        <w:rPr>
          <w:color w:val="FF0000"/>
          <w:spacing w:val="15"/>
        </w:rPr>
        <w:t> </w:t>
      </w:r>
      <w:r>
        <w:rPr>
          <w:color w:val="FF0000"/>
        </w:rPr>
        <w:t>557,</w:t>
      </w:r>
      <w:r>
        <w:rPr>
          <w:color w:val="FF0000"/>
          <w:spacing w:val="16"/>
        </w:rPr>
        <w:t> </w:t>
      </w:r>
      <w:r>
        <w:rPr>
          <w:color w:val="FF0000"/>
        </w:rPr>
        <w:t>§</w:t>
      </w:r>
      <w:r>
        <w:rPr>
          <w:color w:val="FF0000"/>
          <w:spacing w:val="16"/>
        </w:rPr>
        <w:t> </w:t>
      </w:r>
      <w:r>
        <w:rPr>
          <w:color w:val="FF0000"/>
        </w:rPr>
        <w:t>1º,</w:t>
      </w:r>
      <w:r>
        <w:rPr>
          <w:color w:val="FF0000"/>
          <w:spacing w:val="18"/>
        </w:rPr>
        <w:t> </w:t>
      </w:r>
      <w:r>
        <w:rPr>
          <w:color w:val="FF0000"/>
        </w:rPr>
        <w:t>DO</w:t>
      </w:r>
      <w:r>
        <w:rPr>
          <w:color w:val="FF0000"/>
          <w:spacing w:val="18"/>
        </w:rPr>
        <w:t> </w:t>
      </w:r>
      <w:r>
        <w:rPr>
          <w:color w:val="FF0000"/>
        </w:rPr>
        <w:t>CPC.</w:t>
      </w:r>
      <w:r>
        <w:rPr>
          <w:color w:val="FF0000"/>
          <w:spacing w:val="16"/>
        </w:rPr>
        <w:t> </w:t>
      </w:r>
      <w:r>
        <w:rPr>
          <w:color w:val="FF0000"/>
          <w:spacing w:val="-5"/>
        </w:rPr>
        <w:t>CA-</w:t>
      </w:r>
    </w:p>
    <w:p>
      <w:pPr>
        <w:spacing w:line="240" w:lineRule="auto" w:before="0"/>
        <w:ind w:left="1136" w:right="136" w:firstLine="0"/>
        <w:jc w:val="both"/>
        <w:rPr>
          <w:b/>
          <w:sz w:val="28"/>
        </w:rPr>
      </w:pPr>
      <w:r>
        <w:rPr>
          <w:b/>
          <w:color w:val="FF0000"/>
          <w:sz w:val="28"/>
        </w:rPr>
        <w:t>BIMENTO</w:t>
      </w:r>
      <w:r>
        <w:rPr>
          <w:b/>
          <w:color w:val="FF0000"/>
          <w:spacing w:val="40"/>
          <w:sz w:val="28"/>
        </w:rPr>
        <w:t> </w:t>
      </w:r>
      <w:r>
        <w:rPr>
          <w:b/>
          <w:color w:val="FF0000"/>
          <w:sz w:val="28"/>
        </w:rPr>
        <w:t>(</w:t>
      </w:r>
      <w:r>
        <w:rPr>
          <w:b/>
          <w:color w:val="FF0000"/>
          <w:sz w:val="28"/>
          <w:u w:val="thick" w:color="FF0000"/>
        </w:rPr>
        <w:t>cancelada em decorrência da sua conversão na le-</w:t>
      </w:r>
      <w:r>
        <w:rPr>
          <w:b/>
          <w:color w:val="FF0000"/>
          <w:sz w:val="28"/>
        </w:rPr>
        <w:t> </w:t>
      </w:r>
      <w:r>
        <w:rPr>
          <w:b/>
          <w:color w:val="FF0000"/>
          <w:sz w:val="28"/>
          <w:u w:val="thick" w:color="FF0000"/>
        </w:rPr>
        <w:t>tra f da Súmula nº 353 do TST</w:t>
      </w:r>
      <w:r>
        <w:rPr>
          <w:b/>
          <w:color w:val="FF0000"/>
          <w:sz w:val="28"/>
        </w:rPr>
        <w:t>) - Res. 171/2010 - DEJT divulga- do em 19, 22 e 23.11.2010</w:t>
      </w:r>
    </w:p>
    <w:p>
      <w:pPr>
        <w:spacing w:line="240" w:lineRule="auto" w:before="34"/>
        <w:ind w:left="1136" w:right="138" w:firstLine="0"/>
        <w:jc w:val="both"/>
        <w:rPr>
          <w:sz w:val="28"/>
        </w:rPr>
      </w:pPr>
      <w:r>
        <w:rPr>
          <w:color w:val="FF0000"/>
          <w:sz w:val="28"/>
        </w:rPr>
        <w:t>São cabíveis Embargos para a SDI contra decisão de Turma proferi- da em Agravo interposto de decisão monocrática do relator, baseada no art. 557, § 1º, do CPC.</w:t>
      </w:r>
    </w:p>
    <w:p>
      <w:pPr>
        <w:spacing w:before="45"/>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left"/>
        <w:rPr>
          <w:sz w:val="24"/>
        </w:rPr>
      </w:pPr>
      <w:r>
        <w:rPr>
          <w:color w:val="FF0000"/>
          <w:sz w:val="24"/>
        </w:rPr>
        <w:t>Redação</w:t>
      </w:r>
      <w:r>
        <w:rPr>
          <w:color w:val="FF0000"/>
          <w:spacing w:val="-3"/>
          <w:sz w:val="24"/>
        </w:rPr>
        <w:t> </w:t>
      </w:r>
      <w:r>
        <w:rPr>
          <w:color w:val="FF0000"/>
          <w:sz w:val="24"/>
        </w:rPr>
        <w:t>original</w:t>
      </w:r>
      <w:r>
        <w:rPr>
          <w:color w:val="FF0000"/>
          <w:spacing w:val="-2"/>
          <w:sz w:val="24"/>
        </w:rPr>
        <w:t> </w:t>
      </w:r>
      <w:r>
        <w:rPr>
          <w:color w:val="FF0000"/>
          <w:sz w:val="24"/>
        </w:rPr>
        <w:t>(DJ </w:t>
      </w:r>
      <w:r>
        <w:rPr>
          <w:color w:val="FF0000"/>
          <w:spacing w:val="-2"/>
          <w:sz w:val="24"/>
        </w:rPr>
        <w:t>11.08.2003).</w:t>
      </w:r>
    </w:p>
    <w:p>
      <w:pPr>
        <w:spacing w:after="0"/>
        <w:jc w:val="left"/>
        <w:rPr>
          <w:sz w:val="24"/>
        </w:rPr>
        <w:sectPr>
          <w:pgSz w:w="11910" w:h="16840"/>
          <w:pgMar w:header="765" w:footer="870" w:top="1100" w:bottom="1060" w:left="1360" w:right="1500"/>
        </w:sectPr>
      </w:pPr>
    </w:p>
    <w:p>
      <w:pPr>
        <w:pStyle w:val="Heading4"/>
        <w:spacing w:before="77"/>
        <w:ind w:right="138" w:hanging="853"/>
      </w:pPr>
      <w:r>
        <w:rPr/>
        <mc:AlternateContent>
          <mc:Choice Requires="wps">
            <w:drawing>
              <wp:anchor distT="0" distB="0" distL="0" distR="0" allowOverlap="1" layoutInCell="1" locked="0" behindDoc="0" simplePos="0" relativeHeight="16040448">
                <wp:simplePos x="0" y="0"/>
                <wp:positionH relativeFrom="page">
                  <wp:posOffset>6848475</wp:posOffset>
                </wp:positionH>
                <wp:positionV relativeFrom="page">
                  <wp:posOffset>2880366</wp:posOffset>
                </wp:positionV>
                <wp:extent cx="712470" cy="1259840"/>
                <wp:effectExtent l="0" t="0" r="0" b="0"/>
                <wp:wrapNone/>
                <wp:docPr id="673" name="Graphic 673"/>
                <wp:cNvGraphicFramePr>
                  <a:graphicFrameLocks/>
                </wp:cNvGraphicFramePr>
                <a:graphic>
                  <a:graphicData uri="http://schemas.microsoft.com/office/word/2010/wordprocessingShape">
                    <wps:wsp>
                      <wps:cNvPr id="673" name="Graphic 673"/>
                      <wps:cNvSpPr/>
                      <wps:spPr>
                        <a:xfrm>
                          <a:off x="0" y="0"/>
                          <a:ext cx="712470" cy="1259840"/>
                        </a:xfrm>
                        <a:custGeom>
                          <a:avLst/>
                          <a:gdLst/>
                          <a:ahLst/>
                          <a:cxnLst/>
                          <a:rect l="l" t="t" r="r" b="b"/>
                          <a:pathLst>
                            <a:path w="712470"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712089" y="1233843"/>
                              </a:lnTo>
                              <a:lnTo>
                                <a:pt x="712089" y="25991"/>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39.25pt;margin-top:226.800476pt;width:56.1pt;height:99.2pt;mso-position-horizontal-relative:page;mso-position-vertical-relative:page;z-index:16040448" id="docshape672" coordorigin="10785,4536" coordsize="1122,1984" path="m11791,4536l10986,4536,10908,4552,10844,4595,10801,4659,10785,4737,10785,6319,10801,6397,10844,6461,10908,6504,10986,6520,11791,6520,11869,6504,11906,6479,11906,4577,11869,4552,11791,4536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40960">
                <wp:simplePos x="0" y="0"/>
                <wp:positionH relativeFrom="page">
                  <wp:posOffset>6925540</wp:posOffset>
                </wp:positionH>
                <wp:positionV relativeFrom="page">
                  <wp:posOffset>3237534</wp:posOffset>
                </wp:positionV>
                <wp:extent cx="203835" cy="541020"/>
                <wp:effectExtent l="0" t="0" r="0" b="0"/>
                <wp:wrapNone/>
                <wp:docPr id="674" name="Textbox 674"/>
                <wp:cNvGraphicFramePr>
                  <a:graphicFrameLocks/>
                </wp:cNvGraphicFramePr>
                <a:graphic>
                  <a:graphicData uri="http://schemas.microsoft.com/office/word/2010/wordprocessingShape">
                    <wps:wsp>
                      <wps:cNvPr id="674" name="Textbox 674"/>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545.318176pt;margin-top:254.92395pt;width:16.05pt;height:42.6pt;mso-position-horizontal-relative:page;mso-position-vertical-relative:page;z-index:16040960" type="#_x0000_t202" id="docshape673"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color w:val="FF0000"/>
        </w:rPr>
        <w:t>OJ-SDI1-294</w:t>
      </w:r>
      <w:r>
        <w:rPr>
          <w:color w:val="FF0000"/>
          <w:spacing w:val="80"/>
          <w:w w:val="150"/>
        </w:rPr>
        <w:t> </w:t>
      </w:r>
      <w:r>
        <w:rPr>
          <w:color w:val="FF0000"/>
        </w:rPr>
        <w:t>EMBARGOS À SDI CONTRA DECISÃO EM RE- CURSO DE REVISTA NÃO CONHECIDO QUANTO AOS PRESSUPOSTOS INTRÍNSECOS. NECESSÁRIA A INDICA- ÇÃO</w:t>
      </w:r>
      <w:r>
        <w:rPr>
          <w:color w:val="FF0000"/>
          <w:spacing w:val="16"/>
        </w:rPr>
        <w:t> </w:t>
      </w:r>
      <w:r>
        <w:rPr>
          <w:color w:val="FF0000"/>
        </w:rPr>
        <w:t>EXPRESSA</w:t>
      </w:r>
      <w:r>
        <w:rPr>
          <w:color w:val="FF0000"/>
          <w:spacing w:val="18"/>
        </w:rPr>
        <w:t> </w:t>
      </w:r>
      <w:r>
        <w:rPr>
          <w:color w:val="FF0000"/>
        </w:rPr>
        <w:t>DE</w:t>
      </w:r>
      <w:r>
        <w:rPr>
          <w:color w:val="FF0000"/>
          <w:spacing w:val="18"/>
        </w:rPr>
        <w:t> </w:t>
      </w:r>
      <w:r>
        <w:rPr>
          <w:color w:val="FF0000"/>
        </w:rPr>
        <w:t>OFENSA</w:t>
      </w:r>
      <w:r>
        <w:rPr>
          <w:color w:val="FF0000"/>
          <w:spacing w:val="17"/>
        </w:rPr>
        <w:t> </w:t>
      </w:r>
      <w:r>
        <w:rPr>
          <w:color w:val="FF0000"/>
        </w:rPr>
        <w:t>AO</w:t>
      </w:r>
      <w:r>
        <w:rPr>
          <w:color w:val="FF0000"/>
          <w:spacing w:val="18"/>
        </w:rPr>
        <w:t> </w:t>
      </w:r>
      <w:r>
        <w:rPr>
          <w:color w:val="FF0000"/>
        </w:rPr>
        <w:t>ART.</w:t>
      </w:r>
      <w:r>
        <w:rPr>
          <w:color w:val="FF0000"/>
          <w:spacing w:val="17"/>
        </w:rPr>
        <w:t> </w:t>
      </w:r>
      <w:r>
        <w:rPr>
          <w:color w:val="FF0000"/>
        </w:rPr>
        <w:t>896</w:t>
      </w:r>
      <w:r>
        <w:rPr>
          <w:color w:val="FF0000"/>
          <w:spacing w:val="19"/>
        </w:rPr>
        <w:t> </w:t>
      </w:r>
      <w:r>
        <w:rPr>
          <w:color w:val="FF0000"/>
        </w:rPr>
        <w:t>DA</w:t>
      </w:r>
      <w:r>
        <w:rPr>
          <w:color w:val="FF0000"/>
          <w:spacing w:val="17"/>
        </w:rPr>
        <w:t> </w:t>
      </w:r>
      <w:r>
        <w:rPr>
          <w:color w:val="FF0000"/>
        </w:rPr>
        <w:t>CLT</w:t>
      </w:r>
      <w:r>
        <w:rPr>
          <w:color w:val="FF0000"/>
          <w:spacing w:val="18"/>
        </w:rPr>
        <w:t> </w:t>
      </w:r>
      <w:r>
        <w:rPr>
          <w:color w:val="FF0000"/>
          <w:spacing w:val="-2"/>
        </w:rPr>
        <w:t>(</w:t>
      </w:r>
      <w:r>
        <w:rPr>
          <w:color w:val="FF0000"/>
          <w:spacing w:val="-2"/>
          <w:u w:val="thick" w:color="FF0000"/>
        </w:rPr>
        <w:t>cance-</w:t>
      </w:r>
    </w:p>
    <w:p>
      <w:pPr>
        <w:spacing w:before="1"/>
        <w:ind w:left="1136" w:right="138" w:firstLine="0"/>
        <w:jc w:val="both"/>
        <w:rPr>
          <w:b/>
          <w:sz w:val="28"/>
        </w:rPr>
      </w:pPr>
      <w:r>
        <w:rPr>
          <w:b/>
          <w:color w:val="FF0000"/>
          <w:sz w:val="28"/>
          <w:u w:val="thick" w:color="FF0000"/>
        </w:rPr>
        <w:t>lada em decorrência da sua conversão na Orientação Jurispru-</w:t>
      </w:r>
      <w:r>
        <w:rPr>
          <w:b/>
          <w:color w:val="FF0000"/>
          <w:sz w:val="28"/>
        </w:rPr>
        <w:t> </w:t>
      </w:r>
      <w:r>
        <w:rPr>
          <w:b/>
          <w:color w:val="FF0000"/>
          <w:sz w:val="28"/>
          <w:u w:val="thick" w:color="FF0000"/>
        </w:rPr>
        <w:t>dencial Transitória nº 78 da SBDI-I</w:t>
      </w:r>
      <w:r>
        <w:rPr>
          <w:b/>
          <w:color w:val="FF0000"/>
          <w:sz w:val="28"/>
        </w:rPr>
        <w:t>) - Res. 194/2014, DEJT di- vulgado em 21, 22 e 23.05.2014</w:t>
      </w:r>
    </w:p>
    <w:p>
      <w:pPr>
        <w:spacing w:line="240" w:lineRule="auto" w:before="32"/>
        <w:ind w:left="1135" w:right="136" w:firstLine="0"/>
        <w:jc w:val="both"/>
        <w:rPr>
          <w:sz w:val="28"/>
        </w:rPr>
      </w:pPr>
      <w:r>
        <w:rPr>
          <w:color w:val="FF0000"/>
          <w:sz w:val="28"/>
        </w:rPr>
        <w:t>Para a admissibilidade e conhecimento de embargos, interpostos contra decisão mediante a qual não foi conhecido o recurso de revis- ta pela análise dos pressupostos intrínsecos, necessário que a parte embargante aponte expressamente a violação ao art. 896 da CLT.</w:t>
      </w:r>
    </w:p>
    <w:p>
      <w:pPr>
        <w:spacing w:before="47"/>
        <w:ind w:left="1020" w:right="0" w:firstLine="0"/>
        <w:jc w:val="left"/>
        <w:rPr>
          <w:rFonts w:ascii="Arial" w:hAnsi="Arial"/>
          <w:sz w:val="24"/>
        </w:rPr>
      </w:pPr>
      <w:r>
        <w:rPr>
          <w:rFonts w:ascii="Arial" w:hAnsi="Arial"/>
          <w:color w:val="FF0000"/>
          <w:spacing w:val="-2"/>
          <w:sz w:val="24"/>
        </w:rPr>
        <w:t>Histórico:</w:t>
      </w:r>
    </w:p>
    <w:p>
      <w:pPr>
        <w:spacing w:before="35"/>
        <w:ind w:left="1020" w:right="0" w:firstLine="0"/>
        <w:jc w:val="both"/>
        <w:rPr>
          <w:sz w:val="24"/>
        </w:rPr>
      </w:pPr>
      <w:r>
        <w:rPr>
          <w:color w:val="FF0000"/>
          <w:sz w:val="24"/>
        </w:rPr>
        <w:t>Redação</w:t>
      </w:r>
      <w:r>
        <w:rPr>
          <w:color w:val="FF0000"/>
          <w:spacing w:val="-2"/>
          <w:sz w:val="24"/>
        </w:rPr>
        <w:t> </w:t>
      </w:r>
      <w:r>
        <w:rPr>
          <w:color w:val="FF0000"/>
          <w:sz w:val="24"/>
        </w:rPr>
        <w:t>original</w:t>
      </w:r>
      <w:r>
        <w:rPr>
          <w:color w:val="FF0000"/>
          <w:spacing w:val="-1"/>
          <w:sz w:val="24"/>
        </w:rPr>
        <w:t> </w:t>
      </w:r>
      <w:r>
        <w:rPr>
          <w:color w:val="FF0000"/>
          <w:sz w:val="24"/>
        </w:rPr>
        <w:t>-</w:t>
      </w:r>
      <w:r>
        <w:rPr>
          <w:color w:val="FF0000"/>
          <w:spacing w:val="-3"/>
          <w:sz w:val="24"/>
        </w:rPr>
        <w:t> </w:t>
      </w:r>
      <w:r>
        <w:rPr>
          <w:color w:val="FF0000"/>
          <w:sz w:val="24"/>
        </w:rPr>
        <w:t>DJ</w:t>
      </w:r>
      <w:r>
        <w:rPr>
          <w:color w:val="FF0000"/>
          <w:spacing w:val="1"/>
          <w:sz w:val="24"/>
        </w:rPr>
        <w:t> </w:t>
      </w:r>
      <w:r>
        <w:rPr>
          <w:color w:val="FF0000"/>
          <w:spacing w:val="-2"/>
          <w:sz w:val="24"/>
        </w:rPr>
        <w:t>11.08.2003</w:t>
      </w:r>
    </w:p>
    <w:p>
      <w:pPr>
        <w:pStyle w:val="BodyText"/>
        <w:rPr>
          <w:sz w:val="23"/>
        </w:rPr>
      </w:pPr>
    </w:p>
    <w:p>
      <w:pPr>
        <w:pStyle w:val="Heading4"/>
        <w:ind w:right="137" w:hanging="853"/>
      </w:pPr>
      <w:r>
        <w:rPr>
          <w:color w:val="FF0000"/>
        </w:rPr>
        <w:t>OJ-SDI1-295</w:t>
      </w:r>
      <w:r>
        <w:rPr>
          <w:color w:val="FF0000"/>
          <w:spacing w:val="80"/>
        </w:rPr>
        <w:t>  </w:t>
      </w:r>
      <w:r>
        <w:rPr>
          <w:color w:val="FF0000"/>
        </w:rPr>
        <w:t>EMBARGOS.</w:t>
      </w:r>
      <w:r>
        <w:rPr>
          <w:color w:val="FF0000"/>
          <w:spacing w:val="40"/>
        </w:rPr>
        <w:t> </w:t>
      </w:r>
      <w:r>
        <w:rPr>
          <w:color w:val="FF0000"/>
        </w:rPr>
        <w:t>REVISTA</w:t>
      </w:r>
      <w:r>
        <w:rPr>
          <w:color w:val="FF0000"/>
          <w:spacing w:val="40"/>
        </w:rPr>
        <w:t> </w:t>
      </w:r>
      <w:r>
        <w:rPr>
          <w:color w:val="FF0000"/>
        </w:rPr>
        <w:t>NÃO</w:t>
      </w:r>
      <w:r>
        <w:rPr>
          <w:color w:val="FF0000"/>
          <w:spacing w:val="40"/>
        </w:rPr>
        <w:t> </w:t>
      </w:r>
      <w:r>
        <w:rPr>
          <w:color w:val="FF0000"/>
        </w:rPr>
        <w:t>CONHECIDA</w:t>
      </w:r>
      <w:r>
        <w:rPr>
          <w:color w:val="FF0000"/>
          <w:spacing w:val="40"/>
        </w:rPr>
        <w:t> </w:t>
      </w:r>
      <w:r>
        <w:rPr>
          <w:color w:val="FF0000"/>
        </w:rPr>
        <w:t>POR MÁ APLICAÇÃO DE SÚMULA OU DE ORIENTAÇÃO JU- RISPRUDENCIAL.</w:t>
      </w:r>
      <w:r>
        <w:rPr>
          <w:color w:val="FF0000"/>
          <w:spacing w:val="35"/>
        </w:rPr>
        <w:t> </w:t>
      </w:r>
      <w:r>
        <w:rPr>
          <w:color w:val="FF0000"/>
        </w:rPr>
        <w:t>EXAME</w:t>
      </w:r>
      <w:r>
        <w:rPr>
          <w:color w:val="FF0000"/>
          <w:spacing w:val="35"/>
        </w:rPr>
        <w:t> </w:t>
      </w:r>
      <w:r>
        <w:rPr>
          <w:color w:val="FF0000"/>
        </w:rPr>
        <w:t>DO</w:t>
      </w:r>
      <w:r>
        <w:rPr>
          <w:color w:val="FF0000"/>
          <w:spacing w:val="35"/>
        </w:rPr>
        <w:t> </w:t>
      </w:r>
      <w:r>
        <w:rPr>
          <w:color w:val="FF0000"/>
        </w:rPr>
        <w:t>MÉRITO</w:t>
      </w:r>
      <w:r>
        <w:rPr>
          <w:color w:val="FF0000"/>
          <w:spacing w:val="36"/>
        </w:rPr>
        <w:t> </w:t>
      </w:r>
      <w:r>
        <w:rPr>
          <w:color w:val="FF0000"/>
        </w:rPr>
        <w:t>PELA</w:t>
      </w:r>
      <w:r>
        <w:rPr>
          <w:color w:val="FF0000"/>
          <w:spacing w:val="35"/>
        </w:rPr>
        <w:t> </w:t>
      </w:r>
      <w:r>
        <w:rPr>
          <w:color w:val="FF0000"/>
        </w:rPr>
        <w:t>SDI</w:t>
      </w:r>
      <w:r>
        <w:rPr>
          <w:color w:val="FF0000"/>
          <w:spacing w:val="37"/>
        </w:rPr>
        <w:t> </w:t>
      </w:r>
      <w:r>
        <w:rPr>
          <w:color w:val="FF0000"/>
          <w:spacing w:val="-2"/>
        </w:rPr>
        <w:t>(</w:t>
      </w:r>
      <w:r>
        <w:rPr>
          <w:color w:val="FF0000"/>
          <w:spacing w:val="-2"/>
          <w:u w:val="thick" w:color="FF0000"/>
        </w:rPr>
        <w:t>cance-</w:t>
      </w:r>
    </w:p>
    <w:p>
      <w:pPr>
        <w:spacing w:before="1"/>
        <w:ind w:left="1136" w:right="138" w:firstLine="0"/>
        <w:jc w:val="both"/>
        <w:rPr>
          <w:b/>
          <w:sz w:val="28"/>
        </w:rPr>
      </w:pPr>
      <w:r>
        <w:rPr>
          <w:b/>
          <w:color w:val="FF0000"/>
          <w:sz w:val="28"/>
          <w:u w:val="thick" w:color="FF0000"/>
        </w:rPr>
        <w:t>lada em decorrência da sua conversão na Orientação Jurispru-</w:t>
      </w:r>
      <w:r>
        <w:rPr>
          <w:b/>
          <w:color w:val="FF0000"/>
          <w:sz w:val="28"/>
        </w:rPr>
        <w:t> </w:t>
      </w:r>
      <w:r>
        <w:rPr>
          <w:b/>
          <w:color w:val="FF0000"/>
          <w:sz w:val="28"/>
          <w:u w:val="thick" w:color="FF0000"/>
        </w:rPr>
        <w:t>dencial Transitória nº 79 da SBDI-I</w:t>
      </w:r>
      <w:r>
        <w:rPr>
          <w:b/>
          <w:color w:val="FF0000"/>
          <w:sz w:val="28"/>
        </w:rPr>
        <w:t>) - Res. 194/2014, DEJT di- vulgado em 21, 22 e 23.05.2014</w:t>
      </w:r>
    </w:p>
    <w:p>
      <w:pPr>
        <w:spacing w:line="240" w:lineRule="auto" w:before="33"/>
        <w:ind w:left="1135" w:right="136" w:firstLine="0"/>
        <w:jc w:val="both"/>
        <w:rPr>
          <w:sz w:val="28"/>
        </w:rPr>
      </w:pPr>
      <w:r>
        <w:rPr>
          <w:color w:val="FF0000"/>
          <w:sz w:val="28"/>
        </w:rPr>
        <w:t>A SDI, ao conhecer dos Embargos por violação do art. 896 - por má aplicação de súmula ou de orientação jurisprudencial pela Turma -, julgará desde logo o mérito, caso conclua que a revista merecia co- nhecimento e que a matéria de fundo se encontra pacificada neste </w:t>
      </w:r>
      <w:r>
        <w:rPr>
          <w:color w:val="FF0000"/>
          <w:spacing w:val="-2"/>
          <w:sz w:val="28"/>
        </w:rPr>
        <w:t>Tribunal.</w:t>
      </w:r>
    </w:p>
    <w:p>
      <w:pPr>
        <w:spacing w:before="46"/>
        <w:ind w:left="1020" w:right="0" w:firstLine="0"/>
        <w:jc w:val="left"/>
        <w:rPr>
          <w:rFonts w:ascii="Arial" w:hAnsi="Arial"/>
          <w:sz w:val="24"/>
        </w:rPr>
      </w:pPr>
      <w:r>
        <w:rPr>
          <w:rFonts w:ascii="Arial" w:hAnsi="Arial"/>
          <w:color w:val="FF0000"/>
          <w:spacing w:val="-2"/>
          <w:sz w:val="24"/>
        </w:rPr>
        <w:t>Histórico:</w:t>
      </w:r>
    </w:p>
    <w:p>
      <w:pPr>
        <w:spacing w:before="35"/>
        <w:ind w:left="1020" w:right="0" w:firstLine="0"/>
        <w:jc w:val="both"/>
        <w:rPr>
          <w:sz w:val="24"/>
        </w:rPr>
      </w:pPr>
      <w:r>
        <w:rPr>
          <w:color w:val="FF0000"/>
          <w:sz w:val="24"/>
        </w:rPr>
        <w:t>Redação</w:t>
      </w:r>
      <w:r>
        <w:rPr>
          <w:color w:val="FF0000"/>
          <w:spacing w:val="-2"/>
          <w:sz w:val="24"/>
        </w:rPr>
        <w:t> </w:t>
      </w:r>
      <w:r>
        <w:rPr>
          <w:color w:val="FF0000"/>
          <w:sz w:val="24"/>
        </w:rPr>
        <w:t>original</w:t>
      </w:r>
      <w:r>
        <w:rPr>
          <w:color w:val="FF0000"/>
          <w:spacing w:val="-1"/>
          <w:sz w:val="24"/>
        </w:rPr>
        <w:t> </w:t>
      </w:r>
      <w:r>
        <w:rPr>
          <w:color w:val="FF0000"/>
          <w:sz w:val="24"/>
        </w:rPr>
        <w:t>-</w:t>
      </w:r>
      <w:r>
        <w:rPr>
          <w:color w:val="FF0000"/>
          <w:spacing w:val="-3"/>
          <w:sz w:val="24"/>
        </w:rPr>
        <w:t> </w:t>
      </w:r>
      <w:r>
        <w:rPr>
          <w:color w:val="FF0000"/>
          <w:sz w:val="24"/>
        </w:rPr>
        <w:t>DJ</w:t>
      </w:r>
      <w:r>
        <w:rPr>
          <w:color w:val="FF0000"/>
          <w:spacing w:val="1"/>
          <w:sz w:val="24"/>
        </w:rPr>
        <w:t> </w:t>
      </w:r>
      <w:r>
        <w:rPr>
          <w:color w:val="FF0000"/>
          <w:spacing w:val="-2"/>
          <w:sz w:val="24"/>
        </w:rPr>
        <w:t>11.08.2003</w:t>
      </w:r>
    </w:p>
    <w:p>
      <w:pPr>
        <w:pStyle w:val="BodyText"/>
        <w:rPr>
          <w:sz w:val="23"/>
        </w:rPr>
      </w:pPr>
    </w:p>
    <w:p>
      <w:pPr>
        <w:pStyle w:val="Heading3"/>
        <w:spacing w:before="1"/>
        <w:ind w:left="1135" w:right="140" w:hanging="852"/>
      </w:pPr>
      <w:r>
        <w:rPr/>
        <w:t>OJ-SDI1-296</w:t>
      </w:r>
      <w:r>
        <w:rPr>
          <w:spacing w:val="80"/>
        </w:rPr>
        <w:t> </w:t>
      </w:r>
      <w:r>
        <w:rPr/>
        <w:t>EQUIPARAÇÃO SALARIAL. ATENDENTE E AU- XILIAR DE ENFERMAGEM. IMPOSSIBILIDADE (DJ </w:t>
      </w:r>
      <w:r>
        <w:rPr>
          <w:spacing w:val="-2"/>
        </w:rPr>
        <w:t>11.08.2003)</w:t>
      </w:r>
    </w:p>
    <w:p>
      <w:pPr>
        <w:spacing w:line="240" w:lineRule="auto" w:before="34"/>
        <w:ind w:left="1135" w:right="139" w:firstLine="0"/>
        <w:jc w:val="both"/>
        <w:rPr>
          <w:sz w:val="28"/>
        </w:rPr>
      </w:pPr>
      <w:r>
        <w:rPr>
          <w:sz w:val="28"/>
        </w:rPr>
        <w:t>Sendo regulamentada a profissão de auxiliar de enfermagem, cujo exercício pressupõe habilitação técnica, realizada pelo Conselho Re- gional de Enfermagem, impossível a equiparação salarial do simples atendente com o auxiliar de enfermagem.</w:t>
      </w:r>
    </w:p>
    <w:p>
      <w:pPr>
        <w:pStyle w:val="Heading3"/>
        <w:spacing w:before="265"/>
        <w:ind w:right="138" w:hanging="853"/>
      </w:pPr>
      <w:r>
        <w:rPr/>
        <w:t>OJ-SDI1-297</w:t>
      </w:r>
      <w:r>
        <w:rPr>
          <w:spacing w:val="80"/>
        </w:rPr>
        <w:t>  </w:t>
      </w:r>
      <w:r>
        <w:rPr/>
        <w:t>EQUIPARAÇÃO SALARIAL. SERVIDOR PÚBLI-</w:t>
      </w:r>
      <w:r>
        <w:rPr>
          <w:spacing w:val="40"/>
        </w:rPr>
        <w:t> </w:t>
      </w:r>
      <w:r>
        <w:rPr/>
        <w:t>CO DA ADMINISTRAÇÃO DIRETA, AUTÁRQUICA E FUN- DACIONAL. ART. 37, XIII, DA CF/1988 (DJ 11.08.2003)</w:t>
      </w:r>
    </w:p>
    <w:p>
      <w:pPr>
        <w:spacing w:line="240" w:lineRule="auto" w:before="35"/>
        <w:ind w:left="1136" w:right="135" w:firstLine="0"/>
        <w:jc w:val="both"/>
        <w:rPr>
          <w:sz w:val="28"/>
        </w:rPr>
      </w:pPr>
      <w:r>
        <w:rPr>
          <w:sz w:val="28"/>
        </w:rPr>
        <w:t>O art. 37, inciso XIII, da CF/1988, veda a equiparação de qualquer natureza para o efeito de remuneração do pessoal do serviço público, sendo juridicamente impossível a aplicação da norma infraconstitu- cional</w:t>
      </w:r>
      <w:r>
        <w:rPr>
          <w:spacing w:val="-1"/>
          <w:sz w:val="28"/>
        </w:rPr>
        <w:t> </w:t>
      </w:r>
      <w:r>
        <w:rPr>
          <w:sz w:val="28"/>
        </w:rPr>
        <w:t>prevista</w:t>
      </w:r>
      <w:r>
        <w:rPr>
          <w:spacing w:val="-2"/>
          <w:sz w:val="28"/>
        </w:rPr>
        <w:t> </w:t>
      </w:r>
      <w:r>
        <w:rPr>
          <w:sz w:val="28"/>
        </w:rPr>
        <w:t>no</w:t>
      </w:r>
      <w:r>
        <w:rPr>
          <w:spacing w:val="-1"/>
          <w:sz w:val="28"/>
        </w:rPr>
        <w:t> </w:t>
      </w:r>
      <w:r>
        <w:rPr>
          <w:sz w:val="28"/>
        </w:rPr>
        <w:t>art.</w:t>
      </w:r>
      <w:r>
        <w:rPr>
          <w:spacing w:val="-5"/>
          <w:sz w:val="28"/>
        </w:rPr>
        <w:t> </w:t>
      </w:r>
      <w:r>
        <w:rPr>
          <w:sz w:val="28"/>
        </w:rPr>
        <w:t>461</w:t>
      </w:r>
      <w:r>
        <w:rPr>
          <w:spacing w:val="-3"/>
          <w:sz w:val="28"/>
        </w:rPr>
        <w:t> </w:t>
      </w:r>
      <w:r>
        <w:rPr>
          <w:sz w:val="28"/>
        </w:rPr>
        <w:t>da</w:t>
      </w:r>
      <w:r>
        <w:rPr>
          <w:spacing w:val="-2"/>
          <w:sz w:val="28"/>
        </w:rPr>
        <w:t> </w:t>
      </w:r>
      <w:r>
        <w:rPr>
          <w:sz w:val="28"/>
        </w:rPr>
        <w:t>CLT</w:t>
      </w:r>
      <w:r>
        <w:rPr>
          <w:spacing w:val="-2"/>
          <w:sz w:val="28"/>
        </w:rPr>
        <w:t> </w:t>
      </w:r>
      <w:r>
        <w:rPr>
          <w:sz w:val="28"/>
        </w:rPr>
        <w:t>quando</w:t>
      </w:r>
      <w:r>
        <w:rPr>
          <w:spacing w:val="-3"/>
          <w:sz w:val="28"/>
        </w:rPr>
        <w:t> </w:t>
      </w:r>
      <w:r>
        <w:rPr>
          <w:sz w:val="28"/>
        </w:rPr>
        <w:t>se</w:t>
      </w:r>
      <w:r>
        <w:rPr>
          <w:spacing w:val="-2"/>
          <w:sz w:val="28"/>
        </w:rPr>
        <w:t> </w:t>
      </w:r>
      <w:r>
        <w:rPr>
          <w:sz w:val="28"/>
        </w:rPr>
        <w:t>pleiteia</w:t>
      </w:r>
      <w:r>
        <w:rPr>
          <w:spacing w:val="-2"/>
          <w:sz w:val="28"/>
        </w:rPr>
        <w:t> </w:t>
      </w:r>
      <w:r>
        <w:rPr>
          <w:sz w:val="28"/>
        </w:rPr>
        <w:t>equiparação</w:t>
      </w:r>
      <w:r>
        <w:rPr>
          <w:spacing w:val="-1"/>
          <w:sz w:val="28"/>
        </w:rPr>
        <w:t> </w:t>
      </w:r>
      <w:r>
        <w:rPr>
          <w:sz w:val="28"/>
        </w:rPr>
        <w:t>sa- larial entre servidores públicos, independentemente de terem sido contratados pela CLT.</w:t>
      </w:r>
    </w:p>
    <w:p>
      <w:pPr>
        <w:spacing w:after="0" w:line="240" w:lineRule="auto"/>
        <w:jc w:val="both"/>
        <w:rPr>
          <w:sz w:val="28"/>
        </w:rPr>
        <w:sectPr>
          <w:pgSz w:w="11910" w:h="16840"/>
          <w:pgMar w:header="765" w:footer="870" w:top="1100" w:bottom="1060" w:left="1360" w:right="1500"/>
        </w:sectPr>
      </w:pPr>
    </w:p>
    <w:p>
      <w:pPr>
        <w:pStyle w:val="Heading3"/>
        <w:spacing w:line="322" w:lineRule="exact" w:before="77"/>
        <w:ind w:left="284"/>
      </w:pPr>
      <w:r>
        <w:rPr/>
        <mc:AlternateContent>
          <mc:Choice Requires="wps">
            <w:drawing>
              <wp:anchor distT="0" distB="0" distL="0" distR="0" allowOverlap="1" layoutInCell="1" locked="0" behindDoc="0" simplePos="0" relativeHeight="16041472">
                <wp:simplePos x="0" y="0"/>
                <wp:positionH relativeFrom="page">
                  <wp:posOffset>0</wp:posOffset>
                </wp:positionH>
                <wp:positionV relativeFrom="page">
                  <wp:posOffset>2889891</wp:posOffset>
                </wp:positionV>
                <wp:extent cx="711200" cy="1259840"/>
                <wp:effectExtent l="0" t="0" r="0" b="0"/>
                <wp:wrapNone/>
                <wp:docPr id="675" name="Graphic 675"/>
                <wp:cNvGraphicFramePr>
                  <a:graphicFrameLocks/>
                </wp:cNvGraphicFramePr>
                <a:graphic>
                  <a:graphicData uri="http://schemas.microsoft.com/office/word/2010/wordprocessingShape">
                    <wps:wsp>
                      <wps:cNvPr id="675" name="Graphic 675"/>
                      <wps:cNvSpPr/>
                      <wps:spPr>
                        <a:xfrm>
                          <a:off x="0" y="0"/>
                          <a:ext cx="711200" cy="1259840"/>
                        </a:xfrm>
                        <a:custGeom>
                          <a:avLst/>
                          <a:gdLst/>
                          <a:ahLst/>
                          <a:cxnLst/>
                          <a:rect l="l" t="t" r="r" b="b"/>
                          <a:pathLst>
                            <a:path w="711200" h="1259840">
                              <a:moveTo>
                                <a:pt x="583449" y="0"/>
                              </a:moveTo>
                              <a:lnTo>
                                <a:pt x="72490" y="0"/>
                              </a:lnTo>
                              <a:lnTo>
                                <a:pt x="22768" y="10037"/>
                              </a:lnTo>
                              <a:lnTo>
                                <a:pt x="0" y="25388"/>
                              </a:lnTo>
                              <a:lnTo>
                                <a:pt x="0" y="1234446"/>
                              </a:lnTo>
                              <a:lnTo>
                                <a:pt x="22768" y="1249800"/>
                              </a:lnTo>
                              <a:lnTo>
                                <a:pt x="72490" y="1259839"/>
                              </a:lnTo>
                              <a:lnTo>
                                <a:pt x="583449" y="1259839"/>
                              </a:lnTo>
                              <a:lnTo>
                                <a:pt x="633178" y="1249800"/>
                              </a:lnTo>
                              <a:lnTo>
                                <a:pt x="673784" y="1222421"/>
                              </a:lnTo>
                              <a:lnTo>
                                <a:pt x="701160" y="1181814"/>
                              </a:lnTo>
                              <a:lnTo>
                                <a:pt x="711198" y="1132090"/>
                              </a:lnTo>
                              <a:lnTo>
                                <a:pt x="711198" y="127736"/>
                              </a:lnTo>
                              <a:lnTo>
                                <a:pt x="701160" y="78015"/>
                              </a:lnTo>
                              <a:lnTo>
                                <a:pt x="673784" y="37412"/>
                              </a:lnTo>
                              <a:lnTo>
                                <a:pt x="633178" y="10037"/>
                              </a:lnTo>
                              <a:lnTo>
                                <a:pt x="58344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227.550476pt;width:56pt;height:99.2pt;mso-position-horizontal-relative:page;mso-position-vertical-relative:page;z-index:16041472" id="docshape674" coordorigin="0,4551" coordsize="1120,1984" path="m919,4551l114,4551,36,4567,0,4591,0,6495,36,6519,114,6535,919,6535,997,6519,1061,6476,1104,6412,1120,6334,1120,4752,1104,4674,1061,4610,997,4567,919,4551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41984">
                <wp:simplePos x="0" y="0"/>
                <wp:positionH relativeFrom="page">
                  <wp:posOffset>453112</wp:posOffset>
                </wp:positionH>
                <wp:positionV relativeFrom="page">
                  <wp:posOffset>3254298</wp:posOffset>
                </wp:positionV>
                <wp:extent cx="203835" cy="541020"/>
                <wp:effectExtent l="0" t="0" r="0" b="0"/>
                <wp:wrapNone/>
                <wp:docPr id="676" name="Textbox 676"/>
                <wp:cNvGraphicFramePr>
                  <a:graphicFrameLocks/>
                </wp:cNvGraphicFramePr>
                <a:graphic>
                  <a:graphicData uri="http://schemas.microsoft.com/office/word/2010/wordprocessingShape">
                    <wps:wsp>
                      <wps:cNvPr id="676" name="Textbox 676"/>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35.678165pt;margin-top:256.243958pt;width:16.05pt;height:42.6pt;mso-position-horizontal-relative:page;mso-position-vertical-relative:page;z-index:16041984" type="#_x0000_t202" id="docshape675"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color w:val="FF0000"/>
        </w:rPr>
        <w:t>OJ-SDI1-298</w:t>
      </w:r>
      <w:r>
        <w:rPr>
          <w:color w:val="FF0000"/>
          <w:spacing w:val="71"/>
          <w:w w:val="150"/>
        </w:rPr>
        <w:t>   </w:t>
      </w:r>
      <w:r>
        <w:rPr>
          <w:color w:val="FF0000"/>
        </w:rPr>
        <w:t>EQUIPARAÇÃO</w:t>
      </w:r>
      <w:r>
        <w:rPr>
          <w:color w:val="FF0000"/>
          <w:spacing w:val="49"/>
          <w:w w:val="150"/>
        </w:rPr>
        <w:t> </w:t>
      </w:r>
      <w:r>
        <w:rPr>
          <w:color w:val="FF0000"/>
        </w:rPr>
        <w:t>SALARIAL.</w:t>
      </w:r>
      <w:r>
        <w:rPr>
          <w:color w:val="FF0000"/>
          <w:spacing w:val="50"/>
          <w:w w:val="150"/>
        </w:rPr>
        <w:t> </w:t>
      </w:r>
      <w:r>
        <w:rPr>
          <w:color w:val="FF0000"/>
        </w:rPr>
        <w:t>TRABALHO</w:t>
      </w:r>
      <w:r>
        <w:rPr>
          <w:color w:val="FF0000"/>
          <w:spacing w:val="50"/>
          <w:w w:val="150"/>
        </w:rPr>
        <w:t> </w:t>
      </w:r>
      <w:r>
        <w:rPr>
          <w:color w:val="FF0000"/>
          <w:spacing w:val="-2"/>
        </w:rPr>
        <w:t>INTE-</w:t>
      </w:r>
    </w:p>
    <w:p>
      <w:pPr>
        <w:pStyle w:val="Heading4"/>
        <w:ind w:right="142" w:hanging="1"/>
      </w:pPr>
      <w:r>
        <w:rPr>
          <w:color w:val="FF0000"/>
        </w:rPr>
        <w:t>LECTUAL. POSSIBILIDADE (</w:t>
      </w:r>
      <w:r>
        <w:rPr>
          <w:color w:val="FF0000"/>
          <w:u w:val="thick" w:color="FF0000"/>
        </w:rPr>
        <w:t>cancelada em decorrência da</w:t>
      </w:r>
      <w:r>
        <w:rPr>
          <w:color w:val="FF0000"/>
        </w:rPr>
        <w:t> </w:t>
      </w:r>
      <w:r>
        <w:rPr>
          <w:color w:val="FF0000"/>
          <w:u w:val="thick" w:color="FF0000"/>
        </w:rPr>
        <w:t>nova redação conferida</w:t>
      </w:r>
      <w:r>
        <w:rPr>
          <w:color w:val="FF0000"/>
          <w:spacing w:val="-2"/>
          <w:u w:val="thick" w:color="FF0000"/>
        </w:rPr>
        <w:t> </w:t>
      </w:r>
      <w:r>
        <w:rPr>
          <w:color w:val="FF0000"/>
          <w:u w:val="thick" w:color="FF0000"/>
        </w:rPr>
        <w:t>à Súmula nº</w:t>
      </w:r>
      <w:r>
        <w:rPr>
          <w:color w:val="FF0000"/>
          <w:spacing w:val="-1"/>
          <w:u w:val="thick" w:color="FF0000"/>
        </w:rPr>
        <w:t> </w:t>
      </w:r>
      <w:r>
        <w:rPr>
          <w:color w:val="FF0000"/>
          <w:u w:val="thick" w:color="FF0000"/>
        </w:rPr>
        <w:t>6</w:t>
      </w:r>
      <w:r>
        <w:rPr>
          <w:color w:val="FF0000"/>
        </w:rPr>
        <w:t>) -</w:t>
      </w:r>
      <w:r>
        <w:rPr>
          <w:color w:val="FF0000"/>
          <w:spacing w:val="-3"/>
        </w:rPr>
        <w:t> </w:t>
      </w:r>
      <w:r>
        <w:rPr>
          <w:color w:val="FF0000"/>
        </w:rPr>
        <w:t>Res.</w:t>
      </w:r>
      <w:r>
        <w:rPr>
          <w:color w:val="FF0000"/>
          <w:spacing w:val="-1"/>
        </w:rPr>
        <w:t> </w:t>
      </w:r>
      <w:r>
        <w:rPr>
          <w:color w:val="FF0000"/>
        </w:rPr>
        <w:t>129/2005,</w:t>
      </w:r>
      <w:r>
        <w:rPr>
          <w:color w:val="FF0000"/>
          <w:spacing w:val="-1"/>
        </w:rPr>
        <w:t> </w:t>
      </w:r>
      <w:r>
        <w:rPr>
          <w:color w:val="FF0000"/>
        </w:rPr>
        <w:t>DJ</w:t>
      </w:r>
      <w:r>
        <w:rPr>
          <w:color w:val="FF0000"/>
          <w:spacing w:val="-2"/>
        </w:rPr>
        <w:t> </w:t>
      </w:r>
      <w:r>
        <w:rPr>
          <w:color w:val="FF0000"/>
        </w:rPr>
        <w:t>20,</w:t>
      </w:r>
      <w:r>
        <w:rPr>
          <w:color w:val="FF0000"/>
          <w:spacing w:val="-1"/>
        </w:rPr>
        <w:t> </w:t>
      </w:r>
      <w:r>
        <w:rPr>
          <w:color w:val="FF0000"/>
        </w:rPr>
        <w:t>22 e 25.04.2005</w:t>
      </w:r>
    </w:p>
    <w:p>
      <w:pPr>
        <w:spacing w:line="240" w:lineRule="auto" w:before="34"/>
        <w:ind w:left="1136" w:right="142" w:firstLine="0"/>
        <w:jc w:val="both"/>
        <w:rPr>
          <w:sz w:val="28"/>
        </w:rPr>
      </w:pPr>
      <w:r>
        <w:rPr>
          <w:color w:val="FF0000"/>
          <w:sz w:val="28"/>
        </w:rPr>
        <w:t>Desde que atendidos os requisitos do art. 461 da CLT, é possível a equiparação salarial de trabalho intelectual, que pode ser avaliado</w:t>
      </w:r>
      <w:r>
        <w:rPr>
          <w:color w:val="FF0000"/>
          <w:spacing w:val="40"/>
          <w:sz w:val="28"/>
        </w:rPr>
        <w:t> </w:t>
      </w:r>
      <w:r>
        <w:rPr>
          <w:color w:val="FF0000"/>
          <w:sz w:val="28"/>
        </w:rPr>
        <w:t>por sua perfeição técnica, cuja aferição terá critérios objetivos.</w:t>
      </w:r>
    </w:p>
    <w:p>
      <w:pPr>
        <w:spacing w:before="45"/>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left"/>
        <w:rPr>
          <w:sz w:val="24"/>
        </w:rPr>
      </w:pPr>
      <w:r>
        <w:rPr>
          <w:color w:val="FF0000"/>
          <w:sz w:val="24"/>
        </w:rPr>
        <w:t>Redação</w:t>
      </w:r>
      <w:r>
        <w:rPr>
          <w:color w:val="FF0000"/>
          <w:spacing w:val="-2"/>
          <w:sz w:val="24"/>
        </w:rPr>
        <w:t> </w:t>
      </w:r>
      <w:r>
        <w:rPr>
          <w:color w:val="FF0000"/>
          <w:sz w:val="24"/>
        </w:rPr>
        <w:t>original</w:t>
      </w:r>
      <w:r>
        <w:rPr>
          <w:color w:val="FF0000"/>
          <w:spacing w:val="-1"/>
          <w:sz w:val="24"/>
        </w:rPr>
        <w:t> </w:t>
      </w:r>
      <w:r>
        <w:rPr>
          <w:color w:val="FF0000"/>
          <w:sz w:val="24"/>
        </w:rPr>
        <w:t>-</w:t>
      </w:r>
      <w:r>
        <w:rPr>
          <w:color w:val="FF0000"/>
          <w:spacing w:val="-3"/>
          <w:sz w:val="24"/>
        </w:rPr>
        <w:t> </w:t>
      </w:r>
      <w:r>
        <w:rPr>
          <w:color w:val="FF0000"/>
          <w:sz w:val="24"/>
        </w:rPr>
        <w:t>DJ</w:t>
      </w:r>
      <w:r>
        <w:rPr>
          <w:color w:val="FF0000"/>
          <w:spacing w:val="1"/>
          <w:sz w:val="24"/>
        </w:rPr>
        <w:t> </w:t>
      </w:r>
      <w:r>
        <w:rPr>
          <w:color w:val="FF0000"/>
          <w:spacing w:val="-2"/>
          <w:sz w:val="24"/>
        </w:rPr>
        <w:t>11.08.2003</w:t>
      </w:r>
    </w:p>
    <w:p>
      <w:pPr>
        <w:pStyle w:val="BodyText"/>
        <w:spacing w:before="10"/>
        <w:rPr>
          <w:sz w:val="22"/>
        </w:rPr>
      </w:pPr>
    </w:p>
    <w:p>
      <w:pPr>
        <w:pStyle w:val="Heading3"/>
        <w:tabs>
          <w:tab w:pos="2126" w:val="left" w:leader="none"/>
        </w:tabs>
        <w:ind w:left="0" w:right="145"/>
        <w:jc w:val="right"/>
      </w:pPr>
      <w:r>
        <w:rPr>
          <w:color w:val="FF0000"/>
          <w:spacing w:val="-2"/>
        </w:rPr>
        <w:t>OJ-SDI1-</w:t>
      </w:r>
      <w:r>
        <w:rPr>
          <w:color w:val="FF0000"/>
          <w:spacing w:val="-5"/>
        </w:rPr>
        <w:t>299</w:t>
      </w:r>
      <w:r>
        <w:rPr>
          <w:color w:val="FF0000"/>
        </w:rPr>
        <w:tab/>
        <w:t>ESTABILIDADE</w:t>
      </w:r>
      <w:r>
        <w:rPr>
          <w:color w:val="FF0000"/>
          <w:spacing w:val="74"/>
        </w:rPr>
        <w:t> </w:t>
      </w:r>
      <w:r>
        <w:rPr>
          <w:color w:val="FF0000"/>
        </w:rPr>
        <w:t>CONTRATUAL</w:t>
      </w:r>
      <w:r>
        <w:rPr>
          <w:color w:val="FF0000"/>
          <w:spacing w:val="77"/>
        </w:rPr>
        <w:t> </w:t>
      </w:r>
      <w:r>
        <w:rPr>
          <w:color w:val="FF0000"/>
        </w:rPr>
        <w:t>E</w:t>
      </w:r>
      <w:r>
        <w:rPr>
          <w:color w:val="FF0000"/>
          <w:spacing w:val="78"/>
        </w:rPr>
        <w:t> </w:t>
      </w:r>
      <w:r>
        <w:rPr>
          <w:color w:val="FF0000"/>
        </w:rPr>
        <w:t>FGTS.</w:t>
      </w:r>
      <w:r>
        <w:rPr>
          <w:color w:val="FF0000"/>
          <w:spacing w:val="77"/>
        </w:rPr>
        <w:t> </w:t>
      </w:r>
      <w:r>
        <w:rPr>
          <w:color w:val="FF0000"/>
          <w:spacing w:val="-4"/>
        </w:rPr>
        <w:t>COM-</w:t>
      </w:r>
    </w:p>
    <w:p>
      <w:pPr>
        <w:spacing w:line="244" w:lineRule="auto" w:before="2"/>
        <w:ind w:left="1136" w:right="136" w:hanging="1"/>
        <w:jc w:val="both"/>
        <w:rPr>
          <w:sz w:val="28"/>
        </w:rPr>
      </w:pPr>
      <w:r>
        <w:rPr>
          <w:b/>
          <w:color w:val="FF0000"/>
          <w:sz w:val="28"/>
        </w:rPr>
        <w:t>PATIBILIDADE (</w:t>
      </w:r>
      <w:r>
        <w:rPr>
          <w:b/>
          <w:color w:val="FF0000"/>
          <w:sz w:val="28"/>
          <w:u w:val="thick" w:color="FF0000"/>
        </w:rPr>
        <w:t>cancelada em decorrência da nova redação</w:t>
      </w:r>
      <w:r>
        <w:rPr>
          <w:b/>
          <w:color w:val="FF0000"/>
          <w:sz w:val="28"/>
        </w:rPr>
        <w:t> </w:t>
      </w:r>
      <w:r>
        <w:rPr>
          <w:b/>
          <w:color w:val="FF0000"/>
          <w:sz w:val="28"/>
          <w:u w:val="thick" w:color="FF0000"/>
        </w:rPr>
        <w:t>conferida à Súmula nº 98</w:t>
      </w:r>
      <w:r>
        <w:rPr>
          <w:b/>
          <w:color w:val="FF0000"/>
          <w:sz w:val="28"/>
        </w:rPr>
        <w:t>)</w:t>
      </w:r>
      <w:r>
        <w:rPr>
          <w:b/>
          <w:color w:val="FF0000"/>
          <w:spacing w:val="-1"/>
          <w:sz w:val="28"/>
        </w:rPr>
        <w:t> </w:t>
      </w:r>
      <w:r>
        <w:rPr>
          <w:b/>
          <w:color w:val="FF0000"/>
          <w:sz w:val="28"/>
        </w:rPr>
        <w:t>-</w:t>
      </w:r>
      <w:r>
        <w:rPr>
          <w:b/>
          <w:color w:val="FF0000"/>
          <w:spacing w:val="-1"/>
          <w:sz w:val="28"/>
        </w:rPr>
        <w:t> </w:t>
      </w:r>
      <w:r>
        <w:rPr>
          <w:b/>
          <w:color w:val="FF0000"/>
          <w:sz w:val="28"/>
        </w:rPr>
        <w:t>Res.</w:t>
      </w:r>
      <w:r>
        <w:rPr>
          <w:b/>
          <w:color w:val="FF0000"/>
          <w:spacing w:val="-4"/>
          <w:sz w:val="28"/>
        </w:rPr>
        <w:t> </w:t>
      </w:r>
      <w:r>
        <w:rPr>
          <w:b/>
          <w:color w:val="FF0000"/>
          <w:sz w:val="28"/>
        </w:rPr>
        <w:t>129/2005,</w:t>
      </w:r>
      <w:r>
        <w:rPr>
          <w:b/>
          <w:color w:val="FF0000"/>
          <w:spacing w:val="-1"/>
          <w:sz w:val="28"/>
        </w:rPr>
        <w:t> </w:t>
      </w:r>
      <w:r>
        <w:rPr>
          <w:b/>
          <w:color w:val="FF0000"/>
          <w:sz w:val="28"/>
        </w:rPr>
        <w:t>DJ 20,</w:t>
      </w:r>
      <w:r>
        <w:rPr>
          <w:b/>
          <w:color w:val="FF0000"/>
          <w:spacing w:val="-1"/>
          <w:sz w:val="28"/>
        </w:rPr>
        <w:t> </w:t>
      </w:r>
      <w:r>
        <w:rPr>
          <w:b/>
          <w:color w:val="FF0000"/>
          <w:sz w:val="28"/>
        </w:rPr>
        <w:t>22 e</w:t>
      </w:r>
      <w:r>
        <w:rPr>
          <w:b/>
          <w:color w:val="FF0000"/>
          <w:spacing w:val="-1"/>
          <w:sz w:val="28"/>
        </w:rPr>
        <w:t> </w:t>
      </w:r>
      <w:r>
        <w:rPr>
          <w:b/>
          <w:color w:val="FF0000"/>
          <w:sz w:val="28"/>
        </w:rPr>
        <w:t>25.04.2005 </w:t>
      </w:r>
      <w:r>
        <w:rPr>
          <w:color w:val="FF0000"/>
          <w:sz w:val="28"/>
        </w:rPr>
        <w:t>A estabilidade contratual ou derivada de regulamento de empresa é compatível com o regime do FGTS. Diversamente ocorre com a es- tabilidade legal (decenal, art. 492, CLT), que é renunciada com a op- ção pelo FGTS.</w:t>
      </w:r>
    </w:p>
    <w:p>
      <w:pPr>
        <w:spacing w:before="39"/>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left"/>
        <w:rPr>
          <w:sz w:val="24"/>
        </w:rPr>
      </w:pPr>
      <w:r>
        <w:rPr>
          <w:color w:val="FF0000"/>
          <w:sz w:val="24"/>
        </w:rPr>
        <w:t>Redação</w:t>
      </w:r>
      <w:r>
        <w:rPr>
          <w:color w:val="FF0000"/>
          <w:spacing w:val="-2"/>
          <w:sz w:val="24"/>
        </w:rPr>
        <w:t> </w:t>
      </w:r>
      <w:r>
        <w:rPr>
          <w:color w:val="FF0000"/>
          <w:sz w:val="24"/>
        </w:rPr>
        <w:t>original</w:t>
      </w:r>
      <w:r>
        <w:rPr>
          <w:color w:val="FF0000"/>
          <w:spacing w:val="-1"/>
          <w:sz w:val="24"/>
        </w:rPr>
        <w:t> </w:t>
      </w:r>
      <w:r>
        <w:rPr>
          <w:color w:val="FF0000"/>
          <w:sz w:val="24"/>
        </w:rPr>
        <w:t>-</w:t>
      </w:r>
      <w:r>
        <w:rPr>
          <w:color w:val="FF0000"/>
          <w:spacing w:val="-3"/>
          <w:sz w:val="24"/>
        </w:rPr>
        <w:t> </w:t>
      </w:r>
      <w:r>
        <w:rPr>
          <w:color w:val="FF0000"/>
          <w:sz w:val="24"/>
        </w:rPr>
        <w:t>DJ</w:t>
      </w:r>
      <w:r>
        <w:rPr>
          <w:color w:val="FF0000"/>
          <w:spacing w:val="1"/>
          <w:sz w:val="24"/>
        </w:rPr>
        <w:t> </w:t>
      </w:r>
      <w:r>
        <w:rPr>
          <w:color w:val="FF0000"/>
          <w:spacing w:val="-2"/>
          <w:sz w:val="24"/>
        </w:rPr>
        <w:t>11.08.2003</w:t>
      </w:r>
    </w:p>
    <w:p>
      <w:pPr>
        <w:pStyle w:val="BodyText"/>
        <w:rPr>
          <w:sz w:val="23"/>
        </w:rPr>
      </w:pPr>
    </w:p>
    <w:p>
      <w:pPr>
        <w:tabs>
          <w:tab w:pos="2410" w:val="left" w:leader="none"/>
        </w:tabs>
        <w:spacing w:before="0"/>
        <w:ind w:left="1135" w:right="139" w:hanging="852"/>
        <w:jc w:val="right"/>
        <w:rPr>
          <w:b/>
          <w:sz w:val="28"/>
        </w:rPr>
      </w:pPr>
      <w:r>
        <w:rPr>
          <w:b/>
          <w:spacing w:val="-2"/>
          <w:sz w:val="28"/>
        </w:rPr>
        <w:t>OJ-SDI1-300</w:t>
      </w:r>
      <w:r>
        <w:rPr>
          <w:b/>
          <w:sz w:val="28"/>
        </w:rPr>
        <w:tab/>
        <w:t>EXECUÇÃO</w:t>
      </w:r>
      <w:r>
        <w:rPr>
          <w:b/>
          <w:spacing w:val="80"/>
          <w:sz w:val="28"/>
        </w:rPr>
        <w:t> </w:t>
      </w:r>
      <w:r>
        <w:rPr>
          <w:b/>
          <w:sz w:val="28"/>
        </w:rPr>
        <w:t>TRABALHISTA.</w:t>
      </w:r>
      <w:r>
        <w:rPr>
          <w:b/>
          <w:spacing w:val="80"/>
          <w:sz w:val="28"/>
        </w:rPr>
        <w:t> </w:t>
      </w:r>
      <w:r>
        <w:rPr>
          <w:b/>
          <w:sz w:val="28"/>
        </w:rPr>
        <w:t>CORREÇÃO</w:t>
      </w:r>
      <w:r>
        <w:rPr>
          <w:b/>
          <w:spacing w:val="80"/>
          <w:sz w:val="28"/>
        </w:rPr>
        <w:t> </w:t>
      </w:r>
      <w:r>
        <w:rPr>
          <w:b/>
          <w:sz w:val="28"/>
        </w:rPr>
        <w:t>MO- NETÁRIA.</w:t>
      </w:r>
      <w:r>
        <w:rPr>
          <w:b/>
          <w:spacing w:val="69"/>
          <w:w w:val="150"/>
          <w:sz w:val="28"/>
        </w:rPr>
        <w:t> </w:t>
      </w:r>
      <w:r>
        <w:rPr>
          <w:b/>
          <w:sz w:val="28"/>
        </w:rPr>
        <w:t>JUROS.</w:t>
      </w:r>
      <w:r>
        <w:rPr>
          <w:b/>
          <w:spacing w:val="69"/>
          <w:w w:val="150"/>
          <w:sz w:val="28"/>
        </w:rPr>
        <w:t> </w:t>
      </w:r>
      <w:r>
        <w:rPr>
          <w:b/>
          <w:sz w:val="28"/>
        </w:rPr>
        <w:t>LEI</w:t>
      </w:r>
      <w:r>
        <w:rPr>
          <w:b/>
          <w:spacing w:val="71"/>
          <w:w w:val="150"/>
          <w:sz w:val="28"/>
        </w:rPr>
        <w:t> </w:t>
      </w:r>
      <w:r>
        <w:rPr>
          <w:b/>
          <w:sz w:val="28"/>
        </w:rPr>
        <w:t>Nº</w:t>
      </w:r>
      <w:r>
        <w:rPr>
          <w:b/>
          <w:spacing w:val="70"/>
          <w:w w:val="150"/>
          <w:sz w:val="28"/>
        </w:rPr>
        <w:t> </w:t>
      </w:r>
      <w:r>
        <w:rPr>
          <w:b/>
          <w:sz w:val="28"/>
        </w:rPr>
        <w:t>8.177/91,</w:t>
      </w:r>
      <w:r>
        <w:rPr>
          <w:b/>
          <w:spacing w:val="70"/>
          <w:w w:val="150"/>
          <w:sz w:val="28"/>
        </w:rPr>
        <w:t> </w:t>
      </w:r>
      <w:r>
        <w:rPr>
          <w:b/>
          <w:sz w:val="28"/>
        </w:rPr>
        <w:t>ART.</w:t>
      </w:r>
      <w:r>
        <w:rPr>
          <w:b/>
          <w:spacing w:val="69"/>
          <w:w w:val="150"/>
          <w:sz w:val="28"/>
        </w:rPr>
        <w:t> </w:t>
      </w:r>
      <w:r>
        <w:rPr>
          <w:b/>
          <w:sz w:val="28"/>
        </w:rPr>
        <w:t>39,</w:t>
      </w:r>
      <w:r>
        <w:rPr>
          <w:b/>
          <w:spacing w:val="69"/>
          <w:w w:val="150"/>
          <w:sz w:val="28"/>
        </w:rPr>
        <w:t> </w:t>
      </w:r>
      <w:r>
        <w:rPr>
          <w:b/>
          <w:sz w:val="28"/>
        </w:rPr>
        <w:t>E</w:t>
      </w:r>
      <w:r>
        <w:rPr>
          <w:b/>
          <w:spacing w:val="70"/>
          <w:w w:val="150"/>
          <w:sz w:val="28"/>
        </w:rPr>
        <w:t> </w:t>
      </w:r>
      <w:r>
        <w:rPr>
          <w:b/>
          <w:sz w:val="28"/>
        </w:rPr>
        <w:t>LEI</w:t>
      </w:r>
      <w:r>
        <w:rPr>
          <w:b/>
          <w:spacing w:val="71"/>
          <w:w w:val="150"/>
          <w:sz w:val="28"/>
        </w:rPr>
        <w:t> </w:t>
      </w:r>
      <w:r>
        <w:rPr>
          <w:b/>
          <w:spacing w:val="-5"/>
          <w:sz w:val="28"/>
        </w:rPr>
        <w:t>Nº</w:t>
      </w:r>
    </w:p>
    <w:p>
      <w:pPr>
        <w:spacing w:line="321" w:lineRule="exact" w:before="0"/>
        <w:ind w:left="1135" w:right="0" w:firstLine="0"/>
        <w:jc w:val="left"/>
        <w:rPr>
          <w:b/>
          <w:sz w:val="28"/>
        </w:rPr>
      </w:pPr>
      <w:r>
        <w:rPr>
          <w:b/>
          <w:sz w:val="28"/>
        </w:rPr>
        <w:t>10.192/01,</w:t>
      </w:r>
      <w:r>
        <w:rPr>
          <w:b/>
          <w:spacing w:val="25"/>
          <w:sz w:val="28"/>
        </w:rPr>
        <w:t> </w:t>
      </w:r>
      <w:r>
        <w:rPr>
          <w:b/>
          <w:sz w:val="28"/>
        </w:rPr>
        <w:t>ART.</w:t>
      </w:r>
      <w:r>
        <w:rPr>
          <w:b/>
          <w:spacing w:val="25"/>
          <w:sz w:val="28"/>
        </w:rPr>
        <w:t> </w:t>
      </w:r>
      <w:r>
        <w:rPr>
          <w:b/>
          <w:sz w:val="28"/>
        </w:rPr>
        <w:t>15</w:t>
      </w:r>
      <w:r>
        <w:rPr>
          <w:b/>
          <w:spacing w:val="27"/>
          <w:sz w:val="28"/>
        </w:rPr>
        <w:t> </w:t>
      </w:r>
      <w:r>
        <w:rPr>
          <w:b/>
          <w:sz w:val="28"/>
        </w:rPr>
        <w:t>(nova</w:t>
      </w:r>
      <w:r>
        <w:rPr>
          <w:b/>
          <w:spacing w:val="27"/>
          <w:sz w:val="28"/>
        </w:rPr>
        <w:t> </w:t>
      </w:r>
      <w:r>
        <w:rPr>
          <w:b/>
          <w:sz w:val="28"/>
        </w:rPr>
        <w:t>redação)</w:t>
      </w:r>
      <w:r>
        <w:rPr>
          <w:b/>
          <w:spacing w:val="26"/>
          <w:sz w:val="28"/>
        </w:rPr>
        <w:t> </w:t>
      </w:r>
      <w:r>
        <w:rPr>
          <w:b/>
          <w:sz w:val="28"/>
        </w:rPr>
        <w:t>-</w:t>
      </w:r>
      <w:r>
        <w:rPr>
          <w:b/>
          <w:spacing w:val="26"/>
          <w:sz w:val="28"/>
        </w:rPr>
        <w:t> </w:t>
      </w:r>
      <w:r>
        <w:rPr>
          <w:b/>
          <w:sz w:val="28"/>
        </w:rPr>
        <w:t>Res.</w:t>
      </w:r>
      <w:r>
        <w:rPr>
          <w:b/>
          <w:spacing w:val="25"/>
          <w:sz w:val="28"/>
        </w:rPr>
        <w:t> </w:t>
      </w:r>
      <w:r>
        <w:rPr>
          <w:b/>
          <w:sz w:val="28"/>
        </w:rPr>
        <w:t>129/2005,</w:t>
      </w:r>
      <w:r>
        <w:rPr>
          <w:b/>
          <w:spacing w:val="25"/>
          <w:sz w:val="28"/>
        </w:rPr>
        <w:t> </w:t>
      </w:r>
      <w:r>
        <w:rPr>
          <w:b/>
          <w:sz w:val="28"/>
        </w:rPr>
        <w:t>DJ</w:t>
      </w:r>
      <w:r>
        <w:rPr>
          <w:b/>
          <w:spacing w:val="27"/>
          <w:sz w:val="28"/>
        </w:rPr>
        <w:t> </w:t>
      </w:r>
      <w:r>
        <w:rPr>
          <w:b/>
          <w:sz w:val="28"/>
        </w:rPr>
        <w:t>20,</w:t>
      </w:r>
      <w:r>
        <w:rPr>
          <w:b/>
          <w:spacing w:val="25"/>
          <w:sz w:val="28"/>
        </w:rPr>
        <w:t> </w:t>
      </w:r>
      <w:r>
        <w:rPr>
          <w:b/>
          <w:sz w:val="28"/>
        </w:rPr>
        <w:t>22</w:t>
      </w:r>
      <w:r>
        <w:rPr>
          <w:b/>
          <w:spacing w:val="26"/>
          <w:sz w:val="28"/>
        </w:rPr>
        <w:t> </w:t>
      </w:r>
      <w:r>
        <w:rPr>
          <w:b/>
          <w:spacing w:val="-10"/>
          <w:sz w:val="28"/>
        </w:rPr>
        <w:t>e</w:t>
      </w:r>
    </w:p>
    <w:p>
      <w:pPr>
        <w:spacing w:before="2"/>
        <w:ind w:left="1135" w:right="0" w:firstLine="0"/>
        <w:jc w:val="left"/>
        <w:rPr>
          <w:b/>
          <w:sz w:val="28"/>
        </w:rPr>
      </w:pPr>
      <w:r>
        <w:rPr>
          <w:b/>
          <w:spacing w:val="-2"/>
          <w:sz w:val="28"/>
        </w:rPr>
        <w:t>25.04.2005</w:t>
      </w:r>
    </w:p>
    <w:p>
      <w:pPr>
        <w:spacing w:line="240" w:lineRule="auto" w:before="34"/>
        <w:ind w:left="1135" w:right="142" w:firstLine="0"/>
        <w:jc w:val="both"/>
        <w:rPr>
          <w:sz w:val="28"/>
        </w:rPr>
      </w:pPr>
      <w:r>
        <w:rPr>
          <w:sz w:val="28"/>
        </w:rPr>
        <w:t>Não viola</w:t>
      </w:r>
      <w:r>
        <w:rPr>
          <w:spacing w:val="-2"/>
          <w:sz w:val="28"/>
        </w:rPr>
        <w:t> </w:t>
      </w:r>
      <w:r>
        <w:rPr>
          <w:sz w:val="28"/>
        </w:rPr>
        <w:t>norma constitucional (art.</w:t>
      </w:r>
      <w:r>
        <w:rPr>
          <w:spacing w:val="-2"/>
          <w:sz w:val="28"/>
        </w:rPr>
        <w:t> </w:t>
      </w:r>
      <w:r>
        <w:rPr>
          <w:sz w:val="28"/>
        </w:rPr>
        <w:t>5°,</w:t>
      </w:r>
      <w:r>
        <w:rPr>
          <w:spacing w:val="-2"/>
          <w:sz w:val="28"/>
        </w:rPr>
        <w:t> </w:t>
      </w:r>
      <w:r>
        <w:rPr>
          <w:sz w:val="28"/>
        </w:rPr>
        <w:t>II</w:t>
      </w:r>
      <w:r>
        <w:rPr>
          <w:spacing w:val="-2"/>
          <w:sz w:val="28"/>
        </w:rPr>
        <w:t> </w:t>
      </w:r>
      <w:r>
        <w:rPr>
          <w:sz w:val="28"/>
        </w:rPr>
        <w:t>e XXXVI) a determinação de aplicação da TRD, como fator de correção monetária dos débitos trabalhistas, cumulada com juros de mora, previstos no artigo 39 da Lei nº 8.177/91 e convalidado pelo artigo 15 da Lei nº 10.192/01.</w:t>
      </w:r>
    </w:p>
    <w:p>
      <w:pPr>
        <w:spacing w:before="44"/>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2"/>
          <w:sz w:val="24"/>
        </w:rPr>
        <w:t> </w:t>
      </w:r>
      <w:r>
        <w:rPr>
          <w:sz w:val="24"/>
        </w:rPr>
        <w:t>original</w:t>
      </w:r>
      <w:r>
        <w:rPr>
          <w:spacing w:val="-1"/>
          <w:sz w:val="24"/>
        </w:rPr>
        <w:t> </w:t>
      </w:r>
      <w:r>
        <w:rPr>
          <w:sz w:val="24"/>
        </w:rPr>
        <w:t>-</w:t>
      </w:r>
      <w:r>
        <w:rPr>
          <w:spacing w:val="-3"/>
          <w:sz w:val="24"/>
        </w:rPr>
        <w:t> </w:t>
      </w:r>
      <w:r>
        <w:rPr>
          <w:sz w:val="24"/>
        </w:rPr>
        <w:t>DJ</w:t>
      </w:r>
      <w:r>
        <w:rPr>
          <w:spacing w:val="1"/>
          <w:sz w:val="24"/>
        </w:rPr>
        <w:t> </w:t>
      </w:r>
      <w:r>
        <w:rPr>
          <w:spacing w:val="-2"/>
          <w:sz w:val="24"/>
        </w:rPr>
        <w:t>11.08.2003</w:t>
      </w:r>
    </w:p>
    <w:p>
      <w:pPr>
        <w:spacing w:before="39"/>
        <w:ind w:left="1136" w:right="139" w:firstLine="0"/>
        <w:jc w:val="both"/>
        <w:rPr>
          <w:i/>
          <w:sz w:val="24"/>
        </w:rPr>
      </w:pPr>
      <w:r>
        <w:rPr>
          <w:i/>
          <w:sz w:val="24"/>
        </w:rPr>
        <w:t>300. Execução trabalhista. Correção monetária. Juros. Lei nº 8.177/91, art. 39</w:t>
      </w:r>
      <w:r>
        <w:rPr>
          <w:i/>
          <w:spacing w:val="40"/>
          <w:sz w:val="24"/>
        </w:rPr>
        <w:t> </w:t>
      </w:r>
      <w:r>
        <w:rPr>
          <w:i/>
          <w:sz w:val="24"/>
        </w:rPr>
        <w:t>e Lei nº 10.192/01, art. 15.</w:t>
      </w:r>
    </w:p>
    <w:p>
      <w:pPr>
        <w:spacing w:before="40"/>
        <w:ind w:left="1136" w:right="138" w:firstLine="0"/>
        <w:jc w:val="both"/>
        <w:rPr>
          <w:i/>
          <w:sz w:val="24"/>
        </w:rPr>
      </w:pPr>
      <w:r>
        <w:rPr>
          <w:i/>
          <w:sz w:val="24"/>
        </w:rPr>
        <w:t>Não viola norma constitucional (art. 5°, II e XXXVI) a determinação de aplica- ção da TRD, como fator de correção monetária dos débitos trabalhistas, cumu- lada com juros de mora.</w:t>
      </w:r>
    </w:p>
    <w:p>
      <w:pPr>
        <w:pStyle w:val="BodyText"/>
        <w:spacing w:before="1"/>
        <w:rPr>
          <w:i/>
          <w:sz w:val="23"/>
        </w:rPr>
      </w:pPr>
    </w:p>
    <w:p>
      <w:pPr>
        <w:pStyle w:val="Heading4"/>
        <w:spacing w:line="322" w:lineRule="exact"/>
        <w:ind w:left="284"/>
      </w:pPr>
      <w:r>
        <w:rPr>
          <w:color w:val="FF0000"/>
        </w:rPr>
        <w:t>OJ-SDI1-301</w:t>
      </w:r>
      <w:r>
        <w:rPr>
          <w:color w:val="FF0000"/>
          <w:spacing w:val="72"/>
          <w:w w:val="150"/>
        </w:rPr>
        <w:t>   </w:t>
      </w:r>
      <w:r>
        <w:rPr>
          <w:color w:val="FF0000"/>
        </w:rPr>
        <w:t>FGTS.</w:t>
      </w:r>
      <w:r>
        <w:rPr>
          <w:color w:val="FF0000"/>
          <w:spacing w:val="57"/>
        </w:rPr>
        <w:t> </w:t>
      </w:r>
      <w:r>
        <w:rPr>
          <w:color w:val="FF0000"/>
        </w:rPr>
        <w:t>DIFERENÇAS.</w:t>
      </w:r>
      <w:r>
        <w:rPr>
          <w:color w:val="FF0000"/>
          <w:spacing w:val="54"/>
        </w:rPr>
        <w:t> </w:t>
      </w:r>
      <w:r>
        <w:rPr>
          <w:color w:val="FF0000"/>
        </w:rPr>
        <w:t>ÔNUS</w:t>
      </w:r>
      <w:r>
        <w:rPr>
          <w:color w:val="FF0000"/>
          <w:spacing w:val="56"/>
        </w:rPr>
        <w:t> </w:t>
      </w:r>
      <w:r>
        <w:rPr>
          <w:color w:val="FF0000"/>
        </w:rPr>
        <w:t>DA</w:t>
      </w:r>
      <w:r>
        <w:rPr>
          <w:color w:val="FF0000"/>
          <w:spacing w:val="55"/>
        </w:rPr>
        <w:t> </w:t>
      </w:r>
      <w:r>
        <w:rPr>
          <w:color w:val="FF0000"/>
        </w:rPr>
        <w:t>PROVA.</w:t>
      </w:r>
      <w:r>
        <w:rPr>
          <w:color w:val="FF0000"/>
          <w:spacing w:val="55"/>
        </w:rPr>
        <w:t> </w:t>
      </w:r>
      <w:r>
        <w:rPr>
          <w:color w:val="FF0000"/>
        </w:rPr>
        <w:t>LEI</w:t>
      </w:r>
      <w:r>
        <w:rPr>
          <w:color w:val="FF0000"/>
          <w:spacing w:val="57"/>
        </w:rPr>
        <w:t> </w:t>
      </w:r>
      <w:r>
        <w:rPr>
          <w:color w:val="FF0000"/>
          <w:spacing w:val="-5"/>
        </w:rPr>
        <w:t>Nº</w:t>
      </w:r>
    </w:p>
    <w:p>
      <w:pPr>
        <w:spacing w:before="0"/>
        <w:ind w:left="1136" w:right="140" w:firstLine="0"/>
        <w:jc w:val="both"/>
        <w:rPr>
          <w:b/>
          <w:sz w:val="28"/>
        </w:rPr>
      </w:pPr>
      <w:r>
        <w:rPr>
          <w:b/>
          <w:color w:val="FF0000"/>
          <w:sz w:val="28"/>
        </w:rPr>
        <w:t>8.036/90, ART. 17 </w:t>
      </w:r>
      <w:r>
        <w:rPr>
          <w:b/>
          <w:color w:val="FF0000"/>
          <w:sz w:val="28"/>
          <w:u w:val="thick" w:color="FF0000"/>
        </w:rPr>
        <w:t>(cancelada)</w:t>
      </w:r>
      <w:r>
        <w:rPr>
          <w:b/>
          <w:color w:val="FF0000"/>
          <w:sz w:val="28"/>
        </w:rPr>
        <w:t> - Res. 175/2011, DEJT divulgado em 27, 30 e 31.05.2011</w:t>
      </w:r>
    </w:p>
    <w:p>
      <w:pPr>
        <w:spacing w:line="240" w:lineRule="auto" w:before="33"/>
        <w:ind w:left="1136" w:right="136" w:firstLine="0"/>
        <w:jc w:val="both"/>
        <w:rPr>
          <w:sz w:val="28"/>
        </w:rPr>
      </w:pPr>
      <w:r>
        <w:rPr>
          <w:color w:val="FF0000"/>
          <w:sz w:val="28"/>
        </w:rPr>
        <w:t>Definido pelo reclamante o período no qual não houve depósito do FGTS, ou houve em valor inferior, alegada pela reclamada a inexis- tência de diferença nos recolhimentos de FGTS, atrai para si o ônus da prova, incumbindo-lhe, portanto, apresentar as guias respectivas,</w:t>
      </w:r>
      <w:r>
        <w:rPr>
          <w:color w:val="FF0000"/>
          <w:spacing w:val="40"/>
          <w:sz w:val="28"/>
        </w:rPr>
        <w:t> </w:t>
      </w:r>
      <w:r>
        <w:rPr>
          <w:color w:val="FF0000"/>
          <w:sz w:val="28"/>
        </w:rPr>
        <w:t>a fim de demonstrar o fato extintivo do direito do autor (art. 818 da CLT c/c art. 333, II, do CPC).</w:t>
      </w:r>
    </w:p>
    <w:p>
      <w:pPr>
        <w:spacing w:after="0" w:line="240" w:lineRule="auto"/>
        <w:jc w:val="both"/>
        <w:rPr>
          <w:sz w:val="28"/>
        </w:rPr>
        <w:sectPr>
          <w:pgSz w:w="11910" w:h="16840"/>
          <w:pgMar w:header="765" w:footer="870" w:top="1100" w:bottom="1060" w:left="1360" w:right="1500"/>
        </w:sectPr>
      </w:pPr>
    </w:p>
    <w:p>
      <w:pPr>
        <w:spacing w:before="77"/>
        <w:ind w:left="1020" w:right="0" w:firstLine="0"/>
        <w:jc w:val="left"/>
        <w:rPr>
          <w:rFonts w:ascii="Arial" w:hAnsi="Arial"/>
          <w:sz w:val="24"/>
        </w:rPr>
      </w:pPr>
      <w:r>
        <w:rPr/>
        <mc:AlternateContent>
          <mc:Choice Requires="wps">
            <w:drawing>
              <wp:anchor distT="0" distB="0" distL="0" distR="0" allowOverlap="1" layoutInCell="1" locked="0" behindDoc="0" simplePos="0" relativeHeight="16042496">
                <wp:simplePos x="0" y="0"/>
                <wp:positionH relativeFrom="page">
                  <wp:posOffset>6848475</wp:posOffset>
                </wp:positionH>
                <wp:positionV relativeFrom="page">
                  <wp:posOffset>2880366</wp:posOffset>
                </wp:positionV>
                <wp:extent cx="712470" cy="1259840"/>
                <wp:effectExtent l="0" t="0" r="0" b="0"/>
                <wp:wrapNone/>
                <wp:docPr id="677" name="Graphic 677"/>
                <wp:cNvGraphicFramePr>
                  <a:graphicFrameLocks/>
                </wp:cNvGraphicFramePr>
                <a:graphic>
                  <a:graphicData uri="http://schemas.microsoft.com/office/word/2010/wordprocessingShape">
                    <wps:wsp>
                      <wps:cNvPr id="677" name="Graphic 677"/>
                      <wps:cNvSpPr/>
                      <wps:spPr>
                        <a:xfrm>
                          <a:off x="0" y="0"/>
                          <a:ext cx="712470" cy="1259840"/>
                        </a:xfrm>
                        <a:custGeom>
                          <a:avLst/>
                          <a:gdLst/>
                          <a:ahLst/>
                          <a:cxnLst/>
                          <a:rect l="l" t="t" r="r" b="b"/>
                          <a:pathLst>
                            <a:path w="712470"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712089" y="1233843"/>
                              </a:lnTo>
                              <a:lnTo>
                                <a:pt x="712089" y="25991"/>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39.25pt;margin-top:226.800476pt;width:56.1pt;height:99.2pt;mso-position-horizontal-relative:page;mso-position-vertical-relative:page;z-index:16042496" id="docshape676" coordorigin="10785,4536" coordsize="1122,1984" path="m11791,4536l10986,4536,10908,4552,10844,4595,10801,4659,10785,4737,10785,6319,10801,6397,10844,6461,10908,6504,10986,6520,11791,6520,11869,6504,11906,6479,11906,4577,11869,4552,11791,4536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43008">
                <wp:simplePos x="0" y="0"/>
                <wp:positionH relativeFrom="page">
                  <wp:posOffset>6925540</wp:posOffset>
                </wp:positionH>
                <wp:positionV relativeFrom="page">
                  <wp:posOffset>3237534</wp:posOffset>
                </wp:positionV>
                <wp:extent cx="203835" cy="541020"/>
                <wp:effectExtent l="0" t="0" r="0" b="0"/>
                <wp:wrapNone/>
                <wp:docPr id="678" name="Textbox 678"/>
                <wp:cNvGraphicFramePr>
                  <a:graphicFrameLocks/>
                </wp:cNvGraphicFramePr>
                <a:graphic>
                  <a:graphicData uri="http://schemas.microsoft.com/office/word/2010/wordprocessingShape">
                    <wps:wsp>
                      <wps:cNvPr id="678" name="Textbox 678"/>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545.318176pt;margin-top:254.92395pt;width:16.05pt;height:42.6pt;mso-position-horizontal-relative:page;mso-position-vertical-relative:page;z-index:16043008" type="#_x0000_t202" id="docshape677"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rFonts w:ascii="Arial" w:hAnsi="Arial"/>
          <w:color w:val="FF0000"/>
          <w:spacing w:val="-2"/>
          <w:sz w:val="24"/>
        </w:rPr>
        <w:t>Histórico:</w:t>
      </w:r>
    </w:p>
    <w:p>
      <w:pPr>
        <w:spacing w:before="35"/>
        <w:ind w:left="1020" w:right="0" w:firstLine="0"/>
        <w:jc w:val="left"/>
        <w:rPr>
          <w:sz w:val="24"/>
        </w:rPr>
      </w:pPr>
      <w:r>
        <w:rPr>
          <w:color w:val="FF0000"/>
          <w:sz w:val="24"/>
        </w:rPr>
        <w:t>Redação</w:t>
      </w:r>
      <w:r>
        <w:rPr>
          <w:color w:val="FF0000"/>
          <w:spacing w:val="-2"/>
          <w:sz w:val="24"/>
        </w:rPr>
        <w:t> </w:t>
      </w:r>
      <w:r>
        <w:rPr>
          <w:color w:val="FF0000"/>
          <w:sz w:val="24"/>
        </w:rPr>
        <w:t>original</w:t>
      </w:r>
      <w:r>
        <w:rPr>
          <w:color w:val="FF0000"/>
          <w:spacing w:val="-1"/>
          <w:sz w:val="24"/>
        </w:rPr>
        <w:t> </w:t>
      </w:r>
      <w:r>
        <w:rPr>
          <w:color w:val="FF0000"/>
          <w:sz w:val="24"/>
        </w:rPr>
        <w:t>-</w:t>
      </w:r>
      <w:r>
        <w:rPr>
          <w:color w:val="FF0000"/>
          <w:spacing w:val="-3"/>
          <w:sz w:val="24"/>
        </w:rPr>
        <w:t> </w:t>
      </w:r>
      <w:r>
        <w:rPr>
          <w:color w:val="FF0000"/>
          <w:sz w:val="24"/>
        </w:rPr>
        <w:t>DJ</w:t>
      </w:r>
      <w:r>
        <w:rPr>
          <w:color w:val="FF0000"/>
          <w:spacing w:val="1"/>
          <w:sz w:val="24"/>
        </w:rPr>
        <w:t> </w:t>
      </w:r>
      <w:r>
        <w:rPr>
          <w:color w:val="FF0000"/>
          <w:spacing w:val="-2"/>
          <w:sz w:val="24"/>
        </w:rPr>
        <w:t>11.08.2003</w:t>
      </w:r>
    </w:p>
    <w:p>
      <w:pPr>
        <w:pStyle w:val="BodyText"/>
        <w:rPr>
          <w:sz w:val="23"/>
        </w:rPr>
      </w:pPr>
    </w:p>
    <w:p>
      <w:pPr>
        <w:pStyle w:val="Heading3"/>
        <w:tabs>
          <w:tab w:pos="2410" w:val="left" w:leader="none"/>
        </w:tabs>
        <w:ind w:right="176" w:hanging="853"/>
        <w:jc w:val="left"/>
      </w:pPr>
      <w:r>
        <w:rPr>
          <w:spacing w:val="-2"/>
        </w:rPr>
        <w:t>OJ-SDI1-302</w:t>
      </w:r>
      <w:r>
        <w:rPr/>
        <w:tab/>
        <w:t>FGTS.</w:t>
      </w:r>
      <w:r>
        <w:rPr>
          <w:spacing w:val="40"/>
        </w:rPr>
        <w:t> </w:t>
      </w:r>
      <w:r>
        <w:rPr/>
        <w:t>ÍNDICE</w:t>
      </w:r>
      <w:r>
        <w:rPr>
          <w:spacing w:val="40"/>
        </w:rPr>
        <w:t> </w:t>
      </w:r>
      <w:r>
        <w:rPr/>
        <w:t>DE</w:t>
      </w:r>
      <w:r>
        <w:rPr>
          <w:spacing w:val="40"/>
        </w:rPr>
        <w:t> </w:t>
      </w:r>
      <w:r>
        <w:rPr/>
        <w:t>CORREÇÃO.</w:t>
      </w:r>
      <w:r>
        <w:rPr>
          <w:spacing w:val="40"/>
        </w:rPr>
        <w:t> </w:t>
      </w:r>
      <w:r>
        <w:rPr/>
        <w:t>DÉBITOS</w:t>
      </w:r>
      <w:r>
        <w:rPr>
          <w:spacing w:val="40"/>
        </w:rPr>
        <w:t> </w:t>
      </w:r>
      <w:r>
        <w:rPr/>
        <w:t>TRA- BALHISTAS (DJ 11.08.2003)</w:t>
      </w:r>
    </w:p>
    <w:p>
      <w:pPr>
        <w:spacing w:line="240" w:lineRule="auto" w:before="36"/>
        <w:ind w:left="1136" w:right="140" w:firstLine="0"/>
        <w:jc w:val="both"/>
        <w:rPr>
          <w:sz w:val="28"/>
        </w:rPr>
      </w:pPr>
      <w:r>
        <w:rPr>
          <w:sz w:val="28"/>
        </w:rPr>
        <w:t>Os créditos referentes ao FGTS, decorrentes de condenação judicial, serão corrigidos pelos mesmos índices aplicáveis aos débitos traba- </w:t>
      </w:r>
      <w:r>
        <w:rPr>
          <w:spacing w:val="-2"/>
          <w:sz w:val="28"/>
        </w:rPr>
        <w:t>lhistas.</w:t>
      </w:r>
    </w:p>
    <w:p>
      <w:pPr>
        <w:pStyle w:val="Heading3"/>
        <w:spacing w:line="322" w:lineRule="exact" w:before="265"/>
        <w:ind w:left="284"/>
      </w:pPr>
      <w:r>
        <w:rPr>
          <w:color w:val="FF0000"/>
        </w:rPr>
        <w:t>OJ-SDI1-303</w:t>
      </w:r>
      <w:r>
        <w:rPr>
          <w:color w:val="FF0000"/>
          <w:spacing w:val="69"/>
          <w:w w:val="150"/>
        </w:rPr>
        <w:t>   </w:t>
      </w:r>
      <w:r>
        <w:rPr>
          <w:color w:val="FF0000"/>
        </w:rPr>
        <w:t>GRATIFICAÇÃO.</w:t>
      </w:r>
      <w:r>
        <w:rPr>
          <w:color w:val="FF0000"/>
          <w:spacing w:val="-1"/>
        </w:rPr>
        <w:t> </w:t>
      </w:r>
      <w:r>
        <w:rPr>
          <w:color w:val="FF0000"/>
        </w:rPr>
        <w:t>REDUÇÃO.</w:t>
      </w:r>
      <w:r>
        <w:rPr>
          <w:color w:val="FF0000"/>
          <w:spacing w:val="-2"/>
        </w:rPr>
        <w:t> IMPOSSIBILIDADE</w:t>
      </w:r>
    </w:p>
    <w:p>
      <w:pPr>
        <w:pStyle w:val="Heading4"/>
        <w:ind w:right="139"/>
        <w:jc w:val="left"/>
      </w:pPr>
      <w:r>
        <w:rPr>
          <w:color w:val="FF0000"/>
        </w:rPr>
        <w:t>(</w:t>
      </w:r>
      <w:r>
        <w:rPr>
          <w:color w:val="FF0000"/>
          <w:u w:val="thick" w:color="FF0000"/>
        </w:rPr>
        <w:t>cancelada em</w:t>
      </w:r>
      <w:r>
        <w:rPr>
          <w:color w:val="FF0000"/>
          <w:spacing w:val="-2"/>
          <w:u w:val="thick" w:color="FF0000"/>
        </w:rPr>
        <w:t> </w:t>
      </w:r>
      <w:r>
        <w:rPr>
          <w:color w:val="FF0000"/>
          <w:u w:val="thick" w:color="FF0000"/>
        </w:rPr>
        <w:t>decorrência da sua conversão na Súmula nº 372</w:t>
      </w:r>
      <w:r>
        <w:rPr>
          <w:color w:val="FF0000"/>
        </w:rPr>
        <w:t>) - Res. 129/2005, DJ 20, 22 e 25.04.2005</w:t>
      </w:r>
    </w:p>
    <w:p>
      <w:pPr>
        <w:spacing w:line="242" w:lineRule="auto" w:before="33"/>
        <w:ind w:left="1136" w:right="136" w:firstLine="0"/>
        <w:jc w:val="both"/>
        <w:rPr>
          <w:sz w:val="28"/>
        </w:rPr>
      </w:pPr>
      <w:r>
        <w:rPr>
          <w:color w:val="FF0000"/>
          <w:sz w:val="28"/>
        </w:rPr>
        <w:t>Mantido o empregado no exercício da função comissionada, não po- de o empregador reduzir o valor da gratificação.</w:t>
      </w:r>
    </w:p>
    <w:p>
      <w:pPr>
        <w:spacing w:before="38"/>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left"/>
        <w:rPr>
          <w:sz w:val="24"/>
        </w:rPr>
      </w:pPr>
      <w:r>
        <w:rPr>
          <w:color w:val="FF0000"/>
          <w:sz w:val="24"/>
        </w:rPr>
        <w:t>Redação</w:t>
      </w:r>
      <w:r>
        <w:rPr>
          <w:color w:val="FF0000"/>
          <w:spacing w:val="-2"/>
          <w:sz w:val="24"/>
        </w:rPr>
        <w:t> </w:t>
      </w:r>
      <w:r>
        <w:rPr>
          <w:color w:val="FF0000"/>
          <w:sz w:val="24"/>
        </w:rPr>
        <w:t>original</w:t>
      </w:r>
      <w:r>
        <w:rPr>
          <w:color w:val="FF0000"/>
          <w:spacing w:val="-1"/>
          <w:sz w:val="24"/>
        </w:rPr>
        <w:t> </w:t>
      </w:r>
      <w:r>
        <w:rPr>
          <w:color w:val="FF0000"/>
          <w:sz w:val="24"/>
        </w:rPr>
        <w:t>-</w:t>
      </w:r>
      <w:r>
        <w:rPr>
          <w:color w:val="FF0000"/>
          <w:spacing w:val="-3"/>
          <w:sz w:val="24"/>
        </w:rPr>
        <w:t> </w:t>
      </w:r>
      <w:r>
        <w:rPr>
          <w:color w:val="FF0000"/>
          <w:sz w:val="24"/>
        </w:rPr>
        <w:t>DJ</w:t>
      </w:r>
      <w:r>
        <w:rPr>
          <w:color w:val="FF0000"/>
          <w:spacing w:val="1"/>
          <w:sz w:val="24"/>
        </w:rPr>
        <w:t> </w:t>
      </w:r>
      <w:r>
        <w:rPr>
          <w:color w:val="FF0000"/>
          <w:spacing w:val="-2"/>
          <w:sz w:val="24"/>
        </w:rPr>
        <w:t>11.08.2003</w:t>
      </w:r>
    </w:p>
    <w:p>
      <w:pPr>
        <w:pStyle w:val="BodyText"/>
        <w:spacing w:before="1"/>
        <w:rPr>
          <w:sz w:val="23"/>
        </w:rPr>
      </w:pPr>
    </w:p>
    <w:p>
      <w:pPr>
        <w:pStyle w:val="Heading3"/>
        <w:tabs>
          <w:tab w:pos="2410" w:val="left" w:leader="none"/>
        </w:tabs>
        <w:ind w:right="141" w:hanging="853"/>
        <w:jc w:val="left"/>
      </w:pPr>
      <w:r>
        <w:rPr>
          <w:color w:val="FF0000"/>
          <w:spacing w:val="-2"/>
        </w:rPr>
        <w:t>OJ-SDI1-304</w:t>
      </w:r>
      <w:r>
        <w:rPr>
          <w:color w:val="FF0000"/>
        </w:rPr>
        <w:tab/>
        <w:t>HONORÁRIOS</w:t>
      </w:r>
      <w:r>
        <w:rPr>
          <w:color w:val="FF0000"/>
          <w:spacing w:val="80"/>
        </w:rPr>
        <w:t> </w:t>
      </w:r>
      <w:r>
        <w:rPr>
          <w:color w:val="FF0000"/>
        </w:rPr>
        <w:t>ADVOCATÍCIOS.</w:t>
      </w:r>
      <w:r>
        <w:rPr>
          <w:color w:val="FF0000"/>
          <w:spacing w:val="80"/>
        </w:rPr>
        <w:t> </w:t>
      </w:r>
      <w:r>
        <w:rPr>
          <w:color w:val="FF0000"/>
        </w:rPr>
        <w:t>ASSISTÊNCIA JUDICIÁRIA.</w:t>
      </w:r>
      <w:r>
        <w:rPr>
          <w:color w:val="FF0000"/>
          <w:spacing w:val="25"/>
        </w:rPr>
        <w:t> </w:t>
      </w:r>
      <w:r>
        <w:rPr>
          <w:color w:val="FF0000"/>
        </w:rPr>
        <w:t>DECLARAÇÃO</w:t>
      </w:r>
      <w:r>
        <w:rPr>
          <w:color w:val="FF0000"/>
          <w:spacing w:val="27"/>
        </w:rPr>
        <w:t> </w:t>
      </w:r>
      <w:r>
        <w:rPr>
          <w:color w:val="FF0000"/>
        </w:rPr>
        <w:t>DE</w:t>
      </w:r>
      <w:r>
        <w:rPr>
          <w:color w:val="FF0000"/>
          <w:spacing w:val="29"/>
        </w:rPr>
        <w:t> </w:t>
      </w:r>
      <w:r>
        <w:rPr>
          <w:color w:val="FF0000"/>
        </w:rPr>
        <w:t>POBREZA.</w:t>
      </w:r>
      <w:r>
        <w:rPr>
          <w:color w:val="FF0000"/>
          <w:spacing w:val="30"/>
        </w:rPr>
        <w:t> </w:t>
      </w:r>
      <w:r>
        <w:rPr>
          <w:color w:val="FF0000"/>
          <w:spacing w:val="-2"/>
        </w:rPr>
        <w:t>COMPROVA-</w:t>
      </w:r>
    </w:p>
    <w:p>
      <w:pPr>
        <w:pStyle w:val="Heading4"/>
        <w:ind w:right="139"/>
      </w:pPr>
      <w:r>
        <w:rPr>
          <w:color w:val="FF0000"/>
        </w:rPr>
        <w:t>ÇÃO (</w:t>
      </w:r>
      <w:r>
        <w:rPr>
          <w:color w:val="FF0000"/>
          <w:u w:val="thick" w:color="FF0000"/>
        </w:rPr>
        <w:t>cancelada em decorrência da sua aglutinação ao item I da</w:t>
      </w:r>
      <w:r>
        <w:rPr>
          <w:color w:val="FF0000"/>
        </w:rPr>
        <w:t> </w:t>
      </w:r>
      <w:r>
        <w:rPr>
          <w:color w:val="FF0000"/>
          <w:u w:val="thick" w:color="FF0000"/>
        </w:rPr>
        <w:t>Súmula nº 463 do TST</w:t>
      </w:r>
      <w:r>
        <w:rPr>
          <w:color w:val="FF0000"/>
        </w:rPr>
        <w:t>)</w:t>
      </w:r>
      <w:r>
        <w:rPr>
          <w:color w:val="FF0000"/>
          <w:spacing w:val="40"/>
        </w:rPr>
        <w:t> </w:t>
      </w:r>
      <w:r>
        <w:rPr>
          <w:color w:val="FF0000"/>
        </w:rPr>
        <w:t>- Res. 219/2017, DEJT divulgado em 28, 29</w:t>
      </w:r>
      <w:r>
        <w:rPr>
          <w:color w:val="FF0000"/>
          <w:spacing w:val="58"/>
        </w:rPr>
        <w:t> </w:t>
      </w:r>
      <w:r>
        <w:rPr>
          <w:color w:val="FF0000"/>
        </w:rPr>
        <w:t>e</w:t>
      </w:r>
      <w:r>
        <w:rPr>
          <w:color w:val="FF0000"/>
          <w:spacing w:val="55"/>
        </w:rPr>
        <w:t> </w:t>
      </w:r>
      <w:r>
        <w:rPr>
          <w:color w:val="FF0000"/>
        </w:rPr>
        <w:t>30.06.2017</w:t>
      </w:r>
      <w:r>
        <w:rPr>
          <w:color w:val="FF0000"/>
          <w:spacing w:val="57"/>
        </w:rPr>
        <w:t> </w:t>
      </w:r>
      <w:r>
        <w:rPr>
          <w:color w:val="FF0000"/>
        </w:rPr>
        <w:t>–</w:t>
      </w:r>
      <w:r>
        <w:rPr>
          <w:color w:val="FF0000"/>
          <w:spacing w:val="58"/>
        </w:rPr>
        <w:t> </w:t>
      </w:r>
      <w:r>
        <w:rPr>
          <w:color w:val="FF0000"/>
        </w:rPr>
        <w:t>republicada</w:t>
      </w:r>
      <w:r>
        <w:rPr>
          <w:color w:val="FF0000"/>
          <w:spacing w:val="59"/>
        </w:rPr>
        <w:t> </w:t>
      </w:r>
      <w:r>
        <w:rPr>
          <w:color w:val="FF0000"/>
        </w:rPr>
        <w:t>-</w:t>
      </w:r>
      <w:r>
        <w:rPr>
          <w:color w:val="FF0000"/>
          <w:spacing w:val="58"/>
        </w:rPr>
        <w:t> </w:t>
      </w:r>
      <w:r>
        <w:rPr>
          <w:color w:val="FF0000"/>
        </w:rPr>
        <w:t>DEJT</w:t>
      </w:r>
      <w:r>
        <w:rPr>
          <w:color w:val="FF0000"/>
          <w:spacing w:val="55"/>
        </w:rPr>
        <w:t> </w:t>
      </w:r>
      <w:r>
        <w:rPr>
          <w:color w:val="FF0000"/>
        </w:rPr>
        <w:t>divulgado</w:t>
      </w:r>
      <w:r>
        <w:rPr>
          <w:color w:val="FF0000"/>
          <w:spacing w:val="58"/>
        </w:rPr>
        <w:t> </w:t>
      </w:r>
      <w:r>
        <w:rPr>
          <w:color w:val="FF0000"/>
        </w:rPr>
        <w:t>em</w:t>
      </w:r>
      <w:r>
        <w:rPr>
          <w:color w:val="FF0000"/>
          <w:spacing w:val="55"/>
        </w:rPr>
        <w:t> </w:t>
      </w:r>
      <w:r>
        <w:rPr>
          <w:color w:val="FF0000"/>
        </w:rPr>
        <w:t>12,</w:t>
      </w:r>
      <w:r>
        <w:rPr>
          <w:color w:val="FF0000"/>
          <w:spacing w:val="54"/>
        </w:rPr>
        <w:t> </w:t>
      </w:r>
      <w:r>
        <w:rPr>
          <w:color w:val="FF0000"/>
        </w:rPr>
        <w:t>13</w:t>
      </w:r>
      <w:r>
        <w:rPr>
          <w:color w:val="FF0000"/>
          <w:spacing w:val="57"/>
        </w:rPr>
        <w:t> </w:t>
      </w:r>
      <w:r>
        <w:rPr>
          <w:color w:val="FF0000"/>
          <w:spacing w:val="-10"/>
        </w:rPr>
        <w:t>e</w:t>
      </w:r>
    </w:p>
    <w:p>
      <w:pPr>
        <w:spacing w:before="0"/>
        <w:ind w:left="1136" w:right="0" w:firstLine="0"/>
        <w:jc w:val="left"/>
        <w:rPr>
          <w:b/>
          <w:sz w:val="28"/>
        </w:rPr>
      </w:pPr>
      <w:r>
        <w:rPr>
          <w:b/>
          <w:color w:val="FF0000"/>
          <w:spacing w:val="-2"/>
          <w:sz w:val="28"/>
        </w:rPr>
        <w:t>14.07.2017</w:t>
      </w:r>
    </w:p>
    <w:p>
      <w:pPr>
        <w:spacing w:line="240" w:lineRule="auto" w:before="34"/>
        <w:ind w:left="1136" w:right="136" w:firstLine="0"/>
        <w:jc w:val="both"/>
        <w:rPr>
          <w:sz w:val="28"/>
        </w:rPr>
      </w:pPr>
      <w:r>
        <w:rPr>
          <w:color w:val="FF0000"/>
          <w:sz w:val="28"/>
        </w:rPr>
        <w:t>Atendidos os requisitos da Lei nº 5.584/70 (art. 14, § 2º), para a con- cessão da assistência judiciária, basta a simples afirmação do decla- rante ou de seu advogado, na petição inicial, para se considerar con- figurada a sua situação econômica (art. 4º, § 1º, da Lei nº 7.510/86, que deu nova redação à Lei nº 1.060/50).</w:t>
      </w:r>
    </w:p>
    <w:p>
      <w:pPr>
        <w:spacing w:before="44"/>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left"/>
        <w:rPr>
          <w:sz w:val="24"/>
        </w:rPr>
      </w:pPr>
      <w:r>
        <w:rPr>
          <w:color w:val="FF0000"/>
          <w:sz w:val="24"/>
        </w:rPr>
        <w:t>Redação</w:t>
      </w:r>
      <w:r>
        <w:rPr>
          <w:color w:val="FF0000"/>
          <w:spacing w:val="-2"/>
          <w:sz w:val="24"/>
        </w:rPr>
        <w:t> </w:t>
      </w:r>
      <w:r>
        <w:rPr>
          <w:color w:val="FF0000"/>
          <w:sz w:val="24"/>
        </w:rPr>
        <w:t>original</w:t>
      </w:r>
      <w:r>
        <w:rPr>
          <w:color w:val="FF0000"/>
          <w:spacing w:val="-1"/>
          <w:sz w:val="24"/>
        </w:rPr>
        <w:t> </w:t>
      </w:r>
      <w:r>
        <w:rPr>
          <w:color w:val="FF0000"/>
          <w:sz w:val="24"/>
        </w:rPr>
        <w:t>-</w:t>
      </w:r>
      <w:r>
        <w:rPr>
          <w:color w:val="FF0000"/>
          <w:spacing w:val="-3"/>
          <w:sz w:val="24"/>
        </w:rPr>
        <w:t> </w:t>
      </w:r>
      <w:r>
        <w:rPr>
          <w:color w:val="FF0000"/>
          <w:sz w:val="24"/>
        </w:rPr>
        <w:t>DJ</w:t>
      </w:r>
      <w:r>
        <w:rPr>
          <w:color w:val="FF0000"/>
          <w:spacing w:val="1"/>
          <w:sz w:val="24"/>
        </w:rPr>
        <w:t> </w:t>
      </w:r>
      <w:r>
        <w:rPr>
          <w:color w:val="FF0000"/>
          <w:spacing w:val="-2"/>
          <w:sz w:val="24"/>
        </w:rPr>
        <w:t>11.08.2003</w:t>
      </w:r>
    </w:p>
    <w:p>
      <w:pPr>
        <w:pStyle w:val="BodyText"/>
        <w:rPr>
          <w:sz w:val="23"/>
        </w:rPr>
      </w:pPr>
    </w:p>
    <w:p>
      <w:pPr>
        <w:pStyle w:val="Heading3"/>
        <w:spacing w:line="322" w:lineRule="exact"/>
        <w:ind w:left="284"/>
      </w:pPr>
      <w:r>
        <w:rPr>
          <w:color w:val="FF0000"/>
        </w:rPr>
        <w:t>OJ-SDI1-305</w:t>
      </w:r>
      <w:r>
        <w:rPr>
          <w:color w:val="FF0000"/>
          <w:spacing w:val="74"/>
          <w:w w:val="150"/>
        </w:rPr>
        <w:t>   </w:t>
      </w:r>
      <w:r>
        <w:rPr>
          <w:color w:val="FF0000"/>
        </w:rPr>
        <w:t>HONORÁRIOS</w:t>
      </w:r>
      <w:r>
        <w:rPr>
          <w:color w:val="FF0000"/>
          <w:spacing w:val="41"/>
        </w:rPr>
        <w:t>  </w:t>
      </w:r>
      <w:r>
        <w:rPr>
          <w:color w:val="FF0000"/>
        </w:rPr>
        <w:t>ADVOCATÍCIOS.</w:t>
      </w:r>
      <w:r>
        <w:rPr>
          <w:color w:val="FF0000"/>
          <w:spacing w:val="39"/>
        </w:rPr>
        <w:t>  </w:t>
      </w:r>
      <w:r>
        <w:rPr>
          <w:color w:val="FF0000"/>
          <w:spacing w:val="-2"/>
        </w:rPr>
        <w:t>REQUISITOS.</w:t>
      </w:r>
    </w:p>
    <w:p>
      <w:pPr>
        <w:pStyle w:val="Heading4"/>
        <w:ind w:right="138"/>
      </w:pPr>
      <w:r>
        <w:rPr>
          <w:color w:val="FF0000"/>
        </w:rPr>
        <w:t>JUSTIÇA DO TRABALHO (</w:t>
      </w:r>
      <w:r>
        <w:rPr>
          <w:color w:val="FF0000"/>
          <w:u w:val="thick" w:color="FF0000"/>
        </w:rPr>
        <w:t>cancelada em decorrência da sua</w:t>
      </w:r>
      <w:r>
        <w:rPr>
          <w:color w:val="FF0000"/>
        </w:rPr>
        <w:t> </w:t>
      </w:r>
      <w:r>
        <w:rPr>
          <w:color w:val="FF0000"/>
          <w:u w:val="thick" w:color="FF0000"/>
        </w:rPr>
        <w:t>incorporação à nova redação da Súmula nº 219</w:t>
      </w:r>
      <w:r>
        <w:rPr>
          <w:color w:val="FF0000"/>
        </w:rPr>
        <w:t>) – Res. 197/2015, DEJT divulgado em 14, 15 e 18.05.2015</w:t>
      </w:r>
    </w:p>
    <w:p>
      <w:pPr>
        <w:spacing w:line="240" w:lineRule="auto" w:before="35"/>
        <w:ind w:left="1135" w:right="141" w:firstLine="0"/>
        <w:jc w:val="both"/>
        <w:rPr>
          <w:sz w:val="28"/>
        </w:rPr>
      </w:pPr>
      <w:r>
        <w:rPr>
          <w:color w:val="FF0000"/>
          <w:sz w:val="28"/>
        </w:rPr>
        <w:t>Na Justiça do Trabalho, o deferimento de honorários advocatícios sujeita-se à constatação da ocorrência concomitante de dois requisi- tos: o benefício da justiça gratuita e a assistência por sindicato.</w:t>
      </w:r>
    </w:p>
    <w:p>
      <w:pPr>
        <w:spacing w:before="45"/>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left"/>
        <w:rPr>
          <w:sz w:val="24"/>
        </w:rPr>
      </w:pPr>
      <w:r>
        <w:rPr>
          <w:color w:val="FF0000"/>
          <w:sz w:val="24"/>
        </w:rPr>
        <w:t>Redação</w:t>
      </w:r>
      <w:r>
        <w:rPr>
          <w:color w:val="FF0000"/>
          <w:spacing w:val="-2"/>
          <w:sz w:val="24"/>
        </w:rPr>
        <w:t> </w:t>
      </w:r>
      <w:r>
        <w:rPr>
          <w:color w:val="FF0000"/>
          <w:sz w:val="24"/>
        </w:rPr>
        <w:t>original</w:t>
      </w:r>
      <w:r>
        <w:rPr>
          <w:color w:val="FF0000"/>
          <w:spacing w:val="-1"/>
          <w:sz w:val="24"/>
        </w:rPr>
        <w:t> </w:t>
      </w:r>
      <w:r>
        <w:rPr>
          <w:color w:val="FF0000"/>
          <w:sz w:val="24"/>
        </w:rPr>
        <w:t>-</w:t>
      </w:r>
      <w:r>
        <w:rPr>
          <w:color w:val="FF0000"/>
          <w:spacing w:val="-3"/>
          <w:sz w:val="24"/>
        </w:rPr>
        <w:t> </w:t>
      </w:r>
      <w:r>
        <w:rPr>
          <w:color w:val="FF0000"/>
          <w:sz w:val="24"/>
        </w:rPr>
        <w:t>DJ</w:t>
      </w:r>
      <w:r>
        <w:rPr>
          <w:color w:val="FF0000"/>
          <w:spacing w:val="1"/>
          <w:sz w:val="24"/>
        </w:rPr>
        <w:t> </w:t>
      </w:r>
      <w:r>
        <w:rPr>
          <w:color w:val="FF0000"/>
          <w:spacing w:val="-2"/>
          <w:sz w:val="24"/>
        </w:rPr>
        <w:t>11.08.2003</w:t>
      </w:r>
    </w:p>
    <w:p>
      <w:pPr>
        <w:pStyle w:val="BodyText"/>
        <w:spacing w:before="9"/>
        <w:rPr>
          <w:sz w:val="22"/>
        </w:rPr>
      </w:pPr>
    </w:p>
    <w:p>
      <w:pPr>
        <w:pStyle w:val="Heading3"/>
        <w:spacing w:before="1"/>
        <w:ind w:left="284"/>
      </w:pPr>
      <w:r>
        <w:rPr>
          <w:color w:val="FF0000"/>
        </w:rPr>
        <w:t>OJ-SDI1-306</w:t>
      </w:r>
      <w:r>
        <w:rPr>
          <w:color w:val="FF0000"/>
          <w:spacing w:val="75"/>
          <w:w w:val="150"/>
        </w:rPr>
        <w:t>   </w:t>
      </w:r>
      <w:r>
        <w:rPr>
          <w:color w:val="FF0000"/>
        </w:rPr>
        <w:t>HORAS</w:t>
      </w:r>
      <w:r>
        <w:rPr>
          <w:color w:val="FF0000"/>
          <w:spacing w:val="39"/>
        </w:rPr>
        <w:t> </w:t>
      </w:r>
      <w:r>
        <w:rPr>
          <w:color w:val="FF0000"/>
        </w:rPr>
        <w:t>EXTRAS.</w:t>
      </w:r>
      <w:r>
        <w:rPr>
          <w:color w:val="FF0000"/>
          <w:spacing w:val="39"/>
        </w:rPr>
        <w:t> </w:t>
      </w:r>
      <w:r>
        <w:rPr>
          <w:color w:val="FF0000"/>
        </w:rPr>
        <w:t>ÔNUS</w:t>
      </w:r>
      <w:r>
        <w:rPr>
          <w:color w:val="FF0000"/>
          <w:spacing w:val="40"/>
        </w:rPr>
        <w:t> </w:t>
      </w:r>
      <w:r>
        <w:rPr>
          <w:color w:val="FF0000"/>
        </w:rPr>
        <w:t>DA</w:t>
      </w:r>
      <w:r>
        <w:rPr>
          <w:color w:val="FF0000"/>
          <w:spacing w:val="38"/>
        </w:rPr>
        <w:t> </w:t>
      </w:r>
      <w:r>
        <w:rPr>
          <w:color w:val="FF0000"/>
        </w:rPr>
        <w:t>PROVA.</w:t>
      </w:r>
      <w:r>
        <w:rPr>
          <w:color w:val="FF0000"/>
          <w:spacing w:val="40"/>
        </w:rPr>
        <w:t> </w:t>
      </w:r>
      <w:r>
        <w:rPr>
          <w:color w:val="FF0000"/>
          <w:spacing w:val="-2"/>
        </w:rPr>
        <w:t>REGISTRO</w:t>
      </w:r>
    </w:p>
    <w:p>
      <w:pPr>
        <w:pStyle w:val="Heading4"/>
        <w:spacing w:before="2"/>
        <w:ind w:right="193"/>
        <w:jc w:val="left"/>
      </w:pPr>
      <w:r>
        <w:rPr>
          <w:color w:val="FF0000"/>
        </w:rPr>
        <w:t>INVARIÁVEL (</w:t>
      </w:r>
      <w:r>
        <w:rPr>
          <w:color w:val="FF0000"/>
          <w:u w:val="thick" w:color="FF0000"/>
        </w:rPr>
        <w:t>cancelada em decorrência da nova redação con-</w:t>
      </w:r>
      <w:r>
        <w:rPr>
          <w:color w:val="FF0000"/>
        </w:rPr>
        <w:t> </w:t>
      </w:r>
      <w:r>
        <w:rPr>
          <w:color w:val="FF0000"/>
          <w:u w:val="thick" w:color="FF0000"/>
        </w:rPr>
        <w:t>ferida à Súmula nº 338</w:t>
      </w:r>
      <w:r>
        <w:rPr>
          <w:color w:val="FF0000"/>
        </w:rPr>
        <w:t>) - Res. 129/2005, DJ 20, 22 e 25.04.2005</w:t>
      </w:r>
    </w:p>
    <w:p>
      <w:pPr>
        <w:spacing w:after="0"/>
        <w:jc w:val="left"/>
        <w:sectPr>
          <w:pgSz w:w="11910" w:h="16840"/>
          <w:pgMar w:header="765" w:footer="870" w:top="1100" w:bottom="1060" w:left="1360" w:right="1500"/>
        </w:sectPr>
      </w:pPr>
    </w:p>
    <w:p>
      <w:pPr>
        <w:spacing w:line="240" w:lineRule="auto" w:before="72"/>
        <w:ind w:left="1135" w:right="136" w:firstLine="0"/>
        <w:jc w:val="both"/>
        <w:rPr>
          <w:sz w:val="28"/>
        </w:rPr>
      </w:pPr>
      <w:r>
        <w:rPr/>
        <mc:AlternateContent>
          <mc:Choice Requires="wps">
            <w:drawing>
              <wp:anchor distT="0" distB="0" distL="0" distR="0" allowOverlap="1" layoutInCell="1" locked="0" behindDoc="0" simplePos="0" relativeHeight="16043520">
                <wp:simplePos x="0" y="0"/>
                <wp:positionH relativeFrom="page">
                  <wp:posOffset>0</wp:posOffset>
                </wp:positionH>
                <wp:positionV relativeFrom="page">
                  <wp:posOffset>2889891</wp:posOffset>
                </wp:positionV>
                <wp:extent cx="711200" cy="1259840"/>
                <wp:effectExtent l="0" t="0" r="0" b="0"/>
                <wp:wrapNone/>
                <wp:docPr id="679" name="Graphic 679"/>
                <wp:cNvGraphicFramePr>
                  <a:graphicFrameLocks/>
                </wp:cNvGraphicFramePr>
                <a:graphic>
                  <a:graphicData uri="http://schemas.microsoft.com/office/word/2010/wordprocessingShape">
                    <wps:wsp>
                      <wps:cNvPr id="679" name="Graphic 679"/>
                      <wps:cNvSpPr/>
                      <wps:spPr>
                        <a:xfrm>
                          <a:off x="0" y="0"/>
                          <a:ext cx="711200" cy="1259840"/>
                        </a:xfrm>
                        <a:custGeom>
                          <a:avLst/>
                          <a:gdLst/>
                          <a:ahLst/>
                          <a:cxnLst/>
                          <a:rect l="l" t="t" r="r" b="b"/>
                          <a:pathLst>
                            <a:path w="711200" h="1259840">
                              <a:moveTo>
                                <a:pt x="583449" y="0"/>
                              </a:moveTo>
                              <a:lnTo>
                                <a:pt x="72490" y="0"/>
                              </a:lnTo>
                              <a:lnTo>
                                <a:pt x="22768" y="10037"/>
                              </a:lnTo>
                              <a:lnTo>
                                <a:pt x="0" y="25388"/>
                              </a:lnTo>
                              <a:lnTo>
                                <a:pt x="0" y="1234446"/>
                              </a:lnTo>
                              <a:lnTo>
                                <a:pt x="22768" y="1249800"/>
                              </a:lnTo>
                              <a:lnTo>
                                <a:pt x="72490" y="1259839"/>
                              </a:lnTo>
                              <a:lnTo>
                                <a:pt x="583449" y="1259839"/>
                              </a:lnTo>
                              <a:lnTo>
                                <a:pt x="633178" y="1249800"/>
                              </a:lnTo>
                              <a:lnTo>
                                <a:pt x="673784" y="1222421"/>
                              </a:lnTo>
                              <a:lnTo>
                                <a:pt x="701160" y="1181814"/>
                              </a:lnTo>
                              <a:lnTo>
                                <a:pt x="711198" y="1132090"/>
                              </a:lnTo>
                              <a:lnTo>
                                <a:pt x="711198" y="127736"/>
                              </a:lnTo>
                              <a:lnTo>
                                <a:pt x="701160" y="78015"/>
                              </a:lnTo>
                              <a:lnTo>
                                <a:pt x="673784" y="37412"/>
                              </a:lnTo>
                              <a:lnTo>
                                <a:pt x="633178" y="10037"/>
                              </a:lnTo>
                              <a:lnTo>
                                <a:pt x="58344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227.550476pt;width:56pt;height:99.2pt;mso-position-horizontal-relative:page;mso-position-vertical-relative:page;z-index:16043520" id="docshape678" coordorigin="0,4551" coordsize="1120,1984" path="m919,4551l114,4551,36,4567,0,4591,0,6495,36,6519,114,6535,919,6535,997,6519,1061,6476,1104,6412,1120,6334,1120,4752,1104,4674,1061,4610,997,4567,919,4551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44032">
                <wp:simplePos x="0" y="0"/>
                <wp:positionH relativeFrom="page">
                  <wp:posOffset>453112</wp:posOffset>
                </wp:positionH>
                <wp:positionV relativeFrom="page">
                  <wp:posOffset>3254298</wp:posOffset>
                </wp:positionV>
                <wp:extent cx="203835" cy="541020"/>
                <wp:effectExtent l="0" t="0" r="0" b="0"/>
                <wp:wrapNone/>
                <wp:docPr id="680" name="Textbox 680"/>
                <wp:cNvGraphicFramePr>
                  <a:graphicFrameLocks/>
                </wp:cNvGraphicFramePr>
                <a:graphic>
                  <a:graphicData uri="http://schemas.microsoft.com/office/word/2010/wordprocessingShape">
                    <wps:wsp>
                      <wps:cNvPr id="680" name="Textbox 680"/>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35.678165pt;margin-top:256.243958pt;width:16.05pt;height:42.6pt;mso-position-horizontal-relative:page;mso-position-vertical-relative:page;z-index:16044032" type="#_x0000_t202" id="docshape679"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color w:val="FF0000"/>
          <w:sz w:val="28"/>
        </w:rPr>
        <w:t>Os cartões de ponto que demonstram horários de entrada e saída in- variáveis são inválidos como meio de prova, invertendo-se o ônus da prova, relativo às horas extras, que passa a ser do empregador, pre- valecendo o horário da inicial se dele não se desincumbir.</w:t>
      </w:r>
    </w:p>
    <w:p>
      <w:pPr>
        <w:spacing w:before="44"/>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left"/>
        <w:rPr>
          <w:sz w:val="24"/>
        </w:rPr>
      </w:pPr>
      <w:r>
        <w:rPr>
          <w:color w:val="FF0000"/>
          <w:sz w:val="24"/>
        </w:rPr>
        <w:t>Redação</w:t>
      </w:r>
      <w:r>
        <w:rPr>
          <w:color w:val="FF0000"/>
          <w:spacing w:val="-2"/>
          <w:sz w:val="24"/>
        </w:rPr>
        <w:t> </w:t>
      </w:r>
      <w:r>
        <w:rPr>
          <w:color w:val="FF0000"/>
          <w:sz w:val="24"/>
        </w:rPr>
        <w:t>original</w:t>
      </w:r>
      <w:r>
        <w:rPr>
          <w:color w:val="FF0000"/>
          <w:spacing w:val="-1"/>
          <w:sz w:val="24"/>
        </w:rPr>
        <w:t> </w:t>
      </w:r>
      <w:r>
        <w:rPr>
          <w:color w:val="FF0000"/>
          <w:sz w:val="24"/>
        </w:rPr>
        <w:t>-</w:t>
      </w:r>
      <w:r>
        <w:rPr>
          <w:color w:val="FF0000"/>
          <w:spacing w:val="-3"/>
          <w:sz w:val="24"/>
        </w:rPr>
        <w:t> </w:t>
      </w:r>
      <w:r>
        <w:rPr>
          <w:color w:val="FF0000"/>
          <w:sz w:val="24"/>
        </w:rPr>
        <w:t>DJ</w:t>
      </w:r>
      <w:r>
        <w:rPr>
          <w:color w:val="FF0000"/>
          <w:spacing w:val="1"/>
          <w:sz w:val="24"/>
        </w:rPr>
        <w:t> </w:t>
      </w:r>
      <w:r>
        <w:rPr>
          <w:color w:val="FF0000"/>
          <w:spacing w:val="-2"/>
          <w:sz w:val="24"/>
        </w:rPr>
        <w:t>11.08.2003</w:t>
      </w:r>
    </w:p>
    <w:p>
      <w:pPr>
        <w:pStyle w:val="BodyText"/>
        <w:spacing w:before="10"/>
        <w:rPr>
          <w:sz w:val="22"/>
        </w:rPr>
      </w:pPr>
    </w:p>
    <w:p>
      <w:pPr>
        <w:pStyle w:val="Heading3"/>
        <w:spacing w:line="242" w:lineRule="auto"/>
        <w:ind w:right="140" w:hanging="853"/>
      </w:pPr>
      <w:r>
        <w:rPr>
          <w:color w:val="FF0000"/>
        </w:rPr>
        <w:t>OJ-SDI1-307</w:t>
      </w:r>
      <w:r>
        <w:rPr>
          <w:color w:val="FF0000"/>
          <w:spacing w:val="80"/>
          <w:w w:val="150"/>
        </w:rPr>
        <w:t>  </w:t>
      </w:r>
      <w:r>
        <w:rPr>
          <w:color w:val="FF0000"/>
        </w:rPr>
        <w:t>INTERVALO INTRAJORNADA (PARA REPOUSO</w:t>
      </w:r>
      <w:r>
        <w:rPr>
          <w:color w:val="FF0000"/>
          <w:spacing w:val="80"/>
        </w:rPr>
        <w:t> </w:t>
      </w:r>
      <w:r>
        <w:rPr>
          <w:color w:val="FF0000"/>
        </w:rPr>
        <w:t>E</w:t>
      </w:r>
      <w:r>
        <w:rPr>
          <w:color w:val="FF0000"/>
          <w:spacing w:val="71"/>
        </w:rPr>
        <w:t> </w:t>
      </w:r>
      <w:r>
        <w:rPr>
          <w:color w:val="FF0000"/>
        </w:rPr>
        <w:t>ALIMENTAÇÃO).</w:t>
      </w:r>
      <w:r>
        <w:rPr>
          <w:color w:val="FF0000"/>
          <w:spacing w:val="70"/>
        </w:rPr>
        <w:t> </w:t>
      </w:r>
      <w:r>
        <w:rPr>
          <w:color w:val="FF0000"/>
        </w:rPr>
        <w:t>NÃO</w:t>
      </w:r>
      <w:r>
        <w:rPr>
          <w:color w:val="FF0000"/>
          <w:spacing w:val="72"/>
        </w:rPr>
        <w:t> </w:t>
      </w:r>
      <w:r>
        <w:rPr>
          <w:color w:val="FF0000"/>
        </w:rPr>
        <w:t>CONCESSÃO</w:t>
      </w:r>
      <w:r>
        <w:rPr>
          <w:color w:val="FF0000"/>
          <w:spacing w:val="71"/>
        </w:rPr>
        <w:t> </w:t>
      </w:r>
      <w:r>
        <w:rPr>
          <w:color w:val="FF0000"/>
        </w:rPr>
        <w:t>OU</w:t>
      </w:r>
      <w:r>
        <w:rPr>
          <w:color w:val="FF0000"/>
          <w:spacing w:val="71"/>
        </w:rPr>
        <w:t> </w:t>
      </w:r>
      <w:r>
        <w:rPr>
          <w:color w:val="FF0000"/>
          <w:spacing w:val="-2"/>
        </w:rPr>
        <w:t>CONCESSÃO</w:t>
      </w:r>
    </w:p>
    <w:p>
      <w:pPr>
        <w:pStyle w:val="Heading4"/>
        <w:ind w:right="135"/>
      </w:pPr>
      <w:r>
        <w:rPr>
          <w:color w:val="FF0000"/>
        </w:rPr>
        <w:t>PARCIAL. LEI Nº 8.923/94 (</w:t>
      </w:r>
      <w:r>
        <w:rPr>
          <w:color w:val="FF0000"/>
          <w:u w:val="thick" w:color="FF0000"/>
        </w:rPr>
        <w:t>cancelada em decorrência da aglu-</w:t>
      </w:r>
      <w:r>
        <w:rPr>
          <w:color w:val="FF0000"/>
        </w:rPr>
        <w:t> </w:t>
      </w:r>
      <w:r>
        <w:rPr>
          <w:color w:val="FF0000"/>
          <w:u w:val="thick" w:color="FF0000"/>
        </w:rPr>
        <w:t>tinação ao item I da Súmula nº 437</w:t>
      </w:r>
      <w:r>
        <w:rPr>
          <w:color w:val="FF0000"/>
        </w:rPr>
        <w:t>) – Res. 186/2012, DEJT di- vulgado em</w:t>
      </w:r>
      <w:r>
        <w:rPr>
          <w:color w:val="FF0000"/>
          <w:spacing w:val="40"/>
        </w:rPr>
        <w:t> </w:t>
      </w:r>
      <w:r>
        <w:rPr>
          <w:color w:val="FF0000"/>
        </w:rPr>
        <w:t>25, 26 e 27.09.2012</w:t>
      </w:r>
    </w:p>
    <w:p>
      <w:pPr>
        <w:spacing w:line="240" w:lineRule="auto" w:before="28"/>
        <w:ind w:left="1136" w:right="141" w:firstLine="0"/>
        <w:jc w:val="both"/>
        <w:rPr>
          <w:sz w:val="28"/>
        </w:rPr>
      </w:pPr>
      <w:r>
        <w:rPr>
          <w:color w:val="FF0000"/>
          <w:sz w:val="28"/>
        </w:rPr>
        <w:t>Após</w:t>
      </w:r>
      <w:r>
        <w:rPr>
          <w:color w:val="FF0000"/>
          <w:spacing w:val="-2"/>
          <w:sz w:val="28"/>
        </w:rPr>
        <w:t> </w:t>
      </w:r>
      <w:r>
        <w:rPr>
          <w:color w:val="FF0000"/>
          <w:sz w:val="28"/>
        </w:rPr>
        <w:t>a</w:t>
      </w:r>
      <w:r>
        <w:rPr>
          <w:color w:val="FF0000"/>
          <w:spacing w:val="-3"/>
          <w:sz w:val="28"/>
        </w:rPr>
        <w:t> </w:t>
      </w:r>
      <w:r>
        <w:rPr>
          <w:color w:val="FF0000"/>
          <w:sz w:val="28"/>
        </w:rPr>
        <w:t>edição</w:t>
      </w:r>
      <w:r>
        <w:rPr>
          <w:color w:val="FF0000"/>
          <w:spacing w:val="-2"/>
          <w:sz w:val="28"/>
        </w:rPr>
        <w:t> </w:t>
      </w:r>
      <w:r>
        <w:rPr>
          <w:color w:val="FF0000"/>
          <w:sz w:val="28"/>
        </w:rPr>
        <w:t>da</w:t>
      </w:r>
      <w:r>
        <w:rPr>
          <w:color w:val="FF0000"/>
          <w:spacing w:val="-3"/>
          <w:sz w:val="28"/>
        </w:rPr>
        <w:t> </w:t>
      </w:r>
      <w:r>
        <w:rPr>
          <w:color w:val="FF0000"/>
          <w:sz w:val="28"/>
        </w:rPr>
        <w:t>Lei</w:t>
      </w:r>
      <w:r>
        <w:rPr>
          <w:color w:val="FF0000"/>
          <w:spacing w:val="-4"/>
          <w:sz w:val="28"/>
        </w:rPr>
        <w:t> </w:t>
      </w:r>
      <w:r>
        <w:rPr>
          <w:color w:val="FF0000"/>
          <w:sz w:val="28"/>
        </w:rPr>
        <w:t>nº</w:t>
      </w:r>
      <w:r>
        <w:rPr>
          <w:color w:val="FF0000"/>
          <w:spacing w:val="-4"/>
          <w:sz w:val="28"/>
        </w:rPr>
        <w:t> </w:t>
      </w:r>
      <w:r>
        <w:rPr>
          <w:color w:val="FF0000"/>
          <w:sz w:val="28"/>
        </w:rPr>
        <w:t>8.923/94,</w:t>
      </w:r>
      <w:r>
        <w:rPr>
          <w:color w:val="FF0000"/>
          <w:spacing w:val="-3"/>
          <w:sz w:val="28"/>
        </w:rPr>
        <w:t> </w:t>
      </w:r>
      <w:r>
        <w:rPr>
          <w:color w:val="FF0000"/>
          <w:sz w:val="28"/>
        </w:rPr>
        <w:t>a</w:t>
      </w:r>
      <w:r>
        <w:rPr>
          <w:color w:val="FF0000"/>
          <w:spacing w:val="-3"/>
          <w:sz w:val="28"/>
        </w:rPr>
        <w:t> </w:t>
      </w:r>
      <w:r>
        <w:rPr>
          <w:color w:val="FF0000"/>
          <w:sz w:val="28"/>
        </w:rPr>
        <w:t>não concessão</w:t>
      </w:r>
      <w:r>
        <w:rPr>
          <w:color w:val="FF0000"/>
          <w:spacing w:val="-2"/>
          <w:sz w:val="28"/>
        </w:rPr>
        <w:t> </w:t>
      </w:r>
      <w:r>
        <w:rPr>
          <w:color w:val="FF0000"/>
          <w:sz w:val="28"/>
        </w:rPr>
        <w:t>total</w:t>
      </w:r>
      <w:r>
        <w:rPr>
          <w:color w:val="FF0000"/>
          <w:spacing w:val="-4"/>
          <w:sz w:val="28"/>
        </w:rPr>
        <w:t> </w:t>
      </w:r>
      <w:r>
        <w:rPr>
          <w:color w:val="FF0000"/>
          <w:sz w:val="28"/>
        </w:rPr>
        <w:t>ou</w:t>
      </w:r>
      <w:r>
        <w:rPr>
          <w:color w:val="FF0000"/>
          <w:spacing w:val="-4"/>
          <w:sz w:val="28"/>
        </w:rPr>
        <w:t> </w:t>
      </w:r>
      <w:r>
        <w:rPr>
          <w:color w:val="FF0000"/>
          <w:sz w:val="28"/>
        </w:rPr>
        <w:t>parcial</w:t>
      </w:r>
      <w:r>
        <w:rPr>
          <w:color w:val="FF0000"/>
          <w:spacing w:val="-2"/>
          <w:sz w:val="28"/>
        </w:rPr>
        <w:t> </w:t>
      </w:r>
      <w:r>
        <w:rPr>
          <w:color w:val="FF0000"/>
          <w:sz w:val="28"/>
        </w:rPr>
        <w:t>do intervalo intrajornada</w:t>
      </w:r>
      <w:r>
        <w:rPr>
          <w:color w:val="FF0000"/>
          <w:spacing w:val="-1"/>
          <w:sz w:val="28"/>
        </w:rPr>
        <w:t> </w:t>
      </w:r>
      <w:r>
        <w:rPr>
          <w:color w:val="FF0000"/>
          <w:sz w:val="28"/>
        </w:rPr>
        <w:t>mínimo,</w:t>
      </w:r>
      <w:r>
        <w:rPr>
          <w:color w:val="FF0000"/>
          <w:spacing w:val="-2"/>
          <w:sz w:val="28"/>
        </w:rPr>
        <w:t> </w:t>
      </w:r>
      <w:r>
        <w:rPr>
          <w:color w:val="FF0000"/>
          <w:sz w:val="28"/>
        </w:rPr>
        <w:t>para</w:t>
      </w:r>
      <w:r>
        <w:rPr>
          <w:color w:val="FF0000"/>
          <w:spacing w:val="-2"/>
          <w:sz w:val="28"/>
        </w:rPr>
        <w:t> </w:t>
      </w:r>
      <w:r>
        <w:rPr>
          <w:color w:val="FF0000"/>
          <w:sz w:val="28"/>
        </w:rPr>
        <w:t>repouso e</w:t>
      </w:r>
      <w:r>
        <w:rPr>
          <w:color w:val="FF0000"/>
          <w:spacing w:val="-2"/>
          <w:sz w:val="28"/>
        </w:rPr>
        <w:t> </w:t>
      </w:r>
      <w:r>
        <w:rPr>
          <w:color w:val="FF0000"/>
          <w:sz w:val="28"/>
        </w:rPr>
        <w:t>alimentação,</w:t>
      </w:r>
      <w:r>
        <w:rPr>
          <w:color w:val="FF0000"/>
          <w:spacing w:val="-2"/>
          <w:sz w:val="28"/>
        </w:rPr>
        <w:t> </w:t>
      </w:r>
      <w:r>
        <w:rPr>
          <w:color w:val="FF0000"/>
          <w:sz w:val="28"/>
        </w:rPr>
        <w:t>implica</w:t>
      </w:r>
      <w:r>
        <w:rPr>
          <w:color w:val="FF0000"/>
          <w:spacing w:val="-4"/>
          <w:sz w:val="28"/>
        </w:rPr>
        <w:t> </w:t>
      </w:r>
      <w:r>
        <w:rPr>
          <w:color w:val="FF0000"/>
          <w:sz w:val="28"/>
        </w:rPr>
        <w:t>o pagamento total do período correspondente, com acréscimo de, no mínimo, 50%</w:t>
      </w:r>
      <w:r>
        <w:rPr>
          <w:color w:val="FF0000"/>
          <w:spacing w:val="-1"/>
          <w:sz w:val="28"/>
        </w:rPr>
        <w:t> </w:t>
      </w:r>
      <w:r>
        <w:rPr>
          <w:color w:val="FF0000"/>
          <w:sz w:val="28"/>
        </w:rPr>
        <w:t>sobre</w:t>
      </w:r>
      <w:r>
        <w:rPr>
          <w:color w:val="FF0000"/>
          <w:spacing w:val="-1"/>
          <w:sz w:val="28"/>
        </w:rPr>
        <w:t> </w:t>
      </w:r>
      <w:r>
        <w:rPr>
          <w:color w:val="FF0000"/>
          <w:sz w:val="28"/>
        </w:rPr>
        <w:t>o valor</w:t>
      </w:r>
      <w:r>
        <w:rPr>
          <w:color w:val="FF0000"/>
          <w:spacing w:val="-1"/>
          <w:sz w:val="28"/>
        </w:rPr>
        <w:t> </w:t>
      </w:r>
      <w:r>
        <w:rPr>
          <w:color w:val="FF0000"/>
          <w:sz w:val="28"/>
        </w:rPr>
        <w:t>da remuneração da</w:t>
      </w:r>
      <w:r>
        <w:rPr>
          <w:color w:val="FF0000"/>
          <w:spacing w:val="-1"/>
          <w:sz w:val="28"/>
        </w:rPr>
        <w:t> </w:t>
      </w:r>
      <w:r>
        <w:rPr>
          <w:color w:val="FF0000"/>
          <w:sz w:val="28"/>
        </w:rPr>
        <w:t>hora</w:t>
      </w:r>
      <w:r>
        <w:rPr>
          <w:color w:val="FF0000"/>
          <w:spacing w:val="-1"/>
          <w:sz w:val="28"/>
        </w:rPr>
        <w:t> </w:t>
      </w:r>
      <w:r>
        <w:rPr>
          <w:color w:val="FF0000"/>
          <w:sz w:val="28"/>
        </w:rPr>
        <w:t>normal de</w:t>
      </w:r>
      <w:r>
        <w:rPr>
          <w:color w:val="FF0000"/>
          <w:spacing w:val="-1"/>
          <w:sz w:val="28"/>
        </w:rPr>
        <w:t> </w:t>
      </w:r>
      <w:r>
        <w:rPr>
          <w:color w:val="FF0000"/>
          <w:sz w:val="28"/>
        </w:rPr>
        <w:t>traba- lho (art. 71 da CLT) .</w:t>
      </w:r>
    </w:p>
    <w:p>
      <w:pPr>
        <w:spacing w:before="46"/>
        <w:ind w:left="1020" w:right="0" w:firstLine="0"/>
        <w:jc w:val="left"/>
        <w:rPr>
          <w:rFonts w:ascii="Arial" w:hAnsi="Arial"/>
          <w:sz w:val="24"/>
        </w:rPr>
      </w:pPr>
      <w:r>
        <w:rPr>
          <w:rFonts w:ascii="Arial" w:hAnsi="Arial"/>
          <w:color w:val="FF0000"/>
          <w:spacing w:val="-2"/>
          <w:sz w:val="24"/>
        </w:rPr>
        <w:t>Histórico:</w:t>
      </w:r>
    </w:p>
    <w:p>
      <w:pPr>
        <w:spacing w:before="35"/>
        <w:ind w:left="1020" w:right="0" w:firstLine="0"/>
        <w:jc w:val="left"/>
        <w:rPr>
          <w:sz w:val="24"/>
        </w:rPr>
      </w:pPr>
      <w:r>
        <w:rPr>
          <w:color w:val="FF0000"/>
          <w:sz w:val="24"/>
        </w:rPr>
        <w:t>Redação</w:t>
      </w:r>
      <w:r>
        <w:rPr>
          <w:color w:val="FF0000"/>
          <w:spacing w:val="-2"/>
          <w:sz w:val="24"/>
        </w:rPr>
        <w:t> </w:t>
      </w:r>
      <w:r>
        <w:rPr>
          <w:color w:val="FF0000"/>
          <w:sz w:val="24"/>
        </w:rPr>
        <w:t>original</w:t>
      </w:r>
      <w:r>
        <w:rPr>
          <w:color w:val="FF0000"/>
          <w:spacing w:val="-1"/>
          <w:sz w:val="24"/>
        </w:rPr>
        <w:t> </w:t>
      </w:r>
      <w:r>
        <w:rPr>
          <w:color w:val="FF0000"/>
          <w:sz w:val="24"/>
        </w:rPr>
        <w:t>-</w:t>
      </w:r>
      <w:r>
        <w:rPr>
          <w:color w:val="FF0000"/>
          <w:spacing w:val="-3"/>
          <w:sz w:val="24"/>
        </w:rPr>
        <w:t> </w:t>
      </w:r>
      <w:r>
        <w:rPr>
          <w:color w:val="FF0000"/>
          <w:sz w:val="24"/>
        </w:rPr>
        <w:t>DJ</w:t>
      </w:r>
      <w:r>
        <w:rPr>
          <w:color w:val="FF0000"/>
          <w:spacing w:val="1"/>
          <w:sz w:val="24"/>
        </w:rPr>
        <w:t> </w:t>
      </w:r>
      <w:r>
        <w:rPr>
          <w:color w:val="FF0000"/>
          <w:spacing w:val="-2"/>
          <w:sz w:val="24"/>
        </w:rPr>
        <w:t>11.08.2003</w:t>
      </w:r>
    </w:p>
    <w:p>
      <w:pPr>
        <w:pStyle w:val="BodyText"/>
        <w:rPr>
          <w:sz w:val="23"/>
        </w:rPr>
      </w:pPr>
    </w:p>
    <w:p>
      <w:pPr>
        <w:pStyle w:val="Heading3"/>
        <w:ind w:right="138" w:hanging="853"/>
      </w:pPr>
      <w:r>
        <w:rPr/>
        <w:t>OJ-SDI1-308</w:t>
      </w:r>
      <w:r>
        <w:rPr>
          <w:spacing w:val="80"/>
        </w:rPr>
        <w:t> </w:t>
      </w:r>
      <w:r>
        <w:rPr/>
        <w:t>JORNADA DE TRABALHO. ALTERAÇÃO. RE- TORNO À JORNADA INICIALMENTE CONTRATADA. SERVIDOR PÚBLICO (DJ 11.08.2003)</w:t>
      </w:r>
    </w:p>
    <w:p>
      <w:pPr>
        <w:spacing w:line="240" w:lineRule="auto" w:before="35"/>
        <w:ind w:left="1136" w:right="141" w:firstLine="0"/>
        <w:jc w:val="both"/>
        <w:rPr>
          <w:sz w:val="28"/>
        </w:rPr>
      </w:pPr>
      <w:r>
        <w:rPr>
          <w:sz w:val="28"/>
        </w:rPr>
        <w:t>O retorno do servidor público (administração direta, autárquica e fundacional) à jornada inicialmente contratada não se insere nas ve- dações do art. 468 da CLT, sendo a sua jornada definida em lei e no contrato de trabalho firmado entre as partes.</w:t>
      </w:r>
    </w:p>
    <w:p>
      <w:pPr>
        <w:pStyle w:val="Heading3"/>
        <w:spacing w:line="242" w:lineRule="auto" w:before="265"/>
        <w:ind w:right="136" w:hanging="853"/>
      </w:pPr>
      <w:r>
        <w:rPr>
          <w:color w:val="FF0000"/>
        </w:rPr>
        <w:t>OJ-SDI1-309</w:t>
      </w:r>
      <w:r>
        <w:rPr>
          <w:color w:val="FF0000"/>
          <w:spacing w:val="80"/>
          <w:w w:val="150"/>
        </w:rPr>
        <w:t> </w:t>
      </w:r>
      <w:r>
        <w:rPr>
          <w:color w:val="FF0000"/>
        </w:rPr>
        <w:t>LEI ESTADUAL, NORMA COLETIVA OU REGU- LAMENTO</w:t>
      </w:r>
      <w:r>
        <w:rPr>
          <w:color w:val="FF0000"/>
          <w:spacing w:val="50"/>
          <w:w w:val="150"/>
        </w:rPr>
        <w:t> </w:t>
      </w:r>
      <w:r>
        <w:rPr>
          <w:color w:val="FF0000"/>
        </w:rPr>
        <w:t>DE</w:t>
      </w:r>
      <w:r>
        <w:rPr>
          <w:color w:val="FF0000"/>
          <w:spacing w:val="51"/>
          <w:w w:val="150"/>
        </w:rPr>
        <w:t> </w:t>
      </w:r>
      <w:r>
        <w:rPr>
          <w:color w:val="FF0000"/>
        </w:rPr>
        <w:t>EMPRESA.</w:t>
      </w:r>
      <w:r>
        <w:rPr>
          <w:color w:val="FF0000"/>
          <w:spacing w:val="50"/>
          <w:w w:val="150"/>
        </w:rPr>
        <w:t> </w:t>
      </w:r>
      <w:r>
        <w:rPr>
          <w:color w:val="FF0000"/>
        </w:rPr>
        <w:t>INTERPRETAÇÃO.</w:t>
      </w:r>
      <w:r>
        <w:rPr>
          <w:color w:val="FF0000"/>
          <w:spacing w:val="50"/>
          <w:w w:val="150"/>
        </w:rPr>
        <w:t> </w:t>
      </w:r>
      <w:r>
        <w:rPr>
          <w:color w:val="FF0000"/>
        </w:rPr>
        <w:t>ART.</w:t>
      </w:r>
      <w:r>
        <w:rPr>
          <w:color w:val="FF0000"/>
          <w:spacing w:val="51"/>
          <w:w w:val="150"/>
        </w:rPr>
        <w:t> </w:t>
      </w:r>
      <w:r>
        <w:rPr>
          <w:color w:val="FF0000"/>
          <w:spacing w:val="-4"/>
        </w:rPr>
        <w:t>896,</w:t>
      </w:r>
    </w:p>
    <w:p>
      <w:pPr>
        <w:pStyle w:val="Heading4"/>
        <w:ind w:right="139"/>
      </w:pPr>
      <w:r>
        <w:rPr>
          <w:color w:val="FF0000"/>
        </w:rPr>
        <w:t>"B", DA CLT (</w:t>
      </w:r>
      <w:r>
        <w:rPr>
          <w:color w:val="FF0000"/>
          <w:u w:val="thick" w:color="FF0000"/>
        </w:rPr>
        <w:t>cancelada em decorrência da sua incorporação à</w:t>
      </w:r>
      <w:r>
        <w:rPr>
          <w:color w:val="FF0000"/>
        </w:rPr>
        <w:t> </w:t>
      </w:r>
      <w:r>
        <w:rPr>
          <w:color w:val="FF0000"/>
          <w:u w:val="thick" w:color="FF0000"/>
        </w:rPr>
        <w:t>nova redação da Orientação Jurisprudencial nº 147 da SBDI-I</w:t>
      </w:r>
      <w:r>
        <w:rPr>
          <w:color w:val="FF0000"/>
        </w:rPr>
        <w:t>) - Res. 129/2005, DJ 20, 22 e 25.04.2005</w:t>
      </w:r>
    </w:p>
    <w:p>
      <w:pPr>
        <w:spacing w:line="240" w:lineRule="auto" w:before="28"/>
        <w:ind w:left="1136" w:right="136" w:firstLine="0"/>
        <w:jc w:val="both"/>
        <w:rPr>
          <w:sz w:val="28"/>
        </w:rPr>
      </w:pPr>
      <w:r>
        <w:rPr>
          <w:color w:val="FF0000"/>
          <w:sz w:val="28"/>
        </w:rPr>
        <w:t>Viola o art. 896, "b", da CLT, o conhecimento de recurso por diver- gência, caso a parte não comprove que a lei estadual, a norma coleti- va ou o regulamento da empresa extrapolam</w:t>
      </w:r>
      <w:r>
        <w:rPr>
          <w:color w:val="FF0000"/>
          <w:spacing w:val="-1"/>
          <w:sz w:val="28"/>
        </w:rPr>
        <w:t> </w:t>
      </w:r>
      <w:r>
        <w:rPr>
          <w:color w:val="FF0000"/>
          <w:sz w:val="28"/>
        </w:rPr>
        <w:t>o âmbito do TRT prola- tor da decisão recorrida.</w:t>
      </w:r>
    </w:p>
    <w:p>
      <w:pPr>
        <w:spacing w:before="47"/>
        <w:ind w:left="1020" w:right="0" w:firstLine="0"/>
        <w:jc w:val="left"/>
        <w:rPr>
          <w:rFonts w:ascii="Arial" w:hAnsi="Arial"/>
          <w:sz w:val="24"/>
        </w:rPr>
      </w:pPr>
      <w:r>
        <w:rPr>
          <w:rFonts w:ascii="Arial" w:hAnsi="Arial"/>
          <w:color w:val="FF0000"/>
          <w:spacing w:val="-2"/>
          <w:sz w:val="24"/>
        </w:rPr>
        <w:t>Histórico:</w:t>
      </w:r>
    </w:p>
    <w:p>
      <w:pPr>
        <w:spacing w:before="34"/>
        <w:ind w:left="1020" w:right="0" w:firstLine="0"/>
        <w:jc w:val="left"/>
        <w:rPr>
          <w:sz w:val="24"/>
        </w:rPr>
      </w:pPr>
      <w:r>
        <w:rPr>
          <w:color w:val="FF0000"/>
          <w:sz w:val="24"/>
        </w:rPr>
        <w:t>Redação</w:t>
      </w:r>
      <w:r>
        <w:rPr>
          <w:color w:val="FF0000"/>
          <w:spacing w:val="-2"/>
          <w:sz w:val="24"/>
        </w:rPr>
        <w:t> </w:t>
      </w:r>
      <w:r>
        <w:rPr>
          <w:color w:val="FF0000"/>
          <w:sz w:val="24"/>
        </w:rPr>
        <w:t>original</w:t>
      </w:r>
      <w:r>
        <w:rPr>
          <w:color w:val="FF0000"/>
          <w:spacing w:val="-1"/>
          <w:sz w:val="24"/>
        </w:rPr>
        <w:t> </w:t>
      </w:r>
      <w:r>
        <w:rPr>
          <w:color w:val="FF0000"/>
          <w:sz w:val="24"/>
        </w:rPr>
        <w:t>-</w:t>
      </w:r>
      <w:r>
        <w:rPr>
          <w:color w:val="FF0000"/>
          <w:spacing w:val="-3"/>
          <w:sz w:val="24"/>
        </w:rPr>
        <w:t> </w:t>
      </w:r>
      <w:r>
        <w:rPr>
          <w:color w:val="FF0000"/>
          <w:sz w:val="24"/>
        </w:rPr>
        <w:t>DJ</w:t>
      </w:r>
      <w:r>
        <w:rPr>
          <w:color w:val="FF0000"/>
          <w:spacing w:val="1"/>
          <w:sz w:val="24"/>
        </w:rPr>
        <w:t> </w:t>
      </w:r>
      <w:r>
        <w:rPr>
          <w:color w:val="FF0000"/>
          <w:spacing w:val="-2"/>
          <w:sz w:val="24"/>
        </w:rPr>
        <w:t>11.08.2003</w:t>
      </w:r>
    </w:p>
    <w:p>
      <w:pPr>
        <w:spacing w:after="0"/>
        <w:jc w:val="left"/>
        <w:rPr>
          <w:sz w:val="24"/>
        </w:rPr>
        <w:sectPr>
          <w:pgSz w:w="11910" w:h="16840"/>
          <w:pgMar w:header="765" w:footer="870" w:top="1100" w:bottom="1060" w:left="1360" w:right="1500"/>
        </w:sectPr>
      </w:pPr>
    </w:p>
    <w:p>
      <w:pPr>
        <w:pStyle w:val="Heading4"/>
        <w:spacing w:before="77"/>
        <w:ind w:right="139" w:hanging="853"/>
      </w:pPr>
      <w:r>
        <w:rPr/>
        <mc:AlternateContent>
          <mc:Choice Requires="wps">
            <w:drawing>
              <wp:anchor distT="0" distB="0" distL="0" distR="0" allowOverlap="1" layoutInCell="1" locked="0" behindDoc="0" simplePos="0" relativeHeight="16044544">
                <wp:simplePos x="0" y="0"/>
                <wp:positionH relativeFrom="page">
                  <wp:posOffset>6848475</wp:posOffset>
                </wp:positionH>
                <wp:positionV relativeFrom="page">
                  <wp:posOffset>2880366</wp:posOffset>
                </wp:positionV>
                <wp:extent cx="712470" cy="1259840"/>
                <wp:effectExtent l="0" t="0" r="0" b="0"/>
                <wp:wrapNone/>
                <wp:docPr id="681" name="Graphic 681"/>
                <wp:cNvGraphicFramePr>
                  <a:graphicFrameLocks/>
                </wp:cNvGraphicFramePr>
                <a:graphic>
                  <a:graphicData uri="http://schemas.microsoft.com/office/word/2010/wordprocessingShape">
                    <wps:wsp>
                      <wps:cNvPr id="681" name="Graphic 681"/>
                      <wps:cNvSpPr/>
                      <wps:spPr>
                        <a:xfrm>
                          <a:off x="0" y="0"/>
                          <a:ext cx="712470" cy="1259840"/>
                        </a:xfrm>
                        <a:custGeom>
                          <a:avLst/>
                          <a:gdLst/>
                          <a:ahLst/>
                          <a:cxnLst/>
                          <a:rect l="l" t="t" r="r" b="b"/>
                          <a:pathLst>
                            <a:path w="712470"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712089" y="1233843"/>
                              </a:lnTo>
                              <a:lnTo>
                                <a:pt x="712089" y="25991"/>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39.25pt;margin-top:226.800476pt;width:56.1pt;height:99.2pt;mso-position-horizontal-relative:page;mso-position-vertical-relative:page;z-index:16044544" id="docshape680" coordorigin="10785,4536" coordsize="1122,1984" path="m11791,4536l10986,4536,10908,4552,10844,4595,10801,4659,10785,4737,10785,6319,10801,6397,10844,6461,10908,6504,10986,6520,11791,6520,11869,6504,11906,6479,11906,4577,11869,4552,11791,4536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45056">
                <wp:simplePos x="0" y="0"/>
                <wp:positionH relativeFrom="page">
                  <wp:posOffset>6925540</wp:posOffset>
                </wp:positionH>
                <wp:positionV relativeFrom="page">
                  <wp:posOffset>3237534</wp:posOffset>
                </wp:positionV>
                <wp:extent cx="203835" cy="541020"/>
                <wp:effectExtent l="0" t="0" r="0" b="0"/>
                <wp:wrapNone/>
                <wp:docPr id="682" name="Textbox 682"/>
                <wp:cNvGraphicFramePr>
                  <a:graphicFrameLocks/>
                </wp:cNvGraphicFramePr>
                <a:graphic>
                  <a:graphicData uri="http://schemas.microsoft.com/office/word/2010/wordprocessingShape">
                    <wps:wsp>
                      <wps:cNvPr id="682" name="Textbox 682"/>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545.318176pt;margin-top:254.92395pt;width:16.05pt;height:42.6pt;mso-position-horizontal-relative:page;mso-position-vertical-relative:page;z-index:16045056" type="#_x0000_t202" id="docshape681"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t>OJ-SDI1-310</w:t>
      </w:r>
      <w:r>
        <w:rPr>
          <w:spacing w:val="80"/>
          <w:w w:val="150"/>
        </w:rPr>
        <w:t> </w:t>
      </w:r>
      <w:r>
        <w:rPr/>
        <w:t>LITISCONSORTES.</w:t>
      </w:r>
      <w:r>
        <w:rPr>
          <w:spacing w:val="40"/>
        </w:rPr>
        <w:t> </w:t>
      </w:r>
      <w:r>
        <w:rPr/>
        <w:t>PROCURADORES</w:t>
      </w:r>
      <w:r>
        <w:rPr>
          <w:spacing w:val="40"/>
        </w:rPr>
        <w:t> </w:t>
      </w:r>
      <w:r>
        <w:rPr/>
        <w:t>DISTIN-</w:t>
      </w:r>
      <w:r>
        <w:rPr>
          <w:spacing w:val="40"/>
        </w:rPr>
        <w:t> </w:t>
      </w:r>
      <w:r>
        <w:rPr/>
        <w:t>TOS. PRAZO EM DOBRO. ART. 229,</w:t>
      </w:r>
      <w:r>
        <w:rPr>
          <w:spacing w:val="-1"/>
        </w:rPr>
        <w:t> </w:t>
      </w:r>
      <w:r>
        <w:rPr/>
        <w:t>CAPUT E §§ 1º E</w:t>
      </w:r>
      <w:r>
        <w:rPr>
          <w:spacing w:val="-1"/>
        </w:rPr>
        <w:t> </w:t>
      </w:r>
      <w:r>
        <w:rPr/>
        <w:t>2º, DO CPC</w:t>
      </w:r>
      <w:r>
        <w:rPr>
          <w:spacing w:val="50"/>
        </w:rPr>
        <w:t> </w:t>
      </w:r>
      <w:r>
        <w:rPr/>
        <w:t>DE</w:t>
      </w:r>
      <w:r>
        <w:rPr>
          <w:spacing w:val="52"/>
        </w:rPr>
        <w:t> </w:t>
      </w:r>
      <w:r>
        <w:rPr/>
        <w:t>2015.</w:t>
      </w:r>
      <w:r>
        <w:rPr>
          <w:spacing w:val="51"/>
        </w:rPr>
        <w:t> </w:t>
      </w:r>
      <w:r>
        <w:rPr/>
        <w:t>ART.</w:t>
      </w:r>
      <w:r>
        <w:rPr>
          <w:spacing w:val="52"/>
        </w:rPr>
        <w:t> </w:t>
      </w:r>
      <w:r>
        <w:rPr/>
        <w:t>191</w:t>
      </w:r>
      <w:r>
        <w:rPr>
          <w:spacing w:val="52"/>
        </w:rPr>
        <w:t> </w:t>
      </w:r>
      <w:r>
        <w:rPr/>
        <w:t>DO</w:t>
      </w:r>
      <w:r>
        <w:rPr>
          <w:spacing w:val="50"/>
        </w:rPr>
        <w:t> </w:t>
      </w:r>
      <w:r>
        <w:rPr/>
        <w:t>CPC</w:t>
      </w:r>
      <w:r>
        <w:rPr>
          <w:spacing w:val="50"/>
        </w:rPr>
        <w:t> </w:t>
      </w:r>
      <w:r>
        <w:rPr/>
        <w:t>DE</w:t>
      </w:r>
      <w:r>
        <w:rPr>
          <w:spacing w:val="52"/>
        </w:rPr>
        <w:t> </w:t>
      </w:r>
      <w:r>
        <w:rPr/>
        <w:t>1973.</w:t>
      </w:r>
      <w:r>
        <w:rPr>
          <w:spacing w:val="49"/>
        </w:rPr>
        <w:t> </w:t>
      </w:r>
      <w:r>
        <w:rPr>
          <w:spacing w:val="-2"/>
        </w:rPr>
        <w:t>INAPLICÁVEL</w:t>
      </w:r>
    </w:p>
    <w:p>
      <w:pPr>
        <w:spacing w:before="1"/>
        <w:ind w:left="1136" w:right="139" w:firstLine="0"/>
        <w:jc w:val="both"/>
        <w:rPr>
          <w:b/>
          <w:sz w:val="28"/>
        </w:rPr>
      </w:pPr>
      <w:r>
        <w:rPr>
          <w:b/>
          <w:sz w:val="28"/>
        </w:rPr>
        <w:t>AO PROCESSO DO TRABALHO (atualizada em decorrência do CPC de 2015) - Res. 208/2016, DEJT divulgado em 22, 25 e </w:t>
      </w:r>
      <w:r>
        <w:rPr>
          <w:b/>
          <w:spacing w:val="-2"/>
          <w:sz w:val="28"/>
        </w:rPr>
        <w:t>26.04.2016</w:t>
      </w:r>
    </w:p>
    <w:p>
      <w:pPr>
        <w:spacing w:line="240" w:lineRule="auto" w:before="32"/>
        <w:ind w:left="1136" w:right="137" w:firstLine="0"/>
        <w:jc w:val="both"/>
        <w:rPr>
          <w:sz w:val="28"/>
        </w:rPr>
      </w:pPr>
      <w:r>
        <w:rPr>
          <w:sz w:val="28"/>
        </w:rPr>
        <w:t>Inaplicável ao processo do trabalho a norma contida no art. 229, ca- put e §§ 1º e 2º, do CPC de 2015 (art. 191 do CPC de 1973), em ra- zão de incompatibilidade com a celeridade que lhe é inerente.</w:t>
      </w:r>
    </w:p>
    <w:p>
      <w:pPr>
        <w:spacing w:before="45"/>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2"/>
          <w:sz w:val="24"/>
        </w:rPr>
        <w:t> </w:t>
      </w:r>
      <w:r>
        <w:rPr>
          <w:sz w:val="24"/>
        </w:rPr>
        <w:t>original</w:t>
      </w:r>
      <w:r>
        <w:rPr>
          <w:spacing w:val="-1"/>
          <w:sz w:val="24"/>
        </w:rPr>
        <w:t> </w:t>
      </w:r>
      <w:r>
        <w:rPr>
          <w:sz w:val="24"/>
        </w:rPr>
        <w:t>-</w:t>
      </w:r>
      <w:r>
        <w:rPr>
          <w:spacing w:val="-3"/>
          <w:sz w:val="24"/>
        </w:rPr>
        <w:t> </w:t>
      </w:r>
      <w:r>
        <w:rPr>
          <w:sz w:val="24"/>
        </w:rPr>
        <w:t>DJ</w:t>
      </w:r>
      <w:r>
        <w:rPr>
          <w:spacing w:val="1"/>
          <w:sz w:val="24"/>
        </w:rPr>
        <w:t> </w:t>
      </w:r>
      <w:r>
        <w:rPr>
          <w:spacing w:val="-2"/>
          <w:sz w:val="24"/>
        </w:rPr>
        <w:t>11.08.2003</w:t>
      </w:r>
    </w:p>
    <w:p>
      <w:pPr>
        <w:spacing w:line="237" w:lineRule="auto" w:before="43"/>
        <w:ind w:left="1136" w:right="139" w:firstLine="0"/>
        <w:jc w:val="both"/>
        <w:rPr>
          <w:i/>
          <w:sz w:val="24"/>
        </w:rPr>
      </w:pPr>
      <w:r>
        <w:rPr>
          <w:i/>
          <w:sz w:val="24"/>
        </w:rPr>
        <w:t>Nº 310. Litisconsortes. Procuradores distintos. Prazo em dobro. Art. 191 do CPC. Inaplicável ao processo do trabalho</w:t>
      </w:r>
    </w:p>
    <w:p>
      <w:pPr>
        <w:spacing w:before="42"/>
        <w:ind w:left="1136" w:right="139" w:firstLine="0"/>
        <w:jc w:val="both"/>
        <w:rPr>
          <w:i/>
          <w:sz w:val="24"/>
        </w:rPr>
      </w:pPr>
      <w:r>
        <w:rPr>
          <w:i/>
          <w:sz w:val="24"/>
        </w:rPr>
        <w:t>A regra contida no art. 191 do CPC é inaplicável ao processo do trabalho, em decorrência</w:t>
      </w:r>
      <w:r>
        <w:rPr>
          <w:i/>
          <w:spacing w:val="-1"/>
          <w:sz w:val="24"/>
        </w:rPr>
        <w:t> </w:t>
      </w:r>
      <w:r>
        <w:rPr>
          <w:i/>
          <w:sz w:val="24"/>
        </w:rPr>
        <w:t>da</w:t>
      </w:r>
      <w:r>
        <w:rPr>
          <w:i/>
          <w:spacing w:val="-3"/>
          <w:sz w:val="24"/>
        </w:rPr>
        <w:t> </w:t>
      </w:r>
      <w:r>
        <w:rPr>
          <w:i/>
          <w:sz w:val="24"/>
        </w:rPr>
        <w:t>sua</w:t>
      </w:r>
      <w:r>
        <w:rPr>
          <w:i/>
          <w:spacing w:val="-3"/>
          <w:sz w:val="24"/>
        </w:rPr>
        <w:t> </w:t>
      </w:r>
      <w:r>
        <w:rPr>
          <w:i/>
          <w:sz w:val="24"/>
        </w:rPr>
        <w:t>incompatibilidade</w:t>
      </w:r>
      <w:r>
        <w:rPr>
          <w:i/>
          <w:spacing w:val="-4"/>
          <w:sz w:val="24"/>
        </w:rPr>
        <w:t> </w:t>
      </w:r>
      <w:r>
        <w:rPr>
          <w:i/>
          <w:sz w:val="24"/>
        </w:rPr>
        <w:t>com</w:t>
      </w:r>
      <w:r>
        <w:rPr>
          <w:i/>
          <w:spacing w:val="-4"/>
          <w:sz w:val="24"/>
        </w:rPr>
        <w:t> </w:t>
      </w:r>
      <w:r>
        <w:rPr>
          <w:i/>
          <w:sz w:val="24"/>
        </w:rPr>
        <w:t>o</w:t>
      </w:r>
      <w:r>
        <w:rPr>
          <w:i/>
          <w:spacing w:val="-3"/>
          <w:sz w:val="24"/>
        </w:rPr>
        <w:t> </w:t>
      </w:r>
      <w:r>
        <w:rPr>
          <w:i/>
          <w:sz w:val="24"/>
        </w:rPr>
        <w:t>princípio</w:t>
      </w:r>
      <w:r>
        <w:rPr>
          <w:i/>
          <w:spacing w:val="-3"/>
          <w:sz w:val="24"/>
        </w:rPr>
        <w:t> </w:t>
      </w:r>
      <w:r>
        <w:rPr>
          <w:i/>
          <w:sz w:val="24"/>
        </w:rPr>
        <w:t>da</w:t>
      </w:r>
      <w:r>
        <w:rPr>
          <w:i/>
          <w:spacing w:val="-3"/>
          <w:sz w:val="24"/>
        </w:rPr>
        <w:t> </w:t>
      </w:r>
      <w:r>
        <w:rPr>
          <w:i/>
          <w:sz w:val="24"/>
        </w:rPr>
        <w:t>celeridade</w:t>
      </w:r>
      <w:r>
        <w:rPr>
          <w:i/>
          <w:spacing w:val="-4"/>
          <w:sz w:val="24"/>
        </w:rPr>
        <w:t> </w:t>
      </w:r>
      <w:r>
        <w:rPr>
          <w:i/>
          <w:sz w:val="24"/>
        </w:rPr>
        <w:t>inerente</w:t>
      </w:r>
      <w:r>
        <w:rPr>
          <w:i/>
          <w:spacing w:val="-4"/>
          <w:sz w:val="24"/>
        </w:rPr>
        <w:t> </w:t>
      </w:r>
      <w:r>
        <w:rPr>
          <w:i/>
          <w:sz w:val="24"/>
        </w:rPr>
        <w:t>ao processo trabalhista.</w:t>
      </w:r>
    </w:p>
    <w:p>
      <w:pPr>
        <w:pStyle w:val="BodyText"/>
        <w:spacing w:before="1"/>
        <w:rPr>
          <w:i/>
          <w:sz w:val="23"/>
        </w:rPr>
      </w:pPr>
    </w:p>
    <w:p>
      <w:pPr>
        <w:pStyle w:val="Heading3"/>
        <w:tabs>
          <w:tab w:pos="2410" w:val="left" w:leader="none"/>
        </w:tabs>
        <w:spacing w:line="322" w:lineRule="exact"/>
        <w:ind w:left="284"/>
        <w:jc w:val="left"/>
      </w:pPr>
      <w:r>
        <w:rPr>
          <w:color w:val="FF0000"/>
          <w:spacing w:val="-2"/>
        </w:rPr>
        <w:t>OJ-SDI1-</w:t>
      </w:r>
      <w:r>
        <w:rPr>
          <w:color w:val="FF0000"/>
          <w:spacing w:val="-5"/>
        </w:rPr>
        <w:t>311</w:t>
      </w:r>
      <w:r>
        <w:rPr>
          <w:color w:val="FF0000"/>
        </w:rPr>
        <w:tab/>
        <w:t>MANDATO.</w:t>
      </w:r>
      <w:r>
        <w:rPr>
          <w:color w:val="FF0000"/>
          <w:spacing w:val="19"/>
        </w:rPr>
        <w:t> </w:t>
      </w:r>
      <w:r>
        <w:rPr>
          <w:color w:val="FF0000"/>
        </w:rPr>
        <w:t>ART.</w:t>
      </w:r>
      <w:r>
        <w:rPr>
          <w:color w:val="FF0000"/>
          <w:spacing w:val="22"/>
        </w:rPr>
        <w:t> </w:t>
      </w:r>
      <w:r>
        <w:rPr>
          <w:color w:val="FF0000"/>
        </w:rPr>
        <w:t>37</w:t>
      </w:r>
      <w:r>
        <w:rPr>
          <w:color w:val="FF0000"/>
          <w:spacing w:val="19"/>
        </w:rPr>
        <w:t> </w:t>
      </w:r>
      <w:r>
        <w:rPr>
          <w:color w:val="FF0000"/>
        </w:rPr>
        <w:t>DO</w:t>
      </w:r>
      <w:r>
        <w:rPr>
          <w:color w:val="FF0000"/>
          <w:spacing w:val="21"/>
        </w:rPr>
        <w:t> </w:t>
      </w:r>
      <w:r>
        <w:rPr>
          <w:color w:val="FF0000"/>
        </w:rPr>
        <w:t>CPC.</w:t>
      </w:r>
      <w:r>
        <w:rPr>
          <w:color w:val="FF0000"/>
          <w:spacing w:val="20"/>
        </w:rPr>
        <w:t> </w:t>
      </w:r>
      <w:r>
        <w:rPr>
          <w:color w:val="FF0000"/>
        </w:rPr>
        <w:t>INAPLICÁVEL</w:t>
      </w:r>
      <w:r>
        <w:rPr>
          <w:color w:val="FF0000"/>
          <w:spacing w:val="21"/>
        </w:rPr>
        <w:t> </w:t>
      </w:r>
      <w:r>
        <w:rPr>
          <w:color w:val="FF0000"/>
          <w:spacing w:val="-5"/>
        </w:rPr>
        <w:t>NA</w:t>
      </w:r>
    </w:p>
    <w:p>
      <w:pPr>
        <w:pStyle w:val="Heading4"/>
        <w:spacing w:line="242" w:lineRule="auto"/>
        <w:ind w:right="141"/>
      </w:pPr>
      <w:r>
        <w:rPr>
          <w:color w:val="FF0000"/>
        </w:rPr>
        <w:t>FASE RECURSAL (</w:t>
      </w:r>
      <w:r>
        <w:rPr>
          <w:color w:val="FF0000"/>
          <w:u w:val="thick" w:color="FF0000"/>
        </w:rPr>
        <w:t>cancelada em decorrência da sua conversão</w:t>
      </w:r>
      <w:r>
        <w:rPr>
          <w:color w:val="FF0000"/>
        </w:rPr>
        <w:t> </w:t>
      </w:r>
      <w:r>
        <w:rPr>
          <w:color w:val="FF0000"/>
          <w:u w:val="thick" w:color="FF0000"/>
        </w:rPr>
        <w:t>na Súmula nº 383</w:t>
      </w:r>
      <w:r>
        <w:rPr>
          <w:color w:val="FF0000"/>
        </w:rPr>
        <w:t>) - Res. 129/2005, DJ 20, 22 e 25.04.2005</w:t>
      </w:r>
    </w:p>
    <w:p>
      <w:pPr>
        <w:spacing w:line="240" w:lineRule="auto" w:before="28"/>
        <w:ind w:left="1136" w:right="136" w:firstLine="0"/>
        <w:jc w:val="both"/>
        <w:rPr>
          <w:sz w:val="28"/>
        </w:rPr>
      </w:pPr>
      <w:r>
        <w:rPr>
          <w:color w:val="FF0000"/>
          <w:sz w:val="28"/>
        </w:rPr>
        <w:t>É inadmissível, em instância recursal, o oferecimento tardio de pro- curação, ainda que mediante protesto por posterior juntada, já que a interposição de recurso não pode ser reputada como ato urgente.</w:t>
      </w:r>
    </w:p>
    <w:p>
      <w:pPr>
        <w:spacing w:before="45"/>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2"/>
          <w:sz w:val="24"/>
        </w:rPr>
        <w:t> </w:t>
      </w:r>
      <w:r>
        <w:rPr>
          <w:color w:val="FF0000"/>
          <w:sz w:val="24"/>
        </w:rPr>
        <w:t>original</w:t>
      </w:r>
      <w:r>
        <w:rPr>
          <w:color w:val="FF0000"/>
          <w:spacing w:val="-1"/>
          <w:sz w:val="24"/>
        </w:rPr>
        <w:t> </w:t>
      </w:r>
      <w:r>
        <w:rPr>
          <w:color w:val="FF0000"/>
          <w:sz w:val="24"/>
        </w:rPr>
        <w:t>-</w:t>
      </w:r>
      <w:r>
        <w:rPr>
          <w:color w:val="FF0000"/>
          <w:spacing w:val="-3"/>
          <w:sz w:val="24"/>
        </w:rPr>
        <w:t> </w:t>
      </w:r>
      <w:r>
        <w:rPr>
          <w:color w:val="FF0000"/>
          <w:sz w:val="24"/>
        </w:rPr>
        <w:t>DJ</w:t>
      </w:r>
      <w:r>
        <w:rPr>
          <w:color w:val="FF0000"/>
          <w:spacing w:val="1"/>
          <w:sz w:val="24"/>
        </w:rPr>
        <w:t> </w:t>
      </w:r>
      <w:r>
        <w:rPr>
          <w:color w:val="FF0000"/>
          <w:spacing w:val="-2"/>
          <w:sz w:val="24"/>
        </w:rPr>
        <w:t>11.08.2003</w:t>
      </w:r>
    </w:p>
    <w:p>
      <w:pPr>
        <w:pStyle w:val="BodyText"/>
        <w:spacing w:before="10"/>
        <w:rPr>
          <w:sz w:val="22"/>
        </w:rPr>
      </w:pPr>
    </w:p>
    <w:p>
      <w:pPr>
        <w:pStyle w:val="Heading3"/>
        <w:spacing w:line="242" w:lineRule="auto"/>
        <w:ind w:left="1135" w:right="141" w:hanging="852"/>
      </w:pPr>
      <w:r>
        <w:rPr>
          <w:color w:val="FF0000"/>
        </w:rPr>
        <w:t>OJ-SDI1-312</w:t>
      </w:r>
      <w:r>
        <w:rPr>
          <w:color w:val="FF0000"/>
          <w:spacing w:val="40"/>
        </w:rPr>
        <w:t> </w:t>
      </w:r>
      <w:r>
        <w:rPr>
          <w:color w:val="FF0000"/>
        </w:rPr>
        <w:t>MANDATO. CLÁUSULA COM RESSALVA DE VIGÊNCIA.</w:t>
      </w:r>
      <w:r>
        <w:rPr>
          <w:color w:val="FF0000"/>
          <w:spacing w:val="1"/>
        </w:rPr>
        <w:t> </w:t>
      </w:r>
      <w:r>
        <w:rPr>
          <w:color w:val="FF0000"/>
        </w:rPr>
        <w:t>PRORROGAÇÃO</w:t>
      </w:r>
      <w:r>
        <w:rPr>
          <w:color w:val="FF0000"/>
          <w:spacing w:val="4"/>
        </w:rPr>
        <w:t> </w:t>
      </w:r>
      <w:r>
        <w:rPr>
          <w:color w:val="FF0000"/>
        </w:rPr>
        <w:t>ATÉ</w:t>
      </w:r>
      <w:r>
        <w:rPr>
          <w:color w:val="FF0000"/>
          <w:spacing w:val="4"/>
        </w:rPr>
        <w:t> </w:t>
      </w:r>
      <w:r>
        <w:rPr>
          <w:color w:val="FF0000"/>
        </w:rPr>
        <w:t>O</w:t>
      </w:r>
      <w:r>
        <w:rPr>
          <w:color w:val="FF0000"/>
          <w:spacing w:val="6"/>
        </w:rPr>
        <w:t> </w:t>
      </w:r>
      <w:r>
        <w:rPr>
          <w:color w:val="FF0000"/>
        </w:rPr>
        <w:t>FINAL</w:t>
      </w:r>
      <w:r>
        <w:rPr>
          <w:color w:val="FF0000"/>
          <w:spacing w:val="4"/>
        </w:rPr>
        <w:t> </w:t>
      </w:r>
      <w:r>
        <w:rPr>
          <w:color w:val="FF0000"/>
        </w:rPr>
        <w:t>DA</w:t>
      </w:r>
      <w:r>
        <w:rPr>
          <w:color w:val="FF0000"/>
          <w:spacing w:val="6"/>
        </w:rPr>
        <w:t> </w:t>
      </w:r>
      <w:r>
        <w:rPr>
          <w:color w:val="FF0000"/>
          <w:spacing w:val="-2"/>
        </w:rPr>
        <w:t>DEMANDA</w:t>
      </w:r>
    </w:p>
    <w:p>
      <w:pPr>
        <w:pStyle w:val="Heading4"/>
        <w:ind w:right="139" w:hanging="1"/>
      </w:pPr>
      <w:r>
        <w:rPr>
          <w:color w:val="FF0000"/>
        </w:rPr>
        <w:t>(</w:t>
      </w:r>
      <w:r>
        <w:rPr>
          <w:color w:val="FF0000"/>
          <w:u w:val="thick" w:color="FF0000"/>
        </w:rPr>
        <w:t>cancelada em</w:t>
      </w:r>
      <w:r>
        <w:rPr>
          <w:color w:val="FF0000"/>
          <w:spacing w:val="-2"/>
          <w:u w:val="thick" w:color="FF0000"/>
        </w:rPr>
        <w:t> </w:t>
      </w:r>
      <w:r>
        <w:rPr>
          <w:color w:val="FF0000"/>
          <w:u w:val="thick" w:color="FF0000"/>
        </w:rPr>
        <w:t>decorrência da sua conversão na Súmula nº 395</w:t>
      </w:r>
      <w:r>
        <w:rPr>
          <w:color w:val="FF0000"/>
        </w:rPr>
        <w:t>) - Res. 129/2005, DJ 20, 22 e 25.04.2005</w:t>
      </w:r>
    </w:p>
    <w:p>
      <w:pPr>
        <w:spacing w:line="240" w:lineRule="auto" w:before="28"/>
        <w:ind w:left="1136" w:right="136" w:firstLine="0"/>
        <w:jc w:val="both"/>
        <w:rPr>
          <w:sz w:val="28"/>
        </w:rPr>
      </w:pPr>
      <w:r>
        <w:rPr>
          <w:color w:val="FF0000"/>
          <w:sz w:val="28"/>
        </w:rPr>
        <w:t>Válido é o instrumento de mandato com</w:t>
      </w:r>
      <w:r>
        <w:rPr>
          <w:color w:val="FF0000"/>
          <w:spacing w:val="-1"/>
          <w:sz w:val="28"/>
        </w:rPr>
        <w:t> </w:t>
      </w:r>
      <w:r>
        <w:rPr>
          <w:color w:val="FF0000"/>
          <w:sz w:val="28"/>
        </w:rPr>
        <w:t>prazo determinado que con- tém cláusula estabelecendo a prevalência dos poderes para atuar até</w:t>
      </w:r>
      <w:r>
        <w:rPr>
          <w:color w:val="FF0000"/>
          <w:spacing w:val="40"/>
          <w:sz w:val="28"/>
        </w:rPr>
        <w:t> </w:t>
      </w:r>
      <w:r>
        <w:rPr>
          <w:color w:val="FF0000"/>
          <w:sz w:val="28"/>
        </w:rPr>
        <w:t>o final da demanda.</w:t>
      </w:r>
    </w:p>
    <w:p>
      <w:pPr>
        <w:spacing w:before="45"/>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2"/>
          <w:sz w:val="24"/>
        </w:rPr>
        <w:t> </w:t>
      </w:r>
      <w:r>
        <w:rPr>
          <w:color w:val="FF0000"/>
          <w:sz w:val="24"/>
        </w:rPr>
        <w:t>original</w:t>
      </w:r>
      <w:r>
        <w:rPr>
          <w:color w:val="FF0000"/>
          <w:spacing w:val="-1"/>
          <w:sz w:val="24"/>
        </w:rPr>
        <w:t> </w:t>
      </w:r>
      <w:r>
        <w:rPr>
          <w:color w:val="FF0000"/>
          <w:sz w:val="24"/>
        </w:rPr>
        <w:t>-</w:t>
      </w:r>
      <w:r>
        <w:rPr>
          <w:color w:val="FF0000"/>
          <w:spacing w:val="-3"/>
          <w:sz w:val="24"/>
        </w:rPr>
        <w:t> </w:t>
      </w:r>
      <w:r>
        <w:rPr>
          <w:color w:val="FF0000"/>
          <w:sz w:val="24"/>
        </w:rPr>
        <w:t>DJ</w:t>
      </w:r>
      <w:r>
        <w:rPr>
          <w:color w:val="FF0000"/>
          <w:spacing w:val="1"/>
          <w:sz w:val="24"/>
        </w:rPr>
        <w:t> </w:t>
      </w:r>
      <w:r>
        <w:rPr>
          <w:color w:val="FF0000"/>
          <w:spacing w:val="-2"/>
          <w:sz w:val="24"/>
        </w:rPr>
        <w:t>11.08.2003</w:t>
      </w:r>
    </w:p>
    <w:p>
      <w:pPr>
        <w:pStyle w:val="BodyText"/>
        <w:rPr>
          <w:sz w:val="23"/>
        </w:rPr>
      </w:pPr>
    </w:p>
    <w:p>
      <w:pPr>
        <w:pStyle w:val="Heading3"/>
        <w:tabs>
          <w:tab w:pos="2410" w:val="left" w:leader="none"/>
        </w:tabs>
        <w:spacing w:line="322" w:lineRule="exact"/>
        <w:ind w:left="284"/>
        <w:jc w:val="left"/>
      </w:pPr>
      <w:r>
        <w:rPr>
          <w:color w:val="FF0000"/>
          <w:spacing w:val="-2"/>
        </w:rPr>
        <w:t>OJ-SDI1-</w:t>
      </w:r>
      <w:r>
        <w:rPr>
          <w:color w:val="FF0000"/>
          <w:spacing w:val="-5"/>
        </w:rPr>
        <w:t>313</w:t>
      </w:r>
      <w:r>
        <w:rPr>
          <w:color w:val="FF0000"/>
        </w:rPr>
        <w:tab/>
        <w:t>MANDATO.</w:t>
      </w:r>
      <w:r>
        <w:rPr>
          <w:color w:val="FF0000"/>
          <w:spacing w:val="7"/>
        </w:rPr>
        <w:t> </w:t>
      </w:r>
      <w:r>
        <w:rPr>
          <w:color w:val="FF0000"/>
        </w:rPr>
        <w:t>CLÁUSULA</w:t>
      </w:r>
      <w:r>
        <w:rPr>
          <w:color w:val="FF0000"/>
          <w:spacing w:val="5"/>
        </w:rPr>
        <w:t> </w:t>
      </w:r>
      <w:r>
        <w:rPr>
          <w:color w:val="FF0000"/>
        </w:rPr>
        <w:t>FIXANDO</w:t>
      </w:r>
      <w:r>
        <w:rPr>
          <w:color w:val="FF0000"/>
          <w:spacing w:val="8"/>
        </w:rPr>
        <w:t> </w:t>
      </w:r>
      <w:r>
        <w:rPr>
          <w:color w:val="FF0000"/>
        </w:rPr>
        <w:t>PRAZO</w:t>
      </w:r>
      <w:r>
        <w:rPr>
          <w:color w:val="FF0000"/>
          <w:spacing w:val="9"/>
        </w:rPr>
        <w:t> </w:t>
      </w:r>
      <w:r>
        <w:rPr>
          <w:color w:val="FF0000"/>
          <w:spacing w:val="-4"/>
        </w:rPr>
        <w:t>PARA</w:t>
      </w:r>
    </w:p>
    <w:p>
      <w:pPr>
        <w:pStyle w:val="Heading4"/>
        <w:ind w:right="140" w:hanging="1"/>
      </w:pPr>
      <w:r>
        <w:rPr>
          <w:color w:val="FF0000"/>
        </w:rPr>
        <w:t>JUNTADA (</w:t>
      </w:r>
      <w:r>
        <w:rPr>
          <w:color w:val="FF0000"/>
          <w:u w:val="thick" w:color="FF0000"/>
        </w:rPr>
        <w:t>cancelada em decorrência da sua conversão na Sú-</w:t>
      </w:r>
      <w:r>
        <w:rPr>
          <w:color w:val="FF0000"/>
        </w:rPr>
        <w:t> </w:t>
      </w:r>
      <w:r>
        <w:rPr>
          <w:color w:val="FF0000"/>
          <w:u w:val="thick" w:color="FF0000"/>
        </w:rPr>
        <w:t>mula nº 395</w:t>
      </w:r>
      <w:r>
        <w:rPr>
          <w:color w:val="FF0000"/>
        </w:rPr>
        <w:t>) - Res. 129/2005, DJ 20, 22 e 25.04.2005</w:t>
      </w:r>
    </w:p>
    <w:p>
      <w:pPr>
        <w:spacing w:line="240" w:lineRule="auto" w:before="33"/>
        <w:ind w:left="1136" w:right="141" w:firstLine="0"/>
        <w:jc w:val="both"/>
        <w:rPr>
          <w:sz w:val="28"/>
        </w:rPr>
      </w:pPr>
      <w:r>
        <w:rPr>
          <w:color w:val="FF0000"/>
          <w:sz w:val="28"/>
        </w:rPr>
        <w:t>Diante da existência de previsão, no mandato, fixando termo para</w:t>
      </w:r>
      <w:r>
        <w:rPr>
          <w:color w:val="FF0000"/>
          <w:spacing w:val="40"/>
          <w:sz w:val="28"/>
        </w:rPr>
        <w:t> </w:t>
      </w:r>
      <w:r>
        <w:rPr>
          <w:color w:val="FF0000"/>
          <w:sz w:val="28"/>
        </w:rPr>
        <w:t>sua juntada, o instrumento de mandato só tem validade se anexado</w:t>
      </w:r>
      <w:r>
        <w:rPr>
          <w:color w:val="FF0000"/>
          <w:spacing w:val="40"/>
          <w:sz w:val="28"/>
        </w:rPr>
        <w:t> </w:t>
      </w:r>
      <w:r>
        <w:rPr>
          <w:color w:val="FF0000"/>
          <w:sz w:val="28"/>
        </w:rPr>
        <w:t>ao processo dentro do aludido prazo.</w:t>
      </w:r>
    </w:p>
    <w:p>
      <w:pPr>
        <w:spacing w:before="45"/>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2"/>
          <w:sz w:val="24"/>
        </w:rPr>
        <w:t> </w:t>
      </w:r>
      <w:r>
        <w:rPr>
          <w:color w:val="FF0000"/>
          <w:sz w:val="24"/>
        </w:rPr>
        <w:t>original</w:t>
      </w:r>
      <w:r>
        <w:rPr>
          <w:color w:val="FF0000"/>
          <w:spacing w:val="-1"/>
          <w:sz w:val="24"/>
        </w:rPr>
        <w:t> </w:t>
      </w:r>
      <w:r>
        <w:rPr>
          <w:color w:val="FF0000"/>
          <w:sz w:val="24"/>
        </w:rPr>
        <w:t>-</w:t>
      </w:r>
      <w:r>
        <w:rPr>
          <w:color w:val="FF0000"/>
          <w:spacing w:val="-3"/>
          <w:sz w:val="24"/>
        </w:rPr>
        <w:t> </w:t>
      </w:r>
      <w:r>
        <w:rPr>
          <w:color w:val="FF0000"/>
          <w:sz w:val="24"/>
        </w:rPr>
        <w:t>DJ</w:t>
      </w:r>
      <w:r>
        <w:rPr>
          <w:color w:val="FF0000"/>
          <w:spacing w:val="1"/>
          <w:sz w:val="24"/>
        </w:rPr>
        <w:t> </w:t>
      </w:r>
      <w:r>
        <w:rPr>
          <w:color w:val="FF0000"/>
          <w:spacing w:val="-2"/>
          <w:sz w:val="24"/>
        </w:rPr>
        <w:t>11.08.2003</w:t>
      </w:r>
    </w:p>
    <w:p>
      <w:pPr>
        <w:spacing w:after="0"/>
        <w:jc w:val="both"/>
        <w:rPr>
          <w:sz w:val="24"/>
        </w:rPr>
        <w:sectPr>
          <w:pgSz w:w="11910" w:h="16840"/>
          <w:pgMar w:header="765" w:footer="870" w:top="1100" w:bottom="1060" w:left="1360" w:right="1500"/>
        </w:sectPr>
      </w:pPr>
    </w:p>
    <w:p>
      <w:pPr>
        <w:pStyle w:val="Heading3"/>
        <w:spacing w:line="322" w:lineRule="exact" w:before="77"/>
        <w:ind w:left="284"/>
      </w:pPr>
      <w:r>
        <w:rPr/>
        <mc:AlternateContent>
          <mc:Choice Requires="wps">
            <w:drawing>
              <wp:anchor distT="0" distB="0" distL="0" distR="0" allowOverlap="1" layoutInCell="1" locked="0" behindDoc="0" simplePos="0" relativeHeight="16045568">
                <wp:simplePos x="0" y="0"/>
                <wp:positionH relativeFrom="page">
                  <wp:posOffset>0</wp:posOffset>
                </wp:positionH>
                <wp:positionV relativeFrom="page">
                  <wp:posOffset>2889891</wp:posOffset>
                </wp:positionV>
                <wp:extent cx="711200" cy="1259840"/>
                <wp:effectExtent l="0" t="0" r="0" b="0"/>
                <wp:wrapNone/>
                <wp:docPr id="683" name="Graphic 683"/>
                <wp:cNvGraphicFramePr>
                  <a:graphicFrameLocks/>
                </wp:cNvGraphicFramePr>
                <a:graphic>
                  <a:graphicData uri="http://schemas.microsoft.com/office/word/2010/wordprocessingShape">
                    <wps:wsp>
                      <wps:cNvPr id="683" name="Graphic 683"/>
                      <wps:cNvSpPr/>
                      <wps:spPr>
                        <a:xfrm>
                          <a:off x="0" y="0"/>
                          <a:ext cx="711200" cy="1259840"/>
                        </a:xfrm>
                        <a:custGeom>
                          <a:avLst/>
                          <a:gdLst/>
                          <a:ahLst/>
                          <a:cxnLst/>
                          <a:rect l="l" t="t" r="r" b="b"/>
                          <a:pathLst>
                            <a:path w="711200" h="1259840">
                              <a:moveTo>
                                <a:pt x="583449" y="0"/>
                              </a:moveTo>
                              <a:lnTo>
                                <a:pt x="72490" y="0"/>
                              </a:lnTo>
                              <a:lnTo>
                                <a:pt x="22768" y="10037"/>
                              </a:lnTo>
                              <a:lnTo>
                                <a:pt x="0" y="25388"/>
                              </a:lnTo>
                              <a:lnTo>
                                <a:pt x="0" y="1234446"/>
                              </a:lnTo>
                              <a:lnTo>
                                <a:pt x="22768" y="1249800"/>
                              </a:lnTo>
                              <a:lnTo>
                                <a:pt x="72490" y="1259839"/>
                              </a:lnTo>
                              <a:lnTo>
                                <a:pt x="583449" y="1259839"/>
                              </a:lnTo>
                              <a:lnTo>
                                <a:pt x="633178" y="1249800"/>
                              </a:lnTo>
                              <a:lnTo>
                                <a:pt x="673784" y="1222421"/>
                              </a:lnTo>
                              <a:lnTo>
                                <a:pt x="701160" y="1181814"/>
                              </a:lnTo>
                              <a:lnTo>
                                <a:pt x="711198" y="1132090"/>
                              </a:lnTo>
                              <a:lnTo>
                                <a:pt x="711198" y="127736"/>
                              </a:lnTo>
                              <a:lnTo>
                                <a:pt x="701160" y="78015"/>
                              </a:lnTo>
                              <a:lnTo>
                                <a:pt x="673784" y="37412"/>
                              </a:lnTo>
                              <a:lnTo>
                                <a:pt x="633178" y="10037"/>
                              </a:lnTo>
                              <a:lnTo>
                                <a:pt x="58344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227.550476pt;width:56pt;height:99.2pt;mso-position-horizontal-relative:page;mso-position-vertical-relative:page;z-index:16045568" id="docshape682" coordorigin="0,4551" coordsize="1120,1984" path="m919,4551l114,4551,36,4567,0,4591,0,6495,36,6519,114,6535,919,6535,997,6519,1061,6476,1104,6412,1120,6334,1120,4752,1104,4674,1061,4610,997,4567,919,4551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46080">
                <wp:simplePos x="0" y="0"/>
                <wp:positionH relativeFrom="page">
                  <wp:posOffset>453112</wp:posOffset>
                </wp:positionH>
                <wp:positionV relativeFrom="page">
                  <wp:posOffset>3254298</wp:posOffset>
                </wp:positionV>
                <wp:extent cx="203835" cy="541020"/>
                <wp:effectExtent l="0" t="0" r="0" b="0"/>
                <wp:wrapNone/>
                <wp:docPr id="684" name="Textbox 684"/>
                <wp:cNvGraphicFramePr>
                  <a:graphicFrameLocks/>
                </wp:cNvGraphicFramePr>
                <a:graphic>
                  <a:graphicData uri="http://schemas.microsoft.com/office/word/2010/wordprocessingShape">
                    <wps:wsp>
                      <wps:cNvPr id="684" name="Textbox 684"/>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35.678165pt;margin-top:256.243958pt;width:16.05pt;height:42.6pt;mso-position-horizontal-relative:page;mso-position-vertical-relative:page;z-index:16046080" type="#_x0000_t202" id="docshape683"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color w:val="FF0000"/>
        </w:rPr>
        <w:t>OJ-SDI1-314</w:t>
      </w:r>
      <w:r>
        <w:rPr>
          <w:color w:val="FF0000"/>
          <w:spacing w:val="74"/>
          <w:w w:val="150"/>
        </w:rPr>
        <w:t>   </w:t>
      </w:r>
      <w:r>
        <w:rPr>
          <w:color w:val="FF0000"/>
        </w:rPr>
        <w:t>MASSA</w:t>
      </w:r>
      <w:r>
        <w:rPr>
          <w:color w:val="FF0000"/>
          <w:spacing w:val="77"/>
        </w:rPr>
        <w:t> </w:t>
      </w:r>
      <w:r>
        <w:rPr>
          <w:color w:val="FF0000"/>
        </w:rPr>
        <w:t>FALIDA.</w:t>
      </w:r>
      <w:r>
        <w:rPr>
          <w:color w:val="FF0000"/>
          <w:spacing w:val="45"/>
          <w:w w:val="150"/>
        </w:rPr>
        <w:t> </w:t>
      </w:r>
      <w:r>
        <w:rPr>
          <w:color w:val="FF0000"/>
        </w:rPr>
        <w:t>DOBRA</w:t>
      </w:r>
      <w:r>
        <w:rPr>
          <w:color w:val="FF0000"/>
          <w:spacing w:val="75"/>
        </w:rPr>
        <w:t> </w:t>
      </w:r>
      <w:r>
        <w:rPr>
          <w:color w:val="FF0000"/>
        </w:rPr>
        <w:t>SALARIAL.</w:t>
      </w:r>
      <w:r>
        <w:rPr>
          <w:color w:val="FF0000"/>
          <w:spacing w:val="76"/>
        </w:rPr>
        <w:t> </w:t>
      </w:r>
      <w:r>
        <w:rPr>
          <w:color w:val="FF0000"/>
        </w:rPr>
        <w:t>ART.</w:t>
      </w:r>
      <w:r>
        <w:rPr>
          <w:color w:val="FF0000"/>
          <w:spacing w:val="77"/>
        </w:rPr>
        <w:t> </w:t>
      </w:r>
      <w:r>
        <w:rPr>
          <w:color w:val="FF0000"/>
          <w:spacing w:val="-5"/>
        </w:rPr>
        <w:t>467</w:t>
      </w:r>
    </w:p>
    <w:p>
      <w:pPr>
        <w:pStyle w:val="Heading4"/>
        <w:ind w:right="139"/>
      </w:pPr>
      <w:r>
        <w:rPr>
          <w:color w:val="FF0000"/>
        </w:rPr>
        <w:t>DA CLT. INAPLICÁVEL (</w:t>
      </w:r>
      <w:r>
        <w:rPr>
          <w:color w:val="FF0000"/>
          <w:u w:val="thick" w:color="FF0000"/>
        </w:rPr>
        <w:t>cancelada em decorrência da sua</w:t>
      </w:r>
      <w:r>
        <w:rPr>
          <w:color w:val="FF0000"/>
        </w:rPr>
        <w:t> </w:t>
      </w:r>
      <w:r>
        <w:rPr>
          <w:color w:val="FF0000"/>
          <w:u w:val="thick" w:color="FF0000"/>
        </w:rPr>
        <w:t>conversão na Súmula nº 388</w:t>
      </w:r>
      <w:r>
        <w:rPr>
          <w:color w:val="FF0000"/>
        </w:rPr>
        <w:t>) - Res. 129/2005, DJ 20, 22 e </w:t>
      </w:r>
      <w:r>
        <w:rPr>
          <w:color w:val="FF0000"/>
          <w:spacing w:val="-2"/>
        </w:rPr>
        <w:t>25.04.2005</w:t>
      </w:r>
    </w:p>
    <w:p>
      <w:pPr>
        <w:spacing w:line="240" w:lineRule="auto" w:before="34"/>
        <w:ind w:left="1136" w:right="136" w:firstLine="0"/>
        <w:jc w:val="both"/>
        <w:rPr>
          <w:sz w:val="28"/>
        </w:rPr>
      </w:pPr>
      <w:r>
        <w:rPr>
          <w:color w:val="FF0000"/>
          <w:sz w:val="28"/>
        </w:rPr>
        <w:t>É</w:t>
      </w:r>
      <w:r>
        <w:rPr>
          <w:color w:val="FF0000"/>
          <w:spacing w:val="-1"/>
          <w:sz w:val="28"/>
        </w:rPr>
        <w:t> </w:t>
      </w:r>
      <w:r>
        <w:rPr>
          <w:color w:val="FF0000"/>
          <w:sz w:val="28"/>
        </w:rPr>
        <w:t>indevida</w:t>
      </w:r>
      <w:r>
        <w:rPr>
          <w:color w:val="FF0000"/>
          <w:spacing w:val="-2"/>
          <w:sz w:val="28"/>
        </w:rPr>
        <w:t> </w:t>
      </w:r>
      <w:r>
        <w:rPr>
          <w:color w:val="FF0000"/>
          <w:sz w:val="28"/>
        </w:rPr>
        <w:t>a aplicação</w:t>
      </w:r>
      <w:r>
        <w:rPr>
          <w:color w:val="FF0000"/>
          <w:spacing w:val="-1"/>
          <w:sz w:val="28"/>
        </w:rPr>
        <w:t> </w:t>
      </w:r>
      <w:r>
        <w:rPr>
          <w:color w:val="FF0000"/>
          <w:sz w:val="28"/>
        </w:rPr>
        <w:t>da</w:t>
      </w:r>
      <w:r>
        <w:rPr>
          <w:color w:val="FF0000"/>
          <w:spacing w:val="-2"/>
          <w:sz w:val="28"/>
        </w:rPr>
        <w:t> </w:t>
      </w:r>
      <w:r>
        <w:rPr>
          <w:color w:val="FF0000"/>
          <w:sz w:val="28"/>
        </w:rPr>
        <w:t>dobra</w:t>
      </w:r>
      <w:r>
        <w:rPr>
          <w:color w:val="FF0000"/>
          <w:spacing w:val="-2"/>
          <w:sz w:val="28"/>
        </w:rPr>
        <w:t> </w:t>
      </w:r>
      <w:r>
        <w:rPr>
          <w:color w:val="FF0000"/>
          <w:sz w:val="28"/>
        </w:rPr>
        <w:t>salarial,</w:t>
      </w:r>
      <w:r>
        <w:rPr>
          <w:color w:val="FF0000"/>
          <w:spacing w:val="-2"/>
          <w:sz w:val="28"/>
        </w:rPr>
        <w:t> </w:t>
      </w:r>
      <w:r>
        <w:rPr>
          <w:color w:val="FF0000"/>
          <w:sz w:val="28"/>
        </w:rPr>
        <w:t>prevista</w:t>
      </w:r>
      <w:r>
        <w:rPr>
          <w:color w:val="FF0000"/>
          <w:spacing w:val="-2"/>
          <w:sz w:val="28"/>
        </w:rPr>
        <w:t> </w:t>
      </w:r>
      <w:r>
        <w:rPr>
          <w:color w:val="FF0000"/>
          <w:sz w:val="28"/>
        </w:rPr>
        <w:t>no</w:t>
      </w:r>
      <w:r>
        <w:rPr>
          <w:color w:val="FF0000"/>
          <w:spacing w:val="-1"/>
          <w:sz w:val="28"/>
        </w:rPr>
        <w:t> </w:t>
      </w:r>
      <w:r>
        <w:rPr>
          <w:color w:val="FF0000"/>
          <w:sz w:val="28"/>
        </w:rPr>
        <w:t>art. 467</w:t>
      </w:r>
      <w:r>
        <w:rPr>
          <w:color w:val="FF0000"/>
          <w:spacing w:val="-1"/>
          <w:sz w:val="28"/>
        </w:rPr>
        <w:t> </w:t>
      </w:r>
      <w:r>
        <w:rPr>
          <w:color w:val="FF0000"/>
          <w:sz w:val="28"/>
        </w:rPr>
        <w:t>da</w:t>
      </w:r>
      <w:r>
        <w:rPr>
          <w:color w:val="FF0000"/>
          <w:spacing w:val="-2"/>
          <w:sz w:val="28"/>
        </w:rPr>
        <w:t> </w:t>
      </w:r>
      <w:r>
        <w:rPr>
          <w:color w:val="FF0000"/>
          <w:sz w:val="28"/>
        </w:rPr>
        <w:t>CLT, nos casos da decretação de falência da empresa, porque a massa fali- da está impedida de saldar qualquer débito, até mesmo o de natureza trabalhista, fora do Juízo Universal da Falência (Decreto-Lei nº 7.661/1945, art. 23).</w:t>
      </w:r>
    </w:p>
    <w:p>
      <w:pPr>
        <w:spacing w:before="44"/>
        <w:ind w:left="1020" w:right="0" w:firstLine="0"/>
        <w:jc w:val="left"/>
        <w:rPr>
          <w:rFonts w:ascii="Arial" w:hAnsi="Arial"/>
          <w:sz w:val="24"/>
        </w:rPr>
      </w:pPr>
      <w:r>
        <w:rPr>
          <w:rFonts w:ascii="Arial" w:hAnsi="Arial"/>
          <w:color w:val="FF0000"/>
          <w:spacing w:val="-2"/>
          <w:sz w:val="24"/>
        </w:rPr>
        <w:t>Histórico:</w:t>
      </w:r>
    </w:p>
    <w:p>
      <w:pPr>
        <w:spacing w:before="38"/>
        <w:ind w:left="1020" w:right="0" w:firstLine="0"/>
        <w:jc w:val="both"/>
        <w:rPr>
          <w:sz w:val="24"/>
        </w:rPr>
      </w:pPr>
      <w:r>
        <w:rPr>
          <w:color w:val="FF0000"/>
          <w:sz w:val="24"/>
        </w:rPr>
        <w:t>Redação</w:t>
      </w:r>
      <w:r>
        <w:rPr>
          <w:color w:val="FF0000"/>
          <w:spacing w:val="-2"/>
          <w:sz w:val="24"/>
        </w:rPr>
        <w:t> </w:t>
      </w:r>
      <w:r>
        <w:rPr>
          <w:color w:val="FF0000"/>
          <w:sz w:val="24"/>
        </w:rPr>
        <w:t>original</w:t>
      </w:r>
      <w:r>
        <w:rPr>
          <w:color w:val="FF0000"/>
          <w:spacing w:val="-1"/>
          <w:sz w:val="24"/>
        </w:rPr>
        <w:t> </w:t>
      </w:r>
      <w:r>
        <w:rPr>
          <w:color w:val="FF0000"/>
          <w:sz w:val="24"/>
        </w:rPr>
        <w:t>-</w:t>
      </w:r>
      <w:r>
        <w:rPr>
          <w:color w:val="FF0000"/>
          <w:spacing w:val="-3"/>
          <w:sz w:val="24"/>
        </w:rPr>
        <w:t> </w:t>
      </w:r>
      <w:r>
        <w:rPr>
          <w:color w:val="FF0000"/>
          <w:sz w:val="24"/>
        </w:rPr>
        <w:t>DJ</w:t>
      </w:r>
      <w:r>
        <w:rPr>
          <w:color w:val="FF0000"/>
          <w:spacing w:val="1"/>
          <w:sz w:val="24"/>
        </w:rPr>
        <w:t> </w:t>
      </w:r>
      <w:r>
        <w:rPr>
          <w:color w:val="FF0000"/>
          <w:spacing w:val="-2"/>
          <w:sz w:val="24"/>
        </w:rPr>
        <w:t>11.08.2003</w:t>
      </w:r>
    </w:p>
    <w:p>
      <w:pPr>
        <w:pStyle w:val="BodyText"/>
        <w:rPr>
          <w:sz w:val="23"/>
        </w:rPr>
      </w:pPr>
    </w:p>
    <w:p>
      <w:pPr>
        <w:pStyle w:val="Heading4"/>
        <w:ind w:right="138" w:hanging="853"/>
      </w:pPr>
      <w:r>
        <w:rPr>
          <w:color w:val="FF0000"/>
        </w:rPr>
        <w:t>OJ-SDI1-315</w:t>
      </w:r>
      <w:r>
        <w:rPr>
          <w:color w:val="FF0000"/>
          <w:spacing w:val="40"/>
        </w:rPr>
        <w:t> </w:t>
      </w:r>
      <w:r>
        <w:rPr>
          <w:color w:val="FF0000"/>
        </w:rPr>
        <w:t>MOTORISTA. EMPRESA. ATIVIDADE PREDO- MINANTEMENTE RURAL. ENQUADRAMENTO COMO TRABALHADOR</w:t>
      </w:r>
      <w:r>
        <w:rPr>
          <w:color w:val="FF0000"/>
          <w:spacing w:val="59"/>
        </w:rPr>
        <w:t> </w:t>
      </w:r>
      <w:r>
        <w:rPr>
          <w:color w:val="FF0000"/>
        </w:rPr>
        <w:t>RURAL</w:t>
      </w:r>
      <w:r>
        <w:rPr>
          <w:color w:val="FF0000"/>
          <w:spacing w:val="60"/>
        </w:rPr>
        <w:t> </w:t>
      </w:r>
      <w:r>
        <w:rPr>
          <w:color w:val="FF0000"/>
          <w:u w:val="thick" w:color="FF0000"/>
        </w:rPr>
        <w:t>(cancelada)</w:t>
      </w:r>
      <w:r>
        <w:rPr>
          <w:color w:val="FF0000"/>
          <w:spacing w:val="61"/>
          <w:u w:val="thick" w:color="FF0000"/>
        </w:rPr>
        <w:t> </w:t>
      </w:r>
      <w:r>
        <w:rPr>
          <w:color w:val="FF0000"/>
          <w:u w:val="thick" w:color="FF0000"/>
        </w:rPr>
        <w:t>-</w:t>
      </w:r>
      <w:r>
        <w:rPr>
          <w:color w:val="FF0000"/>
          <w:spacing w:val="-4"/>
          <w:u w:val="thick" w:color="FF0000"/>
        </w:rPr>
        <w:t> </w:t>
      </w:r>
      <w:r>
        <w:rPr>
          <w:color w:val="FF0000"/>
          <w:u w:val="thick" w:color="FF0000"/>
        </w:rPr>
        <w:t>Res.</w:t>
      </w:r>
      <w:r>
        <w:rPr>
          <w:color w:val="FF0000"/>
          <w:spacing w:val="60"/>
          <w:u w:val="thick" w:color="FF0000"/>
        </w:rPr>
        <w:t> </w:t>
      </w:r>
      <w:r>
        <w:rPr>
          <w:color w:val="FF0000"/>
          <w:u w:val="thick" w:color="FF0000"/>
        </w:rPr>
        <w:t>200/2015,</w:t>
      </w:r>
      <w:r>
        <w:rPr>
          <w:color w:val="FF0000"/>
          <w:spacing w:val="58"/>
          <w:u w:val="thick" w:color="FF0000"/>
        </w:rPr>
        <w:t> </w:t>
      </w:r>
      <w:r>
        <w:rPr>
          <w:color w:val="FF0000"/>
          <w:spacing w:val="-4"/>
          <w:u w:val="thick" w:color="FF0000"/>
        </w:rPr>
        <w:t>DEJT</w:t>
      </w:r>
    </w:p>
    <w:p>
      <w:pPr>
        <w:spacing w:line="321" w:lineRule="exact" w:before="0"/>
        <w:ind w:left="1136" w:right="0" w:firstLine="0"/>
        <w:jc w:val="both"/>
        <w:rPr>
          <w:b/>
          <w:sz w:val="28"/>
        </w:rPr>
      </w:pPr>
      <w:r>
        <w:rPr>
          <w:b/>
          <w:color w:val="FF0000"/>
          <w:sz w:val="28"/>
          <w:u w:val="thick" w:color="FF0000"/>
        </w:rPr>
        <w:t>divulgado</w:t>
      </w:r>
      <w:r>
        <w:rPr>
          <w:b/>
          <w:color w:val="FF0000"/>
          <w:spacing w:val="-3"/>
          <w:sz w:val="28"/>
          <w:u w:val="thick" w:color="FF0000"/>
        </w:rPr>
        <w:t> </w:t>
      </w:r>
      <w:r>
        <w:rPr>
          <w:b/>
          <w:color w:val="FF0000"/>
          <w:sz w:val="28"/>
          <w:u w:val="thick" w:color="FF0000"/>
        </w:rPr>
        <w:t>em</w:t>
      </w:r>
      <w:r>
        <w:rPr>
          <w:b/>
          <w:color w:val="FF0000"/>
          <w:spacing w:val="-6"/>
          <w:sz w:val="28"/>
          <w:u w:val="thick" w:color="FF0000"/>
        </w:rPr>
        <w:t> </w:t>
      </w:r>
      <w:r>
        <w:rPr>
          <w:b/>
          <w:color w:val="FF0000"/>
          <w:sz w:val="28"/>
          <w:u w:val="thick" w:color="FF0000"/>
        </w:rPr>
        <w:t>29.10.2015</w:t>
      </w:r>
      <w:r>
        <w:rPr>
          <w:b/>
          <w:color w:val="FF0000"/>
          <w:spacing w:val="-1"/>
          <w:sz w:val="28"/>
          <w:u w:val="thick" w:color="FF0000"/>
        </w:rPr>
        <w:t> </w:t>
      </w:r>
      <w:r>
        <w:rPr>
          <w:b/>
          <w:color w:val="FF0000"/>
          <w:sz w:val="28"/>
          <w:u w:val="thick" w:color="FF0000"/>
        </w:rPr>
        <w:t>e</w:t>
      </w:r>
      <w:r>
        <w:rPr>
          <w:b/>
          <w:color w:val="FF0000"/>
          <w:spacing w:val="-3"/>
          <w:sz w:val="28"/>
          <w:u w:val="thick" w:color="FF0000"/>
        </w:rPr>
        <w:t> </w:t>
      </w:r>
      <w:r>
        <w:rPr>
          <w:b/>
          <w:color w:val="FF0000"/>
          <w:sz w:val="28"/>
          <w:u w:val="thick" w:color="FF0000"/>
        </w:rPr>
        <w:t>03</w:t>
      </w:r>
      <w:r>
        <w:rPr>
          <w:b/>
          <w:color w:val="FF0000"/>
          <w:spacing w:val="-2"/>
          <w:sz w:val="28"/>
          <w:u w:val="thick" w:color="FF0000"/>
        </w:rPr>
        <w:t> </w:t>
      </w:r>
      <w:r>
        <w:rPr>
          <w:b/>
          <w:color w:val="FF0000"/>
          <w:sz w:val="28"/>
          <w:u w:val="thick" w:color="FF0000"/>
        </w:rPr>
        <w:t>e</w:t>
      </w:r>
      <w:r>
        <w:rPr>
          <w:b/>
          <w:color w:val="FF0000"/>
          <w:spacing w:val="-3"/>
          <w:sz w:val="28"/>
          <w:u w:val="thick" w:color="FF0000"/>
        </w:rPr>
        <w:t> </w:t>
      </w:r>
      <w:r>
        <w:rPr>
          <w:b/>
          <w:color w:val="FF0000"/>
          <w:spacing w:val="-2"/>
          <w:sz w:val="28"/>
          <w:u w:val="thick" w:color="FF0000"/>
        </w:rPr>
        <w:t>04.11.2015</w:t>
      </w:r>
    </w:p>
    <w:p>
      <w:pPr>
        <w:spacing w:line="240" w:lineRule="auto" w:before="36"/>
        <w:ind w:left="1136" w:right="144" w:firstLine="0"/>
        <w:jc w:val="both"/>
        <w:rPr>
          <w:sz w:val="28"/>
        </w:rPr>
      </w:pPr>
      <w:r>
        <w:rPr>
          <w:color w:val="FF0000"/>
          <w:sz w:val="28"/>
        </w:rPr>
        <w:t>É considerado trabalhador rural o motorista que trabalha no âmbito de empresa cuja atividade é preponderantemente rural, considerando que, de modo geral, não enfrenta o trânsito das estradas e cidades.</w:t>
      </w:r>
    </w:p>
    <w:p>
      <w:pPr>
        <w:spacing w:before="45"/>
        <w:ind w:left="1020" w:right="0" w:firstLine="0"/>
        <w:jc w:val="left"/>
        <w:rPr>
          <w:rFonts w:ascii="Arial" w:hAnsi="Arial"/>
          <w:sz w:val="24"/>
        </w:rPr>
      </w:pPr>
      <w:r>
        <w:rPr>
          <w:rFonts w:ascii="Arial" w:hAnsi="Arial"/>
          <w:color w:val="FF0000"/>
          <w:spacing w:val="-2"/>
          <w:sz w:val="24"/>
        </w:rPr>
        <w:t>Histórico:</w:t>
      </w:r>
    </w:p>
    <w:p>
      <w:pPr>
        <w:spacing w:before="34"/>
        <w:ind w:left="1020" w:right="0" w:firstLine="0"/>
        <w:jc w:val="both"/>
        <w:rPr>
          <w:sz w:val="24"/>
        </w:rPr>
      </w:pPr>
      <w:r>
        <w:rPr>
          <w:color w:val="FF0000"/>
          <w:sz w:val="24"/>
        </w:rPr>
        <w:t>Redação</w:t>
      </w:r>
      <w:r>
        <w:rPr>
          <w:color w:val="FF0000"/>
          <w:spacing w:val="-2"/>
          <w:sz w:val="24"/>
        </w:rPr>
        <w:t> </w:t>
      </w:r>
      <w:r>
        <w:rPr>
          <w:color w:val="FF0000"/>
          <w:sz w:val="24"/>
        </w:rPr>
        <w:t>original</w:t>
      </w:r>
      <w:r>
        <w:rPr>
          <w:color w:val="FF0000"/>
          <w:spacing w:val="-1"/>
          <w:sz w:val="24"/>
        </w:rPr>
        <w:t> </w:t>
      </w:r>
      <w:r>
        <w:rPr>
          <w:color w:val="FF0000"/>
          <w:sz w:val="24"/>
        </w:rPr>
        <w:t>-</w:t>
      </w:r>
      <w:r>
        <w:rPr>
          <w:color w:val="FF0000"/>
          <w:spacing w:val="-3"/>
          <w:sz w:val="24"/>
        </w:rPr>
        <w:t> </w:t>
      </w:r>
      <w:r>
        <w:rPr>
          <w:color w:val="FF0000"/>
          <w:sz w:val="24"/>
        </w:rPr>
        <w:t>DJ</w:t>
      </w:r>
      <w:r>
        <w:rPr>
          <w:color w:val="FF0000"/>
          <w:spacing w:val="1"/>
          <w:sz w:val="24"/>
        </w:rPr>
        <w:t> </w:t>
      </w:r>
      <w:r>
        <w:rPr>
          <w:color w:val="FF0000"/>
          <w:spacing w:val="-2"/>
          <w:sz w:val="24"/>
        </w:rPr>
        <w:t>11.08.2003</w:t>
      </w:r>
    </w:p>
    <w:p>
      <w:pPr>
        <w:pStyle w:val="BodyText"/>
        <w:spacing w:before="1"/>
        <w:rPr>
          <w:sz w:val="23"/>
        </w:rPr>
      </w:pPr>
    </w:p>
    <w:p>
      <w:pPr>
        <w:pStyle w:val="Heading4"/>
        <w:spacing w:line="242" w:lineRule="auto"/>
        <w:ind w:right="138" w:hanging="853"/>
      </w:pPr>
      <w:r>
        <w:rPr/>
        <w:t>OJ-SDI1-316</w:t>
      </w:r>
      <w:r>
        <w:rPr>
          <w:spacing w:val="80"/>
        </w:rPr>
        <w:t> </w:t>
      </w:r>
      <w:r>
        <w:rPr/>
        <w:t>PORTUÁRIOS. ADICIONAL DE RISCO. LEI Nº 4.860/65 (DJ 11.08.2003)</w:t>
      </w:r>
    </w:p>
    <w:p>
      <w:pPr>
        <w:spacing w:line="240" w:lineRule="auto" w:before="29"/>
        <w:ind w:left="1136" w:right="141" w:firstLine="0"/>
        <w:jc w:val="both"/>
        <w:rPr>
          <w:sz w:val="28"/>
        </w:rPr>
      </w:pPr>
      <w:r>
        <w:rPr>
          <w:sz w:val="28"/>
        </w:rPr>
        <w:t>O adicional de risco dos portuários, previsto no art. 14 da Lei nº 4.860/65,</w:t>
      </w:r>
      <w:r>
        <w:rPr>
          <w:spacing w:val="-4"/>
          <w:sz w:val="28"/>
        </w:rPr>
        <w:t> </w:t>
      </w:r>
      <w:r>
        <w:rPr>
          <w:sz w:val="28"/>
        </w:rPr>
        <w:t>deve</w:t>
      </w:r>
      <w:r>
        <w:rPr>
          <w:spacing w:val="-4"/>
          <w:sz w:val="28"/>
        </w:rPr>
        <w:t> </w:t>
      </w:r>
      <w:r>
        <w:rPr>
          <w:sz w:val="28"/>
        </w:rPr>
        <w:t>ser</w:t>
      </w:r>
      <w:r>
        <w:rPr>
          <w:spacing w:val="-4"/>
          <w:sz w:val="28"/>
        </w:rPr>
        <w:t> </w:t>
      </w:r>
      <w:r>
        <w:rPr>
          <w:sz w:val="28"/>
        </w:rPr>
        <w:t>proporcional ao</w:t>
      </w:r>
      <w:r>
        <w:rPr>
          <w:spacing w:val="-3"/>
          <w:sz w:val="28"/>
        </w:rPr>
        <w:t> </w:t>
      </w:r>
      <w:r>
        <w:rPr>
          <w:sz w:val="28"/>
        </w:rPr>
        <w:t>tempo</w:t>
      </w:r>
      <w:r>
        <w:rPr>
          <w:spacing w:val="-3"/>
          <w:sz w:val="28"/>
        </w:rPr>
        <w:t> </w:t>
      </w:r>
      <w:r>
        <w:rPr>
          <w:sz w:val="28"/>
        </w:rPr>
        <w:t>efetivo</w:t>
      </w:r>
      <w:r>
        <w:rPr>
          <w:spacing w:val="-3"/>
          <w:sz w:val="28"/>
        </w:rPr>
        <w:t> </w:t>
      </w:r>
      <w:r>
        <w:rPr>
          <w:sz w:val="28"/>
        </w:rPr>
        <w:t>no</w:t>
      </w:r>
      <w:r>
        <w:rPr>
          <w:spacing w:val="-3"/>
          <w:sz w:val="28"/>
        </w:rPr>
        <w:t> </w:t>
      </w:r>
      <w:r>
        <w:rPr>
          <w:sz w:val="28"/>
        </w:rPr>
        <w:t>serviço conside- rado sob risco e apenas concedido àqueles que prestam serviços na área portuária.</w:t>
      </w:r>
    </w:p>
    <w:p>
      <w:pPr>
        <w:pStyle w:val="Heading3"/>
        <w:spacing w:before="265"/>
        <w:ind w:right="137" w:hanging="853"/>
      </w:pPr>
      <w:r>
        <w:rPr>
          <w:color w:val="FF0000"/>
        </w:rPr>
        <w:t>OJ-SDI1-317</w:t>
      </w:r>
      <w:r>
        <w:rPr>
          <w:color w:val="FF0000"/>
          <w:spacing w:val="80"/>
        </w:rPr>
        <w:t> </w:t>
      </w:r>
      <w:r>
        <w:rPr>
          <w:color w:val="FF0000"/>
        </w:rPr>
        <w:t>REPOSITÓRIO DE JURISPRUDÊNCIA AUTORI- ZADO</w:t>
      </w:r>
      <w:r>
        <w:rPr>
          <w:color w:val="FF0000"/>
          <w:spacing w:val="5"/>
        </w:rPr>
        <w:t> </w:t>
      </w:r>
      <w:r>
        <w:rPr>
          <w:color w:val="FF0000"/>
        </w:rPr>
        <w:t>APÓS</w:t>
      </w:r>
      <w:r>
        <w:rPr>
          <w:color w:val="FF0000"/>
          <w:spacing w:val="6"/>
        </w:rPr>
        <w:t> </w:t>
      </w:r>
      <w:r>
        <w:rPr>
          <w:color w:val="FF0000"/>
        </w:rPr>
        <w:t>A</w:t>
      </w:r>
      <w:r>
        <w:rPr>
          <w:color w:val="FF0000"/>
          <w:spacing w:val="7"/>
        </w:rPr>
        <w:t> </w:t>
      </w:r>
      <w:r>
        <w:rPr>
          <w:color w:val="FF0000"/>
        </w:rPr>
        <w:t>INTERPOSIÇÃO</w:t>
      </w:r>
      <w:r>
        <w:rPr>
          <w:color w:val="FF0000"/>
          <w:spacing w:val="6"/>
        </w:rPr>
        <w:t> </w:t>
      </w:r>
      <w:r>
        <w:rPr>
          <w:color w:val="FF0000"/>
        </w:rPr>
        <w:t>DO</w:t>
      </w:r>
      <w:r>
        <w:rPr>
          <w:color w:val="FF0000"/>
          <w:spacing w:val="6"/>
        </w:rPr>
        <w:t> </w:t>
      </w:r>
      <w:r>
        <w:rPr>
          <w:color w:val="FF0000"/>
        </w:rPr>
        <w:t>RECURSO.</w:t>
      </w:r>
      <w:r>
        <w:rPr>
          <w:color w:val="FF0000"/>
          <w:spacing w:val="7"/>
        </w:rPr>
        <w:t> </w:t>
      </w:r>
      <w:r>
        <w:rPr>
          <w:color w:val="FF0000"/>
          <w:spacing w:val="-2"/>
        </w:rPr>
        <w:t>VALIDADE</w:t>
      </w:r>
    </w:p>
    <w:p>
      <w:pPr>
        <w:pStyle w:val="Heading4"/>
        <w:spacing w:before="1"/>
        <w:ind w:right="142"/>
      </w:pPr>
      <w:r>
        <w:rPr>
          <w:color w:val="FF0000"/>
        </w:rPr>
        <w:t>(</w:t>
      </w:r>
      <w:r>
        <w:rPr>
          <w:color w:val="FF0000"/>
          <w:u w:val="thick" w:color="FF0000"/>
        </w:rPr>
        <w:t>cancelada em decorrência da nova redação conferida à Súmula</w:t>
      </w:r>
      <w:r>
        <w:rPr>
          <w:color w:val="FF0000"/>
        </w:rPr>
        <w:t> </w:t>
      </w:r>
      <w:r>
        <w:rPr>
          <w:color w:val="FF0000"/>
          <w:u w:val="thick" w:color="FF0000"/>
        </w:rPr>
        <w:t>nº 337</w:t>
      </w:r>
      <w:r>
        <w:rPr>
          <w:color w:val="FF0000"/>
        </w:rPr>
        <w:t>) - Res. 129/2005, DJ 20, 22 e 25.04.2005</w:t>
      </w:r>
    </w:p>
    <w:p>
      <w:pPr>
        <w:spacing w:line="240" w:lineRule="auto" w:before="33"/>
        <w:ind w:left="1136" w:right="136" w:firstLine="0"/>
        <w:jc w:val="both"/>
        <w:rPr>
          <w:sz w:val="28"/>
        </w:rPr>
      </w:pPr>
      <w:r>
        <w:rPr>
          <w:color w:val="FF0000"/>
          <w:sz w:val="28"/>
        </w:rPr>
        <w:t>A concessão de registro de publicação como repositório autorizado de jurisprudência</w:t>
      </w:r>
      <w:r>
        <w:rPr>
          <w:color w:val="FF0000"/>
          <w:spacing w:val="-2"/>
          <w:sz w:val="28"/>
        </w:rPr>
        <w:t> </w:t>
      </w:r>
      <w:r>
        <w:rPr>
          <w:color w:val="FF0000"/>
          <w:sz w:val="28"/>
        </w:rPr>
        <w:t>do TST torna</w:t>
      </w:r>
      <w:r>
        <w:rPr>
          <w:color w:val="FF0000"/>
          <w:spacing w:val="-2"/>
          <w:sz w:val="28"/>
        </w:rPr>
        <w:t> </w:t>
      </w:r>
      <w:r>
        <w:rPr>
          <w:color w:val="FF0000"/>
          <w:sz w:val="28"/>
        </w:rPr>
        <w:t>válidas todas as suas edições anterio- </w:t>
      </w:r>
      <w:r>
        <w:rPr>
          <w:color w:val="FF0000"/>
          <w:spacing w:val="-4"/>
          <w:sz w:val="28"/>
        </w:rPr>
        <w:t>res.</w:t>
      </w:r>
    </w:p>
    <w:p>
      <w:pPr>
        <w:spacing w:before="45"/>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2"/>
          <w:sz w:val="24"/>
        </w:rPr>
        <w:t> </w:t>
      </w:r>
      <w:r>
        <w:rPr>
          <w:color w:val="FF0000"/>
          <w:sz w:val="24"/>
        </w:rPr>
        <w:t>original</w:t>
      </w:r>
      <w:r>
        <w:rPr>
          <w:color w:val="FF0000"/>
          <w:spacing w:val="-1"/>
          <w:sz w:val="24"/>
        </w:rPr>
        <w:t> </w:t>
      </w:r>
      <w:r>
        <w:rPr>
          <w:color w:val="FF0000"/>
          <w:sz w:val="24"/>
        </w:rPr>
        <w:t>-</w:t>
      </w:r>
      <w:r>
        <w:rPr>
          <w:color w:val="FF0000"/>
          <w:spacing w:val="-3"/>
          <w:sz w:val="24"/>
        </w:rPr>
        <w:t> </w:t>
      </w:r>
      <w:r>
        <w:rPr>
          <w:color w:val="FF0000"/>
          <w:sz w:val="24"/>
        </w:rPr>
        <w:t>DJ</w:t>
      </w:r>
      <w:r>
        <w:rPr>
          <w:color w:val="FF0000"/>
          <w:spacing w:val="1"/>
          <w:sz w:val="24"/>
        </w:rPr>
        <w:t> </w:t>
      </w:r>
      <w:r>
        <w:rPr>
          <w:color w:val="FF0000"/>
          <w:spacing w:val="-2"/>
          <w:sz w:val="24"/>
        </w:rPr>
        <w:t>11.08.2003</w:t>
      </w:r>
    </w:p>
    <w:p>
      <w:pPr>
        <w:pStyle w:val="BodyText"/>
        <w:spacing w:before="9"/>
        <w:rPr>
          <w:sz w:val="22"/>
        </w:rPr>
      </w:pPr>
    </w:p>
    <w:p>
      <w:pPr>
        <w:pStyle w:val="Heading3"/>
        <w:spacing w:line="242" w:lineRule="auto" w:before="1"/>
        <w:ind w:right="138" w:hanging="853"/>
      </w:pPr>
      <w:r>
        <w:rPr/>
        <w:t>OJ-SDI1-318</w:t>
      </w:r>
      <w:r>
        <w:rPr>
          <w:spacing w:val="40"/>
        </w:rPr>
        <w:t> </w:t>
      </w:r>
      <w:r>
        <w:rPr/>
        <w:t>AUTARQUIA. FUNDAÇÃO PÚBLICA. LEGITI- MIDADE</w:t>
      </w:r>
      <w:r>
        <w:rPr>
          <w:spacing w:val="24"/>
        </w:rPr>
        <w:t> </w:t>
      </w:r>
      <w:r>
        <w:rPr/>
        <w:t>PARA</w:t>
      </w:r>
      <w:r>
        <w:rPr>
          <w:spacing w:val="25"/>
        </w:rPr>
        <w:t> </w:t>
      </w:r>
      <w:r>
        <w:rPr/>
        <w:t>RECORRER.</w:t>
      </w:r>
      <w:r>
        <w:rPr>
          <w:spacing w:val="26"/>
        </w:rPr>
        <w:t> </w:t>
      </w:r>
      <w:r>
        <w:rPr/>
        <w:t>REPRESENTAÇÃO</w:t>
      </w:r>
      <w:r>
        <w:rPr>
          <w:spacing w:val="27"/>
        </w:rPr>
        <w:t> </w:t>
      </w:r>
      <w:r>
        <w:rPr>
          <w:spacing w:val="-2"/>
        </w:rPr>
        <w:t>PROCES-</w:t>
      </w:r>
    </w:p>
    <w:p>
      <w:pPr>
        <w:pStyle w:val="Heading4"/>
        <w:ind w:right="141"/>
      </w:pPr>
      <w:r>
        <w:rPr/>
        <w:t>SUAL. (incluído o item II e alterada em decorrência do CPC de 2015) – Res. 220/2017 – DEJT divulgado em 21, 22 e 25.09.2017</w:t>
      </w:r>
    </w:p>
    <w:p>
      <w:pPr>
        <w:pStyle w:val="ListParagraph"/>
        <w:numPr>
          <w:ilvl w:val="0"/>
          <w:numId w:val="78"/>
        </w:numPr>
        <w:tabs>
          <w:tab w:pos="1334" w:val="left" w:leader="none"/>
        </w:tabs>
        <w:spacing w:line="242" w:lineRule="auto" w:before="28" w:after="0"/>
        <w:ind w:left="1136" w:right="142" w:firstLine="0"/>
        <w:jc w:val="both"/>
        <w:rPr>
          <w:sz w:val="28"/>
        </w:rPr>
      </w:pPr>
      <w:r>
        <w:rPr>
          <w:sz w:val="28"/>
        </w:rPr>
        <w:t>- Os Estados e os Municípios não têm legitimidade para recorrer em nome das autarquias e das fundações públicas.</w:t>
      </w:r>
    </w:p>
    <w:p>
      <w:pPr>
        <w:spacing w:after="0" w:line="242" w:lineRule="auto"/>
        <w:jc w:val="both"/>
        <w:rPr>
          <w:sz w:val="28"/>
        </w:rPr>
        <w:sectPr>
          <w:pgSz w:w="11910" w:h="16840"/>
          <w:pgMar w:header="765" w:footer="870" w:top="1100" w:bottom="1060" w:left="1360" w:right="1500"/>
        </w:sectPr>
      </w:pPr>
    </w:p>
    <w:p>
      <w:pPr>
        <w:pStyle w:val="ListParagraph"/>
        <w:numPr>
          <w:ilvl w:val="0"/>
          <w:numId w:val="78"/>
        </w:numPr>
        <w:tabs>
          <w:tab w:pos="1440" w:val="left" w:leader="none"/>
        </w:tabs>
        <w:spacing w:line="240" w:lineRule="auto" w:before="72" w:after="0"/>
        <w:ind w:left="1136" w:right="142" w:firstLine="0"/>
        <w:jc w:val="both"/>
        <w:rPr>
          <w:sz w:val="28"/>
        </w:rPr>
      </w:pPr>
      <w:r>
        <w:rPr/>
        <mc:AlternateContent>
          <mc:Choice Requires="wps">
            <w:drawing>
              <wp:anchor distT="0" distB="0" distL="0" distR="0" allowOverlap="1" layoutInCell="1" locked="0" behindDoc="0" simplePos="0" relativeHeight="16046592">
                <wp:simplePos x="0" y="0"/>
                <wp:positionH relativeFrom="page">
                  <wp:posOffset>6848475</wp:posOffset>
                </wp:positionH>
                <wp:positionV relativeFrom="page">
                  <wp:posOffset>2880366</wp:posOffset>
                </wp:positionV>
                <wp:extent cx="712470" cy="1259840"/>
                <wp:effectExtent l="0" t="0" r="0" b="0"/>
                <wp:wrapNone/>
                <wp:docPr id="685" name="Graphic 685"/>
                <wp:cNvGraphicFramePr>
                  <a:graphicFrameLocks/>
                </wp:cNvGraphicFramePr>
                <a:graphic>
                  <a:graphicData uri="http://schemas.microsoft.com/office/word/2010/wordprocessingShape">
                    <wps:wsp>
                      <wps:cNvPr id="685" name="Graphic 685"/>
                      <wps:cNvSpPr/>
                      <wps:spPr>
                        <a:xfrm>
                          <a:off x="0" y="0"/>
                          <a:ext cx="712470" cy="1259840"/>
                        </a:xfrm>
                        <a:custGeom>
                          <a:avLst/>
                          <a:gdLst/>
                          <a:ahLst/>
                          <a:cxnLst/>
                          <a:rect l="l" t="t" r="r" b="b"/>
                          <a:pathLst>
                            <a:path w="712470"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712089" y="1233843"/>
                              </a:lnTo>
                              <a:lnTo>
                                <a:pt x="712089" y="25991"/>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39.25pt;margin-top:226.800476pt;width:56.1pt;height:99.2pt;mso-position-horizontal-relative:page;mso-position-vertical-relative:page;z-index:16046592" id="docshape684" coordorigin="10785,4536" coordsize="1122,1984" path="m11791,4536l10986,4536,10908,4552,10844,4595,10801,4659,10785,4737,10785,6319,10801,6397,10844,6461,10908,6504,10986,6520,11791,6520,11869,6504,11906,6479,11906,4577,11869,4552,11791,4536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47104">
                <wp:simplePos x="0" y="0"/>
                <wp:positionH relativeFrom="page">
                  <wp:posOffset>6925540</wp:posOffset>
                </wp:positionH>
                <wp:positionV relativeFrom="page">
                  <wp:posOffset>3237534</wp:posOffset>
                </wp:positionV>
                <wp:extent cx="203835" cy="541020"/>
                <wp:effectExtent l="0" t="0" r="0" b="0"/>
                <wp:wrapNone/>
                <wp:docPr id="686" name="Textbox 686"/>
                <wp:cNvGraphicFramePr>
                  <a:graphicFrameLocks/>
                </wp:cNvGraphicFramePr>
                <a:graphic>
                  <a:graphicData uri="http://schemas.microsoft.com/office/word/2010/wordprocessingShape">
                    <wps:wsp>
                      <wps:cNvPr id="686" name="Textbox 686"/>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545.318176pt;margin-top:254.92395pt;width:16.05pt;height:42.6pt;mso-position-horizontal-relative:page;mso-position-vertical-relative:page;z-index:16047104" type="#_x0000_t202" id="docshape685"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sz w:val="28"/>
        </w:rPr>
        <w:t>– Os procuradores estaduais e municipais podem representar as respectivas autarquias e fundações públicas em juízo somente se de- signados pela lei da respectiva unidade da federação (art. 75, IV, do CPC de 2015) ou se investidos de instrumento de mandato válido.</w:t>
      </w:r>
    </w:p>
    <w:p>
      <w:pPr>
        <w:spacing w:before="44"/>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2"/>
          <w:sz w:val="24"/>
        </w:rPr>
        <w:t> </w:t>
      </w:r>
      <w:r>
        <w:rPr>
          <w:sz w:val="24"/>
        </w:rPr>
        <w:t>original</w:t>
      </w:r>
      <w:r>
        <w:rPr>
          <w:spacing w:val="-1"/>
          <w:sz w:val="24"/>
        </w:rPr>
        <w:t> </w:t>
      </w:r>
      <w:r>
        <w:rPr>
          <w:sz w:val="24"/>
        </w:rPr>
        <w:t>-</w:t>
      </w:r>
      <w:r>
        <w:rPr>
          <w:spacing w:val="-3"/>
          <w:sz w:val="24"/>
        </w:rPr>
        <w:t> </w:t>
      </w:r>
      <w:r>
        <w:rPr>
          <w:sz w:val="24"/>
        </w:rPr>
        <w:t>DJ</w:t>
      </w:r>
      <w:r>
        <w:rPr>
          <w:spacing w:val="1"/>
          <w:sz w:val="24"/>
        </w:rPr>
        <w:t> </w:t>
      </w:r>
      <w:r>
        <w:rPr>
          <w:spacing w:val="-2"/>
          <w:sz w:val="24"/>
        </w:rPr>
        <w:t>11.08.2003</w:t>
      </w:r>
    </w:p>
    <w:p>
      <w:pPr>
        <w:spacing w:before="39"/>
        <w:ind w:left="1136" w:right="0" w:firstLine="0"/>
        <w:jc w:val="both"/>
        <w:rPr>
          <w:i/>
          <w:sz w:val="24"/>
        </w:rPr>
      </w:pPr>
      <w:r>
        <w:rPr>
          <w:i/>
          <w:sz w:val="24"/>
        </w:rPr>
        <w:t>318</w:t>
      </w:r>
      <w:r>
        <w:rPr>
          <w:i/>
          <w:spacing w:val="-3"/>
          <w:sz w:val="24"/>
        </w:rPr>
        <w:t> </w:t>
      </w:r>
      <w:r>
        <w:rPr>
          <w:i/>
          <w:sz w:val="24"/>
        </w:rPr>
        <w:t>-</w:t>
      </w:r>
      <w:r>
        <w:rPr>
          <w:i/>
          <w:spacing w:val="-1"/>
          <w:sz w:val="24"/>
        </w:rPr>
        <w:t> </w:t>
      </w:r>
      <w:r>
        <w:rPr>
          <w:i/>
          <w:sz w:val="24"/>
        </w:rPr>
        <w:t>Representação</w:t>
      </w:r>
      <w:r>
        <w:rPr>
          <w:i/>
          <w:spacing w:val="-1"/>
          <w:sz w:val="24"/>
        </w:rPr>
        <w:t> </w:t>
      </w:r>
      <w:r>
        <w:rPr>
          <w:i/>
          <w:sz w:val="24"/>
        </w:rPr>
        <w:t>irregular. </w:t>
      </w:r>
      <w:r>
        <w:rPr>
          <w:i/>
          <w:spacing w:val="-2"/>
          <w:sz w:val="24"/>
        </w:rPr>
        <w:t>Autarquia</w:t>
      </w:r>
    </w:p>
    <w:p>
      <w:pPr>
        <w:spacing w:line="240" w:lineRule="auto" w:before="41"/>
        <w:ind w:left="1136" w:right="139" w:firstLine="0"/>
        <w:jc w:val="both"/>
        <w:rPr>
          <w:i/>
          <w:sz w:val="24"/>
        </w:rPr>
      </w:pPr>
      <w:r>
        <w:rPr>
          <w:i/>
          <w:sz w:val="24"/>
        </w:rPr>
        <w:t>Os Estados e os Municípios não têm legitimidade para recorrer em nome das autarquias detentoras de personalidade jurídica própria, devendo ser represen- tadas pelos procuradores que fazem parte de seus quadros ou por advogados </w:t>
      </w:r>
      <w:r>
        <w:rPr>
          <w:i/>
          <w:spacing w:val="-2"/>
          <w:sz w:val="24"/>
        </w:rPr>
        <w:t>constituídos</w:t>
      </w:r>
    </w:p>
    <w:p>
      <w:pPr>
        <w:pStyle w:val="BodyText"/>
        <w:spacing w:before="9"/>
        <w:rPr>
          <w:i/>
          <w:sz w:val="22"/>
        </w:rPr>
      </w:pPr>
    </w:p>
    <w:p>
      <w:pPr>
        <w:pStyle w:val="Heading3"/>
        <w:spacing w:line="242" w:lineRule="auto"/>
        <w:ind w:right="137" w:hanging="853"/>
      </w:pPr>
      <w:r>
        <w:rPr/>
        <w:t>OJ-SDI1-319</w:t>
      </w:r>
      <w:r>
        <w:rPr>
          <w:spacing w:val="40"/>
        </w:rPr>
        <w:t> </w:t>
      </w:r>
      <w:r>
        <w:rPr/>
        <w:t>REPRESENTAÇÃO REGULAR. ESTAGIÁRIO. HABILITAÇÃO POSTERIOR (DJ 11.08.2003)</w:t>
      </w:r>
    </w:p>
    <w:p>
      <w:pPr>
        <w:spacing w:line="240" w:lineRule="auto" w:before="29"/>
        <w:ind w:left="1136" w:right="138" w:firstLine="0"/>
        <w:jc w:val="both"/>
        <w:rPr>
          <w:sz w:val="28"/>
        </w:rPr>
      </w:pPr>
      <w:r>
        <w:rPr>
          <w:sz w:val="28"/>
        </w:rPr>
        <w:t>Válidos são os atos praticados por estagiário se, entre o substabele- cimento e a interposição do recurso, sobreveio a habilitação, do en- tão estagiário, para atuar como advogado.</w:t>
      </w:r>
    </w:p>
    <w:p>
      <w:pPr>
        <w:pStyle w:val="Heading4"/>
        <w:spacing w:before="265"/>
        <w:ind w:right="137" w:hanging="853"/>
      </w:pPr>
      <w:r>
        <w:rPr>
          <w:color w:val="FF0000"/>
        </w:rPr>
        <w:t>OJ-SDI1-320</w:t>
      </w:r>
      <w:r>
        <w:rPr>
          <w:color w:val="FF0000"/>
          <w:spacing w:val="80"/>
        </w:rPr>
        <w:t>  </w:t>
      </w:r>
      <w:r>
        <w:rPr>
          <w:color w:val="FF0000"/>
        </w:rPr>
        <w:t>SISTEMA DE PROTOCOLO INTEGRADO. NOR-</w:t>
      </w:r>
      <w:r>
        <w:rPr>
          <w:color w:val="FF0000"/>
          <w:spacing w:val="40"/>
        </w:rPr>
        <w:t> </w:t>
      </w:r>
      <w:r>
        <w:rPr>
          <w:color w:val="FF0000"/>
        </w:rPr>
        <w:t>MA INTERNA. EFICÁCIA LIMITADA A RECURSOS DA COMPETÊNCIA</w:t>
      </w:r>
      <w:r>
        <w:rPr>
          <w:color w:val="FF0000"/>
          <w:spacing w:val="44"/>
        </w:rPr>
        <w:t> </w:t>
      </w:r>
      <w:r>
        <w:rPr>
          <w:color w:val="FF0000"/>
        </w:rPr>
        <w:t>DO</w:t>
      </w:r>
      <w:r>
        <w:rPr>
          <w:color w:val="FF0000"/>
          <w:spacing w:val="45"/>
        </w:rPr>
        <w:t> </w:t>
      </w:r>
      <w:r>
        <w:rPr>
          <w:color w:val="FF0000"/>
        </w:rPr>
        <w:t>TRT</w:t>
      </w:r>
      <w:r>
        <w:rPr>
          <w:color w:val="FF0000"/>
          <w:spacing w:val="45"/>
        </w:rPr>
        <w:t> </w:t>
      </w:r>
      <w:r>
        <w:rPr>
          <w:color w:val="FF0000"/>
        </w:rPr>
        <w:t>QUE</w:t>
      </w:r>
      <w:r>
        <w:rPr>
          <w:color w:val="FF0000"/>
          <w:spacing w:val="45"/>
        </w:rPr>
        <w:t> </w:t>
      </w:r>
      <w:r>
        <w:rPr>
          <w:color w:val="FF0000"/>
        </w:rPr>
        <w:t>A</w:t>
      </w:r>
      <w:r>
        <w:rPr>
          <w:color w:val="FF0000"/>
          <w:spacing w:val="45"/>
        </w:rPr>
        <w:t> </w:t>
      </w:r>
      <w:r>
        <w:rPr>
          <w:color w:val="FF0000"/>
        </w:rPr>
        <w:t>EDITOU.</w:t>
      </w:r>
      <w:r>
        <w:rPr>
          <w:color w:val="FF0000"/>
          <w:spacing w:val="45"/>
        </w:rPr>
        <w:t> </w:t>
      </w:r>
      <w:r>
        <w:rPr>
          <w:color w:val="FF0000"/>
        </w:rPr>
        <w:t>ART.</w:t>
      </w:r>
      <w:r>
        <w:rPr>
          <w:color w:val="FF0000"/>
          <w:spacing w:val="45"/>
        </w:rPr>
        <w:t> </w:t>
      </w:r>
      <w:r>
        <w:rPr>
          <w:color w:val="FF0000"/>
        </w:rPr>
        <w:t>896,</w:t>
      </w:r>
      <w:r>
        <w:rPr>
          <w:color w:val="FF0000"/>
          <w:spacing w:val="42"/>
        </w:rPr>
        <w:t> </w:t>
      </w:r>
      <w:r>
        <w:rPr>
          <w:color w:val="FF0000"/>
        </w:rPr>
        <w:t>§</w:t>
      </w:r>
      <w:r>
        <w:rPr>
          <w:color w:val="FF0000"/>
          <w:spacing w:val="47"/>
        </w:rPr>
        <w:t> </w:t>
      </w:r>
      <w:r>
        <w:rPr>
          <w:color w:val="FF0000"/>
          <w:spacing w:val="-5"/>
        </w:rPr>
        <w:t>1º,</w:t>
      </w:r>
    </w:p>
    <w:p>
      <w:pPr>
        <w:spacing w:before="2"/>
        <w:ind w:left="1135" w:right="0" w:firstLine="0"/>
        <w:jc w:val="both"/>
        <w:rPr>
          <w:b/>
          <w:sz w:val="28"/>
        </w:rPr>
      </w:pPr>
      <w:r>
        <w:rPr>
          <w:b/>
          <w:color w:val="FF0000"/>
          <w:sz w:val="28"/>
        </w:rPr>
        <w:t>DA</w:t>
      </w:r>
      <w:r>
        <w:rPr>
          <w:b/>
          <w:color w:val="FF0000"/>
          <w:spacing w:val="-5"/>
          <w:sz w:val="28"/>
        </w:rPr>
        <w:t> </w:t>
      </w:r>
      <w:r>
        <w:rPr>
          <w:b/>
          <w:color w:val="FF0000"/>
          <w:sz w:val="28"/>
        </w:rPr>
        <w:t>CLT</w:t>
      </w:r>
      <w:r>
        <w:rPr>
          <w:b/>
          <w:color w:val="FF0000"/>
          <w:spacing w:val="-3"/>
          <w:sz w:val="28"/>
        </w:rPr>
        <w:t> </w:t>
      </w:r>
      <w:r>
        <w:rPr>
          <w:b/>
          <w:color w:val="FF0000"/>
          <w:sz w:val="28"/>
          <w:u w:val="thick" w:color="FF0000"/>
        </w:rPr>
        <w:t>(cancelada)</w:t>
      </w:r>
      <w:r>
        <w:rPr>
          <w:b/>
          <w:color w:val="FF0000"/>
          <w:spacing w:val="-2"/>
          <w:sz w:val="28"/>
        </w:rPr>
        <w:t> </w:t>
      </w:r>
      <w:r>
        <w:rPr>
          <w:b/>
          <w:color w:val="FF0000"/>
          <w:sz w:val="28"/>
        </w:rPr>
        <w:t>-</w:t>
      </w:r>
      <w:r>
        <w:rPr>
          <w:b/>
          <w:color w:val="FF0000"/>
          <w:spacing w:val="-3"/>
          <w:sz w:val="28"/>
        </w:rPr>
        <w:t> </w:t>
      </w:r>
      <w:r>
        <w:rPr>
          <w:b/>
          <w:color w:val="FF0000"/>
          <w:sz w:val="28"/>
        </w:rPr>
        <w:t>DJ</w:t>
      </w:r>
      <w:r>
        <w:rPr>
          <w:b/>
          <w:color w:val="FF0000"/>
          <w:spacing w:val="-2"/>
          <w:sz w:val="28"/>
        </w:rPr>
        <w:t> 14.09.2004</w:t>
      </w:r>
    </w:p>
    <w:p>
      <w:pPr>
        <w:spacing w:line="240" w:lineRule="auto" w:before="33"/>
        <w:ind w:left="1136" w:right="136" w:firstLine="0"/>
        <w:jc w:val="both"/>
        <w:rPr>
          <w:sz w:val="28"/>
        </w:rPr>
      </w:pPr>
      <w:r>
        <w:rPr>
          <w:color w:val="FF0000"/>
          <w:sz w:val="28"/>
        </w:rPr>
        <w:t>O sistema de protocolo integrado, criado pelos Tribunais Regionais do Trabalho, que autoriza as Varas localizadas no interior do Estado a receberem e a protocolarem documentos de natureza judiciária ou administrativa, destinados a outras Varas ou ao TRT local, tem apli- cação restrita ao âmbito de competência do Tribunal que o editou, não</w:t>
      </w:r>
      <w:r>
        <w:rPr>
          <w:color w:val="FF0000"/>
          <w:spacing w:val="-2"/>
          <w:sz w:val="28"/>
        </w:rPr>
        <w:t> </w:t>
      </w:r>
      <w:r>
        <w:rPr>
          <w:color w:val="FF0000"/>
          <w:sz w:val="28"/>
        </w:rPr>
        <w:t>podendo</w:t>
      </w:r>
      <w:r>
        <w:rPr>
          <w:color w:val="FF0000"/>
          <w:spacing w:val="-2"/>
          <w:sz w:val="28"/>
        </w:rPr>
        <w:t> </w:t>
      </w:r>
      <w:r>
        <w:rPr>
          <w:color w:val="FF0000"/>
          <w:sz w:val="28"/>
        </w:rPr>
        <w:t>ser</w:t>
      </w:r>
      <w:r>
        <w:rPr>
          <w:color w:val="FF0000"/>
          <w:spacing w:val="-1"/>
          <w:sz w:val="28"/>
        </w:rPr>
        <w:t> </w:t>
      </w:r>
      <w:r>
        <w:rPr>
          <w:color w:val="FF0000"/>
          <w:sz w:val="28"/>
        </w:rPr>
        <w:t>considerado</w:t>
      </w:r>
      <w:r>
        <w:rPr>
          <w:color w:val="FF0000"/>
          <w:spacing w:val="-2"/>
          <w:sz w:val="28"/>
        </w:rPr>
        <w:t> </w:t>
      </w:r>
      <w:r>
        <w:rPr>
          <w:color w:val="FF0000"/>
          <w:sz w:val="28"/>
        </w:rPr>
        <w:t>válido</w:t>
      </w:r>
      <w:r>
        <w:rPr>
          <w:color w:val="FF0000"/>
          <w:spacing w:val="-2"/>
          <w:sz w:val="28"/>
        </w:rPr>
        <w:t> </w:t>
      </w:r>
      <w:r>
        <w:rPr>
          <w:color w:val="FF0000"/>
          <w:sz w:val="28"/>
        </w:rPr>
        <w:t>em</w:t>
      </w:r>
      <w:r>
        <w:rPr>
          <w:color w:val="FF0000"/>
          <w:spacing w:val="-5"/>
          <w:sz w:val="28"/>
        </w:rPr>
        <w:t> </w:t>
      </w:r>
      <w:r>
        <w:rPr>
          <w:color w:val="FF0000"/>
          <w:sz w:val="28"/>
        </w:rPr>
        <w:t>relação</w:t>
      </w:r>
      <w:r>
        <w:rPr>
          <w:color w:val="FF0000"/>
          <w:spacing w:val="-2"/>
          <w:sz w:val="28"/>
        </w:rPr>
        <w:t> </w:t>
      </w:r>
      <w:r>
        <w:rPr>
          <w:color w:val="FF0000"/>
          <w:sz w:val="28"/>
        </w:rPr>
        <w:t>a</w:t>
      </w:r>
      <w:r>
        <w:rPr>
          <w:color w:val="FF0000"/>
          <w:spacing w:val="-3"/>
          <w:sz w:val="28"/>
        </w:rPr>
        <w:t> </w:t>
      </w:r>
      <w:r>
        <w:rPr>
          <w:color w:val="FF0000"/>
          <w:sz w:val="28"/>
        </w:rPr>
        <w:t>recursos</w:t>
      </w:r>
      <w:r>
        <w:rPr>
          <w:color w:val="FF0000"/>
          <w:spacing w:val="-2"/>
          <w:sz w:val="28"/>
        </w:rPr>
        <w:t> </w:t>
      </w:r>
      <w:r>
        <w:rPr>
          <w:color w:val="FF0000"/>
          <w:sz w:val="28"/>
        </w:rPr>
        <w:t>de</w:t>
      </w:r>
      <w:r>
        <w:rPr>
          <w:color w:val="FF0000"/>
          <w:spacing w:val="-3"/>
          <w:sz w:val="28"/>
        </w:rPr>
        <w:t> </w:t>
      </w:r>
      <w:r>
        <w:rPr>
          <w:color w:val="FF0000"/>
          <w:sz w:val="28"/>
        </w:rPr>
        <w:t>compe- tência do Tribunal Superior do Trabalho.</w:t>
      </w:r>
    </w:p>
    <w:p>
      <w:pPr>
        <w:spacing w:before="46"/>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2"/>
          <w:sz w:val="24"/>
        </w:rPr>
        <w:t> </w:t>
      </w:r>
      <w:r>
        <w:rPr>
          <w:color w:val="FF0000"/>
          <w:sz w:val="24"/>
        </w:rPr>
        <w:t>original</w:t>
      </w:r>
      <w:r>
        <w:rPr>
          <w:color w:val="FF0000"/>
          <w:spacing w:val="-1"/>
          <w:sz w:val="24"/>
        </w:rPr>
        <w:t> </w:t>
      </w:r>
      <w:r>
        <w:rPr>
          <w:color w:val="FF0000"/>
          <w:sz w:val="24"/>
        </w:rPr>
        <w:t>-</w:t>
      </w:r>
      <w:r>
        <w:rPr>
          <w:color w:val="FF0000"/>
          <w:spacing w:val="-3"/>
          <w:sz w:val="24"/>
        </w:rPr>
        <w:t> </w:t>
      </w:r>
      <w:r>
        <w:rPr>
          <w:color w:val="FF0000"/>
          <w:sz w:val="24"/>
        </w:rPr>
        <w:t>DJ</w:t>
      </w:r>
      <w:r>
        <w:rPr>
          <w:color w:val="FF0000"/>
          <w:spacing w:val="1"/>
          <w:sz w:val="24"/>
        </w:rPr>
        <w:t> </w:t>
      </w:r>
      <w:r>
        <w:rPr>
          <w:color w:val="FF0000"/>
          <w:spacing w:val="-2"/>
          <w:sz w:val="24"/>
        </w:rPr>
        <w:t>11.08.2003</w:t>
      </w:r>
    </w:p>
    <w:p>
      <w:pPr>
        <w:pStyle w:val="BodyText"/>
        <w:spacing w:before="9"/>
        <w:rPr>
          <w:sz w:val="22"/>
        </w:rPr>
      </w:pPr>
    </w:p>
    <w:p>
      <w:pPr>
        <w:pStyle w:val="Heading4"/>
        <w:ind w:left="1135" w:right="141" w:hanging="852"/>
      </w:pPr>
      <w:r>
        <w:rPr/>
        <w:t>OJ-SDI1-321</w:t>
      </w:r>
      <w:r>
        <w:rPr>
          <w:spacing w:val="80"/>
        </w:rPr>
        <w:t> </w:t>
      </w:r>
      <w:r>
        <w:rPr/>
        <w:t>VÍNCULO EMPREGATÍCIO COM A ADMINIS- TRAÇÃO PÚBLICA. PERÍODO ANTERIOR À CF/1988 (nova redação) - Res. 129/2005, DJ 20, 22 e 25.04.2005</w:t>
      </w:r>
    </w:p>
    <w:p>
      <w:pPr>
        <w:spacing w:line="240" w:lineRule="auto" w:before="35"/>
        <w:ind w:left="1135" w:right="137" w:firstLine="0"/>
        <w:jc w:val="both"/>
        <w:rPr>
          <w:sz w:val="28"/>
        </w:rPr>
      </w:pPr>
      <w:r>
        <w:rPr>
          <w:sz w:val="28"/>
        </w:rPr>
        <w:t>Salvo os casos de trabalho temporário e de serviço de vigilância, previstos nas Leis nº</w:t>
      </w:r>
      <w:r>
        <w:rPr>
          <w:sz w:val="28"/>
          <w:vertAlign w:val="superscript"/>
        </w:rPr>
        <w:t>s</w:t>
      </w:r>
      <w:r>
        <w:rPr>
          <w:sz w:val="28"/>
          <w:vertAlign w:val="baseline"/>
        </w:rPr>
        <w:t> 6.019, de 03.01.74, e 7.102, de 20.06.83, é ile- gal</w:t>
      </w:r>
      <w:r>
        <w:rPr>
          <w:spacing w:val="-2"/>
          <w:sz w:val="28"/>
          <w:vertAlign w:val="baseline"/>
        </w:rPr>
        <w:t> </w:t>
      </w:r>
      <w:r>
        <w:rPr>
          <w:sz w:val="28"/>
          <w:vertAlign w:val="baseline"/>
        </w:rPr>
        <w:t>a</w:t>
      </w:r>
      <w:r>
        <w:rPr>
          <w:spacing w:val="-1"/>
          <w:sz w:val="28"/>
          <w:vertAlign w:val="baseline"/>
        </w:rPr>
        <w:t> </w:t>
      </w:r>
      <w:r>
        <w:rPr>
          <w:sz w:val="28"/>
          <w:vertAlign w:val="baseline"/>
        </w:rPr>
        <w:t>contratação</w:t>
      </w:r>
      <w:r>
        <w:rPr>
          <w:spacing w:val="-2"/>
          <w:sz w:val="28"/>
          <w:vertAlign w:val="baseline"/>
        </w:rPr>
        <w:t> </w:t>
      </w:r>
      <w:r>
        <w:rPr>
          <w:sz w:val="28"/>
          <w:vertAlign w:val="baseline"/>
        </w:rPr>
        <w:t>de</w:t>
      </w:r>
      <w:r>
        <w:rPr>
          <w:spacing w:val="-1"/>
          <w:sz w:val="28"/>
          <w:vertAlign w:val="baseline"/>
        </w:rPr>
        <w:t> </w:t>
      </w:r>
      <w:r>
        <w:rPr>
          <w:sz w:val="28"/>
          <w:vertAlign w:val="baseline"/>
        </w:rPr>
        <w:t>trabalhadores</w:t>
      </w:r>
      <w:r>
        <w:rPr>
          <w:spacing w:val="-2"/>
          <w:sz w:val="28"/>
          <w:vertAlign w:val="baseline"/>
        </w:rPr>
        <w:t> </w:t>
      </w:r>
      <w:r>
        <w:rPr>
          <w:sz w:val="28"/>
          <w:vertAlign w:val="baseline"/>
        </w:rPr>
        <w:t>por</w:t>
      </w:r>
      <w:r>
        <w:rPr>
          <w:spacing w:val="-3"/>
          <w:sz w:val="28"/>
          <w:vertAlign w:val="baseline"/>
        </w:rPr>
        <w:t> </w:t>
      </w:r>
      <w:r>
        <w:rPr>
          <w:sz w:val="28"/>
          <w:vertAlign w:val="baseline"/>
        </w:rPr>
        <w:t>empresa</w:t>
      </w:r>
      <w:r>
        <w:rPr>
          <w:spacing w:val="-3"/>
          <w:sz w:val="28"/>
          <w:vertAlign w:val="baseline"/>
        </w:rPr>
        <w:t> </w:t>
      </w:r>
      <w:r>
        <w:rPr>
          <w:sz w:val="28"/>
          <w:vertAlign w:val="baseline"/>
        </w:rPr>
        <w:t>interposta,</w:t>
      </w:r>
      <w:r>
        <w:rPr>
          <w:spacing w:val="-1"/>
          <w:sz w:val="28"/>
          <w:vertAlign w:val="baseline"/>
        </w:rPr>
        <w:t> </w:t>
      </w:r>
      <w:r>
        <w:rPr>
          <w:sz w:val="28"/>
          <w:vertAlign w:val="baseline"/>
        </w:rPr>
        <w:t>formando- se o vínculo empregatício diretamente com o tomador dos serviços, inclusive ente público, em relação ao período anterior à vigência da </w:t>
      </w:r>
      <w:r>
        <w:rPr>
          <w:spacing w:val="-2"/>
          <w:sz w:val="28"/>
          <w:vertAlign w:val="baseline"/>
        </w:rPr>
        <w:t>CF/88.</w:t>
      </w:r>
    </w:p>
    <w:p>
      <w:pPr>
        <w:spacing w:before="46"/>
        <w:ind w:left="1020" w:right="0" w:firstLine="0"/>
        <w:jc w:val="left"/>
        <w:rPr>
          <w:rFonts w:ascii="Arial" w:hAnsi="Arial"/>
          <w:sz w:val="24"/>
        </w:rPr>
      </w:pPr>
      <w:r>
        <w:rPr>
          <w:rFonts w:ascii="Arial" w:hAnsi="Arial"/>
          <w:spacing w:val="-2"/>
          <w:sz w:val="24"/>
        </w:rPr>
        <w:t>Histórico:</w:t>
      </w:r>
    </w:p>
    <w:p>
      <w:pPr>
        <w:spacing w:before="35"/>
        <w:ind w:left="1020" w:right="0" w:firstLine="0"/>
        <w:jc w:val="both"/>
        <w:rPr>
          <w:sz w:val="24"/>
        </w:rPr>
      </w:pPr>
      <w:r>
        <w:rPr>
          <w:sz w:val="24"/>
        </w:rPr>
        <w:t>Redação</w:t>
      </w:r>
      <w:r>
        <w:rPr>
          <w:spacing w:val="-2"/>
          <w:sz w:val="24"/>
        </w:rPr>
        <w:t> </w:t>
      </w:r>
      <w:r>
        <w:rPr>
          <w:sz w:val="24"/>
        </w:rPr>
        <w:t>original</w:t>
      </w:r>
      <w:r>
        <w:rPr>
          <w:spacing w:val="-1"/>
          <w:sz w:val="24"/>
        </w:rPr>
        <w:t> </w:t>
      </w:r>
      <w:r>
        <w:rPr>
          <w:sz w:val="24"/>
        </w:rPr>
        <w:t>-</w:t>
      </w:r>
      <w:r>
        <w:rPr>
          <w:spacing w:val="-3"/>
          <w:sz w:val="24"/>
        </w:rPr>
        <w:t> </w:t>
      </w:r>
      <w:r>
        <w:rPr>
          <w:sz w:val="24"/>
        </w:rPr>
        <w:t>DJ</w:t>
      </w:r>
      <w:r>
        <w:rPr>
          <w:spacing w:val="1"/>
          <w:sz w:val="24"/>
        </w:rPr>
        <w:t> </w:t>
      </w:r>
      <w:r>
        <w:rPr>
          <w:spacing w:val="-2"/>
          <w:sz w:val="24"/>
        </w:rPr>
        <w:t>11.08.2003</w:t>
      </w:r>
    </w:p>
    <w:p>
      <w:pPr>
        <w:spacing w:before="41"/>
        <w:ind w:left="1136" w:right="0" w:firstLine="0"/>
        <w:jc w:val="left"/>
        <w:rPr>
          <w:i/>
          <w:sz w:val="24"/>
        </w:rPr>
      </w:pPr>
      <w:r>
        <w:rPr>
          <w:i/>
          <w:sz w:val="24"/>
        </w:rPr>
        <w:t>321.</w:t>
      </w:r>
      <w:r>
        <w:rPr>
          <w:i/>
          <w:spacing w:val="37"/>
          <w:sz w:val="24"/>
        </w:rPr>
        <w:t> </w:t>
      </w:r>
      <w:r>
        <w:rPr>
          <w:i/>
          <w:sz w:val="24"/>
        </w:rPr>
        <w:t>Vínculo</w:t>
      </w:r>
      <w:r>
        <w:rPr>
          <w:i/>
          <w:spacing w:val="37"/>
          <w:sz w:val="24"/>
        </w:rPr>
        <w:t> </w:t>
      </w:r>
      <w:r>
        <w:rPr>
          <w:i/>
          <w:sz w:val="24"/>
        </w:rPr>
        <w:t>empregatício</w:t>
      </w:r>
      <w:r>
        <w:rPr>
          <w:i/>
          <w:spacing w:val="37"/>
          <w:sz w:val="24"/>
        </w:rPr>
        <w:t> </w:t>
      </w:r>
      <w:r>
        <w:rPr>
          <w:i/>
          <w:sz w:val="24"/>
        </w:rPr>
        <w:t>com</w:t>
      </w:r>
      <w:r>
        <w:rPr>
          <w:i/>
          <w:spacing w:val="37"/>
          <w:sz w:val="24"/>
        </w:rPr>
        <w:t> </w:t>
      </w:r>
      <w:r>
        <w:rPr>
          <w:i/>
          <w:sz w:val="24"/>
        </w:rPr>
        <w:t>a</w:t>
      </w:r>
      <w:r>
        <w:rPr>
          <w:i/>
          <w:spacing w:val="40"/>
          <w:sz w:val="24"/>
        </w:rPr>
        <w:t> </w:t>
      </w:r>
      <w:r>
        <w:rPr>
          <w:i/>
          <w:sz w:val="24"/>
        </w:rPr>
        <w:t>Administração</w:t>
      </w:r>
      <w:r>
        <w:rPr>
          <w:i/>
          <w:spacing w:val="40"/>
          <w:sz w:val="24"/>
        </w:rPr>
        <w:t> </w:t>
      </w:r>
      <w:r>
        <w:rPr>
          <w:i/>
          <w:sz w:val="24"/>
        </w:rPr>
        <w:t>Pública.</w:t>
      </w:r>
      <w:r>
        <w:rPr>
          <w:i/>
          <w:spacing w:val="37"/>
          <w:sz w:val="24"/>
        </w:rPr>
        <w:t> </w:t>
      </w:r>
      <w:r>
        <w:rPr>
          <w:i/>
          <w:sz w:val="24"/>
        </w:rPr>
        <w:t>Período</w:t>
      </w:r>
      <w:r>
        <w:rPr>
          <w:i/>
          <w:spacing w:val="37"/>
          <w:sz w:val="24"/>
        </w:rPr>
        <w:t> </w:t>
      </w:r>
      <w:r>
        <w:rPr>
          <w:i/>
          <w:sz w:val="24"/>
        </w:rPr>
        <w:t>anterior</w:t>
      </w:r>
      <w:r>
        <w:rPr>
          <w:i/>
          <w:spacing w:val="35"/>
          <w:sz w:val="24"/>
        </w:rPr>
        <w:t> </w:t>
      </w:r>
      <w:r>
        <w:rPr>
          <w:i/>
          <w:sz w:val="24"/>
        </w:rPr>
        <w:t>à CF/1988. Súmula n° 256. Aplicável.</w:t>
      </w:r>
    </w:p>
    <w:p>
      <w:pPr>
        <w:spacing w:after="0"/>
        <w:jc w:val="left"/>
        <w:rPr>
          <w:sz w:val="24"/>
        </w:rPr>
        <w:sectPr>
          <w:pgSz w:w="11910" w:h="16840"/>
          <w:pgMar w:header="765" w:footer="870" w:top="1100" w:bottom="1060" w:left="1360" w:right="1500"/>
        </w:sectPr>
      </w:pPr>
    </w:p>
    <w:p>
      <w:pPr>
        <w:spacing w:line="237" w:lineRule="auto" w:before="75"/>
        <w:ind w:left="1136" w:right="140" w:firstLine="0"/>
        <w:jc w:val="both"/>
        <w:rPr>
          <w:i/>
          <w:sz w:val="24"/>
        </w:rPr>
      </w:pPr>
      <w:r>
        <w:rPr/>
        <mc:AlternateContent>
          <mc:Choice Requires="wps">
            <w:drawing>
              <wp:anchor distT="0" distB="0" distL="0" distR="0" allowOverlap="1" layoutInCell="1" locked="0" behindDoc="0" simplePos="0" relativeHeight="16047616">
                <wp:simplePos x="0" y="0"/>
                <wp:positionH relativeFrom="page">
                  <wp:posOffset>0</wp:posOffset>
                </wp:positionH>
                <wp:positionV relativeFrom="page">
                  <wp:posOffset>2889891</wp:posOffset>
                </wp:positionV>
                <wp:extent cx="711200" cy="1259840"/>
                <wp:effectExtent l="0" t="0" r="0" b="0"/>
                <wp:wrapNone/>
                <wp:docPr id="687" name="Graphic 687"/>
                <wp:cNvGraphicFramePr>
                  <a:graphicFrameLocks/>
                </wp:cNvGraphicFramePr>
                <a:graphic>
                  <a:graphicData uri="http://schemas.microsoft.com/office/word/2010/wordprocessingShape">
                    <wps:wsp>
                      <wps:cNvPr id="687" name="Graphic 687"/>
                      <wps:cNvSpPr/>
                      <wps:spPr>
                        <a:xfrm>
                          <a:off x="0" y="0"/>
                          <a:ext cx="711200" cy="1259840"/>
                        </a:xfrm>
                        <a:custGeom>
                          <a:avLst/>
                          <a:gdLst/>
                          <a:ahLst/>
                          <a:cxnLst/>
                          <a:rect l="l" t="t" r="r" b="b"/>
                          <a:pathLst>
                            <a:path w="711200" h="1259840">
                              <a:moveTo>
                                <a:pt x="583449" y="0"/>
                              </a:moveTo>
                              <a:lnTo>
                                <a:pt x="72490" y="0"/>
                              </a:lnTo>
                              <a:lnTo>
                                <a:pt x="22768" y="10037"/>
                              </a:lnTo>
                              <a:lnTo>
                                <a:pt x="0" y="25388"/>
                              </a:lnTo>
                              <a:lnTo>
                                <a:pt x="0" y="1234446"/>
                              </a:lnTo>
                              <a:lnTo>
                                <a:pt x="22768" y="1249800"/>
                              </a:lnTo>
                              <a:lnTo>
                                <a:pt x="72490" y="1259839"/>
                              </a:lnTo>
                              <a:lnTo>
                                <a:pt x="583449" y="1259839"/>
                              </a:lnTo>
                              <a:lnTo>
                                <a:pt x="633178" y="1249800"/>
                              </a:lnTo>
                              <a:lnTo>
                                <a:pt x="673784" y="1222421"/>
                              </a:lnTo>
                              <a:lnTo>
                                <a:pt x="701160" y="1181814"/>
                              </a:lnTo>
                              <a:lnTo>
                                <a:pt x="711198" y="1132090"/>
                              </a:lnTo>
                              <a:lnTo>
                                <a:pt x="711198" y="127736"/>
                              </a:lnTo>
                              <a:lnTo>
                                <a:pt x="701160" y="78015"/>
                              </a:lnTo>
                              <a:lnTo>
                                <a:pt x="673784" y="37412"/>
                              </a:lnTo>
                              <a:lnTo>
                                <a:pt x="633178" y="10037"/>
                              </a:lnTo>
                              <a:lnTo>
                                <a:pt x="58344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227.550476pt;width:56pt;height:99.2pt;mso-position-horizontal-relative:page;mso-position-vertical-relative:page;z-index:16047616" id="docshape686" coordorigin="0,4551" coordsize="1120,1984" path="m919,4551l114,4551,36,4567,0,4591,0,6495,36,6519,114,6535,919,6535,997,6519,1061,6476,1104,6412,1120,6334,1120,4752,1104,4674,1061,4610,997,4567,919,4551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48128">
                <wp:simplePos x="0" y="0"/>
                <wp:positionH relativeFrom="page">
                  <wp:posOffset>453112</wp:posOffset>
                </wp:positionH>
                <wp:positionV relativeFrom="page">
                  <wp:posOffset>3254298</wp:posOffset>
                </wp:positionV>
                <wp:extent cx="203835" cy="541020"/>
                <wp:effectExtent l="0" t="0" r="0" b="0"/>
                <wp:wrapNone/>
                <wp:docPr id="688" name="Textbox 688"/>
                <wp:cNvGraphicFramePr>
                  <a:graphicFrameLocks/>
                </wp:cNvGraphicFramePr>
                <a:graphic>
                  <a:graphicData uri="http://schemas.microsoft.com/office/word/2010/wordprocessingShape">
                    <wps:wsp>
                      <wps:cNvPr id="688" name="Textbox 688"/>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35.678165pt;margin-top:256.243958pt;width:16.05pt;height:42.6pt;mso-position-horizontal-relative:page;mso-position-vertical-relative:page;z-index:16048128" type="#_x0000_t202" id="docshape687"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i/>
          <w:sz w:val="24"/>
        </w:rPr>
        <w:t>É aplicável a Súmula nº 256 para as hipóteses de vínculo empregatício com a Administração Pública, em relação ao período anterior à vigência da CF/1988.</w:t>
      </w:r>
    </w:p>
    <w:p>
      <w:pPr>
        <w:pStyle w:val="BodyText"/>
        <w:spacing w:before="2"/>
        <w:rPr>
          <w:i/>
          <w:sz w:val="23"/>
        </w:rPr>
      </w:pPr>
    </w:p>
    <w:p>
      <w:pPr>
        <w:pStyle w:val="Heading3"/>
        <w:ind w:right="141" w:hanging="853"/>
      </w:pPr>
      <w:r>
        <w:rPr/>
        <w:t>OJ-SDI1-322</w:t>
      </w:r>
      <w:r>
        <w:rPr>
          <w:spacing w:val="80"/>
        </w:rPr>
        <w:t>  </w:t>
      </w:r>
      <w:r>
        <w:rPr/>
        <w:t>ACORDO COLETIVO DE TRABALHO. CLÁUSU- LA DE TERMO ADITIVO PRORROGANDO O ACORDO PARA PRAZO INDETERMINADO. INVÁLIDA (DJ </w:t>
      </w:r>
      <w:r>
        <w:rPr>
          <w:spacing w:val="-2"/>
        </w:rPr>
        <w:t>09.12.2003)</w:t>
      </w:r>
    </w:p>
    <w:p>
      <w:pPr>
        <w:spacing w:line="240" w:lineRule="auto" w:before="34"/>
        <w:ind w:left="1136" w:right="139" w:firstLine="0"/>
        <w:jc w:val="both"/>
        <w:rPr>
          <w:sz w:val="28"/>
        </w:rPr>
      </w:pPr>
      <w:r>
        <w:rPr>
          <w:sz w:val="28"/>
        </w:rPr>
        <w:t>Nos</w:t>
      </w:r>
      <w:r>
        <w:rPr>
          <w:spacing w:val="-2"/>
          <w:sz w:val="28"/>
        </w:rPr>
        <w:t> </w:t>
      </w:r>
      <w:r>
        <w:rPr>
          <w:sz w:val="28"/>
        </w:rPr>
        <w:t>termos</w:t>
      </w:r>
      <w:r>
        <w:rPr>
          <w:spacing w:val="-2"/>
          <w:sz w:val="28"/>
        </w:rPr>
        <w:t> </w:t>
      </w:r>
      <w:r>
        <w:rPr>
          <w:sz w:val="28"/>
        </w:rPr>
        <w:t>do art.</w:t>
      </w:r>
      <w:r>
        <w:rPr>
          <w:spacing w:val="-3"/>
          <w:sz w:val="28"/>
        </w:rPr>
        <w:t> </w:t>
      </w:r>
      <w:r>
        <w:rPr>
          <w:sz w:val="28"/>
        </w:rPr>
        <w:t>614,</w:t>
      </w:r>
      <w:r>
        <w:rPr>
          <w:spacing w:val="-3"/>
          <w:sz w:val="28"/>
        </w:rPr>
        <w:t> </w:t>
      </w:r>
      <w:r>
        <w:rPr>
          <w:sz w:val="28"/>
        </w:rPr>
        <w:t>§</w:t>
      </w:r>
      <w:r>
        <w:rPr>
          <w:spacing w:val="-2"/>
          <w:sz w:val="28"/>
        </w:rPr>
        <w:t> </w:t>
      </w:r>
      <w:r>
        <w:rPr>
          <w:sz w:val="28"/>
        </w:rPr>
        <w:t>3º,</w:t>
      </w:r>
      <w:r>
        <w:rPr>
          <w:spacing w:val="-3"/>
          <w:sz w:val="28"/>
        </w:rPr>
        <w:t> </w:t>
      </w:r>
      <w:r>
        <w:rPr>
          <w:sz w:val="28"/>
        </w:rPr>
        <w:t>da</w:t>
      </w:r>
      <w:r>
        <w:rPr>
          <w:spacing w:val="-1"/>
          <w:sz w:val="28"/>
        </w:rPr>
        <w:t> </w:t>
      </w:r>
      <w:r>
        <w:rPr>
          <w:sz w:val="28"/>
        </w:rPr>
        <w:t>CLT,</w:t>
      </w:r>
      <w:r>
        <w:rPr>
          <w:spacing w:val="-1"/>
          <w:sz w:val="28"/>
        </w:rPr>
        <w:t> </w:t>
      </w:r>
      <w:r>
        <w:rPr>
          <w:sz w:val="28"/>
        </w:rPr>
        <w:t>é</w:t>
      </w:r>
      <w:r>
        <w:rPr>
          <w:spacing w:val="-3"/>
          <w:sz w:val="28"/>
        </w:rPr>
        <w:t> </w:t>
      </w:r>
      <w:r>
        <w:rPr>
          <w:sz w:val="28"/>
        </w:rPr>
        <w:t>de</w:t>
      </w:r>
      <w:r>
        <w:rPr>
          <w:spacing w:val="-3"/>
          <w:sz w:val="28"/>
        </w:rPr>
        <w:t> </w:t>
      </w:r>
      <w:r>
        <w:rPr>
          <w:sz w:val="28"/>
        </w:rPr>
        <w:t>2 anos</w:t>
      </w:r>
      <w:r>
        <w:rPr>
          <w:spacing w:val="-2"/>
          <w:sz w:val="28"/>
        </w:rPr>
        <w:t> </w:t>
      </w:r>
      <w:r>
        <w:rPr>
          <w:sz w:val="28"/>
        </w:rPr>
        <w:t>o</w:t>
      </w:r>
      <w:r>
        <w:rPr>
          <w:spacing w:val="-4"/>
          <w:sz w:val="28"/>
        </w:rPr>
        <w:t> </w:t>
      </w:r>
      <w:r>
        <w:rPr>
          <w:sz w:val="28"/>
        </w:rPr>
        <w:t>prazo máximo de vigência dos acordos e das convenções coletivas. Assim sendo, é in- válida, naquilo que ultrapassa o prazo total de 2 anos, a cláusula de termo aditivo que prorroga a vigência do instrumento coletivo origi- nário por prazo indeterminado.</w:t>
      </w:r>
    </w:p>
    <w:p>
      <w:pPr>
        <w:pStyle w:val="Heading3"/>
        <w:spacing w:before="267"/>
        <w:ind w:right="141" w:hanging="853"/>
      </w:pPr>
      <w:r>
        <w:rPr/>
        <w:t>OJ-SDI1-323</w:t>
      </w:r>
      <w:r>
        <w:rPr>
          <w:spacing w:val="40"/>
        </w:rPr>
        <w:t> </w:t>
      </w:r>
      <w:r>
        <w:rPr/>
        <w:t>ACORDO DE COMPENSAÇÃO DE JORNADA. “SEMANA ESPANHOLA”. VALIDADE (DJ 09.12.2003)</w:t>
      </w:r>
    </w:p>
    <w:p>
      <w:pPr>
        <w:spacing w:line="240" w:lineRule="auto" w:before="33"/>
        <w:ind w:left="1136" w:right="138" w:firstLine="0"/>
        <w:jc w:val="both"/>
        <w:rPr>
          <w:sz w:val="28"/>
        </w:rPr>
      </w:pPr>
      <w:r>
        <w:rPr>
          <w:sz w:val="28"/>
        </w:rPr>
        <w:t>É</w:t>
      </w:r>
      <w:r>
        <w:rPr>
          <w:spacing w:val="-2"/>
          <w:sz w:val="28"/>
        </w:rPr>
        <w:t> </w:t>
      </w:r>
      <w:r>
        <w:rPr>
          <w:sz w:val="28"/>
        </w:rPr>
        <w:t>válido</w:t>
      </w:r>
      <w:r>
        <w:rPr>
          <w:spacing w:val="-2"/>
          <w:sz w:val="28"/>
        </w:rPr>
        <w:t> </w:t>
      </w:r>
      <w:r>
        <w:rPr>
          <w:sz w:val="28"/>
        </w:rPr>
        <w:t>o</w:t>
      </w:r>
      <w:r>
        <w:rPr>
          <w:spacing w:val="-2"/>
          <w:sz w:val="28"/>
        </w:rPr>
        <w:t> </w:t>
      </w:r>
      <w:r>
        <w:rPr>
          <w:sz w:val="28"/>
        </w:rPr>
        <w:t>sistema</w:t>
      </w:r>
      <w:r>
        <w:rPr>
          <w:spacing w:val="-1"/>
          <w:sz w:val="28"/>
        </w:rPr>
        <w:t> </w:t>
      </w:r>
      <w:r>
        <w:rPr>
          <w:sz w:val="28"/>
        </w:rPr>
        <w:t>de</w:t>
      </w:r>
      <w:r>
        <w:rPr>
          <w:spacing w:val="-3"/>
          <w:sz w:val="28"/>
        </w:rPr>
        <w:t> </w:t>
      </w:r>
      <w:r>
        <w:rPr>
          <w:sz w:val="28"/>
        </w:rPr>
        <w:t>compensação</w:t>
      </w:r>
      <w:r>
        <w:rPr>
          <w:spacing w:val="-2"/>
          <w:sz w:val="28"/>
        </w:rPr>
        <w:t> </w:t>
      </w:r>
      <w:r>
        <w:rPr>
          <w:sz w:val="28"/>
        </w:rPr>
        <w:t>de</w:t>
      </w:r>
      <w:r>
        <w:rPr>
          <w:spacing w:val="-3"/>
          <w:sz w:val="28"/>
        </w:rPr>
        <w:t> </w:t>
      </w:r>
      <w:r>
        <w:rPr>
          <w:sz w:val="28"/>
        </w:rPr>
        <w:t>horário quando</w:t>
      </w:r>
      <w:r>
        <w:rPr>
          <w:spacing w:val="-2"/>
          <w:sz w:val="28"/>
        </w:rPr>
        <w:t> </w:t>
      </w:r>
      <w:r>
        <w:rPr>
          <w:sz w:val="28"/>
        </w:rPr>
        <w:t>a</w:t>
      </w:r>
      <w:r>
        <w:rPr>
          <w:spacing w:val="-1"/>
          <w:sz w:val="28"/>
        </w:rPr>
        <w:t> </w:t>
      </w:r>
      <w:r>
        <w:rPr>
          <w:sz w:val="28"/>
        </w:rPr>
        <w:t>jornada</w:t>
      </w:r>
      <w:r>
        <w:rPr>
          <w:spacing w:val="-3"/>
          <w:sz w:val="28"/>
        </w:rPr>
        <w:t> </w:t>
      </w:r>
      <w:r>
        <w:rPr>
          <w:sz w:val="28"/>
        </w:rPr>
        <w:t>ado- tada é a denominada "semana espanhola", que alterna a prestação de 48 horas em uma semana e 40 horas em outra, não violando os arts. 59,</w:t>
      </w:r>
      <w:r>
        <w:rPr>
          <w:spacing w:val="-2"/>
          <w:sz w:val="28"/>
        </w:rPr>
        <w:t> </w:t>
      </w:r>
      <w:r>
        <w:rPr>
          <w:sz w:val="28"/>
        </w:rPr>
        <w:t>§ 2º, da CLT</w:t>
      </w:r>
      <w:r>
        <w:rPr>
          <w:spacing w:val="-1"/>
          <w:sz w:val="28"/>
        </w:rPr>
        <w:t> </w:t>
      </w:r>
      <w:r>
        <w:rPr>
          <w:sz w:val="28"/>
        </w:rPr>
        <w:t>e 7º,</w:t>
      </w:r>
      <w:r>
        <w:rPr>
          <w:spacing w:val="-3"/>
          <w:sz w:val="28"/>
        </w:rPr>
        <w:t> </w:t>
      </w:r>
      <w:r>
        <w:rPr>
          <w:sz w:val="28"/>
        </w:rPr>
        <w:t>XIII, da CF/1988 o seu ajuste mediante acordo ou convenção coletiva de trabalho.</w:t>
      </w:r>
    </w:p>
    <w:p>
      <w:pPr>
        <w:pStyle w:val="Heading4"/>
        <w:spacing w:before="267"/>
        <w:ind w:right="138" w:hanging="853"/>
      </w:pPr>
      <w:r>
        <w:rPr/>
        <w:t>OJ-SDI1-324</w:t>
      </w:r>
      <w:r>
        <w:rPr>
          <w:spacing w:val="40"/>
        </w:rPr>
        <w:t> </w:t>
      </w:r>
      <w:r>
        <w:rPr/>
        <w:t>ADICIONAL DE PERICULOSIDADE. SISTEMA ELÉTRICO</w:t>
      </w:r>
      <w:r>
        <w:rPr>
          <w:spacing w:val="-3"/>
        </w:rPr>
        <w:t> </w:t>
      </w:r>
      <w:r>
        <w:rPr/>
        <w:t>DE</w:t>
      </w:r>
      <w:r>
        <w:rPr>
          <w:spacing w:val="-2"/>
        </w:rPr>
        <w:t> </w:t>
      </w:r>
      <w:r>
        <w:rPr/>
        <w:t>POTÊNCIA.</w:t>
      </w:r>
      <w:r>
        <w:rPr>
          <w:spacing w:val="-3"/>
        </w:rPr>
        <w:t> </w:t>
      </w:r>
      <w:r>
        <w:rPr/>
        <w:t>DECRETO</w:t>
      </w:r>
      <w:r>
        <w:rPr>
          <w:spacing w:val="-2"/>
        </w:rPr>
        <w:t> </w:t>
      </w:r>
      <w:r>
        <w:rPr/>
        <w:t>Nº</w:t>
      </w:r>
      <w:r>
        <w:rPr>
          <w:spacing w:val="-2"/>
        </w:rPr>
        <w:t> </w:t>
      </w:r>
      <w:r>
        <w:rPr/>
        <w:t>93.412/86,</w:t>
      </w:r>
      <w:r>
        <w:rPr>
          <w:spacing w:val="-2"/>
        </w:rPr>
        <w:t> </w:t>
      </w:r>
      <w:r>
        <w:rPr/>
        <w:t>ART.</w:t>
      </w:r>
      <w:r>
        <w:rPr>
          <w:spacing w:val="-2"/>
        </w:rPr>
        <w:t> </w:t>
      </w:r>
      <w:r>
        <w:rPr>
          <w:spacing w:val="-5"/>
        </w:rPr>
        <w:t>2º,</w:t>
      </w:r>
    </w:p>
    <w:p>
      <w:pPr>
        <w:spacing w:line="321" w:lineRule="exact" w:before="0"/>
        <w:ind w:left="1136" w:right="0" w:firstLine="0"/>
        <w:jc w:val="both"/>
        <w:rPr>
          <w:b/>
          <w:sz w:val="28"/>
        </w:rPr>
      </w:pPr>
      <w:r>
        <w:rPr>
          <w:b/>
          <w:sz w:val="28"/>
        </w:rPr>
        <w:t>§</w:t>
      </w:r>
      <w:r>
        <w:rPr>
          <w:b/>
          <w:spacing w:val="-2"/>
          <w:sz w:val="28"/>
        </w:rPr>
        <w:t> </w:t>
      </w:r>
      <w:r>
        <w:rPr>
          <w:b/>
          <w:sz w:val="28"/>
        </w:rPr>
        <w:t>1º</w:t>
      </w:r>
      <w:r>
        <w:rPr>
          <w:b/>
          <w:spacing w:val="-1"/>
          <w:sz w:val="28"/>
        </w:rPr>
        <w:t> </w:t>
      </w:r>
      <w:r>
        <w:rPr>
          <w:b/>
          <w:sz w:val="28"/>
        </w:rPr>
        <w:t>(DJ</w:t>
      </w:r>
      <w:r>
        <w:rPr>
          <w:b/>
          <w:spacing w:val="-3"/>
          <w:sz w:val="28"/>
        </w:rPr>
        <w:t> </w:t>
      </w:r>
      <w:r>
        <w:rPr>
          <w:b/>
          <w:spacing w:val="-2"/>
          <w:sz w:val="28"/>
        </w:rPr>
        <w:t>09.12.2003)</w:t>
      </w:r>
    </w:p>
    <w:p>
      <w:pPr>
        <w:spacing w:line="240" w:lineRule="auto" w:before="35"/>
        <w:ind w:left="1136" w:right="135" w:firstLine="0"/>
        <w:jc w:val="both"/>
        <w:rPr>
          <w:sz w:val="28"/>
        </w:rPr>
      </w:pPr>
      <w:r>
        <w:rPr>
          <w:sz w:val="28"/>
        </w:rPr>
        <w:t>É assegurado o adicional de periculosidade apenas aos empregados que trabalham em sistema elétrico de potência em condições de ris- co, ou que o façam com equipamentos e instalações elétricas simila- res, que ofereçam risco equivalente, ainda que em unidade consumi- dora de energia elétrica.</w:t>
      </w:r>
    </w:p>
    <w:p>
      <w:pPr>
        <w:pStyle w:val="Heading3"/>
        <w:spacing w:before="265"/>
        <w:ind w:right="141" w:hanging="852"/>
      </w:pPr>
      <w:r>
        <w:rPr/>
        <w:t>OJ-SDI1-325</w:t>
      </w:r>
      <w:r>
        <w:rPr>
          <w:spacing w:val="80"/>
        </w:rPr>
        <w:t> </w:t>
      </w:r>
      <w:r>
        <w:rPr/>
        <w:t>AUMENTO SALARIAL CONCEDIDO PELA EM- PRESA. COMPENSAÇÃO NO ANO SEGUINTE EM ANTE- CIPAÇÃO SEM A PARTICIPAÇÃO DO SINDICATO PRO- FISSIONAL. IMPOSSIBILIDADE (DJ 09.12.2003)</w:t>
      </w:r>
    </w:p>
    <w:p>
      <w:pPr>
        <w:spacing w:line="240" w:lineRule="auto" w:before="34"/>
        <w:ind w:left="1136" w:right="139" w:firstLine="0"/>
        <w:jc w:val="both"/>
        <w:rPr>
          <w:sz w:val="28"/>
        </w:rPr>
      </w:pPr>
      <w:r>
        <w:rPr>
          <w:sz w:val="28"/>
        </w:rPr>
        <w:t>O aumento real, concedido pela empresa a todos os seus emprega- dos, somente pode ser reduzido mediante a participação efetiva do sindicato profissional no ajuste, nos termos do art. 7º, VI, da </w:t>
      </w:r>
      <w:r>
        <w:rPr>
          <w:spacing w:val="-2"/>
          <w:sz w:val="28"/>
        </w:rPr>
        <w:t>CF/1988.</w:t>
      </w:r>
    </w:p>
    <w:p>
      <w:pPr>
        <w:pStyle w:val="Heading4"/>
        <w:spacing w:before="266"/>
        <w:ind w:left="1135" w:right="138" w:hanging="852"/>
      </w:pPr>
      <w:r>
        <w:rPr>
          <w:color w:val="FF0000"/>
        </w:rPr>
        <w:t>OJ-SDI1-326</w:t>
      </w:r>
      <w:r>
        <w:rPr>
          <w:color w:val="FF0000"/>
          <w:spacing w:val="80"/>
          <w:w w:val="150"/>
        </w:rPr>
        <w:t> </w:t>
      </w:r>
      <w:r>
        <w:rPr>
          <w:color w:val="FF0000"/>
        </w:rPr>
        <w:t>CARTÃO DE PONTO. REGISTRO. HORAS EX- TRAS. MINUTOS QUE ANTECEDEM E SUCEDEM A JOR- NADA DE TRABALHO. TEMPO UTILIZADO PARA UNI- FORMIZAÇÃO,</w:t>
      </w:r>
      <w:r>
        <w:rPr>
          <w:color w:val="FF0000"/>
          <w:spacing w:val="34"/>
        </w:rPr>
        <w:t> </w:t>
      </w:r>
      <w:r>
        <w:rPr>
          <w:color w:val="FF0000"/>
        </w:rPr>
        <w:t>LANCHE</w:t>
      </w:r>
      <w:r>
        <w:rPr>
          <w:color w:val="FF0000"/>
          <w:spacing w:val="35"/>
        </w:rPr>
        <w:t> </w:t>
      </w:r>
      <w:r>
        <w:rPr>
          <w:color w:val="FF0000"/>
        </w:rPr>
        <w:t>E</w:t>
      </w:r>
      <w:r>
        <w:rPr>
          <w:color w:val="FF0000"/>
          <w:spacing w:val="33"/>
        </w:rPr>
        <w:t> </w:t>
      </w:r>
      <w:r>
        <w:rPr>
          <w:color w:val="FF0000"/>
        </w:rPr>
        <w:t>HIGIENE</w:t>
      </w:r>
      <w:r>
        <w:rPr>
          <w:color w:val="FF0000"/>
          <w:spacing w:val="35"/>
        </w:rPr>
        <w:t> </w:t>
      </w:r>
      <w:r>
        <w:rPr>
          <w:color w:val="FF0000"/>
        </w:rPr>
        <w:t>PESSOAL</w:t>
      </w:r>
      <w:r>
        <w:rPr>
          <w:color w:val="FF0000"/>
          <w:spacing w:val="35"/>
        </w:rPr>
        <w:t> </w:t>
      </w:r>
      <w:r>
        <w:rPr>
          <w:color w:val="FF0000"/>
          <w:spacing w:val="-2"/>
        </w:rPr>
        <w:t>(</w:t>
      </w:r>
      <w:r>
        <w:rPr>
          <w:color w:val="FF0000"/>
          <w:spacing w:val="-2"/>
          <w:u w:val="thick" w:color="FF0000"/>
        </w:rPr>
        <w:t>cancelada</w:t>
      </w:r>
    </w:p>
    <w:p>
      <w:pPr>
        <w:spacing w:before="1"/>
        <w:ind w:left="1136" w:right="138" w:firstLine="0"/>
        <w:jc w:val="both"/>
        <w:rPr>
          <w:b/>
          <w:sz w:val="28"/>
        </w:rPr>
      </w:pPr>
      <w:r>
        <w:rPr>
          <w:b/>
          <w:color w:val="FF0000"/>
          <w:sz w:val="28"/>
          <w:u w:val="thick" w:color="FF0000"/>
        </w:rPr>
        <w:t>em decorrência da sua conversão na Súmula nº 366</w:t>
      </w:r>
      <w:r>
        <w:rPr>
          <w:b/>
          <w:color w:val="FF0000"/>
          <w:sz w:val="28"/>
        </w:rPr>
        <w:t>) - Res. 129/2005, DJ 20, 22 e 25.04.2005</w:t>
      </w:r>
    </w:p>
    <w:p>
      <w:pPr>
        <w:spacing w:after="0"/>
        <w:jc w:val="both"/>
        <w:rPr>
          <w:sz w:val="28"/>
        </w:rPr>
        <w:sectPr>
          <w:pgSz w:w="11910" w:h="16840"/>
          <w:pgMar w:header="765" w:footer="870" w:top="1100" w:bottom="1060" w:left="1360" w:right="1500"/>
        </w:sectPr>
      </w:pPr>
    </w:p>
    <w:p>
      <w:pPr>
        <w:spacing w:line="240" w:lineRule="auto" w:before="72"/>
        <w:ind w:left="1135" w:right="136" w:firstLine="0"/>
        <w:jc w:val="both"/>
        <w:rPr>
          <w:sz w:val="28"/>
        </w:rPr>
      </w:pPr>
      <w:r>
        <w:rPr/>
        <mc:AlternateContent>
          <mc:Choice Requires="wps">
            <w:drawing>
              <wp:anchor distT="0" distB="0" distL="0" distR="0" allowOverlap="1" layoutInCell="1" locked="0" behindDoc="0" simplePos="0" relativeHeight="16048640">
                <wp:simplePos x="0" y="0"/>
                <wp:positionH relativeFrom="page">
                  <wp:posOffset>6848475</wp:posOffset>
                </wp:positionH>
                <wp:positionV relativeFrom="page">
                  <wp:posOffset>2880366</wp:posOffset>
                </wp:positionV>
                <wp:extent cx="712470" cy="1259840"/>
                <wp:effectExtent l="0" t="0" r="0" b="0"/>
                <wp:wrapNone/>
                <wp:docPr id="689" name="Graphic 689"/>
                <wp:cNvGraphicFramePr>
                  <a:graphicFrameLocks/>
                </wp:cNvGraphicFramePr>
                <a:graphic>
                  <a:graphicData uri="http://schemas.microsoft.com/office/word/2010/wordprocessingShape">
                    <wps:wsp>
                      <wps:cNvPr id="689" name="Graphic 689"/>
                      <wps:cNvSpPr/>
                      <wps:spPr>
                        <a:xfrm>
                          <a:off x="0" y="0"/>
                          <a:ext cx="712470" cy="1259840"/>
                        </a:xfrm>
                        <a:custGeom>
                          <a:avLst/>
                          <a:gdLst/>
                          <a:ahLst/>
                          <a:cxnLst/>
                          <a:rect l="l" t="t" r="r" b="b"/>
                          <a:pathLst>
                            <a:path w="712470"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712089" y="1233843"/>
                              </a:lnTo>
                              <a:lnTo>
                                <a:pt x="712089" y="25991"/>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39.25pt;margin-top:226.800476pt;width:56.1pt;height:99.2pt;mso-position-horizontal-relative:page;mso-position-vertical-relative:page;z-index:16048640" id="docshape688" coordorigin="10785,4536" coordsize="1122,1984" path="m11791,4536l10986,4536,10908,4552,10844,4595,10801,4659,10785,4737,10785,6319,10801,6397,10844,6461,10908,6504,10986,6520,11791,6520,11869,6504,11906,6479,11906,4577,11869,4552,11791,4536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49152">
                <wp:simplePos x="0" y="0"/>
                <wp:positionH relativeFrom="page">
                  <wp:posOffset>6925540</wp:posOffset>
                </wp:positionH>
                <wp:positionV relativeFrom="page">
                  <wp:posOffset>3237534</wp:posOffset>
                </wp:positionV>
                <wp:extent cx="203835" cy="541020"/>
                <wp:effectExtent l="0" t="0" r="0" b="0"/>
                <wp:wrapNone/>
                <wp:docPr id="690" name="Textbox 690"/>
                <wp:cNvGraphicFramePr>
                  <a:graphicFrameLocks/>
                </wp:cNvGraphicFramePr>
                <a:graphic>
                  <a:graphicData uri="http://schemas.microsoft.com/office/word/2010/wordprocessingShape">
                    <wps:wsp>
                      <wps:cNvPr id="690" name="Textbox 690"/>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545.318176pt;margin-top:254.92395pt;width:16.05pt;height:42.6pt;mso-position-horizontal-relative:page;mso-position-vertical-relative:page;z-index:16049152" type="#_x0000_t202" id="docshape689"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color w:val="FF0000"/>
          <w:sz w:val="28"/>
        </w:rPr>
        <w:t>O tempo gasto pelo empregado com troca de uniforme, lanche e hi- giene pessoal, dentro das dependências da empresa, após o registro de entrada e antes do registro de saída, considera-se tempo à disposi- ção do empregador, sendo remunerado como extra o período que ul- trapassar, no total, a dez minutos da jornada de trabalho diária.</w:t>
      </w:r>
    </w:p>
    <w:p>
      <w:pPr>
        <w:spacing w:before="44"/>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2"/>
          <w:sz w:val="24"/>
        </w:rPr>
        <w:t> </w:t>
      </w:r>
      <w:r>
        <w:rPr>
          <w:color w:val="FF0000"/>
          <w:sz w:val="24"/>
        </w:rPr>
        <w:t>original</w:t>
      </w:r>
      <w:r>
        <w:rPr>
          <w:color w:val="FF0000"/>
          <w:spacing w:val="-1"/>
          <w:sz w:val="24"/>
        </w:rPr>
        <w:t> </w:t>
      </w:r>
      <w:r>
        <w:rPr>
          <w:color w:val="FF0000"/>
          <w:sz w:val="24"/>
        </w:rPr>
        <w:t>-</w:t>
      </w:r>
      <w:r>
        <w:rPr>
          <w:color w:val="FF0000"/>
          <w:spacing w:val="-3"/>
          <w:sz w:val="24"/>
        </w:rPr>
        <w:t> </w:t>
      </w:r>
      <w:r>
        <w:rPr>
          <w:color w:val="FF0000"/>
          <w:sz w:val="24"/>
        </w:rPr>
        <w:t>DJ</w:t>
      </w:r>
      <w:r>
        <w:rPr>
          <w:color w:val="FF0000"/>
          <w:spacing w:val="1"/>
          <w:sz w:val="24"/>
        </w:rPr>
        <w:t> </w:t>
      </w:r>
      <w:r>
        <w:rPr>
          <w:color w:val="FF0000"/>
          <w:spacing w:val="-2"/>
          <w:sz w:val="24"/>
        </w:rPr>
        <w:t>09.12.2003</w:t>
      </w:r>
    </w:p>
    <w:p>
      <w:pPr>
        <w:pStyle w:val="BodyText"/>
        <w:spacing w:before="10"/>
        <w:rPr>
          <w:sz w:val="22"/>
        </w:rPr>
      </w:pPr>
    </w:p>
    <w:p>
      <w:pPr>
        <w:pStyle w:val="Heading3"/>
        <w:tabs>
          <w:tab w:pos="2410" w:val="left" w:leader="none"/>
        </w:tabs>
        <w:ind w:left="284"/>
        <w:jc w:val="left"/>
      </w:pPr>
      <w:r>
        <w:rPr>
          <w:color w:val="FF0000"/>
          <w:spacing w:val="-2"/>
        </w:rPr>
        <w:t>OJ-SDI1-</w:t>
      </w:r>
      <w:r>
        <w:rPr>
          <w:color w:val="FF0000"/>
          <w:spacing w:val="-5"/>
        </w:rPr>
        <w:t>327</w:t>
      </w:r>
      <w:r>
        <w:rPr>
          <w:color w:val="FF0000"/>
        </w:rPr>
        <w:tab/>
        <w:t>DANO</w:t>
      </w:r>
      <w:r>
        <w:rPr>
          <w:color w:val="FF0000"/>
          <w:spacing w:val="-3"/>
        </w:rPr>
        <w:t> </w:t>
      </w:r>
      <w:r>
        <w:rPr>
          <w:color w:val="FF0000"/>
        </w:rPr>
        <w:t>MORAL.</w:t>
      </w:r>
      <w:r>
        <w:rPr>
          <w:color w:val="FF0000"/>
          <w:spacing w:val="-2"/>
        </w:rPr>
        <w:t> </w:t>
      </w:r>
      <w:r>
        <w:rPr>
          <w:color w:val="FF0000"/>
        </w:rPr>
        <w:t>COMPETÊNCIA</w:t>
      </w:r>
      <w:r>
        <w:rPr>
          <w:color w:val="FF0000"/>
          <w:spacing w:val="-1"/>
        </w:rPr>
        <w:t> </w:t>
      </w:r>
      <w:r>
        <w:rPr>
          <w:color w:val="FF0000"/>
        </w:rPr>
        <w:t>DA</w:t>
      </w:r>
      <w:r>
        <w:rPr>
          <w:color w:val="FF0000"/>
          <w:spacing w:val="-2"/>
        </w:rPr>
        <w:t> </w:t>
      </w:r>
      <w:r>
        <w:rPr>
          <w:color w:val="FF0000"/>
        </w:rPr>
        <w:t>JUSTIÇA</w:t>
      </w:r>
      <w:r>
        <w:rPr>
          <w:color w:val="FF0000"/>
          <w:spacing w:val="-1"/>
        </w:rPr>
        <w:t> </w:t>
      </w:r>
      <w:r>
        <w:rPr>
          <w:color w:val="FF0000"/>
          <w:spacing w:val="-5"/>
        </w:rPr>
        <w:t>DO</w:t>
      </w:r>
    </w:p>
    <w:p>
      <w:pPr>
        <w:pStyle w:val="Heading4"/>
        <w:spacing w:before="2"/>
        <w:ind w:right="142"/>
      </w:pPr>
      <w:r>
        <w:rPr>
          <w:color w:val="FF0000"/>
        </w:rPr>
        <w:t>TRABALHO (</w:t>
      </w:r>
      <w:r>
        <w:rPr>
          <w:color w:val="FF0000"/>
          <w:u w:val="thick" w:color="FF0000"/>
        </w:rPr>
        <w:t>cancelada em decorrência da sua conversão na</w:t>
      </w:r>
      <w:r>
        <w:rPr>
          <w:color w:val="FF0000"/>
        </w:rPr>
        <w:t> </w:t>
      </w:r>
      <w:r>
        <w:rPr>
          <w:color w:val="FF0000"/>
          <w:u w:val="thick" w:color="FF0000"/>
        </w:rPr>
        <w:t>Súmula nº 392</w:t>
      </w:r>
      <w:r>
        <w:rPr>
          <w:color w:val="FF0000"/>
        </w:rPr>
        <w:t>) - Res. 129/2005, DJ 20, 22 e 25.04.2005</w:t>
      </w:r>
    </w:p>
    <w:p>
      <w:pPr>
        <w:spacing w:line="240" w:lineRule="auto" w:before="33"/>
        <w:ind w:left="1136" w:right="142" w:firstLine="0"/>
        <w:jc w:val="both"/>
        <w:rPr>
          <w:sz w:val="28"/>
        </w:rPr>
      </w:pPr>
      <w:r>
        <w:rPr>
          <w:color w:val="FF0000"/>
          <w:sz w:val="28"/>
        </w:rPr>
        <w:t>Nos termos do art. 114 da CF/1988, a Justiça do Trabalho é compe- tente para dirimir controvérsias referentes à indenização por dano moral, quando decorrente da relação de trabalho.</w:t>
      </w:r>
    </w:p>
    <w:p>
      <w:pPr>
        <w:spacing w:before="44"/>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2"/>
          <w:sz w:val="24"/>
        </w:rPr>
        <w:t> </w:t>
      </w:r>
      <w:r>
        <w:rPr>
          <w:color w:val="FF0000"/>
          <w:sz w:val="24"/>
        </w:rPr>
        <w:t>original</w:t>
      </w:r>
      <w:r>
        <w:rPr>
          <w:color w:val="FF0000"/>
          <w:spacing w:val="-1"/>
          <w:sz w:val="24"/>
        </w:rPr>
        <w:t> </w:t>
      </w:r>
      <w:r>
        <w:rPr>
          <w:color w:val="FF0000"/>
          <w:sz w:val="24"/>
        </w:rPr>
        <w:t>-</w:t>
      </w:r>
      <w:r>
        <w:rPr>
          <w:color w:val="FF0000"/>
          <w:spacing w:val="-3"/>
          <w:sz w:val="24"/>
        </w:rPr>
        <w:t> </w:t>
      </w:r>
      <w:r>
        <w:rPr>
          <w:color w:val="FF0000"/>
          <w:sz w:val="24"/>
        </w:rPr>
        <w:t>DJ</w:t>
      </w:r>
      <w:r>
        <w:rPr>
          <w:color w:val="FF0000"/>
          <w:spacing w:val="1"/>
          <w:sz w:val="24"/>
        </w:rPr>
        <w:t> </w:t>
      </w:r>
      <w:r>
        <w:rPr>
          <w:color w:val="FF0000"/>
          <w:spacing w:val="-2"/>
          <w:sz w:val="24"/>
        </w:rPr>
        <w:t>09.12.2003</w:t>
      </w:r>
    </w:p>
    <w:p>
      <w:pPr>
        <w:pStyle w:val="BodyText"/>
        <w:spacing w:before="1"/>
        <w:rPr>
          <w:sz w:val="23"/>
        </w:rPr>
      </w:pPr>
    </w:p>
    <w:p>
      <w:pPr>
        <w:pStyle w:val="Heading4"/>
        <w:ind w:left="1135" w:right="137" w:hanging="852"/>
      </w:pPr>
      <w:r>
        <w:rPr>
          <w:color w:val="FF0000"/>
        </w:rPr>
        <w:t>OJ-SDI1-328</w:t>
      </w:r>
      <w:r>
        <w:rPr>
          <w:color w:val="FF0000"/>
          <w:spacing w:val="40"/>
        </w:rPr>
        <w:t> </w:t>
      </w:r>
      <w:r>
        <w:rPr>
          <w:color w:val="FF0000"/>
        </w:rPr>
        <w:t>EQUIPARAÇÃO SALARIAL. CARGO COM A</w:t>
      </w:r>
      <w:r>
        <w:rPr>
          <w:color w:val="FF0000"/>
          <w:spacing w:val="40"/>
        </w:rPr>
        <w:t> </w:t>
      </w:r>
      <w:r>
        <w:rPr>
          <w:color w:val="FF0000"/>
        </w:rPr>
        <w:t>MESMA DENOMINAÇÃO. FUNÇÕES DIFERENTES OU SIMILARES.</w:t>
      </w:r>
      <w:r>
        <w:rPr>
          <w:color w:val="FF0000"/>
          <w:spacing w:val="3"/>
        </w:rPr>
        <w:t> </w:t>
      </w:r>
      <w:r>
        <w:rPr>
          <w:color w:val="FF0000"/>
        </w:rPr>
        <w:t>NÃO</w:t>
      </w:r>
      <w:r>
        <w:rPr>
          <w:color w:val="FF0000"/>
          <w:spacing w:val="4"/>
        </w:rPr>
        <w:t> </w:t>
      </w:r>
      <w:r>
        <w:rPr>
          <w:color w:val="FF0000"/>
        </w:rPr>
        <w:t>AUTORIZADA</w:t>
      </w:r>
      <w:r>
        <w:rPr>
          <w:color w:val="FF0000"/>
          <w:spacing w:val="5"/>
        </w:rPr>
        <w:t> </w:t>
      </w:r>
      <w:r>
        <w:rPr>
          <w:color w:val="FF0000"/>
        </w:rPr>
        <w:t>A</w:t>
      </w:r>
      <w:r>
        <w:rPr>
          <w:color w:val="FF0000"/>
          <w:spacing w:val="7"/>
        </w:rPr>
        <w:t> </w:t>
      </w:r>
      <w:r>
        <w:rPr>
          <w:color w:val="FF0000"/>
        </w:rPr>
        <w:t>EQUIPARAÇÃO</w:t>
      </w:r>
      <w:r>
        <w:rPr>
          <w:color w:val="FF0000"/>
          <w:spacing w:val="6"/>
        </w:rPr>
        <w:t> </w:t>
      </w:r>
      <w:r>
        <w:rPr>
          <w:color w:val="FF0000"/>
          <w:spacing w:val="-2"/>
        </w:rPr>
        <w:t>(</w:t>
      </w:r>
      <w:r>
        <w:rPr>
          <w:color w:val="FF0000"/>
          <w:spacing w:val="-2"/>
          <w:u w:val="thick" w:color="FF0000"/>
        </w:rPr>
        <w:t>cance-</w:t>
      </w:r>
    </w:p>
    <w:p>
      <w:pPr>
        <w:spacing w:line="242" w:lineRule="auto" w:before="0"/>
        <w:ind w:left="1136" w:right="139" w:firstLine="0"/>
        <w:jc w:val="both"/>
        <w:rPr>
          <w:b/>
          <w:sz w:val="28"/>
        </w:rPr>
      </w:pPr>
      <w:r>
        <w:rPr>
          <w:b/>
          <w:color w:val="FF0000"/>
          <w:sz w:val="28"/>
          <w:u w:val="thick" w:color="FF0000"/>
        </w:rPr>
        <w:t>lada em decorrência da nova redação conferida à Súmula nº 6</w:t>
      </w:r>
      <w:r>
        <w:rPr>
          <w:b/>
          <w:color w:val="FF0000"/>
          <w:sz w:val="28"/>
        </w:rPr>
        <w:t>) - Res. 129/2005, DJ 20, 22 e 25.04.2005</w:t>
      </w:r>
    </w:p>
    <w:p>
      <w:pPr>
        <w:spacing w:line="240" w:lineRule="auto" w:before="28"/>
        <w:ind w:left="1136" w:right="143" w:firstLine="0"/>
        <w:jc w:val="both"/>
        <w:rPr>
          <w:sz w:val="28"/>
        </w:rPr>
      </w:pPr>
      <w:r>
        <w:rPr>
          <w:color w:val="FF0000"/>
          <w:sz w:val="28"/>
        </w:rPr>
        <w:t>A equiparação salarial só é possível se o empregado e o paradigma exercerem a mesma função, desempenhando as mesmas tarefas, não importando se os cargos têm, ou não, a mesma denominação.</w:t>
      </w:r>
    </w:p>
    <w:p>
      <w:pPr>
        <w:spacing w:before="45"/>
        <w:ind w:left="1020" w:right="0" w:firstLine="0"/>
        <w:jc w:val="left"/>
        <w:rPr>
          <w:rFonts w:ascii="Arial" w:hAnsi="Arial"/>
          <w:sz w:val="24"/>
        </w:rPr>
      </w:pPr>
      <w:r>
        <w:rPr>
          <w:rFonts w:ascii="Arial" w:hAnsi="Arial"/>
          <w:color w:val="FF0000"/>
          <w:spacing w:val="-2"/>
          <w:sz w:val="24"/>
        </w:rPr>
        <w:t>Histórico:</w:t>
      </w:r>
    </w:p>
    <w:p>
      <w:pPr>
        <w:spacing w:before="34"/>
        <w:ind w:left="1020" w:right="0" w:firstLine="0"/>
        <w:jc w:val="both"/>
        <w:rPr>
          <w:sz w:val="24"/>
        </w:rPr>
      </w:pPr>
      <w:r>
        <w:rPr>
          <w:color w:val="FF0000"/>
          <w:sz w:val="24"/>
        </w:rPr>
        <w:t>Redação</w:t>
      </w:r>
      <w:r>
        <w:rPr>
          <w:color w:val="FF0000"/>
          <w:spacing w:val="-2"/>
          <w:sz w:val="24"/>
        </w:rPr>
        <w:t> </w:t>
      </w:r>
      <w:r>
        <w:rPr>
          <w:color w:val="FF0000"/>
          <w:sz w:val="24"/>
        </w:rPr>
        <w:t>original</w:t>
      </w:r>
      <w:r>
        <w:rPr>
          <w:color w:val="FF0000"/>
          <w:spacing w:val="-1"/>
          <w:sz w:val="24"/>
        </w:rPr>
        <w:t> </w:t>
      </w:r>
      <w:r>
        <w:rPr>
          <w:color w:val="FF0000"/>
          <w:sz w:val="24"/>
        </w:rPr>
        <w:t>-</w:t>
      </w:r>
      <w:r>
        <w:rPr>
          <w:color w:val="FF0000"/>
          <w:spacing w:val="-3"/>
          <w:sz w:val="24"/>
        </w:rPr>
        <w:t> </w:t>
      </w:r>
      <w:r>
        <w:rPr>
          <w:color w:val="FF0000"/>
          <w:sz w:val="24"/>
        </w:rPr>
        <w:t>DJ</w:t>
      </w:r>
      <w:r>
        <w:rPr>
          <w:color w:val="FF0000"/>
          <w:spacing w:val="1"/>
          <w:sz w:val="24"/>
        </w:rPr>
        <w:t> </w:t>
      </w:r>
      <w:r>
        <w:rPr>
          <w:color w:val="FF0000"/>
          <w:spacing w:val="-2"/>
          <w:sz w:val="24"/>
        </w:rPr>
        <w:t>09.12.2003</w:t>
      </w:r>
    </w:p>
    <w:p>
      <w:pPr>
        <w:pStyle w:val="BodyText"/>
        <w:spacing w:before="1"/>
        <w:rPr>
          <w:sz w:val="23"/>
        </w:rPr>
      </w:pPr>
    </w:p>
    <w:p>
      <w:pPr>
        <w:pStyle w:val="Heading3"/>
        <w:spacing w:line="242" w:lineRule="auto"/>
        <w:ind w:right="139" w:hanging="853"/>
      </w:pPr>
      <w:r>
        <w:rPr>
          <w:color w:val="FF0000"/>
        </w:rPr>
        <w:t>OJ-SDI1-329</w:t>
      </w:r>
      <w:r>
        <w:rPr>
          <w:color w:val="FF0000"/>
          <w:spacing w:val="80"/>
          <w:w w:val="150"/>
        </w:rPr>
        <w:t> </w:t>
      </w:r>
      <w:r>
        <w:rPr>
          <w:color w:val="FF0000"/>
        </w:rPr>
        <w:t>ESTABILIDADE. CIPEIRO. SUPLENTE. EXTIN-</w:t>
      </w:r>
      <w:r>
        <w:rPr>
          <w:color w:val="FF0000"/>
          <w:spacing w:val="40"/>
        </w:rPr>
        <w:t> </w:t>
      </w:r>
      <w:r>
        <w:rPr>
          <w:color w:val="FF0000"/>
        </w:rPr>
        <w:t>ÇÃO</w:t>
      </w:r>
      <w:r>
        <w:rPr>
          <w:color w:val="FF0000"/>
          <w:spacing w:val="15"/>
        </w:rPr>
        <w:t> </w:t>
      </w:r>
      <w:r>
        <w:rPr>
          <w:color w:val="FF0000"/>
        </w:rPr>
        <w:t>DO</w:t>
      </w:r>
      <w:r>
        <w:rPr>
          <w:color w:val="FF0000"/>
          <w:spacing w:val="15"/>
        </w:rPr>
        <w:t> </w:t>
      </w:r>
      <w:r>
        <w:rPr>
          <w:color w:val="FF0000"/>
        </w:rPr>
        <w:t>ESTABELECIMENTO.</w:t>
      </w:r>
      <w:r>
        <w:rPr>
          <w:color w:val="FF0000"/>
          <w:spacing w:val="12"/>
        </w:rPr>
        <w:t> </w:t>
      </w:r>
      <w:r>
        <w:rPr>
          <w:color w:val="FF0000"/>
        </w:rPr>
        <w:t>INDENIZAÇÃO</w:t>
      </w:r>
      <w:r>
        <w:rPr>
          <w:color w:val="FF0000"/>
          <w:spacing w:val="16"/>
        </w:rPr>
        <w:t> </w:t>
      </w:r>
      <w:r>
        <w:rPr>
          <w:color w:val="FF0000"/>
          <w:spacing w:val="-2"/>
        </w:rPr>
        <w:t>INDEVIDA</w:t>
      </w:r>
    </w:p>
    <w:p>
      <w:pPr>
        <w:pStyle w:val="Heading4"/>
        <w:ind w:right="143" w:hanging="1"/>
      </w:pPr>
      <w:r>
        <w:rPr>
          <w:color w:val="FF0000"/>
        </w:rPr>
        <w:t>(</w:t>
      </w:r>
      <w:r>
        <w:rPr>
          <w:color w:val="FF0000"/>
          <w:u w:val="thick" w:color="FF0000"/>
        </w:rPr>
        <w:t>cancelada em decorrência da nova redação conferida à Súmula</w:t>
      </w:r>
      <w:r>
        <w:rPr>
          <w:color w:val="FF0000"/>
        </w:rPr>
        <w:t> </w:t>
      </w:r>
      <w:r>
        <w:rPr>
          <w:color w:val="FF0000"/>
          <w:u w:val="thick" w:color="FF0000"/>
        </w:rPr>
        <w:t>nº 339</w:t>
      </w:r>
      <w:r>
        <w:rPr>
          <w:color w:val="FF0000"/>
        </w:rPr>
        <w:t>) - Res. 129/2005, DJ 20, 22 e 25.04.2005</w:t>
      </w:r>
    </w:p>
    <w:p>
      <w:pPr>
        <w:spacing w:line="240" w:lineRule="auto" w:before="28"/>
        <w:ind w:left="1136" w:right="140" w:firstLine="0"/>
        <w:jc w:val="both"/>
        <w:rPr>
          <w:sz w:val="28"/>
        </w:rPr>
      </w:pPr>
      <w:r>
        <w:rPr>
          <w:color w:val="FF0000"/>
          <w:sz w:val="28"/>
        </w:rPr>
        <w:t>A estabilidade provisória do cipeiro não constitui vantagem pessoal, mas garantia para as atividades dos membros da CIPA, que somente tem razão de ser quando em atividade a empresa. Extinto o estabele- cimento, não se verifica a despedida arbitrária, sendo impossível a reintegração e indevida a indenização do período estabilitário.</w:t>
      </w:r>
    </w:p>
    <w:p>
      <w:pPr>
        <w:spacing w:before="46"/>
        <w:ind w:left="1020" w:right="0" w:firstLine="0"/>
        <w:jc w:val="left"/>
        <w:rPr>
          <w:rFonts w:ascii="Arial" w:hAnsi="Arial"/>
          <w:sz w:val="24"/>
        </w:rPr>
      </w:pPr>
      <w:r>
        <w:rPr>
          <w:rFonts w:ascii="Arial" w:hAnsi="Arial"/>
          <w:color w:val="FF0000"/>
          <w:spacing w:val="-2"/>
          <w:sz w:val="24"/>
        </w:rPr>
        <w:t>Histórico:</w:t>
      </w:r>
    </w:p>
    <w:p>
      <w:pPr>
        <w:spacing w:before="35"/>
        <w:ind w:left="1020" w:right="0" w:firstLine="0"/>
        <w:jc w:val="both"/>
        <w:rPr>
          <w:sz w:val="24"/>
        </w:rPr>
      </w:pPr>
      <w:r>
        <w:rPr>
          <w:color w:val="FF0000"/>
          <w:sz w:val="24"/>
        </w:rPr>
        <w:t>Redação</w:t>
      </w:r>
      <w:r>
        <w:rPr>
          <w:color w:val="FF0000"/>
          <w:spacing w:val="-2"/>
          <w:sz w:val="24"/>
        </w:rPr>
        <w:t> </w:t>
      </w:r>
      <w:r>
        <w:rPr>
          <w:color w:val="FF0000"/>
          <w:sz w:val="24"/>
        </w:rPr>
        <w:t>original</w:t>
      </w:r>
      <w:r>
        <w:rPr>
          <w:color w:val="FF0000"/>
          <w:spacing w:val="-1"/>
          <w:sz w:val="24"/>
        </w:rPr>
        <w:t> </w:t>
      </w:r>
      <w:r>
        <w:rPr>
          <w:color w:val="FF0000"/>
          <w:sz w:val="24"/>
        </w:rPr>
        <w:t>-</w:t>
      </w:r>
      <w:r>
        <w:rPr>
          <w:color w:val="FF0000"/>
          <w:spacing w:val="-3"/>
          <w:sz w:val="24"/>
        </w:rPr>
        <w:t> </w:t>
      </w:r>
      <w:r>
        <w:rPr>
          <w:color w:val="FF0000"/>
          <w:sz w:val="24"/>
        </w:rPr>
        <w:t>DJ</w:t>
      </w:r>
      <w:r>
        <w:rPr>
          <w:color w:val="FF0000"/>
          <w:spacing w:val="1"/>
          <w:sz w:val="24"/>
        </w:rPr>
        <w:t> </w:t>
      </w:r>
      <w:r>
        <w:rPr>
          <w:color w:val="FF0000"/>
          <w:spacing w:val="-2"/>
          <w:sz w:val="24"/>
        </w:rPr>
        <w:t>09.12.2003</w:t>
      </w:r>
    </w:p>
    <w:p>
      <w:pPr>
        <w:pStyle w:val="BodyText"/>
        <w:rPr>
          <w:sz w:val="23"/>
        </w:rPr>
      </w:pPr>
    </w:p>
    <w:p>
      <w:pPr>
        <w:pStyle w:val="Heading3"/>
        <w:spacing w:before="1"/>
        <w:ind w:right="142" w:hanging="853"/>
      </w:pPr>
      <w:r>
        <w:rPr>
          <w:color w:val="FF0000"/>
        </w:rPr>
        <w:t>OJ-SDI1-330 IRREGULARIDADE DE REPRESENTAÇÃO. SUBSTABELECIMENTO</w:t>
      </w:r>
      <w:r>
        <w:rPr>
          <w:color w:val="FF0000"/>
          <w:spacing w:val="64"/>
        </w:rPr>
        <w:t>  </w:t>
      </w:r>
      <w:r>
        <w:rPr>
          <w:color w:val="FF0000"/>
        </w:rPr>
        <w:t>ANTERIOR</w:t>
      </w:r>
      <w:r>
        <w:rPr>
          <w:color w:val="FF0000"/>
          <w:spacing w:val="64"/>
        </w:rPr>
        <w:t>  </w:t>
      </w:r>
      <w:r>
        <w:rPr>
          <w:color w:val="FF0000"/>
        </w:rPr>
        <w:t>À</w:t>
      </w:r>
      <w:r>
        <w:rPr>
          <w:color w:val="FF0000"/>
          <w:spacing w:val="63"/>
        </w:rPr>
        <w:t>  </w:t>
      </w:r>
      <w:r>
        <w:rPr>
          <w:color w:val="FF0000"/>
          <w:spacing w:val="-2"/>
        </w:rPr>
        <w:t>PROCURAÇÃO</w:t>
      </w:r>
    </w:p>
    <w:p>
      <w:pPr>
        <w:pStyle w:val="Heading4"/>
        <w:spacing w:line="242" w:lineRule="auto"/>
        <w:ind w:right="139"/>
      </w:pPr>
      <w:r>
        <w:rPr>
          <w:color w:val="FF0000"/>
        </w:rPr>
        <w:t>(</w:t>
      </w:r>
      <w:r>
        <w:rPr>
          <w:color w:val="FF0000"/>
          <w:u w:val="thick" w:color="FF0000"/>
        </w:rPr>
        <w:t>cancelada em</w:t>
      </w:r>
      <w:r>
        <w:rPr>
          <w:color w:val="FF0000"/>
          <w:spacing w:val="-2"/>
          <w:u w:val="thick" w:color="FF0000"/>
        </w:rPr>
        <w:t> </w:t>
      </w:r>
      <w:r>
        <w:rPr>
          <w:color w:val="FF0000"/>
          <w:u w:val="thick" w:color="FF0000"/>
        </w:rPr>
        <w:t>decorrência da sua conversão na Súmula nº 395</w:t>
      </w:r>
      <w:r>
        <w:rPr>
          <w:color w:val="FF0000"/>
        </w:rPr>
        <w:t>) - Res. 129/2005, DJ 20, 22 e 25.04.2005</w:t>
      </w:r>
    </w:p>
    <w:p>
      <w:pPr>
        <w:spacing w:after="0" w:line="242" w:lineRule="auto"/>
        <w:sectPr>
          <w:pgSz w:w="11910" w:h="16840"/>
          <w:pgMar w:header="765" w:footer="870" w:top="1100" w:bottom="1060" w:left="1360" w:right="1500"/>
        </w:sectPr>
      </w:pPr>
    </w:p>
    <w:p>
      <w:pPr>
        <w:spacing w:before="72"/>
        <w:ind w:left="1136" w:right="138" w:firstLine="0"/>
        <w:jc w:val="both"/>
        <w:rPr>
          <w:sz w:val="28"/>
        </w:rPr>
      </w:pPr>
      <w:r>
        <w:rPr/>
        <mc:AlternateContent>
          <mc:Choice Requires="wps">
            <w:drawing>
              <wp:anchor distT="0" distB="0" distL="0" distR="0" allowOverlap="1" layoutInCell="1" locked="0" behindDoc="0" simplePos="0" relativeHeight="16049664">
                <wp:simplePos x="0" y="0"/>
                <wp:positionH relativeFrom="page">
                  <wp:posOffset>0</wp:posOffset>
                </wp:positionH>
                <wp:positionV relativeFrom="page">
                  <wp:posOffset>2889891</wp:posOffset>
                </wp:positionV>
                <wp:extent cx="711200" cy="1259840"/>
                <wp:effectExtent l="0" t="0" r="0" b="0"/>
                <wp:wrapNone/>
                <wp:docPr id="691" name="Graphic 691"/>
                <wp:cNvGraphicFramePr>
                  <a:graphicFrameLocks/>
                </wp:cNvGraphicFramePr>
                <a:graphic>
                  <a:graphicData uri="http://schemas.microsoft.com/office/word/2010/wordprocessingShape">
                    <wps:wsp>
                      <wps:cNvPr id="691" name="Graphic 691"/>
                      <wps:cNvSpPr/>
                      <wps:spPr>
                        <a:xfrm>
                          <a:off x="0" y="0"/>
                          <a:ext cx="711200" cy="1259840"/>
                        </a:xfrm>
                        <a:custGeom>
                          <a:avLst/>
                          <a:gdLst/>
                          <a:ahLst/>
                          <a:cxnLst/>
                          <a:rect l="l" t="t" r="r" b="b"/>
                          <a:pathLst>
                            <a:path w="711200" h="1259840">
                              <a:moveTo>
                                <a:pt x="583449" y="0"/>
                              </a:moveTo>
                              <a:lnTo>
                                <a:pt x="72490" y="0"/>
                              </a:lnTo>
                              <a:lnTo>
                                <a:pt x="22768" y="10037"/>
                              </a:lnTo>
                              <a:lnTo>
                                <a:pt x="0" y="25388"/>
                              </a:lnTo>
                              <a:lnTo>
                                <a:pt x="0" y="1234446"/>
                              </a:lnTo>
                              <a:lnTo>
                                <a:pt x="22768" y="1249800"/>
                              </a:lnTo>
                              <a:lnTo>
                                <a:pt x="72490" y="1259839"/>
                              </a:lnTo>
                              <a:lnTo>
                                <a:pt x="583449" y="1259839"/>
                              </a:lnTo>
                              <a:lnTo>
                                <a:pt x="633178" y="1249800"/>
                              </a:lnTo>
                              <a:lnTo>
                                <a:pt x="673784" y="1222421"/>
                              </a:lnTo>
                              <a:lnTo>
                                <a:pt x="701160" y="1181814"/>
                              </a:lnTo>
                              <a:lnTo>
                                <a:pt x="711198" y="1132090"/>
                              </a:lnTo>
                              <a:lnTo>
                                <a:pt x="711198" y="127736"/>
                              </a:lnTo>
                              <a:lnTo>
                                <a:pt x="701160" y="78015"/>
                              </a:lnTo>
                              <a:lnTo>
                                <a:pt x="673784" y="37412"/>
                              </a:lnTo>
                              <a:lnTo>
                                <a:pt x="633178" y="10037"/>
                              </a:lnTo>
                              <a:lnTo>
                                <a:pt x="58344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227.550476pt;width:56pt;height:99.2pt;mso-position-horizontal-relative:page;mso-position-vertical-relative:page;z-index:16049664" id="docshape690" coordorigin="0,4551" coordsize="1120,1984" path="m919,4551l114,4551,36,4567,0,4591,0,6495,36,6519,114,6535,919,6535,997,6519,1061,6476,1104,6412,1120,6334,1120,4752,1104,4674,1061,4610,997,4567,919,4551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50176">
                <wp:simplePos x="0" y="0"/>
                <wp:positionH relativeFrom="page">
                  <wp:posOffset>453112</wp:posOffset>
                </wp:positionH>
                <wp:positionV relativeFrom="page">
                  <wp:posOffset>3254298</wp:posOffset>
                </wp:positionV>
                <wp:extent cx="203835" cy="541020"/>
                <wp:effectExtent l="0" t="0" r="0" b="0"/>
                <wp:wrapNone/>
                <wp:docPr id="692" name="Textbox 692"/>
                <wp:cNvGraphicFramePr>
                  <a:graphicFrameLocks/>
                </wp:cNvGraphicFramePr>
                <a:graphic>
                  <a:graphicData uri="http://schemas.microsoft.com/office/word/2010/wordprocessingShape">
                    <wps:wsp>
                      <wps:cNvPr id="692" name="Textbox 692"/>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35.678165pt;margin-top:256.243958pt;width:16.05pt;height:42.6pt;mso-position-horizontal-relative:page;mso-position-vertical-relative:page;z-index:16050176" type="#_x0000_t202" id="docshape691"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color w:val="FF0000"/>
          <w:sz w:val="28"/>
        </w:rPr>
        <w:t>Configura-se</w:t>
      </w:r>
      <w:r>
        <w:rPr>
          <w:color w:val="FF0000"/>
          <w:spacing w:val="-5"/>
          <w:sz w:val="28"/>
        </w:rPr>
        <w:t> </w:t>
      </w:r>
      <w:r>
        <w:rPr>
          <w:color w:val="FF0000"/>
          <w:sz w:val="28"/>
        </w:rPr>
        <w:t>a</w:t>
      </w:r>
      <w:r>
        <w:rPr>
          <w:color w:val="FF0000"/>
          <w:spacing w:val="-5"/>
          <w:sz w:val="28"/>
        </w:rPr>
        <w:t> </w:t>
      </w:r>
      <w:r>
        <w:rPr>
          <w:color w:val="FF0000"/>
          <w:sz w:val="28"/>
        </w:rPr>
        <w:t>irregularidade</w:t>
      </w:r>
      <w:r>
        <w:rPr>
          <w:color w:val="FF0000"/>
          <w:spacing w:val="-7"/>
          <w:sz w:val="28"/>
        </w:rPr>
        <w:t> </w:t>
      </w:r>
      <w:r>
        <w:rPr>
          <w:color w:val="FF0000"/>
          <w:sz w:val="28"/>
        </w:rPr>
        <w:t>de</w:t>
      </w:r>
      <w:r>
        <w:rPr>
          <w:color w:val="FF0000"/>
          <w:spacing w:val="-5"/>
          <w:sz w:val="28"/>
        </w:rPr>
        <w:t> </w:t>
      </w:r>
      <w:r>
        <w:rPr>
          <w:color w:val="FF0000"/>
          <w:sz w:val="28"/>
        </w:rPr>
        <w:t>representação</w:t>
      </w:r>
      <w:r>
        <w:rPr>
          <w:color w:val="FF0000"/>
          <w:spacing w:val="-6"/>
          <w:sz w:val="28"/>
        </w:rPr>
        <w:t> </w:t>
      </w:r>
      <w:r>
        <w:rPr>
          <w:color w:val="FF0000"/>
          <w:sz w:val="28"/>
        </w:rPr>
        <w:t>se</w:t>
      </w:r>
      <w:r>
        <w:rPr>
          <w:color w:val="FF0000"/>
          <w:spacing w:val="-5"/>
          <w:sz w:val="28"/>
        </w:rPr>
        <w:t> </w:t>
      </w:r>
      <w:r>
        <w:rPr>
          <w:color w:val="FF0000"/>
          <w:sz w:val="28"/>
        </w:rPr>
        <w:t>o</w:t>
      </w:r>
      <w:r>
        <w:rPr>
          <w:color w:val="FF0000"/>
          <w:spacing w:val="-3"/>
          <w:sz w:val="28"/>
        </w:rPr>
        <w:t> </w:t>
      </w:r>
      <w:r>
        <w:rPr>
          <w:color w:val="FF0000"/>
          <w:sz w:val="28"/>
        </w:rPr>
        <w:t>substabelecimen- to é anterior à outorga passada ao substabelecente.</w:t>
      </w:r>
    </w:p>
    <w:p>
      <w:pPr>
        <w:spacing w:before="45"/>
        <w:ind w:left="1020" w:right="0" w:firstLine="0"/>
        <w:jc w:val="left"/>
        <w:rPr>
          <w:rFonts w:ascii="Arial" w:hAnsi="Arial"/>
          <w:sz w:val="24"/>
        </w:rPr>
      </w:pPr>
      <w:r>
        <w:rPr>
          <w:rFonts w:ascii="Arial" w:hAnsi="Arial"/>
          <w:color w:val="FF0000"/>
          <w:spacing w:val="-2"/>
          <w:sz w:val="24"/>
        </w:rPr>
        <w:t>Histórico:</w:t>
      </w:r>
    </w:p>
    <w:p>
      <w:pPr>
        <w:spacing w:before="35"/>
        <w:ind w:left="1020" w:right="0" w:firstLine="0"/>
        <w:jc w:val="both"/>
        <w:rPr>
          <w:sz w:val="24"/>
        </w:rPr>
      </w:pPr>
      <w:r>
        <w:rPr>
          <w:color w:val="FF0000"/>
          <w:sz w:val="24"/>
        </w:rPr>
        <w:t>Redação</w:t>
      </w:r>
      <w:r>
        <w:rPr>
          <w:color w:val="FF0000"/>
          <w:spacing w:val="-2"/>
          <w:sz w:val="24"/>
        </w:rPr>
        <w:t> </w:t>
      </w:r>
      <w:r>
        <w:rPr>
          <w:color w:val="FF0000"/>
          <w:sz w:val="24"/>
        </w:rPr>
        <w:t>original</w:t>
      </w:r>
      <w:r>
        <w:rPr>
          <w:color w:val="FF0000"/>
          <w:spacing w:val="-1"/>
          <w:sz w:val="24"/>
        </w:rPr>
        <w:t> </w:t>
      </w:r>
      <w:r>
        <w:rPr>
          <w:color w:val="FF0000"/>
          <w:sz w:val="24"/>
        </w:rPr>
        <w:t>-</w:t>
      </w:r>
      <w:r>
        <w:rPr>
          <w:color w:val="FF0000"/>
          <w:spacing w:val="-3"/>
          <w:sz w:val="24"/>
        </w:rPr>
        <w:t> </w:t>
      </w:r>
      <w:r>
        <w:rPr>
          <w:color w:val="FF0000"/>
          <w:sz w:val="24"/>
        </w:rPr>
        <w:t>DJ</w:t>
      </w:r>
      <w:r>
        <w:rPr>
          <w:color w:val="FF0000"/>
          <w:spacing w:val="1"/>
          <w:sz w:val="24"/>
        </w:rPr>
        <w:t> </w:t>
      </w:r>
      <w:r>
        <w:rPr>
          <w:color w:val="FF0000"/>
          <w:spacing w:val="-2"/>
          <w:sz w:val="24"/>
        </w:rPr>
        <w:t>09.12.2003</w:t>
      </w:r>
    </w:p>
    <w:p>
      <w:pPr>
        <w:pStyle w:val="Heading4"/>
        <w:spacing w:before="164"/>
        <w:ind w:right="135" w:hanging="853"/>
      </w:pPr>
      <w:r>
        <w:rPr>
          <w:color w:val="FF0000"/>
        </w:rPr>
        <w:t>OJ-SDI1-331</w:t>
      </w:r>
      <w:r>
        <w:rPr>
          <w:color w:val="FF0000"/>
          <w:spacing w:val="80"/>
        </w:rPr>
        <w:t> </w:t>
      </w:r>
      <w:r>
        <w:rPr>
          <w:color w:val="FF0000"/>
        </w:rPr>
        <w:t>JUSTIÇA GRATUITA. DECLARAÇÃO DE INSU- FICIÊNCIA ECONÔMICA. MANDATO. PODERES ESPECÍ- FICOS</w:t>
      </w:r>
      <w:r>
        <w:rPr>
          <w:color w:val="FF0000"/>
          <w:spacing w:val="29"/>
        </w:rPr>
        <w:t> </w:t>
      </w:r>
      <w:r>
        <w:rPr>
          <w:color w:val="FF0000"/>
        </w:rPr>
        <w:t>DESNECESSÁRIOS</w:t>
      </w:r>
      <w:r>
        <w:rPr>
          <w:color w:val="FF0000"/>
          <w:spacing w:val="29"/>
        </w:rPr>
        <w:t> </w:t>
      </w:r>
      <w:r>
        <w:rPr>
          <w:color w:val="FF0000"/>
        </w:rPr>
        <w:t>(DJ</w:t>
      </w:r>
      <w:r>
        <w:rPr>
          <w:color w:val="FF0000"/>
          <w:spacing w:val="31"/>
        </w:rPr>
        <w:t> </w:t>
      </w:r>
      <w:r>
        <w:rPr>
          <w:color w:val="FF0000"/>
        </w:rPr>
        <w:t>09.12.2003)</w:t>
      </w:r>
      <w:r>
        <w:rPr>
          <w:color w:val="FF0000"/>
          <w:spacing w:val="31"/>
        </w:rPr>
        <w:t> </w:t>
      </w:r>
      <w:r>
        <w:rPr>
          <w:color w:val="FF0000"/>
        </w:rPr>
        <w:t>(</w:t>
      </w:r>
      <w:r>
        <w:rPr>
          <w:color w:val="FF0000"/>
          <w:u w:val="thick" w:color="FF0000"/>
        </w:rPr>
        <w:t>cancelada</w:t>
      </w:r>
      <w:r>
        <w:rPr>
          <w:color w:val="FF0000"/>
        </w:rPr>
        <w:t>)</w:t>
      </w:r>
      <w:r>
        <w:rPr>
          <w:color w:val="FF0000"/>
          <w:spacing w:val="30"/>
        </w:rPr>
        <w:t> </w:t>
      </w:r>
      <w:r>
        <w:rPr>
          <w:color w:val="FF0000"/>
        </w:rPr>
        <w:t>-</w:t>
      </w:r>
      <w:r>
        <w:rPr>
          <w:color w:val="FF0000"/>
          <w:spacing w:val="28"/>
        </w:rPr>
        <w:t> </w:t>
      </w:r>
      <w:r>
        <w:rPr>
          <w:color w:val="FF0000"/>
          <w:spacing w:val="-4"/>
        </w:rPr>
        <w:t>Res.</w:t>
      </w:r>
    </w:p>
    <w:p>
      <w:pPr>
        <w:spacing w:line="249" w:lineRule="auto" w:before="1"/>
        <w:ind w:left="1136" w:right="141" w:firstLine="0"/>
        <w:jc w:val="left"/>
        <w:rPr>
          <w:sz w:val="28"/>
        </w:rPr>
      </w:pPr>
      <w:r>
        <w:rPr>
          <w:b/>
          <w:color w:val="FF0000"/>
          <w:sz w:val="28"/>
        </w:rPr>
        <w:t>210/2016, DEJT divulgado em 30.06, 1º e 04.07.2016 </w:t>
      </w:r>
      <w:r>
        <w:rPr>
          <w:color w:val="FF0000"/>
          <w:sz w:val="28"/>
        </w:rPr>
        <w:t>Desnecessária</w:t>
      </w:r>
      <w:r>
        <w:rPr>
          <w:color w:val="FF0000"/>
          <w:spacing w:val="40"/>
          <w:sz w:val="28"/>
        </w:rPr>
        <w:t> </w:t>
      </w:r>
      <w:r>
        <w:rPr>
          <w:color w:val="FF0000"/>
          <w:sz w:val="28"/>
        </w:rPr>
        <w:t>a</w:t>
      </w:r>
      <w:r>
        <w:rPr>
          <w:color w:val="FF0000"/>
          <w:spacing w:val="40"/>
          <w:sz w:val="28"/>
        </w:rPr>
        <w:t> </w:t>
      </w:r>
      <w:r>
        <w:rPr>
          <w:color w:val="FF0000"/>
          <w:sz w:val="28"/>
        </w:rPr>
        <w:t>outorga</w:t>
      </w:r>
      <w:r>
        <w:rPr>
          <w:color w:val="FF0000"/>
          <w:spacing w:val="40"/>
          <w:sz w:val="28"/>
        </w:rPr>
        <w:t> </w:t>
      </w:r>
      <w:r>
        <w:rPr>
          <w:color w:val="FF0000"/>
          <w:sz w:val="28"/>
        </w:rPr>
        <w:t>de</w:t>
      </w:r>
      <w:r>
        <w:rPr>
          <w:color w:val="FF0000"/>
          <w:spacing w:val="40"/>
          <w:sz w:val="28"/>
        </w:rPr>
        <w:t> </w:t>
      </w:r>
      <w:r>
        <w:rPr>
          <w:color w:val="FF0000"/>
          <w:sz w:val="28"/>
        </w:rPr>
        <w:t>poderes</w:t>
      </w:r>
      <w:r>
        <w:rPr>
          <w:color w:val="FF0000"/>
          <w:spacing w:val="40"/>
          <w:sz w:val="28"/>
        </w:rPr>
        <w:t> </w:t>
      </w:r>
      <w:r>
        <w:rPr>
          <w:color w:val="FF0000"/>
          <w:sz w:val="28"/>
        </w:rPr>
        <w:t>especiais</w:t>
      </w:r>
      <w:r>
        <w:rPr>
          <w:color w:val="FF0000"/>
          <w:spacing w:val="40"/>
          <w:sz w:val="28"/>
        </w:rPr>
        <w:t> </w:t>
      </w:r>
      <w:r>
        <w:rPr>
          <w:color w:val="FF0000"/>
          <w:sz w:val="28"/>
        </w:rPr>
        <w:t>ao</w:t>
      </w:r>
      <w:r>
        <w:rPr>
          <w:color w:val="FF0000"/>
          <w:spacing w:val="40"/>
          <w:sz w:val="28"/>
        </w:rPr>
        <w:t> </w:t>
      </w:r>
      <w:r>
        <w:rPr>
          <w:color w:val="FF0000"/>
          <w:sz w:val="28"/>
        </w:rPr>
        <w:t>patrono</w:t>
      </w:r>
      <w:r>
        <w:rPr>
          <w:color w:val="FF0000"/>
          <w:spacing w:val="40"/>
          <w:sz w:val="28"/>
        </w:rPr>
        <w:t> </w:t>
      </w:r>
      <w:r>
        <w:rPr>
          <w:color w:val="FF0000"/>
          <w:sz w:val="28"/>
        </w:rPr>
        <w:t>da</w:t>
      </w:r>
      <w:r>
        <w:rPr>
          <w:color w:val="FF0000"/>
          <w:spacing w:val="40"/>
          <w:sz w:val="28"/>
        </w:rPr>
        <w:t> </w:t>
      </w:r>
      <w:r>
        <w:rPr>
          <w:color w:val="FF0000"/>
          <w:sz w:val="28"/>
        </w:rPr>
        <w:t>causa para firmar declaração de insuficiência econômica, destinada à con- cessão dos benefícios da justiça gratuita.</w:t>
      </w:r>
    </w:p>
    <w:p>
      <w:pPr>
        <w:spacing w:before="27"/>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2"/>
          <w:sz w:val="24"/>
        </w:rPr>
        <w:t> </w:t>
      </w:r>
      <w:r>
        <w:rPr>
          <w:color w:val="FF0000"/>
          <w:sz w:val="24"/>
        </w:rPr>
        <w:t>original</w:t>
      </w:r>
      <w:r>
        <w:rPr>
          <w:color w:val="FF0000"/>
          <w:spacing w:val="-1"/>
          <w:sz w:val="24"/>
        </w:rPr>
        <w:t> </w:t>
      </w:r>
      <w:r>
        <w:rPr>
          <w:color w:val="FF0000"/>
          <w:sz w:val="24"/>
        </w:rPr>
        <w:t>-</w:t>
      </w:r>
      <w:r>
        <w:rPr>
          <w:color w:val="FF0000"/>
          <w:spacing w:val="-3"/>
          <w:sz w:val="24"/>
        </w:rPr>
        <w:t> </w:t>
      </w:r>
      <w:r>
        <w:rPr>
          <w:color w:val="FF0000"/>
          <w:sz w:val="24"/>
        </w:rPr>
        <w:t>DJ</w:t>
      </w:r>
      <w:r>
        <w:rPr>
          <w:color w:val="FF0000"/>
          <w:spacing w:val="1"/>
          <w:sz w:val="24"/>
        </w:rPr>
        <w:t> </w:t>
      </w:r>
      <w:r>
        <w:rPr>
          <w:color w:val="FF0000"/>
          <w:spacing w:val="-2"/>
          <w:sz w:val="24"/>
        </w:rPr>
        <w:t>09.12.2003</w:t>
      </w:r>
    </w:p>
    <w:p>
      <w:pPr>
        <w:pStyle w:val="Heading4"/>
        <w:spacing w:before="164"/>
        <w:ind w:right="138" w:hanging="853"/>
      </w:pPr>
      <w:r>
        <w:rPr/>
        <w:t>OJ-SDI1-332</w:t>
      </w:r>
      <w:r>
        <w:rPr>
          <w:spacing w:val="80"/>
          <w:w w:val="150"/>
        </w:rPr>
        <w:t> </w:t>
      </w:r>
      <w:r>
        <w:rPr/>
        <w:t>MOTORISTA. HORAS EXTRAS. ATIVIDADE EX- TERNA. CONTROLE DE JORNADA POR TACÓGRAFO. RESOLUÇÃO Nº 816/1986 DO CONTRAN (DJ 09.12.2003)</w:t>
      </w:r>
    </w:p>
    <w:p>
      <w:pPr>
        <w:spacing w:line="240" w:lineRule="auto" w:before="35"/>
        <w:ind w:left="1136" w:right="142" w:firstLine="0"/>
        <w:jc w:val="both"/>
        <w:rPr>
          <w:sz w:val="28"/>
        </w:rPr>
      </w:pPr>
      <w:r>
        <w:rPr>
          <w:sz w:val="28"/>
        </w:rPr>
        <w:t>O tacógrafo, por si só, sem a existência de outros elementos, não serve para controlar a jornada de trabalho de empregado que exerce atividade externa.</w:t>
      </w:r>
    </w:p>
    <w:p>
      <w:pPr>
        <w:pStyle w:val="Heading4"/>
        <w:spacing w:before="164"/>
        <w:ind w:left="1135" w:right="137" w:hanging="852"/>
      </w:pPr>
      <w:r>
        <w:rPr>
          <w:color w:val="FF0000"/>
        </w:rPr>
        <w:t>OJ-SDI1-333</w:t>
      </w:r>
      <w:r>
        <w:rPr>
          <w:color w:val="FF0000"/>
          <w:spacing w:val="40"/>
        </w:rPr>
        <w:t> </w:t>
      </w:r>
      <w:r>
        <w:rPr>
          <w:color w:val="FF0000"/>
        </w:rPr>
        <w:t>PETROLEIROS. TURNO ININTERRUPTO DE REVEZAMENTO. ALTERAÇÃO DA JORNADA PARA HO- RÁRIO</w:t>
      </w:r>
      <w:r>
        <w:rPr>
          <w:color w:val="FF0000"/>
          <w:spacing w:val="7"/>
        </w:rPr>
        <w:t> </w:t>
      </w:r>
      <w:r>
        <w:rPr>
          <w:color w:val="FF0000"/>
        </w:rPr>
        <w:t>FIXO.</w:t>
      </w:r>
      <w:r>
        <w:rPr>
          <w:color w:val="FF0000"/>
          <w:spacing w:val="8"/>
        </w:rPr>
        <w:t> </w:t>
      </w:r>
      <w:r>
        <w:rPr>
          <w:color w:val="FF0000"/>
        </w:rPr>
        <w:t>ART.</w:t>
      </w:r>
      <w:r>
        <w:rPr>
          <w:color w:val="FF0000"/>
          <w:spacing w:val="8"/>
        </w:rPr>
        <w:t> </w:t>
      </w:r>
      <w:r>
        <w:rPr>
          <w:color w:val="FF0000"/>
        </w:rPr>
        <w:t>10</w:t>
      </w:r>
      <w:r>
        <w:rPr>
          <w:color w:val="FF0000"/>
          <w:spacing w:val="9"/>
        </w:rPr>
        <w:t> </w:t>
      </w:r>
      <w:r>
        <w:rPr>
          <w:color w:val="FF0000"/>
        </w:rPr>
        <w:t>DA</w:t>
      </w:r>
      <w:r>
        <w:rPr>
          <w:color w:val="FF0000"/>
          <w:spacing w:val="7"/>
        </w:rPr>
        <w:t> </w:t>
      </w:r>
      <w:r>
        <w:rPr>
          <w:color w:val="FF0000"/>
        </w:rPr>
        <w:t>LEI</w:t>
      </w:r>
      <w:r>
        <w:rPr>
          <w:color w:val="FF0000"/>
          <w:spacing w:val="9"/>
        </w:rPr>
        <w:t> </w:t>
      </w:r>
      <w:r>
        <w:rPr>
          <w:color w:val="FF0000"/>
        </w:rPr>
        <w:t>Nº</w:t>
      </w:r>
      <w:r>
        <w:rPr>
          <w:color w:val="FF0000"/>
          <w:spacing w:val="7"/>
        </w:rPr>
        <w:t> </w:t>
      </w:r>
      <w:r>
        <w:rPr>
          <w:color w:val="FF0000"/>
        </w:rPr>
        <w:t>5.811/72</w:t>
      </w:r>
      <w:r>
        <w:rPr>
          <w:color w:val="FF0000"/>
          <w:spacing w:val="9"/>
        </w:rPr>
        <w:t> </w:t>
      </w:r>
      <w:r>
        <w:rPr>
          <w:color w:val="FF0000"/>
          <w:spacing w:val="-2"/>
        </w:rPr>
        <w:t>RECEPCIONADO</w:t>
      </w:r>
    </w:p>
    <w:p>
      <w:pPr>
        <w:spacing w:before="2"/>
        <w:ind w:left="1136" w:right="143" w:hanging="1"/>
        <w:jc w:val="both"/>
        <w:rPr>
          <w:b/>
          <w:sz w:val="28"/>
        </w:rPr>
      </w:pPr>
      <w:r>
        <w:rPr>
          <w:b/>
          <w:color w:val="FF0000"/>
          <w:sz w:val="28"/>
        </w:rPr>
        <w:t>PELA CF/1988 (</w:t>
      </w:r>
      <w:r>
        <w:rPr>
          <w:b/>
          <w:color w:val="FF0000"/>
          <w:sz w:val="28"/>
          <w:u w:val="thick" w:color="FF0000"/>
        </w:rPr>
        <w:t>cancelada em decorrência da sua conversão na</w:t>
      </w:r>
      <w:r>
        <w:rPr>
          <w:b/>
          <w:color w:val="FF0000"/>
          <w:sz w:val="28"/>
        </w:rPr>
        <w:t> </w:t>
      </w:r>
      <w:r>
        <w:rPr>
          <w:b/>
          <w:color w:val="FF0000"/>
          <w:sz w:val="28"/>
          <w:u w:val="thick" w:color="FF0000"/>
        </w:rPr>
        <w:t>Súmula nº 391</w:t>
      </w:r>
      <w:r>
        <w:rPr>
          <w:b/>
          <w:color w:val="FF0000"/>
          <w:sz w:val="28"/>
        </w:rPr>
        <w:t>) - RES. 129/2005, DJ 20, 22 E 25.04.2005</w:t>
      </w:r>
    </w:p>
    <w:p>
      <w:pPr>
        <w:spacing w:line="240" w:lineRule="auto" w:before="33"/>
        <w:ind w:left="1136" w:right="137" w:firstLine="0"/>
        <w:jc w:val="both"/>
        <w:rPr>
          <w:sz w:val="28"/>
        </w:rPr>
      </w:pPr>
      <w:r>
        <w:rPr>
          <w:color w:val="FF0000"/>
          <w:sz w:val="28"/>
        </w:rPr>
        <w:t>A previsão contida no art. 10 da Lei nº 5.811/72, possibilitando a mudança do regime de revezamento para horário fixo, constitui alte- ração lícita, não violando os arts. 468 da CLT, e 7º, VI, da CF/1988.</w:t>
      </w:r>
    </w:p>
    <w:p>
      <w:pPr>
        <w:spacing w:before="46"/>
        <w:ind w:left="1020" w:right="0" w:firstLine="0"/>
        <w:jc w:val="left"/>
        <w:rPr>
          <w:rFonts w:ascii="Arial" w:hAnsi="Arial"/>
          <w:sz w:val="22"/>
        </w:rPr>
      </w:pPr>
      <w:r>
        <w:rPr>
          <w:rFonts w:ascii="Arial" w:hAnsi="Arial"/>
          <w:color w:val="FF0000"/>
          <w:spacing w:val="-2"/>
          <w:sz w:val="22"/>
        </w:rPr>
        <w:t>Histórico:</w:t>
      </w:r>
    </w:p>
    <w:p>
      <w:pPr>
        <w:spacing w:before="37"/>
        <w:ind w:left="1020" w:right="0" w:firstLine="0"/>
        <w:jc w:val="both"/>
        <w:rPr>
          <w:sz w:val="24"/>
        </w:rPr>
      </w:pPr>
      <w:r>
        <w:rPr>
          <w:color w:val="FF0000"/>
          <w:sz w:val="24"/>
        </w:rPr>
        <w:t>Redação</w:t>
      </w:r>
      <w:r>
        <w:rPr>
          <w:color w:val="FF0000"/>
          <w:spacing w:val="-2"/>
          <w:sz w:val="24"/>
        </w:rPr>
        <w:t> </w:t>
      </w:r>
      <w:r>
        <w:rPr>
          <w:color w:val="FF0000"/>
          <w:sz w:val="24"/>
        </w:rPr>
        <w:t>original</w:t>
      </w:r>
      <w:r>
        <w:rPr>
          <w:color w:val="FF0000"/>
          <w:spacing w:val="-1"/>
          <w:sz w:val="24"/>
        </w:rPr>
        <w:t> </w:t>
      </w:r>
      <w:r>
        <w:rPr>
          <w:color w:val="FF0000"/>
          <w:sz w:val="24"/>
        </w:rPr>
        <w:t>-</w:t>
      </w:r>
      <w:r>
        <w:rPr>
          <w:color w:val="FF0000"/>
          <w:spacing w:val="-3"/>
          <w:sz w:val="24"/>
        </w:rPr>
        <w:t> </w:t>
      </w:r>
      <w:r>
        <w:rPr>
          <w:color w:val="FF0000"/>
          <w:sz w:val="24"/>
        </w:rPr>
        <w:t>DJ</w:t>
      </w:r>
      <w:r>
        <w:rPr>
          <w:color w:val="FF0000"/>
          <w:spacing w:val="1"/>
          <w:sz w:val="24"/>
        </w:rPr>
        <w:t> </w:t>
      </w:r>
      <w:r>
        <w:rPr>
          <w:color w:val="FF0000"/>
          <w:spacing w:val="-2"/>
          <w:sz w:val="24"/>
        </w:rPr>
        <w:t>09.12.2003</w:t>
      </w:r>
    </w:p>
    <w:p>
      <w:pPr>
        <w:pStyle w:val="Heading3"/>
        <w:spacing w:before="162"/>
        <w:ind w:right="136" w:hanging="853"/>
      </w:pPr>
      <w:r>
        <w:rPr/>
        <w:t>OJ-SDI1-334</w:t>
      </w:r>
      <w:r>
        <w:rPr>
          <w:spacing w:val="80"/>
        </w:rPr>
        <w:t>  </w:t>
      </w:r>
      <w:r>
        <w:rPr/>
        <w:t>REMESSA "EX OFFICIO". RECURSO DE REVIS- TA. INEXISTÊNCIA DE RECURSO ORDINÁRIO VOLUN- TÁRIO DE ENTE PÚBLICO. INCABÍVEL (DJ 09.12.2003)</w:t>
      </w:r>
    </w:p>
    <w:p>
      <w:pPr>
        <w:spacing w:line="240" w:lineRule="auto" w:before="35"/>
        <w:ind w:left="1136" w:right="142" w:firstLine="0"/>
        <w:jc w:val="both"/>
        <w:rPr>
          <w:sz w:val="28"/>
        </w:rPr>
      </w:pPr>
      <w:r>
        <w:rPr>
          <w:sz w:val="28"/>
        </w:rPr>
        <w:t>Incabível recurso de revista de ente público que não interpôs recurso ordinário voluntário da decisão de primeira instância, ressalvada a hipótese de ter sido agravada, na segunda instância, a condenação </w:t>
      </w:r>
      <w:r>
        <w:rPr>
          <w:spacing w:val="-2"/>
          <w:sz w:val="28"/>
        </w:rPr>
        <w:t>imposta.</w:t>
      </w:r>
    </w:p>
    <w:p>
      <w:pPr>
        <w:spacing w:before="41"/>
        <w:ind w:left="1136" w:right="0" w:firstLine="0"/>
        <w:jc w:val="both"/>
        <w:rPr>
          <w:sz w:val="28"/>
        </w:rPr>
      </w:pPr>
      <w:r>
        <w:rPr>
          <w:sz w:val="28"/>
        </w:rPr>
        <w:t>ERR</w:t>
      </w:r>
      <w:r>
        <w:rPr>
          <w:spacing w:val="-7"/>
          <w:sz w:val="28"/>
        </w:rPr>
        <w:t> </w:t>
      </w:r>
      <w:r>
        <w:rPr>
          <w:sz w:val="28"/>
        </w:rPr>
        <w:t>522601/1998,</w:t>
      </w:r>
      <w:r>
        <w:rPr>
          <w:spacing w:val="-7"/>
          <w:sz w:val="28"/>
        </w:rPr>
        <w:t> </w:t>
      </w:r>
      <w:r>
        <w:rPr>
          <w:sz w:val="28"/>
        </w:rPr>
        <w:t>Tribunal</w:t>
      </w:r>
      <w:r>
        <w:rPr>
          <w:spacing w:val="-6"/>
          <w:sz w:val="28"/>
        </w:rPr>
        <w:t> </w:t>
      </w:r>
      <w:r>
        <w:rPr>
          <w:spacing w:val="-4"/>
          <w:sz w:val="28"/>
        </w:rPr>
        <w:t>Pleno</w:t>
      </w:r>
    </w:p>
    <w:p>
      <w:pPr>
        <w:spacing w:line="240" w:lineRule="auto" w:before="38"/>
        <w:ind w:left="1136" w:right="137" w:firstLine="0"/>
        <w:jc w:val="both"/>
        <w:rPr>
          <w:sz w:val="28"/>
        </w:rPr>
      </w:pPr>
      <w:r>
        <w:rPr>
          <w:sz w:val="28"/>
        </w:rPr>
        <w:t>Em</w:t>
      </w:r>
      <w:r>
        <w:rPr>
          <w:spacing w:val="-5"/>
          <w:sz w:val="28"/>
        </w:rPr>
        <w:t> </w:t>
      </w:r>
      <w:r>
        <w:rPr>
          <w:sz w:val="28"/>
        </w:rPr>
        <w:t>28.10.03,</w:t>
      </w:r>
      <w:r>
        <w:rPr>
          <w:spacing w:val="-1"/>
          <w:sz w:val="28"/>
        </w:rPr>
        <w:t> </w:t>
      </w:r>
      <w:r>
        <w:rPr>
          <w:sz w:val="28"/>
        </w:rPr>
        <w:t>o Tribunal Pleno decidiu,</w:t>
      </w:r>
      <w:r>
        <w:rPr>
          <w:spacing w:val="-1"/>
          <w:sz w:val="28"/>
        </w:rPr>
        <w:t> </w:t>
      </w:r>
      <w:r>
        <w:rPr>
          <w:sz w:val="28"/>
        </w:rPr>
        <w:t>por maioria,</w:t>
      </w:r>
      <w:r>
        <w:rPr>
          <w:spacing w:val="-1"/>
          <w:sz w:val="28"/>
        </w:rPr>
        <w:t> </w:t>
      </w:r>
      <w:r>
        <w:rPr>
          <w:sz w:val="28"/>
        </w:rPr>
        <w:t>ser</w:t>
      </w:r>
      <w:r>
        <w:rPr>
          <w:spacing w:val="-1"/>
          <w:sz w:val="28"/>
        </w:rPr>
        <w:t> </w:t>
      </w:r>
      <w:r>
        <w:rPr>
          <w:sz w:val="28"/>
        </w:rPr>
        <w:t>incabível re- curso de revista de ente público que não interpôs recurso ordinário </w:t>
      </w:r>
      <w:r>
        <w:rPr>
          <w:spacing w:val="-2"/>
          <w:sz w:val="28"/>
        </w:rPr>
        <w:t>voluntário.</w:t>
      </w:r>
    </w:p>
    <w:p>
      <w:pPr>
        <w:spacing w:after="0" w:line="240" w:lineRule="auto"/>
        <w:jc w:val="both"/>
        <w:rPr>
          <w:sz w:val="28"/>
        </w:rPr>
        <w:sectPr>
          <w:pgSz w:w="11910" w:h="16840"/>
          <w:pgMar w:header="765" w:footer="870" w:top="1100" w:bottom="1060" w:left="1360" w:right="1500"/>
        </w:sectPr>
      </w:pPr>
    </w:p>
    <w:p>
      <w:pPr>
        <w:pStyle w:val="Heading4"/>
        <w:spacing w:before="77"/>
        <w:ind w:right="138" w:hanging="853"/>
      </w:pPr>
      <w:r>
        <w:rPr/>
        <mc:AlternateContent>
          <mc:Choice Requires="wps">
            <w:drawing>
              <wp:anchor distT="0" distB="0" distL="0" distR="0" allowOverlap="1" layoutInCell="1" locked="0" behindDoc="0" simplePos="0" relativeHeight="16050688">
                <wp:simplePos x="0" y="0"/>
                <wp:positionH relativeFrom="page">
                  <wp:posOffset>6848475</wp:posOffset>
                </wp:positionH>
                <wp:positionV relativeFrom="page">
                  <wp:posOffset>2880366</wp:posOffset>
                </wp:positionV>
                <wp:extent cx="712470" cy="1259840"/>
                <wp:effectExtent l="0" t="0" r="0" b="0"/>
                <wp:wrapNone/>
                <wp:docPr id="693" name="Graphic 693"/>
                <wp:cNvGraphicFramePr>
                  <a:graphicFrameLocks/>
                </wp:cNvGraphicFramePr>
                <a:graphic>
                  <a:graphicData uri="http://schemas.microsoft.com/office/word/2010/wordprocessingShape">
                    <wps:wsp>
                      <wps:cNvPr id="693" name="Graphic 693"/>
                      <wps:cNvSpPr/>
                      <wps:spPr>
                        <a:xfrm>
                          <a:off x="0" y="0"/>
                          <a:ext cx="712470" cy="1259840"/>
                        </a:xfrm>
                        <a:custGeom>
                          <a:avLst/>
                          <a:gdLst/>
                          <a:ahLst/>
                          <a:cxnLst/>
                          <a:rect l="l" t="t" r="r" b="b"/>
                          <a:pathLst>
                            <a:path w="712470"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712089" y="1233843"/>
                              </a:lnTo>
                              <a:lnTo>
                                <a:pt x="712089" y="25991"/>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39.25pt;margin-top:226.800476pt;width:56.1pt;height:99.2pt;mso-position-horizontal-relative:page;mso-position-vertical-relative:page;z-index:16050688" id="docshape692" coordorigin="10785,4536" coordsize="1122,1984" path="m11791,4536l10986,4536,10908,4552,10844,4595,10801,4659,10785,4737,10785,6319,10801,6397,10844,6461,10908,6504,10986,6520,11791,6520,11869,6504,11906,6479,11906,4577,11869,4552,11791,4536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51200">
                <wp:simplePos x="0" y="0"/>
                <wp:positionH relativeFrom="page">
                  <wp:posOffset>6925540</wp:posOffset>
                </wp:positionH>
                <wp:positionV relativeFrom="page">
                  <wp:posOffset>3237534</wp:posOffset>
                </wp:positionV>
                <wp:extent cx="203835" cy="541020"/>
                <wp:effectExtent l="0" t="0" r="0" b="0"/>
                <wp:wrapNone/>
                <wp:docPr id="694" name="Textbox 694"/>
                <wp:cNvGraphicFramePr>
                  <a:graphicFrameLocks/>
                </wp:cNvGraphicFramePr>
                <a:graphic>
                  <a:graphicData uri="http://schemas.microsoft.com/office/word/2010/wordprocessingShape">
                    <wps:wsp>
                      <wps:cNvPr id="694" name="Textbox 694"/>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545.318176pt;margin-top:254.92395pt;width:16.05pt;height:42.6pt;mso-position-horizontal-relative:page;mso-position-vertical-relative:page;z-index:16051200" type="#_x0000_t202" id="docshape693"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t>OJ-SDI1-335</w:t>
      </w:r>
      <w:r>
        <w:rPr>
          <w:spacing w:val="80"/>
        </w:rPr>
        <w:t>  </w:t>
      </w:r>
      <w:r>
        <w:rPr/>
        <w:t>CONTRATO</w:t>
      </w:r>
      <w:r>
        <w:rPr>
          <w:spacing w:val="40"/>
        </w:rPr>
        <w:t> </w:t>
      </w:r>
      <w:r>
        <w:rPr/>
        <w:t>NULO.</w:t>
      </w:r>
      <w:r>
        <w:rPr>
          <w:spacing w:val="40"/>
        </w:rPr>
        <w:t> </w:t>
      </w:r>
      <w:r>
        <w:rPr/>
        <w:t>ADMINISTRAÇÃO</w:t>
      </w:r>
      <w:r>
        <w:rPr>
          <w:spacing w:val="40"/>
        </w:rPr>
        <w:t> </w:t>
      </w:r>
      <w:r>
        <w:rPr/>
        <w:t>PÚBLI-</w:t>
      </w:r>
      <w:r>
        <w:rPr>
          <w:spacing w:val="40"/>
        </w:rPr>
        <w:t> </w:t>
      </w:r>
      <w:r>
        <w:rPr/>
        <w:t>CA. EFEITOS. CONHECIMENTO DO RECURSO POR VIO- LAÇÃO DO ART. 37, II E § 2º, DA CF/1988 (DJ 04.05.2004)</w:t>
      </w:r>
    </w:p>
    <w:p>
      <w:pPr>
        <w:spacing w:line="240" w:lineRule="auto" w:before="35"/>
        <w:ind w:left="1136" w:right="140" w:firstLine="0"/>
        <w:jc w:val="both"/>
        <w:rPr>
          <w:sz w:val="28"/>
        </w:rPr>
      </w:pPr>
      <w:r>
        <w:rPr>
          <w:sz w:val="28"/>
        </w:rPr>
        <w:t>A nulidade da contratação sem concurso público, após a CF/1988, bem como a limitação de seus efeitos, somente poderá ser declarada por ofensa ao art. 37, II, se invocado concomitantemente o seu § 2º, todos da CF/1988.</w:t>
      </w:r>
    </w:p>
    <w:p>
      <w:pPr>
        <w:pStyle w:val="Heading4"/>
        <w:spacing w:before="163"/>
        <w:ind w:right="138" w:hanging="852"/>
      </w:pPr>
      <w:r>
        <w:rPr/>
        <w:t>OJ-SDI1-336</w:t>
      </w:r>
      <w:r>
        <w:rPr>
          <w:spacing w:val="80"/>
          <w:w w:val="150"/>
        </w:rPr>
        <w:t>  </w:t>
      </w:r>
      <w:r>
        <w:rPr/>
        <w:t>EMBARGOS</w:t>
      </w:r>
      <w:r>
        <w:rPr>
          <w:spacing w:val="40"/>
        </w:rPr>
        <w:t> </w:t>
      </w:r>
      <w:r>
        <w:rPr/>
        <w:t>INTERPOSTOS</w:t>
      </w:r>
      <w:r>
        <w:rPr>
          <w:spacing w:val="40"/>
        </w:rPr>
        <w:t> </w:t>
      </w:r>
      <w:r>
        <w:rPr/>
        <w:t>ANTERIORMENTE</w:t>
      </w:r>
      <w:r>
        <w:rPr>
          <w:spacing w:val="80"/>
        </w:rPr>
        <w:t> </w:t>
      </w:r>
      <w:r>
        <w:rPr/>
        <w:t>À VIGÊNCIA DA LEI N.º 11.496/2007. RECURSO NÃO CO- NHECIDO COM BASE EM ORIENTAÇÃO JURISPRUDEN- CIAL. DESNECESSÁRIO O EXAME DAS VIOLAÇÕES DE LEI</w:t>
      </w:r>
      <w:r>
        <w:rPr>
          <w:spacing w:val="3"/>
        </w:rPr>
        <w:t> </w:t>
      </w:r>
      <w:r>
        <w:rPr/>
        <w:t>E</w:t>
      </w:r>
      <w:r>
        <w:rPr>
          <w:spacing w:val="7"/>
        </w:rPr>
        <w:t> </w:t>
      </w:r>
      <w:r>
        <w:rPr/>
        <w:t>DA</w:t>
      </w:r>
      <w:r>
        <w:rPr>
          <w:spacing w:val="5"/>
        </w:rPr>
        <w:t> </w:t>
      </w:r>
      <w:r>
        <w:rPr/>
        <w:t>CONSTITUIÇÃO</w:t>
      </w:r>
      <w:r>
        <w:rPr>
          <w:spacing w:val="7"/>
        </w:rPr>
        <w:t> </w:t>
      </w:r>
      <w:r>
        <w:rPr/>
        <w:t>ALEGADAS</w:t>
      </w:r>
      <w:r>
        <w:rPr>
          <w:spacing w:val="6"/>
        </w:rPr>
        <w:t> </w:t>
      </w:r>
      <w:r>
        <w:rPr/>
        <w:t>NA</w:t>
      </w:r>
      <w:r>
        <w:rPr>
          <w:spacing w:val="6"/>
        </w:rPr>
        <w:t> </w:t>
      </w:r>
      <w:r>
        <w:rPr/>
        <w:t>REVISTA</w:t>
      </w:r>
      <w:r>
        <w:rPr>
          <w:spacing w:val="6"/>
        </w:rPr>
        <w:t> </w:t>
      </w:r>
      <w:r>
        <w:rPr>
          <w:spacing w:val="-2"/>
        </w:rPr>
        <w:t>(reda-</w:t>
      </w:r>
    </w:p>
    <w:p>
      <w:pPr>
        <w:spacing w:line="240" w:lineRule="auto" w:before="1"/>
        <w:ind w:left="1136" w:right="139" w:firstLine="0"/>
        <w:jc w:val="both"/>
        <w:rPr>
          <w:b/>
          <w:sz w:val="28"/>
        </w:rPr>
      </w:pPr>
      <w:r>
        <w:rPr>
          <w:b/>
          <w:sz w:val="28"/>
        </w:rPr>
        <w:t>ção alterada pelo Tribunal Pleno na sessão realizada em 6.2.2012) - Res. 178/2012, DEJT divulgado em 13, 14 e</w:t>
      </w:r>
      <w:r>
        <w:rPr>
          <w:b/>
          <w:spacing w:val="80"/>
          <w:sz w:val="28"/>
        </w:rPr>
        <w:t> </w:t>
      </w:r>
      <w:r>
        <w:rPr>
          <w:b/>
          <w:spacing w:val="-2"/>
          <w:sz w:val="28"/>
        </w:rPr>
        <w:t>15.02.2012</w:t>
      </w:r>
    </w:p>
    <w:p>
      <w:pPr>
        <w:spacing w:line="240" w:lineRule="auto" w:before="34"/>
        <w:ind w:left="1136" w:right="135" w:firstLine="0"/>
        <w:jc w:val="both"/>
        <w:rPr>
          <w:sz w:val="28"/>
        </w:rPr>
      </w:pPr>
      <w:r>
        <w:rPr>
          <w:sz w:val="28"/>
        </w:rPr>
        <w:t>Estando a decisão recorrida em conformidade com orientação juris- prudencial, desnecessário o exame das divergências e das violações de lei e da Constituição alegadas em embargos interpostos antes da vigência da Lei n.º 11.496/2007, salvo nas hipóteses em que a orien- tação jurisprudencial não fizer qualquer citação do dispositivo cons- </w:t>
      </w:r>
      <w:r>
        <w:rPr>
          <w:spacing w:val="-2"/>
          <w:sz w:val="28"/>
        </w:rPr>
        <w:t>titucional.</w:t>
      </w:r>
    </w:p>
    <w:p>
      <w:pPr>
        <w:spacing w:before="47"/>
        <w:ind w:left="1020" w:right="0" w:firstLine="0"/>
        <w:jc w:val="left"/>
        <w:rPr>
          <w:rFonts w:ascii="Arial" w:hAnsi="Arial"/>
          <w:sz w:val="24"/>
        </w:rPr>
      </w:pPr>
      <w:r>
        <w:rPr>
          <w:rFonts w:ascii="Arial" w:hAnsi="Arial"/>
          <w:spacing w:val="-2"/>
          <w:sz w:val="24"/>
        </w:rPr>
        <w:t>Histórico:</w:t>
      </w:r>
    </w:p>
    <w:p>
      <w:pPr>
        <w:spacing w:before="35"/>
        <w:ind w:left="1020" w:right="0" w:firstLine="0"/>
        <w:jc w:val="both"/>
        <w:rPr>
          <w:sz w:val="24"/>
        </w:rPr>
      </w:pPr>
      <w:r>
        <w:rPr>
          <w:sz w:val="24"/>
        </w:rPr>
        <w:t>Redação</w:t>
      </w:r>
      <w:r>
        <w:rPr>
          <w:spacing w:val="-2"/>
          <w:sz w:val="24"/>
        </w:rPr>
        <w:t> </w:t>
      </w:r>
      <w:r>
        <w:rPr>
          <w:sz w:val="24"/>
        </w:rPr>
        <w:t>original</w:t>
      </w:r>
      <w:r>
        <w:rPr>
          <w:spacing w:val="-1"/>
          <w:sz w:val="24"/>
        </w:rPr>
        <w:t> </w:t>
      </w:r>
      <w:r>
        <w:rPr>
          <w:sz w:val="24"/>
        </w:rPr>
        <w:t>-</w:t>
      </w:r>
      <w:r>
        <w:rPr>
          <w:spacing w:val="-3"/>
          <w:sz w:val="24"/>
        </w:rPr>
        <w:t> </w:t>
      </w:r>
      <w:r>
        <w:rPr>
          <w:sz w:val="24"/>
        </w:rPr>
        <w:t>DJ</w:t>
      </w:r>
      <w:r>
        <w:rPr>
          <w:spacing w:val="1"/>
          <w:sz w:val="24"/>
        </w:rPr>
        <w:t> </w:t>
      </w:r>
      <w:r>
        <w:rPr>
          <w:spacing w:val="-2"/>
          <w:sz w:val="24"/>
        </w:rPr>
        <w:t>04.05.2004</w:t>
      </w:r>
    </w:p>
    <w:p>
      <w:pPr>
        <w:spacing w:before="43"/>
        <w:ind w:left="1136" w:right="137" w:firstLine="0"/>
        <w:jc w:val="both"/>
        <w:rPr>
          <w:i/>
          <w:sz w:val="22"/>
        </w:rPr>
      </w:pPr>
      <w:r>
        <w:rPr>
          <w:i/>
          <w:sz w:val="22"/>
        </w:rPr>
        <w:t>336. Embargos. Recurso não conhecido com base em orientação jurisprudencial. Des- necessário o exame das violações legais e constitucionais alegadas na revista</w:t>
      </w:r>
    </w:p>
    <w:p>
      <w:pPr>
        <w:spacing w:before="38"/>
        <w:ind w:left="1136" w:right="138" w:firstLine="0"/>
        <w:jc w:val="both"/>
        <w:rPr>
          <w:i/>
          <w:sz w:val="22"/>
        </w:rPr>
      </w:pPr>
      <w:r>
        <w:rPr>
          <w:i/>
          <w:sz w:val="22"/>
        </w:rPr>
        <w:t>Estando a decisão recorrida em conformidade com orientação jurisprudencial, desne- cessário o exame das divergências e das violações legais e constitucionais alegadas, salvo nas hipóteses em que a orientação jurisprudencial não fizer qualquer citação do dispositivo constitucional.</w:t>
      </w:r>
    </w:p>
    <w:p>
      <w:pPr>
        <w:pStyle w:val="Heading4"/>
        <w:spacing w:line="322" w:lineRule="exact" w:before="164"/>
        <w:ind w:left="284"/>
      </w:pPr>
      <w:r>
        <w:rPr>
          <w:color w:val="FF0000"/>
        </w:rPr>
        <w:t>OJ-SDI1-337</w:t>
      </w:r>
      <w:r>
        <w:rPr>
          <w:color w:val="FF0000"/>
          <w:spacing w:val="73"/>
          <w:w w:val="150"/>
        </w:rPr>
        <w:t>   </w:t>
      </w:r>
      <w:r>
        <w:rPr>
          <w:color w:val="FF0000"/>
        </w:rPr>
        <w:t>FAC-SÍMILE.</w:t>
      </w:r>
      <w:r>
        <w:rPr>
          <w:color w:val="FF0000"/>
          <w:spacing w:val="76"/>
        </w:rPr>
        <w:t> </w:t>
      </w:r>
      <w:r>
        <w:rPr>
          <w:color w:val="FF0000"/>
        </w:rPr>
        <w:t>LEI</w:t>
      </w:r>
      <w:r>
        <w:rPr>
          <w:color w:val="FF0000"/>
          <w:spacing w:val="74"/>
        </w:rPr>
        <w:t> </w:t>
      </w:r>
      <w:r>
        <w:rPr>
          <w:color w:val="FF0000"/>
        </w:rPr>
        <w:t>Nº</w:t>
      </w:r>
      <w:r>
        <w:rPr>
          <w:color w:val="FF0000"/>
          <w:spacing w:val="76"/>
        </w:rPr>
        <w:t> </w:t>
      </w:r>
      <w:r>
        <w:rPr>
          <w:color w:val="FF0000"/>
        </w:rPr>
        <w:t>9.800/99,</w:t>
      </w:r>
      <w:r>
        <w:rPr>
          <w:color w:val="FF0000"/>
          <w:spacing w:val="75"/>
        </w:rPr>
        <w:t> </w:t>
      </w:r>
      <w:r>
        <w:rPr>
          <w:color w:val="FF0000"/>
        </w:rPr>
        <w:t>ART.</w:t>
      </w:r>
      <w:r>
        <w:rPr>
          <w:color w:val="FF0000"/>
          <w:spacing w:val="75"/>
        </w:rPr>
        <w:t> </w:t>
      </w:r>
      <w:r>
        <w:rPr>
          <w:color w:val="FF0000"/>
        </w:rPr>
        <w:t>2º.</w:t>
      </w:r>
      <w:r>
        <w:rPr>
          <w:color w:val="FF0000"/>
          <w:spacing w:val="76"/>
        </w:rPr>
        <w:t> </w:t>
      </w:r>
      <w:r>
        <w:rPr>
          <w:color w:val="FF0000"/>
          <w:spacing w:val="-2"/>
        </w:rPr>
        <w:t>PRAZO.</w:t>
      </w:r>
    </w:p>
    <w:p>
      <w:pPr>
        <w:spacing w:line="240" w:lineRule="auto" w:before="0"/>
        <w:ind w:left="1136" w:right="136" w:firstLine="0"/>
        <w:jc w:val="both"/>
        <w:rPr>
          <w:b/>
          <w:sz w:val="28"/>
        </w:rPr>
      </w:pPr>
      <w:r>
        <w:rPr>
          <w:b/>
          <w:color w:val="FF0000"/>
          <w:sz w:val="28"/>
        </w:rPr>
        <w:t>APRESENTAÇÃO DOS ORIGINAIS (</w:t>
      </w:r>
      <w:r>
        <w:rPr>
          <w:b/>
          <w:color w:val="FF0000"/>
          <w:sz w:val="28"/>
          <w:u w:val="thick" w:color="FF0000"/>
        </w:rPr>
        <w:t>cancelada em decorrên-</w:t>
      </w:r>
      <w:r>
        <w:rPr>
          <w:b/>
          <w:color w:val="FF0000"/>
          <w:sz w:val="28"/>
        </w:rPr>
        <w:t> </w:t>
      </w:r>
      <w:r>
        <w:rPr>
          <w:b/>
          <w:color w:val="FF0000"/>
          <w:sz w:val="28"/>
          <w:u w:val="thick" w:color="FF0000"/>
        </w:rPr>
        <w:t>cia da sua conversão na Súmula nº 387</w:t>
      </w:r>
      <w:r>
        <w:rPr>
          <w:b/>
          <w:color w:val="FF0000"/>
          <w:sz w:val="28"/>
        </w:rPr>
        <w:t>) - RES. 129/2005, DJ 20, 22 E 25.04.2005</w:t>
      </w:r>
    </w:p>
    <w:p>
      <w:pPr>
        <w:spacing w:line="240" w:lineRule="auto" w:before="34"/>
        <w:ind w:left="1135" w:right="137" w:firstLine="0"/>
        <w:jc w:val="both"/>
        <w:rPr>
          <w:sz w:val="28"/>
        </w:rPr>
      </w:pPr>
      <w:r>
        <w:rPr>
          <w:color w:val="FF0000"/>
          <w:sz w:val="28"/>
        </w:rPr>
        <w:t>A contagem do quinqüídio para apresentação dos originais de recur- so interposto por intermédio de “fac-símile” começa a fluir do dia subseqüente ao término do prazo recursal, nos termos do art. 2º da Lei 9.800/99, e não do dia seguinte à interposição do recurso, se esta se deu antes do termo final do prazo. Ademais, não se tratando, a juntada dos originais, de ato que dependa de notificação, pois a par- te, ao interpor o recurso, já tem ciência de seu ônus processual, não se</w:t>
      </w:r>
      <w:r>
        <w:rPr>
          <w:color w:val="FF0000"/>
          <w:spacing w:val="-3"/>
          <w:sz w:val="28"/>
        </w:rPr>
        <w:t> </w:t>
      </w:r>
      <w:r>
        <w:rPr>
          <w:color w:val="FF0000"/>
          <w:sz w:val="28"/>
        </w:rPr>
        <w:t>aplica</w:t>
      </w:r>
      <w:r>
        <w:rPr>
          <w:color w:val="FF0000"/>
          <w:spacing w:val="-3"/>
          <w:sz w:val="28"/>
        </w:rPr>
        <w:t> </w:t>
      </w:r>
      <w:r>
        <w:rPr>
          <w:color w:val="FF0000"/>
          <w:sz w:val="28"/>
        </w:rPr>
        <w:t>a</w:t>
      </w:r>
      <w:r>
        <w:rPr>
          <w:color w:val="FF0000"/>
          <w:spacing w:val="-3"/>
          <w:sz w:val="28"/>
        </w:rPr>
        <w:t> </w:t>
      </w:r>
      <w:r>
        <w:rPr>
          <w:color w:val="FF0000"/>
          <w:sz w:val="28"/>
        </w:rPr>
        <w:t>regra</w:t>
      </w:r>
      <w:r>
        <w:rPr>
          <w:color w:val="FF0000"/>
          <w:spacing w:val="-5"/>
          <w:sz w:val="28"/>
        </w:rPr>
        <w:t> </w:t>
      </w:r>
      <w:r>
        <w:rPr>
          <w:color w:val="FF0000"/>
          <w:sz w:val="28"/>
        </w:rPr>
        <w:t>do</w:t>
      </w:r>
      <w:r>
        <w:rPr>
          <w:color w:val="FF0000"/>
          <w:spacing w:val="-2"/>
          <w:sz w:val="28"/>
        </w:rPr>
        <w:t> </w:t>
      </w:r>
      <w:r>
        <w:rPr>
          <w:color w:val="FF0000"/>
          <w:sz w:val="28"/>
        </w:rPr>
        <w:t>art.</w:t>
      </w:r>
      <w:r>
        <w:rPr>
          <w:color w:val="FF0000"/>
          <w:spacing w:val="-3"/>
          <w:sz w:val="28"/>
        </w:rPr>
        <w:t> </w:t>
      </w:r>
      <w:r>
        <w:rPr>
          <w:color w:val="FF0000"/>
          <w:sz w:val="28"/>
        </w:rPr>
        <w:t>184</w:t>
      </w:r>
      <w:r>
        <w:rPr>
          <w:color w:val="FF0000"/>
          <w:spacing w:val="-4"/>
          <w:sz w:val="28"/>
        </w:rPr>
        <w:t> </w:t>
      </w:r>
      <w:r>
        <w:rPr>
          <w:color w:val="FF0000"/>
          <w:sz w:val="28"/>
        </w:rPr>
        <w:t>do</w:t>
      </w:r>
      <w:r>
        <w:rPr>
          <w:color w:val="FF0000"/>
          <w:spacing w:val="-2"/>
          <w:sz w:val="28"/>
        </w:rPr>
        <w:t> </w:t>
      </w:r>
      <w:r>
        <w:rPr>
          <w:color w:val="FF0000"/>
          <w:sz w:val="28"/>
        </w:rPr>
        <w:t>CPC</w:t>
      </w:r>
      <w:r>
        <w:rPr>
          <w:color w:val="FF0000"/>
          <w:spacing w:val="-3"/>
          <w:sz w:val="28"/>
        </w:rPr>
        <w:t> </w:t>
      </w:r>
      <w:r>
        <w:rPr>
          <w:color w:val="FF0000"/>
          <w:sz w:val="28"/>
        </w:rPr>
        <w:t>quanto</w:t>
      </w:r>
      <w:r>
        <w:rPr>
          <w:color w:val="FF0000"/>
          <w:spacing w:val="-4"/>
          <w:sz w:val="28"/>
        </w:rPr>
        <w:t> </w:t>
      </w:r>
      <w:r>
        <w:rPr>
          <w:color w:val="FF0000"/>
          <w:sz w:val="28"/>
        </w:rPr>
        <w:t>ao</w:t>
      </w:r>
      <w:r>
        <w:rPr>
          <w:color w:val="FF0000"/>
          <w:spacing w:val="-2"/>
          <w:sz w:val="28"/>
        </w:rPr>
        <w:t> </w:t>
      </w:r>
      <w:r>
        <w:rPr>
          <w:color w:val="FF0000"/>
          <w:sz w:val="28"/>
        </w:rPr>
        <w:t>“dies</w:t>
      </w:r>
      <w:r>
        <w:rPr>
          <w:color w:val="FF0000"/>
          <w:spacing w:val="-2"/>
          <w:sz w:val="28"/>
        </w:rPr>
        <w:t> </w:t>
      </w:r>
      <w:r>
        <w:rPr>
          <w:color w:val="FF0000"/>
          <w:sz w:val="28"/>
        </w:rPr>
        <w:t>a</w:t>
      </w:r>
      <w:r>
        <w:rPr>
          <w:color w:val="FF0000"/>
          <w:spacing w:val="-3"/>
          <w:sz w:val="28"/>
        </w:rPr>
        <w:t> </w:t>
      </w:r>
      <w:r>
        <w:rPr>
          <w:color w:val="FF0000"/>
          <w:sz w:val="28"/>
        </w:rPr>
        <w:t>quo”</w:t>
      </w:r>
      <w:r>
        <w:rPr>
          <w:color w:val="FF0000"/>
          <w:spacing w:val="-3"/>
          <w:sz w:val="28"/>
        </w:rPr>
        <w:t> </w:t>
      </w:r>
      <w:r>
        <w:rPr>
          <w:color w:val="FF0000"/>
          <w:sz w:val="28"/>
        </w:rPr>
        <w:t>do</w:t>
      </w:r>
      <w:r>
        <w:rPr>
          <w:color w:val="FF0000"/>
          <w:spacing w:val="-2"/>
          <w:sz w:val="28"/>
        </w:rPr>
        <w:t> </w:t>
      </w:r>
      <w:r>
        <w:rPr>
          <w:color w:val="FF0000"/>
          <w:sz w:val="28"/>
        </w:rPr>
        <w:t>prazo, podendo coincidir com sábado, domingo ou feriado.</w:t>
      </w:r>
    </w:p>
    <w:p>
      <w:pPr>
        <w:spacing w:before="45"/>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2"/>
          <w:sz w:val="24"/>
        </w:rPr>
        <w:t> </w:t>
      </w:r>
      <w:r>
        <w:rPr>
          <w:color w:val="FF0000"/>
          <w:sz w:val="24"/>
        </w:rPr>
        <w:t>original</w:t>
      </w:r>
      <w:r>
        <w:rPr>
          <w:color w:val="FF0000"/>
          <w:spacing w:val="-1"/>
          <w:sz w:val="24"/>
        </w:rPr>
        <w:t> </w:t>
      </w:r>
      <w:r>
        <w:rPr>
          <w:color w:val="FF0000"/>
          <w:sz w:val="24"/>
        </w:rPr>
        <w:t>-</w:t>
      </w:r>
      <w:r>
        <w:rPr>
          <w:color w:val="FF0000"/>
          <w:spacing w:val="-3"/>
          <w:sz w:val="24"/>
        </w:rPr>
        <w:t> </w:t>
      </w:r>
      <w:r>
        <w:rPr>
          <w:color w:val="FF0000"/>
          <w:sz w:val="24"/>
        </w:rPr>
        <w:t>DJ</w:t>
      </w:r>
      <w:r>
        <w:rPr>
          <w:color w:val="FF0000"/>
          <w:spacing w:val="1"/>
          <w:sz w:val="24"/>
        </w:rPr>
        <w:t> </w:t>
      </w:r>
      <w:r>
        <w:rPr>
          <w:color w:val="FF0000"/>
          <w:spacing w:val="-2"/>
          <w:sz w:val="24"/>
        </w:rPr>
        <w:t>04.05.2004</w:t>
      </w:r>
    </w:p>
    <w:p>
      <w:pPr>
        <w:spacing w:after="0"/>
        <w:jc w:val="both"/>
        <w:rPr>
          <w:sz w:val="24"/>
        </w:rPr>
        <w:sectPr>
          <w:pgSz w:w="11910" w:h="16840"/>
          <w:pgMar w:header="765" w:footer="870" w:top="1100" w:bottom="1060" w:left="1360" w:right="1500"/>
        </w:sectPr>
      </w:pPr>
    </w:p>
    <w:p>
      <w:pPr>
        <w:pStyle w:val="Heading3"/>
        <w:spacing w:before="77"/>
        <w:ind w:left="1135" w:right="139" w:hanging="852"/>
      </w:pPr>
      <w:r>
        <w:rPr/>
        <mc:AlternateContent>
          <mc:Choice Requires="wps">
            <w:drawing>
              <wp:anchor distT="0" distB="0" distL="0" distR="0" allowOverlap="1" layoutInCell="1" locked="0" behindDoc="0" simplePos="0" relativeHeight="16051712">
                <wp:simplePos x="0" y="0"/>
                <wp:positionH relativeFrom="page">
                  <wp:posOffset>0</wp:posOffset>
                </wp:positionH>
                <wp:positionV relativeFrom="page">
                  <wp:posOffset>2889891</wp:posOffset>
                </wp:positionV>
                <wp:extent cx="711200" cy="1259840"/>
                <wp:effectExtent l="0" t="0" r="0" b="0"/>
                <wp:wrapNone/>
                <wp:docPr id="695" name="Graphic 695"/>
                <wp:cNvGraphicFramePr>
                  <a:graphicFrameLocks/>
                </wp:cNvGraphicFramePr>
                <a:graphic>
                  <a:graphicData uri="http://schemas.microsoft.com/office/word/2010/wordprocessingShape">
                    <wps:wsp>
                      <wps:cNvPr id="695" name="Graphic 695"/>
                      <wps:cNvSpPr/>
                      <wps:spPr>
                        <a:xfrm>
                          <a:off x="0" y="0"/>
                          <a:ext cx="711200" cy="1259840"/>
                        </a:xfrm>
                        <a:custGeom>
                          <a:avLst/>
                          <a:gdLst/>
                          <a:ahLst/>
                          <a:cxnLst/>
                          <a:rect l="l" t="t" r="r" b="b"/>
                          <a:pathLst>
                            <a:path w="711200" h="1259840">
                              <a:moveTo>
                                <a:pt x="583449" y="0"/>
                              </a:moveTo>
                              <a:lnTo>
                                <a:pt x="72490" y="0"/>
                              </a:lnTo>
                              <a:lnTo>
                                <a:pt x="22768" y="10037"/>
                              </a:lnTo>
                              <a:lnTo>
                                <a:pt x="0" y="25388"/>
                              </a:lnTo>
                              <a:lnTo>
                                <a:pt x="0" y="1234446"/>
                              </a:lnTo>
                              <a:lnTo>
                                <a:pt x="22768" y="1249800"/>
                              </a:lnTo>
                              <a:lnTo>
                                <a:pt x="72490" y="1259839"/>
                              </a:lnTo>
                              <a:lnTo>
                                <a:pt x="583449" y="1259839"/>
                              </a:lnTo>
                              <a:lnTo>
                                <a:pt x="633178" y="1249800"/>
                              </a:lnTo>
                              <a:lnTo>
                                <a:pt x="673784" y="1222421"/>
                              </a:lnTo>
                              <a:lnTo>
                                <a:pt x="701160" y="1181814"/>
                              </a:lnTo>
                              <a:lnTo>
                                <a:pt x="711198" y="1132090"/>
                              </a:lnTo>
                              <a:lnTo>
                                <a:pt x="711198" y="127736"/>
                              </a:lnTo>
                              <a:lnTo>
                                <a:pt x="701160" y="78015"/>
                              </a:lnTo>
                              <a:lnTo>
                                <a:pt x="673784" y="37412"/>
                              </a:lnTo>
                              <a:lnTo>
                                <a:pt x="633178" y="10037"/>
                              </a:lnTo>
                              <a:lnTo>
                                <a:pt x="58344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227.550476pt;width:56pt;height:99.2pt;mso-position-horizontal-relative:page;mso-position-vertical-relative:page;z-index:16051712" id="docshape694" coordorigin="0,4551" coordsize="1120,1984" path="m919,4551l114,4551,36,4567,0,4591,0,6495,36,6519,114,6535,919,6535,997,6519,1061,6476,1104,6412,1120,6334,1120,4752,1104,4674,1061,4610,997,4567,919,4551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52224">
                <wp:simplePos x="0" y="0"/>
                <wp:positionH relativeFrom="page">
                  <wp:posOffset>453112</wp:posOffset>
                </wp:positionH>
                <wp:positionV relativeFrom="page">
                  <wp:posOffset>3254298</wp:posOffset>
                </wp:positionV>
                <wp:extent cx="203835" cy="541020"/>
                <wp:effectExtent l="0" t="0" r="0" b="0"/>
                <wp:wrapNone/>
                <wp:docPr id="696" name="Textbox 696"/>
                <wp:cNvGraphicFramePr>
                  <a:graphicFrameLocks/>
                </wp:cNvGraphicFramePr>
                <a:graphic>
                  <a:graphicData uri="http://schemas.microsoft.com/office/word/2010/wordprocessingShape">
                    <wps:wsp>
                      <wps:cNvPr id="696" name="Textbox 696"/>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35.678165pt;margin-top:256.243958pt;width:16.05pt;height:42.6pt;mso-position-horizontal-relative:page;mso-position-vertical-relative:page;z-index:16052224" type="#_x0000_t202" id="docshape695"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color w:val="FF0000"/>
        </w:rPr>
        <w:t>OJ-SDI1-338</w:t>
      </w:r>
      <w:r>
        <w:rPr>
          <w:color w:val="FF0000"/>
          <w:spacing w:val="80"/>
        </w:rPr>
        <w:t> </w:t>
      </w:r>
      <w:r>
        <w:rPr>
          <w:color w:val="FF0000"/>
        </w:rPr>
        <w:t>MINISTÉRIO PÚBLICO DO TRABALHO. LEGI- TIMIDADE PARA RECORRER. SOCIEDADE DE ECONO- MIA</w:t>
      </w:r>
      <w:r>
        <w:rPr>
          <w:color w:val="FF0000"/>
          <w:spacing w:val="-3"/>
        </w:rPr>
        <w:t> </w:t>
      </w:r>
      <w:r>
        <w:rPr>
          <w:color w:val="FF0000"/>
        </w:rPr>
        <w:t>MISTA</w:t>
      </w:r>
      <w:r>
        <w:rPr>
          <w:color w:val="FF0000"/>
          <w:spacing w:val="-1"/>
        </w:rPr>
        <w:t> </w:t>
      </w:r>
      <w:r>
        <w:rPr>
          <w:color w:val="FF0000"/>
        </w:rPr>
        <w:t>E EMPRESA</w:t>
      </w:r>
      <w:r>
        <w:rPr>
          <w:color w:val="FF0000"/>
          <w:spacing w:val="-1"/>
        </w:rPr>
        <w:t> </w:t>
      </w:r>
      <w:r>
        <w:rPr>
          <w:color w:val="FF0000"/>
        </w:rPr>
        <w:t>PÚBLICA.</w:t>
      </w:r>
      <w:r>
        <w:rPr>
          <w:color w:val="FF0000"/>
          <w:spacing w:val="1"/>
        </w:rPr>
        <w:t> </w:t>
      </w:r>
      <w:r>
        <w:rPr>
          <w:color w:val="FF0000"/>
        </w:rPr>
        <w:t>CONTRATO NULO</w:t>
      </w:r>
      <w:r>
        <w:rPr>
          <w:color w:val="FF0000"/>
          <w:spacing w:val="1"/>
        </w:rPr>
        <w:t> </w:t>
      </w:r>
      <w:r>
        <w:rPr>
          <w:color w:val="FF0000"/>
          <w:spacing w:val="-5"/>
        </w:rPr>
        <w:t>(DJ</w:t>
      </w:r>
    </w:p>
    <w:p>
      <w:pPr>
        <w:pStyle w:val="Heading4"/>
        <w:spacing w:before="1"/>
        <w:ind w:right="139" w:hanging="1"/>
      </w:pPr>
      <w:r>
        <w:rPr>
          <w:color w:val="FF0000"/>
        </w:rPr>
        <w:t>04.05.2004) (</w:t>
      </w:r>
      <w:r>
        <w:rPr>
          <w:color w:val="FF0000"/>
          <w:u w:val="thick" w:color="FF0000"/>
        </w:rPr>
        <w:t>cancelada em decorrência da sua incorporação à</w:t>
      </w:r>
      <w:r>
        <w:rPr>
          <w:color w:val="FF0000"/>
        </w:rPr>
        <w:t> </w:t>
      </w:r>
      <w:r>
        <w:rPr>
          <w:color w:val="FF0000"/>
          <w:u w:val="thick" w:color="FF0000"/>
        </w:rPr>
        <w:t>nova redação da Orientação Jurisprudencial nº 237 da SBDI-I</w:t>
      </w:r>
      <w:r>
        <w:rPr>
          <w:color w:val="FF0000"/>
        </w:rPr>
        <w:t>) - Res. 210/2016, DEJT divulgado em 30.06, 1º e 04.07.2016</w:t>
      </w:r>
    </w:p>
    <w:p>
      <w:pPr>
        <w:spacing w:line="240" w:lineRule="auto" w:before="32"/>
        <w:ind w:left="1136" w:right="137" w:firstLine="0"/>
        <w:jc w:val="both"/>
        <w:rPr>
          <w:sz w:val="28"/>
        </w:rPr>
      </w:pPr>
      <w:r>
        <w:rPr>
          <w:color w:val="FF0000"/>
          <w:sz w:val="28"/>
        </w:rPr>
        <w:t>Há interesse do Ministério Público do Trabalho para recorrer contra decisão que declara a existência de vínculo empregatício com socie- dade de economia mista ou empresa pública, após a CF/1988, sem a prévia aprovação em concurso público.</w:t>
      </w:r>
    </w:p>
    <w:p>
      <w:pPr>
        <w:spacing w:before="45"/>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2"/>
          <w:sz w:val="24"/>
        </w:rPr>
        <w:t> </w:t>
      </w:r>
      <w:r>
        <w:rPr>
          <w:color w:val="FF0000"/>
          <w:sz w:val="24"/>
        </w:rPr>
        <w:t>original</w:t>
      </w:r>
      <w:r>
        <w:rPr>
          <w:color w:val="FF0000"/>
          <w:spacing w:val="-1"/>
          <w:sz w:val="24"/>
        </w:rPr>
        <w:t> </w:t>
      </w:r>
      <w:r>
        <w:rPr>
          <w:color w:val="FF0000"/>
          <w:sz w:val="24"/>
        </w:rPr>
        <w:t>-</w:t>
      </w:r>
      <w:r>
        <w:rPr>
          <w:color w:val="FF0000"/>
          <w:spacing w:val="-3"/>
          <w:sz w:val="24"/>
        </w:rPr>
        <w:t> </w:t>
      </w:r>
      <w:r>
        <w:rPr>
          <w:color w:val="FF0000"/>
          <w:sz w:val="24"/>
        </w:rPr>
        <w:t>DJ</w:t>
      </w:r>
      <w:r>
        <w:rPr>
          <w:color w:val="FF0000"/>
          <w:spacing w:val="1"/>
          <w:sz w:val="24"/>
        </w:rPr>
        <w:t> </w:t>
      </w:r>
      <w:r>
        <w:rPr>
          <w:color w:val="FF0000"/>
          <w:spacing w:val="-2"/>
          <w:sz w:val="24"/>
        </w:rPr>
        <w:t>04.05.2004</w:t>
      </w:r>
    </w:p>
    <w:p>
      <w:pPr>
        <w:pStyle w:val="Heading4"/>
        <w:spacing w:before="164"/>
        <w:ind w:right="138" w:hanging="853"/>
      </w:pPr>
      <w:r>
        <w:rPr/>
        <w:t>OJ-SDI1-339</w:t>
      </w:r>
      <w:r>
        <w:rPr>
          <w:spacing w:val="80"/>
        </w:rPr>
        <w:t>   </w:t>
      </w:r>
      <w:r>
        <w:rPr/>
        <w:t>TETO</w:t>
      </w:r>
      <w:r>
        <w:rPr>
          <w:spacing w:val="40"/>
        </w:rPr>
        <w:t> </w:t>
      </w:r>
      <w:r>
        <w:rPr/>
        <w:t>REMUNERATÓRIO.</w:t>
      </w:r>
      <w:r>
        <w:rPr>
          <w:spacing w:val="40"/>
        </w:rPr>
        <w:t> </w:t>
      </w:r>
      <w:r>
        <w:rPr/>
        <w:t>EMPRESA</w:t>
      </w:r>
      <w:r>
        <w:rPr>
          <w:spacing w:val="40"/>
        </w:rPr>
        <w:t> </w:t>
      </w:r>
      <w:r>
        <w:rPr/>
        <w:t>PÚBLICA</w:t>
      </w:r>
      <w:r>
        <w:rPr>
          <w:spacing w:val="40"/>
        </w:rPr>
        <w:t> </w:t>
      </w:r>
      <w:r>
        <w:rPr/>
        <w:t>E SOCIEDADE DE ECONOMIA MISTA. ART. 37, XI, DA CF/1988 (ANTERIOR À EMENDA CONSTITUCIONAL Nº 19/1998) (nova redação) - RES. 129/2005, DJ 20, 22 E 25.04.2005</w:t>
      </w:r>
    </w:p>
    <w:p>
      <w:pPr>
        <w:spacing w:line="240" w:lineRule="auto" w:before="35"/>
        <w:ind w:left="1136" w:right="135" w:firstLine="0"/>
        <w:jc w:val="both"/>
        <w:rPr>
          <w:sz w:val="28"/>
        </w:rPr>
      </w:pPr>
      <w:r>
        <w:rPr>
          <w:sz w:val="28"/>
        </w:rPr>
        <w:t>As empresas públicas e as sociedades de economia mista estão sub- metidas à</w:t>
      </w:r>
      <w:r>
        <w:rPr>
          <w:spacing w:val="-3"/>
          <w:sz w:val="28"/>
        </w:rPr>
        <w:t> </w:t>
      </w:r>
      <w:r>
        <w:rPr>
          <w:sz w:val="28"/>
        </w:rPr>
        <w:t>observância</w:t>
      </w:r>
      <w:r>
        <w:rPr>
          <w:spacing w:val="-1"/>
          <w:sz w:val="28"/>
        </w:rPr>
        <w:t> </w:t>
      </w:r>
      <w:r>
        <w:rPr>
          <w:sz w:val="28"/>
        </w:rPr>
        <w:t>do</w:t>
      </w:r>
      <w:r>
        <w:rPr>
          <w:spacing w:val="-2"/>
          <w:sz w:val="28"/>
        </w:rPr>
        <w:t> </w:t>
      </w:r>
      <w:r>
        <w:rPr>
          <w:sz w:val="28"/>
        </w:rPr>
        <w:t>teto remuneratório</w:t>
      </w:r>
      <w:r>
        <w:rPr>
          <w:spacing w:val="-2"/>
          <w:sz w:val="28"/>
        </w:rPr>
        <w:t> </w:t>
      </w:r>
      <w:r>
        <w:rPr>
          <w:sz w:val="28"/>
        </w:rPr>
        <w:t>previsto</w:t>
      </w:r>
      <w:r>
        <w:rPr>
          <w:spacing w:val="-2"/>
          <w:sz w:val="28"/>
        </w:rPr>
        <w:t> </w:t>
      </w:r>
      <w:r>
        <w:rPr>
          <w:sz w:val="28"/>
        </w:rPr>
        <w:t>no</w:t>
      </w:r>
      <w:r>
        <w:rPr>
          <w:spacing w:val="-2"/>
          <w:sz w:val="28"/>
        </w:rPr>
        <w:t> </w:t>
      </w:r>
      <w:r>
        <w:rPr>
          <w:sz w:val="28"/>
        </w:rPr>
        <w:t>inciso XI</w:t>
      </w:r>
      <w:r>
        <w:rPr>
          <w:spacing w:val="-1"/>
          <w:sz w:val="28"/>
        </w:rPr>
        <w:t> </w:t>
      </w:r>
      <w:r>
        <w:rPr>
          <w:sz w:val="28"/>
        </w:rPr>
        <w:t>do art. 37 da CF/1988, sendo aplicável, inclusive, ao período anterior à alteração introduzida pela Emenda Constitucional nº 19/1998.</w:t>
      </w:r>
    </w:p>
    <w:p>
      <w:pPr>
        <w:spacing w:before="44"/>
        <w:ind w:left="1020" w:right="0" w:firstLine="0"/>
        <w:jc w:val="left"/>
        <w:rPr>
          <w:rFonts w:ascii="Arial" w:hAnsi="Arial"/>
          <w:sz w:val="24"/>
        </w:rPr>
      </w:pPr>
      <w:r>
        <w:rPr>
          <w:rFonts w:ascii="Arial" w:hAnsi="Arial"/>
          <w:spacing w:val="-2"/>
          <w:sz w:val="24"/>
        </w:rPr>
        <w:t>Histórico:</w:t>
      </w:r>
    </w:p>
    <w:p>
      <w:pPr>
        <w:spacing w:before="37"/>
        <w:ind w:left="1020" w:right="0" w:firstLine="0"/>
        <w:jc w:val="left"/>
        <w:rPr>
          <w:sz w:val="24"/>
        </w:rPr>
      </w:pPr>
      <w:r>
        <w:rPr>
          <w:sz w:val="24"/>
        </w:rPr>
        <w:t>Redação</w:t>
      </w:r>
      <w:r>
        <w:rPr>
          <w:spacing w:val="-2"/>
          <w:sz w:val="24"/>
        </w:rPr>
        <w:t> </w:t>
      </w:r>
      <w:r>
        <w:rPr>
          <w:sz w:val="24"/>
        </w:rPr>
        <w:t>original</w:t>
      </w:r>
      <w:r>
        <w:rPr>
          <w:spacing w:val="-1"/>
          <w:sz w:val="24"/>
        </w:rPr>
        <w:t> </w:t>
      </w:r>
      <w:r>
        <w:rPr>
          <w:sz w:val="24"/>
        </w:rPr>
        <w:t>-</w:t>
      </w:r>
      <w:r>
        <w:rPr>
          <w:spacing w:val="-3"/>
          <w:sz w:val="24"/>
        </w:rPr>
        <w:t> </w:t>
      </w:r>
      <w:r>
        <w:rPr>
          <w:sz w:val="24"/>
        </w:rPr>
        <w:t>DJ</w:t>
      </w:r>
      <w:r>
        <w:rPr>
          <w:spacing w:val="1"/>
          <w:sz w:val="24"/>
        </w:rPr>
        <w:t> </w:t>
      </w:r>
      <w:r>
        <w:rPr>
          <w:spacing w:val="-2"/>
          <w:sz w:val="24"/>
        </w:rPr>
        <w:t>04.05.2004</w:t>
      </w:r>
    </w:p>
    <w:p>
      <w:pPr>
        <w:spacing w:line="237" w:lineRule="auto" w:before="43"/>
        <w:ind w:left="1136" w:right="0" w:firstLine="0"/>
        <w:jc w:val="left"/>
        <w:rPr>
          <w:i/>
          <w:sz w:val="24"/>
        </w:rPr>
      </w:pPr>
      <w:r>
        <w:rPr>
          <w:i/>
          <w:sz w:val="24"/>
        </w:rPr>
        <w:t>339. Teto remuneratório. Empresa pública e sociedade de economia mista. Art. 37, XI, da CF/1988 (anterior à Emenda Constitucional nº 19/1998).</w:t>
      </w:r>
    </w:p>
    <w:p>
      <w:pPr>
        <w:spacing w:before="42"/>
        <w:ind w:left="1136" w:right="139" w:firstLine="0"/>
        <w:jc w:val="left"/>
        <w:rPr>
          <w:i/>
          <w:sz w:val="24"/>
        </w:rPr>
      </w:pPr>
      <w:r>
        <w:rPr>
          <w:i/>
          <w:sz w:val="24"/>
        </w:rPr>
        <w:t>As</w:t>
      </w:r>
      <w:r>
        <w:rPr>
          <w:i/>
          <w:spacing w:val="32"/>
          <w:sz w:val="24"/>
        </w:rPr>
        <w:t> </w:t>
      </w:r>
      <w:r>
        <w:rPr>
          <w:i/>
          <w:sz w:val="24"/>
        </w:rPr>
        <w:t>empresas</w:t>
      </w:r>
      <w:r>
        <w:rPr>
          <w:i/>
          <w:spacing w:val="32"/>
          <w:sz w:val="24"/>
        </w:rPr>
        <w:t> </w:t>
      </w:r>
      <w:r>
        <w:rPr>
          <w:i/>
          <w:sz w:val="24"/>
        </w:rPr>
        <w:t>públicas</w:t>
      </w:r>
      <w:r>
        <w:rPr>
          <w:i/>
          <w:spacing w:val="32"/>
          <w:sz w:val="24"/>
        </w:rPr>
        <w:t> </w:t>
      </w:r>
      <w:r>
        <w:rPr>
          <w:i/>
          <w:sz w:val="24"/>
        </w:rPr>
        <w:t>e</w:t>
      </w:r>
      <w:r>
        <w:rPr>
          <w:i/>
          <w:spacing w:val="31"/>
          <w:sz w:val="24"/>
        </w:rPr>
        <w:t> </w:t>
      </w:r>
      <w:r>
        <w:rPr>
          <w:i/>
          <w:sz w:val="24"/>
        </w:rPr>
        <w:t>as</w:t>
      </w:r>
      <w:r>
        <w:rPr>
          <w:i/>
          <w:spacing w:val="32"/>
          <w:sz w:val="24"/>
        </w:rPr>
        <w:t> </w:t>
      </w:r>
      <w:r>
        <w:rPr>
          <w:i/>
          <w:sz w:val="24"/>
        </w:rPr>
        <w:t>sociedades</w:t>
      </w:r>
      <w:r>
        <w:rPr>
          <w:i/>
          <w:spacing w:val="32"/>
          <w:sz w:val="24"/>
        </w:rPr>
        <w:t> </w:t>
      </w:r>
      <w:r>
        <w:rPr>
          <w:i/>
          <w:sz w:val="24"/>
        </w:rPr>
        <w:t>de</w:t>
      </w:r>
      <w:r>
        <w:rPr>
          <w:i/>
          <w:spacing w:val="31"/>
          <w:sz w:val="24"/>
        </w:rPr>
        <w:t> </w:t>
      </w:r>
      <w:r>
        <w:rPr>
          <w:i/>
          <w:sz w:val="24"/>
        </w:rPr>
        <w:t>economia</w:t>
      </w:r>
      <w:r>
        <w:rPr>
          <w:i/>
          <w:spacing w:val="32"/>
          <w:sz w:val="24"/>
        </w:rPr>
        <w:t> </w:t>
      </w:r>
      <w:r>
        <w:rPr>
          <w:i/>
          <w:sz w:val="24"/>
        </w:rPr>
        <w:t>mista</w:t>
      </w:r>
      <w:r>
        <w:rPr>
          <w:i/>
          <w:spacing w:val="32"/>
          <w:sz w:val="24"/>
        </w:rPr>
        <w:t> </w:t>
      </w:r>
      <w:r>
        <w:rPr>
          <w:i/>
          <w:sz w:val="24"/>
        </w:rPr>
        <w:t>estão</w:t>
      </w:r>
      <w:r>
        <w:rPr>
          <w:i/>
          <w:spacing w:val="32"/>
          <w:sz w:val="24"/>
        </w:rPr>
        <w:t> </w:t>
      </w:r>
      <w:r>
        <w:rPr>
          <w:i/>
          <w:sz w:val="24"/>
        </w:rPr>
        <w:t>submetidas</w:t>
      </w:r>
      <w:r>
        <w:rPr>
          <w:i/>
          <w:spacing w:val="32"/>
          <w:sz w:val="24"/>
        </w:rPr>
        <w:t> </w:t>
      </w:r>
      <w:r>
        <w:rPr>
          <w:i/>
          <w:sz w:val="24"/>
        </w:rPr>
        <w:t>à observância do teto remuneratório previsto no inciso XI do art. 37 da CF/1988.</w:t>
      </w:r>
    </w:p>
    <w:p>
      <w:pPr>
        <w:pStyle w:val="BodyText"/>
        <w:rPr>
          <w:i/>
          <w:sz w:val="23"/>
        </w:rPr>
      </w:pPr>
    </w:p>
    <w:p>
      <w:pPr>
        <w:pStyle w:val="Heading4"/>
        <w:spacing w:before="1"/>
        <w:ind w:right="141" w:hanging="853"/>
      </w:pPr>
      <w:r>
        <w:rPr>
          <w:color w:val="FF0000"/>
        </w:rPr>
        <w:t>OJ-SDI1-340</w:t>
      </w:r>
      <w:r>
        <w:rPr>
          <w:color w:val="FF0000"/>
          <w:spacing w:val="40"/>
        </w:rPr>
        <w:t> </w:t>
      </w:r>
      <w:r>
        <w:rPr>
          <w:color w:val="FF0000"/>
        </w:rPr>
        <w:t>EFEITO DEVOLUTIVO. PROFUNDIDADE. RE- CURSO</w:t>
      </w:r>
      <w:r>
        <w:rPr>
          <w:color w:val="FF0000"/>
          <w:spacing w:val="11"/>
        </w:rPr>
        <w:t> </w:t>
      </w:r>
      <w:r>
        <w:rPr>
          <w:color w:val="FF0000"/>
        </w:rPr>
        <w:t>ORDINÁRIO.</w:t>
      </w:r>
      <w:r>
        <w:rPr>
          <w:color w:val="FF0000"/>
          <w:spacing w:val="13"/>
        </w:rPr>
        <w:t> </w:t>
      </w:r>
      <w:r>
        <w:rPr>
          <w:color w:val="FF0000"/>
        </w:rPr>
        <w:t>ART.</w:t>
      </w:r>
      <w:r>
        <w:rPr>
          <w:color w:val="FF0000"/>
          <w:spacing w:val="12"/>
        </w:rPr>
        <w:t> </w:t>
      </w:r>
      <w:r>
        <w:rPr>
          <w:color w:val="FF0000"/>
        </w:rPr>
        <w:t>515,</w:t>
      </w:r>
      <w:r>
        <w:rPr>
          <w:color w:val="FF0000"/>
          <w:spacing w:val="13"/>
        </w:rPr>
        <w:t> </w:t>
      </w:r>
      <w:r>
        <w:rPr>
          <w:color w:val="FF0000"/>
        </w:rPr>
        <w:t>§</w:t>
      </w:r>
      <w:r>
        <w:rPr>
          <w:color w:val="FF0000"/>
          <w:spacing w:val="12"/>
        </w:rPr>
        <w:t> </w:t>
      </w:r>
      <w:r>
        <w:rPr>
          <w:color w:val="FF0000"/>
        </w:rPr>
        <w:t>1º,</w:t>
      </w:r>
      <w:r>
        <w:rPr>
          <w:color w:val="FF0000"/>
          <w:spacing w:val="11"/>
        </w:rPr>
        <w:t> </w:t>
      </w:r>
      <w:r>
        <w:rPr>
          <w:color w:val="FF0000"/>
        </w:rPr>
        <w:t>DO</w:t>
      </w:r>
      <w:r>
        <w:rPr>
          <w:color w:val="FF0000"/>
          <w:spacing w:val="13"/>
        </w:rPr>
        <w:t> </w:t>
      </w:r>
      <w:r>
        <w:rPr>
          <w:color w:val="FF0000"/>
        </w:rPr>
        <w:t>CPC.</w:t>
      </w:r>
      <w:r>
        <w:rPr>
          <w:color w:val="FF0000"/>
          <w:spacing w:val="16"/>
        </w:rPr>
        <w:t> </w:t>
      </w:r>
      <w:r>
        <w:rPr>
          <w:color w:val="FF0000"/>
          <w:spacing w:val="-2"/>
        </w:rPr>
        <w:t>APLICAÇÃO</w:t>
      </w:r>
    </w:p>
    <w:p>
      <w:pPr>
        <w:spacing w:before="1"/>
        <w:ind w:left="1136" w:right="139" w:firstLine="0"/>
        <w:jc w:val="both"/>
        <w:rPr>
          <w:b/>
          <w:sz w:val="28"/>
        </w:rPr>
      </w:pPr>
      <w:r>
        <w:rPr>
          <w:b/>
          <w:color w:val="FF0000"/>
          <w:sz w:val="28"/>
        </w:rPr>
        <w:t>(</w:t>
      </w:r>
      <w:r>
        <w:rPr>
          <w:b/>
          <w:color w:val="FF0000"/>
          <w:sz w:val="28"/>
          <w:u w:val="thick" w:color="FF0000"/>
        </w:rPr>
        <w:t>cancelada em</w:t>
      </w:r>
      <w:r>
        <w:rPr>
          <w:b/>
          <w:color w:val="FF0000"/>
          <w:spacing w:val="-2"/>
          <w:sz w:val="28"/>
          <w:u w:val="thick" w:color="FF0000"/>
        </w:rPr>
        <w:t> </w:t>
      </w:r>
      <w:r>
        <w:rPr>
          <w:b/>
          <w:color w:val="FF0000"/>
          <w:sz w:val="28"/>
          <w:u w:val="thick" w:color="FF0000"/>
        </w:rPr>
        <w:t>decorrência da sua conversão na Súmula nº 393</w:t>
      </w:r>
      <w:r>
        <w:rPr>
          <w:b/>
          <w:color w:val="FF0000"/>
          <w:sz w:val="28"/>
        </w:rPr>
        <w:t>) - Res. 129/2005, DJ 20, 22 e 25.04.2005</w:t>
      </w:r>
    </w:p>
    <w:p>
      <w:pPr>
        <w:spacing w:line="240" w:lineRule="auto" w:before="33"/>
        <w:ind w:left="1136" w:right="136" w:firstLine="0"/>
        <w:jc w:val="both"/>
        <w:rPr>
          <w:sz w:val="28"/>
        </w:rPr>
      </w:pPr>
      <w:r>
        <w:rPr>
          <w:color w:val="FF0000"/>
          <w:sz w:val="28"/>
        </w:rPr>
        <w:t>O efeito devolutivo em profundidade do Recurso Ordinário, que se extrai do § 1º do art. 515 do CPC, transfere automaticamente ao Tri- bunal a apreciação de fundamento da defesa não examinado pela sentença, ainda que não renovado em contrarrazões. Não se aplica, todavia, ao caso de pedido não apreciado na sentença.</w:t>
      </w:r>
    </w:p>
    <w:p>
      <w:pPr>
        <w:spacing w:before="44"/>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left"/>
        <w:rPr>
          <w:sz w:val="24"/>
        </w:rPr>
      </w:pPr>
      <w:r>
        <w:rPr>
          <w:color w:val="FF0000"/>
          <w:sz w:val="24"/>
        </w:rPr>
        <w:t>Redação</w:t>
      </w:r>
      <w:r>
        <w:rPr>
          <w:color w:val="FF0000"/>
          <w:spacing w:val="-2"/>
          <w:sz w:val="24"/>
        </w:rPr>
        <w:t> </w:t>
      </w:r>
      <w:r>
        <w:rPr>
          <w:color w:val="FF0000"/>
          <w:sz w:val="24"/>
        </w:rPr>
        <w:t>original</w:t>
      </w:r>
      <w:r>
        <w:rPr>
          <w:color w:val="FF0000"/>
          <w:spacing w:val="-1"/>
          <w:sz w:val="24"/>
        </w:rPr>
        <w:t> </w:t>
      </w:r>
      <w:r>
        <w:rPr>
          <w:color w:val="FF0000"/>
          <w:sz w:val="24"/>
        </w:rPr>
        <w:t>-</w:t>
      </w:r>
      <w:r>
        <w:rPr>
          <w:color w:val="FF0000"/>
          <w:spacing w:val="-3"/>
          <w:sz w:val="24"/>
        </w:rPr>
        <w:t> </w:t>
      </w:r>
      <w:r>
        <w:rPr>
          <w:color w:val="FF0000"/>
          <w:sz w:val="24"/>
        </w:rPr>
        <w:t>DJ</w:t>
      </w:r>
      <w:r>
        <w:rPr>
          <w:color w:val="FF0000"/>
          <w:spacing w:val="1"/>
          <w:sz w:val="24"/>
        </w:rPr>
        <w:t> </w:t>
      </w:r>
      <w:r>
        <w:rPr>
          <w:color w:val="FF0000"/>
          <w:spacing w:val="-2"/>
          <w:sz w:val="24"/>
        </w:rPr>
        <w:t>22.06.2004</w:t>
      </w:r>
    </w:p>
    <w:p>
      <w:pPr>
        <w:pStyle w:val="BodyText"/>
        <w:spacing w:before="1"/>
        <w:rPr>
          <w:sz w:val="23"/>
        </w:rPr>
      </w:pPr>
    </w:p>
    <w:p>
      <w:pPr>
        <w:pStyle w:val="Heading3"/>
        <w:ind w:left="1135" w:right="140" w:hanging="852"/>
      </w:pPr>
      <w:r>
        <w:rPr/>
        <w:t>OJ-SDI1-341</w:t>
      </w:r>
      <w:r>
        <w:rPr>
          <w:spacing w:val="80"/>
        </w:rPr>
        <w:t> </w:t>
      </w:r>
      <w:r>
        <w:rPr/>
        <w:t>FGTS. MULTA DE 40%. DIFERENÇAS DECOR- RENTES DOS EXPURGOS INFLACIONÁRIOS. RESPON- SABILIDADE PELO PAGAMENTO (DJ 22.06.2004)</w:t>
      </w:r>
    </w:p>
    <w:p>
      <w:pPr>
        <w:spacing w:after="0"/>
        <w:sectPr>
          <w:pgSz w:w="11910" w:h="16840"/>
          <w:pgMar w:header="765" w:footer="870" w:top="1100" w:bottom="1060" w:left="1360" w:right="1500"/>
        </w:sectPr>
      </w:pPr>
    </w:p>
    <w:p>
      <w:pPr>
        <w:spacing w:line="240" w:lineRule="auto" w:before="72"/>
        <w:ind w:left="1136" w:right="143" w:firstLine="0"/>
        <w:jc w:val="both"/>
        <w:rPr>
          <w:sz w:val="28"/>
        </w:rPr>
      </w:pPr>
      <w:r>
        <w:rPr/>
        <mc:AlternateContent>
          <mc:Choice Requires="wps">
            <w:drawing>
              <wp:anchor distT="0" distB="0" distL="0" distR="0" allowOverlap="1" layoutInCell="1" locked="0" behindDoc="0" simplePos="0" relativeHeight="16052736">
                <wp:simplePos x="0" y="0"/>
                <wp:positionH relativeFrom="page">
                  <wp:posOffset>6848475</wp:posOffset>
                </wp:positionH>
                <wp:positionV relativeFrom="page">
                  <wp:posOffset>2880366</wp:posOffset>
                </wp:positionV>
                <wp:extent cx="712470" cy="1259840"/>
                <wp:effectExtent l="0" t="0" r="0" b="0"/>
                <wp:wrapNone/>
                <wp:docPr id="697" name="Graphic 697"/>
                <wp:cNvGraphicFramePr>
                  <a:graphicFrameLocks/>
                </wp:cNvGraphicFramePr>
                <a:graphic>
                  <a:graphicData uri="http://schemas.microsoft.com/office/word/2010/wordprocessingShape">
                    <wps:wsp>
                      <wps:cNvPr id="697" name="Graphic 697"/>
                      <wps:cNvSpPr/>
                      <wps:spPr>
                        <a:xfrm>
                          <a:off x="0" y="0"/>
                          <a:ext cx="712470" cy="1259840"/>
                        </a:xfrm>
                        <a:custGeom>
                          <a:avLst/>
                          <a:gdLst/>
                          <a:ahLst/>
                          <a:cxnLst/>
                          <a:rect l="l" t="t" r="r" b="b"/>
                          <a:pathLst>
                            <a:path w="712470"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712089" y="1233843"/>
                              </a:lnTo>
                              <a:lnTo>
                                <a:pt x="712089" y="25991"/>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39.25pt;margin-top:226.800476pt;width:56.1pt;height:99.2pt;mso-position-horizontal-relative:page;mso-position-vertical-relative:page;z-index:16052736" id="docshape696" coordorigin="10785,4536" coordsize="1122,1984" path="m11791,4536l10986,4536,10908,4552,10844,4595,10801,4659,10785,4737,10785,6319,10801,6397,10844,6461,10908,6504,10986,6520,11791,6520,11869,6504,11906,6479,11906,4577,11869,4552,11791,4536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53248">
                <wp:simplePos x="0" y="0"/>
                <wp:positionH relativeFrom="page">
                  <wp:posOffset>6925540</wp:posOffset>
                </wp:positionH>
                <wp:positionV relativeFrom="page">
                  <wp:posOffset>3237534</wp:posOffset>
                </wp:positionV>
                <wp:extent cx="203835" cy="541020"/>
                <wp:effectExtent l="0" t="0" r="0" b="0"/>
                <wp:wrapNone/>
                <wp:docPr id="698" name="Textbox 698"/>
                <wp:cNvGraphicFramePr>
                  <a:graphicFrameLocks/>
                </wp:cNvGraphicFramePr>
                <a:graphic>
                  <a:graphicData uri="http://schemas.microsoft.com/office/word/2010/wordprocessingShape">
                    <wps:wsp>
                      <wps:cNvPr id="698" name="Textbox 698"/>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545.318176pt;margin-top:254.92395pt;width:16.05pt;height:42.6pt;mso-position-horizontal-relative:page;mso-position-vertical-relative:page;z-index:16053248" type="#_x0000_t202" id="docshape697"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sz w:val="28"/>
        </w:rPr>
        <w:t>É de responsabilidade do empregador o pagamento da diferença da multa</w:t>
      </w:r>
      <w:r>
        <w:rPr>
          <w:spacing w:val="-4"/>
          <w:sz w:val="28"/>
        </w:rPr>
        <w:t> </w:t>
      </w:r>
      <w:r>
        <w:rPr>
          <w:sz w:val="28"/>
        </w:rPr>
        <w:t>de</w:t>
      </w:r>
      <w:r>
        <w:rPr>
          <w:spacing w:val="-4"/>
          <w:sz w:val="28"/>
        </w:rPr>
        <w:t> </w:t>
      </w:r>
      <w:r>
        <w:rPr>
          <w:sz w:val="28"/>
        </w:rPr>
        <w:t>40%</w:t>
      </w:r>
      <w:r>
        <w:rPr>
          <w:spacing w:val="-5"/>
          <w:sz w:val="28"/>
        </w:rPr>
        <w:t> </w:t>
      </w:r>
      <w:r>
        <w:rPr>
          <w:sz w:val="28"/>
        </w:rPr>
        <w:t>sobre</w:t>
      </w:r>
      <w:r>
        <w:rPr>
          <w:spacing w:val="-6"/>
          <w:sz w:val="28"/>
        </w:rPr>
        <w:t> </w:t>
      </w:r>
      <w:r>
        <w:rPr>
          <w:sz w:val="28"/>
        </w:rPr>
        <w:t>os</w:t>
      </w:r>
      <w:r>
        <w:rPr>
          <w:spacing w:val="-3"/>
          <w:sz w:val="28"/>
        </w:rPr>
        <w:t> </w:t>
      </w:r>
      <w:r>
        <w:rPr>
          <w:sz w:val="28"/>
        </w:rPr>
        <w:t>depósitos</w:t>
      </w:r>
      <w:r>
        <w:rPr>
          <w:spacing w:val="-3"/>
          <w:sz w:val="28"/>
        </w:rPr>
        <w:t> </w:t>
      </w:r>
      <w:r>
        <w:rPr>
          <w:sz w:val="28"/>
        </w:rPr>
        <w:t>do</w:t>
      </w:r>
      <w:r>
        <w:rPr>
          <w:spacing w:val="-3"/>
          <w:sz w:val="28"/>
        </w:rPr>
        <w:t> </w:t>
      </w:r>
      <w:r>
        <w:rPr>
          <w:sz w:val="28"/>
        </w:rPr>
        <w:t>FGTS,</w:t>
      </w:r>
      <w:r>
        <w:rPr>
          <w:spacing w:val="-4"/>
          <w:sz w:val="28"/>
        </w:rPr>
        <w:t> </w:t>
      </w:r>
      <w:r>
        <w:rPr>
          <w:sz w:val="28"/>
        </w:rPr>
        <w:t>decorrente</w:t>
      </w:r>
      <w:r>
        <w:rPr>
          <w:spacing w:val="-4"/>
          <w:sz w:val="28"/>
        </w:rPr>
        <w:t> </w:t>
      </w:r>
      <w:r>
        <w:rPr>
          <w:sz w:val="28"/>
        </w:rPr>
        <w:t>da</w:t>
      </w:r>
      <w:r>
        <w:rPr>
          <w:spacing w:val="-4"/>
          <w:sz w:val="28"/>
        </w:rPr>
        <w:t> </w:t>
      </w:r>
      <w:r>
        <w:rPr>
          <w:sz w:val="28"/>
        </w:rPr>
        <w:t>atualização monetária em face dos expurgos inflacionários.</w:t>
      </w:r>
    </w:p>
    <w:p>
      <w:pPr>
        <w:pStyle w:val="Heading3"/>
        <w:spacing w:before="265"/>
        <w:ind w:right="136" w:hanging="853"/>
      </w:pPr>
      <w:r>
        <w:rPr>
          <w:color w:val="FF0000"/>
        </w:rPr>
        <w:t>OJ-SDI1-342</w:t>
      </w:r>
      <w:r>
        <w:rPr>
          <w:color w:val="FF0000"/>
          <w:spacing w:val="80"/>
        </w:rPr>
        <w:t>   </w:t>
      </w:r>
      <w:r>
        <w:rPr>
          <w:color w:val="FF0000"/>
        </w:rPr>
        <w:t>INTERVALO</w:t>
      </w:r>
      <w:r>
        <w:rPr>
          <w:color w:val="FF0000"/>
          <w:spacing w:val="40"/>
        </w:rPr>
        <w:t> </w:t>
      </w:r>
      <w:r>
        <w:rPr>
          <w:color w:val="FF0000"/>
        </w:rPr>
        <w:t>INTRAJORNADA</w:t>
      </w:r>
      <w:r>
        <w:rPr>
          <w:color w:val="FF0000"/>
          <w:spacing w:val="40"/>
        </w:rPr>
        <w:t> </w:t>
      </w:r>
      <w:r>
        <w:rPr>
          <w:color w:val="FF0000"/>
        </w:rPr>
        <w:t>PARA</w:t>
      </w:r>
      <w:r>
        <w:rPr>
          <w:color w:val="FF0000"/>
          <w:spacing w:val="40"/>
        </w:rPr>
        <w:t> </w:t>
      </w:r>
      <w:r>
        <w:rPr>
          <w:color w:val="FF0000"/>
        </w:rPr>
        <w:t>REPOUSO E ALIMENTAÇÃO. NÃO CONCESSÃO OU REDUÇÃO. PREVISÃO EM NORMA COLETIVA. INVALIDADE. EXCE- ÇÃO AOS CONDUTORES DE VEÍCULOS RODOVIÁRIOS, EMPREGADOS</w:t>
      </w:r>
      <w:r>
        <w:rPr>
          <w:color w:val="FF0000"/>
          <w:spacing w:val="40"/>
        </w:rPr>
        <w:t> </w:t>
      </w:r>
      <w:r>
        <w:rPr>
          <w:color w:val="FF0000"/>
        </w:rPr>
        <w:t>EM</w:t>
      </w:r>
      <w:r>
        <w:rPr>
          <w:color w:val="FF0000"/>
          <w:spacing w:val="42"/>
        </w:rPr>
        <w:t> </w:t>
      </w:r>
      <w:r>
        <w:rPr>
          <w:color w:val="FF0000"/>
        </w:rPr>
        <w:t>EMPRESAS</w:t>
      </w:r>
      <w:r>
        <w:rPr>
          <w:color w:val="FF0000"/>
          <w:spacing w:val="43"/>
        </w:rPr>
        <w:t> </w:t>
      </w:r>
      <w:r>
        <w:rPr>
          <w:color w:val="FF0000"/>
        </w:rPr>
        <w:t>DE</w:t>
      </w:r>
      <w:r>
        <w:rPr>
          <w:color w:val="FF0000"/>
          <w:spacing w:val="43"/>
        </w:rPr>
        <w:t> </w:t>
      </w:r>
      <w:r>
        <w:rPr>
          <w:color w:val="FF0000"/>
        </w:rPr>
        <w:t>TRANSPORTE</w:t>
      </w:r>
      <w:r>
        <w:rPr>
          <w:color w:val="FF0000"/>
          <w:spacing w:val="43"/>
        </w:rPr>
        <w:t> </w:t>
      </w:r>
      <w:r>
        <w:rPr>
          <w:color w:val="FF0000"/>
          <w:spacing w:val="-2"/>
        </w:rPr>
        <w:t>COLE-</w:t>
      </w:r>
    </w:p>
    <w:p>
      <w:pPr>
        <w:pStyle w:val="Heading4"/>
        <w:ind w:right="139"/>
      </w:pPr>
      <w:r>
        <w:rPr>
          <w:color w:val="FF0000"/>
        </w:rPr>
        <w:t>TIVO URBANO (</w:t>
      </w:r>
      <w:r>
        <w:rPr>
          <w:color w:val="FF0000"/>
          <w:u w:val="thick" w:color="FF0000"/>
        </w:rPr>
        <w:t>cancelada. Convertido o item I no item II da</w:t>
      </w:r>
      <w:r>
        <w:rPr>
          <w:color w:val="FF0000"/>
        </w:rPr>
        <w:t> </w:t>
      </w:r>
      <w:r>
        <w:rPr>
          <w:color w:val="FF0000"/>
          <w:u w:val="thick" w:color="FF0000"/>
        </w:rPr>
        <w:t>Súmula nº 437</w:t>
      </w:r>
      <w:r>
        <w:rPr>
          <w:color w:val="FF0000"/>
        </w:rPr>
        <w:t>) Res. 186/2012, DEJT divulgado em</w:t>
      </w:r>
      <w:r>
        <w:rPr>
          <w:color w:val="FF0000"/>
          <w:spacing w:val="40"/>
        </w:rPr>
        <w:t> </w:t>
      </w:r>
      <w:r>
        <w:rPr>
          <w:color w:val="FF0000"/>
        </w:rPr>
        <w:t>25, 26 e </w:t>
      </w:r>
      <w:r>
        <w:rPr>
          <w:color w:val="FF0000"/>
          <w:spacing w:val="-2"/>
        </w:rPr>
        <w:t>27.09.2012</w:t>
      </w:r>
    </w:p>
    <w:p>
      <w:pPr>
        <w:pStyle w:val="ListParagraph"/>
        <w:numPr>
          <w:ilvl w:val="0"/>
          <w:numId w:val="79"/>
        </w:numPr>
        <w:tabs>
          <w:tab w:pos="1136" w:val="left" w:leader="none"/>
          <w:tab w:pos="1321" w:val="left" w:leader="none"/>
        </w:tabs>
        <w:spacing w:line="240" w:lineRule="auto" w:before="33" w:after="0"/>
        <w:ind w:left="1136" w:right="139" w:hanging="1"/>
        <w:jc w:val="both"/>
        <w:rPr>
          <w:sz w:val="28"/>
        </w:rPr>
      </w:pPr>
      <w:r>
        <w:rPr>
          <w:color w:val="FF0000"/>
          <w:sz w:val="28"/>
        </w:rPr>
        <w:t>- É inválida cláusula de acordo ou convenção coletiva de trabalho contemplando a supressão ou redução do intervalo intrajornada por- que este constitui medida de higiene, saúde e segurança do trabalho, garantido por norma de ordem pública (art. 71 da CLT e art. 7º, XXII, da CF/1988), infenso à negociação coletiva.</w:t>
      </w:r>
    </w:p>
    <w:p>
      <w:pPr>
        <w:pStyle w:val="ListParagraph"/>
        <w:numPr>
          <w:ilvl w:val="0"/>
          <w:numId w:val="79"/>
        </w:numPr>
        <w:tabs>
          <w:tab w:pos="1404" w:val="left" w:leader="none"/>
        </w:tabs>
        <w:spacing w:line="240" w:lineRule="auto" w:before="41" w:after="0"/>
        <w:ind w:left="1136" w:right="135" w:firstLine="0"/>
        <w:jc w:val="both"/>
        <w:rPr>
          <w:sz w:val="28"/>
        </w:rPr>
      </w:pPr>
      <w:r>
        <w:rPr>
          <w:color w:val="FF0000"/>
          <w:sz w:val="28"/>
        </w:rPr>
        <w:t>– Ante a natureza do serviço e em virtude das condições especiais de trabalho a que são submetidos estritamente os condutores e co- bradores de veículos rodoviários, empregados em empresas de trans- porte público coletivo urbano, é válida cláusula de acordo ou con- venção coletiva de trabalho contemplando a redução do intervalo in- trajornada, desde que garantida a redução da jornada para, no míni- mo, sete horas diárias ou quarenta e duas semanais, não prorrogada, mantida a mesma remuneração e concedidos intervalos para descan- so menores e fracionados ao final de cada viagem, não descontados da jornada.</w:t>
      </w:r>
    </w:p>
    <w:p>
      <w:pPr>
        <w:spacing w:before="45"/>
        <w:ind w:left="1020" w:right="0" w:firstLine="0"/>
        <w:jc w:val="left"/>
        <w:rPr>
          <w:rFonts w:ascii="Arial" w:hAnsi="Arial"/>
          <w:sz w:val="24"/>
        </w:rPr>
      </w:pPr>
      <w:r>
        <w:rPr>
          <w:rFonts w:ascii="Arial" w:hAnsi="Arial"/>
          <w:color w:val="FF0000"/>
          <w:spacing w:val="-2"/>
          <w:sz w:val="24"/>
        </w:rPr>
        <w:t>Histórico:</w:t>
      </w:r>
    </w:p>
    <w:p>
      <w:pPr>
        <w:tabs>
          <w:tab w:pos="3591" w:val="left" w:leader="none"/>
          <w:tab w:pos="4395" w:val="left" w:leader="none"/>
          <w:tab w:pos="5566" w:val="left" w:leader="none"/>
          <w:tab w:pos="6331" w:val="left" w:leader="none"/>
          <w:tab w:pos="7493" w:val="left" w:leader="none"/>
          <w:tab w:pos="7990" w:val="left" w:leader="none"/>
          <w:tab w:pos="8496" w:val="left" w:leader="none"/>
        </w:tabs>
        <w:spacing w:line="237" w:lineRule="auto" w:before="39"/>
        <w:ind w:left="1020" w:right="141" w:firstLine="0"/>
        <w:jc w:val="left"/>
        <w:rPr>
          <w:sz w:val="24"/>
        </w:rPr>
      </w:pPr>
      <w:r>
        <w:rPr>
          <w:color w:val="FF0000"/>
          <w:sz w:val="24"/>
        </w:rPr>
        <w:t>(alterada</w:t>
      </w:r>
      <w:r>
        <w:rPr>
          <w:color w:val="FF0000"/>
          <w:spacing w:val="80"/>
          <w:sz w:val="24"/>
        </w:rPr>
        <w:t> </w:t>
      </w:r>
      <w:r>
        <w:rPr>
          <w:color w:val="FF0000"/>
          <w:sz w:val="24"/>
        </w:rPr>
        <w:t>em</w:t>
      </w:r>
      <w:r>
        <w:rPr>
          <w:color w:val="FF0000"/>
          <w:spacing w:val="80"/>
          <w:sz w:val="24"/>
        </w:rPr>
        <w:t> </w:t>
      </w:r>
      <w:r>
        <w:rPr>
          <w:color w:val="FF0000"/>
          <w:sz w:val="24"/>
        </w:rPr>
        <w:t>decorrência</w:t>
      </w:r>
      <w:r>
        <w:rPr>
          <w:color w:val="FF0000"/>
          <w:spacing w:val="80"/>
          <w:sz w:val="24"/>
        </w:rPr>
        <w:t> </w:t>
      </w:r>
      <w:r>
        <w:rPr>
          <w:color w:val="FF0000"/>
          <w:sz w:val="24"/>
        </w:rPr>
        <w:t>do</w:t>
      </w:r>
      <w:r>
        <w:rPr>
          <w:color w:val="FF0000"/>
          <w:spacing w:val="80"/>
          <w:sz w:val="24"/>
        </w:rPr>
        <w:t> </w:t>
      </w:r>
      <w:r>
        <w:rPr>
          <w:color w:val="FF0000"/>
          <w:sz w:val="24"/>
        </w:rPr>
        <w:t>julgamento</w:t>
      </w:r>
      <w:r>
        <w:rPr>
          <w:color w:val="FF0000"/>
          <w:spacing w:val="80"/>
          <w:sz w:val="24"/>
        </w:rPr>
        <w:t> </w:t>
      </w:r>
      <w:r>
        <w:rPr>
          <w:color w:val="FF0000"/>
          <w:sz w:val="24"/>
        </w:rPr>
        <w:t>do</w:t>
      </w:r>
      <w:r>
        <w:rPr>
          <w:color w:val="FF0000"/>
          <w:spacing w:val="80"/>
          <w:sz w:val="24"/>
        </w:rPr>
        <w:t> </w:t>
      </w:r>
      <w:r>
        <w:rPr>
          <w:color w:val="FF0000"/>
          <w:sz w:val="24"/>
        </w:rPr>
        <w:t>processo</w:t>
      </w:r>
      <w:r>
        <w:rPr>
          <w:color w:val="FF0000"/>
          <w:spacing w:val="80"/>
          <w:sz w:val="24"/>
        </w:rPr>
        <w:t> </w:t>
      </w:r>
      <w:r>
        <w:rPr>
          <w:color w:val="FF0000"/>
          <w:sz w:val="24"/>
        </w:rPr>
        <w:t>TST</w:t>
      </w:r>
      <w:r>
        <w:rPr>
          <w:color w:val="FF0000"/>
          <w:spacing w:val="80"/>
          <w:sz w:val="24"/>
        </w:rPr>
        <w:t> </w:t>
      </w:r>
      <w:r>
        <w:rPr>
          <w:color w:val="FF0000"/>
          <w:sz w:val="24"/>
        </w:rPr>
        <w:t>IUJEEDEDRR </w:t>
      </w:r>
      <w:r>
        <w:rPr>
          <w:color w:val="FF0000"/>
          <w:spacing w:val="-2"/>
          <w:sz w:val="24"/>
        </w:rPr>
        <w:t>1226/2005-005-24-00.1)</w:t>
      </w:r>
      <w:r>
        <w:rPr>
          <w:color w:val="FF0000"/>
          <w:sz w:val="24"/>
        </w:rPr>
        <w:tab/>
        <w:t>– </w:t>
      </w:r>
      <w:r>
        <w:rPr>
          <w:color w:val="FF0000"/>
          <w:spacing w:val="-4"/>
          <w:sz w:val="24"/>
        </w:rPr>
        <w:t>Res.</w:t>
      </w:r>
      <w:r>
        <w:rPr>
          <w:color w:val="FF0000"/>
          <w:sz w:val="24"/>
        </w:rPr>
        <w:tab/>
      </w:r>
      <w:r>
        <w:rPr>
          <w:color w:val="FF0000"/>
          <w:spacing w:val="-2"/>
          <w:sz w:val="24"/>
        </w:rPr>
        <w:t>159/2009,</w:t>
      </w:r>
      <w:r>
        <w:rPr>
          <w:color w:val="FF0000"/>
          <w:sz w:val="24"/>
        </w:rPr>
        <w:tab/>
      </w:r>
      <w:r>
        <w:rPr>
          <w:color w:val="FF0000"/>
          <w:spacing w:val="-4"/>
          <w:sz w:val="24"/>
        </w:rPr>
        <w:t>DEJT</w:t>
      </w:r>
      <w:r>
        <w:rPr>
          <w:color w:val="FF0000"/>
          <w:sz w:val="24"/>
        </w:rPr>
        <w:tab/>
      </w:r>
      <w:r>
        <w:rPr>
          <w:color w:val="FF0000"/>
          <w:spacing w:val="-2"/>
          <w:sz w:val="24"/>
        </w:rPr>
        <w:t>divulgado</w:t>
      </w:r>
      <w:r>
        <w:rPr>
          <w:color w:val="FF0000"/>
          <w:sz w:val="24"/>
        </w:rPr>
        <w:tab/>
      </w:r>
      <w:r>
        <w:rPr>
          <w:color w:val="FF0000"/>
          <w:spacing w:val="-5"/>
          <w:sz w:val="24"/>
        </w:rPr>
        <w:t>em</w:t>
      </w:r>
      <w:r>
        <w:rPr>
          <w:color w:val="FF0000"/>
          <w:sz w:val="24"/>
        </w:rPr>
        <w:tab/>
      </w:r>
      <w:r>
        <w:rPr>
          <w:color w:val="FF0000"/>
          <w:spacing w:val="-5"/>
          <w:sz w:val="24"/>
        </w:rPr>
        <w:t>23,</w:t>
      </w:r>
      <w:r>
        <w:rPr>
          <w:color w:val="FF0000"/>
          <w:sz w:val="24"/>
        </w:rPr>
        <w:tab/>
        <w:t>24 </w:t>
      </w:r>
      <w:r>
        <w:rPr>
          <w:color w:val="FF0000"/>
          <w:spacing w:val="-10"/>
          <w:sz w:val="24"/>
        </w:rPr>
        <w:t>e</w:t>
      </w:r>
    </w:p>
    <w:p>
      <w:pPr>
        <w:spacing w:before="1"/>
        <w:ind w:left="1020" w:right="0" w:firstLine="0"/>
        <w:jc w:val="left"/>
        <w:rPr>
          <w:sz w:val="24"/>
        </w:rPr>
      </w:pPr>
      <w:r>
        <w:rPr>
          <w:color w:val="FF0000"/>
          <w:spacing w:val="-2"/>
          <w:sz w:val="24"/>
        </w:rPr>
        <w:t>25.11.2009</w:t>
      </w:r>
    </w:p>
    <w:p>
      <w:pPr>
        <w:spacing w:before="41"/>
        <w:ind w:left="1020" w:right="0" w:firstLine="0"/>
        <w:jc w:val="left"/>
        <w:rPr>
          <w:sz w:val="24"/>
        </w:rPr>
      </w:pPr>
      <w:r>
        <w:rPr>
          <w:color w:val="FF0000"/>
          <w:sz w:val="24"/>
        </w:rPr>
        <w:t>Redação</w:t>
      </w:r>
      <w:r>
        <w:rPr>
          <w:color w:val="FF0000"/>
          <w:spacing w:val="-2"/>
          <w:sz w:val="24"/>
        </w:rPr>
        <w:t> </w:t>
      </w:r>
      <w:r>
        <w:rPr>
          <w:color w:val="FF0000"/>
          <w:sz w:val="24"/>
        </w:rPr>
        <w:t>original</w:t>
      </w:r>
      <w:r>
        <w:rPr>
          <w:color w:val="FF0000"/>
          <w:spacing w:val="-1"/>
          <w:sz w:val="24"/>
        </w:rPr>
        <w:t> </w:t>
      </w:r>
      <w:r>
        <w:rPr>
          <w:color w:val="FF0000"/>
          <w:sz w:val="24"/>
        </w:rPr>
        <w:t>-</w:t>
      </w:r>
      <w:r>
        <w:rPr>
          <w:color w:val="FF0000"/>
          <w:spacing w:val="-3"/>
          <w:sz w:val="24"/>
        </w:rPr>
        <w:t> </w:t>
      </w:r>
      <w:r>
        <w:rPr>
          <w:color w:val="FF0000"/>
          <w:sz w:val="24"/>
        </w:rPr>
        <w:t>DJ</w:t>
      </w:r>
      <w:r>
        <w:rPr>
          <w:color w:val="FF0000"/>
          <w:spacing w:val="1"/>
          <w:sz w:val="24"/>
        </w:rPr>
        <w:t> </w:t>
      </w:r>
      <w:r>
        <w:rPr>
          <w:color w:val="FF0000"/>
          <w:spacing w:val="-2"/>
          <w:sz w:val="24"/>
        </w:rPr>
        <w:t>22.06.2004</w:t>
      </w:r>
    </w:p>
    <w:p>
      <w:pPr>
        <w:spacing w:before="41"/>
        <w:ind w:left="1136" w:right="0" w:firstLine="0"/>
        <w:jc w:val="left"/>
        <w:rPr>
          <w:i/>
          <w:sz w:val="24"/>
        </w:rPr>
      </w:pPr>
      <w:r>
        <w:rPr>
          <w:i/>
          <w:color w:val="FF0000"/>
          <w:sz w:val="24"/>
        </w:rPr>
        <w:t>342. Intervalo intrajornada para repouso e alimentação. Não concessão ou re- dução. Previsão em norma coletiva. Validade.</w:t>
      </w:r>
    </w:p>
    <w:p>
      <w:pPr>
        <w:spacing w:line="240" w:lineRule="auto" w:before="41"/>
        <w:ind w:left="1136" w:right="138" w:firstLine="0"/>
        <w:jc w:val="both"/>
        <w:rPr>
          <w:i/>
          <w:sz w:val="24"/>
        </w:rPr>
      </w:pPr>
      <w:r>
        <w:rPr>
          <w:i/>
          <w:color w:val="FF0000"/>
          <w:sz w:val="24"/>
        </w:rPr>
        <w:t>É inválida cláusula de acordo ou convenção coletiva de trabalho contemplando a supressão ou redução do intervalo intrajornada porque este constitui medida de higiene, saúde e segurança do trabalho, garantido por norma de ordem pú- blica (art. 71 da CLT e art. 7º, XXII, da CF/1988), infenso à negociação coleti- </w:t>
      </w:r>
      <w:r>
        <w:rPr>
          <w:i/>
          <w:color w:val="FF0000"/>
          <w:spacing w:val="-4"/>
          <w:sz w:val="24"/>
        </w:rPr>
        <w:t>va.</w:t>
      </w:r>
    </w:p>
    <w:p>
      <w:pPr>
        <w:pStyle w:val="BodyText"/>
        <w:spacing w:before="9"/>
        <w:rPr>
          <w:i/>
          <w:sz w:val="22"/>
        </w:rPr>
      </w:pPr>
    </w:p>
    <w:p>
      <w:pPr>
        <w:pStyle w:val="Heading3"/>
        <w:tabs>
          <w:tab w:pos="2410" w:val="left" w:leader="none"/>
        </w:tabs>
        <w:spacing w:before="1"/>
        <w:ind w:left="284"/>
        <w:jc w:val="left"/>
      </w:pPr>
      <w:r>
        <w:rPr>
          <w:spacing w:val="-2"/>
        </w:rPr>
        <w:t>OJ-SDI1-</w:t>
      </w:r>
      <w:r>
        <w:rPr>
          <w:spacing w:val="-5"/>
        </w:rPr>
        <w:t>343</w:t>
      </w:r>
      <w:r>
        <w:rPr/>
        <w:tab/>
        <w:t>PENHORA.</w:t>
      </w:r>
      <w:r>
        <w:rPr>
          <w:spacing w:val="69"/>
          <w:w w:val="150"/>
        </w:rPr>
        <w:t> </w:t>
      </w:r>
      <w:r>
        <w:rPr/>
        <w:t>SUCESSÃO.</w:t>
      </w:r>
      <w:r>
        <w:rPr>
          <w:spacing w:val="71"/>
          <w:w w:val="150"/>
        </w:rPr>
        <w:t> </w:t>
      </w:r>
      <w:r>
        <w:rPr/>
        <w:t>ART.</w:t>
      </w:r>
      <w:r>
        <w:rPr>
          <w:spacing w:val="72"/>
          <w:w w:val="150"/>
        </w:rPr>
        <w:t> </w:t>
      </w:r>
      <w:r>
        <w:rPr/>
        <w:t>100</w:t>
      </w:r>
      <w:r>
        <w:rPr>
          <w:spacing w:val="68"/>
          <w:w w:val="150"/>
        </w:rPr>
        <w:t> </w:t>
      </w:r>
      <w:r>
        <w:rPr/>
        <w:t>DA</w:t>
      </w:r>
      <w:r>
        <w:rPr>
          <w:spacing w:val="72"/>
          <w:w w:val="150"/>
        </w:rPr>
        <w:t> </w:t>
      </w:r>
      <w:r>
        <w:rPr>
          <w:spacing w:val="-2"/>
        </w:rPr>
        <w:t>CF/1988.</w:t>
      </w:r>
    </w:p>
    <w:p>
      <w:pPr>
        <w:spacing w:before="2"/>
        <w:ind w:left="1135" w:right="0" w:firstLine="0"/>
        <w:jc w:val="left"/>
        <w:rPr>
          <w:b/>
          <w:sz w:val="28"/>
        </w:rPr>
      </w:pPr>
      <w:r>
        <w:rPr>
          <w:b/>
          <w:sz w:val="28"/>
        </w:rPr>
        <w:t>EXECUÇÃO</w:t>
      </w:r>
      <w:r>
        <w:rPr>
          <w:b/>
          <w:spacing w:val="-7"/>
          <w:sz w:val="28"/>
        </w:rPr>
        <w:t> </w:t>
      </w:r>
      <w:r>
        <w:rPr>
          <w:b/>
          <w:sz w:val="28"/>
        </w:rPr>
        <w:t>(DJ</w:t>
      </w:r>
      <w:r>
        <w:rPr>
          <w:b/>
          <w:spacing w:val="-6"/>
          <w:sz w:val="28"/>
        </w:rPr>
        <w:t> </w:t>
      </w:r>
      <w:r>
        <w:rPr>
          <w:b/>
          <w:spacing w:val="-2"/>
          <w:sz w:val="28"/>
        </w:rPr>
        <w:t>22.06.2004)</w:t>
      </w:r>
    </w:p>
    <w:p>
      <w:pPr>
        <w:spacing w:line="240" w:lineRule="auto" w:before="33"/>
        <w:ind w:left="1136" w:right="139" w:firstLine="0"/>
        <w:jc w:val="both"/>
        <w:rPr>
          <w:sz w:val="28"/>
        </w:rPr>
      </w:pPr>
      <w:r>
        <w:rPr>
          <w:sz w:val="28"/>
        </w:rPr>
        <w:t>É válida a penhora em bens de pessoa jurídica de direito privado, re- alizada anteriormente à sucessão pela União ou por Estado-membro, não podendo a execução prosseguir mediante precatório. A decisão que a mantém não viola o art. 100 da CF/1988.</w:t>
      </w:r>
    </w:p>
    <w:p>
      <w:pPr>
        <w:spacing w:after="0" w:line="240" w:lineRule="auto"/>
        <w:jc w:val="both"/>
        <w:rPr>
          <w:sz w:val="28"/>
        </w:rPr>
        <w:sectPr>
          <w:pgSz w:w="11910" w:h="16840"/>
          <w:pgMar w:header="765" w:footer="870" w:top="1100" w:bottom="1060" w:left="1360" w:right="1500"/>
        </w:sectPr>
      </w:pPr>
    </w:p>
    <w:p>
      <w:pPr>
        <w:pStyle w:val="Heading4"/>
        <w:spacing w:line="194" w:lineRule="auto" w:before="76"/>
        <w:ind w:left="1135" w:right="136" w:hanging="852"/>
      </w:pPr>
      <w:r>
        <w:rPr/>
        <mc:AlternateContent>
          <mc:Choice Requires="wps">
            <w:drawing>
              <wp:anchor distT="0" distB="0" distL="0" distR="0" allowOverlap="1" layoutInCell="1" locked="0" behindDoc="0" simplePos="0" relativeHeight="16053760">
                <wp:simplePos x="0" y="0"/>
                <wp:positionH relativeFrom="page">
                  <wp:posOffset>0</wp:posOffset>
                </wp:positionH>
                <wp:positionV relativeFrom="page">
                  <wp:posOffset>2889891</wp:posOffset>
                </wp:positionV>
                <wp:extent cx="711200" cy="1259840"/>
                <wp:effectExtent l="0" t="0" r="0" b="0"/>
                <wp:wrapNone/>
                <wp:docPr id="699" name="Graphic 699"/>
                <wp:cNvGraphicFramePr>
                  <a:graphicFrameLocks/>
                </wp:cNvGraphicFramePr>
                <a:graphic>
                  <a:graphicData uri="http://schemas.microsoft.com/office/word/2010/wordprocessingShape">
                    <wps:wsp>
                      <wps:cNvPr id="699" name="Graphic 699"/>
                      <wps:cNvSpPr/>
                      <wps:spPr>
                        <a:xfrm>
                          <a:off x="0" y="0"/>
                          <a:ext cx="711200" cy="1259840"/>
                        </a:xfrm>
                        <a:custGeom>
                          <a:avLst/>
                          <a:gdLst/>
                          <a:ahLst/>
                          <a:cxnLst/>
                          <a:rect l="l" t="t" r="r" b="b"/>
                          <a:pathLst>
                            <a:path w="711200" h="1259840">
                              <a:moveTo>
                                <a:pt x="583449" y="0"/>
                              </a:moveTo>
                              <a:lnTo>
                                <a:pt x="72490" y="0"/>
                              </a:lnTo>
                              <a:lnTo>
                                <a:pt x="22768" y="10037"/>
                              </a:lnTo>
                              <a:lnTo>
                                <a:pt x="0" y="25388"/>
                              </a:lnTo>
                              <a:lnTo>
                                <a:pt x="0" y="1234446"/>
                              </a:lnTo>
                              <a:lnTo>
                                <a:pt x="22768" y="1249800"/>
                              </a:lnTo>
                              <a:lnTo>
                                <a:pt x="72490" y="1259839"/>
                              </a:lnTo>
                              <a:lnTo>
                                <a:pt x="583449" y="1259839"/>
                              </a:lnTo>
                              <a:lnTo>
                                <a:pt x="633178" y="1249800"/>
                              </a:lnTo>
                              <a:lnTo>
                                <a:pt x="673784" y="1222421"/>
                              </a:lnTo>
                              <a:lnTo>
                                <a:pt x="701160" y="1181814"/>
                              </a:lnTo>
                              <a:lnTo>
                                <a:pt x="711198" y="1132090"/>
                              </a:lnTo>
                              <a:lnTo>
                                <a:pt x="711198" y="127736"/>
                              </a:lnTo>
                              <a:lnTo>
                                <a:pt x="701160" y="78015"/>
                              </a:lnTo>
                              <a:lnTo>
                                <a:pt x="673784" y="37412"/>
                              </a:lnTo>
                              <a:lnTo>
                                <a:pt x="633178" y="10037"/>
                              </a:lnTo>
                              <a:lnTo>
                                <a:pt x="58344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227.550476pt;width:56pt;height:99.2pt;mso-position-horizontal-relative:page;mso-position-vertical-relative:page;z-index:16053760" id="docshape698" coordorigin="0,4551" coordsize="1120,1984" path="m919,4551l114,4551,36,4567,0,4591,0,6495,36,6519,114,6535,919,6535,997,6519,1061,6476,1104,6412,1120,6334,1120,4752,1104,4674,1061,4610,997,4567,919,4551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54272">
                <wp:simplePos x="0" y="0"/>
                <wp:positionH relativeFrom="page">
                  <wp:posOffset>453112</wp:posOffset>
                </wp:positionH>
                <wp:positionV relativeFrom="page">
                  <wp:posOffset>3254298</wp:posOffset>
                </wp:positionV>
                <wp:extent cx="203835" cy="541020"/>
                <wp:effectExtent l="0" t="0" r="0" b="0"/>
                <wp:wrapNone/>
                <wp:docPr id="700" name="Textbox 700"/>
                <wp:cNvGraphicFramePr>
                  <a:graphicFrameLocks/>
                </wp:cNvGraphicFramePr>
                <a:graphic>
                  <a:graphicData uri="http://schemas.microsoft.com/office/word/2010/wordprocessingShape">
                    <wps:wsp>
                      <wps:cNvPr id="700" name="Textbox 700"/>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35.678165pt;margin-top:256.243958pt;width:16.05pt;height:42.6pt;mso-position-horizontal-relative:page;mso-position-vertical-relative:page;z-index:16054272" type="#_x0000_t202" id="docshape699"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t>OJ-SDI1-344</w:t>
      </w:r>
      <w:r>
        <w:rPr>
          <w:spacing w:val="80"/>
        </w:rPr>
        <w:t> </w:t>
      </w:r>
      <w:r>
        <w:rPr/>
        <w:t>FGTS. MULTA DE 40%. DIFERENÇAS DECOR- RENTES DOS EXPURGOS INFLACIONÁRIOS. PRESCRI- ÇÃO.</w:t>
      </w:r>
      <w:r>
        <w:rPr>
          <w:spacing w:val="38"/>
        </w:rPr>
        <w:t> </w:t>
      </w:r>
      <w:r>
        <w:rPr/>
        <w:t>TERMO</w:t>
      </w:r>
      <w:r>
        <w:rPr>
          <w:spacing w:val="37"/>
        </w:rPr>
        <w:t> </w:t>
      </w:r>
      <w:r>
        <w:rPr/>
        <w:t>INICIAL</w:t>
      </w:r>
      <w:r>
        <w:rPr>
          <w:spacing w:val="38"/>
        </w:rPr>
        <w:t> </w:t>
      </w:r>
      <w:r>
        <w:rPr/>
        <w:t>(mantida)</w:t>
      </w:r>
      <w:r>
        <w:rPr>
          <w:spacing w:val="38"/>
        </w:rPr>
        <w:t> </w:t>
      </w:r>
      <w:r>
        <w:rPr/>
        <w:t>–</w:t>
      </w:r>
      <w:r>
        <w:rPr>
          <w:spacing w:val="37"/>
        </w:rPr>
        <w:t> </w:t>
      </w:r>
      <w:r>
        <w:rPr/>
        <w:t>Res.</w:t>
      </w:r>
      <w:r>
        <w:rPr>
          <w:spacing w:val="38"/>
        </w:rPr>
        <w:t> </w:t>
      </w:r>
      <w:r>
        <w:rPr/>
        <w:t>175/2011,</w:t>
      </w:r>
      <w:r>
        <w:rPr>
          <w:spacing w:val="38"/>
        </w:rPr>
        <w:t> </w:t>
      </w:r>
      <w:r>
        <w:rPr/>
        <w:t>DEJT</w:t>
      </w:r>
      <w:r>
        <w:rPr>
          <w:spacing w:val="38"/>
        </w:rPr>
        <w:t> </w:t>
      </w:r>
      <w:r>
        <w:rPr>
          <w:spacing w:val="-5"/>
        </w:rPr>
        <w:t>di-</w:t>
      </w:r>
    </w:p>
    <w:p>
      <w:pPr>
        <w:spacing w:line="270" w:lineRule="exact" w:before="0"/>
        <w:ind w:left="1135" w:right="0" w:firstLine="0"/>
        <w:jc w:val="both"/>
        <w:rPr>
          <w:b/>
          <w:sz w:val="28"/>
        </w:rPr>
      </w:pPr>
      <w:r>
        <w:rPr>
          <w:b/>
          <w:sz w:val="28"/>
        </w:rPr>
        <w:t>vulgado em</w:t>
      </w:r>
      <w:r>
        <w:rPr>
          <w:b/>
          <w:spacing w:val="-5"/>
          <w:sz w:val="28"/>
        </w:rPr>
        <w:t> </w:t>
      </w:r>
      <w:r>
        <w:rPr>
          <w:b/>
          <w:sz w:val="28"/>
        </w:rPr>
        <w:t>27,</w:t>
      </w:r>
      <w:r>
        <w:rPr>
          <w:b/>
          <w:spacing w:val="-4"/>
          <w:sz w:val="28"/>
        </w:rPr>
        <w:t> </w:t>
      </w:r>
      <w:r>
        <w:rPr>
          <w:b/>
          <w:sz w:val="28"/>
        </w:rPr>
        <w:t>30 e</w:t>
      </w:r>
      <w:r>
        <w:rPr>
          <w:b/>
          <w:spacing w:val="-3"/>
          <w:sz w:val="28"/>
        </w:rPr>
        <w:t> </w:t>
      </w:r>
      <w:r>
        <w:rPr>
          <w:b/>
          <w:spacing w:val="-2"/>
          <w:sz w:val="28"/>
        </w:rPr>
        <w:t>31.05.2011</w:t>
      </w:r>
    </w:p>
    <w:p>
      <w:pPr>
        <w:spacing w:line="240" w:lineRule="auto" w:before="24"/>
        <w:ind w:left="1135" w:right="138" w:firstLine="0"/>
        <w:jc w:val="both"/>
        <w:rPr>
          <w:sz w:val="28"/>
        </w:rPr>
      </w:pPr>
      <w:r>
        <w:rPr>
          <w:sz w:val="28"/>
        </w:rPr>
        <w:t>O termo inicial do prazo prescricional para o empregado pleitear em juízo diferenças da multa do FGTS, decorrentes dos expurgos infla- cionários, deu-se com a vigência da Lei Complementar nº 110, em 30.06.01,</w:t>
      </w:r>
      <w:r>
        <w:rPr>
          <w:spacing w:val="-2"/>
          <w:sz w:val="28"/>
        </w:rPr>
        <w:t> </w:t>
      </w:r>
      <w:r>
        <w:rPr>
          <w:sz w:val="28"/>
        </w:rPr>
        <w:t>salvo</w:t>
      </w:r>
      <w:r>
        <w:rPr>
          <w:spacing w:val="-1"/>
          <w:sz w:val="28"/>
        </w:rPr>
        <w:t> </w:t>
      </w:r>
      <w:r>
        <w:rPr>
          <w:sz w:val="28"/>
        </w:rPr>
        <w:t>comprovado</w:t>
      </w:r>
      <w:r>
        <w:rPr>
          <w:spacing w:val="-3"/>
          <w:sz w:val="28"/>
        </w:rPr>
        <w:t> </w:t>
      </w:r>
      <w:r>
        <w:rPr>
          <w:sz w:val="28"/>
        </w:rPr>
        <w:t>trânsito</w:t>
      </w:r>
      <w:r>
        <w:rPr>
          <w:spacing w:val="-1"/>
          <w:sz w:val="28"/>
        </w:rPr>
        <w:t> </w:t>
      </w:r>
      <w:r>
        <w:rPr>
          <w:sz w:val="28"/>
        </w:rPr>
        <w:t>em</w:t>
      </w:r>
      <w:r>
        <w:rPr>
          <w:spacing w:val="-6"/>
          <w:sz w:val="28"/>
        </w:rPr>
        <w:t> </w:t>
      </w:r>
      <w:r>
        <w:rPr>
          <w:sz w:val="28"/>
        </w:rPr>
        <w:t>julgado</w:t>
      </w:r>
      <w:r>
        <w:rPr>
          <w:spacing w:val="-1"/>
          <w:sz w:val="28"/>
        </w:rPr>
        <w:t> </w:t>
      </w:r>
      <w:r>
        <w:rPr>
          <w:sz w:val="28"/>
        </w:rPr>
        <w:t>de</w:t>
      </w:r>
      <w:r>
        <w:rPr>
          <w:spacing w:val="-2"/>
          <w:sz w:val="28"/>
        </w:rPr>
        <w:t> </w:t>
      </w:r>
      <w:r>
        <w:rPr>
          <w:sz w:val="28"/>
        </w:rPr>
        <w:t>decisão</w:t>
      </w:r>
      <w:r>
        <w:rPr>
          <w:spacing w:val="-3"/>
          <w:sz w:val="28"/>
        </w:rPr>
        <w:t> </w:t>
      </w:r>
      <w:r>
        <w:rPr>
          <w:sz w:val="28"/>
        </w:rPr>
        <w:t>proferida em ação proposta anteriormente na Justiça Federal, que reconheça o direito à atualização do saldo da conta vinculada.</w:t>
      </w:r>
    </w:p>
    <w:p>
      <w:pPr>
        <w:spacing w:before="43"/>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 alterada</w:t>
      </w:r>
      <w:r>
        <w:rPr>
          <w:spacing w:val="-3"/>
          <w:sz w:val="24"/>
        </w:rPr>
        <w:t> </w:t>
      </w:r>
      <w:r>
        <w:rPr>
          <w:sz w:val="24"/>
        </w:rPr>
        <w:t>-</w:t>
      </w:r>
      <w:r>
        <w:rPr>
          <w:spacing w:val="-3"/>
          <w:sz w:val="24"/>
        </w:rPr>
        <w:t> </w:t>
      </w:r>
      <w:r>
        <w:rPr>
          <w:sz w:val="24"/>
        </w:rPr>
        <w:t>DJ</w:t>
      </w:r>
      <w:r>
        <w:rPr>
          <w:spacing w:val="1"/>
          <w:sz w:val="24"/>
        </w:rPr>
        <w:t> </w:t>
      </w:r>
      <w:r>
        <w:rPr>
          <w:spacing w:val="-2"/>
          <w:sz w:val="24"/>
        </w:rPr>
        <w:t>22.11.2005</w:t>
      </w:r>
    </w:p>
    <w:p>
      <w:pPr>
        <w:spacing w:before="39"/>
        <w:ind w:left="1136" w:right="139" w:firstLine="0"/>
        <w:jc w:val="both"/>
        <w:rPr>
          <w:i/>
          <w:sz w:val="24"/>
        </w:rPr>
      </w:pPr>
      <w:r>
        <w:rPr>
          <w:i/>
          <w:sz w:val="24"/>
        </w:rPr>
        <w:t>344 FGTS. Multa de 40%. Diferenças decorrentes dos expurgos inflacionários. Prescrição. Termo inicial (alterada em decorrência do julgamento do processo TST IUJ-RR 1577/2003-019-03-00.8)</w:t>
      </w:r>
    </w:p>
    <w:p>
      <w:pPr>
        <w:spacing w:before="41"/>
        <w:ind w:left="1135" w:right="0" w:firstLine="0"/>
        <w:jc w:val="left"/>
        <w:rPr>
          <w:i/>
          <w:sz w:val="24"/>
        </w:rPr>
      </w:pPr>
      <w:r>
        <w:rPr>
          <w:i/>
          <w:spacing w:val="-2"/>
          <w:sz w:val="24"/>
        </w:rPr>
        <w:t>(...)</w:t>
      </w:r>
    </w:p>
    <w:p>
      <w:pPr>
        <w:spacing w:before="40"/>
        <w:ind w:left="1020" w:right="0" w:firstLine="0"/>
        <w:jc w:val="left"/>
        <w:rPr>
          <w:sz w:val="24"/>
        </w:rPr>
      </w:pPr>
      <w:r>
        <w:rPr>
          <w:sz w:val="24"/>
        </w:rPr>
        <w:t>Redação</w:t>
      </w:r>
      <w:r>
        <w:rPr>
          <w:spacing w:val="-2"/>
          <w:sz w:val="24"/>
        </w:rPr>
        <w:t> </w:t>
      </w:r>
      <w:r>
        <w:rPr>
          <w:sz w:val="24"/>
        </w:rPr>
        <w:t>Original</w:t>
      </w:r>
      <w:r>
        <w:rPr>
          <w:spacing w:val="-2"/>
          <w:sz w:val="24"/>
        </w:rPr>
        <w:t> </w:t>
      </w:r>
      <w:r>
        <w:rPr>
          <w:sz w:val="24"/>
        </w:rPr>
        <w:t>-</w:t>
      </w:r>
      <w:r>
        <w:rPr>
          <w:spacing w:val="-3"/>
          <w:sz w:val="24"/>
        </w:rPr>
        <w:t> </w:t>
      </w:r>
      <w:r>
        <w:rPr>
          <w:sz w:val="24"/>
        </w:rPr>
        <w:t>DJ</w:t>
      </w:r>
      <w:r>
        <w:rPr>
          <w:spacing w:val="1"/>
          <w:sz w:val="24"/>
        </w:rPr>
        <w:t> </w:t>
      </w:r>
      <w:r>
        <w:rPr>
          <w:spacing w:val="-2"/>
          <w:sz w:val="24"/>
        </w:rPr>
        <w:t>10.11.2004</w:t>
      </w:r>
    </w:p>
    <w:p>
      <w:pPr>
        <w:spacing w:before="39"/>
        <w:ind w:left="1135" w:right="139" w:firstLine="0"/>
        <w:jc w:val="left"/>
        <w:rPr>
          <w:i/>
          <w:sz w:val="24"/>
        </w:rPr>
      </w:pPr>
      <w:r>
        <w:rPr>
          <w:i/>
          <w:sz w:val="24"/>
        </w:rPr>
        <w:t>344. FGTS. Multa de 40%. Diferenças decorrentes dos expurgos inflacionários. Prescrição. Termo inicial. Lei Complementar nº 110/2001.</w:t>
      </w:r>
    </w:p>
    <w:p>
      <w:pPr>
        <w:spacing w:before="41"/>
        <w:ind w:left="1136" w:right="140" w:firstLine="0"/>
        <w:jc w:val="both"/>
        <w:rPr>
          <w:i/>
          <w:sz w:val="24"/>
        </w:rPr>
      </w:pPr>
      <w:r>
        <w:rPr>
          <w:i/>
          <w:sz w:val="24"/>
        </w:rPr>
        <w:t>O termo inicial do prazo</w:t>
      </w:r>
      <w:r>
        <w:rPr>
          <w:i/>
          <w:spacing w:val="-3"/>
          <w:sz w:val="24"/>
        </w:rPr>
        <w:t> </w:t>
      </w:r>
      <w:r>
        <w:rPr>
          <w:i/>
          <w:sz w:val="24"/>
        </w:rPr>
        <w:t>prescricional para o empregado pleitear em juízo</w:t>
      </w:r>
      <w:r>
        <w:rPr>
          <w:i/>
          <w:spacing w:val="-1"/>
          <w:sz w:val="24"/>
        </w:rPr>
        <w:t> </w:t>
      </w:r>
      <w:r>
        <w:rPr>
          <w:i/>
          <w:sz w:val="24"/>
        </w:rPr>
        <w:t>dife- renças da multa do FGTS, decorrentes dos expurgos inflacionários, deu-se com a edição da Lei Complementar nº 110, de 29.06.2001, que reconheceu o direito à atualização do saldo das contas vinculadas.</w:t>
      </w:r>
    </w:p>
    <w:p>
      <w:pPr>
        <w:pStyle w:val="Heading3"/>
        <w:spacing w:before="164"/>
        <w:ind w:right="142" w:hanging="853"/>
      </w:pPr>
      <w:r>
        <w:rPr/>
        <w:t>OJ-SDI1-345</w:t>
      </w:r>
      <w:r>
        <w:rPr>
          <w:spacing w:val="80"/>
        </w:rPr>
        <w:t> </w:t>
      </w:r>
      <w:r>
        <w:rPr/>
        <w:t>ADICIONAL DE PERICULOSIDADE. RADIAÇÃO IONIZANTE OU SUBSTÂNCIA RADIOATIVA. DEVIDO (DJ </w:t>
      </w:r>
      <w:r>
        <w:rPr>
          <w:spacing w:val="-2"/>
        </w:rPr>
        <w:t>22.06.2005)</w:t>
      </w:r>
    </w:p>
    <w:p>
      <w:pPr>
        <w:spacing w:line="240" w:lineRule="auto" w:before="35"/>
        <w:ind w:left="1136" w:right="137" w:firstLine="0"/>
        <w:jc w:val="both"/>
        <w:rPr>
          <w:sz w:val="28"/>
        </w:rPr>
      </w:pPr>
      <w:r>
        <w:rPr>
          <w:sz w:val="28"/>
        </w:rPr>
        <w:t>A exposição do empregado à radiação ionizante ou à substância ra- dioativa enseja a percepção do adicional de periculosidade, pois a regulamentação ministerial (Portarias do Ministério do Trabalho nº</w:t>
      </w:r>
      <w:r>
        <w:rPr>
          <w:sz w:val="28"/>
          <w:vertAlign w:val="superscript"/>
        </w:rPr>
        <w:t>s</w:t>
      </w:r>
      <w:r>
        <w:rPr>
          <w:sz w:val="28"/>
          <w:vertAlign w:val="baseline"/>
        </w:rPr>
        <w:t> 3.393, de 17.12.1987, e 518, de 07.04.2003),</w:t>
      </w:r>
      <w:r>
        <w:rPr>
          <w:spacing w:val="40"/>
          <w:sz w:val="28"/>
          <w:vertAlign w:val="baseline"/>
        </w:rPr>
        <w:t> </w:t>
      </w:r>
      <w:r>
        <w:rPr>
          <w:sz w:val="28"/>
          <w:vertAlign w:val="baseline"/>
        </w:rPr>
        <w:t>ao reputar perigosa a atividade, reveste-se de plena eficácia, porquanto expedida por força de delegação legislativa contida no art. 200, “caput”, e inciso VI, da CLT. No período de</w:t>
      </w:r>
      <w:r>
        <w:rPr>
          <w:spacing w:val="-2"/>
          <w:sz w:val="28"/>
          <w:vertAlign w:val="baseline"/>
        </w:rPr>
        <w:t> </w:t>
      </w:r>
      <w:r>
        <w:rPr>
          <w:sz w:val="28"/>
          <w:vertAlign w:val="baseline"/>
        </w:rPr>
        <w:t>12.12.2002 a</w:t>
      </w:r>
      <w:r>
        <w:rPr>
          <w:spacing w:val="-1"/>
          <w:sz w:val="28"/>
          <w:vertAlign w:val="baseline"/>
        </w:rPr>
        <w:t> </w:t>
      </w:r>
      <w:r>
        <w:rPr>
          <w:sz w:val="28"/>
          <w:vertAlign w:val="baseline"/>
        </w:rPr>
        <w:t>06.04.2003, enquanto vigeu</w:t>
      </w:r>
      <w:r>
        <w:rPr>
          <w:spacing w:val="-3"/>
          <w:sz w:val="28"/>
          <w:vertAlign w:val="baseline"/>
        </w:rPr>
        <w:t> </w:t>
      </w:r>
      <w:r>
        <w:rPr>
          <w:sz w:val="28"/>
          <w:vertAlign w:val="baseline"/>
        </w:rPr>
        <w:t>a Por- taria nº 496 do Ministério do Trabalho, o empregado faz jus ao adi- cional de insalubridade.</w:t>
      </w:r>
    </w:p>
    <w:p>
      <w:pPr>
        <w:pStyle w:val="Heading3"/>
        <w:spacing w:before="164"/>
        <w:ind w:right="139" w:hanging="852"/>
      </w:pPr>
      <w:r>
        <w:rPr/>
        <w:t>OJ-SDI1-346</w:t>
      </w:r>
      <w:r>
        <w:rPr>
          <w:spacing w:val="40"/>
        </w:rPr>
        <w:t> </w:t>
      </w:r>
      <w:r>
        <w:rPr/>
        <w:t>ABONO PREVISTO EM NORMA COLETIVA. NATUREZA INDENIZATÓRIA. CONCESSÃO APENAS AOS EMPREGADOS EM ATIVIDADE. EXTENSÃO AOS INATI- VOS. IMPOSSIBILIDADE (DJ 25.04.2007)</w:t>
      </w:r>
    </w:p>
    <w:p>
      <w:pPr>
        <w:spacing w:line="240" w:lineRule="auto" w:before="34"/>
        <w:ind w:left="1136" w:right="137" w:firstLine="0"/>
        <w:jc w:val="both"/>
        <w:rPr>
          <w:sz w:val="28"/>
        </w:rPr>
      </w:pPr>
      <w:r>
        <w:rPr>
          <w:sz w:val="28"/>
        </w:rPr>
        <w:t>A</w:t>
      </w:r>
      <w:r>
        <w:rPr>
          <w:spacing w:val="-2"/>
          <w:sz w:val="28"/>
        </w:rPr>
        <w:t> </w:t>
      </w:r>
      <w:r>
        <w:rPr>
          <w:sz w:val="28"/>
        </w:rPr>
        <w:t>decisão</w:t>
      </w:r>
      <w:r>
        <w:rPr>
          <w:spacing w:val="-2"/>
          <w:sz w:val="28"/>
        </w:rPr>
        <w:t> </w:t>
      </w:r>
      <w:r>
        <w:rPr>
          <w:sz w:val="28"/>
        </w:rPr>
        <w:t>que</w:t>
      </w:r>
      <w:r>
        <w:rPr>
          <w:spacing w:val="-1"/>
          <w:sz w:val="28"/>
        </w:rPr>
        <w:t> </w:t>
      </w:r>
      <w:r>
        <w:rPr>
          <w:sz w:val="28"/>
        </w:rPr>
        <w:t>estende</w:t>
      </w:r>
      <w:r>
        <w:rPr>
          <w:spacing w:val="-1"/>
          <w:sz w:val="28"/>
        </w:rPr>
        <w:t> </w:t>
      </w:r>
      <w:r>
        <w:rPr>
          <w:sz w:val="28"/>
        </w:rPr>
        <w:t>aos inativos a</w:t>
      </w:r>
      <w:r>
        <w:rPr>
          <w:spacing w:val="-1"/>
          <w:sz w:val="28"/>
        </w:rPr>
        <w:t> </w:t>
      </w:r>
      <w:r>
        <w:rPr>
          <w:sz w:val="28"/>
        </w:rPr>
        <w:t>concessão de</w:t>
      </w:r>
      <w:r>
        <w:rPr>
          <w:spacing w:val="-1"/>
          <w:sz w:val="28"/>
        </w:rPr>
        <w:t> </w:t>
      </w:r>
      <w:r>
        <w:rPr>
          <w:sz w:val="28"/>
        </w:rPr>
        <w:t>abono de</w:t>
      </w:r>
      <w:r>
        <w:rPr>
          <w:spacing w:val="-1"/>
          <w:sz w:val="28"/>
        </w:rPr>
        <w:t> </w:t>
      </w:r>
      <w:r>
        <w:rPr>
          <w:sz w:val="28"/>
        </w:rPr>
        <w:t>natureza jurídica indenizatória, previsto em norma coletiva apenas para os empregados</w:t>
      </w:r>
      <w:r>
        <w:rPr>
          <w:spacing w:val="-1"/>
          <w:sz w:val="28"/>
        </w:rPr>
        <w:t> </w:t>
      </w:r>
      <w:r>
        <w:rPr>
          <w:sz w:val="28"/>
        </w:rPr>
        <w:t>em</w:t>
      </w:r>
      <w:r>
        <w:rPr>
          <w:spacing w:val="-7"/>
          <w:sz w:val="28"/>
        </w:rPr>
        <w:t> </w:t>
      </w:r>
      <w:r>
        <w:rPr>
          <w:sz w:val="28"/>
        </w:rPr>
        <w:t>atividade,</w:t>
      </w:r>
      <w:r>
        <w:rPr>
          <w:spacing w:val="-2"/>
          <w:sz w:val="28"/>
        </w:rPr>
        <w:t> </w:t>
      </w:r>
      <w:r>
        <w:rPr>
          <w:sz w:val="28"/>
        </w:rPr>
        <w:t>a</w:t>
      </w:r>
      <w:r>
        <w:rPr>
          <w:spacing w:val="-2"/>
          <w:sz w:val="28"/>
        </w:rPr>
        <w:t> </w:t>
      </w:r>
      <w:r>
        <w:rPr>
          <w:sz w:val="28"/>
        </w:rPr>
        <w:t>ser</w:t>
      </w:r>
      <w:r>
        <w:rPr>
          <w:spacing w:val="-2"/>
          <w:sz w:val="28"/>
        </w:rPr>
        <w:t> </w:t>
      </w:r>
      <w:r>
        <w:rPr>
          <w:sz w:val="28"/>
        </w:rPr>
        <w:t>pago</w:t>
      </w:r>
      <w:r>
        <w:rPr>
          <w:spacing w:val="-3"/>
          <w:sz w:val="28"/>
        </w:rPr>
        <w:t> </w:t>
      </w:r>
      <w:r>
        <w:rPr>
          <w:sz w:val="28"/>
        </w:rPr>
        <w:t>de</w:t>
      </w:r>
      <w:r>
        <w:rPr>
          <w:spacing w:val="-2"/>
          <w:sz w:val="28"/>
        </w:rPr>
        <w:t> </w:t>
      </w:r>
      <w:r>
        <w:rPr>
          <w:sz w:val="28"/>
        </w:rPr>
        <w:t>uma</w:t>
      </w:r>
      <w:r>
        <w:rPr>
          <w:spacing w:val="-2"/>
          <w:sz w:val="28"/>
        </w:rPr>
        <w:t> </w:t>
      </w:r>
      <w:r>
        <w:rPr>
          <w:sz w:val="28"/>
        </w:rPr>
        <w:t>única</w:t>
      </w:r>
      <w:r>
        <w:rPr>
          <w:spacing w:val="-2"/>
          <w:sz w:val="28"/>
        </w:rPr>
        <w:t> </w:t>
      </w:r>
      <w:r>
        <w:rPr>
          <w:sz w:val="28"/>
        </w:rPr>
        <w:t>vez,</w:t>
      </w:r>
      <w:r>
        <w:rPr>
          <w:spacing w:val="-2"/>
          <w:sz w:val="28"/>
        </w:rPr>
        <w:t> </w:t>
      </w:r>
      <w:r>
        <w:rPr>
          <w:sz w:val="28"/>
        </w:rPr>
        <w:t>e</w:t>
      </w:r>
      <w:r>
        <w:rPr>
          <w:spacing w:val="-2"/>
          <w:sz w:val="28"/>
        </w:rPr>
        <w:t> </w:t>
      </w:r>
      <w:r>
        <w:rPr>
          <w:sz w:val="28"/>
        </w:rPr>
        <w:t>confere</w:t>
      </w:r>
      <w:r>
        <w:rPr>
          <w:spacing w:val="-2"/>
          <w:sz w:val="28"/>
        </w:rPr>
        <w:t> </w:t>
      </w:r>
      <w:r>
        <w:rPr>
          <w:sz w:val="28"/>
        </w:rPr>
        <w:t>na- tureza salarial à parcela, afronta o art. 7º,</w:t>
      </w:r>
      <w:r>
        <w:rPr>
          <w:spacing w:val="40"/>
          <w:sz w:val="28"/>
        </w:rPr>
        <w:t> </w:t>
      </w:r>
      <w:r>
        <w:rPr>
          <w:sz w:val="28"/>
        </w:rPr>
        <w:t>XXVI, da CF/88.</w:t>
      </w:r>
    </w:p>
    <w:p>
      <w:pPr>
        <w:spacing w:after="0" w:line="240" w:lineRule="auto"/>
        <w:jc w:val="both"/>
        <w:rPr>
          <w:sz w:val="28"/>
        </w:rPr>
        <w:sectPr>
          <w:pgSz w:w="11910" w:h="16840"/>
          <w:pgMar w:header="765" w:footer="870" w:top="1100" w:bottom="1060" w:left="1360" w:right="1500"/>
        </w:sectPr>
      </w:pPr>
    </w:p>
    <w:p>
      <w:pPr>
        <w:pStyle w:val="Heading4"/>
        <w:spacing w:before="77"/>
        <w:ind w:right="136" w:hanging="853"/>
      </w:pPr>
      <w:r>
        <w:rPr/>
        <mc:AlternateContent>
          <mc:Choice Requires="wps">
            <w:drawing>
              <wp:anchor distT="0" distB="0" distL="0" distR="0" allowOverlap="1" layoutInCell="1" locked="0" behindDoc="0" simplePos="0" relativeHeight="16054784">
                <wp:simplePos x="0" y="0"/>
                <wp:positionH relativeFrom="page">
                  <wp:posOffset>6848475</wp:posOffset>
                </wp:positionH>
                <wp:positionV relativeFrom="page">
                  <wp:posOffset>2880366</wp:posOffset>
                </wp:positionV>
                <wp:extent cx="712470" cy="1259840"/>
                <wp:effectExtent l="0" t="0" r="0" b="0"/>
                <wp:wrapNone/>
                <wp:docPr id="701" name="Graphic 701"/>
                <wp:cNvGraphicFramePr>
                  <a:graphicFrameLocks/>
                </wp:cNvGraphicFramePr>
                <a:graphic>
                  <a:graphicData uri="http://schemas.microsoft.com/office/word/2010/wordprocessingShape">
                    <wps:wsp>
                      <wps:cNvPr id="701" name="Graphic 701"/>
                      <wps:cNvSpPr/>
                      <wps:spPr>
                        <a:xfrm>
                          <a:off x="0" y="0"/>
                          <a:ext cx="712470" cy="1259840"/>
                        </a:xfrm>
                        <a:custGeom>
                          <a:avLst/>
                          <a:gdLst/>
                          <a:ahLst/>
                          <a:cxnLst/>
                          <a:rect l="l" t="t" r="r" b="b"/>
                          <a:pathLst>
                            <a:path w="712470"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712089" y="1233843"/>
                              </a:lnTo>
                              <a:lnTo>
                                <a:pt x="712089" y="25991"/>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39.25pt;margin-top:226.800476pt;width:56.1pt;height:99.2pt;mso-position-horizontal-relative:page;mso-position-vertical-relative:page;z-index:16054784" id="docshape700" coordorigin="10785,4536" coordsize="1122,1984" path="m11791,4536l10986,4536,10908,4552,10844,4595,10801,4659,10785,4737,10785,6319,10801,6397,10844,6461,10908,6504,10986,6520,11791,6520,11869,6504,11906,6479,11906,4577,11869,4552,11791,4536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55296">
                <wp:simplePos x="0" y="0"/>
                <wp:positionH relativeFrom="page">
                  <wp:posOffset>6925540</wp:posOffset>
                </wp:positionH>
                <wp:positionV relativeFrom="page">
                  <wp:posOffset>3237534</wp:posOffset>
                </wp:positionV>
                <wp:extent cx="203835" cy="541020"/>
                <wp:effectExtent l="0" t="0" r="0" b="0"/>
                <wp:wrapNone/>
                <wp:docPr id="702" name="Textbox 702"/>
                <wp:cNvGraphicFramePr>
                  <a:graphicFrameLocks/>
                </wp:cNvGraphicFramePr>
                <a:graphic>
                  <a:graphicData uri="http://schemas.microsoft.com/office/word/2010/wordprocessingShape">
                    <wps:wsp>
                      <wps:cNvPr id="702" name="Textbox 702"/>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545.318176pt;margin-top:254.92395pt;width:16.05pt;height:42.6pt;mso-position-horizontal-relative:page;mso-position-vertical-relative:page;z-index:16055296" type="#_x0000_t202" id="docshape701"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t>OJ-SDI1-347</w:t>
      </w:r>
      <w:r>
        <w:rPr>
          <w:spacing w:val="40"/>
        </w:rPr>
        <w:t> </w:t>
      </w:r>
      <w:r>
        <w:rPr/>
        <w:t>ADICIONAL DE PERICULOSIDADE. SISTEMA ELÉTRICO DE POTÊNCIA. LEI Nº 7.369, DE 20.09.1985, REGULAMENTADA PELO DECRETO Nº 93.412, DE 14.10.1986. EXTENSÃO DO DIREITO AOS CABISTAS, INS- TALADORES E REPARADORES DE LINHAS E APARE- LHOS EM EMPRESA DE TELEFONIA (DJ 25.04.2007)</w:t>
      </w:r>
    </w:p>
    <w:p>
      <w:pPr>
        <w:spacing w:line="240" w:lineRule="auto" w:before="33"/>
        <w:ind w:left="1136" w:right="135" w:firstLine="0"/>
        <w:jc w:val="both"/>
        <w:rPr>
          <w:sz w:val="28"/>
        </w:rPr>
      </w:pPr>
      <w:r>
        <w:rPr>
          <w:sz w:val="28"/>
        </w:rPr>
        <w:t>É devido o adicional de</w:t>
      </w:r>
      <w:r>
        <w:rPr>
          <w:spacing w:val="-1"/>
          <w:sz w:val="28"/>
        </w:rPr>
        <w:t> </w:t>
      </w:r>
      <w:r>
        <w:rPr>
          <w:sz w:val="28"/>
        </w:rPr>
        <w:t>periculosidade aos empregados cabistas, ins- taladores e reparadores de linhas e aparelhos de empresas de telefo- nia, desde que, no exercício de suas funções, fiquem expostos a con- dições de risco equivalente ao do trabalho exercido em contato com sistema elétrico de potência.</w:t>
      </w:r>
    </w:p>
    <w:p>
      <w:pPr>
        <w:pStyle w:val="Heading4"/>
        <w:spacing w:before="166"/>
        <w:ind w:right="141" w:hanging="853"/>
      </w:pPr>
      <w:r>
        <w:rPr/>
        <w:t>OJ-SDI1-348</w:t>
      </w:r>
      <w:r>
        <w:rPr>
          <w:spacing w:val="80"/>
        </w:rPr>
        <w:t> </w:t>
      </w:r>
      <w:r>
        <w:rPr/>
        <w:t>HONORÁRIOS ADVOCATÍCIOS. BASE DE CÁL- CULO. VALOR LÍQUIDO. LEI Nº 1.060, DE 05.02.1950 (DJ </w:t>
      </w:r>
      <w:r>
        <w:rPr>
          <w:spacing w:val="-2"/>
        </w:rPr>
        <w:t>25.04.2007)</w:t>
      </w:r>
    </w:p>
    <w:p>
      <w:pPr>
        <w:spacing w:line="240" w:lineRule="auto" w:before="35"/>
        <w:ind w:left="1136" w:right="140" w:firstLine="0"/>
        <w:jc w:val="both"/>
        <w:rPr>
          <w:sz w:val="28"/>
        </w:rPr>
      </w:pPr>
      <w:r>
        <w:rPr>
          <w:sz w:val="28"/>
        </w:rPr>
        <w:t>Os honorários advocatícios, arbitrados nos termos do art.</w:t>
      </w:r>
      <w:r>
        <w:rPr>
          <w:spacing w:val="-1"/>
          <w:sz w:val="28"/>
        </w:rPr>
        <w:t> </w:t>
      </w:r>
      <w:r>
        <w:rPr>
          <w:sz w:val="28"/>
        </w:rPr>
        <w:t>11,</w:t>
      </w:r>
      <w:r>
        <w:rPr>
          <w:spacing w:val="-1"/>
          <w:sz w:val="28"/>
        </w:rPr>
        <w:t> </w:t>
      </w:r>
      <w:r>
        <w:rPr>
          <w:sz w:val="28"/>
        </w:rPr>
        <w:t>§ 1º, da Lei nº 1.060, de 05.02.1950, devem incidir sobre o valor líquido da condenação, apurado na fase de liquidação de sentença, sem a dedu- ção dos descontos fiscais e previdenciários.</w:t>
      </w:r>
    </w:p>
    <w:p>
      <w:pPr>
        <w:pStyle w:val="Heading3"/>
        <w:spacing w:line="242" w:lineRule="auto" w:before="164"/>
        <w:ind w:right="142" w:hanging="853"/>
      </w:pPr>
      <w:r>
        <w:rPr/>
        <w:t>OJ-SDI1-349</w:t>
      </w:r>
      <w:r>
        <w:rPr>
          <w:spacing w:val="80"/>
          <w:w w:val="150"/>
        </w:rPr>
        <w:t> </w:t>
      </w:r>
      <w:r>
        <w:rPr/>
        <w:t>MANDATO. JUNTADA DE NOVA PROCURAÇÃO. AUSÊNCIA DE RESSALVA. EFEITOS (DJ 25.04.2007)</w:t>
      </w:r>
    </w:p>
    <w:p>
      <w:pPr>
        <w:spacing w:line="240" w:lineRule="auto" w:before="29"/>
        <w:ind w:left="1136" w:right="141" w:firstLine="0"/>
        <w:jc w:val="both"/>
        <w:rPr>
          <w:sz w:val="28"/>
        </w:rPr>
      </w:pPr>
      <w:r>
        <w:rPr>
          <w:sz w:val="28"/>
        </w:rPr>
        <w:t>A juntada de nova procuração aos autos, sem ressalva de poderes conferidos ao antigo patrono, implica revogação tácita do mandato </w:t>
      </w:r>
      <w:r>
        <w:rPr>
          <w:spacing w:val="-2"/>
          <w:sz w:val="28"/>
        </w:rPr>
        <w:t>anterior.</w:t>
      </w:r>
    </w:p>
    <w:p>
      <w:pPr>
        <w:spacing w:line="240" w:lineRule="auto" w:before="164"/>
        <w:ind w:left="1136" w:right="137" w:hanging="852"/>
        <w:jc w:val="both"/>
        <w:rPr>
          <w:b/>
          <w:sz w:val="28"/>
        </w:rPr>
      </w:pPr>
      <w:r>
        <w:rPr>
          <w:b/>
          <w:sz w:val="28"/>
        </w:rPr>
        <w:t>OJ-SDI1-350</w:t>
      </w:r>
      <w:r>
        <w:rPr>
          <w:b/>
          <w:spacing w:val="80"/>
          <w:sz w:val="28"/>
        </w:rPr>
        <w:t> </w:t>
      </w:r>
      <w:r>
        <w:rPr>
          <w:b/>
          <w:sz w:val="28"/>
        </w:rPr>
        <w:t>MINISTÉRIO PÚBLICO DO TRABALHO. NULI- DADE DO CONTRATO DE TRABALHO NÃO SUSCITADA PELO ENTE PÚBLICO NO MOMENTO DA DEFESA. AR- GÜIÇÃO</w:t>
      </w:r>
      <w:r>
        <w:rPr>
          <w:b/>
          <w:spacing w:val="46"/>
          <w:sz w:val="28"/>
        </w:rPr>
        <w:t> </w:t>
      </w:r>
      <w:r>
        <w:rPr>
          <w:b/>
          <w:sz w:val="28"/>
        </w:rPr>
        <w:t>EM</w:t>
      </w:r>
      <w:r>
        <w:rPr>
          <w:b/>
          <w:spacing w:val="45"/>
          <w:sz w:val="28"/>
        </w:rPr>
        <w:t> </w:t>
      </w:r>
      <w:r>
        <w:rPr>
          <w:b/>
          <w:sz w:val="28"/>
        </w:rPr>
        <w:t>PARECER.</w:t>
      </w:r>
      <w:r>
        <w:rPr>
          <w:b/>
          <w:spacing w:val="45"/>
          <w:sz w:val="28"/>
        </w:rPr>
        <w:t> </w:t>
      </w:r>
      <w:r>
        <w:rPr>
          <w:b/>
          <w:sz w:val="28"/>
        </w:rPr>
        <w:t>POSSIBILIDADE</w:t>
      </w:r>
      <w:r>
        <w:rPr>
          <w:b/>
          <w:spacing w:val="47"/>
          <w:sz w:val="28"/>
        </w:rPr>
        <w:t> </w:t>
      </w:r>
      <w:r>
        <w:rPr>
          <w:b/>
          <w:sz w:val="28"/>
        </w:rPr>
        <w:t>(alterada</w:t>
      </w:r>
      <w:r>
        <w:rPr>
          <w:b/>
          <w:spacing w:val="45"/>
          <w:sz w:val="28"/>
        </w:rPr>
        <w:t> </w:t>
      </w:r>
      <w:r>
        <w:rPr>
          <w:b/>
          <w:sz w:val="28"/>
        </w:rPr>
        <w:t>em</w:t>
      </w:r>
      <w:r>
        <w:rPr>
          <w:b/>
          <w:spacing w:val="43"/>
          <w:sz w:val="28"/>
        </w:rPr>
        <w:t> </w:t>
      </w:r>
      <w:r>
        <w:rPr>
          <w:b/>
          <w:spacing w:val="-5"/>
          <w:sz w:val="28"/>
        </w:rPr>
        <w:t>de-</w:t>
      </w:r>
    </w:p>
    <w:p>
      <w:pPr>
        <w:tabs>
          <w:tab w:pos="2606" w:val="left" w:leader="none"/>
          <w:tab w:pos="3232" w:val="left" w:leader="none"/>
          <w:tab w:pos="4919" w:val="left" w:leader="none"/>
          <w:tab w:pos="5547" w:val="left" w:leader="none"/>
          <w:tab w:pos="6906" w:val="left" w:leader="none"/>
          <w:tab w:pos="7767" w:val="left" w:leader="none"/>
        </w:tabs>
        <w:spacing w:line="242" w:lineRule="auto" w:before="1"/>
        <w:ind w:left="1136" w:right="139" w:firstLine="0"/>
        <w:jc w:val="left"/>
        <w:rPr>
          <w:b/>
          <w:sz w:val="28"/>
        </w:rPr>
      </w:pPr>
      <w:r>
        <w:rPr>
          <w:b/>
          <w:spacing w:val="-2"/>
          <w:sz w:val="28"/>
        </w:rPr>
        <w:t>corrência</w:t>
      </w:r>
      <w:r>
        <w:rPr>
          <w:b/>
          <w:sz w:val="28"/>
        </w:rPr>
        <w:tab/>
      </w:r>
      <w:r>
        <w:rPr>
          <w:b/>
          <w:spacing w:val="-6"/>
          <w:sz w:val="28"/>
        </w:rPr>
        <w:t>do</w:t>
      </w:r>
      <w:r>
        <w:rPr>
          <w:b/>
          <w:sz w:val="28"/>
        </w:rPr>
        <w:tab/>
      </w:r>
      <w:r>
        <w:rPr>
          <w:b/>
          <w:spacing w:val="-2"/>
          <w:sz w:val="28"/>
        </w:rPr>
        <w:t>julgamento</w:t>
      </w:r>
      <w:r>
        <w:rPr>
          <w:b/>
          <w:sz w:val="28"/>
        </w:rPr>
        <w:tab/>
      </w:r>
      <w:r>
        <w:rPr>
          <w:b/>
          <w:spacing w:val="-6"/>
          <w:sz w:val="28"/>
        </w:rPr>
        <w:t>do</w:t>
      </w:r>
      <w:r>
        <w:rPr>
          <w:b/>
          <w:sz w:val="28"/>
        </w:rPr>
        <w:tab/>
      </w:r>
      <w:r>
        <w:rPr>
          <w:b/>
          <w:spacing w:val="-2"/>
          <w:sz w:val="28"/>
        </w:rPr>
        <w:t>processo</w:t>
      </w:r>
      <w:r>
        <w:rPr>
          <w:b/>
          <w:sz w:val="28"/>
        </w:rPr>
        <w:tab/>
      </w:r>
      <w:r>
        <w:rPr>
          <w:b/>
          <w:spacing w:val="-4"/>
          <w:sz w:val="28"/>
        </w:rPr>
        <w:t>TST</w:t>
      </w:r>
      <w:r>
        <w:rPr>
          <w:b/>
          <w:sz w:val="28"/>
        </w:rPr>
        <w:tab/>
      </w:r>
      <w:r>
        <w:rPr>
          <w:b/>
          <w:spacing w:val="-2"/>
          <w:sz w:val="28"/>
        </w:rPr>
        <w:t>IUJE-RR </w:t>
      </w:r>
      <w:r>
        <w:rPr>
          <w:b/>
          <w:sz w:val="28"/>
        </w:rPr>
        <w:t>526538/1999.2)</w:t>
      </w:r>
      <w:r>
        <w:rPr>
          <w:b/>
          <w:spacing w:val="59"/>
          <w:sz w:val="28"/>
        </w:rPr>
        <w:t> </w:t>
      </w:r>
      <w:r>
        <w:rPr>
          <w:b/>
          <w:sz w:val="28"/>
        </w:rPr>
        <w:t>–</w:t>
      </w:r>
      <w:r>
        <w:rPr>
          <w:b/>
          <w:spacing w:val="62"/>
          <w:sz w:val="28"/>
        </w:rPr>
        <w:t> </w:t>
      </w:r>
      <w:r>
        <w:rPr>
          <w:b/>
          <w:sz w:val="28"/>
        </w:rPr>
        <w:t>Res.</w:t>
      </w:r>
      <w:r>
        <w:rPr>
          <w:b/>
          <w:spacing w:val="58"/>
          <w:sz w:val="28"/>
        </w:rPr>
        <w:t> </w:t>
      </w:r>
      <w:r>
        <w:rPr>
          <w:b/>
          <w:sz w:val="28"/>
        </w:rPr>
        <w:t>162/2009,</w:t>
      </w:r>
      <w:r>
        <w:rPr>
          <w:b/>
          <w:spacing w:val="61"/>
          <w:sz w:val="28"/>
        </w:rPr>
        <w:t> </w:t>
      </w:r>
      <w:r>
        <w:rPr>
          <w:b/>
          <w:sz w:val="28"/>
        </w:rPr>
        <w:t>DEJT</w:t>
      </w:r>
      <w:r>
        <w:rPr>
          <w:b/>
          <w:spacing w:val="58"/>
          <w:sz w:val="28"/>
        </w:rPr>
        <w:t> </w:t>
      </w:r>
      <w:r>
        <w:rPr>
          <w:b/>
          <w:sz w:val="28"/>
        </w:rPr>
        <w:t>divulgado</w:t>
      </w:r>
      <w:r>
        <w:rPr>
          <w:b/>
          <w:spacing w:val="60"/>
          <w:sz w:val="28"/>
        </w:rPr>
        <w:t> </w:t>
      </w:r>
      <w:r>
        <w:rPr>
          <w:b/>
          <w:sz w:val="28"/>
        </w:rPr>
        <w:t>em</w:t>
      </w:r>
      <w:r>
        <w:rPr>
          <w:b/>
          <w:spacing w:val="58"/>
          <w:sz w:val="28"/>
        </w:rPr>
        <w:t> </w:t>
      </w:r>
      <w:r>
        <w:rPr>
          <w:b/>
          <w:sz w:val="28"/>
        </w:rPr>
        <w:t>23,</w:t>
      </w:r>
      <w:r>
        <w:rPr>
          <w:b/>
          <w:spacing w:val="58"/>
          <w:sz w:val="28"/>
        </w:rPr>
        <w:t> </w:t>
      </w:r>
      <w:r>
        <w:rPr>
          <w:b/>
          <w:sz w:val="28"/>
        </w:rPr>
        <w:t>24</w:t>
      </w:r>
      <w:r>
        <w:rPr>
          <w:b/>
          <w:spacing w:val="59"/>
          <w:sz w:val="28"/>
        </w:rPr>
        <w:t> </w:t>
      </w:r>
      <w:r>
        <w:rPr>
          <w:b/>
          <w:spacing w:val="-10"/>
          <w:sz w:val="28"/>
        </w:rPr>
        <w:t>e</w:t>
      </w:r>
    </w:p>
    <w:p>
      <w:pPr>
        <w:spacing w:line="317" w:lineRule="exact" w:before="0"/>
        <w:ind w:left="1136" w:right="0" w:firstLine="0"/>
        <w:jc w:val="left"/>
        <w:rPr>
          <w:b/>
          <w:sz w:val="28"/>
        </w:rPr>
      </w:pPr>
      <w:r>
        <w:rPr>
          <w:b/>
          <w:spacing w:val="-2"/>
          <w:sz w:val="28"/>
        </w:rPr>
        <w:t>25.11.2009</w:t>
      </w:r>
    </w:p>
    <w:p>
      <w:pPr>
        <w:spacing w:line="240" w:lineRule="auto" w:before="33"/>
        <w:ind w:left="1136" w:right="135" w:firstLine="0"/>
        <w:jc w:val="both"/>
        <w:rPr>
          <w:sz w:val="28"/>
        </w:rPr>
      </w:pPr>
      <w:r>
        <w:rPr>
          <w:sz w:val="28"/>
        </w:rPr>
        <w:t>O Ministério Público do Trabalho pode arguir, em parecer, na pri- meira</w:t>
      </w:r>
      <w:r>
        <w:rPr>
          <w:spacing w:val="-1"/>
          <w:sz w:val="28"/>
        </w:rPr>
        <w:t> </w:t>
      </w:r>
      <w:r>
        <w:rPr>
          <w:sz w:val="28"/>
        </w:rPr>
        <w:t>vez</w:t>
      </w:r>
      <w:r>
        <w:rPr>
          <w:spacing w:val="-3"/>
          <w:sz w:val="28"/>
        </w:rPr>
        <w:t> </w:t>
      </w:r>
      <w:r>
        <w:rPr>
          <w:sz w:val="28"/>
        </w:rPr>
        <w:t>que</w:t>
      </w:r>
      <w:r>
        <w:rPr>
          <w:spacing w:val="-1"/>
          <w:sz w:val="28"/>
        </w:rPr>
        <w:t> </w:t>
      </w:r>
      <w:r>
        <w:rPr>
          <w:sz w:val="28"/>
        </w:rPr>
        <w:t>tenha</w:t>
      </w:r>
      <w:r>
        <w:rPr>
          <w:spacing w:val="-3"/>
          <w:sz w:val="28"/>
        </w:rPr>
        <w:t> </w:t>
      </w:r>
      <w:r>
        <w:rPr>
          <w:sz w:val="28"/>
        </w:rPr>
        <w:t>de</w:t>
      </w:r>
      <w:r>
        <w:rPr>
          <w:spacing w:val="-3"/>
          <w:sz w:val="28"/>
        </w:rPr>
        <w:t> </w:t>
      </w:r>
      <w:r>
        <w:rPr>
          <w:sz w:val="28"/>
        </w:rPr>
        <w:t>se</w:t>
      </w:r>
      <w:r>
        <w:rPr>
          <w:spacing w:val="-1"/>
          <w:sz w:val="28"/>
        </w:rPr>
        <w:t> </w:t>
      </w:r>
      <w:r>
        <w:rPr>
          <w:sz w:val="28"/>
        </w:rPr>
        <w:t>manifestar</w:t>
      </w:r>
      <w:r>
        <w:rPr>
          <w:spacing w:val="-3"/>
          <w:sz w:val="28"/>
        </w:rPr>
        <w:t> </w:t>
      </w:r>
      <w:r>
        <w:rPr>
          <w:sz w:val="28"/>
        </w:rPr>
        <w:t>no</w:t>
      </w:r>
      <w:r>
        <w:rPr>
          <w:spacing w:val="-2"/>
          <w:sz w:val="28"/>
        </w:rPr>
        <w:t> </w:t>
      </w:r>
      <w:r>
        <w:rPr>
          <w:sz w:val="28"/>
        </w:rPr>
        <w:t>processo,</w:t>
      </w:r>
      <w:r>
        <w:rPr>
          <w:spacing w:val="-1"/>
          <w:sz w:val="28"/>
        </w:rPr>
        <w:t> </w:t>
      </w:r>
      <w:r>
        <w:rPr>
          <w:sz w:val="28"/>
        </w:rPr>
        <w:t>a</w:t>
      </w:r>
      <w:r>
        <w:rPr>
          <w:spacing w:val="-3"/>
          <w:sz w:val="28"/>
        </w:rPr>
        <w:t> </w:t>
      </w:r>
      <w:r>
        <w:rPr>
          <w:sz w:val="28"/>
        </w:rPr>
        <w:t>nulidade</w:t>
      </w:r>
      <w:r>
        <w:rPr>
          <w:spacing w:val="-3"/>
          <w:sz w:val="28"/>
        </w:rPr>
        <w:t> </w:t>
      </w:r>
      <w:r>
        <w:rPr>
          <w:sz w:val="28"/>
        </w:rPr>
        <w:t>do con- trato de trabalho em favor de ente público, ainda que a parte não a tenha suscitado, a qual será apreciada, sendo vedada, no entanto, qualquer dilação probatória.</w:t>
      </w:r>
    </w:p>
    <w:p>
      <w:pPr>
        <w:spacing w:before="45"/>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2"/>
          <w:sz w:val="24"/>
        </w:rPr>
        <w:t> </w:t>
      </w:r>
      <w:r>
        <w:rPr>
          <w:sz w:val="24"/>
        </w:rPr>
        <w:t>original</w:t>
      </w:r>
      <w:r>
        <w:rPr>
          <w:spacing w:val="-1"/>
          <w:sz w:val="24"/>
        </w:rPr>
        <w:t> </w:t>
      </w:r>
      <w:r>
        <w:rPr>
          <w:sz w:val="24"/>
        </w:rPr>
        <w:t>-</w:t>
      </w:r>
      <w:r>
        <w:rPr>
          <w:spacing w:val="-3"/>
          <w:sz w:val="24"/>
        </w:rPr>
        <w:t> </w:t>
      </w:r>
      <w:r>
        <w:rPr>
          <w:sz w:val="24"/>
        </w:rPr>
        <w:t>DJ</w:t>
      </w:r>
      <w:r>
        <w:rPr>
          <w:spacing w:val="1"/>
          <w:sz w:val="24"/>
        </w:rPr>
        <w:t> </w:t>
      </w:r>
      <w:r>
        <w:rPr>
          <w:spacing w:val="-2"/>
          <w:sz w:val="24"/>
        </w:rPr>
        <w:t>25.04.2007</w:t>
      </w:r>
    </w:p>
    <w:p>
      <w:pPr>
        <w:spacing w:line="240" w:lineRule="auto" w:before="41"/>
        <w:ind w:left="1136" w:right="140" w:firstLine="0"/>
        <w:jc w:val="both"/>
        <w:rPr>
          <w:i/>
          <w:sz w:val="24"/>
        </w:rPr>
      </w:pPr>
      <w:r>
        <w:rPr>
          <w:i/>
          <w:sz w:val="24"/>
        </w:rPr>
        <w:t>350. Ministério Público do Trabalho. Nulidade do contrato de trabalho não suscitada pelo ente público no momento da defesa. Argüição em parecer. Im- </w:t>
      </w:r>
      <w:r>
        <w:rPr>
          <w:i/>
          <w:spacing w:val="-2"/>
          <w:sz w:val="24"/>
        </w:rPr>
        <w:t>possibilidade.</w:t>
      </w:r>
    </w:p>
    <w:p>
      <w:pPr>
        <w:spacing w:before="38"/>
        <w:ind w:left="1135" w:right="141" w:firstLine="0"/>
        <w:jc w:val="both"/>
        <w:rPr>
          <w:i/>
          <w:sz w:val="24"/>
        </w:rPr>
      </w:pPr>
      <w:r>
        <w:rPr>
          <w:i/>
          <w:sz w:val="24"/>
        </w:rPr>
        <w:t>Não se conhece de argüição de nulidade do contrato de trabalho em favor de ente público, suscitada pelo Ministério Público do Trabalho, mediante parecer, quando a parte não a suscitou em defesa.</w:t>
      </w:r>
    </w:p>
    <w:p>
      <w:pPr>
        <w:spacing w:after="0"/>
        <w:jc w:val="both"/>
        <w:rPr>
          <w:sz w:val="24"/>
        </w:rPr>
        <w:sectPr>
          <w:pgSz w:w="11910" w:h="16840"/>
          <w:pgMar w:header="765" w:footer="870" w:top="1100" w:bottom="1060" w:left="1360" w:right="1500"/>
        </w:sectPr>
      </w:pPr>
    </w:p>
    <w:p>
      <w:pPr>
        <w:pStyle w:val="Heading4"/>
        <w:spacing w:before="77"/>
        <w:ind w:right="138" w:hanging="853"/>
      </w:pPr>
      <w:r>
        <w:rPr/>
        <mc:AlternateContent>
          <mc:Choice Requires="wps">
            <w:drawing>
              <wp:anchor distT="0" distB="0" distL="0" distR="0" allowOverlap="1" layoutInCell="1" locked="0" behindDoc="0" simplePos="0" relativeHeight="16055808">
                <wp:simplePos x="0" y="0"/>
                <wp:positionH relativeFrom="page">
                  <wp:posOffset>0</wp:posOffset>
                </wp:positionH>
                <wp:positionV relativeFrom="page">
                  <wp:posOffset>2889891</wp:posOffset>
                </wp:positionV>
                <wp:extent cx="711200" cy="1259840"/>
                <wp:effectExtent l="0" t="0" r="0" b="0"/>
                <wp:wrapNone/>
                <wp:docPr id="703" name="Graphic 703"/>
                <wp:cNvGraphicFramePr>
                  <a:graphicFrameLocks/>
                </wp:cNvGraphicFramePr>
                <a:graphic>
                  <a:graphicData uri="http://schemas.microsoft.com/office/word/2010/wordprocessingShape">
                    <wps:wsp>
                      <wps:cNvPr id="703" name="Graphic 703"/>
                      <wps:cNvSpPr/>
                      <wps:spPr>
                        <a:xfrm>
                          <a:off x="0" y="0"/>
                          <a:ext cx="711200" cy="1259840"/>
                        </a:xfrm>
                        <a:custGeom>
                          <a:avLst/>
                          <a:gdLst/>
                          <a:ahLst/>
                          <a:cxnLst/>
                          <a:rect l="l" t="t" r="r" b="b"/>
                          <a:pathLst>
                            <a:path w="711200" h="1259840">
                              <a:moveTo>
                                <a:pt x="583449" y="0"/>
                              </a:moveTo>
                              <a:lnTo>
                                <a:pt x="72490" y="0"/>
                              </a:lnTo>
                              <a:lnTo>
                                <a:pt x="22768" y="10037"/>
                              </a:lnTo>
                              <a:lnTo>
                                <a:pt x="0" y="25388"/>
                              </a:lnTo>
                              <a:lnTo>
                                <a:pt x="0" y="1234446"/>
                              </a:lnTo>
                              <a:lnTo>
                                <a:pt x="22768" y="1249800"/>
                              </a:lnTo>
                              <a:lnTo>
                                <a:pt x="72490" y="1259839"/>
                              </a:lnTo>
                              <a:lnTo>
                                <a:pt x="583449" y="1259839"/>
                              </a:lnTo>
                              <a:lnTo>
                                <a:pt x="633178" y="1249800"/>
                              </a:lnTo>
                              <a:lnTo>
                                <a:pt x="673784" y="1222421"/>
                              </a:lnTo>
                              <a:lnTo>
                                <a:pt x="701160" y="1181814"/>
                              </a:lnTo>
                              <a:lnTo>
                                <a:pt x="711198" y="1132090"/>
                              </a:lnTo>
                              <a:lnTo>
                                <a:pt x="711198" y="127736"/>
                              </a:lnTo>
                              <a:lnTo>
                                <a:pt x="701160" y="78015"/>
                              </a:lnTo>
                              <a:lnTo>
                                <a:pt x="673784" y="37412"/>
                              </a:lnTo>
                              <a:lnTo>
                                <a:pt x="633178" y="10037"/>
                              </a:lnTo>
                              <a:lnTo>
                                <a:pt x="58344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227.550476pt;width:56pt;height:99.2pt;mso-position-horizontal-relative:page;mso-position-vertical-relative:page;z-index:16055808" id="docshape702" coordorigin="0,4551" coordsize="1120,1984" path="m919,4551l114,4551,36,4567,0,4591,0,6495,36,6519,114,6535,919,6535,997,6519,1061,6476,1104,6412,1120,6334,1120,4752,1104,4674,1061,4610,997,4567,919,4551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56320">
                <wp:simplePos x="0" y="0"/>
                <wp:positionH relativeFrom="page">
                  <wp:posOffset>453112</wp:posOffset>
                </wp:positionH>
                <wp:positionV relativeFrom="page">
                  <wp:posOffset>3254298</wp:posOffset>
                </wp:positionV>
                <wp:extent cx="203835" cy="541020"/>
                <wp:effectExtent l="0" t="0" r="0" b="0"/>
                <wp:wrapNone/>
                <wp:docPr id="704" name="Textbox 704"/>
                <wp:cNvGraphicFramePr>
                  <a:graphicFrameLocks/>
                </wp:cNvGraphicFramePr>
                <a:graphic>
                  <a:graphicData uri="http://schemas.microsoft.com/office/word/2010/wordprocessingShape">
                    <wps:wsp>
                      <wps:cNvPr id="704" name="Textbox 704"/>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35.678165pt;margin-top:256.243958pt;width:16.05pt;height:42.6pt;mso-position-horizontal-relative:page;mso-position-vertical-relative:page;z-index:16056320" type="#_x0000_t202" id="docshape703"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color w:val="FF0000"/>
        </w:rPr>
        <w:t>OJ-SDI1-351</w:t>
      </w:r>
      <w:r>
        <w:rPr>
          <w:color w:val="FF0000"/>
          <w:spacing w:val="40"/>
        </w:rPr>
        <w:t>  </w:t>
      </w:r>
      <w:r>
        <w:rPr>
          <w:color w:val="FF0000"/>
        </w:rPr>
        <w:t>MULTA. ART. 477, § 8º, DA CLT. VERBAS RESCI- SÓRIAS</w:t>
      </w:r>
      <w:r>
        <w:rPr>
          <w:color w:val="FF0000"/>
          <w:spacing w:val="77"/>
          <w:w w:val="150"/>
        </w:rPr>
        <w:t> </w:t>
      </w:r>
      <w:r>
        <w:rPr>
          <w:color w:val="FF0000"/>
        </w:rPr>
        <w:t>RECONHECIDAS</w:t>
      </w:r>
      <w:r>
        <w:rPr>
          <w:color w:val="FF0000"/>
          <w:spacing w:val="77"/>
          <w:w w:val="150"/>
        </w:rPr>
        <w:t> </w:t>
      </w:r>
      <w:r>
        <w:rPr>
          <w:color w:val="FF0000"/>
        </w:rPr>
        <w:t>EM</w:t>
      </w:r>
      <w:r>
        <w:rPr>
          <w:color w:val="FF0000"/>
          <w:spacing w:val="74"/>
          <w:w w:val="150"/>
        </w:rPr>
        <w:t> </w:t>
      </w:r>
      <w:r>
        <w:rPr>
          <w:color w:val="FF0000"/>
        </w:rPr>
        <w:t>JUÍZO</w:t>
      </w:r>
      <w:r>
        <w:rPr>
          <w:color w:val="FF0000"/>
          <w:spacing w:val="77"/>
          <w:w w:val="150"/>
        </w:rPr>
        <w:t> </w:t>
      </w:r>
      <w:r>
        <w:rPr>
          <w:color w:val="FF0000"/>
          <w:u w:val="thick" w:color="FF0000"/>
        </w:rPr>
        <w:t>(cancelada)</w:t>
      </w:r>
      <w:r>
        <w:rPr>
          <w:color w:val="FF0000"/>
          <w:spacing w:val="74"/>
          <w:w w:val="150"/>
        </w:rPr>
        <w:t> </w:t>
      </w:r>
      <w:r>
        <w:rPr>
          <w:color w:val="FF0000"/>
        </w:rPr>
        <w:t>–</w:t>
      </w:r>
      <w:r>
        <w:rPr>
          <w:color w:val="FF0000"/>
          <w:spacing w:val="77"/>
          <w:w w:val="150"/>
        </w:rPr>
        <w:t> </w:t>
      </w:r>
      <w:r>
        <w:rPr>
          <w:color w:val="FF0000"/>
          <w:spacing w:val="-4"/>
        </w:rPr>
        <w:t>Res.</w:t>
      </w:r>
    </w:p>
    <w:p>
      <w:pPr>
        <w:spacing w:before="1"/>
        <w:ind w:left="1136" w:right="0" w:firstLine="0"/>
        <w:jc w:val="both"/>
        <w:rPr>
          <w:b/>
          <w:sz w:val="28"/>
        </w:rPr>
      </w:pPr>
      <w:r>
        <w:rPr>
          <w:b/>
          <w:color w:val="FF0000"/>
          <w:sz w:val="28"/>
        </w:rPr>
        <w:t>163/2009,</w:t>
      </w:r>
      <w:r>
        <w:rPr>
          <w:b/>
          <w:color w:val="FF0000"/>
          <w:spacing w:val="-6"/>
          <w:sz w:val="28"/>
        </w:rPr>
        <w:t> </w:t>
      </w:r>
      <w:r>
        <w:rPr>
          <w:b/>
          <w:color w:val="FF0000"/>
          <w:sz w:val="28"/>
        </w:rPr>
        <w:t>DEJT</w:t>
      </w:r>
      <w:r>
        <w:rPr>
          <w:b/>
          <w:color w:val="FF0000"/>
          <w:spacing w:val="-3"/>
          <w:sz w:val="28"/>
        </w:rPr>
        <w:t> </w:t>
      </w:r>
      <w:r>
        <w:rPr>
          <w:b/>
          <w:color w:val="FF0000"/>
          <w:sz w:val="28"/>
        </w:rPr>
        <w:t>divulgado</w:t>
      </w:r>
      <w:r>
        <w:rPr>
          <w:b/>
          <w:color w:val="FF0000"/>
          <w:spacing w:val="-2"/>
          <w:sz w:val="28"/>
        </w:rPr>
        <w:t> </w:t>
      </w:r>
      <w:r>
        <w:rPr>
          <w:b/>
          <w:color w:val="FF0000"/>
          <w:sz w:val="28"/>
        </w:rPr>
        <w:t>em</w:t>
      </w:r>
      <w:r>
        <w:rPr>
          <w:b/>
          <w:color w:val="FF0000"/>
          <w:spacing w:val="-8"/>
          <w:sz w:val="28"/>
        </w:rPr>
        <w:t> </w:t>
      </w:r>
      <w:r>
        <w:rPr>
          <w:b/>
          <w:color w:val="FF0000"/>
          <w:sz w:val="28"/>
        </w:rPr>
        <w:t>23,</w:t>
      </w:r>
      <w:r>
        <w:rPr>
          <w:b/>
          <w:color w:val="FF0000"/>
          <w:spacing w:val="-3"/>
          <w:sz w:val="28"/>
        </w:rPr>
        <w:t> </w:t>
      </w:r>
      <w:r>
        <w:rPr>
          <w:b/>
          <w:color w:val="FF0000"/>
          <w:sz w:val="28"/>
        </w:rPr>
        <w:t>24</w:t>
      </w:r>
      <w:r>
        <w:rPr>
          <w:b/>
          <w:color w:val="FF0000"/>
          <w:spacing w:val="-2"/>
          <w:sz w:val="28"/>
        </w:rPr>
        <w:t> </w:t>
      </w:r>
      <w:r>
        <w:rPr>
          <w:b/>
          <w:color w:val="FF0000"/>
          <w:sz w:val="28"/>
        </w:rPr>
        <w:t>e</w:t>
      </w:r>
      <w:r>
        <w:rPr>
          <w:b/>
          <w:color w:val="FF0000"/>
          <w:spacing w:val="-3"/>
          <w:sz w:val="28"/>
        </w:rPr>
        <w:t> </w:t>
      </w:r>
      <w:r>
        <w:rPr>
          <w:b/>
          <w:color w:val="FF0000"/>
          <w:spacing w:val="-2"/>
          <w:sz w:val="28"/>
        </w:rPr>
        <w:t>25.11.2009</w:t>
      </w:r>
    </w:p>
    <w:p>
      <w:pPr>
        <w:spacing w:line="240" w:lineRule="auto" w:before="34"/>
        <w:ind w:left="1136" w:right="141" w:firstLine="0"/>
        <w:jc w:val="both"/>
        <w:rPr>
          <w:sz w:val="28"/>
        </w:rPr>
      </w:pPr>
      <w:r>
        <w:rPr>
          <w:color w:val="FF0000"/>
          <w:sz w:val="28"/>
        </w:rPr>
        <w:t>Incabível a multa prevista no art. 477, § 8º, da CLT, quando houver fundada controvérsia quanto à existência da obrigação cujo inadim- plemento gerou a multa.</w:t>
      </w:r>
    </w:p>
    <w:p>
      <w:pPr>
        <w:spacing w:before="44"/>
        <w:ind w:left="1020" w:right="0" w:firstLine="0"/>
        <w:jc w:val="left"/>
        <w:rPr>
          <w:rFonts w:ascii="Arial" w:hAnsi="Arial"/>
          <w:sz w:val="24"/>
        </w:rPr>
      </w:pPr>
      <w:r>
        <w:rPr>
          <w:rFonts w:ascii="Arial" w:hAnsi="Arial"/>
          <w:color w:val="FF0000"/>
          <w:spacing w:val="-2"/>
          <w:sz w:val="24"/>
        </w:rPr>
        <w:t>Legislação:</w:t>
      </w:r>
    </w:p>
    <w:p>
      <w:pPr>
        <w:spacing w:line="273" w:lineRule="auto" w:before="41"/>
        <w:ind w:left="1020" w:right="3982" w:firstLine="0"/>
        <w:jc w:val="left"/>
        <w:rPr>
          <w:rFonts w:ascii="Arial" w:hAnsi="Arial"/>
          <w:sz w:val="24"/>
        </w:rPr>
      </w:pPr>
      <w:r>
        <w:rPr>
          <w:rFonts w:ascii="Arial" w:hAnsi="Arial"/>
          <w:color w:val="FF0000"/>
          <w:sz w:val="24"/>
        </w:rPr>
        <w:t>CLT,</w:t>
      </w:r>
      <w:r>
        <w:rPr>
          <w:rFonts w:ascii="Arial" w:hAnsi="Arial"/>
          <w:color w:val="FF0000"/>
          <w:spacing w:val="-6"/>
          <w:sz w:val="24"/>
        </w:rPr>
        <w:t> </w:t>
      </w:r>
      <w:r>
        <w:rPr>
          <w:rFonts w:ascii="Arial" w:hAnsi="Arial"/>
          <w:color w:val="FF0000"/>
          <w:sz w:val="24"/>
        </w:rPr>
        <w:t>art.</w:t>
      </w:r>
      <w:r>
        <w:rPr>
          <w:rFonts w:ascii="Arial" w:hAnsi="Arial"/>
          <w:color w:val="FF0000"/>
          <w:spacing w:val="-6"/>
          <w:sz w:val="24"/>
        </w:rPr>
        <w:t> </w:t>
      </w:r>
      <w:r>
        <w:rPr>
          <w:rFonts w:ascii="Arial" w:hAnsi="Arial"/>
          <w:color w:val="FF0000"/>
          <w:sz w:val="24"/>
        </w:rPr>
        <w:t>477,</w:t>
      </w:r>
      <w:r>
        <w:rPr>
          <w:rFonts w:ascii="Arial" w:hAnsi="Arial"/>
          <w:color w:val="FF0000"/>
          <w:spacing w:val="-3"/>
          <w:sz w:val="24"/>
        </w:rPr>
        <w:t> </w:t>
      </w:r>
      <w:r>
        <w:rPr>
          <w:rFonts w:ascii="Arial" w:hAnsi="Arial"/>
          <w:color w:val="FF0000"/>
          <w:sz w:val="24"/>
        </w:rPr>
        <w:t>“caput”,</w:t>
      </w:r>
      <w:r>
        <w:rPr>
          <w:rFonts w:ascii="Arial" w:hAnsi="Arial"/>
          <w:color w:val="FF0000"/>
          <w:spacing w:val="-6"/>
          <w:sz w:val="24"/>
        </w:rPr>
        <w:t> </w:t>
      </w:r>
      <w:r>
        <w:rPr>
          <w:rFonts w:ascii="Arial" w:hAnsi="Arial"/>
          <w:color w:val="FF0000"/>
          <w:sz w:val="24"/>
        </w:rPr>
        <w:t>§§</w:t>
      </w:r>
      <w:r>
        <w:rPr>
          <w:rFonts w:ascii="Arial" w:hAnsi="Arial"/>
          <w:color w:val="FF0000"/>
          <w:spacing w:val="-3"/>
          <w:sz w:val="24"/>
        </w:rPr>
        <w:t> </w:t>
      </w:r>
      <w:r>
        <w:rPr>
          <w:rFonts w:ascii="Arial" w:hAnsi="Arial"/>
          <w:color w:val="FF0000"/>
          <w:sz w:val="24"/>
        </w:rPr>
        <w:t>6º</w:t>
      </w:r>
      <w:r>
        <w:rPr>
          <w:rFonts w:ascii="Arial" w:hAnsi="Arial"/>
          <w:color w:val="FF0000"/>
          <w:spacing w:val="-3"/>
          <w:sz w:val="24"/>
        </w:rPr>
        <w:t> </w:t>
      </w:r>
      <w:r>
        <w:rPr>
          <w:rFonts w:ascii="Arial" w:hAnsi="Arial"/>
          <w:color w:val="FF0000"/>
          <w:sz w:val="24"/>
        </w:rPr>
        <w:t>e</w:t>
      </w:r>
      <w:r>
        <w:rPr>
          <w:rFonts w:ascii="Arial" w:hAnsi="Arial"/>
          <w:color w:val="FF0000"/>
          <w:spacing w:val="-5"/>
          <w:sz w:val="24"/>
        </w:rPr>
        <w:t> </w:t>
      </w:r>
      <w:r>
        <w:rPr>
          <w:rFonts w:ascii="Arial" w:hAnsi="Arial"/>
          <w:color w:val="FF0000"/>
          <w:sz w:val="24"/>
        </w:rPr>
        <w:t>8º </w:t>
      </w:r>
      <w:r>
        <w:rPr>
          <w:rFonts w:ascii="Arial" w:hAnsi="Arial"/>
          <w:color w:val="FF0000"/>
          <w:spacing w:val="-2"/>
          <w:sz w:val="24"/>
        </w:rPr>
        <w:t>Histórico:</w:t>
      </w:r>
    </w:p>
    <w:p>
      <w:pPr>
        <w:spacing w:line="274" w:lineRule="exact" w:before="0"/>
        <w:ind w:left="1020" w:right="0" w:firstLine="0"/>
        <w:jc w:val="both"/>
        <w:rPr>
          <w:sz w:val="24"/>
        </w:rPr>
      </w:pPr>
      <w:r>
        <w:rPr>
          <w:color w:val="FF0000"/>
          <w:sz w:val="24"/>
        </w:rPr>
        <w:t>Redação</w:t>
      </w:r>
      <w:r>
        <w:rPr>
          <w:color w:val="FF0000"/>
          <w:spacing w:val="-2"/>
          <w:sz w:val="24"/>
        </w:rPr>
        <w:t> </w:t>
      </w:r>
      <w:r>
        <w:rPr>
          <w:color w:val="FF0000"/>
          <w:sz w:val="24"/>
        </w:rPr>
        <w:t>original</w:t>
      </w:r>
      <w:r>
        <w:rPr>
          <w:color w:val="FF0000"/>
          <w:spacing w:val="-1"/>
          <w:sz w:val="24"/>
        </w:rPr>
        <w:t> </w:t>
      </w:r>
      <w:r>
        <w:rPr>
          <w:color w:val="FF0000"/>
          <w:sz w:val="24"/>
        </w:rPr>
        <w:t>-</w:t>
      </w:r>
      <w:r>
        <w:rPr>
          <w:color w:val="FF0000"/>
          <w:spacing w:val="-3"/>
          <w:sz w:val="24"/>
        </w:rPr>
        <w:t> </w:t>
      </w:r>
      <w:r>
        <w:rPr>
          <w:color w:val="FF0000"/>
          <w:sz w:val="24"/>
        </w:rPr>
        <w:t>DJ</w:t>
      </w:r>
      <w:r>
        <w:rPr>
          <w:color w:val="FF0000"/>
          <w:spacing w:val="1"/>
          <w:sz w:val="24"/>
        </w:rPr>
        <w:t> </w:t>
      </w:r>
      <w:r>
        <w:rPr>
          <w:color w:val="FF0000"/>
          <w:spacing w:val="-2"/>
          <w:sz w:val="24"/>
        </w:rPr>
        <w:t>25.04.2007</w:t>
      </w:r>
    </w:p>
    <w:p>
      <w:pPr>
        <w:pStyle w:val="Heading4"/>
        <w:spacing w:before="162"/>
        <w:ind w:right="137" w:hanging="853"/>
      </w:pPr>
      <w:r>
        <w:rPr>
          <w:color w:val="FF0000"/>
        </w:rPr>
        <w:t>OJ-SDI1-352</w:t>
      </w:r>
      <w:r>
        <w:rPr>
          <w:color w:val="FF0000"/>
          <w:spacing w:val="80"/>
        </w:rPr>
        <w:t> </w:t>
      </w:r>
      <w:r>
        <w:rPr>
          <w:color w:val="FF0000"/>
        </w:rPr>
        <w:t>PROCEDIMENTO SUMARÍSSIMO. RECURSO DE REVISTA FUNDAMENTADO EM CONTRARIEDADE A ORIENTAÇÃO JURISPRUDENCIAL. INADMISSIBILIDA- DE.</w:t>
      </w:r>
      <w:r>
        <w:rPr>
          <w:color w:val="FF0000"/>
          <w:spacing w:val="5"/>
        </w:rPr>
        <w:t> </w:t>
      </w:r>
      <w:r>
        <w:rPr>
          <w:color w:val="FF0000"/>
        </w:rPr>
        <w:t>ART.</w:t>
      </w:r>
      <w:r>
        <w:rPr>
          <w:color w:val="FF0000"/>
          <w:spacing w:val="6"/>
        </w:rPr>
        <w:t> </w:t>
      </w:r>
      <w:r>
        <w:rPr>
          <w:color w:val="FF0000"/>
        </w:rPr>
        <w:t>896,</w:t>
      </w:r>
      <w:r>
        <w:rPr>
          <w:color w:val="FF0000"/>
          <w:spacing w:val="4"/>
        </w:rPr>
        <w:t> </w:t>
      </w:r>
      <w:r>
        <w:rPr>
          <w:color w:val="FF0000"/>
        </w:rPr>
        <w:t>§</w:t>
      </w:r>
      <w:r>
        <w:rPr>
          <w:color w:val="FF0000"/>
          <w:spacing w:val="7"/>
        </w:rPr>
        <w:t> </w:t>
      </w:r>
      <w:r>
        <w:rPr>
          <w:color w:val="FF0000"/>
        </w:rPr>
        <w:t>6º,</w:t>
      </w:r>
      <w:r>
        <w:rPr>
          <w:color w:val="FF0000"/>
          <w:spacing w:val="4"/>
        </w:rPr>
        <w:t> </w:t>
      </w:r>
      <w:r>
        <w:rPr>
          <w:color w:val="FF0000"/>
        </w:rPr>
        <w:t>DA</w:t>
      </w:r>
      <w:r>
        <w:rPr>
          <w:color w:val="FF0000"/>
          <w:spacing w:val="6"/>
        </w:rPr>
        <w:t> </w:t>
      </w:r>
      <w:r>
        <w:rPr>
          <w:color w:val="FF0000"/>
        </w:rPr>
        <w:t>CLT,</w:t>
      </w:r>
      <w:r>
        <w:rPr>
          <w:color w:val="FF0000"/>
          <w:spacing w:val="5"/>
        </w:rPr>
        <w:t> </w:t>
      </w:r>
      <w:r>
        <w:rPr>
          <w:color w:val="FF0000"/>
        </w:rPr>
        <w:t>ACRESCENTADO</w:t>
      </w:r>
      <w:r>
        <w:rPr>
          <w:color w:val="FF0000"/>
          <w:spacing w:val="7"/>
        </w:rPr>
        <w:t> </w:t>
      </w:r>
      <w:r>
        <w:rPr>
          <w:color w:val="FF0000"/>
        </w:rPr>
        <w:t>PELA</w:t>
      </w:r>
      <w:r>
        <w:rPr>
          <w:color w:val="FF0000"/>
          <w:spacing w:val="6"/>
        </w:rPr>
        <w:t> </w:t>
      </w:r>
      <w:r>
        <w:rPr>
          <w:color w:val="FF0000"/>
        </w:rPr>
        <w:t>LEI</w:t>
      </w:r>
      <w:r>
        <w:rPr>
          <w:color w:val="FF0000"/>
          <w:spacing w:val="8"/>
        </w:rPr>
        <w:t> </w:t>
      </w:r>
      <w:r>
        <w:rPr>
          <w:color w:val="FF0000"/>
          <w:spacing w:val="-5"/>
        </w:rPr>
        <w:t>Nº</w:t>
      </w:r>
    </w:p>
    <w:p>
      <w:pPr>
        <w:spacing w:before="3"/>
        <w:ind w:left="1136" w:right="139" w:firstLine="0"/>
        <w:jc w:val="both"/>
        <w:rPr>
          <w:b/>
          <w:sz w:val="28"/>
        </w:rPr>
      </w:pPr>
      <w:r>
        <w:rPr>
          <w:b/>
          <w:color w:val="FF0000"/>
          <w:sz w:val="28"/>
        </w:rPr>
        <w:t>9.957,</w:t>
      </w:r>
      <w:r>
        <w:rPr>
          <w:b/>
          <w:color w:val="FF0000"/>
          <w:spacing w:val="-3"/>
          <w:sz w:val="28"/>
        </w:rPr>
        <w:t> </w:t>
      </w:r>
      <w:r>
        <w:rPr>
          <w:b/>
          <w:color w:val="FF0000"/>
          <w:sz w:val="28"/>
        </w:rPr>
        <w:t>DE</w:t>
      </w:r>
      <w:r>
        <w:rPr>
          <w:b/>
          <w:color w:val="FF0000"/>
          <w:spacing w:val="-3"/>
          <w:sz w:val="28"/>
        </w:rPr>
        <w:t> </w:t>
      </w:r>
      <w:r>
        <w:rPr>
          <w:b/>
          <w:color w:val="FF0000"/>
          <w:sz w:val="28"/>
        </w:rPr>
        <w:t>12.01.2000</w:t>
      </w:r>
      <w:r>
        <w:rPr>
          <w:b/>
          <w:color w:val="FF0000"/>
          <w:spacing w:val="-1"/>
          <w:sz w:val="28"/>
        </w:rPr>
        <w:t> </w:t>
      </w:r>
      <w:r>
        <w:rPr>
          <w:b/>
          <w:color w:val="FF0000"/>
          <w:sz w:val="28"/>
        </w:rPr>
        <w:t>(</w:t>
      </w:r>
      <w:r>
        <w:rPr>
          <w:b/>
          <w:color w:val="FF0000"/>
          <w:sz w:val="28"/>
          <w:u w:val="thick" w:color="FF0000"/>
        </w:rPr>
        <w:t>cancelada</w:t>
      </w:r>
      <w:r>
        <w:rPr>
          <w:b/>
          <w:color w:val="FF0000"/>
          <w:spacing w:val="-1"/>
          <w:sz w:val="28"/>
          <w:u w:val="thick" w:color="FF0000"/>
        </w:rPr>
        <w:t> </w:t>
      </w:r>
      <w:r>
        <w:rPr>
          <w:b/>
          <w:color w:val="FF0000"/>
          <w:sz w:val="28"/>
          <w:u w:val="thick" w:color="FF0000"/>
        </w:rPr>
        <w:t>em</w:t>
      </w:r>
      <w:r>
        <w:rPr>
          <w:b/>
          <w:color w:val="FF0000"/>
          <w:spacing w:val="-6"/>
          <w:sz w:val="28"/>
          <w:u w:val="thick" w:color="FF0000"/>
        </w:rPr>
        <w:t> </w:t>
      </w:r>
      <w:r>
        <w:rPr>
          <w:b/>
          <w:color w:val="FF0000"/>
          <w:sz w:val="28"/>
          <w:u w:val="thick" w:color="FF0000"/>
        </w:rPr>
        <w:t>decorrência</w:t>
      </w:r>
      <w:r>
        <w:rPr>
          <w:b/>
          <w:color w:val="FF0000"/>
          <w:spacing w:val="-1"/>
          <w:sz w:val="28"/>
          <w:u w:val="thick" w:color="FF0000"/>
        </w:rPr>
        <w:t> </w:t>
      </w:r>
      <w:r>
        <w:rPr>
          <w:b/>
          <w:color w:val="FF0000"/>
          <w:sz w:val="28"/>
          <w:u w:val="thick" w:color="FF0000"/>
        </w:rPr>
        <w:t>da</w:t>
      </w:r>
      <w:r>
        <w:rPr>
          <w:b/>
          <w:color w:val="FF0000"/>
          <w:spacing w:val="-1"/>
          <w:sz w:val="28"/>
          <w:u w:val="thick" w:color="FF0000"/>
        </w:rPr>
        <w:t> </w:t>
      </w:r>
      <w:r>
        <w:rPr>
          <w:b/>
          <w:color w:val="FF0000"/>
          <w:sz w:val="28"/>
          <w:u w:val="thick" w:color="FF0000"/>
        </w:rPr>
        <w:t>conversão</w:t>
      </w:r>
      <w:r>
        <w:rPr>
          <w:b/>
          <w:color w:val="FF0000"/>
          <w:spacing w:val="-1"/>
          <w:sz w:val="28"/>
          <w:u w:val="thick" w:color="FF0000"/>
        </w:rPr>
        <w:t> </w:t>
      </w:r>
      <w:r>
        <w:rPr>
          <w:b/>
          <w:color w:val="FF0000"/>
          <w:sz w:val="28"/>
          <w:u w:val="thick" w:color="FF0000"/>
        </w:rPr>
        <w:t>na</w:t>
      </w:r>
      <w:r>
        <w:rPr>
          <w:b/>
          <w:color w:val="FF0000"/>
          <w:sz w:val="28"/>
        </w:rPr>
        <w:t> </w:t>
      </w:r>
      <w:r>
        <w:rPr>
          <w:b/>
          <w:color w:val="FF0000"/>
          <w:sz w:val="28"/>
          <w:u w:val="thick" w:color="FF0000"/>
        </w:rPr>
        <w:t>Súmula nº 442</w:t>
      </w:r>
      <w:r>
        <w:rPr>
          <w:b/>
          <w:color w:val="FF0000"/>
          <w:sz w:val="28"/>
        </w:rPr>
        <w:t>) – Res. 186/2012, DEJT divulgado em</w:t>
      </w:r>
      <w:r>
        <w:rPr>
          <w:b/>
          <w:color w:val="FF0000"/>
          <w:spacing w:val="40"/>
          <w:sz w:val="28"/>
        </w:rPr>
        <w:t> </w:t>
      </w:r>
      <w:r>
        <w:rPr>
          <w:b/>
          <w:color w:val="FF0000"/>
          <w:sz w:val="28"/>
        </w:rPr>
        <w:t>25, 26 e </w:t>
      </w:r>
      <w:r>
        <w:rPr>
          <w:b/>
          <w:color w:val="FF0000"/>
          <w:spacing w:val="-2"/>
          <w:sz w:val="28"/>
        </w:rPr>
        <w:t>27.09.2012</w:t>
      </w:r>
    </w:p>
    <w:p>
      <w:pPr>
        <w:spacing w:line="240" w:lineRule="auto" w:before="33"/>
        <w:ind w:left="1136" w:right="138" w:firstLine="0"/>
        <w:jc w:val="both"/>
        <w:rPr>
          <w:sz w:val="28"/>
        </w:rPr>
      </w:pPr>
      <w:r>
        <w:rPr>
          <w:color w:val="FF0000"/>
          <w:sz w:val="28"/>
        </w:rPr>
        <w:t>Nas causas sujeitas ao procedimento sumaríssimo, a admissibilidade de recurso de revista está limitada à demonstração de violação direta a dispositivo da Constituição Federal ou contrariedade a Súmula do Tribunal Superior do Trabalho, não se admitindo o recurso por con- trariedade a Orientação Jurisprudencial deste Tribunal (Livro II, Tí- tulo II, Capítulo III, do RITST), ante a ausência de previsão no art. 896, § 6º, da CLT.</w:t>
      </w:r>
    </w:p>
    <w:p>
      <w:pPr>
        <w:spacing w:before="46"/>
        <w:ind w:left="1020" w:right="0" w:firstLine="0"/>
        <w:jc w:val="left"/>
        <w:rPr>
          <w:rFonts w:ascii="Arial" w:hAnsi="Arial"/>
          <w:sz w:val="24"/>
        </w:rPr>
      </w:pPr>
      <w:r>
        <w:rPr>
          <w:rFonts w:ascii="Arial" w:hAnsi="Arial"/>
          <w:color w:val="FF0000"/>
          <w:spacing w:val="-2"/>
          <w:sz w:val="24"/>
        </w:rPr>
        <w:t>Histórico:</w:t>
      </w:r>
    </w:p>
    <w:p>
      <w:pPr>
        <w:spacing w:line="237" w:lineRule="auto" w:before="39"/>
        <w:ind w:left="1020" w:right="139" w:firstLine="0"/>
        <w:jc w:val="both"/>
        <w:rPr>
          <w:sz w:val="24"/>
        </w:rPr>
      </w:pPr>
      <w:r>
        <w:rPr>
          <w:color w:val="FF0000"/>
          <w:sz w:val="24"/>
        </w:rPr>
        <w:t>redação alterada pelo Tribunal Pleno na sessão realizada em 6.2.2012 – Res. 178/2012, DEJT divulgado em 13, 14 e 15.02.2012</w:t>
      </w:r>
    </w:p>
    <w:p>
      <w:pPr>
        <w:spacing w:before="42"/>
        <w:ind w:left="1020" w:right="0" w:firstLine="0"/>
        <w:jc w:val="both"/>
        <w:rPr>
          <w:sz w:val="24"/>
        </w:rPr>
      </w:pPr>
      <w:r>
        <w:rPr>
          <w:color w:val="FF0000"/>
          <w:sz w:val="24"/>
        </w:rPr>
        <w:t>Redação</w:t>
      </w:r>
      <w:r>
        <w:rPr>
          <w:color w:val="FF0000"/>
          <w:spacing w:val="-2"/>
          <w:sz w:val="24"/>
        </w:rPr>
        <w:t> </w:t>
      </w:r>
      <w:r>
        <w:rPr>
          <w:color w:val="FF0000"/>
          <w:sz w:val="24"/>
        </w:rPr>
        <w:t>original</w:t>
      </w:r>
      <w:r>
        <w:rPr>
          <w:color w:val="FF0000"/>
          <w:spacing w:val="-1"/>
          <w:sz w:val="24"/>
        </w:rPr>
        <w:t> </w:t>
      </w:r>
      <w:r>
        <w:rPr>
          <w:color w:val="FF0000"/>
          <w:sz w:val="24"/>
        </w:rPr>
        <w:t>-</w:t>
      </w:r>
      <w:r>
        <w:rPr>
          <w:color w:val="FF0000"/>
          <w:spacing w:val="-3"/>
          <w:sz w:val="24"/>
        </w:rPr>
        <w:t> </w:t>
      </w:r>
      <w:r>
        <w:rPr>
          <w:color w:val="FF0000"/>
          <w:sz w:val="24"/>
        </w:rPr>
        <w:t>DJ</w:t>
      </w:r>
      <w:r>
        <w:rPr>
          <w:color w:val="FF0000"/>
          <w:spacing w:val="1"/>
          <w:sz w:val="24"/>
        </w:rPr>
        <w:t> </w:t>
      </w:r>
      <w:r>
        <w:rPr>
          <w:color w:val="FF0000"/>
          <w:spacing w:val="-2"/>
          <w:sz w:val="24"/>
        </w:rPr>
        <w:t>25.04.2007</w:t>
      </w:r>
    </w:p>
    <w:p>
      <w:pPr>
        <w:spacing w:before="40"/>
        <w:ind w:left="1136" w:right="139" w:firstLine="0"/>
        <w:jc w:val="both"/>
        <w:rPr>
          <w:i/>
          <w:sz w:val="24"/>
        </w:rPr>
      </w:pPr>
      <w:r>
        <w:rPr>
          <w:i/>
          <w:color w:val="FF0000"/>
          <w:sz w:val="24"/>
        </w:rPr>
        <w:t>Nas causas sujeitas ao procedimento sumaríssimo, não se admite recurso de re- vista por contrariedade à Orientação Jurisprudencial do Tribunal Superior do Trabalho (Livro II, Título II, Capítulo III, do RITST), por ausência de previsão no art. 896, § 6º, da CLT.</w:t>
      </w:r>
    </w:p>
    <w:p>
      <w:pPr>
        <w:pStyle w:val="Heading3"/>
        <w:spacing w:before="165"/>
        <w:ind w:left="1135" w:right="139" w:hanging="852"/>
      </w:pPr>
      <w:r>
        <w:rPr>
          <w:color w:val="FF0000"/>
        </w:rPr>
        <w:t>OJ-SDI1-353</w:t>
      </w:r>
      <w:r>
        <w:rPr>
          <w:color w:val="FF0000"/>
          <w:spacing w:val="40"/>
        </w:rPr>
        <w:t> </w:t>
      </w:r>
      <w:r>
        <w:rPr>
          <w:color w:val="FF0000"/>
        </w:rPr>
        <w:t>EQUIPARAÇÃO SALARIAL. SOCIEDADE DE ECONOMIA</w:t>
      </w:r>
      <w:r>
        <w:rPr>
          <w:color w:val="FF0000"/>
          <w:spacing w:val="50"/>
        </w:rPr>
        <w:t> </w:t>
      </w:r>
      <w:r>
        <w:rPr>
          <w:color w:val="FF0000"/>
        </w:rPr>
        <w:t>MISTA.</w:t>
      </w:r>
      <w:r>
        <w:rPr>
          <w:color w:val="FF0000"/>
          <w:spacing w:val="52"/>
        </w:rPr>
        <w:t> </w:t>
      </w:r>
      <w:r>
        <w:rPr>
          <w:color w:val="FF0000"/>
        </w:rPr>
        <w:t>ART.</w:t>
      </w:r>
      <w:r>
        <w:rPr>
          <w:color w:val="FF0000"/>
          <w:spacing w:val="52"/>
        </w:rPr>
        <w:t> </w:t>
      </w:r>
      <w:r>
        <w:rPr>
          <w:color w:val="FF0000"/>
        </w:rPr>
        <w:t>37,</w:t>
      </w:r>
      <w:r>
        <w:rPr>
          <w:color w:val="FF0000"/>
          <w:spacing w:val="52"/>
        </w:rPr>
        <w:t> </w:t>
      </w:r>
      <w:r>
        <w:rPr>
          <w:color w:val="FF0000"/>
        </w:rPr>
        <w:t>XIII,</w:t>
      </w:r>
      <w:r>
        <w:rPr>
          <w:color w:val="FF0000"/>
          <w:spacing w:val="50"/>
        </w:rPr>
        <w:t> </w:t>
      </w:r>
      <w:r>
        <w:rPr>
          <w:color w:val="FF0000"/>
        </w:rPr>
        <w:t>DA</w:t>
      </w:r>
      <w:r>
        <w:rPr>
          <w:color w:val="FF0000"/>
          <w:spacing w:val="52"/>
        </w:rPr>
        <w:t> </w:t>
      </w:r>
      <w:r>
        <w:rPr>
          <w:color w:val="FF0000"/>
        </w:rPr>
        <w:t>CF/1988.</w:t>
      </w:r>
      <w:r>
        <w:rPr>
          <w:color w:val="FF0000"/>
          <w:spacing w:val="53"/>
        </w:rPr>
        <w:t> </w:t>
      </w:r>
      <w:r>
        <w:rPr>
          <w:color w:val="FF0000"/>
          <w:spacing w:val="-2"/>
        </w:rPr>
        <w:t>POSSIBI-</w:t>
      </w:r>
    </w:p>
    <w:p>
      <w:pPr>
        <w:pStyle w:val="Heading4"/>
        <w:spacing w:before="1"/>
        <w:ind w:right="139" w:hanging="1"/>
      </w:pPr>
      <w:r>
        <w:rPr>
          <w:color w:val="FF0000"/>
        </w:rPr>
        <w:t>LIDADE (</w:t>
      </w:r>
      <w:r>
        <w:rPr>
          <w:color w:val="FF0000"/>
          <w:u w:val="thick" w:color="FF0000"/>
        </w:rPr>
        <w:t>cancelada em decorrência da sua conversão na Súmu-</w:t>
      </w:r>
      <w:r>
        <w:rPr>
          <w:color w:val="FF0000"/>
        </w:rPr>
        <w:t> </w:t>
      </w:r>
      <w:r>
        <w:rPr>
          <w:color w:val="FF0000"/>
          <w:u w:val="thick" w:color="FF0000"/>
        </w:rPr>
        <w:t>la nº 455</w:t>
      </w:r>
      <w:r>
        <w:rPr>
          <w:color w:val="FF0000"/>
        </w:rPr>
        <w:t>) - Res. 194/2014, DEJT divulgado em 21, 22 e</w:t>
      </w:r>
      <w:r>
        <w:rPr>
          <w:color w:val="FF0000"/>
          <w:spacing w:val="40"/>
        </w:rPr>
        <w:t> </w:t>
      </w:r>
      <w:r>
        <w:rPr>
          <w:color w:val="FF0000"/>
          <w:spacing w:val="-2"/>
        </w:rPr>
        <w:t>23.05.2014</w:t>
      </w:r>
    </w:p>
    <w:p>
      <w:pPr>
        <w:spacing w:line="240" w:lineRule="auto" w:before="33"/>
        <w:ind w:left="1135" w:right="137" w:firstLine="0"/>
        <w:jc w:val="both"/>
        <w:rPr>
          <w:sz w:val="28"/>
        </w:rPr>
      </w:pPr>
      <w:r>
        <w:rPr>
          <w:color w:val="FF0000"/>
          <w:sz w:val="28"/>
        </w:rPr>
        <w:t>À sociedade de economia mista não se aplica a vedação à equipara- ção prevista no art. 37, XIII, da CF/1988, pois, ao contratar empre- gados sob o regime da CLT, equipara-se a empregador privado, con- forme disposto no art. 173, § 1º, II, da CF/1988.</w:t>
      </w:r>
    </w:p>
    <w:p>
      <w:pPr>
        <w:spacing w:before="44"/>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2"/>
          <w:sz w:val="24"/>
        </w:rPr>
        <w:t> </w:t>
      </w:r>
      <w:r>
        <w:rPr>
          <w:color w:val="FF0000"/>
          <w:sz w:val="24"/>
        </w:rPr>
        <w:t>original</w:t>
      </w:r>
      <w:r>
        <w:rPr>
          <w:color w:val="FF0000"/>
          <w:spacing w:val="-1"/>
          <w:sz w:val="24"/>
        </w:rPr>
        <w:t> </w:t>
      </w:r>
      <w:r>
        <w:rPr>
          <w:color w:val="FF0000"/>
          <w:sz w:val="24"/>
        </w:rPr>
        <w:t>-</w:t>
      </w:r>
      <w:r>
        <w:rPr>
          <w:color w:val="FF0000"/>
          <w:spacing w:val="-3"/>
          <w:sz w:val="24"/>
        </w:rPr>
        <w:t> </w:t>
      </w:r>
      <w:r>
        <w:rPr>
          <w:color w:val="FF0000"/>
          <w:sz w:val="24"/>
        </w:rPr>
        <w:t>DJ</w:t>
      </w:r>
      <w:r>
        <w:rPr>
          <w:color w:val="FF0000"/>
          <w:spacing w:val="1"/>
          <w:sz w:val="24"/>
        </w:rPr>
        <w:t> </w:t>
      </w:r>
      <w:r>
        <w:rPr>
          <w:color w:val="FF0000"/>
          <w:spacing w:val="-2"/>
          <w:sz w:val="24"/>
        </w:rPr>
        <w:t>14.03.2008</w:t>
      </w:r>
    </w:p>
    <w:p>
      <w:pPr>
        <w:spacing w:after="0"/>
        <w:jc w:val="both"/>
        <w:rPr>
          <w:sz w:val="24"/>
        </w:rPr>
        <w:sectPr>
          <w:pgSz w:w="11910" w:h="16840"/>
          <w:pgMar w:header="765" w:footer="870" w:top="1100" w:bottom="1060" w:left="1360" w:right="1500"/>
        </w:sectPr>
      </w:pPr>
    </w:p>
    <w:p>
      <w:pPr>
        <w:pStyle w:val="Heading4"/>
        <w:spacing w:before="77"/>
        <w:ind w:right="138" w:hanging="853"/>
      </w:pPr>
      <w:r>
        <w:rPr/>
        <mc:AlternateContent>
          <mc:Choice Requires="wps">
            <w:drawing>
              <wp:anchor distT="0" distB="0" distL="0" distR="0" allowOverlap="1" layoutInCell="1" locked="0" behindDoc="0" simplePos="0" relativeHeight="16056832">
                <wp:simplePos x="0" y="0"/>
                <wp:positionH relativeFrom="page">
                  <wp:posOffset>6848475</wp:posOffset>
                </wp:positionH>
                <wp:positionV relativeFrom="page">
                  <wp:posOffset>2880366</wp:posOffset>
                </wp:positionV>
                <wp:extent cx="712470" cy="1259840"/>
                <wp:effectExtent l="0" t="0" r="0" b="0"/>
                <wp:wrapNone/>
                <wp:docPr id="705" name="Graphic 705"/>
                <wp:cNvGraphicFramePr>
                  <a:graphicFrameLocks/>
                </wp:cNvGraphicFramePr>
                <a:graphic>
                  <a:graphicData uri="http://schemas.microsoft.com/office/word/2010/wordprocessingShape">
                    <wps:wsp>
                      <wps:cNvPr id="705" name="Graphic 705"/>
                      <wps:cNvSpPr/>
                      <wps:spPr>
                        <a:xfrm>
                          <a:off x="0" y="0"/>
                          <a:ext cx="712470" cy="1259840"/>
                        </a:xfrm>
                        <a:custGeom>
                          <a:avLst/>
                          <a:gdLst/>
                          <a:ahLst/>
                          <a:cxnLst/>
                          <a:rect l="l" t="t" r="r" b="b"/>
                          <a:pathLst>
                            <a:path w="712470"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712089" y="1233843"/>
                              </a:lnTo>
                              <a:lnTo>
                                <a:pt x="712089" y="25991"/>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39.25pt;margin-top:226.800476pt;width:56.1pt;height:99.2pt;mso-position-horizontal-relative:page;mso-position-vertical-relative:page;z-index:16056832" id="docshape704" coordorigin="10785,4536" coordsize="1122,1984" path="m11791,4536l10986,4536,10908,4552,10844,4595,10801,4659,10785,4737,10785,6319,10801,6397,10844,6461,10908,6504,10986,6520,11791,6520,11869,6504,11906,6479,11906,4577,11869,4552,11791,4536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57344">
                <wp:simplePos x="0" y="0"/>
                <wp:positionH relativeFrom="page">
                  <wp:posOffset>6925540</wp:posOffset>
                </wp:positionH>
                <wp:positionV relativeFrom="page">
                  <wp:posOffset>3237534</wp:posOffset>
                </wp:positionV>
                <wp:extent cx="203835" cy="541020"/>
                <wp:effectExtent l="0" t="0" r="0" b="0"/>
                <wp:wrapNone/>
                <wp:docPr id="706" name="Textbox 706"/>
                <wp:cNvGraphicFramePr>
                  <a:graphicFrameLocks/>
                </wp:cNvGraphicFramePr>
                <a:graphic>
                  <a:graphicData uri="http://schemas.microsoft.com/office/word/2010/wordprocessingShape">
                    <wps:wsp>
                      <wps:cNvPr id="706" name="Textbox 706"/>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545.318176pt;margin-top:254.92395pt;width:16.05pt;height:42.6pt;mso-position-horizontal-relative:page;mso-position-vertical-relative:page;z-index:16057344" type="#_x0000_t202" id="docshape705"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color w:val="FF0000"/>
        </w:rPr>
        <w:t>OJ-SDI1-354</w:t>
      </w:r>
      <w:r>
        <w:rPr>
          <w:color w:val="FF0000"/>
          <w:spacing w:val="80"/>
          <w:w w:val="150"/>
        </w:rPr>
        <w:t> </w:t>
      </w:r>
      <w:r>
        <w:rPr>
          <w:color w:val="FF0000"/>
        </w:rPr>
        <w:t>INTERVALO INTRAJORNADA. ART. 71, § 4º, DA CLT.</w:t>
      </w:r>
      <w:r>
        <w:rPr>
          <w:color w:val="FF0000"/>
          <w:spacing w:val="12"/>
        </w:rPr>
        <w:t> </w:t>
      </w:r>
      <w:r>
        <w:rPr>
          <w:color w:val="FF0000"/>
        </w:rPr>
        <w:t>NÃO</w:t>
      </w:r>
      <w:r>
        <w:rPr>
          <w:color w:val="FF0000"/>
          <w:spacing w:val="13"/>
        </w:rPr>
        <w:t> </w:t>
      </w:r>
      <w:r>
        <w:rPr>
          <w:color w:val="FF0000"/>
        </w:rPr>
        <w:t>CONCESSÃO</w:t>
      </w:r>
      <w:r>
        <w:rPr>
          <w:color w:val="FF0000"/>
          <w:spacing w:val="13"/>
        </w:rPr>
        <w:t> </w:t>
      </w:r>
      <w:r>
        <w:rPr>
          <w:color w:val="FF0000"/>
        </w:rPr>
        <w:t>OU</w:t>
      </w:r>
      <w:r>
        <w:rPr>
          <w:color w:val="FF0000"/>
          <w:spacing w:val="11"/>
        </w:rPr>
        <w:t> </w:t>
      </w:r>
      <w:r>
        <w:rPr>
          <w:color w:val="FF0000"/>
        </w:rPr>
        <w:t>REDUÇÃO.</w:t>
      </w:r>
      <w:r>
        <w:rPr>
          <w:color w:val="FF0000"/>
          <w:spacing w:val="13"/>
        </w:rPr>
        <w:t> </w:t>
      </w:r>
      <w:r>
        <w:rPr>
          <w:color w:val="FF0000"/>
        </w:rPr>
        <w:t>NATUREZA</w:t>
      </w:r>
      <w:r>
        <w:rPr>
          <w:color w:val="FF0000"/>
          <w:spacing w:val="14"/>
        </w:rPr>
        <w:t> </w:t>
      </w:r>
      <w:r>
        <w:rPr>
          <w:color w:val="FF0000"/>
          <w:spacing w:val="-2"/>
        </w:rPr>
        <w:t>JURÍ-</w:t>
      </w:r>
    </w:p>
    <w:p>
      <w:pPr>
        <w:spacing w:before="1"/>
        <w:ind w:left="1136" w:right="135" w:firstLine="0"/>
        <w:jc w:val="both"/>
        <w:rPr>
          <w:b/>
          <w:sz w:val="28"/>
        </w:rPr>
      </w:pPr>
      <w:r>
        <w:rPr>
          <w:b/>
          <w:color w:val="FF0000"/>
          <w:sz w:val="28"/>
        </w:rPr>
        <w:t>DICA SALARIAL (</w:t>
      </w:r>
      <w:r>
        <w:rPr>
          <w:b/>
          <w:color w:val="FF0000"/>
          <w:sz w:val="28"/>
          <w:u w:val="thick" w:color="FF0000"/>
        </w:rPr>
        <w:t>cancelada em decorrência da conversão no</w:t>
      </w:r>
      <w:r>
        <w:rPr>
          <w:b/>
          <w:color w:val="FF0000"/>
          <w:sz w:val="28"/>
        </w:rPr>
        <w:t> </w:t>
      </w:r>
      <w:r>
        <w:rPr>
          <w:b/>
          <w:color w:val="FF0000"/>
          <w:sz w:val="28"/>
          <w:u w:val="thick" w:color="FF0000"/>
        </w:rPr>
        <w:t>item III da Súmula nº 437</w:t>
      </w:r>
      <w:r>
        <w:rPr>
          <w:b/>
          <w:color w:val="FF0000"/>
          <w:sz w:val="28"/>
        </w:rPr>
        <w:t>) – Res. 186/2012, DEJT divulgado em 25, 26 e 27.09.2012</w:t>
      </w:r>
    </w:p>
    <w:p>
      <w:pPr>
        <w:spacing w:line="240" w:lineRule="auto" w:before="33"/>
        <w:ind w:left="1136" w:right="140" w:firstLine="0"/>
        <w:jc w:val="both"/>
        <w:rPr>
          <w:sz w:val="28"/>
        </w:rPr>
      </w:pPr>
      <w:r>
        <w:rPr>
          <w:color w:val="FF0000"/>
          <w:sz w:val="28"/>
        </w:rPr>
        <w:t>Possui natureza salarial a parcela prevista no art. 71, § 4º, da CLT, com redação introduzida pela Lei nº 8.923, de 27 de julho de 1994, quando não concedido ou reduzido pelo empregador o intervalo mí- nimo intrajornada para repouso e alimentação, repercutindo, assim, no cálculo de outras parcelas salariais.</w:t>
      </w:r>
    </w:p>
    <w:p>
      <w:pPr>
        <w:spacing w:before="44"/>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2"/>
          <w:sz w:val="24"/>
        </w:rPr>
        <w:t> </w:t>
      </w:r>
      <w:r>
        <w:rPr>
          <w:color w:val="FF0000"/>
          <w:sz w:val="24"/>
        </w:rPr>
        <w:t>original</w:t>
      </w:r>
      <w:r>
        <w:rPr>
          <w:color w:val="FF0000"/>
          <w:spacing w:val="-1"/>
          <w:sz w:val="24"/>
        </w:rPr>
        <w:t> </w:t>
      </w:r>
      <w:r>
        <w:rPr>
          <w:color w:val="FF0000"/>
          <w:sz w:val="24"/>
        </w:rPr>
        <w:t>-</w:t>
      </w:r>
      <w:r>
        <w:rPr>
          <w:color w:val="FF0000"/>
          <w:spacing w:val="-3"/>
          <w:sz w:val="24"/>
        </w:rPr>
        <w:t> </w:t>
      </w:r>
      <w:r>
        <w:rPr>
          <w:color w:val="FF0000"/>
          <w:sz w:val="24"/>
        </w:rPr>
        <w:t>DJ</w:t>
      </w:r>
      <w:r>
        <w:rPr>
          <w:color w:val="FF0000"/>
          <w:spacing w:val="1"/>
          <w:sz w:val="24"/>
        </w:rPr>
        <w:t> </w:t>
      </w:r>
      <w:r>
        <w:rPr>
          <w:color w:val="FF0000"/>
          <w:spacing w:val="-2"/>
          <w:sz w:val="24"/>
        </w:rPr>
        <w:t>14.03.2008</w:t>
      </w:r>
    </w:p>
    <w:p>
      <w:pPr>
        <w:pStyle w:val="Heading4"/>
        <w:spacing w:before="164"/>
        <w:ind w:right="138" w:hanging="853"/>
      </w:pPr>
      <w:r>
        <w:rPr/>
        <w:t>OJ-SDI1-355</w:t>
      </w:r>
      <w:r>
        <w:rPr>
          <w:spacing w:val="80"/>
        </w:rPr>
        <w:t> </w:t>
      </w:r>
      <w:r>
        <w:rPr/>
        <w:t>INTERVALO INTERJORNADAS. INOBSERVÂN-</w:t>
      </w:r>
      <w:r>
        <w:rPr>
          <w:spacing w:val="40"/>
        </w:rPr>
        <w:t> </w:t>
      </w:r>
      <w:r>
        <w:rPr/>
        <w:t>CIA. HORAS EXTRAS. PERÍODO PAGO COMO SOBRE- JORNADA. ART. 66 DA CLT. APLICAÇÃO ANALÓGICA</w:t>
      </w:r>
      <w:r>
        <w:rPr>
          <w:spacing w:val="40"/>
        </w:rPr>
        <w:t> </w:t>
      </w:r>
      <w:r>
        <w:rPr/>
        <w:t>DO § 4º DO ART. 71 DA CLT (DJ 14.03.2008)</w:t>
      </w:r>
    </w:p>
    <w:p>
      <w:pPr>
        <w:spacing w:line="240" w:lineRule="auto" w:before="35"/>
        <w:ind w:left="1136" w:right="140" w:firstLine="0"/>
        <w:jc w:val="both"/>
        <w:rPr>
          <w:sz w:val="28"/>
        </w:rPr>
      </w:pPr>
      <w:r>
        <w:rPr>
          <w:sz w:val="28"/>
        </w:rPr>
        <w:t>O desrespeito ao intervalo mínimo interjornadas previsto no art. 66 da CLT acarreta, por analogia, os mesmos efeitos previstos no § 4º do art. 71 da CLT e na Súmula nº 110 do TST, devendo-se pagar a integralidade das horas que foram subtraídas do intervalo, acrescidas do respectivo adicional.</w:t>
      </w:r>
    </w:p>
    <w:p>
      <w:pPr>
        <w:pStyle w:val="Heading3"/>
        <w:spacing w:before="166"/>
        <w:ind w:right="136" w:hanging="853"/>
      </w:pPr>
      <w:r>
        <w:rPr/>
        <w:t>OJ-SDI1-356</w:t>
      </w:r>
      <w:r>
        <w:rPr>
          <w:spacing w:val="80"/>
          <w:w w:val="150"/>
        </w:rPr>
        <w:t> </w:t>
      </w:r>
      <w:r>
        <w:rPr/>
        <w:t>PROGRAMA DE INCENTIVO À DEMISSÃO VO- LUNTÁRIA (PDV). CRÉDITOS TRABALHISTAS RECO- NHECIDOS EM JUÍZO. COMPENSAÇÃO. IMPOSSIBILI- DADE (DJ 14.03.2008)</w:t>
      </w:r>
    </w:p>
    <w:p>
      <w:pPr>
        <w:spacing w:line="240" w:lineRule="auto" w:before="34"/>
        <w:ind w:left="1136" w:right="138" w:firstLine="0"/>
        <w:jc w:val="both"/>
        <w:rPr>
          <w:sz w:val="28"/>
        </w:rPr>
      </w:pPr>
      <w:r>
        <w:rPr>
          <w:sz w:val="28"/>
        </w:rPr>
        <w:t>Os créditos tipicamente trabalhistas reconhecidos em juízo não são suscetíveis de compensação com a indenização paga em decorrência de adesão do trabalhador a Programa de Incentivo à Demissão Vo- luntária (PDV).</w:t>
      </w:r>
    </w:p>
    <w:p>
      <w:pPr>
        <w:pStyle w:val="Heading3"/>
        <w:spacing w:line="242" w:lineRule="auto" w:before="164"/>
        <w:ind w:right="138" w:hanging="853"/>
      </w:pPr>
      <w:r>
        <w:rPr>
          <w:color w:val="FF0000"/>
        </w:rPr>
        <w:t>OJ-SDI1-357</w:t>
      </w:r>
      <w:r>
        <w:rPr>
          <w:color w:val="FF0000"/>
          <w:spacing w:val="80"/>
        </w:rPr>
        <w:t> </w:t>
      </w:r>
      <w:r>
        <w:rPr>
          <w:color w:val="FF0000"/>
        </w:rPr>
        <w:t>RECURSO. INTERPOSIÇÃO ANTES DA PUBLI- CAÇÃO</w:t>
      </w:r>
      <w:r>
        <w:rPr>
          <w:color w:val="FF0000"/>
          <w:spacing w:val="72"/>
        </w:rPr>
        <w:t> </w:t>
      </w:r>
      <w:r>
        <w:rPr>
          <w:color w:val="FF0000"/>
        </w:rPr>
        <w:t>DO</w:t>
      </w:r>
      <w:r>
        <w:rPr>
          <w:color w:val="FF0000"/>
          <w:spacing w:val="74"/>
        </w:rPr>
        <w:t> </w:t>
      </w:r>
      <w:r>
        <w:rPr>
          <w:color w:val="FF0000"/>
        </w:rPr>
        <w:t>ACÓRDÃO</w:t>
      </w:r>
      <w:r>
        <w:rPr>
          <w:color w:val="FF0000"/>
          <w:spacing w:val="75"/>
        </w:rPr>
        <w:t> </w:t>
      </w:r>
      <w:r>
        <w:rPr>
          <w:color w:val="FF0000"/>
        </w:rPr>
        <w:t>IMPUGNADO.</w:t>
      </w:r>
      <w:r>
        <w:rPr>
          <w:color w:val="FF0000"/>
          <w:spacing w:val="74"/>
        </w:rPr>
        <w:t> </w:t>
      </w:r>
      <w:r>
        <w:rPr>
          <w:color w:val="FF0000"/>
          <w:spacing w:val="-2"/>
        </w:rPr>
        <w:t>EXTEMPORANEI-</w:t>
      </w:r>
    </w:p>
    <w:p>
      <w:pPr>
        <w:pStyle w:val="Heading4"/>
        <w:ind w:right="138"/>
      </w:pPr>
      <w:r>
        <w:rPr>
          <w:color w:val="FF0000"/>
        </w:rPr>
        <w:t>DADE. NÃO CONHECIMENTO (</w:t>
      </w:r>
      <w:r>
        <w:rPr>
          <w:color w:val="FF0000"/>
          <w:u w:val="thick" w:color="FF0000"/>
        </w:rPr>
        <w:t>cancelada em decorrência da</w:t>
      </w:r>
      <w:r>
        <w:rPr>
          <w:color w:val="FF0000"/>
        </w:rPr>
        <w:t> </w:t>
      </w:r>
      <w:r>
        <w:rPr>
          <w:color w:val="FF0000"/>
          <w:u w:val="thick" w:color="FF0000"/>
        </w:rPr>
        <w:t>sua conversão na Súmula nº 434</w:t>
      </w:r>
      <w:r>
        <w:rPr>
          <w:color w:val="FF0000"/>
        </w:rPr>
        <w:t>) - Res. 178/2012, DEJT divulga- do em 13, 14 e 15.02.2012</w:t>
      </w:r>
    </w:p>
    <w:p>
      <w:pPr>
        <w:spacing w:before="31"/>
        <w:ind w:left="1136" w:right="147" w:firstLine="0"/>
        <w:jc w:val="both"/>
        <w:rPr>
          <w:sz w:val="28"/>
        </w:rPr>
      </w:pPr>
      <w:r>
        <w:rPr>
          <w:color w:val="FF0000"/>
          <w:sz w:val="28"/>
        </w:rPr>
        <w:t>É extemporâneo recurso interposto antes de publicado o acórdão im- </w:t>
      </w:r>
      <w:r>
        <w:rPr>
          <w:color w:val="FF0000"/>
          <w:spacing w:val="-2"/>
          <w:sz w:val="28"/>
        </w:rPr>
        <w:t>pugnado.</w:t>
      </w:r>
    </w:p>
    <w:p>
      <w:pPr>
        <w:spacing w:before="45"/>
        <w:ind w:left="1020" w:right="0" w:firstLine="0"/>
        <w:jc w:val="left"/>
        <w:rPr>
          <w:rFonts w:ascii="Arial" w:hAnsi="Arial"/>
          <w:sz w:val="24"/>
        </w:rPr>
      </w:pPr>
      <w:r>
        <w:rPr>
          <w:rFonts w:ascii="Arial" w:hAnsi="Arial"/>
          <w:color w:val="FF0000"/>
          <w:spacing w:val="-2"/>
          <w:sz w:val="24"/>
        </w:rPr>
        <w:t>Histórico:</w:t>
      </w:r>
    </w:p>
    <w:p>
      <w:pPr>
        <w:spacing w:before="34"/>
        <w:ind w:left="1020" w:right="0" w:firstLine="0"/>
        <w:jc w:val="both"/>
        <w:rPr>
          <w:sz w:val="24"/>
        </w:rPr>
      </w:pPr>
      <w:r>
        <w:rPr>
          <w:color w:val="FF0000"/>
          <w:sz w:val="24"/>
        </w:rPr>
        <w:t>Redação</w:t>
      </w:r>
      <w:r>
        <w:rPr>
          <w:color w:val="FF0000"/>
          <w:spacing w:val="-2"/>
          <w:sz w:val="24"/>
        </w:rPr>
        <w:t> </w:t>
      </w:r>
      <w:r>
        <w:rPr>
          <w:color w:val="FF0000"/>
          <w:sz w:val="24"/>
        </w:rPr>
        <w:t>original</w:t>
      </w:r>
      <w:r>
        <w:rPr>
          <w:color w:val="FF0000"/>
          <w:spacing w:val="-1"/>
          <w:sz w:val="24"/>
        </w:rPr>
        <w:t> </w:t>
      </w:r>
      <w:r>
        <w:rPr>
          <w:color w:val="FF0000"/>
          <w:sz w:val="24"/>
        </w:rPr>
        <w:t>-</w:t>
      </w:r>
      <w:r>
        <w:rPr>
          <w:color w:val="FF0000"/>
          <w:spacing w:val="-3"/>
          <w:sz w:val="24"/>
        </w:rPr>
        <w:t> </w:t>
      </w:r>
      <w:r>
        <w:rPr>
          <w:color w:val="FF0000"/>
          <w:sz w:val="24"/>
        </w:rPr>
        <w:t>DJ</w:t>
      </w:r>
      <w:r>
        <w:rPr>
          <w:color w:val="FF0000"/>
          <w:spacing w:val="1"/>
          <w:sz w:val="24"/>
        </w:rPr>
        <w:t> </w:t>
      </w:r>
      <w:r>
        <w:rPr>
          <w:color w:val="FF0000"/>
          <w:spacing w:val="-2"/>
          <w:sz w:val="24"/>
        </w:rPr>
        <w:t>14.03.2008</w:t>
      </w:r>
    </w:p>
    <w:p>
      <w:pPr>
        <w:spacing w:after="0"/>
        <w:jc w:val="both"/>
        <w:rPr>
          <w:sz w:val="24"/>
        </w:rPr>
        <w:sectPr>
          <w:pgSz w:w="11910" w:h="16840"/>
          <w:pgMar w:header="765" w:footer="870" w:top="1100" w:bottom="1060" w:left="1360" w:right="1500"/>
        </w:sectPr>
      </w:pPr>
    </w:p>
    <w:p>
      <w:pPr>
        <w:pStyle w:val="Heading3"/>
        <w:spacing w:before="77"/>
        <w:ind w:right="136" w:hanging="853"/>
      </w:pPr>
      <w:r>
        <w:rPr/>
        <mc:AlternateContent>
          <mc:Choice Requires="wps">
            <w:drawing>
              <wp:anchor distT="0" distB="0" distL="0" distR="0" allowOverlap="1" layoutInCell="1" locked="0" behindDoc="0" simplePos="0" relativeHeight="16057856">
                <wp:simplePos x="0" y="0"/>
                <wp:positionH relativeFrom="page">
                  <wp:posOffset>0</wp:posOffset>
                </wp:positionH>
                <wp:positionV relativeFrom="page">
                  <wp:posOffset>2889891</wp:posOffset>
                </wp:positionV>
                <wp:extent cx="711200" cy="1259840"/>
                <wp:effectExtent l="0" t="0" r="0" b="0"/>
                <wp:wrapNone/>
                <wp:docPr id="707" name="Graphic 707"/>
                <wp:cNvGraphicFramePr>
                  <a:graphicFrameLocks/>
                </wp:cNvGraphicFramePr>
                <a:graphic>
                  <a:graphicData uri="http://schemas.microsoft.com/office/word/2010/wordprocessingShape">
                    <wps:wsp>
                      <wps:cNvPr id="707" name="Graphic 707"/>
                      <wps:cNvSpPr/>
                      <wps:spPr>
                        <a:xfrm>
                          <a:off x="0" y="0"/>
                          <a:ext cx="711200" cy="1259840"/>
                        </a:xfrm>
                        <a:custGeom>
                          <a:avLst/>
                          <a:gdLst/>
                          <a:ahLst/>
                          <a:cxnLst/>
                          <a:rect l="l" t="t" r="r" b="b"/>
                          <a:pathLst>
                            <a:path w="711200" h="1259840">
                              <a:moveTo>
                                <a:pt x="583449" y="0"/>
                              </a:moveTo>
                              <a:lnTo>
                                <a:pt x="72490" y="0"/>
                              </a:lnTo>
                              <a:lnTo>
                                <a:pt x="22768" y="10037"/>
                              </a:lnTo>
                              <a:lnTo>
                                <a:pt x="0" y="25388"/>
                              </a:lnTo>
                              <a:lnTo>
                                <a:pt x="0" y="1234446"/>
                              </a:lnTo>
                              <a:lnTo>
                                <a:pt x="22768" y="1249800"/>
                              </a:lnTo>
                              <a:lnTo>
                                <a:pt x="72490" y="1259839"/>
                              </a:lnTo>
                              <a:lnTo>
                                <a:pt x="583449" y="1259839"/>
                              </a:lnTo>
                              <a:lnTo>
                                <a:pt x="633178" y="1249800"/>
                              </a:lnTo>
                              <a:lnTo>
                                <a:pt x="673784" y="1222421"/>
                              </a:lnTo>
                              <a:lnTo>
                                <a:pt x="701160" y="1181814"/>
                              </a:lnTo>
                              <a:lnTo>
                                <a:pt x="711198" y="1132090"/>
                              </a:lnTo>
                              <a:lnTo>
                                <a:pt x="711198" y="127736"/>
                              </a:lnTo>
                              <a:lnTo>
                                <a:pt x="701160" y="78015"/>
                              </a:lnTo>
                              <a:lnTo>
                                <a:pt x="673784" y="37412"/>
                              </a:lnTo>
                              <a:lnTo>
                                <a:pt x="633178" y="10037"/>
                              </a:lnTo>
                              <a:lnTo>
                                <a:pt x="58344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227.550476pt;width:56pt;height:99.2pt;mso-position-horizontal-relative:page;mso-position-vertical-relative:page;z-index:16057856" id="docshape706" coordorigin="0,4551" coordsize="1120,1984" path="m919,4551l114,4551,36,4567,0,4591,0,6495,36,6519,114,6535,919,6535,997,6519,1061,6476,1104,6412,1120,6334,1120,4752,1104,4674,1061,4610,997,4567,919,4551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58368">
                <wp:simplePos x="0" y="0"/>
                <wp:positionH relativeFrom="page">
                  <wp:posOffset>453112</wp:posOffset>
                </wp:positionH>
                <wp:positionV relativeFrom="page">
                  <wp:posOffset>3254298</wp:posOffset>
                </wp:positionV>
                <wp:extent cx="203835" cy="541020"/>
                <wp:effectExtent l="0" t="0" r="0" b="0"/>
                <wp:wrapNone/>
                <wp:docPr id="708" name="Textbox 708"/>
                <wp:cNvGraphicFramePr>
                  <a:graphicFrameLocks/>
                </wp:cNvGraphicFramePr>
                <a:graphic>
                  <a:graphicData uri="http://schemas.microsoft.com/office/word/2010/wordprocessingShape">
                    <wps:wsp>
                      <wps:cNvPr id="708" name="Textbox 708"/>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35.678165pt;margin-top:256.243958pt;width:16.05pt;height:42.6pt;mso-position-horizontal-relative:page;mso-position-vertical-relative:page;z-index:16058368" type="#_x0000_t202" id="docshape707"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t>OJ-SDI1-358</w:t>
      </w:r>
      <w:r>
        <w:rPr>
          <w:spacing w:val="80"/>
          <w:w w:val="150"/>
        </w:rPr>
        <w:t> </w:t>
      </w:r>
      <w:r>
        <w:rPr/>
        <w:t>SALÁRIO MÍNIMO E PISO SALARIAL PROPOR- CIONAL</w:t>
      </w:r>
      <w:r>
        <w:rPr>
          <w:spacing w:val="52"/>
        </w:rPr>
        <w:t> </w:t>
      </w:r>
      <w:r>
        <w:rPr/>
        <w:t>À</w:t>
      </w:r>
      <w:r>
        <w:rPr>
          <w:spacing w:val="51"/>
        </w:rPr>
        <w:t> </w:t>
      </w:r>
      <w:r>
        <w:rPr/>
        <w:t>JORNADA</w:t>
      </w:r>
      <w:r>
        <w:rPr>
          <w:spacing w:val="52"/>
        </w:rPr>
        <w:t> </w:t>
      </w:r>
      <w:r>
        <w:rPr/>
        <w:t>REDUZIDA.</w:t>
      </w:r>
      <w:r>
        <w:rPr>
          <w:spacing w:val="51"/>
        </w:rPr>
        <w:t> </w:t>
      </w:r>
      <w:r>
        <w:rPr/>
        <w:t>EMPREGADO.</w:t>
      </w:r>
      <w:r>
        <w:rPr>
          <w:spacing w:val="53"/>
        </w:rPr>
        <w:t> </w:t>
      </w:r>
      <w:r>
        <w:rPr>
          <w:spacing w:val="-2"/>
        </w:rPr>
        <w:t>SERVI-</w:t>
      </w:r>
    </w:p>
    <w:p>
      <w:pPr>
        <w:pStyle w:val="Heading4"/>
        <w:spacing w:before="1"/>
        <w:ind w:right="137"/>
      </w:pPr>
      <w:r>
        <w:rPr/>
        <w:t>DOR PÚBLICO (redação alterada na sessão do Tribunal Pleno realizada em 16.2.2016) – Res. 202/2016, DEJT divulgado em 19, 22 e 23.02.2016</w:t>
      </w:r>
    </w:p>
    <w:p>
      <w:pPr>
        <w:pStyle w:val="ListParagraph"/>
        <w:numPr>
          <w:ilvl w:val="0"/>
          <w:numId w:val="80"/>
        </w:numPr>
        <w:tabs>
          <w:tab w:pos="1136" w:val="left" w:leader="none"/>
          <w:tab w:pos="1300" w:val="left" w:leader="none"/>
        </w:tabs>
        <w:spacing w:line="240" w:lineRule="auto" w:before="33" w:after="0"/>
        <w:ind w:left="1136" w:right="137" w:hanging="1"/>
        <w:jc w:val="both"/>
        <w:rPr>
          <w:sz w:val="28"/>
        </w:rPr>
      </w:pPr>
      <w:r>
        <w:rPr>
          <w:sz w:val="28"/>
        </w:rPr>
        <w:t>-</w:t>
      </w:r>
      <w:r>
        <w:rPr>
          <w:spacing w:val="-2"/>
          <w:sz w:val="28"/>
        </w:rPr>
        <w:t> </w:t>
      </w:r>
      <w:r>
        <w:rPr>
          <w:sz w:val="28"/>
        </w:rPr>
        <w:t>Havendo</w:t>
      </w:r>
      <w:r>
        <w:rPr>
          <w:spacing w:val="-1"/>
          <w:sz w:val="28"/>
        </w:rPr>
        <w:t> </w:t>
      </w:r>
      <w:r>
        <w:rPr>
          <w:sz w:val="28"/>
        </w:rPr>
        <w:t>contratação</w:t>
      </w:r>
      <w:r>
        <w:rPr>
          <w:spacing w:val="-4"/>
          <w:sz w:val="28"/>
        </w:rPr>
        <w:t> </w:t>
      </w:r>
      <w:r>
        <w:rPr>
          <w:sz w:val="28"/>
        </w:rPr>
        <w:t>para</w:t>
      </w:r>
      <w:r>
        <w:rPr>
          <w:spacing w:val="-3"/>
          <w:sz w:val="28"/>
        </w:rPr>
        <w:t> </w:t>
      </w:r>
      <w:r>
        <w:rPr>
          <w:sz w:val="28"/>
        </w:rPr>
        <w:t>cumprimento</w:t>
      </w:r>
      <w:r>
        <w:rPr>
          <w:spacing w:val="-4"/>
          <w:sz w:val="28"/>
        </w:rPr>
        <w:t> </w:t>
      </w:r>
      <w:r>
        <w:rPr>
          <w:sz w:val="28"/>
        </w:rPr>
        <w:t>de</w:t>
      </w:r>
      <w:r>
        <w:rPr>
          <w:spacing w:val="-3"/>
          <w:sz w:val="28"/>
        </w:rPr>
        <w:t> </w:t>
      </w:r>
      <w:r>
        <w:rPr>
          <w:sz w:val="28"/>
        </w:rPr>
        <w:t>jornada</w:t>
      </w:r>
      <w:r>
        <w:rPr>
          <w:spacing w:val="-5"/>
          <w:sz w:val="28"/>
        </w:rPr>
        <w:t> </w:t>
      </w:r>
      <w:r>
        <w:rPr>
          <w:sz w:val="28"/>
        </w:rPr>
        <w:t>reduzida,</w:t>
      </w:r>
      <w:r>
        <w:rPr>
          <w:spacing w:val="-2"/>
          <w:sz w:val="28"/>
        </w:rPr>
        <w:t> </w:t>
      </w:r>
      <w:r>
        <w:rPr>
          <w:sz w:val="28"/>
        </w:rPr>
        <w:t>infe- rior</w:t>
      </w:r>
      <w:r>
        <w:rPr>
          <w:spacing w:val="-1"/>
          <w:sz w:val="28"/>
        </w:rPr>
        <w:t> </w:t>
      </w:r>
      <w:r>
        <w:rPr>
          <w:sz w:val="28"/>
        </w:rPr>
        <w:t>à</w:t>
      </w:r>
      <w:r>
        <w:rPr>
          <w:spacing w:val="-1"/>
          <w:sz w:val="28"/>
        </w:rPr>
        <w:t> </w:t>
      </w:r>
      <w:r>
        <w:rPr>
          <w:sz w:val="28"/>
        </w:rPr>
        <w:t>previsão constitucional de</w:t>
      </w:r>
      <w:r>
        <w:rPr>
          <w:spacing w:val="-1"/>
          <w:sz w:val="28"/>
        </w:rPr>
        <w:t> </w:t>
      </w:r>
      <w:r>
        <w:rPr>
          <w:sz w:val="28"/>
        </w:rPr>
        <w:t>oito horas</w:t>
      </w:r>
      <w:r>
        <w:rPr>
          <w:spacing w:val="-2"/>
          <w:sz w:val="28"/>
        </w:rPr>
        <w:t> </w:t>
      </w:r>
      <w:r>
        <w:rPr>
          <w:sz w:val="28"/>
        </w:rPr>
        <w:t>diárias ou quarenta</w:t>
      </w:r>
      <w:r>
        <w:rPr>
          <w:spacing w:val="-1"/>
          <w:sz w:val="28"/>
        </w:rPr>
        <w:t> </w:t>
      </w:r>
      <w:r>
        <w:rPr>
          <w:sz w:val="28"/>
        </w:rPr>
        <w:t>e</w:t>
      </w:r>
      <w:r>
        <w:rPr>
          <w:spacing w:val="-1"/>
          <w:sz w:val="28"/>
        </w:rPr>
        <w:t> </w:t>
      </w:r>
      <w:r>
        <w:rPr>
          <w:sz w:val="28"/>
        </w:rPr>
        <w:t>qua- tro semanais, é lícito o pagamento do piso salarial ou do salário mí- nimo proporcional ao tempo trabalhado.</w:t>
      </w:r>
    </w:p>
    <w:p>
      <w:pPr>
        <w:pStyle w:val="ListParagraph"/>
        <w:numPr>
          <w:ilvl w:val="0"/>
          <w:numId w:val="80"/>
        </w:numPr>
        <w:tabs>
          <w:tab w:pos="1404" w:val="left" w:leader="none"/>
        </w:tabs>
        <w:spacing w:line="240" w:lineRule="auto" w:before="39" w:after="0"/>
        <w:ind w:left="1136" w:right="141" w:firstLine="0"/>
        <w:jc w:val="both"/>
        <w:rPr>
          <w:sz w:val="28"/>
        </w:rPr>
      </w:pPr>
      <w:r>
        <w:rPr>
          <w:sz w:val="28"/>
        </w:rPr>
        <w:t>- Na Administração Pública direta, autárquica e fundacional não é válida remuneração de empregado público inferior ao salário míni- mo, ainda que cumpra jornada de trabalho reduzida. Precedentes do Supremo Tribunal Federal.</w:t>
      </w:r>
    </w:p>
    <w:p>
      <w:pPr>
        <w:spacing w:before="47"/>
        <w:ind w:left="1020" w:right="0" w:firstLine="0"/>
        <w:jc w:val="left"/>
        <w:rPr>
          <w:rFonts w:ascii="Arial" w:hAnsi="Arial"/>
          <w:sz w:val="24"/>
        </w:rPr>
      </w:pPr>
      <w:r>
        <w:rPr>
          <w:rFonts w:ascii="Arial" w:hAnsi="Arial"/>
          <w:spacing w:val="-2"/>
          <w:sz w:val="24"/>
        </w:rPr>
        <w:t>Histórico:</w:t>
      </w:r>
    </w:p>
    <w:p>
      <w:pPr>
        <w:spacing w:before="35"/>
        <w:ind w:left="1020" w:right="0" w:firstLine="0"/>
        <w:jc w:val="both"/>
        <w:rPr>
          <w:sz w:val="24"/>
        </w:rPr>
      </w:pPr>
      <w:r>
        <w:rPr>
          <w:sz w:val="24"/>
        </w:rPr>
        <w:t>Redação</w:t>
      </w:r>
      <w:r>
        <w:rPr>
          <w:spacing w:val="-4"/>
          <w:sz w:val="24"/>
        </w:rPr>
        <w:t> </w:t>
      </w:r>
      <w:r>
        <w:rPr>
          <w:spacing w:val="-2"/>
          <w:sz w:val="24"/>
        </w:rPr>
        <w:t>original</w:t>
      </w:r>
    </w:p>
    <w:p>
      <w:pPr>
        <w:spacing w:before="40"/>
        <w:ind w:left="1136" w:right="138" w:firstLine="0"/>
        <w:jc w:val="both"/>
        <w:rPr>
          <w:i/>
          <w:sz w:val="24"/>
        </w:rPr>
      </w:pPr>
      <w:r>
        <w:rPr>
          <w:i/>
          <w:sz w:val="24"/>
        </w:rPr>
        <w:t>Nº 358. Salário mínimo e piso salarial proporcional à jornada reduzida. Possi- bilidade (DJ 14.03.2008)</w:t>
      </w:r>
    </w:p>
    <w:p>
      <w:pPr>
        <w:spacing w:line="240" w:lineRule="auto" w:before="41"/>
        <w:ind w:left="1136" w:right="140" w:firstLine="0"/>
        <w:jc w:val="both"/>
        <w:rPr>
          <w:i/>
          <w:sz w:val="24"/>
        </w:rPr>
      </w:pPr>
      <w:r>
        <w:rPr>
          <w:i/>
          <w:sz w:val="24"/>
        </w:rPr>
        <w:t>Havendo contratação para cumprimento de jornada reduzida, inferior à previ- são constitucional de oito horas diárias ou quarenta e quatro semanais, é lícito o pagamento do piso salarial ou do salário mínimo proporcional ao tempo tra- </w:t>
      </w:r>
      <w:r>
        <w:rPr>
          <w:i/>
          <w:spacing w:val="-2"/>
          <w:sz w:val="24"/>
        </w:rPr>
        <w:t>balhado</w:t>
      </w:r>
    </w:p>
    <w:p>
      <w:pPr>
        <w:pStyle w:val="Heading3"/>
        <w:spacing w:before="162"/>
        <w:ind w:left="1135" w:right="138" w:hanging="852"/>
      </w:pPr>
      <w:r>
        <w:rPr/>
        <w:t>OJ-SDI1-359 SUBSTITUIÇÃO PROCESSUAL. SINDICATO. LEGITIMIDADE. PRESCRIÇÃO. INTERRUPÇÃO (DJ </w:t>
      </w:r>
      <w:r>
        <w:rPr>
          <w:spacing w:val="-2"/>
        </w:rPr>
        <w:t>14.03.2008)</w:t>
      </w:r>
    </w:p>
    <w:p>
      <w:pPr>
        <w:spacing w:line="240" w:lineRule="auto" w:before="35"/>
        <w:ind w:left="1135" w:right="141" w:firstLine="0"/>
        <w:jc w:val="both"/>
        <w:rPr>
          <w:b/>
          <w:sz w:val="28"/>
        </w:rPr>
      </w:pPr>
      <w:r>
        <w:rPr>
          <w:sz w:val="28"/>
        </w:rPr>
        <w:t>A ação movida por sindicato, na qualidade de substituto processual, interrompe a prescrição, ainda que tenha sido considerado parte ile- gítima “ad causam”</w:t>
      </w:r>
      <w:r>
        <w:rPr>
          <w:b/>
          <w:sz w:val="28"/>
        </w:rPr>
        <w:t>.</w:t>
      </w:r>
    </w:p>
    <w:p>
      <w:pPr>
        <w:pStyle w:val="Heading3"/>
        <w:spacing w:before="164"/>
        <w:ind w:right="139" w:hanging="853"/>
      </w:pPr>
      <w:r>
        <w:rPr/>
        <w:t>OJ-SDI1-360</w:t>
      </w:r>
      <w:r>
        <w:rPr>
          <w:spacing w:val="80"/>
          <w:w w:val="150"/>
        </w:rPr>
        <w:t> </w:t>
      </w:r>
      <w:r>
        <w:rPr/>
        <w:t>TURNO ININTERRUPTO DE REVEZAMENTO.</w:t>
      </w:r>
      <w:r>
        <w:rPr>
          <w:spacing w:val="80"/>
        </w:rPr>
        <w:t> </w:t>
      </w:r>
      <w:r>
        <w:rPr/>
        <w:t>DOIS TURNOS. HORÁRIO DIURNO E NOTURNO. CARAC- TERIZAÇÃO (DJ 14.03.2008)</w:t>
      </w:r>
    </w:p>
    <w:p>
      <w:pPr>
        <w:spacing w:line="240" w:lineRule="auto" w:before="38"/>
        <w:ind w:left="1136" w:right="135" w:firstLine="0"/>
        <w:jc w:val="both"/>
        <w:rPr>
          <w:sz w:val="28"/>
        </w:rPr>
      </w:pPr>
      <w:r>
        <w:rPr>
          <w:sz w:val="28"/>
        </w:rPr>
        <w:t>Faz jus à jornada especial prevista no art. 7º, XIV, da CF/1988 o tra- balhador que exerce suas atividades em sistema de alternância de turnos, ainda que em dois turnos de trabalho, que compreendam, no todo ou em parte, o horário diurno e o noturno, pois submetido à al- ternância de horário prejudicial à saúde, sendo irrelevante que a ati- vidade da empresa se desenvolva de forma ininterrupta.</w:t>
      </w:r>
    </w:p>
    <w:p>
      <w:pPr>
        <w:pStyle w:val="Heading3"/>
        <w:spacing w:before="163"/>
        <w:ind w:right="137" w:hanging="853"/>
      </w:pPr>
      <w:r>
        <w:rPr/>
        <w:t>OJ-SDI1-361</w:t>
      </w:r>
      <w:r>
        <w:rPr>
          <w:spacing w:val="80"/>
        </w:rPr>
        <w:t>  </w:t>
      </w:r>
      <w:r>
        <w:rPr/>
        <w:t>APOSENTADORIA</w:t>
      </w:r>
      <w:r>
        <w:rPr>
          <w:spacing w:val="40"/>
        </w:rPr>
        <w:t> </w:t>
      </w:r>
      <w:r>
        <w:rPr/>
        <w:t>ESPONTÂNEA.</w:t>
      </w:r>
      <w:r>
        <w:rPr>
          <w:spacing w:val="40"/>
        </w:rPr>
        <w:t> </w:t>
      </w:r>
      <w:r>
        <w:rPr/>
        <w:t>UNICIDADE</w:t>
      </w:r>
      <w:r>
        <w:rPr>
          <w:spacing w:val="40"/>
        </w:rPr>
        <w:t> </w:t>
      </w:r>
      <w:r>
        <w:rPr/>
        <w:t>DO CONTRATO DE TRABALHO. MULTA DE 40% DO</w:t>
      </w:r>
      <w:r>
        <w:rPr>
          <w:spacing w:val="40"/>
        </w:rPr>
        <w:t> </w:t>
      </w:r>
      <w:r>
        <w:rPr/>
        <w:t>FGTS SOBRE TODO O PERÍODO (DJ 20, 21 E 23.05.2008)</w:t>
      </w:r>
    </w:p>
    <w:p>
      <w:pPr>
        <w:spacing w:after="0"/>
        <w:sectPr>
          <w:pgSz w:w="11910" w:h="16840"/>
          <w:pgMar w:header="765" w:footer="870" w:top="1100" w:bottom="1060" w:left="1360" w:right="1500"/>
        </w:sectPr>
      </w:pPr>
    </w:p>
    <w:p>
      <w:pPr>
        <w:spacing w:line="240" w:lineRule="auto" w:before="72"/>
        <w:ind w:left="1136" w:right="138" w:firstLine="0"/>
        <w:jc w:val="both"/>
        <w:rPr>
          <w:sz w:val="28"/>
        </w:rPr>
      </w:pPr>
      <w:r>
        <w:rPr/>
        <mc:AlternateContent>
          <mc:Choice Requires="wps">
            <w:drawing>
              <wp:anchor distT="0" distB="0" distL="0" distR="0" allowOverlap="1" layoutInCell="1" locked="0" behindDoc="0" simplePos="0" relativeHeight="16058880">
                <wp:simplePos x="0" y="0"/>
                <wp:positionH relativeFrom="page">
                  <wp:posOffset>6848475</wp:posOffset>
                </wp:positionH>
                <wp:positionV relativeFrom="page">
                  <wp:posOffset>2880366</wp:posOffset>
                </wp:positionV>
                <wp:extent cx="712470" cy="1259840"/>
                <wp:effectExtent l="0" t="0" r="0" b="0"/>
                <wp:wrapNone/>
                <wp:docPr id="709" name="Graphic 709"/>
                <wp:cNvGraphicFramePr>
                  <a:graphicFrameLocks/>
                </wp:cNvGraphicFramePr>
                <a:graphic>
                  <a:graphicData uri="http://schemas.microsoft.com/office/word/2010/wordprocessingShape">
                    <wps:wsp>
                      <wps:cNvPr id="709" name="Graphic 709"/>
                      <wps:cNvSpPr/>
                      <wps:spPr>
                        <a:xfrm>
                          <a:off x="0" y="0"/>
                          <a:ext cx="712470" cy="1259840"/>
                        </a:xfrm>
                        <a:custGeom>
                          <a:avLst/>
                          <a:gdLst/>
                          <a:ahLst/>
                          <a:cxnLst/>
                          <a:rect l="l" t="t" r="r" b="b"/>
                          <a:pathLst>
                            <a:path w="712470"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712089" y="1233843"/>
                              </a:lnTo>
                              <a:lnTo>
                                <a:pt x="712089" y="25991"/>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39.25pt;margin-top:226.800476pt;width:56.1pt;height:99.2pt;mso-position-horizontal-relative:page;mso-position-vertical-relative:page;z-index:16058880" id="docshape708" coordorigin="10785,4536" coordsize="1122,1984" path="m11791,4536l10986,4536,10908,4552,10844,4595,10801,4659,10785,4737,10785,6319,10801,6397,10844,6461,10908,6504,10986,6520,11791,6520,11869,6504,11906,6479,11906,4577,11869,4552,11791,4536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59392">
                <wp:simplePos x="0" y="0"/>
                <wp:positionH relativeFrom="page">
                  <wp:posOffset>6925540</wp:posOffset>
                </wp:positionH>
                <wp:positionV relativeFrom="page">
                  <wp:posOffset>3237534</wp:posOffset>
                </wp:positionV>
                <wp:extent cx="203835" cy="541020"/>
                <wp:effectExtent l="0" t="0" r="0" b="0"/>
                <wp:wrapNone/>
                <wp:docPr id="710" name="Textbox 710"/>
                <wp:cNvGraphicFramePr>
                  <a:graphicFrameLocks/>
                </wp:cNvGraphicFramePr>
                <a:graphic>
                  <a:graphicData uri="http://schemas.microsoft.com/office/word/2010/wordprocessingShape">
                    <wps:wsp>
                      <wps:cNvPr id="710" name="Textbox 710"/>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545.318176pt;margin-top:254.92395pt;width:16.05pt;height:42.6pt;mso-position-horizontal-relative:page;mso-position-vertical-relative:page;z-index:16059392" type="#_x0000_t202" id="docshape709"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sz w:val="28"/>
        </w:rPr>
        <w:t>A aposentadoria espontânea não é causa de extinção do contrato de trabalho se o empregado permanece prestando serviços ao emprega- dor após a jubilação. Assim, por ocasião da sua dispensa imotivada,</w:t>
      </w:r>
      <w:r>
        <w:rPr>
          <w:spacing w:val="40"/>
          <w:sz w:val="28"/>
        </w:rPr>
        <w:t> </w:t>
      </w:r>
      <w:r>
        <w:rPr>
          <w:sz w:val="28"/>
        </w:rPr>
        <w:t>o empregado tem</w:t>
      </w:r>
      <w:r>
        <w:rPr>
          <w:spacing w:val="-2"/>
          <w:sz w:val="28"/>
        </w:rPr>
        <w:t> </w:t>
      </w:r>
      <w:r>
        <w:rPr>
          <w:sz w:val="28"/>
        </w:rPr>
        <w:t>direito à multa</w:t>
      </w:r>
      <w:r>
        <w:rPr>
          <w:spacing w:val="-1"/>
          <w:sz w:val="28"/>
        </w:rPr>
        <w:t> </w:t>
      </w:r>
      <w:r>
        <w:rPr>
          <w:sz w:val="28"/>
        </w:rPr>
        <w:t>de</w:t>
      </w:r>
      <w:r>
        <w:rPr>
          <w:spacing w:val="-1"/>
          <w:sz w:val="28"/>
        </w:rPr>
        <w:t> </w:t>
      </w:r>
      <w:r>
        <w:rPr>
          <w:sz w:val="28"/>
        </w:rPr>
        <w:t>40% do FGTS sobre a</w:t>
      </w:r>
      <w:r>
        <w:rPr>
          <w:spacing w:val="-1"/>
          <w:sz w:val="28"/>
        </w:rPr>
        <w:t> </w:t>
      </w:r>
      <w:r>
        <w:rPr>
          <w:sz w:val="28"/>
        </w:rPr>
        <w:t>totalidade dos depósitos efetuados no curso do pacto laboral.</w:t>
      </w:r>
    </w:p>
    <w:p>
      <w:pPr>
        <w:pStyle w:val="Heading4"/>
        <w:spacing w:before="163"/>
        <w:ind w:right="139" w:hanging="853"/>
      </w:pPr>
      <w:r>
        <w:rPr/>
        <w:t>OJ-SDI1-362</w:t>
      </w:r>
      <w:r>
        <w:rPr>
          <w:spacing w:val="80"/>
        </w:rPr>
        <w:t> </w:t>
      </w:r>
      <w:r>
        <w:rPr/>
        <w:t>CONTRATO NULO. EFEITOS. FGTS. MEDIDA PROVISÓRIA 2.164-41, DE 24.08.2001, E ART. 19-A DA LEI Nº</w:t>
      </w:r>
      <w:r>
        <w:rPr>
          <w:spacing w:val="39"/>
        </w:rPr>
        <w:t> </w:t>
      </w:r>
      <w:r>
        <w:rPr/>
        <w:t>8.036,</w:t>
      </w:r>
      <w:r>
        <w:rPr>
          <w:spacing w:val="36"/>
        </w:rPr>
        <w:t> </w:t>
      </w:r>
      <w:r>
        <w:rPr/>
        <w:t>DE</w:t>
      </w:r>
      <w:r>
        <w:rPr>
          <w:spacing w:val="37"/>
        </w:rPr>
        <w:t> </w:t>
      </w:r>
      <w:r>
        <w:rPr/>
        <w:t>11.05.1990.</w:t>
      </w:r>
      <w:r>
        <w:rPr>
          <w:spacing w:val="36"/>
        </w:rPr>
        <w:t> </w:t>
      </w:r>
      <w:r>
        <w:rPr/>
        <w:t>IRRETROATIVIDADE</w:t>
      </w:r>
      <w:r>
        <w:rPr>
          <w:spacing w:val="39"/>
        </w:rPr>
        <w:t> </w:t>
      </w:r>
      <w:r>
        <w:rPr/>
        <w:t>(DJ</w:t>
      </w:r>
      <w:r>
        <w:rPr>
          <w:spacing w:val="36"/>
        </w:rPr>
        <w:t> </w:t>
      </w:r>
      <w:r>
        <w:rPr/>
        <w:t>20,</w:t>
      </w:r>
      <w:r>
        <w:rPr>
          <w:spacing w:val="34"/>
        </w:rPr>
        <w:t> </w:t>
      </w:r>
      <w:r>
        <w:rPr/>
        <w:t>21</w:t>
      </w:r>
      <w:r>
        <w:rPr>
          <w:spacing w:val="36"/>
        </w:rPr>
        <w:t> </w:t>
      </w:r>
      <w:r>
        <w:rPr>
          <w:spacing w:val="-10"/>
        </w:rPr>
        <w:t>E</w:t>
      </w:r>
    </w:p>
    <w:p>
      <w:pPr>
        <w:spacing w:before="1"/>
        <w:ind w:left="1136" w:right="0" w:firstLine="0"/>
        <w:jc w:val="left"/>
        <w:rPr>
          <w:b/>
          <w:sz w:val="28"/>
        </w:rPr>
      </w:pPr>
      <w:r>
        <w:rPr>
          <w:b/>
          <w:spacing w:val="-2"/>
          <w:sz w:val="28"/>
        </w:rPr>
        <w:t>23.05.2008)</w:t>
      </w:r>
    </w:p>
    <w:p>
      <w:pPr>
        <w:spacing w:line="240" w:lineRule="auto" w:before="34"/>
        <w:ind w:left="1136" w:right="142" w:firstLine="0"/>
        <w:jc w:val="both"/>
        <w:rPr>
          <w:sz w:val="28"/>
        </w:rPr>
      </w:pPr>
      <w:r>
        <w:rPr>
          <w:sz w:val="28"/>
        </w:rPr>
        <w:t>Não afronta o princípio da irretroatividade da lei a aplicação do art. 19-A da Lei nº 8.036, de 11.05.1990, aos contratos declarados nulos celebrados antes da vigência da Medida Provisória nº 2.164-41, de </w:t>
      </w:r>
      <w:r>
        <w:rPr>
          <w:spacing w:val="-2"/>
          <w:sz w:val="28"/>
        </w:rPr>
        <w:t>24.08.2001.</w:t>
      </w:r>
    </w:p>
    <w:p>
      <w:pPr>
        <w:pStyle w:val="Heading3"/>
        <w:spacing w:before="167"/>
        <w:ind w:left="1135" w:right="141" w:hanging="852"/>
      </w:pPr>
      <w:r>
        <w:rPr>
          <w:color w:val="FF0000"/>
        </w:rPr>
        <w:t>OJ-SDI1-363</w:t>
      </w:r>
      <w:r>
        <w:rPr>
          <w:color w:val="FF0000"/>
          <w:spacing w:val="40"/>
        </w:rPr>
        <w:t> </w:t>
      </w:r>
      <w:r>
        <w:rPr>
          <w:color w:val="FF0000"/>
        </w:rPr>
        <w:t>DESCONTOS PREVIDENCIÁRIOS E FISCAIS. CONDENAÇÃO DO EMPREGADOR EM RAZÃO DO INA- DIMPLEMENTO DE VERBAS REMUNERATÓRIAS. RES- PONSABILIDADE</w:t>
      </w:r>
      <w:r>
        <w:rPr>
          <w:color w:val="FF0000"/>
          <w:spacing w:val="38"/>
        </w:rPr>
        <w:t> </w:t>
      </w:r>
      <w:r>
        <w:rPr>
          <w:color w:val="FF0000"/>
        </w:rPr>
        <w:t>DO</w:t>
      </w:r>
      <w:r>
        <w:rPr>
          <w:color w:val="FF0000"/>
          <w:spacing w:val="43"/>
        </w:rPr>
        <w:t> </w:t>
      </w:r>
      <w:r>
        <w:rPr>
          <w:color w:val="FF0000"/>
        </w:rPr>
        <w:t>EMPREGADO</w:t>
      </w:r>
      <w:r>
        <w:rPr>
          <w:color w:val="FF0000"/>
          <w:spacing w:val="43"/>
        </w:rPr>
        <w:t> </w:t>
      </w:r>
      <w:r>
        <w:rPr>
          <w:color w:val="FF0000"/>
        </w:rPr>
        <w:t>PELO</w:t>
      </w:r>
      <w:r>
        <w:rPr>
          <w:color w:val="FF0000"/>
          <w:spacing w:val="43"/>
        </w:rPr>
        <w:t> </w:t>
      </w:r>
      <w:r>
        <w:rPr>
          <w:color w:val="FF0000"/>
          <w:spacing w:val="-2"/>
        </w:rPr>
        <w:t>PAGAMENTO.</w:t>
      </w:r>
    </w:p>
    <w:p>
      <w:pPr>
        <w:pStyle w:val="Heading4"/>
        <w:ind w:right="138" w:hanging="1"/>
      </w:pPr>
      <w:r>
        <w:rPr>
          <w:color w:val="FF0000"/>
        </w:rPr>
        <w:t>ABRANGÊNCIA (</w:t>
      </w:r>
      <w:r>
        <w:rPr>
          <w:color w:val="FF0000"/>
          <w:u w:val="thick" w:color="FF0000"/>
        </w:rPr>
        <w:t>cancelada em decorrência da aglutinação da</w:t>
      </w:r>
      <w:r>
        <w:rPr>
          <w:color w:val="FF0000"/>
        </w:rPr>
        <w:t> </w:t>
      </w:r>
      <w:r>
        <w:rPr>
          <w:color w:val="FF0000"/>
          <w:u w:val="thick" w:color="FF0000"/>
        </w:rPr>
        <w:t>sua parte final ao item II da Súmula nº 368 do TST</w:t>
      </w:r>
      <w:r>
        <w:rPr>
          <w:color w:val="FF0000"/>
        </w:rPr>
        <w:t>)</w:t>
      </w:r>
      <w:r>
        <w:rPr>
          <w:color w:val="FF0000"/>
          <w:spacing w:val="40"/>
        </w:rPr>
        <w:t> </w:t>
      </w:r>
      <w:r>
        <w:rPr>
          <w:color w:val="FF0000"/>
        </w:rPr>
        <w:t>- Res. 219/2017,</w:t>
      </w:r>
      <w:r>
        <w:rPr>
          <w:color w:val="FF0000"/>
          <w:spacing w:val="-3"/>
        </w:rPr>
        <w:t> </w:t>
      </w:r>
      <w:r>
        <w:rPr>
          <w:color w:val="FF0000"/>
        </w:rPr>
        <w:t>DEJT</w:t>
      </w:r>
      <w:r>
        <w:rPr>
          <w:color w:val="FF0000"/>
          <w:spacing w:val="-3"/>
        </w:rPr>
        <w:t> </w:t>
      </w:r>
      <w:r>
        <w:rPr>
          <w:color w:val="FF0000"/>
        </w:rPr>
        <w:t>divulgado</w:t>
      </w:r>
      <w:r>
        <w:rPr>
          <w:color w:val="FF0000"/>
          <w:spacing w:val="-2"/>
        </w:rPr>
        <w:t> </w:t>
      </w:r>
      <w:r>
        <w:rPr>
          <w:color w:val="FF0000"/>
        </w:rPr>
        <w:t>em</w:t>
      </w:r>
      <w:r>
        <w:rPr>
          <w:color w:val="FF0000"/>
          <w:spacing w:val="-6"/>
        </w:rPr>
        <w:t> </w:t>
      </w:r>
      <w:r>
        <w:rPr>
          <w:color w:val="FF0000"/>
        </w:rPr>
        <w:t>28,</w:t>
      </w:r>
      <w:r>
        <w:rPr>
          <w:color w:val="FF0000"/>
          <w:spacing w:val="-3"/>
        </w:rPr>
        <w:t> </w:t>
      </w:r>
      <w:r>
        <w:rPr>
          <w:color w:val="FF0000"/>
        </w:rPr>
        <w:t>29</w:t>
      </w:r>
      <w:r>
        <w:rPr>
          <w:color w:val="FF0000"/>
          <w:spacing w:val="-2"/>
        </w:rPr>
        <w:t> </w:t>
      </w:r>
      <w:r>
        <w:rPr>
          <w:color w:val="FF0000"/>
        </w:rPr>
        <w:t>e</w:t>
      </w:r>
      <w:r>
        <w:rPr>
          <w:color w:val="FF0000"/>
          <w:spacing w:val="-3"/>
        </w:rPr>
        <w:t> </w:t>
      </w:r>
      <w:r>
        <w:rPr>
          <w:color w:val="FF0000"/>
        </w:rPr>
        <w:t>30.06.2017</w:t>
      </w:r>
      <w:r>
        <w:rPr>
          <w:color w:val="FF0000"/>
          <w:spacing w:val="-4"/>
        </w:rPr>
        <w:t> </w:t>
      </w:r>
      <w:r>
        <w:rPr>
          <w:color w:val="FF0000"/>
        </w:rPr>
        <w:t>–</w:t>
      </w:r>
      <w:r>
        <w:rPr>
          <w:color w:val="FF0000"/>
          <w:spacing w:val="-2"/>
        </w:rPr>
        <w:t> </w:t>
      </w:r>
      <w:r>
        <w:rPr>
          <w:color w:val="FF0000"/>
        </w:rPr>
        <w:t>republicada</w:t>
      </w:r>
      <w:r>
        <w:rPr>
          <w:color w:val="FF0000"/>
          <w:spacing w:val="-6"/>
        </w:rPr>
        <w:t> </w:t>
      </w:r>
      <w:r>
        <w:rPr>
          <w:color w:val="FF0000"/>
        </w:rPr>
        <w:t>- DEJT divulgado em 12, 13 e 14.07.2017</w:t>
      </w:r>
    </w:p>
    <w:p>
      <w:pPr>
        <w:spacing w:line="240" w:lineRule="auto" w:before="35"/>
        <w:ind w:left="1135" w:right="136" w:firstLine="0"/>
        <w:jc w:val="both"/>
        <w:rPr>
          <w:sz w:val="28"/>
        </w:rPr>
      </w:pPr>
      <w:r>
        <w:rPr>
          <w:color w:val="FF0000"/>
          <w:sz w:val="28"/>
        </w:rPr>
        <w:t>A responsabilidade pelo recolhimento das contribuições social e fis- cal, resultante de condenação judicial referente a verbas remunerató- rias, é</w:t>
      </w:r>
      <w:r>
        <w:rPr>
          <w:color w:val="FF0000"/>
          <w:spacing w:val="-1"/>
          <w:sz w:val="28"/>
        </w:rPr>
        <w:t> </w:t>
      </w:r>
      <w:r>
        <w:rPr>
          <w:color w:val="FF0000"/>
          <w:sz w:val="28"/>
        </w:rPr>
        <w:t>do empregador e incide</w:t>
      </w:r>
      <w:r>
        <w:rPr>
          <w:color w:val="FF0000"/>
          <w:spacing w:val="-1"/>
          <w:sz w:val="28"/>
        </w:rPr>
        <w:t> </w:t>
      </w:r>
      <w:r>
        <w:rPr>
          <w:color w:val="FF0000"/>
          <w:sz w:val="28"/>
        </w:rPr>
        <w:t>sobre o total da condenação. Contudo, a culpa do empregador pelo inadimplemento das verbas remunerató- rias não exime a responsabilidade do empregado pelos pagamentos do imposto de renda devido e da contribuição previdenciária que re- caia sobre sua quota-parte.</w:t>
      </w:r>
    </w:p>
    <w:p>
      <w:pPr>
        <w:spacing w:before="43"/>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1"/>
          <w:sz w:val="24"/>
        </w:rPr>
        <w:t> </w:t>
      </w:r>
      <w:r>
        <w:rPr>
          <w:color w:val="FF0000"/>
          <w:sz w:val="24"/>
        </w:rPr>
        <w:t>original</w:t>
      </w:r>
      <w:r>
        <w:rPr>
          <w:color w:val="FF0000"/>
          <w:spacing w:val="-1"/>
          <w:sz w:val="24"/>
        </w:rPr>
        <w:t> </w:t>
      </w:r>
      <w:r>
        <w:rPr>
          <w:color w:val="FF0000"/>
          <w:sz w:val="24"/>
        </w:rPr>
        <w:t>-</w:t>
      </w:r>
      <w:r>
        <w:rPr>
          <w:color w:val="FF0000"/>
          <w:spacing w:val="-2"/>
          <w:sz w:val="24"/>
        </w:rPr>
        <w:t> </w:t>
      </w:r>
      <w:r>
        <w:rPr>
          <w:color w:val="FF0000"/>
          <w:sz w:val="24"/>
        </w:rPr>
        <w:t>DJ</w:t>
      </w:r>
      <w:r>
        <w:rPr>
          <w:color w:val="FF0000"/>
          <w:spacing w:val="1"/>
          <w:sz w:val="24"/>
        </w:rPr>
        <w:t> </w:t>
      </w:r>
      <w:r>
        <w:rPr>
          <w:color w:val="FF0000"/>
          <w:sz w:val="24"/>
        </w:rPr>
        <w:t>20,</w:t>
      </w:r>
      <w:r>
        <w:rPr>
          <w:color w:val="FF0000"/>
          <w:spacing w:val="-1"/>
          <w:sz w:val="24"/>
        </w:rPr>
        <w:t> </w:t>
      </w:r>
      <w:r>
        <w:rPr>
          <w:color w:val="FF0000"/>
          <w:sz w:val="24"/>
        </w:rPr>
        <w:t>21</w:t>
      </w:r>
      <w:r>
        <w:rPr>
          <w:color w:val="FF0000"/>
          <w:spacing w:val="-1"/>
          <w:sz w:val="24"/>
        </w:rPr>
        <w:t> </w:t>
      </w:r>
      <w:r>
        <w:rPr>
          <w:color w:val="FF0000"/>
          <w:sz w:val="24"/>
        </w:rPr>
        <w:t>e</w:t>
      </w:r>
      <w:r>
        <w:rPr>
          <w:color w:val="FF0000"/>
          <w:spacing w:val="-1"/>
          <w:sz w:val="24"/>
        </w:rPr>
        <w:t> </w:t>
      </w:r>
      <w:r>
        <w:rPr>
          <w:color w:val="FF0000"/>
          <w:spacing w:val="-2"/>
          <w:sz w:val="24"/>
        </w:rPr>
        <w:t>23.05.2008</w:t>
      </w:r>
    </w:p>
    <w:p>
      <w:pPr>
        <w:pStyle w:val="BodyText"/>
        <w:spacing w:before="1"/>
        <w:rPr>
          <w:sz w:val="23"/>
        </w:rPr>
      </w:pPr>
    </w:p>
    <w:p>
      <w:pPr>
        <w:pStyle w:val="Heading3"/>
        <w:ind w:left="1135" w:right="139" w:hanging="852"/>
      </w:pPr>
      <w:r>
        <w:rPr/>
        <w:t>OJ-SDI1-364</w:t>
      </w:r>
      <w:r>
        <w:rPr>
          <w:spacing w:val="80"/>
          <w:w w:val="150"/>
        </w:rPr>
        <w:t> </w:t>
      </w:r>
      <w:r>
        <w:rPr/>
        <w:t>ESTABILIDADE. ART. 19 DO ADCT. SERVIDOR PÚBLICO DE FUNDAÇÃO REGIDO PELA CLT (DJ 20, 21 E </w:t>
      </w:r>
      <w:r>
        <w:rPr>
          <w:spacing w:val="-2"/>
        </w:rPr>
        <w:t>23.05.2008)</w:t>
      </w:r>
    </w:p>
    <w:p>
      <w:pPr>
        <w:spacing w:line="240" w:lineRule="auto" w:before="32"/>
        <w:ind w:left="1135" w:right="142" w:firstLine="0"/>
        <w:jc w:val="both"/>
        <w:rPr>
          <w:sz w:val="28"/>
        </w:rPr>
      </w:pPr>
      <w:r>
        <w:rPr>
          <w:sz w:val="28"/>
        </w:rPr>
        <w:t>Fundação instituída por lei e que recebe dotação ou subvenção do Poder Público para realizar atividades de interesse do Estado, ainda que tenha personalidade jurídica de direito privado, ostenta natureza de fundação pública. Assim, seus servidores regidos pela CLT são beneficiários da estabilidade excepcional prevista no art. 19 do </w:t>
      </w:r>
      <w:r>
        <w:rPr>
          <w:spacing w:val="-2"/>
          <w:sz w:val="28"/>
        </w:rPr>
        <w:t>ADCT.</w:t>
      </w:r>
    </w:p>
    <w:p>
      <w:pPr>
        <w:pStyle w:val="Heading3"/>
        <w:spacing w:before="267"/>
        <w:ind w:right="140" w:hanging="853"/>
      </w:pPr>
      <w:r>
        <w:rPr/>
        <w:t>OJ-SDI1-365</w:t>
      </w:r>
      <w:r>
        <w:rPr>
          <w:spacing w:val="40"/>
        </w:rPr>
        <w:t> </w:t>
      </w:r>
      <w:r>
        <w:rPr/>
        <w:t>ESTABILIDADE PROVISÓRIA. MEMBRO DE CONSELHO FISCAL DE SINDICATO. INEXISTÊNCIA (DJ 20, 21 E 23.05.2008)</w:t>
      </w:r>
    </w:p>
    <w:p>
      <w:pPr>
        <w:spacing w:after="0"/>
        <w:sectPr>
          <w:pgSz w:w="11910" w:h="16840"/>
          <w:pgMar w:header="765" w:footer="870" w:top="1100" w:bottom="1060" w:left="1360" w:right="1500"/>
        </w:sectPr>
      </w:pPr>
    </w:p>
    <w:p>
      <w:pPr>
        <w:spacing w:line="240" w:lineRule="auto" w:before="72"/>
        <w:ind w:left="1136" w:right="136" w:firstLine="0"/>
        <w:jc w:val="both"/>
        <w:rPr>
          <w:sz w:val="28"/>
        </w:rPr>
      </w:pPr>
      <w:r>
        <w:rPr/>
        <mc:AlternateContent>
          <mc:Choice Requires="wps">
            <w:drawing>
              <wp:anchor distT="0" distB="0" distL="0" distR="0" allowOverlap="1" layoutInCell="1" locked="0" behindDoc="0" simplePos="0" relativeHeight="16059904">
                <wp:simplePos x="0" y="0"/>
                <wp:positionH relativeFrom="page">
                  <wp:posOffset>0</wp:posOffset>
                </wp:positionH>
                <wp:positionV relativeFrom="page">
                  <wp:posOffset>2889891</wp:posOffset>
                </wp:positionV>
                <wp:extent cx="711200" cy="1259840"/>
                <wp:effectExtent l="0" t="0" r="0" b="0"/>
                <wp:wrapNone/>
                <wp:docPr id="711" name="Graphic 711"/>
                <wp:cNvGraphicFramePr>
                  <a:graphicFrameLocks/>
                </wp:cNvGraphicFramePr>
                <a:graphic>
                  <a:graphicData uri="http://schemas.microsoft.com/office/word/2010/wordprocessingShape">
                    <wps:wsp>
                      <wps:cNvPr id="711" name="Graphic 711"/>
                      <wps:cNvSpPr/>
                      <wps:spPr>
                        <a:xfrm>
                          <a:off x="0" y="0"/>
                          <a:ext cx="711200" cy="1259840"/>
                        </a:xfrm>
                        <a:custGeom>
                          <a:avLst/>
                          <a:gdLst/>
                          <a:ahLst/>
                          <a:cxnLst/>
                          <a:rect l="l" t="t" r="r" b="b"/>
                          <a:pathLst>
                            <a:path w="711200" h="1259840">
                              <a:moveTo>
                                <a:pt x="583449" y="0"/>
                              </a:moveTo>
                              <a:lnTo>
                                <a:pt x="72490" y="0"/>
                              </a:lnTo>
                              <a:lnTo>
                                <a:pt x="22768" y="10037"/>
                              </a:lnTo>
                              <a:lnTo>
                                <a:pt x="0" y="25388"/>
                              </a:lnTo>
                              <a:lnTo>
                                <a:pt x="0" y="1234446"/>
                              </a:lnTo>
                              <a:lnTo>
                                <a:pt x="22768" y="1249800"/>
                              </a:lnTo>
                              <a:lnTo>
                                <a:pt x="72490" y="1259839"/>
                              </a:lnTo>
                              <a:lnTo>
                                <a:pt x="583449" y="1259839"/>
                              </a:lnTo>
                              <a:lnTo>
                                <a:pt x="633178" y="1249800"/>
                              </a:lnTo>
                              <a:lnTo>
                                <a:pt x="673784" y="1222421"/>
                              </a:lnTo>
                              <a:lnTo>
                                <a:pt x="701160" y="1181814"/>
                              </a:lnTo>
                              <a:lnTo>
                                <a:pt x="711198" y="1132090"/>
                              </a:lnTo>
                              <a:lnTo>
                                <a:pt x="711198" y="127736"/>
                              </a:lnTo>
                              <a:lnTo>
                                <a:pt x="701160" y="78015"/>
                              </a:lnTo>
                              <a:lnTo>
                                <a:pt x="673784" y="37412"/>
                              </a:lnTo>
                              <a:lnTo>
                                <a:pt x="633178" y="10037"/>
                              </a:lnTo>
                              <a:lnTo>
                                <a:pt x="58344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227.550476pt;width:56pt;height:99.2pt;mso-position-horizontal-relative:page;mso-position-vertical-relative:page;z-index:16059904" id="docshape710" coordorigin="0,4551" coordsize="1120,1984" path="m919,4551l114,4551,36,4567,0,4591,0,6495,36,6519,114,6535,919,6535,997,6519,1061,6476,1104,6412,1120,6334,1120,4752,1104,4674,1061,4610,997,4567,919,4551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60416">
                <wp:simplePos x="0" y="0"/>
                <wp:positionH relativeFrom="page">
                  <wp:posOffset>453112</wp:posOffset>
                </wp:positionH>
                <wp:positionV relativeFrom="page">
                  <wp:posOffset>3254298</wp:posOffset>
                </wp:positionV>
                <wp:extent cx="203835" cy="541020"/>
                <wp:effectExtent l="0" t="0" r="0" b="0"/>
                <wp:wrapNone/>
                <wp:docPr id="712" name="Textbox 712"/>
                <wp:cNvGraphicFramePr>
                  <a:graphicFrameLocks/>
                </wp:cNvGraphicFramePr>
                <a:graphic>
                  <a:graphicData uri="http://schemas.microsoft.com/office/word/2010/wordprocessingShape">
                    <wps:wsp>
                      <wps:cNvPr id="712" name="Textbox 712"/>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35.678165pt;margin-top:256.243958pt;width:16.05pt;height:42.6pt;mso-position-horizontal-relative:page;mso-position-vertical-relative:page;z-index:16060416" type="#_x0000_t202" id="docshape711"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sz w:val="28"/>
        </w:rPr>
        <w:t>Membro de conselho fiscal de sindicato não tem direito à estabilida- de prevista nos arts. 543, § 3º, da CLT e 8º, VIII, da CF/1988, por- quanto não representa ou atua na defesa de direitos da categoria res- pectiva, tendo sua competência limitada à fiscalização da gestão fi- nanceira do sindicato (art. 522, § 2º, da CLT).</w:t>
      </w:r>
    </w:p>
    <w:p>
      <w:pPr>
        <w:pStyle w:val="Heading3"/>
        <w:spacing w:before="264"/>
        <w:ind w:right="138" w:hanging="853"/>
      </w:pPr>
      <w:r>
        <w:rPr/>
        <w:t>OJ-SDI1-366</w:t>
      </w:r>
      <w:r>
        <w:rPr>
          <w:spacing w:val="40"/>
        </w:rPr>
        <w:t> </w:t>
      </w:r>
      <w:r>
        <w:rPr/>
        <w:t>ESTAGIÁRIO. DESVIRTUAMENTO DO CON-</w:t>
      </w:r>
      <w:r>
        <w:rPr>
          <w:spacing w:val="40"/>
        </w:rPr>
        <w:t> </w:t>
      </w:r>
      <w:r>
        <w:rPr/>
        <w:t>TRATO DE ESTÁGIO. RECONHECIMENTO DO VÍNCULO EMPREGATÍCIO COM A ADMINISTRAÇÃO PÚBLICA DI- RETA OU INDIRETA. PERÍODO POSTERIOR À CONSTI- TUIÇÃO</w:t>
      </w:r>
      <w:r>
        <w:rPr>
          <w:spacing w:val="19"/>
        </w:rPr>
        <w:t> </w:t>
      </w:r>
      <w:r>
        <w:rPr/>
        <w:t>FEDERAL</w:t>
      </w:r>
      <w:r>
        <w:rPr>
          <w:spacing w:val="19"/>
        </w:rPr>
        <w:t> </w:t>
      </w:r>
      <w:r>
        <w:rPr/>
        <w:t>DE</w:t>
      </w:r>
      <w:r>
        <w:rPr>
          <w:spacing w:val="19"/>
        </w:rPr>
        <w:t> </w:t>
      </w:r>
      <w:r>
        <w:rPr/>
        <w:t>1988.</w:t>
      </w:r>
      <w:r>
        <w:rPr>
          <w:spacing w:val="16"/>
        </w:rPr>
        <w:t> </w:t>
      </w:r>
      <w:r>
        <w:rPr/>
        <w:t>IMPOSSIBILIDADE</w:t>
      </w:r>
      <w:r>
        <w:rPr>
          <w:spacing w:val="18"/>
        </w:rPr>
        <w:t> </w:t>
      </w:r>
      <w:r>
        <w:rPr/>
        <w:t>(DJ</w:t>
      </w:r>
      <w:r>
        <w:rPr>
          <w:spacing w:val="20"/>
        </w:rPr>
        <w:t> </w:t>
      </w:r>
      <w:r>
        <w:rPr/>
        <w:t>20,</w:t>
      </w:r>
      <w:r>
        <w:rPr>
          <w:spacing w:val="17"/>
        </w:rPr>
        <w:t> </w:t>
      </w:r>
      <w:r>
        <w:rPr>
          <w:spacing w:val="-5"/>
        </w:rPr>
        <w:t>21</w:t>
      </w:r>
    </w:p>
    <w:p>
      <w:pPr>
        <w:spacing w:before="0"/>
        <w:ind w:left="1136" w:right="0" w:firstLine="0"/>
        <w:jc w:val="both"/>
        <w:rPr>
          <w:b/>
          <w:sz w:val="28"/>
        </w:rPr>
      </w:pPr>
      <w:r>
        <w:rPr>
          <w:b/>
          <w:sz w:val="28"/>
        </w:rPr>
        <w:t>E</w:t>
      </w:r>
      <w:r>
        <w:rPr>
          <w:b/>
          <w:spacing w:val="-1"/>
          <w:sz w:val="28"/>
        </w:rPr>
        <w:t> </w:t>
      </w:r>
      <w:r>
        <w:rPr>
          <w:b/>
          <w:spacing w:val="-2"/>
          <w:sz w:val="28"/>
        </w:rPr>
        <w:t>23.05.2008)</w:t>
      </w:r>
    </w:p>
    <w:p>
      <w:pPr>
        <w:spacing w:line="240" w:lineRule="auto" w:before="34"/>
        <w:ind w:left="1136" w:right="137" w:firstLine="0"/>
        <w:jc w:val="both"/>
        <w:rPr>
          <w:sz w:val="28"/>
        </w:rPr>
      </w:pPr>
      <w:r>
        <w:rPr>
          <w:sz w:val="28"/>
        </w:rPr>
        <w:t>Ainda que desvirtuada a finalidade do contrato de estágio celebrado na vigência da Constituição Federal de 1988, é inviável o reconhe- cimento do vínculo empregatício com</w:t>
      </w:r>
      <w:r>
        <w:rPr>
          <w:spacing w:val="-6"/>
          <w:sz w:val="28"/>
        </w:rPr>
        <w:t> </w:t>
      </w:r>
      <w:r>
        <w:rPr>
          <w:sz w:val="28"/>
        </w:rPr>
        <w:t>ente</w:t>
      </w:r>
      <w:r>
        <w:rPr>
          <w:spacing w:val="-4"/>
          <w:sz w:val="28"/>
        </w:rPr>
        <w:t> </w:t>
      </w:r>
      <w:r>
        <w:rPr>
          <w:sz w:val="28"/>
        </w:rPr>
        <w:t>da</w:t>
      </w:r>
      <w:r>
        <w:rPr>
          <w:spacing w:val="-2"/>
          <w:sz w:val="28"/>
        </w:rPr>
        <w:t> </w:t>
      </w:r>
      <w:r>
        <w:rPr>
          <w:sz w:val="28"/>
        </w:rPr>
        <w:t>Administração Pública direta ou indireta, por força do art. 37, II, da CF/1988, bem como o deferimento de indenização pecuniária, exceto em relação às parce- las previstas na Súmula nº 363 do TST, se requeridas.</w:t>
      </w:r>
    </w:p>
    <w:p>
      <w:pPr>
        <w:pStyle w:val="Heading4"/>
        <w:spacing w:before="266"/>
        <w:ind w:right="137" w:hanging="852"/>
      </w:pPr>
      <w:r>
        <w:rPr/>
        <w:t>OJ-SDI1-367</w:t>
      </w:r>
      <w:r>
        <w:rPr>
          <w:spacing w:val="40"/>
        </w:rPr>
        <w:t>  </w:t>
      </w:r>
      <w:r>
        <w:rPr/>
        <w:t>AVISO PRÉVIO DE 60 DIAS. ELASTECIMENTO</w:t>
      </w:r>
      <w:r>
        <w:rPr>
          <w:spacing w:val="40"/>
        </w:rPr>
        <w:t> </w:t>
      </w:r>
      <w:r>
        <w:rPr/>
        <w:t>POR NORMA COLETIVA. PROJEÇÃO. REFLEXOS NAS PARCELAS TRABALHISTAS (DEJT divulgado em 03, 04 e </w:t>
      </w:r>
      <w:r>
        <w:rPr>
          <w:spacing w:val="-2"/>
        </w:rPr>
        <w:t>05.12.2008)</w:t>
      </w:r>
    </w:p>
    <w:p>
      <w:pPr>
        <w:spacing w:line="240" w:lineRule="auto" w:before="34"/>
        <w:ind w:left="1136" w:right="141" w:firstLine="0"/>
        <w:jc w:val="both"/>
        <w:rPr>
          <w:sz w:val="28"/>
        </w:rPr>
      </w:pPr>
      <w:r>
        <w:rPr>
          <w:sz w:val="28"/>
        </w:rPr>
        <w:t>O prazo de aviso prévio de 60 dias, concedido por meio de norma coletiva que silencia sobre alcance de seus efeitos jurídicos, compu- ta-se integralmente como tempo de serviço, nos termos do § 1º do art. 487 da CLT, repercutindo nas verbas rescisórias.</w:t>
      </w:r>
    </w:p>
    <w:p>
      <w:pPr>
        <w:pStyle w:val="Heading3"/>
        <w:spacing w:before="265"/>
        <w:ind w:right="137" w:hanging="852"/>
      </w:pPr>
      <w:r>
        <w:rPr/>
        <w:t>OJ-SDI1-368 DESCONTOS PREVIDENCIÁRIOS. ACORDO HOMOLOGADO EM JUÍZO. INEXISTÊNCIA DE VÍNCULO EMPREGATÍCIO. PARCELAS INDENIZATÓRIAS. AUSÊN- CIA</w:t>
      </w:r>
      <w:r>
        <w:rPr>
          <w:spacing w:val="8"/>
        </w:rPr>
        <w:t> </w:t>
      </w:r>
      <w:r>
        <w:rPr/>
        <w:t>DE</w:t>
      </w:r>
      <w:r>
        <w:rPr>
          <w:spacing w:val="9"/>
        </w:rPr>
        <w:t> </w:t>
      </w:r>
      <w:r>
        <w:rPr/>
        <w:t>DISCRIMINAÇÃO.</w:t>
      </w:r>
      <w:r>
        <w:rPr>
          <w:spacing w:val="9"/>
        </w:rPr>
        <w:t> </w:t>
      </w:r>
      <w:r>
        <w:rPr/>
        <w:t>INCIDÊNCIA</w:t>
      </w:r>
      <w:r>
        <w:rPr>
          <w:spacing w:val="8"/>
        </w:rPr>
        <w:t> </w:t>
      </w:r>
      <w:r>
        <w:rPr/>
        <w:t>SOBRE</w:t>
      </w:r>
      <w:r>
        <w:rPr>
          <w:spacing w:val="9"/>
        </w:rPr>
        <w:t> </w:t>
      </w:r>
      <w:r>
        <w:rPr/>
        <w:t>O</w:t>
      </w:r>
      <w:r>
        <w:rPr>
          <w:spacing w:val="10"/>
        </w:rPr>
        <w:t> </w:t>
      </w:r>
      <w:r>
        <w:rPr>
          <w:spacing w:val="-2"/>
        </w:rPr>
        <w:t>VALOR</w:t>
      </w:r>
    </w:p>
    <w:p>
      <w:pPr>
        <w:pStyle w:val="Heading4"/>
        <w:spacing w:before="1"/>
      </w:pPr>
      <w:r>
        <w:rPr/>
        <w:t>TOTAL</w:t>
      </w:r>
      <w:r>
        <w:rPr>
          <w:spacing w:val="-3"/>
        </w:rPr>
        <w:t> </w:t>
      </w:r>
      <w:r>
        <w:rPr/>
        <w:t>(DEJT</w:t>
      </w:r>
      <w:r>
        <w:rPr>
          <w:spacing w:val="-3"/>
        </w:rPr>
        <w:t> </w:t>
      </w:r>
      <w:r>
        <w:rPr/>
        <w:t>divulgado</w:t>
      </w:r>
      <w:r>
        <w:rPr>
          <w:spacing w:val="-1"/>
        </w:rPr>
        <w:t> </w:t>
      </w:r>
      <w:r>
        <w:rPr/>
        <w:t>em</w:t>
      </w:r>
      <w:r>
        <w:rPr>
          <w:spacing w:val="-7"/>
        </w:rPr>
        <w:t> </w:t>
      </w:r>
      <w:r>
        <w:rPr/>
        <w:t>03,</w:t>
      </w:r>
      <w:r>
        <w:rPr>
          <w:spacing w:val="-2"/>
        </w:rPr>
        <w:t> </w:t>
      </w:r>
      <w:r>
        <w:rPr/>
        <w:t>04</w:t>
      </w:r>
      <w:r>
        <w:rPr>
          <w:spacing w:val="-2"/>
        </w:rPr>
        <w:t> </w:t>
      </w:r>
      <w:r>
        <w:rPr/>
        <w:t>e</w:t>
      </w:r>
      <w:r>
        <w:rPr>
          <w:spacing w:val="-2"/>
        </w:rPr>
        <w:t> 05.12.2008)</w:t>
      </w:r>
    </w:p>
    <w:p>
      <w:pPr>
        <w:spacing w:line="240" w:lineRule="auto" w:before="33"/>
        <w:ind w:left="1136" w:right="137" w:firstLine="0"/>
        <w:jc w:val="both"/>
        <w:rPr>
          <w:sz w:val="28"/>
        </w:rPr>
      </w:pPr>
      <w:r>
        <w:rPr>
          <w:sz w:val="28"/>
        </w:rPr>
        <w:t>É devida a incidência das contribuições para a Previdência Social sobre o valor total do acordo homologado em juízo, independente- mente do reconhecimento de vínculo de emprego, desde que não ha- ja discriminação das parcelas sujeitas à incidência da contribuição previdenciária, conforme parágrafo único do art. 43 da Lei nº 8.212, de 24.07.1991, e do art. 195, I, “a”, da CF/1988.</w:t>
      </w:r>
    </w:p>
    <w:p>
      <w:pPr>
        <w:pStyle w:val="Heading3"/>
        <w:tabs>
          <w:tab w:pos="2411" w:val="left" w:leader="none"/>
        </w:tabs>
        <w:spacing w:line="322" w:lineRule="exact" w:before="266"/>
        <w:ind w:left="284"/>
        <w:jc w:val="left"/>
      </w:pPr>
      <w:r>
        <w:rPr>
          <w:spacing w:val="-2"/>
        </w:rPr>
        <w:t>OJ-SDI1-</w:t>
      </w:r>
      <w:r>
        <w:rPr>
          <w:spacing w:val="-5"/>
        </w:rPr>
        <w:t>369</w:t>
      </w:r>
      <w:r>
        <w:rPr/>
        <w:tab/>
        <w:t>ESTABILIDADE</w:t>
      </w:r>
      <w:r>
        <w:rPr>
          <w:spacing w:val="37"/>
        </w:rPr>
        <w:t> </w:t>
      </w:r>
      <w:r>
        <w:rPr/>
        <w:t>PROVISÓRIA.</w:t>
      </w:r>
      <w:r>
        <w:rPr>
          <w:spacing w:val="37"/>
        </w:rPr>
        <w:t> </w:t>
      </w:r>
      <w:r>
        <w:rPr/>
        <w:t>DELEGADO</w:t>
      </w:r>
      <w:r>
        <w:rPr>
          <w:spacing w:val="38"/>
        </w:rPr>
        <w:t> </w:t>
      </w:r>
      <w:r>
        <w:rPr>
          <w:spacing w:val="-4"/>
        </w:rPr>
        <w:t>SIN-</w:t>
      </w:r>
    </w:p>
    <w:p>
      <w:pPr>
        <w:pStyle w:val="Heading4"/>
        <w:ind w:right="140"/>
      </w:pPr>
      <w:r>
        <w:rPr/>
        <w:t>DICAL. INAPLICÁVEL (DEJT divulgado em 03, 04 e </w:t>
      </w:r>
      <w:r>
        <w:rPr>
          <w:spacing w:val="-2"/>
        </w:rPr>
        <w:t>05.12.2008)</w:t>
      </w:r>
    </w:p>
    <w:p>
      <w:pPr>
        <w:spacing w:after="0"/>
        <w:sectPr>
          <w:pgSz w:w="11910" w:h="16840"/>
          <w:pgMar w:header="765" w:footer="870" w:top="1100" w:bottom="1060" w:left="1360" w:right="1500"/>
        </w:sectPr>
      </w:pPr>
    </w:p>
    <w:p>
      <w:pPr>
        <w:spacing w:line="240" w:lineRule="auto" w:before="72"/>
        <w:ind w:left="1135" w:right="136" w:firstLine="0"/>
        <w:jc w:val="both"/>
        <w:rPr>
          <w:sz w:val="28"/>
        </w:rPr>
      </w:pPr>
      <w:r>
        <w:rPr/>
        <mc:AlternateContent>
          <mc:Choice Requires="wps">
            <w:drawing>
              <wp:anchor distT="0" distB="0" distL="0" distR="0" allowOverlap="1" layoutInCell="1" locked="0" behindDoc="0" simplePos="0" relativeHeight="16060928">
                <wp:simplePos x="0" y="0"/>
                <wp:positionH relativeFrom="page">
                  <wp:posOffset>6848475</wp:posOffset>
                </wp:positionH>
                <wp:positionV relativeFrom="page">
                  <wp:posOffset>2880366</wp:posOffset>
                </wp:positionV>
                <wp:extent cx="712470" cy="1259840"/>
                <wp:effectExtent l="0" t="0" r="0" b="0"/>
                <wp:wrapNone/>
                <wp:docPr id="713" name="Graphic 713"/>
                <wp:cNvGraphicFramePr>
                  <a:graphicFrameLocks/>
                </wp:cNvGraphicFramePr>
                <a:graphic>
                  <a:graphicData uri="http://schemas.microsoft.com/office/word/2010/wordprocessingShape">
                    <wps:wsp>
                      <wps:cNvPr id="713" name="Graphic 713"/>
                      <wps:cNvSpPr/>
                      <wps:spPr>
                        <a:xfrm>
                          <a:off x="0" y="0"/>
                          <a:ext cx="712470" cy="1259840"/>
                        </a:xfrm>
                        <a:custGeom>
                          <a:avLst/>
                          <a:gdLst/>
                          <a:ahLst/>
                          <a:cxnLst/>
                          <a:rect l="l" t="t" r="r" b="b"/>
                          <a:pathLst>
                            <a:path w="712470"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712089" y="1233843"/>
                              </a:lnTo>
                              <a:lnTo>
                                <a:pt x="712089" y="25991"/>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39.25pt;margin-top:226.800476pt;width:56.1pt;height:99.2pt;mso-position-horizontal-relative:page;mso-position-vertical-relative:page;z-index:16060928" id="docshape712" coordorigin="10785,4536" coordsize="1122,1984" path="m11791,4536l10986,4536,10908,4552,10844,4595,10801,4659,10785,4737,10785,6319,10801,6397,10844,6461,10908,6504,10986,6520,11791,6520,11869,6504,11906,6479,11906,4577,11869,4552,11791,4536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61440">
                <wp:simplePos x="0" y="0"/>
                <wp:positionH relativeFrom="page">
                  <wp:posOffset>6925540</wp:posOffset>
                </wp:positionH>
                <wp:positionV relativeFrom="page">
                  <wp:posOffset>3237534</wp:posOffset>
                </wp:positionV>
                <wp:extent cx="203835" cy="541020"/>
                <wp:effectExtent l="0" t="0" r="0" b="0"/>
                <wp:wrapNone/>
                <wp:docPr id="714" name="Textbox 714"/>
                <wp:cNvGraphicFramePr>
                  <a:graphicFrameLocks/>
                </wp:cNvGraphicFramePr>
                <a:graphic>
                  <a:graphicData uri="http://schemas.microsoft.com/office/word/2010/wordprocessingShape">
                    <wps:wsp>
                      <wps:cNvPr id="714" name="Textbox 714"/>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545.318176pt;margin-top:254.92395pt;width:16.05pt;height:42.6pt;mso-position-horizontal-relative:page;mso-position-vertical-relative:page;z-index:16061440" type="#_x0000_t202" id="docshape713"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sz w:val="28"/>
        </w:rPr>
        <w:t>O delegado sindical não é beneficiário da estabilidade provisória prevista no art. 8º, VIII, da CF/1988, a qual é dirigida, exclusiva- mente, àqueles que exerçam ou ocupem cargos de direção nos sindi- catos, submetidos a processo eletivo.</w:t>
      </w:r>
    </w:p>
    <w:p>
      <w:pPr>
        <w:pStyle w:val="Heading4"/>
        <w:spacing w:before="265"/>
        <w:ind w:left="1135" w:right="138" w:hanging="852"/>
      </w:pPr>
      <w:r>
        <w:rPr/>
        <w:t>OJ-SDI1-370</w:t>
      </w:r>
      <w:r>
        <w:rPr>
          <w:spacing w:val="80"/>
          <w:w w:val="150"/>
        </w:rPr>
        <w:t> </w:t>
      </w:r>
      <w:r>
        <w:rPr/>
        <w:t>FGTS. MULTA DE 40%. DIFERENÇAS DOS EX- PURGOS INFLACIONÁRIOS. PRESCRIÇÃO. INTERRUP- ÇÃO</w:t>
      </w:r>
      <w:r>
        <w:rPr>
          <w:spacing w:val="13"/>
        </w:rPr>
        <w:t> </w:t>
      </w:r>
      <w:r>
        <w:rPr/>
        <w:t>DECORRENTE</w:t>
      </w:r>
      <w:r>
        <w:rPr>
          <w:spacing w:val="12"/>
        </w:rPr>
        <w:t> </w:t>
      </w:r>
      <w:r>
        <w:rPr/>
        <w:t>DE</w:t>
      </w:r>
      <w:r>
        <w:rPr>
          <w:spacing w:val="13"/>
        </w:rPr>
        <w:t> </w:t>
      </w:r>
      <w:r>
        <w:rPr/>
        <w:t>PROTESTOS</w:t>
      </w:r>
      <w:r>
        <w:rPr>
          <w:spacing w:val="13"/>
        </w:rPr>
        <w:t> </w:t>
      </w:r>
      <w:r>
        <w:rPr/>
        <w:t>JUDICIAIS</w:t>
      </w:r>
      <w:r>
        <w:rPr>
          <w:spacing w:val="13"/>
        </w:rPr>
        <w:t> </w:t>
      </w:r>
      <w:r>
        <w:rPr/>
        <w:t>(DEJT</w:t>
      </w:r>
      <w:r>
        <w:rPr>
          <w:spacing w:val="13"/>
        </w:rPr>
        <w:t> </w:t>
      </w:r>
      <w:r>
        <w:rPr>
          <w:spacing w:val="-5"/>
        </w:rPr>
        <w:t>di-</w:t>
      </w:r>
    </w:p>
    <w:p>
      <w:pPr>
        <w:spacing w:before="1"/>
        <w:ind w:left="1136" w:right="0" w:firstLine="0"/>
        <w:jc w:val="both"/>
        <w:rPr>
          <w:b/>
          <w:sz w:val="28"/>
        </w:rPr>
      </w:pPr>
      <w:r>
        <w:rPr>
          <w:b/>
          <w:sz w:val="28"/>
        </w:rPr>
        <w:t>vulgado</w:t>
      </w:r>
      <w:r>
        <w:rPr>
          <w:b/>
          <w:spacing w:val="-1"/>
          <w:sz w:val="28"/>
        </w:rPr>
        <w:t> </w:t>
      </w:r>
      <w:r>
        <w:rPr>
          <w:b/>
          <w:sz w:val="28"/>
        </w:rPr>
        <w:t>em</w:t>
      </w:r>
      <w:r>
        <w:rPr>
          <w:b/>
          <w:spacing w:val="-5"/>
          <w:sz w:val="28"/>
        </w:rPr>
        <w:t> </w:t>
      </w:r>
      <w:r>
        <w:rPr>
          <w:b/>
          <w:sz w:val="28"/>
        </w:rPr>
        <w:t>03,</w:t>
      </w:r>
      <w:r>
        <w:rPr>
          <w:b/>
          <w:spacing w:val="-4"/>
          <w:sz w:val="28"/>
        </w:rPr>
        <w:t> </w:t>
      </w:r>
      <w:r>
        <w:rPr>
          <w:b/>
          <w:sz w:val="28"/>
        </w:rPr>
        <w:t>04 e</w:t>
      </w:r>
      <w:r>
        <w:rPr>
          <w:b/>
          <w:spacing w:val="-3"/>
          <w:sz w:val="28"/>
        </w:rPr>
        <w:t> </w:t>
      </w:r>
      <w:r>
        <w:rPr>
          <w:b/>
          <w:spacing w:val="-2"/>
          <w:sz w:val="28"/>
        </w:rPr>
        <w:t>05.12.2008)</w:t>
      </w:r>
    </w:p>
    <w:p>
      <w:pPr>
        <w:spacing w:line="240" w:lineRule="auto" w:before="33"/>
        <w:ind w:left="1136" w:right="136" w:firstLine="0"/>
        <w:jc w:val="both"/>
        <w:rPr>
          <w:sz w:val="28"/>
        </w:rPr>
      </w:pPr>
      <w:r>
        <w:rPr>
          <w:sz w:val="28"/>
        </w:rPr>
        <w:t>O ajuizamento de protesto judicial dentro do biênio posterior à Lei Complementar</w:t>
      </w:r>
      <w:r>
        <w:rPr>
          <w:spacing w:val="-4"/>
          <w:sz w:val="28"/>
        </w:rPr>
        <w:t> </w:t>
      </w:r>
      <w:r>
        <w:rPr>
          <w:sz w:val="28"/>
        </w:rPr>
        <w:t>nº</w:t>
      </w:r>
      <w:r>
        <w:rPr>
          <w:spacing w:val="-2"/>
          <w:sz w:val="28"/>
        </w:rPr>
        <w:t> </w:t>
      </w:r>
      <w:r>
        <w:rPr>
          <w:sz w:val="28"/>
        </w:rPr>
        <w:t>110,</w:t>
      </w:r>
      <w:r>
        <w:rPr>
          <w:spacing w:val="-2"/>
          <w:sz w:val="28"/>
        </w:rPr>
        <w:t> </w:t>
      </w:r>
      <w:r>
        <w:rPr>
          <w:sz w:val="28"/>
        </w:rPr>
        <w:t>de</w:t>
      </w:r>
      <w:r>
        <w:rPr>
          <w:spacing w:val="-4"/>
          <w:sz w:val="28"/>
        </w:rPr>
        <w:t> </w:t>
      </w:r>
      <w:r>
        <w:rPr>
          <w:sz w:val="28"/>
        </w:rPr>
        <w:t>29.06.2001,</w:t>
      </w:r>
      <w:r>
        <w:rPr>
          <w:spacing w:val="-4"/>
          <w:sz w:val="28"/>
        </w:rPr>
        <w:t> </w:t>
      </w:r>
      <w:r>
        <w:rPr>
          <w:sz w:val="28"/>
        </w:rPr>
        <w:t>interrompe</w:t>
      </w:r>
      <w:r>
        <w:rPr>
          <w:spacing w:val="-2"/>
          <w:sz w:val="28"/>
        </w:rPr>
        <w:t> </w:t>
      </w:r>
      <w:r>
        <w:rPr>
          <w:sz w:val="28"/>
        </w:rPr>
        <w:t>a</w:t>
      </w:r>
      <w:r>
        <w:rPr>
          <w:spacing w:val="-4"/>
          <w:sz w:val="28"/>
        </w:rPr>
        <w:t> </w:t>
      </w:r>
      <w:r>
        <w:rPr>
          <w:sz w:val="28"/>
        </w:rPr>
        <w:t>prescrição,</w:t>
      </w:r>
      <w:r>
        <w:rPr>
          <w:spacing w:val="-4"/>
          <w:sz w:val="28"/>
        </w:rPr>
        <w:t> </w:t>
      </w:r>
      <w:r>
        <w:rPr>
          <w:sz w:val="28"/>
        </w:rPr>
        <w:t>sendo irrelevante o transcurso de mais de dois anos da propositura de outra medida acautelatória, com o mesmo objetivo, ocorrida antes da vi- gência da referida lei, pois ainda não iniciado o prazo prescricional, conforme disposto na Orientação Jurisprudencial nº 344 da SBDI-I.</w:t>
      </w:r>
    </w:p>
    <w:p>
      <w:pPr>
        <w:pStyle w:val="Heading3"/>
        <w:spacing w:line="242" w:lineRule="auto" w:before="264"/>
        <w:ind w:right="135" w:hanging="853"/>
      </w:pPr>
      <w:r>
        <w:rPr/>
        <w:t>OJ-SDI1-371 IRREGULARIDADE DE REPRESENTAÇÃO. SUBSTABELECIMENTO</w:t>
      </w:r>
      <w:r>
        <w:rPr>
          <w:spacing w:val="23"/>
        </w:rPr>
        <w:t>  </w:t>
      </w:r>
      <w:r>
        <w:rPr/>
        <w:t>NÃO</w:t>
      </w:r>
      <w:r>
        <w:rPr>
          <w:spacing w:val="24"/>
        </w:rPr>
        <w:t>  </w:t>
      </w:r>
      <w:r>
        <w:rPr/>
        <w:t>DATADO.</w:t>
      </w:r>
      <w:r>
        <w:rPr>
          <w:spacing w:val="24"/>
        </w:rPr>
        <w:t>  </w:t>
      </w:r>
      <w:r>
        <w:rPr>
          <w:spacing w:val="-2"/>
        </w:rPr>
        <w:t>INAPLICABILI-</w:t>
      </w:r>
    </w:p>
    <w:p>
      <w:pPr>
        <w:pStyle w:val="Heading4"/>
        <w:ind w:right="136"/>
      </w:pPr>
      <w:r>
        <w:rPr/>
        <w:t>DADE DO ART. 654, § 1º, DO CÓDIGO CIVIL (atualizada em decorrência do CPC de 2015) - Res. 208/2016, DEJT divulgado em 22, 25 e 26.04.2016</w:t>
      </w:r>
    </w:p>
    <w:p>
      <w:pPr>
        <w:spacing w:line="240" w:lineRule="auto" w:before="30"/>
        <w:ind w:left="1136" w:right="136" w:firstLine="0"/>
        <w:jc w:val="both"/>
        <w:rPr>
          <w:sz w:val="28"/>
        </w:rPr>
      </w:pPr>
      <w:r>
        <w:rPr>
          <w:sz w:val="28"/>
        </w:rPr>
        <w:t>Não caracteriza a irregularidade de representação a ausência da data da outorga de poderes, pois, no mandato judicial, ao contrário do mandato civil, não é condição de validade do negócio jurídico. As- sim, a data a ser considerada é aquela em que o instrumento for jun- tado aos autos, conforme preceitua o art. 409, IV, do CPC de 2015 (art. 370, IV, do CPC de 1973).</w:t>
      </w:r>
      <w:r>
        <w:rPr>
          <w:spacing w:val="40"/>
          <w:sz w:val="28"/>
        </w:rPr>
        <w:t> </w:t>
      </w:r>
      <w:r>
        <w:rPr>
          <w:sz w:val="28"/>
        </w:rPr>
        <w:t>Inaplicável o art. 654, § 1º, do Có- digo Civil.</w:t>
      </w:r>
    </w:p>
    <w:p>
      <w:pPr>
        <w:spacing w:before="44"/>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4"/>
          <w:sz w:val="24"/>
        </w:rPr>
        <w:t> </w:t>
      </w:r>
      <w:r>
        <w:rPr>
          <w:sz w:val="24"/>
        </w:rPr>
        <w:t>original</w:t>
      </w:r>
      <w:r>
        <w:rPr>
          <w:spacing w:val="-1"/>
          <w:sz w:val="24"/>
        </w:rPr>
        <w:t> </w:t>
      </w:r>
      <w:r>
        <w:rPr>
          <w:sz w:val="24"/>
        </w:rPr>
        <w:t>-</w:t>
      </w:r>
      <w:r>
        <w:rPr>
          <w:spacing w:val="-2"/>
          <w:sz w:val="24"/>
        </w:rPr>
        <w:t> </w:t>
      </w:r>
      <w:r>
        <w:rPr>
          <w:sz w:val="24"/>
        </w:rPr>
        <w:t>DEJT</w:t>
      </w:r>
      <w:r>
        <w:rPr>
          <w:spacing w:val="-2"/>
          <w:sz w:val="24"/>
        </w:rPr>
        <w:t> </w:t>
      </w:r>
      <w:r>
        <w:rPr>
          <w:sz w:val="24"/>
        </w:rPr>
        <w:t>divulgado</w:t>
      </w:r>
      <w:r>
        <w:rPr>
          <w:spacing w:val="-1"/>
          <w:sz w:val="24"/>
        </w:rPr>
        <w:t> </w:t>
      </w:r>
      <w:r>
        <w:rPr>
          <w:sz w:val="24"/>
        </w:rPr>
        <w:t>em</w:t>
      </w:r>
      <w:r>
        <w:rPr>
          <w:spacing w:val="-1"/>
          <w:sz w:val="24"/>
        </w:rPr>
        <w:t> </w:t>
      </w:r>
      <w:r>
        <w:rPr>
          <w:sz w:val="24"/>
        </w:rPr>
        <w:t>03,</w:t>
      </w:r>
      <w:r>
        <w:rPr>
          <w:spacing w:val="-1"/>
          <w:sz w:val="24"/>
        </w:rPr>
        <w:t> </w:t>
      </w:r>
      <w:r>
        <w:rPr>
          <w:sz w:val="24"/>
        </w:rPr>
        <w:t>04</w:t>
      </w:r>
      <w:r>
        <w:rPr>
          <w:spacing w:val="1"/>
          <w:sz w:val="24"/>
        </w:rPr>
        <w:t> </w:t>
      </w:r>
      <w:r>
        <w:rPr>
          <w:sz w:val="24"/>
        </w:rPr>
        <w:t>e</w:t>
      </w:r>
      <w:r>
        <w:rPr>
          <w:spacing w:val="-2"/>
          <w:sz w:val="24"/>
        </w:rPr>
        <w:t> 05.12.2008</w:t>
      </w:r>
    </w:p>
    <w:p>
      <w:pPr>
        <w:spacing w:line="237" w:lineRule="auto" w:before="43"/>
        <w:ind w:left="1136" w:right="141" w:firstLine="0"/>
        <w:jc w:val="both"/>
        <w:rPr>
          <w:i/>
          <w:sz w:val="24"/>
        </w:rPr>
      </w:pPr>
      <w:r>
        <w:rPr>
          <w:i/>
          <w:sz w:val="24"/>
        </w:rPr>
        <w:t>Nº 371. Irregularidade de representação. Substabelecimento não datado. Ina- plicabilidade do Art. 654, § 1º, do Código Civil</w:t>
      </w:r>
    </w:p>
    <w:p>
      <w:pPr>
        <w:spacing w:before="42"/>
        <w:ind w:left="1136" w:right="139" w:firstLine="0"/>
        <w:jc w:val="both"/>
        <w:rPr>
          <w:i/>
          <w:sz w:val="24"/>
        </w:rPr>
      </w:pPr>
      <w:r>
        <w:rPr>
          <w:i/>
          <w:sz w:val="24"/>
        </w:rPr>
        <w:t>Não caracteriza a irregularidade de representação a ausência da data da ou- torga de poderes, pois, no mandato judicial, ao contrário do mandato civil, não é condição de validade do negócio jurídico. Assim, a data a ser considerada é aquela em que o instrumento for juntado aos autos, conforme preceitua o art. 370, IV, do CPC. Inaplicável o art. 654, § 1º, do Código Civil.</w:t>
      </w:r>
    </w:p>
    <w:p>
      <w:pPr>
        <w:pStyle w:val="BodyText"/>
        <w:rPr>
          <w:i/>
          <w:sz w:val="23"/>
        </w:rPr>
      </w:pPr>
    </w:p>
    <w:p>
      <w:pPr>
        <w:pStyle w:val="Heading4"/>
        <w:ind w:left="1135" w:right="136" w:hanging="852"/>
      </w:pPr>
      <w:r>
        <w:rPr>
          <w:color w:val="FF0000"/>
        </w:rPr>
        <w:t>OJ-SDI1-372</w:t>
      </w:r>
      <w:r>
        <w:rPr>
          <w:color w:val="FF0000"/>
          <w:spacing w:val="80"/>
        </w:rPr>
        <w:t> </w:t>
      </w:r>
      <w:r>
        <w:rPr>
          <w:color w:val="FF0000"/>
        </w:rPr>
        <w:t>MINUTOS QUE ANTECEDEM E SUCEDEM A JORNADA DE TRABALHO. LEI Nº 10.243, DE 19.06.2001. NORMA</w:t>
      </w:r>
      <w:r>
        <w:rPr>
          <w:color w:val="FF0000"/>
          <w:spacing w:val="43"/>
        </w:rPr>
        <w:t>  </w:t>
      </w:r>
      <w:r>
        <w:rPr>
          <w:color w:val="FF0000"/>
        </w:rPr>
        <w:t>COLETIVA.</w:t>
      </w:r>
      <w:r>
        <w:rPr>
          <w:color w:val="FF0000"/>
          <w:spacing w:val="46"/>
        </w:rPr>
        <w:t>  </w:t>
      </w:r>
      <w:r>
        <w:rPr>
          <w:color w:val="FF0000"/>
        </w:rPr>
        <w:t>FLEXIBILIZAÇÃO.</w:t>
      </w:r>
      <w:r>
        <w:rPr>
          <w:color w:val="FF0000"/>
          <w:spacing w:val="46"/>
        </w:rPr>
        <w:t>  </w:t>
      </w:r>
      <w:r>
        <w:rPr>
          <w:color w:val="FF0000"/>
          <w:spacing w:val="-2"/>
        </w:rPr>
        <w:t>IMPOSSIBILI-</w:t>
      </w:r>
    </w:p>
    <w:p>
      <w:pPr>
        <w:spacing w:before="2"/>
        <w:ind w:left="1136" w:right="143" w:hanging="1"/>
        <w:jc w:val="both"/>
        <w:rPr>
          <w:b/>
          <w:sz w:val="28"/>
        </w:rPr>
      </w:pPr>
      <w:r>
        <w:rPr>
          <w:b/>
          <w:color w:val="FF0000"/>
          <w:sz w:val="28"/>
        </w:rPr>
        <w:t>DADE (</w:t>
      </w:r>
      <w:r>
        <w:rPr>
          <w:b/>
          <w:color w:val="FF0000"/>
          <w:sz w:val="28"/>
          <w:u w:val="thick" w:color="FF0000"/>
        </w:rPr>
        <w:t>cancelada em decorrência da sua conversão na Súmula</w:t>
      </w:r>
      <w:r>
        <w:rPr>
          <w:b/>
          <w:color w:val="FF0000"/>
          <w:sz w:val="28"/>
        </w:rPr>
        <w:t> </w:t>
      </w:r>
      <w:r>
        <w:rPr>
          <w:b/>
          <w:color w:val="FF0000"/>
          <w:sz w:val="28"/>
          <w:u w:val="thick" w:color="FF0000"/>
        </w:rPr>
        <w:t>nº 449</w:t>
      </w:r>
      <w:r>
        <w:rPr>
          <w:b/>
          <w:color w:val="FF0000"/>
          <w:sz w:val="28"/>
        </w:rPr>
        <w:t>) - Res. 194/2014, DEJT divulgado em 21, 22 e 23.05.2014</w:t>
      </w:r>
    </w:p>
    <w:p>
      <w:pPr>
        <w:spacing w:after="0"/>
        <w:jc w:val="both"/>
        <w:rPr>
          <w:sz w:val="28"/>
        </w:rPr>
        <w:sectPr>
          <w:pgSz w:w="11910" w:h="16840"/>
          <w:pgMar w:header="765" w:footer="870" w:top="1100" w:bottom="1060" w:left="1360" w:right="1500"/>
        </w:sectPr>
      </w:pPr>
    </w:p>
    <w:p>
      <w:pPr>
        <w:spacing w:line="240" w:lineRule="auto" w:before="72"/>
        <w:ind w:left="1135" w:right="136" w:firstLine="0"/>
        <w:jc w:val="both"/>
        <w:rPr>
          <w:sz w:val="28"/>
        </w:rPr>
      </w:pPr>
      <w:r>
        <w:rPr/>
        <mc:AlternateContent>
          <mc:Choice Requires="wps">
            <w:drawing>
              <wp:anchor distT="0" distB="0" distL="0" distR="0" allowOverlap="1" layoutInCell="1" locked="0" behindDoc="0" simplePos="0" relativeHeight="16061952">
                <wp:simplePos x="0" y="0"/>
                <wp:positionH relativeFrom="page">
                  <wp:posOffset>0</wp:posOffset>
                </wp:positionH>
                <wp:positionV relativeFrom="page">
                  <wp:posOffset>2889891</wp:posOffset>
                </wp:positionV>
                <wp:extent cx="711200" cy="1259840"/>
                <wp:effectExtent l="0" t="0" r="0" b="0"/>
                <wp:wrapNone/>
                <wp:docPr id="715" name="Graphic 715"/>
                <wp:cNvGraphicFramePr>
                  <a:graphicFrameLocks/>
                </wp:cNvGraphicFramePr>
                <a:graphic>
                  <a:graphicData uri="http://schemas.microsoft.com/office/word/2010/wordprocessingShape">
                    <wps:wsp>
                      <wps:cNvPr id="715" name="Graphic 715"/>
                      <wps:cNvSpPr/>
                      <wps:spPr>
                        <a:xfrm>
                          <a:off x="0" y="0"/>
                          <a:ext cx="711200" cy="1259840"/>
                        </a:xfrm>
                        <a:custGeom>
                          <a:avLst/>
                          <a:gdLst/>
                          <a:ahLst/>
                          <a:cxnLst/>
                          <a:rect l="l" t="t" r="r" b="b"/>
                          <a:pathLst>
                            <a:path w="711200" h="1259840">
                              <a:moveTo>
                                <a:pt x="583449" y="0"/>
                              </a:moveTo>
                              <a:lnTo>
                                <a:pt x="72490" y="0"/>
                              </a:lnTo>
                              <a:lnTo>
                                <a:pt x="22768" y="10037"/>
                              </a:lnTo>
                              <a:lnTo>
                                <a:pt x="0" y="25388"/>
                              </a:lnTo>
                              <a:lnTo>
                                <a:pt x="0" y="1234446"/>
                              </a:lnTo>
                              <a:lnTo>
                                <a:pt x="22768" y="1249800"/>
                              </a:lnTo>
                              <a:lnTo>
                                <a:pt x="72490" y="1259839"/>
                              </a:lnTo>
                              <a:lnTo>
                                <a:pt x="583449" y="1259839"/>
                              </a:lnTo>
                              <a:lnTo>
                                <a:pt x="633178" y="1249800"/>
                              </a:lnTo>
                              <a:lnTo>
                                <a:pt x="673784" y="1222421"/>
                              </a:lnTo>
                              <a:lnTo>
                                <a:pt x="701160" y="1181814"/>
                              </a:lnTo>
                              <a:lnTo>
                                <a:pt x="711198" y="1132090"/>
                              </a:lnTo>
                              <a:lnTo>
                                <a:pt x="711198" y="127736"/>
                              </a:lnTo>
                              <a:lnTo>
                                <a:pt x="701160" y="78015"/>
                              </a:lnTo>
                              <a:lnTo>
                                <a:pt x="673784" y="37412"/>
                              </a:lnTo>
                              <a:lnTo>
                                <a:pt x="633178" y="10037"/>
                              </a:lnTo>
                              <a:lnTo>
                                <a:pt x="58344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227.550476pt;width:56pt;height:99.2pt;mso-position-horizontal-relative:page;mso-position-vertical-relative:page;z-index:16061952" id="docshape714" coordorigin="0,4551" coordsize="1120,1984" path="m919,4551l114,4551,36,4567,0,4591,0,6495,36,6519,114,6535,919,6535,997,6519,1061,6476,1104,6412,1120,6334,1120,4752,1104,4674,1061,4610,997,4567,919,4551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62464">
                <wp:simplePos x="0" y="0"/>
                <wp:positionH relativeFrom="page">
                  <wp:posOffset>453112</wp:posOffset>
                </wp:positionH>
                <wp:positionV relativeFrom="page">
                  <wp:posOffset>3254298</wp:posOffset>
                </wp:positionV>
                <wp:extent cx="203835" cy="541020"/>
                <wp:effectExtent l="0" t="0" r="0" b="0"/>
                <wp:wrapNone/>
                <wp:docPr id="716" name="Textbox 716"/>
                <wp:cNvGraphicFramePr>
                  <a:graphicFrameLocks/>
                </wp:cNvGraphicFramePr>
                <a:graphic>
                  <a:graphicData uri="http://schemas.microsoft.com/office/word/2010/wordprocessingShape">
                    <wps:wsp>
                      <wps:cNvPr id="716" name="Textbox 716"/>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35.678165pt;margin-top:256.243958pt;width:16.05pt;height:42.6pt;mso-position-horizontal-relative:page;mso-position-vertical-relative:page;z-index:16062464" type="#_x0000_t202" id="docshape715"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color w:val="FF0000"/>
          <w:sz w:val="28"/>
        </w:rPr>
        <w:t>A partir da vigência da Lei nº 10.243, de 19.06.2001, que acrescen- tou o § 1º ao art. 58 da CLT, não mais prevalece cláusula prevista</w:t>
      </w:r>
      <w:r>
        <w:rPr>
          <w:color w:val="FF0000"/>
          <w:spacing w:val="80"/>
          <w:sz w:val="28"/>
        </w:rPr>
        <w:t> </w:t>
      </w:r>
      <w:r>
        <w:rPr>
          <w:color w:val="FF0000"/>
          <w:sz w:val="28"/>
        </w:rPr>
        <w:t>em convenção ou acordo coletivo que elastece o limite de 5 minutos que antecedem e sucedem a jornada de trabalho para fins de apura- ção das horas extras.</w:t>
      </w:r>
    </w:p>
    <w:p>
      <w:pPr>
        <w:spacing w:before="44"/>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1"/>
          <w:sz w:val="24"/>
        </w:rPr>
        <w:t> </w:t>
      </w:r>
      <w:r>
        <w:rPr>
          <w:color w:val="FF0000"/>
          <w:sz w:val="24"/>
        </w:rPr>
        <w:t>–</w:t>
      </w:r>
      <w:r>
        <w:rPr>
          <w:color w:val="FF0000"/>
          <w:spacing w:val="-1"/>
          <w:sz w:val="24"/>
        </w:rPr>
        <w:t> </w:t>
      </w:r>
      <w:r>
        <w:rPr>
          <w:color w:val="FF0000"/>
          <w:sz w:val="24"/>
        </w:rPr>
        <w:t>DEJT</w:t>
      </w:r>
      <w:r>
        <w:rPr>
          <w:color w:val="FF0000"/>
          <w:spacing w:val="-2"/>
          <w:sz w:val="24"/>
        </w:rPr>
        <w:t> </w:t>
      </w:r>
      <w:r>
        <w:rPr>
          <w:color w:val="FF0000"/>
          <w:sz w:val="24"/>
        </w:rPr>
        <w:t>divulgado</w:t>
      </w:r>
      <w:r>
        <w:rPr>
          <w:color w:val="FF0000"/>
          <w:spacing w:val="-1"/>
          <w:sz w:val="24"/>
        </w:rPr>
        <w:t> </w:t>
      </w:r>
      <w:r>
        <w:rPr>
          <w:color w:val="FF0000"/>
          <w:sz w:val="24"/>
        </w:rPr>
        <w:t>em</w:t>
      </w:r>
      <w:r>
        <w:rPr>
          <w:color w:val="FF0000"/>
          <w:spacing w:val="-1"/>
          <w:sz w:val="24"/>
        </w:rPr>
        <w:t> </w:t>
      </w:r>
      <w:r>
        <w:rPr>
          <w:color w:val="FF0000"/>
          <w:sz w:val="24"/>
        </w:rPr>
        <w:t>03,</w:t>
      </w:r>
      <w:r>
        <w:rPr>
          <w:color w:val="FF0000"/>
          <w:spacing w:val="-1"/>
          <w:sz w:val="24"/>
        </w:rPr>
        <w:t> </w:t>
      </w:r>
      <w:r>
        <w:rPr>
          <w:color w:val="FF0000"/>
          <w:sz w:val="24"/>
        </w:rPr>
        <w:t>04</w:t>
      </w:r>
      <w:r>
        <w:rPr>
          <w:color w:val="FF0000"/>
          <w:spacing w:val="1"/>
          <w:sz w:val="24"/>
        </w:rPr>
        <w:t> </w:t>
      </w:r>
      <w:r>
        <w:rPr>
          <w:color w:val="FF0000"/>
          <w:sz w:val="24"/>
        </w:rPr>
        <w:t>e</w:t>
      </w:r>
      <w:r>
        <w:rPr>
          <w:color w:val="FF0000"/>
          <w:spacing w:val="-2"/>
          <w:sz w:val="24"/>
        </w:rPr>
        <w:t> 05.12.2008</w:t>
      </w:r>
    </w:p>
    <w:p>
      <w:pPr>
        <w:pStyle w:val="BodyText"/>
        <w:spacing w:before="10"/>
        <w:rPr>
          <w:sz w:val="22"/>
        </w:rPr>
      </w:pPr>
    </w:p>
    <w:p>
      <w:pPr>
        <w:pStyle w:val="Heading3"/>
        <w:spacing w:line="242" w:lineRule="auto"/>
        <w:ind w:right="140" w:hanging="853"/>
      </w:pPr>
      <w:r>
        <w:rPr>
          <w:color w:val="FF0000"/>
        </w:rPr>
        <w:t>OJ-SDI1-373</w:t>
      </w:r>
      <w:r>
        <w:rPr>
          <w:color w:val="FF0000"/>
          <w:spacing w:val="40"/>
        </w:rPr>
        <w:t> </w:t>
      </w:r>
      <w:r>
        <w:rPr>
          <w:color w:val="FF0000"/>
        </w:rPr>
        <w:t>REPRESENTAÇÃO. PESSOA JURÍDICA. PRO- CURAÇÃO.</w:t>
      </w:r>
      <w:r>
        <w:rPr>
          <w:color w:val="FF0000"/>
          <w:spacing w:val="57"/>
        </w:rPr>
        <w:t> </w:t>
      </w:r>
      <w:r>
        <w:rPr>
          <w:color w:val="FF0000"/>
        </w:rPr>
        <w:t>INVALIDADE.</w:t>
      </w:r>
      <w:r>
        <w:rPr>
          <w:color w:val="FF0000"/>
          <w:spacing w:val="58"/>
        </w:rPr>
        <w:t> </w:t>
      </w:r>
      <w:r>
        <w:rPr>
          <w:color w:val="FF0000"/>
        </w:rPr>
        <w:t>IDENTIFICAÇÃO</w:t>
      </w:r>
      <w:r>
        <w:rPr>
          <w:color w:val="FF0000"/>
          <w:spacing w:val="58"/>
        </w:rPr>
        <w:t> </w:t>
      </w:r>
      <w:r>
        <w:rPr>
          <w:color w:val="FF0000"/>
        </w:rPr>
        <w:t>DO</w:t>
      </w:r>
      <w:r>
        <w:rPr>
          <w:color w:val="FF0000"/>
          <w:spacing w:val="58"/>
        </w:rPr>
        <w:t> </w:t>
      </w:r>
      <w:r>
        <w:rPr>
          <w:color w:val="FF0000"/>
          <w:spacing w:val="-2"/>
        </w:rPr>
        <w:t>OUTOR-</w:t>
      </w:r>
    </w:p>
    <w:p>
      <w:pPr>
        <w:pStyle w:val="Heading4"/>
        <w:ind w:right="139"/>
      </w:pPr>
      <w:r>
        <w:rPr>
          <w:color w:val="FF0000"/>
        </w:rPr>
        <w:t>GANTE E DE SEU REPRESENTANTE (</w:t>
      </w:r>
      <w:r>
        <w:rPr>
          <w:color w:val="FF0000"/>
          <w:u w:val="thick" w:color="FF0000"/>
        </w:rPr>
        <w:t>cancelada em decor-</w:t>
      </w:r>
      <w:r>
        <w:rPr>
          <w:color w:val="FF0000"/>
        </w:rPr>
        <w:t> </w:t>
      </w:r>
      <w:r>
        <w:rPr>
          <w:color w:val="FF0000"/>
          <w:u w:val="thick" w:color="FF0000"/>
        </w:rPr>
        <w:t>rência da sua conversão na Súmula nº 456</w:t>
      </w:r>
      <w:r>
        <w:rPr>
          <w:color w:val="FF0000"/>
        </w:rPr>
        <w:t>) - Res. 194/2014, DEJT divulgado em 21, 22 e 23.05.2014</w:t>
      </w:r>
    </w:p>
    <w:p>
      <w:pPr>
        <w:spacing w:line="240" w:lineRule="auto" w:before="27"/>
        <w:ind w:left="1136" w:right="138" w:firstLine="0"/>
        <w:jc w:val="both"/>
        <w:rPr>
          <w:sz w:val="28"/>
        </w:rPr>
      </w:pPr>
      <w:r>
        <w:rPr>
          <w:color w:val="FF0000"/>
          <w:sz w:val="28"/>
        </w:rPr>
        <w:t>É</w:t>
      </w:r>
      <w:r>
        <w:rPr>
          <w:color w:val="FF0000"/>
          <w:spacing w:val="-2"/>
          <w:sz w:val="28"/>
        </w:rPr>
        <w:t> </w:t>
      </w:r>
      <w:r>
        <w:rPr>
          <w:color w:val="FF0000"/>
          <w:sz w:val="28"/>
        </w:rPr>
        <w:t>inválido o</w:t>
      </w:r>
      <w:r>
        <w:rPr>
          <w:color w:val="FF0000"/>
          <w:spacing w:val="-2"/>
          <w:sz w:val="28"/>
        </w:rPr>
        <w:t> </w:t>
      </w:r>
      <w:r>
        <w:rPr>
          <w:color w:val="FF0000"/>
          <w:sz w:val="28"/>
        </w:rPr>
        <w:t>instrumento de</w:t>
      </w:r>
      <w:r>
        <w:rPr>
          <w:color w:val="FF0000"/>
          <w:spacing w:val="-1"/>
          <w:sz w:val="28"/>
        </w:rPr>
        <w:t> </w:t>
      </w:r>
      <w:r>
        <w:rPr>
          <w:color w:val="FF0000"/>
          <w:sz w:val="28"/>
        </w:rPr>
        <w:t>mandato firmado em</w:t>
      </w:r>
      <w:r>
        <w:rPr>
          <w:color w:val="FF0000"/>
          <w:spacing w:val="-5"/>
          <w:sz w:val="28"/>
        </w:rPr>
        <w:t> </w:t>
      </w:r>
      <w:r>
        <w:rPr>
          <w:color w:val="FF0000"/>
          <w:sz w:val="28"/>
        </w:rPr>
        <w:t>nome</w:t>
      </w:r>
      <w:r>
        <w:rPr>
          <w:color w:val="FF0000"/>
          <w:spacing w:val="-1"/>
          <w:sz w:val="28"/>
        </w:rPr>
        <w:t> </w:t>
      </w:r>
      <w:r>
        <w:rPr>
          <w:color w:val="FF0000"/>
          <w:sz w:val="28"/>
        </w:rPr>
        <w:t>de</w:t>
      </w:r>
      <w:r>
        <w:rPr>
          <w:color w:val="FF0000"/>
          <w:spacing w:val="-1"/>
          <w:sz w:val="28"/>
        </w:rPr>
        <w:t> </w:t>
      </w:r>
      <w:r>
        <w:rPr>
          <w:color w:val="FF0000"/>
          <w:sz w:val="28"/>
        </w:rPr>
        <w:t>pessoa</w:t>
      </w:r>
      <w:r>
        <w:rPr>
          <w:color w:val="FF0000"/>
          <w:spacing w:val="-1"/>
          <w:sz w:val="28"/>
        </w:rPr>
        <w:t> </w:t>
      </w:r>
      <w:r>
        <w:rPr>
          <w:color w:val="FF0000"/>
          <w:sz w:val="28"/>
        </w:rPr>
        <w:t>ju- rídica que não contenha, pelo menos, o nome da entidade outorgante e</w:t>
      </w:r>
      <w:r>
        <w:rPr>
          <w:color w:val="FF0000"/>
          <w:spacing w:val="-1"/>
          <w:sz w:val="28"/>
        </w:rPr>
        <w:t> </w:t>
      </w:r>
      <w:r>
        <w:rPr>
          <w:color w:val="FF0000"/>
          <w:sz w:val="28"/>
        </w:rPr>
        <w:t>do</w:t>
      </w:r>
      <w:r>
        <w:rPr>
          <w:color w:val="FF0000"/>
          <w:spacing w:val="-2"/>
          <w:sz w:val="28"/>
        </w:rPr>
        <w:t> </w:t>
      </w:r>
      <w:r>
        <w:rPr>
          <w:color w:val="FF0000"/>
          <w:sz w:val="28"/>
        </w:rPr>
        <w:t>signatário da</w:t>
      </w:r>
      <w:r>
        <w:rPr>
          <w:color w:val="FF0000"/>
          <w:spacing w:val="-1"/>
          <w:sz w:val="28"/>
        </w:rPr>
        <w:t> </w:t>
      </w:r>
      <w:r>
        <w:rPr>
          <w:color w:val="FF0000"/>
          <w:sz w:val="28"/>
        </w:rPr>
        <w:t>procuração,</w:t>
      </w:r>
      <w:r>
        <w:rPr>
          <w:color w:val="FF0000"/>
          <w:spacing w:val="-3"/>
          <w:sz w:val="28"/>
        </w:rPr>
        <w:t> </w:t>
      </w:r>
      <w:r>
        <w:rPr>
          <w:color w:val="FF0000"/>
          <w:sz w:val="28"/>
        </w:rPr>
        <w:t>pois estes</w:t>
      </w:r>
      <w:r>
        <w:rPr>
          <w:color w:val="FF0000"/>
          <w:spacing w:val="-2"/>
          <w:sz w:val="28"/>
        </w:rPr>
        <w:t> </w:t>
      </w:r>
      <w:r>
        <w:rPr>
          <w:color w:val="FF0000"/>
          <w:sz w:val="28"/>
        </w:rPr>
        <w:t>dados constituem</w:t>
      </w:r>
      <w:r>
        <w:rPr>
          <w:color w:val="FF0000"/>
          <w:spacing w:val="-5"/>
          <w:sz w:val="28"/>
        </w:rPr>
        <w:t> </w:t>
      </w:r>
      <w:r>
        <w:rPr>
          <w:color w:val="FF0000"/>
          <w:sz w:val="28"/>
        </w:rPr>
        <w:t>elementos que os individualizam.</w:t>
      </w:r>
    </w:p>
    <w:p>
      <w:pPr>
        <w:spacing w:before="47"/>
        <w:ind w:left="1020" w:right="0" w:firstLine="0"/>
        <w:jc w:val="left"/>
        <w:rPr>
          <w:rFonts w:ascii="Arial" w:hAnsi="Arial"/>
          <w:sz w:val="24"/>
        </w:rPr>
      </w:pPr>
      <w:r>
        <w:rPr>
          <w:rFonts w:ascii="Arial" w:hAnsi="Arial"/>
          <w:color w:val="FF0000"/>
          <w:spacing w:val="-2"/>
          <w:sz w:val="24"/>
        </w:rPr>
        <w:t>Histórico:</w:t>
      </w:r>
    </w:p>
    <w:p>
      <w:pPr>
        <w:spacing w:before="35"/>
        <w:ind w:left="1020" w:right="0" w:firstLine="0"/>
        <w:jc w:val="both"/>
        <w:rPr>
          <w:sz w:val="24"/>
        </w:rPr>
      </w:pPr>
      <w:r>
        <w:rPr>
          <w:color w:val="FF0000"/>
          <w:sz w:val="24"/>
        </w:rPr>
        <w:t>Redação</w:t>
      </w:r>
      <w:r>
        <w:rPr>
          <w:color w:val="FF0000"/>
          <w:spacing w:val="-2"/>
          <w:sz w:val="24"/>
        </w:rPr>
        <w:t> </w:t>
      </w:r>
      <w:r>
        <w:rPr>
          <w:color w:val="FF0000"/>
          <w:sz w:val="24"/>
        </w:rPr>
        <w:t>alterada</w:t>
      </w:r>
      <w:r>
        <w:rPr>
          <w:color w:val="FF0000"/>
          <w:spacing w:val="-2"/>
          <w:sz w:val="24"/>
        </w:rPr>
        <w:t> </w:t>
      </w:r>
      <w:r>
        <w:rPr>
          <w:color w:val="FF0000"/>
          <w:sz w:val="24"/>
        </w:rPr>
        <w:t>–</w:t>
      </w:r>
      <w:r>
        <w:rPr>
          <w:color w:val="FF0000"/>
          <w:spacing w:val="-1"/>
          <w:sz w:val="24"/>
        </w:rPr>
        <w:t> </w:t>
      </w:r>
      <w:r>
        <w:rPr>
          <w:color w:val="FF0000"/>
          <w:sz w:val="24"/>
        </w:rPr>
        <w:t>Res.</w:t>
      </w:r>
      <w:r>
        <w:rPr>
          <w:color w:val="FF0000"/>
          <w:spacing w:val="1"/>
          <w:sz w:val="24"/>
        </w:rPr>
        <w:t> </w:t>
      </w:r>
      <w:r>
        <w:rPr>
          <w:color w:val="FF0000"/>
          <w:sz w:val="24"/>
        </w:rPr>
        <w:t>170/2010</w:t>
      </w:r>
      <w:r>
        <w:rPr>
          <w:color w:val="FF0000"/>
          <w:spacing w:val="-1"/>
          <w:sz w:val="24"/>
        </w:rPr>
        <w:t> </w:t>
      </w:r>
      <w:r>
        <w:rPr>
          <w:color w:val="FF0000"/>
          <w:sz w:val="24"/>
        </w:rPr>
        <w:t>-</w:t>
      </w:r>
      <w:r>
        <w:rPr>
          <w:color w:val="FF0000"/>
          <w:spacing w:val="-2"/>
          <w:sz w:val="24"/>
        </w:rPr>
        <w:t> </w:t>
      </w:r>
      <w:r>
        <w:rPr>
          <w:color w:val="FF0000"/>
          <w:sz w:val="24"/>
        </w:rPr>
        <w:t>DEJT</w:t>
      </w:r>
      <w:r>
        <w:rPr>
          <w:color w:val="FF0000"/>
          <w:spacing w:val="-2"/>
          <w:sz w:val="24"/>
        </w:rPr>
        <w:t> </w:t>
      </w:r>
      <w:r>
        <w:rPr>
          <w:color w:val="FF0000"/>
          <w:sz w:val="24"/>
        </w:rPr>
        <w:t>divulgado</w:t>
      </w:r>
      <w:r>
        <w:rPr>
          <w:color w:val="FF0000"/>
          <w:spacing w:val="-1"/>
          <w:sz w:val="24"/>
        </w:rPr>
        <w:t> </w:t>
      </w:r>
      <w:r>
        <w:rPr>
          <w:color w:val="FF0000"/>
          <w:sz w:val="24"/>
        </w:rPr>
        <w:t>em</w:t>
      </w:r>
      <w:r>
        <w:rPr>
          <w:color w:val="FF0000"/>
          <w:spacing w:val="-1"/>
          <w:sz w:val="24"/>
        </w:rPr>
        <w:t> </w:t>
      </w:r>
      <w:r>
        <w:rPr>
          <w:color w:val="FF0000"/>
          <w:sz w:val="24"/>
        </w:rPr>
        <w:t>19,</w:t>
      </w:r>
      <w:r>
        <w:rPr>
          <w:color w:val="FF0000"/>
          <w:spacing w:val="-1"/>
          <w:sz w:val="24"/>
        </w:rPr>
        <w:t> </w:t>
      </w:r>
      <w:r>
        <w:rPr>
          <w:color w:val="FF0000"/>
          <w:sz w:val="24"/>
        </w:rPr>
        <w:t>22</w:t>
      </w:r>
      <w:r>
        <w:rPr>
          <w:color w:val="FF0000"/>
          <w:spacing w:val="-1"/>
          <w:sz w:val="24"/>
        </w:rPr>
        <w:t> </w:t>
      </w:r>
      <w:r>
        <w:rPr>
          <w:color w:val="FF0000"/>
          <w:sz w:val="24"/>
        </w:rPr>
        <w:t>e</w:t>
      </w:r>
      <w:r>
        <w:rPr>
          <w:color w:val="FF0000"/>
          <w:spacing w:val="-1"/>
          <w:sz w:val="24"/>
        </w:rPr>
        <w:t> </w:t>
      </w:r>
      <w:r>
        <w:rPr>
          <w:color w:val="FF0000"/>
          <w:spacing w:val="-2"/>
          <w:sz w:val="24"/>
        </w:rPr>
        <w:t>23.11.2010</w:t>
      </w:r>
    </w:p>
    <w:p>
      <w:pPr>
        <w:spacing w:before="41"/>
        <w:ind w:left="1136" w:right="139" w:firstLine="0"/>
        <w:jc w:val="both"/>
        <w:rPr>
          <w:i/>
          <w:sz w:val="24"/>
        </w:rPr>
      </w:pPr>
      <w:r>
        <w:rPr>
          <w:i/>
          <w:color w:val="FF0000"/>
          <w:sz w:val="24"/>
        </w:rPr>
        <w:t>373. Representação. pessoa jurídica. Procuração invalidade. Identificação do outorgante e de seu representante (redação alterada na sessão do tribunal ple- no realizada em 16.11.2010 - IUJ-85600-06.2007.5.15.0000).</w:t>
      </w:r>
    </w:p>
    <w:p>
      <w:pPr>
        <w:spacing w:line="240" w:lineRule="auto" w:before="41"/>
        <w:ind w:left="1135" w:right="140" w:firstLine="0"/>
        <w:jc w:val="both"/>
        <w:rPr>
          <w:i/>
          <w:sz w:val="24"/>
        </w:rPr>
      </w:pPr>
      <w:r>
        <w:rPr>
          <w:i/>
          <w:color w:val="FF0000"/>
          <w:sz w:val="24"/>
        </w:rPr>
        <w:t>É inválido o instrumento de mandato firmado em nome de pessoa jurídica que não contenha, pelo menos, o nome da entidade outorgante e do signatário da procuração, pois estes dados constituem elementos que os individualizam.</w:t>
      </w:r>
    </w:p>
    <w:p>
      <w:pPr>
        <w:spacing w:before="38"/>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1"/>
          <w:sz w:val="24"/>
        </w:rPr>
        <w:t> </w:t>
      </w:r>
      <w:r>
        <w:rPr>
          <w:color w:val="FF0000"/>
          <w:sz w:val="24"/>
        </w:rPr>
        <w:t>–</w:t>
      </w:r>
      <w:r>
        <w:rPr>
          <w:color w:val="FF0000"/>
          <w:spacing w:val="-1"/>
          <w:sz w:val="24"/>
        </w:rPr>
        <w:t> </w:t>
      </w:r>
      <w:r>
        <w:rPr>
          <w:color w:val="FF0000"/>
          <w:sz w:val="24"/>
        </w:rPr>
        <w:t>DEJT</w:t>
      </w:r>
      <w:r>
        <w:rPr>
          <w:color w:val="FF0000"/>
          <w:spacing w:val="-2"/>
          <w:sz w:val="24"/>
        </w:rPr>
        <w:t> </w:t>
      </w:r>
      <w:r>
        <w:rPr>
          <w:color w:val="FF0000"/>
          <w:sz w:val="24"/>
        </w:rPr>
        <w:t>divulgado</w:t>
      </w:r>
      <w:r>
        <w:rPr>
          <w:color w:val="FF0000"/>
          <w:spacing w:val="-1"/>
          <w:sz w:val="24"/>
        </w:rPr>
        <w:t> </w:t>
      </w:r>
      <w:r>
        <w:rPr>
          <w:color w:val="FF0000"/>
          <w:sz w:val="24"/>
        </w:rPr>
        <w:t>em</w:t>
      </w:r>
      <w:r>
        <w:rPr>
          <w:color w:val="FF0000"/>
          <w:spacing w:val="-1"/>
          <w:sz w:val="24"/>
        </w:rPr>
        <w:t> </w:t>
      </w:r>
      <w:r>
        <w:rPr>
          <w:color w:val="FF0000"/>
          <w:sz w:val="24"/>
        </w:rPr>
        <w:t>10,</w:t>
      </w:r>
      <w:r>
        <w:rPr>
          <w:color w:val="FF0000"/>
          <w:spacing w:val="-1"/>
          <w:sz w:val="24"/>
        </w:rPr>
        <w:t> </w:t>
      </w:r>
      <w:r>
        <w:rPr>
          <w:color w:val="FF0000"/>
          <w:sz w:val="24"/>
        </w:rPr>
        <w:t>11</w:t>
      </w:r>
      <w:r>
        <w:rPr>
          <w:color w:val="FF0000"/>
          <w:spacing w:val="1"/>
          <w:sz w:val="24"/>
        </w:rPr>
        <w:t> </w:t>
      </w:r>
      <w:r>
        <w:rPr>
          <w:color w:val="FF0000"/>
          <w:sz w:val="24"/>
        </w:rPr>
        <w:t>e</w:t>
      </w:r>
      <w:r>
        <w:rPr>
          <w:color w:val="FF0000"/>
          <w:spacing w:val="-2"/>
          <w:sz w:val="24"/>
        </w:rPr>
        <w:t> 12.03.2009</w:t>
      </w:r>
    </w:p>
    <w:p>
      <w:pPr>
        <w:spacing w:before="41"/>
        <w:ind w:left="1135" w:right="140" w:firstLine="0"/>
        <w:jc w:val="both"/>
        <w:rPr>
          <w:i/>
          <w:sz w:val="24"/>
        </w:rPr>
      </w:pPr>
      <w:r>
        <w:rPr>
          <w:i/>
          <w:color w:val="FF0000"/>
          <w:sz w:val="24"/>
        </w:rPr>
        <w:t>373. Irregularidade de representação. Pessoa jurídica. Procuração inválida. Ausência de identificação do outorgante e de seu representante. Art. 654, § 1º, do Código Civil.</w:t>
      </w:r>
    </w:p>
    <w:p>
      <w:pPr>
        <w:spacing w:line="240" w:lineRule="auto" w:before="41"/>
        <w:ind w:left="1135" w:right="139" w:firstLine="0"/>
        <w:jc w:val="both"/>
        <w:rPr>
          <w:i/>
          <w:sz w:val="24"/>
        </w:rPr>
      </w:pPr>
      <w:r>
        <w:rPr>
          <w:i/>
          <w:color w:val="FF0000"/>
          <w:sz w:val="24"/>
        </w:rPr>
        <w:t>Não se reveste de validade o instrumento de mandato firmado em nome de pes- soa jurídica em que não haja a sua identificação e a de seu representante legal, o que, a teor do art. 654, § 1º, do Código Civil, acarreta, para a parte que o apresenta, os efeitos processuais da inexistência de poderes nos autos.</w:t>
      </w:r>
    </w:p>
    <w:p>
      <w:pPr>
        <w:pStyle w:val="BodyText"/>
        <w:spacing w:before="9"/>
        <w:rPr>
          <w:i/>
          <w:sz w:val="22"/>
        </w:rPr>
      </w:pPr>
    </w:p>
    <w:p>
      <w:pPr>
        <w:pStyle w:val="Heading4"/>
        <w:spacing w:before="1"/>
        <w:ind w:left="1135" w:right="137" w:hanging="852"/>
      </w:pPr>
      <w:r>
        <w:rPr/>
        <w:t>OJ-SDI1-374</w:t>
      </w:r>
      <w:r>
        <w:rPr>
          <w:spacing w:val="80"/>
        </w:rPr>
        <w:t>  </w:t>
      </w:r>
      <w:r>
        <w:rPr/>
        <w:t>AGRAVO</w:t>
      </w:r>
      <w:r>
        <w:rPr>
          <w:spacing w:val="40"/>
        </w:rPr>
        <w:t> </w:t>
      </w:r>
      <w:r>
        <w:rPr/>
        <w:t>DE</w:t>
      </w:r>
      <w:r>
        <w:rPr>
          <w:spacing w:val="40"/>
        </w:rPr>
        <w:t> </w:t>
      </w:r>
      <w:r>
        <w:rPr/>
        <w:t>INSTRUMENTO.</w:t>
      </w:r>
      <w:r>
        <w:rPr>
          <w:spacing w:val="40"/>
        </w:rPr>
        <w:t> </w:t>
      </w:r>
      <w:r>
        <w:rPr/>
        <w:t>REPRESENTA- ÇÃO PROCESSUAL. REGULARIDADE. PROCURAÇÃO OU SUBSTABELECIMENTO COM CLÁUSULA LIMITATIVA DE PODERES AO ÂMBITO DO TRIBUNAL REGIONAL DO TRABALHO (DEJT divulgado em 19, 20 e 22.04.2010)</w:t>
      </w:r>
    </w:p>
    <w:p>
      <w:pPr>
        <w:spacing w:line="240" w:lineRule="auto" w:before="33"/>
        <w:ind w:left="1135" w:right="137" w:firstLine="0"/>
        <w:jc w:val="both"/>
        <w:rPr>
          <w:sz w:val="28"/>
        </w:rPr>
      </w:pPr>
      <w:r>
        <w:rPr>
          <w:sz w:val="28"/>
        </w:rPr>
        <w:t>É regular a representação processual do subscritor do agravo de ins- trumento ou do recurso de revista que detém mandato com poderes de representação limitados ao âmbito do Tribunal Regional do Tra- balho, pois, embora a apreciação desse recurso seja realizada pelo Tribunal Superior</w:t>
      </w:r>
      <w:r>
        <w:rPr>
          <w:spacing w:val="-1"/>
          <w:sz w:val="28"/>
        </w:rPr>
        <w:t> </w:t>
      </w:r>
      <w:r>
        <w:rPr>
          <w:sz w:val="28"/>
        </w:rPr>
        <w:t>do Trabalho, a sua</w:t>
      </w:r>
      <w:r>
        <w:rPr>
          <w:spacing w:val="-1"/>
          <w:sz w:val="28"/>
        </w:rPr>
        <w:t> </w:t>
      </w:r>
      <w:r>
        <w:rPr>
          <w:sz w:val="28"/>
        </w:rPr>
        <w:t>interposição é ato praticado pe- rante o Tribunal Regional do Trabalho, circunstância que legitima a atuação do advogado no feito.</w:t>
      </w:r>
    </w:p>
    <w:p>
      <w:pPr>
        <w:spacing w:after="0" w:line="240" w:lineRule="auto"/>
        <w:jc w:val="both"/>
        <w:rPr>
          <w:sz w:val="28"/>
        </w:rPr>
        <w:sectPr>
          <w:pgSz w:w="11910" w:h="16840"/>
          <w:pgMar w:header="765" w:footer="870" w:top="1100" w:bottom="1060" w:left="1360" w:right="1500"/>
        </w:sectPr>
      </w:pPr>
    </w:p>
    <w:p>
      <w:pPr>
        <w:pStyle w:val="Heading4"/>
        <w:spacing w:before="77"/>
        <w:ind w:left="1135" w:right="138" w:hanging="852"/>
      </w:pPr>
      <w:r>
        <w:rPr/>
        <mc:AlternateContent>
          <mc:Choice Requires="wps">
            <w:drawing>
              <wp:anchor distT="0" distB="0" distL="0" distR="0" allowOverlap="1" layoutInCell="1" locked="0" behindDoc="0" simplePos="0" relativeHeight="16062976">
                <wp:simplePos x="0" y="0"/>
                <wp:positionH relativeFrom="page">
                  <wp:posOffset>6848475</wp:posOffset>
                </wp:positionH>
                <wp:positionV relativeFrom="page">
                  <wp:posOffset>2880366</wp:posOffset>
                </wp:positionV>
                <wp:extent cx="712470" cy="1259840"/>
                <wp:effectExtent l="0" t="0" r="0" b="0"/>
                <wp:wrapNone/>
                <wp:docPr id="717" name="Graphic 717"/>
                <wp:cNvGraphicFramePr>
                  <a:graphicFrameLocks/>
                </wp:cNvGraphicFramePr>
                <a:graphic>
                  <a:graphicData uri="http://schemas.microsoft.com/office/word/2010/wordprocessingShape">
                    <wps:wsp>
                      <wps:cNvPr id="717" name="Graphic 717"/>
                      <wps:cNvSpPr/>
                      <wps:spPr>
                        <a:xfrm>
                          <a:off x="0" y="0"/>
                          <a:ext cx="712470" cy="1259840"/>
                        </a:xfrm>
                        <a:custGeom>
                          <a:avLst/>
                          <a:gdLst/>
                          <a:ahLst/>
                          <a:cxnLst/>
                          <a:rect l="l" t="t" r="r" b="b"/>
                          <a:pathLst>
                            <a:path w="712470"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712089" y="1233843"/>
                              </a:lnTo>
                              <a:lnTo>
                                <a:pt x="712089" y="25991"/>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39.25pt;margin-top:226.800476pt;width:56.1pt;height:99.2pt;mso-position-horizontal-relative:page;mso-position-vertical-relative:page;z-index:16062976" id="docshape716" coordorigin="10785,4536" coordsize="1122,1984" path="m11791,4536l10986,4536,10908,4552,10844,4595,10801,4659,10785,4737,10785,6319,10801,6397,10844,6461,10908,6504,10986,6520,11791,6520,11869,6504,11906,6479,11906,4577,11869,4552,11791,4536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63488">
                <wp:simplePos x="0" y="0"/>
                <wp:positionH relativeFrom="page">
                  <wp:posOffset>6925540</wp:posOffset>
                </wp:positionH>
                <wp:positionV relativeFrom="page">
                  <wp:posOffset>3237534</wp:posOffset>
                </wp:positionV>
                <wp:extent cx="203835" cy="541020"/>
                <wp:effectExtent l="0" t="0" r="0" b="0"/>
                <wp:wrapNone/>
                <wp:docPr id="718" name="Textbox 718"/>
                <wp:cNvGraphicFramePr>
                  <a:graphicFrameLocks/>
                </wp:cNvGraphicFramePr>
                <a:graphic>
                  <a:graphicData uri="http://schemas.microsoft.com/office/word/2010/wordprocessingShape">
                    <wps:wsp>
                      <wps:cNvPr id="718" name="Textbox 718"/>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545.318176pt;margin-top:254.92395pt;width:16.05pt;height:42.6pt;mso-position-horizontal-relative:page;mso-position-vertical-relative:page;z-index:16063488" type="#_x0000_t202" id="docshape717"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t>OJ-SDI1-375</w:t>
      </w:r>
      <w:r>
        <w:rPr>
          <w:spacing w:val="80"/>
        </w:rPr>
        <w:t> </w:t>
      </w:r>
      <w:r>
        <w:rPr/>
        <w:t>AUXÍLIO-DOENÇA. APOSENTADORIA POR IN- VALIDEZ. SUSPENSÃO DO CONTRATO DE TRABALHO. PRESCRIÇÃO. CONTAGEM (DEJT divulgado em 19, 20 e </w:t>
      </w:r>
      <w:r>
        <w:rPr>
          <w:spacing w:val="-2"/>
        </w:rPr>
        <w:t>22.04.2010)</w:t>
      </w:r>
    </w:p>
    <w:p>
      <w:pPr>
        <w:spacing w:line="240" w:lineRule="auto" w:before="34"/>
        <w:ind w:left="1135" w:right="140" w:firstLine="0"/>
        <w:jc w:val="both"/>
        <w:rPr>
          <w:sz w:val="28"/>
        </w:rPr>
      </w:pPr>
      <w:r>
        <w:rPr>
          <w:sz w:val="28"/>
        </w:rPr>
        <w:t>A suspensão do contrato de trabalho, em virtude da percepção do auxílio-doença ou da aposentadoria por invalidez, não impede a flu- ência da prescrição quinquenal, ressalvada a hipótese de absoluta impossibilidade de acesso ao Judiciário.</w:t>
      </w:r>
    </w:p>
    <w:p>
      <w:pPr>
        <w:pStyle w:val="Heading4"/>
        <w:spacing w:before="265"/>
        <w:ind w:left="1135" w:right="137" w:hanging="852"/>
      </w:pPr>
      <w:r>
        <w:rPr/>
        <w:t>OJ-SDI1-376</w:t>
      </w:r>
      <w:r>
        <w:rPr>
          <w:spacing w:val="40"/>
        </w:rPr>
        <w:t> </w:t>
      </w:r>
      <w:r>
        <w:rPr/>
        <w:t>CONTRIBUIÇÃO PREVIDENCIÁRIA. ACORDO HOMOLOGADO EM JUÍZO APÓS O TRÂNSITO EM JUL- GADO DA SENTENÇA CONDENATÓRIA. INCIDÊNCIA SOBRE O VALOR HOMOLOGADO (DEJT divulgado em 19, 20 e 22.04.2010)</w:t>
      </w:r>
    </w:p>
    <w:p>
      <w:pPr>
        <w:spacing w:line="240" w:lineRule="auto" w:before="34"/>
        <w:ind w:left="1135" w:right="138" w:firstLine="0"/>
        <w:jc w:val="both"/>
        <w:rPr>
          <w:sz w:val="28"/>
        </w:rPr>
      </w:pPr>
      <w:r>
        <w:rPr>
          <w:sz w:val="28"/>
        </w:rPr>
        <w:t>É devida a contribuição previdenciária sobre o valor do acordo cele- brado e homologado após o trânsito em julgado de decisão judicial, respeitada a proporcionalidade de valores entre as parcelas de natu- reza salarial e indenizatória deferidas na decisão condenatória e as parcelas objeto do acordo.</w:t>
      </w:r>
    </w:p>
    <w:p>
      <w:pPr>
        <w:pStyle w:val="Heading3"/>
        <w:spacing w:before="267"/>
        <w:ind w:left="1135" w:right="136" w:hanging="852"/>
      </w:pPr>
      <w:r>
        <w:rPr>
          <w:color w:val="FF0000"/>
        </w:rPr>
        <w:t>OJ-SDI1-377</w:t>
      </w:r>
      <w:r>
        <w:rPr>
          <w:color w:val="FF0000"/>
          <w:spacing w:val="80"/>
        </w:rPr>
        <w:t> </w:t>
      </w:r>
      <w:r>
        <w:rPr>
          <w:color w:val="FF0000"/>
        </w:rPr>
        <w:t>EMBARGOS DE DECLARAÇÃO. DECISÃO DE- NEGATÓRIA DE RECURSO DE REVISTA EXARADO POR PRESIDENTE</w:t>
      </w:r>
      <w:r>
        <w:rPr>
          <w:color w:val="FF0000"/>
          <w:spacing w:val="74"/>
          <w:w w:val="150"/>
        </w:rPr>
        <w:t> </w:t>
      </w:r>
      <w:r>
        <w:rPr>
          <w:color w:val="FF0000"/>
        </w:rPr>
        <w:t>DO</w:t>
      </w:r>
      <w:r>
        <w:rPr>
          <w:color w:val="FF0000"/>
          <w:spacing w:val="77"/>
          <w:w w:val="150"/>
        </w:rPr>
        <w:t> </w:t>
      </w:r>
      <w:r>
        <w:rPr>
          <w:color w:val="FF0000"/>
        </w:rPr>
        <w:t>TRT.</w:t>
      </w:r>
      <w:r>
        <w:rPr>
          <w:color w:val="FF0000"/>
          <w:spacing w:val="76"/>
          <w:w w:val="150"/>
        </w:rPr>
        <w:t> </w:t>
      </w:r>
      <w:r>
        <w:rPr>
          <w:color w:val="FF0000"/>
        </w:rPr>
        <w:t>DESCABIMENTO.</w:t>
      </w:r>
      <w:r>
        <w:rPr>
          <w:color w:val="FF0000"/>
          <w:spacing w:val="76"/>
          <w:w w:val="150"/>
        </w:rPr>
        <w:t> </w:t>
      </w:r>
      <w:r>
        <w:rPr>
          <w:color w:val="FF0000"/>
        </w:rPr>
        <w:t>NÃO</w:t>
      </w:r>
      <w:r>
        <w:rPr>
          <w:color w:val="FF0000"/>
          <w:spacing w:val="77"/>
          <w:w w:val="150"/>
        </w:rPr>
        <w:t> </w:t>
      </w:r>
      <w:r>
        <w:rPr>
          <w:color w:val="FF0000"/>
          <w:spacing w:val="-2"/>
        </w:rPr>
        <w:t>INTER-</w:t>
      </w:r>
    </w:p>
    <w:p>
      <w:pPr>
        <w:pStyle w:val="Heading4"/>
        <w:spacing w:before="1"/>
        <w:ind w:right="139" w:hanging="1"/>
      </w:pPr>
      <w:r>
        <w:rPr>
          <w:color w:val="FF0000"/>
        </w:rPr>
        <w:t>RUPÇÃO DO PRAZO RECURSAL (</w:t>
      </w:r>
      <w:r>
        <w:rPr>
          <w:color w:val="FF0000"/>
          <w:u w:val="thick" w:color="FF0000"/>
        </w:rPr>
        <w:t>cancelada</w:t>
      </w:r>
      <w:r>
        <w:rPr>
          <w:color w:val="FF0000"/>
          <w:spacing w:val="-2"/>
          <w:u w:val="thick" w:color="FF0000"/>
        </w:rPr>
        <w:t> </w:t>
      </w:r>
      <w:r>
        <w:rPr>
          <w:color w:val="FF0000"/>
          <w:u w:val="thick" w:color="FF0000"/>
        </w:rPr>
        <w:t>a partir</w:t>
      </w:r>
      <w:r>
        <w:rPr>
          <w:color w:val="FF0000"/>
          <w:spacing w:val="-2"/>
          <w:u w:val="thick" w:color="FF0000"/>
        </w:rPr>
        <w:t> </w:t>
      </w:r>
      <w:r>
        <w:rPr>
          <w:color w:val="FF0000"/>
          <w:u w:val="thick" w:color="FF0000"/>
        </w:rPr>
        <w:t>de</w:t>
      </w:r>
      <w:r>
        <w:rPr>
          <w:color w:val="FF0000"/>
          <w:spacing w:val="-3"/>
          <w:u w:val="thick" w:color="FF0000"/>
        </w:rPr>
        <w:t> </w:t>
      </w:r>
      <w:r>
        <w:rPr>
          <w:color w:val="FF0000"/>
          <w:u w:val="thick" w:color="FF0000"/>
        </w:rPr>
        <w:t>15</w:t>
      </w:r>
      <w:r>
        <w:rPr>
          <w:color w:val="FF0000"/>
          <w:spacing w:val="-1"/>
          <w:u w:val="thick" w:color="FF0000"/>
        </w:rPr>
        <w:t> </w:t>
      </w:r>
      <w:r>
        <w:rPr>
          <w:color w:val="FF0000"/>
          <w:u w:val="thick" w:color="FF0000"/>
        </w:rPr>
        <w:t>de</w:t>
      </w:r>
      <w:r>
        <w:rPr>
          <w:color w:val="FF0000"/>
        </w:rPr>
        <w:t> </w:t>
      </w:r>
      <w:r>
        <w:rPr>
          <w:color w:val="FF0000"/>
          <w:u w:val="thick" w:color="FF0000"/>
        </w:rPr>
        <w:t>abril de 2016</w:t>
      </w:r>
      <w:r>
        <w:rPr>
          <w:color w:val="FF0000"/>
        </w:rPr>
        <w:t>) - Res. 204/2016, DEJT divulgado em 17, 18 e </w:t>
      </w:r>
      <w:r>
        <w:rPr>
          <w:color w:val="FF0000"/>
          <w:spacing w:val="-2"/>
        </w:rPr>
        <w:t>21.03.2016</w:t>
      </w:r>
    </w:p>
    <w:p>
      <w:pPr>
        <w:spacing w:line="240" w:lineRule="auto" w:before="33"/>
        <w:ind w:left="1136" w:right="139" w:firstLine="0"/>
        <w:jc w:val="both"/>
        <w:rPr>
          <w:sz w:val="28"/>
        </w:rPr>
      </w:pPr>
      <w:r>
        <w:rPr>
          <w:color w:val="FF0000"/>
          <w:sz w:val="28"/>
        </w:rPr>
        <w:t>Não cabem embargos de declaração interpostos contra decisão de admissibilidade do recurso de revista, não tendo o efeito de inter- romper qualquer prazo recursal.</w:t>
      </w:r>
    </w:p>
    <w:p>
      <w:pPr>
        <w:spacing w:line="276" w:lineRule="auto" w:before="45"/>
        <w:ind w:left="1020" w:right="3982" w:firstLine="0"/>
        <w:jc w:val="left"/>
        <w:rPr>
          <w:rFonts w:ascii="Arial" w:hAnsi="Arial"/>
          <w:sz w:val="24"/>
        </w:rPr>
      </w:pPr>
      <w:r>
        <w:rPr>
          <w:rFonts w:ascii="Arial" w:hAnsi="Arial"/>
          <w:color w:val="FF0000"/>
          <w:sz w:val="24"/>
        </w:rPr>
        <w:t>*Cf.</w:t>
      </w:r>
      <w:r>
        <w:rPr>
          <w:rFonts w:ascii="Arial" w:hAnsi="Arial"/>
          <w:color w:val="FF0000"/>
          <w:spacing w:val="-12"/>
          <w:sz w:val="24"/>
        </w:rPr>
        <w:t> </w:t>
      </w:r>
      <w:r>
        <w:rPr>
          <w:rFonts w:ascii="Arial" w:hAnsi="Arial"/>
          <w:color w:val="FF0000"/>
          <w:sz w:val="24"/>
        </w:rPr>
        <w:t>Instrução</w:t>
      </w:r>
      <w:r>
        <w:rPr>
          <w:rFonts w:ascii="Arial" w:hAnsi="Arial"/>
          <w:color w:val="FF0000"/>
          <w:spacing w:val="-10"/>
          <w:sz w:val="24"/>
        </w:rPr>
        <w:t> </w:t>
      </w:r>
      <w:r>
        <w:rPr>
          <w:rFonts w:ascii="Arial" w:hAnsi="Arial"/>
          <w:color w:val="FF0000"/>
          <w:sz w:val="24"/>
        </w:rPr>
        <w:t>Normativa</w:t>
      </w:r>
      <w:r>
        <w:rPr>
          <w:rFonts w:ascii="Arial" w:hAnsi="Arial"/>
          <w:color w:val="FF0000"/>
          <w:spacing w:val="-10"/>
          <w:sz w:val="24"/>
        </w:rPr>
        <w:t> </w:t>
      </w:r>
      <w:r>
        <w:rPr>
          <w:rFonts w:ascii="Arial" w:hAnsi="Arial"/>
          <w:color w:val="FF0000"/>
          <w:sz w:val="24"/>
        </w:rPr>
        <w:t>40/2016 </w:t>
      </w:r>
      <w:r>
        <w:rPr>
          <w:rFonts w:ascii="Arial" w:hAnsi="Arial"/>
          <w:color w:val="FF0000"/>
          <w:spacing w:val="-2"/>
          <w:sz w:val="24"/>
        </w:rPr>
        <w:t>Histórico:</w:t>
      </w:r>
    </w:p>
    <w:p>
      <w:pPr>
        <w:spacing w:line="269" w:lineRule="exact" w:before="0"/>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1"/>
          <w:sz w:val="24"/>
        </w:rPr>
        <w:t> </w:t>
      </w:r>
      <w:r>
        <w:rPr>
          <w:color w:val="FF0000"/>
          <w:sz w:val="24"/>
        </w:rPr>
        <w:t>-</w:t>
      </w:r>
      <w:r>
        <w:rPr>
          <w:color w:val="FF0000"/>
          <w:spacing w:val="-2"/>
          <w:sz w:val="24"/>
        </w:rPr>
        <w:t> </w:t>
      </w:r>
      <w:r>
        <w:rPr>
          <w:color w:val="FF0000"/>
          <w:sz w:val="24"/>
        </w:rPr>
        <w:t>DEJT</w:t>
      </w:r>
      <w:r>
        <w:rPr>
          <w:color w:val="FF0000"/>
          <w:spacing w:val="-2"/>
          <w:sz w:val="24"/>
        </w:rPr>
        <w:t> </w:t>
      </w:r>
      <w:r>
        <w:rPr>
          <w:color w:val="FF0000"/>
          <w:sz w:val="24"/>
        </w:rPr>
        <w:t>divulgado</w:t>
      </w:r>
      <w:r>
        <w:rPr>
          <w:color w:val="FF0000"/>
          <w:spacing w:val="-1"/>
          <w:sz w:val="24"/>
        </w:rPr>
        <w:t> </w:t>
      </w:r>
      <w:r>
        <w:rPr>
          <w:color w:val="FF0000"/>
          <w:sz w:val="24"/>
        </w:rPr>
        <w:t>em</w:t>
      </w:r>
      <w:r>
        <w:rPr>
          <w:color w:val="FF0000"/>
          <w:spacing w:val="-1"/>
          <w:sz w:val="24"/>
        </w:rPr>
        <w:t> </w:t>
      </w:r>
      <w:r>
        <w:rPr>
          <w:color w:val="FF0000"/>
          <w:sz w:val="24"/>
        </w:rPr>
        <w:t>19,</w:t>
      </w:r>
      <w:r>
        <w:rPr>
          <w:color w:val="FF0000"/>
          <w:spacing w:val="-1"/>
          <w:sz w:val="24"/>
        </w:rPr>
        <w:t> </w:t>
      </w:r>
      <w:r>
        <w:rPr>
          <w:color w:val="FF0000"/>
          <w:sz w:val="24"/>
        </w:rPr>
        <w:t>20</w:t>
      </w:r>
      <w:r>
        <w:rPr>
          <w:color w:val="FF0000"/>
          <w:spacing w:val="1"/>
          <w:sz w:val="24"/>
        </w:rPr>
        <w:t> </w:t>
      </w:r>
      <w:r>
        <w:rPr>
          <w:color w:val="FF0000"/>
          <w:sz w:val="24"/>
        </w:rPr>
        <w:t>e</w:t>
      </w:r>
      <w:r>
        <w:rPr>
          <w:color w:val="FF0000"/>
          <w:spacing w:val="-2"/>
          <w:sz w:val="24"/>
        </w:rPr>
        <w:t> 22.04.2010.</w:t>
      </w:r>
    </w:p>
    <w:p>
      <w:pPr>
        <w:pStyle w:val="BodyText"/>
        <w:rPr>
          <w:sz w:val="23"/>
        </w:rPr>
      </w:pPr>
    </w:p>
    <w:p>
      <w:pPr>
        <w:pStyle w:val="Heading3"/>
        <w:ind w:left="284"/>
      </w:pPr>
      <w:r>
        <w:rPr/>
        <w:t>OJ-SDI1-378</w:t>
      </w:r>
      <w:r>
        <w:rPr>
          <w:spacing w:val="74"/>
          <w:w w:val="150"/>
        </w:rPr>
        <w:t>   </w:t>
      </w:r>
      <w:r>
        <w:rPr/>
        <w:t>EMBARGOS.</w:t>
      </w:r>
      <w:r>
        <w:rPr>
          <w:spacing w:val="30"/>
        </w:rPr>
        <w:t>  </w:t>
      </w:r>
      <w:r>
        <w:rPr/>
        <w:t>INTERPOSIÇÃO</w:t>
      </w:r>
      <w:r>
        <w:rPr>
          <w:spacing w:val="30"/>
        </w:rPr>
        <w:t>  </w:t>
      </w:r>
      <w:r>
        <w:rPr/>
        <w:t>CONTRA</w:t>
      </w:r>
      <w:r>
        <w:rPr>
          <w:spacing w:val="30"/>
        </w:rPr>
        <w:t>  </w:t>
      </w:r>
      <w:r>
        <w:rPr>
          <w:spacing w:val="-2"/>
        </w:rPr>
        <w:t>DECI-</w:t>
      </w:r>
    </w:p>
    <w:p>
      <w:pPr>
        <w:pStyle w:val="Heading4"/>
        <w:spacing w:before="2"/>
        <w:ind w:right="138" w:hanging="1"/>
      </w:pPr>
      <w:r>
        <w:rPr/>
        <w:t>SÃO MONOCRÁTICA. NÃO CABIMENTO (atualizada em</w:t>
      </w:r>
      <w:r>
        <w:rPr>
          <w:spacing w:val="-1"/>
        </w:rPr>
        <w:t> </w:t>
      </w:r>
      <w:r>
        <w:rPr/>
        <w:t>de- corrência do CPC</w:t>
      </w:r>
      <w:r>
        <w:rPr>
          <w:spacing w:val="-1"/>
        </w:rPr>
        <w:t> </w:t>
      </w:r>
      <w:r>
        <w:rPr/>
        <w:t>DE 2015)</w:t>
      </w:r>
      <w:r>
        <w:rPr>
          <w:spacing w:val="-2"/>
        </w:rPr>
        <w:t> </w:t>
      </w:r>
      <w:r>
        <w:rPr/>
        <w:t>- Res.</w:t>
      </w:r>
      <w:r>
        <w:rPr>
          <w:spacing w:val="-1"/>
        </w:rPr>
        <w:t> </w:t>
      </w:r>
      <w:r>
        <w:rPr/>
        <w:t>208/2016,</w:t>
      </w:r>
      <w:r>
        <w:rPr>
          <w:spacing w:val="-1"/>
        </w:rPr>
        <w:t> </w:t>
      </w:r>
      <w:r>
        <w:rPr/>
        <w:t>DEJT divulgado em 22, 25 e 26.04.2016</w:t>
      </w:r>
    </w:p>
    <w:p>
      <w:pPr>
        <w:spacing w:line="240" w:lineRule="auto" w:before="33"/>
        <w:ind w:left="1136" w:right="136" w:firstLine="0"/>
        <w:jc w:val="both"/>
        <w:rPr>
          <w:sz w:val="28"/>
        </w:rPr>
      </w:pPr>
      <w:r>
        <w:rPr>
          <w:sz w:val="28"/>
        </w:rPr>
        <w:t>Não encontra amparo no art. 894 da CLT, quer na redação anterior quer na redação posterior à Lei n.º 11.496,</w:t>
      </w:r>
      <w:r>
        <w:rPr>
          <w:spacing w:val="-1"/>
          <w:sz w:val="28"/>
        </w:rPr>
        <w:t> </w:t>
      </w:r>
      <w:r>
        <w:rPr>
          <w:sz w:val="28"/>
        </w:rPr>
        <w:t>de 22.06.2007, recurso de embargos interposto à decisão monocrática exarada nos moldes do art. 932 do CPC de 2015 (art. 557 do CPC de 1973) e 896, § 5º, da CLT, pois o comando legal restringe seu cabimento à pretensão de reforma de</w:t>
      </w:r>
      <w:r>
        <w:rPr>
          <w:spacing w:val="-2"/>
          <w:sz w:val="28"/>
        </w:rPr>
        <w:t> </w:t>
      </w:r>
      <w:r>
        <w:rPr>
          <w:sz w:val="28"/>
        </w:rPr>
        <w:t>decisão colegiada proferida</w:t>
      </w:r>
      <w:r>
        <w:rPr>
          <w:spacing w:val="-2"/>
          <w:sz w:val="28"/>
        </w:rPr>
        <w:t> </w:t>
      </w:r>
      <w:r>
        <w:rPr>
          <w:sz w:val="28"/>
        </w:rPr>
        <w:t>por Turma do Tribunal Supe- rior do Trabalho.</w:t>
      </w:r>
    </w:p>
    <w:p>
      <w:pPr>
        <w:spacing w:before="46"/>
        <w:ind w:left="1020" w:right="0" w:firstLine="0"/>
        <w:jc w:val="left"/>
        <w:rPr>
          <w:rFonts w:ascii="Arial" w:hAnsi="Arial"/>
          <w:sz w:val="24"/>
        </w:rPr>
      </w:pPr>
      <w:r>
        <w:rPr>
          <w:rFonts w:ascii="Arial" w:hAnsi="Arial"/>
          <w:spacing w:val="-2"/>
          <w:sz w:val="24"/>
        </w:rPr>
        <w:t>Histórico:</w:t>
      </w:r>
    </w:p>
    <w:p>
      <w:pPr>
        <w:spacing w:after="0"/>
        <w:jc w:val="left"/>
        <w:rPr>
          <w:rFonts w:ascii="Arial" w:hAnsi="Arial"/>
          <w:sz w:val="24"/>
        </w:rPr>
        <w:sectPr>
          <w:pgSz w:w="11910" w:h="16840"/>
          <w:pgMar w:header="765" w:footer="870" w:top="1100" w:bottom="1060" w:left="1360" w:right="1500"/>
        </w:sectPr>
      </w:pPr>
    </w:p>
    <w:p>
      <w:pPr>
        <w:spacing w:before="73"/>
        <w:ind w:left="1020" w:right="0" w:firstLine="0"/>
        <w:jc w:val="left"/>
        <w:rPr>
          <w:sz w:val="24"/>
        </w:rPr>
      </w:pPr>
      <w:r>
        <w:rPr/>
        <mc:AlternateContent>
          <mc:Choice Requires="wps">
            <w:drawing>
              <wp:anchor distT="0" distB="0" distL="0" distR="0" allowOverlap="1" layoutInCell="1" locked="0" behindDoc="0" simplePos="0" relativeHeight="16064000">
                <wp:simplePos x="0" y="0"/>
                <wp:positionH relativeFrom="page">
                  <wp:posOffset>0</wp:posOffset>
                </wp:positionH>
                <wp:positionV relativeFrom="page">
                  <wp:posOffset>2889891</wp:posOffset>
                </wp:positionV>
                <wp:extent cx="711200" cy="1259840"/>
                <wp:effectExtent l="0" t="0" r="0" b="0"/>
                <wp:wrapNone/>
                <wp:docPr id="719" name="Graphic 719"/>
                <wp:cNvGraphicFramePr>
                  <a:graphicFrameLocks/>
                </wp:cNvGraphicFramePr>
                <a:graphic>
                  <a:graphicData uri="http://schemas.microsoft.com/office/word/2010/wordprocessingShape">
                    <wps:wsp>
                      <wps:cNvPr id="719" name="Graphic 719"/>
                      <wps:cNvSpPr/>
                      <wps:spPr>
                        <a:xfrm>
                          <a:off x="0" y="0"/>
                          <a:ext cx="711200" cy="1259840"/>
                        </a:xfrm>
                        <a:custGeom>
                          <a:avLst/>
                          <a:gdLst/>
                          <a:ahLst/>
                          <a:cxnLst/>
                          <a:rect l="l" t="t" r="r" b="b"/>
                          <a:pathLst>
                            <a:path w="711200" h="1259840">
                              <a:moveTo>
                                <a:pt x="583449" y="0"/>
                              </a:moveTo>
                              <a:lnTo>
                                <a:pt x="72490" y="0"/>
                              </a:lnTo>
                              <a:lnTo>
                                <a:pt x="22768" y="10037"/>
                              </a:lnTo>
                              <a:lnTo>
                                <a:pt x="0" y="25388"/>
                              </a:lnTo>
                              <a:lnTo>
                                <a:pt x="0" y="1234446"/>
                              </a:lnTo>
                              <a:lnTo>
                                <a:pt x="22768" y="1249800"/>
                              </a:lnTo>
                              <a:lnTo>
                                <a:pt x="72490" y="1259839"/>
                              </a:lnTo>
                              <a:lnTo>
                                <a:pt x="583449" y="1259839"/>
                              </a:lnTo>
                              <a:lnTo>
                                <a:pt x="633178" y="1249800"/>
                              </a:lnTo>
                              <a:lnTo>
                                <a:pt x="673784" y="1222421"/>
                              </a:lnTo>
                              <a:lnTo>
                                <a:pt x="701160" y="1181814"/>
                              </a:lnTo>
                              <a:lnTo>
                                <a:pt x="711198" y="1132090"/>
                              </a:lnTo>
                              <a:lnTo>
                                <a:pt x="711198" y="127736"/>
                              </a:lnTo>
                              <a:lnTo>
                                <a:pt x="701160" y="78015"/>
                              </a:lnTo>
                              <a:lnTo>
                                <a:pt x="673784" y="37412"/>
                              </a:lnTo>
                              <a:lnTo>
                                <a:pt x="633178" y="10037"/>
                              </a:lnTo>
                              <a:lnTo>
                                <a:pt x="58344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227.550476pt;width:56pt;height:99.2pt;mso-position-horizontal-relative:page;mso-position-vertical-relative:page;z-index:16064000" id="docshape718" coordorigin="0,4551" coordsize="1120,1984" path="m919,4551l114,4551,36,4567,0,4591,0,6495,36,6519,114,6535,919,6535,997,6519,1061,6476,1104,6412,1120,6334,1120,4752,1104,4674,1061,4610,997,4567,919,4551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64512">
                <wp:simplePos x="0" y="0"/>
                <wp:positionH relativeFrom="page">
                  <wp:posOffset>453112</wp:posOffset>
                </wp:positionH>
                <wp:positionV relativeFrom="page">
                  <wp:posOffset>3254298</wp:posOffset>
                </wp:positionV>
                <wp:extent cx="203835" cy="541020"/>
                <wp:effectExtent l="0" t="0" r="0" b="0"/>
                <wp:wrapNone/>
                <wp:docPr id="720" name="Textbox 720"/>
                <wp:cNvGraphicFramePr>
                  <a:graphicFrameLocks/>
                </wp:cNvGraphicFramePr>
                <a:graphic>
                  <a:graphicData uri="http://schemas.microsoft.com/office/word/2010/wordprocessingShape">
                    <wps:wsp>
                      <wps:cNvPr id="720" name="Textbox 720"/>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35.678165pt;margin-top:256.243958pt;width:16.05pt;height:42.6pt;mso-position-horizontal-relative:page;mso-position-vertical-relative:page;z-index:16064512" type="#_x0000_t202" id="docshape719"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sz w:val="24"/>
        </w:rPr>
        <w:t>Redação</w:t>
      </w:r>
      <w:r>
        <w:rPr>
          <w:spacing w:val="-4"/>
          <w:sz w:val="24"/>
        </w:rPr>
        <w:t> </w:t>
      </w:r>
      <w:r>
        <w:rPr>
          <w:sz w:val="24"/>
        </w:rPr>
        <w:t>original</w:t>
      </w:r>
      <w:r>
        <w:rPr>
          <w:spacing w:val="-1"/>
          <w:sz w:val="24"/>
        </w:rPr>
        <w:t> </w:t>
      </w:r>
      <w:r>
        <w:rPr>
          <w:sz w:val="24"/>
        </w:rPr>
        <w:t>-</w:t>
      </w:r>
      <w:r>
        <w:rPr>
          <w:spacing w:val="-2"/>
          <w:sz w:val="24"/>
        </w:rPr>
        <w:t> </w:t>
      </w:r>
      <w:r>
        <w:rPr>
          <w:sz w:val="24"/>
        </w:rPr>
        <w:t>DEJT</w:t>
      </w:r>
      <w:r>
        <w:rPr>
          <w:spacing w:val="-2"/>
          <w:sz w:val="24"/>
        </w:rPr>
        <w:t> </w:t>
      </w:r>
      <w:r>
        <w:rPr>
          <w:sz w:val="24"/>
        </w:rPr>
        <w:t>divulgado</w:t>
      </w:r>
      <w:r>
        <w:rPr>
          <w:spacing w:val="-1"/>
          <w:sz w:val="24"/>
        </w:rPr>
        <w:t> </w:t>
      </w:r>
      <w:r>
        <w:rPr>
          <w:sz w:val="24"/>
        </w:rPr>
        <w:t>em</w:t>
      </w:r>
      <w:r>
        <w:rPr>
          <w:spacing w:val="-1"/>
          <w:sz w:val="24"/>
        </w:rPr>
        <w:t> </w:t>
      </w:r>
      <w:r>
        <w:rPr>
          <w:sz w:val="24"/>
        </w:rPr>
        <w:t>19,</w:t>
      </w:r>
      <w:r>
        <w:rPr>
          <w:spacing w:val="-1"/>
          <w:sz w:val="24"/>
        </w:rPr>
        <w:t> </w:t>
      </w:r>
      <w:r>
        <w:rPr>
          <w:sz w:val="24"/>
        </w:rPr>
        <w:t>20</w:t>
      </w:r>
      <w:r>
        <w:rPr>
          <w:spacing w:val="1"/>
          <w:sz w:val="24"/>
        </w:rPr>
        <w:t> </w:t>
      </w:r>
      <w:r>
        <w:rPr>
          <w:sz w:val="24"/>
        </w:rPr>
        <w:t>e</w:t>
      </w:r>
      <w:r>
        <w:rPr>
          <w:spacing w:val="-2"/>
          <w:sz w:val="24"/>
        </w:rPr>
        <w:t> 22.04.2010</w:t>
      </w:r>
    </w:p>
    <w:p>
      <w:pPr>
        <w:spacing w:line="252" w:lineRule="auto" w:before="39"/>
        <w:ind w:left="1136" w:right="139" w:firstLine="0"/>
        <w:jc w:val="left"/>
        <w:rPr>
          <w:i/>
          <w:sz w:val="24"/>
        </w:rPr>
      </w:pPr>
      <w:r>
        <w:rPr>
          <w:i/>
          <w:sz w:val="24"/>
        </w:rPr>
        <w:t>Nº 378. Embargos. Interposição contra decisão monocrática. não cabimento. Não encontra amparo no art. 894 da CLT, quer na redação anterior quer na re- dação posterior à Lei n.º 11.496, de 22.06.2007, recurso de embargos interpos- to</w:t>
      </w:r>
      <w:r>
        <w:rPr>
          <w:i/>
          <w:spacing w:val="1"/>
          <w:sz w:val="24"/>
        </w:rPr>
        <w:t> </w:t>
      </w:r>
      <w:r>
        <w:rPr>
          <w:i/>
          <w:sz w:val="24"/>
        </w:rPr>
        <w:t>à</w:t>
      </w:r>
      <w:r>
        <w:rPr>
          <w:i/>
          <w:spacing w:val="3"/>
          <w:sz w:val="24"/>
        </w:rPr>
        <w:t> </w:t>
      </w:r>
      <w:r>
        <w:rPr>
          <w:i/>
          <w:sz w:val="24"/>
        </w:rPr>
        <w:t>decisão</w:t>
      </w:r>
      <w:r>
        <w:rPr>
          <w:i/>
          <w:spacing w:val="4"/>
          <w:sz w:val="24"/>
        </w:rPr>
        <w:t> </w:t>
      </w:r>
      <w:r>
        <w:rPr>
          <w:i/>
          <w:sz w:val="24"/>
        </w:rPr>
        <w:t>monocrática</w:t>
      </w:r>
      <w:r>
        <w:rPr>
          <w:i/>
          <w:spacing w:val="6"/>
          <w:sz w:val="24"/>
        </w:rPr>
        <w:t> </w:t>
      </w:r>
      <w:r>
        <w:rPr>
          <w:i/>
          <w:sz w:val="24"/>
        </w:rPr>
        <w:t>exarada</w:t>
      </w:r>
      <w:r>
        <w:rPr>
          <w:i/>
          <w:spacing w:val="4"/>
          <w:sz w:val="24"/>
        </w:rPr>
        <w:t> </w:t>
      </w:r>
      <w:r>
        <w:rPr>
          <w:i/>
          <w:sz w:val="24"/>
        </w:rPr>
        <w:t>nos</w:t>
      </w:r>
      <w:r>
        <w:rPr>
          <w:i/>
          <w:spacing w:val="6"/>
          <w:sz w:val="24"/>
        </w:rPr>
        <w:t> </w:t>
      </w:r>
      <w:r>
        <w:rPr>
          <w:i/>
          <w:sz w:val="24"/>
        </w:rPr>
        <w:t>moldes</w:t>
      </w:r>
      <w:r>
        <w:rPr>
          <w:i/>
          <w:spacing w:val="5"/>
          <w:sz w:val="24"/>
        </w:rPr>
        <w:t> </w:t>
      </w:r>
      <w:r>
        <w:rPr>
          <w:i/>
          <w:sz w:val="24"/>
        </w:rPr>
        <w:t>dos</w:t>
      </w:r>
      <w:r>
        <w:rPr>
          <w:i/>
          <w:spacing w:val="6"/>
          <w:sz w:val="24"/>
        </w:rPr>
        <w:t> </w:t>
      </w:r>
      <w:r>
        <w:rPr>
          <w:i/>
          <w:sz w:val="24"/>
        </w:rPr>
        <w:t>arts.</w:t>
      </w:r>
      <w:r>
        <w:rPr>
          <w:i/>
          <w:spacing w:val="4"/>
          <w:sz w:val="24"/>
        </w:rPr>
        <w:t> </w:t>
      </w:r>
      <w:r>
        <w:rPr>
          <w:i/>
          <w:sz w:val="24"/>
        </w:rPr>
        <w:t>557</w:t>
      </w:r>
      <w:r>
        <w:rPr>
          <w:i/>
          <w:spacing w:val="3"/>
          <w:sz w:val="24"/>
        </w:rPr>
        <w:t> </w:t>
      </w:r>
      <w:r>
        <w:rPr>
          <w:i/>
          <w:sz w:val="24"/>
        </w:rPr>
        <w:t>do</w:t>
      </w:r>
      <w:r>
        <w:rPr>
          <w:i/>
          <w:spacing w:val="4"/>
          <w:sz w:val="24"/>
        </w:rPr>
        <w:t> </w:t>
      </w:r>
      <w:r>
        <w:rPr>
          <w:i/>
          <w:sz w:val="24"/>
        </w:rPr>
        <w:t>CPC</w:t>
      </w:r>
      <w:r>
        <w:rPr>
          <w:i/>
          <w:spacing w:val="4"/>
          <w:sz w:val="24"/>
        </w:rPr>
        <w:t> </w:t>
      </w:r>
      <w:r>
        <w:rPr>
          <w:i/>
          <w:sz w:val="24"/>
        </w:rPr>
        <w:t>e</w:t>
      </w:r>
      <w:r>
        <w:rPr>
          <w:i/>
          <w:spacing w:val="3"/>
          <w:sz w:val="24"/>
        </w:rPr>
        <w:t> </w:t>
      </w:r>
      <w:r>
        <w:rPr>
          <w:i/>
          <w:sz w:val="24"/>
        </w:rPr>
        <w:t>896,</w:t>
      </w:r>
      <w:r>
        <w:rPr>
          <w:i/>
          <w:spacing w:val="6"/>
          <w:sz w:val="24"/>
        </w:rPr>
        <w:t> </w:t>
      </w:r>
      <w:r>
        <w:rPr>
          <w:i/>
          <w:sz w:val="24"/>
        </w:rPr>
        <w:t>§</w:t>
      </w:r>
      <w:r>
        <w:rPr>
          <w:i/>
          <w:spacing w:val="4"/>
          <w:sz w:val="24"/>
        </w:rPr>
        <w:t> </w:t>
      </w:r>
      <w:r>
        <w:rPr>
          <w:i/>
          <w:spacing w:val="-5"/>
          <w:sz w:val="24"/>
        </w:rPr>
        <w:t>5º,</w:t>
      </w:r>
    </w:p>
    <w:p>
      <w:pPr>
        <w:spacing w:line="240" w:lineRule="auto" w:before="0"/>
        <w:ind w:left="1136" w:right="193" w:firstLine="0"/>
        <w:jc w:val="left"/>
        <w:rPr>
          <w:i/>
          <w:sz w:val="24"/>
        </w:rPr>
      </w:pPr>
      <w:r>
        <w:rPr>
          <w:i/>
          <w:sz w:val="24"/>
        </w:rPr>
        <w:t>da CLT, pois o comando legal restringe seu cabimento à pretensão de reforma de decisão colegiada proferida por Turma do Tribunal Superior do Trabalho.</w:t>
      </w:r>
    </w:p>
    <w:p>
      <w:pPr>
        <w:pStyle w:val="BodyText"/>
        <w:spacing w:before="9"/>
        <w:rPr>
          <w:i/>
          <w:sz w:val="21"/>
        </w:rPr>
      </w:pPr>
    </w:p>
    <w:p>
      <w:pPr>
        <w:pStyle w:val="Heading4"/>
        <w:ind w:right="137" w:hanging="853"/>
      </w:pPr>
      <w:r>
        <w:rPr/>
        <w:t>OJ-SDI1-379</w:t>
      </w:r>
      <w:r>
        <w:rPr>
          <w:spacing w:val="80"/>
          <w:w w:val="150"/>
        </w:rPr>
        <w:t> </w:t>
      </w:r>
      <w:r>
        <w:rPr/>
        <w:t>EMPREGADO DE COOPERATIVA DE CRÉDITO. BANCÁRIO.</w:t>
      </w:r>
      <w:r>
        <w:rPr>
          <w:spacing w:val="37"/>
        </w:rPr>
        <w:t> </w:t>
      </w:r>
      <w:r>
        <w:rPr/>
        <w:t>EQUIPARAÇÃO.</w:t>
      </w:r>
      <w:r>
        <w:rPr>
          <w:spacing w:val="39"/>
        </w:rPr>
        <w:t> </w:t>
      </w:r>
      <w:r>
        <w:rPr/>
        <w:t>IMPOSSIBILIDADE</w:t>
      </w:r>
      <w:r>
        <w:rPr>
          <w:spacing w:val="40"/>
        </w:rPr>
        <w:t> </w:t>
      </w:r>
      <w:r>
        <w:rPr>
          <w:spacing w:val="-2"/>
        </w:rPr>
        <w:t>(republi-</w:t>
      </w:r>
    </w:p>
    <w:p>
      <w:pPr>
        <w:spacing w:before="0"/>
        <w:ind w:left="1135" w:right="140" w:firstLine="0"/>
        <w:jc w:val="both"/>
        <w:rPr>
          <w:b/>
          <w:sz w:val="28"/>
        </w:rPr>
      </w:pPr>
      <w:r>
        <w:rPr>
          <w:b/>
          <w:sz w:val="28"/>
        </w:rPr>
        <w:t>cada em razão de erro material no registro da referência legisla- tiva) DEJT divulgado em 29, 30 e 31.03.2017</w:t>
      </w:r>
    </w:p>
    <w:p>
      <w:pPr>
        <w:spacing w:line="240" w:lineRule="auto" w:before="32"/>
        <w:ind w:left="1136" w:right="135" w:firstLine="0"/>
        <w:jc w:val="both"/>
        <w:rPr>
          <w:sz w:val="28"/>
        </w:rPr>
      </w:pPr>
      <w:r>
        <w:rPr>
          <w:sz w:val="28"/>
        </w:rPr>
        <w:t>Os empregados de cooperativas de crédito não se equiparam a ban- cário, para efeito de aplicação do art. 224 da CLT, em razão da ine- xistência de expressa previsão legal, considerando, ainda, as diferen- ças estruturais e operacionais entre as instituições financeiras e as cooperativas de crédito. Inteligência das Leis n.</w:t>
      </w:r>
      <w:r>
        <w:rPr>
          <w:sz w:val="28"/>
          <w:vertAlign w:val="superscript"/>
        </w:rPr>
        <w:t>os</w:t>
      </w:r>
      <w:r>
        <w:rPr>
          <w:sz w:val="28"/>
          <w:vertAlign w:val="baseline"/>
        </w:rPr>
        <w:t> 4.595, de 31.12.1964, e 5.764, de 16.12.1971.</w:t>
      </w:r>
    </w:p>
    <w:p>
      <w:pPr>
        <w:spacing w:before="46"/>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4"/>
          <w:sz w:val="24"/>
        </w:rPr>
        <w:t> </w:t>
      </w:r>
      <w:r>
        <w:rPr>
          <w:sz w:val="24"/>
        </w:rPr>
        <w:t>original</w:t>
      </w:r>
      <w:r>
        <w:rPr>
          <w:spacing w:val="-1"/>
          <w:sz w:val="24"/>
        </w:rPr>
        <w:t> </w:t>
      </w:r>
      <w:r>
        <w:rPr>
          <w:sz w:val="24"/>
        </w:rPr>
        <w:t>-</w:t>
      </w:r>
      <w:r>
        <w:rPr>
          <w:spacing w:val="-2"/>
          <w:sz w:val="24"/>
        </w:rPr>
        <w:t> </w:t>
      </w:r>
      <w:r>
        <w:rPr>
          <w:sz w:val="24"/>
        </w:rPr>
        <w:t>DEJT</w:t>
      </w:r>
      <w:r>
        <w:rPr>
          <w:spacing w:val="-2"/>
          <w:sz w:val="24"/>
        </w:rPr>
        <w:t> </w:t>
      </w:r>
      <w:r>
        <w:rPr>
          <w:sz w:val="24"/>
        </w:rPr>
        <w:t>divulgado</w:t>
      </w:r>
      <w:r>
        <w:rPr>
          <w:spacing w:val="-1"/>
          <w:sz w:val="24"/>
        </w:rPr>
        <w:t> </w:t>
      </w:r>
      <w:r>
        <w:rPr>
          <w:sz w:val="24"/>
        </w:rPr>
        <w:t>em</w:t>
      </w:r>
      <w:r>
        <w:rPr>
          <w:spacing w:val="-1"/>
          <w:sz w:val="24"/>
        </w:rPr>
        <w:t> </w:t>
      </w:r>
      <w:r>
        <w:rPr>
          <w:sz w:val="24"/>
        </w:rPr>
        <w:t>19,</w:t>
      </w:r>
      <w:r>
        <w:rPr>
          <w:spacing w:val="-1"/>
          <w:sz w:val="24"/>
        </w:rPr>
        <w:t> </w:t>
      </w:r>
      <w:r>
        <w:rPr>
          <w:sz w:val="24"/>
        </w:rPr>
        <w:t>20</w:t>
      </w:r>
      <w:r>
        <w:rPr>
          <w:spacing w:val="1"/>
          <w:sz w:val="24"/>
        </w:rPr>
        <w:t> </w:t>
      </w:r>
      <w:r>
        <w:rPr>
          <w:sz w:val="24"/>
        </w:rPr>
        <w:t>e</w:t>
      </w:r>
      <w:r>
        <w:rPr>
          <w:spacing w:val="-2"/>
          <w:sz w:val="24"/>
        </w:rPr>
        <w:t> 22.04.2010</w:t>
      </w:r>
    </w:p>
    <w:p>
      <w:pPr>
        <w:spacing w:before="39"/>
        <w:ind w:left="1136" w:right="142" w:firstLine="0"/>
        <w:jc w:val="both"/>
        <w:rPr>
          <w:i/>
          <w:sz w:val="24"/>
        </w:rPr>
      </w:pPr>
      <w:r>
        <w:rPr>
          <w:i/>
          <w:sz w:val="24"/>
        </w:rPr>
        <w:t>Nº 379. Empregado de cooperativa de crédito. Bancário. Equiparação. Impos- </w:t>
      </w:r>
      <w:r>
        <w:rPr>
          <w:i/>
          <w:spacing w:val="-2"/>
          <w:sz w:val="24"/>
        </w:rPr>
        <w:t>sibilidade.</w:t>
      </w:r>
    </w:p>
    <w:p>
      <w:pPr>
        <w:spacing w:before="40"/>
        <w:ind w:left="1136" w:right="140" w:firstLine="0"/>
        <w:jc w:val="both"/>
        <w:rPr>
          <w:i/>
          <w:sz w:val="24"/>
        </w:rPr>
      </w:pPr>
      <w:r>
        <w:rPr>
          <w:i/>
          <w:sz w:val="24"/>
        </w:rPr>
        <w:t>Os empregados de cooperativas de crédito não se equiparam a bancário, para efeito de aplicação do art. 224 da CLT, em razão da inexistência de expressa previsão legal, considerando, ainda, as diferenças estruturais e operacionais entre as instituições financeiras e as cooperativas de crédito. Inteligência das Leis n.os 4.594, de 29.12.1964, e 5.764, de 16.12.1971.</w:t>
      </w:r>
    </w:p>
    <w:p>
      <w:pPr>
        <w:pStyle w:val="BodyText"/>
        <w:spacing w:before="1"/>
        <w:rPr>
          <w:i/>
          <w:sz w:val="23"/>
        </w:rPr>
      </w:pPr>
    </w:p>
    <w:p>
      <w:pPr>
        <w:pStyle w:val="Heading4"/>
        <w:ind w:left="1135" w:right="141" w:hanging="852"/>
      </w:pPr>
      <w:r>
        <w:rPr>
          <w:color w:val="FF0000"/>
        </w:rPr>
        <w:t>OJ-SDI1-380</w:t>
      </w:r>
      <w:r>
        <w:rPr>
          <w:color w:val="FF0000"/>
          <w:spacing w:val="80"/>
        </w:rPr>
        <w:t> </w:t>
      </w:r>
      <w:r>
        <w:rPr>
          <w:color w:val="FF0000"/>
        </w:rPr>
        <w:t>INTERVALO INTRAJORNADA. JORNADA CON- TRATUAL DE SEIS HORAS DIÁRIAS. PRORROGAÇÃO HABITUAL.</w:t>
      </w:r>
      <w:r>
        <w:rPr>
          <w:color w:val="FF0000"/>
          <w:spacing w:val="14"/>
        </w:rPr>
        <w:t> </w:t>
      </w:r>
      <w:r>
        <w:rPr>
          <w:color w:val="FF0000"/>
        </w:rPr>
        <w:t>APLICAÇÃO</w:t>
      </w:r>
      <w:r>
        <w:rPr>
          <w:color w:val="FF0000"/>
          <w:spacing w:val="14"/>
        </w:rPr>
        <w:t> </w:t>
      </w:r>
      <w:r>
        <w:rPr>
          <w:color w:val="FF0000"/>
        </w:rPr>
        <w:t>DO</w:t>
      </w:r>
      <w:r>
        <w:rPr>
          <w:color w:val="FF0000"/>
          <w:spacing w:val="15"/>
        </w:rPr>
        <w:t> </w:t>
      </w:r>
      <w:r>
        <w:rPr>
          <w:color w:val="FF0000"/>
        </w:rPr>
        <w:t>ART.</w:t>
      </w:r>
      <w:r>
        <w:rPr>
          <w:color w:val="FF0000"/>
          <w:spacing w:val="16"/>
        </w:rPr>
        <w:t> </w:t>
      </w:r>
      <w:r>
        <w:rPr>
          <w:color w:val="FF0000"/>
        </w:rPr>
        <w:t>71,</w:t>
      </w:r>
      <w:r>
        <w:rPr>
          <w:color w:val="FF0000"/>
          <w:spacing w:val="12"/>
        </w:rPr>
        <w:t> </w:t>
      </w:r>
      <w:r>
        <w:rPr>
          <w:color w:val="FF0000"/>
        </w:rPr>
        <w:t>“CAPUT”</w:t>
      </w:r>
      <w:r>
        <w:rPr>
          <w:color w:val="FF0000"/>
          <w:spacing w:val="14"/>
        </w:rPr>
        <w:t> </w:t>
      </w:r>
      <w:r>
        <w:rPr>
          <w:color w:val="FF0000"/>
        </w:rPr>
        <w:t>E</w:t>
      </w:r>
      <w:r>
        <w:rPr>
          <w:color w:val="FF0000"/>
          <w:spacing w:val="15"/>
        </w:rPr>
        <w:t> </w:t>
      </w:r>
      <w:r>
        <w:rPr>
          <w:color w:val="FF0000"/>
        </w:rPr>
        <w:t>§</w:t>
      </w:r>
      <w:r>
        <w:rPr>
          <w:color w:val="FF0000"/>
          <w:spacing w:val="13"/>
        </w:rPr>
        <w:t> </w:t>
      </w:r>
      <w:r>
        <w:rPr>
          <w:color w:val="FF0000"/>
        </w:rPr>
        <w:t>4º,</w:t>
      </w:r>
      <w:r>
        <w:rPr>
          <w:color w:val="FF0000"/>
          <w:spacing w:val="15"/>
        </w:rPr>
        <w:t> </w:t>
      </w:r>
      <w:r>
        <w:rPr>
          <w:color w:val="FF0000"/>
          <w:spacing w:val="-5"/>
        </w:rPr>
        <w:t>DA</w:t>
      </w:r>
    </w:p>
    <w:p>
      <w:pPr>
        <w:spacing w:line="240" w:lineRule="auto" w:before="0"/>
        <w:ind w:left="1136" w:right="139" w:firstLine="0"/>
        <w:jc w:val="both"/>
        <w:rPr>
          <w:b/>
          <w:sz w:val="28"/>
        </w:rPr>
      </w:pPr>
      <w:r>
        <w:rPr>
          <w:b/>
          <w:color w:val="FF0000"/>
          <w:sz w:val="28"/>
        </w:rPr>
        <w:t>CLT (</w:t>
      </w:r>
      <w:r>
        <w:rPr>
          <w:b/>
          <w:color w:val="FF0000"/>
          <w:sz w:val="28"/>
          <w:u w:val="thick" w:color="FF0000"/>
        </w:rPr>
        <w:t>cancelada em decorrência da conversão no item IV da</w:t>
      </w:r>
      <w:r>
        <w:rPr>
          <w:b/>
          <w:color w:val="FF0000"/>
          <w:sz w:val="28"/>
        </w:rPr>
        <w:t> </w:t>
      </w:r>
      <w:r>
        <w:rPr>
          <w:b/>
          <w:color w:val="FF0000"/>
          <w:sz w:val="28"/>
          <w:u w:val="thick" w:color="FF0000"/>
        </w:rPr>
        <w:t>Súmula nº 437</w:t>
      </w:r>
      <w:r>
        <w:rPr>
          <w:b/>
          <w:color w:val="FF0000"/>
          <w:sz w:val="28"/>
        </w:rPr>
        <w:t>) – Res. 186/2012, DEJT divulgado em</w:t>
      </w:r>
      <w:r>
        <w:rPr>
          <w:b/>
          <w:color w:val="FF0000"/>
          <w:spacing w:val="40"/>
          <w:sz w:val="28"/>
        </w:rPr>
        <w:t> </w:t>
      </w:r>
      <w:r>
        <w:rPr>
          <w:b/>
          <w:color w:val="FF0000"/>
          <w:sz w:val="28"/>
        </w:rPr>
        <w:t>25, 26 e </w:t>
      </w:r>
      <w:r>
        <w:rPr>
          <w:b/>
          <w:color w:val="FF0000"/>
          <w:spacing w:val="-2"/>
          <w:sz w:val="28"/>
        </w:rPr>
        <w:t>27.09.2012</w:t>
      </w:r>
    </w:p>
    <w:p>
      <w:pPr>
        <w:spacing w:line="240" w:lineRule="auto" w:before="34"/>
        <w:ind w:left="1136" w:right="136" w:firstLine="0"/>
        <w:jc w:val="both"/>
        <w:rPr>
          <w:i/>
          <w:sz w:val="28"/>
        </w:rPr>
      </w:pPr>
      <w:r>
        <w:rPr>
          <w:color w:val="FF0000"/>
          <w:sz w:val="28"/>
        </w:rPr>
        <w:t>Ultrapassada</w:t>
      </w:r>
      <w:r>
        <w:rPr>
          <w:color w:val="FF0000"/>
          <w:spacing w:val="-1"/>
          <w:sz w:val="28"/>
        </w:rPr>
        <w:t> </w:t>
      </w:r>
      <w:r>
        <w:rPr>
          <w:color w:val="FF0000"/>
          <w:sz w:val="28"/>
        </w:rPr>
        <w:t>habitualmente a jornada de seis horas de trabalho, é de- vido o gozo do intervalo intrajornada mínimo de uma hora, obrigan- do o empregador a remunerar o período para descanso e alimentação não usufruído como extra, acrescido do respectivo adicional, na for- ma prevista no art. 71, “caput” e § 4, da CLT. </w:t>
      </w:r>
      <w:r>
        <w:rPr>
          <w:i/>
          <w:color w:val="FF0000"/>
          <w:sz w:val="28"/>
        </w:rPr>
        <w:t>.</w:t>
      </w:r>
    </w:p>
    <w:p>
      <w:pPr>
        <w:spacing w:before="44"/>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1"/>
          <w:sz w:val="24"/>
        </w:rPr>
        <w:t> </w:t>
      </w:r>
      <w:r>
        <w:rPr>
          <w:color w:val="FF0000"/>
          <w:sz w:val="24"/>
        </w:rPr>
        <w:t>-</w:t>
      </w:r>
      <w:r>
        <w:rPr>
          <w:color w:val="FF0000"/>
          <w:spacing w:val="-2"/>
          <w:sz w:val="24"/>
        </w:rPr>
        <w:t> </w:t>
      </w:r>
      <w:r>
        <w:rPr>
          <w:color w:val="FF0000"/>
          <w:sz w:val="24"/>
        </w:rPr>
        <w:t>DEJT</w:t>
      </w:r>
      <w:r>
        <w:rPr>
          <w:color w:val="FF0000"/>
          <w:spacing w:val="-2"/>
          <w:sz w:val="24"/>
        </w:rPr>
        <w:t> </w:t>
      </w:r>
      <w:r>
        <w:rPr>
          <w:color w:val="FF0000"/>
          <w:sz w:val="24"/>
        </w:rPr>
        <w:t>divulgado</w:t>
      </w:r>
      <w:r>
        <w:rPr>
          <w:color w:val="FF0000"/>
          <w:spacing w:val="-1"/>
          <w:sz w:val="24"/>
        </w:rPr>
        <w:t> </w:t>
      </w:r>
      <w:r>
        <w:rPr>
          <w:color w:val="FF0000"/>
          <w:sz w:val="24"/>
        </w:rPr>
        <w:t>em</w:t>
      </w:r>
      <w:r>
        <w:rPr>
          <w:color w:val="FF0000"/>
          <w:spacing w:val="-1"/>
          <w:sz w:val="24"/>
        </w:rPr>
        <w:t> </w:t>
      </w:r>
      <w:r>
        <w:rPr>
          <w:color w:val="FF0000"/>
          <w:sz w:val="24"/>
        </w:rPr>
        <w:t>19,</w:t>
      </w:r>
      <w:r>
        <w:rPr>
          <w:color w:val="FF0000"/>
          <w:spacing w:val="-1"/>
          <w:sz w:val="24"/>
        </w:rPr>
        <w:t> </w:t>
      </w:r>
      <w:r>
        <w:rPr>
          <w:color w:val="FF0000"/>
          <w:sz w:val="24"/>
        </w:rPr>
        <w:t>20</w:t>
      </w:r>
      <w:r>
        <w:rPr>
          <w:color w:val="FF0000"/>
          <w:spacing w:val="1"/>
          <w:sz w:val="24"/>
        </w:rPr>
        <w:t> </w:t>
      </w:r>
      <w:r>
        <w:rPr>
          <w:color w:val="FF0000"/>
          <w:sz w:val="24"/>
        </w:rPr>
        <w:t>e</w:t>
      </w:r>
      <w:r>
        <w:rPr>
          <w:color w:val="FF0000"/>
          <w:spacing w:val="-2"/>
          <w:sz w:val="24"/>
        </w:rPr>
        <w:t> 22.04.2010.</w:t>
      </w:r>
    </w:p>
    <w:p>
      <w:pPr>
        <w:spacing w:after="0"/>
        <w:jc w:val="both"/>
        <w:rPr>
          <w:sz w:val="24"/>
        </w:rPr>
        <w:sectPr>
          <w:pgSz w:w="11910" w:h="16840"/>
          <w:pgMar w:header="765" w:footer="870" w:top="1100" w:bottom="1060" w:left="1360" w:right="1500"/>
        </w:sectPr>
      </w:pPr>
    </w:p>
    <w:p>
      <w:pPr>
        <w:pStyle w:val="Heading4"/>
        <w:spacing w:before="77"/>
        <w:ind w:right="137" w:hanging="853"/>
      </w:pPr>
      <w:r>
        <w:rPr/>
        <mc:AlternateContent>
          <mc:Choice Requires="wps">
            <w:drawing>
              <wp:anchor distT="0" distB="0" distL="0" distR="0" allowOverlap="1" layoutInCell="1" locked="0" behindDoc="0" simplePos="0" relativeHeight="16065024">
                <wp:simplePos x="0" y="0"/>
                <wp:positionH relativeFrom="page">
                  <wp:posOffset>6848475</wp:posOffset>
                </wp:positionH>
                <wp:positionV relativeFrom="page">
                  <wp:posOffset>2880366</wp:posOffset>
                </wp:positionV>
                <wp:extent cx="712470" cy="1259840"/>
                <wp:effectExtent l="0" t="0" r="0" b="0"/>
                <wp:wrapNone/>
                <wp:docPr id="721" name="Graphic 721"/>
                <wp:cNvGraphicFramePr>
                  <a:graphicFrameLocks/>
                </wp:cNvGraphicFramePr>
                <a:graphic>
                  <a:graphicData uri="http://schemas.microsoft.com/office/word/2010/wordprocessingShape">
                    <wps:wsp>
                      <wps:cNvPr id="721" name="Graphic 721"/>
                      <wps:cNvSpPr/>
                      <wps:spPr>
                        <a:xfrm>
                          <a:off x="0" y="0"/>
                          <a:ext cx="712470" cy="1259840"/>
                        </a:xfrm>
                        <a:custGeom>
                          <a:avLst/>
                          <a:gdLst/>
                          <a:ahLst/>
                          <a:cxnLst/>
                          <a:rect l="l" t="t" r="r" b="b"/>
                          <a:pathLst>
                            <a:path w="712470"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712089" y="1233843"/>
                              </a:lnTo>
                              <a:lnTo>
                                <a:pt x="712089" y="25991"/>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39.25pt;margin-top:226.800476pt;width:56.1pt;height:99.2pt;mso-position-horizontal-relative:page;mso-position-vertical-relative:page;z-index:16065024" id="docshape720" coordorigin="10785,4536" coordsize="1122,1984" path="m11791,4536l10986,4536,10908,4552,10844,4595,10801,4659,10785,4737,10785,6319,10801,6397,10844,6461,10908,6504,10986,6520,11791,6520,11869,6504,11906,6479,11906,4577,11869,4552,11791,4536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65536">
                <wp:simplePos x="0" y="0"/>
                <wp:positionH relativeFrom="page">
                  <wp:posOffset>6925540</wp:posOffset>
                </wp:positionH>
                <wp:positionV relativeFrom="page">
                  <wp:posOffset>3237534</wp:posOffset>
                </wp:positionV>
                <wp:extent cx="203835" cy="541020"/>
                <wp:effectExtent l="0" t="0" r="0" b="0"/>
                <wp:wrapNone/>
                <wp:docPr id="722" name="Textbox 722"/>
                <wp:cNvGraphicFramePr>
                  <a:graphicFrameLocks/>
                </wp:cNvGraphicFramePr>
                <a:graphic>
                  <a:graphicData uri="http://schemas.microsoft.com/office/word/2010/wordprocessingShape">
                    <wps:wsp>
                      <wps:cNvPr id="722" name="Textbox 722"/>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545.318176pt;margin-top:254.92395pt;width:16.05pt;height:42.6pt;mso-position-horizontal-relative:page;mso-position-vertical-relative:page;z-index:16065536" type="#_x0000_t202" id="docshape721"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color w:val="FF0000"/>
        </w:rPr>
        <w:t>OJ-SDI1-381</w:t>
      </w:r>
      <w:r>
        <w:rPr>
          <w:color w:val="FF0000"/>
          <w:spacing w:val="80"/>
        </w:rPr>
        <w:t>  </w:t>
      </w:r>
      <w:r>
        <w:rPr>
          <w:color w:val="FF0000"/>
        </w:rPr>
        <w:t>INTERVALO INTRAJORNADA. RURÍCOLA. LEI</w:t>
      </w:r>
      <w:r>
        <w:rPr>
          <w:color w:val="FF0000"/>
          <w:spacing w:val="80"/>
        </w:rPr>
        <w:t> </w:t>
      </w:r>
      <w:r>
        <w:rPr>
          <w:color w:val="FF0000"/>
        </w:rPr>
        <w:t>N.º 5.889, DE 08.06.1973. SUPRESSÃO TOTAL OU PARCIAL. DECRETO</w:t>
      </w:r>
      <w:r>
        <w:rPr>
          <w:color w:val="FF0000"/>
          <w:spacing w:val="22"/>
        </w:rPr>
        <w:t> </w:t>
      </w:r>
      <w:r>
        <w:rPr>
          <w:color w:val="FF0000"/>
        </w:rPr>
        <w:t>N.º</w:t>
      </w:r>
      <w:r>
        <w:rPr>
          <w:color w:val="FF0000"/>
          <w:spacing w:val="24"/>
        </w:rPr>
        <w:t> </w:t>
      </w:r>
      <w:r>
        <w:rPr>
          <w:color w:val="FF0000"/>
        </w:rPr>
        <w:t>73.626,</w:t>
      </w:r>
      <w:r>
        <w:rPr>
          <w:color w:val="FF0000"/>
          <w:spacing w:val="21"/>
        </w:rPr>
        <w:t> </w:t>
      </w:r>
      <w:r>
        <w:rPr>
          <w:color w:val="FF0000"/>
        </w:rPr>
        <w:t>DE</w:t>
      </w:r>
      <w:r>
        <w:rPr>
          <w:color w:val="FF0000"/>
          <w:spacing w:val="20"/>
        </w:rPr>
        <w:t> </w:t>
      </w:r>
      <w:r>
        <w:rPr>
          <w:color w:val="FF0000"/>
        </w:rPr>
        <w:t>12.02.1974.</w:t>
      </w:r>
      <w:r>
        <w:rPr>
          <w:color w:val="FF0000"/>
          <w:spacing w:val="19"/>
        </w:rPr>
        <w:t> </w:t>
      </w:r>
      <w:r>
        <w:rPr>
          <w:color w:val="FF0000"/>
        </w:rPr>
        <w:t>APLICAÇÃO</w:t>
      </w:r>
      <w:r>
        <w:rPr>
          <w:color w:val="FF0000"/>
          <w:spacing w:val="23"/>
        </w:rPr>
        <w:t> </w:t>
      </w:r>
      <w:r>
        <w:rPr>
          <w:color w:val="FF0000"/>
        </w:rPr>
        <w:t>DO</w:t>
      </w:r>
      <w:r>
        <w:rPr>
          <w:color w:val="FF0000"/>
          <w:spacing w:val="23"/>
        </w:rPr>
        <w:t> </w:t>
      </w:r>
      <w:r>
        <w:rPr>
          <w:color w:val="FF0000"/>
          <w:spacing w:val="-4"/>
        </w:rPr>
        <w:t>ART.</w:t>
      </w:r>
    </w:p>
    <w:p>
      <w:pPr>
        <w:spacing w:before="1"/>
        <w:ind w:left="1136" w:right="138" w:firstLine="0"/>
        <w:jc w:val="both"/>
        <w:rPr>
          <w:b/>
          <w:sz w:val="28"/>
        </w:rPr>
      </w:pPr>
      <w:r>
        <w:rPr>
          <w:b/>
          <w:color w:val="FF0000"/>
          <w:sz w:val="28"/>
        </w:rPr>
        <w:t>71, § 4º, DA CLT (</w:t>
      </w:r>
      <w:r>
        <w:rPr>
          <w:b/>
          <w:color w:val="FF0000"/>
          <w:sz w:val="28"/>
          <w:u w:val="thick" w:color="FF0000"/>
        </w:rPr>
        <w:t>cancelada em decorrência da aglutinação ao</w:t>
      </w:r>
      <w:r>
        <w:rPr>
          <w:b/>
          <w:color w:val="FF0000"/>
          <w:sz w:val="28"/>
        </w:rPr>
        <w:t> </w:t>
      </w:r>
      <w:r>
        <w:rPr>
          <w:b/>
          <w:color w:val="FF0000"/>
          <w:sz w:val="28"/>
          <w:u w:val="thick" w:color="FF0000"/>
        </w:rPr>
        <w:t>item I da Súmula nº 437</w:t>
      </w:r>
      <w:r>
        <w:rPr>
          <w:b/>
          <w:color w:val="FF0000"/>
          <w:sz w:val="28"/>
        </w:rPr>
        <w:t>) – Res. 186/2012, DEJT divulgado em 25, 26 e 27.09.2012</w:t>
      </w:r>
    </w:p>
    <w:p>
      <w:pPr>
        <w:spacing w:line="240" w:lineRule="auto" w:before="32"/>
        <w:ind w:left="1135" w:right="139" w:firstLine="0"/>
        <w:jc w:val="both"/>
        <w:rPr>
          <w:sz w:val="28"/>
        </w:rPr>
      </w:pPr>
      <w:r>
        <w:rPr>
          <w:color w:val="FF0000"/>
          <w:sz w:val="28"/>
        </w:rPr>
        <w:t>A</w:t>
      </w:r>
      <w:r>
        <w:rPr>
          <w:color w:val="FF0000"/>
          <w:spacing w:val="-3"/>
          <w:sz w:val="28"/>
        </w:rPr>
        <w:t> </w:t>
      </w:r>
      <w:r>
        <w:rPr>
          <w:color w:val="FF0000"/>
          <w:sz w:val="28"/>
        </w:rPr>
        <w:t>não concessão total ou parcial</w:t>
      </w:r>
      <w:r>
        <w:rPr>
          <w:color w:val="FF0000"/>
          <w:spacing w:val="-3"/>
          <w:sz w:val="28"/>
        </w:rPr>
        <w:t> </w:t>
      </w:r>
      <w:r>
        <w:rPr>
          <w:color w:val="FF0000"/>
          <w:sz w:val="28"/>
        </w:rPr>
        <w:t>do</w:t>
      </w:r>
      <w:r>
        <w:rPr>
          <w:color w:val="FF0000"/>
          <w:spacing w:val="-3"/>
          <w:sz w:val="28"/>
        </w:rPr>
        <w:t> </w:t>
      </w:r>
      <w:r>
        <w:rPr>
          <w:color w:val="FF0000"/>
          <w:sz w:val="28"/>
        </w:rPr>
        <w:t>intervalo mínimo intrajornada</w:t>
      </w:r>
      <w:r>
        <w:rPr>
          <w:color w:val="FF0000"/>
          <w:spacing w:val="-2"/>
          <w:sz w:val="28"/>
        </w:rPr>
        <w:t> </w:t>
      </w:r>
      <w:r>
        <w:rPr>
          <w:color w:val="FF0000"/>
          <w:sz w:val="28"/>
        </w:rPr>
        <w:t>de uma hora ao trabalhador rural, fixado no Decreto n.º 73.626, de 12.02.1974, que regulamentou a Lei n.º 5.889, de 08.06.1973, acar- reta o pagamento do período total, acrescido do respectivo adicional, por aplicação subsidiária do art. 71, § 4º, da CLT.</w:t>
      </w:r>
    </w:p>
    <w:p>
      <w:pPr>
        <w:spacing w:before="47"/>
        <w:ind w:left="1020" w:right="0" w:firstLine="0"/>
        <w:jc w:val="left"/>
        <w:rPr>
          <w:rFonts w:ascii="Arial" w:hAnsi="Arial"/>
          <w:sz w:val="24"/>
        </w:rPr>
      </w:pPr>
      <w:r>
        <w:rPr>
          <w:rFonts w:ascii="Arial" w:hAnsi="Arial"/>
          <w:color w:val="FF0000"/>
          <w:spacing w:val="-2"/>
          <w:sz w:val="24"/>
        </w:rPr>
        <w:t>Histórico:</w:t>
      </w:r>
    </w:p>
    <w:p>
      <w:pPr>
        <w:spacing w:before="33"/>
        <w:ind w:left="1020" w:right="0" w:firstLine="0"/>
        <w:jc w:val="both"/>
        <w:rPr>
          <w:sz w:val="24"/>
        </w:rPr>
      </w:pPr>
      <w:r>
        <w:rPr>
          <w:sz w:val="24"/>
        </w:rPr>
        <w:t>Redação</w:t>
      </w:r>
      <w:r>
        <w:rPr>
          <w:spacing w:val="-4"/>
          <w:sz w:val="24"/>
        </w:rPr>
        <w:t> </w:t>
      </w:r>
      <w:r>
        <w:rPr>
          <w:sz w:val="24"/>
        </w:rPr>
        <w:t>original</w:t>
      </w:r>
      <w:r>
        <w:rPr>
          <w:spacing w:val="-1"/>
          <w:sz w:val="24"/>
        </w:rPr>
        <w:t> </w:t>
      </w:r>
      <w:r>
        <w:rPr>
          <w:sz w:val="24"/>
        </w:rPr>
        <w:t>-</w:t>
      </w:r>
      <w:r>
        <w:rPr>
          <w:spacing w:val="-2"/>
          <w:sz w:val="24"/>
        </w:rPr>
        <w:t> </w:t>
      </w:r>
      <w:r>
        <w:rPr>
          <w:sz w:val="24"/>
        </w:rPr>
        <w:t>DEJT</w:t>
      </w:r>
      <w:r>
        <w:rPr>
          <w:spacing w:val="-2"/>
          <w:sz w:val="24"/>
        </w:rPr>
        <w:t> </w:t>
      </w:r>
      <w:r>
        <w:rPr>
          <w:sz w:val="24"/>
        </w:rPr>
        <w:t>divulgado</w:t>
      </w:r>
      <w:r>
        <w:rPr>
          <w:spacing w:val="-1"/>
          <w:sz w:val="24"/>
        </w:rPr>
        <w:t> </w:t>
      </w:r>
      <w:r>
        <w:rPr>
          <w:sz w:val="24"/>
        </w:rPr>
        <w:t>em</w:t>
      </w:r>
      <w:r>
        <w:rPr>
          <w:spacing w:val="-1"/>
          <w:sz w:val="24"/>
        </w:rPr>
        <w:t> </w:t>
      </w:r>
      <w:r>
        <w:rPr>
          <w:sz w:val="24"/>
        </w:rPr>
        <w:t>19,</w:t>
      </w:r>
      <w:r>
        <w:rPr>
          <w:spacing w:val="-1"/>
          <w:sz w:val="24"/>
        </w:rPr>
        <w:t> </w:t>
      </w:r>
      <w:r>
        <w:rPr>
          <w:sz w:val="24"/>
        </w:rPr>
        <w:t>20</w:t>
      </w:r>
      <w:r>
        <w:rPr>
          <w:spacing w:val="1"/>
          <w:sz w:val="24"/>
        </w:rPr>
        <w:t> </w:t>
      </w:r>
      <w:r>
        <w:rPr>
          <w:sz w:val="24"/>
        </w:rPr>
        <w:t>e</w:t>
      </w:r>
      <w:r>
        <w:rPr>
          <w:spacing w:val="-2"/>
          <w:sz w:val="24"/>
        </w:rPr>
        <w:t> 22.04.2010</w:t>
      </w:r>
      <w:r>
        <w:rPr>
          <w:i/>
          <w:spacing w:val="-2"/>
          <w:sz w:val="28"/>
        </w:rPr>
        <w:t>.</w:t>
      </w:r>
      <w:r>
        <w:rPr>
          <w:spacing w:val="-2"/>
          <w:sz w:val="24"/>
        </w:rPr>
        <w:t>.</w:t>
      </w:r>
    </w:p>
    <w:p>
      <w:pPr>
        <w:pStyle w:val="Heading4"/>
        <w:spacing w:before="266"/>
        <w:ind w:right="135" w:hanging="853"/>
      </w:pPr>
      <w:r>
        <w:rPr/>
        <w:t>OJ-SDI1-382</w:t>
      </w:r>
      <w:r>
        <w:rPr>
          <w:spacing w:val="40"/>
        </w:rPr>
        <w:t>  </w:t>
      </w:r>
      <w:r>
        <w:rPr/>
        <w:t>JUROS DE MORA. ART. 1º-F DA LEI Nº 9.494, DE 10.09.1997. INAPLICABILIDADE À FAZENDA PÚBLICA QUANDO</w:t>
      </w:r>
      <w:r>
        <w:rPr>
          <w:spacing w:val="3"/>
        </w:rPr>
        <w:t> </w:t>
      </w:r>
      <w:r>
        <w:rPr/>
        <w:t>CONDENADA</w:t>
      </w:r>
      <w:r>
        <w:rPr>
          <w:spacing w:val="2"/>
        </w:rPr>
        <w:t> </w:t>
      </w:r>
      <w:r>
        <w:rPr/>
        <w:t>SUBSIDIARIAMENTE</w:t>
      </w:r>
      <w:r>
        <w:rPr>
          <w:spacing w:val="4"/>
        </w:rPr>
        <w:t> </w:t>
      </w:r>
      <w:r>
        <w:rPr/>
        <w:t>(DEJT</w:t>
      </w:r>
      <w:r>
        <w:rPr>
          <w:spacing w:val="2"/>
        </w:rPr>
        <w:t> </w:t>
      </w:r>
      <w:r>
        <w:rPr>
          <w:spacing w:val="-2"/>
        </w:rPr>
        <w:t>divul-</w:t>
      </w:r>
    </w:p>
    <w:p>
      <w:pPr>
        <w:spacing w:before="1"/>
        <w:ind w:left="1136" w:right="0" w:firstLine="0"/>
        <w:jc w:val="both"/>
        <w:rPr>
          <w:b/>
          <w:sz w:val="28"/>
        </w:rPr>
      </w:pPr>
      <w:r>
        <w:rPr>
          <w:b/>
          <w:sz w:val="28"/>
        </w:rPr>
        <w:t>gado</w:t>
      </w:r>
      <w:r>
        <w:rPr>
          <w:b/>
          <w:spacing w:val="-1"/>
          <w:sz w:val="28"/>
        </w:rPr>
        <w:t> </w:t>
      </w:r>
      <w:r>
        <w:rPr>
          <w:b/>
          <w:sz w:val="28"/>
        </w:rPr>
        <w:t>em</w:t>
      </w:r>
      <w:r>
        <w:rPr>
          <w:b/>
          <w:spacing w:val="-4"/>
          <w:sz w:val="28"/>
        </w:rPr>
        <w:t> </w:t>
      </w:r>
      <w:r>
        <w:rPr>
          <w:b/>
          <w:sz w:val="28"/>
        </w:rPr>
        <w:t>19,</w:t>
      </w:r>
      <w:r>
        <w:rPr>
          <w:b/>
          <w:spacing w:val="-1"/>
          <w:sz w:val="28"/>
        </w:rPr>
        <w:t> </w:t>
      </w:r>
      <w:r>
        <w:rPr>
          <w:b/>
          <w:sz w:val="28"/>
        </w:rPr>
        <w:t>20 e</w:t>
      </w:r>
      <w:r>
        <w:rPr>
          <w:b/>
          <w:spacing w:val="-3"/>
          <w:sz w:val="28"/>
        </w:rPr>
        <w:t> </w:t>
      </w:r>
      <w:r>
        <w:rPr>
          <w:b/>
          <w:spacing w:val="-2"/>
          <w:sz w:val="28"/>
        </w:rPr>
        <w:t>22.04.2010)</w:t>
      </w:r>
    </w:p>
    <w:p>
      <w:pPr>
        <w:spacing w:line="240" w:lineRule="auto" w:before="34"/>
        <w:ind w:left="1135" w:right="138" w:firstLine="0"/>
        <w:jc w:val="both"/>
        <w:rPr>
          <w:sz w:val="28"/>
        </w:rPr>
      </w:pPr>
      <w:r>
        <w:rPr>
          <w:sz w:val="28"/>
        </w:rPr>
        <w:t>A Fazenda Pública, quando condenada subsidiariamente pelas obri- gações trabalhistas devidas pela empregadora principal, não se bene- ficia da limitação dos juros, prevista no art. 1º-F da Lei nº 9.494, de </w:t>
      </w:r>
      <w:r>
        <w:rPr>
          <w:spacing w:val="-2"/>
          <w:sz w:val="28"/>
        </w:rPr>
        <w:t>10.09.1997.</w:t>
      </w:r>
    </w:p>
    <w:p>
      <w:pPr>
        <w:pStyle w:val="Heading4"/>
        <w:spacing w:before="264"/>
        <w:ind w:right="139" w:hanging="853"/>
      </w:pPr>
      <w:r>
        <w:rPr/>
        <w:t>OJ-SDI1-383</w:t>
      </w:r>
      <w:r>
        <w:rPr>
          <w:spacing w:val="80"/>
        </w:rPr>
        <w:t> </w:t>
      </w:r>
      <w:r>
        <w:rPr/>
        <w:t>TERCEIRIZAÇÃO. EMPREGADOS DA EMPRESA PRESTADORA DE SERVIÇOS E DA TOMADORA. ISONO- MIA.</w:t>
      </w:r>
      <w:r>
        <w:rPr>
          <w:spacing w:val="8"/>
        </w:rPr>
        <w:t> </w:t>
      </w:r>
      <w:r>
        <w:rPr/>
        <w:t>ART.</w:t>
      </w:r>
      <w:r>
        <w:rPr>
          <w:spacing w:val="11"/>
        </w:rPr>
        <w:t> </w:t>
      </w:r>
      <w:r>
        <w:rPr/>
        <w:t>12,</w:t>
      </w:r>
      <w:r>
        <w:rPr>
          <w:spacing w:val="11"/>
        </w:rPr>
        <w:t> </w:t>
      </w:r>
      <w:r>
        <w:rPr/>
        <w:t>“A”,</w:t>
      </w:r>
      <w:r>
        <w:rPr>
          <w:spacing w:val="11"/>
        </w:rPr>
        <w:t> </w:t>
      </w:r>
      <w:r>
        <w:rPr/>
        <w:t>DA</w:t>
      </w:r>
      <w:r>
        <w:rPr>
          <w:spacing w:val="10"/>
        </w:rPr>
        <w:t> </w:t>
      </w:r>
      <w:r>
        <w:rPr/>
        <w:t>LEI</w:t>
      </w:r>
      <w:r>
        <w:rPr>
          <w:spacing w:val="12"/>
        </w:rPr>
        <w:t> </w:t>
      </w:r>
      <w:r>
        <w:rPr/>
        <w:t>Nº</w:t>
      </w:r>
      <w:r>
        <w:rPr>
          <w:spacing w:val="12"/>
        </w:rPr>
        <w:t> </w:t>
      </w:r>
      <w:r>
        <w:rPr/>
        <w:t>6.019,</w:t>
      </w:r>
      <w:r>
        <w:rPr>
          <w:spacing w:val="11"/>
        </w:rPr>
        <w:t> </w:t>
      </w:r>
      <w:r>
        <w:rPr/>
        <w:t>DE</w:t>
      </w:r>
      <w:r>
        <w:rPr>
          <w:spacing w:val="11"/>
        </w:rPr>
        <w:t> </w:t>
      </w:r>
      <w:r>
        <w:rPr/>
        <w:t>03.01.1974</w:t>
      </w:r>
      <w:r>
        <w:rPr>
          <w:spacing w:val="13"/>
        </w:rPr>
        <w:t> </w:t>
      </w:r>
      <w:r>
        <w:rPr>
          <w:spacing w:val="-2"/>
        </w:rPr>
        <w:t>(mantida)</w:t>
      </w:r>
    </w:p>
    <w:p>
      <w:pPr>
        <w:spacing w:before="1"/>
        <w:ind w:left="1135" w:right="0" w:firstLine="0"/>
        <w:jc w:val="both"/>
        <w:rPr>
          <w:b/>
          <w:sz w:val="28"/>
        </w:rPr>
      </w:pPr>
      <w:r>
        <w:rPr>
          <w:b/>
          <w:sz w:val="28"/>
        </w:rPr>
        <w:t>-</w:t>
      </w:r>
      <w:r>
        <w:rPr>
          <w:b/>
          <w:spacing w:val="-5"/>
          <w:sz w:val="28"/>
        </w:rPr>
        <w:t> </w:t>
      </w:r>
      <w:r>
        <w:rPr>
          <w:b/>
          <w:sz w:val="28"/>
        </w:rPr>
        <w:t>Res.</w:t>
      </w:r>
      <w:r>
        <w:rPr>
          <w:b/>
          <w:spacing w:val="-3"/>
          <w:sz w:val="28"/>
        </w:rPr>
        <w:t> </w:t>
      </w:r>
      <w:r>
        <w:rPr>
          <w:b/>
          <w:sz w:val="28"/>
        </w:rPr>
        <w:t>175/2011,</w:t>
      </w:r>
      <w:r>
        <w:rPr>
          <w:b/>
          <w:spacing w:val="-2"/>
          <w:sz w:val="28"/>
        </w:rPr>
        <w:t> </w:t>
      </w:r>
      <w:r>
        <w:rPr>
          <w:b/>
          <w:sz w:val="28"/>
        </w:rPr>
        <w:t>DEJT</w:t>
      </w:r>
      <w:r>
        <w:rPr>
          <w:b/>
          <w:spacing w:val="-3"/>
          <w:sz w:val="28"/>
        </w:rPr>
        <w:t> </w:t>
      </w:r>
      <w:r>
        <w:rPr>
          <w:b/>
          <w:sz w:val="28"/>
        </w:rPr>
        <w:t>divulgado</w:t>
      </w:r>
      <w:r>
        <w:rPr>
          <w:b/>
          <w:spacing w:val="-1"/>
          <w:sz w:val="28"/>
        </w:rPr>
        <w:t> </w:t>
      </w:r>
      <w:r>
        <w:rPr>
          <w:b/>
          <w:sz w:val="28"/>
        </w:rPr>
        <w:t>em</w:t>
      </w:r>
      <w:r>
        <w:rPr>
          <w:b/>
          <w:spacing w:val="-7"/>
          <w:sz w:val="28"/>
        </w:rPr>
        <w:t> </w:t>
      </w:r>
      <w:r>
        <w:rPr>
          <w:b/>
          <w:sz w:val="28"/>
        </w:rPr>
        <w:t>27,</w:t>
      </w:r>
      <w:r>
        <w:rPr>
          <w:b/>
          <w:spacing w:val="-5"/>
          <w:sz w:val="28"/>
        </w:rPr>
        <w:t> </w:t>
      </w:r>
      <w:r>
        <w:rPr>
          <w:b/>
          <w:sz w:val="28"/>
        </w:rPr>
        <w:t>30</w:t>
      </w:r>
      <w:r>
        <w:rPr>
          <w:b/>
          <w:spacing w:val="-2"/>
          <w:sz w:val="28"/>
        </w:rPr>
        <w:t> </w:t>
      </w:r>
      <w:r>
        <w:rPr>
          <w:b/>
          <w:sz w:val="28"/>
        </w:rPr>
        <w:t>e</w:t>
      </w:r>
      <w:r>
        <w:rPr>
          <w:b/>
          <w:spacing w:val="-4"/>
          <w:sz w:val="28"/>
        </w:rPr>
        <w:t> </w:t>
      </w:r>
      <w:r>
        <w:rPr>
          <w:b/>
          <w:spacing w:val="-2"/>
          <w:sz w:val="28"/>
        </w:rPr>
        <w:t>31.05.2011</w:t>
      </w:r>
    </w:p>
    <w:p>
      <w:pPr>
        <w:spacing w:line="240" w:lineRule="auto" w:before="34"/>
        <w:ind w:left="1135" w:right="136" w:firstLine="0"/>
        <w:jc w:val="both"/>
        <w:rPr>
          <w:sz w:val="28"/>
        </w:rPr>
      </w:pPr>
      <w:r>
        <w:rPr>
          <w:sz w:val="28"/>
        </w:rPr>
        <w:t>A contratação irregular de trabalhador, mediante empresa interposta, não gera vínculo de emprego com ente da Administração Pública, não afastando, contudo, pelo princípio da isonomia, o direito dos empregados terceirizados às mesmas verbas trabalhistas legais e normativas asseguradas àqueles contratados pelo tomador dos servi- ços, desde que presente a igualdade de funções. Aplicação analógica do art. 12, “a”, da Lei nº 6.019, de 03.01.1974.</w:t>
      </w:r>
    </w:p>
    <w:p>
      <w:pPr>
        <w:spacing w:before="46"/>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4"/>
          <w:sz w:val="24"/>
        </w:rPr>
        <w:t> </w:t>
      </w:r>
      <w:r>
        <w:rPr>
          <w:sz w:val="24"/>
        </w:rPr>
        <w:t>original</w:t>
      </w:r>
      <w:r>
        <w:rPr>
          <w:spacing w:val="-1"/>
          <w:sz w:val="24"/>
        </w:rPr>
        <w:t> </w:t>
      </w:r>
      <w:r>
        <w:rPr>
          <w:sz w:val="24"/>
        </w:rPr>
        <w:t>-</w:t>
      </w:r>
      <w:r>
        <w:rPr>
          <w:spacing w:val="-2"/>
          <w:sz w:val="24"/>
        </w:rPr>
        <w:t> </w:t>
      </w:r>
      <w:r>
        <w:rPr>
          <w:sz w:val="24"/>
        </w:rPr>
        <w:t>DEJT</w:t>
      </w:r>
      <w:r>
        <w:rPr>
          <w:spacing w:val="-2"/>
          <w:sz w:val="24"/>
        </w:rPr>
        <w:t> </w:t>
      </w:r>
      <w:r>
        <w:rPr>
          <w:sz w:val="24"/>
        </w:rPr>
        <w:t>divulgado</w:t>
      </w:r>
      <w:r>
        <w:rPr>
          <w:spacing w:val="-1"/>
          <w:sz w:val="24"/>
        </w:rPr>
        <w:t> </w:t>
      </w:r>
      <w:r>
        <w:rPr>
          <w:sz w:val="24"/>
        </w:rPr>
        <w:t>em</w:t>
      </w:r>
      <w:r>
        <w:rPr>
          <w:spacing w:val="-1"/>
          <w:sz w:val="24"/>
        </w:rPr>
        <w:t> </w:t>
      </w:r>
      <w:r>
        <w:rPr>
          <w:sz w:val="24"/>
        </w:rPr>
        <w:t>19,</w:t>
      </w:r>
      <w:r>
        <w:rPr>
          <w:spacing w:val="-1"/>
          <w:sz w:val="24"/>
        </w:rPr>
        <w:t> </w:t>
      </w:r>
      <w:r>
        <w:rPr>
          <w:sz w:val="24"/>
        </w:rPr>
        <w:t>20</w:t>
      </w:r>
      <w:r>
        <w:rPr>
          <w:spacing w:val="1"/>
          <w:sz w:val="24"/>
        </w:rPr>
        <w:t> </w:t>
      </w:r>
      <w:r>
        <w:rPr>
          <w:sz w:val="24"/>
        </w:rPr>
        <w:t>e</w:t>
      </w:r>
      <w:r>
        <w:rPr>
          <w:spacing w:val="-2"/>
          <w:sz w:val="24"/>
        </w:rPr>
        <w:t> 22.04.2010</w:t>
      </w:r>
    </w:p>
    <w:p>
      <w:pPr>
        <w:pStyle w:val="BodyText"/>
        <w:spacing w:before="9"/>
        <w:rPr>
          <w:sz w:val="22"/>
        </w:rPr>
      </w:pPr>
    </w:p>
    <w:p>
      <w:pPr>
        <w:pStyle w:val="Heading4"/>
        <w:spacing w:line="242" w:lineRule="auto" w:before="1"/>
        <w:ind w:right="136" w:hanging="853"/>
      </w:pPr>
      <w:r>
        <w:rPr>
          <w:color w:val="FF0000"/>
        </w:rPr>
        <w:t>OJ-SDI1-384</w:t>
      </w:r>
      <w:r>
        <w:rPr>
          <w:color w:val="FF0000"/>
          <w:spacing w:val="80"/>
          <w:w w:val="150"/>
        </w:rPr>
        <w:t> </w:t>
      </w:r>
      <w:r>
        <w:rPr>
          <w:color w:val="FF0000"/>
        </w:rPr>
        <w:t>TRABALHADOR AVULSO. PRESCRIÇÃO BIE-</w:t>
      </w:r>
      <w:r>
        <w:rPr>
          <w:color w:val="FF0000"/>
          <w:spacing w:val="80"/>
          <w:w w:val="150"/>
        </w:rPr>
        <w:t> </w:t>
      </w:r>
      <w:r>
        <w:rPr>
          <w:color w:val="FF0000"/>
        </w:rPr>
        <w:t>NAL.</w:t>
      </w:r>
      <w:r>
        <w:rPr>
          <w:color w:val="FF0000"/>
          <w:spacing w:val="23"/>
        </w:rPr>
        <w:t> </w:t>
      </w:r>
      <w:r>
        <w:rPr>
          <w:color w:val="FF0000"/>
        </w:rPr>
        <w:t>TERMO</w:t>
      </w:r>
      <w:r>
        <w:rPr>
          <w:color w:val="FF0000"/>
          <w:spacing w:val="25"/>
        </w:rPr>
        <w:t> </w:t>
      </w:r>
      <w:r>
        <w:rPr>
          <w:color w:val="FF0000"/>
        </w:rPr>
        <w:t>INICIAL</w:t>
      </w:r>
      <w:r>
        <w:rPr>
          <w:color w:val="FF0000"/>
          <w:spacing w:val="25"/>
        </w:rPr>
        <w:t> </w:t>
      </w:r>
      <w:r>
        <w:rPr>
          <w:color w:val="FF0000"/>
          <w:u w:val="thick" w:color="FF0000"/>
        </w:rPr>
        <w:t>(cancelada)</w:t>
      </w:r>
      <w:r>
        <w:rPr>
          <w:color w:val="FF0000"/>
          <w:spacing w:val="24"/>
        </w:rPr>
        <w:t> </w:t>
      </w:r>
      <w:r>
        <w:rPr>
          <w:color w:val="FF0000"/>
        </w:rPr>
        <w:t>-</w:t>
      </w:r>
      <w:r>
        <w:rPr>
          <w:color w:val="FF0000"/>
          <w:spacing w:val="23"/>
        </w:rPr>
        <w:t> </w:t>
      </w:r>
      <w:r>
        <w:rPr>
          <w:color w:val="FF0000"/>
        </w:rPr>
        <w:t>Res.</w:t>
      </w:r>
      <w:r>
        <w:rPr>
          <w:color w:val="FF0000"/>
          <w:spacing w:val="24"/>
        </w:rPr>
        <w:t> </w:t>
      </w:r>
      <w:r>
        <w:rPr>
          <w:color w:val="FF0000"/>
        </w:rPr>
        <w:t>186/2012,</w:t>
      </w:r>
      <w:r>
        <w:rPr>
          <w:color w:val="FF0000"/>
          <w:spacing w:val="24"/>
        </w:rPr>
        <w:t> </w:t>
      </w:r>
      <w:r>
        <w:rPr>
          <w:color w:val="FF0000"/>
        </w:rPr>
        <w:t>DEJT</w:t>
      </w:r>
      <w:r>
        <w:rPr>
          <w:color w:val="FF0000"/>
          <w:spacing w:val="25"/>
        </w:rPr>
        <w:t> </w:t>
      </w:r>
      <w:r>
        <w:rPr>
          <w:color w:val="FF0000"/>
          <w:spacing w:val="-5"/>
        </w:rPr>
        <w:t>di-</w:t>
      </w:r>
    </w:p>
    <w:p>
      <w:pPr>
        <w:spacing w:line="317" w:lineRule="exact" w:before="0"/>
        <w:ind w:left="1136" w:right="0" w:firstLine="0"/>
        <w:jc w:val="both"/>
        <w:rPr>
          <w:b/>
          <w:sz w:val="28"/>
        </w:rPr>
      </w:pPr>
      <w:r>
        <w:rPr>
          <w:b/>
          <w:color w:val="FF0000"/>
          <w:sz w:val="28"/>
        </w:rPr>
        <w:t>vulgado em</w:t>
      </w:r>
      <w:r>
        <w:rPr>
          <w:b/>
          <w:color w:val="FF0000"/>
          <w:spacing w:val="-5"/>
          <w:sz w:val="28"/>
        </w:rPr>
        <w:t> </w:t>
      </w:r>
      <w:r>
        <w:rPr>
          <w:b/>
          <w:color w:val="FF0000"/>
          <w:sz w:val="28"/>
        </w:rPr>
        <w:t>25,</w:t>
      </w:r>
      <w:r>
        <w:rPr>
          <w:b/>
          <w:color w:val="FF0000"/>
          <w:spacing w:val="-4"/>
          <w:sz w:val="28"/>
        </w:rPr>
        <w:t> </w:t>
      </w:r>
      <w:r>
        <w:rPr>
          <w:b/>
          <w:color w:val="FF0000"/>
          <w:sz w:val="28"/>
        </w:rPr>
        <w:t>26 e</w:t>
      </w:r>
      <w:r>
        <w:rPr>
          <w:b/>
          <w:color w:val="FF0000"/>
          <w:spacing w:val="-2"/>
          <w:sz w:val="28"/>
        </w:rPr>
        <w:t> 27.09.2012</w:t>
      </w:r>
    </w:p>
    <w:p>
      <w:pPr>
        <w:spacing w:line="240" w:lineRule="auto" w:before="33"/>
        <w:ind w:left="1136" w:right="139" w:firstLine="0"/>
        <w:jc w:val="both"/>
        <w:rPr>
          <w:sz w:val="28"/>
        </w:rPr>
      </w:pPr>
      <w:r>
        <w:rPr>
          <w:color w:val="FF0000"/>
          <w:sz w:val="28"/>
        </w:rPr>
        <w:t>É aplicável a prescrição bienal prevista no art. 7º, XXIX, da Consti- tuição de 1988 ao trabalhador avulso, tendo como marco inicial a cessação do trabalho ultimado para cada tomador de serviço.</w:t>
      </w:r>
    </w:p>
    <w:p>
      <w:pPr>
        <w:spacing w:before="45"/>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1"/>
          <w:sz w:val="24"/>
        </w:rPr>
        <w:t> </w:t>
      </w:r>
      <w:r>
        <w:rPr>
          <w:color w:val="FF0000"/>
          <w:sz w:val="24"/>
        </w:rPr>
        <w:t>-</w:t>
      </w:r>
      <w:r>
        <w:rPr>
          <w:color w:val="FF0000"/>
          <w:spacing w:val="-2"/>
          <w:sz w:val="24"/>
        </w:rPr>
        <w:t> </w:t>
      </w:r>
      <w:r>
        <w:rPr>
          <w:color w:val="FF0000"/>
          <w:sz w:val="24"/>
        </w:rPr>
        <w:t>(DEJT</w:t>
      </w:r>
      <w:r>
        <w:rPr>
          <w:color w:val="FF0000"/>
          <w:spacing w:val="-2"/>
          <w:sz w:val="24"/>
        </w:rPr>
        <w:t> </w:t>
      </w:r>
      <w:r>
        <w:rPr>
          <w:color w:val="FF0000"/>
          <w:sz w:val="24"/>
        </w:rPr>
        <w:t>divulgado</w:t>
      </w:r>
      <w:r>
        <w:rPr>
          <w:color w:val="FF0000"/>
          <w:spacing w:val="-2"/>
          <w:sz w:val="24"/>
        </w:rPr>
        <w:t> </w:t>
      </w:r>
      <w:r>
        <w:rPr>
          <w:color w:val="FF0000"/>
          <w:sz w:val="24"/>
        </w:rPr>
        <w:t>em</w:t>
      </w:r>
      <w:r>
        <w:rPr>
          <w:color w:val="FF0000"/>
          <w:spacing w:val="-1"/>
          <w:sz w:val="24"/>
        </w:rPr>
        <w:t> </w:t>
      </w:r>
      <w:r>
        <w:rPr>
          <w:color w:val="FF0000"/>
          <w:sz w:val="24"/>
        </w:rPr>
        <w:t>19,</w:t>
      </w:r>
      <w:r>
        <w:rPr>
          <w:color w:val="FF0000"/>
          <w:spacing w:val="-1"/>
          <w:sz w:val="24"/>
        </w:rPr>
        <w:t> </w:t>
      </w:r>
      <w:r>
        <w:rPr>
          <w:color w:val="FF0000"/>
          <w:sz w:val="24"/>
        </w:rPr>
        <w:t>20</w:t>
      </w:r>
      <w:r>
        <w:rPr>
          <w:color w:val="FF0000"/>
          <w:spacing w:val="1"/>
          <w:sz w:val="24"/>
        </w:rPr>
        <w:t> </w:t>
      </w:r>
      <w:r>
        <w:rPr>
          <w:color w:val="FF0000"/>
          <w:sz w:val="24"/>
        </w:rPr>
        <w:t>e </w:t>
      </w:r>
      <w:r>
        <w:rPr>
          <w:color w:val="FF0000"/>
          <w:spacing w:val="-2"/>
          <w:sz w:val="24"/>
        </w:rPr>
        <w:t>22.04.2010)</w:t>
      </w:r>
    </w:p>
    <w:p>
      <w:pPr>
        <w:spacing w:after="0"/>
        <w:jc w:val="both"/>
        <w:rPr>
          <w:sz w:val="24"/>
        </w:rPr>
        <w:sectPr>
          <w:pgSz w:w="11910" w:h="16840"/>
          <w:pgMar w:header="765" w:footer="870" w:top="1100" w:bottom="1060" w:left="1360" w:right="1500"/>
        </w:sectPr>
      </w:pPr>
    </w:p>
    <w:p>
      <w:pPr>
        <w:pStyle w:val="Heading4"/>
        <w:spacing w:before="77"/>
        <w:ind w:right="135" w:hanging="853"/>
      </w:pPr>
      <w:r>
        <w:rPr/>
        <mc:AlternateContent>
          <mc:Choice Requires="wps">
            <w:drawing>
              <wp:anchor distT="0" distB="0" distL="0" distR="0" allowOverlap="1" layoutInCell="1" locked="0" behindDoc="0" simplePos="0" relativeHeight="16066048">
                <wp:simplePos x="0" y="0"/>
                <wp:positionH relativeFrom="page">
                  <wp:posOffset>0</wp:posOffset>
                </wp:positionH>
                <wp:positionV relativeFrom="page">
                  <wp:posOffset>2889891</wp:posOffset>
                </wp:positionV>
                <wp:extent cx="711200" cy="1259840"/>
                <wp:effectExtent l="0" t="0" r="0" b="0"/>
                <wp:wrapNone/>
                <wp:docPr id="723" name="Graphic 723"/>
                <wp:cNvGraphicFramePr>
                  <a:graphicFrameLocks/>
                </wp:cNvGraphicFramePr>
                <a:graphic>
                  <a:graphicData uri="http://schemas.microsoft.com/office/word/2010/wordprocessingShape">
                    <wps:wsp>
                      <wps:cNvPr id="723" name="Graphic 723"/>
                      <wps:cNvSpPr/>
                      <wps:spPr>
                        <a:xfrm>
                          <a:off x="0" y="0"/>
                          <a:ext cx="711200" cy="1259840"/>
                        </a:xfrm>
                        <a:custGeom>
                          <a:avLst/>
                          <a:gdLst/>
                          <a:ahLst/>
                          <a:cxnLst/>
                          <a:rect l="l" t="t" r="r" b="b"/>
                          <a:pathLst>
                            <a:path w="711200" h="1259840">
                              <a:moveTo>
                                <a:pt x="583449" y="0"/>
                              </a:moveTo>
                              <a:lnTo>
                                <a:pt x="72490" y="0"/>
                              </a:lnTo>
                              <a:lnTo>
                                <a:pt x="22768" y="10037"/>
                              </a:lnTo>
                              <a:lnTo>
                                <a:pt x="0" y="25388"/>
                              </a:lnTo>
                              <a:lnTo>
                                <a:pt x="0" y="1234446"/>
                              </a:lnTo>
                              <a:lnTo>
                                <a:pt x="22768" y="1249800"/>
                              </a:lnTo>
                              <a:lnTo>
                                <a:pt x="72490" y="1259839"/>
                              </a:lnTo>
                              <a:lnTo>
                                <a:pt x="583449" y="1259839"/>
                              </a:lnTo>
                              <a:lnTo>
                                <a:pt x="633178" y="1249800"/>
                              </a:lnTo>
                              <a:lnTo>
                                <a:pt x="673784" y="1222421"/>
                              </a:lnTo>
                              <a:lnTo>
                                <a:pt x="701160" y="1181814"/>
                              </a:lnTo>
                              <a:lnTo>
                                <a:pt x="711198" y="1132090"/>
                              </a:lnTo>
                              <a:lnTo>
                                <a:pt x="711198" y="127736"/>
                              </a:lnTo>
                              <a:lnTo>
                                <a:pt x="701160" y="78015"/>
                              </a:lnTo>
                              <a:lnTo>
                                <a:pt x="673784" y="37412"/>
                              </a:lnTo>
                              <a:lnTo>
                                <a:pt x="633178" y="10037"/>
                              </a:lnTo>
                              <a:lnTo>
                                <a:pt x="58344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227.550476pt;width:56pt;height:99.2pt;mso-position-horizontal-relative:page;mso-position-vertical-relative:page;z-index:16066048" id="docshape722" coordorigin="0,4551" coordsize="1120,1984" path="m919,4551l114,4551,36,4567,0,4591,0,6495,36,6519,114,6535,919,6535,997,6519,1061,6476,1104,6412,1120,6334,1120,4752,1104,4674,1061,4610,997,4567,919,4551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66560">
                <wp:simplePos x="0" y="0"/>
                <wp:positionH relativeFrom="page">
                  <wp:posOffset>453112</wp:posOffset>
                </wp:positionH>
                <wp:positionV relativeFrom="page">
                  <wp:posOffset>3254298</wp:posOffset>
                </wp:positionV>
                <wp:extent cx="203835" cy="541020"/>
                <wp:effectExtent l="0" t="0" r="0" b="0"/>
                <wp:wrapNone/>
                <wp:docPr id="724" name="Textbox 724"/>
                <wp:cNvGraphicFramePr>
                  <a:graphicFrameLocks/>
                </wp:cNvGraphicFramePr>
                <a:graphic>
                  <a:graphicData uri="http://schemas.microsoft.com/office/word/2010/wordprocessingShape">
                    <wps:wsp>
                      <wps:cNvPr id="724" name="Textbox 724"/>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35.678165pt;margin-top:256.243958pt;width:16.05pt;height:42.6pt;mso-position-horizontal-relative:page;mso-position-vertical-relative:page;z-index:16066560" type="#_x0000_t202" id="docshape723"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t>OJ-SDI1-385</w:t>
      </w:r>
      <w:r>
        <w:rPr>
          <w:spacing w:val="40"/>
        </w:rPr>
        <w:t> </w:t>
      </w:r>
      <w:r>
        <w:rPr/>
        <w:t>ADICIONAL DE PERICULOSIDADE. DEVIDO. ARMAZENAMENTO DE LÍQUIDO INFLAMÁVEL NO PRÉDIO. CONSTRUÇÃO VERTICAL. (DEJT divulgado em</w:t>
      </w:r>
      <w:r>
        <w:rPr>
          <w:spacing w:val="40"/>
        </w:rPr>
        <w:t> </w:t>
      </w:r>
      <w:r>
        <w:rPr/>
        <w:t>09, 10 e 11.06.2010)</w:t>
      </w:r>
    </w:p>
    <w:p>
      <w:pPr>
        <w:spacing w:line="240" w:lineRule="auto" w:before="34"/>
        <w:ind w:left="1136" w:right="137" w:firstLine="0"/>
        <w:jc w:val="both"/>
        <w:rPr>
          <w:sz w:val="28"/>
        </w:rPr>
      </w:pPr>
      <w:r>
        <w:rPr>
          <w:sz w:val="28"/>
        </w:rPr>
        <w:t>É devido o pagamento do adicional de periculosidade ao empregado que desenvolve suas atividades em edifício (construção vertical), se- ja em pavimento igual ou distinto daquele onde estão instalados tan- ques para armazenamento de líquido inflamável, em quantidade aci- ma do limite legal, considerando-se como área de risco toda a área interna da construção vertical.</w:t>
      </w:r>
    </w:p>
    <w:p>
      <w:pPr>
        <w:pStyle w:val="Heading3"/>
        <w:spacing w:line="242" w:lineRule="auto" w:before="264"/>
        <w:ind w:left="1135" w:right="139" w:hanging="852"/>
      </w:pPr>
      <w:r>
        <w:rPr>
          <w:color w:val="FF0000"/>
        </w:rPr>
        <w:t>OJ-SDI1-386</w:t>
      </w:r>
      <w:r>
        <w:rPr>
          <w:color w:val="FF0000"/>
          <w:spacing w:val="80"/>
        </w:rPr>
        <w:t> </w:t>
      </w:r>
      <w:r>
        <w:rPr>
          <w:color w:val="FF0000"/>
        </w:rPr>
        <w:t>FÉRIAS. GOZO NA ÉPOCA PRÓPRIA. PAGA- MENTO</w:t>
      </w:r>
      <w:r>
        <w:rPr>
          <w:color w:val="FF0000"/>
          <w:spacing w:val="28"/>
        </w:rPr>
        <w:t> </w:t>
      </w:r>
      <w:r>
        <w:rPr>
          <w:color w:val="FF0000"/>
        </w:rPr>
        <w:t>FORA</w:t>
      </w:r>
      <w:r>
        <w:rPr>
          <w:color w:val="FF0000"/>
          <w:spacing w:val="30"/>
        </w:rPr>
        <w:t> </w:t>
      </w:r>
      <w:r>
        <w:rPr>
          <w:color w:val="FF0000"/>
        </w:rPr>
        <w:t>DO</w:t>
      </w:r>
      <w:r>
        <w:rPr>
          <w:color w:val="FF0000"/>
          <w:spacing w:val="31"/>
        </w:rPr>
        <w:t> </w:t>
      </w:r>
      <w:r>
        <w:rPr>
          <w:color w:val="FF0000"/>
        </w:rPr>
        <w:t>PRAZO.</w:t>
      </w:r>
      <w:r>
        <w:rPr>
          <w:color w:val="FF0000"/>
          <w:spacing w:val="30"/>
        </w:rPr>
        <w:t> </w:t>
      </w:r>
      <w:r>
        <w:rPr>
          <w:color w:val="FF0000"/>
        </w:rPr>
        <w:t>DOBRA</w:t>
      </w:r>
      <w:r>
        <w:rPr>
          <w:color w:val="FF0000"/>
          <w:spacing w:val="30"/>
        </w:rPr>
        <w:t> </w:t>
      </w:r>
      <w:r>
        <w:rPr>
          <w:color w:val="FF0000"/>
        </w:rPr>
        <w:t>DEVIDA.</w:t>
      </w:r>
      <w:r>
        <w:rPr>
          <w:color w:val="FF0000"/>
          <w:spacing w:val="31"/>
        </w:rPr>
        <w:t> </w:t>
      </w:r>
      <w:r>
        <w:rPr>
          <w:color w:val="FF0000"/>
        </w:rPr>
        <w:t>ARTS.</w:t>
      </w:r>
      <w:r>
        <w:rPr>
          <w:color w:val="FF0000"/>
          <w:spacing w:val="31"/>
        </w:rPr>
        <w:t> </w:t>
      </w:r>
      <w:r>
        <w:rPr>
          <w:color w:val="FF0000"/>
        </w:rPr>
        <w:t>137</w:t>
      </w:r>
      <w:r>
        <w:rPr>
          <w:color w:val="FF0000"/>
          <w:spacing w:val="28"/>
        </w:rPr>
        <w:t> </w:t>
      </w:r>
      <w:r>
        <w:rPr>
          <w:color w:val="FF0000"/>
          <w:spacing w:val="-10"/>
        </w:rPr>
        <w:t>E</w:t>
      </w:r>
    </w:p>
    <w:p>
      <w:pPr>
        <w:pStyle w:val="Heading4"/>
        <w:ind w:right="139" w:hanging="1"/>
      </w:pPr>
      <w:r>
        <w:rPr>
          <w:color w:val="FF0000"/>
        </w:rPr>
        <w:t>145 DA CLT. (</w:t>
      </w:r>
      <w:r>
        <w:rPr>
          <w:color w:val="FF0000"/>
          <w:u w:val="thick" w:color="FF0000"/>
        </w:rPr>
        <w:t>cancelada em decorrência da sua conversão na</w:t>
      </w:r>
      <w:r>
        <w:rPr>
          <w:color w:val="FF0000"/>
        </w:rPr>
        <w:t> </w:t>
      </w:r>
      <w:r>
        <w:rPr>
          <w:color w:val="FF0000"/>
          <w:u w:val="thick" w:color="FF0000"/>
        </w:rPr>
        <w:t>Súmula nº 450</w:t>
      </w:r>
      <w:r>
        <w:rPr>
          <w:color w:val="FF0000"/>
        </w:rPr>
        <w:t>) - Res. 194/2014, DEJT divulgado em 21, 22 e </w:t>
      </w:r>
      <w:r>
        <w:rPr>
          <w:color w:val="FF0000"/>
          <w:spacing w:val="-2"/>
        </w:rPr>
        <w:t>23.05.2014</w:t>
      </w:r>
    </w:p>
    <w:p>
      <w:pPr>
        <w:spacing w:line="240" w:lineRule="auto" w:before="30"/>
        <w:ind w:left="1136" w:right="142" w:firstLine="0"/>
        <w:jc w:val="both"/>
        <w:rPr>
          <w:sz w:val="28"/>
        </w:rPr>
      </w:pPr>
      <w:r>
        <w:rPr>
          <w:color w:val="FF0000"/>
          <w:sz w:val="28"/>
        </w:rPr>
        <w:t>É devido o pagamento em dobro da remuneração de férias, incluído</w:t>
      </w:r>
      <w:r>
        <w:rPr>
          <w:color w:val="FF0000"/>
          <w:spacing w:val="40"/>
          <w:sz w:val="28"/>
        </w:rPr>
        <w:t> </w:t>
      </w:r>
      <w:r>
        <w:rPr>
          <w:color w:val="FF0000"/>
          <w:sz w:val="28"/>
        </w:rPr>
        <w:t>o terço constitucional, com base no art. 137 da CLT, quando, ainda que gozadas na época própria, o empregador tenha descumprido o prazo previsto no art. 145 do mesmo diploma legal.</w:t>
      </w:r>
    </w:p>
    <w:p>
      <w:pPr>
        <w:spacing w:before="45"/>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1"/>
          <w:sz w:val="24"/>
        </w:rPr>
        <w:t> </w:t>
      </w:r>
      <w:r>
        <w:rPr>
          <w:color w:val="FF0000"/>
          <w:sz w:val="24"/>
        </w:rPr>
        <w:t>–</w:t>
      </w:r>
      <w:r>
        <w:rPr>
          <w:color w:val="FF0000"/>
          <w:spacing w:val="-1"/>
          <w:sz w:val="24"/>
        </w:rPr>
        <w:t> </w:t>
      </w:r>
      <w:r>
        <w:rPr>
          <w:color w:val="FF0000"/>
          <w:sz w:val="24"/>
        </w:rPr>
        <w:t>DEJT</w:t>
      </w:r>
      <w:r>
        <w:rPr>
          <w:color w:val="FF0000"/>
          <w:spacing w:val="-2"/>
          <w:sz w:val="24"/>
        </w:rPr>
        <w:t> </w:t>
      </w:r>
      <w:r>
        <w:rPr>
          <w:color w:val="FF0000"/>
          <w:sz w:val="24"/>
        </w:rPr>
        <w:t>divulgado</w:t>
      </w:r>
      <w:r>
        <w:rPr>
          <w:color w:val="FF0000"/>
          <w:spacing w:val="-1"/>
          <w:sz w:val="24"/>
        </w:rPr>
        <w:t> </w:t>
      </w:r>
      <w:r>
        <w:rPr>
          <w:color w:val="FF0000"/>
          <w:sz w:val="24"/>
        </w:rPr>
        <w:t>em</w:t>
      </w:r>
      <w:r>
        <w:rPr>
          <w:color w:val="FF0000"/>
          <w:spacing w:val="-1"/>
          <w:sz w:val="24"/>
        </w:rPr>
        <w:t> </w:t>
      </w:r>
      <w:r>
        <w:rPr>
          <w:color w:val="FF0000"/>
          <w:sz w:val="24"/>
        </w:rPr>
        <w:t>09,</w:t>
      </w:r>
      <w:r>
        <w:rPr>
          <w:color w:val="FF0000"/>
          <w:spacing w:val="-1"/>
          <w:sz w:val="24"/>
        </w:rPr>
        <w:t> </w:t>
      </w:r>
      <w:r>
        <w:rPr>
          <w:color w:val="FF0000"/>
          <w:sz w:val="24"/>
        </w:rPr>
        <w:t>10</w:t>
      </w:r>
      <w:r>
        <w:rPr>
          <w:color w:val="FF0000"/>
          <w:spacing w:val="1"/>
          <w:sz w:val="24"/>
        </w:rPr>
        <w:t> </w:t>
      </w:r>
      <w:r>
        <w:rPr>
          <w:color w:val="FF0000"/>
          <w:sz w:val="24"/>
        </w:rPr>
        <w:t>e</w:t>
      </w:r>
      <w:r>
        <w:rPr>
          <w:color w:val="FF0000"/>
          <w:spacing w:val="-2"/>
          <w:sz w:val="24"/>
        </w:rPr>
        <w:t> 11.06.2010</w:t>
      </w:r>
    </w:p>
    <w:p>
      <w:pPr>
        <w:pStyle w:val="BodyText"/>
        <w:spacing w:before="9"/>
        <w:rPr>
          <w:sz w:val="22"/>
        </w:rPr>
      </w:pPr>
    </w:p>
    <w:p>
      <w:pPr>
        <w:pStyle w:val="Heading4"/>
        <w:spacing w:before="1"/>
        <w:ind w:right="137" w:hanging="853"/>
      </w:pPr>
      <w:r>
        <w:rPr>
          <w:color w:val="FF0000"/>
        </w:rPr>
        <w:t>OJ-SDI1-387</w:t>
      </w:r>
      <w:r>
        <w:rPr>
          <w:color w:val="FF0000"/>
          <w:spacing w:val="40"/>
        </w:rPr>
        <w:t> </w:t>
      </w:r>
      <w:r>
        <w:rPr>
          <w:color w:val="FF0000"/>
        </w:rPr>
        <w:t>HONORÁRIOS PERICIAIS. BENEFICIÁRIO DA JUSTIÇA GRATUITA. RESPONSABILIDADE DA UNIÃO PELO</w:t>
      </w:r>
      <w:r>
        <w:rPr>
          <w:color w:val="FF0000"/>
          <w:spacing w:val="77"/>
        </w:rPr>
        <w:t> </w:t>
      </w:r>
      <w:r>
        <w:rPr>
          <w:color w:val="FF0000"/>
        </w:rPr>
        <w:t>PAGAMENTO.</w:t>
      </w:r>
      <w:r>
        <w:rPr>
          <w:color w:val="FF0000"/>
          <w:spacing w:val="79"/>
        </w:rPr>
        <w:t> </w:t>
      </w:r>
      <w:r>
        <w:rPr>
          <w:color w:val="FF0000"/>
        </w:rPr>
        <w:t>RESOLUÇÃO</w:t>
      </w:r>
      <w:r>
        <w:rPr>
          <w:color w:val="FF0000"/>
          <w:spacing w:val="79"/>
        </w:rPr>
        <w:t> </w:t>
      </w:r>
      <w:r>
        <w:rPr>
          <w:color w:val="FF0000"/>
        </w:rPr>
        <w:t>Nº</w:t>
      </w:r>
      <w:r>
        <w:rPr>
          <w:color w:val="FF0000"/>
          <w:spacing w:val="45"/>
          <w:w w:val="150"/>
        </w:rPr>
        <w:t> </w:t>
      </w:r>
      <w:r>
        <w:rPr>
          <w:color w:val="FF0000"/>
        </w:rPr>
        <w:t>35/2007</w:t>
      </w:r>
      <w:r>
        <w:rPr>
          <w:color w:val="FF0000"/>
          <w:spacing w:val="80"/>
        </w:rPr>
        <w:t> </w:t>
      </w:r>
      <w:r>
        <w:rPr>
          <w:color w:val="FF0000"/>
        </w:rPr>
        <w:t>DO</w:t>
      </w:r>
      <w:r>
        <w:rPr>
          <w:color w:val="FF0000"/>
          <w:spacing w:val="79"/>
        </w:rPr>
        <w:t> </w:t>
      </w:r>
      <w:r>
        <w:rPr>
          <w:color w:val="FF0000"/>
          <w:spacing w:val="-2"/>
        </w:rPr>
        <w:t>CSJT.</w:t>
      </w:r>
    </w:p>
    <w:p>
      <w:pPr>
        <w:spacing w:before="1"/>
        <w:ind w:left="1136" w:right="139" w:firstLine="0"/>
        <w:jc w:val="both"/>
        <w:rPr>
          <w:b/>
          <w:sz w:val="28"/>
        </w:rPr>
      </w:pPr>
      <w:r>
        <w:rPr>
          <w:b/>
          <w:color w:val="FF0000"/>
          <w:sz w:val="28"/>
        </w:rPr>
        <w:t>OBSERVÂNCIA. (</w:t>
      </w:r>
      <w:r>
        <w:rPr>
          <w:b/>
          <w:color w:val="FF0000"/>
          <w:sz w:val="28"/>
          <w:u w:val="thick" w:color="FF0000"/>
        </w:rPr>
        <w:t>cancelada em decorrência da sua conversão</w:t>
      </w:r>
      <w:r>
        <w:rPr>
          <w:b/>
          <w:color w:val="FF0000"/>
          <w:sz w:val="28"/>
        </w:rPr>
        <w:t> </w:t>
      </w:r>
      <w:r>
        <w:rPr>
          <w:b/>
          <w:color w:val="FF0000"/>
          <w:sz w:val="28"/>
          <w:u w:val="thick" w:color="FF0000"/>
        </w:rPr>
        <w:t>na Súmula nº 457</w:t>
      </w:r>
      <w:r>
        <w:rPr>
          <w:b/>
          <w:color w:val="FF0000"/>
          <w:sz w:val="28"/>
        </w:rPr>
        <w:t>) - Res. 194/2014, DEJT divulgado em 21, 22 e </w:t>
      </w:r>
      <w:r>
        <w:rPr>
          <w:b/>
          <w:color w:val="FF0000"/>
          <w:spacing w:val="-2"/>
          <w:sz w:val="28"/>
        </w:rPr>
        <w:t>23.05.2014</w:t>
      </w:r>
    </w:p>
    <w:p>
      <w:pPr>
        <w:spacing w:line="240" w:lineRule="auto" w:before="32"/>
        <w:ind w:left="1136" w:right="140" w:firstLine="0"/>
        <w:jc w:val="both"/>
        <w:rPr>
          <w:sz w:val="28"/>
        </w:rPr>
      </w:pPr>
      <w:r>
        <w:rPr>
          <w:color w:val="FF0000"/>
          <w:sz w:val="28"/>
        </w:rPr>
        <w:t>A União é responsável pelo pagamento dos honorários de perito quando a parte sucumbente no objeto da perícia for beneficiária da assistência judiciária gratuita, observado o procedimento disposto nos arts. 1º, 2º e 5º da Resolução n.º 35/2007 do Conselho Superior da Justiça do Trabalho – CSJT.</w:t>
      </w:r>
    </w:p>
    <w:p>
      <w:pPr>
        <w:spacing w:before="47"/>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1"/>
          <w:sz w:val="24"/>
        </w:rPr>
        <w:t> </w:t>
      </w:r>
      <w:r>
        <w:rPr>
          <w:color w:val="FF0000"/>
          <w:sz w:val="24"/>
        </w:rPr>
        <w:t>–</w:t>
      </w:r>
      <w:r>
        <w:rPr>
          <w:color w:val="FF0000"/>
          <w:spacing w:val="-1"/>
          <w:sz w:val="24"/>
        </w:rPr>
        <w:t> </w:t>
      </w:r>
      <w:r>
        <w:rPr>
          <w:color w:val="FF0000"/>
          <w:sz w:val="24"/>
        </w:rPr>
        <w:t>DEJT</w:t>
      </w:r>
      <w:r>
        <w:rPr>
          <w:color w:val="FF0000"/>
          <w:spacing w:val="-2"/>
          <w:sz w:val="24"/>
        </w:rPr>
        <w:t> </w:t>
      </w:r>
      <w:r>
        <w:rPr>
          <w:color w:val="FF0000"/>
          <w:sz w:val="24"/>
        </w:rPr>
        <w:t>divulgado</w:t>
      </w:r>
      <w:r>
        <w:rPr>
          <w:color w:val="FF0000"/>
          <w:spacing w:val="-1"/>
          <w:sz w:val="24"/>
        </w:rPr>
        <w:t> </w:t>
      </w:r>
      <w:r>
        <w:rPr>
          <w:color w:val="FF0000"/>
          <w:sz w:val="24"/>
        </w:rPr>
        <w:t>em</w:t>
      </w:r>
      <w:r>
        <w:rPr>
          <w:color w:val="FF0000"/>
          <w:spacing w:val="-1"/>
          <w:sz w:val="24"/>
        </w:rPr>
        <w:t> </w:t>
      </w:r>
      <w:r>
        <w:rPr>
          <w:color w:val="FF0000"/>
          <w:sz w:val="24"/>
        </w:rPr>
        <w:t>09,</w:t>
      </w:r>
      <w:r>
        <w:rPr>
          <w:color w:val="FF0000"/>
          <w:spacing w:val="-1"/>
          <w:sz w:val="24"/>
        </w:rPr>
        <w:t> </w:t>
      </w:r>
      <w:r>
        <w:rPr>
          <w:color w:val="FF0000"/>
          <w:sz w:val="24"/>
        </w:rPr>
        <w:t>10</w:t>
      </w:r>
      <w:r>
        <w:rPr>
          <w:color w:val="FF0000"/>
          <w:spacing w:val="1"/>
          <w:sz w:val="24"/>
        </w:rPr>
        <w:t> </w:t>
      </w:r>
      <w:r>
        <w:rPr>
          <w:color w:val="FF0000"/>
          <w:sz w:val="24"/>
        </w:rPr>
        <w:t>e</w:t>
      </w:r>
      <w:r>
        <w:rPr>
          <w:color w:val="FF0000"/>
          <w:spacing w:val="-2"/>
          <w:sz w:val="24"/>
        </w:rPr>
        <w:t> 11.06.2010</w:t>
      </w:r>
    </w:p>
    <w:p>
      <w:pPr>
        <w:pStyle w:val="BodyText"/>
        <w:spacing w:before="9"/>
        <w:rPr>
          <w:sz w:val="22"/>
        </w:rPr>
      </w:pPr>
    </w:p>
    <w:p>
      <w:pPr>
        <w:pStyle w:val="Heading4"/>
        <w:spacing w:before="1"/>
        <w:ind w:left="1135" w:right="138" w:hanging="852"/>
      </w:pPr>
      <w:r>
        <w:rPr/>
        <w:t>OJ-SDI1-388</w:t>
      </w:r>
      <w:r>
        <w:rPr>
          <w:spacing w:val="80"/>
        </w:rPr>
        <w:t> </w:t>
      </w:r>
      <w:r>
        <w:rPr/>
        <w:t>JORNADA 12X36. JORNADA MISTA QUE COM- PREENDA A TOTALIDADE DO PERÍODO NOTURNO. ADICIONAL NOTURNO. DEVIDO. (DEJT divulgado em 09,</w:t>
      </w:r>
      <w:r>
        <w:rPr>
          <w:spacing w:val="40"/>
        </w:rPr>
        <w:t> </w:t>
      </w:r>
      <w:r>
        <w:rPr/>
        <w:t>10 e 11.06.2010)</w:t>
      </w:r>
    </w:p>
    <w:p>
      <w:pPr>
        <w:spacing w:line="240" w:lineRule="auto" w:before="34"/>
        <w:ind w:left="1135" w:right="136" w:firstLine="0"/>
        <w:jc w:val="both"/>
        <w:rPr>
          <w:sz w:val="28"/>
        </w:rPr>
      </w:pPr>
      <w:r>
        <w:rPr>
          <w:sz w:val="28"/>
        </w:rPr>
        <w:t>O empregado submetido à jornada de 12 horas de trabalho por 36 de descanso, que compreenda a totalidade do período noturno, tem di- reito ao adicional</w:t>
      </w:r>
      <w:r>
        <w:rPr>
          <w:spacing w:val="-3"/>
          <w:sz w:val="28"/>
        </w:rPr>
        <w:t> </w:t>
      </w:r>
      <w:r>
        <w:rPr>
          <w:sz w:val="28"/>
        </w:rPr>
        <w:t>noturno,</w:t>
      </w:r>
      <w:r>
        <w:rPr>
          <w:spacing w:val="-2"/>
          <w:sz w:val="28"/>
        </w:rPr>
        <w:t> </w:t>
      </w:r>
      <w:r>
        <w:rPr>
          <w:sz w:val="28"/>
        </w:rPr>
        <w:t>relativo às</w:t>
      </w:r>
      <w:r>
        <w:rPr>
          <w:spacing w:val="-3"/>
          <w:sz w:val="28"/>
        </w:rPr>
        <w:t> </w:t>
      </w:r>
      <w:r>
        <w:rPr>
          <w:sz w:val="28"/>
        </w:rPr>
        <w:t>horas trabalhadas após as</w:t>
      </w:r>
      <w:r>
        <w:rPr>
          <w:spacing w:val="-3"/>
          <w:sz w:val="28"/>
        </w:rPr>
        <w:t> </w:t>
      </w:r>
      <w:r>
        <w:rPr>
          <w:sz w:val="28"/>
        </w:rPr>
        <w:t>5 ho- ras da manhã.</w:t>
      </w:r>
    </w:p>
    <w:p>
      <w:pPr>
        <w:spacing w:after="0" w:line="240" w:lineRule="auto"/>
        <w:jc w:val="both"/>
        <w:rPr>
          <w:sz w:val="28"/>
        </w:rPr>
        <w:sectPr>
          <w:pgSz w:w="11910" w:h="16840"/>
          <w:pgMar w:header="765" w:footer="870" w:top="1100" w:bottom="1060" w:left="1360" w:right="1500"/>
        </w:sectPr>
      </w:pPr>
    </w:p>
    <w:p>
      <w:pPr>
        <w:pStyle w:val="Heading4"/>
        <w:spacing w:before="77"/>
        <w:ind w:left="1135" w:right="136" w:hanging="852"/>
      </w:pPr>
      <w:r>
        <w:rPr/>
        <mc:AlternateContent>
          <mc:Choice Requires="wps">
            <w:drawing>
              <wp:anchor distT="0" distB="0" distL="0" distR="0" allowOverlap="1" layoutInCell="1" locked="0" behindDoc="0" simplePos="0" relativeHeight="16067072">
                <wp:simplePos x="0" y="0"/>
                <wp:positionH relativeFrom="page">
                  <wp:posOffset>6848475</wp:posOffset>
                </wp:positionH>
                <wp:positionV relativeFrom="page">
                  <wp:posOffset>2880366</wp:posOffset>
                </wp:positionV>
                <wp:extent cx="712470" cy="1259840"/>
                <wp:effectExtent l="0" t="0" r="0" b="0"/>
                <wp:wrapNone/>
                <wp:docPr id="725" name="Graphic 725"/>
                <wp:cNvGraphicFramePr>
                  <a:graphicFrameLocks/>
                </wp:cNvGraphicFramePr>
                <a:graphic>
                  <a:graphicData uri="http://schemas.microsoft.com/office/word/2010/wordprocessingShape">
                    <wps:wsp>
                      <wps:cNvPr id="725" name="Graphic 725"/>
                      <wps:cNvSpPr/>
                      <wps:spPr>
                        <a:xfrm>
                          <a:off x="0" y="0"/>
                          <a:ext cx="712470" cy="1259840"/>
                        </a:xfrm>
                        <a:custGeom>
                          <a:avLst/>
                          <a:gdLst/>
                          <a:ahLst/>
                          <a:cxnLst/>
                          <a:rect l="l" t="t" r="r" b="b"/>
                          <a:pathLst>
                            <a:path w="712470"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712089" y="1233843"/>
                              </a:lnTo>
                              <a:lnTo>
                                <a:pt x="712089" y="25991"/>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39.25pt;margin-top:226.800476pt;width:56.1pt;height:99.2pt;mso-position-horizontal-relative:page;mso-position-vertical-relative:page;z-index:16067072" id="docshape724" coordorigin="10785,4536" coordsize="1122,1984" path="m11791,4536l10986,4536,10908,4552,10844,4595,10801,4659,10785,4737,10785,6319,10801,6397,10844,6461,10908,6504,10986,6520,11791,6520,11869,6504,11906,6479,11906,4577,11869,4552,11791,4536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67584">
                <wp:simplePos x="0" y="0"/>
                <wp:positionH relativeFrom="page">
                  <wp:posOffset>6925540</wp:posOffset>
                </wp:positionH>
                <wp:positionV relativeFrom="page">
                  <wp:posOffset>3237534</wp:posOffset>
                </wp:positionV>
                <wp:extent cx="203835" cy="541020"/>
                <wp:effectExtent l="0" t="0" r="0" b="0"/>
                <wp:wrapNone/>
                <wp:docPr id="726" name="Textbox 726"/>
                <wp:cNvGraphicFramePr>
                  <a:graphicFrameLocks/>
                </wp:cNvGraphicFramePr>
                <a:graphic>
                  <a:graphicData uri="http://schemas.microsoft.com/office/word/2010/wordprocessingShape">
                    <wps:wsp>
                      <wps:cNvPr id="726" name="Textbox 726"/>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545.318176pt;margin-top:254.92395pt;width:16.05pt;height:42.6pt;mso-position-horizontal-relative:page;mso-position-vertical-relative:page;z-index:16067584" type="#_x0000_t202" id="docshape725"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t>OJ-SDI1-389</w:t>
      </w:r>
      <w:r>
        <w:rPr>
          <w:spacing w:val="80"/>
        </w:rPr>
        <w:t>  </w:t>
      </w:r>
      <w:r>
        <w:rPr/>
        <w:t>MULTA PREVISTA NO ART. 1.021, §§ 4º E 5º, DO CPC DE 2015. ART. 557, § 2º, DO CPC DE 1973. RECOLHI- MENTO. PRESSUPOSTO RECURSAL. BENEFICIÁRIO DA JUSTIÇA</w:t>
      </w:r>
      <w:r>
        <w:rPr>
          <w:spacing w:val="51"/>
        </w:rPr>
        <w:t> </w:t>
      </w:r>
      <w:r>
        <w:rPr/>
        <w:t>GRATUITA</w:t>
      </w:r>
      <w:r>
        <w:rPr>
          <w:spacing w:val="53"/>
        </w:rPr>
        <w:t> </w:t>
      </w:r>
      <w:r>
        <w:rPr/>
        <w:t>E</w:t>
      </w:r>
      <w:r>
        <w:rPr>
          <w:spacing w:val="54"/>
        </w:rPr>
        <w:t> </w:t>
      </w:r>
      <w:r>
        <w:rPr/>
        <w:t>FAZENDA</w:t>
      </w:r>
      <w:r>
        <w:rPr>
          <w:spacing w:val="57"/>
        </w:rPr>
        <w:t> </w:t>
      </w:r>
      <w:r>
        <w:rPr/>
        <w:t>PÚBLICA.</w:t>
      </w:r>
      <w:r>
        <w:rPr>
          <w:spacing w:val="54"/>
        </w:rPr>
        <w:t> </w:t>
      </w:r>
      <w:r>
        <w:rPr>
          <w:spacing w:val="-2"/>
        </w:rPr>
        <w:t>PAGAMEN-</w:t>
      </w:r>
    </w:p>
    <w:p>
      <w:pPr>
        <w:spacing w:line="244" w:lineRule="auto" w:before="0"/>
        <w:ind w:left="1136" w:right="141" w:firstLine="0"/>
        <w:jc w:val="left"/>
        <w:rPr>
          <w:sz w:val="28"/>
        </w:rPr>
      </w:pPr>
      <w:r>
        <w:rPr>
          <w:b/>
          <w:sz w:val="28"/>
        </w:rPr>
        <w:t>TO AO FINAL. (nova redação em decorrência do CPC de 2015) – Res. 209/2016 – DEJT divulgado em 01, 02 e 03.06.2016 </w:t>
      </w:r>
      <w:r>
        <w:rPr>
          <w:sz w:val="28"/>
        </w:rPr>
        <w:t>Constitui ônus da parte recorrente, sob pena de deserção, depositar</w:t>
      </w:r>
      <w:r>
        <w:rPr>
          <w:spacing w:val="80"/>
          <w:sz w:val="28"/>
        </w:rPr>
        <w:t> </w:t>
      </w:r>
      <w:r>
        <w:rPr>
          <w:sz w:val="28"/>
        </w:rPr>
        <w:t>previamente a multa aplicada com</w:t>
      </w:r>
      <w:r>
        <w:rPr>
          <w:spacing w:val="-1"/>
          <w:sz w:val="28"/>
        </w:rPr>
        <w:t> </w:t>
      </w:r>
      <w:r>
        <w:rPr>
          <w:sz w:val="28"/>
        </w:rPr>
        <w:t>fundamento nos §§ 4º e 5º, do art. 1.021,</w:t>
      </w:r>
      <w:r>
        <w:rPr>
          <w:spacing w:val="-3"/>
          <w:sz w:val="28"/>
        </w:rPr>
        <w:t> </w:t>
      </w:r>
      <w:r>
        <w:rPr>
          <w:sz w:val="28"/>
        </w:rPr>
        <w:t>do CPC</w:t>
      </w:r>
      <w:r>
        <w:rPr>
          <w:spacing w:val="-1"/>
          <w:sz w:val="28"/>
        </w:rPr>
        <w:t> </w:t>
      </w:r>
      <w:r>
        <w:rPr>
          <w:sz w:val="28"/>
        </w:rPr>
        <w:t>de</w:t>
      </w:r>
      <w:r>
        <w:rPr>
          <w:spacing w:val="-3"/>
          <w:sz w:val="28"/>
        </w:rPr>
        <w:t> </w:t>
      </w:r>
      <w:r>
        <w:rPr>
          <w:sz w:val="28"/>
        </w:rPr>
        <w:t>2015 (§ 2º</w:t>
      </w:r>
      <w:r>
        <w:rPr>
          <w:spacing w:val="-1"/>
          <w:sz w:val="28"/>
        </w:rPr>
        <w:t> </w:t>
      </w:r>
      <w:r>
        <w:rPr>
          <w:sz w:val="28"/>
        </w:rPr>
        <w:t>do art.</w:t>
      </w:r>
      <w:r>
        <w:rPr>
          <w:spacing w:val="-1"/>
          <w:sz w:val="28"/>
        </w:rPr>
        <w:t> </w:t>
      </w:r>
      <w:r>
        <w:rPr>
          <w:sz w:val="28"/>
        </w:rPr>
        <w:t>557 do CPC</w:t>
      </w:r>
      <w:r>
        <w:rPr>
          <w:spacing w:val="-1"/>
          <w:sz w:val="28"/>
        </w:rPr>
        <w:t> </w:t>
      </w:r>
      <w:r>
        <w:rPr>
          <w:sz w:val="28"/>
        </w:rPr>
        <w:t>de</w:t>
      </w:r>
      <w:r>
        <w:rPr>
          <w:spacing w:val="-1"/>
          <w:sz w:val="28"/>
        </w:rPr>
        <w:t> </w:t>
      </w:r>
      <w:r>
        <w:rPr>
          <w:sz w:val="28"/>
        </w:rPr>
        <w:t>1973),</w:t>
      </w:r>
      <w:r>
        <w:rPr>
          <w:spacing w:val="-1"/>
          <w:sz w:val="28"/>
        </w:rPr>
        <w:t> </w:t>
      </w:r>
      <w:r>
        <w:rPr>
          <w:sz w:val="28"/>
        </w:rPr>
        <w:t>à</w:t>
      </w:r>
      <w:r>
        <w:rPr>
          <w:spacing w:val="-1"/>
          <w:sz w:val="28"/>
        </w:rPr>
        <w:t> </w:t>
      </w:r>
      <w:r>
        <w:rPr>
          <w:sz w:val="28"/>
        </w:rPr>
        <w:t>exceção da Fazenda Pública e do beneficiário de justiça gratuita, que farão o pagamento ao final.</w:t>
      </w:r>
    </w:p>
    <w:p>
      <w:pPr>
        <w:spacing w:before="35"/>
        <w:ind w:left="1020" w:right="0" w:firstLine="0"/>
        <w:jc w:val="left"/>
        <w:rPr>
          <w:rFonts w:ascii="Arial" w:hAnsi="Arial"/>
          <w:sz w:val="24"/>
        </w:rPr>
      </w:pPr>
      <w:r>
        <w:rPr>
          <w:rFonts w:ascii="Arial" w:hAnsi="Arial"/>
          <w:spacing w:val="-2"/>
          <w:sz w:val="24"/>
        </w:rPr>
        <w:t>Histórico:</w:t>
      </w:r>
    </w:p>
    <w:p>
      <w:pPr>
        <w:spacing w:before="34"/>
        <w:ind w:left="1020" w:right="0" w:firstLine="0"/>
        <w:jc w:val="both"/>
        <w:rPr>
          <w:sz w:val="24"/>
        </w:rPr>
      </w:pPr>
      <w:r>
        <w:rPr>
          <w:sz w:val="24"/>
        </w:rPr>
        <w:t>Redação</w:t>
      </w:r>
      <w:r>
        <w:rPr>
          <w:spacing w:val="-4"/>
          <w:sz w:val="24"/>
        </w:rPr>
        <w:t> </w:t>
      </w:r>
      <w:r>
        <w:rPr>
          <w:sz w:val="24"/>
        </w:rPr>
        <w:t>original</w:t>
      </w:r>
      <w:r>
        <w:rPr>
          <w:spacing w:val="-1"/>
          <w:sz w:val="24"/>
        </w:rPr>
        <w:t> </w:t>
      </w:r>
      <w:r>
        <w:rPr>
          <w:sz w:val="24"/>
        </w:rPr>
        <w:t>–</w:t>
      </w:r>
      <w:r>
        <w:rPr>
          <w:spacing w:val="-1"/>
          <w:sz w:val="24"/>
        </w:rPr>
        <w:t> </w:t>
      </w:r>
      <w:r>
        <w:rPr>
          <w:sz w:val="24"/>
        </w:rPr>
        <w:t>DEJT</w:t>
      </w:r>
      <w:r>
        <w:rPr>
          <w:spacing w:val="-2"/>
          <w:sz w:val="24"/>
        </w:rPr>
        <w:t> </w:t>
      </w:r>
      <w:r>
        <w:rPr>
          <w:sz w:val="24"/>
        </w:rPr>
        <w:t>divulgado</w:t>
      </w:r>
      <w:r>
        <w:rPr>
          <w:spacing w:val="-1"/>
          <w:sz w:val="24"/>
        </w:rPr>
        <w:t> </w:t>
      </w:r>
      <w:r>
        <w:rPr>
          <w:sz w:val="24"/>
        </w:rPr>
        <w:t>em</w:t>
      </w:r>
      <w:r>
        <w:rPr>
          <w:spacing w:val="-1"/>
          <w:sz w:val="24"/>
        </w:rPr>
        <w:t> </w:t>
      </w:r>
      <w:r>
        <w:rPr>
          <w:sz w:val="24"/>
        </w:rPr>
        <w:t>09,</w:t>
      </w:r>
      <w:r>
        <w:rPr>
          <w:spacing w:val="-1"/>
          <w:sz w:val="24"/>
        </w:rPr>
        <w:t> </w:t>
      </w:r>
      <w:r>
        <w:rPr>
          <w:sz w:val="24"/>
        </w:rPr>
        <w:t>10</w:t>
      </w:r>
      <w:r>
        <w:rPr>
          <w:spacing w:val="1"/>
          <w:sz w:val="24"/>
        </w:rPr>
        <w:t> </w:t>
      </w:r>
      <w:r>
        <w:rPr>
          <w:sz w:val="24"/>
        </w:rPr>
        <w:t>e</w:t>
      </w:r>
      <w:r>
        <w:rPr>
          <w:spacing w:val="-2"/>
          <w:sz w:val="24"/>
        </w:rPr>
        <w:t> 11.06.2010.</w:t>
      </w:r>
    </w:p>
    <w:p>
      <w:pPr>
        <w:spacing w:before="41"/>
        <w:ind w:left="1136" w:right="141" w:firstLine="0"/>
        <w:jc w:val="both"/>
        <w:rPr>
          <w:i/>
          <w:sz w:val="24"/>
        </w:rPr>
      </w:pPr>
      <w:r>
        <w:rPr>
          <w:i/>
          <w:sz w:val="24"/>
        </w:rPr>
        <w:t>389</w:t>
      </w:r>
      <w:r>
        <w:rPr>
          <w:i/>
          <w:spacing w:val="-1"/>
          <w:sz w:val="24"/>
        </w:rPr>
        <w:t> </w:t>
      </w:r>
      <w:r>
        <w:rPr>
          <w:i/>
          <w:sz w:val="24"/>
        </w:rPr>
        <w:t>Multa</w:t>
      </w:r>
      <w:r>
        <w:rPr>
          <w:i/>
          <w:spacing w:val="-1"/>
          <w:sz w:val="24"/>
        </w:rPr>
        <w:t> </w:t>
      </w:r>
      <w:r>
        <w:rPr>
          <w:i/>
          <w:sz w:val="24"/>
        </w:rPr>
        <w:t>prevista</w:t>
      </w:r>
      <w:r>
        <w:rPr>
          <w:i/>
          <w:spacing w:val="-1"/>
          <w:sz w:val="24"/>
        </w:rPr>
        <w:t> </w:t>
      </w:r>
      <w:r>
        <w:rPr>
          <w:i/>
          <w:sz w:val="24"/>
        </w:rPr>
        <w:t>no</w:t>
      </w:r>
      <w:r>
        <w:rPr>
          <w:i/>
          <w:spacing w:val="-1"/>
          <w:sz w:val="24"/>
        </w:rPr>
        <w:t> </w:t>
      </w:r>
      <w:r>
        <w:rPr>
          <w:i/>
          <w:sz w:val="24"/>
        </w:rPr>
        <w:t>Art.</w:t>
      </w:r>
      <w:r>
        <w:rPr>
          <w:i/>
          <w:spacing w:val="-1"/>
          <w:sz w:val="24"/>
        </w:rPr>
        <w:t> </w:t>
      </w:r>
      <w:r>
        <w:rPr>
          <w:i/>
          <w:sz w:val="24"/>
        </w:rPr>
        <w:t>557,</w:t>
      </w:r>
      <w:r>
        <w:rPr>
          <w:i/>
          <w:spacing w:val="-1"/>
          <w:sz w:val="24"/>
        </w:rPr>
        <w:t> </w:t>
      </w:r>
      <w:r>
        <w:rPr>
          <w:i/>
          <w:sz w:val="24"/>
        </w:rPr>
        <w:t>§</w:t>
      </w:r>
      <w:r>
        <w:rPr>
          <w:i/>
          <w:spacing w:val="-1"/>
          <w:sz w:val="24"/>
        </w:rPr>
        <w:t> </w:t>
      </w:r>
      <w:r>
        <w:rPr>
          <w:i/>
          <w:sz w:val="24"/>
        </w:rPr>
        <w:t>2º,</w:t>
      </w:r>
      <w:r>
        <w:rPr>
          <w:i/>
          <w:spacing w:val="-1"/>
          <w:sz w:val="24"/>
        </w:rPr>
        <w:t> </w:t>
      </w:r>
      <w:r>
        <w:rPr>
          <w:i/>
          <w:sz w:val="24"/>
        </w:rPr>
        <w:t>do</w:t>
      </w:r>
      <w:r>
        <w:rPr>
          <w:i/>
          <w:spacing w:val="-4"/>
          <w:sz w:val="24"/>
        </w:rPr>
        <w:t> </w:t>
      </w:r>
      <w:r>
        <w:rPr>
          <w:i/>
          <w:sz w:val="24"/>
        </w:rPr>
        <w:t>CPC.</w:t>
      </w:r>
      <w:r>
        <w:rPr>
          <w:i/>
          <w:spacing w:val="-1"/>
          <w:sz w:val="24"/>
        </w:rPr>
        <w:t> </w:t>
      </w:r>
      <w:r>
        <w:rPr>
          <w:i/>
          <w:sz w:val="24"/>
        </w:rPr>
        <w:t>Recolhimento.</w:t>
      </w:r>
      <w:r>
        <w:rPr>
          <w:i/>
          <w:spacing w:val="-1"/>
          <w:sz w:val="24"/>
        </w:rPr>
        <w:t> </w:t>
      </w:r>
      <w:r>
        <w:rPr>
          <w:i/>
          <w:sz w:val="24"/>
        </w:rPr>
        <w:t>Pressuposto</w:t>
      </w:r>
      <w:r>
        <w:rPr>
          <w:i/>
          <w:spacing w:val="-1"/>
          <w:sz w:val="24"/>
        </w:rPr>
        <w:t> </w:t>
      </w:r>
      <w:r>
        <w:rPr>
          <w:i/>
          <w:sz w:val="24"/>
        </w:rPr>
        <w:t>recur- sal. Pessoa jurídica de direito público. Exigibilidade.</w:t>
      </w:r>
    </w:p>
    <w:p>
      <w:pPr>
        <w:spacing w:line="240" w:lineRule="auto" w:before="41"/>
        <w:ind w:left="1136" w:right="140" w:firstLine="0"/>
        <w:jc w:val="both"/>
        <w:rPr>
          <w:i/>
          <w:sz w:val="24"/>
        </w:rPr>
      </w:pPr>
      <w:r>
        <w:rPr>
          <w:i/>
          <w:sz w:val="24"/>
        </w:rPr>
        <w:t>Está a parte obrigada, sob pena de deserção, a recolher a multa aplicada com fundamento no § 2º do art. 557 do CPC, ainda que pessoa jurídica de direito </w:t>
      </w:r>
      <w:r>
        <w:rPr>
          <w:i/>
          <w:spacing w:val="-2"/>
          <w:sz w:val="24"/>
        </w:rPr>
        <w:t>público.</w:t>
      </w:r>
    </w:p>
    <w:p>
      <w:pPr>
        <w:pStyle w:val="BodyText"/>
        <w:spacing w:before="10"/>
        <w:rPr>
          <w:i/>
          <w:sz w:val="22"/>
        </w:rPr>
      </w:pPr>
    </w:p>
    <w:p>
      <w:pPr>
        <w:pStyle w:val="Heading3"/>
        <w:ind w:left="1135" w:right="137" w:hanging="852"/>
      </w:pPr>
      <w:r>
        <w:rPr>
          <w:color w:val="FF0000"/>
        </w:rPr>
        <w:t>OJ-SDI1-390</w:t>
      </w:r>
      <w:r>
        <w:rPr>
          <w:color w:val="FF0000"/>
          <w:spacing w:val="80"/>
          <w:w w:val="150"/>
        </w:rPr>
        <w:t> </w:t>
      </w:r>
      <w:r>
        <w:rPr>
          <w:color w:val="FF0000"/>
        </w:rPr>
        <w:t>PARTICIPAÇÃO NOS LUCROS E RESULTADOS. RESCISÃO CONTRATUAL ANTERIOR À DATA DA DIS- TRIBUIÇÃO DOS LUCROS. PAGAMENTO PROPORCIO- NAL</w:t>
      </w:r>
      <w:r>
        <w:rPr>
          <w:color w:val="FF0000"/>
          <w:spacing w:val="48"/>
          <w:w w:val="150"/>
        </w:rPr>
        <w:t> </w:t>
      </w:r>
      <w:r>
        <w:rPr>
          <w:color w:val="FF0000"/>
        </w:rPr>
        <w:t>AOS</w:t>
      </w:r>
      <w:r>
        <w:rPr>
          <w:color w:val="FF0000"/>
          <w:spacing w:val="48"/>
          <w:w w:val="150"/>
        </w:rPr>
        <w:t> </w:t>
      </w:r>
      <w:r>
        <w:rPr>
          <w:color w:val="FF0000"/>
        </w:rPr>
        <w:t>MESES</w:t>
      </w:r>
      <w:r>
        <w:rPr>
          <w:color w:val="FF0000"/>
          <w:spacing w:val="45"/>
          <w:w w:val="150"/>
        </w:rPr>
        <w:t> </w:t>
      </w:r>
      <w:r>
        <w:rPr>
          <w:color w:val="FF0000"/>
        </w:rPr>
        <w:t>TRABALHADOS.</w:t>
      </w:r>
      <w:r>
        <w:rPr>
          <w:color w:val="FF0000"/>
          <w:spacing w:val="47"/>
          <w:w w:val="150"/>
        </w:rPr>
        <w:t> </w:t>
      </w:r>
      <w:r>
        <w:rPr>
          <w:color w:val="FF0000"/>
        </w:rPr>
        <w:t>PRINCÍPIO</w:t>
      </w:r>
      <w:r>
        <w:rPr>
          <w:color w:val="FF0000"/>
          <w:spacing w:val="48"/>
          <w:w w:val="150"/>
        </w:rPr>
        <w:t> </w:t>
      </w:r>
      <w:r>
        <w:rPr>
          <w:color w:val="FF0000"/>
        </w:rPr>
        <w:t>DA</w:t>
      </w:r>
      <w:r>
        <w:rPr>
          <w:color w:val="FF0000"/>
          <w:spacing w:val="45"/>
          <w:w w:val="150"/>
        </w:rPr>
        <w:t> </w:t>
      </w:r>
      <w:r>
        <w:rPr>
          <w:color w:val="FF0000"/>
          <w:spacing w:val="-4"/>
        </w:rPr>
        <w:t>ISO-</w:t>
      </w:r>
    </w:p>
    <w:p>
      <w:pPr>
        <w:pStyle w:val="Heading4"/>
        <w:spacing w:before="1"/>
        <w:ind w:right="139" w:hanging="1"/>
      </w:pPr>
      <w:r>
        <w:rPr>
          <w:color w:val="FF0000"/>
        </w:rPr>
        <w:t>NOMIA. (</w:t>
      </w:r>
      <w:r>
        <w:rPr>
          <w:color w:val="FF0000"/>
          <w:u w:val="thick" w:color="FF0000"/>
        </w:rPr>
        <w:t>cancelada em decorrência da sua conversão na Súmu-</w:t>
      </w:r>
      <w:r>
        <w:rPr>
          <w:color w:val="FF0000"/>
        </w:rPr>
        <w:t> </w:t>
      </w:r>
      <w:r>
        <w:rPr>
          <w:color w:val="FF0000"/>
          <w:u w:val="thick" w:color="FF0000"/>
        </w:rPr>
        <w:t>la nº 451</w:t>
      </w:r>
      <w:r>
        <w:rPr>
          <w:color w:val="FF0000"/>
        </w:rPr>
        <w:t>) - Res. 194/2014, DEJT divulgado em 21, 22 e</w:t>
      </w:r>
      <w:r>
        <w:rPr>
          <w:color w:val="FF0000"/>
          <w:spacing w:val="40"/>
        </w:rPr>
        <w:t> </w:t>
      </w:r>
      <w:r>
        <w:rPr>
          <w:color w:val="FF0000"/>
          <w:spacing w:val="-2"/>
        </w:rPr>
        <w:t>23.05.2014</w:t>
      </w:r>
    </w:p>
    <w:p>
      <w:pPr>
        <w:spacing w:line="240" w:lineRule="auto" w:before="35"/>
        <w:ind w:left="1136" w:right="136" w:firstLine="0"/>
        <w:jc w:val="both"/>
        <w:rPr>
          <w:sz w:val="28"/>
        </w:rPr>
      </w:pPr>
      <w:r>
        <w:rPr>
          <w:color w:val="FF0000"/>
          <w:sz w:val="28"/>
        </w:rPr>
        <w:t>Fere o princípio da isonomia instituir vantagem mediante acordo co- letivo ou norma regulamentar que condiciona a percepção da parcela participação nos lucros e resultados ao fato de estar o contrato de trabalho em</w:t>
      </w:r>
      <w:r>
        <w:rPr>
          <w:color w:val="FF0000"/>
          <w:spacing w:val="-2"/>
          <w:sz w:val="28"/>
        </w:rPr>
        <w:t> </w:t>
      </w:r>
      <w:r>
        <w:rPr>
          <w:color w:val="FF0000"/>
          <w:sz w:val="28"/>
        </w:rPr>
        <w:t>vigor na data prevista para a distribuição dos lucros. As- sim, inclusive na rescisão contratual antecipada, é devido o paga- mento da parcela de forma proporcional aos meses trabalhados, pois o ex-empregado concorreu para os resultados positivos da empresa.</w:t>
      </w:r>
    </w:p>
    <w:p>
      <w:pPr>
        <w:spacing w:before="43"/>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1"/>
          <w:sz w:val="24"/>
        </w:rPr>
        <w:t> </w:t>
      </w:r>
      <w:r>
        <w:rPr>
          <w:color w:val="FF0000"/>
          <w:sz w:val="24"/>
        </w:rPr>
        <w:t>–</w:t>
      </w:r>
      <w:r>
        <w:rPr>
          <w:color w:val="FF0000"/>
          <w:spacing w:val="-1"/>
          <w:sz w:val="24"/>
        </w:rPr>
        <w:t> </w:t>
      </w:r>
      <w:r>
        <w:rPr>
          <w:color w:val="FF0000"/>
          <w:sz w:val="24"/>
        </w:rPr>
        <w:t>DEJT</w:t>
      </w:r>
      <w:r>
        <w:rPr>
          <w:color w:val="FF0000"/>
          <w:spacing w:val="-2"/>
          <w:sz w:val="24"/>
        </w:rPr>
        <w:t> </w:t>
      </w:r>
      <w:r>
        <w:rPr>
          <w:color w:val="FF0000"/>
          <w:sz w:val="24"/>
        </w:rPr>
        <w:t>divulgado</w:t>
      </w:r>
      <w:r>
        <w:rPr>
          <w:color w:val="FF0000"/>
          <w:spacing w:val="-1"/>
          <w:sz w:val="24"/>
        </w:rPr>
        <w:t> </w:t>
      </w:r>
      <w:r>
        <w:rPr>
          <w:color w:val="FF0000"/>
          <w:sz w:val="24"/>
        </w:rPr>
        <w:t>em</w:t>
      </w:r>
      <w:r>
        <w:rPr>
          <w:color w:val="FF0000"/>
          <w:spacing w:val="-1"/>
          <w:sz w:val="24"/>
        </w:rPr>
        <w:t> </w:t>
      </w:r>
      <w:r>
        <w:rPr>
          <w:color w:val="FF0000"/>
          <w:sz w:val="24"/>
        </w:rPr>
        <w:t>09,</w:t>
      </w:r>
      <w:r>
        <w:rPr>
          <w:color w:val="FF0000"/>
          <w:spacing w:val="-1"/>
          <w:sz w:val="24"/>
        </w:rPr>
        <w:t> </w:t>
      </w:r>
      <w:r>
        <w:rPr>
          <w:color w:val="FF0000"/>
          <w:sz w:val="24"/>
        </w:rPr>
        <w:t>10</w:t>
      </w:r>
      <w:r>
        <w:rPr>
          <w:color w:val="FF0000"/>
          <w:spacing w:val="1"/>
          <w:sz w:val="24"/>
        </w:rPr>
        <w:t> </w:t>
      </w:r>
      <w:r>
        <w:rPr>
          <w:color w:val="FF0000"/>
          <w:sz w:val="24"/>
        </w:rPr>
        <w:t>e</w:t>
      </w:r>
      <w:r>
        <w:rPr>
          <w:color w:val="FF0000"/>
          <w:spacing w:val="-2"/>
          <w:sz w:val="24"/>
        </w:rPr>
        <w:t> 11.06.2010</w:t>
      </w:r>
    </w:p>
    <w:p>
      <w:pPr>
        <w:pStyle w:val="BodyText"/>
        <w:rPr>
          <w:sz w:val="23"/>
        </w:rPr>
      </w:pPr>
    </w:p>
    <w:p>
      <w:pPr>
        <w:pStyle w:val="Heading4"/>
        <w:spacing w:before="1"/>
        <w:ind w:right="139" w:hanging="853"/>
      </w:pPr>
      <w:r>
        <w:rPr/>
        <w:t>OJ-SDI1-391</w:t>
      </w:r>
      <w:r>
        <w:rPr>
          <w:spacing w:val="80"/>
        </w:rPr>
        <w:t> </w:t>
      </w:r>
      <w:r>
        <w:rPr/>
        <w:t>PORTUÁRIOS. SUBMISSÃO PRÉVIA DE DE- MANDA A COMISSÃO PARITÁRIA. LEI N.º 8.630, DE 25.02.1993.</w:t>
      </w:r>
      <w:r>
        <w:rPr>
          <w:spacing w:val="31"/>
        </w:rPr>
        <w:t> </w:t>
      </w:r>
      <w:r>
        <w:rPr/>
        <w:t>INEXIGIBILIDADE.</w:t>
      </w:r>
      <w:r>
        <w:rPr>
          <w:spacing w:val="31"/>
        </w:rPr>
        <w:t> </w:t>
      </w:r>
      <w:r>
        <w:rPr/>
        <w:t>(DEJT</w:t>
      </w:r>
      <w:r>
        <w:rPr>
          <w:spacing w:val="31"/>
        </w:rPr>
        <w:t> </w:t>
      </w:r>
      <w:r>
        <w:rPr/>
        <w:t>divulgado</w:t>
      </w:r>
      <w:r>
        <w:rPr>
          <w:spacing w:val="33"/>
        </w:rPr>
        <w:t> </w:t>
      </w:r>
      <w:r>
        <w:rPr/>
        <w:t>em</w:t>
      </w:r>
      <w:r>
        <w:rPr>
          <w:spacing w:val="27"/>
        </w:rPr>
        <w:t> </w:t>
      </w:r>
      <w:r>
        <w:rPr/>
        <w:t>09,</w:t>
      </w:r>
      <w:r>
        <w:rPr>
          <w:spacing w:val="31"/>
        </w:rPr>
        <w:t> </w:t>
      </w:r>
      <w:r>
        <w:rPr/>
        <w:t>10</w:t>
      </w:r>
      <w:r>
        <w:rPr>
          <w:spacing w:val="32"/>
        </w:rPr>
        <w:t> </w:t>
      </w:r>
      <w:r>
        <w:rPr>
          <w:spacing w:val="-10"/>
        </w:rPr>
        <w:t>e</w:t>
      </w:r>
    </w:p>
    <w:p>
      <w:pPr>
        <w:spacing w:before="1"/>
        <w:ind w:left="1136" w:right="0" w:firstLine="0"/>
        <w:jc w:val="left"/>
        <w:rPr>
          <w:b/>
          <w:sz w:val="28"/>
        </w:rPr>
      </w:pPr>
      <w:r>
        <w:rPr>
          <w:b/>
          <w:spacing w:val="-2"/>
          <w:sz w:val="28"/>
        </w:rPr>
        <w:t>11.06.2010)</w:t>
      </w:r>
    </w:p>
    <w:p>
      <w:pPr>
        <w:spacing w:line="240" w:lineRule="auto" w:before="33"/>
        <w:ind w:left="1136" w:right="140" w:firstLine="0"/>
        <w:jc w:val="both"/>
        <w:rPr>
          <w:sz w:val="28"/>
        </w:rPr>
      </w:pPr>
      <w:r>
        <w:rPr>
          <w:sz w:val="28"/>
        </w:rPr>
        <w:t>A</w:t>
      </w:r>
      <w:r>
        <w:rPr>
          <w:spacing w:val="-3"/>
          <w:sz w:val="28"/>
        </w:rPr>
        <w:t> </w:t>
      </w:r>
      <w:r>
        <w:rPr>
          <w:sz w:val="28"/>
        </w:rPr>
        <w:t>submissão</w:t>
      </w:r>
      <w:r>
        <w:rPr>
          <w:spacing w:val="-3"/>
          <w:sz w:val="28"/>
        </w:rPr>
        <w:t> </w:t>
      </w:r>
      <w:r>
        <w:rPr>
          <w:sz w:val="28"/>
        </w:rPr>
        <w:t>prévia</w:t>
      </w:r>
      <w:r>
        <w:rPr>
          <w:spacing w:val="-4"/>
          <w:sz w:val="28"/>
        </w:rPr>
        <w:t> </w:t>
      </w:r>
      <w:r>
        <w:rPr>
          <w:sz w:val="28"/>
        </w:rPr>
        <w:t>de</w:t>
      </w:r>
      <w:r>
        <w:rPr>
          <w:spacing w:val="-2"/>
          <w:sz w:val="28"/>
        </w:rPr>
        <w:t> </w:t>
      </w:r>
      <w:r>
        <w:rPr>
          <w:sz w:val="28"/>
        </w:rPr>
        <w:t>demanda</w:t>
      </w:r>
      <w:r>
        <w:rPr>
          <w:spacing w:val="-2"/>
          <w:sz w:val="28"/>
        </w:rPr>
        <w:t> </w:t>
      </w:r>
      <w:r>
        <w:rPr>
          <w:sz w:val="28"/>
        </w:rPr>
        <w:t>a</w:t>
      </w:r>
      <w:r>
        <w:rPr>
          <w:spacing w:val="-4"/>
          <w:sz w:val="28"/>
        </w:rPr>
        <w:t> </w:t>
      </w:r>
      <w:r>
        <w:rPr>
          <w:sz w:val="28"/>
        </w:rPr>
        <w:t>comissão</w:t>
      </w:r>
      <w:r>
        <w:rPr>
          <w:spacing w:val="-3"/>
          <w:sz w:val="28"/>
        </w:rPr>
        <w:t> </w:t>
      </w:r>
      <w:r>
        <w:rPr>
          <w:sz w:val="28"/>
        </w:rPr>
        <w:t>paritária,</w:t>
      </w:r>
      <w:r>
        <w:rPr>
          <w:spacing w:val="-5"/>
          <w:sz w:val="28"/>
        </w:rPr>
        <w:t> </w:t>
      </w:r>
      <w:r>
        <w:rPr>
          <w:sz w:val="28"/>
        </w:rPr>
        <w:t>constituída</w:t>
      </w:r>
      <w:r>
        <w:rPr>
          <w:spacing w:val="-2"/>
          <w:sz w:val="28"/>
        </w:rPr>
        <w:t> </w:t>
      </w:r>
      <w:r>
        <w:rPr>
          <w:sz w:val="28"/>
        </w:rPr>
        <w:t>nos termos do art. 23 da Lei nº 8.630, de 25.02.1993 (Lei dos Portos), não é</w:t>
      </w:r>
      <w:r>
        <w:rPr>
          <w:spacing w:val="-4"/>
          <w:sz w:val="28"/>
        </w:rPr>
        <w:t> </w:t>
      </w:r>
      <w:r>
        <w:rPr>
          <w:sz w:val="28"/>
        </w:rPr>
        <w:t>pressuposto</w:t>
      </w:r>
      <w:r>
        <w:rPr>
          <w:spacing w:val="-3"/>
          <w:sz w:val="28"/>
        </w:rPr>
        <w:t> </w:t>
      </w:r>
      <w:r>
        <w:rPr>
          <w:sz w:val="28"/>
        </w:rPr>
        <w:t>de</w:t>
      </w:r>
      <w:r>
        <w:rPr>
          <w:spacing w:val="-4"/>
          <w:sz w:val="28"/>
        </w:rPr>
        <w:t> </w:t>
      </w:r>
      <w:r>
        <w:rPr>
          <w:sz w:val="28"/>
        </w:rPr>
        <w:t>constituição</w:t>
      </w:r>
      <w:r>
        <w:rPr>
          <w:spacing w:val="-3"/>
          <w:sz w:val="28"/>
        </w:rPr>
        <w:t> </w:t>
      </w:r>
      <w:r>
        <w:rPr>
          <w:sz w:val="28"/>
        </w:rPr>
        <w:t>e</w:t>
      </w:r>
      <w:r>
        <w:rPr>
          <w:spacing w:val="-2"/>
          <w:sz w:val="28"/>
        </w:rPr>
        <w:t> </w:t>
      </w:r>
      <w:r>
        <w:rPr>
          <w:sz w:val="28"/>
        </w:rPr>
        <w:t>desenvolvimento</w:t>
      </w:r>
      <w:r>
        <w:rPr>
          <w:spacing w:val="-3"/>
          <w:sz w:val="28"/>
        </w:rPr>
        <w:t> </w:t>
      </w:r>
      <w:r>
        <w:rPr>
          <w:sz w:val="28"/>
        </w:rPr>
        <w:t>válido</w:t>
      </w:r>
      <w:r>
        <w:rPr>
          <w:spacing w:val="-3"/>
          <w:sz w:val="28"/>
        </w:rPr>
        <w:t> </w:t>
      </w:r>
      <w:r>
        <w:rPr>
          <w:sz w:val="28"/>
        </w:rPr>
        <w:t>e</w:t>
      </w:r>
      <w:r>
        <w:rPr>
          <w:spacing w:val="-2"/>
          <w:sz w:val="28"/>
        </w:rPr>
        <w:t> </w:t>
      </w:r>
      <w:r>
        <w:rPr>
          <w:sz w:val="28"/>
        </w:rPr>
        <w:t>regular do processo, ante a ausência de previsão em lei.</w:t>
      </w:r>
    </w:p>
    <w:p>
      <w:pPr>
        <w:spacing w:after="0" w:line="240" w:lineRule="auto"/>
        <w:jc w:val="both"/>
        <w:rPr>
          <w:sz w:val="28"/>
        </w:rPr>
        <w:sectPr>
          <w:pgSz w:w="11910" w:h="16840"/>
          <w:pgMar w:header="765" w:footer="870" w:top="1100" w:bottom="1060" w:left="1360" w:right="1500"/>
        </w:sectPr>
      </w:pPr>
    </w:p>
    <w:p>
      <w:pPr>
        <w:pStyle w:val="Heading4"/>
        <w:spacing w:before="77"/>
        <w:ind w:right="139" w:hanging="853"/>
      </w:pPr>
      <w:r>
        <w:rPr/>
        <mc:AlternateContent>
          <mc:Choice Requires="wps">
            <w:drawing>
              <wp:anchor distT="0" distB="0" distL="0" distR="0" allowOverlap="1" layoutInCell="1" locked="0" behindDoc="0" simplePos="0" relativeHeight="16068096">
                <wp:simplePos x="0" y="0"/>
                <wp:positionH relativeFrom="page">
                  <wp:posOffset>0</wp:posOffset>
                </wp:positionH>
                <wp:positionV relativeFrom="page">
                  <wp:posOffset>2889891</wp:posOffset>
                </wp:positionV>
                <wp:extent cx="711200" cy="1259840"/>
                <wp:effectExtent l="0" t="0" r="0" b="0"/>
                <wp:wrapNone/>
                <wp:docPr id="727" name="Graphic 727"/>
                <wp:cNvGraphicFramePr>
                  <a:graphicFrameLocks/>
                </wp:cNvGraphicFramePr>
                <a:graphic>
                  <a:graphicData uri="http://schemas.microsoft.com/office/word/2010/wordprocessingShape">
                    <wps:wsp>
                      <wps:cNvPr id="727" name="Graphic 727"/>
                      <wps:cNvSpPr/>
                      <wps:spPr>
                        <a:xfrm>
                          <a:off x="0" y="0"/>
                          <a:ext cx="711200" cy="1259840"/>
                        </a:xfrm>
                        <a:custGeom>
                          <a:avLst/>
                          <a:gdLst/>
                          <a:ahLst/>
                          <a:cxnLst/>
                          <a:rect l="l" t="t" r="r" b="b"/>
                          <a:pathLst>
                            <a:path w="711200" h="1259840">
                              <a:moveTo>
                                <a:pt x="583449" y="0"/>
                              </a:moveTo>
                              <a:lnTo>
                                <a:pt x="72490" y="0"/>
                              </a:lnTo>
                              <a:lnTo>
                                <a:pt x="22768" y="10037"/>
                              </a:lnTo>
                              <a:lnTo>
                                <a:pt x="0" y="25388"/>
                              </a:lnTo>
                              <a:lnTo>
                                <a:pt x="0" y="1234446"/>
                              </a:lnTo>
                              <a:lnTo>
                                <a:pt x="22768" y="1249800"/>
                              </a:lnTo>
                              <a:lnTo>
                                <a:pt x="72490" y="1259839"/>
                              </a:lnTo>
                              <a:lnTo>
                                <a:pt x="583449" y="1259839"/>
                              </a:lnTo>
                              <a:lnTo>
                                <a:pt x="633178" y="1249800"/>
                              </a:lnTo>
                              <a:lnTo>
                                <a:pt x="673784" y="1222421"/>
                              </a:lnTo>
                              <a:lnTo>
                                <a:pt x="701160" y="1181814"/>
                              </a:lnTo>
                              <a:lnTo>
                                <a:pt x="711198" y="1132090"/>
                              </a:lnTo>
                              <a:lnTo>
                                <a:pt x="711198" y="127736"/>
                              </a:lnTo>
                              <a:lnTo>
                                <a:pt x="701160" y="78015"/>
                              </a:lnTo>
                              <a:lnTo>
                                <a:pt x="673784" y="37412"/>
                              </a:lnTo>
                              <a:lnTo>
                                <a:pt x="633178" y="10037"/>
                              </a:lnTo>
                              <a:lnTo>
                                <a:pt x="58344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227.550476pt;width:56pt;height:99.2pt;mso-position-horizontal-relative:page;mso-position-vertical-relative:page;z-index:16068096" id="docshape726" coordorigin="0,4551" coordsize="1120,1984" path="m919,4551l114,4551,36,4567,0,4591,0,6495,36,6519,114,6535,919,6535,997,6519,1061,6476,1104,6412,1120,6334,1120,4752,1104,4674,1061,4610,997,4567,919,4551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68608">
                <wp:simplePos x="0" y="0"/>
                <wp:positionH relativeFrom="page">
                  <wp:posOffset>453112</wp:posOffset>
                </wp:positionH>
                <wp:positionV relativeFrom="page">
                  <wp:posOffset>3254298</wp:posOffset>
                </wp:positionV>
                <wp:extent cx="203835" cy="541020"/>
                <wp:effectExtent l="0" t="0" r="0" b="0"/>
                <wp:wrapNone/>
                <wp:docPr id="728" name="Textbox 728"/>
                <wp:cNvGraphicFramePr>
                  <a:graphicFrameLocks/>
                </wp:cNvGraphicFramePr>
                <a:graphic>
                  <a:graphicData uri="http://schemas.microsoft.com/office/word/2010/wordprocessingShape">
                    <wps:wsp>
                      <wps:cNvPr id="728" name="Textbox 728"/>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35.678165pt;margin-top:256.243958pt;width:16.05pt;height:42.6pt;mso-position-horizontal-relative:page;mso-position-vertical-relative:page;z-index:16068608" type="#_x0000_t202" id="docshape727"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t>OJ-SDI1-392</w:t>
      </w:r>
      <w:r>
        <w:rPr>
          <w:spacing w:val="80"/>
        </w:rPr>
        <w:t>  </w:t>
      </w:r>
      <w:r>
        <w:rPr/>
        <w:t>PRESCRIÇÃO. INTERRUPÇÃO. AJUIZAMENTO</w:t>
      </w:r>
      <w:r>
        <w:rPr>
          <w:spacing w:val="40"/>
        </w:rPr>
        <w:t> </w:t>
      </w:r>
      <w:r>
        <w:rPr/>
        <w:t>DE</w:t>
      </w:r>
      <w:r>
        <w:rPr>
          <w:spacing w:val="11"/>
        </w:rPr>
        <w:t> </w:t>
      </w:r>
      <w:r>
        <w:rPr/>
        <w:t>PROTESTO</w:t>
      </w:r>
      <w:r>
        <w:rPr>
          <w:spacing w:val="10"/>
        </w:rPr>
        <w:t> </w:t>
      </w:r>
      <w:r>
        <w:rPr/>
        <w:t>JUDICIAL.</w:t>
      </w:r>
      <w:r>
        <w:rPr>
          <w:spacing w:val="11"/>
        </w:rPr>
        <w:t> </w:t>
      </w:r>
      <w:r>
        <w:rPr/>
        <w:t>MARCO</w:t>
      </w:r>
      <w:r>
        <w:rPr>
          <w:spacing w:val="12"/>
        </w:rPr>
        <w:t> </w:t>
      </w:r>
      <w:r>
        <w:rPr/>
        <w:t>INICIAL</w:t>
      </w:r>
      <w:r>
        <w:rPr>
          <w:spacing w:val="11"/>
        </w:rPr>
        <w:t> </w:t>
      </w:r>
      <w:r>
        <w:rPr/>
        <w:t>(atualizada</w:t>
      </w:r>
      <w:r>
        <w:rPr>
          <w:spacing w:val="11"/>
        </w:rPr>
        <w:t> </w:t>
      </w:r>
      <w:r>
        <w:rPr>
          <w:spacing w:val="-5"/>
        </w:rPr>
        <w:t>em</w:t>
      </w:r>
    </w:p>
    <w:p>
      <w:pPr>
        <w:spacing w:before="1"/>
        <w:ind w:left="1135" w:right="141" w:firstLine="0"/>
        <w:jc w:val="both"/>
        <w:rPr>
          <w:b/>
          <w:sz w:val="28"/>
        </w:rPr>
      </w:pPr>
      <w:r>
        <w:rPr>
          <w:b/>
          <w:sz w:val="28"/>
        </w:rPr>
        <w:t>decorrência do CPC de 2015) (republicada em</w:t>
      </w:r>
      <w:r>
        <w:rPr>
          <w:b/>
          <w:spacing w:val="-3"/>
          <w:sz w:val="28"/>
        </w:rPr>
        <w:t> </w:t>
      </w:r>
      <w:r>
        <w:rPr>
          <w:b/>
          <w:sz w:val="28"/>
        </w:rPr>
        <w:t>razão de</w:t>
      </w:r>
      <w:r>
        <w:rPr>
          <w:b/>
          <w:spacing w:val="-2"/>
          <w:sz w:val="28"/>
        </w:rPr>
        <w:t> </w:t>
      </w:r>
      <w:r>
        <w:rPr>
          <w:b/>
          <w:sz w:val="28"/>
        </w:rPr>
        <w:t>erro ma- terial) - Res. 209/2016, DEJT divulgado em 01, 02 e 03.06.2016</w:t>
      </w:r>
    </w:p>
    <w:p>
      <w:pPr>
        <w:spacing w:line="240" w:lineRule="auto" w:before="33"/>
        <w:ind w:left="1135" w:right="139" w:firstLine="0"/>
        <w:jc w:val="both"/>
        <w:rPr>
          <w:sz w:val="28"/>
        </w:rPr>
      </w:pPr>
      <w:r>
        <w:rPr>
          <w:sz w:val="28"/>
        </w:rPr>
        <w:t>O protesto judicial é medida aplicável no processo do trabalho, por força do art. 769 da CLT e do art. 15 do CPC de 2015. O ajuizamen- to da ação, por si só, interrompe o prazo prescricional, em razão da inaplicabilidade</w:t>
      </w:r>
      <w:r>
        <w:rPr>
          <w:spacing w:val="-1"/>
          <w:sz w:val="28"/>
        </w:rPr>
        <w:t> </w:t>
      </w:r>
      <w:r>
        <w:rPr>
          <w:sz w:val="28"/>
        </w:rPr>
        <w:t>do § 2º do art.</w:t>
      </w:r>
      <w:r>
        <w:rPr>
          <w:spacing w:val="-1"/>
          <w:sz w:val="28"/>
        </w:rPr>
        <w:t> </w:t>
      </w:r>
      <w:r>
        <w:rPr>
          <w:sz w:val="28"/>
        </w:rPr>
        <w:t>240 do CPC de</w:t>
      </w:r>
      <w:r>
        <w:rPr>
          <w:spacing w:val="-1"/>
          <w:sz w:val="28"/>
        </w:rPr>
        <w:t> </w:t>
      </w:r>
      <w:r>
        <w:rPr>
          <w:sz w:val="28"/>
        </w:rPr>
        <w:t>2015 (§ 2º do art.</w:t>
      </w:r>
      <w:r>
        <w:rPr>
          <w:spacing w:val="-1"/>
          <w:sz w:val="28"/>
        </w:rPr>
        <w:t> </w:t>
      </w:r>
      <w:r>
        <w:rPr>
          <w:sz w:val="28"/>
        </w:rPr>
        <w:t>219 do CPC de 1973), incompatível com o disposto no art. 841 da CLT.</w:t>
      </w:r>
    </w:p>
    <w:p>
      <w:pPr>
        <w:spacing w:before="44"/>
        <w:ind w:left="1020" w:right="0" w:firstLine="0"/>
        <w:jc w:val="left"/>
        <w:rPr>
          <w:rFonts w:ascii="Arial" w:hAnsi="Arial"/>
          <w:sz w:val="24"/>
        </w:rPr>
      </w:pPr>
      <w:r>
        <w:rPr>
          <w:rFonts w:ascii="Arial" w:hAnsi="Arial"/>
          <w:spacing w:val="-2"/>
          <w:sz w:val="24"/>
        </w:rPr>
        <w:t>Histórico:</w:t>
      </w:r>
    </w:p>
    <w:p>
      <w:pPr>
        <w:spacing w:before="37"/>
        <w:ind w:left="1020" w:right="139" w:firstLine="0"/>
        <w:jc w:val="both"/>
        <w:rPr>
          <w:sz w:val="24"/>
        </w:rPr>
      </w:pPr>
      <w:r>
        <w:rPr>
          <w:sz w:val="24"/>
        </w:rPr>
        <w:t>Res. 208/2016, DEJT divulgado em 22, 25 e 26.04.2016 – atualizada em decor- rência do CPC de 2015.</w:t>
      </w:r>
    </w:p>
    <w:p>
      <w:pPr>
        <w:spacing w:before="41"/>
        <w:ind w:left="1136" w:right="0" w:firstLine="0"/>
        <w:jc w:val="both"/>
        <w:rPr>
          <w:i/>
          <w:sz w:val="24"/>
        </w:rPr>
      </w:pPr>
      <w:r>
        <w:rPr>
          <w:i/>
          <w:sz w:val="24"/>
        </w:rPr>
        <w:t>Nº</w:t>
      </w:r>
      <w:r>
        <w:rPr>
          <w:i/>
          <w:spacing w:val="-2"/>
          <w:sz w:val="24"/>
        </w:rPr>
        <w:t> </w:t>
      </w:r>
      <w:r>
        <w:rPr>
          <w:i/>
          <w:sz w:val="24"/>
        </w:rPr>
        <w:t>392 </w:t>
      </w:r>
      <w:r>
        <w:rPr>
          <w:i/>
          <w:spacing w:val="-2"/>
          <w:sz w:val="24"/>
        </w:rPr>
        <w:t>(...)</w:t>
      </w:r>
    </w:p>
    <w:p>
      <w:pPr>
        <w:spacing w:before="39"/>
        <w:ind w:left="1136" w:right="139" w:firstLine="0"/>
        <w:jc w:val="both"/>
        <w:rPr>
          <w:i/>
          <w:sz w:val="24"/>
        </w:rPr>
      </w:pPr>
      <w:r>
        <w:rPr>
          <w:i/>
          <w:sz w:val="24"/>
        </w:rPr>
        <w:t>O protesto judicial é medida aplicável no processo do trabalho, por força do</w:t>
      </w:r>
      <w:r>
        <w:rPr>
          <w:i/>
          <w:spacing w:val="40"/>
          <w:sz w:val="24"/>
        </w:rPr>
        <w:t> </w:t>
      </w:r>
      <w:r>
        <w:rPr>
          <w:i/>
          <w:sz w:val="24"/>
        </w:rPr>
        <w:t>art. 769 da CLT e do art. 311 do CPC de 2015. O ajuizamento da ação, por si só, interrompe o prazo prescricional, em razão da inaplicabilidade do § 2º do art. 240 do CPC de 2015 (§ 2º do art. 219 do CPC de 1973), que impõe ao au- tor da ação o ônus de promover a citação do réu, incompatível com o disposto no art. 841 da CLT.</w:t>
      </w:r>
    </w:p>
    <w:p>
      <w:pPr>
        <w:spacing w:before="41"/>
        <w:ind w:left="1020" w:right="0" w:firstLine="0"/>
        <w:jc w:val="both"/>
        <w:rPr>
          <w:sz w:val="24"/>
        </w:rPr>
      </w:pPr>
      <w:r>
        <w:rPr>
          <w:sz w:val="24"/>
        </w:rPr>
        <w:t>Redação</w:t>
      </w:r>
      <w:r>
        <w:rPr>
          <w:spacing w:val="-4"/>
          <w:sz w:val="24"/>
        </w:rPr>
        <w:t> </w:t>
      </w:r>
      <w:r>
        <w:rPr>
          <w:sz w:val="24"/>
        </w:rPr>
        <w:t>original</w:t>
      </w:r>
      <w:r>
        <w:rPr>
          <w:spacing w:val="-1"/>
          <w:sz w:val="24"/>
        </w:rPr>
        <w:t> </w:t>
      </w:r>
      <w:r>
        <w:rPr>
          <w:sz w:val="24"/>
        </w:rPr>
        <w:t>-</w:t>
      </w:r>
      <w:r>
        <w:rPr>
          <w:spacing w:val="-2"/>
          <w:sz w:val="24"/>
        </w:rPr>
        <w:t> </w:t>
      </w:r>
      <w:r>
        <w:rPr>
          <w:sz w:val="24"/>
        </w:rPr>
        <w:t>DEJT</w:t>
      </w:r>
      <w:r>
        <w:rPr>
          <w:spacing w:val="-2"/>
          <w:sz w:val="24"/>
        </w:rPr>
        <w:t> </w:t>
      </w:r>
      <w:r>
        <w:rPr>
          <w:sz w:val="24"/>
        </w:rPr>
        <w:t>divulgado</w:t>
      </w:r>
      <w:r>
        <w:rPr>
          <w:spacing w:val="-1"/>
          <w:sz w:val="24"/>
        </w:rPr>
        <w:t> </w:t>
      </w:r>
      <w:r>
        <w:rPr>
          <w:sz w:val="24"/>
        </w:rPr>
        <w:t>em</w:t>
      </w:r>
      <w:r>
        <w:rPr>
          <w:spacing w:val="-1"/>
          <w:sz w:val="24"/>
        </w:rPr>
        <w:t> </w:t>
      </w:r>
      <w:r>
        <w:rPr>
          <w:sz w:val="24"/>
        </w:rPr>
        <w:t>09,</w:t>
      </w:r>
      <w:r>
        <w:rPr>
          <w:spacing w:val="-1"/>
          <w:sz w:val="24"/>
        </w:rPr>
        <w:t> </w:t>
      </w:r>
      <w:r>
        <w:rPr>
          <w:sz w:val="24"/>
        </w:rPr>
        <w:t>10</w:t>
      </w:r>
      <w:r>
        <w:rPr>
          <w:spacing w:val="1"/>
          <w:sz w:val="24"/>
        </w:rPr>
        <w:t> </w:t>
      </w:r>
      <w:r>
        <w:rPr>
          <w:sz w:val="24"/>
        </w:rPr>
        <w:t>e</w:t>
      </w:r>
      <w:r>
        <w:rPr>
          <w:spacing w:val="-2"/>
          <w:sz w:val="24"/>
        </w:rPr>
        <w:t> 11.06.2010</w:t>
      </w:r>
    </w:p>
    <w:p>
      <w:pPr>
        <w:spacing w:line="237" w:lineRule="auto" w:before="43"/>
        <w:ind w:left="1135" w:right="138" w:firstLine="0"/>
        <w:jc w:val="both"/>
        <w:rPr>
          <w:i/>
          <w:sz w:val="24"/>
        </w:rPr>
      </w:pPr>
      <w:r>
        <w:rPr>
          <w:i/>
          <w:sz w:val="24"/>
        </w:rPr>
        <w:t>Nº 392. Prescrição. Interrupção. Ajuizamento de protesto judicial. Marco inici- </w:t>
      </w:r>
      <w:r>
        <w:rPr>
          <w:i/>
          <w:spacing w:val="-4"/>
          <w:sz w:val="24"/>
        </w:rPr>
        <w:t>al.</w:t>
      </w:r>
    </w:p>
    <w:p>
      <w:pPr>
        <w:spacing w:before="41"/>
        <w:ind w:left="1135" w:right="139" w:firstLine="0"/>
        <w:jc w:val="both"/>
        <w:rPr>
          <w:i/>
          <w:sz w:val="24"/>
        </w:rPr>
      </w:pPr>
      <w:r>
        <w:rPr>
          <w:i/>
          <w:sz w:val="24"/>
        </w:rPr>
        <w:t>O protesto judicial é medida aplicável no processo do trabalho, por força do</w:t>
      </w:r>
      <w:r>
        <w:rPr>
          <w:i/>
          <w:spacing w:val="40"/>
          <w:sz w:val="24"/>
        </w:rPr>
        <w:t> </w:t>
      </w:r>
      <w:r>
        <w:rPr>
          <w:i/>
          <w:sz w:val="24"/>
        </w:rPr>
        <w:t>art. 769 da CLT, sendo que o seu ajuizamento, por si só, interrompe o prazo prescricional, em razão da inaplicabilidade do § 2º do art. 219 do CPC, que impõe ao autor da ação o ônus de promover a citação do réu, por ser ele in- compatível com o disposto no art. 841 da CLT.</w:t>
      </w:r>
    </w:p>
    <w:p>
      <w:pPr>
        <w:pStyle w:val="BodyText"/>
        <w:spacing w:before="1"/>
        <w:rPr>
          <w:i/>
          <w:sz w:val="23"/>
        </w:rPr>
      </w:pPr>
    </w:p>
    <w:p>
      <w:pPr>
        <w:pStyle w:val="Heading4"/>
        <w:ind w:left="1135" w:right="138" w:hanging="852"/>
      </w:pPr>
      <w:r>
        <w:rPr/>
        <w:t>OJ-SDI1-393</w:t>
      </w:r>
      <w:r>
        <w:rPr>
          <w:spacing w:val="80"/>
        </w:rPr>
        <w:t> </w:t>
      </w:r>
      <w:r>
        <w:rPr/>
        <w:t>PROFESSOR. JORNADA DE TRABALHO ESPE- CIAL. ART. 318 DA CLT. SALÁRIO MÍNIMO. PROPORCI- ONALIDADE. (DEJT divulgado em 09, 10 e 11.06.2010)</w:t>
      </w:r>
    </w:p>
    <w:p>
      <w:pPr>
        <w:spacing w:line="240" w:lineRule="auto" w:before="35"/>
        <w:ind w:left="1136" w:right="138" w:firstLine="0"/>
        <w:jc w:val="both"/>
        <w:rPr>
          <w:sz w:val="28"/>
        </w:rPr>
      </w:pPr>
      <w:r>
        <w:rPr>
          <w:sz w:val="28"/>
        </w:rPr>
        <w:t>A</w:t>
      </w:r>
      <w:r>
        <w:rPr>
          <w:spacing w:val="-2"/>
          <w:sz w:val="28"/>
        </w:rPr>
        <w:t> </w:t>
      </w:r>
      <w:r>
        <w:rPr>
          <w:sz w:val="28"/>
        </w:rPr>
        <w:t>contraprestação mensal devida</w:t>
      </w:r>
      <w:r>
        <w:rPr>
          <w:spacing w:val="-1"/>
          <w:sz w:val="28"/>
        </w:rPr>
        <w:t> </w:t>
      </w:r>
      <w:r>
        <w:rPr>
          <w:sz w:val="28"/>
        </w:rPr>
        <w:t>ao</w:t>
      </w:r>
      <w:r>
        <w:rPr>
          <w:spacing w:val="-2"/>
          <w:sz w:val="28"/>
        </w:rPr>
        <w:t> </w:t>
      </w:r>
      <w:r>
        <w:rPr>
          <w:sz w:val="28"/>
        </w:rPr>
        <w:t>professor,</w:t>
      </w:r>
      <w:r>
        <w:rPr>
          <w:spacing w:val="-3"/>
          <w:sz w:val="28"/>
        </w:rPr>
        <w:t> </w:t>
      </w:r>
      <w:r>
        <w:rPr>
          <w:sz w:val="28"/>
        </w:rPr>
        <w:t>que</w:t>
      </w:r>
      <w:r>
        <w:rPr>
          <w:spacing w:val="-3"/>
          <w:sz w:val="28"/>
        </w:rPr>
        <w:t> </w:t>
      </w:r>
      <w:r>
        <w:rPr>
          <w:sz w:val="28"/>
        </w:rPr>
        <w:t>trabalha</w:t>
      </w:r>
      <w:r>
        <w:rPr>
          <w:spacing w:val="-3"/>
          <w:sz w:val="28"/>
        </w:rPr>
        <w:t> </w:t>
      </w:r>
      <w:r>
        <w:rPr>
          <w:sz w:val="28"/>
        </w:rPr>
        <w:t>no limite máximo da jornada prevista no art. 318 da CLT, é de um salário mí- nimo integral, não se cogitando do pagamento proporcional em rela- ção a</w:t>
      </w:r>
      <w:r>
        <w:rPr>
          <w:spacing w:val="40"/>
          <w:sz w:val="28"/>
        </w:rPr>
        <w:t> </w:t>
      </w:r>
      <w:r>
        <w:rPr>
          <w:sz w:val="28"/>
        </w:rPr>
        <w:t>jornada prevista no art. 7º, XIII, da Constituição Federal.</w:t>
      </w:r>
    </w:p>
    <w:p>
      <w:pPr>
        <w:pStyle w:val="Heading3"/>
        <w:spacing w:before="164"/>
        <w:ind w:right="138" w:hanging="853"/>
      </w:pPr>
      <w:r>
        <w:rPr/>
        <w:t>OJ-SDI1-394</w:t>
      </w:r>
      <w:r>
        <w:rPr>
          <w:spacing w:val="40"/>
        </w:rPr>
        <w:t> </w:t>
      </w:r>
      <w:r>
        <w:rPr/>
        <w:t>REPOUSO SEMANAL REMUNERADO. INTE- GRAÇÃO DAS HORAS EXTRAS. REPERCUSSÃO NO CÁL- CULO</w:t>
      </w:r>
      <w:r>
        <w:rPr>
          <w:spacing w:val="36"/>
        </w:rPr>
        <w:t> </w:t>
      </w:r>
      <w:r>
        <w:rPr/>
        <w:t>DAS</w:t>
      </w:r>
      <w:r>
        <w:rPr>
          <w:spacing w:val="36"/>
        </w:rPr>
        <w:t> </w:t>
      </w:r>
      <w:r>
        <w:rPr/>
        <w:t>FÉRIAS,</w:t>
      </w:r>
      <w:r>
        <w:rPr>
          <w:spacing w:val="37"/>
        </w:rPr>
        <w:t> </w:t>
      </w:r>
      <w:r>
        <w:rPr/>
        <w:t>DÉCIMO</w:t>
      </w:r>
      <w:r>
        <w:rPr>
          <w:spacing w:val="36"/>
        </w:rPr>
        <w:t> </w:t>
      </w:r>
      <w:r>
        <w:rPr/>
        <w:t>TERCEIRO</w:t>
      </w:r>
      <w:r>
        <w:rPr>
          <w:spacing w:val="37"/>
        </w:rPr>
        <w:t> </w:t>
      </w:r>
      <w:r>
        <w:rPr/>
        <w:t>SALÁRIO,</w:t>
      </w:r>
      <w:r>
        <w:rPr>
          <w:spacing w:val="34"/>
        </w:rPr>
        <w:t> </w:t>
      </w:r>
      <w:r>
        <w:rPr>
          <w:spacing w:val="-4"/>
        </w:rPr>
        <w:t>AVI-</w:t>
      </w:r>
    </w:p>
    <w:p>
      <w:pPr>
        <w:pStyle w:val="Heading4"/>
        <w:spacing w:before="1"/>
        <w:ind w:right="137"/>
      </w:pPr>
      <w:r>
        <w:rPr/>
        <w:t>SO PRÉVIO E DEPÓSITOS DO FGTS. (nova redação - IncJul- gRREmbRep-10169-57.2013.5.05.0024, Tribunal Pleno, Relator Ministro Amaury Rodrigues Pinto Junior, DEJT 31/03/2023)</w:t>
      </w:r>
    </w:p>
    <w:p>
      <w:pPr>
        <w:pStyle w:val="ListParagraph"/>
        <w:numPr>
          <w:ilvl w:val="0"/>
          <w:numId w:val="81"/>
        </w:numPr>
        <w:tabs>
          <w:tab w:pos="1307" w:val="left" w:leader="none"/>
        </w:tabs>
        <w:spacing w:line="192" w:lineRule="auto" w:before="34" w:after="0"/>
        <w:ind w:left="1135" w:right="136" w:firstLine="0"/>
        <w:jc w:val="both"/>
        <w:rPr>
          <w:sz w:val="28"/>
        </w:rPr>
      </w:pPr>
      <w:r>
        <w:rPr>
          <w:sz w:val="28"/>
        </w:rPr>
        <w:t>- A majoração do valor do repouso semanal remunerado, decorren- te da integração das horas extras habituais, deve repercutir no cálcu- lo, efetuado pelo empregador, das demais parcelas que</w:t>
      </w:r>
      <w:r>
        <w:rPr>
          <w:spacing w:val="-1"/>
          <w:sz w:val="28"/>
        </w:rPr>
        <w:t> </w:t>
      </w:r>
      <w:r>
        <w:rPr>
          <w:sz w:val="28"/>
        </w:rPr>
        <w:t>têm</w:t>
      </w:r>
      <w:r>
        <w:rPr>
          <w:spacing w:val="-3"/>
          <w:sz w:val="28"/>
        </w:rPr>
        <w:t> </w:t>
      </w:r>
      <w:r>
        <w:rPr>
          <w:sz w:val="28"/>
        </w:rPr>
        <w:t>como ba- se de cálculo o salário, não se cogitando de “bis in idem” por sua in- cidência no cálculo das férias, da gratificação natalina, do aviso pré- vio e do FGTS;</w:t>
      </w:r>
    </w:p>
    <w:p>
      <w:pPr>
        <w:spacing w:after="0" w:line="192" w:lineRule="auto"/>
        <w:jc w:val="both"/>
        <w:rPr>
          <w:sz w:val="28"/>
        </w:rPr>
        <w:sectPr>
          <w:pgSz w:w="11910" w:h="16840"/>
          <w:pgMar w:header="765" w:footer="870" w:top="1100" w:bottom="1060" w:left="1360" w:right="1500"/>
        </w:sectPr>
      </w:pPr>
    </w:p>
    <w:p>
      <w:pPr>
        <w:pStyle w:val="ListParagraph"/>
        <w:numPr>
          <w:ilvl w:val="0"/>
          <w:numId w:val="81"/>
        </w:numPr>
        <w:tabs>
          <w:tab w:pos="1439" w:val="left" w:leader="none"/>
        </w:tabs>
        <w:spacing w:line="192" w:lineRule="auto" w:before="74" w:after="0"/>
        <w:ind w:left="1135" w:right="142" w:firstLine="0"/>
        <w:jc w:val="both"/>
        <w:rPr>
          <w:sz w:val="28"/>
        </w:rPr>
      </w:pPr>
      <w:r>
        <w:rPr/>
        <mc:AlternateContent>
          <mc:Choice Requires="wps">
            <w:drawing>
              <wp:anchor distT="0" distB="0" distL="0" distR="0" allowOverlap="1" layoutInCell="1" locked="0" behindDoc="0" simplePos="0" relativeHeight="16069120">
                <wp:simplePos x="0" y="0"/>
                <wp:positionH relativeFrom="page">
                  <wp:posOffset>6848475</wp:posOffset>
                </wp:positionH>
                <wp:positionV relativeFrom="page">
                  <wp:posOffset>2880366</wp:posOffset>
                </wp:positionV>
                <wp:extent cx="712470" cy="1259840"/>
                <wp:effectExtent l="0" t="0" r="0" b="0"/>
                <wp:wrapNone/>
                <wp:docPr id="729" name="Graphic 729"/>
                <wp:cNvGraphicFramePr>
                  <a:graphicFrameLocks/>
                </wp:cNvGraphicFramePr>
                <a:graphic>
                  <a:graphicData uri="http://schemas.microsoft.com/office/word/2010/wordprocessingShape">
                    <wps:wsp>
                      <wps:cNvPr id="729" name="Graphic 729"/>
                      <wps:cNvSpPr/>
                      <wps:spPr>
                        <a:xfrm>
                          <a:off x="0" y="0"/>
                          <a:ext cx="712470" cy="1259840"/>
                        </a:xfrm>
                        <a:custGeom>
                          <a:avLst/>
                          <a:gdLst/>
                          <a:ahLst/>
                          <a:cxnLst/>
                          <a:rect l="l" t="t" r="r" b="b"/>
                          <a:pathLst>
                            <a:path w="712470"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712089" y="1233843"/>
                              </a:lnTo>
                              <a:lnTo>
                                <a:pt x="712089" y="25991"/>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39.25pt;margin-top:226.800476pt;width:56.1pt;height:99.2pt;mso-position-horizontal-relative:page;mso-position-vertical-relative:page;z-index:16069120" id="docshape728" coordorigin="10785,4536" coordsize="1122,1984" path="m11791,4536l10986,4536,10908,4552,10844,4595,10801,4659,10785,4737,10785,6319,10801,6397,10844,6461,10908,6504,10986,6520,11791,6520,11869,6504,11906,6479,11906,4577,11869,4552,11791,4536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69632">
                <wp:simplePos x="0" y="0"/>
                <wp:positionH relativeFrom="page">
                  <wp:posOffset>6925540</wp:posOffset>
                </wp:positionH>
                <wp:positionV relativeFrom="page">
                  <wp:posOffset>3237534</wp:posOffset>
                </wp:positionV>
                <wp:extent cx="203835" cy="541020"/>
                <wp:effectExtent l="0" t="0" r="0" b="0"/>
                <wp:wrapNone/>
                <wp:docPr id="730" name="Textbox 730"/>
                <wp:cNvGraphicFramePr>
                  <a:graphicFrameLocks/>
                </wp:cNvGraphicFramePr>
                <a:graphic>
                  <a:graphicData uri="http://schemas.microsoft.com/office/word/2010/wordprocessingShape">
                    <wps:wsp>
                      <wps:cNvPr id="730" name="Textbox 730"/>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545.318176pt;margin-top:254.92395pt;width:16.05pt;height:42.6pt;mso-position-horizontal-relative:page;mso-position-vertical-relative:page;z-index:16069632" type="#_x0000_t202" id="docshape729"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sz w:val="28"/>
        </w:rPr>
        <w:t>- O item I será aplicado às horas extras trabalhadas a partir de </w:t>
      </w:r>
      <w:r>
        <w:rPr>
          <w:spacing w:val="-2"/>
          <w:sz w:val="28"/>
        </w:rPr>
        <w:t>20/3/2023.</w:t>
      </w:r>
    </w:p>
    <w:p>
      <w:pPr>
        <w:spacing w:line="265" w:lineRule="exact" w:before="0"/>
        <w:ind w:left="1136" w:right="0" w:firstLine="0"/>
        <w:jc w:val="left"/>
        <w:rPr>
          <w:rFonts w:ascii="Arial" w:hAnsi="Arial"/>
          <w:sz w:val="24"/>
        </w:rPr>
      </w:pPr>
      <w:r>
        <w:rPr>
          <w:rFonts w:ascii="Arial" w:hAnsi="Arial"/>
          <w:spacing w:val="-2"/>
          <w:sz w:val="24"/>
        </w:rPr>
        <w:t>Histórico:</w:t>
      </w:r>
    </w:p>
    <w:p>
      <w:pPr>
        <w:spacing w:line="260" w:lineRule="exact" w:before="0"/>
        <w:ind w:left="1136" w:right="0" w:firstLine="0"/>
        <w:jc w:val="both"/>
        <w:rPr>
          <w:sz w:val="24"/>
        </w:rPr>
      </w:pPr>
      <w:r>
        <w:rPr>
          <w:sz w:val="24"/>
        </w:rPr>
        <w:t>Redação</w:t>
      </w:r>
      <w:r>
        <w:rPr>
          <w:spacing w:val="-2"/>
          <w:sz w:val="24"/>
        </w:rPr>
        <w:t> </w:t>
      </w:r>
      <w:r>
        <w:rPr>
          <w:sz w:val="24"/>
        </w:rPr>
        <w:t>original:</w:t>
      </w:r>
      <w:r>
        <w:rPr>
          <w:spacing w:val="-1"/>
          <w:sz w:val="24"/>
        </w:rPr>
        <w:t> </w:t>
      </w:r>
      <w:r>
        <w:rPr>
          <w:sz w:val="24"/>
        </w:rPr>
        <w:t>DEJT</w:t>
      </w:r>
      <w:r>
        <w:rPr>
          <w:spacing w:val="-4"/>
          <w:sz w:val="24"/>
        </w:rPr>
        <w:t> </w:t>
      </w:r>
      <w:r>
        <w:rPr>
          <w:sz w:val="24"/>
        </w:rPr>
        <w:t>497/2010</w:t>
      </w:r>
      <w:r>
        <w:rPr>
          <w:spacing w:val="-1"/>
          <w:sz w:val="24"/>
        </w:rPr>
        <w:t> </w:t>
      </w:r>
      <w:r>
        <w:rPr>
          <w:sz w:val="24"/>
        </w:rPr>
        <w:t>divulgado</w:t>
      </w:r>
      <w:r>
        <w:rPr>
          <w:spacing w:val="-1"/>
          <w:sz w:val="24"/>
        </w:rPr>
        <w:t> </w:t>
      </w:r>
      <w:r>
        <w:rPr>
          <w:sz w:val="24"/>
        </w:rPr>
        <w:t>em</w:t>
      </w:r>
      <w:r>
        <w:rPr>
          <w:spacing w:val="1"/>
          <w:sz w:val="24"/>
        </w:rPr>
        <w:t> </w:t>
      </w:r>
      <w:r>
        <w:rPr>
          <w:sz w:val="24"/>
        </w:rPr>
        <w:t>09,</w:t>
      </w:r>
      <w:r>
        <w:rPr>
          <w:spacing w:val="-1"/>
          <w:sz w:val="24"/>
        </w:rPr>
        <w:t> </w:t>
      </w:r>
      <w:r>
        <w:rPr>
          <w:sz w:val="24"/>
        </w:rPr>
        <w:t>10</w:t>
      </w:r>
      <w:r>
        <w:rPr>
          <w:spacing w:val="-1"/>
          <w:sz w:val="24"/>
        </w:rPr>
        <w:t> </w:t>
      </w:r>
      <w:r>
        <w:rPr>
          <w:sz w:val="24"/>
        </w:rPr>
        <w:t>e</w:t>
      </w:r>
      <w:r>
        <w:rPr>
          <w:spacing w:val="-2"/>
          <w:sz w:val="24"/>
        </w:rPr>
        <w:t> 11.06.2010.</w:t>
      </w:r>
    </w:p>
    <w:p>
      <w:pPr>
        <w:spacing w:line="192" w:lineRule="auto" w:before="36"/>
        <w:ind w:left="1135" w:right="139" w:firstLine="0"/>
        <w:jc w:val="both"/>
        <w:rPr>
          <w:i/>
          <w:sz w:val="24"/>
        </w:rPr>
      </w:pPr>
      <w:r>
        <w:rPr>
          <w:i/>
          <w:sz w:val="24"/>
        </w:rPr>
        <w:t>Nº 394. REPOUSO SEMANAL REMUNERADO - RSR. INTEGRAÇÃO DAS HORAS EXTRAS. NÃO REPERCUSSÃO NO CÁLCULO DAS FÉRIAS, DO DÉCIMO TERCEIRO SALÁRIO, DO AVISO PRÉVIO E DOS DEPÓSITOS DO </w:t>
      </w:r>
      <w:r>
        <w:rPr>
          <w:i/>
          <w:spacing w:val="-2"/>
          <w:sz w:val="24"/>
        </w:rPr>
        <w:t>FGTS.</w:t>
      </w:r>
    </w:p>
    <w:p>
      <w:pPr>
        <w:spacing w:line="192" w:lineRule="auto" w:before="41"/>
        <w:ind w:left="1135" w:right="138" w:firstLine="0"/>
        <w:jc w:val="both"/>
        <w:rPr>
          <w:i/>
          <w:sz w:val="24"/>
        </w:rPr>
      </w:pPr>
      <w:r>
        <w:rPr>
          <w:i/>
          <w:sz w:val="24"/>
        </w:rPr>
        <w:t>A</w:t>
      </w:r>
      <w:r>
        <w:rPr>
          <w:i/>
          <w:spacing w:val="-1"/>
          <w:sz w:val="24"/>
        </w:rPr>
        <w:t> </w:t>
      </w:r>
      <w:r>
        <w:rPr>
          <w:i/>
          <w:sz w:val="24"/>
        </w:rPr>
        <w:t>majoração</w:t>
      </w:r>
      <w:r>
        <w:rPr>
          <w:i/>
          <w:spacing w:val="-1"/>
          <w:sz w:val="24"/>
        </w:rPr>
        <w:t> </w:t>
      </w:r>
      <w:r>
        <w:rPr>
          <w:i/>
          <w:sz w:val="24"/>
        </w:rPr>
        <w:t>do</w:t>
      </w:r>
      <w:r>
        <w:rPr>
          <w:i/>
          <w:spacing w:val="-1"/>
          <w:sz w:val="24"/>
        </w:rPr>
        <w:t> </w:t>
      </w:r>
      <w:r>
        <w:rPr>
          <w:i/>
          <w:sz w:val="24"/>
        </w:rPr>
        <w:t>valor</w:t>
      </w:r>
      <w:r>
        <w:rPr>
          <w:i/>
          <w:spacing w:val="-1"/>
          <w:sz w:val="24"/>
        </w:rPr>
        <w:t> </w:t>
      </w:r>
      <w:r>
        <w:rPr>
          <w:i/>
          <w:sz w:val="24"/>
        </w:rPr>
        <w:t>do</w:t>
      </w:r>
      <w:r>
        <w:rPr>
          <w:i/>
          <w:spacing w:val="-1"/>
          <w:sz w:val="24"/>
        </w:rPr>
        <w:t> </w:t>
      </w:r>
      <w:r>
        <w:rPr>
          <w:i/>
          <w:sz w:val="24"/>
        </w:rPr>
        <w:t>repouso</w:t>
      </w:r>
      <w:r>
        <w:rPr>
          <w:i/>
          <w:spacing w:val="-1"/>
          <w:sz w:val="24"/>
        </w:rPr>
        <w:t> </w:t>
      </w:r>
      <w:r>
        <w:rPr>
          <w:i/>
          <w:sz w:val="24"/>
        </w:rPr>
        <w:t>semanal</w:t>
      </w:r>
      <w:r>
        <w:rPr>
          <w:i/>
          <w:spacing w:val="-1"/>
          <w:sz w:val="24"/>
        </w:rPr>
        <w:t> </w:t>
      </w:r>
      <w:r>
        <w:rPr>
          <w:i/>
          <w:sz w:val="24"/>
        </w:rPr>
        <w:t>remunerado,</w:t>
      </w:r>
      <w:r>
        <w:rPr>
          <w:i/>
          <w:spacing w:val="-1"/>
          <w:sz w:val="24"/>
        </w:rPr>
        <w:t> </w:t>
      </w:r>
      <w:r>
        <w:rPr>
          <w:i/>
          <w:sz w:val="24"/>
        </w:rPr>
        <w:t>em</w:t>
      </w:r>
      <w:r>
        <w:rPr>
          <w:i/>
          <w:spacing w:val="-2"/>
          <w:sz w:val="24"/>
        </w:rPr>
        <w:t> </w:t>
      </w:r>
      <w:r>
        <w:rPr>
          <w:i/>
          <w:sz w:val="24"/>
        </w:rPr>
        <w:t>razão</w:t>
      </w:r>
      <w:r>
        <w:rPr>
          <w:i/>
          <w:spacing w:val="-1"/>
          <w:sz w:val="24"/>
        </w:rPr>
        <w:t> </w:t>
      </w:r>
      <w:r>
        <w:rPr>
          <w:i/>
          <w:sz w:val="24"/>
        </w:rPr>
        <w:t>da</w:t>
      </w:r>
      <w:r>
        <w:rPr>
          <w:i/>
          <w:spacing w:val="-1"/>
          <w:sz w:val="24"/>
        </w:rPr>
        <w:t> </w:t>
      </w:r>
      <w:r>
        <w:rPr>
          <w:i/>
          <w:sz w:val="24"/>
        </w:rPr>
        <w:t>integração das horas extras habitualmente prestadas, não repercute no cálculo das férias, da gratificação natalina, do aviso prévio e do FGTS, sob pena de caracteriza- ção de “bis in idem”.</w:t>
      </w:r>
    </w:p>
    <w:p>
      <w:pPr>
        <w:pStyle w:val="BodyText"/>
        <w:spacing w:before="8"/>
        <w:rPr>
          <w:i/>
          <w:sz w:val="22"/>
        </w:rPr>
      </w:pPr>
    </w:p>
    <w:p>
      <w:pPr>
        <w:pStyle w:val="Heading4"/>
        <w:spacing w:line="242" w:lineRule="auto"/>
        <w:ind w:right="135" w:hanging="853"/>
      </w:pPr>
      <w:r>
        <w:rPr/>
        <w:t>OJ-SDI1-395</w:t>
      </w:r>
      <w:r>
        <w:rPr>
          <w:spacing w:val="40"/>
        </w:rPr>
        <w:t> </w:t>
      </w:r>
      <w:r>
        <w:rPr/>
        <w:t>TURNO ININTERRUPTO DE REVEZAMENTO. HORA</w:t>
      </w:r>
      <w:r>
        <w:rPr>
          <w:spacing w:val="51"/>
        </w:rPr>
        <w:t> </w:t>
      </w:r>
      <w:r>
        <w:rPr/>
        <w:t>NOTURNA</w:t>
      </w:r>
      <w:r>
        <w:rPr>
          <w:spacing w:val="51"/>
        </w:rPr>
        <w:t> </w:t>
      </w:r>
      <w:r>
        <w:rPr/>
        <w:t>REDUZIDA.</w:t>
      </w:r>
      <w:r>
        <w:rPr>
          <w:spacing w:val="52"/>
        </w:rPr>
        <w:t> </w:t>
      </w:r>
      <w:r>
        <w:rPr/>
        <w:t>INCIDÊNCIA.</w:t>
      </w:r>
      <w:r>
        <w:rPr>
          <w:spacing w:val="52"/>
        </w:rPr>
        <w:t> </w:t>
      </w:r>
      <w:r>
        <w:rPr/>
        <w:t>(DEJT</w:t>
      </w:r>
      <w:r>
        <w:rPr>
          <w:spacing w:val="53"/>
        </w:rPr>
        <w:t> </w:t>
      </w:r>
      <w:r>
        <w:rPr>
          <w:spacing w:val="-2"/>
        </w:rPr>
        <w:t>divul-</w:t>
      </w:r>
    </w:p>
    <w:p>
      <w:pPr>
        <w:spacing w:line="317" w:lineRule="exact" w:before="0"/>
        <w:ind w:left="1136" w:right="0" w:firstLine="0"/>
        <w:jc w:val="both"/>
        <w:rPr>
          <w:b/>
          <w:sz w:val="28"/>
        </w:rPr>
      </w:pPr>
      <w:r>
        <w:rPr>
          <w:b/>
          <w:sz w:val="28"/>
        </w:rPr>
        <w:t>gado</w:t>
      </w:r>
      <w:r>
        <w:rPr>
          <w:b/>
          <w:spacing w:val="-1"/>
          <w:sz w:val="28"/>
        </w:rPr>
        <w:t> </w:t>
      </w:r>
      <w:r>
        <w:rPr>
          <w:b/>
          <w:sz w:val="28"/>
        </w:rPr>
        <w:t>em</w:t>
      </w:r>
      <w:r>
        <w:rPr>
          <w:b/>
          <w:spacing w:val="-4"/>
          <w:sz w:val="28"/>
        </w:rPr>
        <w:t> </w:t>
      </w:r>
      <w:r>
        <w:rPr>
          <w:b/>
          <w:sz w:val="28"/>
        </w:rPr>
        <w:t>09,</w:t>
      </w:r>
      <w:r>
        <w:rPr>
          <w:b/>
          <w:spacing w:val="-1"/>
          <w:sz w:val="28"/>
        </w:rPr>
        <w:t> </w:t>
      </w:r>
      <w:r>
        <w:rPr>
          <w:b/>
          <w:sz w:val="28"/>
        </w:rPr>
        <w:t>10 e</w:t>
      </w:r>
      <w:r>
        <w:rPr>
          <w:b/>
          <w:spacing w:val="-3"/>
          <w:sz w:val="28"/>
        </w:rPr>
        <w:t> </w:t>
      </w:r>
      <w:r>
        <w:rPr>
          <w:b/>
          <w:spacing w:val="-2"/>
          <w:sz w:val="28"/>
        </w:rPr>
        <w:t>11.06.2010)</w:t>
      </w:r>
    </w:p>
    <w:p>
      <w:pPr>
        <w:spacing w:line="240" w:lineRule="auto" w:before="33"/>
        <w:ind w:left="1136" w:right="137" w:firstLine="0"/>
        <w:jc w:val="both"/>
        <w:rPr>
          <w:sz w:val="28"/>
        </w:rPr>
      </w:pPr>
      <w:r>
        <w:rPr>
          <w:sz w:val="28"/>
        </w:rPr>
        <w:t>O</w:t>
      </w:r>
      <w:r>
        <w:rPr>
          <w:spacing w:val="-2"/>
          <w:sz w:val="28"/>
        </w:rPr>
        <w:t> </w:t>
      </w:r>
      <w:r>
        <w:rPr>
          <w:sz w:val="28"/>
        </w:rPr>
        <w:t>trabalho em</w:t>
      </w:r>
      <w:r>
        <w:rPr>
          <w:spacing w:val="-5"/>
          <w:sz w:val="28"/>
        </w:rPr>
        <w:t> </w:t>
      </w:r>
      <w:r>
        <w:rPr>
          <w:sz w:val="28"/>
        </w:rPr>
        <w:t>regime</w:t>
      </w:r>
      <w:r>
        <w:rPr>
          <w:spacing w:val="-1"/>
          <w:sz w:val="28"/>
        </w:rPr>
        <w:t> </w:t>
      </w:r>
      <w:r>
        <w:rPr>
          <w:sz w:val="28"/>
        </w:rPr>
        <w:t>de</w:t>
      </w:r>
      <w:r>
        <w:rPr>
          <w:spacing w:val="-1"/>
          <w:sz w:val="28"/>
        </w:rPr>
        <w:t> </w:t>
      </w:r>
      <w:r>
        <w:rPr>
          <w:sz w:val="28"/>
        </w:rPr>
        <w:t>turnos ininterruptos de</w:t>
      </w:r>
      <w:r>
        <w:rPr>
          <w:spacing w:val="-1"/>
          <w:sz w:val="28"/>
        </w:rPr>
        <w:t> </w:t>
      </w:r>
      <w:r>
        <w:rPr>
          <w:sz w:val="28"/>
        </w:rPr>
        <w:t>revezamento</w:t>
      </w:r>
      <w:r>
        <w:rPr>
          <w:spacing w:val="-2"/>
          <w:sz w:val="28"/>
        </w:rPr>
        <w:t> </w:t>
      </w:r>
      <w:r>
        <w:rPr>
          <w:sz w:val="28"/>
        </w:rPr>
        <w:t>não re- tira</w:t>
      </w:r>
      <w:r>
        <w:rPr>
          <w:spacing w:val="-3"/>
          <w:sz w:val="28"/>
        </w:rPr>
        <w:t> </w:t>
      </w:r>
      <w:r>
        <w:rPr>
          <w:sz w:val="28"/>
        </w:rPr>
        <w:t>o</w:t>
      </w:r>
      <w:r>
        <w:rPr>
          <w:spacing w:val="-2"/>
          <w:sz w:val="28"/>
        </w:rPr>
        <w:t> </w:t>
      </w:r>
      <w:r>
        <w:rPr>
          <w:sz w:val="28"/>
        </w:rPr>
        <w:t>direito</w:t>
      </w:r>
      <w:r>
        <w:rPr>
          <w:spacing w:val="-2"/>
          <w:sz w:val="28"/>
        </w:rPr>
        <w:t> </w:t>
      </w:r>
      <w:r>
        <w:rPr>
          <w:sz w:val="28"/>
        </w:rPr>
        <w:t>à</w:t>
      </w:r>
      <w:r>
        <w:rPr>
          <w:spacing w:val="-3"/>
          <w:sz w:val="28"/>
        </w:rPr>
        <w:t> </w:t>
      </w:r>
      <w:r>
        <w:rPr>
          <w:sz w:val="28"/>
        </w:rPr>
        <w:t>hora</w:t>
      </w:r>
      <w:r>
        <w:rPr>
          <w:spacing w:val="-3"/>
          <w:sz w:val="28"/>
        </w:rPr>
        <w:t> </w:t>
      </w:r>
      <w:r>
        <w:rPr>
          <w:sz w:val="28"/>
        </w:rPr>
        <w:t>noturna</w:t>
      </w:r>
      <w:r>
        <w:rPr>
          <w:spacing w:val="-3"/>
          <w:sz w:val="28"/>
        </w:rPr>
        <w:t> </w:t>
      </w:r>
      <w:r>
        <w:rPr>
          <w:sz w:val="28"/>
        </w:rPr>
        <w:t>reduzida,</w:t>
      </w:r>
      <w:r>
        <w:rPr>
          <w:spacing w:val="-3"/>
          <w:sz w:val="28"/>
        </w:rPr>
        <w:t> </w:t>
      </w:r>
      <w:r>
        <w:rPr>
          <w:sz w:val="28"/>
        </w:rPr>
        <w:t>não</w:t>
      </w:r>
      <w:r>
        <w:rPr>
          <w:spacing w:val="-2"/>
          <w:sz w:val="28"/>
        </w:rPr>
        <w:t> </w:t>
      </w:r>
      <w:r>
        <w:rPr>
          <w:sz w:val="28"/>
        </w:rPr>
        <w:t>havendo</w:t>
      </w:r>
      <w:r>
        <w:rPr>
          <w:spacing w:val="-2"/>
          <w:sz w:val="28"/>
        </w:rPr>
        <w:t> </w:t>
      </w:r>
      <w:r>
        <w:rPr>
          <w:sz w:val="28"/>
        </w:rPr>
        <w:t>incompatibilidade entre as disposições contidas nos arts. 73, § 1º, da CLT e 7º, XIV, da Constituição Federal.</w:t>
      </w:r>
    </w:p>
    <w:p>
      <w:pPr>
        <w:pStyle w:val="Heading3"/>
        <w:spacing w:before="268"/>
        <w:ind w:right="137" w:hanging="853"/>
      </w:pPr>
      <w:r>
        <w:rPr/>
        <w:t>OJ-SDI1-396</w:t>
      </w:r>
      <w:r>
        <w:rPr>
          <w:spacing w:val="80"/>
        </w:rPr>
        <w:t> </w:t>
      </w:r>
      <w:r>
        <w:rPr/>
        <w:t>TURNOS ININTERRUPTOS DE REVEZAMENTO. ALTERAÇÃO DA JORNADA DE 8 PARA 6 HORAS DIÁ- RIAS.</w:t>
      </w:r>
      <w:r>
        <w:rPr>
          <w:spacing w:val="23"/>
        </w:rPr>
        <w:t> </w:t>
      </w:r>
      <w:r>
        <w:rPr/>
        <w:t>EMPREGADO</w:t>
      </w:r>
      <w:r>
        <w:rPr>
          <w:spacing w:val="24"/>
        </w:rPr>
        <w:t> </w:t>
      </w:r>
      <w:r>
        <w:rPr/>
        <w:t>HORISTA.</w:t>
      </w:r>
      <w:r>
        <w:rPr>
          <w:spacing w:val="24"/>
        </w:rPr>
        <w:t> </w:t>
      </w:r>
      <w:r>
        <w:rPr/>
        <w:t>APLICAÇÃO</w:t>
      </w:r>
      <w:r>
        <w:rPr>
          <w:spacing w:val="24"/>
        </w:rPr>
        <w:t> </w:t>
      </w:r>
      <w:r>
        <w:rPr/>
        <w:t>DO</w:t>
      </w:r>
      <w:r>
        <w:rPr>
          <w:spacing w:val="24"/>
        </w:rPr>
        <w:t> </w:t>
      </w:r>
      <w:r>
        <w:rPr>
          <w:spacing w:val="-2"/>
        </w:rPr>
        <w:t>DIVISOR</w:t>
      </w:r>
    </w:p>
    <w:p>
      <w:pPr>
        <w:pStyle w:val="Heading4"/>
        <w:spacing w:line="321" w:lineRule="exact"/>
      </w:pPr>
      <w:r>
        <w:rPr/>
        <w:t>180.</w:t>
      </w:r>
      <w:r>
        <w:rPr>
          <w:spacing w:val="-3"/>
        </w:rPr>
        <w:t> </w:t>
      </w:r>
      <w:r>
        <w:rPr/>
        <w:t>(DEJT</w:t>
      </w:r>
      <w:r>
        <w:rPr>
          <w:spacing w:val="-3"/>
        </w:rPr>
        <w:t> </w:t>
      </w:r>
      <w:r>
        <w:rPr/>
        <w:t>divulgado</w:t>
      </w:r>
      <w:r>
        <w:rPr>
          <w:spacing w:val="-2"/>
        </w:rPr>
        <w:t> </w:t>
      </w:r>
      <w:r>
        <w:rPr/>
        <w:t>em</w:t>
      </w:r>
      <w:r>
        <w:rPr>
          <w:spacing w:val="-6"/>
        </w:rPr>
        <w:t> </w:t>
      </w:r>
      <w:r>
        <w:rPr/>
        <w:t>09,</w:t>
      </w:r>
      <w:r>
        <w:rPr>
          <w:spacing w:val="-3"/>
        </w:rPr>
        <w:t> </w:t>
      </w:r>
      <w:r>
        <w:rPr/>
        <w:t>10</w:t>
      </w:r>
      <w:r>
        <w:rPr>
          <w:spacing w:val="-2"/>
        </w:rPr>
        <w:t> </w:t>
      </w:r>
      <w:r>
        <w:rPr/>
        <w:t>e</w:t>
      </w:r>
      <w:r>
        <w:rPr>
          <w:spacing w:val="-2"/>
        </w:rPr>
        <w:t> 11.06.2010)</w:t>
      </w:r>
    </w:p>
    <w:p>
      <w:pPr>
        <w:spacing w:line="240" w:lineRule="auto" w:before="35"/>
        <w:ind w:left="1136" w:right="137" w:firstLine="0"/>
        <w:jc w:val="both"/>
        <w:rPr>
          <w:sz w:val="28"/>
        </w:rPr>
      </w:pPr>
      <w:r>
        <w:rPr>
          <w:sz w:val="28"/>
        </w:rPr>
        <w:t>Para o cálculo do salário hora do empregado horista, submetido a turnos ininterruptos de revezamento, considerando a alteração da jornada de 8 para 6 horas diárias, aplica-se o divisor 180, em obser- vância ao disposto no art. 7º, VI, da Constituição Federal, que asse- gura a irredutibilidade salarial.</w:t>
      </w:r>
    </w:p>
    <w:p>
      <w:pPr>
        <w:pStyle w:val="Heading4"/>
        <w:spacing w:before="265"/>
        <w:ind w:right="140" w:hanging="853"/>
      </w:pPr>
      <w:r>
        <w:rPr/>
        <w:t>OJ-SDI1-397</w:t>
      </w:r>
      <w:r>
        <w:rPr>
          <w:spacing w:val="80"/>
          <w:w w:val="150"/>
        </w:rPr>
        <w:t>  </w:t>
      </w:r>
      <w:r>
        <w:rPr/>
        <w:t>COMISSIONISTA</w:t>
      </w:r>
      <w:r>
        <w:rPr>
          <w:spacing w:val="40"/>
        </w:rPr>
        <w:t> </w:t>
      </w:r>
      <w:r>
        <w:rPr/>
        <w:t>MISTO.</w:t>
      </w:r>
      <w:r>
        <w:rPr>
          <w:spacing w:val="40"/>
        </w:rPr>
        <w:t> </w:t>
      </w:r>
      <w:r>
        <w:rPr/>
        <w:t>HORAS</w:t>
      </w:r>
      <w:r>
        <w:rPr>
          <w:spacing w:val="40"/>
        </w:rPr>
        <w:t> </w:t>
      </w:r>
      <w:r>
        <w:rPr/>
        <w:t>EXTRAS.</w:t>
      </w:r>
      <w:r>
        <w:rPr>
          <w:spacing w:val="40"/>
        </w:rPr>
        <w:t> </w:t>
      </w:r>
      <w:r>
        <w:rPr/>
        <w:t>BA- SE</w:t>
      </w:r>
      <w:r>
        <w:rPr>
          <w:spacing w:val="54"/>
        </w:rPr>
        <w:t> </w:t>
      </w:r>
      <w:r>
        <w:rPr/>
        <w:t>DE</w:t>
      </w:r>
      <w:r>
        <w:rPr>
          <w:spacing w:val="56"/>
        </w:rPr>
        <w:t> </w:t>
      </w:r>
      <w:r>
        <w:rPr/>
        <w:t>CÁLCULO.</w:t>
      </w:r>
      <w:r>
        <w:rPr>
          <w:spacing w:val="56"/>
        </w:rPr>
        <w:t> </w:t>
      </w:r>
      <w:r>
        <w:rPr/>
        <w:t>APLICAÇÃO</w:t>
      </w:r>
      <w:r>
        <w:rPr>
          <w:spacing w:val="56"/>
        </w:rPr>
        <w:t> </w:t>
      </w:r>
      <w:r>
        <w:rPr/>
        <w:t>DA</w:t>
      </w:r>
      <w:r>
        <w:rPr>
          <w:spacing w:val="55"/>
        </w:rPr>
        <w:t> </w:t>
      </w:r>
      <w:r>
        <w:rPr/>
        <w:t>SÚMULA</w:t>
      </w:r>
      <w:r>
        <w:rPr>
          <w:spacing w:val="55"/>
        </w:rPr>
        <w:t> </w:t>
      </w:r>
      <w:r>
        <w:rPr/>
        <w:t>N.º</w:t>
      </w:r>
      <w:r>
        <w:rPr>
          <w:spacing w:val="57"/>
        </w:rPr>
        <w:t> </w:t>
      </w:r>
      <w:r>
        <w:rPr/>
        <w:t>340</w:t>
      </w:r>
      <w:r>
        <w:rPr>
          <w:spacing w:val="56"/>
        </w:rPr>
        <w:t> </w:t>
      </w:r>
      <w:r>
        <w:rPr>
          <w:spacing w:val="-5"/>
        </w:rPr>
        <w:t>DO</w:t>
      </w:r>
    </w:p>
    <w:p>
      <w:pPr>
        <w:spacing w:before="1"/>
        <w:ind w:left="1136" w:right="0" w:firstLine="0"/>
        <w:jc w:val="both"/>
        <w:rPr>
          <w:b/>
          <w:sz w:val="28"/>
        </w:rPr>
      </w:pPr>
      <w:r>
        <w:rPr>
          <w:b/>
          <w:sz w:val="28"/>
        </w:rPr>
        <w:t>TST.</w:t>
      </w:r>
      <w:r>
        <w:rPr>
          <w:b/>
          <w:spacing w:val="-3"/>
          <w:sz w:val="28"/>
        </w:rPr>
        <w:t> </w:t>
      </w:r>
      <w:r>
        <w:rPr>
          <w:b/>
          <w:sz w:val="28"/>
        </w:rPr>
        <w:t>(DEJT</w:t>
      </w:r>
      <w:r>
        <w:rPr>
          <w:b/>
          <w:spacing w:val="-2"/>
          <w:sz w:val="28"/>
        </w:rPr>
        <w:t> </w:t>
      </w:r>
      <w:r>
        <w:rPr>
          <w:b/>
          <w:sz w:val="28"/>
        </w:rPr>
        <w:t>divulgado</w:t>
      </w:r>
      <w:r>
        <w:rPr>
          <w:b/>
          <w:spacing w:val="-2"/>
          <w:sz w:val="28"/>
        </w:rPr>
        <w:t> </w:t>
      </w:r>
      <w:r>
        <w:rPr>
          <w:b/>
          <w:sz w:val="28"/>
        </w:rPr>
        <w:t>em</w:t>
      </w:r>
      <w:r>
        <w:rPr>
          <w:b/>
          <w:spacing w:val="-6"/>
          <w:sz w:val="28"/>
        </w:rPr>
        <w:t> </w:t>
      </w:r>
      <w:r>
        <w:rPr>
          <w:b/>
          <w:sz w:val="28"/>
        </w:rPr>
        <w:t>02,</w:t>
      </w:r>
      <w:r>
        <w:rPr>
          <w:b/>
          <w:spacing w:val="-3"/>
          <w:sz w:val="28"/>
        </w:rPr>
        <w:t> </w:t>
      </w:r>
      <w:r>
        <w:rPr>
          <w:b/>
          <w:sz w:val="28"/>
        </w:rPr>
        <w:t>03</w:t>
      </w:r>
      <w:r>
        <w:rPr>
          <w:b/>
          <w:spacing w:val="-1"/>
          <w:sz w:val="28"/>
        </w:rPr>
        <w:t> </w:t>
      </w:r>
      <w:r>
        <w:rPr>
          <w:b/>
          <w:sz w:val="28"/>
        </w:rPr>
        <w:t>e</w:t>
      </w:r>
      <w:r>
        <w:rPr>
          <w:b/>
          <w:spacing w:val="-2"/>
          <w:sz w:val="28"/>
        </w:rPr>
        <w:t> 04.08.2010)</w:t>
      </w:r>
    </w:p>
    <w:p>
      <w:pPr>
        <w:spacing w:line="240" w:lineRule="auto" w:before="33"/>
        <w:ind w:left="1136" w:right="136" w:firstLine="0"/>
        <w:jc w:val="both"/>
        <w:rPr>
          <w:sz w:val="28"/>
        </w:rPr>
      </w:pPr>
      <w:r>
        <w:rPr>
          <w:sz w:val="28"/>
        </w:rPr>
        <w:t>O empregado que recebe remuneração mista, ou seja, uma parte fixa e outra variável, tem direito a horas extras pelo trabalho em sobre- jornada. Em relação à parte fixa, são devidas as horas simples acres- cidas do adicional de horas extras. Em relação à parte variável, é de- vido somente o adicional de horas extras, aplicando-se à hipótese o disposto na Súmula n.º 340 do TST.</w:t>
      </w:r>
    </w:p>
    <w:p>
      <w:pPr>
        <w:pStyle w:val="Heading3"/>
        <w:spacing w:before="264"/>
        <w:ind w:right="137" w:hanging="852"/>
      </w:pPr>
      <w:r>
        <w:rPr/>
        <w:t>OJ-SDI1-398</w:t>
      </w:r>
      <w:r>
        <w:rPr>
          <w:spacing w:val="40"/>
        </w:rPr>
        <w:t> </w:t>
      </w:r>
      <w:r>
        <w:rPr/>
        <w:t>CONTRIBUIÇÃO PREVIDENCIÁRIA. ACORDO HOMOLOGADO EM JUÍZO SEM RECONHECIMENTO DE VÍNCULO DE EMPREGO. CONTRIBUINTE INDIVIDUAL. RECOLHIMENTO DA ALÍQUOTA DE 20% A CARGO DO TOMADOR</w:t>
      </w:r>
      <w:r>
        <w:rPr>
          <w:spacing w:val="23"/>
        </w:rPr>
        <w:t> </w:t>
      </w:r>
      <w:r>
        <w:rPr/>
        <w:t>E</w:t>
      </w:r>
      <w:r>
        <w:rPr>
          <w:spacing w:val="27"/>
        </w:rPr>
        <w:t> </w:t>
      </w:r>
      <w:r>
        <w:rPr/>
        <w:t>11%</w:t>
      </w:r>
      <w:r>
        <w:rPr>
          <w:spacing w:val="24"/>
        </w:rPr>
        <w:t> </w:t>
      </w:r>
      <w:r>
        <w:rPr/>
        <w:t>A</w:t>
      </w:r>
      <w:r>
        <w:rPr>
          <w:spacing w:val="26"/>
        </w:rPr>
        <w:t> </w:t>
      </w:r>
      <w:r>
        <w:rPr/>
        <w:t>CARGO</w:t>
      </w:r>
      <w:r>
        <w:rPr>
          <w:spacing w:val="26"/>
        </w:rPr>
        <w:t> </w:t>
      </w:r>
      <w:r>
        <w:rPr/>
        <w:t>DO</w:t>
      </w:r>
      <w:r>
        <w:rPr>
          <w:spacing w:val="27"/>
        </w:rPr>
        <w:t> </w:t>
      </w:r>
      <w:r>
        <w:rPr/>
        <w:t>PRESTADOR</w:t>
      </w:r>
      <w:r>
        <w:rPr>
          <w:spacing w:val="25"/>
        </w:rPr>
        <w:t> </w:t>
      </w:r>
      <w:r>
        <w:rPr/>
        <w:t>DE</w:t>
      </w:r>
      <w:r>
        <w:rPr>
          <w:spacing w:val="27"/>
        </w:rPr>
        <w:t> </w:t>
      </w:r>
      <w:r>
        <w:rPr>
          <w:spacing w:val="-2"/>
        </w:rPr>
        <w:t>SERVI-</w:t>
      </w:r>
    </w:p>
    <w:p>
      <w:pPr>
        <w:pStyle w:val="Heading4"/>
      </w:pPr>
      <w:r>
        <w:rPr/>
        <w:t>ÇOS.</w:t>
      </w:r>
      <w:r>
        <w:rPr>
          <w:spacing w:val="-3"/>
        </w:rPr>
        <w:t> </w:t>
      </w:r>
      <w:r>
        <w:rPr/>
        <w:t>(DEJT</w:t>
      </w:r>
      <w:r>
        <w:rPr>
          <w:spacing w:val="-2"/>
        </w:rPr>
        <w:t> </w:t>
      </w:r>
      <w:r>
        <w:rPr/>
        <w:t>divulgado</w:t>
      </w:r>
      <w:r>
        <w:rPr>
          <w:spacing w:val="-1"/>
        </w:rPr>
        <w:t> </w:t>
      </w:r>
      <w:r>
        <w:rPr/>
        <w:t>em</w:t>
      </w:r>
      <w:r>
        <w:rPr>
          <w:spacing w:val="-4"/>
        </w:rPr>
        <w:t> </w:t>
      </w:r>
      <w:r>
        <w:rPr/>
        <w:t>02,</w:t>
      </w:r>
      <w:r>
        <w:rPr>
          <w:spacing w:val="-5"/>
        </w:rPr>
        <w:t> </w:t>
      </w:r>
      <w:r>
        <w:rPr/>
        <w:t>03</w:t>
      </w:r>
      <w:r>
        <w:rPr>
          <w:spacing w:val="-1"/>
        </w:rPr>
        <w:t> </w:t>
      </w:r>
      <w:r>
        <w:rPr/>
        <w:t>e</w:t>
      </w:r>
      <w:r>
        <w:rPr>
          <w:spacing w:val="-3"/>
        </w:rPr>
        <w:t> </w:t>
      </w:r>
      <w:r>
        <w:rPr>
          <w:spacing w:val="-2"/>
        </w:rPr>
        <w:t>04.08.2010)</w:t>
      </w:r>
    </w:p>
    <w:p>
      <w:pPr>
        <w:spacing w:after="0"/>
        <w:sectPr>
          <w:pgSz w:w="11910" w:h="16840"/>
          <w:pgMar w:header="765" w:footer="870" w:top="1100" w:bottom="1060" w:left="1360" w:right="1500"/>
        </w:sectPr>
      </w:pPr>
    </w:p>
    <w:p>
      <w:pPr>
        <w:spacing w:line="240" w:lineRule="auto" w:before="72"/>
        <w:ind w:left="1135" w:right="136" w:firstLine="0"/>
        <w:jc w:val="both"/>
        <w:rPr>
          <w:sz w:val="28"/>
        </w:rPr>
      </w:pPr>
      <w:r>
        <w:rPr/>
        <mc:AlternateContent>
          <mc:Choice Requires="wps">
            <w:drawing>
              <wp:anchor distT="0" distB="0" distL="0" distR="0" allowOverlap="1" layoutInCell="1" locked="0" behindDoc="0" simplePos="0" relativeHeight="16070144">
                <wp:simplePos x="0" y="0"/>
                <wp:positionH relativeFrom="page">
                  <wp:posOffset>0</wp:posOffset>
                </wp:positionH>
                <wp:positionV relativeFrom="page">
                  <wp:posOffset>2889891</wp:posOffset>
                </wp:positionV>
                <wp:extent cx="711200" cy="1259840"/>
                <wp:effectExtent l="0" t="0" r="0" b="0"/>
                <wp:wrapNone/>
                <wp:docPr id="731" name="Graphic 731"/>
                <wp:cNvGraphicFramePr>
                  <a:graphicFrameLocks/>
                </wp:cNvGraphicFramePr>
                <a:graphic>
                  <a:graphicData uri="http://schemas.microsoft.com/office/word/2010/wordprocessingShape">
                    <wps:wsp>
                      <wps:cNvPr id="731" name="Graphic 731"/>
                      <wps:cNvSpPr/>
                      <wps:spPr>
                        <a:xfrm>
                          <a:off x="0" y="0"/>
                          <a:ext cx="711200" cy="1259840"/>
                        </a:xfrm>
                        <a:custGeom>
                          <a:avLst/>
                          <a:gdLst/>
                          <a:ahLst/>
                          <a:cxnLst/>
                          <a:rect l="l" t="t" r="r" b="b"/>
                          <a:pathLst>
                            <a:path w="711200" h="1259840">
                              <a:moveTo>
                                <a:pt x="583449" y="0"/>
                              </a:moveTo>
                              <a:lnTo>
                                <a:pt x="72490" y="0"/>
                              </a:lnTo>
                              <a:lnTo>
                                <a:pt x="22768" y="10037"/>
                              </a:lnTo>
                              <a:lnTo>
                                <a:pt x="0" y="25388"/>
                              </a:lnTo>
                              <a:lnTo>
                                <a:pt x="0" y="1234446"/>
                              </a:lnTo>
                              <a:lnTo>
                                <a:pt x="22768" y="1249800"/>
                              </a:lnTo>
                              <a:lnTo>
                                <a:pt x="72490" y="1259839"/>
                              </a:lnTo>
                              <a:lnTo>
                                <a:pt x="583449" y="1259839"/>
                              </a:lnTo>
                              <a:lnTo>
                                <a:pt x="633178" y="1249800"/>
                              </a:lnTo>
                              <a:lnTo>
                                <a:pt x="673784" y="1222421"/>
                              </a:lnTo>
                              <a:lnTo>
                                <a:pt x="701160" y="1181814"/>
                              </a:lnTo>
                              <a:lnTo>
                                <a:pt x="711198" y="1132090"/>
                              </a:lnTo>
                              <a:lnTo>
                                <a:pt x="711198" y="127736"/>
                              </a:lnTo>
                              <a:lnTo>
                                <a:pt x="701160" y="78015"/>
                              </a:lnTo>
                              <a:lnTo>
                                <a:pt x="673784" y="37412"/>
                              </a:lnTo>
                              <a:lnTo>
                                <a:pt x="633178" y="10037"/>
                              </a:lnTo>
                              <a:lnTo>
                                <a:pt x="58344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227.550476pt;width:56pt;height:99.2pt;mso-position-horizontal-relative:page;mso-position-vertical-relative:page;z-index:16070144" id="docshape730" coordorigin="0,4551" coordsize="1120,1984" path="m919,4551l114,4551,36,4567,0,4591,0,6495,36,6519,114,6535,919,6535,997,6519,1061,6476,1104,6412,1120,6334,1120,4752,1104,4674,1061,4610,997,4567,919,4551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70656">
                <wp:simplePos x="0" y="0"/>
                <wp:positionH relativeFrom="page">
                  <wp:posOffset>453112</wp:posOffset>
                </wp:positionH>
                <wp:positionV relativeFrom="page">
                  <wp:posOffset>3254298</wp:posOffset>
                </wp:positionV>
                <wp:extent cx="203835" cy="541020"/>
                <wp:effectExtent l="0" t="0" r="0" b="0"/>
                <wp:wrapNone/>
                <wp:docPr id="732" name="Textbox 732"/>
                <wp:cNvGraphicFramePr>
                  <a:graphicFrameLocks/>
                </wp:cNvGraphicFramePr>
                <a:graphic>
                  <a:graphicData uri="http://schemas.microsoft.com/office/word/2010/wordprocessingShape">
                    <wps:wsp>
                      <wps:cNvPr id="732" name="Textbox 732"/>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35.678165pt;margin-top:256.243958pt;width:16.05pt;height:42.6pt;mso-position-horizontal-relative:page;mso-position-vertical-relative:page;z-index:16070656" type="#_x0000_t202" id="docshape731"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sz w:val="28"/>
        </w:rPr>
        <w:t>Nos acordos homologados em juízo em que não haja o reconheci- mento de vínculo empregatício, é devido o recolhimento da contri- buição previdenciária, mediante a alíquota de 20% a cargo do toma- dor de serviços e de 11% por parte do prestador de serviços, na qua- lidade de contribuinte individual, sobre o valor total do acordo, res- peitado o teto de contribuição. Inteligência do § 4º do art. 30 e</w:t>
      </w:r>
      <w:r>
        <w:rPr>
          <w:spacing w:val="-1"/>
          <w:sz w:val="28"/>
        </w:rPr>
        <w:t> </w:t>
      </w:r>
      <w:r>
        <w:rPr>
          <w:sz w:val="28"/>
        </w:rPr>
        <w:t>do in- ciso III do art. 22, todos da Lei n.º 8.212, de 24.07.1991.</w:t>
      </w:r>
    </w:p>
    <w:p>
      <w:pPr>
        <w:pStyle w:val="Heading4"/>
        <w:spacing w:before="263"/>
        <w:ind w:left="1135" w:right="139" w:hanging="853"/>
      </w:pPr>
      <w:r>
        <w:rPr/>
        <w:t>OJ-SDI1-399</w:t>
      </w:r>
      <w:r>
        <w:rPr>
          <w:spacing w:val="40"/>
        </w:rPr>
        <w:t> </w:t>
      </w:r>
      <w:r>
        <w:rPr/>
        <w:t>ESTABILIDADE PROVISÓRIA. AÇÃO TRABA- LHISTA AJUIZADA APÓS O TÉRMINO DO PERÍODO DE GARANTIA NO EMPREGO. ABUSO DO EXERCÍCIO DO DIREITO DE AÇÃO. NÃO CONFIGURAÇÃO. INDENIZA- ÇÃO DEVIDA. (DEJT divulgado em 02, 03 e 04.08.2010)</w:t>
      </w:r>
    </w:p>
    <w:p>
      <w:pPr>
        <w:spacing w:line="240" w:lineRule="auto" w:before="34"/>
        <w:ind w:left="1135" w:right="142" w:firstLine="0"/>
        <w:jc w:val="both"/>
        <w:rPr>
          <w:sz w:val="28"/>
        </w:rPr>
      </w:pPr>
      <w:r>
        <w:rPr>
          <w:sz w:val="28"/>
        </w:rPr>
        <w:t>O ajuizamento de ação trabalhista após decorrido o período de ga- rantia de emprego não configura abuso do exercício do direito de ação, pois este está submetido apenas ao prazo prescricional inscrito no art. 7º, XXIX, da CF/1988, sendo devida a indenização desde a dispensa até a data do término do período estabilitário.</w:t>
      </w:r>
    </w:p>
    <w:p>
      <w:pPr>
        <w:pStyle w:val="Heading4"/>
        <w:spacing w:before="267"/>
        <w:ind w:left="1135" w:right="138" w:hanging="852"/>
      </w:pPr>
      <w:r>
        <w:rPr/>
        <w:t>OJ-SDI1-400</w:t>
      </w:r>
      <w:r>
        <w:rPr>
          <w:spacing w:val="80"/>
        </w:rPr>
        <w:t>  </w:t>
      </w:r>
      <w:r>
        <w:rPr/>
        <w:t>IMPOSTO DE RENDA. BASE DE CÁLCULO. JU- ROS DE MORA. NÃO INTEGRAÇÃO. ART. 404 DO CÓDI- GO CIVIL BRASILEIRO. (DEJT divulgado em 02, 03 e </w:t>
      </w:r>
      <w:r>
        <w:rPr>
          <w:spacing w:val="-2"/>
        </w:rPr>
        <w:t>04.08.2010)</w:t>
      </w:r>
    </w:p>
    <w:p>
      <w:pPr>
        <w:spacing w:line="240" w:lineRule="auto" w:before="34"/>
        <w:ind w:left="1135" w:right="136" w:firstLine="0"/>
        <w:jc w:val="both"/>
        <w:rPr>
          <w:sz w:val="28"/>
        </w:rPr>
      </w:pPr>
      <w:r>
        <w:rPr>
          <w:sz w:val="28"/>
        </w:rPr>
        <w:t>Os juros de mora decorrentes do inadimplemento de obrigação de pagamento em dinheiro não integram a base de cálculo do imposto</w:t>
      </w:r>
      <w:r>
        <w:rPr>
          <w:spacing w:val="40"/>
          <w:sz w:val="28"/>
        </w:rPr>
        <w:t> </w:t>
      </w:r>
      <w:r>
        <w:rPr>
          <w:sz w:val="28"/>
        </w:rPr>
        <w:t>de renda, independentemente da natureza jurídica da obrigação ina- dimplida, ante o cunho indenizatório conferido pelo art. 404 do Có- digo Civil de 2002 aos juros de mora.</w:t>
      </w:r>
    </w:p>
    <w:p>
      <w:pPr>
        <w:pStyle w:val="Heading4"/>
        <w:spacing w:before="264"/>
        <w:ind w:left="1135" w:right="138" w:hanging="853"/>
      </w:pPr>
      <w:r>
        <w:rPr/>
        <w:t>OJ-SDI1-401</w:t>
      </w:r>
      <w:r>
        <w:rPr>
          <w:spacing w:val="80"/>
        </w:rPr>
        <w:t> </w:t>
      </w:r>
      <w:r>
        <w:rPr/>
        <w:t>PRESCRIÇÃO. MARCO INICIAL. AÇÃO CON- DENATÓRIA. TRÂNSITO EM JULGADO DA AÇÃO DE- CLARATÓRIA COM MESMA CAUSA DE PEDIR REMOTA AJUIZADA ANTES DA EXTINÇÃO DO CONTRATO DE TRABALHO. (DEJT divulgado em 02, 03 e 04.08.2010)</w:t>
      </w:r>
    </w:p>
    <w:p>
      <w:pPr>
        <w:spacing w:line="240" w:lineRule="auto" w:before="34"/>
        <w:ind w:left="1135" w:right="138" w:firstLine="0"/>
        <w:jc w:val="both"/>
        <w:rPr>
          <w:sz w:val="28"/>
        </w:rPr>
      </w:pPr>
      <w:r>
        <w:rPr>
          <w:sz w:val="28"/>
        </w:rPr>
        <w:t>O marco inicial da contagem do prazo prescricional para o ajuiza- mento de ação condenatória, quando advém a dispensa do emprega- do no curso de ação declaratória que possua a mesma causa de pedir remota, é o trânsito em</w:t>
      </w:r>
      <w:r>
        <w:rPr>
          <w:spacing w:val="-1"/>
          <w:sz w:val="28"/>
        </w:rPr>
        <w:t> </w:t>
      </w:r>
      <w:r>
        <w:rPr>
          <w:sz w:val="28"/>
        </w:rPr>
        <w:t>julgado da decisão proferida</w:t>
      </w:r>
      <w:r>
        <w:rPr>
          <w:spacing w:val="-1"/>
          <w:sz w:val="28"/>
        </w:rPr>
        <w:t> </w:t>
      </w:r>
      <w:r>
        <w:rPr>
          <w:sz w:val="28"/>
        </w:rPr>
        <w:t>na ação declara- tória e não a data da extinção do contrato de trabalho.</w:t>
      </w:r>
    </w:p>
    <w:p>
      <w:pPr>
        <w:pStyle w:val="Heading4"/>
        <w:spacing w:before="267"/>
        <w:ind w:left="1135" w:right="138" w:hanging="853"/>
      </w:pPr>
      <w:r>
        <w:rPr/>
        <w:t>OJ-SDI1-402</w:t>
      </w:r>
      <w:r>
        <w:rPr>
          <w:spacing w:val="80"/>
        </w:rPr>
        <w:t>  </w:t>
      </w:r>
      <w:r>
        <w:rPr/>
        <w:t>ADICIONAL</w:t>
      </w:r>
      <w:r>
        <w:rPr>
          <w:spacing w:val="40"/>
        </w:rPr>
        <w:t> </w:t>
      </w:r>
      <w:r>
        <w:rPr/>
        <w:t>DE</w:t>
      </w:r>
      <w:r>
        <w:rPr>
          <w:spacing w:val="40"/>
        </w:rPr>
        <w:t> </w:t>
      </w:r>
      <w:r>
        <w:rPr/>
        <w:t>RISCO.</w:t>
      </w:r>
      <w:r>
        <w:rPr>
          <w:spacing w:val="40"/>
        </w:rPr>
        <w:t> </w:t>
      </w:r>
      <w:r>
        <w:rPr/>
        <w:t>PORTUÁRIO.</w:t>
      </w:r>
      <w:r>
        <w:rPr>
          <w:spacing w:val="40"/>
        </w:rPr>
        <w:t> </w:t>
      </w:r>
      <w:r>
        <w:rPr/>
        <w:t>TERMI- NAL PRIVATIVO. ARTS. 14 E 19 DA LEI N.º 4.860, DE 26.11.1965.</w:t>
      </w:r>
      <w:r>
        <w:rPr>
          <w:spacing w:val="11"/>
        </w:rPr>
        <w:t> </w:t>
      </w:r>
      <w:r>
        <w:rPr/>
        <w:t>INDEVIDO</w:t>
      </w:r>
      <w:r>
        <w:rPr>
          <w:spacing w:val="17"/>
        </w:rPr>
        <w:t> </w:t>
      </w:r>
      <w:r>
        <w:rPr/>
        <w:t>(mantida)</w:t>
      </w:r>
      <w:r>
        <w:rPr>
          <w:spacing w:val="16"/>
        </w:rPr>
        <w:t> </w:t>
      </w:r>
      <w:r>
        <w:rPr/>
        <w:t>–</w:t>
      </w:r>
      <w:r>
        <w:rPr>
          <w:spacing w:val="16"/>
        </w:rPr>
        <w:t> </w:t>
      </w:r>
      <w:r>
        <w:rPr/>
        <w:t>Res.</w:t>
      </w:r>
      <w:r>
        <w:rPr>
          <w:spacing w:val="15"/>
        </w:rPr>
        <w:t> </w:t>
      </w:r>
      <w:r>
        <w:rPr/>
        <w:t>175/2011,</w:t>
      </w:r>
      <w:r>
        <w:rPr>
          <w:spacing w:val="16"/>
        </w:rPr>
        <w:t> </w:t>
      </w:r>
      <w:r>
        <w:rPr/>
        <w:t>DEJT</w:t>
      </w:r>
      <w:r>
        <w:rPr>
          <w:spacing w:val="17"/>
        </w:rPr>
        <w:t> </w:t>
      </w:r>
      <w:r>
        <w:rPr>
          <w:spacing w:val="-2"/>
        </w:rPr>
        <w:t>divul-</w:t>
      </w:r>
    </w:p>
    <w:p>
      <w:pPr>
        <w:spacing w:before="1"/>
        <w:ind w:left="1135" w:right="0" w:firstLine="0"/>
        <w:jc w:val="both"/>
        <w:rPr>
          <w:b/>
          <w:sz w:val="28"/>
        </w:rPr>
      </w:pPr>
      <w:r>
        <w:rPr>
          <w:b/>
          <w:sz w:val="28"/>
        </w:rPr>
        <w:t>gado</w:t>
      </w:r>
      <w:r>
        <w:rPr>
          <w:b/>
          <w:spacing w:val="-1"/>
          <w:sz w:val="28"/>
        </w:rPr>
        <w:t> </w:t>
      </w:r>
      <w:r>
        <w:rPr>
          <w:b/>
          <w:sz w:val="28"/>
        </w:rPr>
        <w:t>em</w:t>
      </w:r>
      <w:r>
        <w:rPr>
          <w:b/>
          <w:spacing w:val="-4"/>
          <w:sz w:val="28"/>
        </w:rPr>
        <w:t> </w:t>
      </w:r>
      <w:r>
        <w:rPr>
          <w:b/>
          <w:sz w:val="28"/>
        </w:rPr>
        <w:t>27,</w:t>
      </w:r>
      <w:r>
        <w:rPr>
          <w:b/>
          <w:spacing w:val="-1"/>
          <w:sz w:val="28"/>
        </w:rPr>
        <w:t> </w:t>
      </w:r>
      <w:r>
        <w:rPr>
          <w:b/>
          <w:sz w:val="28"/>
        </w:rPr>
        <w:t>30 e</w:t>
      </w:r>
      <w:r>
        <w:rPr>
          <w:b/>
          <w:spacing w:val="-3"/>
          <w:sz w:val="28"/>
        </w:rPr>
        <w:t> </w:t>
      </w:r>
      <w:r>
        <w:rPr>
          <w:b/>
          <w:spacing w:val="-2"/>
          <w:sz w:val="28"/>
        </w:rPr>
        <w:t>31.05.2011</w:t>
      </w:r>
    </w:p>
    <w:p>
      <w:pPr>
        <w:spacing w:after="0"/>
        <w:jc w:val="both"/>
        <w:rPr>
          <w:sz w:val="28"/>
        </w:rPr>
        <w:sectPr>
          <w:pgSz w:w="11910" w:h="16840"/>
          <w:pgMar w:header="765" w:footer="870" w:top="1100" w:bottom="1060" w:left="1360" w:right="1500"/>
        </w:sectPr>
      </w:pPr>
    </w:p>
    <w:p>
      <w:pPr>
        <w:spacing w:line="240" w:lineRule="auto" w:before="72"/>
        <w:ind w:left="1136" w:right="141" w:firstLine="0"/>
        <w:jc w:val="both"/>
        <w:rPr>
          <w:sz w:val="28"/>
        </w:rPr>
      </w:pPr>
      <w:r>
        <w:rPr/>
        <mc:AlternateContent>
          <mc:Choice Requires="wps">
            <w:drawing>
              <wp:anchor distT="0" distB="0" distL="0" distR="0" allowOverlap="1" layoutInCell="1" locked="0" behindDoc="0" simplePos="0" relativeHeight="16071168">
                <wp:simplePos x="0" y="0"/>
                <wp:positionH relativeFrom="page">
                  <wp:posOffset>6848475</wp:posOffset>
                </wp:positionH>
                <wp:positionV relativeFrom="page">
                  <wp:posOffset>2880366</wp:posOffset>
                </wp:positionV>
                <wp:extent cx="712470" cy="1259840"/>
                <wp:effectExtent l="0" t="0" r="0" b="0"/>
                <wp:wrapNone/>
                <wp:docPr id="733" name="Graphic 733"/>
                <wp:cNvGraphicFramePr>
                  <a:graphicFrameLocks/>
                </wp:cNvGraphicFramePr>
                <a:graphic>
                  <a:graphicData uri="http://schemas.microsoft.com/office/word/2010/wordprocessingShape">
                    <wps:wsp>
                      <wps:cNvPr id="733" name="Graphic 733"/>
                      <wps:cNvSpPr/>
                      <wps:spPr>
                        <a:xfrm>
                          <a:off x="0" y="0"/>
                          <a:ext cx="712470" cy="1259840"/>
                        </a:xfrm>
                        <a:custGeom>
                          <a:avLst/>
                          <a:gdLst/>
                          <a:ahLst/>
                          <a:cxnLst/>
                          <a:rect l="l" t="t" r="r" b="b"/>
                          <a:pathLst>
                            <a:path w="712470"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712089" y="1233843"/>
                              </a:lnTo>
                              <a:lnTo>
                                <a:pt x="712089" y="25991"/>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39.25pt;margin-top:226.800476pt;width:56.1pt;height:99.2pt;mso-position-horizontal-relative:page;mso-position-vertical-relative:page;z-index:16071168" id="docshape732" coordorigin="10785,4536" coordsize="1122,1984" path="m11791,4536l10986,4536,10908,4552,10844,4595,10801,4659,10785,4737,10785,6319,10801,6397,10844,6461,10908,6504,10986,6520,11791,6520,11869,6504,11906,6479,11906,4577,11869,4552,11791,4536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71680">
                <wp:simplePos x="0" y="0"/>
                <wp:positionH relativeFrom="page">
                  <wp:posOffset>6925540</wp:posOffset>
                </wp:positionH>
                <wp:positionV relativeFrom="page">
                  <wp:posOffset>3237534</wp:posOffset>
                </wp:positionV>
                <wp:extent cx="203835" cy="541020"/>
                <wp:effectExtent l="0" t="0" r="0" b="0"/>
                <wp:wrapNone/>
                <wp:docPr id="734" name="Textbox 734"/>
                <wp:cNvGraphicFramePr>
                  <a:graphicFrameLocks/>
                </wp:cNvGraphicFramePr>
                <a:graphic>
                  <a:graphicData uri="http://schemas.microsoft.com/office/word/2010/wordprocessingShape">
                    <wps:wsp>
                      <wps:cNvPr id="734" name="Textbox 734"/>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545.318176pt;margin-top:254.92395pt;width:16.05pt;height:42.6pt;mso-position-horizontal-relative:page;mso-position-vertical-relative:page;z-index:16071680" type="#_x0000_t202" id="docshape733"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sz w:val="28"/>
        </w:rPr>
        <w:t>O adicional de risco previsto no artigo 14 da Lei nº 4.860, de 26.11.1965, aplica-se somente aos portuários que trabalham em por- tos organizados, não podendo ser conferido aos que operam</w:t>
      </w:r>
      <w:r>
        <w:rPr>
          <w:spacing w:val="-1"/>
          <w:sz w:val="28"/>
        </w:rPr>
        <w:t> </w:t>
      </w:r>
      <w:r>
        <w:rPr>
          <w:sz w:val="28"/>
        </w:rPr>
        <w:t>terminal </w:t>
      </w:r>
      <w:r>
        <w:rPr>
          <w:spacing w:val="-2"/>
          <w:sz w:val="28"/>
        </w:rPr>
        <w:t>privativo.</w:t>
      </w:r>
    </w:p>
    <w:p>
      <w:pPr>
        <w:spacing w:before="44"/>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4"/>
          <w:sz w:val="24"/>
        </w:rPr>
        <w:t> </w:t>
      </w:r>
      <w:r>
        <w:rPr>
          <w:sz w:val="24"/>
        </w:rPr>
        <w:t>original</w:t>
      </w:r>
      <w:r>
        <w:rPr>
          <w:spacing w:val="-1"/>
          <w:sz w:val="24"/>
        </w:rPr>
        <w:t> </w:t>
      </w:r>
      <w:r>
        <w:rPr>
          <w:sz w:val="24"/>
        </w:rPr>
        <w:t>–</w:t>
      </w:r>
      <w:r>
        <w:rPr>
          <w:spacing w:val="-1"/>
          <w:sz w:val="24"/>
        </w:rPr>
        <w:t> </w:t>
      </w:r>
      <w:r>
        <w:rPr>
          <w:sz w:val="24"/>
        </w:rPr>
        <w:t>DEJT</w:t>
      </w:r>
      <w:r>
        <w:rPr>
          <w:spacing w:val="-2"/>
          <w:sz w:val="24"/>
        </w:rPr>
        <w:t> </w:t>
      </w:r>
      <w:r>
        <w:rPr>
          <w:sz w:val="24"/>
        </w:rPr>
        <w:t>divulgado</w:t>
      </w:r>
      <w:r>
        <w:rPr>
          <w:spacing w:val="-1"/>
          <w:sz w:val="24"/>
        </w:rPr>
        <w:t> </w:t>
      </w:r>
      <w:r>
        <w:rPr>
          <w:sz w:val="24"/>
        </w:rPr>
        <w:t>em</w:t>
      </w:r>
      <w:r>
        <w:rPr>
          <w:spacing w:val="-1"/>
          <w:sz w:val="24"/>
        </w:rPr>
        <w:t> </w:t>
      </w:r>
      <w:r>
        <w:rPr>
          <w:sz w:val="24"/>
        </w:rPr>
        <w:t>16,</w:t>
      </w:r>
      <w:r>
        <w:rPr>
          <w:spacing w:val="-1"/>
          <w:sz w:val="24"/>
        </w:rPr>
        <w:t> </w:t>
      </w:r>
      <w:r>
        <w:rPr>
          <w:sz w:val="24"/>
        </w:rPr>
        <w:t>17</w:t>
      </w:r>
      <w:r>
        <w:rPr>
          <w:spacing w:val="1"/>
          <w:sz w:val="24"/>
        </w:rPr>
        <w:t> </w:t>
      </w:r>
      <w:r>
        <w:rPr>
          <w:sz w:val="24"/>
        </w:rPr>
        <w:t>e</w:t>
      </w:r>
      <w:r>
        <w:rPr>
          <w:spacing w:val="-2"/>
          <w:sz w:val="24"/>
        </w:rPr>
        <w:t> 20.09.2010</w:t>
      </w:r>
    </w:p>
    <w:p>
      <w:pPr>
        <w:pStyle w:val="BodyText"/>
        <w:spacing w:before="10"/>
        <w:rPr>
          <w:sz w:val="22"/>
        </w:rPr>
      </w:pPr>
    </w:p>
    <w:p>
      <w:pPr>
        <w:pStyle w:val="Heading4"/>
        <w:ind w:right="136" w:hanging="853"/>
      </w:pPr>
      <w:r>
        <w:rPr/>
        <w:t>OJ-SDI1-403</w:t>
      </w:r>
      <w:r>
        <w:rPr>
          <w:spacing w:val="40"/>
        </w:rPr>
        <w:t> </w:t>
      </w:r>
      <w:r>
        <w:rPr/>
        <w:t>ADVOGADO EMPREGADO. CONTRATAÇÃO ANTERIOR A LEI Nº 8.906, DE 04.07.1994. JORNADA DE TRABALHO MANTIDA COM O ADVENTO DA LEI. DEDI- CAÇÃO EXCLUSIVA. CARACTERIZAÇÃO. (DEJT divulga- do em 16, 17 e 20.09.2010)</w:t>
      </w:r>
    </w:p>
    <w:p>
      <w:pPr>
        <w:spacing w:line="240" w:lineRule="auto" w:before="34"/>
        <w:ind w:left="1136" w:right="139" w:firstLine="0"/>
        <w:jc w:val="both"/>
        <w:rPr>
          <w:sz w:val="28"/>
        </w:rPr>
      </w:pPr>
      <w:r>
        <w:rPr>
          <w:sz w:val="28"/>
        </w:rPr>
        <w:t>O advogado empregado contratado para jornada de 40 horas sema- nais, antes da edição da Lei nº 8.906, de 04.07.1994, está sujeito ao regime de dedicação exclusiva disposto no art. 20 da referida lei, pe- lo que não tem direito à jornada de 20 horas semanais ou 4 diárias.</w:t>
      </w:r>
    </w:p>
    <w:p>
      <w:pPr>
        <w:pStyle w:val="Heading3"/>
        <w:spacing w:before="268"/>
        <w:ind w:left="1135" w:right="139" w:hanging="852"/>
      </w:pPr>
      <w:r>
        <w:rPr>
          <w:color w:val="FF0000"/>
        </w:rPr>
        <w:t>OJ-SDI1-404</w:t>
      </w:r>
      <w:r>
        <w:rPr>
          <w:color w:val="FF0000"/>
          <w:spacing w:val="80"/>
        </w:rPr>
        <w:t>   </w:t>
      </w:r>
      <w:r>
        <w:rPr>
          <w:color w:val="FF0000"/>
        </w:rPr>
        <w:t>DIFERENÇAS</w:t>
      </w:r>
      <w:r>
        <w:rPr>
          <w:color w:val="FF0000"/>
          <w:spacing w:val="40"/>
        </w:rPr>
        <w:t> </w:t>
      </w:r>
      <w:r>
        <w:rPr>
          <w:color w:val="FF0000"/>
        </w:rPr>
        <w:t>SALARIAIS.</w:t>
      </w:r>
      <w:r>
        <w:rPr>
          <w:color w:val="FF0000"/>
          <w:spacing w:val="40"/>
        </w:rPr>
        <w:t> </w:t>
      </w:r>
      <w:r>
        <w:rPr>
          <w:color w:val="FF0000"/>
        </w:rPr>
        <w:t>PLANO</w:t>
      </w:r>
      <w:r>
        <w:rPr>
          <w:color w:val="FF0000"/>
          <w:spacing w:val="40"/>
        </w:rPr>
        <w:t> </w:t>
      </w:r>
      <w:r>
        <w:rPr>
          <w:color w:val="FF0000"/>
        </w:rPr>
        <w:t>DE</w:t>
      </w:r>
      <w:r>
        <w:rPr>
          <w:color w:val="FF0000"/>
          <w:spacing w:val="40"/>
        </w:rPr>
        <w:t> </w:t>
      </w:r>
      <w:r>
        <w:rPr>
          <w:color w:val="FF0000"/>
        </w:rPr>
        <w:t>CARGOS E SALÁRIOS. DESCUMPRIMENTO. CRITÉRIOS DE PRO- MOÇÃO</w:t>
      </w:r>
      <w:r>
        <w:rPr>
          <w:color w:val="FF0000"/>
          <w:spacing w:val="29"/>
        </w:rPr>
        <w:t>  </w:t>
      </w:r>
      <w:r>
        <w:rPr>
          <w:color w:val="FF0000"/>
        </w:rPr>
        <w:t>NÃO</w:t>
      </w:r>
      <w:r>
        <w:rPr>
          <w:color w:val="FF0000"/>
          <w:spacing w:val="32"/>
        </w:rPr>
        <w:t>  </w:t>
      </w:r>
      <w:r>
        <w:rPr>
          <w:color w:val="FF0000"/>
        </w:rPr>
        <w:t>OBSERVADOS.</w:t>
      </w:r>
      <w:r>
        <w:rPr>
          <w:color w:val="FF0000"/>
          <w:spacing w:val="32"/>
        </w:rPr>
        <w:t>  </w:t>
      </w:r>
      <w:r>
        <w:rPr>
          <w:color w:val="FF0000"/>
        </w:rPr>
        <w:t>PRESCRIÇÃO</w:t>
      </w:r>
      <w:r>
        <w:rPr>
          <w:color w:val="FF0000"/>
          <w:spacing w:val="32"/>
        </w:rPr>
        <w:t>  </w:t>
      </w:r>
      <w:r>
        <w:rPr>
          <w:color w:val="FF0000"/>
          <w:spacing w:val="-2"/>
        </w:rPr>
        <w:t>PARCIAL.</w:t>
      </w:r>
    </w:p>
    <w:p>
      <w:pPr>
        <w:pStyle w:val="Heading4"/>
        <w:spacing w:line="242" w:lineRule="auto"/>
        <w:ind w:right="140" w:hanging="1"/>
      </w:pPr>
      <w:r>
        <w:rPr>
          <w:color w:val="FF0000"/>
        </w:rPr>
        <w:t>(</w:t>
      </w:r>
      <w:r>
        <w:rPr>
          <w:color w:val="FF0000"/>
          <w:u w:val="thick" w:color="FF0000"/>
        </w:rPr>
        <w:t>cancelada em</w:t>
      </w:r>
      <w:r>
        <w:rPr>
          <w:color w:val="FF0000"/>
          <w:spacing w:val="-2"/>
          <w:u w:val="thick" w:color="FF0000"/>
        </w:rPr>
        <w:t> </w:t>
      </w:r>
      <w:r>
        <w:rPr>
          <w:color w:val="FF0000"/>
          <w:u w:val="thick" w:color="FF0000"/>
        </w:rPr>
        <w:t>decorrência da sua conversão na Súmula nº 452</w:t>
      </w:r>
      <w:r>
        <w:rPr>
          <w:color w:val="FF0000"/>
        </w:rPr>
        <w:t>) - Res. 194/2014, DEJT divulgado em 21, 22 e 23.05.2014</w:t>
      </w:r>
    </w:p>
    <w:p>
      <w:pPr>
        <w:spacing w:line="240" w:lineRule="auto" w:before="27"/>
        <w:ind w:left="1135" w:right="137" w:firstLine="0"/>
        <w:jc w:val="both"/>
        <w:rPr>
          <w:sz w:val="28"/>
        </w:rPr>
      </w:pPr>
      <w:r>
        <w:rPr>
          <w:color w:val="FF0000"/>
          <w:sz w:val="28"/>
        </w:rPr>
        <w:t>Tratando-se de pedido de pagamento de diferenças salariais decor- rentes da inobservância dos critérios de promoção estabelecidos em Plano de Cargos e Salários criado pela empresa, a prescrição aplicá- vel é a parcial, pois a lesão é sucessiva e se renova mês a mês.</w:t>
      </w:r>
    </w:p>
    <w:p>
      <w:pPr>
        <w:spacing w:before="45"/>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1"/>
          <w:sz w:val="24"/>
        </w:rPr>
        <w:t> </w:t>
      </w:r>
      <w:r>
        <w:rPr>
          <w:color w:val="FF0000"/>
          <w:sz w:val="24"/>
        </w:rPr>
        <w:t>–</w:t>
      </w:r>
      <w:r>
        <w:rPr>
          <w:color w:val="FF0000"/>
          <w:spacing w:val="-1"/>
          <w:sz w:val="24"/>
        </w:rPr>
        <w:t> </w:t>
      </w:r>
      <w:r>
        <w:rPr>
          <w:color w:val="FF0000"/>
          <w:sz w:val="24"/>
        </w:rPr>
        <w:t>DEJT</w:t>
      </w:r>
      <w:r>
        <w:rPr>
          <w:color w:val="FF0000"/>
          <w:spacing w:val="-2"/>
          <w:sz w:val="24"/>
        </w:rPr>
        <w:t> </w:t>
      </w:r>
      <w:r>
        <w:rPr>
          <w:color w:val="FF0000"/>
          <w:sz w:val="24"/>
        </w:rPr>
        <w:t>divulgado</w:t>
      </w:r>
      <w:r>
        <w:rPr>
          <w:color w:val="FF0000"/>
          <w:spacing w:val="-1"/>
          <w:sz w:val="24"/>
        </w:rPr>
        <w:t> </w:t>
      </w:r>
      <w:r>
        <w:rPr>
          <w:color w:val="FF0000"/>
          <w:sz w:val="24"/>
        </w:rPr>
        <w:t>em</w:t>
      </w:r>
      <w:r>
        <w:rPr>
          <w:color w:val="FF0000"/>
          <w:spacing w:val="-1"/>
          <w:sz w:val="24"/>
        </w:rPr>
        <w:t> </w:t>
      </w:r>
      <w:r>
        <w:rPr>
          <w:color w:val="FF0000"/>
          <w:sz w:val="24"/>
        </w:rPr>
        <w:t>16,</w:t>
      </w:r>
      <w:r>
        <w:rPr>
          <w:color w:val="FF0000"/>
          <w:spacing w:val="-1"/>
          <w:sz w:val="24"/>
        </w:rPr>
        <w:t> </w:t>
      </w:r>
      <w:r>
        <w:rPr>
          <w:color w:val="FF0000"/>
          <w:sz w:val="24"/>
        </w:rPr>
        <w:t>17</w:t>
      </w:r>
      <w:r>
        <w:rPr>
          <w:color w:val="FF0000"/>
          <w:spacing w:val="1"/>
          <w:sz w:val="24"/>
        </w:rPr>
        <w:t> </w:t>
      </w:r>
      <w:r>
        <w:rPr>
          <w:color w:val="FF0000"/>
          <w:sz w:val="24"/>
        </w:rPr>
        <w:t>e</w:t>
      </w:r>
      <w:r>
        <w:rPr>
          <w:color w:val="FF0000"/>
          <w:spacing w:val="-2"/>
          <w:sz w:val="24"/>
        </w:rPr>
        <w:t> 20.09.2010</w:t>
      </w:r>
    </w:p>
    <w:p>
      <w:pPr>
        <w:pStyle w:val="BodyText"/>
        <w:spacing w:before="9"/>
        <w:rPr>
          <w:sz w:val="22"/>
        </w:rPr>
      </w:pPr>
    </w:p>
    <w:p>
      <w:pPr>
        <w:pStyle w:val="Heading4"/>
        <w:ind w:left="1135" w:right="136" w:hanging="852"/>
      </w:pPr>
      <w:r>
        <w:rPr>
          <w:color w:val="FF0000"/>
        </w:rPr>
        <w:t>OJ-SDI1-405</w:t>
      </w:r>
      <w:r>
        <w:rPr>
          <w:color w:val="FF0000"/>
          <w:spacing w:val="40"/>
        </w:rPr>
        <w:t> </w:t>
      </w:r>
      <w:r>
        <w:rPr>
          <w:color w:val="FF0000"/>
        </w:rPr>
        <w:t>EMBARGOS. PROCEDIMENTO SUMARÍSSIMO. CONHECIMENTO. RECURSO INTERPOSTO APÓS VI- GÊNCIA DA LEI Nº 11.496, DE 22.06.2007, QUE CONFERIU NOVA</w:t>
      </w:r>
      <w:r>
        <w:rPr>
          <w:color w:val="FF0000"/>
          <w:spacing w:val="35"/>
        </w:rPr>
        <w:t> </w:t>
      </w:r>
      <w:r>
        <w:rPr>
          <w:color w:val="FF0000"/>
        </w:rPr>
        <w:t>REDAÇÃO</w:t>
      </w:r>
      <w:r>
        <w:rPr>
          <w:color w:val="FF0000"/>
          <w:spacing w:val="38"/>
        </w:rPr>
        <w:t> </w:t>
      </w:r>
      <w:r>
        <w:rPr>
          <w:color w:val="FF0000"/>
        </w:rPr>
        <w:t>AO</w:t>
      </w:r>
      <w:r>
        <w:rPr>
          <w:color w:val="FF0000"/>
          <w:spacing w:val="36"/>
        </w:rPr>
        <w:t> </w:t>
      </w:r>
      <w:r>
        <w:rPr>
          <w:color w:val="FF0000"/>
        </w:rPr>
        <w:t>ART.</w:t>
      </w:r>
      <w:r>
        <w:rPr>
          <w:color w:val="FF0000"/>
          <w:spacing w:val="35"/>
        </w:rPr>
        <w:t> </w:t>
      </w:r>
      <w:r>
        <w:rPr>
          <w:color w:val="FF0000"/>
        </w:rPr>
        <w:t>894,</w:t>
      </w:r>
      <w:r>
        <w:rPr>
          <w:color w:val="FF0000"/>
          <w:spacing w:val="35"/>
        </w:rPr>
        <w:t> </w:t>
      </w:r>
      <w:r>
        <w:rPr>
          <w:color w:val="FF0000"/>
        </w:rPr>
        <w:t>II,</w:t>
      </w:r>
      <w:r>
        <w:rPr>
          <w:color w:val="FF0000"/>
          <w:spacing w:val="33"/>
        </w:rPr>
        <w:t> </w:t>
      </w:r>
      <w:r>
        <w:rPr>
          <w:color w:val="FF0000"/>
        </w:rPr>
        <w:t>DA</w:t>
      </w:r>
      <w:r>
        <w:rPr>
          <w:color w:val="FF0000"/>
          <w:spacing w:val="35"/>
        </w:rPr>
        <w:t> </w:t>
      </w:r>
      <w:r>
        <w:rPr>
          <w:color w:val="FF0000"/>
        </w:rPr>
        <w:t>CLT.</w:t>
      </w:r>
      <w:r>
        <w:rPr>
          <w:color w:val="FF0000"/>
          <w:spacing w:val="35"/>
        </w:rPr>
        <w:t> </w:t>
      </w:r>
      <w:r>
        <w:rPr>
          <w:color w:val="FF0000"/>
        </w:rPr>
        <w:t>(</w:t>
      </w:r>
      <w:r>
        <w:rPr>
          <w:color w:val="FF0000"/>
          <w:u w:val="thick" w:color="FF0000"/>
        </w:rPr>
        <w:t>cancelada</w:t>
      </w:r>
      <w:r>
        <w:rPr>
          <w:color w:val="FF0000"/>
          <w:spacing w:val="38"/>
          <w:u w:val="thick" w:color="FF0000"/>
        </w:rPr>
        <w:t> </w:t>
      </w:r>
      <w:r>
        <w:rPr>
          <w:color w:val="FF0000"/>
          <w:spacing w:val="-5"/>
          <w:u w:val="thick" w:color="FF0000"/>
        </w:rPr>
        <w:t>em</w:t>
      </w:r>
    </w:p>
    <w:p>
      <w:pPr>
        <w:spacing w:before="1"/>
        <w:ind w:left="1136" w:right="140" w:firstLine="0"/>
        <w:jc w:val="both"/>
        <w:rPr>
          <w:b/>
          <w:sz w:val="28"/>
        </w:rPr>
      </w:pPr>
      <w:r>
        <w:rPr>
          <w:b/>
          <w:color w:val="FF0000"/>
          <w:sz w:val="28"/>
          <w:u w:val="thick" w:color="FF0000"/>
        </w:rPr>
        <w:t>decorrência da sua conversão na Súmula nº 458</w:t>
      </w:r>
      <w:r>
        <w:rPr>
          <w:b/>
          <w:color w:val="FF0000"/>
          <w:sz w:val="28"/>
        </w:rPr>
        <w:t>) - Res. 194/2014, DEJT divulgado em 21, 22 e 23.05.2014</w:t>
      </w:r>
    </w:p>
    <w:p>
      <w:pPr>
        <w:spacing w:line="240" w:lineRule="auto" w:before="36"/>
        <w:ind w:left="1135" w:right="139" w:firstLine="0"/>
        <w:jc w:val="both"/>
        <w:rPr>
          <w:sz w:val="28"/>
        </w:rPr>
      </w:pPr>
      <w:r>
        <w:rPr>
          <w:color w:val="FF0000"/>
          <w:sz w:val="28"/>
        </w:rPr>
        <w:t>Em causas sujeitas ao procedimento sumaríssimo, em que pese a li- mitação imposta no art. 896, § 6º, da CLT à interposição de recurso de revista, admite-se os embargos interpostos na vigência da Lei nº 11.496, de 22.06.2007, que conferiu nova redação ao art. 894 da CLT, quando demonstrada a divergência jurisprudencial entre Tur- mas do TST, fundada em interpretações diversas acerca da aplicação de mesmo dispositivo constitucional ou de matéria sumulada.</w:t>
      </w:r>
    </w:p>
    <w:p>
      <w:pPr>
        <w:spacing w:before="43"/>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1"/>
          <w:sz w:val="24"/>
        </w:rPr>
        <w:t> </w:t>
      </w:r>
      <w:r>
        <w:rPr>
          <w:color w:val="FF0000"/>
          <w:sz w:val="24"/>
        </w:rPr>
        <w:t>–</w:t>
      </w:r>
      <w:r>
        <w:rPr>
          <w:color w:val="FF0000"/>
          <w:spacing w:val="-1"/>
          <w:sz w:val="24"/>
        </w:rPr>
        <w:t> </w:t>
      </w:r>
      <w:r>
        <w:rPr>
          <w:color w:val="FF0000"/>
          <w:sz w:val="24"/>
        </w:rPr>
        <w:t>DEJT</w:t>
      </w:r>
      <w:r>
        <w:rPr>
          <w:color w:val="FF0000"/>
          <w:spacing w:val="-2"/>
          <w:sz w:val="24"/>
        </w:rPr>
        <w:t> </w:t>
      </w:r>
      <w:r>
        <w:rPr>
          <w:color w:val="FF0000"/>
          <w:sz w:val="24"/>
        </w:rPr>
        <w:t>divulgado</w:t>
      </w:r>
      <w:r>
        <w:rPr>
          <w:color w:val="FF0000"/>
          <w:spacing w:val="-1"/>
          <w:sz w:val="24"/>
        </w:rPr>
        <w:t> </w:t>
      </w:r>
      <w:r>
        <w:rPr>
          <w:color w:val="FF0000"/>
          <w:sz w:val="24"/>
        </w:rPr>
        <w:t>em</w:t>
      </w:r>
      <w:r>
        <w:rPr>
          <w:color w:val="FF0000"/>
          <w:spacing w:val="-1"/>
          <w:sz w:val="24"/>
        </w:rPr>
        <w:t> </w:t>
      </w:r>
      <w:r>
        <w:rPr>
          <w:color w:val="FF0000"/>
          <w:sz w:val="24"/>
        </w:rPr>
        <w:t>16,</w:t>
      </w:r>
      <w:r>
        <w:rPr>
          <w:color w:val="FF0000"/>
          <w:spacing w:val="-1"/>
          <w:sz w:val="24"/>
        </w:rPr>
        <w:t> </w:t>
      </w:r>
      <w:r>
        <w:rPr>
          <w:color w:val="FF0000"/>
          <w:sz w:val="24"/>
        </w:rPr>
        <w:t>17</w:t>
      </w:r>
      <w:r>
        <w:rPr>
          <w:color w:val="FF0000"/>
          <w:spacing w:val="1"/>
          <w:sz w:val="24"/>
        </w:rPr>
        <w:t> </w:t>
      </w:r>
      <w:r>
        <w:rPr>
          <w:color w:val="FF0000"/>
          <w:sz w:val="24"/>
        </w:rPr>
        <w:t>e</w:t>
      </w:r>
      <w:r>
        <w:rPr>
          <w:color w:val="FF0000"/>
          <w:spacing w:val="-2"/>
          <w:sz w:val="24"/>
        </w:rPr>
        <w:t> 20.09.2010</w:t>
      </w:r>
    </w:p>
    <w:p>
      <w:pPr>
        <w:spacing w:after="0"/>
        <w:jc w:val="both"/>
        <w:rPr>
          <w:sz w:val="24"/>
        </w:rPr>
        <w:sectPr>
          <w:pgSz w:w="11910" w:h="16840"/>
          <w:pgMar w:header="765" w:footer="870" w:top="1100" w:bottom="1060" w:left="1360" w:right="1500"/>
        </w:sectPr>
      </w:pPr>
    </w:p>
    <w:p>
      <w:pPr>
        <w:pStyle w:val="Heading3"/>
        <w:spacing w:before="77"/>
        <w:ind w:right="139" w:hanging="853"/>
      </w:pPr>
      <w:r>
        <w:rPr/>
        <mc:AlternateContent>
          <mc:Choice Requires="wps">
            <w:drawing>
              <wp:anchor distT="0" distB="0" distL="0" distR="0" allowOverlap="1" layoutInCell="1" locked="0" behindDoc="0" simplePos="0" relativeHeight="16072192">
                <wp:simplePos x="0" y="0"/>
                <wp:positionH relativeFrom="page">
                  <wp:posOffset>0</wp:posOffset>
                </wp:positionH>
                <wp:positionV relativeFrom="page">
                  <wp:posOffset>2889891</wp:posOffset>
                </wp:positionV>
                <wp:extent cx="711200" cy="1259840"/>
                <wp:effectExtent l="0" t="0" r="0" b="0"/>
                <wp:wrapNone/>
                <wp:docPr id="735" name="Graphic 735"/>
                <wp:cNvGraphicFramePr>
                  <a:graphicFrameLocks/>
                </wp:cNvGraphicFramePr>
                <a:graphic>
                  <a:graphicData uri="http://schemas.microsoft.com/office/word/2010/wordprocessingShape">
                    <wps:wsp>
                      <wps:cNvPr id="735" name="Graphic 735"/>
                      <wps:cNvSpPr/>
                      <wps:spPr>
                        <a:xfrm>
                          <a:off x="0" y="0"/>
                          <a:ext cx="711200" cy="1259840"/>
                        </a:xfrm>
                        <a:custGeom>
                          <a:avLst/>
                          <a:gdLst/>
                          <a:ahLst/>
                          <a:cxnLst/>
                          <a:rect l="l" t="t" r="r" b="b"/>
                          <a:pathLst>
                            <a:path w="711200" h="1259840">
                              <a:moveTo>
                                <a:pt x="583449" y="0"/>
                              </a:moveTo>
                              <a:lnTo>
                                <a:pt x="72490" y="0"/>
                              </a:lnTo>
                              <a:lnTo>
                                <a:pt x="22768" y="10037"/>
                              </a:lnTo>
                              <a:lnTo>
                                <a:pt x="0" y="25388"/>
                              </a:lnTo>
                              <a:lnTo>
                                <a:pt x="0" y="1234446"/>
                              </a:lnTo>
                              <a:lnTo>
                                <a:pt x="22768" y="1249800"/>
                              </a:lnTo>
                              <a:lnTo>
                                <a:pt x="72490" y="1259839"/>
                              </a:lnTo>
                              <a:lnTo>
                                <a:pt x="583449" y="1259839"/>
                              </a:lnTo>
                              <a:lnTo>
                                <a:pt x="633178" y="1249800"/>
                              </a:lnTo>
                              <a:lnTo>
                                <a:pt x="673784" y="1222421"/>
                              </a:lnTo>
                              <a:lnTo>
                                <a:pt x="701160" y="1181814"/>
                              </a:lnTo>
                              <a:lnTo>
                                <a:pt x="711198" y="1132090"/>
                              </a:lnTo>
                              <a:lnTo>
                                <a:pt x="711198" y="127736"/>
                              </a:lnTo>
                              <a:lnTo>
                                <a:pt x="701160" y="78015"/>
                              </a:lnTo>
                              <a:lnTo>
                                <a:pt x="673784" y="37412"/>
                              </a:lnTo>
                              <a:lnTo>
                                <a:pt x="633178" y="10037"/>
                              </a:lnTo>
                              <a:lnTo>
                                <a:pt x="58344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227.550476pt;width:56pt;height:99.2pt;mso-position-horizontal-relative:page;mso-position-vertical-relative:page;z-index:16072192" id="docshape734" coordorigin="0,4551" coordsize="1120,1984" path="m919,4551l114,4551,36,4567,0,4591,0,6495,36,6519,114,6535,919,6535,997,6519,1061,6476,1104,6412,1120,6334,1120,4752,1104,4674,1061,4610,997,4567,919,4551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72704">
                <wp:simplePos x="0" y="0"/>
                <wp:positionH relativeFrom="page">
                  <wp:posOffset>453112</wp:posOffset>
                </wp:positionH>
                <wp:positionV relativeFrom="page">
                  <wp:posOffset>3254298</wp:posOffset>
                </wp:positionV>
                <wp:extent cx="203835" cy="541020"/>
                <wp:effectExtent l="0" t="0" r="0" b="0"/>
                <wp:wrapNone/>
                <wp:docPr id="736" name="Textbox 736"/>
                <wp:cNvGraphicFramePr>
                  <a:graphicFrameLocks/>
                </wp:cNvGraphicFramePr>
                <a:graphic>
                  <a:graphicData uri="http://schemas.microsoft.com/office/word/2010/wordprocessingShape">
                    <wps:wsp>
                      <wps:cNvPr id="736" name="Textbox 736"/>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35.678165pt;margin-top:256.243958pt;width:16.05pt;height:42.6pt;mso-position-horizontal-relative:page;mso-position-vertical-relative:page;z-index:16072704" type="#_x0000_t202" id="docshape735"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color w:val="FF0000"/>
        </w:rPr>
        <w:t>OJ-SDI1-406</w:t>
      </w:r>
      <w:r>
        <w:rPr>
          <w:color w:val="FF0000"/>
          <w:spacing w:val="40"/>
        </w:rPr>
        <w:t>  </w:t>
      </w:r>
      <w:r>
        <w:rPr>
          <w:color w:val="FF0000"/>
        </w:rPr>
        <w:t>ADICIONAL DE PERICULOSIDADE. PAGAMEN-</w:t>
      </w:r>
      <w:r>
        <w:rPr>
          <w:color w:val="FF0000"/>
          <w:spacing w:val="40"/>
        </w:rPr>
        <w:t> </w:t>
      </w:r>
      <w:r>
        <w:rPr>
          <w:color w:val="FF0000"/>
        </w:rPr>
        <w:t>TO ESPONTÂNEO. CARACTERIZAÇÃO DE FATO INCON- TROVERSO.</w:t>
      </w:r>
      <w:r>
        <w:rPr>
          <w:color w:val="FF0000"/>
          <w:spacing w:val="42"/>
        </w:rPr>
        <w:t> </w:t>
      </w:r>
      <w:r>
        <w:rPr>
          <w:color w:val="FF0000"/>
        </w:rPr>
        <w:t>DESNECESSÁRIA</w:t>
      </w:r>
      <w:r>
        <w:rPr>
          <w:color w:val="FF0000"/>
          <w:spacing w:val="42"/>
        </w:rPr>
        <w:t> </w:t>
      </w:r>
      <w:r>
        <w:rPr>
          <w:color w:val="FF0000"/>
        </w:rPr>
        <w:t>A</w:t>
      </w:r>
      <w:r>
        <w:rPr>
          <w:color w:val="FF0000"/>
          <w:spacing w:val="44"/>
        </w:rPr>
        <w:t> </w:t>
      </w:r>
      <w:r>
        <w:rPr>
          <w:color w:val="FF0000"/>
        </w:rPr>
        <w:t>PERÍCIA</w:t>
      </w:r>
      <w:r>
        <w:rPr>
          <w:color w:val="FF0000"/>
          <w:spacing w:val="41"/>
        </w:rPr>
        <w:t> </w:t>
      </w:r>
      <w:r>
        <w:rPr>
          <w:color w:val="FF0000"/>
        </w:rPr>
        <w:t>DE</w:t>
      </w:r>
      <w:r>
        <w:rPr>
          <w:color w:val="FF0000"/>
          <w:spacing w:val="43"/>
        </w:rPr>
        <w:t> </w:t>
      </w:r>
      <w:r>
        <w:rPr>
          <w:color w:val="FF0000"/>
        </w:rPr>
        <w:t>QUE</w:t>
      </w:r>
      <w:r>
        <w:rPr>
          <w:color w:val="FF0000"/>
          <w:spacing w:val="45"/>
        </w:rPr>
        <w:t> </w:t>
      </w:r>
      <w:r>
        <w:rPr>
          <w:color w:val="FF0000"/>
          <w:spacing w:val="-4"/>
        </w:rPr>
        <w:t>TRA-</w:t>
      </w:r>
    </w:p>
    <w:p>
      <w:pPr>
        <w:pStyle w:val="Heading4"/>
        <w:spacing w:before="1"/>
        <w:ind w:right="140" w:hanging="1"/>
      </w:pPr>
      <w:r>
        <w:rPr>
          <w:color w:val="FF0000"/>
        </w:rPr>
        <w:t>TA O ART. 195 DA CLT. (</w:t>
      </w:r>
      <w:r>
        <w:rPr>
          <w:color w:val="FF0000"/>
          <w:u w:val="thick" w:color="FF0000"/>
        </w:rPr>
        <w:t>cancelada em decorrência da sua</w:t>
      </w:r>
      <w:r>
        <w:rPr>
          <w:color w:val="FF0000"/>
        </w:rPr>
        <w:t> </w:t>
      </w:r>
      <w:r>
        <w:rPr>
          <w:color w:val="FF0000"/>
          <w:u w:val="thick" w:color="FF0000"/>
        </w:rPr>
        <w:t>conversão na Súmula nº 453</w:t>
      </w:r>
      <w:r>
        <w:rPr>
          <w:color w:val="FF0000"/>
        </w:rPr>
        <w:t>) - Res. 194/2014, DEJT divulgado em 21, 22 e 23.05.2014</w:t>
      </w:r>
    </w:p>
    <w:p>
      <w:pPr>
        <w:spacing w:line="240" w:lineRule="auto" w:before="32"/>
        <w:ind w:left="1136" w:right="136" w:firstLine="0"/>
        <w:jc w:val="both"/>
        <w:rPr>
          <w:sz w:val="28"/>
        </w:rPr>
      </w:pPr>
      <w:r>
        <w:rPr>
          <w:color w:val="FF0000"/>
          <w:sz w:val="28"/>
        </w:rPr>
        <w:t>O pagamento de adicional de periculosidade efetuado por mera libe- ralidade da empresa, ainda que de forma proporcional ao tempo de exposição ao risco ou em percentual inferior ao máximo legalmente previsto, dispensa a realização da prova técnica exigida pelo art. 195 da CLT, pois torna incontroversa a existência do trabalho em condi- ções perigosas.</w:t>
      </w:r>
    </w:p>
    <w:p>
      <w:pPr>
        <w:spacing w:before="47"/>
        <w:ind w:left="1020" w:right="0" w:firstLine="0"/>
        <w:jc w:val="left"/>
        <w:rPr>
          <w:rFonts w:ascii="Arial" w:hAnsi="Arial"/>
          <w:sz w:val="24"/>
        </w:rPr>
      </w:pPr>
      <w:r>
        <w:rPr>
          <w:rFonts w:ascii="Arial" w:hAnsi="Arial"/>
          <w:color w:val="FF0000"/>
          <w:spacing w:val="-2"/>
          <w:sz w:val="24"/>
        </w:rPr>
        <w:t>Histórico:</w:t>
      </w:r>
    </w:p>
    <w:p>
      <w:pPr>
        <w:spacing w:before="34"/>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1"/>
          <w:sz w:val="24"/>
        </w:rPr>
        <w:t> </w:t>
      </w:r>
      <w:r>
        <w:rPr>
          <w:color w:val="FF0000"/>
          <w:sz w:val="24"/>
        </w:rPr>
        <w:t>–</w:t>
      </w:r>
      <w:r>
        <w:rPr>
          <w:color w:val="FF0000"/>
          <w:spacing w:val="-1"/>
          <w:sz w:val="24"/>
        </w:rPr>
        <w:t> </w:t>
      </w:r>
      <w:r>
        <w:rPr>
          <w:color w:val="FF0000"/>
          <w:sz w:val="24"/>
        </w:rPr>
        <w:t>DEJT</w:t>
      </w:r>
      <w:r>
        <w:rPr>
          <w:color w:val="FF0000"/>
          <w:spacing w:val="-2"/>
          <w:sz w:val="24"/>
        </w:rPr>
        <w:t> </w:t>
      </w:r>
      <w:r>
        <w:rPr>
          <w:color w:val="FF0000"/>
          <w:sz w:val="24"/>
        </w:rPr>
        <w:t>divulgado</w:t>
      </w:r>
      <w:r>
        <w:rPr>
          <w:color w:val="FF0000"/>
          <w:spacing w:val="-1"/>
          <w:sz w:val="24"/>
        </w:rPr>
        <w:t> </w:t>
      </w:r>
      <w:r>
        <w:rPr>
          <w:color w:val="FF0000"/>
          <w:sz w:val="24"/>
        </w:rPr>
        <w:t>em</w:t>
      </w:r>
      <w:r>
        <w:rPr>
          <w:color w:val="FF0000"/>
          <w:spacing w:val="-1"/>
          <w:sz w:val="24"/>
        </w:rPr>
        <w:t> </w:t>
      </w:r>
      <w:r>
        <w:rPr>
          <w:color w:val="FF0000"/>
          <w:sz w:val="24"/>
        </w:rPr>
        <w:t>22,</w:t>
      </w:r>
      <w:r>
        <w:rPr>
          <w:color w:val="FF0000"/>
          <w:spacing w:val="-1"/>
          <w:sz w:val="24"/>
        </w:rPr>
        <w:t> </w:t>
      </w:r>
      <w:r>
        <w:rPr>
          <w:color w:val="FF0000"/>
          <w:sz w:val="24"/>
        </w:rPr>
        <w:t>25</w:t>
      </w:r>
      <w:r>
        <w:rPr>
          <w:color w:val="FF0000"/>
          <w:spacing w:val="1"/>
          <w:sz w:val="24"/>
        </w:rPr>
        <w:t> </w:t>
      </w:r>
      <w:r>
        <w:rPr>
          <w:color w:val="FF0000"/>
          <w:sz w:val="24"/>
        </w:rPr>
        <w:t>e</w:t>
      </w:r>
      <w:r>
        <w:rPr>
          <w:color w:val="FF0000"/>
          <w:spacing w:val="-2"/>
          <w:sz w:val="24"/>
        </w:rPr>
        <w:t> 26.10.2010</w:t>
      </w:r>
    </w:p>
    <w:p>
      <w:pPr>
        <w:pStyle w:val="BodyText"/>
        <w:spacing w:before="1"/>
        <w:rPr>
          <w:sz w:val="23"/>
        </w:rPr>
      </w:pPr>
    </w:p>
    <w:p>
      <w:pPr>
        <w:pStyle w:val="Heading3"/>
        <w:spacing w:line="242" w:lineRule="auto"/>
        <w:ind w:right="140" w:hanging="853"/>
      </w:pPr>
      <w:r>
        <w:rPr/>
        <w:t>OJ-SDI1-407</w:t>
      </w:r>
      <w:r>
        <w:rPr>
          <w:spacing w:val="80"/>
        </w:rPr>
        <w:t> </w:t>
      </w:r>
      <w:r>
        <w:rPr/>
        <w:t>JORNALISTA. EMPRESA NÃO JORNALÍSTICA. JORNADA DE</w:t>
      </w:r>
      <w:r>
        <w:rPr>
          <w:spacing w:val="1"/>
        </w:rPr>
        <w:t> </w:t>
      </w:r>
      <w:r>
        <w:rPr/>
        <w:t>TRABALHO REDUZIDA.</w:t>
      </w:r>
      <w:r>
        <w:rPr>
          <w:spacing w:val="1"/>
        </w:rPr>
        <w:t> </w:t>
      </w:r>
      <w:r>
        <w:rPr/>
        <w:t>ARTS. 302</w:t>
      </w:r>
      <w:r>
        <w:rPr>
          <w:spacing w:val="1"/>
        </w:rPr>
        <w:t> </w:t>
      </w:r>
      <w:r>
        <w:rPr/>
        <w:t>E</w:t>
      </w:r>
      <w:r>
        <w:rPr>
          <w:spacing w:val="-1"/>
        </w:rPr>
        <w:t> </w:t>
      </w:r>
      <w:r>
        <w:rPr/>
        <w:t>303</w:t>
      </w:r>
      <w:r>
        <w:rPr>
          <w:spacing w:val="2"/>
        </w:rPr>
        <w:t> </w:t>
      </w:r>
      <w:r>
        <w:rPr>
          <w:spacing w:val="-5"/>
        </w:rPr>
        <w:t>DA</w:t>
      </w:r>
    </w:p>
    <w:p>
      <w:pPr>
        <w:pStyle w:val="Heading4"/>
        <w:spacing w:line="317" w:lineRule="exact"/>
      </w:pPr>
      <w:r>
        <w:rPr/>
        <w:t>CLT.</w:t>
      </w:r>
      <w:r>
        <w:rPr>
          <w:spacing w:val="-2"/>
        </w:rPr>
        <w:t> </w:t>
      </w:r>
      <w:r>
        <w:rPr/>
        <w:t>(DEJT</w:t>
      </w:r>
      <w:r>
        <w:rPr>
          <w:spacing w:val="-2"/>
        </w:rPr>
        <w:t> </w:t>
      </w:r>
      <w:r>
        <w:rPr/>
        <w:t>divulgado</w:t>
      </w:r>
      <w:r>
        <w:rPr>
          <w:spacing w:val="-1"/>
        </w:rPr>
        <w:t> </w:t>
      </w:r>
      <w:r>
        <w:rPr/>
        <w:t>em</w:t>
      </w:r>
      <w:r>
        <w:rPr>
          <w:spacing w:val="-6"/>
        </w:rPr>
        <w:t> </w:t>
      </w:r>
      <w:r>
        <w:rPr/>
        <w:t>22,</w:t>
      </w:r>
      <w:r>
        <w:rPr>
          <w:spacing w:val="-5"/>
        </w:rPr>
        <w:t> </w:t>
      </w:r>
      <w:r>
        <w:rPr/>
        <w:t>25 e</w:t>
      </w:r>
      <w:r>
        <w:rPr>
          <w:spacing w:val="-3"/>
        </w:rPr>
        <w:t> </w:t>
      </w:r>
      <w:r>
        <w:rPr>
          <w:spacing w:val="-2"/>
        </w:rPr>
        <w:t>26.10.2010)</w:t>
      </w:r>
    </w:p>
    <w:p>
      <w:pPr>
        <w:spacing w:line="240" w:lineRule="auto" w:before="33"/>
        <w:ind w:left="1136" w:right="135" w:firstLine="0"/>
        <w:jc w:val="both"/>
        <w:rPr>
          <w:sz w:val="28"/>
        </w:rPr>
      </w:pPr>
      <w:r>
        <w:rPr>
          <w:sz w:val="28"/>
        </w:rPr>
        <w:t>O jornalista que exerce funções típicas de</w:t>
      </w:r>
      <w:r>
        <w:rPr>
          <w:spacing w:val="-1"/>
          <w:sz w:val="28"/>
        </w:rPr>
        <w:t> </w:t>
      </w:r>
      <w:r>
        <w:rPr>
          <w:sz w:val="28"/>
        </w:rPr>
        <w:t>sua</w:t>
      </w:r>
      <w:r>
        <w:rPr>
          <w:spacing w:val="-1"/>
          <w:sz w:val="28"/>
        </w:rPr>
        <w:t> </w:t>
      </w:r>
      <w:r>
        <w:rPr>
          <w:sz w:val="28"/>
        </w:rPr>
        <w:t>profissão, independen- temente do ramo de atividade do empregador, tem direito à jornada reduzida prevista no artigo 303 da CLT.</w:t>
      </w:r>
    </w:p>
    <w:p>
      <w:pPr>
        <w:pStyle w:val="Heading4"/>
        <w:spacing w:line="242" w:lineRule="auto" w:before="265"/>
        <w:ind w:left="1135" w:right="136" w:hanging="852"/>
      </w:pPr>
      <w:r>
        <w:rPr/>
        <w:t>OJ-SDI1-408</w:t>
      </w:r>
      <w:r>
        <w:rPr>
          <w:spacing w:val="80"/>
          <w:w w:val="150"/>
        </w:rPr>
        <w:t> </w:t>
      </w:r>
      <w:r>
        <w:rPr/>
        <w:t>JUROS DE MORA. EMPRESA EM LIQUIDAÇÃO EXTRAJUDICIAL.</w:t>
      </w:r>
      <w:r>
        <w:rPr>
          <w:spacing w:val="44"/>
          <w:w w:val="150"/>
        </w:rPr>
        <w:t> </w:t>
      </w:r>
      <w:r>
        <w:rPr/>
        <w:t>SUCESSÃO</w:t>
      </w:r>
      <w:r>
        <w:rPr>
          <w:spacing w:val="46"/>
          <w:w w:val="150"/>
        </w:rPr>
        <w:t> </w:t>
      </w:r>
      <w:r>
        <w:rPr/>
        <w:t>TRABALHISTA.</w:t>
      </w:r>
      <w:r>
        <w:rPr>
          <w:spacing w:val="46"/>
          <w:w w:val="150"/>
        </w:rPr>
        <w:t> </w:t>
      </w:r>
      <w:r>
        <w:rPr/>
        <w:t>(DEJT</w:t>
      </w:r>
      <w:r>
        <w:rPr>
          <w:spacing w:val="47"/>
          <w:w w:val="150"/>
        </w:rPr>
        <w:t> </w:t>
      </w:r>
      <w:r>
        <w:rPr>
          <w:spacing w:val="-5"/>
        </w:rPr>
        <w:t>di-</w:t>
      </w:r>
    </w:p>
    <w:p>
      <w:pPr>
        <w:spacing w:line="317" w:lineRule="exact" w:before="0"/>
        <w:ind w:left="1135" w:right="0" w:firstLine="0"/>
        <w:jc w:val="both"/>
        <w:rPr>
          <w:b/>
          <w:sz w:val="28"/>
        </w:rPr>
      </w:pPr>
      <w:r>
        <w:rPr>
          <w:b/>
          <w:sz w:val="28"/>
        </w:rPr>
        <w:t>vulgado em</w:t>
      </w:r>
      <w:r>
        <w:rPr>
          <w:b/>
          <w:spacing w:val="-5"/>
          <w:sz w:val="28"/>
        </w:rPr>
        <w:t> </w:t>
      </w:r>
      <w:r>
        <w:rPr>
          <w:b/>
          <w:sz w:val="28"/>
        </w:rPr>
        <w:t>22,</w:t>
      </w:r>
      <w:r>
        <w:rPr>
          <w:b/>
          <w:spacing w:val="-3"/>
          <w:sz w:val="28"/>
        </w:rPr>
        <w:t> </w:t>
      </w:r>
      <w:r>
        <w:rPr>
          <w:b/>
          <w:sz w:val="28"/>
        </w:rPr>
        <w:t>25 e</w:t>
      </w:r>
      <w:r>
        <w:rPr>
          <w:b/>
          <w:spacing w:val="-3"/>
          <w:sz w:val="28"/>
        </w:rPr>
        <w:t> </w:t>
      </w:r>
      <w:r>
        <w:rPr>
          <w:b/>
          <w:spacing w:val="-2"/>
          <w:sz w:val="28"/>
        </w:rPr>
        <w:t>26.10.2010)</w:t>
      </w:r>
    </w:p>
    <w:p>
      <w:pPr>
        <w:spacing w:line="240" w:lineRule="auto" w:before="33"/>
        <w:ind w:left="1135" w:right="137" w:firstLine="0"/>
        <w:jc w:val="both"/>
        <w:rPr>
          <w:sz w:val="28"/>
        </w:rPr>
      </w:pPr>
      <w:r>
        <w:rPr>
          <w:sz w:val="28"/>
        </w:rPr>
        <w:t>É devida a incidência de juros de mora em relação aos débitos traba- lhistas de empresa em liquidação extrajudicial sucedida nos moldes dos arts. 10 e 448 da CLT. O sucessor responde pela obrigação do sucedido, não se beneficiando de qualquer privilégio a este destina- </w:t>
      </w:r>
      <w:r>
        <w:rPr>
          <w:spacing w:val="-4"/>
          <w:sz w:val="28"/>
        </w:rPr>
        <w:t>do.</w:t>
      </w:r>
    </w:p>
    <w:p>
      <w:pPr>
        <w:pStyle w:val="Heading3"/>
        <w:spacing w:line="242" w:lineRule="auto" w:before="265"/>
        <w:ind w:right="138" w:hanging="853"/>
      </w:pPr>
      <w:r>
        <w:rPr/>
        <w:t>OJ-SDI1-409</w:t>
      </w:r>
      <w:r>
        <w:rPr>
          <w:spacing w:val="80"/>
        </w:rPr>
        <w:t> </w:t>
      </w:r>
      <w:r>
        <w:rPr/>
        <w:t>MULTA POR LITIGÂNCIA DE MÁ-FÉ. RECO- LHIMENTO.</w:t>
      </w:r>
      <w:r>
        <w:rPr>
          <w:spacing w:val="37"/>
        </w:rPr>
        <w:t>  </w:t>
      </w:r>
      <w:r>
        <w:rPr/>
        <w:t>PRESSUPOSTO</w:t>
      </w:r>
      <w:r>
        <w:rPr>
          <w:spacing w:val="38"/>
        </w:rPr>
        <w:t>  </w:t>
      </w:r>
      <w:r>
        <w:rPr/>
        <w:t>RECURSAL.</w:t>
      </w:r>
      <w:r>
        <w:rPr>
          <w:spacing w:val="37"/>
        </w:rPr>
        <w:t>  </w:t>
      </w:r>
      <w:r>
        <w:rPr>
          <w:spacing w:val="-2"/>
        </w:rPr>
        <w:t>INEXIGIBILI-</w:t>
      </w:r>
    </w:p>
    <w:p>
      <w:pPr>
        <w:pStyle w:val="Heading4"/>
        <w:ind w:right="138" w:hanging="1"/>
      </w:pPr>
      <w:r>
        <w:rPr/>
        <w:t>DADE. (nova redação em decorrência do CPC de 2015) – Res. 209/2016 - DEJT divulgado em 01, 02 e 03.06.2016</w:t>
      </w:r>
    </w:p>
    <w:p>
      <w:pPr>
        <w:spacing w:line="240" w:lineRule="auto" w:before="28"/>
        <w:ind w:left="1136" w:right="135" w:firstLine="0"/>
        <w:jc w:val="both"/>
        <w:rPr>
          <w:sz w:val="28"/>
        </w:rPr>
      </w:pPr>
      <w:r>
        <w:rPr>
          <w:sz w:val="28"/>
        </w:rPr>
        <w:t>O recolhimento do valor da multa imposta como sanção por litigân- cia de má-fé (art. 81 do CPC de 2015 – art. 18 do CPC de 1973) não é pressuposto objetivo para interposição dos recursos de natureza </w:t>
      </w:r>
      <w:r>
        <w:rPr>
          <w:spacing w:val="-2"/>
          <w:sz w:val="28"/>
        </w:rPr>
        <w:t>trabalhista.</w:t>
      </w:r>
    </w:p>
    <w:p>
      <w:pPr>
        <w:spacing w:before="47"/>
        <w:ind w:left="1020" w:right="0" w:firstLine="0"/>
        <w:jc w:val="left"/>
        <w:rPr>
          <w:rFonts w:ascii="Arial" w:hAnsi="Arial"/>
          <w:sz w:val="24"/>
        </w:rPr>
      </w:pPr>
      <w:r>
        <w:rPr>
          <w:rFonts w:ascii="Arial" w:hAnsi="Arial"/>
          <w:spacing w:val="-2"/>
          <w:sz w:val="24"/>
        </w:rPr>
        <w:t>Histórico:</w:t>
      </w:r>
    </w:p>
    <w:p>
      <w:pPr>
        <w:spacing w:before="35"/>
        <w:ind w:left="1020" w:right="0" w:firstLine="0"/>
        <w:jc w:val="both"/>
        <w:rPr>
          <w:sz w:val="24"/>
        </w:rPr>
      </w:pPr>
      <w:r>
        <w:rPr>
          <w:sz w:val="24"/>
        </w:rPr>
        <w:t>Redação</w:t>
      </w:r>
      <w:r>
        <w:rPr>
          <w:spacing w:val="-2"/>
          <w:sz w:val="24"/>
        </w:rPr>
        <w:t> </w:t>
      </w:r>
      <w:r>
        <w:rPr>
          <w:sz w:val="24"/>
        </w:rPr>
        <w:t>original</w:t>
      </w:r>
      <w:r>
        <w:rPr>
          <w:spacing w:val="-1"/>
          <w:sz w:val="24"/>
        </w:rPr>
        <w:t> </w:t>
      </w:r>
      <w:r>
        <w:rPr>
          <w:sz w:val="24"/>
        </w:rPr>
        <w:t>–</w:t>
      </w:r>
      <w:r>
        <w:rPr>
          <w:spacing w:val="-1"/>
          <w:sz w:val="24"/>
        </w:rPr>
        <w:t> </w:t>
      </w:r>
      <w:r>
        <w:rPr>
          <w:sz w:val="24"/>
        </w:rPr>
        <w:t>DEJT</w:t>
      </w:r>
      <w:r>
        <w:rPr>
          <w:spacing w:val="-2"/>
          <w:sz w:val="24"/>
        </w:rPr>
        <w:t> </w:t>
      </w:r>
      <w:r>
        <w:rPr>
          <w:sz w:val="24"/>
        </w:rPr>
        <w:t>divulgado</w:t>
      </w:r>
      <w:r>
        <w:rPr>
          <w:spacing w:val="-1"/>
          <w:sz w:val="24"/>
        </w:rPr>
        <w:t> </w:t>
      </w:r>
      <w:r>
        <w:rPr>
          <w:sz w:val="24"/>
        </w:rPr>
        <w:t>em</w:t>
      </w:r>
      <w:r>
        <w:rPr>
          <w:spacing w:val="-1"/>
          <w:sz w:val="24"/>
        </w:rPr>
        <w:t> </w:t>
      </w:r>
      <w:r>
        <w:rPr>
          <w:sz w:val="24"/>
        </w:rPr>
        <w:t>22,</w:t>
      </w:r>
      <w:r>
        <w:rPr>
          <w:spacing w:val="-1"/>
          <w:sz w:val="24"/>
        </w:rPr>
        <w:t> </w:t>
      </w:r>
      <w:r>
        <w:rPr>
          <w:sz w:val="24"/>
        </w:rPr>
        <w:t>25</w:t>
      </w:r>
      <w:r>
        <w:rPr>
          <w:spacing w:val="-1"/>
          <w:sz w:val="24"/>
        </w:rPr>
        <w:t> </w:t>
      </w:r>
      <w:r>
        <w:rPr>
          <w:sz w:val="24"/>
        </w:rPr>
        <w:t>E</w:t>
      </w:r>
      <w:r>
        <w:rPr>
          <w:spacing w:val="-1"/>
          <w:sz w:val="24"/>
        </w:rPr>
        <w:t> </w:t>
      </w:r>
      <w:r>
        <w:rPr>
          <w:spacing w:val="-2"/>
          <w:sz w:val="24"/>
        </w:rPr>
        <w:t>26.10.2010</w:t>
      </w:r>
    </w:p>
    <w:p>
      <w:pPr>
        <w:spacing w:before="41"/>
        <w:ind w:left="1136" w:right="0" w:firstLine="0"/>
        <w:jc w:val="both"/>
        <w:rPr>
          <w:i/>
          <w:sz w:val="24"/>
        </w:rPr>
      </w:pPr>
      <w:r>
        <w:rPr>
          <w:i/>
          <w:sz w:val="24"/>
        </w:rPr>
        <w:t>Nº</w:t>
      </w:r>
      <w:r>
        <w:rPr>
          <w:i/>
          <w:spacing w:val="-2"/>
          <w:sz w:val="24"/>
        </w:rPr>
        <w:t> </w:t>
      </w:r>
      <w:r>
        <w:rPr>
          <w:i/>
          <w:sz w:val="24"/>
        </w:rPr>
        <w:t>409. </w:t>
      </w:r>
      <w:r>
        <w:rPr>
          <w:i/>
          <w:spacing w:val="-2"/>
          <w:sz w:val="24"/>
        </w:rPr>
        <w:t>(...)</w:t>
      </w:r>
    </w:p>
    <w:p>
      <w:pPr>
        <w:spacing w:after="0"/>
        <w:jc w:val="both"/>
        <w:rPr>
          <w:sz w:val="24"/>
        </w:rPr>
        <w:sectPr>
          <w:pgSz w:w="11910" w:h="16840"/>
          <w:pgMar w:header="765" w:footer="870" w:top="1100" w:bottom="1060" w:left="1360" w:right="1500"/>
        </w:sectPr>
      </w:pPr>
    </w:p>
    <w:p>
      <w:pPr>
        <w:spacing w:line="240" w:lineRule="auto" w:before="73"/>
        <w:ind w:left="1136" w:right="139" w:firstLine="0"/>
        <w:jc w:val="both"/>
        <w:rPr>
          <w:i/>
          <w:sz w:val="24"/>
        </w:rPr>
      </w:pPr>
      <w:r>
        <w:rPr/>
        <mc:AlternateContent>
          <mc:Choice Requires="wps">
            <w:drawing>
              <wp:anchor distT="0" distB="0" distL="0" distR="0" allowOverlap="1" layoutInCell="1" locked="0" behindDoc="0" simplePos="0" relativeHeight="16073216">
                <wp:simplePos x="0" y="0"/>
                <wp:positionH relativeFrom="page">
                  <wp:posOffset>6848475</wp:posOffset>
                </wp:positionH>
                <wp:positionV relativeFrom="page">
                  <wp:posOffset>2880366</wp:posOffset>
                </wp:positionV>
                <wp:extent cx="712470" cy="1259840"/>
                <wp:effectExtent l="0" t="0" r="0" b="0"/>
                <wp:wrapNone/>
                <wp:docPr id="737" name="Graphic 737"/>
                <wp:cNvGraphicFramePr>
                  <a:graphicFrameLocks/>
                </wp:cNvGraphicFramePr>
                <a:graphic>
                  <a:graphicData uri="http://schemas.microsoft.com/office/word/2010/wordprocessingShape">
                    <wps:wsp>
                      <wps:cNvPr id="737" name="Graphic 737"/>
                      <wps:cNvSpPr/>
                      <wps:spPr>
                        <a:xfrm>
                          <a:off x="0" y="0"/>
                          <a:ext cx="712470" cy="1259840"/>
                        </a:xfrm>
                        <a:custGeom>
                          <a:avLst/>
                          <a:gdLst/>
                          <a:ahLst/>
                          <a:cxnLst/>
                          <a:rect l="l" t="t" r="r" b="b"/>
                          <a:pathLst>
                            <a:path w="712470"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712089" y="1233843"/>
                              </a:lnTo>
                              <a:lnTo>
                                <a:pt x="712089" y="25991"/>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39.25pt;margin-top:226.800476pt;width:56.1pt;height:99.2pt;mso-position-horizontal-relative:page;mso-position-vertical-relative:page;z-index:16073216" id="docshape736" coordorigin="10785,4536" coordsize="1122,1984" path="m11791,4536l10986,4536,10908,4552,10844,4595,10801,4659,10785,4737,10785,6319,10801,6397,10844,6461,10908,6504,10986,6520,11791,6520,11869,6504,11906,6479,11906,4577,11869,4552,11791,4536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73728">
                <wp:simplePos x="0" y="0"/>
                <wp:positionH relativeFrom="page">
                  <wp:posOffset>6925540</wp:posOffset>
                </wp:positionH>
                <wp:positionV relativeFrom="page">
                  <wp:posOffset>3237534</wp:posOffset>
                </wp:positionV>
                <wp:extent cx="203835" cy="541020"/>
                <wp:effectExtent l="0" t="0" r="0" b="0"/>
                <wp:wrapNone/>
                <wp:docPr id="738" name="Textbox 738"/>
                <wp:cNvGraphicFramePr>
                  <a:graphicFrameLocks/>
                </wp:cNvGraphicFramePr>
                <a:graphic>
                  <a:graphicData uri="http://schemas.microsoft.com/office/word/2010/wordprocessingShape">
                    <wps:wsp>
                      <wps:cNvPr id="738" name="Textbox 738"/>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545.318176pt;margin-top:254.92395pt;width:16.05pt;height:42.6pt;mso-position-horizontal-relative:page;mso-position-vertical-relative:page;z-index:16073728" type="#_x0000_t202" id="docshape737"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i/>
          <w:sz w:val="24"/>
        </w:rPr>
        <w:t>O recolhimento do valor da multa imposta por litigância de má-fé, nos termos do art. 18 do CPC, não é pressuposto objetivo para interposição dos recursos</w:t>
      </w:r>
      <w:r>
        <w:rPr>
          <w:i/>
          <w:spacing w:val="40"/>
          <w:sz w:val="24"/>
        </w:rPr>
        <w:t> </w:t>
      </w:r>
      <w:r>
        <w:rPr>
          <w:i/>
          <w:sz w:val="24"/>
        </w:rPr>
        <w:t>de natureza trabalhista. Assim, resta inaplicável o art. 35 do CPC como fonte subsidiária, uma vez que, na Justiça do Trabalho, as custas estão reguladas pe- lo art. 789 da CLT</w:t>
      </w:r>
    </w:p>
    <w:p>
      <w:pPr>
        <w:pStyle w:val="BodyText"/>
        <w:spacing w:before="10"/>
        <w:rPr>
          <w:i/>
          <w:sz w:val="22"/>
        </w:rPr>
      </w:pPr>
    </w:p>
    <w:p>
      <w:pPr>
        <w:pStyle w:val="Heading4"/>
        <w:ind w:right="137" w:hanging="853"/>
      </w:pPr>
      <w:r>
        <w:rPr/>
        <w:t>OJ-SDI1-410</w:t>
      </w:r>
      <w:r>
        <w:rPr>
          <w:spacing w:val="80"/>
        </w:rPr>
        <w:t> </w:t>
      </w:r>
      <w:r>
        <w:rPr/>
        <w:t>REPOUSO SEMANAL REMUNERADO. CONCES- SÃO APÓS O SÉTIMO DIA CONSECUTIVO DE TRABA- LHO. ART. 7º, XV, DA CF. VIOLAÇÃO. (DEJT divulgado em 22, 25 e 26.10.2010)</w:t>
      </w:r>
    </w:p>
    <w:p>
      <w:pPr>
        <w:spacing w:line="240" w:lineRule="auto" w:before="34"/>
        <w:ind w:left="1136" w:right="141" w:firstLine="0"/>
        <w:jc w:val="both"/>
        <w:rPr>
          <w:sz w:val="28"/>
        </w:rPr>
      </w:pPr>
      <w:r>
        <w:rPr>
          <w:sz w:val="28"/>
        </w:rPr>
        <w:t>Viola o art. 7º, XV, da CF a concessão de repouso semanal remune- rado</w:t>
      </w:r>
      <w:r>
        <w:rPr>
          <w:spacing w:val="40"/>
          <w:sz w:val="28"/>
        </w:rPr>
        <w:t> </w:t>
      </w:r>
      <w:r>
        <w:rPr>
          <w:sz w:val="28"/>
        </w:rPr>
        <w:t>após</w:t>
      </w:r>
      <w:r>
        <w:rPr>
          <w:spacing w:val="40"/>
          <w:sz w:val="28"/>
        </w:rPr>
        <w:t> </w:t>
      </w:r>
      <w:r>
        <w:rPr>
          <w:sz w:val="28"/>
        </w:rPr>
        <w:t>o</w:t>
      </w:r>
      <w:r>
        <w:rPr>
          <w:spacing w:val="40"/>
          <w:sz w:val="28"/>
        </w:rPr>
        <w:t> </w:t>
      </w:r>
      <w:r>
        <w:rPr>
          <w:sz w:val="28"/>
        </w:rPr>
        <w:t>sétimo</w:t>
      </w:r>
      <w:r>
        <w:rPr>
          <w:spacing w:val="40"/>
          <w:sz w:val="28"/>
        </w:rPr>
        <w:t> </w:t>
      </w:r>
      <w:r>
        <w:rPr>
          <w:sz w:val="28"/>
        </w:rPr>
        <w:t>dia</w:t>
      </w:r>
      <w:r>
        <w:rPr>
          <w:spacing w:val="40"/>
          <w:sz w:val="28"/>
        </w:rPr>
        <w:t> </w:t>
      </w:r>
      <w:r>
        <w:rPr>
          <w:sz w:val="28"/>
        </w:rPr>
        <w:t>consecutivo</w:t>
      </w:r>
      <w:r>
        <w:rPr>
          <w:spacing w:val="40"/>
          <w:sz w:val="28"/>
        </w:rPr>
        <w:t> </w:t>
      </w:r>
      <w:r>
        <w:rPr>
          <w:sz w:val="28"/>
        </w:rPr>
        <w:t>de</w:t>
      </w:r>
      <w:r>
        <w:rPr>
          <w:spacing w:val="40"/>
          <w:sz w:val="28"/>
        </w:rPr>
        <w:t> </w:t>
      </w:r>
      <w:r>
        <w:rPr>
          <w:sz w:val="28"/>
        </w:rPr>
        <w:t>trabalho,</w:t>
      </w:r>
      <w:r>
        <w:rPr>
          <w:spacing w:val="40"/>
          <w:sz w:val="28"/>
        </w:rPr>
        <w:t> </w:t>
      </w:r>
      <w:r>
        <w:rPr>
          <w:sz w:val="28"/>
        </w:rPr>
        <w:t>importando</w:t>
      </w:r>
      <w:r>
        <w:rPr>
          <w:spacing w:val="40"/>
          <w:sz w:val="28"/>
        </w:rPr>
        <w:t> </w:t>
      </w:r>
      <w:r>
        <w:rPr>
          <w:sz w:val="28"/>
        </w:rPr>
        <w:t>no seu</w:t>
      </w:r>
      <w:r>
        <w:rPr>
          <w:spacing w:val="40"/>
          <w:sz w:val="28"/>
        </w:rPr>
        <w:t> </w:t>
      </w:r>
      <w:r>
        <w:rPr>
          <w:sz w:val="28"/>
        </w:rPr>
        <w:t>pagamento em dobro.</w:t>
      </w:r>
    </w:p>
    <w:p>
      <w:pPr>
        <w:pStyle w:val="Heading4"/>
        <w:spacing w:before="266"/>
        <w:ind w:right="135" w:hanging="852"/>
      </w:pPr>
      <w:r>
        <w:rPr/>
        <w:t>OJ-SDI1-411</w:t>
      </w:r>
      <w:r>
        <w:rPr>
          <w:spacing w:val="40"/>
        </w:rPr>
        <w:t> </w:t>
      </w:r>
      <w:r>
        <w:rPr/>
        <w:t>SUCESSÃO TRABALHISTA. AQUISIÇÃO DE EMPRESA PERTENCENTE A GRUPO ECONÔMICO. RES- PONSABILIDADE SOLIDÁRIA DO SUCESSOR POR DÉBI- TOS TRABALHISTAS DE EMPRESA NÃO ADQUIRIDA. INEXISTÊNCIA. (DEJT divulgado em 22, 25 e 26.10.2010)</w:t>
      </w:r>
    </w:p>
    <w:p>
      <w:pPr>
        <w:spacing w:line="240" w:lineRule="auto" w:before="33"/>
        <w:ind w:left="1136" w:right="139" w:firstLine="0"/>
        <w:jc w:val="both"/>
        <w:rPr>
          <w:sz w:val="28"/>
        </w:rPr>
      </w:pPr>
      <w:r>
        <w:rPr>
          <w:sz w:val="28"/>
        </w:rPr>
        <w:t>O sucessor não responde solidariamente por débitos trabalhistas de empresa não adquirida, integrante do mesmo grupo econômico da empresa sucedida, quando, à época, a empresa devedora direta era solvente ou idônea economicamente, ressalvada a hipótese de má-fé ou fraude na sucessão.</w:t>
      </w:r>
    </w:p>
    <w:p>
      <w:pPr>
        <w:pStyle w:val="Heading3"/>
        <w:spacing w:before="267"/>
        <w:ind w:right="138" w:hanging="853"/>
      </w:pPr>
      <w:r>
        <w:rPr/>
        <w:t>OJ-SDI1-412</w:t>
      </w:r>
      <w:r>
        <w:rPr>
          <w:spacing w:val="80"/>
        </w:rPr>
        <w:t>  </w:t>
      </w:r>
      <w:r>
        <w:rPr/>
        <w:t>AGRAVO</w:t>
      </w:r>
      <w:r>
        <w:rPr>
          <w:spacing w:val="40"/>
        </w:rPr>
        <w:t> </w:t>
      </w:r>
      <w:r>
        <w:rPr/>
        <w:t>INTERNO</w:t>
      </w:r>
      <w:r>
        <w:rPr>
          <w:spacing w:val="40"/>
        </w:rPr>
        <w:t> </w:t>
      </w:r>
      <w:r>
        <w:rPr/>
        <w:t>OU</w:t>
      </w:r>
      <w:r>
        <w:rPr>
          <w:spacing w:val="40"/>
        </w:rPr>
        <w:t> </w:t>
      </w:r>
      <w:r>
        <w:rPr/>
        <w:t>AGRAVO</w:t>
      </w:r>
      <w:r>
        <w:rPr>
          <w:spacing w:val="40"/>
        </w:rPr>
        <w:t> </w:t>
      </w:r>
      <w:r>
        <w:rPr/>
        <w:t>REGIMEN- TAL. INTERPOSIÇÃO EM FACE DE DECISÃO COLEGIA- DA. NÃO CABIMENTO. ERRO GROSSEIRO. INAPLICABI- LIDADE</w:t>
      </w:r>
      <w:r>
        <w:rPr>
          <w:spacing w:val="16"/>
        </w:rPr>
        <w:t> </w:t>
      </w:r>
      <w:r>
        <w:rPr/>
        <w:t>DO</w:t>
      </w:r>
      <w:r>
        <w:rPr>
          <w:spacing w:val="16"/>
        </w:rPr>
        <w:t> </w:t>
      </w:r>
      <w:r>
        <w:rPr/>
        <w:t>PRINCÍPIO</w:t>
      </w:r>
      <w:r>
        <w:rPr>
          <w:spacing w:val="17"/>
        </w:rPr>
        <w:t> </w:t>
      </w:r>
      <w:r>
        <w:rPr/>
        <w:t>DA</w:t>
      </w:r>
      <w:r>
        <w:rPr>
          <w:spacing w:val="15"/>
        </w:rPr>
        <w:t> </w:t>
      </w:r>
      <w:r>
        <w:rPr/>
        <w:t>FUNGIBILIDADE</w:t>
      </w:r>
      <w:r>
        <w:rPr>
          <w:spacing w:val="17"/>
        </w:rPr>
        <w:t> </w:t>
      </w:r>
      <w:r>
        <w:rPr>
          <w:spacing w:val="-2"/>
        </w:rPr>
        <w:t>RECURSAL.</w:t>
      </w:r>
    </w:p>
    <w:p>
      <w:pPr>
        <w:pStyle w:val="Heading4"/>
        <w:spacing w:before="1"/>
        <w:ind w:right="141" w:hanging="1"/>
      </w:pPr>
      <w:r>
        <w:rPr/>
        <w:t>(nova redação em decorrência do CPC de 2015) – Res. 209/2016</w:t>
      </w:r>
      <w:r>
        <w:rPr>
          <w:spacing w:val="40"/>
        </w:rPr>
        <w:t> </w:t>
      </w:r>
      <w:r>
        <w:rPr/>
        <w:t>– DEJT divulgado em 01, 02 e 03.06.2016</w:t>
      </w:r>
    </w:p>
    <w:p>
      <w:pPr>
        <w:spacing w:line="240" w:lineRule="auto" w:before="33"/>
        <w:ind w:left="1136" w:right="137" w:firstLine="0"/>
        <w:jc w:val="both"/>
        <w:rPr>
          <w:sz w:val="28"/>
        </w:rPr>
      </w:pPr>
      <w:r>
        <w:rPr>
          <w:sz w:val="28"/>
        </w:rPr>
        <w:t>É incabível agravo interno (art. 1.021 do CPC de 2015, art. 557, §1º, do CPC de 1973) ou agravo regimental (art. 235 do RITST) contra decisão proferida por Órgão colegiado. Tais recursos destinam-se, exclusivamente, a impugnar decisão monocrática nas hipóteses pre- vistas. Inaplicável, no caso, o princípio da fungibilidade ante a con- figuração de erro grosseiro.</w:t>
      </w:r>
    </w:p>
    <w:p>
      <w:pPr>
        <w:spacing w:before="47"/>
        <w:ind w:left="1020" w:right="0" w:firstLine="0"/>
        <w:jc w:val="left"/>
        <w:rPr>
          <w:rFonts w:ascii="Arial" w:hAnsi="Arial"/>
          <w:sz w:val="24"/>
        </w:rPr>
      </w:pPr>
      <w:r>
        <w:rPr>
          <w:rFonts w:ascii="Arial" w:hAnsi="Arial"/>
          <w:spacing w:val="-2"/>
          <w:sz w:val="24"/>
        </w:rPr>
        <w:t>Histórico:</w:t>
      </w:r>
    </w:p>
    <w:p>
      <w:pPr>
        <w:spacing w:before="34"/>
        <w:ind w:left="1020" w:right="0" w:firstLine="0"/>
        <w:jc w:val="both"/>
        <w:rPr>
          <w:sz w:val="24"/>
        </w:rPr>
      </w:pPr>
      <w:r>
        <w:rPr>
          <w:sz w:val="24"/>
        </w:rPr>
        <w:t>Redação</w:t>
      </w:r>
      <w:r>
        <w:rPr>
          <w:spacing w:val="-4"/>
          <w:sz w:val="24"/>
        </w:rPr>
        <w:t> </w:t>
      </w:r>
      <w:r>
        <w:rPr>
          <w:sz w:val="24"/>
        </w:rPr>
        <w:t>original</w:t>
      </w:r>
      <w:r>
        <w:rPr>
          <w:spacing w:val="-1"/>
          <w:sz w:val="24"/>
        </w:rPr>
        <w:t> </w:t>
      </w:r>
      <w:r>
        <w:rPr>
          <w:sz w:val="24"/>
        </w:rPr>
        <w:t>–</w:t>
      </w:r>
      <w:r>
        <w:rPr>
          <w:spacing w:val="-1"/>
          <w:sz w:val="24"/>
        </w:rPr>
        <w:t> </w:t>
      </w:r>
      <w:r>
        <w:rPr>
          <w:sz w:val="24"/>
        </w:rPr>
        <w:t>DEJT</w:t>
      </w:r>
      <w:r>
        <w:rPr>
          <w:spacing w:val="-2"/>
          <w:sz w:val="24"/>
        </w:rPr>
        <w:t> </w:t>
      </w:r>
      <w:r>
        <w:rPr>
          <w:sz w:val="24"/>
        </w:rPr>
        <w:t>divulgado</w:t>
      </w:r>
      <w:r>
        <w:rPr>
          <w:spacing w:val="-1"/>
          <w:sz w:val="24"/>
        </w:rPr>
        <w:t> </w:t>
      </w:r>
      <w:r>
        <w:rPr>
          <w:sz w:val="24"/>
        </w:rPr>
        <w:t>em</w:t>
      </w:r>
      <w:r>
        <w:rPr>
          <w:spacing w:val="-1"/>
          <w:sz w:val="24"/>
        </w:rPr>
        <w:t> </w:t>
      </w:r>
      <w:r>
        <w:rPr>
          <w:sz w:val="24"/>
        </w:rPr>
        <w:t>14,</w:t>
      </w:r>
      <w:r>
        <w:rPr>
          <w:spacing w:val="-1"/>
          <w:sz w:val="24"/>
        </w:rPr>
        <w:t> </w:t>
      </w:r>
      <w:r>
        <w:rPr>
          <w:sz w:val="24"/>
        </w:rPr>
        <w:t>15</w:t>
      </w:r>
      <w:r>
        <w:rPr>
          <w:spacing w:val="1"/>
          <w:sz w:val="24"/>
        </w:rPr>
        <w:t> </w:t>
      </w:r>
      <w:r>
        <w:rPr>
          <w:sz w:val="24"/>
        </w:rPr>
        <w:t>e</w:t>
      </w:r>
      <w:r>
        <w:rPr>
          <w:spacing w:val="-2"/>
          <w:sz w:val="24"/>
        </w:rPr>
        <w:t> 16.02.2012</w:t>
      </w:r>
    </w:p>
    <w:p>
      <w:pPr>
        <w:spacing w:before="41"/>
        <w:ind w:left="1135" w:right="140" w:firstLine="0"/>
        <w:jc w:val="both"/>
        <w:rPr>
          <w:i/>
          <w:sz w:val="24"/>
        </w:rPr>
      </w:pPr>
      <w:r>
        <w:rPr>
          <w:i/>
          <w:sz w:val="24"/>
        </w:rPr>
        <w:t>Nº 412. Agravo inominado ou agravo regimental. interposição em face de deci- são colegiada. não cabimento. erro grosseiro. inaplicabilidade do princípio da fungibilidade recursal.</w:t>
      </w:r>
    </w:p>
    <w:p>
      <w:pPr>
        <w:spacing w:after="0"/>
        <w:jc w:val="both"/>
        <w:rPr>
          <w:sz w:val="24"/>
        </w:rPr>
        <w:sectPr>
          <w:pgSz w:w="11910" w:h="16840"/>
          <w:pgMar w:header="765" w:footer="870" w:top="1100" w:bottom="1060" w:left="1360" w:right="1500"/>
        </w:sectPr>
      </w:pPr>
    </w:p>
    <w:p>
      <w:pPr>
        <w:spacing w:line="240" w:lineRule="auto" w:before="73"/>
        <w:ind w:left="1136" w:right="139" w:firstLine="0"/>
        <w:jc w:val="both"/>
        <w:rPr>
          <w:i/>
          <w:sz w:val="24"/>
        </w:rPr>
      </w:pPr>
      <w:r>
        <w:rPr/>
        <mc:AlternateContent>
          <mc:Choice Requires="wps">
            <w:drawing>
              <wp:anchor distT="0" distB="0" distL="0" distR="0" allowOverlap="1" layoutInCell="1" locked="0" behindDoc="0" simplePos="0" relativeHeight="16074240">
                <wp:simplePos x="0" y="0"/>
                <wp:positionH relativeFrom="page">
                  <wp:posOffset>0</wp:posOffset>
                </wp:positionH>
                <wp:positionV relativeFrom="page">
                  <wp:posOffset>2889891</wp:posOffset>
                </wp:positionV>
                <wp:extent cx="711200" cy="1259840"/>
                <wp:effectExtent l="0" t="0" r="0" b="0"/>
                <wp:wrapNone/>
                <wp:docPr id="739" name="Graphic 739"/>
                <wp:cNvGraphicFramePr>
                  <a:graphicFrameLocks/>
                </wp:cNvGraphicFramePr>
                <a:graphic>
                  <a:graphicData uri="http://schemas.microsoft.com/office/word/2010/wordprocessingShape">
                    <wps:wsp>
                      <wps:cNvPr id="739" name="Graphic 739"/>
                      <wps:cNvSpPr/>
                      <wps:spPr>
                        <a:xfrm>
                          <a:off x="0" y="0"/>
                          <a:ext cx="711200" cy="1259840"/>
                        </a:xfrm>
                        <a:custGeom>
                          <a:avLst/>
                          <a:gdLst/>
                          <a:ahLst/>
                          <a:cxnLst/>
                          <a:rect l="l" t="t" r="r" b="b"/>
                          <a:pathLst>
                            <a:path w="711200" h="1259840">
                              <a:moveTo>
                                <a:pt x="583449" y="0"/>
                              </a:moveTo>
                              <a:lnTo>
                                <a:pt x="72490" y="0"/>
                              </a:lnTo>
                              <a:lnTo>
                                <a:pt x="22768" y="10037"/>
                              </a:lnTo>
                              <a:lnTo>
                                <a:pt x="0" y="25388"/>
                              </a:lnTo>
                              <a:lnTo>
                                <a:pt x="0" y="1234446"/>
                              </a:lnTo>
                              <a:lnTo>
                                <a:pt x="22768" y="1249800"/>
                              </a:lnTo>
                              <a:lnTo>
                                <a:pt x="72490" y="1259839"/>
                              </a:lnTo>
                              <a:lnTo>
                                <a:pt x="583449" y="1259839"/>
                              </a:lnTo>
                              <a:lnTo>
                                <a:pt x="633178" y="1249800"/>
                              </a:lnTo>
                              <a:lnTo>
                                <a:pt x="673784" y="1222421"/>
                              </a:lnTo>
                              <a:lnTo>
                                <a:pt x="701160" y="1181814"/>
                              </a:lnTo>
                              <a:lnTo>
                                <a:pt x="711198" y="1132090"/>
                              </a:lnTo>
                              <a:lnTo>
                                <a:pt x="711198" y="127736"/>
                              </a:lnTo>
                              <a:lnTo>
                                <a:pt x="701160" y="78015"/>
                              </a:lnTo>
                              <a:lnTo>
                                <a:pt x="673784" y="37412"/>
                              </a:lnTo>
                              <a:lnTo>
                                <a:pt x="633178" y="10037"/>
                              </a:lnTo>
                              <a:lnTo>
                                <a:pt x="58344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227.550476pt;width:56pt;height:99.2pt;mso-position-horizontal-relative:page;mso-position-vertical-relative:page;z-index:16074240" id="docshape738" coordorigin="0,4551" coordsize="1120,1984" path="m919,4551l114,4551,36,4567,0,4591,0,6495,36,6519,114,6535,919,6535,997,6519,1061,6476,1104,6412,1120,6334,1120,4752,1104,4674,1061,4610,997,4567,919,4551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74752">
                <wp:simplePos x="0" y="0"/>
                <wp:positionH relativeFrom="page">
                  <wp:posOffset>453112</wp:posOffset>
                </wp:positionH>
                <wp:positionV relativeFrom="page">
                  <wp:posOffset>3254298</wp:posOffset>
                </wp:positionV>
                <wp:extent cx="203835" cy="541020"/>
                <wp:effectExtent l="0" t="0" r="0" b="0"/>
                <wp:wrapNone/>
                <wp:docPr id="740" name="Textbox 740"/>
                <wp:cNvGraphicFramePr>
                  <a:graphicFrameLocks/>
                </wp:cNvGraphicFramePr>
                <a:graphic>
                  <a:graphicData uri="http://schemas.microsoft.com/office/word/2010/wordprocessingShape">
                    <wps:wsp>
                      <wps:cNvPr id="740" name="Textbox 740"/>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35.678165pt;margin-top:256.243958pt;width:16.05pt;height:42.6pt;mso-position-horizontal-relative:page;mso-position-vertical-relative:page;z-index:16074752" type="#_x0000_t202" id="docshape739"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i/>
          <w:sz w:val="24"/>
        </w:rPr>
        <w:t>É incabível agravo inominado (art. 557, §1º, do CPC) ou agravo regimental (art. 235 do RITST) contra decisão proferida por Órgão colegiado. Tais recur- sos</w:t>
      </w:r>
      <w:r>
        <w:rPr>
          <w:i/>
          <w:spacing w:val="-2"/>
          <w:sz w:val="24"/>
        </w:rPr>
        <w:t> </w:t>
      </w:r>
      <w:r>
        <w:rPr>
          <w:i/>
          <w:sz w:val="24"/>
        </w:rPr>
        <w:t>destinam-se,</w:t>
      </w:r>
      <w:r>
        <w:rPr>
          <w:i/>
          <w:spacing w:val="-2"/>
          <w:sz w:val="24"/>
        </w:rPr>
        <w:t> </w:t>
      </w:r>
      <w:r>
        <w:rPr>
          <w:i/>
          <w:sz w:val="24"/>
        </w:rPr>
        <w:t>exclusivamente,</w:t>
      </w:r>
      <w:r>
        <w:rPr>
          <w:i/>
          <w:spacing w:val="-2"/>
          <w:sz w:val="24"/>
        </w:rPr>
        <w:t> </w:t>
      </w:r>
      <w:r>
        <w:rPr>
          <w:i/>
          <w:sz w:val="24"/>
        </w:rPr>
        <w:t>a</w:t>
      </w:r>
      <w:r>
        <w:rPr>
          <w:i/>
          <w:spacing w:val="-2"/>
          <w:sz w:val="24"/>
        </w:rPr>
        <w:t> </w:t>
      </w:r>
      <w:r>
        <w:rPr>
          <w:i/>
          <w:sz w:val="24"/>
        </w:rPr>
        <w:t>impugnar</w:t>
      </w:r>
      <w:r>
        <w:rPr>
          <w:i/>
          <w:spacing w:val="-2"/>
          <w:sz w:val="24"/>
        </w:rPr>
        <w:t> </w:t>
      </w:r>
      <w:r>
        <w:rPr>
          <w:i/>
          <w:sz w:val="24"/>
        </w:rPr>
        <w:t>decisão</w:t>
      </w:r>
      <w:r>
        <w:rPr>
          <w:i/>
          <w:spacing w:val="-2"/>
          <w:sz w:val="24"/>
        </w:rPr>
        <w:t> </w:t>
      </w:r>
      <w:r>
        <w:rPr>
          <w:i/>
          <w:sz w:val="24"/>
        </w:rPr>
        <w:t>monocrática</w:t>
      </w:r>
      <w:r>
        <w:rPr>
          <w:i/>
          <w:spacing w:val="-2"/>
          <w:sz w:val="24"/>
        </w:rPr>
        <w:t> </w:t>
      </w:r>
      <w:r>
        <w:rPr>
          <w:i/>
          <w:sz w:val="24"/>
        </w:rPr>
        <w:t>nas</w:t>
      </w:r>
      <w:r>
        <w:rPr>
          <w:i/>
          <w:spacing w:val="-2"/>
          <w:sz w:val="24"/>
        </w:rPr>
        <w:t> </w:t>
      </w:r>
      <w:r>
        <w:rPr>
          <w:i/>
          <w:sz w:val="24"/>
        </w:rPr>
        <w:t>hipóteses expressamente previstas. Inaplicável, no caso, o princípio da fungibilidade ante a configuração de erro grosseiro.</w:t>
      </w:r>
    </w:p>
    <w:p>
      <w:pPr>
        <w:pStyle w:val="BodyText"/>
        <w:spacing w:before="10"/>
        <w:rPr>
          <w:i/>
          <w:sz w:val="22"/>
        </w:rPr>
      </w:pPr>
    </w:p>
    <w:p>
      <w:pPr>
        <w:pStyle w:val="Heading3"/>
        <w:spacing w:line="242" w:lineRule="auto"/>
        <w:ind w:right="139" w:hanging="853"/>
      </w:pPr>
      <w:r>
        <w:rPr/>
        <w:t>OJ-SDI1-413 AUXÍLIO-ALIMENTAÇÃO. ALTERAÇÃO DA NATUREZA</w:t>
      </w:r>
      <w:r>
        <w:rPr>
          <w:spacing w:val="41"/>
        </w:rPr>
        <w:t> </w:t>
      </w:r>
      <w:r>
        <w:rPr/>
        <w:t>JURÍDICA.</w:t>
      </w:r>
      <w:r>
        <w:rPr>
          <w:spacing w:val="43"/>
        </w:rPr>
        <w:t> </w:t>
      </w:r>
      <w:r>
        <w:rPr/>
        <w:t>NORMA</w:t>
      </w:r>
      <w:r>
        <w:rPr>
          <w:spacing w:val="41"/>
        </w:rPr>
        <w:t> </w:t>
      </w:r>
      <w:r>
        <w:rPr/>
        <w:t>COLETIVA</w:t>
      </w:r>
      <w:r>
        <w:rPr>
          <w:spacing w:val="42"/>
        </w:rPr>
        <w:t> </w:t>
      </w:r>
      <w:r>
        <w:rPr/>
        <w:t>OU</w:t>
      </w:r>
      <w:r>
        <w:rPr>
          <w:spacing w:val="42"/>
        </w:rPr>
        <w:t> </w:t>
      </w:r>
      <w:r>
        <w:rPr>
          <w:spacing w:val="-2"/>
        </w:rPr>
        <w:t>ADESÃO</w:t>
      </w:r>
    </w:p>
    <w:p>
      <w:pPr>
        <w:pStyle w:val="Heading4"/>
        <w:spacing w:line="317" w:lineRule="exact"/>
      </w:pPr>
      <w:r>
        <w:rPr/>
        <w:t>AO</w:t>
      </w:r>
      <w:r>
        <w:rPr>
          <w:spacing w:val="-3"/>
        </w:rPr>
        <w:t> </w:t>
      </w:r>
      <w:r>
        <w:rPr/>
        <w:t>PAT.</w:t>
      </w:r>
      <w:r>
        <w:rPr>
          <w:spacing w:val="-2"/>
        </w:rPr>
        <w:t> </w:t>
      </w:r>
      <w:r>
        <w:rPr/>
        <w:t>(DEJT</w:t>
      </w:r>
      <w:r>
        <w:rPr>
          <w:spacing w:val="-3"/>
        </w:rPr>
        <w:t> </w:t>
      </w:r>
      <w:r>
        <w:rPr/>
        <w:t>divulgado</w:t>
      </w:r>
      <w:r>
        <w:rPr>
          <w:spacing w:val="-1"/>
        </w:rPr>
        <w:t> </w:t>
      </w:r>
      <w:r>
        <w:rPr/>
        <w:t>em</w:t>
      </w:r>
      <w:r>
        <w:rPr>
          <w:spacing w:val="-6"/>
        </w:rPr>
        <w:t> </w:t>
      </w:r>
      <w:r>
        <w:rPr/>
        <w:t>14,</w:t>
      </w:r>
      <w:r>
        <w:rPr>
          <w:spacing w:val="-3"/>
        </w:rPr>
        <w:t> </w:t>
      </w:r>
      <w:r>
        <w:rPr/>
        <w:t>15</w:t>
      </w:r>
      <w:r>
        <w:rPr>
          <w:spacing w:val="-1"/>
        </w:rPr>
        <w:t> </w:t>
      </w:r>
      <w:r>
        <w:rPr/>
        <w:t>e</w:t>
      </w:r>
      <w:r>
        <w:rPr>
          <w:spacing w:val="-2"/>
        </w:rPr>
        <w:t> 16.02.2012)</w:t>
      </w:r>
    </w:p>
    <w:p>
      <w:pPr>
        <w:spacing w:line="240" w:lineRule="auto" w:before="33"/>
        <w:ind w:left="1136" w:right="140" w:firstLine="0"/>
        <w:jc w:val="both"/>
        <w:rPr>
          <w:sz w:val="28"/>
        </w:rPr>
      </w:pPr>
      <w:r>
        <w:rPr>
          <w:sz w:val="28"/>
        </w:rPr>
        <w:t>A pactuação em norma coletiva conferindo caráter indenizatório à verba “auxílio-alimentação” ou a adesão posterior do empregador ao Programa de Alimentação do Trabalhador — PAT — não altera a natureza salarial da parcela, instituída anteriormente, para aqueles empregados que, habitualmente, já percebiam o benefício, a teor das Súmulas n</w:t>
      </w:r>
      <w:r>
        <w:rPr>
          <w:sz w:val="28"/>
          <w:vertAlign w:val="superscript"/>
        </w:rPr>
        <w:t>os</w:t>
      </w:r>
      <w:r>
        <w:rPr>
          <w:sz w:val="28"/>
          <w:vertAlign w:val="baseline"/>
        </w:rPr>
        <w:t> 51, I, e 241 do TST.</w:t>
      </w:r>
    </w:p>
    <w:p>
      <w:pPr>
        <w:pStyle w:val="Heading3"/>
        <w:spacing w:before="267"/>
        <w:ind w:right="139" w:hanging="853"/>
      </w:pPr>
      <w:r>
        <w:rPr>
          <w:color w:val="FF0000"/>
        </w:rPr>
        <w:t>OJ-SDI1-414</w:t>
      </w:r>
      <w:r>
        <w:rPr>
          <w:color w:val="FF0000"/>
          <w:spacing w:val="80"/>
        </w:rPr>
        <w:t> </w:t>
      </w:r>
      <w:r>
        <w:rPr>
          <w:color w:val="FF0000"/>
        </w:rPr>
        <w:t>COMPETÊNCIA DA JUSTIÇA DO TRABALHO. EXECUÇÃO DE OFÍCIO. CONTRIBUIÇÃO SOCIAL REFE- RENTE AO SEGURO DE ACIDENTE DE TRABALHO (SAT). ARTS.</w:t>
      </w:r>
      <w:r>
        <w:rPr>
          <w:color w:val="FF0000"/>
          <w:spacing w:val="23"/>
        </w:rPr>
        <w:t> </w:t>
      </w:r>
      <w:r>
        <w:rPr>
          <w:color w:val="FF0000"/>
        </w:rPr>
        <w:t>114,</w:t>
      </w:r>
      <w:r>
        <w:rPr>
          <w:color w:val="FF0000"/>
          <w:spacing w:val="24"/>
        </w:rPr>
        <w:t> </w:t>
      </w:r>
      <w:r>
        <w:rPr>
          <w:color w:val="FF0000"/>
        </w:rPr>
        <w:t>VIII,</w:t>
      </w:r>
      <w:r>
        <w:rPr>
          <w:color w:val="FF0000"/>
          <w:spacing w:val="23"/>
        </w:rPr>
        <w:t> </w:t>
      </w:r>
      <w:r>
        <w:rPr>
          <w:color w:val="FF0000"/>
        </w:rPr>
        <w:t>E</w:t>
      </w:r>
      <w:r>
        <w:rPr>
          <w:color w:val="FF0000"/>
          <w:spacing w:val="22"/>
        </w:rPr>
        <w:t> </w:t>
      </w:r>
      <w:r>
        <w:rPr>
          <w:color w:val="FF0000"/>
        </w:rPr>
        <w:t>195,</w:t>
      </w:r>
      <w:r>
        <w:rPr>
          <w:color w:val="FF0000"/>
          <w:spacing w:val="23"/>
        </w:rPr>
        <w:t> </w:t>
      </w:r>
      <w:r>
        <w:rPr>
          <w:color w:val="FF0000"/>
        </w:rPr>
        <w:t>I,</w:t>
      </w:r>
      <w:r>
        <w:rPr>
          <w:color w:val="FF0000"/>
          <w:spacing w:val="24"/>
        </w:rPr>
        <w:t> </w:t>
      </w:r>
      <w:r>
        <w:rPr>
          <w:color w:val="FF0000"/>
        </w:rPr>
        <w:t>“A”,</w:t>
      </w:r>
      <w:r>
        <w:rPr>
          <w:color w:val="FF0000"/>
          <w:spacing w:val="23"/>
        </w:rPr>
        <w:t> </w:t>
      </w:r>
      <w:r>
        <w:rPr>
          <w:color w:val="FF0000"/>
        </w:rPr>
        <w:t>DA</w:t>
      </w:r>
      <w:r>
        <w:rPr>
          <w:color w:val="FF0000"/>
          <w:spacing w:val="23"/>
        </w:rPr>
        <w:t> </w:t>
      </w:r>
      <w:r>
        <w:rPr>
          <w:color w:val="FF0000"/>
        </w:rPr>
        <w:t>CONSTITUIÇÃO</w:t>
      </w:r>
      <w:r>
        <w:rPr>
          <w:color w:val="FF0000"/>
          <w:spacing w:val="24"/>
        </w:rPr>
        <w:t> </w:t>
      </w:r>
      <w:r>
        <w:rPr>
          <w:color w:val="FF0000"/>
        </w:rPr>
        <w:t>DA</w:t>
      </w:r>
      <w:r>
        <w:rPr>
          <w:color w:val="FF0000"/>
          <w:spacing w:val="23"/>
        </w:rPr>
        <w:t> </w:t>
      </w:r>
      <w:r>
        <w:rPr>
          <w:color w:val="FF0000"/>
          <w:spacing w:val="-5"/>
        </w:rPr>
        <w:t>RE-</w:t>
      </w:r>
    </w:p>
    <w:p>
      <w:pPr>
        <w:pStyle w:val="Heading4"/>
        <w:spacing w:before="1"/>
        <w:ind w:right="136"/>
      </w:pPr>
      <w:r>
        <w:rPr>
          <w:color w:val="FF0000"/>
        </w:rPr>
        <w:t>PÚBLICA. (</w:t>
      </w:r>
      <w:r>
        <w:rPr>
          <w:color w:val="FF0000"/>
          <w:u w:val="thick" w:color="FF0000"/>
        </w:rPr>
        <w:t>cancelada em decorrência da sua conversão na Sú-</w:t>
      </w:r>
      <w:r>
        <w:rPr>
          <w:color w:val="FF0000"/>
        </w:rPr>
        <w:t> </w:t>
      </w:r>
      <w:r>
        <w:rPr>
          <w:color w:val="FF0000"/>
          <w:u w:val="thick" w:color="FF0000"/>
        </w:rPr>
        <w:t>mula nº 454</w:t>
      </w:r>
      <w:r>
        <w:rPr>
          <w:color w:val="FF0000"/>
        </w:rPr>
        <w:t>) - Res. 194/2014, DEJT divulgado em 21, 22 e </w:t>
      </w:r>
      <w:r>
        <w:rPr>
          <w:color w:val="FF0000"/>
          <w:spacing w:val="-2"/>
        </w:rPr>
        <w:t>23.05.2014</w:t>
      </w:r>
    </w:p>
    <w:p>
      <w:pPr>
        <w:spacing w:line="240" w:lineRule="auto" w:before="32"/>
        <w:ind w:left="1136" w:right="137" w:firstLine="0"/>
        <w:jc w:val="both"/>
        <w:rPr>
          <w:sz w:val="28"/>
        </w:rPr>
      </w:pPr>
      <w:r>
        <w:rPr>
          <w:color w:val="FF0000"/>
          <w:sz w:val="28"/>
        </w:rPr>
        <w:t>Compete à Justiça do Trabalho a execução, de ofício, da contribui- ção referente ao Seguro de Acidente</w:t>
      </w:r>
      <w:r>
        <w:rPr>
          <w:color w:val="FF0000"/>
          <w:spacing w:val="-1"/>
          <w:sz w:val="28"/>
        </w:rPr>
        <w:t> </w:t>
      </w:r>
      <w:r>
        <w:rPr>
          <w:color w:val="FF0000"/>
          <w:sz w:val="28"/>
        </w:rPr>
        <w:t>de Trabalho (SAT),</w:t>
      </w:r>
      <w:r>
        <w:rPr>
          <w:color w:val="FF0000"/>
          <w:spacing w:val="-1"/>
          <w:sz w:val="28"/>
        </w:rPr>
        <w:t> </w:t>
      </w:r>
      <w:r>
        <w:rPr>
          <w:color w:val="FF0000"/>
          <w:sz w:val="28"/>
        </w:rPr>
        <w:t>que</w:t>
      </w:r>
      <w:r>
        <w:rPr>
          <w:color w:val="FF0000"/>
          <w:spacing w:val="-1"/>
          <w:sz w:val="28"/>
        </w:rPr>
        <w:t> </w:t>
      </w:r>
      <w:r>
        <w:rPr>
          <w:color w:val="FF0000"/>
          <w:sz w:val="28"/>
        </w:rPr>
        <w:t>tem</w:t>
      </w:r>
      <w:r>
        <w:rPr>
          <w:color w:val="FF0000"/>
          <w:spacing w:val="-1"/>
          <w:sz w:val="28"/>
        </w:rPr>
        <w:t> </w:t>
      </w:r>
      <w:r>
        <w:rPr>
          <w:color w:val="FF0000"/>
          <w:sz w:val="28"/>
        </w:rPr>
        <w:t>na- tureza de contribuição para a seguridade social (arts. 114, VIII, e</w:t>
      </w:r>
      <w:r>
        <w:rPr>
          <w:color w:val="FF0000"/>
          <w:spacing w:val="40"/>
          <w:sz w:val="28"/>
        </w:rPr>
        <w:t> </w:t>
      </w:r>
      <w:r>
        <w:rPr>
          <w:color w:val="FF0000"/>
          <w:sz w:val="28"/>
        </w:rPr>
        <w:t>195, I, “a”, da CF), pois se destina ao financiamento de benefícios relativos à incapacidade do empregado decorrente de infortúnio no trabalho (arts. 11 e 22 da Lei nº 8.212/1991).</w:t>
      </w:r>
    </w:p>
    <w:p>
      <w:pPr>
        <w:spacing w:before="46"/>
        <w:ind w:left="1020" w:right="0" w:firstLine="0"/>
        <w:jc w:val="left"/>
        <w:rPr>
          <w:rFonts w:ascii="Arial" w:hAnsi="Arial"/>
          <w:sz w:val="24"/>
        </w:rPr>
      </w:pPr>
      <w:r>
        <w:rPr>
          <w:rFonts w:ascii="Arial" w:hAnsi="Arial"/>
          <w:color w:val="FF0000"/>
          <w:spacing w:val="-2"/>
          <w:sz w:val="24"/>
        </w:rPr>
        <w:t>Histórico:</w:t>
      </w:r>
    </w:p>
    <w:p>
      <w:pPr>
        <w:spacing w:before="35"/>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1"/>
          <w:sz w:val="24"/>
        </w:rPr>
        <w:t> </w:t>
      </w:r>
      <w:r>
        <w:rPr>
          <w:color w:val="FF0000"/>
          <w:sz w:val="24"/>
        </w:rPr>
        <w:t>–</w:t>
      </w:r>
      <w:r>
        <w:rPr>
          <w:color w:val="FF0000"/>
          <w:spacing w:val="-1"/>
          <w:sz w:val="24"/>
        </w:rPr>
        <w:t> </w:t>
      </w:r>
      <w:r>
        <w:rPr>
          <w:color w:val="FF0000"/>
          <w:sz w:val="24"/>
        </w:rPr>
        <w:t>DEJT</w:t>
      </w:r>
      <w:r>
        <w:rPr>
          <w:color w:val="FF0000"/>
          <w:spacing w:val="-2"/>
          <w:sz w:val="24"/>
        </w:rPr>
        <w:t> </w:t>
      </w:r>
      <w:r>
        <w:rPr>
          <w:color w:val="FF0000"/>
          <w:sz w:val="24"/>
        </w:rPr>
        <w:t>divulgado</w:t>
      </w:r>
      <w:r>
        <w:rPr>
          <w:color w:val="FF0000"/>
          <w:spacing w:val="-1"/>
          <w:sz w:val="24"/>
        </w:rPr>
        <w:t> </w:t>
      </w:r>
      <w:r>
        <w:rPr>
          <w:color w:val="FF0000"/>
          <w:sz w:val="24"/>
        </w:rPr>
        <w:t>em</w:t>
      </w:r>
      <w:r>
        <w:rPr>
          <w:color w:val="FF0000"/>
          <w:spacing w:val="-1"/>
          <w:sz w:val="24"/>
        </w:rPr>
        <w:t> </w:t>
      </w:r>
      <w:r>
        <w:rPr>
          <w:color w:val="FF0000"/>
          <w:sz w:val="24"/>
        </w:rPr>
        <w:t>14,</w:t>
      </w:r>
      <w:r>
        <w:rPr>
          <w:color w:val="FF0000"/>
          <w:spacing w:val="-1"/>
          <w:sz w:val="24"/>
        </w:rPr>
        <w:t> </w:t>
      </w:r>
      <w:r>
        <w:rPr>
          <w:color w:val="FF0000"/>
          <w:sz w:val="24"/>
        </w:rPr>
        <w:t>15</w:t>
      </w:r>
      <w:r>
        <w:rPr>
          <w:color w:val="FF0000"/>
          <w:spacing w:val="1"/>
          <w:sz w:val="24"/>
        </w:rPr>
        <w:t> </w:t>
      </w:r>
      <w:r>
        <w:rPr>
          <w:color w:val="FF0000"/>
          <w:sz w:val="24"/>
        </w:rPr>
        <w:t>e</w:t>
      </w:r>
      <w:r>
        <w:rPr>
          <w:color w:val="FF0000"/>
          <w:spacing w:val="-2"/>
          <w:sz w:val="24"/>
        </w:rPr>
        <w:t> 16.02.2012</w:t>
      </w:r>
    </w:p>
    <w:p>
      <w:pPr>
        <w:pStyle w:val="BodyText"/>
        <w:rPr>
          <w:sz w:val="23"/>
        </w:rPr>
      </w:pPr>
    </w:p>
    <w:p>
      <w:pPr>
        <w:pStyle w:val="Heading3"/>
        <w:spacing w:before="1"/>
        <w:ind w:left="1135" w:right="136" w:hanging="852"/>
      </w:pPr>
      <w:r>
        <w:rPr/>
        <w:t>OJ-SDI1-415</w:t>
      </w:r>
      <w:r>
        <w:rPr>
          <w:spacing w:val="80"/>
        </w:rPr>
        <w:t>  </w:t>
      </w:r>
      <w:r>
        <w:rPr/>
        <w:t>HORAS EXTRAS. RECONHECIMENTO EM JUÍ- ZO. CRITÉRIO DE DEDUÇÃO/ABATIMENTO DOS VALO- RES</w:t>
      </w:r>
      <w:r>
        <w:rPr>
          <w:spacing w:val="24"/>
        </w:rPr>
        <w:t> </w:t>
      </w:r>
      <w:r>
        <w:rPr/>
        <w:t>COMPROVADAMENTE</w:t>
      </w:r>
      <w:r>
        <w:rPr>
          <w:spacing w:val="27"/>
        </w:rPr>
        <w:t> </w:t>
      </w:r>
      <w:r>
        <w:rPr/>
        <w:t>PAGOS</w:t>
      </w:r>
      <w:r>
        <w:rPr>
          <w:spacing w:val="27"/>
        </w:rPr>
        <w:t> </w:t>
      </w:r>
      <w:r>
        <w:rPr/>
        <w:t>NO</w:t>
      </w:r>
      <w:r>
        <w:rPr>
          <w:spacing w:val="27"/>
        </w:rPr>
        <w:t> </w:t>
      </w:r>
      <w:r>
        <w:rPr/>
        <w:t>CURSO</w:t>
      </w:r>
      <w:r>
        <w:rPr>
          <w:spacing w:val="27"/>
        </w:rPr>
        <w:t> </w:t>
      </w:r>
      <w:r>
        <w:rPr/>
        <w:t>DO</w:t>
      </w:r>
      <w:r>
        <w:rPr>
          <w:spacing w:val="23"/>
        </w:rPr>
        <w:t> </w:t>
      </w:r>
      <w:r>
        <w:rPr>
          <w:spacing w:val="-4"/>
        </w:rPr>
        <w:t>CON-</w:t>
      </w:r>
    </w:p>
    <w:p>
      <w:pPr>
        <w:pStyle w:val="Heading4"/>
        <w:spacing w:before="1"/>
        <w:ind w:left="1135" w:right="140"/>
      </w:pPr>
      <w:r>
        <w:rPr/>
        <w:t>TRATO DE TRABALHO. (DEJT divulgado em 14, 15 e </w:t>
      </w:r>
      <w:r>
        <w:rPr>
          <w:spacing w:val="-2"/>
        </w:rPr>
        <w:t>16.02.2012)</w:t>
      </w:r>
    </w:p>
    <w:p>
      <w:pPr>
        <w:spacing w:line="240" w:lineRule="auto" w:before="33"/>
        <w:ind w:left="1135" w:right="140" w:firstLine="0"/>
        <w:jc w:val="both"/>
        <w:rPr>
          <w:sz w:val="28"/>
        </w:rPr>
      </w:pPr>
      <w:r>
        <w:rPr>
          <w:sz w:val="28"/>
        </w:rPr>
        <w:t>A dedução das horas extras comprovadamente pagas daquelas reco- nhecidas em juízo não pode ser limitada ao mês de apuração, deven- do ser integral e aferida pelo total das horas extraordinárias quitadas durante o período imprescrito do contrato de trabalho.</w:t>
      </w:r>
    </w:p>
    <w:p>
      <w:pPr>
        <w:spacing w:after="0" w:line="240" w:lineRule="auto"/>
        <w:jc w:val="both"/>
        <w:rPr>
          <w:sz w:val="28"/>
        </w:rPr>
        <w:sectPr>
          <w:pgSz w:w="11910" w:h="16840"/>
          <w:pgMar w:header="765" w:footer="870" w:top="1100" w:bottom="1060" w:left="1360" w:right="1500"/>
        </w:sectPr>
      </w:pPr>
    </w:p>
    <w:p>
      <w:pPr>
        <w:pStyle w:val="Heading4"/>
        <w:spacing w:before="77"/>
        <w:ind w:right="136" w:hanging="853"/>
      </w:pPr>
      <w:r>
        <w:rPr/>
        <mc:AlternateContent>
          <mc:Choice Requires="wps">
            <w:drawing>
              <wp:anchor distT="0" distB="0" distL="0" distR="0" allowOverlap="1" layoutInCell="1" locked="0" behindDoc="0" simplePos="0" relativeHeight="16075264">
                <wp:simplePos x="0" y="0"/>
                <wp:positionH relativeFrom="page">
                  <wp:posOffset>6848475</wp:posOffset>
                </wp:positionH>
                <wp:positionV relativeFrom="page">
                  <wp:posOffset>2880366</wp:posOffset>
                </wp:positionV>
                <wp:extent cx="712470" cy="1259840"/>
                <wp:effectExtent l="0" t="0" r="0" b="0"/>
                <wp:wrapNone/>
                <wp:docPr id="741" name="Graphic 741"/>
                <wp:cNvGraphicFramePr>
                  <a:graphicFrameLocks/>
                </wp:cNvGraphicFramePr>
                <a:graphic>
                  <a:graphicData uri="http://schemas.microsoft.com/office/word/2010/wordprocessingShape">
                    <wps:wsp>
                      <wps:cNvPr id="741" name="Graphic 741"/>
                      <wps:cNvSpPr/>
                      <wps:spPr>
                        <a:xfrm>
                          <a:off x="0" y="0"/>
                          <a:ext cx="712470" cy="1259840"/>
                        </a:xfrm>
                        <a:custGeom>
                          <a:avLst/>
                          <a:gdLst/>
                          <a:ahLst/>
                          <a:cxnLst/>
                          <a:rect l="l" t="t" r="r" b="b"/>
                          <a:pathLst>
                            <a:path w="712470" h="1259840">
                              <a:moveTo>
                                <a:pt x="638695" y="0"/>
                              </a:moveTo>
                              <a:lnTo>
                                <a:pt x="127736" y="0"/>
                              </a:lnTo>
                              <a:lnTo>
                                <a:pt x="78015" y="10037"/>
                              </a:lnTo>
                              <a:lnTo>
                                <a:pt x="37412" y="37412"/>
                              </a:lnTo>
                              <a:lnTo>
                                <a:pt x="10037" y="78015"/>
                              </a:lnTo>
                              <a:lnTo>
                                <a:pt x="0" y="127736"/>
                              </a:lnTo>
                              <a:lnTo>
                                <a:pt x="0" y="1132090"/>
                              </a:lnTo>
                              <a:lnTo>
                                <a:pt x="10037" y="1181814"/>
                              </a:lnTo>
                              <a:lnTo>
                                <a:pt x="37412" y="1222421"/>
                              </a:lnTo>
                              <a:lnTo>
                                <a:pt x="78015" y="1249800"/>
                              </a:lnTo>
                              <a:lnTo>
                                <a:pt x="127736" y="1259839"/>
                              </a:lnTo>
                              <a:lnTo>
                                <a:pt x="638695" y="1259839"/>
                              </a:lnTo>
                              <a:lnTo>
                                <a:pt x="688424" y="1249800"/>
                              </a:lnTo>
                              <a:lnTo>
                                <a:pt x="712089" y="1233843"/>
                              </a:lnTo>
                              <a:lnTo>
                                <a:pt x="712089" y="25991"/>
                              </a:lnTo>
                              <a:lnTo>
                                <a:pt x="688424" y="10037"/>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39.25pt;margin-top:226.800476pt;width:56.1pt;height:99.2pt;mso-position-horizontal-relative:page;mso-position-vertical-relative:page;z-index:16075264" id="docshape740" coordorigin="10785,4536" coordsize="1122,1984" path="m11791,4536l10986,4536,10908,4552,10844,4595,10801,4659,10785,4737,10785,6319,10801,6397,10844,6461,10908,6504,10986,6520,11791,6520,11869,6504,11906,6479,11906,4577,11869,4552,11791,4536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75776">
                <wp:simplePos x="0" y="0"/>
                <wp:positionH relativeFrom="page">
                  <wp:posOffset>6925540</wp:posOffset>
                </wp:positionH>
                <wp:positionV relativeFrom="page">
                  <wp:posOffset>3237534</wp:posOffset>
                </wp:positionV>
                <wp:extent cx="203835" cy="541020"/>
                <wp:effectExtent l="0" t="0" r="0" b="0"/>
                <wp:wrapNone/>
                <wp:docPr id="742" name="Textbox 742"/>
                <wp:cNvGraphicFramePr>
                  <a:graphicFrameLocks/>
                </wp:cNvGraphicFramePr>
                <a:graphic>
                  <a:graphicData uri="http://schemas.microsoft.com/office/word/2010/wordprocessingShape">
                    <wps:wsp>
                      <wps:cNvPr id="742" name="Textbox 742"/>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545.318176pt;margin-top:254.92395pt;width:16.05pt;height:42.6pt;mso-position-horizontal-relative:page;mso-position-vertical-relative:page;z-index:16075776" type="#_x0000_t202" id="docshape741"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t>OJ-SDI1-416</w:t>
      </w:r>
      <w:r>
        <w:rPr>
          <w:spacing w:val="80"/>
        </w:rPr>
        <w:t>  </w:t>
      </w:r>
      <w:r>
        <w:rPr/>
        <w:t>IMUNIDADE DE JURISDIÇÃO. ORGANIZAÇÃO</w:t>
      </w:r>
      <w:r>
        <w:rPr>
          <w:spacing w:val="80"/>
        </w:rPr>
        <w:t> </w:t>
      </w:r>
      <w:r>
        <w:rPr/>
        <w:t>OU</w:t>
      </w:r>
      <w:r>
        <w:rPr>
          <w:spacing w:val="69"/>
        </w:rPr>
        <w:t> </w:t>
      </w:r>
      <w:r>
        <w:rPr/>
        <w:t>ORGANISMO</w:t>
      </w:r>
      <w:r>
        <w:rPr>
          <w:spacing w:val="67"/>
        </w:rPr>
        <w:t> </w:t>
      </w:r>
      <w:r>
        <w:rPr/>
        <w:t>INTERNACIONAL.</w:t>
      </w:r>
      <w:r>
        <w:rPr>
          <w:spacing w:val="70"/>
        </w:rPr>
        <w:t> </w:t>
      </w:r>
      <w:r>
        <w:rPr/>
        <w:t>(DEJT</w:t>
      </w:r>
      <w:r>
        <w:rPr>
          <w:spacing w:val="68"/>
        </w:rPr>
        <w:t> </w:t>
      </w:r>
      <w:r>
        <w:rPr/>
        <w:t>divulgado</w:t>
      </w:r>
      <w:r>
        <w:rPr>
          <w:spacing w:val="72"/>
        </w:rPr>
        <w:t> </w:t>
      </w:r>
      <w:r>
        <w:rPr>
          <w:spacing w:val="-5"/>
        </w:rPr>
        <w:t>em</w:t>
      </w:r>
    </w:p>
    <w:p>
      <w:pPr>
        <w:spacing w:before="1"/>
        <w:ind w:left="1135" w:right="138" w:firstLine="0"/>
        <w:jc w:val="both"/>
        <w:rPr>
          <w:b/>
          <w:sz w:val="28"/>
        </w:rPr>
      </w:pPr>
      <w:r>
        <w:rPr>
          <w:b/>
          <w:sz w:val="28"/>
        </w:rPr>
        <w:t>14, 15 e 16.02.2012) (mantida conforme julgamento do processo TST-E-RR-61600-41.2003.5.23.0005 pelo Tribunal Pleno em </w:t>
      </w:r>
      <w:r>
        <w:rPr>
          <w:b/>
          <w:spacing w:val="-2"/>
          <w:sz w:val="28"/>
        </w:rPr>
        <w:t>23.05.2016)</w:t>
      </w:r>
    </w:p>
    <w:p>
      <w:pPr>
        <w:spacing w:line="240" w:lineRule="auto" w:before="33"/>
        <w:ind w:left="1135" w:right="138" w:firstLine="0"/>
        <w:jc w:val="both"/>
        <w:rPr>
          <w:i/>
          <w:sz w:val="28"/>
        </w:rPr>
      </w:pPr>
      <w:r>
        <w:rPr>
          <w:sz w:val="28"/>
        </w:rPr>
        <w:t>As organizações ou organismos internacionais gozam de imunidade absoluta de jurisdição quando amparados por norma internacional incorporada ao ordenamento jurídico brasileiro, não se lhes aplican- do a regra do Direito Consuetudinário relativa à natureza dos atos praticados. Excepcionalmente, prevalecerá a jurisdição brasileira na hipótese de renúncia expressa à cláusula de imunidade jurisdicional</w:t>
      </w:r>
      <w:r>
        <w:rPr>
          <w:i/>
          <w:sz w:val="28"/>
        </w:rPr>
        <w:t>.</w:t>
      </w:r>
    </w:p>
    <w:p>
      <w:pPr>
        <w:pStyle w:val="Heading4"/>
        <w:spacing w:before="266"/>
        <w:ind w:left="1135" w:right="140" w:hanging="852"/>
      </w:pPr>
      <w:r>
        <w:rPr/>
        <w:t>OJ-SDI1-417</w:t>
      </w:r>
      <w:r>
        <w:rPr>
          <w:spacing w:val="40"/>
        </w:rPr>
        <w:t> </w:t>
      </w:r>
      <w:r>
        <w:rPr/>
        <w:t>PRESCRIÇÃO. RURÍCOLA. EMENDA CONSTI- TUCIONAL Nº 28, DE 26.05.2000. CONTRATO DE TRABA- LHO EM CURSO. (DEJT divulgado em 14, 15 e 16.02.2012)</w:t>
      </w:r>
    </w:p>
    <w:p>
      <w:pPr>
        <w:spacing w:line="240" w:lineRule="auto" w:before="32"/>
        <w:ind w:left="1135" w:right="137" w:firstLine="0"/>
        <w:jc w:val="both"/>
        <w:rPr>
          <w:sz w:val="28"/>
        </w:rPr>
      </w:pPr>
      <w:r>
        <w:rPr>
          <w:sz w:val="28"/>
        </w:rPr>
        <w:t>Não há prescrição total ou parcial da pretensão do trabalhador rural que reclama direitos relativos a contrato de trabalho que se encontra- va em curso à época da promulgação da Emenda Constitucional nº 28, de 26.05.2000, desde que ajuizada a demanda no prazo de cinco anos de sua publicação, observada a prescrição bienal.</w:t>
      </w:r>
    </w:p>
    <w:p>
      <w:pPr>
        <w:pStyle w:val="Heading3"/>
        <w:spacing w:before="267"/>
        <w:ind w:left="1135" w:right="137" w:hanging="852"/>
      </w:pPr>
      <w:r>
        <w:rPr/>
        <w:t>OJ-SDI1-418</w:t>
      </w:r>
      <w:r>
        <w:rPr>
          <w:spacing w:val="80"/>
          <w:w w:val="150"/>
        </w:rPr>
        <w:t>  </w:t>
      </w:r>
      <w:r>
        <w:rPr/>
        <w:t>EQUIPARAÇÃO</w:t>
      </w:r>
      <w:r>
        <w:rPr>
          <w:spacing w:val="-1"/>
        </w:rPr>
        <w:t> </w:t>
      </w:r>
      <w:r>
        <w:rPr/>
        <w:t>SALARIAL.</w:t>
      </w:r>
      <w:r>
        <w:rPr>
          <w:spacing w:val="-1"/>
        </w:rPr>
        <w:t> </w:t>
      </w:r>
      <w:r>
        <w:rPr/>
        <w:t>PLANO DE</w:t>
      </w:r>
      <w:r>
        <w:rPr>
          <w:spacing w:val="-1"/>
        </w:rPr>
        <w:t> </w:t>
      </w:r>
      <w:r>
        <w:rPr/>
        <w:t>CARGOS E SALÁRIOS. APROVAÇÃO POR INSTRUMENTO COLE- TIVO. AUSÊNCIA DE ALTERNÂNCIA DE CRITÉRIOS DE PROMOÇÃO</w:t>
      </w:r>
      <w:r>
        <w:rPr>
          <w:spacing w:val="51"/>
        </w:rPr>
        <w:t>  </w:t>
      </w:r>
      <w:r>
        <w:rPr/>
        <w:t>POR</w:t>
      </w:r>
      <w:r>
        <w:rPr>
          <w:spacing w:val="50"/>
        </w:rPr>
        <w:t>  </w:t>
      </w:r>
      <w:r>
        <w:rPr/>
        <w:t>ANTIGUIDADE</w:t>
      </w:r>
      <w:r>
        <w:rPr>
          <w:spacing w:val="52"/>
        </w:rPr>
        <w:t>  </w:t>
      </w:r>
      <w:r>
        <w:rPr/>
        <w:t>E</w:t>
      </w:r>
      <w:r>
        <w:rPr>
          <w:spacing w:val="51"/>
        </w:rPr>
        <w:t>  </w:t>
      </w:r>
      <w:r>
        <w:rPr>
          <w:spacing w:val="-2"/>
        </w:rPr>
        <w:t>MERECIMENTO.</w:t>
      </w:r>
    </w:p>
    <w:p>
      <w:pPr>
        <w:pStyle w:val="Heading4"/>
        <w:spacing w:before="1"/>
      </w:pPr>
      <w:r>
        <w:rPr/>
        <w:t>(DEJT</w:t>
      </w:r>
      <w:r>
        <w:rPr>
          <w:spacing w:val="-3"/>
        </w:rPr>
        <w:t> </w:t>
      </w:r>
      <w:r>
        <w:rPr/>
        <w:t>divulgado</w:t>
      </w:r>
      <w:r>
        <w:rPr>
          <w:spacing w:val="-2"/>
        </w:rPr>
        <w:t> </w:t>
      </w:r>
      <w:r>
        <w:rPr/>
        <w:t>em</w:t>
      </w:r>
      <w:r>
        <w:rPr>
          <w:spacing w:val="-5"/>
        </w:rPr>
        <w:t> </w:t>
      </w:r>
      <w:r>
        <w:rPr/>
        <w:t>12,</w:t>
      </w:r>
      <w:r>
        <w:rPr>
          <w:spacing w:val="-2"/>
        </w:rPr>
        <w:t> </w:t>
      </w:r>
      <w:r>
        <w:rPr/>
        <w:t>13</w:t>
      </w:r>
      <w:r>
        <w:rPr>
          <w:spacing w:val="-2"/>
        </w:rPr>
        <w:t> </w:t>
      </w:r>
      <w:r>
        <w:rPr/>
        <w:t>e</w:t>
      </w:r>
      <w:r>
        <w:rPr>
          <w:spacing w:val="-2"/>
        </w:rPr>
        <w:t> 16.04.2012)</w:t>
      </w:r>
    </w:p>
    <w:p>
      <w:pPr>
        <w:spacing w:line="240" w:lineRule="auto" w:before="33"/>
        <w:ind w:left="1136" w:right="138" w:firstLine="0"/>
        <w:jc w:val="both"/>
        <w:rPr>
          <w:sz w:val="28"/>
        </w:rPr>
      </w:pPr>
      <w:r>
        <w:rPr>
          <w:sz w:val="28"/>
        </w:rPr>
        <w:t>Não constitui óbice à equiparação salarial a existência de plano de cargos e salários que, referendado por norma coletiva, prevê critério de promoção apenas por merecimento ou antiguidade, não atenden- do, portanto, o requisito de alternância dos critérios, previsto no art. 461, § 2º, da CLT.</w:t>
      </w:r>
    </w:p>
    <w:p>
      <w:pPr>
        <w:pStyle w:val="Heading3"/>
        <w:spacing w:before="265"/>
        <w:ind w:right="136" w:hanging="853"/>
      </w:pPr>
      <w:r>
        <w:rPr>
          <w:color w:val="FF0000"/>
        </w:rPr>
        <w:t>OJ-SDI1-419</w:t>
      </w:r>
      <w:r>
        <w:rPr>
          <w:color w:val="FF0000"/>
          <w:spacing w:val="80"/>
        </w:rPr>
        <w:t>  </w:t>
      </w:r>
      <w:r>
        <w:rPr>
          <w:color w:val="FF0000"/>
        </w:rPr>
        <w:t>ENQUADRAMENTO. EMPREGADO QUE EXER-</w:t>
      </w:r>
      <w:r>
        <w:rPr>
          <w:color w:val="FF0000"/>
          <w:spacing w:val="80"/>
        </w:rPr>
        <w:t> </w:t>
      </w:r>
      <w:r>
        <w:rPr>
          <w:color w:val="FF0000"/>
        </w:rPr>
        <w:t>CE ATIVIDADE EM EMPRESA AGROINDUSTRIAL. DEFI- NIÇÃO</w:t>
      </w:r>
      <w:r>
        <w:rPr>
          <w:color w:val="FF0000"/>
          <w:spacing w:val="14"/>
        </w:rPr>
        <w:t> </w:t>
      </w:r>
      <w:r>
        <w:rPr>
          <w:color w:val="FF0000"/>
        </w:rPr>
        <w:t>PELA</w:t>
      </w:r>
      <w:r>
        <w:rPr>
          <w:color w:val="FF0000"/>
          <w:spacing w:val="14"/>
        </w:rPr>
        <w:t> </w:t>
      </w:r>
      <w:r>
        <w:rPr>
          <w:color w:val="FF0000"/>
        </w:rPr>
        <w:t>ATIVIDADE</w:t>
      </w:r>
      <w:r>
        <w:rPr>
          <w:color w:val="FF0000"/>
          <w:spacing w:val="15"/>
        </w:rPr>
        <w:t> </w:t>
      </w:r>
      <w:r>
        <w:rPr>
          <w:color w:val="FF0000"/>
        </w:rPr>
        <w:t>PREPONDERANTE</w:t>
      </w:r>
      <w:r>
        <w:rPr>
          <w:color w:val="FF0000"/>
          <w:spacing w:val="14"/>
        </w:rPr>
        <w:t> </w:t>
      </w:r>
      <w:r>
        <w:rPr>
          <w:color w:val="FF0000"/>
        </w:rPr>
        <w:t>DA</w:t>
      </w:r>
      <w:r>
        <w:rPr>
          <w:color w:val="FF0000"/>
          <w:spacing w:val="15"/>
        </w:rPr>
        <w:t> </w:t>
      </w:r>
      <w:r>
        <w:rPr>
          <w:color w:val="FF0000"/>
          <w:spacing w:val="-2"/>
        </w:rPr>
        <w:t>EMPRE-</w:t>
      </w:r>
    </w:p>
    <w:p>
      <w:pPr>
        <w:pStyle w:val="Heading4"/>
        <w:spacing w:before="2"/>
        <w:ind w:right="141"/>
      </w:pPr>
      <w:r>
        <w:rPr>
          <w:color w:val="FF0000"/>
        </w:rPr>
        <w:t>SA. </w:t>
      </w:r>
      <w:r>
        <w:rPr>
          <w:color w:val="FF0000"/>
          <w:u w:val="thick" w:color="FF0000"/>
        </w:rPr>
        <w:t>(cancelada) -</w:t>
      </w:r>
      <w:r>
        <w:rPr>
          <w:color w:val="FF0000"/>
          <w:spacing w:val="-3"/>
          <w:u w:val="thick" w:color="FF0000"/>
        </w:rPr>
        <w:t> </w:t>
      </w:r>
      <w:r>
        <w:rPr>
          <w:color w:val="FF0000"/>
          <w:u w:val="thick" w:color="FF0000"/>
        </w:rPr>
        <w:t>Res. 200/2015, DEJT divulgado em 29.10.2015</w:t>
      </w:r>
      <w:r>
        <w:rPr>
          <w:color w:val="FF0000"/>
          <w:spacing w:val="40"/>
        </w:rPr>
        <w:t> </w:t>
      </w:r>
      <w:r>
        <w:rPr>
          <w:color w:val="FF0000"/>
          <w:u w:val="thick" w:color="FF0000"/>
        </w:rPr>
        <w:t>e 03 e 04.11.2015</w:t>
      </w:r>
    </w:p>
    <w:p>
      <w:pPr>
        <w:spacing w:line="240" w:lineRule="auto" w:before="35"/>
        <w:ind w:left="1135" w:right="137" w:firstLine="0"/>
        <w:jc w:val="both"/>
        <w:rPr>
          <w:sz w:val="28"/>
        </w:rPr>
      </w:pPr>
      <w:r>
        <w:rPr>
          <w:color w:val="FF0000"/>
          <w:sz w:val="28"/>
        </w:rPr>
        <w:t>Considera-se rurícola empregado que, a despeito da atividade exer- cida,</w:t>
      </w:r>
      <w:r>
        <w:rPr>
          <w:color w:val="FF0000"/>
          <w:spacing w:val="-1"/>
          <w:sz w:val="28"/>
        </w:rPr>
        <w:t> </w:t>
      </w:r>
      <w:r>
        <w:rPr>
          <w:color w:val="FF0000"/>
          <w:sz w:val="28"/>
        </w:rPr>
        <w:t>presta</w:t>
      </w:r>
      <w:r>
        <w:rPr>
          <w:color w:val="FF0000"/>
          <w:spacing w:val="-1"/>
          <w:sz w:val="28"/>
        </w:rPr>
        <w:t> </w:t>
      </w:r>
      <w:r>
        <w:rPr>
          <w:color w:val="FF0000"/>
          <w:sz w:val="28"/>
        </w:rPr>
        <w:t>serviços</w:t>
      </w:r>
      <w:r>
        <w:rPr>
          <w:color w:val="FF0000"/>
          <w:spacing w:val="-2"/>
          <w:sz w:val="28"/>
        </w:rPr>
        <w:t> </w:t>
      </w:r>
      <w:r>
        <w:rPr>
          <w:color w:val="FF0000"/>
          <w:sz w:val="28"/>
        </w:rPr>
        <w:t>a</w:t>
      </w:r>
      <w:r>
        <w:rPr>
          <w:color w:val="FF0000"/>
          <w:spacing w:val="-1"/>
          <w:sz w:val="28"/>
        </w:rPr>
        <w:t> </w:t>
      </w:r>
      <w:r>
        <w:rPr>
          <w:color w:val="FF0000"/>
          <w:sz w:val="28"/>
        </w:rPr>
        <w:t>empregador</w:t>
      </w:r>
      <w:r>
        <w:rPr>
          <w:color w:val="FF0000"/>
          <w:spacing w:val="-1"/>
          <w:sz w:val="28"/>
        </w:rPr>
        <w:t> </w:t>
      </w:r>
      <w:r>
        <w:rPr>
          <w:color w:val="FF0000"/>
          <w:sz w:val="28"/>
        </w:rPr>
        <w:t>agroindustrial (art.</w:t>
      </w:r>
      <w:r>
        <w:rPr>
          <w:color w:val="FF0000"/>
          <w:spacing w:val="-1"/>
          <w:sz w:val="28"/>
        </w:rPr>
        <w:t> </w:t>
      </w:r>
      <w:r>
        <w:rPr>
          <w:color w:val="FF0000"/>
          <w:sz w:val="28"/>
        </w:rPr>
        <w:t>3º,</w:t>
      </w:r>
      <w:r>
        <w:rPr>
          <w:color w:val="FF0000"/>
          <w:spacing w:val="-1"/>
          <w:sz w:val="28"/>
        </w:rPr>
        <w:t> </w:t>
      </w:r>
      <w:r>
        <w:rPr>
          <w:color w:val="FF0000"/>
          <w:sz w:val="28"/>
        </w:rPr>
        <w:t>§ 1º,</w:t>
      </w:r>
      <w:r>
        <w:rPr>
          <w:color w:val="FF0000"/>
          <w:spacing w:val="-3"/>
          <w:sz w:val="28"/>
        </w:rPr>
        <w:t> </w:t>
      </w:r>
      <w:r>
        <w:rPr>
          <w:color w:val="FF0000"/>
          <w:sz w:val="28"/>
        </w:rPr>
        <w:t>da</w:t>
      </w:r>
      <w:r>
        <w:rPr>
          <w:color w:val="FF0000"/>
          <w:spacing w:val="-1"/>
          <w:sz w:val="28"/>
        </w:rPr>
        <w:t> </w:t>
      </w:r>
      <w:r>
        <w:rPr>
          <w:color w:val="FF0000"/>
          <w:sz w:val="28"/>
        </w:rPr>
        <w:t>Lei nº 5.889, de 08.06.1973), visto que, neste caso, é a atividade prepon- derante da empresa que determina o enquadramento.</w:t>
      </w:r>
    </w:p>
    <w:p>
      <w:pPr>
        <w:spacing w:before="44"/>
        <w:ind w:left="1020" w:right="0" w:firstLine="0"/>
        <w:jc w:val="left"/>
        <w:rPr>
          <w:rFonts w:ascii="Arial" w:hAnsi="Arial"/>
          <w:sz w:val="24"/>
        </w:rPr>
      </w:pPr>
      <w:r>
        <w:rPr>
          <w:rFonts w:ascii="Arial" w:hAnsi="Arial"/>
          <w:color w:val="FF0000"/>
          <w:spacing w:val="-2"/>
          <w:sz w:val="24"/>
        </w:rPr>
        <w:t>Histórico:</w:t>
      </w:r>
    </w:p>
    <w:p>
      <w:pPr>
        <w:spacing w:before="35"/>
        <w:ind w:left="1020" w:right="0" w:firstLine="0"/>
        <w:jc w:val="both"/>
        <w:rPr>
          <w:sz w:val="24"/>
        </w:rPr>
      </w:pPr>
      <w:r>
        <w:rPr>
          <w:color w:val="FF0000"/>
          <w:sz w:val="24"/>
        </w:rPr>
        <w:t>Redação</w:t>
      </w:r>
      <w:r>
        <w:rPr>
          <w:color w:val="FF0000"/>
          <w:spacing w:val="-3"/>
          <w:sz w:val="24"/>
        </w:rPr>
        <w:t> </w:t>
      </w:r>
      <w:r>
        <w:rPr>
          <w:color w:val="FF0000"/>
          <w:sz w:val="24"/>
        </w:rPr>
        <w:t>original</w:t>
      </w:r>
      <w:r>
        <w:rPr>
          <w:color w:val="FF0000"/>
          <w:spacing w:val="-1"/>
          <w:sz w:val="24"/>
        </w:rPr>
        <w:t> </w:t>
      </w:r>
      <w:r>
        <w:rPr>
          <w:color w:val="FF0000"/>
          <w:sz w:val="24"/>
        </w:rPr>
        <w:t>–</w:t>
      </w:r>
      <w:r>
        <w:rPr>
          <w:color w:val="FF0000"/>
          <w:spacing w:val="-1"/>
          <w:sz w:val="24"/>
        </w:rPr>
        <w:t> </w:t>
      </w:r>
      <w:r>
        <w:rPr>
          <w:color w:val="FF0000"/>
          <w:sz w:val="24"/>
        </w:rPr>
        <w:t>DEJT</w:t>
      </w:r>
      <w:r>
        <w:rPr>
          <w:color w:val="FF0000"/>
          <w:spacing w:val="-2"/>
          <w:sz w:val="24"/>
        </w:rPr>
        <w:t> </w:t>
      </w:r>
      <w:r>
        <w:rPr>
          <w:color w:val="FF0000"/>
          <w:sz w:val="24"/>
        </w:rPr>
        <w:t>divulgado em</w:t>
      </w:r>
      <w:r>
        <w:rPr>
          <w:color w:val="FF0000"/>
          <w:spacing w:val="-1"/>
          <w:sz w:val="24"/>
        </w:rPr>
        <w:t> </w:t>
      </w:r>
      <w:r>
        <w:rPr>
          <w:color w:val="FF0000"/>
          <w:sz w:val="24"/>
        </w:rPr>
        <w:t>28</w:t>
      </w:r>
      <w:r>
        <w:rPr>
          <w:color w:val="FF0000"/>
          <w:spacing w:val="1"/>
          <w:sz w:val="24"/>
        </w:rPr>
        <w:t> </w:t>
      </w:r>
      <w:r>
        <w:rPr>
          <w:color w:val="FF0000"/>
          <w:sz w:val="24"/>
        </w:rPr>
        <w:t>e</w:t>
      </w:r>
      <w:r>
        <w:rPr>
          <w:color w:val="FF0000"/>
          <w:spacing w:val="-2"/>
          <w:sz w:val="24"/>
        </w:rPr>
        <w:t> </w:t>
      </w:r>
      <w:r>
        <w:rPr>
          <w:color w:val="FF0000"/>
          <w:sz w:val="24"/>
        </w:rPr>
        <w:t>29.06.2012</w:t>
      </w:r>
      <w:r>
        <w:rPr>
          <w:color w:val="FF0000"/>
          <w:spacing w:val="-1"/>
          <w:sz w:val="24"/>
        </w:rPr>
        <w:t> </w:t>
      </w:r>
      <w:r>
        <w:rPr>
          <w:color w:val="FF0000"/>
          <w:sz w:val="24"/>
        </w:rPr>
        <w:t>e</w:t>
      </w:r>
      <w:r>
        <w:rPr>
          <w:color w:val="FF0000"/>
          <w:spacing w:val="-1"/>
          <w:sz w:val="24"/>
        </w:rPr>
        <w:t> </w:t>
      </w:r>
      <w:r>
        <w:rPr>
          <w:color w:val="FF0000"/>
          <w:spacing w:val="-2"/>
          <w:sz w:val="24"/>
        </w:rPr>
        <w:t>02.07.2012</w:t>
      </w:r>
    </w:p>
    <w:p>
      <w:pPr>
        <w:spacing w:after="0"/>
        <w:jc w:val="both"/>
        <w:rPr>
          <w:sz w:val="24"/>
        </w:rPr>
        <w:sectPr>
          <w:pgSz w:w="11910" w:h="16840"/>
          <w:pgMar w:header="765" w:footer="870" w:top="1100" w:bottom="1060" w:left="1360" w:right="1500"/>
        </w:sectPr>
      </w:pPr>
    </w:p>
    <w:p>
      <w:pPr>
        <w:pStyle w:val="Heading3"/>
        <w:spacing w:before="77"/>
        <w:ind w:right="139" w:hanging="853"/>
      </w:pPr>
      <w:r>
        <w:rPr/>
        <mc:AlternateContent>
          <mc:Choice Requires="wps">
            <w:drawing>
              <wp:anchor distT="0" distB="0" distL="0" distR="0" allowOverlap="1" layoutInCell="1" locked="0" behindDoc="0" simplePos="0" relativeHeight="16076288">
                <wp:simplePos x="0" y="0"/>
                <wp:positionH relativeFrom="page">
                  <wp:posOffset>0</wp:posOffset>
                </wp:positionH>
                <wp:positionV relativeFrom="page">
                  <wp:posOffset>2889891</wp:posOffset>
                </wp:positionV>
                <wp:extent cx="711200" cy="1259840"/>
                <wp:effectExtent l="0" t="0" r="0" b="0"/>
                <wp:wrapNone/>
                <wp:docPr id="743" name="Graphic 743"/>
                <wp:cNvGraphicFramePr>
                  <a:graphicFrameLocks/>
                </wp:cNvGraphicFramePr>
                <a:graphic>
                  <a:graphicData uri="http://schemas.microsoft.com/office/word/2010/wordprocessingShape">
                    <wps:wsp>
                      <wps:cNvPr id="743" name="Graphic 743"/>
                      <wps:cNvSpPr/>
                      <wps:spPr>
                        <a:xfrm>
                          <a:off x="0" y="0"/>
                          <a:ext cx="711200" cy="1259840"/>
                        </a:xfrm>
                        <a:custGeom>
                          <a:avLst/>
                          <a:gdLst/>
                          <a:ahLst/>
                          <a:cxnLst/>
                          <a:rect l="l" t="t" r="r" b="b"/>
                          <a:pathLst>
                            <a:path w="711200" h="1259840">
                              <a:moveTo>
                                <a:pt x="583449" y="0"/>
                              </a:moveTo>
                              <a:lnTo>
                                <a:pt x="72490" y="0"/>
                              </a:lnTo>
                              <a:lnTo>
                                <a:pt x="22768" y="10037"/>
                              </a:lnTo>
                              <a:lnTo>
                                <a:pt x="0" y="25388"/>
                              </a:lnTo>
                              <a:lnTo>
                                <a:pt x="0" y="1234446"/>
                              </a:lnTo>
                              <a:lnTo>
                                <a:pt x="22768" y="1249800"/>
                              </a:lnTo>
                              <a:lnTo>
                                <a:pt x="72490" y="1259839"/>
                              </a:lnTo>
                              <a:lnTo>
                                <a:pt x="583449" y="1259839"/>
                              </a:lnTo>
                              <a:lnTo>
                                <a:pt x="633178" y="1249800"/>
                              </a:lnTo>
                              <a:lnTo>
                                <a:pt x="673784" y="1222421"/>
                              </a:lnTo>
                              <a:lnTo>
                                <a:pt x="701160" y="1181814"/>
                              </a:lnTo>
                              <a:lnTo>
                                <a:pt x="711198" y="1132090"/>
                              </a:lnTo>
                              <a:lnTo>
                                <a:pt x="711198" y="127736"/>
                              </a:lnTo>
                              <a:lnTo>
                                <a:pt x="701160" y="78015"/>
                              </a:lnTo>
                              <a:lnTo>
                                <a:pt x="673784" y="37412"/>
                              </a:lnTo>
                              <a:lnTo>
                                <a:pt x="633178" y="10037"/>
                              </a:lnTo>
                              <a:lnTo>
                                <a:pt x="58344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227.550476pt;width:56pt;height:99.2pt;mso-position-horizontal-relative:page;mso-position-vertical-relative:page;z-index:16076288" id="docshape742" coordorigin="0,4551" coordsize="1120,1984" path="m919,4551l114,4551,36,4567,0,4591,0,6495,36,6519,114,6535,919,6535,997,6519,1061,6476,1104,6412,1120,6334,1120,4752,1104,4674,1061,4610,997,4567,919,4551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76800">
                <wp:simplePos x="0" y="0"/>
                <wp:positionH relativeFrom="page">
                  <wp:posOffset>453112</wp:posOffset>
                </wp:positionH>
                <wp:positionV relativeFrom="page">
                  <wp:posOffset>3254298</wp:posOffset>
                </wp:positionV>
                <wp:extent cx="203835" cy="541020"/>
                <wp:effectExtent l="0" t="0" r="0" b="0"/>
                <wp:wrapNone/>
                <wp:docPr id="744" name="Textbox 744"/>
                <wp:cNvGraphicFramePr>
                  <a:graphicFrameLocks/>
                </wp:cNvGraphicFramePr>
                <a:graphic>
                  <a:graphicData uri="http://schemas.microsoft.com/office/word/2010/wordprocessingShape">
                    <wps:wsp>
                      <wps:cNvPr id="744" name="Textbox 744"/>
                      <wps:cNvSpPr txBox="1"/>
                      <wps:spPr>
                        <a:xfrm>
                          <a:off x="0" y="0"/>
                          <a:ext cx="203835" cy="541020"/>
                        </a:xfrm>
                        <a:prstGeom prst="rect">
                          <a:avLst/>
                        </a:prstGeom>
                      </wps:spPr>
                      <wps:txbx>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wps:txbx>
                      <wps:bodyPr wrap="square" lIns="0" tIns="0" rIns="0" bIns="0" rtlCol="0" vert="vert270">
                        <a:noAutofit/>
                      </wps:bodyPr>
                    </wps:wsp>
                  </a:graphicData>
                </a:graphic>
              </wp:anchor>
            </w:drawing>
          </mc:Choice>
          <mc:Fallback>
            <w:pict>
              <v:shape style="position:absolute;margin-left:35.678165pt;margin-top:256.243958pt;width:16.05pt;height:42.6pt;mso-position-horizontal-relative:page;mso-position-vertical-relative:page;z-index:16076800" type="#_x0000_t202" id="docshape743"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z w:val="20"/>
                        </w:rPr>
                        <w:t>SBDI</w:t>
                      </w:r>
                      <w:r>
                        <w:rPr>
                          <w:rFonts w:ascii="Arial Black"/>
                          <w:color w:val="FFFFFF"/>
                          <w:spacing w:val="-5"/>
                          <w:sz w:val="20"/>
                        </w:rPr>
                        <w:t> </w:t>
                      </w:r>
                      <w:r>
                        <w:rPr>
                          <w:rFonts w:ascii="Arial Black"/>
                          <w:color w:val="FFFFFF"/>
                          <w:sz w:val="20"/>
                        </w:rPr>
                        <w:t>-</w:t>
                      </w:r>
                      <w:r>
                        <w:rPr>
                          <w:rFonts w:ascii="Arial Black"/>
                          <w:color w:val="FFFFFF"/>
                          <w:spacing w:val="-1"/>
                          <w:sz w:val="20"/>
                        </w:rPr>
                        <w:t> </w:t>
                      </w:r>
                      <w:r>
                        <w:rPr>
                          <w:rFonts w:ascii="Arial Black"/>
                          <w:color w:val="FFFFFF"/>
                          <w:spacing w:val="-10"/>
                          <w:sz w:val="20"/>
                        </w:rPr>
                        <w:t>I</w:t>
                      </w:r>
                    </w:p>
                  </w:txbxContent>
                </v:textbox>
                <w10:wrap type="none"/>
              </v:shape>
            </w:pict>
          </mc:Fallback>
        </mc:AlternateContent>
      </w:r>
      <w:r>
        <w:rPr/>
        <w:t>OJ-SDI1-420</w:t>
      </w:r>
      <w:r>
        <w:rPr>
          <w:spacing w:val="80"/>
        </w:rPr>
        <w:t> </w:t>
      </w:r>
      <w:r>
        <w:rPr/>
        <w:t>TURNOS ININTERRUPTOS DE REVEZAMENTO. ELASTECIMENTO</w:t>
      </w:r>
      <w:r>
        <w:rPr>
          <w:spacing w:val="-2"/>
        </w:rPr>
        <w:t> </w:t>
      </w:r>
      <w:r>
        <w:rPr/>
        <w:t>DA</w:t>
      </w:r>
      <w:r>
        <w:rPr>
          <w:spacing w:val="-3"/>
        </w:rPr>
        <w:t> </w:t>
      </w:r>
      <w:r>
        <w:rPr/>
        <w:t>JORNADA</w:t>
      </w:r>
      <w:r>
        <w:rPr>
          <w:spacing w:val="-3"/>
        </w:rPr>
        <w:t> </w:t>
      </w:r>
      <w:r>
        <w:rPr/>
        <w:t>DE</w:t>
      </w:r>
      <w:r>
        <w:rPr>
          <w:spacing w:val="-2"/>
        </w:rPr>
        <w:t> </w:t>
      </w:r>
      <w:r>
        <w:rPr/>
        <w:t>TRABALHO.</w:t>
      </w:r>
      <w:r>
        <w:rPr>
          <w:spacing w:val="-3"/>
        </w:rPr>
        <w:t> </w:t>
      </w:r>
      <w:r>
        <w:rPr/>
        <w:t>NORMA COLETIVA</w:t>
      </w:r>
      <w:r>
        <w:rPr>
          <w:spacing w:val="12"/>
        </w:rPr>
        <w:t> </w:t>
      </w:r>
      <w:r>
        <w:rPr/>
        <w:t>COM</w:t>
      </w:r>
      <w:r>
        <w:rPr>
          <w:spacing w:val="12"/>
        </w:rPr>
        <w:t> </w:t>
      </w:r>
      <w:r>
        <w:rPr/>
        <w:t>EFICÁCIA</w:t>
      </w:r>
      <w:r>
        <w:rPr>
          <w:spacing w:val="15"/>
        </w:rPr>
        <w:t> </w:t>
      </w:r>
      <w:r>
        <w:rPr/>
        <w:t>RETROATIVA.</w:t>
      </w:r>
      <w:r>
        <w:rPr>
          <w:spacing w:val="15"/>
        </w:rPr>
        <w:t> </w:t>
      </w:r>
      <w:r>
        <w:rPr>
          <w:spacing w:val="-2"/>
        </w:rPr>
        <w:t>INVALIDADE.</w:t>
      </w:r>
    </w:p>
    <w:p>
      <w:pPr>
        <w:pStyle w:val="Heading4"/>
        <w:spacing w:before="1"/>
      </w:pPr>
      <w:r>
        <w:rPr/>
        <w:t>(DEJT</w:t>
      </w:r>
      <w:r>
        <w:rPr>
          <w:spacing w:val="-6"/>
        </w:rPr>
        <w:t> </w:t>
      </w:r>
      <w:r>
        <w:rPr/>
        <w:t>divulgado</w:t>
      </w:r>
      <w:r>
        <w:rPr>
          <w:spacing w:val="-2"/>
        </w:rPr>
        <w:t> </w:t>
      </w:r>
      <w:r>
        <w:rPr/>
        <w:t>em</w:t>
      </w:r>
      <w:r>
        <w:rPr>
          <w:spacing w:val="-7"/>
        </w:rPr>
        <w:t> </w:t>
      </w:r>
      <w:r>
        <w:rPr/>
        <w:t>28</w:t>
      </w:r>
      <w:r>
        <w:rPr>
          <w:spacing w:val="-2"/>
        </w:rPr>
        <w:t> </w:t>
      </w:r>
      <w:r>
        <w:rPr/>
        <w:t>e</w:t>
      </w:r>
      <w:r>
        <w:rPr>
          <w:spacing w:val="-4"/>
        </w:rPr>
        <w:t> </w:t>
      </w:r>
      <w:r>
        <w:rPr/>
        <w:t>29.06.2012</w:t>
      </w:r>
      <w:r>
        <w:rPr>
          <w:spacing w:val="-1"/>
        </w:rPr>
        <w:t> </w:t>
      </w:r>
      <w:r>
        <w:rPr/>
        <w:t>e</w:t>
      </w:r>
      <w:r>
        <w:rPr>
          <w:spacing w:val="-5"/>
        </w:rPr>
        <w:t> </w:t>
      </w:r>
      <w:r>
        <w:rPr>
          <w:spacing w:val="-2"/>
        </w:rPr>
        <w:t>02.07.2012)</w:t>
      </w:r>
    </w:p>
    <w:p>
      <w:pPr>
        <w:spacing w:line="240" w:lineRule="auto" w:before="33"/>
        <w:ind w:left="1136" w:right="137" w:firstLine="0"/>
        <w:jc w:val="both"/>
        <w:rPr>
          <w:sz w:val="28"/>
        </w:rPr>
      </w:pPr>
      <w:r>
        <w:rPr>
          <w:sz w:val="28"/>
        </w:rPr>
        <w:t>É</w:t>
      </w:r>
      <w:r>
        <w:rPr>
          <w:spacing w:val="-5"/>
          <w:sz w:val="28"/>
        </w:rPr>
        <w:t> </w:t>
      </w:r>
      <w:r>
        <w:rPr>
          <w:sz w:val="28"/>
        </w:rPr>
        <w:t>inválido</w:t>
      </w:r>
      <w:r>
        <w:rPr>
          <w:spacing w:val="-5"/>
          <w:sz w:val="28"/>
        </w:rPr>
        <w:t> </w:t>
      </w:r>
      <w:r>
        <w:rPr>
          <w:sz w:val="28"/>
        </w:rPr>
        <w:t>o</w:t>
      </w:r>
      <w:r>
        <w:rPr>
          <w:spacing w:val="-3"/>
          <w:sz w:val="28"/>
        </w:rPr>
        <w:t> </w:t>
      </w:r>
      <w:r>
        <w:rPr>
          <w:sz w:val="28"/>
        </w:rPr>
        <w:t>instrumento</w:t>
      </w:r>
      <w:r>
        <w:rPr>
          <w:spacing w:val="-3"/>
          <w:sz w:val="28"/>
        </w:rPr>
        <w:t> </w:t>
      </w:r>
      <w:r>
        <w:rPr>
          <w:sz w:val="28"/>
        </w:rPr>
        <w:t>normativo</w:t>
      </w:r>
      <w:r>
        <w:rPr>
          <w:spacing w:val="-5"/>
          <w:sz w:val="28"/>
        </w:rPr>
        <w:t> </w:t>
      </w:r>
      <w:r>
        <w:rPr>
          <w:sz w:val="28"/>
        </w:rPr>
        <w:t>que,</w:t>
      </w:r>
      <w:r>
        <w:rPr>
          <w:spacing w:val="-4"/>
          <w:sz w:val="28"/>
        </w:rPr>
        <w:t> </w:t>
      </w:r>
      <w:r>
        <w:rPr>
          <w:sz w:val="28"/>
        </w:rPr>
        <w:t>regularizando</w:t>
      </w:r>
      <w:r>
        <w:rPr>
          <w:spacing w:val="-5"/>
          <w:sz w:val="28"/>
        </w:rPr>
        <w:t> </w:t>
      </w:r>
      <w:r>
        <w:rPr>
          <w:sz w:val="28"/>
        </w:rPr>
        <w:t>situações</w:t>
      </w:r>
      <w:r>
        <w:rPr>
          <w:spacing w:val="-5"/>
          <w:sz w:val="28"/>
        </w:rPr>
        <w:t> </w:t>
      </w:r>
      <w:r>
        <w:rPr>
          <w:sz w:val="28"/>
        </w:rPr>
        <w:t>pre- téritas, estabelece jornada de oito horas para o trabalho em turnos ininterruptos de revezamento.</w:t>
      </w:r>
    </w:p>
    <w:p>
      <w:pPr>
        <w:pStyle w:val="Heading4"/>
        <w:spacing w:before="265"/>
        <w:ind w:left="1135" w:right="137" w:hanging="852"/>
      </w:pPr>
      <w:r>
        <w:rPr/>
        <w:t>OJ-SDI1-421</w:t>
      </w:r>
      <w:r>
        <w:rPr>
          <w:spacing w:val="80"/>
        </w:rPr>
        <w:t> </w:t>
      </w:r>
      <w:r>
        <w:rPr/>
        <w:t>HONORÁRIOS ADVOCATÍCIOS. AÇÃO DE IN- DENIZAÇÃO POR DANOS MORAIS E MATERIAIS DE- CORRENTES DE ACIDENTE DE TRABALHO OU DE DO- ENÇA PROFISSIONAL. AJUIZAMENTO PERANTE A JUS- TIÇA COMUM ANTES DA PROMULGAÇÃO DA EMENDA CONSTITUCIONAL Nº 45/2004. POSTERIOR REMESSA</w:t>
      </w:r>
      <w:r>
        <w:rPr>
          <w:spacing w:val="40"/>
        </w:rPr>
        <w:t> </w:t>
      </w:r>
      <w:r>
        <w:rPr/>
        <w:t>DOS AUTOS À JUSTIÇA DO TRABALHO. ART. 85 DO CPC DE</w:t>
      </w:r>
      <w:r>
        <w:rPr>
          <w:spacing w:val="11"/>
        </w:rPr>
        <w:t> </w:t>
      </w:r>
      <w:r>
        <w:rPr/>
        <w:t>2015.</w:t>
      </w:r>
      <w:r>
        <w:rPr>
          <w:spacing w:val="12"/>
        </w:rPr>
        <w:t> </w:t>
      </w:r>
      <w:r>
        <w:rPr/>
        <w:t>ART.</w:t>
      </w:r>
      <w:r>
        <w:rPr>
          <w:spacing w:val="12"/>
        </w:rPr>
        <w:t> </w:t>
      </w:r>
      <w:r>
        <w:rPr/>
        <w:t>20</w:t>
      </w:r>
      <w:r>
        <w:rPr>
          <w:spacing w:val="13"/>
        </w:rPr>
        <w:t> </w:t>
      </w:r>
      <w:r>
        <w:rPr/>
        <w:t>DO</w:t>
      </w:r>
      <w:r>
        <w:rPr>
          <w:spacing w:val="13"/>
        </w:rPr>
        <w:t> </w:t>
      </w:r>
      <w:r>
        <w:rPr/>
        <w:t>CPC</w:t>
      </w:r>
      <w:r>
        <w:rPr>
          <w:spacing w:val="11"/>
        </w:rPr>
        <w:t> </w:t>
      </w:r>
      <w:r>
        <w:rPr/>
        <w:t>DE</w:t>
      </w:r>
      <w:r>
        <w:rPr>
          <w:spacing w:val="14"/>
        </w:rPr>
        <w:t> </w:t>
      </w:r>
      <w:r>
        <w:rPr/>
        <w:t>1973.</w:t>
      </w:r>
      <w:r>
        <w:rPr>
          <w:spacing w:val="10"/>
        </w:rPr>
        <w:t> </w:t>
      </w:r>
      <w:r>
        <w:rPr/>
        <w:t>INCIDÊNCIA.</w:t>
      </w:r>
      <w:r>
        <w:rPr>
          <w:spacing w:val="62"/>
          <w:w w:val="150"/>
        </w:rPr>
        <w:t> </w:t>
      </w:r>
      <w:r>
        <w:rPr>
          <w:spacing w:val="-2"/>
        </w:rPr>
        <w:t>(atualiza-</w:t>
      </w:r>
    </w:p>
    <w:p>
      <w:pPr>
        <w:spacing w:before="2"/>
        <w:ind w:left="1135" w:right="136" w:firstLine="0"/>
        <w:jc w:val="both"/>
        <w:rPr>
          <w:b/>
          <w:sz w:val="28"/>
        </w:rPr>
      </w:pPr>
      <w:r>
        <w:rPr>
          <w:b/>
          <w:sz w:val="28"/>
        </w:rPr>
        <w:t>da em decorrência do CPC de 2015) - Res. 208/2016, DEJT di- vulgado em 22, 25 e 26.04.2016</w:t>
      </w:r>
    </w:p>
    <w:p>
      <w:pPr>
        <w:spacing w:line="240" w:lineRule="auto" w:before="32"/>
        <w:ind w:left="1135" w:right="136" w:firstLine="0"/>
        <w:jc w:val="both"/>
        <w:rPr>
          <w:sz w:val="28"/>
        </w:rPr>
      </w:pPr>
      <w:r>
        <w:rPr>
          <w:sz w:val="28"/>
        </w:rPr>
        <w:t>A condenação em honorários advocatícios nos autos de ação de in- denização por danos morais e materiais decorrentes de acidente de trabalho ou de doença profissional, remetida à Justiça do Trabalho após ajuizamento na Justiça comum, antes da vigência da Emenda Constitucional</w:t>
      </w:r>
      <w:r>
        <w:rPr>
          <w:spacing w:val="-3"/>
          <w:sz w:val="28"/>
        </w:rPr>
        <w:t> </w:t>
      </w:r>
      <w:r>
        <w:rPr>
          <w:sz w:val="28"/>
        </w:rPr>
        <w:t>nº</w:t>
      </w:r>
      <w:r>
        <w:rPr>
          <w:spacing w:val="-2"/>
          <w:sz w:val="28"/>
        </w:rPr>
        <w:t> </w:t>
      </w:r>
      <w:r>
        <w:rPr>
          <w:sz w:val="28"/>
        </w:rPr>
        <w:t>45/2004,</w:t>
      </w:r>
      <w:r>
        <w:rPr>
          <w:spacing w:val="-2"/>
          <w:sz w:val="28"/>
        </w:rPr>
        <w:t> </w:t>
      </w:r>
      <w:r>
        <w:rPr>
          <w:sz w:val="28"/>
        </w:rPr>
        <w:t>decorre</w:t>
      </w:r>
      <w:r>
        <w:rPr>
          <w:spacing w:val="-4"/>
          <w:sz w:val="28"/>
        </w:rPr>
        <w:t> </w:t>
      </w:r>
      <w:r>
        <w:rPr>
          <w:sz w:val="28"/>
        </w:rPr>
        <w:t>da</w:t>
      </w:r>
      <w:r>
        <w:rPr>
          <w:spacing w:val="-2"/>
          <w:sz w:val="28"/>
        </w:rPr>
        <w:t> </w:t>
      </w:r>
      <w:r>
        <w:rPr>
          <w:sz w:val="28"/>
        </w:rPr>
        <w:t>mera</w:t>
      </w:r>
      <w:r>
        <w:rPr>
          <w:spacing w:val="-2"/>
          <w:sz w:val="28"/>
        </w:rPr>
        <w:t> </w:t>
      </w:r>
      <w:r>
        <w:rPr>
          <w:sz w:val="28"/>
        </w:rPr>
        <w:t>sucumbência,</w:t>
      </w:r>
      <w:r>
        <w:rPr>
          <w:spacing w:val="-4"/>
          <w:sz w:val="28"/>
        </w:rPr>
        <w:t> </w:t>
      </w:r>
      <w:r>
        <w:rPr>
          <w:sz w:val="28"/>
        </w:rPr>
        <w:t>nos</w:t>
      </w:r>
      <w:r>
        <w:rPr>
          <w:spacing w:val="-3"/>
          <w:sz w:val="28"/>
        </w:rPr>
        <w:t> </w:t>
      </w:r>
      <w:r>
        <w:rPr>
          <w:sz w:val="28"/>
        </w:rPr>
        <w:t>termos do art. 85 do CPC de 2015 (art. 20 do CPC de 1973), não se sujei- tando aos requisitos da Lei nº 5.584/1970.</w:t>
      </w:r>
    </w:p>
    <w:p>
      <w:pPr>
        <w:spacing w:before="47"/>
        <w:ind w:left="1020" w:right="0" w:firstLine="0"/>
        <w:jc w:val="left"/>
        <w:rPr>
          <w:rFonts w:ascii="Arial" w:hAnsi="Arial"/>
          <w:sz w:val="24"/>
        </w:rPr>
      </w:pPr>
      <w:r>
        <w:rPr>
          <w:rFonts w:ascii="Arial" w:hAnsi="Arial"/>
          <w:spacing w:val="-2"/>
          <w:sz w:val="24"/>
        </w:rPr>
        <w:t>Histórico:</w:t>
      </w:r>
    </w:p>
    <w:p>
      <w:pPr>
        <w:spacing w:before="35"/>
        <w:ind w:left="1020" w:right="0" w:firstLine="0"/>
        <w:jc w:val="both"/>
        <w:rPr>
          <w:sz w:val="24"/>
        </w:rPr>
      </w:pPr>
      <w:r>
        <w:rPr>
          <w:sz w:val="24"/>
        </w:rPr>
        <w:t>Redação</w:t>
      </w:r>
      <w:r>
        <w:rPr>
          <w:spacing w:val="-4"/>
          <w:sz w:val="24"/>
        </w:rPr>
        <w:t> </w:t>
      </w:r>
      <w:r>
        <w:rPr>
          <w:sz w:val="24"/>
        </w:rPr>
        <w:t>original</w:t>
      </w:r>
      <w:r>
        <w:rPr>
          <w:spacing w:val="-1"/>
          <w:sz w:val="24"/>
        </w:rPr>
        <w:t> </w:t>
      </w:r>
      <w:r>
        <w:rPr>
          <w:sz w:val="24"/>
        </w:rPr>
        <w:t>–</w:t>
      </w:r>
      <w:r>
        <w:rPr>
          <w:spacing w:val="-1"/>
          <w:sz w:val="24"/>
        </w:rPr>
        <w:t> </w:t>
      </w:r>
      <w:r>
        <w:rPr>
          <w:sz w:val="24"/>
        </w:rPr>
        <w:t>DEJT</w:t>
      </w:r>
      <w:r>
        <w:rPr>
          <w:spacing w:val="-2"/>
          <w:sz w:val="24"/>
        </w:rPr>
        <w:t> </w:t>
      </w:r>
      <w:r>
        <w:rPr>
          <w:sz w:val="24"/>
        </w:rPr>
        <w:t>divulgado</w:t>
      </w:r>
      <w:r>
        <w:rPr>
          <w:spacing w:val="-1"/>
          <w:sz w:val="24"/>
        </w:rPr>
        <w:t> </w:t>
      </w:r>
      <w:r>
        <w:rPr>
          <w:sz w:val="24"/>
        </w:rPr>
        <w:t>em</w:t>
      </w:r>
      <w:r>
        <w:rPr>
          <w:spacing w:val="-1"/>
          <w:sz w:val="24"/>
        </w:rPr>
        <w:t> </w:t>
      </w:r>
      <w:r>
        <w:rPr>
          <w:sz w:val="24"/>
        </w:rPr>
        <w:t>01,</w:t>
      </w:r>
      <w:r>
        <w:rPr>
          <w:spacing w:val="-1"/>
          <w:sz w:val="24"/>
        </w:rPr>
        <w:t> </w:t>
      </w:r>
      <w:r>
        <w:rPr>
          <w:sz w:val="24"/>
        </w:rPr>
        <w:t>04</w:t>
      </w:r>
      <w:r>
        <w:rPr>
          <w:spacing w:val="1"/>
          <w:sz w:val="24"/>
        </w:rPr>
        <w:t> </w:t>
      </w:r>
      <w:r>
        <w:rPr>
          <w:sz w:val="24"/>
        </w:rPr>
        <w:t>e</w:t>
      </w:r>
      <w:r>
        <w:rPr>
          <w:spacing w:val="-2"/>
          <w:sz w:val="24"/>
        </w:rPr>
        <w:t> 05.02.2013</w:t>
      </w:r>
    </w:p>
    <w:p>
      <w:pPr>
        <w:spacing w:before="40"/>
        <w:ind w:left="1136" w:right="139" w:firstLine="0"/>
        <w:jc w:val="both"/>
        <w:rPr>
          <w:i/>
          <w:sz w:val="24"/>
        </w:rPr>
      </w:pPr>
      <w:r>
        <w:rPr>
          <w:i/>
          <w:sz w:val="24"/>
        </w:rPr>
        <w:t>Nº 421. Honorários advocatícios. Ação de indenização por danos morais e ma- teriais decorrentes de acidente de trabalho ou de doença profissional. Ajuiza- mento</w:t>
      </w:r>
      <w:r>
        <w:rPr>
          <w:i/>
          <w:spacing w:val="-2"/>
          <w:sz w:val="24"/>
        </w:rPr>
        <w:t> </w:t>
      </w:r>
      <w:r>
        <w:rPr>
          <w:i/>
          <w:sz w:val="24"/>
        </w:rPr>
        <w:t>perante</w:t>
      </w:r>
      <w:r>
        <w:rPr>
          <w:i/>
          <w:spacing w:val="-3"/>
          <w:sz w:val="24"/>
        </w:rPr>
        <w:t> </w:t>
      </w:r>
      <w:r>
        <w:rPr>
          <w:i/>
          <w:sz w:val="24"/>
        </w:rPr>
        <w:t>a</w:t>
      </w:r>
      <w:r>
        <w:rPr>
          <w:i/>
          <w:spacing w:val="-2"/>
          <w:sz w:val="24"/>
        </w:rPr>
        <w:t> </w:t>
      </w:r>
      <w:r>
        <w:rPr>
          <w:i/>
          <w:sz w:val="24"/>
        </w:rPr>
        <w:t>justiça</w:t>
      </w:r>
      <w:r>
        <w:rPr>
          <w:i/>
          <w:spacing w:val="-2"/>
          <w:sz w:val="24"/>
        </w:rPr>
        <w:t> </w:t>
      </w:r>
      <w:r>
        <w:rPr>
          <w:i/>
          <w:sz w:val="24"/>
        </w:rPr>
        <w:t>comum</w:t>
      </w:r>
      <w:r>
        <w:rPr>
          <w:i/>
          <w:spacing w:val="-3"/>
          <w:sz w:val="24"/>
        </w:rPr>
        <w:t> </w:t>
      </w:r>
      <w:r>
        <w:rPr>
          <w:i/>
          <w:sz w:val="24"/>
        </w:rPr>
        <w:t>antes</w:t>
      </w:r>
      <w:r>
        <w:rPr>
          <w:i/>
          <w:spacing w:val="-2"/>
          <w:sz w:val="24"/>
        </w:rPr>
        <w:t> </w:t>
      </w:r>
      <w:r>
        <w:rPr>
          <w:i/>
          <w:sz w:val="24"/>
        </w:rPr>
        <w:t>da</w:t>
      </w:r>
      <w:r>
        <w:rPr>
          <w:i/>
          <w:spacing w:val="-2"/>
          <w:sz w:val="24"/>
        </w:rPr>
        <w:t> </w:t>
      </w:r>
      <w:r>
        <w:rPr>
          <w:i/>
          <w:sz w:val="24"/>
        </w:rPr>
        <w:t>promulgação</w:t>
      </w:r>
      <w:r>
        <w:rPr>
          <w:i/>
          <w:spacing w:val="-2"/>
          <w:sz w:val="24"/>
        </w:rPr>
        <w:t> </w:t>
      </w:r>
      <w:r>
        <w:rPr>
          <w:i/>
          <w:sz w:val="24"/>
        </w:rPr>
        <w:t>da</w:t>
      </w:r>
      <w:r>
        <w:rPr>
          <w:i/>
          <w:spacing w:val="-2"/>
          <w:sz w:val="24"/>
        </w:rPr>
        <w:t> </w:t>
      </w:r>
      <w:r>
        <w:rPr>
          <w:i/>
          <w:sz w:val="24"/>
        </w:rPr>
        <w:t>emenda constitucional Nº 45/2004. Posterior remessa dos autos à justiça do trabalho. Art. 20 do CPC. </w:t>
      </w:r>
      <w:r>
        <w:rPr>
          <w:i/>
          <w:spacing w:val="-2"/>
          <w:sz w:val="24"/>
        </w:rPr>
        <w:t>Incidência.</w:t>
      </w:r>
    </w:p>
    <w:p>
      <w:pPr>
        <w:spacing w:line="240" w:lineRule="auto" w:before="41"/>
        <w:ind w:left="1136" w:right="139" w:firstLine="0"/>
        <w:jc w:val="both"/>
        <w:rPr>
          <w:i/>
          <w:sz w:val="24"/>
        </w:rPr>
      </w:pPr>
      <w:r>
        <w:rPr>
          <w:i/>
          <w:sz w:val="24"/>
        </w:rPr>
        <w:t>A condenação em honorários advocatícios nos autos de ação de indenização</w:t>
      </w:r>
      <w:r>
        <w:rPr>
          <w:i/>
          <w:spacing w:val="40"/>
          <w:sz w:val="24"/>
        </w:rPr>
        <w:t> </w:t>
      </w:r>
      <w:r>
        <w:rPr>
          <w:i/>
          <w:sz w:val="24"/>
        </w:rPr>
        <w:t>por danos morais e materiais decorrentes de acidente de trabalho ou de doença profissional, remetida à Justiça do Trabalho após ajuizamento na Justiça co- mum, antes da vigência da Emenda Constitucional nº 45/2004, decorre da mera sucumbência,</w:t>
      </w:r>
      <w:r>
        <w:rPr>
          <w:i/>
          <w:spacing w:val="-1"/>
          <w:sz w:val="24"/>
        </w:rPr>
        <w:t> </w:t>
      </w:r>
      <w:r>
        <w:rPr>
          <w:i/>
          <w:sz w:val="24"/>
        </w:rPr>
        <w:t>nos</w:t>
      </w:r>
      <w:r>
        <w:rPr>
          <w:i/>
          <w:spacing w:val="-1"/>
          <w:sz w:val="24"/>
        </w:rPr>
        <w:t> </w:t>
      </w:r>
      <w:r>
        <w:rPr>
          <w:i/>
          <w:sz w:val="24"/>
        </w:rPr>
        <w:t>termos do</w:t>
      </w:r>
      <w:r>
        <w:rPr>
          <w:i/>
          <w:spacing w:val="-1"/>
          <w:sz w:val="24"/>
        </w:rPr>
        <w:t> </w:t>
      </w:r>
      <w:r>
        <w:rPr>
          <w:i/>
          <w:sz w:val="24"/>
        </w:rPr>
        <w:t>art.</w:t>
      </w:r>
      <w:r>
        <w:rPr>
          <w:i/>
          <w:spacing w:val="-1"/>
          <w:sz w:val="24"/>
        </w:rPr>
        <w:t> </w:t>
      </w:r>
      <w:r>
        <w:rPr>
          <w:i/>
          <w:sz w:val="24"/>
        </w:rPr>
        <w:t>20</w:t>
      </w:r>
      <w:r>
        <w:rPr>
          <w:i/>
          <w:spacing w:val="-3"/>
          <w:sz w:val="24"/>
        </w:rPr>
        <w:t> </w:t>
      </w:r>
      <w:r>
        <w:rPr>
          <w:i/>
          <w:sz w:val="24"/>
        </w:rPr>
        <w:t>do</w:t>
      </w:r>
      <w:r>
        <w:rPr>
          <w:i/>
          <w:spacing w:val="-1"/>
          <w:sz w:val="24"/>
        </w:rPr>
        <w:t> </w:t>
      </w:r>
      <w:r>
        <w:rPr>
          <w:i/>
          <w:sz w:val="24"/>
        </w:rPr>
        <w:t>CPC,</w:t>
      </w:r>
      <w:r>
        <w:rPr>
          <w:i/>
          <w:spacing w:val="-3"/>
          <w:sz w:val="24"/>
        </w:rPr>
        <w:t> </w:t>
      </w:r>
      <w:r>
        <w:rPr>
          <w:i/>
          <w:sz w:val="24"/>
        </w:rPr>
        <w:t>não</w:t>
      </w:r>
      <w:r>
        <w:rPr>
          <w:i/>
          <w:spacing w:val="-3"/>
          <w:sz w:val="24"/>
        </w:rPr>
        <w:t> </w:t>
      </w:r>
      <w:r>
        <w:rPr>
          <w:i/>
          <w:sz w:val="24"/>
        </w:rPr>
        <w:t>se</w:t>
      </w:r>
      <w:r>
        <w:rPr>
          <w:i/>
          <w:spacing w:val="-2"/>
          <w:sz w:val="24"/>
        </w:rPr>
        <w:t> </w:t>
      </w:r>
      <w:r>
        <w:rPr>
          <w:i/>
          <w:sz w:val="24"/>
        </w:rPr>
        <w:t>sujeitando</w:t>
      </w:r>
      <w:r>
        <w:rPr>
          <w:i/>
          <w:spacing w:val="-1"/>
          <w:sz w:val="24"/>
        </w:rPr>
        <w:t> </w:t>
      </w:r>
      <w:r>
        <w:rPr>
          <w:i/>
          <w:sz w:val="24"/>
        </w:rPr>
        <w:t>aos</w:t>
      </w:r>
      <w:r>
        <w:rPr>
          <w:i/>
          <w:spacing w:val="-1"/>
          <w:sz w:val="24"/>
        </w:rPr>
        <w:t> </w:t>
      </w:r>
      <w:r>
        <w:rPr>
          <w:i/>
          <w:sz w:val="24"/>
        </w:rPr>
        <w:t>requisitos</w:t>
      </w:r>
      <w:r>
        <w:rPr>
          <w:i/>
          <w:spacing w:val="-1"/>
          <w:sz w:val="24"/>
        </w:rPr>
        <w:t> </w:t>
      </w:r>
      <w:r>
        <w:rPr>
          <w:i/>
          <w:sz w:val="24"/>
        </w:rPr>
        <w:t>da Lei nº 5.584/1970.</w:t>
      </w:r>
    </w:p>
    <w:p>
      <w:pPr>
        <w:spacing w:after="0" w:line="240" w:lineRule="auto"/>
        <w:jc w:val="both"/>
        <w:rPr>
          <w:sz w:val="24"/>
        </w:rPr>
        <w:sectPr>
          <w:pgSz w:w="11910" w:h="16840"/>
          <w:pgMar w:header="765" w:footer="870" w:top="1100" w:bottom="1060" w:left="1360" w:right="1500"/>
        </w:sect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7"/>
        <w:rPr>
          <w:i/>
          <w:sz w:val="16"/>
        </w:rPr>
      </w:pPr>
    </w:p>
    <w:p>
      <w:pPr>
        <w:spacing w:line="513" w:lineRule="auto" w:before="80"/>
        <w:ind w:left="1918" w:right="1777" w:firstLine="0"/>
        <w:jc w:val="center"/>
        <w:rPr>
          <w:i/>
          <w:sz w:val="48"/>
        </w:rPr>
      </w:pPr>
      <w:r>
        <w:rPr>
          <w:i/>
          <w:sz w:val="48"/>
        </w:rPr>
        <w:t>Orientação</w:t>
      </w:r>
      <w:r>
        <w:rPr>
          <w:i/>
          <w:spacing w:val="-30"/>
          <w:sz w:val="48"/>
        </w:rPr>
        <w:t> </w:t>
      </w:r>
      <w:r>
        <w:rPr>
          <w:i/>
          <w:sz w:val="48"/>
        </w:rPr>
        <w:t>Jurisprudencial </w:t>
      </w:r>
      <w:r>
        <w:rPr>
          <w:i/>
          <w:spacing w:val="-6"/>
          <w:sz w:val="48"/>
        </w:rPr>
        <w:t>do</w:t>
      </w:r>
    </w:p>
    <w:p>
      <w:pPr>
        <w:spacing w:before="6"/>
        <w:ind w:left="1574" w:right="1434" w:firstLine="0"/>
        <w:jc w:val="center"/>
        <w:rPr>
          <w:i/>
          <w:sz w:val="48"/>
        </w:rPr>
      </w:pPr>
      <w:r>
        <w:rPr>
          <w:i/>
          <w:sz w:val="48"/>
        </w:rPr>
        <w:t>Tribunal</w:t>
      </w:r>
      <w:r>
        <w:rPr>
          <w:i/>
          <w:spacing w:val="-2"/>
          <w:sz w:val="48"/>
        </w:rPr>
        <w:t> </w:t>
      </w:r>
      <w:r>
        <w:rPr>
          <w:i/>
          <w:sz w:val="48"/>
        </w:rPr>
        <w:t>Superior</w:t>
      </w:r>
      <w:r>
        <w:rPr>
          <w:i/>
          <w:spacing w:val="-1"/>
          <w:sz w:val="48"/>
        </w:rPr>
        <w:t> </w:t>
      </w:r>
      <w:r>
        <w:rPr>
          <w:i/>
          <w:sz w:val="48"/>
        </w:rPr>
        <w:t>do</w:t>
      </w:r>
      <w:r>
        <w:rPr>
          <w:i/>
          <w:spacing w:val="-1"/>
          <w:sz w:val="48"/>
        </w:rPr>
        <w:t> </w:t>
      </w:r>
      <w:r>
        <w:rPr>
          <w:i/>
          <w:spacing w:val="-2"/>
          <w:sz w:val="48"/>
        </w:rPr>
        <w:t>Trabalho</w:t>
      </w:r>
    </w:p>
    <w:p>
      <w:pPr>
        <w:pStyle w:val="BodyText"/>
        <w:rPr>
          <w:i/>
          <w:sz w:val="52"/>
        </w:rPr>
      </w:pPr>
    </w:p>
    <w:p>
      <w:pPr>
        <w:pStyle w:val="Heading1"/>
        <w:spacing w:before="434"/>
      </w:pPr>
      <w:r>
        <w:rPr>
          <w:spacing w:val="-2"/>
        </w:rPr>
        <w:t>SBDI-</w:t>
      </w:r>
      <w:r>
        <w:rPr>
          <w:spacing w:val="-10"/>
        </w:rPr>
        <w:t>I</w:t>
      </w:r>
    </w:p>
    <w:p>
      <w:pPr>
        <w:pStyle w:val="BodyText"/>
        <w:spacing w:before="10"/>
        <w:rPr>
          <w:rFonts w:ascii="TimesNewRomanPS-BoldItalicMT"/>
          <w:b/>
          <w:i/>
          <w:sz w:val="54"/>
        </w:rPr>
      </w:pPr>
    </w:p>
    <w:p>
      <w:pPr>
        <w:pStyle w:val="Heading2"/>
        <w:rPr>
          <w:rFonts w:ascii="Times New Roman" w:hAnsi="Times New Roman"/>
          <w:b w:val="0"/>
        </w:rPr>
      </w:pPr>
      <w:r>
        <w:rPr>
          <w:rFonts w:ascii="Times New Roman" w:hAnsi="Times New Roman"/>
          <w:b w:val="0"/>
        </w:rPr>
        <w:t>-</w:t>
      </w:r>
      <w:r>
        <w:rPr>
          <w:rFonts w:ascii="Times New Roman" w:hAnsi="Times New Roman"/>
          <w:b w:val="0"/>
          <w:spacing w:val="-3"/>
        </w:rPr>
        <w:t> </w:t>
      </w:r>
      <w:r>
        <w:rPr/>
        <w:t>Transitória</w:t>
      </w:r>
      <w:r>
        <w:rPr>
          <w:spacing w:val="-3"/>
        </w:rPr>
        <w:t> </w:t>
      </w:r>
      <w:r>
        <w:rPr>
          <w:rFonts w:ascii="Times New Roman" w:hAnsi="Times New Roman"/>
          <w:b w:val="0"/>
          <w:spacing w:val="-10"/>
        </w:rPr>
        <w:t>-</w:t>
      </w:r>
    </w:p>
    <w:p>
      <w:pPr>
        <w:spacing w:line="242" w:lineRule="auto" w:before="434"/>
        <w:ind w:left="283" w:right="0" w:firstLine="0"/>
        <w:jc w:val="left"/>
        <w:rPr>
          <w:sz w:val="28"/>
        </w:rPr>
      </w:pPr>
      <w:bookmarkStart w:name="Orientações Jurisprudenciais da SBDI-I, " w:id="2"/>
      <w:bookmarkEnd w:id="2"/>
      <w:r>
        <w:rPr/>
      </w:r>
      <w:r>
        <w:rPr>
          <w:sz w:val="28"/>
        </w:rPr>
        <w:t>Orientações Jurisprudenciais da SBDI-I, que tratam de matérias transitórias e/ou de aplicação restrita no TST ou a determinado Tribunal Regional.</w:t>
      </w:r>
    </w:p>
    <w:p>
      <w:pPr>
        <w:spacing w:after="0" w:line="242" w:lineRule="auto"/>
        <w:jc w:val="left"/>
        <w:rPr>
          <w:sz w:val="28"/>
        </w:rPr>
        <w:sectPr>
          <w:headerReference w:type="default" r:id="rId45"/>
          <w:footerReference w:type="default" r:id="rId46"/>
          <w:pgSz w:w="11910" w:h="16840"/>
          <w:pgMar w:header="0" w:footer="0" w:top="1920" w:bottom="280" w:left="1360" w:right="1500"/>
        </w:sectPr>
      </w:pPr>
    </w:p>
    <w:p>
      <w:pPr>
        <w:pStyle w:val="BodyText"/>
        <w:spacing w:before="4"/>
        <w:rPr>
          <w:sz w:val="17"/>
        </w:rPr>
      </w:pPr>
    </w:p>
    <w:p>
      <w:pPr>
        <w:spacing w:after="0"/>
        <w:rPr>
          <w:sz w:val="17"/>
        </w:rPr>
        <w:sectPr>
          <w:headerReference w:type="default" r:id="rId47"/>
          <w:footerReference w:type="default" r:id="rId48"/>
          <w:pgSz w:w="11910" w:h="16840"/>
          <w:pgMar w:header="0" w:footer="0" w:top="1920" w:bottom="280" w:left="1360" w:right="1500"/>
        </w:sectPr>
      </w:pPr>
    </w:p>
    <w:p>
      <w:pPr>
        <w:pStyle w:val="BodyText"/>
        <w:spacing w:before="9"/>
        <w:rPr>
          <w:sz w:val="24"/>
        </w:rPr>
      </w:pPr>
      <w:r>
        <w:rPr/>
        <mc:AlternateContent>
          <mc:Choice Requires="wps">
            <w:drawing>
              <wp:anchor distT="0" distB="0" distL="0" distR="0" allowOverlap="1" layoutInCell="1" locked="0" behindDoc="0" simplePos="0" relativeHeight="16077312">
                <wp:simplePos x="0" y="0"/>
                <wp:positionH relativeFrom="page">
                  <wp:posOffset>6821171</wp:posOffset>
                </wp:positionH>
                <wp:positionV relativeFrom="page">
                  <wp:posOffset>4140837</wp:posOffset>
                </wp:positionV>
                <wp:extent cx="739775" cy="1259840"/>
                <wp:effectExtent l="0" t="0" r="0" b="0"/>
                <wp:wrapNone/>
                <wp:docPr id="749" name="Graphic 749"/>
                <wp:cNvGraphicFramePr>
                  <a:graphicFrameLocks/>
                </wp:cNvGraphicFramePr>
                <a:graphic>
                  <a:graphicData uri="http://schemas.microsoft.com/office/word/2010/wordprocessingShape">
                    <wps:wsp>
                      <wps:cNvPr id="749" name="Graphic 749"/>
                      <wps:cNvSpPr/>
                      <wps:spPr>
                        <a:xfrm>
                          <a:off x="0" y="0"/>
                          <a:ext cx="739775" cy="1259840"/>
                        </a:xfrm>
                        <a:custGeom>
                          <a:avLst/>
                          <a:gdLst/>
                          <a:ahLst/>
                          <a:cxnLst/>
                          <a:rect l="l" t="t" r="r" b="b"/>
                          <a:pathLst>
                            <a:path w="73977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29634" y="1222394"/>
                              </a:lnTo>
                              <a:lnTo>
                                <a:pt x="739392" y="1207920"/>
                              </a:lnTo>
                              <a:lnTo>
                                <a:pt x="739392" y="51919"/>
                              </a:lnTo>
                              <a:lnTo>
                                <a:pt x="729634" y="37445"/>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37.100098pt;margin-top:326.050171pt;width:58.25pt;height:99.2pt;mso-position-horizontal-relative:page;mso-position-vertical-relative:page;z-index:16077312" id="docshape748" coordorigin="10742,6521" coordsize="1165,1984" path="m11749,6521l10943,6521,10865,6537,10801,6580,10758,6644,10742,6722,10742,8304,10758,8382,10801,8446,10865,8489,10943,8505,11749,8505,11827,8489,11891,8446,11906,8423,11906,6603,11891,6580,11827,6537,11749,6521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77824">
                <wp:simplePos x="0" y="0"/>
                <wp:positionH relativeFrom="page">
                  <wp:posOffset>6853614</wp:posOffset>
                </wp:positionH>
                <wp:positionV relativeFrom="page">
                  <wp:posOffset>4519390</wp:posOffset>
                </wp:positionV>
                <wp:extent cx="288925" cy="609600"/>
                <wp:effectExtent l="0" t="0" r="0" b="0"/>
                <wp:wrapNone/>
                <wp:docPr id="750" name="Textbox 750"/>
                <wp:cNvGraphicFramePr>
                  <a:graphicFrameLocks/>
                </wp:cNvGraphicFramePr>
                <a:graphic>
                  <a:graphicData uri="http://schemas.microsoft.com/office/word/2010/wordprocessingShape">
                    <wps:wsp>
                      <wps:cNvPr id="750" name="Textbox 750"/>
                      <wps:cNvSpPr txBox="1"/>
                      <wps:spPr>
                        <a:xfrm>
                          <a:off x="0" y="0"/>
                          <a:ext cx="288925" cy="609600"/>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position w:val="-15"/>
                                <w:sz w:val="18"/>
                              </w:rPr>
                              <w:t>T</w:t>
                            </w:r>
                            <w:r>
                              <w:rPr>
                                <w:rFonts w:ascii="Arial Black" w:hAnsi="Arial Black"/>
                                <w:color w:val="FFFFFF"/>
                                <w:spacing w:val="-30"/>
                                <w:position w:val="-15"/>
                                <w:sz w:val="18"/>
                              </w:rPr>
                              <w:t> </w:t>
                            </w:r>
                            <w:r>
                              <w:rPr>
                                <w:rFonts w:ascii="Arial Black" w:hAnsi="Arial Black"/>
                                <w:color w:val="FFFFFF"/>
                                <w:sz w:val="18"/>
                              </w:rPr>
                              <w:t>SBDI</w:t>
                            </w:r>
                            <w:r>
                              <w:rPr>
                                <w:rFonts w:ascii="Arial Black" w:hAnsi="Arial Black"/>
                                <w:color w:val="FFFFFF"/>
                                <w:spacing w:val="-3"/>
                                <w:sz w:val="18"/>
                              </w:rPr>
                              <w:t> </w:t>
                            </w:r>
                            <w:r>
                              <w:rPr>
                                <w:rFonts w:ascii="Arial Black" w:hAnsi="Arial Black"/>
                                <w:color w:val="FFFFFF"/>
                                <w:sz w:val="18"/>
                              </w:rPr>
                              <w:t>– </w:t>
                            </w:r>
                            <w:r>
                              <w:rPr>
                                <w:rFonts w:ascii="Arial Black" w:hAnsi="Arial Black"/>
                                <w:color w:val="FFFFFF"/>
                                <w:spacing w:val="-10"/>
                                <w:sz w:val="18"/>
                              </w:rPr>
                              <w:t>I</w:t>
                            </w:r>
                          </w:p>
                        </w:txbxContent>
                      </wps:txbx>
                      <wps:bodyPr wrap="square" lIns="0" tIns="0" rIns="0" bIns="0" rtlCol="0" vert="vert270">
                        <a:noAutofit/>
                      </wps:bodyPr>
                    </wps:wsp>
                  </a:graphicData>
                </a:graphic>
              </wp:anchor>
            </w:drawing>
          </mc:Choice>
          <mc:Fallback>
            <w:pict>
              <v:shape style="position:absolute;margin-left:539.654724pt;margin-top:355.857544pt;width:22.75pt;height:48pt;mso-position-horizontal-relative:page;mso-position-vertical-relative:page;z-index:16077824" type="#_x0000_t202" id="docshape749"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position w:val="-15"/>
                          <w:sz w:val="18"/>
                        </w:rPr>
                        <w:t>T</w:t>
                      </w:r>
                      <w:r>
                        <w:rPr>
                          <w:rFonts w:ascii="Arial Black" w:hAnsi="Arial Black"/>
                          <w:color w:val="FFFFFF"/>
                          <w:spacing w:val="-30"/>
                          <w:position w:val="-15"/>
                          <w:sz w:val="18"/>
                        </w:rPr>
                        <w:t> </w:t>
                      </w:r>
                      <w:r>
                        <w:rPr>
                          <w:rFonts w:ascii="Arial Black" w:hAnsi="Arial Black"/>
                          <w:color w:val="FFFFFF"/>
                          <w:sz w:val="18"/>
                        </w:rPr>
                        <w:t>SBDI</w:t>
                      </w:r>
                      <w:r>
                        <w:rPr>
                          <w:rFonts w:ascii="Arial Black" w:hAnsi="Arial Black"/>
                          <w:color w:val="FFFFFF"/>
                          <w:spacing w:val="-3"/>
                          <w:sz w:val="18"/>
                        </w:rPr>
                        <w:t> </w:t>
                      </w:r>
                      <w:r>
                        <w:rPr>
                          <w:rFonts w:ascii="Arial Black" w:hAnsi="Arial Black"/>
                          <w:color w:val="FFFFFF"/>
                          <w:sz w:val="18"/>
                        </w:rPr>
                        <w:t>– </w:t>
                      </w:r>
                      <w:r>
                        <w:rPr>
                          <w:rFonts w:ascii="Arial Black" w:hAnsi="Arial Black"/>
                          <w:color w:val="FFFFFF"/>
                          <w:spacing w:val="-10"/>
                          <w:sz w:val="18"/>
                        </w:rPr>
                        <w:t>I</w:t>
                      </w:r>
                    </w:p>
                  </w:txbxContent>
                </v:textbox>
                <w10:wrap type="none"/>
              </v:shape>
            </w:pict>
          </mc:Fallback>
        </mc:AlternateContent>
      </w:r>
      <w:r>
        <w:rPr/>
        <mc:AlternateContent>
          <mc:Choice Requires="wps">
            <w:drawing>
              <wp:anchor distT="0" distB="0" distL="0" distR="0" allowOverlap="1" layoutInCell="1" locked="0" behindDoc="0" simplePos="0" relativeHeight="16078336">
                <wp:simplePos x="0" y="0"/>
                <wp:positionH relativeFrom="page">
                  <wp:posOffset>6955722</wp:posOffset>
                </wp:positionH>
                <wp:positionV relativeFrom="page">
                  <wp:posOffset>4419106</wp:posOffset>
                </wp:positionV>
                <wp:extent cx="186690" cy="627380"/>
                <wp:effectExtent l="0" t="0" r="0" b="0"/>
                <wp:wrapNone/>
                <wp:docPr id="751" name="Textbox 751"/>
                <wp:cNvGraphicFramePr>
                  <a:graphicFrameLocks/>
                </wp:cNvGraphicFramePr>
                <a:graphic>
                  <a:graphicData uri="http://schemas.microsoft.com/office/word/2010/wordprocessingShape">
                    <wps:wsp>
                      <wps:cNvPr id="751" name="Textbox 751"/>
                      <wps:cNvSpPr txBox="1"/>
                      <wps:spPr>
                        <a:xfrm>
                          <a:off x="0" y="0"/>
                          <a:ext cx="186690" cy="627380"/>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ransitória</w:t>
                            </w:r>
                          </w:p>
                        </w:txbxContent>
                      </wps:txbx>
                      <wps:bodyPr wrap="square" lIns="0" tIns="0" rIns="0" bIns="0" rtlCol="0" vert="vert270">
                        <a:noAutofit/>
                      </wps:bodyPr>
                    </wps:wsp>
                  </a:graphicData>
                </a:graphic>
              </wp:anchor>
            </w:drawing>
          </mc:Choice>
          <mc:Fallback>
            <w:pict>
              <v:shape style="position:absolute;margin-left:547.694702pt;margin-top:347.961151pt;width:14.7pt;height:49.4pt;mso-position-horizontal-relative:page;mso-position-vertical-relative:page;z-index:16078336" type="#_x0000_t202" id="docshape750"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ransitória</w:t>
                      </w:r>
                    </w:p>
                  </w:txbxContent>
                </v:textbox>
                <w10:wrap type="none"/>
              </v:shape>
            </w:pict>
          </mc:Fallback>
        </mc:AlternateContent>
      </w:r>
    </w:p>
    <w:p>
      <w:pPr>
        <w:pStyle w:val="Heading3"/>
        <w:tabs>
          <w:tab w:pos="2410" w:val="left" w:leader="none"/>
        </w:tabs>
        <w:spacing w:before="89"/>
        <w:ind w:left="284"/>
        <w:jc w:val="left"/>
      </w:pPr>
      <w:r>
        <w:rPr>
          <w:spacing w:val="-2"/>
        </w:rPr>
        <w:t>OJ-SDI1T-</w:t>
      </w:r>
      <w:r>
        <w:rPr>
          <w:spacing w:val="-10"/>
        </w:rPr>
        <w:t>1</w:t>
      </w:r>
      <w:r>
        <w:rPr/>
        <w:tab/>
        <w:t>FGTS.</w:t>
      </w:r>
      <w:r>
        <w:rPr>
          <w:spacing w:val="56"/>
          <w:w w:val="150"/>
        </w:rPr>
        <w:t> </w:t>
      </w:r>
      <w:r>
        <w:rPr/>
        <w:t>MULTA</w:t>
      </w:r>
      <w:r>
        <w:rPr>
          <w:spacing w:val="57"/>
          <w:w w:val="150"/>
        </w:rPr>
        <w:t> </w:t>
      </w:r>
      <w:r>
        <w:rPr/>
        <w:t>DE</w:t>
      </w:r>
      <w:r>
        <w:rPr>
          <w:spacing w:val="58"/>
          <w:w w:val="150"/>
        </w:rPr>
        <w:t> </w:t>
      </w:r>
      <w:r>
        <w:rPr/>
        <w:t>40%.</w:t>
      </w:r>
      <w:r>
        <w:rPr>
          <w:spacing w:val="59"/>
          <w:w w:val="150"/>
        </w:rPr>
        <w:t> </w:t>
      </w:r>
      <w:r>
        <w:rPr>
          <w:spacing w:val="-2"/>
        </w:rPr>
        <w:t>COMPLEMENTAÇÃO.</w:t>
      </w:r>
    </w:p>
    <w:p>
      <w:pPr>
        <w:pStyle w:val="Heading4"/>
        <w:spacing w:line="268" w:lineRule="auto" w:before="41"/>
        <w:ind w:right="139"/>
      </w:pPr>
      <w:r>
        <w:rPr/>
        <w:t>INDEVIDA (inserido dispositivo) - Res. 129/2005, DJ 20, 22 e </w:t>
      </w:r>
      <w:r>
        <w:rPr>
          <w:spacing w:val="-2"/>
        </w:rPr>
        <w:t>25.04.2005</w:t>
      </w:r>
    </w:p>
    <w:p>
      <w:pPr>
        <w:spacing w:line="240" w:lineRule="auto" w:before="0"/>
        <w:ind w:left="1136" w:right="137" w:firstLine="0"/>
        <w:jc w:val="both"/>
        <w:rPr>
          <w:sz w:val="28"/>
        </w:rPr>
      </w:pPr>
      <w:r>
        <w:rPr>
          <w:sz w:val="28"/>
        </w:rPr>
        <w:t>A rescisão contratual operada antes da vigência da Constituição Fe- deral de 1988, com o pagamento da multa sobre os depósitos do FGTS no percentual de 10%, é ato jurídico perfeito, não se admitin- do retroatividade. Assim, indevido o deferimento da complementa- ção, a título de diferenças de multa do FGTS, do percentual de 30%, referente ao período do primeiro contrato rescindido e pago de acor- do com a norma vigente à época. (Lei nº 5.107/66, art. 6º).</w:t>
      </w:r>
    </w:p>
    <w:p>
      <w:pPr>
        <w:spacing w:before="37"/>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2"/>
          <w:sz w:val="24"/>
        </w:rPr>
        <w:t> </w:t>
      </w:r>
      <w:r>
        <w:rPr>
          <w:sz w:val="24"/>
        </w:rPr>
        <w:t>original</w:t>
      </w:r>
      <w:r>
        <w:rPr>
          <w:spacing w:val="-2"/>
          <w:sz w:val="24"/>
        </w:rPr>
        <w:t> </w:t>
      </w:r>
      <w:r>
        <w:rPr>
          <w:sz w:val="24"/>
        </w:rPr>
        <w:t>do</w:t>
      </w:r>
      <w:r>
        <w:rPr>
          <w:spacing w:val="-2"/>
          <w:sz w:val="24"/>
        </w:rPr>
        <w:t> </w:t>
      </w:r>
      <w:r>
        <w:rPr>
          <w:sz w:val="24"/>
        </w:rPr>
        <w:t>título</w:t>
      </w:r>
      <w:r>
        <w:rPr>
          <w:spacing w:val="-2"/>
          <w:sz w:val="24"/>
        </w:rPr>
        <w:t> </w:t>
      </w:r>
      <w:r>
        <w:rPr>
          <w:sz w:val="24"/>
        </w:rPr>
        <w:t>-</w:t>
      </w:r>
      <w:r>
        <w:rPr>
          <w:spacing w:val="-1"/>
          <w:sz w:val="24"/>
        </w:rPr>
        <w:t> </w:t>
      </w:r>
      <w:r>
        <w:rPr>
          <w:sz w:val="24"/>
        </w:rPr>
        <w:t>Inserida</w:t>
      </w:r>
      <w:r>
        <w:rPr>
          <w:spacing w:val="-1"/>
          <w:sz w:val="24"/>
        </w:rPr>
        <w:t> </w:t>
      </w:r>
      <w:r>
        <w:rPr>
          <w:sz w:val="24"/>
        </w:rPr>
        <w:t>em</w:t>
      </w:r>
      <w:r>
        <w:rPr>
          <w:spacing w:val="-2"/>
          <w:sz w:val="24"/>
        </w:rPr>
        <w:t> 02.10.1997</w:t>
      </w:r>
    </w:p>
    <w:p>
      <w:pPr>
        <w:pStyle w:val="BodyText"/>
        <w:spacing w:before="4"/>
      </w:pPr>
    </w:p>
    <w:p>
      <w:pPr>
        <w:pStyle w:val="Heading4"/>
        <w:spacing w:line="268" w:lineRule="auto" w:before="1"/>
        <w:ind w:left="1135" w:right="141" w:hanging="852"/>
      </w:pPr>
      <w:r>
        <w:rPr/>
        <w:t>OJ-SDI1T-2</w:t>
      </w:r>
      <w:r>
        <w:rPr>
          <w:spacing w:val="40"/>
        </w:rPr>
        <w:t> </w:t>
      </w:r>
      <w:r>
        <w:rPr/>
        <w:t>CSN. LICENÇA REMUNERADA (inserida em</w:t>
      </w:r>
      <w:r>
        <w:rPr>
          <w:spacing w:val="40"/>
        </w:rPr>
        <w:t> </w:t>
      </w:r>
      <w:r>
        <w:rPr>
          <w:spacing w:val="-2"/>
        </w:rPr>
        <w:t>02.10.1997)</w:t>
      </w:r>
    </w:p>
    <w:p>
      <w:pPr>
        <w:spacing w:line="316" w:lineRule="exact" w:before="0"/>
        <w:ind w:left="1135" w:right="0" w:firstLine="0"/>
        <w:jc w:val="both"/>
        <w:rPr>
          <w:sz w:val="28"/>
        </w:rPr>
      </w:pPr>
      <w:r>
        <w:rPr>
          <w:sz w:val="28"/>
        </w:rPr>
        <w:t>É</w:t>
      </w:r>
      <w:r>
        <w:rPr>
          <w:spacing w:val="-7"/>
          <w:sz w:val="28"/>
        </w:rPr>
        <w:t> </w:t>
      </w:r>
      <w:r>
        <w:rPr>
          <w:sz w:val="28"/>
        </w:rPr>
        <w:t>devido</w:t>
      </w:r>
      <w:r>
        <w:rPr>
          <w:spacing w:val="-3"/>
          <w:sz w:val="28"/>
        </w:rPr>
        <w:t> </w:t>
      </w:r>
      <w:r>
        <w:rPr>
          <w:sz w:val="28"/>
        </w:rPr>
        <w:t>o</w:t>
      </w:r>
      <w:r>
        <w:rPr>
          <w:spacing w:val="-5"/>
          <w:sz w:val="28"/>
        </w:rPr>
        <w:t> </w:t>
      </w:r>
      <w:r>
        <w:rPr>
          <w:sz w:val="28"/>
        </w:rPr>
        <w:t>valor</w:t>
      </w:r>
      <w:r>
        <w:rPr>
          <w:spacing w:val="-3"/>
          <w:sz w:val="28"/>
        </w:rPr>
        <w:t> </w:t>
      </w:r>
      <w:r>
        <w:rPr>
          <w:sz w:val="28"/>
        </w:rPr>
        <w:t>das</w:t>
      </w:r>
      <w:r>
        <w:rPr>
          <w:spacing w:val="-5"/>
          <w:sz w:val="28"/>
        </w:rPr>
        <w:t> </w:t>
      </w:r>
      <w:r>
        <w:rPr>
          <w:sz w:val="28"/>
        </w:rPr>
        <w:t>horas</w:t>
      </w:r>
      <w:r>
        <w:rPr>
          <w:spacing w:val="-3"/>
          <w:sz w:val="28"/>
        </w:rPr>
        <w:t> </w:t>
      </w:r>
      <w:r>
        <w:rPr>
          <w:sz w:val="28"/>
        </w:rPr>
        <w:t>extras</w:t>
      </w:r>
      <w:r>
        <w:rPr>
          <w:spacing w:val="-2"/>
          <w:sz w:val="28"/>
        </w:rPr>
        <w:t> </w:t>
      </w:r>
      <w:r>
        <w:rPr>
          <w:sz w:val="28"/>
        </w:rPr>
        <w:t>até</w:t>
      </w:r>
      <w:r>
        <w:rPr>
          <w:spacing w:val="-4"/>
          <w:sz w:val="28"/>
        </w:rPr>
        <w:t> </w:t>
      </w:r>
      <w:r>
        <w:rPr>
          <w:sz w:val="28"/>
        </w:rPr>
        <w:t>então</w:t>
      </w:r>
      <w:r>
        <w:rPr>
          <w:spacing w:val="-5"/>
          <w:sz w:val="28"/>
        </w:rPr>
        <w:t> </w:t>
      </w:r>
      <w:r>
        <w:rPr>
          <w:sz w:val="28"/>
        </w:rPr>
        <w:t>habitualmente</w:t>
      </w:r>
      <w:r>
        <w:rPr>
          <w:spacing w:val="-3"/>
          <w:sz w:val="28"/>
        </w:rPr>
        <w:t> </w:t>
      </w:r>
      <w:r>
        <w:rPr>
          <w:spacing w:val="-2"/>
          <w:sz w:val="28"/>
        </w:rPr>
        <w:t>prestadas.</w:t>
      </w:r>
    </w:p>
    <w:p>
      <w:pPr>
        <w:pStyle w:val="BodyText"/>
        <w:spacing w:before="5"/>
      </w:pPr>
    </w:p>
    <w:p>
      <w:pPr>
        <w:pStyle w:val="Heading4"/>
        <w:tabs>
          <w:tab w:pos="2410" w:val="left" w:leader="none"/>
        </w:tabs>
        <w:ind w:left="283"/>
        <w:jc w:val="left"/>
      </w:pPr>
      <w:r>
        <w:rPr>
          <w:spacing w:val="-2"/>
        </w:rPr>
        <w:t>OJ-SDI1T-</w:t>
      </w:r>
      <w:r>
        <w:rPr>
          <w:spacing w:val="-10"/>
        </w:rPr>
        <w:t>3</w:t>
      </w:r>
      <w:r>
        <w:rPr/>
        <w:tab/>
        <w:t>SÚMULA</w:t>
      </w:r>
      <w:r>
        <w:rPr>
          <w:spacing w:val="14"/>
        </w:rPr>
        <w:t> </w:t>
      </w:r>
      <w:r>
        <w:rPr/>
        <w:t>Nº</w:t>
      </w:r>
      <w:r>
        <w:rPr>
          <w:spacing w:val="19"/>
        </w:rPr>
        <w:t> </w:t>
      </w:r>
      <w:r>
        <w:rPr/>
        <w:t>337.</w:t>
      </w:r>
      <w:r>
        <w:rPr>
          <w:spacing w:val="14"/>
        </w:rPr>
        <w:t> </w:t>
      </w:r>
      <w:r>
        <w:rPr/>
        <w:t>INAPLICABILIDADE</w:t>
      </w:r>
      <w:r>
        <w:rPr>
          <w:spacing w:val="18"/>
        </w:rPr>
        <w:t> </w:t>
      </w:r>
      <w:r>
        <w:rPr/>
        <w:t>(título</w:t>
      </w:r>
      <w:r>
        <w:rPr>
          <w:spacing w:val="19"/>
        </w:rPr>
        <w:t> </w:t>
      </w:r>
      <w:r>
        <w:rPr>
          <w:spacing w:val="-2"/>
        </w:rPr>
        <w:t>alte-</w:t>
      </w:r>
    </w:p>
    <w:p>
      <w:pPr>
        <w:spacing w:line="268" w:lineRule="auto" w:before="38"/>
        <w:ind w:left="1135" w:right="140" w:firstLine="0"/>
        <w:jc w:val="both"/>
        <w:rPr>
          <w:b/>
          <w:sz w:val="28"/>
        </w:rPr>
      </w:pPr>
      <w:r>
        <w:rPr>
          <w:b/>
          <w:sz w:val="28"/>
        </w:rPr>
        <w:t>rado e inserido dispositivo) - Res. 129/2005, DJ 20, 22 e </w:t>
      </w:r>
      <w:r>
        <w:rPr>
          <w:b/>
          <w:spacing w:val="-2"/>
          <w:sz w:val="28"/>
        </w:rPr>
        <w:t>25.04.2005</w:t>
      </w:r>
    </w:p>
    <w:p>
      <w:pPr>
        <w:spacing w:line="242" w:lineRule="auto" w:before="0"/>
        <w:ind w:left="1135" w:right="142" w:firstLine="0"/>
        <w:jc w:val="both"/>
        <w:rPr>
          <w:sz w:val="28"/>
        </w:rPr>
      </w:pPr>
      <w:r>
        <w:rPr>
          <w:sz w:val="28"/>
        </w:rPr>
        <w:t>A</w:t>
      </w:r>
      <w:r>
        <w:rPr>
          <w:spacing w:val="-2"/>
          <w:sz w:val="28"/>
        </w:rPr>
        <w:t> </w:t>
      </w:r>
      <w:r>
        <w:rPr>
          <w:sz w:val="28"/>
        </w:rPr>
        <w:t>Súmula</w:t>
      </w:r>
      <w:r>
        <w:rPr>
          <w:spacing w:val="-3"/>
          <w:sz w:val="28"/>
        </w:rPr>
        <w:t> </w:t>
      </w:r>
      <w:r>
        <w:rPr>
          <w:sz w:val="28"/>
        </w:rPr>
        <w:t>nº</w:t>
      </w:r>
      <w:r>
        <w:rPr>
          <w:spacing w:val="-1"/>
          <w:sz w:val="28"/>
        </w:rPr>
        <w:t> </w:t>
      </w:r>
      <w:r>
        <w:rPr>
          <w:sz w:val="28"/>
        </w:rPr>
        <w:t>337</w:t>
      </w:r>
      <w:r>
        <w:rPr>
          <w:spacing w:val="-2"/>
          <w:sz w:val="28"/>
        </w:rPr>
        <w:t> </w:t>
      </w:r>
      <w:r>
        <w:rPr>
          <w:sz w:val="28"/>
        </w:rPr>
        <w:t>do</w:t>
      </w:r>
      <w:r>
        <w:rPr>
          <w:spacing w:val="-4"/>
          <w:sz w:val="28"/>
        </w:rPr>
        <w:t> </w:t>
      </w:r>
      <w:r>
        <w:rPr>
          <w:sz w:val="28"/>
        </w:rPr>
        <w:t>TST</w:t>
      </w:r>
      <w:r>
        <w:rPr>
          <w:spacing w:val="-2"/>
          <w:sz w:val="28"/>
        </w:rPr>
        <w:t> </w:t>
      </w:r>
      <w:r>
        <w:rPr>
          <w:sz w:val="28"/>
        </w:rPr>
        <w:t>é</w:t>
      </w:r>
      <w:r>
        <w:rPr>
          <w:spacing w:val="-1"/>
          <w:sz w:val="28"/>
        </w:rPr>
        <w:t> </w:t>
      </w:r>
      <w:r>
        <w:rPr>
          <w:sz w:val="28"/>
        </w:rPr>
        <w:t>inaplicável a</w:t>
      </w:r>
      <w:r>
        <w:rPr>
          <w:spacing w:val="-3"/>
          <w:sz w:val="28"/>
        </w:rPr>
        <w:t> </w:t>
      </w:r>
      <w:r>
        <w:rPr>
          <w:sz w:val="28"/>
        </w:rPr>
        <w:t>recurso</w:t>
      </w:r>
      <w:r>
        <w:rPr>
          <w:spacing w:val="-2"/>
          <w:sz w:val="28"/>
        </w:rPr>
        <w:t> </w:t>
      </w:r>
      <w:r>
        <w:rPr>
          <w:sz w:val="28"/>
        </w:rPr>
        <w:t>de</w:t>
      </w:r>
      <w:r>
        <w:rPr>
          <w:spacing w:val="-1"/>
          <w:sz w:val="28"/>
        </w:rPr>
        <w:t> </w:t>
      </w:r>
      <w:r>
        <w:rPr>
          <w:sz w:val="28"/>
        </w:rPr>
        <w:t>revista</w:t>
      </w:r>
      <w:r>
        <w:rPr>
          <w:spacing w:val="-3"/>
          <w:sz w:val="28"/>
        </w:rPr>
        <w:t> </w:t>
      </w:r>
      <w:r>
        <w:rPr>
          <w:sz w:val="28"/>
        </w:rPr>
        <w:t>interposto anteriormente à sua vigência.</w:t>
      </w:r>
    </w:p>
    <w:p>
      <w:pPr>
        <w:spacing w:before="33"/>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2"/>
          <w:sz w:val="24"/>
        </w:rPr>
        <w:t> </w:t>
      </w:r>
      <w:r>
        <w:rPr>
          <w:sz w:val="24"/>
        </w:rPr>
        <w:t>original</w:t>
      </w:r>
      <w:r>
        <w:rPr>
          <w:spacing w:val="-2"/>
          <w:sz w:val="24"/>
        </w:rPr>
        <w:t> </w:t>
      </w:r>
      <w:r>
        <w:rPr>
          <w:sz w:val="24"/>
        </w:rPr>
        <w:t>do</w:t>
      </w:r>
      <w:r>
        <w:rPr>
          <w:spacing w:val="-2"/>
          <w:sz w:val="24"/>
        </w:rPr>
        <w:t> </w:t>
      </w:r>
      <w:r>
        <w:rPr>
          <w:sz w:val="24"/>
        </w:rPr>
        <w:t>título</w:t>
      </w:r>
      <w:r>
        <w:rPr>
          <w:spacing w:val="-2"/>
          <w:sz w:val="24"/>
        </w:rPr>
        <w:t> </w:t>
      </w:r>
      <w:r>
        <w:rPr>
          <w:sz w:val="24"/>
        </w:rPr>
        <w:t>-</w:t>
      </w:r>
      <w:r>
        <w:rPr>
          <w:spacing w:val="-1"/>
          <w:sz w:val="24"/>
        </w:rPr>
        <w:t> </w:t>
      </w:r>
      <w:r>
        <w:rPr>
          <w:sz w:val="24"/>
        </w:rPr>
        <w:t>Inserida</w:t>
      </w:r>
      <w:r>
        <w:rPr>
          <w:spacing w:val="-1"/>
          <w:sz w:val="24"/>
        </w:rPr>
        <w:t> </w:t>
      </w:r>
      <w:r>
        <w:rPr>
          <w:sz w:val="24"/>
        </w:rPr>
        <w:t>em</w:t>
      </w:r>
      <w:r>
        <w:rPr>
          <w:spacing w:val="-2"/>
          <w:sz w:val="24"/>
        </w:rPr>
        <w:t> 02.10.1997</w:t>
      </w:r>
    </w:p>
    <w:p>
      <w:pPr>
        <w:spacing w:before="38"/>
        <w:ind w:left="1136" w:right="0" w:firstLine="0"/>
        <w:jc w:val="left"/>
        <w:rPr>
          <w:i/>
          <w:sz w:val="24"/>
        </w:rPr>
      </w:pPr>
      <w:r>
        <w:rPr>
          <w:i/>
          <w:sz w:val="24"/>
        </w:rPr>
        <w:t>3.</w:t>
      </w:r>
      <w:r>
        <w:rPr>
          <w:i/>
          <w:spacing w:val="-3"/>
          <w:sz w:val="24"/>
        </w:rPr>
        <w:t> </w:t>
      </w:r>
      <w:r>
        <w:rPr>
          <w:i/>
          <w:sz w:val="24"/>
        </w:rPr>
        <w:t>Súmula</w:t>
      </w:r>
      <w:r>
        <w:rPr>
          <w:i/>
          <w:spacing w:val="-1"/>
          <w:sz w:val="24"/>
        </w:rPr>
        <w:t> </w:t>
      </w:r>
      <w:r>
        <w:rPr>
          <w:i/>
          <w:sz w:val="24"/>
        </w:rPr>
        <w:t>nº</w:t>
      </w:r>
      <w:r>
        <w:rPr>
          <w:i/>
          <w:spacing w:val="-1"/>
          <w:sz w:val="24"/>
        </w:rPr>
        <w:t> </w:t>
      </w:r>
      <w:r>
        <w:rPr>
          <w:i/>
          <w:sz w:val="24"/>
        </w:rPr>
        <w:t>337.</w:t>
      </w:r>
      <w:r>
        <w:rPr>
          <w:i/>
          <w:spacing w:val="-1"/>
          <w:sz w:val="24"/>
        </w:rPr>
        <w:t> </w:t>
      </w:r>
      <w:r>
        <w:rPr>
          <w:i/>
          <w:sz w:val="24"/>
        </w:rPr>
        <w:t>Inaplicável</w:t>
      </w:r>
      <w:r>
        <w:rPr>
          <w:i/>
          <w:spacing w:val="-1"/>
          <w:sz w:val="24"/>
        </w:rPr>
        <w:t> </w:t>
      </w:r>
      <w:r>
        <w:rPr>
          <w:i/>
          <w:sz w:val="24"/>
        </w:rPr>
        <w:t>em</w:t>
      </w:r>
      <w:r>
        <w:rPr>
          <w:i/>
          <w:spacing w:val="-2"/>
          <w:sz w:val="24"/>
        </w:rPr>
        <w:t> </w:t>
      </w:r>
      <w:r>
        <w:rPr>
          <w:i/>
          <w:sz w:val="24"/>
        </w:rPr>
        <w:t>revista</w:t>
      </w:r>
      <w:r>
        <w:rPr>
          <w:i/>
          <w:spacing w:val="-1"/>
          <w:sz w:val="24"/>
        </w:rPr>
        <w:t> </w:t>
      </w:r>
      <w:r>
        <w:rPr>
          <w:i/>
          <w:sz w:val="24"/>
        </w:rPr>
        <w:t>interposta</w:t>
      </w:r>
      <w:r>
        <w:rPr>
          <w:i/>
          <w:spacing w:val="-1"/>
          <w:sz w:val="24"/>
        </w:rPr>
        <w:t> </w:t>
      </w:r>
      <w:r>
        <w:rPr>
          <w:i/>
          <w:sz w:val="24"/>
        </w:rPr>
        <w:t>anteriormente</w:t>
      </w:r>
      <w:r>
        <w:rPr>
          <w:i/>
          <w:spacing w:val="-2"/>
          <w:sz w:val="24"/>
        </w:rPr>
        <w:t> </w:t>
      </w:r>
      <w:r>
        <w:rPr>
          <w:i/>
          <w:sz w:val="24"/>
        </w:rPr>
        <w:t>à</w:t>
      </w:r>
      <w:r>
        <w:rPr>
          <w:i/>
          <w:spacing w:val="-1"/>
          <w:sz w:val="24"/>
        </w:rPr>
        <w:t> </w:t>
      </w:r>
      <w:r>
        <w:rPr>
          <w:i/>
          <w:sz w:val="24"/>
        </w:rPr>
        <w:t>sua </w:t>
      </w:r>
      <w:r>
        <w:rPr>
          <w:i/>
          <w:spacing w:val="-2"/>
          <w:sz w:val="24"/>
        </w:rPr>
        <w:t>edição.</w:t>
      </w:r>
    </w:p>
    <w:p>
      <w:pPr>
        <w:pStyle w:val="BodyText"/>
        <w:spacing w:before="5"/>
        <w:rPr>
          <w:i/>
        </w:rPr>
      </w:pPr>
    </w:p>
    <w:p>
      <w:pPr>
        <w:pStyle w:val="Heading4"/>
        <w:spacing w:line="268" w:lineRule="auto"/>
        <w:ind w:right="135" w:hanging="853"/>
      </w:pPr>
      <w:r>
        <w:rPr>
          <w:color w:val="FF0000"/>
        </w:rPr>
        <w:t>OJ-SDI1T-4</w:t>
      </w:r>
      <w:r>
        <w:rPr>
          <w:color w:val="FF0000"/>
          <w:spacing w:val="80"/>
        </w:rPr>
        <w:t> </w:t>
      </w:r>
      <w:r>
        <w:rPr>
          <w:color w:val="FF0000"/>
        </w:rPr>
        <w:t>MINERAÇÃO MORRO VELHO. ADICIONAL DE INSALUBRIDADE. BASE DE CÁLCULO. ACORDO COLE- TIVO.</w:t>
      </w:r>
      <w:r>
        <w:rPr>
          <w:color w:val="FF0000"/>
          <w:spacing w:val="29"/>
        </w:rPr>
        <w:t> </w:t>
      </w:r>
      <w:r>
        <w:rPr>
          <w:color w:val="FF0000"/>
        </w:rPr>
        <w:t>PREVALÊNCIA</w:t>
      </w:r>
      <w:r>
        <w:rPr>
          <w:color w:val="FF0000"/>
          <w:spacing w:val="31"/>
        </w:rPr>
        <w:t> </w:t>
      </w:r>
      <w:r>
        <w:rPr>
          <w:color w:val="FF0000"/>
          <w:u w:val="thick" w:color="FF0000"/>
        </w:rPr>
        <w:t>(cancelada)</w:t>
      </w:r>
      <w:r>
        <w:rPr>
          <w:color w:val="FF0000"/>
          <w:spacing w:val="30"/>
        </w:rPr>
        <w:t> </w:t>
      </w:r>
      <w:r>
        <w:rPr>
          <w:color w:val="FF0000"/>
        </w:rPr>
        <w:t>–</w:t>
      </w:r>
      <w:r>
        <w:rPr>
          <w:color w:val="FF0000"/>
          <w:spacing w:val="31"/>
        </w:rPr>
        <w:t> </w:t>
      </w:r>
      <w:r>
        <w:rPr>
          <w:color w:val="FF0000"/>
        </w:rPr>
        <w:t>Res.</w:t>
      </w:r>
      <w:r>
        <w:rPr>
          <w:color w:val="FF0000"/>
          <w:spacing w:val="32"/>
        </w:rPr>
        <w:t> </w:t>
      </w:r>
      <w:r>
        <w:rPr>
          <w:color w:val="FF0000"/>
        </w:rPr>
        <w:t>175/2011,</w:t>
      </w:r>
      <w:r>
        <w:rPr>
          <w:color w:val="FF0000"/>
          <w:spacing w:val="32"/>
        </w:rPr>
        <w:t> </w:t>
      </w:r>
      <w:r>
        <w:rPr>
          <w:color w:val="FF0000"/>
        </w:rPr>
        <w:t>DEJT</w:t>
      </w:r>
      <w:r>
        <w:rPr>
          <w:color w:val="FF0000"/>
          <w:spacing w:val="32"/>
        </w:rPr>
        <w:t> </w:t>
      </w:r>
      <w:r>
        <w:rPr>
          <w:color w:val="FF0000"/>
          <w:spacing w:val="-5"/>
        </w:rPr>
        <w:t>di-</w:t>
      </w:r>
    </w:p>
    <w:p>
      <w:pPr>
        <w:spacing w:line="320" w:lineRule="exact" w:before="0"/>
        <w:ind w:left="1136" w:right="0" w:firstLine="0"/>
        <w:jc w:val="both"/>
        <w:rPr>
          <w:b/>
          <w:sz w:val="28"/>
        </w:rPr>
      </w:pPr>
      <w:r>
        <w:rPr>
          <w:b/>
          <w:color w:val="FF0000"/>
          <w:sz w:val="28"/>
        </w:rPr>
        <w:t>vulgado em</w:t>
      </w:r>
      <w:r>
        <w:rPr>
          <w:b/>
          <w:color w:val="FF0000"/>
          <w:spacing w:val="-5"/>
          <w:sz w:val="28"/>
        </w:rPr>
        <w:t> </w:t>
      </w:r>
      <w:r>
        <w:rPr>
          <w:b/>
          <w:color w:val="FF0000"/>
          <w:sz w:val="28"/>
        </w:rPr>
        <w:t>27,</w:t>
      </w:r>
      <w:r>
        <w:rPr>
          <w:b/>
          <w:color w:val="FF0000"/>
          <w:spacing w:val="-4"/>
          <w:sz w:val="28"/>
        </w:rPr>
        <w:t> </w:t>
      </w:r>
      <w:r>
        <w:rPr>
          <w:b/>
          <w:color w:val="FF0000"/>
          <w:sz w:val="28"/>
        </w:rPr>
        <w:t>30 e</w:t>
      </w:r>
      <w:r>
        <w:rPr>
          <w:b/>
          <w:color w:val="FF0000"/>
          <w:spacing w:val="-3"/>
          <w:sz w:val="28"/>
        </w:rPr>
        <w:t> </w:t>
      </w:r>
      <w:r>
        <w:rPr>
          <w:b/>
          <w:color w:val="FF0000"/>
          <w:spacing w:val="-2"/>
          <w:sz w:val="28"/>
        </w:rPr>
        <w:t>31.05.2011</w:t>
      </w:r>
    </w:p>
    <w:p>
      <w:pPr>
        <w:spacing w:line="240" w:lineRule="auto" w:before="33"/>
        <w:ind w:left="1136" w:right="136" w:firstLine="0"/>
        <w:jc w:val="both"/>
        <w:rPr>
          <w:sz w:val="28"/>
        </w:rPr>
      </w:pPr>
      <w:r>
        <w:rPr>
          <w:color w:val="FF0000"/>
          <w:sz w:val="28"/>
        </w:rPr>
        <w:t>O acordo coletivo estabelecido com a Mineração Morro Velho so- brepõe-se aos comandos da lei,</w:t>
      </w:r>
      <w:r>
        <w:rPr>
          <w:color w:val="FF0000"/>
          <w:spacing w:val="-1"/>
          <w:sz w:val="28"/>
        </w:rPr>
        <w:t> </w:t>
      </w:r>
      <w:r>
        <w:rPr>
          <w:color w:val="FF0000"/>
          <w:sz w:val="28"/>
        </w:rPr>
        <w:t>quando as partes,</w:t>
      </w:r>
      <w:r>
        <w:rPr>
          <w:color w:val="FF0000"/>
          <w:spacing w:val="-1"/>
          <w:sz w:val="28"/>
        </w:rPr>
        <w:t> </w:t>
      </w:r>
      <w:r>
        <w:rPr>
          <w:color w:val="FF0000"/>
          <w:sz w:val="28"/>
        </w:rPr>
        <w:t>com</w:t>
      </w:r>
      <w:r>
        <w:rPr>
          <w:color w:val="FF0000"/>
          <w:spacing w:val="-3"/>
          <w:sz w:val="28"/>
        </w:rPr>
        <w:t> </w:t>
      </w:r>
      <w:r>
        <w:rPr>
          <w:color w:val="FF0000"/>
          <w:sz w:val="28"/>
        </w:rPr>
        <w:t>o propósito de dissipar dúvidas e nos exatos limites de seu regular direito de nego- ciação, livremente acordaram parâmetros para a base de cálculo do adicional de insalubridade.</w:t>
      </w:r>
    </w:p>
    <w:p>
      <w:pPr>
        <w:spacing w:before="46"/>
        <w:ind w:left="1020" w:right="0" w:firstLine="0"/>
        <w:jc w:val="left"/>
        <w:rPr>
          <w:rFonts w:ascii="Arial" w:hAnsi="Arial"/>
          <w:sz w:val="24"/>
        </w:rPr>
      </w:pPr>
      <w:r>
        <w:rPr>
          <w:rFonts w:ascii="Arial" w:hAnsi="Arial"/>
          <w:color w:val="FF0000"/>
          <w:spacing w:val="-2"/>
          <w:sz w:val="24"/>
        </w:rPr>
        <w:t>Histórico:</w:t>
      </w:r>
    </w:p>
    <w:p>
      <w:pPr>
        <w:spacing w:line="273" w:lineRule="auto" w:before="37"/>
        <w:ind w:left="1020" w:right="1520" w:firstLine="0"/>
        <w:jc w:val="left"/>
        <w:rPr>
          <w:sz w:val="24"/>
        </w:rPr>
      </w:pPr>
      <w:r>
        <w:rPr>
          <w:color w:val="FF0000"/>
          <w:sz w:val="24"/>
        </w:rPr>
        <w:t>Inserido</w:t>
      </w:r>
      <w:r>
        <w:rPr>
          <w:color w:val="FF0000"/>
          <w:spacing w:val="-4"/>
          <w:sz w:val="24"/>
        </w:rPr>
        <w:t> </w:t>
      </w:r>
      <w:r>
        <w:rPr>
          <w:color w:val="FF0000"/>
          <w:sz w:val="24"/>
        </w:rPr>
        <w:t>dispositivo</w:t>
      </w:r>
      <w:r>
        <w:rPr>
          <w:color w:val="FF0000"/>
          <w:spacing w:val="-4"/>
          <w:sz w:val="24"/>
        </w:rPr>
        <w:t> </w:t>
      </w:r>
      <w:r>
        <w:rPr>
          <w:color w:val="FF0000"/>
          <w:sz w:val="24"/>
        </w:rPr>
        <w:t>–</w:t>
      </w:r>
      <w:r>
        <w:rPr>
          <w:color w:val="FF0000"/>
          <w:spacing w:val="-4"/>
          <w:sz w:val="24"/>
        </w:rPr>
        <w:t> </w:t>
      </w:r>
      <w:r>
        <w:rPr>
          <w:color w:val="FF0000"/>
          <w:sz w:val="24"/>
        </w:rPr>
        <w:t>Res.</w:t>
      </w:r>
      <w:r>
        <w:rPr>
          <w:color w:val="FF0000"/>
          <w:spacing w:val="-4"/>
          <w:sz w:val="24"/>
        </w:rPr>
        <w:t> </w:t>
      </w:r>
      <w:r>
        <w:rPr>
          <w:color w:val="FF0000"/>
          <w:sz w:val="24"/>
        </w:rPr>
        <w:t>129/2005,</w:t>
      </w:r>
      <w:r>
        <w:rPr>
          <w:color w:val="FF0000"/>
          <w:spacing w:val="-4"/>
          <w:sz w:val="24"/>
        </w:rPr>
        <w:t> </w:t>
      </w:r>
      <w:r>
        <w:rPr>
          <w:color w:val="FF0000"/>
          <w:sz w:val="24"/>
        </w:rPr>
        <w:t>DJ</w:t>
      </w:r>
      <w:r>
        <w:rPr>
          <w:color w:val="FF0000"/>
          <w:spacing w:val="-2"/>
          <w:sz w:val="24"/>
        </w:rPr>
        <w:t> </w:t>
      </w:r>
      <w:r>
        <w:rPr>
          <w:color w:val="FF0000"/>
          <w:sz w:val="24"/>
        </w:rPr>
        <w:t>20,</w:t>
      </w:r>
      <w:r>
        <w:rPr>
          <w:color w:val="FF0000"/>
          <w:spacing w:val="-4"/>
          <w:sz w:val="24"/>
        </w:rPr>
        <w:t> </w:t>
      </w:r>
      <w:r>
        <w:rPr>
          <w:color w:val="FF0000"/>
          <w:sz w:val="24"/>
        </w:rPr>
        <w:t>22</w:t>
      </w:r>
      <w:r>
        <w:rPr>
          <w:color w:val="FF0000"/>
          <w:spacing w:val="-4"/>
          <w:sz w:val="24"/>
        </w:rPr>
        <w:t> </w:t>
      </w:r>
      <w:r>
        <w:rPr>
          <w:color w:val="FF0000"/>
          <w:sz w:val="24"/>
        </w:rPr>
        <w:t>e</w:t>
      </w:r>
      <w:r>
        <w:rPr>
          <w:color w:val="FF0000"/>
          <w:spacing w:val="-8"/>
          <w:sz w:val="24"/>
        </w:rPr>
        <w:t> </w:t>
      </w:r>
      <w:r>
        <w:rPr>
          <w:color w:val="FF0000"/>
          <w:sz w:val="24"/>
        </w:rPr>
        <w:t>25.04.2005 Redação original do título - Inserida em 02.10.1997</w:t>
      </w:r>
    </w:p>
    <w:p>
      <w:pPr>
        <w:spacing w:after="0" w:line="273" w:lineRule="auto"/>
        <w:jc w:val="left"/>
        <w:rPr>
          <w:sz w:val="24"/>
        </w:rPr>
        <w:sectPr>
          <w:headerReference w:type="default" r:id="rId49"/>
          <w:footerReference w:type="default" r:id="rId50"/>
          <w:pgSz w:w="11910" w:h="16840"/>
          <w:pgMar w:header="765" w:footer="870" w:top="1100" w:bottom="1060" w:left="1360" w:right="1500"/>
          <w:pgNumType w:start="1"/>
        </w:sectPr>
      </w:pPr>
    </w:p>
    <w:p>
      <w:pPr>
        <w:pStyle w:val="Heading4"/>
        <w:spacing w:line="268" w:lineRule="auto" w:before="115"/>
        <w:ind w:right="137" w:hanging="853"/>
      </w:pPr>
      <w:r>
        <w:rPr/>
        <mc:AlternateContent>
          <mc:Choice Requires="wps">
            <w:drawing>
              <wp:anchor distT="0" distB="0" distL="0" distR="0" allowOverlap="1" layoutInCell="1" locked="0" behindDoc="0" simplePos="0" relativeHeight="16078848">
                <wp:simplePos x="0" y="0"/>
                <wp:positionH relativeFrom="page">
                  <wp:posOffset>0</wp:posOffset>
                </wp:positionH>
                <wp:positionV relativeFrom="page">
                  <wp:posOffset>4140837</wp:posOffset>
                </wp:positionV>
                <wp:extent cx="721360" cy="1259840"/>
                <wp:effectExtent l="0" t="0" r="0" b="0"/>
                <wp:wrapNone/>
                <wp:docPr id="752" name="Graphic 752"/>
                <wp:cNvGraphicFramePr>
                  <a:graphicFrameLocks/>
                </wp:cNvGraphicFramePr>
                <a:graphic>
                  <a:graphicData uri="http://schemas.microsoft.com/office/word/2010/wordprocessingShape">
                    <wps:wsp>
                      <wps:cNvPr id="752" name="Graphic 752"/>
                      <wps:cNvSpPr/>
                      <wps:spPr>
                        <a:xfrm>
                          <a:off x="0" y="0"/>
                          <a:ext cx="721360" cy="1259840"/>
                        </a:xfrm>
                        <a:custGeom>
                          <a:avLst/>
                          <a:gdLst/>
                          <a:ahLst/>
                          <a:cxnLst/>
                          <a:rect l="l" t="t" r="r" b="b"/>
                          <a:pathLst>
                            <a:path w="721360" h="1259840">
                              <a:moveTo>
                                <a:pt x="593507" y="0"/>
                              </a:moveTo>
                              <a:lnTo>
                                <a:pt x="82129" y="0"/>
                              </a:lnTo>
                              <a:lnTo>
                                <a:pt x="32363" y="10046"/>
                              </a:lnTo>
                              <a:lnTo>
                                <a:pt x="0" y="31866"/>
                              </a:lnTo>
                              <a:lnTo>
                                <a:pt x="0" y="1227973"/>
                              </a:lnTo>
                              <a:lnTo>
                                <a:pt x="32363" y="1249793"/>
                              </a:lnTo>
                              <a:lnTo>
                                <a:pt x="82129" y="1259840"/>
                              </a:lnTo>
                              <a:lnTo>
                                <a:pt x="593507" y="1259840"/>
                              </a:lnTo>
                              <a:lnTo>
                                <a:pt x="643273" y="1249793"/>
                              </a:lnTo>
                              <a:lnTo>
                                <a:pt x="683912" y="1222394"/>
                              </a:lnTo>
                              <a:lnTo>
                                <a:pt x="711311" y="1181755"/>
                              </a:lnTo>
                              <a:lnTo>
                                <a:pt x="721358" y="1131989"/>
                              </a:lnTo>
                              <a:lnTo>
                                <a:pt x="721358" y="127850"/>
                              </a:lnTo>
                              <a:lnTo>
                                <a:pt x="711311" y="78084"/>
                              </a:lnTo>
                              <a:lnTo>
                                <a:pt x="683912" y="37445"/>
                              </a:lnTo>
                              <a:lnTo>
                                <a:pt x="643273" y="10046"/>
                              </a:lnTo>
                              <a:lnTo>
                                <a:pt x="593507"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pt;margin-top:326.050171pt;width:56.8pt;height:99.2pt;mso-position-horizontal-relative:page;mso-position-vertical-relative:page;z-index:16078848" id="docshape751" coordorigin="0,6521" coordsize="1136,1984" path="m935,6521l129,6521,51,6537,0,6571,0,8455,51,8489,129,8505,935,8505,1013,8489,1077,8446,1120,8382,1136,8304,1136,6722,1120,6644,1077,6580,1013,6537,935,6521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79360">
                <wp:simplePos x="0" y="0"/>
                <wp:positionH relativeFrom="page">
                  <wp:posOffset>414715</wp:posOffset>
                </wp:positionH>
                <wp:positionV relativeFrom="page">
                  <wp:posOffset>4519390</wp:posOffset>
                </wp:positionV>
                <wp:extent cx="290830" cy="609600"/>
                <wp:effectExtent l="0" t="0" r="0" b="0"/>
                <wp:wrapNone/>
                <wp:docPr id="753" name="Textbox 753"/>
                <wp:cNvGraphicFramePr>
                  <a:graphicFrameLocks/>
                </wp:cNvGraphicFramePr>
                <a:graphic>
                  <a:graphicData uri="http://schemas.microsoft.com/office/word/2010/wordprocessingShape">
                    <wps:wsp>
                      <wps:cNvPr id="753" name="Textbox 753"/>
                      <wps:cNvSpPr txBox="1"/>
                      <wps:spPr>
                        <a:xfrm>
                          <a:off x="0" y="0"/>
                          <a:ext cx="290830" cy="609600"/>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position w:val="-15"/>
                                <w:sz w:val="18"/>
                              </w:rPr>
                              <w:t>T</w:t>
                            </w:r>
                            <w:r>
                              <w:rPr>
                                <w:rFonts w:ascii="Arial Black" w:hAnsi="Arial Black"/>
                                <w:color w:val="FFFFFF"/>
                                <w:spacing w:val="-30"/>
                                <w:position w:val="-15"/>
                                <w:sz w:val="18"/>
                              </w:rPr>
                              <w:t> </w:t>
                            </w:r>
                            <w:r>
                              <w:rPr>
                                <w:rFonts w:ascii="Arial Black" w:hAnsi="Arial Black"/>
                                <w:color w:val="FFFFFF"/>
                                <w:sz w:val="18"/>
                              </w:rPr>
                              <w:t>SBDI</w:t>
                            </w:r>
                            <w:r>
                              <w:rPr>
                                <w:rFonts w:ascii="Arial Black" w:hAnsi="Arial Black"/>
                                <w:color w:val="FFFFFF"/>
                                <w:spacing w:val="-3"/>
                                <w:sz w:val="18"/>
                              </w:rPr>
                              <w:t> </w:t>
                            </w:r>
                            <w:r>
                              <w:rPr>
                                <w:rFonts w:ascii="Arial Black" w:hAnsi="Arial Black"/>
                                <w:color w:val="FFFFFF"/>
                                <w:sz w:val="18"/>
                              </w:rPr>
                              <w:t>– </w:t>
                            </w:r>
                            <w:r>
                              <w:rPr>
                                <w:rFonts w:ascii="Arial Black" w:hAnsi="Arial Black"/>
                                <w:color w:val="FFFFFF"/>
                                <w:spacing w:val="-10"/>
                                <w:sz w:val="18"/>
                              </w:rPr>
                              <w:t>I</w:t>
                            </w:r>
                          </w:p>
                        </w:txbxContent>
                      </wps:txbx>
                      <wps:bodyPr wrap="square" lIns="0" tIns="0" rIns="0" bIns="0" rtlCol="0" vert="vert270">
                        <a:noAutofit/>
                      </wps:bodyPr>
                    </wps:wsp>
                  </a:graphicData>
                </a:graphic>
              </wp:anchor>
            </w:drawing>
          </mc:Choice>
          <mc:Fallback>
            <w:pict>
              <v:shape style="position:absolute;margin-left:32.654728pt;margin-top:355.857544pt;width:22.9pt;height:48pt;mso-position-horizontal-relative:page;mso-position-vertical-relative:page;z-index:16079360" type="#_x0000_t202" id="docshape752"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position w:val="-15"/>
                          <w:sz w:val="18"/>
                        </w:rPr>
                        <w:t>T</w:t>
                      </w:r>
                      <w:r>
                        <w:rPr>
                          <w:rFonts w:ascii="Arial Black" w:hAnsi="Arial Black"/>
                          <w:color w:val="FFFFFF"/>
                          <w:spacing w:val="-30"/>
                          <w:position w:val="-15"/>
                          <w:sz w:val="18"/>
                        </w:rPr>
                        <w:t> </w:t>
                      </w:r>
                      <w:r>
                        <w:rPr>
                          <w:rFonts w:ascii="Arial Black" w:hAnsi="Arial Black"/>
                          <w:color w:val="FFFFFF"/>
                          <w:sz w:val="18"/>
                        </w:rPr>
                        <w:t>SBDI</w:t>
                      </w:r>
                      <w:r>
                        <w:rPr>
                          <w:rFonts w:ascii="Arial Black" w:hAnsi="Arial Black"/>
                          <w:color w:val="FFFFFF"/>
                          <w:spacing w:val="-3"/>
                          <w:sz w:val="18"/>
                        </w:rPr>
                        <w:t> </w:t>
                      </w:r>
                      <w:r>
                        <w:rPr>
                          <w:rFonts w:ascii="Arial Black" w:hAnsi="Arial Black"/>
                          <w:color w:val="FFFFFF"/>
                          <w:sz w:val="18"/>
                        </w:rPr>
                        <w:t>– </w:t>
                      </w:r>
                      <w:r>
                        <w:rPr>
                          <w:rFonts w:ascii="Arial Black" w:hAnsi="Arial Black"/>
                          <w:color w:val="FFFFFF"/>
                          <w:spacing w:val="-10"/>
                          <w:sz w:val="18"/>
                        </w:rPr>
                        <w:t>I</w:t>
                      </w:r>
                    </w:p>
                  </w:txbxContent>
                </v:textbox>
                <w10:wrap type="none"/>
              </v:shape>
            </w:pict>
          </mc:Fallback>
        </mc:AlternateContent>
      </w:r>
      <w:r>
        <w:rPr/>
        <mc:AlternateContent>
          <mc:Choice Requires="wps">
            <w:drawing>
              <wp:anchor distT="0" distB="0" distL="0" distR="0" allowOverlap="1" layoutInCell="1" locked="0" behindDoc="0" simplePos="0" relativeHeight="16079872">
                <wp:simplePos x="0" y="0"/>
                <wp:positionH relativeFrom="page">
                  <wp:posOffset>518347</wp:posOffset>
                </wp:positionH>
                <wp:positionV relativeFrom="page">
                  <wp:posOffset>4419106</wp:posOffset>
                </wp:positionV>
                <wp:extent cx="186690" cy="627380"/>
                <wp:effectExtent l="0" t="0" r="0" b="0"/>
                <wp:wrapNone/>
                <wp:docPr id="754" name="Textbox 754"/>
                <wp:cNvGraphicFramePr>
                  <a:graphicFrameLocks/>
                </wp:cNvGraphicFramePr>
                <a:graphic>
                  <a:graphicData uri="http://schemas.microsoft.com/office/word/2010/wordprocessingShape">
                    <wps:wsp>
                      <wps:cNvPr id="754" name="Textbox 754"/>
                      <wps:cNvSpPr txBox="1"/>
                      <wps:spPr>
                        <a:xfrm>
                          <a:off x="0" y="0"/>
                          <a:ext cx="186690" cy="627380"/>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ransitória</w:t>
                            </w:r>
                          </w:p>
                        </w:txbxContent>
                      </wps:txbx>
                      <wps:bodyPr wrap="square" lIns="0" tIns="0" rIns="0" bIns="0" rtlCol="0" vert="vert270">
                        <a:noAutofit/>
                      </wps:bodyPr>
                    </wps:wsp>
                  </a:graphicData>
                </a:graphic>
              </wp:anchor>
            </w:drawing>
          </mc:Choice>
          <mc:Fallback>
            <w:pict>
              <v:shape style="position:absolute;margin-left:40.814728pt;margin-top:347.961151pt;width:14.7pt;height:49.4pt;mso-position-horizontal-relative:page;mso-position-vertical-relative:page;z-index:16079872" type="#_x0000_t202" id="docshape753"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ransitória</w:t>
                      </w:r>
                    </w:p>
                  </w:txbxContent>
                </v:textbox>
                <w10:wrap type="none"/>
              </v:shape>
            </w:pict>
          </mc:Fallback>
        </mc:AlternateContent>
      </w:r>
      <w:r>
        <w:rPr/>
        <w:t>OJ-SDI1T-5</w:t>
      </w:r>
      <w:r>
        <w:rPr>
          <w:spacing w:val="80"/>
        </w:rPr>
        <w:t> </w:t>
      </w:r>
      <w:r>
        <w:rPr/>
        <w:t>SERVITA. BONIFICAÇÃO DE ASSIDUIDADE E PRODUTIVIDADE PAGA SEMANALMENTE. REPERCUS- SÃO</w:t>
      </w:r>
      <w:r>
        <w:rPr>
          <w:spacing w:val="37"/>
        </w:rPr>
        <w:t> </w:t>
      </w:r>
      <w:r>
        <w:rPr/>
        <w:t>NO</w:t>
      </w:r>
      <w:r>
        <w:rPr>
          <w:spacing w:val="39"/>
        </w:rPr>
        <w:t> </w:t>
      </w:r>
      <w:r>
        <w:rPr/>
        <w:t>REPOUSO</w:t>
      </w:r>
      <w:r>
        <w:rPr>
          <w:spacing w:val="39"/>
        </w:rPr>
        <w:t> </w:t>
      </w:r>
      <w:r>
        <w:rPr/>
        <w:t>SEMANAL</w:t>
      </w:r>
      <w:r>
        <w:rPr>
          <w:spacing w:val="39"/>
        </w:rPr>
        <w:t> </w:t>
      </w:r>
      <w:r>
        <w:rPr/>
        <w:t>REMUNERADO</w:t>
      </w:r>
      <w:r>
        <w:rPr>
          <w:spacing w:val="38"/>
        </w:rPr>
        <w:t> </w:t>
      </w:r>
      <w:r>
        <w:rPr/>
        <w:t>(título</w:t>
      </w:r>
      <w:r>
        <w:rPr>
          <w:spacing w:val="41"/>
        </w:rPr>
        <w:t> </w:t>
      </w:r>
      <w:r>
        <w:rPr>
          <w:spacing w:val="-2"/>
        </w:rPr>
        <w:t>alte-</w:t>
      </w:r>
    </w:p>
    <w:p>
      <w:pPr>
        <w:spacing w:line="268" w:lineRule="auto" w:before="0"/>
        <w:ind w:left="1136" w:right="140" w:firstLine="0"/>
        <w:jc w:val="both"/>
        <w:rPr>
          <w:b/>
          <w:sz w:val="28"/>
        </w:rPr>
      </w:pPr>
      <w:r>
        <w:rPr>
          <w:b/>
          <w:sz w:val="28"/>
        </w:rPr>
        <w:t>rado e inserido dispositivo) - Res. 129/2005, DJ 20, 22 e </w:t>
      </w:r>
      <w:r>
        <w:rPr>
          <w:b/>
          <w:spacing w:val="-2"/>
          <w:sz w:val="28"/>
        </w:rPr>
        <w:t>25.04.2005</w:t>
      </w:r>
    </w:p>
    <w:p>
      <w:pPr>
        <w:spacing w:line="240" w:lineRule="auto" w:before="0"/>
        <w:ind w:left="1136" w:right="139" w:firstLine="0"/>
        <w:jc w:val="both"/>
        <w:rPr>
          <w:sz w:val="28"/>
        </w:rPr>
      </w:pPr>
      <w:r>
        <w:rPr>
          <w:sz w:val="28"/>
        </w:rPr>
        <w:t>O valor das bonificações de assiduidade e produtividade, pago se- manalmente e em caráter permanente pela empresa Servita, visando incentivar o melhor rendimento dos empregados, possui natureza sa- larial, repercutindo no cálculo do repouso semanal remunerado.</w:t>
      </w:r>
    </w:p>
    <w:p>
      <w:pPr>
        <w:spacing w:before="39"/>
        <w:ind w:left="1020" w:right="0" w:firstLine="0"/>
        <w:jc w:val="left"/>
        <w:rPr>
          <w:rFonts w:ascii="Arial" w:hAnsi="Arial"/>
          <w:sz w:val="24"/>
        </w:rPr>
      </w:pPr>
      <w:r>
        <w:rPr>
          <w:rFonts w:ascii="Arial" w:hAnsi="Arial"/>
          <w:spacing w:val="-2"/>
          <w:sz w:val="24"/>
        </w:rPr>
        <w:t>Histórico:</w:t>
      </w:r>
    </w:p>
    <w:p>
      <w:pPr>
        <w:spacing w:before="35"/>
        <w:ind w:left="1020" w:right="0" w:firstLine="0"/>
        <w:jc w:val="left"/>
        <w:rPr>
          <w:sz w:val="24"/>
        </w:rPr>
      </w:pPr>
      <w:r>
        <w:rPr>
          <w:sz w:val="24"/>
        </w:rPr>
        <w:t>Redação</w:t>
      </w:r>
      <w:r>
        <w:rPr>
          <w:spacing w:val="-2"/>
          <w:sz w:val="24"/>
        </w:rPr>
        <w:t> </w:t>
      </w:r>
      <w:r>
        <w:rPr>
          <w:sz w:val="24"/>
        </w:rPr>
        <w:t>original</w:t>
      </w:r>
      <w:r>
        <w:rPr>
          <w:spacing w:val="-2"/>
          <w:sz w:val="24"/>
        </w:rPr>
        <w:t> </w:t>
      </w:r>
      <w:r>
        <w:rPr>
          <w:sz w:val="24"/>
        </w:rPr>
        <w:t>do</w:t>
      </w:r>
      <w:r>
        <w:rPr>
          <w:spacing w:val="-2"/>
          <w:sz w:val="24"/>
        </w:rPr>
        <w:t> </w:t>
      </w:r>
      <w:r>
        <w:rPr>
          <w:sz w:val="24"/>
        </w:rPr>
        <w:t>título</w:t>
      </w:r>
      <w:r>
        <w:rPr>
          <w:spacing w:val="-2"/>
          <w:sz w:val="24"/>
        </w:rPr>
        <w:t> </w:t>
      </w:r>
      <w:r>
        <w:rPr>
          <w:sz w:val="24"/>
        </w:rPr>
        <w:t>-</w:t>
      </w:r>
      <w:r>
        <w:rPr>
          <w:spacing w:val="-1"/>
          <w:sz w:val="24"/>
        </w:rPr>
        <w:t> </w:t>
      </w:r>
      <w:r>
        <w:rPr>
          <w:sz w:val="24"/>
        </w:rPr>
        <w:t>Inserida</w:t>
      </w:r>
      <w:r>
        <w:rPr>
          <w:spacing w:val="-1"/>
          <w:sz w:val="24"/>
        </w:rPr>
        <w:t> </w:t>
      </w:r>
      <w:r>
        <w:rPr>
          <w:sz w:val="24"/>
        </w:rPr>
        <w:t>em</w:t>
      </w:r>
      <w:r>
        <w:rPr>
          <w:spacing w:val="-2"/>
          <w:sz w:val="24"/>
        </w:rPr>
        <w:t> 02.10.1997</w:t>
      </w:r>
    </w:p>
    <w:p>
      <w:pPr>
        <w:spacing w:before="41"/>
        <w:ind w:left="1136" w:right="0" w:firstLine="0"/>
        <w:jc w:val="left"/>
        <w:rPr>
          <w:i/>
          <w:sz w:val="24"/>
        </w:rPr>
      </w:pPr>
      <w:r>
        <w:rPr>
          <w:i/>
          <w:sz w:val="24"/>
        </w:rPr>
        <w:t>5. Servita. Bonificação de assiduidade e produtividade paga semanalmente. Re- percute no cálculo do repouso semanal remunerado.</w:t>
      </w:r>
    </w:p>
    <w:p>
      <w:pPr>
        <w:pStyle w:val="BodyText"/>
        <w:spacing w:before="1"/>
        <w:rPr>
          <w:i/>
        </w:rPr>
      </w:pPr>
    </w:p>
    <w:p>
      <w:pPr>
        <w:pStyle w:val="Heading4"/>
        <w:spacing w:line="268" w:lineRule="auto" w:before="1"/>
        <w:ind w:right="135" w:hanging="853"/>
      </w:pPr>
      <w:r>
        <w:rPr/>
        <w:t>OJ-SDI1T-6</w:t>
      </w:r>
      <w:r>
        <w:rPr>
          <w:spacing w:val="40"/>
        </w:rPr>
        <w:t> </w:t>
      </w:r>
      <w:r>
        <w:rPr/>
        <w:t>ADICIONAL DE PRODUTIVIDADE. DECISÃO NORMATIVA. VIGÊNCIA. LIMITAÇÃO (inserida em </w:t>
      </w:r>
      <w:r>
        <w:rPr>
          <w:spacing w:val="-2"/>
        </w:rPr>
        <w:t>19.10.2000)</w:t>
      </w:r>
    </w:p>
    <w:p>
      <w:pPr>
        <w:spacing w:line="240" w:lineRule="auto" w:before="0"/>
        <w:ind w:left="1136" w:right="138" w:firstLine="0"/>
        <w:jc w:val="both"/>
        <w:rPr>
          <w:sz w:val="28"/>
        </w:rPr>
      </w:pPr>
      <w:r>
        <w:rPr>
          <w:sz w:val="28"/>
        </w:rPr>
        <w:t>O adicional de produtividade previsto na decisão normativa, proferi- da nos autos do Dissídio Coletivo nº DC-TST 6/1979, tem sua eficá- cia limitada à vigência do respectivo instrumento normativo.</w:t>
      </w:r>
    </w:p>
    <w:p>
      <w:pPr>
        <w:pStyle w:val="BodyText"/>
      </w:pPr>
    </w:p>
    <w:p>
      <w:pPr>
        <w:pStyle w:val="Heading3"/>
        <w:spacing w:line="268" w:lineRule="auto"/>
        <w:ind w:right="139" w:hanging="852"/>
      </w:pPr>
      <w:r>
        <w:rPr/>
        <w:t>OJ-SDI1T-7</w:t>
      </w:r>
      <w:r>
        <w:rPr>
          <w:spacing w:val="80"/>
        </w:rPr>
        <w:t> </w:t>
      </w:r>
      <w:r>
        <w:rPr/>
        <w:t>BANRISUL. COMPLEMENTAÇÃO DE APOSEN- TADORIA.</w:t>
      </w:r>
      <w:r>
        <w:rPr>
          <w:spacing w:val="24"/>
        </w:rPr>
        <w:t> </w:t>
      </w:r>
      <w:r>
        <w:rPr/>
        <w:t>ADI</w:t>
      </w:r>
      <w:r>
        <w:rPr>
          <w:spacing w:val="25"/>
        </w:rPr>
        <w:t> </w:t>
      </w:r>
      <w:r>
        <w:rPr/>
        <w:t>E</w:t>
      </w:r>
      <w:r>
        <w:rPr>
          <w:spacing w:val="25"/>
        </w:rPr>
        <w:t> </w:t>
      </w:r>
      <w:r>
        <w:rPr/>
        <w:t>CHEQUE-RANCHO.</w:t>
      </w:r>
      <w:r>
        <w:rPr>
          <w:spacing w:val="24"/>
        </w:rPr>
        <w:t> </w:t>
      </w:r>
      <w:r>
        <w:rPr/>
        <w:t>NÃO</w:t>
      </w:r>
      <w:r>
        <w:rPr>
          <w:spacing w:val="25"/>
        </w:rPr>
        <w:t> </w:t>
      </w:r>
      <w:r>
        <w:rPr>
          <w:spacing w:val="-2"/>
        </w:rPr>
        <w:t>INTEGRAÇÃO</w:t>
      </w:r>
    </w:p>
    <w:p>
      <w:pPr>
        <w:pStyle w:val="Heading4"/>
        <w:spacing w:line="268" w:lineRule="auto"/>
        <w:ind w:right="140"/>
      </w:pPr>
      <w:r>
        <w:rPr/>
        <w:t>(nova redação em decorrência da incorporação da Orientação Jurisprudencial Transitória nº 8 da SBDI-I) - Res. 129/2005, DJ 20, 22 e 25.04.2005, DJ 22.08.2005</w:t>
      </w:r>
    </w:p>
    <w:p>
      <w:pPr>
        <w:spacing w:line="240" w:lineRule="auto" w:before="0"/>
        <w:ind w:left="1136" w:right="142" w:firstLine="0"/>
        <w:jc w:val="both"/>
        <w:rPr>
          <w:sz w:val="28"/>
        </w:rPr>
      </w:pPr>
      <w:r>
        <w:rPr>
          <w:sz w:val="28"/>
        </w:rPr>
        <w:t>As parcelas ADI e cheque-rancho não integram a complementação de aposentadoria dos empregados do Banrisul. (ex-OJ Transitória nº 8 da SBDI-I - inserida em 19.10.00)</w:t>
      </w:r>
    </w:p>
    <w:p>
      <w:pPr>
        <w:spacing w:before="37"/>
        <w:ind w:left="1020" w:right="0" w:firstLine="0"/>
        <w:jc w:val="left"/>
        <w:rPr>
          <w:rFonts w:ascii="Arial" w:hAnsi="Arial"/>
          <w:sz w:val="24"/>
        </w:rPr>
      </w:pPr>
      <w:r>
        <w:rPr>
          <w:rFonts w:ascii="Arial" w:hAnsi="Arial"/>
          <w:spacing w:val="-2"/>
          <w:sz w:val="24"/>
        </w:rPr>
        <w:t>Histórico:</w:t>
      </w:r>
    </w:p>
    <w:p>
      <w:pPr>
        <w:spacing w:before="37"/>
        <w:ind w:left="1020" w:right="0" w:firstLine="0"/>
        <w:jc w:val="left"/>
        <w:rPr>
          <w:sz w:val="24"/>
        </w:rPr>
      </w:pPr>
      <w:r>
        <w:rPr>
          <w:sz w:val="24"/>
        </w:rPr>
        <w:t>Redação</w:t>
      </w:r>
      <w:r>
        <w:rPr>
          <w:spacing w:val="-4"/>
          <w:sz w:val="24"/>
        </w:rPr>
        <w:t> </w:t>
      </w:r>
      <w:r>
        <w:rPr>
          <w:sz w:val="24"/>
        </w:rPr>
        <w:t>original</w:t>
      </w:r>
      <w:r>
        <w:rPr>
          <w:spacing w:val="-2"/>
          <w:sz w:val="24"/>
        </w:rPr>
        <w:t> </w:t>
      </w:r>
      <w:r>
        <w:rPr>
          <w:sz w:val="24"/>
        </w:rPr>
        <w:t>-</w:t>
      </w:r>
      <w:r>
        <w:rPr>
          <w:spacing w:val="-2"/>
          <w:sz w:val="24"/>
        </w:rPr>
        <w:t> </w:t>
      </w:r>
      <w:r>
        <w:rPr>
          <w:sz w:val="24"/>
        </w:rPr>
        <w:t>Inserida</w:t>
      </w:r>
      <w:r>
        <w:rPr>
          <w:spacing w:val="-2"/>
          <w:sz w:val="24"/>
        </w:rPr>
        <w:t> </w:t>
      </w:r>
      <w:r>
        <w:rPr>
          <w:sz w:val="24"/>
        </w:rPr>
        <w:t>em</w:t>
      </w:r>
      <w:r>
        <w:rPr>
          <w:spacing w:val="-2"/>
          <w:sz w:val="24"/>
        </w:rPr>
        <w:t> 19.10.2000</w:t>
      </w:r>
    </w:p>
    <w:p>
      <w:pPr>
        <w:spacing w:before="41"/>
        <w:ind w:left="1135" w:right="0" w:firstLine="0"/>
        <w:jc w:val="left"/>
        <w:rPr>
          <w:i/>
          <w:sz w:val="24"/>
        </w:rPr>
      </w:pPr>
      <w:r>
        <w:rPr>
          <w:i/>
          <w:sz w:val="24"/>
        </w:rPr>
        <w:t>7.</w:t>
      </w:r>
      <w:r>
        <w:rPr>
          <w:i/>
          <w:spacing w:val="-4"/>
          <w:sz w:val="24"/>
        </w:rPr>
        <w:t> </w:t>
      </w:r>
      <w:r>
        <w:rPr>
          <w:i/>
          <w:sz w:val="24"/>
        </w:rPr>
        <w:t>Banrisul.</w:t>
      </w:r>
      <w:r>
        <w:rPr>
          <w:i/>
          <w:spacing w:val="-1"/>
          <w:sz w:val="24"/>
        </w:rPr>
        <w:t> </w:t>
      </w:r>
      <w:r>
        <w:rPr>
          <w:i/>
          <w:sz w:val="24"/>
        </w:rPr>
        <w:t>Complementação</w:t>
      </w:r>
      <w:r>
        <w:rPr>
          <w:i/>
          <w:spacing w:val="-2"/>
          <w:sz w:val="24"/>
        </w:rPr>
        <w:t> </w:t>
      </w:r>
      <w:r>
        <w:rPr>
          <w:i/>
          <w:sz w:val="24"/>
        </w:rPr>
        <w:t>de</w:t>
      </w:r>
      <w:r>
        <w:rPr>
          <w:i/>
          <w:spacing w:val="-2"/>
          <w:sz w:val="24"/>
        </w:rPr>
        <w:t> </w:t>
      </w:r>
      <w:r>
        <w:rPr>
          <w:i/>
          <w:sz w:val="24"/>
        </w:rPr>
        <w:t>aposentadoria. ADI.</w:t>
      </w:r>
      <w:r>
        <w:rPr>
          <w:i/>
          <w:spacing w:val="-1"/>
          <w:sz w:val="24"/>
        </w:rPr>
        <w:t> </w:t>
      </w:r>
      <w:r>
        <w:rPr>
          <w:i/>
          <w:sz w:val="24"/>
        </w:rPr>
        <w:t>Não</w:t>
      </w:r>
      <w:r>
        <w:rPr>
          <w:i/>
          <w:spacing w:val="-1"/>
          <w:sz w:val="24"/>
        </w:rPr>
        <w:t> </w:t>
      </w:r>
      <w:r>
        <w:rPr>
          <w:i/>
          <w:spacing w:val="-2"/>
          <w:sz w:val="24"/>
        </w:rPr>
        <w:t>integração.</w:t>
      </w:r>
    </w:p>
    <w:p>
      <w:pPr>
        <w:pStyle w:val="BodyText"/>
        <w:spacing w:before="2"/>
        <w:rPr>
          <w:i/>
        </w:rPr>
      </w:pPr>
    </w:p>
    <w:p>
      <w:pPr>
        <w:pStyle w:val="Heading4"/>
        <w:spacing w:line="271" w:lineRule="auto"/>
        <w:ind w:left="1135" w:right="141" w:hanging="852"/>
      </w:pPr>
      <w:r>
        <w:rPr>
          <w:color w:val="FF0000"/>
        </w:rPr>
        <w:t>OJ-SDI1T-8</w:t>
      </w:r>
      <w:r>
        <w:rPr>
          <w:color w:val="FF0000"/>
          <w:spacing w:val="80"/>
        </w:rPr>
        <w:t> </w:t>
      </w:r>
      <w:r>
        <w:rPr>
          <w:color w:val="FF0000"/>
        </w:rPr>
        <w:t>BANRISUL. COMPLEMENTAÇÃO DE APOSEN- TADORIA.</w:t>
      </w:r>
      <w:r>
        <w:rPr>
          <w:color w:val="FF0000"/>
          <w:spacing w:val="5"/>
        </w:rPr>
        <w:t> </w:t>
      </w:r>
      <w:r>
        <w:rPr>
          <w:color w:val="FF0000"/>
        </w:rPr>
        <w:t>CHEQUE-RANCHO.</w:t>
      </w:r>
      <w:r>
        <w:rPr>
          <w:color w:val="FF0000"/>
          <w:spacing w:val="8"/>
        </w:rPr>
        <w:t> </w:t>
      </w:r>
      <w:r>
        <w:rPr>
          <w:color w:val="FF0000"/>
        </w:rPr>
        <w:t>NÃO</w:t>
      </w:r>
      <w:r>
        <w:rPr>
          <w:color w:val="FF0000"/>
          <w:spacing w:val="8"/>
        </w:rPr>
        <w:t> </w:t>
      </w:r>
      <w:r>
        <w:rPr>
          <w:color w:val="FF0000"/>
        </w:rPr>
        <w:t>INTEGRAÇÃO</w:t>
      </w:r>
      <w:r>
        <w:rPr>
          <w:color w:val="FF0000"/>
          <w:spacing w:val="9"/>
        </w:rPr>
        <w:t> </w:t>
      </w:r>
      <w:r>
        <w:rPr>
          <w:color w:val="FF0000"/>
          <w:spacing w:val="-2"/>
        </w:rPr>
        <w:t>(</w:t>
      </w:r>
      <w:r>
        <w:rPr>
          <w:color w:val="FF0000"/>
          <w:spacing w:val="-2"/>
          <w:u w:val="thick" w:color="FF0000"/>
        </w:rPr>
        <w:t>cance-</w:t>
      </w:r>
    </w:p>
    <w:p>
      <w:pPr>
        <w:spacing w:line="268" w:lineRule="auto" w:before="0"/>
        <w:ind w:left="1136" w:right="138" w:firstLine="0"/>
        <w:jc w:val="both"/>
        <w:rPr>
          <w:b/>
          <w:sz w:val="28"/>
        </w:rPr>
      </w:pPr>
      <w:r>
        <w:rPr>
          <w:b/>
          <w:color w:val="FF0000"/>
          <w:sz w:val="28"/>
          <w:u w:val="thick" w:color="FF0000"/>
        </w:rPr>
        <w:t>lada em decorrência da sua incorporação à redação da Orienta-</w:t>
      </w:r>
      <w:r>
        <w:rPr>
          <w:b/>
          <w:color w:val="FF0000"/>
          <w:sz w:val="28"/>
        </w:rPr>
        <w:t> </w:t>
      </w:r>
      <w:r>
        <w:rPr>
          <w:b/>
          <w:color w:val="FF0000"/>
          <w:sz w:val="28"/>
          <w:u w:val="thick" w:color="FF0000"/>
        </w:rPr>
        <w:t>ção Jurisprudencial Transitória nº 7 da SBDI-I</w:t>
      </w:r>
      <w:r>
        <w:rPr>
          <w:b/>
          <w:color w:val="FF0000"/>
          <w:sz w:val="28"/>
        </w:rPr>
        <w:t>) - Res. 129/2005, DJ 20, 22 e 25.04.2005</w:t>
      </w:r>
    </w:p>
    <w:p>
      <w:pPr>
        <w:spacing w:line="274" w:lineRule="exact" w:before="0"/>
        <w:ind w:left="1020" w:right="0" w:firstLine="0"/>
        <w:jc w:val="left"/>
        <w:rPr>
          <w:rFonts w:ascii="Arial" w:hAnsi="Arial"/>
          <w:sz w:val="24"/>
        </w:rPr>
      </w:pPr>
      <w:r>
        <w:rPr>
          <w:rFonts w:ascii="Arial" w:hAnsi="Arial"/>
          <w:color w:val="FF0000"/>
          <w:spacing w:val="-2"/>
          <w:sz w:val="24"/>
        </w:rPr>
        <w:t>Histórico:</w:t>
      </w:r>
    </w:p>
    <w:p>
      <w:pPr>
        <w:spacing w:before="30"/>
        <w:ind w:left="1020" w:right="0" w:firstLine="0"/>
        <w:jc w:val="left"/>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19.10.2000</w:t>
      </w:r>
    </w:p>
    <w:p>
      <w:pPr>
        <w:pStyle w:val="BodyText"/>
        <w:spacing w:before="4"/>
      </w:pPr>
    </w:p>
    <w:p>
      <w:pPr>
        <w:pStyle w:val="Heading3"/>
        <w:tabs>
          <w:tab w:pos="2410" w:val="left" w:leader="none"/>
        </w:tabs>
        <w:ind w:left="284"/>
        <w:jc w:val="left"/>
      </w:pPr>
      <w:r>
        <w:rPr>
          <w:spacing w:val="-2"/>
        </w:rPr>
        <w:t>OJ-SDI1T-</w:t>
      </w:r>
      <w:r>
        <w:rPr>
          <w:spacing w:val="-10"/>
        </w:rPr>
        <w:t>9</w:t>
      </w:r>
      <w:r>
        <w:rPr/>
        <w:tab/>
        <w:t>BNCC.</w:t>
      </w:r>
      <w:r>
        <w:rPr>
          <w:spacing w:val="45"/>
          <w:w w:val="150"/>
        </w:rPr>
        <w:t> </w:t>
      </w:r>
      <w:r>
        <w:rPr/>
        <w:t>GARANTIA</w:t>
      </w:r>
      <w:r>
        <w:rPr>
          <w:spacing w:val="45"/>
          <w:w w:val="150"/>
        </w:rPr>
        <w:t> </w:t>
      </w:r>
      <w:r>
        <w:rPr/>
        <w:t>DE</w:t>
      </w:r>
      <w:r>
        <w:rPr>
          <w:spacing w:val="45"/>
          <w:w w:val="150"/>
        </w:rPr>
        <w:t> </w:t>
      </w:r>
      <w:r>
        <w:rPr/>
        <w:t>EMPREGO.</w:t>
      </w:r>
      <w:r>
        <w:rPr>
          <w:spacing w:val="48"/>
          <w:w w:val="150"/>
        </w:rPr>
        <w:t> </w:t>
      </w:r>
      <w:r>
        <w:rPr/>
        <w:t>NÃO</w:t>
      </w:r>
      <w:r>
        <w:rPr>
          <w:spacing w:val="46"/>
          <w:w w:val="150"/>
        </w:rPr>
        <w:t> </w:t>
      </w:r>
      <w:r>
        <w:rPr>
          <w:spacing w:val="-2"/>
        </w:rPr>
        <w:t>ASSE-</w:t>
      </w:r>
    </w:p>
    <w:p>
      <w:pPr>
        <w:pStyle w:val="Heading4"/>
        <w:spacing w:before="38"/>
        <w:jc w:val="left"/>
      </w:pPr>
      <w:r>
        <w:rPr/>
        <w:t>GURADA</w:t>
      </w:r>
      <w:r>
        <w:rPr>
          <w:spacing w:val="-6"/>
        </w:rPr>
        <w:t> </w:t>
      </w:r>
      <w:r>
        <w:rPr/>
        <w:t>(inserida</w:t>
      </w:r>
      <w:r>
        <w:rPr>
          <w:spacing w:val="-5"/>
        </w:rPr>
        <w:t> </w:t>
      </w:r>
      <w:r>
        <w:rPr/>
        <w:t>em</w:t>
      </w:r>
      <w:r>
        <w:rPr>
          <w:spacing w:val="-7"/>
        </w:rPr>
        <w:t> </w:t>
      </w:r>
      <w:r>
        <w:rPr>
          <w:spacing w:val="-2"/>
        </w:rPr>
        <w:t>19.10.2000)</w:t>
      </w:r>
    </w:p>
    <w:p>
      <w:pPr>
        <w:spacing w:after="0"/>
        <w:jc w:val="left"/>
        <w:sectPr>
          <w:pgSz w:w="11910" w:h="16840"/>
          <w:pgMar w:header="765" w:footer="870" w:top="1100" w:bottom="1060" w:left="1360" w:right="1500"/>
        </w:sectPr>
      </w:pPr>
    </w:p>
    <w:p>
      <w:pPr>
        <w:spacing w:line="240" w:lineRule="auto" w:before="72"/>
        <w:ind w:left="1135" w:right="144" w:firstLine="0"/>
        <w:jc w:val="both"/>
        <w:rPr>
          <w:sz w:val="28"/>
        </w:rPr>
      </w:pPr>
      <w:r>
        <w:rPr/>
        <mc:AlternateContent>
          <mc:Choice Requires="wps">
            <w:drawing>
              <wp:anchor distT="0" distB="0" distL="0" distR="0" allowOverlap="1" layoutInCell="1" locked="0" behindDoc="0" simplePos="0" relativeHeight="16080384">
                <wp:simplePos x="0" y="0"/>
                <wp:positionH relativeFrom="page">
                  <wp:posOffset>6821171</wp:posOffset>
                </wp:positionH>
                <wp:positionV relativeFrom="page">
                  <wp:posOffset>4140837</wp:posOffset>
                </wp:positionV>
                <wp:extent cx="739775" cy="1259840"/>
                <wp:effectExtent l="0" t="0" r="0" b="0"/>
                <wp:wrapNone/>
                <wp:docPr id="755" name="Graphic 755"/>
                <wp:cNvGraphicFramePr>
                  <a:graphicFrameLocks/>
                </wp:cNvGraphicFramePr>
                <a:graphic>
                  <a:graphicData uri="http://schemas.microsoft.com/office/word/2010/wordprocessingShape">
                    <wps:wsp>
                      <wps:cNvPr id="755" name="Graphic 755"/>
                      <wps:cNvSpPr/>
                      <wps:spPr>
                        <a:xfrm>
                          <a:off x="0" y="0"/>
                          <a:ext cx="739775" cy="1259840"/>
                        </a:xfrm>
                        <a:custGeom>
                          <a:avLst/>
                          <a:gdLst/>
                          <a:ahLst/>
                          <a:cxnLst/>
                          <a:rect l="l" t="t" r="r" b="b"/>
                          <a:pathLst>
                            <a:path w="73977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29634" y="1222394"/>
                              </a:lnTo>
                              <a:lnTo>
                                <a:pt x="739392" y="1207920"/>
                              </a:lnTo>
                              <a:lnTo>
                                <a:pt x="739392" y="51919"/>
                              </a:lnTo>
                              <a:lnTo>
                                <a:pt x="729634" y="37445"/>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37.100098pt;margin-top:326.050171pt;width:58.25pt;height:99.2pt;mso-position-horizontal-relative:page;mso-position-vertical-relative:page;z-index:16080384" id="docshape754" coordorigin="10742,6521" coordsize="1165,1984" path="m11749,6521l10943,6521,10865,6537,10801,6580,10758,6644,10742,6722,10742,8304,10758,8382,10801,8446,10865,8489,10943,8505,11749,8505,11827,8489,11891,8446,11906,8423,11906,6603,11891,6580,11827,6537,11749,6521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80896">
                <wp:simplePos x="0" y="0"/>
                <wp:positionH relativeFrom="page">
                  <wp:posOffset>6853614</wp:posOffset>
                </wp:positionH>
                <wp:positionV relativeFrom="page">
                  <wp:posOffset>4519390</wp:posOffset>
                </wp:positionV>
                <wp:extent cx="288925" cy="609600"/>
                <wp:effectExtent l="0" t="0" r="0" b="0"/>
                <wp:wrapNone/>
                <wp:docPr id="756" name="Textbox 756"/>
                <wp:cNvGraphicFramePr>
                  <a:graphicFrameLocks/>
                </wp:cNvGraphicFramePr>
                <a:graphic>
                  <a:graphicData uri="http://schemas.microsoft.com/office/word/2010/wordprocessingShape">
                    <wps:wsp>
                      <wps:cNvPr id="756" name="Textbox 756"/>
                      <wps:cNvSpPr txBox="1"/>
                      <wps:spPr>
                        <a:xfrm>
                          <a:off x="0" y="0"/>
                          <a:ext cx="288925" cy="609600"/>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position w:val="-15"/>
                                <w:sz w:val="18"/>
                              </w:rPr>
                              <w:t>T</w:t>
                            </w:r>
                            <w:r>
                              <w:rPr>
                                <w:rFonts w:ascii="Arial Black" w:hAnsi="Arial Black"/>
                                <w:color w:val="FFFFFF"/>
                                <w:spacing w:val="-30"/>
                                <w:position w:val="-15"/>
                                <w:sz w:val="18"/>
                              </w:rPr>
                              <w:t> </w:t>
                            </w:r>
                            <w:r>
                              <w:rPr>
                                <w:rFonts w:ascii="Arial Black" w:hAnsi="Arial Black"/>
                                <w:color w:val="FFFFFF"/>
                                <w:sz w:val="18"/>
                              </w:rPr>
                              <w:t>SBDI</w:t>
                            </w:r>
                            <w:r>
                              <w:rPr>
                                <w:rFonts w:ascii="Arial Black" w:hAnsi="Arial Black"/>
                                <w:color w:val="FFFFFF"/>
                                <w:spacing w:val="-3"/>
                                <w:sz w:val="18"/>
                              </w:rPr>
                              <w:t> </w:t>
                            </w:r>
                            <w:r>
                              <w:rPr>
                                <w:rFonts w:ascii="Arial Black" w:hAnsi="Arial Black"/>
                                <w:color w:val="FFFFFF"/>
                                <w:sz w:val="18"/>
                              </w:rPr>
                              <w:t>– </w:t>
                            </w:r>
                            <w:r>
                              <w:rPr>
                                <w:rFonts w:ascii="Arial Black" w:hAnsi="Arial Black"/>
                                <w:color w:val="FFFFFF"/>
                                <w:spacing w:val="-10"/>
                                <w:sz w:val="18"/>
                              </w:rPr>
                              <w:t>I</w:t>
                            </w:r>
                          </w:p>
                        </w:txbxContent>
                      </wps:txbx>
                      <wps:bodyPr wrap="square" lIns="0" tIns="0" rIns="0" bIns="0" rtlCol="0" vert="vert270">
                        <a:noAutofit/>
                      </wps:bodyPr>
                    </wps:wsp>
                  </a:graphicData>
                </a:graphic>
              </wp:anchor>
            </w:drawing>
          </mc:Choice>
          <mc:Fallback>
            <w:pict>
              <v:shape style="position:absolute;margin-left:539.654724pt;margin-top:355.857544pt;width:22.75pt;height:48pt;mso-position-horizontal-relative:page;mso-position-vertical-relative:page;z-index:16080896" type="#_x0000_t202" id="docshape755"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position w:val="-15"/>
                          <w:sz w:val="18"/>
                        </w:rPr>
                        <w:t>T</w:t>
                      </w:r>
                      <w:r>
                        <w:rPr>
                          <w:rFonts w:ascii="Arial Black" w:hAnsi="Arial Black"/>
                          <w:color w:val="FFFFFF"/>
                          <w:spacing w:val="-30"/>
                          <w:position w:val="-15"/>
                          <w:sz w:val="18"/>
                        </w:rPr>
                        <w:t> </w:t>
                      </w:r>
                      <w:r>
                        <w:rPr>
                          <w:rFonts w:ascii="Arial Black" w:hAnsi="Arial Black"/>
                          <w:color w:val="FFFFFF"/>
                          <w:sz w:val="18"/>
                        </w:rPr>
                        <w:t>SBDI</w:t>
                      </w:r>
                      <w:r>
                        <w:rPr>
                          <w:rFonts w:ascii="Arial Black" w:hAnsi="Arial Black"/>
                          <w:color w:val="FFFFFF"/>
                          <w:spacing w:val="-3"/>
                          <w:sz w:val="18"/>
                        </w:rPr>
                        <w:t> </w:t>
                      </w:r>
                      <w:r>
                        <w:rPr>
                          <w:rFonts w:ascii="Arial Black" w:hAnsi="Arial Black"/>
                          <w:color w:val="FFFFFF"/>
                          <w:sz w:val="18"/>
                        </w:rPr>
                        <w:t>– </w:t>
                      </w:r>
                      <w:r>
                        <w:rPr>
                          <w:rFonts w:ascii="Arial Black" w:hAnsi="Arial Black"/>
                          <w:color w:val="FFFFFF"/>
                          <w:spacing w:val="-10"/>
                          <w:sz w:val="18"/>
                        </w:rPr>
                        <w:t>I</w:t>
                      </w:r>
                    </w:p>
                  </w:txbxContent>
                </v:textbox>
                <w10:wrap type="none"/>
              </v:shape>
            </w:pict>
          </mc:Fallback>
        </mc:AlternateContent>
      </w:r>
      <w:r>
        <w:rPr/>
        <mc:AlternateContent>
          <mc:Choice Requires="wps">
            <w:drawing>
              <wp:anchor distT="0" distB="0" distL="0" distR="0" allowOverlap="1" layoutInCell="1" locked="0" behindDoc="0" simplePos="0" relativeHeight="16081408">
                <wp:simplePos x="0" y="0"/>
                <wp:positionH relativeFrom="page">
                  <wp:posOffset>6955722</wp:posOffset>
                </wp:positionH>
                <wp:positionV relativeFrom="page">
                  <wp:posOffset>4419106</wp:posOffset>
                </wp:positionV>
                <wp:extent cx="186690" cy="627380"/>
                <wp:effectExtent l="0" t="0" r="0" b="0"/>
                <wp:wrapNone/>
                <wp:docPr id="757" name="Textbox 757"/>
                <wp:cNvGraphicFramePr>
                  <a:graphicFrameLocks/>
                </wp:cNvGraphicFramePr>
                <a:graphic>
                  <a:graphicData uri="http://schemas.microsoft.com/office/word/2010/wordprocessingShape">
                    <wps:wsp>
                      <wps:cNvPr id="757" name="Textbox 757"/>
                      <wps:cNvSpPr txBox="1"/>
                      <wps:spPr>
                        <a:xfrm>
                          <a:off x="0" y="0"/>
                          <a:ext cx="186690" cy="627380"/>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ransitória</w:t>
                            </w:r>
                          </w:p>
                        </w:txbxContent>
                      </wps:txbx>
                      <wps:bodyPr wrap="square" lIns="0" tIns="0" rIns="0" bIns="0" rtlCol="0" vert="vert270">
                        <a:noAutofit/>
                      </wps:bodyPr>
                    </wps:wsp>
                  </a:graphicData>
                </a:graphic>
              </wp:anchor>
            </w:drawing>
          </mc:Choice>
          <mc:Fallback>
            <w:pict>
              <v:shape style="position:absolute;margin-left:547.694702pt;margin-top:347.961151pt;width:14.7pt;height:49.4pt;mso-position-horizontal-relative:page;mso-position-vertical-relative:page;z-index:16081408" type="#_x0000_t202" id="docshape756"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ransitória</w:t>
                      </w:r>
                    </w:p>
                  </w:txbxContent>
                </v:textbox>
                <w10:wrap type="none"/>
              </v:shape>
            </w:pict>
          </mc:Fallback>
        </mc:AlternateContent>
      </w:r>
      <w:r>
        <w:rPr>
          <w:sz w:val="28"/>
        </w:rPr>
        <w:t>O Regulamento do BNCC não garante a estabilidade ao empregado nos moldes daquela prevista na CLT, mas apenas a garantia no em- prego, ou seja, a garantia contra a despedida imotivada.</w:t>
      </w:r>
    </w:p>
    <w:p>
      <w:pPr>
        <w:pStyle w:val="BodyText"/>
        <w:spacing w:before="4"/>
      </w:pPr>
    </w:p>
    <w:p>
      <w:pPr>
        <w:pStyle w:val="Heading4"/>
        <w:tabs>
          <w:tab w:pos="2410" w:val="left" w:leader="none"/>
        </w:tabs>
        <w:ind w:left="284"/>
        <w:jc w:val="left"/>
      </w:pPr>
      <w:r>
        <w:rPr>
          <w:spacing w:val="-2"/>
        </w:rPr>
        <w:t>OJ-SDI1T-</w:t>
      </w:r>
      <w:r>
        <w:rPr>
          <w:spacing w:val="-5"/>
        </w:rPr>
        <w:t>10</w:t>
      </w:r>
      <w:r>
        <w:rPr/>
        <w:tab/>
        <w:t>BNCC.</w:t>
      </w:r>
      <w:r>
        <w:rPr>
          <w:spacing w:val="13"/>
        </w:rPr>
        <w:t> </w:t>
      </w:r>
      <w:r>
        <w:rPr/>
        <w:t>JUROS.</w:t>
      </w:r>
      <w:r>
        <w:rPr>
          <w:spacing w:val="15"/>
        </w:rPr>
        <w:t> </w:t>
      </w:r>
      <w:r>
        <w:rPr/>
        <w:t>SÚMULA</w:t>
      </w:r>
      <w:r>
        <w:rPr>
          <w:spacing w:val="14"/>
        </w:rPr>
        <w:t> </w:t>
      </w:r>
      <w:r>
        <w:rPr/>
        <w:t>Nº</w:t>
      </w:r>
      <w:r>
        <w:rPr>
          <w:spacing w:val="15"/>
        </w:rPr>
        <w:t> </w:t>
      </w:r>
      <w:r>
        <w:rPr/>
        <w:t>304</w:t>
      </w:r>
      <w:r>
        <w:rPr>
          <w:spacing w:val="16"/>
        </w:rPr>
        <w:t> </w:t>
      </w:r>
      <w:r>
        <w:rPr/>
        <w:t>DO</w:t>
      </w:r>
      <w:r>
        <w:rPr>
          <w:spacing w:val="14"/>
        </w:rPr>
        <w:t> </w:t>
      </w:r>
      <w:r>
        <w:rPr/>
        <w:t>TST.</w:t>
      </w:r>
      <w:r>
        <w:rPr>
          <w:spacing w:val="15"/>
        </w:rPr>
        <w:t> </w:t>
      </w:r>
      <w:r>
        <w:rPr>
          <w:spacing w:val="-2"/>
        </w:rPr>
        <w:t>INAPLI-</w:t>
      </w:r>
    </w:p>
    <w:p>
      <w:pPr>
        <w:spacing w:before="39"/>
        <w:ind w:left="1135" w:right="0" w:firstLine="0"/>
        <w:jc w:val="both"/>
        <w:rPr>
          <w:b/>
          <w:sz w:val="28"/>
        </w:rPr>
      </w:pPr>
      <w:r>
        <w:rPr>
          <w:b/>
          <w:sz w:val="28"/>
        </w:rPr>
        <w:t>CÁVEL</w:t>
      </w:r>
      <w:r>
        <w:rPr>
          <w:b/>
          <w:spacing w:val="-6"/>
          <w:sz w:val="28"/>
        </w:rPr>
        <w:t> </w:t>
      </w:r>
      <w:r>
        <w:rPr>
          <w:b/>
          <w:sz w:val="28"/>
        </w:rPr>
        <w:t>(inserida</w:t>
      </w:r>
      <w:r>
        <w:rPr>
          <w:b/>
          <w:spacing w:val="-4"/>
          <w:sz w:val="28"/>
        </w:rPr>
        <w:t> </w:t>
      </w:r>
      <w:r>
        <w:rPr>
          <w:b/>
          <w:sz w:val="28"/>
        </w:rPr>
        <w:t>em</w:t>
      </w:r>
      <w:r>
        <w:rPr>
          <w:b/>
          <w:spacing w:val="-9"/>
          <w:sz w:val="28"/>
        </w:rPr>
        <w:t> </w:t>
      </w:r>
      <w:r>
        <w:rPr>
          <w:b/>
          <w:spacing w:val="-2"/>
          <w:sz w:val="28"/>
        </w:rPr>
        <w:t>19.10.2000)</w:t>
      </w:r>
    </w:p>
    <w:p>
      <w:pPr>
        <w:spacing w:line="240" w:lineRule="auto" w:before="33"/>
        <w:ind w:left="1135" w:right="141" w:firstLine="0"/>
        <w:jc w:val="both"/>
        <w:rPr>
          <w:sz w:val="28"/>
        </w:rPr>
      </w:pPr>
      <w:r>
        <w:rPr>
          <w:sz w:val="28"/>
        </w:rPr>
        <w:t>A extinção do BNCC não foi decretada pelo Banco Central mas por deliberação de seus acionistas. Portanto, inaplicável a Súmula nº 304 do TST e, em seus débitos trabalhistas, devem incidir os juros de </w:t>
      </w:r>
      <w:r>
        <w:rPr>
          <w:spacing w:val="-2"/>
          <w:sz w:val="28"/>
        </w:rPr>
        <w:t>mora.</w:t>
      </w:r>
    </w:p>
    <w:p>
      <w:pPr>
        <w:pStyle w:val="BodyText"/>
        <w:spacing w:before="4"/>
      </w:pPr>
    </w:p>
    <w:p>
      <w:pPr>
        <w:pStyle w:val="Heading3"/>
        <w:tabs>
          <w:tab w:pos="2410" w:val="left" w:leader="none"/>
          <w:tab w:pos="5643" w:val="left" w:leader="none"/>
          <w:tab w:pos="6373" w:val="left" w:leader="none"/>
        </w:tabs>
        <w:ind w:left="284"/>
        <w:jc w:val="left"/>
      </w:pPr>
      <w:r>
        <w:rPr>
          <w:spacing w:val="-2"/>
        </w:rPr>
        <w:t>OJ-SDI1T-</w:t>
      </w:r>
      <w:r>
        <w:rPr>
          <w:spacing w:val="-5"/>
        </w:rPr>
        <w:t>11</w:t>
      </w:r>
      <w:r>
        <w:rPr/>
        <w:tab/>
      </w:r>
      <w:r>
        <w:rPr>
          <w:spacing w:val="-2"/>
        </w:rPr>
        <w:t>COMPLEMENTAÇÃO</w:t>
      </w:r>
      <w:r>
        <w:rPr/>
        <w:tab/>
      </w:r>
      <w:r>
        <w:rPr>
          <w:spacing w:val="-5"/>
        </w:rPr>
        <w:t>DE</w:t>
      </w:r>
      <w:r>
        <w:rPr/>
        <w:tab/>
      </w:r>
      <w:r>
        <w:rPr>
          <w:spacing w:val="-2"/>
        </w:rPr>
        <w:t>APOSENTADORIA.</w:t>
      </w:r>
    </w:p>
    <w:p>
      <w:pPr>
        <w:pStyle w:val="Heading4"/>
        <w:spacing w:before="40"/>
        <w:ind w:left="1135"/>
      </w:pPr>
      <w:r>
        <w:rPr/>
        <w:t>CEAGESP</w:t>
      </w:r>
      <w:r>
        <w:rPr>
          <w:spacing w:val="-6"/>
        </w:rPr>
        <w:t> </w:t>
      </w:r>
      <w:r>
        <w:rPr/>
        <w:t>(inserida</w:t>
      </w:r>
      <w:r>
        <w:rPr>
          <w:spacing w:val="-4"/>
        </w:rPr>
        <w:t> </w:t>
      </w:r>
      <w:r>
        <w:rPr/>
        <w:t>em</w:t>
      </w:r>
      <w:r>
        <w:rPr>
          <w:spacing w:val="-7"/>
        </w:rPr>
        <w:t> </w:t>
      </w:r>
      <w:r>
        <w:rPr>
          <w:spacing w:val="-2"/>
        </w:rPr>
        <w:t>19.10.2000)</w:t>
      </w:r>
    </w:p>
    <w:p>
      <w:pPr>
        <w:spacing w:line="240" w:lineRule="auto" w:before="34"/>
        <w:ind w:left="1135" w:right="140" w:firstLine="0"/>
        <w:jc w:val="both"/>
        <w:rPr>
          <w:sz w:val="28"/>
        </w:rPr>
      </w:pPr>
      <w:r>
        <w:rPr>
          <w:sz w:val="28"/>
        </w:rPr>
        <w:t>Para o empregado se beneficiar da aposentadoria integral, prevista</w:t>
      </w:r>
      <w:r>
        <w:rPr>
          <w:spacing w:val="80"/>
          <w:sz w:val="28"/>
        </w:rPr>
        <w:t> </w:t>
      </w:r>
      <w:r>
        <w:rPr>
          <w:sz w:val="28"/>
        </w:rPr>
        <w:t>no § 1º do art. 16 do Regulamento Geral nº 1/1963, da CEAGESP, o empregado deverá contar com 30 anos ou mais de efetivo serviço à </w:t>
      </w:r>
      <w:r>
        <w:rPr>
          <w:spacing w:val="-2"/>
          <w:sz w:val="28"/>
        </w:rPr>
        <w:t>CEAGESP.</w:t>
      </w:r>
    </w:p>
    <w:p>
      <w:pPr>
        <w:pStyle w:val="BodyText"/>
        <w:spacing w:before="4"/>
      </w:pPr>
    </w:p>
    <w:p>
      <w:pPr>
        <w:pStyle w:val="Heading3"/>
        <w:spacing w:line="268" w:lineRule="auto"/>
        <w:ind w:left="1135" w:right="139" w:hanging="852"/>
      </w:pPr>
      <w:r>
        <w:rPr/>
        <w:t>OJ-SDI1T-12</w:t>
      </w:r>
      <w:r>
        <w:rPr>
          <w:spacing w:val="80"/>
        </w:rPr>
        <w:t> </w:t>
      </w:r>
      <w:r>
        <w:rPr/>
        <w:t>CSN. ADICIONAL DE INSALUBRIDADE E DE PERICULOSIDADE.</w:t>
      </w:r>
      <w:r>
        <w:rPr>
          <w:spacing w:val="39"/>
        </w:rPr>
        <w:t>  </w:t>
      </w:r>
      <w:r>
        <w:rPr/>
        <w:t>SALÁRIO</w:t>
      </w:r>
      <w:r>
        <w:rPr>
          <w:spacing w:val="41"/>
        </w:rPr>
        <w:t>  </w:t>
      </w:r>
      <w:r>
        <w:rPr/>
        <w:t>COMPLESSIVO.</w:t>
      </w:r>
      <w:r>
        <w:rPr>
          <w:spacing w:val="40"/>
        </w:rPr>
        <w:t>  </w:t>
      </w:r>
      <w:r>
        <w:rPr>
          <w:spacing w:val="-2"/>
        </w:rPr>
        <w:t>PREVA-</w:t>
      </w:r>
    </w:p>
    <w:p>
      <w:pPr>
        <w:pStyle w:val="Heading4"/>
        <w:spacing w:line="268" w:lineRule="auto"/>
        <w:ind w:left="1135" w:right="139"/>
      </w:pPr>
      <w:r>
        <w:rPr/>
        <w:t>LÊNCIA DO ACORDO COLETIVO (inserido dispositivo) -</w:t>
      </w:r>
      <w:r>
        <w:rPr>
          <w:spacing w:val="40"/>
        </w:rPr>
        <w:t> </w:t>
      </w:r>
      <w:r>
        <w:rPr/>
        <w:t>Res. 129/2005, DJ 20, 22 e 25.04.2005</w:t>
      </w:r>
    </w:p>
    <w:p>
      <w:pPr>
        <w:spacing w:line="240" w:lineRule="auto" w:before="0"/>
        <w:ind w:left="1135" w:right="137" w:firstLine="0"/>
        <w:jc w:val="both"/>
        <w:rPr>
          <w:sz w:val="28"/>
        </w:rPr>
      </w:pPr>
      <w:r>
        <w:rPr>
          <w:sz w:val="28"/>
        </w:rPr>
        <w:t>O pagamento do adicional de insalubridade e periculosidade embuti- do no salário contratual dos empregados da CSN não caracteriza a complessividade salarial, uma vez que essa forma de pagamento de- corre de acordo coletivo há muitos anos em vigor.</w:t>
      </w:r>
    </w:p>
    <w:p>
      <w:pPr>
        <w:spacing w:before="40"/>
        <w:ind w:left="1020" w:right="0" w:firstLine="0"/>
        <w:jc w:val="left"/>
        <w:rPr>
          <w:rFonts w:ascii="Arial" w:hAnsi="Arial"/>
          <w:sz w:val="24"/>
        </w:rPr>
      </w:pPr>
      <w:r>
        <w:rPr>
          <w:rFonts w:ascii="Arial" w:hAnsi="Arial"/>
          <w:spacing w:val="-2"/>
          <w:sz w:val="24"/>
        </w:rPr>
        <w:t>Histórico:</w:t>
      </w:r>
    </w:p>
    <w:p>
      <w:pPr>
        <w:spacing w:before="34"/>
        <w:ind w:left="1020" w:right="0" w:firstLine="0"/>
        <w:jc w:val="both"/>
        <w:rPr>
          <w:sz w:val="24"/>
        </w:rPr>
      </w:pPr>
      <w:r>
        <w:rPr>
          <w:sz w:val="24"/>
        </w:rPr>
        <w:t>Redação</w:t>
      </w:r>
      <w:r>
        <w:rPr>
          <w:spacing w:val="-4"/>
          <w:sz w:val="24"/>
        </w:rPr>
        <w:t> </w:t>
      </w:r>
      <w:r>
        <w:rPr>
          <w:sz w:val="24"/>
        </w:rPr>
        <w:t>original</w:t>
      </w:r>
      <w:r>
        <w:rPr>
          <w:spacing w:val="-2"/>
          <w:sz w:val="24"/>
        </w:rPr>
        <w:t> </w:t>
      </w:r>
      <w:r>
        <w:rPr>
          <w:sz w:val="24"/>
        </w:rPr>
        <w:t>-</w:t>
      </w:r>
      <w:r>
        <w:rPr>
          <w:spacing w:val="-2"/>
          <w:sz w:val="24"/>
        </w:rPr>
        <w:t> </w:t>
      </w:r>
      <w:r>
        <w:rPr>
          <w:sz w:val="24"/>
        </w:rPr>
        <w:t>Inserida</w:t>
      </w:r>
      <w:r>
        <w:rPr>
          <w:spacing w:val="-2"/>
          <w:sz w:val="24"/>
        </w:rPr>
        <w:t> </w:t>
      </w:r>
      <w:r>
        <w:rPr>
          <w:sz w:val="24"/>
        </w:rPr>
        <w:t>em</w:t>
      </w:r>
      <w:r>
        <w:rPr>
          <w:spacing w:val="-2"/>
          <w:sz w:val="24"/>
        </w:rPr>
        <w:t> 19.10.2000</w:t>
      </w:r>
    </w:p>
    <w:p>
      <w:pPr>
        <w:pStyle w:val="BodyText"/>
        <w:spacing w:before="5"/>
      </w:pPr>
    </w:p>
    <w:p>
      <w:pPr>
        <w:pStyle w:val="Heading4"/>
        <w:spacing w:line="268" w:lineRule="auto"/>
        <w:ind w:left="1135" w:right="138" w:hanging="852"/>
      </w:pPr>
      <w:r>
        <w:rPr/>
        <w:t>OJ-SDI1T-13</w:t>
      </w:r>
      <w:r>
        <w:rPr>
          <w:spacing w:val="80"/>
        </w:rPr>
        <w:t> </w:t>
      </w:r>
      <w:r>
        <w:rPr/>
        <w:t>CSN. LICENÇA REMUNERADA. AVISO PRÉVIO. CONCOMITÂNCIA. POSSIBILIDADE (inserida em</w:t>
      </w:r>
      <w:r>
        <w:rPr>
          <w:spacing w:val="40"/>
        </w:rPr>
        <w:t> </w:t>
      </w:r>
      <w:r>
        <w:rPr>
          <w:spacing w:val="-2"/>
        </w:rPr>
        <w:t>19.10.2000)</w:t>
      </w:r>
    </w:p>
    <w:p>
      <w:pPr>
        <w:spacing w:line="240" w:lineRule="auto" w:before="0"/>
        <w:ind w:left="1135" w:right="139" w:firstLine="0"/>
        <w:jc w:val="both"/>
        <w:rPr>
          <w:sz w:val="28"/>
        </w:rPr>
      </w:pPr>
      <w:r>
        <w:rPr>
          <w:sz w:val="28"/>
        </w:rPr>
        <w:t>Devido às circunstâncias especialíssimas ocorridas na CSN (Próspe- ra), considera-se válida a concessão de aviso prévio durante o perío- do da licença remunerada.</w:t>
      </w:r>
    </w:p>
    <w:p>
      <w:pPr>
        <w:pStyle w:val="BodyText"/>
        <w:spacing w:before="9"/>
        <w:rPr>
          <w:sz w:val="25"/>
        </w:rPr>
      </w:pPr>
    </w:p>
    <w:p>
      <w:pPr>
        <w:pStyle w:val="Heading3"/>
        <w:tabs>
          <w:tab w:pos="2410" w:val="left" w:leader="none"/>
          <w:tab w:pos="4462" w:val="left" w:leader="none"/>
          <w:tab w:pos="6010" w:val="left" w:leader="none"/>
          <w:tab w:pos="7239" w:val="left" w:leader="none"/>
          <w:tab w:pos="8202" w:val="left" w:leader="none"/>
        </w:tabs>
        <w:ind w:left="284"/>
        <w:jc w:val="left"/>
      </w:pPr>
      <w:r>
        <w:rPr>
          <w:spacing w:val="-2"/>
        </w:rPr>
        <w:t>OJ-SDI1T-</w:t>
      </w:r>
      <w:r>
        <w:rPr>
          <w:spacing w:val="-5"/>
        </w:rPr>
        <w:t>14</w:t>
      </w:r>
      <w:r>
        <w:rPr/>
        <w:tab/>
      </w:r>
      <w:r>
        <w:rPr>
          <w:spacing w:val="-2"/>
        </w:rPr>
        <w:t>DEFENSORIA</w:t>
      </w:r>
      <w:r>
        <w:rPr/>
        <w:tab/>
      </w:r>
      <w:r>
        <w:rPr>
          <w:spacing w:val="-2"/>
        </w:rPr>
        <w:t>PÚBLICA.</w:t>
      </w:r>
      <w:r>
        <w:rPr/>
        <w:tab/>
      </w:r>
      <w:r>
        <w:rPr>
          <w:spacing w:val="-2"/>
        </w:rPr>
        <w:t>OPÇÃO</w:t>
      </w:r>
      <w:r>
        <w:rPr/>
        <w:tab/>
      </w:r>
      <w:r>
        <w:rPr>
          <w:spacing w:val="-4"/>
        </w:rPr>
        <w:t>PELA</w:t>
      </w:r>
      <w:r>
        <w:rPr/>
        <w:tab/>
      </w:r>
      <w:r>
        <w:rPr>
          <w:spacing w:val="-4"/>
        </w:rPr>
        <w:t>CAR-</w:t>
      </w:r>
    </w:p>
    <w:p>
      <w:pPr>
        <w:pStyle w:val="Heading4"/>
        <w:spacing w:before="41"/>
      </w:pPr>
      <w:r>
        <w:rPr/>
        <w:t>REIRA</w:t>
      </w:r>
      <w:r>
        <w:rPr>
          <w:spacing w:val="-6"/>
        </w:rPr>
        <w:t> </w:t>
      </w:r>
      <w:r>
        <w:rPr/>
        <w:t>(inserida</w:t>
      </w:r>
      <w:r>
        <w:rPr>
          <w:spacing w:val="-3"/>
        </w:rPr>
        <w:t> </w:t>
      </w:r>
      <w:r>
        <w:rPr/>
        <w:t>em</w:t>
      </w:r>
      <w:r>
        <w:rPr>
          <w:spacing w:val="-7"/>
        </w:rPr>
        <w:t> </w:t>
      </w:r>
      <w:r>
        <w:rPr>
          <w:spacing w:val="-2"/>
        </w:rPr>
        <w:t>19.10.2000)</w:t>
      </w:r>
    </w:p>
    <w:p>
      <w:pPr>
        <w:spacing w:line="240" w:lineRule="auto" w:before="33"/>
        <w:ind w:left="1136" w:right="140" w:firstLine="0"/>
        <w:jc w:val="both"/>
        <w:rPr>
          <w:sz w:val="28"/>
        </w:rPr>
      </w:pPr>
      <w:r>
        <w:rPr>
          <w:sz w:val="28"/>
        </w:rPr>
        <w:t>Servidor investido na função de defensor público até a data em que foi instalada a Assembléia Nacional Constituinte tem direito à opção pela carreira, independentemente de realização de concurso público (celetista ou estatutário), bastando que a opção tenha sido feita até a data supra.</w:t>
      </w:r>
    </w:p>
    <w:p>
      <w:pPr>
        <w:spacing w:after="0" w:line="240" w:lineRule="auto"/>
        <w:jc w:val="both"/>
        <w:rPr>
          <w:sz w:val="28"/>
        </w:rPr>
        <w:sectPr>
          <w:pgSz w:w="11910" w:h="16840"/>
          <w:pgMar w:header="765" w:footer="870" w:top="1100" w:bottom="1060" w:left="1360" w:right="1500"/>
        </w:sectPr>
      </w:pPr>
    </w:p>
    <w:p>
      <w:pPr>
        <w:pStyle w:val="Heading3"/>
        <w:spacing w:line="268" w:lineRule="auto" w:before="115"/>
        <w:ind w:left="1135" w:right="143" w:hanging="852"/>
      </w:pPr>
      <w:r>
        <w:rPr/>
        <mc:AlternateContent>
          <mc:Choice Requires="wps">
            <w:drawing>
              <wp:anchor distT="0" distB="0" distL="0" distR="0" allowOverlap="1" layoutInCell="1" locked="0" behindDoc="0" simplePos="0" relativeHeight="16081920">
                <wp:simplePos x="0" y="0"/>
                <wp:positionH relativeFrom="page">
                  <wp:posOffset>0</wp:posOffset>
                </wp:positionH>
                <wp:positionV relativeFrom="page">
                  <wp:posOffset>4140837</wp:posOffset>
                </wp:positionV>
                <wp:extent cx="721360" cy="1259840"/>
                <wp:effectExtent l="0" t="0" r="0" b="0"/>
                <wp:wrapNone/>
                <wp:docPr id="758" name="Graphic 758"/>
                <wp:cNvGraphicFramePr>
                  <a:graphicFrameLocks/>
                </wp:cNvGraphicFramePr>
                <a:graphic>
                  <a:graphicData uri="http://schemas.microsoft.com/office/word/2010/wordprocessingShape">
                    <wps:wsp>
                      <wps:cNvPr id="758" name="Graphic 758"/>
                      <wps:cNvSpPr/>
                      <wps:spPr>
                        <a:xfrm>
                          <a:off x="0" y="0"/>
                          <a:ext cx="721360" cy="1259840"/>
                        </a:xfrm>
                        <a:custGeom>
                          <a:avLst/>
                          <a:gdLst/>
                          <a:ahLst/>
                          <a:cxnLst/>
                          <a:rect l="l" t="t" r="r" b="b"/>
                          <a:pathLst>
                            <a:path w="721360" h="1259840">
                              <a:moveTo>
                                <a:pt x="593507" y="0"/>
                              </a:moveTo>
                              <a:lnTo>
                                <a:pt x="82129" y="0"/>
                              </a:lnTo>
                              <a:lnTo>
                                <a:pt x="32363" y="10046"/>
                              </a:lnTo>
                              <a:lnTo>
                                <a:pt x="0" y="31866"/>
                              </a:lnTo>
                              <a:lnTo>
                                <a:pt x="0" y="1227973"/>
                              </a:lnTo>
                              <a:lnTo>
                                <a:pt x="32363" y="1249793"/>
                              </a:lnTo>
                              <a:lnTo>
                                <a:pt x="82129" y="1259840"/>
                              </a:lnTo>
                              <a:lnTo>
                                <a:pt x="593507" y="1259840"/>
                              </a:lnTo>
                              <a:lnTo>
                                <a:pt x="643273" y="1249793"/>
                              </a:lnTo>
                              <a:lnTo>
                                <a:pt x="683912" y="1222394"/>
                              </a:lnTo>
                              <a:lnTo>
                                <a:pt x="711311" y="1181755"/>
                              </a:lnTo>
                              <a:lnTo>
                                <a:pt x="721358" y="1131989"/>
                              </a:lnTo>
                              <a:lnTo>
                                <a:pt x="721358" y="127850"/>
                              </a:lnTo>
                              <a:lnTo>
                                <a:pt x="711311" y="78084"/>
                              </a:lnTo>
                              <a:lnTo>
                                <a:pt x="683912" y="37445"/>
                              </a:lnTo>
                              <a:lnTo>
                                <a:pt x="643273" y="10046"/>
                              </a:lnTo>
                              <a:lnTo>
                                <a:pt x="593507"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pt;margin-top:326.050171pt;width:56.8pt;height:99.2pt;mso-position-horizontal-relative:page;mso-position-vertical-relative:page;z-index:16081920" id="docshape757" coordorigin="0,6521" coordsize="1136,1984" path="m935,6521l129,6521,51,6537,0,6571,0,8455,51,8489,129,8505,935,8505,1013,8489,1077,8446,1120,8382,1136,8304,1136,6722,1120,6644,1077,6580,1013,6537,935,6521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82432">
                <wp:simplePos x="0" y="0"/>
                <wp:positionH relativeFrom="page">
                  <wp:posOffset>414715</wp:posOffset>
                </wp:positionH>
                <wp:positionV relativeFrom="page">
                  <wp:posOffset>4519390</wp:posOffset>
                </wp:positionV>
                <wp:extent cx="290830" cy="609600"/>
                <wp:effectExtent l="0" t="0" r="0" b="0"/>
                <wp:wrapNone/>
                <wp:docPr id="759" name="Textbox 759"/>
                <wp:cNvGraphicFramePr>
                  <a:graphicFrameLocks/>
                </wp:cNvGraphicFramePr>
                <a:graphic>
                  <a:graphicData uri="http://schemas.microsoft.com/office/word/2010/wordprocessingShape">
                    <wps:wsp>
                      <wps:cNvPr id="759" name="Textbox 759"/>
                      <wps:cNvSpPr txBox="1"/>
                      <wps:spPr>
                        <a:xfrm>
                          <a:off x="0" y="0"/>
                          <a:ext cx="290830" cy="609600"/>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position w:val="-15"/>
                                <w:sz w:val="18"/>
                              </w:rPr>
                              <w:t>T</w:t>
                            </w:r>
                            <w:r>
                              <w:rPr>
                                <w:rFonts w:ascii="Arial Black" w:hAnsi="Arial Black"/>
                                <w:color w:val="FFFFFF"/>
                                <w:spacing w:val="-30"/>
                                <w:position w:val="-15"/>
                                <w:sz w:val="18"/>
                              </w:rPr>
                              <w:t> </w:t>
                            </w:r>
                            <w:r>
                              <w:rPr>
                                <w:rFonts w:ascii="Arial Black" w:hAnsi="Arial Black"/>
                                <w:color w:val="FFFFFF"/>
                                <w:sz w:val="18"/>
                              </w:rPr>
                              <w:t>SBDI</w:t>
                            </w:r>
                            <w:r>
                              <w:rPr>
                                <w:rFonts w:ascii="Arial Black" w:hAnsi="Arial Black"/>
                                <w:color w:val="FFFFFF"/>
                                <w:spacing w:val="-3"/>
                                <w:sz w:val="18"/>
                              </w:rPr>
                              <w:t> </w:t>
                            </w:r>
                            <w:r>
                              <w:rPr>
                                <w:rFonts w:ascii="Arial Black" w:hAnsi="Arial Black"/>
                                <w:color w:val="FFFFFF"/>
                                <w:sz w:val="18"/>
                              </w:rPr>
                              <w:t>– </w:t>
                            </w:r>
                            <w:r>
                              <w:rPr>
                                <w:rFonts w:ascii="Arial Black" w:hAnsi="Arial Black"/>
                                <w:color w:val="FFFFFF"/>
                                <w:spacing w:val="-10"/>
                                <w:sz w:val="18"/>
                              </w:rPr>
                              <w:t>I</w:t>
                            </w:r>
                          </w:p>
                        </w:txbxContent>
                      </wps:txbx>
                      <wps:bodyPr wrap="square" lIns="0" tIns="0" rIns="0" bIns="0" rtlCol="0" vert="vert270">
                        <a:noAutofit/>
                      </wps:bodyPr>
                    </wps:wsp>
                  </a:graphicData>
                </a:graphic>
              </wp:anchor>
            </w:drawing>
          </mc:Choice>
          <mc:Fallback>
            <w:pict>
              <v:shape style="position:absolute;margin-left:32.654728pt;margin-top:355.857544pt;width:22.9pt;height:48pt;mso-position-horizontal-relative:page;mso-position-vertical-relative:page;z-index:16082432" type="#_x0000_t202" id="docshape758"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position w:val="-15"/>
                          <w:sz w:val="18"/>
                        </w:rPr>
                        <w:t>T</w:t>
                      </w:r>
                      <w:r>
                        <w:rPr>
                          <w:rFonts w:ascii="Arial Black" w:hAnsi="Arial Black"/>
                          <w:color w:val="FFFFFF"/>
                          <w:spacing w:val="-30"/>
                          <w:position w:val="-15"/>
                          <w:sz w:val="18"/>
                        </w:rPr>
                        <w:t> </w:t>
                      </w:r>
                      <w:r>
                        <w:rPr>
                          <w:rFonts w:ascii="Arial Black" w:hAnsi="Arial Black"/>
                          <w:color w:val="FFFFFF"/>
                          <w:sz w:val="18"/>
                        </w:rPr>
                        <w:t>SBDI</w:t>
                      </w:r>
                      <w:r>
                        <w:rPr>
                          <w:rFonts w:ascii="Arial Black" w:hAnsi="Arial Black"/>
                          <w:color w:val="FFFFFF"/>
                          <w:spacing w:val="-3"/>
                          <w:sz w:val="18"/>
                        </w:rPr>
                        <w:t> </w:t>
                      </w:r>
                      <w:r>
                        <w:rPr>
                          <w:rFonts w:ascii="Arial Black" w:hAnsi="Arial Black"/>
                          <w:color w:val="FFFFFF"/>
                          <w:sz w:val="18"/>
                        </w:rPr>
                        <w:t>– </w:t>
                      </w:r>
                      <w:r>
                        <w:rPr>
                          <w:rFonts w:ascii="Arial Black" w:hAnsi="Arial Black"/>
                          <w:color w:val="FFFFFF"/>
                          <w:spacing w:val="-10"/>
                          <w:sz w:val="18"/>
                        </w:rPr>
                        <w:t>I</w:t>
                      </w:r>
                    </w:p>
                  </w:txbxContent>
                </v:textbox>
                <w10:wrap type="none"/>
              </v:shape>
            </w:pict>
          </mc:Fallback>
        </mc:AlternateContent>
      </w:r>
      <w:r>
        <w:rPr/>
        <mc:AlternateContent>
          <mc:Choice Requires="wps">
            <w:drawing>
              <wp:anchor distT="0" distB="0" distL="0" distR="0" allowOverlap="1" layoutInCell="1" locked="0" behindDoc="0" simplePos="0" relativeHeight="16082944">
                <wp:simplePos x="0" y="0"/>
                <wp:positionH relativeFrom="page">
                  <wp:posOffset>518347</wp:posOffset>
                </wp:positionH>
                <wp:positionV relativeFrom="page">
                  <wp:posOffset>4419106</wp:posOffset>
                </wp:positionV>
                <wp:extent cx="186690" cy="627380"/>
                <wp:effectExtent l="0" t="0" r="0" b="0"/>
                <wp:wrapNone/>
                <wp:docPr id="760" name="Textbox 760"/>
                <wp:cNvGraphicFramePr>
                  <a:graphicFrameLocks/>
                </wp:cNvGraphicFramePr>
                <a:graphic>
                  <a:graphicData uri="http://schemas.microsoft.com/office/word/2010/wordprocessingShape">
                    <wps:wsp>
                      <wps:cNvPr id="760" name="Textbox 760"/>
                      <wps:cNvSpPr txBox="1"/>
                      <wps:spPr>
                        <a:xfrm>
                          <a:off x="0" y="0"/>
                          <a:ext cx="186690" cy="627380"/>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ransitória</w:t>
                            </w:r>
                          </w:p>
                        </w:txbxContent>
                      </wps:txbx>
                      <wps:bodyPr wrap="square" lIns="0" tIns="0" rIns="0" bIns="0" rtlCol="0" vert="vert270">
                        <a:noAutofit/>
                      </wps:bodyPr>
                    </wps:wsp>
                  </a:graphicData>
                </a:graphic>
              </wp:anchor>
            </w:drawing>
          </mc:Choice>
          <mc:Fallback>
            <w:pict>
              <v:shape style="position:absolute;margin-left:40.814728pt;margin-top:347.961151pt;width:14.7pt;height:49.4pt;mso-position-horizontal-relative:page;mso-position-vertical-relative:page;z-index:16082944" type="#_x0000_t202" id="docshape759"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ransitória</w:t>
                      </w:r>
                    </w:p>
                  </w:txbxContent>
                </v:textbox>
                <w10:wrap type="none"/>
              </v:shape>
            </w:pict>
          </mc:Fallback>
        </mc:AlternateContent>
      </w:r>
      <w:r>
        <w:rPr/>
        <w:t>OJ-SDI1T-15</w:t>
      </w:r>
      <w:r>
        <w:rPr>
          <w:spacing w:val="80"/>
        </w:rPr>
        <w:t> </w:t>
      </w:r>
      <w:r>
        <w:rPr/>
        <w:t>ENERGIPE. PARTICIPAÇÃO NOS LUCROS. IN- CORPORAÇÃO</w:t>
      </w:r>
      <w:r>
        <w:rPr>
          <w:spacing w:val="28"/>
        </w:rPr>
        <w:t> </w:t>
      </w:r>
      <w:r>
        <w:rPr/>
        <w:t>ANTERIOR</w:t>
      </w:r>
      <w:r>
        <w:rPr>
          <w:spacing w:val="27"/>
        </w:rPr>
        <w:t> </w:t>
      </w:r>
      <w:r>
        <w:rPr/>
        <w:t>À</w:t>
      </w:r>
      <w:r>
        <w:rPr>
          <w:spacing w:val="27"/>
        </w:rPr>
        <w:t> </w:t>
      </w:r>
      <w:r>
        <w:rPr/>
        <w:t>CF/1988.</w:t>
      </w:r>
      <w:r>
        <w:rPr>
          <w:spacing w:val="28"/>
        </w:rPr>
        <w:t> </w:t>
      </w:r>
      <w:r>
        <w:rPr/>
        <w:t>NATUREZA</w:t>
      </w:r>
      <w:r>
        <w:rPr>
          <w:spacing w:val="28"/>
        </w:rPr>
        <w:t> </w:t>
      </w:r>
      <w:r>
        <w:rPr>
          <w:spacing w:val="-2"/>
        </w:rPr>
        <w:t>SALA-</w:t>
      </w:r>
    </w:p>
    <w:p>
      <w:pPr>
        <w:pStyle w:val="Heading4"/>
        <w:spacing w:line="321" w:lineRule="exact"/>
        <w:ind w:left="1135"/>
      </w:pPr>
      <w:r>
        <w:rPr/>
        <w:t>RIAL</w:t>
      </w:r>
      <w:r>
        <w:rPr>
          <w:spacing w:val="-4"/>
        </w:rPr>
        <w:t> </w:t>
      </w:r>
      <w:r>
        <w:rPr/>
        <w:t>(inserida</w:t>
      </w:r>
      <w:r>
        <w:rPr>
          <w:spacing w:val="-2"/>
        </w:rPr>
        <w:t> </w:t>
      </w:r>
      <w:r>
        <w:rPr/>
        <w:t>em</w:t>
      </w:r>
      <w:r>
        <w:rPr>
          <w:spacing w:val="-7"/>
        </w:rPr>
        <w:t> </w:t>
      </w:r>
      <w:r>
        <w:rPr>
          <w:spacing w:val="-2"/>
        </w:rPr>
        <w:t>19.10.2000)</w:t>
      </w:r>
    </w:p>
    <w:p>
      <w:pPr>
        <w:spacing w:line="240" w:lineRule="auto" w:before="33"/>
        <w:ind w:left="1135" w:right="142" w:firstLine="0"/>
        <w:jc w:val="both"/>
        <w:rPr>
          <w:sz w:val="28"/>
        </w:rPr>
      </w:pPr>
      <w:r>
        <w:rPr>
          <w:sz w:val="28"/>
        </w:rPr>
        <w:t>A parcela participação nos lucros, incorporada ao salário do empre- gado anteriormente à CF/88, possui natureza salarial e gera reflexos em todas as verbas salariais.</w:t>
      </w:r>
    </w:p>
    <w:p>
      <w:pPr>
        <w:pStyle w:val="BodyText"/>
        <w:spacing w:before="5"/>
      </w:pPr>
    </w:p>
    <w:p>
      <w:pPr>
        <w:pStyle w:val="Heading4"/>
        <w:spacing w:line="268" w:lineRule="auto"/>
        <w:ind w:left="1135" w:right="136" w:hanging="852"/>
      </w:pPr>
      <w:r>
        <w:rPr/>
        <w:t>OJ-SDI1T-16</w:t>
      </w:r>
      <w:r>
        <w:rPr>
          <w:spacing w:val="80"/>
        </w:rPr>
        <w:t> </w:t>
      </w:r>
      <w:r>
        <w:rPr/>
        <w:t>AGRAVO DE INSTRUMENTO INTERPOSTO NA VIGÊNCIA DA LEI Nº 9.756/1998 E ANTERIORMENTE À EDIÇÃO DA INSTRUÇÃO NORMATIVA Nº 16/99 DO TST. TRASLADO DE PEÇAS. OBRIGATORIEDADE (inserida em </w:t>
      </w:r>
      <w:r>
        <w:rPr>
          <w:spacing w:val="-2"/>
        </w:rPr>
        <w:t>13.02.2001)</w:t>
      </w:r>
    </w:p>
    <w:p>
      <w:pPr>
        <w:spacing w:line="240" w:lineRule="auto" w:before="0"/>
        <w:ind w:left="1135" w:right="137" w:firstLine="0"/>
        <w:jc w:val="both"/>
        <w:rPr>
          <w:sz w:val="28"/>
        </w:rPr>
      </w:pPr>
      <w:r>
        <w:rPr>
          <w:sz w:val="28"/>
        </w:rPr>
        <w:t>Não há como dizer que a exigência de traslado de peças necessárias ao julgamento de ambos os recursos (o agravo e o recurso principal) somente se tornou obrigatória após a edição da Instrução Normativa nº 16/99,</w:t>
      </w:r>
      <w:r>
        <w:rPr>
          <w:spacing w:val="-1"/>
          <w:sz w:val="28"/>
        </w:rPr>
        <w:t> </w:t>
      </w:r>
      <w:r>
        <w:rPr>
          <w:sz w:val="28"/>
        </w:rPr>
        <w:t>pois trata-se apenas de meio destinado à interpretação acer- ca das novas exigências que se tornaram</w:t>
      </w:r>
      <w:r>
        <w:rPr>
          <w:spacing w:val="-1"/>
          <w:sz w:val="28"/>
        </w:rPr>
        <w:t> </w:t>
      </w:r>
      <w:r>
        <w:rPr>
          <w:sz w:val="28"/>
        </w:rPr>
        <w:t>efetivas a partir da vigência da Lei nº 9.756/1998.</w:t>
      </w:r>
    </w:p>
    <w:p>
      <w:pPr>
        <w:pStyle w:val="BodyText"/>
        <w:spacing w:before="9"/>
        <w:rPr>
          <w:sz w:val="25"/>
        </w:rPr>
      </w:pPr>
    </w:p>
    <w:p>
      <w:pPr>
        <w:pStyle w:val="Heading4"/>
        <w:spacing w:line="271" w:lineRule="auto"/>
        <w:ind w:left="1135" w:right="141" w:hanging="852"/>
      </w:pPr>
      <w:r>
        <w:rPr/>
        <w:t>OJ-SDI1T-17</w:t>
      </w:r>
      <w:r>
        <w:rPr>
          <w:spacing w:val="80"/>
        </w:rPr>
        <w:t> </w:t>
      </w:r>
      <w:r>
        <w:rPr/>
        <w:t>AGRAVO DE INSTRUMENTO INTERPOSTO NA VIGÊNCIA</w:t>
      </w:r>
      <w:r>
        <w:rPr>
          <w:spacing w:val="42"/>
        </w:rPr>
        <w:t> </w:t>
      </w:r>
      <w:r>
        <w:rPr/>
        <w:t>DA</w:t>
      </w:r>
      <w:r>
        <w:rPr>
          <w:spacing w:val="42"/>
        </w:rPr>
        <w:t> </w:t>
      </w:r>
      <w:r>
        <w:rPr/>
        <w:t>LEI</w:t>
      </w:r>
      <w:r>
        <w:rPr>
          <w:spacing w:val="44"/>
        </w:rPr>
        <w:t> </w:t>
      </w:r>
      <w:r>
        <w:rPr/>
        <w:t>Nº</w:t>
      </w:r>
      <w:r>
        <w:rPr>
          <w:spacing w:val="44"/>
        </w:rPr>
        <w:t> </w:t>
      </w:r>
      <w:r>
        <w:rPr/>
        <w:t>9.756/1998.</w:t>
      </w:r>
      <w:r>
        <w:rPr>
          <w:spacing w:val="43"/>
        </w:rPr>
        <w:t> </w:t>
      </w:r>
      <w:r>
        <w:rPr/>
        <w:t>EMBARGOS</w:t>
      </w:r>
      <w:r>
        <w:rPr>
          <w:spacing w:val="43"/>
        </w:rPr>
        <w:t> </w:t>
      </w:r>
      <w:r>
        <w:rPr>
          <w:spacing w:val="-2"/>
        </w:rPr>
        <w:t>DECLARA-</w:t>
      </w:r>
    </w:p>
    <w:p>
      <w:pPr>
        <w:spacing w:line="317" w:lineRule="exact" w:before="0"/>
        <w:ind w:left="1135" w:right="0" w:firstLine="0"/>
        <w:jc w:val="both"/>
        <w:rPr>
          <w:b/>
          <w:sz w:val="28"/>
        </w:rPr>
      </w:pPr>
      <w:r>
        <w:rPr>
          <w:b/>
          <w:sz w:val="28"/>
        </w:rPr>
        <w:t>TÓRIOS</w:t>
      </w:r>
      <w:r>
        <w:rPr>
          <w:b/>
          <w:spacing w:val="-5"/>
          <w:sz w:val="28"/>
        </w:rPr>
        <w:t> </w:t>
      </w:r>
      <w:r>
        <w:rPr>
          <w:b/>
          <w:sz w:val="28"/>
        </w:rPr>
        <w:t>(inserida</w:t>
      </w:r>
      <w:r>
        <w:rPr>
          <w:b/>
          <w:spacing w:val="-4"/>
          <w:sz w:val="28"/>
        </w:rPr>
        <w:t> </w:t>
      </w:r>
      <w:r>
        <w:rPr>
          <w:b/>
          <w:sz w:val="28"/>
        </w:rPr>
        <w:t>em</w:t>
      </w:r>
      <w:r>
        <w:rPr>
          <w:b/>
          <w:spacing w:val="-8"/>
          <w:sz w:val="28"/>
        </w:rPr>
        <w:t> </w:t>
      </w:r>
      <w:r>
        <w:rPr>
          <w:b/>
          <w:spacing w:val="-2"/>
          <w:sz w:val="28"/>
        </w:rPr>
        <w:t>13.02.2001)</w:t>
      </w:r>
    </w:p>
    <w:p>
      <w:pPr>
        <w:spacing w:line="240" w:lineRule="auto" w:before="34"/>
        <w:ind w:left="1136" w:right="135" w:firstLine="0"/>
        <w:jc w:val="both"/>
        <w:rPr>
          <w:sz w:val="28"/>
        </w:rPr>
      </w:pPr>
      <w:r>
        <w:rPr>
          <w:sz w:val="28"/>
        </w:rPr>
        <w:t>Para comprovar a tempestividade do recurso de revista, basta a jun- tada da certidão de publicação do acórdão dos embargos declarató- rios opostos perante o Regional, se conhecidos.</w:t>
      </w:r>
    </w:p>
    <w:p>
      <w:pPr>
        <w:pStyle w:val="BodyText"/>
        <w:spacing w:before="4"/>
      </w:pPr>
    </w:p>
    <w:p>
      <w:pPr>
        <w:pStyle w:val="Heading4"/>
        <w:spacing w:line="268" w:lineRule="auto"/>
        <w:ind w:right="136" w:hanging="852"/>
      </w:pPr>
      <w:r>
        <w:rPr/>
        <w:t>OJ-SDI1T-18</w:t>
      </w:r>
      <w:r>
        <w:rPr>
          <w:spacing w:val="80"/>
        </w:rPr>
        <w:t> </w:t>
      </w:r>
      <w:r>
        <w:rPr/>
        <w:t>AGRAVO DE INSTRUMENTO INTERPOSTO NA VIGÊNCIA DA LEI Nº 9.756/1998. PEÇA INDISPENSÁVEL. CERTIDÃO DE PUBLICAÇÃO DO ACÓRDÃO REGIONAL. NECESSÁRIA A JUNTADA, SALVO SE NOS AUTOS HOU- VER</w:t>
      </w:r>
      <w:r>
        <w:rPr>
          <w:spacing w:val="59"/>
        </w:rPr>
        <w:t> </w:t>
      </w:r>
      <w:r>
        <w:rPr/>
        <w:t>ELEMENTOS</w:t>
      </w:r>
      <w:r>
        <w:rPr>
          <w:spacing w:val="62"/>
        </w:rPr>
        <w:t> </w:t>
      </w:r>
      <w:r>
        <w:rPr/>
        <w:t>QUE</w:t>
      </w:r>
      <w:r>
        <w:rPr>
          <w:spacing w:val="61"/>
        </w:rPr>
        <w:t> </w:t>
      </w:r>
      <w:r>
        <w:rPr/>
        <w:t>ATESTEM</w:t>
      </w:r>
      <w:r>
        <w:rPr>
          <w:spacing w:val="62"/>
        </w:rPr>
        <w:t> </w:t>
      </w:r>
      <w:r>
        <w:rPr/>
        <w:t>A</w:t>
      </w:r>
      <w:r>
        <w:rPr>
          <w:spacing w:val="61"/>
        </w:rPr>
        <w:t> </w:t>
      </w:r>
      <w:r>
        <w:rPr>
          <w:spacing w:val="-2"/>
        </w:rPr>
        <w:t>TEMPESTIVIDADE</w:t>
      </w:r>
    </w:p>
    <w:p>
      <w:pPr>
        <w:spacing w:line="319" w:lineRule="exact" w:before="0"/>
        <w:ind w:left="1136" w:right="0" w:firstLine="0"/>
        <w:jc w:val="both"/>
        <w:rPr>
          <w:b/>
          <w:sz w:val="28"/>
        </w:rPr>
      </w:pPr>
      <w:r>
        <w:rPr>
          <w:b/>
          <w:sz w:val="28"/>
        </w:rPr>
        <w:t>DA</w:t>
      </w:r>
      <w:r>
        <w:rPr>
          <w:b/>
          <w:spacing w:val="-5"/>
          <w:sz w:val="28"/>
        </w:rPr>
        <w:t> </w:t>
      </w:r>
      <w:r>
        <w:rPr>
          <w:b/>
          <w:sz w:val="28"/>
        </w:rPr>
        <w:t>REVISTA</w:t>
      </w:r>
      <w:r>
        <w:rPr>
          <w:b/>
          <w:spacing w:val="-5"/>
          <w:sz w:val="28"/>
        </w:rPr>
        <w:t> </w:t>
      </w:r>
      <w:r>
        <w:rPr>
          <w:b/>
          <w:sz w:val="28"/>
        </w:rPr>
        <w:t>(inserida</w:t>
      </w:r>
      <w:r>
        <w:rPr>
          <w:b/>
          <w:spacing w:val="-2"/>
          <w:sz w:val="28"/>
        </w:rPr>
        <w:t> </w:t>
      </w:r>
      <w:r>
        <w:rPr>
          <w:b/>
          <w:sz w:val="28"/>
        </w:rPr>
        <w:t>em</w:t>
      </w:r>
      <w:r>
        <w:rPr>
          <w:b/>
          <w:spacing w:val="-7"/>
          <w:sz w:val="28"/>
        </w:rPr>
        <w:t> </w:t>
      </w:r>
      <w:r>
        <w:rPr>
          <w:b/>
          <w:spacing w:val="-2"/>
          <w:sz w:val="28"/>
        </w:rPr>
        <w:t>13.02.2001)</w:t>
      </w:r>
    </w:p>
    <w:p>
      <w:pPr>
        <w:spacing w:line="240" w:lineRule="auto" w:before="33"/>
        <w:ind w:left="1136" w:right="135" w:firstLine="0"/>
        <w:jc w:val="both"/>
        <w:rPr>
          <w:sz w:val="28"/>
        </w:rPr>
      </w:pPr>
      <w:r>
        <w:rPr>
          <w:sz w:val="28"/>
        </w:rPr>
        <w:t>A certidão de publicação do acórdão regional é peça essencial para a regularidade do traslado do agravo de instrumento, porque impres- cindível para aferir a tempestividade do recurso de revista e para vi- abilizar, quando provido, seu imediato julgamento, salvo se nos au- tos houver elementos que atestem a tempestividade da revista.</w:t>
      </w:r>
    </w:p>
    <w:p>
      <w:pPr>
        <w:pStyle w:val="BodyText"/>
        <w:spacing w:before="6"/>
      </w:pPr>
    </w:p>
    <w:p>
      <w:pPr>
        <w:pStyle w:val="Heading4"/>
        <w:spacing w:line="268" w:lineRule="auto" w:before="1"/>
        <w:ind w:left="1135" w:right="136" w:hanging="852"/>
      </w:pPr>
      <w:r>
        <w:rPr/>
        <w:t>OJ-SDI1T-19</w:t>
      </w:r>
      <w:r>
        <w:rPr>
          <w:spacing w:val="80"/>
        </w:rPr>
        <w:t> </w:t>
      </w:r>
      <w:r>
        <w:rPr/>
        <w:t>AGRAVO DE INSTRUMENTO. INTERPOSTO NA VIGÊNCIA DA LEI Nº 9.756/1998. PEÇAS DISPENSÁVEIS À COMPREENSÃO</w:t>
      </w:r>
      <w:r>
        <w:rPr>
          <w:spacing w:val="71"/>
        </w:rPr>
        <w:t> </w:t>
      </w:r>
      <w:r>
        <w:rPr/>
        <w:t>DA</w:t>
      </w:r>
      <w:r>
        <w:rPr>
          <w:spacing w:val="70"/>
        </w:rPr>
        <w:t> </w:t>
      </w:r>
      <w:r>
        <w:rPr/>
        <w:t>CONTROVÉRSIA.</w:t>
      </w:r>
      <w:r>
        <w:rPr>
          <w:spacing w:val="71"/>
        </w:rPr>
        <w:t> </w:t>
      </w:r>
      <w:r>
        <w:rPr>
          <w:spacing w:val="-2"/>
        </w:rPr>
        <w:t>DESNECESSÁRIA</w:t>
      </w:r>
    </w:p>
    <w:p>
      <w:pPr>
        <w:spacing w:line="320" w:lineRule="exact" w:before="0"/>
        <w:ind w:left="1135" w:right="0" w:firstLine="0"/>
        <w:jc w:val="both"/>
        <w:rPr>
          <w:b/>
          <w:sz w:val="28"/>
        </w:rPr>
      </w:pPr>
      <w:r>
        <w:rPr>
          <w:b/>
          <w:sz w:val="28"/>
        </w:rPr>
        <w:t>A</w:t>
      </w:r>
      <w:r>
        <w:rPr>
          <w:b/>
          <w:spacing w:val="-4"/>
          <w:sz w:val="28"/>
        </w:rPr>
        <w:t> </w:t>
      </w:r>
      <w:r>
        <w:rPr>
          <w:b/>
          <w:sz w:val="28"/>
        </w:rPr>
        <w:t>JUNTADA</w:t>
      </w:r>
      <w:r>
        <w:rPr>
          <w:b/>
          <w:spacing w:val="-5"/>
          <w:sz w:val="28"/>
        </w:rPr>
        <w:t> </w:t>
      </w:r>
      <w:r>
        <w:rPr>
          <w:b/>
          <w:sz w:val="28"/>
        </w:rPr>
        <w:t>(inserida</w:t>
      </w:r>
      <w:r>
        <w:rPr>
          <w:b/>
          <w:spacing w:val="-2"/>
          <w:sz w:val="28"/>
        </w:rPr>
        <w:t> </w:t>
      </w:r>
      <w:r>
        <w:rPr>
          <w:b/>
          <w:sz w:val="28"/>
        </w:rPr>
        <w:t>em</w:t>
      </w:r>
      <w:r>
        <w:rPr>
          <w:b/>
          <w:spacing w:val="-6"/>
          <w:sz w:val="28"/>
        </w:rPr>
        <w:t> </w:t>
      </w:r>
      <w:r>
        <w:rPr>
          <w:b/>
          <w:spacing w:val="-2"/>
          <w:sz w:val="28"/>
        </w:rPr>
        <w:t>13.02.2001)</w:t>
      </w:r>
    </w:p>
    <w:p>
      <w:pPr>
        <w:spacing w:after="0" w:line="320" w:lineRule="exact"/>
        <w:jc w:val="both"/>
        <w:rPr>
          <w:sz w:val="28"/>
        </w:rPr>
        <w:sectPr>
          <w:pgSz w:w="11910" w:h="16840"/>
          <w:pgMar w:header="765" w:footer="870" w:top="1100" w:bottom="1060" w:left="1360" w:right="1500"/>
        </w:sectPr>
      </w:pPr>
    </w:p>
    <w:p>
      <w:pPr>
        <w:spacing w:line="240" w:lineRule="auto" w:before="72"/>
        <w:ind w:left="1136" w:right="137" w:firstLine="0"/>
        <w:jc w:val="both"/>
        <w:rPr>
          <w:sz w:val="28"/>
        </w:rPr>
      </w:pPr>
      <w:r>
        <w:rPr/>
        <mc:AlternateContent>
          <mc:Choice Requires="wps">
            <w:drawing>
              <wp:anchor distT="0" distB="0" distL="0" distR="0" allowOverlap="1" layoutInCell="1" locked="0" behindDoc="0" simplePos="0" relativeHeight="16083456">
                <wp:simplePos x="0" y="0"/>
                <wp:positionH relativeFrom="page">
                  <wp:posOffset>6821171</wp:posOffset>
                </wp:positionH>
                <wp:positionV relativeFrom="page">
                  <wp:posOffset>4140837</wp:posOffset>
                </wp:positionV>
                <wp:extent cx="739775" cy="1259840"/>
                <wp:effectExtent l="0" t="0" r="0" b="0"/>
                <wp:wrapNone/>
                <wp:docPr id="761" name="Graphic 761"/>
                <wp:cNvGraphicFramePr>
                  <a:graphicFrameLocks/>
                </wp:cNvGraphicFramePr>
                <a:graphic>
                  <a:graphicData uri="http://schemas.microsoft.com/office/word/2010/wordprocessingShape">
                    <wps:wsp>
                      <wps:cNvPr id="761" name="Graphic 761"/>
                      <wps:cNvSpPr/>
                      <wps:spPr>
                        <a:xfrm>
                          <a:off x="0" y="0"/>
                          <a:ext cx="739775" cy="1259840"/>
                        </a:xfrm>
                        <a:custGeom>
                          <a:avLst/>
                          <a:gdLst/>
                          <a:ahLst/>
                          <a:cxnLst/>
                          <a:rect l="l" t="t" r="r" b="b"/>
                          <a:pathLst>
                            <a:path w="73977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29634" y="1222394"/>
                              </a:lnTo>
                              <a:lnTo>
                                <a:pt x="739392" y="1207920"/>
                              </a:lnTo>
                              <a:lnTo>
                                <a:pt x="739392" y="51919"/>
                              </a:lnTo>
                              <a:lnTo>
                                <a:pt x="729634" y="37445"/>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37.100098pt;margin-top:326.050171pt;width:58.25pt;height:99.2pt;mso-position-horizontal-relative:page;mso-position-vertical-relative:page;z-index:16083456" id="docshape760" coordorigin="10742,6521" coordsize="1165,1984" path="m11749,6521l10943,6521,10865,6537,10801,6580,10758,6644,10742,6722,10742,8304,10758,8382,10801,8446,10865,8489,10943,8505,11749,8505,11827,8489,11891,8446,11906,8423,11906,6603,11891,6580,11827,6537,11749,6521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83968">
                <wp:simplePos x="0" y="0"/>
                <wp:positionH relativeFrom="page">
                  <wp:posOffset>6853614</wp:posOffset>
                </wp:positionH>
                <wp:positionV relativeFrom="page">
                  <wp:posOffset>4519390</wp:posOffset>
                </wp:positionV>
                <wp:extent cx="288925" cy="609600"/>
                <wp:effectExtent l="0" t="0" r="0" b="0"/>
                <wp:wrapNone/>
                <wp:docPr id="762" name="Textbox 762"/>
                <wp:cNvGraphicFramePr>
                  <a:graphicFrameLocks/>
                </wp:cNvGraphicFramePr>
                <a:graphic>
                  <a:graphicData uri="http://schemas.microsoft.com/office/word/2010/wordprocessingShape">
                    <wps:wsp>
                      <wps:cNvPr id="762" name="Textbox 762"/>
                      <wps:cNvSpPr txBox="1"/>
                      <wps:spPr>
                        <a:xfrm>
                          <a:off x="0" y="0"/>
                          <a:ext cx="288925" cy="609600"/>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position w:val="-15"/>
                                <w:sz w:val="18"/>
                              </w:rPr>
                              <w:t>T</w:t>
                            </w:r>
                            <w:r>
                              <w:rPr>
                                <w:rFonts w:ascii="Arial Black" w:hAnsi="Arial Black"/>
                                <w:color w:val="FFFFFF"/>
                                <w:spacing w:val="-30"/>
                                <w:position w:val="-15"/>
                                <w:sz w:val="18"/>
                              </w:rPr>
                              <w:t> </w:t>
                            </w:r>
                            <w:r>
                              <w:rPr>
                                <w:rFonts w:ascii="Arial Black" w:hAnsi="Arial Black"/>
                                <w:color w:val="FFFFFF"/>
                                <w:sz w:val="18"/>
                              </w:rPr>
                              <w:t>SBDI</w:t>
                            </w:r>
                            <w:r>
                              <w:rPr>
                                <w:rFonts w:ascii="Arial Black" w:hAnsi="Arial Black"/>
                                <w:color w:val="FFFFFF"/>
                                <w:spacing w:val="-3"/>
                                <w:sz w:val="18"/>
                              </w:rPr>
                              <w:t> </w:t>
                            </w:r>
                            <w:r>
                              <w:rPr>
                                <w:rFonts w:ascii="Arial Black" w:hAnsi="Arial Black"/>
                                <w:color w:val="FFFFFF"/>
                                <w:sz w:val="18"/>
                              </w:rPr>
                              <w:t>– </w:t>
                            </w:r>
                            <w:r>
                              <w:rPr>
                                <w:rFonts w:ascii="Arial Black" w:hAnsi="Arial Black"/>
                                <w:color w:val="FFFFFF"/>
                                <w:spacing w:val="-10"/>
                                <w:sz w:val="18"/>
                              </w:rPr>
                              <w:t>I</w:t>
                            </w:r>
                          </w:p>
                        </w:txbxContent>
                      </wps:txbx>
                      <wps:bodyPr wrap="square" lIns="0" tIns="0" rIns="0" bIns="0" rtlCol="0" vert="vert270">
                        <a:noAutofit/>
                      </wps:bodyPr>
                    </wps:wsp>
                  </a:graphicData>
                </a:graphic>
              </wp:anchor>
            </w:drawing>
          </mc:Choice>
          <mc:Fallback>
            <w:pict>
              <v:shape style="position:absolute;margin-left:539.654724pt;margin-top:355.857544pt;width:22.75pt;height:48pt;mso-position-horizontal-relative:page;mso-position-vertical-relative:page;z-index:16083968" type="#_x0000_t202" id="docshape761"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position w:val="-15"/>
                          <w:sz w:val="18"/>
                        </w:rPr>
                        <w:t>T</w:t>
                      </w:r>
                      <w:r>
                        <w:rPr>
                          <w:rFonts w:ascii="Arial Black" w:hAnsi="Arial Black"/>
                          <w:color w:val="FFFFFF"/>
                          <w:spacing w:val="-30"/>
                          <w:position w:val="-15"/>
                          <w:sz w:val="18"/>
                        </w:rPr>
                        <w:t> </w:t>
                      </w:r>
                      <w:r>
                        <w:rPr>
                          <w:rFonts w:ascii="Arial Black" w:hAnsi="Arial Black"/>
                          <w:color w:val="FFFFFF"/>
                          <w:sz w:val="18"/>
                        </w:rPr>
                        <w:t>SBDI</w:t>
                      </w:r>
                      <w:r>
                        <w:rPr>
                          <w:rFonts w:ascii="Arial Black" w:hAnsi="Arial Black"/>
                          <w:color w:val="FFFFFF"/>
                          <w:spacing w:val="-3"/>
                          <w:sz w:val="18"/>
                        </w:rPr>
                        <w:t> </w:t>
                      </w:r>
                      <w:r>
                        <w:rPr>
                          <w:rFonts w:ascii="Arial Black" w:hAnsi="Arial Black"/>
                          <w:color w:val="FFFFFF"/>
                          <w:sz w:val="18"/>
                        </w:rPr>
                        <w:t>– </w:t>
                      </w:r>
                      <w:r>
                        <w:rPr>
                          <w:rFonts w:ascii="Arial Black" w:hAnsi="Arial Black"/>
                          <w:color w:val="FFFFFF"/>
                          <w:spacing w:val="-10"/>
                          <w:sz w:val="18"/>
                        </w:rPr>
                        <w:t>I</w:t>
                      </w:r>
                    </w:p>
                  </w:txbxContent>
                </v:textbox>
                <w10:wrap type="none"/>
              </v:shape>
            </w:pict>
          </mc:Fallback>
        </mc:AlternateContent>
      </w:r>
      <w:r>
        <w:rPr/>
        <mc:AlternateContent>
          <mc:Choice Requires="wps">
            <w:drawing>
              <wp:anchor distT="0" distB="0" distL="0" distR="0" allowOverlap="1" layoutInCell="1" locked="0" behindDoc="0" simplePos="0" relativeHeight="16084480">
                <wp:simplePos x="0" y="0"/>
                <wp:positionH relativeFrom="page">
                  <wp:posOffset>6955722</wp:posOffset>
                </wp:positionH>
                <wp:positionV relativeFrom="page">
                  <wp:posOffset>4419106</wp:posOffset>
                </wp:positionV>
                <wp:extent cx="186690" cy="627380"/>
                <wp:effectExtent l="0" t="0" r="0" b="0"/>
                <wp:wrapNone/>
                <wp:docPr id="763" name="Textbox 763"/>
                <wp:cNvGraphicFramePr>
                  <a:graphicFrameLocks/>
                </wp:cNvGraphicFramePr>
                <a:graphic>
                  <a:graphicData uri="http://schemas.microsoft.com/office/word/2010/wordprocessingShape">
                    <wps:wsp>
                      <wps:cNvPr id="763" name="Textbox 763"/>
                      <wps:cNvSpPr txBox="1"/>
                      <wps:spPr>
                        <a:xfrm>
                          <a:off x="0" y="0"/>
                          <a:ext cx="186690" cy="627380"/>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ransitória</w:t>
                            </w:r>
                          </w:p>
                        </w:txbxContent>
                      </wps:txbx>
                      <wps:bodyPr wrap="square" lIns="0" tIns="0" rIns="0" bIns="0" rtlCol="0" vert="vert270">
                        <a:noAutofit/>
                      </wps:bodyPr>
                    </wps:wsp>
                  </a:graphicData>
                </a:graphic>
              </wp:anchor>
            </w:drawing>
          </mc:Choice>
          <mc:Fallback>
            <w:pict>
              <v:shape style="position:absolute;margin-left:547.694702pt;margin-top:347.961151pt;width:14.7pt;height:49.4pt;mso-position-horizontal-relative:page;mso-position-vertical-relative:page;z-index:16084480" type="#_x0000_t202" id="docshape762"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ransitória</w:t>
                      </w:r>
                    </w:p>
                  </w:txbxContent>
                </v:textbox>
                <w10:wrap type="none"/>
              </v:shape>
            </w:pict>
          </mc:Fallback>
        </mc:AlternateContent>
      </w:r>
      <w:r>
        <w:rPr>
          <w:sz w:val="28"/>
        </w:rPr>
        <w:t>Mesmo na vigência da Lei nº 9.756/1998,</w:t>
      </w:r>
      <w:r>
        <w:rPr>
          <w:spacing w:val="-1"/>
          <w:sz w:val="28"/>
        </w:rPr>
        <w:t> </w:t>
      </w:r>
      <w:r>
        <w:rPr>
          <w:sz w:val="28"/>
        </w:rPr>
        <w:t>a ausência</w:t>
      </w:r>
      <w:r>
        <w:rPr>
          <w:spacing w:val="-1"/>
          <w:sz w:val="28"/>
        </w:rPr>
        <w:t> </w:t>
      </w:r>
      <w:r>
        <w:rPr>
          <w:sz w:val="28"/>
        </w:rPr>
        <w:t>de peças</w:t>
      </w:r>
      <w:r>
        <w:rPr>
          <w:spacing w:val="-2"/>
          <w:sz w:val="28"/>
        </w:rPr>
        <w:t> </w:t>
      </w:r>
      <w:r>
        <w:rPr>
          <w:sz w:val="28"/>
        </w:rPr>
        <w:t>desne- cessárias à compreensão da controvérsia, ainda que relacionadas no inciso I do § 5º do art. 897 da CLT, não implica o não-conhecimento do agravo.</w:t>
      </w:r>
    </w:p>
    <w:p>
      <w:pPr>
        <w:pStyle w:val="BodyText"/>
        <w:spacing w:before="4"/>
      </w:pPr>
    </w:p>
    <w:p>
      <w:pPr>
        <w:pStyle w:val="Heading4"/>
        <w:spacing w:line="268" w:lineRule="auto"/>
        <w:ind w:left="1135" w:right="138" w:hanging="852"/>
      </w:pPr>
      <w:r>
        <w:rPr/>
        <w:t>OJ-SDI1T-20</w:t>
      </w:r>
      <w:r>
        <w:rPr>
          <w:spacing w:val="80"/>
        </w:rPr>
        <w:t> </w:t>
      </w:r>
      <w:r>
        <w:rPr/>
        <w:t>AGRAVO DE INSTRUMENTO. MINISTÉRIO PÚ- BLICO. PRESSUPOSTOS EXTRÍNSECOS (inserida em </w:t>
      </w:r>
      <w:r>
        <w:rPr>
          <w:spacing w:val="-2"/>
        </w:rPr>
        <w:t>13.02.2001)</w:t>
      </w:r>
    </w:p>
    <w:p>
      <w:pPr>
        <w:spacing w:line="240" w:lineRule="auto" w:before="0"/>
        <w:ind w:left="1135" w:right="136" w:firstLine="0"/>
        <w:jc w:val="both"/>
        <w:rPr>
          <w:sz w:val="28"/>
        </w:rPr>
      </w:pPr>
      <w:r>
        <w:rPr>
          <w:sz w:val="28"/>
        </w:rPr>
        <w:t>Para aferição da</w:t>
      </w:r>
      <w:r>
        <w:rPr>
          <w:spacing w:val="-1"/>
          <w:sz w:val="28"/>
        </w:rPr>
        <w:t> </w:t>
      </w:r>
      <w:r>
        <w:rPr>
          <w:sz w:val="28"/>
        </w:rPr>
        <w:t>tempestividade do AI interposto pelo Ministério Pú- blico, desnecessário o traslado da certidão de publicação do despa- cho agravado, bastando a juntada da cópia da intimação pessoal na qual conste a respectiva data de recebimento (Lei Complementar nº 75/93, art. 84, IV).</w:t>
      </w:r>
    </w:p>
    <w:p>
      <w:pPr>
        <w:pStyle w:val="BodyText"/>
        <w:spacing w:before="11"/>
        <w:rPr>
          <w:sz w:val="25"/>
        </w:rPr>
      </w:pPr>
    </w:p>
    <w:p>
      <w:pPr>
        <w:pStyle w:val="Heading4"/>
        <w:tabs>
          <w:tab w:pos="2410" w:val="left" w:leader="none"/>
          <w:tab w:pos="4001" w:val="left" w:leader="none"/>
          <w:tab w:pos="4738" w:val="left" w:leader="none"/>
          <w:tab w:pos="7278" w:val="left" w:leader="none"/>
        </w:tabs>
        <w:spacing w:line="268" w:lineRule="auto"/>
        <w:ind w:left="1135" w:right="137" w:hanging="852"/>
        <w:jc w:val="left"/>
      </w:pPr>
      <w:r>
        <w:rPr>
          <w:spacing w:val="-2"/>
        </w:rPr>
        <w:t>OJ-SDI1T-21</w:t>
      </w:r>
      <w:r>
        <w:rPr/>
        <w:tab/>
      </w:r>
      <w:r>
        <w:rPr>
          <w:spacing w:val="-2"/>
        </w:rPr>
        <w:t>AGRAVO</w:t>
      </w:r>
      <w:r>
        <w:rPr/>
        <w:tab/>
      </w:r>
      <w:r>
        <w:rPr>
          <w:spacing w:val="-6"/>
        </w:rPr>
        <w:t>DE</w:t>
      </w:r>
      <w:r>
        <w:rPr/>
        <w:tab/>
      </w:r>
      <w:r>
        <w:rPr>
          <w:spacing w:val="-2"/>
        </w:rPr>
        <w:t>INSTRUMENTO.</w:t>
      </w:r>
      <w:r>
        <w:rPr/>
        <w:tab/>
      </w:r>
      <w:r>
        <w:rPr>
          <w:spacing w:val="-2"/>
        </w:rPr>
        <w:t>TRASLADO. </w:t>
      </w:r>
      <w:r>
        <w:rPr/>
        <w:t>CERTIDÃO.</w:t>
      </w:r>
      <w:r>
        <w:rPr>
          <w:spacing w:val="1"/>
        </w:rPr>
        <w:t> </w:t>
      </w:r>
      <w:r>
        <w:rPr/>
        <w:t>INSTRUÇÃO</w:t>
      </w:r>
      <w:r>
        <w:rPr>
          <w:spacing w:val="5"/>
        </w:rPr>
        <w:t> </w:t>
      </w:r>
      <w:r>
        <w:rPr/>
        <w:t>NORMATIVA</w:t>
      </w:r>
      <w:r>
        <w:rPr>
          <w:spacing w:val="4"/>
        </w:rPr>
        <w:t> </w:t>
      </w:r>
      <w:r>
        <w:rPr/>
        <w:t>Nº</w:t>
      </w:r>
      <w:r>
        <w:rPr>
          <w:spacing w:val="5"/>
        </w:rPr>
        <w:t> </w:t>
      </w:r>
      <w:r>
        <w:rPr/>
        <w:t>6/96</w:t>
      </w:r>
      <w:r>
        <w:rPr>
          <w:spacing w:val="6"/>
        </w:rPr>
        <w:t> </w:t>
      </w:r>
      <w:r>
        <w:rPr/>
        <w:t>DO</w:t>
      </w:r>
      <w:r>
        <w:rPr>
          <w:spacing w:val="5"/>
        </w:rPr>
        <w:t> </w:t>
      </w:r>
      <w:r>
        <w:rPr/>
        <w:t>TST</w:t>
      </w:r>
      <w:r>
        <w:rPr>
          <w:spacing w:val="5"/>
        </w:rPr>
        <w:t> </w:t>
      </w:r>
      <w:r>
        <w:rPr>
          <w:spacing w:val="-4"/>
        </w:rPr>
        <w:t>(in-</w:t>
      </w:r>
    </w:p>
    <w:p>
      <w:pPr>
        <w:spacing w:line="321" w:lineRule="exact" w:before="0"/>
        <w:ind w:left="1135" w:right="0" w:firstLine="0"/>
        <w:jc w:val="both"/>
        <w:rPr>
          <w:b/>
          <w:sz w:val="28"/>
        </w:rPr>
      </w:pPr>
      <w:r>
        <w:rPr>
          <w:b/>
          <w:sz w:val="28"/>
        </w:rPr>
        <w:t>serida</w:t>
      </w:r>
      <w:r>
        <w:rPr>
          <w:b/>
          <w:spacing w:val="-2"/>
          <w:sz w:val="28"/>
        </w:rPr>
        <w:t> </w:t>
      </w:r>
      <w:r>
        <w:rPr>
          <w:b/>
          <w:sz w:val="28"/>
        </w:rPr>
        <w:t>em</w:t>
      </w:r>
      <w:r>
        <w:rPr>
          <w:b/>
          <w:spacing w:val="-5"/>
          <w:sz w:val="28"/>
        </w:rPr>
        <w:t> </w:t>
      </w:r>
      <w:r>
        <w:rPr>
          <w:b/>
          <w:spacing w:val="-2"/>
          <w:sz w:val="28"/>
        </w:rPr>
        <w:t>13.02.2001)</w:t>
      </w:r>
    </w:p>
    <w:p>
      <w:pPr>
        <w:spacing w:line="242" w:lineRule="auto" w:before="33"/>
        <w:ind w:left="1135" w:right="144" w:firstLine="0"/>
        <w:jc w:val="both"/>
        <w:rPr>
          <w:sz w:val="28"/>
        </w:rPr>
      </w:pPr>
      <w:r>
        <w:rPr>
          <w:sz w:val="28"/>
        </w:rPr>
        <w:t>Certidão do Regional afirmando que o AI está formado de acordo com IN nº 6/96 do TST não confere autenticidade às peças.</w:t>
      </w:r>
    </w:p>
    <w:p>
      <w:pPr>
        <w:pStyle w:val="BodyText"/>
        <w:spacing w:before="11"/>
        <w:rPr>
          <w:sz w:val="25"/>
        </w:rPr>
      </w:pPr>
    </w:p>
    <w:p>
      <w:pPr>
        <w:pStyle w:val="Heading4"/>
        <w:tabs>
          <w:tab w:pos="2410" w:val="left" w:leader="none"/>
          <w:tab w:pos="5026" w:val="left" w:leader="none"/>
          <w:tab w:pos="7309" w:val="left" w:leader="none"/>
        </w:tabs>
        <w:spacing w:line="268" w:lineRule="auto"/>
        <w:ind w:left="1135" w:right="138" w:hanging="852"/>
        <w:jc w:val="left"/>
      </w:pPr>
      <w:r>
        <w:rPr>
          <w:color w:val="FF0000"/>
          <w:spacing w:val="-2"/>
        </w:rPr>
        <w:t>OJ-SDI1T-22</w:t>
      </w:r>
      <w:r>
        <w:rPr>
          <w:color w:val="FF0000"/>
        </w:rPr>
        <w:tab/>
      </w:r>
      <w:r>
        <w:rPr>
          <w:color w:val="FF0000"/>
          <w:spacing w:val="-2"/>
        </w:rPr>
        <w:t>AUTENTICAÇÃO.</w:t>
      </w:r>
      <w:r>
        <w:rPr>
          <w:color w:val="FF0000"/>
        </w:rPr>
        <w:tab/>
      </w:r>
      <w:r>
        <w:rPr>
          <w:color w:val="FF0000"/>
          <w:spacing w:val="-2"/>
        </w:rPr>
        <w:t>DOCUMENTOS</w:t>
      </w:r>
      <w:r>
        <w:rPr>
          <w:color w:val="FF0000"/>
        </w:rPr>
        <w:tab/>
      </w:r>
      <w:r>
        <w:rPr>
          <w:color w:val="FF0000"/>
          <w:spacing w:val="-2"/>
        </w:rPr>
        <w:t>DISTINTOS. </w:t>
      </w:r>
      <w:r>
        <w:rPr>
          <w:color w:val="FF0000"/>
        </w:rPr>
        <w:t>CÓPIA.</w:t>
      </w:r>
      <w:r>
        <w:rPr>
          <w:color w:val="FF0000"/>
          <w:spacing w:val="19"/>
        </w:rPr>
        <w:t> </w:t>
      </w:r>
      <w:r>
        <w:rPr>
          <w:color w:val="FF0000"/>
        </w:rPr>
        <w:t>VERSO</w:t>
      </w:r>
      <w:r>
        <w:rPr>
          <w:color w:val="FF0000"/>
          <w:spacing w:val="20"/>
        </w:rPr>
        <w:t> </w:t>
      </w:r>
      <w:r>
        <w:rPr>
          <w:color w:val="FF0000"/>
        </w:rPr>
        <w:t>E</w:t>
      </w:r>
      <w:r>
        <w:rPr>
          <w:color w:val="FF0000"/>
          <w:spacing w:val="22"/>
        </w:rPr>
        <w:t> </w:t>
      </w:r>
      <w:r>
        <w:rPr>
          <w:color w:val="FF0000"/>
        </w:rPr>
        <w:t>ANVERSO.</w:t>
      </w:r>
      <w:r>
        <w:rPr>
          <w:color w:val="FF0000"/>
          <w:spacing w:val="20"/>
        </w:rPr>
        <w:t> </w:t>
      </w:r>
      <w:r>
        <w:rPr>
          <w:color w:val="FF0000"/>
        </w:rPr>
        <w:t>NECESSIDADE</w:t>
      </w:r>
      <w:r>
        <w:rPr>
          <w:color w:val="FF0000"/>
          <w:spacing w:val="20"/>
        </w:rPr>
        <w:t> </w:t>
      </w:r>
      <w:r>
        <w:rPr>
          <w:color w:val="FF0000"/>
        </w:rPr>
        <w:t>(</w:t>
      </w:r>
      <w:r>
        <w:rPr>
          <w:color w:val="FF0000"/>
          <w:u w:val="thick" w:color="FF0000"/>
        </w:rPr>
        <w:t>cancelada</w:t>
      </w:r>
      <w:r>
        <w:rPr>
          <w:color w:val="FF0000"/>
          <w:spacing w:val="22"/>
          <w:u w:val="thick" w:color="FF0000"/>
        </w:rPr>
        <w:t> </w:t>
      </w:r>
      <w:r>
        <w:rPr>
          <w:color w:val="FF0000"/>
          <w:spacing w:val="-5"/>
          <w:u w:val="thick" w:color="FF0000"/>
        </w:rPr>
        <w:t>em</w:t>
      </w:r>
    </w:p>
    <w:p>
      <w:pPr>
        <w:spacing w:line="268" w:lineRule="auto" w:before="0"/>
        <w:ind w:left="1136" w:right="142" w:firstLine="0"/>
        <w:jc w:val="both"/>
        <w:rPr>
          <w:b/>
          <w:sz w:val="28"/>
        </w:rPr>
      </w:pPr>
      <w:r>
        <w:rPr>
          <w:b/>
          <w:color w:val="FF0000"/>
          <w:sz w:val="28"/>
          <w:u w:val="thick" w:color="FF0000"/>
        </w:rPr>
        <w:t>face de sua conversão na Orientação Jurisprudencial nº 287 da</w:t>
      </w:r>
      <w:r>
        <w:rPr>
          <w:b/>
          <w:color w:val="FF0000"/>
          <w:sz w:val="28"/>
        </w:rPr>
        <w:t> </w:t>
      </w:r>
      <w:r>
        <w:rPr>
          <w:b/>
          <w:color w:val="FF0000"/>
          <w:sz w:val="28"/>
          <w:u w:val="thick" w:color="FF0000"/>
        </w:rPr>
        <w:t>SBDI-I</w:t>
      </w:r>
      <w:r>
        <w:rPr>
          <w:b/>
          <w:color w:val="FF0000"/>
          <w:sz w:val="28"/>
        </w:rPr>
        <w:t>) - DJ 24.11.2003</w:t>
      </w:r>
    </w:p>
    <w:p>
      <w:pPr>
        <w:spacing w:line="242" w:lineRule="auto" w:before="0"/>
        <w:ind w:left="1135" w:right="140" w:firstLine="0"/>
        <w:jc w:val="both"/>
        <w:rPr>
          <w:sz w:val="28"/>
        </w:rPr>
      </w:pPr>
      <w:r>
        <w:rPr>
          <w:color w:val="FF0000"/>
          <w:sz w:val="28"/>
        </w:rPr>
        <w:t>Distintos os documentos contidos no verso e anverso, é necessária a autenticação de ambos os lados da cópia.</w:t>
      </w:r>
    </w:p>
    <w:p>
      <w:pPr>
        <w:spacing w:before="31"/>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13.02.2001</w:t>
      </w:r>
    </w:p>
    <w:p>
      <w:pPr>
        <w:pStyle w:val="BodyText"/>
        <w:spacing w:before="5"/>
      </w:pPr>
    </w:p>
    <w:p>
      <w:pPr>
        <w:pStyle w:val="Heading4"/>
        <w:tabs>
          <w:tab w:pos="2410" w:val="left" w:leader="none"/>
        </w:tabs>
        <w:spacing w:line="268" w:lineRule="auto"/>
        <w:ind w:left="1135" w:right="142" w:hanging="852"/>
        <w:jc w:val="left"/>
      </w:pPr>
      <w:r>
        <w:rPr>
          <w:spacing w:val="-2"/>
        </w:rPr>
        <w:t>OJ-SDI1T-23</w:t>
      </w:r>
      <w:r>
        <w:rPr/>
        <w:tab/>
        <w:t>AUTENTICAÇÃO. DOCUMENTO ÚNICO. CÓPIA. VERSO E ANVERSO (inserida em 13.02.2001)</w:t>
      </w:r>
    </w:p>
    <w:p>
      <w:pPr>
        <w:spacing w:line="240" w:lineRule="auto" w:before="0"/>
        <w:ind w:left="1136" w:right="135" w:firstLine="0"/>
        <w:jc w:val="both"/>
        <w:rPr>
          <w:sz w:val="28"/>
        </w:rPr>
      </w:pPr>
      <w:r>
        <w:rPr>
          <w:sz w:val="28"/>
        </w:rPr>
        <w:t>Inexistindo impugnação da parte contrária, bem como o disposto no art. 795 da CLT, é válida a autenticação aposta em</w:t>
      </w:r>
      <w:r>
        <w:rPr>
          <w:spacing w:val="-4"/>
          <w:sz w:val="28"/>
        </w:rPr>
        <w:t> </w:t>
      </w:r>
      <w:r>
        <w:rPr>
          <w:sz w:val="28"/>
        </w:rPr>
        <w:t>uma face da folha que contenha documento que continua no verso, por constituir do- cumento único.</w:t>
      </w:r>
    </w:p>
    <w:p>
      <w:pPr>
        <w:pStyle w:val="BodyText"/>
        <w:spacing w:before="9"/>
        <w:rPr>
          <w:sz w:val="25"/>
        </w:rPr>
      </w:pPr>
    </w:p>
    <w:p>
      <w:pPr>
        <w:pStyle w:val="Heading3"/>
        <w:tabs>
          <w:tab w:pos="2410" w:val="left" w:leader="none"/>
        </w:tabs>
        <w:spacing w:line="271" w:lineRule="auto" w:before="1"/>
        <w:ind w:left="1135" w:right="176" w:hanging="852"/>
        <w:jc w:val="left"/>
      </w:pPr>
      <w:r>
        <w:rPr>
          <w:spacing w:val="-2"/>
        </w:rPr>
        <w:t>OJ-SDI1T-24</w:t>
      </w:r>
      <w:r>
        <w:rPr/>
        <w:tab/>
        <w:t>ABONO.</w:t>
      </w:r>
      <w:r>
        <w:rPr>
          <w:spacing w:val="40"/>
        </w:rPr>
        <w:t> </w:t>
      </w:r>
      <w:r>
        <w:rPr/>
        <w:t>COMPLEMENTAÇÃO</w:t>
      </w:r>
      <w:r>
        <w:rPr>
          <w:spacing w:val="40"/>
        </w:rPr>
        <w:t> </w:t>
      </w:r>
      <w:r>
        <w:rPr/>
        <w:t>DE</w:t>
      </w:r>
      <w:r>
        <w:rPr>
          <w:spacing w:val="40"/>
        </w:rPr>
        <w:t> </w:t>
      </w:r>
      <w:r>
        <w:rPr/>
        <w:t>APOSENTA- DORIA. REAJUSTE. CVRD (VALIA) (DJ 09.12.2003)</w:t>
      </w:r>
    </w:p>
    <w:p>
      <w:pPr>
        <w:spacing w:line="240" w:lineRule="auto" w:before="0"/>
        <w:ind w:left="1135" w:right="137" w:firstLine="0"/>
        <w:jc w:val="both"/>
        <w:rPr>
          <w:sz w:val="28"/>
        </w:rPr>
      </w:pPr>
      <w:r>
        <w:rPr>
          <w:sz w:val="28"/>
        </w:rPr>
        <w:t>A Resolução nº 7/89 da CVRD, que instituiu o benefício "abono aposentadoria"</w:t>
      </w:r>
      <w:r>
        <w:rPr>
          <w:spacing w:val="-2"/>
          <w:sz w:val="28"/>
        </w:rPr>
        <w:t> </w:t>
      </w:r>
      <w:r>
        <w:rPr>
          <w:sz w:val="28"/>
        </w:rPr>
        <w:t>(art.</w:t>
      </w:r>
      <w:r>
        <w:rPr>
          <w:spacing w:val="-3"/>
          <w:sz w:val="28"/>
        </w:rPr>
        <w:t> </w:t>
      </w:r>
      <w:r>
        <w:rPr>
          <w:sz w:val="28"/>
        </w:rPr>
        <w:t>6º),</w:t>
      </w:r>
      <w:r>
        <w:rPr>
          <w:spacing w:val="-3"/>
          <w:sz w:val="28"/>
        </w:rPr>
        <w:t> </w:t>
      </w:r>
      <w:r>
        <w:rPr>
          <w:sz w:val="28"/>
        </w:rPr>
        <w:t>determina</w:t>
      </w:r>
      <w:r>
        <w:rPr>
          <w:spacing w:val="-3"/>
          <w:sz w:val="28"/>
        </w:rPr>
        <w:t> </w:t>
      </w:r>
      <w:r>
        <w:rPr>
          <w:sz w:val="28"/>
        </w:rPr>
        <w:t>que</w:t>
      </w:r>
      <w:r>
        <w:rPr>
          <w:spacing w:val="-3"/>
          <w:sz w:val="28"/>
        </w:rPr>
        <w:t> </w:t>
      </w:r>
      <w:r>
        <w:rPr>
          <w:sz w:val="28"/>
        </w:rPr>
        <w:t>o reajuste</w:t>
      </w:r>
      <w:r>
        <w:rPr>
          <w:spacing w:val="-3"/>
          <w:sz w:val="28"/>
        </w:rPr>
        <w:t> </w:t>
      </w:r>
      <w:r>
        <w:rPr>
          <w:sz w:val="28"/>
        </w:rPr>
        <w:t>seja</w:t>
      </w:r>
      <w:r>
        <w:rPr>
          <w:spacing w:val="-1"/>
          <w:sz w:val="28"/>
        </w:rPr>
        <w:t> </w:t>
      </w:r>
      <w:r>
        <w:rPr>
          <w:sz w:val="28"/>
        </w:rPr>
        <w:t>feito</w:t>
      </w:r>
      <w:r>
        <w:rPr>
          <w:spacing w:val="-4"/>
          <w:sz w:val="28"/>
        </w:rPr>
        <w:t> </w:t>
      </w:r>
      <w:r>
        <w:rPr>
          <w:sz w:val="28"/>
        </w:rPr>
        <w:t>na</w:t>
      </w:r>
      <w:r>
        <w:rPr>
          <w:spacing w:val="-1"/>
          <w:sz w:val="28"/>
        </w:rPr>
        <w:t> </w:t>
      </w:r>
      <w:r>
        <w:rPr>
          <w:sz w:val="28"/>
        </w:rPr>
        <w:t>mesma época e com o mesmo índice aplicado pelo INSS ou observada a va- riação do IGP ou da OTN, aplicando-se o maior deles.</w:t>
      </w:r>
    </w:p>
    <w:p>
      <w:pPr>
        <w:spacing w:after="0" w:line="240" w:lineRule="auto"/>
        <w:jc w:val="both"/>
        <w:rPr>
          <w:sz w:val="28"/>
        </w:rPr>
        <w:sectPr>
          <w:pgSz w:w="11910" w:h="16840"/>
          <w:pgMar w:header="765" w:footer="870" w:top="1100" w:bottom="1060" w:left="1360" w:right="1500"/>
        </w:sectPr>
      </w:pPr>
    </w:p>
    <w:p>
      <w:pPr>
        <w:pStyle w:val="Heading3"/>
        <w:spacing w:line="268" w:lineRule="auto" w:before="115"/>
        <w:ind w:left="1135" w:right="142" w:hanging="852"/>
      </w:pPr>
      <w:r>
        <w:rPr/>
        <mc:AlternateContent>
          <mc:Choice Requires="wps">
            <w:drawing>
              <wp:anchor distT="0" distB="0" distL="0" distR="0" allowOverlap="1" layoutInCell="1" locked="0" behindDoc="0" simplePos="0" relativeHeight="16084992">
                <wp:simplePos x="0" y="0"/>
                <wp:positionH relativeFrom="page">
                  <wp:posOffset>0</wp:posOffset>
                </wp:positionH>
                <wp:positionV relativeFrom="page">
                  <wp:posOffset>4140837</wp:posOffset>
                </wp:positionV>
                <wp:extent cx="721360" cy="1259840"/>
                <wp:effectExtent l="0" t="0" r="0" b="0"/>
                <wp:wrapNone/>
                <wp:docPr id="764" name="Graphic 764"/>
                <wp:cNvGraphicFramePr>
                  <a:graphicFrameLocks/>
                </wp:cNvGraphicFramePr>
                <a:graphic>
                  <a:graphicData uri="http://schemas.microsoft.com/office/word/2010/wordprocessingShape">
                    <wps:wsp>
                      <wps:cNvPr id="764" name="Graphic 764"/>
                      <wps:cNvSpPr/>
                      <wps:spPr>
                        <a:xfrm>
                          <a:off x="0" y="0"/>
                          <a:ext cx="721360" cy="1259840"/>
                        </a:xfrm>
                        <a:custGeom>
                          <a:avLst/>
                          <a:gdLst/>
                          <a:ahLst/>
                          <a:cxnLst/>
                          <a:rect l="l" t="t" r="r" b="b"/>
                          <a:pathLst>
                            <a:path w="721360" h="1259840">
                              <a:moveTo>
                                <a:pt x="593507" y="0"/>
                              </a:moveTo>
                              <a:lnTo>
                                <a:pt x="82129" y="0"/>
                              </a:lnTo>
                              <a:lnTo>
                                <a:pt x="32363" y="10046"/>
                              </a:lnTo>
                              <a:lnTo>
                                <a:pt x="0" y="31866"/>
                              </a:lnTo>
                              <a:lnTo>
                                <a:pt x="0" y="1227973"/>
                              </a:lnTo>
                              <a:lnTo>
                                <a:pt x="32363" y="1249793"/>
                              </a:lnTo>
                              <a:lnTo>
                                <a:pt x="82129" y="1259840"/>
                              </a:lnTo>
                              <a:lnTo>
                                <a:pt x="593507" y="1259840"/>
                              </a:lnTo>
                              <a:lnTo>
                                <a:pt x="643273" y="1249793"/>
                              </a:lnTo>
                              <a:lnTo>
                                <a:pt x="683912" y="1222394"/>
                              </a:lnTo>
                              <a:lnTo>
                                <a:pt x="711311" y="1181755"/>
                              </a:lnTo>
                              <a:lnTo>
                                <a:pt x="721358" y="1131989"/>
                              </a:lnTo>
                              <a:lnTo>
                                <a:pt x="721358" y="127850"/>
                              </a:lnTo>
                              <a:lnTo>
                                <a:pt x="711311" y="78084"/>
                              </a:lnTo>
                              <a:lnTo>
                                <a:pt x="683912" y="37445"/>
                              </a:lnTo>
                              <a:lnTo>
                                <a:pt x="643273" y="10046"/>
                              </a:lnTo>
                              <a:lnTo>
                                <a:pt x="593507"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pt;margin-top:326.050171pt;width:56.8pt;height:99.2pt;mso-position-horizontal-relative:page;mso-position-vertical-relative:page;z-index:16084992" id="docshape763" coordorigin="0,6521" coordsize="1136,1984" path="m935,6521l129,6521,51,6537,0,6571,0,8455,51,8489,129,8505,935,8505,1013,8489,1077,8446,1120,8382,1136,8304,1136,6722,1120,6644,1077,6580,1013,6537,935,6521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85504">
                <wp:simplePos x="0" y="0"/>
                <wp:positionH relativeFrom="page">
                  <wp:posOffset>414715</wp:posOffset>
                </wp:positionH>
                <wp:positionV relativeFrom="page">
                  <wp:posOffset>4519390</wp:posOffset>
                </wp:positionV>
                <wp:extent cx="290830" cy="609600"/>
                <wp:effectExtent l="0" t="0" r="0" b="0"/>
                <wp:wrapNone/>
                <wp:docPr id="765" name="Textbox 765"/>
                <wp:cNvGraphicFramePr>
                  <a:graphicFrameLocks/>
                </wp:cNvGraphicFramePr>
                <a:graphic>
                  <a:graphicData uri="http://schemas.microsoft.com/office/word/2010/wordprocessingShape">
                    <wps:wsp>
                      <wps:cNvPr id="765" name="Textbox 765"/>
                      <wps:cNvSpPr txBox="1"/>
                      <wps:spPr>
                        <a:xfrm>
                          <a:off x="0" y="0"/>
                          <a:ext cx="290830" cy="609600"/>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position w:val="-15"/>
                                <w:sz w:val="18"/>
                              </w:rPr>
                              <w:t>T</w:t>
                            </w:r>
                            <w:r>
                              <w:rPr>
                                <w:rFonts w:ascii="Arial Black" w:hAnsi="Arial Black"/>
                                <w:color w:val="FFFFFF"/>
                                <w:spacing w:val="-30"/>
                                <w:position w:val="-15"/>
                                <w:sz w:val="18"/>
                              </w:rPr>
                              <w:t> </w:t>
                            </w:r>
                            <w:r>
                              <w:rPr>
                                <w:rFonts w:ascii="Arial Black" w:hAnsi="Arial Black"/>
                                <w:color w:val="FFFFFF"/>
                                <w:sz w:val="18"/>
                              </w:rPr>
                              <w:t>SBDI</w:t>
                            </w:r>
                            <w:r>
                              <w:rPr>
                                <w:rFonts w:ascii="Arial Black" w:hAnsi="Arial Black"/>
                                <w:color w:val="FFFFFF"/>
                                <w:spacing w:val="-3"/>
                                <w:sz w:val="18"/>
                              </w:rPr>
                              <w:t> </w:t>
                            </w:r>
                            <w:r>
                              <w:rPr>
                                <w:rFonts w:ascii="Arial Black" w:hAnsi="Arial Black"/>
                                <w:color w:val="FFFFFF"/>
                                <w:sz w:val="18"/>
                              </w:rPr>
                              <w:t>– </w:t>
                            </w:r>
                            <w:r>
                              <w:rPr>
                                <w:rFonts w:ascii="Arial Black" w:hAnsi="Arial Black"/>
                                <w:color w:val="FFFFFF"/>
                                <w:spacing w:val="-10"/>
                                <w:sz w:val="18"/>
                              </w:rPr>
                              <w:t>I</w:t>
                            </w:r>
                          </w:p>
                        </w:txbxContent>
                      </wps:txbx>
                      <wps:bodyPr wrap="square" lIns="0" tIns="0" rIns="0" bIns="0" rtlCol="0" vert="vert270">
                        <a:noAutofit/>
                      </wps:bodyPr>
                    </wps:wsp>
                  </a:graphicData>
                </a:graphic>
              </wp:anchor>
            </w:drawing>
          </mc:Choice>
          <mc:Fallback>
            <w:pict>
              <v:shape style="position:absolute;margin-left:32.654728pt;margin-top:355.857544pt;width:22.9pt;height:48pt;mso-position-horizontal-relative:page;mso-position-vertical-relative:page;z-index:16085504" type="#_x0000_t202" id="docshape764"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position w:val="-15"/>
                          <w:sz w:val="18"/>
                        </w:rPr>
                        <w:t>T</w:t>
                      </w:r>
                      <w:r>
                        <w:rPr>
                          <w:rFonts w:ascii="Arial Black" w:hAnsi="Arial Black"/>
                          <w:color w:val="FFFFFF"/>
                          <w:spacing w:val="-30"/>
                          <w:position w:val="-15"/>
                          <w:sz w:val="18"/>
                        </w:rPr>
                        <w:t> </w:t>
                      </w:r>
                      <w:r>
                        <w:rPr>
                          <w:rFonts w:ascii="Arial Black" w:hAnsi="Arial Black"/>
                          <w:color w:val="FFFFFF"/>
                          <w:sz w:val="18"/>
                        </w:rPr>
                        <w:t>SBDI</w:t>
                      </w:r>
                      <w:r>
                        <w:rPr>
                          <w:rFonts w:ascii="Arial Black" w:hAnsi="Arial Black"/>
                          <w:color w:val="FFFFFF"/>
                          <w:spacing w:val="-3"/>
                          <w:sz w:val="18"/>
                        </w:rPr>
                        <w:t> </w:t>
                      </w:r>
                      <w:r>
                        <w:rPr>
                          <w:rFonts w:ascii="Arial Black" w:hAnsi="Arial Black"/>
                          <w:color w:val="FFFFFF"/>
                          <w:sz w:val="18"/>
                        </w:rPr>
                        <w:t>– </w:t>
                      </w:r>
                      <w:r>
                        <w:rPr>
                          <w:rFonts w:ascii="Arial Black" w:hAnsi="Arial Black"/>
                          <w:color w:val="FFFFFF"/>
                          <w:spacing w:val="-10"/>
                          <w:sz w:val="18"/>
                        </w:rPr>
                        <w:t>I</w:t>
                      </w:r>
                    </w:p>
                  </w:txbxContent>
                </v:textbox>
                <w10:wrap type="none"/>
              </v:shape>
            </w:pict>
          </mc:Fallback>
        </mc:AlternateContent>
      </w:r>
      <w:r>
        <w:rPr/>
        <mc:AlternateContent>
          <mc:Choice Requires="wps">
            <w:drawing>
              <wp:anchor distT="0" distB="0" distL="0" distR="0" allowOverlap="1" layoutInCell="1" locked="0" behindDoc="0" simplePos="0" relativeHeight="16086016">
                <wp:simplePos x="0" y="0"/>
                <wp:positionH relativeFrom="page">
                  <wp:posOffset>518347</wp:posOffset>
                </wp:positionH>
                <wp:positionV relativeFrom="page">
                  <wp:posOffset>4419106</wp:posOffset>
                </wp:positionV>
                <wp:extent cx="186690" cy="627380"/>
                <wp:effectExtent l="0" t="0" r="0" b="0"/>
                <wp:wrapNone/>
                <wp:docPr id="766" name="Textbox 766"/>
                <wp:cNvGraphicFramePr>
                  <a:graphicFrameLocks/>
                </wp:cNvGraphicFramePr>
                <a:graphic>
                  <a:graphicData uri="http://schemas.microsoft.com/office/word/2010/wordprocessingShape">
                    <wps:wsp>
                      <wps:cNvPr id="766" name="Textbox 766"/>
                      <wps:cNvSpPr txBox="1"/>
                      <wps:spPr>
                        <a:xfrm>
                          <a:off x="0" y="0"/>
                          <a:ext cx="186690" cy="627380"/>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ransitória</w:t>
                            </w:r>
                          </w:p>
                        </w:txbxContent>
                      </wps:txbx>
                      <wps:bodyPr wrap="square" lIns="0" tIns="0" rIns="0" bIns="0" rtlCol="0" vert="vert270">
                        <a:noAutofit/>
                      </wps:bodyPr>
                    </wps:wsp>
                  </a:graphicData>
                </a:graphic>
              </wp:anchor>
            </w:drawing>
          </mc:Choice>
          <mc:Fallback>
            <w:pict>
              <v:shape style="position:absolute;margin-left:40.814728pt;margin-top:347.961151pt;width:14.7pt;height:49.4pt;mso-position-horizontal-relative:page;mso-position-vertical-relative:page;z-index:16086016" type="#_x0000_t202" id="docshape765"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ransitória</w:t>
                      </w:r>
                    </w:p>
                  </w:txbxContent>
                </v:textbox>
                <w10:wrap type="none"/>
              </v:shape>
            </w:pict>
          </mc:Fallback>
        </mc:AlternateContent>
      </w:r>
      <w:r>
        <w:rPr/>
        <w:t>OJ-SDI1T-25</w:t>
      </w:r>
      <w:r>
        <w:rPr>
          <w:spacing w:val="80"/>
        </w:rPr>
        <w:t> </w:t>
      </w:r>
      <w:r>
        <w:rPr/>
        <w:t>BANCO MERIDIONAL. COMPLEMENTAÇÃO DE APOSENTADORIA. REAJUSTES. EXTENSÃO (DJ</w:t>
      </w:r>
      <w:r>
        <w:rPr>
          <w:spacing w:val="40"/>
        </w:rPr>
        <w:t> </w:t>
      </w:r>
      <w:r>
        <w:rPr>
          <w:spacing w:val="-2"/>
        </w:rPr>
        <w:t>09.12.2003)</w:t>
      </w:r>
    </w:p>
    <w:p>
      <w:pPr>
        <w:spacing w:line="240" w:lineRule="auto" w:before="0"/>
        <w:ind w:left="1135" w:right="141" w:firstLine="0"/>
        <w:jc w:val="both"/>
        <w:rPr>
          <w:sz w:val="28"/>
        </w:rPr>
      </w:pPr>
      <w:r>
        <w:rPr>
          <w:sz w:val="28"/>
        </w:rPr>
        <w:t>Os reajustes salariais concedidos sobre quaisquer parcelas aos em- pregados ativos devem ser estendidos aos inativos, com exclusão apenas das parcelas ressalvadas expressamente no Regulamento do </w:t>
      </w:r>
      <w:r>
        <w:rPr>
          <w:spacing w:val="-2"/>
          <w:sz w:val="28"/>
        </w:rPr>
        <w:t>Banco.</w:t>
      </w:r>
    </w:p>
    <w:p>
      <w:pPr>
        <w:pStyle w:val="BodyText"/>
      </w:pPr>
    </w:p>
    <w:p>
      <w:pPr>
        <w:pStyle w:val="Heading3"/>
        <w:spacing w:line="268" w:lineRule="auto"/>
        <w:ind w:left="1135" w:right="136" w:hanging="852"/>
      </w:pPr>
      <w:r>
        <w:rPr/>
        <w:t>OJ-SDI1T-26</w:t>
      </w:r>
      <w:r>
        <w:rPr>
          <w:spacing w:val="80"/>
        </w:rPr>
        <w:t>  </w:t>
      </w:r>
      <w:r>
        <w:rPr/>
        <w:t>BANERJ. PLANO BRESSER. ACORDO COLETI-</w:t>
      </w:r>
      <w:r>
        <w:rPr>
          <w:spacing w:val="80"/>
        </w:rPr>
        <w:t> </w:t>
      </w:r>
      <w:r>
        <w:rPr/>
        <w:t>VO DE TRABALHO DE 91. NÃO É NORMA PROGRAMÁ- TICA (DJ 09.12.2003)</w:t>
      </w:r>
    </w:p>
    <w:p>
      <w:pPr>
        <w:spacing w:line="240" w:lineRule="auto" w:before="0"/>
        <w:ind w:left="1135" w:right="141" w:firstLine="0"/>
        <w:jc w:val="both"/>
        <w:rPr>
          <w:sz w:val="28"/>
        </w:rPr>
      </w:pPr>
      <w:r>
        <w:rPr>
          <w:sz w:val="28"/>
        </w:rPr>
        <w:t>É de eficácia plena e imediata o "caput" da cláusula 5ª do Acordo Coletivo de Trabalho de 1991/1992 celebrado pelo Banerj contem- plando o pagamento de diferenças salariais do Plano Bresser, sendo devido o percentual de 26,06% nos meses de janeiro a agosto de 1992, inclusive.</w:t>
      </w:r>
    </w:p>
    <w:p>
      <w:pPr>
        <w:pStyle w:val="BodyText"/>
        <w:spacing w:before="8"/>
        <w:rPr>
          <w:sz w:val="25"/>
        </w:rPr>
      </w:pPr>
    </w:p>
    <w:p>
      <w:pPr>
        <w:pStyle w:val="Heading3"/>
        <w:spacing w:line="271" w:lineRule="auto" w:before="1"/>
        <w:ind w:left="1135" w:right="142" w:hanging="852"/>
      </w:pPr>
      <w:r>
        <w:rPr/>
        <w:t>OJ-SDI1T-27</w:t>
      </w:r>
      <w:r>
        <w:rPr>
          <w:spacing w:val="40"/>
        </w:rPr>
        <w:t> </w:t>
      </w:r>
      <w:r>
        <w:rPr/>
        <w:t>BANRISUL. GRATIFICAÇÃO JUBILEU. PRES- CRIÇÃO (DJ 09.12.2003)</w:t>
      </w:r>
    </w:p>
    <w:p>
      <w:pPr>
        <w:spacing w:line="240" w:lineRule="auto" w:before="0"/>
        <w:ind w:left="1135" w:right="139" w:firstLine="0"/>
        <w:jc w:val="both"/>
        <w:rPr>
          <w:sz w:val="28"/>
        </w:rPr>
      </w:pPr>
      <w:r>
        <w:rPr>
          <w:sz w:val="28"/>
        </w:rPr>
        <w:t>A Gratificação Jubileu, instituída pela Resolução nº 1.761/1967, que foi alterada, reduzindo-se o seu valor, pela Resolução nº 1.885/70, era devida a todo empregado que completasse 25, 30, 35 e 40 anos</w:t>
      </w:r>
      <w:r>
        <w:rPr>
          <w:spacing w:val="40"/>
          <w:sz w:val="28"/>
        </w:rPr>
        <w:t> </w:t>
      </w:r>
      <w:r>
        <w:rPr>
          <w:sz w:val="28"/>
        </w:rPr>
        <w:t>de serviço no Banco. Era vantagem a ser paga de uma única vez, na data</w:t>
      </w:r>
      <w:r>
        <w:rPr>
          <w:spacing w:val="-4"/>
          <w:sz w:val="28"/>
        </w:rPr>
        <w:t> </w:t>
      </w:r>
      <w:r>
        <w:rPr>
          <w:sz w:val="28"/>
        </w:rPr>
        <w:t>da</w:t>
      </w:r>
      <w:r>
        <w:rPr>
          <w:spacing w:val="-4"/>
          <w:sz w:val="28"/>
        </w:rPr>
        <w:t> </w:t>
      </w:r>
      <w:r>
        <w:rPr>
          <w:sz w:val="28"/>
        </w:rPr>
        <w:t>aposentadoria,</w:t>
      </w:r>
      <w:r>
        <w:rPr>
          <w:spacing w:val="-4"/>
          <w:sz w:val="28"/>
        </w:rPr>
        <w:t> </w:t>
      </w:r>
      <w:r>
        <w:rPr>
          <w:sz w:val="28"/>
        </w:rPr>
        <w:t>fluindo</w:t>
      </w:r>
      <w:r>
        <w:rPr>
          <w:spacing w:val="-3"/>
          <w:sz w:val="28"/>
        </w:rPr>
        <w:t> </w:t>
      </w:r>
      <w:r>
        <w:rPr>
          <w:sz w:val="28"/>
        </w:rPr>
        <w:t>desta</w:t>
      </w:r>
      <w:r>
        <w:rPr>
          <w:spacing w:val="-4"/>
          <w:sz w:val="28"/>
        </w:rPr>
        <w:t> </w:t>
      </w:r>
      <w:r>
        <w:rPr>
          <w:sz w:val="28"/>
        </w:rPr>
        <w:t>data</w:t>
      </w:r>
      <w:r>
        <w:rPr>
          <w:spacing w:val="-6"/>
          <w:sz w:val="28"/>
        </w:rPr>
        <w:t> </w:t>
      </w:r>
      <w:r>
        <w:rPr>
          <w:sz w:val="28"/>
        </w:rPr>
        <w:t>o</w:t>
      </w:r>
      <w:r>
        <w:rPr>
          <w:spacing w:val="-3"/>
          <w:sz w:val="28"/>
        </w:rPr>
        <w:t> </w:t>
      </w:r>
      <w:r>
        <w:rPr>
          <w:sz w:val="28"/>
        </w:rPr>
        <w:t>prazo</w:t>
      </w:r>
      <w:r>
        <w:rPr>
          <w:spacing w:val="-3"/>
          <w:sz w:val="28"/>
        </w:rPr>
        <w:t> </w:t>
      </w:r>
      <w:r>
        <w:rPr>
          <w:sz w:val="28"/>
        </w:rPr>
        <w:t>prescricional,</w:t>
      </w:r>
      <w:r>
        <w:rPr>
          <w:spacing w:val="-4"/>
          <w:sz w:val="28"/>
        </w:rPr>
        <w:t> </w:t>
      </w:r>
      <w:r>
        <w:rPr>
          <w:sz w:val="28"/>
        </w:rPr>
        <w:t>sendo inaplicável a Súmula nº 294 do TST, que é restrito aos casos em que se postulam prestações sucessivas.</w:t>
      </w:r>
    </w:p>
    <w:p>
      <w:pPr>
        <w:pStyle w:val="BodyText"/>
        <w:spacing w:before="4"/>
        <w:rPr>
          <w:sz w:val="25"/>
        </w:rPr>
      </w:pPr>
    </w:p>
    <w:p>
      <w:pPr>
        <w:pStyle w:val="Heading3"/>
        <w:tabs>
          <w:tab w:pos="2410" w:val="left" w:leader="none"/>
        </w:tabs>
        <w:ind w:left="283"/>
        <w:jc w:val="left"/>
      </w:pPr>
      <w:r>
        <w:rPr>
          <w:spacing w:val="-2"/>
        </w:rPr>
        <w:t>OJ-SDI1T-</w:t>
      </w:r>
      <w:r>
        <w:rPr>
          <w:spacing w:val="-5"/>
        </w:rPr>
        <w:t>28</w:t>
      </w:r>
      <w:r>
        <w:rPr/>
        <w:tab/>
        <w:t>CDHU.</w:t>
      </w:r>
      <w:r>
        <w:rPr>
          <w:spacing w:val="-9"/>
        </w:rPr>
        <w:t> </w:t>
      </w:r>
      <w:r>
        <w:rPr/>
        <w:t>SUCESSÃO</w:t>
      </w:r>
      <w:r>
        <w:rPr>
          <w:spacing w:val="-4"/>
        </w:rPr>
        <w:t> </w:t>
      </w:r>
      <w:r>
        <w:rPr/>
        <w:t>TRABALHISTA</w:t>
      </w:r>
      <w:r>
        <w:rPr>
          <w:spacing w:val="-7"/>
        </w:rPr>
        <w:t> </w:t>
      </w:r>
      <w:r>
        <w:rPr/>
        <w:t>(DJ</w:t>
      </w:r>
      <w:r>
        <w:rPr>
          <w:spacing w:val="-5"/>
        </w:rPr>
        <w:t> </w:t>
      </w:r>
      <w:r>
        <w:rPr>
          <w:spacing w:val="-2"/>
        </w:rPr>
        <w:t>09.12.2003)</w:t>
      </w:r>
    </w:p>
    <w:p>
      <w:pPr>
        <w:spacing w:line="240" w:lineRule="auto" w:before="36"/>
        <w:ind w:left="1135" w:right="136" w:firstLine="0"/>
        <w:jc w:val="both"/>
        <w:rPr>
          <w:sz w:val="28"/>
        </w:rPr>
      </w:pPr>
      <w:r>
        <w:rPr>
          <w:sz w:val="28"/>
        </w:rPr>
        <w:t>Considerando a moldura fática delineada pelo Regional, conduz-se à ilação de que a CDHU foi a sucessora da CONESP, uma vez que ocupou os imóveis e assumiu os contratos anteriores, dando sequên- cia às obras com o mesmo pessoal.</w:t>
      </w:r>
    </w:p>
    <w:p>
      <w:pPr>
        <w:pStyle w:val="BodyText"/>
        <w:spacing w:before="4"/>
      </w:pPr>
    </w:p>
    <w:p>
      <w:pPr>
        <w:pStyle w:val="Heading3"/>
        <w:spacing w:line="268" w:lineRule="auto"/>
        <w:ind w:left="1135" w:right="144" w:hanging="852"/>
      </w:pPr>
      <w:r>
        <w:rPr/>
        <w:t>OJ-SDI1T-29</w:t>
      </w:r>
      <w:r>
        <w:rPr>
          <w:spacing w:val="80"/>
        </w:rPr>
        <w:t> </w:t>
      </w:r>
      <w:r>
        <w:rPr/>
        <w:t>CEEE. EQUIPARAÇÃO SALARIAL. QUADRO DE CARREIRA. REESTRUTURAÇÃO EM 1991. VÁLIDO (DJ </w:t>
      </w:r>
      <w:r>
        <w:rPr>
          <w:spacing w:val="-2"/>
        </w:rPr>
        <w:t>09.12.2003)</w:t>
      </w:r>
    </w:p>
    <w:p>
      <w:pPr>
        <w:spacing w:line="240" w:lineRule="auto" w:before="0"/>
        <w:ind w:left="1135" w:right="141" w:firstLine="0"/>
        <w:jc w:val="both"/>
        <w:rPr>
          <w:sz w:val="28"/>
        </w:rPr>
      </w:pPr>
      <w:r>
        <w:rPr>
          <w:sz w:val="28"/>
        </w:rPr>
        <w:t>O quadro de carreira implantado na CEEE em 1977 foi homologado pelo Ministério do Trabalho. A reestruturação procedida em 1991, mesmo não homologada, é válida.</w:t>
      </w:r>
    </w:p>
    <w:p>
      <w:pPr>
        <w:pStyle w:val="BodyText"/>
        <w:spacing w:before="9"/>
        <w:rPr>
          <w:sz w:val="25"/>
        </w:rPr>
      </w:pPr>
    </w:p>
    <w:p>
      <w:pPr>
        <w:pStyle w:val="Heading3"/>
        <w:spacing w:line="271" w:lineRule="auto"/>
        <w:ind w:left="1135" w:right="138" w:hanging="852"/>
      </w:pPr>
      <w:r>
        <w:rPr/>
        <w:t>OJ-SDI1T-30</w:t>
      </w:r>
      <w:r>
        <w:rPr>
          <w:spacing w:val="80"/>
        </w:rPr>
        <w:t> </w:t>
      </w:r>
      <w:r>
        <w:rPr/>
        <w:t>CISÃO PARCIAL DE EMPRESA. RESPONSABI- LIDADE SOLIDÁRIA. PROFORTE (DJ 09.12.2003)</w:t>
      </w:r>
    </w:p>
    <w:p>
      <w:pPr>
        <w:spacing w:after="0" w:line="271" w:lineRule="auto"/>
        <w:sectPr>
          <w:pgSz w:w="11910" w:h="16840"/>
          <w:pgMar w:header="765" w:footer="870" w:top="1100" w:bottom="1060" w:left="1360" w:right="1500"/>
        </w:sectPr>
      </w:pPr>
    </w:p>
    <w:p>
      <w:pPr>
        <w:spacing w:line="240" w:lineRule="auto" w:before="72"/>
        <w:ind w:left="1136" w:right="141" w:firstLine="0"/>
        <w:jc w:val="both"/>
        <w:rPr>
          <w:sz w:val="28"/>
        </w:rPr>
      </w:pPr>
      <w:r>
        <w:rPr/>
        <mc:AlternateContent>
          <mc:Choice Requires="wps">
            <w:drawing>
              <wp:anchor distT="0" distB="0" distL="0" distR="0" allowOverlap="1" layoutInCell="1" locked="0" behindDoc="0" simplePos="0" relativeHeight="16086528">
                <wp:simplePos x="0" y="0"/>
                <wp:positionH relativeFrom="page">
                  <wp:posOffset>6821171</wp:posOffset>
                </wp:positionH>
                <wp:positionV relativeFrom="page">
                  <wp:posOffset>4140837</wp:posOffset>
                </wp:positionV>
                <wp:extent cx="739775" cy="1259840"/>
                <wp:effectExtent l="0" t="0" r="0" b="0"/>
                <wp:wrapNone/>
                <wp:docPr id="767" name="Graphic 767"/>
                <wp:cNvGraphicFramePr>
                  <a:graphicFrameLocks/>
                </wp:cNvGraphicFramePr>
                <a:graphic>
                  <a:graphicData uri="http://schemas.microsoft.com/office/word/2010/wordprocessingShape">
                    <wps:wsp>
                      <wps:cNvPr id="767" name="Graphic 767"/>
                      <wps:cNvSpPr/>
                      <wps:spPr>
                        <a:xfrm>
                          <a:off x="0" y="0"/>
                          <a:ext cx="739775" cy="1259840"/>
                        </a:xfrm>
                        <a:custGeom>
                          <a:avLst/>
                          <a:gdLst/>
                          <a:ahLst/>
                          <a:cxnLst/>
                          <a:rect l="l" t="t" r="r" b="b"/>
                          <a:pathLst>
                            <a:path w="73977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29634" y="1222394"/>
                              </a:lnTo>
                              <a:lnTo>
                                <a:pt x="739392" y="1207920"/>
                              </a:lnTo>
                              <a:lnTo>
                                <a:pt x="739392" y="51919"/>
                              </a:lnTo>
                              <a:lnTo>
                                <a:pt x="729634" y="37445"/>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37.100098pt;margin-top:326.050171pt;width:58.25pt;height:99.2pt;mso-position-horizontal-relative:page;mso-position-vertical-relative:page;z-index:16086528" id="docshape766" coordorigin="10742,6521" coordsize="1165,1984" path="m11749,6521l10943,6521,10865,6537,10801,6580,10758,6644,10742,6722,10742,8304,10758,8382,10801,8446,10865,8489,10943,8505,11749,8505,11827,8489,11891,8446,11906,8423,11906,6603,11891,6580,11827,6537,11749,6521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87040">
                <wp:simplePos x="0" y="0"/>
                <wp:positionH relativeFrom="page">
                  <wp:posOffset>6853614</wp:posOffset>
                </wp:positionH>
                <wp:positionV relativeFrom="page">
                  <wp:posOffset>4519390</wp:posOffset>
                </wp:positionV>
                <wp:extent cx="288925" cy="609600"/>
                <wp:effectExtent l="0" t="0" r="0" b="0"/>
                <wp:wrapNone/>
                <wp:docPr id="768" name="Textbox 768"/>
                <wp:cNvGraphicFramePr>
                  <a:graphicFrameLocks/>
                </wp:cNvGraphicFramePr>
                <a:graphic>
                  <a:graphicData uri="http://schemas.microsoft.com/office/word/2010/wordprocessingShape">
                    <wps:wsp>
                      <wps:cNvPr id="768" name="Textbox 768"/>
                      <wps:cNvSpPr txBox="1"/>
                      <wps:spPr>
                        <a:xfrm>
                          <a:off x="0" y="0"/>
                          <a:ext cx="288925" cy="609600"/>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position w:val="-15"/>
                                <w:sz w:val="18"/>
                              </w:rPr>
                              <w:t>T</w:t>
                            </w:r>
                            <w:r>
                              <w:rPr>
                                <w:rFonts w:ascii="Arial Black" w:hAnsi="Arial Black"/>
                                <w:color w:val="FFFFFF"/>
                                <w:spacing w:val="-30"/>
                                <w:position w:val="-15"/>
                                <w:sz w:val="18"/>
                              </w:rPr>
                              <w:t> </w:t>
                            </w:r>
                            <w:r>
                              <w:rPr>
                                <w:rFonts w:ascii="Arial Black" w:hAnsi="Arial Black"/>
                                <w:color w:val="FFFFFF"/>
                                <w:sz w:val="18"/>
                              </w:rPr>
                              <w:t>SBDI</w:t>
                            </w:r>
                            <w:r>
                              <w:rPr>
                                <w:rFonts w:ascii="Arial Black" w:hAnsi="Arial Black"/>
                                <w:color w:val="FFFFFF"/>
                                <w:spacing w:val="-3"/>
                                <w:sz w:val="18"/>
                              </w:rPr>
                              <w:t> </w:t>
                            </w:r>
                            <w:r>
                              <w:rPr>
                                <w:rFonts w:ascii="Arial Black" w:hAnsi="Arial Black"/>
                                <w:color w:val="FFFFFF"/>
                                <w:sz w:val="18"/>
                              </w:rPr>
                              <w:t>– </w:t>
                            </w:r>
                            <w:r>
                              <w:rPr>
                                <w:rFonts w:ascii="Arial Black" w:hAnsi="Arial Black"/>
                                <w:color w:val="FFFFFF"/>
                                <w:spacing w:val="-10"/>
                                <w:sz w:val="18"/>
                              </w:rPr>
                              <w:t>I</w:t>
                            </w:r>
                          </w:p>
                        </w:txbxContent>
                      </wps:txbx>
                      <wps:bodyPr wrap="square" lIns="0" tIns="0" rIns="0" bIns="0" rtlCol="0" vert="vert270">
                        <a:noAutofit/>
                      </wps:bodyPr>
                    </wps:wsp>
                  </a:graphicData>
                </a:graphic>
              </wp:anchor>
            </w:drawing>
          </mc:Choice>
          <mc:Fallback>
            <w:pict>
              <v:shape style="position:absolute;margin-left:539.654724pt;margin-top:355.857544pt;width:22.75pt;height:48pt;mso-position-horizontal-relative:page;mso-position-vertical-relative:page;z-index:16087040" type="#_x0000_t202" id="docshape767"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position w:val="-15"/>
                          <w:sz w:val="18"/>
                        </w:rPr>
                        <w:t>T</w:t>
                      </w:r>
                      <w:r>
                        <w:rPr>
                          <w:rFonts w:ascii="Arial Black" w:hAnsi="Arial Black"/>
                          <w:color w:val="FFFFFF"/>
                          <w:spacing w:val="-30"/>
                          <w:position w:val="-15"/>
                          <w:sz w:val="18"/>
                        </w:rPr>
                        <w:t> </w:t>
                      </w:r>
                      <w:r>
                        <w:rPr>
                          <w:rFonts w:ascii="Arial Black" w:hAnsi="Arial Black"/>
                          <w:color w:val="FFFFFF"/>
                          <w:sz w:val="18"/>
                        </w:rPr>
                        <w:t>SBDI</w:t>
                      </w:r>
                      <w:r>
                        <w:rPr>
                          <w:rFonts w:ascii="Arial Black" w:hAnsi="Arial Black"/>
                          <w:color w:val="FFFFFF"/>
                          <w:spacing w:val="-3"/>
                          <w:sz w:val="18"/>
                        </w:rPr>
                        <w:t> </w:t>
                      </w:r>
                      <w:r>
                        <w:rPr>
                          <w:rFonts w:ascii="Arial Black" w:hAnsi="Arial Black"/>
                          <w:color w:val="FFFFFF"/>
                          <w:sz w:val="18"/>
                        </w:rPr>
                        <w:t>– </w:t>
                      </w:r>
                      <w:r>
                        <w:rPr>
                          <w:rFonts w:ascii="Arial Black" w:hAnsi="Arial Black"/>
                          <w:color w:val="FFFFFF"/>
                          <w:spacing w:val="-10"/>
                          <w:sz w:val="18"/>
                        </w:rPr>
                        <w:t>I</w:t>
                      </w:r>
                    </w:p>
                  </w:txbxContent>
                </v:textbox>
                <w10:wrap type="none"/>
              </v:shape>
            </w:pict>
          </mc:Fallback>
        </mc:AlternateContent>
      </w:r>
      <w:r>
        <w:rPr/>
        <mc:AlternateContent>
          <mc:Choice Requires="wps">
            <w:drawing>
              <wp:anchor distT="0" distB="0" distL="0" distR="0" allowOverlap="1" layoutInCell="1" locked="0" behindDoc="0" simplePos="0" relativeHeight="16087552">
                <wp:simplePos x="0" y="0"/>
                <wp:positionH relativeFrom="page">
                  <wp:posOffset>6955722</wp:posOffset>
                </wp:positionH>
                <wp:positionV relativeFrom="page">
                  <wp:posOffset>4419106</wp:posOffset>
                </wp:positionV>
                <wp:extent cx="186690" cy="627380"/>
                <wp:effectExtent l="0" t="0" r="0" b="0"/>
                <wp:wrapNone/>
                <wp:docPr id="769" name="Textbox 769"/>
                <wp:cNvGraphicFramePr>
                  <a:graphicFrameLocks/>
                </wp:cNvGraphicFramePr>
                <a:graphic>
                  <a:graphicData uri="http://schemas.microsoft.com/office/word/2010/wordprocessingShape">
                    <wps:wsp>
                      <wps:cNvPr id="769" name="Textbox 769"/>
                      <wps:cNvSpPr txBox="1"/>
                      <wps:spPr>
                        <a:xfrm>
                          <a:off x="0" y="0"/>
                          <a:ext cx="186690" cy="627380"/>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ransitória</w:t>
                            </w:r>
                          </w:p>
                        </w:txbxContent>
                      </wps:txbx>
                      <wps:bodyPr wrap="square" lIns="0" tIns="0" rIns="0" bIns="0" rtlCol="0" vert="vert270">
                        <a:noAutofit/>
                      </wps:bodyPr>
                    </wps:wsp>
                  </a:graphicData>
                </a:graphic>
              </wp:anchor>
            </w:drawing>
          </mc:Choice>
          <mc:Fallback>
            <w:pict>
              <v:shape style="position:absolute;margin-left:547.694702pt;margin-top:347.961151pt;width:14.7pt;height:49.4pt;mso-position-horizontal-relative:page;mso-position-vertical-relative:page;z-index:16087552" type="#_x0000_t202" id="docshape768"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ransitória</w:t>
                      </w:r>
                    </w:p>
                  </w:txbxContent>
                </v:textbox>
                <w10:wrap type="none"/>
              </v:shape>
            </w:pict>
          </mc:Fallback>
        </mc:AlternateContent>
      </w:r>
      <w:r>
        <w:rPr>
          <w:sz w:val="28"/>
        </w:rPr>
        <w:t>É solidária a responsabilidade entre a empresa cindida subsistente e aquelas que absorverem parte do seu patrimônio, quando constatada fraude na cisão parcial.</w:t>
      </w:r>
    </w:p>
    <w:p>
      <w:pPr>
        <w:pStyle w:val="BodyText"/>
        <w:spacing w:before="4"/>
      </w:pPr>
    </w:p>
    <w:p>
      <w:pPr>
        <w:pStyle w:val="Heading3"/>
        <w:spacing w:line="268" w:lineRule="auto"/>
        <w:ind w:left="1135" w:right="137" w:hanging="852"/>
      </w:pPr>
      <w:r>
        <w:rPr/>
        <w:t>OJ-SDI1T-31</w:t>
      </w:r>
      <w:r>
        <w:rPr>
          <w:spacing w:val="80"/>
        </w:rPr>
        <w:t> </w:t>
      </w:r>
      <w:r>
        <w:rPr/>
        <w:t>PLANOS BRESSER E VERÃO. ACORDO COLE- TIVO AUTORIZANDO A QUITAÇÃO ATRAVÉS DA CON- CESSÃO DE FOLGAS REMUNERADAS. CONVERSÃO EM PECÚNIA APÓS A EXTINÇÃO DO CONTRATO DE TRA- BALHO. INVIABILIDADE (DJ 09.12.2003)</w:t>
      </w:r>
    </w:p>
    <w:p>
      <w:pPr>
        <w:spacing w:line="240" w:lineRule="auto" w:before="0"/>
        <w:ind w:left="1135" w:right="141" w:firstLine="0"/>
        <w:jc w:val="both"/>
        <w:rPr>
          <w:sz w:val="28"/>
        </w:rPr>
      </w:pPr>
      <w:r>
        <w:rPr>
          <w:sz w:val="28"/>
        </w:rPr>
        <w:t>Acordo coletivo celebrado entre as partes autorizando a quitação dos valores devidos a título de Planos Bresser e Verão em folgas remu- neradas é válido. Incabível a conversão do valor correspondente às folgas remuneradas em pecúnia quando extinto o contrato de traba- lho pelo advento de aposentadoria voluntária.</w:t>
      </w:r>
    </w:p>
    <w:p>
      <w:pPr>
        <w:pStyle w:val="BodyText"/>
        <w:spacing w:before="8"/>
        <w:rPr>
          <w:sz w:val="25"/>
        </w:rPr>
      </w:pPr>
    </w:p>
    <w:p>
      <w:pPr>
        <w:pStyle w:val="Heading3"/>
        <w:spacing w:line="268" w:lineRule="auto"/>
        <w:ind w:left="1135" w:right="142" w:hanging="852"/>
      </w:pPr>
      <w:r>
        <w:rPr/>
        <w:t>OJ-SDI1T-32 COMPLEMENTAÇÃO DE APOSENTADORIA. BANCO DO BRASIL. SUCUMBÊNCIA. INVERSÃO (DJ </w:t>
      </w:r>
      <w:r>
        <w:rPr>
          <w:spacing w:val="-2"/>
        </w:rPr>
        <w:t>10.11.2004)</w:t>
      </w:r>
    </w:p>
    <w:p>
      <w:pPr>
        <w:spacing w:line="240" w:lineRule="auto" w:before="0"/>
        <w:ind w:left="1135" w:right="139" w:firstLine="0"/>
        <w:jc w:val="both"/>
        <w:rPr>
          <w:sz w:val="28"/>
        </w:rPr>
      </w:pPr>
      <w:r>
        <w:rPr>
          <w:sz w:val="28"/>
        </w:rPr>
        <w:t>Imposta condenação originária em</w:t>
      </w:r>
      <w:r>
        <w:rPr>
          <w:spacing w:val="-2"/>
          <w:sz w:val="28"/>
        </w:rPr>
        <w:t> </w:t>
      </w:r>
      <w:r>
        <w:rPr>
          <w:sz w:val="28"/>
        </w:rPr>
        <w:t>diferenças de complementação de aposentadoria, por ocasião do julgamento de recurso de revista, im- perativo o exame no acórdão, sob pena de negativa de prestação ju- risdicional, de postulação aduzida em</w:t>
      </w:r>
      <w:r>
        <w:rPr>
          <w:spacing w:val="-1"/>
          <w:sz w:val="28"/>
        </w:rPr>
        <w:t> </w:t>
      </w:r>
      <w:r>
        <w:rPr>
          <w:sz w:val="28"/>
        </w:rPr>
        <w:t>contestação e/ou em</w:t>
      </w:r>
      <w:r>
        <w:rPr>
          <w:spacing w:val="-1"/>
          <w:sz w:val="28"/>
        </w:rPr>
        <w:t> </w:t>
      </w:r>
      <w:r>
        <w:rPr>
          <w:sz w:val="28"/>
        </w:rPr>
        <w:t>contrarra- zões visando à limitação da condenação à média trienal e ao teto, matéria insuscetível de prequestionamento.</w:t>
      </w:r>
    </w:p>
    <w:p>
      <w:pPr>
        <w:pStyle w:val="BodyText"/>
        <w:spacing w:before="10"/>
        <w:rPr>
          <w:sz w:val="25"/>
        </w:rPr>
      </w:pPr>
    </w:p>
    <w:p>
      <w:pPr>
        <w:pStyle w:val="Heading4"/>
        <w:spacing w:line="271" w:lineRule="auto"/>
        <w:ind w:left="1135" w:right="140" w:hanging="852"/>
      </w:pPr>
      <w:r>
        <w:rPr/>
        <w:t>OJ-SDI1T-33</w:t>
      </w:r>
      <w:r>
        <w:rPr>
          <w:spacing w:val="40"/>
        </w:rPr>
        <w:t> </w:t>
      </w:r>
      <w:r>
        <w:rPr/>
        <w:t>ADICIONAL DE INSALUBRIDADE. BASE DE CÁLCULO,</w:t>
      </w:r>
      <w:r>
        <w:rPr>
          <w:spacing w:val="-6"/>
        </w:rPr>
        <w:t> </w:t>
      </w:r>
      <w:r>
        <w:rPr/>
        <w:t>NA</w:t>
      </w:r>
      <w:r>
        <w:rPr>
          <w:spacing w:val="-5"/>
        </w:rPr>
        <w:t> </w:t>
      </w:r>
      <w:r>
        <w:rPr/>
        <w:t>VIGÊNCIA</w:t>
      </w:r>
      <w:r>
        <w:rPr>
          <w:spacing w:val="-4"/>
        </w:rPr>
        <w:t> </w:t>
      </w:r>
      <w:r>
        <w:rPr/>
        <w:t>DO</w:t>
      </w:r>
      <w:r>
        <w:rPr>
          <w:spacing w:val="-4"/>
        </w:rPr>
        <w:t> </w:t>
      </w:r>
      <w:r>
        <w:rPr/>
        <w:t>DECRETO-LEI</w:t>
      </w:r>
      <w:r>
        <w:rPr>
          <w:spacing w:val="-4"/>
        </w:rPr>
        <w:t> </w:t>
      </w:r>
      <w:r>
        <w:rPr/>
        <w:t>Nº</w:t>
      </w:r>
      <w:r>
        <w:rPr>
          <w:spacing w:val="-4"/>
        </w:rPr>
        <w:t> </w:t>
      </w:r>
      <w:r>
        <w:rPr>
          <w:spacing w:val="-2"/>
        </w:rPr>
        <w:t>2.351/1987:</w:t>
      </w:r>
    </w:p>
    <w:p>
      <w:pPr>
        <w:spacing w:line="268" w:lineRule="auto" w:before="0"/>
        <w:ind w:left="1135" w:right="140" w:firstLine="0"/>
        <w:jc w:val="both"/>
        <w:rPr>
          <w:b/>
          <w:sz w:val="28"/>
        </w:rPr>
      </w:pPr>
      <w:r>
        <w:rPr>
          <w:b/>
          <w:sz w:val="28"/>
        </w:rPr>
        <w:t>PISO NACIONAL DE SALÁRIOS (conversão da Orientação Jurisprudencial nº 3 da SBDI-I) - Res. 129/2005, DJ 20, 22 e </w:t>
      </w:r>
      <w:r>
        <w:rPr>
          <w:b/>
          <w:spacing w:val="-2"/>
          <w:sz w:val="28"/>
        </w:rPr>
        <w:t>25.04.2005</w:t>
      </w:r>
    </w:p>
    <w:p>
      <w:pPr>
        <w:spacing w:line="240" w:lineRule="auto" w:before="0"/>
        <w:ind w:left="1135" w:right="139" w:firstLine="0"/>
        <w:jc w:val="both"/>
        <w:rPr>
          <w:sz w:val="28"/>
        </w:rPr>
      </w:pPr>
      <w:r>
        <w:rPr>
          <w:sz w:val="28"/>
        </w:rPr>
        <w:t>Na vigência do Decreto-Lei nº 2.351/1987, o piso nacional de salá- rios é a base de cálculo para o adicional de insalubridade. (ex-OJ nº</w:t>
      </w:r>
      <w:r>
        <w:rPr>
          <w:spacing w:val="80"/>
          <w:sz w:val="28"/>
        </w:rPr>
        <w:t> </w:t>
      </w:r>
      <w:r>
        <w:rPr>
          <w:sz w:val="28"/>
        </w:rPr>
        <w:t>3 da SBDI-I - inserida em 14.03.1994)</w:t>
      </w:r>
    </w:p>
    <w:p>
      <w:pPr>
        <w:pStyle w:val="BodyText"/>
        <w:spacing w:before="5"/>
        <w:rPr>
          <w:sz w:val="25"/>
        </w:rPr>
      </w:pPr>
    </w:p>
    <w:p>
      <w:pPr>
        <w:pStyle w:val="Heading4"/>
        <w:spacing w:line="268" w:lineRule="auto"/>
        <w:ind w:left="1135" w:right="139" w:hanging="852"/>
      </w:pPr>
      <w:r>
        <w:rPr/>
        <w:t>OJ-SDI1T-34</w:t>
      </w:r>
      <w:r>
        <w:rPr>
          <w:spacing w:val="80"/>
        </w:rPr>
        <w:t>  </w:t>
      </w:r>
      <w:r>
        <w:rPr/>
        <w:t>BRDE.</w:t>
      </w:r>
      <w:r>
        <w:rPr>
          <w:spacing w:val="40"/>
        </w:rPr>
        <w:t> </w:t>
      </w:r>
      <w:r>
        <w:rPr/>
        <w:t>ENTIDADE</w:t>
      </w:r>
      <w:r>
        <w:rPr>
          <w:spacing w:val="40"/>
        </w:rPr>
        <w:t> </w:t>
      </w:r>
      <w:r>
        <w:rPr/>
        <w:t>AUTÁRQUICA</w:t>
      </w:r>
      <w:r>
        <w:rPr>
          <w:spacing w:val="40"/>
        </w:rPr>
        <w:t> </w:t>
      </w:r>
      <w:r>
        <w:rPr/>
        <w:t>DE</w:t>
      </w:r>
      <w:r>
        <w:rPr>
          <w:spacing w:val="40"/>
        </w:rPr>
        <w:t> </w:t>
      </w:r>
      <w:r>
        <w:rPr/>
        <w:t>NATURE- ZA BANCÁRIA. LEI Nº 4.595/1964, ART. 17. RES. BACEN 469/1970,</w:t>
      </w:r>
      <w:r>
        <w:rPr>
          <w:spacing w:val="49"/>
        </w:rPr>
        <w:t> </w:t>
      </w:r>
      <w:r>
        <w:rPr/>
        <w:t>ART.</w:t>
      </w:r>
      <w:r>
        <w:rPr>
          <w:spacing w:val="49"/>
        </w:rPr>
        <w:t> </w:t>
      </w:r>
      <w:r>
        <w:rPr/>
        <w:t>8º.</w:t>
      </w:r>
      <w:r>
        <w:rPr>
          <w:spacing w:val="50"/>
        </w:rPr>
        <w:t> </w:t>
      </w:r>
      <w:r>
        <w:rPr/>
        <w:t>CLT,</w:t>
      </w:r>
      <w:r>
        <w:rPr>
          <w:spacing w:val="49"/>
        </w:rPr>
        <w:t> </w:t>
      </w:r>
      <w:r>
        <w:rPr/>
        <w:t>ART.</w:t>
      </w:r>
      <w:r>
        <w:rPr>
          <w:spacing w:val="49"/>
        </w:rPr>
        <w:t> </w:t>
      </w:r>
      <w:r>
        <w:rPr/>
        <w:t>224,</w:t>
      </w:r>
      <w:r>
        <w:rPr>
          <w:spacing w:val="48"/>
        </w:rPr>
        <w:t> </w:t>
      </w:r>
      <w:r>
        <w:rPr/>
        <w:t>§</w:t>
      </w:r>
      <w:r>
        <w:rPr>
          <w:spacing w:val="49"/>
        </w:rPr>
        <w:t> </w:t>
      </w:r>
      <w:r>
        <w:rPr/>
        <w:t>2º.</w:t>
      </w:r>
      <w:r>
        <w:rPr>
          <w:spacing w:val="49"/>
        </w:rPr>
        <w:t> </w:t>
      </w:r>
      <w:r>
        <w:rPr/>
        <w:t>CF,</w:t>
      </w:r>
      <w:r>
        <w:rPr>
          <w:spacing w:val="50"/>
        </w:rPr>
        <w:t> </w:t>
      </w:r>
      <w:r>
        <w:rPr/>
        <w:t>ART.</w:t>
      </w:r>
      <w:r>
        <w:rPr>
          <w:spacing w:val="49"/>
        </w:rPr>
        <w:t> </w:t>
      </w:r>
      <w:r>
        <w:rPr/>
        <w:t>173,</w:t>
      </w:r>
      <w:r>
        <w:rPr>
          <w:spacing w:val="49"/>
        </w:rPr>
        <w:t> </w:t>
      </w:r>
      <w:r>
        <w:rPr/>
        <w:t>§</w:t>
      </w:r>
      <w:r>
        <w:rPr>
          <w:spacing w:val="50"/>
        </w:rPr>
        <w:t> </w:t>
      </w:r>
      <w:r>
        <w:rPr>
          <w:spacing w:val="-5"/>
        </w:rPr>
        <w:t>1º</w:t>
      </w:r>
    </w:p>
    <w:p>
      <w:pPr>
        <w:spacing w:line="268" w:lineRule="auto" w:before="0"/>
        <w:ind w:left="1135" w:right="140" w:firstLine="0"/>
        <w:jc w:val="both"/>
        <w:rPr>
          <w:b/>
          <w:sz w:val="28"/>
        </w:rPr>
      </w:pPr>
      <w:r>
        <w:rPr>
          <w:b/>
          <w:sz w:val="28"/>
        </w:rPr>
        <w:t>(conversão da Orientação Jurisprudencial nº 22 da SBDI-I) - Res. 129/2005, DJ 20, 22 e 25.04.2005</w:t>
      </w:r>
    </w:p>
    <w:p>
      <w:pPr>
        <w:spacing w:after="0" w:line="268" w:lineRule="auto"/>
        <w:jc w:val="both"/>
        <w:rPr>
          <w:sz w:val="28"/>
        </w:rPr>
        <w:sectPr>
          <w:pgSz w:w="11910" w:h="16840"/>
          <w:pgMar w:header="765" w:footer="870" w:top="1100" w:bottom="1060" w:left="1360" w:right="1500"/>
        </w:sectPr>
      </w:pPr>
    </w:p>
    <w:p>
      <w:pPr>
        <w:spacing w:line="240" w:lineRule="auto" w:before="72"/>
        <w:ind w:left="1135" w:right="137" w:firstLine="0"/>
        <w:jc w:val="both"/>
        <w:rPr>
          <w:sz w:val="28"/>
        </w:rPr>
      </w:pPr>
      <w:r>
        <w:rPr/>
        <mc:AlternateContent>
          <mc:Choice Requires="wps">
            <w:drawing>
              <wp:anchor distT="0" distB="0" distL="0" distR="0" allowOverlap="1" layoutInCell="1" locked="0" behindDoc="0" simplePos="0" relativeHeight="16088064">
                <wp:simplePos x="0" y="0"/>
                <wp:positionH relativeFrom="page">
                  <wp:posOffset>0</wp:posOffset>
                </wp:positionH>
                <wp:positionV relativeFrom="page">
                  <wp:posOffset>4140837</wp:posOffset>
                </wp:positionV>
                <wp:extent cx="721360" cy="1259840"/>
                <wp:effectExtent l="0" t="0" r="0" b="0"/>
                <wp:wrapNone/>
                <wp:docPr id="770" name="Graphic 770"/>
                <wp:cNvGraphicFramePr>
                  <a:graphicFrameLocks/>
                </wp:cNvGraphicFramePr>
                <a:graphic>
                  <a:graphicData uri="http://schemas.microsoft.com/office/word/2010/wordprocessingShape">
                    <wps:wsp>
                      <wps:cNvPr id="770" name="Graphic 770"/>
                      <wps:cNvSpPr/>
                      <wps:spPr>
                        <a:xfrm>
                          <a:off x="0" y="0"/>
                          <a:ext cx="721360" cy="1259840"/>
                        </a:xfrm>
                        <a:custGeom>
                          <a:avLst/>
                          <a:gdLst/>
                          <a:ahLst/>
                          <a:cxnLst/>
                          <a:rect l="l" t="t" r="r" b="b"/>
                          <a:pathLst>
                            <a:path w="721360" h="1259840">
                              <a:moveTo>
                                <a:pt x="593507" y="0"/>
                              </a:moveTo>
                              <a:lnTo>
                                <a:pt x="82129" y="0"/>
                              </a:lnTo>
                              <a:lnTo>
                                <a:pt x="32363" y="10046"/>
                              </a:lnTo>
                              <a:lnTo>
                                <a:pt x="0" y="31866"/>
                              </a:lnTo>
                              <a:lnTo>
                                <a:pt x="0" y="1227973"/>
                              </a:lnTo>
                              <a:lnTo>
                                <a:pt x="32363" y="1249793"/>
                              </a:lnTo>
                              <a:lnTo>
                                <a:pt x="82129" y="1259840"/>
                              </a:lnTo>
                              <a:lnTo>
                                <a:pt x="593507" y="1259840"/>
                              </a:lnTo>
                              <a:lnTo>
                                <a:pt x="643273" y="1249793"/>
                              </a:lnTo>
                              <a:lnTo>
                                <a:pt x="683912" y="1222394"/>
                              </a:lnTo>
                              <a:lnTo>
                                <a:pt x="711311" y="1181755"/>
                              </a:lnTo>
                              <a:lnTo>
                                <a:pt x="721358" y="1131989"/>
                              </a:lnTo>
                              <a:lnTo>
                                <a:pt x="721358" y="127850"/>
                              </a:lnTo>
                              <a:lnTo>
                                <a:pt x="711311" y="78084"/>
                              </a:lnTo>
                              <a:lnTo>
                                <a:pt x="683912" y="37445"/>
                              </a:lnTo>
                              <a:lnTo>
                                <a:pt x="643273" y="10046"/>
                              </a:lnTo>
                              <a:lnTo>
                                <a:pt x="593507"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pt;margin-top:326.050171pt;width:56.8pt;height:99.2pt;mso-position-horizontal-relative:page;mso-position-vertical-relative:page;z-index:16088064" id="docshape769" coordorigin="0,6521" coordsize="1136,1984" path="m935,6521l129,6521,51,6537,0,6571,0,8455,51,8489,129,8505,935,8505,1013,8489,1077,8446,1120,8382,1136,8304,1136,6722,1120,6644,1077,6580,1013,6537,935,6521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88576">
                <wp:simplePos x="0" y="0"/>
                <wp:positionH relativeFrom="page">
                  <wp:posOffset>414715</wp:posOffset>
                </wp:positionH>
                <wp:positionV relativeFrom="page">
                  <wp:posOffset>4519390</wp:posOffset>
                </wp:positionV>
                <wp:extent cx="290830" cy="609600"/>
                <wp:effectExtent l="0" t="0" r="0" b="0"/>
                <wp:wrapNone/>
                <wp:docPr id="771" name="Textbox 771"/>
                <wp:cNvGraphicFramePr>
                  <a:graphicFrameLocks/>
                </wp:cNvGraphicFramePr>
                <a:graphic>
                  <a:graphicData uri="http://schemas.microsoft.com/office/word/2010/wordprocessingShape">
                    <wps:wsp>
                      <wps:cNvPr id="771" name="Textbox 771"/>
                      <wps:cNvSpPr txBox="1"/>
                      <wps:spPr>
                        <a:xfrm>
                          <a:off x="0" y="0"/>
                          <a:ext cx="290830" cy="609600"/>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position w:val="-15"/>
                                <w:sz w:val="18"/>
                              </w:rPr>
                              <w:t>T</w:t>
                            </w:r>
                            <w:r>
                              <w:rPr>
                                <w:rFonts w:ascii="Arial Black" w:hAnsi="Arial Black"/>
                                <w:color w:val="FFFFFF"/>
                                <w:spacing w:val="-30"/>
                                <w:position w:val="-15"/>
                                <w:sz w:val="18"/>
                              </w:rPr>
                              <w:t> </w:t>
                            </w:r>
                            <w:r>
                              <w:rPr>
                                <w:rFonts w:ascii="Arial Black" w:hAnsi="Arial Black"/>
                                <w:color w:val="FFFFFF"/>
                                <w:sz w:val="18"/>
                              </w:rPr>
                              <w:t>SBDI</w:t>
                            </w:r>
                            <w:r>
                              <w:rPr>
                                <w:rFonts w:ascii="Arial Black" w:hAnsi="Arial Black"/>
                                <w:color w:val="FFFFFF"/>
                                <w:spacing w:val="-3"/>
                                <w:sz w:val="18"/>
                              </w:rPr>
                              <w:t> </w:t>
                            </w:r>
                            <w:r>
                              <w:rPr>
                                <w:rFonts w:ascii="Arial Black" w:hAnsi="Arial Black"/>
                                <w:color w:val="FFFFFF"/>
                                <w:sz w:val="18"/>
                              </w:rPr>
                              <w:t>– </w:t>
                            </w:r>
                            <w:r>
                              <w:rPr>
                                <w:rFonts w:ascii="Arial Black" w:hAnsi="Arial Black"/>
                                <w:color w:val="FFFFFF"/>
                                <w:spacing w:val="-10"/>
                                <w:sz w:val="18"/>
                              </w:rPr>
                              <w:t>I</w:t>
                            </w:r>
                          </w:p>
                        </w:txbxContent>
                      </wps:txbx>
                      <wps:bodyPr wrap="square" lIns="0" tIns="0" rIns="0" bIns="0" rtlCol="0" vert="vert270">
                        <a:noAutofit/>
                      </wps:bodyPr>
                    </wps:wsp>
                  </a:graphicData>
                </a:graphic>
              </wp:anchor>
            </w:drawing>
          </mc:Choice>
          <mc:Fallback>
            <w:pict>
              <v:shape style="position:absolute;margin-left:32.654728pt;margin-top:355.857544pt;width:22.9pt;height:48pt;mso-position-horizontal-relative:page;mso-position-vertical-relative:page;z-index:16088576" type="#_x0000_t202" id="docshape770"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position w:val="-15"/>
                          <w:sz w:val="18"/>
                        </w:rPr>
                        <w:t>T</w:t>
                      </w:r>
                      <w:r>
                        <w:rPr>
                          <w:rFonts w:ascii="Arial Black" w:hAnsi="Arial Black"/>
                          <w:color w:val="FFFFFF"/>
                          <w:spacing w:val="-30"/>
                          <w:position w:val="-15"/>
                          <w:sz w:val="18"/>
                        </w:rPr>
                        <w:t> </w:t>
                      </w:r>
                      <w:r>
                        <w:rPr>
                          <w:rFonts w:ascii="Arial Black" w:hAnsi="Arial Black"/>
                          <w:color w:val="FFFFFF"/>
                          <w:sz w:val="18"/>
                        </w:rPr>
                        <w:t>SBDI</w:t>
                      </w:r>
                      <w:r>
                        <w:rPr>
                          <w:rFonts w:ascii="Arial Black" w:hAnsi="Arial Black"/>
                          <w:color w:val="FFFFFF"/>
                          <w:spacing w:val="-3"/>
                          <w:sz w:val="18"/>
                        </w:rPr>
                        <w:t> </w:t>
                      </w:r>
                      <w:r>
                        <w:rPr>
                          <w:rFonts w:ascii="Arial Black" w:hAnsi="Arial Black"/>
                          <w:color w:val="FFFFFF"/>
                          <w:sz w:val="18"/>
                        </w:rPr>
                        <w:t>– </w:t>
                      </w:r>
                      <w:r>
                        <w:rPr>
                          <w:rFonts w:ascii="Arial Black" w:hAnsi="Arial Black"/>
                          <w:color w:val="FFFFFF"/>
                          <w:spacing w:val="-10"/>
                          <w:sz w:val="18"/>
                        </w:rPr>
                        <w:t>I</w:t>
                      </w:r>
                    </w:p>
                  </w:txbxContent>
                </v:textbox>
                <w10:wrap type="none"/>
              </v:shape>
            </w:pict>
          </mc:Fallback>
        </mc:AlternateContent>
      </w:r>
      <w:r>
        <w:rPr/>
        <mc:AlternateContent>
          <mc:Choice Requires="wps">
            <w:drawing>
              <wp:anchor distT="0" distB="0" distL="0" distR="0" allowOverlap="1" layoutInCell="1" locked="0" behindDoc="0" simplePos="0" relativeHeight="16089088">
                <wp:simplePos x="0" y="0"/>
                <wp:positionH relativeFrom="page">
                  <wp:posOffset>518347</wp:posOffset>
                </wp:positionH>
                <wp:positionV relativeFrom="page">
                  <wp:posOffset>4419106</wp:posOffset>
                </wp:positionV>
                <wp:extent cx="186690" cy="627380"/>
                <wp:effectExtent l="0" t="0" r="0" b="0"/>
                <wp:wrapNone/>
                <wp:docPr id="772" name="Textbox 772"/>
                <wp:cNvGraphicFramePr>
                  <a:graphicFrameLocks/>
                </wp:cNvGraphicFramePr>
                <a:graphic>
                  <a:graphicData uri="http://schemas.microsoft.com/office/word/2010/wordprocessingShape">
                    <wps:wsp>
                      <wps:cNvPr id="772" name="Textbox 772"/>
                      <wps:cNvSpPr txBox="1"/>
                      <wps:spPr>
                        <a:xfrm>
                          <a:off x="0" y="0"/>
                          <a:ext cx="186690" cy="627380"/>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ransitória</w:t>
                            </w:r>
                          </w:p>
                        </w:txbxContent>
                      </wps:txbx>
                      <wps:bodyPr wrap="square" lIns="0" tIns="0" rIns="0" bIns="0" rtlCol="0" vert="vert270">
                        <a:noAutofit/>
                      </wps:bodyPr>
                    </wps:wsp>
                  </a:graphicData>
                </a:graphic>
              </wp:anchor>
            </w:drawing>
          </mc:Choice>
          <mc:Fallback>
            <w:pict>
              <v:shape style="position:absolute;margin-left:40.814728pt;margin-top:347.961151pt;width:14.7pt;height:49.4pt;mso-position-horizontal-relative:page;mso-position-vertical-relative:page;z-index:16089088" type="#_x0000_t202" id="docshape771"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ransitória</w:t>
                      </w:r>
                    </w:p>
                  </w:txbxContent>
                </v:textbox>
                <w10:wrap type="none"/>
              </v:shape>
            </w:pict>
          </mc:Fallback>
        </mc:AlternateContent>
      </w:r>
      <w:r>
        <w:rPr>
          <w:sz w:val="28"/>
        </w:rPr>
        <w:t>O Banco Regional de Desenvolvimento do Extremo Sul - BRDE é uma entidade autárquica de natureza bancária, e, como tal, submete- se ao art. 173, § 1º, da Constituição Federal de 1988. Desta forma, sendo a natureza das atividades por ele exercidas similares às de qualquer instituição financeira, seus empregados são bancários, re- gendo-se pelas normas especiais a eles referentes, inclusive o art.</w:t>
      </w:r>
      <w:r>
        <w:rPr>
          <w:spacing w:val="40"/>
          <w:sz w:val="28"/>
        </w:rPr>
        <w:t> </w:t>
      </w:r>
      <w:r>
        <w:rPr>
          <w:sz w:val="28"/>
        </w:rPr>
        <w:t>224 da CLT. (ex-OJ nº 22 da SBDI-I - inserida em 14.03.94)</w:t>
      </w:r>
    </w:p>
    <w:p>
      <w:pPr>
        <w:pStyle w:val="BodyText"/>
        <w:spacing w:before="2"/>
      </w:pPr>
    </w:p>
    <w:p>
      <w:pPr>
        <w:pStyle w:val="Heading4"/>
        <w:spacing w:line="271" w:lineRule="auto" w:before="1"/>
        <w:ind w:left="1135" w:right="138" w:hanging="852"/>
      </w:pPr>
      <w:r>
        <w:rPr/>
        <w:t>OJ-SDI1T-35</w:t>
      </w:r>
      <w:r>
        <w:rPr>
          <w:spacing w:val="80"/>
        </w:rPr>
        <w:t> </w:t>
      </w:r>
      <w:r>
        <w:rPr/>
        <w:t>REAJUSTES SALARIAIS. BIMESTRAIS E QUA- DRIMESTRAIS</w:t>
      </w:r>
      <w:r>
        <w:rPr>
          <w:spacing w:val="20"/>
        </w:rPr>
        <w:t> </w:t>
      </w:r>
      <w:r>
        <w:rPr/>
        <w:t>(LEI</w:t>
      </w:r>
      <w:r>
        <w:rPr>
          <w:spacing w:val="22"/>
        </w:rPr>
        <w:t> </w:t>
      </w:r>
      <w:r>
        <w:rPr/>
        <w:t>Nº</w:t>
      </w:r>
      <w:r>
        <w:rPr>
          <w:spacing w:val="19"/>
        </w:rPr>
        <w:t> </w:t>
      </w:r>
      <w:r>
        <w:rPr/>
        <w:t>8.222/1991).</w:t>
      </w:r>
      <w:r>
        <w:rPr>
          <w:spacing w:val="18"/>
        </w:rPr>
        <w:t> </w:t>
      </w:r>
      <w:r>
        <w:rPr/>
        <w:t>SIMULTANEIDADE</w:t>
      </w:r>
      <w:r>
        <w:rPr>
          <w:spacing w:val="21"/>
        </w:rPr>
        <w:t> </w:t>
      </w:r>
      <w:r>
        <w:rPr>
          <w:spacing w:val="-5"/>
        </w:rPr>
        <w:t>IN-</w:t>
      </w:r>
    </w:p>
    <w:p>
      <w:pPr>
        <w:spacing w:line="268" w:lineRule="auto" w:before="0"/>
        <w:ind w:left="1135" w:right="143" w:firstLine="0"/>
        <w:jc w:val="both"/>
        <w:rPr>
          <w:b/>
          <w:sz w:val="28"/>
        </w:rPr>
      </w:pPr>
      <w:r>
        <w:rPr>
          <w:b/>
          <w:sz w:val="28"/>
        </w:rPr>
        <w:t>VIÁVEL (conversão da Orientação Jurisprudencial nº 68 da SBDI-I) - Res. 129/2005, DJ 20, 22 e 25.04.2005</w:t>
      </w:r>
    </w:p>
    <w:p>
      <w:pPr>
        <w:spacing w:line="240" w:lineRule="auto" w:before="0"/>
        <w:ind w:left="1135" w:right="138" w:firstLine="0"/>
        <w:jc w:val="both"/>
        <w:rPr>
          <w:sz w:val="28"/>
        </w:rPr>
      </w:pPr>
      <w:r>
        <w:rPr>
          <w:sz w:val="28"/>
        </w:rPr>
        <w:t>Nova antecipação bimestral, na mesma época do reajuste quadrimes- tral, constitui verdadeiro “bis in idem”, pois o bimestre anterior, que servia como base</w:t>
      </w:r>
      <w:r>
        <w:rPr>
          <w:spacing w:val="-1"/>
          <w:sz w:val="28"/>
        </w:rPr>
        <w:t> </w:t>
      </w:r>
      <w:r>
        <w:rPr>
          <w:sz w:val="28"/>
        </w:rPr>
        <w:t>de</w:t>
      </w:r>
      <w:r>
        <w:rPr>
          <w:spacing w:val="-3"/>
          <w:sz w:val="28"/>
        </w:rPr>
        <w:t> </w:t>
      </w:r>
      <w:r>
        <w:rPr>
          <w:sz w:val="28"/>
        </w:rPr>
        <w:t>cálculo, já</w:t>
      </w:r>
      <w:r>
        <w:rPr>
          <w:spacing w:val="-1"/>
          <w:sz w:val="28"/>
        </w:rPr>
        <w:t> </w:t>
      </w:r>
      <w:r>
        <w:rPr>
          <w:sz w:val="28"/>
        </w:rPr>
        <w:t>teve</w:t>
      </w:r>
      <w:r>
        <w:rPr>
          <w:spacing w:val="-1"/>
          <w:sz w:val="28"/>
        </w:rPr>
        <w:t> </w:t>
      </w:r>
      <w:r>
        <w:rPr>
          <w:sz w:val="28"/>
        </w:rPr>
        <w:t>o INPC considerado para fim</w:t>
      </w:r>
      <w:r>
        <w:rPr>
          <w:spacing w:val="-1"/>
          <w:sz w:val="28"/>
        </w:rPr>
        <w:t> </w:t>
      </w:r>
      <w:r>
        <w:rPr>
          <w:sz w:val="28"/>
        </w:rPr>
        <w:t>do reajuste quadrimestral. (ex-OJ nº 68 da SBDI-I - inserida em </w:t>
      </w:r>
      <w:r>
        <w:rPr>
          <w:spacing w:val="-2"/>
          <w:sz w:val="28"/>
        </w:rPr>
        <w:t>28.11.95)</w:t>
      </w:r>
    </w:p>
    <w:p>
      <w:pPr>
        <w:pStyle w:val="BodyText"/>
        <w:spacing w:before="3"/>
        <w:rPr>
          <w:sz w:val="25"/>
        </w:rPr>
      </w:pPr>
    </w:p>
    <w:p>
      <w:pPr>
        <w:pStyle w:val="Heading3"/>
        <w:spacing w:line="268" w:lineRule="auto" w:before="1"/>
        <w:ind w:left="1135" w:right="138" w:hanging="852"/>
      </w:pPr>
      <w:r>
        <w:rPr/>
        <w:t>OJ-SDI1T-36</w:t>
      </w:r>
      <w:r>
        <w:rPr>
          <w:spacing w:val="80"/>
          <w:w w:val="150"/>
        </w:rPr>
        <w:t> </w:t>
      </w:r>
      <w:r>
        <w:rPr/>
        <w:t>HORA "IN ITINERE". TEMPO GASTO ENTRE A PORTARIA</w:t>
      </w:r>
      <w:r>
        <w:rPr>
          <w:spacing w:val="31"/>
        </w:rPr>
        <w:t> </w:t>
      </w:r>
      <w:r>
        <w:rPr/>
        <w:t>DA</w:t>
      </w:r>
      <w:r>
        <w:rPr>
          <w:spacing w:val="33"/>
        </w:rPr>
        <w:t> </w:t>
      </w:r>
      <w:r>
        <w:rPr/>
        <w:t>EMPRESA</w:t>
      </w:r>
      <w:r>
        <w:rPr>
          <w:spacing w:val="31"/>
        </w:rPr>
        <w:t> </w:t>
      </w:r>
      <w:r>
        <w:rPr/>
        <w:t>E</w:t>
      </w:r>
      <w:r>
        <w:rPr>
          <w:spacing w:val="33"/>
        </w:rPr>
        <w:t> </w:t>
      </w:r>
      <w:r>
        <w:rPr/>
        <w:t>O</w:t>
      </w:r>
      <w:r>
        <w:rPr>
          <w:spacing w:val="32"/>
        </w:rPr>
        <w:t> </w:t>
      </w:r>
      <w:r>
        <w:rPr/>
        <w:t>LOCAL</w:t>
      </w:r>
      <w:r>
        <w:rPr>
          <w:spacing w:val="32"/>
        </w:rPr>
        <w:t> </w:t>
      </w:r>
      <w:r>
        <w:rPr/>
        <w:t>DO</w:t>
      </w:r>
      <w:r>
        <w:rPr>
          <w:spacing w:val="32"/>
        </w:rPr>
        <w:t> </w:t>
      </w:r>
      <w:r>
        <w:rPr/>
        <w:t>SERVIÇO.</w:t>
      </w:r>
      <w:r>
        <w:rPr>
          <w:spacing w:val="33"/>
        </w:rPr>
        <w:t> </w:t>
      </w:r>
      <w:r>
        <w:rPr>
          <w:spacing w:val="-5"/>
        </w:rPr>
        <w:t>DE-</w:t>
      </w:r>
    </w:p>
    <w:p>
      <w:pPr>
        <w:pStyle w:val="Heading4"/>
        <w:spacing w:line="268" w:lineRule="auto"/>
        <w:ind w:left="1135" w:right="141"/>
      </w:pPr>
      <w:r>
        <w:rPr/>
        <w:t>VIDA. AÇOMINAS (mantida) – Res. 175/2011, DEJT divulgado em 27, 30 e 31.05.2011</w:t>
      </w:r>
    </w:p>
    <w:p>
      <w:pPr>
        <w:spacing w:line="240" w:lineRule="auto" w:before="0"/>
        <w:ind w:left="1135" w:right="142" w:firstLine="0"/>
        <w:jc w:val="both"/>
        <w:rPr>
          <w:sz w:val="28"/>
        </w:rPr>
      </w:pPr>
      <w:r>
        <w:rPr>
          <w:sz w:val="28"/>
        </w:rPr>
        <w:t>Configura-se como hora “in itinere” o tempo gasto pelo obreiro para alcançar seu local de trabalho a partir da portaria da Açominas. (ex- OJ nº 98 da SBDI-I - inserida em 30.05.1997)</w:t>
      </w:r>
    </w:p>
    <w:p>
      <w:pPr>
        <w:spacing w:before="40"/>
        <w:ind w:left="1020" w:right="0" w:firstLine="0"/>
        <w:jc w:val="left"/>
        <w:rPr>
          <w:rFonts w:ascii="Arial" w:hAnsi="Arial"/>
          <w:sz w:val="24"/>
        </w:rPr>
      </w:pPr>
      <w:r>
        <w:rPr>
          <w:rFonts w:ascii="Arial" w:hAnsi="Arial"/>
          <w:spacing w:val="-2"/>
          <w:sz w:val="24"/>
        </w:rPr>
        <w:t>Histórico:</w:t>
      </w:r>
    </w:p>
    <w:p>
      <w:pPr>
        <w:spacing w:before="35"/>
        <w:ind w:left="1020" w:right="141" w:firstLine="0"/>
        <w:jc w:val="both"/>
        <w:rPr>
          <w:sz w:val="24"/>
        </w:rPr>
      </w:pPr>
      <w:r>
        <w:rPr>
          <w:sz w:val="24"/>
        </w:rPr>
        <w:t>Redação original - conversão da Orientação Jurisprudencial nº 98 da SBDI-I - Res. 129/2005, DJ 20, 22 e 25.04.2005</w:t>
      </w:r>
    </w:p>
    <w:p>
      <w:pPr>
        <w:pStyle w:val="BodyText"/>
        <w:spacing w:before="4"/>
      </w:pPr>
    </w:p>
    <w:p>
      <w:pPr>
        <w:pStyle w:val="Heading4"/>
        <w:spacing w:line="268" w:lineRule="auto"/>
        <w:ind w:left="1135" w:right="134" w:hanging="852"/>
      </w:pPr>
      <w:r>
        <w:rPr/>
        <w:t>OJ-SDI1T-37</w:t>
      </w:r>
      <w:r>
        <w:rPr>
          <w:spacing w:val="40"/>
        </w:rPr>
        <w:t> </w:t>
      </w:r>
      <w:r>
        <w:rPr/>
        <w:t>MINASCAIXA. LEGITIMIDADE PASSIVA "AD CAUSAM" ENQUANTO NÃO CONCLUÍDO O PROCEDI- MENTO</w:t>
      </w:r>
      <w:r>
        <w:rPr>
          <w:spacing w:val="33"/>
        </w:rPr>
        <w:t> </w:t>
      </w:r>
      <w:r>
        <w:rPr/>
        <w:t>DE</w:t>
      </w:r>
      <w:r>
        <w:rPr>
          <w:spacing w:val="33"/>
        </w:rPr>
        <w:t> </w:t>
      </w:r>
      <w:r>
        <w:rPr/>
        <w:t>LIQUIDAÇÃO</w:t>
      </w:r>
      <w:r>
        <w:rPr>
          <w:spacing w:val="33"/>
        </w:rPr>
        <w:t> </w:t>
      </w:r>
      <w:r>
        <w:rPr/>
        <w:t>EXTRAJUDICIAL</w:t>
      </w:r>
      <w:r>
        <w:rPr>
          <w:spacing w:val="33"/>
        </w:rPr>
        <w:t> </w:t>
      </w:r>
      <w:r>
        <w:rPr/>
        <w:t>(conversão</w:t>
      </w:r>
      <w:r>
        <w:rPr>
          <w:spacing w:val="30"/>
        </w:rPr>
        <w:t> </w:t>
      </w:r>
      <w:r>
        <w:rPr>
          <w:spacing w:val="-5"/>
        </w:rPr>
        <w:t>da</w:t>
      </w:r>
    </w:p>
    <w:p>
      <w:pPr>
        <w:spacing w:line="268" w:lineRule="auto" w:before="0"/>
        <w:ind w:left="1135" w:right="139" w:firstLine="0"/>
        <w:jc w:val="both"/>
        <w:rPr>
          <w:b/>
          <w:sz w:val="28"/>
        </w:rPr>
      </w:pPr>
      <w:r>
        <w:rPr>
          <w:b/>
          <w:sz w:val="28"/>
        </w:rPr>
        <w:t>Orientação Jurisprudencial nº 109 da SBDI-I) - Res. 129/2005, DJ 20, 22 e 25.04.2005</w:t>
      </w:r>
    </w:p>
    <w:p>
      <w:pPr>
        <w:spacing w:line="240" w:lineRule="auto" w:before="0"/>
        <w:ind w:left="1135" w:right="138" w:firstLine="0"/>
        <w:jc w:val="both"/>
        <w:rPr>
          <w:sz w:val="28"/>
        </w:rPr>
      </w:pPr>
      <w:r>
        <w:rPr>
          <w:sz w:val="28"/>
        </w:rPr>
        <w:t>A Minascaixa</w:t>
      </w:r>
      <w:r>
        <w:rPr>
          <w:spacing w:val="-1"/>
          <w:sz w:val="28"/>
        </w:rPr>
        <w:t> </w:t>
      </w:r>
      <w:r>
        <w:rPr>
          <w:sz w:val="28"/>
        </w:rPr>
        <w:t>tem</w:t>
      </w:r>
      <w:r>
        <w:rPr>
          <w:spacing w:val="-4"/>
          <w:sz w:val="28"/>
        </w:rPr>
        <w:t> </w:t>
      </w:r>
      <w:r>
        <w:rPr>
          <w:sz w:val="28"/>
        </w:rPr>
        <w:t>legitimidade</w:t>
      </w:r>
      <w:r>
        <w:rPr>
          <w:spacing w:val="-2"/>
          <w:sz w:val="28"/>
        </w:rPr>
        <w:t> </w:t>
      </w:r>
      <w:r>
        <w:rPr>
          <w:sz w:val="28"/>
        </w:rPr>
        <w:t>passiva “ad causam” para figurar nas demandas contra ela ajuizadas enquanto não tiver concluído o pro- cesso de liquidação extrajudicial ao qual se encontra submetida. (ex- OJ nº 109 da SBDI-I - inserida em 01.10.97)</w:t>
      </w:r>
    </w:p>
    <w:p>
      <w:pPr>
        <w:pStyle w:val="BodyText"/>
        <w:spacing w:before="11"/>
        <w:rPr>
          <w:sz w:val="25"/>
        </w:rPr>
      </w:pPr>
    </w:p>
    <w:p>
      <w:pPr>
        <w:pStyle w:val="Heading3"/>
        <w:ind w:left="283"/>
      </w:pPr>
      <w:r>
        <w:rPr/>
        <w:t>OJ-SDI1T-38</w:t>
      </w:r>
      <w:r>
        <w:rPr>
          <w:spacing w:val="59"/>
          <w:w w:val="150"/>
        </w:rPr>
        <w:t>   </w:t>
      </w:r>
      <w:r>
        <w:rPr/>
        <w:t>BANCO</w:t>
      </w:r>
      <w:r>
        <w:rPr>
          <w:spacing w:val="30"/>
        </w:rPr>
        <w:t>  </w:t>
      </w:r>
      <w:r>
        <w:rPr/>
        <w:t>MERIDIONAL.</w:t>
      </w:r>
      <w:r>
        <w:rPr>
          <w:spacing w:val="29"/>
        </w:rPr>
        <w:t>  </w:t>
      </w:r>
      <w:r>
        <w:rPr/>
        <w:t>CIRCULAR</w:t>
      </w:r>
      <w:r>
        <w:rPr>
          <w:spacing w:val="28"/>
        </w:rPr>
        <w:t>  </w:t>
      </w:r>
      <w:r>
        <w:rPr>
          <w:spacing w:val="-2"/>
        </w:rPr>
        <w:t>34046/1989.</w:t>
      </w:r>
    </w:p>
    <w:p>
      <w:pPr>
        <w:pStyle w:val="Heading4"/>
        <w:spacing w:line="268" w:lineRule="auto" w:before="38"/>
        <w:ind w:left="1135" w:right="137"/>
      </w:pPr>
      <w:r>
        <w:rPr/>
        <w:t>DISPENSA SEM JUSTA CAUSA (conversão da Orientação Ju- risprudencial nº 137 da SBDI-I) - Res. 129/2005, DJ 20, 22 e </w:t>
      </w:r>
      <w:r>
        <w:rPr>
          <w:spacing w:val="-2"/>
        </w:rPr>
        <w:t>25.04.2005</w:t>
      </w:r>
    </w:p>
    <w:p>
      <w:pPr>
        <w:spacing w:after="0" w:line="268" w:lineRule="auto"/>
        <w:sectPr>
          <w:pgSz w:w="11910" w:h="16840"/>
          <w:pgMar w:header="765" w:footer="870" w:top="1100" w:bottom="1060" w:left="1360" w:right="1500"/>
        </w:sectPr>
      </w:pPr>
    </w:p>
    <w:p>
      <w:pPr>
        <w:pStyle w:val="BodyText"/>
        <w:spacing w:before="2"/>
        <w:rPr>
          <w:b/>
          <w:sz w:val="2"/>
        </w:rPr>
      </w:pPr>
      <w:r>
        <w:rPr/>
        <mc:AlternateContent>
          <mc:Choice Requires="wps">
            <w:drawing>
              <wp:anchor distT="0" distB="0" distL="0" distR="0" allowOverlap="1" layoutInCell="1" locked="0" behindDoc="0" simplePos="0" relativeHeight="16090112">
                <wp:simplePos x="0" y="0"/>
                <wp:positionH relativeFrom="page">
                  <wp:posOffset>6821171</wp:posOffset>
                </wp:positionH>
                <wp:positionV relativeFrom="page">
                  <wp:posOffset>4140837</wp:posOffset>
                </wp:positionV>
                <wp:extent cx="739775" cy="1259840"/>
                <wp:effectExtent l="0" t="0" r="0" b="0"/>
                <wp:wrapNone/>
                <wp:docPr id="776" name="Graphic 776"/>
                <wp:cNvGraphicFramePr>
                  <a:graphicFrameLocks/>
                </wp:cNvGraphicFramePr>
                <a:graphic>
                  <a:graphicData uri="http://schemas.microsoft.com/office/word/2010/wordprocessingShape">
                    <wps:wsp>
                      <wps:cNvPr id="776" name="Graphic 776"/>
                      <wps:cNvSpPr/>
                      <wps:spPr>
                        <a:xfrm>
                          <a:off x="0" y="0"/>
                          <a:ext cx="739775" cy="1259840"/>
                        </a:xfrm>
                        <a:custGeom>
                          <a:avLst/>
                          <a:gdLst/>
                          <a:ahLst/>
                          <a:cxnLst/>
                          <a:rect l="l" t="t" r="r" b="b"/>
                          <a:pathLst>
                            <a:path w="73977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29634" y="1222394"/>
                              </a:lnTo>
                              <a:lnTo>
                                <a:pt x="739392" y="1207920"/>
                              </a:lnTo>
                              <a:lnTo>
                                <a:pt x="739392" y="51919"/>
                              </a:lnTo>
                              <a:lnTo>
                                <a:pt x="729634" y="37445"/>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37.100098pt;margin-top:326.050171pt;width:58.25pt;height:99.2pt;mso-position-horizontal-relative:page;mso-position-vertical-relative:page;z-index:16090112" id="docshape775" coordorigin="10742,6521" coordsize="1165,1984" path="m11749,6521l10943,6521,10865,6537,10801,6580,10758,6644,10742,6722,10742,8304,10758,8382,10801,8446,10865,8489,10943,8505,11749,8505,11827,8489,11891,8446,11906,8423,11906,6603,11891,6580,11827,6537,11749,6521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90624">
                <wp:simplePos x="0" y="0"/>
                <wp:positionH relativeFrom="page">
                  <wp:posOffset>6853614</wp:posOffset>
                </wp:positionH>
                <wp:positionV relativeFrom="page">
                  <wp:posOffset>4519390</wp:posOffset>
                </wp:positionV>
                <wp:extent cx="288925" cy="609600"/>
                <wp:effectExtent l="0" t="0" r="0" b="0"/>
                <wp:wrapNone/>
                <wp:docPr id="777" name="Textbox 777"/>
                <wp:cNvGraphicFramePr>
                  <a:graphicFrameLocks/>
                </wp:cNvGraphicFramePr>
                <a:graphic>
                  <a:graphicData uri="http://schemas.microsoft.com/office/word/2010/wordprocessingShape">
                    <wps:wsp>
                      <wps:cNvPr id="777" name="Textbox 777"/>
                      <wps:cNvSpPr txBox="1"/>
                      <wps:spPr>
                        <a:xfrm>
                          <a:off x="0" y="0"/>
                          <a:ext cx="288925" cy="609600"/>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position w:val="-15"/>
                                <w:sz w:val="18"/>
                              </w:rPr>
                              <w:t>T</w:t>
                            </w:r>
                            <w:r>
                              <w:rPr>
                                <w:rFonts w:ascii="Arial Black" w:hAnsi="Arial Black"/>
                                <w:color w:val="FFFFFF"/>
                                <w:spacing w:val="-30"/>
                                <w:position w:val="-15"/>
                                <w:sz w:val="18"/>
                              </w:rPr>
                              <w:t> </w:t>
                            </w:r>
                            <w:r>
                              <w:rPr>
                                <w:rFonts w:ascii="Arial Black" w:hAnsi="Arial Black"/>
                                <w:color w:val="FFFFFF"/>
                                <w:sz w:val="18"/>
                              </w:rPr>
                              <w:t>SBDI</w:t>
                            </w:r>
                            <w:r>
                              <w:rPr>
                                <w:rFonts w:ascii="Arial Black" w:hAnsi="Arial Black"/>
                                <w:color w:val="FFFFFF"/>
                                <w:spacing w:val="-3"/>
                                <w:sz w:val="18"/>
                              </w:rPr>
                              <w:t> </w:t>
                            </w:r>
                            <w:r>
                              <w:rPr>
                                <w:rFonts w:ascii="Arial Black" w:hAnsi="Arial Black"/>
                                <w:color w:val="FFFFFF"/>
                                <w:sz w:val="18"/>
                              </w:rPr>
                              <w:t>– </w:t>
                            </w:r>
                            <w:r>
                              <w:rPr>
                                <w:rFonts w:ascii="Arial Black" w:hAnsi="Arial Black"/>
                                <w:color w:val="FFFFFF"/>
                                <w:spacing w:val="-10"/>
                                <w:sz w:val="18"/>
                              </w:rPr>
                              <w:t>I</w:t>
                            </w:r>
                          </w:p>
                        </w:txbxContent>
                      </wps:txbx>
                      <wps:bodyPr wrap="square" lIns="0" tIns="0" rIns="0" bIns="0" rtlCol="0" vert="vert270">
                        <a:noAutofit/>
                      </wps:bodyPr>
                    </wps:wsp>
                  </a:graphicData>
                </a:graphic>
              </wp:anchor>
            </w:drawing>
          </mc:Choice>
          <mc:Fallback>
            <w:pict>
              <v:shape style="position:absolute;margin-left:539.654724pt;margin-top:355.857544pt;width:22.75pt;height:48pt;mso-position-horizontal-relative:page;mso-position-vertical-relative:page;z-index:16090624" type="#_x0000_t202" id="docshape776"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position w:val="-15"/>
                          <w:sz w:val="18"/>
                        </w:rPr>
                        <w:t>T</w:t>
                      </w:r>
                      <w:r>
                        <w:rPr>
                          <w:rFonts w:ascii="Arial Black" w:hAnsi="Arial Black"/>
                          <w:color w:val="FFFFFF"/>
                          <w:spacing w:val="-30"/>
                          <w:position w:val="-15"/>
                          <w:sz w:val="18"/>
                        </w:rPr>
                        <w:t> </w:t>
                      </w:r>
                      <w:r>
                        <w:rPr>
                          <w:rFonts w:ascii="Arial Black" w:hAnsi="Arial Black"/>
                          <w:color w:val="FFFFFF"/>
                          <w:sz w:val="18"/>
                        </w:rPr>
                        <w:t>SBDI</w:t>
                      </w:r>
                      <w:r>
                        <w:rPr>
                          <w:rFonts w:ascii="Arial Black" w:hAnsi="Arial Black"/>
                          <w:color w:val="FFFFFF"/>
                          <w:spacing w:val="-3"/>
                          <w:sz w:val="18"/>
                        </w:rPr>
                        <w:t> </w:t>
                      </w:r>
                      <w:r>
                        <w:rPr>
                          <w:rFonts w:ascii="Arial Black" w:hAnsi="Arial Black"/>
                          <w:color w:val="FFFFFF"/>
                          <w:sz w:val="18"/>
                        </w:rPr>
                        <w:t>– </w:t>
                      </w:r>
                      <w:r>
                        <w:rPr>
                          <w:rFonts w:ascii="Arial Black" w:hAnsi="Arial Black"/>
                          <w:color w:val="FFFFFF"/>
                          <w:spacing w:val="-10"/>
                          <w:sz w:val="18"/>
                        </w:rPr>
                        <w:t>I</w:t>
                      </w:r>
                    </w:p>
                  </w:txbxContent>
                </v:textbox>
                <w10:wrap type="none"/>
              </v:shape>
            </w:pict>
          </mc:Fallback>
        </mc:AlternateContent>
      </w:r>
      <w:r>
        <w:rPr/>
        <mc:AlternateContent>
          <mc:Choice Requires="wps">
            <w:drawing>
              <wp:anchor distT="0" distB="0" distL="0" distR="0" allowOverlap="1" layoutInCell="1" locked="0" behindDoc="0" simplePos="0" relativeHeight="16091136">
                <wp:simplePos x="0" y="0"/>
                <wp:positionH relativeFrom="page">
                  <wp:posOffset>6955722</wp:posOffset>
                </wp:positionH>
                <wp:positionV relativeFrom="page">
                  <wp:posOffset>4419106</wp:posOffset>
                </wp:positionV>
                <wp:extent cx="186690" cy="627380"/>
                <wp:effectExtent l="0" t="0" r="0" b="0"/>
                <wp:wrapNone/>
                <wp:docPr id="778" name="Textbox 778"/>
                <wp:cNvGraphicFramePr>
                  <a:graphicFrameLocks/>
                </wp:cNvGraphicFramePr>
                <a:graphic>
                  <a:graphicData uri="http://schemas.microsoft.com/office/word/2010/wordprocessingShape">
                    <wps:wsp>
                      <wps:cNvPr id="778" name="Textbox 778"/>
                      <wps:cNvSpPr txBox="1"/>
                      <wps:spPr>
                        <a:xfrm>
                          <a:off x="0" y="0"/>
                          <a:ext cx="186690" cy="627380"/>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ransitória</w:t>
                            </w:r>
                          </w:p>
                        </w:txbxContent>
                      </wps:txbx>
                      <wps:bodyPr wrap="square" lIns="0" tIns="0" rIns="0" bIns="0" rtlCol="0" vert="vert270">
                        <a:noAutofit/>
                      </wps:bodyPr>
                    </wps:wsp>
                  </a:graphicData>
                </a:graphic>
              </wp:anchor>
            </w:drawing>
          </mc:Choice>
          <mc:Fallback>
            <w:pict>
              <v:shape style="position:absolute;margin-left:547.694702pt;margin-top:347.961151pt;width:14.7pt;height:49.4pt;mso-position-horizontal-relative:page;mso-position-vertical-relative:page;z-index:16091136" type="#_x0000_t202" id="docshape777"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ransitória</w:t>
                      </w:r>
                    </w:p>
                  </w:txbxContent>
                </v:textbox>
                <w10:wrap type="none"/>
              </v:shape>
            </w:pict>
          </mc:Fallback>
        </mc:AlternateContent>
      </w:r>
    </w:p>
    <w:p>
      <w:pPr>
        <w:pStyle w:val="BodyText"/>
        <w:spacing w:line="20" w:lineRule="exact"/>
        <w:ind w:left="142"/>
        <w:rPr>
          <w:sz w:val="2"/>
        </w:rPr>
      </w:pPr>
      <w:r>
        <w:rPr>
          <w:sz w:val="2"/>
        </w:rPr>
        <mc:AlternateContent>
          <mc:Choice Requires="wps">
            <w:drawing>
              <wp:inline distT="0" distB="0" distL="0" distR="0">
                <wp:extent cx="5581015" cy="6350"/>
                <wp:effectExtent l="0" t="0" r="0" b="0"/>
                <wp:docPr id="779" name="Group 779"/>
                <wp:cNvGraphicFramePr>
                  <a:graphicFrameLocks/>
                </wp:cNvGraphicFramePr>
                <a:graphic>
                  <a:graphicData uri="http://schemas.microsoft.com/office/word/2010/wordprocessingGroup">
                    <wpg:wgp>
                      <wpg:cNvPr id="779" name="Group 779"/>
                      <wpg:cNvGrpSpPr/>
                      <wpg:grpSpPr>
                        <a:xfrm>
                          <a:off x="0" y="0"/>
                          <a:ext cx="5581015" cy="6350"/>
                          <a:chExt cx="5581015" cy="6350"/>
                        </a:xfrm>
                      </wpg:grpSpPr>
                      <wps:wsp>
                        <wps:cNvPr id="780" name="Graphic 780"/>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39.45pt;height:.5pt;mso-position-horizontal-relative:char;mso-position-vertical-relative:line" id="docshapegroup778" coordorigin="0,0" coordsize="8789,10">
                <v:rect style="position:absolute;left:0;top:0;width:8789;height:10" id="docshape779" filled="true" fillcolor="#000000" stroked="false">
                  <v:fill type="solid"/>
                </v:rect>
              </v:group>
            </w:pict>
          </mc:Fallback>
        </mc:AlternateContent>
      </w:r>
      <w:r>
        <w:rPr>
          <w:sz w:val="2"/>
        </w:rPr>
      </w:r>
    </w:p>
    <w:p>
      <w:pPr>
        <w:spacing w:line="240" w:lineRule="auto" w:before="62"/>
        <w:ind w:left="1136" w:right="142" w:firstLine="0"/>
        <w:jc w:val="both"/>
        <w:rPr>
          <w:sz w:val="28"/>
        </w:rPr>
      </w:pPr>
      <w:r>
        <w:rPr>
          <w:sz w:val="28"/>
        </w:rPr>
        <w:t>A inobservância dos procedimentos disciplinados na Circular 34046/1989 do Banco Meridional, norma de caráter eminentemente procedimental, não é causa para a nulidade da dispensa sem justa causa. (ex-OJ nº 137 da SBDI-I - inserida em 27.11.98)</w:t>
      </w:r>
    </w:p>
    <w:p>
      <w:pPr>
        <w:pStyle w:val="BodyText"/>
        <w:spacing w:before="4"/>
      </w:pPr>
    </w:p>
    <w:p>
      <w:pPr>
        <w:pStyle w:val="Heading3"/>
        <w:ind w:left="284"/>
      </w:pPr>
      <w:r>
        <w:rPr/>
        <w:t>OJ-SDI1T-39</w:t>
      </w:r>
      <w:r>
        <w:rPr>
          <w:spacing w:val="57"/>
          <w:w w:val="150"/>
        </w:rPr>
        <w:t>   </w:t>
      </w:r>
      <w:r>
        <w:rPr/>
        <w:t>FGTS.</w:t>
      </w:r>
      <w:r>
        <w:rPr>
          <w:spacing w:val="41"/>
        </w:rPr>
        <w:t> </w:t>
      </w:r>
      <w:r>
        <w:rPr/>
        <w:t>OPÇÃO</w:t>
      </w:r>
      <w:r>
        <w:rPr>
          <w:spacing w:val="42"/>
        </w:rPr>
        <w:t> </w:t>
      </w:r>
      <w:r>
        <w:rPr/>
        <w:t>RETROATIVA.</w:t>
      </w:r>
      <w:r>
        <w:rPr>
          <w:spacing w:val="41"/>
        </w:rPr>
        <w:t> </w:t>
      </w:r>
      <w:r>
        <w:rPr>
          <w:spacing w:val="-2"/>
        </w:rPr>
        <w:t>CONCORDÂNCIA</w:t>
      </w:r>
    </w:p>
    <w:p>
      <w:pPr>
        <w:pStyle w:val="Heading4"/>
        <w:spacing w:line="268" w:lineRule="auto" w:before="38"/>
        <w:ind w:right="135"/>
      </w:pPr>
      <w:r>
        <w:rPr/>
        <w:t>DO EMPREGADOR. NECESSIDADE (conversão da Orienta- ção Jurisprudencial nº 146 da SBDI-I) - Res. 129/2005, DJ 20, 22 e 25.04.2005</w:t>
      </w:r>
    </w:p>
    <w:p>
      <w:pPr>
        <w:spacing w:line="240" w:lineRule="auto" w:before="0"/>
        <w:ind w:left="1136" w:right="137" w:firstLine="0"/>
        <w:jc w:val="both"/>
        <w:rPr>
          <w:sz w:val="28"/>
        </w:rPr>
      </w:pPr>
      <w:r>
        <w:rPr>
          <w:sz w:val="28"/>
        </w:rPr>
        <w:t>A concordância do empregador é indispensável para que o emprega- do possa optar retroativamente pelo sistema do Fundo de Garantia por Tempo de Serviço. (ex-OJ nº 146 da SBDI-I - inserida em </w:t>
      </w:r>
      <w:r>
        <w:rPr>
          <w:spacing w:val="-2"/>
          <w:sz w:val="28"/>
        </w:rPr>
        <w:t>27.11.98)</w:t>
      </w:r>
    </w:p>
    <w:p>
      <w:pPr>
        <w:pStyle w:val="BodyText"/>
        <w:spacing w:before="9"/>
        <w:rPr>
          <w:sz w:val="25"/>
        </w:rPr>
      </w:pPr>
    </w:p>
    <w:p>
      <w:pPr>
        <w:pStyle w:val="Heading3"/>
        <w:ind w:left="284"/>
      </w:pPr>
      <w:r>
        <w:rPr/>
        <w:t>OJ-SDI1T-40</w:t>
      </w:r>
      <w:r>
        <w:rPr>
          <w:spacing w:val="56"/>
          <w:w w:val="150"/>
        </w:rPr>
        <w:t>   </w:t>
      </w:r>
      <w:r>
        <w:rPr/>
        <w:t>BANRISUL.</w:t>
      </w:r>
      <w:r>
        <w:rPr>
          <w:spacing w:val="79"/>
        </w:rPr>
        <w:t> </w:t>
      </w:r>
      <w:r>
        <w:rPr/>
        <w:t>COMPLEMENTAÇÃO</w:t>
      </w:r>
      <w:r>
        <w:rPr>
          <w:spacing w:val="45"/>
          <w:w w:val="150"/>
        </w:rPr>
        <w:t> </w:t>
      </w:r>
      <w:r>
        <w:rPr/>
        <w:t>DE</w:t>
      </w:r>
      <w:r>
        <w:rPr>
          <w:spacing w:val="79"/>
        </w:rPr>
        <w:t> </w:t>
      </w:r>
      <w:r>
        <w:rPr>
          <w:spacing w:val="-2"/>
        </w:rPr>
        <w:t>APOSEN-</w:t>
      </w:r>
    </w:p>
    <w:p>
      <w:pPr>
        <w:pStyle w:val="Heading4"/>
        <w:spacing w:line="268" w:lineRule="auto" w:before="41"/>
        <w:ind w:left="1135" w:right="142"/>
      </w:pPr>
      <w:r>
        <w:rPr/>
        <w:t>TADORIA (conversão da Orientação Jurisprudencial nº 155 da SBDI-I) - Res. 129/2005, DJ 20, 22 e 25.04.2005</w:t>
      </w:r>
    </w:p>
    <w:p>
      <w:pPr>
        <w:spacing w:line="240" w:lineRule="auto" w:before="0"/>
        <w:ind w:left="1135" w:right="139" w:firstLine="0"/>
        <w:jc w:val="both"/>
        <w:rPr>
          <w:sz w:val="28"/>
        </w:rPr>
      </w:pPr>
      <w:r>
        <w:rPr>
          <w:sz w:val="28"/>
        </w:rPr>
        <w:t>A</w:t>
      </w:r>
      <w:r>
        <w:rPr>
          <w:spacing w:val="-5"/>
          <w:sz w:val="28"/>
        </w:rPr>
        <w:t> </w:t>
      </w:r>
      <w:r>
        <w:rPr>
          <w:sz w:val="28"/>
        </w:rPr>
        <w:t>Resolução</w:t>
      </w:r>
      <w:r>
        <w:rPr>
          <w:spacing w:val="-3"/>
          <w:sz w:val="28"/>
        </w:rPr>
        <w:t> </w:t>
      </w:r>
      <w:r>
        <w:rPr>
          <w:sz w:val="28"/>
        </w:rPr>
        <w:t>1600/1964,</w:t>
      </w:r>
      <w:r>
        <w:rPr>
          <w:spacing w:val="-7"/>
          <w:sz w:val="28"/>
        </w:rPr>
        <w:t> </w:t>
      </w:r>
      <w:r>
        <w:rPr>
          <w:sz w:val="28"/>
        </w:rPr>
        <w:t>vigente</w:t>
      </w:r>
      <w:r>
        <w:rPr>
          <w:spacing w:val="-4"/>
          <w:sz w:val="28"/>
        </w:rPr>
        <w:t> </w:t>
      </w:r>
      <w:r>
        <w:rPr>
          <w:sz w:val="28"/>
        </w:rPr>
        <w:t>à</w:t>
      </w:r>
      <w:r>
        <w:rPr>
          <w:spacing w:val="-4"/>
          <w:sz w:val="28"/>
        </w:rPr>
        <w:t> </w:t>
      </w:r>
      <w:r>
        <w:rPr>
          <w:sz w:val="28"/>
        </w:rPr>
        <w:t>época</w:t>
      </w:r>
      <w:r>
        <w:rPr>
          <w:spacing w:val="-6"/>
          <w:sz w:val="28"/>
        </w:rPr>
        <w:t> </w:t>
      </w:r>
      <w:r>
        <w:rPr>
          <w:sz w:val="28"/>
        </w:rPr>
        <w:t>da</w:t>
      </w:r>
      <w:r>
        <w:rPr>
          <w:spacing w:val="-4"/>
          <w:sz w:val="28"/>
        </w:rPr>
        <w:t> </w:t>
      </w:r>
      <w:r>
        <w:rPr>
          <w:sz w:val="28"/>
        </w:rPr>
        <w:t>admissão</w:t>
      </w:r>
      <w:r>
        <w:rPr>
          <w:spacing w:val="-3"/>
          <w:sz w:val="28"/>
        </w:rPr>
        <w:t> </w:t>
      </w:r>
      <w:r>
        <w:rPr>
          <w:sz w:val="28"/>
        </w:rPr>
        <w:t>do</w:t>
      </w:r>
      <w:r>
        <w:rPr>
          <w:spacing w:val="-3"/>
          <w:sz w:val="28"/>
        </w:rPr>
        <w:t> </w:t>
      </w:r>
      <w:r>
        <w:rPr>
          <w:sz w:val="28"/>
        </w:rPr>
        <w:t>empregado, incorporou-se ao contrato de trabalho, pelo que sua alteração não poderá prejudicar o direito adquirido, mesmo em virtude da edição</w:t>
      </w:r>
      <w:r>
        <w:rPr>
          <w:spacing w:val="40"/>
          <w:sz w:val="28"/>
        </w:rPr>
        <w:t> </w:t>
      </w:r>
      <w:r>
        <w:rPr>
          <w:sz w:val="28"/>
        </w:rPr>
        <w:t>da Lei nº 6.435/1977. Incidência das Súmulas nº</w:t>
      </w:r>
      <w:r>
        <w:rPr>
          <w:sz w:val="28"/>
          <w:vertAlign w:val="superscript"/>
        </w:rPr>
        <w:t>s</w:t>
      </w:r>
      <w:r>
        <w:rPr>
          <w:sz w:val="28"/>
          <w:vertAlign w:val="baseline"/>
        </w:rPr>
        <w:t> 51 e 288. (ex-OJ</w:t>
      </w:r>
      <w:r>
        <w:rPr>
          <w:spacing w:val="40"/>
          <w:sz w:val="28"/>
          <w:vertAlign w:val="baseline"/>
        </w:rPr>
        <w:t> </w:t>
      </w:r>
      <w:r>
        <w:rPr>
          <w:sz w:val="28"/>
          <w:vertAlign w:val="baseline"/>
        </w:rPr>
        <w:t>nº</w:t>
      </w:r>
      <w:r>
        <w:rPr>
          <w:sz w:val="28"/>
          <w:vertAlign w:val="superscript"/>
        </w:rPr>
        <w:t>s</w:t>
      </w:r>
      <w:r>
        <w:rPr>
          <w:sz w:val="28"/>
          <w:vertAlign w:val="baseline"/>
        </w:rPr>
        <w:t> 155 da SBDI-I - inserida em 26.03.99)</w:t>
      </w:r>
    </w:p>
    <w:p>
      <w:pPr>
        <w:pStyle w:val="Heading4"/>
        <w:spacing w:line="271" w:lineRule="auto" w:before="297"/>
        <w:ind w:left="1135" w:right="137" w:hanging="852"/>
      </w:pPr>
      <w:r>
        <w:rPr/>
        <w:t>OJ-SDI1T-41 COMPLEMENTAÇÃO DE APOSENTADORIA. FUNDAÇÃO</w:t>
      </w:r>
      <w:r>
        <w:rPr>
          <w:spacing w:val="58"/>
        </w:rPr>
        <w:t> </w:t>
      </w:r>
      <w:r>
        <w:rPr/>
        <w:t>CLEMENTE</w:t>
      </w:r>
      <w:r>
        <w:rPr>
          <w:spacing w:val="60"/>
        </w:rPr>
        <w:t> </w:t>
      </w:r>
      <w:r>
        <w:rPr/>
        <w:t>DE</w:t>
      </w:r>
      <w:r>
        <w:rPr>
          <w:spacing w:val="61"/>
        </w:rPr>
        <w:t> </w:t>
      </w:r>
      <w:r>
        <w:rPr/>
        <w:t>FARIA.</w:t>
      </w:r>
      <w:r>
        <w:rPr>
          <w:spacing w:val="60"/>
        </w:rPr>
        <w:t> </w:t>
      </w:r>
      <w:r>
        <w:rPr/>
        <w:t>BANCO</w:t>
      </w:r>
      <w:r>
        <w:rPr>
          <w:spacing w:val="60"/>
        </w:rPr>
        <w:t> </w:t>
      </w:r>
      <w:r>
        <w:rPr/>
        <w:t>REAL</w:t>
      </w:r>
      <w:r>
        <w:rPr>
          <w:spacing w:val="64"/>
        </w:rPr>
        <w:t> </w:t>
      </w:r>
      <w:r>
        <w:rPr>
          <w:spacing w:val="-2"/>
        </w:rPr>
        <w:t>(con-</w:t>
      </w:r>
    </w:p>
    <w:p>
      <w:pPr>
        <w:spacing w:line="268" w:lineRule="auto" w:before="0"/>
        <w:ind w:left="1136" w:right="139" w:hanging="1"/>
        <w:jc w:val="both"/>
        <w:rPr>
          <w:b/>
          <w:sz w:val="28"/>
        </w:rPr>
      </w:pPr>
      <w:r>
        <w:rPr>
          <w:b/>
          <w:sz w:val="28"/>
        </w:rPr>
        <w:t>versão da Orientação Jurisprudencial nº 157 da SBDI-I) - Res. 129/2005, DJ 20, 22 e 25.04.2005</w:t>
      </w:r>
    </w:p>
    <w:p>
      <w:pPr>
        <w:spacing w:line="240" w:lineRule="auto" w:before="0"/>
        <w:ind w:left="1136" w:right="136" w:firstLine="0"/>
        <w:jc w:val="both"/>
        <w:rPr>
          <w:sz w:val="28"/>
        </w:rPr>
      </w:pPr>
      <w:r>
        <w:rPr>
          <w:sz w:val="28"/>
        </w:rPr>
        <w:t>É válida a cláusula do Estatuto da Fundação Clemente de Faria que condicionou o direito à complementação de aposentadoria à existên- cia</w:t>
      </w:r>
      <w:r>
        <w:rPr>
          <w:spacing w:val="-1"/>
          <w:sz w:val="28"/>
        </w:rPr>
        <w:t> </w:t>
      </w:r>
      <w:r>
        <w:rPr>
          <w:sz w:val="28"/>
        </w:rPr>
        <w:t>de recursos financeiros,</w:t>
      </w:r>
      <w:r>
        <w:rPr>
          <w:spacing w:val="-1"/>
          <w:sz w:val="28"/>
        </w:rPr>
        <w:t> </w:t>
      </w:r>
      <w:r>
        <w:rPr>
          <w:sz w:val="28"/>
        </w:rPr>
        <w:t>e também</w:t>
      </w:r>
      <w:r>
        <w:rPr>
          <w:spacing w:val="-3"/>
          <w:sz w:val="28"/>
        </w:rPr>
        <w:t> </w:t>
      </w:r>
      <w:r>
        <w:rPr>
          <w:sz w:val="28"/>
        </w:rPr>
        <w:t>previa a</w:t>
      </w:r>
      <w:r>
        <w:rPr>
          <w:spacing w:val="-1"/>
          <w:sz w:val="28"/>
        </w:rPr>
        <w:t> </w:t>
      </w:r>
      <w:r>
        <w:rPr>
          <w:sz w:val="28"/>
        </w:rPr>
        <w:t>suspensão,</w:t>
      </w:r>
      <w:r>
        <w:rPr>
          <w:spacing w:val="-1"/>
          <w:sz w:val="28"/>
        </w:rPr>
        <w:t> </w:t>
      </w:r>
      <w:r>
        <w:rPr>
          <w:sz w:val="28"/>
        </w:rPr>
        <w:t>temporária ou</w:t>
      </w:r>
      <w:r>
        <w:rPr>
          <w:spacing w:val="5"/>
          <w:sz w:val="28"/>
        </w:rPr>
        <w:t> </w:t>
      </w:r>
      <w:r>
        <w:rPr>
          <w:sz w:val="28"/>
        </w:rPr>
        <w:t>definitiva,</w:t>
      </w:r>
      <w:r>
        <w:rPr>
          <w:spacing w:val="7"/>
          <w:sz w:val="28"/>
        </w:rPr>
        <w:t> </w:t>
      </w:r>
      <w:r>
        <w:rPr>
          <w:sz w:val="28"/>
        </w:rPr>
        <w:t>da</w:t>
      </w:r>
      <w:r>
        <w:rPr>
          <w:spacing w:val="9"/>
          <w:sz w:val="28"/>
        </w:rPr>
        <w:t> </w:t>
      </w:r>
      <w:r>
        <w:rPr>
          <w:sz w:val="28"/>
        </w:rPr>
        <w:t>referida</w:t>
      </w:r>
      <w:r>
        <w:rPr>
          <w:spacing w:val="9"/>
          <w:sz w:val="28"/>
        </w:rPr>
        <w:t> </w:t>
      </w:r>
      <w:r>
        <w:rPr>
          <w:sz w:val="28"/>
        </w:rPr>
        <w:t>complementação.</w:t>
      </w:r>
      <w:r>
        <w:rPr>
          <w:spacing w:val="8"/>
          <w:sz w:val="28"/>
        </w:rPr>
        <w:t> </w:t>
      </w:r>
      <w:r>
        <w:rPr>
          <w:sz w:val="28"/>
        </w:rPr>
        <w:t>(ex-OJ</w:t>
      </w:r>
      <w:r>
        <w:rPr>
          <w:spacing w:val="8"/>
          <w:sz w:val="28"/>
        </w:rPr>
        <w:t> </w:t>
      </w:r>
      <w:r>
        <w:rPr>
          <w:sz w:val="28"/>
        </w:rPr>
        <w:t>nº</w:t>
      </w:r>
      <w:r>
        <w:rPr>
          <w:spacing w:val="9"/>
          <w:sz w:val="28"/>
        </w:rPr>
        <w:t> </w:t>
      </w:r>
      <w:r>
        <w:rPr>
          <w:sz w:val="28"/>
        </w:rPr>
        <w:t>157</w:t>
      </w:r>
      <w:r>
        <w:rPr>
          <w:spacing w:val="8"/>
          <w:sz w:val="28"/>
        </w:rPr>
        <w:t> </w:t>
      </w:r>
      <w:r>
        <w:rPr>
          <w:sz w:val="28"/>
        </w:rPr>
        <w:t>da</w:t>
      </w:r>
      <w:r>
        <w:rPr>
          <w:spacing w:val="9"/>
          <w:sz w:val="28"/>
        </w:rPr>
        <w:t> </w:t>
      </w:r>
      <w:r>
        <w:rPr>
          <w:sz w:val="28"/>
        </w:rPr>
        <w:t>SBDI-</w:t>
      </w:r>
      <w:r>
        <w:rPr>
          <w:spacing w:val="-10"/>
          <w:sz w:val="28"/>
        </w:rPr>
        <w:t>I</w:t>
      </w:r>
    </w:p>
    <w:p>
      <w:pPr>
        <w:spacing w:before="0"/>
        <w:ind w:left="1136" w:right="0" w:firstLine="0"/>
        <w:jc w:val="both"/>
        <w:rPr>
          <w:sz w:val="28"/>
        </w:rPr>
      </w:pPr>
      <w:r>
        <w:rPr>
          <w:sz w:val="28"/>
        </w:rPr>
        <w:t>-</w:t>
      </w:r>
      <w:r>
        <w:rPr>
          <w:spacing w:val="-3"/>
          <w:sz w:val="28"/>
        </w:rPr>
        <w:t> </w:t>
      </w:r>
      <w:r>
        <w:rPr>
          <w:sz w:val="28"/>
        </w:rPr>
        <w:t>inserida</w:t>
      </w:r>
      <w:r>
        <w:rPr>
          <w:spacing w:val="-2"/>
          <w:sz w:val="28"/>
        </w:rPr>
        <w:t> </w:t>
      </w:r>
      <w:r>
        <w:rPr>
          <w:sz w:val="28"/>
        </w:rPr>
        <w:t>em</w:t>
      </w:r>
      <w:r>
        <w:rPr>
          <w:spacing w:val="-7"/>
          <w:sz w:val="28"/>
        </w:rPr>
        <w:t> </w:t>
      </w:r>
      <w:r>
        <w:rPr>
          <w:spacing w:val="-2"/>
          <w:sz w:val="28"/>
        </w:rPr>
        <w:t>26.03.99)</w:t>
      </w:r>
    </w:p>
    <w:p>
      <w:pPr>
        <w:pStyle w:val="BodyText"/>
        <w:spacing w:before="4"/>
        <w:rPr>
          <w:sz w:val="25"/>
        </w:rPr>
      </w:pPr>
    </w:p>
    <w:p>
      <w:pPr>
        <w:pStyle w:val="Heading3"/>
        <w:spacing w:line="268" w:lineRule="auto"/>
        <w:ind w:left="1135" w:right="138" w:hanging="852"/>
      </w:pPr>
      <w:r>
        <w:rPr/>
        <w:t>OJ-SDI1T-42</w:t>
      </w:r>
      <w:r>
        <w:rPr>
          <w:spacing w:val="40"/>
        </w:rPr>
        <w:t> </w:t>
      </w:r>
      <w:r>
        <w:rPr/>
        <w:t>PETROBRAS. PENSÃO POR MORTE DO EM- PREGADO ASSEGURADA NO MANUAL DE PESSOAL. ES- TABILIDADE</w:t>
      </w:r>
      <w:r>
        <w:rPr>
          <w:spacing w:val="1"/>
        </w:rPr>
        <w:t> </w:t>
      </w:r>
      <w:r>
        <w:rPr/>
        <w:t>DECENAL.</w:t>
      </w:r>
      <w:r>
        <w:rPr>
          <w:spacing w:val="2"/>
        </w:rPr>
        <w:t> </w:t>
      </w:r>
      <w:r>
        <w:rPr/>
        <w:t>OPÇÃO</w:t>
      </w:r>
      <w:r>
        <w:rPr>
          <w:spacing w:val="2"/>
        </w:rPr>
        <w:t> </w:t>
      </w:r>
      <w:r>
        <w:rPr/>
        <w:t>PELO</w:t>
      </w:r>
      <w:r>
        <w:rPr>
          <w:spacing w:val="2"/>
        </w:rPr>
        <w:t> </w:t>
      </w:r>
      <w:r>
        <w:rPr/>
        <w:t>REGIME</w:t>
      </w:r>
      <w:r>
        <w:rPr>
          <w:spacing w:val="2"/>
        </w:rPr>
        <w:t> </w:t>
      </w:r>
      <w:r>
        <w:rPr/>
        <w:t>DO</w:t>
      </w:r>
      <w:r>
        <w:rPr>
          <w:spacing w:val="2"/>
        </w:rPr>
        <w:t> </w:t>
      </w:r>
      <w:r>
        <w:rPr>
          <w:spacing w:val="-4"/>
        </w:rPr>
        <w:t>FGTS</w:t>
      </w:r>
    </w:p>
    <w:p>
      <w:pPr>
        <w:pStyle w:val="Heading4"/>
        <w:spacing w:line="268" w:lineRule="auto"/>
        <w:ind w:left="1135" w:right="139"/>
      </w:pPr>
      <w:r>
        <w:rPr/>
        <w:t>(inserido item</w:t>
      </w:r>
      <w:r>
        <w:rPr>
          <w:spacing w:val="-2"/>
        </w:rPr>
        <w:t> </w:t>
      </w:r>
      <w:r>
        <w:rPr/>
        <w:t>II à redação) – Res. 182/2012, DEJT divulgado em 19, 20 e 23.04.2012</w:t>
      </w:r>
    </w:p>
    <w:p>
      <w:pPr>
        <w:pStyle w:val="ListParagraph"/>
        <w:numPr>
          <w:ilvl w:val="0"/>
          <w:numId w:val="82"/>
        </w:numPr>
        <w:tabs>
          <w:tab w:pos="1302" w:val="left" w:leader="none"/>
        </w:tabs>
        <w:spacing w:line="240" w:lineRule="auto" w:before="0" w:after="0"/>
        <w:ind w:left="1135" w:right="136" w:firstLine="0"/>
        <w:jc w:val="both"/>
        <w:rPr>
          <w:sz w:val="28"/>
        </w:rPr>
      </w:pPr>
      <w:r>
        <w:rPr>
          <w:sz w:val="28"/>
        </w:rPr>
        <w:t>- Tendo o empregado adquirido a</w:t>
      </w:r>
      <w:r>
        <w:rPr>
          <w:spacing w:val="-1"/>
          <w:sz w:val="28"/>
        </w:rPr>
        <w:t> </w:t>
      </w:r>
      <w:r>
        <w:rPr>
          <w:sz w:val="28"/>
        </w:rPr>
        <w:t>estabilidade</w:t>
      </w:r>
      <w:r>
        <w:rPr>
          <w:spacing w:val="-2"/>
          <w:sz w:val="28"/>
        </w:rPr>
        <w:t> </w:t>
      </w:r>
      <w:r>
        <w:rPr>
          <w:sz w:val="28"/>
        </w:rPr>
        <w:t>decenal, antes de op- tar pelo regime do FGTS, não há como negar-se o direito à pensão, eis que preenchido o requisito exigido pelo Manual de Pessoal. (ex- OJ nº 166 da SDI-1 - inserida em 26.03.1999)</w:t>
      </w:r>
    </w:p>
    <w:p>
      <w:pPr>
        <w:spacing w:after="0" w:line="240" w:lineRule="auto"/>
        <w:jc w:val="both"/>
        <w:rPr>
          <w:sz w:val="28"/>
        </w:rPr>
        <w:sectPr>
          <w:headerReference w:type="default" r:id="rId51"/>
          <w:footerReference w:type="default" r:id="rId52"/>
          <w:pgSz w:w="11910" w:h="16840"/>
          <w:pgMar w:header="765" w:footer="870" w:top="1060" w:bottom="1060" w:left="1360" w:right="1500"/>
        </w:sectPr>
      </w:pPr>
    </w:p>
    <w:p>
      <w:pPr>
        <w:pStyle w:val="ListParagraph"/>
        <w:numPr>
          <w:ilvl w:val="0"/>
          <w:numId w:val="82"/>
        </w:numPr>
        <w:tabs>
          <w:tab w:pos="1402" w:val="left" w:leader="none"/>
        </w:tabs>
        <w:spacing w:line="240" w:lineRule="auto" w:before="72" w:after="0"/>
        <w:ind w:left="1136" w:right="138" w:firstLine="0"/>
        <w:jc w:val="both"/>
        <w:rPr>
          <w:sz w:val="28"/>
        </w:rPr>
      </w:pPr>
      <w:r>
        <w:rPr/>
        <mc:AlternateContent>
          <mc:Choice Requires="wps">
            <w:drawing>
              <wp:anchor distT="0" distB="0" distL="0" distR="0" allowOverlap="1" layoutInCell="1" locked="0" behindDoc="0" simplePos="0" relativeHeight="16091648">
                <wp:simplePos x="0" y="0"/>
                <wp:positionH relativeFrom="page">
                  <wp:posOffset>0</wp:posOffset>
                </wp:positionH>
                <wp:positionV relativeFrom="page">
                  <wp:posOffset>4140837</wp:posOffset>
                </wp:positionV>
                <wp:extent cx="721360" cy="1259840"/>
                <wp:effectExtent l="0" t="0" r="0" b="0"/>
                <wp:wrapNone/>
                <wp:docPr id="785" name="Graphic 785"/>
                <wp:cNvGraphicFramePr>
                  <a:graphicFrameLocks/>
                </wp:cNvGraphicFramePr>
                <a:graphic>
                  <a:graphicData uri="http://schemas.microsoft.com/office/word/2010/wordprocessingShape">
                    <wps:wsp>
                      <wps:cNvPr id="785" name="Graphic 785"/>
                      <wps:cNvSpPr/>
                      <wps:spPr>
                        <a:xfrm>
                          <a:off x="0" y="0"/>
                          <a:ext cx="721360" cy="1259840"/>
                        </a:xfrm>
                        <a:custGeom>
                          <a:avLst/>
                          <a:gdLst/>
                          <a:ahLst/>
                          <a:cxnLst/>
                          <a:rect l="l" t="t" r="r" b="b"/>
                          <a:pathLst>
                            <a:path w="721360" h="1259840">
                              <a:moveTo>
                                <a:pt x="593507" y="0"/>
                              </a:moveTo>
                              <a:lnTo>
                                <a:pt x="82129" y="0"/>
                              </a:lnTo>
                              <a:lnTo>
                                <a:pt x="32363" y="10046"/>
                              </a:lnTo>
                              <a:lnTo>
                                <a:pt x="0" y="31866"/>
                              </a:lnTo>
                              <a:lnTo>
                                <a:pt x="0" y="1227973"/>
                              </a:lnTo>
                              <a:lnTo>
                                <a:pt x="32363" y="1249793"/>
                              </a:lnTo>
                              <a:lnTo>
                                <a:pt x="82129" y="1259840"/>
                              </a:lnTo>
                              <a:lnTo>
                                <a:pt x="593507" y="1259840"/>
                              </a:lnTo>
                              <a:lnTo>
                                <a:pt x="643273" y="1249793"/>
                              </a:lnTo>
                              <a:lnTo>
                                <a:pt x="683912" y="1222394"/>
                              </a:lnTo>
                              <a:lnTo>
                                <a:pt x="711311" y="1181755"/>
                              </a:lnTo>
                              <a:lnTo>
                                <a:pt x="721358" y="1131989"/>
                              </a:lnTo>
                              <a:lnTo>
                                <a:pt x="721358" y="127850"/>
                              </a:lnTo>
                              <a:lnTo>
                                <a:pt x="711311" y="78084"/>
                              </a:lnTo>
                              <a:lnTo>
                                <a:pt x="683912" y="37445"/>
                              </a:lnTo>
                              <a:lnTo>
                                <a:pt x="643273" y="10046"/>
                              </a:lnTo>
                              <a:lnTo>
                                <a:pt x="593507"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pt;margin-top:326.050171pt;width:56.8pt;height:99.2pt;mso-position-horizontal-relative:page;mso-position-vertical-relative:page;z-index:16091648" id="docshape784" coordorigin="0,6521" coordsize="1136,1984" path="m935,6521l129,6521,51,6537,0,6571,0,8455,51,8489,129,8505,935,8505,1013,8489,1077,8446,1120,8382,1136,8304,1136,6722,1120,6644,1077,6580,1013,6537,935,6521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92160">
                <wp:simplePos x="0" y="0"/>
                <wp:positionH relativeFrom="page">
                  <wp:posOffset>414715</wp:posOffset>
                </wp:positionH>
                <wp:positionV relativeFrom="page">
                  <wp:posOffset>4519390</wp:posOffset>
                </wp:positionV>
                <wp:extent cx="290830" cy="609600"/>
                <wp:effectExtent l="0" t="0" r="0" b="0"/>
                <wp:wrapNone/>
                <wp:docPr id="786" name="Textbox 786"/>
                <wp:cNvGraphicFramePr>
                  <a:graphicFrameLocks/>
                </wp:cNvGraphicFramePr>
                <a:graphic>
                  <a:graphicData uri="http://schemas.microsoft.com/office/word/2010/wordprocessingShape">
                    <wps:wsp>
                      <wps:cNvPr id="786" name="Textbox 786"/>
                      <wps:cNvSpPr txBox="1"/>
                      <wps:spPr>
                        <a:xfrm>
                          <a:off x="0" y="0"/>
                          <a:ext cx="290830" cy="609600"/>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position w:val="-15"/>
                                <w:sz w:val="18"/>
                              </w:rPr>
                              <w:t>T</w:t>
                            </w:r>
                            <w:r>
                              <w:rPr>
                                <w:rFonts w:ascii="Arial Black" w:hAnsi="Arial Black"/>
                                <w:color w:val="FFFFFF"/>
                                <w:spacing w:val="-30"/>
                                <w:position w:val="-15"/>
                                <w:sz w:val="18"/>
                              </w:rPr>
                              <w:t> </w:t>
                            </w:r>
                            <w:r>
                              <w:rPr>
                                <w:rFonts w:ascii="Arial Black" w:hAnsi="Arial Black"/>
                                <w:color w:val="FFFFFF"/>
                                <w:sz w:val="18"/>
                              </w:rPr>
                              <w:t>SBDI</w:t>
                            </w:r>
                            <w:r>
                              <w:rPr>
                                <w:rFonts w:ascii="Arial Black" w:hAnsi="Arial Black"/>
                                <w:color w:val="FFFFFF"/>
                                <w:spacing w:val="-3"/>
                                <w:sz w:val="18"/>
                              </w:rPr>
                              <w:t> </w:t>
                            </w:r>
                            <w:r>
                              <w:rPr>
                                <w:rFonts w:ascii="Arial Black" w:hAnsi="Arial Black"/>
                                <w:color w:val="FFFFFF"/>
                                <w:sz w:val="18"/>
                              </w:rPr>
                              <w:t>– </w:t>
                            </w:r>
                            <w:r>
                              <w:rPr>
                                <w:rFonts w:ascii="Arial Black" w:hAnsi="Arial Black"/>
                                <w:color w:val="FFFFFF"/>
                                <w:spacing w:val="-10"/>
                                <w:sz w:val="18"/>
                              </w:rPr>
                              <w:t>I</w:t>
                            </w:r>
                          </w:p>
                        </w:txbxContent>
                      </wps:txbx>
                      <wps:bodyPr wrap="square" lIns="0" tIns="0" rIns="0" bIns="0" rtlCol="0" vert="vert270">
                        <a:noAutofit/>
                      </wps:bodyPr>
                    </wps:wsp>
                  </a:graphicData>
                </a:graphic>
              </wp:anchor>
            </w:drawing>
          </mc:Choice>
          <mc:Fallback>
            <w:pict>
              <v:shape style="position:absolute;margin-left:32.654728pt;margin-top:355.857544pt;width:22.9pt;height:48pt;mso-position-horizontal-relative:page;mso-position-vertical-relative:page;z-index:16092160" type="#_x0000_t202" id="docshape785"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position w:val="-15"/>
                          <w:sz w:val="18"/>
                        </w:rPr>
                        <w:t>T</w:t>
                      </w:r>
                      <w:r>
                        <w:rPr>
                          <w:rFonts w:ascii="Arial Black" w:hAnsi="Arial Black"/>
                          <w:color w:val="FFFFFF"/>
                          <w:spacing w:val="-30"/>
                          <w:position w:val="-15"/>
                          <w:sz w:val="18"/>
                        </w:rPr>
                        <w:t> </w:t>
                      </w:r>
                      <w:r>
                        <w:rPr>
                          <w:rFonts w:ascii="Arial Black" w:hAnsi="Arial Black"/>
                          <w:color w:val="FFFFFF"/>
                          <w:sz w:val="18"/>
                        </w:rPr>
                        <w:t>SBDI</w:t>
                      </w:r>
                      <w:r>
                        <w:rPr>
                          <w:rFonts w:ascii="Arial Black" w:hAnsi="Arial Black"/>
                          <w:color w:val="FFFFFF"/>
                          <w:spacing w:val="-3"/>
                          <w:sz w:val="18"/>
                        </w:rPr>
                        <w:t> </w:t>
                      </w:r>
                      <w:r>
                        <w:rPr>
                          <w:rFonts w:ascii="Arial Black" w:hAnsi="Arial Black"/>
                          <w:color w:val="FFFFFF"/>
                          <w:sz w:val="18"/>
                        </w:rPr>
                        <w:t>– </w:t>
                      </w:r>
                      <w:r>
                        <w:rPr>
                          <w:rFonts w:ascii="Arial Black" w:hAnsi="Arial Black"/>
                          <w:color w:val="FFFFFF"/>
                          <w:spacing w:val="-10"/>
                          <w:sz w:val="18"/>
                        </w:rPr>
                        <w:t>I</w:t>
                      </w:r>
                    </w:p>
                  </w:txbxContent>
                </v:textbox>
                <w10:wrap type="none"/>
              </v:shape>
            </w:pict>
          </mc:Fallback>
        </mc:AlternateContent>
      </w:r>
      <w:r>
        <w:rPr/>
        <mc:AlternateContent>
          <mc:Choice Requires="wps">
            <w:drawing>
              <wp:anchor distT="0" distB="0" distL="0" distR="0" allowOverlap="1" layoutInCell="1" locked="0" behindDoc="0" simplePos="0" relativeHeight="16092672">
                <wp:simplePos x="0" y="0"/>
                <wp:positionH relativeFrom="page">
                  <wp:posOffset>518347</wp:posOffset>
                </wp:positionH>
                <wp:positionV relativeFrom="page">
                  <wp:posOffset>4419106</wp:posOffset>
                </wp:positionV>
                <wp:extent cx="186690" cy="627380"/>
                <wp:effectExtent l="0" t="0" r="0" b="0"/>
                <wp:wrapNone/>
                <wp:docPr id="787" name="Textbox 787"/>
                <wp:cNvGraphicFramePr>
                  <a:graphicFrameLocks/>
                </wp:cNvGraphicFramePr>
                <a:graphic>
                  <a:graphicData uri="http://schemas.microsoft.com/office/word/2010/wordprocessingShape">
                    <wps:wsp>
                      <wps:cNvPr id="787" name="Textbox 787"/>
                      <wps:cNvSpPr txBox="1"/>
                      <wps:spPr>
                        <a:xfrm>
                          <a:off x="0" y="0"/>
                          <a:ext cx="186690" cy="627380"/>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ransitória</w:t>
                            </w:r>
                          </w:p>
                        </w:txbxContent>
                      </wps:txbx>
                      <wps:bodyPr wrap="square" lIns="0" tIns="0" rIns="0" bIns="0" rtlCol="0" vert="vert270">
                        <a:noAutofit/>
                      </wps:bodyPr>
                    </wps:wsp>
                  </a:graphicData>
                </a:graphic>
              </wp:anchor>
            </w:drawing>
          </mc:Choice>
          <mc:Fallback>
            <w:pict>
              <v:shape style="position:absolute;margin-left:40.814728pt;margin-top:347.961151pt;width:14.7pt;height:49.4pt;mso-position-horizontal-relative:page;mso-position-vertical-relative:page;z-index:16092672" type="#_x0000_t202" id="docshape786"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ransitória</w:t>
                      </w:r>
                    </w:p>
                  </w:txbxContent>
                </v:textbox>
                <w10:wrap type="none"/>
              </v:shape>
            </w:pict>
          </mc:Fallback>
        </mc:AlternateContent>
      </w:r>
      <w:r>
        <w:rPr>
          <w:sz w:val="28"/>
        </w:rPr>
        <w:t>- O benefício previsto no manual de pessoal da Petrobras, referen- te ao pagamento de pensão e auxílio-funeral aos dependentes do em- pregado que vier a falecer no curso do contrato de trabalho, não se estende à hipótese em que sobrevém o óbito do trabalhador quando</w:t>
      </w:r>
      <w:r>
        <w:rPr>
          <w:spacing w:val="40"/>
          <w:sz w:val="28"/>
        </w:rPr>
        <w:t> </w:t>
      </w:r>
      <w:r>
        <w:rPr>
          <w:sz w:val="28"/>
        </w:rPr>
        <w:t>já extinto o contrato de trabalho.</w:t>
      </w:r>
    </w:p>
    <w:p>
      <w:pPr>
        <w:spacing w:before="44"/>
        <w:ind w:left="1020" w:right="0" w:firstLine="0"/>
        <w:jc w:val="left"/>
        <w:rPr>
          <w:rFonts w:ascii="Arial" w:hAnsi="Arial"/>
          <w:sz w:val="24"/>
        </w:rPr>
      </w:pPr>
      <w:r>
        <w:rPr>
          <w:rFonts w:ascii="Arial" w:hAnsi="Arial"/>
          <w:spacing w:val="-2"/>
          <w:sz w:val="24"/>
        </w:rPr>
        <w:t>Histórico:</w:t>
      </w:r>
    </w:p>
    <w:p>
      <w:pPr>
        <w:spacing w:line="237" w:lineRule="auto" w:before="39"/>
        <w:ind w:left="1020" w:right="143" w:firstLine="0"/>
        <w:jc w:val="both"/>
        <w:rPr>
          <w:sz w:val="24"/>
        </w:rPr>
      </w:pPr>
      <w:r>
        <w:rPr>
          <w:sz w:val="24"/>
        </w:rPr>
        <w:t>Redação original - Conversão da Orientação Jurisprudencial nº 166 da SBDI-I - Res. 129/2005, DJ 20, 22 e 25.04.2005</w:t>
      </w:r>
    </w:p>
    <w:p>
      <w:pPr>
        <w:spacing w:line="263" w:lineRule="exact" w:before="0"/>
        <w:ind w:left="1135" w:right="0" w:firstLine="0"/>
        <w:jc w:val="left"/>
        <w:rPr>
          <w:i/>
          <w:sz w:val="24"/>
        </w:rPr>
      </w:pPr>
      <w:r>
        <w:rPr>
          <w:i/>
          <w:sz w:val="24"/>
        </w:rPr>
        <w:t>42.</w:t>
      </w:r>
      <w:r>
        <w:rPr>
          <w:i/>
          <w:spacing w:val="-4"/>
          <w:sz w:val="24"/>
        </w:rPr>
        <w:t> </w:t>
      </w:r>
      <w:r>
        <w:rPr>
          <w:i/>
          <w:sz w:val="24"/>
        </w:rPr>
        <w:t>PETROBRÁS.</w:t>
      </w:r>
      <w:r>
        <w:rPr>
          <w:i/>
          <w:spacing w:val="-3"/>
          <w:sz w:val="24"/>
        </w:rPr>
        <w:t> </w:t>
      </w:r>
      <w:r>
        <w:rPr>
          <w:i/>
          <w:sz w:val="24"/>
        </w:rPr>
        <w:t>PENSÃO</w:t>
      </w:r>
      <w:r>
        <w:rPr>
          <w:i/>
          <w:spacing w:val="-2"/>
          <w:sz w:val="24"/>
        </w:rPr>
        <w:t> </w:t>
      </w:r>
      <w:r>
        <w:rPr>
          <w:i/>
          <w:spacing w:val="-4"/>
          <w:sz w:val="24"/>
        </w:rPr>
        <w:t>(...)</w:t>
      </w:r>
    </w:p>
    <w:p>
      <w:pPr>
        <w:pStyle w:val="BodyText"/>
        <w:spacing w:before="6"/>
        <w:rPr>
          <w:i/>
          <w:sz w:val="24"/>
        </w:rPr>
      </w:pPr>
    </w:p>
    <w:p>
      <w:pPr>
        <w:pStyle w:val="Heading3"/>
        <w:spacing w:line="271" w:lineRule="auto"/>
        <w:ind w:left="1135" w:right="136" w:hanging="852"/>
      </w:pPr>
      <w:r>
        <w:rPr/>
        <w:t>OJ-SDI1T-43</w:t>
      </w:r>
      <w:r>
        <w:rPr>
          <w:spacing w:val="80"/>
        </w:rPr>
        <w:t> </w:t>
      </w:r>
      <w:r>
        <w:rPr/>
        <w:t>SUDS. GRATIFICAÇÃO. CONVÊNIO DA UNIÃO COM</w:t>
      </w:r>
      <w:r>
        <w:rPr>
          <w:spacing w:val="10"/>
        </w:rPr>
        <w:t> </w:t>
      </w:r>
      <w:r>
        <w:rPr/>
        <w:t>ESTADO.</w:t>
      </w:r>
      <w:r>
        <w:rPr>
          <w:spacing w:val="10"/>
        </w:rPr>
        <w:t> </w:t>
      </w:r>
      <w:r>
        <w:rPr/>
        <w:t>NATUREZA</w:t>
      </w:r>
      <w:r>
        <w:rPr>
          <w:spacing w:val="10"/>
        </w:rPr>
        <w:t> </w:t>
      </w:r>
      <w:r>
        <w:rPr/>
        <w:t>SALARIAL</w:t>
      </w:r>
      <w:r>
        <w:rPr>
          <w:spacing w:val="11"/>
        </w:rPr>
        <w:t> </w:t>
      </w:r>
      <w:r>
        <w:rPr/>
        <w:t>ENQUANTO</w:t>
      </w:r>
      <w:r>
        <w:rPr>
          <w:spacing w:val="12"/>
        </w:rPr>
        <w:t> </w:t>
      </w:r>
      <w:r>
        <w:rPr>
          <w:spacing w:val="-4"/>
        </w:rPr>
        <w:t>PAGA</w:t>
      </w:r>
    </w:p>
    <w:p>
      <w:pPr>
        <w:pStyle w:val="Heading4"/>
        <w:spacing w:line="268" w:lineRule="auto"/>
        <w:ind w:left="1135" w:right="139"/>
      </w:pPr>
      <w:r>
        <w:rPr/>
        <w:t>(conversão da Orientação Jurisprudencial nº 168 da SBDI-I) - Res. 129/2005, DJ 20, 22 e 25.04.2005</w:t>
      </w:r>
    </w:p>
    <w:p>
      <w:pPr>
        <w:spacing w:line="240" w:lineRule="auto" w:before="0"/>
        <w:ind w:left="1135" w:right="136" w:firstLine="0"/>
        <w:jc w:val="both"/>
        <w:rPr>
          <w:sz w:val="28"/>
        </w:rPr>
      </w:pPr>
      <w:r>
        <w:rPr>
          <w:sz w:val="28"/>
        </w:rPr>
        <w:t>A parcela denominada "Complementação SUDS" paga aos servido- res em virtude de convênio entre o Estado e a União Federal tem na- tureza salarial, enquanto paga, pelo que repercute nos demais crédi- tos trabalhistas do empregado. (ex-OJ nº 168 da SBDI-I - inserida</w:t>
      </w:r>
      <w:r>
        <w:rPr>
          <w:spacing w:val="40"/>
          <w:sz w:val="28"/>
        </w:rPr>
        <w:t> </w:t>
      </w:r>
      <w:r>
        <w:rPr>
          <w:sz w:val="28"/>
        </w:rPr>
        <w:t>em 26.03.99)</w:t>
      </w:r>
    </w:p>
    <w:p>
      <w:pPr>
        <w:pStyle w:val="BodyText"/>
        <w:spacing w:before="4"/>
        <w:rPr>
          <w:sz w:val="25"/>
        </w:rPr>
      </w:pPr>
    </w:p>
    <w:p>
      <w:pPr>
        <w:pStyle w:val="Heading4"/>
        <w:spacing w:line="268" w:lineRule="auto"/>
        <w:ind w:left="1135" w:right="138" w:hanging="852"/>
      </w:pPr>
      <w:r>
        <w:rPr/>
        <w:t>OJ-SDI1T-44</w:t>
      </w:r>
      <w:r>
        <w:rPr>
          <w:spacing w:val="80"/>
        </w:rPr>
        <w:t> </w:t>
      </w:r>
      <w:r>
        <w:rPr/>
        <w:t>ANISTIA. LEI Nº 6.683/79. TEMPO DE AFASTA- MENTO. NÃO COMPUTÁVEL PARA EFEITO DE INDENI- ZAÇÃO</w:t>
      </w:r>
      <w:r>
        <w:rPr>
          <w:spacing w:val="11"/>
        </w:rPr>
        <w:t> </w:t>
      </w:r>
      <w:r>
        <w:rPr/>
        <w:t>E</w:t>
      </w:r>
      <w:r>
        <w:rPr>
          <w:spacing w:val="12"/>
        </w:rPr>
        <w:t> </w:t>
      </w:r>
      <w:r>
        <w:rPr/>
        <w:t>ADICIONAL</w:t>
      </w:r>
      <w:r>
        <w:rPr>
          <w:spacing w:val="12"/>
        </w:rPr>
        <w:t> </w:t>
      </w:r>
      <w:r>
        <w:rPr/>
        <w:t>POR</w:t>
      </w:r>
      <w:r>
        <w:rPr>
          <w:spacing w:val="10"/>
        </w:rPr>
        <w:t> </w:t>
      </w:r>
      <w:r>
        <w:rPr/>
        <w:t>TEMPO</w:t>
      </w:r>
      <w:r>
        <w:rPr>
          <w:spacing w:val="12"/>
        </w:rPr>
        <w:t> </w:t>
      </w:r>
      <w:r>
        <w:rPr/>
        <w:t>DE</w:t>
      </w:r>
      <w:r>
        <w:rPr>
          <w:spacing w:val="12"/>
        </w:rPr>
        <w:t> </w:t>
      </w:r>
      <w:r>
        <w:rPr/>
        <w:t>SERVIÇO,</w:t>
      </w:r>
      <w:r>
        <w:rPr>
          <w:spacing w:val="11"/>
        </w:rPr>
        <w:t> </w:t>
      </w:r>
      <w:r>
        <w:rPr>
          <w:spacing w:val="-2"/>
        </w:rPr>
        <w:t>LICEN-</w:t>
      </w:r>
    </w:p>
    <w:p>
      <w:pPr>
        <w:spacing w:line="268" w:lineRule="auto" w:before="0"/>
        <w:ind w:left="1135" w:right="136" w:firstLine="0"/>
        <w:jc w:val="both"/>
        <w:rPr>
          <w:b/>
          <w:sz w:val="28"/>
        </w:rPr>
      </w:pPr>
      <w:r>
        <w:rPr>
          <w:b/>
          <w:sz w:val="28"/>
        </w:rPr>
        <w:t>ÇA-PRÊMIO E PROMOÇÃO (conversão da Orientação Juris- prudencial nº 176 da SBDI-I) - Res. 129/2005, DJ 20, 22 e </w:t>
      </w:r>
      <w:r>
        <w:rPr>
          <w:b/>
          <w:spacing w:val="-2"/>
          <w:sz w:val="28"/>
        </w:rPr>
        <w:t>25.04.2005</w:t>
      </w:r>
    </w:p>
    <w:p>
      <w:pPr>
        <w:spacing w:line="240" w:lineRule="auto" w:before="0"/>
        <w:ind w:left="1135" w:right="139" w:firstLine="0"/>
        <w:jc w:val="both"/>
        <w:rPr>
          <w:sz w:val="28"/>
        </w:rPr>
      </w:pPr>
      <w:r>
        <w:rPr>
          <w:sz w:val="28"/>
        </w:rPr>
        <w:t>O tempo de afastamento do anistiado pela Lei nº 6.683/79 não é computável para efeito do pagamento de indenização por tempo de serviço, licença-prêmio e promoção. (ex-OJ nº 176 da SBDI-I - inse- rida em 08.11.00)</w:t>
      </w:r>
    </w:p>
    <w:p>
      <w:pPr>
        <w:pStyle w:val="BodyText"/>
        <w:spacing w:before="10"/>
        <w:rPr>
          <w:sz w:val="25"/>
        </w:rPr>
      </w:pPr>
    </w:p>
    <w:p>
      <w:pPr>
        <w:pStyle w:val="Heading4"/>
        <w:ind w:left="283"/>
      </w:pPr>
      <w:r>
        <w:rPr/>
        <w:t>OJ-SDI1T-45</w:t>
      </w:r>
      <w:r>
        <w:rPr>
          <w:spacing w:val="60"/>
          <w:w w:val="150"/>
        </w:rPr>
        <w:t>   </w:t>
      </w:r>
      <w:r>
        <w:rPr/>
        <w:t>COMISSIONISTA</w:t>
      </w:r>
      <w:r>
        <w:rPr>
          <w:spacing w:val="74"/>
          <w:w w:val="150"/>
        </w:rPr>
        <w:t>  </w:t>
      </w:r>
      <w:r>
        <w:rPr/>
        <w:t>PURO.</w:t>
      </w:r>
      <w:r>
        <w:rPr>
          <w:spacing w:val="76"/>
          <w:w w:val="150"/>
        </w:rPr>
        <w:t>  </w:t>
      </w:r>
      <w:r>
        <w:rPr/>
        <w:t>ABONO.</w:t>
      </w:r>
      <w:r>
        <w:rPr>
          <w:spacing w:val="76"/>
          <w:w w:val="150"/>
        </w:rPr>
        <w:t>  </w:t>
      </w:r>
      <w:r>
        <w:rPr/>
        <w:t>LEI</w:t>
      </w:r>
      <w:r>
        <w:rPr>
          <w:spacing w:val="77"/>
          <w:w w:val="150"/>
        </w:rPr>
        <w:t>  </w:t>
      </w:r>
      <w:r>
        <w:rPr>
          <w:spacing w:val="-5"/>
        </w:rPr>
        <w:t>Nº</w:t>
      </w:r>
    </w:p>
    <w:p>
      <w:pPr>
        <w:spacing w:line="268" w:lineRule="auto" w:before="38"/>
        <w:ind w:left="1135" w:right="140" w:firstLine="0"/>
        <w:jc w:val="both"/>
        <w:rPr>
          <w:b/>
          <w:sz w:val="28"/>
        </w:rPr>
      </w:pPr>
      <w:r>
        <w:rPr>
          <w:b/>
          <w:sz w:val="28"/>
        </w:rPr>
        <w:t>8.178/1991. NÃO INCORPORAÇÃO (conversão da Orientação Jurisprudencial nº 180 da SBDI-I) - Res. 129/2005, DJ 20, 22 e </w:t>
      </w:r>
      <w:r>
        <w:rPr>
          <w:b/>
          <w:spacing w:val="-2"/>
          <w:sz w:val="28"/>
        </w:rPr>
        <w:t>25.04.2005</w:t>
      </w:r>
    </w:p>
    <w:p>
      <w:pPr>
        <w:spacing w:line="242" w:lineRule="auto" w:before="0"/>
        <w:ind w:left="1135" w:right="140" w:firstLine="0"/>
        <w:jc w:val="both"/>
        <w:rPr>
          <w:sz w:val="28"/>
        </w:rPr>
      </w:pPr>
      <w:r>
        <w:rPr>
          <w:sz w:val="28"/>
        </w:rPr>
        <w:t>É indevida a incorporação do abono instituído pela Lei nº</w:t>
      </w:r>
      <w:r>
        <w:rPr>
          <w:spacing w:val="40"/>
          <w:sz w:val="28"/>
        </w:rPr>
        <w:t> </w:t>
      </w:r>
      <w:r>
        <w:rPr>
          <w:sz w:val="28"/>
        </w:rPr>
        <w:t>8.178/1991</w:t>
      </w:r>
      <w:r>
        <w:rPr>
          <w:spacing w:val="-3"/>
          <w:sz w:val="28"/>
        </w:rPr>
        <w:t> </w:t>
      </w:r>
      <w:r>
        <w:rPr>
          <w:sz w:val="28"/>
        </w:rPr>
        <w:t>aos</w:t>
      </w:r>
      <w:r>
        <w:rPr>
          <w:spacing w:val="-5"/>
          <w:sz w:val="28"/>
        </w:rPr>
        <w:t> </w:t>
      </w:r>
      <w:r>
        <w:rPr>
          <w:sz w:val="28"/>
        </w:rPr>
        <w:t>empregados</w:t>
      </w:r>
      <w:r>
        <w:rPr>
          <w:spacing w:val="-3"/>
          <w:sz w:val="28"/>
        </w:rPr>
        <w:t> </w:t>
      </w:r>
      <w:r>
        <w:rPr>
          <w:sz w:val="28"/>
        </w:rPr>
        <w:t>comissionistas.</w:t>
      </w:r>
      <w:r>
        <w:rPr>
          <w:spacing w:val="-5"/>
          <w:sz w:val="28"/>
        </w:rPr>
        <w:t> </w:t>
      </w:r>
      <w:r>
        <w:rPr>
          <w:sz w:val="28"/>
        </w:rPr>
        <w:t>(ex-OJ</w:t>
      </w:r>
      <w:r>
        <w:rPr>
          <w:spacing w:val="-5"/>
          <w:sz w:val="28"/>
        </w:rPr>
        <w:t> </w:t>
      </w:r>
      <w:r>
        <w:rPr>
          <w:sz w:val="28"/>
        </w:rPr>
        <w:t>nº</w:t>
      </w:r>
      <w:r>
        <w:rPr>
          <w:spacing w:val="-3"/>
          <w:sz w:val="28"/>
        </w:rPr>
        <w:t> </w:t>
      </w:r>
      <w:r>
        <w:rPr>
          <w:sz w:val="28"/>
        </w:rPr>
        <w:t>180</w:t>
      </w:r>
      <w:r>
        <w:rPr>
          <w:spacing w:val="-5"/>
          <w:sz w:val="28"/>
        </w:rPr>
        <w:t> </w:t>
      </w:r>
      <w:r>
        <w:rPr>
          <w:sz w:val="28"/>
        </w:rPr>
        <w:t>da</w:t>
      </w:r>
      <w:r>
        <w:rPr>
          <w:spacing w:val="-2"/>
          <w:sz w:val="28"/>
        </w:rPr>
        <w:t> </w:t>
      </w:r>
      <w:r>
        <w:rPr>
          <w:sz w:val="28"/>
        </w:rPr>
        <w:t>SBDI-</w:t>
      </w:r>
      <w:r>
        <w:rPr>
          <w:spacing w:val="-10"/>
          <w:sz w:val="28"/>
        </w:rPr>
        <w:t>I</w:t>
      </w:r>
    </w:p>
    <w:p>
      <w:pPr>
        <w:spacing w:line="317" w:lineRule="exact" w:before="0"/>
        <w:ind w:left="1135" w:right="0" w:firstLine="0"/>
        <w:jc w:val="both"/>
        <w:rPr>
          <w:sz w:val="28"/>
        </w:rPr>
      </w:pPr>
      <w:r>
        <w:rPr>
          <w:sz w:val="28"/>
        </w:rPr>
        <w:t>-</w:t>
      </w:r>
      <w:r>
        <w:rPr>
          <w:spacing w:val="-3"/>
          <w:sz w:val="28"/>
        </w:rPr>
        <w:t> </w:t>
      </w:r>
      <w:r>
        <w:rPr>
          <w:sz w:val="28"/>
        </w:rPr>
        <w:t>inserida</w:t>
      </w:r>
      <w:r>
        <w:rPr>
          <w:spacing w:val="-2"/>
          <w:sz w:val="28"/>
        </w:rPr>
        <w:t> </w:t>
      </w:r>
      <w:r>
        <w:rPr>
          <w:sz w:val="28"/>
        </w:rPr>
        <w:t>em</w:t>
      </w:r>
      <w:r>
        <w:rPr>
          <w:spacing w:val="-7"/>
          <w:sz w:val="28"/>
        </w:rPr>
        <w:t> </w:t>
      </w:r>
      <w:r>
        <w:rPr>
          <w:spacing w:val="-2"/>
          <w:sz w:val="28"/>
        </w:rPr>
        <w:t>08.11.00)</w:t>
      </w:r>
    </w:p>
    <w:p>
      <w:pPr>
        <w:pStyle w:val="BodyText"/>
        <w:spacing w:before="7"/>
        <w:rPr>
          <w:sz w:val="25"/>
        </w:rPr>
      </w:pPr>
    </w:p>
    <w:p>
      <w:pPr>
        <w:pStyle w:val="Heading3"/>
        <w:spacing w:before="1"/>
        <w:ind w:left="283"/>
      </w:pPr>
      <w:r>
        <w:rPr/>
        <w:t>OJ-SDI1T-46</w:t>
      </w:r>
      <w:r>
        <w:rPr>
          <w:spacing w:val="58"/>
          <w:w w:val="150"/>
        </w:rPr>
        <w:t>   </w:t>
      </w:r>
      <w:r>
        <w:rPr/>
        <w:t>COMPLEMENTAÇÃO</w:t>
      </w:r>
      <w:r>
        <w:rPr>
          <w:spacing w:val="61"/>
          <w:w w:val="150"/>
        </w:rPr>
        <w:t>  </w:t>
      </w:r>
      <w:r>
        <w:rPr/>
        <w:t>DE</w:t>
      </w:r>
      <w:r>
        <w:rPr>
          <w:spacing w:val="62"/>
          <w:w w:val="150"/>
        </w:rPr>
        <w:t>  </w:t>
      </w:r>
      <w:r>
        <w:rPr>
          <w:spacing w:val="-2"/>
        </w:rPr>
        <w:t>APOSENTADORIA.</w:t>
      </w:r>
    </w:p>
    <w:p>
      <w:pPr>
        <w:pStyle w:val="Heading4"/>
        <w:spacing w:line="268" w:lineRule="auto" w:before="40"/>
        <w:ind w:left="1134" w:right="142"/>
      </w:pPr>
      <w:r>
        <w:rPr/>
        <w:t>BANCO ITAÚ (conversão da Orientação Jurisprudencial nº 183 da SBDI-I - Res. 129/2005, DJ 20, 22 e 25.04.2005</w:t>
      </w:r>
    </w:p>
    <w:p>
      <w:pPr>
        <w:spacing w:after="0" w:line="268" w:lineRule="auto"/>
        <w:sectPr>
          <w:headerReference w:type="default" r:id="rId53"/>
          <w:footerReference w:type="default" r:id="rId54"/>
          <w:pgSz w:w="11910" w:h="16840"/>
          <w:pgMar w:header="765" w:footer="853" w:top="1100" w:bottom="1040" w:left="1360" w:right="1500"/>
        </w:sectPr>
      </w:pPr>
    </w:p>
    <w:p>
      <w:pPr>
        <w:spacing w:line="240" w:lineRule="auto" w:before="72"/>
        <w:ind w:left="1136" w:right="139" w:firstLine="0"/>
        <w:jc w:val="both"/>
        <w:rPr>
          <w:sz w:val="28"/>
        </w:rPr>
      </w:pPr>
      <w:r>
        <w:rPr/>
        <mc:AlternateContent>
          <mc:Choice Requires="wps">
            <w:drawing>
              <wp:anchor distT="0" distB="0" distL="0" distR="0" allowOverlap="1" layoutInCell="1" locked="0" behindDoc="0" simplePos="0" relativeHeight="16093184">
                <wp:simplePos x="0" y="0"/>
                <wp:positionH relativeFrom="page">
                  <wp:posOffset>6821171</wp:posOffset>
                </wp:positionH>
                <wp:positionV relativeFrom="page">
                  <wp:posOffset>4140837</wp:posOffset>
                </wp:positionV>
                <wp:extent cx="739775" cy="1259840"/>
                <wp:effectExtent l="0" t="0" r="0" b="0"/>
                <wp:wrapNone/>
                <wp:docPr id="788" name="Graphic 788"/>
                <wp:cNvGraphicFramePr>
                  <a:graphicFrameLocks/>
                </wp:cNvGraphicFramePr>
                <a:graphic>
                  <a:graphicData uri="http://schemas.microsoft.com/office/word/2010/wordprocessingShape">
                    <wps:wsp>
                      <wps:cNvPr id="788" name="Graphic 788"/>
                      <wps:cNvSpPr/>
                      <wps:spPr>
                        <a:xfrm>
                          <a:off x="0" y="0"/>
                          <a:ext cx="739775" cy="1259840"/>
                        </a:xfrm>
                        <a:custGeom>
                          <a:avLst/>
                          <a:gdLst/>
                          <a:ahLst/>
                          <a:cxnLst/>
                          <a:rect l="l" t="t" r="r" b="b"/>
                          <a:pathLst>
                            <a:path w="73977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29634" y="1222394"/>
                              </a:lnTo>
                              <a:lnTo>
                                <a:pt x="739392" y="1207920"/>
                              </a:lnTo>
                              <a:lnTo>
                                <a:pt x="739392" y="51919"/>
                              </a:lnTo>
                              <a:lnTo>
                                <a:pt x="729634" y="37445"/>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37.100098pt;margin-top:326.050171pt;width:58.25pt;height:99.2pt;mso-position-horizontal-relative:page;mso-position-vertical-relative:page;z-index:16093184" id="docshape787" coordorigin="10742,6521" coordsize="1165,1984" path="m11749,6521l10943,6521,10865,6537,10801,6580,10758,6644,10742,6722,10742,8304,10758,8382,10801,8446,10865,8489,10943,8505,11749,8505,11827,8489,11891,8446,11906,8423,11906,6603,11891,6580,11827,6537,11749,6521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93696">
                <wp:simplePos x="0" y="0"/>
                <wp:positionH relativeFrom="page">
                  <wp:posOffset>6853614</wp:posOffset>
                </wp:positionH>
                <wp:positionV relativeFrom="page">
                  <wp:posOffset>4519390</wp:posOffset>
                </wp:positionV>
                <wp:extent cx="288925" cy="609600"/>
                <wp:effectExtent l="0" t="0" r="0" b="0"/>
                <wp:wrapNone/>
                <wp:docPr id="789" name="Textbox 789"/>
                <wp:cNvGraphicFramePr>
                  <a:graphicFrameLocks/>
                </wp:cNvGraphicFramePr>
                <a:graphic>
                  <a:graphicData uri="http://schemas.microsoft.com/office/word/2010/wordprocessingShape">
                    <wps:wsp>
                      <wps:cNvPr id="789" name="Textbox 789"/>
                      <wps:cNvSpPr txBox="1"/>
                      <wps:spPr>
                        <a:xfrm>
                          <a:off x="0" y="0"/>
                          <a:ext cx="288925" cy="609600"/>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position w:val="-15"/>
                                <w:sz w:val="18"/>
                              </w:rPr>
                              <w:t>T</w:t>
                            </w:r>
                            <w:r>
                              <w:rPr>
                                <w:rFonts w:ascii="Arial Black" w:hAnsi="Arial Black"/>
                                <w:color w:val="FFFFFF"/>
                                <w:spacing w:val="-30"/>
                                <w:position w:val="-15"/>
                                <w:sz w:val="18"/>
                              </w:rPr>
                              <w:t> </w:t>
                            </w:r>
                            <w:r>
                              <w:rPr>
                                <w:rFonts w:ascii="Arial Black" w:hAnsi="Arial Black"/>
                                <w:color w:val="FFFFFF"/>
                                <w:sz w:val="18"/>
                              </w:rPr>
                              <w:t>SBDI</w:t>
                            </w:r>
                            <w:r>
                              <w:rPr>
                                <w:rFonts w:ascii="Arial Black" w:hAnsi="Arial Black"/>
                                <w:color w:val="FFFFFF"/>
                                <w:spacing w:val="-3"/>
                                <w:sz w:val="18"/>
                              </w:rPr>
                              <w:t> </w:t>
                            </w:r>
                            <w:r>
                              <w:rPr>
                                <w:rFonts w:ascii="Arial Black" w:hAnsi="Arial Black"/>
                                <w:color w:val="FFFFFF"/>
                                <w:sz w:val="18"/>
                              </w:rPr>
                              <w:t>– </w:t>
                            </w:r>
                            <w:r>
                              <w:rPr>
                                <w:rFonts w:ascii="Arial Black" w:hAnsi="Arial Black"/>
                                <w:color w:val="FFFFFF"/>
                                <w:spacing w:val="-10"/>
                                <w:sz w:val="18"/>
                              </w:rPr>
                              <w:t>I</w:t>
                            </w:r>
                          </w:p>
                        </w:txbxContent>
                      </wps:txbx>
                      <wps:bodyPr wrap="square" lIns="0" tIns="0" rIns="0" bIns="0" rtlCol="0" vert="vert270">
                        <a:noAutofit/>
                      </wps:bodyPr>
                    </wps:wsp>
                  </a:graphicData>
                </a:graphic>
              </wp:anchor>
            </w:drawing>
          </mc:Choice>
          <mc:Fallback>
            <w:pict>
              <v:shape style="position:absolute;margin-left:539.654724pt;margin-top:355.857544pt;width:22.75pt;height:48pt;mso-position-horizontal-relative:page;mso-position-vertical-relative:page;z-index:16093696" type="#_x0000_t202" id="docshape788"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position w:val="-15"/>
                          <w:sz w:val="18"/>
                        </w:rPr>
                        <w:t>T</w:t>
                      </w:r>
                      <w:r>
                        <w:rPr>
                          <w:rFonts w:ascii="Arial Black" w:hAnsi="Arial Black"/>
                          <w:color w:val="FFFFFF"/>
                          <w:spacing w:val="-30"/>
                          <w:position w:val="-15"/>
                          <w:sz w:val="18"/>
                        </w:rPr>
                        <w:t> </w:t>
                      </w:r>
                      <w:r>
                        <w:rPr>
                          <w:rFonts w:ascii="Arial Black" w:hAnsi="Arial Black"/>
                          <w:color w:val="FFFFFF"/>
                          <w:sz w:val="18"/>
                        </w:rPr>
                        <w:t>SBDI</w:t>
                      </w:r>
                      <w:r>
                        <w:rPr>
                          <w:rFonts w:ascii="Arial Black" w:hAnsi="Arial Black"/>
                          <w:color w:val="FFFFFF"/>
                          <w:spacing w:val="-3"/>
                          <w:sz w:val="18"/>
                        </w:rPr>
                        <w:t> </w:t>
                      </w:r>
                      <w:r>
                        <w:rPr>
                          <w:rFonts w:ascii="Arial Black" w:hAnsi="Arial Black"/>
                          <w:color w:val="FFFFFF"/>
                          <w:sz w:val="18"/>
                        </w:rPr>
                        <w:t>– </w:t>
                      </w:r>
                      <w:r>
                        <w:rPr>
                          <w:rFonts w:ascii="Arial Black" w:hAnsi="Arial Black"/>
                          <w:color w:val="FFFFFF"/>
                          <w:spacing w:val="-10"/>
                          <w:sz w:val="18"/>
                        </w:rPr>
                        <w:t>I</w:t>
                      </w:r>
                    </w:p>
                  </w:txbxContent>
                </v:textbox>
                <w10:wrap type="none"/>
              </v:shape>
            </w:pict>
          </mc:Fallback>
        </mc:AlternateContent>
      </w:r>
      <w:r>
        <w:rPr/>
        <mc:AlternateContent>
          <mc:Choice Requires="wps">
            <w:drawing>
              <wp:anchor distT="0" distB="0" distL="0" distR="0" allowOverlap="1" layoutInCell="1" locked="0" behindDoc="0" simplePos="0" relativeHeight="16094208">
                <wp:simplePos x="0" y="0"/>
                <wp:positionH relativeFrom="page">
                  <wp:posOffset>6955722</wp:posOffset>
                </wp:positionH>
                <wp:positionV relativeFrom="page">
                  <wp:posOffset>4419106</wp:posOffset>
                </wp:positionV>
                <wp:extent cx="186690" cy="627380"/>
                <wp:effectExtent l="0" t="0" r="0" b="0"/>
                <wp:wrapNone/>
                <wp:docPr id="790" name="Textbox 790"/>
                <wp:cNvGraphicFramePr>
                  <a:graphicFrameLocks/>
                </wp:cNvGraphicFramePr>
                <a:graphic>
                  <a:graphicData uri="http://schemas.microsoft.com/office/word/2010/wordprocessingShape">
                    <wps:wsp>
                      <wps:cNvPr id="790" name="Textbox 790"/>
                      <wps:cNvSpPr txBox="1"/>
                      <wps:spPr>
                        <a:xfrm>
                          <a:off x="0" y="0"/>
                          <a:ext cx="186690" cy="627380"/>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ransitória</w:t>
                            </w:r>
                          </w:p>
                        </w:txbxContent>
                      </wps:txbx>
                      <wps:bodyPr wrap="square" lIns="0" tIns="0" rIns="0" bIns="0" rtlCol="0" vert="vert270">
                        <a:noAutofit/>
                      </wps:bodyPr>
                    </wps:wsp>
                  </a:graphicData>
                </a:graphic>
              </wp:anchor>
            </w:drawing>
          </mc:Choice>
          <mc:Fallback>
            <w:pict>
              <v:shape style="position:absolute;margin-left:547.694702pt;margin-top:347.961151pt;width:14.7pt;height:49.4pt;mso-position-horizontal-relative:page;mso-position-vertical-relative:page;z-index:16094208" type="#_x0000_t202" id="docshape789"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ransitória</w:t>
                      </w:r>
                    </w:p>
                  </w:txbxContent>
                </v:textbox>
                <w10:wrap type="none"/>
              </v:shape>
            </w:pict>
          </mc:Fallback>
        </mc:AlternateContent>
      </w:r>
      <w:r>
        <w:rPr>
          <w:sz w:val="28"/>
        </w:rPr>
        <w:t>O empregado do Banco Itaú admitido na vigência da Circular BB- 05/1966, que passou para a inatividade posteriormente à vigência da RP-40/1974, está sujeito ao implemento da condição "idade mínima de 55 anos". (ex-OJ nº 183 da SBDI-I - inserida em 08.11.00)</w:t>
      </w:r>
    </w:p>
    <w:p>
      <w:pPr>
        <w:pStyle w:val="BodyText"/>
        <w:spacing w:before="4"/>
      </w:pPr>
    </w:p>
    <w:p>
      <w:pPr>
        <w:pStyle w:val="Heading4"/>
        <w:ind w:left="284"/>
      </w:pPr>
      <w:r>
        <w:rPr/>
        <w:t>OJ-SDI1T-47</w:t>
      </w:r>
      <w:r>
        <w:rPr>
          <w:spacing w:val="56"/>
          <w:w w:val="150"/>
        </w:rPr>
        <w:t>   </w:t>
      </w:r>
      <w:r>
        <w:rPr/>
        <w:t>DÉCIMO</w:t>
      </w:r>
      <w:r>
        <w:rPr>
          <w:spacing w:val="13"/>
        </w:rPr>
        <w:t> </w:t>
      </w:r>
      <w:r>
        <w:rPr/>
        <w:t>TERCEIRO</w:t>
      </w:r>
      <w:r>
        <w:rPr>
          <w:spacing w:val="12"/>
        </w:rPr>
        <w:t> </w:t>
      </w:r>
      <w:r>
        <w:rPr/>
        <w:t>SALÁRIO.</w:t>
      </w:r>
      <w:r>
        <w:rPr>
          <w:spacing w:val="11"/>
        </w:rPr>
        <w:t> </w:t>
      </w:r>
      <w:r>
        <w:rPr/>
        <w:t>DEDUÇÃO</w:t>
      </w:r>
      <w:r>
        <w:rPr>
          <w:spacing w:val="12"/>
        </w:rPr>
        <w:t> </w:t>
      </w:r>
      <w:r>
        <w:rPr/>
        <w:t>DA</w:t>
      </w:r>
      <w:r>
        <w:rPr>
          <w:spacing w:val="12"/>
        </w:rPr>
        <w:t> </w:t>
      </w:r>
      <w:r>
        <w:rPr>
          <w:spacing w:val="-5"/>
        </w:rPr>
        <w:t>1ª</w:t>
      </w:r>
    </w:p>
    <w:p>
      <w:pPr>
        <w:spacing w:line="268" w:lineRule="auto" w:before="38"/>
        <w:ind w:left="1136" w:right="139" w:firstLine="0"/>
        <w:jc w:val="both"/>
        <w:rPr>
          <w:b/>
          <w:sz w:val="28"/>
        </w:rPr>
      </w:pPr>
      <w:r>
        <w:rPr>
          <w:b/>
          <w:sz w:val="28"/>
        </w:rPr>
        <w:t>PARCELA. URV. LEI Nº 8.880/1994 (conversão da Orientação Jurisprudencial nº 187 da SBDI-I) - Res. 129/2005, DJ 20, 22 e </w:t>
      </w:r>
      <w:r>
        <w:rPr>
          <w:b/>
          <w:spacing w:val="-2"/>
          <w:sz w:val="28"/>
        </w:rPr>
        <w:t>25.04.2005</w:t>
      </w:r>
    </w:p>
    <w:p>
      <w:pPr>
        <w:spacing w:line="240" w:lineRule="auto" w:before="0"/>
        <w:ind w:left="1136" w:right="138" w:hanging="1"/>
        <w:jc w:val="both"/>
        <w:rPr>
          <w:sz w:val="28"/>
        </w:rPr>
      </w:pPr>
      <w:r>
        <w:rPr>
          <w:sz w:val="28"/>
        </w:rPr>
        <w:t>Ainda</w:t>
      </w:r>
      <w:r>
        <w:rPr>
          <w:spacing w:val="-4"/>
          <w:sz w:val="28"/>
        </w:rPr>
        <w:t> </w:t>
      </w:r>
      <w:r>
        <w:rPr>
          <w:sz w:val="28"/>
        </w:rPr>
        <w:t>que</w:t>
      </w:r>
      <w:r>
        <w:rPr>
          <w:spacing w:val="-4"/>
          <w:sz w:val="28"/>
        </w:rPr>
        <w:t> </w:t>
      </w:r>
      <w:r>
        <w:rPr>
          <w:sz w:val="28"/>
        </w:rPr>
        <w:t>o</w:t>
      </w:r>
      <w:r>
        <w:rPr>
          <w:spacing w:val="-3"/>
          <w:sz w:val="28"/>
        </w:rPr>
        <w:t> </w:t>
      </w:r>
      <w:r>
        <w:rPr>
          <w:sz w:val="28"/>
        </w:rPr>
        <w:t>adiantamento</w:t>
      </w:r>
      <w:r>
        <w:rPr>
          <w:spacing w:val="-5"/>
          <w:sz w:val="28"/>
        </w:rPr>
        <w:t> </w:t>
      </w:r>
      <w:r>
        <w:rPr>
          <w:sz w:val="28"/>
        </w:rPr>
        <w:t>do</w:t>
      </w:r>
      <w:r>
        <w:rPr>
          <w:spacing w:val="-1"/>
          <w:sz w:val="28"/>
        </w:rPr>
        <w:t> </w:t>
      </w:r>
      <w:r>
        <w:rPr>
          <w:sz w:val="28"/>
        </w:rPr>
        <w:t>13º</w:t>
      </w:r>
      <w:r>
        <w:rPr>
          <w:spacing w:val="-2"/>
          <w:sz w:val="28"/>
        </w:rPr>
        <w:t> </w:t>
      </w:r>
      <w:r>
        <w:rPr>
          <w:sz w:val="28"/>
        </w:rPr>
        <w:t>salário</w:t>
      </w:r>
      <w:r>
        <w:rPr>
          <w:spacing w:val="-3"/>
          <w:sz w:val="28"/>
        </w:rPr>
        <w:t> </w:t>
      </w:r>
      <w:r>
        <w:rPr>
          <w:sz w:val="28"/>
        </w:rPr>
        <w:t>tenha</w:t>
      </w:r>
      <w:r>
        <w:rPr>
          <w:spacing w:val="-4"/>
          <w:sz w:val="28"/>
        </w:rPr>
        <w:t> </w:t>
      </w:r>
      <w:r>
        <w:rPr>
          <w:sz w:val="28"/>
        </w:rPr>
        <w:t>ocorrido</w:t>
      </w:r>
      <w:r>
        <w:rPr>
          <w:spacing w:val="-3"/>
          <w:sz w:val="28"/>
        </w:rPr>
        <w:t> </w:t>
      </w:r>
      <w:r>
        <w:rPr>
          <w:sz w:val="28"/>
        </w:rPr>
        <w:t>anteriormen- te à edição da Lei nº 8.880/1994, as deduções deverão ser realizadas considerando o valor da antecipação, em URV, na data do efetivo pagamento,</w:t>
      </w:r>
      <w:r>
        <w:rPr>
          <w:spacing w:val="-1"/>
          <w:sz w:val="28"/>
        </w:rPr>
        <w:t> </w:t>
      </w:r>
      <w:r>
        <w:rPr>
          <w:sz w:val="28"/>
        </w:rPr>
        <w:t>não podendo a</w:t>
      </w:r>
      <w:r>
        <w:rPr>
          <w:spacing w:val="-1"/>
          <w:sz w:val="28"/>
        </w:rPr>
        <w:t> </w:t>
      </w:r>
      <w:r>
        <w:rPr>
          <w:sz w:val="28"/>
        </w:rPr>
        <w:t>2ª</w:t>
      </w:r>
      <w:r>
        <w:rPr>
          <w:spacing w:val="-1"/>
          <w:sz w:val="28"/>
        </w:rPr>
        <w:t> </w:t>
      </w:r>
      <w:r>
        <w:rPr>
          <w:sz w:val="28"/>
        </w:rPr>
        <w:t>parcela ser</w:t>
      </w:r>
      <w:r>
        <w:rPr>
          <w:spacing w:val="-1"/>
          <w:sz w:val="28"/>
        </w:rPr>
        <w:t> </w:t>
      </w:r>
      <w:r>
        <w:rPr>
          <w:sz w:val="28"/>
        </w:rPr>
        <w:t>inferior à metade</w:t>
      </w:r>
      <w:r>
        <w:rPr>
          <w:spacing w:val="-1"/>
          <w:sz w:val="28"/>
        </w:rPr>
        <w:t> </w:t>
      </w:r>
      <w:r>
        <w:rPr>
          <w:sz w:val="28"/>
        </w:rPr>
        <w:t>do 13º</w:t>
      </w:r>
      <w:r>
        <w:rPr>
          <w:spacing w:val="-1"/>
          <w:sz w:val="28"/>
        </w:rPr>
        <w:t> </w:t>
      </w:r>
      <w:r>
        <w:rPr>
          <w:sz w:val="28"/>
        </w:rPr>
        <w:t>sa- lário, em URV. (ex-OJ nº 187 da SBDI-I - inserida em 08.11.00)</w:t>
      </w:r>
    </w:p>
    <w:p>
      <w:pPr>
        <w:pStyle w:val="BodyText"/>
        <w:spacing w:before="11"/>
        <w:rPr>
          <w:sz w:val="25"/>
        </w:rPr>
      </w:pPr>
    </w:p>
    <w:p>
      <w:pPr>
        <w:pStyle w:val="Heading3"/>
        <w:ind w:left="284"/>
      </w:pPr>
      <w:r>
        <w:rPr/>
        <w:t>OJ-SDI1T-48</w:t>
      </w:r>
      <w:r>
        <w:rPr>
          <w:spacing w:val="57"/>
          <w:w w:val="150"/>
        </w:rPr>
        <w:t>   </w:t>
      </w:r>
      <w:r>
        <w:rPr/>
        <w:t>PETROMISA.</w:t>
      </w:r>
      <w:r>
        <w:rPr>
          <w:spacing w:val="28"/>
        </w:rPr>
        <w:t>  </w:t>
      </w:r>
      <w:r>
        <w:rPr/>
        <w:t>SUCESSÃO.</w:t>
      </w:r>
      <w:r>
        <w:rPr>
          <w:spacing w:val="28"/>
        </w:rPr>
        <w:t>  </w:t>
      </w:r>
      <w:r>
        <w:rPr/>
        <w:t>PETROBRAS.</w:t>
      </w:r>
      <w:r>
        <w:rPr>
          <w:spacing w:val="28"/>
        </w:rPr>
        <w:t>  </w:t>
      </w:r>
      <w:r>
        <w:rPr>
          <w:spacing w:val="-2"/>
        </w:rPr>
        <w:t>LEGI-</w:t>
      </w:r>
    </w:p>
    <w:p>
      <w:pPr>
        <w:pStyle w:val="Heading4"/>
        <w:spacing w:line="268" w:lineRule="auto" w:before="38"/>
        <w:ind w:left="1135" w:right="142"/>
      </w:pPr>
      <w:r>
        <w:rPr/>
        <w:t>TIMIDADE</w:t>
      </w:r>
      <w:r>
        <w:rPr>
          <w:spacing w:val="-1"/>
        </w:rPr>
        <w:t> </w:t>
      </w:r>
      <w:r>
        <w:rPr/>
        <w:t>(conversão da Orientação Jurisprudencial</w:t>
      </w:r>
      <w:r>
        <w:rPr>
          <w:spacing w:val="-2"/>
        </w:rPr>
        <w:t> </w:t>
      </w:r>
      <w:r>
        <w:rPr/>
        <w:t>nº</w:t>
      </w:r>
      <w:r>
        <w:rPr>
          <w:spacing w:val="-3"/>
        </w:rPr>
        <w:t> </w:t>
      </w:r>
      <w:r>
        <w:rPr/>
        <w:t>202</w:t>
      </w:r>
      <w:r>
        <w:rPr>
          <w:spacing w:val="-2"/>
        </w:rPr>
        <w:t> </w:t>
      </w:r>
      <w:r>
        <w:rPr/>
        <w:t>da SBDI-I) - Res. 129/2005, DJ 20, 22 e 25.04.2005</w:t>
      </w:r>
    </w:p>
    <w:p>
      <w:pPr>
        <w:spacing w:line="240" w:lineRule="auto" w:before="0"/>
        <w:ind w:left="1135" w:right="140" w:firstLine="0"/>
        <w:jc w:val="both"/>
        <w:rPr>
          <w:sz w:val="28"/>
        </w:rPr>
      </w:pPr>
      <w:r>
        <w:rPr>
          <w:sz w:val="28"/>
        </w:rPr>
        <w:t>Em virtude da decisão tomada em assembléia, a Petrobras é a real sucessora da Petromisa, considerando que recebeu todos os bens móveis e imóveis da extinta Petromisa. (ex-OJ nº 202 da SBDI-I - inserida em 08.11.00)</w:t>
      </w:r>
    </w:p>
    <w:p>
      <w:pPr>
        <w:pStyle w:val="BodyText"/>
        <w:spacing w:before="10"/>
        <w:rPr>
          <w:sz w:val="25"/>
        </w:rPr>
      </w:pPr>
    </w:p>
    <w:p>
      <w:pPr>
        <w:pStyle w:val="Heading3"/>
        <w:spacing w:line="271" w:lineRule="auto"/>
        <w:ind w:left="1135" w:right="142" w:hanging="852"/>
      </w:pPr>
      <w:r>
        <w:rPr/>
        <w:t>OJ-SDI1T-49</w:t>
      </w:r>
      <w:r>
        <w:rPr>
          <w:spacing w:val="80"/>
          <w:w w:val="150"/>
        </w:rPr>
        <w:t> </w:t>
      </w:r>
      <w:r>
        <w:rPr/>
        <w:t>SERPRO. NORMA REGULAMENTAR. REAJUS-</w:t>
      </w:r>
      <w:r>
        <w:rPr>
          <w:spacing w:val="80"/>
        </w:rPr>
        <w:t> </w:t>
      </w:r>
      <w:r>
        <w:rPr/>
        <w:t>TES</w:t>
      </w:r>
      <w:r>
        <w:rPr>
          <w:spacing w:val="78"/>
        </w:rPr>
        <w:t>  </w:t>
      </w:r>
      <w:r>
        <w:rPr/>
        <w:t>SALARIAIS.</w:t>
      </w:r>
      <w:r>
        <w:rPr>
          <w:spacing w:val="77"/>
        </w:rPr>
        <w:t>  </w:t>
      </w:r>
      <w:r>
        <w:rPr/>
        <w:t>SUPERVENIÊNCIA</w:t>
      </w:r>
      <w:r>
        <w:rPr>
          <w:spacing w:val="78"/>
        </w:rPr>
        <w:t>  </w:t>
      </w:r>
      <w:r>
        <w:rPr/>
        <w:t>DE</w:t>
      </w:r>
      <w:r>
        <w:rPr>
          <w:spacing w:val="79"/>
        </w:rPr>
        <w:t>  </w:t>
      </w:r>
      <w:r>
        <w:rPr>
          <w:spacing w:val="-2"/>
        </w:rPr>
        <w:t>SENTENÇA</w:t>
      </w:r>
    </w:p>
    <w:p>
      <w:pPr>
        <w:pStyle w:val="Heading4"/>
        <w:spacing w:line="268" w:lineRule="auto"/>
        <w:ind w:left="1135" w:right="137"/>
      </w:pPr>
      <w:r>
        <w:rPr/>
        <w:t>NORMATIVA. PREVALÊNCIA (conversão da Orientação Ju- risprudencial nº 212 da SBDI-I) - Res. 129/2005, DJ 20, 22 e </w:t>
      </w:r>
      <w:r>
        <w:rPr>
          <w:spacing w:val="-2"/>
        </w:rPr>
        <w:t>25.04.2005</w:t>
      </w:r>
    </w:p>
    <w:p>
      <w:pPr>
        <w:spacing w:line="240" w:lineRule="auto" w:before="0"/>
        <w:ind w:left="1135" w:right="140" w:firstLine="0"/>
        <w:jc w:val="both"/>
        <w:rPr>
          <w:sz w:val="28"/>
        </w:rPr>
      </w:pPr>
      <w:r>
        <w:rPr>
          <w:sz w:val="28"/>
        </w:rPr>
        <w:t>Durante a</w:t>
      </w:r>
      <w:r>
        <w:rPr>
          <w:spacing w:val="-2"/>
          <w:sz w:val="28"/>
        </w:rPr>
        <w:t> </w:t>
      </w:r>
      <w:r>
        <w:rPr>
          <w:sz w:val="28"/>
        </w:rPr>
        <w:t>vigência</w:t>
      </w:r>
      <w:r>
        <w:rPr>
          <w:spacing w:val="-2"/>
          <w:sz w:val="28"/>
        </w:rPr>
        <w:t> </w:t>
      </w:r>
      <w:r>
        <w:rPr>
          <w:sz w:val="28"/>
        </w:rPr>
        <w:t>do instrumento normativo, é</w:t>
      </w:r>
      <w:r>
        <w:rPr>
          <w:spacing w:val="-2"/>
          <w:sz w:val="28"/>
        </w:rPr>
        <w:t> </w:t>
      </w:r>
      <w:r>
        <w:rPr>
          <w:sz w:val="28"/>
        </w:rPr>
        <w:t>lícita ao empregador a obediência à norma coletiva (DC 8948/1990) que alterou as dife- renças interníveis previstas no Regulamento de Recursos Humanos. (ex-OJ nº 212 da SBDI-I - inserida em 08.11.00)</w:t>
      </w:r>
    </w:p>
    <w:p>
      <w:pPr>
        <w:pStyle w:val="BodyText"/>
        <w:spacing w:before="3"/>
        <w:rPr>
          <w:sz w:val="25"/>
        </w:rPr>
      </w:pPr>
    </w:p>
    <w:p>
      <w:pPr>
        <w:pStyle w:val="Heading3"/>
        <w:spacing w:line="268" w:lineRule="auto" w:before="1"/>
        <w:ind w:left="1135" w:right="137" w:hanging="852"/>
      </w:pPr>
      <w:r>
        <w:rPr/>
        <w:t>OJ-SDI1T-50</w:t>
      </w:r>
      <w:r>
        <w:rPr>
          <w:spacing w:val="40"/>
        </w:rPr>
        <w:t> </w:t>
      </w:r>
      <w:r>
        <w:rPr/>
        <w:t>FÉRIAS. ABONO INSTITUÍDO POR INSTRU- MENTO</w:t>
      </w:r>
      <w:r>
        <w:rPr>
          <w:spacing w:val="65"/>
        </w:rPr>
        <w:t> </w:t>
      </w:r>
      <w:r>
        <w:rPr/>
        <w:t>NORMATIVO</w:t>
      </w:r>
      <w:r>
        <w:rPr>
          <w:spacing w:val="66"/>
        </w:rPr>
        <w:t> </w:t>
      </w:r>
      <w:r>
        <w:rPr/>
        <w:t>E</w:t>
      </w:r>
      <w:r>
        <w:rPr>
          <w:spacing w:val="65"/>
        </w:rPr>
        <w:t> </w:t>
      </w:r>
      <w:r>
        <w:rPr/>
        <w:t>TERÇO</w:t>
      </w:r>
      <w:r>
        <w:rPr>
          <w:spacing w:val="66"/>
        </w:rPr>
        <w:t> </w:t>
      </w:r>
      <w:r>
        <w:rPr/>
        <w:t>CONSTITUCIONAL.</w:t>
      </w:r>
      <w:r>
        <w:rPr>
          <w:spacing w:val="65"/>
        </w:rPr>
        <w:t> </w:t>
      </w:r>
      <w:r>
        <w:rPr>
          <w:spacing w:val="-5"/>
        </w:rPr>
        <w:t>SI-</w:t>
      </w:r>
    </w:p>
    <w:p>
      <w:pPr>
        <w:pStyle w:val="Heading4"/>
        <w:spacing w:line="268" w:lineRule="auto"/>
        <w:ind w:left="1135" w:right="137"/>
      </w:pPr>
      <w:r>
        <w:rPr/>
        <w:t>MULTANEIDADE INVIÁVEL (conversão da Orientação Ju- risprudencial nº 231 da SBDI-I) - Res. 129/2005, DJ 20, 22 e </w:t>
      </w:r>
      <w:r>
        <w:rPr>
          <w:spacing w:val="-2"/>
        </w:rPr>
        <w:t>25.04.2005</w:t>
      </w:r>
    </w:p>
    <w:p>
      <w:pPr>
        <w:spacing w:after="0" w:line="268" w:lineRule="auto"/>
        <w:sectPr>
          <w:pgSz w:w="11910" w:h="16840"/>
          <w:pgMar w:header="765" w:footer="853" w:top="1100" w:bottom="1060" w:left="1360" w:right="1500"/>
        </w:sectPr>
      </w:pPr>
    </w:p>
    <w:p>
      <w:pPr>
        <w:spacing w:line="240" w:lineRule="auto" w:before="72"/>
        <w:ind w:left="1136" w:right="140" w:firstLine="0"/>
        <w:jc w:val="both"/>
        <w:rPr>
          <w:sz w:val="28"/>
        </w:rPr>
      </w:pPr>
      <w:r>
        <w:rPr/>
        <mc:AlternateContent>
          <mc:Choice Requires="wps">
            <w:drawing>
              <wp:anchor distT="0" distB="0" distL="0" distR="0" allowOverlap="1" layoutInCell="1" locked="0" behindDoc="0" simplePos="0" relativeHeight="16094720">
                <wp:simplePos x="0" y="0"/>
                <wp:positionH relativeFrom="page">
                  <wp:posOffset>0</wp:posOffset>
                </wp:positionH>
                <wp:positionV relativeFrom="page">
                  <wp:posOffset>4140837</wp:posOffset>
                </wp:positionV>
                <wp:extent cx="721360" cy="1259840"/>
                <wp:effectExtent l="0" t="0" r="0" b="0"/>
                <wp:wrapNone/>
                <wp:docPr id="791" name="Graphic 791"/>
                <wp:cNvGraphicFramePr>
                  <a:graphicFrameLocks/>
                </wp:cNvGraphicFramePr>
                <a:graphic>
                  <a:graphicData uri="http://schemas.microsoft.com/office/word/2010/wordprocessingShape">
                    <wps:wsp>
                      <wps:cNvPr id="791" name="Graphic 791"/>
                      <wps:cNvSpPr/>
                      <wps:spPr>
                        <a:xfrm>
                          <a:off x="0" y="0"/>
                          <a:ext cx="721360" cy="1259840"/>
                        </a:xfrm>
                        <a:custGeom>
                          <a:avLst/>
                          <a:gdLst/>
                          <a:ahLst/>
                          <a:cxnLst/>
                          <a:rect l="l" t="t" r="r" b="b"/>
                          <a:pathLst>
                            <a:path w="721360" h="1259840">
                              <a:moveTo>
                                <a:pt x="593507" y="0"/>
                              </a:moveTo>
                              <a:lnTo>
                                <a:pt x="82129" y="0"/>
                              </a:lnTo>
                              <a:lnTo>
                                <a:pt x="32363" y="10046"/>
                              </a:lnTo>
                              <a:lnTo>
                                <a:pt x="0" y="31866"/>
                              </a:lnTo>
                              <a:lnTo>
                                <a:pt x="0" y="1227973"/>
                              </a:lnTo>
                              <a:lnTo>
                                <a:pt x="32363" y="1249793"/>
                              </a:lnTo>
                              <a:lnTo>
                                <a:pt x="82129" y="1259840"/>
                              </a:lnTo>
                              <a:lnTo>
                                <a:pt x="593507" y="1259840"/>
                              </a:lnTo>
                              <a:lnTo>
                                <a:pt x="643273" y="1249793"/>
                              </a:lnTo>
                              <a:lnTo>
                                <a:pt x="683912" y="1222394"/>
                              </a:lnTo>
                              <a:lnTo>
                                <a:pt x="711311" y="1181755"/>
                              </a:lnTo>
                              <a:lnTo>
                                <a:pt x="721358" y="1131989"/>
                              </a:lnTo>
                              <a:lnTo>
                                <a:pt x="721358" y="127850"/>
                              </a:lnTo>
                              <a:lnTo>
                                <a:pt x="711311" y="78084"/>
                              </a:lnTo>
                              <a:lnTo>
                                <a:pt x="683912" y="37445"/>
                              </a:lnTo>
                              <a:lnTo>
                                <a:pt x="643273" y="10046"/>
                              </a:lnTo>
                              <a:lnTo>
                                <a:pt x="593507"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pt;margin-top:326.050171pt;width:56.8pt;height:99.2pt;mso-position-horizontal-relative:page;mso-position-vertical-relative:page;z-index:16094720" id="docshape790" coordorigin="0,6521" coordsize="1136,1984" path="m935,6521l129,6521,51,6537,0,6571,0,8455,51,8489,129,8505,935,8505,1013,8489,1077,8446,1120,8382,1136,8304,1136,6722,1120,6644,1077,6580,1013,6537,935,6521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95232">
                <wp:simplePos x="0" y="0"/>
                <wp:positionH relativeFrom="page">
                  <wp:posOffset>414715</wp:posOffset>
                </wp:positionH>
                <wp:positionV relativeFrom="page">
                  <wp:posOffset>4519390</wp:posOffset>
                </wp:positionV>
                <wp:extent cx="290830" cy="609600"/>
                <wp:effectExtent l="0" t="0" r="0" b="0"/>
                <wp:wrapNone/>
                <wp:docPr id="792" name="Textbox 792"/>
                <wp:cNvGraphicFramePr>
                  <a:graphicFrameLocks/>
                </wp:cNvGraphicFramePr>
                <a:graphic>
                  <a:graphicData uri="http://schemas.microsoft.com/office/word/2010/wordprocessingShape">
                    <wps:wsp>
                      <wps:cNvPr id="792" name="Textbox 792"/>
                      <wps:cNvSpPr txBox="1"/>
                      <wps:spPr>
                        <a:xfrm>
                          <a:off x="0" y="0"/>
                          <a:ext cx="290830" cy="609600"/>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position w:val="-15"/>
                                <w:sz w:val="18"/>
                              </w:rPr>
                              <w:t>T</w:t>
                            </w:r>
                            <w:r>
                              <w:rPr>
                                <w:rFonts w:ascii="Arial Black" w:hAnsi="Arial Black"/>
                                <w:color w:val="FFFFFF"/>
                                <w:spacing w:val="-30"/>
                                <w:position w:val="-15"/>
                                <w:sz w:val="18"/>
                              </w:rPr>
                              <w:t> </w:t>
                            </w:r>
                            <w:r>
                              <w:rPr>
                                <w:rFonts w:ascii="Arial Black" w:hAnsi="Arial Black"/>
                                <w:color w:val="FFFFFF"/>
                                <w:sz w:val="18"/>
                              </w:rPr>
                              <w:t>SBDI</w:t>
                            </w:r>
                            <w:r>
                              <w:rPr>
                                <w:rFonts w:ascii="Arial Black" w:hAnsi="Arial Black"/>
                                <w:color w:val="FFFFFF"/>
                                <w:spacing w:val="-3"/>
                                <w:sz w:val="18"/>
                              </w:rPr>
                              <w:t> </w:t>
                            </w:r>
                            <w:r>
                              <w:rPr>
                                <w:rFonts w:ascii="Arial Black" w:hAnsi="Arial Black"/>
                                <w:color w:val="FFFFFF"/>
                                <w:sz w:val="18"/>
                              </w:rPr>
                              <w:t>– </w:t>
                            </w:r>
                            <w:r>
                              <w:rPr>
                                <w:rFonts w:ascii="Arial Black" w:hAnsi="Arial Black"/>
                                <w:color w:val="FFFFFF"/>
                                <w:spacing w:val="-10"/>
                                <w:sz w:val="18"/>
                              </w:rPr>
                              <w:t>I</w:t>
                            </w:r>
                          </w:p>
                        </w:txbxContent>
                      </wps:txbx>
                      <wps:bodyPr wrap="square" lIns="0" tIns="0" rIns="0" bIns="0" rtlCol="0" vert="vert270">
                        <a:noAutofit/>
                      </wps:bodyPr>
                    </wps:wsp>
                  </a:graphicData>
                </a:graphic>
              </wp:anchor>
            </w:drawing>
          </mc:Choice>
          <mc:Fallback>
            <w:pict>
              <v:shape style="position:absolute;margin-left:32.654728pt;margin-top:355.857544pt;width:22.9pt;height:48pt;mso-position-horizontal-relative:page;mso-position-vertical-relative:page;z-index:16095232" type="#_x0000_t202" id="docshape791"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position w:val="-15"/>
                          <w:sz w:val="18"/>
                        </w:rPr>
                        <w:t>T</w:t>
                      </w:r>
                      <w:r>
                        <w:rPr>
                          <w:rFonts w:ascii="Arial Black" w:hAnsi="Arial Black"/>
                          <w:color w:val="FFFFFF"/>
                          <w:spacing w:val="-30"/>
                          <w:position w:val="-15"/>
                          <w:sz w:val="18"/>
                        </w:rPr>
                        <w:t> </w:t>
                      </w:r>
                      <w:r>
                        <w:rPr>
                          <w:rFonts w:ascii="Arial Black" w:hAnsi="Arial Black"/>
                          <w:color w:val="FFFFFF"/>
                          <w:sz w:val="18"/>
                        </w:rPr>
                        <w:t>SBDI</w:t>
                      </w:r>
                      <w:r>
                        <w:rPr>
                          <w:rFonts w:ascii="Arial Black" w:hAnsi="Arial Black"/>
                          <w:color w:val="FFFFFF"/>
                          <w:spacing w:val="-3"/>
                          <w:sz w:val="18"/>
                        </w:rPr>
                        <w:t> </w:t>
                      </w:r>
                      <w:r>
                        <w:rPr>
                          <w:rFonts w:ascii="Arial Black" w:hAnsi="Arial Black"/>
                          <w:color w:val="FFFFFF"/>
                          <w:sz w:val="18"/>
                        </w:rPr>
                        <w:t>– </w:t>
                      </w:r>
                      <w:r>
                        <w:rPr>
                          <w:rFonts w:ascii="Arial Black" w:hAnsi="Arial Black"/>
                          <w:color w:val="FFFFFF"/>
                          <w:spacing w:val="-10"/>
                          <w:sz w:val="18"/>
                        </w:rPr>
                        <w:t>I</w:t>
                      </w:r>
                    </w:p>
                  </w:txbxContent>
                </v:textbox>
                <w10:wrap type="none"/>
              </v:shape>
            </w:pict>
          </mc:Fallback>
        </mc:AlternateContent>
      </w:r>
      <w:r>
        <w:rPr/>
        <mc:AlternateContent>
          <mc:Choice Requires="wps">
            <w:drawing>
              <wp:anchor distT="0" distB="0" distL="0" distR="0" allowOverlap="1" layoutInCell="1" locked="0" behindDoc="0" simplePos="0" relativeHeight="16095744">
                <wp:simplePos x="0" y="0"/>
                <wp:positionH relativeFrom="page">
                  <wp:posOffset>518347</wp:posOffset>
                </wp:positionH>
                <wp:positionV relativeFrom="page">
                  <wp:posOffset>4419106</wp:posOffset>
                </wp:positionV>
                <wp:extent cx="186690" cy="627380"/>
                <wp:effectExtent l="0" t="0" r="0" b="0"/>
                <wp:wrapNone/>
                <wp:docPr id="793" name="Textbox 793"/>
                <wp:cNvGraphicFramePr>
                  <a:graphicFrameLocks/>
                </wp:cNvGraphicFramePr>
                <a:graphic>
                  <a:graphicData uri="http://schemas.microsoft.com/office/word/2010/wordprocessingShape">
                    <wps:wsp>
                      <wps:cNvPr id="793" name="Textbox 793"/>
                      <wps:cNvSpPr txBox="1"/>
                      <wps:spPr>
                        <a:xfrm>
                          <a:off x="0" y="0"/>
                          <a:ext cx="186690" cy="627380"/>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ransitória</w:t>
                            </w:r>
                          </w:p>
                        </w:txbxContent>
                      </wps:txbx>
                      <wps:bodyPr wrap="square" lIns="0" tIns="0" rIns="0" bIns="0" rtlCol="0" vert="vert270">
                        <a:noAutofit/>
                      </wps:bodyPr>
                    </wps:wsp>
                  </a:graphicData>
                </a:graphic>
              </wp:anchor>
            </w:drawing>
          </mc:Choice>
          <mc:Fallback>
            <w:pict>
              <v:shape style="position:absolute;margin-left:40.814728pt;margin-top:347.961151pt;width:14.7pt;height:49.4pt;mso-position-horizontal-relative:page;mso-position-vertical-relative:page;z-index:16095744" type="#_x0000_t202" id="docshape792"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ransitória</w:t>
                      </w:r>
                    </w:p>
                  </w:txbxContent>
                </v:textbox>
                <w10:wrap type="none"/>
              </v:shape>
            </w:pict>
          </mc:Fallback>
        </mc:AlternateContent>
      </w:r>
      <w:r>
        <w:rPr>
          <w:sz w:val="28"/>
        </w:rPr>
        <w:t>O abono de férias decorrente de instrumento normativo e o abono de 1/3 (um</w:t>
      </w:r>
      <w:r>
        <w:rPr>
          <w:spacing w:val="-2"/>
          <w:sz w:val="28"/>
        </w:rPr>
        <w:t> </w:t>
      </w:r>
      <w:r>
        <w:rPr>
          <w:sz w:val="28"/>
        </w:rPr>
        <w:t>terço) previsto no art. 7º, XVII, da CF/1988 têm</w:t>
      </w:r>
      <w:r>
        <w:rPr>
          <w:spacing w:val="-2"/>
          <w:sz w:val="28"/>
        </w:rPr>
        <w:t> </w:t>
      </w:r>
      <w:r>
        <w:rPr>
          <w:sz w:val="28"/>
        </w:rPr>
        <w:t>idêntica na- tureza jurídica,</w:t>
      </w:r>
      <w:r>
        <w:rPr>
          <w:spacing w:val="-2"/>
          <w:sz w:val="28"/>
        </w:rPr>
        <w:t> </w:t>
      </w:r>
      <w:r>
        <w:rPr>
          <w:sz w:val="28"/>
        </w:rPr>
        <w:t>destinação e finalidade, constituindo-se “bis in idem” seu pagamento simultâneo, sendo legítimo o direito do empregador de</w:t>
      </w:r>
      <w:r>
        <w:rPr>
          <w:spacing w:val="-1"/>
          <w:sz w:val="28"/>
        </w:rPr>
        <w:t> </w:t>
      </w:r>
      <w:r>
        <w:rPr>
          <w:sz w:val="28"/>
        </w:rPr>
        <w:t>obter compensação de</w:t>
      </w:r>
      <w:r>
        <w:rPr>
          <w:spacing w:val="-1"/>
          <w:sz w:val="28"/>
        </w:rPr>
        <w:t> </w:t>
      </w:r>
      <w:r>
        <w:rPr>
          <w:sz w:val="28"/>
        </w:rPr>
        <w:t>valores porventura pagos.</w:t>
      </w:r>
      <w:r>
        <w:rPr>
          <w:spacing w:val="-1"/>
          <w:sz w:val="28"/>
        </w:rPr>
        <w:t> </w:t>
      </w:r>
      <w:r>
        <w:rPr>
          <w:sz w:val="28"/>
        </w:rPr>
        <w:t>(ex-OJ nº 231 da SBDI-I - inserida em 20.06.01)</w:t>
      </w:r>
    </w:p>
    <w:p>
      <w:pPr>
        <w:pStyle w:val="BodyText"/>
        <w:spacing w:before="3"/>
      </w:pPr>
    </w:p>
    <w:p>
      <w:pPr>
        <w:pStyle w:val="Heading4"/>
        <w:tabs>
          <w:tab w:pos="2825" w:val="left" w:leader="none"/>
          <w:tab w:pos="5403" w:val="left" w:leader="none"/>
          <w:tab w:pos="7583" w:val="left" w:leader="none"/>
        </w:tabs>
        <w:spacing w:line="268" w:lineRule="auto"/>
        <w:ind w:right="137" w:hanging="852"/>
      </w:pPr>
      <w:r>
        <w:rPr/>
        <w:t>OJ-SDI1T-51 COMPLEMENTAÇÃO DE APOSENTADORIA.</w:t>
      </w:r>
      <w:r>
        <w:rPr>
          <w:spacing w:val="80"/>
        </w:rPr>
        <w:t> </w:t>
      </w:r>
      <w:r>
        <w:rPr>
          <w:spacing w:val="-4"/>
        </w:rPr>
        <w:t>CAIXA</w:t>
      </w:r>
      <w:r>
        <w:rPr/>
        <w:tab/>
      </w:r>
      <w:r>
        <w:rPr>
          <w:spacing w:val="-2"/>
        </w:rPr>
        <w:t>ECONÔMICA</w:t>
      </w:r>
      <w:r>
        <w:rPr/>
        <w:tab/>
      </w:r>
      <w:r>
        <w:rPr>
          <w:spacing w:val="-2"/>
        </w:rPr>
        <w:t>FEDERAL.</w:t>
      </w:r>
      <w:r>
        <w:rPr/>
        <w:tab/>
      </w:r>
      <w:r>
        <w:rPr>
          <w:spacing w:val="-2"/>
        </w:rPr>
        <w:t>AUXÍLIO- </w:t>
      </w:r>
      <w:r>
        <w:rPr/>
        <w:t>ALIMENTAÇÃO.</w:t>
      </w:r>
      <w:r>
        <w:rPr>
          <w:spacing w:val="4"/>
        </w:rPr>
        <w:t> </w:t>
      </w:r>
      <w:r>
        <w:rPr/>
        <w:t>SUPRESSÃO.</w:t>
      </w:r>
      <w:r>
        <w:rPr>
          <w:spacing w:val="3"/>
        </w:rPr>
        <w:t> </w:t>
      </w:r>
      <w:r>
        <w:rPr/>
        <w:t>SÚMULAS</w:t>
      </w:r>
      <w:r>
        <w:rPr>
          <w:spacing w:val="3"/>
        </w:rPr>
        <w:t> </w:t>
      </w:r>
      <w:r>
        <w:rPr/>
        <w:t>Nº</w:t>
      </w:r>
      <w:r>
        <w:rPr>
          <w:vertAlign w:val="superscript"/>
        </w:rPr>
        <w:t>S</w:t>
      </w:r>
      <w:r>
        <w:rPr>
          <w:spacing w:val="5"/>
          <w:vertAlign w:val="baseline"/>
        </w:rPr>
        <w:t> </w:t>
      </w:r>
      <w:r>
        <w:rPr>
          <w:vertAlign w:val="baseline"/>
        </w:rPr>
        <w:t>51</w:t>
      </w:r>
      <w:r>
        <w:rPr>
          <w:spacing w:val="5"/>
          <w:vertAlign w:val="baseline"/>
        </w:rPr>
        <w:t> </w:t>
      </w:r>
      <w:r>
        <w:rPr>
          <w:vertAlign w:val="baseline"/>
        </w:rPr>
        <w:t>E</w:t>
      </w:r>
      <w:r>
        <w:rPr>
          <w:spacing w:val="4"/>
          <w:vertAlign w:val="baseline"/>
        </w:rPr>
        <w:t> </w:t>
      </w:r>
      <w:r>
        <w:rPr>
          <w:vertAlign w:val="baseline"/>
        </w:rPr>
        <w:t>288</w:t>
      </w:r>
      <w:r>
        <w:rPr>
          <w:spacing w:val="6"/>
          <w:vertAlign w:val="baseline"/>
        </w:rPr>
        <w:t> </w:t>
      </w:r>
      <w:r>
        <w:rPr>
          <w:spacing w:val="-2"/>
          <w:vertAlign w:val="baseline"/>
        </w:rPr>
        <w:t>(con-</w:t>
      </w:r>
    </w:p>
    <w:p>
      <w:pPr>
        <w:spacing w:line="268" w:lineRule="auto" w:before="1"/>
        <w:ind w:left="1136" w:right="138" w:hanging="1"/>
        <w:jc w:val="both"/>
        <w:rPr>
          <w:b/>
          <w:sz w:val="28"/>
        </w:rPr>
      </w:pPr>
      <w:r>
        <w:rPr>
          <w:b/>
          <w:sz w:val="28"/>
        </w:rPr>
        <w:t>versão da Orientação Jurisprudencial nº 250 da SBDI-I) - Res. 129/2005, DJ 20, 22 e 25.04.2005</w:t>
      </w:r>
    </w:p>
    <w:p>
      <w:pPr>
        <w:spacing w:line="240" w:lineRule="auto" w:before="0"/>
        <w:ind w:left="1136" w:right="137" w:firstLine="0"/>
        <w:jc w:val="both"/>
        <w:rPr>
          <w:sz w:val="28"/>
        </w:rPr>
      </w:pPr>
      <w:r>
        <w:rPr>
          <w:sz w:val="28"/>
        </w:rPr>
        <w:t>A determinação de supressão do pagamento de auxílio-alimentação aos</w:t>
      </w:r>
      <w:r>
        <w:rPr>
          <w:spacing w:val="-1"/>
          <w:sz w:val="28"/>
        </w:rPr>
        <w:t> </w:t>
      </w:r>
      <w:r>
        <w:rPr>
          <w:sz w:val="28"/>
        </w:rPr>
        <w:t>aposentados</w:t>
      </w:r>
      <w:r>
        <w:rPr>
          <w:spacing w:val="-1"/>
          <w:sz w:val="28"/>
        </w:rPr>
        <w:t> </w:t>
      </w:r>
      <w:r>
        <w:rPr>
          <w:sz w:val="28"/>
        </w:rPr>
        <w:t>e</w:t>
      </w:r>
      <w:r>
        <w:rPr>
          <w:spacing w:val="-3"/>
          <w:sz w:val="28"/>
        </w:rPr>
        <w:t> </w:t>
      </w:r>
      <w:r>
        <w:rPr>
          <w:sz w:val="28"/>
        </w:rPr>
        <w:t>pensionistas</w:t>
      </w:r>
      <w:r>
        <w:rPr>
          <w:spacing w:val="-1"/>
          <w:sz w:val="28"/>
        </w:rPr>
        <w:t> </w:t>
      </w:r>
      <w:r>
        <w:rPr>
          <w:sz w:val="28"/>
        </w:rPr>
        <w:t>da Caixa Econômica Federal,</w:t>
      </w:r>
      <w:r>
        <w:rPr>
          <w:spacing w:val="-1"/>
          <w:sz w:val="28"/>
        </w:rPr>
        <w:t> </w:t>
      </w:r>
      <w:r>
        <w:rPr>
          <w:sz w:val="28"/>
        </w:rPr>
        <w:t>oriunda do Ministério da Fazenda, não atinge aqueles ex-empregados que já percebiam o benefício. (ex-OJ nº 250 da SBDI-I - inserida em </w:t>
      </w:r>
      <w:r>
        <w:rPr>
          <w:spacing w:val="-2"/>
          <w:sz w:val="28"/>
        </w:rPr>
        <w:t>13.03.02)</w:t>
      </w:r>
    </w:p>
    <w:p>
      <w:pPr>
        <w:pStyle w:val="BodyText"/>
        <w:spacing w:before="9"/>
        <w:rPr>
          <w:sz w:val="25"/>
        </w:rPr>
      </w:pPr>
    </w:p>
    <w:p>
      <w:pPr>
        <w:pStyle w:val="Heading3"/>
        <w:spacing w:line="268" w:lineRule="auto"/>
        <w:ind w:right="136" w:hanging="852"/>
      </w:pPr>
      <w:r>
        <w:rPr/>
        <w:t>OJ-SDI1T-52</w:t>
      </w:r>
      <w:r>
        <w:rPr>
          <w:spacing w:val="80"/>
        </w:rPr>
        <w:t>  </w:t>
      </w:r>
      <w:r>
        <w:rPr/>
        <w:t>AGRAVO</w:t>
      </w:r>
      <w:r>
        <w:rPr>
          <w:spacing w:val="40"/>
        </w:rPr>
        <w:t> </w:t>
      </w:r>
      <w:r>
        <w:rPr/>
        <w:t>DE</w:t>
      </w:r>
      <w:r>
        <w:rPr>
          <w:spacing w:val="40"/>
        </w:rPr>
        <w:t> </w:t>
      </w:r>
      <w:r>
        <w:rPr/>
        <w:t>INSTRUMENTO.</w:t>
      </w:r>
      <w:r>
        <w:rPr>
          <w:spacing w:val="40"/>
        </w:rPr>
        <w:t> </w:t>
      </w:r>
      <w:r>
        <w:rPr/>
        <w:t>ACÓRDÃO</w:t>
      </w:r>
      <w:r>
        <w:rPr>
          <w:spacing w:val="40"/>
        </w:rPr>
        <w:t> </w:t>
      </w:r>
      <w:r>
        <w:rPr/>
        <w:t>DO TRT</w:t>
      </w:r>
      <w:r>
        <w:rPr>
          <w:spacing w:val="19"/>
        </w:rPr>
        <w:t> </w:t>
      </w:r>
      <w:r>
        <w:rPr/>
        <w:t>NÃO</w:t>
      </w:r>
      <w:r>
        <w:rPr>
          <w:spacing w:val="20"/>
        </w:rPr>
        <w:t> </w:t>
      </w:r>
      <w:r>
        <w:rPr/>
        <w:t>ASSINADO.</w:t>
      </w:r>
      <w:r>
        <w:rPr>
          <w:spacing w:val="19"/>
        </w:rPr>
        <w:t> </w:t>
      </w:r>
      <w:r>
        <w:rPr/>
        <w:t>INTERPOSTO</w:t>
      </w:r>
      <w:r>
        <w:rPr>
          <w:spacing w:val="17"/>
        </w:rPr>
        <w:t> </w:t>
      </w:r>
      <w:r>
        <w:rPr/>
        <w:t>ANTERIORMENTE</w:t>
      </w:r>
      <w:r>
        <w:rPr>
          <w:spacing w:val="20"/>
        </w:rPr>
        <w:t> </w:t>
      </w:r>
      <w:r>
        <w:rPr>
          <w:spacing w:val="-10"/>
        </w:rPr>
        <w:t>À</w:t>
      </w:r>
    </w:p>
    <w:p>
      <w:pPr>
        <w:pStyle w:val="Heading4"/>
        <w:spacing w:line="268" w:lineRule="auto"/>
        <w:ind w:right="135"/>
      </w:pPr>
      <w:r>
        <w:rPr/>
        <w:t>INSTRUÇÃO NORMATIVA Nº 16/1999 (conversão da Orienta- ção Jurisprudencial nº 281 da SBDI-I) - Res. 129/2005, DJ 20, 22 e 25.04.2005</w:t>
      </w:r>
    </w:p>
    <w:p>
      <w:pPr>
        <w:spacing w:line="240" w:lineRule="auto" w:before="0"/>
        <w:ind w:left="1136" w:right="137" w:firstLine="0"/>
        <w:jc w:val="both"/>
        <w:rPr>
          <w:sz w:val="28"/>
        </w:rPr>
      </w:pPr>
      <w:r>
        <w:rPr>
          <w:sz w:val="28"/>
        </w:rPr>
        <w:t>Nos agravos de instrumento interpostos anteriormente à edição da Instrução Normativa nº 16/1999, a ausência de assinatura na cópia não a torna inválida, desde que conste o carimbo aposto pelo servi- dor certificando que confere com o original. (ex-OJ nº 281 da SBDI- I - inserida em 11.08.03)</w:t>
      </w:r>
    </w:p>
    <w:p>
      <w:pPr>
        <w:pStyle w:val="BodyText"/>
        <w:spacing w:before="10"/>
        <w:rPr>
          <w:sz w:val="25"/>
        </w:rPr>
      </w:pPr>
    </w:p>
    <w:p>
      <w:pPr>
        <w:pStyle w:val="Heading4"/>
        <w:spacing w:line="268" w:lineRule="auto"/>
        <w:ind w:right="137" w:hanging="852"/>
      </w:pPr>
      <w:r>
        <w:rPr/>
        <w:t>OJ-SDI1T-53</w:t>
      </w:r>
      <w:r>
        <w:rPr>
          <w:spacing w:val="40"/>
        </w:rPr>
        <w:t> </w:t>
      </w:r>
      <w:r>
        <w:rPr/>
        <w:t>CUSTAS. EMBARGOS DE TERCEIRO. INTER- POSTOS ANTERIORMENTE À LEI Nº 10.537/2002. INEXI- GÊNCIA</w:t>
      </w:r>
      <w:r>
        <w:rPr>
          <w:spacing w:val="69"/>
        </w:rPr>
        <w:t> </w:t>
      </w:r>
      <w:r>
        <w:rPr/>
        <w:t>DE</w:t>
      </w:r>
      <w:r>
        <w:rPr>
          <w:spacing w:val="73"/>
        </w:rPr>
        <w:t> </w:t>
      </w:r>
      <w:r>
        <w:rPr/>
        <w:t>RECOLHIMENTO</w:t>
      </w:r>
      <w:r>
        <w:rPr>
          <w:spacing w:val="72"/>
        </w:rPr>
        <w:t> </w:t>
      </w:r>
      <w:r>
        <w:rPr/>
        <w:t>PARA</w:t>
      </w:r>
      <w:r>
        <w:rPr>
          <w:spacing w:val="72"/>
        </w:rPr>
        <w:t> </w:t>
      </w:r>
      <w:r>
        <w:rPr/>
        <w:t>A</w:t>
      </w:r>
      <w:r>
        <w:rPr>
          <w:spacing w:val="72"/>
        </w:rPr>
        <w:t> </w:t>
      </w:r>
      <w:r>
        <w:rPr>
          <w:spacing w:val="-2"/>
        </w:rPr>
        <w:t>INTERPOSIÇÃO</w:t>
      </w:r>
    </w:p>
    <w:p>
      <w:pPr>
        <w:spacing w:line="268" w:lineRule="auto" w:before="0"/>
        <w:ind w:left="1136" w:right="135" w:firstLine="0"/>
        <w:jc w:val="both"/>
        <w:rPr>
          <w:b/>
          <w:sz w:val="28"/>
        </w:rPr>
      </w:pPr>
      <w:r>
        <w:rPr>
          <w:b/>
          <w:sz w:val="28"/>
        </w:rPr>
        <w:t>DE AGRAVO DE PETIÇÃO (conversão da Orientação Juris- prudencial nº 291 da SBDI-I) - Res. 129/2005, DJ 20, 22 e </w:t>
      </w:r>
      <w:r>
        <w:rPr>
          <w:b/>
          <w:spacing w:val="-2"/>
          <w:sz w:val="28"/>
        </w:rPr>
        <w:t>25.04.2005</w:t>
      </w:r>
    </w:p>
    <w:p>
      <w:pPr>
        <w:spacing w:line="240" w:lineRule="auto" w:before="0"/>
        <w:ind w:left="1136" w:right="137" w:firstLine="0"/>
        <w:jc w:val="both"/>
        <w:rPr>
          <w:sz w:val="28"/>
        </w:rPr>
      </w:pPr>
      <w:r>
        <w:rPr>
          <w:sz w:val="28"/>
        </w:rPr>
        <w:t>Tratando-se de embargos de terceiro, incidentes em execução, ajui- zados anteriormente à Lei nº 10.537/2002, incabível a exigência do recolhimento de custas para a interposição de agravo de petição por falta de previsão legal. (ex-OJ nº 291 da SBDI-I - inserida em </w:t>
      </w:r>
      <w:r>
        <w:rPr>
          <w:spacing w:val="-2"/>
          <w:sz w:val="28"/>
        </w:rPr>
        <w:t>11.08.03)</w:t>
      </w:r>
    </w:p>
    <w:p>
      <w:pPr>
        <w:spacing w:after="0" w:line="240" w:lineRule="auto"/>
        <w:jc w:val="both"/>
        <w:rPr>
          <w:sz w:val="28"/>
        </w:rPr>
        <w:sectPr>
          <w:pgSz w:w="11910" w:h="16840"/>
          <w:pgMar w:header="765" w:footer="853" w:top="1100" w:bottom="1060" w:left="1360" w:right="1500"/>
        </w:sectPr>
      </w:pPr>
    </w:p>
    <w:p>
      <w:pPr>
        <w:pStyle w:val="Heading4"/>
        <w:tabs>
          <w:tab w:pos="2410" w:val="left" w:leader="none"/>
        </w:tabs>
        <w:spacing w:line="268" w:lineRule="auto" w:before="115"/>
        <w:ind w:left="1135" w:right="139" w:hanging="852"/>
        <w:jc w:val="left"/>
      </w:pPr>
      <w:r>
        <w:rPr/>
        <mc:AlternateContent>
          <mc:Choice Requires="wps">
            <w:drawing>
              <wp:anchor distT="0" distB="0" distL="0" distR="0" allowOverlap="1" layoutInCell="1" locked="0" behindDoc="0" simplePos="0" relativeHeight="16096256">
                <wp:simplePos x="0" y="0"/>
                <wp:positionH relativeFrom="page">
                  <wp:posOffset>6821171</wp:posOffset>
                </wp:positionH>
                <wp:positionV relativeFrom="page">
                  <wp:posOffset>4140837</wp:posOffset>
                </wp:positionV>
                <wp:extent cx="739775" cy="1259840"/>
                <wp:effectExtent l="0" t="0" r="0" b="0"/>
                <wp:wrapNone/>
                <wp:docPr id="794" name="Graphic 794"/>
                <wp:cNvGraphicFramePr>
                  <a:graphicFrameLocks/>
                </wp:cNvGraphicFramePr>
                <a:graphic>
                  <a:graphicData uri="http://schemas.microsoft.com/office/word/2010/wordprocessingShape">
                    <wps:wsp>
                      <wps:cNvPr id="794" name="Graphic 794"/>
                      <wps:cNvSpPr/>
                      <wps:spPr>
                        <a:xfrm>
                          <a:off x="0" y="0"/>
                          <a:ext cx="739775" cy="1259840"/>
                        </a:xfrm>
                        <a:custGeom>
                          <a:avLst/>
                          <a:gdLst/>
                          <a:ahLst/>
                          <a:cxnLst/>
                          <a:rect l="l" t="t" r="r" b="b"/>
                          <a:pathLst>
                            <a:path w="73977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29634" y="1222394"/>
                              </a:lnTo>
                              <a:lnTo>
                                <a:pt x="739392" y="1207920"/>
                              </a:lnTo>
                              <a:lnTo>
                                <a:pt x="739392" y="51919"/>
                              </a:lnTo>
                              <a:lnTo>
                                <a:pt x="729634" y="37445"/>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37.100098pt;margin-top:326.050171pt;width:58.25pt;height:99.2pt;mso-position-horizontal-relative:page;mso-position-vertical-relative:page;z-index:16096256" id="docshape793" coordorigin="10742,6521" coordsize="1165,1984" path="m11749,6521l10943,6521,10865,6537,10801,6580,10758,6644,10742,6722,10742,8304,10758,8382,10801,8446,10865,8489,10943,8505,11749,8505,11827,8489,11891,8446,11906,8423,11906,6603,11891,6580,11827,6537,11749,6521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96768">
                <wp:simplePos x="0" y="0"/>
                <wp:positionH relativeFrom="page">
                  <wp:posOffset>6853614</wp:posOffset>
                </wp:positionH>
                <wp:positionV relativeFrom="page">
                  <wp:posOffset>4519390</wp:posOffset>
                </wp:positionV>
                <wp:extent cx="288925" cy="609600"/>
                <wp:effectExtent l="0" t="0" r="0" b="0"/>
                <wp:wrapNone/>
                <wp:docPr id="795" name="Textbox 795"/>
                <wp:cNvGraphicFramePr>
                  <a:graphicFrameLocks/>
                </wp:cNvGraphicFramePr>
                <a:graphic>
                  <a:graphicData uri="http://schemas.microsoft.com/office/word/2010/wordprocessingShape">
                    <wps:wsp>
                      <wps:cNvPr id="795" name="Textbox 795"/>
                      <wps:cNvSpPr txBox="1"/>
                      <wps:spPr>
                        <a:xfrm>
                          <a:off x="0" y="0"/>
                          <a:ext cx="288925" cy="609600"/>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position w:val="-15"/>
                                <w:sz w:val="18"/>
                              </w:rPr>
                              <w:t>T</w:t>
                            </w:r>
                            <w:r>
                              <w:rPr>
                                <w:rFonts w:ascii="Arial Black" w:hAnsi="Arial Black"/>
                                <w:color w:val="FFFFFF"/>
                                <w:spacing w:val="-30"/>
                                <w:position w:val="-15"/>
                                <w:sz w:val="18"/>
                              </w:rPr>
                              <w:t> </w:t>
                            </w:r>
                            <w:r>
                              <w:rPr>
                                <w:rFonts w:ascii="Arial Black" w:hAnsi="Arial Black"/>
                                <w:color w:val="FFFFFF"/>
                                <w:sz w:val="18"/>
                              </w:rPr>
                              <w:t>SBDI</w:t>
                            </w:r>
                            <w:r>
                              <w:rPr>
                                <w:rFonts w:ascii="Arial Black" w:hAnsi="Arial Black"/>
                                <w:color w:val="FFFFFF"/>
                                <w:spacing w:val="-3"/>
                                <w:sz w:val="18"/>
                              </w:rPr>
                              <w:t> </w:t>
                            </w:r>
                            <w:r>
                              <w:rPr>
                                <w:rFonts w:ascii="Arial Black" w:hAnsi="Arial Black"/>
                                <w:color w:val="FFFFFF"/>
                                <w:sz w:val="18"/>
                              </w:rPr>
                              <w:t>– </w:t>
                            </w:r>
                            <w:r>
                              <w:rPr>
                                <w:rFonts w:ascii="Arial Black" w:hAnsi="Arial Black"/>
                                <w:color w:val="FFFFFF"/>
                                <w:spacing w:val="-10"/>
                                <w:sz w:val="18"/>
                              </w:rPr>
                              <w:t>I</w:t>
                            </w:r>
                          </w:p>
                        </w:txbxContent>
                      </wps:txbx>
                      <wps:bodyPr wrap="square" lIns="0" tIns="0" rIns="0" bIns="0" rtlCol="0" vert="vert270">
                        <a:noAutofit/>
                      </wps:bodyPr>
                    </wps:wsp>
                  </a:graphicData>
                </a:graphic>
              </wp:anchor>
            </w:drawing>
          </mc:Choice>
          <mc:Fallback>
            <w:pict>
              <v:shape style="position:absolute;margin-left:539.654724pt;margin-top:355.857544pt;width:22.75pt;height:48pt;mso-position-horizontal-relative:page;mso-position-vertical-relative:page;z-index:16096768" type="#_x0000_t202" id="docshape794"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position w:val="-15"/>
                          <w:sz w:val="18"/>
                        </w:rPr>
                        <w:t>T</w:t>
                      </w:r>
                      <w:r>
                        <w:rPr>
                          <w:rFonts w:ascii="Arial Black" w:hAnsi="Arial Black"/>
                          <w:color w:val="FFFFFF"/>
                          <w:spacing w:val="-30"/>
                          <w:position w:val="-15"/>
                          <w:sz w:val="18"/>
                        </w:rPr>
                        <w:t> </w:t>
                      </w:r>
                      <w:r>
                        <w:rPr>
                          <w:rFonts w:ascii="Arial Black" w:hAnsi="Arial Black"/>
                          <w:color w:val="FFFFFF"/>
                          <w:sz w:val="18"/>
                        </w:rPr>
                        <w:t>SBDI</w:t>
                      </w:r>
                      <w:r>
                        <w:rPr>
                          <w:rFonts w:ascii="Arial Black" w:hAnsi="Arial Black"/>
                          <w:color w:val="FFFFFF"/>
                          <w:spacing w:val="-3"/>
                          <w:sz w:val="18"/>
                        </w:rPr>
                        <w:t> </w:t>
                      </w:r>
                      <w:r>
                        <w:rPr>
                          <w:rFonts w:ascii="Arial Black" w:hAnsi="Arial Black"/>
                          <w:color w:val="FFFFFF"/>
                          <w:sz w:val="18"/>
                        </w:rPr>
                        <w:t>– </w:t>
                      </w:r>
                      <w:r>
                        <w:rPr>
                          <w:rFonts w:ascii="Arial Black" w:hAnsi="Arial Black"/>
                          <w:color w:val="FFFFFF"/>
                          <w:spacing w:val="-10"/>
                          <w:sz w:val="18"/>
                        </w:rPr>
                        <w:t>I</w:t>
                      </w:r>
                    </w:p>
                  </w:txbxContent>
                </v:textbox>
                <w10:wrap type="none"/>
              </v:shape>
            </w:pict>
          </mc:Fallback>
        </mc:AlternateContent>
      </w:r>
      <w:r>
        <w:rPr/>
        <mc:AlternateContent>
          <mc:Choice Requires="wps">
            <w:drawing>
              <wp:anchor distT="0" distB="0" distL="0" distR="0" allowOverlap="1" layoutInCell="1" locked="0" behindDoc="0" simplePos="0" relativeHeight="16097280">
                <wp:simplePos x="0" y="0"/>
                <wp:positionH relativeFrom="page">
                  <wp:posOffset>6955722</wp:posOffset>
                </wp:positionH>
                <wp:positionV relativeFrom="page">
                  <wp:posOffset>4419106</wp:posOffset>
                </wp:positionV>
                <wp:extent cx="186690" cy="627380"/>
                <wp:effectExtent l="0" t="0" r="0" b="0"/>
                <wp:wrapNone/>
                <wp:docPr id="796" name="Textbox 796"/>
                <wp:cNvGraphicFramePr>
                  <a:graphicFrameLocks/>
                </wp:cNvGraphicFramePr>
                <a:graphic>
                  <a:graphicData uri="http://schemas.microsoft.com/office/word/2010/wordprocessingShape">
                    <wps:wsp>
                      <wps:cNvPr id="796" name="Textbox 796"/>
                      <wps:cNvSpPr txBox="1"/>
                      <wps:spPr>
                        <a:xfrm>
                          <a:off x="0" y="0"/>
                          <a:ext cx="186690" cy="627380"/>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ransitória</w:t>
                            </w:r>
                          </w:p>
                        </w:txbxContent>
                      </wps:txbx>
                      <wps:bodyPr wrap="square" lIns="0" tIns="0" rIns="0" bIns="0" rtlCol="0" vert="vert270">
                        <a:noAutofit/>
                      </wps:bodyPr>
                    </wps:wsp>
                  </a:graphicData>
                </a:graphic>
              </wp:anchor>
            </w:drawing>
          </mc:Choice>
          <mc:Fallback>
            <w:pict>
              <v:shape style="position:absolute;margin-left:547.694702pt;margin-top:347.961151pt;width:14.7pt;height:49.4pt;mso-position-horizontal-relative:page;mso-position-vertical-relative:page;z-index:16097280" type="#_x0000_t202" id="docshape795"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ransitória</w:t>
                      </w:r>
                    </w:p>
                  </w:txbxContent>
                </v:textbox>
                <w10:wrap type="none"/>
              </v:shape>
            </w:pict>
          </mc:Fallback>
        </mc:AlternateContent>
      </w:r>
      <w:r>
        <w:rPr>
          <w:spacing w:val="-2"/>
        </w:rPr>
        <w:t>OJ-SDI1T-54</w:t>
      </w:r>
      <w:r>
        <w:rPr/>
        <w:tab/>
        <w:t>PLANO</w:t>
      </w:r>
      <w:r>
        <w:rPr>
          <w:spacing w:val="80"/>
        </w:rPr>
        <w:t> </w:t>
      </w:r>
      <w:r>
        <w:rPr/>
        <w:t>ECONÔMICO</w:t>
      </w:r>
      <w:r>
        <w:rPr>
          <w:spacing w:val="80"/>
        </w:rPr>
        <w:t> </w:t>
      </w:r>
      <w:r>
        <w:rPr/>
        <w:t>(COLLOR).</w:t>
      </w:r>
      <w:r>
        <w:rPr>
          <w:spacing w:val="80"/>
        </w:rPr>
        <w:t> </w:t>
      </w:r>
      <w:r>
        <w:rPr/>
        <w:t>EXECUÇÃO. CORREÇÃO</w:t>
      </w:r>
      <w:r>
        <w:rPr>
          <w:spacing w:val="76"/>
          <w:w w:val="150"/>
        </w:rPr>
        <w:t> </w:t>
      </w:r>
      <w:r>
        <w:rPr/>
        <w:t>MONETÁRIA.</w:t>
      </w:r>
      <w:r>
        <w:rPr>
          <w:spacing w:val="77"/>
          <w:w w:val="150"/>
        </w:rPr>
        <w:t> </w:t>
      </w:r>
      <w:r>
        <w:rPr/>
        <w:t>ÍNDICE</w:t>
      </w:r>
      <w:r>
        <w:rPr>
          <w:spacing w:val="79"/>
          <w:w w:val="150"/>
        </w:rPr>
        <w:t> </w:t>
      </w:r>
      <w:r>
        <w:rPr/>
        <w:t>DE</w:t>
      </w:r>
      <w:r>
        <w:rPr>
          <w:spacing w:val="78"/>
          <w:w w:val="150"/>
        </w:rPr>
        <w:t> </w:t>
      </w:r>
      <w:r>
        <w:rPr/>
        <w:t>84,32%.</w:t>
      </w:r>
      <w:r>
        <w:rPr>
          <w:spacing w:val="77"/>
          <w:w w:val="150"/>
        </w:rPr>
        <w:t> </w:t>
      </w:r>
      <w:r>
        <w:rPr/>
        <w:t>LEI</w:t>
      </w:r>
      <w:r>
        <w:rPr>
          <w:spacing w:val="80"/>
          <w:w w:val="150"/>
        </w:rPr>
        <w:t> </w:t>
      </w:r>
      <w:r>
        <w:rPr>
          <w:spacing w:val="-5"/>
        </w:rPr>
        <w:t>Nº</w:t>
      </w:r>
    </w:p>
    <w:p>
      <w:pPr>
        <w:spacing w:line="268" w:lineRule="auto" w:before="0"/>
        <w:ind w:left="1135" w:right="139" w:firstLine="0"/>
        <w:jc w:val="both"/>
        <w:rPr>
          <w:b/>
          <w:sz w:val="28"/>
        </w:rPr>
      </w:pPr>
      <w:r>
        <w:rPr>
          <w:b/>
          <w:sz w:val="28"/>
        </w:rPr>
        <w:t>7.738/89. APLICÁVEL (conversão da Orientação Jurispruden- cial nº 203 da SBDI-I) - Res. 129/2005, DJ 20, 22 e 25.04.2005</w:t>
      </w:r>
    </w:p>
    <w:p>
      <w:pPr>
        <w:spacing w:line="240" w:lineRule="auto" w:before="0"/>
        <w:ind w:left="1136" w:right="135" w:hanging="1"/>
        <w:jc w:val="both"/>
        <w:rPr>
          <w:sz w:val="28"/>
        </w:rPr>
      </w:pPr>
      <w:r>
        <w:rPr>
          <w:sz w:val="28"/>
        </w:rPr>
        <w:t>Aplica-se o índice de 84,32%, relativo ao IPC de março de 1990, pa- ra a correção monetária do débito trabalhista, por ocasião da execu- ção, nos termos da Lei nº 7.738/89. (ex-OJ nº 203 da SBDI-I - inse- rida em 08.11.00)</w:t>
      </w:r>
    </w:p>
    <w:p>
      <w:pPr>
        <w:pStyle w:val="BodyText"/>
        <w:spacing w:before="11"/>
        <w:rPr>
          <w:sz w:val="25"/>
        </w:rPr>
      </w:pPr>
    </w:p>
    <w:p>
      <w:pPr>
        <w:pStyle w:val="Heading4"/>
        <w:tabs>
          <w:tab w:pos="2410" w:val="left" w:leader="none"/>
          <w:tab w:pos="3605" w:val="left" w:leader="none"/>
          <w:tab w:pos="5106" w:val="left" w:leader="none"/>
          <w:tab w:pos="7144" w:val="left" w:leader="none"/>
        </w:tabs>
        <w:spacing w:line="268" w:lineRule="auto"/>
        <w:ind w:right="136" w:hanging="852"/>
        <w:jc w:val="left"/>
      </w:pPr>
      <w:r>
        <w:rPr>
          <w:spacing w:val="-2"/>
        </w:rPr>
        <w:t>OJ-SDI1T-55</w:t>
      </w:r>
      <w:r>
        <w:rPr/>
        <w:tab/>
      </w:r>
      <w:r>
        <w:rPr>
          <w:spacing w:val="-4"/>
        </w:rPr>
        <w:t>PLANO</w:t>
      </w:r>
      <w:r>
        <w:rPr/>
        <w:tab/>
      </w:r>
      <w:r>
        <w:rPr>
          <w:spacing w:val="-2"/>
        </w:rPr>
        <w:t>COLLOR.</w:t>
      </w:r>
      <w:r>
        <w:rPr/>
        <w:tab/>
      </w:r>
      <w:r>
        <w:rPr>
          <w:spacing w:val="-2"/>
        </w:rPr>
        <w:t>SERVIDORES</w:t>
      </w:r>
      <w:r>
        <w:rPr/>
        <w:tab/>
      </w:r>
      <w:r>
        <w:rPr>
          <w:spacing w:val="-2"/>
        </w:rPr>
        <w:t>CELETISTAS </w:t>
      </w:r>
      <w:r>
        <w:rPr/>
        <w:t>DO</w:t>
      </w:r>
      <w:r>
        <w:rPr>
          <w:spacing w:val="73"/>
        </w:rPr>
        <w:t> </w:t>
      </w:r>
      <w:r>
        <w:rPr/>
        <w:t>GDF.</w:t>
      </w:r>
      <w:r>
        <w:rPr>
          <w:spacing w:val="73"/>
        </w:rPr>
        <w:t> </w:t>
      </w:r>
      <w:r>
        <w:rPr/>
        <w:t>LEGISLAÇÃO</w:t>
      </w:r>
      <w:r>
        <w:rPr>
          <w:spacing w:val="73"/>
        </w:rPr>
        <w:t> </w:t>
      </w:r>
      <w:r>
        <w:rPr/>
        <w:t>FEDERAL.</w:t>
      </w:r>
      <w:r>
        <w:rPr>
          <w:spacing w:val="75"/>
        </w:rPr>
        <w:t> </w:t>
      </w:r>
      <w:r>
        <w:rPr/>
        <w:t>PREVALÊNCIA</w:t>
      </w:r>
      <w:r>
        <w:rPr>
          <w:spacing w:val="72"/>
        </w:rPr>
        <w:t> </w:t>
      </w:r>
      <w:r>
        <w:rPr>
          <w:spacing w:val="-2"/>
        </w:rPr>
        <w:t>(con-</w:t>
      </w:r>
    </w:p>
    <w:p>
      <w:pPr>
        <w:spacing w:line="268" w:lineRule="auto" w:before="0"/>
        <w:ind w:left="1136" w:right="137" w:firstLine="0"/>
        <w:jc w:val="both"/>
        <w:rPr>
          <w:b/>
          <w:sz w:val="28"/>
        </w:rPr>
      </w:pPr>
      <w:r>
        <w:rPr>
          <w:b/>
          <w:sz w:val="28"/>
        </w:rPr>
        <w:t>versão da Orientação Jurisprudencial nº 218 da SBDI-I e incor- porada a Orientação Jurisprudencial nº 241 da SBDI-I) - Res. 129/2005, DJ 20, 22 e 25.04.2005</w:t>
      </w:r>
    </w:p>
    <w:p>
      <w:pPr>
        <w:spacing w:line="240" w:lineRule="auto" w:before="0"/>
        <w:ind w:left="1136" w:right="140" w:firstLine="0"/>
        <w:jc w:val="both"/>
        <w:rPr>
          <w:sz w:val="28"/>
        </w:rPr>
      </w:pPr>
      <w:r>
        <w:rPr>
          <w:sz w:val="28"/>
        </w:rPr>
        <w:t>Inexiste direito adquirido às diferenças salariais de 84,32% do IPC</w:t>
      </w:r>
      <w:r>
        <w:rPr>
          <w:spacing w:val="40"/>
          <w:sz w:val="28"/>
        </w:rPr>
        <w:t> </w:t>
      </w:r>
      <w:r>
        <w:rPr>
          <w:sz w:val="28"/>
        </w:rPr>
        <w:t>de março de 1990 aos servidores celetistas da Administração Direta, Fundações e Autarquias do Distrito Federal. (ex-OJs nº 218 e 241 da SBDI-I - inseridas respectivamente em 02.04.01 e 20.06.01)</w:t>
      </w:r>
    </w:p>
    <w:p>
      <w:pPr>
        <w:pStyle w:val="BodyText"/>
        <w:spacing w:before="8"/>
        <w:rPr>
          <w:sz w:val="25"/>
        </w:rPr>
      </w:pPr>
    </w:p>
    <w:p>
      <w:pPr>
        <w:pStyle w:val="Heading4"/>
        <w:tabs>
          <w:tab w:pos="2410" w:val="left" w:leader="none"/>
        </w:tabs>
        <w:spacing w:line="268" w:lineRule="auto"/>
        <w:ind w:right="141" w:hanging="852"/>
        <w:jc w:val="left"/>
      </w:pPr>
      <w:r>
        <w:rPr>
          <w:spacing w:val="-2"/>
        </w:rPr>
        <w:t>OJ-SDI1T-56</w:t>
      </w:r>
      <w:r>
        <w:rPr/>
        <w:tab/>
        <w:t>ANISTIA.</w:t>
      </w:r>
      <w:r>
        <w:rPr>
          <w:spacing w:val="40"/>
        </w:rPr>
        <w:t> </w:t>
      </w:r>
      <w:r>
        <w:rPr/>
        <w:t>LEI</w:t>
      </w:r>
      <w:r>
        <w:rPr>
          <w:spacing w:val="40"/>
        </w:rPr>
        <w:t> </w:t>
      </w:r>
      <w:r>
        <w:rPr/>
        <w:t>Nº</w:t>
      </w:r>
      <w:r>
        <w:rPr>
          <w:spacing w:val="40"/>
        </w:rPr>
        <w:t> </w:t>
      </w:r>
      <w:r>
        <w:rPr/>
        <w:t>8.878/94.</w:t>
      </w:r>
      <w:r>
        <w:rPr>
          <w:spacing w:val="40"/>
        </w:rPr>
        <w:t> </w:t>
      </w:r>
      <w:r>
        <w:rPr/>
        <w:t>EFEITOS</w:t>
      </w:r>
      <w:r>
        <w:rPr>
          <w:spacing w:val="40"/>
        </w:rPr>
        <w:t> </w:t>
      </w:r>
      <w:r>
        <w:rPr/>
        <w:t>FINANCEI- ROS</w:t>
      </w:r>
      <w:r>
        <w:rPr>
          <w:spacing w:val="20"/>
        </w:rPr>
        <w:t> </w:t>
      </w:r>
      <w:r>
        <w:rPr/>
        <w:t>DEVIDOS</w:t>
      </w:r>
      <w:r>
        <w:rPr>
          <w:spacing w:val="20"/>
        </w:rPr>
        <w:t> </w:t>
      </w:r>
      <w:r>
        <w:rPr/>
        <w:t>A</w:t>
      </w:r>
      <w:r>
        <w:rPr>
          <w:spacing w:val="19"/>
        </w:rPr>
        <w:t> </w:t>
      </w:r>
      <w:r>
        <w:rPr/>
        <w:t>PARTIR</w:t>
      </w:r>
      <w:r>
        <w:rPr>
          <w:spacing w:val="19"/>
        </w:rPr>
        <w:t> </w:t>
      </w:r>
      <w:r>
        <w:rPr/>
        <w:t>DO</w:t>
      </w:r>
      <w:r>
        <w:rPr>
          <w:spacing w:val="20"/>
        </w:rPr>
        <w:t> </w:t>
      </w:r>
      <w:r>
        <w:rPr/>
        <w:t>EFETIVO</w:t>
      </w:r>
      <w:r>
        <w:rPr>
          <w:spacing w:val="20"/>
        </w:rPr>
        <w:t> </w:t>
      </w:r>
      <w:r>
        <w:rPr/>
        <w:t>RETORNO</w:t>
      </w:r>
      <w:r>
        <w:rPr>
          <w:spacing w:val="20"/>
        </w:rPr>
        <w:t> </w:t>
      </w:r>
      <w:r>
        <w:rPr/>
        <w:t>À</w:t>
      </w:r>
      <w:r>
        <w:rPr>
          <w:spacing w:val="20"/>
        </w:rPr>
        <w:t> </w:t>
      </w:r>
      <w:r>
        <w:rPr>
          <w:spacing w:val="-4"/>
        </w:rPr>
        <w:t>ATI-</w:t>
      </w:r>
    </w:p>
    <w:p>
      <w:pPr>
        <w:spacing w:line="268" w:lineRule="auto" w:before="0"/>
        <w:ind w:left="1136" w:right="142" w:firstLine="0"/>
        <w:jc w:val="both"/>
        <w:rPr>
          <w:b/>
          <w:sz w:val="28"/>
        </w:rPr>
      </w:pPr>
      <w:r>
        <w:rPr>
          <w:b/>
          <w:sz w:val="28"/>
        </w:rPr>
        <w:t>VIDADE (conversão da Orientação Jurisprudencial nº 221 da SBDI-I) - Res. 129/2005, DJ 20, 22 e 25.04.2005</w:t>
      </w:r>
    </w:p>
    <w:p>
      <w:pPr>
        <w:spacing w:line="240" w:lineRule="auto" w:before="0"/>
        <w:ind w:left="1136" w:right="135" w:firstLine="0"/>
        <w:jc w:val="both"/>
        <w:rPr>
          <w:sz w:val="28"/>
        </w:rPr>
      </w:pPr>
      <w:r>
        <w:rPr>
          <w:sz w:val="28"/>
        </w:rPr>
        <w:t>Os efeitos financeiros da anistia concedida pela Lei nº 8.878/94 so- mente serão devidos a partir do efetivo retorno à atividade, vedada a remuneração em</w:t>
      </w:r>
      <w:r>
        <w:rPr>
          <w:spacing w:val="-1"/>
          <w:sz w:val="28"/>
        </w:rPr>
        <w:t> </w:t>
      </w:r>
      <w:r>
        <w:rPr>
          <w:sz w:val="28"/>
        </w:rPr>
        <w:t>caráter retroativo. (ex-OJ nº 221 da SBDI-I - inseri- da em 20.06.01)</w:t>
      </w:r>
    </w:p>
    <w:p>
      <w:pPr>
        <w:pStyle w:val="BodyText"/>
        <w:spacing w:before="10"/>
        <w:rPr>
          <w:sz w:val="25"/>
        </w:rPr>
      </w:pPr>
    </w:p>
    <w:p>
      <w:pPr>
        <w:pStyle w:val="Heading3"/>
        <w:spacing w:before="1"/>
        <w:ind w:left="284"/>
      </w:pPr>
      <w:r>
        <w:rPr/>
        <w:t>OJ-SDI1T-57</w:t>
      </w:r>
      <w:r>
        <w:rPr>
          <w:spacing w:val="57"/>
          <w:w w:val="150"/>
        </w:rPr>
        <w:t>   </w:t>
      </w:r>
      <w:r>
        <w:rPr/>
        <w:t>ADICIONAL</w:t>
      </w:r>
      <w:r>
        <w:rPr>
          <w:spacing w:val="25"/>
        </w:rPr>
        <w:t>  </w:t>
      </w:r>
      <w:r>
        <w:rPr/>
        <w:t>DE</w:t>
      </w:r>
      <w:r>
        <w:rPr>
          <w:spacing w:val="24"/>
        </w:rPr>
        <w:t>  </w:t>
      </w:r>
      <w:r>
        <w:rPr/>
        <w:t>INSALUBRIDADE.</w:t>
      </w:r>
      <w:r>
        <w:rPr>
          <w:spacing w:val="26"/>
        </w:rPr>
        <w:t>  </w:t>
      </w:r>
      <w:r>
        <w:rPr>
          <w:spacing w:val="-2"/>
        </w:rPr>
        <w:t>DEFICIÊN-</w:t>
      </w:r>
    </w:p>
    <w:p>
      <w:pPr>
        <w:pStyle w:val="Heading4"/>
        <w:spacing w:line="268" w:lineRule="auto" w:before="38"/>
        <w:ind w:left="1135" w:right="138"/>
      </w:pPr>
      <w:r>
        <w:rPr/>
        <w:t>CIA DE ILUMINAMENTO. LIMITAÇÃO (conversão da Ori- entação Jurisprudencial nº 153 da SBDI-I) - Res. 129/2005, DJ 20, 22 e 25.04.2005</w:t>
      </w:r>
    </w:p>
    <w:p>
      <w:pPr>
        <w:spacing w:line="240" w:lineRule="auto" w:before="0"/>
        <w:ind w:left="1135" w:right="137" w:firstLine="0"/>
        <w:jc w:val="both"/>
        <w:rPr>
          <w:sz w:val="28"/>
        </w:rPr>
      </w:pPr>
      <w:r>
        <w:rPr>
          <w:sz w:val="28"/>
        </w:rPr>
        <w:t>Somente após 26.02.1991 foram, efetivamente, retiradas do mundo jurídico as normas ensejadoras do direito ao adicional de insalubri- dade por iluminamento insuficiente no local da prestação de serviço, como previsto na Portaria nº 3751/1990 do Ministério do Trabalho. (ex-OJ nº 153 da SBDI-I - inserida em 26.03.99)</w:t>
      </w:r>
    </w:p>
    <w:p>
      <w:pPr>
        <w:spacing w:after="0" w:line="240" w:lineRule="auto"/>
        <w:jc w:val="both"/>
        <w:rPr>
          <w:sz w:val="28"/>
        </w:rPr>
        <w:sectPr>
          <w:pgSz w:w="11910" w:h="16840"/>
          <w:pgMar w:header="765" w:footer="853" w:top="1100" w:bottom="1060" w:left="1360" w:right="1500"/>
        </w:sectPr>
      </w:pPr>
    </w:p>
    <w:p>
      <w:pPr>
        <w:pStyle w:val="Heading4"/>
        <w:spacing w:line="268" w:lineRule="auto" w:before="115"/>
        <w:ind w:left="1135" w:right="138" w:hanging="852"/>
      </w:pPr>
      <w:r>
        <w:rPr/>
        <mc:AlternateContent>
          <mc:Choice Requires="wps">
            <w:drawing>
              <wp:anchor distT="0" distB="0" distL="0" distR="0" allowOverlap="1" layoutInCell="1" locked="0" behindDoc="0" simplePos="0" relativeHeight="16097792">
                <wp:simplePos x="0" y="0"/>
                <wp:positionH relativeFrom="page">
                  <wp:posOffset>0</wp:posOffset>
                </wp:positionH>
                <wp:positionV relativeFrom="page">
                  <wp:posOffset>4140837</wp:posOffset>
                </wp:positionV>
                <wp:extent cx="721360" cy="1259840"/>
                <wp:effectExtent l="0" t="0" r="0" b="0"/>
                <wp:wrapNone/>
                <wp:docPr id="797" name="Graphic 797"/>
                <wp:cNvGraphicFramePr>
                  <a:graphicFrameLocks/>
                </wp:cNvGraphicFramePr>
                <a:graphic>
                  <a:graphicData uri="http://schemas.microsoft.com/office/word/2010/wordprocessingShape">
                    <wps:wsp>
                      <wps:cNvPr id="797" name="Graphic 797"/>
                      <wps:cNvSpPr/>
                      <wps:spPr>
                        <a:xfrm>
                          <a:off x="0" y="0"/>
                          <a:ext cx="721360" cy="1259840"/>
                        </a:xfrm>
                        <a:custGeom>
                          <a:avLst/>
                          <a:gdLst/>
                          <a:ahLst/>
                          <a:cxnLst/>
                          <a:rect l="l" t="t" r="r" b="b"/>
                          <a:pathLst>
                            <a:path w="721360" h="1259840">
                              <a:moveTo>
                                <a:pt x="593507" y="0"/>
                              </a:moveTo>
                              <a:lnTo>
                                <a:pt x="82129" y="0"/>
                              </a:lnTo>
                              <a:lnTo>
                                <a:pt x="32363" y="10046"/>
                              </a:lnTo>
                              <a:lnTo>
                                <a:pt x="0" y="31866"/>
                              </a:lnTo>
                              <a:lnTo>
                                <a:pt x="0" y="1227973"/>
                              </a:lnTo>
                              <a:lnTo>
                                <a:pt x="32363" y="1249793"/>
                              </a:lnTo>
                              <a:lnTo>
                                <a:pt x="82129" y="1259840"/>
                              </a:lnTo>
                              <a:lnTo>
                                <a:pt x="593507" y="1259840"/>
                              </a:lnTo>
                              <a:lnTo>
                                <a:pt x="643273" y="1249793"/>
                              </a:lnTo>
                              <a:lnTo>
                                <a:pt x="683912" y="1222394"/>
                              </a:lnTo>
                              <a:lnTo>
                                <a:pt x="711311" y="1181755"/>
                              </a:lnTo>
                              <a:lnTo>
                                <a:pt x="721358" y="1131989"/>
                              </a:lnTo>
                              <a:lnTo>
                                <a:pt x="721358" y="127850"/>
                              </a:lnTo>
                              <a:lnTo>
                                <a:pt x="711311" y="78084"/>
                              </a:lnTo>
                              <a:lnTo>
                                <a:pt x="683912" y="37445"/>
                              </a:lnTo>
                              <a:lnTo>
                                <a:pt x="643273" y="10046"/>
                              </a:lnTo>
                              <a:lnTo>
                                <a:pt x="593507"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pt;margin-top:326.050171pt;width:56.8pt;height:99.2pt;mso-position-horizontal-relative:page;mso-position-vertical-relative:page;z-index:16097792" id="docshape796" coordorigin="0,6521" coordsize="1136,1984" path="m935,6521l129,6521,51,6537,0,6571,0,8455,51,8489,129,8505,935,8505,1013,8489,1077,8446,1120,8382,1136,8304,1136,6722,1120,6644,1077,6580,1013,6537,935,6521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98304">
                <wp:simplePos x="0" y="0"/>
                <wp:positionH relativeFrom="page">
                  <wp:posOffset>414715</wp:posOffset>
                </wp:positionH>
                <wp:positionV relativeFrom="page">
                  <wp:posOffset>4519390</wp:posOffset>
                </wp:positionV>
                <wp:extent cx="290830" cy="609600"/>
                <wp:effectExtent l="0" t="0" r="0" b="0"/>
                <wp:wrapNone/>
                <wp:docPr id="798" name="Textbox 798"/>
                <wp:cNvGraphicFramePr>
                  <a:graphicFrameLocks/>
                </wp:cNvGraphicFramePr>
                <a:graphic>
                  <a:graphicData uri="http://schemas.microsoft.com/office/word/2010/wordprocessingShape">
                    <wps:wsp>
                      <wps:cNvPr id="798" name="Textbox 798"/>
                      <wps:cNvSpPr txBox="1"/>
                      <wps:spPr>
                        <a:xfrm>
                          <a:off x="0" y="0"/>
                          <a:ext cx="290830" cy="609600"/>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position w:val="-15"/>
                                <w:sz w:val="18"/>
                              </w:rPr>
                              <w:t>T</w:t>
                            </w:r>
                            <w:r>
                              <w:rPr>
                                <w:rFonts w:ascii="Arial Black" w:hAnsi="Arial Black"/>
                                <w:color w:val="FFFFFF"/>
                                <w:spacing w:val="-30"/>
                                <w:position w:val="-15"/>
                                <w:sz w:val="18"/>
                              </w:rPr>
                              <w:t> </w:t>
                            </w:r>
                            <w:r>
                              <w:rPr>
                                <w:rFonts w:ascii="Arial Black" w:hAnsi="Arial Black"/>
                                <w:color w:val="FFFFFF"/>
                                <w:sz w:val="18"/>
                              </w:rPr>
                              <w:t>SBDI</w:t>
                            </w:r>
                            <w:r>
                              <w:rPr>
                                <w:rFonts w:ascii="Arial Black" w:hAnsi="Arial Black"/>
                                <w:color w:val="FFFFFF"/>
                                <w:spacing w:val="-3"/>
                                <w:sz w:val="18"/>
                              </w:rPr>
                              <w:t> </w:t>
                            </w:r>
                            <w:r>
                              <w:rPr>
                                <w:rFonts w:ascii="Arial Black" w:hAnsi="Arial Black"/>
                                <w:color w:val="FFFFFF"/>
                                <w:sz w:val="18"/>
                              </w:rPr>
                              <w:t>– </w:t>
                            </w:r>
                            <w:r>
                              <w:rPr>
                                <w:rFonts w:ascii="Arial Black" w:hAnsi="Arial Black"/>
                                <w:color w:val="FFFFFF"/>
                                <w:spacing w:val="-10"/>
                                <w:sz w:val="18"/>
                              </w:rPr>
                              <w:t>I</w:t>
                            </w:r>
                          </w:p>
                        </w:txbxContent>
                      </wps:txbx>
                      <wps:bodyPr wrap="square" lIns="0" tIns="0" rIns="0" bIns="0" rtlCol="0" vert="vert270">
                        <a:noAutofit/>
                      </wps:bodyPr>
                    </wps:wsp>
                  </a:graphicData>
                </a:graphic>
              </wp:anchor>
            </w:drawing>
          </mc:Choice>
          <mc:Fallback>
            <w:pict>
              <v:shape style="position:absolute;margin-left:32.654728pt;margin-top:355.857544pt;width:22.9pt;height:48pt;mso-position-horizontal-relative:page;mso-position-vertical-relative:page;z-index:16098304" type="#_x0000_t202" id="docshape797"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position w:val="-15"/>
                          <w:sz w:val="18"/>
                        </w:rPr>
                        <w:t>T</w:t>
                      </w:r>
                      <w:r>
                        <w:rPr>
                          <w:rFonts w:ascii="Arial Black" w:hAnsi="Arial Black"/>
                          <w:color w:val="FFFFFF"/>
                          <w:spacing w:val="-30"/>
                          <w:position w:val="-15"/>
                          <w:sz w:val="18"/>
                        </w:rPr>
                        <w:t> </w:t>
                      </w:r>
                      <w:r>
                        <w:rPr>
                          <w:rFonts w:ascii="Arial Black" w:hAnsi="Arial Black"/>
                          <w:color w:val="FFFFFF"/>
                          <w:sz w:val="18"/>
                        </w:rPr>
                        <w:t>SBDI</w:t>
                      </w:r>
                      <w:r>
                        <w:rPr>
                          <w:rFonts w:ascii="Arial Black" w:hAnsi="Arial Black"/>
                          <w:color w:val="FFFFFF"/>
                          <w:spacing w:val="-3"/>
                          <w:sz w:val="18"/>
                        </w:rPr>
                        <w:t> </w:t>
                      </w:r>
                      <w:r>
                        <w:rPr>
                          <w:rFonts w:ascii="Arial Black" w:hAnsi="Arial Black"/>
                          <w:color w:val="FFFFFF"/>
                          <w:sz w:val="18"/>
                        </w:rPr>
                        <w:t>– </w:t>
                      </w:r>
                      <w:r>
                        <w:rPr>
                          <w:rFonts w:ascii="Arial Black" w:hAnsi="Arial Black"/>
                          <w:color w:val="FFFFFF"/>
                          <w:spacing w:val="-10"/>
                          <w:sz w:val="18"/>
                        </w:rPr>
                        <w:t>I</w:t>
                      </w:r>
                    </w:p>
                  </w:txbxContent>
                </v:textbox>
                <w10:wrap type="none"/>
              </v:shape>
            </w:pict>
          </mc:Fallback>
        </mc:AlternateContent>
      </w:r>
      <w:r>
        <w:rPr/>
        <mc:AlternateContent>
          <mc:Choice Requires="wps">
            <w:drawing>
              <wp:anchor distT="0" distB="0" distL="0" distR="0" allowOverlap="1" layoutInCell="1" locked="0" behindDoc="0" simplePos="0" relativeHeight="16098816">
                <wp:simplePos x="0" y="0"/>
                <wp:positionH relativeFrom="page">
                  <wp:posOffset>518347</wp:posOffset>
                </wp:positionH>
                <wp:positionV relativeFrom="page">
                  <wp:posOffset>4419106</wp:posOffset>
                </wp:positionV>
                <wp:extent cx="186690" cy="627380"/>
                <wp:effectExtent l="0" t="0" r="0" b="0"/>
                <wp:wrapNone/>
                <wp:docPr id="799" name="Textbox 799"/>
                <wp:cNvGraphicFramePr>
                  <a:graphicFrameLocks/>
                </wp:cNvGraphicFramePr>
                <a:graphic>
                  <a:graphicData uri="http://schemas.microsoft.com/office/word/2010/wordprocessingShape">
                    <wps:wsp>
                      <wps:cNvPr id="799" name="Textbox 799"/>
                      <wps:cNvSpPr txBox="1"/>
                      <wps:spPr>
                        <a:xfrm>
                          <a:off x="0" y="0"/>
                          <a:ext cx="186690" cy="627380"/>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ransitória</w:t>
                            </w:r>
                          </w:p>
                        </w:txbxContent>
                      </wps:txbx>
                      <wps:bodyPr wrap="square" lIns="0" tIns="0" rIns="0" bIns="0" rtlCol="0" vert="vert270">
                        <a:noAutofit/>
                      </wps:bodyPr>
                    </wps:wsp>
                  </a:graphicData>
                </a:graphic>
              </wp:anchor>
            </w:drawing>
          </mc:Choice>
          <mc:Fallback>
            <w:pict>
              <v:shape style="position:absolute;margin-left:40.814728pt;margin-top:347.961151pt;width:14.7pt;height:49.4pt;mso-position-horizontal-relative:page;mso-position-vertical-relative:page;z-index:16098816" type="#_x0000_t202" id="docshape798"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ransitória</w:t>
                      </w:r>
                    </w:p>
                  </w:txbxContent>
                </v:textbox>
                <w10:wrap type="none"/>
              </v:shape>
            </w:pict>
          </mc:Fallback>
        </mc:AlternateContent>
      </w:r>
      <w:r>
        <w:rPr/>
        <w:t>OJ-SDI1T-58</w:t>
      </w:r>
      <w:r>
        <w:rPr>
          <w:spacing w:val="80"/>
        </w:rPr>
        <w:t>  </w:t>
      </w:r>
      <w:r>
        <w:rPr/>
        <w:t>URP'S</w:t>
      </w:r>
      <w:r>
        <w:rPr>
          <w:spacing w:val="-3"/>
        </w:rPr>
        <w:t> </w:t>
      </w:r>
      <w:r>
        <w:rPr/>
        <w:t>DE</w:t>
      </w:r>
      <w:r>
        <w:rPr>
          <w:spacing w:val="-3"/>
        </w:rPr>
        <w:t> </w:t>
      </w:r>
      <w:r>
        <w:rPr/>
        <w:t>JUNHO</w:t>
      </w:r>
      <w:r>
        <w:rPr>
          <w:spacing w:val="-1"/>
        </w:rPr>
        <w:t> </w:t>
      </w:r>
      <w:r>
        <w:rPr/>
        <w:t>E</w:t>
      </w:r>
      <w:r>
        <w:rPr>
          <w:spacing w:val="-3"/>
        </w:rPr>
        <w:t> </w:t>
      </w:r>
      <w:r>
        <w:rPr/>
        <w:t>JULHO</w:t>
      </w:r>
      <w:r>
        <w:rPr>
          <w:spacing w:val="-3"/>
        </w:rPr>
        <w:t> </w:t>
      </w:r>
      <w:r>
        <w:rPr/>
        <w:t>DE</w:t>
      </w:r>
      <w:r>
        <w:rPr>
          <w:spacing w:val="-3"/>
        </w:rPr>
        <w:t> </w:t>
      </w:r>
      <w:r>
        <w:rPr/>
        <w:t>1988.</w:t>
      </w:r>
      <w:r>
        <w:rPr>
          <w:spacing w:val="-3"/>
        </w:rPr>
        <w:t> </w:t>
      </w:r>
      <w:r>
        <w:rPr/>
        <w:t>SUSPENSÃO DO PAGAMENTO. DATA-BASE EM MAIO. DECRETO-LEI Nº</w:t>
      </w:r>
      <w:r>
        <w:rPr>
          <w:spacing w:val="46"/>
        </w:rPr>
        <w:t> </w:t>
      </w:r>
      <w:r>
        <w:rPr/>
        <w:t>2.425/1988.</w:t>
      </w:r>
      <w:r>
        <w:rPr>
          <w:spacing w:val="46"/>
        </w:rPr>
        <w:t> </w:t>
      </w:r>
      <w:r>
        <w:rPr/>
        <w:t>INEXISTÊNCIA</w:t>
      </w:r>
      <w:r>
        <w:rPr>
          <w:spacing w:val="47"/>
        </w:rPr>
        <w:t> </w:t>
      </w:r>
      <w:r>
        <w:rPr/>
        <w:t>DE</w:t>
      </w:r>
      <w:r>
        <w:rPr>
          <w:spacing w:val="47"/>
        </w:rPr>
        <w:t> </w:t>
      </w:r>
      <w:r>
        <w:rPr/>
        <w:t>VIOLAÇÃO</w:t>
      </w:r>
      <w:r>
        <w:rPr>
          <w:spacing w:val="48"/>
        </w:rPr>
        <w:t> </w:t>
      </w:r>
      <w:r>
        <w:rPr/>
        <w:t>A</w:t>
      </w:r>
      <w:r>
        <w:rPr>
          <w:spacing w:val="47"/>
        </w:rPr>
        <w:t> </w:t>
      </w:r>
      <w:r>
        <w:rPr>
          <w:spacing w:val="-2"/>
        </w:rPr>
        <w:t>DIREITO</w:t>
      </w:r>
    </w:p>
    <w:p>
      <w:pPr>
        <w:spacing w:line="268" w:lineRule="auto" w:before="0"/>
        <w:ind w:left="1135" w:right="141" w:firstLine="0"/>
        <w:jc w:val="both"/>
        <w:rPr>
          <w:b/>
          <w:sz w:val="28"/>
        </w:rPr>
      </w:pPr>
      <w:r>
        <w:rPr>
          <w:b/>
          <w:sz w:val="28"/>
        </w:rPr>
        <w:t>ADQUIRIDO (conversão da Orientação Jurisprudencial nº 214 da SBDI-I) - Res. 129/2005, DJ 20, 22 e 25.04.2005</w:t>
      </w:r>
    </w:p>
    <w:p>
      <w:pPr>
        <w:spacing w:line="240" w:lineRule="auto" w:before="0"/>
        <w:ind w:left="1135" w:right="136" w:firstLine="0"/>
        <w:jc w:val="both"/>
        <w:rPr>
          <w:sz w:val="28"/>
        </w:rPr>
      </w:pPr>
      <w:r>
        <w:rPr>
          <w:sz w:val="28"/>
        </w:rPr>
        <w:t>O Decreto-Lei nº 2.425, de 07.04.1988, não ofendeu o direito adqui- rido dos empregados com data-base em maio, pelo que não fazem</w:t>
      </w:r>
      <w:r>
        <w:rPr>
          <w:spacing w:val="80"/>
          <w:sz w:val="28"/>
        </w:rPr>
        <w:t> </w:t>
      </w:r>
      <w:r>
        <w:rPr>
          <w:sz w:val="28"/>
        </w:rPr>
        <w:t>jus às URP's de junho e julho de</w:t>
      </w:r>
      <w:r>
        <w:rPr>
          <w:spacing w:val="-1"/>
          <w:sz w:val="28"/>
        </w:rPr>
        <w:t> </w:t>
      </w:r>
      <w:r>
        <w:rPr>
          <w:sz w:val="28"/>
        </w:rPr>
        <w:t>1988. (ex-OJ nº 214 da SBDI-I - in- serida em 08.11.00)</w:t>
      </w:r>
    </w:p>
    <w:p>
      <w:pPr>
        <w:pStyle w:val="BodyText"/>
        <w:spacing w:before="10"/>
        <w:rPr>
          <w:sz w:val="25"/>
        </w:rPr>
      </w:pPr>
    </w:p>
    <w:p>
      <w:pPr>
        <w:pStyle w:val="Heading3"/>
        <w:spacing w:line="268" w:lineRule="auto"/>
        <w:ind w:left="1135" w:right="139" w:hanging="852"/>
      </w:pPr>
      <w:r>
        <w:rPr/>
        <w:t>OJ-SDI1T-59</w:t>
      </w:r>
      <w:r>
        <w:rPr>
          <w:spacing w:val="80"/>
          <w:w w:val="150"/>
        </w:rPr>
        <w:t> </w:t>
      </w:r>
      <w:r>
        <w:rPr/>
        <w:t>INTERBRAS. SUCESSÃO. RESPONSABILIDADE</w:t>
      </w:r>
      <w:r>
        <w:rPr>
          <w:spacing w:val="80"/>
          <w:w w:val="150"/>
        </w:rPr>
        <w:t> </w:t>
      </w:r>
      <w:r>
        <w:rPr/>
        <w:t>(DJ 25.04.2007)</w:t>
      </w:r>
    </w:p>
    <w:p>
      <w:pPr>
        <w:spacing w:line="240" w:lineRule="auto" w:before="0"/>
        <w:ind w:left="1135" w:right="138" w:firstLine="0"/>
        <w:jc w:val="both"/>
        <w:rPr>
          <w:sz w:val="28"/>
        </w:rPr>
      </w:pPr>
      <w:r>
        <w:rPr>
          <w:sz w:val="28"/>
        </w:rPr>
        <w:t>A Petrobras não pode ser responsabilizada solidária ou subsidiaria- mente pelas obrigações trabalhistas da extinta Interbras, da qual a União é a real sucessora, nos termos do art. 20 da Lei nº 8.029, de 12.04.1990 (atual art. 23, em face da renumeração dada pela Lei nº 8.154, de 28.12.1990).</w:t>
      </w:r>
    </w:p>
    <w:p>
      <w:pPr>
        <w:pStyle w:val="BodyText"/>
        <w:spacing w:before="9"/>
        <w:rPr>
          <w:sz w:val="25"/>
        </w:rPr>
      </w:pPr>
    </w:p>
    <w:p>
      <w:pPr>
        <w:pStyle w:val="Heading3"/>
        <w:spacing w:line="268" w:lineRule="auto" w:before="1"/>
        <w:ind w:left="1135" w:right="135" w:hanging="852"/>
      </w:pPr>
      <w:r>
        <w:rPr/>
        <w:t>OJ-SDI1T-60</w:t>
      </w:r>
      <w:r>
        <w:rPr>
          <w:spacing w:val="80"/>
          <w:w w:val="150"/>
        </w:rPr>
        <w:t>  </w:t>
      </w:r>
      <w:r>
        <w:rPr/>
        <w:t>ADICIONAL</w:t>
      </w:r>
      <w:r>
        <w:rPr>
          <w:spacing w:val="40"/>
        </w:rPr>
        <w:t> </w:t>
      </w:r>
      <w:r>
        <w:rPr/>
        <w:t>POR</w:t>
      </w:r>
      <w:r>
        <w:rPr>
          <w:spacing w:val="40"/>
        </w:rPr>
        <w:t> </w:t>
      </w:r>
      <w:r>
        <w:rPr/>
        <w:t>TEMPO</w:t>
      </w:r>
      <w:r>
        <w:rPr>
          <w:spacing w:val="40"/>
        </w:rPr>
        <w:t> </w:t>
      </w:r>
      <w:r>
        <w:rPr/>
        <w:t>DE</w:t>
      </w:r>
      <w:r>
        <w:rPr>
          <w:spacing w:val="40"/>
        </w:rPr>
        <w:t> </w:t>
      </w:r>
      <w:r>
        <w:rPr/>
        <w:t>SERVIÇO.</w:t>
      </w:r>
      <w:r>
        <w:rPr>
          <w:spacing w:val="40"/>
        </w:rPr>
        <w:t> </w:t>
      </w:r>
      <w:r>
        <w:rPr/>
        <w:t>BASE DE CÁLCULO. SALÁRIO-BASE. ART. 129 DA CONSTITUI- ÇÃO DO ESTADO DE SÃO PAULO (DJ 14.03.2008)</w:t>
      </w:r>
    </w:p>
    <w:p>
      <w:pPr>
        <w:spacing w:line="240" w:lineRule="auto" w:before="0"/>
        <w:ind w:left="1136" w:right="139" w:hanging="1"/>
        <w:jc w:val="both"/>
        <w:rPr>
          <w:sz w:val="28"/>
        </w:rPr>
      </w:pPr>
      <w:r>
        <w:rPr>
          <w:sz w:val="28"/>
        </w:rPr>
        <w:t>O</w:t>
      </w:r>
      <w:r>
        <w:rPr>
          <w:spacing w:val="-3"/>
          <w:sz w:val="28"/>
        </w:rPr>
        <w:t> </w:t>
      </w:r>
      <w:r>
        <w:rPr>
          <w:sz w:val="28"/>
        </w:rPr>
        <w:t>adicional</w:t>
      </w:r>
      <w:r>
        <w:rPr>
          <w:spacing w:val="-3"/>
          <w:sz w:val="28"/>
        </w:rPr>
        <w:t> </w:t>
      </w:r>
      <w:r>
        <w:rPr>
          <w:sz w:val="28"/>
        </w:rPr>
        <w:t>por</w:t>
      </w:r>
      <w:r>
        <w:rPr>
          <w:spacing w:val="-2"/>
          <w:sz w:val="28"/>
        </w:rPr>
        <w:t> </w:t>
      </w:r>
      <w:r>
        <w:rPr>
          <w:sz w:val="28"/>
        </w:rPr>
        <w:t>tempo de</w:t>
      </w:r>
      <w:r>
        <w:rPr>
          <w:spacing w:val="-2"/>
          <w:sz w:val="28"/>
        </w:rPr>
        <w:t> </w:t>
      </w:r>
      <w:r>
        <w:rPr>
          <w:sz w:val="28"/>
        </w:rPr>
        <w:t>serviço –</w:t>
      </w:r>
      <w:r>
        <w:rPr>
          <w:spacing w:val="-1"/>
          <w:sz w:val="28"/>
        </w:rPr>
        <w:t> </w:t>
      </w:r>
      <w:r>
        <w:rPr>
          <w:sz w:val="28"/>
        </w:rPr>
        <w:t>qüinqüênio -,</w:t>
      </w:r>
      <w:r>
        <w:rPr>
          <w:spacing w:val="-4"/>
          <w:sz w:val="28"/>
        </w:rPr>
        <w:t> </w:t>
      </w:r>
      <w:r>
        <w:rPr>
          <w:sz w:val="28"/>
        </w:rPr>
        <w:t>previsto</w:t>
      </w:r>
      <w:r>
        <w:rPr>
          <w:spacing w:val="-3"/>
          <w:sz w:val="28"/>
        </w:rPr>
        <w:t> </w:t>
      </w:r>
      <w:r>
        <w:rPr>
          <w:sz w:val="28"/>
        </w:rPr>
        <w:t>no art.</w:t>
      </w:r>
      <w:r>
        <w:rPr>
          <w:spacing w:val="-1"/>
          <w:sz w:val="28"/>
        </w:rPr>
        <w:t> </w:t>
      </w:r>
      <w:r>
        <w:rPr>
          <w:sz w:val="28"/>
        </w:rPr>
        <w:t>129 da Constituição do Estado de São Paulo, tem</w:t>
      </w:r>
      <w:r>
        <w:rPr>
          <w:spacing w:val="-3"/>
          <w:sz w:val="28"/>
        </w:rPr>
        <w:t> </w:t>
      </w:r>
      <w:r>
        <w:rPr>
          <w:sz w:val="28"/>
        </w:rPr>
        <w:t>como base</w:t>
      </w:r>
      <w:r>
        <w:rPr>
          <w:spacing w:val="-1"/>
          <w:sz w:val="28"/>
        </w:rPr>
        <w:t> </w:t>
      </w:r>
      <w:r>
        <w:rPr>
          <w:sz w:val="28"/>
        </w:rPr>
        <w:t>de cálculo o vencimento básico do servidor público estadual, ante o disposto no art. 11 da Lei Complementar do Estado de São Paulo nº 713, de </w:t>
      </w:r>
      <w:r>
        <w:rPr>
          <w:spacing w:val="-2"/>
          <w:sz w:val="28"/>
        </w:rPr>
        <w:t>12.04.1993.</w:t>
      </w:r>
    </w:p>
    <w:p>
      <w:pPr>
        <w:pStyle w:val="BodyText"/>
        <w:spacing w:before="10"/>
        <w:rPr>
          <w:sz w:val="25"/>
        </w:rPr>
      </w:pPr>
    </w:p>
    <w:p>
      <w:pPr>
        <w:pStyle w:val="Heading3"/>
        <w:spacing w:line="268" w:lineRule="auto" w:before="1"/>
        <w:ind w:right="139" w:hanging="783"/>
      </w:pPr>
      <w:r>
        <w:rPr/>
        <w:t>OJ-SDI1T-61</w:t>
      </w:r>
      <w:r>
        <w:rPr>
          <w:spacing w:val="40"/>
        </w:rPr>
        <w:t>  </w:t>
      </w:r>
      <w:r>
        <w:rPr/>
        <w:t>AUXÍLIO</w:t>
      </w:r>
      <w:r>
        <w:rPr>
          <w:spacing w:val="80"/>
        </w:rPr>
        <w:t> </w:t>
      </w:r>
      <w:r>
        <w:rPr/>
        <w:t>CESTA-ALIMENTAÇÃO</w:t>
      </w:r>
      <w:r>
        <w:rPr>
          <w:spacing w:val="80"/>
        </w:rPr>
        <w:t> </w:t>
      </w:r>
      <w:r>
        <w:rPr/>
        <w:t>PREVISTO</w:t>
      </w:r>
      <w:r>
        <w:rPr>
          <w:spacing w:val="80"/>
          <w:w w:val="150"/>
        </w:rPr>
        <w:t> </w:t>
      </w:r>
      <w:r>
        <w:rPr/>
        <w:t>EM NORMA COLETIVA. CEF. CLÁUSULA QUE ESTABE- LECE NATUREZA INDENIZATÓRIA À PARCELA. EXTEN- SÃO AOS APOSENTADOS E PENSIONISTAS. IMPOSSIBI- LIDADE (DJ 14.03.2008)</w:t>
      </w:r>
    </w:p>
    <w:p>
      <w:pPr>
        <w:spacing w:line="240" w:lineRule="auto" w:before="0"/>
        <w:ind w:left="1136" w:right="140" w:firstLine="0"/>
        <w:jc w:val="both"/>
        <w:rPr>
          <w:sz w:val="28"/>
        </w:rPr>
      </w:pPr>
      <w:r>
        <w:rPr>
          <w:sz w:val="28"/>
        </w:rPr>
        <w:t>Havendo previsão em cláusula de norma coletiva de trabalho de pa- gamento mensal de auxílio cesta-alimentação somente a empregados em atividade, dando-lhe caráter indenizatório, é indevida a extensão desse benefício aos aposentados e pensionistas. Exegese do art. 7º, XXVI, da Constituição Federal.</w:t>
      </w:r>
    </w:p>
    <w:p>
      <w:pPr>
        <w:spacing w:after="0" w:line="240" w:lineRule="auto"/>
        <w:jc w:val="both"/>
        <w:rPr>
          <w:sz w:val="28"/>
        </w:rPr>
        <w:sectPr>
          <w:pgSz w:w="11910" w:h="16840"/>
          <w:pgMar w:header="765" w:footer="853" w:top="1100" w:bottom="1060" w:left="1360" w:right="1500"/>
        </w:sectPr>
      </w:pPr>
    </w:p>
    <w:p>
      <w:pPr>
        <w:pStyle w:val="Heading3"/>
        <w:spacing w:line="268" w:lineRule="auto" w:before="115"/>
        <w:ind w:left="1135" w:right="138" w:hanging="852"/>
      </w:pPr>
      <w:r>
        <w:rPr/>
        <mc:AlternateContent>
          <mc:Choice Requires="wps">
            <w:drawing>
              <wp:anchor distT="0" distB="0" distL="0" distR="0" allowOverlap="1" layoutInCell="1" locked="0" behindDoc="0" simplePos="0" relativeHeight="16099328">
                <wp:simplePos x="0" y="0"/>
                <wp:positionH relativeFrom="page">
                  <wp:posOffset>6821171</wp:posOffset>
                </wp:positionH>
                <wp:positionV relativeFrom="page">
                  <wp:posOffset>4140837</wp:posOffset>
                </wp:positionV>
                <wp:extent cx="739775" cy="1259840"/>
                <wp:effectExtent l="0" t="0" r="0" b="0"/>
                <wp:wrapNone/>
                <wp:docPr id="800" name="Graphic 800"/>
                <wp:cNvGraphicFramePr>
                  <a:graphicFrameLocks/>
                </wp:cNvGraphicFramePr>
                <a:graphic>
                  <a:graphicData uri="http://schemas.microsoft.com/office/word/2010/wordprocessingShape">
                    <wps:wsp>
                      <wps:cNvPr id="800" name="Graphic 800"/>
                      <wps:cNvSpPr/>
                      <wps:spPr>
                        <a:xfrm>
                          <a:off x="0" y="0"/>
                          <a:ext cx="739775" cy="1259840"/>
                        </a:xfrm>
                        <a:custGeom>
                          <a:avLst/>
                          <a:gdLst/>
                          <a:ahLst/>
                          <a:cxnLst/>
                          <a:rect l="l" t="t" r="r" b="b"/>
                          <a:pathLst>
                            <a:path w="73977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29634" y="1222394"/>
                              </a:lnTo>
                              <a:lnTo>
                                <a:pt x="739392" y="1207920"/>
                              </a:lnTo>
                              <a:lnTo>
                                <a:pt x="739392" y="51919"/>
                              </a:lnTo>
                              <a:lnTo>
                                <a:pt x="729634" y="37445"/>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37.100098pt;margin-top:326.050171pt;width:58.25pt;height:99.2pt;mso-position-horizontal-relative:page;mso-position-vertical-relative:page;z-index:16099328" id="docshape799" coordorigin="10742,6521" coordsize="1165,1984" path="m11749,6521l10943,6521,10865,6537,10801,6580,10758,6644,10742,6722,10742,8304,10758,8382,10801,8446,10865,8489,10943,8505,11749,8505,11827,8489,11891,8446,11906,8423,11906,6603,11891,6580,11827,6537,11749,6521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099840">
                <wp:simplePos x="0" y="0"/>
                <wp:positionH relativeFrom="page">
                  <wp:posOffset>6853614</wp:posOffset>
                </wp:positionH>
                <wp:positionV relativeFrom="page">
                  <wp:posOffset>4519390</wp:posOffset>
                </wp:positionV>
                <wp:extent cx="288925" cy="609600"/>
                <wp:effectExtent l="0" t="0" r="0" b="0"/>
                <wp:wrapNone/>
                <wp:docPr id="801" name="Textbox 801"/>
                <wp:cNvGraphicFramePr>
                  <a:graphicFrameLocks/>
                </wp:cNvGraphicFramePr>
                <a:graphic>
                  <a:graphicData uri="http://schemas.microsoft.com/office/word/2010/wordprocessingShape">
                    <wps:wsp>
                      <wps:cNvPr id="801" name="Textbox 801"/>
                      <wps:cNvSpPr txBox="1"/>
                      <wps:spPr>
                        <a:xfrm>
                          <a:off x="0" y="0"/>
                          <a:ext cx="288925" cy="609600"/>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position w:val="-15"/>
                                <w:sz w:val="18"/>
                              </w:rPr>
                              <w:t>T</w:t>
                            </w:r>
                            <w:r>
                              <w:rPr>
                                <w:rFonts w:ascii="Arial Black" w:hAnsi="Arial Black"/>
                                <w:color w:val="FFFFFF"/>
                                <w:spacing w:val="-30"/>
                                <w:position w:val="-15"/>
                                <w:sz w:val="18"/>
                              </w:rPr>
                              <w:t> </w:t>
                            </w:r>
                            <w:r>
                              <w:rPr>
                                <w:rFonts w:ascii="Arial Black" w:hAnsi="Arial Black"/>
                                <w:color w:val="FFFFFF"/>
                                <w:sz w:val="18"/>
                              </w:rPr>
                              <w:t>SBDI</w:t>
                            </w:r>
                            <w:r>
                              <w:rPr>
                                <w:rFonts w:ascii="Arial Black" w:hAnsi="Arial Black"/>
                                <w:color w:val="FFFFFF"/>
                                <w:spacing w:val="-3"/>
                                <w:sz w:val="18"/>
                              </w:rPr>
                              <w:t> </w:t>
                            </w:r>
                            <w:r>
                              <w:rPr>
                                <w:rFonts w:ascii="Arial Black" w:hAnsi="Arial Black"/>
                                <w:color w:val="FFFFFF"/>
                                <w:sz w:val="18"/>
                              </w:rPr>
                              <w:t>– </w:t>
                            </w:r>
                            <w:r>
                              <w:rPr>
                                <w:rFonts w:ascii="Arial Black" w:hAnsi="Arial Black"/>
                                <w:color w:val="FFFFFF"/>
                                <w:spacing w:val="-10"/>
                                <w:sz w:val="18"/>
                              </w:rPr>
                              <w:t>I</w:t>
                            </w:r>
                          </w:p>
                        </w:txbxContent>
                      </wps:txbx>
                      <wps:bodyPr wrap="square" lIns="0" tIns="0" rIns="0" bIns="0" rtlCol="0" vert="vert270">
                        <a:noAutofit/>
                      </wps:bodyPr>
                    </wps:wsp>
                  </a:graphicData>
                </a:graphic>
              </wp:anchor>
            </w:drawing>
          </mc:Choice>
          <mc:Fallback>
            <w:pict>
              <v:shape style="position:absolute;margin-left:539.654724pt;margin-top:355.857544pt;width:22.75pt;height:48pt;mso-position-horizontal-relative:page;mso-position-vertical-relative:page;z-index:16099840" type="#_x0000_t202" id="docshape800"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position w:val="-15"/>
                          <w:sz w:val="18"/>
                        </w:rPr>
                        <w:t>T</w:t>
                      </w:r>
                      <w:r>
                        <w:rPr>
                          <w:rFonts w:ascii="Arial Black" w:hAnsi="Arial Black"/>
                          <w:color w:val="FFFFFF"/>
                          <w:spacing w:val="-30"/>
                          <w:position w:val="-15"/>
                          <w:sz w:val="18"/>
                        </w:rPr>
                        <w:t> </w:t>
                      </w:r>
                      <w:r>
                        <w:rPr>
                          <w:rFonts w:ascii="Arial Black" w:hAnsi="Arial Black"/>
                          <w:color w:val="FFFFFF"/>
                          <w:sz w:val="18"/>
                        </w:rPr>
                        <w:t>SBDI</w:t>
                      </w:r>
                      <w:r>
                        <w:rPr>
                          <w:rFonts w:ascii="Arial Black" w:hAnsi="Arial Black"/>
                          <w:color w:val="FFFFFF"/>
                          <w:spacing w:val="-3"/>
                          <w:sz w:val="18"/>
                        </w:rPr>
                        <w:t> </w:t>
                      </w:r>
                      <w:r>
                        <w:rPr>
                          <w:rFonts w:ascii="Arial Black" w:hAnsi="Arial Black"/>
                          <w:color w:val="FFFFFF"/>
                          <w:sz w:val="18"/>
                        </w:rPr>
                        <w:t>– </w:t>
                      </w:r>
                      <w:r>
                        <w:rPr>
                          <w:rFonts w:ascii="Arial Black" w:hAnsi="Arial Black"/>
                          <w:color w:val="FFFFFF"/>
                          <w:spacing w:val="-10"/>
                          <w:sz w:val="18"/>
                        </w:rPr>
                        <w:t>I</w:t>
                      </w:r>
                    </w:p>
                  </w:txbxContent>
                </v:textbox>
                <w10:wrap type="none"/>
              </v:shape>
            </w:pict>
          </mc:Fallback>
        </mc:AlternateContent>
      </w:r>
      <w:r>
        <w:rPr/>
        <mc:AlternateContent>
          <mc:Choice Requires="wps">
            <w:drawing>
              <wp:anchor distT="0" distB="0" distL="0" distR="0" allowOverlap="1" layoutInCell="1" locked="0" behindDoc="0" simplePos="0" relativeHeight="16100352">
                <wp:simplePos x="0" y="0"/>
                <wp:positionH relativeFrom="page">
                  <wp:posOffset>6955722</wp:posOffset>
                </wp:positionH>
                <wp:positionV relativeFrom="page">
                  <wp:posOffset>4419106</wp:posOffset>
                </wp:positionV>
                <wp:extent cx="186690" cy="627380"/>
                <wp:effectExtent l="0" t="0" r="0" b="0"/>
                <wp:wrapNone/>
                <wp:docPr id="802" name="Textbox 802"/>
                <wp:cNvGraphicFramePr>
                  <a:graphicFrameLocks/>
                </wp:cNvGraphicFramePr>
                <a:graphic>
                  <a:graphicData uri="http://schemas.microsoft.com/office/word/2010/wordprocessingShape">
                    <wps:wsp>
                      <wps:cNvPr id="802" name="Textbox 802"/>
                      <wps:cNvSpPr txBox="1"/>
                      <wps:spPr>
                        <a:xfrm>
                          <a:off x="0" y="0"/>
                          <a:ext cx="186690" cy="627380"/>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ransitória</w:t>
                            </w:r>
                          </w:p>
                        </w:txbxContent>
                      </wps:txbx>
                      <wps:bodyPr wrap="square" lIns="0" tIns="0" rIns="0" bIns="0" rtlCol="0" vert="vert270">
                        <a:noAutofit/>
                      </wps:bodyPr>
                    </wps:wsp>
                  </a:graphicData>
                </a:graphic>
              </wp:anchor>
            </w:drawing>
          </mc:Choice>
          <mc:Fallback>
            <w:pict>
              <v:shape style="position:absolute;margin-left:547.694702pt;margin-top:347.961151pt;width:14.7pt;height:49.4pt;mso-position-horizontal-relative:page;mso-position-vertical-relative:page;z-index:16100352" type="#_x0000_t202" id="docshape801"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ransitória</w:t>
                      </w:r>
                    </w:p>
                  </w:txbxContent>
                </v:textbox>
                <w10:wrap type="none"/>
              </v:shape>
            </w:pict>
          </mc:Fallback>
        </mc:AlternateContent>
      </w:r>
      <w:r>
        <w:rPr/>
        <w:t>OJ-SDI1T-62</w:t>
      </w:r>
      <w:r>
        <w:rPr>
          <w:spacing w:val="40"/>
        </w:rPr>
        <w:t> </w:t>
      </w:r>
      <w:r>
        <w:rPr/>
        <w:t>PETROBRAS. COMPLEMENTAÇÃO DE APO- SENTADORIA. AVANÇO DE NÍVEL. CONCESSÃO DE PARCELA POR ACORDO COLETIVO APENAS PARA OS EMPREGADOS DA ATIVA. EXTENSÃO PARA OS INATI- VOS.</w:t>
      </w:r>
      <w:r>
        <w:rPr>
          <w:spacing w:val="22"/>
        </w:rPr>
        <w:t> </w:t>
      </w:r>
      <w:r>
        <w:rPr/>
        <w:t>ARTIGO</w:t>
      </w:r>
      <w:r>
        <w:rPr>
          <w:spacing w:val="24"/>
        </w:rPr>
        <w:t> </w:t>
      </w:r>
      <w:r>
        <w:rPr/>
        <w:t>41</w:t>
      </w:r>
      <w:r>
        <w:rPr>
          <w:spacing w:val="21"/>
        </w:rPr>
        <w:t> </w:t>
      </w:r>
      <w:r>
        <w:rPr/>
        <w:t>DO</w:t>
      </w:r>
      <w:r>
        <w:rPr>
          <w:spacing w:val="24"/>
        </w:rPr>
        <w:t> </w:t>
      </w:r>
      <w:r>
        <w:rPr/>
        <w:t>REGULAMENTO</w:t>
      </w:r>
      <w:r>
        <w:rPr>
          <w:spacing w:val="23"/>
        </w:rPr>
        <w:t> </w:t>
      </w:r>
      <w:r>
        <w:rPr/>
        <w:t>DO</w:t>
      </w:r>
      <w:r>
        <w:rPr>
          <w:spacing w:val="24"/>
        </w:rPr>
        <w:t> </w:t>
      </w:r>
      <w:r>
        <w:rPr/>
        <w:t>PLANO</w:t>
      </w:r>
      <w:r>
        <w:rPr>
          <w:spacing w:val="23"/>
        </w:rPr>
        <w:t> </w:t>
      </w:r>
      <w:r>
        <w:rPr/>
        <w:t>DE</w:t>
      </w:r>
      <w:r>
        <w:rPr>
          <w:spacing w:val="24"/>
        </w:rPr>
        <w:t> </w:t>
      </w:r>
      <w:r>
        <w:rPr>
          <w:spacing w:val="-5"/>
        </w:rPr>
        <w:t>BE-</w:t>
      </w:r>
    </w:p>
    <w:p>
      <w:pPr>
        <w:pStyle w:val="Heading4"/>
        <w:spacing w:line="268" w:lineRule="auto"/>
        <w:ind w:left="1135" w:right="141"/>
      </w:pPr>
      <w:r>
        <w:rPr/>
        <w:t>NEFÍCIOS DA PETROS (DEJT divulgado em 03, 04 e </w:t>
      </w:r>
      <w:r>
        <w:rPr>
          <w:spacing w:val="-2"/>
        </w:rPr>
        <w:t>05.12.2008)</w:t>
      </w:r>
    </w:p>
    <w:p>
      <w:pPr>
        <w:spacing w:line="240" w:lineRule="auto" w:before="0"/>
        <w:ind w:left="1135" w:right="136" w:firstLine="0"/>
        <w:jc w:val="both"/>
        <w:rPr>
          <w:sz w:val="28"/>
        </w:rPr>
      </w:pPr>
      <w:r>
        <w:rPr>
          <w:sz w:val="28"/>
        </w:rPr>
        <w:t>Ante a natureza de aumento geral de salários, estende-se à comple- mentação de aposentadoria dos ex-empregados da Petrobras benefí- cio concedido indistintamente a todos os empregados da ativa e esta- belecido em norma coletiva, prevendo a concessão de aumento de nível salarial – “avanço de nível” -, a fim</w:t>
      </w:r>
      <w:r>
        <w:rPr>
          <w:spacing w:val="-1"/>
          <w:sz w:val="28"/>
        </w:rPr>
        <w:t> </w:t>
      </w:r>
      <w:r>
        <w:rPr>
          <w:sz w:val="28"/>
        </w:rPr>
        <w:t>de</w:t>
      </w:r>
      <w:r>
        <w:rPr>
          <w:spacing w:val="-1"/>
          <w:sz w:val="28"/>
        </w:rPr>
        <w:t> </w:t>
      </w:r>
      <w:r>
        <w:rPr>
          <w:sz w:val="28"/>
        </w:rPr>
        <w:t>preservar a</w:t>
      </w:r>
      <w:r>
        <w:rPr>
          <w:spacing w:val="-1"/>
          <w:sz w:val="28"/>
        </w:rPr>
        <w:t> </w:t>
      </w:r>
      <w:r>
        <w:rPr>
          <w:sz w:val="28"/>
        </w:rPr>
        <w:t>paridade en- tre ativos e inativos assegurada no art. 41 do Regulamento do Plano de Benefícios da Fundação Petrobras de Seguridade Social – Petros.</w:t>
      </w:r>
    </w:p>
    <w:p>
      <w:pPr>
        <w:pStyle w:val="BodyText"/>
        <w:spacing w:before="8"/>
        <w:rPr>
          <w:sz w:val="25"/>
        </w:rPr>
      </w:pPr>
    </w:p>
    <w:p>
      <w:pPr>
        <w:pStyle w:val="Heading4"/>
        <w:spacing w:line="268" w:lineRule="auto"/>
        <w:ind w:left="1135" w:right="139" w:hanging="852"/>
      </w:pPr>
      <w:r>
        <w:rPr/>
        <w:t>OJ-SDI1T-63</w:t>
      </w:r>
      <w:r>
        <w:rPr>
          <w:spacing w:val="40"/>
        </w:rPr>
        <w:t> </w:t>
      </w:r>
      <w:r>
        <w:rPr/>
        <w:t>PETROBRAS. COMPLEMENTAÇÃO DE APO- SENTADORIA. INTEGRALIDADE. CONDIÇÃO. IDADE MÍNIMA. LEI Nº 6.435, DE 15.07.1977 (DEJT divulgado em 03, 04 e 05.12.2008)</w:t>
      </w:r>
    </w:p>
    <w:p>
      <w:pPr>
        <w:spacing w:line="240" w:lineRule="auto" w:before="0"/>
        <w:ind w:left="1135" w:right="136" w:firstLine="0"/>
        <w:jc w:val="both"/>
        <w:rPr>
          <w:sz w:val="28"/>
        </w:rPr>
      </w:pPr>
      <w:r>
        <w:rPr>
          <w:sz w:val="28"/>
        </w:rPr>
        <w:t>Os empregados admitidos na vigência do Decreto nº 81.240, de 20.01.1978, que regulamentou a Lei nº 6.435, de 15.07.1977, ainda que anteriormente à alteração do Regulamento do Plano de Benefí- cios da Petros, sujeitam-se à condição “idade mínima de 55 anos” para percepção dos proventos integrais de complementação de apo- </w:t>
      </w:r>
      <w:r>
        <w:rPr>
          <w:spacing w:val="-2"/>
          <w:sz w:val="28"/>
        </w:rPr>
        <w:t>sentadoria.</w:t>
      </w:r>
    </w:p>
    <w:p>
      <w:pPr>
        <w:pStyle w:val="BodyText"/>
        <w:spacing w:before="10"/>
        <w:rPr>
          <w:sz w:val="25"/>
        </w:rPr>
      </w:pPr>
    </w:p>
    <w:p>
      <w:pPr>
        <w:pStyle w:val="Heading3"/>
        <w:spacing w:line="268" w:lineRule="auto"/>
        <w:ind w:left="1135" w:right="138" w:hanging="852"/>
      </w:pPr>
      <w:r>
        <w:rPr/>
        <w:t>OJ-SDI1T-64 PETROBRAS. PARCELAS GRATIFICAÇÃO CONTINGENTE E PARTICIPAÇÃO NOS RESULTADOS DEFERIDAS POR NORMA COLETIVA A EMPREGADOS DA ATIVA. NATUREZA JURÍDICA NÃO SALARIAL. NÃO INTEGRAÇÃO</w:t>
      </w:r>
      <w:r>
        <w:rPr>
          <w:spacing w:val="54"/>
        </w:rPr>
        <w:t> </w:t>
      </w:r>
      <w:r>
        <w:rPr/>
        <w:t>NA</w:t>
      </w:r>
      <w:r>
        <w:rPr>
          <w:spacing w:val="56"/>
        </w:rPr>
        <w:t> </w:t>
      </w:r>
      <w:r>
        <w:rPr/>
        <w:t>COMPLEMENTAÇÃO</w:t>
      </w:r>
      <w:r>
        <w:rPr>
          <w:spacing w:val="57"/>
        </w:rPr>
        <w:t> </w:t>
      </w:r>
      <w:r>
        <w:rPr/>
        <w:t>DE</w:t>
      </w:r>
      <w:r>
        <w:rPr>
          <w:spacing w:val="57"/>
        </w:rPr>
        <w:t> </w:t>
      </w:r>
      <w:r>
        <w:rPr>
          <w:spacing w:val="-2"/>
        </w:rPr>
        <w:t>APOSENTA-</w:t>
      </w:r>
    </w:p>
    <w:p>
      <w:pPr>
        <w:pStyle w:val="Heading4"/>
        <w:spacing w:line="319" w:lineRule="exact"/>
        <w:ind w:left="1135"/>
      </w:pPr>
      <w:r>
        <w:rPr/>
        <w:t>DORIA</w:t>
      </w:r>
      <w:r>
        <w:rPr>
          <w:spacing w:val="-4"/>
        </w:rPr>
        <w:t> </w:t>
      </w:r>
      <w:r>
        <w:rPr/>
        <w:t>(DEJT</w:t>
      </w:r>
      <w:r>
        <w:rPr>
          <w:spacing w:val="-3"/>
        </w:rPr>
        <w:t> </w:t>
      </w:r>
      <w:r>
        <w:rPr/>
        <w:t>divulgado</w:t>
      </w:r>
      <w:r>
        <w:rPr>
          <w:spacing w:val="-2"/>
        </w:rPr>
        <w:t> </w:t>
      </w:r>
      <w:r>
        <w:rPr/>
        <w:t>em</w:t>
      </w:r>
      <w:r>
        <w:rPr>
          <w:spacing w:val="-6"/>
        </w:rPr>
        <w:t> </w:t>
      </w:r>
      <w:r>
        <w:rPr/>
        <w:t>03,</w:t>
      </w:r>
      <w:r>
        <w:rPr>
          <w:spacing w:val="-3"/>
        </w:rPr>
        <w:t> </w:t>
      </w:r>
      <w:r>
        <w:rPr/>
        <w:t>04</w:t>
      </w:r>
      <w:r>
        <w:rPr>
          <w:spacing w:val="-2"/>
        </w:rPr>
        <w:t> </w:t>
      </w:r>
      <w:r>
        <w:rPr/>
        <w:t>e</w:t>
      </w:r>
      <w:r>
        <w:rPr>
          <w:spacing w:val="-2"/>
        </w:rPr>
        <w:t> 05.12.2008)</w:t>
      </w:r>
    </w:p>
    <w:p>
      <w:pPr>
        <w:spacing w:line="240" w:lineRule="auto" w:before="33"/>
        <w:ind w:left="1135" w:right="142" w:firstLine="0"/>
        <w:jc w:val="both"/>
        <w:rPr>
          <w:sz w:val="28"/>
        </w:rPr>
      </w:pPr>
      <w:r>
        <w:rPr>
          <w:sz w:val="28"/>
        </w:rPr>
        <w:t>As parcelas gratificação contingente e participação nos resultados, concedidas por força de acordo coletivo a empregados da Petrobras em</w:t>
      </w:r>
      <w:r>
        <w:rPr>
          <w:spacing w:val="-2"/>
          <w:sz w:val="28"/>
        </w:rPr>
        <w:t> </w:t>
      </w:r>
      <w:r>
        <w:rPr>
          <w:sz w:val="28"/>
        </w:rPr>
        <w:t>atividade, pagas de uma única vez, não integram</w:t>
      </w:r>
      <w:r>
        <w:rPr>
          <w:spacing w:val="-2"/>
          <w:sz w:val="28"/>
        </w:rPr>
        <w:t> </w:t>
      </w:r>
      <w:r>
        <w:rPr>
          <w:sz w:val="28"/>
        </w:rPr>
        <w:t>a complementa- ção de aposentadoria.</w:t>
      </w:r>
    </w:p>
    <w:p>
      <w:pPr>
        <w:pStyle w:val="BodyText"/>
        <w:spacing w:before="6"/>
      </w:pPr>
    </w:p>
    <w:p>
      <w:pPr>
        <w:pStyle w:val="Heading4"/>
        <w:spacing w:line="268" w:lineRule="auto" w:before="1"/>
        <w:ind w:left="1135" w:right="138" w:hanging="852"/>
      </w:pPr>
      <w:r>
        <w:rPr/>
        <w:t>OJ-SDI1T-65</w:t>
      </w:r>
      <w:r>
        <w:rPr>
          <w:spacing w:val="40"/>
        </w:rPr>
        <w:t> </w:t>
      </w:r>
      <w:r>
        <w:rPr/>
        <w:t>REPRESENTAÇÃO JUDICIAL DA UNIÃO. AS- SISTENTE JURÍDICO. APRESENTAÇÃO DO ATO DE DE- SIGNAÇÃO (DEJT divulgado em 03, 04 e 05.12.2008)</w:t>
      </w:r>
    </w:p>
    <w:p>
      <w:pPr>
        <w:spacing w:after="0" w:line="268" w:lineRule="auto"/>
        <w:sectPr>
          <w:pgSz w:w="11910" w:h="16840"/>
          <w:pgMar w:header="765" w:footer="853" w:top="1100" w:bottom="1060" w:left="1360" w:right="1500"/>
        </w:sectPr>
      </w:pPr>
    </w:p>
    <w:p>
      <w:pPr>
        <w:spacing w:line="240" w:lineRule="auto" w:before="72"/>
        <w:ind w:left="1136" w:right="136" w:firstLine="0"/>
        <w:jc w:val="both"/>
        <w:rPr>
          <w:sz w:val="28"/>
        </w:rPr>
      </w:pPr>
      <w:r>
        <w:rPr/>
        <mc:AlternateContent>
          <mc:Choice Requires="wps">
            <w:drawing>
              <wp:anchor distT="0" distB="0" distL="0" distR="0" allowOverlap="1" layoutInCell="1" locked="0" behindDoc="0" simplePos="0" relativeHeight="16100864">
                <wp:simplePos x="0" y="0"/>
                <wp:positionH relativeFrom="page">
                  <wp:posOffset>0</wp:posOffset>
                </wp:positionH>
                <wp:positionV relativeFrom="page">
                  <wp:posOffset>4140837</wp:posOffset>
                </wp:positionV>
                <wp:extent cx="721360" cy="1259840"/>
                <wp:effectExtent l="0" t="0" r="0" b="0"/>
                <wp:wrapNone/>
                <wp:docPr id="803" name="Graphic 803"/>
                <wp:cNvGraphicFramePr>
                  <a:graphicFrameLocks/>
                </wp:cNvGraphicFramePr>
                <a:graphic>
                  <a:graphicData uri="http://schemas.microsoft.com/office/word/2010/wordprocessingShape">
                    <wps:wsp>
                      <wps:cNvPr id="803" name="Graphic 803"/>
                      <wps:cNvSpPr/>
                      <wps:spPr>
                        <a:xfrm>
                          <a:off x="0" y="0"/>
                          <a:ext cx="721360" cy="1259840"/>
                        </a:xfrm>
                        <a:custGeom>
                          <a:avLst/>
                          <a:gdLst/>
                          <a:ahLst/>
                          <a:cxnLst/>
                          <a:rect l="l" t="t" r="r" b="b"/>
                          <a:pathLst>
                            <a:path w="721360" h="1259840">
                              <a:moveTo>
                                <a:pt x="593507" y="0"/>
                              </a:moveTo>
                              <a:lnTo>
                                <a:pt x="82129" y="0"/>
                              </a:lnTo>
                              <a:lnTo>
                                <a:pt x="32363" y="10046"/>
                              </a:lnTo>
                              <a:lnTo>
                                <a:pt x="0" y="31866"/>
                              </a:lnTo>
                              <a:lnTo>
                                <a:pt x="0" y="1227973"/>
                              </a:lnTo>
                              <a:lnTo>
                                <a:pt x="32363" y="1249793"/>
                              </a:lnTo>
                              <a:lnTo>
                                <a:pt x="82129" y="1259840"/>
                              </a:lnTo>
                              <a:lnTo>
                                <a:pt x="593507" y="1259840"/>
                              </a:lnTo>
                              <a:lnTo>
                                <a:pt x="643273" y="1249793"/>
                              </a:lnTo>
                              <a:lnTo>
                                <a:pt x="683912" y="1222394"/>
                              </a:lnTo>
                              <a:lnTo>
                                <a:pt x="711311" y="1181755"/>
                              </a:lnTo>
                              <a:lnTo>
                                <a:pt x="721358" y="1131989"/>
                              </a:lnTo>
                              <a:lnTo>
                                <a:pt x="721358" y="127850"/>
                              </a:lnTo>
                              <a:lnTo>
                                <a:pt x="711311" y="78084"/>
                              </a:lnTo>
                              <a:lnTo>
                                <a:pt x="683912" y="37445"/>
                              </a:lnTo>
                              <a:lnTo>
                                <a:pt x="643273" y="10046"/>
                              </a:lnTo>
                              <a:lnTo>
                                <a:pt x="593507"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pt;margin-top:326.050171pt;width:56.8pt;height:99.2pt;mso-position-horizontal-relative:page;mso-position-vertical-relative:page;z-index:16100864" id="docshape802" coordorigin="0,6521" coordsize="1136,1984" path="m935,6521l129,6521,51,6537,0,6571,0,8455,51,8489,129,8505,935,8505,1013,8489,1077,8446,1120,8382,1136,8304,1136,6722,1120,6644,1077,6580,1013,6537,935,6521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101376">
                <wp:simplePos x="0" y="0"/>
                <wp:positionH relativeFrom="page">
                  <wp:posOffset>414715</wp:posOffset>
                </wp:positionH>
                <wp:positionV relativeFrom="page">
                  <wp:posOffset>4519390</wp:posOffset>
                </wp:positionV>
                <wp:extent cx="290830" cy="609600"/>
                <wp:effectExtent l="0" t="0" r="0" b="0"/>
                <wp:wrapNone/>
                <wp:docPr id="804" name="Textbox 804"/>
                <wp:cNvGraphicFramePr>
                  <a:graphicFrameLocks/>
                </wp:cNvGraphicFramePr>
                <a:graphic>
                  <a:graphicData uri="http://schemas.microsoft.com/office/word/2010/wordprocessingShape">
                    <wps:wsp>
                      <wps:cNvPr id="804" name="Textbox 804"/>
                      <wps:cNvSpPr txBox="1"/>
                      <wps:spPr>
                        <a:xfrm>
                          <a:off x="0" y="0"/>
                          <a:ext cx="290830" cy="609600"/>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position w:val="-15"/>
                                <w:sz w:val="18"/>
                              </w:rPr>
                              <w:t>T</w:t>
                            </w:r>
                            <w:r>
                              <w:rPr>
                                <w:rFonts w:ascii="Arial Black" w:hAnsi="Arial Black"/>
                                <w:color w:val="FFFFFF"/>
                                <w:spacing w:val="-30"/>
                                <w:position w:val="-15"/>
                                <w:sz w:val="18"/>
                              </w:rPr>
                              <w:t> </w:t>
                            </w:r>
                            <w:r>
                              <w:rPr>
                                <w:rFonts w:ascii="Arial Black" w:hAnsi="Arial Black"/>
                                <w:color w:val="FFFFFF"/>
                                <w:sz w:val="18"/>
                              </w:rPr>
                              <w:t>SBDI</w:t>
                            </w:r>
                            <w:r>
                              <w:rPr>
                                <w:rFonts w:ascii="Arial Black" w:hAnsi="Arial Black"/>
                                <w:color w:val="FFFFFF"/>
                                <w:spacing w:val="-3"/>
                                <w:sz w:val="18"/>
                              </w:rPr>
                              <w:t> </w:t>
                            </w:r>
                            <w:r>
                              <w:rPr>
                                <w:rFonts w:ascii="Arial Black" w:hAnsi="Arial Black"/>
                                <w:color w:val="FFFFFF"/>
                                <w:sz w:val="18"/>
                              </w:rPr>
                              <w:t>– </w:t>
                            </w:r>
                            <w:r>
                              <w:rPr>
                                <w:rFonts w:ascii="Arial Black" w:hAnsi="Arial Black"/>
                                <w:color w:val="FFFFFF"/>
                                <w:spacing w:val="-10"/>
                                <w:sz w:val="18"/>
                              </w:rPr>
                              <w:t>I</w:t>
                            </w:r>
                          </w:p>
                        </w:txbxContent>
                      </wps:txbx>
                      <wps:bodyPr wrap="square" lIns="0" tIns="0" rIns="0" bIns="0" rtlCol="0" vert="vert270">
                        <a:noAutofit/>
                      </wps:bodyPr>
                    </wps:wsp>
                  </a:graphicData>
                </a:graphic>
              </wp:anchor>
            </w:drawing>
          </mc:Choice>
          <mc:Fallback>
            <w:pict>
              <v:shape style="position:absolute;margin-left:32.654728pt;margin-top:355.857544pt;width:22.9pt;height:48pt;mso-position-horizontal-relative:page;mso-position-vertical-relative:page;z-index:16101376" type="#_x0000_t202" id="docshape803"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position w:val="-15"/>
                          <w:sz w:val="18"/>
                        </w:rPr>
                        <w:t>T</w:t>
                      </w:r>
                      <w:r>
                        <w:rPr>
                          <w:rFonts w:ascii="Arial Black" w:hAnsi="Arial Black"/>
                          <w:color w:val="FFFFFF"/>
                          <w:spacing w:val="-30"/>
                          <w:position w:val="-15"/>
                          <w:sz w:val="18"/>
                        </w:rPr>
                        <w:t> </w:t>
                      </w:r>
                      <w:r>
                        <w:rPr>
                          <w:rFonts w:ascii="Arial Black" w:hAnsi="Arial Black"/>
                          <w:color w:val="FFFFFF"/>
                          <w:sz w:val="18"/>
                        </w:rPr>
                        <w:t>SBDI</w:t>
                      </w:r>
                      <w:r>
                        <w:rPr>
                          <w:rFonts w:ascii="Arial Black" w:hAnsi="Arial Black"/>
                          <w:color w:val="FFFFFF"/>
                          <w:spacing w:val="-3"/>
                          <w:sz w:val="18"/>
                        </w:rPr>
                        <w:t> </w:t>
                      </w:r>
                      <w:r>
                        <w:rPr>
                          <w:rFonts w:ascii="Arial Black" w:hAnsi="Arial Black"/>
                          <w:color w:val="FFFFFF"/>
                          <w:sz w:val="18"/>
                        </w:rPr>
                        <w:t>– </w:t>
                      </w:r>
                      <w:r>
                        <w:rPr>
                          <w:rFonts w:ascii="Arial Black" w:hAnsi="Arial Black"/>
                          <w:color w:val="FFFFFF"/>
                          <w:spacing w:val="-10"/>
                          <w:sz w:val="18"/>
                        </w:rPr>
                        <w:t>I</w:t>
                      </w:r>
                    </w:p>
                  </w:txbxContent>
                </v:textbox>
                <w10:wrap type="none"/>
              </v:shape>
            </w:pict>
          </mc:Fallback>
        </mc:AlternateContent>
      </w:r>
      <w:r>
        <w:rPr/>
        <mc:AlternateContent>
          <mc:Choice Requires="wps">
            <w:drawing>
              <wp:anchor distT="0" distB="0" distL="0" distR="0" allowOverlap="1" layoutInCell="1" locked="0" behindDoc="0" simplePos="0" relativeHeight="16101888">
                <wp:simplePos x="0" y="0"/>
                <wp:positionH relativeFrom="page">
                  <wp:posOffset>518347</wp:posOffset>
                </wp:positionH>
                <wp:positionV relativeFrom="page">
                  <wp:posOffset>4419106</wp:posOffset>
                </wp:positionV>
                <wp:extent cx="186690" cy="627380"/>
                <wp:effectExtent l="0" t="0" r="0" b="0"/>
                <wp:wrapNone/>
                <wp:docPr id="805" name="Textbox 805"/>
                <wp:cNvGraphicFramePr>
                  <a:graphicFrameLocks/>
                </wp:cNvGraphicFramePr>
                <a:graphic>
                  <a:graphicData uri="http://schemas.microsoft.com/office/word/2010/wordprocessingShape">
                    <wps:wsp>
                      <wps:cNvPr id="805" name="Textbox 805"/>
                      <wps:cNvSpPr txBox="1"/>
                      <wps:spPr>
                        <a:xfrm>
                          <a:off x="0" y="0"/>
                          <a:ext cx="186690" cy="627380"/>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ransitória</w:t>
                            </w:r>
                          </w:p>
                        </w:txbxContent>
                      </wps:txbx>
                      <wps:bodyPr wrap="square" lIns="0" tIns="0" rIns="0" bIns="0" rtlCol="0" vert="vert270">
                        <a:noAutofit/>
                      </wps:bodyPr>
                    </wps:wsp>
                  </a:graphicData>
                </a:graphic>
              </wp:anchor>
            </w:drawing>
          </mc:Choice>
          <mc:Fallback>
            <w:pict>
              <v:shape style="position:absolute;margin-left:40.814728pt;margin-top:347.961151pt;width:14.7pt;height:49.4pt;mso-position-horizontal-relative:page;mso-position-vertical-relative:page;z-index:16101888" type="#_x0000_t202" id="docshape804"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ransitória</w:t>
                      </w:r>
                    </w:p>
                  </w:txbxContent>
                </v:textbox>
                <w10:wrap type="none"/>
              </v:shape>
            </w:pict>
          </mc:Fallback>
        </mc:AlternateContent>
      </w:r>
      <w:r>
        <w:rPr>
          <w:sz w:val="28"/>
        </w:rPr>
        <w:t>A ausência de juntada aos autos de documento que comprove a de- signação do assistente jurídico como representante judicial da União (art. 69 da Lei Complementar nº 73, de 10.02.1993) importa irregu- laridade de representação.</w:t>
      </w:r>
    </w:p>
    <w:p>
      <w:pPr>
        <w:pStyle w:val="BodyText"/>
        <w:spacing w:before="4"/>
      </w:pPr>
    </w:p>
    <w:p>
      <w:pPr>
        <w:pStyle w:val="Heading4"/>
        <w:spacing w:line="268" w:lineRule="auto"/>
        <w:ind w:right="138" w:hanging="852"/>
      </w:pPr>
      <w:r>
        <w:rPr/>
        <w:t>OJ-SDI1T-66</w:t>
      </w:r>
      <w:r>
        <w:rPr>
          <w:spacing w:val="40"/>
        </w:rPr>
        <w:t> </w:t>
      </w:r>
      <w:r>
        <w:rPr/>
        <w:t>SPTRANS. RESPONSABILIDADE SUBSIDIÁRIA. NÃO CONFIGURAÇÃO. CONTRATO DE CONCESSÃO DE SERVIÇO</w:t>
      </w:r>
      <w:r>
        <w:rPr>
          <w:spacing w:val="41"/>
        </w:rPr>
        <w:t> </w:t>
      </w:r>
      <w:r>
        <w:rPr/>
        <w:t>PÚBLICO.</w:t>
      </w:r>
      <w:r>
        <w:rPr>
          <w:spacing w:val="41"/>
        </w:rPr>
        <w:t> </w:t>
      </w:r>
      <w:r>
        <w:rPr/>
        <w:t>TRANSPORTE</w:t>
      </w:r>
      <w:r>
        <w:rPr>
          <w:spacing w:val="41"/>
        </w:rPr>
        <w:t> </w:t>
      </w:r>
      <w:r>
        <w:rPr/>
        <w:t>COLETIVO</w:t>
      </w:r>
      <w:r>
        <w:rPr>
          <w:spacing w:val="39"/>
        </w:rPr>
        <w:t> </w:t>
      </w:r>
      <w:r>
        <w:rPr/>
        <w:t>(DEJT</w:t>
      </w:r>
      <w:r>
        <w:rPr>
          <w:spacing w:val="40"/>
        </w:rPr>
        <w:t> </w:t>
      </w:r>
      <w:r>
        <w:rPr>
          <w:spacing w:val="-5"/>
        </w:rPr>
        <w:t>di-</w:t>
      </w:r>
    </w:p>
    <w:p>
      <w:pPr>
        <w:spacing w:line="320" w:lineRule="exact" w:before="0"/>
        <w:ind w:left="1136" w:right="0" w:firstLine="0"/>
        <w:jc w:val="both"/>
        <w:rPr>
          <w:b/>
          <w:sz w:val="28"/>
        </w:rPr>
      </w:pPr>
      <w:r>
        <w:rPr>
          <w:b/>
          <w:sz w:val="28"/>
        </w:rPr>
        <w:t>vulgado</w:t>
      </w:r>
      <w:r>
        <w:rPr>
          <w:b/>
          <w:spacing w:val="-1"/>
          <w:sz w:val="28"/>
        </w:rPr>
        <w:t> </w:t>
      </w:r>
      <w:r>
        <w:rPr>
          <w:b/>
          <w:sz w:val="28"/>
        </w:rPr>
        <w:t>em</w:t>
      </w:r>
      <w:r>
        <w:rPr>
          <w:b/>
          <w:spacing w:val="-5"/>
          <w:sz w:val="28"/>
        </w:rPr>
        <w:t> </w:t>
      </w:r>
      <w:r>
        <w:rPr>
          <w:b/>
          <w:sz w:val="28"/>
        </w:rPr>
        <w:t>03,</w:t>
      </w:r>
      <w:r>
        <w:rPr>
          <w:b/>
          <w:spacing w:val="-4"/>
          <w:sz w:val="28"/>
        </w:rPr>
        <w:t> </w:t>
      </w:r>
      <w:r>
        <w:rPr>
          <w:b/>
          <w:sz w:val="28"/>
        </w:rPr>
        <w:t>04 e</w:t>
      </w:r>
      <w:r>
        <w:rPr>
          <w:b/>
          <w:spacing w:val="-3"/>
          <w:sz w:val="28"/>
        </w:rPr>
        <w:t> </w:t>
      </w:r>
      <w:r>
        <w:rPr>
          <w:b/>
          <w:spacing w:val="-2"/>
          <w:sz w:val="28"/>
        </w:rPr>
        <w:t>05.12.2008)</w:t>
      </w:r>
    </w:p>
    <w:p>
      <w:pPr>
        <w:spacing w:line="240" w:lineRule="auto" w:before="33"/>
        <w:ind w:left="1136" w:right="137" w:hanging="1"/>
        <w:jc w:val="both"/>
        <w:rPr>
          <w:sz w:val="28"/>
        </w:rPr>
      </w:pPr>
      <w:r>
        <w:rPr>
          <w:sz w:val="28"/>
        </w:rPr>
        <w:t>A atividade da São Paulo Transportes S/A - SPTrans de gerencia- mento e fiscalização dos serviços prestados pelas concessionárias de transporte público, atividade descentralizada da Administração Pú- blica, não se confunde com a terceirização de mão-de-obra, não se configurando a responsabilidade subsidiária.</w:t>
      </w:r>
    </w:p>
    <w:p>
      <w:pPr>
        <w:pStyle w:val="BodyText"/>
        <w:spacing w:before="6"/>
      </w:pPr>
    </w:p>
    <w:p>
      <w:pPr>
        <w:pStyle w:val="Heading4"/>
        <w:spacing w:line="268" w:lineRule="auto"/>
        <w:ind w:right="138" w:hanging="852"/>
      </w:pPr>
      <w:r>
        <w:rPr/>
        <w:t>OJ-SDI1T-67</w:t>
      </w:r>
      <w:r>
        <w:rPr>
          <w:spacing w:val="40"/>
        </w:rPr>
        <w:t> </w:t>
      </w:r>
      <w:r>
        <w:rPr/>
        <w:t>TELEMAR. PRIVATIZAÇÃO. PLANO DE IN- CENTIVO À RESCISÃO CONTRATUAL (PIRC). PREVISÃO DE PAGAMENTO DA INDENIZAÇÃO COM REDUTOR DE 30%. APLICAÇÃO LIMITADA AO PERÍODO DA REES- TRUTURAÇÃO (DEJT divulgado em 03, 04 e 05.12.2008)</w:t>
      </w:r>
    </w:p>
    <w:p>
      <w:pPr>
        <w:spacing w:line="240" w:lineRule="auto" w:before="0"/>
        <w:ind w:left="1136" w:right="135" w:firstLine="0"/>
        <w:jc w:val="both"/>
        <w:rPr>
          <w:sz w:val="28"/>
        </w:rPr>
      </w:pPr>
      <w:r>
        <w:rPr>
          <w:sz w:val="28"/>
        </w:rPr>
        <w:t>Não é devida a indenização com redutor de 30%, prevista no Plano de Incentivo à Rescisão Contratual da Telemar, ao empregado que, embora atenda ao requisito estabelecido de não haver aderido ao PIRC, foi despedido em data muito posterior ao processo de reestru- turação da empresa, e cuja dispensa não teve relação com o plano.</w:t>
      </w:r>
    </w:p>
    <w:p>
      <w:pPr>
        <w:pStyle w:val="BodyText"/>
        <w:spacing w:before="8"/>
        <w:rPr>
          <w:sz w:val="25"/>
        </w:rPr>
      </w:pPr>
    </w:p>
    <w:p>
      <w:pPr>
        <w:pStyle w:val="Heading4"/>
        <w:spacing w:line="268" w:lineRule="auto"/>
        <w:ind w:right="135" w:hanging="852"/>
      </w:pPr>
      <w:r>
        <w:rPr/>
        <w:t>OJ-SDI1T-68</w:t>
      </w:r>
      <w:r>
        <w:rPr>
          <w:spacing w:val="80"/>
          <w:w w:val="150"/>
        </w:rPr>
        <w:t> </w:t>
      </w:r>
      <w:r>
        <w:rPr/>
        <w:t>BANCO DO ESTADO DE SÃO PAULO S.A. – BA- NESPA. CONVENÇÃO COLETIVA. REAJUSTE SALARIAL. SUPERVENIÊNCIA DE ACORDO EM DISSÍDIO COLETI- VO. PREVALÊNCIA (DEJT divulgado em 03, 04 e 05.11.2009)</w:t>
      </w:r>
    </w:p>
    <w:p>
      <w:pPr>
        <w:spacing w:line="240" w:lineRule="auto" w:before="0"/>
        <w:ind w:left="1136" w:right="134" w:hanging="1"/>
        <w:jc w:val="both"/>
        <w:rPr>
          <w:sz w:val="32"/>
        </w:rPr>
      </w:pPr>
      <w:r>
        <w:rPr>
          <w:sz w:val="28"/>
        </w:rPr>
        <w:t>O acordo homologado no Dissídio Coletivo nº TST – DC – 810.950/2001.3, que estabeleceu a garantia de emprego aos empre- gados em atividade do Banco do Estado de São Paulo S.A. – Banes- pa</w:t>
      </w:r>
      <w:r>
        <w:rPr>
          <w:spacing w:val="-1"/>
          <w:sz w:val="28"/>
        </w:rPr>
        <w:t> </w:t>
      </w:r>
      <w:r>
        <w:rPr>
          <w:sz w:val="28"/>
        </w:rPr>
        <w:t>e</w:t>
      </w:r>
      <w:r>
        <w:rPr>
          <w:spacing w:val="-3"/>
          <w:sz w:val="28"/>
        </w:rPr>
        <w:t> </w:t>
      </w:r>
      <w:r>
        <w:rPr>
          <w:sz w:val="28"/>
        </w:rPr>
        <w:t>que,</w:t>
      </w:r>
      <w:r>
        <w:rPr>
          <w:spacing w:val="-3"/>
          <w:sz w:val="28"/>
        </w:rPr>
        <w:t> </w:t>
      </w:r>
      <w:r>
        <w:rPr>
          <w:sz w:val="28"/>
        </w:rPr>
        <w:t>portanto,</w:t>
      </w:r>
      <w:r>
        <w:rPr>
          <w:spacing w:val="-3"/>
          <w:sz w:val="28"/>
        </w:rPr>
        <w:t> </w:t>
      </w:r>
      <w:r>
        <w:rPr>
          <w:sz w:val="28"/>
        </w:rPr>
        <w:t>não se</w:t>
      </w:r>
      <w:r>
        <w:rPr>
          <w:spacing w:val="-1"/>
          <w:sz w:val="28"/>
        </w:rPr>
        <w:t> </w:t>
      </w:r>
      <w:r>
        <w:rPr>
          <w:sz w:val="28"/>
        </w:rPr>
        <w:t>aplica</w:t>
      </w:r>
      <w:r>
        <w:rPr>
          <w:spacing w:val="-3"/>
          <w:sz w:val="28"/>
        </w:rPr>
        <w:t> </w:t>
      </w:r>
      <w:r>
        <w:rPr>
          <w:sz w:val="28"/>
        </w:rPr>
        <w:t>aos empregados aposentados,</w:t>
      </w:r>
      <w:r>
        <w:rPr>
          <w:spacing w:val="-1"/>
          <w:sz w:val="28"/>
        </w:rPr>
        <w:t> </w:t>
      </w:r>
      <w:r>
        <w:rPr>
          <w:sz w:val="28"/>
        </w:rPr>
        <w:t>preva- lece sobre a fixação do reajuste salarial previsto na convenção cole- tiva firmada entre a Federação Nacional do Bancos – Fenaban e os sindicatos dos bancários, ante a consideração do conjunto das cláu- sulas constantes do acordo e em respeito às disposições dos arts. 5º, XXXVI, e 7º, XXVI, </w:t>
      </w:r>
      <w:r>
        <w:rPr>
          <w:sz w:val="32"/>
        </w:rPr>
        <w:t>da CF/1988.</w:t>
      </w:r>
    </w:p>
    <w:p>
      <w:pPr>
        <w:spacing w:after="0" w:line="240" w:lineRule="auto"/>
        <w:jc w:val="both"/>
        <w:rPr>
          <w:sz w:val="32"/>
        </w:rPr>
        <w:sectPr>
          <w:pgSz w:w="11910" w:h="16840"/>
          <w:pgMar w:header="765" w:footer="853" w:top="1100" w:bottom="1060" w:left="1360" w:right="1500"/>
        </w:sectPr>
      </w:pPr>
    </w:p>
    <w:p>
      <w:pPr>
        <w:pStyle w:val="Heading4"/>
        <w:spacing w:line="268" w:lineRule="auto" w:before="115"/>
        <w:ind w:left="1135" w:right="138" w:hanging="852"/>
      </w:pPr>
      <w:r>
        <w:rPr/>
        <mc:AlternateContent>
          <mc:Choice Requires="wps">
            <w:drawing>
              <wp:anchor distT="0" distB="0" distL="0" distR="0" allowOverlap="1" layoutInCell="1" locked="0" behindDoc="0" simplePos="0" relativeHeight="16102400">
                <wp:simplePos x="0" y="0"/>
                <wp:positionH relativeFrom="page">
                  <wp:posOffset>6821171</wp:posOffset>
                </wp:positionH>
                <wp:positionV relativeFrom="page">
                  <wp:posOffset>4140837</wp:posOffset>
                </wp:positionV>
                <wp:extent cx="739775" cy="1259840"/>
                <wp:effectExtent l="0" t="0" r="0" b="0"/>
                <wp:wrapNone/>
                <wp:docPr id="806" name="Graphic 806"/>
                <wp:cNvGraphicFramePr>
                  <a:graphicFrameLocks/>
                </wp:cNvGraphicFramePr>
                <a:graphic>
                  <a:graphicData uri="http://schemas.microsoft.com/office/word/2010/wordprocessingShape">
                    <wps:wsp>
                      <wps:cNvPr id="806" name="Graphic 806"/>
                      <wps:cNvSpPr/>
                      <wps:spPr>
                        <a:xfrm>
                          <a:off x="0" y="0"/>
                          <a:ext cx="739775" cy="1259840"/>
                        </a:xfrm>
                        <a:custGeom>
                          <a:avLst/>
                          <a:gdLst/>
                          <a:ahLst/>
                          <a:cxnLst/>
                          <a:rect l="l" t="t" r="r" b="b"/>
                          <a:pathLst>
                            <a:path w="73977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29634" y="1222394"/>
                              </a:lnTo>
                              <a:lnTo>
                                <a:pt x="739392" y="1207920"/>
                              </a:lnTo>
                              <a:lnTo>
                                <a:pt x="739392" y="51919"/>
                              </a:lnTo>
                              <a:lnTo>
                                <a:pt x="729634" y="37445"/>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37.100098pt;margin-top:326.050171pt;width:58.25pt;height:99.2pt;mso-position-horizontal-relative:page;mso-position-vertical-relative:page;z-index:16102400" id="docshape805" coordorigin="10742,6521" coordsize="1165,1984" path="m11749,6521l10943,6521,10865,6537,10801,6580,10758,6644,10742,6722,10742,8304,10758,8382,10801,8446,10865,8489,10943,8505,11749,8505,11827,8489,11891,8446,11906,8423,11906,6603,11891,6580,11827,6537,11749,6521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102912">
                <wp:simplePos x="0" y="0"/>
                <wp:positionH relativeFrom="page">
                  <wp:posOffset>6853614</wp:posOffset>
                </wp:positionH>
                <wp:positionV relativeFrom="page">
                  <wp:posOffset>4519390</wp:posOffset>
                </wp:positionV>
                <wp:extent cx="288925" cy="609600"/>
                <wp:effectExtent l="0" t="0" r="0" b="0"/>
                <wp:wrapNone/>
                <wp:docPr id="807" name="Textbox 807"/>
                <wp:cNvGraphicFramePr>
                  <a:graphicFrameLocks/>
                </wp:cNvGraphicFramePr>
                <a:graphic>
                  <a:graphicData uri="http://schemas.microsoft.com/office/word/2010/wordprocessingShape">
                    <wps:wsp>
                      <wps:cNvPr id="807" name="Textbox 807"/>
                      <wps:cNvSpPr txBox="1"/>
                      <wps:spPr>
                        <a:xfrm>
                          <a:off x="0" y="0"/>
                          <a:ext cx="288925" cy="609600"/>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position w:val="-15"/>
                                <w:sz w:val="18"/>
                              </w:rPr>
                              <w:t>T</w:t>
                            </w:r>
                            <w:r>
                              <w:rPr>
                                <w:rFonts w:ascii="Arial Black" w:hAnsi="Arial Black"/>
                                <w:color w:val="FFFFFF"/>
                                <w:spacing w:val="-30"/>
                                <w:position w:val="-15"/>
                                <w:sz w:val="18"/>
                              </w:rPr>
                              <w:t> </w:t>
                            </w:r>
                            <w:r>
                              <w:rPr>
                                <w:rFonts w:ascii="Arial Black" w:hAnsi="Arial Black"/>
                                <w:color w:val="FFFFFF"/>
                                <w:sz w:val="18"/>
                              </w:rPr>
                              <w:t>SBDI</w:t>
                            </w:r>
                            <w:r>
                              <w:rPr>
                                <w:rFonts w:ascii="Arial Black" w:hAnsi="Arial Black"/>
                                <w:color w:val="FFFFFF"/>
                                <w:spacing w:val="-3"/>
                                <w:sz w:val="18"/>
                              </w:rPr>
                              <w:t> </w:t>
                            </w:r>
                            <w:r>
                              <w:rPr>
                                <w:rFonts w:ascii="Arial Black" w:hAnsi="Arial Black"/>
                                <w:color w:val="FFFFFF"/>
                                <w:sz w:val="18"/>
                              </w:rPr>
                              <w:t>– </w:t>
                            </w:r>
                            <w:r>
                              <w:rPr>
                                <w:rFonts w:ascii="Arial Black" w:hAnsi="Arial Black"/>
                                <w:color w:val="FFFFFF"/>
                                <w:spacing w:val="-10"/>
                                <w:sz w:val="18"/>
                              </w:rPr>
                              <w:t>I</w:t>
                            </w:r>
                          </w:p>
                        </w:txbxContent>
                      </wps:txbx>
                      <wps:bodyPr wrap="square" lIns="0" tIns="0" rIns="0" bIns="0" rtlCol="0" vert="vert270">
                        <a:noAutofit/>
                      </wps:bodyPr>
                    </wps:wsp>
                  </a:graphicData>
                </a:graphic>
              </wp:anchor>
            </w:drawing>
          </mc:Choice>
          <mc:Fallback>
            <w:pict>
              <v:shape style="position:absolute;margin-left:539.654724pt;margin-top:355.857544pt;width:22.75pt;height:48pt;mso-position-horizontal-relative:page;mso-position-vertical-relative:page;z-index:16102912" type="#_x0000_t202" id="docshape806"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position w:val="-15"/>
                          <w:sz w:val="18"/>
                        </w:rPr>
                        <w:t>T</w:t>
                      </w:r>
                      <w:r>
                        <w:rPr>
                          <w:rFonts w:ascii="Arial Black" w:hAnsi="Arial Black"/>
                          <w:color w:val="FFFFFF"/>
                          <w:spacing w:val="-30"/>
                          <w:position w:val="-15"/>
                          <w:sz w:val="18"/>
                        </w:rPr>
                        <w:t> </w:t>
                      </w:r>
                      <w:r>
                        <w:rPr>
                          <w:rFonts w:ascii="Arial Black" w:hAnsi="Arial Black"/>
                          <w:color w:val="FFFFFF"/>
                          <w:sz w:val="18"/>
                        </w:rPr>
                        <w:t>SBDI</w:t>
                      </w:r>
                      <w:r>
                        <w:rPr>
                          <w:rFonts w:ascii="Arial Black" w:hAnsi="Arial Black"/>
                          <w:color w:val="FFFFFF"/>
                          <w:spacing w:val="-3"/>
                          <w:sz w:val="18"/>
                        </w:rPr>
                        <w:t> </w:t>
                      </w:r>
                      <w:r>
                        <w:rPr>
                          <w:rFonts w:ascii="Arial Black" w:hAnsi="Arial Black"/>
                          <w:color w:val="FFFFFF"/>
                          <w:sz w:val="18"/>
                        </w:rPr>
                        <w:t>– </w:t>
                      </w:r>
                      <w:r>
                        <w:rPr>
                          <w:rFonts w:ascii="Arial Black" w:hAnsi="Arial Black"/>
                          <w:color w:val="FFFFFF"/>
                          <w:spacing w:val="-10"/>
                          <w:sz w:val="18"/>
                        </w:rPr>
                        <w:t>I</w:t>
                      </w:r>
                    </w:p>
                  </w:txbxContent>
                </v:textbox>
                <w10:wrap type="none"/>
              </v:shape>
            </w:pict>
          </mc:Fallback>
        </mc:AlternateContent>
      </w:r>
      <w:r>
        <w:rPr/>
        <mc:AlternateContent>
          <mc:Choice Requires="wps">
            <w:drawing>
              <wp:anchor distT="0" distB="0" distL="0" distR="0" allowOverlap="1" layoutInCell="1" locked="0" behindDoc="0" simplePos="0" relativeHeight="16103424">
                <wp:simplePos x="0" y="0"/>
                <wp:positionH relativeFrom="page">
                  <wp:posOffset>6955722</wp:posOffset>
                </wp:positionH>
                <wp:positionV relativeFrom="page">
                  <wp:posOffset>4419106</wp:posOffset>
                </wp:positionV>
                <wp:extent cx="186690" cy="627380"/>
                <wp:effectExtent l="0" t="0" r="0" b="0"/>
                <wp:wrapNone/>
                <wp:docPr id="808" name="Textbox 808"/>
                <wp:cNvGraphicFramePr>
                  <a:graphicFrameLocks/>
                </wp:cNvGraphicFramePr>
                <a:graphic>
                  <a:graphicData uri="http://schemas.microsoft.com/office/word/2010/wordprocessingShape">
                    <wps:wsp>
                      <wps:cNvPr id="808" name="Textbox 808"/>
                      <wps:cNvSpPr txBox="1"/>
                      <wps:spPr>
                        <a:xfrm>
                          <a:off x="0" y="0"/>
                          <a:ext cx="186690" cy="627380"/>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ransitória</w:t>
                            </w:r>
                          </w:p>
                        </w:txbxContent>
                      </wps:txbx>
                      <wps:bodyPr wrap="square" lIns="0" tIns="0" rIns="0" bIns="0" rtlCol="0" vert="vert270">
                        <a:noAutofit/>
                      </wps:bodyPr>
                    </wps:wsp>
                  </a:graphicData>
                </a:graphic>
              </wp:anchor>
            </w:drawing>
          </mc:Choice>
          <mc:Fallback>
            <w:pict>
              <v:shape style="position:absolute;margin-left:547.694702pt;margin-top:347.961151pt;width:14.7pt;height:49.4pt;mso-position-horizontal-relative:page;mso-position-vertical-relative:page;z-index:16103424" type="#_x0000_t202" id="docshape807"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ransitória</w:t>
                      </w:r>
                    </w:p>
                  </w:txbxContent>
                </v:textbox>
                <w10:wrap type="none"/>
              </v:shape>
            </w:pict>
          </mc:Fallback>
        </mc:AlternateContent>
      </w:r>
      <w:r>
        <w:rPr/>
        <w:t>OJ-SDI1T-69</w:t>
      </w:r>
      <w:r>
        <w:rPr>
          <w:spacing w:val="80"/>
        </w:rPr>
        <w:t> </w:t>
      </w:r>
      <w:r>
        <w:rPr/>
        <w:t>BANCO DO BRASIL. COMPLEMENTAÇÃO DE APOSENTADORIA. ALTERAÇÃO DO PLANO DE CARGOS COMISSIONADOS.</w:t>
      </w:r>
      <w:r>
        <w:rPr>
          <w:spacing w:val="49"/>
        </w:rPr>
        <w:t> </w:t>
      </w:r>
      <w:r>
        <w:rPr/>
        <w:t>EXTENSÃO</w:t>
      </w:r>
      <w:r>
        <w:rPr>
          <w:spacing w:val="53"/>
        </w:rPr>
        <w:t> </w:t>
      </w:r>
      <w:r>
        <w:rPr/>
        <w:t>AOS</w:t>
      </w:r>
      <w:r>
        <w:rPr>
          <w:spacing w:val="53"/>
        </w:rPr>
        <w:t> </w:t>
      </w:r>
      <w:r>
        <w:rPr/>
        <w:t>INATIVOS</w:t>
      </w:r>
      <w:r>
        <w:rPr>
          <w:spacing w:val="53"/>
        </w:rPr>
        <w:t> </w:t>
      </w:r>
      <w:r>
        <w:rPr/>
        <w:t>(DEJT</w:t>
      </w:r>
      <w:r>
        <w:rPr>
          <w:spacing w:val="50"/>
        </w:rPr>
        <w:t> </w:t>
      </w:r>
      <w:r>
        <w:rPr>
          <w:spacing w:val="-5"/>
        </w:rPr>
        <w:t>di-</w:t>
      </w:r>
    </w:p>
    <w:p>
      <w:pPr>
        <w:spacing w:line="320" w:lineRule="exact" w:before="0"/>
        <w:ind w:left="1135" w:right="0" w:firstLine="0"/>
        <w:jc w:val="both"/>
        <w:rPr>
          <w:b/>
          <w:sz w:val="28"/>
        </w:rPr>
      </w:pPr>
      <w:r>
        <w:rPr>
          <w:b/>
          <w:sz w:val="28"/>
        </w:rPr>
        <w:t>vulgado em</w:t>
      </w:r>
      <w:r>
        <w:rPr>
          <w:b/>
          <w:spacing w:val="-5"/>
          <w:sz w:val="28"/>
        </w:rPr>
        <w:t> </w:t>
      </w:r>
      <w:r>
        <w:rPr>
          <w:b/>
          <w:sz w:val="28"/>
        </w:rPr>
        <w:t>26,</w:t>
      </w:r>
      <w:r>
        <w:rPr>
          <w:b/>
          <w:spacing w:val="-4"/>
          <w:sz w:val="28"/>
        </w:rPr>
        <w:t> </w:t>
      </w:r>
      <w:r>
        <w:rPr>
          <w:b/>
          <w:sz w:val="28"/>
        </w:rPr>
        <w:t>27 e</w:t>
      </w:r>
      <w:r>
        <w:rPr>
          <w:b/>
          <w:spacing w:val="-3"/>
          <w:sz w:val="28"/>
        </w:rPr>
        <w:t> </w:t>
      </w:r>
      <w:r>
        <w:rPr>
          <w:b/>
          <w:spacing w:val="-2"/>
          <w:sz w:val="28"/>
        </w:rPr>
        <w:t>28.05.2010)</w:t>
      </w:r>
    </w:p>
    <w:p>
      <w:pPr>
        <w:spacing w:line="240" w:lineRule="auto" w:before="33"/>
        <w:ind w:left="1135" w:right="138" w:firstLine="0"/>
        <w:jc w:val="both"/>
        <w:rPr>
          <w:sz w:val="28"/>
        </w:rPr>
      </w:pPr>
      <w:r>
        <w:rPr>
          <w:sz w:val="28"/>
        </w:rPr>
        <w:t>As alterações na estrutura do Plano de Cargos Comissionados do Banco do Brasil, introduzidas pelas Cartas-Circulares DI- REC/FUNCI 96/0904 e 96/0957, dentre as quais a substituição do Abono de Função e Representação (AFR) pelo Adicional de Função (AF) e pelo Adicional Temporário de Revitalização (ATR), não au- torizam o pagamento de diferenças de complementação de aposenta- doria aos inativos por só abrangerem os empregados em atividade, bem como em razão de o Plano de Incentivo à Aposentadoria da época do jubilamento não conter previsão de aplicação de eventual alteração na estrutura dos cargos comissionados àqueles que se apo- </w:t>
      </w:r>
      <w:r>
        <w:rPr>
          <w:spacing w:val="-2"/>
          <w:sz w:val="28"/>
        </w:rPr>
        <w:t>sentassem.</w:t>
      </w:r>
    </w:p>
    <w:p>
      <w:pPr>
        <w:pStyle w:val="BodyText"/>
        <w:spacing w:before="6"/>
      </w:pPr>
    </w:p>
    <w:p>
      <w:pPr>
        <w:pStyle w:val="Heading3"/>
        <w:spacing w:line="268" w:lineRule="auto"/>
        <w:ind w:left="1135" w:right="134" w:hanging="852"/>
      </w:pPr>
      <w:r>
        <w:rPr/>
        <w:t>OJ-SDI1T-70</w:t>
      </w:r>
      <w:r>
        <w:rPr>
          <w:spacing w:val="40"/>
        </w:rPr>
        <w:t> </w:t>
      </w:r>
      <w:r>
        <w:rPr/>
        <w:t>CAIXA ECONÔMICA FEDERAL. BANCÁRIO. PLANO DE CARGOS EM COMISSÃO. OPÇÃO PELA JOR- NADA DE OITO HORAS. INEFICÁCIA. EXERCÍCIO DE FUNÇÕES MERAMENTE TÉCNICAS. NÃO CARACTERI- ZAÇÃO</w:t>
      </w:r>
      <w:r>
        <w:rPr>
          <w:spacing w:val="67"/>
          <w:w w:val="150"/>
        </w:rPr>
        <w:t> </w:t>
      </w:r>
      <w:r>
        <w:rPr/>
        <w:t>DE</w:t>
      </w:r>
      <w:r>
        <w:rPr>
          <w:spacing w:val="67"/>
          <w:w w:val="150"/>
        </w:rPr>
        <w:t> </w:t>
      </w:r>
      <w:r>
        <w:rPr/>
        <w:t>EXERCÍCIO</w:t>
      </w:r>
      <w:r>
        <w:rPr>
          <w:spacing w:val="68"/>
          <w:w w:val="150"/>
        </w:rPr>
        <w:t> </w:t>
      </w:r>
      <w:r>
        <w:rPr/>
        <w:t>DE</w:t>
      </w:r>
      <w:r>
        <w:rPr>
          <w:spacing w:val="67"/>
          <w:w w:val="150"/>
        </w:rPr>
        <w:t> </w:t>
      </w:r>
      <w:r>
        <w:rPr/>
        <w:t>FUNÇÃO</w:t>
      </w:r>
      <w:r>
        <w:rPr>
          <w:spacing w:val="67"/>
          <w:w w:val="150"/>
        </w:rPr>
        <w:t> </w:t>
      </w:r>
      <w:r>
        <w:rPr/>
        <w:t>DE</w:t>
      </w:r>
      <w:r>
        <w:rPr>
          <w:spacing w:val="68"/>
          <w:w w:val="150"/>
        </w:rPr>
        <w:t> </w:t>
      </w:r>
      <w:r>
        <w:rPr>
          <w:spacing w:val="-2"/>
        </w:rPr>
        <w:t>CONFIANÇA</w:t>
      </w:r>
    </w:p>
    <w:p>
      <w:pPr>
        <w:pStyle w:val="Heading4"/>
        <w:spacing w:line="319" w:lineRule="exact"/>
        <w:ind w:left="1135"/>
      </w:pPr>
      <w:r>
        <w:rPr/>
        <w:t>(DEJT</w:t>
      </w:r>
      <w:r>
        <w:rPr>
          <w:spacing w:val="-3"/>
        </w:rPr>
        <w:t> </w:t>
      </w:r>
      <w:r>
        <w:rPr/>
        <w:t>divulgado</w:t>
      </w:r>
      <w:r>
        <w:rPr>
          <w:spacing w:val="-1"/>
        </w:rPr>
        <w:t> </w:t>
      </w:r>
      <w:r>
        <w:rPr/>
        <w:t>em</w:t>
      </w:r>
      <w:r>
        <w:rPr>
          <w:spacing w:val="-6"/>
        </w:rPr>
        <w:t> </w:t>
      </w:r>
      <w:r>
        <w:rPr/>
        <w:t>26,</w:t>
      </w:r>
      <w:r>
        <w:rPr>
          <w:spacing w:val="-3"/>
        </w:rPr>
        <w:t> </w:t>
      </w:r>
      <w:r>
        <w:rPr/>
        <w:t>27</w:t>
      </w:r>
      <w:r>
        <w:rPr>
          <w:spacing w:val="-1"/>
        </w:rPr>
        <w:t> </w:t>
      </w:r>
      <w:r>
        <w:rPr/>
        <w:t>e</w:t>
      </w:r>
      <w:r>
        <w:rPr>
          <w:spacing w:val="-2"/>
        </w:rPr>
        <w:t> 28.05.2010)</w:t>
      </w:r>
    </w:p>
    <w:p>
      <w:pPr>
        <w:spacing w:line="240" w:lineRule="auto" w:before="34"/>
        <w:ind w:left="1135" w:right="136" w:firstLine="0"/>
        <w:jc w:val="both"/>
        <w:rPr>
          <w:sz w:val="28"/>
        </w:rPr>
      </w:pPr>
      <w:r>
        <w:rPr>
          <w:sz w:val="28"/>
        </w:rPr>
        <w:t>Ausente</w:t>
      </w:r>
      <w:r>
        <w:rPr>
          <w:spacing w:val="-2"/>
          <w:sz w:val="28"/>
        </w:rPr>
        <w:t> </w:t>
      </w:r>
      <w:r>
        <w:rPr>
          <w:sz w:val="28"/>
        </w:rPr>
        <w:t>a</w:t>
      </w:r>
      <w:r>
        <w:rPr>
          <w:spacing w:val="-2"/>
          <w:sz w:val="28"/>
        </w:rPr>
        <w:t> </w:t>
      </w:r>
      <w:r>
        <w:rPr>
          <w:sz w:val="28"/>
        </w:rPr>
        <w:t>fidúcia</w:t>
      </w:r>
      <w:r>
        <w:rPr>
          <w:spacing w:val="-2"/>
          <w:sz w:val="28"/>
        </w:rPr>
        <w:t> </w:t>
      </w:r>
      <w:r>
        <w:rPr>
          <w:sz w:val="28"/>
        </w:rPr>
        <w:t>especial</w:t>
      </w:r>
      <w:r>
        <w:rPr>
          <w:spacing w:val="-1"/>
          <w:sz w:val="28"/>
        </w:rPr>
        <w:t> </w:t>
      </w:r>
      <w:r>
        <w:rPr>
          <w:sz w:val="28"/>
        </w:rPr>
        <w:t>a</w:t>
      </w:r>
      <w:r>
        <w:rPr>
          <w:spacing w:val="-2"/>
          <w:sz w:val="28"/>
        </w:rPr>
        <w:t> </w:t>
      </w:r>
      <w:r>
        <w:rPr>
          <w:sz w:val="28"/>
        </w:rPr>
        <w:t>que</w:t>
      </w:r>
      <w:r>
        <w:rPr>
          <w:spacing w:val="-2"/>
          <w:sz w:val="28"/>
        </w:rPr>
        <w:t> </w:t>
      </w:r>
      <w:r>
        <w:rPr>
          <w:sz w:val="28"/>
        </w:rPr>
        <w:t>alude</w:t>
      </w:r>
      <w:r>
        <w:rPr>
          <w:spacing w:val="-2"/>
          <w:sz w:val="28"/>
        </w:rPr>
        <w:t> </w:t>
      </w:r>
      <w:r>
        <w:rPr>
          <w:sz w:val="28"/>
        </w:rPr>
        <w:t>o</w:t>
      </w:r>
      <w:r>
        <w:rPr>
          <w:spacing w:val="-1"/>
          <w:sz w:val="28"/>
        </w:rPr>
        <w:t> </w:t>
      </w:r>
      <w:r>
        <w:rPr>
          <w:sz w:val="28"/>
        </w:rPr>
        <w:t>art.</w:t>
      </w:r>
      <w:r>
        <w:rPr>
          <w:spacing w:val="-2"/>
          <w:sz w:val="28"/>
        </w:rPr>
        <w:t> </w:t>
      </w:r>
      <w:r>
        <w:rPr>
          <w:sz w:val="28"/>
        </w:rPr>
        <w:t>224,</w:t>
      </w:r>
      <w:r>
        <w:rPr>
          <w:spacing w:val="-5"/>
          <w:sz w:val="28"/>
        </w:rPr>
        <w:t> </w:t>
      </w:r>
      <w:r>
        <w:rPr>
          <w:sz w:val="28"/>
        </w:rPr>
        <w:t>§</w:t>
      </w:r>
      <w:r>
        <w:rPr>
          <w:spacing w:val="-1"/>
          <w:sz w:val="28"/>
        </w:rPr>
        <w:t> </w:t>
      </w:r>
      <w:r>
        <w:rPr>
          <w:sz w:val="28"/>
        </w:rPr>
        <w:t>2º,</w:t>
      </w:r>
      <w:r>
        <w:rPr>
          <w:spacing w:val="-2"/>
          <w:sz w:val="28"/>
        </w:rPr>
        <w:t> </w:t>
      </w:r>
      <w:r>
        <w:rPr>
          <w:sz w:val="28"/>
        </w:rPr>
        <w:t>da</w:t>
      </w:r>
      <w:r>
        <w:rPr>
          <w:spacing w:val="-2"/>
          <w:sz w:val="28"/>
        </w:rPr>
        <w:t> </w:t>
      </w:r>
      <w:r>
        <w:rPr>
          <w:sz w:val="28"/>
        </w:rPr>
        <w:t>CLT,</w:t>
      </w:r>
      <w:r>
        <w:rPr>
          <w:spacing w:val="-2"/>
          <w:sz w:val="28"/>
        </w:rPr>
        <w:t> </w:t>
      </w:r>
      <w:r>
        <w:rPr>
          <w:sz w:val="28"/>
        </w:rPr>
        <w:t>é</w:t>
      </w:r>
      <w:r>
        <w:rPr>
          <w:spacing w:val="-2"/>
          <w:sz w:val="28"/>
        </w:rPr>
        <w:t> </w:t>
      </w:r>
      <w:r>
        <w:rPr>
          <w:sz w:val="28"/>
        </w:rPr>
        <w:t>ine- ficaz a adesão do empregado à jornada de oito horas constante do Plano de Cargos em Comissão da Caixa Econômica Federal, o que importa no retorno à jornada de seis horas, sendo devidas como ex- tras a sétima e a oitava horas laboradas. A diferença de gratificação de função recebida em face da adesão ineficaz poderá ser compensa- da com as horas extraordinárias prestadas.</w:t>
      </w:r>
    </w:p>
    <w:p>
      <w:pPr>
        <w:pStyle w:val="BodyText"/>
        <w:spacing w:before="5"/>
      </w:pPr>
    </w:p>
    <w:p>
      <w:pPr>
        <w:pStyle w:val="Heading3"/>
        <w:spacing w:line="268" w:lineRule="auto"/>
        <w:ind w:left="1135" w:right="137" w:hanging="852"/>
      </w:pPr>
      <w:r>
        <w:rPr/>
        <w:t>OJ-SDI1T-71</w:t>
      </w:r>
      <w:r>
        <w:rPr>
          <w:spacing w:val="80"/>
        </w:rPr>
        <w:t> </w:t>
      </w:r>
      <w:r>
        <w:rPr/>
        <w:t>EMPRESA BRASILEIRA DE CORREIOS E TE- LÉGRAFOS - ECT. PLANO DE CARGOS E SALÁRIOS. PROGRESSÃO HORIZONTAL POR ANTIGUIDADE. NE- CESSIDADE DE DELIBERAÇÃO DA DIRETORIA PARA COMPROVAR O EFETIVO CUMPRIMENTO DOS REQUI- SITOS</w:t>
      </w:r>
      <w:r>
        <w:rPr>
          <w:spacing w:val="-7"/>
        </w:rPr>
        <w:t> </w:t>
      </w:r>
      <w:r>
        <w:rPr/>
        <w:t>DO</w:t>
      </w:r>
      <w:r>
        <w:rPr>
          <w:spacing w:val="-5"/>
        </w:rPr>
        <w:t> </w:t>
      </w:r>
      <w:r>
        <w:rPr/>
        <w:t>PCCS.</w:t>
      </w:r>
      <w:r>
        <w:rPr>
          <w:spacing w:val="-7"/>
        </w:rPr>
        <w:t> </w:t>
      </w:r>
      <w:r>
        <w:rPr/>
        <w:t>CONDIÇÃO</w:t>
      </w:r>
      <w:r>
        <w:rPr>
          <w:spacing w:val="-5"/>
        </w:rPr>
        <w:t> </w:t>
      </w:r>
      <w:r>
        <w:rPr/>
        <w:t>PURAMENTE</w:t>
      </w:r>
      <w:r>
        <w:rPr>
          <w:spacing w:val="-5"/>
        </w:rPr>
        <w:t> </w:t>
      </w:r>
      <w:r>
        <w:rPr/>
        <w:t>POTESTATIVA PARA</w:t>
      </w:r>
      <w:r>
        <w:rPr>
          <w:spacing w:val="28"/>
        </w:rPr>
        <w:t>  </w:t>
      </w:r>
      <w:r>
        <w:rPr/>
        <w:t>A</w:t>
      </w:r>
      <w:r>
        <w:rPr>
          <w:spacing w:val="27"/>
        </w:rPr>
        <w:t>  </w:t>
      </w:r>
      <w:r>
        <w:rPr/>
        <w:t>CONCESSÃO</w:t>
      </w:r>
      <w:r>
        <w:rPr>
          <w:spacing w:val="28"/>
        </w:rPr>
        <w:t>  </w:t>
      </w:r>
      <w:r>
        <w:rPr/>
        <w:t>DA</w:t>
      </w:r>
      <w:r>
        <w:rPr>
          <w:spacing w:val="27"/>
        </w:rPr>
        <w:t>  </w:t>
      </w:r>
      <w:r>
        <w:rPr/>
        <w:t>PROMOÇÃO.</w:t>
      </w:r>
      <w:r>
        <w:rPr>
          <w:spacing w:val="27"/>
        </w:rPr>
        <w:t>  </w:t>
      </w:r>
      <w:r>
        <w:rPr>
          <w:spacing w:val="-2"/>
        </w:rPr>
        <w:t>INVALIDADE.</w:t>
      </w:r>
    </w:p>
    <w:p>
      <w:pPr>
        <w:pStyle w:val="Heading4"/>
        <w:spacing w:line="318" w:lineRule="exact"/>
        <w:ind w:left="1135"/>
      </w:pPr>
      <w:r>
        <w:rPr/>
        <w:t>(DEJT</w:t>
      </w:r>
      <w:r>
        <w:rPr>
          <w:spacing w:val="-3"/>
        </w:rPr>
        <w:t> </w:t>
      </w:r>
      <w:r>
        <w:rPr/>
        <w:t>divulgado</w:t>
      </w:r>
      <w:r>
        <w:rPr>
          <w:spacing w:val="-1"/>
        </w:rPr>
        <w:t> </w:t>
      </w:r>
      <w:r>
        <w:rPr/>
        <w:t>em</w:t>
      </w:r>
      <w:r>
        <w:rPr>
          <w:spacing w:val="-6"/>
        </w:rPr>
        <w:t> </w:t>
      </w:r>
      <w:r>
        <w:rPr/>
        <w:t>09,</w:t>
      </w:r>
      <w:r>
        <w:rPr>
          <w:spacing w:val="-2"/>
        </w:rPr>
        <w:t> </w:t>
      </w:r>
      <w:r>
        <w:rPr/>
        <w:t>10</w:t>
      </w:r>
      <w:r>
        <w:rPr>
          <w:spacing w:val="-2"/>
        </w:rPr>
        <w:t> </w:t>
      </w:r>
      <w:r>
        <w:rPr/>
        <w:t>e</w:t>
      </w:r>
      <w:r>
        <w:rPr>
          <w:spacing w:val="-2"/>
        </w:rPr>
        <w:t> 11.06.2010)</w:t>
      </w:r>
    </w:p>
    <w:p>
      <w:pPr>
        <w:spacing w:after="0" w:line="318" w:lineRule="exact"/>
        <w:sectPr>
          <w:pgSz w:w="11910" w:h="16840"/>
          <w:pgMar w:header="765" w:footer="853" w:top="1100" w:bottom="1060" w:left="1360" w:right="1500"/>
        </w:sectPr>
      </w:pPr>
    </w:p>
    <w:p>
      <w:pPr>
        <w:spacing w:line="240" w:lineRule="auto" w:before="72"/>
        <w:ind w:left="1136" w:right="141" w:firstLine="0"/>
        <w:jc w:val="both"/>
        <w:rPr>
          <w:sz w:val="28"/>
        </w:rPr>
      </w:pPr>
      <w:r>
        <w:rPr/>
        <mc:AlternateContent>
          <mc:Choice Requires="wps">
            <w:drawing>
              <wp:anchor distT="0" distB="0" distL="0" distR="0" allowOverlap="1" layoutInCell="1" locked="0" behindDoc="0" simplePos="0" relativeHeight="16103936">
                <wp:simplePos x="0" y="0"/>
                <wp:positionH relativeFrom="page">
                  <wp:posOffset>0</wp:posOffset>
                </wp:positionH>
                <wp:positionV relativeFrom="page">
                  <wp:posOffset>4140837</wp:posOffset>
                </wp:positionV>
                <wp:extent cx="721360" cy="1259840"/>
                <wp:effectExtent l="0" t="0" r="0" b="0"/>
                <wp:wrapNone/>
                <wp:docPr id="809" name="Graphic 809"/>
                <wp:cNvGraphicFramePr>
                  <a:graphicFrameLocks/>
                </wp:cNvGraphicFramePr>
                <a:graphic>
                  <a:graphicData uri="http://schemas.microsoft.com/office/word/2010/wordprocessingShape">
                    <wps:wsp>
                      <wps:cNvPr id="809" name="Graphic 809"/>
                      <wps:cNvSpPr/>
                      <wps:spPr>
                        <a:xfrm>
                          <a:off x="0" y="0"/>
                          <a:ext cx="721360" cy="1259840"/>
                        </a:xfrm>
                        <a:custGeom>
                          <a:avLst/>
                          <a:gdLst/>
                          <a:ahLst/>
                          <a:cxnLst/>
                          <a:rect l="l" t="t" r="r" b="b"/>
                          <a:pathLst>
                            <a:path w="721360" h="1259840">
                              <a:moveTo>
                                <a:pt x="593507" y="0"/>
                              </a:moveTo>
                              <a:lnTo>
                                <a:pt x="82129" y="0"/>
                              </a:lnTo>
                              <a:lnTo>
                                <a:pt x="32363" y="10046"/>
                              </a:lnTo>
                              <a:lnTo>
                                <a:pt x="0" y="31866"/>
                              </a:lnTo>
                              <a:lnTo>
                                <a:pt x="0" y="1227973"/>
                              </a:lnTo>
                              <a:lnTo>
                                <a:pt x="32363" y="1249793"/>
                              </a:lnTo>
                              <a:lnTo>
                                <a:pt x="82129" y="1259840"/>
                              </a:lnTo>
                              <a:lnTo>
                                <a:pt x="593507" y="1259840"/>
                              </a:lnTo>
                              <a:lnTo>
                                <a:pt x="643273" y="1249793"/>
                              </a:lnTo>
                              <a:lnTo>
                                <a:pt x="683912" y="1222394"/>
                              </a:lnTo>
                              <a:lnTo>
                                <a:pt x="711311" y="1181755"/>
                              </a:lnTo>
                              <a:lnTo>
                                <a:pt x="721358" y="1131989"/>
                              </a:lnTo>
                              <a:lnTo>
                                <a:pt x="721358" y="127850"/>
                              </a:lnTo>
                              <a:lnTo>
                                <a:pt x="711311" y="78084"/>
                              </a:lnTo>
                              <a:lnTo>
                                <a:pt x="683912" y="37445"/>
                              </a:lnTo>
                              <a:lnTo>
                                <a:pt x="643273" y="10046"/>
                              </a:lnTo>
                              <a:lnTo>
                                <a:pt x="593507"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pt;margin-top:326.050171pt;width:56.8pt;height:99.2pt;mso-position-horizontal-relative:page;mso-position-vertical-relative:page;z-index:16103936" id="docshape808" coordorigin="0,6521" coordsize="1136,1984" path="m935,6521l129,6521,51,6537,0,6571,0,8455,51,8489,129,8505,935,8505,1013,8489,1077,8446,1120,8382,1136,8304,1136,6722,1120,6644,1077,6580,1013,6537,935,6521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104448">
                <wp:simplePos x="0" y="0"/>
                <wp:positionH relativeFrom="page">
                  <wp:posOffset>414715</wp:posOffset>
                </wp:positionH>
                <wp:positionV relativeFrom="page">
                  <wp:posOffset>4519390</wp:posOffset>
                </wp:positionV>
                <wp:extent cx="290830" cy="609600"/>
                <wp:effectExtent l="0" t="0" r="0" b="0"/>
                <wp:wrapNone/>
                <wp:docPr id="810" name="Textbox 810"/>
                <wp:cNvGraphicFramePr>
                  <a:graphicFrameLocks/>
                </wp:cNvGraphicFramePr>
                <a:graphic>
                  <a:graphicData uri="http://schemas.microsoft.com/office/word/2010/wordprocessingShape">
                    <wps:wsp>
                      <wps:cNvPr id="810" name="Textbox 810"/>
                      <wps:cNvSpPr txBox="1"/>
                      <wps:spPr>
                        <a:xfrm>
                          <a:off x="0" y="0"/>
                          <a:ext cx="290830" cy="609600"/>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position w:val="-15"/>
                                <w:sz w:val="18"/>
                              </w:rPr>
                              <w:t>T</w:t>
                            </w:r>
                            <w:r>
                              <w:rPr>
                                <w:rFonts w:ascii="Arial Black" w:hAnsi="Arial Black"/>
                                <w:color w:val="FFFFFF"/>
                                <w:spacing w:val="-30"/>
                                <w:position w:val="-15"/>
                                <w:sz w:val="18"/>
                              </w:rPr>
                              <w:t> </w:t>
                            </w:r>
                            <w:r>
                              <w:rPr>
                                <w:rFonts w:ascii="Arial Black" w:hAnsi="Arial Black"/>
                                <w:color w:val="FFFFFF"/>
                                <w:sz w:val="18"/>
                              </w:rPr>
                              <w:t>SBDI</w:t>
                            </w:r>
                            <w:r>
                              <w:rPr>
                                <w:rFonts w:ascii="Arial Black" w:hAnsi="Arial Black"/>
                                <w:color w:val="FFFFFF"/>
                                <w:spacing w:val="-3"/>
                                <w:sz w:val="18"/>
                              </w:rPr>
                              <w:t> </w:t>
                            </w:r>
                            <w:r>
                              <w:rPr>
                                <w:rFonts w:ascii="Arial Black" w:hAnsi="Arial Black"/>
                                <w:color w:val="FFFFFF"/>
                                <w:sz w:val="18"/>
                              </w:rPr>
                              <w:t>– </w:t>
                            </w:r>
                            <w:r>
                              <w:rPr>
                                <w:rFonts w:ascii="Arial Black" w:hAnsi="Arial Black"/>
                                <w:color w:val="FFFFFF"/>
                                <w:spacing w:val="-10"/>
                                <w:sz w:val="18"/>
                              </w:rPr>
                              <w:t>I</w:t>
                            </w:r>
                          </w:p>
                        </w:txbxContent>
                      </wps:txbx>
                      <wps:bodyPr wrap="square" lIns="0" tIns="0" rIns="0" bIns="0" rtlCol="0" vert="vert270">
                        <a:noAutofit/>
                      </wps:bodyPr>
                    </wps:wsp>
                  </a:graphicData>
                </a:graphic>
              </wp:anchor>
            </w:drawing>
          </mc:Choice>
          <mc:Fallback>
            <w:pict>
              <v:shape style="position:absolute;margin-left:32.654728pt;margin-top:355.857544pt;width:22.9pt;height:48pt;mso-position-horizontal-relative:page;mso-position-vertical-relative:page;z-index:16104448" type="#_x0000_t202" id="docshape809"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position w:val="-15"/>
                          <w:sz w:val="18"/>
                        </w:rPr>
                        <w:t>T</w:t>
                      </w:r>
                      <w:r>
                        <w:rPr>
                          <w:rFonts w:ascii="Arial Black" w:hAnsi="Arial Black"/>
                          <w:color w:val="FFFFFF"/>
                          <w:spacing w:val="-30"/>
                          <w:position w:val="-15"/>
                          <w:sz w:val="18"/>
                        </w:rPr>
                        <w:t> </w:t>
                      </w:r>
                      <w:r>
                        <w:rPr>
                          <w:rFonts w:ascii="Arial Black" w:hAnsi="Arial Black"/>
                          <w:color w:val="FFFFFF"/>
                          <w:sz w:val="18"/>
                        </w:rPr>
                        <w:t>SBDI</w:t>
                      </w:r>
                      <w:r>
                        <w:rPr>
                          <w:rFonts w:ascii="Arial Black" w:hAnsi="Arial Black"/>
                          <w:color w:val="FFFFFF"/>
                          <w:spacing w:val="-3"/>
                          <w:sz w:val="18"/>
                        </w:rPr>
                        <w:t> </w:t>
                      </w:r>
                      <w:r>
                        <w:rPr>
                          <w:rFonts w:ascii="Arial Black" w:hAnsi="Arial Black"/>
                          <w:color w:val="FFFFFF"/>
                          <w:sz w:val="18"/>
                        </w:rPr>
                        <w:t>– </w:t>
                      </w:r>
                      <w:r>
                        <w:rPr>
                          <w:rFonts w:ascii="Arial Black" w:hAnsi="Arial Black"/>
                          <w:color w:val="FFFFFF"/>
                          <w:spacing w:val="-10"/>
                          <w:sz w:val="18"/>
                        </w:rPr>
                        <w:t>I</w:t>
                      </w:r>
                    </w:p>
                  </w:txbxContent>
                </v:textbox>
                <w10:wrap type="none"/>
              </v:shape>
            </w:pict>
          </mc:Fallback>
        </mc:AlternateContent>
      </w:r>
      <w:r>
        <w:rPr/>
        <mc:AlternateContent>
          <mc:Choice Requires="wps">
            <w:drawing>
              <wp:anchor distT="0" distB="0" distL="0" distR="0" allowOverlap="1" layoutInCell="1" locked="0" behindDoc="0" simplePos="0" relativeHeight="16104960">
                <wp:simplePos x="0" y="0"/>
                <wp:positionH relativeFrom="page">
                  <wp:posOffset>518347</wp:posOffset>
                </wp:positionH>
                <wp:positionV relativeFrom="page">
                  <wp:posOffset>4419106</wp:posOffset>
                </wp:positionV>
                <wp:extent cx="186690" cy="627380"/>
                <wp:effectExtent l="0" t="0" r="0" b="0"/>
                <wp:wrapNone/>
                <wp:docPr id="811" name="Textbox 811"/>
                <wp:cNvGraphicFramePr>
                  <a:graphicFrameLocks/>
                </wp:cNvGraphicFramePr>
                <a:graphic>
                  <a:graphicData uri="http://schemas.microsoft.com/office/word/2010/wordprocessingShape">
                    <wps:wsp>
                      <wps:cNvPr id="811" name="Textbox 811"/>
                      <wps:cNvSpPr txBox="1"/>
                      <wps:spPr>
                        <a:xfrm>
                          <a:off x="0" y="0"/>
                          <a:ext cx="186690" cy="627380"/>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ransitória</w:t>
                            </w:r>
                          </w:p>
                        </w:txbxContent>
                      </wps:txbx>
                      <wps:bodyPr wrap="square" lIns="0" tIns="0" rIns="0" bIns="0" rtlCol="0" vert="vert270">
                        <a:noAutofit/>
                      </wps:bodyPr>
                    </wps:wsp>
                  </a:graphicData>
                </a:graphic>
              </wp:anchor>
            </w:drawing>
          </mc:Choice>
          <mc:Fallback>
            <w:pict>
              <v:shape style="position:absolute;margin-left:40.814728pt;margin-top:347.961151pt;width:14.7pt;height:49.4pt;mso-position-horizontal-relative:page;mso-position-vertical-relative:page;z-index:16104960" type="#_x0000_t202" id="docshape810"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ransitória</w:t>
                      </w:r>
                    </w:p>
                  </w:txbxContent>
                </v:textbox>
                <w10:wrap type="none"/>
              </v:shape>
            </w:pict>
          </mc:Fallback>
        </mc:AlternateContent>
      </w:r>
      <w:r>
        <w:rPr>
          <w:sz w:val="28"/>
        </w:rPr>
        <w:t>A deliberação da diretoria da Empresa Brasileira de Correios e Telé- grafos – ECT, prevista no Plano de Carreira, Cargos e Salários como requisito necessário para a concessão de progressão por antiguidade, por se tratar de condição puramente potestativa, não constitui óbice ao deferimento da progressão horizontal por antiguidade aos empre- gados,</w:t>
      </w:r>
      <w:r>
        <w:rPr>
          <w:spacing w:val="-3"/>
          <w:sz w:val="28"/>
        </w:rPr>
        <w:t> </w:t>
      </w:r>
      <w:r>
        <w:rPr>
          <w:sz w:val="28"/>
        </w:rPr>
        <w:t>quando</w:t>
      </w:r>
      <w:r>
        <w:rPr>
          <w:spacing w:val="-1"/>
          <w:sz w:val="28"/>
        </w:rPr>
        <w:t> </w:t>
      </w:r>
      <w:r>
        <w:rPr>
          <w:sz w:val="28"/>
        </w:rPr>
        <w:t>preenchidas as</w:t>
      </w:r>
      <w:r>
        <w:rPr>
          <w:spacing w:val="-1"/>
          <w:sz w:val="28"/>
        </w:rPr>
        <w:t> </w:t>
      </w:r>
      <w:r>
        <w:rPr>
          <w:sz w:val="28"/>
        </w:rPr>
        <w:t>demais condições</w:t>
      </w:r>
      <w:r>
        <w:rPr>
          <w:spacing w:val="-1"/>
          <w:sz w:val="28"/>
        </w:rPr>
        <w:t> </w:t>
      </w:r>
      <w:r>
        <w:rPr>
          <w:sz w:val="28"/>
        </w:rPr>
        <w:t>dispostas</w:t>
      </w:r>
      <w:r>
        <w:rPr>
          <w:spacing w:val="-1"/>
          <w:sz w:val="28"/>
        </w:rPr>
        <w:t> </w:t>
      </w:r>
      <w:r>
        <w:rPr>
          <w:sz w:val="28"/>
        </w:rPr>
        <w:t>no</w:t>
      </w:r>
      <w:r>
        <w:rPr>
          <w:spacing w:val="-1"/>
          <w:sz w:val="28"/>
        </w:rPr>
        <w:t> </w:t>
      </w:r>
      <w:r>
        <w:rPr>
          <w:sz w:val="28"/>
        </w:rPr>
        <w:t>aludido </w:t>
      </w:r>
      <w:r>
        <w:rPr>
          <w:spacing w:val="-2"/>
          <w:sz w:val="28"/>
        </w:rPr>
        <w:t>plano.</w:t>
      </w:r>
    </w:p>
    <w:p>
      <w:pPr>
        <w:pStyle w:val="BodyText"/>
        <w:spacing w:before="2"/>
      </w:pPr>
    </w:p>
    <w:p>
      <w:pPr>
        <w:pStyle w:val="Heading4"/>
        <w:spacing w:line="268" w:lineRule="auto" w:before="1"/>
        <w:ind w:left="1135" w:right="136" w:hanging="852"/>
      </w:pPr>
      <w:r>
        <w:rPr/>
        <w:t>OJ-SDI1T-72</w:t>
      </w:r>
      <w:r>
        <w:rPr>
          <w:spacing w:val="80"/>
        </w:rPr>
        <w:t> </w:t>
      </w:r>
      <w:r>
        <w:rPr/>
        <w:t>PETROBRAS. DOMINGOS E FERIADOS TRABA- LHADOS. REGIME DE TURNOS ININTERRUPTOS DE RE- VEZAMENTO. PAGAMENTO EM DOBRO CONCEDIDO POR LIBERALIDADE DO EMPREGADOR. INCORPORA- ÇÃO AO CONTRATO DE TRABALHO. SUPRESSÃO UNI- LATERAL. ACORDO COLETIVO POSTERIOR QUE VALI- DA A SUPRESSÃO. RETROAÇÃO DA NORMA COLETIVA. IMPOSSIBILIDADE. (DEJT divulgado em 09, 10 e 11.06.2010)</w:t>
      </w:r>
    </w:p>
    <w:p>
      <w:pPr>
        <w:spacing w:line="240" w:lineRule="auto" w:before="0"/>
        <w:ind w:left="1135" w:right="139" w:firstLine="0"/>
        <w:jc w:val="both"/>
        <w:rPr>
          <w:sz w:val="28"/>
        </w:rPr>
      </w:pPr>
      <w:r>
        <w:rPr>
          <w:sz w:val="28"/>
        </w:rPr>
        <w:t>O pagamento em dobro, concedido por liberalidade da empresa, dos domingos e feriados trabalhados de forma habitual pelo empregado da Petrobras submetido ao regime de turnos ininterruptos de reveza- mento não pode ser suprimido unilateralmente, pois é vantagem in- corporada ao contrato de trabalho, nos termos do art. 468 da CLT. Assim, o acordo coletivo, posteriormente firmado, somente opera efeitos a partir da data de sua entrada em vigor, sendo incabível a utilização da norma coletiva para regular situação pretérita.</w:t>
      </w:r>
    </w:p>
    <w:p>
      <w:pPr>
        <w:pStyle w:val="BodyText"/>
        <w:spacing w:before="9"/>
        <w:rPr>
          <w:sz w:val="25"/>
        </w:rPr>
      </w:pPr>
    </w:p>
    <w:p>
      <w:pPr>
        <w:pStyle w:val="Heading4"/>
        <w:spacing w:line="268" w:lineRule="auto"/>
        <w:ind w:left="1135" w:right="140" w:hanging="852"/>
      </w:pPr>
      <w:r>
        <w:rPr/>
        <w:t>OJ-SDI1T-73</w:t>
      </w:r>
      <w:r>
        <w:rPr>
          <w:spacing w:val="80"/>
        </w:rPr>
        <w:t> </w:t>
      </w:r>
      <w:r>
        <w:rPr/>
        <w:t>VOLKSWAGEN DO BRASIL LTDA. PARTICIPA- ÇÃO NOS LUCROS E RESULTADOS. PAGAMENTO MEN- SAL EM DECORRÊNCIA DE NORMA COLETIVA. NATU- REZA INDENIZATÓRIA. (DEJT divulgado em 09, 10 e </w:t>
      </w:r>
      <w:r>
        <w:rPr>
          <w:spacing w:val="-2"/>
        </w:rPr>
        <w:t>11.06.2010)</w:t>
      </w:r>
    </w:p>
    <w:p>
      <w:pPr>
        <w:spacing w:line="242" w:lineRule="auto" w:before="0"/>
        <w:ind w:left="1136" w:right="140" w:firstLine="0"/>
        <w:jc w:val="both"/>
        <w:rPr>
          <w:sz w:val="28"/>
        </w:rPr>
      </w:pPr>
      <w:r>
        <w:rPr>
          <w:sz w:val="28"/>
        </w:rPr>
        <w:t>A despeito da vedação de pagamento em</w:t>
      </w:r>
      <w:r>
        <w:rPr>
          <w:spacing w:val="-1"/>
          <w:sz w:val="28"/>
        </w:rPr>
        <w:t> </w:t>
      </w:r>
      <w:r>
        <w:rPr>
          <w:sz w:val="28"/>
        </w:rPr>
        <w:t>periodicidade inferior a um semestre</w:t>
      </w:r>
      <w:r>
        <w:rPr>
          <w:spacing w:val="-4"/>
          <w:sz w:val="28"/>
        </w:rPr>
        <w:t> </w:t>
      </w:r>
      <w:r>
        <w:rPr>
          <w:sz w:val="28"/>
        </w:rPr>
        <w:t>civil</w:t>
      </w:r>
      <w:r>
        <w:rPr>
          <w:spacing w:val="-3"/>
          <w:sz w:val="28"/>
        </w:rPr>
        <w:t> </w:t>
      </w:r>
      <w:r>
        <w:rPr>
          <w:sz w:val="28"/>
        </w:rPr>
        <w:t>ou mais</w:t>
      </w:r>
      <w:r>
        <w:rPr>
          <w:spacing w:val="-2"/>
          <w:sz w:val="28"/>
        </w:rPr>
        <w:t> </w:t>
      </w:r>
      <w:r>
        <w:rPr>
          <w:sz w:val="28"/>
        </w:rPr>
        <w:t>de</w:t>
      </w:r>
      <w:r>
        <w:rPr>
          <w:spacing w:val="-4"/>
          <w:sz w:val="28"/>
        </w:rPr>
        <w:t> </w:t>
      </w:r>
      <w:r>
        <w:rPr>
          <w:sz w:val="28"/>
        </w:rPr>
        <w:t>duas</w:t>
      </w:r>
      <w:r>
        <w:rPr>
          <w:spacing w:val="-3"/>
          <w:sz w:val="28"/>
        </w:rPr>
        <w:t> </w:t>
      </w:r>
      <w:r>
        <w:rPr>
          <w:sz w:val="28"/>
        </w:rPr>
        <w:t>vezes</w:t>
      </w:r>
      <w:r>
        <w:rPr>
          <w:spacing w:val="-2"/>
          <w:sz w:val="28"/>
        </w:rPr>
        <w:t> </w:t>
      </w:r>
      <w:r>
        <w:rPr>
          <w:sz w:val="28"/>
        </w:rPr>
        <w:t>no</w:t>
      </w:r>
      <w:r>
        <w:rPr>
          <w:spacing w:val="-3"/>
          <w:sz w:val="28"/>
        </w:rPr>
        <w:t> </w:t>
      </w:r>
      <w:r>
        <w:rPr>
          <w:sz w:val="28"/>
        </w:rPr>
        <w:t>ano cível,</w:t>
      </w:r>
      <w:r>
        <w:rPr>
          <w:spacing w:val="-3"/>
          <w:sz w:val="28"/>
        </w:rPr>
        <w:t> </w:t>
      </w:r>
      <w:r>
        <w:rPr>
          <w:sz w:val="28"/>
        </w:rPr>
        <w:t>disposta</w:t>
      </w:r>
      <w:r>
        <w:rPr>
          <w:spacing w:val="-4"/>
          <w:sz w:val="28"/>
        </w:rPr>
        <w:t> </w:t>
      </w:r>
      <w:r>
        <w:rPr>
          <w:sz w:val="28"/>
        </w:rPr>
        <w:t>no art.</w:t>
      </w:r>
      <w:r>
        <w:rPr>
          <w:spacing w:val="-1"/>
          <w:sz w:val="28"/>
        </w:rPr>
        <w:t> </w:t>
      </w:r>
      <w:r>
        <w:rPr>
          <w:spacing w:val="-5"/>
          <w:sz w:val="28"/>
        </w:rPr>
        <w:t>3º,</w:t>
      </w:r>
    </w:p>
    <w:p>
      <w:pPr>
        <w:spacing w:line="240" w:lineRule="auto" w:before="0"/>
        <w:ind w:left="1136" w:right="137" w:firstLine="0"/>
        <w:jc w:val="both"/>
        <w:rPr>
          <w:sz w:val="28"/>
        </w:rPr>
      </w:pPr>
      <w:r>
        <w:rPr>
          <w:sz w:val="28"/>
        </w:rPr>
        <w:t>§ 2º,</w:t>
      </w:r>
      <w:r>
        <w:rPr>
          <w:spacing w:val="-1"/>
          <w:sz w:val="28"/>
        </w:rPr>
        <w:t> </w:t>
      </w:r>
      <w:r>
        <w:rPr>
          <w:sz w:val="28"/>
        </w:rPr>
        <w:t>da Lei n.º</w:t>
      </w:r>
      <w:r>
        <w:rPr>
          <w:spacing w:val="-1"/>
          <w:sz w:val="28"/>
        </w:rPr>
        <w:t> </w:t>
      </w:r>
      <w:r>
        <w:rPr>
          <w:sz w:val="28"/>
        </w:rPr>
        <w:t>10.101,</w:t>
      </w:r>
      <w:r>
        <w:rPr>
          <w:spacing w:val="-1"/>
          <w:sz w:val="28"/>
        </w:rPr>
        <w:t> </w:t>
      </w:r>
      <w:r>
        <w:rPr>
          <w:sz w:val="28"/>
        </w:rPr>
        <w:t>de</w:t>
      </w:r>
      <w:r>
        <w:rPr>
          <w:spacing w:val="-1"/>
          <w:sz w:val="28"/>
        </w:rPr>
        <w:t> </w:t>
      </w:r>
      <w:r>
        <w:rPr>
          <w:sz w:val="28"/>
        </w:rPr>
        <w:t>19.12.2000,</w:t>
      </w:r>
      <w:r>
        <w:rPr>
          <w:spacing w:val="-1"/>
          <w:sz w:val="28"/>
        </w:rPr>
        <w:t> </w:t>
      </w:r>
      <w:r>
        <w:rPr>
          <w:sz w:val="28"/>
        </w:rPr>
        <w:t>o parcelamento em</w:t>
      </w:r>
      <w:r>
        <w:rPr>
          <w:spacing w:val="-3"/>
          <w:sz w:val="28"/>
        </w:rPr>
        <w:t> </w:t>
      </w:r>
      <w:r>
        <w:rPr>
          <w:sz w:val="28"/>
        </w:rPr>
        <w:t>prestações mensais da participação nos lucros e resultados de janeiro de 1999 a abril de 2000, fixado no acordo coletivo celebrado entre o Sindicato dos Metalúrgicos do</w:t>
      </w:r>
      <w:r>
        <w:rPr>
          <w:spacing w:val="-2"/>
          <w:sz w:val="28"/>
        </w:rPr>
        <w:t> </w:t>
      </w:r>
      <w:r>
        <w:rPr>
          <w:sz w:val="28"/>
        </w:rPr>
        <w:t>ABC</w:t>
      </w:r>
      <w:r>
        <w:rPr>
          <w:spacing w:val="-1"/>
          <w:sz w:val="28"/>
        </w:rPr>
        <w:t> </w:t>
      </w:r>
      <w:r>
        <w:rPr>
          <w:sz w:val="28"/>
        </w:rPr>
        <w:t>e</w:t>
      </w:r>
      <w:r>
        <w:rPr>
          <w:spacing w:val="-1"/>
          <w:sz w:val="28"/>
        </w:rPr>
        <w:t> </w:t>
      </w:r>
      <w:r>
        <w:rPr>
          <w:sz w:val="28"/>
        </w:rPr>
        <w:t>a</w:t>
      </w:r>
      <w:r>
        <w:rPr>
          <w:spacing w:val="-1"/>
          <w:sz w:val="28"/>
        </w:rPr>
        <w:t> </w:t>
      </w:r>
      <w:r>
        <w:rPr>
          <w:sz w:val="28"/>
        </w:rPr>
        <w:t>Volkswagen</w:t>
      </w:r>
      <w:r>
        <w:rPr>
          <w:spacing w:val="-2"/>
          <w:sz w:val="28"/>
        </w:rPr>
        <w:t> </w:t>
      </w:r>
      <w:r>
        <w:rPr>
          <w:sz w:val="28"/>
        </w:rPr>
        <w:t>do Brasil Ltda.,</w:t>
      </w:r>
      <w:r>
        <w:rPr>
          <w:spacing w:val="-1"/>
          <w:sz w:val="28"/>
        </w:rPr>
        <w:t> </w:t>
      </w:r>
      <w:r>
        <w:rPr>
          <w:sz w:val="28"/>
        </w:rPr>
        <w:t>não retira a natureza indenizatória da referida verba (art. 7º, XI, da CF), deven- do prevalecer a diretriz constitucional que prestigia a autonomia pri- vada coletiva (art. 7º, XXVI, da CF).</w:t>
      </w:r>
    </w:p>
    <w:p>
      <w:pPr>
        <w:spacing w:after="0" w:line="240" w:lineRule="auto"/>
        <w:jc w:val="both"/>
        <w:rPr>
          <w:sz w:val="28"/>
        </w:rPr>
        <w:sectPr>
          <w:pgSz w:w="11910" w:h="16840"/>
          <w:pgMar w:header="765" w:footer="853" w:top="1100" w:bottom="1060" w:left="1360" w:right="1500"/>
        </w:sectPr>
      </w:pPr>
    </w:p>
    <w:p>
      <w:pPr>
        <w:pStyle w:val="Heading4"/>
        <w:spacing w:before="77"/>
        <w:ind w:left="1135" w:right="136" w:hanging="852"/>
      </w:pPr>
      <w:r>
        <w:rPr/>
        <mc:AlternateContent>
          <mc:Choice Requires="wps">
            <w:drawing>
              <wp:anchor distT="0" distB="0" distL="0" distR="0" allowOverlap="1" layoutInCell="1" locked="0" behindDoc="0" simplePos="0" relativeHeight="16105472">
                <wp:simplePos x="0" y="0"/>
                <wp:positionH relativeFrom="page">
                  <wp:posOffset>6821171</wp:posOffset>
                </wp:positionH>
                <wp:positionV relativeFrom="page">
                  <wp:posOffset>4140837</wp:posOffset>
                </wp:positionV>
                <wp:extent cx="739775" cy="1259840"/>
                <wp:effectExtent l="0" t="0" r="0" b="0"/>
                <wp:wrapNone/>
                <wp:docPr id="812" name="Graphic 812"/>
                <wp:cNvGraphicFramePr>
                  <a:graphicFrameLocks/>
                </wp:cNvGraphicFramePr>
                <a:graphic>
                  <a:graphicData uri="http://schemas.microsoft.com/office/word/2010/wordprocessingShape">
                    <wps:wsp>
                      <wps:cNvPr id="812" name="Graphic 812"/>
                      <wps:cNvSpPr/>
                      <wps:spPr>
                        <a:xfrm>
                          <a:off x="0" y="0"/>
                          <a:ext cx="739775" cy="1259840"/>
                        </a:xfrm>
                        <a:custGeom>
                          <a:avLst/>
                          <a:gdLst/>
                          <a:ahLst/>
                          <a:cxnLst/>
                          <a:rect l="l" t="t" r="r" b="b"/>
                          <a:pathLst>
                            <a:path w="73977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29634" y="1222394"/>
                              </a:lnTo>
                              <a:lnTo>
                                <a:pt x="739392" y="1207920"/>
                              </a:lnTo>
                              <a:lnTo>
                                <a:pt x="739392" y="51919"/>
                              </a:lnTo>
                              <a:lnTo>
                                <a:pt x="729634" y="37445"/>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37.100098pt;margin-top:326.050171pt;width:58.25pt;height:99.2pt;mso-position-horizontal-relative:page;mso-position-vertical-relative:page;z-index:16105472" id="docshape811" coordorigin="10742,6521" coordsize="1165,1984" path="m11749,6521l10943,6521,10865,6537,10801,6580,10758,6644,10742,6722,10742,8304,10758,8382,10801,8446,10865,8489,10943,8505,11749,8505,11827,8489,11891,8446,11906,8423,11906,6603,11891,6580,11827,6537,11749,6521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105984">
                <wp:simplePos x="0" y="0"/>
                <wp:positionH relativeFrom="page">
                  <wp:posOffset>6853614</wp:posOffset>
                </wp:positionH>
                <wp:positionV relativeFrom="page">
                  <wp:posOffset>4519390</wp:posOffset>
                </wp:positionV>
                <wp:extent cx="288925" cy="609600"/>
                <wp:effectExtent l="0" t="0" r="0" b="0"/>
                <wp:wrapNone/>
                <wp:docPr id="813" name="Textbox 813"/>
                <wp:cNvGraphicFramePr>
                  <a:graphicFrameLocks/>
                </wp:cNvGraphicFramePr>
                <a:graphic>
                  <a:graphicData uri="http://schemas.microsoft.com/office/word/2010/wordprocessingShape">
                    <wps:wsp>
                      <wps:cNvPr id="813" name="Textbox 813"/>
                      <wps:cNvSpPr txBox="1"/>
                      <wps:spPr>
                        <a:xfrm>
                          <a:off x="0" y="0"/>
                          <a:ext cx="288925" cy="609600"/>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position w:val="-15"/>
                                <w:sz w:val="18"/>
                              </w:rPr>
                              <w:t>T</w:t>
                            </w:r>
                            <w:r>
                              <w:rPr>
                                <w:rFonts w:ascii="Arial Black" w:hAnsi="Arial Black"/>
                                <w:color w:val="FFFFFF"/>
                                <w:spacing w:val="-30"/>
                                <w:position w:val="-15"/>
                                <w:sz w:val="18"/>
                              </w:rPr>
                              <w:t> </w:t>
                            </w:r>
                            <w:r>
                              <w:rPr>
                                <w:rFonts w:ascii="Arial Black" w:hAnsi="Arial Black"/>
                                <w:color w:val="FFFFFF"/>
                                <w:sz w:val="18"/>
                              </w:rPr>
                              <w:t>SBDI</w:t>
                            </w:r>
                            <w:r>
                              <w:rPr>
                                <w:rFonts w:ascii="Arial Black" w:hAnsi="Arial Black"/>
                                <w:color w:val="FFFFFF"/>
                                <w:spacing w:val="-3"/>
                                <w:sz w:val="18"/>
                              </w:rPr>
                              <w:t> </w:t>
                            </w:r>
                            <w:r>
                              <w:rPr>
                                <w:rFonts w:ascii="Arial Black" w:hAnsi="Arial Black"/>
                                <w:color w:val="FFFFFF"/>
                                <w:sz w:val="18"/>
                              </w:rPr>
                              <w:t>– </w:t>
                            </w:r>
                            <w:r>
                              <w:rPr>
                                <w:rFonts w:ascii="Arial Black" w:hAnsi="Arial Black"/>
                                <w:color w:val="FFFFFF"/>
                                <w:spacing w:val="-10"/>
                                <w:sz w:val="18"/>
                              </w:rPr>
                              <w:t>I</w:t>
                            </w:r>
                          </w:p>
                        </w:txbxContent>
                      </wps:txbx>
                      <wps:bodyPr wrap="square" lIns="0" tIns="0" rIns="0" bIns="0" rtlCol="0" vert="vert270">
                        <a:noAutofit/>
                      </wps:bodyPr>
                    </wps:wsp>
                  </a:graphicData>
                </a:graphic>
              </wp:anchor>
            </w:drawing>
          </mc:Choice>
          <mc:Fallback>
            <w:pict>
              <v:shape style="position:absolute;margin-left:539.654724pt;margin-top:355.857544pt;width:22.75pt;height:48pt;mso-position-horizontal-relative:page;mso-position-vertical-relative:page;z-index:16105984" type="#_x0000_t202" id="docshape812"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position w:val="-15"/>
                          <w:sz w:val="18"/>
                        </w:rPr>
                        <w:t>T</w:t>
                      </w:r>
                      <w:r>
                        <w:rPr>
                          <w:rFonts w:ascii="Arial Black" w:hAnsi="Arial Black"/>
                          <w:color w:val="FFFFFF"/>
                          <w:spacing w:val="-30"/>
                          <w:position w:val="-15"/>
                          <w:sz w:val="18"/>
                        </w:rPr>
                        <w:t> </w:t>
                      </w:r>
                      <w:r>
                        <w:rPr>
                          <w:rFonts w:ascii="Arial Black" w:hAnsi="Arial Black"/>
                          <w:color w:val="FFFFFF"/>
                          <w:sz w:val="18"/>
                        </w:rPr>
                        <w:t>SBDI</w:t>
                      </w:r>
                      <w:r>
                        <w:rPr>
                          <w:rFonts w:ascii="Arial Black" w:hAnsi="Arial Black"/>
                          <w:color w:val="FFFFFF"/>
                          <w:spacing w:val="-3"/>
                          <w:sz w:val="18"/>
                        </w:rPr>
                        <w:t> </w:t>
                      </w:r>
                      <w:r>
                        <w:rPr>
                          <w:rFonts w:ascii="Arial Black" w:hAnsi="Arial Black"/>
                          <w:color w:val="FFFFFF"/>
                          <w:sz w:val="18"/>
                        </w:rPr>
                        <w:t>– </w:t>
                      </w:r>
                      <w:r>
                        <w:rPr>
                          <w:rFonts w:ascii="Arial Black" w:hAnsi="Arial Black"/>
                          <w:color w:val="FFFFFF"/>
                          <w:spacing w:val="-10"/>
                          <w:sz w:val="18"/>
                        </w:rPr>
                        <w:t>I</w:t>
                      </w:r>
                    </w:p>
                  </w:txbxContent>
                </v:textbox>
                <w10:wrap type="none"/>
              </v:shape>
            </w:pict>
          </mc:Fallback>
        </mc:AlternateContent>
      </w:r>
      <w:r>
        <w:rPr/>
        <mc:AlternateContent>
          <mc:Choice Requires="wps">
            <w:drawing>
              <wp:anchor distT="0" distB="0" distL="0" distR="0" allowOverlap="1" layoutInCell="1" locked="0" behindDoc="0" simplePos="0" relativeHeight="16106496">
                <wp:simplePos x="0" y="0"/>
                <wp:positionH relativeFrom="page">
                  <wp:posOffset>6955722</wp:posOffset>
                </wp:positionH>
                <wp:positionV relativeFrom="page">
                  <wp:posOffset>4419106</wp:posOffset>
                </wp:positionV>
                <wp:extent cx="186690" cy="627380"/>
                <wp:effectExtent l="0" t="0" r="0" b="0"/>
                <wp:wrapNone/>
                <wp:docPr id="814" name="Textbox 814"/>
                <wp:cNvGraphicFramePr>
                  <a:graphicFrameLocks/>
                </wp:cNvGraphicFramePr>
                <a:graphic>
                  <a:graphicData uri="http://schemas.microsoft.com/office/word/2010/wordprocessingShape">
                    <wps:wsp>
                      <wps:cNvPr id="814" name="Textbox 814"/>
                      <wps:cNvSpPr txBox="1"/>
                      <wps:spPr>
                        <a:xfrm>
                          <a:off x="0" y="0"/>
                          <a:ext cx="186690" cy="627380"/>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ransitória</w:t>
                            </w:r>
                          </w:p>
                        </w:txbxContent>
                      </wps:txbx>
                      <wps:bodyPr wrap="square" lIns="0" tIns="0" rIns="0" bIns="0" rtlCol="0" vert="vert270">
                        <a:noAutofit/>
                      </wps:bodyPr>
                    </wps:wsp>
                  </a:graphicData>
                </a:graphic>
              </wp:anchor>
            </w:drawing>
          </mc:Choice>
          <mc:Fallback>
            <w:pict>
              <v:shape style="position:absolute;margin-left:547.694702pt;margin-top:347.961151pt;width:14.7pt;height:49.4pt;mso-position-horizontal-relative:page;mso-position-vertical-relative:page;z-index:16106496" type="#_x0000_t202" id="docshape813"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ransitória</w:t>
                      </w:r>
                    </w:p>
                  </w:txbxContent>
                </v:textbox>
                <w10:wrap type="none"/>
              </v:shape>
            </w:pict>
          </mc:Fallback>
        </mc:AlternateContent>
      </w:r>
      <w:r>
        <w:rPr/>
        <w:t>OJ-SDI1T-74</w:t>
      </w:r>
      <w:r>
        <w:rPr>
          <w:spacing w:val="80"/>
        </w:rPr>
        <w:t> </w:t>
      </w:r>
      <w:r>
        <w:rPr/>
        <w:t>HOSPITAL DE CLÍNICAS DE PORTO ALEGRE. CUSTAS PROCESSUAIS. RECOLHIMENTO. ISENÇÃO. ART. 15 DA LEI N.º 5.604, DE 02.09.1970. (DEJT divulgado em 02, 03 e 04.08.2010)</w:t>
      </w:r>
    </w:p>
    <w:p>
      <w:pPr>
        <w:spacing w:line="240" w:lineRule="auto" w:before="34"/>
        <w:ind w:left="1135" w:right="142" w:firstLine="0"/>
        <w:jc w:val="both"/>
        <w:rPr>
          <w:sz w:val="28"/>
        </w:rPr>
      </w:pPr>
      <w:r>
        <w:rPr>
          <w:sz w:val="28"/>
        </w:rPr>
        <w:t>A isenção tributária concedida pelo art. 15 da Lei n.º 5.604, de 02.09.1970, ao Hospital de Clínicas de Porto Alegre compreende as custas processuais, por serem estas espécie do gênero tributo.</w:t>
      </w:r>
    </w:p>
    <w:p>
      <w:pPr>
        <w:pStyle w:val="Heading4"/>
        <w:spacing w:before="265"/>
        <w:ind w:left="1135" w:right="138" w:hanging="852"/>
      </w:pPr>
      <w:r>
        <w:rPr/>
        <w:t>OJ-SDI1T-75</w:t>
      </w:r>
      <w:r>
        <w:rPr>
          <w:spacing w:val="80"/>
          <w:w w:val="150"/>
        </w:rPr>
        <w:t> </w:t>
      </w:r>
      <w:r>
        <w:rPr/>
        <w:t>PARCELA “SEXTA PARTE”. ART. 129 DA CONS- TITUIÇÃO DO ESTADO DE SÃO PAULO. EXTENSÃO AOS EMPREGADOS DE SOCIEDADE DE ECONOMIA MISTA E EMPRESA PÚBLICA. INDEVIDA. (DEJT divulgado em 02, 03 e 04.08.2010)</w:t>
      </w:r>
    </w:p>
    <w:p>
      <w:pPr>
        <w:spacing w:line="240" w:lineRule="auto" w:before="34"/>
        <w:ind w:left="1135" w:right="135" w:firstLine="0"/>
        <w:jc w:val="both"/>
        <w:rPr>
          <w:sz w:val="28"/>
        </w:rPr>
      </w:pPr>
      <w:r>
        <w:rPr>
          <w:sz w:val="28"/>
        </w:rPr>
        <w:t>A parcela denominada “sexta parte”, instituída pelo art. 129 da Constituição do Estado de São Paulo, é devida apenas aos servidores estaduais, celetistas e estatutários da Administração Pública direta, das fundações e das autarquias, conforme disposição contida no art. 124 da Constituição Estadual, não se estendendo aos empregados de sociedade de economia mista e de empresa pública, integrantes da Administração Pública indireta, submetidas ao regime jurídico pró- prio das empresas privadas, nos termos do art. 173, § 1º, II, da Cons- tituição Federal.</w:t>
      </w:r>
    </w:p>
    <w:p>
      <w:pPr>
        <w:pStyle w:val="BodyText"/>
        <w:spacing w:before="4"/>
      </w:pPr>
    </w:p>
    <w:p>
      <w:pPr>
        <w:pStyle w:val="Heading4"/>
        <w:spacing w:line="268" w:lineRule="auto" w:before="1"/>
        <w:ind w:right="137" w:hanging="852"/>
      </w:pPr>
      <w:r>
        <w:rPr/>
        <w:t>OJ-SDI1T-76 COMPLEMENTAÇÃO DE APOSENTADORIA. INTEGRALIDADE. EMPREGADO DO ESTADO DE SÃO PAULO ADMITIDO ANTES DA LEI ESTADUAL N.º 200, DE 13.05.1974. IMPLEMENTAÇÃO DO REQUISITO RELATIVO AOS 30 ANOS DE SERVIÇO EFETIVO. INCIDÊNCIA DA SÚMULA N.º 288 DO TST. (DEJT Divulgado em 16, 17 e </w:t>
      </w:r>
      <w:r>
        <w:rPr>
          <w:spacing w:val="-2"/>
        </w:rPr>
        <w:t>20.09.2010)</w:t>
      </w:r>
    </w:p>
    <w:p>
      <w:pPr>
        <w:spacing w:line="240" w:lineRule="auto" w:before="0"/>
        <w:ind w:left="1136" w:right="135" w:firstLine="69"/>
        <w:jc w:val="both"/>
        <w:rPr>
          <w:sz w:val="28"/>
        </w:rPr>
      </w:pPr>
      <w:r>
        <w:rPr>
          <w:sz w:val="28"/>
        </w:rPr>
        <w:t>É assegurado o direito à percepção de complementação de aposen- tadoria integral ao ex-empregado do Estado de São Paulo que, admi- tido anteriormente ao advento da Lei Estadual n.º 200, de 13.05.1974, implementou 30 anos de serviço efetivo, ante a extensão das regras de complementação de aposentadoria previstas na Lei Es- tadual n.º 1.386, de 19.12.1951. Incidência da Súmula n.º 288 do </w:t>
      </w:r>
      <w:r>
        <w:rPr>
          <w:spacing w:val="-4"/>
          <w:sz w:val="28"/>
        </w:rPr>
        <w:t>TST.</w:t>
      </w:r>
    </w:p>
    <w:p>
      <w:pPr>
        <w:pStyle w:val="BodyText"/>
        <w:spacing w:before="7"/>
        <w:rPr>
          <w:sz w:val="25"/>
        </w:rPr>
      </w:pPr>
    </w:p>
    <w:p>
      <w:pPr>
        <w:pStyle w:val="Heading3"/>
        <w:tabs>
          <w:tab w:pos="2410" w:val="left" w:leader="none"/>
        </w:tabs>
        <w:ind w:left="284"/>
        <w:jc w:val="left"/>
      </w:pPr>
      <w:r>
        <w:rPr>
          <w:spacing w:val="-2"/>
        </w:rPr>
        <w:t>OJ-SDI1T-</w:t>
      </w:r>
      <w:r>
        <w:rPr>
          <w:spacing w:val="-5"/>
        </w:rPr>
        <w:t>77</w:t>
      </w:r>
      <w:r>
        <w:rPr/>
        <w:tab/>
        <w:t>BNDES.</w:t>
      </w:r>
      <w:r>
        <w:rPr>
          <w:spacing w:val="17"/>
        </w:rPr>
        <w:t> </w:t>
      </w:r>
      <w:r>
        <w:rPr/>
        <w:t>ARTS.</w:t>
      </w:r>
      <w:r>
        <w:rPr>
          <w:spacing w:val="17"/>
        </w:rPr>
        <w:t> </w:t>
      </w:r>
      <w:r>
        <w:rPr/>
        <w:t>224</w:t>
      </w:r>
      <w:r>
        <w:rPr>
          <w:spacing w:val="17"/>
        </w:rPr>
        <w:t> </w:t>
      </w:r>
      <w:r>
        <w:rPr/>
        <w:t>A</w:t>
      </w:r>
      <w:r>
        <w:rPr>
          <w:spacing w:val="17"/>
        </w:rPr>
        <w:t> </w:t>
      </w:r>
      <w:r>
        <w:rPr/>
        <w:t>226</w:t>
      </w:r>
      <w:r>
        <w:rPr>
          <w:spacing w:val="19"/>
        </w:rPr>
        <w:t> </w:t>
      </w:r>
      <w:r>
        <w:rPr/>
        <w:t>DA</w:t>
      </w:r>
      <w:r>
        <w:rPr>
          <w:spacing w:val="17"/>
        </w:rPr>
        <w:t> </w:t>
      </w:r>
      <w:r>
        <w:rPr/>
        <w:t>CLT.</w:t>
      </w:r>
      <w:r>
        <w:rPr>
          <w:spacing w:val="17"/>
        </w:rPr>
        <w:t> </w:t>
      </w:r>
      <w:r>
        <w:rPr/>
        <w:t>APLICÁVEL</w:t>
      </w:r>
      <w:r>
        <w:rPr>
          <w:spacing w:val="18"/>
        </w:rPr>
        <w:t> </w:t>
      </w:r>
      <w:r>
        <w:rPr>
          <w:spacing w:val="-10"/>
        </w:rPr>
        <w:t>A</w:t>
      </w:r>
    </w:p>
    <w:p>
      <w:pPr>
        <w:spacing w:line="254" w:lineRule="auto" w:before="41"/>
        <w:ind w:left="1136" w:right="0" w:firstLine="0"/>
        <w:jc w:val="left"/>
        <w:rPr>
          <w:sz w:val="28"/>
        </w:rPr>
      </w:pPr>
      <w:r>
        <w:rPr>
          <w:b/>
          <w:sz w:val="28"/>
        </w:rPr>
        <w:t>SEUS EMPREGADOS</w:t>
      </w:r>
      <w:r>
        <w:rPr>
          <w:b/>
          <w:spacing w:val="80"/>
          <w:sz w:val="28"/>
        </w:rPr>
        <w:t> </w:t>
      </w:r>
      <w:r>
        <w:rPr>
          <w:b/>
          <w:sz w:val="28"/>
        </w:rPr>
        <w:t>(conversão da Orientação Jurispruden- cial n.º 179 da SBDI-I) - DEJT divulgado em 16, 17 e 18.11.2010 </w:t>
      </w:r>
      <w:r>
        <w:rPr>
          <w:sz w:val="28"/>
        </w:rPr>
        <w:t>Até</w:t>
      </w:r>
      <w:r>
        <w:rPr>
          <w:spacing w:val="39"/>
          <w:sz w:val="28"/>
        </w:rPr>
        <w:t> </w:t>
      </w:r>
      <w:r>
        <w:rPr>
          <w:sz w:val="28"/>
        </w:rPr>
        <w:t>o</w:t>
      </w:r>
      <w:r>
        <w:rPr>
          <w:spacing w:val="40"/>
          <w:sz w:val="28"/>
        </w:rPr>
        <w:t> </w:t>
      </w:r>
      <w:r>
        <w:rPr>
          <w:sz w:val="28"/>
        </w:rPr>
        <w:t>advento</w:t>
      </w:r>
      <w:r>
        <w:rPr>
          <w:spacing w:val="40"/>
          <w:sz w:val="28"/>
        </w:rPr>
        <w:t> </w:t>
      </w:r>
      <w:r>
        <w:rPr>
          <w:sz w:val="28"/>
        </w:rPr>
        <w:t>da</w:t>
      </w:r>
      <w:r>
        <w:rPr>
          <w:spacing w:val="40"/>
          <w:sz w:val="28"/>
        </w:rPr>
        <w:t> </w:t>
      </w:r>
      <w:r>
        <w:rPr>
          <w:sz w:val="28"/>
        </w:rPr>
        <w:t>Lei</w:t>
      </w:r>
      <w:r>
        <w:rPr>
          <w:spacing w:val="40"/>
          <w:sz w:val="28"/>
        </w:rPr>
        <w:t> </w:t>
      </w:r>
      <w:r>
        <w:rPr>
          <w:sz w:val="28"/>
        </w:rPr>
        <w:t>n.º</w:t>
      </w:r>
      <w:r>
        <w:rPr>
          <w:spacing w:val="40"/>
          <w:sz w:val="28"/>
        </w:rPr>
        <w:t> </w:t>
      </w:r>
      <w:r>
        <w:rPr>
          <w:sz w:val="28"/>
        </w:rPr>
        <w:t>10.556,</w:t>
      </w:r>
      <w:r>
        <w:rPr>
          <w:spacing w:val="39"/>
          <w:sz w:val="28"/>
        </w:rPr>
        <w:t> </w:t>
      </w:r>
      <w:r>
        <w:rPr>
          <w:sz w:val="28"/>
        </w:rPr>
        <w:t>de</w:t>
      </w:r>
      <w:r>
        <w:rPr>
          <w:spacing w:val="37"/>
          <w:sz w:val="28"/>
        </w:rPr>
        <w:t> </w:t>
      </w:r>
      <w:r>
        <w:rPr>
          <w:sz w:val="28"/>
        </w:rPr>
        <w:t>13.11.2002,</w:t>
      </w:r>
      <w:r>
        <w:rPr>
          <w:spacing w:val="39"/>
          <w:sz w:val="28"/>
        </w:rPr>
        <w:t> </w:t>
      </w:r>
      <w:r>
        <w:rPr>
          <w:sz w:val="28"/>
        </w:rPr>
        <w:t>era</w:t>
      </w:r>
      <w:r>
        <w:rPr>
          <w:spacing w:val="37"/>
          <w:sz w:val="28"/>
        </w:rPr>
        <w:t> </w:t>
      </w:r>
      <w:r>
        <w:rPr>
          <w:sz w:val="28"/>
        </w:rPr>
        <w:t>aplicável</w:t>
      </w:r>
      <w:r>
        <w:rPr>
          <w:spacing w:val="38"/>
          <w:sz w:val="28"/>
        </w:rPr>
        <w:t> </w:t>
      </w:r>
      <w:r>
        <w:rPr>
          <w:sz w:val="28"/>
        </w:rPr>
        <w:t>aos empregados do BNDES a jornada de trabalho dos bancários prevista nos arts. 224 a 226 da CLT.</w:t>
      </w:r>
    </w:p>
    <w:p>
      <w:pPr>
        <w:spacing w:after="0" w:line="254" w:lineRule="auto"/>
        <w:jc w:val="left"/>
        <w:rPr>
          <w:sz w:val="28"/>
        </w:rPr>
        <w:sectPr>
          <w:pgSz w:w="11910" w:h="16840"/>
          <w:pgMar w:header="765" w:footer="853" w:top="1100" w:bottom="1040" w:left="1360" w:right="1500"/>
        </w:sectPr>
      </w:pPr>
    </w:p>
    <w:p>
      <w:pPr>
        <w:pStyle w:val="Heading4"/>
        <w:spacing w:line="268" w:lineRule="auto" w:before="115"/>
        <w:ind w:left="1135" w:right="137" w:hanging="852"/>
      </w:pPr>
      <w:r>
        <w:rPr/>
        <mc:AlternateContent>
          <mc:Choice Requires="wps">
            <w:drawing>
              <wp:anchor distT="0" distB="0" distL="0" distR="0" allowOverlap="1" layoutInCell="1" locked="0" behindDoc="0" simplePos="0" relativeHeight="16107008">
                <wp:simplePos x="0" y="0"/>
                <wp:positionH relativeFrom="page">
                  <wp:posOffset>0</wp:posOffset>
                </wp:positionH>
                <wp:positionV relativeFrom="page">
                  <wp:posOffset>4140837</wp:posOffset>
                </wp:positionV>
                <wp:extent cx="721360" cy="1259840"/>
                <wp:effectExtent l="0" t="0" r="0" b="0"/>
                <wp:wrapNone/>
                <wp:docPr id="815" name="Graphic 815"/>
                <wp:cNvGraphicFramePr>
                  <a:graphicFrameLocks/>
                </wp:cNvGraphicFramePr>
                <a:graphic>
                  <a:graphicData uri="http://schemas.microsoft.com/office/word/2010/wordprocessingShape">
                    <wps:wsp>
                      <wps:cNvPr id="815" name="Graphic 815"/>
                      <wps:cNvSpPr/>
                      <wps:spPr>
                        <a:xfrm>
                          <a:off x="0" y="0"/>
                          <a:ext cx="721360" cy="1259840"/>
                        </a:xfrm>
                        <a:custGeom>
                          <a:avLst/>
                          <a:gdLst/>
                          <a:ahLst/>
                          <a:cxnLst/>
                          <a:rect l="l" t="t" r="r" b="b"/>
                          <a:pathLst>
                            <a:path w="721360" h="1259840">
                              <a:moveTo>
                                <a:pt x="593507" y="0"/>
                              </a:moveTo>
                              <a:lnTo>
                                <a:pt x="82129" y="0"/>
                              </a:lnTo>
                              <a:lnTo>
                                <a:pt x="32363" y="10046"/>
                              </a:lnTo>
                              <a:lnTo>
                                <a:pt x="0" y="31866"/>
                              </a:lnTo>
                              <a:lnTo>
                                <a:pt x="0" y="1227973"/>
                              </a:lnTo>
                              <a:lnTo>
                                <a:pt x="32363" y="1249793"/>
                              </a:lnTo>
                              <a:lnTo>
                                <a:pt x="82129" y="1259840"/>
                              </a:lnTo>
                              <a:lnTo>
                                <a:pt x="593507" y="1259840"/>
                              </a:lnTo>
                              <a:lnTo>
                                <a:pt x="643273" y="1249793"/>
                              </a:lnTo>
                              <a:lnTo>
                                <a:pt x="683912" y="1222394"/>
                              </a:lnTo>
                              <a:lnTo>
                                <a:pt x="711311" y="1181755"/>
                              </a:lnTo>
                              <a:lnTo>
                                <a:pt x="721358" y="1131989"/>
                              </a:lnTo>
                              <a:lnTo>
                                <a:pt x="721358" y="127850"/>
                              </a:lnTo>
                              <a:lnTo>
                                <a:pt x="711311" y="78084"/>
                              </a:lnTo>
                              <a:lnTo>
                                <a:pt x="683912" y="37445"/>
                              </a:lnTo>
                              <a:lnTo>
                                <a:pt x="643273" y="10046"/>
                              </a:lnTo>
                              <a:lnTo>
                                <a:pt x="593507"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pt;margin-top:326.050171pt;width:56.8pt;height:99.2pt;mso-position-horizontal-relative:page;mso-position-vertical-relative:page;z-index:16107008" id="docshape814" coordorigin="0,6521" coordsize="1136,1984" path="m935,6521l129,6521,51,6537,0,6571,0,8455,51,8489,129,8505,935,8505,1013,8489,1077,8446,1120,8382,1136,8304,1136,6722,1120,6644,1077,6580,1013,6537,935,6521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108032">
                <wp:simplePos x="0" y="0"/>
                <wp:positionH relativeFrom="page">
                  <wp:posOffset>414715</wp:posOffset>
                </wp:positionH>
                <wp:positionV relativeFrom="page">
                  <wp:posOffset>4519390</wp:posOffset>
                </wp:positionV>
                <wp:extent cx="290830" cy="609600"/>
                <wp:effectExtent l="0" t="0" r="0" b="0"/>
                <wp:wrapNone/>
                <wp:docPr id="816" name="Textbox 816"/>
                <wp:cNvGraphicFramePr>
                  <a:graphicFrameLocks/>
                </wp:cNvGraphicFramePr>
                <a:graphic>
                  <a:graphicData uri="http://schemas.microsoft.com/office/word/2010/wordprocessingShape">
                    <wps:wsp>
                      <wps:cNvPr id="816" name="Textbox 816"/>
                      <wps:cNvSpPr txBox="1"/>
                      <wps:spPr>
                        <a:xfrm>
                          <a:off x="0" y="0"/>
                          <a:ext cx="290830" cy="609600"/>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position w:val="-15"/>
                                <w:sz w:val="18"/>
                              </w:rPr>
                              <w:t>T</w:t>
                            </w:r>
                            <w:r>
                              <w:rPr>
                                <w:rFonts w:ascii="Arial Black" w:hAnsi="Arial Black"/>
                                <w:color w:val="FFFFFF"/>
                                <w:spacing w:val="-30"/>
                                <w:position w:val="-15"/>
                                <w:sz w:val="18"/>
                              </w:rPr>
                              <w:t> </w:t>
                            </w:r>
                            <w:r>
                              <w:rPr>
                                <w:rFonts w:ascii="Arial Black" w:hAnsi="Arial Black"/>
                                <w:color w:val="FFFFFF"/>
                                <w:sz w:val="18"/>
                              </w:rPr>
                              <w:t>SBDI</w:t>
                            </w:r>
                            <w:r>
                              <w:rPr>
                                <w:rFonts w:ascii="Arial Black" w:hAnsi="Arial Black"/>
                                <w:color w:val="FFFFFF"/>
                                <w:spacing w:val="-3"/>
                                <w:sz w:val="18"/>
                              </w:rPr>
                              <w:t> </w:t>
                            </w:r>
                            <w:r>
                              <w:rPr>
                                <w:rFonts w:ascii="Arial Black" w:hAnsi="Arial Black"/>
                                <w:color w:val="FFFFFF"/>
                                <w:sz w:val="18"/>
                              </w:rPr>
                              <w:t>– </w:t>
                            </w:r>
                            <w:r>
                              <w:rPr>
                                <w:rFonts w:ascii="Arial Black" w:hAnsi="Arial Black"/>
                                <w:color w:val="FFFFFF"/>
                                <w:spacing w:val="-10"/>
                                <w:sz w:val="18"/>
                              </w:rPr>
                              <w:t>I</w:t>
                            </w:r>
                          </w:p>
                        </w:txbxContent>
                      </wps:txbx>
                      <wps:bodyPr wrap="square" lIns="0" tIns="0" rIns="0" bIns="0" rtlCol="0" vert="vert270">
                        <a:noAutofit/>
                      </wps:bodyPr>
                    </wps:wsp>
                  </a:graphicData>
                </a:graphic>
              </wp:anchor>
            </w:drawing>
          </mc:Choice>
          <mc:Fallback>
            <w:pict>
              <v:shape style="position:absolute;margin-left:32.654728pt;margin-top:355.857544pt;width:22.9pt;height:48pt;mso-position-horizontal-relative:page;mso-position-vertical-relative:page;z-index:16108032" type="#_x0000_t202" id="docshape815"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position w:val="-15"/>
                          <w:sz w:val="18"/>
                        </w:rPr>
                        <w:t>T</w:t>
                      </w:r>
                      <w:r>
                        <w:rPr>
                          <w:rFonts w:ascii="Arial Black" w:hAnsi="Arial Black"/>
                          <w:color w:val="FFFFFF"/>
                          <w:spacing w:val="-30"/>
                          <w:position w:val="-15"/>
                          <w:sz w:val="18"/>
                        </w:rPr>
                        <w:t> </w:t>
                      </w:r>
                      <w:r>
                        <w:rPr>
                          <w:rFonts w:ascii="Arial Black" w:hAnsi="Arial Black"/>
                          <w:color w:val="FFFFFF"/>
                          <w:sz w:val="18"/>
                        </w:rPr>
                        <w:t>SBDI</w:t>
                      </w:r>
                      <w:r>
                        <w:rPr>
                          <w:rFonts w:ascii="Arial Black" w:hAnsi="Arial Black"/>
                          <w:color w:val="FFFFFF"/>
                          <w:spacing w:val="-3"/>
                          <w:sz w:val="18"/>
                        </w:rPr>
                        <w:t> </w:t>
                      </w:r>
                      <w:r>
                        <w:rPr>
                          <w:rFonts w:ascii="Arial Black" w:hAnsi="Arial Black"/>
                          <w:color w:val="FFFFFF"/>
                          <w:sz w:val="18"/>
                        </w:rPr>
                        <w:t>– </w:t>
                      </w:r>
                      <w:r>
                        <w:rPr>
                          <w:rFonts w:ascii="Arial Black" w:hAnsi="Arial Black"/>
                          <w:color w:val="FFFFFF"/>
                          <w:spacing w:val="-10"/>
                          <w:sz w:val="18"/>
                        </w:rPr>
                        <w:t>I</w:t>
                      </w:r>
                    </w:p>
                  </w:txbxContent>
                </v:textbox>
                <w10:wrap type="none"/>
              </v:shape>
            </w:pict>
          </mc:Fallback>
        </mc:AlternateContent>
      </w:r>
      <w:r>
        <w:rPr/>
        <mc:AlternateContent>
          <mc:Choice Requires="wps">
            <w:drawing>
              <wp:anchor distT="0" distB="0" distL="0" distR="0" allowOverlap="1" layoutInCell="1" locked="0" behindDoc="0" simplePos="0" relativeHeight="16108544">
                <wp:simplePos x="0" y="0"/>
                <wp:positionH relativeFrom="page">
                  <wp:posOffset>518347</wp:posOffset>
                </wp:positionH>
                <wp:positionV relativeFrom="page">
                  <wp:posOffset>4419106</wp:posOffset>
                </wp:positionV>
                <wp:extent cx="186690" cy="627380"/>
                <wp:effectExtent l="0" t="0" r="0" b="0"/>
                <wp:wrapNone/>
                <wp:docPr id="817" name="Textbox 817"/>
                <wp:cNvGraphicFramePr>
                  <a:graphicFrameLocks/>
                </wp:cNvGraphicFramePr>
                <a:graphic>
                  <a:graphicData uri="http://schemas.microsoft.com/office/word/2010/wordprocessingShape">
                    <wps:wsp>
                      <wps:cNvPr id="817" name="Textbox 817"/>
                      <wps:cNvSpPr txBox="1"/>
                      <wps:spPr>
                        <a:xfrm>
                          <a:off x="0" y="0"/>
                          <a:ext cx="186690" cy="627380"/>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ransitória</w:t>
                            </w:r>
                          </w:p>
                        </w:txbxContent>
                      </wps:txbx>
                      <wps:bodyPr wrap="square" lIns="0" tIns="0" rIns="0" bIns="0" rtlCol="0" vert="vert270">
                        <a:noAutofit/>
                      </wps:bodyPr>
                    </wps:wsp>
                  </a:graphicData>
                </a:graphic>
              </wp:anchor>
            </w:drawing>
          </mc:Choice>
          <mc:Fallback>
            <w:pict>
              <v:shape style="position:absolute;margin-left:40.814728pt;margin-top:347.961151pt;width:14.7pt;height:49.4pt;mso-position-horizontal-relative:page;mso-position-vertical-relative:page;z-index:16108544" type="#_x0000_t202" id="docshape816"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ransitória</w:t>
                      </w:r>
                    </w:p>
                  </w:txbxContent>
                </v:textbox>
                <w10:wrap type="none"/>
              </v:shape>
            </w:pict>
          </mc:Fallback>
        </mc:AlternateContent>
      </w:r>
      <w:r>
        <w:rPr/>
        <w:t>OJ-SDI1T-78</w:t>
      </w:r>
      <w:r>
        <w:rPr>
          <w:spacing w:val="80"/>
        </w:rPr>
        <w:t> </w:t>
      </w:r>
      <w:r>
        <w:rPr/>
        <w:t>EMBARGOS À SDI CONTRA DECISÃO EM RE- CURSO DE REVISTA NÃO CONHECIDO QUANTO AOS PRESSUPOSTOS INTRÍNSECOS. RECURSO INTERPOSTO ANTES</w:t>
      </w:r>
      <w:r>
        <w:rPr>
          <w:spacing w:val="-1"/>
        </w:rPr>
        <w:t> </w:t>
      </w:r>
      <w:r>
        <w:rPr/>
        <w:t>DA</w:t>
      </w:r>
      <w:r>
        <w:rPr>
          <w:spacing w:val="-2"/>
        </w:rPr>
        <w:t> </w:t>
      </w:r>
      <w:r>
        <w:rPr/>
        <w:t>VIGÊNCIA</w:t>
      </w:r>
      <w:r>
        <w:rPr>
          <w:spacing w:val="-2"/>
        </w:rPr>
        <w:t> </w:t>
      </w:r>
      <w:r>
        <w:rPr/>
        <w:t>DA</w:t>
      </w:r>
      <w:r>
        <w:rPr>
          <w:spacing w:val="-2"/>
        </w:rPr>
        <w:t> </w:t>
      </w:r>
      <w:r>
        <w:rPr/>
        <w:t>LEI Nº 11.496,</w:t>
      </w:r>
      <w:r>
        <w:rPr>
          <w:spacing w:val="-1"/>
        </w:rPr>
        <w:t> </w:t>
      </w:r>
      <w:r>
        <w:rPr/>
        <w:t>DE</w:t>
      </w:r>
      <w:r>
        <w:rPr>
          <w:spacing w:val="-1"/>
        </w:rPr>
        <w:t> </w:t>
      </w:r>
      <w:r>
        <w:rPr/>
        <w:t>22.06.2007,</w:t>
      </w:r>
      <w:r>
        <w:rPr>
          <w:spacing w:val="-3"/>
        </w:rPr>
        <w:t> </w:t>
      </w:r>
      <w:r>
        <w:rPr/>
        <w:t>QUE CONFERIU NOVA REDAÇÃO AO ART. 894 DA CLT. NE- CESSÁRIA</w:t>
      </w:r>
      <w:r>
        <w:rPr>
          <w:spacing w:val="71"/>
          <w:w w:val="150"/>
        </w:rPr>
        <w:t> </w:t>
      </w:r>
      <w:r>
        <w:rPr/>
        <w:t>A</w:t>
      </w:r>
      <w:r>
        <w:rPr>
          <w:spacing w:val="72"/>
          <w:w w:val="150"/>
        </w:rPr>
        <w:t> </w:t>
      </w:r>
      <w:r>
        <w:rPr/>
        <w:t>INDICAÇÃO</w:t>
      </w:r>
      <w:r>
        <w:rPr>
          <w:spacing w:val="73"/>
          <w:w w:val="150"/>
        </w:rPr>
        <w:t> </w:t>
      </w:r>
      <w:r>
        <w:rPr/>
        <w:t>EXPRESSA</w:t>
      </w:r>
      <w:r>
        <w:rPr>
          <w:spacing w:val="71"/>
          <w:w w:val="150"/>
        </w:rPr>
        <w:t> </w:t>
      </w:r>
      <w:r>
        <w:rPr/>
        <w:t>DE</w:t>
      </w:r>
      <w:r>
        <w:rPr>
          <w:spacing w:val="73"/>
          <w:w w:val="150"/>
        </w:rPr>
        <w:t> </w:t>
      </w:r>
      <w:r>
        <w:rPr/>
        <w:t>OFENSA</w:t>
      </w:r>
      <w:r>
        <w:rPr>
          <w:spacing w:val="72"/>
          <w:w w:val="150"/>
        </w:rPr>
        <w:t> </w:t>
      </w:r>
      <w:r>
        <w:rPr>
          <w:spacing w:val="-5"/>
        </w:rPr>
        <w:t>AO</w:t>
      </w:r>
    </w:p>
    <w:p>
      <w:pPr>
        <w:spacing w:line="268" w:lineRule="auto" w:before="0"/>
        <w:ind w:left="1135" w:right="137" w:firstLine="0"/>
        <w:jc w:val="both"/>
        <w:rPr>
          <w:b/>
          <w:sz w:val="28"/>
        </w:rPr>
      </w:pPr>
      <w:r>
        <w:rPr>
          <w:b/>
          <w:sz w:val="28"/>
        </w:rPr>
        <w:t>ART.</w:t>
      </w:r>
      <w:r>
        <w:rPr>
          <w:b/>
          <w:spacing w:val="-4"/>
          <w:sz w:val="28"/>
        </w:rPr>
        <w:t> </w:t>
      </w:r>
      <w:r>
        <w:rPr>
          <w:b/>
          <w:sz w:val="28"/>
        </w:rPr>
        <w:t>896</w:t>
      </w:r>
      <w:r>
        <w:rPr>
          <w:b/>
          <w:spacing w:val="-3"/>
          <w:sz w:val="28"/>
        </w:rPr>
        <w:t> </w:t>
      </w:r>
      <w:r>
        <w:rPr>
          <w:b/>
          <w:sz w:val="28"/>
        </w:rPr>
        <w:t>DA</w:t>
      </w:r>
      <w:r>
        <w:rPr>
          <w:b/>
          <w:spacing w:val="-5"/>
          <w:sz w:val="28"/>
        </w:rPr>
        <w:t> </w:t>
      </w:r>
      <w:r>
        <w:rPr>
          <w:b/>
          <w:sz w:val="28"/>
        </w:rPr>
        <w:t>CLT</w:t>
      </w:r>
      <w:r>
        <w:rPr>
          <w:b/>
          <w:spacing w:val="40"/>
          <w:sz w:val="28"/>
        </w:rPr>
        <w:t> </w:t>
      </w:r>
      <w:r>
        <w:rPr>
          <w:b/>
          <w:sz w:val="28"/>
        </w:rPr>
        <w:t>(conversão</w:t>
      </w:r>
      <w:r>
        <w:rPr>
          <w:b/>
          <w:spacing w:val="-3"/>
          <w:sz w:val="28"/>
        </w:rPr>
        <w:t> </w:t>
      </w:r>
      <w:r>
        <w:rPr>
          <w:b/>
          <w:sz w:val="28"/>
        </w:rPr>
        <w:t>da</w:t>
      </w:r>
      <w:r>
        <w:rPr>
          <w:b/>
          <w:spacing w:val="-3"/>
          <w:sz w:val="28"/>
        </w:rPr>
        <w:t> </w:t>
      </w:r>
      <w:r>
        <w:rPr>
          <w:b/>
          <w:sz w:val="28"/>
        </w:rPr>
        <w:t>Orientação</w:t>
      </w:r>
      <w:r>
        <w:rPr>
          <w:b/>
          <w:spacing w:val="-5"/>
          <w:sz w:val="28"/>
        </w:rPr>
        <w:t> </w:t>
      </w:r>
      <w:r>
        <w:rPr>
          <w:b/>
          <w:sz w:val="28"/>
        </w:rPr>
        <w:t>Jurisprudencial</w:t>
      </w:r>
      <w:r>
        <w:rPr>
          <w:b/>
          <w:spacing w:val="-3"/>
          <w:sz w:val="28"/>
        </w:rPr>
        <w:t> </w:t>
      </w:r>
      <w:r>
        <w:rPr>
          <w:b/>
          <w:sz w:val="28"/>
        </w:rPr>
        <w:t>nº 294 da SBDI-I com nova redação) - Res. 194/2014, DEJT divul- gado em 21, 22 e 23.05.2014</w:t>
      </w:r>
    </w:p>
    <w:p>
      <w:pPr>
        <w:spacing w:line="240" w:lineRule="auto" w:before="0"/>
        <w:ind w:left="1135" w:right="136" w:firstLine="0"/>
        <w:jc w:val="both"/>
        <w:rPr>
          <w:sz w:val="28"/>
        </w:rPr>
      </w:pPr>
      <w:r>
        <w:rPr/>
        <mc:AlternateContent>
          <mc:Choice Requires="wps">
            <w:drawing>
              <wp:anchor distT="0" distB="0" distL="0" distR="0" allowOverlap="1" layoutInCell="1" locked="0" behindDoc="0" simplePos="0" relativeHeight="16107520">
                <wp:simplePos x="0" y="0"/>
                <wp:positionH relativeFrom="page">
                  <wp:posOffset>4457700</wp:posOffset>
                </wp:positionH>
                <wp:positionV relativeFrom="paragraph">
                  <wp:posOffset>391545</wp:posOffset>
                </wp:positionV>
                <wp:extent cx="44450" cy="9525"/>
                <wp:effectExtent l="0" t="0" r="0" b="0"/>
                <wp:wrapNone/>
                <wp:docPr id="818" name="Graphic 818"/>
                <wp:cNvGraphicFramePr>
                  <a:graphicFrameLocks/>
                </wp:cNvGraphicFramePr>
                <a:graphic>
                  <a:graphicData uri="http://schemas.microsoft.com/office/word/2010/wordprocessingShape">
                    <wps:wsp>
                      <wps:cNvPr id="818" name="Graphic 818"/>
                      <wps:cNvSpPr/>
                      <wps:spPr>
                        <a:xfrm>
                          <a:off x="0" y="0"/>
                          <a:ext cx="44450" cy="9525"/>
                        </a:xfrm>
                        <a:custGeom>
                          <a:avLst/>
                          <a:gdLst/>
                          <a:ahLst/>
                          <a:cxnLst/>
                          <a:rect l="l" t="t" r="r" b="b"/>
                          <a:pathLst>
                            <a:path w="44450" h="9525">
                              <a:moveTo>
                                <a:pt x="44196" y="0"/>
                              </a:moveTo>
                              <a:lnTo>
                                <a:pt x="0" y="0"/>
                              </a:lnTo>
                              <a:lnTo>
                                <a:pt x="0" y="9144"/>
                              </a:lnTo>
                              <a:lnTo>
                                <a:pt x="44196" y="9144"/>
                              </a:lnTo>
                              <a:lnTo>
                                <a:pt x="4419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51pt;margin-top:30.830322pt;width:3.48pt;height:.72pt;mso-position-horizontal-relative:page;mso-position-vertical-relative:paragraph;z-index:16107520" id="docshape817" filled="true" fillcolor="#000000" stroked="false">
                <v:fill type="solid"/>
                <w10:wrap type="none"/>
              </v:rect>
            </w:pict>
          </mc:Fallback>
        </mc:AlternateContent>
      </w:r>
      <w:r>
        <w:rPr>
          <w:sz w:val="28"/>
        </w:rPr>
        <w:t>Para a admissibilidade e conhecimento de embargos, interpostos an- tes da vigência da Lei nº 11.496/2007, contra decisão mediante a</w:t>
      </w:r>
      <w:r>
        <w:rPr>
          <w:spacing w:val="40"/>
          <w:sz w:val="28"/>
        </w:rPr>
        <w:t> </w:t>
      </w:r>
      <w:r>
        <w:rPr>
          <w:sz w:val="28"/>
        </w:rPr>
        <w:t>qual não foi conhecido o recurso de revista pela análise dos pressu- postos intrínsecos, necessário que a parte embargante aponte expres- samente a violação ao art. 896 da CLT.</w:t>
      </w:r>
    </w:p>
    <w:p>
      <w:pPr>
        <w:pStyle w:val="BodyText"/>
        <w:spacing w:before="7"/>
        <w:rPr>
          <w:sz w:val="25"/>
        </w:rPr>
      </w:pPr>
    </w:p>
    <w:p>
      <w:pPr>
        <w:pStyle w:val="Heading4"/>
        <w:spacing w:line="268" w:lineRule="auto" w:before="1"/>
        <w:ind w:left="1135" w:right="135" w:hanging="852"/>
      </w:pPr>
      <w:r>
        <w:rPr/>
        <w:t>OJ-SDI1T-79</w:t>
      </w:r>
      <w:r>
        <w:rPr>
          <w:spacing w:val="80"/>
        </w:rPr>
        <w:t>  </w:t>
      </w:r>
      <w:r>
        <w:rPr/>
        <w:t>EMBARGOS.</w:t>
      </w:r>
      <w:r>
        <w:rPr>
          <w:spacing w:val="80"/>
        </w:rPr>
        <w:t> </w:t>
      </w:r>
      <w:r>
        <w:rPr/>
        <w:t>RECURSO</w:t>
      </w:r>
      <w:r>
        <w:rPr>
          <w:spacing w:val="80"/>
        </w:rPr>
        <w:t> </w:t>
      </w:r>
      <w:r>
        <w:rPr/>
        <w:t>INTERPOSTO</w:t>
      </w:r>
      <w:r>
        <w:rPr>
          <w:spacing w:val="80"/>
        </w:rPr>
        <w:t> </w:t>
      </w:r>
      <w:r>
        <w:rPr/>
        <w:t>ANTES DA VIGÊNCIA DA LEI Nº 11.496, DE 22.06.2007, QUE CON- FERIU NOVA REDAÇÃO AO ART. 894 DA CLT. REVISTA NÃO CONHECIDA POR MÁ APLICAÇÃO DE SÚMULA OU DE</w:t>
      </w:r>
      <w:r>
        <w:rPr>
          <w:spacing w:val="60"/>
        </w:rPr>
        <w:t> </w:t>
      </w:r>
      <w:r>
        <w:rPr/>
        <w:t>ORIENTAÇÃO</w:t>
      </w:r>
      <w:r>
        <w:rPr>
          <w:spacing w:val="63"/>
        </w:rPr>
        <w:t> </w:t>
      </w:r>
      <w:r>
        <w:rPr/>
        <w:t>JURISPRUDENCIAL.</w:t>
      </w:r>
      <w:r>
        <w:rPr>
          <w:spacing w:val="61"/>
        </w:rPr>
        <w:t> </w:t>
      </w:r>
      <w:r>
        <w:rPr/>
        <w:t>EXAME</w:t>
      </w:r>
      <w:r>
        <w:rPr>
          <w:spacing w:val="63"/>
        </w:rPr>
        <w:t> </w:t>
      </w:r>
      <w:r>
        <w:rPr/>
        <w:t>DO</w:t>
      </w:r>
      <w:r>
        <w:rPr>
          <w:spacing w:val="63"/>
        </w:rPr>
        <w:t> </w:t>
      </w:r>
      <w:r>
        <w:rPr>
          <w:spacing w:val="-5"/>
        </w:rPr>
        <w:t>MÉ-</w:t>
      </w:r>
    </w:p>
    <w:p>
      <w:pPr>
        <w:spacing w:line="268" w:lineRule="auto" w:before="0"/>
        <w:ind w:left="1135" w:right="137" w:firstLine="0"/>
        <w:jc w:val="both"/>
        <w:rPr>
          <w:b/>
          <w:sz w:val="28"/>
        </w:rPr>
      </w:pPr>
      <w:r>
        <w:rPr>
          <w:b/>
          <w:sz w:val="28"/>
        </w:rPr>
        <w:t>RITO PELA SDI (conversão da Orientação Jurisprudencial nº 295 da SBDI-I com nova redação) - Res. 194/2014, DEJT divul- gado em 21, 22 e 23.05.2014</w:t>
      </w:r>
    </w:p>
    <w:p>
      <w:pPr>
        <w:spacing w:line="240" w:lineRule="auto" w:before="0"/>
        <w:ind w:left="1135" w:right="140" w:firstLine="0"/>
        <w:jc w:val="both"/>
        <w:rPr>
          <w:sz w:val="28"/>
        </w:rPr>
      </w:pPr>
      <w:r>
        <w:rPr>
          <w:sz w:val="28"/>
        </w:rPr>
        <w:t>A SDI, ao conhecer dos embargos, interpostos antes da vigência da Lei nº 11.496/2007, por violação do art. 896 - por má aplicação de súmula ou de orientação jurisprudencial pela Turma -, julgará desde logo o mérito, caso conclua que a revista merecia conhecimento e que a matéria de fundo se encontra pacificada neste Tribunal.</w:t>
      </w:r>
    </w:p>
    <w:p>
      <w:pPr>
        <w:spacing w:after="0" w:line="240" w:lineRule="auto"/>
        <w:jc w:val="both"/>
        <w:rPr>
          <w:sz w:val="28"/>
        </w:rPr>
        <w:sectPr>
          <w:pgSz w:w="11910" w:h="16840"/>
          <w:pgMar w:header="765" w:footer="853" w:top="1100" w:bottom="1060" w:left="1360" w:right="15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line="513" w:lineRule="auto" w:before="229"/>
        <w:ind w:left="1918" w:right="1777" w:firstLine="0"/>
        <w:jc w:val="center"/>
        <w:rPr>
          <w:i/>
          <w:sz w:val="48"/>
        </w:rPr>
      </w:pPr>
      <w:r>
        <w:rPr>
          <w:i/>
          <w:sz w:val="48"/>
        </w:rPr>
        <w:t>Orientação</w:t>
      </w:r>
      <w:r>
        <w:rPr>
          <w:i/>
          <w:spacing w:val="-30"/>
          <w:sz w:val="48"/>
        </w:rPr>
        <w:t> </w:t>
      </w:r>
      <w:r>
        <w:rPr>
          <w:i/>
          <w:sz w:val="48"/>
        </w:rPr>
        <w:t>Jurisprudencial </w:t>
      </w:r>
      <w:r>
        <w:rPr>
          <w:i/>
          <w:spacing w:val="-6"/>
          <w:sz w:val="48"/>
        </w:rPr>
        <w:t>do</w:t>
      </w:r>
    </w:p>
    <w:p>
      <w:pPr>
        <w:spacing w:before="6"/>
        <w:ind w:left="1574" w:right="1434" w:firstLine="0"/>
        <w:jc w:val="center"/>
        <w:rPr>
          <w:i/>
          <w:sz w:val="48"/>
        </w:rPr>
      </w:pPr>
      <w:r>
        <w:rPr>
          <w:i/>
          <w:sz w:val="48"/>
        </w:rPr>
        <w:t>Tribunal</w:t>
      </w:r>
      <w:r>
        <w:rPr>
          <w:i/>
          <w:spacing w:val="-2"/>
          <w:sz w:val="48"/>
        </w:rPr>
        <w:t> </w:t>
      </w:r>
      <w:r>
        <w:rPr>
          <w:i/>
          <w:sz w:val="48"/>
        </w:rPr>
        <w:t>Superior</w:t>
      </w:r>
      <w:r>
        <w:rPr>
          <w:i/>
          <w:spacing w:val="-1"/>
          <w:sz w:val="48"/>
        </w:rPr>
        <w:t> </w:t>
      </w:r>
      <w:r>
        <w:rPr>
          <w:i/>
          <w:sz w:val="48"/>
        </w:rPr>
        <w:t>do</w:t>
      </w:r>
      <w:r>
        <w:rPr>
          <w:i/>
          <w:spacing w:val="-1"/>
          <w:sz w:val="48"/>
        </w:rPr>
        <w:t> </w:t>
      </w:r>
      <w:r>
        <w:rPr>
          <w:i/>
          <w:spacing w:val="-2"/>
          <w:sz w:val="48"/>
        </w:rPr>
        <w:t>Trabalho</w:t>
      </w:r>
    </w:p>
    <w:p>
      <w:pPr>
        <w:pStyle w:val="BodyText"/>
        <w:spacing w:before="1"/>
        <w:rPr>
          <w:i/>
          <w:sz w:val="55"/>
        </w:rPr>
      </w:pPr>
    </w:p>
    <w:p>
      <w:pPr>
        <w:pStyle w:val="Heading1"/>
        <w:ind w:right="2947"/>
      </w:pPr>
      <w:r>
        <w:rPr>
          <w:spacing w:val="-2"/>
        </w:rPr>
        <w:t>SBDI-</w:t>
      </w:r>
      <w:r>
        <w:rPr>
          <w:spacing w:val="-5"/>
        </w:rPr>
        <w:t>II</w:t>
      </w:r>
    </w:p>
    <w:p>
      <w:pPr>
        <w:spacing w:after="0"/>
        <w:sectPr>
          <w:headerReference w:type="default" r:id="rId55"/>
          <w:footerReference w:type="default" r:id="rId56"/>
          <w:pgSz w:w="11910" w:h="16840"/>
          <w:pgMar w:header="0" w:footer="0" w:top="1920" w:bottom="280" w:left="1360" w:right="1500"/>
        </w:sectPr>
      </w:pPr>
    </w:p>
    <w:p>
      <w:pPr>
        <w:pStyle w:val="BodyText"/>
        <w:spacing w:before="4"/>
        <w:rPr>
          <w:rFonts w:ascii="TimesNewRomanPS-BoldItalicMT"/>
          <w:b/>
          <w:i/>
          <w:sz w:val="17"/>
        </w:rPr>
      </w:pPr>
    </w:p>
    <w:p>
      <w:pPr>
        <w:spacing w:after="0"/>
        <w:rPr>
          <w:rFonts w:ascii="TimesNewRomanPS-BoldItalicMT"/>
          <w:sz w:val="17"/>
        </w:rPr>
        <w:sectPr>
          <w:headerReference w:type="default" r:id="rId57"/>
          <w:footerReference w:type="default" r:id="rId58"/>
          <w:pgSz w:w="11910" w:h="16840"/>
          <w:pgMar w:header="0" w:footer="0" w:top="1920" w:bottom="280" w:left="1360" w:right="1500"/>
        </w:sectPr>
      </w:pPr>
    </w:p>
    <w:p>
      <w:pPr>
        <w:pStyle w:val="BodyText"/>
        <w:spacing w:before="9"/>
        <w:rPr>
          <w:rFonts w:ascii="TimesNewRomanPS-BoldItalicMT"/>
          <w:b/>
          <w:i/>
          <w:sz w:val="19"/>
        </w:rPr>
      </w:pPr>
      <w:r>
        <w:rPr/>
        <mc:AlternateContent>
          <mc:Choice Requires="wps">
            <w:drawing>
              <wp:anchor distT="0" distB="0" distL="0" distR="0" allowOverlap="1" layoutInCell="1" locked="0" behindDoc="0" simplePos="0" relativeHeight="16109056">
                <wp:simplePos x="0" y="0"/>
                <wp:positionH relativeFrom="page">
                  <wp:posOffset>6838313</wp:posOffset>
                </wp:positionH>
                <wp:positionV relativeFrom="page">
                  <wp:posOffset>5400676</wp:posOffset>
                </wp:positionV>
                <wp:extent cx="722630" cy="1259840"/>
                <wp:effectExtent l="0" t="0" r="0" b="0"/>
                <wp:wrapNone/>
                <wp:docPr id="823" name="Graphic 823"/>
                <wp:cNvGraphicFramePr>
                  <a:graphicFrameLocks/>
                </wp:cNvGraphicFramePr>
                <a:graphic>
                  <a:graphicData uri="http://schemas.microsoft.com/office/word/2010/wordprocessingShape">
                    <wps:wsp>
                      <wps:cNvPr id="823" name="Graphic 823"/>
                      <wps:cNvSpPr/>
                      <wps:spPr>
                        <a:xfrm>
                          <a:off x="0" y="0"/>
                          <a:ext cx="722630" cy="1259840"/>
                        </a:xfrm>
                        <a:custGeom>
                          <a:avLst/>
                          <a:gdLst/>
                          <a:ahLst/>
                          <a:cxnLst/>
                          <a:rect l="l" t="t" r="r" b="b"/>
                          <a:pathLst>
                            <a:path w="722630"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39"/>
                              </a:lnTo>
                              <a:lnTo>
                                <a:pt x="639229" y="1259839"/>
                              </a:lnTo>
                              <a:lnTo>
                                <a:pt x="688995" y="1249793"/>
                              </a:lnTo>
                              <a:lnTo>
                                <a:pt x="722250" y="1227372"/>
                              </a:lnTo>
                              <a:lnTo>
                                <a:pt x="722250" y="32467"/>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38.44989pt;margin-top:425.250092pt;width:56.9pt;height:99.2pt;mso-position-horizontal-relative:page;mso-position-vertical-relative:page;z-index:16109056" id="docshape822" coordorigin="10769,8505" coordsize="1138,1984" path="m11776,8505l10970,8505,10892,8521,10828,8564,10785,8628,10769,8706,10769,10288,10785,10366,10828,10430,10892,10473,10970,10489,11776,10489,11854,10473,11906,10438,11906,8556,11854,8521,11776,8505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109568">
                <wp:simplePos x="0" y="0"/>
                <wp:positionH relativeFrom="page">
                  <wp:posOffset>6866104</wp:posOffset>
                </wp:positionH>
                <wp:positionV relativeFrom="page">
                  <wp:posOffset>5725256</wp:posOffset>
                </wp:positionV>
                <wp:extent cx="203835" cy="610870"/>
                <wp:effectExtent l="0" t="0" r="0" b="0"/>
                <wp:wrapNone/>
                <wp:docPr id="824" name="Textbox 824"/>
                <wp:cNvGraphicFramePr>
                  <a:graphicFrameLocks/>
                </wp:cNvGraphicFramePr>
                <a:graphic>
                  <a:graphicData uri="http://schemas.microsoft.com/office/word/2010/wordprocessingShape">
                    <wps:wsp>
                      <wps:cNvPr id="824" name="Textbox 824"/>
                      <wps:cNvSpPr txBox="1"/>
                      <wps:spPr>
                        <a:xfrm>
                          <a:off x="0" y="0"/>
                          <a:ext cx="203835" cy="610870"/>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z w:val="20"/>
                              </w:rPr>
                              <w:t>SBDI</w:t>
                            </w:r>
                            <w:r>
                              <w:rPr>
                                <w:rFonts w:ascii="Arial Black" w:hAnsi="Arial Black"/>
                                <w:color w:val="FFFFFF"/>
                                <w:spacing w:val="-4"/>
                                <w:sz w:val="20"/>
                              </w:rPr>
                              <w:t> </w:t>
                            </w:r>
                            <w:r>
                              <w:rPr>
                                <w:rFonts w:ascii="Arial Black" w:hAnsi="Arial Black"/>
                                <w:color w:val="FFFFFF"/>
                                <w:sz w:val="20"/>
                              </w:rPr>
                              <w:t>–</w:t>
                            </w:r>
                            <w:r>
                              <w:rPr>
                                <w:rFonts w:ascii="Arial Black" w:hAnsi="Arial Black"/>
                                <w:color w:val="FFFFFF"/>
                                <w:spacing w:val="-1"/>
                                <w:sz w:val="20"/>
                              </w:rPr>
                              <w:t> </w:t>
                            </w:r>
                            <w:r>
                              <w:rPr>
                                <w:rFonts w:ascii="Arial Black" w:hAnsi="Arial Black"/>
                                <w:color w:val="FFFFFF"/>
                                <w:spacing w:val="-5"/>
                                <w:sz w:val="20"/>
                              </w:rPr>
                              <w:t>II</w:t>
                            </w:r>
                          </w:p>
                        </w:txbxContent>
                      </wps:txbx>
                      <wps:bodyPr wrap="square" lIns="0" tIns="0" rIns="0" bIns="0" rtlCol="0" vert="vert270">
                        <a:noAutofit/>
                      </wps:bodyPr>
                    </wps:wsp>
                  </a:graphicData>
                </a:graphic>
              </wp:anchor>
            </w:drawing>
          </mc:Choice>
          <mc:Fallback>
            <w:pict>
              <v:shape style="position:absolute;margin-left:540.638184pt;margin-top:450.807587pt;width:16.05pt;height:48.1pt;mso-position-horizontal-relative:page;mso-position-vertical-relative:page;z-index:16109568" type="#_x0000_t202" id="docshape823"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z w:val="20"/>
                        </w:rPr>
                        <w:t>SBDI</w:t>
                      </w:r>
                      <w:r>
                        <w:rPr>
                          <w:rFonts w:ascii="Arial Black" w:hAnsi="Arial Black"/>
                          <w:color w:val="FFFFFF"/>
                          <w:spacing w:val="-4"/>
                          <w:sz w:val="20"/>
                        </w:rPr>
                        <w:t> </w:t>
                      </w:r>
                      <w:r>
                        <w:rPr>
                          <w:rFonts w:ascii="Arial Black" w:hAnsi="Arial Black"/>
                          <w:color w:val="FFFFFF"/>
                          <w:sz w:val="20"/>
                        </w:rPr>
                        <w:t>–</w:t>
                      </w:r>
                      <w:r>
                        <w:rPr>
                          <w:rFonts w:ascii="Arial Black" w:hAnsi="Arial Black"/>
                          <w:color w:val="FFFFFF"/>
                          <w:spacing w:val="-1"/>
                          <w:sz w:val="20"/>
                        </w:rPr>
                        <w:t> </w:t>
                      </w:r>
                      <w:r>
                        <w:rPr>
                          <w:rFonts w:ascii="Arial Black" w:hAnsi="Arial Black"/>
                          <w:color w:val="FFFFFF"/>
                          <w:spacing w:val="-5"/>
                          <w:sz w:val="20"/>
                        </w:rPr>
                        <w:t>II</w:t>
                      </w:r>
                    </w:p>
                  </w:txbxContent>
                </v:textbox>
                <w10:wrap type="none"/>
              </v:shape>
            </w:pict>
          </mc:Fallback>
        </mc:AlternateContent>
      </w:r>
    </w:p>
    <w:p>
      <w:pPr>
        <w:pStyle w:val="Heading3"/>
        <w:spacing w:line="322" w:lineRule="exact" w:before="89"/>
        <w:ind w:left="284"/>
      </w:pPr>
      <w:r>
        <w:rPr>
          <w:color w:val="FF0000"/>
        </w:rPr>
        <w:t>OJ-SDI2-1</w:t>
      </w:r>
      <w:r>
        <w:rPr>
          <w:color w:val="FF0000"/>
          <w:spacing w:val="44"/>
        </w:rPr>
        <w:t> </w:t>
      </w:r>
      <w:r>
        <w:rPr>
          <w:color w:val="FF0000"/>
        </w:rPr>
        <w:t>AÇÃO</w:t>
      </w:r>
      <w:r>
        <w:rPr>
          <w:color w:val="FF0000"/>
          <w:spacing w:val="1"/>
        </w:rPr>
        <w:t> </w:t>
      </w:r>
      <w:r>
        <w:rPr>
          <w:color w:val="FF0000"/>
        </w:rPr>
        <w:t>RESCISÓRIA.</w:t>
      </w:r>
      <w:r>
        <w:rPr>
          <w:color w:val="FF0000"/>
          <w:spacing w:val="1"/>
        </w:rPr>
        <w:t> </w:t>
      </w:r>
      <w:r>
        <w:rPr>
          <w:color w:val="FF0000"/>
        </w:rPr>
        <w:t>AÇÃO</w:t>
      </w:r>
      <w:r>
        <w:rPr>
          <w:color w:val="FF0000"/>
          <w:spacing w:val="3"/>
        </w:rPr>
        <w:t> </w:t>
      </w:r>
      <w:r>
        <w:rPr>
          <w:color w:val="FF0000"/>
        </w:rPr>
        <w:t>CAUTELAR </w:t>
      </w:r>
      <w:r>
        <w:rPr>
          <w:color w:val="FF0000"/>
          <w:spacing w:val="-2"/>
        </w:rPr>
        <w:t>INCIDENTAL.</w:t>
      </w:r>
    </w:p>
    <w:p>
      <w:pPr>
        <w:pStyle w:val="Heading4"/>
        <w:spacing w:line="242" w:lineRule="auto"/>
        <w:ind w:right="142"/>
      </w:pPr>
      <w:r>
        <w:rPr>
          <w:color w:val="FF0000"/>
        </w:rPr>
        <w:t>PLANOS ECONÔMICOS</w:t>
      </w:r>
      <w:r>
        <w:rPr>
          <w:color w:val="FF0000"/>
          <w:spacing w:val="40"/>
        </w:rPr>
        <w:t> </w:t>
      </w:r>
      <w:r>
        <w:rPr>
          <w:color w:val="FF0000"/>
        </w:rPr>
        <w:t>(</w:t>
      </w:r>
      <w:r>
        <w:rPr>
          <w:color w:val="FF0000"/>
          <w:u w:val="thick" w:color="FF0000"/>
        </w:rPr>
        <w:t>cancelada em decorrência da sua</w:t>
      </w:r>
      <w:r>
        <w:rPr>
          <w:color w:val="FF0000"/>
        </w:rPr>
        <w:t> </w:t>
      </w:r>
      <w:r>
        <w:rPr>
          <w:color w:val="FF0000"/>
          <w:u w:val="thick" w:color="FF0000"/>
        </w:rPr>
        <w:t>conversão na Súmula nº 405) </w:t>
      </w:r>
      <w:r>
        <w:rPr>
          <w:color w:val="FF0000"/>
        </w:rPr>
        <w:t>- DJ 22.08.2005</w:t>
      </w:r>
    </w:p>
    <w:p>
      <w:pPr>
        <w:spacing w:line="240" w:lineRule="auto" w:before="29"/>
        <w:ind w:left="1136" w:right="137" w:firstLine="0"/>
        <w:jc w:val="both"/>
        <w:rPr>
          <w:sz w:val="28"/>
        </w:rPr>
      </w:pPr>
      <w:r>
        <w:rPr>
          <w:color w:val="FF0000"/>
          <w:sz w:val="28"/>
        </w:rPr>
        <w:t>Procede o pedido de cautelar incidental somente se o autor da ação rescisória, fundada no art. 485, inciso V, do CPC, invocar na respec- tiva petição inicial afronta ao art. 5º, inciso XXXVI, da Constituição Federal de 1988.</w:t>
      </w:r>
    </w:p>
    <w:p>
      <w:pPr>
        <w:spacing w:before="44"/>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left"/>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20.09.2000</w:t>
      </w:r>
    </w:p>
    <w:p>
      <w:pPr>
        <w:pStyle w:val="BodyText"/>
        <w:spacing w:before="10"/>
        <w:rPr>
          <w:sz w:val="22"/>
        </w:rPr>
      </w:pPr>
    </w:p>
    <w:p>
      <w:pPr>
        <w:pStyle w:val="Heading3"/>
        <w:spacing w:line="242" w:lineRule="auto"/>
        <w:ind w:hanging="853"/>
        <w:jc w:val="left"/>
      </w:pPr>
      <w:r>
        <w:rPr/>
        <w:t>OJ-SDI2-2</w:t>
      </w:r>
      <w:r>
        <w:rPr>
          <w:spacing w:val="40"/>
        </w:rPr>
        <w:t> </w:t>
      </w:r>
      <w:r>
        <w:rPr/>
        <w:t>AÇÃO</w:t>
      </w:r>
      <w:r>
        <w:rPr>
          <w:spacing w:val="40"/>
        </w:rPr>
        <w:t> </w:t>
      </w:r>
      <w:r>
        <w:rPr/>
        <w:t>RESCISÓRIA.</w:t>
      </w:r>
      <w:r>
        <w:rPr>
          <w:spacing w:val="40"/>
        </w:rPr>
        <w:t> </w:t>
      </w:r>
      <w:r>
        <w:rPr/>
        <w:t>ADICIONAL</w:t>
      </w:r>
      <w:r>
        <w:rPr>
          <w:spacing w:val="40"/>
        </w:rPr>
        <w:t> </w:t>
      </w:r>
      <w:r>
        <w:rPr/>
        <w:t>DE</w:t>
      </w:r>
      <w:r>
        <w:rPr>
          <w:spacing w:val="40"/>
        </w:rPr>
        <w:t> </w:t>
      </w:r>
      <w:r>
        <w:rPr/>
        <w:t>INSALUBRIDA- DE.</w:t>
      </w:r>
      <w:r>
        <w:rPr>
          <w:spacing w:val="45"/>
          <w:w w:val="150"/>
        </w:rPr>
        <w:t> </w:t>
      </w:r>
      <w:r>
        <w:rPr/>
        <w:t>BASE</w:t>
      </w:r>
      <w:r>
        <w:rPr>
          <w:spacing w:val="46"/>
          <w:w w:val="150"/>
        </w:rPr>
        <w:t> </w:t>
      </w:r>
      <w:r>
        <w:rPr/>
        <w:t>DE</w:t>
      </w:r>
      <w:r>
        <w:rPr>
          <w:spacing w:val="46"/>
          <w:w w:val="150"/>
        </w:rPr>
        <w:t> </w:t>
      </w:r>
      <w:r>
        <w:rPr/>
        <w:t>CÁLCULO.</w:t>
      </w:r>
      <w:r>
        <w:rPr>
          <w:spacing w:val="45"/>
          <w:w w:val="150"/>
        </w:rPr>
        <w:t> </w:t>
      </w:r>
      <w:r>
        <w:rPr/>
        <w:t>SALÁRIO</w:t>
      </w:r>
      <w:r>
        <w:rPr>
          <w:spacing w:val="46"/>
          <w:w w:val="150"/>
        </w:rPr>
        <w:t> </w:t>
      </w:r>
      <w:r>
        <w:rPr/>
        <w:t>MÍNIMO.</w:t>
      </w:r>
      <w:r>
        <w:rPr>
          <w:spacing w:val="46"/>
          <w:w w:val="150"/>
        </w:rPr>
        <w:t> </w:t>
      </w:r>
      <w:r>
        <w:rPr>
          <w:spacing w:val="-2"/>
        </w:rPr>
        <w:t>CABÍVEL</w:t>
      </w:r>
    </w:p>
    <w:p>
      <w:pPr>
        <w:pStyle w:val="Heading4"/>
        <w:ind w:right="140"/>
      </w:pPr>
      <w:r>
        <w:rPr/>
        <w:t>(mantida) – Res. 148/2008, DJ 04 e 07.07.2008 - Republicada DJ 08, 09 e 10.07.2008</w:t>
      </w:r>
    </w:p>
    <w:p>
      <w:pPr>
        <w:spacing w:line="242" w:lineRule="auto" w:before="28"/>
        <w:ind w:left="1136" w:right="140" w:firstLine="0"/>
        <w:jc w:val="both"/>
        <w:rPr>
          <w:sz w:val="28"/>
        </w:rPr>
      </w:pPr>
      <w:r>
        <w:rPr>
          <w:sz w:val="28"/>
        </w:rPr>
        <w:t>Viola o art. 192 da CLT decisão que acolhe pedido de adicional de insalubridade com base na remuneração do empregado.</w:t>
      </w:r>
    </w:p>
    <w:p>
      <w:pPr>
        <w:spacing w:before="39"/>
        <w:ind w:left="1020" w:right="0" w:firstLine="0"/>
        <w:jc w:val="left"/>
        <w:rPr>
          <w:rFonts w:ascii="Arial" w:hAnsi="Arial"/>
          <w:sz w:val="24"/>
        </w:rPr>
      </w:pPr>
      <w:r>
        <w:rPr>
          <w:rFonts w:ascii="Arial" w:hAnsi="Arial"/>
          <w:spacing w:val="-2"/>
          <w:sz w:val="24"/>
        </w:rPr>
        <w:t>Histórico:</w:t>
      </w:r>
    </w:p>
    <w:p>
      <w:pPr>
        <w:spacing w:before="37"/>
        <w:ind w:left="1020" w:right="0" w:firstLine="0"/>
        <w:jc w:val="left"/>
        <w:rPr>
          <w:sz w:val="24"/>
        </w:rPr>
      </w:pPr>
      <w:r>
        <w:rPr>
          <w:sz w:val="24"/>
        </w:rPr>
        <w:t>Redação</w:t>
      </w:r>
      <w:r>
        <w:rPr>
          <w:spacing w:val="-4"/>
          <w:sz w:val="24"/>
        </w:rPr>
        <w:t> </w:t>
      </w:r>
      <w:r>
        <w:rPr>
          <w:sz w:val="24"/>
        </w:rPr>
        <w:t>original</w:t>
      </w:r>
      <w:r>
        <w:rPr>
          <w:spacing w:val="-2"/>
          <w:sz w:val="24"/>
        </w:rPr>
        <w:t> </w:t>
      </w:r>
      <w:r>
        <w:rPr>
          <w:sz w:val="24"/>
        </w:rPr>
        <w:t>–</w:t>
      </w:r>
      <w:r>
        <w:rPr>
          <w:spacing w:val="-1"/>
          <w:sz w:val="24"/>
        </w:rPr>
        <w:t> </w:t>
      </w:r>
      <w:r>
        <w:rPr>
          <w:sz w:val="24"/>
        </w:rPr>
        <w:t>Inserida</w:t>
      </w:r>
      <w:r>
        <w:rPr>
          <w:spacing w:val="-2"/>
          <w:sz w:val="24"/>
        </w:rPr>
        <w:t> </w:t>
      </w:r>
      <w:r>
        <w:rPr>
          <w:sz w:val="24"/>
        </w:rPr>
        <w:t>em</w:t>
      </w:r>
      <w:r>
        <w:rPr>
          <w:spacing w:val="-2"/>
          <w:sz w:val="24"/>
        </w:rPr>
        <w:t> 20.09.2000</w:t>
      </w:r>
    </w:p>
    <w:p>
      <w:pPr>
        <w:pStyle w:val="BodyText"/>
        <w:rPr>
          <w:sz w:val="23"/>
        </w:rPr>
      </w:pPr>
    </w:p>
    <w:p>
      <w:pPr>
        <w:pStyle w:val="Heading3"/>
        <w:spacing w:before="1"/>
        <w:ind w:right="136" w:hanging="853"/>
      </w:pPr>
      <w:r>
        <w:rPr>
          <w:color w:val="FF0000"/>
        </w:rPr>
        <w:t>OJ-SDI2-3 AÇÃO RESCISÓRIA. ANTECIPAÇÃO DE TUTELA DE MÉRITO REQUERIDA EM FASE RECURSAL. RECEBI- MENTO</w:t>
      </w:r>
      <w:r>
        <w:rPr>
          <w:color w:val="FF0000"/>
          <w:spacing w:val="39"/>
        </w:rPr>
        <w:t>  </w:t>
      </w:r>
      <w:r>
        <w:rPr>
          <w:color w:val="FF0000"/>
        </w:rPr>
        <w:t>COMO</w:t>
      </w:r>
      <w:r>
        <w:rPr>
          <w:color w:val="FF0000"/>
          <w:spacing w:val="41"/>
        </w:rPr>
        <w:t>  </w:t>
      </w:r>
      <w:r>
        <w:rPr>
          <w:color w:val="FF0000"/>
        </w:rPr>
        <w:t>MEDIDA</w:t>
      </w:r>
      <w:r>
        <w:rPr>
          <w:color w:val="FF0000"/>
          <w:spacing w:val="40"/>
        </w:rPr>
        <w:t>  </w:t>
      </w:r>
      <w:r>
        <w:rPr>
          <w:color w:val="FF0000"/>
        </w:rPr>
        <w:t>ACAUTELATÓRIA.</w:t>
      </w:r>
      <w:r>
        <w:rPr>
          <w:color w:val="FF0000"/>
          <w:spacing w:val="41"/>
        </w:rPr>
        <w:t>  </w:t>
      </w:r>
      <w:r>
        <w:rPr>
          <w:color w:val="FF0000"/>
          <w:spacing w:val="-2"/>
        </w:rPr>
        <w:t>MEDIDA</w:t>
      </w:r>
    </w:p>
    <w:p>
      <w:pPr>
        <w:pStyle w:val="Heading4"/>
        <w:spacing w:line="242" w:lineRule="auto"/>
        <w:ind w:right="141"/>
      </w:pPr>
      <w:r>
        <w:rPr>
          <w:color w:val="FF0000"/>
        </w:rPr>
        <w:t>PROVISÓRIA Nº 1.906 E REEDIÇÕES (</w:t>
      </w:r>
      <w:r>
        <w:rPr>
          <w:color w:val="FF0000"/>
          <w:u w:val="thick" w:color="FF0000"/>
        </w:rPr>
        <w:t>cancelada em decor-</w:t>
      </w:r>
      <w:r>
        <w:rPr>
          <w:color w:val="FF0000"/>
        </w:rPr>
        <w:t> </w:t>
      </w:r>
      <w:r>
        <w:rPr>
          <w:color w:val="FF0000"/>
          <w:u w:val="thick" w:color="FF0000"/>
        </w:rPr>
        <w:t>rência da sua conversão na Súmula nº 405</w:t>
      </w:r>
      <w:r>
        <w:rPr>
          <w:color w:val="FF0000"/>
        </w:rPr>
        <w:t>) - DJ 22.08.2005</w:t>
      </w:r>
    </w:p>
    <w:p>
      <w:pPr>
        <w:spacing w:line="240" w:lineRule="auto" w:before="27"/>
        <w:ind w:left="1136" w:right="140" w:firstLine="0"/>
        <w:jc w:val="both"/>
        <w:rPr>
          <w:sz w:val="28"/>
        </w:rPr>
      </w:pPr>
      <w:r>
        <w:rPr>
          <w:color w:val="FF0000"/>
          <w:sz w:val="28"/>
        </w:rPr>
        <w:t>Em face do que dispõe a Medida Provisória nº 1906 e reedições, é recebido como medida acautelatória em ação rescisória o pedido de antecipação de tutela formulado por entidade pública em recurso or- dinário, visando a suspender a execução até o trânsito em julgado da decisão proferida na ação principal.</w:t>
      </w:r>
    </w:p>
    <w:p>
      <w:pPr>
        <w:spacing w:before="44"/>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left"/>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20.09.2000</w:t>
      </w:r>
    </w:p>
    <w:p>
      <w:pPr>
        <w:pStyle w:val="BodyText"/>
        <w:spacing w:before="10"/>
        <w:rPr>
          <w:sz w:val="22"/>
        </w:rPr>
      </w:pPr>
    </w:p>
    <w:p>
      <w:pPr>
        <w:pStyle w:val="Heading4"/>
        <w:spacing w:line="242" w:lineRule="auto"/>
        <w:ind w:hanging="853"/>
        <w:jc w:val="left"/>
      </w:pPr>
      <w:r>
        <w:rPr/>
        <w:t>OJ-SDI2-4</w:t>
      </w:r>
      <w:r>
        <w:rPr>
          <w:spacing w:val="40"/>
        </w:rPr>
        <w:t> </w:t>
      </w:r>
      <w:r>
        <w:rPr/>
        <w:t>AÇÃO RESCISÓRIA. BANCO DO BRASIL. ADICIONAL DE CARÁTER PESSOAL. ACP (inserida em 20.09.2000)</w:t>
      </w:r>
    </w:p>
    <w:p>
      <w:pPr>
        <w:spacing w:line="240" w:lineRule="auto" w:before="29"/>
        <w:ind w:left="1136" w:right="140" w:firstLine="0"/>
        <w:jc w:val="both"/>
        <w:rPr>
          <w:sz w:val="28"/>
        </w:rPr>
      </w:pPr>
      <w:r>
        <w:rPr>
          <w:sz w:val="28"/>
        </w:rPr>
        <w:t>Procede, por ofensa ao art. 5º, inciso XXXVI, da CF/1988, o pedido de rescisão de julgado que acolheu Adicional de Caráter Pessoal em favor de empregado do Banco do Brasil S.A.</w:t>
      </w:r>
    </w:p>
    <w:p>
      <w:pPr>
        <w:pStyle w:val="Heading4"/>
        <w:spacing w:line="242" w:lineRule="auto" w:before="265"/>
        <w:ind w:hanging="853"/>
        <w:jc w:val="left"/>
      </w:pPr>
      <w:r>
        <w:rPr/>
        <w:t>OJ-SDI2-5</w:t>
      </w:r>
      <w:r>
        <w:rPr>
          <w:spacing w:val="40"/>
        </w:rPr>
        <w:t> </w:t>
      </w:r>
      <w:r>
        <w:rPr/>
        <w:t>AÇÃO</w:t>
      </w:r>
      <w:r>
        <w:rPr>
          <w:spacing w:val="40"/>
        </w:rPr>
        <w:t> </w:t>
      </w:r>
      <w:r>
        <w:rPr/>
        <w:t>RESCISÓRIA.</w:t>
      </w:r>
      <w:r>
        <w:rPr>
          <w:spacing w:val="40"/>
        </w:rPr>
        <w:t> </w:t>
      </w:r>
      <w:r>
        <w:rPr/>
        <w:t>BANCO</w:t>
      </w:r>
      <w:r>
        <w:rPr>
          <w:spacing w:val="40"/>
        </w:rPr>
        <w:t> </w:t>
      </w:r>
      <w:r>
        <w:rPr/>
        <w:t>DO</w:t>
      </w:r>
      <w:r>
        <w:rPr>
          <w:spacing w:val="40"/>
        </w:rPr>
        <w:t> </w:t>
      </w:r>
      <w:r>
        <w:rPr/>
        <w:t>BRASIL.</w:t>
      </w:r>
      <w:r>
        <w:rPr>
          <w:spacing w:val="40"/>
        </w:rPr>
        <w:t> </w:t>
      </w:r>
      <w:r>
        <w:rPr/>
        <w:t>AP</w:t>
      </w:r>
      <w:r>
        <w:rPr>
          <w:spacing w:val="40"/>
        </w:rPr>
        <w:t> </w:t>
      </w:r>
      <w:r>
        <w:rPr/>
        <w:t>E</w:t>
      </w:r>
      <w:r>
        <w:rPr>
          <w:spacing w:val="40"/>
        </w:rPr>
        <w:t> </w:t>
      </w:r>
      <w:r>
        <w:rPr/>
        <w:t>ADI. HORAS</w:t>
      </w:r>
      <w:r>
        <w:rPr>
          <w:spacing w:val="11"/>
        </w:rPr>
        <w:t> </w:t>
      </w:r>
      <w:r>
        <w:rPr/>
        <w:t>EXTRAS.</w:t>
      </w:r>
      <w:r>
        <w:rPr>
          <w:spacing w:val="12"/>
        </w:rPr>
        <w:t> </w:t>
      </w:r>
      <w:r>
        <w:rPr/>
        <w:t>SÚMULA</w:t>
      </w:r>
      <w:r>
        <w:rPr>
          <w:spacing w:val="10"/>
        </w:rPr>
        <w:t> </w:t>
      </w:r>
      <w:r>
        <w:rPr/>
        <w:t>Nº</w:t>
      </w:r>
      <w:r>
        <w:rPr>
          <w:spacing w:val="13"/>
        </w:rPr>
        <w:t> </w:t>
      </w:r>
      <w:r>
        <w:rPr/>
        <w:t>83</w:t>
      </w:r>
      <w:r>
        <w:rPr>
          <w:spacing w:val="12"/>
        </w:rPr>
        <w:t> </w:t>
      </w:r>
      <w:r>
        <w:rPr/>
        <w:t>DO</w:t>
      </w:r>
      <w:r>
        <w:rPr>
          <w:spacing w:val="12"/>
        </w:rPr>
        <w:t> </w:t>
      </w:r>
      <w:r>
        <w:rPr/>
        <w:t>TST.</w:t>
      </w:r>
      <w:r>
        <w:rPr>
          <w:spacing w:val="11"/>
        </w:rPr>
        <w:t> </w:t>
      </w:r>
      <w:r>
        <w:rPr/>
        <w:t>APLICÁVEL</w:t>
      </w:r>
      <w:r>
        <w:rPr>
          <w:spacing w:val="12"/>
        </w:rPr>
        <w:t> </w:t>
      </w:r>
      <w:r>
        <w:rPr>
          <w:spacing w:val="-4"/>
        </w:rPr>
        <w:t>(in-</w:t>
      </w:r>
    </w:p>
    <w:p>
      <w:pPr>
        <w:spacing w:line="317" w:lineRule="exact" w:before="0"/>
        <w:ind w:left="1136" w:right="0" w:firstLine="0"/>
        <w:jc w:val="both"/>
        <w:rPr>
          <w:b/>
          <w:sz w:val="28"/>
        </w:rPr>
      </w:pPr>
      <w:r>
        <w:rPr>
          <w:b/>
          <w:sz w:val="28"/>
        </w:rPr>
        <w:t>serida</w:t>
      </w:r>
      <w:r>
        <w:rPr>
          <w:b/>
          <w:spacing w:val="-1"/>
          <w:sz w:val="28"/>
        </w:rPr>
        <w:t> </w:t>
      </w:r>
      <w:r>
        <w:rPr>
          <w:b/>
          <w:sz w:val="28"/>
        </w:rPr>
        <w:t>em</w:t>
      </w:r>
      <w:r>
        <w:rPr>
          <w:b/>
          <w:spacing w:val="-5"/>
          <w:sz w:val="28"/>
        </w:rPr>
        <w:t> </w:t>
      </w:r>
      <w:r>
        <w:rPr>
          <w:b/>
          <w:spacing w:val="-2"/>
          <w:sz w:val="28"/>
        </w:rPr>
        <w:t>20.09.2000)</w:t>
      </w:r>
    </w:p>
    <w:p>
      <w:pPr>
        <w:spacing w:after="0" w:line="317" w:lineRule="exact"/>
        <w:jc w:val="both"/>
        <w:rPr>
          <w:sz w:val="28"/>
        </w:rPr>
        <w:sectPr>
          <w:headerReference w:type="default" r:id="rId59"/>
          <w:footerReference w:type="default" r:id="rId60"/>
          <w:pgSz w:w="11910" w:h="16840"/>
          <w:pgMar w:header="765" w:footer="849" w:top="1100" w:bottom="1040" w:left="1360" w:right="1500"/>
          <w:pgNumType w:start="1"/>
        </w:sectPr>
      </w:pPr>
    </w:p>
    <w:p>
      <w:pPr>
        <w:spacing w:line="240" w:lineRule="auto" w:before="72"/>
        <w:ind w:left="1136" w:right="136" w:firstLine="0"/>
        <w:jc w:val="both"/>
        <w:rPr>
          <w:sz w:val="28"/>
        </w:rPr>
      </w:pPr>
      <w:r>
        <w:rPr/>
        <mc:AlternateContent>
          <mc:Choice Requires="wps">
            <w:drawing>
              <wp:anchor distT="0" distB="0" distL="0" distR="0" allowOverlap="1" layoutInCell="1" locked="0" behindDoc="0" simplePos="0" relativeHeight="16110080">
                <wp:simplePos x="0" y="0"/>
                <wp:positionH relativeFrom="page">
                  <wp:posOffset>0</wp:posOffset>
                </wp:positionH>
                <wp:positionV relativeFrom="page">
                  <wp:posOffset>5400676</wp:posOffset>
                </wp:positionV>
                <wp:extent cx="702310" cy="1259840"/>
                <wp:effectExtent l="0" t="0" r="0" b="0"/>
                <wp:wrapNone/>
                <wp:docPr id="825" name="Graphic 825"/>
                <wp:cNvGraphicFramePr>
                  <a:graphicFrameLocks/>
                </wp:cNvGraphicFramePr>
                <a:graphic>
                  <a:graphicData uri="http://schemas.microsoft.com/office/word/2010/wordprocessingShape">
                    <wps:wsp>
                      <wps:cNvPr id="825" name="Graphic 825"/>
                      <wps:cNvSpPr/>
                      <wps:spPr>
                        <a:xfrm>
                          <a:off x="0" y="0"/>
                          <a:ext cx="702310" cy="1259840"/>
                        </a:xfrm>
                        <a:custGeom>
                          <a:avLst/>
                          <a:gdLst/>
                          <a:ahLst/>
                          <a:cxnLst/>
                          <a:rect l="l" t="t" r="r" b="b"/>
                          <a:pathLst>
                            <a:path w="702310" h="1259840">
                              <a:moveTo>
                                <a:pt x="574457" y="0"/>
                              </a:moveTo>
                              <a:lnTo>
                                <a:pt x="63079" y="0"/>
                              </a:lnTo>
                              <a:lnTo>
                                <a:pt x="13313" y="10046"/>
                              </a:lnTo>
                              <a:lnTo>
                                <a:pt x="0" y="19022"/>
                              </a:lnTo>
                              <a:lnTo>
                                <a:pt x="0" y="1240817"/>
                              </a:lnTo>
                              <a:lnTo>
                                <a:pt x="13313" y="1249793"/>
                              </a:lnTo>
                              <a:lnTo>
                                <a:pt x="63079" y="1259839"/>
                              </a:lnTo>
                              <a:lnTo>
                                <a:pt x="574457" y="1259839"/>
                              </a:lnTo>
                              <a:lnTo>
                                <a:pt x="624223" y="1249793"/>
                              </a:lnTo>
                              <a:lnTo>
                                <a:pt x="664862" y="1222394"/>
                              </a:lnTo>
                              <a:lnTo>
                                <a:pt x="692261" y="1181755"/>
                              </a:lnTo>
                              <a:lnTo>
                                <a:pt x="702308" y="1131989"/>
                              </a:lnTo>
                              <a:lnTo>
                                <a:pt x="702308" y="127850"/>
                              </a:lnTo>
                              <a:lnTo>
                                <a:pt x="692261" y="78084"/>
                              </a:lnTo>
                              <a:lnTo>
                                <a:pt x="664862" y="37445"/>
                              </a:lnTo>
                              <a:lnTo>
                                <a:pt x="624223" y="10046"/>
                              </a:lnTo>
                              <a:lnTo>
                                <a:pt x="574457"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pt;margin-top:425.250092pt;width:55.3pt;height:99.2pt;mso-position-horizontal-relative:page;mso-position-vertical-relative:page;z-index:16110080" id="docshape824" coordorigin="0,8505" coordsize="1106,1984" path="m905,8505l99,8505,21,8521,0,8535,0,10459,21,10473,99,10489,905,10489,983,10473,1047,10430,1090,10366,1106,10288,1106,8706,1090,8628,1047,8564,983,8521,905,8505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110592">
                <wp:simplePos x="0" y="0"/>
                <wp:positionH relativeFrom="page">
                  <wp:posOffset>512548</wp:posOffset>
                </wp:positionH>
                <wp:positionV relativeFrom="page">
                  <wp:posOffset>5726274</wp:posOffset>
                </wp:positionV>
                <wp:extent cx="203835" cy="611505"/>
                <wp:effectExtent l="0" t="0" r="0" b="0"/>
                <wp:wrapNone/>
                <wp:docPr id="826" name="Textbox 826"/>
                <wp:cNvGraphicFramePr>
                  <a:graphicFrameLocks/>
                </wp:cNvGraphicFramePr>
                <a:graphic>
                  <a:graphicData uri="http://schemas.microsoft.com/office/word/2010/wordprocessingShape">
                    <wps:wsp>
                      <wps:cNvPr id="826" name="Textbox 826"/>
                      <wps:cNvSpPr txBox="1"/>
                      <wps:spPr>
                        <a:xfrm>
                          <a:off x="0" y="0"/>
                          <a:ext cx="203835" cy="61150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z w:val="20"/>
                              </w:rPr>
                              <w:t>SBDI</w:t>
                            </w:r>
                            <w:r>
                              <w:rPr>
                                <w:rFonts w:ascii="Arial Black" w:hAnsi="Arial Black"/>
                                <w:color w:val="FFFFFF"/>
                                <w:spacing w:val="-4"/>
                                <w:sz w:val="20"/>
                              </w:rPr>
                              <w:t> </w:t>
                            </w:r>
                            <w:r>
                              <w:rPr>
                                <w:rFonts w:ascii="Arial Black" w:hAnsi="Arial Black"/>
                                <w:color w:val="FFFFFF"/>
                                <w:sz w:val="20"/>
                              </w:rPr>
                              <w:t>–</w:t>
                            </w:r>
                            <w:r>
                              <w:rPr>
                                <w:rFonts w:ascii="Arial Black" w:hAnsi="Arial Black"/>
                                <w:color w:val="FFFFFF"/>
                                <w:spacing w:val="-1"/>
                                <w:sz w:val="20"/>
                              </w:rPr>
                              <w:t> </w:t>
                            </w:r>
                            <w:r>
                              <w:rPr>
                                <w:rFonts w:ascii="Arial Black" w:hAnsi="Arial Black"/>
                                <w:color w:val="FFFFFF"/>
                                <w:spacing w:val="-5"/>
                                <w:sz w:val="20"/>
                              </w:rPr>
                              <w:t>II</w:t>
                            </w:r>
                          </w:p>
                        </w:txbxContent>
                      </wps:txbx>
                      <wps:bodyPr wrap="square" lIns="0" tIns="0" rIns="0" bIns="0" rtlCol="0" vert="vert270">
                        <a:noAutofit/>
                      </wps:bodyPr>
                    </wps:wsp>
                  </a:graphicData>
                </a:graphic>
              </wp:anchor>
            </w:drawing>
          </mc:Choice>
          <mc:Fallback>
            <w:pict>
              <v:shape style="position:absolute;margin-left:40.358166pt;margin-top:450.887756pt;width:16.05pt;height:48.15pt;mso-position-horizontal-relative:page;mso-position-vertical-relative:page;z-index:16110592" type="#_x0000_t202" id="docshape825"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z w:val="20"/>
                        </w:rPr>
                        <w:t>SBDI</w:t>
                      </w:r>
                      <w:r>
                        <w:rPr>
                          <w:rFonts w:ascii="Arial Black" w:hAnsi="Arial Black"/>
                          <w:color w:val="FFFFFF"/>
                          <w:spacing w:val="-4"/>
                          <w:sz w:val="20"/>
                        </w:rPr>
                        <w:t> </w:t>
                      </w:r>
                      <w:r>
                        <w:rPr>
                          <w:rFonts w:ascii="Arial Black" w:hAnsi="Arial Black"/>
                          <w:color w:val="FFFFFF"/>
                          <w:sz w:val="20"/>
                        </w:rPr>
                        <w:t>–</w:t>
                      </w:r>
                      <w:r>
                        <w:rPr>
                          <w:rFonts w:ascii="Arial Black" w:hAnsi="Arial Black"/>
                          <w:color w:val="FFFFFF"/>
                          <w:spacing w:val="-1"/>
                          <w:sz w:val="20"/>
                        </w:rPr>
                        <w:t> </w:t>
                      </w:r>
                      <w:r>
                        <w:rPr>
                          <w:rFonts w:ascii="Arial Black" w:hAnsi="Arial Black"/>
                          <w:color w:val="FFFFFF"/>
                          <w:spacing w:val="-5"/>
                          <w:sz w:val="20"/>
                        </w:rPr>
                        <w:t>II</w:t>
                      </w:r>
                    </w:p>
                  </w:txbxContent>
                </v:textbox>
                <w10:wrap type="none"/>
              </v:shape>
            </w:pict>
          </mc:Fallback>
        </mc:AlternateContent>
      </w:r>
      <w:r>
        <w:rPr>
          <w:sz w:val="28"/>
        </w:rPr>
        <w:t>Não se acolhe pedido de rescisão de julgado que deferiu a emprega- do do Banco do Brasil S.A. horas extras após a sexta, não obstante o pagamento dos adicionais AP e ADI, ou AFR quando a decisão res- cindenda</w:t>
      </w:r>
      <w:r>
        <w:rPr>
          <w:spacing w:val="-1"/>
          <w:sz w:val="28"/>
        </w:rPr>
        <w:t> </w:t>
      </w:r>
      <w:r>
        <w:rPr>
          <w:sz w:val="28"/>
        </w:rPr>
        <w:t>for</w:t>
      </w:r>
      <w:r>
        <w:rPr>
          <w:spacing w:val="-1"/>
          <w:sz w:val="28"/>
        </w:rPr>
        <w:t> </w:t>
      </w:r>
      <w:r>
        <w:rPr>
          <w:sz w:val="28"/>
        </w:rPr>
        <w:t>anterior</w:t>
      </w:r>
      <w:r>
        <w:rPr>
          <w:spacing w:val="-3"/>
          <w:sz w:val="28"/>
        </w:rPr>
        <w:t> </w:t>
      </w:r>
      <w:r>
        <w:rPr>
          <w:sz w:val="28"/>
        </w:rPr>
        <w:t>à</w:t>
      </w:r>
      <w:r>
        <w:rPr>
          <w:spacing w:val="-1"/>
          <w:sz w:val="28"/>
        </w:rPr>
        <w:t> </w:t>
      </w:r>
      <w:r>
        <w:rPr>
          <w:sz w:val="28"/>
        </w:rPr>
        <w:t>Orientação</w:t>
      </w:r>
      <w:r>
        <w:rPr>
          <w:spacing w:val="-2"/>
          <w:sz w:val="28"/>
        </w:rPr>
        <w:t> </w:t>
      </w:r>
      <w:r>
        <w:rPr>
          <w:sz w:val="28"/>
        </w:rPr>
        <w:t>Jurisprudencial</w:t>
      </w:r>
      <w:r>
        <w:rPr>
          <w:spacing w:val="-2"/>
          <w:sz w:val="28"/>
        </w:rPr>
        <w:t> </w:t>
      </w:r>
      <w:r>
        <w:rPr>
          <w:sz w:val="28"/>
        </w:rPr>
        <w:t>nº</w:t>
      </w:r>
      <w:r>
        <w:rPr>
          <w:spacing w:val="-1"/>
          <w:sz w:val="28"/>
        </w:rPr>
        <w:t> </w:t>
      </w:r>
      <w:r>
        <w:rPr>
          <w:sz w:val="28"/>
        </w:rPr>
        <w:t>17,</w:t>
      </w:r>
      <w:r>
        <w:rPr>
          <w:spacing w:val="-1"/>
          <w:sz w:val="28"/>
        </w:rPr>
        <w:t> </w:t>
      </w:r>
      <w:r>
        <w:rPr>
          <w:sz w:val="28"/>
        </w:rPr>
        <w:t>da</w:t>
      </w:r>
      <w:r>
        <w:rPr>
          <w:spacing w:val="-1"/>
          <w:sz w:val="28"/>
        </w:rPr>
        <w:t> </w:t>
      </w:r>
      <w:r>
        <w:rPr>
          <w:sz w:val="28"/>
        </w:rPr>
        <w:t>Seção de Dissídios Individuais do TST (07.11.94). Incidência das Súmulas nº</w:t>
      </w:r>
      <w:r>
        <w:rPr>
          <w:sz w:val="28"/>
          <w:vertAlign w:val="superscript"/>
        </w:rPr>
        <w:t>s</w:t>
      </w:r>
      <w:r>
        <w:rPr>
          <w:sz w:val="28"/>
          <w:vertAlign w:val="baseline"/>
        </w:rPr>
        <w:t> 83 do TST e 343 do STF.</w:t>
      </w:r>
    </w:p>
    <w:p>
      <w:pPr>
        <w:pStyle w:val="Heading4"/>
        <w:spacing w:line="242" w:lineRule="auto" w:before="264"/>
        <w:ind w:right="138" w:hanging="853"/>
      </w:pPr>
      <w:r>
        <w:rPr/>
        <w:t>OJ-SDI2-6 AÇÃO RESCISÓRIA. CIPEIRO SUPLENTE. ESTABILI- DADE.</w:t>
      </w:r>
      <w:r>
        <w:rPr>
          <w:spacing w:val="-2"/>
        </w:rPr>
        <w:t> </w:t>
      </w:r>
      <w:r>
        <w:rPr/>
        <w:t>ADCT</w:t>
      </w:r>
      <w:r>
        <w:rPr>
          <w:spacing w:val="2"/>
        </w:rPr>
        <w:t> </w:t>
      </w:r>
      <w:r>
        <w:rPr/>
        <w:t>DA</w:t>
      </w:r>
      <w:r>
        <w:rPr>
          <w:spacing w:val="3"/>
        </w:rPr>
        <w:t> </w:t>
      </w:r>
      <w:r>
        <w:rPr/>
        <w:t>CF/88,</w:t>
      </w:r>
      <w:r>
        <w:rPr>
          <w:spacing w:val="1"/>
        </w:rPr>
        <w:t> </w:t>
      </w:r>
      <w:r>
        <w:rPr/>
        <w:t>ART.</w:t>
      </w:r>
      <w:r>
        <w:rPr>
          <w:spacing w:val="-1"/>
        </w:rPr>
        <w:t> </w:t>
      </w:r>
      <w:r>
        <w:rPr/>
        <w:t>10,</w:t>
      </w:r>
      <w:r>
        <w:rPr>
          <w:spacing w:val="-2"/>
        </w:rPr>
        <w:t> </w:t>
      </w:r>
      <w:r>
        <w:rPr/>
        <w:t>II,</w:t>
      </w:r>
      <w:r>
        <w:rPr>
          <w:spacing w:val="-1"/>
        </w:rPr>
        <w:t> </w:t>
      </w:r>
      <w:r>
        <w:rPr/>
        <w:t>"A".</w:t>
      </w:r>
      <w:r>
        <w:rPr>
          <w:spacing w:val="1"/>
        </w:rPr>
        <w:t> </w:t>
      </w:r>
      <w:r>
        <w:rPr/>
        <w:t>SÚMULA</w:t>
      </w:r>
      <w:r>
        <w:rPr>
          <w:spacing w:val="1"/>
        </w:rPr>
        <w:t> </w:t>
      </w:r>
      <w:r>
        <w:rPr/>
        <w:t>Nº</w:t>
      </w:r>
      <w:r>
        <w:rPr>
          <w:spacing w:val="3"/>
        </w:rPr>
        <w:t> </w:t>
      </w:r>
      <w:r>
        <w:rPr/>
        <w:t>83</w:t>
      </w:r>
      <w:r>
        <w:rPr>
          <w:spacing w:val="3"/>
        </w:rPr>
        <w:t> </w:t>
      </w:r>
      <w:r>
        <w:rPr>
          <w:spacing w:val="-5"/>
        </w:rPr>
        <w:t>DO</w:t>
      </w:r>
    </w:p>
    <w:p>
      <w:pPr>
        <w:spacing w:line="317" w:lineRule="exact" w:before="0"/>
        <w:ind w:left="1136" w:right="0" w:firstLine="0"/>
        <w:jc w:val="both"/>
        <w:rPr>
          <w:b/>
          <w:sz w:val="28"/>
        </w:rPr>
      </w:pPr>
      <w:r>
        <w:rPr>
          <w:b/>
          <w:sz w:val="28"/>
        </w:rPr>
        <w:t>TST</w:t>
      </w:r>
      <w:r>
        <w:rPr>
          <w:b/>
          <w:spacing w:val="-3"/>
          <w:sz w:val="28"/>
        </w:rPr>
        <w:t> </w:t>
      </w:r>
      <w:r>
        <w:rPr>
          <w:b/>
          <w:sz w:val="28"/>
        </w:rPr>
        <w:t>(nova</w:t>
      </w:r>
      <w:r>
        <w:rPr>
          <w:b/>
          <w:spacing w:val="-3"/>
          <w:sz w:val="28"/>
        </w:rPr>
        <w:t> </w:t>
      </w:r>
      <w:r>
        <w:rPr>
          <w:b/>
          <w:sz w:val="28"/>
        </w:rPr>
        <w:t>redação)</w:t>
      </w:r>
      <w:r>
        <w:rPr>
          <w:b/>
          <w:spacing w:val="-4"/>
          <w:sz w:val="28"/>
        </w:rPr>
        <w:t> </w:t>
      </w:r>
      <w:r>
        <w:rPr>
          <w:b/>
          <w:sz w:val="28"/>
        </w:rPr>
        <w:t>-</w:t>
      </w:r>
      <w:r>
        <w:rPr>
          <w:b/>
          <w:spacing w:val="-3"/>
          <w:sz w:val="28"/>
        </w:rPr>
        <w:t> </w:t>
      </w:r>
      <w:r>
        <w:rPr>
          <w:b/>
          <w:sz w:val="28"/>
        </w:rPr>
        <w:t>DJ</w:t>
      </w:r>
      <w:r>
        <w:rPr>
          <w:b/>
          <w:spacing w:val="-2"/>
          <w:sz w:val="28"/>
        </w:rPr>
        <w:t> 22.08.2005</w:t>
      </w:r>
    </w:p>
    <w:p>
      <w:pPr>
        <w:spacing w:line="240" w:lineRule="auto" w:before="33"/>
        <w:ind w:left="1136" w:right="141" w:hanging="1"/>
        <w:jc w:val="both"/>
        <w:rPr>
          <w:sz w:val="28"/>
        </w:rPr>
      </w:pPr>
      <w:r>
        <w:rPr>
          <w:sz w:val="28"/>
        </w:rPr>
        <w:t>Rescinde-se o julgado que nega estabilidade a membro suplente de CIPA, representante de empregado, por ofensa ao art. 10, II, "a", do ADCT da CF/88, ainda que se cuide de decisão anterior à Súmula nº 339 do TST. Incidência</w:t>
      </w:r>
      <w:r>
        <w:rPr>
          <w:spacing w:val="40"/>
          <w:sz w:val="28"/>
        </w:rPr>
        <w:t> </w:t>
      </w:r>
      <w:r>
        <w:rPr>
          <w:sz w:val="28"/>
        </w:rPr>
        <w:t>da Súmula nº 83 do TST.</w:t>
      </w:r>
    </w:p>
    <w:p>
      <w:pPr>
        <w:spacing w:before="45"/>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4"/>
          <w:sz w:val="24"/>
        </w:rPr>
        <w:t> </w:t>
      </w:r>
      <w:r>
        <w:rPr>
          <w:sz w:val="24"/>
        </w:rPr>
        <w:t>original</w:t>
      </w:r>
      <w:r>
        <w:rPr>
          <w:spacing w:val="-2"/>
          <w:sz w:val="24"/>
        </w:rPr>
        <w:t> </w:t>
      </w:r>
      <w:r>
        <w:rPr>
          <w:sz w:val="24"/>
        </w:rPr>
        <w:t>-</w:t>
      </w:r>
      <w:r>
        <w:rPr>
          <w:spacing w:val="-2"/>
          <w:sz w:val="24"/>
        </w:rPr>
        <w:t> </w:t>
      </w:r>
      <w:r>
        <w:rPr>
          <w:sz w:val="24"/>
        </w:rPr>
        <w:t>Inserida</w:t>
      </w:r>
      <w:r>
        <w:rPr>
          <w:spacing w:val="-2"/>
          <w:sz w:val="24"/>
        </w:rPr>
        <w:t> </w:t>
      </w:r>
      <w:r>
        <w:rPr>
          <w:sz w:val="24"/>
        </w:rPr>
        <w:t>em</w:t>
      </w:r>
      <w:r>
        <w:rPr>
          <w:spacing w:val="-2"/>
          <w:sz w:val="24"/>
        </w:rPr>
        <w:t> 20.09.2000</w:t>
      </w:r>
    </w:p>
    <w:p>
      <w:pPr>
        <w:spacing w:line="237" w:lineRule="auto" w:before="43"/>
        <w:ind w:left="1135" w:right="141" w:firstLine="0"/>
        <w:jc w:val="both"/>
        <w:rPr>
          <w:i/>
          <w:sz w:val="24"/>
        </w:rPr>
      </w:pPr>
      <w:r>
        <w:rPr>
          <w:i/>
          <w:sz w:val="24"/>
        </w:rPr>
        <w:t>Nº 6 - Ação rescisória. Cipeiro-suplente. Estabilidade. ADCT, art. 10, II. Súmu- la nº 83 do TST. Inaplicável. Matéria constitucional.</w:t>
      </w:r>
    </w:p>
    <w:p>
      <w:pPr>
        <w:spacing w:before="42"/>
        <w:ind w:left="1136" w:right="140" w:firstLine="0"/>
        <w:jc w:val="both"/>
        <w:rPr>
          <w:i/>
          <w:sz w:val="24"/>
        </w:rPr>
      </w:pPr>
      <w:r>
        <w:rPr>
          <w:i/>
          <w:sz w:val="24"/>
        </w:rPr>
        <w:t>Rescinde-se o julgado que nega estabilidade a membro suplente de CIPA, re- presentante de empregado, ainda que se cuide de decisão anterior à Súmula nº 339 do TST. Ofensa ao art. 10, II, "a", do ADCT da CF/1988.</w:t>
      </w:r>
    </w:p>
    <w:p>
      <w:pPr>
        <w:pStyle w:val="BodyText"/>
        <w:rPr>
          <w:i/>
          <w:sz w:val="23"/>
        </w:rPr>
      </w:pPr>
    </w:p>
    <w:p>
      <w:pPr>
        <w:pStyle w:val="Heading3"/>
        <w:ind w:right="141" w:hanging="853"/>
      </w:pPr>
      <w:r>
        <w:rPr/>
        <w:t>OJ-SDI2-7 AÇÃO RESCISÓRIA. COMPETÊNCIA. CRIAÇÃO DE TRIBUNAL REGIONAL DO TRABALHO. NA OMISSÃO DA LEI,</w:t>
      </w:r>
      <w:r>
        <w:rPr>
          <w:spacing w:val="47"/>
        </w:rPr>
        <w:t> </w:t>
      </w:r>
      <w:r>
        <w:rPr/>
        <w:t>É</w:t>
      </w:r>
      <w:r>
        <w:rPr>
          <w:spacing w:val="47"/>
        </w:rPr>
        <w:t> </w:t>
      </w:r>
      <w:r>
        <w:rPr/>
        <w:t>FIXADA</w:t>
      </w:r>
      <w:r>
        <w:rPr>
          <w:spacing w:val="47"/>
        </w:rPr>
        <w:t> </w:t>
      </w:r>
      <w:r>
        <w:rPr/>
        <w:t>PELO</w:t>
      </w:r>
      <w:r>
        <w:rPr>
          <w:spacing w:val="47"/>
        </w:rPr>
        <w:t> </w:t>
      </w:r>
      <w:r>
        <w:rPr/>
        <w:t>ART.</w:t>
      </w:r>
      <w:r>
        <w:rPr>
          <w:spacing w:val="48"/>
        </w:rPr>
        <w:t> </w:t>
      </w:r>
      <w:r>
        <w:rPr/>
        <w:t>678,</w:t>
      </w:r>
      <w:r>
        <w:rPr>
          <w:spacing w:val="45"/>
        </w:rPr>
        <w:t> </w:t>
      </w:r>
      <w:r>
        <w:rPr/>
        <w:t>INC.</w:t>
      </w:r>
      <w:r>
        <w:rPr>
          <w:spacing w:val="48"/>
        </w:rPr>
        <w:t> </w:t>
      </w:r>
      <w:r>
        <w:rPr/>
        <w:t>I,</w:t>
      </w:r>
      <w:r>
        <w:rPr>
          <w:spacing w:val="47"/>
        </w:rPr>
        <w:t> </w:t>
      </w:r>
      <w:r>
        <w:rPr/>
        <w:t>"C",</w:t>
      </w:r>
      <w:r>
        <w:rPr>
          <w:spacing w:val="48"/>
        </w:rPr>
        <w:t> </w:t>
      </w:r>
      <w:r>
        <w:rPr/>
        <w:t>ITEM</w:t>
      </w:r>
      <w:r>
        <w:rPr>
          <w:spacing w:val="43"/>
        </w:rPr>
        <w:t> </w:t>
      </w:r>
      <w:r>
        <w:rPr/>
        <w:t>2,</w:t>
      </w:r>
      <w:r>
        <w:rPr>
          <w:spacing w:val="48"/>
        </w:rPr>
        <w:t> </w:t>
      </w:r>
      <w:r>
        <w:rPr>
          <w:spacing w:val="-5"/>
        </w:rPr>
        <w:t>DA</w:t>
      </w:r>
    </w:p>
    <w:p>
      <w:pPr>
        <w:pStyle w:val="Heading4"/>
        <w:spacing w:before="1"/>
      </w:pPr>
      <w:r>
        <w:rPr/>
        <w:t>CLT</w:t>
      </w:r>
      <w:r>
        <w:rPr>
          <w:spacing w:val="-4"/>
        </w:rPr>
        <w:t> </w:t>
      </w:r>
      <w:r>
        <w:rPr/>
        <w:t>(nova</w:t>
      </w:r>
      <w:r>
        <w:rPr>
          <w:spacing w:val="-2"/>
        </w:rPr>
        <w:t> </w:t>
      </w:r>
      <w:r>
        <w:rPr/>
        <w:t>redação)</w:t>
      </w:r>
      <w:r>
        <w:rPr>
          <w:spacing w:val="-6"/>
        </w:rPr>
        <w:t> </w:t>
      </w:r>
      <w:r>
        <w:rPr/>
        <w:t>-</w:t>
      </w:r>
      <w:r>
        <w:rPr>
          <w:spacing w:val="-3"/>
        </w:rPr>
        <w:t> </w:t>
      </w:r>
      <w:r>
        <w:rPr/>
        <w:t>DJ</w:t>
      </w:r>
      <w:r>
        <w:rPr>
          <w:spacing w:val="-2"/>
        </w:rPr>
        <w:t> 22.08.2005</w:t>
      </w:r>
    </w:p>
    <w:p>
      <w:pPr>
        <w:spacing w:line="240" w:lineRule="auto" w:before="34"/>
        <w:ind w:left="1136" w:right="136" w:firstLine="0"/>
        <w:jc w:val="both"/>
        <w:rPr>
          <w:sz w:val="28"/>
        </w:rPr>
      </w:pPr>
      <w:r>
        <w:rPr>
          <w:sz w:val="28"/>
        </w:rPr>
        <w:t>A Lei nº 7.872/89 que criou o Tribunal Regional do Trabalho da 17ª Região não fixou a sua competência para apreciar as ações rescisó- rias de decisões oriundas da 1ª Região, o que decorreu do art. 678, I, "c", item 2, da CLT.</w:t>
      </w:r>
    </w:p>
    <w:p>
      <w:pPr>
        <w:spacing w:before="44"/>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4"/>
          <w:sz w:val="24"/>
        </w:rPr>
        <w:t> </w:t>
      </w:r>
      <w:r>
        <w:rPr>
          <w:sz w:val="24"/>
        </w:rPr>
        <w:t>original</w:t>
      </w:r>
      <w:r>
        <w:rPr>
          <w:spacing w:val="-2"/>
          <w:sz w:val="24"/>
        </w:rPr>
        <w:t> </w:t>
      </w:r>
      <w:r>
        <w:rPr>
          <w:sz w:val="24"/>
        </w:rPr>
        <w:t>-</w:t>
      </w:r>
      <w:r>
        <w:rPr>
          <w:spacing w:val="-2"/>
          <w:sz w:val="24"/>
        </w:rPr>
        <w:t> </w:t>
      </w:r>
      <w:r>
        <w:rPr>
          <w:sz w:val="24"/>
        </w:rPr>
        <w:t>Inserida</w:t>
      </w:r>
      <w:r>
        <w:rPr>
          <w:spacing w:val="-2"/>
          <w:sz w:val="24"/>
        </w:rPr>
        <w:t> </w:t>
      </w:r>
      <w:r>
        <w:rPr>
          <w:sz w:val="24"/>
        </w:rPr>
        <w:t>em</w:t>
      </w:r>
      <w:r>
        <w:rPr>
          <w:spacing w:val="-2"/>
          <w:sz w:val="24"/>
        </w:rPr>
        <w:t> 20.09.2000</w:t>
      </w:r>
    </w:p>
    <w:p>
      <w:pPr>
        <w:spacing w:before="39"/>
        <w:ind w:left="1136" w:right="138" w:firstLine="0"/>
        <w:jc w:val="both"/>
        <w:rPr>
          <w:i/>
          <w:sz w:val="24"/>
        </w:rPr>
      </w:pPr>
      <w:r>
        <w:rPr>
          <w:i/>
          <w:sz w:val="24"/>
        </w:rPr>
        <w:t>Nº</w:t>
      </w:r>
      <w:r>
        <w:rPr>
          <w:i/>
          <w:spacing w:val="-1"/>
          <w:sz w:val="24"/>
        </w:rPr>
        <w:t> </w:t>
      </w:r>
      <w:r>
        <w:rPr>
          <w:i/>
          <w:sz w:val="24"/>
        </w:rPr>
        <w:t>7</w:t>
      </w:r>
      <w:r>
        <w:rPr>
          <w:i/>
          <w:spacing w:val="-1"/>
          <w:sz w:val="24"/>
        </w:rPr>
        <w:t> </w:t>
      </w:r>
      <w:r>
        <w:rPr>
          <w:i/>
          <w:sz w:val="24"/>
        </w:rPr>
        <w:t>-</w:t>
      </w:r>
      <w:r>
        <w:rPr>
          <w:i/>
          <w:spacing w:val="-2"/>
          <w:sz w:val="24"/>
        </w:rPr>
        <w:t> </w:t>
      </w:r>
      <w:r>
        <w:rPr>
          <w:i/>
          <w:sz w:val="24"/>
        </w:rPr>
        <w:t>Ação</w:t>
      </w:r>
      <w:r>
        <w:rPr>
          <w:i/>
          <w:spacing w:val="-1"/>
          <w:sz w:val="24"/>
        </w:rPr>
        <w:t> </w:t>
      </w:r>
      <w:r>
        <w:rPr>
          <w:i/>
          <w:sz w:val="24"/>
        </w:rPr>
        <w:t>rescisória.</w:t>
      </w:r>
      <w:r>
        <w:rPr>
          <w:i/>
          <w:spacing w:val="-1"/>
          <w:sz w:val="24"/>
        </w:rPr>
        <w:t> </w:t>
      </w:r>
      <w:r>
        <w:rPr>
          <w:i/>
          <w:sz w:val="24"/>
        </w:rPr>
        <w:t>Competência.</w:t>
      </w:r>
      <w:r>
        <w:rPr>
          <w:i/>
          <w:spacing w:val="-1"/>
          <w:sz w:val="24"/>
        </w:rPr>
        <w:t> </w:t>
      </w:r>
      <w:r>
        <w:rPr>
          <w:i/>
          <w:sz w:val="24"/>
        </w:rPr>
        <w:t>Criação</w:t>
      </w:r>
      <w:r>
        <w:rPr>
          <w:i/>
          <w:spacing w:val="-1"/>
          <w:sz w:val="24"/>
        </w:rPr>
        <w:t> </w:t>
      </w:r>
      <w:r>
        <w:rPr>
          <w:i/>
          <w:sz w:val="24"/>
        </w:rPr>
        <w:t>de Tribunal</w:t>
      </w:r>
      <w:r>
        <w:rPr>
          <w:i/>
          <w:spacing w:val="80"/>
          <w:w w:val="150"/>
          <w:sz w:val="24"/>
        </w:rPr>
        <w:t> </w:t>
      </w:r>
      <w:r>
        <w:rPr>
          <w:i/>
          <w:sz w:val="24"/>
        </w:rPr>
        <w:t>Regional do</w:t>
      </w:r>
      <w:r>
        <w:rPr>
          <w:i/>
          <w:spacing w:val="-1"/>
          <w:sz w:val="24"/>
        </w:rPr>
        <w:t> </w:t>
      </w:r>
      <w:r>
        <w:rPr>
          <w:i/>
          <w:sz w:val="24"/>
        </w:rPr>
        <w:t>Traba- lho. Na omissão da lei, é fixada pelo art. 678, inciso I, "c", item 2, da CLT.</w:t>
      </w:r>
    </w:p>
    <w:p>
      <w:pPr>
        <w:spacing w:before="40"/>
        <w:ind w:left="1136" w:right="141" w:firstLine="0"/>
        <w:jc w:val="both"/>
        <w:rPr>
          <w:i/>
          <w:sz w:val="24"/>
        </w:rPr>
      </w:pPr>
      <w:r>
        <w:rPr>
          <w:i/>
          <w:sz w:val="24"/>
        </w:rPr>
        <w:t>A</w:t>
      </w:r>
      <w:r>
        <w:rPr>
          <w:i/>
          <w:spacing w:val="-1"/>
          <w:sz w:val="24"/>
        </w:rPr>
        <w:t> </w:t>
      </w:r>
      <w:r>
        <w:rPr>
          <w:i/>
          <w:sz w:val="24"/>
        </w:rPr>
        <w:t>Lei</w:t>
      </w:r>
      <w:r>
        <w:rPr>
          <w:i/>
          <w:spacing w:val="-1"/>
          <w:sz w:val="24"/>
        </w:rPr>
        <w:t> </w:t>
      </w:r>
      <w:r>
        <w:rPr>
          <w:i/>
          <w:sz w:val="24"/>
        </w:rPr>
        <w:t>nº</w:t>
      </w:r>
      <w:r>
        <w:rPr>
          <w:i/>
          <w:spacing w:val="-1"/>
          <w:sz w:val="24"/>
        </w:rPr>
        <w:t> </w:t>
      </w:r>
      <w:r>
        <w:rPr>
          <w:i/>
          <w:sz w:val="24"/>
        </w:rPr>
        <w:t>7.872/89</w:t>
      </w:r>
      <w:r>
        <w:rPr>
          <w:i/>
          <w:spacing w:val="-1"/>
          <w:sz w:val="24"/>
        </w:rPr>
        <w:t> </w:t>
      </w:r>
      <w:r>
        <w:rPr>
          <w:i/>
          <w:sz w:val="24"/>
        </w:rPr>
        <w:t>que</w:t>
      </w:r>
      <w:r>
        <w:rPr>
          <w:i/>
          <w:spacing w:val="-2"/>
          <w:sz w:val="24"/>
        </w:rPr>
        <w:t> </w:t>
      </w:r>
      <w:r>
        <w:rPr>
          <w:i/>
          <w:sz w:val="24"/>
        </w:rPr>
        <w:t>criou</w:t>
      </w:r>
      <w:r>
        <w:rPr>
          <w:i/>
          <w:spacing w:val="-1"/>
          <w:sz w:val="24"/>
        </w:rPr>
        <w:t> </w:t>
      </w:r>
      <w:r>
        <w:rPr>
          <w:i/>
          <w:sz w:val="24"/>
        </w:rPr>
        <w:t>o</w:t>
      </w:r>
      <w:r>
        <w:rPr>
          <w:i/>
          <w:spacing w:val="-1"/>
          <w:sz w:val="24"/>
        </w:rPr>
        <w:t> </w:t>
      </w:r>
      <w:r>
        <w:rPr>
          <w:i/>
          <w:sz w:val="24"/>
        </w:rPr>
        <w:t>Tribunal</w:t>
      </w:r>
      <w:r>
        <w:rPr>
          <w:i/>
          <w:spacing w:val="-1"/>
          <w:sz w:val="24"/>
        </w:rPr>
        <w:t> </w:t>
      </w:r>
      <w:r>
        <w:rPr>
          <w:i/>
          <w:sz w:val="24"/>
        </w:rPr>
        <w:t>Regional</w:t>
      </w:r>
      <w:r>
        <w:rPr>
          <w:i/>
          <w:spacing w:val="-1"/>
          <w:sz w:val="24"/>
        </w:rPr>
        <w:t> </w:t>
      </w:r>
      <w:r>
        <w:rPr>
          <w:i/>
          <w:sz w:val="24"/>
        </w:rPr>
        <w:t>do</w:t>
      </w:r>
      <w:r>
        <w:rPr>
          <w:i/>
          <w:spacing w:val="-1"/>
          <w:sz w:val="24"/>
        </w:rPr>
        <w:t> </w:t>
      </w:r>
      <w:r>
        <w:rPr>
          <w:i/>
          <w:sz w:val="24"/>
        </w:rPr>
        <w:t>Trabalho</w:t>
      </w:r>
      <w:r>
        <w:rPr>
          <w:i/>
          <w:spacing w:val="-1"/>
          <w:sz w:val="24"/>
        </w:rPr>
        <w:t> </w:t>
      </w:r>
      <w:r>
        <w:rPr>
          <w:i/>
          <w:sz w:val="24"/>
        </w:rPr>
        <w:t>da</w:t>
      </w:r>
      <w:r>
        <w:rPr>
          <w:i/>
          <w:spacing w:val="-1"/>
          <w:sz w:val="24"/>
        </w:rPr>
        <w:t> </w:t>
      </w:r>
      <w:r>
        <w:rPr>
          <w:i/>
          <w:sz w:val="24"/>
        </w:rPr>
        <w:t>17ª Região</w:t>
      </w:r>
      <w:r>
        <w:rPr>
          <w:i/>
          <w:spacing w:val="-1"/>
          <w:sz w:val="24"/>
        </w:rPr>
        <w:t> </w:t>
      </w:r>
      <w:r>
        <w:rPr>
          <w:i/>
          <w:sz w:val="24"/>
        </w:rPr>
        <w:t>não fixou a sua competência para apreciar as ações rescisórias de decisões oriun- das da 1ª Região.</w:t>
      </w:r>
    </w:p>
    <w:p>
      <w:pPr>
        <w:pStyle w:val="BodyText"/>
        <w:spacing w:before="1"/>
        <w:rPr>
          <w:i/>
          <w:sz w:val="23"/>
        </w:rPr>
      </w:pPr>
    </w:p>
    <w:p>
      <w:pPr>
        <w:pStyle w:val="Heading4"/>
        <w:ind w:right="139" w:hanging="853"/>
      </w:pPr>
      <w:r>
        <w:rPr/>
        <w:t>OJ-SDI2-8 AÇÃO RESCISÓRIA. COMPLEMENTAÇÃO DE APO- SENTADORIA. BANESPA. SÚMULA Nº 83 DO TST (nova re- dação) - DJ 22.08.2005</w:t>
      </w:r>
    </w:p>
    <w:p>
      <w:pPr>
        <w:spacing w:line="247" w:lineRule="auto" w:before="35"/>
        <w:ind w:left="1020" w:right="176" w:firstLine="115"/>
        <w:jc w:val="left"/>
        <w:rPr>
          <w:rFonts w:ascii="Arial" w:hAnsi="Arial"/>
          <w:sz w:val="24"/>
        </w:rPr>
      </w:pPr>
      <w:r>
        <w:rPr>
          <w:sz w:val="28"/>
        </w:rPr>
        <w:t>Não se rescinde julgado que acolheu pedido de complementação de aposentadoria integral em favor de empregado do BANESPA, antes da Súmula nº 313 do TST, em virtude da notória controvérsia juris- prudencial então reinante. Incidência da Súmula nº 83 do TST. </w:t>
      </w:r>
      <w:r>
        <w:rPr>
          <w:rFonts w:ascii="Arial" w:hAnsi="Arial"/>
          <w:spacing w:val="-2"/>
          <w:sz w:val="24"/>
        </w:rPr>
        <w:t>Histórico:</w:t>
      </w:r>
    </w:p>
    <w:p>
      <w:pPr>
        <w:spacing w:after="0" w:line="247" w:lineRule="auto"/>
        <w:jc w:val="left"/>
        <w:rPr>
          <w:rFonts w:ascii="Arial" w:hAnsi="Arial"/>
          <w:sz w:val="24"/>
        </w:rPr>
        <w:sectPr>
          <w:pgSz w:w="11910" w:h="16840"/>
          <w:pgMar w:header="765" w:footer="849" w:top="1100" w:bottom="1060" w:left="1360" w:right="1500"/>
        </w:sectPr>
      </w:pPr>
    </w:p>
    <w:p>
      <w:pPr>
        <w:spacing w:before="73"/>
        <w:ind w:left="1020" w:right="0" w:firstLine="0"/>
        <w:jc w:val="both"/>
        <w:rPr>
          <w:sz w:val="24"/>
        </w:rPr>
      </w:pPr>
      <w:r>
        <w:rPr/>
        <mc:AlternateContent>
          <mc:Choice Requires="wps">
            <w:drawing>
              <wp:anchor distT="0" distB="0" distL="0" distR="0" allowOverlap="1" layoutInCell="1" locked="0" behindDoc="0" simplePos="0" relativeHeight="16111104">
                <wp:simplePos x="0" y="0"/>
                <wp:positionH relativeFrom="page">
                  <wp:posOffset>6838313</wp:posOffset>
                </wp:positionH>
                <wp:positionV relativeFrom="page">
                  <wp:posOffset>5400676</wp:posOffset>
                </wp:positionV>
                <wp:extent cx="722630" cy="1259840"/>
                <wp:effectExtent l="0" t="0" r="0" b="0"/>
                <wp:wrapNone/>
                <wp:docPr id="827" name="Graphic 827"/>
                <wp:cNvGraphicFramePr>
                  <a:graphicFrameLocks/>
                </wp:cNvGraphicFramePr>
                <a:graphic>
                  <a:graphicData uri="http://schemas.microsoft.com/office/word/2010/wordprocessingShape">
                    <wps:wsp>
                      <wps:cNvPr id="827" name="Graphic 827"/>
                      <wps:cNvSpPr/>
                      <wps:spPr>
                        <a:xfrm>
                          <a:off x="0" y="0"/>
                          <a:ext cx="722630" cy="1259840"/>
                        </a:xfrm>
                        <a:custGeom>
                          <a:avLst/>
                          <a:gdLst/>
                          <a:ahLst/>
                          <a:cxnLst/>
                          <a:rect l="l" t="t" r="r" b="b"/>
                          <a:pathLst>
                            <a:path w="722630"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39"/>
                              </a:lnTo>
                              <a:lnTo>
                                <a:pt x="639229" y="1259839"/>
                              </a:lnTo>
                              <a:lnTo>
                                <a:pt x="688995" y="1249793"/>
                              </a:lnTo>
                              <a:lnTo>
                                <a:pt x="722250" y="1227372"/>
                              </a:lnTo>
                              <a:lnTo>
                                <a:pt x="722250" y="32467"/>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38.44989pt;margin-top:425.250092pt;width:56.9pt;height:99.2pt;mso-position-horizontal-relative:page;mso-position-vertical-relative:page;z-index:16111104" id="docshape826" coordorigin="10769,8505" coordsize="1138,1984" path="m11776,8505l10970,8505,10892,8521,10828,8564,10785,8628,10769,8706,10769,10288,10785,10366,10828,10430,10892,10473,10970,10489,11776,10489,11854,10473,11906,10438,11906,8556,11854,8521,11776,8505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111616">
                <wp:simplePos x="0" y="0"/>
                <wp:positionH relativeFrom="page">
                  <wp:posOffset>6866104</wp:posOffset>
                </wp:positionH>
                <wp:positionV relativeFrom="page">
                  <wp:posOffset>5725256</wp:posOffset>
                </wp:positionV>
                <wp:extent cx="203835" cy="610870"/>
                <wp:effectExtent l="0" t="0" r="0" b="0"/>
                <wp:wrapNone/>
                <wp:docPr id="828" name="Textbox 828"/>
                <wp:cNvGraphicFramePr>
                  <a:graphicFrameLocks/>
                </wp:cNvGraphicFramePr>
                <a:graphic>
                  <a:graphicData uri="http://schemas.microsoft.com/office/word/2010/wordprocessingShape">
                    <wps:wsp>
                      <wps:cNvPr id="828" name="Textbox 828"/>
                      <wps:cNvSpPr txBox="1"/>
                      <wps:spPr>
                        <a:xfrm>
                          <a:off x="0" y="0"/>
                          <a:ext cx="203835" cy="610870"/>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z w:val="20"/>
                              </w:rPr>
                              <w:t>SBDI</w:t>
                            </w:r>
                            <w:r>
                              <w:rPr>
                                <w:rFonts w:ascii="Arial Black" w:hAnsi="Arial Black"/>
                                <w:color w:val="FFFFFF"/>
                                <w:spacing w:val="-4"/>
                                <w:sz w:val="20"/>
                              </w:rPr>
                              <w:t> </w:t>
                            </w:r>
                            <w:r>
                              <w:rPr>
                                <w:rFonts w:ascii="Arial Black" w:hAnsi="Arial Black"/>
                                <w:color w:val="FFFFFF"/>
                                <w:sz w:val="20"/>
                              </w:rPr>
                              <w:t>–</w:t>
                            </w:r>
                            <w:r>
                              <w:rPr>
                                <w:rFonts w:ascii="Arial Black" w:hAnsi="Arial Black"/>
                                <w:color w:val="FFFFFF"/>
                                <w:spacing w:val="-1"/>
                                <w:sz w:val="20"/>
                              </w:rPr>
                              <w:t> </w:t>
                            </w:r>
                            <w:r>
                              <w:rPr>
                                <w:rFonts w:ascii="Arial Black" w:hAnsi="Arial Black"/>
                                <w:color w:val="FFFFFF"/>
                                <w:spacing w:val="-5"/>
                                <w:sz w:val="20"/>
                              </w:rPr>
                              <w:t>II</w:t>
                            </w:r>
                          </w:p>
                        </w:txbxContent>
                      </wps:txbx>
                      <wps:bodyPr wrap="square" lIns="0" tIns="0" rIns="0" bIns="0" rtlCol="0" vert="vert270">
                        <a:noAutofit/>
                      </wps:bodyPr>
                    </wps:wsp>
                  </a:graphicData>
                </a:graphic>
              </wp:anchor>
            </w:drawing>
          </mc:Choice>
          <mc:Fallback>
            <w:pict>
              <v:shape style="position:absolute;margin-left:540.638184pt;margin-top:450.807587pt;width:16.05pt;height:48.1pt;mso-position-horizontal-relative:page;mso-position-vertical-relative:page;z-index:16111616" type="#_x0000_t202" id="docshape827"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z w:val="20"/>
                        </w:rPr>
                        <w:t>SBDI</w:t>
                      </w:r>
                      <w:r>
                        <w:rPr>
                          <w:rFonts w:ascii="Arial Black" w:hAnsi="Arial Black"/>
                          <w:color w:val="FFFFFF"/>
                          <w:spacing w:val="-4"/>
                          <w:sz w:val="20"/>
                        </w:rPr>
                        <w:t> </w:t>
                      </w:r>
                      <w:r>
                        <w:rPr>
                          <w:rFonts w:ascii="Arial Black" w:hAnsi="Arial Black"/>
                          <w:color w:val="FFFFFF"/>
                          <w:sz w:val="20"/>
                        </w:rPr>
                        <w:t>–</w:t>
                      </w:r>
                      <w:r>
                        <w:rPr>
                          <w:rFonts w:ascii="Arial Black" w:hAnsi="Arial Black"/>
                          <w:color w:val="FFFFFF"/>
                          <w:spacing w:val="-1"/>
                          <w:sz w:val="20"/>
                        </w:rPr>
                        <w:t> </w:t>
                      </w:r>
                      <w:r>
                        <w:rPr>
                          <w:rFonts w:ascii="Arial Black" w:hAnsi="Arial Black"/>
                          <w:color w:val="FFFFFF"/>
                          <w:spacing w:val="-5"/>
                          <w:sz w:val="20"/>
                        </w:rPr>
                        <w:t>II</w:t>
                      </w:r>
                    </w:p>
                  </w:txbxContent>
                </v:textbox>
                <w10:wrap type="none"/>
              </v:shape>
            </w:pict>
          </mc:Fallback>
        </mc:AlternateContent>
      </w:r>
      <w:r>
        <w:rPr>
          <w:sz w:val="24"/>
        </w:rPr>
        <w:t>Redação</w:t>
      </w:r>
      <w:r>
        <w:rPr>
          <w:spacing w:val="-4"/>
          <w:sz w:val="24"/>
        </w:rPr>
        <w:t> </w:t>
      </w:r>
      <w:r>
        <w:rPr>
          <w:sz w:val="24"/>
        </w:rPr>
        <w:t>original</w:t>
      </w:r>
      <w:r>
        <w:rPr>
          <w:spacing w:val="-2"/>
          <w:sz w:val="24"/>
        </w:rPr>
        <w:t> </w:t>
      </w:r>
      <w:r>
        <w:rPr>
          <w:sz w:val="24"/>
        </w:rPr>
        <w:t>-</w:t>
      </w:r>
      <w:r>
        <w:rPr>
          <w:spacing w:val="-2"/>
          <w:sz w:val="24"/>
        </w:rPr>
        <w:t> </w:t>
      </w:r>
      <w:r>
        <w:rPr>
          <w:sz w:val="24"/>
        </w:rPr>
        <w:t>Inserida</w:t>
      </w:r>
      <w:r>
        <w:rPr>
          <w:spacing w:val="-2"/>
          <w:sz w:val="24"/>
        </w:rPr>
        <w:t> </w:t>
      </w:r>
      <w:r>
        <w:rPr>
          <w:sz w:val="24"/>
        </w:rPr>
        <w:t>em</w:t>
      </w:r>
      <w:r>
        <w:rPr>
          <w:spacing w:val="-2"/>
          <w:sz w:val="24"/>
        </w:rPr>
        <w:t> 20.09.2000</w:t>
      </w:r>
    </w:p>
    <w:p>
      <w:pPr>
        <w:spacing w:before="39"/>
        <w:ind w:left="1135" w:right="0" w:firstLine="0"/>
        <w:jc w:val="both"/>
        <w:rPr>
          <w:i/>
          <w:sz w:val="24"/>
        </w:rPr>
      </w:pPr>
      <w:r>
        <w:rPr>
          <w:i/>
          <w:sz w:val="24"/>
        </w:rPr>
        <w:t>Nº</w:t>
      </w:r>
      <w:r>
        <w:rPr>
          <w:i/>
          <w:spacing w:val="-3"/>
          <w:sz w:val="24"/>
        </w:rPr>
        <w:t> </w:t>
      </w:r>
      <w:r>
        <w:rPr>
          <w:i/>
          <w:sz w:val="24"/>
        </w:rPr>
        <w:t>8</w:t>
      </w:r>
      <w:r>
        <w:rPr>
          <w:i/>
          <w:spacing w:val="-1"/>
          <w:sz w:val="24"/>
        </w:rPr>
        <w:t> </w:t>
      </w:r>
      <w:r>
        <w:rPr>
          <w:i/>
          <w:sz w:val="24"/>
        </w:rPr>
        <w:t>-</w:t>
      </w:r>
      <w:r>
        <w:rPr>
          <w:i/>
          <w:spacing w:val="-2"/>
          <w:sz w:val="24"/>
        </w:rPr>
        <w:t> </w:t>
      </w:r>
      <w:r>
        <w:rPr>
          <w:i/>
          <w:sz w:val="24"/>
        </w:rPr>
        <w:t>Ação rescisória.</w:t>
      </w:r>
      <w:r>
        <w:rPr>
          <w:i/>
          <w:spacing w:val="-1"/>
          <w:sz w:val="24"/>
        </w:rPr>
        <w:t> </w:t>
      </w:r>
      <w:r>
        <w:rPr>
          <w:i/>
          <w:sz w:val="24"/>
        </w:rPr>
        <w:t>Complementação</w:t>
      </w:r>
      <w:r>
        <w:rPr>
          <w:i/>
          <w:spacing w:val="-1"/>
          <w:sz w:val="24"/>
        </w:rPr>
        <w:t> </w:t>
      </w:r>
      <w:r>
        <w:rPr>
          <w:i/>
          <w:sz w:val="24"/>
        </w:rPr>
        <w:t>de</w:t>
      </w:r>
      <w:r>
        <w:rPr>
          <w:i/>
          <w:spacing w:val="-2"/>
          <w:sz w:val="24"/>
        </w:rPr>
        <w:t> </w:t>
      </w:r>
      <w:r>
        <w:rPr>
          <w:i/>
          <w:sz w:val="24"/>
        </w:rPr>
        <w:t>aposentadoria. </w:t>
      </w:r>
      <w:r>
        <w:rPr>
          <w:i/>
          <w:spacing w:val="-2"/>
          <w:sz w:val="24"/>
        </w:rPr>
        <w:t>Banespa.</w:t>
      </w:r>
    </w:p>
    <w:p>
      <w:pPr>
        <w:spacing w:before="40"/>
        <w:ind w:left="1135" w:right="138" w:firstLine="0"/>
        <w:jc w:val="both"/>
        <w:rPr>
          <w:i/>
          <w:sz w:val="24"/>
        </w:rPr>
      </w:pPr>
      <w:r>
        <w:rPr>
          <w:i/>
          <w:sz w:val="24"/>
        </w:rPr>
        <w:t>Não se rescinde julgado que acolheu pedido de complementação de aposenta- doria integral em</w:t>
      </w:r>
      <w:r>
        <w:rPr>
          <w:i/>
          <w:spacing w:val="-1"/>
          <w:sz w:val="24"/>
        </w:rPr>
        <w:t> </w:t>
      </w:r>
      <w:r>
        <w:rPr>
          <w:i/>
          <w:sz w:val="24"/>
        </w:rPr>
        <w:t>favor de</w:t>
      </w:r>
      <w:r>
        <w:rPr>
          <w:i/>
          <w:spacing w:val="-1"/>
          <w:sz w:val="24"/>
        </w:rPr>
        <w:t> </w:t>
      </w:r>
      <w:r>
        <w:rPr>
          <w:i/>
          <w:sz w:val="24"/>
        </w:rPr>
        <w:t>empregado do BANESPA, antes da Súmula nº 313 do TST, em virtude da notória controvérsia jurisprudencial então reinante. Inci- dência da Súmula nº 83 do TST.</w:t>
      </w:r>
    </w:p>
    <w:p>
      <w:pPr>
        <w:pStyle w:val="BodyText"/>
        <w:spacing w:before="1"/>
        <w:rPr>
          <w:i/>
          <w:sz w:val="23"/>
        </w:rPr>
      </w:pPr>
    </w:p>
    <w:p>
      <w:pPr>
        <w:pStyle w:val="Heading4"/>
        <w:ind w:left="1135" w:right="143" w:hanging="852"/>
      </w:pPr>
      <w:r>
        <w:rPr/>
        <w:t>OJ-SDI2-9 AÇÃO RESCISÓRIA. CONAB. AVISO DIREH 2/84. SÚ- MULA Nº 83 DO TST. APLICÁVEL (inserida em 20.09.2000)</w:t>
      </w:r>
    </w:p>
    <w:p>
      <w:pPr>
        <w:spacing w:line="240" w:lineRule="auto" w:before="33"/>
        <w:ind w:left="1135" w:right="136" w:firstLine="0"/>
        <w:jc w:val="both"/>
        <w:rPr>
          <w:sz w:val="28"/>
        </w:rPr>
      </w:pPr>
      <w:r>
        <w:rPr>
          <w:sz w:val="28"/>
        </w:rPr>
        <w:t>Não se rescinde julgado que reconheceu garantia de emprego com base no Aviso DIREH 02/84 da CONAB, antes da Súmula nº 355</w:t>
      </w:r>
      <w:r>
        <w:rPr>
          <w:spacing w:val="-2"/>
          <w:sz w:val="28"/>
        </w:rPr>
        <w:t> </w:t>
      </w:r>
      <w:r>
        <w:rPr>
          <w:sz w:val="28"/>
        </w:rPr>
        <w:t>do TST, em virtude da notória controvérsia jurisprudencial então rei- nante. Incidência da Súmula nº 83 do TST.</w:t>
      </w:r>
    </w:p>
    <w:p>
      <w:pPr>
        <w:pStyle w:val="Heading4"/>
        <w:spacing w:line="242" w:lineRule="auto" w:before="265"/>
        <w:ind w:left="1135" w:right="137" w:hanging="853"/>
      </w:pPr>
      <w:r>
        <w:rPr/>
        <w:t>OJ-SDI2-10</w:t>
      </w:r>
      <w:r>
        <w:rPr>
          <w:spacing w:val="80"/>
          <w:w w:val="150"/>
        </w:rPr>
        <w:t> </w:t>
      </w:r>
      <w:r>
        <w:rPr/>
        <w:t>AÇÃO RESCISÓRIA. CONTRATO NULO. ADMI- NISTRAÇÃO</w:t>
      </w:r>
      <w:r>
        <w:rPr>
          <w:spacing w:val="59"/>
        </w:rPr>
        <w:t> </w:t>
      </w:r>
      <w:r>
        <w:rPr/>
        <w:t>PÚBLICA.</w:t>
      </w:r>
      <w:r>
        <w:rPr>
          <w:spacing w:val="60"/>
        </w:rPr>
        <w:t> </w:t>
      </w:r>
      <w:r>
        <w:rPr/>
        <w:t>EFEITOS.</w:t>
      </w:r>
      <w:r>
        <w:rPr>
          <w:spacing w:val="59"/>
        </w:rPr>
        <w:t> </w:t>
      </w:r>
      <w:r>
        <w:rPr/>
        <w:t>ART.</w:t>
      </w:r>
      <w:r>
        <w:rPr>
          <w:spacing w:val="60"/>
        </w:rPr>
        <w:t> </w:t>
      </w:r>
      <w:r>
        <w:rPr/>
        <w:t>37,</w:t>
      </w:r>
      <w:r>
        <w:rPr>
          <w:spacing w:val="60"/>
        </w:rPr>
        <w:t> </w:t>
      </w:r>
      <w:r>
        <w:rPr/>
        <w:t>II</w:t>
      </w:r>
      <w:r>
        <w:rPr>
          <w:spacing w:val="63"/>
        </w:rPr>
        <w:t> </w:t>
      </w:r>
      <w:r>
        <w:rPr/>
        <w:t>E</w:t>
      </w:r>
      <w:r>
        <w:rPr>
          <w:spacing w:val="61"/>
        </w:rPr>
        <w:t> </w:t>
      </w:r>
      <w:r>
        <w:rPr/>
        <w:t>§</w:t>
      </w:r>
      <w:r>
        <w:rPr>
          <w:spacing w:val="60"/>
        </w:rPr>
        <w:t> </w:t>
      </w:r>
      <w:r>
        <w:rPr/>
        <w:t>2º,</w:t>
      </w:r>
      <w:r>
        <w:rPr>
          <w:spacing w:val="61"/>
        </w:rPr>
        <w:t> </w:t>
      </w:r>
      <w:r>
        <w:rPr>
          <w:spacing w:val="-5"/>
        </w:rPr>
        <w:t>DA</w:t>
      </w:r>
    </w:p>
    <w:p>
      <w:pPr>
        <w:spacing w:line="317" w:lineRule="exact" w:before="0"/>
        <w:ind w:left="1135" w:right="0" w:firstLine="0"/>
        <w:jc w:val="both"/>
        <w:rPr>
          <w:b/>
          <w:sz w:val="28"/>
        </w:rPr>
      </w:pPr>
      <w:r>
        <w:rPr>
          <w:b/>
          <w:sz w:val="28"/>
        </w:rPr>
        <w:t>CF/1988</w:t>
      </w:r>
      <w:r>
        <w:rPr>
          <w:b/>
          <w:spacing w:val="-6"/>
          <w:sz w:val="28"/>
        </w:rPr>
        <w:t> </w:t>
      </w:r>
      <w:r>
        <w:rPr>
          <w:b/>
          <w:sz w:val="28"/>
        </w:rPr>
        <w:t>(inserida</w:t>
      </w:r>
      <w:r>
        <w:rPr>
          <w:b/>
          <w:spacing w:val="-5"/>
          <w:sz w:val="28"/>
        </w:rPr>
        <w:t> </w:t>
      </w:r>
      <w:r>
        <w:rPr>
          <w:b/>
          <w:sz w:val="28"/>
        </w:rPr>
        <w:t>em</w:t>
      </w:r>
      <w:r>
        <w:rPr>
          <w:b/>
          <w:spacing w:val="-9"/>
          <w:sz w:val="28"/>
        </w:rPr>
        <w:t> </w:t>
      </w:r>
      <w:r>
        <w:rPr>
          <w:b/>
          <w:spacing w:val="-2"/>
          <w:sz w:val="28"/>
        </w:rPr>
        <w:t>20.09.2000)</w:t>
      </w:r>
    </w:p>
    <w:p>
      <w:pPr>
        <w:spacing w:line="240" w:lineRule="auto" w:before="33"/>
        <w:ind w:left="1135" w:right="136" w:firstLine="0"/>
        <w:jc w:val="both"/>
        <w:rPr>
          <w:sz w:val="28"/>
        </w:rPr>
      </w:pPr>
      <w:r>
        <w:rPr>
          <w:sz w:val="28"/>
        </w:rPr>
        <w:t>Somente por ofensa ao art. 37, II e § 2º, da CF/1988, procede o pedi- do de rescisão de julgado para considerar nula a contratação, sem concurso público, de servidor, após a CF/1988.</w:t>
      </w:r>
    </w:p>
    <w:p>
      <w:pPr>
        <w:pStyle w:val="Heading4"/>
        <w:spacing w:before="265"/>
        <w:ind w:left="1135" w:right="136" w:hanging="853"/>
      </w:pPr>
      <w:r>
        <w:rPr/>
        <w:t>OJ-SDI2-11</w:t>
      </w:r>
      <w:r>
        <w:rPr>
          <w:spacing w:val="80"/>
          <w:w w:val="150"/>
        </w:rPr>
        <w:t>  </w:t>
      </w:r>
      <w:r>
        <w:rPr/>
        <w:t>AÇÃO RESCISÓRIA. CORREÇÃO MONETÁRIA. LEI Nº 7.596/87. UNIVERSIDADES FEDERAIS. IMPLANTA- ÇÃO TARDIA DO PLANO DE CLASSIFICAÇÃO DE CAR- GOS.</w:t>
      </w:r>
      <w:r>
        <w:rPr>
          <w:spacing w:val="42"/>
        </w:rPr>
        <w:t> </w:t>
      </w:r>
      <w:r>
        <w:rPr/>
        <w:t>VIOLAÇÃO</w:t>
      </w:r>
      <w:r>
        <w:rPr>
          <w:spacing w:val="42"/>
        </w:rPr>
        <w:t> </w:t>
      </w:r>
      <w:r>
        <w:rPr/>
        <w:t>DE</w:t>
      </w:r>
      <w:r>
        <w:rPr>
          <w:spacing w:val="45"/>
        </w:rPr>
        <w:t> </w:t>
      </w:r>
      <w:r>
        <w:rPr/>
        <w:t>LEI.</w:t>
      </w:r>
      <w:r>
        <w:rPr>
          <w:spacing w:val="44"/>
        </w:rPr>
        <w:t> </w:t>
      </w:r>
      <w:r>
        <w:rPr/>
        <w:t>SÚMULA</w:t>
      </w:r>
      <w:r>
        <w:rPr>
          <w:spacing w:val="43"/>
        </w:rPr>
        <w:t> </w:t>
      </w:r>
      <w:r>
        <w:rPr/>
        <w:t>Nº</w:t>
      </w:r>
      <w:r>
        <w:rPr>
          <w:spacing w:val="46"/>
        </w:rPr>
        <w:t> </w:t>
      </w:r>
      <w:r>
        <w:rPr/>
        <w:t>83</w:t>
      </w:r>
      <w:r>
        <w:rPr>
          <w:spacing w:val="45"/>
        </w:rPr>
        <w:t> </w:t>
      </w:r>
      <w:r>
        <w:rPr/>
        <w:t>DO</w:t>
      </w:r>
      <w:r>
        <w:rPr>
          <w:spacing w:val="44"/>
        </w:rPr>
        <w:t> </w:t>
      </w:r>
      <w:r>
        <w:rPr/>
        <w:t>TST.</w:t>
      </w:r>
      <w:r>
        <w:rPr>
          <w:spacing w:val="44"/>
        </w:rPr>
        <w:t> </w:t>
      </w:r>
      <w:r>
        <w:rPr>
          <w:spacing w:val="-2"/>
        </w:rPr>
        <w:t>APLI-</w:t>
      </w:r>
    </w:p>
    <w:p>
      <w:pPr>
        <w:spacing w:before="1"/>
        <w:ind w:left="1135" w:right="0" w:firstLine="0"/>
        <w:jc w:val="both"/>
        <w:rPr>
          <w:b/>
          <w:sz w:val="28"/>
        </w:rPr>
      </w:pPr>
      <w:r>
        <w:rPr>
          <w:b/>
          <w:sz w:val="28"/>
        </w:rPr>
        <w:t>CÁVEL</w:t>
      </w:r>
      <w:r>
        <w:rPr>
          <w:b/>
          <w:spacing w:val="-6"/>
          <w:sz w:val="28"/>
        </w:rPr>
        <w:t> </w:t>
      </w:r>
      <w:r>
        <w:rPr>
          <w:b/>
          <w:sz w:val="28"/>
        </w:rPr>
        <w:t>(inserida</w:t>
      </w:r>
      <w:r>
        <w:rPr>
          <w:b/>
          <w:spacing w:val="-4"/>
          <w:sz w:val="28"/>
        </w:rPr>
        <w:t> </w:t>
      </w:r>
      <w:r>
        <w:rPr>
          <w:b/>
          <w:sz w:val="28"/>
        </w:rPr>
        <w:t>em</w:t>
      </w:r>
      <w:r>
        <w:rPr>
          <w:b/>
          <w:spacing w:val="-9"/>
          <w:sz w:val="28"/>
        </w:rPr>
        <w:t> </w:t>
      </w:r>
      <w:r>
        <w:rPr>
          <w:b/>
          <w:spacing w:val="-2"/>
          <w:sz w:val="28"/>
        </w:rPr>
        <w:t>20.09.2000)</w:t>
      </w:r>
    </w:p>
    <w:p>
      <w:pPr>
        <w:spacing w:line="240" w:lineRule="auto" w:before="33"/>
        <w:ind w:left="1135" w:right="135" w:firstLine="0"/>
        <w:jc w:val="both"/>
        <w:rPr>
          <w:sz w:val="28"/>
        </w:rPr>
      </w:pPr>
      <w:r>
        <w:rPr>
          <w:sz w:val="28"/>
        </w:rPr>
        <w:t>Não se rescinde julgado que acolhe pedido de correção monetária decorrente da implantação tardia do Plano de Classificação de Car- gos de Universidade Federal previsto na Lei nº 7.596/87, à época em que era controvertida tal matéria na jurisprudência. Incidência da Súmula nº 83 do TST.</w:t>
      </w:r>
    </w:p>
    <w:p>
      <w:pPr>
        <w:pStyle w:val="Heading3"/>
        <w:spacing w:before="267"/>
        <w:ind w:right="135" w:hanging="853"/>
      </w:pPr>
      <w:r>
        <w:rPr/>
        <w:t>OJ-SDI2-12</w:t>
      </w:r>
      <w:r>
        <w:rPr>
          <w:spacing w:val="40"/>
        </w:rPr>
        <w:t>  </w:t>
      </w:r>
      <w:r>
        <w:rPr/>
        <w:t>AÇÃO RESCISÓRIA. DECADÊNCIA. CONSUMA- ÇÃO</w:t>
      </w:r>
      <w:r>
        <w:rPr>
          <w:spacing w:val="6"/>
        </w:rPr>
        <w:t> </w:t>
      </w:r>
      <w:r>
        <w:rPr/>
        <w:t>ANTES</w:t>
      </w:r>
      <w:r>
        <w:rPr>
          <w:spacing w:val="8"/>
        </w:rPr>
        <w:t> </w:t>
      </w:r>
      <w:r>
        <w:rPr/>
        <w:t>OU</w:t>
      </w:r>
      <w:r>
        <w:rPr>
          <w:spacing w:val="9"/>
        </w:rPr>
        <w:t> </w:t>
      </w:r>
      <w:r>
        <w:rPr/>
        <w:t>DEPOIS</w:t>
      </w:r>
      <w:r>
        <w:rPr>
          <w:spacing w:val="8"/>
        </w:rPr>
        <w:t> </w:t>
      </w:r>
      <w:r>
        <w:rPr/>
        <w:t>DA</w:t>
      </w:r>
      <w:r>
        <w:rPr>
          <w:spacing w:val="8"/>
        </w:rPr>
        <w:t> </w:t>
      </w:r>
      <w:r>
        <w:rPr/>
        <w:t>EDIÇÃO</w:t>
      </w:r>
      <w:r>
        <w:rPr>
          <w:spacing w:val="8"/>
        </w:rPr>
        <w:t> </w:t>
      </w:r>
      <w:r>
        <w:rPr/>
        <w:t>DA</w:t>
      </w:r>
      <w:r>
        <w:rPr>
          <w:spacing w:val="7"/>
        </w:rPr>
        <w:t> </w:t>
      </w:r>
      <w:r>
        <w:rPr/>
        <w:t>MEDIDA</w:t>
      </w:r>
      <w:r>
        <w:rPr>
          <w:spacing w:val="9"/>
        </w:rPr>
        <w:t> </w:t>
      </w:r>
      <w:r>
        <w:rPr>
          <w:spacing w:val="-2"/>
        </w:rPr>
        <w:t>PROVI-</w:t>
      </w:r>
    </w:p>
    <w:p>
      <w:pPr>
        <w:pStyle w:val="Heading4"/>
        <w:spacing w:before="1"/>
        <w:ind w:right="135"/>
      </w:pPr>
      <w:r>
        <w:rPr/>
        <w:t>SÓRIA Nº 1.577/97. AMPLIAÇÃO DO PRAZO (atualizada em decorrência do CPC de 2015) - Res. 208/2016, DEJT divulgado em 22, 25 e 26.04.2016</w:t>
      </w:r>
    </w:p>
    <w:p>
      <w:pPr>
        <w:pStyle w:val="ListParagraph"/>
        <w:numPr>
          <w:ilvl w:val="0"/>
          <w:numId w:val="83"/>
        </w:numPr>
        <w:tabs>
          <w:tab w:pos="1312" w:val="left" w:leader="none"/>
        </w:tabs>
        <w:spacing w:line="240" w:lineRule="auto" w:before="33" w:after="0"/>
        <w:ind w:left="1136" w:right="138" w:firstLine="0"/>
        <w:jc w:val="both"/>
        <w:rPr>
          <w:sz w:val="28"/>
        </w:rPr>
      </w:pPr>
      <w:r>
        <w:rPr>
          <w:sz w:val="28"/>
        </w:rPr>
        <w:t>- A vigência da Medida Provisória nº 1.577/97 e de suas reedições implicou o elastecimento do prazo decadencial para o ajuizamento</w:t>
      </w:r>
      <w:r>
        <w:rPr>
          <w:spacing w:val="40"/>
          <w:sz w:val="28"/>
        </w:rPr>
        <w:t> </w:t>
      </w:r>
      <w:r>
        <w:rPr>
          <w:sz w:val="28"/>
        </w:rPr>
        <w:t>da ação rescisória a favor dos entes de direito público, autarquias e fundações públicas. Se o biênio decadencial do art. 495 do CPC de 1973 findou após a entrada em vigor da referida medida provisória e até sua suspensão pelo STF em sede liminar de ação direta de in- constitucionalidade (ADIn 1753-2), tem-se como aplicável o prazo decadencial elastecido à rescisória. (ex-OJ nº 17 da SDI-2 - inserida em 20.09.2000)</w:t>
      </w:r>
    </w:p>
    <w:p>
      <w:pPr>
        <w:spacing w:after="0" w:line="240" w:lineRule="auto"/>
        <w:jc w:val="both"/>
        <w:rPr>
          <w:sz w:val="28"/>
        </w:rPr>
        <w:sectPr>
          <w:pgSz w:w="11910" w:h="16840"/>
          <w:pgMar w:header="765" w:footer="849" w:top="1100" w:bottom="1040" w:left="1360" w:right="1500"/>
        </w:sectPr>
      </w:pPr>
    </w:p>
    <w:p>
      <w:pPr>
        <w:pStyle w:val="ListParagraph"/>
        <w:numPr>
          <w:ilvl w:val="0"/>
          <w:numId w:val="83"/>
        </w:numPr>
        <w:tabs>
          <w:tab w:pos="1427" w:val="left" w:leader="none"/>
        </w:tabs>
        <w:spacing w:line="240" w:lineRule="auto" w:before="72" w:after="0"/>
        <w:ind w:left="1135" w:right="137" w:firstLine="0"/>
        <w:jc w:val="both"/>
        <w:rPr>
          <w:sz w:val="28"/>
        </w:rPr>
      </w:pPr>
      <w:r>
        <w:rPr/>
        <mc:AlternateContent>
          <mc:Choice Requires="wps">
            <w:drawing>
              <wp:anchor distT="0" distB="0" distL="0" distR="0" allowOverlap="1" layoutInCell="1" locked="0" behindDoc="0" simplePos="0" relativeHeight="16112128">
                <wp:simplePos x="0" y="0"/>
                <wp:positionH relativeFrom="page">
                  <wp:posOffset>0</wp:posOffset>
                </wp:positionH>
                <wp:positionV relativeFrom="page">
                  <wp:posOffset>5400676</wp:posOffset>
                </wp:positionV>
                <wp:extent cx="702310" cy="1259840"/>
                <wp:effectExtent l="0" t="0" r="0" b="0"/>
                <wp:wrapNone/>
                <wp:docPr id="829" name="Graphic 829"/>
                <wp:cNvGraphicFramePr>
                  <a:graphicFrameLocks/>
                </wp:cNvGraphicFramePr>
                <a:graphic>
                  <a:graphicData uri="http://schemas.microsoft.com/office/word/2010/wordprocessingShape">
                    <wps:wsp>
                      <wps:cNvPr id="829" name="Graphic 829"/>
                      <wps:cNvSpPr/>
                      <wps:spPr>
                        <a:xfrm>
                          <a:off x="0" y="0"/>
                          <a:ext cx="702310" cy="1259840"/>
                        </a:xfrm>
                        <a:custGeom>
                          <a:avLst/>
                          <a:gdLst/>
                          <a:ahLst/>
                          <a:cxnLst/>
                          <a:rect l="l" t="t" r="r" b="b"/>
                          <a:pathLst>
                            <a:path w="702310" h="1259840">
                              <a:moveTo>
                                <a:pt x="574457" y="0"/>
                              </a:moveTo>
                              <a:lnTo>
                                <a:pt x="63079" y="0"/>
                              </a:lnTo>
                              <a:lnTo>
                                <a:pt x="13313" y="10046"/>
                              </a:lnTo>
                              <a:lnTo>
                                <a:pt x="0" y="19022"/>
                              </a:lnTo>
                              <a:lnTo>
                                <a:pt x="0" y="1240817"/>
                              </a:lnTo>
                              <a:lnTo>
                                <a:pt x="13313" y="1249793"/>
                              </a:lnTo>
                              <a:lnTo>
                                <a:pt x="63079" y="1259839"/>
                              </a:lnTo>
                              <a:lnTo>
                                <a:pt x="574457" y="1259839"/>
                              </a:lnTo>
                              <a:lnTo>
                                <a:pt x="624223" y="1249793"/>
                              </a:lnTo>
                              <a:lnTo>
                                <a:pt x="664862" y="1222394"/>
                              </a:lnTo>
                              <a:lnTo>
                                <a:pt x="692261" y="1181755"/>
                              </a:lnTo>
                              <a:lnTo>
                                <a:pt x="702308" y="1131989"/>
                              </a:lnTo>
                              <a:lnTo>
                                <a:pt x="702308" y="127850"/>
                              </a:lnTo>
                              <a:lnTo>
                                <a:pt x="692261" y="78084"/>
                              </a:lnTo>
                              <a:lnTo>
                                <a:pt x="664862" y="37445"/>
                              </a:lnTo>
                              <a:lnTo>
                                <a:pt x="624223" y="10046"/>
                              </a:lnTo>
                              <a:lnTo>
                                <a:pt x="574457"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pt;margin-top:425.250092pt;width:55.3pt;height:99.2pt;mso-position-horizontal-relative:page;mso-position-vertical-relative:page;z-index:16112128" id="docshape828" coordorigin="0,8505" coordsize="1106,1984" path="m905,8505l99,8505,21,8521,0,8535,0,10459,21,10473,99,10489,905,10489,983,10473,1047,10430,1090,10366,1106,10288,1106,8706,1090,8628,1047,8564,983,8521,905,8505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112640">
                <wp:simplePos x="0" y="0"/>
                <wp:positionH relativeFrom="page">
                  <wp:posOffset>512548</wp:posOffset>
                </wp:positionH>
                <wp:positionV relativeFrom="page">
                  <wp:posOffset>5726274</wp:posOffset>
                </wp:positionV>
                <wp:extent cx="203835" cy="611505"/>
                <wp:effectExtent l="0" t="0" r="0" b="0"/>
                <wp:wrapNone/>
                <wp:docPr id="830" name="Textbox 830"/>
                <wp:cNvGraphicFramePr>
                  <a:graphicFrameLocks/>
                </wp:cNvGraphicFramePr>
                <a:graphic>
                  <a:graphicData uri="http://schemas.microsoft.com/office/word/2010/wordprocessingShape">
                    <wps:wsp>
                      <wps:cNvPr id="830" name="Textbox 830"/>
                      <wps:cNvSpPr txBox="1"/>
                      <wps:spPr>
                        <a:xfrm>
                          <a:off x="0" y="0"/>
                          <a:ext cx="203835" cy="61150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z w:val="20"/>
                              </w:rPr>
                              <w:t>SBDI</w:t>
                            </w:r>
                            <w:r>
                              <w:rPr>
                                <w:rFonts w:ascii="Arial Black" w:hAnsi="Arial Black"/>
                                <w:color w:val="FFFFFF"/>
                                <w:spacing w:val="-4"/>
                                <w:sz w:val="20"/>
                              </w:rPr>
                              <w:t> </w:t>
                            </w:r>
                            <w:r>
                              <w:rPr>
                                <w:rFonts w:ascii="Arial Black" w:hAnsi="Arial Black"/>
                                <w:color w:val="FFFFFF"/>
                                <w:sz w:val="20"/>
                              </w:rPr>
                              <w:t>–</w:t>
                            </w:r>
                            <w:r>
                              <w:rPr>
                                <w:rFonts w:ascii="Arial Black" w:hAnsi="Arial Black"/>
                                <w:color w:val="FFFFFF"/>
                                <w:spacing w:val="-1"/>
                                <w:sz w:val="20"/>
                              </w:rPr>
                              <w:t> </w:t>
                            </w:r>
                            <w:r>
                              <w:rPr>
                                <w:rFonts w:ascii="Arial Black" w:hAnsi="Arial Black"/>
                                <w:color w:val="FFFFFF"/>
                                <w:spacing w:val="-5"/>
                                <w:sz w:val="20"/>
                              </w:rPr>
                              <w:t>II</w:t>
                            </w:r>
                          </w:p>
                        </w:txbxContent>
                      </wps:txbx>
                      <wps:bodyPr wrap="square" lIns="0" tIns="0" rIns="0" bIns="0" rtlCol="0" vert="vert270">
                        <a:noAutofit/>
                      </wps:bodyPr>
                    </wps:wsp>
                  </a:graphicData>
                </a:graphic>
              </wp:anchor>
            </w:drawing>
          </mc:Choice>
          <mc:Fallback>
            <w:pict>
              <v:shape style="position:absolute;margin-left:40.358166pt;margin-top:450.887756pt;width:16.05pt;height:48.15pt;mso-position-horizontal-relative:page;mso-position-vertical-relative:page;z-index:16112640" type="#_x0000_t202" id="docshape829"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z w:val="20"/>
                        </w:rPr>
                        <w:t>SBDI</w:t>
                      </w:r>
                      <w:r>
                        <w:rPr>
                          <w:rFonts w:ascii="Arial Black" w:hAnsi="Arial Black"/>
                          <w:color w:val="FFFFFF"/>
                          <w:spacing w:val="-4"/>
                          <w:sz w:val="20"/>
                        </w:rPr>
                        <w:t> </w:t>
                      </w:r>
                      <w:r>
                        <w:rPr>
                          <w:rFonts w:ascii="Arial Black" w:hAnsi="Arial Black"/>
                          <w:color w:val="FFFFFF"/>
                          <w:sz w:val="20"/>
                        </w:rPr>
                        <w:t>–</w:t>
                      </w:r>
                      <w:r>
                        <w:rPr>
                          <w:rFonts w:ascii="Arial Black" w:hAnsi="Arial Black"/>
                          <w:color w:val="FFFFFF"/>
                          <w:spacing w:val="-1"/>
                          <w:sz w:val="20"/>
                        </w:rPr>
                        <w:t> </w:t>
                      </w:r>
                      <w:r>
                        <w:rPr>
                          <w:rFonts w:ascii="Arial Black" w:hAnsi="Arial Black"/>
                          <w:color w:val="FFFFFF"/>
                          <w:spacing w:val="-5"/>
                          <w:sz w:val="20"/>
                        </w:rPr>
                        <w:t>II</w:t>
                      </w:r>
                    </w:p>
                  </w:txbxContent>
                </v:textbox>
                <w10:wrap type="none"/>
              </v:shape>
            </w:pict>
          </mc:Fallback>
        </mc:AlternateContent>
      </w:r>
      <w:r>
        <w:rPr>
          <w:sz w:val="28"/>
        </w:rPr>
        <w:t>- A regra ampliativa do prazo decadencial para a propositura de ação rescisória em favor de pessoa jurídica de direito público não se aplica se, ao tempo em que sobreveio a Medida Provisória nº 1.577/97, já se exaurira o biênio do art. 495 do CPC de 1973. Pre- servação do direito adquirido da parte à decadência já consumada</w:t>
      </w:r>
      <w:r>
        <w:rPr>
          <w:spacing w:val="40"/>
          <w:sz w:val="28"/>
        </w:rPr>
        <w:t> </w:t>
      </w:r>
      <w:r>
        <w:rPr>
          <w:sz w:val="28"/>
        </w:rPr>
        <w:t>sob a égide da lei velha. (ex-OJ nº 12 da SDI-2 - inserida em </w:t>
      </w:r>
      <w:r>
        <w:rPr>
          <w:spacing w:val="-2"/>
          <w:sz w:val="28"/>
        </w:rPr>
        <w:t>20.09.2000)</w:t>
      </w:r>
    </w:p>
    <w:p>
      <w:pPr>
        <w:spacing w:before="43"/>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Nova</w:t>
      </w:r>
      <w:r>
        <w:rPr>
          <w:spacing w:val="-3"/>
          <w:sz w:val="24"/>
        </w:rPr>
        <w:t> </w:t>
      </w:r>
      <w:r>
        <w:rPr>
          <w:sz w:val="24"/>
        </w:rPr>
        <w:t>redação</w:t>
      </w:r>
      <w:r>
        <w:rPr>
          <w:spacing w:val="1"/>
          <w:sz w:val="24"/>
        </w:rPr>
        <w:t> </w:t>
      </w:r>
      <w:r>
        <w:rPr>
          <w:sz w:val="24"/>
        </w:rPr>
        <w:t>-</w:t>
      </w:r>
      <w:r>
        <w:rPr>
          <w:spacing w:val="-2"/>
          <w:sz w:val="24"/>
        </w:rPr>
        <w:t> </w:t>
      </w:r>
      <w:r>
        <w:rPr>
          <w:sz w:val="24"/>
        </w:rPr>
        <w:t>DJ</w:t>
      </w:r>
      <w:r>
        <w:rPr>
          <w:spacing w:val="1"/>
          <w:sz w:val="24"/>
        </w:rPr>
        <w:t> </w:t>
      </w:r>
      <w:r>
        <w:rPr>
          <w:spacing w:val="-2"/>
          <w:sz w:val="24"/>
        </w:rPr>
        <w:t>22.08.2005</w:t>
      </w:r>
    </w:p>
    <w:p>
      <w:pPr>
        <w:spacing w:line="240" w:lineRule="auto" w:before="41"/>
        <w:ind w:left="1136" w:right="139" w:firstLine="0"/>
        <w:jc w:val="both"/>
        <w:rPr>
          <w:i/>
          <w:sz w:val="24"/>
        </w:rPr>
      </w:pPr>
      <w:r>
        <w:rPr>
          <w:i/>
          <w:sz w:val="24"/>
        </w:rPr>
        <w:t>Nº 12. Ação rescisória. Decadência. Consumação antes ou depois da edição da medida provisória Nº 1.577/97. Ampliação Do Prazo (nova redação em decor- rência da incorporação da orientação jurisprudencial Nº 17 da SBDI-II).</w:t>
      </w:r>
    </w:p>
    <w:p>
      <w:pPr>
        <w:pStyle w:val="ListParagraph"/>
        <w:numPr>
          <w:ilvl w:val="0"/>
          <w:numId w:val="84"/>
        </w:numPr>
        <w:tabs>
          <w:tab w:pos="1282" w:val="left" w:leader="none"/>
        </w:tabs>
        <w:spacing w:line="240" w:lineRule="auto" w:before="39" w:after="0"/>
        <w:ind w:left="1135" w:right="136" w:firstLine="0"/>
        <w:jc w:val="both"/>
        <w:rPr>
          <w:i/>
          <w:sz w:val="24"/>
        </w:rPr>
      </w:pPr>
      <w:r>
        <w:rPr>
          <w:i/>
          <w:sz w:val="24"/>
        </w:rPr>
        <w:t>- A vigência da Medida Provisória nº 1.577/97 e de suas reedições implicou o elastecimento do prazo decadencial para o ajuizamento da ação rescisória a fa- vor dos entes de direito público, autarquias e fundações públicas. Se o biênio decadencial do art. 495 do CPC findou após a entrada em vigor da referida medida provisória e até sua suspensão pelo STF em sede liminar de ação direta de inconstitucionalidade (ADIn 1753-2), tem-se como aplicável o prazo deca- dencial</w:t>
      </w:r>
      <w:r>
        <w:rPr>
          <w:i/>
          <w:spacing w:val="-1"/>
          <w:sz w:val="24"/>
        </w:rPr>
        <w:t> </w:t>
      </w:r>
      <w:r>
        <w:rPr>
          <w:i/>
          <w:sz w:val="24"/>
        </w:rPr>
        <w:t>elastecido</w:t>
      </w:r>
      <w:r>
        <w:rPr>
          <w:i/>
          <w:spacing w:val="-1"/>
          <w:sz w:val="24"/>
        </w:rPr>
        <w:t> </w:t>
      </w:r>
      <w:r>
        <w:rPr>
          <w:i/>
          <w:sz w:val="24"/>
        </w:rPr>
        <w:t>à</w:t>
      </w:r>
      <w:r>
        <w:rPr>
          <w:i/>
          <w:spacing w:val="-1"/>
          <w:sz w:val="24"/>
        </w:rPr>
        <w:t> </w:t>
      </w:r>
      <w:r>
        <w:rPr>
          <w:i/>
          <w:sz w:val="24"/>
        </w:rPr>
        <w:t>rescisória.</w:t>
      </w:r>
      <w:r>
        <w:rPr>
          <w:i/>
          <w:spacing w:val="-1"/>
          <w:sz w:val="24"/>
        </w:rPr>
        <w:t> </w:t>
      </w:r>
      <w:r>
        <w:rPr>
          <w:i/>
          <w:sz w:val="24"/>
        </w:rPr>
        <w:t>(ex-OJ</w:t>
      </w:r>
      <w:r>
        <w:rPr>
          <w:i/>
          <w:spacing w:val="-2"/>
          <w:sz w:val="24"/>
        </w:rPr>
        <w:t> </w:t>
      </w:r>
      <w:r>
        <w:rPr>
          <w:i/>
          <w:sz w:val="24"/>
        </w:rPr>
        <w:t>nº</w:t>
      </w:r>
      <w:r>
        <w:rPr>
          <w:i/>
          <w:spacing w:val="-1"/>
          <w:sz w:val="24"/>
        </w:rPr>
        <w:t> </w:t>
      </w:r>
      <w:r>
        <w:rPr>
          <w:i/>
          <w:sz w:val="24"/>
        </w:rPr>
        <w:t>17</w:t>
      </w:r>
      <w:r>
        <w:rPr>
          <w:i/>
          <w:spacing w:val="-1"/>
          <w:sz w:val="24"/>
        </w:rPr>
        <w:t> </w:t>
      </w:r>
      <w:r>
        <w:rPr>
          <w:i/>
          <w:sz w:val="24"/>
        </w:rPr>
        <w:t>da</w:t>
      </w:r>
      <w:r>
        <w:rPr>
          <w:i/>
          <w:spacing w:val="-1"/>
          <w:sz w:val="24"/>
        </w:rPr>
        <w:t> </w:t>
      </w:r>
      <w:r>
        <w:rPr>
          <w:i/>
          <w:sz w:val="24"/>
        </w:rPr>
        <w:t>SDI-2</w:t>
      </w:r>
      <w:r>
        <w:rPr>
          <w:i/>
          <w:spacing w:val="-1"/>
          <w:sz w:val="24"/>
        </w:rPr>
        <w:t> </w:t>
      </w:r>
      <w:r>
        <w:rPr>
          <w:i/>
          <w:sz w:val="24"/>
        </w:rPr>
        <w:t>-</w:t>
      </w:r>
      <w:r>
        <w:rPr>
          <w:i/>
          <w:spacing w:val="-2"/>
          <w:sz w:val="24"/>
        </w:rPr>
        <w:t> </w:t>
      </w:r>
      <w:r>
        <w:rPr>
          <w:i/>
          <w:sz w:val="24"/>
        </w:rPr>
        <w:t>inserida</w:t>
      </w:r>
      <w:r>
        <w:rPr>
          <w:i/>
          <w:spacing w:val="-1"/>
          <w:sz w:val="24"/>
        </w:rPr>
        <w:t> </w:t>
      </w:r>
      <w:r>
        <w:rPr>
          <w:i/>
          <w:sz w:val="24"/>
        </w:rPr>
        <w:t>em</w:t>
      </w:r>
      <w:r>
        <w:rPr>
          <w:i/>
          <w:spacing w:val="-2"/>
          <w:sz w:val="24"/>
        </w:rPr>
        <w:t> </w:t>
      </w:r>
      <w:r>
        <w:rPr>
          <w:i/>
          <w:sz w:val="24"/>
        </w:rPr>
        <w:t>20.09.2000)</w:t>
      </w:r>
    </w:p>
    <w:p>
      <w:pPr>
        <w:pStyle w:val="ListParagraph"/>
        <w:numPr>
          <w:ilvl w:val="0"/>
          <w:numId w:val="84"/>
        </w:numPr>
        <w:tabs>
          <w:tab w:pos="1364" w:val="left" w:leader="none"/>
        </w:tabs>
        <w:spacing w:line="240" w:lineRule="auto" w:before="41" w:after="0"/>
        <w:ind w:left="1135" w:right="139" w:firstLine="0"/>
        <w:jc w:val="both"/>
        <w:rPr>
          <w:i/>
          <w:sz w:val="24"/>
        </w:rPr>
      </w:pPr>
      <w:r>
        <w:rPr>
          <w:i/>
          <w:sz w:val="24"/>
        </w:rPr>
        <w:t>- A regra ampliativa do prazo decadencial para a propositura de ação resci- sória em favor de pessoa jurídica de direito público não se aplica se, ao tempo em que sobreveio a Medida Provisória nº 1.577/97, já se exaurira o biênio do art. 495 do CPC. Preservação do direito adquirido da parte à decadência já consumada sob a égide da lei velha. (ex-OJ nº 12 da SDI-2 - inserida em </w:t>
      </w:r>
      <w:r>
        <w:rPr>
          <w:i/>
          <w:spacing w:val="-2"/>
          <w:sz w:val="24"/>
        </w:rPr>
        <w:t>20.09.2000)</w:t>
      </w:r>
    </w:p>
    <w:p>
      <w:pPr>
        <w:spacing w:before="38"/>
        <w:ind w:left="1020" w:right="0" w:firstLine="0"/>
        <w:jc w:val="both"/>
        <w:rPr>
          <w:sz w:val="24"/>
        </w:rPr>
      </w:pPr>
      <w:r>
        <w:rPr>
          <w:sz w:val="24"/>
        </w:rPr>
        <w:t>Redação</w:t>
      </w:r>
      <w:r>
        <w:rPr>
          <w:spacing w:val="-4"/>
          <w:sz w:val="24"/>
        </w:rPr>
        <w:t> </w:t>
      </w:r>
      <w:r>
        <w:rPr>
          <w:sz w:val="24"/>
        </w:rPr>
        <w:t>original</w:t>
      </w:r>
      <w:r>
        <w:rPr>
          <w:spacing w:val="-2"/>
          <w:sz w:val="24"/>
        </w:rPr>
        <w:t> </w:t>
      </w:r>
      <w:r>
        <w:rPr>
          <w:sz w:val="24"/>
        </w:rPr>
        <w:t>-</w:t>
      </w:r>
      <w:r>
        <w:rPr>
          <w:spacing w:val="-2"/>
          <w:sz w:val="24"/>
        </w:rPr>
        <w:t> </w:t>
      </w:r>
      <w:r>
        <w:rPr>
          <w:sz w:val="24"/>
        </w:rPr>
        <w:t>Inserida</w:t>
      </w:r>
      <w:r>
        <w:rPr>
          <w:spacing w:val="-2"/>
          <w:sz w:val="24"/>
        </w:rPr>
        <w:t> </w:t>
      </w:r>
      <w:r>
        <w:rPr>
          <w:sz w:val="24"/>
        </w:rPr>
        <w:t>em</w:t>
      </w:r>
      <w:r>
        <w:rPr>
          <w:spacing w:val="-2"/>
          <w:sz w:val="24"/>
        </w:rPr>
        <w:t> 20.09.2000</w:t>
      </w:r>
    </w:p>
    <w:p>
      <w:pPr>
        <w:spacing w:before="41"/>
        <w:ind w:left="1136" w:right="141" w:firstLine="0"/>
        <w:jc w:val="both"/>
        <w:rPr>
          <w:i/>
          <w:sz w:val="24"/>
        </w:rPr>
      </w:pPr>
      <w:r>
        <w:rPr>
          <w:i/>
          <w:sz w:val="24"/>
        </w:rPr>
        <w:t>Nº 12 - AÇÃO RESCISÓRIA. DECADÊNCIA. CONSUMAÇÃO ANTERIOR À EDIÇÃO DA MEDIDA PROVISÓRIA Nº 1.577/97.</w:t>
      </w:r>
    </w:p>
    <w:p>
      <w:pPr>
        <w:spacing w:line="240" w:lineRule="auto" w:before="41"/>
        <w:ind w:left="1136" w:right="139" w:firstLine="0"/>
        <w:jc w:val="both"/>
        <w:rPr>
          <w:i/>
          <w:sz w:val="24"/>
        </w:rPr>
      </w:pPr>
      <w:r>
        <w:rPr>
          <w:i/>
          <w:sz w:val="24"/>
        </w:rPr>
        <w:t>A regra ampliativa do prazo decadencial para a propositura de</w:t>
      </w:r>
      <w:r>
        <w:rPr>
          <w:i/>
          <w:spacing w:val="-1"/>
          <w:sz w:val="24"/>
        </w:rPr>
        <w:t> </w:t>
      </w:r>
      <w:r>
        <w:rPr>
          <w:i/>
          <w:sz w:val="24"/>
        </w:rPr>
        <w:t>ação rescisória, em favor de pessoa jurídica de direito público, não se aplica se, ao tempo em que sobreveio a Medida Provisória nº 1577/97, já se exaurira o biênio do art. 495 do CPC. Preservação do direito adquirido da parte à decadência já consu- mada sob a égide da lei velha.</w:t>
      </w:r>
    </w:p>
    <w:p>
      <w:pPr>
        <w:pStyle w:val="BodyText"/>
        <w:spacing w:before="9"/>
        <w:rPr>
          <w:i/>
          <w:sz w:val="22"/>
        </w:rPr>
      </w:pPr>
    </w:p>
    <w:p>
      <w:pPr>
        <w:pStyle w:val="Heading3"/>
        <w:spacing w:before="1"/>
        <w:ind w:left="284"/>
      </w:pPr>
      <w:r>
        <w:rPr>
          <w:color w:val="FF0000"/>
        </w:rPr>
        <w:t>OJ-SDI2-13</w:t>
      </w:r>
      <w:r>
        <w:rPr>
          <w:color w:val="FF0000"/>
          <w:spacing w:val="64"/>
          <w:w w:val="150"/>
        </w:rPr>
        <w:t>    </w:t>
      </w:r>
      <w:r>
        <w:rPr>
          <w:color w:val="FF0000"/>
        </w:rPr>
        <w:t>AÇÃO</w:t>
      </w:r>
      <w:r>
        <w:rPr>
          <w:color w:val="FF0000"/>
          <w:spacing w:val="59"/>
          <w:w w:val="150"/>
        </w:rPr>
        <w:t> </w:t>
      </w:r>
      <w:r>
        <w:rPr>
          <w:color w:val="FF0000"/>
        </w:rPr>
        <w:t>RESCISÓRIA.</w:t>
      </w:r>
      <w:r>
        <w:rPr>
          <w:color w:val="FF0000"/>
          <w:spacing w:val="58"/>
          <w:w w:val="150"/>
        </w:rPr>
        <w:t> </w:t>
      </w:r>
      <w:r>
        <w:rPr>
          <w:color w:val="FF0000"/>
        </w:rPr>
        <w:t>DECADÊNCIA.</w:t>
      </w:r>
      <w:r>
        <w:rPr>
          <w:color w:val="FF0000"/>
          <w:spacing w:val="57"/>
          <w:w w:val="150"/>
        </w:rPr>
        <w:t> </w:t>
      </w:r>
      <w:r>
        <w:rPr>
          <w:color w:val="FF0000"/>
        </w:rPr>
        <w:t>"DIES</w:t>
      </w:r>
      <w:r>
        <w:rPr>
          <w:color w:val="FF0000"/>
          <w:spacing w:val="59"/>
          <w:w w:val="150"/>
        </w:rPr>
        <w:t> </w:t>
      </w:r>
      <w:r>
        <w:rPr>
          <w:color w:val="FF0000"/>
          <w:spacing w:val="-5"/>
        </w:rPr>
        <w:t>AD</w:t>
      </w:r>
    </w:p>
    <w:p>
      <w:pPr>
        <w:pStyle w:val="Heading4"/>
        <w:spacing w:before="2"/>
        <w:ind w:right="139"/>
      </w:pPr>
      <w:r>
        <w:rPr>
          <w:color w:val="FF0000"/>
        </w:rPr>
        <w:t>QUEM". ART. 775 DA CLT. APLICÁVEL (</w:t>
      </w:r>
      <w:r>
        <w:rPr>
          <w:color w:val="FF0000"/>
          <w:u w:val="thick" w:color="FF0000"/>
        </w:rPr>
        <w:t>cancelada em de-</w:t>
      </w:r>
      <w:r>
        <w:rPr>
          <w:color w:val="FF0000"/>
        </w:rPr>
        <w:t> </w:t>
      </w:r>
      <w:r>
        <w:rPr>
          <w:color w:val="FF0000"/>
          <w:u w:val="thick" w:color="FF0000"/>
        </w:rPr>
        <w:t>corrência da nova redação conferida à Súmula nº 100</w:t>
      </w:r>
      <w:r>
        <w:rPr>
          <w:color w:val="FF0000"/>
        </w:rPr>
        <w:t>) - DJ </w:t>
      </w:r>
      <w:r>
        <w:rPr>
          <w:color w:val="FF0000"/>
          <w:spacing w:val="-2"/>
        </w:rPr>
        <w:t>22.08.2005</w:t>
      </w:r>
    </w:p>
    <w:p>
      <w:pPr>
        <w:spacing w:line="240" w:lineRule="auto" w:before="32"/>
        <w:ind w:left="1135" w:right="139" w:firstLine="0"/>
        <w:jc w:val="both"/>
        <w:rPr>
          <w:sz w:val="28"/>
        </w:rPr>
      </w:pPr>
      <w:r>
        <w:rPr>
          <w:color w:val="FF0000"/>
          <w:sz w:val="28"/>
        </w:rPr>
        <w:t>Prorroga-se até o primeiro dia útil imediatamente subseqüente o pra- zo decadencial para ajuizamento de ação rescisória quando expira</w:t>
      </w:r>
      <w:r>
        <w:rPr>
          <w:color w:val="FF0000"/>
          <w:spacing w:val="40"/>
          <w:sz w:val="28"/>
        </w:rPr>
        <w:t> </w:t>
      </w:r>
      <w:r>
        <w:rPr>
          <w:color w:val="FF0000"/>
          <w:sz w:val="28"/>
        </w:rPr>
        <w:t>em férias forenses, feriados, finais de semana ou em dia em que não houver expediente forense. Aplicação do art. 775 da CLT.</w:t>
      </w:r>
    </w:p>
    <w:p>
      <w:pPr>
        <w:spacing w:before="47"/>
        <w:ind w:left="1020" w:right="0" w:firstLine="0"/>
        <w:jc w:val="left"/>
        <w:rPr>
          <w:rFonts w:ascii="Arial" w:hAnsi="Arial"/>
          <w:sz w:val="24"/>
        </w:rPr>
      </w:pPr>
      <w:r>
        <w:rPr>
          <w:rFonts w:ascii="Arial" w:hAnsi="Arial"/>
          <w:color w:val="FF0000"/>
          <w:spacing w:val="-2"/>
          <w:sz w:val="24"/>
        </w:rPr>
        <w:t>Histórico:</w:t>
      </w:r>
    </w:p>
    <w:p>
      <w:pPr>
        <w:spacing w:before="35"/>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20.09.2000</w:t>
      </w:r>
    </w:p>
    <w:p>
      <w:pPr>
        <w:spacing w:after="0"/>
        <w:jc w:val="both"/>
        <w:rPr>
          <w:sz w:val="24"/>
        </w:rPr>
        <w:sectPr>
          <w:pgSz w:w="11910" w:h="16840"/>
          <w:pgMar w:header="765" w:footer="849" w:top="1100" w:bottom="1060" w:left="1360" w:right="1500"/>
        </w:sectPr>
      </w:pPr>
    </w:p>
    <w:p>
      <w:pPr>
        <w:pStyle w:val="BodyText"/>
        <w:spacing w:before="2"/>
        <w:rPr>
          <w:sz w:val="2"/>
        </w:rPr>
      </w:pPr>
      <w:r>
        <w:rPr/>
        <mc:AlternateContent>
          <mc:Choice Requires="wps">
            <w:drawing>
              <wp:anchor distT="0" distB="0" distL="0" distR="0" allowOverlap="1" layoutInCell="1" locked="0" behindDoc="0" simplePos="0" relativeHeight="16113664">
                <wp:simplePos x="0" y="0"/>
                <wp:positionH relativeFrom="page">
                  <wp:posOffset>6838313</wp:posOffset>
                </wp:positionH>
                <wp:positionV relativeFrom="page">
                  <wp:posOffset>5400676</wp:posOffset>
                </wp:positionV>
                <wp:extent cx="722630" cy="1259840"/>
                <wp:effectExtent l="0" t="0" r="0" b="0"/>
                <wp:wrapNone/>
                <wp:docPr id="834" name="Graphic 834"/>
                <wp:cNvGraphicFramePr>
                  <a:graphicFrameLocks/>
                </wp:cNvGraphicFramePr>
                <a:graphic>
                  <a:graphicData uri="http://schemas.microsoft.com/office/word/2010/wordprocessingShape">
                    <wps:wsp>
                      <wps:cNvPr id="834" name="Graphic 834"/>
                      <wps:cNvSpPr/>
                      <wps:spPr>
                        <a:xfrm>
                          <a:off x="0" y="0"/>
                          <a:ext cx="722630" cy="1259840"/>
                        </a:xfrm>
                        <a:custGeom>
                          <a:avLst/>
                          <a:gdLst/>
                          <a:ahLst/>
                          <a:cxnLst/>
                          <a:rect l="l" t="t" r="r" b="b"/>
                          <a:pathLst>
                            <a:path w="722630"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39"/>
                              </a:lnTo>
                              <a:lnTo>
                                <a:pt x="639229" y="1259839"/>
                              </a:lnTo>
                              <a:lnTo>
                                <a:pt x="688995" y="1249793"/>
                              </a:lnTo>
                              <a:lnTo>
                                <a:pt x="722250" y="1227372"/>
                              </a:lnTo>
                              <a:lnTo>
                                <a:pt x="722250" y="32467"/>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38.44989pt;margin-top:425.250092pt;width:56.9pt;height:99.2pt;mso-position-horizontal-relative:page;mso-position-vertical-relative:page;z-index:16113664" id="docshape833" coordorigin="10769,8505" coordsize="1138,1984" path="m11776,8505l10970,8505,10892,8521,10828,8564,10785,8628,10769,8706,10769,10288,10785,10366,10828,10430,10892,10473,10970,10489,11776,10489,11854,10473,11906,10438,11906,8556,11854,8521,11776,8505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114176">
                <wp:simplePos x="0" y="0"/>
                <wp:positionH relativeFrom="page">
                  <wp:posOffset>6866104</wp:posOffset>
                </wp:positionH>
                <wp:positionV relativeFrom="page">
                  <wp:posOffset>5725256</wp:posOffset>
                </wp:positionV>
                <wp:extent cx="203835" cy="610870"/>
                <wp:effectExtent l="0" t="0" r="0" b="0"/>
                <wp:wrapNone/>
                <wp:docPr id="835" name="Textbox 835"/>
                <wp:cNvGraphicFramePr>
                  <a:graphicFrameLocks/>
                </wp:cNvGraphicFramePr>
                <a:graphic>
                  <a:graphicData uri="http://schemas.microsoft.com/office/word/2010/wordprocessingShape">
                    <wps:wsp>
                      <wps:cNvPr id="835" name="Textbox 835"/>
                      <wps:cNvSpPr txBox="1"/>
                      <wps:spPr>
                        <a:xfrm>
                          <a:off x="0" y="0"/>
                          <a:ext cx="203835" cy="610870"/>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z w:val="20"/>
                              </w:rPr>
                              <w:t>SBDI</w:t>
                            </w:r>
                            <w:r>
                              <w:rPr>
                                <w:rFonts w:ascii="Arial Black" w:hAnsi="Arial Black"/>
                                <w:color w:val="FFFFFF"/>
                                <w:spacing w:val="-4"/>
                                <w:sz w:val="20"/>
                              </w:rPr>
                              <w:t> </w:t>
                            </w:r>
                            <w:r>
                              <w:rPr>
                                <w:rFonts w:ascii="Arial Black" w:hAnsi="Arial Black"/>
                                <w:color w:val="FFFFFF"/>
                                <w:sz w:val="20"/>
                              </w:rPr>
                              <w:t>–</w:t>
                            </w:r>
                            <w:r>
                              <w:rPr>
                                <w:rFonts w:ascii="Arial Black" w:hAnsi="Arial Black"/>
                                <w:color w:val="FFFFFF"/>
                                <w:spacing w:val="-1"/>
                                <w:sz w:val="20"/>
                              </w:rPr>
                              <w:t> </w:t>
                            </w:r>
                            <w:r>
                              <w:rPr>
                                <w:rFonts w:ascii="Arial Black" w:hAnsi="Arial Black"/>
                                <w:color w:val="FFFFFF"/>
                                <w:spacing w:val="-5"/>
                                <w:sz w:val="20"/>
                              </w:rPr>
                              <w:t>II</w:t>
                            </w:r>
                          </w:p>
                        </w:txbxContent>
                      </wps:txbx>
                      <wps:bodyPr wrap="square" lIns="0" tIns="0" rIns="0" bIns="0" rtlCol="0" vert="vert270">
                        <a:noAutofit/>
                      </wps:bodyPr>
                    </wps:wsp>
                  </a:graphicData>
                </a:graphic>
              </wp:anchor>
            </w:drawing>
          </mc:Choice>
          <mc:Fallback>
            <w:pict>
              <v:shape style="position:absolute;margin-left:540.638184pt;margin-top:450.807587pt;width:16.05pt;height:48.1pt;mso-position-horizontal-relative:page;mso-position-vertical-relative:page;z-index:16114176" type="#_x0000_t202" id="docshape834"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z w:val="20"/>
                        </w:rPr>
                        <w:t>SBDI</w:t>
                      </w:r>
                      <w:r>
                        <w:rPr>
                          <w:rFonts w:ascii="Arial Black" w:hAnsi="Arial Black"/>
                          <w:color w:val="FFFFFF"/>
                          <w:spacing w:val="-4"/>
                          <w:sz w:val="20"/>
                        </w:rPr>
                        <w:t> </w:t>
                      </w:r>
                      <w:r>
                        <w:rPr>
                          <w:rFonts w:ascii="Arial Black" w:hAnsi="Arial Black"/>
                          <w:color w:val="FFFFFF"/>
                          <w:sz w:val="20"/>
                        </w:rPr>
                        <w:t>–</w:t>
                      </w:r>
                      <w:r>
                        <w:rPr>
                          <w:rFonts w:ascii="Arial Black" w:hAnsi="Arial Black"/>
                          <w:color w:val="FFFFFF"/>
                          <w:spacing w:val="-1"/>
                          <w:sz w:val="20"/>
                        </w:rPr>
                        <w:t> </w:t>
                      </w:r>
                      <w:r>
                        <w:rPr>
                          <w:rFonts w:ascii="Arial Black" w:hAnsi="Arial Black"/>
                          <w:color w:val="FFFFFF"/>
                          <w:spacing w:val="-5"/>
                          <w:sz w:val="20"/>
                        </w:rPr>
                        <w:t>II</w:t>
                      </w:r>
                    </w:p>
                  </w:txbxContent>
                </v:textbox>
                <w10:wrap type="none"/>
              </v:shape>
            </w:pict>
          </mc:Fallback>
        </mc:AlternateContent>
      </w:r>
    </w:p>
    <w:p>
      <w:pPr>
        <w:pStyle w:val="BodyText"/>
        <w:spacing w:line="20" w:lineRule="exact"/>
        <w:ind w:left="142"/>
        <w:rPr>
          <w:sz w:val="2"/>
        </w:rPr>
      </w:pPr>
      <w:r>
        <w:rPr>
          <w:sz w:val="2"/>
        </w:rPr>
        <mc:AlternateContent>
          <mc:Choice Requires="wps">
            <w:drawing>
              <wp:inline distT="0" distB="0" distL="0" distR="0">
                <wp:extent cx="5581015" cy="6350"/>
                <wp:effectExtent l="0" t="0" r="0" b="0"/>
                <wp:docPr id="836" name="Group 836"/>
                <wp:cNvGraphicFramePr>
                  <a:graphicFrameLocks/>
                </wp:cNvGraphicFramePr>
                <a:graphic>
                  <a:graphicData uri="http://schemas.microsoft.com/office/word/2010/wordprocessingGroup">
                    <wpg:wgp>
                      <wpg:cNvPr id="836" name="Group 836"/>
                      <wpg:cNvGrpSpPr/>
                      <wpg:grpSpPr>
                        <a:xfrm>
                          <a:off x="0" y="0"/>
                          <a:ext cx="5581015" cy="6350"/>
                          <a:chExt cx="5581015" cy="6350"/>
                        </a:xfrm>
                      </wpg:grpSpPr>
                      <wps:wsp>
                        <wps:cNvPr id="837" name="Graphic 837"/>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39.45pt;height:.5pt;mso-position-horizontal-relative:char;mso-position-vertical-relative:line" id="docshapegroup835" coordorigin="0,0" coordsize="8789,10">
                <v:rect style="position:absolute;left:0;top:0;width:8789;height:10" id="docshape836" filled="true" fillcolor="#000000" stroked="false">
                  <v:fill type="solid"/>
                </v:rect>
              </v:group>
            </w:pict>
          </mc:Fallback>
        </mc:AlternateContent>
      </w:r>
      <w:r>
        <w:rPr>
          <w:sz w:val="2"/>
        </w:rPr>
      </w:r>
    </w:p>
    <w:p>
      <w:pPr>
        <w:pStyle w:val="Heading3"/>
        <w:spacing w:line="322" w:lineRule="exact" w:before="67"/>
        <w:ind w:left="284"/>
      </w:pPr>
      <w:r>
        <w:rPr>
          <w:color w:val="FF0000"/>
        </w:rPr>
        <w:t>OJ-SDI2-14</w:t>
      </w:r>
      <w:r>
        <w:rPr>
          <w:color w:val="FF0000"/>
          <w:spacing w:val="63"/>
          <w:w w:val="150"/>
        </w:rPr>
        <w:t>    </w:t>
      </w:r>
      <w:r>
        <w:rPr>
          <w:color w:val="FF0000"/>
        </w:rPr>
        <w:t>AÇÃO</w:t>
      </w:r>
      <w:r>
        <w:rPr>
          <w:color w:val="FF0000"/>
          <w:spacing w:val="37"/>
        </w:rPr>
        <w:t>  </w:t>
      </w:r>
      <w:r>
        <w:rPr>
          <w:color w:val="FF0000"/>
        </w:rPr>
        <w:t>RESCISÓRIA.</w:t>
      </w:r>
      <w:r>
        <w:rPr>
          <w:color w:val="FF0000"/>
          <w:spacing w:val="36"/>
        </w:rPr>
        <w:t>  </w:t>
      </w:r>
      <w:r>
        <w:rPr>
          <w:color w:val="FF0000"/>
        </w:rPr>
        <w:t>DECADÊNCIA.</w:t>
      </w:r>
      <w:r>
        <w:rPr>
          <w:color w:val="FF0000"/>
          <w:spacing w:val="37"/>
        </w:rPr>
        <w:t>  </w:t>
      </w:r>
      <w:r>
        <w:rPr>
          <w:color w:val="FF0000"/>
        </w:rPr>
        <w:t>"DIES</w:t>
      </w:r>
      <w:r>
        <w:rPr>
          <w:color w:val="FF0000"/>
          <w:spacing w:val="37"/>
        </w:rPr>
        <w:t>  </w:t>
      </w:r>
      <w:r>
        <w:rPr>
          <w:color w:val="FF0000"/>
          <w:spacing w:val="-10"/>
        </w:rPr>
        <w:t>A</w:t>
      </w:r>
    </w:p>
    <w:p>
      <w:pPr>
        <w:pStyle w:val="Heading4"/>
        <w:ind w:right="138"/>
      </w:pPr>
      <w:r>
        <w:rPr>
          <w:color w:val="FF0000"/>
        </w:rPr>
        <w:t>QUO". RECURSO INTEMPESTIVO (</w:t>
      </w:r>
      <w:r>
        <w:rPr>
          <w:color w:val="FF0000"/>
          <w:u w:val="thick" w:color="FF0000"/>
        </w:rPr>
        <w:t>cancelada em decorrên-</w:t>
      </w:r>
      <w:r>
        <w:rPr>
          <w:color w:val="FF0000"/>
        </w:rPr>
        <w:t> </w:t>
      </w:r>
      <w:r>
        <w:rPr>
          <w:color w:val="FF0000"/>
          <w:u w:val="thick" w:color="FF0000"/>
        </w:rPr>
        <w:t>cia da nova redação conferida à Súmula nº 100</w:t>
      </w:r>
      <w:r>
        <w:rPr>
          <w:color w:val="FF0000"/>
        </w:rPr>
        <w:t>) - Res. 109/2001, DJ 18.04.2001</w:t>
      </w:r>
    </w:p>
    <w:p>
      <w:pPr>
        <w:spacing w:before="40"/>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20.09.2000</w:t>
      </w:r>
    </w:p>
    <w:p>
      <w:pPr>
        <w:pStyle w:val="BodyText"/>
        <w:spacing w:before="9"/>
        <w:rPr>
          <w:sz w:val="22"/>
        </w:rPr>
      </w:pPr>
    </w:p>
    <w:p>
      <w:pPr>
        <w:pStyle w:val="Heading3"/>
        <w:spacing w:before="1"/>
        <w:ind w:left="284"/>
      </w:pPr>
      <w:r>
        <w:rPr>
          <w:color w:val="FF0000"/>
        </w:rPr>
        <w:t>OJ-SDI2-15</w:t>
      </w:r>
      <w:r>
        <w:rPr>
          <w:color w:val="FF0000"/>
          <w:spacing w:val="63"/>
          <w:w w:val="150"/>
        </w:rPr>
        <w:t>    </w:t>
      </w:r>
      <w:r>
        <w:rPr>
          <w:color w:val="FF0000"/>
        </w:rPr>
        <w:t>AÇÃO</w:t>
      </w:r>
      <w:r>
        <w:rPr>
          <w:color w:val="FF0000"/>
          <w:spacing w:val="53"/>
          <w:w w:val="150"/>
        </w:rPr>
        <w:t> </w:t>
      </w:r>
      <w:r>
        <w:rPr>
          <w:color w:val="FF0000"/>
        </w:rPr>
        <w:t>RESCISÓRIA.</w:t>
      </w:r>
      <w:r>
        <w:rPr>
          <w:color w:val="FF0000"/>
          <w:spacing w:val="50"/>
          <w:w w:val="150"/>
        </w:rPr>
        <w:t> </w:t>
      </w:r>
      <w:r>
        <w:rPr>
          <w:color w:val="FF0000"/>
        </w:rPr>
        <w:t>DECADÊNCIA.</w:t>
      </w:r>
      <w:r>
        <w:rPr>
          <w:color w:val="FF0000"/>
          <w:spacing w:val="51"/>
          <w:w w:val="150"/>
        </w:rPr>
        <w:t> </w:t>
      </w:r>
      <w:r>
        <w:rPr>
          <w:color w:val="FF0000"/>
        </w:rPr>
        <w:t>DUAS</w:t>
      </w:r>
      <w:r>
        <w:rPr>
          <w:color w:val="FF0000"/>
          <w:spacing w:val="51"/>
          <w:w w:val="150"/>
        </w:rPr>
        <w:t> </w:t>
      </w:r>
      <w:r>
        <w:rPr>
          <w:color w:val="FF0000"/>
          <w:spacing w:val="-5"/>
        </w:rPr>
        <w:t>DE-</w:t>
      </w:r>
    </w:p>
    <w:p>
      <w:pPr>
        <w:pStyle w:val="Heading4"/>
        <w:spacing w:before="2"/>
        <w:ind w:right="141"/>
      </w:pPr>
      <w:r>
        <w:rPr>
          <w:color w:val="FF0000"/>
        </w:rPr>
        <w:t>CISÕES RESCINDENDAS (</w:t>
      </w:r>
      <w:r>
        <w:rPr>
          <w:color w:val="FF0000"/>
          <w:u w:val="thick" w:color="FF0000"/>
        </w:rPr>
        <w:t>cancelada em decorrência da nova</w:t>
      </w:r>
      <w:r>
        <w:rPr>
          <w:color w:val="FF0000"/>
        </w:rPr>
        <w:t> </w:t>
      </w:r>
      <w:r>
        <w:rPr>
          <w:color w:val="FF0000"/>
          <w:u w:val="thick" w:color="FF0000"/>
        </w:rPr>
        <w:t>redação conferida à Súmula nº 100</w:t>
      </w:r>
      <w:r>
        <w:rPr>
          <w:color w:val="FF0000"/>
        </w:rPr>
        <w:t>) - Res. 109/2001, DJ </w:t>
      </w:r>
      <w:r>
        <w:rPr>
          <w:color w:val="FF0000"/>
          <w:spacing w:val="-2"/>
        </w:rPr>
        <w:t>18.04.2001</w:t>
      </w:r>
    </w:p>
    <w:p>
      <w:pPr>
        <w:spacing w:before="37"/>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20.09.2000</w:t>
      </w:r>
    </w:p>
    <w:p>
      <w:pPr>
        <w:pStyle w:val="BodyText"/>
        <w:spacing w:before="10"/>
        <w:rPr>
          <w:sz w:val="22"/>
        </w:rPr>
      </w:pPr>
    </w:p>
    <w:p>
      <w:pPr>
        <w:pStyle w:val="Heading3"/>
        <w:ind w:left="284"/>
      </w:pPr>
      <w:r>
        <w:rPr>
          <w:color w:val="FF0000"/>
        </w:rPr>
        <w:t>OJ-SDI2-16</w:t>
      </w:r>
      <w:r>
        <w:rPr>
          <w:color w:val="FF0000"/>
          <w:spacing w:val="63"/>
          <w:w w:val="150"/>
        </w:rPr>
        <w:t>    </w:t>
      </w:r>
      <w:r>
        <w:rPr>
          <w:color w:val="FF0000"/>
        </w:rPr>
        <w:t>AÇÃO</w:t>
      </w:r>
      <w:r>
        <w:rPr>
          <w:color w:val="FF0000"/>
          <w:spacing w:val="55"/>
          <w:w w:val="150"/>
        </w:rPr>
        <w:t> </w:t>
      </w:r>
      <w:r>
        <w:rPr>
          <w:color w:val="FF0000"/>
        </w:rPr>
        <w:t>RESCISÓRIA.</w:t>
      </w:r>
      <w:r>
        <w:rPr>
          <w:color w:val="FF0000"/>
          <w:spacing w:val="52"/>
          <w:w w:val="150"/>
        </w:rPr>
        <w:t> </w:t>
      </w:r>
      <w:r>
        <w:rPr>
          <w:color w:val="FF0000"/>
        </w:rPr>
        <w:t>DECADÊNCIA.</w:t>
      </w:r>
      <w:r>
        <w:rPr>
          <w:color w:val="FF0000"/>
          <w:spacing w:val="53"/>
          <w:w w:val="150"/>
        </w:rPr>
        <w:t> </w:t>
      </w:r>
      <w:r>
        <w:rPr>
          <w:color w:val="FF0000"/>
          <w:spacing w:val="-2"/>
        </w:rPr>
        <w:t>EXCEÇÃO</w:t>
      </w:r>
    </w:p>
    <w:p>
      <w:pPr>
        <w:pStyle w:val="Heading4"/>
        <w:spacing w:before="2"/>
        <w:ind w:right="137"/>
      </w:pPr>
      <w:r>
        <w:rPr>
          <w:color w:val="FF0000"/>
        </w:rPr>
        <w:t>DE INCOMPETÊNCIA (</w:t>
      </w:r>
      <w:r>
        <w:rPr>
          <w:color w:val="FF0000"/>
          <w:u w:val="thick" w:color="FF0000"/>
        </w:rPr>
        <w:t>cancelada em decorrência da nova re-</w:t>
      </w:r>
      <w:r>
        <w:rPr>
          <w:color w:val="FF0000"/>
        </w:rPr>
        <w:t> </w:t>
      </w:r>
      <w:r>
        <w:rPr>
          <w:color w:val="FF0000"/>
          <w:u w:val="thick" w:color="FF0000"/>
        </w:rPr>
        <w:t>dação conferida à Súmula nº 100</w:t>
      </w:r>
      <w:r>
        <w:rPr>
          <w:color w:val="FF0000"/>
        </w:rPr>
        <w:t>) - DJ 22.08.2005</w:t>
      </w:r>
    </w:p>
    <w:p>
      <w:pPr>
        <w:spacing w:line="240" w:lineRule="auto" w:before="33"/>
        <w:ind w:left="1136" w:right="138" w:firstLine="0"/>
        <w:jc w:val="both"/>
        <w:rPr>
          <w:sz w:val="28"/>
        </w:rPr>
      </w:pPr>
      <w:r>
        <w:rPr>
          <w:color w:val="FF0000"/>
          <w:sz w:val="28"/>
        </w:rPr>
        <w:t>A exceção de incompetência, ainda que oposta no prazo recursal, sem ter sido aviado o recurso próprio, não tem o condão de afastar a consumação da coisa julgada e, assim, postergar o termo inicial do prazo decadencial para a ação rescisória.</w:t>
      </w:r>
    </w:p>
    <w:p>
      <w:pPr>
        <w:spacing w:before="47"/>
        <w:ind w:left="1020" w:right="0" w:firstLine="0"/>
        <w:jc w:val="left"/>
        <w:rPr>
          <w:rFonts w:ascii="Arial" w:hAnsi="Arial"/>
          <w:sz w:val="24"/>
        </w:rPr>
      </w:pPr>
      <w:r>
        <w:rPr>
          <w:rFonts w:ascii="Arial" w:hAnsi="Arial"/>
          <w:color w:val="FF0000"/>
          <w:spacing w:val="-2"/>
          <w:sz w:val="24"/>
        </w:rPr>
        <w:t>Histórico:</w:t>
      </w:r>
    </w:p>
    <w:p>
      <w:pPr>
        <w:spacing w:before="34"/>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20.09.2000</w:t>
      </w:r>
    </w:p>
    <w:p>
      <w:pPr>
        <w:pStyle w:val="BodyText"/>
        <w:spacing w:before="1"/>
        <w:rPr>
          <w:sz w:val="23"/>
        </w:rPr>
      </w:pPr>
    </w:p>
    <w:p>
      <w:pPr>
        <w:pStyle w:val="Heading3"/>
        <w:ind w:right="138" w:hanging="853"/>
      </w:pPr>
      <w:r>
        <w:rPr>
          <w:color w:val="FF0000"/>
        </w:rPr>
        <w:t>OJ-SDI2-17</w:t>
      </w:r>
      <w:r>
        <w:rPr>
          <w:color w:val="FF0000"/>
          <w:spacing w:val="40"/>
        </w:rPr>
        <w:t> </w:t>
      </w:r>
      <w:r>
        <w:rPr>
          <w:color w:val="FF0000"/>
        </w:rPr>
        <w:t>AÇÃO RESCISÓRIA. DECADÊNCIA. NÃO- CONSUMAÇÃO</w:t>
      </w:r>
      <w:r>
        <w:rPr>
          <w:color w:val="FF0000"/>
          <w:spacing w:val="36"/>
        </w:rPr>
        <w:t> </w:t>
      </w:r>
      <w:r>
        <w:rPr>
          <w:color w:val="FF0000"/>
        </w:rPr>
        <w:t>ANTES</w:t>
      </w:r>
      <w:r>
        <w:rPr>
          <w:color w:val="FF0000"/>
          <w:spacing w:val="37"/>
        </w:rPr>
        <w:t> </w:t>
      </w:r>
      <w:r>
        <w:rPr>
          <w:color w:val="FF0000"/>
        </w:rPr>
        <w:t>DA</w:t>
      </w:r>
      <w:r>
        <w:rPr>
          <w:color w:val="FF0000"/>
          <w:spacing w:val="36"/>
        </w:rPr>
        <w:t> </w:t>
      </w:r>
      <w:r>
        <w:rPr>
          <w:color w:val="FF0000"/>
        </w:rPr>
        <w:t>EDIÇÃO</w:t>
      </w:r>
      <w:r>
        <w:rPr>
          <w:color w:val="FF0000"/>
          <w:spacing w:val="37"/>
        </w:rPr>
        <w:t> </w:t>
      </w:r>
      <w:r>
        <w:rPr>
          <w:color w:val="FF0000"/>
        </w:rPr>
        <w:t>DA</w:t>
      </w:r>
      <w:r>
        <w:rPr>
          <w:color w:val="FF0000"/>
          <w:spacing w:val="36"/>
        </w:rPr>
        <w:t> </w:t>
      </w:r>
      <w:r>
        <w:rPr>
          <w:color w:val="FF0000"/>
        </w:rPr>
        <w:t>MEDIDA</w:t>
      </w:r>
      <w:r>
        <w:rPr>
          <w:color w:val="FF0000"/>
          <w:spacing w:val="37"/>
        </w:rPr>
        <w:t> </w:t>
      </w:r>
      <w:r>
        <w:rPr>
          <w:color w:val="FF0000"/>
          <w:spacing w:val="-2"/>
        </w:rPr>
        <w:t>PROVI-</w:t>
      </w:r>
    </w:p>
    <w:p>
      <w:pPr>
        <w:pStyle w:val="Heading4"/>
        <w:ind w:right="136"/>
      </w:pPr>
      <w:r>
        <w:rPr>
          <w:color w:val="FF0000"/>
        </w:rPr>
        <w:t>SÓRIA Nº 1577/97. AMPLIAÇÃO DO PRAZO (</w:t>
      </w:r>
      <w:r>
        <w:rPr>
          <w:color w:val="FF0000"/>
          <w:u w:val="thick" w:color="FF0000"/>
        </w:rPr>
        <w:t>cancelada em</w:t>
      </w:r>
      <w:r>
        <w:rPr>
          <w:color w:val="FF0000"/>
        </w:rPr>
        <w:t> </w:t>
      </w:r>
      <w:r>
        <w:rPr>
          <w:color w:val="FF0000"/>
          <w:u w:val="thick" w:color="FF0000"/>
        </w:rPr>
        <w:t>decorrência da sua incorporação à nova redação da Orientação</w:t>
      </w:r>
      <w:r>
        <w:rPr>
          <w:color w:val="FF0000"/>
        </w:rPr>
        <w:t> </w:t>
      </w:r>
      <w:r>
        <w:rPr>
          <w:color w:val="FF0000"/>
          <w:u w:val="thick" w:color="FF0000"/>
        </w:rPr>
        <w:t>Jurisprudencial nº 12 da SBDI-II</w:t>
      </w:r>
      <w:r>
        <w:rPr>
          <w:color w:val="FF0000"/>
        </w:rPr>
        <w:t>) - DJ 22.08.2005</w:t>
      </w:r>
    </w:p>
    <w:p>
      <w:pPr>
        <w:spacing w:line="240" w:lineRule="auto" w:before="34"/>
        <w:ind w:left="1136" w:right="137" w:firstLine="0"/>
        <w:jc w:val="both"/>
        <w:rPr>
          <w:sz w:val="28"/>
        </w:rPr>
      </w:pPr>
      <w:r>
        <w:rPr>
          <w:color w:val="FF0000"/>
          <w:sz w:val="28"/>
        </w:rPr>
        <w:t>A vigência da Medida Provisória nº 1577/97 e de suas reedições im- plicou o elastecimento do prazo decadencial para o ajuizamento da ação rescisória a favor dos entes de direito público, autarquias e fun- dações públicas. Se o biênio decadencial do art. 495 do CPC findou após a entrada em vigor da referida medida provisória e até sua sus- pensão pelo STF em sede liminar de ação direta de inconstituciona- lidade (ADIn 1753-2), tem-se como aplicável o prazo decadencial elastecido à rescisória.</w:t>
      </w:r>
    </w:p>
    <w:p>
      <w:pPr>
        <w:spacing w:before="45"/>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20.09.2000</w:t>
      </w:r>
    </w:p>
    <w:p>
      <w:pPr>
        <w:pStyle w:val="BodyText"/>
        <w:spacing w:before="10"/>
        <w:rPr>
          <w:sz w:val="22"/>
        </w:rPr>
      </w:pPr>
    </w:p>
    <w:p>
      <w:pPr>
        <w:pStyle w:val="Heading4"/>
        <w:spacing w:line="242" w:lineRule="auto"/>
        <w:ind w:right="140" w:hanging="853"/>
      </w:pPr>
      <w:r>
        <w:rPr/>
        <w:t>OJ-SDI2-18</w:t>
      </w:r>
      <w:r>
        <w:rPr>
          <w:spacing w:val="80"/>
          <w:w w:val="150"/>
        </w:rPr>
        <w:t> </w:t>
      </w:r>
      <w:r>
        <w:rPr/>
        <w:t>AÇÃO RESCISÓRIA. DECADÊNCIA. UNIÃO. LEI COMPLEMENTAR</w:t>
      </w:r>
      <w:r>
        <w:rPr>
          <w:spacing w:val="52"/>
        </w:rPr>
        <w:t> </w:t>
      </w:r>
      <w:r>
        <w:rPr/>
        <w:t>Nº</w:t>
      </w:r>
      <w:r>
        <w:rPr>
          <w:spacing w:val="54"/>
        </w:rPr>
        <w:t> </w:t>
      </w:r>
      <w:r>
        <w:rPr/>
        <w:t>73/1993,</w:t>
      </w:r>
      <w:r>
        <w:rPr>
          <w:spacing w:val="52"/>
        </w:rPr>
        <w:t> </w:t>
      </w:r>
      <w:r>
        <w:rPr/>
        <w:t>ART.</w:t>
      </w:r>
      <w:r>
        <w:rPr>
          <w:spacing w:val="53"/>
        </w:rPr>
        <w:t> </w:t>
      </w:r>
      <w:r>
        <w:rPr/>
        <w:t>67.</w:t>
      </w:r>
      <w:r>
        <w:rPr>
          <w:spacing w:val="50"/>
        </w:rPr>
        <w:t> </w:t>
      </w:r>
      <w:r>
        <w:rPr/>
        <w:t>LEI</w:t>
      </w:r>
      <w:r>
        <w:rPr>
          <w:spacing w:val="52"/>
        </w:rPr>
        <w:t> </w:t>
      </w:r>
      <w:r>
        <w:rPr/>
        <w:t>Nº</w:t>
      </w:r>
      <w:r>
        <w:rPr>
          <w:spacing w:val="51"/>
        </w:rPr>
        <w:t> </w:t>
      </w:r>
      <w:r>
        <w:rPr>
          <w:spacing w:val="-2"/>
        </w:rPr>
        <w:t>8.682/1993,</w:t>
      </w:r>
    </w:p>
    <w:p>
      <w:pPr>
        <w:spacing w:line="317" w:lineRule="exact" w:before="0"/>
        <w:ind w:left="1135" w:right="0" w:firstLine="0"/>
        <w:jc w:val="both"/>
        <w:rPr>
          <w:b/>
          <w:sz w:val="28"/>
        </w:rPr>
      </w:pPr>
      <w:r>
        <w:rPr>
          <w:b/>
          <w:sz w:val="28"/>
        </w:rPr>
        <w:t>ART.</w:t>
      </w:r>
      <w:r>
        <w:rPr>
          <w:b/>
          <w:spacing w:val="-5"/>
          <w:sz w:val="28"/>
        </w:rPr>
        <w:t> </w:t>
      </w:r>
      <w:r>
        <w:rPr>
          <w:b/>
          <w:sz w:val="28"/>
        </w:rPr>
        <w:t>6º</w:t>
      </w:r>
      <w:r>
        <w:rPr>
          <w:b/>
          <w:spacing w:val="-3"/>
          <w:sz w:val="28"/>
        </w:rPr>
        <w:t> </w:t>
      </w:r>
      <w:r>
        <w:rPr>
          <w:b/>
          <w:sz w:val="28"/>
        </w:rPr>
        <w:t>(inserida</w:t>
      </w:r>
      <w:r>
        <w:rPr>
          <w:b/>
          <w:spacing w:val="-3"/>
          <w:sz w:val="28"/>
        </w:rPr>
        <w:t> </w:t>
      </w:r>
      <w:r>
        <w:rPr>
          <w:b/>
          <w:sz w:val="28"/>
        </w:rPr>
        <w:t>em</w:t>
      </w:r>
      <w:r>
        <w:rPr>
          <w:b/>
          <w:spacing w:val="-7"/>
          <w:sz w:val="28"/>
        </w:rPr>
        <w:t> </w:t>
      </w:r>
      <w:r>
        <w:rPr>
          <w:b/>
          <w:spacing w:val="-2"/>
          <w:sz w:val="28"/>
        </w:rPr>
        <w:t>20.09.2000)</w:t>
      </w:r>
    </w:p>
    <w:p>
      <w:pPr>
        <w:spacing w:after="0" w:line="317" w:lineRule="exact"/>
        <w:jc w:val="both"/>
        <w:rPr>
          <w:sz w:val="28"/>
        </w:rPr>
        <w:sectPr>
          <w:headerReference w:type="default" r:id="rId61"/>
          <w:footerReference w:type="default" r:id="rId62"/>
          <w:pgSz w:w="11910" w:h="16840"/>
          <w:pgMar w:header="765" w:footer="870" w:top="1060" w:bottom="1060" w:left="1360" w:right="1500"/>
        </w:sectPr>
      </w:pPr>
    </w:p>
    <w:p>
      <w:pPr>
        <w:spacing w:line="240" w:lineRule="auto" w:before="72"/>
        <w:ind w:left="1136" w:right="142" w:firstLine="0"/>
        <w:jc w:val="both"/>
        <w:rPr>
          <w:sz w:val="28"/>
        </w:rPr>
      </w:pPr>
      <w:r>
        <w:rPr/>
        <mc:AlternateContent>
          <mc:Choice Requires="wps">
            <w:drawing>
              <wp:anchor distT="0" distB="0" distL="0" distR="0" allowOverlap="1" layoutInCell="1" locked="0" behindDoc="0" simplePos="0" relativeHeight="16114688">
                <wp:simplePos x="0" y="0"/>
                <wp:positionH relativeFrom="page">
                  <wp:posOffset>0</wp:posOffset>
                </wp:positionH>
                <wp:positionV relativeFrom="page">
                  <wp:posOffset>5400676</wp:posOffset>
                </wp:positionV>
                <wp:extent cx="702310" cy="1259840"/>
                <wp:effectExtent l="0" t="0" r="0" b="0"/>
                <wp:wrapNone/>
                <wp:docPr id="842" name="Graphic 842"/>
                <wp:cNvGraphicFramePr>
                  <a:graphicFrameLocks/>
                </wp:cNvGraphicFramePr>
                <a:graphic>
                  <a:graphicData uri="http://schemas.microsoft.com/office/word/2010/wordprocessingShape">
                    <wps:wsp>
                      <wps:cNvPr id="842" name="Graphic 842"/>
                      <wps:cNvSpPr/>
                      <wps:spPr>
                        <a:xfrm>
                          <a:off x="0" y="0"/>
                          <a:ext cx="702310" cy="1259840"/>
                        </a:xfrm>
                        <a:custGeom>
                          <a:avLst/>
                          <a:gdLst/>
                          <a:ahLst/>
                          <a:cxnLst/>
                          <a:rect l="l" t="t" r="r" b="b"/>
                          <a:pathLst>
                            <a:path w="702310" h="1259840">
                              <a:moveTo>
                                <a:pt x="574457" y="0"/>
                              </a:moveTo>
                              <a:lnTo>
                                <a:pt x="63079" y="0"/>
                              </a:lnTo>
                              <a:lnTo>
                                <a:pt x="13313" y="10046"/>
                              </a:lnTo>
                              <a:lnTo>
                                <a:pt x="0" y="19022"/>
                              </a:lnTo>
                              <a:lnTo>
                                <a:pt x="0" y="1240817"/>
                              </a:lnTo>
                              <a:lnTo>
                                <a:pt x="13313" y="1249793"/>
                              </a:lnTo>
                              <a:lnTo>
                                <a:pt x="63079" y="1259839"/>
                              </a:lnTo>
                              <a:lnTo>
                                <a:pt x="574457" y="1259839"/>
                              </a:lnTo>
                              <a:lnTo>
                                <a:pt x="624223" y="1249793"/>
                              </a:lnTo>
                              <a:lnTo>
                                <a:pt x="664862" y="1222394"/>
                              </a:lnTo>
                              <a:lnTo>
                                <a:pt x="692261" y="1181755"/>
                              </a:lnTo>
                              <a:lnTo>
                                <a:pt x="702308" y="1131989"/>
                              </a:lnTo>
                              <a:lnTo>
                                <a:pt x="702308" y="127850"/>
                              </a:lnTo>
                              <a:lnTo>
                                <a:pt x="692261" y="78084"/>
                              </a:lnTo>
                              <a:lnTo>
                                <a:pt x="664862" y="37445"/>
                              </a:lnTo>
                              <a:lnTo>
                                <a:pt x="624223" y="10046"/>
                              </a:lnTo>
                              <a:lnTo>
                                <a:pt x="574457"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pt;margin-top:425.250092pt;width:55.3pt;height:99.2pt;mso-position-horizontal-relative:page;mso-position-vertical-relative:page;z-index:16114688" id="docshape841" coordorigin="0,8505" coordsize="1106,1984" path="m905,8505l99,8505,21,8521,0,8535,0,10459,21,10473,99,10489,905,10489,983,10473,1047,10430,1090,10366,1106,10288,1106,8706,1090,8628,1047,8564,983,8521,905,8505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115200">
                <wp:simplePos x="0" y="0"/>
                <wp:positionH relativeFrom="page">
                  <wp:posOffset>512548</wp:posOffset>
                </wp:positionH>
                <wp:positionV relativeFrom="page">
                  <wp:posOffset>5726274</wp:posOffset>
                </wp:positionV>
                <wp:extent cx="203835" cy="611505"/>
                <wp:effectExtent l="0" t="0" r="0" b="0"/>
                <wp:wrapNone/>
                <wp:docPr id="843" name="Textbox 843"/>
                <wp:cNvGraphicFramePr>
                  <a:graphicFrameLocks/>
                </wp:cNvGraphicFramePr>
                <a:graphic>
                  <a:graphicData uri="http://schemas.microsoft.com/office/word/2010/wordprocessingShape">
                    <wps:wsp>
                      <wps:cNvPr id="843" name="Textbox 843"/>
                      <wps:cNvSpPr txBox="1"/>
                      <wps:spPr>
                        <a:xfrm>
                          <a:off x="0" y="0"/>
                          <a:ext cx="203835" cy="61150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z w:val="20"/>
                              </w:rPr>
                              <w:t>SBDI</w:t>
                            </w:r>
                            <w:r>
                              <w:rPr>
                                <w:rFonts w:ascii="Arial Black" w:hAnsi="Arial Black"/>
                                <w:color w:val="FFFFFF"/>
                                <w:spacing w:val="-4"/>
                                <w:sz w:val="20"/>
                              </w:rPr>
                              <w:t> </w:t>
                            </w:r>
                            <w:r>
                              <w:rPr>
                                <w:rFonts w:ascii="Arial Black" w:hAnsi="Arial Black"/>
                                <w:color w:val="FFFFFF"/>
                                <w:sz w:val="20"/>
                              </w:rPr>
                              <w:t>–</w:t>
                            </w:r>
                            <w:r>
                              <w:rPr>
                                <w:rFonts w:ascii="Arial Black" w:hAnsi="Arial Black"/>
                                <w:color w:val="FFFFFF"/>
                                <w:spacing w:val="-1"/>
                                <w:sz w:val="20"/>
                              </w:rPr>
                              <w:t> </w:t>
                            </w:r>
                            <w:r>
                              <w:rPr>
                                <w:rFonts w:ascii="Arial Black" w:hAnsi="Arial Black"/>
                                <w:color w:val="FFFFFF"/>
                                <w:spacing w:val="-5"/>
                                <w:sz w:val="20"/>
                              </w:rPr>
                              <w:t>II</w:t>
                            </w:r>
                          </w:p>
                        </w:txbxContent>
                      </wps:txbx>
                      <wps:bodyPr wrap="square" lIns="0" tIns="0" rIns="0" bIns="0" rtlCol="0" vert="vert270">
                        <a:noAutofit/>
                      </wps:bodyPr>
                    </wps:wsp>
                  </a:graphicData>
                </a:graphic>
              </wp:anchor>
            </w:drawing>
          </mc:Choice>
          <mc:Fallback>
            <w:pict>
              <v:shape style="position:absolute;margin-left:40.358166pt;margin-top:450.887756pt;width:16.05pt;height:48.15pt;mso-position-horizontal-relative:page;mso-position-vertical-relative:page;z-index:16115200" type="#_x0000_t202" id="docshape842"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z w:val="20"/>
                        </w:rPr>
                        <w:t>SBDI</w:t>
                      </w:r>
                      <w:r>
                        <w:rPr>
                          <w:rFonts w:ascii="Arial Black" w:hAnsi="Arial Black"/>
                          <w:color w:val="FFFFFF"/>
                          <w:spacing w:val="-4"/>
                          <w:sz w:val="20"/>
                        </w:rPr>
                        <w:t> </w:t>
                      </w:r>
                      <w:r>
                        <w:rPr>
                          <w:rFonts w:ascii="Arial Black" w:hAnsi="Arial Black"/>
                          <w:color w:val="FFFFFF"/>
                          <w:sz w:val="20"/>
                        </w:rPr>
                        <w:t>–</w:t>
                      </w:r>
                      <w:r>
                        <w:rPr>
                          <w:rFonts w:ascii="Arial Black" w:hAnsi="Arial Black"/>
                          <w:color w:val="FFFFFF"/>
                          <w:spacing w:val="-1"/>
                          <w:sz w:val="20"/>
                        </w:rPr>
                        <w:t> </w:t>
                      </w:r>
                      <w:r>
                        <w:rPr>
                          <w:rFonts w:ascii="Arial Black" w:hAnsi="Arial Black"/>
                          <w:color w:val="FFFFFF"/>
                          <w:spacing w:val="-5"/>
                          <w:sz w:val="20"/>
                        </w:rPr>
                        <w:t>II</w:t>
                      </w:r>
                    </w:p>
                  </w:txbxContent>
                </v:textbox>
                <w10:wrap type="none"/>
              </v:shape>
            </w:pict>
          </mc:Fallback>
        </mc:AlternateContent>
      </w:r>
      <w:r>
        <w:rPr>
          <w:sz w:val="28"/>
        </w:rPr>
        <w:t>O art. 67 da Lei Complementar nº 73/1993 interrompeu todos os prazos, inclusive o de decadência, em favor da União no período compreendido entre 14.02.1993 e 14.08.1993.</w:t>
      </w:r>
    </w:p>
    <w:p>
      <w:pPr>
        <w:pStyle w:val="Heading4"/>
        <w:spacing w:before="265"/>
        <w:ind w:left="1135" w:right="137" w:hanging="852"/>
      </w:pPr>
      <w:r>
        <w:rPr/>
        <w:t>OJ-SDI2-19</w:t>
      </w:r>
      <w:r>
        <w:rPr>
          <w:spacing w:val="80"/>
        </w:rPr>
        <w:t> </w:t>
      </w:r>
      <w:r>
        <w:rPr/>
        <w:t>AÇÃO RESCISÓRIA. DESLIGAMENTO INCEN- TIVADO. IMPOSTO DE RENDA. ABONO PECUNIÁRIO. VIOLAÇÃO</w:t>
      </w:r>
      <w:r>
        <w:rPr>
          <w:spacing w:val="28"/>
        </w:rPr>
        <w:t> </w:t>
      </w:r>
      <w:r>
        <w:rPr/>
        <w:t>DE</w:t>
      </w:r>
      <w:r>
        <w:rPr>
          <w:spacing w:val="31"/>
        </w:rPr>
        <w:t> </w:t>
      </w:r>
      <w:r>
        <w:rPr/>
        <w:t>LEI.</w:t>
      </w:r>
      <w:r>
        <w:rPr>
          <w:spacing w:val="29"/>
        </w:rPr>
        <w:t> </w:t>
      </w:r>
      <w:r>
        <w:rPr/>
        <w:t>SÚMULA</w:t>
      </w:r>
      <w:r>
        <w:rPr>
          <w:spacing w:val="30"/>
        </w:rPr>
        <w:t> </w:t>
      </w:r>
      <w:r>
        <w:rPr/>
        <w:t>Nº</w:t>
      </w:r>
      <w:r>
        <w:rPr>
          <w:spacing w:val="31"/>
        </w:rPr>
        <w:t> </w:t>
      </w:r>
      <w:r>
        <w:rPr/>
        <w:t>83</w:t>
      </w:r>
      <w:r>
        <w:rPr>
          <w:spacing w:val="32"/>
        </w:rPr>
        <w:t> </w:t>
      </w:r>
      <w:r>
        <w:rPr/>
        <w:t>DO</w:t>
      </w:r>
      <w:r>
        <w:rPr>
          <w:spacing w:val="31"/>
        </w:rPr>
        <w:t> </w:t>
      </w:r>
      <w:r>
        <w:rPr/>
        <w:t>TST.</w:t>
      </w:r>
      <w:r>
        <w:rPr>
          <w:spacing w:val="30"/>
        </w:rPr>
        <w:t> </w:t>
      </w:r>
      <w:r>
        <w:rPr>
          <w:spacing w:val="-2"/>
        </w:rPr>
        <w:t>APLICÁVEL</w:t>
      </w:r>
    </w:p>
    <w:p>
      <w:pPr>
        <w:spacing w:before="1"/>
        <w:ind w:left="1136" w:right="0" w:firstLine="0"/>
        <w:jc w:val="both"/>
        <w:rPr>
          <w:b/>
          <w:sz w:val="24"/>
        </w:rPr>
      </w:pPr>
      <w:r>
        <w:rPr>
          <w:b/>
          <w:sz w:val="28"/>
        </w:rPr>
        <w:t>(inserida</w:t>
      </w:r>
      <w:r>
        <w:rPr>
          <w:b/>
          <w:spacing w:val="-2"/>
          <w:sz w:val="28"/>
        </w:rPr>
        <w:t> </w:t>
      </w:r>
      <w:r>
        <w:rPr>
          <w:b/>
          <w:sz w:val="28"/>
        </w:rPr>
        <w:t>em</w:t>
      </w:r>
      <w:r>
        <w:rPr>
          <w:b/>
          <w:spacing w:val="-6"/>
          <w:sz w:val="28"/>
        </w:rPr>
        <w:t> </w:t>
      </w:r>
      <w:r>
        <w:rPr>
          <w:b/>
          <w:spacing w:val="-2"/>
          <w:sz w:val="28"/>
        </w:rPr>
        <w:t>20.09.2000</w:t>
      </w:r>
      <w:r>
        <w:rPr>
          <w:b/>
          <w:spacing w:val="-2"/>
          <w:sz w:val="24"/>
        </w:rPr>
        <w:t>)</w:t>
      </w:r>
    </w:p>
    <w:p>
      <w:pPr>
        <w:spacing w:line="240" w:lineRule="auto" w:before="34"/>
        <w:ind w:left="1136" w:right="136" w:firstLine="0"/>
        <w:jc w:val="both"/>
        <w:rPr>
          <w:sz w:val="28"/>
        </w:rPr>
      </w:pPr>
      <w:r>
        <w:rPr>
          <w:sz w:val="28"/>
        </w:rPr>
        <w:t>Havendo</w:t>
      </w:r>
      <w:r>
        <w:rPr>
          <w:spacing w:val="-1"/>
          <w:sz w:val="28"/>
        </w:rPr>
        <w:t> </w:t>
      </w:r>
      <w:r>
        <w:rPr>
          <w:sz w:val="28"/>
        </w:rPr>
        <w:t>notória</w:t>
      </w:r>
      <w:r>
        <w:rPr>
          <w:spacing w:val="-3"/>
          <w:sz w:val="28"/>
        </w:rPr>
        <w:t> </w:t>
      </w:r>
      <w:r>
        <w:rPr>
          <w:sz w:val="28"/>
        </w:rPr>
        <w:t>controvérsia</w:t>
      </w:r>
      <w:r>
        <w:rPr>
          <w:spacing w:val="-3"/>
          <w:sz w:val="28"/>
        </w:rPr>
        <w:t> </w:t>
      </w:r>
      <w:r>
        <w:rPr>
          <w:sz w:val="28"/>
        </w:rPr>
        <w:t>jurisprudencial</w:t>
      </w:r>
      <w:r>
        <w:rPr>
          <w:spacing w:val="-1"/>
          <w:sz w:val="28"/>
        </w:rPr>
        <w:t> </w:t>
      </w:r>
      <w:r>
        <w:rPr>
          <w:sz w:val="28"/>
        </w:rPr>
        <w:t>acerca</w:t>
      </w:r>
      <w:r>
        <w:rPr>
          <w:spacing w:val="-3"/>
          <w:sz w:val="28"/>
        </w:rPr>
        <w:t> </w:t>
      </w:r>
      <w:r>
        <w:rPr>
          <w:sz w:val="28"/>
        </w:rPr>
        <w:t>da</w:t>
      </w:r>
      <w:r>
        <w:rPr>
          <w:spacing w:val="-3"/>
          <w:sz w:val="28"/>
        </w:rPr>
        <w:t> </w:t>
      </w:r>
      <w:r>
        <w:rPr>
          <w:sz w:val="28"/>
        </w:rPr>
        <w:t>incidência</w:t>
      </w:r>
      <w:r>
        <w:rPr>
          <w:spacing w:val="-3"/>
          <w:sz w:val="28"/>
        </w:rPr>
        <w:t> </w:t>
      </w:r>
      <w:r>
        <w:rPr>
          <w:sz w:val="28"/>
        </w:rPr>
        <w:t>de imposto de renda sobre parcela paga pelo empregador ("abono pecu- niário") a título de "desligamento incentivado", improcede pedido de rescisão do julgado. Incidência da Súmula nº 83 do TST.</w:t>
      </w:r>
    </w:p>
    <w:p>
      <w:pPr>
        <w:pStyle w:val="Heading4"/>
        <w:spacing w:before="265"/>
        <w:ind w:left="1135" w:right="136" w:hanging="852"/>
      </w:pPr>
      <w:r>
        <w:rPr>
          <w:color w:val="FF0000"/>
        </w:rPr>
        <w:t>OJ-SDI2-20</w:t>
      </w:r>
      <w:r>
        <w:rPr>
          <w:color w:val="FF0000"/>
          <w:spacing w:val="80"/>
          <w:w w:val="150"/>
        </w:rPr>
        <w:t> </w:t>
      </w:r>
      <w:r>
        <w:rPr>
          <w:color w:val="FF0000"/>
        </w:rPr>
        <w:t>AÇÃO RESCISÓRIA. DOCUMENTO NOVO. DIS- SÍDIO</w:t>
      </w:r>
      <w:r>
        <w:rPr>
          <w:color w:val="FF0000"/>
          <w:spacing w:val="12"/>
        </w:rPr>
        <w:t> </w:t>
      </w:r>
      <w:r>
        <w:rPr>
          <w:color w:val="FF0000"/>
        </w:rPr>
        <w:t>COLETIVO.</w:t>
      </w:r>
      <w:r>
        <w:rPr>
          <w:color w:val="FF0000"/>
          <w:spacing w:val="13"/>
        </w:rPr>
        <w:t> </w:t>
      </w:r>
      <w:r>
        <w:rPr>
          <w:color w:val="FF0000"/>
        </w:rPr>
        <w:t>SENTENÇA</w:t>
      </w:r>
      <w:r>
        <w:rPr>
          <w:color w:val="FF0000"/>
          <w:spacing w:val="14"/>
        </w:rPr>
        <w:t> </w:t>
      </w:r>
      <w:r>
        <w:rPr>
          <w:color w:val="FF0000"/>
        </w:rPr>
        <w:t>NORMATIVA</w:t>
      </w:r>
      <w:r>
        <w:rPr>
          <w:color w:val="FF0000"/>
          <w:spacing w:val="12"/>
        </w:rPr>
        <w:t> </w:t>
      </w:r>
      <w:r>
        <w:rPr>
          <w:color w:val="FF0000"/>
        </w:rPr>
        <w:t>(</w:t>
      </w:r>
      <w:r>
        <w:rPr>
          <w:color w:val="FF0000"/>
          <w:u w:val="thick" w:color="FF0000"/>
        </w:rPr>
        <w:t>cancelada</w:t>
      </w:r>
      <w:r>
        <w:rPr>
          <w:color w:val="FF0000"/>
          <w:spacing w:val="14"/>
          <w:u w:val="thick" w:color="FF0000"/>
        </w:rPr>
        <w:t> </w:t>
      </w:r>
      <w:r>
        <w:rPr>
          <w:color w:val="FF0000"/>
          <w:spacing w:val="-5"/>
          <w:u w:val="thick" w:color="FF0000"/>
        </w:rPr>
        <w:t>em</w:t>
      </w:r>
    </w:p>
    <w:p>
      <w:pPr>
        <w:spacing w:line="247" w:lineRule="auto" w:before="1"/>
        <w:ind w:left="1136" w:right="176" w:firstLine="0"/>
        <w:jc w:val="left"/>
        <w:rPr>
          <w:sz w:val="28"/>
        </w:rPr>
      </w:pPr>
      <w:r>
        <w:rPr>
          <w:b/>
          <w:color w:val="FF0000"/>
          <w:sz w:val="28"/>
          <w:u w:val="thick" w:color="FF0000"/>
        </w:rPr>
        <w:t>decorrência da sua conversão na Súmula nº 402</w:t>
      </w:r>
      <w:r>
        <w:rPr>
          <w:b/>
          <w:color w:val="FF0000"/>
          <w:sz w:val="28"/>
        </w:rPr>
        <w:t>) - DJ 22.08.2005 </w:t>
      </w:r>
      <w:r>
        <w:rPr>
          <w:color w:val="FF0000"/>
          <w:sz w:val="28"/>
        </w:rPr>
        <w:t>Documento novo é o cronologicamente velho, já existente ao tempo da decisão rescindenda, mas ignorado pelo interessado ou de impos- sível utilização à época no processo. Não é documento novo apto a</w:t>
      </w:r>
      <w:r>
        <w:rPr>
          <w:color w:val="FF0000"/>
          <w:spacing w:val="40"/>
          <w:sz w:val="28"/>
        </w:rPr>
        <w:t> </w:t>
      </w:r>
      <w:r>
        <w:rPr>
          <w:color w:val="FF0000"/>
          <w:sz w:val="28"/>
        </w:rPr>
        <w:t>viabilizar a desconstituição de julgado.</w:t>
      </w:r>
    </w:p>
    <w:p>
      <w:pPr>
        <w:pStyle w:val="ListParagraph"/>
        <w:numPr>
          <w:ilvl w:val="0"/>
          <w:numId w:val="85"/>
        </w:numPr>
        <w:tabs>
          <w:tab w:pos="1451" w:val="left" w:leader="none"/>
        </w:tabs>
        <w:spacing w:line="242" w:lineRule="auto" w:before="24" w:after="0"/>
        <w:ind w:left="1135" w:right="137" w:firstLine="0"/>
        <w:jc w:val="both"/>
        <w:rPr>
          <w:sz w:val="28"/>
        </w:rPr>
      </w:pPr>
      <w:r>
        <w:rPr>
          <w:color w:val="FF0000"/>
          <w:sz w:val="28"/>
        </w:rPr>
        <w:t>a sentença normativa proferida ou transitada em julgado posteri- ormente à sentença rescindenda.</w:t>
      </w:r>
    </w:p>
    <w:p>
      <w:pPr>
        <w:pStyle w:val="ListParagraph"/>
        <w:numPr>
          <w:ilvl w:val="0"/>
          <w:numId w:val="85"/>
        </w:numPr>
        <w:tabs>
          <w:tab w:pos="1496" w:val="left" w:leader="none"/>
        </w:tabs>
        <w:spacing w:line="240" w:lineRule="auto" w:before="34" w:after="0"/>
        <w:ind w:left="1135" w:right="139" w:firstLine="0"/>
        <w:jc w:val="both"/>
        <w:rPr>
          <w:sz w:val="28"/>
        </w:rPr>
      </w:pPr>
      <w:r>
        <w:rPr>
          <w:color w:val="FF0000"/>
          <w:sz w:val="28"/>
        </w:rPr>
        <w:t>a sentença normativa preexistente à sentença rescindenda, mas não exibida no processo principal, em virtude de negligência da par- te, quando podia e</w:t>
      </w:r>
      <w:r>
        <w:rPr>
          <w:color w:val="FF0000"/>
          <w:spacing w:val="-1"/>
          <w:sz w:val="28"/>
        </w:rPr>
        <w:t> </w:t>
      </w:r>
      <w:r>
        <w:rPr>
          <w:color w:val="FF0000"/>
          <w:sz w:val="28"/>
        </w:rPr>
        <w:t>deveria louvar-se</w:t>
      </w:r>
      <w:r>
        <w:rPr>
          <w:color w:val="FF0000"/>
          <w:spacing w:val="-1"/>
          <w:sz w:val="28"/>
        </w:rPr>
        <w:t> </w:t>
      </w:r>
      <w:r>
        <w:rPr>
          <w:color w:val="FF0000"/>
          <w:sz w:val="28"/>
        </w:rPr>
        <w:t>de documento já existente</w:t>
      </w:r>
      <w:r>
        <w:rPr>
          <w:color w:val="FF0000"/>
          <w:spacing w:val="-1"/>
          <w:sz w:val="28"/>
        </w:rPr>
        <w:t> </w:t>
      </w:r>
      <w:r>
        <w:rPr>
          <w:color w:val="FF0000"/>
          <w:sz w:val="28"/>
        </w:rPr>
        <w:t>e não ignorado quando emitida a decisão rescindenda.</w:t>
      </w:r>
    </w:p>
    <w:p>
      <w:pPr>
        <w:spacing w:before="45"/>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20.09.2000</w:t>
      </w:r>
    </w:p>
    <w:p>
      <w:pPr>
        <w:pStyle w:val="BodyText"/>
        <w:rPr>
          <w:sz w:val="23"/>
        </w:rPr>
      </w:pPr>
    </w:p>
    <w:p>
      <w:pPr>
        <w:pStyle w:val="Heading4"/>
        <w:ind w:right="138" w:hanging="853"/>
      </w:pPr>
      <w:r>
        <w:rPr/>
        <w:t>OJ-SDI2-21</w:t>
      </w:r>
      <w:r>
        <w:rPr>
          <w:spacing w:val="80"/>
          <w:w w:val="150"/>
        </w:rPr>
        <w:t> </w:t>
      </w:r>
      <w:r>
        <w:rPr/>
        <w:t>AÇÃO RESCISÓRIA. DUPLO GRAU DE JURIS- DIÇÃO. TRÂNSITO EM JULGADO. INOBSERVÂNCIA. DE- CRETO-LEI Nº 779/69, ART. 1º, V. INCABÍVEL (nova reda- ção) - DJ 22.08.2005</w:t>
      </w:r>
    </w:p>
    <w:p>
      <w:pPr>
        <w:spacing w:line="240" w:lineRule="auto" w:before="35"/>
        <w:ind w:left="1135" w:right="136" w:firstLine="0"/>
        <w:jc w:val="both"/>
        <w:rPr>
          <w:sz w:val="28"/>
        </w:rPr>
      </w:pPr>
      <w:r>
        <w:rPr>
          <w:sz w:val="28"/>
        </w:rPr>
        <w:t>É incabível ação rescisória para a desconstituição de sentença não transitada em julgado porque ainda não submetida ao necessário du- plo grau de jurisdição, na forma do Decreto-Lei nº 779/69. Determi- na-se que se oficie ao Presidente do TRT para que proceda à avoca- tória do processo principal para o reexame da sentença rescindenda.</w:t>
      </w:r>
    </w:p>
    <w:p>
      <w:pPr>
        <w:spacing w:before="44"/>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4"/>
          <w:sz w:val="24"/>
        </w:rPr>
        <w:t> </w:t>
      </w:r>
      <w:r>
        <w:rPr>
          <w:sz w:val="24"/>
        </w:rPr>
        <w:t>original</w:t>
      </w:r>
      <w:r>
        <w:rPr>
          <w:spacing w:val="-2"/>
          <w:sz w:val="24"/>
        </w:rPr>
        <w:t> </w:t>
      </w:r>
      <w:r>
        <w:rPr>
          <w:sz w:val="24"/>
        </w:rPr>
        <w:t>-</w:t>
      </w:r>
      <w:r>
        <w:rPr>
          <w:spacing w:val="-2"/>
          <w:sz w:val="24"/>
        </w:rPr>
        <w:t> </w:t>
      </w:r>
      <w:r>
        <w:rPr>
          <w:sz w:val="24"/>
        </w:rPr>
        <w:t>Inserida</w:t>
      </w:r>
      <w:r>
        <w:rPr>
          <w:spacing w:val="-2"/>
          <w:sz w:val="24"/>
        </w:rPr>
        <w:t> </w:t>
      </w:r>
      <w:r>
        <w:rPr>
          <w:sz w:val="24"/>
        </w:rPr>
        <w:t>em</w:t>
      </w:r>
      <w:r>
        <w:rPr>
          <w:spacing w:val="-2"/>
          <w:sz w:val="24"/>
        </w:rPr>
        <w:t> 20.09.2000</w:t>
      </w:r>
    </w:p>
    <w:p>
      <w:pPr>
        <w:spacing w:before="38"/>
        <w:ind w:left="1135" w:right="138" w:firstLine="0"/>
        <w:jc w:val="both"/>
        <w:rPr>
          <w:i/>
          <w:sz w:val="24"/>
        </w:rPr>
      </w:pPr>
      <w:r>
        <w:rPr>
          <w:i/>
          <w:sz w:val="24"/>
        </w:rPr>
        <w:t>Nº 21 - AÇÃO RESCISÓRIA. DUPLO GRAU DE JURISDIÇÃO. TRÂNSITO</w:t>
      </w:r>
      <w:r>
        <w:rPr>
          <w:i/>
          <w:spacing w:val="40"/>
          <w:sz w:val="24"/>
        </w:rPr>
        <w:t> </w:t>
      </w:r>
      <w:r>
        <w:rPr>
          <w:i/>
          <w:sz w:val="24"/>
        </w:rPr>
        <w:t>EM JULGADO. INOBSERVÂNCIA. DECRETO-LEI Nº 779/69, ART. 1º, V. IN- </w:t>
      </w:r>
      <w:r>
        <w:rPr>
          <w:i/>
          <w:spacing w:val="-2"/>
          <w:sz w:val="24"/>
        </w:rPr>
        <w:t>CABÍVEL.</w:t>
      </w:r>
    </w:p>
    <w:p>
      <w:pPr>
        <w:spacing w:after="0"/>
        <w:jc w:val="both"/>
        <w:rPr>
          <w:sz w:val="24"/>
        </w:rPr>
        <w:sectPr>
          <w:headerReference w:type="default" r:id="rId63"/>
          <w:footerReference w:type="default" r:id="rId64"/>
          <w:pgSz w:w="11910" w:h="16840"/>
          <w:pgMar w:header="765" w:footer="862" w:top="1100" w:bottom="1060" w:left="1360" w:right="1500"/>
        </w:sectPr>
      </w:pPr>
    </w:p>
    <w:p>
      <w:pPr>
        <w:spacing w:line="240" w:lineRule="auto" w:before="73"/>
        <w:ind w:left="1135" w:right="139" w:firstLine="0"/>
        <w:jc w:val="both"/>
        <w:rPr>
          <w:i/>
          <w:sz w:val="24"/>
        </w:rPr>
      </w:pPr>
      <w:r>
        <w:rPr/>
        <mc:AlternateContent>
          <mc:Choice Requires="wps">
            <w:drawing>
              <wp:anchor distT="0" distB="0" distL="0" distR="0" allowOverlap="1" layoutInCell="1" locked="0" behindDoc="0" simplePos="0" relativeHeight="16115712">
                <wp:simplePos x="0" y="0"/>
                <wp:positionH relativeFrom="page">
                  <wp:posOffset>6838313</wp:posOffset>
                </wp:positionH>
                <wp:positionV relativeFrom="page">
                  <wp:posOffset>5400676</wp:posOffset>
                </wp:positionV>
                <wp:extent cx="722630" cy="1259840"/>
                <wp:effectExtent l="0" t="0" r="0" b="0"/>
                <wp:wrapNone/>
                <wp:docPr id="844" name="Graphic 844"/>
                <wp:cNvGraphicFramePr>
                  <a:graphicFrameLocks/>
                </wp:cNvGraphicFramePr>
                <a:graphic>
                  <a:graphicData uri="http://schemas.microsoft.com/office/word/2010/wordprocessingShape">
                    <wps:wsp>
                      <wps:cNvPr id="844" name="Graphic 844"/>
                      <wps:cNvSpPr/>
                      <wps:spPr>
                        <a:xfrm>
                          <a:off x="0" y="0"/>
                          <a:ext cx="722630" cy="1259840"/>
                        </a:xfrm>
                        <a:custGeom>
                          <a:avLst/>
                          <a:gdLst/>
                          <a:ahLst/>
                          <a:cxnLst/>
                          <a:rect l="l" t="t" r="r" b="b"/>
                          <a:pathLst>
                            <a:path w="722630"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39"/>
                              </a:lnTo>
                              <a:lnTo>
                                <a:pt x="639229" y="1259839"/>
                              </a:lnTo>
                              <a:lnTo>
                                <a:pt x="688995" y="1249793"/>
                              </a:lnTo>
                              <a:lnTo>
                                <a:pt x="722250" y="1227372"/>
                              </a:lnTo>
                              <a:lnTo>
                                <a:pt x="722250" y="32467"/>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38.44989pt;margin-top:425.250092pt;width:56.9pt;height:99.2pt;mso-position-horizontal-relative:page;mso-position-vertical-relative:page;z-index:16115712" id="docshape843" coordorigin="10769,8505" coordsize="1138,1984" path="m11776,8505l10970,8505,10892,8521,10828,8564,10785,8628,10769,8706,10769,10288,10785,10366,10828,10430,10892,10473,10970,10489,11776,10489,11854,10473,11906,10438,11906,8556,11854,8521,11776,8505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116224">
                <wp:simplePos x="0" y="0"/>
                <wp:positionH relativeFrom="page">
                  <wp:posOffset>6866104</wp:posOffset>
                </wp:positionH>
                <wp:positionV relativeFrom="page">
                  <wp:posOffset>5725256</wp:posOffset>
                </wp:positionV>
                <wp:extent cx="203835" cy="610870"/>
                <wp:effectExtent l="0" t="0" r="0" b="0"/>
                <wp:wrapNone/>
                <wp:docPr id="845" name="Textbox 845"/>
                <wp:cNvGraphicFramePr>
                  <a:graphicFrameLocks/>
                </wp:cNvGraphicFramePr>
                <a:graphic>
                  <a:graphicData uri="http://schemas.microsoft.com/office/word/2010/wordprocessingShape">
                    <wps:wsp>
                      <wps:cNvPr id="845" name="Textbox 845"/>
                      <wps:cNvSpPr txBox="1"/>
                      <wps:spPr>
                        <a:xfrm>
                          <a:off x="0" y="0"/>
                          <a:ext cx="203835" cy="610870"/>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z w:val="20"/>
                              </w:rPr>
                              <w:t>SBDI</w:t>
                            </w:r>
                            <w:r>
                              <w:rPr>
                                <w:rFonts w:ascii="Arial Black" w:hAnsi="Arial Black"/>
                                <w:color w:val="FFFFFF"/>
                                <w:spacing w:val="-4"/>
                                <w:sz w:val="20"/>
                              </w:rPr>
                              <w:t> </w:t>
                            </w:r>
                            <w:r>
                              <w:rPr>
                                <w:rFonts w:ascii="Arial Black" w:hAnsi="Arial Black"/>
                                <w:color w:val="FFFFFF"/>
                                <w:sz w:val="20"/>
                              </w:rPr>
                              <w:t>–</w:t>
                            </w:r>
                            <w:r>
                              <w:rPr>
                                <w:rFonts w:ascii="Arial Black" w:hAnsi="Arial Black"/>
                                <w:color w:val="FFFFFF"/>
                                <w:spacing w:val="-1"/>
                                <w:sz w:val="20"/>
                              </w:rPr>
                              <w:t> </w:t>
                            </w:r>
                            <w:r>
                              <w:rPr>
                                <w:rFonts w:ascii="Arial Black" w:hAnsi="Arial Black"/>
                                <w:color w:val="FFFFFF"/>
                                <w:spacing w:val="-5"/>
                                <w:sz w:val="20"/>
                              </w:rPr>
                              <w:t>II</w:t>
                            </w:r>
                          </w:p>
                        </w:txbxContent>
                      </wps:txbx>
                      <wps:bodyPr wrap="square" lIns="0" tIns="0" rIns="0" bIns="0" rtlCol="0" vert="vert270">
                        <a:noAutofit/>
                      </wps:bodyPr>
                    </wps:wsp>
                  </a:graphicData>
                </a:graphic>
              </wp:anchor>
            </w:drawing>
          </mc:Choice>
          <mc:Fallback>
            <w:pict>
              <v:shape style="position:absolute;margin-left:540.638184pt;margin-top:450.807587pt;width:16.05pt;height:48.1pt;mso-position-horizontal-relative:page;mso-position-vertical-relative:page;z-index:16116224" type="#_x0000_t202" id="docshape844"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z w:val="20"/>
                        </w:rPr>
                        <w:t>SBDI</w:t>
                      </w:r>
                      <w:r>
                        <w:rPr>
                          <w:rFonts w:ascii="Arial Black" w:hAnsi="Arial Black"/>
                          <w:color w:val="FFFFFF"/>
                          <w:spacing w:val="-4"/>
                          <w:sz w:val="20"/>
                        </w:rPr>
                        <w:t> </w:t>
                      </w:r>
                      <w:r>
                        <w:rPr>
                          <w:rFonts w:ascii="Arial Black" w:hAnsi="Arial Black"/>
                          <w:color w:val="FFFFFF"/>
                          <w:sz w:val="20"/>
                        </w:rPr>
                        <w:t>–</w:t>
                      </w:r>
                      <w:r>
                        <w:rPr>
                          <w:rFonts w:ascii="Arial Black" w:hAnsi="Arial Black"/>
                          <w:color w:val="FFFFFF"/>
                          <w:spacing w:val="-1"/>
                          <w:sz w:val="20"/>
                        </w:rPr>
                        <w:t> </w:t>
                      </w:r>
                      <w:r>
                        <w:rPr>
                          <w:rFonts w:ascii="Arial Black" w:hAnsi="Arial Black"/>
                          <w:color w:val="FFFFFF"/>
                          <w:spacing w:val="-5"/>
                          <w:sz w:val="20"/>
                        </w:rPr>
                        <w:t>II</w:t>
                      </w:r>
                    </w:p>
                  </w:txbxContent>
                </v:textbox>
                <w10:wrap type="none"/>
              </v:shape>
            </w:pict>
          </mc:Fallback>
        </mc:AlternateContent>
      </w:r>
      <w:r>
        <w:rPr>
          <w:i/>
          <w:sz w:val="24"/>
        </w:rPr>
        <w:t>Incabível ação rescisória para a desconstituição de sentença não transitada em julgado porque</w:t>
      </w:r>
      <w:r>
        <w:rPr>
          <w:i/>
          <w:spacing w:val="-1"/>
          <w:sz w:val="24"/>
        </w:rPr>
        <w:t> </w:t>
      </w:r>
      <w:r>
        <w:rPr>
          <w:i/>
          <w:sz w:val="24"/>
        </w:rPr>
        <w:t>ainda não submetida ao necessário duplo grau de</w:t>
      </w:r>
      <w:r>
        <w:rPr>
          <w:i/>
          <w:spacing w:val="-1"/>
          <w:sz w:val="24"/>
        </w:rPr>
        <w:t> </w:t>
      </w:r>
      <w:r>
        <w:rPr>
          <w:i/>
          <w:sz w:val="24"/>
        </w:rPr>
        <w:t>jurisdição, na forma do Decreto-Lei nº 779/1969. Determina-se que se oficie ao Presidente do TRT para que proceda à avocatória do processo principal para o reexame da sentença rescindenda.</w:t>
      </w:r>
    </w:p>
    <w:p>
      <w:pPr>
        <w:pStyle w:val="BodyText"/>
        <w:spacing w:before="10"/>
        <w:rPr>
          <w:i/>
          <w:sz w:val="22"/>
        </w:rPr>
      </w:pPr>
    </w:p>
    <w:p>
      <w:pPr>
        <w:pStyle w:val="Heading4"/>
        <w:ind w:right="138" w:hanging="853"/>
      </w:pPr>
      <w:r>
        <w:rPr>
          <w:color w:val="FF0000"/>
        </w:rPr>
        <w:t>OJ-SDI2-22</w:t>
      </w:r>
      <w:r>
        <w:rPr>
          <w:color w:val="FF0000"/>
          <w:spacing w:val="80"/>
        </w:rPr>
        <w:t> </w:t>
      </w:r>
      <w:r>
        <w:rPr>
          <w:color w:val="FF0000"/>
        </w:rPr>
        <w:t>AÇÃO RESCISÓRIA. ESTABILIDADE. ART. 41, CF/1988. CELETISTA. ADMINISTRAÇÃO DIRETA, AU- TÁRQUICA</w:t>
      </w:r>
      <w:r>
        <w:rPr>
          <w:color w:val="FF0000"/>
          <w:spacing w:val="4"/>
        </w:rPr>
        <w:t> </w:t>
      </w:r>
      <w:r>
        <w:rPr>
          <w:color w:val="FF0000"/>
        </w:rPr>
        <w:t>OU</w:t>
      </w:r>
      <w:r>
        <w:rPr>
          <w:color w:val="FF0000"/>
          <w:spacing w:val="5"/>
        </w:rPr>
        <w:t> </w:t>
      </w:r>
      <w:r>
        <w:rPr>
          <w:color w:val="FF0000"/>
        </w:rPr>
        <w:t>FUNDACIONAL.</w:t>
      </w:r>
      <w:r>
        <w:rPr>
          <w:color w:val="FF0000"/>
          <w:spacing w:val="7"/>
        </w:rPr>
        <w:t> </w:t>
      </w:r>
      <w:r>
        <w:rPr>
          <w:color w:val="FF0000"/>
        </w:rPr>
        <w:t>APLICABILIDADE</w:t>
      </w:r>
      <w:r>
        <w:rPr>
          <w:color w:val="FF0000"/>
          <w:spacing w:val="6"/>
        </w:rPr>
        <w:t> </w:t>
      </w:r>
      <w:r>
        <w:rPr>
          <w:color w:val="FF0000"/>
          <w:spacing w:val="-2"/>
        </w:rPr>
        <w:t>(</w:t>
      </w:r>
      <w:r>
        <w:rPr>
          <w:color w:val="FF0000"/>
          <w:spacing w:val="-2"/>
          <w:u w:val="thick" w:color="FF0000"/>
        </w:rPr>
        <w:t>cance-</w:t>
      </w:r>
    </w:p>
    <w:p>
      <w:pPr>
        <w:spacing w:before="1"/>
        <w:ind w:left="1136" w:right="138" w:firstLine="0"/>
        <w:jc w:val="both"/>
        <w:rPr>
          <w:b/>
          <w:sz w:val="28"/>
        </w:rPr>
      </w:pPr>
      <w:r>
        <w:rPr>
          <w:b/>
          <w:color w:val="FF0000"/>
          <w:sz w:val="28"/>
          <w:u w:val="thick" w:color="FF0000"/>
        </w:rPr>
        <w:t>lada em decorrência da sua conversão na Súmula nº 390</w:t>
      </w:r>
      <w:r>
        <w:rPr>
          <w:b/>
          <w:color w:val="FF0000"/>
          <w:sz w:val="28"/>
        </w:rPr>
        <w:t>) - Res. 129/2005, DJ 20, 22 e 25.04.2005</w:t>
      </w:r>
    </w:p>
    <w:p>
      <w:pPr>
        <w:spacing w:line="240" w:lineRule="auto" w:before="33"/>
        <w:ind w:left="1136" w:right="144" w:firstLine="0"/>
        <w:jc w:val="both"/>
        <w:rPr>
          <w:sz w:val="28"/>
        </w:rPr>
      </w:pPr>
      <w:r>
        <w:rPr>
          <w:color w:val="FF0000"/>
          <w:sz w:val="28"/>
        </w:rPr>
        <w:t>O servidor público celetista da administração direta, autárquica ou fundacional é beneficiário da estabilidade prevista no art. 41 da Constituição Federal.</w:t>
      </w:r>
    </w:p>
    <w:p>
      <w:pPr>
        <w:spacing w:before="45"/>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20.09.2000</w:t>
      </w:r>
    </w:p>
    <w:p>
      <w:pPr>
        <w:pStyle w:val="BodyText"/>
        <w:rPr>
          <w:sz w:val="23"/>
        </w:rPr>
      </w:pPr>
    </w:p>
    <w:p>
      <w:pPr>
        <w:pStyle w:val="Heading4"/>
        <w:spacing w:before="1"/>
        <w:ind w:left="1135" w:right="140" w:hanging="852"/>
      </w:pPr>
      <w:r>
        <w:rPr/>
        <w:t>OJ-SDI2-23</w:t>
      </w:r>
      <w:r>
        <w:rPr>
          <w:spacing w:val="80"/>
          <w:w w:val="150"/>
        </w:rPr>
        <w:t> </w:t>
      </w:r>
      <w:r>
        <w:rPr/>
        <w:t>AÇÃO RESCISÓRIA. ESTABILIDADE. PERÍODO PRÉ-ELEITORAL. VIOLAÇÃO DE LEI. SÚMULA Nº 83 DO TST. APLICÁVEL (inserida em 20.09.2000)</w:t>
      </w:r>
    </w:p>
    <w:p>
      <w:pPr>
        <w:spacing w:line="240" w:lineRule="auto" w:before="34"/>
        <w:ind w:left="1136" w:right="140" w:firstLine="0"/>
        <w:jc w:val="both"/>
        <w:rPr>
          <w:sz w:val="28"/>
        </w:rPr>
      </w:pPr>
      <w:r>
        <w:rPr>
          <w:sz w:val="28"/>
        </w:rPr>
        <w:t>Não procede pedido de rescisão de sentença de mérito que assegura ou nega estabilidade pré-eleitoral, quando a decisão rescindenda for anterior à Orientação Jurisprudencial nº 51, da Seção de Dissídios Individuais do TST (25.11.96). Incidência da Súmula nº 83 do TST.</w:t>
      </w:r>
    </w:p>
    <w:p>
      <w:pPr>
        <w:pStyle w:val="Heading4"/>
        <w:spacing w:before="265"/>
        <w:ind w:right="138" w:hanging="853"/>
      </w:pPr>
      <w:r>
        <w:rPr/>
        <w:t>OJ-SDI2-24</w:t>
      </w:r>
      <w:r>
        <w:rPr>
          <w:spacing w:val="80"/>
        </w:rPr>
        <w:t>  </w:t>
      </w:r>
      <w:r>
        <w:rPr/>
        <w:t>AÇÃO RESCISÓRIA. ESTABILIDADE PROVISÓ- RIA. REINTEGRAÇÃO EM PERÍODO POSTERIOR. DIREI- TO LIMITADO AOS SALÁRIOS E CONSECTÁRIOS DO PERÍODO DA ESTABILIDADE (inserida em 20.09.2000)</w:t>
      </w:r>
    </w:p>
    <w:p>
      <w:pPr>
        <w:spacing w:line="240" w:lineRule="auto" w:before="35"/>
        <w:ind w:left="1137" w:right="135" w:hanging="1"/>
        <w:jc w:val="both"/>
        <w:rPr>
          <w:sz w:val="28"/>
        </w:rPr>
      </w:pPr>
      <w:r>
        <w:rPr>
          <w:sz w:val="28"/>
        </w:rPr>
        <w:t>Rescinde-se o julgado que reconhece estabilidade provisória e de- termina a reintegração de empregado, quando já exaurido o respecti- vo período de estabilidade. Em juízo rescisório, restringe-se a con- denação quanto aos salários e consectários até o termo final da esta- </w:t>
      </w:r>
      <w:r>
        <w:rPr>
          <w:spacing w:val="-2"/>
          <w:sz w:val="28"/>
        </w:rPr>
        <w:t>bilidade.</w:t>
      </w:r>
    </w:p>
    <w:p>
      <w:pPr>
        <w:pStyle w:val="Heading3"/>
        <w:spacing w:before="264"/>
        <w:ind w:left="1137" w:right="137" w:hanging="852"/>
      </w:pPr>
      <w:r>
        <w:rPr/>
        <w:t>OJ-SDI2-25</w:t>
      </w:r>
      <w:r>
        <w:rPr>
          <w:spacing w:val="80"/>
        </w:rPr>
        <w:t>  </w:t>
      </w:r>
      <w:r>
        <w:rPr/>
        <w:t>AÇÃO RESCISÓRIA. REGÊNCIA PELO CPC DE</w:t>
      </w:r>
      <w:r>
        <w:rPr>
          <w:spacing w:val="40"/>
        </w:rPr>
        <w:t> </w:t>
      </w:r>
      <w:r>
        <w:rPr/>
        <w:t>1973. EXPRESSÃO "LEI" DO ART. 485, V, DO CPC DE 1973. NÃO INCLUSÃO DO ACT, CCT, PORTARIA, REGULA- MENTO,</w:t>
      </w:r>
      <w:r>
        <w:rPr>
          <w:spacing w:val="45"/>
          <w:w w:val="150"/>
        </w:rPr>
        <w:t> </w:t>
      </w:r>
      <w:r>
        <w:rPr/>
        <w:t>SÚMULA</w:t>
      </w:r>
      <w:r>
        <w:rPr>
          <w:spacing w:val="48"/>
          <w:w w:val="150"/>
        </w:rPr>
        <w:t> </w:t>
      </w:r>
      <w:r>
        <w:rPr/>
        <w:t>E</w:t>
      </w:r>
      <w:r>
        <w:rPr>
          <w:spacing w:val="48"/>
          <w:w w:val="150"/>
        </w:rPr>
        <w:t> </w:t>
      </w:r>
      <w:r>
        <w:rPr/>
        <w:t>ORIENTAÇÃO</w:t>
      </w:r>
      <w:r>
        <w:rPr>
          <w:spacing w:val="49"/>
          <w:w w:val="150"/>
        </w:rPr>
        <w:t> </w:t>
      </w:r>
      <w:r>
        <w:rPr>
          <w:spacing w:val="-2"/>
        </w:rPr>
        <w:t>JURISPRUDENCIAL</w:t>
      </w:r>
    </w:p>
    <w:p>
      <w:pPr>
        <w:pStyle w:val="Heading4"/>
        <w:ind w:left="1137" w:right="139"/>
      </w:pPr>
      <w:r>
        <w:rPr/>
        <w:t>DE TRIBUNAL. (atualizada em decorrência do CPC de 2015) Res. 212/2016, DEJT divulgado em 20, 21 e 22.09.2016</w:t>
      </w:r>
    </w:p>
    <w:p>
      <w:pPr>
        <w:spacing w:after="0"/>
        <w:sectPr>
          <w:pgSz w:w="11910" w:h="16840"/>
          <w:pgMar w:header="765" w:footer="862" w:top="1100" w:bottom="1060" w:left="1360" w:right="1500"/>
        </w:sectPr>
      </w:pPr>
    </w:p>
    <w:p>
      <w:pPr>
        <w:spacing w:line="240" w:lineRule="auto" w:before="72"/>
        <w:ind w:left="1136" w:right="137" w:firstLine="0"/>
        <w:jc w:val="both"/>
        <w:rPr>
          <w:sz w:val="28"/>
        </w:rPr>
      </w:pPr>
      <w:r>
        <w:rPr/>
        <mc:AlternateContent>
          <mc:Choice Requires="wps">
            <w:drawing>
              <wp:anchor distT="0" distB="0" distL="0" distR="0" allowOverlap="1" layoutInCell="1" locked="0" behindDoc="0" simplePos="0" relativeHeight="16116736">
                <wp:simplePos x="0" y="0"/>
                <wp:positionH relativeFrom="page">
                  <wp:posOffset>0</wp:posOffset>
                </wp:positionH>
                <wp:positionV relativeFrom="page">
                  <wp:posOffset>5400676</wp:posOffset>
                </wp:positionV>
                <wp:extent cx="702310" cy="1259840"/>
                <wp:effectExtent l="0" t="0" r="0" b="0"/>
                <wp:wrapNone/>
                <wp:docPr id="846" name="Graphic 846"/>
                <wp:cNvGraphicFramePr>
                  <a:graphicFrameLocks/>
                </wp:cNvGraphicFramePr>
                <a:graphic>
                  <a:graphicData uri="http://schemas.microsoft.com/office/word/2010/wordprocessingShape">
                    <wps:wsp>
                      <wps:cNvPr id="846" name="Graphic 846"/>
                      <wps:cNvSpPr/>
                      <wps:spPr>
                        <a:xfrm>
                          <a:off x="0" y="0"/>
                          <a:ext cx="702310" cy="1259840"/>
                        </a:xfrm>
                        <a:custGeom>
                          <a:avLst/>
                          <a:gdLst/>
                          <a:ahLst/>
                          <a:cxnLst/>
                          <a:rect l="l" t="t" r="r" b="b"/>
                          <a:pathLst>
                            <a:path w="702310" h="1259840">
                              <a:moveTo>
                                <a:pt x="574457" y="0"/>
                              </a:moveTo>
                              <a:lnTo>
                                <a:pt x="63079" y="0"/>
                              </a:lnTo>
                              <a:lnTo>
                                <a:pt x="13313" y="10046"/>
                              </a:lnTo>
                              <a:lnTo>
                                <a:pt x="0" y="19022"/>
                              </a:lnTo>
                              <a:lnTo>
                                <a:pt x="0" y="1240817"/>
                              </a:lnTo>
                              <a:lnTo>
                                <a:pt x="13313" y="1249793"/>
                              </a:lnTo>
                              <a:lnTo>
                                <a:pt x="63079" y="1259839"/>
                              </a:lnTo>
                              <a:lnTo>
                                <a:pt x="574457" y="1259839"/>
                              </a:lnTo>
                              <a:lnTo>
                                <a:pt x="624223" y="1249793"/>
                              </a:lnTo>
                              <a:lnTo>
                                <a:pt x="664862" y="1222394"/>
                              </a:lnTo>
                              <a:lnTo>
                                <a:pt x="692261" y="1181755"/>
                              </a:lnTo>
                              <a:lnTo>
                                <a:pt x="702308" y="1131989"/>
                              </a:lnTo>
                              <a:lnTo>
                                <a:pt x="702308" y="127850"/>
                              </a:lnTo>
                              <a:lnTo>
                                <a:pt x="692261" y="78084"/>
                              </a:lnTo>
                              <a:lnTo>
                                <a:pt x="664862" y="37445"/>
                              </a:lnTo>
                              <a:lnTo>
                                <a:pt x="624223" y="10046"/>
                              </a:lnTo>
                              <a:lnTo>
                                <a:pt x="574457"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pt;margin-top:425.250092pt;width:55.3pt;height:99.2pt;mso-position-horizontal-relative:page;mso-position-vertical-relative:page;z-index:16116736" id="docshape845" coordorigin="0,8505" coordsize="1106,1984" path="m905,8505l99,8505,21,8521,0,8535,0,10459,21,10473,99,10489,905,10489,983,10473,1047,10430,1090,10366,1106,10288,1106,8706,1090,8628,1047,8564,983,8521,905,8505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117248">
                <wp:simplePos x="0" y="0"/>
                <wp:positionH relativeFrom="page">
                  <wp:posOffset>512548</wp:posOffset>
                </wp:positionH>
                <wp:positionV relativeFrom="page">
                  <wp:posOffset>5726274</wp:posOffset>
                </wp:positionV>
                <wp:extent cx="203835" cy="611505"/>
                <wp:effectExtent l="0" t="0" r="0" b="0"/>
                <wp:wrapNone/>
                <wp:docPr id="847" name="Textbox 847"/>
                <wp:cNvGraphicFramePr>
                  <a:graphicFrameLocks/>
                </wp:cNvGraphicFramePr>
                <a:graphic>
                  <a:graphicData uri="http://schemas.microsoft.com/office/word/2010/wordprocessingShape">
                    <wps:wsp>
                      <wps:cNvPr id="847" name="Textbox 847"/>
                      <wps:cNvSpPr txBox="1"/>
                      <wps:spPr>
                        <a:xfrm>
                          <a:off x="0" y="0"/>
                          <a:ext cx="203835" cy="61150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z w:val="20"/>
                              </w:rPr>
                              <w:t>SBDI</w:t>
                            </w:r>
                            <w:r>
                              <w:rPr>
                                <w:rFonts w:ascii="Arial Black" w:hAnsi="Arial Black"/>
                                <w:color w:val="FFFFFF"/>
                                <w:spacing w:val="-4"/>
                                <w:sz w:val="20"/>
                              </w:rPr>
                              <w:t> </w:t>
                            </w:r>
                            <w:r>
                              <w:rPr>
                                <w:rFonts w:ascii="Arial Black" w:hAnsi="Arial Black"/>
                                <w:color w:val="FFFFFF"/>
                                <w:sz w:val="20"/>
                              </w:rPr>
                              <w:t>–</w:t>
                            </w:r>
                            <w:r>
                              <w:rPr>
                                <w:rFonts w:ascii="Arial Black" w:hAnsi="Arial Black"/>
                                <w:color w:val="FFFFFF"/>
                                <w:spacing w:val="-1"/>
                                <w:sz w:val="20"/>
                              </w:rPr>
                              <w:t> </w:t>
                            </w:r>
                            <w:r>
                              <w:rPr>
                                <w:rFonts w:ascii="Arial Black" w:hAnsi="Arial Black"/>
                                <w:color w:val="FFFFFF"/>
                                <w:spacing w:val="-5"/>
                                <w:sz w:val="20"/>
                              </w:rPr>
                              <w:t>II</w:t>
                            </w:r>
                          </w:p>
                        </w:txbxContent>
                      </wps:txbx>
                      <wps:bodyPr wrap="square" lIns="0" tIns="0" rIns="0" bIns="0" rtlCol="0" vert="vert270">
                        <a:noAutofit/>
                      </wps:bodyPr>
                    </wps:wsp>
                  </a:graphicData>
                </a:graphic>
              </wp:anchor>
            </w:drawing>
          </mc:Choice>
          <mc:Fallback>
            <w:pict>
              <v:shape style="position:absolute;margin-left:40.358166pt;margin-top:450.887756pt;width:16.05pt;height:48.15pt;mso-position-horizontal-relative:page;mso-position-vertical-relative:page;z-index:16117248" type="#_x0000_t202" id="docshape846"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z w:val="20"/>
                        </w:rPr>
                        <w:t>SBDI</w:t>
                      </w:r>
                      <w:r>
                        <w:rPr>
                          <w:rFonts w:ascii="Arial Black" w:hAnsi="Arial Black"/>
                          <w:color w:val="FFFFFF"/>
                          <w:spacing w:val="-4"/>
                          <w:sz w:val="20"/>
                        </w:rPr>
                        <w:t> </w:t>
                      </w:r>
                      <w:r>
                        <w:rPr>
                          <w:rFonts w:ascii="Arial Black" w:hAnsi="Arial Black"/>
                          <w:color w:val="FFFFFF"/>
                          <w:sz w:val="20"/>
                        </w:rPr>
                        <w:t>–</w:t>
                      </w:r>
                      <w:r>
                        <w:rPr>
                          <w:rFonts w:ascii="Arial Black" w:hAnsi="Arial Black"/>
                          <w:color w:val="FFFFFF"/>
                          <w:spacing w:val="-1"/>
                          <w:sz w:val="20"/>
                        </w:rPr>
                        <w:t> </w:t>
                      </w:r>
                      <w:r>
                        <w:rPr>
                          <w:rFonts w:ascii="Arial Black" w:hAnsi="Arial Black"/>
                          <w:color w:val="FFFFFF"/>
                          <w:spacing w:val="-5"/>
                          <w:sz w:val="20"/>
                        </w:rPr>
                        <w:t>II</w:t>
                      </w:r>
                    </w:p>
                  </w:txbxContent>
                </v:textbox>
                <w10:wrap type="none"/>
              </v:shape>
            </w:pict>
          </mc:Fallback>
        </mc:AlternateContent>
      </w:r>
      <w:r>
        <w:rPr>
          <w:sz w:val="28"/>
        </w:rPr>
        <w:t>Não procede pedido de rescisão fundado no art. 485, V, do CPC de 1973 quando se aponta contrariedade à norma de convenção coletiva de trabalho, acordo coletivo de trabalho, portaria do Poder Executi- vo, regulamento de empresa e súmula ou orientação jurisprudencial de</w:t>
      </w:r>
      <w:r>
        <w:rPr>
          <w:spacing w:val="-1"/>
          <w:sz w:val="28"/>
        </w:rPr>
        <w:t> </w:t>
      </w:r>
      <w:r>
        <w:rPr>
          <w:sz w:val="28"/>
        </w:rPr>
        <w:t>tribunal.</w:t>
      </w:r>
      <w:r>
        <w:rPr>
          <w:spacing w:val="-1"/>
          <w:sz w:val="28"/>
        </w:rPr>
        <w:t> </w:t>
      </w:r>
      <w:r>
        <w:rPr>
          <w:sz w:val="28"/>
        </w:rPr>
        <w:t>(ex-OJ 25 da</w:t>
      </w:r>
      <w:r>
        <w:rPr>
          <w:spacing w:val="-1"/>
          <w:sz w:val="28"/>
        </w:rPr>
        <w:t> </w:t>
      </w:r>
      <w:r>
        <w:rPr>
          <w:sz w:val="28"/>
        </w:rPr>
        <w:t>SDI-2,</w:t>
      </w:r>
      <w:r>
        <w:rPr>
          <w:spacing w:val="-1"/>
          <w:sz w:val="28"/>
        </w:rPr>
        <w:t> </w:t>
      </w:r>
      <w:r>
        <w:rPr>
          <w:sz w:val="28"/>
        </w:rPr>
        <w:t>inserida</w:t>
      </w:r>
      <w:r>
        <w:rPr>
          <w:spacing w:val="-1"/>
          <w:sz w:val="28"/>
        </w:rPr>
        <w:t> </w:t>
      </w:r>
      <w:r>
        <w:rPr>
          <w:sz w:val="28"/>
        </w:rPr>
        <w:t>em</w:t>
      </w:r>
      <w:r>
        <w:rPr>
          <w:spacing w:val="-5"/>
          <w:sz w:val="28"/>
        </w:rPr>
        <w:t> </w:t>
      </w:r>
      <w:r>
        <w:rPr>
          <w:sz w:val="28"/>
        </w:rPr>
        <w:t>20.09.2000 e</w:t>
      </w:r>
      <w:r>
        <w:rPr>
          <w:spacing w:val="-1"/>
          <w:sz w:val="28"/>
        </w:rPr>
        <w:t> </w:t>
      </w:r>
      <w:r>
        <w:rPr>
          <w:sz w:val="28"/>
        </w:rPr>
        <w:t>ex-OJ 118 da SDI-2, DJ 11.08.2003)</w:t>
      </w:r>
    </w:p>
    <w:p>
      <w:pPr>
        <w:spacing w:before="44"/>
        <w:ind w:left="1020" w:right="0" w:firstLine="0"/>
        <w:jc w:val="left"/>
        <w:rPr>
          <w:rFonts w:ascii="Arial" w:hAnsi="Arial"/>
          <w:sz w:val="24"/>
        </w:rPr>
      </w:pPr>
      <w:r>
        <w:rPr>
          <w:rFonts w:ascii="Arial" w:hAnsi="Arial"/>
          <w:spacing w:val="-2"/>
          <w:sz w:val="24"/>
        </w:rPr>
        <w:t>Histórico:</w:t>
      </w:r>
    </w:p>
    <w:p>
      <w:pPr>
        <w:spacing w:line="237" w:lineRule="auto" w:before="39"/>
        <w:ind w:left="1020" w:right="142" w:firstLine="0"/>
        <w:jc w:val="both"/>
        <w:rPr>
          <w:sz w:val="24"/>
        </w:rPr>
      </w:pPr>
      <w:r>
        <w:rPr>
          <w:sz w:val="24"/>
        </w:rPr>
        <w:t>Nova redação em decorrência da incorporação da orientação jurisprudencial nº 118 da SBDI-II) – DJ 22.08.2005</w:t>
      </w:r>
    </w:p>
    <w:p>
      <w:pPr>
        <w:spacing w:before="42"/>
        <w:ind w:left="1136" w:right="138" w:firstLine="0"/>
        <w:jc w:val="both"/>
        <w:rPr>
          <w:i/>
          <w:sz w:val="24"/>
        </w:rPr>
      </w:pPr>
      <w:r>
        <w:rPr>
          <w:i/>
          <w:sz w:val="24"/>
        </w:rPr>
        <w:t>Nº</w:t>
      </w:r>
      <w:r>
        <w:rPr>
          <w:i/>
          <w:spacing w:val="-2"/>
          <w:sz w:val="24"/>
        </w:rPr>
        <w:t> </w:t>
      </w:r>
      <w:r>
        <w:rPr>
          <w:i/>
          <w:sz w:val="24"/>
        </w:rPr>
        <w:t>25.</w:t>
      </w:r>
      <w:r>
        <w:rPr>
          <w:i/>
          <w:spacing w:val="40"/>
          <w:sz w:val="24"/>
        </w:rPr>
        <w:t>  </w:t>
      </w:r>
      <w:r>
        <w:rPr>
          <w:i/>
          <w:sz w:val="24"/>
        </w:rPr>
        <w:t>Ação rescisória. Expressão "Lei" do art. 485, V, do CPC. Não inclusão do ACT, CCT, portaria, regulamento, súmula e orientação jurisprudencial de </w:t>
      </w:r>
      <w:r>
        <w:rPr>
          <w:i/>
          <w:spacing w:val="-2"/>
          <w:sz w:val="24"/>
        </w:rPr>
        <w:t>tribunal</w:t>
      </w:r>
    </w:p>
    <w:p>
      <w:pPr>
        <w:spacing w:before="40"/>
        <w:ind w:left="1136" w:right="141" w:firstLine="0"/>
        <w:jc w:val="both"/>
        <w:rPr>
          <w:i/>
          <w:sz w:val="24"/>
        </w:rPr>
      </w:pPr>
      <w:r>
        <w:rPr>
          <w:i/>
          <w:sz w:val="24"/>
        </w:rPr>
        <w:t>Não procede pedido de rescisão fundado no art. 485, V, do CPC quando se aponta contrariedade à norma de convenção coletiva de trabalho, acordo cole- tivo de trabalho, portaria do Poder Executivo, regulamento de empresa e súmu- la ou orientação jurisprudencial de tribunal. (ex-OJ 25 da SDI-2, inserida em 20.09.2000 e ex-OJ 118 da SDI-2, DJ 11.08.2003)</w:t>
      </w:r>
    </w:p>
    <w:p>
      <w:pPr>
        <w:spacing w:before="41"/>
        <w:ind w:left="1020" w:right="0" w:firstLine="0"/>
        <w:jc w:val="both"/>
        <w:rPr>
          <w:sz w:val="24"/>
        </w:rPr>
      </w:pPr>
      <w:r>
        <w:rPr>
          <w:sz w:val="24"/>
        </w:rPr>
        <w:t>Redação</w:t>
      </w:r>
      <w:r>
        <w:rPr>
          <w:spacing w:val="-4"/>
          <w:sz w:val="24"/>
        </w:rPr>
        <w:t> </w:t>
      </w:r>
      <w:r>
        <w:rPr>
          <w:sz w:val="24"/>
        </w:rPr>
        <w:t>original</w:t>
      </w:r>
      <w:r>
        <w:rPr>
          <w:spacing w:val="-2"/>
          <w:sz w:val="24"/>
        </w:rPr>
        <w:t> </w:t>
      </w:r>
      <w:r>
        <w:rPr>
          <w:sz w:val="24"/>
        </w:rPr>
        <w:t>-</w:t>
      </w:r>
      <w:r>
        <w:rPr>
          <w:spacing w:val="-2"/>
          <w:sz w:val="24"/>
        </w:rPr>
        <w:t> </w:t>
      </w:r>
      <w:r>
        <w:rPr>
          <w:sz w:val="24"/>
        </w:rPr>
        <w:t>Inserida</w:t>
      </w:r>
      <w:r>
        <w:rPr>
          <w:spacing w:val="-2"/>
          <w:sz w:val="24"/>
        </w:rPr>
        <w:t> </w:t>
      </w:r>
      <w:r>
        <w:rPr>
          <w:sz w:val="24"/>
        </w:rPr>
        <w:t>em</w:t>
      </w:r>
      <w:r>
        <w:rPr>
          <w:spacing w:val="-2"/>
          <w:sz w:val="24"/>
        </w:rPr>
        <w:t> 20.09.2000</w:t>
      </w:r>
    </w:p>
    <w:p>
      <w:pPr>
        <w:spacing w:before="39"/>
        <w:ind w:left="1135" w:right="139" w:firstLine="0"/>
        <w:jc w:val="both"/>
        <w:rPr>
          <w:i/>
          <w:sz w:val="24"/>
        </w:rPr>
      </w:pPr>
      <w:r>
        <w:rPr>
          <w:i/>
          <w:sz w:val="24"/>
        </w:rPr>
        <w:t>Nº 25 - Ação rescisória. Expressão "Lei" do art. 485, V do CPC. Não inclusão do ACT, CCT, portaria e regulamento.</w:t>
      </w:r>
    </w:p>
    <w:p>
      <w:pPr>
        <w:spacing w:before="41"/>
        <w:ind w:left="1135" w:right="139" w:firstLine="0"/>
        <w:jc w:val="both"/>
        <w:rPr>
          <w:i/>
          <w:sz w:val="24"/>
        </w:rPr>
      </w:pPr>
      <w:r>
        <w:rPr>
          <w:i/>
          <w:sz w:val="24"/>
        </w:rPr>
        <w:t>Não procede pedido de rescisão fundado no art.</w:t>
      </w:r>
      <w:r>
        <w:rPr>
          <w:i/>
          <w:spacing w:val="-1"/>
          <w:sz w:val="24"/>
        </w:rPr>
        <w:t> </w:t>
      </w:r>
      <w:r>
        <w:rPr>
          <w:i/>
          <w:sz w:val="24"/>
        </w:rPr>
        <w:t>485, inciso V, do CPC, quando se aponta violação a norma de convenção coletiva de trabalho, acordo coletivo de trabalho, portaria do Poder Executivo e regulamento de empresa.</w:t>
      </w:r>
    </w:p>
    <w:p>
      <w:pPr>
        <w:pStyle w:val="BodyText"/>
        <w:rPr>
          <w:i/>
          <w:sz w:val="23"/>
        </w:rPr>
      </w:pPr>
    </w:p>
    <w:p>
      <w:pPr>
        <w:pStyle w:val="Heading4"/>
        <w:ind w:right="138" w:hanging="853"/>
      </w:pPr>
      <w:r>
        <w:rPr/>
        <w:t>OJ-SDI2-26</w:t>
      </w:r>
      <w:r>
        <w:rPr>
          <w:spacing w:val="80"/>
          <w:w w:val="150"/>
        </w:rPr>
        <w:t> </w:t>
      </w:r>
      <w:r>
        <w:rPr/>
        <w:t>AÇÃO RESCISÓRIA. GRATIFICAÇÃO DE NÍVEL SUPERIOR. SUFRAMA (inserida em 20.09.2000)</w:t>
      </w:r>
    </w:p>
    <w:p>
      <w:pPr>
        <w:spacing w:line="240" w:lineRule="auto" w:before="33"/>
        <w:ind w:left="1136" w:right="143" w:firstLine="0"/>
        <w:jc w:val="both"/>
        <w:rPr>
          <w:sz w:val="28"/>
        </w:rPr>
      </w:pPr>
      <w:r>
        <w:rPr>
          <w:sz w:val="28"/>
        </w:rPr>
        <w:t>A extensão da gratificação instituída pela SUFRAMA aos servidores celetistas exercentes de atividade de nível superior não ofende as disposições contidas nos arts. 37, XIII e 39, § 1º, da CF/1988.</w:t>
      </w:r>
    </w:p>
    <w:p>
      <w:pPr>
        <w:pStyle w:val="Heading3"/>
        <w:tabs>
          <w:tab w:pos="2410" w:val="left" w:leader="none"/>
        </w:tabs>
        <w:spacing w:before="265"/>
        <w:ind w:left="284"/>
        <w:jc w:val="left"/>
        <w:rPr>
          <w:sz w:val="24"/>
        </w:rPr>
      </w:pPr>
      <w:r>
        <w:rPr>
          <w:color w:val="FF0000"/>
          <w:spacing w:val="-2"/>
        </w:rPr>
        <w:t>OJ-SDI2-</w:t>
      </w:r>
      <w:r>
        <w:rPr>
          <w:color w:val="FF0000"/>
          <w:spacing w:val="-5"/>
        </w:rPr>
        <w:t>27</w:t>
      </w:r>
      <w:r>
        <w:rPr>
          <w:color w:val="FF0000"/>
        </w:rPr>
        <w:tab/>
        <w:t>AÇÃO</w:t>
      </w:r>
      <w:r>
        <w:rPr>
          <w:color w:val="FF0000"/>
          <w:spacing w:val="60"/>
          <w:w w:val="150"/>
        </w:rPr>
        <w:t> </w:t>
      </w:r>
      <w:r>
        <w:rPr>
          <w:color w:val="FF0000"/>
        </w:rPr>
        <w:t>RESCISÓRIA.</w:t>
      </w:r>
      <w:r>
        <w:rPr>
          <w:color w:val="FF0000"/>
          <w:spacing w:val="61"/>
          <w:w w:val="150"/>
        </w:rPr>
        <w:t> </w:t>
      </w:r>
      <w:r>
        <w:rPr>
          <w:color w:val="FF0000"/>
        </w:rPr>
        <w:t>HONORÁRIOS</w:t>
      </w:r>
      <w:r>
        <w:rPr>
          <w:color w:val="FF0000"/>
          <w:spacing w:val="62"/>
          <w:w w:val="150"/>
        </w:rPr>
        <w:t> </w:t>
      </w:r>
      <w:r>
        <w:rPr>
          <w:color w:val="FF0000"/>
          <w:spacing w:val="-2"/>
          <w:sz w:val="24"/>
        </w:rPr>
        <w:t>ADVOCATÍ-</w:t>
      </w:r>
    </w:p>
    <w:p>
      <w:pPr>
        <w:pStyle w:val="Heading4"/>
        <w:spacing w:before="2"/>
        <w:ind w:right="142"/>
      </w:pPr>
      <w:r>
        <w:rPr>
          <w:color w:val="FF0000"/>
          <w:sz w:val="24"/>
        </w:rPr>
        <w:t>CIOS </w:t>
      </w:r>
      <w:r>
        <w:rPr>
          <w:color w:val="FF0000"/>
        </w:rPr>
        <w:t>(</w:t>
      </w:r>
      <w:r>
        <w:rPr>
          <w:color w:val="FF0000"/>
          <w:u w:val="thick" w:color="FF0000"/>
        </w:rPr>
        <w:t>cancelada em decorrência da nova redação conferida à</w:t>
      </w:r>
      <w:r>
        <w:rPr>
          <w:color w:val="FF0000"/>
        </w:rPr>
        <w:t> </w:t>
      </w:r>
      <w:r>
        <w:rPr>
          <w:color w:val="FF0000"/>
          <w:u w:val="thick" w:color="FF0000"/>
        </w:rPr>
        <w:t>Súmula nº 219</w:t>
      </w:r>
      <w:r>
        <w:rPr>
          <w:color w:val="FF0000"/>
        </w:rPr>
        <w:t>) - DJ 22.08.2005</w:t>
      </w:r>
    </w:p>
    <w:p>
      <w:pPr>
        <w:spacing w:line="240" w:lineRule="auto" w:before="33"/>
        <w:ind w:left="1136" w:right="144" w:firstLine="0"/>
        <w:jc w:val="both"/>
        <w:rPr>
          <w:sz w:val="28"/>
        </w:rPr>
      </w:pPr>
      <w:r>
        <w:rPr>
          <w:color w:val="FF0000"/>
          <w:sz w:val="28"/>
        </w:rPr>
        <w:t>Incabível condenação em</w:t>
      </w:r>
      <w:r>
        <w:rPr>
          <w:color w:val="FF0000"/>
          <w:spacing w:val="-2"/>
          <w:sz w:val="28"/>
        </w:rPr>
        <w:t> </w:t>
      </w:r>
      <w:r>
        <w:rPr>
          <w:color w:val="FF0000"/>
          <w:sz w:val="28"/>
        </w:rPr>
        <w:t>honorários advocatícios em</w:t>
      </w:r>
      <w:r>
        <w:rPr>
          <w:color w:val="FF0000"/>
          <w:spacing w:val="-2"/>
          <w:sz w:val="28"/>
        </w:rPr>
        <w:t> </w:t>
      </w:r>
      <w:r>
        <w:rPr>
          <w:color w:val="FF0000"/>
          <w:sz w:val="28"/>
        </w:rPr>
        <w:t>ação rescisória no processo trabalhista, salvo preenchidos os requisitos da Lei nº </w:t>
      </w:r>
      <w:r>
        <w:rPr>
          <w:color w:val="FF0000"/>
          <w:spacing w:val="-2"/>
          <w:sz w:val="28"/>
        </w:rPr>
        <w:t>5.584/70.</w:t>
      </w:r>
    </w:p>
    <w:p>
      <w:pPr>
        <w:spacing w:before="45"/>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20.09.2000</w:t>
      </w:r>
    </w:p>
    <w:p>
      <w:pPr>
        <w:pStyle w:val="BodyText"/>
        <w:spacing w:before="1"/>
        <w:rPr>
          <w:sz w:val="23"/>
        </w:rPr>
      </w:pPr>
    </w:p>
    <w:p>
      <w:pPr>
        <w:pStyle w:val="Heading4"/>
        <w:ind w:right="136" w:hanging="853"/>
      </w:pPr>
      <w:r>
        <w:rPr>
          <w:color w:val="FF0000"/>
        </w:rPr>
        <w:t>OJ-SDI2-28</w:t>
      </w:r>
      <w:r>
        <w:rPr>
          <w:color w:val="FF0000"/>
          <w:spacing w:val="80"/>
        </w:rPr>
        <w:t> </w:t>
      </w:r>
      <w:r>
        <w:rPr>
          <w:color w:val="FF0000"/>
        </w:rPr>
        <w:t>AÇÃO RESCISÓRIA. JUÍZO RESCISÓRIO. RES- TITUIÇÃO DA PARCELA JÁ RECEBIDA. DEVE A PARTE PROPOR</w:t>
      </w:r>
      <w:r>
        <w:rPr>
          <w:color w:val="FF0000"/>
          <w:spacing w:val="13"/>
        </w:rPr>
        <w:t> </w:t>
      </w:r>
      <w:r>
        <w:rPr>
          <w:color w:val="FF0000"/>
        </w:rPr>
        <w:t>AÇÃO</w:t>
      </w:r>
      <w:r>
        <w:rPr>
          <w:color w:val="FF0000"/>
          <w:spacing w:val="15"/>
        </w:rPr>
        <w:t> </w:t>
      </w:r>
      <w:r>
        <w:rPr>
          <w:color w:val="FF0000"/>
        </w:rPr>
        <w:t>PRÓPRIA</w:t>
      </w:r>
      <w:r>
        <w:rPr>
          <w:color w:val="FF0000"/>
          <w:spacing w:val="14"/>
        </w:rPr>
        <w:t> </w:t>
      </w:r>
      <w:r>
        <w:rPr>
          <w:color w:val="FF0000"/>
          <w:u w:val="thick" w:color="FF0000"/>
        </w:rPr>
        <w:t>(cancelada)</w:t>
      </w:r>
      <w:r>
        <w:rPr>
          <w:color w:val="FF0000"/>
          <w:spacing w:val="14"/>
        </w:rPr>
        <w:t> </w:t>
      </w:r>
      <w:r>
        <w:rPr>
          <w:color w:val="FF0000"/>
        </w:rPr>
        <w:t>–</w:t>
      </w:r>
      <w:r>
        <w:rPr>
          <w:color w:val="FF0000"/>
          <w:spacing w:val="16"/>
        </w:rPr>
        <w:t> </w:t>
      </w:r>
      <w:r>
        <w:rPr>
          <w:color w:val="FF0000"/>
        </w:rPr>
        <w:t>Res.</w:t>
      </w:r>
      <w:r>
        <w:rPr>
          <w:color w:val="FF0000"/>
          <w:spacing w:val="15"/>
        </w:rPr>
        <w:t> </w:t>
      </w:r>
      <w:r>
        <w:rPr>
          <w:color w:val="FF0000"/>
        </w:rPr>
        <w:t>149/2008,</w:t>
      </w:r>
      <w:r>
        <w:rPr>
          <w:color w:val="FF0000"/>
          <w:spacing w:val="15"/>
        </w:rPr>
        <w:t> </w:t>
      </w:r>
      <w:r>
        <w:rPr>
          <w:color w:val="FF0000"/>
          <w:spacing w:val="-4"/>
        </w:rPr>
        <w:t>DEJT</w:t>
      </w:r>
    </w:p>
    <w:p>
      <w:pPr>
        <w:spacing w:before="1"/>
        <w:ind w:left="1136" w:right="0" w:firstLine="0"/>
        <w:jc w:val="both"/>
        <w:rPr>
          <w:b/>
          <w:sz w:val="28"/>
        </w:rPr>
      </w:pPr>
      <w:r>
        <w:rPr>
          <w:b/>
          <w:color w:val="FF0000"/>
          <w:sz w:val="28"/>
        </w:rPr>
        <w:t>divulgado</w:t>
      </w:r>
      <w:r>
        <w:rPr>
          <w:b/>
          <w:color w:val="FF0000"/>
          <w:spacing w:val="-1"/>
          <w:sz w:val="28"/>
        </w:rPr>
        <w:t> </w:t>
      </w:r>
      <w:r>
        <w:rPr>
          <w:b/>
          <w:color w:val="FF0000"/>
          <w:sz w:val="28"/>
        </w:rPr>
        <w:t>em</w:t>
      </w:r>
      <w:r>
        <w:rPr>
          <w:b/>
          <w:color w:val="FF0000"/>
          <w:spacing w:val="-6"/>
          <w:sz w:val="28"/>
        </w:rPr>
        <w:t> </w:t>
      </w:r>
      <w:r>
        <w:rPr>
          <w:b/>
          <w:color w:val="FF0000"/>
          <w:sz w:val="28"/>
        </w:rPr>
        <w:t>20,</w:t>
      </w:r>
      <w:r>
        <w:rPr>
          <w:b/>
          <w:color w:val="FF0000"/>
          <w:spacing w:val="-2"/>
          <w:sz w:val="28"/>
        </w:rPr>
        <w:t> </w:t>
      </w:r>
      <w:r>
        <w:rPr>
          <w:b/>
          <w:color w:val="FF0000"/>
          <w:sz w:val="28"/>
        </w:rPr>
        <w:t>21</w:t>
      </w:r>
      <w:r>
        <w:rPr>
          <w:b/>
          <w:color w:val="FF0000"/>
          <w:spacing w:val="-3"/>
          <w:sz w:val="28"/>
        </w:rPr>
        <w:t> </w:t>
      </w:r>
      <w:r>
        <w:rPr>
          <w:b/>
          <w:color w:val="FF0000"/>
          <w:sz w:val="28"/>
        </w:rPr>
        <w:t>e</w:t>
      </w:r>
      <w:r>
        <w:rPr>
          <w:b/>
          <w:color w:val="FF0000"/>
          <w:spacing w:val="-1"/>
          <w:sz w:val="28"/>
        </w:rPr>
        <w:t> </w:t>
      </w:r>
      <w:r>
        <w:rPr>
          <w:b/>
          <w:color w:val="FF0000"/>
          <w:spacing w:val="-2"/>
          <w:sz w:val="28"/>
        </w:rPr>
        <w:t>24.11.2008</w:t>
      </w:r>
    </w:p>
    <w:p>
      <w:pPr>
        <w:spacing w:after="0"/>
        <w:jc w:val="both"/>
        <w:rPr>
          <w:sz w:val="28"/>
        </w:rPr>
        <w:sectPr>
          <w:pgSz w:w="11910" w:h="16840"/>
          <w:pgMar w:header="765" w:footer="862" w:top="1100" w:bottom="1060" w:left="1360" w:right="1500"/>
        </w:sectPr>
      </w:pPr>
    </w:p>
    <w:p>
      <w:pPr>
        <w:spacing w:line="240" w:lineRule="auto" w:before="72"/>
        <w:ind w:left="1136" w:right="141" w:firstLine="0"/>
        <w:jc w:val="both"/>
        <w:rPr>
          <w:sz w:val="28"/>
        </w:rPr>
      </w:pPr>
      <w:r>
        <w:rPr/>
        <mc:AlternateContent>
          <mc:Choice Requires="wps">
            <w:drawing>
              <wp:anchor distT="0" distB="0" distL="0" distR="0" allowOverlap="1" layoutInCell="1" locked="0" behindDoc="0" simplePos="0" relativeHeight="16117760">
                <wp:simplePos x="0" y="0"/>
                <wp:positionH relativeFrom="page">
                  <wp:posOffset>6838313</wp:posOffset>
                </wp:positionH>
                <wp:positionV relativeFrom="page">
                  <wp:posOffset>5400676</wp:posOffset>
                </wp:positionV>
                <wp:extent cx="722630" cy="1259840"/>
                <wp:effectExtent l="0" t="0" r="0" b="0"/>
                <wp:wrapNone/>
                <wp:docPr id="848" name="Graphic 848"/>
                <wp:cNvGraphicFramePr>
                  <a:graphicFrameLocks/>
                </wp:cNvGraphicFramePr>
                <a:graphic>
                  <a:graphicData uri="http://schemas.microsoft.com/office/word/2010/wordprocessingShape">
                    <wps:wsp>
                      <wps:cNvPr id="848" name="Graphic 848"/>
                      <wps:cNvSpPr/>
                      <wps:spPr>
                        <a:xfrm>
                          <a:off x="0" y="0"/>
                          <a:ext cx="722630" cy="1259840"/>
                        </a:xfrm>
                        <a:custGeom>
                          <a:avLst/>
                          <a:gdLst/>
                          <a:ahLst/>
                          <a:cxnLst/>
                          <a:rect l="l" t="t" r="r" b="b"/>
                          <a:pathLst>
                            <a:path w="722630"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39"/>
                              </a:lnTo>
                              <a:lnTo>
                                <a:pt x="639229" y="1259839"/>
                              </a:lnTo>
                              <a:lnTo>
                                <a:pt x="688995" y="1249793"/>
                              </a:lnTo>
                              <a:lnTo>
                                <a:pt x="722250" y="1227372"/>
                              </a:lnTo>
                              <a:lnTo>
                                <a:pt x="722250" y="32467"/>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38.44989pt;margin-top:425.250092pt;width:56.9pt;height:99.2pt;mso-position-horizontal-relative:page;mso-position-vertical-relative:page;z-index:16117760" id="docshape847" coordorigin="10769,8505" coordsize="1138,1984" path="m11776,8505l10970,8505,10892,8521,10828,8564,10785,8628,10769,8706,10769,10288,10785,10366,10828,10430,10892,10473,10970,10489,11776,10489,11854,10473,11906,10438,11906,8556,11854,8521,11776,8505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118272">
                <wp:simplePos x="0" y="0"/>
                <wp:positionH relativeFrom="page">
                  <wp:posOffset>6866104</wp:posOffset>
                </wp:positionH>
                <wp:positionV relativeFrom="page">
                  <wp:posOffset>5725256</wp:posOffset>
                </wp:positionV>
                <wp:extent cx="203835" cy="610870"/>
                <wp:effectExtent l="0" t="0" r="0" b="0"/>
                <wp:wrapNone/>
                <wp:docPr id="849" name="Textbox 849"/>
                <wp:cNvGraphicFramePr>
                  <a:graphicFrameLocks/>
                </wp:cNvGraphicFramePr>
                <a:graphic>
                  <a:graphicData uri="http://schemas.microsoft.com/office/word/2010/wordprocessingShape">
                    <wps:wsp>
                      <wps:cNvPr id="849" name="Textbox 849"/>
                      <wps:cNvSpPr txBox="1"/>
                      <wps:spPr>
                        <a:xfrm>
                          <a:off x="0" y="0"/>
                          <a:ext cx="203835" cy="610870"/>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z w:val="20"/>
                              </w:rPr>
                              <w:t>SBDI</w:t>
                            </w:r>
                            <w:r>
                              <w:rPr>
                                <w:rFonts w:ascii="Arial Black" w:hAnsi="Arial Black"/>
                                <w:color w:val="FFFFFF"/>
                                <w:spacing w:val="-4"/>
                                <w:sz w:val="20"/>
                              </w:rPr>
                              <w:t> </w:t>
                            </w:r>
                            <w:r>
                              <w:rPr>
                                <w:rFonts w:ascii="Arial Black" w:hAnsi="Arial Black"/>
                                <w:color w:val="FFFFFF"/>
                                <w:sz w:val="20"/>
                              </w:rPr>
                              <w:t>–</w:t>
                            </w:r>
                            <w:r>
                              <w:rPr>
                                <w:rFonts w:ascii="Arial Black" w:hAnsi="Arial Black"/>
                                <w:color w:val="FFFFFF"/>
                                <w:spacing w:val="-1"/>
                                <w:sz w:val="20"/>
                              </w:rPr>
                              <w:t> </w:t>
                            </w:r>
                            <w:r>
                              <w:rPr>
                                <w:rFonts w:ascii="Arial Black" w:hAnsi="Arial Black"/>
                                <w:color w:val="FFFFFF"/>
                                <w:spacing w:val="-5"/>
                                <w:sz w:val="20"/>
                              </w:rPr>
                              <w:t>II</w:t>
                            </w:r>
                          </w:p>
                        </w:txbxContent>
                      </wps:txbx>
                      <wps:bodyPr wrap="square" lIns="0" tIns="0" rIns="0" bIns="0" rtlCol="0" vert="vert270">
                        <a:noAutofit/>
                      </wps:bodyPr>
                    </wps:wsp>
                  </a:graphicData>
                </a:graphic>
              </wp:anchor>
            </w:drawing>
          </mc:Choice>
          <mc:Fallback>
            <w:pict>
              <v:shape style="position:absolute;margin-left:540.638184pt;margin-top:450.807587pt;width:16.05pt;height:48.1pt;mso-position-horizontal-relative:page;mso-position-vertical-relative:page;z-index:16118272" type="#_x0000_t202" id="docshape848"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z w:val="20"/>
                        </w:rPr>
                        <w:t>SBDI</w:t>
                      </w:r>
                      <w:r>
                        <w:rPr>
                          <w:rFonts w:ascii="Arial Black" w:hAnsi="Arial Black"/>
                          <w:color w:val="FFFFFF"/>
                          <w:spacing w:val="-4"/>
                          <w:sz w:val="20"/>
                        </w:rPr>
                        <w:t> </w:t>
                      </w:r>
                      <w:r>
                        <w:rPr>
                          <w:rFonts w:ascii="Arial Black" w:hAnsi="Arial Black"/>
                          <w:color w:val="FFFFFF"/>
                          <w:sz w:val="20"/>
                        </w:rPr>
                        <w:t>–</w:t>
                      </w:r>
                      <w:r>
                        <w:rPr>
                          <w:rFonts w:ascii="Arial Black" w:hAnsi="Arial Black"/>
                          <w:color w:val="FFFFFF"/>
                          <w:spacing w:val="-1"/>
                          <w:sz w:val="20"/>
                        </w:rPr>
                        <w:t> </w:t>
                      </w:r>
                      <w:r>
                        <w:rPr>
                          <w:rFonts w:ascii="Arial Black" w:hAnsi="Arial Black"/>
                          <w:color w:val="FFFFFF"/>
                          <w:spacing w:val="-5"/>
                          <w:sz w:val="20"/>
                        </w:rPr>
                        <w:t>II</w:t>
                      </w:r>
                    </w:p>
                  </w:txbxContent>
                </v:textbox>
                <w10:wrap type="none"/>
              </v:shape>
            </w:pict>
          </mc:Fallback>
        </mc:AlternateContent>
      </w:r>
      <w:r>
        <w:rPr>
          <w:color w:val="FF0000"/>
          <w:sz w:val="28"/>
        </w:rPr>
        <w:t>Inviável em sede de ação rescisória pleitear condenação relativa à devolução dos valores pagos aos empregados quando ultimada a execução da decisão rescindenda, devendo a empresa buscar por meio de procedimento próprio essa devolução.</w:t>
      </w:r>
    </w:p>
    <w:p>
      <w:pPr>
        <w:spacing w:before="44"/>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20.09.2000</w:t>
      </w:r>
    </w:p>
    <w:p>
      <w:pPr>
        <w:pStyle w:val="BodyText"/>
        <w:spacing w:before="10"/>
        <w:rPr>
          <w:sz w:val="22"/>
        </w:rPr>
      </w:pPr>
    </w:p>
    <w:p>
      <w:pPr>
        <w:pStyle w:val="Heading4"/>
        <w:tabs>
          <w:tab w:pos="2410" w:val="left" w:leader="none"/>
        </w:tabs>
        <w:spacing w:line="242" w:lineRule="auto"/>
        <w:ind w:right="141" w:hanging="853"/>
        <w:jc w:val="left"/>
      </w:pPr>
      <w:r>
        <w:rPr>
          <w:color w:val="FF0000"/>
          <w:spacing w:val="-2"/>
        </w:rPr>
        <w:t>OJ-SDI2-29</w:t>
      </w:r>
      <w:r>
        <w:rPr>
          <w:color w:val="FF0000"/>
        </w:rPr>
        <w:tab/>
        <w:t>AÇÃO</w:t>
      </w:r>
      <w:r>
        <w:rPr>
          <w:color w:val="FF0000"/>
          <w:spacing w:val="40"/>
        </w:rPr>
        <w:t> </w:t>
      </w:r>
      <w:r>
        <w:rPr>
          <w:color w:val="FF0000"/>
        </w:rPr>
        <w:t>RESCISÓRIA.</w:t>
      </w:r>
      <w:r>
        <w:rPr>
          <w:color w:val="FF0000"/>
          <w:spacing w:val="40"/>
        </w:rPr>
        <w:t> </w:t>
      </w:r>
      <w:r>
        <w:rPr>
          <w:color w:val="FF0000"/>
        </w:rPr>
        <w:t>MATÉRIA</w:t>
      </w:r>
      <w:r>
        <w:rPr>
          <w:color w:val="FF0000"/>
          <w:spacing w:val="40"/>
        </w:rPr>
        <w:t> </w:t>
      </w:r>
      <w:r>
        <w:rPr>
          <w:color w:val="FF0000"/>
        </w:rPr>
        <w:t>CONSTITUCIO- NAL.</w:t>
      </w:r>
      <w:r>
        <w:rPr>
          <w:color w:val="FF0000"/>
          <w:spacing w:val="40"/>
        </w:rPr>
        <w:t> </w:t>
      </w:r>
      <w:r>
        <w:rPr>
          <w:color w:val="FF0000"/>
        </w:rPr>
        <w:t>SÚMULA</w:t>
      </w:r>
      <w:r>
        <w:rPr>
          <w:color w:val="FF0000"/>
          <w:spacing w:val="39"/>
        </w:rPr>
        <w:t> </w:t>
      </w:r>
      <w:r>
        <w:rPr>
          <w:color w:val="FF0000"/>
        </w:rPr>
        <w:t>Nº</w:t>
      </w:r>
      <w:r>
        <w:rPr>
          <w:color w:val="FF0000"/>
          <w:spacing w:val="44"/>
        </w:rPr>
        <w:t> </w:t>
      </w:r>
      <w:r>
        <w:rPr>
          <w:color w:val="FF0000"/>
        </w:rPr>
        <w:t>83</w:t>
      </w:r>
      <w:r>
        <w:rPr>
          <w:color w:val="FF0000"/>
          <w:spacing w:val="42"/>
        </w:rPr>
        <w:t> </w:t>
      </w:r>
      <w:r>
        <w:rPr>
          <w:color w:val="FF0000"/>
        </w:rPr>
        <w:t>DO</w:t>
      </w:r>
      <w:r>
        <w:rPr>
          <w:color w:val="FF0000"/>
          <w:spacing w:val="40"/>
        </w:rPr>
        <w:t> </w:t>
      </w:r>
      <w:r>
        <w:rPr>
          <w:color w:val="FF0000"/>
        </w:rPr>
        <w:t>TST</w:t>
      </w:r>
      <w:r>
        <w:rPr>
          <w:color w:val="FF0000"/>
          <w:spacing w:val="40"/>
        </w:rPr>
        <w:t> </w:t>
      </w:r>
      <w:r>
        <w:rPr>
          <w:color w:val="FF0000"/>
        </w:rPr>
        <w:t>E</w:t>
      </w:r>
      <w:r>
        <w:rPr>
          <w:color w:val="FF0000"/>
          <w:spacing w:val="40"/>
        </w:rPr>
        <w:t> </w:t>
      </w:r>
      <w:r>
        <w:rPr>
          <w:color w:val="FF0000"/>
        </w:rPr>
        <w:t>SÚMULA</w:t>
      </w:r>
      <w:r>
        <w:rPr>
          <w:color w:val="FF0000"/>
          <w:spacing w:val="39"/>
        </w:rPr>
        <w:t> </w:t>
      </w:r>
      <w:r>
        <w:rPr>
          <w:color w:val="FF0000"/>
        </w:rPr>
        <w:t>Nº</w:t>
      </w:r>
      <w:r>
        <w:rPr>
          <w:color w:val="FF0000"/>
          <w:spacing w:val="41"/>
        </w:rPr>
        <w:t> </w:t>
      </w:r>
      <w:r>
        <w:rPr>
          <w:color w:val="FF0000"/>
        </w:rPr>
        <w:t>343</w:t>
      </w:r>
      <w:r>
        <w:rPr>
          <w:color w:val="FF0000"/>
          <w:spacing w:val="42"/>
        </w:rPr>
        <w:t> </w:t>
      </w:r>
      <w:r>
        <w:rPr>
          <w:color w:val="FF0000"/>
        </w:rPr>
        <w:t>DO</w:t>
      </w:r>
      <w:r>
        <w:rPr>
          <w:color w:val="FF0000"/>
          <w:spacing w:val="41"/>
        </w:rPr>
        <w:t> </w:t>
      </w:r>
      <w:r>
        <w:rPr>
          <w:color w:val="FF0000"/>
          <w:spacing w:val="-4"/>
        </w:rPr>
        <w:t>STF.</w:t>
      </w:r>
    </w:p>
    <w:p>
      <w:pPr>
        <w:spacing w:line="240" w:lineRule="auto" w:before="0"/>
        <w:ind w:left="1136" w:right="137" w:firstLine="0"/>
        <w:jc w:val="both"/>
        <w:rPr>
          <w:b/>
          <w:sz w:val="28"/>
        </w:rPr>
      </w:pPr>
      <w:r>
        <w:rPr>
          <w:b/>
          <w:color w:val="FF0000"/>
          <w:sz w:val="28"/>
        </w:rPr>
        <w:t>INAPLICÁVEIS (</w:t>
      </w:r>
      <w:r>
        <w:rPr>
          <w:b/>
          <w:color w:val="FF0000"/>
          <w:sz w:val="28"/>
          <w:u w:val="thick" w:color="FF0000"/>
        </w:rPr>
        <w:t>cancelada em decorrência da</w:t>
      </w:r>
      <w:r>
        <w:rPr>
          <w:b/>
          <w:color w:val="FF0000"/>
          <w:spacing w:val="40"/>
          <w:sz w:val="28"/>
          <w:u w:val="thick" w:color="FF0000"/>
        </w:rPr>
        <w:t> </w:t>
      </w:r>
      <w:r>
        <w:rPr>
          <w:b/>
          <w:color w:val="FF0000"/>
          <w:sz w:val="28"/>
          <w:u w:val="thick" w:color="FF0000"/>
        </w:rPr>
        <w:t>redação confe-</w:t>
      </w:r>
      <w:r>
        <w:rPr>
          <w:b/>
          <w:color w:val="FF0000"/>
          <w:sz w:val="28"/>
        </w:rPr>
        <w:t> </w:t>
      </w:r>
      <w:r>
        <w:rPr>
          <w:b/>
          <w:color w:val="FF0000"/>
          <w:sz w:val="28"/>
          <w:u w:val="thick" w:color="FF0000"/>
        </w:rPr>
        <w:t>rida à Súmula nº 83 pela Res. 121/2003, DJ 21.11.2003</w:t>
      </w:r>
      <w:r>
        <w:rPr>
          <w:b/>
          <w:color w:val="FF0000"/>
          <w:sz w:val="28"/>
        </w:rPr>
        <w:t>) - DJ </w:t>
      </w:r>
      <w:r>
        <w:rPr>
          <w:b/>
          <w:color w:val="FF0000"/>
          <w:spacing w:val="-2"/>
          <w:sz w:val="28"/>
        </w:rPr>
        <w:t>22.08.2005</w:t>
      </w:r>
    </w:p>
    <w:p>
      <w:pPr>
        <w:spacing w:line="240" w:lineRule="auto" w:before="28"/>
        <w:ind w:left="1136" w:right="140" w:firstLine="0"/>
        <w:jc w:val="both"/>
        <w:rPr>
          <w:sz w:val="28"/>
        </w:rPr>
      </w:pPr>
      <w:r>
        <w:rPr>
          <w:color w:val="FF0000"/>
          <w:sz w:val="28"/>
        </w:rPr>
        <w:t>No julgamento de ação rescisória fundada no art. 485, inciso V, do CPC, não se aplica o óbice das Súmulas nº</w:t>
      </w:r>
      <w:r>
        <w:rPr>
          <w:color w:val="FF0000"/>
          <w:sz w:val="28"/>
          <w:vertAlign w:val="superscript"/>
        </w:rPr>
        <w:t>s</w:t>
      </w:r>
      <w:r>
        <w:rPr>
          <w:color w:val="FF0000"/>
          <w:sz w:val="28"/>
          <w:vertAlign w:val="baseline"/>
        </w:rPr>
        <w:t> 83 do TST e 343 do</w:t>
      </w:r>
      <w:r>
        <w:rPr>
          <w:color w:val="FF0000"/>
          <w:spacing w:val="80"/>
          <w:sz w:val="28"/>
          <w:vertAlign w:val="baseline"/>
        </w:rPr>
        <w:t> </w:t>
      </w:r>
      <w:r>
        <w:rPr>
          <w:color w:val="FF0000"/>
          <w:sz w:val="28"/>
          <w:vertAlign w:val="baseline"/>
        </w:rPr>
        <w:t>STF, quando se tratar de matéria constitucional.</w:t>
      </w:r>
    </w:p>
    <w:p>
      <w:pPr>
        <w:spacing w:before="45"/>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20.09.2000</w:t>
      </w:r>
    </w:p>
    <w:p>
      <w:pPr>
        <w:pStyle w:val="BodyText"/>
        <w:rPr>
          <w:sz w:val="23"/>
        </w:rPr>
      </w:pPr>
    </w:p>
    <w:p>
      <w:pPr>
        <w:pStyle w:val="Heading3"/>
        <w:tabs>
          <w:tab w:pos="2410" w:val="left" w:leader="none"/>
        </w:tabs>
        <w:ind w:right="141" w:hanging="853"/>
        <w:jc w:val="left"/>
      </w:pPr>
      <w:r>
        <w:rPr>
          <w:spacing w:val="-2"/>
        </w:rPr>
        <w:t>OJ-SDI2-30</w:t>
      </w:r>
      <w:r>
        <w:rPr/>
        <w:tab/>
        <w:t>AÇÃO</w:t>
      </w:r>
      <w:r>
        <w:rPr>
          <w:spacing w:val="40"/>
        </w:rPr>
        <w:t> </w:t>
      </w:r>
      <w:r>
        <w:rPr/>
        <w:t>RESCISÓRIA.</w:t>
      </w:r>
      <w:r>
        <w:rPr>
          <w:spacing w:val="40"/>
        </w:rPr>
        <w:t> </w:t>
      </w:r>
      <w:r>
        <w:rPr/>
        <w:t>MULTA.</w:t>
      </w:r>
      <w:r>
        <w:rPr>
          <w:spacing w:val="40"/>
        </w:rPr>
        <w:t> </w:t>
      </w:r>
      <w:r>
        <w:rPr/>
        <w:t>ART.</w:t>
      </w:r>
      <w:r>
        <w:rPr>
          <w:spacing w:val="40"/>
        </w:rPr>
        <w:t> </w:t>
      </w:r>
      <w:r>
        <w:rPr/>
        <w:t>920</w:t>
      </w:r>
      <w:r>
        <w:rPr>
          <w:spacing w:val="40"/>
        </w:rPr>
        <w:t> </w:t>
      </w:r>
      <w:r>
        <w:rPr/>
        <w:t>DO</w:t>
      </w:r>
      <w:r>
        <w:rPr>
          <w:spacing w:val="40"/>
        </w:rPr>
        <w:t> </w:t>
      </w:r>
      <w:r>
        <w:rPr/>
        <w:t>CÓ- DIGO</w:t>
      </w:r>
      <w:r>
        <w:rPr>
          <w:spacing w:val="69"/>
        </w:rPr>
        <w:t> </w:t>
      </w:r>
      <w:r>
        <w:rPr/>
        <w:t>CIVIL</w:t>
      </w:r>
      <w:r>
        <w:rPr>
          <w:spacing w:val="71"/>
        </w:rPr>
        <w:t> </w:t>
      </w:r>
      <w:r>
        <w:rPr/>
        <w:t>DE</w:t>
      </w:r>
      <w:r>
        <w:rPr>
          <w:spacing w:val="72"/>
        </w:rPr>
        <w:t> </w:t>
      </w:r>
      <w:r>
        <w:rPr/>
        <w:t>1916</w:t>
      </w:r>
      <w:r>
        <w:rPr>
          <w:spacing w:val="72"/>
        </w:rPr>
        <w:t> </w:t>
      </w:r>
      <w:r>
        <w:rPr/>
        <w:t>(ART.</w:t>
      </w:r>
      <w:r>
        <w:rPr>
          <w:spacing w:val="70"/>
        </w:rPr>
        <w:t> </w:t>
      </w:r>
      <w:r>
        <w:rPr/>
        <w:t>412</w:t>
      </w:r>
      <w:r>
        <w:rPr>
          <w:spacing w:val="73"/>
        </w:rPr>
        <w:t> </w:t>
      </w:r>
      <w:r>
        <w:rPr/>
        <w:t>DO</w:t>
      </w:r>
      <w:r>
        <w:rPr>
          <w:spacing w:val="71"/>
        </w:rPr>
        <w:t> </w:t>
      </w:r>
      <w:r>
        <w:rPr/>
        <w:t>CÓDIGO</w:t>
      </w:r>
      <w:r>
        <w:rPr>
          <w:spacing w:val="71"/>
        </w:rPr>
        <w:t> </w:t>
      </w:r>
      <w:r>
        <w:rPr/>
        <w:t>CIVIL</w:t>
      </w:r>
      <w:r>
        <w:rPr>
          <w:spacing w:val="72"/>
        </w:rPr>
        <w:t> </w:t>
      </w:r>
      <w:r>
        <w:rPr>
          <w:spacing w:val="-5"/>
        </w:rPr>
        <w:t>DE</w:t>
      </w:r>
    </w:p>
    <w:p>
      <w:pPr>
        <w:pStyle w:val="Heading4"/>
        <w:spacing w:line="242" w:lineRule="auto"/>
        <w:ind w:right="142"/>
      </w:pPr>
      <w:r>
        <w:rPr/>
        <w:t>2002) (nova redação em decorrência da incorporação da Orien- tação Jurisprudencial nº 31 da SBDI-II) - DJ 22.08.2005</w:t>
      </w:r>
    </w:p>
    <w:p>
      <w:pPr>
        <w:spacing w:line="242" w:lineRule="auto" w:before="28"/>
        <w:ind w:left="1136" w:right="142" w:firstLine="0"/>
        <w:jc w:val="both"/>
        <w:rPr>
          <w:sz w:val="28"/>
        </w:rPr>
      </w:pPr>
      <w:r>
        <w:rPr>
          <w:sz w:val="28"/>
        </w:rPr>
        <w:t>Não se</w:t>
      </w:r>
      <w:r>
        <w:rPr>
          <w:spacing w:val="-1"/>
          <w:sz w:val="28"/>
        </w:rPr>
        <w:t> </w:t>
      </w:r>
      <w:r>
        <w:rPr>
          <w:sz w:val="28"/>
        </w:rPr>
        <w:t>acolhe,</w:t>
      </w:r>
      <w:r>
        <w:rPr>
          <w:spacing w:val="-3"/>
          <w:sz w:val="28"/>
        </w:rPr>
        <w:t> </w:t>
      </w:r>
      <w:r>
        <w:rPr>
          <w:sz w:val="28"/>
        </w:rPr>
        <w:t>por</w:t>
      </w:r>
      <w:r>
        <w:rPr>
          <w:spacing w:val="-1"/>
          <w:sz w:val="28"/>
        </w:rPr>
        <w:t> </w:t>
      </w:r>
      <w:r>
        <w:rPr>
          <w:sz w:val="28"/>
        </w:rPr>
        <w:t>violação do art.</w:t>
      </w:r>
      <w:r>
        <w:rPr>
          <w:spacing w:val="-3"/>
          <w:sz w:val="28"/>
        </w:rPr>
        <w:t> </w:t>
      </w:r>
      <w:r>
        <w:rPr>
          <w:sz w:val="28"/>
        </w:rPr>
        <w:t>920</w:t>
      </w:r>
      <w:r>
        <w:rPr>
          <w:spacing w:val="-2"/>
          <w:sz w:val="28"/>
        </w:rPr>
        <w:t> </w:t>
      </w:r>
      <w:r>
        <w:rPr>
          <w:sz w:val="28"/>
        </w:rPr>
        <w:t>do</w:t>
      </w:r>
      <w:r>
        <w:rPr>
          <w:spacing w:val="-2"/>
          <w:sz w:val="28"/>
        </w:rPr>
        <w:t> </w:t>
      </w:r>
      <w:r>
        <w:rPr>
          <w:sz w:val="28"/>
        </w:rPr>
        <w:t>Código</w:t>
      </w:r>
      <w:r>
        <w:rPr>
          <w:spacing w:val="-2"/>
          <w:sz w:val="28"/>
        </w:rPr>
        <w:t> </w:t>
      </w:r>
      <w:r>
        <w:rPr>
          <w:sz w:val="28"/>
        </w:rPr>
        <w:t>Civil</w:t>
      </w:r>
      <w:r>
        <w:rPr>
          <w:spacing w:val="-2"/>
          <w:sz w:val="28"/>
        </w:rPr>
        <w:t> </w:t>
      </w:r>
      <w:r>
        <w:rPr>
          <w:sz w:val="28"/>
        </w:rPr>
        <w:t>de</w:t>
      </w:r>
      <w:r>
        <w:rPr>
          <w:spacing w:val="-3"/>
          <w:sz w:val="28"/>
        </w:rPr>
        <w:t> </w:t>
      </w:r>
      <w:r>
        <w:rPr>
          <w:sz w:val="28"/>
        </w:rPr>
        <w:t>1916</w:t>
      </w:r>
      <w:r>
        <w:rPr>
          <w:spacing w:val="-2"/>
          <w:sz w:val="28"/>
        </w:rPr>
        <w:t> </w:t>
      </w:r>
      <w:r>
        <w:rPr>
          <w:sz w:val="28"/>
        </w:rPr>
        <w:t>(art. 412 do Código Civil de 2002), pedido de rescisão de julgado que:</w:t>
      </w:r>
    </w:p>
    <w:p>
      <w:pPr>
        <w:pStyle w:val="ListParagraph"/>
        <w:numPr>
          <w:ilvl w:val="0"/>
          <w:numId w:val="86"/>
        </w:numPr>
        <w:tabs>
          <w:tab w:pos="1456" w:val="left" w:leader="none"/>
        </w:tabs>
        <w:spacing w:line="240" w:lineRule="auto" w:before="34" w:after="0"/>
        <w:ind w:left="1135" w:right="139" w:firstLine="0"/>
        <w:jc w:val="both"/>
        <w:rPr>
          <w:sz w:val="28"/>
        </w:rPr>
      </w:pPr>
      <w:r>
        <w:rPr>
          <w:sz w:val="28"/>
        </w:rPr>
        <w:t>em processo de conhecimento, impôs condenação ao pagamento de multa, quando a decisão rescindenda for anterior à Orientação Ju- risprudencial nº 54 da Subseção I Especializada em</w:t>
      </w:r>
      <w:r>
        <w:rPr>
          <w:spacing w:val="-1"/>
          <w:sz w:val="28"/>
        </w:rPr>
        <w:t> </w:t>
      </w:r>
      <w:r>
        <w:rPr>
          <w:sz w:val="28"/>
        </w:rPr>
        <w:t>Dissídios Indivi- duais do TST</w:t>
      </w:r>
      <w:r>
        <w:rPr>
          <w:spacing w:val="-2"/>
          <w:sz w:val="28"/>
        </w:rPr>
        <w:t> </w:t>
      </w:r>
      <w:r>
        <w:rPr>
          <w:sz w:val="28"/>
        </w:rPr>
        <w:t>(30.05.94),</w:t>
      </w:r>
      <w:r>
        <w:rPr>
          <w:spacing w:val="-1"/>
          <w:sz w:val="28"/>
        </w:rPr>
        <w:t> </w:t>
      </w:r>
      <w:r>
        <w:rPr>
          <w:sz w:val="28"/>
        </w:rPr>
        <w:t>incidindo o</w:t>
      </w:r>
      <w:r>
        <w:rPr>
          <w:spacing w:val="-2"/>
          <w:sz w:val="28"/>
        </w:rPr>
        <w:t> </w:t>
      </w:r>
      <w:r>
        <w:rPr>
          <w:sz w:val="28"/>
        </w:rPr>
        <w:t>óbice</w:t>
      </w:r>
      <w:r>
        <w:rPr>
          <w:spacing w:val="-1"/>
          <w:sz w:val="28"/>
        </w:rPr>
        <w:t> </w:t>
      </w:r>
      <w:r>
        <w:rPr>
          <w:sz w:val="28"/>
        </w:rPr>
        <w:t>da</w:t>
      </w:r>
      <w:r>
        <w:rPr>
          <w:spacing w:val="-1"/>
          <w:sz w:val="28"/>
        </w:rPr>
        <w:t> </w:t>
      </w:r>
      <w:r>
        <w:rPr>
          <w:sz w:val="28"/>
        </w:rPr>
        <w:t>Súmula</w:t>
      </w:r>
      <w:r>
        <w:rPr>
          <w:spacing w:val="-1"/>
          <w:sz w:val="28"/>
        </w:rPr>
        <w:t> </w:t>
      </w:r>
      <w:r>
        <w:rPr>
          <w:sz w:val="28"/>
        </w:rPr>
        <w:t>nº 83 do</w:t>
      </w:r>
      <w:r>
        <w:rPr>
          <w:spacing w:val="-2"/>
          <w:sz w:val="28"/>
        </w:rPr>
        <w:t> </w:t>
      </w:r>
      <w:r>
        <w:rPr>
          <w:sz w:val="28"/>
        </w:rPr>
        <w:t>TST; (ex-OJ nº 30 da SDI-2 inserida em 20.09.2000)</w:t>
      </w:r>
    </w:p>
    <w:p>
      <w:pPr>
        <w:pStyle w:val="ListParagraph"/>
        <w:numPr>
          <w:ilvl w:val="0"/>
          <w:numId w:val="86"/>
        </w:numPr>
        <w:tabs>
          <w:tab w:pos="1443" w:val="left" w:leader="none"/>
        </w:tabs>
        <w:spacing w:line="240" w:lineRule="auto" w:before="39" w:after="0"/>
        <w:ind w:left="1135" w:right="140" w:firstLine="0"/>
        <w:jc w:val="both"/>
        <w:rPr>
          <w:sz w:val="28"/>
        </w:rPr>
      </w:pPr>
      <w:r>
        <w:rPr>
          <w:sz w:val="28"/>
        </w:rPr>
        <w:t>em</w:t>
      </w:r>
      <w:r>
        <w:rPr>
          <w:spacing w:val="-4"/>
          <w:sz w:val="28"/>
        </w:rPr>
        <w:t> </w:t>
      </w:r>
      <w:r>
        <w:rPr>
          <w:sz w:val="28"/>
        </w:rPr>
        <w:t>execução, rejeita-se limitação da</w:t>
      </w:r>
      <w:r>
        <w:rPr>
          <w:spacing w:val="-2"/>
          <w:sz w:val="28"/>
        </w:rPr>
        <w:t> </w:t>
      </w:r>
      <w:r>
        <w:rPr>
          <w:sz w:val="28"/>
        </w:rPr>
        <w:t>condenação ao pagamento de multa, por inexistência de violação literal. (ex-OJ nº 31 da SDI-2 - inserida em</w:t>
      </w:r>
      <w:r>
        <w:rPr>
          <w:spacing w:val="40"/>
          <w:sz w:val="28"/>
        </w:rPr>
        <w:t> </w:t>
      </w:r>
      <w:r>
        <w:rPr>
          <w:sz w:val="28"/>
        </w:rPr>
        <w:t>20.09.2000)</w:t>
      </w:r>
    </w:p>
    <w:p>
      <w:pPr>
        <w:spacing w:before="45"/>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4"/>
          <w:sz w:val="24"/>
        </w:rPr>
        <w:t> </w:t>
      </w:r>
      <w:r>
        <w:rPr>
          <w:sz w:val="24"/>
        </w:rPr>
        <w:t>original</w:t>
      </w:r>
      <w:r>
        <w:rPr>
          <w:spacing w:val="-2"/>
          <w:sz w:val="24"/>
        </w:rPr>
        <w:t> </w:t>
      </w:r>
      <w:r>
        <w:rPr>
          <w:sz w:val="24"/>
        </w:rPr>
        <w:t>-</w:t>
      </w:r>
      <w:r>
        <w:rPr>
          <w:spacing w:val="-2"/>
          <w:sz w:val="24"/>
        </w:rPr>
        <w:t> </w:t>
      </w:r>
      <w:r>
        <w:rPr>
          <w:sz w:val="24"/>
        </w:rPr>
        <w:t>Inserida</w:t>
      </w:r>
      <w:r>
        <w:rPr>
          <w:spacing w:val="-2"/>
          <w:sz w:val="24"/>
        </w:rPr>
        <w:t> </w:t>
      </w:r>
      <w:r>
        <w:rPr>
          <w:sz w:val="24"/>
        </w:rPr>
        <w:t>em</w:t>
      </w:r>
      <w:r>
        <w:rPr>
          <w:spacing w:val="-2"/>
          <w:sz w:val="24"/>
        </w:rPr>
        <w:t> 20.09.2000</w:t>
      </w:r>
    </w:p>
    <w:p>
      <w:pPr>
        <w:spacing w:line="237" w:lineRule="auto" w:before="43"/>
        <w:ind w:left="1136" w:right="139" w:firstLine="0"/>
        <w:jc w:val="both"/>
        <w:rPr>
          <w:i/>
          <w:sz w:val="24"/>
        </w:rPr>
      </w:pPr>
      <w:r>
        <w:rPr>
          <w:i/>
          <w:sz w:val="24"/>
        </w:rPr>
        <w:t>Nº 30 - Ação rescisória. Multa. Art. 920 do Código Civil. Súmula nº 83 do TST. </w:t>
      </w:r>
      <w:r>
        <w:rPr>
          <w:i/>
          <w:spacing w:val="-2"/>
          <w:sz w:val="24"/>
        </w:rPr>
        <w:t>Aplicável.</w:t>
      </w:r>
    </w:p>
    <w:p>
      <w:pPr>
        <w:spacing w:before="41"/>
        <w:ind w:left="1136" w:right="140" w:firstLine="0"/>
        <w:jc w:val="both"/>
        <w:rPr>
          <w:i/>
          <w:sz w:val="24"/>
        </w:rPr>
      </w:pPr>
      <w:r>
        <w:rPr>
          <w:i/>
          <w:sz w:val="24"/>
        </w:rPr>
        <w:t>Não se acolhe, por violação do art. 920 do Código Civil, pedido de rescisão de julgado que impôs condenação ao pagamento de multa, quando a decisão res- cindenda</w:t>
      </w:r>
      <w:r>
        <w:rPr>
          <w:i/>
          <w:spacing w:val="-3"/>
          <w:sz w:val="24"/>
        </w:rPr>
        <w:t> </w:t>
      </w:r>
      <w:r>
        <w:rPr>
          <w:i/>
          <w:sz w:val="24"/>
        </w:rPr>
        <w:t>for</w:t>
      </w:r>
      <w:r>
        <w:rPr>
          <w:i/>
          <w:spacing w:val="-3"/>
          <w:sz w:val="24"/>
        </w:rPr>
        <w:t> </w:t>
      </w:r>
      <w:r>
        <w:rPr>
          <w:i/>
          <w:sz w:val="24"/>
        </w:rPr>
        <w:t>anterior</w:t>
      </w:r>
      <w:r>
        <w:rPr>
          <w:i/>
          <w:spacing w:val="-3"/>
          <w:sz w:val="24"/>
        </w:rPr>
        <w:t> </w:t>
      </w:r>
      <w:r>
        <w:rPr>
          <w:i/>
          <w:sz w:val="24"/>
        </w:rPr>
        <w:t>à</w:t>
      </w:r>
      <w:r>
        <w:rPr>
          <w:i/>
          <w:spacing w:val="-3"/>
          <w:sz w:val="24"/>
        </w:rPr>
        <w:t> </w:t>
      </w:r>
      <w:r>
        <w:rPr>
          <w:i/>
          <w:sz w:val="24"/>
        </w:rPr>
        <w:t>Orientação</w:t>
      </w:r>
      <w:r>
        <w:rPr>
          <w:i/>
          <w:spacing w:val="-3"/>
          <w:sz w:val="24"/>
        </w:rPr>
        <w:t> </w:t>
      </w:r>
      <w:r>
        <w:rPr>
          <w:i/>
          <w:sz w:val="24"/>
        </w:rPr>
        <w:t>Jurisprudencial</w:t>
      </w:r>
      <w:r>
        <w:rPr>
          <w:i/>
          <w:spacing w:val="-3"/>
          <w:sz w:val="24"/>
        </w:rPr>
        <w:t> </w:t>
      </w:r>
      <w:r>
        <w:rPr>
          <w:i/>
          <w:sz w:val="24"/>
        </w:rPr>
        <w:t>nº</w:t>
      </w:r>
      <w:r>
        <w:rPr>
          <w:i/>
          <w:spacing w:val="-3"/>
          <w:sz w:val="24"/>
        </w:rPr>
        <w:t> </w:t>
      </w:r>
      <w:r>
        <w:rPr>
          <w:i/>
          <w:sz w:val="24"/>
        </w:rPr>
        <w:t>54,</w:t>
      </w:r>
      <w:r>
        <w:rPr>
          <w:i/>
          <w:spacing w:val="-3"/>
          <w:sz w:val="24"/>
        </w:rPr>
        <w:t> </w:t>
      </w:r>
      <w:r>
        <w:rPr>
          <w:i/>
          <w:sz w:val="24"/>
        </w:rPr>
        <w:t>da</w:t>
      </w:r>
      <w:r>
        <w:rPr>
          <w:i/>
          <w:spacing w:val="-3"/>
          <w:sz w:val="24"/>
        </w:rPr>
        <w:t> </w:t>
      </w:r>
      <w:r>
        <w:rPr>
          <w:i/>
          <w:sz w:val="24"/>
        </w:rPr>
        <w:t>Seção</w:t>
      </w:r>
      <w:r>
        <w:rPr>
          <w:i/>
          <w:spacing w:val="-3"/>
          <w:sz w:val="24"/>
        </w:rPr>
        <w:t> </w:t>
      </w:r>
      <w:r>
        <w:rPr>
          <w:i/>
          <w:sz w:val="24"/>
        </w:rPr>
        <w:t>de</w:t>
      </w:r>
      <w:r>
        <w:rPr>
          <w:i/>
          <w:spacing w:val="-4"/>
          <w:sz w:val="24"/>
        </w:rPr>
        <w:t> </w:t>
      </w:r>
      <w:r>
        <w:rPr>
          <w:i/>
          <w:sz w:val="24"/>
        </w:rPr>
        <w:t>Dissídios Individuais do TST (30.05.94). Incidência da Súmula nº 83 do TST.</w:t>
      </w:r>
    </w:p>
    <w:p>
      <w:pPr>
        <w:spacing w:after="0"/>
        <w:jc w:val="both"/>
        <w:rPr>
          <w:sz w:val="24"/>
        </w:rPr>
        <w:sectPr>
          <w:pgSz w:w="11910" w:h="16840"/>
          <w:pgMar w:header="765" w:footer="862" w:top="1100" w:bottom="1060" w:left="1360" w:right="1500"/>
        </w:sectPr>
      </w:pPr>
    </w:p>
    <w:p>
      <w:pPr>
        <w:pStyle w:val="Heading3"/>
        <w:tabs>
          <w:tab w:pos="2410" w:val="left" w:leader="none"/>
        </w:tabs>
        <w:spacing w:before="77"/>
        <w:ind w:right="139" w:hanging="853"/>
        <w:jc w:val="right"/>
      </w:pPr>
      <w:r>
        <w:rPr/>
        <mc:AlternateContent>
          <mc:Choice Requires="wps">
            <w:drawing>
              <wp:anchor distT="0" distB="0" distL="0" distR="0" allowOverlap="1" layoutInCell="1" locked="0" behindDoc="0" simplePos="0" relativeHeight="16118784">
                <wp:simplePos x="0" y="0"/>
                <wp:positionH relativeFrom="page">
                  <wp:posOffset>0</wp:posOffset>
                </wp:positionH>
                <wp:positionV relativeFrom="page">
                  <wp:posOffset>5400676</wp:posOffset>
                </wp:positionV>
                <wp:extent cx="702310" cy="1259840"/>
                <wp:effectExtent l="0" t="0" r="0" b="0"/>
                <wp:wrapNone/>
                <wp:docPr id="850" name="Graphic 850"/>
                <wp:cNvGraphicFramePr>
                  <a:graphicFrameLocks/>
                </wp:cNvGraphicFramePr>
                <a:graphic>
                  <a:graphicData uri="http://schemas.microsoft.com/office/word/2010/wordprocessingShape">
                    <wps:wsp>
                      <wps:cNvPr id="850" name="Graphic 850"/>
                      <wps:cNvSpPr/>
                      <wps:spPr>
                        <a:xfrm>
                          <a:off x="0" y="0"/>
                          <a:ext cx="702310" cy="1259840"/>
                        </a:xfrm>
                        <a:custGeom>
                          <a:avLst/>
                          <a:gdLst/>
                          <a:ahLst/>
                          <a:cxnLst/>
                          <a:rect l="l" t="t" r="r" b="b"/>
                          <a:pathLst>
                            <a:path w="702310" h="1259840">
                              <a:moveTo>
                                <a:pt x="574457" y="0"/>
                              </a:moveTo>
                              <a:lnTo>
                                <a:pt x="63079" y="0"/>
                              </a:lnTo>
                              <a:lnTo>
                                <a:pt x="13313" y="10046"/>
                              </a:lnTo>
                              <a:lnTo>
                                <a:pt x="0" y="19022"/>
                              </a:lnTo>
                              <a:lnTo>
                                <a:pt x="0" y="1240817"/>
                              </a:lnTo>
                              <a:lnTo>
                                <a:pt x="13313" y="1249793"/>
                              </a:lnTo>
                              <a:lnTo>
                                <a:pt x="63079" y="1259839"/>
                              </a:lnTo>
                              <a:lnTo>
                                <a:pt x="574457" y="1259839"/>
                              </a:lnTo>
                              <a:lnTo>
                                <a:pt x="624223" y="1249793"/>
                              </a:lnTo>
                              <a:lnTo>
                                <a:pt x="664862" y="1222394"/>
                              </a:lnTo>
                              <a:lnTo>
                                <a:pt x="692261" y="1181755"/>
                              </a:lnTo>
                              <a:lnTo>
                                <a:pt x="702308" y="1131989"/>
                              </a:lnTo>
                              <a:lnTo>
                                <a:pt x="702308" y="127850"/>
                              </a:lnTo>
                              <a:lnTo>
                                <a:pt x="692261" y="78084"/>
                              </a:lnTo>
                              <a:lnTo>
                                <a:pt x="664862" y="37445"/>
                              </a:lnTo>
                              <a:lnTo>
                                <a:pt x="624223" y="10046"/>
                              </a:lnTo>
                              <a:lnTo>
                                <a:pt x="574457"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pt;margin-top:425.250092pt;width:55.3pt;height:99.2pt;mso-position-horizontal-relative:page;mso-position-vertical-relative:page;z-index:16118784" id="docshape849" coordorigin="0,8505" coordsize="1106,1984" path="m905,8505l99,8505,21,8521,0,8535,0,10459,21,10473,99,10489,905,10489,983,10473,1047,10430,1090,10366,1106,10288,1106,8706,1090,8628,1047,8564,983,8521,905,8505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119296">
                <wp:simplePos x="0" y="0"/>
                <wp:positionH relativeFrom="page">
                  <wp:posOffset>512548</wp:posOffset>
                </wp:positionH>
                <wp:positionV relativeFrom="page">
                  <wp:posOffset>5726274</wp:posOffset>
                </wp:positionV>
                <wp:extent cx="203835" cy="611505"/>
                <wp:effectExtent l="0" t="0" r="0" b="0"/>
                <wp:wrapNone/>
                <wp:docPr id="851" name="Textbox 851"/>
                <wp:cNvGraphicFramePr>
                  <a:graphicFrameLocks/>
                </wp:cNvGraphicFramePr>
                <a:graphic>
                  <a:graphicData uri="http://schemas.microsoft.com/office/word/2010/wordprocessingShape">
                    <wps:wsp>
                      <wps:cNvPr id="851" name="Textbox 851"/>
                      <wps:cNvSpPr txBox="1"/>
                      <wps:spPr>
                        <a:xfrm>
                          <a:off x="0" y="0"/>
                          <a:ext cx="203835" cy="61150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z w:val="20"/>
                              </w:rPr>
                              <w:t>SBDI</w:t>
                            </w:r>
                            <w:r>
                              <w:rPr>
                                <w:rFonts w:ascii="Arial Black" w:hAnsi="Arial Black"/>
                                <w:color w:val="FFFFFF"/>
                                <w:spacing w:val="-4"/>
                                <w:sz w:val="20"/>
                              </w:rPr>
                              <w:t> </w:t>
                            </w:r>
                            <w:r>
                              <w:rPr>
                                <w:rFonts w:ascii="Arial Black" w:hAnsi="Arial Black"/>
                                <w:color w:val="FFFFFF"/>
                                <w:sz w:val="20"/>
                              </w:rPr>
                              <w:t>–</w:t>
                            </w:r>
                            <w:r>
                              <w:rPr>
                                <w:rFonts w:ascii="Arial Black" w:hAnsi="Arial Black"/>
                                <w:color w:val="FFFFFF"/>
                                <w:spacing w:val="-1"/>
                                <w:sz w:val="20"/>
                              </w:rPr>
                              <w:t> </w:t>
                            </w:r>
                            <w:r>
                              <w:rPr>
                                <w:rFonts w:ascii="Arial Black" w:hAnsi="Arial Black"/>
                                <w:color w:val="FFFFFF"/>
                                <w:spacing w:val="-5"/>
                                <w:sz w:val="20"/>
                              </w:rPr>
                              <w:t>II</w:t>
                            </w:r>
                          </w:p>
                        </w:txbxContent>
                      </wps:txbx>
                      <wps:bodyPr wrap="square" lIns="0" tIns="0" rIns="0" bIns="0" rtlCol="0" vert="vert270">
                        <a:noAutofit/>
                      </wps:bodyPr>
                    </wps:wsp>
                  </a:graphicData>
                </a:graphic>
              </wp:anchor>
            </w:drawing>
          </mc:Choice>
          <mc:Fallback>
            <w:pict>
              <v:shape style="position:absolute;margin-left:40.358166pt;margin-top:450.887756pt;width:16.05pt;height:48.15pt;mso-position-horizontal-relative:page;mso-position-vertical-relative:page;z-index:16119296" type="#_x0000_t202" id="docshape850"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z w:val="20"/>
                        </w:rPr>
                        <w:t>SBDI</w:t>
                      </w:r>
                      <w:r>
                        <w:rPr>
                          <w:rFonts w:ascii="Arial Black" w:hAnsi="Arial Black"/>
                          <w:color w:val="FFFFFF"/>
                          <w:spacing w:val="-4"/>
                          <w:sz w:val="20"/>
                        </w:rPr>
                        <w:t> </w:t>
                      </w:r>
                      <w:r>
                        <w:rPr>
                          <w:rFonts w:ascii="Arial Black" w:hAnsi="Arial Black"/>
                          <w:color w:val="FFFFFF"/>
                          <w:sz w:val="20"/>
                        </w:rPr>
                        <w:t>–</w:t>
                      </w:r>
                      <w:r>
                        <w:rPr>
                          <w:rFonts w:ascii="Arial Black" w:hAnsi="Arial Black"/>
                          <w:color w:val="FFFFFF"/>
                          <w:spacing w:val="-1"/>
                          <w:sz w:val="20"/>
                        </w:rPr>
                        <w:t> </w:t>
                      </w:r>
                      <w:r>
                        <w:rPr>
                          <w:rFonts w:ascii="Arial Black" w:hAnsi="Arial Black"/>
                          <w:color w:val="FFFFFF"/>
                          <w:spacing w:val="-5"/>
                          <w:sz w:val="20"/>
                        </w:rPr>
                        <w:t>II</w:t>
                      </w:r>
                    </w:p>
                  </w:txbxContent>
                </v:textbox>
                <w10:wrap type="none"/>
              </v:shape>
            </w:pict>
          </mc:Fallback>
        </mc:AlternateContent>
      </w:r>
      <w:r>
        <w:rPr>
          <w:color w:val="FF0000"/>
          <w:spacing w:val="-2"/>
        </w:rPr>
        <w:t>OJ-SDI2-31</w:t>
      </w:r>
      <w:r>
        <w:rPr>
          <w:color w:val="FF0000"/>
        </w:rPr>
        <w:tab/>
        <w:t>AÇÃO</w:t>
      </w:r>
      <w:r>
        <w:rPr>
          <w:color w:val="FF0000"/>
          <w:spacing w:val="80"/>
        </w:rPr>
        <w:t> </w:t>
      </w:r>
      <w:r>
        <w:rPr>
          <w:color w:val="FF0000"/>
        </w:rPr>
        <w:t>RESCISÓRIA.</w:t>
      </w:r>
      <w:r>
        <w:rPr>
          <w:color w:val="FF0000"/>
          <w:spacing w:val="80"/>
        </w:rPr>
        <w:t> </w:t>
      </w:r>
      <w:r>
        <w:rPr>
          <w:color w:val="FF0000"/>
        </w:rPr>
        <w:t>MULTA.</w:t>
      </w:r>
      <w:r>
        <w:rPr>
          <w:color w:val="FF0000"/>
          <w:spacing w:val="80"/>
        </w:rPr>
        <w:t> </w:t>
      </w:r>
      <w:r>
        <w:rPr>
          <w:color w:val="FF0000"/>
        </w:rPr>
        <w:t>VIOLAÇÃO</w:t>
      </w:r>
      <w:r>
        <w:rPr>
          <w:color w:val="FF0000"/>
          <w:spacing w:val="80"/>
        </w:rPr>
        <w:t> </w:t>
      </w:r>
      <w:r>
        <w:rPr>
          <w:color w:val="FF0000"/>
        </w:rPr>
        <w:t>DO ART.</w:t>
      </w:r>
      <w:r>
        <w:rPr>
          <w:color w:val="FF0000"/>
          <w:spacing w:val="71"/>
        </w:rPr>
        <w:t> </w:t>
      </w:r>
      <w:r>
        <w:rPr>
          <w:color w:val="FF0000"/>
        </w:rPr>
        <w:t>920</w:t>
      </w:r>
      <w:r>
        <w:rPr>
          <w:color w:val="FF0000"/>
          <w:spacing w:val="75"/>
        </w:rPr>
        <w:t> </w:t>
      </w:r>
      <w:r>
        <w:rPr>
          <w:color w:val="FF0000"/>
        </w:rPr>
        <w:t>DO</w:t>
      </w:r>
      <w:r>
        <w:rPr>
          <w:color w:val="FF0000"/>
          <w:spacing w:val="73"/>
        </w:rPr>
        <w:t> </w:t>
      </w:r>
      <w:r>
        <w:rPr>
          <w:color w:val="FF0000"/>
        </w:rPr>
        <w:t>CÓDIGO</w:t>
      </w:r>
      <w:r>
        <w:rPr>
          <w:color w:val="FF0000"/>
          <w:spacing w:val="74"/>
        </w:rPr>
        <w:t> </w:t>
      </w:r>
      <w:r>
        <w:rPr>
          <w:color w:val="FF0000"/>
        </w:rPr>
        <w:t>CIVIL.</w:t>
      </w:r>
      <w:r>
        <w:rPr>
          <w:color w:val="FF0000"/>
          <w:spacing w:val="74"/>
        </w:rPr>
        <w:t> </w:t>
      </w:r>
      <w:r>
        <w:rPr>
          <w:color w:val="FF0000"/>
        </w:rPr>
        <w:t>DECISÃO</w:t>
      </w:r>
      <w:r>
        <w:rPr>
          <w:color w:val="FF0000"/>
          <w:spacing w:val="74"/>
        </w:rPr>
        <w:t> </w:t>
      </w:r>
      <w:r>
        <w:rPr>
          <w:color w:val="FF0000"/>
          <w:spacing w:val="-2"/>
        </w:rPr>
        <w:t>RESCINDENDA</w:t>
      </w:r>
    </w:p>
    <w:p>
      <w:pPr>
        <w:pStyle w:val="Heading4"/>
        <w:spacing w:before="1"/>
        <w:ind w:right="136"/>
      </w:pPr>
      <w:r>
        <w:rPr>
          <w:color w:val="FF0000"/>
        </w:rPr>
        <w:t>EM EXECUÇÃO (</w:t>
      </w:r>
      <w:r>
        <w:rPr>
          <w:color w:val="FF0000"/>
          <w:u w:val="thick" w:color="FF0000"/>
        </w:rPr>
        <w:t>cancelada em decorrência da sua incorpora-</w:t>
      </w:r>
      <w:r>
        <w:rPr>
          <w:color w:val="FF0000"/>
        </w:rPr>
        <w:t> </w:t>
      </w:r>
      <w:r>
        <w:rPr>
          <w:color w:val="FF0000"/>
          <w:u w:val="thick" w:color="FF0000"/>
        </w:rPr>
        <w:t>ção à redação da Orientação Jurisprudencial nº 30 da SBDI-II</w:t>
      </w:r>
      <w:r>
        <w:rPr>
          <w:color w:val="FF0000"/>
        </w:rPr>
        <w:t>)</w:t>
      </w:r>
      <w:r>
        <w:rPr>
          <w:color w:val="FF0000"/>
          <w:spacing w:val="-1"/>
        </w:rPr>
        <w:t> </w:t>
      </w:r>
      <w:r>
        <w:rPr>
          <w:color w:val="FF0000"/>
        </w:rPr>
        <w:t>- DJ 22.08.2005</w:t>
      </w:r>
    </w:p>
    <w:p>
      <w:pPr>
        <w:spacing w:line="240" w:lineRule="auto" w:before="33"/>
        <w:ind w:left="1136" w:right="139" w:firstLine="0"/>
        <w:jc w:val="both"/>
        <w:rPr>
          <w:sz w:val="28"/>
        </w:rPr>
      </w:pPr>
      <w:r>
        <w:rPr>
          <w:color w:val="FF0000"/>
          <w:sz w:val="28"/>
        </w:rPr>
        <w:t>Não se acolhe, por violação do art. 920 do Código Civil, pedido de rescisão de julgado que, em execução, rejeita limitação da condena- ção ao pagamento de multa. Inexistência de violação literal.</w:t>
      </w:r>
    </w:p>
    <w:p>
      <w:pPr>
        <w:spacing w:before="45"/>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20.09.2000</w:t>
      </w:r>
    </w:p>
    <w:p>
      <w:pPr>
        <w:pStyle w:val="BodyText"/>
        <w:spacing w:before="9"/>
        <w:rPr>
          <w:sz w:val="22"/>
        </w:rPr>
      </w:pPr>
    </w:p>
    <w:p>
      <w:pPr>
        <w:pStyle w:val="Heading3"/>
        <w:ind w:left="1135" w:right="138" w:hanging="852"/>
      </w:pPr>
      <w:r>
        <w:rPr>
          <w:color w:val="FF0000"/>
        </w:rPr>
        <w:t>OJ-SDI2-32</w:t>
      </w:r>
      <w:r>
        <w:rPr>
          <w:color w:val="FF0000"/>
          <w:spacing w:val="80"/>
        </w:rPr>
        <w:t>   </w:t>
      </w:r>
      <w:r>
        <w:rPr>
          <w:color w:val="FF0000"/>
        </w:rPr>
        <w:t>AÇÃO RESCISÓRIA. PETIÇÃO INICIAL. CAUSA DE PEDIR. AUSÊNCIA DE CAPITULAÇÃO, OU CAPITU- LAÇÃO</w:t>
      </w:r>
      <w:r>
        <w:rPr>
          <w:color w:val="FF0000"/>
          <w:spacing w:val="17"/>
        </w:rPr>
        <w:t> </w:t>
      </w:r>
      <w:r>
        <w:rPr>
          <w:color w:val="FF0000"/>
        </w:rPr>
        <w:t>ERRÔNEA</w:t>
      </w:r>
      <w:r>
        <w:rPr>
          <w:color w:val="FF0000"/>
          <w:spacing w:val="17"/>
        </w:rPr>
        <w:t> </w:t>
      </w:r>
      <w:r>
        <w:rPr>
          <w:color w:val="FF0000"/>
        </w:rPr>
        <w:t>NO</w:t>
      </w:r>
      <w:r>
        <w:rPr>
          <w:color w:val="FF0000"/>
          <w:spacing w:val="17"/>
        </w:rPr>
        <w:t> </w:t>
      </w:r>
      <w:r>
        <w:rPr>
          <w:color w:val="FF0000"/>
        </w:rPr>
        <w:t>ART.</w:t>
      </w:r>
      <w:r>
        <w:rPr>
          <w:color w:val="FF0000"/>
          <w:spacing w:val="17"/>
        </w:rPr>
        <w:t> </w:t>
      </w:r>
      <w:r>
        <w:rPr>
          <w:color w:val="FF0000"/>
        </w:rPr>
        <w:t>485</w:t>
      </w:r>
      <w:r>
        <w:rPr>
          <w:color w:val="FF0000"/>
          <w:spacing w:val="19"/>
        </w:rPr>
        <w:t> </w:t>
      </w:r>
      <w:r>
        <w:rPr>
          <w:color w:val="FF0000"/>
        </w:rPr>
        <w:t>DO</w:t>
      </w:r>
      <w:r>
        <w:rPr>
          <w:color w:val="FF0000"/>
          <w:spacing w:val="17"/>
        </w:rPr>
        <w:t> </w:t>
      </w:r>
      <w:r>
        <w:rPr>
          <w:color w:val="FF0000"/>
        </w:rPr>
        <w:t>CPC.</w:t>
      </w:r>
      <w:r>
        <w:rPr>
          <w:color w:val="FF0000"/>
          <w:spacing w:val="19"/>
        </w:rPr>
        <w:t> </w:t>
      </w:r>
      <w:r>
        <w:rPr>
          <w:color w:val="FF0000"/>
        </w:rPr>
        <w:t>PRINCÍPIO</w:t>
      </w:r>
      <w:r>
        <w:rPr>
          <w:color w:val="FF0000"/>
          <w:spacing w:val="18"/>
        </w:rPr>
        <w:t> </w:t>
      </w:r>
      <w:r>
        <w:rPr>
          <w:color w:val="FF0000"/>
          <w:spacing w:val="-4"/>
        </w:rPr>
        <w:t>"IU-</w:t>
      </w:r>
    </w:p>
    <w:p>
      <w:pPr>
        <w:pStyle w:val="Heading4"/>
        <w:spacing w:before="2"/>
        <w:ind w:right="139" w:hanging="1"/>
      </w:pPr>
      <w:r>
        <w:rPr>
          <w:color w:val="FF0000"/>
        </w:rPr>
        <w:t>RA NOVIT CURIA" (</w:t>
      </w:r>
      <w:r>
        <w:rPr>
          <w:color w:val="FF0000"/>
          <w:u w:val="thick" w:color="FF0000"/>
        </w:rPr>
        <w:t>cancelada em decorrência da sua conver-</w:t>
      </w:r>
      <w:r>
        <w:rPr>
          <w:color w:val="FF0000"/>
        </w:rPr>
        <w:t> </w:t>
      </w:r>
      <w:r>
        <w:rPr>
          <w:color w:val="FF0000"/>
          <w:u w:val="thick" w:color="FF0000"/>
        </w:rPr>
        <w:t>são na Súmula nº 408</w:t>
      </w:r>
      <w:r>
        <w:rPr>
          <w:color w:val="FF0000"/>
        </w:rPr>
        <w:t>) - DJ 22.08.2005</w:t>
      </w:r>
    </w:p>
    <w:p>
      <w:pPr>
        <w:spacing w:line="240" w:lineRule="auto" w:before="35"/>
        <w:ind w:left="1136" w:right="141" w:firstLine="0"/>
        <w:jc w:val="both"/>
        <w:rPr>
          <w:sz w:val="28"/>
        </w:rPr>
      </w:pPr>
      <w:r>
        <w:rPr>
          <w:color w:val="FF0000"/>
          <w:sz w:val="28"/>
        </w:rPr>
        <w:t>Não padece de inépcia a petição inicial de ação rescisória apenas porque omite a subsunção do fundamento de rescindibilidade no art. 485 do CPC, ou o capitula erroneamente. Contanto que não se afaste dos fatos e fundamentos invocados como causa de</w:t>
      </w:r>
      <w:r>
        <w:rPr>
          <w:color w:val="FF0000"/>
          <w:spacing w:val="-2"/>
          <w:sz w:val="28"/>
        </w:rPr>
        <w:t> </w:t>
      </w:r>
      <w:r>
        <w:rPr>
          <w:color w:val="FF0000"/>
          <w:sz w:val="28"/>
        </w:rPr>
        <w:t>pedir, ao Tribunal é lícito emprestar-lhes a adequada qualificação jurídica ("iura novit </w:t>
      </w:r>
      <w:r>
        <w:rPr>
          <w:color w:val="FF0000"/>
          <w:spacing w:val="-2"/>
          <w:sz w:val="28"/>
        </w:rPr>
        <w:t>curia").</w:t>
      </w:r>
    </w:p>
    <w:p>
      <w:pPr>
        <w:spacing w:before="44"/>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20.09.2000</w:t>
      </w:r>
    </w:p>
    <w:p>
      <w:pPr>
        <w:pStyle w:val="BodyText"/>
        <w:spacing w:before="9"/>
        <w:rPr>
          <w:sz w:val="22"/>
        </w:rPr>
      </w:pPr>
    </w:p>
    <w:p>
      <w:pPr>
        <w:pStyle w:val="Heading3"/>
        <w:spacing w:line="242" w:lineRule="auto"/>
        <w:ind w:right="140" w:hanging="853"/>
      </w:pPr>
      <w:r>
        <w:rPr>
          <w:color w:val="FF0000"/>
        </w:rPr>
        <w:t>OJ-SDI2-33</w:t>
      </w:r>
      <w:r>
        <w:rPr>
          <w:color w:val="FF0000"/>
          <w:spacing w:val="80"/>
          <w:w w:val="150"/>
        </w:rPr>
        <w:t> </w:t>
      </w:r>
      <w:r>
        <w:rPr>
          <w:color w:val="FF0000"/>
        </w:rPr>
        <w:t>AÇÃO RESCISÓRIA. PETIÇÃO INICIAL. VIO- LAÇÃO</w:t>
      </w:r>
      <w:r>
        <w:rPr>
          <w:color w:val="FF0000"/>
          <w:spacing w:val="33"/>
        </w:rPr>
        <w:t> </w:t>
      </w:r>
      <w:r>
        <w:rPr>
          <w:color w:val="FF0000"/>
        </w:rPr>
        <w:t>LITERAL</w:t>
      </w:r>
      <w:r>
        <w:rPr>
          <w:color w:val="FF0000"/>
          <w:spacing w:val="36"/>
        </w:rPr>
        <w:t> </w:t>
      </w:r>
      <w:r>
        <w:rPr>
          <w:color w:val="FF0000"/>
        </w:rPr>
        <w:t>DE</w:t>
      </w:r>
      <w:r>
        <w:rPr>
          <w:color w:val="FF0000"/>
          <w:spacing w:val="36"/>
        </w:rPr>
        <w:t> </w:t>
      </w:r>
      <w:r>
        <w:rPr>
          <w:color w:val="FF0000"/>
        </w:rPr>
        <w:t>LEI.</w:t>
      </w:r>
      <w:r>
        <w:rPr>
          <w:color w:val="FF0000"/>
          <w:spacing w:val="36"/>
        </w:rPr>
        <w:t> </w:t>
      </w:r>
      <w:r>
        <w:rPr>
          <w:color w:val="FF0000"/>
        </w:rPr>
        <w:t>PRINCÍPIO</w:t>
      </w:r>
      <w:r>
        <w:rPr>
          <w:color w:val="FF0000"/>
          <w:spacing w:val="35"/>
        </w:rPr>
        <w:t> </w:t>
      </w:r>
      <w:r>
        <w:rPr>
          <w:color w:val="FF0000"/>
        </w:rPr>
        <w:t>"IURA</w:t>
      </w:r>
      <w:r>
        <w:rPr>
          <w:color w:val="FF0000"/>
          <w:spacing w:val="36"/>
        </w:rPr>
        <w:t> </w:t>
      </w:r>
      <w:r>
        <w:rPr>
          <w:color w:val="FF0000"/>
        </w:rPr>
        <w:t>NOVIT</w:t>
      </w:r>
      <w:r>
        <w:rPr>
          <w:color w:val="FF0000"/>
          <w:spacing w:val="36"/>
        </w:rPr>
        <w:t> </w:t>
      </w:r>
      <w:r>
        <w:rPr>
          <w:color w:val="FF0000"/>
          <w:spacing w:val="-5"/>
        </w:rPr>
        <w:t>CU-</w:t>
      </w:r>
    </w:p>
    <w:p>
      <w:pPr>
        <w:pStyle w:val="Heading4"/>
        <w:ind w:right="143"/>
      </w:pPr>
      <w:r>
        <w:rPr>
          <w:color w:val="FF0000"/>
        </w:rPr>
        <w:t>RIA" (</w:t>
      </w:r>
      <w:r>
        <w:rPr>
          <w:color w:val="FF0000"/>
          <w:u w:val="thick" w:color="FF0000"/>
        </w:rPr>
        <w:t>cancelada em</w:t>
      </w:r>
      <w:r>
        <w:rPr>
          <w:color w:val="FF0000"/>
          <w:spacing w:val="-1"/>
          <w:u w:val="thick" w:color="FF0000"/>
        </w:rPr>
        <w:t> </w:t>
      </w:r>
      <w:r>
        <w:rPr>
          <w:color w:val="FF0000"/>
          <w:u w:val="thick" w:color="FF0000"/>
        </w:rPr>
        <w:t>decorrência da sua conversão na Súmula nº</w:t>
      </w:r>
      <w:r>
        <w:rPr>
          <w:color w:val="FF0000"/>
        </w:rPr>
        <w:t> </w:t>
      </w:r>
      <w:r>
        <w:rPr>
          <w:color w:val="FF0000"/>
          <w:u w:val="thick" w:color="FF0000"/>
        </w:rPr>
        <w:t>408</w:t>
      </w:r>
      <w:r>
        <w:rPr>
          <w:color w:val="FF0000"/>
        </w:rPr>
        <w:t>) - DJ 22.08.2005</w:t>
      </w:r>
    </w:p>
    <w:p>
      <w:pPr>
        <w:spacing w:line="240" w:lineRule="auto" w:before="28"/>
        <w:ind w:left="1136" w:right="138" w:firstLine="0"/>
        <w:jc w:val="both"/>
        <w:rPr>
          <w:sz w:val="28"/>
        </w:rPr>
      </w:pPr>
      <w:r>
        <w:rPr>
          <w:color w:val="FF0000"/>
          <w:sz w:val="28"/>
        </w:rPr>
        <w:t>Fundando-se a</w:t>
      </w:r>
      <w:r>
        <w:rPr>
          <w:color w:val="FF0000"/>
          <w:spacing w:val="-1"/>
          <w:sz w:val="28"/>
        </w:rPr>
        <w:t> </w:t>
      </w:r>
      <w:r>
        <w:rPr>
          <w:color w:val="FF0000"/>
          <w:sz w:val="28"/>
        </w:rPr>
        <w:t>ação rescisória no art. 485,</w:t>
      </w:r>
      <w:r>
        <w:rPr>
          <w:color w:val="FF0000"/>
          <w:spacing w:val="-1"/>
          <w:sz w:val="28"/>
        </w:rPr>
        <w:t> </w:t>
      </w:r>
      <w:r>
        <w:rPr>
          <w:color w:val="FF0000"/>
          <w:sz w:val="28"/>
        </w:rPr>
        <w:t>inciso V, do CPC, é indis- pensável expressa indicação na petição inicial da ação rescisória do dispositivo legal violado, não se aplicando, no caso,</w:t>
      </w:r>
      <w:r>
        <w:rPr>
          <w:color w:val="FF0000"/>
          <w:spacing w:val="-2"/>
          <w:sz w:val="28"/>
        </w:rPr>
        <w:t> </w:t>
      </w:r>
      <w:r>
        <w:rPr>
          <w:color w:val="FF0000"/>
          <w:sz w:val="28"/>
        </w:rPr>
        <w:t>o princípio "iura novit curia".</w:t>
      </w:r>
    </w:p>
    <w:p>
      <w:pPr>
        <w:spacing w:before="47"/>
        <w:ind w:left="1020" w:right="0" w:firstLine="0"/>
        <w:jc w:val="left"/>
        <w:rPr>
          <w:rFonts w:ascii="Arial" w:hAnsi="Arial"/>
          <w:sz w:val="24"/>
        </w:rPr>
      </w:pPr>
      <w:r>
        <w:rPr>
          <w:rFonts w:ascii="Arial" w:hAnsi="Arial"/>
          <w:color w:val="FF0000"/>
          <w:spacing w:val="-2"/>
          <w:sz w:val="24"/>
        </w:rPr>
        <w:t>Histórico:</w:t>
      </w:r>
    </w:p>
    <w:p>
      <w:pPr>
        <w:spacing w:before="35"/>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20.09.2000</w:t>
      </w:r>
    </w:p>
    <w:p>
      <w:pPr>
        <w:pStyle w:val="BodyText"/>
        <w:rPr>
          <w:sz w:val="23"/>
        </w:rPr>
      </w:pPr>
    </w:p>
    <w:p>
      <w:pPr>
        <w:pStyle w:val="Heading3"/>
        <w:tabs>
          <w:tab w:pos="2126" w:val="left" w:leader="none"/>
          <w:tab w:pos="3196" w:val="left" w:leader="none"/>
          <w:tab w:pos="5258" w:val="left" w:leader="none"/>
          <w:tab w:pos="6640" w:val="left" w:leader="none"/>
        </w:tabs>
        <w:ind w:left="0" w:right="139"/>
        <w:jc w:val="right"/>
      </w:pPr>
      <w:r>
        <w:rPr>
          <w:spacing w:val="-2"/>
        </w:rPr>
        <w:t>OJ-SDI2-</w:t>
      </w:r>
      <w:r>
        <w:rPr>
          <w:spacing w:val="-5"/>
        </w:rPr>
        <w:t>34</w:t>
      </w:r>
      <w:r>
        <w:rPr/>
        <w:tab/>
      </w:r>
      <w:r>
        <w:rPr>
          <w:spacing w:val="-4"/>
        </w:rPr>
        <w:t>AÇÃO</w:t>
      </w:r>
      <w:r>
        <w:rPr/>
        <w:tab/>
      </w:r>
      <w:r>
        <w:rPr>
          <w:spacing w:val="-2"/>
        </w:rPr>
        <w:t>RESCISÓRIA.</w:t>
      </w:r>
      <w:r>
        <w:rPr/>
        <w:tab/>
      </w:r>
      <w:r>
        <w:rPr>
          <w:spacing w:val="-2"/>
        </w:rPr>
        <w:t>PLANOS</w:t>
      </w:r>
      <w:r>
        <w:rPr/>
        <w:tab/>
      </w:r>
      <w:r>
        <w:rPr>
          <w:spacing w:val="-2"/>
        </w:rPr>
        <w:t>ECONÔMICOS</w:t>
      </w:r>
    </w:p>
    <w:p>
      <w:pPr>
        <w:pStyle w:val="Heading4"/>
        <w:spacing w:before="3"/>
        <w:ind w:left="1135" w:right="140"/>
      </w:pPr>
      <w:r>
        <w:rPr/>
        <w:t>(atualizada em decorrência do CPC de 2015) - Res. 208/2016, DEJT divulgado em 22, 25 e 26.04.2016</w:t>
      </w:r>
    </w:p>
    <w:p>
      <w:pPr>
        <w:pStyle w:val="ListParagraph"/>
        <w:numPr>
          <w:ilvl w:val="1"/>
          <w:numId w:val="86"/>
        </w:numPr>
        <w:tabs>
          <w:tab w:pos="1304" w:val="left" w:leader="none"/>
        </w:tabs>
        <w:spacing w:line="240" w:lineRule="auto" w:before="32" w:after="0"/>
        <w:ind w:left="1135" w:right="137" w:firstLine="0"/>
        <w:jc w:val="both"/>
        <w:rPr>
          <w:sz w:val="28"/>
        </w:rPr>
      </w:pPr>
      <w:r>
        <w:rPr>
          <w:sz w:val="28"/>
        </w:rPr>
        <w:t>- O acolhimento de pedido em ação rescisória de plano econômico, fundada no art. 485, inciso V, do CPC de 1973, pressupõe, necessa- riamente, expressa invocação na petição inicial de afronta ao art. 5º, inciso XXXVI, da Constituição Federal de 1988. A indicação de ofensa literal a preceito de lei ordinária atrai a incidência da Súmula nº 83 do TST e Súmula nº 343 do STF.</w:t>
      </w:r>
    </w:p>
    <w:p>
      <w:pPr>
        <w:spacing w:after="0" w:line="240" w:lineRule="auto"/>
        <w:jc w:val="both"/>
        <w:rPr>
          <w:sz w:val="28"/>
        </w:rPr>
        <w:sectPr>
          <w:pgSz w:w="11910" w:h="16840"/>
          <w:pgMar w:header="765" w:footer="862" w:top="1100" w:bottom="1060" w:left="1360" w:right="1500"/>
        </w:sectPr>
      </w:pPr>
    </w:p>
    <w:p>
      <w:pPr>
        <w:pStyle w:val="ListParagraph"/>
        <w:numPr>
          <w:ilvl w:val="1"/>
          <w:numId w:val="86"/>
        </w:numPr>
        <w:tabs>
          <w:tab w:pos="1428" w:val="left" w:leader="none"/>
        </w:tabs>
        <w:spacing w:line="240" w:lineRule="auto" w:before="72" w:after="0"/>
        <w:ind w:left="1136" w:right="141" w:firstLine="0"/>
        <w:jc w:val="both"/>
        <w:rPr>
          <w:sz w:val="28"/>
        </w:rPr>
      </w:pPr>
      <w:r>
        <w:rPr/>
        <mc:AlternateContent>
          <mc:Choice Requires="wps">
            <w:drawing>
              <wp:anchor distT="0" distB="0" distL="0" distR="0" allowOverlap="1" layoutInCell="1" locked="0" behindDoc="0" simplePos="0" relativeHeight="16119808">
                <wp:simplePos x="0" y="0"/>
                <wp:positionH relativeFrom="page">
                  <wp:posOffset>6838313</wp:posOffset>
                </wp:positionH>
                <wp:positionV relativeFrom="page">
                  <wp:posOffset>5400676</wp:posOffset>
                </wp:positionV>
                <wp:extent cx="722630" cy="1259840"/>
                <wp:effectExtent l="0" t="0" r="0" b="0"/>
                <wp:wrapNone/>
                <wp:docPr id="852" name="Graphic 852"/>
                <wp:cNvGraphicFramePr>
                  <a:graphicFrameLocks/>
                </wp:cNvGraphicFramePr>
                <a:graphic>
                  <a:graphicData uri="http://schemas.microsoft.com/office/word/2010/wordprocessingShape">
                    <wps:wsp>
                      <wps:cNvPr id="852" name="Graphic 852"/>
                      <wps:cNvSpPr/>
                      <wps:spPr>
                        <a:xfrm>
                          <a:off x="0" y="0"/>
                          <a:ext cx="722630" cy="1259840"/>
                        </a:xfrm>
                        <a:custGeom>
                          <a:avLst/>
                          <a:gdLst/>
                          <a:ahLst/>
                          <a:cxnLst/>
                          <a:rect l="l" t="t" r="r" b="b"/>
                          <a:pathLst>
                            <a:path w="722630"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39"/>
                              </a:lnTo>
                              <a:lnTo>
                                <a:pt x="639229" y="1259839"/>
                              </a:lnTo>
                              <a:lnTo>
                                <a:pt x="688995" y="1249793"/>
                              </a:lnTo>
                              <a:lnTo>
                                <a:pt x="722250" y="1227372"/>
                              </a:lnTo>
                              <a:lnTo>
                                <a:pt x="722250" y="32467"/>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38.44989pt;margin-top:425.250092pt;width:56.9pt;height:99.2pt;mso-position-horizontal-relative:page;mso-position-vertical-relative:page;z-index:16119808" id="docshape851" coordorigin="10769,8505" coordsize="1138,1984" path="m11776,8505l10970,8505,10892,8521,10828,8564,10785,8628,10769,8706,10769,10288,10785,10366,10828,10430,10892,10473,10970,10489,11776,10489,11854,10473,11906,10438,11906,8556,11854,8521,11776,8505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120320">
                <wp:simplePos x="0" y="0"/>
                <wp:positionH relativeFrom="page">
                  <wp:posOffset>6866104</wp:posOffset>
                </wp:positionH>
                <wp:positionV relativeFrom="page">
                  <wp:posOffset>5725256</wp:posOffset>
                </wp:positionV>
                <wp:extent cx="203835" cy="610870"/>
                <wp:effectExtent l="0" t="0" r="0" b="0"/>
                <wp:wrapNone/>
                <wp:docPr id="853" name="Textbox 853"/>
                <wp:cNvGraphicFramePr>
                  <a:graphicFrameLocks/>
                </wp:cNvGraphicFramePr>
                <a:graphic>
                  <a:graphicData uri="http://schemas.microsoft.com/office/word/2010/wordprocessingShape">
                    <wps:wsp>
                      <wps:cNvPr id="853" name="Textbox 853"/>
                      <wps:cNvSpPr txBox="1"/>
                      <wps:spPr>
                        <a:xfrm>
                          <a:off x="0" y="0"/>
                          <a:ext cx="203835" cy="610870"/>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z w:val="20"/>
                              </w:rPr>
                              <w:t>SBDI</w:t>
                            </w:r>
                            <w:r>
                              <w:rPr>
                                <w:rFonts w:ascii="Arial Black" w:hAnsi="Arial Black"/>
                                <w:color w:val="FFFFFF"/>
                                <w:spacing w:val="-4"/>
                                <w:sz w:val="20"/>
                              </w:rPr>
                              <w:t> </w:t>
                            </w:r>
                            <w:r>
                              <w:rPr>
                                <w:rFonts w:ascii="Arial Black" w:hAnsi="Arial Black"/>
                                <w:color w:val="FFFFFF"/>
                                <w:sz w:val="20"/>
                              </w:rPr>
                              <w:t>–</w:t>
                            </w:r>
                            <w:r>
                              <w:rPr>
                                <w:rFonts w:ascii="Arial Black" w:hAnsi="Arial Black"/>
                                <w:color w:val="FFFFFF"/>
                                <w:spacing w:val="-1"/>
                                <w:sz w:val="20"/>
                              </w:rPr>
                              <w:t> </w:t>
                            </w:r>
                            <w:r>
                              <w:rPr>
                                <w:rFonts w:ascii="Arial Black" w:hAnsi="Arial Black"/>
                                <w:color w:val="FFFFFF"/>
                                <w:spacing w:val="-5"/>
                                <w:sz w:val="20"/>
                              </w:rPr>
                              <w:t>II</w:t>
                            </w:r>
                          </w:p>
                        </w:txbxContent>
                      </wps:txbx>
                      <wps:bodyPr wrap="square" lIns="0" tIns="0" rIns="0" bIns="0" rtlCol="0" vert="vert270">
                        <a:noAutofit/>
                      </wps:bodyPr>
                    </wps:wsp>
                  </a:graphicData>
                </a:graphic>
              </wp:anchor>
            </w:drawing>
          </mc:Choice>
          <mc:Fallback>
            <w:pict>
              <v:shape style="position:absolute;margin-left:540.638184pt;margin-top:450.807587pt;width:16.05pt;height:48.1pt;mso-position-horizontal-relative:page;mso-position-vertical-relative:page;z-index:16120320" type="#_x0000_t202" id="docshape852"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z w:val="20"/>
                        </w:rPr>
                        <w:t>SBDI</w:t>
                      </w:r>
                      <w:r>
                        <w:rPr>
                          <w:rFonts w:ascii="Arial Black" w:hAnsi="Arial Black"/>
                          <w:color w:val="FFFFFF"/>
                          <w:spacing w:val="-4"/>
                          <w:sz w:val="20"/>
                        </w:rPr>
                        <w:t> </w:t>
                      </w:r>
                      <w:r>
                        <w:rPr>
                          <w:rFonts w:ascii="Arial Black" w:hAnsi="Arial Black"/>
                          <w:color w:val="FFFFFF"/>
                          <w:sz w:val="20"/>
                        </w:rPr>
                        <w:t>–</w:t>
                      </w:r>
                      <w:r>
                        <w:rPr>
                          <w:rFonts w:ascii="Arial Black" w:hAnsi="Arial Black"/>
                          <w:color w:val="FFFFFF"/>
                          <w:spacing w:val="-1"/>
                          <w:sz w:val="20"/>
                        </w:rPr>
                        <w:t> </w:t>
                      </w:r>
                      <w:r>
                        <w:rPr>
                          <w:rFonts w:ascii="Arial Black" w:hAnsi="Arial Black"/>
                          <w:color w:val="FFFFFF"/>
                          <w:spacing w:val="-5"/>
                          <w:sz w:val="20"/>
                        </w:rPr>
                        <w:t>II</w:t>
                      </w:r>
                    </w:p>
                  </w:txbxContent>
                </v:textbox>
                <w10:wrap type="none"/>
              </v:shape>
            </w:pict>
          </mc:Fallback>
        </mc:AlternateContent>
      </w:r>
      <w:r>
        <w:rPr>
          <w:sz w:val="28"/>
        </w:rPr>
        <w:t>- Se a decisão rescindenda é posterior à Súmula nº 315 do TST (Res. 07, DJ 22.09.93), inaplicável a Súmula nº 83 do TST.</w:t>
      </w:r>
    </w:p>
    <w:p>
      <w:pPr>
        <w:spacing w:before="45"/>
        <w:ind w:left="1020" w:right="0" w:firstLine="0"/>
        <w:jc w:val="left"/>
        <w:rPr>
          <w:rFonts w:ascii="Arial" w:hAnsi="Arial"/>
          <w:sz w:val="24"/>
        </w:rPr>
      </w:pPr>
      <w:r>
        <w:rPr>
          <w:rFonts w:ascii="Arial" w:hAnsi="Arial"/>
          <w:spacing w:val="-2"/>
          <w:sz w:val="24"/>
        </w:rPr>
        <w:t>Histórico:</w:t>
      </w:r>
    </w:p>
    <w:p>
      <w:pPr>
        <w:spacing w:before="35"/>
        <w:ind w:left="1020" w:right="0" w:firstLine="0"/>
        <w:jc w:val="both"/>
        <w:rPr>
          <w:sz w:val="24"/>
        </w:rPr>
      </w:pPr>
      <w:r>
        <w:rPr>
          <w:sz w:val="24"/>
        </w:rPr>
        <w:t>Redação</w:t>
      </w:r>
      <w:r>
        <w:rPr>
          <w:spacing w:val="-4"/>
          <w:sz w:val="24"/>
        </w:rPr>
        <w:t> </w:t>
      </w:r>
      <w:r>
        <w:rPr>
          <w:sz w:val="24"/>
        </w:rPr>
        <w:t>original</w:t>
      </w:r>
      <w:r>
        <w:rPr>
          <w:spacing w:val="-2"/>
          <w:sz w:val="24"/>
        </w:rPr>
        <w:t> </w:t>
      </w:r>
      <w:r>
        <w:rPr>
          <w:sz w:val="24"/>
        </w:rPr>
        <w:t>-</w:t>
      </w:r>
      <w:r>
        <w:rPr>
          <w:spacing w:val="-2"/>
          <w:sz w:val="24"/>
        </w:rPr>
        <w:t> </w:t>
      </w:r>
      <w:r>
        <w:rPr>
          <w:sz w:val="24"/>
        </w:rPr>
        <w:t>Inserida</w:t>
      </w:r>
      <w:r>
        <w:rPr>
          <w:spacing w:val="-2"/>
          <w:sz w:val="24"/>
        </w:rPr>
        <w:t> </w:t>
      </w:r>
      <w:r>
        <w:rPr>
          <w:sz w:val="24"/>
        </w:rPr>
        <w:t>em</w:t>
      </w:r>
      <w:r>
        <w:rPr>
          <w:spacing w:val="-2"/>
          <w:sz w:val="24"/>
        </w:rPr>
        <w:t> 20.09.2000</w:t>
      </w:r>
    </w:p>
    <w:p>
      <w:pPr>
        <w:spacing w:before="41"/>
        <w:ind w:left="1135" w:right="0" w:firstLine="0"/>
        <w:jc w:val="both"/>
        <w:rPr>
          <w:i/>
          <w:sz w:val="24"/>
        </w:rPr>
      </w:pPr>
      <w:r>
        <w:rPr>
          <w:i/>
          <w:sz w:val="24"/>
        </w:rPr>
        <w:t>Nº</w:t>
      </w:r>
      <w:r>
        <w:rPr>
          <w:i/>
          <w:spacing w:val="-1"/>
          <w:sz w:val="24"/>
        </w:rPr>
        <w:t> </w:t>
      </w:r>
      <w:r>
        <w:rPr>
          <w:i/>
          <w:sz w:val="24"/>
        </w:rPr>
        <w:t>34.</w:t>
      </w:r>
      <w:r>
        <w:rPr>
          <w:i/>
          <w:spacing w:val="-1"/>
          <w:sz w:val="24"/>
        </w:rPr>
        <w:t> </w:t>
      </w:r>
      <w:r>
        <w:rPr>
          <w:i/>
          <w:sz w:val="24"/>
        </w:rPr>
        <w:t>Ação</w:t>
      </w:r>
      <w:r>
        <w:rPr>
          <w:i/>
          <w:spacing w:val="-1"/>
          <w:sz w:val="24"/>
        </w:rPr>
        <w:t> </w:t>
      </w:r>
      <w:r>
        <w:rPr>
          <w:i/>
          <w:sz w:val="24"/>
        </w:rPr>
        <w:t>rescisória.</w:t>
      </w:r>
      <w:r>
        <w:rPr>
          <w:i/>
          <w:spacing w:val="-1"/>
          <w:sz w:val="24"/>
        </w:rPr>
        <w:t> </w:t>
      </w:r>
      <w:r>
        <w:rPr>
          <w:i/>
          <w:sz w:val="24"/>
        </w:rPr>
        <w:t>Planos</w:t>
      </w:r>
      <w:r>
        <w:rPr>
          <w:i/>
          <w:spacing w:val="-1"/>
          <w:sz w:val="24"/>
        </w:rPr>
        <w:t> </w:t>
      </w:r>
      <w:r>
        <w:rPr>
          <w:i/>
          <w:spacing w:val="-2"/>
          <w:sz w:val="24"/>
        </w:rPr>
        <w:t>econômicos.</w:t>
      </w:r>
    </w:p>
    <w:p>
      <w:pPr>
        <w:pStyle w:val="ListParagraph"/>
        <w:numPr>
          <w:ilvl w:val="0"/>
          <w:numId w:val="87"/>
        </w:numPr>
        <w:tabs>
          <w:tab w:pos="1297" w:val="left" w:leader="none"/>
        </w:tabs>
        <w:spacing w:line="240" w:lineRule="auto" w:before="40" w:after="0"/>
        <w:ind w:left="1135" w:right="139" w:firstLine="0"/>
        <w:jc w:val="both"/>
        <w:rPr>
          <w:i/>
          <w:sz w:val="24"/>
        </w:rPr>
      </w:pPr>
      <w:r>
        <w:rPr>
          <w:i/>
          <w:sz w:val="24"/>
        </w:rPr>
        <w:t>- O acolhimento de pedido em ação rescisória de plano econômico, fundada</w:t>
      </w:r>
      <w:r>
        <w:rPr>
          <w:i/>
          <w:spacing w:val="40"/>
          <w:sz w:val="24"/>
        </w:rPr>
        <w:t> </w:t>
      </w:r>
      <w:r>
        <w:rPr>
          <w:i/>
          <w:sz w:val="24"/>
        </w:rPr>
        <w:t>no art. 485, inciso V, do CPC, pressupõe, necessariamente, expressa invocação na petição inicial de afronta ao art. 5º, inciso XXXVI, da Constituição Federal de 1988. A indicação de ofensa literal a preceito de lei ordinária atrai a inci- dência da Súmula nº 83 do TST e Súmula nº 343 do STF.</w:t>
      </w:r>
    </w:p>
    <w:p>
      <w:pPr>
        <w:pStyle w:val="ListParagraph"/>
        <w:numPr>
          <w:ilvl w:val="0"/>
          <w:numId w:val="87"/>
        </w:numPr>
        <w:tabs>
          <w:tab w:pos="1366" w:val="left" w:leader="none"/>
        </w:tabs>
        <w:spacing w:line="240" w:lineRule="auto" w:before="39" w:after="0"/>
        <w:ind w:left="1135" w:right="141" w:firstLine="0"/>
        <w:jc w:val="both"/>
        <w:rPr>
          <w:i/>
          <w:sz w:val="24"/>
        </w:rPr>
      </w:pPr>
      <w:r>
        <w:rPr>
          <w:i/>
          <w:sz w:val="24"/>
        </w:rPr>
        <w:t>- Se a decisão rescindenda é posterior à Súmula nº 315 do TST (Res. 07, DJ 22.09.93), inaplicável a Súmula nº 83 do TST.</w:t>
      </w:r>
    </w:p>
    <w:p>
      <w:pPr>
        <w:pStyle w:val="BodyText"/>
        <w:rPr>
          <w:i/>
          <w:sz w:val="23"/>
        </w:rPr>
      </w:pPr>
    </w:p>
    <w:p>
      <w:pPr>
        <w:pStyle w:val="Heading3"/>
        <w:spacing w:before="1"/>
        <w:ind w:right="139" w:hanging="853"/>
      </w:pPr>
      <w:r>
        <w:rPr/>
        <w:t>OJ-SDI2-35</w:t>
      </w:r>
      <w:r>
        <w:rPr>
          <w:spacing w:val="80"/>
          <w:w w:val="150"/>
        </w:rPr>
        <w:t> </w:t>
      </w:r>
      <w:r>
        <w:rPr/>
        <w:t>AÇÃO RESCISÓRIA. PLANOS ECONÔMICOS.</w:t>
      </w:r>
      <w:r>
        <w:rPr>
          <w:spacing w:val="80"/>
        </w:rPr>
        <w:t> </w:t>
      </w:r>
      <w:r>
        <w:rPr/>
        <w:t>COISA</w:t>
      </w:r>
      <w:r>
        <w:rPr>
          <w:spacing w:val="63"/>
        </w:rPr>
        <w:t> </w:t>
      </w:r>
      <w:r>
        <w:rPr/>
        <w:t>JULGADA.</w:t>
      </w:r>
      <w:r>
        <w:rPr>
          <w:spacing w:val="64"/>
        </w:rPr>
        <w:t> </w:t>
      </w:r>
      <w:r>
        <w:rPr/>
        <w:t>LIMITAÇÃO</w:t>
      </w:r>
      <w:r>
        <w:rPr>
          <w:spacing w:val="64"/>
        </w:rPr>
        <w:t> </w:t>
      </w:r>
      <w:r>
        <w:rPr/>
        <w:t>À</w:t>
      </w:r>
      <w:r>
        <w:rPr>
          <w:spacing w:val="64"/>
        </w:rPr>
        <w:t> </w:t>
      </w:r>
      <w:r>
        <w:rPr/>
        <w:t>DATA-BASE</w:t>
      </w:r>
      <w:r>
        <w:rPr>
          <w:spacing w:val="63"/>
        </w:rPr>
        <w:t> </w:t>
      </w:r>
      <w:r>
        <w:rPr/>
        <w:t>NA</w:t>
      </w:r>
      <w:r>
        <w:rPr>
          <w:spacing w:val="66"/>
        </w:rPr>
        <w:t> </w:t>
      </w:r>
      <w:r>
        <w:rPr>
          <w:spacing w:val="-4"/>
        </w:rPr>
        <w:t>FASE</w:t>
      </w:r>
    </w:p>
    <w:p>
      <w:pPr>
        <w:pStyle w:val="Heading4"/>
        <w:spacing w:line="321" w:lineRule="exact"/>
      </w:pPr>
      <w:r>
        <w:rPr/>
        <w:t>DE</w:t>
      </w:r>
      <w:r>
        <w:rPr>
          <w:spacing w:val="-5"/>
        </w:rPr>
        <w:t> </w:t>
      </w:r>
      <w:r>
        <w:rPr/>
        <w:t>EXECUÇÃO</w:t>
      </w:r>
      <w:r>
        <w:rPr>
          <w:spacing w:val="-5"/>
        </w:rPr>
        <w:t> </w:t>
      </w:r>
      <w:r>
        <w:rPr/>
        <w:t>(inserida</w:t>
      </w:r>
      <w:r>
        <w:rPr>
          <w:spacing w:val="-5"/>
        </w:rPr>
        <w:t> </w:t>
      </w:r>
      <w:r>
        <w:rPr/>
        <w:t>em</w:t>
      </w:r>
      <w:r>
        <w:rPr>
          <w:spacing w:val="-7"/>
        </w:rPr>
        <w:t> </w:t>
      </w:r>
      <w:r>
        <w:rPr>
          <w:spacing w:val="-2"/>
        </w:rPr>
        <w:t>20.09.2000)</w:t>
      </w:r>
    </w:p>
    <w:p>
      <w:pPr>
        <w:spacing w:line="240" w:lineRule="auto" w:before="35"/>
        <w:ind w:left="1136" w:right="135" w:firstLine="0"/>
        <w:jc w:val="both"/>
        <w:rPr>
          <w:sz w:val="28"/>
        </w:rPr>
      </w:pPr>
      <w:r>
        <w:rPr>
          <w:sz w:val="28"/>
        </w:rPr>
        <w:t>Não ofende a coisa julgada a limitação à data-base da categoria, na fase executória, da condenação ao pagamento de diferenças salariais decorrentes de planos econômicos, quando a decisão exeqüenda si- lenciar sobre a limitação, uma vez que a limitação decorre de norma cogente. Apenas quando a sentença exeqüenda houver expressamen- te afastado a limitação à data-base é</w:t>
      </w:r>
      <w:r>
        <w:rPr>
          <w:spacing w:val="-1"/>
          <w:sz w:val="28"/>
        </w:rPr>
        <w:t> </w:t>
      </w:r>
      <w:r>
        <w:rPr>
          <w:sz w:val="28"/>
        </w:rPr>
        <w:t>que poderá ocorrer ofensa</w:t>
      </w:r>
      <w:r>
        <w:rPr>
          <w:spacing w:val="-1"/>
          <w:sz w:val="28"/>
        </w:rPr>
        <w:t> </w:t>
      </w:r>
      <w:r>
        <w:rPr>
          <w:sz w:val="28"/>
        </w:rPr>
        <w:t>à coi- sa julgada.</w:t>
      </w:r>
    </w:p>
    <w:p>
      <w:pPr>
        <w:pStyle w:val="Heading3"/>
        <w:spacing w:line="242" w:lineRule="auto" w:before="264"/>
        <w:ind w:left="1135" w:right="140" w:hanging="852"/>
      </w:pPr>
      <w:r>
        <w:rPr>
          <w:color w:val="FF0000"/>
        </w:rPr>
        <w:t>OJ-SDI2-36</w:t>
      </w:r>
      <w:r>
        <w:rPr>
          <w:color w:val="FF0000"/>
          <w:spacing w:val="40"/>
        </w:rPr>
        <w:t> </w:t>
      </w:r>
      <w:r>
        <w:rPr>
          <w:color w:val="FF0000"/>
        </w:rPr>
        <w:t>AÇÃO RESCISÓRIA. PREQUESTIONAMENTO. VIOLAÇÃO</w:t>
      </w:r>
      <w:r>
        <w:rPr>
          <w:color w:val="FF0000"/>
          <w:spacing w:val="35"/>
        </w:rPr>
        <w:t> </w:t>
      </w:r>
      <w:r>
        <w:rPr>
          <w:color w:val="FF0000"/>
        </w:rPr>
        <w:t>OCORRIDA</w:t>
      </w:r>
      <w:r>
        <w:rPr>
          <w:color w:val="FF0000"/>
          <w:spacing w:val="36"/>
        </w:rPr>
        <w:t> </w:t>
      </w:r>
      <w:r>
        <w:rPr>
          <w:color w:val="FF0000"/>
        </w:rPr>
        <w:t>NA</w:t>
      </w:r>
      <w:r>
        <w:rPr>
          <w:color w:val="FF0000"/>
          <w:spacing w:val="36"/>
        </w:rPr>
        <w:t> </w:t>
      </w:r>
      <w:r>
        <w:rPr>
          <w:color w:val="FF0000"/>
        </w:rPr>
        <w:t>PRÓPRIA</w:t>
      </w:r>
      <w:r>
        <w:rPr>
          <w:color w:val="FF0000"/>
          <w:spacing w:val="36"/>
        </w:rPr>
        <w:t> </w:t>
      </w:r>
      <w:r>
        <w:rPr>
          <w:color w:val="FF0000"/>
        </w:rPr>
        <w:t>DECISÃO</w:t>
      </w:r>
      <w:r>
        <w:rPr>
          <w:color w:val="FF0000"/>
          <w:spacing w:val="38"/>
        </w:rPr>
        <w:t> </w:t>
      </w:r>
      <w:r>
        <w:rPr>
          <w:color w:val="FF0000"/>
          <w:spacing w:val="-2"/>
        </w:rPr>
        <w:t>RESCIN-</w:t>
      </w:r>
    </w:p>
    <w:p>
      <w:pPr>
        <w:pStyle w:val="Heading4"/>
        <w:ind w:right="143"/>
      </w:pPr>
      <w:r>
        <w:rPr>
          <w:color w:val="FF0000"/>
        </w:rPr>
        <w:t>DENDA (</w:t>
      </w:r>
      <w:r>
        <w:rPr>
          <w:color w:val="FF0000"/>
          <w:u w:val="thick" w:color="FF0000"/>
        </w:rPr>
        <w:t>cancelada em decorrência da nova redação conferida à</w:t>
      </w:r>
      <w:r>
        <w:rPr>
          <w:color w:val="FF0000"/>
        </w:rPr>
        <w:t> </w:t>
      </w:r>
      <w:r>
        <w:rPr>
          <w:color w:val="FF0000"/>
          <w:u w:val="thick" w:color="FF0000"/>
        </w:rPr>
        <w:t>Súmula nº 298</w:t>
      </w:r>
      <w:r>
        <w:rPr>
          <w:color w:val="FF0000"/>
        </w:rPr>
        <w:t>) - DJ 22.08.2005</w:t>
      </w:r>
    </w:p>
    <w:p>
      <w:pPr>
        <w:spacing w:line="240" w:lineRule="auto" w:before="28"/>
        <w:ind w:left="1135" w:right="136" w:firstLine="0"/>
        <w:jc w:val="both"/>
        <w:rPr>
          <w:sz w:val="28"/>
        </w:rPr>
      </w:pPr>
      <w:r>
        <w:rPr>
          <w:color w:val="FF0000"/>
          <w:sz w:val="28"/>
        </w:rPr>
        <w:t>Não é absoluta a exigência de prequestionamento na ação rescisória: ainda que a ação rescisória tenha por fundamento violação de dispo- sitivo legal, é prescindível o prequestionamento quando o vício nas- ce no próprio julgamento, como se dá com a sentença "extra, citra e ultra petita".</w:t>
      </w:r>
    </w:p>
    <w:p>
      <w:pPr>
        <w:spacing w:before="47"/>
        <w:ind w:left="1020" w:right="0" w:firstLine="0"/>
        <w:jc w:val="left"/>
        <w:rPr>
          <w:rFonts w:ascii="Arial" w:hAnsi="Arial"/>
          <w:sz w:val="24"/>
        </w:rPr>
      </w:pPr>
      <w:r>
        <w:rPr>
          <w:rFonts w:ascii="Arial" w:hAnsi="Arial"/>
          <w:color w:val="FF0000"/>
          <w:spacing w:val="-2"/>
          <w:sz w:val="24"/>
        </w:rPr>
        <w:t>Histórico:</w:t>
      </w:r>
    </w:p>
    <w:p>
      <w:pPr>
        <w:spacing w:before="34"/>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20.09.2000</w:t>
      </w:r>
    </w:p>
    <w:p>
      <w:pPr>
        <w:pStyle w:val="BodyText"/>
        <w:spacing w:before="1"/>
        <w:rPr>
          <w:sz w:val="23"/>
        </w:rPr>
      </w:pPr>
    </w:p>
    <w:p>
      <w:pPr>
        <w:pStyle w:val="Heading4"/>
        <w:ind w:left="1135" w:right="139" w:hanging="852"/>
      </w:pPr>
      <w:r>
        <w:rPr>
          <w:color w:val="FF0000"/>
        </w:rPr>
        <w:t>OJ-SDI2-37</w:t>
      </w:r>
      <w:r>
        <w:rPr>
          <w:color w:val="FF0000"/>
          <w:spacing w:val="80"/>
        </w:rPr>
        <w:t>  </w:t>
      </w:r>
      <w:r>
        <w:rPr>
          <w:color w:val="FF0000"/>
        </w:rPr>
        <w:t>AÇÃO</w:t>
      </w:r>
      <w:r>
        <w:rPr>
          <w:color w:val="FF0000"/>
          <w:spacing w:val="40"/>
        </w:rPr>
        <w:t> </w:t>
      </w:r>
      <w:r>
        <w:rPr>
          <w:color w:val="FF0000"/>
        </w:rPr>
        <w:t>RESCISÓRIA.</w:t>
      </w:r>
      <w:r>
        <w:rPr>
          <w:color w:val="FF0000"/>
          <w:spacing w:val="40"/>
        </w:rPr>
        <w:t> </w:t>
      </w:r>
      <w:r>
        <w:rPr>
          <w:color w:val="FF0000"/>
        </w:rPr>
        <w:t>PRESCRIÇÃO</w:t>
      </w:r>
      <w:r>
        <w:rPr>
          <w:color w:val="FF0000"/>
          <w:spacing w:val="40"/>
        </w:rPr>
        <w:t> </w:t>
      </w:r>
      <w:r>
        <w:rPr>
          <w:color w:val="FF0000"/>
        </w:rPr>
        <w:t>QÜINQÜE- NAL. MATÉRIA CONSTITUCIONAL. SÚMULA Nº 83 DO TST</w:t>
      </w:r>
      <w:r>
        <w:rPr>
          <w:color w:val="FF0000"/>
          <w:spacing w:val="24"/>
        </w:rPr>
        <w:t> </w:t>
      </w:r>
      <w:r>
        <w:rPr>
          <w:color w:val="FF0000"/>
        </w:rPr>
        <w:t>E</w:t>
      </w:r>
      <w:r>
        <w:rPr>
          <w:color w:val="FF0000"/>
          <w:spacing w:val="27"/>
        </w:rPr>
        <w:t> </w:t>
      </w:r>
      <w:r>
        <w:rPr>
          <w:color w:val="FF0000"/>
        </w:rPr>
        <w:t>SÚMULA</w:t>
      </w:r>
      <w:r>
        <w:rPr>
          <w:color w:val="FF0000"/>
          <w:spacing w:val="25"/>
        </w:rPr>
        <w:t> </w:t>
      </w:r>
      <w:r>
        <w:rPr>
          <w:color w:val="FF0000"/>
        </w:rPr>
        <w:t>Nº</w:t>
      </w:r>
      <w:r>
        <w:rPr>
          <w:color w:val="FF0000"/>
          <w:spacing w:val="28"/>
        </w:rPr>
        <w:t> </w:t>
      </w:r>
      <w:r>
        <w:rPr>
          <w:color w:val="FF0000"/>
        </w:rPr>
        <w:t>343</w:t>
      </w:r>
      <w:r>
        <w:rPr>
          <w:color w:val="FF0000"/>
          <w:spacing w:val="28"/>
        </w:rPr>
        <w:t> </w:t>
      </w:r>
      <w:r>
        <w:rPr>
          <w:color w:val="FF0000"/>
        </w:rPr>
        <w:t>DO</w:t>
      </w:r>
      <w:r>
        <w:rPr>
          <w:color w:val="FF0000"/>
          <w:spacing w:val="26"/>
        </w:rPr>
        <w:t> </w:t>
      </w:r>
      <w:r>
        <w:rPr>
          <w:color w:val="FF0000"/>
        </w:rPr>
        <w:t>STF.</w:t>
      </w:r>
      <w:r>
        <w:rPr>
          <w:color w:val="FF0000"/>
          <w:spacing w:val="27"/>
        </w:rPr>
        <w:t> </w:t>
      </w:r>
      <w:r>
        <w:rPr>
          <w:color w:val="FF0000"/>
        </w:rPr>
        <w:t>INAPLICÁVEIS</w:t>
      </w:r>
      <w:r>
        <w:rPr>
          <w:color w:val="FF0000"/>
          <w:spacing w:val="27"/>
        </w:rPr>
        <w:t> </w:t>
      </w:r>
      <w:r>
        <w:rPr>
          <w:color w:val="FF0000"/>
          <w:spacing w:val="-2"/>
        </w:rPr>
        <w:t>(</w:t>
      </w:r>
      <w:r>
        <w:rPr>
          <w:color w:val="FF0000"/>
          <w:spacing w:val="-2"/>
          <w:u w:val="thick" w:color="FF0000"/>
        </w:rPr>
        <w:t>cancelada</w:t>
      </w:r>
    </w:p>
    <w:p>
      <w:pPr>
        <w:spacing w:before="1"/>
        <w:ind w:left="1136" w:right="140" w:firstLine="0"/>
        <w:jc w:val="both"/>
        <w:rPr>
          <w:b/>
          <w:sz w:val="28"/>
        </w:rPr>
      </w:pPr>
      <w:r>
        <w:rPr>
          <w:b/>
          <w:color w:val="FF0000"/>
          <w:sz w:val="28"/>
          <w:u w:val="thick" w:color="FF0000"/>
        </w:rPr>
        <w:t>em decorrência da redação conferida à Súmula nº 83</w:t>
      </w:r>
      <w:r>
        <w:rPr>
          <w:b/>
          <w:color w:val="FF0000"/>
          <w:spacing w:val="40"/>
          <w:sz w:val="28"/>
          <w:u w:val="thick" w:color="FF0000"/>
        </w:rPr>
        <w:t> </w:t>
      </w:r>
      <w:r>
        <w:rPr>
          <w:b/>
          <w:color w:val="FF0000"/>
          <w:sz w:val="28"/>
          <w:u w:val="thick" w:color="FF0000"/>
        </w:rPr>
        <w:t>pela Res.</w:t>
      </w:r>
      <w:r>
        <w:rPr>
          <w:b/>
          <w:color w:val="FF0000"/>
          <w:sz w:val="28"/>
        </w:rPr>
        <w:t> </w:t>
      </w:r>
      <w:r>
        <w:rPr>
          <w:b/>
          <w:color w:val="FF0000"/>
          <w:sz w:val="28"/>
          <w:u w:val="thick" w:color="FF0000"/>
        </w:rPr>
        <w:t>121/2003, DJ 21.11.2003</w:t>
      </w:r>
      <w:r>
        <w:rPr>
          <w:b/>
          <w:color w:val="FF0000"/>
          <w:sz w:val="28"/>
        </w:rPr>
        <w:t>) DJ 22.08.2005</w:t>
      </w:r>
    </w:p>
    <w:p>
      <w:pPr>
        <w:spacing w:line="240" w:lineRule="auto" w:before="33"/>
        <w:ind w:left="1135" w:right="140" w:firstLine="0"/>
        <w:jc w:val="both"/>
        <w:rPr>
          <w:sz w:val="28"/>
        </w:rPr>
      </w:pPr>
      <w:r>
        <w:rPr>
          <w:color w:val="FF0000"/>
          <w:sz w:val="28"/>
        </w:rPr>
        <w:t>No julgamento de ação rescisória fundada no art. 485, inciso V, do CPC, não se aplica o óbice das Súmulas nº</w:t>
      </w:r>
      <w:r>
        <w:rPr>
          <w:color w:val="FF0000"/>
          <w:sz w:val="28"/>
          <w:vertAlign w:val="superscript"/>
        </w:rPr>
        <w:t>s</w:t>
      </w:r>
      <w:r>
        <w:rPr>
          <w:color w:val="FF0000"/>
          <w:sz w:val="28"/>
          <w:vertAlign w:val="baseline"/>
        </w:rPr>
        <w:t> 83 do TST e 343 do STF quando se tratar de prazo prescricional com assento constitucional.</w:t>
      </w:r>
    </w:p>
    <w:p>
      <w:pPr>
        <w:spacing w:before="45"/>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20.09.2000</w:t>
      </w:r>
    </w:p>
    <w:p>
      <w:pPr>
        <w:spacing w:after="0"/>
        <w:jc w:val="both"/>
        <w:rPr>
          <w:sz w:val="24"/>
        </w:rPr>
        <w:sectPr>
          <w:pgSz w:w="11910" w:h="16840"/>
          <w:pgMar w:header="765" w:footer="862" w:top="1100" w:bottom="1060" w:left="1360" w:right="1500"/>
        </w:sectPr>
      </w:pPr>
    </w:p>
    <w:p>
      <w:pPr>
        <w:pStyle w:val="Heading4"/>
        <w:spacing w:before="77"/>
        <w:ind w:right="138" w:hanging="853"/>
      </w:pPr>
      <w:r>
        <w:rPr/>
        <mc:AlternateContent>
          <mc:Choice Requires="wps">
            <w:drawing>
              <wp:anchor distT="0" distB="0" distL="0" distR="0" allowOverlap="1" layoutInCell="1" locked="0" behindDoc="0" simplePos="0" relativeHeight="16120832">
                <wp:simplePos x="0" y="0"/>
                <wp:positionH relativeFrom="page">
                  <wp:posOffset>0</wp:posOffset>
                </wp:positionH>
                <wp:positionV relativeFrom="page">
                  <wp:posOffset>5400676</wp:posOffset>
                </wp:positionV>
                <wp:extent cx="702310" cy="1259840"/>
                <wp:effectExtent l="0" t="0" r="0" b="0"/>
                <wp:wrapNone/>
                <wp:docPr id="854" name="Graphic 854"/>
                <wp:cNvGraphicFramePr>
                  <a:graphicFrameLocks/>
                </wp:cNvGraphicFramePr>
                <a:graphic>
                  <a:graphicData uri="http://schemas.microsoft.com/office/word/2010/wordprocessingShape">
                    <wps:wsp>
                      <wps:cNvPr id="854" name="Graphic 854"/>
                      <wps:cNvSpPr/>
                      <wps:spPr>
                        <a:xfrm>
                          <a:off x="0" y="0"/>
                          <a:ext cx="702310" cy="1259840"/>
                        </a:xfrm>
                        <a:custGeom>
                          <a:avLst/>
                          <a:gdLst/>
                          <a:ahLst/>
                          <a:cxnLst/>
                          <a:rect l="l" t="t" r="r" b="b"/>
                          <a:pathLst>
                            <a:path w="702310" h="1259840">
                              <a:moveTo>
                                <a:pt x="574457" y="0"/>
                              </a:moveTo>
                              <a:lnTo>
                                <a:pt x="63079" y="0"/>
                              </a:lnTo>
                              <a:lnTo>
                                <a:pt x="13313" y="10046"/>
                              </a:lnTo>
                              <a:lnTo>
                                <a:pt x="0" y="19022"/>
                              </a:lnTo>
                              <a:lnTo>
                                <a:pt x="0" y="1240817"/>
                              </a:lnTo>
                              <a:lnTo>
                                <a:pt x="13313" y="1249793"/>
                              </a:lnTo>
                              <a:lnTo>
                                <a:pt x="63079" y="1259839"/>
                              </a:lnTo>
                              <a:lnTo>
                                <a:pt x="574457" y="1259839"/>
                              </a:lnTo>
                              <a:lnTo>
                                <a:pt x="624223" y="1249793"/>
                              </a:lnTo>
                              <a:lnTo>
                                <a:pt x="664862" y="1222394"/>
                              </a:lnTo>
                              <a:lnTo>
                                <a:pt x="692261" y="1181755"/>
                              </a:lnTo>
                              <a:lnTo>
                                <a:pt x="702308" y="1131989"/>
                              </a:lnTo>
                              <a:lnTo>
                                <a:pt x="702308" y="127850"/>
                              </a:lnTo>
                              <a:lnTo>
                                <a:pt x="692261" y="78084"/>
                              </a:lnTo>
                              <a:lnTo>
                                <a:pt x="664862" y="37445"/>
                              </a:lnTo>
                              <a:lnTo>
                                <a:pt x="624223" y="10046"/>
                              </a:lnTo>
                              <a:lnTo>
                                <a:pt x="574457"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pt;margin-top:425.250092pt;width:55.3pt;height:99.2pt;mso-position-horizontal-relative:page;mso-position-vertical-relative:page;z-index:16120832" id="docshape853" coordorigin="0,8505" coordsize="1106,1984" path="m905,8505l99,8505,21,8521,0,8535,0,10459,21,10473,99,10489,905,10489,983,10473,1047,10430,1090,10366,1106,10288,1106,8706,1090,8628,1047,8564,983,8521,905,8505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121344">
                <wp:simplePos x="0" y="0"/>
                <wp:positionH relativeFrom="page">
                  <wp:posOffset>512548</wp:posOffset>
                </wp:positionH>
                <wp:positionV relativeFrom="page">
                  <wp:posOffset>5726274</wp:posOffset>
                </wp:positionV>
                <wp:extent cx="203835" cy="611505"/>
                <wp:effectExtent l="0" t="0" r="0" b="0"/>
                <wp:wrapNone/>
                <wp:docPr id="855" name="Textbox 855"/>
                <wp:cNvGraphicFramePr>
                  <a:graphicFrameLocks/>
                </wp:cNvGraphicFramePr>
                <a:graphic>
                  <a:graphicData uri="http://schemas.microsoft.com/office/word/2010/wordprocessingShape">
                    <wps:wsp>
                      <wps:cNvPr id="855" name="Textbox 855"/>
                      <wps:cNvSpPr txBox="1"/>
                      <wps:spPr>
                        <a:xfrm>
                          <a:off x="0" y="0"/>
                          <a:ext cx="203835" cy="61150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z w:val="20"/>
                              </w:rPr>
                              <w:t>SBDI</w:t>
                            </w:r>
                            <w:r>
                              <w:rPr>
                                <w:rFonts w:ascii="Arial Black" w:hAnsi="Arial Black"/>
                                <w:color w:val="FFFFFF"/>
                                <w:spacing w:val="-4"/>
                                <w:sz w:val="20"/>
                              </w:rPr>
                              <w:t> </w:t>
                            </w:r>
                            <w:r>
                              <w:rPr>
                                <w:rFonts w:ascii="Arial Black" w:hAnsi="Arial Black"/>
                                <w:color w:val="FFFFFF"/>
                                <w:sz w:val="20"/>
                              </w:rPr>
                              <w:t>–</w:t>
                            </w:r>
                            <w:r>
                              <w:rPr>
                                <w:rFonts w:ascii="Arial Black" w:hAnsi="Arial Black"/>
                                <w:color w:val="FFFFFF"/>
                                <w:spacing w:val="-1"/>
                                <w:sz w:val="20"/>
                              </w:rPr>
                              <w:t> </w:t>
                            </w:r>
                            <w:r>
                              <w:rPr>
                                <w:rFonts w:ascii="Arial Black" w:hAnsi="Arial Black"/>
                                <w:color w:val="FFFFFF"/>
                                <w:spacing w:val="-5"/>
                                <w:sz w:val="20"/>
                              </w:rPr>
                              <w:t>II</w:t>
                            </w:r>
                          </w:p>
                        </w:txbxContent>
                      </wps:txbx>
                      <wps:bodyPr wrap="square" lIns="0" tIns="0" rIns="0" bIns="0" rtlCol="0" vert="vert270">
                        <a:noAutofit/>
                      </wps:bodyPr>
                    </wps:wsp>
                  </a:graphicData>
                </a:graphic>
              </wp:anchor>
            </w:drawing>
          </mc:Choice>
          <mc:Fallback>
            <w:pict>
              <v:shape style="position:absolute;margin-left:40.358166pt;margin-top:450.887756pt;width:16.05pt;height:48.15pt;mso-position-horizontal-relative:page;mso-position-vertical-relative:page;z-index:16121344" type="#_x0000_t202" id="docshape854"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z w:val="20"/>
                        </w:rPr>
                        <w:t>SBDI</w:t>
                      </w:r>
                      <w:r>
                        <w:rPr>
                          <w:rFonts w:ascii="Arial Black" w:hAnsi="Arial Black"/>
                          <w:color w:val="FFFFFF"/>
                          <w:spacing w:val="-4"/>
                          <w:sz w:val="20"/>
                        </w:rPr>
                        <w:t> </w:t>
                      </w:r>
                      <w:r>
                        <w:rPr>
                          <w:rFonts w:ascii="Arial Black" w:hAnsi="Arial Black"/>
                          <w:color w:val="FFFFFF"/>
                          <w:sz w:val="20"/>
                        </w:rPr>
                        <w:t>–</w:t>
                      </w:r>
                      <w:r>
                        <w:rPr>
                          <w:rFonts w:ascii="Arial Black" w:hAnsi="Arial Black"/>
                          <w:color w:val="FFFFFF"/>
                          <w:spacing w:val="-1"/>
                          <w:sz w:val="20"/>
                        </w:rPr>
                        <w:t> </w:t>
                      </w:r>
                      <w:r>
                        <w:rPr>
                          <w:rFonts w:ascii="Arial Black" w:hAnsi="Arial Black"/>
                          <w:color w:val="FFFFFF"/>
                          <w:spacing w:val="-5"/>
                          <w:sz w:val="20"/>
                        </w:rPr>
                        <w:t>II</w:t>
                      </w:r>
                    </w:p>
                  </w:txbxContent>
                </v:textbox>
                <w10:wrap type="none"/>
              </v:shape>
            </w:pict>
          </mc:Fallback>
        </mc:AlternateContent>
      </w:r>
      <w:r>
        <w:rPr/>
        <w:t>OJ-SDI2-38</w:t>
      </w:r>
      <w:r>
        <w:rPr>
          <w:spacing w:val="40"/>
        </w:rPr>
        <w:t> </w:t>
      </w:r>
      <w:r>
        <w:rPr/>
        <w:t>AÇÃO RESCISÓRIA. PROFESSOR-ADJUNTO. INGRESSO NO CARGO DE PROFESSOR-TITULAR. EXI- GÊNCIA DE CONCURSO PÚBLICO (LEI Nº 7.596/1987, DE- CRETO Nº 94.664/87 E ART. 206, V, CF/1988) (inserida em </w:t>
      </w:r>
      <w:r>
        <w:rPr>
          <w:spacing w:val="-2"/>
        </w:rPr>
        <w:t>20.09.2000)</w:t>
      </w:r>
    </w:p>
    <w:p>
      <w:pPr>
        <w:spacing w:line="240" w:lineRule="auto" w:before="34"/>
        <w:ind w:left="1136" w:right="141" w:firstLine="0"/>
        <w:jc w:val="both"/>
        <w:rPr>
          <w:sz w:val="28"/>
        </w:rPr>
      </w:pPr>
      <w:r>
        <w:rPr>
          <w:sz w:val="28"/>
        </w:rPr>
        <w:t>A assunção do professor-adjunto ao cargo de professor titular de universidade pública, sem prévia aprovação em concurso público, viola o art. 206, inciso V, da Constituição Federal. Procedência do pedido de rescisão do julgado.</w:t>
      </w:r>
    </w:p>
    <w:p>
      <w:pPr>
        <w:pStyle w:val="Heading4"/>
        <w:spacing w:before="264"/>
        <w:ind w:right="137" w:hanging="853"/>
      </w:pPr>
      <w:r>
        <w:rPr/>
        <w:t>OJ-SDI2-39</w:t>
      </w:r>
      <w:r>
        <w:rPr>
          <w:spacing w:val="40"/>
        </w:rPr>
        <w:t>  </w:t>
      </w:r>
      <w:r>
        <w:rPr/>
        <w:t>AÇÃO</w:t>
      </w:r>
      <w:r>
        <w:rPr>
          <w:spacing w:val="-1"/>
        </w:rPr>
        <w:t> </w:t>
      </w:r>
      <w:r>
        <w:rPr/>
        <w:t>RESCISÓRIA.</w:t>
      </w:r>
      <w:r>
        <w:rPr>
          <w:spacing w:val="-1"/>
        </w:rPr>
        <w:t> </w:t>
      </w:r>
      <w:r>
        <w:rPr/>
        <w:t>REAJUSTES</w:t>
      </w:r>
      <w:r>
        <w:rPr>
          <w:spacing w:val="-1"/>
        </w:rPr>
        <w:t> </w:t>
      </w:r>
      <w:r>
        <w:rPr/>
        <w:t>BIMESTRAIS</w:t>
      </w:r>
      <w:r>
        <w:rPr>
          <w:spacing w:val="-1"/>
        </w:rPr>
        <w:t> </w:t>
      </w:r>
      <w:r>
        <w:rPr/>
        <w:t>E QUADRIMESTRAIS. LEI Nº 8.222/1991. SÚMULA Nº 83 DO TST. APLICÁVEL (inserida em 20.09.2000)</w:t>
      </w:r>
    </w:p>
    <w:p>
      <w:pPr>
        <w:spacing w:line="240" w:lineRule="auto" w:before="35"/>
        <w:ind w:left="1136" w:right="135" w:firstLine="0"/>
        <w:jc w:val="both"/>
        <w:rPr>
          <w:sz w:val="28"/>
        </w:rPr>
      </w:pPr>
      <w:r>
        <w:rPr>
          <w:sz w:val="28"/>
        </w:rPr>
        <w:t>Havendo controvérsia jurisprudencial à época, não se rescinde deci- são que aprecia a possibilidade de cumulação das antecipações bi- mestrais e reajustes quadrimestrais de salário previstos na Lei nº 8.222/91. Incidência da Súmula nº 83 do TST.</w:t>
      </w:r>
    </w:p>
    <w:p>
      <w:pPr>
        <w:pStyle w:val="Heading3"/>
        <w:spacing w:before="266"/>
        <w:ind w:right="137" w:hanging="853"/>
      </w:pPr>
      <w:r>
        <w:rPr>
          <w:color w:val="FF0000"/>
        </w:rPr>
        <w:t>OJ-SDI2-40</w:t>
      </w:r>
      <w:r>
        <w:rPr>
          <w:color w:val="FF0000"/>
          <w:spacing w:val="40"/>
        </w:rPr>
        <w:t> </w:t>
      </w:r>
      <w:r>
        <w:rPr>
          <w:color w:val="FF0000"/>
        </w:rPr>
        <w:t>AÇÃO RESCISÓRIA. REAJUSTES SALARIAIS PREVISTOS EM NORMA COLETIVA. PREVALÊNCIA DA LEGISLAÇÃO</w:t>
      </w:r>
      <w:r>
        <w:rPr>
          <w:color w:val="FF0000"/>
          <w:spacing w:val="50"/>
        </w:rPr>
        <w:t>  </w:t>
      </w:r>
      <w:r>
        <w:rPr>
          <w:color w:val="FF0000"/>
        </w:rPr>
        <w:t>DE</w:t>
      </w:r>
      <w:r>
        <w:rPr>
          <w:color w:val="FF0000"/>
          <w:spacing w:val="50"/>
        </w:rPr>
        <w:t>  </w:t>
      </w:r>
      <w:r>
        <w:rPr>
          <w:color w:val="FF0000"/>
        </w:rPr>
        <w:t>POLÍTICA</w:t>
      </w:r>
      <w:r>
        <w:rPr>
          <w:color w:val="FF0000"/>
          <w:spacing w:val="50"/>
        </w:rPr>
        <w:t>  </w:t>
      </w:r>
      <w:r>
        <w:rPr>
          <w:color w:val="FF0000"/>
        </w:rPr>
        <w:t>SALARIAL</w:t>
      </w:r>
      <w:r>
        <w:rPr>
          <w:color w:val="FF0000"/>
          <w:spacing w:val="50"/>
        </w:rPr>
        <w:t>  </w:t>
      </w:r>
      <w:r>
        <w:rPr>
          <w:color w:val="FF0000"/>
        </w:rPr>
        <w:t>QUANDO</w:t>
      </w:r>
      <w:r>
        <w:rPr>
          <w:color w:val="FF0000"/>
          <w:spacing w:val="51"/>
        </w:rPr>
        <w:t>  </w:t>
      </w:r>
      <w:r>
        <w:rPr>
          <w:color w:val="FF0000"/>
          <w:spacing w:val="-10"/>
        </w:rPr>
        <w:t>A</w:t>
      </w:r>
    </w:p>
    <w:p>
      <w:pPr>
        <w:pStyle w:val="Heading4"/>
        <w:spacing w:before="1"/>
        <w:ind w:right="139"/>
      </w:pPr>
      <w:r>
        <w:rPr>
          <w:color w:val="FF0000"/>
        </w:rPr>
        <w:t>NORMA COLETIVA É ANTERIOR À LEI (</w:t>
      </w:r>
      <w:r>
        <w:rPr>
          <w:color w:val="FF0000"/>
          <w:u w:val="thick" w:color="FF0000"/>
        </w:rPr>
        <w:t>cancelada em de-</w:t>
      </w:r>
      <w:r>
        <w:rPr>
          <w:color w:val="FF0000"/>
        </w:rPr>
        <w:t> </w:t>
      </w:r>
      <w:r>
        <w:rPr>
          <w:color w:val="FF0000"/>
          <w:u w:val="thick" w:color="FF0000"/>
        </w:rPr>
        <w:t>corrência da sua conversão na Súmula nº 375</w:t>
      </w:r>
      <w:r>
        <w:rPr>
          <w:color w:val="FF0000"/>
        </w:rPr>
        <w:t>) - Res. 129/2005, DJ 20, 22 e 25.04.2005</w:t>
      </w:r>
    </w:p>
    <w:p>
      <w:pPr>
        <w:spacing w:before="35"/>
        <w:ind w:left="1136" w:right="143" w:firstLine="0"/>
        <w:jc w:val="both"/>
        <w:rPr>
          <w:sz w:val="28"/>
        </w:rPr>
      </w:pPr>
      <w:r>
        <w:rPr>
          <w:color w:val="FF0000"/>
          <w:sz w:val="28"/>
        </w:rPr>
        <w:t>Os reajustes salariais previstos em norma coletiva de trabalho não prevalecem frente à legislação superveniente de política salarial.</w:t>
      </w:r>
    </w:p>
    <w:p>
      <w:pPr>
        <w:spacing w:before="45"/>
        <w:ind w:left="1020" w:right="0" w:firstLine="0"/>
        <w:jc w:val="left"/>
        <w:rPr>
          <w:rFonts w:ascii="Arial" w:hAnsi="Arial"/>
          <w:sz w:val="24"/>
        </w:rPr>
      </w:pPr>
      <w:r>
        <w:rPr>
          <w:rFonts w:ascii="Arial" w:hAnsi="Arial"/>
          <w:color w:val="FF0000"/>
          <w:spacing w:val="-2"/>
          <w:sz w:val="24"/>
        </w:rPr>
        <w:t>Histórico:</w:t>
      </w:r>
    </w:p>
    <w:p>
      <w:pPr>
        <w:spacing w:before="35"/>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20.09.2000</w:t>
      </w:r>
    </w:p>
    <w:p>
      <w:pPr>
        <w:pStyle w:val="BodyText"/>
        <w:rPr>
          <w:sz w:val="23"/>
        </w:rPr>
      </w:pPr>
    </w:p>
    <w:p>
      <w:pPr>
        <w:pStyle w:val="Heading3"/>
        <w:tabs>
          <w:tab w:pos="2410" w:val="left" w:leader="none"/>
        </w:tabs>
        <w:spacing w:line="322" w:lineRule="exact"/>
        <w:ind w:left="284"/>
        <w:jc w:val="left"/>
      </w:pPr>
      <w:r>
        <w:rPr>
          <w:spacing w:val="-2"/>
        </w:rPr>
        <w:t>OJ-SDI2-</w:t>
      </w:r>
      <w:r>
        <w:rPr>
          <w:spacing w:val="-5"/>
        </w:rPr>
        <w:t>41</w:t>
      </w:r>
      <w:r>
        <w:rPr/>
        <w:tab/>
        <w:t>AÇÃO</w:t>
      </w:r>
      <w:r>
        <w:rPr>
          <w:spacing w:val="56"/>
        </w:rPr>
        <w:t> </w:t>
      </w:r>
      <w:r>
        <w:rPr/>
        <w:t>RESCISÓRIA.</w:t>
      </w:r>
      <w:r>
        <w:rPr>
          <w:spacing w:val="57"/>
        </w:rPr>
        <w:t> </w:t>
      </w:r>
      <w:r>
        <w:rPr/>
        <w:t>SENTENÇA</w:t>
      </w:r>
      <w:r>
        <w:rPr>
          <w:spacing w:val="58"/>
        </w:rPr>
        <w:t> </w:t>
      </w:r>
      <w:r>
        <w:rPr/>
        <w:t>“CITRA</w:t>
      </w:r>
      <w:r>
        <w:rPr>
          <w:spacing w:val="58"/>
        </w:rPr>
        <w:t> </w:t>
      </w:r>
      <w:r>
        <w:rPr>
          <w:spacing w:val="-2"/>
        </w:rPr>
        <w:t>PETI-</w:t>
      </w:r>
    </w:p>
    <w:p>
      <w:pPr>
        <w:spacing w:line="244" w:lineRule="auto" w:before="0"/>
        <w:ind w:left="1135" w:right="139" w:firstLine="0"/>
        <w:jc w:val="left"/>
        <w:rPr>
          <w:sz w:val="28"/>
        </w:rPr>
      </w:pPr>
      <w:r>
        <w:rPr>
          <w:b/>
          <w:sz w:val="28"/>
        </w:rPr>
        <w:t>TA”.</w:t>
      </w:r>
      <w:r>
        <w:rPr>
          <w:b/>
          <w:spacing w:val="80"/>
          <w:sz w:val="28"/>
        </w:rPr>
        <w:t> </w:t>
      </w:r>
      <w:r>
        <w:rPr>
          <w:b/>
          <w:sz w:val="28"/>
        </w:rPr>
        <w:t>CABIMENTO</w:t>
      </w:r>
      <w:r>
        <w:rPr>
          <w:b/>
          <w:spacing w:val="80"/>
          <w:sz w:val="28"/>
        </w:rPr>
        <w:t> </w:t>
      </w:r>
      <w:r>
        <w:rPr>
          <w:b/>
          <w:sz w:val="28"/>
        </w:rPr>
        <w:t>(atualizada</w:t>
      </w:r>
      <w:r>
        <w:rPr>
          <w:b/>
          <w:spacing w:val="80"/>
          <w:sz w:val="28"/>
        </w:rPr>
        <w:t> </w:t>
      </w:r>
      <w:r>
        <w:rPr>
          <w:b/>
          <w:sz w:val="28"/>
        </w:rPr>
        <w:t>em</w:t>
      </w:r>
      <w:r>
        <w:rPr>
          <w:b/>
          <w:spacing w:val="80"/>
          <w:sz w:val="28"/>
        </w:rPr>
        <w:t> </w:t>
      </w:r>
      <w:r>
        <w:rPr>
          <w:b/>
          <w:sz w:val="28"/>
        </w:rPr>
        <w:t>decorrência</w:t>
      </w:r>
      <w:r>
        <w:rPr>
          <w:b/>
          <w:spacing w:val="80"/>
          <w:sz w:val="28"/>
        </w:rPr>
        <w:t> </w:t>
      </w:r>
      <w:r>
        <w:rPr>
          <w:b/>
          <w:sz w:val="28"/>
        </w:rPr>
        <w:t>do</w:t>
      </w:r>
      <w:r>
        <w:rPr>
          <w:b/>
          <w:spacing w:val="80"/>
          <w:sz w:val="28"/>
        </w:rPr>
        <w:t> </w:t>
      </w:r>
      <w:r>
        <w:rPr>
          <w:b/>
          <w:sz w:val="28"/>
        </w:rPr>
        <w:t>CPC</w:t>
      </w:r>
      <w:r>
        <w:rPr>
          <w:b/>
          <w:spacing w:val="80"/>
          <w:sz w:val="28"/>
        </w:rPr>
        <w:t> </w:t>
      </w:r>
      <w:r>
        <w:rPr>
          <w:b/>
          <w:sz w:val="28"/>
        </w:rPr>
        <w:t>de 2015) - Res. 208/2016, DEJT divulgado em 22, 25 e 26.04.2016 </w:t>
      </w:r>
      <w:r>
        <w:rPr>
          <w:sz w:val="28"/>
        </w:rPr>
        <w:t>Revelando-se a sentença "citra petita", o vício processual vulnera os arts. 141 e 492 do CPC de 2015 (arts. 128 e 460 do CPC de 1973),</w:t>
      </w:r>
      <w:r>
        <w:rPr>
          <w:spacing w:val="80"/>
          <w:sz w:val="28"/>
        </w:rPr>
        <w:t> </w:t>
      </w:r>
      <w:r>
        <w:rPr>
          <w:sz w:val="28"/>
        </w:rPr>
        <w:t>tornando-a</w:t>
      </w:r>
      <w:r>
        <w:rPr>
          <w:spacing w:val="40"/>
          <w:sz w:val="28"/>
        </w:rPr>
        <w:t> </w:t>
      </w:r>
      <w:r>
        <w:rPr>
          <w:sz w:val="28"/>
        </w:rPr>
        <w:t>passível</w:t>
      </w:r>
      <w:r>
        <w:rPr>
          <w:spacing w:val="40"/>
          <w:sz w:val="28"/>
        </w:rPr>
        <w:t> </w:t>
      </w:r>
      <w:r>
        <w:rPr>
          <w:sz w:val="28"/>
        </w:rPr>
        <w:t>de</w:t>
      </w:r>
      <w:r>
        <w:rPr>
          <w:spacing w:val="40"/>
          <w:sz w:val="28"/>
        </w:rPr>
        <w:t> </w:t>
      </w:r>
      <w:r>
        <w:rPr>
          <w:sz w:val="28"/>
        </w:rPr>
        <w:t>desconstituição,</w:t>
      </w:r>
      <w:r>
        <w:rPr>
          <w:spacing w:val="40"/>
          <w:sz w:val="28"/>
        </w:rPr>
        <w:t> </w:t>
      </w:r>
      <w:r>
        <w:rPr>
          <w:sz w:val="28"/>
        </w:rPr>
        <w:t>ainda</w:t>
      </w:r>
      <w:r>
        <w:rPr>
          <w:spacing w:val="40"/>
          <w:sz w:val="28"/>
        </w:rPr>
        <w:t> </w:t>
      </w:r>
      <w:r>
        <w:rPr>
          <w:sz w:val="28"/>
        </w:rPr>
        <w:t>que</w:t>
      </w:r>
      <w:r>
        <w:rPr>
          <w:spacing w:val="40"/>
          <w:sz w:val="28"/>
        </w:rPr>
        <w:t> </w:t>
      </w:r>
      <w:r>
        <w:rPr>
          <w:sz w:val="28"/>
        </w:rPr>
        <w:t>não</w:t>
      </w:r>
      <w:r>
        <w:rPr>
          <w:spacing w:val="40"/>
          <w:sz w:val="28"/>
        </w:rPr>
        <w:t> </w:t>
      </w:r>
      <w:r>
        <w:rPr>
          <w:sz w:val="28"/>
        </w:rPr>
        <w:t>interpostos embargos de declaração.</w:t>
      </w:r>
    </w:p>
    <w:p>
      <w:pPr>
        <w:spacing w:before="41"/>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4"/>
          <w:sz w:val="24"/>
        </w:rPr>
        <w:t> </w:t>
      </w:r>
      <w:r>
        <w:rPr>
          <w:sz w:val="24"/>
        </w:rPr>
        <w:t>original</w:t>
      </w:r>
      <w:r>
        <w:rPr>
          <w:spacing w:val="-2"/>
          <w:sz w:val="24"/>
        </w:rPr>
        <w:t> </w:t>
      </w:r>
      <w:r>
        <w:rPr>
          <w:sz w:val="24"/>
        </w:rPr>
        <w:t>-</w:t>
      </w:r>
      <w:r>
        <w:rPr>
          <w:spacing w:val="-2"/>
          <w:sz w:val="24"/>
        </w:rPr>
        <w:t> </w:t>
      </w:r>
      <w:r>
        <w:rPr>
          <w:sz w:val="24"/>
        </w:rPr>
        <w:t>Inserida</w:t>
      </w:r>
      <w:r>
        <w:rPr>
          <w:spacing w:val="-2"/>
          <w:sz w:val="24"/>
        </w:rPr>
        <w:t> </w:t>
      </w:r>
      <w:r>
        <w:rPr>
          <w:sz w:val="24"/>
        </w:rPr>
        <w:t>em</w:t>
      </w:r>
      <w:r>
        <w:rPr>
          <w:spacing w:val="-2"/>
          <w:sz w:val="24"/>
        </w:rPr>
        <w:t> 20.09.2000</w:t>
      </w:r>
    </w:p>
    <w:p>
      <w:pPr>
        <w:spacing w:before="38"/>
        <w:ind w:left="1135" w:right="0" w:firstLine="0"/>
        <w:jc w:val="both"/>
        <w:rPr>
          <w:i/>
          <w:sz w:val="24"/>
        </w:rPr>
      </w:pPr>
      <w:r>
        <w:rPr>
          <w:i/>
          <w:sz w:val="24"/>
        </w:rPr>
        <w:t>Nº</w:t>
      </w:r>
      <w:r>
        <w:rPr>
          <w:i/>
          <w:spacing w:val="-4"/>
          <w:sz w:val="24"/>
        </w:rPr>
        <w:t> </w:t>
      </w:r>
      <w:r>
        <w:rPr>
          <w:i/>
          <w:sz w:val="24"/>
        </w:rPr>
        <w:t>41.</w:t>
      </w:r>
      <w:r>
        <w:rPr>
          <w:i/>
          <w:spacing w:val="-1"/>
          <w:sz w:val="24"/>
        </w:rPr>
        <w:t> </w:t>
      </w:r>
      <w:r>
        <w:rPr>
          <w:i/>
          <w:sz w:val="24"/>
        </w:rPr>
        <w:t>Ação</w:t>
      </w:r>
      <w:r>
        <w:rPr>
          <w:i/>
          <w:spacing w:val="-1"/>
          <w:sz w:val="24"/>
        </w:rPr>
        <w:t> </w:t>
      </w:r>
      <w:r>
        <w:rPr>
          <w:i/>
          <w:sz w:val="24"/>
        </w:rPr>
        <w:t>rescisória.</w:t>
      </w:r>
      <w:r>
        <w:rPr>
          <w:i/>
          <w:spacing w:val="-2"/>
          <w:sz w:val="24"/>
        </w:rPr>
        <w:t> </w:t>
      </w:r>
      <w:r>
        <w:rPr>
          <w:i/>
          <w:sz w:val="24"/>
        </w:rPr>
        <w:t>Sentença</w:t>
      </w:r>
      <w:r>
        <w:rPr>
          <w:i/>
          <w:spacing w:val="-1"/>
          <w:sz w:val="24"/>
        </w:rPr>
        <w:t> </w:t>
      </w:r>
      <w:r>
        <w:rPr>
          <w:i/>
          <w:sz w:val="24"/>
        </w:rPr>
        <w:t>“citra</w:t>
      </w:r>
      <w:r>
        <w:rPr>
          <w:i/>
          <w:spacing w:val="-1"/>
          <w:sz w:val="24"/>
        </w:rPr>
        <w:t> </w:t>
      </w:r>
      <w:r>
        <w:rPr>
          <w:i/>
          <w:sz w:val="24"/>
        </w:rPr>
        <w:t>petita”.</w:t>
      </w:r>
      <w:r>
        <w:rPr>
          <w:i/>
          <w:spacing w:val="-1"/>
          <w:sz w:val="24"/>
        </w:rPr>
        <w:t> </w:t>
      </w:r>
      <w:r>
        <w:rPr>
          <w:i/>
          <w:spacing w:val="-2"/>
          <w:sz w:val="24"/>
        </w:rPr>
        <w:t>Cabimento</w:t>
      </w:r>
    </w:p>
    <w:p>
      <w:pPr>
        <w:spacing w:before="41"/>
        <w:ind w:left="1135" w:right="140" w:firstLine="0"/>
        <w:jc w:val="both"/>
        <w:rPr>
          <w:i/>
          <w:sz w:val="24"/>
        </w:rPr>
      </w:pPr>
      <w:r>
        <w:rPr>
          <w:i/>
          <w:sz w:val="24"/>
        </w:rPr>
        <w:t>Revelando-se a sentença "citra petita", o vício processual vulnera os arts. 128 e 460 do CPC, tornando-a passível de desconstituição, ainda que não opostos embargos declaratórios.</w:t>
      </w:r>
    </w:p>
    <w:p>
      <w:pPr>
        <w:spacing w:after="0"/>
        <w:jc w:val="both"/>
        <w:rPr>
          <w:sz w:val="24"/>
        </w:rPr>
        <w:sectPr>
          <w:pgSz w:w="11910" w:h="16840"/>
          <w:pgMar w:header="765" w:footer="862" w:top="1100" w:bottom="1060" w:left="1360" w:right="1500"/>
        </w:sectPr>
      </w:pPr>
    </w:p>
    <w:p>
      <w:pPr>
        <w:pStyle w:val="Heading4"/>
        <w:spacing w:before="77"/>
        <w:ind w:right="137" w:hanging="853"/>
      </w:pPr>
      <w:r>
        <w:rPr/>
        <mc:AlternateContent>
          <mc:Choice Requires="wps">
            <w:drawing>
              <wp:anchor distT="0" distB="0" distL="0" distR="0" allowOverlap="1" layoutInCell="1" locked="0" behindDoc="0" simplePos="0" relativeHeight="16121856">
                <wp:simplePos x="0" y="0"/>
                <wp:positionH relativeFrom="page">
                  <wp:posOffset>6838313</wp:posOffset>
                </wp:positionH>
                <wp:positionV relativeFrom="page">
                  <wp:posOffset>5400676</wp:posOffset>
                </wp:positionV>
                <wp:extent cx="722630" cy="1259840"/>
                <wp:effectExtent l="0" t="0" r="0" b="0"/>
                <wp:wrapNone/>
                <wp:docPr id="856" name="Graphic 856"/>
                <wp:cNvGraphicFramePr>
                  <a:graphicFrameLocks/>
                </wp:cNvGraphicFramePr>
                <a:graphic>
                  <a:graphicData uri="http://schemas.microsoft.com/office/word/2010/wordprocessingShape">
                    <wps:wsp>
                      <wps:cNvPr id="856" name="Graphic 856"/>
                      <wps:cNvSpPr/>
                      <wps:spPr>
                        <a:xfrm>
                          <a:off x="0" y="0"/>
                          <a:ext cx="722630" cy="1259840"/>
                        </a:xfrm>
                        <a:custGeom>
                          <a:avLst/>
                          <a:gdLst/>
                          <a:ahLst/>
                          <a:cxnLst/>
                          <a:rect l="l" t="t" r="r" b="b"/>
                          <a:pathLst>
                            <a:path w="722630"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39"/>
                              </a:lnTo>
                              <a:lnTo>
                                <a:pt x="639229" y="1259839"/>
                              </a:lnTo>
                              <a:lnTo>
                                <a:pt x="688995" y="1249793"/>
                              </a:lnTo>
                              <a:lnTo>
                                <a:pt x="722250" y="1227372"/>
                              </a:lnTo>
                              <a:lnTo>
                                <a:pt x="722250" y="32467"/>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38.44989pt;margin-top:425.250092pt;width:56.9pt;height:99.2pt;mso-position-horizontal-relative:page;mso-position-vertical-relative:page;z-index:16121856" id="docshape855" coordorigin="10769,8505" coordsize="1138,1984" path="m11776,8505l10970,8505,10892,8521,10828,8564,10785,8628,10769,8706,10769,10288,10785,10366,10828,10430,10892,10473,10970,10489,11776,10489,11854,10473,11906,10438,11906,8556,11854,8521,11776,8505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122368">
                <wp:simplePos x="0" y="0"/>
                <wp:positionH relativeFrom="page">
                  <wp:posOffset>6866104</wp:posOffset>
                </wp:positionH>
                <wp:positionV relativeFrom="page">
                  <wp:posOffset>5725256</wp:posOffset>
                </wp:positionV>
                <wp:extent cx="203835" cy="610870"/>
                <wp:effectExtent l="0" t="0" r="0" b="0"/>
                <wp:wrapNone/>
                <wp:docPr id="857" name="Textbox 857"/>
                <wp:cNvGraphicFramePr>
                  <a:graphicFrameLocks/>
                </wp:cNvGraphicFramePr>
                <a:graphic>
                  <a:graphicData uri="http://schemas.microsoft.com/office/word/2010/wordprocessingShape">
                    <wps:wsp>
                      <wps:cNvPr id="857" name="Textbox 857"/>
                      <wps:cNvSpPr txBox="1"/>
                      <wps:spPr>
                        <a:xfrm>
                          <a:off x="0" y="0"/>
                          <a:ext cx="203835" cy="610870"/>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z w:val="20"/>
                              </w:rPr>
                              <w:t>SBDI</w:t>
                            </w:r>
                            <w:r>
                              <w:rPr>
                                <w:rFonts w:ascii="Arial Black" w:hAnsi="Arial Black"/>
                                <w:color w:val="FFFFFF"/>
                                <w:spacing w:val="-4"/>
                                <w:sz w:val="20"/>
                              </w:rPr>
                              <w:t> </w:t>
                            </w:r>
                            <w:r>
                              <w:rPr>
                                <w:rFonts w:ascii="Arial Black" w:hAnsi="Arial Black"/>
                                <w:color w:val="FFFFFF"/>
                                <w:sz w:val="20"/>
                              </w:rPr>
                              <w:t>–</w:t>
                            </w:r>
                            <w:r>
                              <w:rPr>
                                <w:rFonts w:ascii="Arial Black" w:hAnsi="Arial Black"/>
                                <w:color w:val="FFFFFF"/>
                                <w:spacing w:val="-1"/>
                                <w:sz w:val="20"/>
                              </w:rPr>
                              <w:t> </w:t>
                            </w:r>
                            <w:r>
                              <w:rPr>
                                <w:rFonts w:ascii="Arial Black" w:hAnsi="Arial Black"/>
                                <w:color w:val="FFFFFF"/>
                                <w:spacing w:val="-5"/>
                                <w:sz w:val="20"/>
                              </w:rPr>
                              <w:t>II</w:t>
                            </w:r>
                          </w:p>
                        </w:txbxContent>
                      </wps:txbx>
                      <wps:bodyPr wrap="square" lIns="0" tIns="0" rIns="0" bIns="0" rtlCol="0" vert="vert270">
                        <a:noAutofit/>
                      </wps:bodyPr>
                    </wps:wsp>
                  </a:graphicData>
                </a:graphic>
              </wp:anchor>
            </w:drawing>
          </mc:Choice>
          <mc:Fallback>
            <w:pict>
              <v:shape style="position:absolute;margin-left:540.638184pt;margin-top:450.807587pt;width:16.05pt;height:48.1pt;mso-position-horizontal-relative:page;mso-position-vertical-relative:page;z-index:16122368" type="#_x0000_t202" id="docshape856"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z w:val="20"/>
                        </w:rPr>
                        <w:t>SBDI</w:t>
                      </w:r>
                      <w:r>
                        <w:rPr>
                          <w:rFonts w:ascii="Arial Black" w:hAnsi="Arial Black"/>
                          <w:color w:val="FFFFFF"/>
                          <w:spacing w:val="-4"/>
                          <w:sz w:val="20"/>
                        </w:rPr>
                        <w:t> </w:t>
                      </w:r>
                      <w:r>
                        <w:rPr>
                          <w:rFonts w:ascii="Arial Black" w:hAnsi="Arial Black"/>
                          <w:color w:val="FFFFFF"/>
                          <w:sz w:val="20"/>
                        </w:rPr>
                        <w:t>–</w:t>
                      </w:r>
                      <w:r>
                        <w:rPr>
                          <w:rFonts w:ascii="Arial Black" w:hAnsi="Arial Black"/>
                          <w:color w:val="FFFFFF"/>
                          <w:spacing w:val="-1"/>
                          <w:sz w:val="20"/>
                        </w:rPr>
                        <w:t> </w:t>
                      </w:r>
                      <w:r>
                        <w:rPr>
                          <w:rFonts w:ascii="Arial Black" w:hAnsi="Arial Black"/>
                          <w:color w:val="FFFFFF"/>
                          <w:spacing w:val="-5"/>
                          <w:sz w:val="20"/>
                        </w:rPr>
                        <w:t>II</w:t>
                      </w:r>
                    </w:p>
                  </w:txbxContent>
                </v:textbox>
                <w10:wrap type="none"/>
              </v:shape>
            </w:pict>
          </mc:Fallback>
        </mc:AlternateContent>
      </w:r>
      <w:r>
        <w:rPr>
          <w:color w:val="FF0000"/>
        </w:rPr>
        <w:t>OJ-SDI2-42</w:t>
      </w:r>
      <w:r>
        <w:rPr>
          <w:color w:val="FF0000"/>
          <w:spacing w:val="80"/>
        </w:rPr>
        <w:t> </w:t>
      </w:r>
      <w:r>
        <w:rPr>
          <w:color w:val="FF0000"/>
        </w:rPr>
        <w:t>AÇÃO RESCISÓRIA. SENTENÇA DE MÉRITO. COMPETÊNCIA DO TST. ACÓRDÃO RESCINDENDO DO TST.</w:t>
      </w:r>
      <w:r>
        <w:rPr>
          <w:color w:val="FF0000"/>
          <w:spacing w:val="59"/>
        </w:rPr>
        <w:t> </w:t>
      </w:r>
      <w:r>
        <w:rPr>
          <w:color w:val="FF0000"/>
        </w:rPr>
        <w:t>NÃO</w:t>
      </w:r>
      <w:r>
        <w:rPr>
          <w:color w:val="FF0000"/>
          <w:spacing w:val="60"/>
        </w:rPr>
        <w:t> </w:t>
      </w:r>
      <w:r>
        <w:rPr>
          <w:color w:val="FF0000"/>
        </w:rPr>
        <w:t>CONHECIMENTO</w:t>
      </w:r>
      <w:r>
        <w:rPr>
          <w:color w:val="FF0000"/>
          <w:spacing w:val="60"/>
        </w:rPr>
        <w:t> </w:t>
      </w:r>
      <w:r>
        <w:rPr>
          <w:color w:val="FF0000"/>
        </w:rPr>
        <w:t>DE</w:t>
      </w:r>
      <w:r>
        <w:rPr>
          <w:color w:val="FF0000"/>
          <w:spacing w:val="60"/>
        </w:rPr>
        <w:t> </w:t>
      </w:r>
      <w:r>
        <w:rPr>
          <w:color w:val="FF0000"/>
        </w:rPr>
        <w:t>RECURSO.</w:t>
      </w:r>
      <w:r>
        <w:rPr>
          <w:color w:val="FF0000"/>
          <w:spacing w:val="60"/>
        </w:rPr>
        <w:t> </w:t>
      </w:r>
      <w:r>
        <w:rPr>
          <w:color w:val="FF0000"/>
        </w:rPr>
        <w:t>SÚMULA</w:t>
      </w:r>
      <w:r>
        <w:rPr>
          <w:color w:val="FF0000"/>
          <w:spacing w:val="59"/>
        </w:rPr>
        <w:t> </w:t>
      </w:r>
      <w:r>
        <w:rPr>
          <w:color w:val="FF0000"/>
          <w:spacing w:val="-5"/>
        </w:rPr>
        <w:t>Nº</w:t>
      </w:r>
    </w:p>
    <w:p>
      <w:pPr>
        <w:spacing w:before="1"/>
        <w:ind w:left="1136" w:right="139" w:firstLine="0"/>
        <w:jc w:val="both"/>
        <w:rPr>
          <w:b/>
          <w:sz w:val="28"/>
        </w:rPr>
      </w:pPr>
      <w:r>
        <w:rPr>
          <w:b/>
          <w:color w:val="FF0000"/>
          <w:sz w:val="28"/>
        </w:rPr>
        <w:t>192. NÃO APLICAÇÃO (</w:t>
      </w:r>
      <w:r>
        <w:rPr>
          <w:b/>
          <w:color w:val="FF0000"/>
          <w:sz w:val="28"/>
          <w:u w:val="thick" w:color="FF0000"/>
        </w:rPr>
        <w:t>cancelada em decorrência da redação</w:t>
      </w:r>
      <w:r>
        <w:rPr>
          <w:b/>
          <w:color w:val="FF0000"/>
          <w:sz w:val="28"/>
        </w:rPr>
        <w:t> </w:t>
      </w:r>
      <w:r>
        <w:rPr>
          <w:b/>
          <w:color w:val="FF0000"/>
          <w:sz w:val="28"/>
          <w:u w:val="thick" w:color="FF0000"/>
        </w:rPr>
        <w:t>conferida à Súmula nº 192 pela Res. 121/2003, DJ 21.11.2003</w:t>
      </w:r>
      <w:r>
        <w:rPr>
          <w:b/>
          <w:color w:val="FF0000"/>
          <w:sz w:val="28"/>
        </w:rPr>
        <w:t>) - DJ 22.08.2005</w:t>
      </w:r>
    </w:p>
    <w:p>
      <w:pPr>
        <w:spacing w:line="240" w:lineRule="auto" w:before="32"/>
        <w:ind w:left="1135" w:right="136" w:firstLine="0"/>
        <w:jc w:val="both"/>
        <w:rPr>
          <w:sz w:val="28"/>
        </w:rPr>
      </w:pPr>
      <w:r>
        <w:rPr>
          <w:color w:val="FF0000"/>
          <w:sz w:val="28"/>
        </w:rPr>
        <w:t>Acórdão rescindendo do TST que não conhece de recurso de embar- gos ou de revista, seja examinando a argüição de violação de dispo- sitivo de lei, seja decidindo de acordo com súmula de direito materi- al ou em consonância com iterativa, notória e atual jurisprudência de direito material da SDI (Súmula nº 333) examina o mérito da causa, comportando ação rescisória da competência do Tribunal Superior</w:t>
      </w:r>
      <w:r>
        <w:rPr>
          <w:color w:val="FF0000"/>
          <w:spacing w:val="40"/>
          <w:sz w:val="28"/>
        </w:rPr>
        <w:t> </w:t>
      </w:r>
      <w:r>
        <w:rPr>
          <w:color w:val="FF0000"/>
          <w:sz w:val="28"/>
        </w:rPr>
        <w:t>do Trabalho.</w:t>
      </w:r>
    </w:p>
    <w:p>
      <w:pPr>
        <w:spacing w:before="46"/>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left"/>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20.09.2000</w:t>
      </w:r>
    </w:p>
    <w:p>
      <w:pPr>
        <w:pStyle w:val="BodyText"/>
        <w:spacing w:before="10"/>
        <w:rPr>
          <w:sz w:val="22"/>
        </w:rPr>
      </w:pPr>
    </w:p>
    <w:p>
      <w:pPr>
        <w:pStyle w:val="Heading4"/>
        <w:ind w:right="136" w:hanging="853"/>
      </w:pPr>
      <w:r>
        <w:rPr>
          <w:color w:val="FF0000"/>
        </w:rPr>
        <w:t>OJ-SDI2-43</w:t>
      </w:r>
      <w:r>
        <w:rPr>
          <w:color w:val="FF0000"/>
          <w:spacing w:val="80"/>
        </w:rPr>
        <w:t> </w:t>
      </w:r>
      <w:r>
        <w:rPr>
          <w:color w:val="FF0000"/>
        </w:rPr>
        <w:t>AÇÃO RESCISÓRIA. SENTENÇA DE MÉRITO. DECISÃO DE TRIBUNAL REGIONAL DO TRABALHO EM AGRAVO REGIMENTAL CONFIRMANDO DECISÃO MO- NOCRÁTICA</w:t>
      </w:r>
      <w:r>
        <w:rPr>
          <w:color w:val="FF0000"/>
          <w:spacing w:val="-1"/>
        </w:rPr>
        <w:t> </w:t>
      </w:r>
      <w:r>
        <w:rPr>
          <w:color w:val="FF0000"/>
        </w:rPr>
        <w:t>DO RELATOR</w:t>
      </w:r>
      <w:r>
        <w:rPr>
          <w:color w:val="FF0000"/>
          <w:spacing w:val="-2"/>
        </w:rPr>
        <w:t> </w:t>
      </w:r>
      <w:r>
        <w:rPr>
          <w:color w:val="FF0000"/>
        </w:rPr>
        <w:t>QUE,</w:t>
      </w:r>
      <w:r>
        <w:rPr>
          <w:color w:val="FF0000"/>
          <w:spacing w:val="-1"/>
        </w:rPr>
        <w:t> </w:t>
      </w:r>
      <w:r>
        <w:rPr>
          <w:color w:val="FF0000"/>
        </w:rPr>
        <w:t>APLICANDO A</w:t>
      </w:r>
      <w:r>
        <w:rPr>
          <w:color w:val="FF0000"/>
          <w:spacing w:val="-1"/>
        </w:rPr>
        <w:t> </w:t>
      </w:r>
      <w:r>
        <w:rPr>
          <w:color w:val="FF0000"/>
        </w:rPr>
        <w:t>SÚMULA Nº</w:t>
      </w:r>
      <w:r>
        <w:rPr>
          <w:color w:val="FF0000"/>
          <w:spacing w:val="14"/>
        </w:rPr>
        <w:t> </w:t>
      </w:r>
      <w:r>
        <w:rPr>
          <w:color w:val="FF0000"/>
        </w:rPr>
        <w:t>83</w:t>
      </w:r>
      <w:r>
        <w:rPr>
          <w:color w:val="FF0000"/>
          <w:spacing w:val="15"/>
        </w:rPr>
        <w:t> </w:t>
      </w:r>
      <w:r>
        <w:rPr>
          <w:color w:val="FF0000"/>
        </w:rPr>
        <w:t>DO</w:t>
      </w:r>
      <w:r>
        <w:rPr>
          <w:color w:val="FF0000"/>
          <w:spacing w:val="13"/>
        </w:rPr>
        <w:t> </w:t>
      </w:r>
      <w:r>
        <w:rPr>
          <w:color w:val="FF0000"/>
        </w:rPr>
        <w:t>TST,</w:t>
      </w:r>
      <w:r>
        <w:rPr>
          <w:color w:val="FF0000"/>
          <w:spacing w:val="10"/>
        </w:rPr>
        <w:t> </w:t>
      </w:r>
      <w:r>
        <w:rPr>
          <w:color w:val="FF0000"/>
        </w:rPr>
        <w:t>INDEFERIU</w:t>
      </w:r>
      <w:r>
        <w:rPr>
          <w:color w:val="FF0000"/>
          <w:spacing w:val="12"/>
        </w:rPr>
        <w:t> </w:t>
      </w:r>
      <w:r>
        <w:rPr>
          <w:color w:val="FF0000"/>
        </w:rPr>
        <w:t>A</w:t>
      </w:r>
      <w:r>
        <w:rPr>
          <w:color w:val="FF0000"/>
          <w:spacing w:val="13"/>
        </w:rPr>
        <w:t> </w:t>
      </w:r>
      <w:r>
        <w:rPr>
          <w:color w:val="FF0000"/>
        </w:rPr>
        <w:t>PETIÇÃO</w:t>
      </w:r>
      <w:r>
        <w:rPr>
          <w:color w:val="FF0000"/>
          <w:spacing w:val="13"/>
        </w:rPr>
        <w:t> </w:t>
      </w:r>
      <w:r>
        <w:rPr>
          <w:color w:val="FF0000"/>
        </w:rPr>
        <w:t>INICIAL</w:t>
      </w:r>
      <w:r>
        <w:rPr>
          <w:color w:val="FF0000"/>
          <w:spacing w:val="14"/>
        </w:rPr>
        <w:t> </w:t>
      </w:r>
      <w:r>
        <w:rPr>
          <w:color w:val="FF0000"/>
        </w:rPr>
        <w:t>DA</w:t>
      </w:r>
      <w:r>
        <w:rPr>
          <w:color w:val="FF0000"/>
          <w:spacing w:val="13"/>
        </w:rPr>
        <w:t> </w:t>
      </w:r>
      <w:r>
        <w:rPr>
          <w:color w:val="FF0000"/>
          <w:spacing w:val="-4"/>
        </w:rPr>
        <w:t>AÇÃO</w:t>
      </w:r>
    </w:p>
    <w:p>
      <w:pPr>
        <w:spacing w:line="242" w:lineRule="auto" w:before="0"/>
        <w:ind w:left="1136" w:right="142" w:firstLine="0"/>
        <w:jc w:val="both"/>
        <w:rPr>
          <w:b/>
          <w:sz w:val="28"/>
        </w:rPr>
      </w:pPr>
      <w:r>
        <w:rPr>
          <w:b/>
          <w:color w:val="FF0000"/>
          <w:sz w:val="28"/>
        </w:rPr>
        <w:t>RESCISÓRIA.</w:t>
      </w:r>
      <w:r>
        <w:rPr>
          <w:b/>
          <w:color w:val="FF0000"/>
          <w:spacing w:val="-2"/>
          <w:sz w:val="28"/>
        </w:rPr>
        <w:t> </w:t>
      </w:r>
      <w:r>
        <w:rPr>
          <w:b/>
          <w:color w:val="FF0000"/>
          <w:sz w:val="28"/>
        </w:rPr>
        <w:t>CABIMENTO</w:t>
      </w:r>
      <w:r>
        <w:rPr>
          <w:b/>
          <w:color w:val="FF0000"/>
          <w:spacing w:val="-2"/>
          <w:sz w:val="28"/>
        </w:rPr>
        <w:t> </w:t>
      </w:r>
      <w:r>
        <w:rPr>
          <w:b/>
          <w:color w:val="FF0000"/>
          <w:sz w:val="28"/>
        </w:rPr>
        <w:t>(</w:t>
      </w:r>
      <w:r>
        <w:rPr>
          <w:b/>
          <w:color w:val="FF0000"/>
          <w:sz w:val="28"/>
          <w:u w:val="thick" w:color="FF0000"/>
        </w:rPr>
        <w:t>cancelada</w:t>
      </w:r>
      <w:r>
        <w:rPr>
          <w:b/>
          <w:color w:val="FF0000"/>
          <w:spacing w:val="-1"/>
          <w:sz w:val="28"/>
          <w:u w:val="thick" w:color="FF0000"/>
        </w:rPr>
        <w:t> </w:t>
      </w:r>
      <w:r>
        <w:rPr>
          <w:b/>
          <w:color w:val="FF0000"/>
          <w:sz w:val="28"/>
          <w:u w:val="thick" w:color="FF0000"/>
        </w:rPr>
        <w:t>em</w:t>
      </w:r>
      <w:r>
        <w:rPr>
          <w:b/>
          <w:color w:val="FF0000"/>
          <w:spacing w:val="-4"/>
          <w:sz w:val="28"/>
          <w:u w:val="thick" w:color="FF0000"/>
        </w:rPr>
        <w:t> </w:t>
      </w:r>
      <w:r>
        <w:rPr>
          <w:b/>
          <w:color w:val="FF0000"/>
          <w:sz w:val="28"/>
          <w:u w:val="thick" w:color="FF0000"/>
        </w:rPr>
        <w:t>decorrência</w:t>
      </w:r>
      <w:r>
        <w:rPr>
          <w:b/>
          <w:color w:val="FF0000"/>
          <w:spacing w:val="-1"/>
          <w:sz w:val="28"/>
          <w:u w:val="thick" w:color="FF0000"/>
        </w:rPr>
        <w:t> </w:t>
      </w:r>
      <w:r>
        <w:rPr>
          <w:b/>
          <w:color w:val="FF0000"/>
          <w:sz w:val="28"/>
          <w:u w:val="thick" w:color="FF0000"/>
        </w:rPr>
        <w:t>da</w:t>
      </w:r>
      <w:r>
        <w:rPr>
          <w:b/>
          <w:color w:val="FF0000"/>
          <w:spacing w:val="-1"/>
          <w:sz w:val="28"/>
          <w:u w:val="thick" w:color="FF0000"/>
        </w:rPr>
        <w:t> </w:t>
      </w:r>
      <w:r>
        <w:rPr>
          <w:b/>
          <w:color w:val="FF0000"/>
          <w:sz w:val="28"/>
          <w:u w:val="thick" w:color="FF0000"/>
        </w:rPr>
        <w:t>sua</w:t>
      </w:r>
      <w:r>
        <w:rPr>
          <w:b/>
          <w:color w:val="FF0000"/>
          <w:sz w:val="28"/>
        </w:rPr>
        <w:t> </w:t>
      </w:r>
      <w:r>
        <w:rPr>
          <w:b/>
          <w:color w:val="FF0000"/>
          <w:sz w:val="28"/>
          <w:u w:val="thick" w:color="FF0000"/>
        </w:rPr>
        <w:t>conversão na Súmula nº 411</w:t>
      </w:r>
      <w:r>
        <w:rPr>
          <w:b/>
          <w:color w:val="FF0000"/>
          <w:sz w:val="28"/>
        </w:rPr>
        <w:t>) - DJ 22.08.2005</w:t>
      </w:r>
    </w:p>
    <w:p>
      <w:pPr>
        <w:spacing w:line="240" w:lineRule="auto" w:before="29"/>
        <w:ind w:left="1135" w:right="137" w:firstLine="0"/>
        <w:jc w:val="both"/>
        <w:rPr>
          <w:sz w:val="28"/>
        </w:rPr>
      </w:pPr>
      <w:r>
        <w:rPr>
          <w:color w:val="FF0000"/>
          <w:sz w:val="28"/>
        </w:rPr>
        <w:t>Se a decisão recorrida, em agravo regimental, aprecia a matéria na fundamentação, sob o enfoque das Súmulas nº</w:t>
      </w:r>
      <w:r>
        <w:rPr>
          <w:color w:val="FF0000"/>
          <w:sz w:val="28"/>
          <w:vertAlign w:val="superscript"/>
        </w:rPr>
        <w:t>s</w:t>
      </w:r>
      <w:r>
        <w:rPr>
          <w:color w:val="FF0000"/>
          <w:sz w:val="28"/>
          <w:vertAlign w:val="baseline"/>
        </w:rPr>
        <w:t> 83 do TST e 343 do STF,</w:t>
      </w:r>
      <w:r>
        <w:rPr>
          <w:color w:val="FF0000"/>
          <w:spacing w:val="-2"/>
          <w:sz w:val="28"/>
          <w:vertAlign w:val="baseline"/>
        </w:rPr>
        <w:t> </w:t>
      </w:r>
      <w:r>
        <w:rPr>
          <w:color w:val="FF0000"/>
          <w:sz w:val="28"/>
          <w:vertAlign w:val="baseline"/>
        </w:rPr>
        <w:t>constitui</w:t>
      </w:r>
      <w:r>
        <w:rPr>
          <w:color w:val="FF0000"/>
          <w:spacing w:val="-3"/>
          <w:sz w:val="28"/>
          <w:vertAlign w:val="baseline"/>
        </w:rPr>
        <w:t> </w:t>
      </w:r>
      <w:r>
        <w:rPr>
          <w:color w:val="FF0000"/>
          <w:sz w:val="28"/>
          <w:vertAlign w:val="baseline"/>
        </w:rPr>
        <w:t>sentença</w:t>
      </w:r>
      <w:r>
        <w:rPr>
          <w:color w:val="FF0000"/>
          <w:spacing w:val="-2"/>
          <w:sz w:val="28"/>
          <w:vertAlign w:val="baseline"/>
        </w:rPr>
        <w:t> </w:t>
      </w:r>
      <w:r>
        <w:rPr>
          <w:color w:val="FF0000"/>
          <w:sz w:val="28"/>
          <w:vertAlign w:val="baseline"/>
        </w:rPr>
        <w:t>de</w:t>
      </w:r>
      <w:r>
        <w:rPr>
          <w:color w:val="FF0000"/>
          <w:spacing w:val="-4"/>
          <w:sz w:val="28"/>
          <w:vertAlign w:val="baseline"/>
        </w:rPr>
        <w:t> </w:t>
      </w:r>
      <w:r>
        <w:rPr>
          <w:color w:val="FF0000"/>
          <w:sz w:val="28"/>
          <w:vertAlign w:val="baseline"/>
        </w:rPr>
        <w:t>mérito ainda</w:t>
      </w:r>
      <w:r>
        <w:rPr>
          <w:color w:val="FF0000"/>
          <w:spacing w:val="-2"/>
          <w:sz w:val="28"/>
          <w:vertAlign w:val="baseline"/>
        </w:rPr>
        <w:t> </w:t>
      </w:r>
      <w:r>
        <w:rPr>
          <w:color w:val="FF0000"/>
          <w:sz w:val="28"/>
          <w:vertAlign w:val="baseline"/>
        </w:rPr>
        <w:t>que</w:t>
      </w:r>
      <w:r>
        <w:rPr>
          <w:color w:val="FF0000"/>
          <w:spacing w:val="-2"/>
          <w:sz w:val="28"/>
          <w:vertAlign w:val="baseline"/>
        </w:rPr>
        <w:t> </w:t>
      </w:r>
      <w:r>
        <w:rPr>
          <w:color w:val="FF0000"/>
          <w:sz w:val="28"/>
          <w:vertAlign w:val="baseline"/>
        </w:rPr>
        <w:t>haja</w:t>
      </w:r>
      <w:r>
        <w:rPr>
          <w:color w:val="FF0000"/>
          <w:spacing w:val="-2"/>
          <w:sz w:val="28"/>
          <w:vertAlign w:val="baseline"/>
        </w:rPr>
        <w:t> </w:t>
      </w:r>
      <w:r>
        <w:rPr>
          <w:color w:val="FF0000"/>
          <w:sz w:val="28"/>
          <w:vertAlign w:val="baseline"/>
        </w:rPr>
        <w:t>resultado no</w:t>
      </w:r>
      <w:r>
        <w:rPr>
          <w:color w:val="FF0000"/>
          <w:spacing w:val="-3"/>
          <w:sz w:val="28"/>
          <w:vertAlign w:val="baseline"/>
        </w:rPr>
        <w:t> </w:t>
      </w:r>
      <w:r>
        <w:rPr>
          <w:color w:val="FF0000"/>
          <w:sz w:val="28"/>
          <w:vertAlign w:val="baseline"/>
        </w:rPr>
        <w:t>indefe- rimento da petição inicial e na extinção do processo, "sem</w:t>
      </w:r>
      <w:r>
        <w:rPr>
          <w:color w:val="FF0000"/>
          <w:spacing w:val="-1"/>
          <w:sz w:val="28"/>
          <w:vertAlign w:val="baseline"/>
        </w:rPr>
        <w:t> </w:t>
      </w:r>
      <w:r>
        <w:rPr>
          <w:color w:val="FF0000"/>
          <w:sz w:val="28"/>
          <w:vertAlign w:val="baseline"/>
        </w:rPr>
        <w:t>julgamen- to do mérito". Sujeita-se, assim, à reforma pelo TST a decisão do Tribunal que, invocando controvérsia na interpretação da lei, indefe- re a petição inicial de ação rescisória.</w:t>
      </w:r>
    </w:p>
    <w:p>
      <w:pPr>
        <w:spacing w:before="44"/>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left"/>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20.09.2000</w:t>
      </w:r>
    </w:p>
    <w:p>
      <w:pPr>
        <w:pStyle w:val="BodyText"/>
        <w:rPr>
          <w:sz w:val="23"/>
        </w:rPr>
      </w:pPr>
    </w:p>
    <w:p>
      <w:pPr>
        <w:pStyle w:val="Heading3"/>
        <w:ind w:right="140" w:hanging="853"/>
      </w:pPr>
      <w:r>
        <w:rPr>
          <w:color w:val="FF0000"/>
        </w:rPr>
        <w:t>OJ-SDI2-44</w:t>
      </w:r>
      <w:r>
        <w:rPr>
          <w:color w:val="FF0000"/>
          <w:spacing w:val="80"/>
        </w:rPr>
        <w:t> </w:t>
      </w:r>
      <w:r>
        <w:rPr>
          <w:color w:val="FF0000"/>
        </w:rPr>
        <w:t>AÇÃO RESCISÓRIA. SENTENÇA DE MÉRITO. DECISÃO</w:t>
      </w:r>
      <w:r>
        <w:rPr>
          <w:color w:val="FF0000"/>
          <w:spacing w:val="41"/>
        </w:rPr>
        <w:t> </w:t>
      </w:r>
      <w:r>
        <w:rPr>
          <w:color w:val="FF0000"/>
        </w:rPr>
        <w:t>HOMOLOGATÓRIA</w:t>
      </w:r>
      <w:r>
        <w:rPr>
          <w:color w:val="FF0000"/>
          <w:spacing w:val="40"/>
        </w:rPr>
        <w:t> </w:t>
      </w:r>
      <w:r>
        <w:rPr>
          <w:color w:val="FF0000"/>
        </w:rPr>
        <w:t>DE</w:t>
      </w:r>
      <w:r>
        <w:rPr>
          <w:color w:val="FF0000"/>
          <w:spacing w:val="40"/>
        </w:rPr>
        <w:t> </w:t>
      </w:r>
      <w:r>
        <w:rPr>
          <w:color w:val="FF0000"/>
        </w:rPr>
        <w:t>ADJUDICAÇÃO.</w:t>
      </w:r>
      <w:r>
        <w:rPr>
          <w:color w:val="FF0000"/>
          <w:spacing w:val="41"/>
        </w:rPr>
        <w:t> </w:t>
      </w:r>
      <w:r>
        <w:rPr>
          <w:color w:val="FF0000"/>
          <w:spacing w:val="-2"/>
        </w:rPr>
        <w:t>INCA-</w:t>
      </w:r>
    </w:p>
    <w:p>
      <w:pPr>
        <w:pStyle w:val="Heading4"/>
        <w:spacing w:line="242" w:lineRule="auto"/>
        <w:ind w:right="141"/>
      </w:pPr>
      <w:r>
        <w:rPr>
          <w:color w:val="FF0000"/>
        </w:rPr>
        <w:t>BÍVEL (</w:t>
      </w:r>
      <w:r>
        <w:rPr>
          <w:color w:val="FF0000"/>
          <w:u w:val="thick" w:color="FF0000"/>
        </w:rPr>
        <w:t>cancelada em decorrência da sua conversão na Súmula</w:t>
      </w:r>
      <w:r>
        <w:rPr>
          <w:color w:val="FF0000"/>
        </w:rPr>
        <w:t> </w:t>
      </w:r>
      <w:r>
        <w:rPr>
          <w:color w:val="FF0000"/>
          <w:u w:val="thick" w:color="FF0000"/>
        </w:rPr>
        <w:t>nº 399</w:t>
      </w:r>
      <w:r>
        <w:rPr>
          <w:color w:val="FF0000"/>
        </w:rPr>
        <w:t>) - DJ 22.08.2005</w:t>
      </w:r>
    </w:p>
    <w:p>
      <w:pPr>
        <w:spacing w:line="242" w:lineRule="auto" w:before="28"/>
        <w:ind w:left="1136" w:right="143" w:firstLine="0"/>
        <w:jc w:val="both"/>
        <w:rPr>
          <w:sz w:val="28"/>
        </w:rPr>
      </w:pPr>
      <w:r>
        <w:rPr>
          <w:color w:val="FF0000"/>
          <w:sz w:val="28"/>
        </w:rPr>
        <w:t>Incabível ação rescisória para impugnar decisão homologatória de </w:t>
      </w:r>
      <w:r>
        <w:rPr>
          <w:color w:val="FF0000"/>
          <w:spacing w:val="-2"/>
          <w:sz w:val="28"/>
        </w:rPr>
        <w:t>adjudicação.</w:t>
      </w:r>
    </w:p>
    <w:p>
      <w:pPr>
        <w:spacing w:before="39"/>
        <w:ind w:left="1020" w:right="0" w:firstLine="0"/>
        <w:jc w:val="left"/>
        <w:rPr>
          <w:rFonts w:ascii="Arial" w:hAnsi="Arial"/>
          <w:sz w:val="24"/>
        </w:rPr>
      </w:pPr>
      <w:r>
        <w:rPr>
          <w:rFonts w:ascii="Arial" w:hAnsi="Arial"/>
          <w:color w:val="FF0000"/>
          <w:spacing w:val="-2"/>
          <w:sz w:val="24"/>
        </w:rPr>
        <w:t>Histórico:</w:t>
      </w:r>
    </w:p>
    <w:p>
      <w:pPr>
        <w:spacing w:before="35"/>
        <w:ind w:left="1020" w:right="0" w:firstLine="0"/>
        <w:jc w:val="left"/>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20.09.2000</w:t>
      </w:r>
    </w:p>
    <w:p>
      <w:pPr>
        <w:spacing w:after="0"/>
        <w:jc w:val="left"/>
        <w:rPr>
          <w:sz w:val="24"/>
        </w:rPr>
        <w:sectPr>
          <w:pgSz w:w="11910" w:h="16840"/>
          <w:pgMar w:header="765" w:footer="862" w:top="1100" w:bottom="1060" w:left="1360" w:right="1500"/>
        </w:sectPr>
      </w:pPr>
    </w:p>
    <w:p>
      <w:pPr>
        <w:pStyle w:val="Heading3"/>
        <w:spacing w:before="77"/>
        <w:ind w:right="138" w:hanging="853"/>
      </w:pPr>
      <w:r>
        <w:rPr/>
        <mc:AlternateContent>
          <mc:Choice Requires="wps">
            <w:drawing>
              <wp:anchor distT="0" distB="0" distL="0" distR="0" allowOverlap="1" layoutInCell="1" locked="0" behindDoc="0" simplePos="0" relativeHeight="16122880">
                <wp:simplePos x="0" y="0"/>
                <wp:positionH relativeFrom="page">
                  <wp:posOffset>0</wp:posOffset>
                </wp:positionH>
                <wp:positionV relativeFrom="page">
                  <wp:posOffset>5400676</wp:posOffset>
                </wp:positionV>
                <wp:extent cx="702310" cy="1259840"/>
                <wp:effectExtent l="0" t="0" r="0" b="0"/>
                <wp:wrapNone/>
                <wp:docPr id="858" name="Graphic 858"/>
                <wp:cNvGraphicFramePr>
                  <a:graphicFrameLocks/>
                </wp:cNvGraphicFramePr>
                <a:graphic>
                  <a:graphicData uri="http://schemas.microsoft.com/office/word/2010/wordprocessingShape">
                    <wps:wsp>
                      <wps:cNvPr id="858" name="Graphic 858"/>
                      <wps:cNvSpPr/>
                      <wps:spPr>
                        <a:xfrm>
                          <a:off x="0" y="0"/>
                          <a:ext cx="702310" cy="1259840"/>
                        </a:xfrm>
                        <a:custGeom>
                          <a:avLst/>
                          <a:gdLst/>
                          <a:ahLst/>
                          <a:cxnLst/>
                          <a:rect l="l" t="t" r="r" b="b"/>
                          <a:pathLst>
                            <a:path w="702310" h="1259840">
                              <a:moveTo>
                                <a:pt x="574457" y="0"/>
                              </a:moveTo>
                              <a:lnTo>
                                <a:pt x="63079" y="0"/>
                              </a:lnTo>
                              <a:lnTo>
                                <a:pt x="13313" y="10046"/>
                              </a:lnTo>
                              <a:lnTo>
                                <a:pt x="0" y="19022"/>
                              </a:lnTo>
                              <a:lnTo>
                                <a:pt x="0" y="1240817"/>
                              </a:lnTo>
                              <a:lnTo>
                                <a:pt x="13313" y="1249793"/>
                              </a:lnTo>
                              <a:lnTo>
                                <a:pt x="63079" y="1259839"/>
                              </a:lnTo>
                              <a:lnTo>
                                <a:pt x="574457" y="1259839"/>
                              </a:lnTo>
                              <a:lnTo>
                                <a:pt x="624223" y="1249793"/>
                              </a:lnTo>
                              <a:lnTo>
                                <a:pt x="664862" y="1222394"/>
                              </a:lnTo>
                              <a:lnTo>
                                <a:pt x="692261" y="1181755"/>
                              </a:lnTo>
                              <a:lnTo>
                                <a:pt x="702308" y="1131989"/>
                              </a:lnTo>
                              <a:lnTo>
                                <a:pt x="702308" y="127850"/>
                              </a:lnTo>
                              <a:lnTo>
                                <a:pt x="692261" y="78084"/>
                              </a:lnTo>
                              <a:lnTo>
                                <a:pt x="664862" y="37445"/>
                              </a:lnTo>
                              <a:lnTo>
                                <a:pt x="624223" y="10046"/>
                              </a:lnTo>
                              <a:lnTo>
                                <a:pt x="574457"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pt;margin-top:425.250092pt;width:55.3pt;height:99.2pt;mso-position-horizontal-relative:page;mso-position-vertical-relative:page;z-index:16122880" id="docshape857" coordorigin="0,8505" coordsize="1106,1984" path="m905,8505l99,8505,21,8521,0,8535,0,10459,21,10473,99,10489,905,10489,983,10473,1047,10430,1090,10366,1106,10288,1106,8706,1090,8628,1047,8564,983,8521,905,8505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123392">
                <wp:simplePos x="0" y="0"/>
                <wp:positionH relativeFrom="page">
                  <wp:posOffset>512548</wp:posOffset>
                </wp:positionH>
                <wp:positionV relativeFrom="page">
                  <wp:posOffset>5726274</wp:posOffset>
                </wp:positionV>
                <wp:extent cx="203835" cy="611505"/>
                <wp:effectExtent l="0" t="0" r="0" b="0"/>
                <wp:wrapNone/>
                <wp:docPr id="859" name="Textbox 859"/>
                <wp:cNvGraphicFramePr>
                  <a:graphicFrameLocks/>
                </wp:cNvGraphicFramePr>
                <a:graphic>
                  <a:graphicData uri="http://schemas.microsoft.com/office/word/2010/wordprocessingShape">
                    <wps:wsp>
                      <wps:cNvPr id="859" name="Textbox 859"/>
                      <wps:cNvSpPr txBox="1"/>
                      <wps:spPr>
                        <a:xfrm>
                          <a:off x="0" y="0"/>
                          <a:ext cx="203835" cy="61150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z w:val="20"/>
                              </w:rPr>
                              <w:t>SBDI</w:t>
                            </w:r>
                            <w:r>
                              <w:rPr>
                                <w:rFonts w:ascii="Arial Black" w:hAnsi="Arial Black"/>
                                <w:color w:val="FFFFFF"/>
                                <w:spacing w:val="-4"/>
                                <w:sz w:val="20"/>
                              </w:rPr>
                              <w:t> </w:t>
                            </w:r>
                            <w:r>
                              <w:rPr>
                                <w:rFonts w:ascii="Arial Black" w:hAnsi="Arial Black"/>
                                <w:color w:val="FFFFFF"/>
                                <w:sz w:val="20"/>
                              </w:rPr>
                              <w:t>–</w:t>
                            </w:r>
                            <w:r>
                              <w:rPr>
                                <w:rFonts w:ascii="Arial Black" w:hAnsi="Arial Black"/>
                                <w:color w:val="FFFFFF"/>
                                <w:spacing w:val="-1"/>
                                <w:sz w:val="20"/>
                              </w:rPr>
                              <w:t> </w:t>
                            </w:r>
                            <w:r>
                              <w:rPr>
                                <w:rFonts w:ascii="Arial Black" w:hAnsi="Arial Black"/>
                                <w:color w:val="FFFFFF"/>
                                <w:spacing w:val="-5"/>
                                <w:sz w:val="20"/>
                              </w:rPr>
                              <w:t>II</w:t>
                            </w:r>
                          </w:p>
                        </w:txbxContent>
                      </wps:txbx>
                      <wps:bodyPr wrap="square" lIns="0" tIns="0" rIns="0" bIns="0" rtlCol="0" vert="vert270">
                        <a:noAutofit/>
                      </wps:bodyPr>
                    </wps:wsp>
                  </a:graphicData>
                </a:graphic>
              </wp:anchor>
            </w:drawing>
          </mc:Choice>
          <mc:Fallback>
            <w:pict>
              <v:shape style="position:absolute;margin-left:40.358166pt;margin-top:450.887756pt;width:16.05pt;height:48.15pt;mso-position-horizontal-relative:page;mso-position-vertical-relative:page;z-index:16123392" type="#_x0000_t202" id="docshape858"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z w:val="20"/>
                        </w:rPr>
                        <w:t>SBDI</w:t>
                      </w:r>
                      <w:r>
                        <w:rPr>
                          <w:rFonts w:ascii="Arial Black" w:hAnsi="Arial Black"/>
                          <w:color w:val="FFFFFF"/>
                          <w:spacing w:val="-4"/>
                          <w:sz w:val="20"/>
                        </w:rPr>
                        <w:t> </w:t>
                      </w:r>
                      <w:r>
                        <w:rPr>
                          <w:rFonts w:ascii="Arial Black" w:hAnsi="Arial Black"/>
                          <w:color w:val="FFFFFF"/>
                          <w:sz w:val="20"/>
                        </w:rPr>
                        <w:t>–</w:t>
                      </w:r>
                      <w:r>
                        <w:rPr>
                          <w:rFonts w:ascii="Arial Black" w:hAnsi="Arial Black"/>
                          <w:color w:val="FFFFFF"/>
                          <w:spacing w:val="-1"/>
                          <w:sz w:val="20"/>
                        </w:rPr>
                        <w:t> </w:t>
                      </w:r>
                      <w:r>
                        <w:rPr>
                          <w:rFonts w:ascii="Arial Black" w:hAnsi="Arial Black"/>
                          <w:color w:val="FFFFFF"/>
                          <w:spacing w:val="-5"/>
                          <w:sz w:val="20"/>
                        </w:rPr>
                        <w:t>II</w:t>
                      </w:r>
                    </w:p>
                  </w:txbxContent>
                </v:textbox>
                <w10:wrap type="none"/>
              </v:shape>
            </w:pict>
          </mc:Fallback>
        </mc:AlternateContent>
      </w:r>
      <w:r>
        <w:rPr>
          <w:color w:val="FF0000"/>
        </w:rPr>
        <w:t>OJ-SDI2-45</w:t>
      </w:r>
      <w:r>
        <w:rPr>
          <w:color w:val="FF0000"/>
          <w:spacing w:val="80"/>
        </w:rPr>
        <w:t> </w:t>
      </w:r>
      <w:r>
        <w:rPr>
          <w:color w:val="FF0000"/>
        </w:rPr>
        <w:t>AÇÃO RESCISÓRIA. SENTENÇA DE MÉRITO. DECISÃO</w:t>
      </w:r>
      <w:r>
        <w:rPr>
          <w:color w:val="FF0000"/>
          <w:spacing w:val="62"/>
          <w:w w:val="150"/>
        </w:rPr>
        <w:t> </w:t>
      </w:r>
      <w:r>
        <w:rPr>
          <w:color w:val="FF0000"/>
        </w:rPr>
        <w:t>HOMOLOGATÓRIA</w:t>
      </w:r>
      <w:r>
        <w:rPr>
          <w:color w:val="FF0000"/>
          <w:spacing w:val="61"/>
          <w:w w:val="150"/>
        </w:rPr>
        <w:t> </w:t>
      </w:r>
      <w:r>
        <w:rPr>
          <w:color w:val="FF0000"/>
        </w:rPr>
        <w:t>DE</w:t>
      </w:r>
      <w:r>
        <w:rPr>
          <w:color w:val="FF0000"/>
          <w:spacing w:val="60"/>
          <w:w w:val="150"/>
        </w:rPr>
        <w:t> </w:t>
      </w:r>
      <w:r>
        <w:rPr>
          <w:color w:val="FF0000"/>
        </w:rPr>
        <w:t>ARREMATAÇÃO.</w:t>
      </w:r>
      <w:r>
        <w:rPr>
          <w:color w:val="FF0000"/>
          <w:spacing w:val="62"/>
          <w:w w:val="150"/>
        </w:rPr>
        <w:t> </w:t>
      </w:r>
      <w:r>
        <w:rPr>
          <w:color w:val="FF0000"/>
          <w:spacing w:val="-5"/>
        </w:rPr>
        <w:t>IN-</w:t>
      </w:r>
    </w:p>
    <w:p>
      <w:pPr>
        <w:pStyle w:val="Heading4"/>
        <w:spacing w:before="1"/>
        <w:ind w:right="136"/>
      </w:pPr>
      <w:r>
        <w:rPr>
          <w:color w:val="FF0000"/>
        </w:rPr>
        <w:t>CABÍVEL (</w:t>
      </w:r>
      <w:r>
        <w:rPr>
          <w:color w:val="FF0000"/>
          <w:u w:val="thick" w:color="FF0000"/>
        </w:rPr>
        <w:t>cancelada em decorrência da sua conversão na Sú-</w:t>
      </w:r>
      <w:r>
        <w:rPr>
          <w:color w:val="FF0000"/>
        </w:rPr>
        <w:t> </w:t>
      </w:r>
      <w:r>
        <w:rPr>
          <w:color w:val="FF0000"/>
          <w:u w:val="thick" w:color="FF0000"/>
        </w:rPr>
        <w:t>mula nº 399</w:t>
      </w:r>
      <w:r>
        <w:rPr>
          <w:color w:val="FF0000"/>
        </w:rPr>
        <w:t>) - DJ 22.08.2005</w:t>
      </w:r>
    </w:p>
    <w:p>
      <w:pPr>
        <w:spacing w:line="242" w:lineRule="auto" w:before="33"/>
        <w:ind w:left="1136" w:right="0" w:firstLine="0"/>
        <w:jc w:val="left"/>
        <w:rPr>
          <w:sz w:val="28"/>
        </w:rPr>
      </w:pPr>
      <w:r>
        <w:rPr>
          <w:color w:val="FF0000"/>
          <w:sz w:val="28"/>
        </w:rPr>
        <w:t>Incabível</w:t>
      </w:r>
      <w:r>
        <w:rPr>
          <w:color w:val="FF0000"/>
          <w:spacing w:val="40"/>
          <w:sz w:val="28"/>
        </w:rPr>
        <w:t> </w:t>
      </w:r>
      <w:r>
        <w:rPr>
          <w:color w:val="FF0000"/>
          <w:sz w:val="28"/>
        </w:rPr>
        <w:t>ação</w:t>
      </w:r>
      <w:r>
        <w:rPr>
          <w:color w:val="FF0000"/>
          <w:spacing w:val="40"/>
          <w:sz w:val="28"/>
        </w:rPr>
        <w:t> </w:t>
      </w:r>
      <w:r>
        <w:rPr>
          <w:color w:val="FF0000"/>
          <w:sz w:val="28"/>
        </w:rPr>
        <w:t>rescisória</w:t>
      </w:r>
      <w:r>
        <w:rPr>
          <w:color w:val="FF0000"/>
          <w:spacing w:val="40"/>
          <w:sz w:val="28"/>
        </w:rPr>
        <w:t> </w:t>
      </w:r>
      <w:r>
        <w:rPr>
          <w:color w:val="FF0000"/>
          <w:sz w:val="28"/>
        </w:rPr>
        <w:t>para</w:t>
      </w:r>
      <w:r>
        <w:rPr>
          <w:color w:val="FF0000"/>
          <w:spacing w:val="40"/>
          <w:sz w:val="28"/>
        </w:rPr>
        <w:t> </w:t>
      </w:r>
      <w:r>
        <w:rPr>
          <w:color w:val="FF0000"/>
          <w:sz w:val="28"/>
        </w:rPr>
        <w:t>impugnar</w:t>
      </w:r>
      <w:r>
        <w:rPr>
          <w:color w:val="FF0000"/>
          <w:spacing w:val="40"/>
          <w:sz w:val="28"/>
        </w:rPr>
        <w:t> </w:t>
      </w:r>
      <w:r>
        <w:rPr>
          <w:color w:val="FF0000"/>
          <w:sz w:val="28"/>
        </w:rPr>
        <w:t>decisão</w:t>
      </w:r>
      <w:r>
        <w:rPr>
          <w:color w:val="FF0000"/>
          <w:spacing w:val="40"/>
          <w:sz w:val="28"/>
        </w:rPr>
        <w:t> </w:t>
      </w:r>
      <w:r>
        <w:rPr>
          <w:color w:val="FF0000"/>
          <w:sz w:val="28"/>
        </w:rPr>
        <w:t>homologatória</w:t>
      </w:r>
      <w:r>
        <w:rPr>
          <w:color w:val="FF0000"/>
          <w:spacing w:val="40"/>
          <w:sz w:val="28"/>
        </w:rPr>
        <w:t> </w:t>
      </w:r>
      <w:r>
        <w:rPr>
          <w:color w:val="FF0000"/>
          <w:sz w:val="28"/>
        </w:rPr>
        <w:t>de </w:t>
      </w:r>
      <w:r>
        <w:rPr>
          <w:color w:val="FF0000"/>
          <w:spacing w:val="-2"/>
          <w:sz w:val="28"/>
        </w:rPr>
        <w:t>arrematação.</w:t>
      </w:r>
    </w:p>
    <w:p>
      <w:pPr>
        <w:spacing w:before="39"/>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20.09.2000</w:t>
      </w:r>
    </w:p>
    <w:p>
      <w:pPr>
        <w:pStyle w:val="BodyText"/>
        <w:spacing w:before="9"/>
        <w:rPr>
          <w:sz w:val="22"/>
        </w:rPr>
      </w:pPr>
    </w:p>
    <w:p>
      <w:pPr>
        <w:pStyle w:val="Heading3"/>
        <w:tabs>
          <w:tab w:pos="2410" w:val="left" w:leader="none"/>
        </w:tabs>
        <w:spacing w:before="1"/>
        <w:ind w:left="284"/>
        <w:jc w:val="left"/>
      </w:pPr>
      <w:r>
        <w:rPr>
          <w:color w:val="FF0000"/>
          <w:spacing w:val="-2"/>
        </w:rPr>
        <w:t>OJ-SDI2-</w:t>
      </w:r>
      <w:r>
        <w:rPr>
          <w:color w:val="FF0000"/>
          <w:spacing w:val="-5"/>
        </w:rPr>
        <w:t>46</w:t>
      </w:r>
      <w:r>
        <w:rPr>
          <w:color w:val="FF0000"/>
        </w:rPr>
        <w:tab/>
        <w:t>AÇÃO</w:t>
      </w:r>
      <w:r>
        <w:rPr>
          <w:color w:val="FF0000"/>
          <w:spacing w:val="62"/>
          <w:w w:val="150"/>
        </w:rPr>
        <w:t> </w:t>
      </w:r>
      <w:r>
        <w:rPr>
          <w:color w:val="FF0000"/>
        </w:rPr>
        <w:t>RESCISÓRIA.</w:t>
      </w:r>
      <w:r>
        <w:rPr>
          <w:color w:val="FF0000"/>
          <w:spacing w:val="64"/>
          <w:w w:val="150"/>
        </w:rPr>
        <w:t> </w:t>
      </w:r>
      <w:r>
        <w:rPr>
          <w:color w:val="FF0000"/>
        </w:rPr>
        <w:t>SENTENÇA</w:t>
      </w:r>
      <w:r>
        <w:rPr>
          <w:color w:val="FF0000"/>
          <w:spacing w:val="65"/>
          <w:w w:val="150"/>
        </w:rPr>
        <w:t> </w:t>
      </w:r>
      <w:r>
        <w:rPr>
          <w:color w:val="FF0000"/>
        </w:rPr>
        <w:t>DE</w:t>
      </w:r>
      <w:r>
        <w:rPr>
          <w:color w:val="FF0000"/>
          <w:spacing w:val="63"/>
          <w:w w:val="150"/>
        </w:rPr>
        <w:t> </w:t>
      </w:r>
      <w:r>
        <w:rPr>
          <w:color w:val="FF0000"/>
          <w:spacing w:val="-2"/>
        </w:rPr>
        <w:t>MÉRITO.</w:t>
      </w:r>
    </w:p>
    <w:p>
      <w:pPr>
        <w:pStyle w:val="Heading4"/>
        <w:spacing w:before="2"/>
        <w:ind w:hanging="1"/>
        <w:jc w:val="left"/>
      </w:pPr>
      <w:r>
        <w:rPr>
          <w:color w:val="FF0000"/>
        </w:rPr>
        <w:t>QUESTÃO</w:t>
      </w:r>
      <w:r>
        <w:rPr>
          <w:color w:val="FF0000"/>
          <w:spacing w:val="40"/>
        </w:rPr>
        <w:t> </w:t>
      </w:r>
      <w:r>
        <w:rPr>
          <w:color w:val="FF0000"/>
        </w:rPr>
        <w:t>PROCESSUAL</w:t>
      </w:r>
      <w:r>
        <w:rPr>
          <w:color w:val="FF0000"/>
          <w:spacing w:val="40"/>
        </w:rPr>
        <w:t> </w:t>
      </w:r>
      <w:r>
        <w:rPr>
          <w:color w:val="FF0000"/>
        </w:rPr>
        <w:t>(</w:t>
      </w:r>
      <w:r>
        <w:rPr>
          <w:color w:val="FF0000"/>
          <w:u w:val="thick" w:color="FF0000"/>
        </w:rPr>
        <w:t>cancelada</w:t>
      </w:r>
      <w:r>
        <w:rPr>
          <w:color w:val="FF0000"/>
          <w:spacing w:val="40"/>
          <w:u w:val="thick" w:color="FF0000"/>
        </w:rPr>
        <w:t> </w:t>
      </w:r>
      <w:r>
        <w:rPr>
          <w:color w:val="FF0000"/>
          <w:u w:val="thick" w:color="FF0000"/>
        </w:rPr>
        <w:t>em</w:t>
      </w:r>
      <w:r>
        <w:rPr>
          <w:color w:val="FF0000"/>
          <w:spacing w:val="40"/>
          <w:u w:val="thick" w:color="FF0000"/>
        </w:rPr>
        <w:t> </w:t>
      </w:r>
      <w:r>
        <w:rPr>
          <w:color w:val="FF0000"/>
          <w:u w:val="thick" w:color="FF0000"/>
        </w:rPr>
        <w:t>decorrência</w:t>
      </w:r>
      <w:r>
        <w:rPr>
          <w:color w:val="FF0000"/>
          <w:spacing w:val="40"/>
          <w:u w:val="thick" w:color="FF0000"/>
        </w:rPr>
        <w:t> </w:t>
      </w:r>
      <w:r>
        <w:rPr>
          <w:color w:val="FF0000"/>
          <w:u w:val="thick" w:color="FF0000"/>
        </w:rPr>
        <w:t>da</w:t>
      </w:r>
      <w:r>
        <w:rPr>
          <w:color w:val="FF0000"/>
          <w:spacing w:val="40"/>
          <w:u w:val="thick" w:color="FF0000"/>
        </w:rPr>
        <w:t> </w:t>
      </w:r>
      <w:r>
        <w:rPr>
          <w:color w:val="FF0000"/>
          <w:u w:val="thick" w:color="FF0000"/>
        </w:rPr>
        <w:t>sua</w:t>
      </w:r>
      <w:r>
        <w:rPr>
          <w:color w:val="FF0000"/>
        </w:rPr>
        <w:t> </w:t>
      </w:r>
      <w:r>
        <w:rPr>
          <w:color w:val="FF0000"/>
          <w:u w:val="thick" w:color="FF0000"/>
        </w:rPr>
        <w:t>conversão na Súmula nº 412</w:t>
      </w:r>
      <w:r>
        <w:rPr>
          <w:color w:val="FF0000"/>
        </w:rPr>
        <w:t>) - DJ 22.08.2005</w:t>
      </w:r>
    </w:p>
    <w:p>
      <w:pPr>
        <w:spacing w:line="242" w:lineRule="auto" w:before="33"/>
        <w:ind w:left="1136" w:right="0" w:firstLine="0"/>
        <w:jc w:val="left"/>
        <w:rPr>
          <w:sz w:val="28"/>
        </w:rPr>
      </w:pPr>
      <w:r>
        <w:rPr>
          <w:color w:val="FF0000"/>
          <w:sz w:val="28"/>
        </w:rPr>
        <w:t>Pode uma questão processual ser objeto de rescisão desde que con-</w:t>
      </w:r>
      <w:r>
        <w:rPr>
          <w:color w:val="FF0000"/>
          <w:spacing w:val="40"/>
          <w:sz w:val="28"/>
        </w:rPr>
        <w:t> </w:t>
      </w:r>
      <w:r>
        <w:rPr>
          <w:color w:val="FF0000"/>
          <w:sz w:val="28"/>
        </w:rPr>
        <w:t>sista em pressuposto de validade de uma sentença de mérito.</w:t>
      </w:r>
    </w:p>
    <w:p>
      <w:pPr>
        <w:spacing w:before="38"/>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left"/>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20.09.2000</w:t>
      </w:r>
    </w:p>
    <w:p>
      <w:pPr>
        <w:pStyle w:val="BodyText"/>
        <w:spacing w:before="10"/>
        <w:rPr>
          <w:sz w:val="22"/>
        </w:rPr>
      </w:pPr>
    </w:p>
    <w:p>
      <w:pPr>
        <w:pStyle w:val="Heading3"/>
        <w:tabs>
          <w:tab w:pos="2410" w:val="left" w:leader="none"/>
        </w:tabs>
        <w:ind w:left="284"/>
        <w:jc w:val="left"/>
      </w:pPr>
      <w:r>
        <w:rPr>
          <w:color w:val="FF0000"/>
          <w:spacing w:val="-2"/>
        </w:rPr>
        <w:t>OJ-SDI2-</w:t>
      </w:r>
      <w:r>
        <w:rPr>
          <w:color w:val="FF0000"/>
          <w:spacing w:val="-5"/>
        </w:rPr>
        <w:t>47</w:t>
      </w:r>
      <w:r>
        <w:rPr>
          <w:color w:val="FF0000"/>
        </w:rPr>
        <w:tab/>
        <w:t>AÇÃO</w:t>
      </w:r>
      <w:r>
        <w:rPr>
          <w:color w:val="FF0000"/>
          <w:spacing w:val="62"/>
          <w:w w:val="150"/>
        </w:rPr>
        <w:t> </w:t>
      </w:r>
      <w:r>
        <w:rPr>
          <w:color w:val="FF0000"/>
        </w:rPr>
        <w:t>RESCISÓRIA.</w:t>
      </w:r>
      <w:r>
        <w:rPr>
          <w:color w:val="FF0000"/>
          <w:spacing w:val="64"/>
          <w:w w:val="150"/>
        </w:rPr>
        <w:t> </w:t>
      </w:r>
      <w:r>
        <w:rPr>
          <w:color w:val="FF0000"/>
        </w:rPr>
        <w:t>SENTENÇA</w:t>
      </w:r>
      <w:r>
        <w:rPr>
          <w:color w:val="FF0000"/>
          <w:spacing w:val="65"/>
          <w:w w:val="150"/>
        </w:rPr>
        <w:t> </w:t>
      </w:r>
      <w:r>
        <w:rPr>
          <w:color w:val="FF0000"/>
        </w:rPr>
        <w:t>DE</w:t>
      </w:r>
      <w:r>
        <w:rPr>
          <w:color w:val="FF0000"/>
          <w:spacing w:val="65"/>
          <w:w w:val="150"/>
        </w:rPr>
        <w:t> </w:t>
      </w:r>
      <w:r>
        <w:rPr>
          <w:color w:val="FF0000"/>
          <w:spacing w:val="-2"/>
        </w:rPr>
        <w:t>MÉRITO.</w:t>
      </w:r>
    </w:p>
    <w:p>
      <w:pPr>
        <w:spacing w:line="244" w:lineRule="auto" w:before="2"/>
        <w:ind w:left="1135" w:right="139" w:firstLine="0"/>
        <w:jc w:val="left"/>
        <w:rPr>
          <w:sz w:val="28"/>
        </w:rPr>
      </w:pPr>
      <w:r>
        <w:rPr>
          <w:b/>
          <w:color w:val="FF0000"/>
          <w:sz w:val="28"/>
        </w:rPr>
        <w:t>VIOLAÇÃO DO ART. 896, "A", DA CLT (</w:t>
      </w:r>
      <w:r>
        <w:rPr>
          <w:b/>
          <w:color w:val="FF0000"/>
          <w:sz w:val="28"/>
          <w:u w:val="thick" w:color="FF0000"/>
        </w:rPr>
        <w:t>cancelada em decor-</w:t>
      </w:r>
      <w:r>
        <w:rPr>
          <w:b/>
          <w:color w:val="FF0000"/>
          <w:sz w:val="28"/>
        </w:rPr>
        <w:t> </w:t>
      </w:r>
      <w:r>
        <w:rPr>
          <w:b/>
          <w:color w:val="FF0000"/>
          <w:sz w:val="28"/>
          <w:u w:val="thick" w:color="FF0000"/>
        </w:rPr>
        <w:t>rência da sua conversão na Súmula nº 413</w:t>
      </w:r>
      <w:r>
        <w:rPr>
          <w:b/>
          <w:color w:val="FF0000"/>
          <w:sz w:val="28"/>
        </w:rPr>
        <w:t>) - DJ 22.08.2005 </w:t>
      </w:r>
      <w:r>
        <w:rPr>
          <w:color w:val="FF0000"/>
          <w:sz w:val="28"/>
        </w:rPr>
        <w:t>Incabível ação rescisória, por</w:t>
      </w:r>
      <w:r>
        <w:rPr>
          <w:color w:val="FF0000"/>
          <w:spacing w:val="-1"/>
          <w:sz w:val="28"/>
        </w:rPr>
        <w:t> </w:t>
      </w:r>
      <w:r>
        <w:rPr>
          <w:color w:val="FF0000"/>
          <w:sz w:val="28"/>
        </w:rPr>
        <w:t>violação do art. 896, "a", da CLT, con- tra decisão que não conhece de recurso de revista, com base em di-</w:t>
      </w:r>
      <w:r>
        <w:rPr>
          <w:color w:val="FF0000"/>
          <w:spacing w:val="40"/>
          <w:sz w:val="28"/>
        </w:rPr>
        <w:t> </w:t>
      </w:r>
      <w:r>
        <w:rPr>
          <w:color w:val="FF0000"/>
          <w:sz w:val="28"/>
        </w:rPr>
        <w:t>vergência</w:t>
      </w:r>
      <w:r>
        <w:rPr>
          <w:color w:val="FF0000"/>
          <w:spacing w:val="38"/>
          <w:sz w:val="28"/>
        </w:rPr>
        <w:t> </w:t>
      </w:r>
      <w:r>
        <w:rPr>
          <w:color w:val="FF0000"/>
          <w:sz w:val="28"/>
        </w:rPr>
        <w:t>jurisprudencial, pois</w:t>
      </w:r>
      <w:r>
        <w:rPr>
          <w:color w:val="FF0000"/>
          <w:spacing w:val="37"/>
          <w:sz w:val="28"/>
        </w:rPr>
        <w:t> </w:t>
      </w:r>
      <w:r>
        <w:rPr>
          <w:color w:val="FF0000"/>
          <w:sz w:val="28"/>
        </w:rPr>
        <w:t>não</w:t>
      </w:r>
      <w:r>
        <w:rPr>
          <w:color w:val="FF0000"/>
          <w:spacing w:val="39"/>
          <w:sz w:val="28"/>
        </w:rPr>
        <w:t> </w:t>
      </w:r>
      <w:r>
        <w:rPr>
          <w:color w:val="FF0000"/>
          <w:sz w:val="28"/>
        </w:rPr>
        <w:t>se</w:t>
      </w:r>
      <w:r>
        <w:rPr>
          <w:color w:val="FF0000"/>
          <w:spacing w:val="38"/>
          <w:sz w:val="28"/>
        </w:rPr>
        <w:t> </w:t>
      </w:r>
      <w:r>
        <w:rPr>
          <w:color w:val="FF0000"/>
          <w:sz w:val="28"/>
        </w:rPr>
        <w:t>cuida</w:t>
      </w:r>
      <w:r>
        <w:rPr>
          <w:color w:val="FF0000"/>
          <w:spacing w:val="36"/>
          <w:sz w:val="28"/>
        </w:rPr>
        <w:t> </w:t>
      </w:r>
      <w:r>
        <w:rPr>
          <w:color w:val="FF0000"/>
          <w:sz w:val="28"/>
        </w:rPr>
        <w:t>de</w:t>
      </w:r>
      <w:r>
        <w:rPr>
          <w:color w:val="FF0000"/>
          <w:spacing w:val="36"/>
          <w:sz w:val="28"/>
        </w:rPr>
        <w:t> </w:t>
      </w:r>
      <w:r>
        <w:rPr>
          <w:color w:val="FF0000"/>
          <w:sz w:val="28"/>
        </w:rPr>
        <w:t>sentença</w:t>
      </w:r>
      <w:r>
        <w:rPr>
          <w:color w:val="FF0000"/>
          <w:spacing w:val="36"/>
          <w:sz w:val="28"/>
        </w:rPr>
        <w:t> </w:t>
      </w:r>
      <w:r>
        <w:rPr>
          <w:color w:val="FF0000"/>
          <w:sz w:val="28"/>
        </w:rPr>
        <w:t>de</w:t>
      </w:r>
      <w:r>
        <w:rPr>
          <w:color w:val="FF0000"/>
          <w:spacing w:val="36"/>
          <w:sz w:val="28"/>
        </w:rPr>
        <w:t> </w:t>
      </w:r>
      <w:r>
        <w:rPr>
          <w:color w:val="FF0000"/>
          <w:sz w:val="28"/>
        </w:rPr>
        <w:t>mérito (art. 485 do CPC).</w:t>
      </w:r>
    </w:p>
    <w:p>
      <w:pPr>
        <w:spacing w:before="39"/>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left"/>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20.09.2000</w:t>
      </w:r>
    </w:p>
    <w:p>
      <w:pPr>
        <w:pStyle w:val="BodyText"/>
        <w:rPr>
          <w:sz w:val="23"/>
        </w:rPr>
      </w:pPr>
    </w:p>
    <w:p>
      <w:pPr>
        <w:pStyle w:val="Heading3"/>
        <w:tabs>
          <w:tab w:pos="2410" w:val="left" w:leader="none"/>
        </w:tabs>
        <w:spacing w:line="322" w:lineRule="exact"/>
        <w:ind w:left="284"/>
        <w:jc w:val="left"/>
      </w:pPr>
      <w:r>
        <w:rPr>
          <w:color w:val="FF0000"/>
          <w:spacing w:val="-2"/>
        </w:rPr>
        <w:t>OJ-SDI2-</w:t>
      </w:r>
      <w:r>
        <w:rPr>
          <w:color w:val="FF0000"/>
          <w:spacing w:val="-5"/>
        </w:rPr>
        <w:t>48</w:t>
      </w:r>
      <w:r>
        <w:rPr>
          <w:color w:val="FF0000"/>
        </w:rPr>
        <w:tab/>
        <w:t>AÇÃO</w:t>
      </w:r>
      <w:r>
        <w:rPr>
          <w:color w:val="FF0000"/>
          <w:spacing w:val="43"/>
          <w:w w:val="150"/>
        </w:rPr>
        <w:t> </w:t>
      </w:r>
      <w:r>
        <w:rPr>
          <w:color w:val="FF0000"/>
        </w:rPr>
        <w:t>RESCISÓRIA.</w:t>
      </w:r>
      <w:r>
        <w:rPr>
          <w:color w:val="FF0000"/>
          <w:spacing w:val="45"/>
          <w:w w:val="150"/>
        </w:rPr>
        <w:t> </w:t>
      </w:r>
      <w:r>
        <w:rPr>
          <w:color w:val="FF0000"/>
        </w:rPr>
        <w:t>SENTENÇA</w:t>
      </w:r>
      <w:r>
        <w:rPr>
          <w:color w:val="FF0000"/>
          <w:spacing w:val="45"/>
          <w:w w:val="150"/>
        </w:rPr>
        <w:t> </w:t>
      </w:r>
      <w:r>
        <w:rPr>
          <w:color w:val="FF0000"/>
        </w:rPr>
        <w:t>E</w:t>
      </w:r>
      <w:r>
        <w:rPr>
          <w:color w:val="FF0000"/>
          <w:spacing w:val="48"/>
          <w:w w:val="150"/>
        </w:rPr>
        <w:t> </w:t>
      </w:r>
      <w:r>
        <w:rPr>
          <w:color w:val="FF0000"/>
          <w:spacing w:val="-2"/>
        </w:rPr>
        <w:t>ACÓRDÃO.</w:t>
      </w:r>
    </w:p>
    <w:p>
      <w:pPr>
        <w:pStyle w:val="Heading4"/>
        <w:ind w:right="143" w:hanging="1"/>
      </w:pPr>
      <w:r>
        <w:rPr>
          <w:color w:val="FF0000"/>
        </w:rPr>
        <w:t>SUBSTITUIÇÃO (</w:t>
      </w:r>
      <w:r>
        <w:rPr>
          <w:color w:val="FF0000"/>
          <w:u w:val="thick" w:color="FF0000"/>
        </w:rPr>
        <w:t>cancelada em decorrência da nova redação</w:t>
      </w:r>
      <w:r>
        <w:rPr>
          <w:color w:val="FF0000"/>
          <w:spacing w:val="80"/>
        </w:rPr>
        <w:t> </w:t>
      </w:r>
      <w:r>
        <w:rPr>
          <w:color w:val="FF0000"/>
          <w:u w:val="thick" w:color="FF0000"/>
        </w:rPr>
        <w:t>da Súmula nº 192</w:t>
      </w:r>
      <w:r>
        <w:rPr>
          <w:color w:val="FF0000"/>
        </w:rPr>
        <w:t>) - DJ 22.08.2005</w:t>
      </w:r>
    </w:p>
    <w:p>
      <w:pPr>
        <w:spacing w:line="240" w:lineRule="auto" w:before="33"/>
        <w:ind w:left="1136" w:right="143" w:firstLine="0"/>
        <w:jc w:val="both"/>
        <w:rPr>
          <w:sz w:val="28"/>
        </w:rPr>
      </w:pPr>
      <w:r>
        <w:rPr>
          <w:color w:val="FF0000"/>
          <w:sz w:val="28"/>
        </w:rPr>
        <w:t>Em face do disposto no art. 512 do CPC, é juridicamente impossível o pedido explícito de desconstituição de sentença quando substituída por acórdão Regional.</w:t>
      </w:r>
    </w:p>
    <w:p>
      <w:pPr>
        <w:spacing w:before="47"/>
        <w:ind w:left="1020" w:right="0" w:firstLine="0"/>
        <w:jc w:val="left"/>
        <w:rPr>
          <w:rFonts w:ascii="Arial" w:hAnsi="Arial"/>
          <w:sz w:val="24"/>
        </w:rPr>
      </w:pPr>
      <w:r>
        <w:rPr>
          <w:rFonts w:ascii="Arial" w:hAnsi="Arial"/>
          <w:color w:val="FF0000"/>
          <w:spacing w:val="-2"/>
          <w:sz w:val="24"/>
        </w:rPr>
        <w:t>Histórico:</w:t>
      </w:r>
    </w:p>
    <w:p>
      <w:pPr>
        <w:spacing w:before="35"/>
        <w:ind w:left="1020" w:right="0" w:firstLine="0"/>
        <w:jc w:val="left"/>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20.09.2000</w:t>
      </w:r>
    </w:p>
    <w:p>
      <w:pPr>
        <w:pStyle w:val="BodyText"/>
        <w:rPr>
          <w:sz w:val="23"/>
        </w:rPr>
      </w:pPr>
    </w:p>
    <w:p>
      <w:pPr>
        <w:pStyle w:val="Heading4"/>
        <w:spacing w:before="1"/>
        <w:ind w:right="135" w:hanging="853"/>
      </w:pPr>
      <w:r>
        <w:rPr>
          <w:color w:val="FF0000"/>
        </w:rPr>
        <w:t>OJ-SDI2-49</w:t>
      </w:r>
      <w:r>
        <w:rPr>
          <w:color w:val="FF0000"/>
          <w:spacing w:val="80"/>
        </w:rPr>
        <w:t> </w:t>
      </w:r>
      <w:r>
        <w:rPr>
          <w:color w:val="FF0000"/>
        </w:rPr>
        <w:t>MANDADO DE SEGURANÇA. AÇÃO DE CUM- PRIMENTO FUNDADA EM DECISÃO NORMATIVA QUE SOFREU POSTERIOR REFORMA, QUANDO JÁ TRANSI- TADA EM JULGADO A SENTENÇA CONDENATÓRIA PROFERIDA</w:t>
      </w:r>
      <w:r>
        <w:rPr>
          <w:color w:val="FF0000"/>
          <w:spacing w:val="29"/>
        </w:rPr>
        <w:t> </w:t>
      </w:r>
      <w:r>
        <w:rPr>
          <w:color w:val="FF0000"/>
        </w:rPr>
        <w:t>NA</w:t>
      </w:r>
      <w:r>
        <w:rPr>
          <w:color w:val="FF0000"/>
          <w:spacing w:val="32"/>
        </w:rPr>
        <w:t> </w:t>
      </w:r>
      <w:r>
        <w:rPr>
          <w:color w:val="FF0000"/>
        </w:rPr>
        <w:t>AÇÃO</w:t>
      </w:r>
      <w:r>
        <w:rPr>
          <w:color w:val="FF0000"/>
          <w:spacing w:val="31"/>
        </w:rPr>
        <w:t> </w:t>
      </w:r>
      <w:r>
        <w:rPr>
          <w:color w:val="FF0000"/>
        </w:rPr>
        <w:t>DE</w:t>
      </w:r>
      <w:r>
        <w:rPr>
          <w:color w:val="FF0000"/>
          <w:spacing w:val="30"/>
        </w:rPr>
        <w:t> </w:t>
      </w:r>
      <w:r>
        <w:rPr>
          <w:color w:val="FF0000"/>
        </w:rPr>
        <w:t>CUMPRIMENTO</w:t>
      </w:r>
      <w:r>
        <w:rPr>
          <w:color w:val="FF0000"/>
          <w:spacing w:val="31"/>
        </w:rPr>
        <w:t> </w:t>
      </w:r>
      <w:r>
        <w:rPr>
          <w:color w:val="FF0000"/>
        </w:rPr>
        <w:t>(</w:t>
      </w:r>
      <w:r>
        <w:rPr>
          <w:color w:val="FF0000"/>
          <w:u w:val="thick" w:color="FF0000"/>
        </w:rPr>
        <w:t>cancelada</w:t>
      </w:r>
      <w:r>
        <w:rPr>
          <w:color w:val="FF0000"/>
          <w:spacing w:val="33"/>
          <w:u w:val="thick" w:color="FF0000"/>
        </w:rPr>
        <w:t> </w:t>
      </w:r>
      <w:r>
        <w:rPr>
          <w:color w:val="FF0000"/>
          <w:spacing w:val="-5"/>
          <w:u w:val="thick" w:color="FF0000"/>
        </w:rPr>
        <w:t>em</w:t>
      </w:r>
    </w:p>
    <w:p>
      <w:pPr>
        <w:spacing w:before="0"/>
        <w:ind w:left="1136" w:right="0" w:firstLine="0"/>
        <w:jc w:val="left"/>
        <w:rPr>
          <w:b/>
          <w:sz w:val="28"/>
        </w:rPr>
      </w:pPr>
      <w:r>
        <w:rPr>
          <w:b/>
          <w:color w:val="FF0000"/>
          <w:sz w:val="28"/>
          <w:u w:val="thick" w:color="FF0000"/>
        </w:rPr>
        <w:t>decorrência</w:t>
      </w:r>
      <w:r>
        <w:rPr>
          <w:b/>
          <w:color w:val="FF0000"/>
          <w:spacing w:val="-5"/>
          <w:sz w:val="28"/>
          <w:u w:val="thick" w:color="FF0000"/>
        </w:rPr>
        <w:t> </w:t>
      </w:r>
      <w:r>
        <w:rPr>
          <w:b/>
          <w:color w:val="FF0000"/>
          <w:sz w:val="28"/>
          <w:u w:val="thick" w:color="FF0000"/>
        </w:rPr>
        <w:t>da</w:t>
      </w:r>
      <w:r>
        <w:rPr>
          <w:b/>
          <w:color w:val="FF0000"/>
          <w:spacing w:val="-2"/>
          <w:sz w:val="28"/>
          <w:u w:val="thick" w:color="FF0000"/>
        </w:rPr>
        <w:t> </w:t>
      </w:r>
      <w:r>
        <w:rPr>
          <w:b/>
          <w:color w:val="FF0000"/>
          <w:sz w:val="28"/>
          <w:u w:val="thick" w:color="FF0000"/>
        </w:rPr>
        <w:t>conversão</w:t>
      </w:r>
      <w:r>
        <w:rPr>
          <w:b/>
          <w:color w:val="FF0000"/>
          <w:spacing w:val="-5"/>
          <w:sz w:val="28"/>
          <w:u w:val="thick" w:color="FF0000"/>
        </w:rPr>
        <w:t> </w:t>
      </w:r>
      <w:r>
        <w:rPr>
          <w:b/>
          <w:color w:val="FF0000"/>
          <w:sz w:val="28"/>
          <w:u w:val="thick" w:color="FF0000"/>
        </w:rPr>
        <w:t>da</w:t>
      </w:r>
      <w:r>
        <w:rPr>
          <w:b/>
          <w:color w:val="FF0000"/>
          <w:spacing w:val="-2"/>
          <w:sz w:val="28"/>
          <w:u w:val="thick" w:color="FF0000"/>
        </w:rPr>
        <w:t> </w:t>
      </w:r>
      <w:r>
        <w:rPr>
          <w:b/>
          <w:color w:val="FF0000"/>
          <w:sz w:val="28"/>
          <w:u w:val="thick" w:color="FF0000"/>
        </w:rPr>
        <w:t>tese</w:t>
      </w:r>
      <w:r>
        <w:rPr>
          <w:b/>
          <w:color w:val="FF0000"/>
          <w:spacing w:val="-6"/>
          <w:sz w:val="28"/>
          <w:u w:val="thick" w:color="FF0000"/>
        </w:rPr>
        <w:t> </w:t>
      </w:r>
      <w:r>
        <w:rPr>
          <w:b/>
          <w:color w:val="FF0000"/>
          <w:sz w:val="28"/>
          <w:u w:val="thick" w:color="FF0000"/>
        </w:rPr>
        <w:t>mais</w:t>
      </w:r>
      <w:r>
        <w:rPr>
          <w:b/>
          <w:color w:val="FF0000"/>
          <w:spacing w:val="-5"/>
          <w:sz w:val="28"/>
          <w:u w:val="thick" w:color="FF0000"/>
        </w:rPr>
        <w:t> </w:t>
      </w:r>
      <w:r>
        <w:rPr>
          <w:b/>
          <w:color w:val="FF0000"/>
          <w:sz w:val="28"/>
          <w:u w:val="thick" w:color="FF0000"/>
        </w:rPr>
        <w:t>abrangente</w:t>
      </w:r>
      <w:r>
        <w:rPr>
          <w:b/>
          <w:color w:val="FF0000"/>
          <w:spacing w:val="-6"/>
          <w:sz w:val="28"/>
          <w:u w:val="thick" w:color="FF0000"/>
        </w:rPr>
        <w:t> </w:t>
      </w:r>
      <w:r>
        <w:rPr>
          <w:b/>
          <w:color w:val="FF0000"/>
          <w:sz w:val="28"/>
          <w:u w:val="thick" w:color="FF0000"/>
        </w:rPr>
        <w:t>da</w:t>
      </w:r>
      <w:r>
        <w:rPr>
          <w:b/>
          <w:color w:val="FF0000"/>
          <w:spacing w:val="-2"/>
          <w:sz w:val="28"/>
          <w:u w:val="thick" w:color="FF0000"/>
        </w:rPr>
        <w:t> </w:t>
      </w:r>
      <w:r>
        <w:rPr>
          <w:b/>
          <w:color w:val="FF0000"/>
          <w:sz w:val="28"/>
          <w:u w:val="thick" w:color="FF0000"/>
        </w:rPr>
        <w:t>Orientação</w:t>
      </w:r>
      <w:r>
        <w:rPr>
          <w:b/>
          <w:color w:val="FF0000"/>
          <w:sz w:val="28"/>
        </w:rPr>
        <w:t> </w:t>
      </w:r>
      <w:r>
        <w:rPr>
          <w:b/>
          <w:color w:val="FF0000"/>
          <w:sz w:val="28"/>
          <w:u w:val="thick" w:color="FF0000"/>
        </w:rPr>
        <w:t>Jurisprudencial nº 116 na Súmula nº 397</w:t>
      </w:r>
      <w:r>
        <w:rPr>
          <w:b/>
          <w:color w:val="FF0000"/>
          <w:sz w:val="28"/>
        </w:rPr>
        <w:t>) - DJ 22.08.2005</w:t>
      </w:r>
    </w:p>
    <w:p>
      <w:pPr>
        <w:spacing w:after="0"/>
        <w:jc w:val="left"/>
        <w:rPr>
          <w:sz w:val="28"/>
        </w:rPr>
        <w:sectPr>
          <w:pgSz w:w="11910" w:h="16840"/>
          <w:pgMar w:header="765" w:footer="862" w:top="1100" w:bottom="1060" w:left="1360" w:right="1500"/>
        </w:sectPr>
      </w:pPr>
    </w:p>
    <w:p>
      <w:pPr>
        <w:spacing w:line="240" w:lineRule="auto" w:before="72"/>
        <w:ind w:left="1136" w:right="141" w:firstLine="0"/>
        <w:jc w:val="both"/>
        <w:rPr>
          <w:sz w:val="28"/>
        </w:rPr>
      </w:pPr>
      <w:r>
        <w:rPr/>
        <mc:AlternateContent>
          <mc:Choice Requires="wps">
            <w:drawing>
              <wp:anchor distT="0" distB="0" distL="0" distR="0" allowOverlap="1" layoutInCell="1" locked="0" behindDoc="0" simplePos="0" relativeHeight="16123904">
                <wp:simplePos x="0" y="0"/>
                <wp:positionH relativeFrom="page">
                  <wp:posOffset>6838313</wp:posOffset>
                </wp:positionH>
                <wp:positionV relativeFrom="page">
                  <wp:posOffset>5400676</wp:posOffset>
                </wp:positionV>
                <wp:extent cx="722630" cy="1259840"/>
                <wp:effectExtent l="0" t="0" r="0" b="0"/>
                <wp:wrapNone/>
                <wp:docPr id="860" name="Graphic 860"/>
                <wp:cNvGraphicFramePr>
                  <a:graphicFrameLocks/>
                </wp:cNvGraphicFramePr>
                <a:graphic>
                  <a:graphicData uri="http://schemas.microsoft.com/office/word/2010/wordprocessingShape">
                    <wps:wsp>
                      <wps:cNvPr id="860" name="Graphic 860"/>
                      <wps:cNvSpPr/>
                      <wps:spPr>
                        <a:xfrm>
                          <a:off x="0" y="0"/>
                          <a:ext cx="722630" cy="1259840"/>
                        </a:xfrm>
                        <a:custGeom>
                          <a:avLst/>
                          <a:gdLst/>
                          <a:ahLst/>
                          <a:cxnLst/>
                          <a:rect l="l" t="t" r="r" b="b"/>
                          <a:pathLst>
                            <a:path w="722630"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39"/>
                              </a:lnTo>
                              <a:lnTo>
                                <a:pt x="639229" y="1259839"/>
                              </a:lnTo>
                              <a:lnTo>
                                <a:pt x="688995" y="1249793"/>
                              </a:lnTo>
                              <a:lnTo>
                                <a:pt x="722250" y="1227372"/>
                              </a:lnTo>
                              <a:lnTo>
                                <a:pt x="722250" y="32467"/>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38.44989pt;margin-top:425.250092pt;width:56.9pt;height:99.2pt;mso-position-horizontal-relative:page;mso-position-vertical-relative:page;z-index:16123904" id="docshape859" coordorigin="10769,8505" coordsize="1138,1984" path="m11776,8505l10970,8505,10892,8521,10828,8564,10785,8628,10769,8706,10769,10288,10785,10366,10828,10430,10892,10473,10970,10489,11776,10489,11854,10473,11906,10438,11906,8556,11854,8521,11776,8505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124416">
                <wp:simplePos x="0" y="0"/>
                <wp:positionH relativeFrom="page">
                  <wp:posOffset>6866104</wp:posOffset>
                </wp:positionH>
                <wp:positionV relativeFrom="page">
                  <wp:posOffset>5725256</wp:posOffset>
                </wp:positionV>
                <wp:extent cx="203835" cy="610870"/>
                <wp:effectExtent l="0" t="0" r="0" b="0"/>
                <wp:wrapNone/>
                <wp:docPr id="861" name="Textbox 861"/>
                <wp:cNvGraphicFramePr>
                  <a:graphicFrameLocks/>
                </wp:cNvGraphicFramePr>
                <a:graphic>
                  <a:graphicData uri="http://schemas.microsoft.com/office/word/2010/wordprocessingShape">
                    <wps:wsp>
                      <wps:cNvPr id="861" name="Textbox 861"/>
                      <wps:cNvSpPr txBox="1"/>
                      <wps:spPr>
                        <a:xfrm>
                          <a:off x="0" y="0"/>
                          <a:ext cx="203835" cy="610870"/>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z w:val="20"/>
                              </w:rPr>
                              <w:t>SBDI</w:t>
                            </w:r>
                            <w:r>
                              <w:rPr>
                                <w:rFonts w:ascii="Arial Black" w:hAnsi="Arial Black"/>
                                <w:color w:val="FFFFFF"/>
                                <w:spacing w:val="-4"/>
                                <w:sz w:val="20"/>
                              </w:rPr>
                              <w:t> </w:t>
                            </w:r>
                            <w:r>
                              <w:rPr>
                                <w:rFonts w:ascii="Arial Black" w:hAnsi="Arial Black"/>
                                <w:color w:val="FFFFFF"/>
                                <w:sz w:val="20"/>
                              </w:rPr>
                              <w:t>–</w:t>
                            </w:r>
                            <w:r>
                              <w:rPr>
                                <w:rFonts w:ascii="Arial Black" w:hAnsi="Arial Black"/>
                                <w:color w:val="FFFFFF"/>
                                <w:spacing w:val="-1"/>
                                <w:sz w:val="20"/>
                              </w:rPr>
                              <w:t> </w:t>
                            </w:r>
                            <w:r>
                              <w:rPr>
                                <w:rFonts w:ascii="Arial Black" w:hAnsi="Arial Black"/>
                                <w:color w:val="FFFFFF"/>
                                <w:spacing w:val="-5"/>
                                <w:sz w:val="20"/>
                              </w:rPr>
                              <w:t>II</w:t>
                            </w:r>
                          </w:p>
                        </w:txbxContent>
                      </wps:txbx>
                      <wps:bodyPr wrap="square" lIns="0" tIns="0" rIns="0" bIns="0" rtlCol="0" vert="vert270">
                        <a:noAutofit/>
                      </wps:bodyPr>
                    </wps:wsp>
                  </a:graphicData>
                </a:graphic>
              </wp:anchor>
            </w:drawing>
          </mc:Choice>
          <mc:Fallback>
            <w:pict>
              <v:shape style="position:absolute;margin-left:540.638184pt;margin-top:450.807587pt;width:16.05pt;height:48.1pt;mso-position-horizontal-relative:page;mso-position-vertical-relative:page;z-index:16124416" type="#_x0000_t202" id="docshape860"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z w:val="20"/>
                        </w:rPr>
                        <w:t>SBDI</w:t>
                      </w:r>
                      <w:r>
                        <w:rPr>
                          <w:rFonts w:ascii="Arial Black" w:hAnsi="Arial Black"/>
                          <w:color w:val="FFFFFF"/>
                          <w:spacing w:val="-4"/>
                          <w:sz w:val="20"/>
                        </w:rPr>
                        <w:t> </w:t>
                      </w:r>
                      <w:r>
                        <w:rPr>
                          <w:rFonts w:ascii="Arial Black" w:hAnsi="Arial Black"/>
                          <w:color w:val="FFFFFF"/>
                          <w:sz w:val="20"/>
                        </w:rPr>
                        <w:t>–</w:t>
                      </w:r>
                      <w:r>
                        <w:rPr>
                          <w:rFonts w:ascii="Arial Black" w:hAnsi="Arial Black"/>
                          <w:color w:val="FFFFFF"/>
                          <w:spacing w:val="-1"/>
                          <w:sz w:val="20"/>
                        </w:rPr>
                        <w:t> </w:t>
                      </w:r>
                      <w:r>
                        <w:rPr>
                          <w:rFonts w:ascii="Arial Black" w:hAnsi="Arial Black"/>
                          <w:color w:val="FFFFFF"/>
                          <w:spacing w:val="-5"/>
                          <w:sz w:val="20"/>
                        </w:rPr>
                        <w:t>II</w:t>
                      </w:r>
                    </w:p>
                  </w:txbxContent>
                </v:textbox>
                <w10:wrap type="none"/>
              </v:shape>
            </w:pict>
          </mc:Fallback>
        </mc:AlternateContent>
      </w:r>
      <w:r>
        <w:rPr>
          <w:color w:val="FF0000"/>
          <w:sz w:val="28"/>
        </w:rPr>
        <w:t>É cabível o mandado de segurança para extinguir a execução funda- da em sentença proferida em ação de cumprimento, quando excluída da sentença normativa a cláusula que lhe serviu de sustentáculo.</w:t>
      </w:r>
    </w:p>
    <w:p>
      <w:pPr>
        <w:spacing w:before="45"/>
        <w:ind w:left="1020" w:right="0" w:firstLine="0"/>
        <w:jc w:val="left"/>
        <w:rPr>
          <w:rFonts w:ascii="Arial" w:hAnsi="Arial"/>
          <w:sz w:val="24"/>
        </w:rPr>
      </w:pPr>
      <w:r>
        <w:rPr>
          <w:rFonts w:ascii="Arial" w:hAnsi="Arial"/>
          <w:color w:val="FF0000"/>
          <w:spacing w:val="-2"/>
          <w:sz w:val="24"/>
        </w:rPr>
        <w:t>Histórico:</w:t>
      </w:r>
    </w:p>
    <w:p>
      <w:pPr>
        <w:spacing w:before="34"/>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20.09.2000</w:t>
      </w:r>
    </w:p>
    <w:p>
      <w:pPr>
        <w:pStyle w:val="BodyText"/>
        <w:spacing w:before="1"/>
        <w:rPr>
          <w:sz w:val="23"/>
        </w:rPr>
      </w:pPr>
    </w:p>
    <w:p>
      <w:pPr>
        <w:pStyle w:val="Heading3"/>
        <w:ind w:left="284"/>
      </w:pPr>
      <w:r>
        <w:rPr>
          <w:color w:val="FF0000"/>
        </w:rPr>
        <w:t>OJ-SDI2-50</w:t>
      </w:r>
      <w:r>
        <w:rPr>
          <w:color w:val="FF0000"/>
          <w:spacing w:val="58"/>
          <w:w w:val="150"/>
        </w:rPr>
        <w:t>    </w:t>
      </w:r>
      <w:r>
        <w:rPr>
          <w:color w:val="FF0000"/>
        </w:rPr>
        <w:t>MANDADO</w:t>
      </w:r>
      <w:r>
        <w:rPr>
          <w:color w:val="FF0000"/>
          <w:spacing w:val="3"/>
        </w:rPr>
        <w:t> </w:t>
      </w:r>
      <w:r>
        <w:rPr>
          <w:color w:val="FF0000"/>
        </w:rPr>
        <w:t>DE</w:t>
      </w:r>
      <w:r>
        <w:rPr>
          <w:color w:val="FF0000"/>
          <w:spacing w:val="1"/>
        </w:rPr>
        <w:t> </w:t>
      </w:r>
      <w:r>
        <w:rPr>
          <w:color w:val="FF0000"/>
        </w:rPr>
        <w:t>SEGURANÇA.</w:t>
      </w:r>
      <w:r>
        <w:rPr>
          <w:color w:val="FF0000"/>
          <w:spacing w:val="-1"/>
        </w:rPr>
        <w:t> </w:t>
      </w:r>
      <w:r>
        <w:rPr>
          <w:color w:val="FF0000"/>
        </w:rPr>
        <w:t>ANTECIPAÇÃO</w:t>
      </w:r>
      <w:r>
        <w:rPr>
          <w:color w:val="FF0000"/>
          <w:spacing w:val="1"/>
        </w:rPr>
        <w:t> </w:t>
      </w:r>
      <w:r>
        <w:rPr>
          <w:color w:val="FF0000"/>
          <w:spacing w:val="-5"/>
        </w:rPr>
        <w:t>DE</w:t>
      </w:r>
    </w:p>
    <w:p>
      <w:pPr>
        <w:pStyle w:val="Heading4"/>
        <w:spacing w:before="2"/>
        <w:ind w:right="142"/>
      </w:pPr>
      <w:r>
        <w:rPr>
          <w:color w:val="FF0000"/>
        </w:rPr>
        <w:t>TUTELA. CABIMENTO (</w:t>
      </w:r>
      <w:r>
        <w:rPr>
          <w:color w:val="FF0000"/>
          <w:u w:val="thick" w:color="FF0000"/>
        </w:rPr>
        <w:t>cancelada em decorrência da sua</w:t>
      </w:r>
      <w:r>
        <w:rPr>
          <w:color w:val="FF0000"/>
        </w:rPr>
        <w:t> </w:t>
      </w:r>
      <w:r>
        <w:rPr>
          <w:color w:val="FF0000"/>
          <w:u w:val="thick" w:color="FF0000"/>
        </w:rPr>
        <w:t>conversão na Súmula nº 414</w:t>
      </w:r>
      <w:r>
        <w:rPr>
          <w:color w:val="FF0000"/>
        </w:rPr>
        <w:t>) - DJ 22.08.2005</w:t>
      </w:r>
    </w:p>
    <w:p>
      <w:pPr>
        <w:spacing w:line="240" w:lineRule="auto" w:before="33"/>
        <w:ind w:left="1136" w:right="141" w:firstLine="0"/>
        <w:jc w:val="both"/>
        <w:rPr>
          <w:sz w:val="28"/>
        </w:rPr>
      </w:pPr>
      <w:r>
        <w:rPr>
          <w:color w:val="FF0000"/>
          <w:sz w:val="28"/>
        </w:rPr>
        <w:t>A tutela antecipada concedida antes da prolação da sentença é im- pugnável mediante mandado de segurança, por não comportar recur- so próprio.</w:t>
      </w:r>
    </w:p>
    <w:p>
      <w:pPr>
        <w:spacing w:before="45"/>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20.09.2000</w:t>
      </w:r>
    </w:p>
    <w:p>
      <w:pPr>
        <w:pStyle w:val="BodyText"/>
        <w:spacing w:before="9"/>
        <w:rPr>
          <w:sz w:val="22"/>
        </w:rPr>
      </w:pPr>
    </w:p>
    <w:p>
      <w:pPr>
        <w:pStyle w:val="Heading3"/>
        <w:tabs>
          <w:tab w:pos="2410" w:val="left" w:leader="none"/>
        </w:tabs>
        <w:spacing w:line="242" w:lineRule="auto"/>
        <w:ind w:right="139" w:hanging="853"/>
        <w:jc w:val="left"/>
      </w:pPr>
      <w:r>
        <w:rPr>
          <w:color w:val="FF0000"/>
          <w:spacing w:val="-2"/>
        </w:rPr>
        <w:t>OJ-SDI2-51</w:t>
      </w:r>
      <w:r>
        <w:rPr>
          <w:color w:val="FF0000"/>
        </w:rPr>
        <w:tab/>
        <w:t>MANDADO</w:t>
      </w:r>
      <w:r>
        <w:rPr>
          <w:color w:val="FF0000"/>
          <w:spacing w:val="-5"/>
        </w:rPr>
        <w:t> </w:t>
      </w:r>
      <w:r>
        <w:rPr>
          <w:color w:val="FF0000"/>
        </w:rPr>
        <w:t>DE</w:t>
      </w:r>
      <w:r>
        <w:rPr>
          <w:color w:val="FF0000"/>
          <w:spacing w:val="-5"/>
        </w:rPr>
        <w:t> </w:t>
      </w:r>
      <w:r>
        <w:rPr>
          <w:color w:val="FF0000"/>
        </w:rPr>
        <w:t>SEGURANÇA.</w:t>
      </w:r>
      <w:r>
        <w:rPr>
          <w:color w:val="FF0000"/>
          <w:spacing w:val="-5"/>
        </w:rPr>
        <w:t> </w:t>
      </w:r>
      <w:r>
        <w:rPr>
          <w:color w:val="FF0000"/>
        </w:rPr>
        <w:t>ANTECIPAÇÃO</w:t>
      </w:r>
      <w:r>
        <w:rPr>
          <w:color w:val="FF0000"/>
          <w:spacing w:val="-5"/>
        </w:rPr>
        <w:t> </w:t>
      </w:r>
      <w:r>
        <w:rPr>
          <w:color w:val="FF0000"/>
        </w:rPr>
        <w:t>DE TUTELA</w:t>
      </w:r>
      <w:r>
        <w:rPr>
          <w:color w:val="FF0000"/>
          <w:spacing w:val="37"/>
        </w:rPr>
        <w:t> </w:t>
      </w:r>
      <w:r>
        <w:rPr>
          <w:color w:val="FF0000"/>
        </w:rPr>
        <w:t>CONCEDIDA</w:t>
      </w:r>
      <w:r>
        <w:rPr>
          <w:color w:val="FF0000"/>
          <w:spacing w:val="37"/>
        </w:rPr>
        <w:t> </w:t>
      </w:r>
      <w:r>
        <w:rPr>
          <w:color w:val="FF0000"/>
        </w:rPr>
        <w:t>EM</w:t>
      </w:r>
      <w:r>
        <w:rPr>
          <w:color w:val="FF0000"/>
          <w:spacing w:val="37"/>
        </w:rPr>
        <w:t> </w:t>
      </w:r>
      <w:r>
        <w:rPr>
          <w:color w:val="FF0000"/>
        </w:rPr>
        <w:t>SENTENÇA.</w:t>
      </w:r>
      <w:r>
        <w:rPr>
          <w:color w:val="FF0000"/>
          <w:spacing w:val="39"/>
        </w:rPr>
        <w:t> </w:t>
      </w:r>
      <w:r>
        <w:rPr>
          <w:color w:val="FF0000"/>
          <w:spacing w:val="-2"/>
        </w:rPr>
        <w:t>REINTEGRAÇÃO.</w:t>
      </w:r>
    </w:p>
    <w:p>
      <w:pPr>
        <w:pStyle w:val="Heading4"/>
        <w:ind w:right="139"/>
      </w:pPr>
      <w:r>
        <w:rPr>
          <w:color w:val="FF0000"/>
        </w:rPr>
        <w:t>NÃO CABIMENTO (</w:t>
      </w:r>
      <w:r>
        <w:rPr>
          <w:color w:val="FF0000"/>
          <w:u w:val="thick" w:color="FF0000"/>
        </w:rPr>
        <w:t>cancelada em decorrência da sua conver-</w:t>
      </w:r>
      <w:r>
        <w:rPr>
          <w:color w:val="FF0000"/>
        </w:rPr>
        <w:t> </w:t>
      </w:r>
      <w:r>
        <w:rPr>
          <w:color w:val="FF0000"/>
          <w:u w:val="thick" w:color="FF0000"/>
        </w:rPr>
        <w:t>são na Súmula nº 414</w:t>
      </w:r>
      <w:r>
        <w:rPr>
          <w:color w:val="FF0000"/>
        </w:rPr>
        <w:t>) - DJ 22.08.2005</w:t>
      </w:r>
    </w:p>
    <w:p>
      <w:pPr>
        <w:spacing w:line="240" w:lineRule="auto" w:before="28"/>
        <w:ind w:left="1136" w:right="141" w:firstLine="0"/>
        <w:jc w:val="both"/>
        <w:rPr>
          <w:sz w:val="28"/>
        </w:rPr>
      </w:pPr>
      <w:r>
        <w:rPr>
          <w:color w:val="FF0000"/>
          <w:sz w:val="28"/>
        </w:rPr>
        <w:t>A antecipação da tutela conferida na sentença não comporta impug- nação pela via do mandado de segurança, por ser impugnável medi- ante</w:t>
      </w:r>
      <w:r>
        <w:rPr>
          <w:color w:val="FF0000"/>
          <w:spacing w:val="-3"/>
          <w:sz w:val="28"/>
        </w:rPr>
        <w:t> </w:t>
      </w:r>
      <w:r>
        <w:rPr>
          <w:color w:val="FF0000"/>
          <w:sz w:val="28"/>
        </w:rPr>
        <w:t>recurso</w:t>
      </w:r>
      <w:r>
        <w:rPr>
          <w:color w:val="FF0000"/>
          <w:spacing w:val="-4"/>
          <w:sz w:val="28"/>
        </w:rPr>
        <w:t> </w:t>
      </w:r>
      <w:r>
        <w:rPr>
          <w:color w:val="FF0000"/>
          <w:sz w:val="28"/>
        </w:rPr>
        <w:t>ordinário.</w:t>
      </w:r>
      <w:r>
        <w:rPr>
          <w:color w:val="FF0000"/>
          <w:spacing w:val="-3"/>
          <w:sz w:val="28"/>
        </w:rPr>
        <w:t> </w:t>
      </w:r>
      <w:r>
        <w:rPr>
          <w:color w:val="FF0000"/>
          <w:sz w:val="28"/>
        </w:rPr>
        <w:t>A</w:t>
      </w:r>
      <w:r>
        <w:rPr>
          <w:color w:val="FF0000"/>
          <w:spacing w:val="-4"/>
          <w:sz w:val="28"/>
        </w:rPr>
        <w:t> </w:t>
      </w:r>
      <w:r>
        <w:rPr>
          <w:color w:val="FF0000"/>
          <w:sz w:val="28"/>
        </w:rPr>
        <w:t>ação</w:t>
      </w:r>
      <w:r>
        <w:rPr>
          <w:color w:val="FF0000"/>
          <w:spacing w:val="-2"/>
          <w:sz w:val="28"/>
        </w:rPr>
        <w:t> </w:t>
      </w:r>
      <w:r>
        <w:rPr>
          <w:color w:val="FF0000"/>
          <w:sz w:val="28"/>
        </w:rPr>
        <w:t>cautelar</w:t>
      </w:r>
      <w:r>
        <w:rPr>
          <w:color w:val="FF0000"/>
          <w:spacing w:val="-3"/>
          <w:sz w:val="28"/>
        </w:rPr>
        <w:t> </w:t>
      </w:r>
      <w:r>
        <w:rPr>
          <w:color w:val="FF0000"/>
          <w:sz w:val="28"/>
        </w:rPr>
        <w:t>é</w:t>
      </w:r>
      <w:r>
        <w:rPr>
          <w:color w:val="FF0000"/>
          <w:spacing w:val="-3"/>
          <w:sz w:val="28"/>
        </w:rPr>
        <w:t> </w:t>
      </w:r>
      <w:r>
        <w:rPr>
          <w:color w:val="FF0000"/>
          <w:sz w:val="28"/>
        </w:rPr>
        <w:t>o</w:t>
      </w:r>
      <w:r>
        <w:rPr>
          <w:color w:val="FF0000"/>
          <w:spacing w:val="-2"/>
          <w:sz w:val="28"/>
        </w:rPr>
        <w:t> </w:t>
      </w:r>
      <w:r>
        <w:rPr>
          <w:color w:val="FF0000"/>
          <w:sz w:val="28"/>
        </w:rPr>
        <w:t>meio</w:t>
      </w:r>
      <w:r>
        <w:rPr>
          <w:color w:val="FF0000"/>
          <w:spacing w:val="-2"/>
          <w:sz w:val="28"/>
        </w:rPr>
        <w:t> </w:t>
      </w:r>
      <w:r>
        <w:rPr>
          <w:color w:val="FF0000"/>
          <w:sz w:val="28"/>
        </w:rPr>
        <w:t>próprio</w:t>
      </w:r>
      <w:r>
        <w:rPr>
          <w:color w:val="FF0000"/>
          <w:spacing w:val="-2"/>
          <w:sz w:val="28"/>
        </w:rPr>
        <w:t> </w:t>
      </w:r>
      <w:r>
        <w:rPr>
          <w:color w:val="FF0000"/>
          <w:sz w:val="28"/>
        </w:rPr>
        <w:t>para</w:t>
      </w:r>
      <w:r>
        <w:rPr>
          <w:color w:val="FF0000"/>
          <w:spacing w:val="-3"/>
          <w:sz w:val="28"/>
        </w:rPr>
        <w:t> </w:t>
      </w:r>
      <w:r>
        <w:rPr>
          <w:color w:val="FF0000"/>
          <w:sz w:val="28"/>
        </w:rPr>
        <w:t>se</w:t>
      </w:r>
      <w:r>
        <w:rPr>
          <w:color w:val="FF0000"/>
          <w:spacing w:val="-5"/>
          <w:sz w:val="28"/>
        </w:rPr>
        <w:t> </w:t>
      </w:r>
      <w:r>
        <w:rPr>
          <w:color w:val="FF0000"/>
          <w:sz w:val="28"/>
        </w:rPr>
        <w:t>obter efeito suspensivo a recurso.</w:t>
      </w:r>
    </w:p>
    <w:p>
      <w:pPr>
        <w:spacing w:before="47"/>
        <w:ind w:left="1020" w:right="0" w:firstLine="0"/>
        <w:jc w:val="left"/>
        <w:rPr>
          <w:rFonts w:ascii="Arial" w:hAnsi="Arial"/>
          <w:sz w:val="24"/>
        </w:rPr>
      </w:pPr>
      <w:r>
        <w:rPr>
          <w:rFonts w:ascii="Arial" w:hAnsi="Arial"/>
          <w:color w:val="FF0000"/>
          <w:spacing w:val="-2"/>
          <w:sz w:val="24"/>
        </w:rPr>
        <w:t>Histórico:</w:t>
      </w:r>
    </w:p>
    <w:p>
      <w:pPr>
        <w:spacing w:before="35"/>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20.09.2000</w:t>
      </w:r>
    </w:p>
    <w:p>
      <w:pPr>
        <w:pStyle w:val="BodyText"/>
        <w:rPr>
          <w:sz w:val="23"/>
        </w:rPr>
      </w:pPr>
    </w:p>
    <w:p>
      <w:pPr>
        <w:pStyle w:val="Heading3"/>
        <w:spacing w:line="322" w:lineRule="exact" w:before="1"/>
        <w:ind w:left="284"/>
      </w:pPr>
      <w:r>
        <w:rPr>
          <w:color w:val="FF0000"/>
        </w:rPr>
        <w:t>OJ-SDI2-52</w:t>
      </w:r>
      <w:r>
        <w:rPr>
          <w:color w:val="FF0000"/>
          <w:spacing w:val="65"/>
          <w:w w:val="150"/>
        </w:rPr>
        <w:t>    </w:t>
      </w:r>
      <w:r>
        <w:rPr>
          <w:color w:val="FF0000"/>
        </w:rPr>
        <w:t>MANDADO</w:t>
      </w:r>
      <w:r>
        <w:rPr>
          <w:color w:val="FF0000"/>
          <w:spacing w:val="25"/>
        </w:rPr>
        <w:t>  </w:t>
      </w:r>
      <w:r>
        <w:rPr>
          <w:color w:val="FF0000"/>
        </w:rPr>
        <w:t>DE</w:t>
      </w:r>
      <w:r>
        <w:rPr>
          <w:color w:val="FF0000"/>
          <w:spacing w:val="26"/>
        </w:rPr>
        <w:t>  </w:t>
      </w:r>
      <w:r>
        <w:rPr>
          <w:color w:val="FF0000"/>
        </w:rPr>
        <w:t>SEGURANÇA.</w:t>
      </w:r>
      <w:r>
        <w:rPr>
          <w:color w:val="FF0000"/>
          <w:spacing w:val="24"/>
        </w:rPr>
        <w:t>  </w:t>
      </w:r>
      <w:r>
        <w:rPr>
          <w:color w:val="FF0000"/>
        </w:rPr>
        <w:t>ART.</w:t>
      </w:r>
      <w:r>
        <w:rPr>
          <w:color w:val="FF0000"/>
          <w:spacing w:val="25"/>
        </w:rPr>
        <w:t>  </w:t>
      </w:r>
      <w:r>
        <w:rPr>
          <w:color w:val="FF0000"/>
        </w:rPr>
        <w:t>284,</w:t>
      </w:r>
      <w:r>
        <w:rPr>
          <w:color w:val="FF0000"/>
          <w:spacing w:val="25"/>
        </w:rPr>
        <w:t>  </w:t>
      </w:r>
      <w:r>
        <w:rPr>
          <w:color w:val="FF0000"/>
          <w:spacing w:val="-4"/>
        </w:rPr>
        <w:t>CPC.</w:t>
      </w:r>
    </w:p>
    <w:p>
      <w:pPr>
        <w:pStyle w:val="Heading4"/>
        <w:ind w:right="137" w:hanging="1"/>
      </w:pPr>
      <w:r>
        <w:rPr>
          <w:color w:val="FF0000"/>
        </w:rPr>
        <w:t>APLICABILIDADE (</w:t>
      </w:r>
      <w:r>
        <w:rPr>
          <w:color w:val="FF0000"/>
          <w:u w:val="thick" w:color="FF0000"/>
        </w:rPr>
        <w:t>cancelada em decorrência da sua conver-</w:t>
      </w:r>
      <w:r>
        <w:rPr>
          <w:color w:val="FF0000"/>
        </w:rPr>
        <w:t> </w:t>
      </w:r>
      <w:r>
        <w:rPr>
          <w:color w:val="FF0000"/>
          <w:u w:val="thick" w:color="FF0000"/>
        </w:rPr>
        <w:t>são na Súmula nº 415</w:t>
      </w:r>
      <w:r>
        <w:rPr>
          <w:color w:val="FF0000"/>
        </w:rPr>
        <w:t>) - DJ 22.08.2005</w:t>
      </w:r>
    </w:p>
    <w:p>
      <w:pPr>
        <w:spacing w:line="240" w:lineRule="auto" w:before="35"/>
        <w:ind w:left="1136" w:right="139" w:firstLine="0"/>
        <w:jc w:val="both"/>
        <w:rPr>
          <w:sz w:val="28"/>
        </w:rPr>
      </w:pPr>
      <w:r>
        <w:rPr>
          <w:color w:val="FF0000"/>
          <w:sz w:val="28"/>
        </w:rPr>
        <w:t>Exigindo</w:t>
      </w:r>
      <w:r>
        <w:rPr>
          <w:color w:val="FF0000"/>
          <w:spacing w:val="-4"/>
          <w:sz w:val="28"/>
        </w:rPr>
        <w:t> </w:t>
      </w:r>
      <w:r>
        <w:rPr>
          <w:color w:val="FF0000"/>
          <w:sz w:val="28"/>
        </w:rPr>
        <w:t>o</w:t>
      </w:r>
      <w:r>
        <w:rPr>
          <w:color w:val="FF0000"/>
          <w:spacing w:val="-4"/>
          <w:sz w:val="28"/>
        </w:rPr>
        <w:t> </w:t>
      </w:r>
      <w:r>
        <w:rPr>
          <w:color w:val="FF0000"/>
          <w:sz w:val="28"/>
        </w:rPr>
        <w:t>mandado</w:t>
      </w:r>
      <w:r>
        <w:rPr>
          <w:color w:val="FF0000"/>
          <w:spacing w:val="-4"/>
          <w:sz w:val="28"/>
        </w:rPr>
        <w:t> </w:t>
      </w:r>
      <w:r>
        <w:rPr>
          <w:color w:val="FF0000"/>
          <w:sz w:val="28"/>
        </w:rPr>
        <w:t>de</w:t>
      </w:r>
      <w:r>
        <w:rPr>
          <w:color w:val="FF0000"/>
          <w:spacing w:val="-5"/>
          <w:sz w:val="28"/>
        </w:rPr>
        <w:t> </w:t>
      </w:r>
      <w:r>
        <w:rPr>
          <w:color w:val="FF0000"/>
          <w:sz w:val="28"/>
        </w:rPr>
        <w:t>segurança</w:t>
      </w:r>
      <w:r>
        <w:rPr>
          <w:color w:val="FF0000"/>
          <w:spacing w:val="-5"/>
          <w:sz w:val="28"/>
        </w:rPr>
        <w:t> </w:t>
      </w:r>
      <w:r>
        <w:rPr>
          <w:color w:val="FF0000"/>
          <w:sz w:val="28"/>
        </w:rPr>
        <w:t>prova</w:t>
      </w:r>
      <w:r>
        <w:rPr>
          <w:color w:val="FF0000"/>
          <w:spacing w:val="-5"/>
          <w:sz w:val="28"/>
        </w:rPr>
        <w:t> </w:t>
      </w:r>
      <w:r>
        <w:rPr>
          <w:color w:val="FF0000"/>
          <w:sz w:val="28"/>
        </w:rPr>
        <w:t>documental</w:t>
      </w:r>
      <w:r>
        <w:rPr>
          <w:color w:val="FF0000"/>
          <w:spacing w:val="-4"/>
          <w:sz w:val="28"/>
        </w:rPr>
        <w:t> </w:t>
      </w:r>
      <w:r>
        <w:rPr>
          <w:color w:val="FF0000"/>
          <w:sz w:val="28"/>
        </w:rPr>
        <w:t>pré-constituída, inaplicável se torna o art. 284 do CPC quando verificada na petição inicial do "mandamus" a ausência de documento indispensável ou sua autenticação.</w:t>
      </w:r>
    </w:p>
    <w:p>
      <w:pPr>
        <w:spacing w:before="44"/>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20.09.2000</w:t>
      </w:r>
    </w:p>
    <w:p>
      <w:pPr>
        <w:pStyle w:val="BodyText"/>
        <w:spacing w:before="10"/>
        <w:rPr>
          <w:sz w:val="22"/>
        </w:rPr>
      </w:pPr>
    </w:p>
    <w:p>
      <w:pPr>
        <w:pStyle w:val="Heading4"/>
        <w:tabs>
          <w:tab w:pos="2410" w:val="left" w:leader="none"/>
          <w:tab w:pos="4124" w:val="left" w:leader="none"/>
          <w:tab w:pos="4736" w:val="left" w:leader="none"/>
          <w:tab w:pos="6801" w:val="left" w:leader="none"/>
        </w:tabs>
        <w:spacing w:line="242" w:lineRule="auto"/>
        <w:ind w:right="138" w:hanging="853"/>
        <w:jc w:val="left"/>
      </w:pPr>
      <w:r>
        <w:rPr>
          <w:spacing w:val="-2"/>
        </w:rPr>
        <w:t>OJ-SDI2-53</w:t>
      </w:r>
      <w:r>
        <w:rPr/>
        <w:tab/>
      </w:r>
      <w:r>
        <w:rPr>
          <w:spacing w:val="-2"/>
        </w:rPr>
        <w:t>MANDADO</w:t>
      </w:r>
      <w:r>
        <w:rPr/>
        <w:tab/>
      </w:r>
      <w:r>
        <w:rPr>
          <w:spacing w:val="-6"/>
        </w:rPr>
        <w:t>DE</w:t>
      </w:r>
      <w:r>
        <w:rPr/>
        <w:tab/>
      </w:r>
      <w:r>
        <w:rPr>
          <w:spacing w:val="-2"/>
        </w:rPr>
        <w:t>SEGURANÇA.</w:t>
      </w:r>
      <w:r>
        <w:rPr/>
        <w:tab/>
      </w:r>
      <w:r>
        <w:rPr>
          <w:spacing w:val="-2"/>
        </w:rPr>
        <w:t>COOPERATIVA </w:t>
      </w:r>
      <w:r>
        <w:rPr/>
        <w:t>EM</w:t>
      </w:r>
      <w:r>
        <w:rPr>
          <w:spacing w:val="17"/>
        </w:rPr>
        <w:t> </w:t>
      </w:r>
      <w:r>
        <w:rPr/>
        <w:t>LIQUIDAÇÃO</w:t>
      </w:r>
      <w:r>
        <w:rPr>
          <w:spacing w:val="19"/>
        </w:rPr>
        <w:t> </w:t>
      </w:r>
      <w:r>
        <w:rPr/>
        <w:t>EXTRAJUDICIAL.</w:t>
      </w:r>
      <w:r>
        <w:rPr>
          <w:spacing w:val="18"/>
        </w:rPr>
        <w:t> </w:t>
      </w:r>
      <w:r>
        <w:rPr/>
        <w:t>LEI</w:t>
      </w:r>
      <w:r>
        <w:rPr>
          <w:spacing w:val="20"/>
        </w:rPr>
        <w:t> </w:t>
      </w:r>
      <w:r>
        <w:rPr/>
        <w:t>Nº</w:t>
      </w:r>
      <w:r>
        <w:rPr>
          <w:spacing w:val="20"/>
        </w:rPr>
        <w:t> </w:t>
      </w:r>
      <w:r>
        <w:rPr/>
        <w:t>5.764/71,</w:t>
      </w:r>
      <w:r>
        <w:rPr>
          <w:spacing w:val="16"/>
        </w:rPr>
        <w:t> </w:t>
      </w:r>
      <w:r>
        <w:rPr>
          <w:spacing w:val="-4"/>
        </w:rPr>
        <w:t>ART.</w:t>
      </w:r>
    </w:p>
    <w:p>
      <w:pPr>
        <w:spacing w:line="240" w:lineRule="auto" w:before="0"/>
        <w:ind w:left="1136" w:right="0" w:firstLine="0"/>
        <w:jc w:val="left"/>
        <w:rPr>
          <w:b/>
          <w:sz w:val="28"/>
        </w:rPr>
      </w:pPr>
      <w:r>
        <w:rPr>
          <w:b/>
          <w:sz w:val="28"/>
        </w:rPr>
        <w:t>76.</w:t>
      </w:r>
      <w:r>
        <w:rPr>
          <w:b/>
          <w:spacing w:val="-4"/>
          <w:sz w:val="28"/>
        </w:rPr>
        <w:t> </w:t>
      </w:r>
      <w:r>
        <w:rPr>
          <w:b/>
          <w:sz w:val="28"/>
        </w:rPr>
        <w:t>INAPLICÁVEL.</w:t>
      </w:r>
      <w:r>
        <w:rPr>
          <w:b/>
          <w:spacing w:val="-4"/>
          <w:sz w:val="28"/>
        </w:rPr>
        <w:t> </w:t>
      </w:r>
      <w:r>
        <w:rPr>
          <w:b/>
          <w:sz w:val="28"/>
        </w:rPr>
        <w:t>NÃO</w:t>
      </w:r>
      <w:r>
        <w:rPr>
          <w:b/>
          <w:spacing w:val="-2"/>
          <w:sz w:val="28"/>
        </w:rPr>
        <w:t> </w:t>
      </w:r>
      <w:r>
        <w:rPr>
          <w:b/>
          <w:sz w:val="28"/>
        </w:rPr>
        <w:t>SUSPENDE</w:t>
      </w:r>
      <w:r>
        <w:rPr>
          <w:b/>
          <w:spacing w:val="-2"/>
          <w:sz w:val="28"/>
        </w:rPr>
        <w:t> </w:t>
      </w:r>
      <w:r>
        <w:rPr>
          <w:b/>
          <w:sz w:val="28"/>
        </w:rPr>
        <w:t>A</w:t>
      </w:r>
      <w:r>
        <w:rPr>
          <w:b/>
          <w:spacing w:val="-2"/>
          <w:sz w:val="28"/>
        </w:rPr>
        <w:t> </w:t>
      </w:r>
      <w:r>
        <w:rPr>
          <w:b/>
          <w:sz w:val="28"/>
        </w:rPr>
        <w:t>EXECUÇÃO</w:t>
      </w:r>
      <w:r>
        <w:rPr>
          <w:b/>
          <w:spacing w:val="-2"/>
          <w:sz w:val="28"/>
        </w:rPr>
        <w:t> </w:t>
      </w:r>
      <w:r>
        <w:rPr>
          <w:b/>
          <w:sz w:val="28"/>
        </w:rPr>
        <w:t>(inserida em 20.09.2000)</w:t>
      </w:r>
    </w:p>
    <w:p>
      <w:pPr>
        <w:spacing w:line="242" w:lineRule="auto" w:before="28"/>
        <w:ind w:left="1136" w:right="0" w:hanging="1"/>
        <w:jc w:val="left"/>
        <w:rPr>
          <w:sz w:val="28"/>
        </w:rPr>
      </w:pPr>
      <w:r>
        <w:rPr>
          <w:sz w:val="28"/>
        </w:rPr>
        <w:t>A liquidação extrajudicial de sociedade cooperativa não suspende a execução dos créditos trabalhistas existentes contra ela.</w:t>
      </w:r>
    </w:p>
    <w:p>
      <w:pPr>
        <w:spacing w:after="0" w:line="242" w:lineRule="auto"/>
        <w:jc w:val="left"/>
        <w:rPr>
          <w:sz w:val="28"/>
        </w:rPr>
        <w:sectPr>
          <w:pgSz w:w="11910" w:h="16840"/>
          <w:pgMar w:header="765" w:footer="862" w:top="1100" w:bottom="1060" w:left="1360" w:right="1500"/>
        </w:sectPr>
      </w:pPr>
    </w:p>
    <w:p>
      <w:pPr>
        <w:pStyle w:val="Heading4"/>
        <w:spacing w:before="77"/>
        <w:ind w:right="138" w:hanging="853"/>
      </w:pPr>
      <w:r>
        <w:rPr/>
        <mc:AlternateContent>
          <mc:Choice Requires="wps">
            <w:drawing>
              <wp:anchor distT="0" distB="0" distL="0" distR="0" allowOverlap="1" layoutInCell="1" locked="0" behindDoc="0" simplePos="0" relativeHeight="16124928">
                <wp:simplePos x="0" y="0"/>
                <wp:positionH relativeFrom="page">
                  <wp:posOffset>0</wp:posOffset>
                </wp:positionH>
                <wp:positionV relativeFrom="page">
                  <wp:posOffset>5400676</wp:posOffset>
                </wp:positionV>
                <wp:extent cx="702310" cy="1259840"/>
                <wp:effectExtent l="0" t="0" r="0" b="0"/>
                <wp:wrapNone/>
                <wp:docPr id="862" name="Graphic 862"/>
                <wp:cNvGraphicFramePr>
                  <a:graphicFrameLocks/>
                </wp:cNvGraphicFramePr>
                <a:graphic>
                  <a:graphicData uri="http://schemas.microsoft.com/office/word/2010/wordprocessingShape">
                    <wps:wsp>
                      <wps:cNvPr id="862" name="Graphic 862"/>
                      <wps:cNvSpPr/>
                      <wps:spPr>
                        <a:xfrm>
                          <a:off x="0" y="0"/>
                          <a:ext cx="702310" cy="1259840"/>
                        </a:xfrm>
                        <a:custGeom>
                          <a:avLst/>
                          <a:gdLst/>
                          <a:ahLst/>
                          <a:cxnLst/>
                          <a:rect l="l" t="t" r="r" b="b"/>
                          <a:pathLst>
                            <a:path w="702310" h="1259840">
                              <a:moveTo>
                                <a:pt x="574457" y="0"/>
                              </a:moveTo>
                              <a:lnTo>
                                <a:pt x="63079" y="0"/>
                              </a:lnTo>
                              <a:lnTo>
                                <a:pt x="13313" y="10046"/>
                              </a:lnTo>
                              <a:lnTo>
                                <a:pt x="0" y="19022"/>
                              </a:lnTo>
                              <a:lnTo>
                                <a:pt x="0" y="1240817"/>
                              </a:lnTo>
                              <a:lnTo>
                                <a:pt x="13313" y="1249793"/>
                              </a:lnTo>
                              <a:lnTo>
                                <a:pt x="63079" y="1259839"/>
                              </a:lnTo>
                              <a:lnTo>
                                <a:pt x="574457" y="1259839"/>
                              </a:lnTo>
                              <a:lnTo>
                                <a:pt x="624223" y="1249793"/>
                              </a:lnTo>
                              <a:lnTo>
                                <a:pt x="664862" y="1222394"/>
                              </a:lnTo>
                              <a:lnTo>
                                <a:pt x="692261" y="1181755"/>
                              </a:lnTo>
                              <a:lnTo>
                                <a:pt x="702308" y="1131989"/>
                              </a:lnTo>
                              <a:lnTo>
                                <a:pt x="702308" y="127850"/>
                              </a:lnTo>
                              <a:lnTo>
                                <a:pt x="692261" y="78084"/>
                              </a:lnTo>
                              <a:lnTo>
                                <a:pt x="664862" y="37445"/>
                              </a:lnTo>
                              <a:lnTo>
                                <a:pt x="624223" y="10046"/>
                              </a:lnTo>
                              <a:lnTo>
                                <a:pt x="574457"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pt;margin-top:425.250092pt;width:55.3pt;height:99.2pt;mso-position-horizontal-relative:page;mso-position-vertical-relative:page;z-index:16124928" id="docshape861" coordorigin="0,8505" coordsize="1106,1984" path="m905,8505l99,8505,21,8521,0,8535,0,10459,21,10473,99,10489,905,10489,983,10473,1047,10430,1090,10366,1106,10288,1106,8706,1090,8628,1047,8564,983,8521,905,8505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125440">
                <wp:simplePos x="0" y="0"/>
                <wp:positionH relativeFrom="page">
                  <wp:posOffset>512548</wp:posOffset>
                </wp:positionH>
                <wp:positionV relativeFrom="page">
                  <wp:posOffset>5726274</wp:posOffset>
                </wp:positionV>
                <wp:extent cx="203835" cy="611505"/>
                <wp:effectExtent l="0" t="0" r="0" b="0"/>
                <wp:wrapNone/>
                <wp:docPr id="863" name="Textbox 863"/>
                <wp:cNvGraphicFramePr>
                  <a:graphicFrameLocks/>
                </wp:cNvGraphicFramePr>
                <a:graphic>
                  <a:graphicData uri="http://schemas.microsoft.com/office/word/2010/wordprocessingShape">
                    <wps:wsp>
                      <wps:cNvPr id="863" name="Textbox 863"/>
                      <wps:cNvSpPr txBox="1"/>
                      <wps:spPr>
                        <a:xfrm>
                          <a:off x="0" y="0"/>
                          <a:ext cx="203835" cy="61150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z w:val="20"/>
                              </w:rPr>
                              <w:t>SBDI</w:t>
                            </w:r>
                            <w:r>
                              <w:rPr>
                                <w:rFonts w:ascii="Arial Black" w:hAnsi="Arial Black"/>
                                <w:color w:val="FFFFFF"/>
                                <w:spacing w:val="-4"/>
                                <w:sz w:val="20"/>
                              </w:rPr>
                              <w:t> </w:t>
                            </w:r>
                            <w:r>
                              <w:rPr>
                                <w:rFonts w:ascii="Arial Black" w:hAnsi="Arial Black"/>
                                <w:color w:val="FFFFFF"/>
                                <w:sz w:val="20"/>
                              </w:rPr>
                              <w:t>–</w:t>
                            </w:r>
                            <w:r>
                              <w:rPr>
                                <w:rFonts w:ascii="Arial Black" w:hAnsi="Arial Black"/>
                                <w:color w:val="FFFFFF"/>
                                <w:spacing w:val="-1"/>
                                <w:sz w:val="20"/>
                              </w:rPr>
                              <w:t> </w:t>
                            </w:r>
                            <w:r>
                              <w:rPr>
                                <w:rFonts w:ascii="Arial Black" w:hAnsi="Arial Black"/>
                                <w:color w:val="FFFFFF"/>
                                <w:spacing w:val="-5"/>
                                <w:sz w:val="20"/>
                              </w:rPr>
                              <w:t>II</w:t>
                            </w:r>
                          </w:p>
                        </w:txbxContent>
                      </wps:txbx>
                      <wps:bodyPr wrap="square" lIns="0" tIns="0" rIns="0" bIns="0" rtlCol="0" vert="vert270">
                        <a:noAutofit/>
                      </wps:bodyPr>
                    </wps:wsp>
                  </a:graphicData>
                </a:graphic>
              </wp:anchor>
            </w:drawing>
          </mc:Choice>
          <mc:Fallback>
            <w:pict>
              <v:shape style="position:absolute;margin-left:40.358166pt;margin-top:450.887756pt;width:16.05pt;height:48.15pt;mso-position-horizontal-relative:page;mso-position-vertical-relative:page;z-index:16125440" type="#_x0000_t202" id="docshape862"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z w:val="20"/>
                        </w:rPr>
                        <w:t>SBDI</w:t>
                      </w:r>
                      <w:r>
                        <w:rPr>
                          <w:rFonts w:ascii="Arial Black" w:hAnsi="Arial Black"/>
                          <w:color w:val="FFFFFF"/>
                          <w:spacing w:val="-4"/>
                          <w:sz w:val="20"/>
                        </w:rPr>
                        <w:t> </w:t>
                      </w:r>
                      <w:r>
                        <w:rPr>
                          <w:rFonts w:ascii="Arial Black" w:hAnsi="Arial Black"/>
                          <w:color w:val="FFFFFF"/>
                          <w:sz w:val="20"/>
                        </w:rPr>
                        <w:t>–</w:t>
                      </w:r>
                      <w:r>
                        <w:rPr>
                          <w:rFonts w:ascii="Arial Black" w:hAnsi="Arial Black"/>
                          <w:color w:val="FFFFFF"/>
                          <w:spacing w:val="-1"/>
                          <w:sz w:val="20"/>
                        </w:rPr>
                        <w:t> </w:t>
                      </w:r>
                      <w:r>
                        <w:rPr>
                          <w:rFonts w:ascii="Arial Black" w:hAnsi="Arial Black"/>
                          <w:color w:val="FFFFFF"/>
                          <w:spacing w:val="-5"/>
                          <w:sz w:val="20"/>
                        </w:rPr>
                        <w:t>II</w:t>
                      </w:r>
                    </w:p>
                  </w:txbxContent>
                </v:textbox>
                <w10:wrap type="none"/>
              </v:shape>
            </w:pict>
          </mc:Fallback>
        </mc:AlternateContent>
      </w:r>
      <w:r>
        <w:rPr/>
        <w:t>OJ-SDI2-54</w:t>
      </w:r>
      <w:r>
        <w:rPr>
          <w:spacing w:val="80"/>
        </w:rPr>
        <w:t> </w:t>
      </w:r>
      <w:r>
        <w:rPr/>
        <w:t>MANDADO DE SEGURANÇA. EMBARGOS DE TERCEIRO. CUMULAÇÃO.</w:t>
      </w:r>
      <w:r>
        <w:rPr>
          <w:spacing w:val="1"/>
        </w:rPr>
        <w:t> </w:t>
      </w:r>
      <w:r>
        <w:rPr/>
        <w:t>PENHORA.</w:t>
      </w:r>
      <w:r>
        <w:rPr>
          <w:spacing w:val="3"/>
        </w:rPr>
        <w:t> </w:t>
      </w:r>
      <w:r>
        <w:rPr/>
        <w:t>INCABÍVEL</w:t>
      </w:r>
      <w:r>
        <w:rPr>
          <w:spacing w:val="3"/>
        </w:rPr>
        <w:t> </w:t>
      </w:r>
      <w:r>
        <w:rPr>
          <w:spacing w:val="-2"/>
        </w:rPr>
        <w:t>(atuali-</w:t>
      </w:r>
    </w:p>
    <w:p>
      <w:pPr>
        <w:spacing w:before="1"/>
        <w:ind w:left="1136" w:right="135" w:firstLine="0"/>
        <w:jc w:val="both"/>
        <w:rPr>
          <w:b/>
          <w:sz w:val="28"/>
        </w:rPr>
      </w:pPr>
      <w:r>
        <w:rPr>
          <w:b/>
          <w:sz w:val="28"/>
        </w:rPr>
        <w:t>zada em decorrência do CPC de 2015) - Res. 208/2016, DEJT di- vulgado em 22, 25 e 26.04.2016</w:t>
      </w:r>
    </w:p>
    <w:p>
      <w:pPr>
        <w:spacing w:line="240" w:lineRule="auto" w:before="33"/>
        <w:ind w:left="1136" w:right="139" w:firstLine="0"/>
        <w:jc w:val="both"/>
        <w:rPr>
          <w:sz w:val="28"/>
        </w:rPr>
      </w:pPr>
      <w:r>
        <w:rPr>
          <w:sz w:val="28"/>
        </w:rPr>
        <w:t>Ajuizados embargos de terceiro (art. 674 do CPC de 2015 - art.</w:t>
      </w:r>
      <w:r>
        <w:rPr>
          <w:spacing w:val="40"/>
          <w:sz w:val="28"/>
        </w:rPr>
        <w:t> </w:t>
      </w:r>
      <w:r>
        <w:rPr>
          <w:sz w:val="28"/>
        </w:rPr>
        <w:t>1.046 do CPC de 1973) para pleitear a desconstituição da penhora, é incabível mandado de segurança com a mesma finalidade.</w:t>
      </w:r>
    </w:p>
    <w:p>
      <w:pPr>
        <w:spacing w:before="45"/>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Nova</w:t>
      </w:r>
      <w:r>
        <w:rPr>
          <w:spacing w:val="-3"/>
          <w:sz w:val="24"/>
        </w:rPr>
        <w:t> </w:t>
      </w:r>
      <w:r>
        <w:rPr>
          <w:sz w:val="24"/>
        </w:rPr>
        <w:t>redação</w:t>
      </w:r>
      <w:r>
        <w:rPr>
          <w:spacing w:val="1"/>
          <w:sz w:val="24"/>
        </w:rPr>
        <w:t> </w:t>
      </w:r>
      <w:r>
        <w:rPr>
          <w:sz w:val="24"/>
        </w:rPr>
        <w:t>-</w:t>
      </w:r>
      <w:r>
        <w:rPr>
          <w:spacing w:val="-2"/>
          <w:sz w:val="24"/>
        </w:rPr>
        <w:t> </w:t>
      </w:r>
      <w:r>
        <w:rPr>
          <w:sz w:val="24"/>
        </w:rPr>
        <w:t>DJ</w:t>
      </w:r>
      <w:r>
        <w:rPr>
          <w:spacing w:val="1"/>
          <w:sz w:val="24"/>
        </w:rPr>
        <w:t> </w:t>
      </w:r>
      <w:r>
        <w:rPr>
          <w:spacing w:val="-2"/>
          <w:sz w:val="24"/>
        </w:rPr>
        <w:t>22.08.2005</w:t>
      </w:r>
    </w:p>
    <w:p>
      <w:pPr>
        <w:spacing w:before="38"/>
        <w:ind w:left="1136" w:right="0" w:firstLine="0"/>
        <w:jc w:val="both"/>
        <w:rPr>
          <w:i/>
          <w:sz w:val="24"/>
        </w:rPr>
      </w:pPr>
      <w:r>
        <w:rPr>
          <w:i/>
          <w:sz w:val="24"/>
        </w:rPr>
        <w:t>Nº</w:t>
      </w:r>
      <w:r>
        <w:rPr>
          <w:i/>
          <w:spacing w:val="-2"/>
          <w:sz w:val="24"/>
        </w:rPr>
        <w:t> </w:t>
      </w:r>
      <w:r>
        <w:rPr>
          <w:i/>
          <w:sz w:val="24"/>
        </w:rPr>
        <w:t>54. </w:t>
      </w:r>
      <w:r>
        <w:rPr>
          <w:i/>
          <w:spacing w:val="-2"/>
          <w:sz w:val="24"/>
        </w:rPr>
        <w:t>(...)</w:t>
      </w:r>
    </w:p>
    <w:p>
      <w:pPr>
        <w:spacing w:before="41"/>
        <w:ind w:left="1136" w:right="140" w:firstLine="0"/>
        <w:jc w:val="both"/>
        <w:rPr>
          <w:i/>
          <w:sz w:val="24"/>
        </w:rPr>
      </w:pPr>
      <w:r>
        <w:rPr>
          <w:i/>
          <w:sz w:val="24"/>
        </w:rPr>
        <w:t>Ajuizados embargos de terceiro (art. 1046 do CPC) para pleitear a desconsti- tuição da penhora, é</w:t>
      </w:r>
      <w:r>
        <w:rPr>
          <w:i/>
          <w:spacing w:val="40"/>
          <w:sz w:val="24"/>
        </w:rPr>
        <w:t> </w:t>
      </w:r>
      <w:r>
        <w:rPr>
          <w:i/>
          <w:sz w:val="24"/>
        </w:rPr>
        <w:t>incabível a interposição de mandado de segurança com a mesma finalidade.</w:t>
      </w:r>
    </w:p>
    <w:p>
      <w:pPr>
        <w:spacing w:before="41"/>
        <w:ind w:left="1020" w:right="0" w:firstLine="0"/>
        <w:jc w:val="both"/>
        <w:rPr>
          <w:sz w:val="24"/>
        </w:rPr>
      </w:pPr>
      <w:r>
        <w:rPr>
          <w:sz w:val="24"/>
        </w:rPr>
        <w:t>Redação</w:t>
      </w:r>
      <w:r>
        <w:rPr>
          <w:spacing w:val="-4"/>
          <w:sz w:val="24"/>
        </w:rPr>
        <w:t> </w:t>
      </w:r>
      <w:r>
        <w:rPr>
          <w:sz w:val="24"/>
        </w:rPr>
        <w:t>original</w:t>
      </w:r>
      <w:r>
        <w:rPr>
          <w:spacing w:val="-2"/>
          <w:sz w:val="24"/>
        </w:rPr>
        <w:t> </w:t>
      </w:r>
      <w:r>
        <w:rPr>
          <w:sz w:val="24"/>
        </w:rPr>
        <w:t>-</w:t>
      </w:r>
      <w:r>
        <w:rPr>
          <w:spacing w:val="-2"/>
          <w:sz w:val="24"/>
        </w:rPr>
        <w:t> </w:t>
      </w:r>
      <w:r>
        <w:rPr>
          <w:sz w:val="24"/>
        </w:rPr>
        <w:t>Inserida</w:t>
      </w:r>
      <w:r>
        <w:rPr>
          <w:spacing w:val="-2"/>
          <w:sz w:val="24"/>
        </w:rPr>
        <w:t> </w:t>
      </w:r>
      <w:r>
        <w:rPr>
          <w:sz w:val="24"/>
        </w:rPr>
        <w:t>em</w:t>
      </w:r>
      <w:r>
        <w:rPr>
          <w:spacing w:val="-2"/>
          <w:sz w:val="24"/>
        </w:rPr>
        <w:t> 20.09.2000</w:t>
      </w:r>
    </w:p>
    <w:p>
      <w:pPr>
        <w:spacing w:before="39"/>
        <w:ind w:left="1135" w:right="138" w:firstLine="0"/>
        <w:jc w:val="both"/>
        <w:rPr>
          <w:i/>
          <w:sz w:val="24"/>
        </w:rPr>
      </w:pPr>
      <w:r>
        <w:rPr>
          <w:i/>
          <w:sz w:val="24"/>
        </w:rPr>
        <w:t>Nº 54 - Mandado de segurança. Embargos de terceiro. Cumulação. Inviabilida- </w:t>
      </w:r>
      <w:r>
        <w:rPr>
          <w:i/>
          <w:spacing w:val="-4"/>
          <w:sz w:val="24"/>
        </w:rPr>
        <w:t>de.</w:t>
      </w:r>
    </w:p>
    <w:p>
      <w:pPr>
        <w:spacing w:before="40"/>
        <w:ind w:left="1135" w:right="140" w:firstLine="0"/>
        <w:jc w:val="both"/>
        <w:rPr>
          <w:i/>
          <w:sz w:val="24"/>
        </w:rPr>
      </w:pPr>
      <w:r>
        <w:rPr>
          <w:i/>
          <w:sz w:val="24"/>
        </w:rPr>
        <w:t>Ajuizados embargos de terceiro (art. 1046 do CPC) para pleitear a desconsti- tuição da penhora, inviável a interposição de mandado de segurança com a mesma finalidade.</w:t>
      </w:r>
    </w:p>
    <w:p>
      <w:pPr>
        <w:pStyle w:val="BodyText"/>
        <w:spacing w:before="1"/>
        <w:rPr>
          <w:i/>
          <w:sz w:val="23"/>
        </w:rPr>
      </w:pPr>
    </w:p>
    <w:p>
      <w:pPr>
        <w:pStyle w:val="Heading4"/>
        <w:ind w:right="139" w:hanging="853"/>
      </w:pPr>
      <w:r>
        <w:rPr>
          <w:color w:val="FF0000"/>
        </w:rPr>
        <w:t>OJ-SDI2-55</w:t>
      </w:r>
      <w:r>
        <w:rPr>
          <w:color w:val="FF0000"/>
          <w:spacing w:val="80"/>
          <w:w w:val="150"/>
        </w:rPr>
        <w:t>   </w:t>
      </w:r>
      <w:r>
        <w:rPr>
          <w:color w:val="FF0000"/>
        </w:rPr>
        <w:t>MANDADO</w:t>
      </w:r>
      <w:r>
        <w:rPr>
          <w:color w:val="FF0000"/>
          <w:spacing w:val="40"/>
        </w:rPr>
        <w:t> </w:t>
      </w:r>
      <w:r>
        <w:rPr>
          <w:color w:val="FF0000"/>
        </w:rPr>
        <w:t>DE</w:t>
      </w:r>
      <w:r>
        <w:rPr>
          <w:color w:val="FF0000"/>
          <w:spacing w:val="40"/>
        </w:rPr>
        <w:t> </w:t>
      </w:r>
      <w:r>
        <w:rPr>
          <w:color w:val="FF0000"/>
        </w:rPr>
        <w:t>SEGURANÇA.</w:t>
      </w:r>
      <w:r>
        <w:rPr>
          <w:color w:val="FF0000"/>
          <w:spacing w:val="40"/>
        </w:rPr>
        <w:t> </w:t>
      </w:r>
      <w:r>
        <w:rPr>
          <w:color w:val="FF0000"/>
        </w:rPr>
        <w:t>EXECUÇÃO.</w:t>
      </w:r>
      <w:r>
        <w:rPr>
          <w:color w:val="FF0000"/>
          <w:spacing w:val="40"/>
        </w:rPr>
        <w:t> </w:t>
      </w:r>
      <w:r>
        <w:rPr>
          <w:color w:val="FF0000"/>
        </w:rPr>
        <w:t>LEI Nº</w:t>
      </w:r>
      <w:r>
        <w:rPr>
          <w:color w:val="FF0000"/>
          <w:spacing w:val="24"/>
        </w:rPr>
        <w:t> </w:t>
      </w:r>
      <w:r>
        <w:rPr>
          <w:color w:val="FF0000"/>
        </w:rPr>
        <w:t>8.432/1992.</w:t>
      </w:r>
      <w:r>
        <w:rPr>
          <w:color w:val="FF0000"/>
          <w:spacing w:val="24"/>
        </w:rPr>
        <w:t> </w:t>
      </w:r>
      <w:r>
        <w:rPr>
          <w:color w:val="FF0000"/>
        </w:rPr>
        <w:t>ART.</w:t>
      </w:r>
      <w:r>
        <w:rPr>
          <w:color w:val="FF0000"/>
          <w:spacing w:val="24"/>
        </w:rPr>
        <w:t> </w:t>
      </w:r>
      <w:r>
        <w:rPr>
          <w:color w:val="FF0000"/>
        </w:rPr>
        <w:t>897,</w:t>
      </w:r>
      <w:r>
        <w:rPr>
          <w:color w:val="FF0000"/>
          <w:spacing w:val="22"/>
        </w:rPr>
        <w:t> </w:t>
      </w:r>
      <w:r>
        <w:rPr>
          <w:color w:val="FF0000"/>
        </w:rPr>
        <w:t>§</w:t>
      </w:r>
      <w:r>
        <w:rPr>
          <w:color w:val="FF0000"/>
          <w:spacing w:val="24"/>
        </w:rPr>
        <w:t> </w:t>
      </w:r>
      <w:r>
        <w:rPr>
          <w:color w:val="FF0000"/>
        </w:rPr>
        <w:t>1º,</w:t>
      </w:r>
      <w:r>
        <w:rPr>
          <w:color w:val="FF0000"/>
          <w:spacing w:val="22"/>
        </w:rPr>
        <w:t> </w:t>
      </w:r>
      <w:r>
        <w:rPr>
          <w:color w:val="FF0000"/>
        </w:rPr>
        <w:t>DA</w:t>
      </w:r>
      <w:r>
        <w:rPr>
          <w:color w:val="FF0000"/>
          <w:spacing w:val="24"/>
        </w:rPr>
        <w:t> </w:t>
      </w:r>
      <w:r>
        <w:rPr>
          <w:color w:val="FF0000"/>
        </w:rPr>
        <w:t>CLT.</w:t>
      </w:r>
      <w:r>
        <w:rPr>
          <w:color w:val="FF0000"/>
          <w:spacing w:val="25"/>
        </w:rPr>
        <w:t> </w:t>
      </w:r>
      <w:r>
        <w:rPr>
          <w:color w:val="FF0000"/>
        </w:rPr>
        <w:t>CABIMENTO</w:t>
      </w:r>
      <w:r>
        <w:rPr>
          <w:color w:val="FF0000"/>
          <w:spacing w:val="26"/>
        </w:rPr>
        <w:t> </w:t>
      </w:r>
      <w:r>
        <w:rPr>
          <w:color w:val="FF0000"/>
          <w:spacing w:val="-2"/>
        </w:rPr>
        <w:t>(</w:t>
      </w:r>
      <w:r>
        <w:rPr>
          <w:color w:val="FF0000"/>
          <w:spacing w:val="-2"/>
          <w:u w:val="thick" w:color="FF0000"/>
        </w:rPr>
        <w:t>cance-</w:t>
      </w:r>
    </w:p>
    <w:p>
      <w:pPr>
        <w:spacing w:before="0"/>
        <w:ind w:left="1136" w:right="141" w:firstLine="0"/>
        <w:jc w:val="both"/>
        <w:rPr>
          <w:b/>
          <w:sz w:val="28"/>
        </w:rPr>
      </w:pPr>
      <w:r>
        <w:rPr>
          <w:b/>
          <w:color w:val="FF0000"/>
          <w:sz w:val="28"/>
          <w:u w:val="thick" w:color="FF0000"/>
        </w:rPr>
        <w:t>lada em decorrência da sua conversão na Súmula nº 416</w:t>
      </w:r>
      <w:r>
        <w:rPr>
          <w:b/>
          <w:color w:val="FF0000"/>
          <w:sz w:val="28"/>
        </w:rPr>
        <w:t>) - DJ </w:t>
      </w:r>
      <w:r>
        <w:rPr>
          <w:b/>
          <w:color w:val="FF0000"/>
          <w:spacing w:val="-2"/>
          <w:sz w:val="28"/>
        </w:rPr>
        <w:t>22.08.2005</w:t>
      </w:r>
    </w:p>
    <w:p>
      <w:pPr>
        <w:spacing w:line="240" w:lineRule="auto" w:before="35"/>
        <w:ind w:left="1135" w:right="139" w:firstLine="0"/>
        <w:jc w:val="both"/>
        <w:rPr>
          <w:sz w:val="28"/>
        </w:rPr>
      </w:pPr>
      <w:r>
        <w:rPr>
          <w:color w:val="FF0000"/>
          <w:sz w:val="28"/>
        </w:rPr>
        <w:t>Devendo o agravo de petição delimitar justificadamente a matéria e os valores objeto de discordância, não fere direito líquido e certo o prosseguimento da execução quanto aos tópicos e valores não espe- cificados no agravo.</w:t>
      </w:r>
    </w:p>
    <w:p>
      <w:pPr>
        <w:spacing w:before="44"/>
        <w:ind w:left="1020" w:right="0" w:firstLine="0"/>
        <w:jc w:val="left"/>
        <w:rPr>
          <w:rFonts w:ascii="Arial" w:hAnsi="Arial"/>
          <w:sz w:val="24"/>
        </w:rPr>
      </w:pPr>
      <w:r>
        <w:rPr>
          <w:rFonts w:ascii="Arial" w:hAnsi="Arial"/>
          <w:color w:val="FF0000"/>
          <w:spacing w:val="-2"/>
          <w:sz w:val="24"/>
        </w:rPr>
        <w:t>Histórico:</w:t>
      </w:r>
    </w:p>
    <w:p>
      <w:pPr>
        <w:spacing w:before="35"/>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20.09.2000</w:t>
      </w:r>
    </w:p>
    <w:p>
      <w:pPr>
        <w:pStyle w:val="BodyText"/>
        <w:rPr>
          <w:sz w:val="23"/>
        </w:rPr>
      </w:pPr>
    </w:p>
    <w:p>
      <w:pPr>
        <w:pStyle w:val="Heading4"/>
        <w:ind w:left="1135" w:right="136" w:hanging="852"/>
      </w:pPr>
      <w:r>
        <w:rPr/>
        <w:t>OJ-SDI2-56</w:t>
      </w:r>
      <w:r>
        <w:rPr>
          <w:spacing w:val="80"/>
          <w:w w:val="150"/>
        </w:rPr>
        <w:t> </w:t>
      </w:r>
      <w:r>
        <w:rPr/>
        <w:t>MANDADO DE SEGURANÇA. EXECUÇÃO. PEN- DÊNCIA DE RECURSO EXTRAORDINÁRIO (inserida em </w:t>
      </w:r>
      <w:r>
        <w:rPr>
          <w:spacing w:val="-2"/>
        </w:rPr>
        <w:t>20.09.2000)</w:t>
      </w:r>
    </w:p>
    <w:p>
      <w:pPr>
        <w:spacing w:line="240" w:lineRule="auto" w:before="35"/>
        <w:ind w:left="1135" w:right="136" w:firstLine="0"/>
        <w:jc w:val="both"/>
        <w:rPr>
          <w:sz w:val="28"/>
        </w:rPr>
      </w:pPr>
      <w:r>
        <w:rPr>
          <w:sz w:val="28"/>
        </w:rPr>
        <w:t>Não há direito líquido e certo à execução definitiva na pendência de recurso extraordinário, ou de agravo de instrumento visando a des- </w:t>
      </w:r>
      <w:r>
        <w:rPr>
          <w:spacing w:val="-2"/>
          <w:sz w:val="28"/>
        </w:rPr>
        <w:t>trancá-lo.</w:t>
      </w:r>
    </w:p>
    <w:p>
      <w:pPr>
        <w:pStyle w:val="Heading4"/>
        <w:spacing w:line="242" w:lineRule="auto" w:before="265"/>
        <w:ind w:right="139" w:hanging="853"/>
      </w:pPr>
      <w:r>
        <w:rPr/>
        <w:t>OJ-SDI2-57</w:t>
      </w:r>
      <w:r>
        <w:rPr>
          <w:spacing w:val="80"/>
          <w:w w:val="150"/>
        </w:rPr>
        <w:t> </w:t>
      </w:r>
      <w:r>
        <w:rPr/>
        <w:t>MANDADO DE SEGURANÇA. INSS. TEMPO DE SERVIÇO.</w:t>
      </w:r>
      <w:r>
        <w:rPr>
          <w:spacing w:val="44"/>
        </w:rPr>
        <w:t> </w:t>
      </w:r>
      <w:r>
        <w:rPr/>
        <w:t>AVERBAÇÃO</w:t>
      </w:r>
      <w:r>
        <w:rPr>
          <w:spacing w:val="46"/>
        </w:rPr>
        <w:t> </w:t>
      </w:r>
      <w:r>
        <w:rPr/>
        <w:t>E/OU</w:t>
      </w:r>
      <w:r>
        <w:rPr>
          <w:spacing w:val="45"/>
        </w:rPr>
        <w:t> </w:t>
      </w:r>
      <w:r>
        <w:rPr/>
        <w:t>RECONHECIMENTO</w:t>
      </w:r>
      <w:r>
        <w:rPr>
          <w:spacing w:val="45"/>
        </w:rPr>
        <w:t> </w:t>
      </w:r>
      <w:r>
        <w:rPr>
          <w:spacing w:val="-2"/>
        </w:rPr>
        <w:t>(inse-</w:t>
      </w:r>
    </w:p>
    <w:p>
      <w:pPr>
        <w:spacing w:line="317" w:lineRule="exact" w:before="0"/>
        <w:ind w:left="1136" w:right="0" w:firstLine="0"/>
        <w:jc w:val="both"/>
        <w:rPr>
          <w:b/>
          <w:sz w:val="28"/>
        </w:rPr>
      </w:pPr>
      <w:r>
        <w:rPr>
          <w:b/>
          <w:sz w:val="28"/>
        </w:rPr>
        <w:t>rida</w:t>
      </w:r>
      <w:r>
        <w:rPr>
          <w:b/>
          <w:spacing w:val="-2"/>
          <w:sz w:val="28"/>
        </w:rPr>
        <w:t> </w:t>
      </w:r>
      <w:r>
        <w:rPr>
          <w:b/>
          <w:sz w:val="28"/>
        </w:rPr>
        <w:t>em</w:t>
      </w:r>
      <w:r>
        <w:rPr>
          <w:b/>
          <w:spacing w:val="-4"/>
          <w:sz w:val="28"/>
        </w:rPr>
        <w:t> </w:t>
      </w:r>
      <w:r>
        <w:rPr>
          <w:b/>
          <w:spacing w:val="-2"/>
          <w:sz w:val="28"/>
        </w:rPr>
        <w:t>20.09.2000)</w:t>
      </w:r>
    </w:p>
    <w:p>
      <w:pPr>
        <w:spacing w:line="240" w:lineRule="auto" w:before="33"/>
        <w:ind w:left="1136" w:right="135" w:firstLine="0"/>
        <w:jc w:val="both"/>
        <w:rPr>
          <w:sz w:val="28"/>
        </w:rPr>
      </w:pPr>
      <w:r>
        <w:rPr>
          <w:sz w:val="28"/>
        </w:rPr>
        <w:t>Conceder-se-á mandado de segurança para impugnar ato que deter- mina ao INSS o reconhecimento e/ou averbação de tempo de servi- </w:t>
      </w:r>
      <w:r>
        <w:rPr>
          <w:spacing w:val="-4"/>
          <w:sz w:val="28"/>
        </w:rPr>
        <w:t>ço.</w:t>
      </w:r>
    </w:p>
    <w:p>
      <w:pPr>
        <w:spacing w:after="0" w:line="240" w:lineRule="auto"/>
        <w:jc w:val="both"/>
        <w:rPr>
          <w:sz w:val="28"/>
        </w:rPr>
        <w:sectPr>
          <w:pgSz w:w="11910" w:h="16840"/>
          <w:pgMar w:header="765" w:footer="862" w:top="1100" w:bottom="1060" w:left="1360" w:right="1500"/>
        </w:sectPr>
      </w:pPr>
    </w:p>
    <w:p>
      <w:pPr>
        <w:pStyle w:val="Heading3"/>
        <w:tabs>
          <w:tab w:pos="2410" w:val="left" w:leader="none"/>
        </w:tabs>
        <w:spacing w:before="77"/>
        <w:ind w:right="135" w:hanging="853"/>
        <w:jc w:val="right"/>
      </w:pPr>
      <w:r>
        <w:rPr/>
        <mc:AlternateContent>
          <mc:Choice Requires="wps">
            <w:drawing>
              <wp:anchor distT="0" distB="0" distL="0" distR="0" allowOverlap="1" layoutInCell="1" locked="0" behindDoc="0" simplePos="0" relativeHeight="16125952">
                <wp:simplePos x="0" y="0"/>
                <wp:positionH relativeFrom="page">
                  <wp:posOffset>6838313</wp:posOffset>
                </wp:positionH>
                <wp:positionV relativeFrom="page">
                  <wp:posOffset>5400676</wp:posOffset>
                </wp:positionV>
                <wp:extent cx="722630" cy="1259840"/>
                <wp:effectExtent l="0" t="0" r="0" b="0"/>
                <wp:wrapNone/>
                <wp:docPr id="864" name="Graphic 864"/>
                <wp:cNvGraphicFramePr>
                  <a:graphicFrameLocks/>
                </wp:cNvGraphicFramePr>
                <a:graphic>
                  <a:graphicData uri="http://schemas.microsoft.com/office/word/2010/wordprocessingShape">
                    <wps:wsp>
                      <wps:cNvPr id="864" name="Graphic 864"/>
                      <wps:cNvSpPr/>
                      <wps:spPr>
                        <a:xfrm>
                          <a:off x="0" y="0"/>
                          <a:ext cx="722630" cy="1259840"/>
                        </a:xfrm>
                        <a:custGeom>
                          <a:avLst/>
                          <a:gdLst/>
                          <a:ahLst/>
                          <a:cxnLst/>
                          <a:rect l="l" t="t" r="r" b="b"/>
                          <a:pathLst>
                            <a:path w="722630"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39"/>
                              </a:lnTo>
                              <a:lnTo>
                                <a:pt x="639229" y="1259839"/>
                              </a:lnTo>
                              <a:lnTo>
                                <a:pt x="688995" y="1249793"/>
                              </a:lnTo>
                              <a:lnTo>
                                <a:pt x="722250" y="1227372"/>
                              </a:lnTo>
                              <a:lnTo>
                                <a:pt x="722250" y="32467"/>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38.44989pt;margin-top:425.250092pt;width:56.9pt;height:99.2pt;mso-position-horizontal-relative:page;mso-position-vertical-relative:page;z-index:16125952" id="docshape863" coordorigin="10769,8505" coordsize="1138,1984" path="m11776,8505l10970,8505,10892,8521,10828,8564,10785,8628,10769,8706,10769,10288,10785,10366,10828,10430,10892,10473,10970,10489,11776,10489,11854,10473,11906,10438,11906,8556,11854,8521,11776,8505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126464">
                <wp:simplePos x="0" y="0"/>
                <wp:positionH relativeFrom="page">
                  <wp:posOffset>6866104</wp:posOffset>
                </wp:positionH>
                <wp:positionV relativeFrom="page">
                  <wp:posOffset>5725256</wp:posOffset>
                </wp:positionV>
                <wp:extent cx="203835" cy="610870"/>
                <wp:effectExtent l="0" t="0" r="0" b="0"/>
                <wp:wrapNone/>
                <wp:docPr id="865" name="Textbox 865"/>
                <wp:cNvGraphicFramePr>
                  <a:graphicFrameLocks/>
                </wp:cNvGraphicFramePr>
                <a:graphic>
                  <a:graphicData uri="http://schemas.microsoft.com/office/word/2010/wordprocessingShape">
                    <wps:wsp>
                      <wps:cNvPr id="865" name="Textbox 865"/>
                      <wps:cNvSpPr txBox="1"/>
                      <wps:spPr>
                        <a:xfrm>
                          <a:off x="0" y="0"/>
                          <a:ext cx="203835" cy="610870"/>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z w:val="20"/>
                              </w:rPr>
                              <w:t>SBDI</w:t>
                            </w:r>
                            <w:r>
                              <w:rPr>
                                <w:rFonts w:ascii="Arial Black" w:hAnsi="Arial Black"/>
                                <w:color w:val="FFFFFF"/>
                                <w:spacing w:val="-4"/>
                                <w:sz w:val="20"/>
                              </w:rPr>
                              <w:t> </w:t>
                            </w:r>
                            <w:r>
                              <w:rPr>
                                <w:rFonts w:ascii="Arial Black" w:hAnsi="Arial Black"/>
                                <w:color w:val="FFFFFF"/>
                                <w:sz w:val="20"/>
                              </w:rPr>
                              <w:t>–</w:t>
                            </w:r>
                            <w:r>
                              <w:rPr>
                                <w:rFonts w:ascii="Arial Black" w:hAnsi="Arial Black"/>
                                <w:color w:val="FFFFFF"/>
                                <w:spacing w:val="-1"/>
                                <w:sz w:val="20"/>
                              </w:rPr>
                              <w:t> </w:t>
                            </w:r>
                            <w:r>
                              <w:rPr>
                                <w:rFonts w:ascii="Arial Black" w:hAnsi="Arial Black"/>
                                <w:color w:val="FFFFFF"/>
                                <w:spacing w:val="-5"/>
                                <w:sz w:val="20"/>
                              </w:rPr>
                              <w:t>II</w:t>
                            </w:r>
                          </w:p>
                        </w:txbxContent>
                      </wps:txbx>
                      <wps:bodyPr wrap="square" lIns="0" tIns="0" rIns="0" bIns="0" rtlCol="0" vert="vert270">
                        <a:noAutofit/>
                      </wps:bodyPr>
                    </wps:wsp>
                  </a:graphicData>
                </a:graphic>
              </wp:anchor>
            </w:drawing>
          </mc:Choice>
          <mc:Fallback>
            <w:pict>
              <v:shape style="position:absolute;margin-left:540.638184pt;margin-top:450.807587pt;width:16.05pt;height:48.1pt;mso-position-horizontal-relative:page;mso-position-vertical-relative:page;z-index:16126464" type="#_x0000_t202" id="docshape864"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z w:val="20"/>
                        </w:rPr>
                        <w:t>SBDI</w:t>
                      </w:r>
                      <w:r>
                        <w:rPr>
                          <w:rFonts w:ascii="Arial Black" w:hAnsi="Arial Black"/>
                          <w:color w:val="FFFFFF"/>
                          <w:spacing w:val="-4"/>
                          <w:sz w:val="20"/>
                        </w:rPr>
                        <w:t> </w:t>
                      </w:r>
                      <w:r>
                        <w:rPr>
                          <w:rFonts w:ascii="Arial Black" w:hAnsi="Arial Black"/>
                          <w:color w:val="FFFFFF"/>
                          <w:sz w:val="20"/>
                        </w:rPr>
                        <w:t>–</w:t>
                      </w:r>
                      <w:r>
                        <w:rPr>
                          <w:rFonts w:ascii="Arial Black" w:hAnsi="Arial Black"/>
                          <w:color w:val="FFFFFF"/>
                          <w:spacing w:val="-1"/>
                          <w:sz w:val="20"/>
                        </w:rPr>
                        <w:t> </w:t>
                      </w:r>
                      <w:r>
                        <w:rPr>
                          <w:rFonts w:ascii="Arial Black" w:hAnsi="Arial Black"/>
                          <w:color w:val="FFFFFF"/>
                          <w:spacing w:val="-5"/>
                          <w:sz w:val="20"/>
                        </w:rPr>
                        <w:t>II</w:t>
                      </w:r>
                    </w:p>
                  </w:txbxContent>
                </v:textbox>
                <w10:wrap type="none"/>
              </v:shape>
            </w:pict>
          </mc:Fallback>
        </mc:AlternateContent>
      </w:r>
      <w:r>
        <w:rPr>
          <w:color w:val="FF0000"/>
          <w:spacing w:val="-2"/>
        </w:rPr>
        <w:t>OJ-SDI2-58</w:t>
      </w:r>
      <w:r>
        <w:rPr>
          <w:color w:val="FF0000"/>
        </w:rPr>
        <w:tab/>
        <w:t>MANDADO</w:t>
      </w:r>
      <w:r>
        <w:rPr>
          <w:color w:val="FF0000"/>
          <w:spacing w:val="34"/>
        </w:rPr>
        <w:t> </w:t>
      </w:r>
      <w:r>
        <w:rPr>
          <w:color w:val="FF0000"/>
        </w:rPr>
        <w:t>DE</w:t>
      </w:r>
      <w:r>
        <w:rPr>
          <w:color w:val="FF0000"/>
          <w:spacing w:val="34"/>
        </w:rPr>
        <w:t> </w:t>
      </w:r>
      <w:r>
        <w:rPr>
          <w:color w:val="FF0000"/>
        </w:rPr>
        <w:t>SEGURANÇA</w:t>
      </w:r>
      <w:r>
        <w:rPr>
          <w:color w:val="FF0000"/>
          <w:spacing w:val="32"/>
        </w:rPr>
        <w:t> </w:t>
      </w:r>
      <w:r>
        <w:rPr>
          <w:color w:val="FF0000"/>
        </w:rPr>
        <w:t>PARA</w:t>
      </w:r>
      <w:r>
        <w:rPr>
          <w:color w:val="FF0000"/>
          <w:spacing w:val="35"/>
        </w:rPr>
        <w:t> </w:t>
      </w:r>
      <w:r>
        <w:rPr>
          <w:color w:val="FF0000"/>
        </w:rPr>
        <w:t>CASSAR</w:t>
      </w:r>
      <w:r>
        <w:rPr>
          <w:color w:val="FF0000"/>
          <w:spacing w:val="33"/>
        </w:rPr>
        <w:t> </w:t>
      </w:r>
      <w:r>
        <w:rPr>
          <w:color w:val="FF0000"/>
        </w:rPr>
        <w:t>LI- MINAR</w:t>
      </w:r>
      <w:r>
        <w:rPr>
          <w:color w:val="FF0000"/>
          <w:spacing w:val="63"/>
        </w:rPr>
        <w:t> </w:t>
      </w:r>
      <w:r>
        <w:rPr>
          <w:color w:val="FF0000"/>
        </w:rPr>
        <w:t>CONCEDIDA</w:t>
      </w:r>
      <w:r>
        <w:rPr>
          <w:color w:val="FF0000"/>
          <w:spacing w:val="66"/>
        </w:rPr>
        <w:t> </w:t>
      </w:r>
      <w:r>
        <w:rPr>
          <w:color w:val="FF0000"/>
        </w:rPr>
        <w:t>EM</w:t>
      </w:r>
      <w:r>
        <w:rPr>
          <w:color w:val="FF0000"/>
          <w:spacing w:val="66"/>
        </w:rPr>
        <w:t> </w:t>
      </w:r>
      <w:r>
        <w:rPr>
          <w:color w:val="FF0000"/>
        </w:rPr>
        <w:t>AÇÃO</w:t>
      </w:r>
      <w:r>
        <w:rPr>
          <w:color w:val="FF0000"/>
          <w:spacing w:val="67"/>
        </w:rPr>
        <w:t> </w:t>
      </w:r>
      <w:r>
        <w:rPr>
          <w:color w:val="FF0000"/>
        </w:rPr>
        <w:t>CIVIL</w:t>
      </w:r>
      <w:r>
        <w:rPr>
          <w:color w:val="FF0000"/>
          <w:spacing w:val="67"/>
        </w:rPr>
        <w:t> </w:t>
      </w:r>
      <w:r>
        <w:rPr>
          <w:color w:val="FF0000"/>
        </w:rPr>
        <w:t>PÚBLICA.</w:t>
      </w:r>
      <w:r>
        <w:rPr>
          <w:color w:val="FF0000"/>
          <w:spacing w:val="66"/>
        </w:rPr>
        <w:t> </w:t>
      </w:r>
      <w:r>
        <w:rPr>
          <w:color w:val="FF0000"/>
          <w:spacing w:val="-2"/>
        </w:rPr>
        <w:t>CABÍ-</w:t>
      </w:r>
    </w:p>
    <w:p>
      <w:pPr>
        <w:pStyle w:val="Heading4"/>
        <w:spacing w:before="1"/>
        <w:jc w:val="left"/>
      </w:pPr>
      <w:r>
        <w:rPr>
          <w:color w:val="FF0000"/>
        </w:rPr>
        <w:t>VEL (</w:t>
      </w:r>
      <w:r>
        <w:rPr>
          <w:color w:val="FF0000"/>
          <w:u w:val="thick" w:color="FF0000"/>
        </w:rPr>
        <w:t>cancelada em decorrência da sua conversão na Súmula nº</w:t>
      </w:r>
      <w:r>
        <w:rPr>
          <w:color w:val="FF0000"/>
        </w:rPr>
        <w:t> </w:t>
      </w:r>
      <w:r>
        <w:rPr>
          <w:color w:val="FF0000"/>
          <w:u w:val="thick" w:color="FF0000"/>
        </w:rPr>
        <w:t>414</w:t>
      </w:r>
      <w:r>
        <w:rPr>
          <w:color w:val="FF0000"/>
        </w:rPr>
        <w:t>) - DJ 22.08.2005</w:t>
      </w:r>
    </w:p>
    <w:p>
      <w:pPr>
        <w:spacing w:line="242" w:lineRule="auto" w:before="33"/>
        <w:ind w:left="1136" w:right="141" w:firstLine="0"/>
        <w:jc w:val="both"/>
        <w:rPr>
          <w:sz w:val="28"/>
        </w:rPr>
      </w:pPr>
      <w:r>
        <w:rPr>
          <w:color w:val="FF0000"/>
          <w:sz w:val="28"/>
        </w:rPr>
        <w:t>É cabível o mandado de segurança visando a cassar liminar concedi- da em ação civil pública.</w:t>
      </w:r>
    </w:p>
    <w:p>
      <w:pPr>
        <w:spacing w:before="39"/>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left"/>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20.09.2000</w:t>
      </w:r>
    </w:p>
    <w:p>
      <w:pPr>
        <w:pStyle w:val="BodyText"/>
        <w:spacing w:before="9"/>
        <w:rPr>
          <w:sz w:val="22"/>
        </w:rPr>
      </w:pPr>
    </w:p>
    <w:p>
      <w:pPr>
        <w:pStyle w:val="Heading3"/>
        <w:spacing w:line="242" w:lineRule="auto" w:before="1"/>
        <w:ind w:right="137" w:hanging="853"/>
      </w:pPr>
      <w:r>
        <w:rPr/>
        <w:t>OJ-SDI2-59</w:t>
      </w:r>
      <w:r>
        <w:rPr>
          <w:spacing w:val="80"/>
          <w:w w:val="150"/>
        </w:rPr>
        <w:t>  </w:t>
      </w:r>
      <w:r>
        <w:rPr/>
        <w:t>MANDADO DE SEGURANÇA. PENHORA. CARTA DE</w:t>
      </w:r>
      <w:r>
        <w:rPr>
          <w:spacing w:val="51"/>
        </w:rPr>
        <w:t> </w:t>
      </w:r>
      <w:r>
        <w:rPr/>
        <w:t>FIANÇA</w:t>
      </w:r>
      <w:r>
        <w:rPr>
          <w:spacing w:val="53"/>
        </w:rPr>
        <w:t> </w:t>
      </w:r>
      <w:r>
        <w:rPr/>
        <w:t>BANCÁRIA.</w:t>
      </w:r>
      <w:r>
        <w:rPr>
          <w:spacing w:val="54"/>
        </w:rPr>
        <w:t> </w:t>
      </w:r>
      <w:r>
        <w:rPr/>
        <w:t>SEGURO</w:t>
      </w:r>
      <w:r>
        <w:rPr>
          <w:spacing w:val="56"/>
        </w:rPr>
        <w:t> </w:t>
      </w:r>
      <w:r>
        <w:rPr/>
        <w:t>GARANTIA</w:t>
      </w:r>
      <w:r>
        <w:rPr>
          <w:spacing w:val="53"/>
        </w:rPr>
        <w:t> </w:t>
      </w:r>
      <w:r>
        <w:rPr>
          <w:spacing w:val="-2"/>
        </w:rPr>
        <w:t>JUDICIAL</w:t>
      </w:r>
    </w:p>
    <w:p>
      <w:pPr>
        <w:pStyle w:val="Heading4"/>
        <w:ind w:left="1135" w:right="140"/>
      </w:pPr>
      <w:r>
        <w:rPr/>
        <w:t>(nova redação em decorrência do CPC 2015) – Res. 209/2016 – DEJT divulgado em 01, 02 e 03.06.2016</w:t>
      </w:r>
    </w:p>
    <w:p>
      <w:pPr>
        <w:spacing w:line="240" w:lineRule="auto" w:before="28"/>
        <w:ind w:left="1135" w:right="136" w:firstLine="0"/>
        <w:jc w:val="both"/>
        <w:rPr>
          <w:sz w:val="28"/>
        </w:rPr>
      </w:pPr>
      <w:r>
        <w:rPr>
          <w:sz w:val="28"/>
        </w:rPr>
        <w:t>A carta de fiança bancária e o seguro garantia judicial, desde que em valor não inferior ao do débito em execução, acrescido de trinta por cento, equivalem a dinheiro para efeito da gradação dos bens penho- ráveis, estabelecida no art. 835 do CPC de 2015 (art. 655 do CPC de </w:t>
      </w:r>
      <w:r>
        <w:rPr>
          <w:spacing w:val="-2"/>
          <w:sz w:val="28"/>
        </w:rPr>
        <w:t>1973).</w:t>
      </w:r>
    </w:p>
    <w:p>
      <w:pPr>
        <w:spacing w:before="46"/>
        <w:ind w:left="1020" w:right="0" w:firstLine="0"/>
        <w:jc w:val="left"/>
        <w:rPr>
          <w:rFonts w:ascii="Arial" w:hAnsi="Arial"/>
          <w:sz w:val="24"/>
        </w:rPr>
      </w:pPr>
      <w:r>
        <w:rPr>
          <w:rFonts w:ascii="Arial" w:hAnsi="Arial"/>
          <w:spacing w:val="-2"/>
          <w:sz w:val="24"/>
        </w:rPr>
        <w:t>Histórico:</w:t>
      </w:r>
    </w:p>
    <w:p>
      <w:pPr>
        <w:spacing w:before="35"/>
        <w:ind w:left="1020" w:right="0" w:firstLine="0"/>
        <w:jc w:val="left"/>
        <w:rPr>
          <w:sz w:val="24"/>
        </w:rPr>
      </w:pPr>
      <w:r>
        <w:rPr>
          <w:sz w:val="24"/>
        </w:rPr>
        <w:t>Redação</w:t>
      </w:r>
      <w:r>
        <w:rPr>
          <w:spacing w:val="-4"/>
          <w:sz w:val="24"/>
        </w:rPr>
        <w:t> </w:t>
      </w:r>
      <w:r>
        <w:rPr>
          <w:sz w:val="24"/>
        </w:rPr>
        <w:t>original</w:t>
      </w:r>
      <w:r>
        <w:rPr>
          <w:spacing w:val="-2"/>
          <w:sz w:val="24"/>
        </w:rPr>
        <w:t> </w:t>
      </w:r>
      <w:r>
        <w:rPr>
          <w:sz w:val="24"/>
        </w:rPr>
        <w:t>-</w:t>
      </w:r>
      <w:r>
        <w:rPr>
          <w:spacing w:val="-2"/>
          <w:sz w:val="24"/>
        </w:rPr>
        <w:t> </w:t>
      </w:r>
      <w:r>
        <w:rPr>
          <w:sz w:val="24"/>
        </w:rPr>
        <w:t>Inserida</w:t>
      </w:r>
      <w:r>
        <w:rPr>
          <w:spacing w:val="-2"/>
          <w:sz w:val="24"/>
        </w:rPr>
        <w:t> </w:t>
      </w:r>
      <w:r>
        <w:rPr>
          <w:sz w:val="24"/>
        </w:rPr>
        <w:t>em</w:t>
      </w:r>
      <w:r>
        <w:rPr>
          <w:spacing w:val="-2"/>
          <w:sz w:val="24"/>
        </w:rPr>
        <w:t> 20.09.2000</w:t>
      </w:r>
    </w:p>
    <w:p>
      <w:pPr>
        <w:spacing w:before="41"/>
        <w:ind w:left="1135" w:right="0" w:firstLine="0"/>
        <w:jc w:val="left"/>
        <w:rPr>
          <w:i/>
          <w:sz w:val="24"/>
        </w:rPr>
      </w:pPr>
      <w:r>
        <w:rPr>
          <w:i/>
          <w:sz w:val="24"/>
        </w:rPr>
        <w:t>Nº</w:t>
      </w:r>
      <w:r>
        <w:rPr>
          <w:i/>
          <w:spacing w:val="-3"/>
          <w:sz w:val="24"/>
        </w:rPr>
        <w:t> </w:t>
      </w:r>
      <w:r>
        <w:rPr>
          <w:i/>
          <w:sz w:val="24"/>
        </w:rPr>
        <w:t>59. Mandado</w:t>
      </w:r>
      <w:r>
        <w:rPr>
          <w:i/>
          <w:spacing w:val="-1"/>
          <w:sz w:val="24"/>
        </w:rPr>
        <w:t> </w:t>
      </w:r>
      <w:r>
        <w:rPr>
          <w:i/>
          <w:sz w:val="24"/>
        </w:rPr>
        <w:t>de</w:t>
      </w:r>
      <w:r>
        <w:rPr>
          <w:i/>
          <w:spacing w:val="-1"/>
          <w:sz w:val="24"/>
        </w:rPr>
        <w:t> </w:t>
      </w:r>
      <w:r>
        <w:rPr>
          <w:i/>
          <w:sz w:val="24"/>
        </w:rPr>
        <w:t>segurança.</w:t>
      </w:r>
      <w:r>
        <w:rPr>
          <w:i/>
          <w:spacing w:val="-1"/>
          <w:sz w:val="24"/>
        </w:rPr>
        <w:t> </w:t>
      </w:r>
      <w:r>
        <w:rPr>
          <w:i/>
          <w:sz w:val="24"/>
        </w:rPr>
        <w:t>Penhora. Carta</w:t>
      </w:r>
      <w:r>
        <w:rPr>
          <w:i/>
          <w:spacing w:val="-1"/>
          <w:sz w:val="24"/>
        </w:rPr>
        <w:t> </w:t>
      </w:r>
      <w:r>
        <w:rPr>
          <w:i/>
          <w:sz w:val="24"/>
        </w:rPr>
        <w:t>de</w:t>
      </w:r>
      <w:r>
        <w:rPr>
          <w:i/>
          <w:spacing w:val="1"/>
          <w:sz w:val="24"/>
        </w:rPr>
        <w:t> </w:t>
      </w:r>
      <w:r>
        <w:rPr>
          <w:i/>
          <w:sz w:val="24"/>
        </w:rPr>
        <w:t>fiança </w:t>
      </w:r>
      <w:r>
        <w:rPr>
          <w:i/>
          <w:spacing w:val="-2"/>
          <w:sz w:val="24"/>
        </w:rPr>
        <w:t>bancária.</w:t>
      </w:r>
    </w:p>
    <w:p>
      <w:pPr>
        <w:spacing w:line="237" w:lineRule="auto" w:before="43"/>
        <w:ind w:left="1135" w:right="0" w:firstLine="0"/>
        <w:jc w:val="left"/>
        <w:rPr>
          <w:i/>
          <w:sz w:val="24"/>
        </w:rPr>
      </w:pPr>
      <w:r>
        <w:rPr>
          <w:i/>
          <w:sz w:val="24"/>
        </w:rPr>
        <w:t>A</w:t>
      </w:r>
      <w:r>
        <w:rPr>
          <w:i/>
          <w:spacing w:val="37"/>
          <w:sz w:val="24"/>
        </w:rPr>
        <w:t> </w:t>
      </w:r>
      <w:r>
        <w:rPr>
          <w:i/>
          <w:sz w:val="24"/>
        </w:rPr>
        <w:t>carta</w:t>
      </w:r>
      <w:r>
        <w:rPr>
          <w:i/>
          <w:spacing w:val="37"/>
          <w:sz w:val="24"/>
        </w:rPr>
        <w:t> </w:t>
      </w:r>
      <w:r>
        <w:rPr>
          <w:i/>
          <w:sz w:val="24"/>
        </w:rPr>
        <w:t>de</w:t>
      </w:r>
      <w:r>
        <w:rPr>
          <w:i/>
          <w:spacing w:val="36"/>
          <w:sz w:val="24"/>
        </w:rPr>
        <w:t> </w:t>
      </w:r>
      <w:r>
        <w:rPr>
          <w:i/>
          <w:sz w:val="24"/>
        </w:rPr>
        <w:t>fiança</w:t>
      </w:r>
      <w:r>
        <w:rPr>
          <w:i/>
          <w:spacing w:val="37"/>
          <w:sz w:val="24"/>
        </w:rPr>
        <w:t> </w:t>
      </w:r>
      <w:r>
        <w:rPr>
          <w:i/>
          <w:sz w:val="24"/>
        </w:rPr>
        <w:t>bancária</w:t>
      </w:r>
      <w:r>
        <w:rPr>
          <w:i/>
          <w:spacing w:val="37"/>
          <w:sz w:val="24"/>
        </w:rPr>
        <w:t> </w:t>
      </w:r>
      <w:r>
        <w:rPr>
          <w:i/>
          <w:sz w:val="24"/>
        </w:rPr>
        <w:t>equivale</w:t>
      </w:r>
      <w:r>
        <w:rPr>
          <w:i/>
          <w:spacing w:val="36"/>
          <w:sz w:val="24"/>
        </w:rPr>
        <w:t> </w:t>
      </w:r>
      <w:r>
        <w:rPr>
          <w:i/>
          <w:sz w:val="24"/>
        </w:rPr>
        <w:t>a</w:t>
      </w:r>
      <w:r>
        <w:rPr>
          <w:i/>
          <w:spacing w:val="37"/>
          <w:sz w:val="24"/>
        </w:rPr>
        <w:t> </w:t>
      </w:r>
      <w:r>
        <w:rPr>
          <w:i/>
          <w:sz w:val="24"/>
        </w:rPr>
        <w:t>dinheiro</w:t>
      </w:r>
      <w:r>
        <w:rPr>
          <w:i/>
          <w:spacing w:val="35"/>
          <w:sz w:val="24"/>
        </w:rPr>
        <w:t> </w:t>
      </w:r>
      <w:r>
        <w:rPr>
          <w:i/>
          <w:sz w:val="24"/>
        </w:rPr>
        <w:t>para</w:t>
      </w:r>
      <w:r>
        <w:rPr>
          <w:i/>
          <w:spacing w:val="37"/>
          <w:sz w:val="24"/>
        </w:rPr>
        <w:t> </w:t>
      </w:r>
      <w:r>
        <w:rPr>
          <w:i/>
          <w:sz w:val="24"/>
        </w:rPr>
        <w:t>efeito</w:t>
      </w:r>
      <w:r>
        <w:rPr>
          <w:i/>
          <w:spacing w:val="37"/>
          <w:sz w:val="24"/>
        </w:rPr>
        <w:t> </w:t>
      </w:r>
      <w:r>
        <w:rPr>
          <w:i/>
          <w:sz w:val="24"/>
        </w:rPr>
        <w:t>da</w:t>
      </w:r>
      <w:r>
        <w:rPr>
          <w:i/>
          <w:spacing w:val="35"/>
          <w:sz w:val="24"/>
        </w:rPr>
        <w:t> </w:t>
      </w:r>
      <w:r>
        <w:rPr>
          <w:i/>
          <w:sz w:val="24"/>
        </w:rPr>
        <w:t>gradação</w:t>
      </w:r>
      <w:r>
        <w:rPr>
          <w:i/>
          <w:spacing w:val="37"/>
          <w:sz w:val="24"/>
        </w:rPr>
        <w:t> </w:t>
      </w:r>
      <w:r>
        <w:rPr>
          <w:i/>
          <w:sz w:val="24"/>
        </w:rPr>
        <w:t>dos bens penhoráveis, estabelecida no art. 655 do CPC.</w:t>
      </w:r>
    </w:p>
    <w:p>
      <w:pPr>
        <w:pStyle w:val="BodyText"/>
        <w:spacing w:before="1"/>
        <w:rPr>
          <w:i/>
          <w:sz w:val="23"/>
        </w:rPr>
      </w:pPr>
    </w:p>
    <w:p>
      <w:pPr>
        <w:pStyle w:val="Heading3"/>
        <w:tabs>
          <w:tab w:pos="2126" w:val="left" w:leader="none"/>
        </w:tabs>
        <w:ind w:left="0" w:right="137"/>
        <w:jc w:val="right"/>
      </w:pPr>
      <w:r>
        <w:rPr>
          <w:color w:val="FF0000"/>
          <w:spacing w:val="-2"/>
        </w:rPr>
        <w:t>OJ-SDI2-</w:t>
      </w:r>
      <w:r>
        <w:rPr>
          <w:color w:val="FF0000"/>
          <w:spacing w:val="-5"/>
        </w:rPr>
        <w:t>60</w:t>
      </w:r>
      <w:r>
        <w:rPr>
          <w:color w:val="FF0000"/>
        </w:rPr>
        <w:tab/>
        <w:t>MANDADO</w:t>
      </w:r>
      <w:r>
        <w:rPr>
          <w:color w:val="FF0000"/>
          <w:spacing w:val="26"/>
        </w:rPr>
        <w:t> </w:t>
      </w:r>
      <w:r>
        <w:rPr>
          <w:color w:val="FF0000"/>
        </w:rPr>
        <w:t>DE</w:t>
      </w:r>
      <w:r>
        <w:rPr>
          <w:color w:val="FF0000"/>
          <w:spacing w:val="27"/>
        </w:rPr>
        <w:t> </w:t>
      </w:r>
      <w:r>
        <w:rPr>
          <w:color w:val="FF0000"/>
        </w:rPr>
        <w:t>SEGURANÇA.</w:t>
      </w:r>
      <w:r>
        <w:rPr>
          <w:color w:val="FF0000"/>
          <w:spacing w:val="26"/>
        </w:rPr>
        <w:t> </w:t>
      </w:r>
      <w:r>
        <w:rPr>
          <w:color w:val="FF0000"/>
        </w:rPr>
        <w:t>PENHORA</w:t>
      </w:r>
      <w:r>
        <w:rPr>
          <w:color w:val="FF0000"/>
          <w:spacing w:val="26"/>
        </w:rPr>
        <w:t> </w:t>
      </w:r>
      <w:r>
        <w:rPr>
          <w:color w:val="FF0000"/>
        </w:rPr>
        <w:t>EM</w:t>
      </w:r>
      <w:r>
        <w:rPr>
          <w:color w:val="FF0000"/>
          <w:spacing w:val="26"/>
        </w:rPr>
        <w:t> </w:t>
      </w:r>
      <w:r>
        <w:rPr>
          <w:color w:val="FF0000"/>
          <w:spacing w:val="-5"/>
        </w:rPr>
        <w:t>DI-</w:t>
      </w:r>
    </w:p>
    <w:p>
      <w:pPr>
        <w:pStyle w:val="Heading4"/>
        <w:spacing w:before="2"/>
        <w:ind w:right="142"/>
      </w:pPr>
      <w:r>
        <w:rPr>
          <w:color w:val="FF0000"/>
        </w:rPr>
        <w:t>NHEIRO. BANCO (</w:t>
      </w:r>
      <w:r>
        <w:rPr>
          <w:color w:val="FF0000"/>
          <w:u w:val="thick" w:color="FF0000"/>
        </w:rPr>
        <w:t>cancelada em decorrência da sua conversão</w:t>
      </w:r>
      <w:r>
        <w:rPr>
          <w:color w:val="FF0000"/>
        </w:rPr>
        <w:t> </w:t>
      </w:r>
      <w:r>
        <w:rPr>
          <w:color w:val="FF0000"/>
          <w:u w:val="thick" w:color="FF0000"/>
        </w:rPr>
        <w:t>na Súmula nº 417</w:t>
      </w:r>
      <w:r>
        <w:rPr>
          <w:color w:val="FF0000"/>
        </w:rPr>
        <w:t>) - DJ 22.08.2005</w:t>
      </w:r>
    </w:p>
    <w:p>
      <w:pPr>
        <w:spacing w:line="240" w:lineRule="auto" w:before="33"/>
        <w:ind w:left="1135" w:right="136" w:firstLine="0"/>
        <w:jc w:val="both"/>
        <w:rPr>
          <w:sz w:val="28"/>
        </w:rPr>
      </w:pPr>
      <w:r>
        <w:rPr>
          <w:color w:val="FF0000"/>
          <w:sz w:val="28"/>
        </w:rPr>
        <w:t>Não fere direito líquido e certo do impetrante o ato judicial que de- termina penhora em dinheiro de banco, em execução definitiva, para garantir crédito exeqüendo, uma vez que obedece à gradação previs- ta no art. 655 do CPC.</w:t>
      </w:r>
    </w:p>
    <w:p>
      <w:pPr>
        <w:spacing w:before="45"/>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20.09.2000</w:t>
      </w:r>
    </w:p>
    <w:p>
      <w:pPr>
        <w:pStyle w:val="BodyText"/>
        <w:rPr>
          <w:sz w:val="23"/>
        </w:rPr>
      </w:pPr>
    </w:p>
    <w:p>
      <w:pPr>
        <w:pStyle w:val="Heading3"/>
        <w:ind w:right="137" w:hanging="853"/>
      </w:pPr>
      <w:r>
        <w:rPr>
          <w:color w:val="FF0000"/>
        </w:rPr>
        <w:t>OJ-SDI2-61</w:t>
      </w:r>
      <w:r>
        <w:rPr>
          <w:color w:val="FF0000"/>
          <w:spacing w:val="80"/>
          <w:w w:val="150"/>
        </w:rPr>
        <w:t> </w:t>
      </w:r>
      <w:r>
        <w:rPr>
          <w:color w:val="FF0000"/>
        </w:rPr>
        <w:t>MANDADO DE SEGURANÇA. PENHORA EM DI- NHEIRO. EXECUÇÃO DEFINITIVA. DEPÓSITO EM BAN- CO</w:t>
      </w:r>
      <w:r>
        <w:rPr>
          <w:color w:val="FF0000"/>
          <w:spacing w:val="58"/>
        </w:rPr>
        <w:t> </w:t>
      </w:r>
      <w:r>
        <w:rPr>
          <w:color w:val="FF0000"/>
        </w:rPr>
        <w:t>OFICIAL</w:t>
      </w:r>
      <w:r>
        <w:rPr>
          <w:color w:val="FF0000"/>
          <w:spacing w:val="58"/>
        </w:rPr>
        <w:t> </w:t>
      </w:r>
      <w:r>
        <w:rPr>
          <w:color w:val="FF0000"/>
        </w:rPr>
        <w:t>NO</w:t>
      </w:r>
      <w:r>
        <w:rPr>
          <w:color w:val="FF0000"/>
          <w:spacing w:val="59"/>
        </w:rPr>
        <w:t> </w:t>
      </w:r>
      <w:r>
        <w:rPr>
          <w:color w:val="FF0000"/>
        </w:rPr>
        <w:t>ESTADO.</w:t>
      </w:r>
      <w:r>
        <w:rPr>
          <w:color w:val="FF0000"/>
          <w:spacing w:val="58"/>
        </w:rPr>
        <w:t> </w:t>
      </w:r>
      <w:r>
        <w:rPr>
          <w:color w:val="FF0000"/>
        </w:rPr>
        <w:t>ARTIGOS</w:t>
      </w:r>
      <w:r>
        <w:rPr>
          <w:color w:val="FF0000"/>
          <w:spacing w:val="58"/>
        </w:rPr>
        <w:t> </w:t>
      </w:r>
      <w:r>
        <w:rPr>
          <w:color w:val="FF0000"/>
        </w:rPr>
        <w:t>612</w:t>
      </w:r>
      <w:r>
        <w:rPr>
          <w:color w:val="FF0000"/>
          <w:spacing w:val="61"/>
        </w:rPr>
        <w:t> </w:t>
      </w:r>
      <w:r>
        <w:rPr>
          <w:color w:val="FF0000"/>
        </w:rPr>
        <w:t>E</w:t>
      </w:r>
      <w:r>
        <w:rPr>
          <w:color w:val="FF0000"/>
          <w:spacing w:val="58"/>
        </w:rPr>
        <w:t> </w:t>
      </w:r>
      <w:r>
        <w:rPr>
          <w:color w:val="FF0000"/>
        </w:rPr>
        <w:t>666</w:t>
      </w:r>
      <w:r>
        <w:rPr>
          <w:color w:val="FF0000"/>
          <w:spacing w:val="60"/>
        </w:rPr>
        <w:t> </w:t>
      </w:r>
      <w:r>
        <w:rPr>
          <w:color w:val="FF0000"/>
        </w:rPr>
        <w:t>DO</w:t>
      </w:r>
      <w:r>
        <w:rPr>
          <w:color w:val="FF0000"/>
          <w:spacing w:val="59"/>
        </w:rPr>
        <w:t> </w:t>
      </w:r>
      <w:r>
        <w:rPr>
          <w:color w:val="FF0000"/>
          <w:spacing w:val="-5"/>
        </w:rPr>
        <w:t>CPC</w:t>
      </w:r>
    </w:p>
    <w:p>
      <w:pPr>
        <w:pStyle w:val="Heading4"/>
        <w:spacing w:line="242" w:lineRule="auto"/>
        <w:ind w:right="139"/>
      </w:pPr>
      <w:r>
        <w:rPr>
          <w:color w:val="FF0000"/>
        </w:rPr>
        <w:t>(</w:t>
      </w:r>
      <w:r>
        <w:rPr>
          <w:color w:val="FF0000"/>
          <w:u w:val="thick" w:color="FF0000"/>
        </w:rPr>
        <w:t>cancelada em</w:t>
      </w:r>
      <w:r>
        <w:rPr>
          <w:color w:val="FF0000"/>
          <w:spacing w:val="-2"/>
          <w:u w:val="thick" w:color="FF0000"/>
        </w:rPr>
        <w:t> </w:t>
      </w:r>
      <w:r>
        <w:rPr>
          <w:color w:val="FF0000"/>
          <w:u w:val="thick" w:color="FF0000"/>
        </w:rPr>
        <w:t>decorrência da sua conversão na Súmula nº 417</w:t>
      </w:r>
      <w:r>
        <w:rPr>
          <w:color w:val="FF0000"/>
        </w:rPr>
        <w:t>) - DJ 22.08.2005</w:t>
      </w:r>
    </w:p>
    <w:p>
      <w:pPr>
        <w:spacing w:line="240" w:lineRule="auto" w:before="28"/>
        <w:ind w:left="1135" w:right="140" w:firstLine="0"/>
        <w:jc w:val="both"/>
        <w:rPr>
          <w:sz w:val="28"/>
        </w:rPr>
      </w:pPr>
      <w:r>
        <w:rPr>
          <w:color w:val="FF0000"/>
          <w:sz w:val="28"/>
        </w:rPr>
        <w:t>Havendo discordância do credor, em execução definitiva, não tem o executado direito líquido e certo a que os valores penhorados em di- nheiro fiquem depositados no próprio banco, ainda que atenda aos requisitos do art. 666, I, do CPC.</w:t>
      </w:r>
    </w:p>
    <w:p>
      <w:pPr>
        <w:spacing w:before="44"/>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20.09.2000</w:t>
      </w:r>
    </w:p>
    <w:p>
      <w:pPr>
        <w:spacing w:after="0"/>
        <w:jc w:val="both"/>
        <w:rPr>
          <w:sz w:val="24"/>
        </w:rPr>
        <w:sectPr>
          <w:pgSz w:w="11910" w:h="16840"/>
          <w:pgMar w:header="765" w:footer="862" w:top="1100" w:bottom="1060" w:left="1360" w:right="1500"/>
        </w:sectPr>
      </w:pPr>
    </w:p>
    <w:p>
      <w:pPr>
        <w:pStyle w:val="Heading3"/>
        <w:spacing w:line="322" w:lineRule="exact" w:before="77"/>
        <w:ind w:left="284"/>
      </w:pPr>
      <w:r>
        <w:rPr/>
        <mc:AlternateContent>
          <mc:Choice Requires="wps">
            <w:drawing>
              <wp:anchor distT="0" distB="0" distL="0" distR="0" allowOverlap="1" layoutInCell="1" locked="0" behindDoc="0" simplePos="0" relativeHeight="16126976">
                <wp:simplePos x="0" y="0"/>
                <wp:positionH relativeFrom="page">
                  <wp:posOffset>0</wp:posOffset>
                </wp:positionH>
                <wp:positionV relativeFrom="page">
                  <wp:posOffset>5400676</wp:posOffset>
                </wp:positionV>
                <wp:extent cx="702310" cy="1259840"/>
                <wp:effectExtent l="0" t="0" r="0" b="0"/>
                <wp:wrapNone/>
                <wp:docPr id="866" name="Graphic 866"/>
                <wp:cNvGraphicFramePr>
                  <a:graphicFrameLocks/>
                </wp:cNvGraphicFramePr>
                <a:graphic>
                  <a:graphicData uri="http://schemas.microsoft.com/office/word/2010/wordprocessingShape">
                    <wps:wsp>
                      <wps:cNvPr id="866" name="Graphic 866"/>
                      <wps:cNvSpPr/>
                      <wps:spPr>
                        <a:xfrm>
                          <a:off x="0" y="0"/>
                          <a:ext cx="702310" cy="1259840"/>
                        </a:xfrm>
                        <a:custGeom>
                          <a:avLst/>
                          <a:gdLst/>
                          <a:ahLst/>
                          <a:cxnLst/>
                          <a:rect l="l" t="t" r="r" b="b"/>
                          <a:pathLst>
                            <a:path w="702310" h="1259840">
                              <a:moveTo>
                                <a:pt x="574457" y="0"/>
                              </a:moveTo>
                              <a:lnTo>
                                <a:pt x="63079" y="0"/>
                              </a:lnTo>
                              <a:lnTo>
                                <a:pt x="13313" y="10046"/>
                              </a:lnTo>
                              <a:lnTo>
                                <a:pt x="0" y="19022"/>
                              </a:lnTo>
                              <a:lnTo>
                                <a:pt x="0" y="1240817"/>
                              </a:lnTo>
                              <a:lnTo>
                                <a:pt x="13313" y="1249793"/>
                              </a:lnTo>
                              <a:lnTo>
                                <a:pt x="63079" y="1259839"/>
                              </a:lnTo>
                              <a:lnTo>
                                <a:pt x="574457" y="1259839"/>
                              </a:lnTo>
                              <a:lnTo>
                                <a:pt x="624223" y="1249793"/>
                              </a:lnTo>
                              <a:lnTo>
                                <a:pt x="664862" y="1222394"/>
                              </a:lnTo>
                              <a:lnTo>
                                <a:pt x="692261" y="1181755"/>
                              </a:lnTo>
                              <a:lnTo>
                                <a:pt x="702308" y="1131989"/>
                              </a:lnTo>
                              <a:lnTo>
                                <a:pt x="702308" y="127850"/>
                              </a:lnTo>
                              <a:lnTo>
                                <a:pt x="692261" y="78084"/>
                              </a:lnTo>
                              <a:lnTo>
                                <a:pt x="664862" y="37445"/>
                              </a:lnTo>
                              <a:lnTo>
                                <a:pt x="624223" y="10046"/>
                              </a:lnTo>
                              <a:lnTo>
                                <a:pt x="574457"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pt;margin-top:425.250092pt;width:55.3pt;height:99.2pt;mso-position-horizontal-relative:page;mso-position-vertical-relative:page;z-index:16126976" id="docshape865" coordorigin="0,8505" coordsize="1106,1984" path="m905,8505l99,8505,21,8521,0,8535,0,10459,21,10473,99,10489,905,10489,983,10473,1047,10430,1090,10366,1106,10288,1106,8706,1090,8628,1047,8564,983,8521,905,8505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127488">
                <wp:simplePos x="0" y="0"/>
                <wp:positionH relativeFrom="page">
                  <wp:posOffset>512548</wp:posOffset>
                </wp:positionH>
                <wp:positionV relativeFrom="page">
                  <wp:posOffset>5726274</wp:posOffset>
                </wp:positionV>
                <wp:extent cx="203835" cy="611505"/>
                <wp:effectExtent l="0" t="0" r="0" b="0"/>
                <wp:wrapNone/>
                <wp:docPr id="867" name="Textbox 867"/>
                <wp:cNvGraphicFramePr>
                  <a:graphicFrameLocks/>
                </wp:cNvGraphicFramePr>
                <a:graphic>
                  <a:graphicData uri="http://schemas.microsoft.com/office/word/2010/wordprocessingShape">
                    <wps:wsp>
                      <wps:cNvPr id="867" name="Textbox 867"/>
                      <wps:cNvSpPr txBox="1"/>
                      <wps:spPr>
                        <a:xfrm>
                          <a:off x="0" y="0"/>
                          <a:ext cx="203835" cy="61150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z w:val="20"/>
                              </w:rPr>
                              <w:t>SBDI</w:t>
                            </w:r>
                            <w:r>
                              <w:rPr>
                                <w:rFonts w:ascii="Arial Black" w:hAnsi="Arial Black"/>
                                <w:color w:val="FFFFFF"/>
                                <w:spacing w:val="-4"/>
                                <w:sz w:val="20"/>
                              </w:rPr>
                              <w:t> </w:t>
                            </w:r>
                            <w:r>
                              <w:rPr>
                                <w:rFonts w:ascii="Arial Black" w:hAnsi="Arial Black"/>
                                <w:color w:val="FFFFFF"/>
                                <w:sz w:val="20"/>
                              </w:rPr>
                              <w:t>–</w:t>
                            </w:r>
                            <w:r>
                              <w:rPr>
                                <w:rFonts w:ascii="Arial Black" w:hAnsi="Arial Black"/>
                                <w:color w:val="FFFFFF"/>
                                <w:spacing w:val="-1"/>
                                <w:sz w:val="20"/>
                              </w:rPr>
                              <w:t> </w:t>
                            </w:r>
                            <w:r>
                              <w:rPr>
                                <w:rFonts w:ascii="Arial Black" w:hAnsi="Arial Black"/>
                                <w:color w:val="FFFFFF"/>
                                <w:spacing w:val="-5"/>
                                <w:sz w:val="20"/>
                              </w:rPr>
                              <w:t>II</w:t>
                            </w:r>
                          </w:p>
                        </w:txbxContent>
                      </wps:txbx>
                      <wps:bodyPr wrap="square" lIns="0" tIns="0" rIns="0" bIns="0" rtlCol="0" vert="vert270">
                        <a:noAutofit/>
                      </wps:bodyPr>
                    </wps:wsp>
                  </a:graphicData>
                </a:graphic>
              </wp:anchor>
            </w:drawing>
          </mc:Choice>
          <mc:Fallback>
            <w:pict>
              <v:shape style="position:absolute;margin-left:40.358166pt;margin-top:450.887756pt;width:16.05pt;height:48.15pt;mso-position-horizontal-relative:page;mso-position-vertical-relative:page;z-index:16127488" type="#_x0000_t202" id="docshape866"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z w:val="20"/>
                        </w:rPr>
                        <w:t>SBDI</w:t>
                      </w:r>
                      <w:r>
                        <w:rPr>
                          <w:rFonts w:ascii="Arial Black" w:hAnsi="Arial Black"/>
                          <w:color w:val="FFFFFF"/>
                          <w:spacing w:val="-4"/>
                          <w:sz w:val="20"/>
                        </w:rPr>
                        <w:t> </w:t>
                      </w:r>
                      <w:r>
                        <w:rPr>
                          <w:rFonts w:ascii="Arial Black" w:hAnsi="Arial Black"/>
                          <w:color w:val="FFFFFF"/>
                          <w:sz w:val="20"/>
                        </w:rPr>
                        <w:t>–</w:t>
                      </w:r>
                      <w:r>
                        <w:rPr>
                          <w:rFonts w:ascii="Arial Black" w:hAnsi="Arial Black"/>
                          <w:color w:val="FFFFFF"/>
                          <w:spacing w:val="-1"/>
                          <w:sz w:val="20"/>
                        </w:rPr>
                        <w:t> </w:t>
                      </w:r>
                      <w:r>
                        <w:rPr>
                          <w:rFonts w:ascii="Arial Black" w:hAnsi="Arial Black"/>
                          <w:color w:val="FFFFFF"/>
                          <w:spacing w:val="-5"/>
                          <w:sz w:val="20"/>
                        </w:rPr>
                        <w:t>II</w:t>
                      </w:r>
                    </w:p>
                  </w:txbxContent>
                </v:textbox>
                <w10:wrap type="none"/>
              </v:shape>
            </w:pict>
          </mc:Fallback>
        </mc:AlternateContent>
      </w:r>
      <w:r>
        <w:rPr>
          <w:color w:val="FF0000"/>
        </w:rPr>
        <w:t>OJ-SDI2-62</w:t>
      </w:r>
      <w:r>
        <w:rPr>
          <w:color w:val="FF0000"/>
          <w:spacing w:val="63"/>
          <w:w w:val="150"/>
        </w:rPr>
        <w:t>    </w:t>
      </w:r>
      <w:r>
        <w:rPr>
          <w:color w:val="FF0000"/>
        </w:rPr>
        <w:t>MANDADO</w:t>
      </w:r>
      <w:r>
        <w:rPr>
          <w:color w:val="FF0000"/>
          <w:spacing w:val="29"/>
        </w:rPr>
        <w:t> </w:t>
      </w:r>
      <w:r>
        <w:rPr>
          <w:color w:val="FF0000"/>
        </w:rPr>
        <w:t>DE</w:t>
      </w:r>
      <w:r>
        <w:rPr>
          <w:color w:val="FF0000"/>
          <w:spacing w:val="30"/>
        </w:rPr>
        <w:t> </w:t>
      </w:r>
      <w:r>
        <w:rPr>
          <w:color w:val="FF0000"/>
        </w:rPr>
        <w:t>SEGURANÇA.</w:t>
      </w:r>
      <w:r>
        <w:rPr>
          <w:color w:val="FF0000"/>
          <w:spacing w:val="29"/>
        </w:rPr>
        <w:t> </w:t>
      </w:r>
      <w:r>
        <w:rPr>
          <w:color w:val="FF0000"/>
        </w:rPr>
        <w:t>PENHORA</w:t>
      </w:r>
      <w:r>
        <w:rPr>
          <w:color w:val="FF0000"/>
          <w:spacing w:val="29"/>
        </w:rPr>
        <w:t> </w:t>
      </w:r>
      <w:r>
        <w:rPr>
          <w:color w:val="FF0000"/>
        </w:rPr>
        <w:t>EM</w:t>
      </w:r>
      <w:r>
        <w:rPr>
          <w:color w:val="FF0000"/>
          <w:spacing w:val="28"/>
        </w:rPr>
        <w:t> </w:t>
      </w:r>
      <w:r>
        <w:rPr>
          <w:color w:val="FF0000"/>
          <w:spacing w:val="-5"/>
        </w:rPr>
        <w:t>DI-</w:t>
      </w:r>
    </w:p>
    <w:p>
      <w:pPr>
        <w:pStyle w:val="Heading4"/>
        <w:spacing w:line="242" w:lineRule="auto"/>
        <w:ind w:right="139"/>
      </w:pPr>
      <w:r>
        <w:rPr>
          <w:color w:val="FF0000"/>
        </w:rPr>
        <w:t>NHEIRO. EXECUÇÃO PROVISÓRIA (</w:t>
      </w:r>
      <w:r>
        <w:rPr>
          <w:color w:val="FF0000"/>
          <w:u w:val="thick" w:color="FF0000"/>
        </w:rPr>
        <w:t>cancelada em decor-</w:t>
      </w:r>
      <w:r>
        <w:rPr>
          <w:color w:val="FF0000"/>
        </w:rPr>
        <w:t> </w:t>
      </w:r>
      <w:r>
        <w:rPr>
          <w:color w:val="FF0000"/>
          <w:u w:val="thick" w:color="FF0000"/>
        </w:rPr>
        <w:t>rência da sua conversão na Súmula nº 417</w:t>
      </w:r>
      <w:r>
        <w:rPr>
          <w:color w:val="FF0000"/>
        </w:rPr>
        <w:t>) - DJ 22.08.2005</w:t>
      </w:r>
    </w:p>
    <w:p>
      <w:pPr>
        <w:spacing w:line="240" w:lineRule="auto" w:before="28"/>
        <w:ind w:left="1136" w:right="139" w:firstLine="0"/>
        <w:jc w:val="both"/>
        <w:rPr>
          <w:sz w:val="28"/>
        </w:rPr>
      </w:pPr>
      <w:r>
        <w:rPr>
          <w:color w:val="FF0000"/>
          <w:sz w:val="28"/>
        </w:rPr>
        <w:t>Em</w:t>
      </w:r>
      <w:r>
        <w:rPr>
          <w:color w:val="FF0000"/>
          <w:spacing w:val="-5"/>
          <w:sz w:val="28"/>
        </w:rPr>
        <w:t> </w:t>
      </w:r>
      <w:r>
        <w:rPr>
          <w:color w:val="FF0000"/>
          <w:sz w:val="28"/>
        </w:rPr>
        <w:t>se</w:t>
      </w:r>
      <w:r>
        <w:rPr>
          <w:color w:val="FF0000"/>
          <w:spacing w:val="-1"/>
          <w:sz w:val="28"/>
        </w:rPr>
        <w:t> </w:t>
      </w:r>
      <w:r>
        <w:rPr>
          <w:color w:val="FF0000"/>
          <w:sz w:val="28"/>
        </w:rPr>
        <w:t>tratando</w:t>
      </w:r>
      <w:r>
        <w:rPr>
          <w:color w:val="FF0000"/>
          <w:spacing w:val="-2"/>
          <w:sz w:val="28"/>
        </w:rPr>
        <w:t> </w:t>
      </w:r>
      <w:r>
        <w:rPr>
          <w:color w:val="FF0000"/>
          <w:sz w:val="28"/>
        </w:rPr>
        <w:t>de</w:t>
      </w:r>
      <w:r>
        <w:rPr>
          <w:color w:val="FF0000"/>
          <w:spacing w:val="-1"/>
          <w:sz w:val="28"/>
        </w:rPr>
        <w:t> </w:t>
      </w:r>
      <w:r>
        <w:rPr>
          <w:color w:val="FF0000"/>
          <w:sz w:val="28"/>
        </w:rPr>
        <w:t>execução</w:t>
      </w:r>
      <w:r>
        <w:rPr>
          <w:color w:val="FF0000"/>
          <w:spacing w:val="-2"/>
          <w:sz w:val="28"/>
        </w:rPr>
        <w:t> </w:t>
      </w:r>
      <w:r>
        <w:rPr>
          <w:color w:val="FF0000"/>
          <w:sz w:val="28"/>
        </w:rPr>
        <w:t>provisória,</w:t>
      </w:r>
      <w:r>
        <w:rPr>
          <w:color w:val="FF0000"/>
          <w:spacing w:val="-1"/>
          <w:sz w:val="28"/>
        </w:rPr>
        <w:t> </w:t>
      </w:r>
      <w:r>
        <w:rPr>
          <w:color w:val="FF0000"/>
          <w:sz w:val="28"/>
        </w:rPr>
        <w:t>fere</w:t>
      </w:r>
      <w:r>
        <w:rPr>
          <w:color w:val="FF0000"/>
          <w:spacing w:val="-1"/>
          <w:sz w:val="28"/>
        </w:rPr>
        <w:t> </w:t>
      </w:r>
      <w:r>
        <w:rPr>
          <w:color w:val="FF0000"/>
          <w:sz w:val="28"/>
        </w:rPr>
        <w:t>direito líquido e</w:t>
      </w:r>
      <w:r>
        <w:rPr>
          <w:color w:val="FF0000"/>
          <w:spacing w:val="-1"/>
          <w:sz w:val="28"/>
        </w:rPr>
        <w:t> </w:t>
      </w:r>
      <w:r>
        <w:rPr>
          <w:color w:val="FF0000"/>
          <w:sz w:val="28"/>
        </w:rPr>
        <w:t>certo</w:t>
      </w:r>
      <w:r>
        <w:rPr>
          <w:color w:val="FF0000"/>
          <w:spacing w:val="-4"/>
          <w:sz w:val="28"/>
        </w:rPr>
        <w:t> </w:t>
      </w:r>
      <w:r>
        <w:rPr>
          <w:color w:val="FF0000"/>
          <w:sz w:val="28"/>
        </w:rPr>
        <w:t>do impetrante a determinação de penhora em dinheiro, quando nomea- dos outros bens à penhora, pois o executado tem direito a que a exe- cução se processe da forma que lhe seja menos gravosa, nos termos do art. 620 do CPC.</w:t>
      </w:r>
    </w:p>
    <w:p>
      <w:pPr>
        <w:spacing w:before="44"/>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20.09.2000</w:t>
      </w:r>
    </w:p>
    <w:p>
      <w:pPr>
        <w:pStyle w:val="BodyText"/>
        <w:spacing w:before="10"/>
        <w:rPr>
          <w:sz w:val="22"/>
        </w:rPr>
      </w:pPr>
    </w:p>
    <w:p>
      <w:pPr>
        <w:pStyle w:val="Heading4"/>
        <w:tabs>
          <w:tab w:pos="2410" w:val="left" w:leader="none"/>
        </w:tabs>
        <w:spacing w:line="242" w:lineRule="auto"/>
        <w:ind w:right="145" w:hanging="853"/>
        <w:jc w:val="left"/>
      </w:pPr>
      <w:r>
        <w:rPr>
          <w:spacing w:val="-2"/>
        </w:rPr>
        <w:t>OJ-SDI2-63</w:t>
      </w:r>
      <w:r>
        <w:rPr/>
        <w:tab/>
        <w:t>MANDADO</w:t>
      </w:r>
      <w:r>
        <w:rPr>
          <w:spacing w:val="40"/>
        </w:rPr>
        <w:t> </w:t>
      </w:r>
      <w:r>
        <w:rPr/>
        <w:t>DE</w:t>
      </w:r>
      <w:r>
        <w:rPr>
          <w:spacing w:val="40"/>
        </w:rPr>
        <w:t> </w:t>
      </w:r>
      <w:r>
        <w:rPr/>
        <w:t>SEGURANÇA.</w:t>
      </w:r>
      <w:r>
        <w:rPr>
          <w:spacing w:val="40"/>
        </w:rPr>
        <w:t> </w:t>
      </w:r>
      <w:r>
        <w:rPr/>
        <w:t>REINTEGRAÇÃO. AÇÃO CAUTELAR (inserida em 20.09.2000)</w:t>
      </w:r>
    </w:p>
    <w:p>
      <w:pPr>
        <w:spacing w:line="242" w:lineRule="auto" w:before="29"/>
        <w:ind w:left="1136" w:right="143" w:firstLine="0"/>
        <w:jc w:val="both"/>
        <w:rPr>
          <w:sz w:val="28"/>
        </w:rPr>
      </w:pPr>
      <w:r>
        <w:rPr>
          <w:sz w:val="28"/>
        </w:rPr>
        <w:t>Comporta a impetração de mandado de segurança o deferimento de reintegração no emprego em ação cautelar.</w:t>
      </w:r>
    </w:p>
    <w:p>
      <w:pPr>
        <w:pStyle w:val="Heading4"/>
        <w:tabs>
          <w:tab w:pos="2410" w:val="left" w:leader="none"/>
        </w:tabs>
        <w:spacing w:line="242" w:lineRule="auto" w:before="259"/>
        <w:ind w:right="176" w:hanging="853"/>
        <w:jc w:val="left"/>
      </w:pPr>
      <w:r>
        <w:rPr>
          <w:spacing w:val="-2"/>
        </w:rPr>
        <w:t>OJ-SDI2-64</w:t>
      </w:r>
      <w:r>
        <w:rPr/>
        <w:tab/>
        <w:t>MANDADO</w:t>
      </w:r>
      <w:r>
        <w:rPr>
          <w:spacing w:val="40"/>
        </w:rPr>
        <w:t> </w:t>
      </w:r>
      <w:r>
        <w:rPr/>
        <w:t>DE</w:t>
      </w:r>
      <w:r>
        <w:rPr>
          <w:spacing w:val="40"/>
        </w:rPr>
        <w:t> </w:t>
      </w:r>
      <w:r>
        <w:rPr/>
        <w:t>SEGURANÇA.</w:t>
      </w:r>
      <w:r>
        <w:rPr>
          <w:spacing w:val="40"/>
        </w:rPr>
        <w:t> </w:t>
      </w:r>
      <w:r>
        <w:rPr/>
        <w:t>REINTEGRAÇÃO LIMINARMENTE CONCEDIDA (inserida em 20.09.2000)</w:t>
      </w:r>
    </w:p>
    <w:p>
      <w:pPr>
        <w:spacing w:line="240" w:lineRule="auto" w:before="29"/>
        <w:ind w:left="1136" w:right="142" w:hanging="1"/>
        <w:jc w:val="both"/>
        <w:rPr>
          <w:sz w:val="28"/>
        </w:rPr>
      </w:pPr>
      <w:r>
        <w:rPr>
          <w:sz w:val="28"/>
        </w:rPr>
        <w:t>Não fere direito líquido e certo a concessão de tutela antecipada para reintegração de empregado protegido por estabilidade provisória de- corrente de lei ou norma coletiva.</w:t>
      </w:r>
    </w:p>
    <w:p>
      <w:pPr>
        <w:pStyle w:val="Heading3"/>
        <w:tabs>
          <w:tab w:pos="2411" w:val="left" w:leader="none"/>
          <w:tab w:pos="3671" w:val="left" w:leader="none"/>
          <w:tab w:pos="5699" w:val="left" w:leader="none"/>
          <w:tab w:pos="7538" w:val="left" w:leader="none"/>
        </w:tabs>
        <w:spacing w:before="265"/>
        <w:ind w:left="1137" w:right="140" w:hanging="853"/>
        <w:jc w:val="left"/>
      </w:pPr>
      <w:r>
        <w:rPr>
          <w:spacing w:val="-2"/>
        </w:rPr>
        <w:t>OJ-SDI2-65</w:t>
      </w:r>
      <w:r>
        <w:rPr/>
        <w:tab/>
        <w:t>MANDADO</w:t>
      </w:r>
      <w:r>
        <w:rPr>
          <w:spacing w:val="40"/>
        </w:rPr>
        <w:t> </w:t>
      </w:r>
      <w:r>
        <w:rPr/>
        <w:t>DE</w:t>
      </w:r>
      <w:r>
        <w:rPr>
          <w:spacing w:val="40"/>
        </w:rPr>
        <w:t> </w:t>
      </w:r>
      <w:r>
        <w:rPr/>
        <w:t>SEGURANÇA.</w:t>
      </w:r>
      <w:r>
        <w:rPr>
          <w:spacing w:val="40"/>
        </w:rPr>
        <w:t> </w:t>
      </w:r>
      <w:r>
        <w:rPr/>
        <w:t>REINTEGRAÇÃO </w:t>
      </w:r>
      <w:r>
        <w:rPr>
          <w:spacing w:val="-2"/>
        </w:rPr>
        <w:t>LIMINARMENTE</w:t>
      </w:r>
      <w:r>
        <w:rPr/>
        <w:tab/>
      </w:r>
      <w:r>
        <w:rPr>
          <w:spacing w:val="-2"/>
        </w:rPr>
        <w:t>CONCEDIDA.</w:t>
      </w:r>
      <w:r>
        <w:rPr/>
        <w:tab/>
      </w:r>
      <w:r>
        <w:rPr>
          <w:spacing w:val="-2"/>
        </w:rPr>
        <w:t>DIRIGENTE</w:t>
      </w:r>
      <w:r>
        <w:rPr/>
        <w:tab/>
      </w:r>
      <w:r>
        <w:rPr>
          <w:spacing w:val="-2"/>
        </w:rPr>
        <w:t>SINDICAL</w:t>
      </w:r>
    </w:p>
    <w:p>
      <w:pPr>
        <w:pStyle w:val="Heading4"/>
        <w:spacing w:before="2"/>
        <w:ind w:left="1137"/>
      </w:pPr>
      <w:r>
        <w:rPr/>
        <w:t>(inserida</w:t>
      </w:r>
      <w:r>
        <w:rPr>
          <w:spacing w:val="-2"/>
        </w:rPr>
        <w:t> </w:t>
      </w:r>
      <w:r>
        <w:rPr/>
        <w:t>em</w:t>
      </w:r>
      <w:r>
        <w:rPr>
          <w:spacing w:val="-6"/>
        </w:rPr>
        <w:t> </w:t>
      </w:r>
      <w:r>
        <w:rPr>
          <w:spacing w:val="-2"/>
        </w:rPr>
        <w:t>20.09.2000)</w:t>
      </w:r>
    </w:p>
    <w:p>
      <w:pPr>
        <w:spacing w:line="240" w:lineRule="auto" w:before="33"/>
        <w:ind w:left="1137" w:right="135" w:firstLine="0"/>
        <w:jc w:val="both"/>
        <w:rPr>
          <w:sz w:val="28"/>
        </w:rPr>
      </w:pPr>
      <w:r>
        <w:rPr>
          <w:sz w:val="28"/>
        </w:rPr>
        <w:t>Ressalvada a hipótese do art. 494 da CLT, não fere direito líquido e certo a determinação liminar de reintegração no emprego de dirigen- te sindical, em face da previsão do inciso X do art. 659 da CLT.</w:t>
      </w:r>
    </w:p>
    <w:p>
      <w:pPr>
        <w:pStyle w:val="Heading4"/>
        <w:tabs>
          <w:tab w:pos="2411" w:val="left" w:leader="none"/>
        </w:tabs>
        <w:spacing w:before="265"/>
        <w:ind w:left="1137" w:right="141" w:hanging="852"/>
        <w:jc w:val="left"/>
      </w:pPr>
      <w:r>
        <w:rPr>
          <w:spacing w:val="-2"/>
        </w:rPr>
        <w:t>OJ-SDI2-66</w:t>
      </w:r>
      <w:r>
        <w:rPr/>
        <w:tab/>
        <w:t>MANDADO</w:t>
      </w:r>
      <w:r>
        <w:rPr>
          <w:spacing w:val="80"/>
        </w:rPr>
        <w:t> </w:t>
      </w:r>
      <w:r>
        <w:rPr/>
        <w:t>DE</w:t>
      </w:r>
      <w:r>
        <w:rPr>
          <w:spacing w:val="80"/>
        </w:rPr>
        <w:t> </w:t>
      </w:r>
      <w:r>
        <w:rPr/>
        <w:t>SEGURANÇA.</w:t>
      </w:r>
      <w:r>
        <w:rPr>
          <w:spacing w:val="80"/>
        </w:rPr>
        <w:t> </w:t>
      </w:r>
      <w:r>
        <w:rPr/>
        <w:t>SENTENÇA</w:t>
      </w:r>
      <w:r>
        <w:rPr>
          <w:spacing w:val="80"/>
        </w:rPr>
        <w:t> </w:t>
      </w:r>
      <w:r>
        <w:rPr/>
        <w:t>HO- MOLOGATÓRIA</w:t>
      </w:r>
      <w:r>
        <w:rPr>
          <w:spacing w:val="54"/>
        </w:rPr>
        <w:t> </w:t>
      </w:r>
      <w:r>
        <w:rPr/>
        <w:t>DE</w:t>
      </w:r>
      <w:r>
        <w:rPr>
          <w:spacing w:val="58"/>
        </w:rPr>
        <w:t> </w:t>
      </w:r>
      <w:r>
        <w:rPr/>
        <w:t>ADJUDICAÇÃO.</w:t>
      </w:r>
      <w:r>
        <w:rPr>
          <w:spacing w:val="57"/>
        </w:rPr>
        <w:t> </w:t>
      </w:r>
      <w:r>
        <w:rPr/>
        <w:t>INCABÍVEL</w:t>
      </w:r>
      <w:r>
        <w:rPr>
          <w:spacing w:val="58"/>
        </w:rPr>
        <w:t> </w:t>
      </w:r>
      <w:r>
        <w:rPr>
          <w:spacing w:val="-2"/>
        </w:rPr>
        <w:t>(atuali-</w:t>
      </w:r>
    </w:p>
    <w:p>
      <w:pPr>
        <w:spacing w:line="242" w:lineRule="auto" w:before="0"/>
        <w:ind w:left="1137" w:right="140" w:hanging="1"/>
        <w:jc w:val="both"/>
        <w:rPr>
          <w:b/>
          <w:sz w:val="28"/>
        </w:rPr>
      </w:pPr>
      <w:r>
        <w:rPr>
          <w:b/>
          <w:sz w:val="28"/>
        </w:rPr>
        <w:t>zado o item I e incluído o item II em decorrência do CPC de 2015) Res. 212/2016, DEJT divulgado em 20, 21 e 22.09.2016</w:t>
      </w:r>
    </w:p>
    <w:p>
      <w:pPr>
        <w:pStyle w:val="ListParagraph"/>
        <w:numPr>
          <w:ilvl w:val="0"/>
          <w:numId w:val="88"/>
        </w:numPr>
        <w:tabs>
          <w:tab w:pos="1304" w:val="left" w:leader="none"/>
        </w:tabs>
        <w:spacing w:line="240" w:lineRule="auto" w:before="28" w:after="0"/>
        <w:ind w:left="1137" w:right="140" w:firstLine="0"/>
        <w:jc w:val="both"/>
        <w:rPr>
          <w:sz w:val="28"/>
        </w:rPr>
      </w:pPr>
      <w:r>
        <w:rPr>
          <w:sz w:val="28"/>
        </w:rPr>
        <w:t>– Sob a</w:t>
      </w:r>
      <w:r>
        <w:rPr>
          <w:spacing w:val="-1"/>
          <w:sz w:val="28"/>
        </w:rPr>
        <w:t> </w:t>
      </w:r>
      <w:r>
        <w:rPr>
          <w:sz w:val="28"/>
        </w:rPr>
        <w:t>égide</w:t>
      </w:r>
      <w:r>
        <w:rPr>
          <w:spacing w:val="-1"/>
          <w:sz w:val="28"/>
        </w:rPr>
        <w:t> </w:t>
      </w:r>
      <w:r>
        <w:rPr>
          <w:sz w:val="28"/>
        </w:rPr>
        <w:t>do CPC de 1973 é incabível o mandado de segurança contra sentença homologatória de adjudicação, uma vez que existe meio próprio para impugnar o ato judicial, consistente nos embargos à adjudicação (CPC de 1973, art. 746).</w:t>
      </w:r>
    </w:p>
    <w:p>
      <w:pPr>
        <w:pStyle w:val="ListParagraph"/>
        <w:numPr>
          <w:ilvl w:val="0"/>
          <w:numId w:val="88"/>
        </w:numPr>
        <w:tabs>
          <w:tab w:pos="1408" w:val="left" w:leader="none"/>
        </w:tabs>
        <w:spacing w:line="240" w:lineRule="auto" w:before="39" w:after="0"/>
        <w:ind w:left="1137" w:right="139" w:firstLine="0"/>
        <w:jc w:val="both"/>
        <w:rPr>
          <w:sz w:val="28"/>
        </w:rPr>
      </w:pPr>
      <w:r>
        <w:rPr>
          <w:sz w:val="28"/>
        </w:rPr>
        <w:t>– Na vigência do CPC de 2015 também não cabe mandado de se- gurança, pois o ato judicial pode ser impugnado por simples petição, na forma do artigo 877, caput, do CPC de 2015.</w:t>
      </w:r>
    </w:p>
    <w:p>
      <w:pPr>
        <w:spacing w:before="46"/>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4"/>
          <w:sz w:val="24"/>
        </w:rPr>
        <w:t> </w:t>
      </w:r>
      <w:r>
        <w:rPr>
          <w:sz w:val="24"/>
        </w:rPr>
        <w:t>original</w:t>
      </w:r>
      <w:r>
        <w:rPr>
          <w:spacing w:val="-2"/>
          <w:sz w:val="24"/>
        </w:rPr>
        <w:t> </w:t>
      </w:r>
      <w:r>
        <w:rPr>
          <w:sz w:val="24"/>
        </w:rPr>
        <w:t>-</w:t>
      </w:r>
      <w:r>
        <w:rPr>
          <w:spacing w:val="-2"/>
          <w:sz w:val="24"/>
        </w:rPr>
        <w:t> </w:t>
      </w:r>
      <w:r>
        <w:rPr>
          <w:sz w:val="24"/>
        </w:rPr>
        <w:t>Inserida</w:t>
      </w:r>
      <w:r>
        <w:rPr>
          <w:spacing w:val="-2"/>
          <w:sz w:val="24"/>
        </w:rPr>
        <w:t> </w:t>
      </w:r>
      <w:r>
        <w:rPr>
          <w:sz w:val="24"/>
        </w:rPr>
        <w:t>em</w:t>
      </w:r>
      <w:r>
        <w:rPr>
          <w:spacing w:val="-2"/>
          <w:sz w:val="24"/>
        </w:rPr>
        <w:t> 20.09.2000</w:t>
      </w:r>
    </w:p>
    <w:p>
      <w:pPr>
        <w:spacing w:before="38"/>
        <w:ind w:left="1135" w:right="138" w:firstLine="0"/>
        <w:jc w:val="both"/>
        <w:rPr>
          <w:i/>
          <w:sz w:val="24"/>
        </w:rPr>
      </w:pPr>
      <w:r>
        <w:rPr>
          <w:i/>
          <w:sz w:val="24"/>
        </w:rPr>
        <w:t>Nº</w:t>
      </w:r>
      <w:r>
        <w:rPr>
          <w:i/>
          <w:spacing w:val="-1"/>
          <w:sz w:val="24"/>
        </w:rPr>
        <w:t> </w:t>
      </w:r>
      <w:r>
        <w:rPr>
          <w:i/>
          <w:sz w:val="24"/>
        </w:rPr>
        <w:t>66.</w:t>
      </w:r>
      <w:r>
        <w:rPr>
          <w:i/>
          <w:spacing w:val="-1"/>
          <w:sz w:val="24"/>
        </w:rPr>
        <w:t> </w:t>
      </w:r>
      <w:r>
        <w:rPr>
          <w:i/>
          <w:sz w:val="24"/>
        </w:rPr>
        <w:t>Mandado</w:t>
      </w:r>
      <w:r>
        <w:rPr>
          <w:i/>
          <w:spacing w:val="-1"/>
          <w:sz w:val="24"/>
        </w:rPr>
        <w:t> </w:t>
      </w:r>
      <w:r>
        <w:rPr>
          <w:i/>
          <w:sz w:val="24"/>
        </w:rPr>
        <w:t>de segurança.</w:t>
      </w:r>
      <w:r>
        <w:rPr>
          <w:i/>
          <w:spacing w:val="-1"/>
          <w:sz w:val="24"/>
        </w:rPr>
        <w:t> </w:t>
      </w:r>
      <w:r>
        <w:rPr>
          <w:i/>
          <w:sz w:val="24"/>
        </w:rPr>
        <w:t>Sentença</w:t>
      </w:r>
      <w:r>
        <w:rPr>
          <w:i/>
          <w:spacing w:val="-1"/>
          <w:sz w:val="24"/>
        </w:rPr>
        <w:t> </w:t>
      </w:r>
      <w:r>
        <w:rPr>
          <w:i/>
          <w:sz w:val="24"/>
        </w:rPr>
        <w:t>homologatória</w:t>
      </w:r>
      <w:r>
        <w:rPr>
          <w:i/>
          <w:spacing w:val="-1"/>
          <w:sz w:val="24"/>
        </w:rPr>
        <w:t> </w:t>
      </w:r>
      <w:r>
        <w:rPr>
          <w:i/>
          <w:sz w:val="24"/>
        </w:rPr>
        <w:t>de</w:t>
      </w:r>
      <w:r>
        <w:rPr>
          <w:i/>
          <w:spacing w:val="-2"/>
          <w:sz w:val="24"/>
        </w:rPr>
        <w:t> </w:t>
      </w:r>
      <w:r>
        <w:rPr>
          <w:i/>
          <w:sz w:val="24"/>
        </w:rPr>
        <w:t>adjudicação.</w:t>
      </w:r>
      <w:r>
        <w:rPr>
          <w:i/>
          <w:spacing w:val="-1"/>
          <w:sz w:val="24"/>
        </w:rPr>
        <w:t> </w:t>
      </w:r>
      <w:r>
        <w:rPr>
          <w:i/>
          <w:sz w:val="24"/>
        </w:rPr>
        <w:t>Incabí- </w:t>
      </w:r>
      <w:r>
        <w:rPr>
          <w:i/>
          <w:spacing w:val="-4"/>
          <w:sz w:val="24"/>
        </w:rPr>
        <w:t>vel.</w:t>
      </w:r>
    </w:p>
    <w:p>
      <w:pPr>
        <w:spacing w:after="0"/>
        <w:jc w:val="both"/>
        <w:rPr>
          <w:sz w:val="24"/>
        </w:rPr>
        <w:sectPr>
          <w:pgSz w:w="11910" w:h="16840"/>
          <w:pgMar w:header="765" w:footer="862" w:top="1100" w:bottom="1060" w:left="1360" w:right="1500"/>
        </w:sectPr>
      </w:pPr>
    </w:p>
    <w:p>
      <w:pPr>
        <w:spacing w:line="240" w:lineRule="auto" w:before="73"/>
        <w:ind w:left="1136" w:right="138" w:firstLine="0"/>
        <w:jc w:val="both"/>
        <w:rPr>
          <w:i/>
          <w:sz w:val="24"/>
        </w:rPr>
      </w:pPr>
      <w:r>
        <w:rPr/>
        <mc:AlternateContent>
          <mc:Choice Requires="wps">
            <w:drawing>
              <wp:anchor distT="0" distB="0" distL="0" distR="0" allowOverlap="1" layoutInCell="1" locked="0" behindDoc="0" simplePos="0" relativeHeight="16128000">
                <wp:simplePos x="0" y="0"/>
                <wp:positionH relativeFrom="page">
                  <wp:posOffset>6838313</wp:posOffset>
                </wp:positionH>
                <wp:positionV relativeFrom="page">
                  <wp:posOffset>5400676</wp:posOffset>
                </wp:positionV>
                <wp:extent cx="722630" cy="1259840"/>
                <wp:effectExtent l="0" t="0" r="0" b="0"/>
                <wp:wrapNone/>
                <wp:docPr id="868" name="Graphic 868"/>
                <wp:cNvGraphicFramePr>
                  <a:graphicFrameLocks/>
                </wp:cNvGraphicFramePr>
                <a:graphic>
                  <a:graphicData uri="http://schemas.microsoft.com/office/word/2010/wordprocessingShape">
                    <wps:wsp>
                      <wps:cNvPr id="868" name="Graphic 868"/>
                      <wps:cNvSpPr/>
                      <wps:spPr>
                        <a:xfrm>
                          <a:off x="0" y="0"/>
                          <a:ext cx="722630" cy="1259840"/>
                        </a:xfrm>
                        <a:custGeom>
                          <a:avLst/>
                          <a:gdLst/>
                          <a:ahLst/>
                          <a:cxnLst/>
                          <a:rect l="l" t="t" r="r" b="b"/>
                          <a:pathLst>
                            <a:path w="722630"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39"/>
                              </a:lnTo>
                              <a:lnTo>
                                <a:pt x="639229" y="1259839"/>
                              </a:lnTo>
                              <a:lnTo>
                                <a:pt x="688995" y="1249793"/>
                              </a:lnTo>
                              <a:lnTo>
                                <a:pt x="722250" y="1227372"/>
                              </a:lnTo>
                              <a:lnTo>
                                <a:pt x="722250" y="32467"/>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38.44989pt;margin-top:425.250092pt;width:56.9pt;height:99.2pt;mso-position-horizontal-relative:page;mso-position-vertical-relative:page;z-index:16128000" id="docshape867" coordorigin="10769,8505" coordsize="1138,1984" path="m11776,8505l10970,8505,10892,8521,10828,8564,10785,8628,10769,8706,10769,10288,10785,10366,10828,10430,10892,10473,10970,10489,11776,10489,11854,10473,11906,10438,11906,8556,11854,8521,11776,8505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128512">
                <wp:simplePos x="0" y="0"/>
                <wp:positionH relativeFrom="page">
                  <wp:posOffset>6866104</wp:posOffset>
                </wp:positionH>
                <wp:positionV relativeFrom="page">
                  <wp:posOffset>5725256</wp:posOffset>
                </wp:positionV>
                <wp:extent cx="203835" cy="610870"/>
                <wp:effectExtent l="0" t="0" r="0" b="0"/>
                <wp:wrapNone/>
                <wp:docPr id="869" name="Textbox 869"/>
                <wp:cNvGraphicFramePr>
                  <a:graphicFrameLocks/>
                </wp:cNvGraphicFramePr>
                <a:graphic>
                  <a:graphicData uri="http://schemas.microsoft.com/office/word/2010/wordprocessingShape">
                    <wps:wsp>
                      <wps:cNvPr id="869" name="Textbox 869"/>
                      <wps:cNvSpPr txBox="1"/>
                      <wps:spPr>
                        <a:xfrm>
                          <a:off x="0" y="0"/>
                          <a:ext cx="203835" cy="610870"/>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z w:val="20"/>
                              </w:rPr>
                              <w:t>SBDI</w:t>
                            </w:r>
                            <w:r>
                              <w:rPr>
                                <w:rFonts w:ascii="Arial Black" w:hAnsi="Arial Black"/>
                                <w:color w:val="FFFFFF"/>
                                <w:spacing w:val="-4"/>
                                <w:sz w:val="20"/>
                              </w:rPr>
                              <w:t> </w:t>
                            </w:r>
                            <w:r>
                              <w:rPr>
                                <w:rFonts w:ascii="Arial Black" w:hAnsi="Arial Black"/>
                                <w:color w:val="FFFFFF"/>
                                <w:sz w:val="20"/>
                              </w:rPr>
                              <w:t>–</w:t>
                            </w:r>
                            <w:r>
                              <w:rPr>
                                <w:rFonts w:ascii="Arial Black" w:hAnsi="Arial Black"/>
                                <w:color w:val="FFFFFF"/>
                                <w:spacing w:val="-1"/>
                                <w:sz w:val="20"/>
                              </w:rPr>
                              <w:t> </w:t>
                            </w:r>
                            <w:r>
                              <w:rPr>
                                <w:rFonts w:ascii="Arial Black" w:hAnsi="Arial Black"/>
                                <w:color w:val="FFFFFF"/>
                                <w:spacing w:val="-5"/>
                                <w:sz w:val="20"/>
                              </w:rPr>
                              <w:t>II</w:t>
                            </w:r>
                          </w:p>
                        </w:txbxContent>
                      </wps:txbx>
                      <wps:bodyPr wrap="square" lIns="0" tIns="0" rIns="0" bIns="0" rtlCol="0" vert="vert270">
                        <a:noAutofit/>
                      </wps:bodyPr>
                    </wps:wsp>
                  </a:graphicData>
                </a:graphic>
              </wp:anchor>
            </w:drawing>
          </mc:Choice>
          <mc:Fallback>
            <w:pict>
              <v:shape style="position:absolute;margin-left:540.638184pt;margin-top:450.807587pt;width:16.05pt;height:48.1pt;mso-position-horizontal-relative:page;mso-position-vertical-relative:page;z-index:16128512" type="#_x0000_t202" id="docshape868"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z w:val="20"/>
                        </w:rPr>
                        <w:t>SBDI</w:t>
                      </w:r>
                      <w:r>
                        <w:rPr>
                          <w:rFonts w:ascii="Arial Black" w:hAnsi="Arial Black"/>
                          <w:color w:val="FFFFFF"/>
                          <w:spacing w:val="-4"/>
                          <w:sz w:val="20"/>
                        </w:rPr>
                        <w:t> </w:t>
                      </w:r>
                      <w:r>
                        <w:rPr>
                          <w:rFonts w:ascii="Arial Black" w:hAnsi="Arial Black"/>
                          <w:color w:val="FFFFFF"/>
                          <w:sz w:val="20"/>
                        </w:rPr>
                        <w:t>–</w:t>
                      </w:r>
                      <w:r>
                        <w:rPr>
                          <w:rFonts w:ascii="Arial Black" w:hAnsi="Arial Black"/>
                          <w:color w:val="FFFFFF"/>
                          <w:spacing w:val="-1"/>
                          <w:sz w:val="20"/>
                        </w:rPr>
                        <w:t> </w:t>
                      </w:r>
                      <w:r>
                        <w:rPr>
                          <w:rFonts w:ascii="Arial Black" w:hAnsi="Arial Black"/>
                          <w:color w:val="FFFFFF"/>
                          <w:spacing w:val="-5"/>
                          <w:sz w:val="20"/>
                        </w:rPr>
                        <w:t>II</w:t>
                      </w:r>
                    </w:p>
                  </w:txbxContent>
                </v:textbox>
                <w10:wrap type="none"/>
              </v:shape>
            </w:pict>
          </mc:Fallback>
        </mc:AlternateContent>
      </w:r>
      <w:r>
        <w:rPr>
          <w:i/>
          <w:sz w:val="24"/>
        </w:rPr>
        <w:t>É incabível o mandado de segurança contra sentença homologatória de adjudi- cação,</w:t>
      </w:r>
      <w:r>
        <w:rPr>
          <w:i/>
          <w:spacing w:val="-1"/>
          <w:sz w:val="24"/>
        </w:rPr>
        <w:t> </w:t>
      </w:r>
      <w:r>
        <w:rPr>
          <w:i/>
          <w:sz w:val="24"/>
        </w:rPr>
        <w:t>uma</w:t>
      </w:r>
      <w:r>
        <w:rPr>
          <w:i/>
          <w:spacing w:val="-1"/>
          <w:sz w:val="24"/>
        </w:rPr>
        <w:t> </w:t>
      </w:r>
      <w:r>
        <w:rPr>
          <w:i/>
          <w:sz w:val="24"/>
        </w:rPr>
        <w:t>vez</w:t>
      </w:r>
      <w:r>
        <w:rPr>
          <w:i/>
          <w:spacing w:val="-1"/>
          <w:sz w:val="24"/>
        </w:rPr>
        <w:t> </w:t>
      </w:r>
      <w:r>
        <w:rPr>
          <w:i/>
          <w:sz w:val="24"/>
        </w:rPr>
        <w:t>que existe</w:t>
      </w:r>
      <w:r>
        <w:rPr>
          <w:i/>
          <w:spacing w:val="-2"/>
          <w:sz w:val="24"/>
        </w:rPr>
        <w:t> </w:t>
      </w:r>
      <w:r>
        <w:rPr>
          <w:i/>
          <w:sz w:val="24"/>
        </w:rPr>
        <w:t>meio</w:t>
      </w:r>
      <w:r>
        <w:rPr>
          <w:i/>
          <w:spacing w:val="-1"/>
          <w:sz w:val="24"/>
        </w:rPr>
        <w:t> </w:t>
      </w:r>
      <w:r>
        <w:rPr>
          <w:i/>
          <w:sz w:val="24"/>
        </w:rPr>
        <w:t>próprio</w:t>
      </w:r>
      <w:r>
        <w:rPr>
          <w:i/>
          <w:spacing w:val="-1"/>
          <w:sz w:val="24"/>
        </w:rPr>
        <w:t> </w:t>
      </w:r>
      <w:r>
        <w:rPr>
          <w:i/>
          <w:sz w:val="24"/>
        </w:rPr>
        <w:t>para</w:t>
      </w:r>
      <w:r>
        <w:rPr>
          <w:i/>
          <w:spacing w:val="-1"/>
          <w:sz w:val="24"/>
        </w:rPr>
        <w:t> </w:t>
      </w:r>
      <w:r>
        <w:rPr>
          <w:i/>
          <w:sz w:val="24"/>
        </w:rPr>
        <w:t>impugnar</w:t>
      </w:r>
      <w:r>
        <w:rPr>
          <w:i/>
          <w:spacing w:val="-1"/>
          <w:sz w:val="24"/>
        </w:rPr>
        <w:t> </w:t>
      </w:r>
      <w:r>
        <w:rPr>
          <w:i/>
          <w:sz w:val="24"/>
        </w:rPr>
        <w:t>o</w:t>
      </w:r>
      <w:r>
        <w:rPr>
          <w:i/>
          <w:spacing w:val="-1"/>
          <w:sz w:val="24"/>
        </w:rPr>
        <w:t> </w:t>
      </w:r>
      <w:r>
        <w:rPr>
          <w:i/>
          <w:sz w:val="24"/>
        </w:rPr>
        <w:t>ato</w:t>
      </w:r>
      <w:r>
        <w:rPr>
          <w:i/>
          <w:spacing w:val="-1"/>
          <w:sz w:val="24"/>
        </w:rPr>
        <w:t> </w:t>
      </w:r>
      <w:r>
        <w:rPr>
          <w:i/>
          <w:sz w:val="24"/>
        </w:rPr>
        <w:t>judicial,</w:t>
      </w:r>
      <w:r>
        <w:rPr>
          <w:i/>
          <w:spacing w:val="-3"/>
          <w:sz w:val="24"/>
        </w:rPr>
        <w:t> </w:t>
      </w:r>
      <w:r>
        <w:rPr>
          <w:i/>
          <w:sz w:val="24"/>
        </w:rPr>
        <w:t>consisten- te nos embargos à adjudicação (CPC, art. 746).</w:t>
      </w:r>
    </w:p>
    <w:p>
      <w:pPr>
        <w:pStyle w:val="BodyText"/>
        <w:spacing w:before="10"/>
        <w:rPr>
          <w:i/>
          <w:sz w:val="22"/>
        </w:rPr>
      </w:pPr>
    </w:p>
    <w:p>
      <w:pPr>
        <w:pStyle w:val="Heading4"/>
        <w:spacing w:line="242" w:lineRule="auto"/>
        <w:ind w:right="141" w:hanging="853"/>
      </w:pPr>
      <w:r>
        <w:rPr/>
        <w:t>OJ-SDI2-67</w:t>
      </w:r>
      <w:r>
        <w:rPr>
          <w:spacing w:val="80"/>
        </w:rPr>
        <w:t> </w:t>
      </w:r>
      <w:r>
        <w:rPr/>
        <w:t>MANDADO DE SEGURANÇA. TRANSFERÊNCIA. ART. 659, IX, DA CLT (inserida em 20.09.2000)</w:t>
      </w:r>
    </w:p>
    <w:p>
      <w:pPr>
        <w:spacing w:line="240" w:lineRule="auto" w:before="29"/>
        <w:ind w:left="1136" w:right="141" w:firstLine="0"/>
        <w:jc w:val="both"/>
        <w:rPr>
          <w:sz w:val="28"/>
        </w:rPr>
      </w:pPr>
      <w:r>
        <w:rPr>
          <w:sz w:val="28"/>
        </w:rPr>
        <w:t>Não fere direito líquido e certo a concessão de liminar obstativa de transferência de empregado, em</w:t>
      </w:r>
      <w:r>
        <w:rPr>
          <w:spacing w:val="-1"/>
          <w:sz w:val="28"/>
        </w:rPr>
        <w:t> </w:t>
      </w:r>
      <w:r>
        <w:rPr>
          <w:sz w:val="28"/>
        </w:rPr>
        <w:t>face da previsão do inciso IX do art. 659 da CLT.</w:t>
      </w:r>
    </w:p>
    <w:p>
      <w:pPr>
        <w:pStyle w:val="Heading3"/>
        <w:tabs>
          <w:tab w:pos="2410" w:val="left" w:leader="none"/>
          <w:tab w:pos="4717" w:val="left" w:leader="none"/>
          <w:tab w:pos="5327" w:val="left" w:leader="none"/>
          <w:tab w:pos="6768" w:val="left" w:leader="none"/>
        </w:tabs>
        <w:spacing w:line="322" w:lineRule="exact" w:before="265"/>
        <w:ind w:left="283"/>
        <w:jc w:val="left"/>
      </w:pPr>
      <w:r>
        <w:rPr>
          <w:spacing w:val="-2"/>
        </w:rPr>
        <w:t>OJ-SDI2-</w:t>
      </w:r>
      <w:r>
        <w:rPr>
          <w:spacing w:val="-5"/>
        </w:rPr>
        <w:t>68</w:t>
      </w:r>
      <w:r>
        <w:rPr/>
        <w:tab/>
      </w:r>
      <w:r>
        <w:rPr>
          <w:spacing w:val="-2"/>
        </w:rPr>
        <w:t>ANTECIPAÇÃO</w:t>
      </w:r>
      <w:r>
        <w:rPr/>
        <w:tab/>
      </w:r>
      <w:r>
        <w:rPr>
          <w:spacing w:val="-5"/>
        </w:rPr>
        <w:t>DE</w:t>
      </w:r>
      <w:r>
        <w:rPr/>
        <w:tab/>
      </w:r>
      <w:r>
        <w:rPr>
          <w:spacing w:val="-2"/>
        </w:rPr>
        <w:t>TUTELA.</w:t>
      </w:r>
      <w:r>
        <w:rPr/>
        <w:tab/>
      </w:r>
      <w:r>
        <w:rPr>
          <w:spacing w:val="-2"/>
        </w:rPr>
        <w:t>COMPETÊNCIA</w:t>
      </w:r>
    </w:p>
    <w:p>
      <w:pPr>
        <w:pStyle w:val="Heading4"/>
        <w:spacing w:line="322" w:lineRule="exact"/>
        <w:ind w:left="1135"/>
        <w:jc w:val="left"/>
      </w:pPr>
      <w:r>
        <w:rPr/>
        <w:t>(nova</w:t>
      </w:r>
      <w:r>
        <w:rPr>
          <w:spacing w:val="-3"/>
        </w:rPr>
        <w:t> </w:t>
      </w:r>
      <w:r>
        <w:rPr/>
        <w:t>redação)</w:t>
      </w:r>
      <w:r>
        <w:rPr>
          <w:spacing w:val="-4"/>
        </w:rPr>
        <w:t> </w:t>
      </w:r>
      <w:r>
        <w:rPr/>
        <w:t>-</w:t>
      </w:r>
      <w:r>
        <w:rPr>
          <w:spacing w:val="-3"/>
        </w:rPr>
        <w:t> </w:t>
      </w:r>
      <w:r>
        <w:rPr/>
        <w:t>DJ</w:t>
      </w:r>
      <w:r>
        <w:rPr>
          <w:spacing w:val="-4"/>
        </w:rPr>
        <w:t> </w:t>
      </w:r>
      <w:r>
        <w:rPr>
          <w:spacing w:val="-2"/>
        </w:rPr>
        <w:t>22.08.2005</w:t>
      </w:r>
    </w:p>
    <w:p>
      <w:pPr>
        <w:spacing w:line="252" w:lineRule="auto" w:before="36"/>
        <w:ind w:left="1020" w:right="0" w:firstLine="115"/>
        <w:jc w:val="left"/>
        <w:rPr>
          <w:rFonts w:ascii="Arial" w:hAnsi="Arial"/>
          <w:sz w:val="24"/>
        </w:rPr>
      </w:pPr>
      <w:r>
        <w:rPr>
          <w:sz w:val="28"/>
        </w:rPr>
        <w:t>Nos Tribunais, compete ao relator decidir sobre o pedido de anteci- pação</w:t>
      </w:r>
      <w:r>
        <w:rPr>
          <w:spacing w:val="40"/>
          <w:sz w:val="28"/>
        </w:rPr>
        <w:t> </w:t>
      </w:r>
      <w:r>
        <w:rPr>
          <w:sz w:val="28"/>
        </w:rPr>
        <w:t>de</w:t>
      </w:r>
      <w:r>
        <w:rPr>
          <w:spacing w:val="40"/>
          <w:sz w:val="28"/>
        </w:rPr>
        <w:t> </w:t>
      </w:r>
      <w:r>
        <w:rPr>
          <w:sz w:val="28"/>
        </w:rPr>
        <w:t>tutela,</w:t>
      </w:r>
      <w:r>
        <w:rPr>
          <w:spacing w:val="40"/>
          <w:sz w:val="28"/>
        </w:rPr>
        <w:t> </w:t>
      </w:r>
      <w:r>
        <w:rPr>
          <w:sz w:val="28"/>
        </w:rPr>
        <w:t>submetendo</w:t>
      </w:r>
      <w:r>
        <w:rPr>
          <w:spacing w:val="40"/>
          <w:sz w:val="28"/>
        </w:rPr>
        <w:t> </w:t>
      </w:r>
      <w:r>
        <w:rPr>
          <w:sz w:val="28"/>
        </w:rPr>
        <w:t>sua</w:t>
      </w:r>
      <w:r>
        <w:rPr>
          <w:spacing w:val="40"/>
          <w:sz w:val="28"/>
        </w:rPr>
        <w:t> </w:t>
      </w:r>
      <w:r>
        <w:rPr>
          <w:sz w:val="28"/>
        </w:rPr>
        <w:t>decisão</w:t>
      </w:r>
      <w:r>
        <w:rPr>
          <w:spacing w:val="40"/>
          <w:sz w:val="28"/>
        </w:rPr>
        <w:t> </w:t>
      </w:r>
      <w:r>
        <w:rPr>
          <w:sz w:val="28"/>
        </w:rPr>
        <w:t>ao</w:t>
      </w:r>
      <w:r>
        <w:rPr>
          <w:spacing w:val="40"/>
          <w:sz w:val="28"/>
        </w:rPr>
        <w:t> </w:t>
      </w:r>
      <w:r>
        <w:rPr>
          <w:sz w:val="28"/>
        </w:rPr>
        <w:t>Colegiado</w:t>
      </w:r>
      <w:r>
        <w:rPr>
          <w:spacing w:val="40"/>
          <w:sz w:val="28"/>
        </w:rPr>
        <w:t> </w:t>
      </w:r>
      <w:r>
        <w:rPr>
          <w:sz w:val="28"/>
        </w:rPr>
        <w:t>respectivo, independentemente de pauta, na sessão imediatamente subseqüente. </w:t>
      </w:r>
      <w:r>
        <w:rPr>
          <w:rFonts w:ascii="Arial" w:hAnsi="Arial"/>
          <w:spacing w:val="-2"/>
          <w:sz w:val="24"/>
        </w:rPr>
        <w:t>Histórico:</w:t>
      </w:r>
    </w:p>
    <w:p>
      <w:pPr>
        <w:spacing w:before="17"/>
        <w:ind w:left="1020" w:right="0" w:firstLine="0"/>
        <w:jc w:val="left"/>
        <w:rPr>
          <w:sz w:val="24"/>
        </w:rPr>
      </w:pPr>
      <w:r>
        <w:rPr>
          <w:sz w:val="24"/>
        </w:rPr>
        <w:t>Redação</w:t>
      </w:r>
      <w:r>
        <w:rPr>
          <w:spacing w:val="-4"/>
          <w:sz w:val="24"/>
        </w:rPr>
        <w:t> </w:t>
      </w:r>
      <w:r>
        <w:rPr>
          <w:sz w:val="24"/>
        </w:rPr>
        <w:t>original</w:t>
      </w:r>
      <w:r>
        <w:rPr>
          <w:spacing w:val="-2"/>
          <w:sz w:val="24"/>
        </w:rPr>
        <w:t> </w:t>
      </w:r>
      <w:r>
        <w:rPr>
          <w:sz w:val="24"/>
        </w:rPr>
        <w:t>-</w:t>
      </w:r>
      <w:r>
        <w:rPr>
          <w:spacing w:val="-2"/>
          <w:sz w:val="24"/>
        </w:rPr>
        <w:t> </w:t>
      </w:r>
      <w:r>
        <w:rPr>
          <w:sz w:val="24"/>
        </w:rPr>
        <w:t>Inserida</w:t>
      </w:r>
      <w:r>
        <w:rPr>
          <w:spacing w:val="-2"/>
          <w:sz w:val="24"/>
        </w:rPr>
        <w:t> </w:t>
      </w:r>
      <w:r>
        <w:rPr>
          <w:sz w:val="24"/>
        </w:rPr>
        <w:t>em</w:t>
      </w:r>
      <w:r>
        <w:rPr>
          <w:spacing w:val="-2"/>
          <w:sz w:val="24"/>
        </w:rPr>
        <w:t> 20.09.2000</w:t>
      </w:r>
    </w:p>
    <w:p>
      <w:pPr>
        <w:spacing w:before="41"/>
        <w:ind w:left="1135" w:right="0" w:firstLine="0"/>
        <w:jc w:val="both"/>
        <w:rPr>
          <w:i/>
          <w:sz w:val="24"/>
        </w:rPr>
      </w:pPr>
      <w:r>
        <w:rPr>
          <w:i/>
          <w:sz w:val="24"/>
        </w:rPr>
        <w:t>Nº</w:t>
      </w:r>
      <w:r>
        <w:rPr>
          <w:i/>
          <w:spacing w:val="-2"/>
          <w:sz w:val="24"/>
        </w:rPr>
        <w:t> </w:t>
      </w:r>
      <w:r>
        <w:rPr>
          <w:i/>
          <w:sz w:val="24"/>
        </w:rPr>
        <w:t>68</w:t>
      </w:r>
      <w:r>
        <w:rPr>
          <w:i/>
          <w:spacing w:val="-2"/>
          <w:sz w:val="24"/>
        </w:rPr>
        <w:t> </w:t>
      </w:r>
      <w:r>
        <w:rPr>
          <w:i/>
          <w:sz w:val="24"/>
        </w:rPr>
        <w:t>-</w:t>
      </w:r>
      <w:r>
        <w:rPr>
          <w:i/>
          <w:spacing w:val="-3"/>
          <w:sz w:val="24"/>
        </w:rPr>
        <w:t> </w:t>
      </w:r>
      <w:r>
        <w:rPr>
          <w:i/>
          <w:sz w:val="24"/>
        </w:rPr>
        <w:t>ANTECIPAÇÃO</w:t>
      </w:r>
      <w:r>
        <w:rPr>
          <w:i/>
          <w:spacing w:val="-2"/>
          <w:sz w:val="24"/>
        </w:rPr>
        <w:t> </w:t>
      </w:r>
      <w:r>
        <w:rPr>
          <w:i/>
          <w:sz w:val="24"/>
        </w:rPr>
        <w:t>DE</w:t>
      </w:r>
      <w:r>
        <w:rPr>
          <w:i/>
          <w:spacing w:val="-3"/>
          <w:sz w:val="24"/>
        </w:rPr>
        <w:t> </w:t>
      </w:r>
      <w:r>
        <w:rPr>
          <w:i/>
          <w:sz w:val="24"/>
        </w:rPr>
        <w:t>TUTELA.</w:t>
      </w:r>
      <w:r>
        <w:rPr>
          <w:i/>
          <w:spacing w:val="-1"/>
          <w:sz w:val="24"/>
        </w:rPr>
        <w:t> </w:t>
      </w:r>
      <w:r>
        <w:rPr>
          <w:i/>
          <w:spacing w:val="-2"/>
          <w:sz w:val="24"/>
        </w:rPr>
        <w:t>COMPETÊNCIA.</w:t>
      </w:r>
    </w:p>
    <w:p>
      <w:pPr>
        <w:spacing w:line="240" w:lineRule="auto" w:before="41"/>
        <w:ind w:left="1135" w:right="138" w:firstLine="0"/>
        <w:jc w:val="both"/>
        <w:rPr>
          <w:i/>
          <w:sz w:val="24"/>
        </w:rPr>
      </w:pPr>
      <w:r>
        <w:rPr>
          <w:i/>
          <w:sz w:val="24"/>
        </w:rPr>
        <w:t>Na Junta de Conciliação e Julgamento, a tutela antecipatória de mérito postu- lada,</w:t>
      </w:r>
      <w:r>
        <w:rPr>
          <w:i/>
          <w:spacing w:val="-1"/>
          <w:sz w:val="24"/>
        </w:rPr>
        <w:t> </w:t>
      </w:r>
      <w:r>
        <w:rPr>
          <w:i/>
          <w:sz w:val="24"/>
        </w:rPr>
        <w:t>inclusive</w:t>
      </w:r>
      <w:r>
        <w:rPr>
          <w:i/>
          <w:spacing w:val="-1"/>
          <w:sz w:val="24"/>
        </w:rPr>
        <w:t> </w:t>
      </w:r>
      <w:r>
        <w:rPr>
          <w:i/>
          <w:sz w:val="24"/>
        </w:rPr>
        <w:t>nas</w:t>
      </w:r>
      <w:r>
        <w:rPr>
          <w:i/>
          <w:spacing w:val="-1"/>
          <w:sz w:val="24"/>
        </w:rPr>
        <w:t> </w:t>
      </w:r>
      <w:r>
        <w:rPr>
          <w:i/>
          <w:sz w:val="24"/>
        </w:rPr>
        <w:t>hipóteses</w:t>
      </w:r>
      <w:r>
        <w:rPr>
          <w:i/>
          <w:spacing w:val="-1"/>
          <w:sz w:val="24"/>
        </w:rPr>
        <w:t> </w:t>
      </w:r>
      <w:r>
        <w:rPr>
          <w:i/>
          <w:sz w:val="24"/>
        </w:rPr>
        <w:t>previstas</w:t>
      </w:r>
      <w:r>
        <w:rPr>
          <w:i/>
          <w:spacing w:val="-1"/>
          <w:sz w:val="24"/>
        </w:rPr>
        <w:t> </w:t>
      </w:r>
      <w:r>
        <w:rPr>
          <w:i/>
          <w:sz w:val="24"/>
        </w:rPr>
        <w:t>nos</w:t>
      </w:r>
      <w:r>
        <w:rPr>
          <w:i/>
          <w:spacing w:val="-1"/>
          <w:sz w:val="24"/>
        </w:rPr>
        <w:t> </w:t>
      </w:r>
      <w:r>
        <w:rPr>
          <w:i/>
          <w:sz w:val="24"/>
        </w:rPr>
        <w:t>incisos</w:t>
      </w:r>
      <w:r>
        <w:rPr>
          <w:i/>
          <w:spacing w:val="-1"/>
          <w:sz w:val="24"/>
        </w:rPr>
        <w:t> </w:t>
      </w:r>
      <w:r>
        <w:rPr>
          <w:i/>
          <w:sz w:val="24"/>
        </w:rPr>
        <w:t>IX</w:t>
      </w:r>
      <w:r>
        <w:rPr>
          <w:i/>
          <w:spacing w:val="-1"/>
          <w:sz w:val="24"/>
        </w:rPr>
        <w:t> </w:t>
      </w:r>
      <w:r>
        <w:rPr>
          <w:i/>
          <w:sz w:val="24"/>
        </w:rPr>
        <w:t>e</w:t>
      </w:r>
      <w:r>
        <w:rPr>
          <w:i/>
          <w:spacing w:val="-1"/>
          <w:sz w:val="24"/>
        </w:rPr>
        <w:t> </w:t>
      </w:r>
      <w:r>
        <w:rPr>
          <w:i/>
          <w:sz w:val="24"/>
        </w:rPr>
        <w:t>X,</w:t>
      </w:r>
      <w:r>
        <w:rPr>
          <w:i/>
          <w:spacing w:val="-1"/>
          <w:sz w:val="24"/>
        </w:rPr>
        <w:t> </w:t>
      </w:r>
      <w:r>
        <w:rPr>
          <w:i/>
          <w:sz w:val="24"/>
        </w:rPr>
        <w:t>art.</w:t>
      </w:r>
      <w:r>
        <w:rPr>
          <w:i/>
          <w:spacing w:val="-1"/>
          <w:sz w:val="24"/>
        </w:rPr>
        <w:t> </w:t>
      </w:r>
      <w:r>
        <w:rPr>
          <w:i/>
          <w:sz w:val="24"/>
        </w:rPr>
        <w:t>659,</w:t>
      </w:r>
      <w:r>
        <w:rPr>
          <w:i/>
          <w:spacing w:val="-1"/>
          <w:sz w:val="24"/>
        </w:rPr>
        <w:t> </w:t>
      </w:r>
      <w:r>
        <w:rPr>
          <w:i/>
          <w:sz w:val="24"/>
        </w:rPr>
        <w:t>da</w:t>
      </w:r>
      <w:r>
        <w:rPr>
          <w:i/>
          <w:spacing w:val="-1"/>
          <w:sz w:val="24"/>
        </w:rPr>
        <w:t> </w:t>
      </w:r>
      <w:r>
        <w:rPr>
          <w:i/>
          <w:sz w:val="24"/>
        </w:rPr>
        <w:t>CLT,</w:t>
      </w:r>
      <w:r>
        <w:rPr>
          <w:i/>
          <w:spacing w:val="-1"/>
          <w:sz w:val="24"/>
        </w:rPr>
        <w:t> </w:t>
      </w:r>
      <w:r>
        <w:rPr>
          <w:i/>
          <w:sz w:val="24"/>
        </w:rPr>
        <w:t>deve ser prontamente submetida e decidida pelo Juiz-Presidente. Nos Tribunais, compete ao Relator decidir sobre o pedido de antecipação de tutela, submeten- do</w:t>
      </w:r>
      <w:r>
        <w:rPr>
          <w:i/>
          <w:spacing w:val="-1"/>
          <w:sz w:val="24"/>
        </w:rPr>
        <w:t> </w:t>
      </w:r>
      <w:r>
        <w:rPr>
          <w:i/>
          <w:sz w:val="24"/>
        </w:rPr>
        <w:t>sua</w:t>
      </w:r>
      <w:r>
        <w:rPr>
          <w:i/>
          <w:spacing w:val="-1"/>
          <w:sz w:val="24"/>
        </w:rPr>
        <w:t> </w:t>
      </w:r>
      <w:r>
        <w:rPr>
          <w:i/>
          <w:sz w:val="24"/>
        </w:rPr>
        <w:t>decisão</w:t>
      </w:r>
      <w:r>
        <w:rPr>
          <w:i/>
          <w:spacing w:val="-1"/>
          <w:sz w:val="24"/>
        </w:rPr>
        <w:t> </w:t>
      </w:r>
      <w:r>
        <w:rPr>
          <w:i/>
          <w:sz w:val="24"/>
        </w:rPr>
        <w:t>ao</w:t>
      </w:r>
      <w:r>
        <w:rPr>
          <w:i/>
          <w:spacing w:val="-1"/>
          <w:sz w:val="24"/>
        </w:rPr>
        <w:t> </w:t>
      </w:r>
      <w:r>
        <w:rPr>
          <w:i/>
          <w:sz w:val="24"/>
        </w:rPr>
        <w:t>Colegiado</w:t>
      </w:r>
      <w:r>
        <w:rPr>
          <w:i/>
          <w:spacing w:val="-1"/>
          <w:sz w:val="24"/>
        </w:rPr>
        <w:t> </w:t>
      </w:r>
      <w:r>
        <w:rPr>
          <w:i/>
          <w:sz w:val="24"/>
        </w:rPr>
        <w:t>respectivo,</w:t>
      </w:r>
      <w:r>
        <w:rPr>
          <w:i/>
          <w:spacing w:val="-1"/>
          <w:sz w:val="24"/>
        </w:rPr>
        <w:t> </w:t>
      </w:r>
      <w:r>
        <w:rPr>
          <w:i/>
          <w:sz w:val="24"/>
        </w:rPr>
        <w:t>independentemente</w:t>
      </w:r>
      <w:r>
        <w:rPr>
          <w:i/>
          <w:spacing w:val="-2"/>
          <w:sz w:val="24"/>
        </w:rPr>
        <w:t> </w:t>
      </w:r>
      <w:r>
        <w:rPr>
          <w:i/>
          <w:sz w:val="24"/>
        </w:rPr>
        <w:t>de</w:t>
      </w:r>
      <w:r>
        <w:rPr>
          <w:i/>
          <w:spacing w:val="-2"/>
          <w:sz w:val="24"/>
        </w:rPr>
        <w:t> </w:t>
      </w:r>
      <w:r>
        <w:rPr>
          <w:i/>
          <w:sz w:val="24"/>
        </w:rPr>
        <w:t>pauta,</w:t>
      </w:r>
      <w:r>
        <w:rPr>
          <w:i/>
          <w:spacing w:val="-1"/>
          <w:sz w:val="24"/>
        </w:rPr>
        <w:t> </w:t>
      </w:r>
      <w:r>
        <w:rPr>
          <w:i/>
          <w:sz w:val="24"/>
        </w:rPr>
        <w:t>na</w:t>
      </w:r>
      <w:r>
        <w:rPr>
          <w:i/>
          <w:spacing w:val="-1"/>
          <w:sz w:val="24"/>
        </w:rPr>
        <w:t> </w:t>
      </w:r>
      <w:r>
        <w:rPr>
          <w:i/>
          <w:sz w:val="24"/>
        </w:rPr>
        <w:t>sessão imediatamente subseqüente.</w:t>
      </w:r>
    </w:p>
    <w:p>
      <w:pPr>
        <w:pStyle w:val="BodyText"/>
        <w:spacing w:before="9"/>
        <w:rPr>
          <w:i/>
          <w:sz w:val="22"/>
        </w:rPr>
      </w:pPr>
    </w:p>
    <w:p>
      <w:pPr>
        <w:pStyle w:val="Heading3"/>
        <w:spacing w:before="1"/>
        <w:ind w:left="1135" w:right="137" w:hanging="852"/>
      </w:pPr>
      <w:r>
        <w:rPr/>
        <w:t>OJ-SDI2-69</w:t>
      </w:r>
      <w:r>
        <w:rPr>
          <w:spacing w:val="80"/>
        </w:rPr>
        <w:t> </w:t>
      </w:r>
      <w:r>
        <w:rPr/>
        <w:t>FUNGIBILIDADE RECURSAL. INDEFERIMENTO LIMINAR DE AÇÃO RESCISÓRIA OU MANDADO DE SE- GURANÇA. RECURSO PARA O TST. RECEBIMENTO CO- MO</w:t>
      </w:r>
      <w:r>
        <w:rPr>
          <w:spacing w:val="14"/>
        </w:rPr>
        <w:t> </w:t>
      </w:r>
      <w:r>
        <w:rPr/>
        <w:t>AGRAVO</w:t>
      </w:r>
      <w:r>
        <w:rPr>
          <w:spacing w:val="15"/>
        </w:rPr>
        <w:t> </w:t>
      </w:r>
      <w:r>
        <w:rPr/>
        <w:t>REGIMENTAL</w:t>
      </w:r>
      <w:r>
        <w:rPr>
          <w:spacing w:val="16"/>
        </w:rPr>
        <w:t> </w:t>
      </w:r>
      <w:r>
        <w:rPr/>
        <w:t>E</w:t>
      </w:r>
      <w:r>
        <w:rPr>
          <w:spacing w:val="16"/>
        </w:rPr>
        <w:t> </w:t>
      </w:r>
      <w:r>
        <w:rPr/>
        <w:t>DEVOLUÇÃO</w:t>
      </w:r>
      <w:r>
        <w:rPr>
          <w:spacing w:val="16"/>
        </w:rPr>
        <w:t> </w:t>
      </w:r>
      <w:r>
        <w:rPr/>
        <w:t>DOS</w:t>
      </w:r>
      <w:r>
        <w:rPr>
          <w:spacing w:val="16"/>
        </w:rPr>
        <w:t> </w:t>
      </w:r>
      <w:r>
        <w:rPr>
          <w:spacing w:val="-2"/>
        </w:rPr>
        <w:t>AUTOS</w:t>
      </w:r>
    </w:p>
    <w:p>
      <w:pPr>
        <w:pStyle w:val="Heading4"/>
        <w:ind w:left="1135"/>
      </w:pPr>
      <w:r>
        <w:rPr/>
        <w:t>AO</w:t>
      </w:r>
      <w:r>
        <w:rPr>
          <w:spacing w:val="-4"/>
        </w:rPr>
        <w:t> </w:t>
      </w:r>
      <w:r>
        <w:rPr/>
        <w:t>TRT</w:t>
      </w:r>
      <w:r>
        <w:rPr>
          <w:spacing w:val="-4"/>
        </w:rPr>
        <w:t> </w:t>
      </w:r>
      <w:r>
        <w:rPr/>
        <w:t>(inserida</w:t>
      </w:r>
      <w:r>
        <w:rPr>
          <w:spacing w:val="-3"/>
        </w:rPr>
        <w:t> </w:t>
      </w:r>
      <w:r>
        <w:rPr/>
        <w:t>em</w:t>
      </w:r>
      <w:r>
        <w:rPr>
          <w:spacing w:val="-7"/>
        </w:rPr>
        <w:t> </w:t>
      </w:r>
      <w:r>
        <w:rPr>
          <w:spacing w:val="-2"/>
        </w:rPr>
        <w:t>20.09.2000)</w:t>
      </w:r>
    </w:p>
    <w:p>
      <w:pPr>
        <w:spacing w:line="240" w:lineRule="auto" w:before="34"/>
        <w:ind w:left="1135" w:right="136" w:firstLine="0"/>
        <w:jc w:val="both"/>
        <w:rPr>
          <w:sz w:val="28"/>
        </w:rPr>
      </w:pPr>
      <w:r>
        <w:rPr>
          <w:sz w:val="28"/>
        </w:rPr>
        <w:t>Recurso ordinário interposto contra despacho monocrático indeferi- tório da petição inicial de</w:t>
      </w:r>
      <w:r>
        <w:rPr>
          <w:spacing w:val="-2"/>
          <w:sz w:val="28"/>
        </w:rPr>
        <w:t> </w:t>
      </w:r>
      <w:r>
        <w:rPr>
          <w:sz w:val="28"/>
        </w:rPr>
        <w:t>ação rescisória ou de mandado de seguran- ça pode, pelo princípio de fungibilidade recursal, ser recebido como agravo regimental. Hipótese de não conhecimento do recurso pelo TST e devolução dos autos ao TRT, para que aprecie o apelo como agravo regimental.</w:t>
      </w:r>
    </w:p>
    <w:p>
      <w:pPr>
        <w:pStyle w:val="Heading3"/>
        <w:spacing w:before="266"/>
        <w:ind w:left="1135" w:right="139" w:hanging="852"/>
      </w:pPr>
      <w:r>
        <w:rPr/>
        <w:t>OJ-SDI2-70</w:t>
      </w:r>
      <w:r>
        <w:rPr>
          <w:spacing w:val="80"/>
        </w:rPr>
        <w:t>  </w:t>
      </w:r>
      <w:r>
        <w:rPr/>
        <w:t>AÇÃO RESCISÓRIA. REGÊNCIA PELO CPC DE</w:t>
      </w:r>
      <w:r>
        <w:rPr>
          <w:spacing w:val="40"/>
        </w:rPr>
        <w:t> </w:t>
      </w:r>
      <w:r>
        <w:rPr/>
        <w:t>1973. MANIFESTO E INESCUSÁVEL EQUÍVOCO NO DI- RECIONAMENTO.</w:t>
      </w:r>
      <w:r>
        <w:rPr>
          <w:spacing w:val="44"/>
        </w:rPr>
        <w:t> </w:t>
      </w:r>
      <w:r>
        <w:rPr/>
        <w:t>INÉPCIA</w:t>
      </w:r>
      <w:r>
        <w:rPr>
          <w:spacing w:val="45"/>
        </w:rPr>
        <w:t> </w:t>
      </w:r>
      <w:r>
        <w:rPr/>
        <w:t>DA</w:t>
      </w:r>
      <w:r>
        <w:rPr>
          <w:spacing w:val="45"/>
        </w:rPr>
        <w:t> </w:t>
      </w:r>
      <w:r>
        <w:rPr/>
        <w:t>INICIAL.</w:t>
      </w:r>
      <w:r>
        <w:rPr>
          <w:spacing w:val="45"/>
        </w:rPr>
        <w:t> </w:t>
      </w:r>
      <w:r>
        <w:rPr/>
        <w:t>EXTINÇÃO</w:t>
      </w:r>
      <w:r>
        <w:rPr>
          <w:spacing w:val="46"/>
        </w:rPr>
        <w:t> </w:t>
      </w:r>
      <w:r>
        <w:rPr>
          <w:spacing w:val="-5"/>
        </w:rPr>
        <w:t>DO</w:t>
      </w:r>
    </w:p>
    <w:p>
      <w:pPr>
        <w:pStyle w:val="Heading4"/>
        <w:spacing w:before="1"/>
        <w:ind w:right="138" w:hanging="1"/>
      </w:pPr>
      <w:r>
        <w:rPr/>
        <w:t>PROCESSO (atualizada em decorrência do CPC de 2015) – Res. 220/2017 – DEJT divulgado em 21, 22 e 25.09.2017</w:t>
      </w:r>
    </w:p>
    <w:p>
      <w:pPr>
        <w:spacing w:line="240" w:lineRule="auto" w:before="33"/>
        <w:ind w:left="1135" w:right="140" w:firstLine="0"/>
        <w:jc w:val="both"/>
        <w:rPr>
          <w:sz w:val="28"/>
        </w:rPr>
      </w:pPr>
      <w:r>
        <w:rPr>
          <w:sz w:val="28"/>
        </w:rPr>
        <w:t>Sob a égide do CPC</w:t>
      </w:r>
      <w:r>
        <w:rPr>
          <w:spacing w:val="-2"/>
          <w:sz w:val="28"/>
        </w:rPr>
        <w:t> </w:t>
      </w:r>
      <w:r>
        <w:rPr>
          <w:sz w:val="28"/>
        </w:rPr>
        <w:t>de 1973, o manifesto equívoco</w:t>
      </w:r>
      <w:r>
        <w:rPr>
          <w:spacing w:val="-1"/>
          <w:sz w:val="28"/>
        </w:rPr>
        <w:t> </w:t>
      </w:r>
      <w:r>
        <w:rPr>
          <w:sz w:val="28"/>
        </w:rPr>
        <w:t>da parte em</w:t>
      </w:r>
      <w:r>
        <w:rPr>
          <w:spacing w:val="-2"/>
          <w:sz w:val="28"/>
        </w:rPr>
        <w:t> </w:t>
      </w:r>
      <w:r>
        <w:rPr>
          <w:sz w:val="28"/>
        </w:rPr>
        <w:t>ajui- zar ação rescisória no TST para desconstituir julgado proferido pelo TRT, ou vice-versa, implica a extinção do processo sem julgamento do mérito por inépcia da inicial.</w:t>
      </w:r>
    </w:p>
    <w:p>
      <w:pPr>
        <w:spacing w:after="0" w:line="240" w:lineRule="auto"/>
        <w:jc w:val="both"/>
        <w:rPr>
          <w:sz w:val="28"/>
        </w:rPr>
        <w:sectPr>
          <w:pgSz w:w="11910" w:h="16840"/>
          <w:pgMar w:header="765" w:footer="862" w:top="1100" w:bottom="1060" w:left="1360" w:right="1500"/>
        </w:sectPr>
      </w:pPr>
    </w:p>
    <w:p>
      <w:pPr>
        <w:spacing w:before="77"/>
        <w:ind w:left="1020" w:right="0" w:firstLine="0"/>
        <w:jc w:val="left"/>
        <w:rPr>
          <w:rFonts w:ascii="Arial" w:hAnsi="Arial"/>
          <w:sz w:val="24"/>
        </w:rPr>
      </w:pPr>
      <w:r>
        <w:rPr/>
        <mc:AlternateContent>
          <mc:Choice Requires="wps">
            <w:drawing>
              <wp:anchor distT="0" distB="0" distL="0" distR="0" allowOverlap="1" layoutInCell="1" locked="0" behindDoc="0" simplePos="0" relativeHeight="16129024">
                <wp:simplePos x="0" y="0"/>
                <wp:positionH relativeFrom="page">
                  <wp:posOffset>0</wp:posOffset>
                </wp:positionH>
                <wp:positionV relativeFrom="page">
                  <wp:posOffset>5400676</wp:posOffset>
                </wp:positionV>
                <wp:extent cx="702310" cy="1259840"/>
                <wp:effectExtent l="0" t="0" r="0" b="0"/>
                <wp:wrapNone/>
                <wp:docPr id="870" name="Graphic 870"/>
                <wp:cNvGraphicFramePr>
                  <a:graphicFrameLocks/>
                </wp:cNvGraphicFramePr>
                <a:graphic>
                  <a:graphicData uri="http://schemas.microsoft.com/office/word/2010/wordprocessingShape">
                    <wps:wsp>
                      <wps:cNvPr id="870" name="Graphic 870"/>
                      <wps:cNvSpPr/>
                      <wps:spPr>
                        <a:xfrm>
                          <a:off x="0" y="0"/>
                          <a:ext cx="702310" cy="1259840"/>
                        </a:xfrm>
                        <a:custGeom>
                          <a:avLst/>
                          <a:gdLst/>
                          <a:ahLst/>
                          <a:cxnLst/>
                          <a:rect l="l" t="t" r="r" b="b"/>
                          <a:pathLst>
                            <a:path w="702310" h="1259840">
                              <a:moveTo>
                                <a:pt x="574457" y="0"/>
                              </a:moveTo>
                              <a:lnTo>
                                <a:pt x="63079" y="0"/>
                              </a:lnTo>
                              <a:lnTo>
                                <a:pt x="13313" y="10046"/>
                              </a:lnTo>
                              <a:lnTo>
                                <a:pt x="0" y="19022"/>
                              </a:lnTo>
                              <a:lnTo>
                                <a:pt x="0" y="1240817"/>
                              </a:lnTo>
                              <a:lnTo>
                                <a:pt x="13313" y="1249793"/>
                              </a:lnTo>
                              <a:lnTo>
                                <a:pt x="63079" y="1259839"/>
                              </a:lnTo>
                              <a:lnTo>
                                <a:pt x="574457" y="1259839"/>
                              </a:lnTo>
                              <a:lnTo>
                                <a:pt x="624223" y="1249793"/>
                              </a:lnTo>
                              <a:lnTo>
                                <a:pt x="664862" y="1222394"/>
                              </a:lnTo>
                              <a:lnTo>
                                <a:pt x="692261" y="1181755"/>
                              </a:lnTo>
                              <a:lnTo>
                                <a:pt x="702308" y="1131989"/>
                              </a:lnTo>
                              <a:lnTo>
                                <a:pt x="702308" y="127850"/>
                              </a:lnTo>
                              <a:lnTo>
                                <a:pt x="692261" y="78084"/>
                              </a:lnTo>
                              <a:lnTo>
                                <a:pt x="664862" y="37445"/>
                              </a:lnTo>
                              <a:lnTo>
                                <a:pt x="624223" y="10046"/>
                              </a:lnTo>
                              <a:lnTo>
                                <a:pt x="574457"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pt;margin-top:425.250092pt;width:55.3pt;height:99.2pt;mso-position-horizontal-relative:page;mso-position-vertical-relative:page;z-index:16129024" id="docshape869" coordorigin="0,8505" coordsize="1106,1984" path="m905,8505l99,8505,21,8521,0,8535,0,10459,21,10473,99,10489,905,10489,983,10473,1047,10430,1090,10366,1106,10288,1106,8706,1090,8628,1047,8564,983,8521,905,8505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129536">
                <wp:simplePos x="0" y="0"/>
                <wp:positionH relativeFrom="page">
                  <wp:posOffset>512548</wp:posOffset>
                </wp:positionH>
                <wp:positionV relativeFrom="page">
                  <wp:posOffset>5726274</wp:posOffset>
                </wp:positionV>
                <wp:extent cx="203835" cy="611505"/>
                <wp:effectExtent l="0" t="0" r="0" b="0"/>
                <wp:wrapNone/>
                <wp:docPr id="871" name="Textbox 871"/>
                <wp:cNvGraphicFramePr>
                  <a:graphicFrameLocks/>
                </wp:cNvGraphicFramePr>
                <a:graphic>
                  <a:graphicData uri="http://schemas.microsoft.com/office/word/2010/wordprocessingShape">
                    <wps:wsp>
                      <wps:cNvPr id="871" name="Textbox 871"/>
                      <wps:cNvSpPr txBox="1"/>
                      <wps:spPr>
                        <a:xfrm>
                          <a:off x="0" y="0"/>
                          <a:ext cx="203835" cy="61150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z w:val="20"/>
                              </w:rPr>
                              <w:t>SBDI</w:t>
                            </w:r>
                            <w:r>
                              <w:rPr>
                                <w:rFonts w:ascii="Arial Black" w:hAnsi="Arial Black"/>
                                <w:color w:val="FFFFFF"/>
                                <w:spacing w:val="-4"/>
                                <w:sz w:val="20"/>
                              </w:rPr>
                              <w:t> </w:t>
                            </w:r>
                            <w:r>
                              <w:rPr>
                                <w:rFonts w:ascii="Arial Black" w:hAnsi="Arial Black"/>
                                <w:color w:val="FFFFFF"/>
                                <w:sz w:val="20"/>
                              </w:rPr>
                              <w:t>–</w:t>
                            </w:r>
                            <w:r>
                              <w:rPr>
                                <w:rFonts w:ascii="Arial Black" w:hAnsi="Arial Black"/>
                                <w:color w:val="FFFFFF"/>
                                <w:spacing w:val="-1"/>
                                <w:sz w:val="20"/>
                              </w:rPr>
                              <w:t> </w:t>
                            </w:r>
                            <w:r>
                              <w:rPr>
                                <w:rFonts w:ascii="Arial Black" w:hAnsi="Arial Black"/>
                                <w:color w:val="FFFFFF"/>
                                <w:spacing w:val="-5"/>
                                <w:sz w:val="20"/>
                              </w:rPr>
                              <w:t>II</w:t>
                            </w:r>
                          </w:p>
                        </w:txbxContent>
                      </wps:txbx>
                      <wps:bodyPr wrap="square" lIns="0" tIns="0" rIns="0" bIns="0" rtlCol="0" vert="vert270">
                        <a:noAutofit/>
                      </wps:bodyPr>
                    </wps:wsp>
                  </a:graphicData>
                </a:graphic>
              </wp:anchor>
            </w:drawing>
          </mc:Choice>
          <mc:Fallback>
            <w:pict>
              <v:shape style="position:absolute;margin-left:40.358166pt;margin-top:450.887756pt;width:16.05pt;height:48.15pt;mso-position-horizontal-relative:page;mso-position-vertical-relative:page;z-index:16129536" type="#_x0000_t202" id="docshape870"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z w:val="20"/>
                        </w:rPr>
                        <w:t>SBDI</w:t>
                      </w:r>
                      <w:r>
                        <w:rPr>
                          <w:rFonts w:ascii="Arial Black" w:hAnsi="Arial Black"/>
                          <w:color w:val="FFFFFF"/>
                          <w:spacing w:val="-4"/>
                          <w:sz w:val="20"/>
                        </w:rPr>
                        <w:t> </w:t>
                      </w:r>
                      <w:r>
                        <w:rPr>
                          <w:rFonts w:ascii="Arial Black" w:hAnsi="Arial Black"/>
                          <w:color w:val="FFFFFF"/>
                          <w:sz w:val="20"/>
                        </w:rPr>
                        <w:t>–</w:t>
                      </w:r>
                      <w:r>
                        <w:rPr>
                          <w:rFonts w:ascii="Arial Black" w:hAnsi="Arial Black"/>
                          <w:color w:val="FFFFFF"/>
                          <w:spacing w:val="-1"/>
                          <w:sz w:val="20"/>
                        </w:rPr>
                        <w:t> </w:t>
                      </w:r>
                      <w:r>
                        <w:rPr>
                          <w:rFonts w:ascii="Arial Black" w:hAnsi="Arial Black"/>
                          <w:color w:val="FFFFFF"/>
                          <w:spacing w:val="-5"/>
                          <w:sz w:val="20"/>
                        </w:rPr>
                        <w:t>II</w:t>
                      </w:r>
                    </w:p>
                  </w:txbxContent>
                </v:textbox>
                <w10:wrap type="none"/>
              </v:shape>
            </w:pict>
          </mc:Fallback>
        </mc:AlternateContent>
      </w:r>
      <w:r>
        <w:rPr>
          <w:rFonts w:ascii="Arial" w:hAnsi="Arial"/>
          <w:spacing w:val="-2"/>
          <w:sz w:val="24"/>
        </w:rPr>
        <w:t>Histórico:</w:t>
      </w:r>
    </w:p>
    <w:p>
      <w:pPr>
        <w:spacing w:before="35"/>
        <w:ind w:left="1020" w:right="0" w:firstLine="0"/>
        <w:jc w:val="both"/>
        <w:rPr>
          <w:sz w:val="24"/>
        </w:rPr>
      </w:pPr>
      <w:r>
        <w:rPr>
          <w:sz w:val="24"/>
        </w:rPr>
        <w:t>Redação</w:t>
      </w:r>
      <w:r>
        <w:rPr>
          <w:spacing w:val="-1"/>
          <w:sz w:val="24"/>
        </w:rPr>
        <w:t> </w:t>
      </w:r>
      <w:r>
        <w:rPr>
          <w:sz w:val="24"/>
        </w:rPr>
        <w:t>alterada</w:t>
      </w:r>
      <w:r>
        <w:rPr>
          <w:spacing w:val="-3"/>
          <w:sz w:val="24"/>
        </w:rPr>
        <w:t> </w:t>
      </w:r>
      <w:r>
        <w:rPr>
          <w:sz w:val="24"/>
        </w:rPr>
        <w:t>em</w:t>
      </w:r>
      <w:r>
        <w:rPr>
          <w:spacing w:val="-2"/>
          <w:sz w:val="24"/>
        </w:rPr>
        <w:t> 26.11.2002</w:t>
      </w:r>
    </w:p>
    <w:p>
      <w:pPr>
        <w:spacing w:before="40"/>
        <w:ind w:left="1136" w:right="141" w:firstLine="0"/>
        <w:jc w:val="both"/>
        <w:rPr>
          <w:i/>
          <w:sz w:val="24"/>
        </w:rPr>
      </w:pPr>
      <w:r>
        <w:rPr>
          <w:i/>
          <w:sz w:val="24"/>
        </w:rPr>
        <w:t>70. Ação rescisória. Manifesto e inescusável equívoco no direcionamento. Inép- cia da inicial. Extinção do processo</w:t>
      </w:r>
    </w:p>
    <w:p>
      <w:pPr>
        <w:spacing w:line="240" w:lineRule="auto" w:before="41"/>
        <w:ind w:left="1135" w:right="141" w:firstLine="0"/>
        <w:jc w:val="both"/>
        <w:rPr>
          <w:i/>
          <w:sz w:val="24"/>
        </w:rPr>
      </w:pPr>
      <w:r>
        <w:rPr>
          <w:i/>
          <w:sz w:val="24"/>
        </w:rPr>
        <w:t>O</w:t>
      </w:r>
      <w:r>
        <w:rPr>
          <w:i/>
          <w:spacing w:val="-2"/>
          <w:sz w:val="24"/>
        </w:rPr>
        <w:t> </w:t>
      </w:r>
      <w:r>
        <w:rPr>
          <w:i/>
          <w:sz w:val="24"/>
        </w:rPr>
        <w:t>manifesto</w:t>
      </w:r>
      <w:r>
        <w:rPr>
          <w:i/>
          <w:spacing w:val="-1"/>
          <w:sz w:val="24"/>
        </w:rPr>
        <w:t> </w:t>
      </w:r>
      <w:r>
        <w:rPr>
          <w:i/>
          <w:sz w:val="24"/>
        </w:rPr>
        <w:t>equívoco</w:t>
      </w:r>
      <w:r>
        <w:rPr>
          <w:i/>
          <w:spacing w:val="-1"/>
          <w:sz w:val="24"/>
        </w:rPr>
        <w:t> </w:t>
      </w:r>
      <w:r>
        <w:rPr>
          <w:i/>
          <w:sz w:val="24"/>
        </w:rPr>
        <w:t>da</w:t>
      </w:r>
      <w:r>
        <w:rPr>
          <w:i/>
          <w:spacing w:val="-1"/>
          <w:sz w:val="24"/>
        </w:rPr>
        <w:t> </w:t>
      </w:r>
      <w:r>
        <w:rPr>
          <w:i/>
          <w:sz w:val="24"/>
        </w:rPr>
        <w:t>parte</w:t>
      </w:r>
      <w:r>
        <w:rPr>
          <w:i/>
          <w:spacing w:val="-2"/>
          <w:sz w:val="24"/>
        </w:rPr>
        <w:t> </w:t>
      </w:r>
      <w:r>
        <w:rPr>
          <w:i/>
          <w:sz w:val="24"/>
        </w:rPr>
        <w:t>em</w:t>
      </w:r>
      <w:r>
        <w:rPr>
          <w:i/>
          <w:spacing w:val="-2"/>
          <w:sz w:val="24"/>
        </w:rPr>
        <w:t> </w:t>
      </w:r>
      <w:r>
        <w:rPr>
          <w:i/>
          <w:sz w:val="24"/>
        </w:rPr>
        <w:t>ajuizar</w:t>
      </w:r>
      <w:r>
        <w:rPr>
          <w:i/>
          <w:spacing w:val="-1"/>
          <w:sz w:val="24"/>
        </w:rPr>
        <w:t> </w:t>
      </w:r>
      <w:r>
        <w:rPr>
          <w:i/>
          <w:sz w:val="24"/>
        </w:rPr>
        <w:t>ação</w:t>
      </w:r>
      <w:r>
        <w:rPr>
          <w:i/>
          <w:spacing w:val="-1"/>
          <w:sz w:val="24"/>
        </w:rPr>
        <w:t> </w:t>
      </w:r>
      <w:r>
        <w:rPr>
          <w:i/>
          <w:sz w:val="24"/>
        </w:rPr>
        <w:t>rescisória</w:t>
      </w:r>
      <w:r>
        <w:rPr>
          <w:i/>
          <w:spacing w:val="-1"/>
          <w:sz w:val="24"/>
        </w:rPr>
        <w:t> </w:t>
      </w:r>
      <w:r>
        <w:rPr>
          <w:i/>
          <w:sz w:val="24"/>
        </w:rPr>
        <w:t>no</w:t>
      </w:r>
      <w:r>
        <w:rPr>
          <w:i/>
          <w:spacing w:val="-1"/>
          <w:sz w:val="24"/>
        </w:rPr>
        <w:t> </w:t>
      </w:r>
      <w:r>
        <w:rPr>
          <w:i/>
          <w:sz w:val="24"/>
        </w:rPr>
        <w:t>TST</w:t>
      </w:r>
      <w:r>
        <w:rPr>
          <w:i/>
          <w:spacing w:val="-3"/>
          <w:sz w:val="24"/>
        </w:rPr>
        <w:t> </w:t>
      </w:r>
      <w:r>
        <w:rPr>
          <w:i/>
          <w:sz w:val="24"/>
        </w:rPr>
        <w:t>para</w:t>
      </w:r>
      <w:r>
        <w:rPr>
          <w:i/>
          <w:spacing w:val="-1"/>
          <w:sz w:val="24"/>
        </w:rPr>
        <w:t> </w:t>
      </w:r>
      <w:r>
        <w:rPr>
          <w:i/>
          <w:sz w:val="24"/>
        </w:rPr>
        <w:t>descons- tituir julgado proferido pelo TRT, ou vice-versa, implica a extinção do processo sem julgamento do mérito por inépcia da inicial.</w:t>
      </w:r>
    </w:p>
    <w:p>
      <w:pPr>
        <w:spacing w:before="39"/>
        <w:ind w:left="1020" w:right="0" w:firstLine="0"/>
        <w:jc w:val="both"/>
        <w:rPr>
          <w:sz w:val="24"/>
        </w:rPr>
      </w:pPr>
      <w:r>
        <w:rPr>
          <w:sz w:val="24"/>
        </w:rPr>
        <w:t>Redação</w:t>
      </w:r>
      <w:r>
        <w:rPr>
          <w:spacing w:val="-4"/>
          <w:sz w:val="24"/>
        </w:rPr>
        <w:t> </w:t>
      </w:r>
      <w:r>
        <w:rPr>
          <w:sz w:val="24"/>
        </w:rPr>
        <w:t>original</w:t>
      </w:r>
      <w:r>
        <w:rPr>
          <w:spacing w:val="-2"/>
          <w:sz w:val="24"/>
        </w:rPr>
        <w:t> </w:t>
      </w:r>
      <w:r>
        <w:rPr>
          <w:sz w:val="24"/>
        </w:rPr>
        <w:t>-</w:t>
      </w:r>
      <w:r>
        <w:rPr>
          <w:spacing w:val="-2"/>
          <w:sz w:val="24"/>
        </w:rPr>
        <w:t> </w:t>
      </w:r>
      <w:r>
        <w:rPr>
          <w:sz w:val="24"/>
        </w:rPr>
        <w:t>Inserida</w:t>
      </w:r>
      <w:r>
        <w:rPr>
          <w:spacing w:val="-2"/>
          <w:sz w:val="24"/>
        </w:rPr>
        <w:t> </w:t>
      </w:r>
      <w:r>
        <w:rPr>
          <w:sz w:val="24"/>
        </w:rPr>
        <w:t>em</w:t>
      </w:r>
      <w:r>
        <w:rPr>
          <w:spacing w:val="-2"/>
          <w:sz w:val="24"/>
        </w:rPr>
        <w:t> 08.11.2000</w:t>
      </w:r>
    </w:p>
    <w:p>
      <w:pPr>
        <w:spacing w:before="41"/>
        <w:ind w:left="1135" w:right="0" w:firstLine="0"/>
        <w:jc w:val="both"/>
        <w:rPr>
          <w:i/>
          <w:sz w:val="24"/>
        </w:rPr>
      </w:pPr>
      <w:r>
        <w:rPr>
          <w:i/>
          <w:sz w:val="24"/>
        </w:rPr>
        <w:t>70.</w:t>
      </w:r>
      <w:r>
        <w:rPr>
          <w:i/>
          <w:spacing w:val="-4"/>
          <w:sz w:val="24"/>
        </w:rPr>
        <w:t> </w:t>
      </w:r>
      <w:r>
        <w:rPr>
          <w:i/>
          <w:sz w:val="24"/>
        </w:rPr>
        <w:t>Ação</w:t>
      </w:r>
      <w:r>
        <w:rPr>
          <w:i/>
          <w:spacing w:val="-1"/>
          <w:sz w:val="24"/>
        </w:rPr>
        <w:t> </w:t>
      </w:r>
      <w:r>
        <w:rPr>
          <w:i/>
          <w:sz w:val="24"/>
        </w:rPr>
        <w:t>rescisória.</w:t>
      </w:r>
      <w:r>
        <w:rPr>
          <w:i/>
          <w:spacing w:val="-2"/>
          <w:sz w:val="24"/>
        </w:rPr>
        <w:t> </w:t>
      </w:r>
      <w:r>
        <w:rPr>
          <w:i/>
          <w:sz w:val="24"/>
        </w:rPr>
        <w:t>Incompetência</w:t>
      </w:r>
      <w:r>
        <w:rPr>
          <w:i/>
          <w:spacing w:val="-1"/>
          <w:sz w:val="24"/>
        </w:rPr>
        <w:t> </w:t>
      </w:r>
      <w:r>
        <w:rPr>
          <w:i/>
          <w:sz w:val="24"/>
        </w:rPr>
        <w:t>funcional.</w:t>
      </w:r>
      <w:r>
        <w:rPr>
          <w:i/>
          <w:spacing w:val="-2"/>
          <w:sz w:val="24"/>
        </w:rPr>
        <w:t> </w:t>
      </w:r>
      <w:r>
        <w:rPr>
          <w:i/>
          <w:sz w:val="24"/>
        </w:rPr>
        <w:t>Extinção</w:t>
      </w:r>
      <w:r>
        <w:rPr>
          <w:i/>
          <w:spacing w:val="-1"/>
          <w:sz w:val="24"/>
        </w:rPr>
        <w:t> </w:t>
      </w:r>
      <w:r>
        <w:rPr>
          <w:i/>
          <w:sz w:val="24"/>
        </w:rPr>
        <w:t>do</w:t>
      </w:r>
      <w:r>
        <w:rPr>
          <w:i/>
          <w:spacing w:val="-1"/>
          <w:sz w:val="24"/>
        </w:rPr>
        <w:t> </w:t>
      </w:r>
      <w:r>
        <w:rPr>
          <w:i/>
          <w:spacing w:val="-2"/>
          <w:sz w:val="24"/>
        </w:rPr>
        <w:t>feito.</w:t>
      </w:r>
    </w:p>
    <w:p>
      <w:pPr>
        <w:spacing w:before="38"/>
        <w:ind w:left="1135" w:right="140" w:firstLine="0"/>
        <w:jc w:val="both"/>
        <w:rPr>
          <w:i/>
          <w:sz w:val="24"/>
        </w:rPr>
      </w:pPr>
      <w:r>
        <w:rPr>
          <w:i/>
          <w:sz w:val="24"/>
        </w:rPr>
        <w:t>Sendo manifesta a incompetência funcional do Tribunal para a desconstituição da decisão apontada na ação rescisória como rescindenda, extingue-se o pro- cesso, sem o julgamento do mérito, por impossibilidade jurídica do pedido.</w:t>
      </w:r>
    </w:p>
    <w:p>
      <w:pPr>
        <w:pStyle w:val="BodyText"/>
        <w:spacing w:before="1"/>
        <w:rPr>
          <w:i/>
          <w:sz w:val="23"/>
        </w:rPr>
      </w:pPr>
    </w:p>
    <w:p>
      <w:pPr>
        <w:pStyle w:val="Heading4"/>
        <w:spacing w:line="242" w:lineRule="auto"/>
        <w:ind w:right="138" w:hanging="853"/>
      </w:pPr>
      <w:r>
        <w:rPr/>
        <w:t>OJ-SDI2-71</w:t>
      </w:r>
      <w:r>
        <w:rPr>
          <w:spacing w:val="80"/>
        </w:rPr>
        <w:t> </w:t>
      </w:r>
      <w:r>
        <w:rPr/>
        <w:t>AÇÃO RESCISÓRIA. SALÁRIO PROFISSIONAL. FIXAÇÃO.</w:t>
      </w:r>
      <w:r>
        <w:rPr>
          <w:spacing w:val="13"/>
        </w:rPr>
        <w:t> </w:t>
      </w:r>
      <w:r>
        <w:rPr/>
        <w:t>MÚLTIPLO</w:t>
      </w:r>
      <w:r>
        <w:rPr>
          <w:spacing w:val="13"/>
        </w:rPr>
        <w:t> </w:t>
      </w:r>
      <w:r>
        <w:rPr/>
        <w:t>DE</w:t>
      </w:r>
      <w:r>
        <w:rPr>
          <w:spacing w:val="13"/>
        </w:rPr>
        <w:t> </w:t>
      </w:r>
      <w:r>
        <w:rPr/>
        <w:t>SALÁRIO</w:t>
      </w:r>
      <w:r>
        <w:rPr>
          <w:spacing w:val="12"/>
        </w:rPr>
        <w:t> </w:t>
      </w:r>
      <w:r>
        <w:rPr/>
        <w:t>MÍNIMO.</w:t>
      </w:r>
      <w:r>
        <w:rPr>
          <w:spacing w:val="13"/>
        </w:rPr>
        <w:t> </w:t>
      </w:r>
      <w:r>
        <w:rPr/>
        <w:t>ART.</w:t>
      </w:r>
      <w:r>
        <w:rPr>
          <w:spacing w:val="12"/>
        </w:rPr>
        <w:t> </w:t>
      </w:r>
      <w:r>
        <w:rPr/>
        <w:t>7º,</w:t>
      </w:r>
      <w:r>
        <w:rPr>
          <w:spacing w:val="14"/>
        </w:rPr>
        <w:t> </w:t>
      </w:r>
      <w:r>
        <w:rPr>
          <w:spacing w:val="-5"/>
        </w:rPr>
        <w:t>IV,</w:t>
      </w:r>
    </w:p>
    <w:p>
      <w:pPr>
        <w:spacing w:line="317" w:lineRule="exact" w:before="0"/>
        <w:ind w:left="1136" w:right="0" w:firstLine="0"/>
        <w:jc w:val="both"/>
        <w:rPr>
          <w:b/>
          <w:sz w:val="28"/>
        </w:rPr>
      </w:pPr>
      <w:r>
        <w:rPr>
          <w:b/>
          <w:sz w:val="28"/>
        </w:rPr>
        <w:t>DA</w:t>
      </w:r>
      <w:r>
        <w:rPr>
          <w:b/>
          <w:spacing w:val="-7"/>
          <w:sz w:val="28"/>
        </w:rPr>
        <w:t> </w:t>
      </w:r>
      <w:r>
        <w:rPr>
          <w:b/>
          <w:sz w:val="28"/>
        </w:rPr>
        <w:t>CF/88</w:t>
      </w:r>
      <w:r>
        <w:rPr>
          <w:b/>
          <w:spacing w:val="-2"/>
          <w:sz w:val="28"/>
        </w:rPr>
        <w:t> </w:t>
      </w:r>
      <w:r>
        <w:rPr>
          <w:b/>
          <w:sz w:val="28"/>
        </w:rPr>
        <w:t>(nova</w:t>
      </w:r>
      <w:r>
        <w:rPr>
          <w:b/>
          <w:spacing w:val="-3"/>
          <w:sz w:val="28"/>
        </w:rPr>
        <w:t> </w:t>
      </w:r>
      <w:r>
        <w:rPr>
          <w:b/>
          <w:sz w:val="28"/>
        </w:rPr>
        <w:t>redação)</w:t>
      </w:r>
      <w:r>
        <w:rPr>
          <w:b/>
          <w:spacing w:val="-3"/>
          <w:sz w:val="28"/>
        </w:rPr>
        <w:t> </w:t>
      </w:r>
      <w:r>
        <w:rPr>
          <w:b/>
          <w:sz w:val="28"/>
        </w:rPr>
        <w:t>-</w:t>
      </w:r>
      <w:r>
        <w:rPr>
          <w:b/>
          <w:spacing w:val="-4"/>
          <w:sz w:val="28"/>
        </w:rPr>
        <w:t> </w:t>
      </w:r>
      <w:r>
        <w:rPr>
          <w:b/>
          <w:sz w:val="28"/>
        </w:rPr>
        <w:t>DJ</w:t>
      </w:r>
      <w:r>
        <w:rPr>
          <w:b/>
          <w:spacing w:val="-2"/>
          <w:sz w:val="28"/>
        </w:rPr>
        <w:t> 22.11.2004</w:t>
      </w:r>
    </w:p>
    <w:p>
      <w:pPr>
        <w:spacing w:line="240" w:lineRule="auto" w:before="33"/>
        <w:ind w:left="1135" w:right="137" w:firstLine="0"/>
        <w:jc w:val="both"/>
        <w:rPr>
          <w:sz w:val="28"/>
        </w:rPr>
      </w:pPr>
      <w:r>
        <w:rPr>
          <w:sz w:val="28"/>
        </w:rPr>
        <w:t>A estipulação do salário profissional em</w:t>
      </w:r>
      <w:r>
        <w:rPr>
          <w:spacing w:val="-2"/>
          <w:sz w:val="28"/>
        </w:rPr>
        <w:t> </w:t>
      </w:r>
      <w:r>
        <w:rPr>
          <w:sz w:val="28"/>
        </w:rPr>
        <w:t>múltiplos do salário mínimo não afronta o art. 7º, inciso IV, da Constituição Federal de 1988, só incorrendo em vulneração do referido preceito constitucional a fixa- ção de correção automática do salário pelo reajuste do salário míni- </w:t>
      </w:r>
      <w:r>
        <w:rPr>
          <w:spacing w:val="-4"/>
          <w:sz w:val="28"/>
        </w:rPr>
        <w:t>mo.</w:t>
      </w:r>
    </w:p>
    <w:p>
      <w:pPr>
        <w:spacing w:before="44"/>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4"/>
          <w:sz w:val="24"/>
        </w:rPr>
        <w:t> </w:t>
      </w:r>
      <w:r>
        <w:rPr>
          <w:sz w:val="24"/>
        </w:rPr>
        <w:t>original</w:t>
      </w:r>
      <w:r>
        <w:rPr>
          <w:spacing w:val="-2"/>
          <w:sz w:val="24"/>
        </w:rPr>
        <w:t> </w:t>
      </w:r>
      <w:r>
        <w:rPr>
          <w:sz w:val="24"/>
        </w:rPr>
        <w:t>-</w:t>
      </w:r>
      <w:r>
        <w:rPr>
          <w:spacing w:val="-2"/>
          <w:sz w:val="24"/>
        </w:rPr>
        <w:t> </w:t>
      </w:r>
      <w:r>
        <w:rPr>
          <w:sz w:val="24"/>
        </w:rPr>
        <w:t>Inserida</w:t>
      </w:r>
      <w:r>
        <w:rPr>
          <w:spacing w:val="-2"/>
          <w:sz w:val="24"/>
        </w:rPr>
        <w:t> </w:t>
      </w:r>
      <w:r>
        <w:rPr>
          <w:sz w:val="24"/>
        </w:rPr>
        <w:t>em</w:t>
      </w:r>
      <w:r>
        <w:rPr>
          <w:spacing w:val="-2"/>
          <w:sz w:val="24"/>
        </w:rPr>
        <w:t> 08.11.2000</w:t>
      </w:r>
    </w:p>
    <w:p>
      <w:pPr>
        <w:spacing w:line="237" w:lineRule="auto" w:before="43"/>
        <w:ind w:left="1135" w:right="138" w:firstLine="0"/>
        <w:jc w:val="both"/>
        <w:rPr>
          <w:i/>
          <w:sz w:val="24"/>
        </w:rPr>
      </w:pPr>
      <w:r>
        <w:rPr>
          <w:i/>
          <w:sz w:val="24"/>
        </w:rPr>
        <w:t>71. Ação rescisória. Vinculação do salário do servidor público ao salário míni- mo. Violação do art. 7º, IV, da CF/1988.</w:t>
      </w:r>
    </w:p>
    <w:p>
      <w:pPr>
        <w:spacing w:before="42"/>
        <w:ind w:left="1135" w:right="140" w:firstLine="0"/>
        <w:jc w:val="both"/>
        <w:rPr>
          <w:i/>
          <w:sz w:val="24"/>
        </w:rPr>
      </w:pPr>
      <w:r>
        <w:rPr>
          <w:i/>
          <w:sz w:val="24"/>
        </w:rPr>
        <w:t>Viola o art. 7º, IV, da CF/1988, ensejando a procedência de ação rescisória, decisão que defere reajuste de vencimentos a empregado público com base em vinculação ao salário mínimo.</w:t>
      </w:r>
    </w:p>
    <w:p>
      <w:pPr>
        <w:pStyle w:val="BodyText"/>
        <w:rPr>
          <w:i/>
          <w:sz w:val="23"/>
        </w:rPr>
      </w:pPr>
    </w:p>
    <w:p>
      <w:pPr>
        <w:pStyle w:val="Heading3"/>
        <w:spacing w:before="1"/>
        <w:ind w:right="137" w:hanging="853"/>
      </w:pPr>
      <w:r>
        <w:rPr>
          <w:color w:val="FF0000"/>
        </w:rPr>
        <w:t>OJ-SDI2-72</w:t>
      </w:r>
      <w:r>
        <w:rPr>
          <w:color w:val="FF0000"/>
          <w:spacing w:val="40"/>
        </w:rPr>
        <w:t> </w:t>
      </w:r>
      <w:r>
        <w:rPr>
          <w:color w:val="FF0000"/>
        </w:rPr>
        <w:t>AÇÃO RESCISÓRIA. PREQUESTIONAMENTO QUANTO</w:t>
      </w:r>
      <w:r>
        <w:rPr>
          <w:color w:val="FF0000"/>
          <w:spacing w:val="-3"/>
        </w:rPr>
        <w:t> </w:t>
      </w:r>
      <w:r>
        <w:rPr>
          <w:color w:val="FF0000"/>
        </w:rPr>
        <w:t>À</w:t>
      </w:r>
      <w:r>
        <w:rPr>
          <w:color w:val="FF0000"/>
          <w:spacing w:val="-4"/>
        </w:rPr>
        <w:t> </w:t>
      </w:r>
      <w:r>
        <w:rPr>
          <w:color w:val="FF0000"/>
        </w:rPr>
        <w:t>MATÉRIA</w:t>
      </w:r>
      <w:r>
        <w:rPr>
          <w:color w:val="FF0000"/>
          <w:spacing w:val="-4"/>
        </w:rPr>
        <w:t> </w:t>
      </w:r>
      <w:r>
        <w:rPr>
          <w:color w:val="FF0000"/>
        </w:rPr>
        <w:t>E</w:t>
      </w:r>
      <w:r>
        <w:rPr>
          <w:color w:val="FF0000"/>
          <w:spacing w:val="-3"/>
        </w:rPr>
        <w:t> </w:t>
      </w:r>
      <w:r>
        <w:rPr>
          <w:color w:val="FF0000"/>
        </w:rPr>
        <w:t>AO</w:t>
      </w:r>
      <w:r>
        <w:rPr>
          <w:color w:val="FF0000"/>
          <w:spacing w:val="-3"/>
        </w:rPr>
        <w:t> </w:t>
      </w:r>
      <w:r>
        <w:rPr>
          <w:color w:val="FF0000"/>
        </w:rPr>
        <w:t>CONTEÚDO</w:t>
      </w:r>
      <w:r>
        <w:rPr>
          <w:color w:val="FF0000"/>
          <w:spacing w:val="-3"/>
        </w:rPr>
        <w:t> </w:t>
      </w:r>
      <w:r>
        <w:rPr>
          <w:color w:val="FF0000"/>
        </w:rPr>
        <w:t>DA</w:t>
      </w:r>
      <w:r>
        <w:rPr>
          <w:color w:val="FF0000"/>
          <w:spacing w:val="-4"/>
        </w:rPr>
        <w:t> </w:t>
      </w:r>
      <w:r>
        <w:rPr>
          <w:color w:val="FF0000"/>
        </w:rPr>
        <w:t>NORMA,</w:t>
      </w:r>
      <w:r>
        <w:rPr>
          <w:color w:val="FF0000"/>
          <w:spacing w:val="-1"/>
        </w:rPr>
        <w:t> </w:t>
      </w:r>
      <w:r>
        <w:rPr>
          <w:color w:val="FF0000"/>
        </w:rPr>
        <w:t>NÃO NECESSARIAMENTE</w:t>
      </w:r>
      <w:r>
        <w:rPr>
          <w:color w:val="FF0000"/>
          <w:spacing w:val="1"/>
        </w:rPr>
        <w:t> </w:t>
      </w:r>
      <w:r>
        <w:rPr>
          <w:color w:val="FF0000"/>
        </w:rPr>
        <w:t>DO</w:t>
      </w:r>
      <w:r>
        <w:rPr>
          <w:color w:val="FF0000"/>
          <w:spacing w:val="2"/>
        </w:rPr>
        <w:t> </w:t>
      </w:r>
      <w:r>
        <w:rPr>
          <w:color w:val="FF0000"/>
        </w:rPr>
        <w:t>DISPOSITIVO</w:t>
      </w:r>
      <w:r>
        <w:rPr>
          <w:color w:val="FF0000"/>
          <w:spacing w:val="2"/>
        </w:rPr>
        <w:t> </w:t>
      </w:r>
      <w:r>
        <w:rPr>
          <w:color w:val="FF0000"/>
        </w:rPr>
        <w:t>LEGAL</w:t>
      </w:r>
      <w:r>
        <w:rPr>
          <w:color w:val="FF0000"/>
          <w:spacing w:val="2"/>
        </w:rPr>
        <w:t> </w:t>
      </w:r>
      <w:r>
        <w:rPr>
          <w:color w:val="FF0000"/>
        </w:rPr>
        <w:t>TIDO</w:t>
      </w:r>
      <w:r>
        <w:rPr>
          <w:color w:val="FF0000"/>
          <w:spacing w:val="2"/>
        </w:rPr>
        <w:t> </w:t>
      </w:r>
      <w:r>
        <w:rPr>
          <w:color w:val="FF0000"/>
          <w:spacing w:val="-5"/>
        </w:rPr>
        <w:t>POR</w:t>
      </w:r>
    </w:p>
    <w:p>
      <w:pPr>
        <w:pStyle w:val="Heading4"/>
        <w:spacing w:before="1"/>
        <w:ind w:right="135"/>
      </w:pPr>
      <w:r>
        <w:rPr>
          <w:color w:val="FF0000"/>
        </w:rPr>
        <w:t>VIOLADO (</w:t>
      </w:r>
      <w:r>
        <w:rPr>
          <w:color w:val="FF0000"/>
          <w:u w:val="thick" w:color="FF0000"/>
        </w:rPr>
        <w:t>cancelada em decorrência da nova redação conferi-</w:t>
      </w:r>
      <w:r>
        <w:rPr>
          <w:color w:val="FF0000"/>
        </w:rPr>
        <w:t> </w:t>
      </w:r>
      <w:r>
        <w:rPr>
          <w:color w:val="FF0000"/>
          <w:u w:val="thick" w:color="FF0000"/>
        </w:rPr>
        <w:t>da à Súmula nº 298</w:t>
      </w:r>
      <w:r>
        <w:rPr>
          <w:color w:val="FF0000"/>
        </w:rPr>
        <w:t>) - DJ 22.08.2005</w:t>
      </w:r>
    </w:p>
    <w:p>
      <w:pPr>
        <w:spacing w:line="240" w:lineRule="auto" w:before="33"/>
        <w:ind w:left="1136" w:right="136" w:firstLine="0"/>
        <w:jc w:val="both"/>
        <w:rPr>
          <w:sz w:val="28"/>
        </w:rPr>
      </w:pPr>
      <w:r>
        <w:rPr>
          <w:color w:val="FF0000"/>
          <w:sz w:val="28"/>
        </w:rPr>
        <w:t>O prequestionamento exigido em</w:t>
      </w:r>
      <w:r>
        <w:rPr>
          <w:color w:val="FF0000"/>
          <w:spacing w:val="-1"/>
          <w:sz w:val="28"/>
        </w:rPr>
        <w:t> </w:t>
      </w:r>
      <w:r>
        <w:rPr>
          <w:color w:val="FF0000"/>
          <w:sz w:val="28"/>
        </w:rPr>
        <w:t>ação rescisória diz respeito à</w:t>
      </w:r>
      <w:r>
        <w:rPr>
          <w:color w:val="FF0000"/>
          <w:spacing w:val="-1"/>
          <w:sz w:val="28"/>
        </w:rPr>
        <w:t> </w:t>
      </w:r>
      <w:r>
        <w:rPr>
          <w:color w:val="FF0000"/>
          <w:sz w:val="28"/>
        </w:rPr>
        <w:t>maté- ria e ao enfoque específico da tese debatida na ação e não, necessari- amente, ao dispositivo legal tido por violado. Basta que o conteúdo da</w:t>
      </w:r>
      <w:r>
        <w:rPr>
          <w:color w:val="FF0000"/>
          <w:spacing w:val="-2"/>
          <w:sz w:val="28"/>
        </w:rPr>
        <w:t> </w:t>
      </w:r>
      <w:r>
        <w:rPr>
          <w:color w:val="FF0000"/>
          <w:sz w:val="28"/>
        </w:rPr>
        <w:t>norma reputada como violada tenha</w:t>
      </w:r>
      <w:r>
        <w:rPr>
          <w:color w:val="FF0000"/>
          <w:spacing w:val="-2"/>
          <w:sz w:val="28"/>
        </w:rPr>
        <w:t> </w:t>
      </w:r>
      <w:r>
        <w:rPr>
          <w:color w:val="FF0000"/>
          <w:sz w:val="28"/>
        </w:rPr>
        <w:t>sido abordado na</w:t>
      </w:r>
      <w:r>
        <w:rPr>
          <w:color w:val="FF0000"/>
          <w:spacing w:val="-2"/>
          <w:sz w:val="28"/>
        </w:rPr>
        <w:t> </w:t>
      </w:r>
      <w:r>
        <w:rPr>
          <w:color w:val="FF0000"/>
          <w:sz w:val="28"/>
        </w:rPr>
        <w:t>decisão res- cindenda para que se considere preenchido o pressuposto do pre- </w:t>
      </w:r>
      <w:r>
        <w:rPr>
          <w:color w:val="FF0000"/>
          <w:spacing w:val="-2"/>
          <w:sz w:val="28"/>
        </w:rPr>
        <w:t>questionamento.</w:t>
      </w:r>
    </w:p>
    <w:p>
      <w:pPr>
        <w:spacing w:before="46"/>
        <w:ind w:left="1020" w:right="0" w:firstLine="0"/>
        <w:jc w:val="left"/>
        <w:rPr>
          <w:rFonts w:ascii="Arial" w:hAnsi="Arial"/>
          <w:sz w:val="24"/>
        </w:rPr>
      </w:pPr>
      <w:r>
        <w:rPr>
          <w:rFonts w:ascii="Arial" w:hAnsi="Arial"/>
          <w:color w:val="FF0000"/>
          <w:spacing w:val="-2"/>
          <w:sz w:val="24"/>
        </w:rPr>
        <w:t>Histórico:</w:t>
      </w:r>
    </w:p>
    <w:p>
      <w:pPr>
        <w:spacing w:before="34"/>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08.11.2000</w:t>
      </w:r>
    </w:p>
    <w:p>
      <w:pPr>
        <w:pStyle w:val="BodyText"/>
        <w:spacing w:before="1"/>
        <w:rPr>
          <w:sz w:val="23"/>
        </w:rPr>
      </w:pPr>
    </w:p>
    <w:p>
      <w:pPr>
        <w:pStyle w:val="Heading3"/>
        <w:tabs>
          <w:tab w:pos="2410" w:val="left" w:leader="none"/>
          <w:tab w:pos="3286" w:val="left" w:leader="none"/>
          <w:tab w:pos="3924" w:val="left" w:leader="none"/>
          <w:tab w:pos="4558" w:val="left" w:leader="none"/>
          <w:tab w:pos="5417" w:val="left" w:leader="none"/>
        </w:tabs>
        <w:spacing w:line="322" w:lineRule="exact"/>
        <w:ind w:left="284"/>
        <w:jc w:val="left"/>
      </w:pPr>
      <w:r>
        <w:rPr>
          <w:color w:val="FF0000"/>
          <w:spacing w:val="-2"/>
        </w:rPr>
        <w:t>OJ-SDI2-</w:t>
      </w:r>
      <w:r>
        <w:rPr>
          <w:color w:val="FF0000"/>
          <w:spacing w:val="-5"/>
        </w:rPr>
        <w:t>73</w:t>
      </w:r>
      <w:r>
        <w:rPr>
          <w:color w:val="FF0000"/>
        </w:rPr>
        <w:tab/>
      </w:r>
      <w:r>
        <w:rPr>
          <w:color w:val="FF0000"/>
          <w:spacing w:val="-4"/>
        </w:rPr>
        <w:t>ART.</w:t>
      </w:r>
      <w:r>
        <w:rPr>
          <w:color w:val="FF0000"/>
        </w:rPr>
        <w:tab/>
      </w:r>
      <w:r>
        <w:rPr>
          <w:color w:val="FF0000"/>
          <w:spacing w:val="-5"/>
        </w:rPr>
        <w:t>557</w:t>
      </w:r>
      <w:r>
        <w:rPr>
          <w:color w:val="FF0000"/>
        </w:rPr>
        <w:tab/>
      </w:r>
      <w:r>
        <w:rPr>
          <w:color w:val="FF0000"/>
          <w:spacing w:val="-5"/>
        </w:rPr>
        <w:t>DO</w:t>
      </w:r>
      <w:r>
        <w:rPr>
          <w:color w:val="FF0000"/>
        </w:rPr>
        <w:tab/>
      </w:r>
      <w:r>
        <w:rPr>
          <w:color w:val="FF0000"/>
          <w:spacing w:val="-4"/>
        </w:rPr>
        <w:t>CPC.</w:t>
      </w:r>
      <w:r>
        <w:rPr>
          <w:color w:val="FF0000"/>
        </w:rPr>
        <w:tab/>
      </w:r>
      <w:r>
        <w:rPr>
          <w:color w:val="FF0000"/>
          <w:spacing w:val="-2"/>
        </w:rPr>
        <w:t>CONSTITUCIONALIDADE</w:t>
      </w:r>
    </w:p>
    <w:p>
      <w:pPr>
        <w:pStyle w:val="Heading4"/>
        <w:spacing w:line="242" w:lineRule="auto"/>
        <w:ind w:right="138"/>
      </w:pPr>
      <w:r>
        <w:rPr>
          <w:color w:val="FF0000"/>
        </w:rPr>
        <w:t>(</w:t>
      </w:r>
      <w:r>
        <w:rPr>
          <w:color w:val="FF0000"/>
          <w:u w:val="thick" w:color="FF0000"/>
        </w:rPr>
        <w:t>cancelada em razão da conversão na Súmula nº 435</w:t>
      </w:r>
      <w:r>
        <w:rPr>
          <w:color w:val="FF0000"/>
        </w:rPr>
        <w:t>) – Res. 186/2012, DEJT divulgado em 25, 26 e 27.09.2012</w:t>
      </w:r>
    </w:p>
    <w:p>
      <w:pPr>
        <w:spacing w:after="0" w:line="242" w:lineRule="auto"/>
        <w:sectPr>
          <w:pgSz w:w="11910" w:h="16840"/>
          <w:pgMar w:header="765" w:footer="862" w:top="1100" w:bottom="1060" w:left="1360" w:right="1500"/>
        </w:sectPr>
      </w:pPr>
    </w:p>
    <w:p>
      <w:pPr>
        <w:spacing w:line="240" w:lineRule="auto" w:before="72"/>
        <w:ind w:left="1135" w:right="136" w:firstLine="0"/>
        <w:jc w:val="both"/>
        <w:rPr>
          <w:sz w:val="28"/>
        </w:rPr>
      </w:pPr>
      <w:r>
        <w:rPr/>
        <mc:AlternateContent>
          <mc:Choice Requires="wps">
            <w:drawing>
              <wp:anchor distT="0" distB="0" distL="0" distR="0" allowOverlap="1" layoutInCell="1" locked="0" behindDoc="0" simplePos="0" relativeHeight="16130048">
                <wp:simplePos x="0" y="0"/>
                <wp:positionH relativeFrom="page">
                  <wp:posOffset>6838313</wp:posOffset>
                </wp:positionH>
                <wp:positionV relativeFrom="page">
                  <wp:posOffset>5400676</wp:posOffset>
                </wp:positionV>
                <wp:extent cx="722630" cy="1259840"/>
                <wp:effectExtent l="0" t="0" r="0" b="0"/>
                <wp:wrapNone/>
                <wp:docPr id="872" name="Graphic 872"/>
                <wp:cNvGraphicFramePr>
                  <a:graphicFrameLocks/>
                </wp:cNvGraphicFramePr>
                <a:graphic>
                  <a:graphicData uri="http://schemas.microsoft.com/office/word/2010/wordprocessingShape">
                    <wps:wsp>
                      <wps:cNvPr id="872" name="Graphic 872"/>
                      <wps:cNvSpPr/>
                      <wps:spPr>
                        <a:xfrm>
                          <a:off x="0" y="0"/>
                          <a:ext cx="722630" cy="1259840"/>
                        </a:xfrm>
                        <a:custGeom>
                          <a:avLst/>
                          <a:gdLst/>
                          <a:ahLst/>
                          <a:cxnLst/>
                          <a:rect l="l" t="t" r="r" b="b"/>
                          <a:pathLst>
                            <a:path w="722630"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39"/>
                              </a:lnTo>
                              <a:lnTo>
                                <a:pt x="639229" y="1259839"/>
                              </a:lnTo>
                              <a:lnTo>
                                <a:pt x="688995" y="1249793"/>
                              </a:lnTo>
                              <a:lnTo>
                                <a:pt x="722250" y="1227372"/>
                              </a:lnTo>
                              <a:lnTo>
                                <a:pt x="722250" y="32467"/>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38.44989pt;margin-top:425.250092pt;width:56.9pt;height:99.2pt;mso-position-horizontal-relative:page;mso-position-vertical-relative:page;z-index:16130048" id="docshape871" coordorigin="10769,8505" coordsize="1138,1984" path="m11776,8505l10970,8505,10892,8521,10828,8564,10785,8628,10769,8706,10769,10288,10785,10366,10828,10430,10892,10473,10970,10489,11776,10489,11854,10473,11906,10438,11906,8556,11854,8521,11776,8505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130560">
                <wp:simplePos x="0" y="0"/>
                <wp:positionH relativeFrom="page">
                  <wp:posOffset>6866104</wp:posOffset>
                </wp:positionH>
                <wp:positionV relativeFrom="page">
                  <wp:posOffset>5725256</wp:posOffset>
                </wp:positionV>
                <wp:extent cx="203835" cy="610870"/>
                <wp:effectExtent l="0" t="0" r="0" b="0"/>
                <wp:wrapNone/>
                <wp:docPr id="873" name="Textbox 873"/>
                <wp:cNvGraphicFramePr>
                  <a:graphicFrameLocks/>
                </wp:cNvGraphicFramePr>
                <a:graphic>
                  <a:graphicData uri="http://schemas.microsoft.com/office/word/2010/wordprocessingShape">
                    <wps:wsp>
                      <wps:cNvPr id="873" name="Textbox 873"/>
                      <wps:cNvSpPr txBox="1"/>
                      <wps:spPr>
                        <a:xfrm>
                          <a:off x="0" y="0"/>
                          <a:ext cx="203835" cy="610870"/>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z w:val="20"/>
                              </w:rPr>
                              <w:t>SBDI</w:t>
                            </w:r>
                            <w:r>
                              <w:rPr>
                                <w:rFonts w:ascii="Arial Black" w:hAnsi="Arial Black"/>
                                <w:color w:val="FFFFFF"/>
                                <w:spacing w:val="-4"/>
                                <w:sz w:val="20"/>
                              </w:rPr>
                              <w:t> </w:t>
                            </w:r>
                            <w:r>
                              <w:rPr>
                                <w:rFonts w:ascii="Arial Black" w:hAnsi="Arial Black"/>
                                <w:color w:val="FFFFFF"/>
                                <w:sz w:val="20"/>
                              </w:rPr>
                              <w:t>–</w:t>
                            </w:r>
                            <w:r>
                              <w:rPr>
                                <w:rFonts w:ascii="Arial Black" w:hAnsi="Arial Black"/>
                                <w:color w:val="FFFFFF"/>
                                <w:spacing w:val="-1"/>
                                <w:sz w:val="20"/>
                              </w:rPr>
                              <w:t> </w:t>
                            </w:r>
                            <w:r>
                              <w:rPr>
                                <w:rFonts w:ascii="Arial Black" w:hAnsi="Arial Black"/>
                                <w:color w:val="FFFFFF"/>
                                <w:spacing w:val="-5"/>
                                <w:sz w:val="20"/>
                              </w:rPr>
                              <w:t>II</w:t>
                            </w:r>
                          </w:p>
                        </w:txbxContent>
                      </wps:txbx>
                      <wps:bodyPr wrap="square" lIns="0" tIns="0" rIns="0" bIns="0" rtlCol="0" vert="vert270">
                        <a:noAutofit/>
                      </wps:bodyPr>
                    </wps:wsp>
                  </a:graphicData>
                </a:graphic>
              </wp:anchor>
            </w:drawing>
          </mc:Choice>
          <mc:Fallback>
            <w:pict>
              <v:shape style="position:absolute;margin-left:540.638184pt;margin-top:450.807587pt;width:16.05pt;height:48.1pt;mso-position-horizontal-relative:page;mso-position-vertical-relative:page;z-index:16130560" type="#_x0000_t202" id="docshape872"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z w:val="20"/>
                        </w:rPr>
                        <w:t>SBDI</w:t>
                      </w:r>
                      <w:r>
                        <w:rPr>
                          <w:rFonts w:ascii="Arial Black" w:hAnsi="Arial Black"/>
                          <w:color w:val="FFFFFF"/>
                          <w:spacing w:val="-4"/>
                          <w:sz w:val="20"/>
                        </w:rPr>
                        <w:t> </w:t>
                      </w:r>
                      <w:r>
                        <w:rPr>
                          <w:rFonts w:ascii="Arial Black" w:hAnsi="Arial Black"/>
                          <w:color w:val="FFFFFF"/>
                          <w:sz w:val="20"/>
                        </w:rPr>
                        <w:t>–</w:t>
                      </w:r>
                      <w:r>
                        <w:rPr>
                          <w:rFonts w:ascii="Arial Black" w:hAnsi="Arial Black"/>
                          <w:color w:val="FFFFFF"/>
                          <w:spacing w:val="-1"/>
                          <w:sz w:val="20"/>
                        </w:rPr>
                        <w:t> </w:t>
                      </w:r>
                      <w:r>
                        <w:rPr>
                          <w:rFonts w:ascii="Arial Black" w:hAnsi="Arial Black"/>
                          <w:color w:val="FFFFFF"/>
                          <w:spacing w:val="-5"/>
                          <w:sz w:val="20"/>
                        </w:rPr>
                        <w:t>II</w:t>
                      </w:r>
                    </w:p>
                  </w:txbxContent>
                </v:textbox>
                <w10:wrap type="none"/>
              </v:shape>
            </w:pict>
          </mc:Fallback>
        </mc:AlternateContent>
      </w:r>
      <w:r>
        <w:rPr>
          <w:color w:val="FF0000"/>
          <w:sz w:val="28"/>
        </w:rPr>
        <w:t>Não há</w:t>
      </w:r>
      <w:r>
        <w:rPr>
          <w:color w:val="FF0000"/>
          <w:spacing w:val="-1"/>
          <w:sz w:val="28"/>
        </w:rPr>
        <w:t> </w:t>
      </w:r>
      <w:r>
        <w:rPr>
          <w:color w:val="FF0000"/>
          <w:sz w:val="28"/>
        </w:rPr>
        <w:t>como se</w:t>
      </w:r>
      <w:r>
        <w:rPr>
          <w:color w:val="FF0000"/>
          <w:spacing w:val="-1"/>
          <w:sz w:val="28"/>
        </w:rPr>
        <w:t> </w:t>
      </w:r>
      <w:r>
        <w:rPr>
          <w:color w:val="FF0000"/>
          <w:sz w:val="28"/>
        </w:rPr>
        <w:t>cogitar</w:t>
      </w:r>
      <w:r>
        <w:rPr>
          <w:color w:val="FF0000"/>
          <w:spacing w:val="-1"/>
          <w:sz w:val="28"/>
        </w:rPr>
        <w:t> </w:t>
      </w:r>
      <w:r>
        <w:rPr>
          <w:color w:val="FF0000"/>
          <w:sz w:val="28"/>
        </w:rPr>
        <w:t>da</w:t>
      </w:r>
      <w:r>
        <w:rPr>
          <w:color w:val="FF0000"/>
          <w:spacing w:val="-1"/>
          <w:sz w:val="28"/>
        </w:rPr>
        <w:t> </w:t>
      </w:r>
      <w:r>
        <w:rPr>
          <w:color w:val="FF0000"/>
          <w:sz w:val="28"/>
        </w:rPr>
        <w:t>inconstitucionalidade</w:t>
      </w:r>
      <w:r>
        <w:rPr>
          <w:color w:val="FF0000"/>
          <w:spacing w:val="-2"/>
          <w:sz w:val="28"/>
        </w:rPr>
        <w:t> </w:t>
      </w:r>
      <w:r>
        <w:rPr>
          <w:color w:val="FF0000"/>
          <w:sz w:val="28"/>
        </w:rPr>
        <w:t>do art.</w:t>
      </w:r>
      <w:r>
        <w:rPr>
          <w:color w:val="FF0000"/>
          <w:spacing w:val="-1"/>
          <w:sz w:val="28"/>
        </w:rPr>
        <w:t> </w:t>
      </w:r>
      <w:r>
        <w:rPr>
          <w:color w:val="FF0000"/>
          <w:sz w:val="28"/>
        </w:rPr>
        <w:t>557</w:t>
      </w:r>
      <w:r>
        <w:rPr>
          <w:color w:val="FF0000"/>
          <w:spacing w:val="-2"/>
          <w:sz w:val="28"/>
        </w:rPr>
        <w:t> </w:t>
      </w:r>
      <w:r>
        <w:rPr>
          <w:color w:val="FF0000"/>
          <w:sz w:val="28"/>
        </w:rPr>
        <w:t>do</w:t>
      </w:r>
      <w:r>
        <w:rPr>
          <w:color w:val="FF0000"/>
          <w:spacing w:val="-2"/>
          <w:sz w:val="28"/>
        </w:rPr>
        <w:t> </w:t>
      </w:r>
      <w:r>
        <w:rPr>
          <w:color w:val="FF0000"/>
          <w:sz w:val="28"/>
        </w:rPr>
        <w:t>CPC, meramente pelo fato de a decisão ser exarada pelo Relator, sem a participação do Colegiado, porquanto o princípio da publicidade ins- culpido no inciso IX do art. 93 da CF/1988 não está jungido ao jul- gamento pelo Colegiado e sim o acesso ao processo pelas partes,</w:t>
      </w:r>
      <w:r>
        <w:rPr>
          <w:color w:val="FF0000"/>
          <w:spacing w:val="40"/>
          <w:sz w:val="28"/>
        </w:rPr>
        <w:t> </w:t>
      </w:r>
      <w:r>
        <w:rPr>
          <w:color w:val="FF0000"/>
          <w:sz w:val="28"/>
        </w:rPr>
        <w:t>seus advogados ou terceiros interessados, direito preservado pela Lei nº</w:t>
      </w:r>
      <w:r>
        <w:rPr>
          <w:color w:val="FF0000"/>
          <w:spacing w:val="-1"/>
          <w:sz w:val="28"/>
        </w:rPr>
        <w:t> </w:t>
      </w:r>
      <w:r>
        <w:rPr>
          <w:color w:val="FF0000"/>
          <w:sz w:val="28"/>
        </w:rPr>
        <w:t>9.756/1998,</w:t>
      </w:r>
      <w:r>
        <w:rPr>
          <w:color w:val="FF0000"/>
          <w:spacing w:val="-1"/>
          <w:sz w:val="28"/>
        </w:rPr>
        <w:t> </w:t>
      </w:r>
      <w:r>
        <w:rPr>
          <w:color w:val="FF0000"/>
          <w:sz w:val="28"/>
        </w:rPr>
        <w:t>ficando,</w:t>
      </w:r>
      <w:r>
        <w:rPr>
          <w:color w:val="FF0000"/>
          <w:spacing w:val="-1"/>
          <w:sz w:val="28"/>
        </w:rPr>
        <w:t> </w:t>
      </w:r>
      <w:r>
        <w:rPr>
          <w:color w:val="FF0000"/>
          <w:sz w:val="28"/>
        </w:rPr>
        <w:t>outrossim,</w:t>
      </w:r>
      <w:r>
        <w:rPr>
          <w:color w:val="FF0000"/>
          <w:spacing w:val="-1"/>
          <w:sz w:val="28"/>
        </w:rPr>
        <w:t> </w:t>
      </w:r>
      <w:r>
        <w:rPr>
          <w:color w:val="FF0000"/>
          <w:sz w:val="28"/>
        </w:rPr>
        <w:t>assegurado</w:t>
      </w:r>
      <w:r>
        <w:rPr>
          <w:color w:val="FF0000"/>
          <w:spacing w:val="-1"/>
          <w:sz w:val="28"/>
        </w:rPr>
        <w:t> </w:t>
      </w:r>
      <w:r>
        <w:rPr>
          <w:color w:val="FF0000"/>
          <w:sz w:val="28"/>
        </w:rPr>
        <w:t>o acesso ao</w:t>
      </w:r>
      <w:r>
        <w:rPr>
          <w:color w:val="FF0000"/>
          <w:spacing w:val="-1"/>
          <w:sz w:val="28"/>
        </w:rPr>
        <w:t> </w:t>
      </w:r>
      <w:r>
        <w:rPr>
          <w:color w:val="FF0000"/>
          <w:sz w:val="28"/>
        </w:rPr>
        <w:t>Colegiado através de agravo.</w:t>
      </w:r>
    </w:p>
    <w:p>
      <w:pPr>
        <w:spacing w:before="43"/>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08.11.2000.</w:t>
      </w:r>
    </w:p>
    <w:p>
      <w:pPr>
        <w:pStyle w:val="BodyText"/>
        <w:rPr>
          <w:sz w:val="23"/>
        </w:rPr>
      </w:pPr>
    </w:p>
    <w:p>
      <w:pPr>
        <w:pStyle w:val="Heading3"/>
        <w:ind w:left="1135" w:right="137" w:hanging="852"/>
      </w:pPr>
      <w:r>
        <w:rPr>
          <w:color w:val="FF0000"/>
        </w:rPr>
        <w:t>OJ-SDI2-74</w:t>
      </w:r>
      <w:r>
        <w:rPr>
          <w:color w:val="FF0000"/>
          <w:spacing w:val="80"/>
        </w:rPr>
        <w:t>  </w:t>
      </w:r>
      <w:r>
        <w:rPr>
          <w:color w:val="FF0000"/>
        </w:rPr>
        <w:t>EMBARGOS DECLARATÓRIOS CONTRA DECI- SÃO</w:t>
      </w:r>
      <w:r>
        <w:rPr>
          <w:color w:val="FF0000"/>
          <w:spacing w:val="28"/>
        </w:rPr>
        <w:t> </w:t>
      </w:r>
      <w:r>
        <w:rPr>
          <w:color w:val="FF0000"/>
        </w:rPr>
        <w:t>MONOCRÁTICA</w:t>
      </w:r>
      <w:r>
        <w:rPr>
          <w:color w:val="FF0000"/>
          <w:spacing w:val="28"/>
        </w:rPr>
        <w:t> </w:t>
      </w:r>
      <w:r>
        <w:rPr>
          <w:color w:val="FF0000"/>
        </w:rPr>
        <w:t>DO</w:t>
      </w:r>
      <w:r>
        <w:rPr>
          <w:color w:val="FF0000"/>
          <w:spacing w:val="29"/>
        </w:rPr>
        <w:t> </w:t>
      </w:r>
      <w:r>
        <w:rPr>
          <w:color w:val="FF0000"/>
        </w:rPr>
        <w:t>RELATOR,</w:t>
      </w:r>
      <w:r>
        <w:rPr>
          <w:color w:val="FF0000"/>
          <w:spacing w:val="29"/>
        </w:rPr>
        <w:t> </w:t>
      </w:r>
      <w:r>
        <w:rPr>
          <w:color w:val="FF0000"/>
        </w:rPr>
        <w:t>CALCADA</w:t>
      </w:r>
      <w:r>
        <w:rPr>
          <w:color w:val="FF0000"/>
          <w:spacing w:val="28"/>
        </w:rPr>
        <w:t> </w:t>
      </w:r>
      <w:r>
        <w:rPr>
          <w:color w:val="FF0000"/>
        </w:rPr>
        <w:t>NO</w:t>
      </w:r>
      <w:r>
        <w:rPr>
          <w:color w:val="FF0000"/>
          <w:spacing w:val="32"/>
        </w:rPr>
        <w:t> </w:t>
      </w:r>
      <w:r>
        <w:rPr>
          <w:color w:val="FF0000"/>
          <w:spacing w:val="-4"/>
        </w:rPr>
        <w:t>ART.</w:t>
      </w:r>
    </w:p>
    <w:p>
      <w:pPr>
        <w:pStyle w:val="Heading4"/>
        <w:spacing w:line="242" w:lineRule="auto"/>
        <w:ind w:right="142" w:hanging="1"/>
      </w:pPr>
      <w:r>
        <w:rPr>
          <w:color w:val="FF0000"/>
        </w:rPr>
        <w:t>557 DO CPC. CABIMENTO (</w:t>
      </w:r>
      <w:r>
        <w:rPr>
          <w:color w:val="FF0000"/>
          <w:u w:val="thick" w:color="FF0000"/>
        </w:rPr>
        <w:t>cancelada em decorrência da sua</w:t>
      </w:r>
      <w:r>
        <w:rPr>
          <w:color w:val="FF0000"/>
        </w:rPr>
        <w:t> </w:t>
      </w:r>
      <w:r>
        <w:rPr>
          <w:color w:val="FF0000"/>
          <w:u w:val="thick" w:color="FF0000"/>
        </w:rPr>
        <w:t>conversão na Súmula nº 421</w:t>
      </w:r>
      <w:r>
        <w:rPr>
          <w:color w:val="FF0000"/>
        </w:rPr>
        <w:t>) - DJ 22.08.2005</w:t>
      </w:r>
    </w:p>
    <w:p>
      <w:pPr>
        <w:pStyle w:val="ListParagraph"/>
        <w:numPr>
          <w:ilvl w:val="0"/>
          <w:numId w:val="89"/>
        </w:numPr>
        <w:tabs>
          <w:tab w:pos="1328" w:val="left" w:leader="none"/>
        </w:tabs>
        <w:spacing w:line="240" w:lineRule="auto" w:before="29" w:after="0"/>
        <w:ind w:left="1135" w:right="139" w:firstLine="0"/>
        <w:jc w:val="both"/>
        <w:rPr>
          <w:sz w:val="28"/>
        </w:rPr>
      </w:pPr>
      <w:r>
        <w:rPr>
          <w:color w:val="FF0000"/>
          <w:sz w:val="28"/>
        </w:rPr>
        <w:t>- Tendo o despacho monocrático de provimento ou denegação de recurso, previsto no art. 557 do CPC, conteúdo decisório definitivo e conclusivo da lide, comporta ser esclarecido pela via dos embargos declaratórios, em despacho aclaratório, também monocrático quando se pretende tão-somente suprir omissão e não modificação do julga- </w:t>
      </w:r>
      <w:r>
        <w:rPr>
          <w:color w:val="FF0000"/>
          <w:spacing w:val="-4"/>
          <w:sz w:val="28"/>
        </w:rPr>
        <w:t>do.</w:t>
      </w:r>
    </w:p>
    <w:p>
      <w:pPr>
        <w:pStyle w:val="ListParagraph"/>
        <w:numPr>
          <w:ilvl w:val="0"/>
          <w:numId w:val="89"/>
        </w:numPr>
        <w:tabs>
          <w:tab w:pos="1394" w:val="left" w:leader="none"/>
        </w:tabs>
        <w:spacing w:line="240" w:lineRule="auto" w:before="38" w:after="0"/>
        <w:ind w:left="1135" w:right="140" w:firstLine="0"/>
        <w:jc w:val="both"/>
        <w:rPr>
          <w:sz w:val="28"/>
        </w:rPr>
      </w:pPr>
      <w:r>
        <w:rPr>
          <w:color w:val="FF0000"/>
          <w:sz w:val="28"/>
        </w:rPr>
        <w:t>-</w:t>
      </w:r>
      <w:r>
        <w:rPr>
          <w:color w:val="FF0000"/>
          <w:spacing w:val="-3"/>
          <w:sz w:val="28"/>
        </w:rPr>
        <w:t> </w:t>
      </w:r>
      <w:r>
        <w:rPr>
          <w:color w:val="FF0000"/>
          <w:sz w:val="28"/>
        </w:rPr>
        <w:t>Postulando</w:t>
      </w:r>
      <w:r>
        <w:rPr>
          <w:color w:val="FF0000"/>
          <w:spacing w:val="-5"/>
          <w:sz w:val="28"/>
        </w:rPr>
        <w:t> </w:t>
      </w:r>
      <w:r>
        <w:rPr>
          <w:color w:val="FF0000"/>
          <w:sz w:val="28"/>
        </w:rPr>
        <w:t>o</w:t>
      </w:r>
      <w:r>
        <w:rPr>
          <w:color w:val="FF0000"/>
          <w:spacing w:val="-5"/>
          <w:sz w:val="28"/>
        </w:rPr>
        <w:t> </w:t>
      </w:r>
      <w:r>
        <w:rPr>
          <w:color w:val="FF0000"/>
          <w:sz w:val="28"/>
        </w:rPr>
        <w:t>embargante</w:t>
      </w:r>
      <w:r>
        <w:rPr>
          <w:color w:val="FF0000"/>
          <w:spacing w:val="-4"/>
          <w:sz w:val="28"/>
        </w:rPr>
        <w:t> </w:t>
      </w:r>
      <w:r>
        <w:rPr>
          <w:color w:val="FF0000"/>
          <w:sz w:val="28"/>
        </w:rPr>
        <w:t>efeito</w:t>
      </w:r>
      <w:r>
        <w:rPr>
          <w:color w:val="FF0000"/>
          <w:spacing w:val="-2"/>
          <w:sz w:val="28"/>
        </w:rPr>
        <w:t> </w:t>
      </w:r>
      <w:r>
        <w:rPr>
          <w:color w:val="FF0000"/>
          <w:sz w:val="28"/>
        </w:rPr>
        <w:t>modificativo,</w:t>
      </w:r>
      <w:r>
        <w:rPr>
          <w:color w:val="FF0000"/>
          <w:spacing w:val="-5"/>
          <w:sz w:val="28"/>
        </w:rPr>
        <w:t> </w:t>
      </w:r>
      <w:r>
        <w:rPr>
          <w:color w:val="FF0000"/>
          <w:sz w:val="28"/>
        </w:rPr>
        <w:t>os</w:t>
      </w:r>
      <w:r>
        <w:rPr>
          <w:color w:val="FF0000"/>
          <w:spacing w:val="-5"/>
          <w:sz w:val="28"/>
        </w:rPr>
        <w:t> </w:t>
      </w:r>
      <w:r>
        <w:rPr>
          <w:color w:val="FF0000"/>
          <w:sz w:val="28"/>
        </w:rPr>
        <w:t>embargos</w:t>
      </w:r>
      <w:r>
        <w:rPr>
          <w:color w:val="FF0000"/>
          <w:spacing w:val="-5"/>
          <w:sz w:val="28"/>
        </w:rPr>
        <w:t> </w:t>
      </w:r>
      <w:r>
        <w:rPr>
          <w:color w:val="FF0000"/>
          <w:sz w:val="28"/>
        </w:rPr>
        <w:t>decla- ratórios deverão ser submetidos ao pronunciamento do Colegiado, convertidos em</w:t>
      </w:r>
      <w:r>
        <w:rPr>
          <w:color w:val="FF0000"/>
          <w:spacing w:val="-3"/>
          <w:sz w:val="28"/>
        </w:rPr>
        <w:t> </w:t>
      </w:r>
      <w:r>
        <w:rPr>
          <w:color w:val="FF0000"/>
          <w:sz w:val="28"/>
        </w:rPr>
        <w:t>agravo, em</w:t>
      </w:r>
      <w:r>
        <w:rPr>
          <w:color w:val="FF0000"/>
          <w:spacing w:val="-3"/>
          <w:sz w:val="28"/>
        </w:rPr>
        <w:t> </w:t>
      </w:r>
      <w:r>
        <w:rPr>
          <w:color w:val="FF0000"/>
          <w:sz w:val="28"/>
        </w:rPr>
        <w:t>face dos princípios da fungibilidade</w:t>
      </w:r>
      <w:r>
        <w:rPr>
          <w:color w:val="FF0000"/>
          <w:spacing w:val="-1"/>
          <w:sz w:val="28"/>
        </w:rPr>
        <w:t> </w:t>
      </w:r>
      <w:r>
        <w:rPr>
          <w:color w:val="FF0000"/>
          <w:sz w:val="28"/>
        </w:rPr>
        <w:t>e ce- leridade processual.</w:t>
      </w:r>
    </w:p>
    <w:p>
      <w:pPr>
        <w:spacing w:before="47"/>
        <w:ind w:left="1020" w:right="0" w:firstLine="0"/>
        <w:jc w:val="left"/>
        <w:rPr>
          <w:rFonts w:ascii="Arial" w:hAnsi="Arial"/>
          <w:sz w:val="24"/>
        </w:rPr>
      </w:pPr>
      <w:r>
        <w:rPr>
          <w:rFonts w:ascii="Arial" w:hAnsi="Arial"/>
          <w:color w:val="FF0000"/>
          <w:spacing w:val="-2"/>
          <w:sz w:val="24"/>
        </w:rPr>
        <w:t>Histórico:</w:t>
      </w:r>
    </w:p>
    <w:p>
      <w:pPr>
        <w:spacing w:before="35"/>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08.11.2000</w:t>
      </w:r>
    </w:p>
    <w:p>
      <w:pPr>
        <w:pStyle w:val="BodyText"/>
        <w:rPr>
          <w:sz w:val="23"/>
        </w:rPr>
      </w:pPr>
    </w:p>
    <w:p>
      <w:pPr>
        <w:pStyle w:val="Heading3"/>
        <w:ind w:right="138" w:hanging="853"/>
      </w:pPr>
      <w:r>
        <w:rPr>
          <w:color w:val="FF0000"/>
        </w:rPr>
        <w:t>OJ-SDI2-75</w:t>
      </w:r>
      <w:r>
        <w:rPr>
          <w:color w:val="FF0000"/>
          <w:spacing w:val="40"/>
        </w:rPr>
        <w:t> </w:t>
      </w:r>
      <w:r>
        <w:rPr>
          <w:color w:val="FF0000"/>
        </w:rPr>
        <w:t>REMESSA DE OFÍCIO. AÇÃO RESCISÓRIA. PREQUESTIONAMENTO.</w:t>
      </w:r>
      <w:r>
        <w:rPr>
          <w:color w:val="FF0000"/>
          <w:spacing w:val="13"/>
        </w:rPr>
        <w:t> </w:t>
      </w:r>
      <w:r>
        <w:rPr>
          <w:color w:val="FF0000"/>
        </w:rPr>
        <w:t>DECISÃO</w:t>
      </w:r>
      <w:r>
        <w:rPr>
          <w:color w:val="FF0000"/>
          <w:spacing w:val="15"/>
        </w:rPr>
        <w:t> </w:t>
      </w:r>
      <w:r>
        <w:rPr>
          <w:color w:val="FF0000"/>
        </w:rPr>
        <w:t>REGIONAL</w:t>
      </w:r>
      <w:r>
        <w:rPr>
          <w:color w:val="FF0000"/>
          <w:spacing w:val="14"/>
        </w:rPr>
        <w:t> </w:t>
      </w:r>
      <w:r>
        <w:rPr>
          <w:color w:val="FF0000"/>
        </w:rPr>
        <w:t>QUE</w:t>
      </w:r>
      <w:r>
        <w:rPr>
          <w:color w:val="FF0000"/>
          <w:spacing w:val="15"/>
        </w:rPr>
        <w:t> </w:t>
      </w:r>
      <w:r>
        <w:rPr>
          <w:color w:val="FF0000"/>
          <w:spacing w:val="-4"/>
        </w:rPr>
        <w:t>SIM-</w:t>
      </w:r>
    </w:p>
    <w:p>
      <w:pPr>
        <w:pStyle w:val="Heading4"/>
        <w:spacing w:before="2"/>
        <w:ind w:right="141" w:hanging="1"/>
      </w:pPr>
      <w:r>
        <w:rPr>
          <w:color w:val="FF0000"/>
        </w:rPr>
        <w:t>PLESMENTE CONFIRMA A SENTENÇA (</w:t>
      </w:r>
      <w:r>
        <w:rPr>
          <w:color w:val="FF0000"/>
          <w:u w:val="thick" w:color="FF0000"/>
        </w:rPr>
        <w:t>cancelada em de-</w:t>
      </w:r>
      <w:r>
        <w:rPr>
          <w:color w:val="FF0000"/>
        </w:rPr>
        <w:t> </w:t>
      </w:r>
      <w:r>
        <w:rPr>
          <w:color w:val="FF0000"/>
          <w:u w:val="thick" w:color="FF0000"/>
        </w:rPr>
        <w:t>corrência da nova redação conferida à Súmula nº 298</w:t>
      </w:r>
      <w:r>
        <w:rPr>
          <w:color w:val="FF0000"/>
        </w:rPr>
        <w:t>) - DJ </w:t>
      </w:r>
      <w:r>
        <w:rPr>
          <w:color w:val="FF0000"/>
          <w:spacing w:val="-2"/>
        </w:rPr>
        <w:t>22.08.2005</w:t>
      </w:r>
    </w:p>
    <w:p>
      <w:pPr>
        <w:spacing w:line="240" w:lineRule="auto" w:before="32"/>
        <w:ind w:left="1136" w:right="138" w:firstLine="0"/>
        <w:jc w:val="both"/>
        <w:rPr>
          <w:sz w:val="28"/>
        </w:rPr>
      </w:pPr>
      <w:r>
        <w:rPr>
          <w:color w:val="FF0000"/>
          <w:sz w:val="28"/>
        </w:rPr>
        <w:t>Para efeito de ação rescisória, considera-se prequestionada a matéria tratada na sentença quando, examinando remessa de ofício, o Tribu- nal simplesmente a confirma.</w:t>
      </w:r>
    </w:p>
    <w:p>
      <w:pPr>
        <w:spacing w:before="45"/>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20.04.2001</w:t>
      </w:r>
    </w:p>
    <w:p>
      <w:pPr>
        <w:pStyle w:val="BodyText"/>
        <w:spacing w:before="1"/>
        <w:rPr>
          <w:sz w:val="23"/>
        </w:rPr>
      </w:pPr>
    </w:p>
    <w:p>
      <w:pPr>
        <w:pStyle w:val="Heading3"/>
        <w:ind w:right="140" w:hanging="853"/>
      </w:pPr>
      <w:r>
        <w:rPr/>
        <w:t>OJ-SDI2-76</w:t>
      </w:r>
      <w:r>
        <w:rPr>
          <w:spacing w:val="40"/>
        </w:rPr>
        <w:t>  </w:t>
      </w:r>
      <w:r>
        <w:rPr/>
        <w:t>AÇÃO RESCISÓRIA. AÇÃO CAUTELAR PRO-</w:t>
      </w:r>
      <w:r>
        <w:rPr>
          <w:spacing w:val="40"/>
        </w:rPr>
        <w:t> </w:t>
      </w:r>
      <w:r>
        <w:rPr/>
        <w:t>POSTA SOB A VIGÊNCIA DO CPC DE 1973. SUSPENSÃO DA EXECUÇÃO. JUNTADA DE DOCUMENTO INDISPEN- SÁVEL.</w:t>
      </w:r>
      <w:r>
        <w:rPr>
          <w:spacing w:val="57"/>
          <w:w w:val="150"/>
        </w:rPr>
        <w:t> </w:t>
      </w:r>
      <w:r>
        <w:rPr/>
        <w:t>POSSIBILIDADE</w:t>
      </w:r>
      <w:r>
        <w:rPr>
          <w:spacing w:val="59"/>
          <w:w w:val="150"/>
        </w:rPr>
        <w:t> </w:t>
      </w:r>
      <w:r>
        <w:rPr/>
        <w:t>DE</w:t>
      </w:r>
      <w:r>
        <w:rPr>
          <w:spacing w:val="61"/>
          <w:w w:val="150"/>
        </w:rPr>
        <w:t> </w:t>
      </w:r>
      <w:r>
        <w:rPr/>
        <w:t>ÊXITO</w:t>
      </w:r>
      <w:r>
        <w:rPr>
          <w:spacing w:val="60"/>
          <w:w w:val="150"/>
        </w:rPr>
        <w:t> </w:t>
      </w:r>
      <w:r>
        <w:rPr/>
        <w:t>NA</w:t>
      </w:r>
      <w:r>
        <w:rPr>
          <w:spacing w:val="59"/>
          <w:w w:val="150"/>
        </w:rPr>
        <w:t> </w:t>
      </w:r>
      <w:r>
        <w:rPr/>
        <w:t>RESCISÃO</w:t>
      </w:r>
      <w:r>
        <w:rPr>
          <w:spacing w:val="60"/>
          <w:w w:val="150"/>
        </w:rPr>
        <w:t> </w:t>
      </w:r>
      <w:r>
        <w:rPr>
          <w:spacing w:val="-5"/>
        </w:rPr>
        <w:t>DO</w:t>
      </w:r>
    </w:p>
    <w:p>
      <w:pPr>
        <w:pStyle w:val="Heading4"/>
        <w:spacing w:line="242" w:lineRule="auto"/>
        <w:ind w:right="138"/>
      </w:pPr>
      <w:r>
        <w:rPr/>
        <w:t>JULGADO (atualizada em decorrência do CPC de 2015) – Res. 220/2017 – DEJT divulgado em 21, 22 e 25.09.2017</w:t>
      </w:r>
    </w:p>
    <w:p>
      <w:pPr>
        <w:spacing w:after="0" w:line="242" w:lineRule="auto"/>
        <w:sectPr>
          <w:pgSz w:w="11910" w:h="16840"/>
          <w:pgMar w:header="765" w:footer="862" w:top="1100" w:bottom="1060" w:left="1360" w:right="1500"/>
        </w:sectPr>
      </w:pPr>
    </w:p>
    <w:p>
      <w:pPr>
        <w:spacing w:line="240" w:lineRule="auto" w:before="72"/>
        <w:ind w:left="1136" w:right="139" w:firstLine="0"/>
        <w:jc w:val="both"/>
        <w:rPr>
          <w:sz w:val="28"/>
        </w:rPr>
      </w:pPr>
      <w:r>
        <w:rPr/>
        <mc:AlternateContent>
          <mc:Choice Requires="wps">
            <w:drawing>
              <wp:anchor distT="0" distB="0" distL="0" distR="0" allowOverlap="1" layoutInCell="1" locked="0" behindDoc="0" simplePos="0" relativeHeight="16131072">
                <wp:simplePos x="0" y="0"/>
                <wp:positionH relativeFrom="page">
                  <wp:posOffset>0</wp:posOffset>
                </wp:positionH>
                <wp:positionV relativeFrom="page">
                  <wp:posOffset>5400676</wp:posOffset>
                </wp:positionV>
                <wp:extent cx="702310" cy="1259840"/>
                <wp:effectExtent l="0" t="0" r="0" b="0"/>
                <wp:wrapNone/>
                <wp:docPr id="874" name="Graphic 874"/>
                <wp:cNvGraphicFramePr>
                  <a:graphicFrameLocks/>
                </wp:cNvGraphicFramePr>
                <a:graphic>
                  <a:graphicData uri="http://schemas.microsoft.com/office/word/2010/wordprocessingShape">
                    <wps:wsp>
                      <wps:cNvPr id="874" name="Graphic 874"/>
                      <wps:cNvSpPr/>
                      <wps:spPr>
                        <a:xfrm>
                          <a:off x="0" y="0"/>
                          <a:ext cx="702310" cy="1259840"/>
                        </a:xfrm>
                        <a:custGeom>
                          <a:avLst/>
                          <a:gdLst/>
                          <a:ahLst/>
                          <a:cxnLst/>
                          <a:rect l="l" t="t" r="r" b="b"/>
                          <a:pathLst>
                            <a:path w="702310" h="1259840">
                              <a:moveTo>
                                <a:pt x="574457" y="0"/>
                              </a:moveTo>
                              <a:lnTo>
                                <a:pt x="63079" y="0"/>
                              </a:lnTo>
                              <a:lnTo>
                                <a:pt x="13313" y="10046"/>
                              </a:lnTo>
                              <a:lnTo>
                                <a:pt x="0" y="19022"/>
                              </a:lnTo>
                              <a:lnTo>
                                <a:pt x="0" y="1240817"/>
                              </a:lnTo>
                              <a:lnTo>
                                <a:pt x="13313" y="1249793"/>
                              </a:lnTo>
                              <a:lnTo>
                                <a:pt x="63079" y="1259839"/>
                              </a:lnTo>
                              <a:lnTo>
                                <a:pt x="574457" y="1259839"/>
                              </a:lnTo>
                              <a:lnTo>
                                <a:pt x="624223" y="1249793"/>
                              </a:lnTo>
                              <a:lnTo>
                                <a:pt x="664862" y="1222394"/>
                              </a:lnTo>
                              <a:lnTo>
                                <a:pt x="692261" y="1181755"/>
                              </a:lnTo>
                              <a:lnTo>
                                <a:pt x="702308" y="1131989"/>
                              </a:lnTo>
                              <a:lnTo>
                                <a:pt x="702308" y="127850"/>
                              </a:lnTo>
                              <a:lnTo>
                                <a:pt x="692261" y="78084"/>
                              </a:lnTo>
                              <a:lnTo>
                                <a:pt x="664862" y="37445"/>
                              </a:lnTo>
                              <a:lnTo>
                                <a:pt x="624223" y="10046"/>
                              </a:lnTo>
                              <a:lnTo>
                                <a:pt x="574457"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pt;margin-top:425.250092pt;width:55.3pt;height:99.2pt;mso-position-horizontal-relative:page;mso-position-vertical-relative:page;z-index:16131072" id="docshape873" coordorigin="0,8505" coordsize="1106,1984" path="m905,8505l99,8505,21,8521,0,8535,0,10459,21,10473,99,10489,905,10489,983,10473,1047,10430,1090,10366,1106,10288,1106,8706,1090,8628,1047,8564,983,8521,905,8505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131584">
                <wp:simplePos x="0" y="0"/>
                <wp:positionH relativeFrom="page">
                  <wp:posOffset>512548</wp:posOffset>
                </wp:positionH>
                <wp:positionV relativeFrom="page">
                  <wp:posOffset>5726274</wp:posOffset>
                </wp:positionV>
                <wp:extent cx="203835" cy="611505"/>
                <wp:effectExtent l="0" t="0" r="0" b="0"/>
                <wp:wrapNone/>
                <wp:docPr id="875" name="Textbox 875"/>
                <wp:cNvGraphicFramePr>
                  <a:graphicFrameLocks/>
                </wp:cNvGraphicFramePr>
                <a:graphic>
                  <a:graphicData uri="http://schemas.microsoft.com/office/word/2010/wordprocessingShape">
                    <wps:wsp>
                      <wps:cNvPr id="875" name="Textbox 875"/>
                      <wps:cNvSpPr txBox="1"/>
                      <wps:spPr>
                        <a:xfrm>
                          <a:off x="0" y="0"/>
                          <a:ext cx="203835" cy="61150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z w:val="20"/>
                              </w:rPr>
                              <w:t>SBDI</w:t>
                            </w:r>
                            <w:r>
                              <w:rPr>
                                <w:rFonts w:ascii="Arial Black" w:hAnsi="Arial Black"/>
                                <w:color w:val="FFFFFF"/>
                                <w:spacing w:val="-4"/>
                                <w:sz w:val="20"/>
                              </w:rPr>
                              <w:t> </w:t>
                            </w:r>
                            <w:r>
                              <w:rPr>
                                <w:rFonts w:ascii="Arial Black" w:hAnsi="Arial Black"/>
                                <w:color w:val="FFFFFF"/>
                                <w:sz w:val="20"/>
                              </w:rPr>
                              <w:t>–</w:t>
                            </w:r>
                            <w:r>
                              <w:rPr>
                                <w:rFonts w:ascii="Arial Black" w:hAnsi="Arial Black"/>
                                <w:color w:val="FFFFFF"/>
                                <w:spacing w:val="-1"/>
                                <w:sz w:val="20"/>
                              </w:rPr>
                              <w:t> </w:t>
                            </w:r>
                            <w:r>
                              <w:rPr>
                                <w:rFonts w:ascii="Arial Black" w:hAnsi="Arial Black"/>
                                <w:color w:val="FFFFFF"/>
                                <w:spacing w:val="-5"/>
                                <w:sz w:val="20"/>
                              </w:rPr>
                              <w:t>II</w:t>
                            </w:r>
                          </w:p>
                        </w:txbxContent>
                      </wps:txbx>
                      <wps:bodyPr wrap="square" lIns="0" tIns="0" rIns="0" bIns="0" rtlCol="0" vert="vert270">
                        <a:noAutofit/>
                      </wps:bodyPr>
                    </wps:wsp>
                  </a:graphicData>
                </a:graphic>
              </wp:anchor>
            </w:drawing>
          </mc:Choice>
          <mc:Fallback>
            <w:pict>
              <v:shape style="position:absolute;margin-left:40.358166pt;margin-top:450.887756pt;width:16.05pt;height:48.15pt;mso-position-horizontal-relative:page;mso-position-vertical-relative:page;z-index:16131584" type="#_x0000_t202" id="docshape874"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z w:val="20"/>
                        </w:rPr>
                        <w:t>SBDI</w:t>
                      </w:r>
                      <w:r>
                        <w:rPr>
                          <w:rFonts w:ascii="Arial Black" w:hAnsi="Arial Black"/>
                          <w:color w:val="FFFFFF"/>
                          <w:spacing w:val="-4"/>
                          <w:sz w:val="20"/>
                        </w:rPr>
                        <w:t> </w:t>
                      </w:r>
                      <w:r>
                        <w:rPr>
                          <w:rFonts w:ascii="Arial Black" w:hAnsi="Arial Black"/>
                          <w:color w:val="FFFFFF"/>
                          <w:sz w:val="20"/>
                        </w:rPr>
                        <w:t>–</w:t>
                      </w:r>
                      <w:r>
                        <w:rPr>
                          <w:rFonts w:ascii="Arial Black" w:hAnsi="Arial Black"/>
                          <w:color w:val="FFFFFF"/>
                          <w:spacing w:val="-1"/>
                          <w:sz w:val="20"/>
                        </w:rPr>
                        <w:t> </w:t>
                      </w:r>
                      <w:r>
                        <w:rPr>
                          <w:rFonts w:ascii="Arial Black" w:hAnsi="Arial Black"/>
                          <w:color w:val="FFFFFF"/>
                          <w:spacing w:val="-5"/>
                          <w:sz w:val="20"/>
                        </w:rPr>
                        <w:t>II</w:t>
                      </w:r>
                    </w:p>
                  </w:txbxContent>
                </v:textbox>
                <w10:wrap type="none"/>
              </v:shape>
            </w:pict>
          </mc:Fallback>
        </mc:AlternateContent>
      </w:r>
      <w:r>
        <w:rPr>
          <w:sz w:val="28"/>
        </w:rPr>
        <w:t>É indispensável a instrução da ação cautelar proposta sob a vigência do CPC de 1973 com as provas documentais necessárias à aferição da plausibilidade de êxito na rescisão do julgado. Assim sendo, de- vem</w:t>
      </w:r>
      <w:r>
        <w:rPr>
          <w:spacing w:val="-2"/>
          <w:sz w:val="28"/>
        </w:rPr>
        <w:t> </w:t>
      </w:r>
      <w:r>
        <w:rPr>
          <w:sz w:val="28"/>
        </w:rPr>
        <w:t>vir junto com</w:t>
      </w:r>
      <w:r>
        <w:rPr>
          <w:spacing w:val="-2"/>
          <w:sz w:val="28"/>
        </w:rPr>
        <w:t> </w:t>
      </w:r>
      <w:r>
        <w:rPr>
          <w:sz w:val="28"/>
        </w:rPr>
        <w:t>a inicial da cautelar as cópias da petição inicial da ação rescisória principal, da decisão rescindenda, da certidão do trânsito em julgado da decisão rescindenda e informação do anda- mento atualizado da execução.</w:t>
      </w:r>
    </w:p>
    <w:p>
      <w:pPr>
        <w:spacing w:before="43"/>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4"/>
          <w:sz w:val="24"/>
        </w:rPr>
        <w:t> </w:t>
      </w:r>
      <w:r>
        <w:rPr>
          <w:sz w:val="24"/>
        </w:rPr>
        <w:t>original</w:t>
      </w:r>
      <w:r>
        <w:rPr>
          <w:spacing w:val="-2"/>
          <w:sz w:val="24"/>
        </w:rPr>
        <w:t> </w:t>
      </w:r>
      <w:r>
        <w:rPr>
          <w:sz w:val="24"/>
        </w:rPr>
        <w:t>-</w:t>
      </w:r>
      <w:r>
        <w:rPr>
          <w:spacing w:val="-2"/>
          <w:sz w:val="24"/>
        </w:rPr>
        <w:t> </w:t>
      </w:r>
      <w:r>
        <w:rPr>
          <w:sz w:val="24"/>
        </w:rPr>
        <w:t>Inserida</w:t>
      </w:r>
      <w:r>
        <w:rPr>
          <w:spacing w:val="-2"/>
          <w:sz w:val="24"/>
        </w:rPr>
        <w:t> </w:t>
      </w:r>
      <w:r>
        <w:rPr>
          <w:sz w:val="24"/>
        </w:rPr>
        <w:t>em</w:t>
      </w:r>
      <w:r>
        <w:rPr>
          <w:spacing w:val="-2"/>
          <w:sz w:val="24"/>
        </w:rPr>
        <w:t> 13.03.2002</w:t>
      </w:r>
    </w:p>
    <w:p>
      <w:pPr>
        <w:spacing w:line="237" w:lineRule="auto" w:before="43"/>
        <w:ind w:left="1135" w:right="143" w:firstLine="0"/>
        <w:jc w:val="both"/>
        <w:rPr>
          <w:i/>
          <w:sz w:val="24"/>
        </w:rPr>
      </w:pPr>
      <w:r>
        <w:rPr>
          <w:i/>
          <w:sz w:val="24"/>
        </w:rPr>
        <w:t>76. Ação rescisória. Ação cautelar para suspender execução. Juntada de docu- mento indispensável. Possibilidade de êxito na rescisão do julgado</w:t>
      </w:r>
    </w:p>
    <w:p>
      <w:pPr>
        <w:spacing w:before="42"/>
        <w:ind w:left="1135" w:right="140" w:firstLine="0"/>
        <w:jc w:val="both"/>
        <w:rPr>
          <w:i/>
          <w:sz w:val="24"/>
        </w:rPr>
      </w:pPr>
      <w:r>
        <w:rPr>
          <w:i/>
          <w:sz w:val="24"/>
        </w:rPr>
        <w:t>É</w:t>
      </w:r>
      <w:r>
        <w:rPr>
          <w:i/>
          <w:spacing w:val="-1"/>
          <w:sz w:val="24"/>
        </w:rPr>
        <w:t> </w:t>
      </w:r>
      <w:r>
        <w:rPr>
          <w:i/>
          <w:sz w:val="24"/>
        </w:rPr>
        <w:t>indispensável</w:t>
      </w:r>
      <w:r>
        <w:rPr>
          <w:i/>
          <w:spacing w:val="-1"/>
          <w:sz w:val="24"/>
        </w:rPr>
        <w:t> </w:t>
      </w:r>
      <w:r>
        <w:rPr>
          <w:i/>
          <w:sz w:val="24"/>
        </w:rPr>
        <w:t>a</w:t>
      </w:r>
      <w:r>
        <w:rPr>
          <w:i/>
          <w:spacing w:val="-1"/>
          <w:sz w:val="24"/>
        </w:rPr>
        <w:t> </w:t>
      </w:r>
      <w:r>
        <w:rPr>
          <w:i/>
          <w:sz w:val="24"/>
        </w:rPr>
        <w:t>instrução</w:t>
      </w:r>
      <w:r>
        <w:rPr>
          <w:i/>
          <w:spacing w:val="-1"/>
          <w:sz w:val="24"/>
        </w:rPr>
        <w:t> </w:t>
      </w:r>
      <w:r>
        <w:rPr>
          <w:i/>
          <w:sz w:val="24"/>
        </w:rPr>
        <w:t>da</w:t>
      </w:r>
      <w:r>
        <w:rPr>
          <w:i/>
          <w:spacing w:val="-1"/>
          <w:sz w:val="24"/>
        </w:rPr>
        <w:t> </w:t>
      </w:r>
      <w:r>
        <w:rPr>
          <w:i/>
          <w:sz w:val="24"/>
        </w:rPr>
        <w:t>ação</w:t>
      </w:r>
      <w:r>
        <w:rPr>
          <w:i/>
          <w:spacing w:val="-1"/>
          <w:sz w:val="24"/>
        </w:rPr>
        <w:t> </w:t>
      </w:r>
      <w:r>
        <w:rPr>
          <w:i/>
          <w:sz w:val="24"/>
        </w:rPr>
        <w:t>cautelar com as</w:t>
      </w:r>
      <w:r>
        <w:rPr>
          <w:i/>
          <w:spacing w:val="-1"/>
          <w:sz w:val="24"/>
        </w:rPr>
        <w:t> </w:t>
      </w:r>
      <w:r>
        <w:rPr>
          <w:i/>
          <w:sz w:val="24"/>
        </w:rPr>
        <w:t>provas</w:t>
      </w:r>
      <w:r>
        <w:rPr>
          <w:i/>
          <w:spacing w:val="-1"/>
          <w:sz w:val="24"/>
        </w:rPr>
        <w:t> </w:t>
      </w:r>
      <w:r>
        <w:rPr>
          <w:i/>
          <w:sz w:val="24"/>
        </w:rPr>
        <w:t>documentais</w:t>
      </w:r>
      <w:r>
        <w:rPr>
          <w:i/>
          <w:spacing w:val="-1"/>
          <w:sz w:val="24"/>
        </w:rPr>
        <w:t> </w:t>
      </w:r>
      <w:r>
        <w:rPr>
          <w:i/>
          <w:sz w:val="24"/>
        </w:rPr>
        <w:t>neces- sárias à aferição da plausibilidade de êxito na rescisão do julgado. Assim sen- do, devem vir junto com a inicial da cautelar as cópias da petição inicial da ação rescisória principal, da decisão rescindenda, da certidão do trânsito em julgado da decisão rescindenda e informação do andamento atualizado da exe- </w:t>
      </w:r>
      <w:r>
        <w:rPr>
          <w:i/>
          <w:spacing w:val="-2"/>
          <w:sz w:val="24"/>
        </w:rPr>
        <w:t>cução.</w:t>
      </w:r>
    </w:p>
    <w:p>
      <w:pPr>
        <w:pStyle w:val="BodyText"/>
        <w:spacing w:before="1"/>
        <w:rPr>
          <w:i/>
          <w:sz w:val="23"/>
        </w:rPr>
      </w:pPr>
    </w:p>
    <w:p>
      <w:pPr>
        <w:pStyle w:val="Heading4"/>
        <w:ind w:left="1135" w:right="138" w:hanging="852"/>
      </w:pPr>
      <w:r>
        <w:rPr>
          <w:color w:val="FF0000"/>
        </w:rPr>
        <w:t>OJ-SDI2-77</w:t>
      </w:r>
      <w:r>
        <w:rPr>
          <w:color w:val="FF0000"/>
          <w:spacing w:val="80"/>
          <w:w w:val="150"/>
        </w:rPr>
        <w:t>   </w:t>
      </w:r>
      <w:r>
        <w:rPr>
          <w:color w:val="FF0000"/>
        </w:rPr>
        <w:t>AÇÃO</w:t>
      </w:r>
      <w:r>
        <w:rPr>
          <w:color w:val="FF0000"/>
          <w:spacing w:val="40"/>
        </w:rPr>
        <w:t> </w:t>
      </w:r>
      <w:r>
        <w:rPr>
          <w:color w:val="FF0000"/>
        </w:rPr>
        <w:t>RESCISÓRIA.</w:t>
      </w:r>
      <w:r>
        <w:rPr>
          <w:color w:val="FF0000"/>
          <w:spacing w:val="40"/>
        </w:rPr>
        <w:t> </w:t>
      </w:r>
      <w:r>
        <w:rPr>
          <w:color w:val="FF0000"/>
        </w:rPr>
        <w:t>APLICAÇÃO</w:t>
      </w:r>
      <w:r>
        <w:rPr>
          <w:color w:val="FF0000"/>
          <w:spacing w:val="40"/>
        </w:rPr>
        <w:t> </w:t>
      </w:r>
      <w:r>
        <w:rPr>
          <w:color w:val="FF0000"/>
        </w:rPr>
        <w:t>DA</w:t>
      </w:r>
      <w:r>
        <w:rPr>
          <w:color w:val="FF0000"/>
          <w:spacing w:val="40"/>
        </w:rPr>
        <w:t> </w:t>
      </w:r>
      <w:r>
        <w:rPr>
          <w:color w:val="FF0000"/>
        </w:rPr>
        <w:t>SÚMULA Nº 83 DO TST. MATÉRIA CONTROVERTIDA. LIMITE TEMPORAL.</w:t>
      </w:r>
      <w:r>
        <w:rPr>
          <w:color w:val="FF0000"/>
          <w:spacing w:val="23"/>
        </w:rPr>
        <w:t> </w:t>
      </w:r>
      <w:r>
        <w:rPr>
          <w:color w:val="FF0000"/>
        </w:rPr>
        <w:t>DATA</w:t>
      </w:r>
      <w:r>
        <w:rPr>
          <w:color w:val="FF0000"/>
          <w:spacing w:val="24"/>
        </w:rPr>
        <w:t> </w:t>
      </w:r>
      <w:r>
        <w:rPr>
          <w:color w:val="FF0000"/>
        </w:rPr>
        <w:t>DE</w:t>
      </w:r>
      <w:r>
        <w:rPr>
          <w:color w:val="FF0000"/>
          <w:spacing w:val="25"/>
        </w:rPr>
        <w:t> </w:t>
      </w:r>
      <w:r>
        <w:rPr>
          <w:color w:val="FF0000"/>
        </w:rPr>
        <w:t>INSERÇÃO</w:t>
      </w:r>
      <w:r>
        <w:rPr>
          <w:color w:val="FF0000"/>
          <w:spacing w:val="25"/>
        </w:rPr>
        <w:t> </w:t>
      </w:r>
      <w:r>
        <w:rPr>
          <w:color w:val="FF0000"/>
        </w:rPr>
        <w:t>EM</w:t>
      </w:r>
      <w:r>
        <w:rPr>
          <w:color w:val="FF0000"/>
          <w:spacing w:val="24"/>
        </w:rPr>
        <w:t> </w:t>
      </w:r>
      <w:r>
        <w:rPr>
          <w:color w:val="FF0000"/>
        </w:rPr>
        <w:t>ORIENTAÇÃO</w:t>
      </w:r>
      <w:r>
        <w:rPr>
          <w:color w:val="FF0000"/>
          <w:spacing w:val="25"/>
        </w:rPr>
        <w:t> </w:t>
      </w:r>
      <w:r>
        <w:rPr>
          <w:color w:val="FF0000"/>
          <w:spacing w:val="-5"/>
        </w:rPr>
        <w:t>JU-</w:t>
      </w:r>
    </w:p>
    <w:p>
      <w:pPr>
        <w:spacing w:before="1"/>
        <w:ind w:left="1136" w:right="141" w:hanging="1"/>
        <w:jc w:val="both"/>
        <w:rPr>
          <w:b/>
          <w:sz w:val="28"/>
        </w:rPr>
      </w:pPr>
      <w:r>
        <w:rPr>
          <w:b/>
          <w:color w:val="FF0000"/>
          <w:sz w:val="28"/>
        </w:rPr>
        <w:t>RISPRUDENCIAL DO TST (</w:t>
      </w:r>
      <w:r>
        <w:rPr>
          <w:b/>
          <w:color w:val="FF0000"/>
          <w:sz w:val="28"/>
          <w:u w:val="thick" w:color="FF0000"/>
        </w:rPr>
        <w:t>cancelada em decorrência da nova</w:t>
      </w:r>
      <w:r>
        <w:rPr>
          <w:b/>
          <w:color w:val="FF0000"/>
          <w:sz w:val="28"/>
        </w:rPr>
        <w:t> </w:t>
      </w:r>
      <w:r>
        <w:rPr>
          <w:b/>
          <w:color w:val="FF0000"/>
          <w:sz w:val="28"/>
          <w:u w:val="thick" w:color="FF0000"/>
        </w:rPr>
        <w:t>redação conferida à Súmula nº 83</w:t>
      </w:r>
      <w:r>
        <w:rPr>
          <w:b/>
          <w:color w:val="FF0000"/>
          <w:sz w:val="28"/>
        </w:rPr>
        <w:t>) - DJ 22.08.2005</w:t>
      </w:r>
    </w:p>
    <w:p>
      <w:pPr>
        <w:spacing w:line="240" w:lineRule="auto" w:before="33"/>
        <w:ind w:left="1136" w:right="139" w:hanging="1"/>
        <w:jc w:val="both"/>
        <w:rPr>
          <w:sz w:val="28"/>
        </w:rPr>
      </w:pPr>
      <w:r>
        <w:rPr>
          <w:color w:val="FF0000"/>
          <w:sz w:val="28"/>
        </w:rPr>
        <w:t>A data da inclusão da matéria discutida na ação rescisória, na Orien- tação Jurisprudencial do TST, é o divisor de águas quanto a ser, ou não, controvertida nos Tribunais a interpretação dos dispositivos le- gais citados na ação rescisória.</w:t>
      </w:r>
    </w:p>
    <w:p>
      <w:pPr>
        <w:spacing w:before="44"/>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13.03.2002</w:t>
      </w:r>
    </w:p>
    <w:p>
      <w:pPr>
        <w:pStyle w:val="BodyText"/>
        <w:spacing w:before="1"/>
        <w:rPr>
          <w:sz w:val="23"/>
        </w:rPr>
      </w:pPr>
    </w:p>
    <w:p>
      <w:pPr>
        <w:pStyle w:val="Heading3"/>
        <w:ind w:right="137" w:hanging="853"/>
      </w:pPr>
      <w:r>
        <w:rPr/>
        <w:t>OJ-SDI2-78</w:t>
      </w:r>
      <w:r>
        <w:rPr>
          <w:spacing w:val="80"/>
          <w:w w:val="150"/>
        </w:rPr>
        <w:t>  </w:t>
      </w:r>
      <w:r>
        <w:rPr/>
        <w:t>AÇÃO</w:t>
      </w:r>
      <w:r>
        <w:rPr>
          <w:spacing w:val="40"/>
        </w:rPr>
        <w:t> </w:t>
      </w:r>
      <w:r>
        <w:rPr/>
        <w:t>RESCISÓRIA.</w:t>
      </w:r>
      <w:r>
        <w:rPr>
          <w:spacing w:val="40"/>
        </w:rPr>
        <w:t> </w:t>
      </w:r>
      <w:r>
        <w:rPr/>
        <w:t>CUMULAÇÃO</w:t>
      </w:r>
      <w:r>
        <w:rPr>
          <w:spacing w:val="40"/>
        </w:rPr>
        <w:t> </w:t>
      </w:r>
      <w:r>
        <w:rPr/>
        <w:t>SUCESSIVA DE PEDIDOS. RESCISÃO DA SENTENÇA E DO ACÓRDÃO. AÇÃO</w:t>
      </w:r>
      <w:r>
        <w:rPr>
          <w:spacing w:val="-3"/>
        </w:rPr>
        <w:t> </w:t>
      </w:r>
      <w:r>
        <w:rPr/>
        <w:t>ÚNICA.</w:t>
      </w:r>
      <w:r>
        <w:rPr>
          <w:spacing w:val="-2"/>
        </w:rPr>
        <w:t> </w:t>
      </w:r>
      <w:r>
        <w:rPr/>
        <w:t>ART.</w:t>
      </w:r>
      <w:r>
        <w:rPr>
          <w:spacing w:val="-2"/>
        </w:rPr>
        <w:t> </w:t>
      </w:r>
      <w:r>
        <w:rPr/>
        <w:t>326</w:t>
      </w:r>
      <w:r>
        <w:rPr>
          <w:spacing w:val="-3"/>
        </w:rPr>
        <w:t> </w:t>
      </w:r>
      <w:r>
        <w:rPr/>
        <w:t>DO</w:t>
      </w:r>
      <w:r>
        <w:rPr>
          <w:spacing w:val="-2"/>
        </w:rPr>
        <w:t> </w:t>
      </w:r>
      <w:r>
        <w:rPr/>
        <w:t>CPC</w:t>
      </w:r>
      <w:r>
        <w:rPr>
          <w:spacing w:val="-4"/>
        </w:rPr>
        <w:t> </w:t>
      </w:r>
      <w:r>
        <w:rPr/>
        <w:t>DE</w:t>
      </w:r>
      <w:r>
        <w:rPr>
          <w:spacing w:val="-4"/>
        </w:rPr>
        <w:t> </w:t>
      </w:r>
      <w:r>
        <w:rPr/>
        <w:t>2015.</w:t>
      </w:r>
      <w:r>
        <w:rPr>
          <w:spacing w:val="-2"/>
        </w:rPr>
        <w:t> </w:t>
      </w:r>
      <w:r>
        <w:rPr/>
        <w:t>ART.</w:t>
      </w:r>
      <w:r>
        <w:rPr>
          <w:spacing w:val="-2"/>
        </w:rPr>
        <w:t> </w:t>
      </w:r>
      <w:r>
        <w:rPr/>
        <w:t>289 DO</w:t>
      </w:r>
      <w:r>
        <w:rPr>
          <w:spacing w:val="-4"/>
        </w:rPr>
        <w:t> </w:t>
      </w:r>
      <w:r>
        <w:rPr>
          <w:spacing w:val="-5"/>
        </w:rPr>
        <w:t>CPC</w:t>
      </w:r>
    </w:p>
    <w:p>
      <w:pPr>
        <w:pStyle w:val="Heading4"/>
        <w:spacing w:line="242" w:lineRule="auto"/>
        <w:ind w:right="140" w:hanging="1"/>
      </w:pPr>
      <w:r>
        <w:rPr/>
        <w:t>DE 1973 (atualizada em decorrência do CPC de 2015) - Res. 208/2016, DEJT divulgado em 22, 25 e 26.04.2016</w:t>
      </w:r>
    </w:p>
    <w:p>
      <w:pPr>
        <w:spacing w:line="240" w:lineRule="auto" w:before="27"/>
        <w:ind w:left="1136" w:right="141" w:firstLine="0"/>
        <w:jc w:val="both"/>
        <w:rPr>
          <w:sz w:val="28"/>
        </w:rPr>
      </w:pPr>
      <w:r>
        <w:rPr>
          <w:sz w:val="28"/>
        </w:rPr>
        <w:t>É admissível o ajuizamento de uma única ação rescisória contendo mais de um pedido, em ordem sucessiva, de rescisão da sentença e</w:t>
      </w:r>
      <w:r>
        <w:rPr>
          <w:spacing w:val="40"/>
          <w:sz w:val="28"/>
        </w:rPr>
        <w:t> </w:t>
      </w:r>
      <w:r>
        <w:rPr>
          <w:sz w:val="28"/>
        </w:rPr>
        <w:t>do acórdão. Sendo inviável a tutela jurisdicional de um deles, o jul- gador está obrigado a apreciar os demais, sob pena de negativa de prestação jurisdicional.</w:t>
      </w:r>
    </w:p>
    <w:p>
      <w:pPr>
        <w:spacing w:before="45"/>
        <w:ind w:left="1020" w:right="0" w:firstLine="0"/>
        <w:jc w:val="left"/>
        <w:rPr>
          <w:rFonts w:ascii="Arial" w:hAnsi="Arial"/>
          <w:sz w:val="24"/>
        </w:rPr>
      </w:pPr>
      <w:r>
        <w:rPr>
          <w:rFonts w:ascii="Arial" w:hAnsi="Arial"/>
          <w:spacing w:val="-2"/>
          <w:sz w:val="24"/>
        </w:rPr>
        <w:t>Histórico:</w:t>
      </w:r>
    </w:p>
    <w:p>
      <w:pPr>
        <w:spacing w:before="37"/>
        <w:ind w:left="1020" w:right="0" w:firstLine="0"/>
        <w:jc w:val="left"/>
        <w:rPr>
          <w:sz w:val="24"/>
        </w:rPr>
      </w:pPr>
      <w:r>
        <w:rPr>
          <w:sz w:val="24"/>
        </w:rPr>
        <w:t>Redação</w:t>
      </w:r>
      <w:r>
        <w:rPr>
          <w:spacing w:val="-4"/>
          <w:sz w:val="24"/>
        </w:rPr>
        <w:t> </w:t>
      </w:r>
      <w:r>
        <w:rPr>
          <w:sz w:val="24"/>
        </w:rPr>
        <w:t>original</w:t>
      </w:r>
      <w:r>
        <w:rPr>
          <w:spacing w:val="-2"/>
          <w:sz w:val="24"/>
        </w:rPr>
        <w:t> </w:t>
      </w:r>
      <w:r>
        <w:rPr>
          <w:sz w:val="24"/>
        </w:rPr>
        <w:t>-</w:t>
      </w:r>
      <w:r>
        <w:rPr>
          <w:spacing w:val="-2"/>
          <w:sz w:val="24"/>
        </w:rPr>
        <w:t> </w:t>
      </w:r>
      <w:r>
        <w:rPr>
          <w:sz w:val="24"/>
        </w:rPr>
        <w:t>Inserida</w:t>
      </w:r>
      <w:r>
        <w:rPr>
          <w:spacing w:val="-2"/>
          <w:sz w:val="24"/>
        </w:rPr>
        <w:t> </w:t>
      </w:r>
      <w:r>
        <w:rPr>
          <w:sz w:val="24"/>
        </w:rPr>
        <w:t>em</w:t>
      </w:r>
      <w:r>
        <w:rPr>
          <w:spacing w:val="-2"/>
          <w:sz w:val="24"/>
        </w:rPr>
        <w:t> 13.03.2002</w:t>
      </w:r>
    </w:p>
    <w:p>
      <w:pPr>
        <w:spacing w:before="38"/>
        <w:ind w:left="1136" w:right="176" w:firstLine="60"/>
        <w:jc w:val="left"/>
        <w:rPr>
          <w:i/>
          <w:sz w:val="24"/>
        </w:rPr>
      </w:pPr>
      <w:r>
        <w:rPr>
          <w:i/>
          <w:sz w:val="24"/>
        </w:rPr>
        <w:t>78. Ação rescisória. Cumulação sucessiva de pedidos. Rescisão da sentença e do acórdão. Ação única. Art. 289 do CPC.</w:t>
      </w:r>
    </w:p>
    <w:p>
      <w:pPr>
        <w:spacing w:before="41"/>
        <w:ind w:left="1136" w:right="0" w:firstLine="0"/>
        <w:jc w:val="left"/>
        <w:rPr>
          <w:i/>
          <w:sz w:val="24"/>
        </w:rPr>
      </w:pPr>
      <w:r>
        <w:rPr>
          <w:i/>
          <w:spacing w:val="-2"/>
          <w:sz w:val="24"/>
        </w:rPr>
        <w:t>(...)</w:t>
      </w:r>
    </w:p>
    <w:p>
      <w:pPr>
        <w:spacing w:after="0"/>
        <w:jc w:val="left"/>
        <w:rPr>
          <w:sz w:val="24"/>
        </w:rPr>
        <w:sectPr>
          <w:pgSz w:w="11910" w:h="16840"/>
          <w:pgMar w:header="765" w:footer="862" w:top="1100" w:bottom="1060" w:left="1360" w:right="1500"/>
        </w:sectPr>
      </w:pPr>
    </w:p>
    <w:p>
      <w:pPr>
        <w:pStyle w:val="Heading4"/>
        <w:spacing w:before="77"/>
        <w:ind w:right="137" w:hanging="853"/>
      </w:pPr>
      <w:r>
        <w:rPr/>
        <mc:AlternateContent>
          <mc:Choice Requires="wps">
            <w:drawing>
              <wp:anchor distT="0" distB="0" distL="0" distR="0" allowOverlap="1" layoutInCell="1" locked="0" behindDoc="0" simplePos="0" relativeHeight="16132096">
                <wp:simplePos x="0" y="0"/>
                <wp:positionH relativeFrom="page">
                  <wp:posOffset>6838313</wp:posOffset>
                </wp:positionH>
                <wp:positionV relativeFrom="page">
                  <wp:posOffset>5400676</wp:posOffset>
                </wp:positionV>
                <wp:extent cx="722630" cy="1259840"/>
                <wp:effectExtent l="0" t="0" r="0" b="0"/>
                <wp:wrapNone/>
                <wp:docPr id="876" name="Graphic 876"/>
                <wp:cNvGraphicFramePr>
                  <a:graphicFrameLocks/>
                </wp:cNvGraphicFramePr>
                <a:graphic>
                  <a:graphicData uri="http://schemas.microsoft.com/office/word/2010/wordprocessingShape">
                    <wps:wsp>
                      <wps:cNvPr id="876" name="Graphic 876"/>
                      <wps:cNvSpPr/>
                      <wps:spPr>
                        <a:xfrm>
                          <a:off x="0" y="0"/>
                          <a:ext cx="722630" cy="1259840"/>
                        </a:xfrm>
                        <a:custGeom>
                          <a:avLst/>
                          <a:gdLst/>
                          <a:ahLst/>
                          <a:cxnLst/>
                          <a:rect l="l" t="t" r="r" b="b"/>
                          <a:pathLst>
                            <a:path w="722630"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39"/>
                              </a:lnTo>
                              <a:lnTo>
                                <a:pt x="639229" y="1259839"/>
                              </a:lnTo>
                              <a:lnTo>
                                <a:pt x="688995" y="1249793"/>
                              </a:lnTo>
                              <a:lnTo>
                                <a:pt x="722250" y="1227372"/>
                              </a:lnTo>
                              <a:lnTo>
                                <a:pt x="722250" y="32467"/>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38.44989pt;margin-top:425.250092pt;width:56.9pt;height:99.2pt;mso-position-horizontal-relative:page;mso-position-vertical-relative:page;z-index:16132096" id="docshape875" coordorigin="10769,8505" coordsize="1138,1984" path="m11776,8505l10970,8505,10892,8521,10828,8564,10785,8628,10769,8706,10769,10288,10785,10366,10828,10430,10892,10473,10970,10489,11776,10489,11854,10473,11906,10438,11906,8556,11854,8521,11776,8505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132608">
                <wp:simplePos x="0" y="0"/>
                <wp:positionH relativeFrom="page">
                  <wp:posOffset>6866104</wp:posOffset>
                </wp:positionH>
                <wp:positionV relativeFrom="page">
                  <wp:posOffset>5725256</wp:posOffset>
                </wp:positionV>
                <wp:extent cx="203835" cy="610870"/>
                <wp:effectExtent l="0" t="0" r="0" b="0"/>
                <wp:wrapNone/>
                <wp:docPr id="877" name="Textbox 877"/>
                <wp:cNvGraphicFramePr>
                  <a:graphicFrameLocks/>
                </wp:cNvGraphicFramePr>
                <a:graphic>
                  <a:graphicData uri="http://schemas.microsoft.com/office/word/2010/wordprocessingShape">
                    <wps:wsp>
                      <wps:cNvPr id="877" name="Textbox 877"/>
                      <wps:cNvSpPr txBox="1"/>
                      <wps:spPr>
                        <a:xfrm>
                          <a:off x="0" y="0"/>
                          <a:ext cx="203835" cy="610870"/>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z w:val="20"/>
                              </w:rPr>
                              <w:t>SBDI</w:t>
                            </w:r>
                            <w:r>
                              <w:rPr>
                                <w:rFonts w:ascii="Arial Black" w:hAnsi="Arial Black"/>
                                <w:color w:val="FFFFFF"/>
                                <w:spacing w:val="-4"/>
                                <w:sz w:val="20"/>
                              </w:rPr>
                              <w:t> </w:t>
                            </w:r>
                            <w:r>
                              <w:rPr>
                                <w:rFonts w:ascii="Arial Black" w:hAnsi="Arial Black"/>
                                <w:color w:val="FFFFFF"/>
                                <w:sz w:val="20"/>
                              </w:rPr>
                              <w:t>–</w:t>
                            </w:r>
                            <w:r>
                              <w:rPr>
                                <w:rFonts w:ascii="Arial Black" w:hAnsi="Arial Black"/>
                                <w:color w:val="FFFFFF"/>
                                <w:spacing w:val="-1"/>
                                <w:sz w:val="20"/>
                              </w:rPr>
                              <w:t> </w:t>
                            </w:r>
                            <w:r>
                              <w:rPr>
                                <w:rFonts w:ascii="Arial Black" w:hAnsi="Arial Black"/>
                                <w:color w:val="FFFFFF"/>
                                <w:spacing w:val="-5"/>
                                <w:sz w:val="20"/>
                              </w:rPr>
                              <w:t>II</w:t>
                            </w:r>
                          </w:p>
                        </w:txbxContent>
                      </wps:txbx>
                      <wps:bodyPr wrap="square" lIns="0" tIns="0" rIns="0" bIns="0" rtlCol="0" vert="vert270">
                        <a:noAutofit/>
                      </wps:bodyPr>
                    </wps:wsp>
                  </a:graphicData>
                </a:graphic>
              </wp:anchor>
            </w:drawing>
          </mc:Choice>
          <mc:Fallback>
            <w:pict>
              <v:shape style="position:absolute;margin-left:540.638184pt;margin-top:450.807587pt;width:16.05pt;height:48.1pt;mso-position-horizontal-relative:page;mso-position-vertical-relative:page;z-index:16132608" type="#_x0000_t202" id="docshape876"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z w:val="20"/>
                        </w:rPr>
                        <w:t>SBDI</w:t>
                      </w:r>
                      <w:r>
                        <w:rPr>
                          <w:rFonts w:ascii="Arial Black" w:hAnsi="Arial Black"/>
                          <w:color w:val="FFFFFF"/>
                          <w:spacing w:val="-4"/>
                          <w:sz w:val="20"/>
                        </w:rPr>
                        <w:t> </w:t>
                      </w:r>
                      <w:r>
                        <w:rPr>
                          <w:rFonts w:ascii="Arial Black" w:hAnsi="Arial Black"/>
                          <w:color w:val="FFFFFF"/>
                          <w:sz w:val="20"/>
                        </w:rPr>
                        <w:t>–</w:t>
                      </w:r>
                      <w:r>
                        <w:rPr>
                          <w:rFonts w:ascii="Arial Black" w:hAnsi="Arial Black"/>
                          <w:color w:val="FFFFFF"/>
                          <w:spacing w:val="-1"/>
                          <w:sz w:val="20"/>
                        </w:rPr>
                        <w:t> </w:t>
                      </w:r>
                      <w:r>
                        <w:rPr>
                          <w:rFonts w:ascii="Arial Black" w:hAnsi="Arial Black"/>
                          <w:color w:val="FFFFFF"/>
                          <w:spacing w:val="-5"/>
                          <w:sz w:val="20"/>
                        </w:rPr>
                        <w:t>II</w:t>
                      </w:r>
                    </w:p>
                  </w:txbxContent>
                </v:textbox>
                <w10:wrap type="none"/>
              </v:shape>
            </w:pict>
          </mc:Fallback>
        </mc:AlternateContent>
      </w:r>
      <w:r>
        <w:rPr>
          <w:color w:val="FF0000"/>
        </w:rPr>
        <w:t>OJ-SDI2-79</w:t>
      </w:r>
      <w:r>
        <w:rPr>
          <w:color w:val="FF0000"/>
          <w:spacing w:val="80"/>
        </w:rPr>
        <w:t> </w:t>
      </w:r>
      <w:r>
        <w:rPr>
          <w:color w:val="FF0000"/>
        </w:rPr>
        <w:t>AÇÃO RESCISÓRIA. DECADÊNCIA AFASTADA. IMEDIATO JULGAMENTO DO MÉRITO. INEXISTÊNCIA DE</w:t>
      </w:r>
      <w:r>
        <w:rPr>
          <w:color w:val="FF0000"/>
          <w:spacing w:val="12"/>
        </w:rPr>
        <w:t> </w:t>
      </w:r>
      <w:r>
        <w:rPr>
          <w:color w:val="FF0000"/>
        </w:rPr>
        <w:t>OFENSA</w:t>
      </w:r>
      <w:r>
        <w:rPr>
          <w:color w:val="FF0000"/>
          <w:spacing w:val="11"/>
        </w:rPr>
        <w:t> </w:t>
      </w:r>
      <w:r>
        <w:rPr>
          <w:color w:val="FF0000"/>
        </w:rPr>
        <w:t>AO</w:t>
      </w:r>
      <w:r>
        <w:rPr>
          <w:color w:val="FF0000"/>
          <w:spacing w:val="15"/>
        </w:rPr>
        <w:t> </w:t>
      </w:r>
      <w:r>
        <w:rPr>
          <w:color w:val="FF0000"/>
        </w:rPr>
        <w:t>DUPLO</w:t>
      </w:r>
      <w:r>
        <w:rPr>
          <w:color w:val="FF0000"/>
          <w:spacing w:val="12"/>
        </w:rPr>
        <w:t> </w:t>
      </w:r>
      <w:r>
        <w:rPr>
          <w:color w:val="FF0000"/>
        </w:rPr>
        <w:t>GRAU</w:t>
      </w:r>
      <w:r>
        <w:rPr>
          <w:color w:val="FF0000"/>
          <w:spacing w:val="14"/>
        </w:rPr>
        <w:t> </w:t>
      </w:r>
      <w:r>
        <w:rPr>
          <w:color w:val="FF0000"/>
        </w:rPr>
        <w:t>DE</w:t>
      </w:r>
      <w:r>
        <w:rPr>
          <w:color w:val="FF0000"/>
          <w:spacing w:val="12"/>
        </w:rPr>
        <w:t> </w:t>
      </w:r>
      <w:r>
        <w:rPr>
          <w:color w:val="FF0000"/>
        </w:rPr>
        <w:t>JURISDIÇÃO</w:t>
      </w:r>
      <w:r>
        <w:rPr>
          <w:color w:val="FF0000"/>
          <w:spacing w:val="13"/>
        </w:rPr>
        <w:t> </w:t>
      </w:r>
      <w:r>
        <w:rPr>
          <w:color w:val="FF0000"/>
          <w:spacing w:val="-2"/>
        </w:rPr>
        <w:t>(</w:t>
      </w:r>
      <w:r>
        <w:rPr>
          <w:color w:val="FF0000"/>
          <w:spacing w:val="-2"/>
          <w:u w:val="thick" w:color="FF0000"/>
        </w:rPr>
        <w:t>cancelada</w:t>
      </w:r>
    </w:p>
    <w:p>
      <w:pPr>
        <w:spacing w:before="1"/>
        <w:ind w:left="1136" w:right="144" w:firstLine="0"/>
        <w:jc w:val="both"/>
        <w:rPr>
          <w:b/>
          <w:sz w:val="28"/>
        </w:rPr>
      </w:pPr>
      <w:r>
        <w:rPr>
          <w:b/>
          <w:color w:val="FF0000"/>
          <w:sz w:val="28"/>
          <w:u w:val="thick" w:color="FF0000"/>
        </w:rPr>
        <w:t>em</w:t>
      </w:r>
      <w:r>
        <w:rPr>
          <w:b/>
          <w:color w:val="FF0000"/>
          <w:spacing w:val="-6"/>
          <w:sz w:val="28"/>
          <w:u w:val="thick" w:color="FF0000"/>
        </w:rPr>
        <w:t> </w:t>
      </w:r>
      <w:r>
        <w:rPr>
          <w:b/>
          <w:color w:val="FF0000"/>
          <w:sz w:val="28"/>
          <w:u w:val="thick" w:color="FF0000"/>
        </w:rPr>
        <w:t>decorrência</w:t>
      </w:r>
      <w:r>
        <w:rPr>
          <w:b/>
          <w:color w:val="FF0000"/>
          <w:spacing w:val="-1"/>
          <w:sz w:val="28"/>
          <w:u w:val="thick" w:color="FF0000"/>
        </w:rPr>
        <w:t> </w:t>
      </w:r>
      <w:r>
        <w:rPr>
          <w:b/>
          <w:color w:val="FF0000"/>
          <w:sz w:val="28"/>
          <w:u w:val="thick" w:color="FF0000"/>
        </w:rPr>
        <w:t>da</w:t>
      </w:r>
      <w:r>
        <w:rPr>
          <w:b/>
          <w:color w:val="FF0000"/>
          <w:spacing w:val="-1"/>
          <w:sz w:val="28"/>
          <w:u w:val="thick" w:color="FF0000"/>
        </w:rPr>
        <w:t> </w:t>
      </w:r>
      <w:r>
        <w:rPr>
          <w:b/>
          <w:color w:val="FF0000"/>
          <w:sz w:val="28"/>
          <w:u w:val="thick" w:color="FF0000"/>
        </w:rPr>
        <w:t>nova</w:t>
      </w:r>
      <w:r>
        <w:rPr>
          <w:b/>
          <w:color w:val="FF0000"/>
          <w:spacing w:val="-1"/>
          <w:sz w:val="28"/>
          <w:u w:val="thick" w:color="FF0000"/>
        </w:rPr>
        <w:t> </w:t>
      </w:r>
      <w:r>
        <w:rPr>
          <w:b/>
          <w:color w:val="FF0000"/>
          <w:sz w:val="28"/>
          <w:u w:val="thick" w:color="FF0000"/>
        </w:rPr>
        <w:t>redação</w:t>
      </w:r>
      <w:r>
        <w:rPr>
          <w:b/>
          <w:color w:val="FF0000"/>
          <w:spacing w:val="-1"/>
          <w:sz w:val="28"/>
          <w:u w:val="thick" w:color="FF0000"/>
        </w:rPr>
        <w:t> </w:t>
      </w:r>
      <w:r>
        <w:rPr>
          <w:b/>
          <w:color w:val="FF0000"/>
          <w:sz w:val="28"/>
          <w:u w:val="thick" w:color="FF0000"/>
        </w:rPr>
        <w:t>conferida</w:t>
      </w:r>
      <w:r>
        <w:rPr>
          <w:b/>
          <w:color w:val="FF0000"/>
          <w:spacing w:val="-4"/>
          <w:sz w:val="28"/>
          <w:u w:val="thick" w:color="FF0000"/>
        </w:rPr>
        <w:t> </w:t>
      </w:r>
      <w:r>
        <w:rPr>
          <w:b/>
          <w:color w:val="FF0000"/>
          <w:sz w:val="28"/>
          <w:u w:val="thick" w:color="FF0000"/>
        </w:rPr>
        <w:t>à</w:t>
      </w:r>
      <w:r>
        <w:rPr>
          <w:b/>
          <w:color w:val="FF0000"/>
          <w:spacing w:val="-1"/>
          <w:sz w:val="28"/>
          <w:u w:val="thick" w:color="FF0000"/>
        </w:rPr>
        <w:t> </w:t>
      </w:r>
      <w:r>
        <w:rPr>
          <w:b/>
          <w:color w:val="FF0000"/>
          <w:sz w:val="28"/>
          <w:u w:val="thick" w:color="FF0000"/>
        </w:rPr>
        <w:t>Súmula</w:t>
      </w:r>
      <w:r>
        <w:rPr>
          <w:b/>
          <w:color w:val="FF0000"/>
          <w:spacing w:val="-4"/>
          <w:sz w:val="28"/>
          <w:u w:val="thick" w:color="FF0000"/>
        </w:rPr>
        <w:t> </w:t>
      </w:r>
      <w:r>
        <w:rPr>
          <w:b/>
          <w:color w:val="FF0000"/>
          <w:sz w:val="28"/>
          <w:u w:val="thick" w:color="FF0000"/>
        </w:rPr>
        <w:t>nº</w:t>
      </w:r>
      <w:r>
        <w:rPr>
          <w:b/>
          <w:color w:val="FF0000"/>
          <w:spacing w:val="-4"/>
          <w:sz w:val="28"/>
          <w:u w:val="thick" w:color="FF0000"/>
        </w:rPr>
        <w:t> </w:t>
      </w:r>
      <w:r>
        <w:rPr>
          <w:b/>
          <w:color w:val="FF0000"/>
          <w:sz w:val="28"/>
          <w:u w:val="thick" w:color="FF0000"/>
        </w:rPr>
        <w:t>100</w:t>
      </w:r>
      <w:r>
        <w:rPr>
          <w:b/>
          <w:color w:val="FF0000"/>
          <w:sz w:val="28"/>
        </w:rPr>
        <w:t>)</w:t>
      </w:r>
      <w:r>
        <w:rPr>
          <w:b/>
          <w:color w:val="FF0000"/>
          <w:spacing w:val="-5"/>
          <w:sz w:val="28"/>
        </w:rPr>
        <w:t> </w:t>
      </w:r>
      <w:r>
        <w:rPr>
          <w:b/>
          <w:color w:val="FF0000"/>
          <w:sz w:val="28"/>
        </w:rPr>
        <w:t>-</w:t>
      </w:r>
      <w:r>
        <w:rPr>
          <w:b/>
          <w:color w:val="FF0000"/>
          <w:spacing w:val="-2"/>
          <w:sz w:val="28"/>
        </w:rPr>
        <w:t> </w:t>
      </w:r>
      <w:r>
        <w:rPr>
          <w:b/>
          <w:color w:val="FF0000"/>
          <w:sz w:val="28"/>
        </w:rPr>
        <w:t>DJ </w:t>
      </w:r>
      <w:r>
        <w:rPr>
          <w:b/>
          <w:color w:val="FF0000"/>
          <w:spacing w:val="-2"/>
          <w:sz w:val="28"/>
        </w:rPr>
        <w:t>22.08.2005</w:t>
      </w:r>
    </w:p>
    <w:p>
      <w:pPr>
        <w:spacing w:line="240" w:lineRule="auto" w:before="33"/>
        <w:ind w:left="1136" w:right="136" w:firstLine="0"/>
        <w:jc w:val="both"/>
        <w:rPr>
          <w:sz w:val="28"/>
        </w:rPr>
      </w:pPr>
      <w:r>
        <w:rPr>
          <w:color w:val="FF0000"/>
          <w:sz w:val="28"/>
        </w:rPr>
        <w:t>Não ofende</w:t>
      </w:r>
      <w:r>
        <w:rPr>
          <w:color w:val="FF0000"/>
          <w:spacing w:val="-3"/>
          <w:sz w:val="28"/>
        </w:rPr>
        <w:t> </w:t>
      </w:r>
      <w:r>
        <w:rPr>
          <w:color w:val="FF0000"/>
          <w:sz w:val="28"/>
        </w:rPr>
        <w:t>o</w:t>
      </w:r>
      <w:r>
        <w:rPr>
          <w:color w:val="FF0000"/>
          <w:spacing w:val="-2"/>
          <w:sz w:val="28"/>
        </w:rPr>
        <w:t> </w:t>
      </w:r>
      <w:r>
        <w:rPr>
          <w:color w:val="FF0000"/>
          <w:sz w:val="28"/>
        </w:rPr>
        <w:t>princípio do</w:t>
      </w:r>
      <w:r>
        <w:rPr>
          <w:color w:val="FF0000"/>
          <w:spacing w:val="-2"/>
          <w:sz w:val="28"/>
        </w:rPr>
        <w:t> </w:t>
      </w:r>
      <w:r>
        <w:rPr>
          <w:color w:val="FF0000"/>
          <w:sz w:val="28"/>
        </w:rPr>
        <w:t>duplo</w:t>
      </w:r>
      <w:r>
        <w:rPr>
          <w:color w:val="FF0000"/>
          <w:spacing w:val="-2"/>
          <w:sz w:val="28"/>
        </w:rPr>
        <w:t> </w:t>
      </w:r>
      <w:r>
        <w:rPr>
          <w:color w:val="FF0000"/>
          <w:sz w:val="28"/>
        </w:rPr>
        <w:t>grau</w:t>
      </w:r>
      <w:r>
        <w:rPr>
          <w:color w:val="FF0000"/>
          <w:spacing w:val="-2"/>
          <w:sz w:val="28"/>
        </w:rPr>
        <w:t> </w:t>
      </w:r>
      <w:r>
        <w:rPr>
          <w:color w:val="FF0000"/>
          <w:sz w:val="28"/>
        </w:rPr>
        <w:t>de</w:t>
      </w:r>
      <w:r>
        <w:rPr>
          <w:color w:val="FF0000"/>
          <w:spacing w:val="-1"/>
          <w:sz w:val="28"/>
        </w:rPr>
        <w:t> </w:t>
      </w:r>
      <w:r>
        <w:rPr>
          <w:color w:val="FF0000"/>
          <w:sz w:val="28"/>
        </w:rPr>
        <w:t>jurisdição a</w:t>
      </w:r>
      <w:r>
        <w:rPr>
          <w:color w:val="FF0000"/>
          <w:spacing w:val="-3"/>
          <w:sz w:val="28"/>
        </w:rPr>
        <w:t> </w:t>
      </w:r>
      <w:r>
        <w:rPr>
          <w:color w:val="FF0000"/>
          <w:sz w:val="28"/>
        </w:rPr>
        <w:t>decisão</w:t>
      </w:r>
      <w:r>
        <w:rPr>
          <w:color w:val="FF0000"/>
          <w:spacing w:val="-2"/>
          <w:sz w:val="28"/>
        </w:rPr>
        <w:t> </w:t>
      </w:r>
      <w:r>
        <w:rPr>
          <w:color w:val="FF0000"/>
          <w:sz w:val="28"/>
        </w:rPr>
        <w:t>do</w:t>
      </w:r>
      <w:r>
        <w:rPr>
          <w:color w:val="FF0000"/>
          <w:spacing w:val="-2"/>
          <w:sz w:val="28"/>
        </w:rPr>
        <w:t> </w:t>
      </w:r>
      <w:r>
        <w:rPr>
          <w:color w:val="FF0000"/>
          <w:sz w:val="28"/>
        </w:rPr>
        <w:t>TST que, após afastar a decadência em sede de recurso ordinário, aprecia desde logo a lide, se a causa versar questão exclusivamente de direi- to e estiver em condições de imediato julgamento.</w:t>
      </w:r>
    </w:p>
    <w:p>
      <w:pPr>
        <w:spacing w:before="44"/>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13.03.2002</w:t>
      </w:r>
    </w:p>
    <w:p>
      <w:pPr>
        <w:pStyle w:val="BodyText"/>
        <w:spacing w:before="1"/>
        <w:rPr>
          <w:sz w:val="23"/>
        </w:rPr>
      </w:pPr>
    </w:p>
    <w:p>
      <w:pPr>
        <w:pStyle w:val="Heading4"/>
        <w:ind w:right="137" w:hanging="853"/>
      </w:pPr>
      <w:r>
        <w:rPr/>
        <w:t>OJ-SDI2-80</w:t>
      </w:r>
      <w:r>
        <w:rPr>
          <w:spacing w:val="80"/>
        </w:rPr>
        <w:t>  </w:t>
      </w:r>
      <w:r>
        <w:rPr/>
        <w:t>AÇÃO</w:t>
      </w:r>
      <w:r>
        <w:rPr>
          <w:spacing w:val="40"/>
        </w:rPr>
        <w:t> </w:t>
      </w:r>
      <w:r>
        <w:rPr/>
        <w:t>RESCISÓRIA.</w:t>
      </w:r>
      <w:r>
        <w:rPr>
          <w:spacing w:val="40"/>
        </w:rPr>
        <w:t> </w:t>
      </w:r>
      <w:r>
        <w:rPr/>
        <w:t>DECADÊNCIA.</w:t>
      </w:r>
      <w:r>
        <w:rPr>
          <w:spacing w:val="40"/>
        </w:rPr>
        <w:t> </w:t>
      </w:r>
      <w:r>
        <w:rPr/>
        <w:t>"DIES</w:t>
      </w:r>
      <w:r>
        <w:rPr>
          <w:spacing w:val="40"/>
        </w:rPr>
        <w:t> </w:t>
      </w:r>
      <w:r>
        <w:rPr/>
        <w:t>A QUO".</w:t>
      </w:r>
      <w:r>
        <w:rPr>
          <w:spacing w:val="-3"/>
        </w:rPr>
        <w:t> </w:t>
      </w:r>
      <w:r>
        <w:rPr/>
        <w:t>RECURSO DESERTO. SÚMULA</w:t>
      </w:r>
      <w:r>
        <w:rPr>
          <w:spacing w:val="-1"/>
        </w:rPr>
        <w:t> </w:t>
      </w:r>
      <w:r>
        <w:rPr/>
        <w:t>Nº</w:t>
      </w:r>
      <w:r>
        <w:rPr>
          <w:spacing w:val="1"/>
        </w:rPr>
        <w:t> </w:t>
      </w:r>
      <w:r>
        <w:rPr/>
        <w:t>100</w:t>
      </w:r>
      <w:r>
        <w:rPr>
          <w:spacing w:val="2"/>
        </w:rPr>
        <w:t> </w:t>
      </w:r>
      <w:r>
        <w:rPr/>
        <w:t>DO TST</w:t>
      </w:r>
      <w:r>
        <w:rPr>
          <w:spacing w:val="-2"/>
        </w:rPr>
        <w:t> (inse-</w:t>
      </w:r>
    </w:p>
    <w:p>
      <w:pPr>
        <w:spacing w:line="321" w:lineRule="exact" w:before="0"/>
        <w:ind w:left="1135" w:right="0" w:firstLine="0"/>
        <w:jc w:val="both"/>
        <w:rPr>
          <w:b/>
          <w:sz w:val="28"/>
        </w:rPr>
      </w:pPr>
      <w:r>
        <w:rPr>
          <w:b/>
          <w:sz w:val="28"/>
        </w:rPr>
        <w:t>rida</w:t>
      </w:r>
      <w:r>
        <w:rPr>
          <w:b/>
          <w:spacing w:val="-2"/>
          <w:sz w:val="28"/>
        </w:rPr>
        <w:t> </w:t>
      </w:r>
      <w:r>
        <w:rPr>
          <w:b/>
          <w:sz w:val="28"/>
        </w:rPr>
        <w:t>em</w:t>
      </w:r>
      <w:r>
        <w:rPr>
          <w:b/>
          <w:spacing w:val="-5"/>
          <w:sz w:val="28"/>
        </w:rPr>
        <w:t> </w:t>
      </w:r>
      <w:r>
        <w:rPr>
          <w:b/>
          <w:spacing w:val="-2"/>
          <w:sz w:val="28"/>
        </w:rPr>
        <w:t>13.03.2002)</w:t>
      </w:r>
    </w:p>
    <w:p>
      <w:pPr>
        <w:spacing w:line="240" w:lineRule="auto" w:before="33"/>
        <w:ind w:left="1135" w:right="142" w:firstLine="0"/>
        <w:jc w:val="both"/>
        <w:rPr>
          <w:sz w:val="28"/>
        </w:rPr>
      </w:pPr>
      <w:r>
        <w:rPr>
          <w:sz w:val="28"/>
        </w:rPr>
        <w:t>O não-conhecimento do recurso por deserção não antecipa o "dies a quo" do prazo decadencial para o ajuizamento da ação rescisória, atraindo, na contagem do prazo, a aplicação da Súmula nº 100 do </w:t>
      </w:r>
      <w:r>
        <w:rPr>
          <w:spacing w:val="-4"/>
          <w:sz w:val="28"/>
        </w:rPr>
        <w:t>TST.</w:t>
      </w:r>
    </w:p>
    <w:p>
      <w:pPr>
        <w:pStyle w:val="Heading4"/>
        <w:spacing w:before="268"/>
        <w:ind w:right="138" w:hanging="853"/>
      </w:pPr>
      <w:r>
        <w:rPr>
          <w:color w:val="FF0000"/>
        </w:rPr>
        <w:t>OJ-SDI2-81</w:t>
      </w:r>
      <w:r>
        <w:rPr>
          <w:color w:val="FF0000"/>
          <w:spacing w:val="80"/>
          <w:w w:val="150"/>
        </w:rPr>
        <w:t>  </w:t>
      </w:r>
      <w:r>
        <w:rPr>
          <w:color w:val="FF0000"/>
        </w:rPr>
        <w:t>AÇÃO</w:t>
      </w:r>
      <w:r>
        <w:rPr>
          <w:color w:val="FF0000"/>
          <w:spacing w:val="-2"/>
        </w:rPr>
        <w:t> </w:t>
      </w:r>
      <w:r>
        <w:rPr>
          <w:color w:val="FF0000"/>
        </w:rPr>
        <w:t>RESCISÓRIA.</w:t>
      </w:r>
      <w:r>
        <w:rPr>
          <w:color w:val="FF0000"/>
          <w:spacing w:val="-2"/>
        </w:rPr>
        <w:t> </w:t>
      </w:r>
      <w:r>
        <w:rPr>
          <w:color w:val="FF0000"/>
        </w:rPr>
        <w:t>DESCONTOS</w:t>
      </w:r>
      <w:r>
        <w:rPr>
          <w:color w:val="FF0000"/>
          <w:spacing w:val="-2"/>
        </w:rPr>
        <w:t> </w:t>
      </w:r>
      <w:r>
        <w:rPr>
          <w:color w:val="FF0000"/>
        </w:rPr>
        <w:t>LEGAIS.</w:t>
      </w:r>
      <w:r>
        <w:rPr>
          <w:color w:val="FF0000"/>
          <w:spacing w:val="-2"/>
        </w:rPr>
        <w:t> </w:t>
      </w:r>
      <w:r>
        <w:rPr>
          <w:color w:val="FF0000"/>
        </w:rPr>
        <w:t>FASE DE EXECUÇÃO. SENTENÇA EXEQÜENDA OMISSA. INE- XISTÊNCIA</w:t>
      </w:r>
      <w:r>
        <w:rPr>
          <w:color w:val="FF0000"/>
          <w:spacing w:val="11"/>
        </w:rPr>
        <w:t> </w:t>
      </w:r>
      <w:r>
        <w:rPr>
          <w:color w:val="FF0000"/>
        </w:rPr>
        <w:t>DE</w:t>
      </w:r>
      <w:r>
        <w:rPr>
          <w:color w:val="FF0000"/>
          <w:spacing w:val="13"/>
        </w:rPr>
        <w:t> </w:t>
      </w:r>
      <w:r>
        <w:rPr>
          <w:color w:val="FF0000"/>
        </w:rPr>
        <w:t>OFENSA</w:t>
      </w:r>
      <w:r>
        <w:rPr>
          <w:color w:val="FF0000"/>
          <w:spacing w:val="12"/>
        </w:rPr>
        <w:t> </w:t>
      </w:r>
      <w:r>
        <w:rPr>
          <w:color w:val="FF0000"/>
        </w:rPr>
        <w:t>À</w:t>
      </w:r>
      <w:r>
        <w:rPr>
          <w:color w:val="FF0000"/>
          <w:spacing w:val="14"/>
        </w:rPr>
        <w:t> </w:t>
      </w:r>
      <w:r>
        <w:rPr>
          <w:color w:val="FF0000"/>
        </w:rPr>
        <w:t>COISA</w:t>
      </w:r>
      <w:r>
        <w:rPr>
          <w:color w:val="FF0000"/>
          <w:spacing w:val="12"/>
        </w:rPr>
        <w:t> </w:t>
      </w:r>
      <w:r>
        <w:rPr>
          <w:color w:val="FF0000"/>
        </w:rPr>
        <w:t>JULGADA</w:t>
      </w:r>
      <w:r>
        <w:rPr>
          <w:color w:val="FF0000"/>
          <w:spacing w:val="12"/>
        </w:rPr>
        <w:t> </w:t>
      </w:r>
      <w:r>
        <w:rPr>
          <w:color w:val="FF0000"/>
        </w:rPr>
        <w:t>(</w:t>
      </w:r>
      <w:r>
        <w:rPr>
          <w:color w:val="FF0000"/>
          <w:u w:val="thick" w:color="FF0000"/>
        </w:rPr>
        <w:t>cancelada</w:t>
      </w:r>
      <w:r>
        <w:rPr>
          <w:color w:val="FF0000"/>
          <w:spacing w:val="14"/>
          <w:u w:val="thick" w:color="FF0000"/>
        </w:rPr>
        <w:t> </w:t>
      </w:r>
      <w:r>
        <w:rPr>
          <w:color w:val="FF0000"/>
          <w:spacing w:val="-5"/>
          <w:u w:val="thick" w:color="FF0000"/>
        </w:rPr>
        <w:t>em</w:t>
      </w:r>
    </w:p>
    <w:p>
      <w:pPr>
        <w:spacing w:line="242" w:lineRule="auto" w:before="1"/>
        <w:ind w:left="1136" w:right="141" w:firstLine="0"/>
        <w:jc w:val="left"/>
        <w:rPr>
          <w:sz w:val="28"/>
        </w:rPr>
      </w:pPr>
      <w:r>
        <w:rPr>
          <w:b/>
          <w:color w:val="FF0000"/>
          <w:sz w:val="28"/>
          <w:u w:val="thick" w:color="FF0000"/>
        </w:rPr>
        <w:t>decorrência da sua conversão na Súmula nº 401</w:t>
      </w:r>
      <w:r>
        <w:rPr>
          <w:b/>
          <w:color w:val="FF0000"/>
          <w:sz w:val="28"/>
        </w:rPr>
        <w:t>) - DJ 22.08.2005 </w:t>
      </w:r>
      <w:r>
        <w:rPr>
          <w:color w:val="FF0000"/>
          <w:sz w:val="28"/>
        </w:rPr>
        <w:t>Os descontos previdenciários e fiscais devem ser efetuados pelo juí- zo executório, ainda que a sentença exeqüenda tenha sido omissa so- bre a questão, dado o caráter de ordem pública ostentado pela norma que</w:t>
      </w:r>
      <w:r>
        <w:rPr>
          <w:color w:val="FF0000"/>
          <w:spacing w:val="-1"/>
          <w:sz w:val="28"/>
        </w:rPr>
        <w:t> </w:t>
      </w:r>
      <w:r>
        <w:rPr>
          <w:color w:val="FF0000"/>
          <w:sz w:val="28"/>
        </w:rPr>
        <w:t>os disciplina.</w:t>
      </w:r>
      <w:r>
        <w:rPr>
          <w:color w:val="FF0000"/>
          <w:spacing w:val="-1"/>
          <w:sz w:val="28"/>
        </w:rPr>
        <w:t> </w:t>
      </w:r>
      <w:r>
        <w:rPr>
          <w:color w:val="FF0000"/>
          <w:sz w:val="28"/>
        </w:rPr>
        <w:t>A</w:t>
      </w:r>
      <w:r>
        <w:rPr>
          <w:color w:val="FF0000"/>
          <w:spacing w:val="-2"/>
          <w:sz w:val="28"/>
        </w:rPr>
        <w:t> </w:t>
      </w:r>
      <w:r>
        <w:rPr>
          <w:color w:val="FF0000"/>
          <w:sz w:val="28"/>
        </w:rPr>
        <w:t>ofensa</w:t>
      </w:r>
      <w:r>
        <w:rPr>
          <w:color w:val="FF0000"/>
          <w:spacing w:val="-1"/>
          <w:sz w:val="28"/>
        </w:rPr>
        <w:t> </w:t>
      </w:r>
      <w:r>
        <w:rPr>
          <w:color w:val="FF0000"/>
          <w:sz w:val="28"/>
        </w:rPr>
        <w:t>à</w:t>
      </w:r>
      <w:r>
        <w:rPr>
          <w:color w:val="FF0000"/>
          <w:spacing w:val="-1"/>
          <w:sz w:val="28"/>
        </w:rPr>
        <w:t> </w:t>
      </w:r>
      <w:r>
        <w:rPr>
          <w:color w:val="FF0000"/>
          <w:sz w:val="28"/>
        </w:rPr>
        <w:t>coisa</w:t>
      </w:r>
      <w:r>
        <w:rPr>
          <w:color w:val="FF0000"/>
          <w:spacing w:val="-1"/>
          <w:sz w:val="28"/>
        </w:rPr>
        <w:t> </w:t>
      </w:r>
      <w:r>
        <w:rPr>
          <w:color w:val="FF0000"/>
          <w:sz w:val="28"/>
        </w:rPr>
        <w:t>julgada</w:t>
      </w:r>
      <w:r>
        <w:rPr>
          <w:color w:val="FF0000"/>
          <w:spacing w:val="-3"/>
          <w:sz w:val="28"/>
        </w:rPr>
        <w:t> </w:t>
      </w:r>
      <w:r>
        <w:rPr>
          <w:color w:val="FF0000"/>
          <w:sz w:val="28"/>
        </w:rPr>
        <w:t>somente</w:t>
      </w:r>
      <w:r>
        <w:rPr>
          <w:color w:val="FF0000"/>
          <w:spacing w:val="-3"/>
          <w:sz w:val="28"/>
        </w:rPr>
        <w:t> </w:t>
      </w:r>
      <w:r>
        <w:rPr>
          <w:color w:val="FF0000"/>
          <w:sz w:val="28"/>
        </w:rPr>
        <w:t>poderá</w:t>
      </w:r>
      <w:r>
        <w:rPr>
          <w:color w:val="FF0000"/>
          <w:spacing w:val="-1"/>
          <w:sz w:val="28"/>
        </w:rPr>
        <w:t> </w:t>
      </w:r>
      <w:r>
        <w:rPr>
          <w:color w:val="FF0000"/>
          <w:sz w:val="28"/>
        </w:rPr>
        <w:t>ser</w:t>
      </w:r>
      <w:r>
        <w:rPr>
          <w:color w:val="FF0000"/>
          <w:spacing w:val="-1"/>
          <w:sz w:val="28"/>
        </w:rPr>
        <w:t> </w:t>
      </w:r>
      <w:r>
        <w:rPr>
          <w:color w:val="FF0000"/>
          <w:sz w:val="28"/>
        </w:rPr>
        <w:t>carac- terizada na hipótese de o título exeqüendo, expressamente, afastar a dedução dos valores a título de imposto de renda e de contribuição</w:t>
      </w:r>
      <w:r>
        <w:rPr>
          <w:color w:val="FF0000"/>
          <w:spacing w:val="80"/>
          <w:sz w:val="28"/>
        </w:rPr>
        <w:t> </w:t>
      </w:r>
      <w:r>
        <w:rPr>
          <w:color w:val="FF0000"/>
          <w:spacing w:val="-2"/>
          <w:sz w:val="28"/>
        </w:rPr>
        <w:t>previdenciária.</w:t>
      </w:r>
    </w:p>
    <w:p>
      <w:pPr>
        <w:spacing w:before="51"/>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13.03.2002</w:t>
      </w:r>
    </w:p>
    <w:p>
      <w:pPr>
        <w:pStyle w:val="BodyText"/>
        <w:rPr>
          <w:sz w:val="23"/>
        </w:rPr>
      </w:pPr>
    </w:p>
    <w:p>
      <w:pPr>
        <w:pStyle w:val="Heading3"/>
        <w:ind w:left="1135" w:right="139" w:hanging="852"/>
      </w:pPr>
      <w:r>
        <w:rPr>
          <w:color w:val="FF0000"/>
        </w:rPr>
        <w:t>OJ-SDI2-82</w:t>
      </w:r>
      <w:r>
        <w:rPr>
          <w:color w:val="FF0000"/>
          <w:spacing w:val="80"/>
          <w:w w:val="150"/>
        </w:rPr>
        <w:t> </w:t>
      </w:r>
      <w:r>
        <w:rPr>
          <w:color w:val="FF0000"/>
        </w:rPr>
        <w:t>AÇÃO RESCISÓRIA. LITISCONSÓRCIO. NECES- SÁRIO</w:t>
      </w:r>
      <w:r>
        <w:rPr>
          <w:color w:val="FF0000"/>
          <w:spacing w:val="46"/>
        </w:rPr>
        <w:t> </w:t>
      </w:r>
      <w:r>
        <w:rPr>
          <w:color w:val="FF0000"/>
        </w:rPr>
        <w:t>NO</w:t>
      </w:r>
      <w:r>
        <w:rPr>
          <w:color w:val="FF0000"/>
          <w:spacing w:val="49"/>
        </w:rPr>
        <w:t> </w:t>
      </w:r>
      <w:r>
        <w:rPr>
          <w:color w:val="FF0000"/>
        </w:rPr>
        <w:t>PÓLO</w:t>
      </w:r>
      <w:r>
        <w:rPr>
          <w:color w:val="FF0000"/>
          <w:spacing w:val="48"/>
        </w:rPr>
        <w:t> </w:t>
      </w:r>
      <w:r>
        <w:rPr>
          <w:color w:val="FF0000"/>
        </w:rPr>
        <w:t>PASSIVO</w:t>
      </w:r>
      <w:r>
        <w:rPr>
          <w:color w:val="FF0000"/>
          <w:spacing w:val="49"/>
        </w:rPr>
        <w:t> </w:t>
      </w:r>
      <w:r>
        <w:rPr>
          <w:color w:val="FF0000"/>
        </w:rPr>
        <w:t>E</w:t>
      </w:r>
      <w:r>
        <w:rPr>
          <w:color w:val="FF0000"/>
          <w:spacing w:val="48"/>
        </w:rPr>
        <w:t> </w:t>
      </w:r>
      <w:r>
        <w:rPr>
          <w:color w:val="FF0000"/>
        </w:rPr>
        <w:t>FACULTATIVO</w:t>
      </w:r>
      <w:r>
        <w:rPr>
          <w:color w:val="FF0000"/>
          <w:spacing w:val="49"/>
        </w:rPr>
        <w:t> </w:t>
      </w:r>
      <w:r>
        <w:rPr>
          <w:color w:val="FF0000"/>
        </w:rPr>
        <w:t>NO</w:t>
      </w:r>
      <w:r>
        <w:rPr>
          <w:color w:val="FF0000"/>
          <w:spacing w:val="49"/>
        </w:rPr>
        <w:t> </w:t>
      </w:r>
      <w:r>
        <w:rPr>
          <w:color w:val="FF0000"/>
          <w:spacing w:val="-2"/>
        </w:rPr>
        <w:t>ATIVO</w:t>
      </w:r>
    </w:p>
    <w:p>
      <w:pPr>
        <w:pStyle w:val="Heading4"/>
        <w:spacing w:line="242" w:lineRule="auto"/>
        <w:ind w:right="139" w:hanging="1"/>
        <w:jc w:val="left"/>
      </w:pPr>
      <w:r>
        <w:rPr>
          <w:color w:val="FF0000"/>
        </w:rPr>
        <w:t>(</w:t>
      </w:r>
      <w:r>
        <w:rPr>
          <w:color w:val="FF0000"/>
          <w:u w:val="thick" w:color="FF0000"/>
        </w:rPr>
        <w:t>cancelada em</w:t>
      </w:r>
      <w:r>
        <w:rPr>
          <w:color w:val="FF0000"/>
          <w:spacing w:val="-2"/>
          <w:u w:val="thick" w:color="FF0000"/>
        </w:rPr>
        <w:t> </w:t>
      </w:r>
      <w:r>
        <w:rPr>
          <w:color w:val="FF0000"/>
          <w:u w:val="thick" w:color="FF0000"/>
        </w:rPr>
        <w:t>decorrência da sua conversão na Súmula nº 406</w:t>
      </w:r>
      <w:r>
        <w:rPr>
          <w:color w:val="FF0000"/>
        </w:rPr>
        <w:t>) - DJ 22.08.2005</w:t>
      </w:r>
    </w:p>
    <w:p>
      <w:pPr>
        <w:spacing w:after="0" w:line="242" w:lineRule="auto"/>
        <w:jc w:val="left"/>
        <w:sectPr>
          <w:pgSz w:w="11910" w:h="16840"/>
          <w:pgMar w:header="765" w:footer="862" w:top="1100" w:bottom="1060" w:left="1360" w:right="1500"/>
        </w:sectPr>
      </w:pPr>
    </w:p>
    <w:p>
      <w:pPr>
        <w:spacing w:line="240" w:lineRule="auto" w:before="72"/>
        <w:ind w:left="1136" w:right="136" w:firstLine="0"/>
        <w:jc w:val="both"/>
        <w:rPr>
          <w:sz w:val="28"/>
        </w:rPr>
      </w:pPr>
      <w:r>
        <w:rPr/>
        <mc:AlternateContent>
          <mc:Choice Requires="wps">
            <w:drawing>
              <wp:anchor distT="0" distB="0" distL="0" distR="0" allowOverlap="1" layoutInCell="1" locked="0" behindDoc="0" simplePos="0" relativeHeight="16133120">
                <wp:simplePos x="0" y="0"/>
                <wp:positionH relativeFrom="page">
                  <wp:posOffset>0</wp:posOffset>
                </wp:positionH>
                <wp:positionV relativeFrom="page">
                  <wp:posOffset>5400676</wp:posOffset>
                </wp:positionV>
                <wp:extent cx="702310" cy="1259840"/>
                <wp:effectExtent l="0" t="0" r="0" b="0"/>
                <wp:wrapNone/>
                <wp:docPr id="878" name="Graphic 878"/>
                <wp:cNvGraphicFramePr>
                  <a:graphicFrameLocks/>
                </wp:cNvGraphicFramePr>
                <a:graphic>
                  <a:graphicData uri="http://schemas.microsoft.com/office/word/2010/wordprocessingShape">
                    <wps:wsp>
                      <wps:cNvPr id="878" name="Graphic 878"/>
                      <wps:cNvSpPr/>
                      <wps:spPr>
                        <a:xfrm>
                          <a:off x="0" y="0"/>
                          <a:ext cx="702310" cy="1259840"/>
                        </a:xfrm>
                        <a:custGeom>
                          <a:avLst/>
                          <a:gdLst/>
                          <a:ahLst/>
                          <a:cxnLst/>
                          <a:rect l="l" t="t" r="r" b="b"/>
                          <a:pathLst>
                            <a:path w="702310" h="1259840">
                              <a:moveTo>
                                <a:pt x="574457" y="0"/>
                              </a:moveTo>
                              <a:lnTo>
                                <a:pt x="63079" y="0"/>
                              </a:lnTo>
                              <a:lnTo>
                                <a:pt x="13313" y="10046"/>
                              </a:lnTo>
                              <a:lnTo>
                                <a:pt x="0" y="19022"/>
                              </a:lnTo>
                              <a:lnTo>
                                <a:pt x="0" y="1240817"/>
                              </a:lnTo>
                              <a:lnTo>
                                <a:pt x="13313" y="1249793"/>
                              </a:lnTo>
                              <a:lnTo>
                                <a:pt x="63079" y="1259839"/>
                              </a:lnTo>
                              <a:lnTo>
                                <a:pt x="574457" y="1259839"/>
                              </a:lnTo>
                              <a:lnTo>
                                <a:pt x="624223" y="1249793"/>
                              </a:lnTo>
                              <a:lnTo>
                                <a:pt x="664862" y="1222394"/>
                              </a:lnTo>
                              <a:lnTo>
                                <a:pt x="692261" y="1181755"/>
                              </a:lnTo>
                              <a:lnTo>
                                <a:pt x="702308" y="1131989"/>
                              </a:lnTo>
                              <a:lnTo>
                                <a:pt x="702308" y="127850"/>
                              </a:lnTo>
                              <a:lnTo>
                                <a:pt x="692261" y="78084"/>
                              </a:lnTo>
                              <a:lnTo>
                                <a:pt x="664862" y="37445"/>
                              </a:lnTo>
                              <a:lnTo>
                                <a:pt x="624223" y="10046"/>
                              </a:lnTo>
                              <a:lnTo>
                                <a:pt x="574457"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pt;margin-top:425.250092pt;width:55.3pt;height:99.2pt;mso-position-horizontal-relative:page;mso-position-vertical-relative:page;z-index:16133120" id="docshape877" coordorigin="0,8505" coordsize="1106,1984" path="m905,8505l99,8505,21,8521,0,8535,0,10459,21,10473,99,10489,905,10489,983,10473,1047,10430,1090,10366,1106,10288,1106,8706,1090,8628,1047,8564,983,8521,905,8505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133632">
                <wp:simplePos x="0" y="0"/>
                <wp:positionH relativeFrom="page">
                  <wp:posOffset>512548</wp:posOffset>
                </wp:positionH>
                <wp:positionV relativeFrom="page">
                  <wp:posOffset>5726274</wp:posOffset>
                </wp:positionV>
                <wp:extent cx="203835" cy="611505"/>
                <wp:effectExtent l="0" t="0" r="0" b="0"/>
                <wp:wrapNone/>
                <wp:docPr id="879" name="Textbox 879"/>
                <wp:cNvGraphicFramePr>
                  <a:graphicFrameLocks/>
                </wp:cNvGraphicFramePr>
                <a:graphic>
                  <a:graphicData uri="http://schemas.microsoft.com/office/word/2010/wordprocessingShape">
                    <wps:wsp>
                      <wps:cNvPr id="879" name="Textbox 879"/>
                      <wps:cNvSpPr txBox="1"/>
                      <wps:spPr>
                        <a:xfrm>
                          <a:off x="0" y="0"/>
                          <a:ext cx="203835" cy="61150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z w:val="20"/>
                              </w:rPr>
                              <w:t>SBDI</w:t>
                            </w:r>
                            <w:r>
                              <w:rPr>
                                <w:rFonts w:ascii="Arial Black" w:hAnsi="Arial Black"/>
                                <w:color w:val="FFFFFF"/>
                                <w:spacing w:val="-4"/>
                                <w:sz w:val="20"/>
                              </w:rPr>
                              <w:t> </w:t>
                            </w:r>
                            <w:r>
                              <w:rPr>
                                <w:rFonts w:ascii="Arial Black" w:hAnsi="Arial Black"/>
                                <w:color w:val="FFFFFF"/>
                                <w:sz w:val="20"/>
                              </w:rPr>
                              <w:t>–</w:t>
                            </w:r>
                            <w:r>
                              <w:rPr>
                                <w:rFonts w:ascii="Arial Black" w:hAnsi="Arial Black"/>
                                <w:color w:val="FFFFFF"/>
                                <w:spacing w:val="-1"/>
                                <w:sz w:val="20"/>
                              </w:rPr>
                              <w:t> </w:t>
                            </w:r>
                            <w:r>
                              <w:rPr>
                                <w:rFonts w:ascii="Arial Black" w:hAnsi="Arial Black"/>
                                <w:color w:val="FFFFFF"/>
                                <w:spacing w:val="-5"/>
                                <w:sz w:val="20"/>
                              </w:rPr>
                              <w:t>II</w:t>
                            </w:r>
                          </w:p>
                        </w:txbxContent>
                      </wps:txbx>
                      <wps:bodyPr wrap="square" lIns="0" tIns="0" rIns="0" bIns="0" rtlCol="0" vert="vert270">
                        <a:noAutofit/>
                      </wps:bodyPr>
                    </wps:wsp>
                  </a:graphicData>
                </a:graphic>
              </wp:anchor>
            </w:drawing>
          </mc:Choice>
          <mc:Fallback>
            <w:pict>
              <v:shape style="position:absolute;margin-left:40.358166pt;margin-top:450.887756pt;width:16.05pt;height:48.15pt;mso-position-horizontal-relative:page;mso-position-vertical-relative:page;z-index:16133632" type="#_x0000_t202" id="docshape878"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z w:val="20"/>
                        </w:rPr>
                        <w:t>SBDI</w:t>
                      </w:r>
                      <w:r>
                        <w:rPr>
                          <w:rFonts w:ascii="Arial Black" w:hAnsi="Arial Black"/>
                          <w:color w:val="FFFFFF"/>
                          <w:spacing w:val="-4"/>
                          <w:sz w:val="20"/>
                        </w:rPr>
                        <w:t> </w:t>
                      </w:r>
                      <w:r>
                        <w:rPr>
                          <w:rFonts w:ascii="Arial Black" w:hAnsi="Arial Black"/>
                          <w:color w:val="FFFFFF"/>
                          <w:sz w:val="20"/>
                        </w:rPr>
                        <w:t>–</w:t>
                      </w:r>
                      <w:r>
                        <w:rPr>
                          <w:rFonts w:ascii="Arial Black" w:hAnsi="Arial Black"/>
                          <w:color w:val="FFFFFF"/>
                          <w:spacing w:val="-1"/>
                          <w:sz w:val="20"/>
                        </w:rPr>
                        <w:t> </w:t>
                      </w:r>
                      <w:r>
                        <w:rPr>
                          <w:rFonts w:ascii="Arial Black" w:hAnsi="Arial Black"/>
                          <w:color w:val="FFFFFF"/>
                          <w:spacing w:val="-5"/>
                          <w:sz w:val="20"/>
                        </w:rPr>
                        <w:t>II</w:t>
                      </w:r>
                    </w:p>
                  </w:txbxContent>
                </v:textbox>
                <w10:wrap type="none"/>
              </v:shape>
            </w:pict>
          </mc:Fallback>
        </mc:AlternateContent>
      </w:r>
      <w:r>
        <w:rPr>
          <w:color w:val="FF0000"/>
          <w:sz w:val="28"/>
        </w:rPr>
        <w:t>O litisconsórcio, na ação rescisória, é necessário em relação ao pólo passivo da demanda, porque supõe uma comunidade de direito ou de obrigações que não admite solução díspar para os litisconsortes, em face da indivisibilidade do objeto. Já em relação ao pólo ativo, o li- tisconsórcio é facultativo, uma vez que a aglutinação de autores se faz por conveniência, e não pela necessidade decorrente da natureza do litígio, pois não se pode condicionar o exercício do direito indivi- dual de um dos litigantes no processo originário à anuência dos de- mais para retomar a lide.</w:t>
      </w:r>
    </w:p>
    <w:p>
      <w:pPr>
        <w:spacing w:before="45"/>
        <w:ind w:left="1020" w:right="0" w:firstLine="0"/>
        <w:jc w:val="left"/>
        <w:rPr>
          <w:rFonts w:ascii="Arial" w:hAnsi="Arial"/>
          <w:sz w:val="24"/>
        </w:rPr>
      </w:pPr>
      <w:r>
        <w:rPr>
          <w:rFonts w:ascii="Arial" w:hAnsi="Arial"/>
          <w:color w:val="FF0000"/>
          <w:spacing w:val="-2"/>
          <w:sz w:val="24"/>
        </w:rPr>
        <w:t>Histórico:</w:t>
      </w:r>
    </w:p>
    <w:p>
      <w:pPr>
        <w:spacing w:before="35"/>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13.03.2002</w:t>
      </w:r>
    </w:p>
    <w:p>
      <w:pPr>
        <w:pStyle w:val="BodyText"/>
        <w:rPr>
          <w:sz w:val="23"/>
        </w:rPr>
      </w:pPr>
    </w:p>
    <w:p>
      <w:pPr>
        <w:pStyle w:val="Heading3"/>
        <w:ind w:right="139" w:hanging="853"/>
      </w:pPr>
      <w:r>
        <w:rPr>
          <w:color w:val="FF0000"/>
        </w:rPr>
        <w:t>OJ-SDI2-83</w:t>
      </w:r>
      <w:r>
        <w:rPr>
          <w:color w:val="FF0000"/>
          <w:spacing w:val="40"/>
        </w:rPr>
        <w:t> </w:t>
      </w:r>
      <w:r>
        <w:rPr>
          <w:color w:val="FF0000"/>
        </w:rPr>
        <w:t>AÇÃO RESCISÓRIA. MINISTÉRIO PÚBLICO. LEGITIMIDADE "AD CAUSAM" PREVISTA NO ART. 487, III,</w:t>
      </w:r>
      <w:r>
        <w:rPr>
          <w:color w:val="FF0000"/>
          <w:spacing w:val="-5"/>
        </w:rPr>
        <w:t> </w:t>
      </w:r>
      <w:r>
        <w:rPr>
          <w:color w:val="FF0000"/>
        </w:rPr>
        <w:t>"A"</w:t>
      </w:r>
      <w:r>
        <w:rPr>
          <w:color w:val="FF0000"/>
          <w:spacing w:val="-3"/>
        </w:rPr>
        <w:t> </w:t>
      </w:r>
      <w:r>
        <w:rPr>
          <w:color w:val="FF0000"/>
        </w:rPr>
        <w:t>E</w:t>
      </w:r>
      <w:r>
        <w:rPr>
          <w:color w:val="FF0000"/>
          <w:spacing w:val="-3"/>
        </w:rPr>
        <w:t> </w:t>
      </w:r>
      <w:r>
        <w:rPr>
          <w:color w:val="FF0000"/>
        </w:rPr>
        <w:t>"B",</w:t>
      </w:r>
      <w:r>
        <w:rPr>
          <w:color w:val="FF0000"/>
          <w:spacing w:val="-3"/>
        </w:rPr>
        <w:t> </w:t>
      </w:r>
      <w:r>
        <w:rPr>
          <w:color w:val="FF0000"/>
        </w:rPr>
        <w:t>DO CPC.</w:t>
      </w:r>
      <w:r>
        <w:rPr>
          <w:color w:val="FF0000"/>
          <w:spacing w:val="-1"/>
        </w:rPr>
        <w:t> </w:t>
      </w:r>
      <w:r>
        <w:rPr>
          <w:color w:val="FF0000"/>
        </w:rPr>
        <w:t>AS</w:t>
      </w:r>
      <w:r>
        <w:rPr>
          <w:color w:val="FF0000"/>
          <w:spacing w:val="-3"/>
        </w:rPr>
        <w:t> </w:t>
      </w:r>
      <w:r>
        <w:rPr>
          <w:color w:val="FF0000"/>
        </w:rPr>
        <w:t>HIPÓTESES</w:t>
      </w:r>
      <w:r>
        <w:rPr>
          <w:color w:val="FF0000"/>
          <w:spacing w:val="-3"/>
        </w:rPr>
        <w:t> </w:t>
      </w:r>
      <w:r>
        <w:rPr>
          <w:color w:val="FF0000"/>
        </w:rPr>
        <w:t>SÃO</w:t>
      </w:r>
      <w:r>
        <w:rPr>
          <w:color w:val="FF0000"/>
          <w:spacing w:val="-3"/>
        </w:rPr>
        <w:t> </w:t>
      </w:r>
      <w:r>
        <w:rPr>
          <w:color w:val="FF0000"/>
          <w:spacing w:val="-2"/>
        </w:rPr>
        <w:t>MERAMENTE</w:t>
      </w:r>
    </w:p>
    <w:p>
      <w:pPr>
        <w:pStyle w:val="Heading4"/>
        <w:spacing w:before="1"/>
        <w:ind w:right="136"/>
      </w:pPr>
      <w:r>
        <w:rPr>
          <w:color w:val="FF0000"/>
        </w:rPr>
        <w:t>EXEMPLIFICATIVAS (</w:t>
      </w:r>
      <w:r>
        <w:rPr>
          <w:color w:val="FF0000"/>
          <w:u w:val="thick" w:color="FF0000"/>
        </w:rPr>
        <w:t>cancelada em decorrência da sua con-</w:t>
      </w:r>
      <w:r>
        <w:rPr>
          <w:color w:val="FF0000"/>
        </w:rPr>
        <w:t> </w:t>
      </w:r>
      <w:r>
        <w:rPr>
          <w:color w:val="FF0000"/>
          <w:u w:val="thick" w:color="FF0000"/>
        </w:rPr>
        <w:t>versão na Súmula nº 407</w:t>
      </w:r>
      <w:r>
        <w:rPr>
          <w:color w:val="FF0000"/>
        </w:rPr>
        <w:t>) - DJ 22.08.2005</w:t>
      </w:r>
    </w:p>
    <w:p>
      <w:pPr>
        <w:spacing w:line="240" w:lineRule="auto" w:before="33"/>
        <w:ind w:left="1136" w:right="138" w:firstLine="0"/>
        <w:jc w:val="both"/>
        <w:rPr>
          <w:sz w:val="28"/>
        </w:rPr>
      </w:pPr>
      <w:r>
        <w:rPr>
          <w:color w:val="FF0000"/>
          <w:sz w:val="28"/>
        </w:rPr>
        <w:t>A legitimidade "ad causam" do Ministério Público para propor ação rescisória, ainda que não tenha sido parte no processo que deu ori- gem à decisão rescindenda, não está limitada às alíneas "a" e "b" do inciso III do art. 487 do CPC, uma vez que traduzem hipóteses me- ramente exemplificativas.</w:t>
      </w:r>
    </w:p>
    <w:p>
      <w:pPr>
        <w:spacing w:before="47"/>
        <w:ind w:left="1020" w:right="0" w:firstLine="0"/>
        <w:jc w:val="left"/>
        <w:rPr>
          <w:rFonts w:ascii="Arial" w:hAnsi="Arial"/>
          <w:sz w:val="24"/>
        </w:rPr>
      </w:pPr>
      <w:r>
        <w:rPr>
          <w:rFonts w:ascii="Arial" w:hAnsi="Arial"/>
          <w:color w:val="FF0000"/>
          <w:spacing w:val="-2"/>
          <w:sz w:val="24"/>
        </w:rPr>
        <w:t>Histórico:</w:t>
      </w:r>
    </w:p>
    <w:p>
      <w:pPr>
        <w:spacing w:before="34"/>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13.03.2002</w:t>
      </w:r>
    </w:p>
    <w:p>
      <w:pPr>
        <w:pStyle w:val="BodyText"/>
        <w:spacing w:before="1"/>
        <w:rPr>
          <w:sz w:val="23"/>
        </w:rPr>
      </w:pPr>
    </w:p>
    <w:p>
      <w:pPr>
        <w:pStyle w:val="Heading3"/>
        <w:ind w:right="140" w:hanging="853"/>
      </w:pPr>
      <w:r>
        <w:rPr/>
        <w:t>OJ-SDI2-84</w:t>
      </w:r>
      <w:r>
        <w:rPr>
          <w:spacing w:val="80"/>
        </w:rPr>
        <w:t> </w:t>
      </w:r>
      <w:r>
        <w:rPr/>
        <w:t>AÇÃO RESCISÓRIA. AUSÊNCIA DA DECISÃO RESCINDENDA E/OU DA CERTIDÃO DE SEU TRÂNSITO EM JULGADO DEVIDAMENTE AUTENTICADAS. CON- CESSÃO</w:t>
      </w:r>
      <w:r>
        <w:rPr>
          <w:spacing w:val="39"/>
        </w:rPr>
        <w:t> </w:t>
      </w:r>
      <w:r>
        <w:rPr/>
        <w:t>DE</w:t>
      </w:r>
      <w:r>
        <w:rPr>
          <w:spacing w:val="40"/>
        </w:rPr>
        <w:t> </w:t>
      </w:r>
      <w:r>
        <w:rPr/>
        <w:t>PRAZO</w:t>
      </w:r>
      <w:r>
        <w:rPr>
          <w:spacing w:val="40"/>
        </w:rPr>
        <w:t> </w:t>
      </w:r>
      <w:r>
        <w:rPr/>
        <w:t>PARA</w:t>
      </w:r>
      <w:r>
        <w:rPr>
          <w:spacing w:val="38"/>
        </w:rPr>
        <w:t> </w:t>
      </w:r>
      <w:r>
        <w:rPr/>
        <w:t>COMPLEMENTAÇÃO</w:t>
      </w:r>
      <w:r>
        <w:rPr>
          <w:spacing w:val="40"/>
        </w:rPr>
        <w:t> </w:t>
      </w:r>
      <w:r>
        <w:rPr/>
        <w:t>DA</w:t>
      </w:r>
      <w:r>
        <w:rPr>
          <w:spacing w:val="41"/>
        </w:rPr>
        <w:t> </w:t>
      </w:r>
      <w:r>
        <w:rPr>
          <w:spacing w:val="-5"/>
        </w:rPr>
        <w:t>DO-</w:t>
      </w:r>
    </w:p>
    <w:p>
      <w:pPr>
        <w:pStyle w:val="Heading4"/>
        <w:spacing w:before="1"/>
        <w:ind w:right="140"/>
      </w:pPr>
      <w:r>
        <w:rPr/>
        <w:t>CUMENTAÇÃO.</w:t>
      </w:r>
      <w:r>
        <w:rPr>
          <w:spacing w:val="40"/>
        </w:rPr>
        <w:t> </w:t>
      </w:r>
      <w:r>
        <w:rPr/>
        <w:t>(alterada em decorrência do CPC de 2015) – Res. 220/2017 – DEJT divulgado em 21, 22 e 25.09.2017</w:t>
      </w:r>
    </w:p>
    <w:p>
      <w:pPr>
        <w:spacing w:line="240" w:lineRule="auto" w:before="32"/>
        <w:ind w:left="1136" w:right="136" w:firstLine="0"/>
        <w:jc w:val="both"/>
        <w:rPr>
          <w:sz w:val="28"/>
        </w:rPr>
      </w:pPr>
      <w:r>
        <w:rPr>
          <w:sz w:val="28"/>
        </w:rPr>
        <w:t>São peças essenciais para o julgamento da ação rescisória a decisão rescindenda e/ou a certidão do seu trânsito em julgado, devidamente autenticadas, à exceção de cópias reprográficas apresentadas por pessoa jurídica de direito público, a teor do art. 24 da Lei nº 10.522/2002, ou declaradas autênticas pelo advogado na forma do artigo 830 da CLT com a redação dada pela Lei nº 11.925/2009. Em fase recursal, verificada a ausência de qualquer delas, cumpre ao Re- lator do recurso ordinário conceder o prazo de 5 (cinco) dias ao re- corrente para que seja complementada a documentação exigível, nos termos do art. 932, parágrafo único, do CPC de 2015.</w:t>
      </w:r>
    </w:p>
    <w:p>
      <w:pPr>
        <w:spacing w:before="45"/>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1"/>
          <w:sz w:val="24"/>
        </w:rPr>
        <w:t> </w:t>
      </w:r>
      <w:r>
        <w:rPr>
          <w:sz w:val="24"/>
        </w:rPr>
        <w:t>alterada</w:t>
      </w:r>
      <w:r>
        <w:rPr>
          <w:spacing w:val="-3"/>
          <w:sz w:val="24"/>
        </w:rPr>
        <w:t> </w:t>
      </w:r>
      <w:r>
        <w:rPr>
          <w:sz w:val="24"/>
        </w:rPr>
        <w:t>em</w:t>
      </w:r>
      <w:r>
        <w:rPr>
          <w:spacing w:val="-2"/>
          <w:sz w:val="24"/>
        </w:rPr>
        <w:t> 26.11.2002</w:t>
      </w:r>
    </w:p>
    <w:p>
      <w:pPr>
        <w:spacing w:after="0"/>
        <w:jc w:val="both"/>
        <w:rPr>
          <w:sz w:val="24"/>
        </w:rPr>
        <w:sectPr>
          <w:pgSz w:w="11910" w:h="16840"/>
          <w:pgMar w:header="765" w:footer="862" w:top="1100" w:bottom="1060" w:left="1360" w:right="1500"/>
        </w:sectPr>
      </w:pPr>
    </w:p>
    <w:p>
      <w:pPr>
        <w:spacing w:line="240" w:lineRule="auto" w:before="73"/>
        <w:ind w:left="1136" w:right="140" w:firstLine="0"/>
        <w:jc w:val="both"/>
        <w:rPr>
          <w:i/>
          <w:sz w:val="24"/>
        </w:rPr>
      </w:pPr>
      <w:r>
        <w:rPr/>
        <mc:AlternateContent>
          <mc:Choice Requires="wps">
            <w:drawing>
              <wp:anchor distT="0" distB="0" distL="0" distR="0" allowOverlap="1" layoutInCell="1" locked="0" behindDoc="0" simplePos="0" relativeHeight="16134144">
                <wp:simplePos x="0" y="0"/>
                <wp:positionH relativeFrom="page">
                  <wp:posOffset>6838313</wp:posOffset>
                </wp:positionH>
                <wp:positionV relativeFrom="page">
                  <wp:posOffset>5400676</wp:posOffset>
                </wp:positionV>
                <wp:extent cx="722630" cy="1259840"/>
                <wp:effectExtent l="0" t="0" r="0" b="0"/>
                <wp:wrapNone/>
                <wp:docPr id="880" name="Graphic 880"/>
                <wp:cNvGraphicFramePr>
                  <a:graphicFrameLocks/>
                </wp:cNvGraphicFramePr>
                <a:graphic>
                  <a:graphicData uri="http://schemas.microsoft.com/office/word/2010/wordprocessingShape">
                    <wps:wsp>
                      <wps:cNvPr id="880" name="Graphic 880"/>
                      <wps:cNvSpPr/>
                      <wps:spPr>
                        <a:xfrm>
                          <a:off x="0" y="0"/>
                          <a:ext cx="722630" cy="1259840"/>
                        </a:xfrm>
                        <a:custGeom>
                          <a:avLst/>
                          <a:gdLst/>
                          <a:ahLst/>
                          <a:cxnLst/>
                          <a:rect l="l" t="t" r="r" b="b"/>
                          <a:pathLst>
                            <a:path w="722630"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39"/>
                              </a:lnTo>
                              <a:lnTo>
                                <a:pt x="639229" y="1259839"/>
                              </a:lnTo>
                              <a:lnTo>
                                <a:pt x="688995" y="1249793"/>
                              </a:lnTo>
                              <a:lnTo>
                                <a:pt x="722250" y="1227372"/>
                              </a:lnTo>
                              <a:lnTo>
                                <a:pt x="722250" y="32467"/>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38.44989pt;margin-top:425.250092pt;width:56.9pt;height:99.2pt;mso-position-horizontal-relative:page;mso-position-vertical-relative:page;z-index:16134144" id="docshape879" coordorigin="10769,8505" coordsize="1138,1984" path="m11776,8505l10970,8505,10892,8521,10828,8564,10785,8628,10769,8706,10769,10288,10785,10366,10828,10430,10892,10473,10970,10489,11776,10489,11854,10473,11906,10438,11906,8556,11854,8521,11776,8505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134656">
                <wp:simplePos x="0" y="0"/>
                <wp:positionH relativeFrom="page">
                  <wp:posOffset>6866104</wp:posOffset>
                </wp:positionH>
                <wp:positionV relativeFrom="page">
                  <wp:posOffset>5725256</wp:posOffset>
                </wp:positionV>
                <wp:extent cx="203835" cy="610870"/>
                <wp:effectExtent l="0" t="0" r="0" b="0"/>
                <wp:wrapNone/>
                <wp:docPr id="881" name="Textbox 881"/>
                <wp:cNvGraphicFramePr>
                  <a:graphicFrameLocks/>
                </wp:cNvGraphicFramePr>
                <a:graphic>
                  <a:graphicData uri="http://schemas.microsoft.com/office/word/2010/wordprocessingShape">
                    <wps:wsp>
                      <wps:cNvPr id="881" name="Textbox 881"/>
                      <wps:cNvSpPr txBox="1"/>
                      <wps:spPr>
                        <a:xfrm>
                          <a:off x="0" y="0"/>
                          <a:ext cx="203835" cy="610870"/>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z w:val="20"/>
                              </w:rPr>
                              <w:t>SBDI</w:t>
                            </w:r>
                            <w:r>
                              <w:rPr>
                                <w:rFonts w:ascii="Arial Black" w:hAnsi="Arial Black"/>
                                <w:color w:val="FFFFFF"/>
                                <w:spacing w:val="-4"/>
                                <w:sz w:val="20"/>
                              </w:rPr>
                              <w:t> </w:t>
                            </w:r>
                            <w:r>
                              <w:rPr>
                                <w:rFonts w:ascii="Arial Black" w:hAnsi="Arial Black"/>
                                <w:color w:val="FFFFFF"/>
                                <w:sz w:val="20"/>
                              </w:rPr>
                              <w:t>–</w:t>
                            </w:r>
                            <w:r>
                              <w:rPr>
                                <w:rFonts w:ascii="Arial Black" w:hAnsi="Arial Black"/>
                                <w:color w:val="FFFFFF"/>
                                <w:spacing w:val="-1"/>
                                <w:sz w:val="20"/>
                              </w:rPr>
                              <w:t> </w:t>
                            </w:r>
                            <w:r>
                              <w:rPr>
                                <w:rFonts w:ascii="Arial Black" w:hAnsi="Arial Black"/>
                                <w:color w:val="FFFFFF"/>
                                <w:spacing w:val="-5"/>
                                <w:sz w:val="20"/>
                              </w:rPr>
                              <w:t>II</w:t>
                            </w:r>
                          </w:p>
                        </w:txbxContent>
                      </wps:txbx>
                      <wps:bodyPr wrap="square" lIns="0" tIns="0" rIns="0" bIns="0" rtlCol="0" vert="vert270">
                        <a:noAutofit/>
                      </wps:bodyPr>
                    </wps:wsp>
                  </a:graphicData>
                </a:graphic>
              </wp:anchor>
            </w:drawing>
          </mc:Choice>
          <mc:Fallback>
            <w:pict>
              <v:shape style="position:absolute;margin-left:540.638184pt;margin-top:450.807587pt;width:16.05pt;height:48.1pt;mso-position-horizontal-relative:page;mso-position-vertical-relative:page;z-index:16134656" type="#_x0000_t202" id="docshape880"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z w:val="20"/>
                        </w:rPr>
                        <w:t>SBDI</w:t>
                      </w:r>
                      <w:r>
                        <w:rPr>
                          <w:rFonts w:ascii="Arial Black" w:hAnsi="Arial Black"/>
                          <w:color w:val="FFFFFF"/>
                          <w:spacing w:val="-4"/>
                          <w:sz w:val="20"/>
                        </w:rPr>
                        <w:t> </w:t>
                      </w:r>
                      <w:r>
                        <w:rPr>
                          <w:rFonts w:ascii="Arial Black" w:hAnsi="Arial Black"/>
                          <w:color w:val="FFFFFF"/>
                          <w:sz w:val="20"/>
                        </w:rPr>
                        <w:t>–</w:t>
                      </w:r>
                      <w:r>
                        <w:rPr>
                          <w:rFonts w:ascii="Arial Black" w:hAnsi="Arial Black"/>
                          <w:color w:val="FFFFFF"/>
                          <w:spacing w:val="-1"/>
                          <w:sz w:val="20"/>
                        </w:rPr>
                        <w:t> </w:t>
                      </w:r>
                      <w:r>
                        <w:rPr>
                          <w:rFonts w:ascii="Arial Black" w:hAnsi="Arial Black"/>
                          <w:color w:val="FFFFFF"/>
                          <w:spacing w:val="-5"/>
                          <w:sz w:val="20"/>
                        </w:rPr>
                        <w:t>II</w:t>
                      </w:r>
                    </w:p>
                  </w:txbxContent>
                </v:textbox>
                <w10:wrap type="none"/>
              </v:shape>
            </w:pict>
          </mc:Fallback>
        </mc:AlternateContent>
      </w:r>
      <w:r>
        <w:rPr>
          <w:i/>
          <w:sz w:val="24"/>
        </w:rPr>
        <w:t>84. Ação rescisória. Petição inicial. Ausência da decisão rescindenda e/ou da certidão</w:t>
      </w:r>
      <w:r>
        <w:rPr>
          <w:i/>
          <w:spacing w:val="-4"/>
          <w:sz w:val="24"/>
        </w:rPr>
        <w:t> </w:t>
      </w:r>
      <w:r>
        <w:rPr>
          <w:i/>
          <w:sz w:val="24"/>
        </w:rPr>
        <w:t>do</w:t>
      </w:r>
      <w:r>
        <w:rPr>
          <w:i/>
          <w:spacing w:val="-4"/>
          <w:sz w:val="24"/>
        </w:rPr>
        <w:t> </w:t>
      </w:r>
      <w:r>
        <w:rPr>
          <w:i/>
          <w:sz w:val="24"/>
        </w:rPr>
        <w:t>seu</w:t>
      </w:r>
      <w:r>
        <w:rPr>
          <w:i/>
          <w:spacing w:val="-4"/>
          <w:sz w:val="24"/>
        </w:rPr>
        <w:t> </w:t>
      </w:r>
      <w:r>
        <w:rPr>
          <w:i/>
          <w:sz w:val="24"/>
        </w:rPr>
        <w:t>trânsito</w:t>
      </w:r>
      <w:r>
        <w:rPr>
          <w:i/>
          <w:spacing w:val="-4"/>
          <w:sz w:val="24"/>
        </w:rPr>
        <w:t> </w:t>
      </w:r>
      <w:r>
        <w:rPr>
          <w:i/>
          <w:sz w:val="24"/>
        </w:rPr>
        <w:t>em</w:t>
      </w:r>
      <w:r>
        <w:rPr>
          <w:i/>
          <w:spacing w:val="-5"/>
          <w:sz w:val="24"/>
        </w:rPr>
        <w:t> </w:t>
      </w:r>
      <w:r>
        <w:rPr>
          <w:i/>
          <w:sz w:val="24"/>
        </w:rPr>
        <w:t>julgado</w:t>
      </w:r>
      <w:r>
        <w:rPr>
          <w:i/>
          <w:spacing w:val="-4"/>
          <w:sz w:val="24"/>
        </w:rPr>
        <w:t> </w:t>
      </w:r>
      <w:r>
        <w:rPr>
          <w:i/>
          <w:sz w:val="24"/>
        </w:rPr>
        <w:t>devidamente</w:t>
      </w:r>
      <w:r>
        <w:rPr>
          <w:i/>
          <w:spacing w:val="-3"/>
          <w:sz w:val="24"/>
        </w:rPr>
        <w:t> </w:t>
      </w:r>
      <w:r>
        <w:rPr>
          <w:i/>
          <w:sz w:val="24"/>
        </w:rPr>
        <w:t>autenticadas..</w:t>
      </w:r>
      <w:r>
        <w:rPr>
          <w:i/>
          <w:spacing w:val="-4"/>
          <w:sz w:val="24"/>
        </w:rPr>
        <w:t> </w:t>
      </w:r>
      <w:r>
        <w:rPr>
          <w:i/>
          <w:sz w:val="24"/>
        </w:rPr>
        <w:t>Peças</w:t>
      </w:r>
      <w:r>
        <w:rPr>
          <w:i/>
          <w:spacing w:val="-2"/>
          <w:sz w:val="24"/>
        </w:rPr>
        <w:t> </w:t>
      </w:r>
      <w:r>
        <w:rPr>
          <w:i/>
          <w:sz w:val="24"/>
        </w:rPr>
        <w:t>essenciais para a constituição válida e regular do feito. Argüição de ofício. Extinção do processo sem julgamento do mérito.</w:t>
      </w:r>
    </w:p>
    <w:p>
      <w:pPr>
        <w:spacing w:before="39"/>
        <w:ind w:left="1136" w:right="140" w:firstLine="0"/>
        <w:jc w:val="both"/>
        <w:rPr>
          <w:i/>
          <w:sz w:val="24"/>
        </w:rPr>
      </w:pPr>
      <w:r>
        <w:rPr>
          <w:i/>
          <w:sz w:val="24"/>
        </w:rPr>
        <w:t>A decisão rescindenda e/ou a certidão do seu trânsito em julgado, devidamente autenticadas, à exceção de cópias reprográficas apresentadas por pessoa jurí- dica de direito público, a teor do art. 24 da Lei nº 10.522/02, são peças essenci- ais para o julgamento da ação rescisória. Em fase recursal, verificada a ausên- cia</w:t>
      </w:r>
      <w:r>
        <w:rPr>
          <w:i/>
          <w:spacing w:val="-1"/>
          <w:sz w:val="24"/>
        </w:rPr>
        <w:t> </w:t>
      </w:r>
      <w:r>
        <w:rPr>
          <w:i/>
          <w:sz w:val="24"/>
        </w:rPr>
        <w:t>de</w:t>
      </w:r>
      <w:r>
        <w:rPr>
          <w:i/>
          <w:spacing w:val="-2"/>
          <w:sz w:val="24"/>
        </w:rPr>
        <w:t> </w:t>
      </w:r>
      <w:r>
        <w:rPr>
          <w:i/>
          <w:sz w:val="24"/>
        </w:rPr>
        <w:t>qualquer</w:t>
      </w:r>
      <w:r>
        <w:rPr>
          <w:i/>
          <w:spacing w:val="-1"/>
          <w:sz w:val="24"/>
        </w:rPr>
        <w:t> </w:t>
      </w:r>
      <w:r>
        <w:rPr>
          <w:i/>
          <w:sz w:val="24"/>
        </w:rPr>
        <w:t>delas,</w:t>
      </w:r>
      <w:r>
        <w:rPr>
          <w:i/>
          <w:spacing w:val="-1"/>
          <w:sz w:val="24"/>
        </w:rPr>
        <w:t> </w:t>
      </w:r>
      <w:r>
        <w:rPr>
          <w:i/>
          <w:sz w:val="24"/>
        </w:rPr>
        <w:t>cumpre</w:t>
      </w:r>
      <w:r>
        <w:rPr>
          <w:i/>
          <w:spacing w:val="-2"/>
          <w:sz w:val="24"/>
        </w:rPr>
        <w:t> </w:t>
      </w:r>
      <w:r>
        <w:rPr>
          <w:i/>
          <w:sz w:val="24"/>
        </w:rPr>
        <w:t>ao</w:t>
      </w:r>
      <w:r>
        <w:rPr>
          <w:i/>
          <w:spacing w:val="-1"/>
          <w:sz w:val="24"/>
        </w:rPr>
        <w:t> </w:t>
      </w:r>
      <w:r>
        <w:rPr>
          <w:i/>
          <w:sz w:val="24"/>
        </w:rPr>
        <w:t>Relator</w:t>
      </w:r>
      <w:r>
        <w:rPr>
          <w:i/>
          <w:spacing w:val="-1"/>
          <w:sz w:val="24"/>
        </w:rPr>
        <w:t> </w:t>
      </w:r>
      <w:r>
        <w:rPr>
          <w:i/>
          <w:sz w:val="24"/>
        </w:rPr>
        <w:t>do</w:t>
      </w:r>
      <w:r>
        <w:rPr>
          <w:i/>
          <w:spacing w:val="-1"/>
          <w:sz w:val="24"/>
        </w:rPr>
        <w:t> </w:t>
      </w:r>
      <w:r>
        <w:rPr>
          <w:i/>
          <w:sz w:val="24"/>
        </w:rPr>
        <w:t>recurso</w:t>
      </w:r>
      <w:r>
        <w:rPr>
          <w:i/>
          <w:spacing w:val="-1"/>
          <w:sz w:val="24"/>
        </w:rPr>
        <w:t> </w:t>
      </w:r>
      <w:r>
        <w:rPr>
          <w:i/>
          <w:sz w:val="24"/>
        </w:rPr>
        <w:t>ordinário</w:t>
      </w:r>
      <w:r>
        <w:rPr>
          <w:i/>
          <w:spacing w:val="-3"/>
          <w:sz w:val="24"/>
        </w:rPr>
        <w:t> </w:t>
      </w:r>
      <w:r>
        <w:rPr>
          <w:i/>
          <w:sz w:val="24"/>
        </w:rPr>
        <w:t>argüir,</w:t>
      </w:r>
      <w:r>
        <w:rPr>
          <w:i/>
          <w:spacing w:val="-1"/>
          <w:sz w:val="24"/>
        </w:rPr>
        <w:t> </w:t>
      </w:r>
      <w:r>
        <w:rPr>
          <w:i/>
          <w:sz w:val="24"/>
        </w:rPr>
        <w:t>de</w:t>
      </w:r>
      <w:r>
        <w:rPr>
          <w:i/>
          <w:spacing w:val="-7"/>
          <w:sz w:val="24"/>
        </w:rPr>
        <w:t> </w:t>
      </w:r>
      <w:r>
        <w:rPr>
          <w:i/>
          <w:sz w:val="24"/>
        </w:rPr>
        <w:t>ofício, a extinção do processo, sem julgamento do mérito, por falta de pressuposto de constituição e desenvolvimento válido do feito.</w:t>
      </w:r>
    </w:p>
    <w:p>
      <w:pPr>
        <w:spacing w:before="41"/>
        <w:ind w:left="1020" w:right="0" w:firstLine="0"/>
        <w:jc w:val="both"/>
        <w:rPr>
          <w:sz w:val="24"/>
        </w:rPr>
      </w:pPr>
      <w:r>
        <w:rPr>
          <w:sz w:val="24"/>
        </w:rPr>
        <w:t>Redação</w:t>
      </w:r>
      <w:r>
        <w:rPr>
          <w:spacing w:val="-4"/>
          <w:sz w:val="24"/>
        </w:rPr>
        <w:t> </w:t>
      </w:r>
      <w:r>
        <w:rPr>
          <w:sz w:val="24"/>
        </w:rPr>
        <w:t>original</w:t>
      </w:r>
      <w:r>
        <w:rPr>
          <w:spacing w:val="-2"/>
          <w:sz w:val="24"/>
        </w:rPr>
        <w:t> </w:t>
      </w:r>
      <w:r>
        <w:rPr>
          <w:sz w:val="24"/>
        </w:rPr>
        <w:t>-</w:t>
      </w:r>
      <w:r>
        <w:rPr>
          <w:spacing w:val="-2"/>
          <w:sz w:val="24"/>
        </w:rPr>
        <w:t> </w:t>
      </w:r>
      <w:r>
        <w:rPr>
          <w:sz w:val="24"/>
        </w:rPr>
        <w:t>Inserida</w:t>
      </w:r>
      <w:r>
        <w:rPr>
          <w:spacing w:val="-2"/>
          <w:sz w:val="24"/>
        </w:rPr>
        <w:t> </w:t>
      </w:r>
      <w:r>
        <w:rPr>
          <w:sz w:val="24"/>
        </w:rPr>
        <w:t>em</w:t>
      </w:r>
      <w:r>
        <w:rPr>
          <w:spacing w:val="-2"/>
          <w:sz w:val="24"/>
        </w:rPr>
        <w:t> 13.03.2002</w:t>
      </w:r>
    </w:p>
    <w:p>
      <w:pPr>
        <w:spacing w:before="38"/>
        <w:ind w:left="1135" w:right="140" w:firstLine="0"/>
        <w:jc w:val="both"/>
        <w:rPr>
          <w:i/>
          <w:sz w:val="24"/>
        </w:rPr>
      </w:pPr>
      <w:r>
        <w:rPr>
          <w:i/>
          <w:sz w:val="24"/>
        </w:rPr>
        <w:t>84. Ação rescisória. Petição inicial. Ausência da decisão rescindenda ou da certidão</w:t>
      </w:r>
      <w:r>
        <w:rPr>
          <w:i/>
          <w:spacing w:val="-1"/>
          <w:sz w:val="24"/>
        </w:rPr>
        <w:t> </w:t>
      </w:r>
      <w:r>
        <w:rPr>
          <w:i/>
          <w:sz w:val="24"/>
        </w:rPr>
        <w:t>do</w:t>
      </w:r>
      <w:r>
        <w:rPr>
          <w:i/>
          <w:spacing w:val="-1"/>
          <w:sz w:val="24"/>
        </w:rPr>
        <w:t> </w:t>
      </w:r>
      <w:r>
        <w:rPr>
          <w:i/>
          <w:sz w:val="24"/>
        </w:rPr>
        <w:t>seu trânsito</w:t>
      </w:r>
      <w:r>
        <w:rPr>
          <w:i/>
          <w:spacing w:val="-1"/>
          <w:sz w:val="24"/>
        </w:rPr>
        <w:t> </w:t>
      </w:r>
      <w:r>
        <w:rPr>
          <w:i/>
          <w:sz w:val="24"/>
        </w:rPr>
        <w:t>em</w:t>
      </w:r>
      <w:r>
        <w:rPr>
          <w:i/>
          <w:spacing w:val="-2"/>
          <w:sz w:val="24"/>
        </w:rPr>
        <w:t> </w:t>
      </w:r>
      <w:r>
        <w:rPr>
          <w:i/>
          <w:sz w:val="24"/>
        </w:rPr>
        <w:t>julgado.</w:t>
      </w:r>
      <w:r>
        <w:rPr>
          <w:i/>
          <w:spacing w:val="-1"/>
          <w:sz w:val="24"/>
        </w:rPr>
        <w:t> </w:t>
      </w:r>
      <w:r>
        <w:rPr>
          <w:i/>
          <w:sz w:val="24"/>
        </w:rPr>
        <w:t>Peças</w:t>
      </w:r>
      <w:r>
        <w:rPr>
          <w:i/>
          <w:spacing w:val="-1"/>
          <w:sz w:val="24"/>
        </w:rPr>
        <w:t> </w:t>
      </w:r>
      <w:r>
        <w:rPr>
          <w:i/>
          <w:sz w:val="24"/>
        </w:rPr>
        <w:t>essenciais</w:t>
      </w:r>
      <w:r>
        <w:rPr>
          <w:i/>
          <w:spacing w:val="-1"/>
          <w:sz w:val="24"/>
        </w:rPr>
        <w:t> </w:t>
      </w:r>
      <w:r>
        <w:rPr>
          <w:i/>
          <w:sz w:val="24"/>
        </w:rPr>
        <w:t>para</w:t>
      </w:r>
      <w:r>
        <w:rPr>
          <w:i/>
          <w:spacing w:val="-1"/>
          <w:sz w:val="24"/>
        </w:rPr>
        <w:t> </w:t>
      </w:r>
      <w:r>
        <w:rPr>
          <w:i/>
          <w:sz w:val="24"/>
        </w:rPr>
        <w:t>a</w:t>
      </w:r>
      <w:r>
        <w:rPr>
          <w:i/>
          <w:spacing w:val="-1"/>
          <w:sz w:val="24"/>
        </w:rPr>
        <w:t> </w:t>
      </w:r>
      <w:r>
        <w:rPr>
          <w:i/>
          <w:sz w:val="24"/>
        </w:rPr>
        <w:t>constituição válida e regular do feito. Argüição de ofício. Extinção do processo sem julgamento do </w:t>
      </w:r>
      <w:r>
        <w:rPr>
          <w:i/>
          <w:spacing w:val="-2"/>
          <w:sz w:val="24"/>
        </w:rPr>
        <w:t>mérito.</w:t>
      </w:r>
    </w:p>
    <w:p>
      <w:pPr>
        <w:spacing w:before="41"/>
        <w:ind w:left="1136" w:right="138" w:firstLine="0"/>
        <w:jc w:val="both"/>
        <w:rPr>
          <w:i/>
          <w:sz w:val="24"/>
        </w:rPr>
      </w:pPr>
      <w:r>
        <w:rPr>
          <w:i/>
          <w:sz w:val="24"/>
        </w:rPr>
        <w:t>A decisão rescindenda e a certidão do seu trânsito em julgado são peças essen- ciais para o julgamento da ação rescisória. Em fase recursal, verificada a au- sência de qualquer delas nos autos, cumpre ao Relator do recurso ordinário ar- güir, de ofício, a extinção do processo, sem julgamento do mérito, por falta de pressuposto de constituição e desenvolvimento válido do feito.</w:t>
      </w:r>
    </w:p>
    <w:p>
      <w:pPr>
        <w:pStyle w:val="BodyText"/>
        <w:spacing w:before="1"/>
        <w:rPr>
          <w:i/>
          <w:sz w:val="23"/>
        </w:rPr>
      </w:pPr>
    </w:p>
    <w:p>
      <w:pPr>
        <w:pStyle w:val="Heading4"/>
        <w:ind w:right="137" w:hanging="853"/>
      </w:pPr>
      <w:r>
        <w:rPr>
          <w:color w:val="FF0000"/>
        </w:rPr>
        <w:t>OJ-SDI2-85</w:t>
      </w:r>
      <w:r>
        <w:rPr>
          <w:color w:val="FF0000"/>
          <w:spacing w:val="80"/>
        </w:rPr>
        <w:t> </w:t>
      </w:r>
      <w:r>
        <w:rPr>
          <w:color w:val="FF0000"/>
        </w:rPr>
        <w:t>AÇÃO RESCISÓRIA. SENTENÇA HOMOLOGA- TÓRIA DE CÁLCULO. EXISTÊNCIA DE CONTRADITÓ- RIO.</w:t>
      </w:r>
      <w:r>
        <w:rPr>
          <w:color w:val="FF0000"/>
          <w:spacing w:val="56"/>
        </w:rPr>
        <w:t> </w:t>
      </w:r>
      <w:r>
        <w:rPr>
          <w:color w:val="FF0000"/>
        </w:rPr>
        <w:t>DECISÃO</w:t>
      </w:r>
      <w:r>
        <w:rPr>
          <w:color w:val="FF0000"/>
          <w:spacing w:val="54"/>
        </w:rPr>
        <w:t> </w:t>
      </w:r>
      <w:r>
        <w:rPr>
          <w:color w:val="FF0000"/>
        </w:rPr>
        <w:t>DE</w:t>
      </w:r>
      <w:r>
        <w:rPr>
          <w:color w:val="FF0000"/>
          <w:spacing w:val="56"/>
        </w:rPr>
        <w:t> </w:t>
      </w:r>
      <w:r>
        <w:rPr>
          <w:color w:val="FF0000"/>
        </w:rPr>
        <w:t>MÉRITO.</w:t>
      </w:r>
      <w:r>
        <w:rPr>
          <w:color w:val="FF0000"/>
          <w:spacing w:val="54"/>
        </w:rPr>
        <w:t> </w:t>
      </w:r>
      <w:r>
        <w:rPr>
          <w:color w:val="FF0000"/>
        </w:rPr>
        <w:t>CABIMENTO</w:t>
      </w:r>
      <w:r>
        <w:rPr>
          <w:color w:val="FF0000"/>
          <w:spacing w:val="56"/>
        </w:rPr>
        <w:t> </w:t>
      </w:r>
      <w:r>
        <w:rPr>
          <w:color w:val="FF0000"/>
        </w:rPr>
        <w:t>(</w:t>
      </w:r>
      <w:r>
        <w:rPr>
          <w:color w:val="FF0000"/>
          <w:u w:val="thick" w:color="FF0000"/>
        </w:rPr>
        <w:t>cancelada</w:t>
      </w:r>
      <w:r>
        <w:rPr>
          <w:color w:val="FF0000"/>
          <w:spacing w:val="58"/>
          <w:u w:val="thick" w:color="FF0000"/>
        </w:rPr>
        <w:t> </w:t>
      </w:r>
      <w:r>
        <w:rPr>
          <w:color w:val="FF0000"/>
          <w:u w:val="thick" w:color="FF0000"/>
        </w:rPr>
        <w:t>-</w:t>
      </w:r>
      <w:r>
        <w:rPr>
          <w:color w:val="FF0000"/>
          <w:spacing w:val="55"/>
          <w:u w:val="thick" w:color="FF0000"/>
        </w:rPr>
        <w:t> </w:t>
      </w:r>
      <w:r>
        <w:rPr>
          <w:color w:val="FF0000"/>
          <w:spacing w:val="-5"/>
          <w:u w:val="thick" w:color="FF0000"/>
        </w:rPr>
        <w:t>1ª</w:t>
      </w:r>
    </w:p>
    <w:p>
      <w:pPr>
        <w:spacing w:before="1"/>
        <w:ind w:left="1136" w:right="142" w:firstLine="0"/>
        <w:jc w:val="both"/>
        <w:rPr>
          <w:b/>
          <w:sz w:val="28"/>
        </w:rPr>
      </w:pPr>
      <w:r>
        <w:rPr>
          <w:b/>
          <w:color w:val="FF0000"/>
          <w:sz w:val="28"/>
          <w:u w:val="thick" w:color="FF0000"/>
        </w:rPr>
        <w:t>parte convertida na Súmula nº 399 e parte final incorporada à</w:t>
      </w:r>
      <w:r>
        <w:rPr>
          <w:b/>
          <w:color w:val="FF0000"/>
          <w:sz w:val="28"/>
        </w:rPr>
        <w:t> </w:t>
      </w:r>
      <w:r>
        <w:rPr>
          <w:b/>
          <w:color w:val="FF0000"/>
          <w:sz w:val="28"/>
          <w:u w:val="thick" w:color="FF0000"/>
        </w:rPr>
        <w:t>nova redação da Súmula nº 298</w:t>
      </w:r>
      <w:r>
        <w:rPr>
          <w:b/>
          <w:color w:val="FF0000"/>
          <w:sz w:val="28"/>
        </w:rPr>
        <w:t>) - DJ 22.08.2005</w:t>
      </w:r>
    </w:p>
    <w:p>
      <w:pPr>
        <w:spacing w:line="240" w:lineRule="auto" w:before="33"/>
        <w:ind w:left="1136" w:right="138" w:firstLine="0"/>
        <w:jc w:val="both"/>
        <w:rPr>
          <w:sz w:val="28"/>
        </w:rPr>
      </w:pPr>
      <w:r>
        <w:rPr>
          <w:color w:val="FF0000"/>
          <w:sz w:val="28"/>
        </w:rPr>
        <w:t>A decisão homologatória de cálculos apenas comporta rescisão quando enfrentar as questões envolvidas na elaboração da conta de liquidação, quer solvendo a controvérsia das partes, quer explicitan- do, de ofício, os motivos pelos quais acolheu os cálculos oferecidos por uma das partes, ou pelo setor de cálculos, e não contestados pela outra. A sentença meramente homologatória, que silencia sobre os motivos de convencimento do juiz, não se mostra rescindível, por ausência de prequestionamento.</w:t>
      </w:r>
    </w:p>
    <w:p>
      <w:pPr>
        <w:spacing w:before="45"/>
        <w:ind w:left="1020" w:right="0" w:firstLine="0"/>
        <w:jc w:val="left"/>
        <w:rPr>
          <w:rFonts w:ascii="Arial" w:hAnsi="Arial"/>
          <w:sz w:val="24"/>
        </w:rPr>
      </w:pPr>
      <w:r>
        <w:rPr>
          <w:rFonts w:ascii="Arial" w:hAnsi="Arial"/>
          <w:color w:val="FF0000"/>
          <w:spacing w:val="-2"/>
          <w:sz w:val="24"/>
        </w:rPr>
        <w:t>Histórico:</w:t>
      </w:r>
    </w:p>
    <w:p>
      <w:pPr>
        <w:spacing w:line="276" w:lineRule="auto" w:before="35"/>
        <w:ind w:left="1020" w:right="2502" w:firstLine="0"/>
        <w:jc w:val="left"/>
        <w:rPr>
          <w:sz w:val="24"/>
        </w:rPr>
      </w:pPr>
      <w:r>
        <w:rPr>
          <w:color w:val="FF0000"/>
          <w:sz w:val="24"/>
        </w:rPr>
        <w:t>Orientação</w:t>
      </w:r>
      <w:r>
        <w:rPr>
          <w:color w:val="FF0000"/>
          <w:spacing w:val="-9"/>
          <w:sz w:val="24"/>
        </w:rPr>
        <w:t> </w:t>
      </w:r>
      <w:r>
        <w:rPr>
          <w:color w:val="FF0000"/>
          <w:sz w:val="24"/>
        </w:rPr>
        <w:t>Jurisprudencial</w:t>
      </w:r>
      <w:r>
        <w:rPr>
          <w:color w:val="FF0000"/>
          <w:spacing w:val="-9"/>
          <w:sz w:val="24"/>
        </w:rPr>
        <w:t> </w:t>
      </w:r>
      <w:r>
        <w:rPr>
          <w:color w:val="FF0000"/>
          <w:sz w:val="24"/>
        </w:rPr>
        <w:t>alterada</w:t>
      </w:r>
      <w:r>
        <w:rPr>
          <w:color w:val="FF0000"/>
          <w:spacing w:val="-10"/>
          <w:sz w:val="24"/>
        </w:rPr>
        <w:t> </w:t>
      </w:r>
      <w:r>
        <w:rPr>
          <w:color w:val="FF0000"/>
          <w:sz w:val="24"/>
        </w:rPr>
        <w:t>em</w:t>
      </w:r>
      <w:r>
        <w:rPr>
          <w:color w:val="FF0000"/>
          <w:spacing w:val="-9"/>
          <w:sz w:val="24"/>
        </w:rPr>
        <w:t> </w:t>
      </w:r>
      <w:r>
        <w:rPr>
          <w:color w:val="FF0000"/>
          <w:sz w:val="24"/>
        </w:rPr>
        <w:t>26.11.2002 Redação original - Inserida em 13.03.2002</w:t>
      </w:r>
    </w:p>
    <w:p>
      <w:pPr>
        <w:spacing w:line="237" w:lineRule="auto" w:before="1"/>
        <w:ind w:left="1135" w:right="139" w:firstLine="0"/>
        <w:jc w:val="left"/>
        <w:rPr>
          <w:i/>
          <w:sz w:val="24"/>
        </w:rPr>
      </w:pPr>
      <w:r>
        <w:rPr>
          <w:i/>
          <w:color w:val="FF0000"/>
          <w:sz w:val="24"/>
        </w:rPr>
        <w:t>85.</w:t>
      </w:r>
      <w:r>
        <w:rPr>
          <w:i/>
          <w:color w:val="FF0000"/>
          <w:spacing w:val="-3"/>
          <w:sz w:val="24"/>
        </w:rPr>
        <w:t> </w:t>
      </w:r>
      <w:r>
        <w:rPr>
          <w:i/>
          <w:color w:val="FF0000"/>
          <w:sz w:val="24"/>
        </w:rPr>
        <w:t>Ação</w:t>
      </w:r>
      <w:r>
        <w:rPr>
          <w:i/>
          <w:color w:val="FF0000"/>
          <w:spacing w:val="-3"/>
          <w:sz w:val="24"/>
        </w:rPr>
        <w:t> </w:t>
      </w:r>
      <w:r>
        <w:rPr>
          <w:i/>
          <w:color w:val="FF0000"/>
          <w:sz w:val="24"/>
        </w:rPr>
        <w:t>rescisória.</w:t>
      </w:r>
      <w:r>
        <w:rPr>
          <w:i/>
          <w:color w:val="FF0000"/>
          <w:spacing w:val="-3"/>
          <w:sz w:val="24"/>
        </w:rPr>
        <w:t> </w:t>
      </w:r>
      <w:r>
        <w:rPr>
          <w:i/>
          <w:color w:val="FF0000"/>
          <w:sz w:val="24"/>
        </w:rPr>
        <w:t>Sentença</w:t>
      </w:r>
      <w:r>
        <w:rPr>
          <w:i/>
          <w:color w:val="FF0000"/>
          <w:spacing w:val="-3"/>
          <w:sz w:val="24"/>
        </w:rPr>
        <w:t> </w:t>
      </w:r>
      <w:r>
        <w:rPr>
          <w:i/>
          <w:color w:val="FF0000"/>
          <w:sz w:val="24"/>
        </w:rPr>
        <w:t>homologatória</w:t>
      </w:r>
      <w:r>
        <w:rPr>
          <w:i/>
          <w:color w:val="FF0000"/>
          <w:spacing w:val="-3"/>
          <w:sz w:val="24"/>
        </w:rPr>
        <w:t> </w:t>
      </w:r>
      <w:r>
        <w:rPr>
          <w:i/>
          <w:color w:val="FF0000"/>
          <w:sz w:val="24"/>
        </w:rPr>
        <w:t>de</w:t>
      </w:r>
      <w:r>
        <w:rPr>
          <w:i/>
          <w:color w:val="FF0000"/>
          <w:spacing w:val="-4"/>
          <w:sz w:val="24"/>
        </w:rPr>
        <w:t> </w:t>
      </w:r>
      <w:r>
        <w:rPr>
          <w:i/>
          <w:color w:val="FF0000"/>
          <w:sz w:val="24"/>
        </w:rPr>
        <w:t>cálculo.</w:t>
      </w:r>
      <w:r>
        <w:rPr>
          <w:i/>
          <w:color w:val="FF0000"/>
          <w:spacing w:val="-3"/>
          <w:sz w:val="24"/>
        </w:rPr>
        <w:t> </w:t>
      </w:r>
      <w:r>
        <w:rPr>
          <w:i/>
          <w:color w:val="FF0000"/>
          <w:sz w:val="24"/>
        </w:rPr>
        <w:t>Existência</w:t>
      </w:r>
      <w:r>
        <w:rPr>
          <w:i/>
          <w:color w:val="FF0000"/>
          <w:spacing w:val="-3"/>
          <w:sz w:val="24"/>
        </w:rPr>
        <w:t> </w:t>
      </w:r>
      <w:r>
        <w:rPr>
          <w:i/>
          <w:color w:val="FF0000"/>
          <w:sz w:val="24"/>
        </w:rPr>
        <w:t>de</w:t>
      </w:r>
      <w:r>
        <w:rPr>
          <w:i/>
          <w:color w:val="FF0000"/>
          <w:spacing w:val="-2"/>
          <w:sz w:val="24"/>
        </w:rPr>
        <w:t> </w:t>
      </w:r>
      <w:r>
        <w:rPr>
          <w:i/>
          <w:color w:val="FF0000"/>
          <w:sz w:val="24"/>
        </w:rPr>
        <w:t>contradi- tório. Decisão de mérito. Cabimento.</w:t>
      </w:r>
    </w:p>
    <w:p>
      <w:pPr>
        <w:spacing w:before="42"/>
        <w:ind w:left="1135" w:right="140" w:firstLine="0"/>
        <w:jc w:val="both"/>
        <w:rPr>
          <w:i/>
          <w:sz w:val="24"/>
        </w:rPr>
      </w:pPr>
      <w:r>
        <w:rPr>
          <w:i/>
          <w:color w:val="FF0000"/>
          <w:sz w:val="24"/>
        </w:rPr>
        <w:t>A decisão meramente homologatória de liquidação não é de mérito, não com- portando ação rescisória. No entanto, se tiver havido contraditório, resolvido pela sentença de liquidação, a decisão é de mérito e, portanto, rescindível.</w:t>
      </w:r>
    </w:p>
    <w:p>
      <w:pPr>
        <w:pStyle w:val="BodyText"/>
        <w:rPr>
          <w:i/>
          <w:sz w:val="23"/>
        </w:rPr>
      </w:pPr>
    </w:p>
    <w:p>
      <w:pPr>
        <w:pStyle w:val="Heading3"/>
        <w:ind w:right="136" w:hanging="853"/>
      </w:pPr>
      <w:r>
        <w:rPr>
          <w:color w:val="FF0000"/>
        </w:rPr>
        <w:t>OJ-SDI2-86</w:t>
      </w:r>
      <w:r>
        <w:rPr>
          <w:color w:val="FF0000"/>
          <w:spacing w:val="80"/>
          <w:w w:val="150"/>
        </w:rPr>
        <w:t> </w:t>
      </w:r>
      <w:r>
        <w:rPr>
          <w:color w:val="FF0000"/>
        </w:rPr>
        <w:t>MANDADO DE SEGURANÇA. ANTECIPAÇÃO DE TUTELA.</w:t>
      </w:r>
      <w:r>
        <w:rPr>
          <w:color w:val="FF0000"/>
          <w:spacing w:val="68"/>
        </w:rPr>
        <w:t> </w:t>
      </w:r>
      <w:r>
        <w:rPr>
          <w:color w:val="FF0000"/>
        </w:rPr>
        <w:t>SENTENÇA</w:t>
      </w:r>
      <w:r>
        <w:rPr>
          <w:color w:val="FF0000"/>
          <w:spacing w:val="67"/>
        </w:rPr>
        <w:t> </w:t>
      </w:r>
      <w:r>
        <w:rPr>
          <w:color w:val="FF0000"/>
        </w:rPr>
        <w:t>SUPERVENIENTE.</w:t>
      </w:r>
      <w:r>
        <w:rPr>
          <w:color w:val="FF0000"/>
          <w:spacing w:val="68"/>
        </w:rPr>
        <w:t> </w:t>
      </w:r>
      <w:r>
        <w:rPr>
          <w:color w:val="FF0000"/>
        </w:rPr>
        <w:t>PERDA</w:t>
      </w:r>
      <w:r>
        <w:rPr>
          <w:color w:val="FF0000"/>
          <w:spacing w:val="67"/>
        </w:rPr>
        <w:t> </w:t>
      </w:r>
      <w:r>
        <w:rPr>
          <w:color w:val="FF0000"/>
        </w:rPr>
        <w:t>DE</w:t>
      </w:r>
      <w:r>
        <w:rPr>
          <w:color w:val="FF0000"/>
          <w:spacing w:val="67"/>
        </w:rPr>
        <w:t> </w:t>
      </w:r>
      <w:r>
        <w:rPr>
          <w:color w:val="FF0000"/>
          <w:spacing w:val="-5"/>
        </w:rPr>
        <w:t>OB-</w:t>
      </w:r>
    </w:p>
    <w:p>
      <w:pPr>
        <w:pStyle w:val="Heading4"/>
        <w:spacing w:before="2"/>
        <w:ind w:right="141"/>
      </w:pPr>
      <w:r>
        <w:rPr>
          <w:color w:val="FF0000"/>
        </w:rPr>
        <w:t>JETO (</w:t>
      </w:r>
      <w:r>
        <w:rPr>
          <w:color w:val="FF0000"/>
          <w:u w:val="thick" w:color="FF0000"/>
        </w:rPr>
        <w:t>cancelada em decorrência da sua conversão na Súmula</w:t>
      </w:r>
      <w:r>
        <w:rPr>
          <w:color w:val="FF0000"/>
          <w:spacing w:val="80"/>
        </w:rPr>
        <w:t> </w:t>
      </w:r>
      <w:r>
        <w:rPr>
          <w:color w:val="FF0000"/>
          <w:u w:val="thick" w:color="FF0000"/>
        </w:rPr>
        <w:t>nº 414</w:t>
      </w:r>
      <w:r>
        <w:rPr>
          <w:color w:val="FF0000"/>
        </w:rPr>
        <w:t>) - DJ 22.08.2005</w:t>
      </w:r>
    </w:p>
    <w:p>
      <w:pPr>
        <w:spacing w:after="0"/>
        <w:sectPr>
          <w:pgSz w:w="11910" w:h="16840"/>
          <w:pgMar w:header="765" w:footer="862" w:top="1100" w:bottom="1060" w:left="1360" w:right="1500"/>
        </w:sectPr>
      </w:pPr>
    </w:p>
    <w:p>
      <w:pPr>
        <w:spacing w:line="240" w:lineRule="auto" w:before="72"/>
        <w:ind w:left="1136" w:right="136" w:firstLine="0"/>
        <w:jc w:val="both"/>
        <w:rPr>
          <w:sz w:val="28"/>
        </w:rPr>
      </w:pPr>
      <w:r>
        <w:rPr/>
        <mc:AlternateContent>
          <mc:Choice Requires="wps">
            <w:drawing>
              <wp:anchor distT="0" distB="0" distL="0" distR="0" allowOverlap="1" layoutInCell="1" locked="0" behindDoc="0" simplePos="0" relativeHeight="16135168">
                <wp:simplePos x="0" y="0"/>
                <wp:positionH relativeFrom="page">
                  <wp:posOffset>0</wp:posOffset>
                </wp:positionH>
                <wp:positionV relativeFrom="page">
                  <wp:posOffset>5400676</wp:posOffset>
                </wp:positionV>
                <wp:extent cx="702310" cy="1259840"/>
                <wp:effectExtent l="0" t="0" r="0" b="0"/>
                <wp:wrapNone/>
                <wp:docPr id="882" name="Graphic 882"/>
                <wp:cNvGraphicFramePr>
                  <a:graphicFrameLocks/>
                </wp:cNvGraphicFramePr>
                <a:graphic>
                  <a:graphicData uri="http://schemas.microsoft.com/office/word/2010/wordprocessingShape">
                    <wps:wsp>
                      <wps:cNvPr id="882" name="Graphic 882"/>
                      <wps:cNvSpPr/>
                      <wps:spPr>
                        <a:xfrm>
                          <a:off x="0" y="0"/>
                          <a:ext cx="702310" cy="1259840"/>
                        </a:xfrm>
                        <a:custGeom>
                          <a:avLst/>
                          <a:gdLst/>
                          <a:ahLst/>
                          <a:cxnLst/>
                          <a:rect l="l" t="t" r="r" b="b"/>
                          <a:pathLst>
                            <a:path w="702310" h="1259840">
                              <a:moveTo>
                                <a:pt x="574457" y="0"/>
                              </a:moveTo>
                              <a:lnTo>
                                <a:pt x="63079" y="0"/>
                              </a:lnTo>
                              <a:lnTo>
                                <a:pt x="13313" y="10046"/>
                              </a:lnTo>
                              <a:lnTo>
                                <a:pt x="0" y="19022"/>
                              </a:lnTo>
                              <a:lnTo>
                                <a:pt x="0" y="1240817"/>
                              </a:lnTo>
                              <a:lnTo>
                                <a:pt x="13313" y="1249793"/>
                              </a:lnTo>
                              <a:lnTo>
                                <a:pt x="63079" y="1259839"/>
                              </a:lnTo>
                              <a:lnTo>
                                <a:pt x="574457" y="1259839"/>
                              </a:lnTo>
                              <a:lnTo>
                                <a:pt x="624223" y="1249793"/>
                              </a:lnTo>
                              <a:lnTo>
                                <a:pt x="664862" y="1222394"/>
                              </a:lnTo>
                              <a:lnTo>
                                <a:pt x="692261" y="1181755"/>
                              </a:lnTo>
                              <a:lnTo>
                                <a:pt x="702308" y="1131989"/>
                              </a:lnTo>
                              <a:lnTo>
                                <a:pt x="702308" y="127850"/>
                              </a:lnTo>
                              <a:lnTo>
                                <a:pt x="692261" y="78084"/>
                              </a:lnTo>
                              <a:lnTo>
                                <a:pt x="664862" y="37445"/>
                              </a:lnTo>
                              <a:lnTo>
                                <a:pt x="624223" y="10046"/>
                              </a:lnTo>
                              <a:lnTo>
                                <a:pt x="574457"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pt;margin-top:425.250092pt;width:55.3pt;height:99.2pt;mso-position-horizontal-relative:page;mso-position-vertical-relative:page;z-index:16135168" id="docshape881" coordorigin="0,8505" coordsize="1106,1984" path="m905,8505l99,8505,21,8521,0,8535,0,10459,21,10473,99,10489,905,10489,983,10473,1047,10430,1090,10366,1106,10288,1106,8706,1090,8628,1047,8564,983,8521,905,8505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135680">
                <wp:simplePos x="0" y="0"/>
                <wp:positionH relativeFrom="page">
                  <wp:posOffset>512548</wp:posOffset>
                </wp:positionH>
                <wp:positionV relativeFrom="page">
                  <wp:posOffset>5726274</wp:posOffset>
                </wp:positionV>
                <wp:extent cx="203835" cy="611505"/>
                <wp:effectExtent l="0" t="0" r="0" b="0"/>
                <wp:wrapNone/>
                <wp:docPr id="883" name="Textbox 883"/>
                <wp:cNvGraphicFramePr>
                  <a:graphicFrameLocks/>
                </wp:cNvGraphicFramePr>
                <a:graphic>
                  <a:graphicData uri="http://schemas.microsoft.com/office/word/2010/wordprocessingShape">
                    <wps:wsp>
                      <wps:cNvPr id="883" name="Textbox 883"/>
                      <wps:cNvSpPr txBox="1"/>
                      <wps:spPr>
                        <a:xfrm>
                          <a:off x="0" y="0"/>
                          <a:ext cx="203835" cy="61150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z w:val="20"/>
                              </w:rPr>
                              <w:t>SBDI</w:t>
                            </w:r>
                            <w:r>
                              <w:rPr>
                                <w:rFonts w:ascii="Arial Black" w:hAnsi="Arial Black"/>
                                <w:color w:val="FFFFFF"/>
                                <w:spacing w:val="-4"/>
                                <w:sz w:val="20"/>
                              </w:rPr>
                              <w:t> </w:t>
                            </w:r>
                            <w:r>
                              <w:rPr>
                                <w:rFonts w:ascii="Arial Black" w:hAnsi="Arial Black"/>
                                <w:color w:val="FFFFFF"/>
                                <w:sz w:val="20"/>
                              </w:rPr>
                              <w:t>–</w:t>
                            </w:r>
                            <w:r>
                              <w:rPr>
                                <w:rFonts w:ascii="Arial Black" w:hAnsi="Arial Black"/>
                                <w:color w:val="FFFFFF"/>
                                <w:spacing w:val="-1"/>
                                <w:sz w:val="20"/>
                              </w:rPr>
                              <w:t> </w:t>
                            </w:r>
                            <w:r>
                              <w:rPr>
                                <w:rFonts w:ascii="Arial Black" w:hAnsi="Arial Black"/>
                                <w:color w:val="FFFFFF"/>
                                <w:spacing w:val="-5"/>
                                <w:sz w:val="20"/>
                              </w:rPr>
                              <w:t>II</w:t>
                            </w:r>
                          </w:p>
                        </w:txbxContent>
                      </wps:txbx>
                      <wps:bodyPr wrap="square" lIns="0" tIns="0" rIns="0" bIns="0" rtlCol="0" vert="vert270">
                        <a:noAutofit/>
                      </wps:bodyPr>
                    </wps:wsp>
                  </a:graphicData>
                </a:graphic>
              </wp:anchor>
            </w:drawing>
          </mc:Choice>
          <mc:Fallback>
            <w:pict>
              <v:shape style="position:absolute;margin-left:40.358166pt;margin-top:450.887756pt;width:16.05pt;height:48.15pt;mso-position-horizontal-relative:page;mso-position-vertical-relative:page;z-index:16135680" type="#_x0000_t202" id="docshape882"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z w:val="20"/>
                        </w:rPr>
                        <w:t>SBDI</w:t>
                      </w:r>
                      <w:r>
                        <w:rPr>
                          <w:rFonts w:ascii="Arial Black" w:hAnsi="Arial Black"/>
                          <w:color w:val="FFFFFF"/>
                          <w:spacing w:val="-4"/>
                          <w:sz w:val="20"/>
                        </w:rPr>
                        <w:t> </w:t>
                      </w:r>
                      <w:r>
                        <w:rPr>
                          <w:rFonts w:ascii="Arial Black" w:hAnsi="Arial Black"/>
                          <w:color w:val="FFFFFF"/>
                          <w:sz w:val="20"/>
                        </w:rPr>
                        <w:t>–</w:t>
                      </w:r>
                      <w:r>
                        <w:rPr>
                          <w:rFonts w:ascii="Arial Black" w:hAnsi="Arial Black"/>
                          <w:color w:val="FFFFFF"/>
                          <w:spacing w:val="-1"/>
                          <w:sz w:val="20"/>
                        </w:rPr>
                        <w:t> </w:t>
                      </w:r>
                      <w:r>
                        <w:rPr>
                          <w:rFonts w:ascii="Arial Black" w:hAnsi="Arial Black"/>
                          <w:color w:val="FFFFFF"/>
                          <w:spacing w:val="-5"/>
                          <w:sz w:val="20"/>
                        </w:rPr>
                        <w:t>II</w:t>
                      </w:r>
                    </w:p>
                  </w:txbxContent>
                </v:textbox>
                <w10:wrap type="none"/>
              </v:shape>
            </w:pict>
          </mc:Fallback>
        </mc:AlternateContent>
      </w:r>
      <w:r>
        <w:rPr>
          <w:color w:val="FF0000"/>
          <w:sz w:val="28"/>
        </w:rPr>
        <w:t>Perde</w:t>
      </w:r>
      <w:r>
        <w:rPr>
          <w:color w:val="FF0000"/>
          <w:spacing w:val="-1"/>
          <w:sz w:val="28"/>
        </w:rPr>
        <w:t> </w:t>
      </w:r>
      <w:r>
        <w:rPr>
          <w:color w:val="FF0000"/>
          <w:sz w:val="28"/>
        </w:rPr>
        <w:t>objeto o mandado de segurança que impugna tutela antecipada pelo fato de haver sido proferida sentença de mérito nos autos origi- </w:t>
      </w:r>
      <w:r>
        <w:rPr>
          <w:color w:val="FF0000"/>
          <w:spacing w:val="-2"/>
          <w:sz w:val="28"/>
        </w:rPr>
        <w:t>nários.</w:t>
      </w:r>
    </w:p>
    <w:p>
      <w:pPr>
        <w:spacing w:before="45"/>
        <w:ind w:left="1020" w:right="0" w:firstLine="0"/>
        <w:jc w:val="left"/>
        <w:rPr>
          <w:rFonts w:ascii="Arial" w:hAnsi="Arial"/>
          <w:sz w:val="24"/>
        </w:rPr>
      </w:pPr>
      <w:r>
        <w:rPr>
          <w:rFonts w:ascii="Arial" w:hAnsi="Arial"/>
          <w:color w:val="FF0000"/>
          <w:spacing w:val="-2"/>
          <w:sz w:val="24"/>
        </w:rPr>
        <w:t>Histórico:</w:t>
      </w:r>
    </w:p>
    <w:p>
      <w:pPr>
        <w:spacing w:before="34"/>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13.03.2002</w:t>
      </w:r>
    </w:p>
    <w:p>
      <w:pPr>
        <w:pStyle w:val="BodyText"/>
        <w:spacing w:before="1"/>
        <w:rPr>
          <w:sz w:val="23"/>
        </w:rPr>
      </w:pPr>
    </w:p>
    <w:p>
      <w:pPr>
        <w:pStyle w:val="Heading4"/>
        <w:ind w:right="137" w:hanging="852"/>
      </w:pPr>
      <w:r>
        <w:rPr>
          <w:color w:val="FF0000"/>
        </w:rPr>
        <w:t>OJ-SDI2-87</w:t>
      </w:r>
      <w:r>
        <w:rPr>
          <w:color w:val="FF0000"/>
          <w:spacing w:val="80"/>
          <w:w w:val="150"/>
        </w:rPr>
        <w:t>  </w:t>
      </w:r>
      <w:r>
        <w:rPr>
          <w:color w:val="FF0000"/>
        </w:rPr>
        <w:t>MANDADO</w:t>
      </w:r>
      <w:r>
        <w:rPr>
          <w:color w:val="FF0000"/>
          <w:spacing w:val="40"/>
        </w:rPr>
        <w:t> </w:t>
      </w:r>
      <w:r>
        <w:rPr>
          <w:color w:val="FF0000"/>
        </w:rPr>
        <w:t>DE</w:t>
      </w:r>
      <w:r>
        <w:rPr>
          <w:color w:val="FF0000"/>
          <w:spacing w:val="40"/>
        </w:rPr>
        <w:t> </w:t>
      </w:r>
      <w:r>
        <w:rPr>
          <w:color w:val="FF0000"/>
        </w:rPr>
        <w:t>SEGURANÇA.</w:t>
      </w:r>
      <w:r>
        <w:rPr>
          <w:color w:val="FF0000"/>
          <w:spacing w:val="40"/>
        </w:rPr>
        <w:t> </w:t>
      </w:r>
      <w:r>
        <w:rPr>
          <w:color w:val="FF0000"/>
        </w:rPr>
        <w:t>REINTEGRAÇÃO EM EXECUÇÃO PROVISÓRIA. IMPOSSIBILIDADE </w:t>
      </w:r>
      <w:r>
        <w:rPr>
          <w:color w:val="FF0000"/>
          <w:u w:val="thick" w:color="FF0000"/>
        </w:rPr>
        <w:t>(cance-</w:t>
      </w:r>
      <w:r>
        <w:rPr>
          <w:color w:val="FF0000"/>
        </w:rPr>
        <w:t> </w:t>
      </w:r>
      <w:r>
        <w:rPr>
          <w:color w:val="FF0000"/>
          <w:u w:val="thick" w:color="FF0000"/>
        </w:rPr>
        <w:t>lada)</w:t>
      </w:r>
      <w:r>
        <w:rPr>
          <w:color w:val="FF0000"/>
        </w:rPr>
        <w:t> DJ 22.08.2005</w:t>
      </w:r>
    </w:p>
    <w:p>
      <w:pPr>
        <w:spacing w:line="240" w:lineRule="auto" w:before="35"/>
        <w:ind w:left="1136" w:right="136" w:firstLine="0"/>
        <w:jc w:val="both"/>
        <w:rPr>
          <w:sz w:val="28"/>
        </w:rPr>
      </w:pPr>
      <w:r>
        <w:rPr>
          <w:color w:val="FF0000"/>
          <w:sz w:val="28"/>
        </w:rPr>
        <w:t>O art. 899 da CLT, ao impedir a execução definitiva do título execu- tório, enquanto pendente recurso, alcança tanto as execuções por obrigação de pagar quanto as por obrigação de fazer. Assim, tendo a obrigação de reintegrar caráter definitivo, somente pode ser decreta- da, liminarmente, nas hipóteses legalmente previstas, em sede de tu- tela antecipada ou tutela específica.</w:t>
      </w:r>
    </w:p>
    <w:p>
      <w:pPr>
        <w:spacing w:before="43"/>
        <w:ind w:left="1020" w:right="0" w:firstLine="0"/>
        <w:jc w:val="left"/>
        <w:rPr>
          <w:rFonts w:ascii="Arial" w:hAnsi="Arial"/>
          <w:sz w:val="24"/>
        </w:rPr>
      </w:pPr>
      <w:r>
        <w:rPr>
          <w:rFonts w:ascii="Arial" w:hAnsi="Arial"/>
          <w:color w:val="FF0000"/>
          <w:spacing w:val="-2"/>
          <w:sz w:val="24"/>
        </w:rPr>
        <w:t>Histórico:</w:t>
      </w:r>
    </w:p>
    <w:p>
      <w:pPr>
        <w:spacing w:before="38"/>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13.03.2002</w:t>
      </w:r>
    </w:p>
    <w:p>
      <w:pPr>
        <w:pStyle w:val="BodyText"/>
        <w:rPr>
          <w:sz w:val="23"/>
        </w:rPr>
      </w:pPr>
    </w:p>
    <w:p>
      <w:pPr>
        <w:pStyle w:val="Heading4"/>
        <w:ind w:right="138" w:hanging="853"/>
      </w:pPr>
      <w:r>
        <w:rPr/>
        <w:t>OJ-SDI2-88</w:t>
      </w:r>
      <w:r>
        <w:rPr>
          <w:spacing w:val="80"/>
        </w:rPr>
        <w:t>   </w:t>
      </w:r>
      <w:r>
        <w:rPr/>
        <w:t>MANDADO</w:t>
      </w:r>
      <w:r>
        <w:rPr>
          <w:spacing w:val="40"/>
        </w:rPr>
        <w:t> </w:t>
      </w:r>
      <w:r>
        <w:rPr/>
        <w:t>DE</w:t>
      </w:r>
      <w:r>
        <w:rPr>
          <w:spacing w:val="40"/>
        </w:rPr>
        <w:t> </w:t>
      </w:r>
      <w:r>
        <w:rPr/>
        <w:t>SEGURANÇA.</w:t>
      </w:r>
      <w:r>
        <w:rPr>
          <w:spacing w:val="40"/>
        </w:rPr>
        <w:t> </w:t>
      </w:r>
      <w:r>
        <w:rPr/>
        <w:t>VALOR</w:t>
      </w:r>
      <w:r>
        <w:rPr>
          <w:spacing w:val="40"/>
        </w:rPr>
        <w:t> </w:t>
      </w:r>
      <w:r>
        <w:rPr/>
        <w:t>DA</w:t>
      </w:r>
      <w:r>
        <w:rPr>
          <w:spacing w:val="40"/>
        </w:rPr>
        <w:t> </w:t>
      </w:r>
      <w:r>
        <w:rPr/>
        <w:t>CAU- SA. CUSTAS PROCESSUAIS. CABIMENTO (inserida em </w:t>
      </w:r>
      <w:r>
        <w:rPr>
          <w:spacing w:val="-2"/>
        </w:rPr>
        <w:t>13.03.2002)</w:t>
      </w:r>
    </w:p>
    <w:p>
      <w:pPr>
        <w:spacing w:line="240" w:lineRule="auto" w:before="35"/>
        <w:ind w:left="1136" w:right="143" w:firstLine="0"/>
        <w:jc w:val="both"/>
        <w:rPr>
          <w:sz w:val="28"/>
        </w:rPr>
      </w:pPr>
      <w:r>
        <w:rPr>
          <w:sz w:val="28"/>
        </w:rPr>
        <w:t>Incabível a impetração de mandado de segurança contra ato judicial que, de ofício, arbitrou novo valor à causa, acarretando a majoração das custas processuais, uma vez que cabia à parte, após recolher as custas, calculadas com</w:t>
      </w:r>
      <w:r>
        <w:rPr>
          <w:spacing w:val="-2"/>
          <w:sz w:val="28"/>
        </w:rPr>
        <w:t> </w:t>
      </w:r>
      <w:r>
        <w:rPr>
          <w:sz w:val="28"/>
        </w:rPr>
        <w:t>base no</w:t>
      </w:r>
      <w:r>
        <w:rPr>
          <w:spacing w:val="-1"/>
          <w:sz w:val="28"/>
        </w:rPr>
        <w:t> </w:t>
      </w:r>
      <w:r>
        <w:rPr>
          <w:sz w:val="28"/>
        </w:rPr>
        <w:t>valor</w:t>
      </w:r>
      <w:r>
        <w:rPr>
          <w:spacing w:val="-2"/>
          <w:sz w:val="28"/>
        </w:rPr>
        <w:t> </w:t>
      </w:r>
      <w:r>
        <w:rPr>
          <w:sz w:val="28"/>
        </w:rPr>
        <w:t>dado</w:t>
      </w:r>
      <w:r>
        <w:rPr>
          <w:spacing w:val="-1"/>
          <w:sz w:val="28"/>
        </w:rPr>
        <w:t> </w:t>
      </w:r>
      <w:r>
        <w:rPr>
          <w:sz w:val="28"/>
        </w:rPr>
        <w:t>à causa</w:t>
      </w:r>
      <w:r>
        <w:rPr>
          <w:spacing w:val="-2"/>
          <w:sz w:val="28"/>
        </w:rPr>
        <w:t> </w:t>
      </w:r>
      <w:r>
        <w:rPr>
          <w:sz w:val="28"/>
        </w:rPr>
        <w:t>na inicial, interpor recurso ordinário e, posteriormente, agravo de instrumento no caso de o recurso ser considerado deserto.</w:t>
      </w:r>
    </w:p>
    <w:p>
      <w:pPr>
        <w:pStyle w:val="Heading4"/>
        <w:spacing w:before="264"/>
        <w:ind w:right="135" w:hanging="853"/>
      </w:pPr>
      <w:r>
        <w:rPr/>
        <w:t>OJ-SDI2-89</w:t>
      </w:r>
      <w:r>
        <w:rPr>
          <w:spacing w:val="80"/>
          <w:w w:val="150"/>
        </w:rPr>
        <w:t> </w:t>
      </w:r>
      <w:r>
        <w:rPr/>
        <w:t>"HABEAS CORPUS". DEPOSITÁRIO. TERMO DE DEPÓSITO NÃO ASSINADO PELO PACIENTE. NECESSI- DADE DE ACEITAÇÃO DO ENCARGO. IMPOSSIBILIDADE DE PRISÃO CIVIL (inserida em 27.05.2002)</w:t>
      </w:r>
    </w:p>
    <w:p>
      <w:pPr>
        <w:spacing w:line="240" w:lineRule="auto" w:before="34"/>
        <w:ind w:left="1136" w:right="135" w:firstLine="0"/>
        <w:jc w:val="both"/>
        <w:rPr>
          <w:sz w:val="28"/>
        </w:rPr>
      </w:pPr>
      <w:r>
        <w:rPr>
          <w:sz w:val="28"/>
        </w:rPr>
        <w:t>A investidura no encargo de depositário depende da aceitação do nomeado que deve assinar termo de compromisso no auto de penho- ra, sem o que, é inadmissível a restrição de seu direito de liberdade.</w:t>
      </w:r>
    </w:p>
    <w:p>
      <w:pPr>
        <w:pStyle w:val="Heading4"/>
        <w:spacing w:before="266"/>
        <w:ind w:right="139" w:hanging="853"/>
      </w:pPr>
      <w:r>
        <w:rPr>
          <w:color w:val="FF0000"/>
        </w:rPr>
        <w:t>OJ-SDI2-90</w:t>
      </w:r>
      <w:r>
        <w:rPr>
          <w:color w:val="FF0000"/>
          <w:spacing w:val="80"/>
        </w:rPr>
        <w:t>   </w:t>
      </w:r>
      <w:r>
        <w:rPr>
          <w:color w:val="FF0000"/>
        </w:rPr>
        <w:t>RECURSO ORDINÁRIO. APELO QUE NÃO ATA- CA OS FUNDAMENTOS DA DECISÃO RECORRIDA. NÃO- CONHECIMENTO.</w:t>
      </w:r>
      <w:r>
        <w:rPr>
          <w:color w:val="FF0000"/>
          <w:spacing w:val="33"/>
        </w:rPr>
        <w:t> </w:t>
      </w:r>
      <w:r>
        <w:rPr>
          <w:color w:val="FF0000"/>
        </w:rPr>
        <w:t>ART.</w:t>
      </w:r>
      <w:r>
        <w:rPr>
          <w:color w:val="FF0000"/>
          <w:spacing w:val="33"/>
        </w:rPr>
        <w:t> </w:t>
      </w:r>
      <w:r>
        <w:rPr>
          <w:color w:val="FF0000"/>
        </w:rPr>
        <w:t>514,</w:t>
      </w:r>
      <w:r>
        <w:rPr>
          <w:color w:val="FF0000"/>
          <w:spacing w:val="33"/>
        </w:rPr>
        <w:t> </w:t>
      </w:r>
      <w:r>
        <w:rPr>
          <w:color w:val="FF0000"/>
        </w:rPr>
        <w:t>II,</w:t>
      </w:r>
      <w:r>
        <w:rPr>
          <w:color w:val="FF0000"/>
          <w:spacing w:val="33"/>
        </w:rPr>
        <w:t> </w:t>
      </w:r>
      <w:r>
        <w:rPr>
          <w:color w:val="FF0000"/>
        </w:rPr>
        <w:t>DO</w:t>
      </w:r>
      <w:r>
        <w:rPr>
          <w:color w:val="FF0000"/>
          <w:spacing w:val="31"/>
        </w:rPr>
        <w:t> </w:t>
      </w:r>
      <w:r>
        <w:rPr>
          <w:color w:val="FF0000"/>
        </w:rPr>
        <w:t>CPC</w:t>
      </w:r>
      <w:r>
        <w:rPr>
          <w:color w:val="FF0000"/>
          <w:spacing w:val="32"/>
        </w:rPr>
        <w:t> </w:t>
      </w:r>
      <w:r>
        <w:rPr>
          <w:color w:val="FF0000"/>
        </w:rPr>
        <w:t>(</w:t>
      </w:r>
      <w:r>
        <w:rPr>
          <w:color w:val="FF0000"/>
          <w:u w:val="thick" w:color="FF0000"/>
        </w:rPr>
        <w:t>cancelada</w:t>
      </w:r>
      <w:r>
        <w:rPr>
          <w:color w:val="FF0000"/>
          <w:spacing w:val="35"/>
          <w:u w:val="thick" w:color="FF0000"/>
        </w:rPr>
        <w:t> </w:t>
      </w:r>
      <w:r>
        <w:rPr>
          <w:color w:val="FF0000"/>
          <w:u w:val="thick" w:color="FF0000"/>
        </w:rPr>
        <w:t>em</w:t>
      </w:r>
      <w:r>
        <w:rPr>
          <w:color w:val="FF0000"/>
          <w:spacing w:val="31"/>
          <w:u w:val="thick" w:color="FF0000"/>
        </w:rPr>
        <w:t> </w:t>
      </w:r>
      <w:r>
        <w:rPr>
          <w:color w:val="FF0000"/>
          <w:spacing w:val="-5"/>
          <w:u w:val="thick" w:color="FF0000"/>
        </w:rPr>
        <w:t>de-</w:t>
      </w:r>
    </w:p>
    <w:p>
      <w:pPr>
        <w:spacing w:line="247" w:lineRule="auto" w:before="1"/>
        <w:ind w:left="1136" w:right="139" w:firstLine="0"/>
        <w:jc w:val="left"/>
        <w:rPr>
          <w:sz w:val="28"/>
        </w:rPr>
      </w:pPr>
      <w:r>
        <w:rPr>
          <w:b/>
          <w:color w:val="FF0000"/>
          <w:sz w:val="28"/>
          <w:u w:val="thick" w:color="FF0000"/>
        </w:rPr>
        <w:t>corrência da sua conversão na Súmula nº 422</w:t>
      </w:r>
      <w:r>
        <w:rPr>
          <w:b/>
          <w:color w:val="FF0000"/>
          <w:sz w:val="28"/>
        </w:rPr>
        <w:t>) - DJ 22.08.2005 </w:t>
      </w:r>
      <w:r>
        <w:rPr>
          <w:color w:val="FF0000"/>
          <w:sz w:val="28"/>
        </w:rPr>
        <w:t>Não</w:t>
      </w:r>
      <w:r>
        <w:rPr>
          <w:color w:val="FF0000"/>
          <w:spacing w:val="32"/>
          <w:sz w:val="28"/>
        </w:rPr>
        <w:t> </w:t>
      </w:r>
      <w:r>
        <w:rPr>
          <w:color w:val="FF0000"/>
          <w:sz w:val="28"/>
        </w:rPr>
        <w:t>se conhece de</w:t>
      </w:r>
      <w:r>
        <w:rPr>
          <w:color w:val="FF0000"/>
          <w:spacing w:val="31"/>
          <w:sz w:val="28"/>
        </w:rPr>
        <w:t> </w:t>
      </w:r>
      <w:r>
        <w:rPr>
          <w:color w:val="FF0000"/>
          <w:sz w:val="28"/>
        </w:rPr>
        <w:t>recurso ordinário</w:t>
      </w:r>
      <w:r>
        <w:rPr>
          <w:color w:val="FF0000"/>
          <w:spacing w:val="32"/>
          <w:sz w:val="28"/>
        </w:rPr>
        <w:t> </w:t>
      </w:r>
      <w:r>
        <w:rPr>
          <w:color w:val="FF0000"/>
          <w:sz w:val="28"/>
        </w:rPr>
        <w:t>para o</w:t>
      </w:r>
      <w:r>
        <w:rPr>
          <w:color w:val="FF0000"/>
          <w:spacing w:val="32"/>
          <w:sz w:val="28"/>
        </w:rPr>
        <w:t> </w:t>
      </w:r>
      <w:r>
        <w:rPr>
          <w:color w:val="FF0000"/>
          <w:sz w:val="28"/>
        </w:rPr>
        <w:t>TST,</w:t>
      </w:r>
      <w:r>
        <w:rPr>
          <w:color w:val="FF0000"/>
          <w:spacing w:val="30"/>
          <w:sz w:val="28"/>
        </w:rPr>
        <w:t> </w:t>
      </w:r>
      <w:r>
        <w:rPr>
          <w:color w:val="FF0000"/>
          <w:sz w:val="28"/>
        </w:rPr>
        <w:t>pela</w:t>
      </w:r>
      <w:r>
        <w:rPr>
          <w:color w:val="FF0000"/>
          <w:spacing w:val="31"/>
          <w:sz w:val="28"/>
        </w:rPr>
        <w:t> </w:t>
      </w:r>
      <w:r>
        <w:rPr>
          <w:color w:val="FF0000"/>
          <w:sz w:val="28"/>
        </w:rPr>
        <w:t>ausência</w:t>
      </w:r>
      <w:r>
        <w:rPr>
          <w:color w:val="FF0000"/>
          <w:spacing w:val="31"/>
          <w:sz w:val="28"/>
        </w:rPr>
        <w:t> </w:t>
      </w:r>
      <w:r>
        <w:rPr>
          <w:color w:val="FF0000"/>
          <w:sz w:val="28"/>
        </w:rPr>
        <w:t>do requisito de admissibilidade inscrito no art. 514, II, do CPC, quando as</w:t>
      </w:r>
      <w:r>
        <w:rPr>
          <w:color w:val="FF0000"/>
          <w:spacing w:val="39"/>
          <w:sz w:val="28"/>
        </w:rPr>
        <w:t> </w:t>
      </w:r>
      <w:r>
        <w:rPr>
          <w:color w:val="FF0000"/>
          <w:sz w:val="28"/>
        </w:rPr>
        <w:t>razões</w:t>
      </w:r>
      <w:r>
        <w:rPr>
          <w:color w:val="FF0000"/>
          <w:spacing w:val="37"/>
          <w:sz w:val="28"/>
        </w:rPr>
        <w:t> </w:t>
      </w:r>
      <w:r>
        <w:rPr>
          <w:color w:val="FF0000"/>
          <w:sz w:val="28"/>
        </w:rPr>
        <w:t>do</w:t>
      </w:r>
      <w:r>
        <w:rPr>
          <w:color w:val="FF0000"/>
          <w:spacing w:val="39"/>
          <w:sz w:val="28"/>
        </w:rPr>
        <w:t> </w:t>
      </w:r>
      <w:r>
        <w:rPr>
          <w:color w:val="FF0000"/>
          <w:sz w:val="28"/>
        </w:rPr>
        <w:t>recorrente</w:t>
      </w:r>
      <w:r>
        <w:rPr>
          <w:color w:val="FF0000"/>
          <w:spacing w:val="36"/>
          <w:sz w:val="28"/>
        </w:rPr>
        <w:t> </w:t>
      </w:r>
      <w:r>
        <w:rPr>
          <w:color w:val="FF0000"/>
          <w:sz w:val="28"/>
        </w:rPr>
        <w:t>não</w:t>
      </w:r>
      <w:r>
        <w:rPr>
          <w:color w:val="FF0000"/>
          <w:spacing w:val="39"/>
          <w:sz w:val="28"/>
        </w:rPr>
        <w:t> </w:t>
      </w:r>
      <w:r>
        <w:rPr>
          <w:color w:val="FF0000"/>
          <w:sz w:val="28"/>
        </w:rPr>
        <w:t>impugnam</w:t>
      </w:r>
      <w:r>
        <w:rPr>
          <w:color w:val="FF0000"/>
          <w:spacing w:val="35"/>
          <w:sz w:val="28"/>
        </w:rPr>
        <w:t> </w:t>
      </w:r>
      <w:r>
        <w:rPr>
          <w:color w:val="FF0000"/>
          <w:sz w:val="28"/>
        </w:rPr>
        <w:t>os</w:t>
      </w:r>
      <w:r>
        <w:rPr>
          <w:color w:val="FF0000"/>
          <w:spacing w:val="39"/>
          <w:sz w:val="28"/>
        </w:rPr>
        <w:t> </w:t>
      </w:r>
      <w:r>
        <w:rPr>
          <w:color w:val="FF0000"/>
          <w:sz w:val="28"/>
        </w:rPr>
        <w:t>fundamentos</w:t>
      </w:r>
      <w:r>
        <w:rPr>
          <w:color w:val="FF0000"/>
          <w:spacing w:val="37"/>
          <w:sz w:val="28"/>
        </w:rPr>
        <w:t> </w:t>
      </w:r>
      <w:r>
        <w:rPr>
          <w:color w:val="FF0000"/>
          <w:sz w:val="28"/>
        </w:rPr>
        <w:t>da</w:t>
      </w:r>
      <w:r>
        <w:rPr>
          <w:color w:val="FF0000"/>
          <w:spacing w:val="38"/>
          <w:sz w:val="28"/>
        </w:rPr>
        <w:t> </w:t>
      </w:r>
      <w:r>
        <w:rPr>
          <w:color w:val="FF0000"/>
          <w:sz w:val="28"/>
        </w:rPr>
        <w:t>decisão recorrida, nos termos em que fora proposta.</w:t>
      </w:r>
    </w:p>
    <w:p>
      <w:pPr>
        <w:spacing w:before="30"/>
        <w:ind w:left="1020" w:right="0" w:firstLine="0"/>
        <w:jc w:val="left"/>
        <w:rPr>
          <w:rFonts w:ascii="Arial" w:hAnsi="Arial"/>
          <w:sz w:val="24"/>
        </w:rPr>
      </w:pPr>
      <w:r>
        <w:rPr>
          <w:rFonts w:ascii="Arial" w:hAnsi="Arial"/>
          <w:color w:val="FF0000"/>
          <w:spacing w:val="-2"/>
          <w:sz w:val="24"/>
        </w:rPr>
        <w:t>Histórico:</w:t>
      </w:r>
    </w:p>
    <w:p>
      <w:pPr>
        <w:spacing w:after="0"/>
        <w:jc w:val="left"/>
        <w:rPr>
          <w:rFonts w:ascii="Arial" w:hAnsi="Arial"/>
          <w:sz w:val="24"/>
        </w:rPr>
        <w:sectPr>
          <w:pgSz w:w="11910" w:h="16840"/>
          <w:pgMar w:header="765" w:footer="862" w:top="1100" w:bottom="1060" w:left="1360" w:right="1500"/>
        </w:sectPr>
      </w:pPr>
    </w:p>
    <w:p>
      <w:pPr>
        <w:spacing w:before="73"/>
        <w:ind w:left="1020" w:right="0" w:firstLine="0"/>
        <w:jc w:val="both"/>
        <w:rPr>
          <w:sz w:val="24"/>
        </w:rPr>
      </w:pPr>
      <w:r>
        <w:rPr/>
        <mc:AlternateContent>
          <mc:Choice Requires="wps">
            <w:drawing>
              <wp:anchor distT="0" distB="0" distL="0" distR="0" allowOverlap="1" layoutInCell="1" locked="0" behindDoc="0" simplePos="0" relativeHeight="16136192">
                <wp:simplePos x="0" y="0"/>
                <wp:positionH relativeFrom="page">
                  <wp:posOffset>6838313</wp:posOffset>
                </wp:positionH>
                <wp:positionV relativeFrom="page">
                  <wp:posOffset>5400676</wp:posOffset>
                </wp:positionV>
                <wp:extent cx="722630" cy="1259840"/>
                <wp:effectExtent l="0" t="0" r="0" b="0"/>
                <wp:wrapNone/>
                <wp:docPr id="884" name="Graphic 884"/>
                <wp:cNvGraphicFramePr>
                  <a:graphicFrameLocks/>
                </wp:cNvGraphicFramePr>
                <a:graphic>
                  <a:graphicData uri="http://schemas.microsoft.com/office/word/2010/wordprocessingShape">
                    <wps:wsp>
                      <wps:cNvPr id="884" name="Graphic 884"/>
                      <wps:cNvSpPr/>
                      <wps:spPr>
                        <a:xfrm>
                          <a:off x="0" y="0"/>
                          <a:ext cx="722630" cy="1259840"/>
                        </a:xfrm>
                        <a:custGeom>
                          <a:avLst/>
                          <a:gdLst/>
                          <a:ahLst/>
                          <a:cxnLst/>
                          <a:rect l="l" t="t" r="r" b="b"/>
                          <a:pathLst>
                            <a:path w="722630"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39"/>
                              </a:lnTo>
                              <a:lnTo>
                                <a:pt x="639229" y="1259839"/>
                              </a:lnTo>
                              <a:lnTo>
                                <a:pt x="688995" y="1249793"/>
                              </a:lnTo>
                              <a:lnTo>
                                <a:pt x="722250" y="1227372"/>
                              </a:lnTo>
                              <a:lnTo>
                                <a:pt x="722250" y="32467"/>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38.44989pt;margin-top:425.250092pt;width:56.9pt;height:99.2pt;mso-position-horizontal-relative:page;mso-position-vertical-relative:page;z-index:16136192" id="docshape883" coordorigin="10769,8505" coordsize="1138,1984" path="m11776,8505l10970,8505,10892,8521,10828,8564,10785,8628,10769,8706,10769,10288,10785,10366,10828,10430,10892,10473,10970,10489,11776,10489,11854,10473,11906,10438,11906,8556,11854,8521,11776,8505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136704">
                <wp:simplePos x="0" y="0"/>
                <wp:positionH relativeFrom="page">
                  <wp:posOffset>6866104</wp:posOffset>
                </wp:positionH>
                <wp:positionV relativeFrom="page">
                  <wp:posOffset>5725256</wp:posOffset>
                </wp:positionV>
                <wp:extent cx="203835" cy="610870"/>
                <wp:effectExtent l="0" t="0" r="0" b="0"/>
                <wp:wrapNone/>
                <wp:docPr id="885" name="Textbox 885"/>
                <wp:cNvGraphicFramePr>
                  <a:graphicFrameLocks/>
                </wp:cNvGraphicFramePr>
                <a:graphic>
                  <a:graphicData uri="http://schemas.microsoft.com/office/word/2010/wordprocessingShape">
                    <wps:wsp>
                      <wps:cNvPr id="885" name="Textbox 885"/>
                      <wps:cNvSpPr txBox="1"/>
                      <wps:spPr>
                        <a:xfrm>
                          <a:off x="0" y="0"/>
                          <a:ext cx="203835" cy="610870"/>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z w:val="20"/>
                              </w:rPr>
                              <w:t>SBDI</w:t>
                            </w:r>
                            <w:r>
                              <w:rPr>
                                <w:rFonts w:ascii="Arial Black" w:hAnsi="Arial Black"/>
                                <w:color w:val="FFFFFF"/>
                                <w:spacing w:val="-4"/>
                                <w:sz w:val="20"/>
                              </w:rPr>
                              <w:t> </w:t>
                            </w:r>
                            <w:r>
                              <w:rPr>
                                <w:rFonts w:ascii="Arial Black" w:hAnsi="Arial Black"/>
                                <w:color w:val="FFFFFF"/>
                                <w:sz w:val="20"/>
                              </w:rPr>
                              <w:t>–</w:t>
                            </w:r>
                            <w:r>
                              <w:rPr>
                                <w:rFonts w:ascii="Arial Black" w:hAnsi="Arial Black"/>
                                <w:color w:val="FFFFFF"/>
                                <w:spacing w:val="-1"/>
                                <w:sz w:val="20"/>
                              </w:rPr>
                              <w:t> </w:t>
                            </w:r>
                            <w:r>
                              <w:rPr>
                                <w:rFonts w:ascii="Arial Black" w:hAnsi="Arial Black"/>
                                <w:color w:val="FFFFFF"/>
                                <w:spacing w:val="-5"/>
                                <w:sz w:val="20"/>
                              </w:rPr>
                              <w:t>II</w:t>
                            </w:r>
                          </w:p>
                        </w:txbxContent>
                      </wps:txbx>
                      <wps:bodyPr wrap="square" lIns="0" tIns="0" rIns="0" bIns="0" rtlCol="0" vert="vert270">
                        <a:noAutofit/>
                      </wps:bodyPr>
                    </wps:wsp>
                  </a:graphicData>
                </a:graphic>
              </wp:anchor>
            </w:drawing>
          </mc:Choice>
          <mc:Fallback>
            <w:pict>
              <v:shape style="position:absolute;margin-left:540.638184pt;margin-top:450.807587pt;width:16.05pt;height:48.1pt;mso-position-horizontal-relative:page;mso-position-vertical-relative:page;z-index:16136704" type="#_x0000_t202" id="docshape884"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z w:val="20"/>
                        </w:rPr>
                        <w:t>SBDI</w:t>
                      </w:r>
                      <w:r>
                        <w:rPr>
                          <w:rFonts w:ascii="Arial Black" w:hAnsi="Arial Black"/>
                          <w:color w:val="FFFFFF"/>
                          <w:spacing w:val="-4"/>
                          <w:sz w:val="20"/>
                        </w:rPr>
                        <w:t> </w:t>
                      </w:r>
                      <w:r>
                        <w:rPr>
                          <w:rFonts w:ascii="Arial Black" w:hAnsi="Arial Black"/>
                          <w:color w:val="FFFFFF"/>
                          <w:sz w:val="20"/>
                        </w:rPr>
                        <w:t>–</w:t>
                      </w:r>
                      <w:r>
                        <w:rPr>
                          <w:rFonts w:ascii="Arial Black" w:hAnsi="Arial Black"/>
                          <w:color w:val="FFFFFF"/>
                          <w:spacing w:val="-1"/>
                          <w:sz w:val="20"/>
                        </w:rPr>
                        <w:t> </w:t>
                      </w:r>
                      <w:r>
                        <w:rPr>
                          <w:rFonts w:ascii="Arial Black" w:hAnsi="Arial Black"/>
                          <w:color w:val="FFFFFF"/>
                          <w:spacing w:val="-5"/>
                          <w:sz w:val="20"/>
                        </w:rPr>
                        <w:t>II</w:t>
                      </w:r>
                    </w:p>
                  </w:txbxContent>
                </v:textbox>
                <w10:wrap type="none"/>
              </v:shape>
            </w:pict>
          </mc:Fallback>
        </mc:AlternateContent>
      </w: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27.05.2002</w:t>
      </w:r>
    </w:p>
    <w:p>
      <w:pPr>
        <w:pStyle w:val="BodyText"/>
        <w:spacing w:before="10"/>
        <w:rPr>
          <w:sz w:val="22"/>
        </w:rPr>
      </w:pPr>
    </w:p>
    <w:p>
      <w:pPr>
        <w:pStyle w:val="Heading4"/>
        <w:ind w:right="135" w:hanging="853"/>
      </w:pPr>
      <w:r>
        <w:rPr/>
        <w:t>OJ-SDI2-91</w:t>
      </w:r>
      <w:r>
        <w:rPr>
          <w:spacing w:val="80"/>
        </w:rPr>
        <w:t>   </w:t>
      </w:r>
      <w:r>
        <w:rPr/>
        <w:t>MANDADO</w:t>
      </w:r>
      <w:r>
        <w:rPr>
          <w:spacing w:val="40"/>
        </w:rPr>
        <w:t> </w:t>
      </w:r>
      <w:r>
        <w:rPr/>
        <w:t>DE</w:t>
      </w:r>
      <w:r>
        <w:rPr>
          <w:spacing w:val="40"/>
        </w:rPr>
        <w:t> </w:t>
      </w:r>
      <w:r>
        <w:rPr/>
        <w:t>SEGURANÇA.</w:t>
      </w:r>
      <w:r>
        <w:rPr>
          <w:spacing w:val="40"/>
        </w:rPr>
        <w:t> </w:t>
      </w:r>
      <w:r>
        <w:rPr/>
        <w:t>AUTENTICAÇÃO DE CÓPIAS PELAS SECRETARIAS DOS TRIBUNAIS RE- GIONAIS DO TRABALHO. REQUERIMENTO INDEFERI- DO. ART. 789, § 9º, DA CLT (inserida em 27.05.2002)</w:t>
      </w:r>
    </w:p>
    <w:p>
      <w:pPr>
        <w:spacing w:line="240" w:lineRule="auto" w:before="34"/>
        <w:ind w:left="1136" w:right="135" w:firstLine="0"/>
        <w:jc w:val="both"/>
        <w:rPr>
          <w:sz w:val="28"/>
        </w:rPr>
      </w:pPr>
      <w:r>
        <w:rPr>
          <w:sz w:val="28"/>
        </w:rPr>
        <w:t>Não sendo a parte beneficiária da assistência judiciária gratuita, ine- xiste direito líquido e certo à autenticação, pelas Secretarias dos Tri- bunais, de peças extraídas do processo principal, para formação do agravo de instrumento.</w:t>
      </w:r>
    </w:p>
    <w:p>
      <w:pPr>
        <w:pStyle w:val="Heading4"/>
        <w:spacing w:line="242" w:lineRule="auto" w:before="265"/>
        <w:ind w:right="142" w:hanging="853"/>
      </w:pPr>
      <w:r>
        <w:rPr/>
        <w:t>OJ-SDI2-92</w:t>
      </w:r>
      <w:r>
        <w:rPr>
          <w:spacing w:val="80"/>
        </w:rPr>
        <w:t> </w:t>
      </w:r>
      <w:r>
        <w:rPr/>
        <w:t>MANDADO DE SEGURANÇA. EXISTÊNCIA DE RECURSO PRÓPRIO (inserida em 27.05.2002)</w:t>
      </w:r>
    </w:p>
    <w:p>
      <w:pPr>
        <w:spacing w:line="242" w:lineRule="auto" w:before="29"/>
        <w:ind w:left="1136" w:right="141" w:firstLine="0"/>
        <w:jc w:val="both"/>
        <w:rPr>
          <w:sz w:val="28"/>
        </w:rPr>
      </w:pPr>
      <w:r>
        <w:rPr>
          <w:sz w:val="28"/>
        </w:rPr>
        <w:t>Não cabe mandado de segurança contra decisão judicial passível de reforma mediante recurso próprio, ainda que com efeito diferido.</w:t>
      </w:r>
    </w:p>
    <w:p>
      <w:pPr>
        <w:pStyle w:val="Heading4"/>
        <w:spacing w:line="242" w:lineRule="auto" w:before="259"/>
        <w:ind w:right="140" w:hanging="852"/>
      </w:pPr>
      <w:r>
        <w:rPr/>
        <w:t>OJ-SDI2-93</w:t>
      </w:r>
      <w:r>
        <w:rPr>
          <w:spacing w:val="40"/>
        </w:rPr>
        <w:t>  </w:t>
      </w:r>
      <w:r>
        <w:rPr/>
        <w:t>PENHORA SOBRE PARTE DA RENDA DE ESTA- BELECIMENTO</w:t>
      </w:r>
      <w:r>
        <w:rPr>
          <w:spacing w:val="68"/>
        </w:rPr>
        <w:t> </w:t>
      </w:r>
      <w:r>
        <w:rPr/>
        <w:t>COMERCIAL.</w:t>
      </w:r>
      <w:r>
        <w:rPr>
          <w:spacing w:val="72"/>
        </w:rPr>
        <w:t> </w:t>
      </w:r>
      <w:r>
        <w:rPr/>
        <w:t>POSSIBILIDADE.</w:t>
      </w:r>
      <w:r>
        <w:rPr>
          <w:spacing w:val="72"/>
        </w:rPr>
        <w:t> </w:t>
      </w:r>
      <w:r>
        <w:rPr>
          <w:spacing w:val="-2"/>
        </w:rPr>
        <w:t>(alterada</w:t>
      </w:r>
    </w:p>
    <w:p>
      <w:pPr>
        <w:spacing w:line="240" w:lineRule="auto" w:before="0"/>
        <w:ind w:left="1136" w:right="137" w:firstLine="0"/>
        <w:jc w:val="both"/>
        <w:rPr>
          <w:b/>
          <w:sz w:val="28"/>
        </w:rPr>
      </w:pPr>
      <w:r>
        <w:rPr>
          <w:b/>
          <w:sz w:val="28"/>
        </w:rPr>
        <w:t>em decorrência do CPC de 2015) – Res. 220/2017 – DEJT divul- gado em 21, 22 e 25.09.2017</w:t>
      </w:r>
    </w:p>
    <w:p>
      <w:pPr>
        <w:spacing w:line="240" w:lineRule="auto" w:before="28"/>
        <w:ind w:left="1136" w:right="135" w:firstLine="0"/>
        <w:jc w:val="both"/>
        <w:rPr>
          <w:sz w:val="28"/>
        </w:rPr>
      </w:pPr>
      <w:r>
        <w:rPr>
          <w:sz w:val="28"/>
        </w:rPr>
        <w:t>Nos termos do art. 866 do CPC de 2015, é admissível a penhora so- bre a renda mensal ou faturamento de empresa, limitada a percentu- al, que não comprometa o desenvolvimento regular de suas ativida- des, desde que não haja outros bens penhoráveis ou, havendo outros bens,</w:t>
      </w:r>
      <w:r>
        <w:rPr>
          <w:spacing w:val="-1"/>
          <w:sz w:val="28"/>
        </w:rPr>
        <w:t> </w:t>
      </w:r>
      <w:r>
        <w:rPr>
          <w:sz w:val="28"/>
        </w:rPr>
        <w:t>eles sejam</w:t>
      </w:r>
      <w:r>
        <w:rPr>
          <w:spacing w:val="-3"/>
          <w:sz w:val="28"/>
        </w:rPr>
        <w:t> </w:t>
      </w:r>
      <w:r>
        <w:rPr>
          <w:sz w:val="28"/>
        </w:rPr>
        <w:t>de</w:t>
      </w:r>
      <w:r>
        <w:rPr>
          <w:spacing w:val="-1"/>
          <w:sz w:val="28"/>
        </w:rPr>
        <w:t> </w:t>
      </w:r>
      <w:r>
        <w:rPr>
          <w:sz w:val="28"/>
        </w:rPr>
        <w:t>difícil alienação ou insuficientes</w:t>
      </w:r>
      <w:r>
        <w:rPr>
          <w:spacing w:val="-2"/>
          <w:sz w:val="28"/>
        </w:rPr>
        <w:t> </w:t>
      </w:r>
      <w:r>
        <w:rPr>
          <w:sz w:val="28"/>
        </w:rPr>
        <w:t>para satisfazer</w:t>
      </w:r>
      <w:r>
        <w:rPr>
          <w:spacing w:val="-3"/>
          <w:sz w:val="28"/>
        </w:rPr>
        <w:t> </w:t>
      </w:r>
      <w:r>
        <w:rPr>
          <w:sz w:val="28"/>
        </w:rPr>
        <w:t>o crédito executado.</w:t>
      </w:r>
    </w:p>
    <w:p>
      <w:pPr>
        <w:spacing w:before="47"/>
        <w:ind w:left="1020" w:right="0" w:firstLine="0"/>
        <w:jc w:val="left"/>
        <w:rPr>
          <w:rFonts w:ascii="Arial" w:hAnsi="Arial"/>
          <w:sz w:val="24"/>
        </w:rPr>
      </w:pPr>
      <w:r>
        <w:rPr>
          <w:rFonts w:ascii="Arial" w:hAnsi="Arial"/>
          <w:spacing w:val="-2"/>
          <w:sz w:val="24"/>
        </w:rPr>
        <w:t>Histórico:</w:t>
      </w:r>
    </w:p>
    <w:p>
      <w:pPr>
        <w:spacing w:before="34"/>
        <w:ind w:left="1020" w:right="0" w:firstLine="0"/>
        <w:jc w:val="both"/>
        <w:rPr>
          <w:sz w:val="24"/>
        </w:rPr>
      </w:pPr>
      <w:r>
        <w:rPr>
          <w:sz w:val="24"/>
        </w:rPr>
        <w:t>Redação</w:t>
      </w:r>
      <w:r>
        <w:rPr>
          <w:spacing w:val="-4"/>
          <w:sz w:val="24"/>
        </w:rPr>
        <w:t> </w:t>
      </w:r>
      <w:r>
        <w:rPr>
          <w:sz w:val="24"/>
        </w:rPr>
        <w:t>original</w:t>
      </w:r>
      <w:r>
        <w:rPr>
          <w:spacing w:val="-2"/>
          <w:sz w:val="24"/>
        </w:rPr>
        <w:t> </w:t>
      </w:r>
      <w:r>
        <w:rPr>
          <w:sz w:val="24"/>
        </w:rPr>
        <w:t>-</w:t>
      </w:r>
      <w:r>
        <w:rPr>
          <w:spacing w:val="-2"/>
          <w:sz w:val="24"/>
        </w:rPr>
        <w:t> </w:t>
      </w:r>
      <w:r>
        <w:rPr>
          <w:sz w:val="24"/>
        </w:rPr>
        <w:t>Inserida</w:t>
      </w:r>
      <w:r>
        <w:rPr>
          <w:spacing w:val="-2"/>
          <w:sz w:val="24"/>
        </w:rPr>
        <w:t> </w:t>
      </w:r>
      <w:r>
        <w:rPr>
          <w:sz w:val="24"/>
        </w:rPr>
        <w:t>em</w:t>
      </w:r>
      <w:r>
        <w:rPr>
          <w:spacing w:val="-2"/>
          <w:sz w:val="24"/>
        </w:rPr>
        <w:t> 27.05.2002</w:t>
      </w:r>
    </w:p>
    <w:p>
      <w:pPr>
        <w:spacing w:before="41"/>
        <w:ind w:left="1135" w:right="141" w:firstLine="0"/>
        <w:jc w:val="both"/>
        <w:rPr>
          <w:i/>
          <w:sz w:val="24"/>
        </w:rPr>
      </w:pPr>
      <w:r>
        <w:rPr>
          <w:i/>
          <w:sz w:val="24"/>
        </w:rPr>
        <w:t>93. Mandado de segurança. Possibilidade da penhora sobre parte da renda de estabelecimento comercial</w:t>
      </w:r>
    </w:p>
    <w:p>
      <w:pPr>
        <w:spacing w:line="240" w:lineRule="auto" w:before="41"/>
        <w:ind w:left="1135" w:right="140" w:firstLine="0"/>
        <w:jc w:val="both"/>
        <w:rPr>
          <w:i/>
          <w:sz w:val="24"/>
        </w:rPr>
      </w:pPr>
      <w:r>
        <w:rPr>
          <w:i/>
          <w:sz w:val="24"/>
        </w:rPr>
        <w:t>É admissível a penhora sobre a renda mensal ou faturamento de empresa, limi- tada a determinado percentual, desde que não comprometa o desenvolvimento regular de suas atividades.</w:t>
      </w:r>
    </w:p>
    <w:p>
      <w:pPr>
        <w:pStyle w:val="BodyText"/>
        <w:spacing w:before="9"/>
        <w:rPr>
          <w:i/>
          <w:sz w:val="22"/>
        </w:rPr>
      </w:pPr>
    </w:p>
    <w:p>
      <w:pPr>
        <w:pStyle w:val="Heading4"/>
        <w:spacing w:before="1"/>
        <w:ind w:left="1135" w:right="138" w:hanging="852"/>
      </w:pPr>
      <w:r>
        <w:rPr/>
        <w:t>OJ-SDI2-94</w:t>
      </w:r>
      <w:r>
        <w:rPr>
          <w:spacing w:val="40"/>
        </w:rPr>
        <w:t>  </w:t>
      </w:r>
      <w:r>
        <w:rPr/>
        <w:t>AÇÃO RESCISÓRIA. COLUSÃO. FRAUDE À LEI. RECLAMATÓRIA SIMULADA EXTINTA (inserida em </w:t>
      </w:r>
      <w:r>
        <w:rPr>
          <w:spacing w:val="-2"/>
        </w:rPr>
        <w:t>27.09.2002)</w:t>
      </w:r>
    </w:p>
    <w:p>
      <w:pPr>
        <w:spacing w:line="240" w:lineRule="auto" w:before="34"/>
        <w:ind w:left="1135" w:right="138" w:firstLine="0"/>
        <w:jc w:val="both"/>
        <w:rPr>
          <w:sz w:val="28"/>
        </w:rPr>
      </w:pPr>
      <w:r>
        <w:rPr>
          <w:sz w:val="28"/>
        </w:rPr>
        <w:t>A decisão ou acordo judicial subjacente à</w:t>
      </w:r>
      <w:r>
        <w:rPr>
          <w:spacing w:val="-2"/>
          <w:sz w:val="28"/>
        </w:rPr>
        <w:t> </w:t>
      </w:r>
      <w:r>
        <w:rPr>
          <w:sz w:val="28"/>
        </w:rPr>
        <w:t>reclamação trabalhista, cu- ja tramitação deixa nítida a simulação do litígio para fraudar a lei e prejudicar terceiros, enseja ação rescisória, com lastro em colusão. No juízo rescisório, o processo simulado deve ser extinto.</w:t>
      </w:r>
    </w:p>
    <w:p>
      <w:pPr>
        <w:spacing w:after="0" w:line="240" w:lineRule="auto"/>
        <w:jc w:val="both"/>
        <w:rPr>
          <w:sz w:val="28"/>
        </w:rPr>
        <w:sectPr>
          <w:pgSz w:w="11910" w:h="16840"/>
          <w:pgMar w:header="765" w:footer="862" w:top="1100" w:bottom="1060" w:left="1360" w:right="1500"/>
        </w:sectPr>
      </w:pPr>
    </w:p>
    <w:p>
      <w:pPr>
        <w:pStyle w:val="Heading3"/>
        <w:spacing w:before="77"/>
        <w:ind w:right="137" w:hanging="853"/>
      </w:pPr>
      <w:r>
        <w:rPr/>
        <mc:AlternateContent>
          <mc:Choice Requires="wps">
            <w:drawing>
              <wp:anchor distT="0" distB="0" distL="0" distR="0" allowOverlap="1" layoutInCell="1" locked="0" behindDoc="0" simplePos="0" relativeHeight="16137216">
                <wp:simplePos x="0" y="0"/>
                <wp:positionH relativeFrom="page">
                  <wp:posOffset>0</wp:posOffset>
                </wp:positionH>
                <wp:positionV relativeFrom="page">
                  <wp:posOffset>5400676</wp:posOffset>
                </wp:positionV>
                <wp:extent cx="702310" cy="1259840"/>
                <wp:effectExtent l="0" t="0" r="0" b="0"/>
                <wp:wrapNone/>
                <wp:docPr id="886" name="Graphic 886"/>
                <wp:cNvGraphicFramePr>
                  <a:graphicFrameLocks/>
                </wp:cNvGraphicFramePr>
                <a:graphic>
                  <a:graphicData uri="http://schemas.microsoft.com/office/word/2010/wordprocessingShape">
                    <wps:wsp>
                      <wps:cNvPr id="886" name="Graphic 886"/>
                      <wps:cNvSpPr/>
                      <wps:spPr>
                        <a:xfrm>
                          <a:off x="0" y="0"/>
                          <a:ext cx="702310" cy="1259840"/>
                        </a:xfrm>
                        <a:custGeom>
                          <a:avLst/>
                          <a:gdLst/>
                          <a:ahLst/>
                          <a:cxnLst/>
                          <a:rect l="l" t="t" r="r" b="b"/>
                          <a:pathLst>
                            <a:path w="702310" h="1259840">
                              <a:moveTo>
                                <a:pt x="574457" y="0"/>
                              </a:moveTo>
                              <a:lnTo>
                                <a:pt x="63079" y="0"/>
                              </a:lnTo>
                              <a:lnTo>
                                <a:pt x="13313" y="10046"/>
                              </a:lnTo>
                              <a:lnTo>
                                <a:pt x="0" y="19022"/>
                              </a:lnTo>
                              <a:lnTo>
                                <a:pt x="0" y="1240817"/>
                              </a:lnTo>
                              <a:lnTo>
                                <a:pt x="13313" y="1249793"/>
                              </a:lnTo>
                              <a:lnTo>
                                <a:pt x="63079" y="1259839"/>
                              </a:lnTo>
                              <a:lnTo>
                                <a:pt x="574457" y="1259839"/>
                              </a:lnTo>
                              <a:lnTo>
                                <a:pt x="624223" y="1249793"/>
                              </a:lnTo>
                              <a:lnTo>
                                <a:pt x="664862" y="1222394"/>
                              </a:lnTo>
                              <a:lnTo>
                                <a:pt x="692261" y="1181755"/>
                              </a:lnTo>
                              <a:lnTo>
                                <a:pt x="702308" y="1131989"/>
                              </a:lnTo>
                              <a:lnTo>
                                <a:pt x="702308" y="127850"/>
                              </a:lnTo>
                              <a:lnTo>
                                <a:pt x="692261" y="78084"/>
                              </a:lnTo>
                              <a:lnTo>
                                <a:pt x="664862" y="37445"/>
                              </a:lnTo>
                              <a:lnTo>
                                <a:pt x="624223" y="10046"/>
                              </a:lnTo>
                              <a:lnTo>
                                <a:pt x="574457"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pt;margin-top:425.250092pt;width:55.3pt;height:99.2pt;mso-position-horizontal-relative:page;mso-position-vertical-relative:page;z-index:16137216" id="docshape885" coordorigin="0,8505" coordsize="1106,1984" path="m905,8505l99,8505,21,8521,0,8535,0,10459,21,10473,99,10489,905,10489,983,10473,1047,10430,1090,10366,1106,10288,1106,8706,1090,8628,1047,8564,983,8521,905,8505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137728">
                <wp:simplePos x="0" y="0"/>
                <wp:positionH relativeFrom="page">
                  <wp:posOffset>512548</wp:posOffset>
                </wp:positionH>
                <wp:positionV relativeFrom="page">
                  <wp:posOffset>5726274</wp:posOffset>
                </wp:positionV>
                <wp:extent cx="203835" cy="611505"/>
                <wp:effectExtent l="0" t="0" r="0" b="0"/>
                <wp:wrapNone/>
                <wp:docPr id="887" name="Textbox 887"/>
                <wp:cNvGraphicFramePr>
                  <a:graphicFrameLocks/>
                </wp:cNvGraphicFramePr>
                <a:graphic>
                  <a:graphicData uri="http://schemas.microsoft.com/office/word/2010/wordprocessingShape">
                    <wps:wsp>
                      <wps:cNvPr id="887" name="Textbox 887"/>
                      <wps:cNvSpPr txBox="1"/>
                      <wps:spPr>
                        <a:xfrm>
                          <a:off x="0" y="0"/>
                          <a:ext cx="203835" cy="61150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z w:val="20"/>
                              </w:rPr>
                              <w:t>SBDI</w:t>
                            </w:r>
                            <w:r>
                              <w:rPr>
                                <w:rFonts w:ascii="Arial Black" w:hAnsi="Arial Black"/>
                                <w:color w:val="FFFFFF"/>
                                <w:spacing w:val="-4"/>
                                <w:sz w:val="20"/>
                              </w:rPr>
                              <w:t> </w:t>
                            </w:r>
                            <w:r>
                              <w:rPr>
                                <w:rFonts w:ascii="Arial Black" w:hAnsi="Arial Black"/>
                                <w:color w:val="FFFFFF"/>
                                <w:sz w:val="20"/>
                              </w:rPr>
                              <w:t>–</w:t>
                            </w:r>
                            <w:r>
                              <w:rPr>
                                <w:rFonts w:ascii="Arial Black" w:hAnsi="Arial Black"/>
                                <w:color w:val="FFFFFF"/>
                                <w:spacing w:val="-1"/>
                                <w:sz w:val="20"/>
                              </w:rPr>
                              <w:t> </w:t>
                            </w:r>
                            <w:r>
                              <w:rPr>
                                <w:rFonts w:ascii="Arial Black" w:hAnsi="Arial Black"/>
                                <w:color w:val="FFFFFF"/>
                                <w:spacing w:val="-5"/>
                                <w:sz w:val="20"/>
                              </w:rPr>
                              <w:t>II</w:t>
                            </w:r>
                          </w:p>
                        </w:txbxContent>
                      </wps:txbx>
                      <wps:bodyPr wrap="square" lIns="0" tIns="0" rIns="0" bIns="0" rtlCol="0" vert="vert270">
                        <a:noAutofit/>
                      </wps:bodyPr>
                    </wps:wsp>
                  </a:graphicData>
                </a:graphic>
              </wp:anchor>
            </w:drawing>
          </mc:Choice>
          <mc:Fallback>
            <w:pict>
              <v:shape style="position:absolute;margin-left:40.358166pt;margin-top:450.887756pt;width:16.05pt;height:48.15pt;mso-position-horizontal-relative:page;mso-position-vertical-relative:page;z-index:16137728" type="#_x0000_t202" id="docshape886"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z w:val="20"/>
                        </w:rPr>
                        <w:t>SBDI</w:t>
                      </w:r>
                      <w:r>
                        <w:rPr>
                          <w:rFonts w:ascii="Arial Black" w:hAnsi="Arial Black"/>
                          <w:color w:val="FFFFFF"/>
                          <w:spacing w:val="-4"/>
                          <w:sz w:val="20"/>
                        </w:rPr>
                        <w:t> </w:t>
                      </w:r>
                      <w:r>
                        <w:rPr>
                          <w:rFonts w:ascii="Arial Black" w:hAnsi="Arial Black"/>
                          <w:color w:val="FFFFFF"/>
                          <w:sz w:val="20"/>
                        </w:rPr>
                        <w:t>–</w:t>
                      </w:r>
                      <w:r>
                        <w:rPr>
                          <w:rFonts w:ascii="Arial Black" w:hAnsi="Arial Black"/>
                          <w:color w:val="FFFFFF"/>
                          <w:spacing w:val="-1"/>
                          <w:sz w:val="20"/>
                        </w:rPr>
                        <w:t> </w:t>
                      </w:r>
                      <w:r>
                        <w:rPr>
                          <w:rFonts w:ascii="Arial Black" w:hAnsi="Arial Black"/>
                          <w:color w:val="FFFFFF"/>
                          <w:spacing w:val="-5"/>
                          <w:sz w:val="20"/>
                        </w:rPr>
                        <w:t>II</w:t>
                      </w:r>
                    </w:p>
                  </w:txbxContent>
                </v:textbox>
                <w10:wrap type="none"/>
              </v:shape>
            </w:pict>
          </mc:Fallback>
        </mc:AlternateContent>
      </w:r>
      <w:r>
        <w:rPr>
          <w:color w:val="FF0000"/>
        </w:rPr>
        <w:t>OJ-SDI2-95</w:t>
      </w:r>
      <w:r>
        <w:rPr>
          <w:color w:val="FF0000"/>
          <w:spacing w:val="80"/>
          <w:w w:val="150"/>
        </w:rPr>
        <w:t> </w:t>
      </w:r>
      <w:r>
        <w:rPr>
          <w:color w:val="FF0000"/>
        </w:rPr>
        <w:t>AÇÃO RESCISÓRIA DE AÇÃO RESCISÓRIA. VI- OLAÇÃO DE LEI. INDICAÇÃO DOS MESMOS DISPOSITI- VOS</w:t>
      </w:r>
      <w:r>
        <w:rPr>
          <w:color w:val="FF0000"/>
          <w:spacing w:val="58"/>
        </w:rPr>
        <w:t> </w:t>
      </w:r>
      <w:r>
        <w:rPr>
          <w:color w:val="FF0000"/>
        </w:rPr>
        <w:t>LEGAIS</w:t>
      </w:r>
      <w:r>
        <w:rPr>
          <w:color w:val="FF0000"/>
          <w:spacing w:val="60"/>
        </w:rPr>
        <w:t> </w:t>
      </w:r>
      <w:r>
        <w:rPr>
          <w:color w:val="FF0000"/>
        </w:rPr>
        <w:t>APONTADOS</w:t>
      </w:r>
      <w:r>
        <w:rPr>
          <w:color w:val="FF0000"/>
          <w:spacing w:val="60"/>
        </w:rPr>
        <w:t> </w:t>
      </w:r>
      <w:r>
        <w:rPr>
          <w:color w:val="FF0000"/>
        </w:rPr>
        <w:t>NA</w:t>
      </w:r>
      <w:r>
        <w:rPr>
          <w:color w:val="FF0000"/>
          <w:spacing w:val="59"/>
        </w:rPr>
        <w:t> </w:t>
      </w:r>
      <w:r>
        <w:rPr>
          <w:color w:val="FF0000"/>
        </w:rPr>
        <w:t>RESCISÓRIA</w:t>
      </w:r>
      <w:r>
        <w:rPr>
          <w:color w:val="FF0000"/>
          <w:spacing w:val="60"/>
        </w:rPr>
        <w:t> </w:t>
      </w:r>
      <w:r>
        <w:rPr>
          <w:color w:val="FF0000"/>
          <w:spacing w:val="-2"/>
        </w:rPr>
        <w:t>PRIMITIVA</w:t>
      </w:r>
    </w:p>
    <w:p>
      <w:pPr>
        <w:pStyle w:val="Heading4"/>
        <w:spacing w:before="1"/>
        <w:ind w:right="139"/>
      </w:pPr>
      <w:r>
        <w:rPr>
          <w:color w:val="FF0000"/>
        </w:rPr>
        <w:t>(</w:t>
      </w:r>
      <w:r>
        <w:rPr>
          <w:color w:val="FF0000"/>
          <w:u w:val="thick" w:color="FF0000"/>
        </w:rPr>
        <w:t>cancelada em</w:t>
      </w:r>
      <w:r>
        <w:rPr>
          <w:color w:val="FF0000"/>
          <w:spacing w:val="-3"/>
          <w:u w:val="thick" w:color="FF0000"/>
        </w:rPr>
        <w:t> </w:t>
      </w:r>
      <w:r>
        <w:rPr>
          <w:color w:val="FF0000"/>
          <w:u w:val="thick" w:color="FF0000"/>
        </w:rPr>
        <w:t>decorrência da sua conversão na Súmula nº 400</w:t>
      </w:r>
      <w:r>
        <w:rPr>
          <w:color w:val="FF0000"/>
        </w:rPr>
        <w:t>) - DJ 22.08.2005</w:t>
      </w:r>
    </w:p>
    <w:p>
      <w:pPr>
        <w:spacing w:line="240" w:lineRule="auto" w:before="33"/>
        <w:ind w:left="1135" w:right="140" w:firstLine="0"/>
        <w:jc w:val="both"/>
        <w:rPr>
          <w:sz w:val="28"/>
        </w:rPr>
      </w:pPr>
      <w:r>
        <w:rPr>
          <w:color w:val="FF0000"/>
          <w:sz w:val="28"/>
        </w:rPr>
        <w:t>Em se tratando de rescisória de rescisória, o vício apontado deve nascer na decisão rescindenda, não se admitindo a rediscussão do acerto do julgamento da rescisória anterior. Assim, não se admite rescisória calcada no inciso V do art. 485 do CPC, para discussão, por má aplicação, dos mesmos dispositivos de lei tidos por violados na rescisória anterior, bem como para argüição de questões inerentes à ação rescisória primitiva.</w:t>
      </w:r>
    </w:p>
    <w:p>
      <w:pPr>
        <w:spacing w:before="46"/>
        <w:ind w:left="1020" w:right="0" w:firstLine="0"/>
        <w:jc w:val="left"/>
        <w:rPr>
          <w:rFonts w:ascii="Arial" w:hAnsi="Arial"/>
          <w:sz w:val="24"/>
        </w:rPr>
      </w:pPr>
      <w:r>
        <w:rPr>
          <w:rFonts w:ascii="Arial" w:hAnsi="Arial"/>
          <w:color w:val="FF0000"/>
          <w:spacing w:val="-2"/>
          <w:sz w:val="24"/>
        </w:rPr>
        <w:t>Legislação:</w:t>
      </w:r>
    </w:p>
    <w:p>
      <w:pPr>
        <w:spacing w:before="33"/>
        <w:ind w:left="1136" w:right="0" w:firstLine="0"/>
        <w:jc w:val="both"/>
        <w:rPr>
          <w:sz w:val="28"/>
        </w:rPr>
      </w:pPr>
      <w:r>
        <w:rPr>
          <w:color w:val="FF0000"/>
          <w:sz w:val="28"/>
        </w:rPr>
        <w:t>Art.</w:t>
      </w:r>
      <w:r>
        <w:rPr>
          <w:color w:val="FF0000"/>
          <w:spacing w:val="-4"/>
          <w:sz w:val="28"/>
        </w:rPr>
        <w:t> </w:t>
      </w:r>
      <w:r>
        <w:rPr>
          <w:color w:val="FF0000"/>
          <w:sz w:val="28"/>
        </w:rPr>
        <w:t>485</w:t>
      </w:r>
      <w:r>
        <w:rPr>
          <w:color w:val="FF0000"/>
          <w:spacing w:val="-2"/>
          <w:sz w:val="28"/>
        </w:rPr>
        <w:t> </w:t>
      </w:r>
      <w:r>
        <w:rPr>
          <w:color w:val="FF0000"/>
          <w:sz w:val="28"/>
        </w:rPr>
        <w:t>do </w:t>
      </w:r>
      <w:r>
        <w:rPr>
          <w:color w:val="FF0000"/>
          <w:spacing w:val="-5"/>
          <w:sz w:val="28"/>
        </w:rPr>
        <w:t>CPC</w:t>
      </w:r>
    </w:p>
    <w:p>
      <w:pPr>
        <w:spacing w:before="45"/>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left"/>
        <w:rPr>
          <w:sz w:val="24"/>
        </w:rPr>
      </w:pPr>
      <w:r>
        <w:rPr>
          <w:color w:val="FF0000"/>
          <w:sz w:val="24"/>
        </w:rPr>
        <w:t>Nova</w:t>
      </w:r>
      <w:r>
        <w:rPr>
          <w:color w:val="FF0000"/>
          <w:spacing w:val="-3"/>
          <w:sz w:val="24"/>
        </w:rPr>
        <w:t> </w:t>
      </w:r>
      <w:r>
        <w:rPr>
          <w:color w:val="FF0000"/>
          <w:sz w:val="24"/>
        </w:rPr>
        <w:t>redação</w:t>
      </w:r>
      <w:r>
        <w:rPr>
          <w:color w:val="FF0000"/>
          <w:spacing w:val="1"/>
          <w:sz w:val="24"/>
        </w:rPr>
        <w:t> </w:t>
      </w:r>
      <w:r>
        <w:rPr>
          <w:color w:val="FF0000"/>
          <w:sz w:val="24"/>
        </w:rPr>
        <w:t>-</w:t>
      </w:r>
      <w:r>
        <w:rPr>
          <w:color w:val="FF0000"/>
          <w:spacing w:val="-2"/>
          <w:sz w:val="24"/>
        </w:rPr>
        <w:t> </w:t>
      </w:r>
      <w:r>
        <w:rPr>
          <w:color w:val="FF0000"/>
          <w:sz w:val="24"/>
        </w:rPr>
        <w:t>DJ</w:t>
      </w:r>
      <w:r>
        <w:rPr>
          <w:color w:val="FF0000"/>
          <w:spacing w:val="1"/>
          <w:sz w:val="24"/>
        </w:rPr>
        <w:t> </w:t>
      </w:r>
      <w:r>
        <w:rPr>
          <w:color w:val="FF0000"/>
          <w:spacing w:val="-2"/>
          <w:sz w:val="24"/>
        </w:rPr>
        <w:t>16.04.2004</w:t>
      </w:r>
    </w:p>
    <w:p>
      <w:pPr>
        <w:spacing w:before="41"/>
        <w:ind w:left="1020" w:right="0" w:firstLine="0"/>
        <w:jc w:val="left"/>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27.09.2002</w:t>
      </w:r>
    </w:p>
    <w:p>
      <w:pPr>
        <w:spacing w:before="39"/>
        <w:ind w:left="1135" w:right="176" w:firstLine="0"/>
        <w:jc w:val="left"/>
        <w:rPr>
          <w:i/>
          <w:sz w:val="24"/>
        </w:rPr>
      </w:pPr>
      <w:r>
        <w:rPr>
          <w:i/>
          <w:color w:val="FF0000"/>
          <w:sz w:val="24"/>
        </w:rPr>
        <w:t>95. Ação rescisória. Decisão rescindenda proferida em anterior ação rescisó-</w:t>
      </w:r>
      <w:r>
        <w:rPr>
          <w:i/>
          <w:color w:val="FF0000"/>
          <w:spacing w:val="40"/>
          <w:sz w:val="24"/>
        </w:rPr>
        <w:t> </w:t>
      </w:r>
      <w:r>
        <w:rPr>
          <w:i/>
          <w:color w:val="FF0000"/>
          <w:sz w:val="24"/>
        </w:rPr>
        <w:t>ria. Possibilidade.</w:t>
      </w:r>
    </w:p>
    <w:p>
      <w:pPr>
        <w:spacing w:before="41"/>
        <w:ind w:left="1135" w:right="140" w:firstLine="0"/>
        <w:jc w:val="both"/>
        <w:rPr>
          <w:i/>
          <w:sz w:val="24"/>
        </w:rPr>
      </w:pPr>
      <w:r>
        <w:rPr>
          <w:i/>
          <w:color w:val="FF0000"/>
          <w:sz w:val="24"/>
        </w:rPr>
        <w:t>É admissível a propositura de segunda ação rescisória, visando desconstituir acórdão de mérito proferido em ação rescisória anterior, desde que sejam apontados vícios atinentes ao acórdão indicado como rescindendo.</w:t>
      </w:r>
    </w:p>
    <w:p>
      <w:pPr>
        <w:pStyle w:val="BodyText"/>
        <w:rPr>
          <w:i/>
          <w:sz w:val="23"/>
        </w:rPr>
      </w:pPr>
    </w:p>
    <w:p>
      <w:pPr>
        <w:pStyle w:val="Heading4"/>
        <w:ind w:right="136" w:hanging="853"/>
      </w:pPr>
      <w:r>
        <w:rPr>
          <w:color w:val="FF0000"/>
        </w:rPr>
        <w:t>OJ-SDI2-96</w:t>
      </w:r>
      <w:r>
        <w:rPr>
          <w:color w:val="FF0000"/>
          <w:spacing w:val="80"/>
          <w:w w:val="150"/>
        </w:rPr>
        <w:t> </w:t>
      </w:r>
      <w:r>
        <w:rPr>
          <w:color w:val="FF0000"/>
        </w:rPr>
        <w:t>AÇÃO RESCISÓRIA. VÍCIO DE INTIMAÇÃO DA DECISÃO RESCINDENDA. AUSÊNCIA DA FORMAÇÃO DA COISA</w:t>
      </w:r>
      <w:r>
        <w:rPr>
          <w:color w:val="FF0000"/>
          <w:spacing w:val="20"/>
        </w:rPr>
        <w:t> </w:t>
      </w:r>
      <w:r>
        <w:rPr>
          <w:color w:val="FF0000"/>
        </w:rPr>
        <w:t>JULGADA</w:t>
      </w:r>
      <w:r>
        <w:rPr>
          <w:color w:val="FF0000"/>
          <w:spacing w:val="19"/>
        </w:rPr>
        <w:t> </w:t>
      </w:r>
      <w:r>
        <w:rPr>
          <w:color w:val="FF0000"/>
        </w:rPr>
        <w:t>MATERIAL.</w:t>
      </w:r>
      <w:r>
        <w:rPr>
          <w:color w:val="FF0000"/>
          <w:spacing w:val="22"/>
        </w:rPr>
        <w:t> </w:t>
      </w:r>
      <w:r>
        <w:rPr>
          <w:color w:val="FF0000"/>
        </w:rPr>
        <w:t>CARÊNCIA</w:t>
      </w:r>
      <w:r>
        <w:rPr>
          <w:color w:val="FF0000"/>
          <w:spacing w:val="22"/>
        </w:rPr>
        <w:t> </w:t>
      </w:r>
      <w:r>
        <w:rPr>
          <w:color w:val="FF0000"/>
        </w:rPr>
        <w:t>DE</w:t>
      </w:r>
      <w:r>
        <w:rPr>
          <w:color w:val="FF0000"/>
          <w:spacing w:val="23"/>
        </w:rPr>
        <w:t> </w:t>
      </w:r>
      <w:r>
        <w:rPr>
          <w:color w:val="FF0000"/>
        </w:rPr>
        <w:t>AÇÃO</w:t>
      </w:r>
      <w:r>
        <w:rPr>
          <w:color w:val="FF0000"/>
          <w:spacing w:val="24"/>
        </w:rPr>
        <w:t> </w:t>
      </w:r>
      <w:r>
        <w:rPr>
          <w:color w:val="FF0000"/>
          <w:spacing w:val="-2"/>
        </w:rPr>
        <w:t>(</w:t>
      </w:r>
      <w:r>
        <w:rPr>
          <w:color w:val="FF0000"/>
          <w:spacing w:val="-2"/>
          <w:u w:val="thick" w:color="FF0000"/>
        </w:rPr>
        <w:t>can-</w:t>
      </w:r>
    </w:p>
    <w:p>
      <w:pPr>
        <w:spacing w:before="0"/>
        <w:ind w:left="1136" w:right="143" w:firstLine="0"/>
        <w:jc w:val="both"/>
        <w:rPr>
          <w:b/>
          <w:sz w:val="28"/>
        </w:rPr>
      </w:pPr>
      <w:r>
        <w:rPr>
          <w:b/>
          <w:color w:val="FF0000"/>
          <w:sz w:val="28"/>
          <w:u w:val="thick" w:color="FF0000"/>
        </w:rPr>
        <w:t>celada em decorrência da nova redação conferida à Súmula nº</w:t>
      </w:r>
      <w:r>
        <w:rPr>
          <w:b/>
          <w:color w:val="FF0000"/>
          <w:sz w:val="28"/>
        </w:rPr>
        <w:t> </w:t>
      </w:r>
      <w:r>
        <w:rPr>
          <w:b/>
          <w:color w:val="FF0000"/>
          <w:sz w:val="28"/>
          <w:u w:val="thick" w:color="FF0000"/>
        </w:rPr>
        <w:t>299, DJ 22.08.2005</w:t>
      </w:r>
      <w:r>
        <w:rPr>
          <w:b/>
          <w:color w:val="FF0000"/>
          <w:sz w:val="28"/>
        </w:rPr>
        <w:t>)</w:t>
      </w:r>
    </w:p>
    <w:p>
      <w:pPr>
        <w:spacing w:line="240" w:lineRule="auto" w:before="34"/>
        <w:ind w:left="1136" w:right="142" w:firstLine="0"/>
        <w:jc w:val="both"/>
        <w:rPr>
          <w:sz w:val="28"/>
        </w:rPr>
      </w:pPr>
      <w:r>
        <w:rPr>
          <w:color w:val="FF0000"/>
          <w:sz w:val="28"/>
        </w:rPr>
        <w:t>O pretenso vício de intimação posterior à decisão que se pretende rescindir, se efetivamente ocorrido, não permite a formação da coisa julgada material. Assim, a ação rescisória deve ser julgada extinta sem</w:t>
      </w:r>
      <w:r>
        <w:rPr>
          <w:color w:val="FF0000"/>
          <w:spacing w:val="-1"/>
          <w:sz w:val="28"/>
        </w:rPr>
        <w:t> </w:t>
      </w:r>
      <w:r>
        <w:rPr>
          <w:color w:val="FF0000"/>
          <w:sz w:val="28"/>
        </w:rPr>
        <w:t>julgamento do mérito por carência de ação, por inexistir decisão transitada em julgado a ser rescindida.</w:t>
      </w:r>
    </w:p>
    <w:p>
      <w:pPr>
        <w:spacing w:before="44"/>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left"/>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27.09.2002</w:t>
      </w:r>
    </w:p>
    <w:p>
      <w:pPr>
        <w:pStyle w:val="BodyText"/>
        <w:spacing w:before="10"/>
        <w:rPr>
          <w:sz w:val="22"/>
        </w:rPr>
      </w:pPr>
    </w:p>
    <w:p>
      <w:pPr>
        <w:pStyle w:val="Heading4"/>
        <w:ind w:left="1135" w:right="140" w:hanging="852"/>
      </w:pPr>
      <w:r>
        <w:rPr/>
        <w:t>OJ-SDI2-97</w:t>
      </w:r>
      <w:r>
        <w:rPr>
          <w:spacing w:val="80"/>
          <w:w w:val="150"/>
        </w:rPr>
        <w:t>  </w:t>
      </w:r>
      <w:r>
        <w:rPr/>
        <w:t>AÇÃO RESCISÓRIA. VIOLAÇÃO DO ART. 5º, II,</w:t>
      </w:r>
      <w:r>
        <w:rPr>
          <w:spacing w:val="40"/>
        </w:rPr>
        <w:t> </w:t>
      </w:r>
      <w:r>
        <w:rPr/>
        <w:t>LIV E LV, DA CONSTITUIÇÃO FEDERAL. PRINCÍPIOS DA LEGALIDADE, DO DEVIDO PROCESSO LEGAL, DO CON- TRADITÓRIO E DA AMPLA DEFESA (nova redação) - DJ </w:t>
      </w:r>
      <w:r>
        <w:rPr>
          <w:spacing w:val="-2"/>
        </w:rPr>
        <w:t>22.08.2005</w:t>
      </w:r>
    </w:p>
    <w:p>
      <w:pPr>
        <w:spacing w:after="0"/>
        <w:sectPr>
          <w:pgSz w:w="11910" w:h="16840"/>
          <w:pgMar w:header="765" w:footer="862" w:top="1100" w:bottom="1060" w:left="1360" w:right="1500"/>
        </w:sectPr>
      </w:pPr>
    </w:p>
    <w:p>
      <w:pPr>
        <w:spacing w:line="240" w:lineRule="auto" w:before="72"/>
        <w:ind w:left="1136" w:right="136" w:firstLine="0"/>
        <w:jc w:val="both"/>
        <w:rPr>
          <w:sz w:val="28"/>
        </w:rPr>
      </w:pPr>
      <w:r>
        <w:rPr/>
        <mc:AlternateContent>
          <mc:Choice Requires="wps">
            <w:drawing>
              <wp:anchor distT="0" distB="0" distL="0" distR="0" allowOverlap="1" layoutInCell="1" locked="0" behindDoc="0" simplePos="0" relativeHeight="16138240">
                <wp:simplePos x="0" y="0"/>
                <wp:positionH relativeFrom="page">
                  <wp:posOffset>6838313</wp:posOffset>
                </wp:positionH>
                <wp:positionV relativeFrom="page">
                  <wp:posOffset>5400676</wp:posOffset>
                </wp:positionV>
                <wp:extent cx="722630" cy="1259840"/>
                <wp:effectExtent l="0" t="0" r="0" b="0"/>
                <wp:wrapNone/>
                <wp:docPr id="888" name="Graphic 888"/>
                <wp:cNvGraphicFramePr>
                  <a:graphicFrameLocks/>
                </wp:cNvGraphicFramePr>
                <a:graphic>
                  <a:graphicData uri="http://schemas.microsoft.com/office/word/2010/wordprocessingShape">
                    <wps:wsp>
                      <wps:cNvPr id="888" name="Graphic 888"/>
                      <wps:cNvSpPr/>
                      <wps:spPr>
                        <a:xfrm>
                          <a:off x="0" y="0"/>
                          <a:ext cx="722630" cy="1259840"/>
                        </a:xfrm>
                        <a:custGeom>
                          <a:avLst/>
                          <a:gdLst/>
                          <a:ahLst/>
                          <a:cxnLst/>
                          <a:rect l="l" t="t" r="r" b="b"/>
                          <a:pathLst>
                            <a:path w="722630"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39"/>
                              </a:lnTo>
                              <a:lnTo>
                                <a:pt x="639229" y="1259839"/>
                              </a:lnTo>
                              <a:lnTo>
                                <a:pt x="688995" y="1249793"/>
                              </a:lnTo>
                              <a:lnTo>
                                <a:pt x="722250" y="1227372"/>
                              </a:lnTo>
                              <a:lnTo>
                                <a:pt x="722250" y="32467"/>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38.44989pt;margin-top:425.250092pt;width:56.9pt;height:99.2pt;mso-position-horizontal-relative:page;mso-position-vertical-relative:page;z-index:16138240" id="docshape887" coordorigin="10769,8505" coordsize="1138,1984" path="m11776,8505l10970,8505,10892,8521,10828,8564,10785,8628,10769,8706,10769,10288,10785,10366,10828,10430,10892,10473,10970,10489,11776,10489,11854,10473,11906,10438,11906,8556,11854,8521,11776,8505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138752">
                <wp:simplePos x="0" y="0"/>
                <wp:positionH relativeFrom="page">
                  <wp:posOffset>6866104</wp:posOffset>
                </wp:positionH>
                <wp:positionV relativeFrom="page">
                  <wp:posOffset>5725256</wp:posOffset>
                </wp:positionV>
                <wp:extent cx="203835" cy="610870"/>
                <wp:effectExtent l="0" t="0" r="0" b="0"/>
                <wp:wrapNone/>
                <wp:docPr id="889" name="Textbox 889"/>
                <wp:cNvGraphicFramePr>
                  <a:graphicFrameLocks/>
                </wp:cNvGraphicFramePr>
                <a:graphic>
                  <a:graphicData uri="http://schemas.microsoft.com/office/word/2010/wordprocessingShape">
                    <wps:wsp>
                      <wps:cNvPr id="889" name="Textbox 889"/>
                      <wps:cNvSpPr txBox="1"/>
                      <wps:spPr>
                        <a:xfrm>
                          <a:off x="0" y="0"/>
                          <a:ext cx="203835" cy="610870"/>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z w:val="20"/>
                              </w:rPr>
                              <w:t>SBDI</w:t>
                            </w:r>
                            <w:r>
                              <w:rPr>
                                <w:rFonts w:ascii="Arial Black" w:hAnsi="Arial Black"/>
                                <w:color w:val="FFFFFF"/>
                                <w:spacing w:val="-4"/>
                                <w:sz w:val="20"/>
                              </w:rPr>
                              <w:t> </w:t>
                            </w:r>
                            <w:r>
                              <w:rPr>
                                <w:rFonts w:ascii="Arial Black" w:hAnsi="Arial Black"/>
                                <w:color w:val="FFFFFF"/>
                                <w:sz w:val="20"/>
                              </w:rPr>
                              <w:t>–</w:t>
                            </w:r>
                            <w:r>
                              <w:rPr>
                                <w:rFonts w:ascii="Arial Black" w:hAnsi="Arial Black"/>
                                <w:color w:val="FFFFFF"/>
                                <w:spacing w:val="-1"/>
                                <w:sz w:val="20"/>
                              </w:rPr>
                              <w:t> </w:t>
                            </w:r>
                            <w:r>
                              <w:rPr>
                                <w:rFonts w:ascii="Arial Black" w:hAnsi="Arial Black"/>
                                <w:color w:val="FFFFFF"/>
                                <w:spacing w:val="-5"/>
                                <w:sz w:val="20"/>
                              </w:rPr>
                              <w:t>II</w:t>
                            </w:r>
                          </w:p>
                        </w:txbxContent>
                      </wps:txbx>
                      <wps:bodyPr wrap="square" lIns="0" tIns="0" rIns="0" bIns="0" rtlCol="0" vert="vert270">
                        <a:noAutofit/>
                      </wps:bodyPr>
                    </wps:wsp>
                  </a:graphicData>
                </a:graphic>
              </wp:anchor>
            </w:drawing>
          </mc:Choice>
          <mc:Fallback>
            <w:pict>
              <v:shape style="position:absolute;margin-left:540.638184pt;margin-top:450.807587pt;width:16.05pt;height:48.1pt;mso-position-horizontal-relative:page;mso-position-vertical-relative:page;z-index:16138752" type="#_x0000_t202" id="docshape888"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z w:val="20"/>
                        </w:rPr>
                        <w:t>SBDI</w:t>
                      </w:r>
                      <w:r>
                        <w:rPr>
                          <w:rFonts w:ascii="Arial Black" w:hAnsi="Arial Black"/>
                          <w:color w:val="FFFFFF"/>
                          <w:spacing w:val="-4"/>
                          <w:sz w:val="20"/>
                        </w:rPr>
                        <w:t> </w:t>
                      </w:r>
                      <w:r>
                        <w:rPr>
                          <w:rFonts w:ascii="Arial Black" w:hAnsi="Arial Black"/>
                          <w:color w:val="FFFFFF"/>
                          <w:sz w:val="20"/>
                        </w:rPr>
                        <w:t>–</w:t>
                      </w:r>
                      <w:r>
                        <w:rPr>
                          <w:rFonts w:ascii="Arial Black" w:hAnsi="Arial Black"/>
                          <w:color w:val="FFFFFF"/>
                          <w:spacing w:val="-1"/>
                          <w:sz w:val="20"/>
                        </w:rPr>
                        <w:t> </w:t>
                      </w:r>
                      <w:r>
                        <w:rPr>
                          <w:rFonts w:ascii="Arial Black" w:hAnsi="Arial Black"/>
                          <w:color w:val="FFFFFF"/>
                          <w:spacing w:val="-5"/>
                          <w:sz w:val="20"/>
                        </w:rPr>
                        <w:t>II</w:t>
                      </w:r>
                    </w:p>
                  </w:txbxContent>
                </v:textbox>
                <w10:wrap type="none"/>
              </v:shape>
            </w:pict>
          </mc:Fallback>
        </mc:AlternateContent>
      </w:r>
      <w:r>
        <w:rPr>
          <w:sz w:val="28"/>
        </w:rPr>
        <w:t>Os princípios da legalidade, do devido processo legal, do contraditó- rio e da ampla defesa não servem</w:t>
      </w:r>
      <w:r>
        <w:rPr>
          <w:spacing w:val="-3"/>
          <w:sz w:val="28"/>
        </w:rPr>
        <w:t> </w:t>
      </w:r>
      <w:r>
        <w:rPr>
          <w:sz w:val="28"/>
        </w:rPr>
        <w:t>de fundamento para a</w:t>
      </w:r>
      <w:r>
        <w:rPr>
          <w:spacing w:val="-1"/>
          <w:sz w:val="28"/>
        </w:rPr>
        <w:t> </w:t>
      </w:r>
      <w:r>
        <w:rPr>
          <w:sz w:val="28"/>
        </w:rPr>
        <w:t>desconstitui- ção de decisão judicial transitada em julgado, quando se apresentam sob a forma de pedido genérico e desfundamentado, acompanhando dispositivos legais que tratam especificamente da matéria debatida, estes sim, passíveis de fundamentarem a análise do pleito rescisório.</w:t>
      </w:r>
    </w:p>
    <w:p>
      <w:pPr>
        <w:spacing w:before="44"/>
        <w:ind w:left="1020" w:right="0" w:firstLine="0"/>
        <w:jc w:val="left"/>
        <w:rPr>
          <w:rFonts w:ascii="Arial" w:hAnsi="Arial"/>
          <w:sz w:val="24"/>
        </w:rPr>
      </w:pPr>
      <w:r>
        <w:rPr>
          <w:rFonts w:ascii="Arial" w:hAnsi="Arial"/>
          <w:spacing w:val="-2"/>
          <w:sz w:val="24"/>
        </w:rPr>
        <w:t>Histórico:</w:t>
      </w:r>
    </w:p>
    <w:p>
      <w:pPr>
        <w:spacing w:line="240" w:lineRule="auto" w:before="37"/>
        <w:ind w:left="1136" w:right="140" w:firstLine="0"/>
        <w:jc w:val="both"/>
        <w:rPr>
          <w:i/>
          <w:sz w:val="24"/>
        </w:rPr>
      </w:pPr>
      <w:r>
        <w:rPr>
          <w:i/>
          <w:sz w:val="24"/>
        </w:rPr>
        <w:t>Nº 97 – Ação rescisória. Violação do art. 5º, II, LIV e lV, da Constituição Fede- ral. Princípio da legalidade, do contraditório, da ampla defesa, e do devido processo lega. (alterada em 25.04.03 - DJ 09.05.2003)</w:t>
      </w:r>
    </w:p>
    <w:p>
      <w:pPr>
        <w:spacing w:before="38"/>
        <w:ind w:left="1136" w:right="138" w:firstLine="0"/>
        <w:jc w:val="both"/>
        <w:rPr>
          <w:i/>
          <w:sz w:val="24"/>
        </w:rPr>
      </w:pPr>
      <w:r>
        <w:rPr>
          <w:i/>
          <w:sz w:val="24"/>
        </w:rPr>
        <w:t>Os princípios da legalidade, do contraditório, da ampla defesa, e do devido processo legal não servem de fundamento para a desconstituição de decisão ju- dicial transitada em julgado, quando se apresentam sob a forma de pedido ge- nérico e desfundamentado, acompanhando dispositivos legais que tratam espe- cificamente</w:t>
      </w:r>
      <w:r>
        <w:rPr>
          <w:i/>
          <w:spacing w:val="-2"/>
          <w:sz w:val="24"/>
        </w:rPr>
        <w:t> </w:t>
      </w:r>
      <w:r>
        <w:rPr>
          <w:i/>
          <w:sz w:val="24"/>
        </w:rPr>
        <w:t>da</w:t>
      </w:r>
      <w:r>
        <w:rPr>
          <w:i/>
          <w:spacing w:val="-1"/>
          <w:sz w:val="24"/>
        </w:rPr>
        <w:t> </w:t>
      </w:r>
      <w:r>
        <w:rPr>
          <w:i/>
          <w:sz w:val="24"/>
        </w:rPr>
        <w:t>matéria</w:t>
      </w:r>
      <w:r>
        <w:rPr>
          <w:i/>
          <w:spacing w:val="-1"/>
          <w:sz w:val="24"/>
        </w:rPr>
        <w:t> </w:t>
      </w:r>
      <w:r>
        <w:rPr>
          <w:i/>
          <w:sz w:val="24"/>
        </w:rPr>
        <w:t>debatida,</w:t>
      </w:r>
      <w:r>
        <w:rPr>
          <w:i/>
          <w:spacing w:val="-1"/>
          <w:sz w:val="24"/>
        </w:rPr>
        <w:t> </w:t>
      </w:r>
      <w:r>
        <w:rPr>
          <w:i/>
          <w:sz w:val="24"/>
        </w:rPr>
        <w:t>estes</w:t>
      </w:r>
      <w:r>
        <w:rPr>
          <w:i/>
          <w:spacing w:val="-1"/>
          <w:sz w:val="24"/>
        </w:rPr>
        <w:t> </w:t>
      </w:r>
      <w:r>
        <w:rPr>
          <w:i/>
          <w:sz w:val="24"/>
        </w:rPr>
        <w:t>sim,</w:t>
      </w:r>
      <w:r>
        <w:rPr>
          <w:i/>
          <w:spacing w:val="-1"/>
          <w:sz w:val="24"/>
        </w:rPr>
        <w:t> </w:t>
      </w:r>
      <w:r>
        <w:rPr>
          <w:i/>
          <w:sz w:val="24"/>
        </w:rPr>
        <w:t>passíveis</w:t>
      </w:r>
      <w:r>
        <w:rPr>
          <w:i/>
          <w:spacing w:val="-1"/>
          <w:sz w:val="24"/>
        </w:rPr>
        <w:t> </w:t>
      </w:r>
      <w:r>
        <w:rPr>
          <w:i/>
          <w:sz w:val="24"/>
        </w:rPr>
        <w:t>de</w:t>
      </w:r>
      <w:r>
        <w:rPr>
          <w:i/>
          <w:spacing w:val="-2"/>
          <w:sz w:val="24"/>
        </w:rPr>
        <w:t> </w:t>
      </w:r>
      <w:r>
        <w:rPr>
          <w:i/>
          <w:sz w:val="24"/>
        </w:rPr>
        <w:t>fundamentarem</w:t>
      </w:r>
      <w:r>
        <w:rPr>
          <w:i/>
          <w:spacing w:val="-2"/>
          <w:sz w:val="24"/>
        </w:rPr>
        <w:t> </w:t>
      </w:r>
      <w:r>
        <w:rPr>
          <w:i/>
          <w:sz w:val="24"/>
        </w:rPr>
        <w:t>a análi- se do pleito rescisório.</w:t>
      </w:r>
    </w:p>
    <w:p>
      <w:pPr>
        <w:spacing w:before="41"/>
        <w:ind w:left="1020" w:right="0" w:firstLine="0"/>
        <w:jc w:val="both"/>
        <w:rPr>
          <w:sz w:val="24"/>
        </w:rPr>
      </w:pPr>
      <w:r>
        <w:rPr>
          <w:sz w:val="24"/>
        </w:rPr>
        <w:t>Redação</w:t>
      </w:r>
      <w:r>
        <w:rPr>
          <w:spacing w:val="-4"/>
          <w:sz w:val="24"/>
        </w:rPr>
        <w:t> </w:t>
      </w:r>
      <w:r>
        <w:rPr>
          <w:sz w:val="24"/>
        </w:rPr>
        <w:t>original</w:t>
      </w:r>
      <w:r>
        <w:rPr>
          <w:spacing w:val="-2"/>
          <w:sz w:val="24"/>
        </w:rPr>
        <w:t> </w:t>
      </w:r>
      <w:r>
        <w:rPr>
          <w:sz w:val="24"/>
        </w:rPr>
        <w:t>-</w:t>
      </w:r>
      <w:r>
        <w:rPr>
          <w:spacing w:val="-2"/>
          <w:sz w:val="24"/>
        </w:rPr>
        <w:t> </w:t>
      </w:r>
      <w:r>
        <w:rPr>
          <w:sz w:val="24"/>
        </w:rPr>
        <w:t>Inserida</w:t>
      </w:r>
      <w:r>
        <w:rPr>
          <w:spacing w:val="-2"/>
          <w:sz w:val="24"/>
        </w:rPr>
        <w:t> </w:t>
      </w:r>
      <w:r>
        <w:rPr>
          <w:sz w:val="24"/>
        </w:rPr>
        <w:t>em</w:t>
      </w:r>
      <w:r>
        <w:rPr>
          <w:spacing w:val="-2"/>
          <w:sz w:val="24"/>
        </w:rPr>
        <w:t> 27.09.2002</w:t>
      </w:r>
    </w:p>
    <w:p>
      <w:pPr>
        <w:spacing w:line="237" w:lineRule="auto" w:before="43"/>
        <w:ind w:left="1135" w:right="140" w:firstLine="0"/>
        <w:jc w:val="both"/>
        <w:rPr>
          <w:i/>
          <w:sz w:val="24"/>
        </w:rPr>
      </w:pPr>
      <w:r>
        <w:rPr>
          <w:i/>
          <w:sz w:val="24"/>
        </w:rPr>
        <w:t>97. Ação rescisória. Violação do art. 5º, II e LIV, da Constituição Federal. Princípio da legalidade e do devido processo legal.</w:t>
      </w:r>
    </w:p>
    <w:p>
      <w:pPr>
        <w:spacing w:before="42"/>
        <w:ind w:left="1136" w:right="138" w:firstLine="0"/>
        <w:jc w:val="both"/>
        <w:rPr>
          <w:i/>
          <w:sz w:val="24"/>
        </w:rPr>
      </w:pPr>
      <w:r>
        <w:rPr>
          <w:i/>
          <w:sz w:val="24"/>
        </w:rPr>
        <w:t>Os princípios da legalidade e do devido processo legal não servem de funda- mento para a desconstituição de decisão judicial transitada em julgado, quando se apresentam sob a forma de pedido genérico e desfundamentado, acompa- nhando dispositivos legais que tratam especificamente da matéria debatida, es- tes sim, passíveis de fundamentarem a análise do pleito rescisório.</w:t>
      </w:r>
    </w:p>
    <w:p>
      <w:pPr>
        <w:pStyle w:val="BodyText"/>
        <w:rPr>
          <w:i/>
          <w:sz w:val="23"/>
        </w:rPr>
      </w:pPr>
    </w:p>
    <w:p>
      <w:pPr>
        <w:pStyle w:val="Heading4"/>
        <w:spacing w:before="1"/>
        <w:ind w:right="139" w:hanging="853"/>
      </w:pPr>
      <w:r>
        <w:rPr/>
        <w:t>OJ-SDI2-98</w:t>
      </w:r>
      <w:r>
        <w:rPr>
          <w:spacing w:val="80"/>
        </w:rPr>
        <w:t> </w:t>
      </w:r>
      <w:r>
        <w:rPr/>
        <w:t>MANDADO DE SEGURANÇA. CABÍVEL PARA ATACAR EXIGÊNCIA DE DEPÓSITO PRÉVIO DE HONO- RÁRIOS PERICIAIS (nova redação) - DJ 22.08.2005</w:t>
      </w:r>
    </w:p>
    <w:p>
      <w:pPr>
        <w:spacing w:line="240" w:lineRule="auto" w:before="34"/>
        <w:ind w:left="1136" w:right="135" w:firstLine="0"/>
        <w:jc w:val="both"/>
        <w:rPr>
          <w:sz w:val="28"/>
        </w:rPr>
      </w:pPr>
      <w:r>
        <w:rPr>
          <w:sz w:val="28"/>
        </w:rPr>
        <w:t>É ilegal a exigência de depósito prévio para custeio dos honorários periciais, dada a incompatibilidade com o processo do trabalho, sen- do cabível o mandado de segurança visando à realização da perícia, independentemente do depósito.</w:t>
      </w:r>
    </w:p>
    <w:p>
      <w:pPr>
        <w:spacing w:before="45"/>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4"/>
          <w:sz w:val="24"/>
        </w:rPr>
        <w:t> </w:t>
      </w:r>
      <w:r>
        <w:rPr>
          <w:sz w:val="24"/>
        </w:rPr>
        <w:t>original</w:t>
      </w:r>
      <w:r>
        <w:rPr>
          <w:spacing w:val="-2"/>
          <w:sz w:val="24"/>
        </w:rPr>
        <w:t> </w:t>
      </w:r>
      <w:r>
        <w:rPr>
          <w:sz w:val="24"/>
        </w:rPr>
        <w:t>-</w:t>
      </w:r>
      <w:r>
        <w:rPr>
          <w:spacing w:val="-2"/>
          <w:sz w:val="24"/>
        </w:rPr>
        <w:t> </w:t>
      </w:r>
      <w:r>
        <w:rPr>
          <w:sz w:val="24"/>
        </w:rPr>
        <w:t>Inserida</w:t>
      </w:r>
      <w:r>
        <w:rPr>
          <w:spacing w:val="-2"/>
          <w:sz w:val="24"/>
        </w:rPr>
        <w:t> </w:t>
      </w:r>
      <w:r>
        <w:rPr>
          <w:sz w:val="24"/>
        </w:rPr>
        <w:t>em</w:t>
      </w:r>
      <w:r>
        <w:rPr>
          <w:spacing w:val="-2"/>
          <w:sz w:val="24"/>
        </w:rPr>
        <w:t> 27.09.2002</w:t>
      </w:r>
    </w:p>
    <w:p>
      <w:pPr>
        <w:spacing w:before="38"/>
        <w:ind w:left="1135" w:right="139" w:firstLine="0"/>
        <w:jc w:val="both"/>
        <w:rPr>
          <w:i/>
          <w:sz w:val="24"/>
        </w:rPr>
      </w:pPr>
      <w:r>
        <w:rPr>
          <w:i/>
          <w:sz w:val="24"/>
        </w:rPr>
        <w:t>Nº 98 - Mandado de segurança. Cabível para atacar exigência de depósito pré- vio de honorários periciais.</w:t>
      </w:r>
    </w:p>
    <w:p>
      <w:pPr>
        <w:spacing w:before="41"/>
        <w:ind w:left="1135" w:right="140" w:firstLine="0"/>
        <w:jc w:val="both"/>
        <w:rPr>
          <w:i/>
          <w:sz w:val="24"/>
        </w:rPr>
      </w:pPr>
      <w:r>
        <w:rPr>
          <w:i/>
          <w:sz w:val="24"/>
        </w:rPr>
        <w:t>É ilegal a exigência de depósito prévio para custeio dos honorários periciais, dada</w:t>
      </w:r>
      <w:r>
        <w:rPr>
          <w:i/>
          <w:spacing w:val="-3"/>
          <w:sz w:val="24"/>
        </w:rPr>
        <w:t> </w:t>
      </w:r>
      <w:r>
        <w:rPr>
          <w:i/>
          <w:sz w:val="24"/>
        </w:rPr>
        <w:t>a</w:t>
      </w:r>
      <w:r>
        <w:rPr>
          <w:i/>
          <w:spacing w:val="-3"/>
          <w:sz w:val="24"/>
        </w:rPr>
        <w:t> </w:t>
      </w:r>
      <w:r>
        <w:rPr>
          <w:i/>
          <w:sz w:val="24"/>
        </w:rPr>
        <w:t>incompatibilidade</w:t>
      </w:r>
      <w:r>
        <w:rPr>
          <w:i/>
          <w:spacing w:val="-3"/>
          <w:sz w:val="24"/>
        </w:rPr>
        <w:t> </w:t>
      </w:r>
      <w:r>
        <w:rPr>
          <w:i/>
          <w:sz w:val="24"/>
        </w:rPr>
        <w:t>com</w:t>
      </w:r>
      <w:r>
        <w:rPr>
          <w:i/>
          <w:spacing w:val="-3"/>
          <w:sz w:val="24"/>
        </w:rPr>
        <w:t> </w:t>
      </w:r>
      <w:r>
        <w:rPr>
          <w:i/>
          <w:sz w:val="24"/>
        </w:rPr>
        <w:t>o</w:t>
      </w:r>
      <w:r>
        <w:rPr>
          <w:i/>
          <w:spacing w:val="-3"/>
          <w:sz w:val="24"/>
        </w:rPr>
        <w:t> </w:t>
      </w:r>
      <w:r>
        <w:rPr>
          <w:i/>
          <w:sz w:val="24"/>
        </w:rPr>
        <w:t>processo</w:t>
      </w:r>
      <w:r>
        <w:rPr>
          <w:i/>
          <w:spacing w:val="-3"/>
          <w:sz w:val="24"/>
        </w:rPr>
        <w:t> </w:t>
      </w:r>
      <w:r>
        <w:rPr>
          <w:i/>
          <w:sz w:val="24"/>
        </w:rPr>
        <w:t>do</w:t>
      </w:r>
      <w:r>
        <w:rPr>
          <w:i/>
          <w:spacing w:val="-3"/>
          <w:sz w:val="24"/>
        </w:rPr>
        <w:t> </w:t>
      </w:r>
      <w:r>
        <w:rPr>
          <w:i/>
          <w:sz w:val="24"/>
        </w:rPr>
        <w:t>trabalho</w:t>
      </w:r>
      <w:r>
        <w:rPr>
          <w:i/>
          <w:spacing w:val="-3"/>
          <w:sz w:val="24"/>
        </w:rPr>
        <w:t> </w:t>
      </w:r>
      <w:r>
        <w:rPr>
          <w:i/>
          <w:sz w:val="24"/>
        </w:rPr>
        <w:t>e</w:t>
      </w:r>
      <w:r>
        <w:rPr>
          <w:i/>
          <w:spacing w:val="-3"/>
          <w:sz w:val="24"/>
        </w:rPr>
        <w:t> </w:t>
      </w:r>
      <w:r>
        <w:rPr>
          <w:i/>
          <w:sz w:val="24"/>
        </w:rPr>
        <w:t>com</w:t>
      </w:r>
      <w:r>
        <w:rPr>
          <w:i/>
          <w:spacing w:val="-3"/>
          <w:sz w:val="24"/>
        </w:rPr>
        <w:t> </w:t>
      </w:r>
      <w:r>
        <w:rPr>
          <w:i/>
          <w:sz w:val="24"/>
        </w:rPr>
        <w:t>a</w:t>
      </w:r>
      <w:r>
        <w:rPr>
          <w:i/>
          <w:spacing w:val="-3"/>
          <w:sz w:val="24"/>
        </w:rPr>
        <w:t> </w:t>
      </w:r>
      <w:r>
        <w:rPr>
          <w:i/>
          <w:sz w:val="24"/>
        </w:rPr>
        <w:t>Súmula</w:t>
      </w:r>
      <w:r>
        <w:rPr>
          <w:i/>
          <w:spacing w:val="-3"/>
          <w:sz w:val="24"/>
        </w:rPr>
        <w:t> </w:t>
      </w:r>
      <w:r>
        <w:rPr>
          <w:i/>
          <w:sz w:val="24"/>
        </w:rPr>
        <w:t>nº</w:t>
      </w:r>
      <w:r>
        <w:rPr>
          <w:i/>
          <w:spacing w:val="-3"/>
          <w:sz w:val="24"/>
        </w:rPr>
        <w:t> </w:t>
      </w:r>
      <w:r>
        <w:rPr>
          <w:i/>
          <w:sz w:val="24"/>
        </w:rPr>
        <w:t>236</w:t>
      </w:r>
      <w:r>
        <w:rPr>
          <w:i/>
          <w:spacing w:val="-3"/>
          <w:sz w:val="24"/>
        </w:rPr>
        <w:t> </w:t>
      </w:r>
      <w:r>
        <w:rPr>
          <w:i/>
          <w:sz w:val="24"/>
        </w:rPr>
        <w:t>do TST, sendo cabível o mandado de</w:t>
      </w:r>
      <w:r>
        <w:rPr>
          <w:i/>
          <w:spacing w:val="-1"/>
          <w:sz w:val="24"/>
        </w:rPr>
        <w:t> </w:t>
      </w:r>
      <w:r>
        <w:rPr>
          <w:i/>
          <w:sz w:val="24"/>
        </w:rPr>
        <w:t>segurança visando à realização da perícia in- dependentemente do depósito.</w:t>
      </w:r>
    </w:p>
    <w:p>
      <w:pPr>
        <w:pStyle w:val="BodyText"/>
        <w:spacing w:before="1"/>
        <w:rPr>
          <w:i/>
          <w:sz w:val="23"/>
        </w:rPr>
      </w:pPr>
    </w:p>
    <w:p>
      <w:pPr>
        <w:pStyle w:val="Heading4"/>
        <w:ind w:right="138" w:hanging="853"/>
      </w:pPr>
      <w:r>
        <w:rPr/>
        <w:t>OJ-SDI2-99</w:t>
      </w:r>
      <w:r>
        <w:rPr>
          <w:spacing w:val="80"/>
        </w:rPr>
        <w:t>   </w:t>
      </w:r>
      <w:r>
        <w:rPr/>
        <w:t>MANDADO</w:t>
      </w:r>
      <w:r>
        <w:rPr>
          <w:spacing w:val="40"/>
        </w:rPr>
        <w:t> </w:t>
      </w:r>
      <w:r>
        <w:rPr/>
        <w:t>DE</w:t>
      </w:r>
      <w:r>
        <w:rPr>
          <w:spacing w:val="40"/>
        </w:rPr>
        <w:t> </w:t>
      </w:r>
      <w:r>
        <w:rPr/>
        <w:t>SEGURANÇA.</w:t>
      </w:r>
      <w:r>
        <w:rPr>
          <w:spacing w:val="40"/>
        </w:rPr>
        <w:t> </w:t>
      </w:r>
      <w:r>
        <w:rPr/>
        <w:t>ESGOTAMENTO</w:t>
      </w:r>
      <w:r>
        <w:rPr>
          <w:spacing w:val="80"/>
        </w:rPr>
        <w:t> </w:t>
      </w:r>
      <w:r>
        <w:rPr/>
        <w:t>DE TODAS AS VIAS PROCESSUAIS DISPONÍVEIS. TRÂN- SITO EM JULGADO FORMAL. DESCABIMENTO (inserida em 27.09.2002)</w:t>
      </w:r>
    </w:p>
    <w:p>
      <w:pPr>
        <w:spacing w:before="34"/>
        <w:ind w:left="1136" w:right="138" w:firstLine="0"/>
        <w:jc w:val="both"/>
        <w:rPr>
          <w:sz w:val="28"/>
        </w:rPr>
      </w:pPr>
      <w:r>
        <w:rPr>
          <w:sz w:val="28"/>
        </w:rPr>
        <w:t>Esgotadas as vias recursais existentes, não cabe mandado de segu- </w:t>
      </w:r>
      <w:r>
        <w:rPr>
          <w:spacing w:val="-2"/>
          <w:sz w:val="28"/>
        </w:rPr>
        <w:t>rança.</w:t>
      </w:r>
    </w:p>
    <w:p>
      <w:pPr>
        <w:spacing w:after="0"/>
        <w:jc w:val="both"/>
        <w:rPr>
          <w:sz w:val="28"/>
        </w:rPr>
        <w:sectPr>
          <w:pgSz w:w="11910" w:h="16840"/>
          <w:pgMar w:header="765" w:footer="862" w:top="1100" w:bottom="1060" w:left="1360" w:right="1500"/>
        </w:sectPr>
      </w:pPr>
    </w:p>
    <w:p>
      <w:pPr>
        <w:pStyle w:val="Heading4"/>
        <w:spacing w:before="77"/>
        <w:ind w:right="140" w:hanging="853"/>
      </w:pPr>
      <w:r>
        <w:rPr/>
        <mc:AlternateContent>
          <mc:Choice Requires="wps">
            <w:drawing>
              <wp:anchor distT="0" distB="0" distL="0" distR="0" allowOverlap="1" layoutInCell="1" locked="0" behindDoc="0" simplePos="0" relativeHeight="16139264">
                <wp:simplePos x="0" y="0"/>
                <wp:positionH relativeFrom="page">
                  <wp:posOffset>0</wp:posOffset>
                </wp:positionH>
                <wp:positionV relativeFrom="page">
                  <wp:posOffset>5400676</wp:posOffset>
                </wp:positionV>
                <wp:extent cx="702310" cy="1259840"/>
                <wp:effectExtent l="0" t="0" r="0" b="0"/>
                <wp:wrapNone/>
                <wp:docPr id="890" name="Graphic 890"/>
                <wp:cNvGraphicFramePr>
                  <a:graphicFrameLocks/>
                </wp:cNvGraphicFramePr>
                <a:graphic>
                  <a:graphicData uri="http://schemas.microsoft.com/office/word/2010/wordprocessingShape">
                    <wps:wsp>
                      <wps:cNvPr id="890" name="Graphic 890"/>
                      <wps:cNvSpPr/>
                      <wps:spPr>
                        <a:xfrm>
                          <a:off x="0" y="0"/>
                          <a:ext cx="702310" cy="1259840"/>
                        </a:xfrm>
                        <a:custGeom>
                          <a:avLst/>
                          <a:gdLst/>
                          <a:ahLst/>
                          <a:cxnLst/>
                          <a:rect l="l" t="t" r="r" b="b"/>
                          <a:pathLst>
                            <a:path w="702310" h="1259840">
                              <a:moveTo>
                                <a:pt x="574457" y="0"/>
                              </a:moveTo>
                              <a:lnTo>
                                <a:pt x="63079" y="0"/>
                              </a:lnTo>
                              <a:lnTo>
                                <a:pt x="13313" y="10046"/>
                              </a:lnTo>
                              <a:lnTo>
                                <a:pt x="0" y="19022"/>
                              </a:lnTo>
                              <a:lnTo>
                                <a:pt x="0" y="1240817"/>
                              </a:lnTo>
                              <a:lnTo>
                                <a:pt x="13313" y="1249793"/>
                              </a:lnTo>
                              <a:lnTo>
                                <a:pt x="63079" y="1259839"/>
                              </a:lnTo>
                              <a:lnTo>
                                <a:pt x="574457" y="1259839"/>
                              </a:lnTo>
                              <a:lnTo>
                                <a:pt x="624223" y="1249793"/>
                              </a:lnTo>
                              <a:lnTo>
                                <a:pt x="664862" y="1222394"/>
                              </a:lnTo>
                              <a:lnTo>
                                <a:pt x="692261" y="1181755"/>
                              </a:lnTo>
                              <a:lnTo>
                                <a:pt x="702308" y="1131989"/>
                              </a:lnTo>
                              <a:lnTo>
                                <a:pt x="702308" y="127850"/>
                              </a:lnTo>
                              <a:lnTo>
                                <a:pt x="692261" y="78084"/>
                              </a:lnTo>
                              <a:lnTo>
                                <a:pt x="664862" y="37445"/>
                              </a:lnTo>
                              <a:lnTo>
                                <a:pt x="624223" y="10046"/>
                              </a:lnTo>
                              <a:lnTo>
                                <a:pt x="574457"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pt;margin-top:425.250092pt;width:55.3pt;height:99.2pt;mso-position-horizontal-relative:page;mso-position-vertical-relative:page;z-index:16139264" id="docshape889" coordorigin="0,8505" coordsize="1106,1984" path="m905,8505l99,8505,21,8521,0,8535,0,10459,21,10473,99,10489,905,10489,983,10473,1047,10430,1090,10366,1106,10288,1106,8706,1090,8628,1047,8564,983,8521,905,8505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139776">
                <wp:simplePos x="0" y="0"/>
                <wp:positionH relativeFrom="page">
                  <wp:posOffset>512548</wp:posOffset>
                </wp:positionH>
                <wp:positionV relativeFrom="page">
                  <wp:posOffset>5726274</wp:posOffset>
                </wp:positionV>
                <wp:extent cx="203835" cy="611505"/>
                <wp:effectExtent l="0" t="0" r="0" b="0"/>
                <wp:wrapNone/>
                <wp:docPr id="891" name="Textbox 891"/>
                <wp:cNvGraphicFramePr>
                  <a:graphicFrameLocks/>
                </wp:cNvGraphicFramePr>
                <a:graphic>
                  <a:graphicData uri="http://schemas.microsoft.com/office/word/2010/wordprocessingShape">
                    <wps:wsp>
                      <wps:cNvPr id="891" name="Textbox 891"/>
                      <wps:cNvSpPr txBox="1"/>
                      <wps:spPr>
                        <a:xfrm>
                          <a:off x="0" y="0"/>
                          <a:ext cx="203835" cy="61150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z w:val="20"/>
                              </w:rPr>
                              <w:t>SBDI</w:t>
                            </w:r>
                            <w:r>
                              <w:rPr>
                                <w:rFonts w:ascii="Arial Black" w:hAnsi="Arial Black"/>
                                <w:color w:val="FFFFFF"/>
                                <w:spacing w:val="-4"/>
                                <w:sz w:val="20"/>
                              </w:rPr>
                              <w:t> </w:t>
                            </w:r>
                            <w:r>
                              <w:rPr>
                                <w:rFonts w:ascii="Arial Black" w:hAnsi="Arial Black"/>
                                <w:color w:val="FFFFFF"/>
                                <w:sz w:val="20"/>
                              </w:rPr>
                              <w:t>–</w:t>
                            </w:r>
                            <w:r>
                              <w:rPr>
                                <w:rFonts w:ascii="Arial Black" w:hAnsi="Arial Black"/>
                                <w:color w:val="FFFFFF"/>
                                <w:spacing w:val="-1"/>
                                <w:sz w:val="20"/>
                              </w:rPr>
                              <w:t> </w:t>
                            </w:r>
                            <w:r>
                              <w:rPr>
                                <w:rFonts w:ascii="Arial Black" w:hAnsi="Arial Black"/>
                                <w:color w:val="FFFFFF"/>
                                <w:spacing w:val="-5"/>
                                <w:sz w:val="20"/>
                              </w:rPr>
                              <w:t>II</w:t>
                            </w:r>
                          </w:p>
                        </w:txbxContent>
                      </wps:txbx>
                      <wps:bodyPr wrap="square" lIns="0" tIns="0" rIns="0" bIns="0" rtlCol="0" vert="vert270">
                        <a:noAutofit/>
                      </wps:bodyPr>
                    </wps:wsp>
                  </a:graphicData>
                </a:graphic>
              </wp:anchor>
            </w:drawing>
          </mc:Choice>
          <mc:Fallback>
            <w:pict>
              <v:shape style="position:absolute;margin-left:40.358166pt;margin-top:450.887756pt;width:16.05pt;height:48.15pt;mso-position-horizontal-relative:page;mso-position-vertical-relative:page;z-index:16139776" type="#_x0000_t202" id="docshape890"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z w:val="20"/>
                        </w:rPr>
                        <w:t>SBDI</w:t>
                      </w:r>
                      <w:r>
                        <w:rPr>
                          <w:rFonts w:ascii="Arial Black" w:hAnsi="Arial Black"/>
                          <w:color w:val="FFFFFF"/>
                          <w:spacing w:val="-4"/>
                          <w:sz w:val="20"/>
                        </w:rPr>
                        <w:t> </w:t>
                      </w:r>
                      <w:r>
                        <w:rPr>
                          <w:rFonts w:ascii="Arial Black" w:hAnsi="Arial Black"/>
                          <w:color w:val="FFFFFF"/>
                          <w:sz w:val="20"/>
                        </w:rPr>
                        <w:t>–</w:t>
                      </w:r>
                      <w:r>
                        <w:rPr>
                          <w:rFonts w:ascii="Arial Black" w:hAnsi="Arial Black"/>
                          <w:color w:val="FFFFFF"/>
                          <w:spacing w:val="-1"/>
                          <w:sz w:val="20"/>
                        </w:rPr>
                        <w:t> </w:t>
                      </w:r>
                      <w:r>
                        <w:rPr>
                          <w:rFonts w:ascii="Arial Black" w:hAnsi="Arial Black"/>
                          <w:color w:val="FFFFFF"/>
                          <w:spacing w:val="-5"/>
                          <w:sz w:val="20"/>
                        </w:rPr>
                        <w:t>II</w:t>
                      </w:r>
                    </w:p>
                  </w:txbxContent>
                </v:textbox>
                <w10:wrap type="none"/>
              </v:shape>
            </w:pict>
          </mc:Fallback>
        </mc:AlternateContent>
      </w:r>
      <w:r>
        <w:rPr/>
        <w:t>OJ-SDI2-100</w:t>
      </w:r>
      <w:r>
        <w:rPr>
          <w:spacing w:val="80"/>
          <w:w w:val="150"/>
        </w:rPr>
        <w:t>  </w:t>
      </w:r>
      <w:r>
        <w:rPr/>
        <w:t>RECURSO ORDINÁRIO PARA O TST. DECISÃO</w:t>
      </w:r>
      <w:r>
        <w:rPr>
          <w:spacing w:val="40"/>
        </w:rPr>
        <w:t> </w:t>
      </w:r>
      <w:r>
        <w:rPr/>
        <w:t>DE TRT PROFERIDA EM AGRAVO REGIMENTAL CON- TRA LIMINAR EM AÇÃO CAUTELAR OU EM MANDADO DE SEGURANÇA. INCABÍVEL (inserida em 27.09.2002)</w:t>
      </w:r>
    </w:p>
    <w:p>
      <w:pPr>
        <w:spacing w:line="240" w:lineRule="auto" w:before="34"/>
        <w:ind w:left="1136" w:right="137" w:firstLine="0"/>
        <w:jc w:val="both"/>
        <w:rPr>
          <w:sz w:val="28"/>
        </w:rPr>
      </w:pPr>
      <w:r>
        <w:rPr>
          <w:sz w:val="28"/>
        </w:rPr>
        <w:t>Não cabe recurso ordinário para o TST de decisão proferida pelo Tribunal Regional do</w:t>
      </w:r>
      <w:r>
        <w:rPr>
          <w:spacing w:val="-3"/>
          <w:sz w:val="28"/>
        </w:rPr>
        <w:t> </w:t>
      </w:r>
      <w:r>
        <w:rPr>
          <w:sz w:val="28"/>
        </w:rPr>
        <w:t>Trabalho em</w:t>
      </w:r>
      <w:r>
        <w:rPr>
          <w:spacing w:val="-6"/>
          <w:sz w:val="28"/>
        </w:rPr>
        <w:t> </w:t>
      </w:r>
      <w:r>
        <w:rPr>
          <w:sz w:val="28"/>
        </w:rPr>
        <w:t>agravo regimental interposto</w:t>
      </w:r>
      <w:r>
        <w:rPr>
          <w:spacing w:val="-3"/>
          <w:sz w:val="28"/>
        </w:rPr>
        <w:t> </w:t>
      </w:r>
      <w:r>
        <w:rPr>
          <w:sz w:val="28"/>
        </w:rPr>
        <w:t>con- tra despacho que concede ou não liminar em ação cautelar ou em mandado</w:t>
      </w:r>
      <w:r>
        <w:rPr>
          <w:spacing w:val="-2"/>
          <w:sz w:val="28"/>
        </w:rPr>
        <w:t> </w:t>
      </w:r>
      <w:r>
        <w:rPr>
          <w:sz w:val="28"/>
        </w:rPr>
        <w:t>de</w:t>
      </w:r>
      <w:r>
        <w:rPr>
          <w:spacing w:val="-3"/>
          <w:sz w:val="28"/>
        </w:rPr>
        <w:t> </w:t>
      </w:r>
      <w:r>
        <w:rPr>
          <w:sz w:val="28"/>
        </w:rPr>
        <w:t>segurança,</w:t>
      </w:r>
      <w:r>
        <w:rPr>
          <w:spacing w:val="-1"/>
          <w:sz w:val="28"/>
        </w:rPr>
        <w:t> </w:t>
      </w:r>
      <w:r>
        <w:rPr>
          <w:sz w:val="28"/>
        </w:rPr>
        <w:t>uma</w:t>
      </w:r>
      <w:r>
        <w:rPr>
          <w:spacing w:val="-1"/>
          <w:sz w:val="28"/>
        </w:rPr>
        <w:t> </w:t>
      </w:r>
      <w:r>
        <w:rPr>
          <w:sz w:val="28"/>
        </w:rPr>
        <w:t>vez</w:t>
      </w:r>
      <w:r>
        <w:rPr>
          <w:spacing w:val="-1"/>
          <w:sz w:val="28"/>
        </w:rPr>
        <w:t> </w:t>
      </w:r>
      <w:r>
        <w:rPr>
          <w:sz w:val="28"/>
        </w:rPr>
        <w:t>que</w:t>
      </w:r>
      <w:r>
        <w:rPr>
          <w:spacing w:val="-3"/>
          <w:sz w:val="28"/>
        </w:rPr>
        <w:t> </w:t>
      </w:r>
      <w:r>
        <w:rPr>
          <w:sz w:val="28"/>
        </w:rPr>
        <w:t>o</w:t>
      </w:r>
      <w:r>
        <w:rPr>
          <w:spacing w:val="-2"/>
          <w:sz w:val="28"/>
        </w:rPr>
        <w:t> </w:t>
      </w:r>
      <w:r>
        <w:rPr>
          <w:sz w:val="28"/>
        </w:rPr>
        <w:t>processo ainda</w:t>
      </w:r>
      <w:r>
        <w:rPr>
          <w:spacing w:val="-1"/>
          <w:sz w:val="28"/>
        </w:rPr>
        <w:t> </w:t>
      </w:r>
      <w:r>
        <w:rPr>
          <w:sz w:val="28"/>
        </w:rPr>
        <w:t>pende</w:t>
      </w:r>
      <w:r>
        <w:rPr>
          <w:spacing w:val="-1"/>
          <w:sz w:val="28"/>
        </w:rPr>
        <w:t> </w:t>
      </w:r>
      <w:r>
        <w:rPr>
          <w:sz w:val="28"/>
        </w:rPr>
        <w:t>de</w:t>
      </w:r>
      <w:r>
        <w:rPr>
          <w:spacing w:val="-1"/>
          <w:sz w:val="28"/>
        </w:rPr>
        <w:t> </w:t>
      </w:r>
      <w:r>
        <w:rPr>
          <w:sz w:val="28"/>
        </w:rPr>
        <w:t>deci- são definitiva do Tribunal "a quo".</w:t>
      </w:r>
    </w:p>
    <w:p>
      <w:pPr>
        <w:pStyle w:val="Heading3"/>
        <w:spacing w:before="264"/>
        <w:ind w:right="138" w:hanging="853"/>
      </w:pPr>
      <w:r>
        <w:rPr/>
        <w:t>OJ-SDI2-101</w:t>
      </w:r>
      <w:r>
        <w:rPr>
          <w:spacing w:val="80"/>
        </w:rPr>
        <w:t>  </w:t>
      </w:r>
      <w:r>
        <w:rPr/>
        <w:t>AÇÃO RESCISÓRIA. INCISO IV DO ART. 966 DO CPC DE 2015. ART. 485, IV, DO CPC DE 1973. OFENSA A COISA</w:t>
      </w:r>
      <w:r>
        <w:rPr>
          <w:spacing w:val="34"/>
        </w:rPr>
        <w:t> </w:t>
      </w:r>
      <w:r>
        <w:rPr/>
        <w:t>JULGADA.</w:t>
      </w:r>
      <w:r>
        <w:rPr>
          <w:spacing w:val="34"/>
        </w:rPr>
        <w:t> </w:t>
      </w:r>
      <w:r>
        <w:rPr/>
        <w:t>NECESSIDADE</w:t>
      </w:r>
      <w:r>
        <w:rPr>
          <w:spacing w:val="35"/>
        </w:rPr>
        <w:t> </w:t>
      </w:r>
      <w:r>
        <w:rPr/>
        <w:t>DE</w:t>
      </w:r>
      <w:r>
        <w:rPr>
          <w:spacing w:val="35"/>
        </w:rPr>
        <w:t> </w:t>
      </w:r>
      <w:r>
        <w:rPr/>
        <w:t>FIXAÇÃO</w:t>
      </w:r>
      <w:r>
        <w:rPr>
          <w:spacing w:val="35"/>
        </w:rPr>
        <w:t> </w:t>
      </w:r>
      <w:r>
        <w:rPr/>
        <w:t>DE</w:t>
      </w:r>
      <w:r>
        <w:rPr>
          <w:spacing w:val="35"/>
        </w:rPr>
        <w:t> </w:t>
      </w:r>
      <w:r>
        <w:rPr>
          <w:spacing w:val="-4"/>
        </w:rPr>
        <w:t>TESE</w:t>
      </w:r>
    </w:p>
    <w:p>
      <w:pPr>
        <w:pStyle w:val="Heading4"/>
        <w:spacing w:before="1"/>
        <w:ind w:right="138"/>
      </w:pPr>
      <w:r>
        <w:rPr/>
        <w:t>NA DECISÃO RESCINDENDA (atualizada em decorrência do CPC de 2015) - Res. 208/2016, DEJT divulgado em 22, 25 e </w:t>
      </w:r>
      <w:r>
        <w:rPr>
          <w:spacing w:val="-2"/>
        </w:rPr>
        <w:t>26.04.2016</w:t>
      </w:r>
    </w:p>
    <w:p>
      <w:pPr>
        <w:spacing w:line="240" w:lineRule="auto" w:before="35"/>
        <w:ind w:left="1137" w:right="135" w:firstLine="0"/>
        <w:jc w:val="both"/>
        <w:rPr>
          <w:sz w:val="28"/>
        </w:rPr>
      </w:pPr>
      <w:r>
        <w:rPr>
          <w:sz w:val="28"/>
        </w:rPr>
        <w:t>Para viabilizar a desconstituição do julgado pela causa de rescindibi- lidade do inciso IV do art. 966 do CPC de 2015 (inciso IV do art.</w:t>
      </w:r>
      <w:r>
        <w:rPr>
          <w:spacing w:val="40"/>
          <w:sz w:val="28"/>
        </w:rPr>
        <w:t> </w:t>
      </w:r>
      <w:r>
        <w:rPr>
          <w:sz w:val="28"/>
        </w:rPr>
        <w:t>485 do CPC de 1973), é necessário que a decisão rescindenda tenha enfrentado as questões ventiladas na ação rescisória, sob pena de in- viabilizar o cotejo com o título executivo judicial tido por desrespei- tado, de modo a se poder concluir pela ofensa à coisa julgada.</w:t>
      </w:r>
    </w:p>
    <w:p>
      <w:pPr>
        <w:spacing w:before="45"/>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2"/>
          <w:sz w:val="24"/>
        </w:rPr>
        <w:t> </w:t>
      </w:r>
      <w:r>
        <w:rPr>
          <w:sz w:val="24"/>
        </w:rPr>
        <w:t>original</w:t>
      </w:r>
      <w:r>
        <w:rPr>
          <w:spacing w:val="-1"/>
          <w:sz w:val="24"/>
        </w:rPr>
        <w:t> </w:t>
      </w:r>
      <w:r>
        <w:rPr>
          <w:sz w:val="24"/>
        </w:rPr>
        <w:t>–</w:t>
      </w:r>
      <w:r>
        <w:rPr>
          <w:spacing w:val="-2"/>
          <w:sz w:val="24"/>
        </w:rPr>
        <w:t> </w:t>
      </w:r>
      <w:r>
        <w:rPr>
          <w:sz w:val="24"/>
        </w:rPr>
        <w:t>DJ</w:t>
      </w:r>
      <w:r>
        <w:rPr>
          <w:spacing w:val="1"/>
          <w:sz w:val="24"/>
        </w:rPr>
        <w:t> </w:t>
      </w:r>
      <w:r>
        <w:rPr>
          <w:spacing w:val="-2"/>
          <w:sz w:val="24"/>
        </w:rPr>
        <w:t>29.04.2003</w:t>
      </w:r>
    </w:p>
    <w:p>
      <w:pPr>
        <w:spacing w:before="38"/>
        <w:ind w:left="1135" w:right="143" w:firstLine="0"/>
        <w:jc w:val="both"/>
        <w:rPr>
          <w:i/>
          <w:sz w:val="24"/>
        </w:rPr>
      </w:pPr>
      <w:r>
        <w:rPr>
          <w:i/>
          <w:sz w:val="24"/>
        </w:rPr>
        <w:t>Nº 101. Ação rescisória. Art. 485, IV, do CPC. Ofensa a coisa julgada. Necessi- dade de fixação de tese na decisão rescindenda</w:t>
      </w:r>
    </w:p>
    <w:p>
      <w:pPr>
        <w:spacing w:before="41"/>
        <w:ind w:left="1135" w:right="139" w:firstLine="0"/>
        <w:jc w:val="both"/>
        <w:rPr>
          <w:i/>
          <w:sz w:val="24"/>
        </w:rPr>
      </w:pPr>
      <w:r>
        <w:rPr>
          <w:i/>
          <w:sz w:val="24"/>
        </w:rPr>
        <w:t>Para viabilizar a desconstituição do julgado pela causa de rescindibilidade do inciso IV, do art. 485, do CPC, é necessário que a decisão rescindenda tenha enfrentado as questões ventiladas na ação rescisória, sob pena de inviabilizar o cotejo com o título executivo judicial tido por desrespeitado, de modo a se po- der concluir pela ofensa à coisa julgada.</w:t>
      </w:r>
    </w:p>
    <w:p>
      <w:pPr>
        <w:pStyle w:val="BodyText"/>
        <w:rPr>
          <w:i/>
          <w:sz w:val="23"/>
        </w:rPr>
      </w:pPr>
    </w:p>
    <w:p>
      <w:pPr>
        <w:pStyle w:val="Heading4"/>
        <w:spacing w:before="1"/>
        <w:ind w:right="137" w:hanging="853"/>
      </w:pPr>
      <w:r>
        <w:rPr>
          <w:color w:val="FF0000"/>
        </w:rPr>
        <w:t>OJ-SDI2-102</w:t>
      </w:r>
      <w:r>
        <w:rPr>
          <w:color w:val="FF0000"/>
          <w:spacing w:val="80"/>
        </w:rPr>
        <w:t>  </w:t>
      </w:r>
      <w:r>
        <w:rPr>
          <w:color w:val="FF0000"/>
        </w:rPr>
        <w:t>AÇÃO RESCISÓRIA. CERTIDÃO DE TRÂNSITO</w:t>
      </w:r>
      <w:r>
        <w:rPr>
          <w:color w:val="FF0000"/>
          <w:spacing w:val="40"/>
        </w:rPr>
        <w:t> </w:t>
      </w:r>
      <w:r>
        <w:rPr>
          <w:color w:val="FF0000"/>
        </w:rPr>
        <w:t>EM JULGADO. DESCOMPASSO COM A REALIDADE. PRESUNÇÃO</w:t>
      </w:r>
      <w:r>
        <w:rPr>
          <w:color w:val="FF0000"/>
          <w:spacing w:val="50"/>
        </w:rPr>
        <w:t> </w:t>
      </w:r>
      <w:r>
        <w:rPr>
          <w:color w:val="FF0000"/>
        </w:rPr>
        <w:t>RELATIVA</w:t>
      </w:r>
      <w:r>
        <w:rPr>
          <w:color w:val="FF0000"/>
          <w:spacing w:val="47"/>
        </w:rPr>
        <w:t> </w:t>
      </w:r>
      <w:r>
        <w:rPr>
          <w:color w:val="FF0000"/>
        </w:rPr>
        <w:t>DE</w:t>
      </w:r>
      <w:r>
        <w:rPr>
          <w:color w:val="FF0000"/>
          <w:spacing w:val="46"/>
        </w:rPr>
        <w:t> </w:t>
      </w:r>
      <w:r>
        <w:rPr>
          <w:color w:val="FF0000"/>
        </w:rPr>
        <w:t>VERACIDADE</w:t>
      </w:r>
      <w:r>
        <w:rPr>
          <w:color w:val="FF0000"/>
          <w:spacing w:val="48"/>
        </w:rPr>
        <w:t> </w:t>
      </w:r>
      <w:r>
        <w:rPr>
          <w:color w:val="FF0000"/>
        </w:rPr>
        <w:t>(</w:t>
      </w:r>
      <w:r>
        <w:rPr>
          <w:color w:val="FF0000"/>
          <w:u w:val="thick" w:color="FF0000"/>
        </w:rPr>
        <w:t>cancelada</w:t>
      </w:r>
      <w:r>
        <w:rPr>
          <w:color w:val="FF0000"/>
          <w:spacing w:val="49"/>
          <w:u w:val="thick" w:color="FF0000"/>
        </w:rPr>
        <w:t> </w:t>
      </w:r>
      <w:r>
        <w:rPr>
          <w:color w:val="FF0000"/>
          <w:spacing w:val="-5"/>
          <w:u w:val="thick" w:color="FF0000"/>
        </w:rPr>
        <w:t>em</w:t>
      </w:r>
    </w:p>
    <w:p>
      <w:pPr>
        <w:spacing w:before="1"/>
        <w:ind w:left="1136" w:right="144" w:firstLine="0"/>
        <w:jc w:val="both"/>
        <w:rPr>
          <w:b/>
          <w:sz w:val="28"/>
        </w:rPr>
      </w:pPr>
      <w:r>
        <w:rPr>
          <w:b/>
          <w:color w:val="FF0000"/>
          <w:sz w:val="28"/>
          <w:u w:val="thick" w:color="FF0000"/>
        </w:rPr>
        <w:t>decorrência da nova redação conferida à Súmula nº 100</w:t>
      </w:r>
      <w:r>
        <w:rPr>
          <w:b/>
          <w:color w:val="FF0000"/>
          <w:sz w:val="28"/>
        </w:rPr>
        <w:t>) - DJ </w:t>
      </w:r>
      <w:r>
        <w:rPr>
          <w:b/>
          <w:color w:val="FF0000"/>
          <w:spacing w:val="-2"/>
          <w:sz w:val="28"/>
        </w:rPr>
        <w:t>22.08.2005</w:t>
      </w:r>
    </w:p>
    <w:p>
      <w:pPr>
        <w:spacing w:line="240" w:lineRule="auto" w:before="33"/>
        <w:ind w:left="1136" w:right="136" w:firstLine="0"/>
        <w:jc w:val="both"/>
        <w:rPr>
          <w:sz w:val="28"/>
        </w:rPr>
      </w:pPr>
      <w:r>
        <w:rPr>
          <w:color w:val="FF0000"/>
          <w:sz w:val="28"/>
        </w:rPr>
        <w:t>O juízo rescindente não está adstrito à certidão de trânsito em julga- do juntada com a ação rescisória, podendo formar sua convicção através de outros elementos dos autos quanto à antecipação ou pos- tergação do "dies a quo" do prazo decadencial.</w:t>
      </w:r>
    </w:p>
    <w:p>
      <w:pPr>
        <w:spacing w:before="44"/>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2"/>
          <w:sz w:val="24"/>
        </w:rPr>
        <w:t> </w:t>
      </w:r>
      <w:r>
        <w:rPr>
          <w:color w:val="FF0000"/>
          <w:sz w:val="24"/>
        </w:rPr>
        <w:t>original</w:t>
      </w:r>
      <w:r>
        <w:rPr>
          <w:color w:val="FF0000"/>
          <w:spacing w:val="-1"/>
          <w:sz w:val="24"/>
        </w:rPr>
        <w:t> </w:t>
      </w:r>
      <w:r>
        <w:rPr>
          <w:color w:val="FF0000"/>
          <w:sz w:val="24"/>
        </w:rPr>
        <w:t>-</w:t>
      </w:r>
      <w:r>
        <w:rPr>
          <w:color w:val="FF0000"/>
          <w:spacing w:val="-3"/>
          <w:sz w:val="24"/>
        </w:rPr>
        <w:t> </w:t>
      </w:r>
      <w:r>
        <w:rPr>
          <w:color w:val="FF0000"/>
          <w:sz w:val="24"/>
        </w:rPr>
        <w:t>DJ</w:t>
      </w:r>
      <w:r>
        <w:rPr>
          <w:color w:val="FF0000"/>
          <w:spacing w:val="1"/>
          <w:sz w:val="24"/>
        </w:rPr>
        <w:t> </w:t>
      </w:r>
      <w:r>
        <w:rPr>
          <w:color w:val="FF0000"/>
          <w:spacing w:val="-2"/>
          <w:sz w:val="24"/>
        </w:rPr>
        <w:t>29.04.2003</w:t>
      </w:r>
    </w:p>
    <w:p>
      <w:pPr>
        <w:spacing w:after="0"/>
        <w:jc w:val="both"/>
        <w:rPr>
          <w:sz w:val="24"/>
        </w:rPr>
        <w:sectPr>
          <w:pgSz w:w="11910" w:h="16840"/>
          <w:pgMar w:header="765" w:footer="862" w:top="1100" w:bottom="1060" w:left="1360" w:right="1500"/>
        </w:sectPr>
      </w:pPr>
    </w:p>
    <w:p>
      <w:pPr>
        <w:pStyle w:val="Heading3"/>
        <w:spacing w:before="77"/>
        <w:ind w:left="1135" w:right="140" w:hanging="852"/>
      </w:pPr>
      <w:r>
        <w:rPr/>
        <mc:AlternateContent>
          <mc:Choice Requires="wps">
            <w:drawing>
              <wp:anchor distT="0" distB="0" distL="0" distR="0" allowOverlap="1" layoutInCell="1" locked="0" behindDoc="0" simplePos="0" relativeHeight="16140288">
                <wp:simplePos x="0" y="0"/>
                <wp:positionH relativeFrom="page">
                  <wp:posOffset>6838313</wp:posOffset>
                </wp:positionH>
                <wp:positionV relativeFrom="page">
                  <wp:posOffset>5400676</wp:posOffset>
                </wp:positionV>
                <wp:extent cx="722630" cy="1259840"/>
                <wp:effectExtent l="0" t="0" r="0" b="0"/>
                <wp:wrapNone/>
                <wp:docPr id="892" name="Graphic 892"/>
                <wp:cNvGraphicFramePr>
                  <a:graphicFrameLocks/>
                </wp:cNvGraphicFramePr>
                <a:graphic>
                  <a:graphicData uri="http://schemas.microsoft.com/office/word/2010/wordprocessingShape">
                    <wps:wsp>
                      <wps:cNvPr id="892" name="Graphic 892"/>
                      <wps:cNvSpPr/>
                      <wps:spPr>
                        <a:xfrm>
                          <a:off x="0" y="0"/>
                          <a:ext cx="722630" cy="1259840"/>
                        </a:xfrm>
                        <a:custGeom>
                          <a:avLst/>
                          <a:gdLst/>
                          <a:ahLst/>
                          <a:cxnLst/>
                          <a:rect l="l" t="t" r="r" b="b"/>
                          <a:pathLst>
                            <a:path w="722630"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39"/>
                              </a:lnTo>
                              <a:lnTo>
                                <a:pt x="639229" y="1259839"/>
                              </a:lnTo>
                              <a:lnTo>
                                <a:pt x="688995" y="1249793"/>
                              </a:lnTo>
                              <a:lnTo>
                                <a:pt x="722250" y="1227372"/>
                              </a:lnTo>
                              <a:lnTo>
                                <a:pt x="722250" y="32467"/>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38.44989pt;margin-top:425.250092pt;width:56.9pt;height:99.2pt;mso-position-horizontal-relative:page;mso-position-vertical-relative:page;z-index:16140288" id="docshape891" coordorigin="10769,8505" coordsize="1138,1984" path="m11776,8505l10970,8505,10892,8521,10828,8564,10785,8628,10769,8706,10769,10288,10785,10366,10828,10430,10892,10473,10970,10489,11776,10489,11854,10473,11906,10438,11906,8556,11854,8521,11776,8505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140800">
                <wp:simplePos x="0" y="0"/>
                <wp:positionH relativeFrom="page">
                  <wp:posOffset>6866104</wp:posOffset>
                </wp:positionH>
                <wp:positionV relativeFrom="page">
                  <wp:posOffset>5725256</wp:posOffset>
                </wp:positionV>
                <wp:extent cx="203835" cy="610870"/>
                <wp:effectExtent l="0" t="0" r="0" b="0"/>
                <wp:wrapNone/>
                <wp:docPr id="893" name="Textbox 893"/>
                <wp:cNvGraphicFramePr>
                  <a:graphicFrameLocks/>
                </wp:cNvGraphicFramePr>
                <a:graphic>
                  <a:graphicData uri="http://schemas.microsoft.com/office/word/2010/wordprocessingShape">
                    <wps:wsp>
                      <wps:cNvPr id="893" name="Textbox 893"/>
                      <wps:cNvSpPr txBox="1"/>
                      <wps:spPr>
                        <a:xfrm>
                          <a:off x="0" y="0"/>
                          <a:ext cx="203835" cy="610870"/>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z w:val="20"/>
                              </w:rPr>
                              <w:t>SBDI</w:t>
                            </w:r>
                            <w:r>
                              <w:rPr>
                                <w:rFonts w:ascii="Arial Black" w:hAnsi="Arial Black"/>
                                <w:color w:val="FFFFFF"/>
                                <w:spacing w:val="-4"/>
                                <w:sz w:val="20"/>
                              </w:rPr>
                              <w:t> </w:t>
                            </w:r>
                            <w:r>
                              <w:rPr>
                                <w:rFonts w:ascii="Arial Black" w:hAnsi="Arial Black"/>
                                <w:color w:val="FFFFFF"/>
                                <w:sz w:val="20"/>
                              </w:rPr>
                              <w:t>–</w:t>
                            </w:r>
                            <w:r>
                              <w:rPr>
                                <w:rFonts w:ascii="Arial Black" w:hAnsi="Arial Black"/>
                                <w:color w:val="FFFFFF"/>
                                <w:spacing w:val="-1"/>
                                <w:sz w:val="20"/>
                              </w:rPr>
                              <w:t> </w:t>
                            </w:r>
                            <w:r>
                              <w:rPr>
                                <w:rFonts w:ascii="Arial Black" w:hAnsi="Arial Black"/>
                                <w:color w:val="FFFFFF"/>
                                <w:spacing w:val="-5"/>
                                <w:sz w:val="20"/>
                              </w:rPr>
                              <w:t>II</w:t>
                            </w:r>
                          </w:p>
                        </w:txbxContent>
                      </wps:txbx>
                      <wps:bodyPr wrap="square" lIns="0" tIns="0" rIns="0" bIns="0" rtlCol="0" vert="vert270">
                        <a:noAutofit/>
                      </wps:bodyPr>
                    </wps:wsp>
                  </a:graphicData>
                </a:graphic>
              </wp:anchor>
            </w:drawing>
          </mc:Choice>
          <mc:Fallback>
            <w:pict>
              <v:shape style="position:absolute;margin-left:540.638184pt;margin-top:450.807587pt;width:16.05pt;height:48.1pt;mso-position-horizontal-relative:page;mso-position-vertical-relative:page;z-index:16140800" type="#_x0000_t202" id="docshape892"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z w:val="20"/>
                        </w:rPr>
                        <w:t>SBDI</w:t>
                      </w:r>
                      <w:r>
                        <w:rPr>
                          <w:rFonts w:ascii="Arial Black" w:hAnsi="Arial Black"/>
                          <w:color w:val="FFFFFF"/>
                          <w:spacing w:val="-4"/>
                          <w:sz w:val="20"/>
                        </w:rPr>
                        <w:t> </w:t>
                      </w:r>
                      <w:r>
                        <w:rPr>
                          <w:rFonts w:ascii="Arial Black" w:hAnsi="Arial Black"/>
                          <w:color w:val="FFFFFF"/>
                          <w:sz w:val="20"/>
                        </w:rPr>
                        <w:t>–</w:t>
                      </w:r>
                      <w:r>
                        <w:rPr>
                          <w:rFonts w:ascii="Arial Black" w:hAnsi="Arial Black"/>
                          <w:color w:val="FFFFFF"/>
                          <w:spacing w:val="-1"/>
                          <w:sz w:val="20"/>
                        </w:rPr>
                        <w:t> </w:t>
                      </w:r>
                      <w:r>
                        <w:rPr>
                          <w:rFonts w:ascii="Arial Black" w:hAnsi="Arial Black"/>
                          <w:color w:val="FFFFFF"/>
                          <w:spacing w:val="-5"/>
                          <w:sz w:val="20"/>
                        </w:rPr>
                        <w:t>II</w:t>
                      </w:r>
                    </w:p>
                  </w:txbxContent>
                </v:textbox>
                <w10:wrap type="none"/>
              </v:shape>
            </w:pict>
          </mc:Fallback>
        </mc:AlternateContent>
      </w:r>
      <w:r>
        <w:rPr/>
        <w:t>OJ-SDI2-103</w:t>
      </w:r>
      <w:r>
        <w:rPr>
          <w:spacing w:val="40"/>
        </w:rPr>
        <w:t> </w:t>
      </w:r>
      <w:r>
        <w:rPr/>
        <w:t>AÇÃO RESCISÓRIA. CONTRADIÇÃO ENTRE FUNDAMENTAÇÃO E PARTE DISPOSITIVA DO JULGA- DO. CABIMENTO. ERRO DE FATO (DJ 29.04.2003)</w:t>
      </w:r>
    </w:p>
    <w:p>
      <w:pPr>
        <w:spacing w:line="240" w:lineRule="auto" w:before="35"/>
        <w:ind w:left="1136" w:right="135" w:firstLine="0"/>
        <w:jc w:val="both"/>
        <w:rPr>
          <w:sz w:val="28"/>
        </w:rPr>
      </w:pPr>
      <w:r>
        <w:rPr>
          <w:sz w:val="28"/>
        </w:rPr>
        <w:t>É cabível a rescisória para corrigir contradição entre a parte disposi- tiva do acórdão rescindendo e a sua fundamentação, por erro de fato na retratação do que foi decidido.</w:t>
      </w:r>
    </w:p>
    <w:p>
      <w:pPr>
        <w:pStyle w:val="Heading3"/>
        <w:spacing w:before="265"/>
        <w:ind w:right="142" w:hanging="853"/>
      </w:pPr>
      <w:r>
        <w:rPr>
          <w:color w:val="FF0000"/>
        </w:rPr>
        <w:t>OJ-SDI2-104</w:t>
      </w:r>
      <w:r>
        <w:rPr>
          <w:color w:val="FF0000"/>
          <w:spacing w:val="80"/>
        </w:rPr>
        <w:t> </w:t>
      </w:r>
      <w:r>
        <w:rPr>
          <w:color w:val="FF0000"/>
        </w:rPr>
        <w:t>AÇÃO RESCISÓRIA. DECADÊNCIA. SENTENÇA HOMOLOGATÓRIA</w:t>
      </w:r>
      <w:r>
        <w:rPr>
          <w:color w:val="FF0000"/>
          <w:spacing w:val="33"/>
        </w:rPr>
        <w:t> </w:t>
      </w:r>
      <w:r>
        <w:rPr>
          <w:color w:val="FF0000"/>
        </w:rPr>
        <w:t>DE</w:t>
      </w:r>
      <w:r>
        <w:rPr>
          <w:color w:val="FF0000"/>
          <w:spacing w:val="37"/>
        </w:rPr>
        <w:t> </w:t>
      </w:r>
      <w:r>
        <w:rPr>
          <w:color w:val="FF0000"/>
        </w:rPr>
        <w:t>ACORDO.</w:t>
      </w:r>
      <w:r>
        <w:rPr>
          <w:color w:val="FF0000"/>
          <w:spacing w:val="35"/>
        </w:rPr>
        <w:t> </w:t>
      </w:r>
      <w:r>
        <w:rPr>
          <w:color w:val="FF0000"/>
        </w:rPr>
        <w:t>MOMENTO</w:t>
      </w:r>
      <w:r>
        <w:rPr>
          <w:color w:val="FF0000"/>
          <w:spacing w:val="35"/>
        </w:rPr>
        <w:t> </w:t>
      </w:r>
      <w:r>
        <w:rPr>
          <w:color w:val="FF0000"/>
        </w:rPr>
        <w:t>DO</w:t>
      </w:r>
      <w:r>
        <w:rPr>
          <w:color w:val="FF0000"/>
          <w:spacing w:val="36"/>
        </w:rPr>
        <w:t> </w:t>
      </w:r>
      <w:r>
        <w:rPr>
          <w:color w:val="FF0000"/>
          <w:spacing w:val="-2"/>
        </w:rPr>
        <w:t>TRÂN-</w:t>
      </w:r>
    </w:p>
    <w:p>
      <w:pPr>
        <w:pStyle w:val="Heading4"/>
        <w:spacing w:line="242" w:lineRule="auto"/>
        <w:ind w:right="138"/>
      </w:pPr>
      <w:r>
        <w:rPr>
          <w:color w:val="FF0000"/>
        </w:rPr>
        <w:t>SITO EM JULGADO (</w:t>
      </w:r>
      <w:r>
        <w:rPr>
          <w:color w:val="FF0000"/>
          <w:u w:val="thick" w:color="FF0000"/>
        </w:rPr>
        <w:t>cancelada em decorrência da nova reda-</w:t>
      </w:r>
      <w:r>
        <w:rPr>
          <w:color w:val="FF0000"/>
        </w:rPr>
        <w:t> </w:t>
      </w:r>
      <w:r>
        <w:rPr>
          <w:color w:val="FF0000"/>
          <w:u w:val="thick" w:color="FF0000"/>
        </w:rPr>
        <w:t>ção conferida à Súmula nº 100</w:t>
      </w:r>
      <w:r>
        <w:rPr>
          <w:color w:val="FF0000"/>
        </w:rPr>
        <w:t>) - DJ 22.08.2005</w:t>
      </w:r>
    </w:p>
    <w:p>
      <w:pPr>
        <w:spacing w:line="240" w:lineRule="auto" w:before="28"/>
        <w:ind w:left="1136" w:right="136" w:firstLine="0"/>
        <w:jc w:val="both"/>
        <w:rPr>
          <w:sz w:val="28"/>
        </w:rPr>
      </w:pPr>
      <w:r>
        <w:rPr>
          <w:color w:val="FF0000"/>
          <w:sz w:val="28"/>
        </w:rPr>
        <w:t>O acordo homologado judicialmente tem força de decisão irrecorrí- vel,</w:t>
      </w:r>
      <w:r>
        <w:rPr>
          <w:color w:val="FF0000"/>
          <w:spacing w:val="-5"/>
          <w:sz w:val="28"/>
        </w:rPr>
        <w:t> </w:t>
      </w:r>
      <w:r>
        <w:rPr>
          <w:color w:val="FF0000"/>
          <w:sz w:val="28"/>
        </w:rPr>
        <w:t>na</w:t>
      </w:r>
      <w:r>
        <w:rPr>
          <w:color w:val="FF0000"/>
          <w:spacing w:val="-2"/>
          <w:sz w:val="28"/>
        </w:rPr>
        <w:t> </w:t>
      </w:r>
      <w:r>
        <w:rPr>
          <w:color w:val="FF0000"/>
          <w:sz w:val="28"/>
        </w:rPr>
        <w:t>forma</w:t>
      </w:r>
      <w:r>
        <w:rPr>
          <w:color w:val="FF0000"/>
          <w:spacing w:val="-2"/>
          <w:sz w:val="28"/>
        </w:rPr>
        <w:t> </w:t>
      </w:r>
      <w:r>
        <w:rPr>
          <w:color w:val="FF0000"/>
          <w:sz w:val="28"/>
        </w:rPr>
        <w:t>do</w:t>
      </w:r>
      <w:r>
        <w:rPr>
          <w:color w:val="FF0000"/>
          <w:spacing w:val="-1"/>
          <w:sz w:val="28"/>
        </w:rPr>
        <w:t> </w:t>
      </w:r>
      <w:r>
        <w:rPr>
          <w:color w:val="FF0000"/>
          <w:sz w:val="28"/>
        </w:rPr>
        <w:t>art.</w:t>
      </w:r>
      <w:r>
        <w:rPr>
          <w:color w:val="FF0000"/>
          <w:spacing w:val="-5"/>
          <w:sz w:val="28"/>
        </w:rPr>
        <w:t> </w:t>
      </w:r>
      <w:r>
        <w:rPr>
          <w:color w:val="FF0000"/>
          <w:sz w:val="28"/>
        </w:rPr>
        <w:t>831</w:t>
      </w:r>
      <w:r>
        <w:rPr>
          <w:color w:val="FF0000"/>
          <w:spacing w:val="-1"/>
          <w:sz w:val="28"/>
        </w:rPr>
        <w:t> </w:t>
      </w:r>
      <w:r>
        <w:rPr>
          <w:color w:val="FF0000"/>
          <w:sz w:val="28"/>
        </w:rPr>
        <w:t>da</w:t>
      </w:r>
      <w:r>
        <w:rPr>
          <w:color w:val="FF0000"/>
          <w:spacing w:val="-2"/>
          <w:sz w:val="28"/>
        </w:rPr>
        <w:t> </w:t>
      </w:r>
      <w:r>
        <w:rPr>
          <w:color w:val="FF0000"/>
          <w:sz w:val="28"/>
        </w:rPr>
        <w:t>CLT.</w:t>
      </w:r>
      <w:r>
        <w:rPr>
          <w:color w:val="FF0000"/>
          <w:spacing w:val="-2"/>
          <w:sz w:val="28"/>
        </w:rPr>
        <w:t> </w:t>
      </w:r>
      <w:r>
        <w:rPr>
          <w:color w:val="FF0000"/>
          <w:sz w:val="28"/>
        </w:rPr>
        <w:t>Assim</w:t>
      </w:r>
      <w:r>
        <w:rPr>
          <w:color w:val="FF0000"/>
          <w:spacing w:val="-4"/>
          <w:sz w:val="28"/>
        </w:rPr>
        <w:t> </w:t>
      </w:r>
      <w:r>
        <w:rPr>
          <w:color w:val="FF0000"/>
          <w:sz w:val="28"/>
        </w:rPr>
        <w:t>sendo,</w:t>
      </w:r>
      <w:r>
        <w:rPr>
          <w:color w:val="FF0000"/>
          <w:spacing w:val="-2"/>
          <w:sz w:val="28"/>
        </w:rPr>
        <w:t> </w:t>
      </w:r>
      <w:r>
        <w:rPr>
          <w:color w:val="FF0000"/>
          <w:sz w:val="28"/>
        </w:rPr>
        <w:t>o</w:t>
      </w:r>
      <w:r>
        <w:rPr>
          <w:color w:val="FF0000"/>
          <w:spacing w:val="-1"/>
          <w:sz w:val="28"/>
        </w:rPr>
        <w:t> </w:t>
      </w:r>
      <w:r>
        <w:rPr>
          <w:color w:val="FF0000"/>
          <w:sz w:val="28"/>
        </w:rPr>
        <w:t>termo</w:t>
      </w:r>
      <w:r>
        <w:rPr>
          <w:color w:val="FF0000"/>
          <w:spacing w:val="-1"/>
          <w:sz w:val="28"/>
        </w:rPr>
        <w:t> </w:t>
      </w:r>
      <w:r>
        <w:rPr>
          <w:color w:val="FF0000"/>
          <w:sz w:val="28"/>
        </w:rPr>
        <w:t>conciliatório transita em julgado na data da sua homologação judicial.</w:t>
      </w:r>
    </w:p>
    <w:p>
      <w:pPr>
        <w:spacing w:before="45"/>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2"/>
          <w:sz w:val="24"/>
        </w:rPr>
        <w:t> </w:t>
      </w:r>
      <w:r>
        <w:rPr>
          <w:color w:val="FF0000"/>
          <w:sz w:val="24"/>
        </w:rPr>
        <w:t>original</w:t>
      </w:r>
      <w:r>
        <w:rPr>
          <w:color w:val="FF0000"/>
          <w:spacing w:val="-1"/>
          <w:sz w:val="24"/>
        </w:rPr>
        <w:t> </w:t>
      </w:r>
      <w:r>
        <w:rPr>
          <w:color w:val="FF0000"/>
          <w:sz w:val="24"/>
        </w:rPr>
        <w:t>-</w:t>
      </w:r>
      <w:r>
        <w:rPr>
          <w:color w:val="FF0000"/>
          <w:spacing w:val="-3"/>
          <w:sz w:val="24"/>
        </w:rPr>
        <w:t> </w:t>
      </w:r>
      <w:r>
        <w:rPr>
          <w:color w:val="FF0000"/>
          <w:sz w:val="24"/>
        </w:rPr>
        <w:t>DJ</w:t>
      </w:r>
      <w:r>
        <w:rPr>
          <w:color w:val="FF0000"/>
          <w:spacing w:val="1"/>
          <w:sz w:val="24"/>
        </w:rPr>
        <w:t> </w:t>
      </w:r>
      <w:r>
        <w:rPr>
          <w:color w:val="FF0000"/>
          <w:spacing w:val="-2"/>
          <w:sz w:val="24"/>
        </w:rPr>
        <w:t>29.04.2003</w:t>
      </w:r>
    </w:p>
    <w:p>
      <w:pPr>
        <w:pStyle w:val="BodyText"/>
        <w:spacing w:before="9"/>
        <w:rPr>
          <w:sz w:val="22"/>
        </w:rPr>
      </w:pPr>
    </w:p>
    <w:p>
      <w:pPr>
        <w:pStyle w:val="Heading3"/>
        <w:spacing w:line="242" w:lineRule="auto"/>
        <w:ind w:right="143" w:hanging="853"/>
      </w:pPr>
      <w:r>
        <w:rPr>
          <w:color w:val="FF0000"/>
        </w:rPr>
        <w:t>OJ-SDI2-105</w:t>
      </w:r>
      <w:r>
        <w:rPr>
          <w:color w:val="FF0000"/>
          <w:spacing w:val="80"/>
        </w:rPr>
        <w:t> </w:t>
      </w:r>
      <w:r>
        <w:rPr>
          <w:color w:val="FF0000"/>
        </w:rPr>
        <w:t>AÇÃO RESCISÓRIA. DECISÃO RESCINDENDA. AGRAVO</w:t>
      </w:r>
      <w:r>
        <w:rPr>
          <w:color w:val="FF0000"/>
          <w:spacing w:val="65"/>
        </w:rPr>
        <w:t> </w:t>
      </w:r>
      <w:r>
        <w:rPr>
          <w:color w:val="FF0000"/>
        </w:rPr>
        <w:t>DE</w:t>
      </w:r>
      <w:r>
        <w:rPr>
          <w:color w:val="FF0000"/>
          <w:spacing w:val="68"/>
        </w:rPr>
        <w:t> </w:t>
      </w:r>
      <w:r>
        <w:rPr>
          <w:color w:val="FF0000"/>
        </w:rPr>
        <w:t>INSTRUMENTO.</w:t>
      </w:r>
      <w:r>
        <w:rPr>
          <w:color w:val="FF0000"/>
          <w:spacing w:val="64"/>
        </w:rPr>
        <w:t> </w:t>
      </w:r>
      <w:r>
        <w:rPr>
          <w:color w:val="FF0000"/>
        </w:rPr>
        <w:t>NÃO-SUBSTITUIÇÃO.</w:t>
      </w:r>
      <w:r>
        <w:rPr>
          <w:color w:val="FF0000"/>
          <w:spacing w:val="66"/>
        </w:rPr>
        <w:t> </w:t>
      </w:r>
      <w:r>
        <w:rPr>
          <w:color w:val="FF0000"/>
          <w:spacing w:val="-5"/>
        </w:rPr>
        <w:t>IM-</w:t>
      </w:r>
    </w:p>
    <w:p>
      <w:pPr>
        <w:pStyle w:val="Heading4"/>
        <w:ind w:right="136" w:hanging="1"/>
      </w:pPr>
      <w:r>
        <w:rPr>
          <w:color w:val="FF0000"/>
        </w:rPr>
        <w:t>POSSIBILIDADE JURÍDICA (</w:t>
      </w:r>
      <w:r>
        <w:rPr>
          <w:color w:val="FF0000"/>
          <w:u w:val="thick" w:color="FF0000"/>
        </w:rPr>
        <w:t>cancelada em decorrência da no-</w:t>
      </w:r>
      <w:r>
        <w:rPr>
          <w:color w:val="FF0000"/>
        </w:rPr>
        <w:t> </w:t>
      </w:r>
      <w:r>
        <w:rPr>
          <w:color w:val="FF0000"/>
          <w:u w:val="thick" w:color="FF0000"/>
        </w:rPr>
        <w:t>va redação conferida à Súmula nº 192</w:t>
      </w:r>
      <w:r>
        <w:rPr>
          <w:color w:val="FF0000"/>
        </w:rPr>
        <w:t>) - DJ 22.08.2005</w:t>
      </w:r>
    </w:p>
    <w:p>
      <w:pPr>
        <w:spacing w:line="240" w:lineRule="auto" w:before="29"/>
        <w:ind w:left="1135" w:right="139" w:firstLine="0"/>
        <w:jc w:val="both"/>
        <w:rPr>
          <w:sz w:val="28"/>
        </w:rPr>
      </w:pPr>
      <w:r>
        <w:rPr>
          <w:color w:val="FF0000"/>
          <w:sz w:val="28"/>
        </w:rPr>
        <w:t>É manifesta a impossibilidade jurídica do pedido de rescisão de jul- gado proferido em</w:t>
      </w:r>
      <w:r>
        <w:rPr>
          <w:color w:val="FF0000"/>
          <w:spacing w:val="-3"/>
          <w:sz w:val="28"/>
        </w:rPr>
        <w:t> </w:t>
      </w:r>
      <w:r>
        <w:rPr>
          <w:color w:val="FF0000"/>
          <w:sz w:val="28"/>
        </w:rPr>
        <w:t>agravo de</w:t>
      </w:r>
      <w:r>
        <w:rPr>
          <w:color w:val="FF0000"/>
          <w:spacing w:val="-1"/>
          <w:sz w:val="28"/>
        </w:rPr>
        <w:t> </w:t>
      </w:r>
      <w:r>
        <w:rPr>
          <w:color w:val="FF0000"/>
          <w:sz w:val="28"/>
        </w:rPr>
        <w:t>instrumento</w:t>
      </w:r>
      <w:r>
        <w:rPr>
          <w:color w:val="FF0000"/>
          <w:spacing w:val="-2"/>
          <w:sz w:val="28"/>
        </w:rPr>
        <w:t> </w:t>
      </w:r>
      <w:r>
        <w:rPr>
          <w:color w:val="FF0000"/>
          <w:sz w:val="28"/>
        </w:rPr>
        <w:t>que,</w:t>
      </w:r>
      <w:r>
        <w:rPr>
          <w:color w:val="FF0000"/>
          <w:spacing w:val="-1"/>
          <w:sz w:val="28"/>
        </w:rPr>
        <w:t> </w:t>
      </w:r>
      <w:r>
        <w:rPr>
          <w:color w:val="FF0000"/>
          <w:sz w:val="28"/>
        </w:rPr>
        <w:t>limitando-se</w:t>
      </w:r>
      <w:r>
        <w:rPr>
          <w:color w:val="FF0000"/>
          <w:spacing w:val="-1"/>
          <w:sz w:val="28"/>
        </w:rPr>
        <w:t> </w:t>
      </w:r>
      <w:r>
        <w:rPr>
          <w:color w:val="FF0000"/>
          <w:sz w:val="28"/>
        </w:rPr>
        <w:t>a</w:t>
      </w:r>
      <w:r>
        <w:rPr>
          <w:color w:val="FF0000"/>
          <w:spacing w:val="-1"/>
          <w:sz w:val="28"/>
        </w:rPr>
        <w:t> </w:t>
      </w:r>
      <w:r>
        <w:rPr>
          <w:color w:val="FF0000"/>
          <w:sz w:val="28"/>
        </w:rPr>
        <w:t>aferir</w:t>
      </w:r>
      <w:r>
        <w:rPr>
          <w:color w:val="FF0000"/>
          <w:spacing w:val="-3"/>
          <w:sz w:val="28"/>
        </w:rPr>
        <w:t> </w:t>
      </w:r>
      <w:r>
        <w:rPr>
          <w:color w:val="FF0000"/>
          <w:sz w:val="28"/>
        </w:rPr>
        <w:t>o eventual desacerto do juízo negativo de admissibilidade do recurso de revista, não substitui o acórdão regional, na forma do art. 512 do </w:t>
      </w:r>
      <w:r>
        <w:rPr>
          <w:color w:val="FF0000"/>
          <w:spacing w:val="-4"/>
          <w:sz w:val="28"/>
        </w:rPr>
        <w:t>CPC.</w:t>
      </w:r>
    </w:p>
    <w:p>
      <w:pPr>
        <w:spacing w:before="46"/>
        <w:ind w:left="1020" w:right="0" w:firstLine="0"/>
        <w:jc w:val="left"/>
        <w:rPr>
          <w:rFonts w:ascii="Arial" w:hAnsi="Arial"/>
          <w:sz w:val="24"/>
        </w:rPr>
      </w:pPr>
      <w:r>
        <w:rPr>
          <w:rFonts w:ascii="Arial" w:hAnsi="Arial"/>
          <w:color w:val="FF0000"/>
          <w:spacing w:val="-2"/>
          <w:sz w:val="24"/>
        </w:rPr>
        <w:t>Histórico:</w:t>
      </w:r>
    </w:p>
    <w:p>
      <w:pPr>
        <w:spacing w:before="35"/>
        <w:ind w:left="1020" w:right="0" w:firstLine="0"/>
        <w:jc w:val="both"/>
        <w:rPr>
          <w:sz w:val="24"/>
        </w:rPr>
      </w:pPr>
      <w:r>
        <w:rPr>
          <w:color w:val="FF0000"/>
          <w:sz w:val="24"/>
        </w:rPr>
        <w:t>Redação</w:t>
      </w:r>
      <w:r>
        <w:rPr>
          <w:color w:val="FF0000"/>
          <w:spacing w:val="-2"/>
          <w:sz w:val="24"/>
        </w:rPr>
        <w:t> </w:t>
      </w:r>
      <w:r>
        <w:rPr>
          <w:color w:val="FF0000"/>
          <w:sz w:val="24"/>
        </w:rPr>
        <w:t>original</w:t>
      </w:r>
      <w:r>
        <w:rPr>
          <w:color w:val="FF0000"/>
          <w:spacing w:val="-1"/>
          <w:sz w:val="24"/>
        </w:rPr>
        <w:t> </w:t>
      </w:r>
      <w:r>
        <w:rPr>
          <w:color w:val="FF0000"/>
          <w:sz w:val="24"/>
        </w:rPr>
        <w:t>-</w:t>
      </w:r>
      <w:r>
        <w:rPr>
          <w:color w:val="FF0000"/>
          <w:spacing w:val="-3"/>
          <w:sz w:val="24"/>
        </w:rPr>
        <w:t> </w:t>
      </w:r>
      <w:r>
        <w:rPr>
          <w:color w:val="FF0000"/>
          <w:sz w:val="24"/>
        </w:rPr>
        <w:t>DJ</w:t>
      </w:r>
      <w:r>
        <w:rPr>
          <w:color w:val="FF0000"/>
          <w:spacing w:val="1"/>
          <w:sz w:val="24"/>
        </w:rPr>
        <w:t> </w:t>
      </w:r>
      <w:r>
        <w:rPr>
          <w:color w:val="FF0000"/>
          <w:spacing w:val="-2"/>
          <w:sz w:val="24"/>
        </w:rPr>
        <w:t>29.04.2003</w:t>
      </w:r>
    </w:p>
    <w:p>
      <w:pPr>
        <w:pStyle w:val="BodyText"/>
        <w:rPr>
          <w:sz w:val="23"/>
        </w:rPr>
      </w:pPr>
    </w:p>
    <w:p>
      <w:pPr>
        <w:pStyle w:val="Heading3"/>
        <w:ind w:right="139" w:hanging="853"/>
      </w:pPr>
      <w:r>
        <w:rPr>
          <w:color w:val="FF0000"/>
        </w:rPr>
        <w:t>OJ-SDI2-106</w:t>
      </w:r>
      <w:r>
        <w:rPr>
          <w:color w:val="FF0000"/>
          <w:spacing w:val="80"/>
        </w:rPr>
        <w:t> </w:t>
      </w:r>
      <w:r>
        <w:rPr>
          <w:color w:val="FF0000"/>
        </w:rPr>
        <w:t>AÇÃO RESCISÓRIA. DECISÃO RESCINDENDA. AUSÊNCIA</w:t>
      </w:r>
      <w:r>
        <w:rPr>
          <w:color w:val="FF0000"/>
          <w:spacing w:val="37"/>
        </w:rPr>
        <w:t> </w:t>
      </w:r>
      <w:r>
        <w:rPr>
          <w:color w:val="FF0000"/>
        </w:rPr>
        <w:t>DE</w:t>
      </w:r>
      <w:r>
        <w:rPr>
          <w:color w:val="FF0000"/>
          <w:spacing w:val="41"/>
        </w:rPr>
        <w:t> </w:t>
      </w:r>
      <w:r>
        <w:rPr>
          <w:color w:val="FF0000"/>
        </w:rPr>
        <w:t>TRÂNSITO</w:t>
      </w:r>
      <w:r>
        <w:rPr>
          <w:color w:val="FF0000"/>
          <w:spacing w:val="40"/>
        </w:rPr>
        <w:t> </w:t>
      </w:r>
      <w:r>
        <w:rPr>
          <w:color w:val="FF0000"/>
        </w:rPr>
        <w:t>EM</w:t>
      </w:r>
      <w:r>
        <w:rPr>
          <w:color w:val="FF0000"/>
          <w:spacing w:val="38"/>
        </w:rPr>
        <w:t> </w:t>
      </w:r>
      <w:r>
        <w:rPr>
          <w:color w:val="FF0000"/>
        </w:rPr>
        <w:t>JULGADO.</w:t>
      </w:r>
      <w:r>
        <w:rPr>
          <w:color w:val="FF0000"/>
          <w:spacing w:val="40"/>
        </w:rPr>
        <w:t> </w:t>
      </w:r>
      <w:r>
        <w:rPr>
          <w:color w:val="FF0000"/>
          <w:spacing w:val="-2"/>
        </w:rPr>
        <w:t>DESCABIMEN-</w:t>
      </w:r>
    </w:p>
    <w:p>
      <w:pPr>
        <w:pStyle w:val="Heading4"/>
        <w:spacing w:before="2"/>
        <w:ind w:right="141"/>
      </w:pPr>
      <w:r>
        <w:rPr>
          <w:color w:val="FF0000"/>
        </w:rPr>
        <w:t>TO DE AÇÃO RESCISÓRIA PREVENTIVA (</w:t>
      </w:r>
      <w:r>
        <w:rPr>
          <w:color w:val="FF0000"/>
          <w:u w:val="thick" w:color="FF0000"/>
        </w:rPr>
        <w:t>cancelada em de-</w:t>
      </w:r>
      <w:r>
        <w:rPr>
          <w:color w:val="FF0000"/>
        </w:rPr>
        <w:t> </w:t>
      </w:r>
      <w:r>
        <w:rPr>
          <w:color w:val="FF0000"/>
          <w:u w:val="thick" w:color="FF0000"/>
        </w:rPr>
        <w:t>corrência da nova redação conferida à Súmula nº 299</w:t>
      </w:r>
      <w:r>
        <w:rPr>
          <w:color w:val="FF0000"/>
        </w:rPr>
        <w:t>) - DJ </w:t>
      </w:r>
      <w:r>
        <w:rPr>
          <w:color w:val="FF0000"/>
          <w:spacing w:val="-2"/>
        </w:rPr>
        <w:t>22.08.2005</w:t>
      </w:r>
    </w:p>
    <w:p>
      <w:pPr>
        <w:spacing w:line="240" w:lineRule="auto" w:before="32"/>
        <w:ind w:left="1136" w:right="138" w:firstLine="0"/>
        <w:jc w:val="both"/>
        <w:rPr>
          <w:sz w:val="28"/>
        </w:rPr>
      </w:pPr>
      <w:r>
        <w:rPr>
          <w:color w:val="FF0000"/>
          <w:sz w:val="28"/>
        </w:rPr>
        <w:t>A comprovação do trânsito em julgado da decisão rescindenda é pressuposto processual indispensável ao tempo do ajuizamento da ação rescisória. Eventual trânsito em</w:t>
      </w:r>
      <w:r>
        <w:rPr>
          <w:color w:val="FF0000"/>
          <w:spacing w:val="-4"/>
          <w:sz w:val="28"/>
        </w:rPr>
        <w:t> </w:t>
      </w:r>
      <w:r>
        <w:rPr>
          <w:color w:val="FF0000"/>
          <w:sz w:val="28"/>
        </w:rPr>
        <w:t>julgado posterior ao ajuizamen- to</w:t>
      </w:r>
      <w:r>
        <w:rPr>
          <w:color w:val="FF0000"/>
          <w:spacing w:val="-2"/>
          <w:sz w:val="28"/>
        </w:rPr>
        <w:t> </w:t>
      </w:r>
      <w:r>
        <w:rPr>
          <w:color w:val="FF0000"/>
          <w:sz w:val="28"/>
        </w:rPr>
        <w:t>da</w:t>
      </w:r>
      <w:r>
        <w:rPr>
          <w:color w:val="FF0000"/>
          <w:spacing w:val="-1"/>
          <w:sz w:val="28"/>
        </w:rPr>
        <w:t> </w:t>
      </w:r>
      <w:r>
        <w:rPr>
          <w:color w:val="FF0000"/>
          <w:sz w:val="28"/>
        </w:rPr>
        <w:t>ação rescisória</w:t>
      </w:r>
      <w:r>
        <w:rPr>
          <w:color w:val="FF0000"/>
          <w:spacing w:val="-3"/>
          <w:sz w:val="28"/>
        </w:rPr>
        <w:t> </w:t>
      </w:r>
      <w:r>
        <w:rPr>
          <w:color w:val="FF0000"/>
          <w:sz w:val="28"/>
        </w:rPr>
        <w:t>não reabilita</w:t>
      </w:r>
      <w:r>
        <w:rPr>
          <w:color w:val="FF0000"/>
          <w:spacing w:val="-1"/>
          <w:sz w:val="28"/>
        </w:rPr>
        <w:t> </w:t>
      </w:r>
      <w:r>
        <w:rPr>
          <w:color w:val="FF0000"/>
          <w:sz w:val="28"/>
        </w:rPr>
        <w:t>a</w:t>
      </w:r>
      <w:r>
        <w:rPr>
          <w:color w:val="FF0000"/>
          <w:spacing w:val="-1"/>
          <w:sz w:val="28"/>
        </w:rPr>
        <w:t> </w:t>
      </w:r>
      <w:r>
        <w:rPr>
          <w:color w:val="FF0000"/>
          <w:sz w:val="28"/>
        </w:rPr>
        <w:t>ação proposta,</w:t>
      </w:r>
      <w:r>
        <w:rPr>
          <w:color w:val="FF0000"/>
          <w:spacing w:val="-1"/>
          <w:sz w:val="28"/>
        </w:rPr>
        <w:t> </w:t>
      </w:r>
      <w:r>
        <w:rPr>
          <w:color w:val="FF0000"/>
          <w:sz w:val="28"/>
        </w:rPr>
        <w:t>na</w:t>
      </w:r>
      <w:r>
        <w:rPr>
          <w:color w:val="FF0000"/>
          <w:spacing w:val="-1"/>
          <w:sz w:val="28"/>
        </w:rPr>
        <w:t> </w:t>
      </w:r>
      <w:r>
        <w:rPr>
          <w:color w:val="FF0000"/>
          <w:sz w:val="28"/>
        </w:rPr>
        <w:t>medida</w:t>
      </w:r>
      <w:r>
        <w:rPr>
          <w:color w:val="FF0000"/>
          <w:spacing w:val="-1"/>
          <w:sz w:val="28"/>
        </w:rPr>
        <w:t> </w:t>
      </w:r>
      <w:r>
        <w:rPr>
          <w:color w:val="FF0000"/>
          <w:sz w:val="28"/>
        </w:rPr>
        <w:t>em</w:t>
      </w:r>
      <w:r>
        <w:rPr>
          <w:color w:val="FF0000"/>
          <w:spacing w:val="-3"/>
          <w:sz w:val="28"/>
        </w:rPr>
        <w:t> </w:t>
      </w:r>
      <w:r>
        <w:rPr>
          <w:color w:val="FF0000"/>
          <w:sz w:val="28"/>
        </w:rPr>
        <w:t>que o ordenamento jurídico não contempla a ação rescisória preventiva.</w:t>
      </w:r>
    </w:p>
    <w:p>
      <w:pPr>
        <w:spacing w:before="47"/>
        <w:ind w:left="1020" w:right="0" w:firstLine="0"/>
        <w:jc w:val="left"/>
        <w:rPr>
          <w:rFonts w:ascii="Arial" w:hAnsi="Arial"/>
          <w:sz w:val="24"/>
        </w:rPr>
      </w:pPr>
      <w:r>
        <w:rPr>
          <w:rFonts w:ascii="Arial" w:hAnsi="Arial"/>
          <w:color w:val="FF0000"/>
          <w:spacing w:val="-2"/>
          <w:sz w:val="24"/>
        </w:rPr>
        <w:t>Histórico:</w:t>
      </w:r>
    </w:p>
    <w:p>
      <w:pPr>
        <w:spacing w:before="34"/>
        <w:ind w:left="1020" w:right="0" w:firstLine="0"/>
        <w:jc w:val="both"/>
        <w:rPr>
          <w:sz w:val="24"/>
        </w:rPr>
      </w:pPr>
      <w:r>
        <w:rPr>
          <w:color w:val="FF0000"/>
          <w:sz w:val="24"/>
        </w:rPr>
        <w:t>Redação</w:t>
      </w:r>
      <w:r>
        <w:rPr>
          <w:color w:val="FF0000"/>
          <w:spacing w:val="-2"/>
          <w:sz w:val="24"/>
        </w:rPr>
        <w:t> </w:t>
      </w:r>
      <w:r>
        <w:rPr>
          <w:color w:val="FF0000"/>
          <w:sz w:val="24"/>
        </w:rPr>
        <w:t>original</w:t>
      </w:r>
      <w:r>
        <w:rPr>
          <w:color w:val="FF0000"/>
          <w:spacing w:val="-1"/>
          <w:sz w:val="24"/>
        </w:rPr>
        <w:t> </w:t>
      </w:r>
      <w:r>
        <w:rPr>
          <w:color w:val="FF0000"/>
          <w:sz w:val="24"/>
        </w:rPr>
        <w:t>-</w:t>
      </w:r>
      <w:r>
        <w:rPr>
          <w:color w:val="FF0000"/>
          <w:spacing w:val="-3"/>
          <w:sz w:val="24"/>
        </w:rPr>
        <w:t> </w:t>
      </w:r>
      <w:r>
        <w:rPr>
          <w:color w:val="FF0000"/>
          <w:sz w:val="24"/>
        </w:rPr>
        <w:t>DJ</w:t>
      </w:r>
      <w:r>
        <w:rPr>
          <w:color w:val="FF0000"/>
          <w:spacing w:val="1"/>
          <w:sz w:val="24"/>
        </w:rPr>
        <w:t> </w:t>
      </w:r>
      <w:r>
        <w:rPr>
          <w:color w:val="FF0000"/>
          <w:spacing w:val="-2"/>
          <w:sz w:val="24"/>
        </w:rPr>
        <w:t>29.04.2003</w:t>
      </w:r>
    </w:p>
    <w:p>
      <w:pPr>
        <w:spacing w:after="0"/>
        <w:jc w:val="both"/>
        <w:rPr>
          <w:sz w:val="24"/>
        </w:rPr>
        <w:sectPr>
          <w:pgSz w:w="11910" w:h="16840"/>
          <w:pgMar w:header="765" w:footer="862" w:top="1100" w:bottom="1060" w:left="1360" w:right="1500"/>
        </w:sectPr>
      </w:pPr>
    </w:p>
    <w:p>
      <w:pPr>
        <w:pStyle w:val="Heading4"/>
        <w:spacing w:before="77"/>
        <w:ind w:right="139" w:hanging="853"/>
      </w:pPr>
      <w:r>
        <w:rPr/>
        <mc:AlternateContent>
          <mc:Choice Requires="wps">
            <w:drawing>
              <wp:anchor distT="0" distB="0" distL="0" distR="0" allowOverlap="1" layoutInCell="1" locked="0" behindDoc="0" simplePos="0" relativeHeight="16141312">
                <wp:simplePos x="0" y="0"/>
                <wp:positionH relativeFrom="page">
                  <wp:posOffset>0</wp:posOffset>
                </wp:positionH>
                <wp:positionV relativeFrom="page">
                  <wp:posOffset>5400676</wp:posOffset>
                </wp:positionV>
                <wp:extent cx="702310" cy="1259840"/>
                <wp:effectExtent l="0" t="0" r="0" b="0"/>
                <wp:wrapNone/>
                <wp:docPr id="894" name="Graphic 894"/>
                <wp:cNvGraphicFramePr>
                  <a:graphicFrameLocks/>
                </wp:cNvGraphicFramePr>
                <a:graphic>
                  <a:graphicData uri="http://schemas.microsoft.com/office/word/2010/wordprocessingShape">
                    <wps:wsp>
                      <wps:cNvPr id="894" name="Graphic 894"/>
                      <wps:cNvSpPr/>
                      <wps:spPr>
                        <a:xfrm>
                          <a:off x="0" y="0"/>
                          <a:ext cx="702310" cy="1259840"/>
                        </a:xfrm>
                        <a:custGeom>
                          <a:avLst/>
                          <a:gdLst/>
                          <a:ahLst/>
                          <a:cxnLst/>
                          <a:rect l="l" t="t" r="r" b="b"/>
                          <a:pathLst>
                            <a:path w="702310" h="1259840">
                              <a:moveTo>
                                <a:pt x="574457" y="0"/>
                              </a:moveTo>
                              <a:lnTo>
                                <a:pt x="63079" y="0"/>
                              </a:lnTo>
                              <a:lnTo>
                                <a:pt x="13313" y="10046"/>
                              </a:lnTo>
                              <a:lnTo>
                                <a:pt x="0" y="19022"/>
                              </a:lnTo>
                              <a:lnTo>
                                <a:pt x="0" y="1240817"/>
                              </a:lnTo>
                              <a:lnTo>
                                <a:pt x="13313" y="1249793"/>
                              </a:lnTo>
                              <a:lnTo>
                                <a:pt x="63079" y="1259839"/>
                              </a:lnTo>
                              <a:lnTo>
                                <a:pt x="574457" y="1259839"/>
                              </a:lnTo>
                              <a:lnTo>
                                <a:pt x="624223" y="1249793"/>
                              </a:lnTo>
                              <a:lnTo>
                                <a:pt x="664862" y="1222394"/>
                              </a:lnTo>
                              <a:lnTo>
                                <a:pt x="692261" y="1181755"/>
                              </a:lnTo>
                              <a:lnTo>
                                <a:pt x="702308" y="1131989"/>
                              </a:lnTo>
                              <a:lnTo>
                                <a:pt x="702308" y="127850"/>
                              </a:lnTo>
                              <a:lnTo>
                                <a:pt x="692261" y="78084"/>
                              </a:lnTo>
                              <a:lnTo>
                                <a:pt x="664862" y="37445"/>
                              </a:lnTo>
                              <a:lnTo>
                                <a:pt x="624223" y="10046"/>
                              </a:lnTo>
                              <a:lnTo>
                                <a:pt x="574457"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pt;margin-top:425.250092pt;width:55.3pt;height:99.2pt;mso-position-horizontal-relative:page;mso-position-vertical-relative:page;z-index:16141312" id="docshape893" coordorigin="0,8505" coordsize="1106,1984" path="m905,8505l99,8505,21,8521,0,8535,0,10459,21,10473,99,10489,905,10489,983,10473,1047,10430,1090,10366,1106,10288,1106,8706,1090,8628,1047,8564,983,8521,905,8505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141824">
                <wp:simplePos x="0" y="0"/>
                <wp:positionH relativeFrom="page">
                  <wp:posOffset>512548</wp:posOffset>
                </wp:positionH>
                <wp:positionV relativeFrom="page">
                  <wp:posOffset>5726274</wp:posOffset>
                </wp:positionV>
                <wp:extent cx="203835" cy="611505"/>
                <wp:effectExtent l="0" t="0" r="0" b="0"/>
                <wp:wrapNone/>
                <wp:docPr id="895" name="Textbox 895"/>
                <wp:cNvGraphicFramePr>
                  <a:graphicFrameLocks/>
                </wp:cNvGraphicFramePr>
                <a:graphic>
                  <a:graphicData uri="http://schemas.microsoft.com/office/word/2010/wordprocessingShape">
                    <wps:wsp>
                      <wps:cNvPr id="895" name="Textbox 895"/>
                      <wps:cNvSpPr txBox="1"/>
                      <wps:spPr>
                        <a:xfrm>
                          <a:off x="0" y="0"/>
                          <a:ext cx="203835" cy="61150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z w:val="20"/>
                              </w:rPr>
                              <w:t>SBDI</w:t>
                            </w:r>
                            <w:r>
                              <w:rPr>
                                <w:rFonts w:ascii="Arial Black" w:hAnsi="Arial Black"/>
                                <w:color w:val="FFFFFF"/>
                                <w:spacing w:val="-4"/>
                                <w:sz w:val="20"/>
                              </w:rPr>
                              <w:t> </w:t>
                            </w:r>
                            <w:r>
                              <w:rPr>
                                <w:rFonts w:ascii="Arial Black" w:hAnsi="Arial Black"/>
                                <w:color w:val="FFFFFF"/>
                                <w:sz w:val="20"/>
                              </w:rPr>
                              <w:t>–</w:t>
                            </w:r>
                            <w:r>
                              <w:rPr>
                                <w:rFonts w:ascii="Arial Black" w:hAnsi="Arial Black"/>
                                <w:color w:val="FFFFFF"/>
                                <w:spacing w:val="-1"/>
                                <w:sz w:val="20"/>
                              </w:rPr>
                              <w:t> </w:t>
                            </w:r>
                            <w:r>
                              <w:rPr>
                                <w:rFonts w:ascii="Arial Black" w:hAnsi="Arial Black"/>
                                <w:color w:val="FFFFFF"/>
                                <w:spacing w:val="-5"/>
                                <w:sz w:val="20"/>
                              </w:rPr>
                              <w:t>II</w:t>
                            </w:r>
                          </w:p>
                        </w:txbxContent>
                      </wps:txbx>
                      <wps:bodyPr wrap="square" lIns="0" tIns="0" rIns="0" bIns="0" rtlCol="0" vert="vert270">
                        <a:noAutofit/>
                      </wps:bodyPr>
                    </wps:wsp>
                  </a:graphicData>
                </a:graphic>
              </wp:anchor>
            </w:drawing>
          </mc:Choice>
          <mc:Fallback>
            <w:pict>
              <v:shape style="position:absolute;margin-left:40.358166pt;margin-top:450.887756pt;width:16.05pt;height:48.15pt;mso-position-horizontal-relative:page;mso-position-vertical-relative:page;z-index:16141824" type="#_x0000_t202" id="docshape894"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z w:val="20"/>
                        </w:rPr>
                        <w:t>SBDI</w:t>
                      </w:r>
                      <w:r>
                        <w:rPr>
                          <w:rFonts w:ascii="Arial Black" w:hAnsi="Arial Black"/>
                          <w:color w:val="FFFFFF"/>
                          <w:spacing w:val="-4"/>
                          <w:sz w:val="20"/>
                        </w:rPr>
                        <w:t> </w:t>
                      </w:r>
                      <w:r>
                        <w:rPr>
                          <w:rFonts w:ascii="Arial Black" w:hAnsi="Arial Black"/>
                          <w:color w:val="FFFFFF"/>
                          <w:sz w:val="20"/>
                        </w:rPr>
                        <w:t>–</w:t>
                      </w:r>
                      <w:r>
                        <w:rPr>
                          <w:rFonts w:ascii="Arial Black" w:hAnsi="Arial Black"/>
                          <w:color w:val="FFFFFF"/>
                          <w:spacing w:val="-1"/>
                          <w:sz w:val="20"/>
                        </w:rPr>
                        <w:t> </w:t>
                      </w:r>
                      <w:r>
                        <w:rPr>
                          <w:rFonts w:ascii="Arial Black" w:hAnsi="Arial Black"/>
                          <w:color w:val="FFFFFF"/>
                          <w:spacing w:val="-5"/>
                          <w:sz w:val="20"/>
                        </w:rPr>
                        <w:t>II</w:t>
                      </w:r>
                    </w:p>
                  </w:txbxContent>
                </v:textbox>
                <w10:wrap type="none"/>
              </v:shape>
            </w:pict>
          </mc:Fallback>
        </mc:AlternateContent>
      </w:r>
      <w:r>
        <w:rPr/>
        <w:t>OJ-SDI2-107</w:t>
      </w:r>
      <w:r>
        <w:rPr>
          <w:spacing w:val="80"/>
        </w:rPr>
        <w:t>  </w:t>
      </w:r>
      <w:r>
        <w:rPr/>
        <w:t>AÇÃO</w:t>
      </w:r>
      <w:r>
        <w:rPr>
          <w:spacing w:val="40"/>
        </w:rPr>
        <w:t> </w:t>
      </w:r>
      <w:r>
        <w:rPr/>
        <w:t>RESCISÓRIA.</w:t>
      </w:r>
      <w:r>
        <w:rPr>
          <w:spacing w:val="40"/>
        </w:rPr>
        <w:t> </w:t>
      </w:r>
      <w:r>
        <w:rPr/>
        <w:t>DECISÃO</w:t>
      </w:r>
      <w:r>
        <w:rPr>
          <w:spacing w:val="40"/>
        </w:rPr>
        <w:t> </w:t>
      </w:r>
      <w:r>
        <w:rPr/>
        <w:t>RESCINDENDA</w:t>
      </w:r>
      <w:r>
        <w:rPr>
          <w:spacing w:val="80"/>
        </w:rPr>
        <w:t> </w:t>
      </w:r>
      <w:r>
        <w:rPr/>
        <w:t>DE MÉRITO. SENTENÇA DECLARATÓRIA DE EXTINÇÃO DE</w:t>
      </w:r>
      <w:r>
        <w:rPr>
          <w:spacing w:val="2"/>
        </w:rPr>
        <w:t> </w:t>
      </w:r>
      <w:r>
        <w:rPr/>
        <w:t>EXECUÇÃO.</w:t>
      </w:r>
      <w:r>
        <w:rPr>
          <w:spacing w:val="3"/>
        </w:rPr>
        <w:t> </w:t>
      </w:r>
      <w:r>
        <w:rPr/>
        <w:t>SATISFAÇÃO</w:t>
      </w:r>
      <w:r>
        <w:rPr>
          <w:spacing w:val="4"/>
        </w:rPr>
        <w:t> </w:t>
      </w:r>
      <w:r>
        <w:rPr/>
        <w:t>DA</w:t>
      </w:r>
      <w:r>
        <w:rPr>
          <w:spacing w:val="5"/>
        </w:rPr>
        <w:t> </w:t>
      </w:r>
      <w:r>
        <w:rPr/>
        <w:t>OBRIGAÇÃO</w:t>
      </w:r>
      <w:r>
        <w:rPr>
          <w:spacing w:val="4"/>
        </w:rPr>
        <w:t> </w:t>
      </w:r>
      <w:r>
        <w:rPr>
          <w:spacing w:val="-2"/>
        </w:rPr>
        <w:t>(atualizada</w:t>
      </w:r>
    </w:p>
    <w:p>
      <w:pPr>
        <w:spacing w:before="1"/>
        <w:ind w:left="1136" w:right="136" w:firstLine="0"/>
        <w:jc w:val="both"/>
        <w:rPr>
          <w:b/>
          <w:sz w:val="28"/>
        </w:rPr>
      </w:pPr>
      <w:r>
        <w:rPr>
          <w:b/>
          <w:sz w:val="28"/>
        </w:rPr>
        <w:t>em decorrência do CPC de 2015) - Res. 208/2016, DEJT divulga- do em 22, 25 e 26.04.2016</w:t>
      </w:r>
    </w:p>
    <w:p>
      <w:pPr>
        <w:spacing w:line="240" w:lineRule="auto" w:before="33"/>
        <w:ind w:left="1136" w:right="140" w:firstLine="0"/>
        <w:jc w:val="both"/>
        <w:rPr>
          <w:sz w:val="28"/>
        </w:rPr>
      </w:pPr>
      <w:r>
        <w:rPr>
          <w:sz w:val="28"/>
        </w:rPr>
        <w:t>Embora não haja atividade cognitiva, a decisão que declara extinta a execução, nos termos do art. 924, incisos I a IV c/c art. 925 do CPC de 2015 (art. 794 c/c art. 795 do CPC de 1973), extingue a relação processual e a obrigacional, sendo passível de corte rescisório.</w:t>
      </w:r>
    </w:p>
    <w:p>
      <w:pPr>
        <w:spacing w:before="44"/>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2"/>
          <w:sz w:val="24"/>
        </w:rPr>
        <w:t> </w:t>
      </w:r>
      <w:r>
        <w:rPr>
          <w:sz w:val="24"/>
        </w:rPr>
        <w:t>original</w:t>
      </w:r>
      <w:r>
        <w:rPr>
          <w:spacing w:val="-1"/>
          <w:sz w:val="24"/>
        </w:rPr>
        <w:t> </w:t>
      </w:r>
      <w:r>
        <w:rPr>
          <w:sz w:val="24"/>
        </w:rPr>
        <w:t>–</w:t>
      </w:r>
      <w:r>
        <w:rPr>
          <w:spacing w:val="-2"/>
          <w:sz w:val="24"/>
        </w:rPr>
        <w:t> </w:t>
      </w:r>
      <w:r>
        <w:rPr>
          <w:sz w:val="24"/>
        </w:rPr>
        <w:t>DJ</w:t>
      </w:r>
      <w:r>
        <w:rPr>
          <w:spacing w:val="1"/>
          <w:sz w:val="24"/>
        </w:rPr>
        <w:t> </w:t>
      </w:r>
      <w:r>
        <w:rPr>
          <w:spacing w:val="-2"/>
          <w:sz w:val="24"/>
        </w:rPr>
        <w:t>29.04.2003</w:t>
      </w:r>
    </w:p>
    <w:p>
      <w:pPr>
        <w:spacing w:line="237" w:lineRule="auto" w:before="43"/>
        <w:ind w:left="1136" w:right="140" w:firstLine="0"/>
        <w:jc w:val="both"/>
        <w:rPr>
          <w:i/>
          <w:sz w:val="24"/>
        </w:rPr>
      </w:pPr>
      <w:r>
        <w:rPr>
          <w:i/>
          <w:sz w:val="24"/>
        </w:rPr>
        <w:t>Nº 107. Ação rescisória. Decisão rescindenda de mérito. Sentença declaratória de extinção de execução. Satisfação da obrigação</w:t>
      </w:r>
    </w:p>
    <w:p>
      <w:pPr>
        <w:spacing w:before="42"/>
        <w:ind w:left="1136" w:right="138" w:firstLine="0"/>
        <w:jc w:val="both"/>
        <w:rPr>
          <w:i/>
          <w:sz w:val="24"/>
        </w:rPr>
      </w:pPr>
      <w:r>
        <w:rPr>
          <w:i/>
          <w:sz w:val="24"/>
        </w:rPr>
        <w:t>Embora não haja atividade cognitiva, a decisão que declara extinta a execução, nos termos do art. 794 c/c 795 do CPC, extingue a relação processual e a obri- gacional, sendo passível de corte rescisório.</w:t>
      </w:r>
    </w:p>
    <w:p>
      <w:pPr>
        <w:pStyle w:val="BodyText"/>
        <w:spacing w:before="1"/>
        <w:rPr>
          <w:i/>
          <w:sz w:val="23"/>
        </w:rPr>
      </w:pPr>
    </w:p>
    <w:p>
      <w:pPr>
        <w:pStyle w:val="Heading3"/>
        <w:ind w:right="139" w:hanging="853"/>
      </w:pPr>
      <w:r>
        <w:rPr>
          <w:color w:val="FF0000"/>
        </w:rPr>
        <w:t>OJ-SDI2-108</w:t>
      </w:r>
      <w:r>
        <w:rPr>
          <w:color w:val="FF0000"/>
          <w:spacing w:val="80"/>
        </w:rPr>
        <w:t> </w:t>
      </w:r>
      <w:r>
        <w:rPr>
          <w:color w:val="FF0000"/>
        </w:rPr>
        <w:t>AÇÃO RESCISÓRIA. FUNDAMENTO PARA IN- VALIDAR CONFISSÃO. CONFISSÃO FICTA. INADEQUA- ÇÃO</w:t>
      </w:r>
      <w:r>
        <w:rPr>
          <w:color w:val="FF0000"/>
          <w:spacing w:val="34"/>
        </w:rPr>
        <w:t> </w:t>
      </w:r>
      <w:r>
        <w:rPr>
          <w:color w:val="FF0000"/>
        </w:rPr>
        <w:t>DO</w:t>
      </w:r>
      <w:r>
        <w:rPr>
          <w:color w:val="FF0000"/>
          <w:spacing w:val="36"/>
        </w:rPr>
        <w:t> </w:t>
      </w:r>
      <w:r>
        <w:rPr>
          <w:color w:val="FF0000"/>
        </w:rPr>
        <w:t>ENQUADRAMENTO</w:t>
      </w:r>
      <w:r>
        <w:rPr>
          <w:color w:val="FF0000"/>
          <w:spacing w:val="36"/>
        </w:rPr>
        <w:t> </w:t>
      </w:r>
      <w:r>
        <w:rPr>
          <w:color w:val="FF0000"/>
        </w:rPr>
        <w:t>NO</w:t>
      </w:r>
      <w:r>
        <w:rPr>
          <w:color w:val="FF0000"/>
          <w:spacing w:val="38"/>
        </w:rPr>
        <w:t> </w:t>
      </w:r>
      <w:r>
        <w:rPr>
          <w:color w:val="FF0000"/>
        </w:rPr>
        <w:t>ART.</w:t>
      </w:r>
      <w:r>
        <w:rPr>
          <w:color w:val="FF0000"/>
          <w:spacing w:val="36"/>
        </w:rPr>
        <w:t> </w:t>
      </w:r>
      <w:r>
        <w:rPr>
          <w:color w:val="FF0000"/>
        </w:rPr>
        <w:t>485,</w:t>
      </w:r>
      <w:r>
        <w:rPr>
          <w:color w:val="FF0000"/>
          <w:spacing w:val="35"/>
        </w:rPr>
        <w:t> </w:t>
      </w:r>
      <w:r>
        <w:rPr>
          <w:color w:val="FF0000"/>
        </w:rPr>
        <w:t>VIII,</w:t>
      </w:r>
      <w:r>
        <w:rPr>
          <w:color w:val="FF0000"/>
          <w:spacing w:val="36"/>
        </w:rPr>
        <w:t> </w:t>
      </w:r>
      <w:r>
        <w:rPr>
          <w:color w:val="FF0000"/>
        </w:rPr>
        <w:t>DO</w:t>
      </w:r>
      <w:r>
        <w:rPr>
          <w:color w:val="FF0000"/>
          <w:spacing w:val="37"/>
        </w:rPr>
        <w:t> </w:t>
      </w:r>
      <w:r>
        <w:rPr>
          <w:color w:val="FF0000"/>
          <w:spacing w:val="-5"/>
        </w:rPr>
        <w:t>CPC</w:t>
      </w:r>
    </w:p>
    <w:p>
      <w:pPr>
        <w:pStyle w:val="Heading4"/>
        <w:spacing w:before="1"/>
        <w:ind w:right="139"/>
      </w:pPr>
      <w:r>
        <w:rPr>
          <w:color w:val="FF0000"/>
        </w:rPr>
        <w:t>(</w:t>
      </w:r>
      <w:r>
        <w:rPr>
          <w:color w:val="FF0000"/>
          <w:u w:val="thick" w:color="FF0000"/>
        </w:rPr>
        <w:t>cancelada em</w:t>
      </w:r>
      <w:r>
        <w:rPr>
          <w:color w:val="FF0000"/>
          <w:spacing w:val="-3"/>
          <w:u w:val="thick" w:color="FF0000"/>
        </w:rPr>
        <w:t> </w:t>
      </w:r>
      <w:r>
        <w:rPr>
          <w:color w:val="FF0000"/>
          <w:u w:val="thick" w:color="FF0000"/>
        </w:rPr>
        <w:t>decorrência da sua conversão na Súmula nº 404</w:t>
      </w:r>
      <w:r>
        <w:rPr>
          <w:color w:val="FF0000"/>
        </w:rPr>
        <w:t>) - DJ 22.08.2005</w:t>
      </w:r>
    </w:p>
    <w:p>
      <w:pPr>
        <w:spacing w:line="240" w:lineRule="auto" w:before="33"/>
        <w:ind w:left="1136" w:right="136" w:firstLine="0"/>
        <w:jc w:val="both"/>
        <w:rPr>
          <w:sz w:val="28"/>
        </w:rPr>
      </w:pPr>
      <w:r>
        <w:rPr>
          <w:color w:val="FF0000"/>
          <w:sz w:val="28"/>
        </w:rPr>
        <w:t>O art. 485, VIII, do CPC, ao tratar do fundamento para invalidar a confissão</w:t>
      </w:r>
      <w:r>
        <w:rPr>
          <w:color w:val="FF0000"/>
          <w:spacing w:val="-4"/>
          <w:sz w:val="28"/>
        </w:rPr>
        <w:t> </w:t>
      </w:r>
      <w:r>
        <w:rPr>
          <w:color w:val="FF0000"/>
          <w:sz w:val="28"/>
        </w:rPr>
        <w:t>como</w:t>
      </w:r>
      <w:r>
        <w:rPr>
          <w:color w:val="FF0000"/>
          <w:spacing w:val="-4"/>
          <w:sz w:val="28"/>
        </w:rPr>
        <w:t> </w:t>
      </w:r>
      <w:r>
        <w:rPr>
          <w:color w:val="FF0000"/>
          <w:sz w:val="28"/>
        </w:rPr>
        <w:t>hipótese</w:t>
      </w:r>
      <w:r>
        <w:rPr>
          <w:color w:val="FF0000"/>
          <w:spacing w:val="-5"/>
          <w:sz w:val="28"/>
        </w:rPr>
        <w:t> </w:t>
      </w:r>
      <w:r>
        <w:rPr>
          <w:color w:val="FF0000"/>
          <w:sz w:val="28"/>
        </w:rPr>
        <w:t>de</w:t>
      </w:r>
      <w:r>
        <w:rPr>
          <w:color w:val="FF0000"/>
          <w:spacing w:val="-5"/>
          <w:sz w:val="28"/>
        </w:rPr>
        <w:t> </w:t>
      </w:r>
      <w:r>
        <w:rPr>
          <w:color w:val="FF0000"/>
          <w:sz w:val="28"/>
        </w:rPr>
        <w:t>rescindibilidade</w:t>
      </w:r>
      <w:r>
        <w:rPr>
          <w:color w:val="FF0000"/>
          <w:spacing w:val="-5"/>
          <w:sz w:val="28"/>
        </w:rPr>
        <w:t> </w:t>
      </w:r>
      <w:r>
        <w:rPr>
          <w:color w:val="FF0000"/>
          <w:sz w:val="28"/>
        </w:rPr>
        <w:t>da</w:t>
      </w:r>
      <w:r>
        <w:rPr>
          <w:color w:val="FF0000"/>
          <w:spacing w:val="-5"/>
          <w:sz w:val="28"/>
        </w:rPr>
        <w:t> </w:t>
      </w:r>
      <w:r>
        <w:rPr>
          <w:color w:val="FF0000"/>
          <w:sz w:val="28"/>
        </w:rPr>
        <w:t>decisão</w:t>
      </w:r>
      <w:r>
        <w:rPr>
          <w:color w:val="FF0000"/>
          <w:spacing w:val="-4"/>
          <w:sz w:val="28"/>
        </w:rPr>
        <w:t> </w:t>
      </w:r>
      <w:r>
        <w:rPr>
          <w:color w:val="FF0000"/>
          <w:sz w:val="28"/>
        </w:rPr>
        <w:t>judicial,</w:t>
      </w:r>
      <w:r>
        <w:rPr>
          <w:color w:val="FF0000"/>
          <w:spacing w:val="-5"/>
          <w:sz w:val="28"/>
        </w:rPr>
        <w:t> </w:t>
      </w:r>
      <w:r>
        <w:rPr>
          <w:color w:val="FF0000"/>
          <w:sz w:val="28"/>
        </w:rPr>
        <w:t>refe- re-se à confissão real, fruto de erro, dolo ou coação, e não à confis- são ficta resultante de revelia.</w:t>
      </w:r>
    </w:p>
    <w:p>
      <w:pPr>
        <w:spacing w:before="44"/>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2"/>
          <w:sz w:val="24"/>
        </w:rPr>
        <w:t> </w:t>
      </w:r>
      <w:r>
        <w:rPr>
          <w:color w:val="FF0000"/>
          <w:sz w:val="24"/>
        </w:rPr>
        <w:t>original</w:t>
      </w:r>
      <w:r>
        <w:rPr>
          <w:color w:val="FF0000"/>
          <w:spacing w:val="-1"/>
          <w:sz w:val="24"/>
        </w:rPr>
        <w:t> </w:t>
      </w:r>
      <w:r>
        <w:rPr>
          <w:color w:val="FF0000"/>
          <w:sz w:val="24"/>
        </w:rPr>
        <w:t>-</w:t>
      </w:r>
      <w:r>
        <w:rPr>
          <w:color w:val="FF0000"/>
          <w:spacing w:val="-3"/>
          <w:sz w:val="24"/>
        </w:rPr>
        <w:t> </w:t>
      </w:r>
      <w:r>
        <w:rPr>
          <w:color w:val="FF0000"/>
          <w:sz w:val="24"/>
        </w:rPr>
        <w:t>DJ</w:t>
      </w:r>
      <w:r>
        <w:rPr>
          <w:color w:val="FF0000"/>
          <w:spacing w:val="1"/>
          <w:sz w:val="24"/>
        </w:rPr>
        <w:t> </w:t>
      </w:r>
      <w:r>
        <w:rPr>
          <w:color w:val="FF0000"/>
          <w:spacing w:val="-2"/>
          <w:sz w:val="24"/>
        </w:rPr>
        <w:t>29.04.2003</w:t>
      </w:r>
    </w:p>
    <w:p>
      <w:pPr>
        <w:pStyle w:val="BodyText"/>
        <w:spacing w:before="1"/>
        <w:rPr>
          <w:sz w:val="23"/>
        </w:rPr>
      </w:pPr>
    </w:p>
    <w:p>
      <w:pPr>
        <w:pStyle w:val="Heading3"/>
        <w:tabs>
          <w:tab w:pos="2410" w:val="left" w:leader="none"/>
        </w:tabs>
        <w:spacing w:line="322" w:lineRule="exact"/>
        <w:ind w:left="284"/>
        <w:jc w:val="left"/>
      </w:pPr>
      <w:r>
        <w:rPr>
          <w:color w:val="FF0000"/>
          <w:spacing w:val="-2"/>
        </w:rPr>
        <w:t>OJ-SDI2-</w:t>
      </w:r>
      <w:r>
        <w:rPr>
          <w:color w:val="FF0000"/>
          <w:spacing w:val="-5"/>
        </w:rPr>
        <w:t>109</w:t>
      </w:r>
      <w:r>
        <w:rPr>
          <w:color w:val="FF0000"/>
        </w:rPr>
        <w:tab/>
        <w:t>AÇÃO</w:t>
      </w:r>
      <w:r>
        <w:rPr>
          <w:color w:val="FF0000"/>
          <w:spacing w:val="71"/>
          <w:w w:val="150"/>
        </w:rPr>
        <w:t> </w:t>
      </w:r>
      <w:r>
        <w:rPr>
          <w:color w:val="FF0000"/>
        </w:rPr>
        <w:t>RESCISÓRIA.</w:t>
      </w:r>
      <w:r>
        <w:rPr>
          <w:color w:val="FF0000"/>
          <w:spacing w:val="71"/>
          <w:w w:val="150"/>
        </w:rPr>
        <w:t> </w:t>
      </w:r>
      <w:r>
        <w:rPr>
          <w:color w:val="FF0000"/>
        </w:rPr>
        <w:t>REEXAME</w:t>
      </w:r>
      <w:r>
        <w:rPr>
          <w:color w:val="FF0000"/>
          <w:spacing w:val="72"/>
          <w:w w:val="150"/>
        </w:rPr>
        <w:t> </w:t>
      </w:r>
      <w:r>
        <w:rPr>
          <w:color w:val="FF0000"/>
        </w:rPr>
        <w:t>DE</w:t>
      </w:r>
      <w:r>
        <w:rPr>
          <w:color w:val="FF0000"/>
          <w:spacing w:val="72"/>
          <w:w w:val="150"/>
        </w:rPr>
        <w:t> </w:t>
      </w:r>
      <w:r>
        <w:rPr>
          <w:color w:val="FF0000"/>
        </w:rPr>
        <w:t>FATOS</w:t>
      </w:r>
      <w:r>
        <w:rPr>
          <w:color w:val="FF0000"/>
          <w:spacing w:val="72"/>
          <w:w w:val="150"/>
        </w:rPr>
        <w:t> </w:t>
      </w:r>
      <w:r>
        <w:rPr>
          <w:color w:val="FF0000"/>
          <w:spacing w:val="-10"/>
        </w:rPr>
        <w:t>E</w:t>
      </w:r>
    </w:p>
    <w:p>
      <w:pPr>
        <w:pStyle w:val="Heading4"/>
        <w:jc w:val="left"/>
      </w:pPr>
      <w:r>
        <w:rPr>
          <w:color w:val="FF0000"/>
        </w:rPr>
        <w:t>PROVAS. INVIABILIDADE (</w:t>
      </w:r>
      <w:r>
        <w:rPr>
          <w:color w:val="FF0000"/>
          <w:u w:val="thick" w:color="FF0000"/>
        </w:rPr>
        <w:t>cancelada em decorrência da sua</w:t>
      </w:r>
      <w:r>
        <w:rPr>
          <w:color w:val="FF0000"/>
        </w:rPr>
        <w:t> </w:t>
      </w:r>
      <w:r>
        <w:rPr>
          <w:color w:val="FF0000"/>
          <w:u w:val="thick" w:color="FF0000"/>
        </w:rPr>
        <w:t>conversão na Súmula nº 410</w:t>
      </w:r>
      <w:r>
        <w:rPr>
          <w:color w:val="FF0000"/>
        </w:rPr>
        <w:t>) - DJ 22.08.2005</w:t>
      </w:r>
    </w:p>
    <w:p>
      <w:pPr>
        <w:spacing w:line="242" w:lineRule="auto" w:before="33"/>
        <w:ind w:left="1136" w:right="0" w:firstLine="0"/>
        <w:jc w:val="left"/>
        <w:rPr>
          <w:sz w:val="28"/>
        </w:rPr>
      </w:pPr>
      <w:r>
        <w:rPr>
          <w:color w:val="FF0000"/>
          <w:sz w:val="28"/>
        </w:rPr>
        <w:t>A ação rescisória calcada em violação de lei não admite reexame de fatos e provas do processo que originou a decisão rescindenda.</w:t>
      </w:r>
    </w:p>
    <w:p>
      <w:pPr>
        <w:spacing w:before="38"/>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left"/>
        <w:rPr>
          <w:sz w:val="24"/>
        </w:rPr>
      </w:pPr>
      <w:r>
        <w:rPr>
          <w:color w:val="FF0000"/>
          <w:sz w:val="24"/>
        </w:rPr>
        <w:t>Redação</w:t>
      </w:r>
      <w:r>
        <w:rPr>
          <w:color w:val="FF0000"/>
          <w:spacing w:val="-2"/>
          <w:sz w:val="24"/>
        </w:rPr>
        <w:t> </w:t>
      </w:r>
      <w:r>
        <w:rPr>
          <w:color w:val="FF0000"/>
          <w:sz w:val="24"/>
        </w:rPr>
        <w:t>original</w:t>
      </w:r>
      <w:r>
        <w:rPr>
          <w:color w:val="FF0000"/>
          <w:spacing w:val="-1"/>
          <w:sz w:val="24"/>
        </w:rPr>
        <w:t> </w:t>
      </w:r>
      <w:r>
        <w:rPr>
          <w:color w:val="FF0000"/>
          <w:sz w:val="24"/>
        </w:rPr>
        <w:t>-</w:t>
      </w:r>
      <w:r>
        <w:rPr>
          <w:color w:val="FF0000"/>
          <w:spacing w:val="-3"/>
          <w:sz w:val="24"/>
        </w:rPr>
        <w:t> </w:t>
      </w:r>
      <w:r>
        <w:rPr>
          <w:color w:val="FF0000"/>
          <w:sz w:val="24"/>
        </w:rPr>
        <w:t>DJ</w:t>
      </w:r>
      <w:r>
        <w:rPr>
          <w:color w:val="FF0000"/>
          <w:spacing w:val="1"/>
          <w:sz w:val="24"/>
        </w:rPr>
        <w:t> </w:t>
      </w:r>
      <w:r>
        <w:rPr>
          <w:color w:val="FF0000"/>
          <w:spacing w:val="-2"/>
          <w:sz w:val="24"/>
        </w:rPr>
        <w:t>29.04.2003</w:t>
      </w:r>
    </w:p>
    <w:p>
      <w:pPr>
        <w:pStyle w:val="BodyText"/>
        <w:spacing w:before="1"/>
        <w:rPr>
          <w:sz w:val="23"/>
        </w:rPr>
      </w:pPr>
    </w:p>
    <w:p>
      <w:pPr>
        <w:pStyle w:val="Heading4"/>
        <w:ind w:left="1135" w:right="136" w:hanging="852"/>
      </w:pPr>
      <w:r>
        <w:rPr>
          <w:color w:val="FF0000"/>
        </w:rPr>
        <w:t>OJ-SDI2-110</w:t>
      </w:r>
      <w:r>
        <w:rPr>
          <w:color w:val="FF0000"/>
          <w:spacing w:val="80"/>
        </w:rPr>
        <w:t> </w:t>
      </w:r>
      <w:r>
        <w:rPr>
          <w:color w:val="FF0000"/>
        </w:rPr>
        <w:t>AÇÃO RESCISÓRIA. RÉU SINDICATO. SUBSTI- TUTO PROCESSUAL NA AÇÃO ORIGINÁRIA. LEGITIMI- DADE PASSIVA "AD CAUSAM". INEXISTÊNCIA DE LI- TISCONSÓRCIO</w:t>
      </w:r>
      <w:r>
        <w:rPr>
          <w:color w:val="FF0000"/>
          <w:spacing w:val="28"/>
        </w:rPr>
        <w:t> </w:t>
      </w:r>
      <w:r>
        <w:rPr>
          <w:color w:val="FF0000"/>
        </w:rPr>
        <w:t>PASSIVO</w:t>
      </w:r>
      <w:r>
        <w:rPr>
          <w:color w:val="FF0000"/>
          <w:spacing w:val="33"/>
        </w:rPr>
        <w:t> </w:t>
      </w:r>
      <w:r>
        <w:rPr>
          <w:color w:val="FF0000"/>
        </w:rPr>
        <w:t>NECESSÁRIO</w:t>
      </w:r>
      <w:r>
        <w:rPr>
          <w:color w:val="FF0000"/>
          <w:spacing w:val="32"/>
        </w:rPr>
        <w:t> </w:t>
      </w:r>
      <w:r>
        <w:rPr>
          <w:color w:val="FF0000"/>
        </w:rPr>
        <w:t>(</w:t>
      </w:r>
      <w:r>
        <w:rPr>
          <w:color w:val="FF0000"/>
          <w:u w:val="thick" w:color="FF0000"/>
        </w:rPr>
        <w:t>cancelada</w:t>
      </w:r>
      <w:r>
        <w:rPr>
          <w:color w:val="FF0000"/>
          <w:spacing w:val="32"/>
          <w:u w:val="thick" w:color="FF0000"/>
        </w:rPr>
        <w:t> </w:t>
      </w:r>
      <w:r>
        <w:rPr>
          <w:color w:val="FF0000"/>
          <w:u w:val="thick" w:color="FF0000"/>
        </w:rPr>
        <w:t>em</w:t>
      </w:r>
      <w:r>
        <w:rPr>
          <w:color w:val="FF0000"/>
          <w:spacing w:val="30"/>
          <w:u w:val="thick" w:color="FF0000"/>
        </w:rPr>
        <w:t> </w:t>
      </w:r>
      <w:r>
        <w:rPr>
          <w:color w:val="FF0000"/>
          <w:spacing w:val="-5"/>
          <w:u w:val="thick" w:color="FF0000"/>
        </w:rPr>
        <w:t>de-</w:t>
      </w:r>
    </w:p>
    <w:p>
      <w:pPr>
        <w:spacing w:before="1"/>
        <w:ind w:left="1136" w:right="0" w:firstLine="0"/>
        <w:jc w:val="left"/>
        <w:rPr>
          <w:b/>
          <w:sz w:val="28"/>
        </w:rPr>
      </w:pPr>
      <w:r>
        <w:rPr>
          <w:b/>
          <w:color w:val="FF0000"/>
          <w:sz w:val="28"/>
          <w:u w:val="thick" w:color="FF0000"/>
        </w:rPr>
        <w:t>corrência</w:t>
      </w:r>
      <w:r>
        <w:rPr>
          <w:b/>
          <w:color w:val="FF0000"/>
          <w:spacing w:val="-5"/>
          <w:sz w:val="28"/>
          <w:u w:val="thick" w:color="FF0000"/>
        </w:rPr>
        <w:t> </w:t>
      </w:r>
      <w:r>
        <w:rPr>
          <w:b/>
          <w:color w:val="FF0000"/>
          <w:sz w:val="28"/>
          <w:u w:val="thick" w:color="FF0000"/>
        </w:rPr>
        <w:t>da</w:t>
      </w:r>
      <w:r>
        <w:rPr>
          <w:b/>
          <w:color w:val="FF0000"/>
          <w:spacing w:val="-3"/>
          <w:sz w:val="28"/>
          <w:u w:val="thick" w:color="FF0000"/>
        </w:rPr>
        <w:t> </w:t>
      </w:r>
      <w:r>
        <w:rPr>
          <w:b/>
          <w:color w:val="FF0000"/>
          <w:sz w:val="28"/>
          <w:u w:val="thick" w:color="FF0000"/>
        </w:rPr>
        <w:t>sua</w:t>
      </w:r>
      <w:r>
        <w:rPr>
          <w:b/>
          <w:color w:val="FF0000"/>
          <w:spacing w:val="-3"/>
          <w:sz w:val="28"/>
          <w:u w:val="thick" w:color="FF0000"/>
        </w:rPr>
        <w:t> </w:t>
      </w:r>
      <w:r>
        <w:rPr>
          <w:b/>
          <w:color w:val="FF0000"/>
          <w:sz w:val="28"/>
          <w:u w:val="thick" w:color="FF0000"/>
        </w:rPr>
        <w:t>conversão</w:t>
      </w:r>
      <w:r>
        <w:rPr>
          <w:b/>
          <w:color w:val="FF0000"/>
          <w:spacing w:val="-3"/>
          <w:sz w:val="28"/>
          <w:u w:val="thick" w:color="FF0000"/>
        </w:rPr>
        <w:t> </w:t>
      </w:r>
      <w:r>
        <w:rPr>
          <w:b/>
          <w:color w:val="FF0000"/>
          <w:sz w:val="28"/>
          <w:u w:val="thick" w:color="FF0000"/>
        </w:rPr>
        <w:t>na</w:t>
      </w:r>
      <w:r>
        <w:rPr>
          <w:b/>
          <w:color w:val="FF0000"/>
          <w:spacing w:val="-3"/>
          <w:sz w:val="28"/>
          <w:u w:val="thick" w:color="FF0000"/>
        </w:rPr>
        <w:t> </w:t>
      </w:r>
      <w:r>
        <w:rPr>
          <w:b/>
          <w:color w:val="FF0000"/>
          <w:sz w:val="28"/>
          <w:u w:val="thick" w:color="FF0000"/>
        </w:rPr>
        <w:t>Súmula</w:t>
      </w:r>
      <w:r>
        <w:rPr>
          <w:b/>
          <w:color w:val="FF0000"/>
          <w:spacing w:val="-5"/>
          <w:sz w:val="28"/>
          <w:u w:val="thick" w:color="FF0000"/>
        </w:rPr>
        <w:t> </w:t>
      </w:r>
      <w:r>
        <w:rPr>
          <w:b/>
          <w:color w:val="FF0000"/>
          <w:sz w:val="28"/>
          <w:u w:val="thick" w:color="FF0000"/>
        </w:rPr>
        <w:t>nº</w:t>
      </w:r>
      <w:r>
        <w:rPr>
          <w:b/>
          <w:color w:val="FF0000"/>
          <w:spacing w:val="-3"/>
          <w:sz w:val="28"/>
          <w:u w:val="thick" w:color="FF0000"/>
        </w:rPr>
        <w:t> </w:t>
      </w:r>
      <w:r>
        <w:rPr>
          <w:b/>
          <w:color w:val="FF0000"/>
          <w:sz w:val="28"/>
          <w:u w:val="thick" w:color="FF0000"/>
        </w:rPr>
        <w:t>406</w:t>
      </w:r>
      <w:r>
        <w:rPr>
          <w:b/>
          <w:color w:val="FF0000"/>
          <w:sz w:val="28"/>
        </w:rPr>
        <w:t>)</w:t>
      </w:r>
      <w:r>
        <w:rPr>
          <w:b/>
          <w:color w:val="FF0000"/>
          <w:spacing w:val="-4"/>
          <w:sz w:val="28"/>
        </w:rPr>
        <w:t> </w:t>
      </w:r>
      <w:r>
        <w:rPr>
          <w:b/>
          <w:color w:val="FF0000"/>
          <w:sz w:val="28"/>
        </w:rPr>
        <w:t>-</w:t>
      </w:r>
      <w:r>
        <w:rPr>
          <w:b/>
          <w:color w:val="FF0000"/>
          <w:spacing w:val="-4"/>
          <w:sz w:val="28"/>
        </w:rPr>
        <w:t> </w:t>
      </w:r>
      <w:r>
        <w:rPr>
          <w:b/>
          <w:color w:val="FF0000"/>
          <w:sz w:val="28"/>
        </w:rPr>
        <w:t>DJ</w:t>
      </w:r>
      <w:r>
        <w:rPr>
          <w:b/>
          <w:color w:val="FF0000"/>
          <w:spacing w:val="-2"/>
          <w:sz w:val="28"/>
        </w:rPr>
        <w:t> 22.08.2005</w:t>
      </w:r>
    </w:p>
    <w:p>
      <w:pPr>
        <w:spacing w:after="0"/>
        <w:jc w:val="left"/>
        <w:rPr>
          <w:sz w:val="28"/>
        </w:rPr>
        <w:sectPr>
          <w:pgSz w:w="11910" w:h="16840"/>
          <w:pgMar w:header="765" w:footer="862" w:top="1100" w:bottom="1060" w:left="1360" w:right="1500"/>
        </w:sectPr>
      </w:pPr>
    </w:p>
    <w:p>
      <w:pPr>
        <w:spacing w:line="240" w:lineRule="auto" w:before="72"/>
        <w:ind w:left="1136" w:right="140" w:firstLine="0"/>
        <w:jc w:val="both"/>
        <w:rPr>
          <w:sz w:val="28"/>
        </w:rPr>
      </w:pPr>
      <w:r>
        <w:rPr/>
        <mc:AlternateContent>
          <mc:Choice Requires="wps">
            <w:drawing>
              <wp:anchor distT="0" distB="0" distL="0" distR="0" allowOverlap="1" layoutInCell="1" locked="0" behindDoc="0" simplePos="0" relativeHeight="16142336">
                <wp:simplePos x="0" y="0"/>
                <wp:positionH relativeFrom="page">
                  <wp:posOffset>6838313</wp:posOffset>
                </wp:positionH>
                <wp:positionV relativeFrom="page">
                  <wp:posOffset>5400676</wp:posOffset>
                </wp:positionV>
                <wp:extent cx="722630" cy="1259840"/>
                <wp:effectExtent l="0" t="0" r="0" b="0"/>
                <wp:wrapNone/>
                <wp:docPr id="896" name="Graphic 896"/>
                <wp:cNvGraphicFramePr>
                  <a:graphicFrameLocks/>
                </wp:cNvGraphicFramePr>
                <a:graphic>
                  <a:graphicData uri="http://schemas.microsoft.com/office/word/2010/wordprocessingShape">
                    <wps:wsp>
                      <wps:cNvPr id="896" name="Graphic 896"/>
                      <wps:cNvSpPr/>
                      <wps:spPr>
                        <a:xfrm>
                          <a:off x="0" y="0"/>
                          <a:ext cx="722630" cy="1259840"/>
                        </a:xfrm>
                        <a:custGeom>
                          <a:avLst/>
                          <a:gdLst/>
                          <a:ahLst/>
                          <a:cxnLst/>
                          <a:rect l="l" t="t" r="r" b="b"/>
                          <a:pathLst>
                            <a:path w="722630"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39"/>
                              </a:lnTo>
                              <a:lnTo>
                                <a:pt x="639229" y="1259839"/>
                              </a:lnTo>
                              <a:lnTo>
                                <a:pt x="688995" y="1249793"/>
                              </a:lnTo>
                              <a:lnTo>
                                <a:pt x="722250" y="1227372"/>
                              </a:lnTo>
                              <a:lnTo>
                                <a:pt x="722250" y="32467"/>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38.44989pt;margin-top:425.250092pt;width:56.9pt;height:99.2pt;mso-position-horizontal-relative:page;mso-position-vertical-relative:page;z-index:16142336" id="docshape895" coordorigin="10769,8505" coordsize="1138,1984" path="m11776,8505l10970,8505,10892,8521,10828,8564,10785,8628,10769,8706,10769,10288,10785,10366,10828,10430,10892,10473,10970,10489,11776,10489,11854,10473,11906,10438,11906,8556,11854,8521,11776,8505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142848">
                <wp:simplePos x="0" y="0"/>
                <wp:positionH relativeFrom="page">
                  <wp:posOffset>6866104</wp:posOffset>
                </wp:positionH>
                <wp:positionV relativeFrom="page">
                  <wp:posOffset>5725256</wp:posOffset>
                </wp:positionV>
                <wp:extent cx="203835" cy="610870"/>
                <wp:effectExtent l="0" t="0" r="0" b="0"/>
                <wp:wrapNone/>
                <wp:docPr id="897" name="Textbox 897"/>
                <wp:cNvGraphicFramePr>
                  <a:graphicFrameLocks/>
                </wp:cNvGraphicFramePr>
                <a:graphic>
                  <a:graphicData uri="http://schemas.microsoft.com/office/word/2010/wordprocessingShape">
                    <wps:wsp>
                      <wps:cNvPr id="897" name="Textbox 897"/>
                      <wps:cNvSpPr txBox="1"/>
                      <wps:spPr>
                        <a:xfrm>
                          <a:off x="0" y="0"/>
                          <a:ext cx="203835" cy="610870"/>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z w:val="20"/>
                              </w:rPr>
                              <w:t>SBDI</w:t>
                            </w:r>
                            <w:r>
                              <w:rPr>
                                <w:rFonts w:ascii="Arial Black" w:hAnsi="Arial Black"/>
                                <w:color w:val="FFFFFF"/>
                                <w:spacing w:val="-4"/>
                                <w:sz w:val="20"/>
                              </w:rPr>
                              <w:t> </w:t>
                            </w:r>
                            <w:r>
                              <w:rPr>
                                <w:rFonts w:ascii="Arial Black" w:hAnsi="Arial Black"/>
                                <w:color w:val="FFFFFF"/>
                                <w:sz w:val="20"/>
                              </w:rPr>
                              <w:t>–</w:t>
                            </w:r>
                            <w:r>
                              <w:rPr>
                                <w:rFonts w:ascii="Arial Black" w:hAnsi="Arial Black"/>
                                <w:color w:val="FFFFFF"/>
                                <w:spacing w:val="-1"/>
                                <w:sz w:val="20"/>
                              </w:rPr>
                              <w:t> </w:t>
                            </w:r>
                            <w:r>
                              <w:rPr>
                                <w:rFonts w:ascii="Arial Black" w:hAnsi="Arial Black"/>
                                <w:color w:val="FFFFFF"/>
                                <w:spacing w:val="-5"/>
                                <w:sz w:val="20"/>
                              </w:rPr>
                              <w:t>II</w:t>
                            </w:r>
                          </w:p>
                        </w:txbxContent>
                      </wps:txbx>
                      <wps:bodyPr wrap="square" lIns="0" tIns="0" rIns="0" bIns="0" rtlCol="0" vert="vert270">
                        <a:noAutofit/>
                      </wps:bodyPr>
                    </wps:wsp>
                  </a:graphicData>
                </a:graphic>
              </wp:anchor>
            </w:drawing>
          </mc:Choice>
          <mc:Fallback>
            <w:pict>
              <v:shape style="position:absolute;margin-left:540.638184pt;margin-top:450.807587pt;width:16.05pt;height:48.1pt;mso-position-horizontal-relative:page;mso-position-vertical-relative:page;z-index:16142848" type="#_x0000_t202" id="docshape896"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z w:val="20"/>
                        </w:rPr>
                        <w:t>SBDI</w:t>
                      </w:r>
                      <w:r>
                        <w:rPr>
                          <w:rFonts w:ascii="Arial Black" w:hAnsi="Arial Black"/>
                          <w:color w:val="FFFFFF"/>
                          <w:spacing w:val="-4"/>
                          <w:sz w:val="20"/>
                        </w:rPr>
                        <w:t> </w:t>
                      </w:r>
                      <w:r>
                        <w:rPr>
                          <w:rFonts w:ascii="Arial Black" w:hAnsi="Arial Black"/>
                          <w:color w:val="FFFFFF"/>
                          <w:sz w:val="20"/>
                        </w:rPr>
                        <w:t>–</w:t>
                      </w:r>
                      <w:r>
                        <w:rPr>
                          <w:rFonts w:ascii="Arial Black" w:hAnsi="Arial Black"/>
                          <w:color w:val="FFFFFF"/>
                          <w:spacing w:val="-1"/>
                          <w:sz w:val="20"/>
                        </w:rPr>
                        <w:t> </w:t>
                      </w:r>
                      <w:r>
                        <w:rPr>
                          <w:rFonts w:ascii="Arial Black" w:hAnsi="Arial Black"/>
                          <w:color w:val="FFFFFF"/>
                          <w:spacing w:val="-5"/>
                          <w:sz w:val="20"/>
                        </w:rPr>
                        <w:t>II</w:t>
                      </w:r>
                    </w:p>
                  </w:txbxContent>
                </v:textbox>
                <w10:wrap type="none"/>
              </v:shape>
            </w:pict>
          </mc:Fallback>
        </mc:AlternateContent>
      </w:r>
      <w:r>
        <w:rPr>
          <w:color w:val="FF0000"/>
          <w:sz w:val="28"/>
        </w:rPr>
        <w:t>O Sindicato, substituto processual e autor da reclamação trabalhista, em cujos autos fora proferida a decisão rescindenda, possui legitimi- dade para figurar como réu na ação rescisória, sendo descabida a exigência de citação de todos os empregados substituídos, porquanto inexistente litisconsórcio passivo necessário.</w:t>
      </w:r>
    </w:p>
    <w:p>
      <w:pPr>
        <w:spacing w:before="44"/>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2"/>
          <w:sz w:val="24"/>
        </w:rPr>
        <w:t> </w:t>
      </w:r>
      <w:r>
        <w:rPr>
          <w:color w:val="FF0000"/>
          <w:sz w:val="24"/>
        </w:rPr>
        <w:t>original</w:t>
      </w:r>
      <w:r>
        <w:rPr>
          <w:color w:val="FF0000"/>
          <w:spacing w:val="-1"/>
          <w:sz w:val="24"/>
        </w:rPr>
        <w:t> </w:t>
      </w:r>
      <w:r>
        <w:rPr>
          <w:color w:val="FF0000"/>
          <w:sz w:val="24"/>
        </w:rPr>
        <w:t>-</w:t>
      </w:r>
      <w:r>
        <w:rPr>
          <w:color w:val="FF0000"/>
          <w:spacing w:val="-3"/>
          <w:sz w:val="24"/>
        </w:rPr>
        <w:t> </w:t>
      </w:r>
      <w:r>
        <w:rPr>
          <w:color w:val="FF0000"/>
          <w:sz w:val="24"/>
        </w:rPr>
        <w:t>DJ</w:t>
      </w:r>
      <w:r>
        <w:rPr>
          <w:color w:val="FF0000"/>
          <w:spacing w:val="1"/>
          <w:sz w:val="24"/>
        </w:rPr>
        <w:t> </w:t>
      </w:r>
      <w:r>
        <w:rPr>
          <w:color w:val="FF0000"/>
          <w:spacing w:val="-2"/>
          <w:sz w:val="24"/>
        </w:rPr>
        <w:t>29.04.2003</w:t>
      </w:r>
    </w:p>
    <w:p>
      <w:pPr>
        <w:pStyle w:val="BodyText"/>
        <w:spacing w:before="10"/>
        <w:rPr>
          <w:sz w:val="22"/>
        </w:rPr>
      </w:pPr>
    </w:p>
    <w:p>
      <w:pPr>
        <w:pStyle w:val="Heading3"/>
        <w:ind w:left="1135" w:right="138" w:hanging="852"/>
      </w:pPr>
      <w:r>
        <w:rPr>
          <w:color w:val="FF0000"/>
        </w:rPr>
        <w:t>OJ-SDI2-111</w:t>
      </w:r>
      <w:r>
        <w:rPr>
          <w:color w:val="FF0000"/>
          <w:spacing w:val="80"/>
        </w:rPr>
        <w:t> </w:t>
      </w:r>
      <w:r>
        <w:rPr>
          <w:color w:val="FF0000"/>
        </w:rPr>
        <w:t>AÇÃO RESCISÓRIA. SENTENÇA HOMOLOGA- TÓRIA DE ACORDO. DOLO DA PARTE VENCEDORA EM DETRIMENTO</w:t>
      </w:r>
      <w:r>
        <w:rPr>
          <w:color w:val="FF0000"/>
          <w:spacing w:val="12"/>
        </w:rPr>
        <w:t> </w:t>
      </w:r>
      <w:r>
        <w:rPr>
          <w:color w:val="FF0000"/>
        </w:rPr>
        <w:t>DA</w:t>
      </w:r>
      <w:r>
        <w:rPr>
          <w:color w:val="FF0000"/>
          <w:spacing w:val="14"/>
        </w:rPr>
        <w:t> </w:t>
      </w:r>
      <w:r>
        <w:rPr>
          <w:color w:val="FF0000"/>
        </w:rPr>
        <w:t>VENCIDA.</w:t>
      </w:r>
      <w:r>
        <w:rPr>
          <w:color w:val="FF0000"/>
          <w:spacing w:val="14"/>
        </w:rPr>
        <w:t> </w:t>
      </w:r>
      <w:r>
        <w:rPr>
          <w:color w:val="FF0000"/>
        </w:rPr>
        <w:t>ART.</w:t>
      </w:r>
      <w:r>
        <w:rPr>
          <w:color w:val="FF0000"/>
          <w:spacing w:val="17"/>
        </w:rPr>
        <w:t> </w:t>
      </w:r>
      <w:r>
        <w:rPr>
          <w:color w:val="FF0000"/>
        </w:rPr>
        <w:t>485,</w:t>
      </w:r>
      <w:r>
        <w:rPr>
          <w:color w:val="FF0000"/>
          <w:spacing w:val="12"/>
        </w:rPr>
        <w:t> </w:t>
      </w:r>
      <w:r>
        <w:rPr>
          <w:color w:val="FF0000"/>
        </w:rPr>
        <w:t>III,</w:t>
      </w:r>
      <w:r>
        <w:rPr>
          <w:color w:val="FF0000"/>
          <w:spacing w:val="14"/>
        </w:rPr>
        <w:t> </w:t>
      </w:r>
      <w:r>
        <w:rPr>
          <w:color w:val="FF0000"/>
        </w:rPr>
        <w:t>DO</w:t>
      </w:r>
      <w:r>
        <w:rPr>
          <w:color w:val="FF0000"/>
          <w:spacing w:val="14"/>
        </w:rPr>
        <w:t> </w:t>
      </w:r>
      <w:r>
        <w:rPr>
          <w:color w:val="FF0000"/>
        </w:rPr>
        <w:t>CPC.</w:t>
      </w:r>
      <w:r>
        <w:rPr>
          <w:color w:val="FF0000"/>
          <w:spacing w:val="15"/>
        </w:rPr>
        <w:t> </w:t>
      </w:r>
      <w:r>
        <w:rPr>
          <w:color w:val="FF0000"/>
          <w:spacing w:val="-2"/>
        </w:rPr>
        <w:t>INVI-</w:t>
      </w:r>
    </w:p>
    <w:p>
      <w:pPr>
        <w:pStyle w:val="Heading4"/>
        <w:spacing w:before="1"/>
        <w:ind w:right="141" w:hanging="1"/>
      </w:pPr>
      <w:r>
        <w:rPr>
          <w:color w:val="FF0000"/>
        </w:rPr>
        <w:t>ÁVEL (</w:t>
      </w:r>
      <w:r>
        <w:rPr>
          <w:color w:val="FF0000"/>
          <w:u w:val="thick" w:color="FF0000"/>
        </w:rPr>
        <w:t>cancelada em decorrência da sua conversão na Súmula</w:t>
      </w:r>
      <w:r>
        <w:rPr>
          <w:color w:val="FF0000"/>
        </w:rPr>
        <w:t> </w:t>
      </w:r>
      <w:r>
        <w:rPr>
          <w:color w:val="FF0000"/>
          <w:u w:val="thick" w:color="FF0000"/>
        </w:rPr>
        <w:t>nº 403</w:t>
      </w:r>
      <w:r>
        <w:rPr>
          <w:color w:val="FF0000"/>
        </w:rPr>
        <w:t>) - DJ 22.08.2005</w:t>
      </w:r>
    </w:p>
    <w:p>
      <w:pPr>
        <w:spacing w:line="240" w:lineRule="auto" w:before="33"/>
        <w:ind w:left="1136" w:right="136" w:firstLine="0"/>
        <w:jc w:val="both"/>
        <w:rPr>
          <w:sz w:val="28"/>
        </w:rPr>
      </w:pPr>
      <w:r>
        <w:rPr>
          <w:color w:val="FF0000"/>
          <w:sz w:val="28"/>
        </w:rPr>
        <w:t>Se a decisão rescindenda é homologatória de acordo, não há parte vencedora ou vencida, razão pela qual não é possível a sua descons- tituição calcada no inciso III do art. 485 do CPC (dolo da parte ven- cedora em detrimento da vencida), pois constitui fundamento de res- cindibilidade que supõe solução jurisdicional para a lide.</w:t>
      </w:r>
    </w:p>
    <w:p>
      <w:pPr>
        <w:spacing w:before="46"/>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2"/>
          <w:sz w:val="24"/>
        </w:rPr>
        <w:t> </w:t>
      </w:r>
      <w:r>
        <w:rPr>
          <w:color w:val="FF0000"/>
          <w:sz w:val="24"/>
        </w:rPr>
        <w:t>original</w:t>
      </w:r>
      <w:r>
        <w:rPr>
          <w:color w:val="FF0000"/>
          <w:spacing w:val="-1"/>
          <w:sz w:val="24"/>
        </w:rPr>
        <w:t> </w:t>
      </w:r>
      <w:r>
        <w:rPr>
          <w:color w:val="FF0000"/>
          <w:sz w:val="24"/>
        </w:rPr>
        <w:t>-</w:t>
      </w:r>
      <w:r>
        <w:rPr>
          <w:color w:val="FF0000"/>
          <w:spacing w:val="-3"/>
          <w:sz w:val="24"/>
        </w:rPr>
        <w:t> </w:t>
      </w:r>
      <w:r>
        <w:rPr>
          <w:color w:val="FF0000"/>
          <w:sz w:val="24"/>
        </w:rPr>
        <w:t>DJ</w:t>
      </w:r>
      <w:r>
        <w:rPr>
          <w:color w:val="FF0000"/>
          <w:spacing w:val="1"/>
          <w:sz w:val="24"/>
        </w:rPr>
        <w:t> </w:t>
      </w:r>
      <w:r>
        <w:rPr>
          <w:color w:val="FF0000"/>
          <w:spacing w:val="-2"/>
          <w:sz w:val="24"/>
        </w:rPr>
        <w:t>29.04.2003</w:t>
      </w:r>
    </w:p>
    <w:p>
      <w:pPr>
        <w:pStyle w:val="BodyText"/>
        <w:spacing w:before="10"/>
        <w:rPr>
          <w:sz w:val="22"/>
        </w:rPr>
      </w:pPr>
    </w:p>
    <w:p>
      <w:pPr>
        <w:pStyle w:val="Heading3"/>
        <w:ind w:right="138" w:hanging="853"/>
      </w:pPr>
      <w:r>
        <w:rPr/>
        <w:t>OJ-SDI2-112</w:t>
      </w:r>
      <w:r>
        <w:rPr>
          <w:spacing w:val="40"/>
        </w:rPr>
        <w:t>  </w:t>
      </w:r>
      <w:r>
        <w:rPr/>
        <w:t>AÇÃO RESCISÓRIA. VIOLAÇÃO DE LEI. DECI- SÃO RESCINDENDA POR DUPLO FUNDAMENTO. IM- PUGNAÇÃO PARCIAL (DJ 29.04.2003)</w:t>
      </w:r>
    </w:p>
    <w:p>
      <w:pPr>
        <w:spacing w:line="240" w:lineRule="auto" w:before="35"/>
        <w:ind w:left="1135" w:right="138" w:firstLine="0"/>
        <w:jc w:val="both"/>
        <w:rPr>
          <w:sz w:val="28"/>
        </w:rPr>
      </w:pPr>
      <w:r>
        <w:rPr>
          <w:sz w:val="28"/>
        </w:rPr>
        <w:t>Para que a violação da lei dê causa à rescisão de decisão de mérito alicerçada em duplo fundamento, é necessário que o Autor da ação rescisória invoque causas de rescindibilidade que, em tese, possam infirmar a motivação dúplice da decisão rescindenda.</w:t>
      </w:r>
    </w:p>
    <w:p>
      <w:pPr>
        <w:pStyle w:val="Heading4"/>
        <w:spacing w:before="265"/>
        <w:ind w:left="1135" w:right="137" w:hanging="852"/>
      </w:pPr>
      <w:r>
        <w:rPr>
          <w:color w:val="FF0000"/>
        </w:rPr>
        <w:t>OJ-SDI2-113</w:t>
      </w:r>
      <w:r>
        <w:rPr>
          <w:color w:val="FF0000"/>
          <w:spacing w:val="40"/>
        </w:rPr>
        <w:t> </w:t>
      </w:r>
      <w:r>
        <w:rPr>
          <w:color w:val="FF0000"/>
        </w:rPr>
        <w:t>AÇÃO CAUTELAR. EFEITO SUSPENSIVO AO RECURSO ORDINÁRIO EM MANDADO DE SEGURANÇA. INCABÍVEL.</w:t>
      </w:r>
      <w:r>
        <w:rPr>
          <w:color w:val="FF0000"/>
          <w:spacing w:val="21"/>
        </w:rPr>
        <w:t> </w:t>
      </w:r>
      <w:r>
        <w:rPr>
          <w:color w:val="FF0000"/>
        </w:rPr>
        <w:t>AUSÊNCIA</w:t>
      </w:r>
      <w:r>
        <w:rPr>
          <w:color w:val="FF0000"/>
          <w:spacing w:val="23"/>
        </w:rPr>
        <w:t> </w:t>
      </w:r>
      <w:r>
        <w:rPr>
          <w:color w:val="FF0000"/>
        </w:rPr>
        <w:t>DE</w:t>
      </w:r>
      <w:r>
        <w:rPr>
          <w:color w:val="FF0000"/>
          <w:spacing w:val="24"/>
        </w:rPr>
        <w:t> </w:t>
      </w:r>
      <w:r>
        <w:rPr>
          <w:color w:val="FF0000"/>
        </w:rPr>
        <w:t>INTERESSE.</w:t>
      </w:r>
      <w:r>
        <w:rPr>
          <w:color w:val="FF0000"/>
          <w:spacing w:val="24"/>
        </w:rPr>
        <w:t> </w:t>
      </w:r>
      <w:r>
        <w:rPr>
          <w:color w:val="FF0000"/>
        </w:rPr>
        <w:t>EXTINÇÃO</w:t>
      </w:r>
      <w:r>
        <w:rPr>
          <w:color w:val="FF0000"/>
          <w:spacing w:val="23"/>
        </w:rPr>
        <w:t> </w:t>
      </w:r>
      <w:r>
        <w:rPr>
          <w:color w:val="FF0000"/>
          <w:spacing w:val="-2"/>
        </w:rPr>
        <w:t>(</w:t>
      </w:r>
      <w:r>
        <w:rPr>
          <w:color w:val="FF0000"/>
          <w:spacing w:val="-2"/>
          <w:u w:val="thick" w:color="FF0000"/>
        </w:rPr>
        <w:t>can-</w:t>
      </w:r>
    </w:p>
    <w:p>
      <w:pPr>
        <w:spacing w:before="1"/>
        <w:ind w:left="1136" w:right="140" w:firstLine="0"/>
        <w:jc w:val="both"/>
        <w:rPr>
          <w:b/>
          <w:sz w:val="28"/>
        </w:rPr>
      </w:pPr>
      <w:r>
        <w:rPr>
          <w:b/>
          <w:color w:val="FF0000"/>
          <w:sz w:val="28"/>
          <w:u w:val="thick" w:color="FF0000"/>
        </w:rPr>
        <w:t>celada em decorrência do CPC de 2015</w:t>
      </w:r>
      <w:r>
        <w:rPr>
          <w:b/>
          <w:color w:val="FF0000"/>
          <w:sz w:val="28"/>
        </w:rPr>
        <w:t>) – Res. 220/2017 – DEJT divulgado em 21, 22 e 25.09.2017</w:t>
      </w:r>
    </w:p>
    <w:p>
      <w:pPr>
        <w:spacing w:line="240" w:lineRule="auto" w:before="33"/>
        <w:ind w:left="1136" w:right="136" w:firstLine="0"/>
        <w:jc w:val="both"/>
        <w:rPr>
          <w:sz w:val="28"/>
        </w:rPr>
      </w:pPr>
      <w:r>
        <w:rPr>
          <w:color w:val="FF0000"/>
          <w:sz w:val="28"/>
        </w:rPr>
        <w:t>É incabível medida cautelar para imprimir efeito suspensivo a recur- so interposto contra decisão proferida em mandado de segurança, pois ambos visam, em última análise, à sustação do ato atacado. Ex- tingue-se, pois, o processo, sem julgamento do mérito, por ausência de interesse de agir, para evitar que decisões judiciais conflitantes e inconciliáveis passem a reger idêntica situação jurídica.</w:t>
      </w:r>
    </w:p>
    <w:p>
      <w:pPr>
        <w:spacing w:before="46"/>
        <w:ind w:left="1020" w:right="0" w:firstLine="0"/>
        <w:jc w:val="left"/>
        <w:rPr>
          <w:rFonts w:ascii="Arial" w:hAnsi="Arial"/>
          <w:sz w:val="24"/>
        </w:rPr>
      </w:pPr>
      <w:r>
        <w:rPr>
          <w:rFonts w:ascii="Arial" w:hAnsi="Arial"/>
          <w:color w:val="FF0000"/>
          <w:spacing w:val="-2"/>
          <w:sz w:val="24"/>
        </w:rPr>
        <w:t>Histórico:</w:t>
      </w:r>
    </w:p>
    <w:p>
      <w:pPr>
        <w:spacing w:before="36"/>
        <w:ind w:left="1136" w:right="0" w:firstLine="0"/>
        <w:jc w:val="both"/>
        <w:rPr>
          <w:sz w:val="28"/>
        </w:rPr>
      </w:pPr>
      <w:r>
        <w:rPr>
          <w:color w:val="FF0000"/>
          <w:sz w:val="28"/>
        </w:rPr>
        <w:t>Redação</w:t>
      </w:r>
      <w:r>
        <w:rPr>
          <w:color w:val="FF0000"/>
          <w:spacing w:val="-4"/>
          <w:sz w:val="28"/>
        </w:rPr>
        <w:t> </w:t>
      </w:r>
      <w:r>
        <w:rPr>
          <w:color w:val="FF0000"/>
          <w:sz w:val="28"/>
        </w:rPr>
        <w:t>original</w:t>
      </w:r>
      <w:r>
        <w:rPr>
          <w:color w:val="FF0000"/>
          <w:spacing w:val="-2"/>
          <w:sz w:val="28"/>
        </w:rPr>
        <w:t> </w:t>
      </w:r>
      <w:r>
        <w:rPr>
          <w:color w:val="FF0000"/>
          <w:sz w:val="28"/>
        </w:rPr>
        <w:t>-</w:t>
      </w:r>
      <w:r>
        <w:rPr>
          <w:color w:val="FF0000"/>
          <w:spacing w:val="-3"/>
          <w:sz w:val="28"/>
        </w:rPr>
        <w:t> </w:t>
      </w:r>
      <w:r>
        <w:rPr>
          <w:color w:val="FF0000"/>
          <w:sz w:val="28"/>
        </w:rPr>
        <w:t>DJ</w:t>
      </w:r>
      <w:r>
        <w:rPr>
          <w:color w:val="FF0000"/>
          <w:spacing w:val="-3"/>
          <w:sz w:val="28"/>
        </w:rPr>
        <w:t> </w:t>
      </w:r>
      <w:r>
        <w:rPr>
          <w:color w:val="FF0000"/>
          <w:spacing w:val="-2"/>
          <w:sz w:val="28"/>
        </w:rPr>
        <w:t>11.08.2003</w:t>
      </w:r>
    </w:p>
    <w:p>
      <w:pPr>
        <w:spacing w:after="0"/>
        <w:jc w:val="both"/>
        <w:rPr>
          <w:sz w:val="28"/>
        </w:rPr>
        <w:sectPr>
          <w:pgSz w:w="11910" w:h="16840"/>
          <w:pgMar w:header="765" w:footer="862" w:top="1100" w:bottom="1060" w:left="1360" w:right="1500"/>
        </w:sectPr>
      </w:pPr>
    </w:p>
    <w:p>
      <w:pPr>
        <w:pStyle w:val="Heading4"/>
        <w:tabs>
          <w:tab w:pos="2410" w:val="left" w:leader="none"/>
        </w:tabs>
        <w:spacing w:before="77"/>
        <w:ind w:left="1135" w:right="142" w:hanging="852"/>
        <w:jc w:val="left"/>
      </w:pPr>
      <w:r>
        <w:rPr/>
        <mc:AlternateContent>
          <mc:Choice Requires="wps">
            <w:drawing>
              <wp:anchor distT="0" distB="0" distL="0" distR="0" allowOverlap="1" layoutInCell="1" locked="0" behindDoc="0" simplePos="0" relativeHeight="16143360">
                <wp:simplePos x="0" y="0"/>
                <wp:positionH relativeFrom="page">
                  <wp:posOffset>0</wp:posOffset>
                </wp:positionH>
                <wp:positionV relativeFrom="page">
                  <wp:posOffset>5400676</wp:posOffset>
                </wp:positionV>
                <wp:extent cx="702310" cy="1259840"/>
                <wp:effectExtent l="0" t="0" r="0" b="0"/>
                <wp:wrapNone/>
                <wp:docPr id="898" name="Graphic 898"/>
                <wp:cNvGraphicFramePr>
                  <a:graphicFrameLocks/>
                </wp:cNvGraphicFramePr>
                <a:graphic>
                  <a:graphicData uri="http://schemas.microsoft.com/office/word/2010/wordprocessingShape">
                    <wps:wsp>
                      <wps:cNvPr id="898" name="Graphic 898"/>
                      <wps:cNvSpPr/>
                      <wps:spPr>
                        <a:xfrm>
                          <a:off x="0" y="0"/>
                          <a:ext cx="702310" cy="1259840"/>
                        </a:xfrm>
                        <a:custGeom>
                          <a:avLst/>
                          <a:gdLst/>
                          <a:ahLst/>
                          <a:cxnLst/>
                          <a:rect l="l" t="t" r="r" b="b"/>
                          <a:pathLst>
                            <a:path w="702310" h="1259840">
                              <a:moveTo>
                                <a:pt x="574457" y="0"/>
                              </a:moveTo>
                              <a:lnTo>
                                <a:pt x="63079" y="0"/>
                              </a:lnTo>
                              <a:lnTo>
                                <a:pt x="13313" y="10046"/>
                              </a:lnTo>
                              <a:lnTo>
                                <a:pt x="0" y="19022"/>
                              </a:lnTo>
                              <a:lnTo>
                                <a:pt x="0" y="1240817"/>
                              </a:lnTo>
                              <a:lnTo>
                                <a:pt x="13313" y="1249793"/>
                              </a:lnTo>
                              <a:lnTo>
                                <a:pt x="63079" y="1259839"/>
                              </a:lnTo>
                              <a:lnTo>
                                <a:pt x="574457" y="1259839"/>
                              </a:lnTo>
                              <a:lnTo>
                                <a:pt x="624223" y="1249793"/>
                              </a:lnTo>
                              <a:lnTo>
                                <a:pt x="664862" y="1222394"/>
                              </a:lnTo>
                              <a:lnTo>
                                <a:pt x="692261" y="1181755"/>
                              </a:lnTo>
                              <a:lnTo>
                                <a:pt x="702308" y="1131989"/>
                              </a:lnTo>
                              <a:lnTo>
                                <a:pt x="702308" y="127850"/>
                              </a:lnTo>
                              <a:lnTo>
                                <a:pt x="692261" y="78084"/>
                              </a:lnTo>
                              <a:lnTo>
                                <a:pt x="664862" y="37445"/>
                              </a:lnTo>
                              <a:lnTo>
                                <a:pt x="624223" y="10046"/>
                              </a:lnTo>
                              <a:lnTo>
                                <a:pt x="574457"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pt;margin-top:425.250092pt;width:55.3pt;height:99.2pt;mso-position-horizontal-relative:page;mso-position-vertical-relative:page;z-index:16143360" id="docshape897" coordorigin="0,8505" coordsize="1106,1984" path="m905,8505l99,8505,21,8521,0,8535,0,10459,21,10473,99,10489,905,10489,983,10473,1047,10430,1090,10366,1106,10288,1106,8706,1090,8628,1047,8564,983,8521,905,8505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143872">
                <wp:simplePos x="0" y="0"/>
                <wp:positionH relativeFrom="page">
                  <wp:posOffset>512548</wp:posOffset>
                </wp:positionH>
                <wp:positionV relativeFrom="page">
                  <wp:posOffset>5726274</wp:posOffset>
                </wp:positionV>
                <wp:extent cx="203835" cy="611505"/>
                <wp:effectExtent l="0" t="0" r="0" b="0"/>
                <wp:wrapNone/>
                <wp:docPr id="899" name="Textbox 899"/>
                <wp:cNvGraphicFramePr>
                  <a:graphicFrameLocks/>
                </wp:cNvGraphicFramePr>
                <a:graphic>
                  <a:graphicData uri="http://schemas.microsoft.com/office/word/2010/wordprocessingShape">
                    <wps:wsp>
                      <wps:cNvPr id="899" name="Textbox 899"/>
                      <wps:cNvSpPr txBox="1"/>
                      <wps:spPr>
                        <a:xfrm>
                          <a:off x="0" y="0"/>
                          <a:ext cx="203835" cy="61150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z w:val="20"/>
                              </w:rPr>
                              <w:t>SBDI</w:t>
                            </w:r>
                            <w:r>
                              <w:rPr>
                                <w:rFonts w:ascii="Arial Black" w:hAnsi="Arial Black"/>
                                <w:color w:val="FFFFFF"/>
                                <w:spacing w:val="-4"/>
                                <w:sz w:val="20"/>
                              </w:rPr>
                              <w:t> </w:t>
                            </w:r>
                            <w:r>
                              <w:rPr>
                                <w:rFonts w:ascii="Arial Black" w:hAnsi="Arial Black"/>
                                <w:color w:val="FFFFFF"/>
                                <w:sz w:val="20"/>
                              </w:rPr>
                              <w:t>–</w:t>
                            </w:r>
                            <w:r>
                              <w:rPr>
                                <w:rFonts w:ascii="Arial Black" w:hAnsi="Arial Black"/>
                                <w:color w:val="FFFFFF"/>
                                <w:spacing w:val="-1"/>
                                <w:sz w:val="20"/>
                              </w:rPr>
                              <w:t> </w:t>
                            </w:r>
                            <w:r>
                              <w:rPr>
                                <w:rFonts w:ascii="Arial Black" w:hAnsi="Arial Black"/>
                                <w:color w:val="FFFFFF"/>
                                <w:spacing w:val="-5"/>
                                <w:sz w:val="20"/>
                              </w:rPr>
                              <w:t>II</w:t>
                            </w:r>
                          </w:p>
                        </w:txbxContent>
                      </wps:txbx>
                      <wps:bodyPr wrap="square" lIns="0" tIns="0" rIns="0" bIns="0" rtlCol="0" vert="vert270">
                        <a:noAutofit/>
                      </wps:bodyPr>
                    </wps:wsp>
                  </a:graphicData>
                </a:graphic>
              </wp:anchor>
            </w:drawing>
          </mc:Choice>
          <mc:Fallback>
            <w:pict>
              <v:shape style="position:absolute;margin-left:40.358166pt;margin-top:450.887756pt;width:16.05pt;height:48.15pt;mso-position-horizontal-relative:page;mso-position-vertical-relative:page;z-index:16143872" type="#_x0000_t202" id="docshape898"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z w:val="20"/>
                        </w:rPr>
                        <w:t>SBDI</w:t>
                      </w:r>
                      <w:r>
                        <w:rPr>
                          <w:rFonts w:ascii="Arial Black" w:hAnsi="Arial Black"/>
                          <w:color w:val="FFFFFF"/>
                          <w:spacing w:val="-4"/>
                          <w:sz w:val="20"/>
                        </w:rPr>
                        <w:t> </w:t>
                      </w:r>
                      <w:r>
                        <w:rPr>
                          <w:rFonts w:ascii="Arial Black" w:hAnsi="Arial Black"/>
                          <w:color w:val="FFFFFF"/>
                          <w:sz w:val="20"/>
                        </w:rPr>
                        <w:t>–</w:t>
                      </w:r>
                      <w:r>
                        <w:rPr>
                          <w:rFonts w:ascii="Arial Black" w:hAnsi="Arial Black"/>
                          <w:color w:val="FFFFFF"/>
                          <w:spacing w:val="-1"/>
                          <w:sz w:val="20"/>
                        </w:rPr>
                        <w:t> </w:t>
                      </w:r>
                      <w:r>
                        <w:rPr>
                          <w:rFonts w:ascii="Arial Black" w:hAnsi="Arial Black"/>
                          <w:color w:val="FFFFFF"/>
                          <w:spacing w:val="-5"/>
                          <w:sz w:val="20"/>
                        </w:rPr>
                        <w:t>II</w:t>
                      </w:r>
                    </w:p>
                  </w:txbxContent>
                </v:textbox>
                <w10:wrap type="none"/>
              </v:shape>
            </w:pict>
          </mc:Fallback>
        </mc:AlternateContent>
      </w:r>
      <w:r>
        <w:rPr>
          <w:color w:val="FF0000"/>
          <w:spacing w:val="-2"/>
        </w:rPr>
        <w:t>OJ-SDI2-114</w:t>
      </w:r>
      <w:r>
        <w:rPr>
          <w:color w:val="FF0000"/>
        </w:rPr>
        <w:tab/>
        <w:t>COMPETÊNCIA.</w:t>
      </w:r>
      <w:r>
        <w:rPr>
          <w:color w:val="FF0000"/>
          <w:spacing w:val="40"/>
        </w:rPr>
        <w:t> </w:t>
      </w:r>
      <w:r>
        <w:rPr>
          <w:color w:val="FF0000"/>
        </w:rPr>
        <w:t>EXECUÇÃO</w:t>
      </w:r>
      <w:r>
        <w:rPr>
          <w:color w:val="FF0000"/>
          <w:spacing w:val="40"/>
        </w:rPr>
        <w:t> </w:t>
      </w:r>
      <w:r>
        <w:rPr>
          <w:color w:val="FF0000"/>
        </w:rPr>
        <w:t>POR</w:t>
      </w:r>
      <w:r>
        <w:rPr>
          <w:color w:val="FF0000"/>
          <w:spacing w:val="40"/>
        </w:rPr>
        <w:t> </w:t>
      </w:r>
      <w:r>
        <w:rPr>
          <w:color w:val="FF0000"/>
        </w:rPr>
        <w:t>CARTA.</w:t>
      </w:r>
      <w:r>
        <w:rPr>
          <w:color w:val="FF0000"/>
          <w:spacing w:val="40"/>
        </w:rPr>
        <w:t> </w:t>
      </w:r>
      <w:r>
        <w:rPr>
          <w:color w:val="FF0000"/>
        </w:rPr>
        <w:t>EM- BARGOS</w:t>
      </w:r>
      <w:r>
        <w:rPr>
          <w:color w:val="FF0000"/>
          <w:spacing w:val="37"/>
        </w:rPr>
        <w:t> </w:t>
      </w:r>
      <w:r>
        <w:rPr>
          <w:color w:val="FF0000"/>
        </w:rPr>
        <w:t>DE</w:t>
      </w:r>
      <w:r>
        <w:rPr>
          <w:color w:val="FF0000"/>
          <w:spacing w:val="39"/>
        </w:rPr>
        <w:t> </w:t>
      </w:r>
      <w:r>
        <w:rPr>
          <w:color w:val="FF0000"/>
        </w:rPr>
        <w:t>TERCEIRO.</w:t>
      </w:r>
      <w:r>
        <w:rPr>
          <w:color w:val="FF0000"/>
          <w:spacing w:val="38"/>
        </w:rPr>
        <w:t> </w:t>
      </w:r>
      <w:r>
        <w:rPr>
          <w:color w:val="FF0000"/>
        </w:rPr>
        <w:t>JUÍZO</w:t>
      </w:r>
      <w:r>
        <w:rPr>
          <w:color w:val="FF0000"/>
          <w:spacing w:val="38"/>
        </w:rPr>
        <w:t> </w:t>
      </w:r>
      <w:r>
        <w:rPr>
          <w:color w:val="FF0000"/>
        </w:rPr>
        <w:t>DEPRECANTE</w:t>
      </w:r>
      <w:r>
        <w:rPr>
          <w:color w:val="FF0000"/>
          <w:spacing w:val="40"/>
        </w:rPr>
        <w:t> </w:t>
      </w:r>
      <w:r>
        <w:rPr>
          <w:color w:val="FF0000"/>
          <w:spacing w:val="-2"/>
        </w:rPr>
        <w:t>(</w:t>
      </w:r>
      <w:r>
        <w:rPr>
          <w:color w:val="FF0000"/>
          <w:spacing w:val="-2"/>
          <w:u w:val="thick" w:color="FF0000"/>
        </w:rPr>
        <w:t>cancelada</w:t>
      </w:r>
    </w:p>
    <w:p>
      <w:pPr>
        <w:spacing w:before="1"/>
        <w:ind w:left="1136" w:right="141" w:firstLine="0"/>
        <w:jc w:val="both"/>
        <w:rPr>
          <w:b/>
          <w:sz w:val="28"/>
        </w:rPr>
      </w:pPr>
      <w:r>
        <w:rPr>
          <w:b/>
          <w:color w:val="FF0000"/>
          <w:sz w:val="28"/>
          <w:u w:val="thick" w:color="FF0000"/>
        </w:rPr>
        <w:t>em decorrência da sua conversão na Súmula nº 419</w:t>
      </w:r>
      <w:r>
        <w:rPr>
          <w:b/>
          <w:color w:val="FF0000"/>
          <w:sz w:val="28"/>
        </w:rPr>
        <w:t>) - DJ </w:t>
      </w:r>
      <w:r>
        <w:rPr>
          <w:b/>
          <w:color w:val="FF0000"/>
          <w:spacing w:val="-2"/>
          <w:sz w:val="28"/>
        </w:rPr>
        <w:t>22.08.2005</w:t>
      </w:r>
    </w:p>
    <w:p>
      <w:pPr>
        <w:spacing w:line="240" w:lineRule="auto" w:before="33"/>
        <w:ind w:left="1135" w:right="136" w:firstLine="0"/>
        <w:jc w:val="both"/>
        <w:rPr>
          <w:sz w:val="28"/>
        </w:rPr>
      </w:pPr>
      <w:r>
        <w:rPr>
          <w:color w:val="FF0000"/>
          <w:sz w:val="28"/>
        </w:rPr>
        <w:t>Na execução por carta precatória, os embargos de terceiro serão ofe- recidos no juízo deprecante ou no juízo deprecado, mas a competên- cia para julgá-los é do juízo deprecante, salvo se versarem, unica- mente, sobre vícios ou irregularidades da penhora, avaliação ou alie- nação dos bens, praticados pelo juízo deprecado, em que a compe- tência será deste último.</w:t>
      </w:r>
    </w:p>
    <w:p>
      <w:pPr>
        <w:spacing w:before="44"/>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2"/>
          <w:sz w:val="24"/>
        </w:rPr>
        <w:t> </w:t>
      </w:r>
      <w:r>
        <w:rPr>
          <w:color w:val="FF0000"/>
          <w:sz w:val="24"/>
        </w:rPr>
        <w:t>original</w:t>
      </w:r>
      <w:r>
        <w:rPr>
          <w:color w:val="FF0000"/>
          <w:spacing w:val="-1"/>
          <w:sz w:val="24"/>
        </w:rPr>
        <w:t> </w:t>
      </w:r>
      <w:r>
        <w:rPr>
          <w:color w:val="FF0000"/>
          <w:sz w:val="24"/>
        </w:rPr>
        <w:t>-</w:t>
      </w:r>
      <w:r>
        <w:rPr>
          <w:color w:val="FF0000"/>
          <w:spacing w:val="-3"/>
          <w:sz w:val="24"/>
        </w:rPr>
        <w:t> </w:t>
      </w:r>
      <w:r>
        <w:rPr>
          <w:color w:val="FF0000"/>
          <w:sz w:val="24"/>
        </w:rPr>
        <w:t>DJ</w:t>
      </w:r>
      <w:r>
        <w:rPr>
          <w:color w:val="FF0000"/>
          <w:spacing w:val="1"/>
          <w:sz w:val="24"/>
        </w:rPr>
        <w:t> </w:t>
      </w:r>
      <w:r>
        <w:rPr>
          <w:color w:val="FF0000"/>
          <w:spacing w:val="-2"/>
          <w:sz w:val="24"/>
        </w:rPr>
        <w:t>11.08.2003</w:t>
      </w:r>
    </w:p>
    <w:p>
      <w:pPr>
        <w:pStyle w:val="BodyText"/>
        <w:rPr>
          <w:sz w:val="23"/>
        </w:rPr>
      </w:pPr>
    </w:p>
    <w:p>
      <w:pPr>
        <w:pStyle w:val="Heading3"/>
        <w:tabs>
          <w:tab w:pos="2410" w:val="left" w:leader="none"/>
          <w:tab w:pos="4748" w:val="left" w:leader="none"/>
          <w:tab w:pos="6719" w:val="left" w:leader="none"/>
          <w:tab w:pos="8423" w:val="left" w:leader="none"/>
        </w:tabs>
        <w:spacing w:before="1"/>
        <w:ind w:left="1135" w:right="138" w:hanging="852"/>
        <w:jc w:val="left"/>
      </w:pPr>
      <w:r>
        <w:rPr>
          <w:color w:val="FF0000"/>
          <w:spacing w:val="-2"/>
        </w:rPr>
        <w:t>OJ-SDI2-115</w:t>
      </w:r>
      <w:r>
        <w:rPr>
          <w:color w:val="FF0000"/>
        </w:rPr>
        <w:tab/>
      </w:r>
      <w:r>
        <w:rPr>
          <w:color w:val="FF0000"/>
          <w:spacing w:val="-2"/>
        </w:rPr>
        <w:t>COMPETÊNCIA</w:t>
      </w:r>
      <w:r>
        <w:rPr>
          <w:color w:val="FF0000"/>
        </w:rPr>
        <w:tab/>
      </w:r>
      <w:r>
        <w:rPr>
          <w:color w:val="FF0000"/>
          <w:spacing w:val="-2"/>
        </w:rPr>
        <w:t>FUNCIONAL.</w:t>
      </w:r>
      <w:r>
        <w:rPr>
          <w:color w:val="FF0000"/>
        </w:rPr>
        <w:tab/>
      </w:r>
      <w:r>
        <w:rPr>
          <w:color w:val="FF0000"/>
          <w:spacing w:val="-2"/>
        </w:rPr>
        <w:t>CONFLITO</w:t>
      </w:r>
      <w:r>
        <w:rPr>
          <w:color w:val="FF0000"/>
        </w:rPr>
        <w:tab/>
      </w:r>
      <w:r>
        <w:rPr>
          <w:color w:val="FF0000"/>
          <w:spacing w:val="-4"/>
        </w:rPr>
        <w:t>NE- </w:t>
      </w:r>
      <w:r>
        <w:rPr>
          <w:color w:val="FF0000"/>
        </w:rPr>
        <w:t>GATIVO.</w:t>
      </w:r>
      <w:r>
        <w:rPr>
          <w:color w:val="FF0000"/>
          <w:spacing w:val="12"/>
        </w:rPr>
        <w:t> </w:t>
      </w:r>
      <w:r>
        <w:rPr>
          <w:color w:val="FF0000"/>
        </w:rPr>
        <w:t>TRT</w:t>
      </w:r>
      <w:r>
        <w:rPr>
          <w:color w:val="FF0000"/>
          <w:spacing w:val="13"/>
        </w:rPr>
        <w:t> </w:t>
      </w:r>
      <w:r>
        <w:rPr>
          <w:color w:val="FF0000"/>
        </w:rPr>
        <w:t>E</w:t>
      </w:r>
      <w:r>
        <w:rPr>
          <w:color w:val="FF0000"/>
          <w:spacing w:val="14"/>
        </w:rPr>
        <w:t> </w:t>
      </w:r>
      <w:r>
        <w:rPr>
          <w:color w:val="FF0000"/>
        </w:rPr>
        <w:t>VARA</w:t>
      </w:r>
      <w:r>
        <w:rPr>
          <w:color w:val="FF0000"/>
          <w:spacing w:val="12"/>
        </w:rPr>
        <w:t> </w:t>
      </w:r>
      <w:r>
        <w:rPr>
          <w:color w:val="FF0000"/>
        </w:rPr>
        <w:t>DO</w:t>
      </w:r>
      <w:r>
        <w:rPr>
          <w:color w:val="FF0000"/>
          <w:spacing w:val="13"/>
        </w:rPr>
        <w:t> </w:t>
      </w:r>
      <w:r>
        <w:rPr>
          <w:color w:val="FF0000"/>
        </w:rPr>
        <w:t>TRABALHO</w:t>
      </w:r>
      <w:r>
        <w:rPr>
          <w:color w:val="FF0000"/>
          <w:spacing w:val="14"/>
        </w:rPr>
        <w:t> </w:t>
      </w:r>
      <w:r>
        <w:rPr>
          <w:color w:val="FF0000"/>
        </w:rPr>
        <w:t>DE</w:t>
      </w:r>
      <w:r>
        <w:rPr>
          <w:color w:val="FF0000"/>
          <w:spacing w:val="13"/>
        </w:rPr>
        <w:t> </w:t>
      </w:r>
      <w:r>
        <w:rPr>
          <w:color w:val="FF0000"/>
        </w:rPr>
        <w:t>IDÊNTICA</w:t>
      </w:r>
      <w:r>
        <w:rPr>
          <w:color w:val="FF0000"/>
          <w:spacing w:val="13"/>
        </w:rPr>
        <w:t> </w:t>
      </w:r>
      <w:r>
        <w:rPr>
          <w:color w:val="FF0000"/>
          <w:spacing w:val="-5"/>
        </w:rPr>
        <w:t>RE-</w:t>
      </w:r>
    </w:p>
    <w:p>
      <w:pPr>
        <w:pStyle w:val="Heading4"/>
        <w:spacing w:line="242" w:lineRule="auto"/>
        <w:ind w:hanging="1"/>
        <w:jc w:val="left"/>
      </w:pPr>
      <w:r>
        <w:rPr>
          <w:color w:val="FF0000"/>
        </w:rPr>
        <w:t>GIÃO. NÃO CONFIGURAÇÃO (</w:t>
      </w:r>
      <w:r>
        <w:rPr>
          <w:color w:val="FF0000"/>
          <w:u w:val="thick" w:color="FF0000"/>
        </w:rPr>
        <w:t>cancelada em decorrência da</w:t>
      </w:r>
      <w:r>
        <w:rPr>
          <w:color w:val="FF0000"/>
        </w:rPr>
        <w:t> </w:t>
      </w:r>
      <w:r>
        <w:rPr>
          <w:color w:val="FF0000"/>
          <w:u w:val="thick" w:color="FF0000"/>
        </w:rPr>
        <w:t>sua conversão na Súmula nº</w:t>
      </w:r>
      <w:r>
        <w:rPr>
          <w:color w:val="FF0000"/>
        </w:rPr>
        <w:t> 420) - DJ 22.08.2005</w:t>
      </w:r>
    </w:p>
    <w:p>
      <w:pPr>
        <w:spacing w:line="242" w:lineRule="auto" w:before="28"/>
        <w:ind w:left="1136" w:right="139" w:firstLine="0"/>
        <w:jc w:val="left"/>
        <w:rPr>
          <w:sz w:val="28"/>
        </w:rPr>
      </w:pPr>
      <w:r>
        <w:rPr>
          <w:color w:val="FF0000"/>
          <w:sz w:val="28"/>
        </w:rPr>
        <w:t>Não</w:t>
      </w:r>
      <w:r>
        <w:rPr>
          <w:color w:val="FF0000"/>
          <w:spacing w:val="-3"/>
          <w:sz w:val="28"/>
        </w:rPr>
        <w:t> </w:t>
      </w:r>
      <w:r>
        <w:rPr>
          <w:color w:val="FF0000"/>
          <w:sz w:val="28"/>
        </w:rPr>
        <w:t>se</w:t>
      </w:r>
      <w:r>
        <w:rPr>
          <w:color w:val="FF0000"/>
          <w:spacing w:val="-4"/>
          <w:sz w:val="28"/>
        </w:rPr>
        <w:t> </w:t>
      </w:r>
      <w:r>
        <w:rPr>
          <w:color w:val="FF0000"/>
          <w:sz w:val="28"/>
        </w:rPr>
        <w:t>configura</w:t>
      </w:r>
      <w:r>
        <w:rPr>
          <w:color w:val="FF0000"/>
          <w:spacing w:val="-4"/>
          <w:sz w:val="28"/>
        </w:rPr>
        <w:t> </w:t>
      </w:r>
      <w:r>
        <w:rPr>
          <w:color w:val="FF0000"/>
          <w:sz w:val="28"/>
        </w:rPr>
        <w:t>conflito</w:t>
      </w:r>
      <w:r>
        <w:rPr>
          <w:color w:val="FF0000"/>
          <w:spacing w:val="-3"/>
          <w:sz w:val="28"/>
        </w:rPr>
        <w:t> </w:t>
      </w:r>
      <w:r>
        <w:rPr>
          <w:color w:val="FF0000"/>
          <w:sz w:val="28"/>
        </w:rPr>
        <w:t>de</w:t>
      </w:r>
      <w:r>
        <w:rPr>
          <w:color w:val="FF0000"/>
          <w:spacing w:val="-4"/>
          <w:sz w:val="28"/>
        </w:rPr>
        <w:t> </w:t>
      </w:r>
      <w:r>
        <w:rPr>
          <w:color w:val="FF0000"/>
          <w:sz w:val="28"/>
        </w:rPr>
        <w:t>competência</w:t>
      </w:r>
      <w:r>
        <w:rPr>
          <w:color w:val="FF0000"/>
          <w:spacing w:val="-6"/>
          <w:sz w:val="28"/>
        </w:rPr>
        <w:t> </w:t>
      </w:r>
      <w:r>
        <w:rPr>
          <w:color w:val="FF0000"/>
          <w:sz w:val="28"/>
        </w:rPr>
        <w:t>entre</w:t>
      </w:r>
      <w:r>
        <w:rPr>
          <w:color w:val="FF0000"/>
          <w:spacing w:val="-4"/>
          <w:sz w:val="28"/>
        </w:rPr>
        <w:t> </w:t>
      </w:r>
      <w:r>
        <w:rPr>
          <w:color w:val="FF0000"/>
          <w:sz w:val="28"/>
        </w:rPr>
        <w:t>Tribunal</w:t>
      </w:r>
      <w:r>
        <w:rPr>
          <w:color w:val="FF0000"/>
          <w:spacing w:val="-3"/>
          <w:sz w:val="28"/>
        </w:rPr>
        <w:t> </w:t>
      </w:r>
      <w:r>
        <w:rPr>
          <w:color w:val="FF0000"/>
          <w:sz w:val="28"/>
        </w:rPr>
        <w:t>Regional</w:t>
      </w:r>
      <w:r>
        <w:rPr>
          <w:color w:val="FF0000"/>
          <w:spacing w:val="-8"/>
          <w:sz w:val="28"/>
        </w:rPr>
        <w:t> </w:t>
      </w:r>
      <w:r>
        <w:rPr>
          <w:color w:val="FF0000"/>
          <w:sz w:val="28"/>
        </w:rPr>
        <w:t>do Trabalho e Vara do Trabalho a ele vinculada.</w:t>
      </w:r>
    </w:p>
    <w:p>
      <w:pPr>
        <w:spacing w:before="38"/>
        <w:ind w:left="1020" w:right="0" w:firstLine="0"/>
        <w:jc w:val="left"/>
        <w:rPr>
          <w:rFonts w:ascii="Arial" w:hAnsi="Arial"/>
          <w:sz w:val="24"/>
        </w:rPr>
      </w:pPr>
      <w:r>
        <w:rPr>
          <w:rFonts w:ascii="Arial" w:hAnsi="Arial"/>
          <w:color w:val="FF0000"/>
          <w:spacing w:val="-2"/>
          <w:sz w:val="24"/>
        </w:rPr>
        <w:t>Histórico:</w:t>
      </w:r>
    </w:p>
    <w:p>
      <w:pPr>
        <w:spacing w:before="35"/>
        <w:ind w:left="1020" w:right="0" w:firstLine="0"/>
        <w:jc w:val="both"/>
        <w:rPr>
          <w:sz w:val="24"/>
        </w:rPr>
      </w:pPr>
      <w:r>
        <w:rPr>
          <w:color w:val="FF0000"/>
          <w:sz w:val="24"/>
        </w:rPr>
        <w:t>Redação</w:t>
      </w:r>
      <w:r>
        <w:rPr>
          <w:color w:val="FF0000"/>
          <w:spacing w:val="-2"/>
          <w:sz w:val="24"/>
        </w:rPr>
        <w:t> </w:t>
      </w:r>
      <w:r>
        <w:rPr>
          <w:color w:val="FF0000"/>
          <w:sz w:val="24"/>
        </w:rPr>
        <w:t>original</w:t>
      </w:r>
      <w:r>
        <w:rPr>
          <w:color w:val="FF0000"/>
          <w:spacing w:val="-1"/>
          <w:sz w:val="24"/>
        </w:rPr>
        <w:t> </w:t>
      </w:r>
      <w:r>
        <w:rPr>
          <w:color w:val="FF0000"/>
          <w:sz w:val="24"/>
        </w:rPr>
        <w:t>-</w:t>
      </w:r>
      <w:r>
        <w:rPr>
          <w:color w:val="FF0000"/>
          <w:spacing w:val="-3"/>
          <w:sz w:val="24"/>
        </w:rPr>
        <w:t> </w:t>
      </w:r>
      <w:r>
        <w:rPr>
          <w:color w:val="FF0000"/>
          <w:sz w:val="24"/>
        </w:rPr>
        <w:t>DJ</w:t>
      </w:r>
      <w:r>
        <w:rPr>
          <w:color w:val="FF0000"/>
          <w:spacing w:val="1"/>
          <w:sz w:val="24"/>
        </w:rPr>
        <w:t> </w:t>
      </w:r>
      <w:r>
        <w:rPr>
          <w:color w:val="FF0000"/>
          <w:spacing w:val="-2"/>
          <w:sz w:val="24"/>
        </w:rPr>
        <w:t>11.08.2003</w:t>
      </w:r>
    </w:p>
    <w:p>
      <w:pPr>
        <w:pStyle w:val="BodyText"/>
        <w:rPr>
          <w:sz w:val="23"/>
        </w:rPr>
      </w:pPr>
    </w:p>
    <w:p>
      <w:pPr>
        <w:pStyle w:val="Heading4"/>
        <w:spacing w:before="1"/>
        <w:ind w:right="136" w:hanging="853"/>
      </w:pPr>
      <w:r>
        <w:rPr>
          <w:color w:val="FF0000"/>
        </w:rPr>
        <w:t>OJ-SDI2-116</w:t>
      </w:r>
      <w:r>
        <w:rPr>
          <w:color w:val="FF0000"/>
          <w:spacing w:val="80"/>
        </w:rPr>
        <w:t>  </w:t>
      </w:r>
      <w:r>
        <w:rPr>
          <w:color w:val="FF0000"/>
        </w:rPr>
        <w:t>AÇÃO</w:t>
      </w:r>
      <w:r>
        <w:rPr>
          <w:color w:val="FF0000"/>
          <w:spacing w:val="40"/>
        </w:rPr>
        <w:t> </w:t>
      </w:r>
      <w:r>
        <w:rPr>
          <w:color w:val="FF0000"/>
        </w:rPr>
        <w:t>RESCISÓRIA.</w:t>
      </w:r>
      <w:r>
        <w:rPr>
          <w:color w:val="FF0000"/>
          <w:spacing w:val="40"/>
        </w:rPr>
        <w:t> </w:t>
      </w:r>
      <w:r>
        <w:rPr>
          <w:color w:val="FF0000"/>
        </w:rPr>
        <w:t>ART.</w:t>
      </w:r>
      <w:r>
        <w:rPr>
          <w:color w:val="FF0000"/>
          <w:spacing w:val="40"/>
        </w:rPr>
        <w:t> </w:t>
      </w:r>
      <w:r>
        <w:rPr>
          <w:color w:val="FF0000"/>
        </w:rPr>
        <w:t>485,</w:t>
      </w:r>
      <w:r>
        <w:rPr>
          <w:color w:val="FF0000"/>
          <w:spacing w:val="40"/>
        </w:rPr>
        <w:t> </w:t>
      </w:r>
      <w:r>
        <w:rPr>
          <w:color w:val="FF0000"/>
        </w:rPr>
        <w:t>IV,</w:t>
      </w:r>
      <w:r>
        <w:rPr>
          <w:color w:val="FF0000"/>
          <w:spacing w:val="40"/>
        </w:rPr>
        <w:t> </w:t>
      </w:r>
      <w:r>
        <w:rPr>
          <w:color w:val="FF0000"/>
        </w:rPr>
        <w:t>DO</w:t>
      </w:r>
      <w:r>
        <w:rPr>
          <w:color w:val="FF0000"/>
          <w:spacing w:val="40"/>
        </w:rPr>
        <w:t> </w:t>
      </w:r>
      <w:r>
        <w:rPr>
          <w:color w:val="FF0000"/>
        </w:rPr>
        <w:t>CPC.</w:t>
      </w:r>
      <w:r>
        <w:rPr>
          <w:color w:val="FF0000"/>
          <w:spacing w:val="40"/>
        </w:rPr>
        <w:t> </w:t>
      </w:r>
      <w:r>
        <w:rPr>
          <w:color w:val="FF0000"/>
        </w:rPr>
        <w:t>AÇÃO DE CUMPRIMENTO. OFENSA À COISA JULGADA EMANADA DE SENTENÇA NORMATIVA MODIFICADA EM</w:t>
      </w:r>
      <w:r>
        <w:rPr>
          <w:color w:val="FF0000"/>
          <w:spacing w:val="60"/>
        </w:rPr>
        <w:t> </w:t>
      </w:r>
      <w:r>
        <w:rPr>
          <w:color w:val="FF0000"/>
        </w:rPr>
        <w:t>GRAU</w:t>
      </w:r>
      <w:r>
        <w:rPr>
          <w:color w:val="FF0000"/>
          <w:spacing w:val="60"/>
        </w:rPr>
        <w:t> </w:t>
      </w:r>
      <w:r>
        <w:rPr>
          <w:color w:val="FF0000"/>
        </w:rPr>
        <w:t>DE</w:t>
      </w:r>
      <w:r>
        <w:rPr>
          <w:color w:val="FF0000"/>
          <w:spacing w:val="61"/>
        </w:rPr>
        <w:t> </w:t>
      </w:r>
      <w:r>
        <w:rPr>
          <w:color w:val="FF0000"/>
        </w:rPr>
        <w:t>RECURSO.</w:t>
      </w:r>
      <w:r>
        <w:rPr>
          <w:color w:val="FF0000"/>
          <w:spacing w:val="61"/>
        </w:rPr>
        <w:t> </w:t>
      </w:r>
      <w:r>
        <w:rPr>
          <w:color w:val="FF0000"/>
        </w:rPr>
        <w:t>INVIABILIDADE</w:t>
      </w:r>
      <w:r>
        <w:rPr>
          <w:color w:val="FF0000"/>
          <w:spacing w:val="61"/>
        </w:rPr>
        <w:t> </w:t>
      </w:r>
      <w:r>
        <w:rPr>
          <w:color w:val="FF0000"/>
        </w:rPr>
        <w:t>(</w:t>
      </w:r>
      <w:r>
        <w:rPr>
          <w:color w:val="FF0000"/>
          <w:u w:val="thick" w:color="FF0000"/>
        </w:rPr>
        <w:t>cancelada</w:t>
      </w:r>
      <w:r>
        <w:rPr>
          <w:color w:val="FF0000"/>
          <w:spacing w:val="63"/>
          <w:u w:val="thick" w:color="FF0000"/>
        </w:rPr>
        <w:t> </w:t>
      </w:r>
      <w:r>
        <w:rPr>
          <w:color w:val="FF0000"/>
          <w:spacing w:val="-5"/>
          <w:u w:val="thick" w:color="FF0000"/>
        </w:rPr>
        <w:t>em</w:t>
      </w:r>
    </w:p>
    <w:p>
      <w:pPr>
        <w:tabs>
          <w:tab w:pos="1493" w:val="left" w:leader="none"/>
          <w:tab w:pos="2764" w:val="left" w:leader="none"/>
          <w:tab w:pos="3260" w:val="left" w:leader="none"/>
          <w:tab w:pos="4412" w:val="left" w:leader="none"/>
          <w:tab w:pos="5861" w:val="left" w:leader="none"/>
          <w:tab w:pos="6468" w:val="left" w:leader="none"/>
          <w:tab w:pos="6823" w:val="left" w:leader="none"/>
          <w:tab w:pos="7956" w:val="left" w:leader="none"/>
          <w:tab w:pos="8450" w:val="left" w:leader="none"/>
        </w:tabs>
        <w:spacing w:line="242" w:lineRule="auto" w:before="1"/>
        <w:ind w:left="1136" w:right="138" w:firstLine="0"/>
        <w:jc w:val="left"/>
        <w:rPr>
          <w:sz w:val="28"/>
        </w:rPr>
      </w:pPr>
      <w:r>
        <w:rPr>
          <w:b/>
          <w:color w:val="FF0000"/>
          <w:sz w:val="28"/>
          <w:u w:val="thick" w:color="FF0000"/>
        </w:rPr>
        <w:t>decorrência da sua conversão na Súmula nº 397</w:t>
      </w:r>
      <w:r>
        <w:rPr>
          <w:b/>
          <w:color w:val="FF0000"/>
          <w:sz w:val="28"/>
        </w:rPr>
        <w:t>) - DJ 22.08.2005 </w:t>
      </w:r>
      <w:r>
        <w:rPr>
          <w:color w:val="FF0000"/>
          <w:sz w:val="28"/>
        </w:rPr>
        <w:t>Não procede ação rescisória calcada em ofensa à coisa julgada per- petrada por decisão proferida em</w:t>
      </w:r>
      <w:r>
        <w:rPr>
          <w:color w:val="FF0000"/>
          <w:spacing w:val="-2"/>
          <w:sz w:val="28"/>
        </w:rPr>
        <w:t> </w:t>
      </w:r>
      <w:r>
        <w:rPr>
          <w:color w:val="FF0000"/>
          <w:sz w:val="28"/>
        </w:rPr>
        <w:t>ação de cumprimento, em face de a sentença normativa, na qual se louvava, ter sido modificada em grau de</w:t>
      </w:r>
      <w:r>
        <w:rPr>
          <w:color w:val="FF0000"/>
          <w:spacing w:val="40"/>
          <w:sz w:val="28"/>
        </w:rPr>
        <w:t> </w:t>
      </w:r>
      <w:r>
        <w:rPr>
          <w:color w:val="FF0000"/>
          <w:sz w:val="28"/>
        </w:rPr>
        <w:t>recurso,</w:t>
      </w:r>
      <w:r>
        <w:rPr>
          <w:color w:val="FF0000"/>
          <w:spacing w:val="40"/>
          <w:sz w:val="28"/>
        </w:rPr>
        <w:t> </w:t>
      </w:r>
      <w:r>
        <w:rPr>
          <w:color w:val="FF0000"/>
          <w:sz w:val="28"/>
        </w:rPr>
        <w:t>porque</w:t>
      </w:r>
      <w:r>
        <w:rPr>
          <w:color w:val="FF0000"/>
          <w:spacing w:val="40"/>
          <w:sz w:val="28"/>
        </w:rPr>
        <w:t> </w:t>
      </w:r>
      <w:r>
        <w:rPr>
          <w:color w:val="FF0000"/>
          <w:sz w:val="28"/>
        </w:rPr>
        <w:t>em</w:t>
      </w:r>
      <w:r>
        <w:rPr>
          <w:color w:val="FF0000"/>
          <w:spacing w:val="40"/>
          <w:sz w:val="28"/>
        </w:rPr>
        <w:t> </w:t>
      </w:r>
      <w:r>
        <w:rPr>
          <w:color w:val="FF0000"/>
          <w:sz w:val="28"/>
        </w:rPr>
        <w:t>dissídio</w:t>
      </w:r>
      <w:r>
        <w:rPr>
          <w:color w:val="FF0000"/>
          <w:spacing w:val="40"/>
          <w:sz w:val="28"/>
        </w:rPr>
        <w:t> </w:t>
      </w:r>
      <w:r>
        <w:rPr>
          <w:color w:val="FF0000"/>
          <w:sz w:val="28"/>
        </w:rPr>
        <w:t>coletivo</w:t>
      </w:r>
      <w:r>
        <w:rPr>
          <w:color w:val="FF0000"/>
          <w:spacing w:val="40"/>
          <w:sz w:val="28"/>
        </w:rPr>
        <w:t> </w:t>
      </w:r>
      <w:r>
        <w:rPr>
          <w:color w:val="FF0000"/>
          <w:sz w:val="28"/>
        </w:rPr>
        <w:t>somente</w:t>
      </w:r>
      <w:r>
        <w:rPr>
          <w:color w:val="FF0000"/>
          <w:spacing w:val="40"/>
          <w:sz w:val="28"/>
        </w:rPr>
        <w:t> </w:t>
      </w:r>
      <w:r>
        <w:rPr>
          <w:color w:val="FF0000"/>
          <w:sz w:val="28"/>
        </w:rPr>
        <w:t>se</w:t>
      </w:r>
      <w:r>
        <w:rPr>
          <w:color w:val="FF0000"/>
          <w:spacing w:val="40"/>
          <w:sz w:val="28"/>
        </w:rPr>
        <w:t> </w:t>
      </w:r>
      <w:r>
        <w:rPr>
          <w:color w:val="FF0000"/>
          <w:sz w:val="28"/>
        </w:rPr>
        <w:t>consubstancia coisa julgada formal. Assim, os meios processuais, aptos a atacarem </w:t>
      </w:r>
      <w:r>
        <w:rPr>
          <w:color w:val="FF0000"/>
          <w:spacing w:val="-10"/>
          <w:sz w:val="28"/>
        </w:rPr>
        <w:t>a</w:t>
      </w:r>
      <w:r>
        <w:rPr>
          <w:color w:val="FF0000"/>
          <w:sz w:val="28"/>
        </w:rPr>
        <w:tab/>
      </w:r>
      <w:r>
        <w:rPr>
          <w:color w:val="FF0000"/>
          <w:spacing w:val="-2"/>
          <w:sz w:val="28"/>
        </w:rPr>
        <w:t>execução</w:t>
      </w:r>
      <w:r>
        <w:rPr>
          <w:color w:val="FF0000"/>
          <w:sz w:val="28"/>
        </w:rPr>
        <w:tab/>
      </w:r>
      <w:r>
        <w:rPr>
          <w:color w:val="FF0000"/>
          <w:spacing w:val="-6"/>
          <w:sz w:val="28"/>
        </w:rPr>
        <w:t>da</w:t>
      </w:r>
      <w:r>
        <w:rPr>
          <w:color w:val="FF0000"/>
          <w:sz w:val="28"/>
        </w:rPr>
        <w:tab/>
      </w:r>
      <w:r>
        <w:rPr>
          <w:color w:val="FF0000"/>
          <w:spacing w:val="-2"/>
          <w:sz w:val="28"/>
        </w:rPr>
        <w:t>cláusula</w:t>
      </w:r>
      <w:r>
        <w:rPr>
          <w:color w:val="FF0000"/>
          <w:sz w:val="28"/>
        </w:rPr>
        <w:tab/>
      </w:r>
      <w:r>
        <w:rPr>
          <w:color w:val="FF0000"/>
          <w:spacing w:val="-2"/>
          <w:sz w:val="28"/>
        </w:rPr>
        <w:t>reformada,</w:t>
      </w:r>
      <w:r>
        <w:rPr>
          <w:color w:val="FF0000"/>
          <w:sz w:val="28"/>
        </w:rPr>
        <w:tab/>
      </w:r>
      <w:r>
        <w:rPr>
          <w:color w:val="FF0000"/>
          <w:spacing w:val="-4"/>
          <w:sz w:val="28"/>
        </w:rPr>
        <w:t>são</w:t>
      </w:r>
      <w:r>
        <w:rPr>
          <w:color w:val="FF0000"/>
          <w:sz w:val="28"/>
        </w:rPr>
        <w:tab/>
      </w:r>
      <w:r>
        <w:rPr>
          <w:color w:val="FF0000"/>
          <w:spacing w:val="-10"/>
          <w:sz w:val="28"/>
        </w:rPr>
        <w:t>a</w:t>
      </w:r>
      <w:r>
        <w:rPr>
          <w:color w:val="FF0000"/>
          <w:sz w:val="28"/>
        </w:rPr>
        <w:tab/>
      </w:r>
      <w:r>
        <w:rPr>
          <w:color w:val="FF0000"/>
          <w:spacing w:val="-2"/>
          <w:sz w:val="28"/>
        </w:rPr>
        <w:t>exceção</w:t>
      </w:r>
      <w:r>
        <w:rPr>
          <w:color w:val="FF0000"/>
          <w:sz w:val="28"/>
        </w:rPr>
        <w:tab/>
      </w:r>
      <w:r>
        <w:rPr>
          <w:color w:val="FF0000"/>
          <w:spacing w:val="-6"/>
          <w:sz w:val="28"/>
        </w:rPr>
        <w:t>da</w:t>
      </w:r>
      <w:r>
        <w:rPr>
          <w:color w:val="FF0000"/>
          <w:sz w:val="28"/>
        </w:rPr>
        <w:tab/>
      </w:r>
      <w:r>
        <w:rPr>
          <w:color w:val="FF0000"/>
          <w:spacing w:val="-4"/>
          <w:sz w:val="28"/>
        </w:rPr>
        <w:t>pré- </w:t>
      </w:r>
      <w:r>
        <w:rPr>
          <w:color w:val="FF0000"/>
          <w:sz w:val="28"/>
        </w:rPr>
        <w:t>executividade e o mandado de segurança, no caso de descumprimen- to do art. 572 do CPC.</w:t>
      </w:r>
    </w:p>
    <w:p>
      <w:pPr>
        <w:spacing w:before="49"/>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2"/>
          <w:sz w:val="24"/>
        </w:rPr>
        <w:t> </w:t>
      </w:r>
      <w:r>
        <w:rPr>
          <w:color w:val="FF0000"/>
          <w:sz w:val="24"/>
        </w:rPr>
        <w:t>original</w:t>
      </w:r>
      <w:r>
        <w:rPr>
          <w:color w:val="FF0000"/>
          <w:spacing w:val="-1"/>
          <w:sz w:val="24"/>
        </w:rPr>
        <w:t> </w:t>
      </w:r>
      <w:r>
        <w:rPr>
          <w:color w:val="FF0000"/>
          <w:sz w:val="24"/>
        </w:rPr>
        <w:t>-</w:t>
      </w:r>
      <w:r>
        <w:rPr>
          <w:color w:val="FF0000"/>
          <w:spacing w:val="-3"/>
          <w:sz w:val="24"/>
        </w:rPr>
        <w:t> </w:t>
      </w:r>
      <w:r>
        <w:rPr>
          <w:color w:val="FF0000"/>
          <w:sz w:val="24"/>
        </w:rPr>
        <w:t>DJ</w:t>
      </w:r>
      <w:r>
        <w:rPr>
          <w:color w:val="FF0000"/>
          <w:spacing w:val="1"/>
          <w:sz w:val="24"/>
        </w:rPr>
        <w:t> </w:t>
      </w:r>
      <w:r>
        <w:rPr>
          <w:color w:val="FF0000"/>
          <w:spacing w:val="-2"/>
          <w:sz w:val="24"/>
        </w:rPr>
        <w:t>11.08.2003</w:t>
      </w:r>
    </w:p>
    <w:p>
      <w:pPr>
        <w:pStyle w:val="BodyText"/>
        <w:spacing w:before="10"/>
        <w:rPr>
          <w:sz w:val="22"/>
        </w:rPr>
      </w:pPr>
    </w:p>
    <w:p>
      <w:pPr>
        <w:pStyle w:val="Heading4"/>
        <w:ind w:right="138" w:hanging="853"/>
      </w:pPr>
      <w:r>
        <w:rPr>
          <w:color w:val="FF0000"/>
        </w:rPr>
        <w:t>OJ-SDI2-117</w:t>
      </w:r>
      <w:r>
        <w:rPr>
          <w:color w:val="FF0000"/>
          <w:spacing w:val="40"/>
        </w:rPr>
        <w:t> </w:t>
      </w:r>
      <w:r>
        <w:rPr>
          <w:color w:val="FF0000"/>
        </w:rPr>
        <w:t>AÇÃO RESCISÓRIA. DEPÓSITO RECURSAL. PEDIDO RESCISÓRIO PROCEDENTE. CONDENAÇÃO EM PECÚNIA.</w:t>
      </w:r>
      <w:r>
        <w:rPr>
          <w:color w:val="FF0000"/>
          <w:spacing w:val="4"/>
        </w:rPr>
        <w:t> </w:t>
      </w:r>
      <w:r>
        <w:rPr>
          <w:color w:val="FF0000"/>
        </w:rPr>
        <w:t>INSTRUÇÃO</w:t>
      </w:r>
      <w:r>
        <w:rPr>
          <w:color w:val="FF0000"/>
          <w:spacing w:val="6"/>
        </w:rPr>
        <w:t> </w:t>
      </w:r>
      <w:r>
        <w:rPr>
          <w:color w:val="FF0000"/>
        </w:rPr>
        <w:t>NORMATIVA</w:t>
      </w:r>
      <w:r>
        <w:rPr>
          <w:color w:val="FF0000"/>
          <w:spacing w:val="5"/>
        </w:rPr>
        <w:t> </w:t>
      </w:r>
      <w:r>
        <w:rPr>
          <w:color w:val="FF0000"/>
        </w:rPr>
        <w:t>Nº</w:t>
      </w:r>
      <w:r>
        <w:rPr>
          <w:color w:val="FF0000"/>
          <w:spacing w:val="7"/>
        </w:rPr>
        <w:t> </w:t>
      </w:r>
      <w:r>
        <w:rPr>
          <w:color w:val="FF0000"/>
        </w:rPr>
        <w:t>3/93,</w:t>
      </w:r>
      <w:r>
        <w:rPr>
          <w:color w:val="FF0000"/>
          <w:spacing w:val="2"/>
        </w:rPr>
        <w:t> </w:t>
      </w:r>
      <w:r>
        <w:rPr>
          <w:color w:val="FF0000"/>
        </w:rPr>
        <w:t>III</w:t>
      </w:r>
      <w:r>
        <w:rPr>
          <w:color w:val="FF0000"/>
          <w:spacing w:val="8"/>
        </w:rPr>
        <w:t> </w:t>
      </w:r>
      <w:r>
        <w:rPr>
          <w:color w:val="FF0000"/>
          <w:spacing w:val="-2"/>
        </w:rPr>
        <w:t>(</w:t>
      </w:r>
      <w:r>
        <w:rPr>
          <w:color w:val="FF0000"/>
          <w:spacing w:val="-2"/>
          <w:u w:val="thick" w:color="FF0000"/>
        </w:rPr>
        <w:t>cancelada</w:t>
      </w:r>
    </w:p>
    <w:p>
      <w:pPr>
        <w:spacing w:before="1"/>
        <w:ind w:left="1136" w:right="144" w:firstLine="0"/>
        <w:jc w:val="both"/>
        <w:rPr>
          <w:b/>
          <w:sz w:val="28"/>
        </w:rPr>
      </w:pPr>
      <w:r>
        <w:rPr>
          <w:b/>
          <w:color w:val="FF0000"/>
          <w:sz w:val="28"/>
          <w:u w:val="thick" w:color="FF0000"/>
        </w:rPr>
        <w:t>em decorrência da nova redação conferida à Súmula nº 99</w:t>
      </w:r>
      <w:r>
        <w:rPr>
          <w:b/>
          <w:color w:val="FF0000"/>
          <w:sz w:val="28"/>
        </w:rPr>
        <w:t>) - DJ </w:t>
      </w:r>
      <w:r>
        <w:rPr>
          <w:b/>
          <w:color w:val="FF0000"/>
          <w:spacing w:val="-2"/>
          <w:sz w:val="28"/>
        </w:rPr>
        <w:t>22.08.2005</w:t>
      </w:r>
    </w:p>
    <w:p>
      <w:pPr>
        <w:spacing w:after="0"/>
        <w:jc w:val="both"/>
        <w:rPr>
          <w:sz w:val="28"/>
        </w:rPr>
        <w:sectPr>
          <w:pgSz w:w="11910" w:h="16840"/>
          <w:pgMar w:header="765" w:footer="862" w:top="1100" w:bottom="1060" w:left="1360" w:right="1500"/>
        </w:sectPr>
      </w:pPr>
    </w:p>
    <w:p>
      <w:pPr>
        <w:spacing w:line="240" w:lineRule="auto" w:before="72"/>
        <w:ind w:left="1135" w:right="143" w:firstLine="0"/>
        <w:jc w:val="both"/>
        <w:rPr>
          <w:sz w:val="28"/>
        </w:rPr>
      </w:pPr>
      <w:r>
        <w:rPr/>
        <mc:AlternateContent>
          <mc:Choice Requires="wps">
            <w:drawing>
              <wp:anchor distT="0" distB="0" distL="0" distR="0" allowOverlap="1" layoutInCell="1" locked="0" behindDoc="0" simplePos="0" relativeHeight="16144384">
                <wp:simplePos x="0" y="0"/>
                <wp:positionH relativeFrom="page">
                  <wp:posOffset>6838313</wp:posOffset>
                </wp:positionH>
                <wp:positionV relativeFrom="page">
                  <wp:posOffset>5400676</wp:posOffset>
                </wp:positionV>
                <wp:extent cx="722630" cy="1259840"/>
                <wp:effectExtent l="0" t="0" r="0" b="0"/>
                <wp:wrapNone/>
                <wp:docPr id="900" name="Graphic 900"/>
                <wp:cNvGraphicFramePr>
                  <a:graphicFrameLocks/>
                </wp:cNvGraphicFramePr>
                <a:graphic>
                  <a:graphicData uri="http://schemas.microsoft.com/office/word/2010/wordprocessingShape">
                    <wps:wsp>
                      <wps:cNvPr id="900" name="Graphic 900"/>
                      <wps:cNvSpPr/>
                      <wps:spPr>
                        <a:xfrm>
                          <a:off x="0" y="0"/>
                          <a:ext cx="722630" cy="1259840"/>
                        </a:xfrm>
                        <a:custGeom>
                          <a:avLst/>
                          <a:gdLst/>
                          <a:ahLst/>
                          <a:cxnLst/>
                          <a:rect l="l" t="t" r="r" b="b"/>
                          <a:pathLst>
                            <a:path w="722630"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39"/>
                              </a:lnTo>
                              <a:lnTo>
                                <a:pt x="639229" y="1259839"/>
                              </a:lnTo>
                              <a:lnTo>
                                <a:pt x="688995" y="1249793"/>
                              </a:lnTo>
                              <a:lnTo>
                                <a:pt x="722250" y="1227372"/>
                              </a:lnTo>
                              <a:lnTo>
                                <a:pt x="722250" y="32467"/>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38.44989pt;margin-top:425.250092pt;width:56.9pt;height:99.2pt;mso-position-horizontal-relative:page;mso-position-vertical-relative:page;z-index:16144384" id="docshape899" coordorigin="10769,8505" coordsize="1138,1984" path="m11776,8505l10970,8505,10892,8521,10828,8564,10785,8628,10769,8706,10769,10288,10785,10366,10828,10430,10892,10473,10970,10489,11776,10489,11854,10473,11906,10438,11906,8556,11854,8521,11776,8505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144896">
                <wp:simplePos x="0" y="0"/>
                <wp:positionH relativeFrom="page">
                  <wp:posOffset>6866104</wp:posOffset>
                </wp:positionH>
                <wp:positionV relativeFrom="page">
                  <wp:posOffset>5725256</wp:posOffset>
                </wp:positionV>
                <wp:extent cx="203835" cy="610870"/>
                <wp:effectExtent l="0" t="0" r="0" b="0"/>
                <wp:wrapNone/>
                <wp:docPr id="901" name="Textbox 901"/>
                <wp:cNvGraphicFramePr>
                  <a:graphicFrameLocks/>
                </wp:cNvGraphicFramePr>
                <a:graphic>
                  <a:graphicData uri="http://schemas.microsoft.com/office/word/2010/wordprocessingShape">
                    <wps:wsp>
                      <wps:cNvPr id="901" name="Textbox 901"/>
                      <wps:cNvSpPr txBox="1"/>
                      <wps:spPr>
                        <a:xfrm>
                          <a:off x="0" y="0"/>
                          <a:ext cx="203835" cy="610870"/>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z w:val="20"/>
                              </w:rPr>
                              <w:t>SBDI</w:t>
                            </w:r>
                            <w:r>
                              <w:rPr>
                                <w:rFonts w:ascii="Arial Black" w:hAnsi="Arial Black"/>
                                <w:color w:val="FFFFFF"/>
                                <w:spacing w:val="-4"/>
                                <w:sz w:val="20"/>
                              </w:rPr>
                              <w:t> </w:t>
                            </w:r>
                            <w:r>
                              <w:rPr>
                                <w:rFonts w:ascii="Arial Black" w:hAnsi="Arial Black"/>
                                <w:color w:val="FFFFFF"/>
                                <w:sz w:val="20"/>
                              </w:rPr>
                              <w:t>–</w:t>
                            </w:r>
                            <w:r>
                              <w:rPr>
                                <w:rFonts w:ascii="Arial Black" w:hAnsi="Arial Black"/>
                                <w:color w:val="FFFFFF"/>
                                <w:spacing w:val="-1"/>
                                <w:sz w:val="20"/>
                              </w:rPr>
                              <w:t> </w:t>
                            </w:r>
                            <w:r>
                              <w:rPr>
                                <w:rFonts w:ascii="Arial Black" w:hAnsi="Arial Black"/>
                                <w:color w:val="FFFFFF"/>
                                <w:spacing w:val="-5"/>
                                <w:sz w:val="20"/>
                              </w:rPr>
                              <w:t>II</w:t>
                            </w:r>
                          </w:p>
                        </w:txbxContent>
                      </wps:txbx>
                      <wps:bodyPr wrap="square" lIns="0" tIns="0" rIns="0" bIns="0" rtlCol="0" vert="vert270">
                        <a:noAutofit/>
                      </wps:bodyPr>
                    </wps:wsp>
                  </a:graphicData>
                </a:graphic>
              </wp:anchor>
            </w:drawing>
          </mc:Choice>
          <mc:Fallback>
            <w:pict>
              <v:shape style="position:absolute;margin-left:540.638184pt;margin-top:450.807587pt;width:16.05pt;height:48.1pt;mso-position-horizontal-relative:page;mso-position-vertical-relative:page;z-index:16144896" type="#_x0000_t202" id="docshape900"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z w:val="20"/>
                        </w:rPr>
                        <w:t>SBDI</w:t>
                      </w:r>
                      <w:r>
                        <w:rPr>
                          <w:rFonts w:ascii="Arial Black" w:hAnsi="Arial Black"/>
                          <w:color w:val="FFFFFF"/>
                          <w:spacing w:val="-4"/>
                          <w:sz w:val="20"/>
                        </w:rPr>
                        <w:t> </w:t>
                      </w:r>
                      <w:r>
                        <w:rPr>
                          <w:rFonts w:ascii="Arial Black" w:hAnsi="Arial Black"/>
                          <w:color w:val="FFFFFF"/>
                          <w:sz w:val="20"/>
                        </w:rPr>
                        <w:t>–</w:t>
                      </w:r>
                      <w:r>
                        <w:rPr>
                          <w:rFonts w:ascii="Arial Black" w:hAnsi="Arial Black"/>
                          <w:color w:val="FFFFFF"/>
                          <w:spacing w:val="-1"/>
                          <w:sz w:val="20"/>
                        </w:rPr>
                        <w:t> </w:t>
                      </w:r>
                      <w:r>
                        <w:rPr>
                          <w:rFonts w:ascii="Arial Black" w:hAnsi="Arial Black"/>
                          <w:color w:val="FFFFFF"/>
                          <w:spacing w:val="-5"/>
                          <w:sz w:val="20"/>
                        </w:rPr>
                        <w:t>II</w:t>
                      </w:r>
                    </w:p>
                  </w:txbxContent>
                </v:textbox>
                <w10:wrap type="none"/>
              </v:shape>
            </w:pict>
          </mc:Fallback>
        </mc:AlternateContent>
      </w:r>
      <w:r>
        <w:rPr>
          <w:color w:val="FF0000"/>
          <w:sz w:val="28"/>
        </w:rPr>
        <w:t>Havendo recurso ordinário em</w:t>
      </w:r>
      <w:r>
        <w:rPr>
          <w:color w:val="FF0000"/>
          <w:spacing w:val="-2"/>
          <w:sz w:val="28"/>
        </w:rPr>
        <w:t> </w:t>
      </w:r>
      <w:r>
        <w:rPr>
          <w:color w:val="FF0000"/>
          <w:sz w:val="28"/>
        </w:rPr>
        <w:t>sede de rescisória, o depósito recursal prévio só é exigível quando for julgado procedente o pedido e im- posta condenação em pecúnia.</w:t>
      </w:r>
    </w:p>
    <w:p>
      <w:pPr>
        <w:spacing w:before="45"/>
        <w:ind w:left="1020" w:right="0" w:firstLine="0"/>
        <w:jc w:val="left"/>
        <w:rPr>
          <w:rFonts w:ascii="Arial" w:hAnsi="Arial"/>
          <w:sz w:val="24"/>
        </w:rPr>
      </w:pPr>
      <w:r>
        <w:rPr>
          <w:rFonts w:ascii="Arial" w:hAnsi="Arial"/>
          <w:color w:val="FF0000"/>
          <w:spacing w:val="-2"/>
          <w:sz w:val="24"/>
        </w:rPr>
        <w:t>Histórico:</w:t>
      </w:r>
    </w:p>
    <w:p>
      <w:pPr>
        <w:spacing w:before="34"/>
        <w:ind w:left="1020" w:right="0" w:firstLine="0"/>
        <w:jc w:val="both"/>
        <w:rPr>
          <w:sz w:val="24"/>
        </w:rPr>
      </w:pPr>
      <w:r>
        <w:rPr>
          <w:color w:val="FF0000"/>
          <w:sz w:val="24"/>
        </w:rPr>
        <w:t>Redação</w:t>
      </w:r>
      <w:r>
        <w:rPr>
          <w:color w:val="FF0000"/>
          <w:spacing w:val="-2"/>
          <w:sz w:val="24"/>
        </w:rPr>
        <w:t> </w:t>
      </w:r>
      <w:r>
        <w:rPr>
          <w:color w:val="FF0000"/>
          <w:sz w:val="24"/>
        </w:rPr>
        <w:t>original</w:t>
      </w:r>
      <w:r>
        <w:rPr>
          <w:color w:val="FF0000"/>
          <w:spacing w:val="-1"/>
          <w:sz w:val="24"/>
        </w:rPr>
        <w:t> </w:t>
      </w:r>
      <w:r>
        <w:rPr>
          <w:color w:val="FF0000"/>
          <w:sz w:val="24"/>
        </w:rPr>
        <w:t>-</w:t>
      </w:r>
      <w:r>
        <w:rPr>
          <w:color w:val="FF0000"/>
          <w:spacing w:val="-3"/>
          <w:sz w:val="24"/>
        </w:rPr>
        <w:t> </w:t>
      </w:r>
      <w:r>
        <w:rPr>
          <w:color w:val="FF0000"/>
          <w:sz w:val="24"/>
        </w:rPr>
        <w:t>DJ</w:t>
      </w:r>
      <w:r>
        <w:rPr>
          <w:color w:val="FF0000"/>
          <w:spacing w:val="1"/>
          <w:sz w:val="24"/>
        </w:rPr>
        <w:t> </w:t>
      </w:r>
      <w:r>
        <w:rPr>
          <w:color w:val="FF0000"/>
          <w:spacing w:val="-2"/>
          <w:sz w:val="24"/>
        </w:rPr>
        <w:t>11.08.2003</w:t>
      </w:r>
    </w:p>
    <w:p>
      <w:pPr>
        <w:pStyle w:val="BodyText"/>
        <w:spacing w:before="1"/>
        <w:rPr>
          <w:sz w:val="23"/>
        </w:rPr>
      </w:pPr>
    </w:p>
    <w:p>
      <w:pPr>
        <w:pStyle w:val="Heading3"/>
        <w:ind w:right="137" w:hanging="853"/>
      </w:pPr>
      <w:r>
        <w:rPr>
          <w:color w:val="FF0000"/>
        </w:rPr>
        <w:t>OJ-SDI2-118</w:t>
      </w:r>
      <w:r>
        <w:rPr>
          <w:color w:val="FF0000"/>
          <w:spacing w:val="80"/>
        </w:rPr>
        <w:t>  </w:t>
      </w:r>
      <w:r>
        <w:rPr>
          <w:color w:val="FF0000"/>
        </w:rPr>
        <w:t>AÇÃO</w:t>
      </w:r>
      <w:r>
        <w:rPr>
          <w:color w:val="FF0000"/>
          <w:spacing w:val="80"/>
        </w:rPr>
        <w:t> </w:t>
      </w:r>
      <w:r>
        <w:rPr>
          <w:color w:val="FF0000"/>
        </w:rPr>
        <w:t>RESCISÓRIA.</w:t>
      </w:r>
      <w:r>
        <w:rPr>
          <w:color w:val="FF0000"/>
          <w:spacing w:val="80"/>
        </w:rPr>
        <w:t> </w:t>
      </w:r>
      <w:r>
        <w:rPr>
          <w:color w:val="FF0000"/>
        </w:rPr>
        <w:t>EXPRESSÃO</w:t>
      </w:r>
      <w:r>
        <w:rPr>
          <w:color w:val="FF0000"/>
          <w:spacing w:val="80"/>
        </w:rPr>
        <w:t> </w:t>
      </w:r>
      <w:r>
        <w:rPr>
          <w:color w:val="FF0000"/>
        </w:rPr>
        <w:t>"LEI"</w:t>
      </w:r>
      <w:r>
        <w:rPr>
          <w:color w:val="FF0000"/>
          <w:spacing w:val="80"/>
        </w:rPr>
        <w:t> </w:t>
      </w:r>
      <w:r>
        <w:rPr>
          <w:color w:val="FF0000"/>
        </w:rPr>
        <w:t>DO ART. 485, V, DO CPC. INDICAÇÃO DE CONTRARIEDADE</w:t>
      </w:r>
      <w:r>
        <w:rPr>
          <w:color w:val="FF0000"/>
          <w:spacing w:val="40"/>
        </w:rPr>
        <w:t> </w:t>
      </w:r>
      <w:r>
        <w:rPr>
          <w:color w:val="FF0000"/>
        </w:rPr>
        <w:t>A</w:t>
      </w:r>
      <w:r>
        <w:rPr>
          <w:color w:val="FF0000"/>
          <w:spacing w:val="69"/>
          <w:w w:val="150"/>
        </w:rPr>
        <w:t> </w:t>
      </w:r>
      <w:r>
        <w:rPr>
          <w:color w:val="FF0000"/>
        </w:rPr>
        <w:t>SÚMULA</w:t>
      </w:r>
      <w:r>
        <w:rPr>
          <w:color w:val="FF0000"/>
          <w:spacing w:val="70"/>
          <w:w w:val="150"/>
        </w:rPr>
        <w:t> </w:t>
      </w:r>
      <w:r>
        <w:rPr>
          <w:color w:val="FF0000"/>
        </w:rPr>
        <w:t>OU</w:t>
      </w:r>
      <w:r>
        <w:rPr>
          <w:color w:val="FF0000"/>
          <w:spacing w:val="69"/>
          <w:w w:val="150"/>
        </w:rPr>
        <w:t> </w:t>
      </w:r>
      <w:r>
        <w:rPr>
          <w:color w:val="FF0000"/>
        </w:rPr>
        <w:t>ORIENTAÇÃO</w:t>
      </w:r>
      <w:r>
        <w:rPr>
          <w:color w:val="FF0000"/>
          <w:spacing w:val="71"/>
          <w:w w:val="150"/>
        </w:rPr>
        <w:t> </w:t>
      </w:r>
      <w:r>
        <w:rPr>
          <w:color w:val="FF0000"/>
        </w:rPr>
        <w:t>JURISPRUDENCIAL</w:t>
      </w:r>
      <w:r>
        <w:rPr>
          <w:color w:val="FF0000"/>
          <w:spacing w:val="71"/>
          <w:w w:val="150"/>
        </w:rPr>
        <w:t> </w:t>
      </w:r>
      <w:r>
        <w:rPr>
          <w:color w:val="FF0000"/>
          <w:spacing w:val="-5"/>
        </w:rPr>
        <w:t>DO</w:t>
      </w:r>
    </w:p>
    <w:p>
      <w:pPr>
        <w:pStyle w:val="Heading4"/>
        <w:spacing w:before="1"/>
        <w:ind w:right="142"/>
      </w:pPr>
      <w:r>
        <w:rPr>
          <w:color w:val="FF0000"/>
        </w:rPr>
        <w:t>TST. DESCABIMENTO (</w:t>
      </w:r>
      <w:r>
        <w:rPr>
          <w:color w:val="FF0000"/>
          <w:u w:val="thick" w:color="FF0000"/>
        </w:rPr>
        <w:t>cancelada em decorrência da sua in-</w:t>
      </w:r>
      <w:r>
        <w:rPr>
          <w:color w:val="FF0000"/>
        </w:rPr>
        <w:t> </w:t>
      </w:r>
      <w:r>
        <w:rPr>
          <w:color w:val="FF0000"/>
          <w:u w:val="thick" w:color="FF0000"/>
        </w:rPr>
        <w:t>corporação à nova redação da Orientação Jurisprudencial nº 25</w:t>
      </w:r>
      <w:r>
        <w:rPr>
          <w:color w:val="FF0000"/>
        </w:rPr>
        <w:t> </w:t>
      </w:r>
      <w:r>
        <w:rPr>
          <w:color w:val="FF0000"/>
          <w:u w:val="thick" w:color="FF0000"/>
        </w:rPr>
        <w:t>da SBDI-II</w:t>
      </w:r>
      <w:r>
        <w:rPr>
          <w:color w:val="FF0000"/>
        </w:rPr>
        <w:t>) - DJ 22.08.2005</w:t>
      </w:r>
    </w:p>
    <w:p>
      <w:pPr>
        <w:spacing w:line="240" w:lineRule="auto" w:before="33"/>
        <w:ind w:left="1136" w:right="138" w:firstLine="0"/>
        <w:jc w:val="both"/>
        <w:rPr>
          <w:sz w:val="28"/>
        </w:rPr>
      </w:pPr>
      <w:r>
        <w:rPr>
          <w:color w:val="FF0000"/>
          <w:sz w:val="28"/>
        </w:rPr>
        <w:t>Não prospera pedido de rescisão fundado no art. 485, inciso V, do CPC, com</w:t>
      </w:r>
      <w:r>
        <w:rPr>
          <w:color w:val="FF0000"/>
          <w:spacing w:val="-1"/>
          <w:sz w:val="28"/>
        </w:rPr>
        <w:t> </w:t>
      </w:r>
      <w:r>
        <w:rPr>
          <w:color w:val="FF0000"/>
          <w:sz w:val="28"/>
        </w:rPr>
        <w:t>indicação de contrariedade a súmula, uma vez que a juris- prudência consolidada dos tribunais não corresponde ao conceito de </w:t>
      </w:r>
      <w:r>
        <w:rPr>
          <w:color w:val="FF0000"/>
          <w:spacing w:val="-4"/>
          <w:sz w:val="28"/>
        </w:rPr>
        <w:t>lei.</w:t>
      </w:r>
    </w:p>
    <w:p>
      <w:pPr>
        <w:spacing w:before="47"/>
        <w:ind w:left="1020" w:right="0" w:firstLine="0"/>
        <w:jc w:val="left"/>
        <w:rPr>
          <w:rFonts w:ascii="Arial" w:hAnsi="Arial"/>
          <w:sz w:val="24"/>
        </w:rPr>
      </w:pPr>
      <w:r>
        <w:rPr>
          <w:rFonts w:ascii="Arial" w:hAnsi="Arial"/>
          <w:color w:val="FF0000"/>
          <w:spacing w:val="-2"/>
          <w:sz w:val="24"/>
        </w:rPr>
        <w:t>Histórico:</w:t>
      </w:r>
    </w:p>
    <w:p>
      <w:pPr>
        <w:spacing w:before="34"/>
        <w:ind w:left="1020" w:right="0" w:firstLine="0"/>
        <w:jc w:val="both"/>
        <w:rPr>
          <w:sz w:val="24"/>
        </w:rPr>
      </w:pPr>
      <w:r>
        <w:rPr>
          <w:color w:val="FF0000"/>
          <w:sz w:val="24"/>
        </w:rPr>
        <w:t>Redação</w:t>
      </w:r>
      <w:r>
        <w:rPr>
          <w:color w:val="FF0000"/>
          <w:spacing w:val="-2"/>
          <w:sz w:val="24"/>
        </w:rPr>
        <w:t> </w:t>
      </w:r>
      <w:r>
        <w:rPr>
          <w:color w:val="FF0000"/>
          <w:sz w:val="24"/>
        </w:rPr>
        <w:t>original</w:t>
      </w:r>
      <w:r>
        <w:rPr>
          <w:color w:val="FF0000"/>
          <w:spacing w:val="-1"/>
          <w:sz w:val="24"/>
        </w:rPr>
        <w:t> </w:t>
      </w:r>
      <w:r>
        <w:rPr>
          <w:color w:val="FF0000"/>
          <w:sz w:val="24"/>
        </w:rPr>
        <w:t>-</w:t>
      </w:r>
      <w:r>
        <w:rPr>
          <w:color w:val="FF0000"/>
          <w:spacing w:val="-3"/>
          <w:sz w:val="24"/>
        </w:rPr>
        <w:t> </w:t>
      </w:r>
      <w:r>
        <w:rPr>
          <w:color w:val="FF0000"/>
          <w:sz w:val="24"/>
        </w:rPr>
        <w:t>DJ</w:t>
      </w:r>
      <w:r>
        <w:rPr>
          <w:color w:val="FF0000"/>
          <w:spacing w:val="1"/>
          <w:sz w:val="24"/>
        </w:rPr>
        <w:t> </w:t>
      </w:r>
      <w:r>
        <w:rPr>
          <w:color w:val="FF0000"/>
          <w:spacing w:val="-2"/>
          <w:sz w:val="24"/>
        </w:rPr>
        <w:t>11.08.2003</w:t>
      </w:r>
    </w:p>
    <w:p>
      <w:pPr>
        <w:pStyle w:val="BodyText"/>
        <w:spacing w:before="1"/>
        <w:rPr>
          <w:sz w:val="23"/>
        </w:rPr>
      </w:pPr>
    </w:p>
    <w:p>
      <w:pPr>
        <w:pStyle w:val="Heading4"/>
        <w:ind w:left="1135" w:right="140" w:hanging="852"/>
      </w:pPr>
      <w:r>
        <w:rPr>
          <w:color w:val="FF0000"/>
        </w:rPr>
        <w:t>OJ-SDI2-119</w:t>
      </w:r>
      <w:r>
        <w:rPr>
          <w:color w:val="FF0000"/>
          <w:spacing w:val="80"/>
        </w:rPr>
        <w:t> </w:t>
      </w:r>
      <w:r>
        <w:rPr>
          <w:color w:val="FF0000"/>
        </w:rPr>
        <w:t>AÇÃO RESCISÓRIA. PRAZO PRESCRICIONAL. TOTAL OU PARCIAL. VIOLAÇÃO DO ART. 7º, XXIX, DA CF/1988.</w:t>
      </w:r>
      <w:r>
        <w:rPr>
          <w:color w:val="FF0000"/>
          <w:spacing w:val="23"/>
        </w:rPr>
        <w:t>  </w:t>
      </w:r>
      <w:r>
        <w:rPr>
          <w:color w:val="FF0000"/>
        </w:rPr>
        <w:t>MATÉRIA</w:t>
      </w:r>
      <w:r>
        <w:rPr>
          <w:color w:val="FF0000"/>
          <w:spacing w:val="22"/>
        </w:rPr>
        <w:t>  </w:t>
      </w:r>
      <w:r>
        <w:rPr>
          <w:color w:val="FF0000"/>
        </w:rPr>
        <w:t>INFRACONSTITUCIONAL</w:t>
      </w:r>
      <w:r>
        <w:rPr>
          <w:color w:val="FF0000"/>
          <w:spacing w:val="23"/>
        </w:rPr>
        <w:t>  </w:t>
      </w:r>
      <w:r>
        <w:rPr>
          <w:color w:val="FF0000"/>
          <w:spacing w:val="-2"/>
        </w:rPr>
        <w:t>(</w:t>
      </w:r>
      <w:r>
        <w:rPr>
          <w:color w:val="FF0000"/>
          <w:spacing w:val="-2"/>
          <w:u w:val="thick" w:color="FF0000"/>
        </w:rPr>
        <w:t>cancelada</w:t>
      </w:r>
    </w:p>
    <w:p>
      <w:pPr>
        <w:spacing w:before="1"/>
        <w:ind w:left="1136" w:right="141" w:firstLine="0"/>
        <w:jc w:val="both"/>
        <w:rPr>
          <w:b/>
          <w:sz w:val="28"/>
        </w:rPr>
      </w:pPr>
      <w:r>
        <w:rPr>
          <w:b/>
          <w:color w:val="FF0000"/>
          <w:sz w:val="28"/>
          <w:u w:val="thick" w:color="FF0000"/>
        </w:rPr>
        <w:t>em decorrência da sua conversão na Súmula nº 409</w:t>
      </w:r>
      <w:r>
        <w:rPr>
          <w:b/>
          <w:color w:val="FF0000"/>
          <w:sz w:val="28"/>
        </w:rPr>
        <w:t>) - DJ </w:t>
      </w:r>
      <w:r>
        <w:rPr>
          <w:b/>
          <w:color w:val="FF0000"/>
          <w:spacing w:val="-2"/>
          <w:sz w:val="28"/>
        </w:rPr>
        <w:t>22.08.2005</w:t>
      </w:r>
    </w:p>
    <w:p>
      <w:pPr>
        <w:spacing w:line="240" w:lineRule="auto" w:before="33"/>
        <w:ind w:left="1136" w:right="141" w:firstLine="0"/>
        <w:jc w:val="both"/>
        <w:rPr>
          <w:sz w:val="28"/>
        </w:rPr>
      </w:pPr>
      <w:r>
        <w:rPr>
          <w:color w:val="FF0000"/>
          <w:sz w:val="28"/>
        </w:rPr>
        <w:t>Não procede ação rescisória calcada em violação do art. 7º, XXIX, da CF/1988, quando a questão envolve discussão sobre a espécie de prazo prescricional aplicável aos créditos trabalhistas, se total ou parcial, porque a matéria tem índole infraconstitucional, construída, na Justiça do Trabalho, no plano jurisprudencial.</w:t>
      </w:r>
    </w:p>
    <w:p>
      <w:pPr>
        <w:spacing w:before="44"/>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2"/>
          <w:sz w:val="24"/>
        </w:rPr>
        <w:t> </w:t>
      </w:r>
      <w:r>
        <w:rPr>
          <w:color w:val="FF0000"/>
          <w:sz w:val="24"/>
        </w:rPr>
        <w:t>original</w:t>
      </w:r>
      <w:r>
        <w:rPr>
          <w:color w:val="FF0000"/>
          <w:spacing w:val="-1"/>
          <w:sz w:val="24"/>
        </w:rPr>
        <w:t> </w:t>
      </w:r>
      <w:r>
        <w:rPr>
          <w:color w:val="FF0000"/>
          <w:sz w:val="24"/>
        </w:rPr>
        <w:t>-</w:t>
      </w:r>
      <w:r>
        <w:rPr>
          <w:color w:val="FF0000"/>
          <w:spacing w:val="-3"/>
          <w:sz w:val="24"/>
        </w:rPr>
        <w:t> </w:t>
      </w:r>
      <w:r>
        <w:rPr>
          <w:color w:val="FF0000"/>
          <w:sz w:val="24"/>
        </w:rPr>
        <w:t>DJ</w:t>
      </w:r>
      <w:r>
        <w:rPr>
          <w:color w:val="FF0000"/>
          <w:spacing w:val="1"/>
          <w:sz w:val="24"/>
        </w:rPr>
        <w:t> </w:t>
      </w:r>
      <w:r>
        <w:rPr>
          <w:color w:val="FF0000"/>
          <w:spacing w:val="-2"/>
          <w:sz w:val="24"/>
        </w:rPr>
        <w:t>11.08.2003</w:t>
      </w:r>
    </w:p>
    <w:p>
      <w:pPr>
        <w:pStyle w:val="BodyText"/>
        <w:rPr>
          <w:sz w:val="23"/>
        </w:rPr>
      </w:pPr>
    </w:p>
    <w:p>
      <w:pPr>
        <w:pStyle w:val="Heading3"/>
        <w:spacing w:before="1"/>
        <w:ind w:left="1135" w:right="139" w:hanging="852"/>
      </w:pPr>
      <w:r>
        <w:rPr>
          <w:color w:val="FF0000"/>
        </w:rPr>
        <w:t>OJ-SDI2-120</w:t>
      </w:r>
      <w:r>
        <w:rPr>
          <w:color w:val="FF0000"/>
          <w:spacing w:val="80"/>
        </w:rPr>
        <w:t> </w:t>
      </w:r>
      <w:r>
        <w:rPr>
          <w:color w:val="FF0000"/>
        </w:rPr>
        <w:t>MANDADO DE SEGURANÇA. RECUSA À HO- MOLOGAÇÃO</w:t>
      </w:r>
      <w:r>
        <w:rPr>
          <w:color w:val="FF0000"/>
          <w:spacing w:val="18"/>
        </w:rPr>
        <w:t> </w:t>
      </w:r>
      <w:r>
        <w:rPr>
          <w:color w:val="FF0000"/>
        </w:rPr>
        <w:t>DE</w:t>
      </w:r>
      <w:r>
        <w:rPr>
          <w:color w:val="FF0000"/>
          <w:spacing w:val="21"/>
        </w:rPr>
        <w:t> </w:t>
      </w:r>
      <w:r>
        <w:rPr>
          <w:color w:val="FF0000"/>
        </w:rPr>
        <w:t>ACORDO.</w:t>
      </w:r>
      <w:r>
        <w:rPr>
          <w:color w:val="FF0000"/>
          <w:spacing w:val="19"/>
        </w:rPr>
        <w:t> </w:t>
      </w:r>
      <w:r>
        <w:rPr>
          <w:color w:val="FF0000"/>
        </w:rPr>
        <w:t>INEXISTÊNCIA</w:t>
      </w:r>
      <w:r>
        <w:rPr>
          <w:color w:val="FF0000"/>
          <w:spacing w:val="19"/>
        </w:rPr>
        <w:t> </w:t>
      </w:r>
      <w:r>
        <w:rPr>
          <w:color w:val="FF0000"/>
        </w:rPr>
        <w:t>DE</w:t>
      </w:r>
      <w:r>
        <w:rPr>
          <w:color w:val="FF0000"/>
          <w:spacing w:val="21"/>
        </w:rPr>
        <w:t> </w:t>
      </w:r>
      <w:r>
        <w:rPr>
          <w:color w:val="FF0000"/>
          <w:spacing w:val="-2"/>
        </w:rPr>
        <w:t>DIREITO</w:t>
      </w:r>
    </w:p>
    <w:p>
      <w:pPr>
        <w:pStyle w:val="Heading4"/>
        <w:spacing w:line="242" w:lineRule="auto"/>
        <w:ind w:right="139" w:hanging="1"/>
      </w:pPr>
      <w:r>
        <w:rPr>
          <w:color w:val="FF0000"/>
        </w:rPr>
        <w:t>LÍQUIDO E CERTO (</w:t>
      </w:r>
      <w:r>
        <w:rPr>
          <w:color w:val="FF0000"/>
          <w:u w:val="thick" w:color="FF0000"/>
        </w:rPr>
        <w:t>cancelada em decorrência da sua conver-</w:t>
      </w:r>
      <w:r>
        <w:rPr>
          <w:color w:val="FF0000"/>
        </w:rPr>
        <w:t> </w:t>
      </w:r>
      <w:r>
        <w:rPr>
          <w:color w:val="FF0000"/>
          <w:u w:val="thick" w:color="FF0000"/>
        </w:rPr>
        <w:t>são na Súmula nº 418</w:t>
      </w:r>
      <w:r>
        <w:rPr>
          <w:color w:val="FF0000"/>
        </w:rPr>
        <w:t>) - DJ 22.08.2005</w:t>
      </w:r>
    </w:p>
    <w:p>
      <w:pPr>
        <w:spacing w:line="240" w:lineRule="auto" w:before="28"/>
        <w:ind w:left="1135" w:right="141" w:firstLine="0"/>
        <w:jc w:val="both"/>
        <w:rPr>
          <w:sz w:val="28"/>
        </w:rPr>
      </w:pPr>
      <w:r>
        <w:rPr>
          <w:color w:val="FF0000"/>
          <w:sz w:val="28"/>
        </w:rPr>
        <w:t>Não comporta mandado de segurança a negativa de homologação de acordo, por inexistir direito líquido e certo à homologação, já que se trata de atividade jurisdicional alicerçada no livre convencimento do </w:t>
      </w:r>
      <w:r>
        <w:rPr>
          <w:color w:val="FF0000"/>
          <w:spacing w:val="-2"/>
          <w:sz w:val="28"/>
        </w:rPr>
        <w:t>juiz.</w:t>
      </w:r>
    </w:p>
    <w:p>
      <w:pPr>
        <w:spacing w:before="44"/>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2"/>
          <w:sz w:val="24"/>
        </w:rPr>
        <w:t> </w:t>
      </w:r>
      <w:r>
        <w:rPr>
          <w:color w:val="FF0000"/>
          <w:sz w:val="24"/>
        </w:rPr>
        <w:t>original</w:t>
      </w:r>
      <w:r>
        <w:rPr>
          <w:color w:val="FF0000"/>
          <w:spacing w:val="-1"/>
          <w:sz w:val="24"/>
        </w:rPr>
        <w:t> </w:t>
      </w:r>
      <w:r>
        <w:rPr>
          <w:color w:val="FF0000"/>
          <w:sz w:val="24"/>
        </w:rPr>
        <w:t>-</w:t>
      </w:r>
      <w:r>
        <w:rPr>
          <w:color w:val="FF0000"/>
          <w:spacing w:val="-3"/>
          <w:sz w:val="24"/>
        </w:rPr>
        <w:t> </w:t>
      </w:r>
      <w:r>
        <w:rPr>
          <w:color w:val="FF0000"/>
          <w:sz w:val="24"/>
        </w:rPr>
        <w:t>DJ</w:t>
      </w:r>
      <w:r>
        <w:rPr>
          <w:color w:val="FF0000"/>
          <w:spacing w:val="1"/>
          <w:sz w:val="24"/>
        </w:rPr>
        <w:t> </w:t>
      </w:r>
      <w:r>
        <w:rPr>
          <w:color w:val="FF0000"/>
          <w:spacing w:val="-2"/>
          <w:sz w:val="24"/>
        </w:rPr>
        <w:t>11.08.03</w:t>
      </w:r>
    </w:p>
    <w:p>
      <w:pPr>
        <w:spacing w:after="0"/>
        <w:jc w:val="both"/>
        <w:rPr>
          <w:sz w:val="24"/>
        </w:rPr>
        <w:sectPr>
          <w:pgSz w:w="11910" w:h="16840"/>
          <w:pgMar w:header="765" w:footer="862" w:top="1100" w:bottom="1060" w:left="1360" w:right="1500"/>
        </w:sectPr>
      </w:pPr>
    </w:p>
    <w:p>
      <w:pPr>
        <w:pStyle w:val="Heading3"/>
        <w:spacing w:line="322" w:lineRule="exact" w:before="77"/>
        <w:ind w:left="284"/>
      </w:pPr>
      <w:r>
        <w:rPr/>
        <mc:AlternateContent>
          <mc:Choice Requires="wps">
            <w:drawing>
              <wp:anchor distT="0" distB="0" distL="0" distR="0" allowOverlap="1" layoutInCell="1" locked="0" behindDoc="0" simplePos="0" relativeHeight="16145408">
                <wp:simplePos x="0" y="0"/>
                <wp:positionH relativeFrom="page">
                  <wp:posOffset>0</wp:posOffset>
                </wp:positionH>
                <wp:positionV relativeFrom="page">
                  <wp:posOffset>5400676</wp:posOffset>
                </wp:positionV>
                <wp:extent cx="702310" cy="1259840"/>
                <wp:effectExtent l="0" t="0" r="0" b="0"/>
                <wp:wrapNone/>
                <wp:docPr id="902" name="Graphic 902"/>
                <wp:cNvGraphicFramePr>
                  <a:graphicFrameLocks/>
                </wp:cNvGraphicFramePr>
                <a:graphic>
                  <a:graphicData uri="http://schemas.microsoft.com/office/word/2010/wordprocessingShape">
                    <wps:wsp>
                      <wps:cNvPr id="902" name="Graphic 902"/>
                      <wps:cNvSpPr/>
                      <wps:spPr>
                        <a:xfrm>
                          <a:off x="0" y="0"/>
                          <a:ext cx="702310" cy="1259840"/>
                        </a:xfrm>
                        <a:custGeom>
                          <a:avLst/>
                          <a:gdLst/>
                          <a:ahLst/>
                          <a:cxnLst/>
                          <a:rect l="l" t="t" r="r" b="b"/>
                          <a:pathLst>
                            <a:path w="702310" h="1259840">
                              <a:moveTo>
                                <a:pt x="574457" y="0"/>
                              </a:moveTo>
                              <a:lnTo>
                                <a:pt x="63079" y="0"/>
                              </a:lnTo>
                              <a:lnTo>
                                <a:pt x="13313" y="10046"/>
                              </a:lnTo>
                              <a:lnTo>
                                <a:pt x="0" y="19022"/>
                              </a:lnTo>
                              <a:lnTo>
                                <a:pt x="0" y="1240817"/>
                              </a:lnTo>
                              <a:lnTo>
                                <a:pt x="13313" y="1249793"/>
                              </a:lnTo>
                              <a:lnTo>
                                <a:pt x="63079" y="1259839"/>
                              </a:lnTo>
                              <a:lnTo>
                                <a:pt x="574457" y="1259839"/>
                              </a:lnTo>
                              <a:lnTo>
                                <a:pt x="624223" y="1249793"/>
                              </a:lnTo>
                              <a:lnTo>
                                <a:pt x="664862" y="1222394"/>
                              </a:lnTo>
                              <a:lnTo>
                                <a:pt x="692261" y="1181755"/>
                              </a:lnTo>
                              <a:lnTo>
                                <a:pt x="702308" y="1131989"/>
                              </a:lnTo>
                              <a:lnTo>
                                <a:pt x="702308" y="127850"/>
                              </a:lnTo>
                              <a:lnTo>
                                <a:pt x="692261" y="78084"/>
                              </a:lnTo>
                              <a:lnTo>
                                <a:pt x="664862" y="37445"/>
                              </a:lnTo>
                              <a:lnTo>
                                <a:pt x="624223" y="10046"/>
                              </a:lnTo>
                              <a:lnTo>
                                <a:pt x="574457"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pt;margin-top:425.250092pt;width:55.3pt;height:99.2pt;mso-position-horizontal-relative:page;mso-position-vertical-relative:page;z-index:16145408" id="docshape901" coordorigin="0,8505" coordsize="1106,1984" path="m905,8505l99,8505,21,8521,0,8535,0,10459,21,10473,99,10489,905,10489,983,10473,1047,10430,1090,10366,1106,10288,1106,8706,1090,8628,1047,8564,983,8521,905,8505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145920">
                <wp:simplePos x="0" y="0"/>
                <wp:positionH relativeFrom="page">
                  <wp:posOffset>512548</wp:posOffset>
                </wp:positionH>
                <wp:positionV relativeFrom="page">
                  <wp:posOffset>5726274</wp:posOffset>
                </wp:positionV>
                <wp:extent cx="203835" cy="611505"/>
                <wp:effectExtent l="0" t="0" r="0" b="0"/>
                <wp:wrapNone/>
                <wp:docPr id="903" name="Textbox 903"/>
                <wp:cNvGraphicFramePr>
                  <a:graphicFrameLocks/>
                </wp:cNvGraphicFramePr>
                <a:graphic>
                  <a:graphicData uri="http://schemas.microsoft.com/office/word/2010/wordprocessingShape">
                    <wps:wsp>
                      <wps:cNvPr id="903" name="Textbox 903"/>
                      <wps:cNvSpPr txBox="1"/>
                      <wps:spPr>
                        <a:xfrm>
                          <a:off x="0" y="0"/>
                          <a:ext cx="203835" cy="61150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z w:val="20"/>
                              </w:rPr>
                              <w:t>SBDI</w:t>
                            </w:r>
                            <w:r>
                              <w:rPr>
                                <w:rFonts w:ascii="Arial Black" w:hAnsi="Arial Black"/>
                                <w:color w:val="FFFFFF"/>
                                <w:spacing w:val="-4"/>
                                <w:sz w:val="20"/>
                              </w:rPr>
                              <w:t> </w:t>
                            </w:r>
                            <w:r>
                              <w:rPr>
                                <w:rFonts w:ascii="Arial Black" w:hAnsi="Arial Black"/>
                                <w:color w:val="FFFFFF"/>
                                <w:sz w:val="20"/>
                              </w:rPr>
                              <w:t>–</w:t>
                            </w:r>
                            <w:r>
                              <w:rPr>
                                <w:rFonts w:ascii="Arial Black" w:hAnsi="Arial Black"/>
                                <w:color w:val="FFFFFF"/>
                                <w:spacing w:val="-1"/>
                                <w:sz w:val="20"/>
                              </w:rPr>
                              <w:t> </w:t>
                            </w:r>
                            <w:r>
                              <w:rPr>
                                <w:rFonts w:ascii="Arial Black" w:hAnsi="Arial Black"/>
                                <w:color w:val="FFFFFF"/>
                                <w:spacing w:val="-5"/>
                                <w:sz w:val="20"/>
                              </w:rPr>
                              <w:t>II</w:t>
                            </w:r>
                          </w:p>
                        </w:txbxContent>
                      </wps:txbx>
                      <wps:bodyPr wrap="square" lIns="0" tIns="0" rIns="0" bIns="0" rtlCol="0" vert="vert270">
                        <a:noAutofit/>
                      </wps:bodyPr>
                    </wps:wsp>
                  </a:graphicData>
                </a:graphic>
              </wp:anchor>
            </w:drawing>
          </mc:Choice>
          <mc:Fallback>
            <w:pict>
              <v:shape style="position:absolute;margin-left:40.358166pt;margin-top:450.887756pt;width:16.05pt;height:48.15pt;mso-position-horizontal-relative:page;mso-position-vertical-relative:page;z-index:16145920" type="#_x0000_t202" id="docshape902"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z w:val="20"/>
                        </w:rPr>
                        <w:t>SBDI</w:t>
                      </w:r>
                      <w:r>
                        <w:rPr>
                          <w:rFonts w:ascii="Arial Black" w:hAnsi="Arial Black"/>
                          <w:color w:val="FFFFFF"/>
                          <w:spacing w:val="-4"/>
                          <w:sz w:val="20"/>
                        </w:rPr>
                        <w:t> </w:t>
                      </w:r>
                      <w:r>
                        <w:rPr>
                          <w:rFonts w:ascii="Arial Black" w:hAnsi="Arial Black"/>
                          <w:color w:val="FFFFFF"/>
                          <w:sz w:val="20"/>
                        </w:rPr>
                        <w:t>–</w:t>
                      </w:r>
                      <w:r>
                        <w:rPr>
                          <w:rFonts w:ascii="Arial Black" w:hAnsi="Arial Black"/>
                          <w:color w:val="FFFFFF"/>
                          <w:spacing w:val="-1"/>
                          <w:sz w:val="20"/>
                        </w:rPr>
                        <w:t> </w:t>
                      </w:r>
                      <w:r>
                        <w:rPr>
                          <w:rFonts w:ascii="Arial Black" w:hAnsi="Arial Black"/>
                          <w:color w:val="FFFFFF"/>
                          <w:spacing w:val="-5"/>
                          <w:sz w:val="20"/>
                        </w:rPr>
                        <w:t>II</w:t>
                      </w:r>
                    </w:p>
                  </w:txbxContent>
                </v:textbox>
                <w10:wrap type="none"/>
              </v:shape>
            </w:pict>
          </mc:Fallback>
        </mc:AlternateContent>
      </w:r>
      <w:r>
        <w:rPr>
          <w:color w:val="FF0000"/>
        </w:rPr>
        <w:t>OJ-SDI2-121</w:t>
      </w:r>
      <w:r>
        <w:rPr>
          <w:color w:val="FF0000"/>
          <w:spacing w:val="71"/>
          <w:w w:val="150"/>
        </w:rPr>
        <w:t>   </w:t>
      </w:r>
      <w:r>
        <w:rPr>
          <w:color w:val="FF0000"/>
        </w:rPr>
        <w:t>AÇÃO RESCISÓRIA.</w:t>
      </w:r>
      <w:r>
        <w:rPr>
          <w:color w:val="FF0000"/>
          <w:spacing w:val="-1"/>
        </w:rPr>
        <w:t> </w:t>
      </w:r>
      <w:r>
        <w:rPr>
          <w:color w:val="FF0000"/>
        </w:rPr>
        <w:t>PEDIDO</w:t>
      </w:r>
      <w:r>
        <w:rPr>
          <w:color w:val="FF0000"/>
          <w:spacing w:val="-1"/>
        </w:rPr>
        <w:t> </w:t>
      </w:r>
      <w:r>
        <w:rPr>
          <w:color w:val="FF0000"/>
        </w:rPr>
        <w:t>DE</w:t>
      </w:r>
      <w:r>
        <w:rPr>
          <w:color w:val="FF0000"/>
          <w:spacing w:val="2"/>
        </w:rPr>
        <w:t> </w:t>
      </w:r>
      <w:r>
        <w:rPr>
          <w:color w:val="FF0000"/>
          <w:spacing w:val="-2"/>
        </w:rPr>
        <w:t>ANTECIPAÇÃO</w:t>
      </w:r>
    </w:p>
    <w:p>
      <w:pPr>
        <w:pStyle w:val="Heading4"/>
        <w:spacing w:line="242" w:lineRule="auto"/>
        <w:ind w:right="142"/>
      </w:pPr>
      <w:r>
        <w:rPr>
          <w:color w:val="FF0000"/>
        </w:rPr>
        <w:t>DE TUTELA. DESCABIMENTO (</w:t>
      </w:r>
      <w:r>
        <w:rPr>
          <w:color w:val="FF0000"/>
          <w:u w:val="thick" w:color="FF0000"/>
        </w:rPr>
        <w:t>cancelada em decorrência da</w:t>
      </w:r>
      <w:r>
        <w:rPr>
          <w:color w:val="FF0000"/>
        </w:rPr>
        <w:t> </w:t>
      </w:r>
      <w:r>
        <w:rPr>
          <w:color w:val="FF0000"/>
          <w:u w:val="thick" w:color="FF0000"/>
        </w:rPr>
        <w:t>sua conversão na Súmula nº 405</w:t>
      </w:r>
      <w:r>
        <w:rPr>
          <w:color w:val="FF0000"/>
        </w:rPr>
        <w:t>) - DJ 22.08.2005</w:t>
      </w:r>
    </w:p>
    <w:p>
      <w:pPr>
        <w:spacing w:line="240" w:lineRule="auto" w:before="28"/>
        <w:ind w:left="1135" w:right="136" w:firstLine="0"/>
        <w:jc w:val="both"/>
        <w:rPr>
          <w:sz w:val="28"/>
        </w:rPr>
      </w:pPr>
      <w:r>
        <w:rPr>
          <w:color w:val="FF0000"/>
          <w:sz w:val="28"/>
        </w:rPr>
        <w:t>Não se admite tutela antecipada em sede de ação rescisória, na me- dida em que não se pode desconstituir antecipadamente a coisa jul- gada, com base em juízo de verossimilhança, dadas as garantias es- peciais de que se reveste o pronunciamento estatal transitado em jul- </w:t>
      </w:r>
      <w:r>
        <w:rPr>
          <w:color w:val="FF0000"/>
          <w:spacing w:val="-2"/>
          <w:sz w:val="28"/>
        </w:rPr>
        <w:t>gado.</w:t>
      </w:r>
    </w:p>
    <w:p>
      <w:pPr>
        <w:spacing w:before="44"/>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2"/>
          <w:sz w:val="24"/>
        </w:rPr>
        <w:t> </w:t>
      </w:r>
      <w:r>
        <w:rPr>
          <w:color w:val="FF0000"/>
          <w:sz w:val="24"/>
        </w:rPr>
        <w:t>original</w:t>
      </w:r>
      <w:r>
        <w:rPr>
          <w:color w:val="FF0000"/>
          <w:spacing w:val="-1"/>
          <w:sz w:val="24"/>
        </w:rPr>
        <w:t> </w:t>
      </w:r>
      <w:r>
        <w:rPr>
          <w:color w:val="FF0000"/>
          <w:sz w:val="24"/>
        </w:rPr>
        <w:t>-</w:t>
      </w:r>
      <w:r>
        <w:rPr>
          <w:color w:val="FF0000"/>
          <w:spacing w:val="-3"/>
          <w:sz w:val="24"/>
        </w:rPr>
        <w:t> </w:t>
      </w:r>
      <w:r>
        <w:rPr>
          <w:color w:val="FF0000"/>
          <w:sz w:val="24"/>
        </w:rPr>
        <w:t>DJ</w:t>
      </w:r>
      <w:r>
        <w:rPr>
          <w:color w:val="FF0000"/>
          <w:spacing w:val="1"/>
          <w:sz w:val="24"/>
        </w:rPr>
        <w:t> </w:t>
      </w:r>
      <w:r>
        <w:rPr>
          <w:color w:val="FF0000"/>
          <w:spacing w:val="-2"/>
          <w:sz w:val="24"/>
        </w:rPr>
        <w:t>11.08.2003</w:t>
      </w:r>
    </w:p>
    <w:p>
      <w:pPr>
        <w:pStyle w:val="BodyText"/>
        <w:spacing w:before="10"/>
        <w:rPr>
          <w:sz w:val="22"/>
        </w:rPr>
      </w:pPr>
    </w:p>
    <w:p>
      <w:pPr>
        <w:pStyle w:val="Heading3"/>
        <w:spacing w:line="242" w:lineRule="auto"/>
        <w:ind w:left="1135" w:right="137" w:hanging="852"/>
      </w:pPr>
      <w:r>
        <w:rPr>
          <w:color w:val="FF0000"/>
        </w:rPr>
        <w:t>OJ-SDI2-122</w:t>
      </w:r>
      <w:r>
        <w:rPr>
          <w:color w:val="FF0000"/>
          <w:spacing w:val="80"/>
        </w:rPr>
        <w:t>  </w:t>
      </w:r>
      <w:r>
        <w:rPr>
          <w:color w:val="FF0000"/>
        </w:rPr>
        <w:t>AÇÃO</w:t>
      </w:r>
      <w:r>
        <w:rPr>
          <w:color w:val="FF0000"/>
          <w:spacing w:val="40"/>
        </w:rPr>
        <w:t> </w:t>
      </w:r>
      <w:r>
        <w:rPr>
          <w:color w:val="FF0000"/>
        </w:rPr>
        <w:t>RESCISÓRIA.</w:t>
      </w:r>
      <w:r>
        <w:rPr>
          <w:color w:val="FF0000"/>
          <w:spacing w:val="40"/>
        </w:rPr>
        <w:t> </w:t>
      </w:r>
      <w:r>
        <w:rPr>
          <w:color w:val="FF0000"/>
        </w:rPr>
        <w:t>DECADÊNCIA.</w:t>
      </w:r>
      <w:r>
        <w:rPr>
          <w:color w:val="FF0000"/>
          <w:spacing w:val="40"/>
        </w:rPr>
        <w:t> </w:t>
      </w:r>
      <w:r>
        <w:rPr>
          <w:color w:val="FF0000"/>
        </w:rPr>
        <w:t>MINISTÉ- RIO</w:t>
      </w:r>
      <w:r>
        <w:rPr>
          <w:color w:val="FF0000"/>
          <w:spacing w:val="48"/>
        </w:rPr>
        <w:t> </w:t>
      </w:r>
      <w:r>
        <w:rPr>
          <w:color w:val="FF0000"/>
        </w:rPr>
        <w:t>PÚBLICO.</w:t>
      </w:r>
      <w:r>
        <w:rPr>
          <w:color w:val="FF0000"/>
          <w:spacing w:val="48"/>
        </w:rPr>
        <w:t> </w:t>
      </w:r>
      <w:r>
        <w:rPr>
          <w:color w:val="FF0000"/>
        </w:rPr>
        <w:t>"DIES</w:t>
      </w:r>
      <w:r>
        <w:rPr>
          <w:color w:val="FF0000"/>
          <w:spacing w:val="51"/>
        </w:rPr>
        <w:t> </w:t>
      </w:r>
      <w:r>
        <w:rPr>
          <w:color w:val="FF0000"/>
        </w:rPr>
        <w:t>A</w:t>
      </w:r>
      <w:r>
        <w:rPr>
          <w:color w:val="FF0000"/>
          <w:spacing w:val="50"/>
        </w:rPr>
        <w:t> </w:t>
      </w:r>
      <w:r>
        <w:rPr>
          <w:color w:val="FF0000"/>
        </w:rPr>
        <w:t>QUO"</w:t>
      </w:r>
      <w:r>
        <w:rPr>
          <w:color w:val="FF0000"/>
          <w:spacing w:val="49"/>
        </w:rPr>
        <w:t> </w:t>
      </w:r>
      <w:r>
        <w:rPr>
          <w:color w:val="FF0000"/>
        </w:rPr>
        <w:t>DO</w:t>
      </w:r>
      <w:r>
        <w:rPr>
          <w:color w:val="FF0000"/>
          <w:spacing w:val="49"/>
        </w:rPr>
        <w:t> </w:t>
      </w:r>
      <w:r>
        <w:rPr>
          <w:color w:val="FF0000"/>
        </w:rPr>
        <w:t>PRAZO.</w:t>
      </w:r>
      <w:r>
        <w:rPr>
          <w:color w:val="FF0000"/>
          <w:spacing w:val="51"/>
        </w:rPr>
        <w:t> </w:t>
      </w:r>
      <w:r>
        <w:rPr>
          <w:color w:val="FF0000"/>
          <w:spacing w:val="-2"/>
        </w:rPr>
        <w:t>CONTAGEM.</w:t>
      </w:r>
    </w:p>
    <w:p>
      <w:pPr>
        <w:pStyle w:val="Heading4"/>
        <w:ind w:right="142" w:hanging="1"/>
      </w:pPr>
      <w:r>
        <w:rPr>
          <w:color w:val="FF0000"/>
        </w:rPr>
        <w:t>COLUSÃO DAS PARTES (</w:t>
      </w:r>
      <w:r>
        <w:rPr>
          <w:color w:val="FF0000"/>
          <w:u w:val="thick" w:color="FF0000"/>
        </w:rPr>
        <w:t>cancelada em decorrência da nova</w:t>
      </w:r>
      <w:r>
        <w:rPr>
          <w:color w:val="FF0000"/>
        </w:rPr>
        <w:t> </w:t>
      </w:r>
      <w:r>
        <w:rPr>
          <w:color w:val="FF0000"/>
          <w:u w:val="thick" w:color="FF0000"/>
        </w:rPr>
        <w:t>redação conferida à Súmula nº 100</w:t>
      </w:r>
      <w:r>
        <w:rPr>
          <w:color w:val="FF0000"/>
        </w:rPr>
        <w:t>) - DJ 22.08.2005</w:t>
      </w:r>
    </w:p>
    <w:p>
      <w:pPr>
        <w:spacing w:line="240" w:lineRule="auto" w:before="28"/>
        <w:ind w:left="1135" w:right="136" w:firstLine="0"/>
        <w:jc w:val="both"/>
        <w:rPr>
          <w:sz w:val="28"/>
        </w:rPr>
      </w:pPr>
      <w:r>
        <w:rPr>
          <w:color w:val="FF0000"/>
          <w:sz w:val="28"/>
        </w:rPr>
        <w:t>Na</w:t>
      </w:r>
      <w:r>
        <w:rPr>
          <w:color w:val="FF0000"/>
          <w:spacing w:val="-1"/>
          <w:sz w:val="28"/>
        </w:rPr>
        <w:t> </w:t>
      </w:r>
      <w:r>
        <w:rPr>
          <w:color w:val="FF0000"/>
          <w:sz w:val="28"/>
        </w:rPr>
        <w:t>hipótese</w:t>
      </w:r>
      <w:r>
        <w:rPr>
          <w:color w:val="FF0000"/>
          <w:spacing w:val="-3"/>
          <w:sz w:val="28"/>
        </w:rPr>
        <w:t> </w:t>
      </w:r>
      <w:r>
        <w:rPr>
          <w:color w:val="FF0000"/>
          <w:sz w:val="28"/>
        </w:rPr>
        <w:t>de</w:t>
      </w:r>
      <w:r>
        <w:rPr>
          <w:color w:val="FF0000"/>
          <w:spacing w:val="-1"/>
          <w:sz w:val="28"/>
        </w:rPr>
        <w:t> </w:t>
      </w:r>
      <w:r>
        <w:rPr>
          <w:color w:val="FF0000"/>
          <w:sz w:val="28"/>
        </w:rPr>
        <w:t>colusão das</w:t>
      </w:r>
      <w:r>
        <w:rPr>
          <w:color w:val="FF0000"/>
          <w:spacing w:val="-2"/>
          <w:sz w:val="28"/>
        </w:rPr>
        <w:t> </w:t>
      </w:r>
      <w:r>
        <w:rPr>
          <w:color w:val="FF0000"/>
          <w:sz w:val="28"/>
        </w:rPr>
        <w:t>partes,</w:t>
      </w:r>
      <w:r>
        <w:rPr>
          <w:color w:val="FF0000"/>
          <w:spacing w:val="-3"/>
          <w:sz w:val="28"/>
        </w:rPr>
        <w:t> </w:t>
      </w:r>
      <w:r>
        <w:rPr>
          <w:color w:val="FF0000"/>
          <w:sz w:val="28"/>
        </w:rPr>
        <w:t>o prazo</w:t>
      </w:r>
      <w:r>
        <w:rPr>
          <w:color w:val="FF0000"/>
          <w:spacing w:val="-2"/>
          <w:sz w:val="28"/>
        </w:rPr>
        <w:t> </w:t>
      </w:r>
      <w:r>
        <w:rPr>
          <w:color w:val="FF0000"/>
          <w:sz w:val="28"/>
        </w:rPr>
        <w:t>decadencial</w:t>
      </w:r>
      <w:r>
        <w:rPr>
          <w:color w:val="FF0000"/>
          <w:spacing w:val="-2"/>
          <w:sz w:val="28"/>
        </w:rPr>
        <w:t> </w:t>
      </w:r>
      <w:r>
        <w:rPr>
          <w:color w:val="FF0000"/>
          <w:sz w:val="28"/>
        </w:rPr>
        <w:t>da</w:t>
      </w:r>
      <w:r>
        <w:rPr>
          <w:color w:val="FF0000"/>
          <w:spacing w:val="-1"/>
          <w:sz w:val="28"/>
        </w:rPr>
        <w:t> </w:t>
      </w:r>
      <w:r>
        <w:rPr>
          <w:color w:val="FF0000"/>
          <w:sz w:val="28"/>
        </w:rPr>
        <w:t>ação resci- sória somente começa a fluir para o Ministério Público, que não in- terveio no processo principal, a partir do momento em que tem ciên- cia da fraude.</w:t>
      </w:r>
    </w:p>
    <w:p>
      <w:pPr>
        <w:spacing w:before="47"/>
        <w:ind w:left="1020" w:right="0" w:firstLine="0"/>
        <w:jc w:val="left"/>
        <w:rPr>
          <w:rFonts w:ascii="Arial" w:hAnsi="Arial"/>
          <w:sz w:val="24"/>
        </w:rPr>
      </w:pPr>
      <w:r>
        <w:rPr>
          <w:rFonts w:ascii="Arial" w:hAnsi="Arial"/>
          <w:color w:val="FF0000"/>
          <w:spacing w:val="-2"/>
          <w:sz w:val="24"/>
        </w:rPr>
        <w:t>Histórico:</w:t>
      </w:r>
    </w:p>
    <w:p>
      <w:pPr>
        <w:spacing w:before="35"/>
        <w:ind w:left="1020" w:right="0" w:firstLine="0"/>
        <w:jc w:val="both"/>
        <w:rPr>
          <w:sz w:val="24"/>
        </w:rPr>
      </w:pPr>
      <w:r>
        <w:rPr>
          <w:color w:val="FF0000"/>
          <w:sz w:val="24"/>
        </w:rPr>
        <w:t>Redação</w:t>
      </w:r>
      <w:r>
        <w:rPr>
          <w:color w:val="FF0000"/>
          <w:spacing w:val="-2"/>
          <w:sz w:val="24"/>
        </w:rPr>
        <w:t> </w:t>
      </w:r>
      <w:r>
        <w:rPr>
          <w:color w:val="FF0000"/>
          <w:sz w:val="24"/>
        </w:rPr>
        <w:t>original</w:t>
      </w:r>
      <w:r>
        <w:rPr>
          <w:color w:val="FF0000"/>
          <w:spacing w:val="-1"/>
          <w:sz w:val="24"/>
        </w:rPr>
        <w:t> </w:t>
      </w:r>
      <w:r>
        <w:rPr>
          <w:color w:val="FF0000"/>
          <w:sz w:val="24"/>
        </w:rPr>
        <w:t>-</w:t>
      </w:r>
      <w:r>
        <w:rPr>
          <w:color w:val="FF0000"/>
          <w:spacing w:val="-3"/>
          <w:sz w:val="24"/>
        </w:rPr>
        <w:t> </w:t>
      </w:r>
      <w:r>
        <w:rPr>
          <w:color w:val="FF0000"/>
          <w:sz w:val="24"/>
        </w:rPr>
        <w:t>DJ</w:t>
      </w:r>
      <w:r>
        <w:rPr>
          <w:color w:val="FF0000"/>
          <w:spacing w:val="1"/>
          <w:sz w:val="24"/>
        </w:rPr>
        <w:t> </w:t>
      </w:r>
      <w:r>
        <w:rPr>
          <w:color w:val="FF0000"/>
          <w:spacing w:val="-2"/>
          <w:sz w:val="24"/>
        </w:rPr>
        <w:t>11.08.2003</w:t>
      </w:r>
    </w:p>
    <w:p>
      <w:pPr>
        <w:pStyle w:val="BodyText"/>
        <w:rPr>
          <w:sz w:val="23"/>
        </w:rPr>
      </w:pPr>
    </w:p>
    <w:p>
      <w:pPr>
        <w:pStyle w:val="Heading3"/>
        <w:spacing w:line="242" w:lineRule="auto"/>
        <w:ind w:left="1135" w:right="139" w:hanging="852"/>
      </w:pPr>
      <w:r>
        <w:rPr/>
        <w:t>OJ-SDI2-123</w:t>
      </w:r>
      <w:r>
        <w:rPr>
          <w:spacing w:val="40"/>
        </w:rPr>
        <w:t> </w:t>
      </w:r>
      <w:r>
        <w:rPr/>
        <w:t>AÇÃO RESCISÓRIA. INTERPRETAÇÃO DO SENTIDO</w:t>
      </w:r>
      <w:r>
        <w:rPr>
          <w:spacing w:val="23"/>
        </w:rPr>
        <w:t> </w:t>
      </w:r>
      <w:r>
        <w:rPr/>
        <w:t>E</w:t>
      </w:r>
      <w:r>
        <w:rPr>
          <w:spacing w:val="26"/>
        </w:rPr>
        <w:t> </w:t>
      </w:r>
      <w:r>
        <w:rPr/>
        <w:t>ALCANCE</w:t>
      </w:r>
      <w:r>
        <w:rPr>
          <w:spacing w:val="25"/>
        </w:rPr>
        <w:t> </w:t>
      </w:r>
      <w:r>
        <w:rPr/>
        <w:t>DO</w:t>
      </w:r>
      <w:r>
        <w:rPr>
          <w:spacing w:val="26"/>
        </w:rPr>
        <w:t> </w:t>
      </w:r>
      <w:r>
        <w:rPr/>
        <w:t>TÍTULO</w:t>
      </w:r>
      <w:r>
        <w:rPr>
          <w:spacing w:val="24"/>
        </w:rPr>
        <w:t> </w:t>
      </w:r>
      <w:r>
        <w:rPr/>
        <w:t>EXECUTIVO.</w:t>
      </w:r>
      <w:r>
        <w:rPr>
          <w:spacing w:val="25"/>
        </w:rPr>
        <w:t> </w:t>
      </w:r>
      <w:r>
        <w:rPr>
          <w:spacing w:val="-2"/>
        </w:rPr>
        <w:t>INEXIS-</w:t>
      </w:r>
    </w:p>
    <w:p>
      <w:pPr>
        <w:pStyle w:val="Heading4"/>
        <w:ind w:right="139" w:hanging="1"/>
      </w:pPr>
      <w:r>
        <w:rPr/>
        <w:t>TÊNCIA DE OFENSA À COISA JULGADA (título alterado) - DJ 22.08.2005</w:t>
      </w:r>
    </w:p>
    <w:p>
      <w:pPr>
        <w:spacing w:line="240" w:lineRule="auto" w:before="28"/>
        <w:ind w:left="1136" w:right="138" w:firstLine="0"/>
        <w:jc w:val="both"/>
        <w:rPr>
          <w:sz w:val="28"/>
        </w:rPr>
      </w:pPr>
      <w:r>
        <w:rPr>
          <w:sz w:val="28"/>
        </w:rPr>
        <w:t>O acolhimento da ação rescisória calcada em ofensa à coisa julgada supõe dissonância patente entre as decisões exeqüenda e rescinden- da, o que não se verifica quando se faz necessária a interpretação do título executivo judicial para se concluir pela lesão à coisa julgada.</w:t>
      </w:r>
    </w:p>
    <w:p>
      <w:pPr>
        <w:spacing w:before="45"/>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2"/>
          <w:sz w:val="24"/>
        </w:rPr>
        <w:t> </w:t>
      </w:r>
      <w:r>
        <w:rPr>
          <w:sz w:val="24"/>
        </w:rPr>
        <w:t>original</w:t>
      </w:r>
      <w:r>
        <w:rPr>
          <w:spacing w:val="-1"/>
          <w:sz w:val="24"/>
        </w:rPr>
        <w:t> </w:t>
      </w:r>
      <w:r>
        <w:rPr>
          <w:sz w:val="24"/>
        </w:rPr>
        <w:t>-</w:t>
      </w:r>
      <w:r>
        <w:rPr>
          <w:spacing w:val="-3"/>
          <w:sz w:val="24"/>
        </w:rPr>
        <w:t> </w:t>
      </w:r>
      <w:r>
        <w:rPr>
          <w:sz w:val="24"/>
        </w:rPr>
        <w:t>DJ</w:t>
      </w:r>
      <w:r>
        <w:rPr>
          <w:spacing w:val="1"/>
          <w:sz w:val="24"/>
        </w:rPr>
        <w:t> </w:t>
      </w:r>
      <w:r>
        <w:rPr>
          <w:spacing w:val="-2"/>
          <w:sz w:val="24"/>
        </w:rPr>
        <w:t>11.08.2003</w:t>
      </w:r>
    </w:p>
    <w:p>
      <w:pPr>
        <w:spacing w:line="240" w:lineRule="auto" w:before="41"/>
        <w:ind w:left="1135" w:right="139" w:firstLine="0"/>
        <w:jc w:val="both"/>
        <w:rPr>
          <w:i/>
          <w:sz w:val="24"/>
        </w:rPr>
      </w:pPr>
      <w:r>
        <w:rPr>
          <w:i/>
          <w:sz w:val="24"/>
        </w:rPr>
        <w:t>N º 123 - Ação rescisória. Interpretação do sentido e alcance do título executi- vo. Coisa julgada. Impertinência do art. 485, IV, do CPC. Descaracterizada a ofensa ao art. 5º, XXXVI, da CF/1988.</w:t>
      </w:r>
    </w:p>
    <w:p>
      <w:pPr>
        <w:spacing w:before="38"/>
        <w:ind w:left="1135" w:right="140" w:firstLine="0"/>
        <w:jc w:val="both"/>
        <w:rPr>
          <w:i/>
          <w:sz w:val="24"/>
        </w:rPr>
      </w:pPr>
      <w:r>
        <w:rPr>
          <w:i/>
          <w:sz w:val="24"/>
        </w:rPr>
        <w:t>O acolhimento da ação rescisória calcada em ofensa à coisa julgada supõe dis- sonância patente entre as decisões exeqüenda e rescindenda, o que não se veri- fica quando se faz necessária a interpretação do título executivo judicial para</w:t>
      </w:r>
      <w:r>
        <w:rPr>
          <w:i/>
          <w:spacing w:val="80"/>
          <w:sz w:val="24"/>
        </w:rPr>
        <w:t> </w:t>
      </w:r>
      <w:r>
        <w:rPr>
          <w:i/>
          <w:sz w:val="24"/>
        </w:rPr>
        <w:t>se concluir pela lesão à coisa julgada.</w:t>
      </w:r>
    </w:p>
    <w:p>
      <w:pPr>
        <w:pStyle w:val="BodyText"/>
        <w:spacing w:before="1"/>
        <w:rPr>
          <w:i/>
          <w:sz w:val="23"/>
        </w:rPr>
      </w:pPr>
    </w:p>
    <w:p>
      <w:pPr>
        <w:pStyle w:val="Heading3"/>
        <w:ind w:right="135" w:hanging="853"/>
      </w:pPr>
      <w:r>
        <w:rPr/>
        <w:t>OJ-SDI2-124</w:t>
      </w:r>
      <w:r>
        <w:rPr>
          <w:spacing w:val="80"/>
          <w:w w:val="150"/>
        </w:rPr>
        <w:t>  </w:t>
      </w:r>
      <w:r>
        <w:rPr/>
        <w:t>AÇÃO</w:t>
      </w:r>
      <w:r>
        <w:rPr>
          <w:spacing w:val="40"/>
        </w:rPr>
        <w:t> </w:t>
      </w:r>
      <w:r>
        <w:rPr/>
        <w:t>RESCISÓRIA.</w:t>
      </w:r>
      <w:r>
        <w:rPr>
          <w:spacing w:val="40"/>
        </w:rPr>
        <w:t> </w:t>
      </w:r>
      <w:r>
        <w:rPr/>
        <w:t>ART.</w:t>
      </w:r>
      <w:r>
        <w:rPr>
          <w:spacing w:val="40"/>
        </w:rPr>
        <w:t> </w:t>
      </w:r>
      <w:r>
        <w:rPr/>
        <w:t>966,</w:t>
      </w:r>
      <w:r>
        <w:rPr>
          <w:spacing w:val="40"/>
        </w:rPr>
        <w:t> </w:t>
      </w:r>
      <w:r>
        <w:rPr/>
        <w:t>INCISO</w:t>
      </w:r>
      <w:r>
        <w:rPr>
          <w:spacing w:val="40"/>
        </w:rPr>
        <w:t> </w:t>
      </w:r>
      <w:r>
        <w:rPr/>
        <w:t>II,</w:t>
      </w:r>
      <w:r>
        <w:rPr>
          <w:spacing w:val="40"/>
        </w:rPr>
        <w:t> </w:t>
      </w:r>
      <w:r>
        <w:rPr/>
        <w:t>DO CPC DE 2015. ART. 485, INCISO II, DO CPC DE 1973. AR- GUIÇÃO</w:t>
      </w:r>
      <w:r>
        <w:rPr>
          <w:spacing w:val="36"/>
        </w:rPr>
        <w:t> </w:t>
      </w:r>
      <w:r>
        <w:rPr/>
        <w:t>DE</w:t>
      </w:r>
      <w:r>
        <w:rPr>
          <w:spacing w:val="39"/>
        </w:rPr>
        <w:t> </w:t>
      </w:r>
      <w:r>
        <w:rPr/>
        <w:t>INCOMPETÊNCIA</w:t>
      </w:r>
      <w:r>
        <w:rPr>
          <w:spacing w:val="38"/>
        </w:rPr>
        <w:t> </w:t>
      </w:r>
      <w:r>
        <w:rPr/>
        <w:t>ABSOLUTA.</w:t>
      </w:r>
      <w:r>
        <w:rPr>
          <w:spacing w:val="39"/>
        </w:rPr>
        <w:t> </w:t>
      </w:r>
      <w:r>
        <w:rPr>
          <w:spacing w:val="-2"/>
        </w:rPr>
        <w:t>PREQUESTI-</w:t>
      </w:r>
    </w:p>
    <w:p>
      <w:pPr>
        <w:pStyle w:val="Heading4"/>
        <w:spacing w:before="1"/>
        <w:ind w:right="140"/>
      </w:pPr>
      <w:r>
        <w:rPr/>
        <w:t>ONAMENTO INEXIGÍVEL. (atualizada em decorrência do CPC de 2015) - Res. 208/2016, DEJT divulgado em 22, 25 e </w:t>
      </w:r>
      <w:r>
        <w:rPr>
          <w:spacing w:val="-2"/>
        </w:rPr>
        <w:t>26.04.2016</w:t>
      </w:r>
    </w:p>
    <w:p>
      <w:pPr>
        <w:spacing w:after="0"/>
        <w:sectPr>
          <w:pgSz w:w="11910" w:h="16840"/>
          <w:pgMar w:header="765" w:footer="862" w:top="1100" w:bottom="1060" w:left="1360" w:right="1500"/>
        </w:sectPr>
      </w:pPr>
    </w:p>
    <w:p>
      <w:pPr>
        <w:spacing w:line="240" w:lineRule="auto" w:before="72"/>
        <w:ind w:left="1136" w:right="140" w:firstLine="0"/>
        <w:jc w:val="both"/>
        <w:rPr>
          <w:sz w:val="28"/>
        </w:rPr>
      </w:pPr>
      <w:r>
        <w:rPr/>
        <mc:AlternateContent>
          <mc:Choice Requires="wps">
            <w:drawing>
              <wp:anchor distT="0" distB="0" distL="0" distR="0" allowOverlap="1" layoutInCell="1" locked="0" behindDoc="0" simplePos="0" relativeHeight="16146432">
                <wp:simplePos x="0" y="0"/>
                <wp:positionH relativeFrom="page">
                  <wp:posOffset>6838313</wp:posOffset>
                </wp:positionH>
                <wp:positionV relativeFrom="page">
                  <wp:posOffset>5400676</wp:posOffset>
                </wp:positionV>
                <wp:extent cx="722630" cy="1259840"/>
                <wp:effectExtent l="0" t="0" r="0" b="0"/>
                <wp:wrapNone/>
                <wp:docPr id="904" name="Graphic 904"/>
                <wp:cNvGraphicFramePr>
                  <a:graphicFrameLocks/>
                </wp:cNvGraphicFramePr>
                <a:graphic>
                  <a:graphicData uri="http://schemas.microsoft.com/office/word/2010/wordprocessingShape">
                    <wps:wsp>
                      <wps:cNvPr id="904" name="Graphic 904"/>
                      <wps:cNvSpPr/>
                      <wps:spPr>
                        <a:xfrm>
                          <a:off x="0" y="0"/>
                          <a:ext cx="722630" cy="1259840"/>
                        </a:xfrm>
                        <a:custGeom>
                          <a:avLst/>
                          <a:gdLst/>
                          <a:ahLst/>
                          <a:cxnLst/>
                          <a:rect l="l" t="t" r="r" b="b"/>
                          <a:pathLst>
                            <a:path w="722630"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39"/>
                              </a:lnTo>
                              <a:lnTo>
                                <a:pt x="639229" y="1259839"/>
                              </a:lnTo>
                              <a:lnTo>
                                <a:pt x="688995" y="1249793"/>
                              </a:lnTo>
                              <a:lnTo>
                                <a:pt x="722250" y="1227372"/>
                              </a:lnTo>
                              <a:lnTo>
                                <a:pt x="722250" y="32467"/>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38.44989pt;margin-top:425.250092pt;width:56.9pt;height:99.2pt;mso-position-horizontal-relative:page;mso-position-vertical-relative:page;z-index:16146432" id="docshape903" coordorigin="10769,8505" coordsize="1138,1984" path="m11776,8505l10970,8505,10892,8521,10828,8564,10785,8628,10769,8706,10769,10288,10785,10366,10828,10430,10892,10473,10970,10489,11776,10489,11854,10473,11906,10438,11906,8556,11854,8521,11776,8505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146944">
                <wp:simplePos x="0" y="0"/>
                <wp:positionH relativeFrom="page">
                  <wp:posOffset>6866104</wp:posOffset>
                </wp:positionH>
                <wp:positionV relativeFrom="page">
                  <wp:posOffset>5725256</wp:posOffset>
                </wp:positionV>
                <wp:extent cx="203835" cy="610870"/>
                <wp:effectExtent l="0" t="0" r="0" b="0"/>
                <wp:wrapNone/>
                <wp:docPr id="905" name="Textbox 905"/>
                <wp:cNvGraphicFramePr>
                  <a:graphicFrameLocks/>
                </wp:cNvGraphicFramePr>
                <a:graphic>
                  <a:graphicData uri="http://schemas.microsoft.com/office/word/2010/wordprocessingShape">
                    <wps:wsp>
                      <wps:cNvPr id="905" name="Textbox 905"/>
                      <wps:cNvSpPr txBox="1"/>
                      <wps:spPr>
                        <a:xfrm>
                          <a:off x="0" y="0"/>
                          <a:ext cx="203835" cy="610870"/>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z w:val="20"/>
                              </w:rPr>
                              <w:t>SBDI</w:t>
                            </w:r>
                            <w:r>
                              <w:rPr>
                                <w:rFonts w:ascii="Arial Black" w:hAnsi="Arial Black"/>
                                <w:color w:val="FFFFFF"/>
                                <w:spacing w:val="-4"/>
                                <w:sz w:val="20"/>
                              </w:rPr>
                              <w:t> </w:t>
                            </w:r>
                            <w:r>
                              <w:rPr>
                                <w:rFonts w:ascii="Arial Black" w:hAnsi="Arial Black"/>
                                <w:color w:val="FFFFFF"/>
                                <w:sz w:val="20"/>
                              </w:rPr>
                              <w:t>–</w:t>
                            </w:r>
                            <w:r>
                              <w:rPr>
                                <w:rFonts w:ascii="Arial Black" w:hAnsi="Arial Black"/>
                                <w:color w:val="FFFFFF"/>
                                <w:spacing w:val="-1"/>
                                <w:sz w:val="20"/>
                              </w:rPr>
                              <w:t> </w:t>
                            </w:r>
                            <w:r>
                              <w:rPr>
                                <w:rFonts w:ascii="Arial Black" w:hAnsi="Arial Black"/>
                                <w:color w:val="FFFFFF"/>
                                <w:spacing w:val="-5"/>
                                <w:sz w:val="20"/>
                              </w:rPr>
                              <w:t>II</w:t>
                            </w:r>
                          </w:p>
                        </w:txbxContent>
                      </wps:txbx>
                      <wps:bodyPr wrap="square" lIns="0" tIns="0" rIns="0" bIns="0" rtlCol="0" vert="vert270">
                        <a:noAutofit/>
                      </wps:bodyPr>
                    </wps:wsp>
                  </a:graphicData>
                </a:graphic>
              </wp:anchor>
            </w:drawing>
          </mc:Choice>
          <mc:Fallback>
            <w:pict>
              <v:shape style="position:absolute;margin-left:540.638184pt;margin-top:450.807587pt;width:16.05pt;height:48.1pt;mso-position-horizontal-relative:page;mso-position-vertical-relative:page;z-index:16146944" type="#_x0000_t202" id="docshape904"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z w:val="20"/>
                        </w:rPr>
                        <w:t>SBDI</w:t>
                      </w:r>
                      <w:r>
                        <w:rPr>
                          <w:rFonts w:ascii="Arial Black" w:hAnsi="Arial Black"/>
                          <w:color w:val="FFFFFF"/>
                          <w:spacing w:val="-4"/>
                          <w:sz w:val="20"/>
                        </w:rPr>
                        <w:t> </w:t>
                      </w:r>
                      <w:r>
                        <w:rPr>
                          <w:rFonts w:ascii="Arial Black" w:hAnsi="Arial Black"/>
                          <w:color w:val="FFFFFF"/>
                          <w:sz w:val="20"/>
                        </w:rPr>
                        <w:t>–</w:t>
                      </w:r>
                      <w:r>
                        <w:rPr>
                          <w:rFonts w:ascii="Arial Black" w:hAnsi="Arial Black"/>
                          <w:color w:val="FFFFFF"/>
                          <w:spacing w:val="-1"/>
                          <w:sz w:val="20"/>
                        </w:rPr>
                        <w:t> </w:t>
                      </w:r>
                      <w:r>
                        <w:rPr>
                          <w:rFonts w:ascii="Arial Black" w:hAnsi="Arial Black"/>
                          <w:color w:val="FFFFFF"/>
                          <w:spacing w:val="-5"/>
                          <w:sz w:val="20"/>
                        </w:rPr>
                        <w:t>II</w:t>
                      </w:r>
                    </w:p>
                  </w:txbxContent>
                </v:textbox>
                <w10:wrap type="none"/>
              </v:shape>
            </w:pict>
          </mc:Fallback>
        </mc:AlternateContent>
      </w:r>
      <w:r>
        <w:rPr>
          <w:sz w:val="28"/>
        </w:rPr>
        <w:t>Na hipótese em que a ação rescisória tem como causa de rescindibi- lidade o inciso II do art. 966 do CPC de 2015 (inciso II do art. 485</w:t>
      </w:r>
      <w:r>
        <w:rPr>
          <w:spacing w:val="40"/>
          <w:sz w:val="28"/>
        </w:rPr>
        <w:t> </w:t>
      </w:r>
      <w:r>
        <w:rPr>
          <w:sz w:val="28"/>
        </w:rPr>
        <w:t>do</w:t>
      </w:r>
      <w:r>
        <w:rPr>
          <w:spacing w:val="-2"/>
          <w:sz w:val="28"/>
        </w:rPr>
        <w:t> </w:t>
      </w:r>
      <w:r>
        <w:rPr>
          <w:sz w:val="28"/>
        </w:rPr>
        <w:t>CPC</w:t>
      </w:r>
      <w:r>
        <w:rPr>
          <w:spacing w:val="-3"/>
          <w:sz w:val="28"/>
        </w:rPr>
        <w:t> </w:t>
      </w:r>
      <w:r>
        <w:rPr>
          <w:sz w:val="28"/>
        </w:rPr>
        <w:t>de</w:t>
      </w:r>
      <w:r>
        <w:rPr>
          <w:spacing w:val="-3"/>
          <w:sz w:val="28"/>
        </w:rPr>
        <w:t> </w:t>
      </w:r>
      <w:r>
        <w:rPr>
          <w:sz w:val="28"/>
        </w:rPr>
        <w:t>1973),</w:t>
      </w:r>
      <w:r>
        <w:rPr>
          <w:spacing w:val="-1"/>
          <w:sz w:val="28"/>
        </w:rPr>
        <w:t> </w:t>
      </w:r>
      <w:r>
        <w:rPr>
          <w:sz w:val="28"/>
        </w:rPr>
        <w:t>a</w:t>
      </w:r>
      <w:r>
        <w:rPr>
          <w:spacing w:val="-3"/>
          <w:sz w:val="28"/>
        </w:rPr>
        <w:t> </w:t>
      </w:r>
      <w:r>
        <w:rPr>
          <w:sz w:val="28"/>
        </w:rPr>
        <w:t>arguição</w:t>
      </w:r>
      <w:r>
        <w:rPr>
          <w:spacing w:val="-2"/>
          <w:sz w:val="28"/>
        </w:rPr>
        <w:t> </w:t>
      </w:r>
      <w:r>
        <w:rPr>
          <w:sz w:val="28"/>
        </w:rPr>
        <w:t>de</w:t>
      </w:r>
      <w:r>
        <w:rPr>
          <w:spacing w:val="-3"/>
          <w:sz w:val="28"/>
        </w:rPr>
        <w:t> </w:t>
      </w:r>
      <w:r>
        <w:rPr>
          <w:sz w:val="28"/>
        </w:rPr>
        <w:t>incompetência</w:t>
      </w:r>
      <w:r>
        <w:rPr>
          <w:spacing w:val="-1"/>
          <w:sz w:val="28"/>
        </w:rPr>
        <w:t> </w:t>
      </w:r>
      <w:r>
        <w:rPr>
          <w:sz w:val="28"/>
        </w:rPr>
        <w:t>absoluta</w:t>
      </w:r>
      <w:r>
        <w:rPr>
          <w:spacing w:val="-3"/>
          <w:sz w:val="28"/>
        </w:rPr>
        <w:t> </w:t>
      </w:r>
      <w:r>
        <w:rPr>
          <w:sz w:val="28"/>
        </w:rPr>
        <w:t>prescinde</w:t>
      </w:r>
      <w:r>
        <w:rPr>
          <w:spacing w:val="-3"/>
          <w:sz w:val="28"/>
        </w:rPr>
        <w:t> </w:t>
      </w:r>
      <w:r>
        <w:rPr>
          <w:sz w:val="28"/>
        </w:rPr>
        <w:t>de </w:t>
      </w:r>
      <w:r>
        <w:rPr>
          <w:spacing w:val="-2"/>
          <w:sz w:val="28"/>
        </w:rPr>
        <w:t>prequestionamento.</w:t>
      </w:r>
    </w:p>
    <w:p>
      <w:pPr>
        <w:spacing w:before="44"/>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2"/>
          <w:sz w:val="24"/>
        </w:rPr>
        <w:t> </w:t>
      </w:r>
      <w:r>
        <w:rPr>
          <w:sz w:val="24"/>
        </w:rPr>
        <w:t>original</w:t>
      </w:r>
      <w:r>
        <w:rPr>
          <w:spacing w:val="-1"/>
          <w:sz w:val="24"/>
        </w:rPr>
        <w:t> </w:t>
      </w:r>
      <w:r>
        <w:rPr>
          <w:sz w:val="24"/>
        </w:rPr>
        <w:t>–</w:t>
      </w:r>
      <w:r>
        <w:rPr>
          <w:spacing w:val="-2"/>
          <w:sz w:val="24"/>
        </w:rPr>
        <w:t> </w:t>
      </w:r>
      <w:r>
        <w:rPr>
          <w:sz w:val="24"/>
        </w:rPr>
        <w:t>DJ</w:t>
      </w:r>
      <w:r>
        <w:rPr>
          <w:spacing w:val="1"/>
          <w:sz w:val="24"/>
        </w:rPr>
        <w:t> </w:t>
      </w:r>
      <w:r>
        <w:rPr>
          <w:spacing w:val="-2"/>
          <w:sz w:val="24"/>
        </w:rPr>
        <w:t>09.12.2003</w:t>
      </w:r>
    </w:p>
    <w:p>
      <w:pPr>
        <w:spacing w:before="39"/>
        <w:ind w:left="1136" w:right="141" w:firstLine="0"/>
        <w:jc w:val="both"/>
        <w:rPr>
          <w:i/>
          <w:sz w:val="24"/>
        </w:rPr>
      </w:pPr>
      <w:r>
        <w:rPr>
          <w:i/>
          <w:sz w:val="24"/>
        </w:rPr>
        <w:t>Nº 124. Ação rescisória. Art. 485, II, do CPC. Argüição de incompetência abso- luta. Prequestionamento inexigível</w:t>
      </w:r>
    </w:p>
    <w:p>
      <w:pPr>
        <w:spacing w:line="240" w:lineRule="auto" w:before="41"/>
        <w:ind w:left="1136" w:right="141" w:firstLine="0"/>
        <w:jc w:val="both"/>
        <w:rPr>
          <w:i/>
          <w:sz w:val="24"/>
        </w:rPr>
      </w:pPr>
      <w:r>
        <w:rPr>
          <w:i/>
          <w:sz w:val="24"/>
        </w:rPr>
        <w:t>Na hipótese em que a ação rescisória tem como causa de rescindibilidade o in- ciso II do art. 485 do CPC, a argüição de incompetência absoluta prescinde de </w:t>
      </w:r>
      <w:r>
        <w:rPr>
          <w:i/>
          <w:spacing w:val="-2"/>
          <w:sz w:val="24"/>
        </w:rPr>
        <w:t>prequestionamento.</w:t>
      </w:r>
    </w:p>
    <w:p>
      <w:pPr>
        <w:pStyle w:val="BodyText"/>
        <w:spacing w:before="9"/>
        <w:rPr>
          <w:i/>
          <w:sz w:val="22"/>
        </w:rPr>
      </w:pPr>
    </w:p>
    <w:p>
      <w:pPr>
        <w:pStyle w:val="Heading3"/>
        <w:ind w:right="138" w:hanging="853"/>
      </w:pPr>
      <w:r>
        <w:rPr>
          <w:color w:val="FF0000"/>
        </w:rPr>
        <w:t>OJ-SDI2-125</w:t>
      </w:r>
      <w:r>
        <w:rPr>
          <w:color w:val="FF0000"/>
          <w:spacing w:val="80"/>
          <w:w w:val="150"/>
        </w:rPr>
        <w:t> </w:t>
      </w:r>
      <w:r>
        <w:rPr>
          <w:color w:val="FF0000"/>
        </w:rPr>
        <w:t>AÇÃO RESCISÓRIA. ART. 485, III, DO CPC. SI- LÊNCIO DA PARTE VENCEDORA ACERCA DE EVENTU- AL</w:t>
      </w:r>
      <w:r>
        <w:rPr>
          <w:color w:val="FF0000"/>
          <w:spacing w:val="36"/>
        </w:rPr>
        <w:t> </w:t>
      </w:r>
      <w:r>
        <w:rPr>
          <w:color w:val="FF0000"/>
        </w:rPr>
        <w:t>FATO</w:t>
      </w:r>
      <w:r>
        <w:rPr>
          <w:color w:val="FF0000"/>
          <w:spacing w:val="39"/>
        </w:rPr>
        <w:t> </w:t>
      </w:r>
      <w:r>
        <w:rPr>
          <w:color w:val="FF0000"/>
        </w:rPr>
        <w:t>QUE</w:t>
      </w:r>
      <w:r>
        <w:rPr>
          <w:color w:val="FF0000"/>
          <w:spacing w:val="38"/>
        </w:rPr>
        <w:t> </w:t>
      </w:r>
      <w:r>
        <w:rPr>
          <w:color w:val="FF0000"/>
        </w:rPr>
        <w:t>LHE</w:t>
      </w:r>
      <w:r>
        <w:rPr>
          <w:color w:val="FF0000"/>
          <w:spacing w:val="39"/>
        </w:rPr>
        <w:t> </w:t>
      </w:r>
      <w:r>
        <w:rPr>
          <w:color w:val="FF0000"/>
        </w:rPr>
        <w:t>SEJA</w:t>
      </w:r>
      <w:r>
        <w:rPr>
          <w:color w:val="FF0000"/>
          <w:spacing w:val="37"/>
        </w:rPr>
        <w:t> </w:t>
      </w:r>
      <w:r>
        <w:rPr>
          <w:color w:val="FF0000"/>
        </w:rPr>
        <w:t>DESFAVORÁVEL.</w:t>
      </w:r>
      <w:r>
        <w:rPr>
          <w:color w:val="FF0000"/>
          <w:spacing w:val="38"/>
        </w:rPr>
        <w:t> </w:t>
      </w:r>
      <w:r>
        <w:rPr>
          <w:color w:val="FF0000"/>
          <w:spacing w:val="-2"/>
        </w:rPr>
        <w:t>DESCARAC-</w:t>
      </w:r>
    </w:p>
    <w:p>
      <w:pPr>
        <w:pStyle w:val="Heading4"/>
        <w:spacing w:before="2"/>
        <w:ind w:right="136"/>
      </w:pPr>
      <w:r>
        <w:rPr>
          <w:color w:val="FF0000"/>
        </w:rPr>
        <w:t>TERIZADO O DOLO PROCESSUAL (</w:t>
      </w:r>
      <w:r>
        <w:rPr>
          <w:color w:val="FF0000"/>
          <w:u w:val="thick" w:color="FF0000"/>
        </w:rPr>
        <w:t>cancelada em decorrên-</w:t>
      </w:r>
      <w:r>
        <w:rPr>
          <w:color w:val="FF0000"/>
        </w:rPr>
        <w:t> </w:t>
      </w:r>
      <w:r>
        <w:rPr>
          <w:color w:val="FF0000"/>
          <w:u w:val="thick" w:color="FF0000"/>
        </w:rPr>
        <w:t>cia da sua conversão na Súmula nº 403</w:t>
      </w:r>
      <w:r>
        <w:rPr>
          <w:color w:val="FF0000"/>
        </w:rPr>
        <w:t>) - DJ 22.08.2005</w:t>
      </w:r>
    </w:p>
    <w:p>
      <w:pPr>
        <w:spacing w:line="240" w:lineRule="auto" w:before="35"/>
        <w:ind w:left="1136" w:right="141" w:firstLine="0"/>
        <w:jc w:val="both"/>
        <w:rPr>
          <w:sz w:val="28"/>
        </w:rPr>
      </w:pPr>
      <w:r>
        <w:rPr>
          <w:color w:val="FF0000"/>
          <w:sz w:val="28"/>
        </w:rPr>
        <w:t>Não caracteriza dolo processual, previsto no art. 485, III, do CPC, o simples fato de</w:t>
      </w:r>
      <w:r>
        <w:rPr>
          <w:color w:val="FF0000"/>
          <w:spacing w:val="-1"/>
          <w:sz w:val="28"/>
        </w:rPr>
        <w:t> </w:t>
      </w:r>
      <w:r>
        <w:rPr>
          <w:color w:val="FF0000"/>
          <w:sz w:val="28"/>
        </w:rPr>
        <w:t>a</w:t>
      </w:r>
      <w:r>
        <w:rPr>
          <w:color w:val="FF0000"/>
          <w:spacing w:val="-1"/>
          <w:sz w:val="28"/>
        </w:rPr>
        <w:t> </w:t>
      </w:r>
      <w:r>
        <w:rPr>
          <w:color w:val="FF0000"/>
          <w:sz w:val="28"/>
        </w:rPr>
        <w:t>parte</w:t>
      </w:r>
      <w:r>
        <w:rPr>
          <w:color w:val="FF0000"/>
          <w:spacing w:val="-1"/>
          <w:sz w:val="28"/>
        </w:rPr>
        <w:t> </w:t>
      </w:r>
      <w:r>
        <w:rPr>
          <w:color w:val="FF0000"/>
          <w:sz w:val="28"/>
        </w:rPr>
        <w:t>vencedora</w:t>
      </w:r>
      <w:r>
        <w:rPr>
          <w:color w:val="FF0000"/>
          <w:spacing w:val="-3"/>
          <w:sz w:val="28"/>
        </w:rPr>
        <w:t> </w:t>
      </w:r>
      <w:r>
        <w:rPr>
          <w:color w:val="FF0000"/>
          <w:sz w:val="28"/>
        </w:rPr>
        <w:t>haver</w:t>
      </w:r>
      <w:r>
        <w:rPr>
          <w:color w:val="FF0000"/>
          <w:spacing w:val="-1"/>
          <w:sz w:val="28"/>
        </w:rPr>
        <w:t> </w:t>
      </w:r>
      <w:r>
        <w:rPr>
          <w:color w:val="FF0000"/>
          <w:sz w:val="28"/>
        </w:rPr>
        <w:t>silenciado a</w:t>
      </w:r>
      <w:r>
        <w:rPr>
          <w:color w:val="FF0000"/>
          <w:spacing w:val="-1"/>
          <w:sz w:val="28"/>
        </w:rPr>
        <w:t> </w:t>
      </w:r>
      <w:r>
        <w:rPr>
          <w:color w:val="FF0000"/>
          <w:sz w:val="28"/>
        </w:rPr>
        <w:t>respeito</w:t>
      </w:r>
      <w:r>
        <w:rPr>
          <w:color w:val="FF0000"/>
          <w:spacing w:val="-2"/>
          <w:sz w:val="28"/>
        </w:rPr>
        <w:t> </w:t>
      </w:r>
      <w:r>
        <w:rPr>
          <w:color w:val="FF0000"/>
          <w:sz w:val="28"/>
        </w:rPr>
        <w:t>de</w:t>
      </w:r>
      <w:r>
        <w:rPr>
          <w:color w:val="FF0000"/>
          <w:spacing w:val="-1"/>
          <w:sz w:val="28"/>
        </w:rPr>
        <w:t> </w:t>
      </w:r>
      <w:r>
        <w:rPr>
          <w:color w:val="FF0000"/>
          <w:sz w:val="28"/>
        </w:rPr>
        <w:t>fatos contrários a ela, porque o procedimento, por si só, não constitui ardil do qual resulte cerceamento de defesa e, em consequência, desvie o juiz de uma sentença não-condizente com a verdade.</w:t>
      </w:r>
    </w:p>
    <w:p>
      <w:pPr>
        <w:spacing w:before="44"/>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2"/>
          <w:sz w:val="24"/>
        </w:rPr>
        <w:t> </w:t>
      </w:r>
      <w:r>
        <w:rPr>
          <w:color w:val="FF0000"/>
          <w:sz w:val="24"/>
        </w:rPr>
        <w:t>original</w:t>
      </w:r>
      <w:r>
        <w:rPr>
          <w:color w:val="FF0000"/>
          <w:spacing w:val="-1"/>
          <w:sz w:val="24"/>
        </w:rPr>
        <w:t> </w:t>
      </w:r>
      <w:r>
        <w:rPr>
          <w:color w:val="FF0000"/>
          <w:sz w:val="24"/>
        </w:rPr>
        <w:t>-</w:t>
      </w:r>
      <w:r>
        <w:rPr>
          <w:color w:val="FF0000"/>
          <w:spacing w:val="-3"/>
          <w:sz w:val="24"/>
        </w:rPr>
        <w:t> </w:t>
      </w:r>
      <w:r>
        <w:rPr>
          <w:color w:val="FF0000"/>
          <w:sz w:val="24"/>
        </w:rPr>
        <w:t>DJ</w:t>
      </w:r>
      <w:r>
        <w:rPr>
          <w:color w:val="FF0000"/>
          <w:spacing w:val="1"/>
          <w:sz w:val="24"/>
        </w:rPr>
        <w:t> </w:t>
      </w:r>
      <w:r>
        <w:rPr>
          <w:color w:val="FF0000"/>
          <w:spacing w:val="-2"/>
          <w:sz w:val="24"/>
        </w:rPr>
        <w:t>09.12.2003</w:t>
      </w:r>
    </w:p>
    <w:p>
      <w:pPr>
        <w:pStyle w:val="BodyText"/>
        <w:spacing w:before="10"/>
        <w:rPr>
          <w:sz w:val="22"/>
        </w:rPr>
      </w:pPr>
    </w:p>
    <w:p>
      <w:pPr>
        <w:pStyle w:val="Heading4"/>
        <w:spacing w:line="242" w:lineRule="auto"/>
        <w:ind w:right="136" w:hanging="853"/>
      </w:pPr>
      <w:r>
        <w:rPr>
          <w:color w:val="FF0000"/>
        </w:rPr>
        <w:t>OJ-SDI2-126</w:t>
      </w:r>
      <w:r>
        <w:rPr>
          <w:color w:val="FF0000"/>
          <w:spacing w:val="40"/>
        </w:rPr>
        <w:t> </w:t>
      </w:r>
      <w:r>
        <w:rPr>
          <w:color w:val="FF0000"/>
        </w:rPr>
        <w:t>AÇÃO RESCISÓRIA. AUSÊNCIA DE DEFESA. INAPLICÁVEIS</w:t>
      </w:r>
      <w:r>
        <w:rPr>
          <w:color w:val="FF0000"/>
          <w:spacing w:val="61"/>
        </w:rPr>
        <w:t> </w:t>
      </w:r>
      <w:r>
        <w:rPr>
          <w:color w:val="FF0000"/>
        </w:rPr>
        <w:t>OS</w:t>
      </w:r>
      <w:r>
        <w:rPr>
          <w:color w:val="FF0000"/>
          <w:spacing w:val="63"/>
        </w:rPr>
        <w:t> </w:t>
      </w:r>
      <w:r>
        <w:rPr>
          <w:color w:val="FF0000"/>
        </w:rPr>
        <w:t>EFEITOS</w:t>
      </w:r>
      <w:r>
        <w:rPr>
          <w:color w:val="FF0000"/>
          <w:spacing w:val="63"/>
        </w:rPr>
        <w:t> </w:t>
      </w:r>
      <w:r>
        <w:rPr>
          <w:color w:val="FF0000"/>
        </w:rPr>
        <w:t>DA</w:t>
      </w:r>
      <w:r>
        <w:rPr>
          <w:color w:val="FF0000"/>
          <w:spacing w:val="63"/>
        </w:rPr>
        <w:t> </w:t>
      </w:r>
      <w:r>
        <w:rPr>
          <w:color w:val="FF0000"/>
        </w:rPr>
        <w:t>REVELIA</w:t>
      </w:r>
      <w:r>
        <w:rPr>
          <w:color w:val="FF0000"/>
          <w:spacing w:val="62"/>
        </w:rPr>
        <w:t> </w:t>
      </w:r>
      <w:r>
        <w:rPr>
          <w:color w:val="FF0000"/>
        </w:rPr>
        <w:t>(</w:t>
      </w:r>
      <w:r>
        <w:rPr>
          <w:color w:val="FF0000"/>
          <w:u w:val="thick" w:color="FF0000"/>
        </w:rPr>
        <w:t>cancelada</w:t>
      </w:r>
      <w:r>
        <w:rPr>
          <w:color w:val="FF0000"/>
          <w:spacing w:val="65"/>
          <w:u w:val="thick" w:color="FF0000"/>
        </w:rPr>
        <w:t> </w:t>
      </w:r>
      <w:r>
        <w:rPr>
          <w:color w:val="FF0000"/>
          <w:spacing w:val="-5"/>
          <w:u w:val="thick" w:color="FF0000"/>
        </w:rPr>
        <w:t>em</w:t>
      </w:r>
    </w:p>
    <w:p>
      <w:pPr>
        <w:spacing w:line="247" w:lineRule="auto" w:before="0"/>
        <w:ind w:left="1136" w:right="137" w:firstLine="0"/>
        <w:jc w:val="both"/>
        <w:rPr>
          <w:sz w:val="28"/>
        </w:rPr>
      </w:pPr>
      <w:r>
        <w:rPr>
          <w:b/>
          <w:color w:val="FF0000"/>
          <w:sz w:val="28"/>
          <w:u w:val="thick" w:color="FF0000"/>
        </w:rPr>
        <w:t>decorrência da sua conversão na Súmula nº 398</w:t>
      </w:r>
      <w:r>
        <w:rPr>
          <w:b/>
          <w:color w:val="FF0000"/>
          <w:sz w:val="28"/>
        </w:rPr>
        <w:t>) - DJ 22.08.2005 </w:t>
      </w:r>
      <w:r>
        <w:rPr>
          <w:color w:val="FF0000"/>
          <w:sz w:val="28"/>
        </w:rPr>
        <w:t>Na ação rescisória,</w:t>
      </w:r>
      <w:r>
        <w:rPr>
          <w:color w:val="FF0000"/>
          <w:spacing w:val="-1"/>
          <w:sz w:val="28"/>
        </w:rPr>
        <w:t> </w:t>
      </w:r>
      <w:r>
        <w:rPr>
          <w:color w:val="FF0000"/>
          <w:sz w:val="28"/>
        </w:rPr>
        <w:t>o que se ataca</w:t>
      </w:r>
      <w:r>
        <w:rPr>
          <w:color w:val="FF0000"/>
          <w:spacing w:val="-1"/>
          <w:sz w:val="28"/>
        </w:rPr>
        <w:t> </w:t>
      </w:r>
      <w:r>
        <w:rPr>
          <w:color w:val="FF0000"/>
          <w:sz w:val="28"/>
        </w:rPr>
        <w:t>na ação é a sentença, ato oficial do Estado,</w:t>
      </w:r>
      <w:r>
        <w:rPr>
          <w:color w:val="FF0000"/>
          <w:spacing w:val="-1"/>
          <w:sz w:val="28"/>
        </w:rPr>
        <w:t> </w:t>
      </w:r>
      <w:r>
        <w:rPr>
          <w:color w:val="FF0000"/>
          <w:sz w:val="28"/>
        </w:rPr>
        <w:t>acobertado pelo manto</w:t>
      </w:r>
      <w:r>
        <w:rPr>
          <w:color w:val="FF0000"/>
          <w:spacing w:val="-2"/>
          <w:sz w:val="28"/>
        </w:rPr>
        <w:t> </w:t>
      </w:r>
      <w:r>
        <w:rPr>
          <w:color w:val="FF0000"/>
          <w:sz w:val="28"/>
        </w:rPr>
        <w:t>da</w:t>
      </w:r>
      <w:r>
        <w:rPr>
          <w:color w:val="FF0000"/>
          <w:spacing w:val="-1"/>
          <w:sz w:val="28"/>
        </w:rPr>
        <w:t> </w:t>
      </w:r>
      <w:r>
        <w:rPr>
          <w:color w:val="FF0000"/>
          <w:sz w:val="28"/>
        </w:rPr>
        <w:t>coisa</w:t>
      </w:r>
      <w:r>
        <w:rPr>
          <w:color w:val="FF0000"/>
          <w:spacing w:val="-1"/>
          <w:sz w:val="28"/>
        </w:rPr>
        <w:t> </w:t>
      </w:r>
      <w:r>
        <w:rPr>
          <w:color w:val="FF0000"/>
          <w:sz w:val="28"/>
        </w:rPr>
        <w:t>julgada.</w:t>
      </w:r>
      <w:r>
        <w:rPr>
          <w:color w:val="FF0000"/>
          <w:spacing w:val="-1"/>
          <w:sz w:val="28"/>
        </w:rPr>
        <w:t> </w:t>
      </w:r>
      <w:r>
        <w:rPr>
          <w:color w:val="FF0000"/>
          <w:sz w:val="28"/>
        </w:rPr>
        <w:t>Assim</w:t>
      </w:r>
      <w:r>
        <w:rPr>
          <w:color w:val="FF0000"/>
          <w:spacing w:val="-5"/>
          <w:sz w:val="28"/>
        </w:rPr>
        <w:t> </w:t>
      </w:r>
      <w:r>
        <w:rPr>
          <w:color w:val="FF0000"/>
          <w:sz w:val="28"/>
        </w:rPr>
        <w:t>sendo e,</w:t>
      </w:r>
      <w:r>
        <w:rPr>
          <w:color w:val="FF0000"/>
          <w:spacing w:val="-1"/>
          <w:sz w:val="28"/>
        </w:rPr>
        <w:t> </w:t>
      </w:r>
      <w:r>
        <w:rPr>
          <w:color w:val="FF0000"/>
          <w:sz w:val="28"/>
        </w:rPr>
        <w:t>con- siderando que a coisa julgada envolve questão de ordem pública, a revelia não produz confissão na ação rescisória.</w:t>
      </w:r>
    </w:p>
    <w:p>
      <w:pPr>
        <w:spacing w:before="24"/>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2"/>
          <w:sz w:val="24"/>
        </w:rPr>
        <w:t> </w:t>
      </w:r>
      <w:r>
        <w:rPr>
          <w:color w:val="FF0000"/>
          <w:sz w:val="24"/>
        </w:rPr>
        <w:t>original</w:t>
      </w:r>
      <w:r>
        <w:rPr>
          <w:color w:val="FF0000"/>
          <w:spacing w:val="-1"/>
          <w:sz w:val="24"/>
        </w:rPr>
        <w:t> </w:t>
      </w:r>
      <w:r>
        <w:rPr>
          <w:color w:val="FF0000"/>
          <w:sz w:val="24"/>
        </w:rPr>
        <w:t>-</w:t>
      </w:r>
      <w:r>
        <w:rPr>
          <w:color w:val="FF0000"/>
          <w:spacing w:val="-3"/>
          <w:sz w:val="24"/>
        </w:rPr>
        <w:t> </w:t>
      </w:r>
      <w:r>
        <w:rPr>
          <w:color w:val="FF0000"/>
          <w:sz w:val="24"/>
        </w:rPr>
        <w:t>DJ</w:t>
      </w:r>
      <w:r>
        <w:rPr>
          <w:color w:val="FF0000"/>
          <w:spacing w:val="1"/>
          <w:sz w:val="24"/>
        </w:rPr>
        <w:t> </w:t>
      </w:r>
      <w:r>
        <w:rPr>
          <w:color w:val="FF0000"/>
          <w:spacing w:val="-2"/>
          <w:sz w:val="24"/>
        </w:rPr>
        <w:t>09.12.2003</w:t>
      </w:r>
    </w:p>
    <w:p>
      <w:pPr>
        <w:pStyle w:val="BodyText"/>
        <w:spacing w:before="1"/>
        <w:rPr>
          <w:sz w:val="23"/>
        </w:rPr>
      </w:pPr>
    </w:p>
    <w:p>
      <w:pPr>
        <w:pStyle w:val="Heading3"/>
        <w:ind w:right="143" w:hanging="853"/>
      </w:pPr>
      <w:r>
        <w:rPr/>
        <w:t>OJ-SDI2-127</w:t>
      </w:r>
      <w:r>
        <w:rPr>
          <w:spacing w:val="40"/>
        </w:rPr>
        <w:t> </w:t>
      </w:r>
      <w:r>
        <w:rPr/>
        <w:t>MANDADO DE SEGURANÇA. DECADÊNCIA. CONTAGEM. EFETIVO ATO COATOR (DJ 09.12.2003)</w:t>
      </w:r>
    </w:p>
    <w:p>
      <w:pPr>
        <w:spacing w:line="240" w:lineRule="auto" w:before="33"/>
        <w:ind w:left="1136" w:right="142" w:firstLine="0"/>
        <w:jc w:val="both"/>
        <w:rPr>
          <w:sz w:val="28"/>
        </w:rPr>
      </w:pPr>
      <w:r>
        <w:rPr>
          <w:sz w:val="28"/>
        </w:rPr>
        <w:t>Na contagem do prazo decadencial para ajuizamento de mandado de segurança, o efetivo ato coator é o primeiro em que se firmou a tese hostilizada e não aquele que a ratificou.</w:t>
      </w:r>
    </w:p>
    <w:p>
      <w:pPr>
        <w:pStyle w:val="Heading4"/>
        <w:spacing w:before="267"/>
        <w:ind w:right="136" w:hanging="853"/>
      </w:pPr>
      <w:r>
        <w:rPr/>
        <w:t>OJ-SDI2-128</w:t>
      </w:r>
      <w:r>
        <w:rPr>
          <w:spacing w:val="40"/>
        </w:rPr>
        <w:t> </w:t>
      </w:r>
      <w:r>
        <w:rPr/>
        <w:t>AÇÃO RESCISÓRIA. CONCURSO PÚBLICO ANULADO</w:t>
      </w:r>
      <w:r>
        <w:rPr>
          <w:spacing w:val="-4"/>
        </w:rPr>
        <w:t> </w:t>
      </w:r>
      <w:r>
        <w:rPr/>
        <w:t>POSTERIORMENTE.</w:t>
      </w:r>
      <w:r>
        <w:rPr>
          <w:spacing w:val="-5"/>
        </w:rPr>
        <w:t> </w:t>
      </w:r>
      <w:r>
        <w:rPr/>
        <w:t>APLICAÇÃO</w:t>
      </w:r>
      <w:r>
        <w:rPr>
          <w:spacing w:val="-4"/>
        </w:rPr>
        <w:t> </w:t>
      </w:r>
      <w:r>
        <w:rPr/>
        <w:t>DA</w:t>
      </w:r>
      <w:r>
        <w:rPr>
          <w:spacing w:val="-5"/>
        </w:rPr>
        <w:t> </w:t>
      </w:r>
      <w:r>
        <w:rPr/>
        <w:t>SÚMULA Nº 363 DO TST (DJ 09.12.2003)</w:t>
      </w:r>
    </w:p>
    <w:p>
      <w:pPr>
        <w:spacing w:after="0"/>
        <w:sectPr>
          <w:pgSz w:w="11910" w:h="16840"/>
          <w:pgMar w:header="765" w:footer="862" w:top="1100" w:bottom="1060" w:left="1360" w:right="1500"/>
        </w:sectPr>
      </w:pPr>
    </w:p>
    <w:p>
      <w:pPr>
        <w:spacing w:line="240" w:lineRule="auto" w:before="72"/>
        <w:ind w:left="1136" w:right="137" w:firstLine="0"/>
        <w:jc w:val="both"/>
        <w:rPr>
          <w:sz w:val="28"/>
        </w:rPr>
      </w:pPr>
      <w:r>
        <w:rPr/>
        <mc:AlternateContent>
          <mc:Choice Requires="wps">
            <w:drawing>
              <wp:anchor distT="0" distB="0" distL="0" distR="0" allowOverlap="1" layoutInCell="1" locked="0" behindDoc="0" simplePos="0" relativeHeight="16147456">
                <wp:simplePos x="0" y="0"/>
                <wp:positionH relativeFrom="page">
                  <wp:posOffset>0</wp:posOffset>
                </wp:positionH>
                <wp:positionV relativeFrom="page">
                  <wp:posOffset>5400676</wp:posOffset>
                </wp:positionV>
                <wp:extent cx="702310" cy="1259840"/>
                <wp:effectExtent l="0" t="0" r="0" b="0"/>
                <wp:wrapNone/>
                <wp:docPr id="906" name="Graphic 906"/>
                <wp:cNvGraphicFramePr>
                  <a:graphicFrameLocks/>
                </wp:cNvGraphicFramePr>
                <a:graphic>
                  <a:graphicData uri="http://schemas.microsoft.com/office/word/2010/wordprocessingShape">
                    <wps:wsp>
                      <wps:cNvPr id="906" name="Graphic 906"/>
                      <wps:cNvSpPr/>
                      <wps:spPr>
                        <a:xfrm>
                          <a:off x="0" y="0"/>
                          <a:ext cx="702310" cy="1259840"/>
                        </a:xfrm>
                        <a:custGeom>
                          <a:avLst/>
                          <a:gdLst/>
                          <a:ahLst/>
                          <a:cxnLst/>
                          <a:rect l="l" t="t" r="r" b="b"/>
                          <a:pathLst>
                            <a:path w="702310" h="1259840">
                              <a:moveTo>
                                <a:pt x="574457" y="0"/>
                              </a:moveTo>
                              <a:lnTo>
                                <a:pt x="63079" y="0"/>
                              </a:lnTo>
                              <a:lnTo>
                                <a:pt x="13313" y="10046"/>
                              </a:lnTo>
                              <a:lnTo>
                                <a:pt x="0" y="19022"/>
                              </a:lnTo>
                              <a:lnTo>
                                <a:pt x="0" y="1240817"/>
                              </a:lnTo>
                              <a:lnTo>
                                <a:pt x="13313" y="1249793"/>
                              </a:lnTo>
                              <a:lnTo>
                                <a:pt x="63079" y="1259839"/>
                              </a:lnTo>
                              <a:lnTo>
                                <a:pt x="574457" y="1259839"/>
                              </a:lnTo>
                              <a:lnTo>
                                <a:pt x="624223" y="1249793"/>
                              </a:lnTo>
                              <a:lnTo>
                                <a:pt x="664862" y="1222394"/>
                              </a:lnTo>
                              <a:lnTo>
                                <a:pt x="692261" y="1181755"/>
                              </a:lnTo>
                              <a:lnTo>
                                <a:pt x="702308" y="1131989"/>
                              </a:lnTo>
                              <a:lnTo>
                                <a:pt x="702308" y="127850"/>
                              </a:lnTo>
                              <a:lnTo>
                                <a:pt x="692261" y="78084"/>
                              </a:lnTo>
                              <a:lnTo>
                                <a:pt x="664862" y="37445"/>
                              </a:lnTo>
                              <a:lnTo>
                                <a:pt x="624223" y="10046"/>
                              </a:lnTo>
                              <a:lnTo>
                                <a:pt x="574457"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pt;margin-top:425.250092pt;width:55.3pt;height:99.2pt;mso-position-horizontal-relative:page;mso-position-vertical-relative:page;z-index:16147456" id="docshape905" coordorigin="0,8505" coordsize="1106,1984" path="m905,8505l99,8505,21,8521,0,8535,0,10459,21,10473,99,10489,905,10489,983,10473,1047,10430,1090,10366,1106,10288,1106,8706,1090,8628,1047,8564,983,8521,905,8505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147968">
                <wp:simplePos x="0" y="0"/>
                <wp:positionH relativeFrom="page">
                  <wp:posOffset>512548</wp:posOffset>
                </wp:positionH>
                <wp:positionV relativeFrom="page">
                  <wp:posOffset>5726274</wp:posOffset>
                </wp:positionV>
                <wp:extent cx="203835" cy="611505"/>
                <wp:effectExtent l="0" t="0" r="0" b="0"/>
                <wp:wrapNone/>
                <wp:docPr id="907" name="Textbox 907"/>
                <wp:cNvGraphicFramePr>
                  <a:graphicFrameLocks/>
                </wp:cNvGraphicFramePr>
                <a:graphic>
                  <a:graphicData uri="http://schemas.microsoft.com/office/word/2010/wordprocessingShape">
                    <wps:wsp>
                      <wps:cNvPr id="907" name="Textbox 907"/>
                      <wps:cNvSpPr txBox="1"/>
                      <wps:spPr>
                        <a:xfrm>
                          <a:off x="0" y="0"/>
                          <a:ext cx="203835" cy="61150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z w:val="20"/>
                              </w:rPr>
                              <w:t>SBDI</w:t>
                            </w:r>
                            <w:r>
                              <w:rPr>
                                <w:rFonts w:ascii="Arial Black" w:hAnsi="Arial Black"/>
                                <w:color w:val="FFFFFF"/>
                                <w:spacing w:val="-4"/>
                                <w:sz w:val="20"/>
                              </w:rPr>
                              <w:t> </w:t>
                            </w:r>
                            <w:r>
                              <w:rPr>
                                <w:rFonts w:ascii="Arial Black" w:hAnsi="Arial Black"/>
                                <w:color w:val="FFFFFF"/>
                                <w:sz w:val="20"/>
                              </w:rPr>
                              <w:t>–</w:t>
                            </w:r>
                            <w:r>
                              <w:rPr>
                                <w:rFonts w:ascii="Arial Black" w:hAnsi="Arial Black"/>
                                <w:color w:val="FFFFFF"/>
                                <w:spacing w:val="-1"/>
                                <w:sz w:val="20"/>
                              </w:rPr>
                              <w:t> </w:t>
                            </w:r>
                            <w:r>
                              <w:rPr>
                                <w:rFonts w:ascii="Arial Black" w:hAnsi="Arial Black"/>
                                <w:color w:val="FFFFFF"/>
                                <w:spacing w:val="-5"/>
                                <w:sz w:val="20"/>
                              </w:rPr>
                              <w:t>II</w:t>
                            </w:r>
                          </w:p>
                        </w:txbxContent>
                      </wps:txbx>
                      <wps:bodyPr wrap="square" lIns="0" tIns="0" rIns="0" bIns="0" rtlCol="0" vert="vert270">
                        <a:noAutofit/>
                      </wps:bodyPr>
                    </wps:wsp>
                  </a:graphicData>
                </a:graphic>
              </wp:anchor>
            </w:drawing>
          </mc:Choice>
          <mc:Fallback>
            <w:pict>
              <v:shape style="position:absolute;margin-left:40.358166pt;margin-top:450.887756pt;width:16.05pt;height:48.15pt;mso-position-horizontal-relative:page;mso-position-vertical-relative:page;z-index:16147968" type="#_x0000_t202" id="docshape906"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z w:val="20"/>
                        </w:rPr>
                        <w:t>SBDI</w:t>
                      </w:r>
                      <w:r>
                        <w:rPr>
                          <w:rFonts w:ascii="Arial Black" w:hAnsi="Arial Black"/>
                          <w:color w:val="FFFFFF"/>
                          <w:spacing w:val="-4"/>
                          <w:sz w:val="20"/>
                        </w:rPr>
                        <w:t> </w:t>
                      </w:r>
                      <w:r>
                        <w:rPr>
                          <w:rFonts w:ascii="Arial Black" w:hAnsi="Arial Black"/>
                          <w:color w:val="FFFFFF"/>
                          <w:sz w:val="20"/>
                        </w:rPr>
                        <w:t>–</w:t>
                      </w:r>
                      <w:r>
                        <w:rPr>
                          <w:rFonts w:ascii="Arial Black" w:hAnsi="Arial Black"/>
                          <w:color w:val="FFFFFF"/>
                          <w:spacing w:val="-1"/>
                          <w:sz w:val="20"/>
                        </w:rPr>
                        <w:t> </w:t>
                      </w:r>
                      <w:r>
                        <w:rPr>
                          <w:rFonts w:ascii="Arial Black" w:hAnsi="Arial Black"/>
                          <w:color w:val="FFFFFF"/>
                          <w:spacing w:val="-5"/>
                          <w:sz w:val="20"/>
                        </w:rPr>
                        <w:t>II</w:t>
                      </w:r>
                    </w:p>
                  </w:txbxContent>
                </v:textbox>
                <w10:wrap type="none"/>
              </v:shape>
            </w:pict>
          </mc:Fallback>
        </mc:AlternateContent>
      </w:r>
      <w:r>
        <w:rPr>
          <w:sz w:val="28"/>
        </w:rPr>
        <w:t>O certame público posteriormente anulado equivale à contratação re- alizada sem a observância da exigência contida no art. 37, II, da Constituição Federal de</w:t>
      </w:r>
      <w:r>
        <w:rPr>
          <w:spacing w:val="-1"/>
          <w:sz w:val="28"/>
        </w:rPr>
        <w:t> </w:t>
      </w:r>
      <w:r>
        <w:rPr>
          <w:sz w:val="28"/>
        </w:rPr>
        <w:t>1988. Assim</w:t>
      </w:r>
      <w:r>
        <w:rPr>
          <w:spacing w:val="-3"/>
          <w:sz w:val="28"/>
        </w:rPr>
        <w:t> </w:t>
      </w:r>
      <w:r>
        <w:rPr>
          <w:sz w:val="28"/>
        </w:rPr>
        <w:t>sendo, aplicam-se à hipótese</w:t>
      </w:r>
      <w:r>
        <w:rPr>
          <w:spacing w:val="-3"/>
          <w:sz w:val="28"/>
        </w:rPr>
        <w:t> </w:t>
      </w:r>
      <w:r>
        <w:rPr>
          <w:sz w:val="28"/>
        </w:rPr>
        <w:t>os efeitos previstos na Súmula nº 363 do TST.</w:t>
      </w:r>
    </w:p>
    <w:p>
      <w:pPr>
        <w:pStyle w:val="Heading3"/>
        <w:spacing w:before="265"/>
        <w:ind w:right="138" w:hanging="853"/>
      </w:pPr>
      <w:r>
        <w:rPr/>
        <w:t>OJ-SDI2-129</w:t>
      </w:r>
      <w:r>
        <w:rPr>
          <w:spacing w:val="40"/>
        </w:rPr>
        <w:t> </w:t>
      </w:r>
      <w:r>
        <w:rPr/>
        <w:t>AÇÃO ANULATÓRIA. COMPETÊNCIA ORIGI- NÁRIA (DJ 04.05.2004)</w:t>
      </w:r>
    </w:p>
    <w:p>
      <w:pPr>
        <w:spacing w:before="35"/>
        <w:ind w:left="1136" w:right="146" w:firstLine="0"/>
        <w:jc w:val="both"/>
        <w:rPr>
          <w:sz w:val="28"/>
        </w:rPr>
      </w:pPr>
      <w:r>
        <w:rPr>
          <w:sz w:val="28"/>
        </w:rPr>
        <w:t>Em</w:t>
      </w:r>
      <w:r>
        <w:rPr>
          <w:spacing w:val="-1"/>
          <w:sz w:val="28"/>
        </w:rPr>
        <w:t> </w:t>
      </w:r>
      <w:r>
        <w:rPr>
          <w:sz w:val="28"/>
        </w:rPr>
        <w:t>se tratando de ação anulatória, a competência originária se dá no mesmo juízo em que praticado o ato supostamente eivado de vício.</w:t>
      </w:r>
    </w:p>
    <w:p>
      <w:pPr>
        <w:pStyle w:val="Heading4"/>
        <w:spacing w:line="242" w:lineRule="auto" w:before="263"/>
        <w:ind w:right="137" w:hanging="853"/>
      </w:pPr>
      <w:r>
        <w:rPr/>
        <w:t>OJ-SDI2-130</w:t>
      </w:r>
      <w:r>
        <w:rPr>
          <w:spacing w:val="40"/>
        </w:rPr>
        <w:t>  </w:t>
      </w:r>
      <w:r>
        <w:rPr/>
        <w:t>AÇÃO CIVIL PÚBLICA. COMPETÊNCIA. LOCAL DO</w:t>
      </w:r>
      <w:r>
        <w:rPr>
          <w:spacing w:val="3"/>
        </w:rPr>
        <w:t> </w:t>
      </w:r>
      <w:r>
        <w:rPr/>
        <w:t>DANO.</w:t>
      </w:r>
      <w:r>
        <w:rPr>
          <w:spacing w:val="5"/>
        </w:rPr>
        <w:t> </w:t>
      </w:r>
      <w:r>
        <w:rPr/>
        <w:t>LEI</w:t>
      </w:r>
      <w:r>
        <w:rPr>
          <w:spacing w:val="7"/>
        </w:rPr>
        <w:t> </w:t>
      </w:r>
      <w:r>
        <w:rPr/>
        <w:t>Nº</w:t>
      </w:r>
      <w:r>
        <w:rPr>
          <w:spacing w:val="7"/>
        </w:rPr>
        <w:t> </w:t>
      </w:r>
      <w:r>
        <w:rPr/>
        <w:t>7.347/1985,</w:t>
      </w:r>
      <w:r>
        <w:rPr>
          <w:spacing w:val="5"/>
        </w:rPr>
        <w:t> </w:t>
      </w:r>
      <w:r>
        <w:rPr/>
        <w:t>ART.</w:t>
      </w:r>
      <w:r>
        <w:rPr>
          <w:spacing w:val="5"/>
        </w:rPr>
        <w:t> </w:t>
      </w:r>
      <w:r>
        <w:rPr/>
        <w:t>2º.</w:t>
      </w:r>
      <w:r>
        <w:rPr>
          <w:spacing w:val="5"/>
        </w:rPr>
        <w:t> </w:t>
      </w:r>
      <w:r>
        <w:rPr/>
        <w:t>CÓDIGO</w:t>
      </w:r>
      <w:r>
        <w:rPr>
          <w:spacing w:val="6"/>
        </w:rPr>
        <w:t> </w:t>
      </w:r>
      <w:r>
        <w:rPr/>
        <w:t>DE</w:t>
      </w:r>
      <w:r>
        <w:rPr>
          <w:spacing w:val="6"/>
        </w:rPr>
        <w:t> </w:t>
      </w:r>
      <w:r>
        <w:rPr>
          <w:spacing w:val="-2"/>
        </w:rPr>
        <w:t>DEFESA</w:t>
      </w:r>
    </w:p>
    <w:p>
      <w:pPr>
        <w:spacing w:line="240" w:lineRule="auto" w:before="0"/>
        <w:ind w:left="1136" w:right="139" w:firstLine="0"/>
        <w:jc w:val="both"/>
        <w:rPr>
          <w:b/>
          <w:sz w:val="28"/>
        </w:rPr>
      </w:pPr>
      <w:r>
        <w:rPr>
          <w:b/>
          <w:sz w:val="28"/>
        </w:rPr>
        <w:t>DO CONSUMIDOR, ART. 93 (redação alterada na sessão do Tribunal Pleno realizada em 14.09.2012) – Res. 186/2012, DEJT divulgado em 25, 26 e 27.09.2012</w:t>
      </w:r>
    </w:p>
    <w:p>
      <w:pPr>
        <w:pStyle w:val="ListParagraph"/>
        <w:numPr>
          <w:ilvl w:val="0"/>
          <w:numId w:val="90"/>
        </w:numPr>
        <w:tabs>
          <w:tab w:pos="1329" w:val="left" w:leader="none"/>
        </w:tabs>
        <w:spacing w:line="240" w:lineRule="auto" w:before="30" w:after="0"/>
        <w:ind w:left="1136" w:right="143" w:firstLine="0"/>
        <w:jc w:val="both"/>
        <w:rPr>
          <w:sz w:val="28"/>
        </w:rPr>
      </w:pPr>
      <w:r>
        <w:rPr>
          <w:sz w:val="28"/>
        </w:rPr>
        <w:t>– A competência para a Ação Civil Pública fixa-se pela extensão</w:t>
      </w:r>
      <w:r>
        <w:rPr>
          <w:spacing w:val="40"/>
          <w:sz w:val="28"/>
        </w:rPr>
        <w:t> </w:t>
      </w:r>
      <w:r>
        <w:rPr>
          <w:sz w:val="28"/>
        </w:rPr>
        <w:t>do dano.</w:t>
      </w:r>
    </w:p>
    <w:p>
      <w:pPr>
        <w:pStyle w:val="ListParagraph"/>
        <w:numPr>
          <w:ilvl w:val="0"/>
          <w:numId w:val="90"/>
        </w:numPr>
        <w:tabs>
          <w:tab w:pos="1399" w:val="left" w:leader="none"/>
        </w:tabs>
        <w:spacing w:line="240" w:lineRule="auto" w:before="40" w:after="0"/>
        <w:ind w:left="1136" w:right="138" w:firstLine="0"/>
        <w:jc w:val="both"/>
        <w:rPr>
          <w:sz w:val="28"/>
        </w:rPr>
      </w:pPr>
      <w:r>
        <w:rPr>
          <w:sz w:val="28"/>
        </w:rPr>
        <w:t>– Em caso de dano de abrangência regional, que atinja cidades su- jeitas à jurisdição de mais de uma Vara do Trabalho, a competência será de qualquer das varas das localidades atingidas, ainda que vin- culadas a Tribunais Regionais do Trabalho distintos.</w:t>
      </w:r>
    </w:p>
    <w:p>
      <w:pPr>
        <w:pStyle w:val="ListParagraph"/>
        <w:numPr>
          <w:ilvl w:val="0"/>
          <w:numId w:val="90"/>
        </w:numPr>
        <w:tabs>
          <w:tab w:pos="1493" w:val="left" w:leader="none"/>
        </w:tabs>
        <w:spacing w:line="240" w:lineRule="auto" w:before="39" w:after="0"/>
        <w:ind w:left="1136" w:right="141" w:firstLine="0"/>
        <w:jc w:val="both"/>
        <w:rPr>
          <w:sz w:val="28"/>
        </w:rPr>
      </w:pPr>
      <w:r>
        <w:rPr>
          <w:sz w:val="28"/>
        </w:rPr>
        <w:t>– Em</w:t>
      </w:r>
      <w:r>
        <w:rPr>
          <w:spacing w:val="-1"/>
          <w:sz w:val="28"/>
        </w:rPr>
        <w:t> </w:t>
      </w:r>
      <w:r>
        <w:rPr>
          <w:sz w:val="28"/>
        </w:rPr>
        <w:t>caso de dano de abrangência suprarregional ou nacional, há competência concorrente para a Ação Civil Pública das Varas do Trabalho das sedes dos Tribunais Regionais do Trabalho.</w:t>
      </w:r>
    </w:p>
    <w:p>
      <w:pPr>
        <w:pStyle w:val="ListParagraph"/>
        <w:numPr>
          <w:ilvl w:val="0"/>
          <w:numId w:val="90"/>
        </w:numPr>
        <w:tabs>
          <w:tab w:pos="1522" w:val="left" w:leader="none"/>
        </w:tabs>
        <w:spacing w:line="242" w:lineRule="auto" w:before="40" w:after="0"/>
        <w:ind w:left="1136" w:right="135" w:firstLine="0"/>
        <w:jc w:val="both"/>
        <w:rPr>
          <w:sz w:val="28"/>
        </w:rPr>
      </w:pPr>
      <w:r>
        <w:rPr>
          <w:sz w:val="28"/>
        </w:rPr>
        <w:t>– Estará prevento o juízo a que a primeira ação houver sido dis- </w:t>
      </w:r>
      <w:r>
        <w:rPr>
          <w:spacing w:val="-2"/>
          <w:sz w:val="28"/>
        </w:rPr>
        <w:t>tribuída.</w:t>
      </w:r>
    </w:p>
    <w:p>
      <w:pPr>
        <w:spacing w:before="39"/>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2"/>
          <w:sz w:val="24"/>
        </w:rPr>
        <w:t> </w:t>
      </w:r>
      <w:r>
        <w:rPr>
          <w:sz w:val="24"/>
        </w:rPr>
        <w:t>original</w:t>
      </w:r>
      <w:r>
        <w:rPr>
          <w:spacing w:val="-1"/>
          <w:sz w:val="24"/>
        </w:rPr>
        <w:t> </w:t>
      </w:r>
      <w:r>
        <w:rPr>
          <w:sz w:val="24"/>
        </w:rPr>
        <w:t>-</w:t>
      </w:r>
      <w:r>
        <w:rPr>
          <w:spacing w:val="-3"/>
          <w:sz w:val="24"/>
        </w:rPr>
        <w:t> </w:t>
      </w:r>
      <w:r>
        <w:rPr>
          <w:sz w:val="24"/>
        </w:rPr>
        <w:t>DJ</w:t>
      </w:r>
      <w:r>
        <w:rPr>
          <w:spacing w:val="1"/>
          <w:sz w:val="24"/>
        </w:rPr>
        <w:t> </w:t>
      </w:r>
      <w:r>
        <w:rPr>
          <w:spacing w:val="-2"/>
          <w:sz w:val="24"/>
        </w:rPr>
        <w:t>04.05.2004</w:t>
      </w:r>
    </w:p>
    <w:p>
      <w:pPr>
        <w:spacing w:before="39"/>
        <w:ind w:left="1136" w:right="139" w:firstLine="0"/>
        <w:jc w:val="both"/>
        <w:rPr>
          <w:i/>
          <w:sz w:val="24"/>
        </w:rPr>
      </w:pPr>
      <w:r>
        <w:rPr>
          <w:i/>
          <w:sz w:val="24"/>
        </w:rPr>
        <w:t>130 - Ação civil pública. Competência territorial. Extensão do dano causado ou a ser reparado. Aplicação analógica do art. 93 do código de defesa do consu- midor (DJ 04.05.2004)</w:t>
      </w:r>
    </w:p>
    <w:p>
      <w:pPr>
        <w:spacing w:before="41"/>
        <w:ind w:left="1135" w:right="139" w:firstLine="0"/>
        <w:jc w:val="both"/>
        <w:rPr>
          <w:i/>
          <w:sz w:val="24"/>
        </w:rPr>
      </w:pPr>
      <w:r>
        <w:rPr>
          <w:i/>
          <w:sz w:val="24"/>
        </w:rPr>
        <w:t>Para</w:t>
      </w:r>
      <w:r>
        <w:rPr>
          <w:i/>
          <w:spacing w:val="-1"/>
          <w:sz w:val="24"/>
        </w:rPr>
        <w:t> </w:t>
      </w:r>
      <w:r>
        <w:rPr>
          <w:i/>
          <w:sz w:val="24"/>
        </w:rPr>
        <w:t>a</w:t>
      </w:r>
      <w:r>
        <w:rPr>
          <w:i/>
          <w:spacing w:val="-1"/>
          <w:sz w:val="24"/>
        </w:rPr>
        <w:t> </w:t>
      </w:r>
      <w:r>
        <w:rPr>
          <w:i/>
          <w:sz w:val="24"/>
        </w:rPr>
        <w:t>fixação</w:t>
      </w:r>
      <w:r>
        <w:rPr>
          <w:i/>
          <w:spacing w:val="-1"/>
          <w:sz w:val="24"/>
        </w:rPr>
        <w:t> </w:t>
      </w:r>
      <w:r>
        <w:rPr>
          <w:i/>
          <w:sz w:val="24"/>
        </w:rPr>
        <w:t>da</w:t>
      </w:r>
      <w:r>
        <w:rPr>
          <w:i/>
          <w:spacing w:val="-1"/>
          <w:sz w:val="24"/>
        </w:rPr>
        <w:t> </w:t>
      </w:r>
      <w:r>
        <w:rPr>
          <w:i/>
          <w:sz w:val="24"/>
        </w:rPr>
        <w:t>competência</w:t>
      </w:r>
      <w:r>
        <w:rPr>
          <w:i/>
          <w:spacing w:val="-1"/>
          <w:sz w:val="24"/>
        </w:rPr>
        <w:t> </w:t>
      </w:r>
      <w:r>
        <w:rPr>
          <w:i/>
          <w:sz w:val="24"/>
        </w:rPr>
        <w:t>territorial</w:t>
      </w:r>
      <w:r>
        <w:rPr>
          <w:i/>
          <w:spacing w:val="-1"/>
          <w:sz w:val="24"/>
        </w:rPr>
        <w:t> </w:t>
      </w:r>
      <w:r>
        <w:rPr>
          <w:i/>
          <w:sz w:val="24"/>
        </w:rPr>
        <w:t>em</w:t>
      </w:r>
      <w:r>
        <w:rPr>
          <w:i/>
          <w:spacing w:val="-2"/>
          <w:sz w:val="24"/>
        </w:rPr>
        <w:t> </w:t>
      </w:r>
      <w:r>
        <w:rPr>
          <w:i/>
          <w:sz w:val="24"/>
        </w:rPr>
        <w:t>sede</w:t>
      </w:r>
      <w:r>
        <w:rPr>
          <w:i/>
          <w:spacing w:val="-4"/>
          <w:sz w:val="24"/>
        </w:rPr>
        <w:t> </w:t>
      </w:r>
      <w:r>
        <w:rPr>
          <w:i/>
          <w:sz w:val="24"/>
        </w:rPr>
        <w:t>de</w:t>
      </w:r>
      <w:r>
        <w:rPr>
          <w:i/>
          <w:spacing w:val="-2"/>
          <w:sz w:val="24"/>
        </w:rPr>
        <w:t> </w:t>
      </w:r>
      <w:r>
        <w:rPr>
          <w:i/>
          <w:sz w:val="24"/>
        </w:rPr>
        <w:t>ação</w:t>
      </w:r>
      <w:r>
        <w:rPr>
          <w:i/>
          <w:spacing w:val="-1"/>
          <w:sz w:val="24"/>
        </w:rPr>
        <w:t> </w:t>
      </w:r>
      <w:r>
        <w:rPr>
          <w:i/>
          <w:sz w:val="24"/>
        </w:rPr>
        <w:t>civil</w:t>
      </w:r>
      <w:r>
        <w:rPr>
          <w:i/>
          <w:spacing w:val="-1"/>
          <w:sz w:val="24"/>
        </w:rPr>
        <w:t> </w:t>
      </w:r>
      <w:r>
        <w:rPr>
          <w:i/>
          <w:sz w:val="24"/>
        </w:rPr>
        <w:t>pública,</w:t>
      </w:r>
      <w:r>
        <w:rPr>
          <w:i/>
          <w:spacing w:val="-1"/>
          <w:sz w:val="24"/>
        </w:rPr>
        <w:t> </w:t>
      </w:r>
      <w:r>
        <w:rPr>
          <w:i/>
          <w:sz w:val="24"/>
        </w:rPr>
        <w:t>cumpre tomar</w:t>
      </w:r>
      <w:r>
        <w:rPr>
          <w:i/>
          <w:spacing w:val="-1"/>
          <w:sz w:val="24"/>
        </w:rPr>
        <w:t> </w:t>
      </w:r>
      <w:r>
        <w:rPr>
          <w:i/>
          <w:sz w:val="24"/>
        </w:rPr>
        <w:t>em</w:t>
      </w:r>
      <w:r>
        <w:rPr>
          <w:i/>
          <w:spacing w:val="-2"/>
          <w:sz w:val="24"/>
        </w:rPr>
        <w:t> </w:t>
      </w:r>
      <w:r>
        <w:rPr>
          <w:i/>
          <w:sz w:val="24"/>
        </w:rPr>
        <w:t>conta</w:t>
      </w:r>
      <w:r>
        <w:rPr>
          <w:i/>
          <w:spacing w:val="-1"/>
          <w:sz w:val="24"/>
        </w:rPr>
        <w:t> </w:t>
      </w:r>
      <w:r>
        <w:rPr>
          <w:i/>
          <w:sz w:val="24"/>
        </w:rPr>
        <w:t>a</w:t>
      </w:r>
      <w:r>
        <w:rPr>
          <w:i/>
          <w:spacing w:val="-1"/>
          <w:sz w:val="24"/>
        </w:rPr>
        <w:t> </w:t>
      </w:r>
      <w:r>
        <w:rPr>
          <w:i/>
          <w:sz w:val="24"/>
        </w:rPr>
        <w:t>extensão</w:t>
      </w:r>
      <w:r>
        <w:rPr>
          <w:i/>
          <w:spacing w:val="-1"/>
          <w:sz w:val="24"/>
        </w:rPr>
        <w:t> </w:t>
      </w:r>
      <w:r>
        <w:rPr>
          <w:i/>
          <w:sz w:val="24"/>
        </w:rPr>
        <w:t>do</w:t>
      </w:r>
      <w:r>
        <w:rPr>
          <w:i/>
          <w:spacing w:val="-1"/>
          <w:sz w:val="24"/>
        </w:rPr>
        <w:t> </w:t>
      </w:r>
      <w:r>
        <w:rPr>
          <w:i/>
          <w:sz w:val="24"/>
        </w:rPr>
        <w:t>dano</w:t>
      </w:r>
      <w:r>
        <w:rPr>
          <w:i/>
          <w:spacing w:val="-1"/>
          <w:sz w:val="24"/>
        </w:rPr>
        <w:t> </w:t>
      </w:r>
      <w:r>
        <w:rPr>
          <w:i/>
          <w:sz w:val="24"/>
        </w:rPr>
        <w:t>causado</w:t>
      </w:r>
      <w:r>
        <w:rPr>
          <w:i/>
          <w:spacing w:val="-1"/>
          <w:sz w:val="24"/>
        </w:rPr>
        <w:t> </w:t>
      </w:r>
      <w:r>
        <w:rPr>
          <w:i/>
          <w:sz w:val="24"/>
        </w:rPr>
        <w:t>ou</w:t>
      </w:r>
      <w:r>
        <w:rPr>
          <w:i/>
          <w:spacing w:val="-1"/>
          <w:sz w:val="24"/>
        </w:rPr>
        <w:t> </w:t>
      </w:r>
      <w:r>
        <w:rPr>
          <w:i/>
          <w:sz w:val="24"/>
        </w:rPr>
        <w:t>a</w:t>
      </w:r>
      <w:r>
        <w:rPr>
          <w:i/>
          <w:spacing w:val="-3"/>
          <w:sz w:val="24"/>
        </w:rPr>
        <w:t> </w:t>
      </w:r>
      <w:r>
        <w:rPr>
          <w:i/>
          <w:sz w:val="24"/>
        </w:rPr>
        <w:t>ser</w:t>
      </w:r>
      <w:r>
        <w:rPr>
          <w:i/>
          <w:spacing w:val="-1"/>
          <w:sz w:val="24"/>
        </w:rPr>
        <w:t> </w:t>
      </w:r>
      <w:r>
        <w:rPr>
          <w:i/>
          <w:sz w:val="24"/>
        </w:rPr>
        <w:t>reparado,</w:t>
      </w:r>
      <w:r>
        <w:rPr>
          <w:i/>
          <w:spacing w:val="-1"/>
          <w:sz w:val="24"/>
        </w:rPr>
        <w:t> </w:t>
      </w:r>
      <w:r>
        <w:rPr>
          <w:i/>
          <w:sz w:val="24"/>
        </w:rPr>
        <w:t>pautando-se</w:t>
      </w:r>
      <w:r>
        <w:rPr>
          <w:i/>
          <w:spacing w:val="-2"/>
          <w:sz w:val="24"/>
        </w:rPr>
        <w:t> </w:t>
      </w:r>
      <w:r>
        <w:rPr>
          <w:i/>
          <w:sz w:val="24"/>
        </w:rPr>
        <w:t>pe- la incidência analógica do art. 93 do Código de Defesa do Consumidor. Assim, se a extensão do dano a ser reparado limitar-se ao âmbito regional, a compe- tência é de uma das varas do trabalho da capital do estado; se for de âmbito supra-regional ou nacional, o foro é o do Distrito Federal.</w:t>
      </w:r>
    </w:p>
    <w:p>
      <w:pPr>
        <w:pStyle w:val="BodyText"/>
        <w:rPr>
          <w:i/>
          <w:sz w:val="23"/>
        </w:rPr>
      </w:pPr>
    </w:p>
    <w:p>
      <w:pPr>
        <w:pStyle w:val="Heading3"/>
        <w:ind w:right="139" w:hanging="853"/>
      </w:pPr>
      <w:r>
        <w:rPr/>
        <w:t>OJ-SDI2-131</w:t>
      </w:r>
      <w:r>
        <w:rPr>
          <w:spacing w:val="80"/>
        </w:rPr>
        <w:t> </w:t>
      </w:r>
      <w:r>
        <w:rPr/>
        <w:t>AÇÃO RESCISÓRIA. AÇÃO CAUTELAR PARA SUSPENDER EXECUÇÃO DA DECISÃO RESCINDENDA. PENDÊNCIA DE TRÂNSITO EM JULGADO DA AÇÃO RESCISÓRIA PRINCIPAL. EFEITOS (DJ 04.05.2004)</w:t>
      </w:r>
    </w:p>
    <w:p>
      <w:pPr>
        <w:spacing w:after="0"/>
        <w:sectPr>
          <w:pgSz w:w="11910" w:h="16840"/>
          <w:pgMar w:header="765" w:footer="862" w:top="1100" w:bottom="1060" w:left="1360" w:right="1500"/>
        </w:sectPr>
      </w:pPr>
    </w:p>
    <w:p>
      <w:pPr>
        <w:spacing w:line="240" w:lineRule="auto" w:before="72"/>
        <w:ind w:left="1136" w:right="141" w:firstLine="0"/>
        <w:jc w:val="both"/>
        <w:rPr>
          <w:sz w:val="28"/>
        </w:rPr>
      </w:pPr>
      <w:r>
        <w:rPr/>
        <mc:AlternateContent>
          <mc:Choice Requires="wps">
            <w:drawing>
              <wp:anchor distT="0" distB="0" distL="0" distR="0" allowOverlap="1" layoutInCell="1" locked="0" behindDoc="0" simplePos="0" relativeHeight="16148480">
                <wp:simplePos x="0" y="0"/>
                <wp:positionH relativeFrom="page">
                  <wp:posOffset>6838313</wp:posOffset>
                </wp:positionH>
                <wp:positionV relativeFrom="page">
                  <wp:posOffset>5400676</wp:posOffset>
                </wp:positionV>
                <wp:extent cx="722630" cy="1259840"/>
                <wp:effectExtent l="0" t="0" r="0" b="0"/>
                <wp:wrapNone/>
                <wp:docPr id="908" name="Graphic 908"/>
                <wp:cNvGraphicFramePr>
                  <a:graphicFrameLocks/>
                </wp:cNvGraphicFramePr>
                <a:graphic>
                  <a:graphicData uri="http://schemas.microsoft.com/office/word/2010/wordprocessingShape">
                    <wps:wsp>
                      <wps:cNvPr id="908" name="Graphic 908"/>
                      <wps:cNvSpPr/>
                      <wps:spPr>
                        <a:xfrm>
                          <a:off x="0" y="0"/>
                          <a:ext cx="722630" cy="1259840"/>
                        </a:xfrm>
                        <a:custGeom>
                          <a:avLst/>
                          <a:gdLst/>
                          <a:ahLst/>
                          <a:cxnLst/>
                          <a:rect l="l" t="t" r="r" b="b"/>
                          <a:pathLst>
                            <a:path w="722630"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39"/>
                              </a:lnTo>
                              <a:lnTo>
                                <a:pt x="639229" y="1259839"/>
                              </a:lnTo>
                              <a:lnTo>
                                <a:pt x="688995" y="1249793"/>
                              </a:lnTo>
                              <a:lnTo>
                                <a:pt x="722250" y="1227372"/>
                              </a:lnTo>
                              <a:lnTo>
                                <a:pt x="722250" y="32467"/>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38.44989pt;margin-top:425.250092pt;width:56.9pt;height:99.2pt;mso-position-horizontal-relative:page;mso-position-vertical-relative:page;z-index:16148480" id="docshape907" coordorigin="10769,8505" coordsize="1138,1984" path="m11776,8505l10970,8505,10892,8521,10828,8564,10785,8628,10769,8706,10769,10288,10785,10366,10828,10430,10892,10473,10970,10489,11776,10489,11854,10473,11906,10438,11906,8556,11854,8521,11776,8505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148992">
                <wp:simplePos x="0" y="0"/>
                <wp:positionH relativeFrom="page">
                  <wp:posOffset>6866104</wp:posOffset>
                </wp:positionH>
                <wp:positionV relativeFrom="page">
                  <wp:posOffset>5725256</wp:posOffset>
                </wp:positionV>
                <wp:extent cx="203835" cy="610870"/>
                <wp:effectExtent l="0" t="0" r="0" b="0"/>
                <wp:wrapNone/>
                <wp:docPr id="909" name="Textbox 909"/>
                <wp:cNvGraphicFramePr>
                  <a:graphicFrameLocks/>
                </wp:cNvGraphicFramePr>
                <a:graphic>
                  <a:graphicData uri="http://schemas.microsoft.com/office/word/2010/wordprocessingShape">
                    <wps:wsp>
                      <wps:cNvPr id="909" name="Textbox 909"/>
                      <wps:cNvSpPr txBox="1"/>
                      <wps:spPr>
                        <a:xfrm>
                          <a:off x="0" y="0"/>
                          <a:ext cx="203835" cy="610870"/>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z w:val="20"/>
                              </w:rPr>
                              <w:t>SBDI</w:t>
                            </w:r>
                            <w:r>
                              <w:rPr>
                                <w:rFonts w:ascii="Arial Black" w:hAnsi="Arial Black"/>
                                <w:color w:val="FFFFFF"/>
                                <w:spacing w:val="-4"/>
                                <w:sz w:val="20"/>
                              </w:rPr>
                              <w:t> </w:t>
                            </w:r>
                            <w:r>
                              <w:rPr>
                                <w:rFonts w:ascii="Arial Black" w:hAnsi="Arial Black"/>
                                <w:color w:val="FFFFFF"/>
                                <w:sz w:val="20"/>
                              </w:rPr>
                              <w:t>–</w:t>
                            </w:r>
                            <w:r>
                              <w:rPr>
                                <w:rFonts w:ascii="Arial Black" w:hAnsi="Arial Black"/>
                                <w:color w:val="FFFFFF"/>
                                <w:spacing w:val="-1"/>
                                <w:sz w:val="20"/>
                              </w:rPr>
                              <w:t> </w:t>
                            </w:r>
                            <w:r>
                              <w:rPr>
                                <w:rFonts w:ascii="Arial Black" w:hAnsi="Arial Black"/>
                                <w:color w:val="FFFFFF"/>
                                <w:spacing w:val="-5"/>
                                <w:sz w:val="20"/>
                              </w:rPr>
                              <w:t>II</w:t>
                            </w:r>
                          </w:p>
                        </w:txbxContent>
                      </wps:txbx>
                      <wps:bodyPr wrap="square" lIns="0" tIns="0" rIns="0" bIns="0" rtlCol="0" vert="vert270">
                        <a:noAutofit/>
                      </wps:bodyPr>
                    </wps:wsp>
                  </a:graphicData>
                </a:graphic>
              </wp:anchor>
            </w:drawing>
          </mc:Choice>
          <mc:Fallback>
            <w:pict>
              <v:shape style="position:absolute;margin-left:540.638184pt;margin-top:450.807587pt;width:16.05pt;height:48.1pt;mso-position-horizontal-relative:page;mso-position-vertical-relative:page;z-index:16148992" type="#_x0000_t202" id="docshape908"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z w:val="20"/>
                        </w:rPr>
                        <w:t>SBDI</w:t>
                      </w:r>
                      <w:r>
                        <w:rPr>
                          <w:rFonts w:ascii="Arial Black" w:hAnsi="Arial Black"/>
                          <w:color w:val="FFFFFF"/>
                          <w:spacing w:val="-4"/>
                          <w:sz w:val="20"/>
                        </w:rPr>
                        <w:t> </w:t>
                      </w:r>
                      <w:r>
                        <w:rPr>
                          <w:rFonts w:ascii="Arial Black" w:hAnsi="Arial Black"/>
                          <w:color w:val="FFFFFF"/>
                          <w:sz w:val="20"/>
                        </w:rPr>
                        <w:t>–</w:t>
                      </w:r>
                      <w:r>
                        <w:rPr>
                          <w:rFonts w:ascii="Arial Black" w:hAnsi="Arial Black"/>
                          <w:color w:val="FFFFFF"/>
                          <w:spacing w:val="-1"/>
                          <w:sz w:val="20"/>
                        </w:rPr>
                        <w:t> </w:t>
                      </w:r>
                      <w:r>
                        <w:rPr>
                          <w:rFonts w:ascii="Arial Black" w:hAnsi="Arial Black"/>
                          <w:color w:val="FFFFFF"/>
                          <w:spacing w:val="-5"/>
                          <w:sz w:val="20"/>
                        </w:rPr>
                        <w:t>II</w:t>
                      </w:r>
                    </w:p>
                  </w:txbxContent>
                </v:textbox>
                <w10:wrap type="none"/>
              </v:shape>
            </w:pict>
          </mc:Fallback>
        </mc:AlternateContent>
      </w:r>
      <w:r>
        <w:rPr>
          <w:sz w:val="28"/>
        </w:rPr>
        <w:t>A</w:t>
      </w:r>
      <w:r>
        <w:rPr>
          <w:spacing w:val="-4"/>
          <w:sz w:val="28"/>
        </w:rPr>
        <w:t> </w:t>
      </w:r>
      <w:r>
        <w:rPr>
          <w:sz w:val="28"/>
        </w:rPr>
        <w:t>ação</w:t>
      </w:r>
      <w:r>
        <w:rPr>
          <w:spacing w:val="-2"/>
          <w:sz w:val="28"/>
        </w:rPr>
        <w:t> </w:t>
      </w:r>
      <w:r>
        <w:rPr>
          <w:sz w:val="28"/>
        </w:rPr>
        <w:t>cautelar</w:t>
      </w:r>
      <w:r>
        <w:rPr>
          <w:spacing w:val="-5"/>
          <w:sz w:val="28"/>
        </w:rPr>
        <w:t> </w:t>
      </w:r>
      <w:r>
        <w:rPr>
          <w:sz w:val="28"/>
        </w:rPr>
        <w:t>não</w:t>
      </w:r>
      <w:r>
        <w:rPr>
          <w:spacing w:val="-2"/>
          <w:sz w:val="28"/>
        </w:rPr>
        <w:t> </w:t>
      </w:r>
      <w:r>
        <w:rPr>
          <w:sz w:val="28"/>
        </w:rPr>
        <w:t>perde</w:t>
      </w:r>
      <w:r>
        <w:rPr>
          <w:spacing w:val="-5"/>
          <w:sz w:val="28"/>
        </w:rPr>
        <w:t> </w:t>
      </w:r>
      <w:r>
        <w:rPr>
          <w:sz w:val="28"/>
        </w:rPr>
        <w:t>o</w:t>
      </w:r>
      <w:r>
        <w:rPr>
          <w:spacing w:val="-2"/>
          <w:sz w:val="28"/>
        </w:rPr>
        <w:t> </w:t>
      </w:r>
      <w:r>
        <w:rPr>
          <w:sz w:val="28"/>
        </w:rPr>
        <w:t>objeto</w:t>
      </w:r>
      <w:r>
        <w:rPr>
          <w:spacing w:val="-2"/>
          <w:sz w:val="28"/>
        </w:rPr>
        <w:t> </w:t>
      </w:r>
      <w:r>
        <w:rPr>
          <w:sz w:val="28"/>
        </w:rPr>
        <w:t>enquanto</w:t>
      </w:r>
      <w:r>
        <w:rPr>
          <w:spacing w:val="-2"/>
          <w:sz w:val="28"/>
        </w:rPr>
        <w:t> </w:t>
      </w:r>
      <w:r>
        <w:rPr>
          <w:sz w:val="28"/>
        </w:rPr>
        <w:t>ainda</w:t>
      </w:r>
      <w:r>
        <w:rPr>
          <w:spacing w:val="-3"/>
          <w:sz w:val="28"/>
        </w:rPr>
        <w:t> </w:t>
      </w:r>
      <w:r>
        <w:rPr>
          <w:sz w:val="28"/>
        </w:rPr>
        <w:t>estiver</w:t>
      </w:r>
      <w:r>
        <w:rPr>
          <w:spacing w:val="-3"/>
          <w:sz w:val="28"/>
        </w:rPr>
        <w:t> </w:t>
      </w:r>
      <w:r>
        <w:rPr>
          <w:sz w:val="28"/>
        </w:rPr>
        <w:t>pendente</w:t>
      </w:r>
      <w:r>
        <w:rPr>
          <w:spacing w:val="-8"/>
          <w:sz w:val="28"/>
        </w:rPr>
        <w:t> </w:t>
      </w:r>
      <w:r>
        <w:rPr>
          <w:sz w:val="28"/>
        </w:rPr>
        <w:t>o trânsito em julgado da ação rescisória principal, devendo o pedido cautelar ser julgado procedente, mantendo-se os efeitos da liminar eventualmente deferida, no caso de procedência do pedido rescisório ou, por outro lado, improcedente, se o pedido da ação rescisória principal tiver sido julgado improcedente.</w:t>
      </w:r>
    </w:p>
    <w:p>
      <w:pPr>
        <w:pStyle w:val="Heading3"/>
        <w:spacing w:line="242" w:lineRule="auto" w:before="264"/>
        <w:ind w:left="1135" w:right="138" w:hanging="853"/>
      </w:pPr>
      <w:r>
        <w:rPr/>
        <w:t>OJ-SDI2-132</w:t>
      </w:r>
      <w:r>
        <w:rPr>
          <w:spacing w:val="80"/>
        </w:rPr>
        <w:t> </w:t>
      </w:r>
      <w:r>
        <w:rPr/>
        <w:t>AÇÃO RESCISÓRIA. ACORDO HOMOLOGADO. ALCANCE. OFENSA À COISA JULGADA (DJ 04.05.2004)</w:t>
      </w:r>
    </w:p>
    <w:p>
      <w:pPr>
        <w:spacing w:line="240" w:lineRule="auto" w:before="29"/>
        <w:ind w:left="1135" w:right="136" w:firstLine="0"/>
        <w:jc w:val="both"/>
        <w:rPr>
          <w:sz w:val="28"/>
        </w:rPr>
      </w:pPr>
      <w:r>
        <w:rPr>
          <w:sz w:val="28"/>
        </w:rPr>
        <w:t>Acordo celebrado - homologado judicialmente - em que o emprega- do dá plena e ampla quitação, sem qualquer ressalva, alcança não só o objeto da</w:t>
      </w:r>
      <w:r>
        <w:rPr>
          <w:spacing w:val="-2"/>
          <w:sz w:val="28"/>
        </w:rPr>
        <w:t> </w:t>
      </w:r>
      <w:r>
        <w:rPr>
          <w:sz w:val="28"/>
        </w:rPr>
        <w:t>inicial, como também</w:t>
      </w:r>
      <w:r>
        <w:rPr>
          <w:spacing w:val="-4"/>
          <w:sz w:val="28"/>
        </w:rPr>
        <w:t> </w:t>
      </w:r>
      <w:r>
        <w:rPr>
          <w:sz w:val="28"/>
        </w:rPr>
        <w:t>todas as</w:t>
      </w:r>
      <w:r>
        <w:rPr>
          <w:spacing w:val="-3"/>
          <w:sz w:val="28"/>
        </w:rPr>
        <w:t> </w:t>
      </w:r>
      <w:r>
        <w:rPr>
          <w:sz w:val="28"/>
        </w:rPr>
        <w:t>demais parcelas referentes ao</w:t>
      </w:r>
      <w:r>
        <w:rPr>
          <w:spacing w:val="-2"/>
          <w:sz w:val="28"/>
        </w:rPr>
        <w:t> </w:t>
      </w:r>
      <w:r>
        <w:rPr>
          <w:sz w:val="28"/>
        </w:rPr>
        <w:t>extinto</w:t>
      </w:r>
      <w:r>
        <w:rPr>
          <w:spacing w:val="-2"/>
          <w:sz w:val="28"/>
        </w:rPr>
        <w:t> </w:t>
      </w:r>
      <w:r>
        <w:rPr>
          <w:sz w:val="28"/>
        </w:rPr>
        <w:t>contrato</w:t>
      </w:r>
      <w:r>
        <w:rPr>
          <w:spacing w:val="-2"/>
          <w:sz w:val="28"/>
        </w:rPr>
        <w:t> </w:t>
      </w:r>
      <w:r>
        <w:rPr>
          <w:sz w:val="28"/>
        </w:rPr>
        <w:t>de</w:t>
      </w:r>
      <w:r>
        <w:rPr>
          <w:spacing w:val="-3"/>
          <w:sz w:val="28"/>
        </w:rPr>
        <w:t> </w:t>
      </w:r>
      <w:r>
        <w:rPr>
          <w:sz w:val="28"/>
        </w:rPr>
        <w:t>trabalho,</w:t>
      </w:r>
      <w:r>
        <w:rPr>
          <w:spacing w:val="-4"/>
          <w:sz w:val="28"/>
        </w:rPr>
        <w:t> </w:t>
      </w:r>
      <w:r>
        <w:rPr>
          <w:sz w:val="28"/>
        </w:rPr>
        <w:t>violando</w:t>
      </w:r>
      <w:r>
        <w:rPr>
          <w:spacing w:val="-2"/>
          <w:sz w:val="28"/>
        </w:rPr>
        <w:t> </w:t>
      </w:r>
      <w:r>
        <w:rPr>
          <w:sz w:val="28"/>
        </w:rPr>
        <w:t>a</w:t>
      </w:r>
      <w:r>
        <w:rPr>
          <w:spacing w:val="-3"/>
          <w:sz w:val="28"/>
        </w:rPr>
        <w:t> </w:t>
      </w:r>
      <w:r>
        <w:rPr>
          <w:sz w:val="28"/>
        </w:rPr>
        <w:t>coisa</w:t>
      </w:r>
      <w:r>
        <w:rPr>
          <w:spacing w:val="-3"/>
          <w:sz w:val="28"/>
        </w:rPr>
        <w:t> </w:t>
      </w:r>
      <w:r>
        <w:rPr>
          <w:sz w:val="28"/>
        </w:rPr>
        <w:t>julgada,</w:t>
      </w:r>
      <w:r>
        <w:rPr>
          <w:spacing w:val="-4"/>
          <w:sz w:val="28"/>
        </w:rPr>
        <w:t> </w:t>
      </w:r>
      <w:r>
        <w:rPr>
          <w:sz w:val="28"/>
        </w:rPr>
        <w:t>a</w:t>
      </w:r>
      <w:r>
        <w:rPr>
          <w:spacing w:val="-3"/>
          <w:sz w:val="28"/>
        </w:rPr>
        <w:t> </w:t>
      </w:r>
      <w:r>
        <w:rPr>
          <w:sz w:val="28"/>
        </w:rPr>
        <w:t>propositu- ra de nova reclamação trabalhista.</w:t>
      </w:r>
    </w:p>
    <w:p>
      <w:pPr>
        <w:pStyle w:val="Heading4"/>
        <w:spacing w:line="242" w:lineRule="auto" w:before="264"/>
        <w:ind w:right="141" w:hanging="853"/>
      </w:pPr>
      <w:r>
        <w:rPr>
          <w:color w:val="FF0000"/>
        </w:rPr>
        <w:t>OJ-SDI2-133</w:t>
      </w:r>
      <w:r>
        <w:rPr>
          <w:color w:val="FF0000"/>
          <w:spacing w:val="40"/>
        </w:rPr>
        <w:t> </w:t>
      </w:r>
      <w:r>
        <w:rPr>
          <w:color w:val="FF0000"/>
        </w:rPr>
        <w:t>AÇÃO RESCISÓRIA. DECISÃO EM AGRAVO REGIMENTAL.</w:t>
      </w:r>
      <w:r>
        <w:rPr>
          <w:color w:val="FF0000"/>
          <w:spacing w:val="57"/>
        </w:rPr>
        <w:t> </w:t>
      </w:r>
      <w:r>
        <w:rPr>
          <w:color w:val="FF0000"/>
        </w:rPr>
        <w:t>APLICAÇÃO</w:t>
      </w:r>
      <w:r>
        <w:rPr>
          <w:color w:val="FF0000"/>
          <w:spacing w:val="59"/>
        </w:rPr>
        <w:t> </w:t>
      </w:r>
      <w:r>
        <w:rPr>
          <w:color w:val="FF0000"/>
        </w:rPr>
        <w:t>DA</w:t>
      </w:r>
      <w:r>
        <w:rPr>
          <w:color w:val="FF0000"/>
          <w:spacing w:val="57"/>
        </w:rPr>
        <w:t> </w:t>
      </w:r>
      <w:r>
        <w:rPr>
          <w:color w:val="FF0000"/>
        </w:rPr>
        <w:t>SÚMULA</w:t>
      </w:r>
      <w:r>
        <w:rPr>
          <w:color w:val="FF0000"/>
          <w:spacing w:val="58"/>
        </w:rPr>
        <w:t> </w:t>
      </w:r>
      <w:r>
        <w:rPr>
          <w:color w:val="FF0000"/>
        </w:rPr>
        <w:t>Nº</w:t>
      </w:r>
      <w:r>
        <w:rPr>
          <w:color w:val="FF0000"/>
          <w:spacing w:val="60"/>
        </w:rPr>
        <w:t> </w:t>
      </w:r>
      <w:r>
        <w:rPr>
          <w:color w:val="FF0000"/>
        </w:rPr>
        <w:t>333.</w:t>
      </w:r>
      <w:r>
        <w:rPr>
          <w:color w:val="FF0000"/>
          <w:spacing w:val="56"/>
        </w:rPr>
        <w:t> </w:t>
      </w:r>
      <w:r>
        <w:rPr>
          <w:color w:val="FF0000"/>
          <w:spacing w:val="-2"/>
        </w:rPr>
        <w:t>JUÍZO</w:t>
      </w:r>
    </w:p>
    <w:p>
      <w:pPr>
        <w:spacing w:line="240" w:lineRule="auto" w:before="0"/>
        <w:ind w:left="1136" w:right="137" w:firstLine="0"/>
        <w:jc w:val="both"/>
        <w:rPr>
          <w:b/>
          <w:sz w:val="28"/>
        </w:rPr>
      </w:pPr>
      <w:r>
        <w:rPr>
          <w:b/>
          <w:color w:val="FF0000"/>
          <w:sz w:val="28"/>
        </w:rPr>
        <w:t>DE MÉRITO (</w:t>
      </w:r>
      <w:r>
        <w:rPr>
          <w:b/>
          <w:color w:val="FF0000"/>
          <w:sz w:val="28"/>
          <w:u w:val="thick" w:color="FF0000"/>
        </w:rPr>
        <w:t>cancelada em decorrência da nova redação confe-</w:t>
      </w:r>
      <w:r>
        <w:rPr>
          <w:b/>
          <w:color w:val="FF0000"/>
          <w:sz w:val="28"/>
        </w:rPr>
        <w:t> </w:t>
      </w:r>
      <w:r>
        <w:rPr>
          <w:b/>
          <w:color w:val="FF0000"/>
          <w:sz w:val="28"/>
          <w:u w:val="thick" w:color="FF0000"/>
        </w:rPr>
        <w:t>rida à Súmula nº 192</w:t>
      </w:r>
      <w:r>
        <w:rPr>
          <w:b/>
          <w:color w:val="FF0000"/>
          <w:sz w:val="28"/>
        </w:rPr>
        <w:t>) - DJ 22.08.2005</w:t>
      </w:r>
    </w:p>
    <w:p>
      <w:pPr>
        <w:spacing w:line="240" w:lineRule="auto" w:before="28"/>
        <w:ind w:left="1135" w:right="141" w:firstLine="0"/>
        <w:jc w:val="both"/>
        <w:rPr>
          <w:sz w:val="28"/>
        </w:rPr>
      </w:pPr>
      <w:r>
        <w:rPr>
          <w:color w:val="FF0000"/>
          <w:sz w:val="28"/>
        </w:rPr>
        <w:t>A decisão proferida pela SDI, em</w:t>
      </w:r>
      <w:r>
        <w:rPr>
          <w:color w:val="FF0000"/>
          <w:spacing w:val="-3"/>
          <w:sz w:val="28"/>
        </w:rPr>
        <w:t> </w:t>
      </w:r>
      <w:r>
        <w:rPr>
          <w:color w:val="FF0000"/>
          <w:sz w:val="28"/>
        </w:rPr>
        <w:t>sede de agravo regimental, calcada na Súmula nº 333, substitui acórdão de Turma do TST, porque emite juízo de mérito, comportando, em tese, o corte rescisório.</w:t>
      </w:r>
    </w:p>
    <w:p>
      <w:pPr>
        <w:spacing w:before="45"/>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2"/>
          <w:sz w:val="24"/>
        </w:rPr>
        <w:t> </w:t>
      </w:r>
      <w:r>
        <w:rPr>
          <w:color w:val="FF0000"/>
          <w:sz w:val="24"/>
        </w:rPr>
        <w:t>original</w:t>
      </w:r>
      <w:r>
        <w:rPr>
          <w:color w:val="FF0000"/>
          <w:spacing w:val="-1"/>
          <w:sz w:val="24"/>
        </w:rPr>
        <w:t> </w:t>
      </w:r>
      <w:r>
        <w:rPr>
          <w:color w:val="FF0000"/>
          <w:sz w:val="24"/>
        </w:rPr>
        <w:t>-</w:t>
      </w:r>
      <w:r>
        <w:rPr>
          <w:color w:val="FF0000"/>
          <w:spacing w:val="-3"/>
          <w:sz w:val="24"/>
        </w:rPr>
        <w:t> </w:t>
      </w:r>
      <w:r>
        <w:rPr>
          <w:color w:val="FF0000"/>
          <w:sz w:val="24"/>
        </w:rPr>
        <w:t>DJ</w:t>
      </w:r>
      <w:r>
        <w:rPr>
          <w:color w:val="FF0000"/>
          <w:spacing w:val="1"/>
          <w:sz w:val="24"/>
        </w:rPr>
        <w:t> </w:t>
      </w:r>
      <w:r>
        <w:rPr>
          <w:color w:val="FF0000"/>
          <w:spacing w:val="-2"/>
          <w:sz w:val="24"/>
        </w:rPr>
        <w:t>04.05.2004</w:t>
      </w:r>
    </w:p>
    <w:p>
      <w:pPr>
        <w:pStyle w:val="BodyText"/>
        <w:spacing w:before="1"/>
        <w:rPr>
          <w:sz w:val="23"/>
        </w:rPr>
      </w:pPr>
    </w:p>
    <w:p>
      <w:pPr>
        <w:pStyle w:val="Heading4"/>
        <w:ind w:right="137" w:hanging="853"/>
      </w:pPr>
      <w:r>
        <w:rPr/>
        <w:t>OJ-SDI2-134</w:t>
      </w:r>
      <w:r>
        <w:rPr>
          <w:spacing w:val="80"/>
        </w:rPr>
        <w:t> </w:t>
      </w:r>
      <w:r>
        <w:rPr/>
        <w:t>AÇÃO RESCISÓRIA. DECISÃO QUE DECLARA PRECLUSA A OPORTUNIDADE DE IMPUGNAÇÃO DA SENTENÇA DE LIQUIDAÇÃO. PRODUÇÃO DE COISA JULGADA</w:t>
      </w:r>
      <w:r>
        <w:rPr>
          <w:spacing w:val="49"/>
        </w:rPr>
        <w:t> </w:t>
      </w:r>
      <w:r>
        <w:rPr/>
        <w:t>FORMAL.</w:t>
      </w:r>
      <w:r>
        <w:rPr>
          <w:spacing w:val="50"/>
        </w:rPr>
        <w:t> </w:t>
      </w:r>
      <w:r>
        <w:rPr/>
        <w:t>IRRESCINDIBILIDADE.</w:t>
      </w:r>
      <w:r>
        <w:rPr>
          <w:spacing w:val="49"/>
        </w:rPr>
        <w:t> </w:t>
      </w:r>
      <w:r>
        <w:rPr/>
        <w:t>(alterada</w:t>
      </w:r>
      <w:r>
        <w:rPr>
          <w:spacing w:val="51"/>
        </w:rPr>
        <w:t> </w:t>
      </w:r>
      <w:r>
        <w:rPr>
          <w:spacing w:val="-5"/>
        </w:rPr>
        <w:t>em</w:t>
      </w:r>
    </w:p>
    <w:p>
      <w:pPr>
        <w:spacing w:before="1"/>
        <w:ind w:left="1136" w:right="140" w:hanging="1"/>
        <w:jc w:val="both"/>
        <w:rPr>
          <w:b/>
          <w:sz w:val="28"/>
        </w:rPr>
      </w:pPr>
      <w:r>
        <w:rPr>
          <w:b/>
          <w:sz w:val="28"/>
        </w:rPr>
        <w:t>decorrência do CPC de 2015) – Res. 220/2017 – DEJT divulgado em 21, 22 e 25.09.2017</w:t>
      </w:r>
    </w:p>
    <w:p>
      <w:pPr>
        <w:spacing w:line="240" w:lineRule="auto" w:before="32"/>
        <w:ind w:left="1136" w:right="138" w:firstLine="0"/>
        <w:jc w:val="both"/>
        <w:rPr>
          <w:sz w:val="28"/>
        </w:rPr>
      </w:pPr>
      <w:r>
        <w:rPr>
          <w:sz w:val="28"/>
        </w:rPr>
        <w:t>A decisão proferida em embargos à execução ou em agravo de peti- ção que apenas declara preclusa a oportunidade de impugnação da sentença de liquidação não é rescindível, em virtude de produzir tão- somente coisa julgada formal.</w:t>
      </w:r>
    </w:p>
    <w:p>
      <w:pPr>
        <w:spacing w:before="45"/>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2"/>
          <w:sz w:val="24"/>
        </w:rPr>
        <w:t> </w:t>
      </w:r>
      <w:r>
        <w:rPr>
          <w:sz w:val="24"/>
        </w:rPr>
        <w:t>original</w:t>
      </w:r>
      <w:r>
        <w:rPr>
          <w:spacing w:val="-1"/>
          <w:sz w:val="24"/>
        </w:rPr>
        <w:t> </w:t>
      </w:r>
      <w:r>
        <w:rPr>
          <w:sz w:val="24"/>
        </w:rPr>
        <w:t>–</w:t>
      </w:r>
      <w:r>
        <w:rPr>
          <w:spacing w:val="-2"/>
          <w:sz w:val="24"/>
        </w:rPr>
        <w:t> </w:t>
      </w:r>
      <w:r>
        <w:rPr>
          <w:sz w:val="24"/>
        </w:rPr>
        <w:t>DJ</w:t>
      </w:r>
      <w:r>
        <w:rPr>
          <w:spacing w:val="1"/>
          <w:sz w:val="24"/>
        </w:rPr>
        <w:t> </w:t>
      </w:r>
      <w:r>
        <w:rPr>
          <w:spacing w:val="-2"/>
          <w:sz w:val="24"/>
        </w:rPr>
        <w:t>04.05.2004</w:t>
      </w:r>
    </w:p>
    <w:p>
      <w:pPr>
        <w:spacing w:line="237" w:lineRule="auto" w:before="43"/>
        <w:ind w:left="1136" w:right="139" w:firstLine="0"/>
        <w:jc w:val="both"/>
        <w:rPr>
          <w:i/>
          <w:sz w:val="24"/>
        </w:rPr>
      </w:pPr>
      <w:r>
        <w:rPr>
          <w:i/>
          <w:sz w:val="24"/>
        </w:rPr>
        <w:t>134. Ação rescisória. Decisão rescindenda. Preclusão declarada. Formação da coisa julgada formal. Impossiblidade jurídica do pedido</w:t>
      </w:r>
    </w:p>
    <w:p>
      <w:pPr>
        <w:spacing w:before="42"/>
        <w:ind w:left="1136" w:right="141" w:firstLine="0"/>
        <w:jc w:val="both"/>
        <w:rPr>
          <w:i/>
          <w:sz w:val="24"/>
        </w:rPr>
      </w:pPr>
      <w:r>
        <w:rPr>
          <w:i/>
          <w:sz w:val="24"/>
        </w:rPr>
        <w:t>A decisão que conclui estar preclusa a oportunidade de impugnação da senten- ça de liquidação, por ensejar tão-somente a formação da coisa julgada formal, não é suscetível de rescindibilidade.</w:t>
      </w:r>
    </w:p>
    <w:p>
      <w:pPr>
        <w:pStyle w:val="BodyText"/>
        <w:rPr>
          <w:i/>
          <w:sz w:val="23"/>
        </w:rPr>
      </w:pPr>
    </w:p>
    <w:p>
      <w:pPr>
        <w:pStyle w:val="Heading3"/>
        <w:spacing w:before="1"/>
        <w:ind w:left="1135" w:right="137" w:hanging="852"/>
      </w:pPr>
      <w:r>
        <w:rPr/>
        <w:t>OJ-SDI2-135</w:t>
      </w:r>
      <w:r>
        <w:rPr>
          <w:spacing w:val="80"/>
        </w:rPr>
        <w:t> </w:t>
      </w:r>
      <w:r>
        <w:rPr/>
        <w:t>AÇÃO RESCISÓRIA. VIOLAÇÃO DO ART. 37, “CAPUT”, DA CF/1988. NECESSIDADE DE PREQUESTIO- NAMENTO (DJ 04.05.2004)</w:t>
      </w:r>
    </w:p>
    <w:p>
      <w:pPr>
        <w:spacing w:after="0"/>
        <w:sectPr>
          <w:pgSz w:w="11910" w:h="16840"/>
          <w:pgMar w:header="765" w:footer="862" w:top="1100" w:bottom="1060" w:left="1360" w:right="1500"/>
        </w:sectPr>
      </w:pPr>
    </w:p>
    <w:p>
      <w:pPr>
        <w:spacing w:line="240" w:lineRule="auto" w:before="72"/>
        <w:ind w:left="1136" w:right="136" w:firstLine="0"/>
        <w:jc w:val="both"/>
        <w:rPr>
          <w:sz w:val="28"/>
        </w:rPr>
      </w:pPr>
      <w:r>
        <w:rPr/>
        <mc:AlternateContent>
          <mc:Choice Requires="wps">
            <w:drawing>
              <wp:anchor distT="0" distB="0" distL="0" distR="0" allowOverlap="1" layoutInCell="1" locked="0" behindDoc="0" simplePos="0" relativeHeight="16149504">
                <wp:simplePos x="0" y="0"/>
                <wp:positionH relativeFrom="page">
                  <wp:posOffset>0</wp:posOffset>
                </wp:positionH>
                <wp:positionV relativeFrom="page">
                  <wp:posOffset>5400676</wp:posOffset>
                </wp:positionV>
                <wp:extent cx="702310" cy="1259840"/>
                <wp:effectExtent l="0" t="0" r="0" b="0"/>
                <wp:wrapNone/>
                <wp:docPr id="910" name="Graphic 910"/>
                <wp:cNvGraphicFramePr>
                  <a:graphicFrameLocks/>
                </wp:cNvGraphicFramePr>
                <a:graphic>
                  <a:graphicData uri="http://schemas.microsoft.com/office/word/2010/wordprocessingShape">
                    <wps:wsp>
                      <wps:cNvPr id="910" name="Graphic 910"/>
                      <wps:cNvSpPr/>
                      <wps:spPr>
                        <a:xfrm>
                          <a:off x="0" y="0"/>
                          <a:ext cx="702310" cy="1259840"/>
                        </a:xfrm>
                        <a:custGeom>
                          <a:avLst/>
                          <a:gdLst/>
                          <a:ahLst/>
                          <a:cxnLst/>
                          <a:rect l="l" t="t" r="r" b="b"/>
                          <a:pathLst>
                            <a:path w="702310" h="1259840">
                              <a:moveTo>
                                <a:pt x="574457" y="0"/>
                              </a:moveTo>
                              <a:lnTo>
                                <a:pt x="63079" y="0"/>
                              </a:lnTo>
                              <a:lnTo>
                                <a:pt x="13313" y="10046"/>
                              </a:lnTo>
                              <a:lnTo>
                                <a:pt x="0" y="19022"/>
                              </a:lnTo>
                              <a:lnTo>
                                <a:pt x="0" y="1240817"/>
                              </a:lnTo>
                              <a:lnTo>
                                <a:pt x="13313" y="1249793"/>
                              </a:lnTo>
                              <a:lnTo>
                                <a:pt x="63079" y="1259839"/>
                              </a:lnTo>
                              <a:lnTo>
                                <a:pt x="574457" y="1259839"/>
                              </a:lnTo>
                              <a:lnTo>
                                <a:pt x="624223" y="1249793"/>
                              </a:lnTo>
                              <a:lnTo>
                                <a:pt x="664862" y="1222394"/>
                              </a:lnTo>
                              <a:lnTo>
                                <a:pt x="692261" y="1181755"/>
                              </a:lnTo>
                              <a:lnTo>
                                <a:pt x="702308" y="1131989"/>
                              </a:lnTo>
                              <a:lnTo>
                                <a:pt x="702308" y="127850"/>
                              </a:lnTo>
                              <a:lnTo>
                                <a:pt x="692261" y="78084"/>
                              </a:lnTo>
                              <a:lnTo>
                                <a:pt x="664862" y="37445"/>
                              </a:lnTo>
                              <a:lnTo>
                                <a:pt x="624223" y="10046"/>
                              </a:lnTo>
                              <a:lnTo>
                                <a:pt x="574457"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pt;margin-top:425.250092pt;width:55.3pt;height:99.2pt;mso-position-horizontal-relative:page;mso-position-vertical-relative:page;z-index:16149504" id="docshape909" coordorigin="0,8505" coordsize="1106,1984" path="m905,8505l99,8505,21,8521,0,8535,0,10459,21,10473,99,10489,905,10489,983,10473,1047,10430,1090,10366,1106,10288,1106,8706,1090,8628,1047,8564,983,8521,905,8505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150016">
                <wp:simplePos x="0" y="0"/>
                <wp:positionH relativeFrom="page">
                  <wp:posOffset>512548</wp:posOffset>
                </wp:positionH>
                <wp:positionV relativeFrom="page">
                  <wp:posOffset>5726274</wp:posOffset>
                </wp:positionV>
                <wp:extent cx="203835" cy="611505"/>
                <wp:effectExtent l="0" t="0" r="0" b="0"/>
                <wp:wrapNone/>
                <wp:docPr id="911" name="Textbox 911"/>
                <wp:cNvGraphicFramePr>
                  <a:graphicFrameLocks/>
                </wp:cNvGraphicFramePr>
                <a:graphic>
                  <a:graphicData uri="http://schemas.microsoft.com/office/word/2010/wordprocessingShape">
                    <wps:wsp>
                      <wps:cNvPr id="911" name="Textbox 911"/>
                      <wps:cNvSpPr txBox="1"/>
                      <wps:spPr>
                        <a:xfrm>
                          <a:off x="0" y="0"/>
                          <a:ext cx="203835" cy="61150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z w:val="20"/>
                              </w:rPr>
                              <w:t>SBDI</w:t>
                            </w:r>
                            <w:r>
                              <w:rPr>
                                <w:rFonts w:ascii="Arial Black" w:hAnsi="Arial Black"/>
                                <w:color w:val="FFFFFF"/>
                                <w:spacing w:val="-4"/>
                                <w:sz w:val="20"/>
                              </w:rPr>
                              <w:t> </w:t>
                            </w:r>
                            <w:r>
                              <w:rPr>
                                <w:rFonts w:ascii="Arial Black" w:hAnsi="Arial Black"/>
                                <w:color w:val="FFFFFF"/>
                                <w:sz w:val="20"/>
                              </w:rPr>
                              <w:t>–</w:t>
                            </w:r>
                            <w:r>
                              <w:rPr>
                                <w:rFonts w:ascii="Arial Black" w:hAnsi="Arial Black"/>
                                <w:color w:val="FFFFFF"/>
                                <w:spacing w:val="-1"/>
                                <w:sz w:val="20"/>
                              </w:rPr>
                              <w:t> </w:t>
                            </w:r>
                            <w:r>
                              <w:rPr>
                                <w:rFonts w:ascii="Arial Black" w:hAnsi="Arial Black"/>
                                <w:color w:val="FFFFFF"/>
                                <w:spacing w:val="-5"/>
                                <w:sz w:val="20"/>
                              </w:rPr>
                              <w:t>II</w:t>
                            </w:r>
                          </w:p>
                        </w:txbxContent>
                      </wps:txbx>
                      <wps:bodyPr wrap="square" lIns="0" tIns="0" rIns="0" bIns="0" rtlCol="0" vert="vert270">
                        <a:noAutofit/>
                      </wps:bodyPr>
                    </wps:wsp>
                  </a:graphicData>
                </a:graphic>
              </wp:anchor>
            </w:drawing>
          </mc:Choice>
          <mc:Fallback>
            <w:pict>
              <v:shape style="position:absolute;margin-left:40.358166pt;margin-top:450.887756pt;width:16.05pt;height:48.15pt;mso-position-horizontal-relative:page;mso-position-vertical-relative:page;z-index:16150016" type="#_x0000_t202" id="docshape910"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z w:val="20"/>
                        </w:rPr>
                        <w:t>SBDI</w:t>
                      </w:r>
                      <w:r>
                        <w:rPr>
                          <w:rFonts w:ascii="Arial Black" w:hAnsi="Arial Black"/>
                          <w:color w:val="FFFFFF"/>
                          <w:spacing w:val="-4"/>
                          <w:sz w:val="20"/>
                        </w:rPr>
                        <w:t> </w:t>
                      </w:r>
                      <w:r>
                        <w:rPr>
                          <w:rFonts w:ascii="Arial Black" w:hAnsi="Arial Black"/>
                          <w:color w:val="FFFFFF"/>
                          <w:sz w:val="20"/>
                        </w:rPr>
                        <w:t>–</w:t>
                      </w:r>
                      <w:r>
                        <w:rPr>
                          <w:rFonts w:ascii="Arial Black" w:hAnsi="Arial Black"/>
                          <w:color w:val="FFFFFF"/>
                          <w:spacing w:val="-1"/>
                          <w:sz w:val="20"/>
                        </w:rPr>
                        <w:t> </w:t>
                      </w:r>
                      <w:r>
                        <w:rPr>
                          <w:rFonts w:ascii="Arial Black" w:hAnsi="Arial Black"/>
                          <w:color w:val="FFFFFF"/>
                          <w:spacing w:val="-5"/>
                          <w:sz w:val="20"/>
                        </w:rPr>
                        <w:t>II</w:t>
                      </w:r>
                    </w:p>
                  </w:txbxContent>
                </v:textbox>
                <w10:wrap type="none"/>
              </v:shape>
            </w:pict>
          </mc:Fallback>
        </mc:AlternateContent>
      </w:r>
      <w:r>
        <w:rPr>
          <w:sz w:val="28"/>
        </w:rPr>
        <w:t>A ação rescisória calcada em violação do artigo 37, “caput”, da Constituição Federal, por desrespeito ao princípio da legalidade ad- ministrativa exige que ao menos o princípio constitucional tenha si- do prequestionado na decisão.</w:t>
      </w:r>
    </w:p>
    <w:p>
      <w:pPr>
        <w:pStyle w:val="Heading3"/>
        <w:tabs>
          <w:tab w:pos="2266" w:val="left" w:leader="none"/>
        </w:tabs>
        <w:spacing w:line="322" w:lineRule="exact" w:before="265"/>
        <w:ind w:left="140"/>
        <w:jc w:val="center"/>
      </w:pPr>
      <w:r>
        <w:rPr>
          <w:spacing w:val="-2"/>
        </w:rPr>
        <w:t>OJ-SDI2-</w:t>
      </w:r>
      <w:r>
        <w:rPr>
          <w:spacing w:val="-5"/>
        </w:rPr>
        <w:t>136</w:t>
      </w:r>
      <w:r>
        <w:rPr/>
        <w:tab/>
        <w:t>AÇÃO</w:t>
      </w:r>
      <w:r>
        <w:rPr>
          <w:spacing w:val="66"/>
        </w:rPr>
        <w:t> </w:t>
      </w:r>
      <w:r>
        <w:rPr/>
        <w:t>RESCISÓRIA.</w:t>
      </w:r>
      <w:r>
        <w:rPr>
          <w:spacing w:val="65"/>
        </w:rPr>
        <w:t> </w:t>
      </w:r>
      <w:r>
        <w:rPr/>
        <w:t>ERRO</w:t>
      </w:r>
      <w:r>
        <w:rPr>
          <w:spacing w:val="67"/>
        </w:rPr>
        <w:t> </w:t>
      </w:r>
      <w:r>
        <w:rPr/>
        <w:t>DE</w:t>
      </w:r>
      <w:r>
        <w:rPr>
          <w:spacing w:val="66"/>
        </w:rPr>
        <w:t> </w:t>
      </w:r>
      <w:r>
        <w:rPr/>
        <w:t>FATO.</w:t>
      </w:r>
      <w:r>
        <w:rPr>
          <w:spacing w:val="66"/>
        </w:rPr>
        <w:t> </w:t>
      </w:r>
      <w:r>
        <w:rPr>
          <w:spacing w:val="-2"/>
        </w:rPr>
        <w:t>CARAC-</w:t>
      </w:r>
    </w:p>
    <w:p>
      <w:pPr>
        <w:pStyle w:val="Heading4"/>
        <w:spacing w:line="242" w:lineRule="auto"/>
        <w:ind w:right="141"/>
      </w:pPr>
      <w:r>
        <w:rPr/>
        <w:t>TERIZAÇÃO (atualizada em decorrência do CPC de 2015) - Res. 208/2016, DEJT divulgado em 22, 25 e 26.04.2016</w:t>
      </w:r>
    </w:p>
    <w:p>
      <w:pPr>
        <w:spacing w:line="240" w:lineRule="auto" w:before="28"/>
        <w:ind w:left="1135" w:right="136" w:firstLine="0"/>
        <w:jc w:val="both"/>
        <w:rPr>
          <w:sz w:val="28"/>
        </w:rPr>
      </w:pPr>
      <w:r>
        <w:rPr>
          <w:sz w:val="28"/>
        </w:rPr>
        <w:t>A caracterização do erro de fato como causa de rescindibilidade de decisão judicial</w:t>
      </w:r>
      <w:r>
        <w:rPr>
          <w:spacing w:val="-2"/>
          <w:sz w:val="28"/>
        </w:rPr>
        <w:t> </w:t>
      </w:r>
      <w:r>
        <w:rPr>
          <w:sz w:val="28"/>
        </w:rPr>
        <w:t>transitada</w:t>
      </w:r>
      <w:r>
        <w:rPr>
          <w:spacing w:val="-1"/>
          <w:sz w:val="28"/>
        </w:rPr>
        <w:t> </w:t>
      </w:r>
      <w:r>
        <w:rPr>
          <w:sz w:val="28"/>
        </w:rPr>
        <w:t>em</w:t>
      </w:r>
      <w:r>
        <w:rPr>
          <w:spacing w:val="-5"/>
          <w:sz w:val="28"/>
        </w:rPr>
        <w:t> </w:t>
      </w:r>
      <w:r>
        <w:rPr>
          <w:sz w:val="28"/>
        </w:rPr>
        <w:t>julgado</w:t>
      </w:r>
      <w:r>
        <w:rPr>
          <w:spacing w:val="-2"/>
          <w:sz w:val="28"/>
        </w:rPr>
        <w:t> </w:t>
      </w:r>
      <w:r>
        <w:rPr>
          <w:sz w:val="28"/>
        </w:rPr>
        <w:t>supõe</w:t>
      </w:r>
      <w:r>
        <w:rPr>
          <w:spacing w:val="-1"/>
          <w:sz w:val="28"/>
        </w:rPr>
        <w:t> </w:t>
      </w:r>
      <w:r>
        <w:rPr>
          <w:sz w:val="28"/>
        </w:rPr>
        <w:t>a</w:t>
      </w:r>
      <w:r>
        <w:rPr>
          <w:spacing w:val="-1"/>
          <w:sz w:val="28"/>
        </w:rPr>
        <w:t> </w:t>
      </w:r>
      <w:r>
        <w:rPr>
          <w:sz w:val="28"/>
        </w:rPr>
        <w:t>afirmação categórica</w:t>
      </w:r>
      <w:r>
        <w:rPr>
          <w:spacing w:val="-3"/>
          <w:sz w:val="28"/>
        </w:rPr>
        <w:t> </w:t>
      </w:r>
      <w:r>
        <w:rPr>
          <w:sz w:val="28"/>
        </w:rPr>
        <w:t>e indiscutida de um fato, na decisão rescindenda, que não corresponde à realidade dos autos. O fato afirmado pelo julgador, que pode ense- jar</w:t>
      </w:r>
      <w:r>
        <w:rPr>
          <w:spacing w:val="-2"/>
          <w:sz w:val="28"/>
        </w:rPr>
        <w:t> </w:t>
      </w:r>
      <w:r>
        <w:rPr>
          <w:sz w:val="28"/>
        </w:rPr>
        <w:t>ação rescisória</w:t>
      </w:r>
      <w:r>
        <w:rPr>
          <w:spacing w:val="-2"/>
          <w:sz w:val="28"/>
        </w:rPr>
        <w:t> </w:t>
      </w:r>
      <w:r>
        <w:rPr>
          <w:sz w:val="28"/>
        </w:rPr>
        <w:t>calcada</w:t>
      </w:r>
      <w:r>
        <w:rPr>
          <w:spacing w:val="-4"/>
          <w:sz w:val="28"/>
        </w:rPr>
        <w:t> </w:t>
      </w:r>
      <w:r>
        <w:rPr>
          <w:sz w:val="28"/>
        </w:rPr>
        <w:t>no</w:t>
      </w:r>
      <w:r>
        <w:rPr>
          <w:spacing w:val="-1"/>
          <w:sz w:val="28"/>
        </w:rPr>
        <w:t> </w:t>
      </w:r>
      <w:r>
        <w:rPr>
          <w:sz w:val="28"/>
        </w:rPr>
        <w:t>inciso</w:t>
      </w:r>
      <w:r>
        <w:rPr>
          <w:spacing w:val="-1"/>
          <w:sz w:val="28"/>
        </w:rPr>
        <w:t> </w:t>
      </w:r>
      <w:r>
        <w:rPr>
          <w:sz w:val="28"/>
        </w:rPr>
        <w:t>VIII</w:t>
      </w:r>
      <w:r>
        <w:rPr>
          <w:spacing w:val="-2"/>
          <w:sz w:val="28"/>
        </w:rPr>
        <w:t> </w:t>
      </w:r>
      <w:r>
        <w:rPr>
          <w:sz w:val="28"/>
        </w:rPr>
        <w:t>do</w:t>
      </w:r>
      <w:r>
        <w:rPr>
          <w:spacing w:val="-1"/>
          <w:sz w:val="28"/>
        </w:rPr>
        <w:t> </w:t>
      </w:r>
      <w:r>
        <w:rPr>
          <w:sz w:val="28"/>
        </w:rPr>
        <w:t>art.</w:t>
      </w:r>
      <w:r>
        <w:rPr>
          <w:spacing w:val="-2"/>
          <w:sz w:val="28"/>
        </w:rPr>
        <w:t> </w:t>
      </w:r>
      <w:r>
        <w:rPr>
          <w:sz w:val="28"/>
        </w:rPr>
        <w:t>966</w:t>
      </w:r>
      <w:r>
        <w:rPr>
          <w:spacing w:val="-1"/>
          <w:sz w:val="28"/>
        </w:rPr>
        <w:t> </w:t>
      </w:r>
      <w:r>
        <w:rPr>
          <w:sz w:val="28"/>
        </w:rPr>
        <w:t>do</w:t>
      </w:r>
      <w:r>
        <w:rPr>
          <w:spacing w:val="-1"/>
          <w:sz w:val="28"/>
        </w:rPr>
        <w:t> </w:t>
      </w:r>
      <w:r>
        <w:rPr>
          <w:sz w:val="28"/>
        </w:rPr>
        <w:t>CPC</w:t>
      </w:r>
      <w:r>
        <w:rPr>
          <w:spacing w:val="-4"/>
          <w:sz w:val="28"/>
        </w:rPr>
        <w:t> </w:t>
      </w:r>
      <w:r>
        <w:rPr>
          <w:sz w:val="28"/>
        </w:rPr>
        <w:t>de</w:t>
      </w:r>
      <w:r>
        <w:rPr>
          <w:spacing w:val="-2"/>
          <w:sz w:val="28"/>
        </w:rPr>
        <w:t> </w:t>
      </w:r>
      <w:r>
        <w:rPr>
          <w:sz w:val="28"/>
        </w:rPr>
        <w:t>2015 (inciso IX</w:t>
      </w:r>
      <w:r>
        <w:rPr>
          <w:spacing w:val="-1"/>
          <w:sz w:val="28"/>
        </w:rPr>
        <w:t> </w:t>
      </w:r>
      <w:r>
        <w:rPr>
          <w:sz w:val="28"/>
        </w:rPr>
        <w:t>do art. 485</w:t>
      </w:r>
      <w:r>
        <w:rPr>
          <w:spacing w:val="-1"/>
          <w:sz w:val="28"/>
        </w:rPr>
        <w:t> </w:t>
      </w:r>
      <w:r>
        <w:rPr>
          <w:sz w:val="28"/>
        </w:rPr>
        <w:t>do CPC de 1973), é</w:t>
      </w:r>
      <w:r>
        <w:rPr>
          <w:spacing w:val="-2"/>
          <w:sz w:val="28"/>
        </w:rPr>
        <w:t> </w:t>
      </w:r>
      <w:r>
        <w:rPr>
          <w:sz w:val="28"/>
        </w:rPr>
        <w:t>apenas aquele que se</w:t>
      </w:r>
      <w:r>
        <w:rPr>
          <w:spacing w:val="-2"/>
          <w:sz w:val="28"/>
        </w:rPr>
        <w:t> </w:t>
      </w:r>
      <w:r>
        <w:rPr>
          <w:sz w:val="28"/>
        </w:rPr>
        <w:t>colo- ca como premissa fática indiscutida de um silogismo argumentativo, não aquele que se apresenta ao final desse mesmo silogismo, como conclusão decorrente</w:t>
      </w:r>
      <w:r>
        <w:rPr>
          <w:spacing w:val="-1"/>
          <w:sz w:val="28"/>
        </w:rPr>
        <w:t> </w:t>
      </w:r>
      <w:r>
        <w:rPr>
          <w:sz w:val="28"/>
        </w:rPr>
        <w:t>das premissas que especificaram</w:t>
      </w:r>
      <w:r>
        <w:rPr>
          <w:spacing w:val="-3"/>
          <w:sz w:val="28"/>
        </w:rPr>
        <w:t> </w:t>
      </w:r>
      <w:r>
        <w:rPr>
          <w:sz w:val="28"/>
        </w:rPr>
        <w:t>as provas ofe- recidas, para se concluir pela existência do fato. Esta última hipótese é afastada pelo § 1º do art. 966 do CPC de 2015 (§ 2º do art. 485 do CPC de 1973), ao exigir que não tenha havido controvérsia sobre o fato e pronunciamento judicial esmiuçando as provas.</w:t>
      </w:r>
    </w:p>
    <w:p>
      <w:pPr>
        <w:spacing w:before="44"/>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2"/>
          <w:sz w:val="24"/>
        </w:rPr>
        <w:t> </w:t>
      </w:r>
      <w:r>
        <w:rPr>
          <w:sz w:val="24"/>
        </w:rPr>
        <w:t>original</w:t>
      </w:r>
      <w:r>
        <w:rPr>
          <w:spacing w:val="-1"/>
          <w:sz w:val="24"/>
        </w:rPr>
        <w:t> </w:t>
      </w:r>
      <w:r>
        <w:rPr>
          <w:sz w:val="24"/>
        </w:rPr>
        <w:t>–</w:t>
      </w:r>
      <w:r>
        <w:rPr>
          <w:spacing w:val="-2"/>
          <w:sz w:val="24"/>
        </w:rPr>
        <w:t> </w:t>
      </w:r>
      <w:r>
        <w:rPr>
          <w:sz w:val="24"/>
        </w:rPr>
        <w:t>DJ</w:t>
      </w:r>
      <w:r>
        <w:rPr>
          <w:spacing w:val="1"/>
          <w:sz w:val="24"/>
        </w:rPr>
        <w:t> </w:t>
      </w:r>
      <w:r>
        <w:rPr>
          <w:spacing w:val="-2"/>
          <w:sz w:val="24"/>
        </w:rPr>
        <w:t>04.05.2004</w:t>
      </w:r>
    </w:p>
    <w:p>
      <w:pPr>
        <w:spacing w:before="41"/>
        <w:ind w:left="1136" w:right="0" w:firstLine="0"/>
        <w:jc w:val="both"/>
        <w:rPr>
          <w:i/>
          <w:sz w:val="24"/>
        </w:rPr>
      </w:pPr>
      <w:r>
        <w:rPr>
          <w:i/>
          <w:sz w:val="24"/>
        </w:rPr>
        <w:t>136.</w:t>
      </w:r>
      <w:r>
        <w:rPr>
          <w:i/>
          <w:spacing w:val="-1"/>
          <w:sz w:val="24"/>
        </w:rPr>
        <w:t> </w:t>
      </w:r>
      <w:r>
        <w:rPr>
          <w:i/>
          <w:sz w:val="24"/>
        </w:rPr>
        <w:t>Ação</w:t>
      </w:r>
      <w:r>
        <w:rPr>
          <w:i/>
          <w:spacing w:val="-1"/>
          <w:sz w:val="24"/>
        </w:rPr>
        <w:t> </w:t>
      </w:r>
      <w:r>
        <w:rPr>
          <w:i/>
          <w:sz w:val="24"/>
        </w:rPr>
        <w:t>rescisória.</w:t>
      </w:r>
      <w:r>
        <w:rPr>
          <w:i/>
          <w:spacing w:val="-1"/>
          <w:sz w:val="24"/>
        </w:rPr>
        <w:t> </w:t>
      </w:r>
      <w:r>
        <w:rPr>
          <w:i/>
          <w:sz w:val="24"/>
        </w:rPr>
        <w:t>Erro</w:t>
      </w:r>
      <w:r>
        <w:rPr>
          <w:i/>
          <w:spacing w:val="-1"/>
          <w:sz w:val="24"/>
        </w:rPr>
        <w:t> </w:t>
      </w:r>
      <w:r>
        <w:rPr>
          <w:i/>
          <w:sz w:val="24"/>
        </w:rPr>
        <w:t>de</w:t>
      </w:r>
      <w:r>
        <w:rPr>
          <w:i/>
          <w:spacing w:val="-2"/>
          <w:sz w:val="24"/>
        </w:rPr>
        <w:t> </w:t>
      </w:r>
      <w:r>
        <w:rPr>
          <w:i/>
          <w:sz w:val="24"/>
        </w:rPr>
        <w:t>fato. </w:t>
      </w:r>
      <w:r>
        <w:rPr>
          <w:i/>
          <w:spacing w:val="-2"/>
          <w:sz w:val="24"/>
        </w:rPr>
        <w:t>Caracterização</w:t>
      </w:r>
    </w:p>
    <w:p>
      <w:pPr>
        <w:spacing w:before="38"/>
        <w:ind w:left="1136" w:right="138" w:firstLine="0"/>
        <w:jc w:val="both"/>
        <w:rPr>
          <w:i/>
          <w:sz w:val="24"/>
        </w:rPr>
      </w:pPr>
      <w:r>
        <w:rPr>
          <w:i/>
          <w:sz w:val="24"/>
        </w:rPr>
        <w:t>A caracterização do erro de fato como causa de rescindibilidade de decisão ju- dicial transitada em julgado supõe a afirmação categórica e indiscutida de um fato,</w:t>
      </w:r>
      <w:r>
        <w:rPr>
          <w:i/>
          <w:spacing w:val="-3"/>
          <w:sz w:val="24"/>
        </w:rPr>
        <w:t> </w:t>
      </w:r>
      <w:r>
        <w:rPr>
          <w:i/>
          <w:sz w:val="24"/>
        </w:rPr>
        <w:t>na</w:t>
      </w:r>
      <w:r>
        <w:rPr>
          <w:i/>
          <w:spacing w:val="-3"/>
          <w:sz w:val="24"/>
        </w:rPr>
        <w:t> </w:t>
      </w:r>
      <w:r>
        <w:rPr>
          <w:i/>
          <w:sz w:val="24"/>
        </w:rPr>
        <w:t>decisão</w:t>
      </w:r>
      <w:r>
        <w:rPr>
          <w:i/>
          <w:spacing w:val="-3"/>
          <w:sz w:val="24"/>
        </w:rPr>
        <w:t> </w:t>
      </w:r>
      <w:r>
        <w:rPr>
          <w:i/>
          <w:sz w:val="24"/>
        </w:rPr>
        <w:t>rescindenda,</w:t>
      </w:r>
      <w:r>
        <w:rPr>
          <w:i/>
          <w:spacing w:val="-3"/>
          <w:sz w:val="24"/>
        </w:rPr>
        <w:t> </w:t>
      </w:r>
      <w:r>
        <w:rPr>
          <w:i/>
          <w:sz w:val="24"/>
        </w:rPr>
        <w:t>que</w:t>
      </w:r>
      <w:r>
        <w:rPr>
          <w:i/>
          <w:spacing w:val="-4"/>
          <w:sz w:val="24"/>
        </w:rPr>
        <w:t> </w:t>
      </w:r>
      <w:r>
        <w:rPr>
          <w:i/>
          <w:sz w:val="24"/>
        </w:rPr>
        <w:t>não</w:t>
      </w:r>
      <w:r>
        <w:rPr>
          <w:i/>
          <w:spacing w:val="-3"/>
          <w:sz w:val="24"/>
        </w:rPr>
        <w:t> </w:t>
      </w:r>
      <w:r>
        <w:rPr>
          <w:i/>
          <w:sz w:val="24"/>
        </w:rPr>
        <w:t>corresponde</w:t>
      </w:r>
      <w:r>
        <w:rPr>
          <w:i/>
          <w:spacing w:val="-4"/>
          <w:sz w:val="24"/>
        </w:rPr>
        <w:t> </w:t>
      </w:r>
      <w:r>
        <w:rPr>
          <w:i/>
          <w:sz w:val="24"/>
        </w:rPr>
        <w:t>à</w:t>
      </w:r>
      <w:r>
        <w:rPr>
          <w:i/>
          <w:spacing w:val="-3"/>
          <w:sz w:val="24"/>
        </w:rPr>
        <w:t> </w:t>
      </w:r>
      <w:r>
        <w:rPr>
          <w:i/>
          <w:sz w:val="24"/>
        </w:rPr>
        <w:t>realidade</w:t>
      </w:r>
      <w:r>
        <w:rPr>
          <w:i/>
          <w:spacing w:val="-4"/>
          <w:sz w:val="24"/>
        </w:rPr>
        <w:t> </w:t>
      </w:r>
      <w:r>
        <w:rPr>
          <w:i/>
          <w:sz w:val="24"/>
        </w:rPr>
        <w:t>dos</w:t>
      </w:r>
      <w:r>
        <w:rPr>
          <w:i/>
          <w:spacing w:val="-3"/>
          <w:sz w:val="24"/>
        </w:rPr>
        <w:t> </w:t>
      </w:r>
      <w:r>
        <w:rPr>
          <w:i/>
          <w:sz w:val="24"/>
        </w:rPr>
        <w:t>autos.</w:t>
      </w:r>
      <w:r>
        <w:rPr>
          <w:i/>
          <w:spacing w:val="-1"/>
          <w:sz w:val="24"/>
        </w:rPr>
        <w:t> </w:t>
      </w:r>
      <w:r>
        <w:rPr>
          <w:i/>
          <w:sz w:val="24"/>
        </w:rPr>
        <w:t>O</w:t>
      </w:r>
      <w:r>
        <w:rPr>
          <w:i/>
          <w:spacing w:val="-4"/>
          <w:sz w:val="24"/>
        </w:rPr>
        <w:t> </w:t>
      </w:r>
      <w:r>
        <w:rPr>
          <w:i/>
          <w:sz w:val="24"/>
        </w:rPr>
        <w:t>fato afirmado pelo julgador, que pode ensejar ação rescisória calcada no inciso IX do art. 485 do CPC, é apenas aquele que se coloca como premissa fática indis- cutida de um silogismo argumentativo, não aquele que se apresenta ao final desse mesmo silogismo, como conclusão decorrente das premissas que especifi- caram as provas oferecidas, para se concluir pela existência do fato. Esta últi- ma hipótese é afastada pelo § 2º do art. 485 do CPC, ao exigir que não tenha havido controvérsia sobre o fato e pronunciamento judicial esmiuçando as pro- </w:t>
      </w:r>
      <w:r>
        <w:rPr>
          <w:i/>
          <w:spacing w:val="-4"/>
          <w:sz w:val="24"/>
        </w:rPr>
        <w:t>vas.</w:t>
      </w:r>
    </w:p>
    <w:p>
      <w:pPr>
        <w:pStyle w:val="BodyText"/>
        <w:spacing w:before="1"/>
        <w:rPr>
          <w:i/>
          <w:sz w:val="23"/>
        </w:rPr>
      </w:pPr>
    </w:p>
    <w:p>
      <w:pPr>
        <w:pStyle w:val="Heading3"/>
        <w:tabs>
          <w:tab w:pos="2410" w:val="left" w:leader="none"/>
        </w:tabs>
        <w:ind w:left="284" w:right="140"/>
        <w:jc w:val="center"/>
      </w:pPr>
      <w:r>
        <w:rPr>
          <w:spacing w:val="-2"/>
        </w:rPr>
        <w:t>OJ-SDI2-137</w:t>
      </w:r>
      <w:r>
        <w:rPr/>
        <w:tab/>
        <w:t>MANDADO</w:t>
      </w:r>
      <w:r>
        <w:rPr>
          <w:spacing w:val="40"/>
        </w:rPr>
        <w:t> </w:t>
      </w:r>
      <w:r>
        <w:rPr/>
        <w:t>DE</w:t>
      </w:r>
      <w:r>
        <w:rPr>
          <w:spacing w:val="40"/>
        </w:rPr>
        <w:t> </w:t>
      </w:r>
      <w:r>
        <w:rPr/>
        <w:t>SEGURANÇA.</w:t>
      </w:r>
      <w:r>
        <w:rPr>
          <w:spacing w:val="40"/>
        </w:rPr>
        <w:t> </w:t>
      </w:r>
      <w:r>
        <w:rPr/>
        <w:t>DIRIGENTE</w:t>
      </w:r>
      <w:r>
        <w:rPr>
          <w:spacing w:val="40"/>
        </w:rPr>
        <w:t> </w:t>
      </w:r>
      <w:r>
        <w:rPr/>
        <w:t>SIN- DICAL. ART. 494 DA CLT. APLICÁVEL (DJ 04.05.2004)</w:t>
      </w:r>
    </w:p>
    <w:p>
      <w:pPr>
        <w:spacing w:line="240" w:lineRule="auto" w:before="35"/>
        <w:ind w:left="1136" w:right="137" w:firstLine="0"/>
        <w:jc w:val="both"/>
        <w:rPr>
          <w:sz w:val="28"/>
        </w:rPr>
      </w:pPr>
      <w:r>
        <w:rPr>
          <w:sz w:val="28"/>
        </w:rPr>
        <w:t>Constitui direito líquido e certo do empregador a suspensão do em- pregado, ainda que detentor de estabilidade sindical, até a decisão fi- nal do inquérito em que se apure a falta grave a ele imputada, na forma do art. 494, “caput” e parágrafo único, da CLT.</w:t>
      </w:r>
    </w:p>
    <w:p>
      <w:pPr>
        <w:spacing w:after="0" w:line="240" w:lineRule="auto"/>
        <w:jc w:val="both"/>
        <w:rPr>
          <w:sz w:val="28"/>
        </w:rPr>
        <w:sectPr>
          <w:pgSz w:w="11910" w:h="16840"/>
          <w:pgMar w:header="765" w:footer="862" w:top="1100" w:bottom="1060" w:left="1360" w:right="1500"/>
        </w:sectPr>
      </w:pPr>
    </w:p>
    <w:p>
      <w:pPr>
        <w:pStyle w:val="Heading3"/>
        <w:spacing w:before="77"/>
        <w:ind w:right="138" w:hanging="853"/>
      </w:pPr>
      <w:r>
        <w:rPr/>
        <mc:AlternateContent>
          <mc:Choice Requires="wps">
            <w:drawing>
              <wp:anchor distT="0" distB="0" distL="0" distR="0" allowOverlap="1" layoutInCell="1" locked="0" behindDoc="0" simplePos="0" relativeHeight="16150528">
                <wp:simplePos x="0" y="0"/>
                <wp:positionH relativeFrom="page">
                  <wp:posOffset>6838313</wp:posOffset>
                </wp:positionH>
                <wp:positionV relativeFrom="page">
                  <wp:posOffset>5400676</wp:posOffset>
                </wp:positionV>
                <wp:extent cx="722630" cy="1259840"/>
                <wp:effectExtent l="0" t="0" r="0" b="0"/>
                <wp:wrapNone/>
                <wp:docPr id="912" name="Graphic 912"/>
                <wp:cNvGraphicFramePr>
                  <a:graphicFrameLocks/>
                </wp:cNvGraphicFramePr>
                <a:graphic>
                  <a:graphicData uri="http://schemas.microsoft.com/office/word/2010/wordprocessingShape">
                    <wps:wsp>
                      <wps:cNvPr id="912" name="Graphic 912"/>
                      <wps:cNvSpPr/>
                      <wps:spPr>
                        <a:xfrm>
                          <a:off x="0" y="0"/>
                          <a:ext cx="722630" cy="1259840"/>
                        </a:xfrm>
                        <a:custGeom>
                          <a:avLst/>
                          <a:gdLst/>
                          <a:ahLst/>
                          <a:cxnLst/>
                          <a:rect l="l" t="t" r="r" b="b"/>
                          <a:pathLst>
                            <a:path w="722630"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39"/>
                              </a:lnTo>
                              <a:lnTo>
                                <a:pt x="639229" y="1259839"/>
                              </a:lnTo>
                              <a:lnTo>
                                <a:pt x="688995" y="1249793"/>
                              </a:lnTo>
                              <a:lnTo>
                                <a:pt x="722250" y="1227372"/>
                              </a:lnTo>
                              <a:lnTo>
                                <a:pt x="722250" y="32467"/>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38.44989pt;margin-top:425.250092pt;width:56.9pt;height:99.2pt;mso-position-horizontal-relative:page;mso-position-vertical-relative:page;z-index:16150528" id="docshape911" coordorigin="10769,8505" coordsize="1138,1984" path="m11776,8505l10970,8505,10892,8521,10828,8564,10785,8628,10769,8706,10769,10288,10785,10366,10828,10430,10892,10473,10970,10489,11776,10489,11854,10473,11906,10438,11906,8556,11854,8521,11776,8505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151040">
                <wp:simplePos x="0" y="0"/>
                <wp:positionH relativeFrom="page">
                  <wp:posOffset>6866104</wp:posOffset>
                </wp:positionH>
                <wp:positionV relativeFrom="page">
                  <wp:posOffset>5725256</wp:posOffset>
                </wp:positionV>
                <wp:extent cx="203835" cy="610870"/>
                <wp:effectExtent l="0" t="0" r="0" b="0"/>
                <wp:wrapNone/>
                <wp:docPr id="913" name="Textbox 913"/>
                <wp:cNvGraphicFramePr>
                  <a:graphicFrameLocks/>
                </wp:cNvGraphicFramePr>
                <a:graphic>
                  <a:graphicData uri="http://schemas.microsoft.com/office/word/2010/wordprocessingShape">
                    <wps:wsp>
                      <wps:cNvPr id="913" name="Textbox 913"/>
                      <wps:cNvSpPr txBox="1"/>
                      <wps:spPr>
                        <a:xfrm>
                          <a:off x="0" y="0"/>
                          <a:ext cx="203835" cy="610870"/>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z w:val="20"/>
                              </w:rPr>
                              <w:t>SBDI</w:t>
                            </w:r>
                            <w:r>
                              <w:rPr>
                                <w:rFonts w:ascii="Arial Black" w:hAnsi="Arial Black"/>
                                <w:color w:val="FFFFFF"/>
                                <w:spacing w:val="-4"/>
                                <w:sz w:val="20"/>
                              </w:rPr>
                              <w:t> </w:t>
                            </w:r>
                            <w:r>
                              <w:rPr>
                                <w:rFonts w:ascii="Arial Black" w:hAnsi="Arial Black"/>
                                <w:color w:val="FFFFFF"/>
                                <w:sz w:val="20"/>
                              </w:rPr>
                              <w:t>–</w:t>
                            </w:r>
                            <w:r>
                              <w:rPr>
                                <w:rFonts w:ascii="Arial Black" w:hAnsi="Arial Black"/>
                                <w:color w:val="FFFFFF"/>
                                <w:spacing w:val="-1"/>
                                <w:sz w:val="20"/>
                              </w:rPr>
                              <w:t> </w:t>
                            </w:r>
                            <w:r>
                              <w:rPr>
                                <w:rFonts w:ascii="Arial Black" w:hAnsi="Arial Black"/>
                                <w:color w:val="FFFFFF"/>
                                <w:spacing w:val="-5"/>
                                <w:sz w:val="20"/>
                              </w:rPr>
                              <w:t>II</w:t>
                            </w:r>
                          </w:p>
                        </w:txbxContent>
                      </wps:txbx>
                      <wps:bodyPr wrap="square" lIns="0" tIns="0" rIns="0" bIns="0" rtlCol="0" vert="vert270">
                        <a:noAutofit/>
                      </wps:bodyPr>
                    </wps:wsp>
                  </a:graphicData>
                </a:graphic>
              </wp:anchor>
            </w:drawing>
          </mc:Choice>
          <mc:Fallback>
            <w:pict>
              <v:shape style="position:absolute;margin-left:540.638184pt;margin-top:450.807587pt;width:16.05pt;height:48.1pt;mso-position-horizontal-relative:page;mso-position-vertical-relative:page;z-index:16151040" type="#_x0000_t202" id="docshape912"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z w:val="20"/>
                        </w:rPr>
                        <w:t>SBDI</w:t>
                      </w:r>
                      <w:r>
                        <w:rPr>
                          <w:rFonts w:ascii="Arial Black" w:hAnsi="Arial Black"/>
                          <w:color w:val="FFFFFF"/>
                          <w:spacing w:val="-4"/>
                          <w:sz w:val="20"/>
                        </w:rPr>
                        <w:t> </w:t>
                      </w:r>
                      <w:r>
                        <w:rPr>
                          <w:rFonts w:ascii="Arial Black" w:hAnsi="Arial Black"/>
                          <w:color w:val="FFFFFF"/>
                          <w:sz w:val="20"/>
                        </w:rPr>
                        <w:t>–</w:t>
                      </w:r>
                      <w:r>
                        <w:rPr>
                          <w:rFonts w:ascii="Arial Black" w:hAnsi="Arial Black"/>
                          <w:color w:val="FFFFFF"/>
                          <w:spacing w:val="-1"/>
                          <w:sz w:val="20"/>
                        </w:rPr>
                        <w:t> </w:t>
                      </w:r>
                      <w:r>
                        <w:rPr>
                          <w:rFonts w:ascii="Arial Black" w:hAnsi="Arial Black"/>
                          <w:color w:val="FFFFFF"/>
                          <w:spacing w:val="-5"/>
                          <w:sz w:val="20"/>
                        </w:rPr>
                        <w:t>II</w:t>
                      </w:r>
                    </w:p>
                  </w:txbxContent>
                </v:textbox>
                <w10:wrap type="none"/>
              </v:shape>
            </w:pict>
          </mc:Fallback>
        </mc:AlternateContent>
      </w:r>
      <w:r>
        <w:rPr>
          <w:color w:val="FF0000"/>
        </w:rPr>
        <w:t>OJ-SDI2-138</w:t>
      </w:r>
      <w:r>
        <w:rPr>
          <w:color w:val="FF0000"/>
          <w:spacing w:val="40"/>
        </w:rPr>
        <w:t>  </w:t>
      </w:r>
      <w:r>
        <w:rPr>
          <w:color w:val="FF0000"/>
        </w:rPr>
        <w:t>MANDADO DE SEGURANÇA. INCOMPETÊNCIA</w:t>
      </w:r>
      <w:r>
        <w:rPr>
          <w:color w:val="FF0000"/>
          <w:spacing w:val="40"/>
        </w:rPr>
        <w:t> </w:t>
      </w:r>
      <w:r>
        <w:rPr>
          <w:color w:val="FF0000"/>
        </w:rPr>
        <w:t>DA JUSTIÇA DO TRABALHO. COBRANÇA DE HONORÁ- RIOS</w:t>
      </w:r>
      <w:r>
        <w:rPr>
          <w:color w:val="FF0000"/>
          <w:spacing w:val="5"/>
        </w:rPr>
        <w:t> </w:t>
      </w:r>
      <w:r>
        <w:rPr>
          <w:color w:val="FF0000"/>
        </w:rPr>
        <w:t>ADVOCATÍCIOS.</w:t>
      </w:r>
      <w:r>
        <w:rPr>
          <w:color w:val="FF0000"/>
          <w:spacing w:val="6"/>
        </w:rPr>
        <w:t> </w:t>
      </w:r>
      <w:r>
        <w:rPr>
          <w:color w:val="FF0000"/>
        </w:rPr>
        <w:t>CONTRATO</w:t>
      </w:r>
      <w:r>
        <w:rPr>
          <w:color w:val="FF0000"/>
          <w:spacing w:val="4"/>
        </w:rPr>
        <w:t> </w:t>
      </w:r>
      <w:r>
        <w:rPr>
          <w:color w:val="FF0000"/>
        </w:rPr>
        <w:t>DE</w:t>
      </w:r>
      <w:r>
        <w:rPr>
          <w:color w:val="FF0000"/>
          <w:spacing w:val="6"/>
        </w:rPr>
        <w:t> </w:t>
      </w:r>
      <w:r>
        <w:rPr>
          <w:color w:val="FF0000"/>
        </w:rPr>
        <w:t>NATUREZA</w:t>
      </w:r>
      <w:r>
        <w:rPr>
          <w:color w:val="FF0000"/>
          <w:spacing w:val="5"/>
        </w:rPr>
        <w:t> </w:t>
      </w:r>
      <w:r>
        <w:rPr>
          <w:color w:val="FF0000"/>
          <w:spacing w:val="-2"/>
        </w:rPr>
        <w:t>CIVIL</w:t>
      </w:r>
    </w:p>
    <w:p>
      <w:pPr>
        <w:pStyle w:val="Heading4"/>
        <w:spacing w:before="1"/>
      </w:pPr>
      <w:r>
        <w:rPr>
          <w:color w:val="FF0000"/>
          <w:u w:val="thick" w:color="FF0000"/>
        </w:rPr>
        <w:t>(cancelada)</w:t>
      </w:r>
      <w:r>
        <w:rPr>
          <w:color w:val="FF0000"/>
          <w:spacing w:val="-4"/>
        </w:rPr>
        <w:t> </w:t>
      </w:r>
      <w:r>
        <w:rPr>
          <w:color w:val="FF0000"/>
        </w:rPr>
        <w:t>-</w:t>
      </w:r>
      <w:r>
        <w:rPr>
          <w:color w:val="FF0000"/>
          <w:spacing w:val="-4"/>
        </w:rPr>
        <w:t> </w:t>
      </w:r>
      <w:r>
        <w:rPr>
          <w:color w:val="FF0000"/>
        </w:rPr>
        <w:t>DJ</w:t>
      </w:r>
      <w:r>
        <w:rPr>
          <w:color w:val="FF0000"/>
          <w:spacing w:val="-2"/>
        </w:rPr>
        <w:t> 10.05.2006</w:t>
      </w:r>
    </w:p>
    <w:p>
      <w:pPr>
        <w:spacing w:line="240" w:lineRule="auto" w:before="33"/>
        <w:ind w:left="1135" w:right="137" w:firstLine="0"/>
        <w:jc w:val="both"/>
        <w:rPr>
          <w:sz w:val="28"/>
        </w:rPr>
      </w:pPr>
      <w:r>
        <w:rPr>
          <w:color w:val="FF0000"/>
          <w:sz w:val="28"/>
        </w:rPr>
        <w:t>A</w:t>
      </w:r>
      <w:r>
        <w:rPr>
          <w:color w:val="FF0000"/>
          <w:spacing w:val="-2"/>
          <w:sz w:val="28"/>
        </w:rPr>
        <w:t> </w:t>
      </w:r>
      <w:r>
        <w:rPr>
          <w:color w:val="FF0000"/>
          <w:sz w:val="28"/>
        </w:rPr>
        <w:t>Justiça</w:t>
      </w:r>
      <w:r>
        <w:rPr>
          <w:color w:val="FF0000"/>
          <w:spacing w:val="-3"/>
          <w:sz w:val="28"/>
        </w:rPr>
        <w:t> </w:t>
      </w:r>
      <w:r>
        <w:rPr>
          <w:color w:val="FF0000"/>
          <w:sz w:val="28"/>
        </w:rPr>
        <w:t>do</w:t>
      </w:r>
      <w:r>
        <w:rPr>
          <w:color w:val="FF0000"/>
          <w:spacing w:val="-2"/>
          <w:sz w:val="28"/>
        </w:rPr>
        <w:t> </w:t>
      </w:r>
      <w:r>
        <w:rPr>
          <w:color w:val="FF0000"/>
          <w:sz w:val="28"/>
        </w:rPr>
        <w:t>Trabalho é</w:t>
      </w:r>
      <w:r>
        <w:rPr>
          <w:color w:val="FF0000"/>
          <w:spacing w:val="-3"/>
          <w:sz w:val="28"/>
        </w:rPr>
        <w:t> </w:t>
      </w:r>
      <w:r>
        <w:rPr>
          <w:color w:val="FF0000"/>
          <w:sz w:val="28"/>
        </w:rPr>
        <w:t>incompetente</w:t>
      </w:r>
      <w:r>
        <w:rPr>
          <w:color w:val="FF0000"/>
          <w:spacing w:val="-3"/>
          <w:sz w:val="28"/>
        </w:rPr>
        <w:t> </w:t>
      </w:r>
      <w:r>
        <w:rPr>
          <w:color w:val="FF0000"/>
          <w:sz w:val="28"/>
        </w:rPr>
        <w:t>para</w:t>
      </w:r>
      <w:r>
        <w:rPr>
          <w:color w:val="FF0000"/>
          <w:spacing w:val="-1"/>
          <w:sz w:val="28"/>
        </w:rPr>
        <w:t> </w:t>
      </w:r>
      <w:r>
        <w:rPr>
          <w:color w:val="FF0000"/>
          <w:sz w:val="28"/>
        </w:rPr>
        <w:t>apreciar</w:t>
      </w:r>
      <w:r>
        <w:rPr>
          <w:color w:val="FF0000"/>
          <w:spacing w:val="-3"/>
          <w:sz w:val="28"/>
        </w:rPr>
        <w:t> </w:t>
      </w:r>
      <w:r>
        <w:rPr>
          <w:color w:val="FF0000"/>
          <w:sz w:val="28"/>
        </w:rPr>
        <w:t>ação</w:t>
      </w:r>
      <w:r>
        <w:rPr>
          <w:color w:val="FF0000"/>
          <w:spacing w:val="-2"/>
          <w:sz w:val="28"/>
        </w:rPr>
        <w:t> </w:t>
      </w:r>
      <w:r>
        <w:rPr>
          <w:color w:val="FF0000"/>
          <w:sz w:val="28"/>
        </w:rPr>
        <w:t>de</w:t>
      </w:r>
      <w:r>
        <w:rPr>
          <w:color w:val="FF0000"/>
          <w:spacing w:val="-3"/>
          <w:sz w:val="28"/>
        </w:rPr>
        <w:t> </w:t>
      </w:r>
      <w:r>
        <w:rPr>
          <w:color w:val="FF0000"/>
          <w:sz w:val="28"/>
        </w:rPr>
        <w:t>cobrança de honorários advocatícios, pleiteada na forma do art. 24, §§ 1º e 2º, da Lei nº 8.906/94, em face da natureza civil do contrato de honorá- </w:t>
      </w:r>
      <w:r>
        <w:rPr>
          <w:color w:val="FF0000"/>
          <w:spacing w:val="-2"/>
          <w:sz w:val="28"/>
        </w:rPr>
        <w:t>rios.</w:t>
      </w:r>
    </w:p>
    <w:p>
      <w:pPr>
        <w:spacing w:before="45"/>
        <w:ind w:left="1020" w:right="0" w:firstLine="0"/>
        <w:jc w:val="left"/>
        <w:rPr>
          <w:rFonts w:ascii="Arial" w:hAnsi="Arial"/>
          <w:sz w:val="24"/>
        </w:rPr>
      </w:pPr>
      <w:r>
        <w:rPr>
          <w:rFonts w:ascii="Arial" w:hAnsi="Arial"/>
          <w:color w:val="FF0000"/>
          <w:spacing w:val="-2"/>
          <w:sz w:val="24"/>
        </w:rPr>
        <w:t>Legislação:</w:t>
      </w:r>
    </w:p>
    <w:p>
      <w:pPr>
        <w:spacing w:before="35"/>
        <w:ind w:left="1136" w:right="0" w:firstLine="0"/>
        <w:jc w:val="both"/>
        <w:rPr>
          <w:sz w:val="28"/>
        </w:rPr>
      </w:pPr>
      <w:r>
        <w:rPr>
          <w:color w:val="FF0000"/>
          <w:sz w:val="28"/>
        </w:rPr>
        <w:t>CF/1988,</w:t>
      </w:r>
      <w:r>
        <w:rPr>
          <w:color w:val="FF0000"/>
          <w:spacing w:val="-3"/>
          <w:sz w:val="28"/>
        </w:rPr>
        <w:t> </w:t>
      </w:r>
      <w:r>
        <w:rPr>
          <w:color w:val="FF0000"/>
          <w:sz w:val="28"/>
        </w:rPr>
        <w:t>art.</w:t>
      </w:r>
      <w:r>
        <w:rPr>
          <w:color w:val="FF0000"/>
          <w:spacing w:val="-3"/>
          <w:sz w:val="28"/>
        </w:rPr>
        <w:t> </w:t>
      </w:r>
      <w:r>
        <w:rPr>
          <w:color w:val="FF0000"/>
          <w:spacing w:val="-5"/>
          <w:sz w:val="28"/>
        </w:rPr>
        <w:t>114</w:t>
      </w:r>
    </w:p>
    <w:p>
      <w:pPr>
        <w:spacing w:before="41"/>
        <w:ind w:left="1136" w:right="0" w:firstLine="0"/>
        <w:jc w:val="both"/>
        <w:rPr>
          <w:sz w:val="28"/>
        </w:rPr>
      </w:pPr>
      <w:r>
        <w:rPr>
          <w:color w:val="FF0000"/>
          <w:sz w:val="28"/>
        </w:rPr>
        <w:t>Lei</w:t>
      </w:r>
      <w:r>
        <w:rPr>
          <w:color w:val="FF0000"/>
          <w:spacing w:val="-5"/>
          <w:sz w:val="28"/>
        </w:rPr>
        <w:t> </w:t>
      </w:r>
      <w:r>
        <w:rPr>
          <w:color w:val="FF0000"/>
          <w:sz w:val="28"/>
        </w:rPr>
        <w:t>nº</w:t>
      </w:r>
      <w:r>
        <w:rPr>
          <w:color w:val="FF0000"/>
          <w:spacing w:val="-1"/>
          <w:sz w:val="28"/>
        </w:rPr>
        <w:t> </w:t>
      </w:r>
      <w:r>
        <w:rPr>
          <w:color w:val="FF0000"/>
          <w:sz w:val="28"/>
        </w:rPr>
        <w:t>8.906/94,</w:t>
      </w:r>
      <w:r>
        <w:rPr>
          <w:color w:val="FF0000"/>
          <w:spacing w:val="-3"/>
          <w:sz w:val="28"/>
        </w:rPr>
        <w:t> </w:t>
      </w:r>
      <w:r>
        <w:rPr>
          <w:color w:val="FF0000"/>
          <w:sz w:val="28"/>
        </w:rPr>
        <w:t>art.</w:t>
      </w:r>
      <w:r>
        <w:rPr>
          <w:color w:val="FF0000"/>
          <w:spacing w:val="-3"/>
          <w:sz w:val="28"/>
        </w:rPr>
        <w:t> </w:t>
      </w:r>
      <w:r>
        <w:rPr>
          <w:color w:val="FF0000"/>
          <w:sz w:val="28"/>
        </w:rPr>
        <w:t>24,</w:t>
      </w:r>
      <w:r>
        <w:rPr>
          <w:color w:val="FF0000"/>
          <w:spacing w:val="-3"/>
          <w:sz w:val="28"/>
        </w:rPr>
        <w:t> </w:t>
      </w:r>
      <w:r>
        <w:rPr>
          <w:color w:val="FF0000"/>
          <w:sz w:val="28"/>
        </w:rPr>
        <w:t>§</w:t>
      </w:r>
      <w:r>
        <w:rPr>
          <w:color w:val="FF0000"/>
          <w:spacing w:val="-2"/>
          <w:sz w:val="28"/>
        </w:rPr>
        <w:t> </w:t>
      </w:r>
      <w:r>
        <w:rPr>
          <w:color w:val="FF0000"/>
          <w:spacing w:val="-5"/>
          <w:sz w:val="28"/>
        </w:rPr>
        <w:t>1º</w:t>
      </w:r>
    </w:p>
    <w:p>
      <w:pPr>
        <w:spacing w:before="43"/>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2"/>
          <w:sz w:val="24"/>
        </w:rPr>
        <w:t> </w:t>
      </w:r>
      <w:r>
        <w:rPr>
          <w:color w:val="FF0000"/>
          <w:sz w:val="24"/>
        </w:rPr>
        <w:t>original</w:t>
      </w:r>
      <w:r>
        <w:rPr>
          <w:color w:val="FF0000"/>
          <w:spacing w:val="-1"/>
          <w:sz w:val="24"/>
        </w:rPr>
        <w:t> </w:t>
      </w:r>
      <w:r>
        <w:rPr>
          <w:color w:val="FF0000"/>
          <w:sz w:val="24"/>
        </w:rPr>
        <w:t>-</w:t>
      </w:r>
      <w:r>
        <w:rPr>
          <w:color w:val="FF0000"/>
          <w:spacing w:val="-3"/>
          <w:sz w:val="24"/>
        </w:rPr>
        <w:t> </w:t>
      </w:r>
      <w:r>
        <w:rPr>
          <w:color w:val="FF0000"/>
          <w:sz w:val="24"/>
        </w:rPr>
        <w:t>DJ</w:t>
      </w:r>
      <w:r>
        <w:rPr>
          <w:color w:val="FF0000"/>
          <w:spacing w:val="1"/>
          <w:sz w:val="24"/>
        </w:rPr>
        <w:t> </w:t>
      </w:r>
      <w:r>
        <w:rPr>
          <w:color w:val="FF0000"/>
          <w:spacing w:val="-2"/>
          <w:sz w:val="24"/>
        </w:rPr>
        <w:t>04.05.2004</w:t>
      </w:r>
    </w:p>
    <w:p>
      <w:pPr>
        <w:pStyle w:val="BodyText"/>
        <w:rPr>
          <w:sz w:val="23"/>
        </w:rPr>
      </w:pPr>
    </w:p>
    <w:p>
      <w:pPr>
        <w:pStyle w:val="Heading3"/>
        <w:tabs>
          <w:tab w:pos="2410" w:val="left" w:leader="none"/>
          <w:tab w:pos="4162" w:val="left" w:leader="none"/>
          <w:tab w:pos="4813" w:val="left" w:leader="none"/>
          <w:tab w:pos="6916" w:val="left" w:leader="none"/>
          <w:tab w:pos="8452" w:val="left" w:leader="none"/>
        </w:tabs>
        <w:spacing w:before="1"/>
        <w:ind w:right="139" w:hanging="853"/>
        <w:jc w:val="left"/>
      </w:pPr>
      <w:r>
        <w:rPr>
          <w:color w:val="FF0000"/>
          <w:spacing w:val="-2"/>
        </w:rPr>
        <w:t>OJ-SDI2-139</w:t>
      </w:r>
      <w:r>
        <w:rPr>
          <w:color w:val="FF0000"/>
        </w:rPr>
        <w:tab/>
      </w:r>
      <w:r>
        <w:rPr>
          <w:color w:val="FF0000"/>
          <w:spacing w:val="-2"/>
        </w:rPr>
        <w:t>MANDADO</w:t>
      </w:r>
      <w:r>
        <w:rPr>
          <w:color w:val="FF0000"/>
        </w:rPr>
        <w:tab/>
      </w:r>
      <w:r>
        <w:rPr>
          <w:color w:val="FF0000"/>
          <w:spacing w:val="-6"/>
        </w:rPr>
        <w:t>DE</w:t>
      </w:r>
      <w:r>
        <w:rPr>
          <w:color w:val="FF0000"/>
        </w:rPr>
        <w:tab/>
      </w:r>
      <w:r>
        <w:rPr>
          <w:color w:val="FF0000"/>
          <w:spacing w:val="-2"/>
        </w:rPr>
        <w:t>SEGURANÇA.</w:t>
      </w:r>
      <w:r>
        <w:rPr>
          <w:color w:val="FF0000"/>
        </w:rPr>
        <w:tab/>
      </w:r>
      <w:r>
        <w:rPr>
          <w:color w:val="FF0000"/>
          <w:spacing w:val="-2"/>
        </w:rPr>
        <w:t>LIMINAR</w:t>
      </w:r>
      <w:r>
        <w:rPr>
          <w:color w:val="FF0000"/>
        </w:rPr>
        <w:tab/>
      </w:r>
      <w:r>
        <w:rPr>
          <w:color w:val="FF0000"/>
          <w:spacing w:val="-6"/>
        </w:rPr>
        <w:t>EM </w:t>
      </w:r>
      <w:r>
        <w:rPr>
          <w:color w:val="FF0000"/>
        </w:rPr>
        <w:t>AÇÃO</w:t>
      </w:r>
      <w:r>
        <w:rPr>
          <w:color w:val="FF0000"/>
          <w:spacing w:val="40"/>
        </w:rPr>
        <w:t> </w:t>
      </w:r>
      <w:r>
        <w:rPr>
          <w:color w:val="FF0000"/>
        </w:rPr>
        <w:t>CIVIL</w:t>
      </w:r>
      <w:r>
        <w:rPr>
          <w:color w:val="FF0000"/>
          <w:spacing w:val="43"/>
        </w:rPr>
        <w:t> </w:t>
      </w:r>
      <w:r>
        <w:rPr>
          <w:color w:val="FF0000"/>
        </w:rPr>
        <w:t>PÚBLICA.</w:t>
      </w:r>
      <w:r>
        <w:rPr>
          <w:color w:val="FF0000"/>
          <w:spacing w:val="43"/>
        </w:rPr>
        <w:t> </w:t>
      </w:r>
      <w:r>
        <w:rPr>
          <w:color w:val="FF0000"/>
        </w:rPr>
        <w:t>SENTENÇA</w:t>
      </w:r>
      <w:r>
        <w:rPr>
          <w:color w:val="FF0000"/>
          <w:spacing w:val="44"/>
        </w:rPr>
        <w:t> </w:t>
      </w:r>
      <w:r>
        <w:rPr>
          <w:color w:val="FF0000"/>
        </w:rPr>
        <w:t>DE</w:t>
      </w:r>
      <w:r>
        <w:rPr>
          <w:color w:val="FF0000"/>
          <w:spacing w:val="43"/>
        </w:rPr>
        <w:t> </w:t>
      </w:r>
      <w:r>
        <w:rPr>
          <w:color w:val="FF0000"/>
        </w:rPr>
        <w:t>MÉRITO</w:t>
      </w:r>
      <w:r>
        <w:rPr>
          <w:color w:val="FF0000"/>
          <w:spacing w:val="43"/>
        </w:rPr>
        <w:t> </w:t>
      </w:r>
      <w:r>
        <w:rPr>
          <w:color w:val="FF0000"/>
          <w:spacing w:val="-2"/>
        </w:rPr>
        <w:t>SUPER-</w:t>
      </w:r>
    </w:p>
    <w:p>
      <w:pPr>
        <w:pStyle w:val="Heading4"/>
        <w:spacing w:line="242" w:lineRule="auto"/>
        <w:jc w:val="left"/>
      </w:pPr>
      <w:r>
        <w:rPr>
          <w:color w:val="FF0000"/>
        </w:rPr>
        <w:t>VENIENTE.</w:t>
      </w:r>
      <w:r>
        <w:rPr>
          <w:color w:val="FF0000"/>
          <w:spacing w:val="40"/>
        </w:rPr>
        <w:t> </w:t>
      </w:r>
      <w:r>
        <w:rPr>
          <w:color w:val="FF0000"/>
        </w:rPr>
        <w:t>PERDA</w:t>
      </w:r>
      <w:r>
        <w:rPr>
          <w:color w:val="FF0000"/>
          <w:spacing w:val="40"/>
        </w:rPr>
        <w:t> </w:t>
      </w:r>
      <w:r>
        <w:rPr>
          <w:color w:val="FF0000"/>
        </w:rPr>
        <w:t>DE</w:t>
      </w:r>
      <w:r>
        <w:rPr>
          <w:color w:val="FF0000"/>
          <w:spacing w:val="40"/>
        </w:rPr>
        <w:t> </w:t>
      </w:r>
      <w:r>
        <w:rPr>
          <w:color w:val="FF0000"/>
        </w:rPr>
        <w:t>OBJETO</w:t>
      </w:r>
      <w:r>
        <w:rPr>
          <w:color w:val="FF0000"/>
          <w:spacing w:val="39"/>
        </w:rPr>
        <w:t> </w:t>
      </w:r>
      <w:r>
        <w:rPr>
          <w:color w:val="FF0000"/>
        </w:rPr>
        <w:t>(</w:t>
      </w:r>
      <w:r>
        <w:rPr>
          <w:color w:val="FF0000"/>
          <w:u w:val="thick" w:color="FF0000"/>
        </w:rPr>
        <w:t>cancelada</w:t>
      </w:r>
      <w:r>
        <w:rPr>
          <w:color w:val="FF0000"/>
          <w:spacing w:val="40"/>
          <w:u w:val="thick" w:color="FF0000"/>
        </w:rPr>
        <w:t> </w:t>
      </w:r>
      <w:r>
        <w:rPr>
          <w:color w:val="FF0000"/>
          <w:u w:val="thick" w:color="FF0000"/>
        </w:rPr>
        <w:t>em</w:t>
      </w:r>
      <w:r>
        <w:rPr>
          <w:color w:val="FF0000"/>
          <w:spacing w:val="38"/>
          <w:u w:val="thick" w:color="FF0000"/>
        </w:rPr>
        <w:t> </w:t>
      </w:r>
      <w:r>
        <w:rPr>
          <w:color w:val="FF0000"/>
          <w:u w:val="thick" w:color="FF0000"/>
        </w:rPr>
        <w:t>decorrência</w:t>
      </w:r>
      <w:r>
        <w:rPr>
          <w:color w:val="FF0000"/>
        </w:rPr>
        <w:t> </w:t>
      </w:r>
      <w:r>
        <w:rPr>
          <w:color w:val="FF0000"/>
          <w:u w:val="thick" w:color="FF0000"/>
        </w:rPr>
        <w:t>da sua conversão na Súmula nº 414</w:t>
      </w:r>
      <w:r>
        <w:rPr>
          <w:color w:val="FF0000"/>
        </w:rPr>
        <w:t>) - DJ 22.08.2005</w:t>
      </w:r>
    </w:p>
    <w:p>
      <w:pPr>
        <w:spacing w:line="242" w:lineRule="auto" w:before="28"/>
        <w:ind w:left="1136" w:right="0" w:firstLine="0"/>
        <w:jc w:val="left"/>
        <w:rPr>
          <w:sz w:val="28"/>
        </w:rPr>
      </w:pPr>
      <w:r>
        <w:rPr>
          <w:color w:val="FF0000"/>
          <w:sz w:val="28"/>
        </w:rPr>
        <w:t>Perde objeto o mandado de segurança que impugna liminar em ação civil pública substituída por sentença de mérito superveniente.</w:t>
      </w:r>
    </w:p>
    <w:p>
      <w:pPr>
        <w:spacing w:before="38"/>
        <w:ind w:left="1020" w:right="0" w:firstLine="0"/>
        <w:jc w:val="left"/>
        <w:rPr>
          <w:rFonts w:ascii="Arial" w:hAnsi="Arial"/>
          <w:sz w:val="24"/>
        </w:rPr>
      </w:pPr>
      <w:r>
        <w:rPr>
          <w:rFonts w:ascii="Arial" w:hAnsi="Arial"/>
          <w:color w:val="FF0000"/>
          <w:spacing w:val="-2"/>
          <w:sz w:val="24"/>
        </w:rPr>
        <w:t>Histórico:</w:t>
      </w:r>
    </w:p>
    <w:p>
      <w:pPr>
        <w:spacing w:before="35"/>
        <w:ind w:left="1020" w:right="0" w:firstLine="0"/>
        <w:jc w:val="both"/>
        <w:rPr>
          <w:sz w:val="24"/>
        </w:rPr>
      </w:pPr>
      <w:r>
        <w:rPr>
          <w:color w:val="FF0000"/>
          <w:sz w:val="24"/>
        </w:rPr>
        <w:t>Redação</w:t>
      </w:r>
      <w:r>
        <w:rPr>
          <w:color w:val="FF0000"/>
          <w:spacing w:val="-2"/>
          <w:sz w:val="24"/>
        </w:rPr>
        <w:t> </w:t>
      </w:r>
      <w:r>
        <w:rPr>
          <w:color w:val="FF0000"/>
          <w:sz w:val="24"/>
        </w:rPr>
        <w:t>original</w:t>
      </w:r>
      <w:r>
        <w:rPr>
          <w:color w:val="FF0000"/>
          <w:spacing w:val="-1"/>
          <w:sz w:val="24"/>
        </w:rPr>
        <w:t> </w:t>
      </w:r>
      <w:r>
        <w:rPr>
          <w:color w:val="FF0000"/>
          <w:sz w:val="24"/>
        </w:rPr>
        <w:t>-</w:t>
      </w:r>
      <w:r>
        <w:rPr>
          <w:color w:val="FF0000"/>
          <w:spacing w:val="-3"/>
          <w:sz w:val="24"/>
        </w:rPr>
        <w:t> </w:t>
      </w:r>
      <w:r>
        <w:rPr>
          <w:color w:val="FF0000"/>
          <w:sz w:val="24"/>
        </w:rPr>
        <w:t>DJ</w:t>
      </w:r>
      <w:r>
        <w:rPr>
          <w:color w:val="FF0000"/>
          <w:spacing w:val="1"/>
          <w:sz w:val="24"/>
        </w:rPr>
        <w:t> </w:t>
      </w:r>
      <w:r>
        <w:rPr>
          <w:color w:val="FF0000"/>
          <w:spacing w:val="-2"/>
          <w:sz w:val="24"/>
        </w:rPr>
        <w:t>04.05.2004</w:t>
      </w:r>
    </w:p>
    <w:p>
      <w:pPr>
        <w:pStyle w:val="BodyText"/>
        <w:rPr>
          <w:sz w:val="23"/>
        </w:rPr>
      </w:pPr>
    </w:p>
    <w:p>
      <w:pPr>
        <w:pStyle w:val="Heading4"/>
        <w:spacing w:before="1"/>
        <w:ind w:left="1135" w:right="136" w:hanging="852"/>
      </w:pPr>
      <w:r>
        <w:rPr/>
        <w:t>OJ-SDI2-140</w:t>
      </w:r>
      <w:r>
        <w:rPr>
          <w:spacing w:val="80"/>
        </w:rPr>
        <w:t>  </w:t>
      </w:r>
      <w:r>
        <w:rPr/>
        <w:t>MANDADO</w:t>
      </w:r>
      <w:r>
        <w:rPr>
          <w:spacing w:val="40"/>
        </w:rPr>
        <w:t> </w:t>
      </w:r>
      <w:r>
        <w:rPr/>
        <w:t>DE</w:t>
      </w:r>
      <w:r>
        <w:rPr>
          <w:spacing w:val="40"/>
        </w:rPr>
        <w:t> </w:t>
      </w:r>
      <w:r>
        <w:rPr/>
        <w:t>SEGURANÇA</w:t>
      </w:r>
      <w:r>
        <w:rPr>
          <w:spacing w:val="40"/>
        </w:rPr>
        <w:t> </w:t>
      </w:r>
      <w:r>
        <w:rPr/>
        <w:t>CONTRA</w:t>
      </w:r>
      <w:r>
        <w:rPr>
          <w:spacing w:val="40"/>
        </w:rPr>
        <w:t> </w:t>
      </w:r>
      <w:r>
        <w:rPr/>
        <w:t>LIMI- NAR, CONCEDIDA OU DENEGADA EM OUTRA SEGU- RANÇA. INCABÍVEL. (ART. 8º DA LEI Nº 1.533/51) - DJ </w:t>
      </w:r>
      <w:r>
        <w:rPr>
          <w:spacing w:val="-2"/>
        </w:rPr>
        <w:t>04.05.2004</w:t>
      </w:r>
    </w:p>
    <w:p>
      <w:pPr>
        <w:spacing w:line="242" w:lineRule="auto" w:before="34"/>
        <w:ind w:left="1135" w:right="138" w:firstLine="0"/>
        <w:jc w:val="both"/>
        <w:rPr>
          <w:sz w:val="28"/>
        </w:rPr>
      </w:pPr>
      <w:r>
        <w:rPr>
          <w:sz w:val="28"/>
        </w:rPr>
        <w:t>Não cabe mandado de segurança para impugnar despacho que aco- lheu ou indeferiu liminar em outro mandado de segurança.</w:t>
      </w:r>
    </w:p>
    <w:p>
      <w:pPr>
        <w:pStyle w:val="Heading4"/>
        <w:tabs>
          <w:tab w:pos="2410" w:val="left" w:leader="none"/>
        </w:tabs>
        <w:spacing w:before="259"/>
        <w:ind w:right="142" w:hanging="853"/>
        <w:jc w:val="left"/>
      </w:pPr>
      <w:r>
        <w:rPr>
          <w:color w:val="FF0000"/>
          <w:spacing w:val="-2"/>
        </w:rPr>
        <w:t>OJ-SDI2-141</w:t>
      </w:r>
      <w:r>
        <w:rPr>
          <w:color w:val="FF0000"/>
        </w:rPr>
        <w:tab/>
        <w:t>MANDADO</w:t>
      </w:r>
      <w:r>
        <w:rPr>
          <w:color w:val="FF0000"/>
          <w:spacing w:val="36"/>
        </w:rPr>
        <w:t> </w:t>
      </w:r>
      <w:r>
        <w:rPr>
          <w:color w:val="FF0000"/>
        </w:rPr>
        <w:t>DE</w:t>
      </w:r>
      <w:r>
        <w:rPr>
          <w:color w:val="FF0000"/>
          <w:spacing w:val="36"/>
        </w:rPr>
        <w:t> </w:t>
      </w:r>
      <w:r>
        <w:rPr>
          <w:color w:val="FF0000"/>
        </w:rPr>
        <w:t>SEGURANÇA</w:t>
      </w:r>
      <w:r>
        <w:rPr>
          <w:color w:val="FF0000"/>
          <w:spacing w:val="34"/>
        </w:rPr>
        <w:t> </w:t>
      </w:r>
      <w:r>
        <w:rPr>
          <w:color w:val="FF0000"/>
        </w:rPr>
        <w:t>PARA</w:t>
      </w:r>
      <w:r>
        <w:rPr>
          <w:color w:val="FF0000"/>
          <w:spacing w:val="35"/>
        </w:rPr>
        <w:t> </w:t>
      </w:r>
      <w:r>
        <w:rPr>
          <w:color w:val="FF0000"/>
        </w:rPr>
        <w:t>CONCEDER LIMINAR</w:t>
      </w:r>
      <w:r>
        <w:rPr>
          <w:color w:val="FF0000"/>
          <w:spacing w:val="74"/>
        </w:rPr>
        <w:t> </w:t>
      </w:r>
      <w:r>
        <w:rPr>
          <w:color w:val="FF0000"/>
        </w:rPr>
        <w:t>DENEGADA</w:t>
      </w:r>
      <w:r>
        <w:rPr>
          <w:color w:val="FF0000"/>
          <w:spacing w:val="77"/>
        </w:rPr>
        <w:t> </w:t>
      </w:r>
      <w:r>
        <w:rPr>
          <w:color w:val="FF0000"/>
        </w:rPr>
        <w:t>EM</w:t>
      </w:r>
      <w:r>
        <w:rPr>
          <w:color w:val="FF0000"/>
          <w:spacing w:val="77"/>
        </w:rPr>
        <w:t> </w:t>
      </w:r>
      <w:r>
        <w:rPr>
          <w:color w:val="FF0000"/>
        </w:rPr>
        <w:t>AÇÃO</w:t>
      </w:r>
      <w:r>
        <w:rPr>
          <w:color w:val="FF0000"/>
          <w:spacing w:val="77"/>
        </w:rPr>
        <w:t> </w:t>
      </w:r>
      <w:r>
        <w:rPr>
          <w:color w:val="FF0000"/>
        </w:rPr>
        <w:t>CAUTELAR</w:t>
      </w:r>
      <w:r>
        <w:rPr>
          <w:color w:val="FF0000"/>
          <w:spacing w:val="77"/>
        </w:rPr>
        <w:t> </w:t>
      </w:r>
      <w:r>
        <w:rPr>
          <w:color w:val="FF0000"/>
          <w:spacing w:val="-2"/>
        </w:rPr>
        <w:t>(</w:t>
      </w:r>
      <w:r>
        <w:rPr>
          <w:color w:val="FF0000"/>
          <w:spacing w:val="-2"/>
          <w:u w:val="thick" w:color="FF0000"/>
        </w:rPr>
        <w:t>cancelada</w:t>
      </w:r>
    </w:p>
    <w:p>
      <w:pPr>
        <w:spacing w:before="2"/>
        <w:ind w:left="1136" w:right="141" w:firstLine="0"/>
        <w:jc w:val="both"/>
        <w:rPr>
          <w:b/>
          <w:sz w:val="28"/>
        </w:rPr>
      </w:pPr>
      <w:r>
        <w:rPr>
          <w:b/>
          <w:color w:val="FF0000"/>
          <w:sz w:val="28"/>
          <w:u w:val="thick" w:color="FF0000"/>
        </w:rPr>
        <w:t>em decorrência da sua conversão na Súmula nº 418</w:t>
      </w:r>
      <w:r>
        <w:rPr>
          <w:b/>
          <w:color w:val="FF0000"/>
          <w:sz w:val="28"/>
        </w:rPr>
        <w:t>) - DJ </w:t>
      </w:r>
      <w:r>
        <w:rPr>
          <w:b/>
          <w:color w:val="FF0000"/>
          <w:spacing w:val="-2"/>
          <w:sz w:val="28"/>
        </w:rPr>
        <w:t>22.08.2005</w:t>
      </w:r>
    </w:p>
    <w:p>
      <w:pPr>
        <w:spacing w:line="240" w:lineRule="auto" w:before="33"/>
        <w:ind w:left="1136" w:right="142" w:firstLine="0"/>
        <w:jc w:val="both"/>
        <w:rPr>
          <w:sz w:val="28"/>
        </w:rPr>
      </w:pPr>
      <w:r>
        <w:rPr>
          <w:color w:val="FF0000"/>
          <w:sz w:val="28"/>
        </w:rPr>
        <w:t>A concessão de liminar constitui faculdade do juiz, no uso de seu poder discricionário e de cautela, inexistindo direito líquido e certo tutelável pela via do mandado de segurança.</w:t>
      </w:r>
    </w:p>
    <w:p>
      <w:pPr>
        <w:spacing w:before="45"/>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2"/>
          <w:sz w:val="24"/>
        </w:rPr>
        <w:t> </w:t>
      </w:r>
      <w:r>
        <w:rPr>
          <w:color w:val="FF0000"/>
          <w:sz w:val="24"/>
        </w:rPr>
        <w:t>original</w:t>
      </w:r>
      <w:r>
        <w:rPr>
          <w:color w:val="FF0000"/>
          <w:spacing w:val="-1"/>
          <w:sz w:val="24"/>
        </w:rPr>
        <w:t> </w:t>
      </w:r>
      <w:r>
        <w:rPr>
          <w:color w:val="FF0000"/>
          <w:sz w:val="24"/>
        </w:rPr>
        <w:t>-</w:t>
      </w:r>
      <w:r>
        <w:rPr>
          <w:color w:val="FF0000"/>
          <w:spacing w:val="-3"/>
          <w:sz w:val="24"/>
        </w:rPr>
        <w:t> </w:t>
      </w:r>
      <w:r>
        <w:rPr>
          <w:color w:val="FF0000"/>
          <w:sz w:val="24"/>
        </w:rPr>
        <w:t>DJ</w:t>
      </w:r>
      <w:r>
        <w:rPr>
          <w:color w:val="FF0000"/>
          <w:spacing w:val="1"/>
          <w:sz w:val="24"/>
        </w:rPr>
        <w:t> </w:t>
      </w:r>
      <w:r>
        <w:rPr>
          <w:color w:val="FF0000"/>
          <w:spacing w:val="-2"/>
          <w:sz w:val="24"/>
        </w:rPr>
        <w:t>04.05.2004</w:t>
      </w:r>
    </w:p>
    <w:p>
      <w:pPr>
        <w:pStyle w:val="BodyText"/>
        <w:spacing w:before="9"/>
        <w:rPr>
          <w:sz w:val="22"/>
        </w:rPr>
      </w:pPr>
    </w:p>
    <w:p>
      <w:pPr>
        <w:pStyle w:val="Heading3"/>
        <w:tabs>
          <w:tab w:pos="2410" w:val="left" w:leader="none"/>
        </w:tabs>
        <w:spacing w:line="242" w:lineRule="auto"/>
        <w:ind w:left="1135" w:right="176" w:hanging="852"/>
        <w:jc w:val="left"/>
      </w:pPr>
      <w:r>
        <w:rPr>
          <w:spacing w:val="-2"/>
        </w:rPr>
        <w:t>OJ-SDI2-142</w:t>
      </w:r>
      <w:r>
        <w:rPr/>
        <w:tab/>
        <w:t>MANDADO</w:t>
      </w:r>
      <w:r>
        <w:rPr>
          <w:spacing w:val="40"/>
        </w:rPr>
        <w:t> </w:t>
      </w:r>
      <w:r>
        <w:rPr/>
        <w:t>DE</w:t>
      </w:r>
      <w:r>
        <w:rPr>
          <w:spacing w:val="40"/>
        </w:rPr>
        <w:t> </w:t>
      </w:r>
      <w:r>
        <w:rPr/>
        <w:t>SEGURANÇA.</w:t>
      </w:r>
      <w:r>
        <w:rPr>
          <w:spacing w:val="40"/>
        </w:rPr>
        <w:t> </w:t>
      </w:r>
      <w:r>
        <w:rPr/>
        <w:t>REINTEGRAÇÃO LIMINARMENTE CONCEDIDA (DJ 04.05.2004)</w:t>
      </w:r>
    </w:p>
    <w:p>
      <w:pPr>
        <w:spacing w:after="0" w:line="242" w:lineRule="auto"/>
        <w:jc w:val="left"/>
        <w:sectPr>
          <w:pgSz w:w="11910" w:h="16840"/>
          <w:pgMar w:header="765" w:footer="862" w:top="1100" w:bottom="1060" w:left="1360" w:right="1500"/>
        </w:sectPr>
      </w:pPr>
    </w:p>
    <w:p>
      <w:pPr>
        <w:spacing w:line="240" w:lineRule="auto" w:before="72"/>
        <w:ind w:left="1136" w:right="136" w:firstLine="0"/>
        <w:jc w:val="both"/>
        <w:rPr>
          <w:sz w:val="28"/>
        </w:rPr>
      </w:pPr>
      <w:r>
        <w:rPr/>
        <mc:AlternateContent>
          <mc:Choice Requires="wps">
            <w:drawing>
              <wp:anchor distT="0" distB="0" distL="0" distR="0" allowOverlap="1" layoutInCell="1" locked="0" behindDoc="0" simplePos="0" relativeHeight="16151552">
                <wp:simplePos x="0" y="0"/>
                <wp:positionH relativeFrom="page">
                  <wp:posOffset>0</wp:posOffset>
                </wp:positionH>
                <wp:positionV relativeFrom="page">
                  <wp:posOffset>5400676</wp:posOffset>
                </wp:positionV>
                <wp:extent cx="702310" cy="1259840"/>
                <wp:effectExtent l="0" t="0" r="0" b="0"/>
                <wp:wrapNone/>
                <wp:docPr id="914" name="Graphic 914"/>
                <wp:cNvGraphicFramePr>
                  <a:graphicFrameLocks/>
                </wp:cNvGraphicFramePr>
                <a:graphic>
                  <a:graphicData uri="http://schemas.microsoft.com/office/word/2010/wordprocessingShape">
                    <wps:wsp>
                      <wps:cNvPr id="914" name="Graphic 914"/>
                      <wps:cNvSpPr/>
                      <wps:spPr>
                        <a:xfrm>
                          <a:off x="0" y="0"/>
                          <a:ext cx="702310" cy="1259840"/>
                        </a:xfrm>
                        <a:custGeom>
                          <a:avLst/>
                          <a:gdLst/>
                          <a:ahLst/>
                          <a:cxnLst/>
                          <a:rect l="l" t="t" r="r" b="b"/>
                          <a:pathLst>
                            <a:path w="702310" h="1259840">
                              <a:moveTo>
                                <a:pt x="574457" y="0"/>
                              </a:moveTo>
                              <a:lnTo>
                                <a:pt x="63079" y="0"/>
                              </a:lnTo>
                              <a:lnTo>
                                <a:pt x="13313" y="10046"/>
                              </a:lnTo>
                              <a:lnTo>
                                <a:pt x="0" y="19022"/>
                              </a:lnTo>
                              <a:lnTo>
                                <a:pt x="0" y="1240817"/>
                              </a:lnTo>
                              <a:lnTo>
                                <a:pt x="13313" y="1249793"/>
                              </a:lnTo>
                              <a:lnTo>
                                <a:pt x="63079" y="1259839"/>
                              </a:lnTo>
                              <a:lnTo>
                                <a:pt x="574457" y="1259839"/>
                              </a:lnTo>
                              <a:lnTo>
                                <a:pt x="624223" y="1249793"/>
                              </a:lnTo>
                              <a:lnTo>
                                <a:pt x="664862" y="1222394"/>
                              </a:lnTo>
                              <a:lnTo>
                                <a:pt x="692261" y="1181755"/>
                              </a:lnTo>
                              <a:lnTo>
                                <a:pt x="702308" y="1131989"/>
                              </a:lnTo>
                              <a:lnTo>
                                <a:pt x="702308" y="127850"/>
                              </a:lnTo>
                              <a:lnTo>
                                <a:pt x="692261" y="78084"/>
                              </a:lnTo>
                              <a:lnTo>
                                <a:pt x="664862" y="37445"/>
                              </a:lnTo>
                              <a:lnTo>
                                <a:pt x="624223" y="10046"/>
                              </a:lnTo>
                              <a:lnTo>
                                <a:pt x="574457"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pt;margin-top:425.250092pt;width:55.3pt;height:99.2pt;mso-position-horizontal-relative:page;mso-position-vertical-relative:page;z-index:16151552" id="docshape913" coordorigin="0,8505" coordsize="1106,1984" path="m905,8505l99,8505,21,8521,0,8535,0,10459,21,10473,99,10489,905,10489,983,10473,1047,10430,1090,10366,1106,10288,1106,8706,1090,8628,1047,8564,983,8521,905,8505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152064">
                <wp:simplePos x="0" y="0"/>
                <wp:positionH relativeFrom="page">
                  <wp:posOffset>512548</wp:posOffset>
                </wp:positionH>
                <wp:positionV relativeFrom="page">
                  <wp:posOffset>5726274</wp:posOffset>
                </wp:positionV>
                <wp:extent cx="203835" cy="611505"/>
                <wp:effectExtent l="0" t="0" r="0" b="0"/>
                <wp:wrapNone/>
                <wp:docPr id="915" name="Textbox 915"/>
                <wp:cNvGraphicFramePr>
                  <a:graphicFrameLocks/>
                </wp:cNvGraphicFramePr>
                <a:graphic>
                  <a:graphicData uri="http://schemas.microsoft.com/office/word/2010/wordprocessingShape">
                    <wps:wsp>
                      <wps:cNvPr id="915" name="Textbox 915"/>
                      <wps:cNvSpPr txBox="1"/>
                      <wps:spPr>
                        <a:xfrm>
                          <a:off x="0" y="0"/>
                          <a:ext cx="203835" cy="61150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z w:val="20"/>
                              </w:rPr>
                              <w:t>SBDI</w:t>
                            </w:r>
                            <w:r>
                              <w:rPr>
                                <w:rFonts w:ascii="Arial Black" w:hAnsi="Arial Black"/>
                                <w:color w:val="FFFFFF"/>
                                <w:spacing w:val="-4"/>
                                <w:sz w:val="20"/>
                              </w:rPr>
                              <w:t> </w:t>
                            </w:r>
                            <w:r>
                              <w:rPr>
                                <w:rFonts w:ascii="Arial Black" w:hAnsi="Arial Black"/>
                                <w:color w:val="FFFFFF"/>
                                <w:sz w:val="20"/>
                              </w:rPr>
                              <w:t>–</w:t>
                            </w:r>
                            <w:r>
                              <w:rPr>
                                <w:rFonts w:ascii="Arial Black" w:hAnsi="Arial Black"/>
                                <w:color w:val="FFFFFF"/>
                                <w:spacing w:val="-1"/>
                                <w:sz w:val="20"/>
                              </w:rPr>
                              <w:t> </w:t>
                            </w:r>
                            <w:r>
                              <w:rPr>
                                <w:rFonts w:ascii="Arial Black" w:hAnsi="Arial Black"/>
                                <w:color w:val="FFFFFF"/>
                                <w:spacing w:val="-5"/>
                                <w:sz w:val="20"/>
                              </w:rPr>
                              <w:t>II</w:t>
                            </w:r>
                          </w:p>
                        </w:txbxContent>
                      </wps:txbx>
                      <wps:bodyPr wrap="square" lIns="0" tIns="0" rIns="0" bIns="0" rtlCol="0" vert="vert270">
                        <a:noAutofit/>
                      </wps:bodyPr>
                    </wps:wsp>
                  </a:graphicData>
                </a:graphic>
              </wp:anchor>
            </w:drawing>
          </mc:Choice>
          <mc:Fallback>
            <w:pict>
              <v:shape style="position:absolute;margin-left:40.358166pt;margin-top:450.887756pt;width:16.05pt;height:48.15pt;mso-position-horizontal-relative:page;mso-position-vertical-relative:page;z-index:16152064" type="#_x0000_t202" id="docshape914"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z w:val="20"/>
                        </w:rPr>
                        <w:t>SBDI</w:t>
                      </w:r>
                      <w:r>
                        <w:rPr>
                          <w:rFonts w:ascii="Arial Black" w:hAnsi="Arial Black"/>
                          <w:color w:val="FFFFFF"/>
                          <w:spacing w:val="-4"/>
                          <w:sz w:val="20"/>
                        </w:rPr>
                        <w:t> </w:t>
                      </w:r>
                      <w:r>
                        <w:rPr>
                          <w:rFonts w:ascii="Arial Black" w:hAnsi="Arial Black"/>
                          <w:color w:val="FFFFFF"/>
                          <w:sz w:val="20"/>
                        </w:rPr>
                        <w:t>–</w:t>
                      </w:r>
                      <w:r>
                        <w:rPr>
                          <w:rFonts w:ascii="Arial Black" w:hAnsi="Arial Black"/>
                          <w:color w:val="FFFFFF"/>
                          <w:spacing w:val="-1"/>
                          <w:sz w:val="20"/>
                        </w:rPr>
                        <w:t> </w:t>
                      </w:r>
                      <w:r>
                        <w:rPr>
                          <w:rFonts w:ascii="Arial Black" w:hAnsi="Arial Black"/>
                          <w:color w:val="FFFFFF"/>
                          <w:spacing w:val="-5"/>
                          <w:sz w:val="20"/>
                        </w:rPr>
                        <w:t>II</w:t>
                      </w:r>
                    </w:p>
                  </w:txbxContent>
                </v:textbox>
                <w10:wrap type="none"/>
              </v:shape>
            </w:pict>
          </mc:Fallback>
        </mc:AlternateContent>
      </w:r>
      <w:r>
        <w:rPr>
          <w:sz w:val="28"/>
        </w:rPr>
        <w:t>Inexiste direito líquido e certo a ser oposto contra ato de Juiz que, antecipando a tutela jurisdicional, determina a reintegração do em- pregado até a decisão final do processo, quando demonstrada a razo- abilidade do direito subjetivo material, como nos casos de anistiado pela Lei nº 8.878/94, aposentado, integrante de comissão de fábrica, dirigente sindical, portador de doença profissional, portador de vírus HIV ou detentor de estabilidade provisória prevista em</w:t>
      </w:r>
      <w:r>
        <w:rPr>
          <w:spacing w:val="-3"/>
          <w:sz w:val="28"/>
        </w:rPr>
        <w:t> </w:t>
      </w:r>
      <w:r>
        <w:rPr>
          <w:sz w:val="28"/>
        </w:rPr>
        <w:t>norma coleti- </w:t>
      </w:r>
      <w:r>
        <w:rPr>
          <w:spacing w:val="-4"/>
          <w:sz w:val="28"/>
        </w:rPr>
        <w:t>va.</w:t>
      </w:r>
    </w:p>
    <w:p>
      <w:pPr>
        <w:spacing w:before="43"/>
        <w:ind w:left="1020" w:right="0" w:firstLine="0"/>
        <w:jc w:val="left"/>
        <w:rPr>
          <w:rFonts w:ascii="Arial" w:hAnsi="Arial"/>
          <w:sz w:val="24"/>
        </w:rPr>
      </w:pPr>
      <w:r>
        <w:rPr>
          <w:rFonts w:ascii="Arial" w:hAnsi="Arial"/>
          <w:spacing w:val="-2"/>
          <w:sz w:val="24"/>
        </w:rPr>
        <w:t>Legislação:</w:t>
      </w:r>
    </w:p>
    <w:p>
      <w:pPr>
        <w:spacing w:before="36"/>
        <w:ind w:left="1136" w:right="0" w:firstLine="0"/>
        <w:jc w:val="both"/>
        <w:rPr>
          <w:sz w:val="28"/>
        </w:rPr>
      </w:pPr>
      <w:r>
        <w:rPr>
          <w:sz w:val="28"/>
        </w:rPr>
        <w:t>CLT,</w:t>
      </w:r>
      <w:r>
        <w:rPr>
          <w:spacing w:val="-4"/>
          <w:sz w:val="28"/>
        </w:rPr>
        <w:t> </w:t>
      </w:r>
      <w:r>
        <w:rPr>
          <w:sz w:val="28"/>
        </w:rPr>
        <w:t>artigo</w:t>
      </w:r>
      <w:r>
        <w:rPr>
          <w:spacing w:val="-4"/>
          <w:sz w:val="28"/>
        </w:rPr>
        <w:t> </w:t>
      </w:r>
      <w:r>
        <w:rPr>
          <w:sz w:val="28"/>
        </w:rPr>
        <w:t>659,</w:t>
      </w:r>
      <w:r>
        <w:rPr>
          <w:spacing w:val="-3"/>
          <w:sz w:val="28"/>
        </w:rPr>
        <w:t> </w:t>
      </w:r>
      <w:r>
        <w:rPr>
          <w:sz w:val="28"/>
        </w:rPr>
        <w:t>inciso</w:t>
      </w:r>
      <w:r>
        <w:rPr>
          <w:spacing w:val="-2"/>
          <w:sz w:val="28"/>
        </w:rPr>
        <w:t> </w:t>
      </w:r>
      <w:r>
        <w:rPr>
          <w:spacing w:val="-10"/>
          <w:sz w:val="28"/>
        </w:rPr>
        <w:t>X</w:t>
      </w:r>
    </w:p>
    <w:p>
      <w:pPr>
        <w:pStyle w:val="Heading4"/>
        <w:spacing w:before="266"/>
        <w:ind w:right="135" w:hanging="853"/>
      </w:pPr>
      <w:r>
        <w:rPr/>
        <w:t>OJ-SDI2-143</w:t>
      </w:r>
      <w:r>
        <w:rPr>
          <w:spacing w:val="80"/>
        </w:rPr>
        <w:t> </w:t>
      </w:r>
      <w:r>
        <w:rPr/>
        <w:t>“HABEAS CORPUS”. PENHORA SOBRE COISA FUTURA</w:t>
      </w:r>
      <w:r>
        <w:rPr>
          <w:spacing w:val="24"/>
        </w:rPr>
        <w:t> </w:t>
      </w:r>
      <w:r>
        <w:rPr/>
        <w:t>E</w:t>
      </w:r>
      <w:r>
        <w:rPr>
          <w:spacing w:val="24"/>
        </w:rPr>
        <w:t> </w:t>
      </w:r>
      <w:r>
        <w:rPr/>
        <w:t>INCERTA.</w:t>
      </w:r>
      <w:r>
        <w:rPr>
          <w:spacing w:val="22"/>
        </w:rPr>
        <w:t> </w:t>
      </w:r>
      <w:r>
        <w:rPr/>
        <w:t>PRISÃO.</w:t>
      </w:r>
      <w:r>
        <w:rPr>
          <w:spacing w:val="23"/>
        </w:rPr>
        <w:t> </w:t>
      </w:r>
      <w:r>
        <w:rPr/>
        <w:t>DEPOSITÁRIO</w:t>
      </w:r>
      <w:r>
        <w:rPr>
          <w:spacing w:val="22"/>
        </w:rPr>
        <w:t> </w:t>
      </w:r>
      <w:r>
        <w:rPr/>
        <w:t>INFIEL</w:t>
      </w:r>
      <w:r>
        <w:rPr>
          <w:spacing w:val="23"/>
        </w:rPr>
        <w:t> </w:t>
      </w:r>
      <w:r>
        <w:rPr>
          <w:spacing w:val="-4"/>
        </w:rPr>
        <w:t>(al-</w:t>
      </w:r>
    </w:p>
    <w:p>
      <w:pPr>
        <w:spacing w:line="244" w:lineRule="auto" w:before="1"/>
        <w:ind w:left="1136" w:right="0" w:hanging="1"/>
        <w:jc w:val="left"/>
        <w:rPr>
          <w:sz w:val="28"/>
        </w:rPr>
      </w:pPr>
      <w:r>
        <w:rPr>
          <w:b/>
          <w:sz w:val="28"/>
        </w:rPr>
        <w:t>terada) – Res. 151/2008, DEJT divulgado em 20, 21 e 24.11.2008 </w:t>
      </w:r>
      <w:r>
        <w:rPr>
          <w:sz w:val="28"/>
        </w:rPr>
        <w:t>Não se caracteriza a condição de depositário infiel quando a penhora recair sobre coisa futura e incerta, circunstância que, por si só, invia- biliza a materialização do depósito no momento da constituição do</w:t>
      </w:r>
      <w:r>
        <w:rPr>
          <w:spacing w:val="40"/>
          <w:sz w:val="28"/>
        </w:rPr>
        <w:t> </w:t>
      </w:r>
      <w:r>
        <w:rPr>
          <w:sz w:val="28"/>
        </w:rPr>
        <w:t>paciente em depositário, autorizando-se a concessão de “habeas cor- pus” diante da prisão ou ameaça de prisão que sofra.</w:t>
      </w:r>
    </w:p>
    <w:p>
      <w:pPr>
        <w:spacing w:before="39"/>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2"/>
          <w:sz w:val="24"/>
        </w:rPr>
        <w:t> </w:t>
      </w:r>
      <w:r>
        <w:rPr>
          <w:sz w:val="24"/>
        </w:rPr>
        <w:t>original</w:t>
      </w:r>
      <w:r>
        <w:rPr>
          <w:spacing w:val="-1"/>
          <w:sz w:val="24"/>
        </w:rPr>
        <w:t> </w:t>
      </w:r>
      <w:r>
        <w:rPr>
          <w:sz w:val="24"/>
        </w:rPr>
        <w:t>-</w:t>
      </w:r>
      <w:r>
        <w:rPr>
          <w:spacing w:val="-3"/>
          <w:sz w:val="24"/>
        </w:rPr>
        <w:t> </w:t>
      </w:r>
      <w:r>
        <w:rPr>
          <w:sz w:val="24"/>
        </w:rPr>
        <w:t>DJ</w:t>
      </w:r>
      <w:r>
        <w:rPr>
          <w:spacing w:val="1"/>
          <w:sz w:val="24"/>
        </w:rPr>
        <w:t> </w:t>
      </w:r>
      <w:r>
        <w:rPr>
          <w:spacing w:val="-2"/>
          <w:sz w:val="24"/>
        </w:rPr>
        <w:t>22.06.2004</w:t>
      </w:r>
    </w:p>
    <w:p>
      <w:pPr>
        <w:spacing w:line="237" w:lineRule="auto" w:before="43"/>
        <w:ind w:left="1136" w:right="138" w:firstLine="0"/>
        <w:jc w:val="both"/>
        <w:rPr>
          <w:i/>
          <w:sz w:val="24"/>
        </w:rPr>
      </w:pPr>
      <w:r>
        <w:rPr>
          <w:i/>
          <w:sz w:val="24"/>
        </w:rPr>
        <w:t>Nº 143 - “Habeas corpus”. Penhora sobre coisa futura. Prisão. Depositário in- </w:t>
      </w:r>
      <w:r>
        <w:rPr>
          <w:i/>
          <w:spacing w:val="-2"/>
          <w:sz w:val="24"/>
        </w:rPr>
        <w:t>fiel.</w:t>
      </w:r>
    </w:p>
    <w:p>
      <w:pPr>
        <w:spacing w:before="42"/>
        <w:ind w:left="1135" w:right="139" w:firstLine="0"/>
        <w:jc w:val="both"/>
        <w:rPr>
          <w:i/>
          <w:sz w:val="24"/>
        </w:rPr>
      </w:pPr>
      <w:r>
        <w:rPr>
          <w:i/>
          <w:sz w:val="24"/>
        </w:rPr>
        <w:t>Não se caracteriza a condição de depositário infiel quando a penhora recair sobre coisa futura, circunstância que, por si só, inviabiliza a materialização do depósito no momento da constituição do paciente em depositário, autorizando- se a concessão de “habeas corpus” diante da prisão ou ameaça de prisão que </w:t>
      </w:r>
      <w:r>
        <w:rPr>
          <w:i/>
          <w:spacing w:val="-2"/>
          <w:sz w:val="24"/>
        </w:rPr>
        <w:t>sofra.</w:t>
      </w:r>
    </w:p>
    <w:p>
      <w:pPr>
        <w:pStyle w:val="BodyText"/>
        <w:rPr>
          <w:i/>
          <w:sz w:val="23"/>
        </w:rPr>
      </w:pPr>
    </w:p>
    <w:p>
      <w:pPr>
        <w:pStyle w:val="Heading4"/>
        <w:ind w:right="141" w:hanging="853"/>
      </w:pPr>
      <w:r>
        <w:rPr/>
        <w:t>OJ-SDI2-144</w:t>
      </w:r>
      <w:r>
        <w:rPr>
          <w:spacing w:val="80"/>
        </w:rPr>
        <w:t> </w:t>
      </w:r>
      <w:r>
        <w:rPr/>
        <w:t>MANDADO DE SEGURANÇA. PROIBIÇÃO DE PRÁTICA DE ATOS FUTUROS. SENTENÇA GENÉRICA. EVENTO FUTURO. INCABÍVEL (nova redação) - DJ </w:t>
      </w:r>
      <w:r>
        <w:rPr>
          <w:spacing w:val="-2"/>
        </w:rPr>
        <w:t>22.08.2005</w:t>
      </w:r>
    </w:p>
    <w:p>
      <w:pPr>
        <w:spacing w:line="242" w:lineRule="auto" w:before="35"/>
        <w:ind w:left="1136" w:right="141" w:firstLine="0"/>
        <w:jc w:val="both"/>
        <w:rPr>
          <w:sz w:val="28"/>
        </w:rPr>
      </w:pPr>
      <w:r>
        <w:rPr>
          <w:sz w:val="28"/>
        </w:rPr>
        <w:t>O mandado de segurança não se presta à obtenção de uma sentença genérica, aplicável a eventos futuros, cuja ocorrência é incerta.</w:t>
      </w:r>
    </w:p>
    <w:p>
      <w:pPr>
        <w:spacing w:before="41"/>
        <w:ind w:left="1020" w:right="0" w:firstLine="0"/>
        <w:jc w:val="left"/>
        <w:rPr>
          <w:rFonts w:ascii="Arial" w:hAnsi="Arial"/>
          <w:sz w:val="22"/>
        </w:rPr>
      </w:pPr>
      <w:r>
        <w:rPr>
          <w:rFonts w:ascii="Arial" w:hAnsi="Arial"/>
          <w:spacing w:val="-2"/>
          <w:sz w:val="22"/>
        </w:rPr>
        <w:t>Histórico:</w:t>
      </w:r>
    </w:p>
    <w:p>
      <w:pPr>
        <w:spacing w:before="34"/>
        <w:ind w:left="1020" w:right="0" w:firstLine="0"/>
        <w:jc w:val="left"/>
        <w:rPr>
          <w:sz w:val="24"/>
        </w:rPr>
      </w:pPr>
      <w:r>
        <w:rPr>
          <w:sz w:val="24"/>
        </w:rPr>
        <w:t>Redação</w:t>
      </w:r>
      <w:r>
        <w:rPr>
          <w:spacing w:val="-2"/>
          <w:sz w:val="24"/>
        </w:rPr>
        <w:t> </w:t>
      </w:r>
      <w:r>
        <w:rPr>
          <w:sz w:val="24"/>
        </w:rPr>
        <w:t>original</w:t>
      </w:r>
      <w:r>
        <w:rPr>
          <w:spacing w:val="-1"/>
          <w:sz w:val="24"/>
        </w:rPr>
        <w:t> </w:t>
      </w:r>
      <w:r>
        <w:rPr>
          <w:sz w:val="24"/>
        </w:rPr>
        <w:t>-</w:t>
      </w:r>
      <w:r>
        <w:rPr>
          <w:spacing w:val="-3"/>
          <w:sz w:val="24"/>
        </w:rPr>
        <w:t> </w:t>
      </w:r>
      <w:r>
        <w:rPr>
          <w:sz w:val="24"/>
        </w:rPr>
        <w:t>DJ</w:t>
      </w:r>
      <w:r>
        <w:rPr>
          <w:spacing w:val="1"/>
          <w:sz w:val="24"/>
        </w:rPr>
        <w:t> </w:t>
      </w:r>
      <w:r>
        <w:rPr>
          <w:spacing w:val="-2"/>
          <w:sz w:val="24"/>
        </w:rPr>
        <w:t>22.06.2004</w:t>
      </w:r>
    </w:p>
    <w:p>
      <w:pPr>
        <w:spacing w:before="40"/>
        <w:ind w:left="1136" w:right="0" w:firstLine="0"/>
        <w:jc w:val="left"/>
        <w:rPr>
          <w:i/>
          <w:sz w:val="22"/>
        </w:rPr>
      </w:pPr>
      <w:r>
        <w:rPr>
          <w:i/>
          <w:sz w:val="22"/>
        </w:rPr>
        <w:t>Nº 144 - Mandado de segurança. Proibição de prática de atos futuros. Sentença gené- rica. Evento futuro. Incabível.</w:t>
      </w:r>
    </w:p>
    <w:p>
      <w:pPr>
        <w:spacing w:before="41"/>
        <w:ind w:left="1136" w:right="176" w:firstLine="0"/>
        <w:jc w:val="left"/>
        <w:rPr>
          <w:i/>
          <w:sz w:val="22"/>
        </w:rPr>
      </w:pPr>
      <w:r>
        <w:rPr>
          <w:i/>
          <w:sz w:val="22"/>
        </w:rPr>
        <w:t>O mandado de segurança não se presta à obtenção de uma sentença genérica, aplicá- vel a eventos futuros, cuja ocorrência constitui uma incógnita.</w:t>
      </w:r>
    </w:p>
    <w:p>
      <w:pPr>
        <w:pStyle w:val="BodyText"/>
        <w:spacing w:before="8"/>
        <w:rPr>
          <w:i/>
          <w:sz w:val="22"/>
        </w:rPr>
      </w:pPr>
    </w:p>
    <w:p>
      <w:pPr>
        <w:pStyle w:val="Heading3"/>
        <w:spacing w:line="242" w:lineRule="auto"/>
        <w:ind w:left="1135" w:right="139" w:hanging="852"/>
      </w:pPr>
      <w:r>
        <w:rPr>
          <w:color w:val="FF0000"/>
        </w:rPr>
        <w:t>OJ-SDI2-145</w:t>
      </w:r>
      <w:r>
        <w:rPr>
          <w:color w:val="FF0000"/>
          <w:spacing w:val="80"/>
          <w:w w:val="150"/>
        </w:rPr>
        <w:t> </w:t>
      </w:r>
      <w:r>
        <w:rPr>
          <w:color w:val="FF0000"/>
        </w:rPr>
        <w:t>AÇÃO RESCISÓRIA. DECADÊNCIA. NÃO ESGO- TAMENTO</w:t>
      </w:r>
      <w:r>
        <w:rPr>
          <w:color w:val="FF0000"/>
          <w:spacing w:val="59"/>
          <w:w w:val="150"/>
        </w:rPr>
        <w:t> </w:t>
      </w:r>
      <w:r>
        <w:rPr>
          <w:color w:val="FF0000"/>
        </w:rPr>
        <w:t>DAS</w:t>
      </w:r>
      <w:r>
        <w:rPr>
          <w:color w:val="FF0000"/>
          <w:spacing w:val="60"/>
          <w:w w:val="150"/>
        </w:rPr>
        <w:t> </w:t>
      </w:r>
      <w:r>
        <w:rPr>
          <w:color w:val="FF0000"/>
        </w:rPr>
        <w:t>VIAS</w:t>
      </w:r>
      <w:r>
        <w:rPr>
          <w:color w:val="FF0000"/>
          <w:spacing w:val="60"/>
          <w:w w:val="150"/>
        </w:rPr>
        <w:t> </w:t>
      </w:r>
      <w:r>
        <w:rPr>
          <w:color w:val="FF0000"/>
        </w:rPr>
        <w:t>RECURSAIS.</w:t>
      </w:r>
      <w:r>
        <w:rPr>
          <w:color w:val="FF0000"/>
          <w:spacing w:val="59"/>
          <w:w w:val="150"/>
        </w:rPr>
        <w:t> </w:t>
      </w:r>
      <w:r>
        <w:rPr>
          <w:color w:val="FF0000"/>
        </w:rPr>
        <w:t>PRAZO</w:t>
      </w:r>
      <w:r>
        <w:rPr>
          <w:color w:val="FF0000"/>
          <w:spacing w:val="60"/>
          <w:w w:val="150"/>
        </w:rPr>
        <w:t> </w:t>
      </w:r>
      <w:r>
        <w:rPr>
          <w:color w:val="FF0000"/>
        </w:rPr>
        <w:t>LEGAL</w:t>
      </w:r>
      <w:r>
        <w:rPr>
          <w:color w:val="FF0000"/>
          <w:spacing w:val="60"/>
          <w:w w:val="150"/>
        </w:rPr>
        <w:t> </w:t>
      </w:r>
      <w:r>
        <w:rPr>
          <w:color w:val="FF0000"/>
          <w:spacing w:val="-5"/>
        </w:rPr>
        <w:t>DO</w:t>
      </w:r>
    </w:p>
    <w:p>
      <w:pPr>
        <w:pStyle w:val="Heading4"/>
        <w:ind w:right="142" w:hanging="1"/>
      </w:pPr>
      <w:r>
        <w:rPr>
          <w:color w:val="FF0000"/>
        </w:rPr>
        <w:t>RECURSO EXTRAORDINÁRIO (</w:t>
      </w:r>
      <w:r>
        <w:rPr>
          <w:color w:val="FF0000"/>
          <w:u w:val="thick" w:color="FF0000"/>
        </w:rPr>
        <w:t>cancelada em decorrência da</w:t>
      </w:r>
      <w:r>
        <w:rPr>
          <w:color w:val="FF0000"/>
        </w:rPr>
        <w:t> </w:t>
      </w:r>
      <w:r>
        <w:rPr>
          <w:color w:val="FF0000"/>
          <w:u w:val="thick" w:color="FF0000"/>
        </w:rPr>
        <w:t>nova redação conferida à Súmula nº 100</w:t>
      </w:r>
      <w:r>
        <w:rPr>
          <w:color w:val="FF0000"/>
        </w:rPr>
        <w:t>) - DJ 22.08.2005</w:t>
      </w:r>
    </w:p>
    <w:p>
      <w:pPr>
        <w:spacing w:after="0"/>
        <w:sectPr>
          <w:pgSz w:w="11910" w:h="16840"/>
          <w:pgMar w:header="765" w:footer="862" w:top="1100" w:bottom="1060" w:left="1360" w:right="1500"/>
        </w:sectPr>
      </w:pPr>
    </w:p>
    <w:p>
      <w:pPr>
        <w:spacing w:line="240" w:lineRule="auto" w:before="72"/>
        <w:ind w:left="1135" w:right="143" w:firstLine="0"/>
        <w:jc w:val="both"/>
        <w:rPr>
          <w:sz w:val="28"/>
        </w:rPr>
      </w:pPr>
      <w:r>
        <w:rPr/>
        <mc:AlternateContent>
          <mc:Choice Requires="wps">
            <w:drawing>
              <wp:anchor distT="0" distB="0" distL="0" distR="0" allowOverlap="1" layoutInCell="1" locked="0" behindDoc="0" simplePos="0" relativeHeight="16152576">
                <wp:simplePos x="0" y="0"/>
                <wp:positionH relativeFrom="page">
                  <wp:posOffset>6838313</wp:posOffset>
                </wp:positionH>
                <wp:positionV relativeFrom="page">
                  <wp:posOffset>5400676</wp:posOffset>
                </wp:positionV>
                <wp:extent cx="722630" cy="1259840"/>
                <wp:effectExtent l="0" t="0" r="0" b="0"/>
                <wp:wrapNone/>
                <wp:docPr id="916" name="Graphic 916"/>
                <wp:cNvGraphicFramePr>
                  <a:graphicFrameLocks/>
                </wp:cNvGraphicFramePr>
                <a:graphic>
                  <a:graphicData uri="http://schemas.microsoft.com/office/word/2010/wordprocessingShape">
                    <wps:wsp>
                      <wps:cNvPr id="916" name="Graphic 916"/>
                      <wps:cNvSpPr/>
                      <wps:spPr>
                        <a:xfrm>
                          <a:off x="0" y="0"/>
                          <a:ext cx="722630" cy="1259840"/>
                        </a:xfrm>
                        <a:custGeom>
                          <a:avLst/>
                          <a:gdLst/>
                          <a:ahLst/>
                          <a:cxnLst/>
                          <a:rect l="l" t="t" r="r" b="b"/>
                          <a:pathLst>
                            <a:path w="722630"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39"/>
                              </a:lnTo>
                              <a:lnTo>
                                <a:pt x="639229" y="1259839"/>
                              </a:lnTo>
                              <a:lnTo>
                                <a:pt x="688995" y="1249793"/>
                              </a:lnTo>
                              <a:lnTo>
                                <a:pt x="722250" y="1227372"/>
                              </a:lnTo>
                              <a:lnTo>
                                <a:pt x="722250" y="32467"/>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38.44989pt;margin-top:425.250092pt;width:56.9pt;height:99.2pt;mso-position-horizontal-relative:page;mso-position-vertical-relative:page;z-index:16152576" id="docshape915" coordorigin="10769,8505" coordsize="1138,1984" path="m11776,8505l10970,8505,10892,8521,10828,8564,10785,8628,10769,8706,10769,10288,10785,10366,10828,10430,10892,10473,10970,10489,11776,10489,11854,10473,11906,10438,11906,8556,11854,8521,11776,8505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153088">
                <wp:simplePos x="0" y="0"/>
                <wp:positionH relativeFrom="page">
                  <wp:posOffset>6866104</wp:posOffset>
                </wp:positionH>
                <wp:positionV relativeFrom="page">
                  <wp:posOffset>5725256</wp:posOffset>
                </wp:positionV>
                <wp:extent cx="203835" cy="610870"/>
                <wp:effectExtent l="0" t="0" r="0" b="0"/>
                <wp:wrapNone/>
                <wp:docPr id="917" name="Textbox 917"/>
                <wp:cNvGraphicFramePr>
                  <a:graphicFrameLocks/>
                </wp:cNvGraphicFramePr>
                <a:graphic>
                  <a:graphicData uri="http://schemas.microsoft.com/office/word/2010/wordprocessingShape">
                    <wps:wsp>
                      <wps:cNvPr id="917" name="Textbox 917"/>
                      <wps:cNvSpPr txBox="1"/>
                      <wps:spPr>
                        <a:xfrm>
                          <a:off x="0" y="0"/>
                          <a:ext cx="203835" cy="610870"/>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z w:val="20"/>
                              </w:rPr>
                              <w:t>SBDI</w:t>
                            </w:r>
                            <w:r>
                              <w:rPr>
                                <w:rFonts w:ascii="Arial Black" w:hAnsi="Arial Black"/>
                                <w:color w:val="FFFFFF"/>
                                <w:spacing w:val="-4"/>
                                <w:sz w:val="20"/>
                              </w:rPr>
                              <w:t> </w:t>
                            </w:r>
                            <w:r>
                              <w:rPr>
                                <w:rFonts w:ascii="Arial Black" w:hAnsi="Arial Black"/>
                                <w:color w:val="FFFFFF"/>
                                <w:sz w:val="20"/>
                              </w:rPr>
                              <w:t>–</w:t>
                            </w:r>
                            <w:r>
                              <w:rPr>
                                <w:rFonts w:ascii="Arial Black" w:hAnsi="Arial Black"/>
                                <w:color w:val="FFFFFF"/>
                                <w:spacing w:val="-1"/>
                                <w:sz w:val="20"/>
                              </w:rPr>
                              <w:t> </w:t>
                            </w:r>
                            <w:r>
                              <w:rPr>
                                <w:rFonts w:ascii="Arial Black" w:hAnsi="Arial Black"/>
                                <w:color w:val="FFFFFF"/>
                                <w:spacing w:val="-5"/>
                                <w:sz w:val="20"/>
                              </w:rPr>
                              <w:t>II</w:t>
                            </w:r>
                          </w:p>
                        </w:txbxContent>
                      </wps:txbx>
                      <wps:bodyPr wrap="square" lIns="0" tIns="0" rIns="0" bIns="0" rtlCol="0" vert="vert270">
                        <a:noAutofit/>
                      </wps:bodyPr>
                    </wps:wsp>
                  </a:graphicData>
                </a:graphic>
              </wp:anchor>
            </w:drawing>
          </mc:Choice>
          <mc:Fallback>
            <w:pict>
              <v:shape style="position:absolute;margin-left:540.638184pt;margin-top:450.807587pt;width:16.05pt;height:48.1pt;mso-position-horizontal-relative:page;mso-position-vertical-relative:page;z-index:16153088" type="#_x0000_t202" id="docshape916"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z w:val="20"/>
                        </w:rPr>
                        <w:t>SBDI</w:t>
                      </w:r>
                      <w:r>
                        <w:rPr>
                          <w:rFonts w:ascii="Arial Black" w:hAnsi="Arial Black"/>
                          <w:color w:val="FFFFFF"/>
                          <w:spacing w:val="-4"/>
                          <w:sz w:val="20"/>
                        </w:rPr>
                        <w:t> </w:t>
                      </w:r>
                      <w:r>
                        <w:rPr>
                          <w:rFonts w:ascii="Arial Black" w:hAnsi="Arial Black"/>
                          <w:color w:val="FFFFFF"/>
                          <w:sz w:val="20"/>
                        </w:rPr>
                        <w:t>–</w:t>
                      </w:r>
                      <w:r>
                        <w:rPr>
                          <w:rFonts w:ascii="Arial Black" w:hAnsi="Arial Black"/>
                          <w:color w:val="FFFFFF"/>
                          <w:spacing w:val="-1"/>
                          <w:sz w:val="20"/>
                        </w:rPr>
                        <w:t> </w:t>
                      </w:r>
                      <w:r>
                        <w:rPr>
                          <w:rFonts w:ascii="Arial Black" w:hAnsi="Arial Black"/>
                          <w:color w:val="FFFFFF"/>
                          <w:spacing w:val="-5"/>
                          <w:sz w:val="20"/>
                        </w:rPr>
                        <w:t>II</w:t>
                      </w:r>
                    </w:p>
                  </w:txbxContent>
                </v:textbox>
                <w10:wrap type="none"/>
              </v:shape>
            </w:pict>
          </mc:Fallback>
        </mc:AlternateContent>
      </w:r>
      <w:r>
        <w:rPr>
          <w:color w:val="FF0000"/>
          <w:sz w:val="28"/>
        </w:rPr>
        <w:t>Conta-se o prazo decadencial da ação rescisória, após o decurso do prazo legal previsto para a interposição do recurso extraordinário, apenas quando esgotadas todas as vias recursais ordinárias.</w:t>
      </w:r>
    </w:p>
    <w:p>
      <w:pPr>
        <w:spacing w:before="45"/>
        <w:ind w:left="1020" w:right="0" w:firstLine="0"/>
        <w:jc w:val="left"/>
        <w:rPr>
          <w:rFonts w:ascii="Arial" w:hAnsi="Arial"/>
          <w:sz w:val="24"/>
        </w:rPr>
      </w:pPr>
      <w:r>
        <w:rPr>
          <w:rFonts w:ascii="Arial" w:hAnsi="Arial"/>
          <w:color w:val="FF0000"/>
          <w:spacing w:val="-2"/>
          <w:sz w:val="24"/>
        </w:rPr>
        <w:t>Histórico:</w:t>
      </w:r>
    </w:p>
    <w:p>
      <w:pPr>
        <w:spacing w:before="34"/>
        <w:ind w:left="1020" w:right="0" w:firstLine="0"/>
        <w:jc w:val="left"/>
        <w:rPr>
          <w:sz w:val="24"/>
        </w:rPr>
      </w:pPr>
      <w:r>
        <w:rPr>
          <w:color w:val="FF0000"/>
          <w:sz w:val="24"/>
        </w:rPr>
        <w:t>Redação</w:t>
      </w:r>
      <w:r>
        <w:rPr>
          <w:color w:val="FF0000"/>
          <w:spacing w:val="-2"/>
          <w:sz w:val="24"/>
        </w:rPr>
        <w:t> </w:t>
      </w:r>
      <w:r>
        <w:rPr>
          <w:color w:val="FF0000"/>
          <w:sz w:val="24"/>
        </w:rPr>
        <w:t>original</w:t>
      </w:r>
      <w:r>
        <w:rPr>
          <w:color w:val="FF0000"/>
          <w:spacing w:val="-1"/>
          <w:sz w:val="24"/>
        </w:rPr>
        <w:t> </w:t>
      </w:r>
      <w:r>
        <w:rPr>
          <w:color w:val="FF0000"/>
          <w:sz w:val="24"/>
        </w:rPr>
        <w:t>-</w:t>
      </w:r>
      <w:r>
        <w:rPr>
          <w:color w:val="FF0000"/>
          <w:spacing w:val="-3"/>
          <w:sz w:val="24"/>
        </w:rPr>
        <w:t> </w:t>
      </w:r>
      <w:r>
        <w:rPr>
          <w:color w:val="FF0000"/>
          <w:sz w:val="24"/>
        </w:rPr>
        <w:t>DJ</w:t>
      </w:r>
      <w:r>
        <w:rPr>
          <w:color w:val="FF0000"/>
          <w:spacing w:val="1"/>
          <w:sz w:val="24"/>
        </w:rPr>
        <w:t> </w:t>
      </w:r>
      <w:r>
        <w:rPr>
          <w:color w:val="FF0000"/>
          <w:spacing w:val="-2"/>
          <w:sz w:val="24"/>
        </w:rPr>
        <w:t>10.11.2004</w:t>
      </w:r>
    </w:p>
    <w:p>
      <w:pPr>
        <w:pStyle w:val="BodyText"/>
        <w:spacing w:before="1"/>
        <w:rPr>
          <w:sz w:val="23"/>
        </w:rPr>
      </w:pPr>
    </w:p>
    <w:p>
      <w:pPr>
        <w:pStyle w:val="Heading3"/>
        <w:spacing w:line="242" w:lineRule="auto"/>
        <w:ind w:right="138" w:hanging="853"/>
      </w:pPr>
      <w:r>
        <w:rPr/>
        <w:t>OJ-SDI2-146</w:t>
      </w:r>
      <w:r>
        <w:rPr>
          <w:spacing w:val="80"/>
        </w:rPr>
        <w:t> </w:t>
      </w:r>
      <w:r>
        <w:rPr/>
        <w:t>AÇÃO RESCISÓRIA. INÍCIO DO PRAZO PARA APRESENTAÇÃO</w:t>
      </w:r>
      <w:r>
        <w:rPr>
          <w:spacing w:val="49"/>
        </w:rPr>
        <w:t> </w:t>
      </w:r>
      <w:r>
        <w:rPr/>
        <w:t>DA</w:t>
      </w:r>
      <w:r>
        <w:rPr>
          <w:spacing w:val="48"/>
        </w:rPr>
        <w:t> </w:t>
      </w:r>
      <w:r>
        <w:rPr/>
        <w:t>CONTESTAÇÃO.</w:t>
      </w:r>
      <w:r>
        <w:rPr>
          <w:spacing w:val="49"/>
        </w:rPr>
        <w:t> </w:t>
      </w:r>
      <w:r>
        <w:rPr/>
        <w:t>ART.</w:t>
      </w:r>
      <w:r>
        <w:rPr>
          <w:spacing w:val="49"/>
        </w:rPr>
        <w:t> </w:t>
      </w:r>
      <w:r>
        <w:rPr/>
        <w:t>774</w:t>
      </w:r>
      <w:r>
        <w:rPr>
          <w:spacing w:val="50"/>
        </w:rPr>
        <w:t> </w:t>
      </w:r>
      <w:r>
        <w:rPr/>
        <w:t>DA</w:t>
      </w:r>
      <w:r>
        <w:rPr>
          <w:spacing w:val="49"/>
        </w:rPr>
        <w:t> </w:t>
      </w:r>
      <w:r>
        <w:rPr>
          <w:spacing w:val="-5"/>
        </w:rPr>
        <w:t>CLT</w:t>
      </w:r>
    </w:p>
    <w:p>
      <w:pPr>
        <w:pStyle w:val="Heading4"/>
        <w:ind w:right="139"/>
      </w:pPr>
      <w:r>
        <w:rPr/>
        <w:t>(atualizada em decorrência do CPC de 2015) - Res. 208/2016, DEJT divulgado em 22, 25 e 26.04.2016</w:t>
      </w:r>
    </w:p>
    <w:p>
      <w:pPr>
        <w:spacing w:line="240" w:lineRule="auto" w:before="28"/>
        <w:ind w:left="1136" w:right="135" w:firstLine="0"/>
        <w:jc w:val="both"/>
        <w:rPr>
          <w:sz w:val="28"/>
        </w:rPr>
      </w:pPr>
      <w:r>
        <w:rPr>
          <w:sz w:val="28"/>
        </w:rPr>
        <w:t>A contestação apresentada em ação rescisória obedece à regra relati- va à contagem de prazo constante do art. 774 da CLT, sendo inapli- cável o art. 231 do CPC de 2015 (art. 241 do CPC de 1973).</w:t>
      </w:r>
    </w:p>
    <w:p>
      <w:pPr>
        <w:spacing w:before="45"/>
        <w:ind w:left="1020" w:right="0" w:firstLine="0"/>
        <w:jc w:val="left"/>
        <w:rPr>
          <w:rFonts w:ascii="Arial" w:hAnsi="Arial"/>
          <w:sz w:val="24"/>
        </w:rPr>
      </w:pPr>
      <w:r>
        <w:rPr>
          <w:rFonts w:ascii="Arial" w:hAnsi="Arial"/>
          <w:spacing w:val="-2"/>
          <w:sz w:val="24"/>
        </w:rPr>
        <w:t>Histórico:</w:t>
      </w:r>
    </w:p>
    <w:p>
      <w:pPr>
        <w:spacing w:before="37"/>
        <w:ind w:left="1020" w:right="0" w:firstLine="0"/>
        <w:jc w:val="left"/>
        <w:rPr>
          <w:sz w:val="24"/>
        </w:rPr>
      </w:pPr>
      <w:r>
        <w:rPr>
          <w:sz w:val="24"/>
        </w:rPr>
        <w:t>Redação</w:t>
      </w:r>
      <w:r>
        <w:rPr>
          <w:spacing w:val="-2"/>
          <w:sz w:val="24"/>
        </w:rPr>
        <w:t> </w:t>
      </w:r>
      <w:r>
        <w:rPr>
          <w:sz w:val="24"/>
        </w:rPr>
        <w:t>original</w:t>
      </w:r>
      <w:r>
        <w:rPr>
          <w:spacing w:val="-1"/>
          <w:sz w:val="24"/>
        </w:rPr>
        <w:t> </w:t>
      </w:r>
      <w:r>
        <w:rPr>
          <w:sz w:val="24"/>
        </w:rPr>
        <w:t>–</w:t>
      </w:r>
      <w:r>
        <w:rPr>
          <w:spacing w:val="-2"/>
          <w:sz w:val="24"/>
        </w:rPr>
        <w:t> </w:t>
      </w:r>
      <w:r>
        <w:rPr>
          <w:sz w:val="24"/>
        </w:rPr>
        <w:t>DJ</w:t>
      </w:r>
      <w:r>
        <w:rPr>
          <w:spacing w:val="1"/>
          <w:sz w:val="24"/>
        </w:rPr>
        <w:t> </w:t>
      </w:r>
      <w:r>
        <w:rPr>
          <w:spacing w:val="-2"/>
          <w:sz w:val="24"/>
        </w:rPr>
        <w:t>10.11.2004</w:t>
      </w:r>
    </w:p>
    <w:p>
      <w:pPr>
        <w:spacing w:before="38"/>
        <w:ind w:left="1136" w:right="0" w:firstLine="0"/>
        <w:jc w:val="left"/>
        <w:rPr>
          <w:i/>
          <w:sz w:val="24"/>
        </w:rPr>
      </w:pPr>
      <w:r>
        <w:rPr>
          <w:i/>
          <w:sz w:val="24"/>
        </w:rPr>
        <w:t>Nº</w:t>
      </w:r>
      <w:r>
        <w:rPr>
          <w:i/>
          <w:spacing w:val="-1"/>
          <w:sz w:val="24"/>
        </w:rPr>
        <w:t> </w:t>
      </w:r>
      <w:r>
        <w:rPr>
          <w:i/>
          <w:sz w:val="24"/>
        </w:rPr>
        <w:t>146.</w:t>
      </w:r>
      <w:r>
        <w:rPr>
          <w:i/>
          <w:spacing w:val="-1"/>
          <w:sz w:val="24"/>
        </w:rPr>
        <w:t> </w:t>
      </w:r>
      <w:r>
        <w:rPr>
          <w:i/>
          <w:sz w:val="24"/>
        </w:rPr>
        <w:t>Ação</w:t>
      </w:r>
      <w:r>
        <w:rPr>
          <w:i/>
          <w:spacing w:val="-1"/>
          <w:sz w:val="24"/>
        </w:rPr>
        <w:t> </w:t>
      </w:r>
      <w:r>
        <w:rPr>
          <w:i/>
          <w:sz w:val="24"/>
        </w:rPr>
        <w:t>rescisória.</w:t>
      </w:r>
      <w:r>
        <w:rPr>
          <w:i/>
          <w:spacing w:val="-1"/>
          <w:sz w:val="24"/>
        </w:rPr>
        <w:t> </w:t>
      </w:r>
      <w:r>
        <w:rPr>
          <w:i/>
          <w:sz w:val="24"/>
        </w:rPr>
        <w:t>Início</w:t>
      </w:r>
      <w:r>
        <w:rPr>
          <w:i/>
          <w:spacing w:val="-1"/>
          <w:sz w:val="24"/>
        </w:rPr>
        <w:t> </w:t>
      </w:r>
      <w:r>
        <w:rPr>
          <w:i/>
          <w:sz w:val="24"/>
        </w:rPr>
        <w:t>do</w:t>
      </w:r>
      <w:r>
        <w:rPr>
          <w:i/>
          <w:spacing w:val="-1"/>
          <w:sz w:val="24"/>
        </w:rPr>
        <w:t> </w:t>
      </w:r>
      <w:r>
        <w:rPr>
          <w:i/>
          <w:sz w:val="24"/>
        </w:rPr>
        <w:t>prazo</w:t>
      </w:r>
      <w:r>
        <w:rPr>
          <w:i/>
          <w:spacing w:val="-1"/>
          <w:sz w:val="24"/>
        </w:rPr>
        <w:t> </w:t>
      </w:r>
      <w:r>
        <w:rPr>
          <w:i/>
          <w:sz w:val="24"/>
        </w:rPr>
        <w:t>para</w:t>
      </w:r>
      <w:r>
        <w:rPr>
          <w:i/>
          <w:spacing w:val="-1"/>
          <w:sz w:val="24"/>
        </w:rPr>
        <w:t> </w:t>
      </w:r>
      <w:r>
        <w:rPr>
          <w:i/>
          <w:sz w:val="24"/>
        </w:rPr>
        <w:t>apresentação</w:t>
      </w:r>
      <w:r>
        <w:rPr>
          <w:i/>
          <w:spacing w:val="-1"/>
          <w:sz w:val="24"/>
        </w:rPr>
        <w:t> </w:t>
      </w:r>
      <w:r>
        <w:rPr>
          <w:i/>
          <w:sz w:val="24"/>
        </w:rPr>
        <w:t>da contestação.</w:t>
      </w:r>
      <w:r>
        <w:rPr>
          <w:i/>
          <w:spacing w:val="-1"/>
          <w:sz w:val="24"/>
        </w:rPr>
        <w:t> </w:t>
      </w:r>
      <w:r>
        <w:rPr>
          <w:i/>
          <w:sz w:val="24"/>
        </w:rPr>
        <w:t>Art. 774 da CLT)</w:t>
      </w:r>
    </w:p>
    <w:p>
      <w:pPr>
        <w:spacing w:before="41"/>
        <w:ind w:left="1136" w:right="139" w:firstLine="0"/>
        <w:jc w:val="both"/>
        <w:rPr>
          <w:i/>
          <w:sz w:val="24"/>
        </w:rPr>
      </w:pPr>
      <w:r>
        <w:rPr>
          <w:i/>
          <w:sz w:val="24"/>
        </w:rPr>
        <w:t>A contestação apresentada em sede de ação rescisória obedece à regra relativa à contagem de prazo constante do art. 774 da CLT, sendo inaplicável o art. 241 do CPC.</w:t>
      </w:r>
    </w:p>
    <w:p>
      <w:pPr>
        <w:pStyle w:val="BodyText"/>
        <w:spacing w:before="1"/>
        <w:rPr>
          <w:i/>
          <w:sz w:val="23"/>
        </w:rPr>
      </w:pPr>
    </w:p>
    <w:p>
      <w:pPr>
        <w:pStyle w:val="Heading4"/>
        <w:ind w:right="137" w:hanging="852"/>
      </w:pPr>
      <w:r>
        <w:rPr>
          <w:color w:val="FF0000"/>
        </w:rPr>
        <w:t>OJ-SDI2-147</w:t>
      </w:r>
      <w:r>
        <w:rPr>
          <w:color w:val="FF0000"/>
          <w:spacing w:val="40"/>
        </w:rPr>
        <w:t>  </w:t>
      </w:r>
      <w:r>
        <w:rPr>
          <w:color w:val="FF0000"/>
        </w:rPr>
        <w:t>AÇÃO RESCISÓRIA. VALOR DA CAUSA </w:t>
      </w:r>
      <w:r>
        <w:rPr>
          <w:color w:val="FF0000"/>
          <w:u w:val="thick" w:color="FF0000"/>
        </w:rPr>
        <w:t>(cance-</w:t>
      </w:r>
      <w:r>
        <w:rPr>
          <w:color w:val="FF0000"/>
        </w:rPr>
        <w:t> </w:t>
      </w:r>
      <w:r>
        <w:rPr>
          <w:color w:val="FF0000"/>
          <w:u w:val="thick" w:color="FF0000"/>
        </w:rPr>
        <w:t>lada)</w:t>
      </w:r>
      <w:r>
        <w:rPr>
          <w:color w:val="FF0000"/>
        </w:rPr>
        <w:t> – Res. nº 142/2007, DJ 10, 11 e 15.10.2007</w:t>
      </w:r>
    </w:p>
    <w:p>
      <w:pPr>
        <w:spacing w:line="240" w:lineRule="auto" w:before="33"/>
        <w:ind w:left="1136" w:right="142" w:firstLine="0"/>
        <w:jc w:val="both"/>
        <w:rPr>
          <w:sz w:val="28"/>
        </w:rPr>
      </w:pPr>
      <w:r>
        <w:rPr>
          <w:color w:val="FF0000"/>
          <w:sz w:val="28"/>
        </w:rPr>
        <w:t>O valor da causa, na ação rescisória de sentença de mérito advinda</w:t>
      </w:r>
      <w:r>
        <w:rPr>
          <w:color w:val="FF0000"/>
          <w:spacing w:val="40"/>
          <w:sz w:val="28"/>
        </w:rPr>
        <w:t> </w:t>
      </w:r>
      <w:r>
        <w:rPr>
          <w:color w:val="FF0000"/>
          <w:sz w:val="28"/>
        </w:rPr>
        <w:t>de processo de conhecimento, corresponde ao valor da causa fixado no processo originário, corrigido monetariamente. No caso de se pleitear a rescisão de decisão proferida na fase de execução, o valor da causa deve corresponder ao montante da condenação.</w:t>
      </w:r>
    </w:p>
    <w:p>
      <w:pPr>
        <w:spacing w:before="46"/>
        <w:ind w:left="1020" w:right="0" w:firstLine="0"/>
        <w:jc w:val="left"/>
        <w:rPr>
          <w:rFonts w:ascii="Arial" w:hAnsi="Arial"/>
          <w:sz w:val="24"/>
        </w:rPr>
      </w:pPr>
      <w:r>
        <w:rPr>
          <w:rFonts w:ascii="Arial" w:hAnsi="Arial"/>
          <w:color w:val="FF0000"/>
          <w:spacing w:val="-2"/>
          <w:sz w:val="24"/>
        </w:rPr>
        <w:t>Histórico:</w:t>
      </w:r>
    </w:p>
    <w:p>
      <w:pPr>
        <w:spacing w:before="35"/>
        <w:ind w:left="1020" w:right="0" w:firstLine="0"/>
        <w:jc w:val="both"/>
        <w:rPr>
          <w:sz w:val="24"/>
        </w:rPr>
      </w:pPr>
      <w:r>
        <w:rPr>
          <w:color w:val="FF0000"/>
          <w:sz w:val="24"/>
        </w:rPr>
        <w:t>Redação</w:t>
      </w:r>
      <w:r>
        <w:rPr>
          <w:color w:val="FF0000"/>
          <w:spacing w:val="-2"/>
          <w:sz w:val="24"/>
        </w:rPr>
        <w:t> </w:t>
      </w:r>
      <w:r>
        <w:rPr>
          <w:color w:val="FF0000"/>
          <w:sz w:val="24"/>
        </w:rPr>
        <w:t>original</w:t>
      </w:r>
      <w:r>
        <w:rPr>
          <w:color w:val="FF0000"/>
          <w:spacing w:val="-1"/>
          <w:sz w:val="24"/>
        </w:rPr>
        <w:t> </w:t>
      </w:r>
      <w:r>
        <w:rPr>
          <w:color w:val="FF0000"/>
          <w:sz w:val="24"/>
        </w:rPr>
        <w:t>-</w:t>
      </w:r>
      <w:r>
        <w:rPr>
          <w:color w:val="FF0000"/>
          <w:spacing w:val="-3"/>
          <w:sz w:val="24"/>
        </w:rPr>
        <w:t> </w:t>
      </w:r>
      <w:r>
        <w:rPr>
          <w:color w:val="FF0000"/>
          <w:sz w:val="24"/>
        </w:rPr>
        <w:t>DJ</w:t>
      </w:r>
      <w:r>
        <w:rPr>
          <w:color w:val="FF0000"/>
          <w:spacing w:val="1"/>
          <w:sz w:val="24"/>
        </w:rPr>
        <w:t> </w:t>
      </w:r>
      <w:r>
        <w:rPr>
          <w:color w:val="FF0000"/>
          <w:spacing w:val="-2"/>
          <w:sz w:val="24"/>
        </w:rPr>
        <w:t>10.11.2004</w:t>
      </w:r>
    </w:p>
    <w:p>
      <w:pPr>
        <w:pStyle w:val="BodyText"/>
        <w:rPr>
          <w:sz w:val="23"/>
        </w:rPr>
      </w:pPr>
    </w:p>
    <w:p>
      <w:pPr>
        <w:pStyle w:val="Heading4"/>
        <w:spacing w:line="242" w:lineRule="auto"/>
        <w:ind w:right="140" w:hanging="853"/>
      </w:pPr>
      <w:r>
        <w:rPr/>
        <w:t>OJ-SDI2-148</w:t>
      </w:r>
      <w:r>
        <w:rPr>
          <w:spacing w:val="80"/>
        </w:rPr>
        <w:t>  </w:t>
      </w:r>
      <w:r>
        <w:rPr/>
        <w:t>CUSTAS. MANDADO DE SEGURANÇA. RECUR-</w:t>
      </w:r>
      <w:r>
        <w:rPr>
          <w:spacing w:val="80"/>
          <w:w w:val="150"/>
        </w:rPr>
        <w:t> </w:t>
      </w:r>
      <w:r>
        <w:rPr/>
        <w:t>SO</w:t>
      </w:r>
      <w:r>
        <w:rPr>
          <w:spacing w:val="20"/>
        </w:rPr>
        <w:t> </w:t>
      </w:r>
      <w:r>
        <w:rPr/>
        <w:t>ORDINÁRIO.</w:t>
      </w:r>
      <w:r>
        <w:rPr>
          <w:spacing w:val="18"/>
        </w:rPr>
        <w:t> </w:t>
      </w:r>
      <w:r>
        <w:rPr/>
        <w:t>EXIGÊNCIA</w:t>
      </w:r>
      <w:r>
        <w:rPr>
          <w:spacing w:val="19"/>
        </w:rPr>
        <w:t> </w:t>
      </w:r>
      <w:r>
        <w:rPr/>
        <w:t>DO</w:t>
      </w:r>
      <w:r>
        <w:rPr>
          <w:spacing w:val="21"/>
        </w:rPr>
        <w:t> </w:t>
      </w:r>
      <w:r>
        <w:rPr/>
        <w:t>PAGAMENTO</w:t>
      </w:r>
      <w:r>
        <w:rPr>
          <w:spacing w:val="21"/>
        </w:rPr>
        <w:t> </w:t>
      </w:r>
      <w:r>
        <w:rPr>
          <w:spacing w:val="-2"/>
        </w:rPr>
        <w:t>(conversão</w:t>
      </w:r>
    </w:p>
    <w:p>
      <w:pPr>
        <w:spacing w:line="240" w:lineRule="auto" w:before="0"/>
        <w:ind w:left="1136" w:right="139" w:firstLine="0"/>
        <w:jc w:val="both"/>
        <w:rPr>
          <w:b/>
          <w:sz w:val="28"/>
        </w:rPr>
      </w:pPr>
      <w:r>
        <w:rPr>
          <w:b/>
          <w:sz w:val="28"/>
        </w:rPr>
        <w:t>da Orientação Jurisprudencial nº 29 da SBDI-I) - Res. 129/2005, DJ 20, 22 e 25.04.2005</w:t>
      </w:r>
    </w:p>
    <w:p>
      <w:pPr>
        <w:spacing w:line="240" w:lineRule="auto" w:before="28"/>
        <w:ind w:left="1136" w:right="135" w:firstLine="0"/>
        <w:jc w:val="both"/>
        <w:rPr>
          <w:sz w:val="28"/>
        </w:rPr>
      </w:pPr>
      <w:r>
        <w:rPr>
          <w:sz w:val="28"/>
        </w:rPr>
        <w:t>É responsabilidade da parte, para interpor recurso ordinário em man- dado de segurança, a comprovação do recolhimento das custas pro- cessuais</w:t>
      </w:r>
      <w:r>
        <w:rPr>
          <w:spacing w:val="-1"/>
          <w:sz w:val="28"/>
        </w:rPr>
        <w:t> </w:t>
      </w:r>
      <w:r>
        <w:rPr>
          <w:sz w:val="28"/>
        </w:rPr>
        <w:t>no</w:t>
      </w:r>
      <w:r>
        <w:rPr>
          <w:spacing w:val="-1"/>
          <w:sz w:val="28"/>
        </w:rPr>
        <w:t> </w:t>
      </w:r>
      <w:r>
        <w:rPr>
          <w:sz w:val="28"/>
        </w:rPr>
        <w:t>prazo</w:t>
      </w:r>
      <w:r>
        <w:rPr>
          <w:spacing w:val="-1"/>
          <w:sz w:val="28"/>
        </w:rPr>
        <w:t> </w:t>
      </w:r>
      <w:r>
        <w:rPr>
          <w:sz w:val="28"/>
        </w:rPr>
        <w:t>recursal,</w:t>
      </w:r>
      <w:r>
        <w:rPr>
          <w:spacing w:val="-2"/>
          <w:sz w:val="28"/>
        </w:rPr>
        <w:t> </w:t>
      </w:r>
      <w:r>
        <w:rPr>
          <w:sz w:val="28"/>
        </w:rPr>
        <w:t>sob</w:t>
      </w:r>
      <w:r>
        <w:rPr>
          <w:spacing w:val="-1"/>
          <w:sz w:val="28"/>
        </w:rPr>
        <w:t> </w:t>
      </w:r>
      <w:r>
        <w:rPr>
          <w:sz w:val="28"/>
        </w:rPr>
        <w:t>pena</w:t>
      </w:r>
      <w:r>
        <w:rPr>
          <w:spacing w:val="-2"/>
          <w:sz w:val="28"/>
        </w:rPr>
        <w:t> </w:t>
      </w:r>
      <w:r>
        <w:rPr>
          <w:sz w:val="28"/>
        </w:rPr>
        <w:t>de</w:t>
      </w:r>
      <w:r>
        <w:rPr>
          <w:spacing w:val="-2"/>
          <w:sz w:val="28"/>
        </w:rPr>
        <w:t> </w:t>
      </w:r>
      <w:r>
        <w:rPr>
          <w:sz w:val="28"/>
        </w:rPr>
        <w:t>deserção.</w:t>
      </w:r>
      <w:r>
        <w:rPr>
          <w:spacing w:val="-3"/>
          <w:sz w:val="28"/>
        </w:rPr>
        <w:t> </w:t>
      </w:r>
      <w:r>
        <w:rPr>
          <w:sz w:val="28"/>
        </w:rPr>
        <w:t>(ex-OJ</w:t>
      </w:r>
      <w:r>
        <w:rPr>
          <w:spacing w:val="-1"/>
          <w:sz w:val="28"/>
        </w:rPr>
        <w:t> </w:t>
      </w:r>
      <w:r>
        <w:rPr>
          <w:sz w:val="28"/>
        </w:rPr>
        <w:t>nº</w:t>
      </w:r>
      <w:r>
        <w:rPr>
          <w:spacing w:val="-1"/>
          <w:sz w:val="28"/>
        </w:rPr>
        <w:t> </w:t>
      </w:r>
      <w:r>
        <w:rPr>
          <w:sz w:val="28"/>
        </w:rPr>
        <w:t>29 -</w:t>
      </w:r>
      <w:r>
        <w:rPr>
          <w:spacing w:val="-2"/>
          <w:sz w:val="28"/>
        </w:rPr>
        <w:t> </w:t>
      </w:r>
      <w:r>
        <w:rPr>
          <w:sz w:val="28"/>
        </w:rPr>
        <w:t>inse- rida em 20.09.2000)</w:t>
      </w:r>
    </w:p>
    <w:p>
      <w:pPr>
        <w:pStyle w:val="Heading4"/>
        <w:spacing w:before="265"/>
        <w:ind w:right="139" w:hanging="852"/>
      </w:pPr>
      <w:r>
        <w:rPr/>
        <w:t>OJ-SDI2-149</w:t>
      </w:r>
      <w:r>
        <w:rPr>
          <w:spacing w:val="80"/>
          <w:w w:val="150"/>
        </w:rPr>
        <w:t> </w:t>
      </w:r>
      <w:r>
        <w:rPr/>
        <w:t>CONFLITO DE COMPETÊNCIA. INCOMPETÊN-</w:t>
      </w:r>
      <w:r>
        <w:rPr>
          <w:spacing w:val="40"/>
        </w:rPr>
        <w:t> </w:t>
      </w:r>
      <w:r>
        <w:rPr/>
        <w:t>CIA TERRITORIAL. HIPÓTESE DO ART. 651, § 3º, DA CLT. IMPOSSIBILIDADE DE DECLARAÇÃO DE OFÍCIO DE IN- COMPETÊNCIA RELATIVA. (DEJT divulgado em 03, 04 e </w:t>
      </w:r>
      <w:r>
        <w:rPr>
          <w:spacing w:val="-2"/>
        </w:rPr>
        <w:t>05.12.2008)</w:t>
      </w:r>
    </w:p>
    <w:p>
      <w:pPr>
        <w:spacing w:after="0"/>
        <w:sectPr>
          <w:pgSz w:w="11910" w:h="16840"/>
          <w:pgMar w:header="765" w:footer="862" w:top="1100" w:bottom="1060" w:left="1360" w:right="1500"/>
        </w:sectPr>
      </w:pPr>
    </w:p>
    <w:p>
      <w:pPr>
        <w:spacing w:line="240" w:lineRule="auto" w:before="72"/>
        <w:ind w:left="1135" w:right="141" w:firstLine="0"/>
        <w:jc w:val="both"/>
        <w:rPr>
          <w:sz w:val="28"/>
        </w:rPr>
      </w:pPr>
      <w:r>
        <w:rPr/>
        <mc:AlternateContent>
          <mc:Choice Requires="wps">
            <w:drawing>
              <wp:anchor distT="0" distB="0" distL="0" distR="0" allowOverlap="1" layoutInCell="1" locked="0" behindDoc="0" simplePos="0" relativeHeight="16153600">
                <wp:simplePos x="0" y="0"/>
                <wp:positionH relativeFrom="page">
                  <wp:posOffset>0</wp:posOffset>
                </wp:positionH>
                <wp:positionV relativeFrom="page">
                  <wp:posOffset>5400676</wp:posOffset>
                </wp:positionV>
                <wp:extent cx="702310" cy="1259840"/>
                <wp:effectExtent l="0" t="0" r="0" b="0"/>
                <wp:wrapNone/>
                <wp:docPr id="918" name="Graphic 918"/>
                <wp:cNvGraphicFramePr>
                  <a:graphicFrameLocks/>
                </wp:cNvGraphicFramePr>
                <a:graphic>
                  <a:graphicData uri="http://schemas.microsoft.com/office/word/2010/wordprocessingShape">
                    <wps:wsp>
                      <wps:cNvPr id="918" name="Graphic 918"/>
                      <wps:cNvSpPr/>
                      <wps:spPr>
                        <a:xfrm>
                          <a:off x="0" y="0"/>
                          <a:ext cx="702310" cy="1259840"/>
                        </a:xfrm>
                        <a:custGeom>
                          <a:avLst/>
                          <a:gdLst/>
                          <a:ahLst/>
                          <a:cxnLst/>
                          <a:rect l="l" t="t" r="r" b="b"/>
                          <a:pathLst>
                            <a:path w="702310" h="1259840">
                              <a:moveTo>
                                <a:pt x="574457" y="0"/>
                              </a:moveTo>
                              <a:lnTo>
                                <a:pt x="63079" y="0"/>
                              </a:lnTo>
                              <a:lnTo>
                                <a:pt x="13313" y="10046"/>
                              </a:lnTo>
                              <a:lnTo>
                                <a:pt x="0" y="19022"/>
                              </a:lnTo>
                              <a:lnTo>
                                <a:pt x="0" y="1240817"/>
                              </a:lnTo>
                              <a:lnTo>
                                <a:pt x="13313" y="1249793"/>
                              </a:lnTo>
                              <a:lnTo>
                                <a:pt x="63079" y="1259839"/>
                              </a:lnTo>
                              <a:lnTo>
                                <a:pt x="574457" y="1259839"/>
                              </a:lnTo>
                              <a:lnTo>
                                <a:pt x="624223" y="1249793"/>
                              </a:lnTo>
                              <a:lnTo>
                                <a:pt x="664862" y="1222394"/>
                              </a:lnTo>
                              <a:lnTo>
                                <a:pt x="692261" y="1181755"/>
                              </a:lnTo>
                              <a:lnTo>
                                <a:pt x="702308" y="1131989"/>
                              </a:lnTo>
                              <a:lnTo>
                                <a:pt x="702308" y="127850"/>
                              </a:lnTo>
                              <a:lnTo>
                                <a:pt x="692261" y="78084"/>
                              </a:lnTo>
                              <a:lnTo>
                                <a:pt x="664862" y="37445"/>
                              </a:lnTo>
                              <a:lnTo>
                                <a:pt x="624223" y="10046"/>
                              </a:lnTo>
                              <a:lnTo>
                                <a:pt x="574457"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pt;margin-top:425.250092pt;width:55.3pt;height:99.2pt;mso-position-horizontal-relative:page;mso-position-vertical-relative:page;z-index:16153600" id="docshape917" coordorigin="0,8505" coordsize="1106,1984" path="m905,8505l99,8505,21,8521,0,8535,0,10459,21,10473,99,10489,905,10489,983,10473,1047,10430,1090,10366,1106,10288,1106,8706,1090,8628,1047,8564,983,8521,905,8505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154112">
                <wp:simplePos x="0" y="0"/>
                <wp:positionH relativeFrom="page">
                  <wp:posOffset>512548</wp:posOffset>
                </wp:positionH>
                <wp:positionV relativeFrom="page">
                  <wp:posOffset>5726274</wp:posOffset>
                </wp:positionV>
                <wp:extent cx="203835" cy="611505"/>
                <wp:effectExtent l="0" t="0" r="0" b="0"/>
                <wp:wrapNone/>
                <wp:docPr id="919" name="Textbox 919"/>
                <wp:cNvGraphicFramePr>
                  <a:graphicFrameLocks/>
                </wp:cNvGraphicFramePr>
                <a:graphic>
                  <a:graphicData uri="http://schemas.microsoft.com/office/word/2010/wordprocessingShape">
                    <wps:wsp>
                      <wps:cNvPr id="919" name="Textbox 919"/>
                      <wps:cNvSpPr txBox="1"/>
                      <wps:spPr>
                        <a:xfrm>
                          <a:off x="0" y="0"/>
                          <a:ext cx="203835" cy="61150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z w:val="20"/>
                              </w:rPr>
                              <w:t>SBDI</w:t>
                            </w:r>
                            <w:r>
                              <w:rPr>
                                <w:rFonts w:ascii="Arial Black" w:hAnsi="Arial Black"/>
                                <w:color w:val="FFFFFF"/>
                                <w:spacing w:val="-4"/>
                                <w:sz w:val="20"/>
                              </w:rPr>
                              <w:t> </w:t>
                            </w:r>
                            <w:r>
                              <w:rPr>
                                <w:rFonts w:ascii="Arial Black" w:hAnsi="Arial Black"/>
                                <w:color w:val="FFFFFF"/>
                                <w:sz w:val="20"/>
                              </w:rPr>
                              <w:t>–</w:t>
                            </w:r>
                            <w:r>
                              <w:rPr>
                                <w:rFonts w:ascii="Arial Black" w:hAnsi="Arial Black"/>
                                <w:color w:val="FFFFFF"/>
                                <w:spacing w:val="-1"/>
                                <w:sz w:val="20"/>
                              </w:rPr>
                              <w:t> </w:t>
                            </w:r>
                            <w:r>
                              <w:rPr>
                                <w:rFonts w:ascii="Arial Black" w:hAnsi="Arial Black"/>
                                <w:color w:val="FFFFFF"/>
                                <w:spacing w:val="-5"/>
                                <w:sz w:val="20"/>
                              </w:rPr>
                              <w:t>II</w:t>
                            </w:r>
                          </w:p>
                        </w:txbxContent>
                      </wps:txbx>
                      <wps:bodyPr wrap="square" lIns="0" tIns="0" rIns="0" bIns="0" rtlCol="0" vert="vert270">
                        <a:noAutofit/>
                      </wps:bodyPr>
                    </wps:wsp>
                  </a:graphicData>
                </a:graphic>
              </wp:anchor>
            </w:drawing>
          </mc:Choice>
          <mc:Fallback>
            <w:pict>
              <v:shape style="position:absolute;margin-left:40.358166pt;margin-top:450.887756pt;width:16.05pt;height:48.15pt;mso-position-horizontal-relative:page;mso-position-vertical-relative:page;z-index:16154112" type="#_x0000_t202" id="docshape918"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z w:val="20"/>
                        </w:rPr>
                        <w:t>SBDI</w:t>
                      </w:r>
                      <w:r>
                        <w:rPr>
                          <w:rFonts w:ascii="Arial Black" w:hAnsi="Arial Black"/>
                          <w:color w:val="FFFFFF"/>
                          <w:spacing w:val="-4"/>
                          <w:sz w:val="20"/>
                        </w:rPr>
                        <w:t> </w:t>
                      </w:r>
                      <w:r>
                        <w:rPr>
                          <w:rFonts w:ascii="Arial Black" w:hAnsi="Arial Black"/>
                          <w:color w:val="FFFFFF"/>
                          <w:sz w:val="20"/>
                        </w:rPr>
                        <w:t>–</w:t>
                      </w:r>
                      <w:r>
                        <w:rPr>
                          <w:rFonts w:ascii="Arial Black" w:hAnsi="Arial Black"/>
                          <w:color w:val="FFFFFF"/>
                          <w:spacing w:val="-1"/>
                          <w:sz w:val="20"/>
                        </w:rPr>
                        <w:t> </w:t>
                      </w:r>
                      <w:r>
                        <w:rPr>
                          <w:rFonts w:ascii="Arial Black" w:hAnsi="Arial Black"/>
                          <w:color w:val="FFFFFF"/>
                          <w:spacing w:val="-5"/>
                          <w:sz w:val="20"/>
                        </w:rPr>
                        <w:t>II</w:t>
                      </w:r>
                    </w:p>
                  </w:txbxContent>
                </v:textbox>
                <w10:wrap type="none"/>
              </v:shape>
            </w:pict>
          </mc:Fallback>
        </mc:AlternateContent>
      </w:r>
      <w:r>
        <w:rPr>
          <w:sz w:val="28"/>
        </w:rPr>
        <w:t>Não cabe declaração de ofício de incompetência territorial no caso</w:t>
      </w:r>
      <w:r>
        <w:rPr>
          <w:spacing w:val="40"/>
          <w:sz w:val="28"/>
        </w:rPr>
        <w:t> </w:t>
      </w:r>
      <w:r>
        <w:rPr>
          <w:sz w:val="28"/>
        </w:rPr>
        <w:t>do uso, pelo trabalhador, da faculdade prevista no art. 651, § 3º, da CLT. Nessa hipótese, resolve-se o conflito pelo reconhecimento da competência do juízo do local onde a ação foi proposta.</w:t>
      </w:r>
    </w:p>
    <w:p>
      <w:pPr>
        <w:pStyle w:val="Heading3"/>
        <w:spacing w:before="265"/>
        <w:ind w:left="1135" w:right="136" w:hanging="852"/>
      </w:pPr>
      <w:r>
        <w:rPr/>
        <w:t>OJ-SDI2-150</w:t>
      </w:r>
      <w:r>
        <w:rPr>
          <w:spacing w:val="40"/>
        </w:rPr>
        <w:t>  </w:t>
      </w:r>
      <w:r>
        <w:rPr/>
        <w:t>AÇÃO RESCISÓRIA. REGÊNCIA PELO CPC DE 1973. DECISÃO RESCINDENDA QUE EXTINGUE O PRO- CESSO SEM RESOLUÇÃO DE MÉRITO POR ACOLHI- MENTO DE COISA JULGADA. CONTEÚDO MERAMENTE PROCESSUAL.</w:t>
      </w:r>
      <w:r>
        <w:rPr>
          <w:spacing w:val="11"/>
        </w:rPr>
        <w:t> </w:t>
      </w:r>
      <w:r>
        <w:rPr/>
        <w:t>IMPOSSIBILIDADE</w:t>
      </w:r>
      <w:r>
        <w:rPr>
          <w:spacing w:val="14"/>
        </w:rPr>
        <w:t> </w:t>
      </w:r>
      <w:r>
        <w:rPr/>
        <w:t>JURÍDICA</w:t>
      </w:r>
      <w:r>
        <w:rPr>
          <w:spacing w:val="14"/>
        </w:rPr>
        <w:t> </w:t>
      </w:r>
      <w:r>
        <w:rPr/>
        <w:t>DO</w:t>
      </w:r>
      <w:r>
        <w:rPr>
          <w:spacing w:val="14"/>
        </w:rPr>
        <w:t> </w:t>
      </w:r>
      <w:r>
        <w:rPr>
          <w:spacing w:val="-2"/>
        </w:rPr>
        <w:t>PEDIDO</w:t>
      </w:r>
    </w:p>
    <w:p>
      <w:pPr>
        <w:pStyle w:val="Heading4"/>
        <w:ind w:left="1135" w:right="140" w:hanging="1"/>
      </w:pPr>
      <w:r>
        <w:rPr/>
        <w:t>(atualizada em decorrência do CPC de 2015) Res. 212/2016, DEJT divulgado em 20, 21 e 22.09.2016</w:t>
      </w:r>
    </w:p>
    <w:p>
      <w:pPr>
        <w:spacing w:line="240" w:lineRule="auto" w:before="33"/>
        <w:ind w:left="1135" w:right="141" w:firstLine="0"/>
        <w:jc w:val="both"/>
        <w:rPr>
          <w:sz w:val="28"/>
        </w:rPr>
      </w:pPr>
      <w:r>
        <w:rPr>
          <w:sz w:val="28"/>
        </w:rPr>
        <w:t>Reputa-se juridicamente impossível o pedido de corte rescisório de decisão que, reconhecendo a existência de coisa julgada, nos termos do art. 267, V, do CPC de 1973, extingue o processo sem resolução de mérito, o que, ante o seu conteúdo meramente processual, a torna insuscetível de produzir a coisa julgada material.</w:t>
      </w:r>
    </w:p>
    <w:p>
      <w:pPr>
        <w:spacing w:before="47"/>
        <w:ind w:left="1020" w:right="0" w:firstLine="0"/>
        <w:jc w:val="left"/>
        <w:rPr>
          <w:rFonts w:ascii="Arial" w:hAnsi="Arial"/>
          <w:sz w:val="24"/>
        </w:rPr>
      </w:pPr>
      <w:r>
        <w:rPr>
          <w:rFonts w:ascii="Arial" w:hAnsi="Arial"/>
          <w:spacing w:val="-2"/>
          <w:sz w:val="24"/>
        </w:rPr>
        <w:t>Histórico:</w:t>
      </w:r>
    </w:p>
    <w:p>
      <w:pPr>
        <w:spacing w:before="34"/>
        <w:ind w:left="1020" w:right="0" w:firstLine="0"/>
        <w:jc w:val="both"/>
        <w:rPr>
          <w:sz w:val="24"/>
        </w:rPr>
      </w:pPr>
      <w:r>
        <w:rPr>
          <w:sz w:val="24"/>
        </w:rPr>
        <w:t>Redação</w:t>
      </w:r>
      <w:r>
        <w:rPr>
          <w:spacing w:val="-4"/>
          <w:sz w:val="24"/>
        </w:rPr>
        <w:t> </w:t>
      </w:r>
      <w:r>
        <w:rPr>
          <w:sz w:val="24"/>
        </w:rPr>
        <w:t>original</w:t>
      </w:r>
      <w:r>
        <w:rPr>
          <w:spacing w:val="-1"/>
          <w:sz w:val="24"/>
        </w:rPr>
        <w:t> </w:t>
      </w:r>
      <w:r>
        <w:rPr>
          <w:sz w:val="24"/>
        </w:rPr>
        <w:t>–</w:t>
      </w:r>
      <w:r>
        <w:rPr>
          <w:spacing w:val="-1"/>
          <w:sz w:val="24"/>
        </w:rPr>
        <w:t> </w:t>
      </w:r>
      <w:r>
        <w:rPr>
          <w:sz w:val="24"/>
        </w:rPr>
        <w:t>DEJT</w:t>
      </w:r>
      <w:r>
        <w:rPr>
          <w:spacing w:val="-2"/>
          <w:sz w:val="24"/>
        </w:rPr>
        <w:t> </w:t>
      </w:r>
      <w:r>
        <w:rPr>
          <w:sz w:val="24"/>
        </w:rPr>
        <w:t>divulgado</w:t>
      </w:r>
      <w:r>
        <w:rPr>
          <w:spacing w:val="-1"/>
          <w:sz w:val="24"/>
        </w:rPr>
        <w:t> </w:t>
      </w:r>
      <w:r>
        <w:rPr>
          <w:sz w:val="24"/>
        </w:rPr>
        <w:t>em</w:t>
      </w:r>
      <w:r>
        <w:rPr>
          <w:spacing w:val="-1"/>
          <w:sz w:val="24"/>
        </w:rPr>
        <w:t> </w:t>
      </w:r>
      <w:r>
        <w:rPr>
          <w:sz w:val="24"/>
        </w:rPr>
        <w:t>03,</w:t>
      </w:r>
      <w:r>
        <w:rPr>
          <w:spacing w:val="-1"/>
          <w:sz w:val="24"/>
        </w:rPr>
        <w:t> </w:t>
      </w:r>
      <w:r>
        <w:rPr>
          <w:sz w:val="24"/>
        </w:rPr>
        <w:t>04</w:t>
      </w:r>
      <w:r>
        <w:rPr>
          <w:spacing w:val="1"/>
          <w:sz w:val="24"/>
        </w:rPr>
        <w:t> </w:t>
      </w:r>
      <w:r>
        <w:rPr>
          <w:sz w:val="24"/>
        </w:rPr>
        <w:t>e</w:t>
      </w:r>
      <w:r>
        <w:rPr>
          <w:spacing w:val="-2"/>
          <w:sz w:val="24"/>
        </w:rPr>
        <w:t> 05.12.2008</w:t>
      </w:r>
    </w:p>
    <w:p>
      <w:pPr>
        <w:spacing w:before="41"/>
        <w:ind w:left="1136" w:right="142" w:firstLine="0"/>
        <w:jc w:val="both"/>
        <w:rPr>
          <w:i/>
          <w:sz w:val="24"/>
        </w:rPr>
      </w:pPr>
      <w:r>
        <w:rPr>
          <w:i/>
          <w:sz w:val="24"/>
        </w:rPr>
        <w:t>Nº 150. Ação rescisória. Decisão rescindenda que extingue o processo sem re- solução de mérito por acolhimento da exceção de coisa julgada. Conteúdo me- ramente processual. Impossibilidade jurídica do pedido</w:t>
      </w:r>
    </w:p>
    <w:p>
      <w:pPr>
        <w:spacing w:line="240" w:lineRule="auto" w:before="41"/>
        <w:ind w:left="1136" w:right="138" w:firstLine="0"/>
        <w:jc w:val="both"/>
        <w:rPr>
          <w:i/>
          <w:sz w:val="24"/>
        </w:rPr>
      </w:pPr>
      <w:r>
        <w:rPr>
          <w:i/>
          <w:sz w:val="24"/>
        </w:rPr>
        <w:t>Reputa-se juridicamente impossível o pedido de corte rescisório de decisão que, reconhecendo a configuração de coisa julgada, nos termos do art. 267, V, do CPC, extingue o processo sem resolução de mérito, o que, ante o seu conteúdo meramente processual, a torna insuscetível de produzir a coisa julgada materi- </w:t>
      </w:r>
      <w:r>
        <w:rPr>
          <w:i/>
          <w:spacing w:val="-4"/>
          <w:sz w:val="24"/>
        </w:rPr>
        <w:t>al.</w:t>
      </w:r>
    </w:p>
    <w:p>
      <w:pPr>
        <w:pStyle w:val="BodyText"/>
        <w:spacing w:before="10"/>
        <w:rPr>
          <w:i/>
          <w:sz w:val="22"/>
        </w:rPr>
      </w:pPr>
    </w:p>
    <w:p>
      <w:pPr>
        <w:pStyle w:val="Heading4"/>
        <w:ind w:right="138" w:hanging="853"/>
      </w:pPr>
      <w:r>
        <w:rPr/>
        <w:t>OJ-SDI2-151</w:t>
      </w:r>
      <w:r>
        <w:rPr>
          <w:spacing w:val="80"/>
        </w:rPr>
        <w:t> </w:t>
      </w:r>
      <w:r>
        <w:rPr/>
        <w:t>AÇÃO RESCISÓRIA E MANDADO DE SEGU- RANÇA. PROCURAÇÃO. PODERES ESPECÍFICOS PARA AJUIZAMENTO DE RECLAMAÇÃO TRABALHISTA. IR- REGULARIDADE DE REPRESENTAÇÃO PROCESSUAL. FASE</w:t>
      </w:r>
      <w:r>
        <w:rPr>
          <w:spacing w:val="51"/>
        </w:rPr>
        <w:t> </w:t>
      </w:r>
      <w:r>
        <w:rPr/>
        <w:t>RECURSAL.</w:t>
      </w:r>
      <w:r>
        <w:rPr>
          <w:spacing w:val="52"/>
        </w:rPr>
        <w:t> </w:t>
      </w:r>
      <w:r>
        <w:rPr/>
        <w:t>VÍCIO</w:t>
      </w:r>
      <w:r>
        <w:rPr>
          <w:spacing w:val="50"/>
        </w:rPr>
        <w:t> </w:t>
      </w:r>
      <w:r>
        <w:rPr/>
        <w:t>PROCESSUAL</w:t>
      </w:r>
      <w:r>
        <w:rPr>
          <w:spacing w:val="51"/>
        </w:rPr>
        <w:t> </w:t>
      </w:r>
      <w:r>
        <w:rPr/>
        <w:t>SANÁVEL.</w:t>
      </w:r>
      <w:r>
        <w:rPr>
          <w:spacing w:val="51"/>
        </w:rPr>
        <w:t> </w:t>
      </w:r>
      <w:r>
        <w:rPr>
          <w:spacing w:val="-2"/>
        </w:rPr>
        <w:t>(nova</w:t>
      </w:r>
    </w:p>
    <w:p>
      <w:pPr>
        <w:spacing w:line="242" w:lineRule="auto" w:before="0"/>
        <w:ind w:left="1136" w:right="140" w:firstLine="0"/>
        <w:jc w:val="both"/>
        <w:rPr>
          <w:b/>
          <w:sz w:val="28"/>
        </w:rPr>
      </w:pPr>
      <w:r>
        <w:rPr>
          <w:b/>
          <w:sz w:val="28"/>
        </w:rPr>
        <w:t>redação em decorrência do CPC de 2015) - Res. 211/2016, DEJT divulgado em 24, 25 e 26.08.2016</w:t>
      </w:r>
    </w:p>
    <w:p>
      <w:pPr>
        <w:spacing w:line="240" w:lineRule="auto" w:before="29"/>
        <w:ind w:left="1136" w:right="135" w:firstLine="0"/>
        <w:jc w:val="both"/>
        <w:rPr>
          <w:sz w:val="28"/>
        </w:rPr>
      </w:pPr>
      <w:r>
        <w:rPr>
          <w:sz w:val="28"/>
        </w:rPr>
        <w:t>A procuração outorgada com poderes específicos para ajuizamento de reclamação trabalhista não autoriza a propositura de ação rescisó- ria e mandado de segurança. Constatado, todavia, o defeito de repre- sentação</w:t>
      </w:r>
      <w:r>
        <w:rPr>
          <w:spacing w:val="-4"/>
          <w:sz w:val="28"/>
        </w:rPr>
        <w:t> </w:t>
      </w:r>
      <w:r>
        <w:rPr>
          <w:sz w:val="28"/>
        </w:rPr>
        <w:t>processual</w:t>
      </w:r>
      <w:r>
        <w:rPr>
          <w:spacing w:val="-2"/>
          <w:sz w:val="28"/>
        </w:rPr>
        <w:t> </w:t>
      </w:r>
      <w:r>
        <w:rPr>
          <w:sz w:val="28"/>
        </w:rPr>
        <w:t>na</w:t>
      </w:r>
      <w:r>
        <w:rPr>
          <w:spacing w:val="-3"/>
          <w:sz w:val="28"/>
        </w:rPr>
        <w:t> </w:t>
      </w:r>
      <w:r>
        <w:rPr>
          <w:sz w:val="28"/>
        </w:rPr>
        <w:t>fase</w:t>
      </w:r>
      <w:r>
        <w:rPr>
          <w:spacing w:val="-3"/>
          <w:sz w:val="28"/>
        </w:rPr>
        <w:t> </w:t>
      </w:r>
      <w:r>
        <w:rPr>
          <w:sz w:val="28"/>
        </w:rPr>
        <w:t>recursal,</w:t>
      </w:r>
      <w:r>
        <w:rPr>
          <w:spacing w:val="-3"/>
          <w:sz w:val="28"/>
        </w:rPr>
        <w:t> </w:t>
      </w:r>
      <w:r>
        <w:rPr>
          <w:sz w:val="28"/>
        </w:rPr>
        <w:t>cumpre</w:t>
      </w:r>
      <w:r>
        <w:rPr>
          <w:spacing w:val="-3"/>
          <w:sz w:val="28"/>
        </w:rPr>
        <w:t> </w:t>
      </w:r>
      <w:r>
        <w:rPr>
          <w:sz w:val="28"/>
        </w:rPr>
        <w:t>ao</w:t>
      </w:r>
      <w:r>
        <w:rPr>
          <w:spacing w:val="-2"/>
          <w:sz w:val="28"/>
        </w:rPr>
        <w:t> </w:t>
      </w:r>
      <w:r>
        <w:rPr>
          <w:sz w:val="28"/>
        </w:rPr>
        <w:t>relator</w:t>
      </w:r>
      <w:r>
        <w:rPr>
          <w:spacing w:val="-5"/>
          <w:sz w:val="28"/>
        </w:rPr>
        <w:t> </w:t>
      </w:r>
      <w:r>
        <w:rPr>
          <w:sz w:val="28"/>
        </w:rPr>
        <w:t>ou</w:t>
      </w:r>
      <w:r>
        <w:rPr>
          <w:spacing w:val="-2"/>
          <w:sz w:val="28"/>
        </w:rPr>
        <w:t> </w:t>
      </w:r>
      <w:r>
        <w:rPr>
          <w:sz w:val="28"/>
        </w:rPr>
        <w:t>ao</w:t>
      </w:r>
      <w:r>
        <w:rPr>
          <w:spacing w:val="-2"/>
          <w:sz w:val="28"/>
        </w:rPr>
        <w:t> </w:t>
      </w:r>
      <w:r>
        <w:rPr>
          <w:sz w:val="28"/>
        </w:rPr>
        <w:t>tribunal conceder prazo de 5 (cinco) dias para a regularização, nos termos da Súmula nº 383, item II, do TST.</w:t>
      </w:r>
    </w:p>
    <w:p>
      <w:pPr>
        <w:spacing w:before="44"/>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4"/>
          <w:sz w:val="24"/>
        </w:rPr>
        <w:t> </w:t>
      </w:r>
      <w:r>
        <w:rPr>
          <w:sz w:val="24"/>
        </w:rPr>
        <w:t>original</w:t>
      </w:r>
      <w:r>
        <w:rPr>
          <w:spacing w:val="-1"/>
          <w:sz w:val="24"/>
        </w:rPr>
        <w:t> </w:t>
      </w:r>
      <w:r>
        <w:rPr>
          <w:sz w:val="24"/>
        </w:rPr>
        <w:t>-</w:t>
      </w:r>
      <w:r>
        <w:rPr>
          <w:spacing w:val="-2"/>
          <w:sz w:val="24"/>
        </w:rPr>
        <w:t> </w:t>
      </w:r>
      <w:r>
        <w:rPr>
          <w:sz w:val="24"/>
        </w:rPr>
        <w:t>DEJT</w:t>
      </w:r>
      <w:r>
        <w:rPr>
          <w:spacing w:val="-2"/>
          <w:sz w:val="24"/>
        </w:rPr>
        <w:t> </w:t>
      </w:r>
      <w:r>
        <w:rPr>
          <w:sz w:val="24"/>
        </w:rPr>
        <w:t>divulgado</w:t>
      </w:r>
      <w:r>
        <w:rPr>
          <w:spacing w:val="-2"/>
          <w:sz w:val="24"/>
        </w:rPr>
        <w:t> </w:t>
      </w:r>
      <w:r>
        <w:rPr>
          <w:sz w:val="24"/>
        </w:rPr>
        <w:t>em</w:t>
      </w:r>
      <w:r>
        <w:rPr>
          <w:spacing w:val="-1"/>
          <w:sz w:val="24"/>
        </w:rPr>
        <w:t> </w:t>
      </w:r>
      <w:r>
        <w:rPr>
          <w:sz w:val="24"/>
        </w:rPr>
        <w:t>03,04</w:t>
      </w:r>
      <w:r>
        <w:rPr>
          <w:spacing w:val="1"/>
          <w:sz w:val="24"/>
        </w:rPr>
        <w:t> </w:t>
      </w:r>
      <w:r>
        <w:rPr>
          <w:sz w:val="24"/>
        </w:rPr>
        <w:t>e</w:t>
      </w:r>
      <w:r>
        <w:rPr>
          <w:spacing w:val="-2"/>
          <w:sz w:val="24"/>
        </w:rPr>
        <w:t> 05.12.2008</w:t>
      </w:r>
    </w:p>
    <w:p>
      <w:pPr>
        <w:spacing w:after="0"/>
        <w:jc w:val="both"/>
        <w:rPr>
          <w:sz w:val="24"/>
        </w:rPr>
        <w:sectPr>
          <w:pgSz w:w="11910" w:h="16840"/>
          <w:pgMar w:header="765" w:footer="862" w:top="1100" w:bottom="1060" w:left="1360" w:right="1500"/>
        </w:sectPr>
      </w:pPr>
    </w:p>
    <w:p>
      <w:pPr>
        <w:spacing w:line="240" w:lineRule="auto" w:before="73"/>
        <w:ind w:left="1136" w:right="138" w:firstLine="0"/>
        <w:jc w:val="both"/>
        <w:rPr>
          <w:i/>
          <w:sz w:val="24"/>
        </w:rPr>
      </w:pPr>
      <w:r>
        <w:rPr/>
        <mc:AlternateContent>
          <mc:Choice Requires="wps">
            <w:drawing>
              <wp:anchor distT="0" distB="0" distL="0" distR="0" allowOverlap="1" layoutInCell="1" locked="0" behindDoc="0" simplePos="0" relativeHeight="16154624">
                <wp:simplePos x="0" y="0"/>
                <wp:positionH relativeFrom="page">
                  <wp:posOffset>6838313</wp:posOffset>
                </wp:positionH>
                <wp:positionV relativeFrom="page">
                  <wp:posOffset>5400676</wp:posOffset>
                </wp:positionV>
                <wp:extent cx="722630" cy="1259840"/>
                <wp:effectExtent l="0" t="0" r="0" b="0"/>
                <wp:wrapNone/>
                <wp:docPr id="920" name="Graphic 920"/>
                <wp:cNvGraphicFramePr>
                  <a:graphicFrameLocks/>
                </wp:cNvGraphicFramePr>
                <a:graphic>
                  <a:graphicData uri="http://schemas.microsoft.com/office/word/2010/wordprocessingShape">
                    <wps:wsp>
                      <wps:cNvPr id="920" name="Graphic 920"/>
                      <wps:cNvSpPr/>
                      <wps:spPr>
                        <a:xfrm>
                          <a:off x="0" y="0"/>
                          <a:ext cx="722630" cy="1259840"/>
                        </a:xfrm>
                        <a:custGeom>
                          <a:avLst/>
                          <a:gdLst/>
                          <a:ahLst/>
                          <a:cxnLst/>
                          <a:rect l="l" t="t" r="r" b="b"/>
                          <a:pathLst>
                            <a:path w="722630"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39"/>
                              </a:lnTo>
                              <a:lnTo>
                                <a:pt x="639229" y="1259839"/>
                              </a:lnTo>
                              <a:lnTo>
                                <a:pt x="688995" y="1249793"/>
                              </a:lnTo>
                              <a:lnTo>
                                <a:pt x="722250" y="1227372"/>
                              </a:lnTo>
                              <a:lnTo>
                                <a:pt x="722250" y="32467"/>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38.44989pt;margin-top:425.250092pt;width:56.9pt;height:99.2pt;mso-position-horizontal-relative:page;mso-position-vertical-relative:page;z-index:16154624" id="docshape919" coordorigin="10769,8505" coordsize="1138,1984" path="m11776,8505l10970,8505,10892,8521,10828,8564,10785,8628,10769,8706,10769,10288,10785,10366,10828,10430,10892,10473,10970,10489,11776,10489,11854,10473,11906,10438,11906,8556,11854,8521,11776,8505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155136">
                <wp:simplePos x="0" y="0"/>
                <wp:positionH relativeFrom="page">
                  <wp:posOffset>6866104</wp:posOffset>
                </wp:positionH>
                <wp:positionV relativeFrom="page">
                  <wp:posOffset>5725256</wp:posOffset>
                </wp:positionV>
                <wp:extent cx="203835" cy="610870"/>
                <wp:effectExtent l="0" t="0" r="0" b="0"/>
                <wp:wrapNone/>
                <wp:docPr id="921" name="Textbox 921"/>
                <wp:cNvGraphicFramePr>
                  <a:graphicFrameLocks/>
                </wp:cNvGraphicFramePr>
                <a:graphic>
                  <a:graphicData uri="http://schemas.microsoft.com/office/word/2010/wordprocessingShape">
                    <wps:wsp>
                      <wps:cNvPr id="921" name="Textbox 921"/>
                      <wps:cNvSpPr txBox="1"/>
                      <wps:spPr>
                        <a:xfrm>
                          <a:off x="0" y="0"/>
                          <a:ext cx="203835" cy="610870"/>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z w:val="20"/>
                              </w:rPr>
                              <w:t>SBDI</w:t>
                            </w:r>
                            <w:r>
                              <w:rPr>
                                <w:rFonts w:ascii="Arial Black" w:hAnsi="Arial Black"/>
                                <w:color w:val="FFFFFF"/>
                                <w:spacing w:val="-4"/>
                                <w:sz w:val="20"/>
                              </w:rPr>
                              <w:t> </w:t>
                            </w:r>
                            <w:r>
                              <w:rPr>
                                <w:rFonts w:ascii="Arial Black" w:hAnsi="Arial Black"/>
                                <w:color w:val="FFFFFF"/>
                                <w:sz w:val="20"/>
                              </w:rPr>
                              <w:t>–</w:t>
                            </w:r>
                            <w:r>
                              <w:rPr>
                                <w:rFonts w:ascii="Arial Black" w:hAnsi="Arial Black"/>
                                <w:color w:val="FFFFFF"/>
                                <w:spacing w:val="-1"/>
                                <w:sz w:val="20"/>
                              </w:rPr>
                              <w:t> </w:t>
                            </w:r>
                            <w:r>
                              <w:rPr>
                                <w:rFonts w:ascii="Arial Black" w:hAnsi="Arial Black"/>
                                <w:color w:val="FFFFFF"/>
                                <w:spacing w:val="-5"/>
                                <w:sz w:val="20"/>
                              </w:rPr>
                              <w:t>II</w:t>
                            </w:r>
                          </w:p>
                        </w:txbxContent>
                      </wps:txbx>
                      <wps:bodyPr wrap="square" lIns="0" tIns="0" rIns="0" bIns="0" rtlCol="0" vert="vert270">
                        <a:noAutofit/>
                      </wps:bodyPr>
                    </wps:wsp>
                  </a:graphicData>
                </a:graphic>
              </wp:anchor>
            </w:drawing>
          </mc:Choice>
          <mc:Fallback>
            <w:pict>
              <v:shape style="position:absolute;margin-left:540.638184pt;margin-top:450.807587pt;width:16.05pt;height:48.1pt;mso-position-horizontal-relative:page;mso-position-vertical-relative:page;z-index:16155136" type="#_x0000_t202" id="docshape920"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z w:val="20"/>
                        </w:rPr>
                        <w:t>SBDI</w:t>
                      </w:r>
                      <w:r>
                        <w:rPr>
                          <w:rFonts w:ascii="Arial Black" w:hAnsi="Arial Black"/>
                          <w:color w:val="FFFFFF"/>
                          <w:spacing w:val="-4"/>
                          <w:sz w:val="20"/>
                        </w:rPr>
                        <w:t> </w:t>
                      </w:r>
                      <w:r>
                        <w:rPr>
                          <w:rFonts w:ascii="Arial Black" w:hAnsi="Arial Black"/>
                          <w:color w:val="FFFFFF"/>
                          <w:sz w:val="20"/>
                        </w:rPr>
                        <w:t>–</w:t>
                      </w:r>
                      <w:r>
                        <w:rPr>
                          <w:rFonts w:ascii="Arial Black" w:hAnsi="Arial Black"/>
                          <w:color w:val="FFFFFF"/>
                          <w:spacing w:val="-1"/>
                          <w:sz w:val="20"/>
                        </w:rPr>
                        <w:t> </w:t>
                      </w:r>
                      <w:r>
                        <w:rPr>
                          <w:rFonts w:ascii="Arial Black" w:hAnsi="Arial Black"/>
                          <w:color w:val="FFFFFF"/>
                          <w:spacing w:val="-5"/>
                          <w:sz w:val="20"/>
                        </w:rPr>
                        <w:t>II</w:t>
                      </w:r>
                    </w:p>
                  </w:txbxContent>
                </v:textbox>
                <w10:wrap type="none"/>
              </v:shape>
            </w:pict>
          </mc:Fallback>
        </mc:AlternateContent>
      </w:r>
      <w:r>
        <w:rPr>
          <w:i/>
          <w:sz w:val="24"/>
        </w:rPr>
        <w:t>151. Ação rescisória e Mandado de Segurança. Irregularidade de representa- ção processual verificada na fase recursal. Procuração outorgada com poderes específicos para ajuizamento de reclamação trabalhista. Vício processual insa- </w:t>
      </w:r>
      <w:r>
        <w:rPr>
          <w:i/>
          <w:spacing w:val="-2"/>
          <w:sz w:val="24"/>
        </w:rPr>
        <w:t>nável.</w:t>
      </w:r>
    </w:p>
    <w:p>
      <w:pPr>
        <w:spacing w:before="39"/>
        <w:ind w:left="1136" w:right="139" w:firstLine="0"/>
        <w:jc w:val="both"/>
        <w:rPr>
          <w:i/>
          <w:sz w:val="24"/>
        </w:rPr>
      </w:pPr>
      <w:r>
        <w:rPr>
          <w:i/>
          <w:sz w:val="24"/>
        </w:rPr>
        <w:t>A</w:t>
      </w:r>
      <w:r>
        <w:rPr>
          <w:i/>
          <w:spacing w:val="-2"/>
          <w:sz w:val="24"/>
        </w:rPr>
        <w:t> </w:t>
      </w:r>
      <w:r>
        <w:rPr>
          <w:i/>
          <w:sz w:val="24"/>
        </w:rPr>
        <w:t>procuração</w:t>
      </w:r>
      <w:r>
        <w:rPr>
          <w:i/>
          <w:spacing w:val="-2"/>
          <w:sz w:val="24"/>
        </w:rPr>
        <w:t> </w:t>
      </w:r>
      <w:r>
        <w:rPr>
          <w:i/>
          <w:sz w:val="24"/>
        </w:rPr>
        <w:t>outorgada com</w:t>
      </w:r>
      <w:r>
        <w:rPr>
          <w:i/>
          <w:spacing w:val="-3"/>
          <w:sz w:val="24"/>
        </w:rPr>
        <w:t> </w:t>
      </w:r>
      <w:r>
        <w:rPr>
          <w:i/>
          <w:sz w:val="24"/>
        </w:rPr>
        <w:t>poderes específicos para</w:t>
      </w:r>
      <w:r>
        <w:rPr>
          <w:i/>
          <w:spacing w:val="-2"/>
          <w:sz w:val="24"/>
        </w:rPr>
        <w:t> </w:t>
      </w:r>
      <w:r>
        <w:rPr>
          <w:i/>
          <w:sz w:val="24"/>
        </w:rPr>
        <w:t>ajuizamento</w:t>
      </w:r>
      <w:r>
        <w:rPr>
          <w:i/>
          <w:spacing w:val="-2"/>
          <w:sz w:val="24"/>
        </w:rPr>
        <w:t> </w:t>
      </w:r>
      <w:r>
        <w:rPr>
          <w:i/>
          <w:sz w:val="24"/>
        </w:rPr>
        <w:t>de</w:t>
      </w:r>
      <w:r>
        <w:rPr>
          <w:i/>
          <w:spacing w:val="-1"/>
          <w:sz w:val="24"/>
        </w:rPr>
        <w:t> </w:t>
      </w:r>
      <w:r>
        <w:rPr>
          <w:i/>
          <w:sz w:val="24"/>
        </w:rPr>
        <w:t>reclama- ção trabalhista não autoriza a propositura de ação rescisória e mandado de se- gurança, bem como não se admite sua regularização quando verificado o defei- to de representação processual na fase recursal, nos termos da Súmula nº 383, item II, do TST.</w:t>
      </w:r>
    </w:p>
    <w:p>
      <w:pPr>
        <w:pStyle w:val="BodyText"/>
        <w:rPr>
          <w:i/>
          <w:sz w:val="23"/>
        </w:rPr>
      </w:pPr>
    </w:p>
    <w:p>
      <w:pPr>
        <w:pStyle w:val="Heading4"/>
        <w:ind w:left="1135" w:right="137" w:hanging="852"/>
      </w:pPr>
      <w:r>
        <w:rPr/>
        <w:t>OJ-SDI2-152</w:t>
      </w:r>
      <w:r>
        <w:rPr>
          <w:spacing w:val="80"/>
        </w:rPr>
        <w:t> </w:t>
      </w:r>
      <w:r>
        <w:rPr/>
        <w:t>AÇÃO RESCISÓRIA E MANDADO DE SEGU- RANÇA. RECURSO DE REVISTA DE ACÓRDÃO REGIO- NAL QUE JULGA AÇÃO RESCISÓRIA OU MANDADO DE SEGURANÇA. PRINCÍPIO DA FUNGIBILIDADE. INAPLI- CABILIDADE. ERRO GROSSEIRO NA INTERPOSIÇÃO DO RECURSO (DEJT divulgado em 03, 04 e 05.12.2008)</w:t>
      </w:r>
    </w:p>
    <w:p>
      <w:pPr>
        <w:spacing w:line="240" w:lineRule="auto" w:before="34"/>
        <w:ind w:left="1135" w:right="136" w:firstLine="0"/>
        <w:jc w:val="both"/>
        <w:rPr>
          <w:sz w:val="28"/>
        </w:rPr>
      </w:pPr>
      <w:r>
        <w:rPr>
          <w:sz w:val="28"/>
        </w:rPr>
        <w:t>A interposição de recurso de revista de decisão definitiva de Tribu- nal Regional do Trabalho em ação rescisória ou em mandado de se- gurança, com fundamento em violação legal e divergência jurispru- dencial e remissão expressa ao art. 896 da CLT, configura erro gros- seiro, insuscetível de autorizar o seu recebimento como recurso ordi- nário, em face do disposto no art. 895, “b”, da CLT.</w:t>
      </w:r>
    </w:p>
    <w:p>
      <w:pPr>
        <w:pStyle w:val="Heading3"/>
        <w:spacing w:before="266"/>
        <w:ind w:left="1135" w:right="140" w:hanging="852"/>
      </w:pPr>
      <w:r>
        <w:rPr/>
        <w:t>OJ-SDI2-153</w:t>
      </w:r>
      <w:r>
        <w:rPr>
          <w:spacing w:val="80"/>
          <w:w w:val="150"/>
        </w:rPr>
        <w:t> </w:t>
      </w:r>
      <w:r>
        <w:rPr/>
        <w:t>MANDADO DE SEGURANÇA. EXECUÇÃO. OR- DEM DE PENHORA SOBRE VALORES EXISTENTES EM CONTA</w:t>
      </w:r>
      <w:r>
        <w:rPr>
          <w:spacing w:val="20"/>
        </w:rPr>
        <w:t> </w:t>
      </w:r>
      <w:r>
        <w:rPr/>
        <w:t>SALÁRIO.</w:t>
      </w:r>
      <w:r>
        <w:rPr>
          <w:spacing w:val="23"/>
        </w:rPr>
        <w:t> </w:t>
      </w:r>
      <w:r>
        <w:rPr/>
        <w:t>ART.</w:t>
      </w:r>
      <w:r>
        <w:rPr>
          <w:spacing w:val="23"/>
        </w:rPr>
        <w:t> </w:t>
      </w:r>
      <w:r>
        <w:rPr/>
        <w:t>649,</w:t>
      </w:r>
      <w:r>
        <w:rPr>
          <w:spacing w:val="23"/>
        </w:rPr>
        <w:t> </w:t>
      </w:r>
      <w:r>
        <w:rPr/>
        <w:t>IV,</w:t>
      </w:r>
      <w:r>
        <w:rPr>
          <w:spacing w:val="23"/>
        </w:rPr>
        <w:t> </w:t>
      </w:r>
      <w:r>
        <w:rPr/>
        <w:t>DO</w:t>
      </w:r>
      <w:r>
        <w:rPr>
          <w:spacing w:val="24"/>
        </w:rPr>
        <w:t> </w:t>
      </w:r>
      <w:r>
        <w:rPr/>
        <w:t>CPC</w:t>
      </w:r>
      <w:r>
        <w:rPr>
          <w:spacing w:val="22"/>
        </w:rPr>
        <w:t> </w:t>
      </w:r>
      <w:r>
        <w:rPr/>
        <w:t>DE</w:t>
      </w:r>
      <w:r>
        <w:rPr>
          <w:spacing w:val="24"/>
        </w:rPr>
        <w:t> </w:t>
      </w:r>
      <w:r>
        <w:rPr/>
        <w:t>1973.</w:t>
      </w:r>
      <w:r>
        <w:rPr>
          <w:spacing w:val="21"/>
        </w:rPr>
        <w:t> </w:t>
      </w:r>
      <w:r>
        <w:rPr>
          <w:spacing w:val="-2"/>
        </w:rPr>
        <w:t>ILEGA-</w:t>
      </w:r>
    </w:p>
    <w:p>
      <w:pPr>
        <w:pStyle w:val="Heading4"/>
        <w:spacing w:line="242" w:lineRule="auto"/>
        <w:ind w:left="1135" w:right="139"/>
      </w:pPr>
      <w:r>
        <w:rPr/>
        <w:t>LIDADE (atualizada em decorrência do CPC de 2015) – Res. 220/2017 – DEJT divulgado em 21, 22 e 25.09.2017</w:t>
      </w:r>
    </w:p>
    <w:p>
      <w:pPr>
        <w:spacing w:line="240" w:lineRule="auto" w:before="28"/>
        <w:ind w:left="1135" w:right="136" w:firstLine="0"/>
        <w:jc w:val="both"/>
        <w:rPr>
          <w:sz w:val="28"/>
        </w:rPr>
      </w:pPr>
      <w:r>
        <w:rPr>
          <w:sz w:val="28"/>
        </w:rPr>
        <w:t>Ofende direito líquido e certo decisão que determina o bloqueio de numerário existente em conta salário, para satisfação de crédito tra- balhista, ainda que seja limitado a determinado percentual dos valo- res recebidos ou a valor revertido para fundo de aplicação ou pou- pança, visto que o art. 649, IV, do CPC de 1973 contém norma im- perativa que não admite interpretação ampliativa, sendo a exceção prevista no art. 649, § 2º, do CPC de 1973 espécie e não gênero de crédito de natureza alimentícia, não englobando o crédito trabalhista.</w:t>
      </w:r>
    </w:p>
    <w:p>
      <w:pPr>
        <w:spacing w:before="46"/>
        <w:ind w:left="1020" w:right="0" w:firstLine="0"/>
        <w:jc w:val="left"/>
        <w:rPr>
          <w:rFonts w:ascii="Arial" w:hAnsi="Arial"/>
          <w:sz w:val="24"/>
        </w:rPr>
      </w:pPr>
      <w:r>
        <w:rPr>
          <w:rFonts w:ascii="Arial" w:hAnsi="Arial"/>
          <w:spacing w:val="-2"/>
          <w:sz w:val="24"/>
        </w:rPr>
        <w:t>Histórico:</w:t>
      </w:r>
    </w:p>
    <w:p>
      <w:pPr>
        <w:spacing w:before="34"/>
        <w:ind w:left="1020" w:right="0" w:firstLine="0"/>
        <w:jc w:val="both"/>
        <w:rPr>
          <w:sz w:val="24"/>
        </w:rPr>
      </w:pPr>
      <w:r>
        <w:rPr>
          <w:sz w:val="24"/>
        </w:rPr>
        <w:t>Redação</w:t>
      </w:r>
      <w:r>
        <w:rPr>
          <w:spacing w:val="-4"/>
          <w:sz w:val="24"/>
        </w:rPr>
        <w:t> </w:t>
      </w:r>
      <w:r>
        <w:rPr>
          <w:sz w:val="24"/>
        </w:rPr>
        <w:t>original</w:t>
      </w:r>
      <w:r>
        <w:rPr>
          <w:spacing w:val="-1"/>
          <w:sz w:val="24"/>
        </w:rPr>
        <w:t> </w:t>
      </w:r>
      <w:r>
        <w:rPr>
          <w:sz w:val="24"/>
        </w:rPr>
        <w:t>-</w:t>
      </w:r>
      <w:r>
        <w:rPr>
          <w:spacing w:val="-2"/>
          <w:sz w:val="24"/>
        </w:rPr>
        <w:t> </w:t>
      </w:r>
      <w:r>
        <w:rPr>
          <w:sz w:val="24"/>
        </w:rPr>
        <w:t>DEJT</w:t>
      </w:r>
      <w:r>
        <w:rPr>
          <w:spacing w:val="-2"/>
          <w:sz w:val="24"/>
        </w:rPr>
        <w:t> </w:t>
      </w:r>
      <w:r>
        <w:rPr>
          <w:sz w:val="24"/>
        </w:rPr>
        <w:t>divulgado</w:t>
      </w:r>
      <w:r>
        <w:rPr>
          <w:spacing w:val="-2"/>
          <w:sz w:val="24"/>
        </w:rPr>
        <w:t> </w:t>
      </w:r>
      <w:r>
        <w:rPr>
          <w:sz w:val="24"/>
        </w:rPr>
        <w:t>em</w:t>
      </w:r>
      <w:r>
        <w:rPr>
          <w:spacing w:val="-1"/>
          <w:sz w:val="24"/>
        </w:rPr>
        <w:t> </w:t>
      </w:r>
      <w:r>
        <w:rPr>
          <w:sz w:val="24"/>
        </w:rPr>
        <w:t>03,04</w:t>
      </w:r>
      <w:r>
        <w:rPr>
          <w:spacing w:val="1"/>
          <w:sz w:val="24"/>
        </w:rPr>
        <w:t> </w:t>
      </w:r>
      <w:r>
        <w:rPr>
          <w:sz w:val="24"/>
        </w:rPr>
        <w:t>e</w:t>
      </w:r>
      <w:r>
        <w:rPr>
          <w:spacing w:val="-2"/>
          <w:sz w:val="24"/>
        </w:rPr>
        <w:t> 05.12.2008</w:t>
      </w:r>
    </w:p>
    <w:p>
      <w:pPr>
        <w:spacing w:before="41"/>
        <w:ind w:left="1136" w:right="142" w:firstLine="0"/>
        <w:jc w:val="both"/>
        <w:rPr>
          <w:i/>
          <w:sz w:val="24"/>
        </w:rPr>
      </w:pPr>
      <w:r>
        <w:rPr>
          <w:i/>
          <w:sz w:val="24"/>
        </w:rPr>
        <w:t>153. Mandado de segurança. Execução. Ordem de penhora sobre valores exis- tentes em conta salário. Art. 649, IV, do CPC. Ilegalidade.</w:t>
      </w:r>
    </w:p>
    <w:p>
      <w:pPr>
        <w:spacing w:line="240" w:lineRule="auto" w:before="41"/>
        <w:ind w:left="1136" w:right="140" w:firstLine="0"/>
        <w:jc w:val="both"/>
        <w:rPr>
          <w:i/>
          <w:sz w:val="24"/>
        </w:rPr>
      </w:pPr>
      <w:r>
        <w:rPr>
          <w:i/>
          <w:sz w:val="24"/>
        </w:rPr>
        <w:t>Ofende direito líquido e certo decisão que determina o bloqueio de numerário existente</w:t>
      </w:r>
      <w:r>
        <w:rPr>
          <w:i/>
          <w:spacing w:val="-1"/>
          <w:sz w:val="24"/>
        </w:rPr>
        <w:t> </w:t>
      </w:r>
      <w:r>
        <w:rPr>
          <w:i/>
          <w:sz w:val="24"/>
        </w:rPr>
        <w:t>em</w:t>
      </w:r>
      <w:r>
        <w:rPr>
          <w:i/>
          <w:spacing w:val="-1"/>
          <w:sz w:val="24"/>
        </w:rPr>
        <w:t> </w:t>
      </w:r>
      <w:r>
        <w:rPr>
          <w:i/>
          <w:sz w:val="24"/>
        </w:rPr>
        <w:t>conta salário, para</w:t>
      </w:r>
      <w:r>
        <w:rPr>
          <w:i/>
          <w:spacing w:val="40"/>
          <w:sz w:val="24"/>
        </w:rPr>
        <w:t> </w:t>
      </w:r>
      <w:r>
        <w:rPr>
          <w:i/>
          <w:sz w:val="24"/>
        </w:rPr>
        <w:t>satisfação de crédito trabalhista, ainda que</w:t>
      </w:r>
      <w:r>
        <w:rPr>
          <w:i/>
          <w:spacing w:val="-1"/>
          <w:sz w:val="24"/>
        </w:rPr>
        <w:t> </w:t>
      </w:r>
      <w:r>
        <w:rPr>
          <w:i/>
          <w:sz w:val="24"/>
        </w:rPr>
        <w:t>se- ja limitado</w:t>
      </w:r>
      <w:r>
        <w:rPr>
          <w:i/>
          <w:spacing w:val="-2"/>
          <w:sz w:val="24"/>
        </w:rPr>
        <w:t> </w:t>
      </w:r>
      <w:r>
        <w:rPr>
          <w:i/>
          <w:sz w:val="24"/>
        </w:rPr>
        <w:t>a determinado percentual dos valores</w:t>
      </w:r>
      <w:r>
        <w:rPr>
          <w:i/>
          <w:spacing w:val="-2"/>
          <w:sz w:val="24"/>
        </w:rPr>
        <w:t> </w:t>
      </w:r>
      <w:r>
        <w:rPr>
          <w:i/>
          <w:sz w:val="24"/>
        </w:rPr>
        <w:t>recebidos ou a valor revertido para fundo de aplicação ou poupança, visto que o art. 649, IV, do CPC contém norma imperativa que não admite interpretação ampliativa, sendo a exceção prevista no art. 649, § 2º, do CPC espécie e não gênero de crédito de natureza alimentícia, não englobando o crédito trabalhista.</w:t>
      </w:r>
    </w:p>
    <w:p>
      <w:pPr>
        <w:spacing w:after="0" w:line="240" w:lineRule="auto"/>
        <w:jc w:val="both"/>
        <w:rPr>
          <w:sz w:val="24"/>
        </w:rPr>
        <w:sectPr>
          <w:pgSz w:w="11910" w:h="16840"/>
          <w:pgMar w:header="765" w:footer="862" w:top="1100" w:bottom="1060" w:left="1360" w:right="1500"/>
        </w:sectPr>
      </w:pPr>
    </w:p>
    <w:p>
      <w:pPr>
        <w:pStyle w:val="BodyText"/>
        <w:spacing w:before="2"/>
        <w:rPr>
          <w:i/>
          <w:sz w:val="2"/>
        </w:rPr>
      </w:pPr>
      <w:r>
        <w:rPr/>
        <mc:AlternateContent>
          <mc:Choice Requires="wps">
            <w:drawing>
              <wp:anchor distT="0" distB="0" distL="0" distR="0" allowOverlap="1" layoutInCell="1" locked="0" behindDoc="0" simplePos="0" relativeHeight="16156160">
                <wp:simplePos x="0" y="0"/>
                <wp:positionH relativeFrom="page">
                  <wp:posOffset>0</wp:posOffset>
                </wp:positionH>
                <wp:positionV relativeFrom="page">
                  <wp:posOffset>5400676</wp:posOffset>
                </wp:positionV>
                <wp:extent cx="702310" cy="1259840"/>
                <wp:effectExtent l="0" t="0" r="0" b="0"/>
                <wp:wrapNone/>
                <wp:docPr id="925" name="Graphic 925"/>
                <wp:cNvGraphicFramePr>
                  <a:graphicFrameLocks/>
                </wp:cNvGraphicFramePr>
                <a:graphic>
                  <a:graphicData uri="http://schemas.microsoft.com/office/word/2010/wordprocessingShape">
                    <wps:wsp>
                      <wps:cNvPr id="925" name="Graphic 925"/>
                      <wps:cNvSpPr/>
                      <wps:spPr>
                        <a:xfrm>
                          <a:off x="0" y="0"/>
                          <a:ext cx="702310" cy="1259840"/>
                        </a:xfrm>
                        <a:custGeom>
                          <a:avLst/>
                          <a:gdLst/>
                          <a:ahLst/>
                          <a:cxnLst/>
                          <a:rect l="l" t="t" r="r" b="b"/>
                          <a:pathLst>
                            <a:path w="702310" h="1259840">
                              <a:moveTo>
                                <a:pt x="574457" y="0"/>
                              </a:moveTo>
                              <a:lnTo>
                                <a:pt x="63079" y="0"/>
                              </a:lnTo>
                              <a:lnTo>
                                <a:pt x="13313" y="10046"/>
                              </a:lnTo>
                              <a:lnTo>
                                <a:pt x="0" y="19022"/>
                              </a:lnTo>
                              <a:lnTo>
                                <a:pt x="0" y="1240817"/>
                              </a:lnTo>
                              <a:lnTo>
                                <a:pt x="13313" y="1249793"/>
                              </a:lnTo>
                              <a:lnTo>
                                <a:pt x="63079" y="1259839"/>
                              </a:lnTo>
                              <a:lnTo>
                                <a:pt x="574457" y="1259839"/>
                              </a:lnTo>
                              <a:lnTo>
                                <a:pt x="624223" y="1249793"/>
                              </a:lnTo>
                              <a:lnTo>
                                <a:pt x="664862" y="1222394"/>
                              </a:lnTo>
                              <a:lnTo>
                                <a:pt x="692261" y="1181755"/>
                              </a:lnTo>
                              <a:lnTo>
                                <a:pt x="702308" y="1131989"/>
                              </a:lnTo>
                              <a:lnTo>
                                <a:pt x="702308" y="127850"/>
                              </a:lnTo>
                              <a:lnTo>
                                <a:pt x="692261" y="78084"/>
                              </a:lnTo>
                              <a:lnTo>
                                <a:pt x="664862" y="37445"/>
                              </a:lnTo>
                              <a:lnTo>
                                <a:pt x="624223" y="10046"/>
                              </a:lnTo>
                              <a:lnTo>
                                <a:pt x="574457"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pt;margin-top:425.250092pt;width:55.3pt;height:99.2pt;mso-position-horizontal-relative:page;mso-position-vertical-relative:page;z-index:16156160" id="docshape924" coordorigin="0,8505" coordsize="1106,1984" path="m905,8505l99,8505,21,8521,0,8535,0,10459,21,10473,99,10489,905,10489,983,10473,1047,10430,1090,10366,1106,10288,1106,8706,1090,8628,1047,8564,983,8521,905,8505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156672">
                <wp:simplePos x="0" y="0"/>
                <wp:positionH relativeFrom="page">
                  <wp:posOffset>512548</wp:posOffset>
                </wp:positionH>
                <wp:positionV relativeFrom="page">
                  <wp:posOffset>5726274</wp:posOffset>
                </wp:positionV>
                <wp:extent cx="203835" cy="611505"/>
                <wp:effectExtent l="0" t="0" r="0" b="0"/>
                <wp:wrapNone/>
                <wp:docPr id="926" name="Textbox 926"/>
                <wp:cNvGraphicFramePr>
                  <a:graphicFrameLocks/>
                </wp:cNvGraphicFramePr>
                <a:graphic>
                  <a:graphicData uri="http://schemas.microsoft.com/office/word/2010/wordprocessingShape">
                    <wps:wsp>
                      <wps:cNvPr id="926" name="Textbox 926"/>
                      <wps:cNvSpPr txBox="1"/>
                      <wps:spPr>
                        <a:xfrm>
                          <a:off x="0" y="0"/>
                          <a:ext cx="203835" cy="611505"/>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z w:val="20"/>
                              </w:rPr>
                              <w:t>SBDI</w:t>
                            </w:r>
                            <w:r>
                              <w:rPr>
                                <w:rFonts w:ascii="Arial Black" w:hAnsi="Arial Black"/>
                                <w:color w:val="FFFFFF"/>
                                <w:spacing w:val="-4"/>
                                <w:sz w:val="20"/>
                              </w:rPr>
                              <w:t> </w:t>
                            </w:r>
                            <w:r>
                              <w:rPr>
                                <w:rFonts w:ascii="Arial Black" w:hAnsi="Arial Black"/>
                                <w:color w:val="FFFFFF"/>
                                <w:sz w:val="20"/>
                              </w:rPr>
                              <w:t>–</w:t>
                            </w:r>
                            <w:r>
                              <w:rPr>
                                <w:rFonts w:ascii="Arial Black" w:hAnsi="Arial Black"/>
                                <w:color w:val="FFFFFF"/>
                                <w:spacing w:val="-1"/>
                                <w:sz w:val="20"/>
                              </w:rPr>
                              <w:t> </w:t>
                            </w:r>
                            <w:r>
                              <w:rPr>
                                <w:rFonts w:ascii="Arial Black" w:hAnsi="Arial Black"/>
                                <w:color w:val="FFFFFF"/>
                                <w:spacing w:val="-5"/>
                                <w:sz w:val="20"/>
                              </w:rPr>
                              <w:t>II</w:t>
                            </w:r>
                          </w:p>
                        </w:txbxContent>
                      </wps:txbx>
                      <wps:bodyPr wrap="square" lIns="0" tIns="0" rIns="0" bIns="0" rtlCol="0" vert="vert270">
                        <a:noAutofit/>
                      </wps:bodyPr>
                    </wps:wsp>
                  </a:graphicData>
                </a:graphic>
              </wp:anchor>
            </w:drawing>
          </mc:Choice>
          <mc:Fallback>
            <w:pict>
              <v:shape style="position:absolute;margin-left:40.358166pt;margin-top:450.887756pt;width:16.05pt;height:48.15pt;mso-position-horizontal-relative:page;mso-position-vertical-relative:page;z-index:16156672" type="#_x0000_t202" id="docshape925"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z w:val="20"/>
                        </w:rPr>
                        <w:t>SBDI</w:t>
                      </w:r>
                      <w:r>
                        <w:rPr>
                          <w:rFonts w:ascii="Arial Black" w:hAnsi="Arial Black"/>
                          <w:color w:val="FFFFFF"/>
                          <w:spacing w:val="-4"/>
                          <w:sz w:val="20"/>
                        </w:rPr>
                        <w:t> </w:t>
                      </w:r>
                      <w:r>
                        <w:rPr>
                          <w:rFonts w:ascii="Arial Black" w:hAnsi="Arial Black"/>
                          <w:color w:val="FFFFFF"/>
                          <w:sz w:val="20"/>
                        </w:rPr>
                        <w:t>–</w:t>
                      </w:r>
                      <w:r>
                        <w:rPr>
                          <w:rFonts w:ascii="Arial Black" w:hAnsi="Arial Black"/>
                          <w:color w:val="FFFFFF"/>
                          <w:spacing w:val="-1"/>
                          <w:sz w:val="20"/>
                        </w:rPr>
                        <w:t> </w:t>
                      </w:r>
                      <w:r>
                        <w:rPr>
                          <w:rFonts w:ascii="Arial Black" w:hAnsi="Arial Black"/>
                          <w:color w:val="FFFFFF"/>
                          <w:spacing w:val="-5"/>
                          <w:sz w:val="20"/>
                        </w:rPr>
                        <w:t>II</w:t>
                      </w:r>
                    </w:p>
                  </w:txbxContent>
                </v:textbox>
                <w10:wrap type="none"/>
              </v:shape>
            </w:pict>
          </mc:Fallback>
        </mc:AlternateContent>
      </w:r>
    </w:p>
    <w:p>
      <w:pPr>
        <w:pStyle w:val="BodyText"/>
        <w:spacing w:line="20" w:lineRule="exact"/>
        <w:ind w:left="142"/>
        <w:rPr>
          <w:sz w:val="2"/>
        </w:rPr>
      </w:pPr>
      <w:r>
        <w:rPr>
          <w:sz w:val="2"/>
        </w:rPr>
        <mc:AlternateContent>
          <mc:Choice Requires="wps">
            <w:drawing>
              <wp:inline distT="0" distB="0" distL="0" distR="0">
                <wp:extent cx="5581015" cy="6350"/>
                <wp:effectExtent l="0" t="0" r="0" b="0"/>
                <wp:docPr id="927" name="Group 927"/>
                <wp:cNvGraphicFramePr>
                  <a:graphicFrameLocks/>
                </wp:cNvGraphicFramePr>
                <a:graphic>
                  <a:graphicData uri="http://schemas.microsoft.com/office/word/2010/wordprocessingGroup">
                    <wpg:wgp>
                      <wpg:cNvPr id="927" name="Group 927"/>
                      <wpg:cNvGrpSpPr/>
                      <wpg:grpSpPr>
                        <a:xfrm>
                          <a:off x="0" y="0"/>
                          <a:ext cx="5581015" cy="6350"/>
                          <a:chExt cx="5581015" cy="6350"/>
                        </a:xfrm>
                      </wpg:grpSpPr>
                      <wps:wsp>
                        <wps:cNvPr id="928" name="Graphic 928"/>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39.45pt;height:.5pt;mso-position-horizontal-relative:char;mso-position-vertical-relative:line" id="docshapegroup926" coordorigin="0,0" coordsize="8789,10">
                <v:rect style="position:absolute;left:0;top:0;width:8789;height:10" id="docshape927" filled="true" fillcolor="#000000" stroked="false">
                  <v:fill type="solid"/>
                </v:rect>
              </v:group>
            </w:pict>
          </mc:Fallback>
        </mc:AlternateContent>
      </w:r>
      <w:r>
        <w:rPr>
          <w:sz w:val="2"/>
        </w:rPr>
      </w:r>
    </w:p>
    <w:p>
      <w:pPr>
        <w:pStyle w:val="Heading3"/>
        <w:spacing w:before="67"/>
        <w:ind w:right="135" w:hanging="853"/>
      </w:pPr>
      <w:r>
        <w:rPr/>
        <w:t>OJ-SDI2-154</w:t>
      </w:r>
      <w:r>
        <w:rPr>
          <w:spacing w:val="40"/>
        </w:rPr>
        <w:t> </w:t>
      </w:r>
      <w:r>
        <w:rPr/>
        <w:t>AÇÃO RESCISÓRIA. ACORDO PRÉVIO AO AJUIZAMENTO DA RECLAMAÇÃO. QUITAÇÃO GERAL. LIDE SIMULADA. POSSIBILIDADE DE RESCISÃO DA SENTENÇA HOMOLOGATÓRIA DE ACORDO APENAS SE VERIFICADA</w:t>
      </w:r>
      <w:r>
        <w:rPr>
          <w:spacing w:val="66"/>
        </w:rPr>
        <w:t> </w:t>
      </w:r>
      <w:r>
        <w:rPr/>
        <w:t>A</w:t>
      </w:r>
      <w:r>
        <w:rPr>
          <w:spacing w:val="69"/>
        </w:rPr>
        <w:t> </w:t>
      </w:r>
      <w:r>
        <w:rPr/>
        <w:t>EXISTÊNCIA</w:t>
      </w:r>
      <w:r>
        <w:rPr>
          <w:spacing w:val="68"/>
        </w:rPr>
        <w:t> </w:t>
      </w:r>
      <w:r>
        <w:rPr/>
        <w:t>DE</w:t>
      </w:r>
      <w:r>
        <w:rPr>
          <w:spacing w:val="68"/>
        </w:rPr>
        <w:t> </w:t>
      </w:r>
      <w:r>
        <w:rPr/>
        <w:t>VÍCIO</w:t>
      </w:r>
      <w:r>
        <w:rPr>
          <w:spacing w:val="70"/>
        </w:rPr>
        <w:t> </w:t>
      </w:r>
      <w:r>
        <w:rPr/>
        <w:t>DE</w:t>
      </w:r>
      <w:r>
        <w:rPr>
          <w:spacing w:val="71"/>
        </w:rPr>
        <w:t> </w:t>
      </w:r>
      <w:r>
        <w:rPr>
          <w:spacing w:val="-2"/>
        </w:rPr>
        <w:t>CONSENTI-</w:t>
      </w:r>
    </w:p>
    <w:p>
      <w:pPr>
        <w:pStyle w:val="Heading4"/>
      </w:pPr>
      <w:r>
        <w:rPr/>
        <w:t>MENTO.</w:t>
      </w:r>
      <w:r>
        <w:rPr>
          <w:spacing w:val="-3"/>
        </w:rPr>
        <w:t> </w:t>
      </w:r>
      <w:r>
        <w:rPr/>
        <w:t>(DEJT</w:t>
      </w:r>
      <w:r>
        <w:rPr>
          <w:spacing w:val="-3"/>
        </w:rPr>
        <w:t> </w:t>
      </w:r>
      <w:r>
        <w:rPr/>
        <w:t>divulgado</w:t>
      </w:r>
      <w:r>
        <w:rPr>
          <w:spacing w:val="-3"/>
        </w:rPr>
        <w:t> </w:t>
      </w:r>
      <w:r>
        <w:rPr/>
        <w:t>em</w:t>
      </w:r>
      <w:r>
        <w:rPr>
          <w:spacing w:val="-6"/>
        </w:rPr>
        <w:t> </w:t>
      </w:r>
      <w:r>
        <w:rPr/>
        <w:t>09,</w:t>
      </w:r>
      <w:r>
        <w:rPr>
          <w:spacing w:val="-3"/>
        </w:rPr>
        <w:t> </w:t>
      </w:r>
      <w:r>
        <w:rPr/>
        <w:t>10</w:t>
      </w:r>
      <w:r>
        <w:rPr>
          <w:spacing w:val="-2"/>
        </w:rPr>
        <w:t> </w:t>
      </w:r>
      <w:r>
        <w:rPr/>
        <w:t>e</w:t>
      </w:r>
      <w:r>
        <w:rPr>
          <w:spacing w:val="-2"/>
        </w:rPr>
        <w:t> 11.06.2010)</w:t>
      </w:r>
    </w:p>
    <w:p>
      <w:pPr>
        <w:spacing w:line="240" w:lineRule="auto" w:before="33"/>
        <w:ind w:left="1136" w:right="137" w:firstLine="0"/>
        <w:jc w:val="both"/>
        <w:rPr>
          <w:sz w:val="28"/>
        </w:rPr>
      </w:pPr>
      <w:r>
        <w:rPr>
          <w:sz w:val="28"/>
        </w:rPr>
        <w:t>A sentença homologatória de acordo prévio ao ajuizamento de re- clamação trabalhista, no qual foi conferida quitação geral do extinto contrato, sujeita-se ao corte rescisório tão somente se verificada a existência de fraude ou vício de consentimento.</w:t>
      </w:r>
    </w:p>
    <w:p>
      <w:pPr>
        <w:pStyle w:val="Heading4"/>
        <w:spacing w:before="266"/>
        <w:ind w:right="139" w:hanging="853"/>
      </w:pPr>
      <w:r>
        <w:rPr>
          <w:color w:val="FF0000"/>
        </w:rPr>
        <w:t>OJ-SDI2-155</w:t>
      </w:r>
      <w:r>
        <w:rPr>
          <w:color w:val="FF0000"/>
          <w:spacing w:val="80"/>
        </w:rPr>
        <w:t> </w:t>
      </w:r>
      <w:r>
        <w:rPr>
          <w:color w:val="FF0000"/>
        </w:rPr>
        <w:t>AÇÃO RESCISÓRIA E MANDADO DE SEGU- RANÇA. VALOR ATRIBUÍDO À CAUSA NA INICIAL. MA- JORAÇÃO</w:t>
      </w:r>
      <w:r>
        <w:rPr>
          <w:color w:val="FF0000"/>
          <w:spacing w:val="26"/>
        </w:rPr>
        <w:t> </w:t>
      </w:r>
      <w:r>
        <w:rPr>
          <w:color w:val="FF0000"/>
        </w:rPr>
        <w:t>DE</w:t>
      </w:r>
      <w:r>
        <w:rPr>
          <w:color w:val="FF0000"/>
          <w:spacing w:val="27"/>
        </w:rPr>
        <w:t> </w:t>
      </w:r>
      <w:r>
        <w:rPr>
          <w:color w:val="FF0000"/>
        </w:rPr>
        <w:t>OFÍCIO.</w:t>
      </w:r>
      <w:r>
        <w:rPr>
          <w:color w:val="FF0000"/>
          <w:spacing w:val="24"/>
        </w:rPr>
        <w:t> </w:t>
      </w:r>
      <w:r>
        <w:rPr>
          <w:color w:val="FF0000"/>
        </w:rPr>
        <w:t>INVIABILIDADE.</w:t>
      </w:r>
      <w:r>
        <w:rPr>
          <w:color w:val="FF0000"/>
          <w:spacing w:val="26"/>
        </w:rPr>
        <w:t> </w:t>
      </w:r>
      <w:r>
        <w:rPr>
          <w:color w:val="FF0000"/>
        </w:rPr>
        <w:t>(</w:t>
      </w:r>
      <w:r>
        <w:rPr>
          <w:color w:val="FF0000"/>
          <w:u w:val="thick" w:color="FF0000"/>
        </w:rPr>
        <w:t>cancelada</w:t>
      </w:r>
      <w:r>
        <w:rPr>
          <w:color w:val="FF0000"/>
          <w:spacing w:val="28"/>
          <w:u w:val="thick" w:color="FF0000"/>
        </w:rPr>
        <w:t> </w:t>
      </w:r>
      <w:r>
        <w:rPr>
          <w:color w:val="FF0000"/>
          <w:u w:val="thick" w:color="FF0000"/>
        </w:rPr>
        <w:t>em</w:t>
      </w:r>
      <w:r>
        <w:rPr>
          <w:color w:val="FF0000"/>
          <w:spacing w:val="24"/>
          <w:u w:val="thick" w:color="FF0000"/>
        </w:rPr>
        <w:t> </w:t>
      </w:r>
      <w:r>
        <w:rPr>
          <w:color w:val="FF0000"/>
          <w:spacing w:val="-5"/>
          <w:u w:val="thick" w:color="FF0000"/>
        </w:rPr>
        <w:t>de-</w:t>
      </w:r>
    </w:p>
    <w:p>
      <w:pPr>
        <w:spacing w:before="1"/>
        <w:ind w:left="1136" w:right="138" w:firstLine="0"/>
        <w:jc w:val="both"/>
        <w:rPr>
          <w:b/>
          <w:sz w:val="28"/>
        </w:rPr>
      </w:pPr>
      <w:r>
        <w:rPr>
          <w:b/>
          <w:color w:val="FF0000"/>
          <w:sz w:val="28"/>
          <w:u w:val="thick" w:color="FF0000"/>
        </w:rPr>
        <w:t>corrência do CPC 2015</w:t>
      </w:r>
      <w:r>
        <w:rPr>
          <w:b/>
          <w:color w:val="FF0000"/>
          <w:sz w:val="28"/>
        </w:rPr>
        <w:t>) - Res. 206/2016, DEJT divulgado em 18, 19 e 20.04.2016</w:t>
      </w:r>
    </w:p>
    <w:p>
      <w:pPr>
        <w:spacing w:line="240" w:lineRule="auto" w:before="35"/>
        <w:ind w:left="1135" w:right="136" w:firstLine="0"/>
        <w:jc w:val="both"/>
        <w:rPr>
          <w:sz w:val="28"/>
        </w:rPr>
      </w:pPr>
      <w:r>
        <w:rPr>
          <w:color w:val="FF0000"/>
          <w:sz w:val="28"/>
        </w:rPr>
        <w:t>Atribuído o valor da causa na inicial da ação rescisória ou do man- dado de segurança e não havendo impugnação, nos termos do art. 261 do CPC, é defeso ao Juízo majorá-lo de ofício, ante a ausência</w:t>
      </w:r>
      <w:r>
        <w:rPr>
          <w:color w:val="FF0000"/>
          <w:spacing w:val="40"/>
          <w:sz w:val="28"/>
        </w:rPr>
        <w:t> </w:t>
      </w:r>
      <w:r>
        <w:rPr>
          <w:color w:val="FF0000"/>
          <w:sz w:val="28"/>
        </w:rPr>
        <w:t>de amparo legal. Inaplicável, na hipótese, a Orientação Jurispruden- cial</w:t>
      </w:r>
      <w:r>
        <w:rPr>
          <w:color w:val="FF0000"/>
          <w:spacing w:val="-2"/>
          <w:sz w:val="28"/>
        </w:rPr>
        <w:t> </w:t>
      </w:r>
      <w:r>
        <w:rPr>
          <w:color w:val="FF0000"/>
          <w:sz w:val="28"/>
        </w:rPr>
        <w:t>da</w:t>
      </w:r>
      <w:r>
        <w:rPr>
          <w:color w:val="FF0000"/>
          <w:spacing w:val="-3"/>
          <w:sz w:val="28"/>
        </w:rPr>
        <w:t> </w:t>
      </w:r>
      <w:r>
        <w:rPr>
          <w:color w:val="FF0000"/>
          <w:sz w:val="28"/>
        </w:rPr>
        <w:t>SBDI-II</w:t>
      </w:r>
      <w:r>
        <w:rPr>
          <w:color w:val="FF0000"/>
          <w:spacing w:val="-3"/>
          <w:sz w:val="28"/>
        </w:rPr>
        <w:t> </w:t>
      </w:r>
      <w:r>
        <w:rPr>
          <w:color w:val="FF0000"/>
          <w:sz w:val="28"/>
        </w:rPr>
        <w:t>nº</w:t>
      </w:r>
      <w:r>
        <w:rPr>
          <w:color w:val="FF0000"/>
          <w:spacing w:val="-1"/>
          <w:sz w:val="28"/>
        </w:rPr>
        <w:t> </w:t>
      </w:r>
      <w:r>
        <w:rPr>
          <w:color w:val="FF0000"/>
          <w:sz w:val="28"/>
        </w:rPr>
        <w:t>147 e</w:t>
      </w:r>
      <w:r>
        <w:rPr>
          <w:color w:val="FF0000"/>
          <w:spacing w:val="-5"/>
          <w:sz w:val="28"/>
        </w:rPr>
        <w:t> </w:t>
      </w:r>
      <w:r>
        <w:rPr>
          <w:color w:val="FF0000"/>
          <w:sz w:val="28"/>
        </w:rPr>
        <w:t>o art.</w:t>
      </w:r>
      <w:r>
        <w:rPr>
          <w:color w:val="FF0000"/>
          <w:spacing w:val="-3"/>
          <w:sz w:val="28"/>
        </w:rPr>
        <w:t> </w:t>
      </w:r>
      <w:r>
        <w:rPr>
          <w:color w:val="FF0000"/>
          <w:sz w:val="28"/>
        </w:rPr>
        <w:t>2º,</w:t>
      </w:r>
      <w:r>
        <w:rPr>
          <w:color w:val="FF0000"/>
          <w:spacing w:val="-1"/>
          <w:sz w:val="28"/>
        </w:rPr>
        <w:t> </w:t>
      </w:r>
      <w:r>
        <w:rPr>
          <w:color w:val="FF0000"/>
          <w:sz w:val="28"/>
        </w:rPr>
        <w:t>II,</w:t>
      </w:r>
      <w:r>
        <w:rPr>
          <w:color w:val="FF0000"/>
          <w:spacing w:val="-4"/>
          <w:sz w:val="28"/>
        </w:rPr>
        <w:t> </w:t>
      </w:r>
      <w:r>
        <w:rPr>
          <w:color w:val="FF0000"/>
          <w:sz w:val="28"/>
        </w:rPr>
        <w:t>da</w:t>
      </w:r>
      <w:r>
        <w:rPr>
          <w:color w:val="FF0000"/>
          <w:spacing w:val="-1"/>
          <w:sz w:val="28"/>
        </w:rPr>
        <w:t> </w:t>
      </w:r>
      <w:r>
        <w:rPr>
          <w:color w:val="FF0000"/>
          <w:sz w:val="28"/>
        </w:rPr>
        <w:t>Instrução</w:t>
      </w:r>
      <w:r>
        <w:rPr>
          <w:color w:val="FF0000"/>
          <w:spacing w:val="-2"/>
          <w:sz w:val="28"/>
        </w:rPr>
        <w:t> </w:t>
      </w:r>
      <w:r>
        <w:rPr>
          <w:color w:val="FF0000"/>
          <w:sz w:val="28"/>
        </w:rPr>
        <w:t>Normativa</w:t>
      </w:r>
      <w:r>
        <w:rPr>
          <w:color w:val="FF0000"/>
          <w:spacing w:val="-3"/>
          <w:sz w:val="28"/>
        </w:rPr>
        <w:t> </w:t>
      </w:r>
      <w:r>
        <w:rPr>
          <w:color w:val="FF0000"/>
          <w:sz w:val="28"/>
        </w:rPr>
        <w:t>nº</w:t>
      </w:r>
      <w:r>
        <w:rPr>
          <w:color w:val="FF0000"/>
          <w:spacing w:val="-3"/>
          <w:sz w:val="28"/>
        </w:rPr>
        <w:t> </w:t>
      </w:r>
      <w:r>
        <w:rPr>
          <w:color w:val="FF0000"/>
          <w:sz w:val="28"/>
        </w:rPr>
        <w:t>31</w:t>
      </w:r>
      <w:r>
        <w:rPr>
          <w:color w:val="FF0000"/>
          <w:spacing w:val="-2"/>
          <w:sz w:val="28"/>
        </w:rPr>
        <w:t> </w:t>
      </w:r>
      <w:r>
        <w:rPr>
          <w:color w:val="FF0000"/>
          <w:sz w:val="28"/>
        </w:rPr>
        <w:t>do </w:t>
      </w:r>
      <w:r>
        <w:rPr>
          <w:color w:val="FF0000"/>
          <w:spacing w:val="-4"/>
          <w:sz w:val="28"/>
        </w:rPr>
        <w:t>TST.</w:t>
      </w:r>
    </w:p>
    <w:p>
      <w:pPr>
        <w:spacing w:before="46"/>
        <w:ind w:left="1020" w:right="0" w:firstLine="0"/>
        <w:jc w:val="left"/>
        <w:rPr>
          <w:rFonts w:ascii="Arial" w:hAnsi="Arial"/>
          <w:sz w:val="22"/>
        </w:rPr>
      </w:pPr>
      <w:r>
        <w:rPr>
          <w:rFonts w:ascii="Arial" w:hAnsi="Arial"/>
          <w:color w:val="FF0000"/>
          <w:spacing w:val="-2"/>
          <w:sz w:val="22"/>
        </w:rPr>
        <w:t>Histórico:</w:t>
      </w:r>
    </w:p>
    <w:p>
      <w:pPr>
        <w:spacing w:before="34"/>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1"/>
          <w:sz w:val="24"/>
        </w:rPr>
        <w:t> </w:t>
      </w:r>
      <w:r>
        <w:rPr>
          <w:color w:val="FF0000"/>
          <w:sz w:val="24"/>
        </w:rPr>
        <w:t>-</w:t>
      </w:r>
      <w:r>
        <w:rPr>
          <w:color w:val="FF0000"/>
          <w:spacing w:val="-2"/>
          <w:sz w:val="24"/>
        </w:rPr>
        <w:t> </w:t>
      </w:r>
      <w:r>
        <w:rPr>
          <w:color w:val="FF0000"/>
          <w:sz w:val="24"/>
        </w:rPr>
        <w:t>DEJT</w:t>
      </w:r>
      <w:r>
        <w:rPr>
          <w:color w:val="FF0000"/>
          <w:spacing w:val="-2"/>
          <w:sz w:val="24"/>
        </w:rPr>
        <w:t> </w:t>
      </w:r>
      <w:r>
        <w:rPr>
          <w:color w:val="FF0000"/>
          <w:sz w:val="24"/>
        </w:rPr>
        <w:t>divulgado</w:t>
      </w:r>
      <w:r>
        <w:rPr>
          <w:color w:val="FF0000"/>
          <w:spacing w:val="-1"/>
          <w:sz w:val="24"/>
        </w:rPr>
        <w:t> </w:t>
      </w:r>
      <w:r>
        <w:rPr>
          <w:color w:val="FF0000"/>
          <w:sz w:val="24"/>
        </w:rPr>
        <w:t>em</w:t>
      </w:r>
      <w:r>
        <w:rPr>
          <w:color w:val="FF0000"/>
          <w:spacing w:val="-1"/>
          <w:sz w:val="24"/>
        </w:rPr>
        <w:t> </w:t>
      </w:r>
      <w:r>
        <w:rPr>
          <w:color w:val="FF0000"/>
          <w:sz w:val="24"/>
        </w:rPr>
        <w:t>09,</w:t>
      </w:r>
      <w:r>
        <w:rPr>
          <w:color w:val="FF0000"/>
          <w:spacing w:val="-1"/>
          <w:sz w:val="24"/>
        </w:rPr>
        <w:t> </w:t>
      </w:r>
      <w:r>
        <w:rPr>
          <w:color w:val="FF0000"/>
          <w:sz w:val="24"/>
        </w:rPr>
        <w:t>10</w:t>
      </w:r>
      <w:r>
        <w:rPr>
          <w:color w:val="FF0000"/>
          <w:spacing w:val="1"/>
          <w:sz w:val="24"/>
        </w:rPr>
        <w:t> </w:t>
      </w:r>
      <w:r>
        <w:rPr>
          <w:color w:val="FF0000"/>
          <w:sz w:val="24"/>
        </w:rPr>
        <w:t>e</w:t>
      </w:r>
      <w:r>
        <w:rPr>
          <w:color w:val="FF0000"/>
          <w:spacing w:val="-2"/>
          <w:sz w:val="24"/>
        </w:rPr>
        <w:t> 11.06.2010.</w:t>
      </w:r>
    </w:p>
    <w:p>
      <w:pPr>
        <w:pStyle w:val="BodyText"/>
        <w:rPr>
          <w:sz w:val="23"/>
        </w:rPr>
      </w:pPr>
    </w:p>
    <w:p>
      <w:pPr>
        <w:pStyle w:val="Heading3"/>
        <w:ind w:right="138" w:hanging="853"/>
      </w:pPr>
      <w:r>
        <w:rPr/>
        <w:t>OJ-SDI2-156</w:t>
      </w:r>
      <w:r>
        <w:rPr>
          <w:spacing w:val="40"/>
        </w:rPr>
        <w:t> </w:t>
      </w:r>
      <w:r>
        <w:rPr/>
        <w:t>“HABEAS CORPUS” ORIGINÁRIO NO TST. SUBSTITUTIVO DE RECURSO ORDINÁRIO EM “HABEAS CORPUS”. CABIMENTO CONTRA DECISÃO DEFINITIVA PROFERIDA</w:t>
      </w:r>
      <w:r>
        <w:rPr>
          <w:spacing w:val="4"/>
        </w:rPr>
        <w:t> </w:t>
      </w:r>
      <w:r>
        <w:rPr/>
        <w:t>POR</w:t>
      </w:r>
      <w:r>
        <w:rPr>
          <w:spacing w:val="6"/>
        </w:rPr>
        <w:t> </w:t>
      </w:r>
      <w:r>
        <w:rPr/>
        <w:t>TRIBUNAL</w:t>
      </w:r>
      <w:r>
        <w:rPr>
          <w:spacing w:val="8"/>
        </w:rPr>
        <w:t> </w:t>
      </w:r>
      <w:r>
        <w:rPr/>
        <w:t>REGIONAL</w:t>
      </w:r>
      <w:r>
        <w:rPr>
          <w:spacing w:val="7"/>
        </w:rPr>
        <w:t> </w:t>
      </w:r>
      <w:r>
        <w:rPr/>
        <w:t>DO</w:t>
      </w:r>
      <w:r>
        <w:rPr>
          <w:spacing w:val="8"/>
        </w:rPr>
        <w:t> </w:t>
      </w:r>
      <w:r>
        <w:rPr>
          <w:spacing w:val="-2"/>
        </w:rPr>
        <w:t>TRABALHO.</w:t>
      </w:r>
    </w:p>
    <w:p>
      <w:pPr>
        <w:pStyle w:val="Heading4"/>
        <w:spacing w:before="1"/>
      </w:pPr>
      <w:r>
        <w:rPr/>
        <w:t>(DEJT</w:t>
      </w:r>
      <w:r>
        <w:rPr>
          <w:spacing w:val="-3"/>
        </w:rPr>
        <w:t> </w:t>
      </w:r>
      <w:r>
        <w:rPr/>
        <w:t>divulgado</w:t>
      </w:r>
      <w:r>
        <w:rPr>
          <w:spacing w:val="-1"/>
        </w:rPr>
        <w:t> </w:t>
      </w:r>
      <w:r>
        <w:rPr/>
        <w:t>em</w:t>
      </w:r>
      <w:r>
        <w:rPr>
          <w:spacing w:val="-6"/>
        </w:rPr>
        <w:t> </w:t>
      </w:r>
      <w:r>
        <w:rPr/>
        <w:t>09,</w:t>
      </w:r>
      <w:r>
        <w:rPr>
          <w:spacing w:val="-3"/>
        </w:rPr>
        <w:t> </w:t>
      </w:r>
      <w:r>
        <w:rPr/>
        <w:t>10</w:t>
      </w:r>
      <w:r>
        <w:rPr>
          <w:spacing w:val="-1"/>
        </w:rPr>
        <w:t> </w:t>
      </w:r>
      <w:r>
        <w:rPr/>
        <w:t>e</w:t>
      </w:r>
      <w:r>
        <w:rPr>
          <w:spacing w:val="-1"/>
        </w:rPr>
        <w:t> </w:t>
      </w:r>
      <w:r>
        <w:rPr>
          <w:spacing w:val="-2"/>
        </w:rPr>
        <w:t>11.06.2010)</w:t>
      </w:r>
    </w:p>
    <w:p>
      <w:pPr>
        <w:spacing w:line="240" w:lineRule="auto" w:before="33"/>
        <w:ind w:left="1136" w:right="142" w:firstLine="0"/>
        <w:jc w:val="both"/>
        <w:rPr>
          <w:sz w:val="28"/>
        </w:rPr>
      </w:pPr>
      <w:r>
        <w:rPr>
          <w:sz w:val="28"/>
        </w:rPr>
        <w:t>É cabível ajuizamento de “habeas corpus” originário no Tribunal Superior do Trabalho, em substituição de recurso ordinário em “ha- beas corpus”, de decisão definitiva proferida por Tribunal Regional do Trabalho, uma vez que</w:t>
      </w:r>
      <w:r>
        <w:rPr>
          <w:spacing w:val="-1"/>
          <w:sz w:val="28"/>
        </w:rPr>
        <w:t> </w:t>
      </w:r>
      <w:r>
        <w:rPr>
          <w:sz w:val="28"/>
        </w:rPr>
        <w:t>o órgão colegiado passa a ser a autoridade coatora no momento em que examina o mérito do “habeas corpus” impetrado no âmbito da Corte local.</w:t>
      </w:r>
    </w:p>
    <w:p>
      <w:pPr>
        <w:pStyle w:val="Heading3"/>
        <w:spacing w:before="267"/>
        <w:ind w:right="137" w:hanging="853"/>
      </w:pPr>
      <w:r>
        <w:rPr/>
        <w:t>OJ-SDI2-157</w:t>
      </w:r>
      <w:r>
        <w:rPr>
          <w:spacing w:val="80"/>
        </w:rPr>
        <w:t>  </w:t>
      </w:r>
      <w:r>
        <w:rPr/>
        <w:t>AÇÃO</w:t>
      </w:r>
      <w:r>
        <w:rPr>
          <w:spacing w:val="40"/>
        </w:rPr>
        <w:t> </w:t>
      </w:r>
      <w:r>
        <w:rPr/>
        <w:t>RESCISÓRIA.</w:t>
      </w:r>
      <w:r>
        <w:rPr>
          <w:spacing w:val="40"/>
        </w:rPr>
        <w:t> </w:t>
      </w:r>
      <w:r>
        <w:rPr/>
        <w:t>DECISÕES</w:t>
      </w:r>
      <w:r>
        <w:rPr>
          <w:spacing w:val="40"/>
        </w:rPr>
        <w:t> </w:t>
      </w:r>
      <w:r>
        <w:rPr/>
        <w:t>PROFERIDAS</w:t>
      </w:r>
      <w:r>
        <w:rPr>
          <w:spacing w:val="80"/>
        </w:rPr>
        <w:t> </w:t>
      </w:r>
      <w:r>
        <w:rPr/>
        <w:t>EM</w:t>
      </w:r>
      <w:r>
        <w:rPr>
          <w:spacing w:val="68"/>
        </w:rPr>
        <w:t> </w:t>
      </w:r>
      <w:r>
        <w:rPr/>
        <w:t>FASES</w:t>
      </w:r>
      <w:r>
        <w:rPr>
          <w:spacing w:val="72"/>
        </w:rPr>
        <w:t> </w:t>
      </w:r>
      <w:r>
        <w:rPr/>
        <w:t>DISTINTAS</w:t>
      </w:r>
      <w:r>
        <w:rPr>
          <w:spacing w:val="72"/>
        </w:rPr>
        <w:t> </w:t>
      </w:r>
      <w:r>
        <w:rPr/>
        <w:t>DE</w:t>
      </w:r>
      <w:r>
        <w:rPr>
          <w:spacing w:val="71"/>
        </w:rPr>
        <w:t> </w:t>
      </w:r>
      <w:r>
        <w:rPr/>
        <w:t>UMA</w:t>
      </w:r>
      <w:r>
        <w:rPr>
          <w:spacing w:val="73"/>
        </w:rPr>
        <w:t> </w:t>
      </w:r>
      <w:r>
        <w:rPr/>
        <w:t>MESMA</w:t>
      </w:r>
      <w:r>
        <w:rPr>
          <w:spacing w:val="71"/>
        </w:rPr>
        <w:t> </w:t>
      </w:r>
      <w:r>
        <w:rPr/>
        <w:t>AÇÃO.</w:t>
      </w:r>
      <w:r>
        <w:rPr>
          <w:spacing w:val="74"/>
        </w:rPr>
        <w:t> </w:t>
      </w:r>
      <w:r>
        <w:rPr>
          <w:spacing w:val="-2"/>
        </w:rPr>
        <w:t>COISA</w:t>
      </w:r>
    </w:p>
    <w:p>
      <w:pPr>
        <w:pStyle w:val="Heading4"/>
        <w:ind w:right="139"/>
      </w:pPr>
      <w:r>
        <w:rPr/>
        <w:t>JULGADA. NÃO CONFIGURAÇÃO. (atualizada em decorrên- cia do CPC de 2015) - Res. 208/2016, DEJT divulgado em 22, 25</w:t>
      </w:r>
      <w:r>
        <w:rPr>
          <w:spacing w:val="40"/>
        </w:rPr>
        <w:t> </w:t>
      </w:r>
      <w:r>
        <w:rPr/>
        <w:t>e 26.04.2016</w:t>
      </w:r>
    </w:p>
    <w:p>
      <w:pPr>
        <w:spacing w:after="0"/>
        <w:sectPr>
          <w:headerReference w:type="default" r:id="rId65"/>
          <w:footerReference w:type="default" r:id="rId66"/>
          <w:pgSz w:w="11910" w:h="16840"/>
          <w:pgMar w:header="765" w:footer="870" w:top="1060" w:bottom="1060" w:left="1360" w:right="1500"/>
        </w:sectPr>
      </w:pPr>
    </w:p>
    <w:p>
      <w:pPr>
        <w:pStyle w:val="BodyText"/>
        <w:spacing w:before="2"/>
        <w:rPr>
          <w:b/>
          <w:sz w:val="2"/>
        </w:rPr>
      </w:pPr>
      <w:r>
        <w:rPr/>
        <mc:AlternateContent>
          <mc:Choice Requires="wps">
            <w:drawing>
              <wp:anchor distT="0" distB="0" distL="0" distR="0" allowOverlap="1" layoutInCell="1" locked="0" behindDoc="0" simplePos="0" relativeHeight="16157696">
                <wp:simplePos x="0" y="0"/>
                <wp:positionH relativeFrom="page">
                  <wp:posOffset>6838313</wp:posOffset>
                </wp:positionH>
                <wp:positionV relativeFrom="page">
                  <wp:posOffset>5400676</wp:posOffset>
                </wp:positionV>
                <wp:extent cx="722630" cy="1259840"/>
                <wp:effectExtent l="0" t="0" r="0" b="0"/>
                <wp:wrapNone/>
                <wp:docPr id="929" name="Graphic 929"/>
                <wp:cNvGraphicFramePr>
                  <a:graphicFrameLocks/>
                </wp:cNvGraphicFramePr>
                <a:graphic>
                  <a:graphicData uri="http://schemas.microsoft.com/office/word/2010/wordprocessingShape">
                    <wps:wsp>
                      <wps:cNvPr id="929" name="Graphic 929"/>
                      <wps:cNvSpPr/>
                      <wps:spPr>
                        <a:xfrm>
                          <a:off x="0" y="0"/>
                          <a:ext cx="722630" cy="1259840"/>
                        </a:xfrm>
                        <a:custGeom>
                          <a:avLst/>
                          <a:gdLst/>
                          <a:ahLst/>
                          <a:cxnLst/>
                          <a:rect l="l" t="t" r="r" b="b"/>
                          <a:pathLst>
                            <a:path w="722630"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39"/>
                              </a:lnTo>
                              <a:lnTo>
                                <a:pt x="639229" y="1259839"/>
                              </a:lnTo>
                              <a:lnTo>
                                <a:pt x="688995" y="1249793"/>
                              </a:lnTo>
                              <a:lnTo>
                                <a:pt x="722250" y="1227372"/>
                              </a:lnTo>
                              <a:lnTo>
                                <a:pt x="722250" y="32467"/>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38.44989pt;margin-top:425.250092pt;width:56.9pt;height:99.2pt;mso-position-horizontal-relative:page;mso-position-vertical-relative:page;z-index:16157696" id="docshape928" coordorigin="10769,8505" coordsize="1138,1984" path="m11776,8505l10970,8505,10892,8521,10828,8564,10785,8628,10769,8706,10769,10288,10785,10366,10828,10430,10892,10473,10970,10489,11776,10489,11854,10473,11906,10438,11906,8556,11854,8521,11776,8505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158208">
                <wp:simplePos x="0" y="0"/>
                <wp:positionH relativeFrom="page">
                  <wp:posOffset>6866104</wp:posOffset>
                </wp:positionH>
                <wp:positionV relativeFrom="page">
                  <wp:posOffset>5725256</wp:posOffset>
                </wp:positionV>
                <wp:extent cx="203835" cy="610870"/>
                <wp:effectExtent l="0" t="0" r="0" b="0"/>
                <wp:wrapNone/>
                <wp:docPr id="930" name="Textbox 930"/>
                <wp:cNvGraphicFramePr>
                  <a:graphicFrameLocks/>
                </wp:cNvGraphicFramePr>
                <a:graphic>
                  <a:graphicData uri="http://schemas.microsoft.com/office/word/2010/wordprocessingShape">
                    <wps:wsp>
                      <wps:cNvPr id="930" name="Textbox 930"/>
                      <wps:cNvSpPr txBox="1"/>
                      <wps:spPr>
                        <a:xfrm>
                          <a:off x="0" y="0"/>
                          <a:ext cx="203835" cy="610870"/>
                        </a:xfrm>
                        <a:prstGeom prst="rect">
                          <a:avLst/>
                        </a:prstGeom>
                      </wps:spPr>
                      <wps:txbx>
                        <w:txbxContent>
                          <w:p>
                            <w:pPr>
                              <w:spacing w:before="19"/>
                              <w:ind w:left="20" w:right="0" w:firstLine="0"/>
                              <w:jc w:val="left"/>
                              <w:rPr>
                                <w:rFonts w:ascii="Arial Black" w:hAnsi="Arial Black"/>
                                <w:sz w:val="20"/>
                              </w:rPr>
                            </w:pPr>
                            <w:r>
                              <w:rPr>
                                <w:rFonts w:ascii="Arial Black" w:hAnsi="Arial Black"/>
                                <w:color w:val="FFFFFF"/>
                                <w:sz w:val="20"/>
                              </w:rPr>
                              <w:t>SBDI</w:t>
                            </w:r>
                            <w:r>
                              <w:rPr>
                                <w:rFonts w:ascii="Arial Black" w:hAnsi="Arial Black"/>
                                <w:color w:val="FFFFFF"/>
                                <w:spacing w:val="-4"/>
                                <w:sz w:val="20"/>
                              </w:rPr>
                              <w:t> </w:t>
                            </w:r>
                            <w:r>
                              <w:rPr>
                                <w:rFonts w:ascii="Arial Black" w:hAnsi="Arial Black"/>
                                <w:color w:val="FFFFFF"/>
                                <w:sz w:val="20"/>
                              </w:rPr>
                              <w:t>–</w:t>
                            </w:r>
                            <w:r>
                              <w:rPr>
                                <w:rFonts w:ascii="Arial Black" w:hAnsi="Arial Black"/>
                                <w:color w:val="FFFFFF"/>
                                <w:spacing w:val="-1"/>
                                <w:sz w:val="20"/>
                              </w:rPr>
                              <w:t> </w:t>
                            </w:r>
                            <w:r>
                              <w:rPr>
                                <w:rFonts w:ascii="Arial Black" w:hAnsi="Arial Black"/>
                                <w:color w:val="FFFFFF"/>
                                <w:spacing w:val="-5"/>
                                <w:sz w:val="20"/>
                              </w:rPr>
                              <w:t>II</w:t>
                            </w:r>
                          </w:p>
                        </w:txbxContent>
                      </wps:txbx>
                      <wps:bodyPr wrap="square" lIns="0" tIns="0" rIns="0" bIns="0" rtlCol="0" vert="vert270">
                        <a:noAutofit/>
                      </wps:bodyPr>
                    </wps:wsp>
                  </a:graphicData>
                </a:graphic>
              </wp:anchor>
            </w:drawing>
          </mc:Choice>
          <mc:Fallback>
            <w:pict>
              <v:shape style="position:absolute;margin-left:540.638184pt;margin-top:450.807587pt;width:16.05pt;height:48.1pt;mso-position-horizontal-relative:page;mso-position-vertical-relative:page;z-index:16158208" type="#_x0000_t202" id="docshape929" filled="false" stroked="false">
                <v:textbox inset="0,0,0,0" style="layout-flow:vertical;mso-layout-flow-alt:bottom-to-top">
                  <w:txbxContent>
                    <w:p>
                      <w:pPr>
                        <w:spacing w:before="19"/>
                        <w:ind w:left="20" w:right="0" w:firstLine="0"/>
                        <w:jc w:val="left"/>
                        <w:rPr>
                          <w:rFonts w:ascii="Arial Black" w:hAnsi="Arial Black"/>
                          <w:sz w:val="20"/>
                        </w:rPr>
                      </w:pPr>
                      <w:r>
                        <w:rPr>
                          <w:rFonts w:ascii="Arial Black" w:hAnsi="Arial Black"/>
                          <w:color w:val="FFFFFF"/>
                          <w:sz w:val="20"/>
                        </w:rPr>
                        <w:t>SBDI</w:t>
                      </w:r>
                      <w:r>
                        <w:rPr>
                          <w:rFonts w:ascii="Arial Black" w:hAnsi="Arial Black"/>
                          <w:color w:val="FFFFFF"/>
                          <w:spacing w:val="-4"/>
                          <w:sz w:val="20"/>
                        </w:rPr>
                        <w:t> </w:t>
                      </w:r>
                      <w:r>
                        <w:rPr>
                          <w:rFonts w:ascii="Arial Black" w:hAnsi="Arial Black"/>
                          <w:color w:val="FFFFFF"/>
                          <w:sz w:val="20"/>
                        </w:rPr>
                        <w:t>–</w:t>
                      </w:r>
                      <w:r>
                        <w:rPr>
                          <w:rFonts w:ascii="Arial Black" w:hAnsi="Arial Black"/>
                          <w:color w:val="FFFFFF"/>
                          <w:spacing w:val="-1"/>
                          <w:sz w:val="20"/>
                        </w:rPr>
                        <w:t> </w:t>
                      </w:r>
                      <w:r>
                        <w:rPr>
                          <w:rFonts w:ascii="Arial Black" w:hAnsi="Arial Black"/>
                          <w:color w:val="FFFFFF"/>
                          <w:spacing w:val="-5"/>
                          <w:sz w:val="20"/>
                        </w:rPr>
                        <w:t>II</w:t>
                      </w:r>
                    </w:p>
                  </w:txbxContent>
                </v:textbox>
                <w10:wrap type="none"/>
              </v:shape>
            </w:pict>
          </mc:Fallback>
        </mc:AlternateContent>
      </w:r>
    </w:p>
    <w:p>
      <w:pPr>
        <w:pStyle w:val="BodyText"/>
        <w:spacing w:line="20" w:lineRule="exact"/>
        <w:ind w:left="142"/>
        <w:rPr>
          <w:sz w:val="2"/>
        </w:rPr>
      </w:pPr>
      <w:r>
        <w:rPr>
          <w:sz w:val="2"/>
        </w:rPr>
        <mc:AlternateContent>
          <mc:Choice Requires="wps">
            <w:drawing>
              <wp:inline distT="0" distB="0" distL="0" distR="0">
                <wp:extent cx="5581015" cy="6350"/>
                <wp:effectExtent l="0" t="0" r="0" b="0"/>
                <wp:docPr id="931" name="Group 931"/>
                <wp:cNvGraphicFramePr>
                  <a:graphicFrameLocks/>
                </wp:cNvGraphicFramePr>
                <a:graphic>
                  <a:graphicData uri="http://schemas.microsoft.com/office/word/2010/wordprocessingGroup">
                    <wpg:wgp>
                      <wpg:cNvPr id="931" name="Group 931"/>
                      <wpg:cNvGrpSpPr/>
                      <wpg:grpSpPr>
                        <a:xfrm>
                          <a:off x="0" y="0"/>
                          <a:ext cx="5581015" cy="6350"/>
                          <a:chExt cx="5581015" cy="6350"/>
                        </a:xfrm>
                      </wpg:grpSpPr>
                      <wps:wsp>
                        <wps:cNvPr id="932" name="Graphic 932"/>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39.45pt;height:.5pt;mso-position-horizontal-relative:char;mso-position-vertical-relative:line" id="docshapegroup930" coordorigin="0,0" coordsize="8789,10">
                <v:rect style="position:absolute;left:0;top:0;width:8789;height:10" id="docshape931" filled="true" fillcolor="#000000" stroked="false">
                  <v:fill type="solid"/>
                </v:rect>
              </v:group>
            </w:pict>
          </mc:Fallback>
        </mc:AlternateContent>
      </w:r>
      <w:r>
        <w:rPr>
          <w:sz w:val="2"/>
        </w:rPr>
      </w:r>
    </w:p>
    <w:p>
      <w:pPr>
        <w:spacing w:line="240" w:lineRule="auto" w:before="62"/>
        <w:ind w:left="1136" w:right="140" w:firstLine="0"/>
        <w:jc w:val="both"/>
        <w:rPr>
          <w:sz w:val="28"/>
        </w:rPr>
      </w:pPr>
      <w:r>
        <w:rPr>
          <w:sz w:val="28"/>
        </w:rPr>
        <w:t>A ofensa à coisa julgada de que trata o inciso IV do art. 966 do CPC de 2015 (inciso IV do art. 485 do CPC de 1973) refere-se apenas a relações processuais distintas. A invocação de desrespeito à coisa julgada formada no processo de conhecimento, na correspondente fase de execução, somente é possível com base na violação do art.</w:t>
      </w:r>
      <w:r>
        <w:rPr>
          <w:spacing w:val="40"/>
          <w:sz w:val="28"/>
        </w:rPr>
        <w:t> </w:t>
      </w:r>
      <w:r>
        <w:rPr>
          <w:sz w:val="28"/>
        </w:rPr>
        <w:t>5º, XXXVI, da Constituição da República.</w:t>
      </w:r>
    </w:p>
    <w:p>
      <w:pPr>
        <w:spacing w:before="46"/>
        <w:ind w:left="1020" w:right="0" w:firstLine="0"/>
        <w:jc w:val="left"/>
        <w:rPr>
          <w:rFonts w:ascii="Arial" w:hAnsi="Arial"/>
          <w:sz w:val="22"/>
        </w:rPr>
      </w:pPr>
      <w:r>
        <w:rPr>
          <w:rFonts w:ascii="Arial" w:hAnsi="Arial"/>
          <w:spacing w:val="-2"/>
          <w:sz w:val="22"/>
        </w:rPr>
        <w:t>Histórico:</w:t>
      </w:r>
    </w:p>
    <w:p>
      <w:pPr>
        <w:spacing w:before="34"/>
        <w:ind w:left="1020" w:right="0" w:firstLine="0"/>
        <w:jc w:val="both"/>
        <w:rPr>
          <w:sz w:val="24"/>
        </w:rPr>
      </w:pPr>
      <w:r>
        <w:rPr>
          <w:sz w:val="24"/>
        </w:rPr>
        <w:t>Redação</w:t>
      </w:r>
      <w:r>
        <w:rPr>
          <w:spacing w:val="-4"/>
          <w:sz w:val="24"/>
        </w:rPr>
        <w:t> </w:t>
      </w:r>
      <w:r>
        <w:rPr>
          <w:sz w:val="24"/>
        </w:rPr>
        <w:t>original</w:t>
      </w:r>
      <w:r>
        <w:rPr>
          <w:spacing w:val="-1"/>
          <w:sz w:val="24"/>
        </w:rPr>
        <w:t> </w:t>
      </w:r>
      <w:r>
        <w:rPr>
          <w:sz w:val="24"/>
        </w:rPr>
        <w:t>–</w:t>
      </w:r>
      <w:r>
        <w:rPr>
          <w:spacing w:val="-1"/>
          <w:sz w:val="24"/>
        </w:rPr>
        <w:t> </w:t>
      </w:r>
      <w:r>
        <w:rPr>
          <w:sz w:val="24"/>
        </w:rPr>
        <w:t>DEJT</w:t>
      </w:r>
      <w:r>
        <w:rPr>
          <w:spacing w:val="-2"/>
          <w:sz w:val="24"/>
        </w:rPr>
        <w:t> </w:t>
      </w:r>
      <w:r>
        <w:rPr>
          <w:sz w:val="24"/>
        </w:rPr>
        <w:t>divulgado</w:t>
      </w:r>
      <w:r>
        <w:rPr>
          <w:spacing w:val="-1"/>
          <w:sz w:val="24"/>
        </w:rPr>
        <w:t> </w:t>
      </w:r>
      <w:r>
        <w:rPr>
          <w:sz w:val="24"/>
        </w:rPr>
        <w:t>em</w:t>
      </w:r>
      <w:r>
        <w:rPr>
          <w:spacing w:val="-1"/>
          <w:sz w:val="24"/>
        </w:rPr>
        <w:t> </w:t>
      </w:r>
      <w:r>
        <w:rPr>
          <w:sz w:val="24"/>
        </w:rPr>
        <w:t>12,</w:t>
      </w:r>
      <w:r>
        <w:rPr>
          <w:spacing w:val="-1"/>
          <w:sz w:val="24"/>
        </w:rPr>
        <w:t> </w:t>
      </w:r>
      <w:r>
        <w:rPr>
          <w:sz w:val="24"/>
        </w:rPr>
        <w:t>13</w:t>
      </w:r>
      <w:r>
        <w:rPr>
          <w:spacing w:val="1"/>
          <w:sz w:val="24"/>
        </w:rPr>
        <w:t> </w:t>
      </w:r>
      <w:r>
        <w:rPr>
          <w:sz w:val="24"/>
        </w:rPr>
        <w:t>e</w:t>
      </w:r>
      <w:r>
        <w:rPr>
          <w:spacing w:val="-2"/>
          <w:sz w:val="24"/>
        </w:rPr>
        <w:t> 16.04.2012</w:t>
      </w:r>
    </w:p>
    <w:p>
      <w:pPr>
        <w:spacing w:before="41"/>
        <w:ind w:left="1136" w:right="144" w:firstLine="0"/>
        <w:jc w:val="both"/>
        <w:rPr>
          <w:i/>
          <w:sz w:val="24"/>
        </w:rPr>
      </w:pPr>
      <w:r>
        <w:rPr>
          <w:i/>
          <w:sz w:val="24"/>
        </w:rPr>
        <w:t>Nº 157. Ação rescisória. Decisões proferidas em fases distintas de uma mesma ação. Coisa julgada. Não configuração.</w:t>
      </w:r>
    </w:p>
    <w:p>
      <w:pPr>
        <w:spacing w:line="240" w:lineRule="auto" w:before="41"/>
        <w:ind w:left="1135" w:right="138" w:firstLine="0"/>
        <w:jc w:val="both"/>
        <w:rPr>
          <w:i/>
          <w:sz w:val="24"/>
        </w:rPr>
      </w:pPr>
      <w:r>
        <w:rPr>
          <w:i/>
          <w:sz w:val="24"/>
        </w:rPr>
        <w:t>A ofensa à coisa julgada de que trata o art. 485, IV, do CPC refere-se apenas a relações processuais distintas. A invocação de desrespeito à coisa julgada for- mada no processo de conhecimento, na correspondente fase de execução, so- mente é possível com base na violação do art. 5º, XXXVI, da Constituição da </w:t>
      </w:r>
      <w:r>
        <w:rPr>
          <w:i/>
          <w:spacing w:val="-2"/>
          <w:sz w:val="24"/>
        </w:rPr>
        <w:t>República.</w:t>
      </w:r>
    </w:p>
    <w:p>
      <w:pPr>
        <w:pStyle w:val="BodyText"/>
        <w:spacing w:before="9"/>
        <w:rPr>
          <w:i/>
          <w:sz w:val="22"/>
        </w:rPr>
      </w:pPr>
    </w:p>
    <w:p>
      <w:pPr>
        <w:pStyle w:val="Heading3"/>
        <w:ind w:left="1135" w:right="138" w:hanging="852"/>
      </w:pPr>
      <w:r>
        <w:rPr/>
        <w:t>OJ-SDI2-158</w:t>
      </w:r>
      <w:r>
        <w:rPr>
          <w:spacing w:val="80"/>
        </w:rPr>
        <w:t> </w:t>
      </w:r>
      <w:r>
        <w:rPr/>
        <w:t>AÇÃO RESCISÓRIA. DECLARAÇÃO DE NULI- DADE DE DECISÃO HOMOLOGATÓRIA DE ACORDO EM RAZÃO DE COLUSÃO (ART. 485, III, DO CPC). MULTA POR</w:t>
      </w:r>
      <w:r>
        <w:rPr>
          <w:spacing w:val="46"/>
        </w:rPr>
        <w:t> </w:t>
      </w:r>
      <w:r>
        <w:rPr/>
        <w:t>LITIGÂNCIA</w:t>
      </w:r>
      <w:r>
        <w:rPr>
          <w:spacing w:val="46"/>
        </w:rPr>
        <w:t> </w:t>
      </w:r>
      <w:r>
        <w:rPr/>
        <w:t>DE</w:t>
      </w:r>
      <w:r>
        <w:rPr>
          <w:spacing w:val="50"/>
        </w:rPr>
        <w:t> </w:t>
      </w:r>
      <w:r>
        <w:rPr/>
        <w:t>MÁ-FÉ.</w:t>
      </w:r>
      <w:r>
        <w:rPr>
          <w:spacing w:val="49"/>
        </w:rPr>
        <w:t> </w:t>
      </w:r>
      <w:r>
        <w:rPr/>
        <w:t>IMPOSSIBILIDADE.</w:t>
      </w:r>
      <w:r>
        <w:rPr>
          <w:spacing w:val="50"/>
        </w:rPr>
        <w:t> </w:t>
      </w:r>
      <w:r>
        <w:rPr>
          <w:spacing w:val="-2"/>
        </w:rPr>
        <w:t>(DEJT</w:t>
      </w:r>
    </w:p>
    <w:p>
      <w:pPr>
        <w:pStyle w:val="Heading4"/>
        <w:spacing w:before="1"/>
        <w:ind w:left="1135"/>
      </w:pPr>
      <w:r>
        <w:rPr/>
        <w:t>divulgado</w:t>
      </w:r>
      <w:r>
        <w:rPr>
          <w:spacing w:val="-2"/>
        </w:rPr>
        <w:t> </w:t>
      </w:r>
      <w:r>
        <w:rPr/>
        <w:t>em</w:t>
      </w:r>
      <w:r>
        <w:rPr>
          <w:spacing w:val="-5"/>
        </w:rPr>
        <w:t> </w:t>
      </w:r>
      <w:r>
        <w:rPr/>
        <w:t>12,</w:t>
      </w:r>
      <w:r>
        <w:rPr>
          <w:spacing w:val="-2"/>
        </w:rPr>
        <w:t> </w:t>
      </w:r>
      <w:r>
        <w:rPr/>
        <w:t>13</w:t>
      </w:r>
      <w:r>
        <w:rPr>
          <w:spacing w:val="-3"/>
        </w:rPr>
        <w:t> </w:t>
      </w:r>
      <w:r>
        <w:rPr/>
        <w:t>e</w:t>
      </w:r>
      <w:r>
        <w:rPr>
          <w:spacing w:val="-2"/>
        </w:rPr>
        <w:t> 16.04.2012)</w:t>
      </w:r>
    </w:p>
    <w:p>
      <w:pPr>
        <w:spacing w:line="240" w:lineRule="auto" w:before="33"/>
        <w:ind w:left="1135" w:right="140" w:firstLine="0"/>
        <w:jc w:val="both"/>
        <w:rPr>
          <w:sz w:val="28"/>
        </w:rPr>
      </w:pPr>
      <w:r>
        <w:rPr>
          <w:sz w:val="28"/>
        </w:rPr>
        <w:t>A declaração de nulidade de decisão homologatória de acordo, em razão da colusão entre as partes (art. 485, III, do CPC), é sanção su- ficiente em relação ao procedimento adotado, não havendo que ser aplicada a multa por litigância de má-fé.</w:t>
      </w:r>
    </w:p>
    <w:p>
      <w:pPr>
        <w:spacing w:after="0" w:line="240" w:lineRule="auto"/>
        <w:jc w:val="both"/>
        <w:rPr>
          <w:sz w:val="28"/>
        </w:rPr>
        <w:sectPr>
          <w:pgSz w:w="11910" w:h="16840"/>
          <w:pgMar w:header="765" w:footer="870" w:top="1060" w:bottom="1060" w:left="1360" w:right="1500"/>
        </w:sectPr>
      </w:pPr>
    </w:p>
    <w:p>
      <w:pPr>
        <w:pStyle w:val="BodyText"/>
        <w:spacing w:before="4"/>
        <w:rPr>
          <w:sz w:val="17"/>
        </w:rPr>
      </w:pPr>
    </w:p>
    <w:p>
      <w:pPr>
        <w:spacing w:after="0"/>
        <w:rPr>
          <w:sz w:val="17"/>
        </w:rPr>
        <w:sectPr>
          <w:headerReference w:type="default" r:id="rId67"/>
          <w:footerReference w:type="default" r:id="rId68"/>
          <w:pgSz w:w="11910" w:h="16840"/>
          <w:pgMar w:header="0" w:footer="0" w:top="1920" w:bottom="280" w:left="1360" w:right="15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9"/>
        </w:rPr>
      </w:pPr>
    </w:p>
    <w:p>
      <w:pPr>
        <w:spacing w:line="513" w:lineRule="auto" w:before="80"/>
        <w:ind w:left="1918" w:right="1777" w:firstLine="0"/>
        <w:jc w:val="center"/>
        <w:rPr>
          <w:i/>
          <w:sz w:val="48"/>
        </w:rPr>
      </w:pPr>
      <w:r>
        <w:rPr>
          <w:i/>
          <w:sz w:val="48"/>
        </w:rPr>
        <w:t>Orientação</w:t>
      </w:r>
      <w:r>
        <w:rPr>
          <w:i/>
          <w:spacing w:val="-30"/>
          <w:sz w:val="48"/>
        </w:rPr>
        <w:t> </w:t>
      </w:r>
      <w:r>
        <w:rPr>
          <w:i/>
          <w:sz w:val="48"/>
        </w:rPr>
        <w:t>Jurisprudencial </w:t>
      </w:r>
      <w:r>
        <w:rPr>
          <w:i/>
          <w:spacing w:val="-6"/>
          <w:sz w:val="48"/>
        </w:rPr>
        <w:t>do</w:t>
      </w:r>
    </w:p>
    <w:p>
      <w:pPr>
        <w:spacing w:before="7"/>
        <w:ind w:left="1574" w:right="1434" w:firstLine="0"/>
        <w:jc w:val="center"/>
        <w:rPr>
          <w:i/>
          <w:sz w:val="48"/>
        </w:rPr>
      </w:pPr>
      <w:r>
        <w:rPr>
          <w:i/>
          <w:sz w:val="48"/>
        </w:rPr>
        <w:t>Tribunal</w:t>
      </w:r>
      <w:r>
        <w:rPr>
          <w:i/>
          <w:spacing w:val="-2"/>
          <w:sz w:val="48"/>
        </w:rPr>
        <w:t> </w:t>
      </w:r>
      <w:r>
        <w:rPr>
          <w:i/>
          <w:sz w:val="48"/>
        </w:rPr>
        <w:t>Superior</w:t>
      </w:r>
      <w:r>
        <w:rPr>
          <w:i/>
          <w:spacing w:val="-1"/>
          <w:sz w:val="48"/>
        </w:rPr>
        <w:t> </w:t>
      </w:r>
      <w:r>
        <w:rPr>
          <w:i/>
          <w:sz w:val="48"/>
        </w:rPr>
        <w:t>do</w:t>
      </w:r>
      <w:r>
        <w:rPr>
          <w:i/>
          <w:spacing w:val="-1"/>
          <w:sz w:val="48"/>
        </w:rPr>
        <w:t> </w:t>
      </w:r>
      <w:r>
        <w:rPr>
          <w:i/>
          <w:spacing w:val="-2"/>
          <w:sz w:val="48"/>
        </w:rPr>
        <w:t>Trabalho</w:t>
      </w:r>
    </w:p>
    <w:p>
      <w:pPr>
        <w:pStyle w:val="BodyText"/>
        <w:spacing w:before="1"/>
        <w:rPr>
          <w:i/>
          <w:sz w:val="55"/>
        </w:rPr>
      </w:pPr>
    </w:p>
    <w:p>
      <w:pPr>
        <w:pStyle w:val="Heading1"/>
        <w:ind w:right="2950"/>
      </w:pPr>
      <w:r>
        <w:rPr>
          <w:spacing w:val="-5"/>
        </w:rPr>
        <w:t>SDC</w:t>
      </w:r>
    </w:p>
    <w:p>
      <w:pPr>
        <w:spacing w:after="0"/>
        <w:sectPr>
          <w:headerReference w:type="default" r:id="rId69"/>
          <w:footerReference w:type="default" r:id="rId70"/>
          <w:pgSz w:w="11910" w:h="16840"/>
          <w:pgMar w:header="0" w:footer="0" w:top="1920" w:bottom="280" w:left="1360" w:right="1500"/>
        </w:sectPr>
      </w:pPr>
    </w:p>
    <w:p>
      <w:pPr>
        <w:pStyle w:val="BodyText"/>
        <w:spacing w:before="4"/>
        <w:rPr>
          <w:rFonts w:ascii="TimesNewRomanPS-BoldItalicMT"/>
          <w:b/>
          <w:i/>
          <w:sz w:val="17"/>
        </w:rPr>
      </w:pPr>
    </w:p>
    <w:p>
      <w:pPr>
        <w:spacing w:after="0"/>
        <w:rPr>
          <w:rFonts w:ascii="TimesNewRomanPS-BoldItalicMT"/>
          <w:sz w:val="17"/>
        </w:rPr>
        <w:sectPr>
          <w:headerReference w:type="default" r:id="rId71"/>
          <w:footerReference w:type="default" r:id="rId72"/>
          <w:pgSz w:w="11910" w:h="16840"/>
          <w:pgMar w:header="0" w:footer="0" w:top="1920" w:bottom="280" w:left="1360" w:right="1500"/>
        </w:sectPr>
      </w:pPr>
    </w:p>
    <w:p>
      <w:pPr>
        <w:pStyle w:val="BodyText"/>
        <w:spacing w:before="5"/>
        <w:rPr>
          <w:rFonts w:ascii="TimesNewRomanPS-BoldItalicMT"/>
          <w:b/>
          <w:i/>
          <w:sz w:val="21"/>
        </w:rPr>
      </w:pPr>
      <w:r>
        <w:rPr/>
        <mc:AlternateContent>
          <mc:Choice Requires="wps">
            <w:drawing>
              <wp:anchor distT="0" distB="0" distL="0" distR="0" allowOverlap="1" layoutInCell="1" locked="0" behindDoc="0" simplePos="0" relativeHeight="16158720">
                <wp:simplePos x="0" y="0"/>
                <wp:positionH relativeFrom="page">
                  <wp:posOffset>6866888</wp:posOffset>
                </wp:positionH>
                <wp:positionV relativeFrom="page">
                  <wp:posOffset>6661143</wp:posOffset>
                </wp:positionV>
                <wp:extent cx="694055" cy="1260475"/>
                <wp:effectExtent l="0" t="0" r="0" b="0"/>
                <wp:wrapNone/>
                <wp:docPr id="937" name="Graphic 937"/>
                <wp:cNvGraphicFramePr>
                  <a:graphicFrameLocks/>
                </wp:cNvGraphicFramePr>
                <a:graphic>
                  <a:graphicData uri="http://schemas.microsoft.com/office/word/2010/wordprocessingShape">
                    <wps:wsp>
                      <wps:cNvPr id="937" name="Graphic 937"/>
                      <wps:cNvSpPr/>
                      <wps:spPr>
                        <a:xfrm>
                          <a:off x="0" y="0"/>
                          <a:ext cx="694055" cy="1260475"/>
                        </a:xfrm>
                        <a:custGeom>
                          <a:avLst/>
                          <a:gdLst/>
                          <a:ahLst/>
                          <a:cxnLst/>
                          <a:rect l="l" t="t" r="r" b="b"/>
                          <a:pathLst>
                            <a:path w="694055" h="1260475">
                              <a:moveTo>
                                <a:pt x="638695" y="0"/>
                              </a:moveTo>
                              <a:lnTo>
                                <a:pt x="127736" y="0"/>
                              </a:lnTo>
                              <a:lnTo>
                                <a:pt x="78015" y="10039"/>
                              </a:lnTo>
                              <a:lnTo>
                                <a:pt x="37412" y="37418"/>
                              </a:lnTo>
                              <a:lnTo>
                                <a:pt x="10037" y="78025"/>
                              </a:lnTo>
                              <a:lnTo>
                                <a:pt x="0" y="127749"/>
                              </a:lnTo>
                              <a:lnTo>
                                <a:pt x="0" y="1132103"/>
                              </a:lnTo>
                              <a:lnTo>
                                <a:pt x="10037" y="1181826"/>
                              </a:lnTo>
                              <a:lnTo>
                                <a:pt x="37412" y="1222433"/>
                              </a:lnTo>
                              <a:lnTo>
                                <a:pt x="78015" y="1249812"/>
                              </a:lnTo>
                              <a:lnTo>
                                <a:pt x="127736" y="1259852"/>
                              </a:lnTo>
                              <a:lnTo>
                                <a:pt x="638695" y="1259852"/>
                              </a:lnTo>
                              <a:lnTo>
                                <a:pt x="688424" y="1249812"/>
                              </a:lnTo>
                              <a:lnTo>
                                <a:pt x="693674" y="1246272"/>
                              </a:lnTo>
                              <a:lnTo>
                                <a:pt x="693674" y="13580"/>
                              </a:lnTo>
                              <a:lnTo>
                                <a:pt x="688424" y="10039"/>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69989pt;margin-top:524.499512pt;width:54.65pt;height:99.25pt;mso-position-horizontal-relative:page;mso-position-vertical-relative:page;z-index:16158720" id="docshape936" coordorigin="10814,10490" coordsize="1093,1985" path="m11820,10490l11015,10490,10937,10506,10873,10549,10830,10613,10814,10691,10814,12273,10830,12351,10873,12415,10937,12458,11015,12474,11820,12474,11898,12458,11906,12453,11906,10511,11898,10506,11820,10490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159232">
                <wp:simplePos x="0" y="0"/>
                <wp:positionH relativeFrom="page">
                  <wp:posOffset>6863057</wp:posOffset>
                </wp:positionH>
                <wp:positionV relativeFrom="page">
                  <wp:posOffset>7130961</wp:posOffset>
                </wp:positionV>
                <wp:extent cx="203835" cy="314325"/>
                <wp:effectExtent l="0" t="0" r="0" b="0"/>
                <wp:wrapNone/>
                <wp:docPr id="938" name="Textbox 938"/>
                <wp:cNvGraphicFramePr>
                  <a:graphicFrameLocks/>
                </wp:cNvGraphicFramePr>
                <a:graphic>
                  <a:graphicData uri="http://schemas.microsoft.com/office/word/2010/wordprocessingShape">
                    <wps:wsp>
                      <wps:cNvPr id="938" name="Textbox 938"/>
                      <wps:cNvSpPr txBox="1"/>
                      <wps:spPr>
                        <a:xfrm>
                          <a:off x="0" y="0"/>
                          <a:ext cx="203835" cy="314325"/>
                        </a:xfrm>
                        <a:prstGeom prst="rect">
                          <a:avLst/>
                        </a:prstGeom>
                      </wps:spPr>
                      <wps:txbx>
                        <w:txbxContent>
                          <w:p>
                            <w:pPr>
                              <w:spacing w:before="19"/>
                              <w:ind w:left="20" w:right="0" w:firstLine="0"/>
                              <w:jc w:val="left"/>
                              <w:rPr>
                                <w:rFonts w:ascii="Arial Black"/>
                                <w:sz w:val="20"/>
                              </w:rPr>
                            </w:pPr>
                            <w:r>
                              <w:rPr>
                                <w:rFonts w:ascii="Arial Black"/>
                                <w:color w:val="FFFFFF"/>
                                <w:spacing w:val="-5"/>
                                <w:sz w:val="20"/>
                              </w:rPr>
                              <w:t>SDC</w:t>
                            </w:r>
                          </w:p>
                        </w:txbxContent>
                      </wps:txbx>
                      <wps:bodyPr wrap="square" lIns="0" tIns="0" rIns="0" bIns="0" rtlCol="0" vert="vert270">
                        <a:noAutofit/>
                      </wps:bodyPr>
                    </wps:wsp>
                  </a:graphicData>
                </a:graphic>
              </wp:anchor>
            </w:drawing>
          </mc:Choice>
          <mc:Fallback>
            <w:pict>
              <v:shape style="position:absolute;margin-left:540.398193pt;margin-top:561.493042pt;width:16.05pt;height:24.75pt;mso-position-horizontal-relative:page;mso-position-vertical-relative:page;z-index:16159232" type="#_x0000_t202" id="docshape937"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pacing w:val="-5"/>
                          <w:sz w:val="20"/>
                        </w:rPr>
                        <w:t>SDC</w:t>
                      </w:r>
                    </w:p>
                  </w:txbxContent>
                </v:textbox>
                <w10:wrap type="none"/>
              </v:shape>
            </w:pict>
          </mc:Fallback>
        </mc:AlternateContent>
      </w:r>
    </w:p>
    <w:p>
      <w:pPr>
        <w:pStyle w:val="Heading4"/>
        <w:spacing w:before="89"/>
        <w:ind w:left="1135" w:right="138" w:hanging="852"/>
      </w:pPr>
      <w:r>
        <w:rPr>
          <w:color w:val="FF0000"/>
        </w:rPr>
        <w:t>OJ-SDC-1 ACORDO COLETIVO. DESCUMPRIMENTO. EXIS- TÊNCIA DE AÇÃO PRÓPRIA. ABUSIVIDADE DA GREVE DEFLAGRADA PARA SUBSTITUÍ-LA. INSERIDA EM 27.03.1998 </w:t>
      </w:r>
      <w:r>
        <w:rPr>
          <w:color w:val="FF0000"/>
          <w:u w:val="thick" w:color="FF0000"/>
        </w:rPr>
        <w:t>(cancelada)</w:t>
      </w:r>
      <w:r>
        <w:rPr>
          <w:color w:val="FF0000"/>
        </w:rPr>
        <w:t> - DJ 22.06.2004</w:t>
      </w:r>
    </w:p>
    <w:p>
      <w:pPr>
        <w:spacing w:line="240" w:lineRule="auto" w:before="35"/>
        <w:ind w:left="1136" w:right="144" w:firstLine="0"/>
        <w:jc w:val="both"/>
        <w:rPr>
          <w:sz w:val="28"/>
        </w:rPr>
      </w:pPr>
      <w:r>
        <w:rPr>
          <w:color w:val="FF0000"/>
          <w:sz w:val="28"/>
        </w:rPr>
        <w:t>O ordenamento legal vigente assegura a via da ação de cumprimento para</w:t>
      </w:r>
      <w:r>
        <w:rPr>
          <w:color w:val="FF0000"/>
          <w:spacing w:val="-3"/>
          <w:sz w:val="28"/>
        </w:rPr>
        <w:t> </w:t>
      </w:r>
      <w:r>
        <w:rPr>
          <w:color w:val="FF0000"/>
          <w:sz w:val="28"/>
        </w:rPr>
        <w:t>as</w:t>
      </w:r>
      <w:r>
        <w:rPr>
          <w:color w:val="FF0000"/>
          <w:spacing w:val="-2"/>
          <w:sz w:val="28"/>
        </w:rPr>
        <w:t> </w:t>
      </w:r>
      <w:r>
        <w:rPr>
          <w:color w:val="FF0000"/>
          <w:sz w:val="28"/>
        </w:rPr>
        <w:t>hipóteses</w:t>
      </w:r>
      <w:r>
        <w:rPr>
          <w:color w:val="FF0000"/>
          <w:spacing w:val="-2"/>
          <w:sz w:val="28"/>
        </w:rPr>
        <w:t> </w:t>
      </w:r>
      <w:r>
        <w:rPr>
          <w:color w:val="FF0000"/>
          <w:sz w:val="28"/>
        </w:rPr>
        <w:t>de</w:t>
      </w:r>
      <w:r>
        <w:rPr>
          <w:color w:val="FF0000"/>
          <w:spacing w:val="-3"/>
          <w:sz w:val="28"/>
        </w:rPr>
        <w:t> </w:t>
      </w:r>
      <w:r>
        <w:rPr>
          <w:color w:val="FF0000"/>
          <w:sz w:val="28"/>
        </w:rPr>
        <w:t>inobservância</w:t>
      </w:r>
      <w:r>
        <w:rPr>
          <w:color w:val="FF0000"/>
          <w:spacing w:val="-3"/>
          <w:sz w:val="28"/>
        </w:rPr>
        <w:t> </w:t>
      </w:r>
      <w:r>
        <w:rPr>
          <w:color w:val="FF0000"/>
          <w:sz w:val="28"/>
        </w:rPr>
        <w:t>de</w:t>
      </w:r>
      <w:r>
        <w:rPr>
          <w:color w:val="FF0000"/>
          <w:spacing w:val="-3"/>
          <w:sz w:val="28"/>
        </w:rPr>
        <w:t> </w:t>
      </w:r>
      <w:r>
        <w:rPr>
          <w:color w:val="FF0000"/>
          <w:sz w:val="28"/>
        </w:rPr>
        <w:t>norma</w:t>
      </w:r>
      <w:r>
        <w:rPr>
          <w:color w:val="FF0000"/>
          <w:spacing w:val="-1"/>
          <w:sz w:val="28"/>
        </w:rPr>
        <w:t> </w:t>
      </w:r>
      <w:r>
        <w:rPr>
          <w:color w:val="FF0000"/>
          <w:sz w:val="28"/>
        </w:rPr>
        <w:t>coletiva</w:t>
      </w:r>
      <w:r>
        <w:rPr>
          <w:color w:val="FF0000"/>
          <w:spacing w:val="-3"/>
          <w:sz w:val="28"/>
        </w:rPr>
        <w:t> </w:t>
      </w:r>
      <w:r>
        <w:rPr>
          <w:color w:val="FF0000"/>
          <w:sz w:val="28"/>
        </w:rPr>
        <w:t>em</w:t>
      </w:r>
      <w:r>
        <w:rPr>
          <w:color w:val="FF0000"/>
          <w:spacing w:val="-5"/>
          <w:sz w:val="28"/>
        </w:rPr>
        <w:t> </w:t>
      </w:r>
      <w:r>
        <w:rPr>
          <w:color w:val="FF0000"/>
          <w:sz w:val="28"/>
        </w:rPr>
        <w:t>vigor,</w:t>
      </w:r>
      <w:r>
        <w:rPr>
          <w:color w:val="FF0000"/>
          <w:spacing w:val="-4"/>
          <w:sz w:val="28"/>
        </w:rPr>
        <w:t> </w:t>
      </w:r>
      <w:r>
        <w:rPr>
          <w:color w:val="FF0000"/>
          <w:sz w:val="28"/>
        </w:rPr>
        <w:t>razão pela</w:t>
      </w:r>
      <w:r>
        <w:rPr>
          <w:color w:val="FF0000"/>
          <w:spacing w:val="-3"/>
          <w:sz w:val="28"/>
        </w:rPr>
        <w:t> </w:t>
      </w:r>
      <w:r>
        <w:rPr>
          <w:color w:val="FF0000"/>
          <w:sz w:val="28"/>
        </w:rPr>
        <w:t>qual</w:t>
      </w:r>
      <w:r>
        <w:rPr>
          <w:color w:val="FF0000"/>
          <w:spacing w:val="-1"/>
          <w:sz w:val="28"/>
        </w:rPr>
        <w:t> </w:t>
      </w:r>
      <w:r>
        <w:rPr>
          <w:color w:val="FF0000"/>
          <w:sz w:val="28"/>
        </w:rPr>
        <w:t>é</w:t>
      </w:r>
      <w:r>
        <w:rPr>
          <w:color w:val="FF0000"/>
          <w:spacing w:val="-4"/>
          <w:sz w:val="28"/>
        </w:rPr>
        <w:t> </w:t>
      </w:r>
      <w:r>
        <w:rPr>
          <w:color w:val="FF0000"/>
          <w:sz w:val="28"/>
        </w:rPr>
        <w:t>abusivo</w:t>
      </w:r>
      <w:r>
        <w:rPr>
          <w:color w:val="FF0000"/>
          <w:spacing w:val="-4"/>
          <w:sz w:val="28"/>
        </w:rPr>
        <w:t> </w:t>
      </w:r>
      <w:r>
        <w:rPr>
          <w:color w:val="FF0000"/>
          <w:sz w:val="28"/>
        </w:rPr>
        <w:t>o</w:t>
      </w:r>
      <w:r>
        <w:rPr>
          <w:color w:val="FF0000"/>
          <w:spacing w:val="-4"/>
          <w:sz w:val="28"/>
        </w:rPr>
        <w:t> </w:t>
      </w:r>
      <w:r>
        <w:rPr>
          <w:color w:val="FF0000"/>
          <w:sz w:val="28"/>
        </w:rPr>
        <w:t>movimento</w:t>
      </w:r>
      <w:r>
        <w:rPr>
          <w:color w:val="FF0000"/>
          <w:spacing w:val="-1"/>
          <w:sz w:val="28"/>
        </w:rPr>
        <w:t> </w:t>
      </w:r>
      <w:r>
        <w:rPr>
          <w:color w:val="FF0000"/>
          <w:sz w:val="28"/>
        </w:rPr>
        <w:t>grevista</w:t>
      </w:r>
      <w:r>
        <w:rPr>
          <w:color w:val="FF0000"/>
          <w:spacing w:val="-4"/>
          <w:sz w:val="28"/>
        </w:rPr>
        <w:t> </w:t>
      </w:r>
      <w:r>
        <w:rPr>
          <w:color w:val="FF0000"/>
          <w:sz w:val="28"/>
        </w:rPr>
        <w:t>deflagrado</w:t>
      </w:r>
      <w:r>
        <w:rPr>
          <w:color w:val="FF0000"/>
          <w:spacing w:val="-1"/>
          <w:sz w:val="28"/>
        </w:rPr>
        <w:t> </w:t>
      </w:r>
      <w:r>
        <w:rPr>
          <w:color w:val="FF0000"/>
          <w:sz w:val="28"/>
        </w:rPr>
        <w:t>em</w:t>
      </w:r>
      <w:r>
        <w:rPr>
          <w:color w:val="FF0000"/>
          <w:spacing w:val="-6"/>
          <w:sz w:val="28"/>
        </w:rPr>
        <w:t> </w:t>
      </w:r>
      <w:r>
        <w:rPr>
          <w:color w:val="FF0000"/>
          <w:sz w:val="28"/>
        </w:rPr>
        <w:t>substituição ao meio pacífico próprio para a solução do conflito.</w:t>
      </w:r>
    </w:p>
    <w:p>
      <w:pPr>
        <w:pStyle w:val="Heading4"/>
        <w:spacing w:before="265"/>
        <w:ind w:left="1135" w:right="138" w:hanging="852"/>
      </w:pPr>
      <w:r>
        <w:rPr/>
        <w:t>OJ-SDC-2 ACORDO HOMOLOGADO. EXTENSÃO A PARTES</w:t>
      </w:r>
      <w:r>
        <w:rPr>
          <w:spacing w:val="80"/>
        </w:rPr>
        <w:t> </w:t>
      </w:r>
      <w:r>
        <w:rPr/>
        <w:t>NÃO SUBSCREVENTES. INVIABILIDADE (inserida em </w:t>
      </w:r>
      <w:r>
        <w:rPr>
          <w:spacing w:val="-2"/>
        </w:rPr>
        <w:t>27.03.1998)</w:t>
      </w:r>
    </w:p>
    <w:p>
      <w:pPr>
        <w:spacing w:line="240" w:lineRule="auto" w:before="34"/>
        <w:ind w:left="1135" w:right="137" w:firstLine="0"/>
        <w:jc w:val="both"/>
        <w:rPr>
          <w:sz w:val="28"/>
        </w:rPr>
      </w:pPr>
      <w:r>
        <w:rPr>
          <w:sz w:val="28"/>
        </w:rPr>
        <w:t>É inviável aplicar condições constantes de acordo homologado nos autos de dissídio coletivo, extensivamente, às partes que não o subs- creveram, exceto se observado o procedimento previsto no art. 868 e seguintes, da CLT.</w:t>
      </w:r>
    </w:p>
    <w:p>
      <w:pPr>
        <w:pStyle w:val="Heading4"/>
        <w:spacing w:before="268"/>
        <w:ind w:left="1135" w:right="137" w:hanging="852"/>
      </w:pPr>
      <w:r>
        <w:rPr/>
        <w:t>OJ-SDC-3 ARRESTO. APREENSÃO. DEPÓSITO. PRETENSÕES INSUSCETÍVEIS</w:t>
      </w:r>
      <w:r>
        <w:rPr>
          <w:spacing w:val="1"/>
        </w:rPr>
        <w:t> </w:t>
      </w:r>
      <w:r>
        <w:rPr/>
        <w:t>DE</w:t>
      </w:r>
      <w:r>
        <w:rPr>
          <w:spacing w:val="4"/>
        </w:rPr>
        <w:t> </w:t>
      </w:r>
      <w:r>
        <w:rPr/>
        <w:t>DEDUÇÃO</w:t>
      </w:r>
      <w:r>
        <w:rPr>
          <w:spacing w:val="3"/>
        </w:rPr>
        <w:t> </w:t>
      </w:r>
      <w:r>
        <w:rPr/>
        <w:t>EM</w:t>
      </w:r>
      <w:r>
        <w:rPr>
          <w:spacing w:val="3"/>
        </w:rPr>
        <w:t> </w:t>
      </w:r>
      <w:r>
        <w:rPr/>
        <w:t>SEDE</w:t>
      </w:r>
      <w:r>
        <w:rPr>
          <w:spacing w:val="4"/>
        </w:rPr>
        <w:t> </w:t>
      </w:r>
      <w:r>
        <w:rPr/>
        <w:t>COLETIVA</w:t>
      </w:r>
      <w:r>
        <w:rPr>
          <w:spacing w:val="3"/>
        </w:rPr>
        <w:t> </w:t>
      </w:r>
      <w:r>
        <w:rPr>
          <w:spacing w:val="-2"/>
        </w:rPr>
        <w:t>(inse-</w:t>
      </w:r>
    </w:p>
    <w:p>
      <w:pPr>
        <w:spacing w:line="321" w:lineRule="exact" w:before="0"/>
        <w:ind w:left="1135" w:right="0" w:firstLine="0"/>
        <w:jc w:val="both"/>
        <w:rPr>
          <w:b/>
          <w:sz w:val="28"/>
        </w:rPr>
      </w:pPr>
      <w:r>
        <w:rPr>
          <w:b/>
          <w:sz w:val="28"/>
        </w:rPr>
        <w:t>rida</w:t>
      </w:r>
      <w:r>
        <w:rPr>
          <w:b/>
          <w:spacing w:val="-2"/>
          <w:sz w:val="28"/>
        </w:rPr>
        <w:t> </w:t>
      </w:r>
      <w:r>
        <w:rPr>
          <w:b/>
          <w:sz w:val="28"/>
        </w:rPr>
        <w:t>em</w:t>
      </w:r>
      <w:r>
        <w:rPr>
          <w:b/>
          <w:spacing w:val="-4"/>
          <w:sz w:val="28"/>
        </w:rPr>
        <w:t> </w:t>
      </w:r>
      <w:r>
        <w:rPr>
          <w:b/>
          <w:spacing w:val="-2"/>
          <w:sz w:val="28"/>
        </w:rPr>
        <w:t>27.03.1998)</w:t>
      </w:r>
    </w:p>
    <w:p>
      <w:pPr>
        <w:spacing w:line="240" w:lineRule="auto" w:before="33"/>
        <w:ind w:left="1135" w:right="138" w:firstLine="0"/>
        <w:jc w:val="both"/>
        <w:rPr>
          <w:sz w:val="28"/>
        </w:rPr>
      </w:pPr>
      <w:r>
        <w:rPr>
          <w:sz w:val="28"/>
        </w:rPr>
        <w:t>São incompatíveis com a natureza e finalidade do dissídio coletivo</w:t>
      </w:r>
      <w:r>
        <w:rPr>
          <w:spacing w:val="80"/>
          <w:sz w:val="28"/>
        </w:rPr>
        <w:t> </w:t>
      </w:r>
      <w:r>
        <w:rPr>
          <w:sz w:val="28"/>
        </w:rPr>
        <w:t>as</w:t>
      </w:r>
      <w:r>
        <w:rPr>
          <w:spacing w:val="-3"/>
          <w:sz w:val="28"/>
        </w:rPr>
        <w:t> </w:t>
      </w:r>
      <w:r>
        <w:rPr>
          <w:sz w:val="28"/>
        </w:rPr>
        <w:t>pretensões</w:t>
      </w:r>
      <w:r>
        <w:rPr>
          <w:spacing w:val="-3"/>
          <w:sz w:val="28"/>
        </w:rPr>
        <w:t> </w:t>
      </w:r>
      <w:r>
        <w:rPr>
          <w:sz w:val="28"/>
        </w:rPr>
        <w:t>de</w:t>
      </w:r>
      <w:r>
        <w:rPr>
          <w:spacing w:val="-4"/>
          <w:sz w:val="28"/>
        </w:rPr>
        <w:t> </w:t>
      </w:r>
      <w:r>
        <w:rPr>
          <w:sz w:val="28"/>
        </w:rPr>
        <w:t>provimento judicial</w:t>
      </w:r>
      <w:r>
        <w:rPr>
          <w:spacing w:val="-5"/>
          <w:sz w:val="28"/>
        </w:rPr>
        <w:t> </w:t>
      </w:r>
      <w:r>
        <w:rPr>
          <w:sz w:val="28"/>
        </w:rPr>
        <w:t>de</w:t>
      </w:r>
      <w:r>
        <w:rPr>
          <w:spacing w:val="-2"/>
          <w:sz w:val="28"/>
        </w:rPr>
        <w:t> </w:t>
      </w:r>
      <w:r>
        <w:rPr>
          <w:sz w:val="28"/>
        </w:rPr>
        <w:t>arresto,</w:t>
      </w:r>
      <w:r>
        <w:rPr>
          <w:spacing w:val="-4"/>
          <w:sz w:val="28"/>
        </w:rPr>
        <w:t> </w:t>
      </w:r>
      <w:r>
        <w:rPr>
          <w:sz w:val="28"/>
        </w:rPr>
        <w:t>apreensão</w:t>
      </w:r>
      <w:r>
        <w:rPr>
          <w:spacing w:val="-3"/>
          <w:sz w:val="28"/>
        </w:rPr>
        <w:t> </w:t>
      </w:r>
      <w:r>
        <w:rPr>
          <w:sz w:val="28"/>
        </w:rPr>
        <w:t>ou</w:t>
      </w:r>
      <w:r>
        <w:rPr>
          <w:spacing w:val="-3"/>
          <w:sz w:val="28"/>
        </w:rPr>
        <w:t> </w:t>
      </w:r>
      <w:r>
        <w:rPr>
          <w:sz w:val="28"/>
        </w:rPr>
        <w:t>depósi- </w:t>
      </w:r>
      <w:r>
        <w:rPr>
          <w:spacing w:val="-4"/>
          <w:sz w:val="28"/>
        </w:rPr>
        <w:t>to.</w:t>
      </w:r>
    </w:p>
    <w:p>
      <w:pPr>
        <w:pStyle w:val="Heading3"/>
        <w:spacing w:before="268"/>
        <w:ind w:left="1135" w:right="139" w:hanging="852"/>
      </w:pPr>
      <w:r>
        <w:rPr>
          <w:color w:val="FF0000"/>
        </w:rPr>
        <w:t>OJ-SDC-4 DISPUTA POR TITULARIDADE DE REPRESENTA- ÇÃO.</w:t>
      </w:r>
      <w:r>
        <w:rPr>
          <w:color w:val="FF0000"/>
          <w:spacing w:val="26"/>
        </w:rPr>
        <w:t>  </w:t>
      </w:r>
      <w:r>
        <w:rPr>
          <w:color w:val="FF0000"/>
        </w:rPr>
        <w:t>INCOMPETÊNCIA</w:t>
      </w:r>
      <w:r>
        <w:rPr>
          <w:color w:val="FF0000"/>
          <w:spacing w:val="28"/>
        </w:rPr>
        <w:t>  </w:t>
      </w:r>
      <w:r>
        <w:rPr>
          <w:color w:val="FF0000"/>
        </w:rPr>
        <w:t>DA</w:t>
      </w:r>
      <w:r>
        <w:rPr>
          <w:color w:val="FF0000"/>
          <w:spacing w:val="28"/>
        </w:rPr>
        <w:t>  </w:t>
      </w:r>
      <w:r>
        <w:rPr>
          <w:color w:val="FF0000"/>
        </w:rPr>
        <w:t>JUSTIÇA</w:t>
      </w:r>
      <w:r>
        <w:rPr>
          <w:color w:val="FF0000"/>
          <w:spacing w:val="28"/>
        </w:rPr>
        <w:t>  </w:t>
      </w:r>
      <w:r>
        <w:rPr>
          <w:color w:val="FF0000"/>
        </w:rPr>
        <w:t>DO</w:t>
      </w:r>
      <w:r>
        <w:rPr>
          <w:color w:val="FF0000"/>
          <w:spacing w:val="29"/>
        </w:rPr>
        <w:t>  </w:t>
      </w:r>
      <w:r>
        <w:rPr>
          <w:color w:val="FF0000"/>
          <w:spacing w:val="-2"/>
        </w:rPr>
        <w:t>TRABALHO</w:t>
      </w:r>
    </w:p>
    <w:p>
      <w:pPr>
        <w:pStyle w:val="Heading4"/>
        <w:spacing w:line="321" w:lineRule="exact"/>
        <w:ind w:left="1135"/>
      </w:pPr>
      <w:r>
        <w:rPr>
          <w:color w:val="FF0000"/>
          <w:u w:val="thick" w:color="FF0000"/>
        </w:rPr>
        <w:t>(cancelada)</w:t>
      </w:r>
      <w:r>
        <w:rPr>
          <w:color w:val="FF0000"/>
          <w:spacing w:val="-4"/>
        </w:rPr>
        <w:t> </w:t>
      </w:r>
      <w:r>
        <w:rPr>
          <w:color w:val="FF0000"/>
        </w:rPr>
        <w:t>-</w:t>
      </w:r>
      <w:r>
        <w:rPr>
          <w:color w:val="FF0000"/>
          <w:spacing w:val="-3"/>
        </w:rPr>
        <w:t> </w:t>
      </w:r>
      <w:r>
        <w:rPr>
          <w:color w:val="FF0000"/>
        </w:rPr>
        <w:t>DJ</w:t>
      </w:r>
      <w:r>
        <w:rPr>
          <w:color w:val="FF0000"/>
          <w:spacing w:val="-2"/>
        </w:rPr>
        <w:t> 18.10.2006</w:t>
      </w:r>
    </w:p>
    <w:p>
      <w:pPr>
        <w:spacing w:line="242" w:lineRule="auto" w:before="33"/>
        <w:ind w:left="1136" w:right="137" w:hanging="1"/>
        <w:jc w:val="both"/>
        <w:rPr>
          <w:sz w:val="28"/>
        </w:rPr>
      </w:pPr>
      <w:r>
        <w:rPr>
          <w:color w:val="FF0000"/>
          <w:sz w:val="28"/>
        </w:rPr>
        <w:t>A disputa intersindical pela representatividade de certa categoria re- foge ao âmbito da competência material da Justiça do Trabalho.</w:t>
      </w:r>
    </w:p>
    <w:p>
      <w:pPr>
        <w:spacing w:before="39"/>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27.03.1998</w:t>
      </w:r>
    </w:p>
    <w:p>
      <w:pPr>
        <w:pStyle w:val="BodyText"/>
        <w:spacing w:before="1"/>
        <w:rPr>
          <w:sz w:val="23"/>
        </w:rPr>
      </w:pPr>
    </w:p>
    <w:p>
      <w:pPr>
        <w:pStyle w:val="Heading3"/>
        <w:ind w:left="1135" w:right="136" w:hanging="852"/>
      </w:pPr>
      <w:r>
        <w:rPr/>
        <w:t>OJ-SDC-5 DISSÍDIO COLETIVO. PESSOA JURÍDICA DE DIREI- TO</w:t>
      </w:r>
      <w:r>
        <w:rPr>
          <w:spacing w:val="13"/>
        </w:rPr>
        <w:t> </w:t>
      </w:r>
      <w:r>
        <w:rPr/>
        <w:t>PÚBLICO.</w:t>
      </w:r>
      <w:r>
        <w:rPr>
          <w:spacing w:val="13"/>
        </w:rPr>
        <w:t> </w:t>
      </w:r>
      <w:r>
        <w:rPr/>
        <w:t>POSSIBILIDADE</w:t>
      </w:r>
      <w:r>
        <w:rPr>
          <w:spacing w:val="14"/>
        </w:rPr>
        <w:t> </w:t>
      </w:r>
      <w:r>
        <w:rPr/>
        <w:t>JURÍDICA.</w:t>
      </w:r>
      <w:r>
        <w:rPr>
          <w:spacing w:val="13"/>
        </w:rPr>
        <w:t> </w:t>
      </w:r>
      <w:r>
        <w:rPr/>
        <w:t>CLÁUSULA</w:t>
      </w:r>
      <w:r>
        <w:rPr>
          <w:spacing w:val="13"/>
        </w:rPr>
        <w:t> </w:t>
      </w:r>
      <w:r>
        <w:rPr>
          <w:spacing w:val="-5"/>
        </w:rPr>
        <w:t>DE</w:t>
      </w:r>
    </w:p>
    <w:p>
      <w:pPr>
        <w:pStyle w:val="Heading4"/>
        <w:ind w:left="1135" w:right="142"/>
      </w:pPr>
      <w:r>
        <w:rPr/>
        <w:t>NATUREZA SOCIAL (redação alterada na sessão do Tribunal Pleno realizada em</w:t>
      </w:r>
      <w:r>
        <w:rPr>
          <w:spacing w:val="-1"/>
        </w:rPr>
        <w:t> </w:t>
      </w:r>
      <w:r>
        <w:rPr/>
        <w:t>14.09.2012) – Res. 186/2012, DEJT divulgado em 25, 26 e 27.09.2012</w:t>
      </w:r>
    </w:p>
    <w:p>
      <w:pPr>
        <w:spacing w:line="240" w:lineRule="auto" w:before="34"/>
        <w:ind w:left="1135" w:right="139" w:firstLine="0"/>
        <w:jc w:val="both"/>
        <w:rPr>
          <w:sz w:val="28"/>
        </w:rPr>
      </w:pPr>
      <w:r>
        <w:rPr>
          <w:sz w:val="28"/>
        </w:rPr>
        <w:t>Em face de pessoa jurídica de direito público que mantenha empre- gados, cabe dissídio coletivo exclusivamente para apreciação de cláusulas de natureza social. Inteligência da Convenção n.º 151 da Organização Internacional do Trabalho, ratificada pelo Decreto Le- gislativo n.º 206/2010.</w:t>
      </w:r>
    </w:p>
    <w:p>
      <w:pPr>
        <w:spacing w:before="44"/>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4"/>
          <w:sz w:val="24"/>
        </w:rPr>
        <w:t> </w:t>
      </w:r>
      <w:r>
        <w:rPr>
          <w:sz w:val="24"/>
        </w:rPr>
        <w:t>original</w:t>
      </w:r>
      <w:r>
        <w:rPr>
          <w:spacing w:val="-2"/>
          <w:sz w:val="24"/>
        </w:rPr>
        <w:t> </w:t>
      </w:r>
      <w:r>
        <w:rPr>
          <w:sz w:val="24"/>
        </w:rPr>
        <w:t>-</w:t>
      </w:r>
      <w:r>
        <w:rPr>
          <w:spacing w:val="-2"/>
          <w:sz w:val="24"/>
        </w:rPr>
        <w:t> </w:t>
      </w:r>
      <w:r>
        <w:rPr>
          <w:sz w:val="24"/>
        </w:rPr>
        <w:t>Inserida</w:t>
      </w:r>
      <w:r>
        <w:rPr>
          <w:spacing w:val="-2"/>
          <w:sz w:val="24"/>
        </w:rPr>
        <w:t> </w:t>
      </w:r>
      <w:r>
        <w:rPr>
          <w:sz w:val="24"/>
        </w:rPr>
        <w:t>em</w:t>
      </w:r>
      <w:r>
        <w:rPr>
          <w:spacing w:val="-2"/>
          <w:sz w:val="24"/>
        </w:rPr>
        <w:t> 27.03.1998</w:t>
      </w:r>
    </w:p>
    <w:p>
      <w:pPr>
        <w:spacing w:after="0"/>
        <w:jc w:val="both"/>
        <w:rPr>
          <w:sz w:val="24"/>
        </w:rPr>
        <w:sectPr>
          <w:headerReference w:type="default" r:id="rId73"/>
          <w:footerReference w:type="default" r:id="rId74"/>
          <w:pgSz w:w="11910" w:h="16840"/>
          <w:pgMar w:header="765" w:footer="870" w:top="1100" w:bottom="1060" w:left="1360" w:right="1500"/>
          <w:pgNumType w:start="1"/>
        </w:sectPr>
      </w:pPr>
    </w:p>
    <w:p>
      <w:pPr>
        <w:pStyle w:val="Heading4"/>
        <w:spacing w:before="77"/>
        <w:ind w:left="1135" w:right="136" w:hanging="852"/>
      </w:pPr>
      <w:r>
        <w:rPr/>
        <mc:AlternateContent>
          <mc:Choice Requires="wps">
            <w:drawing>
              <wp:anchor distT="0" distB="0" distL="0" distR="0" allowOverlap="1" layoutInCell="1" locked="0" behindDoc="0" simplePos="0" relativeHeight="16159744">
                <wp:simplePos x="0" y="0"/>
                <wp:positionH relativeFrom="page">
                  <wp:posOffset>0</wp:posOffset>
                </wp:positionH>
                <wp:positionV relativeFrom="page">
                  <wp:posOffset>6661143</wp:posOffset>
                </wp:positionV>
                <wp:extent cx="682625" cy="1260475"/>
                <wp:effectExtent l="0" t="0" r="0" b="0"/>
                <wp:wrapNone/>
                <wp:docPr id="939" name="Graphic 939"/>
                <wp:cNvGraphicFramePr>
                  <a:graphicFrameLocks/>
                </wp:cNvGraphicFramePr>
                <a:graphic>
                  <a:graphicData uri="http://schemas.microsoft.com/office/word/2010/wordprocessingShape">
                    <wps:wsp>
                      <wps:cNvPr id="939" name="Graphic 939"/>
                      <wps:cNvSpPr/>
                      <wps:spPr>
                        <a:xfrm>
                          <a:off x="0" y="0"/>
                          <a:ext cx="682625" cy="1260475"/>
                        </a:xfrm>
                        <a:custGeom>
                          <a:avLst/>
                          <a:gdLst/>
                          <a:ahLst/>
                          <a:cxnLst/>
                          <a:rect l="l" t="t" r="r" b="b"/>
                          <a:pathLst>
                            <a:path w="682625" h="1260475">
                              <a:moveTo>
                                <a:pt x="554874" y="0"/>
                              </a:moveTo>
                              <a:lnTo>
                                <a:pt x="43915" y="0"/>
                              </a:lnTo>
                              <a:lnTo>
                                <a:pt x="0" y="8867"/>
                              </a:lnTo>
                              <a:lnTo>
                                <a:pt x="0" y="1250985"/>
                              </a:lnTo>
                              <a:lnTo>
                                <a:pt x="43915" y="1259852"/>
                              </a:lnTo>
                              <a:lnTo>
                                <a:pt x="554874" y="1259852"/>
                              </a:lnTo>
                              <a:lnTo>
                                <a:pt x="604603" y="1249812"/>
                              </a:lnTo>
                              <a:lnTo>
                                <a:pt x="645209" y="1222433"/>
                              </a:lnTo>
                              <a:lnTo>
                                <a:pt x="672585" y="1181826"/>
                              </a:lnTo>
                              <a:lnTo>
                                <a:pt x="682623" y="1132103"/>
                              </a:lnTo>
                              <a:lnTo>
                                <a:pt x="682623" y="127749"/>
                              </a:lnTo>
                              <a:lnTo>
                                <a:pt x="672585" y="78025"/>
                              </a:lnTo>
                              <a:lnTo>
                                <a:pt x="645209" y="37418"/>
                              </a:lnTo>
                              <a:lnTo>
                                <a:pt x="604603" y="10039"/>
                              </a:lnTo>
                              <a:lnTo>
                                <a:pt x="554874"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524.499512pt;width:53.75pt;height:99.25pt;mso-position-horizontal-relative:page;mso-position-vertical-relative:page;z-index:16159744" id="docshape938" coordorigin="0,10490" coordsize="1075,1985" path="m874,10490l69,10490,0,10504,0,12460,69,12474,874,12474,952,12458,1016,12415,1059,12351,1075,12273,1075,10691,1059,10613,1016,10549,952,10506,874,10490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160256">
                <wp:simplePos x="0" y="0"/>
                <wp:positionH relativeFrom="page">
                  <wp:posOffset>431776</wp:posOffset>
                </wp:positionH>
                <wp:positionV relativeFrom="page">
                  <wp:posOffset>7130961</wp:posOffset>
                </wp:positionV>
                <wp:extent cx="203835" cy="314325"/>
                <wp:effectExtent l="0" t="0" r="0" b="0"/>
                <wp:wrapNone/>
                <wp:docPr id="940" name="Textbox 940"/>
                <wp:cNvGraphicFramePr>
                  <a:graphicFrameLocks/>
                </wp:cNvGraphicFramePr>
                <a:graphic>
                  <a:graphicData uri="http://schemas.microsoft.com/office/word/2010/wordprocessingShape">
                    <wps:wsp>
                      <wps:cNvPr id="940" name="Textbox 940"/>
                      <wps:cNvSpPr txBox="1"/>
                      <wps:spPr>
                        <a:xfrm>
                          <a:off x="0" y="0"/>
                          <a:ext cx="203835" cy="314325"/>
                        </a:xfrm>
                        <a:prstGeom prst="rect">
                          <a:avLst/>
                        </a:prstGeom>
                      </wps:spPr>
                      <wps:txbx>
                        <w:txbxContent>
                          <w:p>
                            <w:pPr>
                              <w:spacing w:before="19"/>
                              <w:ind w:left="20" w:right="0" w:firstLine="0"/>
                              <w:jc w:val="left"/>
                              <w:rPr>
                                <w:rFonts w:ascii="Arial Black"/>
                                <w:sz w:val="20"/>
                              </w:rPr>
                            </w:pPr>
                            <w:r>
                              <w:rPr>
                                <w:rFonts w:ascii="Arial Black"/>
                                <w:color w:val="FFFFFF"/>
                                <w:spacing w:val="-5"/>
                                <w:sz w:val="20"/>
                              </w:rPr>
                              <w:t>SDC</w:t>
                            </w:r>
                          </w:p>
                        </w:txbxContent>
                      </wps:txbx>
                      <wps:bodyPr wrap="square" lIns="0" tIns="0" rIns="0" bIns="0" rtlCol="0" vert="vert270">
                        <a:noAutofit/>
                      </wps:bodyPr>
                    </wps:wsp>
                  </a:graphicData>
                </a:graphic>
              </wp:anchor>
            </w:drawing>
          </mc:Choice>
          <mc:Fallback>
            <w:pict>
              <v:shape style="position:absolute;margin-left:33.998165pt;margin-top:561.493042pt;width:16.05pt;height:24.75pt;mso-position-horizontal-relative:page;mso-position-vertical-relative:page;z-index:16160256" type="#_x0000_t202" id="docshape939"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pacing w:val="-5"/>
                          <w:sz w:val="20"/>
                        </w:rPr>
                        <w:t>SDC</w:t>
                      </w:r>
                    </w:p>
                  </w:txbxContent>
                </v:textbox>
                <w10:wrap type="none"/>
              </v:shape>
            </w:pict>
          </mc:Fallback>
        </mc:AlternateContent>
      </w:r>
      <w:r>
        <w:rPr>
          <w:color w:val="FF0000"/>
        </w:rPr>
        <w:t>OJ-SDC-6 DISSÍDIO COLETIVO. NATUREZA JURÍDICA. IM- PRESCINDIBILIDADE DE REALIZAÇÃO DE ASSEMBLÉIA DE</w:t>
      </w:r>
      <w:r>
        <w:rPr>
          <w:color w:val="FF0000"/>
          <w:spacing w:val="28"/>
        </w:rPr>
        <w:t> </w:t>
      </w:r>
      <w:r>
        <w:rPr>
          <w:color w:val="FF0000"/>
        </w:rPr>
        <w:t>TRABALHADORES</w:t>
      </w:r>
      <w:r>
        <w:rPr>
          <w:color w:val="FF0000"/>
          <w:spacing w:val="31"/>
        </w:rPr>
        <w:t> </w:t>
      </w:r>
      <w:r>
        <w:rPr>
          <w:color w:val="FF0000"/>
        </w:rPr>
        <w:t>E</w:t>
      </w:r>
      <w:r>
        <w:rPr>
          <w:color w:val="FF0000"/>
          <w:spacing w:val="31"/>
        </w:rPr>
        <w:t> </w:t>
      </w:r>
      <w:r>
        <w:rPr>
          <w:color w:val="FF0000"/>
        </w:rPr>
        <w:t>NEGOCIAÇÃO</w:t>
      </w:r>
      <w:r>
        <w:rPr>
          <w:color w:val="FF0000"/>
          <w:spacing w:val="31"/>
        </w:rPr>
        <w:t> </w:t>
      </w:r>
      <w:r>
        <w:rPr>
          <w:color w:val="FF0000"/>
        </w:rPr>
        <w:t>PRÉVIA</w:t>
      </w:r>
      <w:r>
        <w:rPr>
          <w:color w:val="FF0000"/>
          <w:spacing w:val="30"/>
        </w:rPr>
        <w:t> </w:t>
      </w:r>
      <w:r>
        <w:rPr>
          <w:color w:val="FF0000"/>
          <w:spacing w:val="-2"/>
        </w:rPr>
        <w:t>(</w:t>
      </w:r>
      <w:r>
        <w:rPr>
          <w:color w:val="FF0000"/>
          <w:spacing w:val="-2"/>
          <w:u w:val="thick" w:color="FF0000"/>
        </w:rPr>
        <w:t>cancela-</w:t>
      </w:r>
    </w:p>
    <w:p>
      <w:pPr>
        <w:spacing w:before="1"/>
        <w:ind w:left="1136" w:right="143" w:firstLine="0"/>
        <w:jc w:val="left"/>
        <w:rPr>
          <w:b/>
          <w:sz w:val="28"/>
        </w:rPr>
      </w:pPr>
      <w:r>
        <w:rPr>
          <w:b/>
          <w:color w:val="FF0000"/>
          <w:sz w:val="28"/>
          <w:u w:val="thick" w:color="FF0000"/>
        </w:rPr>
        <w:t>da pela SDC em sessão de 10.08.2000, no julgamento do RODC</w:t>
      </w:r>
      <w:r>
        <w:rPr>
          <w:b/>
          <w:color w:val="FF0000"/>
          <w:sz w:val="28"/>
        </w:rPr>
        <w:t> </w:t>
      </w:r>
      <w:r>
        <w:rPr>
          <w:b/>
          <w:color w:val="FF0000"/>
          <w:sz w:val="28"/>
          <w:u w:val="thick" w:color="FF0000"/>
        </w:rPr>
        <w:t>604502/1999-8</w:t>
      </w:r>
      <w:r>
        <w:rPr>
          <w:b/>
          <w:color w:val="FF0000"/>
          <w:sz w:val="28"/>
        </w:rPr>
        <w:t>) - DJ 23.03.2001</w:t>
      </w:r>
    </w:p>
    <w:p>
      <w:pPr>
        <w:spacing w:line="252" w:lineRule="auto" w:before="33"/>
        <w:ind w:left="1020" w:right="0" w:firstLine="115"/>
        <w:jc w:val="left"/>
        <w:rPr>
          <w:rFonts w:ascii="Arial" w:hAnsi="Arial"/>
          <w:sz w:val="24"/>
        </w:rPr>
      </w:pPr>
      <w:r>
        <w:rPr>
          <w:color w:val="FF0000"/>
          <w:sz w:val="28"/>
        </w:rPr>
        <w:t>O dissídio coletivo de natureza jurídica não prescinde da autorização da categoria, reunida em assembléia, para legitimar o sindicato pró- prio, nem da etapa negocial prévia para buscar solução de consenso. </w:t>
      </w:r>
      <w:r>
        <w:rPr>
          <w:rFonts w:ascii="Arial" w:hAnsi="Arial"/>
          <w:color w:val="FF0000"/>
          <w:spacing w:val="-2"/>
          <w:sz w:val="24"/>
        </w:rPr>
        <w:t>Histórico:</w:t>
      </w:r>
    </w:p>
    <w:p>
      <w:pPr>
        <w:spacing w:before="20"/>
        <w:ind w:left="1020" w:right="0" w:firstLine="0"/>
        <w:jc w:val="left"/>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27.03.1998</w:t>
      </w:r>
    </w:p>
    <w:p>
      <w:pPr>
        <w:pStyle w:val="BodyText"/>
        <w:spacing w:before="9"/>
        <w:rPr>
          <w:sz w:val="22"/>
        </w:rPr>
      </w:pPr>
    </w:p>
    <w:p>
      <w:pPr>
        <w:pStyle w:val="Heading3"/>
        <w:spacing w:line="242" w:lineRule="auto"/>
        <w:ind w:left="1135" w:right="135" w:hanging="852"/>
      </w:pPr>
      <w:r>
        <w:rPr/>
        <w:t>OJ-SDC-7</w:t>
      </w:r>
      <w:r>
        <w:rPr>
          <w:spacing w:val="40"/>
        </w:rPr>
        <w:t> </w:t>
      </w:r>
      <w:r>
        <w:rPr/>
        <w:t>DISSÍDIO COLETIVO. NATUREZA JURÍDICA. INTER- PRETAÇÃO</w:t>
      </w:r>
      <w:r>
        <w:rPr>
          <w:spacing w:val="28"/>
        </w:rPr>
        <w:t> </w:t>
      </w:r>
      <w:r>
        <w:rPr/>
        <w:t>DE</w:t>
      </w:r>
      <w:r>
        <w:rPr>
          <w:spacing w:val="31"/>
        </w:rPr>
        <w:t> </w:t>
      </w:r>
      <w:r>
        <w:rPr/>
        <w:t>NORMA</w:t>
      </w:r>
      <w:r>
        <w:rPr>
          <w:spacing w:val="30"/>
        </w:rPr>
        <w:t> </w:t>
      </w:r>
      <w:r>
        <w:rPr/>
        <w:t>DE</w:t>
      </w:r>
      <w:r>
        <w:rPr>
          <w:spacing w:val="31"/>
        </w:rPr>
        <w:t> </w:t>
      </w:r>
      <w:r>
        <w:rPr/>
        <w:t>CARÁTER</w:t>
      </w:r>
      <w:r>
        <w:rPr>
          <w:spacing w:val="30"/>
        </w:rPr>
        <w:t> </w:t>
      </w:r>
      <w:r>
        <w:rPr/>
        <w:t>GENÉRICO.</w:t>
      </w:r>
      <w:r>
        <w:rPr>
          <w:spacing w:val="31"/>
        </w:rPr>
        <w:t> </w:t>
      </w:r>
      <w:r>
        <w:rPr>
          <w:spacing w:val="-2"/>
        </w:rPr>
        <w:t>INVI-</w:t>
      </w:r>
    </w:p>
    <w:p>
      <w:pPr>
        <w:pStyle w:val="Heading4"/>
        <w:spacing w:line="317" w:lineRule="exact"/>
        <w:ind w:left="1135"/>
      </w:pPr>
      <w:r>
        <w:rPr/>
        <w:t>ABILIDADE</w:t>
      </w:r>
      <w:r>
        <w:rPr>
          <w:spacing w:val="-6"/>
        </w:rPr>
        <w:t> </w:t>
      </w:r>
      <w:r>
        <w:rPr/>
        <w:t>(inserida</w:t>
      </w:r>
      <w:r>
        <w:rPr>
          <w:spacing w:val="-4"/>
        </w:rPr>
        <w:t> </w:t>
      </w:r>
      <w:r>
        <w:rPr/>
        <w:t>em</w:t>
      </w:r>
      <w:r>
        <w:rPr>
          <w:spacing w:val="-9"/>
        </w:rPr>
        <w:t> </w:t>
      </w:r>
      <w:r>
        <w:rPr>
          <w:spacing w:val="-2"/>
        </w:rPr>
        <w:t>27.03.1998)</w:t>
      </w:r>
    </w:p>
    <w:p>
      <w:pPr>
        <w:spacing w:line="240" w:lineRule="auto" w:before="34"/>
        <w:ind w:left="1135" w:right="143" w:firstLine="0"/>
        <w:jc w:val="both"/>
        <w:rPr>
          <w:sz w:val="28"/>
        </w:rPr>
      </w:pPr>
      <w:r>
        <w:rPr>
          <w:sz w:val="28"/>
        </w:rPr>
        <w:t>Não se presta o dissídio coletivo de natureza jurídica à interpretação de normas de caráter genérico, a teor do disposto no art. 313, II, do </w:t>
      </w:r>
      <w:r>
        <w:rPr>
          <w:spacing w:val="-2"/>
          <w:sz w:val="28"/>
        </w:rPr>
        <w:t>RITST.</w:t>
      </w:r>
    </w:p>
    <w:p>
      <w:pPr>
        <w:pStyle w:val="Heading4"/>
        <w:spacing w:line="242" w:lineRule="auto" w:before="265"/>
        <w:ind w:left="1135" w:right="137" w:hanging="852"/>
      </w:pPr>
      <w:r>
        <w:rPr/>
        <w:t>OJ-SDC-8 DISSÍDIO COLETIVO. PAUTA REIVINDICATÓRIA</w:t>
      </w:r>
      <w:r>
        <w:rPr>
          <w:spacing w:val="40"/>
        </w:rPr>
        <w:t> </w:t>
      </w:r>
      <w:r>
        <w:rPr/>
        <w:t>NÃO</w:t>
      </w:r>
      <w:r>
        <w:rPr>
          <w:spacing w:val="16"/>
        </w:rPr>
        <w:t> </w:t>
      </w:r>
      <w:r>
        <w:rPr/>
        <w:t>REGISTRADA</w:t>
      </w:r>
      <w:r>
        <w:rPr>
          <w:spacing w:val="18"/>
        </w:rPr>
        <w:t> </w:t>
      </w:r>
      <w:r>
        <w:rPr/>
        <w:t>EM</w:t>
      </w:r>
      <w:r>
        <w:rPr>
          <w:spacing w:val="18"/>
        </w:rPr>
        <w:t> </w:t>
      </w:r>
      <w:r>
        <w:rPr/>
        <w:t>ATA.</w:t>
      </w:r>
      <w:r>
        <w:rPr>
          <w:spacing w:val="18"/>
        </w:rPr>
        <w:t> </w:t>
      </w:r>
      <w:r>
        <w:rPr/>
        <w:t>CAUSA</w:t>
      </w:r>
      <w:r>
        <w:rPr>
          <w:spacing w:val="18"/>
        </w:rPr>
        <w:t> </w:t>
      </w:r>
      <w:r>
        <w:rPr/>
        <w:t>DE</w:t>
      </w:r>
      <w:r>
        <w:rPr>
          <w:spacing w:val="19"/>
        </w:rPr>
        <w:t> </w:t>
      </w:r>
      <w:r>
        <w:rPr/>
        <w:t>EXTINÇÃO</w:t>
      </w:r>
      <w:r>
        <w:rPr>
          <w:spacing w:val="17"/>
        </w:rPr>
        <w:t> </w:t>
      </w:r>
      <w:r>
        <w:rPr>
          <w:spacing w:val="-2"/>
        </w:rPr>
        <w:t>(inse-</w:t>
      </w:r>
    </w:p>
    <w:p>
      <w:pPr>
        <w:spacing w:line="317" w:lineRule="exact" w:before="0"/>
        <w:ind w:left="1135" w:right="0" w:firstLine="0"/>
        <w:jc w:val="both"/>
        <w:rPr>
          <w:b/>
          <w:sz w:val="28"/>
        </w:rPr>
      </w:pPr>
      <w:r>
        <w:rPr>
          <w:b/>
          <w:sz w:val="28"/>
        </w:rPr>
        <w:t>rida</w:t>
      </w:r>
      <w:r>
        <w:rPr>
          <w:b/>
          <w:spacing w:val="-2"/>
          <w:sz w:val="28"/>
        </w:rPr>
        <w:t> </w:t>
      </w:r>
      <w:r>
        <w:rPr>
          <w:b/>
          <w:sz w:val="28"/>
        </w:rPr>
        <w:t>em</w:t>
      </w:r>
      <w:r>
        <w:rPr>
          <w:b/>
          <w:spacing w:val="-4"/>
          <w:sz w:val="28"/>
        </w:rPr>
        <w:t> </w:t>
      </w:r>
      <w:r>
        <w:rPr>
          <w:b/>
          <w:spacing w:val="-2"/>
          <w:sz w:val="28"/>
        </w:rPr>
        <w:t>27.03.1998)</w:t>
      </w:r>
    </w:p>
    <w:p>
      <w:pPr>
        <w:spacing w:line="240" w:lineRule="auto" w:before="33"/>
        <w:ind w:left="1135" w:right="136" w:firstLine="0"/>
        <w:jc w:val="both"/>
        <w:rPr>
          <w:sz w:val="28"/>
        </w:rPr>
      </w:pPr>
      <w:r>
        <w:rPr>
          <w:sz w:val="28"/>
        </w:rPr>
        <w:t>A ata da assembléia de trabalhadores que legitima a atuação da enti- dade sindical respectiva em favor de seus interesses deve registrar, obrigatoriamente,</w:t>
      </w:r>
      <w:r>
        <w:rPr>
          <w:spacing w:val="-2"/>
          <w:sz w:val="28"/>
        </w:rPr>
        <w:t> </w:t>
      </w:r>
      <w:r>
        <w:rPr>
          <w:sz w:val="28"/>
        </w:rPr>
        <w:t>a</w:t>
      </w:r>
      <w:r>
        <w:rPr>
          <w:spacing w:val="-2"/>
          <w:sz w:val="28"/>
        </w:rPr>
        <w:t> </w:t>
      </w:r>
      <w:r>
        <w:rPr>
          <w:sz w:val="28"/>
        </w:rPr>
        <w:t>pauta</w:t>
      </w:r>
      <w:r>
        <w:rPr>
          <w:spacing w:val="-2"/>
          <w:sz w:val="28"/>
        </w:rPr>
        <w:t> </w:t>
      </w:r>
      <w:r>
        <w:rPr>
          <w:sz w:val="28"/>
        </w:rPr>
        <w:t>reivindicatória,</w:t>
      </w:r>
      <w:r>
        <w:rPr>
          <w:spacing w:val="-4"/>
          <w:sz w:val="28"/>
        </w:rPr>
        <w:t> </w:t>
      </w:r>
      <w:r>
        <w:rPr>
          <w:sz w:val="28"/>
        </w:rPr>
        <w:t>produto</w:t>
      </w:r>
      <w:r>
        <w:rPr>
          <w:spacing w:val="-3"/>
          <w:sz w:val="28"/>
        </w:rPr>
        <w:t> </w:t>
      </w:r>
      <w:r>
        <w:rPr>
          <w:sz w:val="28"/>
        </w:rPr>
        <w:t>da</w:t>
      </w:r>
      <w:r>
        <w:rPr>
          <w:spacing w:val="-4"/>
          <w:sz w:val="28"/>
        </w:rPr>
        <w:t> </w:t>
      </w:r>
      <w:r>
        <w:rPr>
          <w:sz w:val="28"/>
        </w:rPr>
        <w:t>vontade</w:t>
      </w:r>
      <w:r>
        <w:rPr>
          <w:spacing w:val="-2"/>
          <w:sz w:val="28"/>
        </w:rPr>
        <w:t> </w:t>
      </w:r>
      <w:r>
        <w:rPr>
          <w:sz w:val="28"/>
        </w:rPr>
        <w:t>expres- sa da categoria.</w:t>
      </w:r>
    </w:p>
    <w:p>
      <w:pPr>
        <w:pStyle w:val="Heading4"/>
        <w:spacing w:before="265"/>
        <w:ind w:left="1135" w:right="137" w:hanging="852"/>
      </w:pPr>
      <w:r>
        <w:rPr/>
        <w:t>OJ-SDC-9 ENQUADRAMENTO SINDICAL. INCOMPETÊNCIA MATERIAL DA JUSTIÇA DO TRABALHO (inserida em </w:t>
      </w:r>
      <w:r>
        <w:rPr>
          <w:spacing w:val="-2"/>
        </w:rPr>
        <w:t>27.03.1998)</w:t>
      </w:r>
    </w:p>
    <w:p>
      <w:pPr>
        <w:spacing w:line="240" w:lineRule="auto" w:before="34"/>
        <w:ind w:left="1135" w:right="139" w:firstLine="0"/>
        <w:jc w:val="both"/>
        <w:rPr>
          <w:sz w:val="28"/>
        </w:rPr>
      </w:pPr>
      <w:r>
        <w:rPr>
          <w:sz w:val="28"/>
        </w:rPr>
        <w:t>O dissídio coletivo não é meio próprio para o Sindicato vir a obter o reconhecimento de que a categoria que representa é diferenciada, pois esta matéria - enquadramento sindical - envolve a interpretação de norma genérica, notadamente do art. 577 da CLT.</w:t>
      </w:r>
    </w:p>
    <w:p>
      <w:pPr>
        <w:pStyle w:val="Heading4"/>
        <w:spacing w:before="268"/>
        <w:ind w:left="1135" w:right="137" w:hanging="852"/>
      </w:pPr>
      <w:r>
        <w:rPr/>
        <w:t>OJ-SDC-10</w:t>
      </w:r>
      <w:r>
        <w:rPr>
          <w:spacing w:val="-18"/>
        </w:rPr>
        <w:t> </w:t>
      </w:r>
      <w:r>
        <w:rPr/>
        <w:t>GREVE ABUSIVA NÃO GERA EFEITOS (inserida em </w:t>
      </w:r>
      <w:r>
        <w:rPr>
          <w:spacing w:val="-2"/>
        </w:rPr>
        <w:t>27.03.1998)</w:t>
      </w:r>
    </w:p>
    <w:p>
      <w:pPr>
        <w:spacing w:line="240" w:lineRule="auto" w:before="32"/>
        <w:ind w:left="1135" w:right="136" w:firstLine="0"/>
        <w:jc w:val="both"/>
        <w:rPr>
          <w:sz w:val="28"/>
        </w:rPr>
      </w:pPr>
      <w:r>
        <w:rPr>
          <w:sz w:val="28"/>
        </w:rPr>
        <w:t>É incompatível com a declaração de abusividade de movimento gre- vista o estabelecimento de quaisquer vantagens ou garantias a seus partícipes, que assumiram os riscos inerentes à utilização do instru- mento de pressão máximo.</w:t>
      </w:r>
    </w:p>
    <w:p>
      <w:pPr>
        <w:pStyle w:val="Heading4"/>
        <w:spacing w:before="268"/>
        <w:ind w:left="1135" w:right="137" w:hanging="852"/>
      </w:pPr>
      <w:r>
        <w:rPr/>
        <w:t>OJ-SDC-11</w:t>
      </w:r>
      <w:r>
        <w:rPr>
          <w:spacing w:val="-18"/>
        </w:rPr>
        <w:t> </w:t>
      </w:r>
      <w:r>
        <w:rPr/>
        <w:t>GREVE. IMPRESCINDIBILIDADE DE TENTATIVA DIRETA E PACÍFICA DA SOLUÇÃO DO CONFLITO. ETA- PA NEGOCIAL PRÉVIA (inserida em 27.03.1998)</w:t>
      </w:r>
    </w:p>
    <w:p>
      <w:pPr>
        <w:spacing w:after="0"/>
        <w:sectPr>
          <w:pgSz w:w="11910" w:h="16840"/>
          <w:pgMar w:header="765" w:footer="870" w:top="1100" w:bottom="1060" w:left="1360" w:right="1500"/>
        </w:sectPr>
      </w:pPr>
    </w:p>
    <w:p>
      <w:pPr>
        <w:spacing w:line="240" w:lineRule="auto" w:before="72"/>
        <w:ind w:left="1136" w:right="137" w:firstLine="0"/>
        <w:jc w:val="both"/>
        <w:rPr>
          <w:sz w:val="28"/>
        </w:rPr>
      </w:pPr>
      <w:r>
        <w:rPr/>
        <mc:AlternateContent>
          <mc:Choice Requires="wps">
            <w:drawing>
              <wp:anchor distT="0" distB="0" distL="0" distR="0" allowOverlap="1" layoutInCell="1" locked="0" behindDoc="0" simplePos="0" relativeHeight="16160768">
                <wp:simplePos x="0" y="0"/>
                <wp:positionH relativeFrom="page">
                  <wp:posOffset>6866888</wp:posOffset>
                </wp:positionH>
                <wp:positionV relativeFrom="page">
                  <wp:posOffset>6661143</wp:posOffset>
                </wp:positionV>
                <wp:extent cx="694055" cy="1260475"/>
                <wp:effectExtent l="0" t="0" r="0" b="0"/>
                <wp:wrapNone/>
                <wp:docPr id="941" name="Graphic 941"/>
                <wp:cNvGraphicFramePr>
                  <a:graphicFrameLocks/>
                </wp:cNvGraphicFramePr>
                <a:graphic>
                  <a:graphicData uri="http://schemas.microsoft.com/office/word/2010/wordprocessingShape">
                    <wps:wsp>
                      <wps:cNvPr id="941" name="Graphic 941"/>
                      <wps:cNvSpPr/>
                      <wps:spPr>
                        <a:xfrm>
                          <a:off x="0" y="0"/>
                          <a:ext cx="694055" cy="1260475"/>
                        </a:xfrm>
                        <a:custGeom>
                          <a:avLst/>
                          <a:gdLst/>
                          <a:ahLst/>
                          <a:cxnLst/>
                          <a:rect l="l" t="t" r="r" b="b"/>
                          <a:pathLst>
                            <a:path w="694055" h="1260475">
                              <a:moveTo>
                                <a:pt x="638695" y="0"/>
                              </a:moveTo>
                              <a:lnTo>
                                <a:pt x="127736" y="0"/>
                              </a:lnTo>
                              <a:lnTo>
                                <a:pt x="78015" y="10039"/>
                              </a:lnTo>
                              <a:lnTo>
                                <a:pt x="37412" y="37418"/>
                              </a:lnTo>
                              <a:lnTo>
                                <a:pt x="10037" y="78025"/>
                              </a:lnTo>
                              <a:lnTo>
                                <a:pt x="0" y="127749"/>
                              </a:lnTo>
                              <a:lnTo>
                                <a:pt x="0" y="1132103"/>
                              </a:lnTo>
                              <a:lnTo>
                                <a:pt x="10037" y="1181826"/>
                              </a:lnTo>
                              <a:lnTo>
                                <a:pt x="37412" y="1222433"/>
                              </a:lnTo>
                              <a:lnTo>
                                <a:pt x="78015" y="1249812"/>
                              </a:lnTo>
                              <a:lnTo>
                                <a:pt x="127736" y="1259852"/>
                              </a:lnTo>
                              <a:lnTo>
                                <a:pt x="638695" y="1259852"/>
                              </a:lnTo>
                              <a:lnTo>
                                <a:pt x="688424" y="1249812"/>
                              </a:lnTo>
                              <a:lnTo>
                                <a:pt x="693674" y="1246272"/>
                              </a:lnTo>
                              <a:lnTo>
                                <a:pt x="693674" y="13580"/>
                              </a:lnTo>
                              <a:lnTo>
                                <a:pt x="688424" y="10039"/>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69989pt;margin-top:524.499512pt;width:54.65pt;height:99.25pt;mso-position-horizontal-relative:page;mso-position-vertical-relative:page;z-index:16160768" id="docshape940" coordorigin="10814,10490" coordsize="1093,1985" path="m11820,10490l11015,10490,10937,10506,10873,10549,10830,10613,10814,10691,10814,12273,10830,12351,10873,12415,10937,12458,11015,12474,11820,12474,11898,12458,11906,12453,11906,10511,11898,10506,11820,10490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161280">
                <wp:simplePos x="0" y="0"/>
                <wp:positionH relativeFrom="page">
                  <wp:posOffset>6863057</wp:posOffset>
                </wp:positionH>
                <wp:positionV relativeFrom="page">
                  <wp:posOffset>7130961</wp:posOffset>
                </wp:positionV>
                <wp:extent cx="203835" cy="314325"/>
                <wp:effectExtent l="0" t="0" r="0" b="0"/>
                <wp:wrapNone/>
                <wp:docPr id="942" name="Textbox 942"/>
                <wp:cNvGraphicFramePr>
                  <a:graphicFrameLocks/>
                </wp:cNvGraphicFramePr>
                <a:graphic>
                  <a:graphicData uri="http://schemas.microsoft.com/office/word/2010/wordprocessingShape">
                    <wps:wsp>
                      <wps:cNvPr id="942" name="Textbox 942"/>
                      <wps:cNvSpPr txBox="1"/>
                      <wps:spPr>
                        <a:xfrm>
                          <a:off x="0" y="0"/>
                          <a:ext cx="203835" cy="314325"/>
                        </a:xfrm>
                        <a:prstGeom prst="rect">
                          <a:avLst/>
                        </a:prstGeom>
                      </wps:spPr>
                      <wps:txbx>
                        <w:txbxContent>
                          <w:p>
                            <w:pPr>
                              <w:spacing w:before="19"/>
                              <w:ind w:left="20" w:right="0" w:firstLine="0"/>
                              <w:jc w:val="left"/>
                              <w:rPr>
                                <w:rFonts w:ascii="Arial Black"/>
                                <w:sz w:val="20"/>
                              </w:rPr>
                            </w:pPr>
                            <w:r>
                              <w:rPr>
                                <w:rFonts w:ascii="Arial Black"/>
                                <w:color w:val="FFFFFF"/>
                                <w:spacing w:val="-5"/>
                                <w:sz w:val="20"/>
                              </w:rPr>
                              <w:t>SDC</w:t>
                            </w:r>
                          </w:p>
                        </w:txbxContent>
                      </wps:txbx>
                      <wps:bodyPr wrap="square" lIns="0" tIns="0" rIns="0" bIns="0" rtlCol="0" vert="vert270">
                        <a:noAutofit/>
                      </wps:bodyPr>
                    </wps:wsp>
                  </a:graphicData>
                </a:graphic>
              </wp:anchor>
            </w:drawing>
          </mc:Choice>
          <mc:Fallback>
            <w:pict>
              <v:shape style="position:absolute;margin-left:540.398193pt;margin-top:561.493042pt;width:16.05pt;height:24.75pt;mso-position-horizontal-relative:page;mso-position-vertical-relative:page;z-index:16161280" type="#_x0000_t202" id="docshape941"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pacing w:val="-5"/>
                          <w:sz w:val="20"/>
                        </w:rPr>
                        <w:t>SDC</w:t>
                      </w:r>
                    </w:p>
                  </w:txbxContent>
                </v:textbox>
                <w10:wrap type="none"/>
              </v:shape>
            </w:pict>
          </mc:Fallback>
        </mc:AlternateContent>
      </w:r>
      <w:r>
        <w:rPr>
          <w:sz w:val="28"/>
        </w:rPr>
        <w:t>É abusiva a greve levada a efeito sem que as partes hajam tentado, direta e pacificamente, solucionar o conflito que lhe constitui o obje- </w:t>
      </w:r>
      <w:r>
        <w:rPr>
          <w:spacing w:val="-4"/>
          <w:sz w:val="28"/>
        </w:rPr>
        <w:t>to.</w:t>
      </w:r>
    </w:p>
    <w:p>
      <w:pPr>
        <w:pStyle w:val="Heading4"/>
        <w:spacing w:before="265"/>
        <w:ind w:left="1135" w:right="139" w:hanging="852"/>
      </w:pPr>
      <w:r>
        <w:rPr>
          <w:color w:val="FF0000"/>
        </w:rPr>
        <w:t>OJ-SDC-12</w:t>
      </w:r>
      <w:r>
        <w:rPr>
          <w:color w:val="FF0000"/>
          <w:spacing w:val="-18"/>
        </w:rPr>
        <w:t> </w:t>
      </w:r>
      <w:r>
        <w:rPr>
          <w:color w:val="FF0000"/>
        </w:rPr>
        <w:t>GREVE. QUALIFICAÇÃO JURÍDICA. ILEGITIMIDA- DE</w:t>
      </w:r>
      <w:r>
        <w:rPr>
          <w:color w:val="FF0000"/>
          <w:spacing w:val="-5"/>
        </w:rPr>
        <w:t> </w:t>
      </w:r>
      <w:r>
        <w:rPr>
          <w:color w:val="FF0000"/>
        </w:rPr>
        <w:t>ATIVA</w:t>
      </w:r>
      <w:r>
        <w:rPr>
          <w:color w:val="FF0000"/>
          <w:spacing w:val="-6"/>
        </w:rPr>
        <w:t> </w:t>
      </w:r>
      <w:r>
        <w:rPr>
          <w:color w:val="FF0000"/>
        </w:rPr>
        <w:t>"AD</w:t>
      </w:r>
      <w:r>
        <w:rPr>
          <w:color w:val="FF0000"/>
          <w:spacing w:val="-6"/>
        </w:rPr>
        <w:t> </w:t>
      </w:r>
      <w:r>
        <w:rPr>
          <w:color w:val="FF0000"/>
        </w:rPr>
        <w:t>CAUSAM"</w:t>
      </w:r>
      <w:r>
        <w:rPr>
          <w:color w:val="FF0000"/>
          <w:spacing w:val="-5"/>
        </w:rPr>
        <w:t> </w:t>
      </w:r>
      <w:r>
        <w:rPr>
          <w:color w:val="FF0000"/>
        </w:rPr>
        <w:t>DO</w:t>
      </w:r>
      <w:r>
        <w:rPr>
          <w:color w:val="FF0000"/>
          <w:spacing w:val="-5"/>
        </w:rPr>
        <w:t> </w:t>
      </w:r>
      <w:r>
        <w:rPr>
          <w:color w:val="FF0000"/>
        </w:rPr>
        <w:t>SINDICATO</w:t>
      </w:r>
      <w:r>
        <w:rPr>
          <w:color w:val="FF0000"/>
          <w:spacing w:val="-5"/>
        </w:rPr>
        <w:t> </w:t>
      </w:r>
      <w:r>
        <w:rPr>
          <w:color w:val="FF0000"/>
        </w:rPr>
        <w:t>PROFISSIONAL QUE DEFLAGRA O MOVIMENTO </w:t>
      </w:r>
      <w:r>
        <w:rPr>
          <w:color w:val="FF0000"/>
          <w:u w:val="thick" w:color="FF0000"/>
        </w:rPr>
        <w:t>(cancelada)</w:t>
      </w:r>
      <w:r>
        <w:rPr>
          <w:color w:val="FF0000"/>
        </w:rPr>
        <w:t> – Res. 166/2010, DEJT divulgado em 30.04.2010 E 03 e 04.05.2010</w:t>
      </w:r>
    </w:p>
    <w:p>
      <w:pPr>
        <w:spacing w:line="256" w:lineRule="auto" w:before="35"/>
        <w:ind w:left="1020" w:right="143" w:firstLine="115"/>
        <w:jc w:val="both"/>
        <w:rPr>
          <w:rFonts w:ascii="Arial" w:hAnsi="Arial"/>
          <w:sz w:val="24"/>
        </w:rPr>
      </w:pPr>
      <w:r>
        <w:rPr>
          <w:color w:val="FF0000"/>
          <w:sz w:val="28"/>
        </w:rPr>
        <w:t>Não se legitima o Sindicato profissional a requerer judicialmente a qualificação legal de movimento paredista que ele próprio fomentou. </w:t>
      </w:r>
      <w:r>
        <w:rPr>
          <w:rFonts w:ascii="Arial" w:hAnsi="Arial"/>
          <w:color w:val="FF0000"/>
          <w:spacing w:val="-2"/>
          <w:sz w:val="24"/>
        </w:rPr>
        <w:t>Histórico:</w:t>
      </w:r>
    </w:p>
    <w:p>
      <w:pPr>
        <w:spacing w:before="15"/>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27.03.1998</w:t>
      </w:r>
    </w:p>
    <w:p>
      <w:pPr>
        <w:pStyle w:val="BodyText"/>
        <w:spacing w:before="1"/>
        <w:rPr>
          <w:sz w:val="23"/>
        </w:rPr>
      </w:pPr>
    </w:p>
    <w:p>
      <w:pPr>
        <w:pStyle w:val="Heading4"/>
        <w:ind w:left="1135" w:right="138" w:hanging="852"/>
      </w:pPr>
      <w:r>
        <w:rPr>
          <w:color w:val="FF0000"/>
        </w:rPr>
        <w:t>OJ-SDC-13</w:t>
      </w:r>
      <w:r>
        <w:rPr>
          <w:color w:val="FF0000"/>
          <w:spacing w:val="-18"/>
        </w:rPr>
        <w:t> </w:t>
      </w:r>
      <w:r>
        <w:rPr>
          <w:color w:val="FF0000"/>
        </w:rPr>
        <w:t>LEGITIMAÇÃO DA ENTIDADE SINDICAL. ASSEM- BLÉIA DELIBERATIVA. "QUORUM" DE VALIDADE. ART. 612 DA CLT </w:t>
      </w:r>
      <w:r>
        <w:rPr>
          <w:color w:val="FF0000"/>
          <w:u w:val="thick" w:color="FF0000"/>
        </w:rPr>
        <w:t>(cancelada)</w:t>
      </w:r>
      <w:r>
        <w:rPr>
          <w:color w:val="FF0000"/>
        </w:rPr>
        <w:t> - DJ 24.11.2003</w:t>
      </w:r>
    </w:p>
    <w:p>
      <w:pPr>
        <w:spacing w:line="240" w:lineRule="auto" w:before="35"/>
        <w:ind w:left="1135" w:right="136" w:firstLine="0"/>
        <w:jc w:val="both"/>
        <w:rPr>
          <w:sz w:val="28"/>
        </w:rPr>
      </w:pPr>
      <w:r>
        <w:rPr>
          <w:color w:val="FF0000"/>
          <w:sz w:val="28"/>
        </w:rPr>
        <w:t>Mesmo após a promulgação da Constituição Federal de 1988, subor- dina-se a validade da</w:t>
      </w:r>
      <w:r>
        <w:rPr>
          <w:color w:val="FF0000"/>
          <w:spacing w:val="-3"/>
          <w:sz w:val="28"/>
        </w:rPr>
        <w:t> </w:t>
      </w:r>
      <w:r>
        <w:rPr>
          <w:color w:val="FF0000"/>
          <w:sz w:val="28"/>
        </w:rPr>
        <w:t>assembléia</w:t>
      </w:r>
      <w:r>
        <w:rPr>
          <w:color w:val="FF0000"/>
          <w:spacing w:val="-1"/>
          <w:sz w:val="28"/>
        </w:rPr>
        <w:t> </w:t>
      </w:r>
      <w:r>
        <w:rPr>
          <w:color w:val="FF0000"/>
          <w:sz w:val="28"/>
        </w:rPr>
        <w:t>de</w:t>
      </w:r>
      <w:r>
        <w:rPr>
          <w:color w:val="FF0000"/>
          <w:spacing w:val="-1"/>
          <w:sz w:val="28"/>
        </w:rPr>
        <w:t> </w:t>
      </w:r>
      <w:r>
        <w:rPr>
          <w:color w:val="FF0000"/>
          <w:sz w:val="28"/>
        </w:rPr>
        <w:t>trabalhadores que</w:t>
      </w:r>
      <w:r>
        <w:rPr>
          <w:color w:val="FF0000"/>
          <w:spacing w:val="-1"/>
          <w:sz w:val="28"/>
        </w:rPr>
        <w:t> </w:t>
      </w:r>
      <w:r>
        <w:rPr>
          <w:color w:val="FF0000"/>
          <w:sz w:val="28"/>
        </w:rPr>
        <w:t>legitima a atu- ação da entidade sindical respectiva em favor de seus interesses à observância do "quorum" estabelecido no art. 612 da CLT.</w:t>
      </w:r>
    </w:p>
    <w:p>
      <w:pPr>
        <w:spacing w:before="44"/>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27.03.1998</w:t>
      </w:r>
    </w:p>
    <w:p>
      <w:pPr>
        <w:pStyle w:val="BodyText"/>
        <w:spacing w:before="10"/>
        <w:rPr>
          <w:sz w:val="22"/>
        </w:rPr>
      </w:pPr>
    </w:p>
    <w:p>
      <w:pPr>
        <w:pStyle w:val="Heading4"/>
        <w:ind w:left="1135" w:right="137" w:hanging="852"/>
      </w:pPr>
      <w:r>
        <w:rPr>
          <w:color w:val="FF0000"/>
        </w:rPr>
        <w:t>OJ-SDC-14</w:t>
      </w:r>
      <w:r>
        <w:rPr>
          <w:color w:val="FF0000"/>
          <w:spacing w:val="-18"/>
        </w:rPr>
        <w:t> </w:t>
      </w:r>
      <w:r>
        <w:rPr>
          <w:color w:val="FF0000"/>
        </w:rPr>
        <w:t>SINDICATO. BASE TERRITORIAL EXCEDENTE DE UM MUNICÍPIO. OBRIGATORIEDADE DA REALIZAÇÃO DE MÚLTIPLAS ASSEMBLÉIAS </w:t>
      </w:r>
      <w:r>
        <w:rPr>
          <w:color w:val="FF0000"/>
          <w:u w:val="thick" w:color="FF0000"/>
        </w:rPr>
        <w:t>(cancelada)</w:t>
      </w:r>
      <w:r>
        <w:rPr>
          <w:color w:val="FF0000"/>
        </w:rPr>
        <w:t> - DJ 02.12.2003</w:t>
      </w:r>
    </w:p>
    <w:p>
      <w:pPr>
        <w:spacing w:line="240" w:lineRule="auto" w:before="35"/>
        <w:ind w:left="1136" w:right="136" w:firstLine="0"/>
        <w:jc w:val="both"/>
        <w:rPr>
          <w:sz w:val="28"/>
        </w:rPr>
      </w:pPr>
      <w:r>
        <w:rPr>
          <w:color w:val="FF0000"/>
          <w:sz w:val="28"/>
        </w:rPr>
        <w:t>Se a base territorial do Sindicato representativo da categoria abrange mais de um Município, a realização de assembléia deliberativa em apenas um deles inviabiliza a manifestação de vontade da totalidade dos trabalhadores envolvidos na controvérsia, pelo que conduz à in- suficiência de "quorum" deliberativo, exceto quando particularizado o conflito.</w:t>
      </w:r>
    </w:p>
    <w:p>
      <w:pPr>
        <w:spacing w:before="46"/>
        <w:ind w:left="1020" w:right="0" w:firstLine="0"/>
        <w:jc w:val="left"/>
        <w:rPr>
          <w:rFonts w:ascii="Arial" w:hAnsi="Arial"/>
          <w:sz w:val="24"/>
        </w:rPr>
      </w:pPr>
      <w:r>
        <w:rPr>
          <w:rFonts w:ascii="Arial" w:hAnsi="Arial"/>
          <w:color w:val="FF0000"/>
          <w:spacing w:val="-2"/>
          <w:sz w:val="24"/>
        </w:rPr>
        <w:t>Histórico:</w:t>
      </w:r>
    </w:p>
    <w:p>
      <w:pPr>
        <w:spacing w:before="34"/>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27.03.1998</w:t>
      </w:r>
    </w:p>
    <w:p>
      <w:pPr>
        <w:pStyle w:val="BodyText"/>
        <w:spacing w:before="1"/>
        <w:rPr>
          <w:sz w:val="23"/>
        </w:rPr>
      </w:pPr>
    </w:p>
    <w:p>
      <w:pPr>
        <w:pStyle w:val="Heading3"/>
        <w:spacing w:line="242" w:lineRule="auto"/>
        <w:ind w:left="1135" w:right="141" w:hanging="852"/>
      </w:pPr>
      <w:r>
        <w:rPr/>
        <w:t>OJ-SDC-15</w:t>
      </w:r>
      <w:r>
        <w:rPr>
          <w:spacing w:val="-18"/>
        </w:rPr>
        <w:t> </w:t>
      </w:r>
      <w:r>
        <w:rPr/>
        <w:t>SINDICATO.</w:t>
      </w:r>
      <w:r>
        <w:rPr>
          <w:spacing w:val="-7"/>
        </w:rPr>
        <w:t> </w:t>
      </w:r>
      <w:r>
        <w:rPr/>
        <w:t>LEGITIMIDADE "AD PROCESSUM". IM- PRESCINDIBILIDADE</w:t>
      </w:r>
      <w:r>
        <w:rPr>
          <w:spacing w:val="-5"/>
        </w:rPr>
        <w:t> </w:t>
      </w:r>
      <w:r>
        <w:rPr/>
        <w:t>DO</w:t>
      </w:r>
      <w:r>
        <w:rPr>
          <w:spacing w:val="-5"/>
        </w:rPr>
        <w:t> </w:t>
      </w:r>
      <w:r>
        <w:rPr/>
        <w:t>REGISTRO</w:t>
      </w:r>
      <w:r>
        <w:rPr>
          <w:spacing w:val="-5"/>
        </w:rPr>
        <w:t> </w:t>
      </w:r>
      <w:r>
        <w:rPr/>
        <w:t>NO</w:t>
      </w:r>
      <w:r>
        <w:rPr>
          <w:spacing w:val="-5"/>
        </w:rPr>
        <w:t> </w:t>
      </w:r>
      <w:r>
        <w:rPr/>
        <w:t>MINISTÉRIO</w:t>
      </w:r>
      <w:r>
        <w:rPr>
          <w:spacing w:val="-4"/>
        </w:rPr>
        <w:t> </w:t>
      </w:r>
      <w:r>
        <w:rPr>
          <w:spacing w:val="-5"/>
        </w:rPr>
        <w:t>DO</w:t>
      </w:r>
    </w:p>
    <w:p>
      <w:pPr>
        <w:pStyle w:val="Heading4"/>
        <w:spacing w:line="317" w:lineRule="exact"/>
        <w:ind w:left="1135"/>
      </w:pPr>
      <w:r>
        <w:rPr/>
        <w:t>TRABALHO</w:t>
      </w:r>
      <w:r>
        <w:rPr>
          <w:spacing w:val="-6"/>
        </w:rPr>
        <w:t> </w:t>
      </w:r>
      <w:r>
        <w:rPr/>
        <w:t>(inserida</w:t>
      </w:r>
      <w:r>
        <w:rPr>
          <w:spacing w:val="-4"/>
        </w:rPr>
        <w:t> </w:t>
      </w:r>
      <w:r>
        <w:rPr/>
        <w:t>em</w:t>
      </w:r>
      <w:r>
        <w:rPr>
          <w:spacing w:val="-9"/>
        </w:rPr>
        <w:t> </w:t>
      </w:r>
      <w:r>
        <w:rPr>
          <w:spacing w:val="-2"/>
        </w:rPr>
        <w:t>27.03.1998)</w:t>
      </w:r>
    </w:p>
    <w:p>
      <w:pPr>
        <w:spacing w:line="240" w:lineRule="auto" w:before="33"/>
        <w:ind w:left="1135" w:right="141" w:firstLine="0"/>
        <w:jc w:val="both"/>
        <w:rPr>
          <w:sz w:val="28"/>
        </w:rPr>
      </w:pPr>
      <w:r>
        <w:rPr>
          <w:sz w:val="28"/>
        </w:rPr>
        <w:t>A comprovação da legitimidade "ad processum" da entidade sindical se faz por seu registro no órgão competente do Ministério do Traba- lho, mesmo após a promulgação da Constituição Federal de 1988.</w:t>
      </w:r>
    </w:p>
    <w:p>
      <w:pPr>
        <w:pStyle w:val="Heading4"/>
        <w:spacing w:before="265"/>
        <w:ind w:left="1135" w:right="139" w:hanging="852"/>
      </w:pPr>
      <w:r>
        <w:rPr/>
        <w:t>OJ-SDC-16</w:t>
      </w:r>
      <w:r>
        <w:rPr>
          <w:spacing w:val="-18"/>
        </w:rPr>
        <w:t> </w:t>
      </w:r>
      <w:r>
        <w:rPr/>
        <w:t>TAXA DE HOMOLOGAÇÃO DE RESCISÃO CONTRA- TUAL. ILEGALIDADE (inserida em 27.03.1998)</w:t>
      </w:r>
    </w:p>
    <w:p>
      <w:pPr>
        <w:spacing w:after="0"/>
        <w:sectPr>
          <w:pgSz w:w="11910" w:h="16840"/>
          <w:pgMar w:header="765" w:footer="870" w:top="1100" w:bottom="1060" w:left="1360" w:right="1500"/>
        </w:sectPr>
      </w:pPr>
    </w:p>
    <w:p>
      <w:pPr>
        <w:spacing w:line="240" w:lineRule="auto" w:before="72"/>
        <w:ind w:left="1136" w:right="142" w:firstLine="0"/>
        <w:jc w:val="both"/>
        <w:rPr>
          <w:sz w:val="28"/>
        </w:rPr>
      </w:pPr>
      <w:r>
        <w:rPr/>
        <mc:AlternateContent>
          <mc:Choice Requires="wps">
            <w:drawing>
              <wp:anchor distT="0" distB="0" distL="0" distR="0" allowOverlap="1" layoutInCell="1" locked="0" behindDoc="0" simplePos="0" relativeHeight="16161792">
                <wp:simplePos x="0" y="0"/>
                <wp:positionH relativeFrom="page">
                  <wp:posOffset>0</wp:posOffset>
                </wp:positionH>
                <wp:positionV relativeFrom="page">
                  <wp:posOffset>6661143</wp:posOffset>
                </wp:positionV>
                <wp:extent cx="682625" cy="1260475"/>
                <wp:effectExtent l="0" t="0" r="0" b="0"/>
                <wp:wrapNone/>
                <wp:docPr id="943" name="Graphic 943"/>
                <wp:cNvGraphicFramePr>
                  <a:graphicFrameLocks/>
                </wp:cNvGraphicFramePr>
                <a:graphic>
                  <a:graphicData uri="http://schemas.microsoft.com/office/word/2010/wordprocessingShape">
                    <wps:wsp>
                      <wps:cNvPr id="943" name="Graphic 943"/>
                      <wps:cNvSpPr/>
                      <wps:spPr>
                        <a:xfrm>
                          <a:off x="0" y="0"/>
                          <a:ext cx="682625" cy="1260475"/>
                        </a:xfrm>
                        <a:custGeom>
                          <a:avLst/>
                          <a:gdLst/>
                          <a:ahLst/>
                          <a:cxnLst/>
                          <a:rect l="l" t="t" r="r" b="b"/>
                          <a:pathLst>
                            <a:path w="682625" h="1260475">
                              <a:moveTo>
                                <a:pt x="554874" y="0"/>
                              </a:moveTo>
                              <a:lnTo>
                                <a:pt x="43915" y="0"/>
                              </a:lnTo>
                              <a:lnTo>
                                <a:pt x="0" y="8867"/>
                              </a:lnTo>
                              <a:lnTo>
                                <a:pt x="0" y="1250985"/>
                              </a:lnTo>
                              <a:lnTo>
                                <a:pt x="43915" y="1259852"/>
                              </a:lnTo>
                              <a:lnTo>
                                <a:pt x="554874" y="1259852"/>
                              </a:lnTo>
                              <a:lnTo>
                                <a:pt x="604603" y="1249812"/>
                              </a:lnTo>
                              <a:lnTo>
                                <a:pt x="645209" y="1222433"/>
                              </a:lnTo>
                              <a:lnTo>
                                <a:pt x="672585" y="1181826"/>
                              </a:lnTo>
                              <a:lnTo>
                                <a:pt x="682623" y="1132103"/>
                              </a:lnTo>
                              <a:lnTo>
                                <a:pt x="682623" y="127749"/>
                              </a:lnTo>
                              <a:lnTo>
                                <a:pt x="672585" y="78025"/>
                              </a:lnTo>
                              <a:lnTo>
                                <a:pt x="645209" y="37418"/>
                              </a:lnTo>
                              <a:lnTo>
                                <a:pt x="604603" y="10039"/>
                              </a:lnTo>
                              <a:lnTo>
                                <a:pt x="554874"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524.499512pt;width:53.75pt;height:99.25pt;mso-position-horizontal-relative:page;mso-position-vertical-relative:page;z-index:16161792" id="docshape942" coordorigin="0,10490" coordsize="1075,1985" path="m874,10490l69,10490,0,10504,0,12460,69,12474,874,12474,952,12458,1016,12415,1059,12351,1075,12273,1075,10691,1059,10613,1016,10549,952,10506,874,10490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162304">
                <wp:simplePos x="0" y="0"/>
                <wp:positionH relativeFrom="page">
                  <wp:posOffset>431776</wp:posOffset>
                </wp:positionH>
                <wp:positionV relativeFrom="page">
                  <wp:posOffset>7130961</wp:posOffset>
                </wp:positionV>
                <wp:extent cx="203835" cy="314325"/>
                <wp:effectExtent l="0" t="0" r="0" b="0"/>
                <wp:wrapNone/>
                <wp:docPr id="944" name="Textbox 944"/>
                <wp:cNvGraphicFramePr>
                  <a:graphicFrameLocks/>
                </wp:cNvGraphicFramePr>
                <a:graphic>
                  <a:graphicData uri="http://schemas.microsoft.com/office/word/2010/wordprocessingShape">
                    <wps:wsp>
                      <wps:cNvPr id="944" name="Textbox 944"/>
                      <wps:cNvSpPr txBox="1"/>
                      <wps:spPr>
                        <a:xfrm>
                          <a:off x="0" y="0"/>
                          <a:ext cx="203835" cy="314325"/>
                        </a:xfrm>
                        <a:prstGeom prst="rect">
                          <a:avLst/>
                        </a:prstGeom>
                      </wps:spPr>
                      <wps:txbx>
                        <w:txbxContent>
                          <w:p>
                            <w:pPr>
                              <w:spacing w:before="19"/>
                              <w:ind w:left="20" w:right="0" w:firstLine="0"/>
                              <w:jc w:val="left"/>
                              <w:rPr>
                                <w:rFonts w:ascii="Arial Black"/>
                                <w:sz w:val="20"/>
                              </w:rPr>
                            </w:pPr>
                            <w:r>
                              <w:rPr>
                                <w:rFonts w:ascii="Arial Black"/>
                                <w:color w:val="FFFFFF"/>
                                <w:spacing w:val="-5"/>
                                <w:sz w:val="20"/>
                              </w:rPr>
                              <w:t>SDC</w:t>
                            </w:r>
                          </w:p>
                        </w:txbxContent>
                      </wps:txbx>
                      <wps:bodyPr wrap="square" lIns="0" tIns="0" rIns="0" bIns="0" rtlCol="0" vert="vert270">
                        <a:noAutofit/>
                      </wps:bodyPr>
                    </wps:wsp>
                  </a:graphicData>
                </a:graphic>
              </wp:anchor>
            </w:drawing>
          </mc:Choice>
          <mc:Fallback>
            <w:pict>
              <v:shape style="position:absolute;margin-left:33.998165pt;margin-top:561.493042pt;width:16.05pt;height:24.75pt;mso-position-horizontal-relative:page;mso-position-vertical-relative:page;z-index:16162304" type="#_x0000_t202" id="docshape943"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pacing w:val="-5"/>
                          <w:sz w:val="20"/>
                        </w:rPr>
                        <w:t>SDC</w:t>
                      </w:r>
                    </w:p>
                  </w:txbxContent>
                </v:textbox>
                <w10:wrap type="none"/>
              </v:shape>
            </w:pict>
          </mc:Fallback>
        </mc:AlternateContent>
      </w:r>
      <w:r>
        <w:rPr>
          <w:sz w:val="28"/>
        </w:rPr>
        <w:t>É contrária ao espírito da lei (art. 477, § 7º, da CLT) e da função precípua do Sindicato a cláusula coletiva que estabelece taxa para homologação de rescisão contratual, a ser paga pela empresa a favor do sindicato profissional.</w:t>
      </w:r>
    </w:p>
    <w:p>
      <w:pPr>
        <w:pStyle w:val="Heading3"/>
        <w:spacing w:before="265"/>
        <w:ind w:right="139" w:hanging="852"/>
      </w:pPr>
      <w:r>
        <w:rPr/>
        <w:t>OJ-SDC-17</w:t>
      </w:r>
      <w:r>
        <w:rPr>
          <w:spacing w:val="-18"/>
        </w:rPr>
        <w:t> </w:t>
      </w:r>
      <w:r>
        <w:rPr/>
        <w:t>CONTRIBUIÇÕES PARA ENTIDADES SINDICAIS. IN- CONSTITUCIONALIDADE</w:t>
      </w:r>
      <w:r>
        <w:rPr>
          <w:spacing w:val="8"/>
        </w:rPr>
        <w:t> </w:t>
      </w:r>
      <w:r>
        <w:rPr/>
        <w:t>DE</w:t>
      </w:r>
      <w:r>
        <w:rPr>
          <w:spacing w:val="11"/>
        </w:rPr>
        <w:t> </w:t>
      </w:r>
      <w:r>
        <w:rPr/>
        <w:t>SUA</w:t>
      </w:r>
      <w:r>
        <w:rPr>
          <w:spacing w:val="10"/>
        </w:rPr>
        <w:t> </w:t>
      </w:r>
      <w:r>
        <w:rPr/>
        <w:t>EXTENSÃO</w:t>
      </w:r>
      <w:r>
        <w:rPr>
          <w:spacing w:val="11"/>
        </w:rPr>
        <w:t> </w:t>
      </w:r>
      <w:r>
        <w:rPr/>
        <w:t>A</w:t>
      </w:r>
      <w:r>
        <w:rPr>
          <w:spacing w:val="8"/>
        </w:rPr>
        <w:t> </w:t>
      </w:r>
      <w:r>
        <w:rPr/>
        <w:t>NÃO</w:t>
      </w:r>
      <w:r>
        <w:rPr>
          <w:spacing w:val="12"/>
        </w:rPr>
        <w:t> </w:t>
      </w:r>
      <w:r>
        <w:rPr>
          <w:spacing w:val="-5"/>
        </w:rPr>
        <w:t>AS-</w:t>
      </w:r>
    </w:p>
    <w:p>
      <w:pPr>
        <w:pStyle w:val="Heading4"/>
        <w:spacing w:before="1"/>
      </w:pPr>
      <w:r>
        <w:rPr/>
        <w:t>SOCIADOS</w:t>
      </w:r>
      <w:r>
        <w:rPr>
          <w:spacing w:val="-5"/>
        </w:rPr>
        <w:t> </w:t>
      </w:r>
      <w:r>
        <w:rPr/>
        <w:t>(mantida)</w:t>
      </w:r>
      <w:r>
        <w:rPr>
          <w:spacing w:val="-5"/>
        </w:rPr>
        <w:t> </w:t>
      </w:r>
      <w:r>
        <w:rPr/>
        <w:t>DEJT</w:t>
      </w:r>
      <w:r>
        <w:rPr>
          <w:spacing w:val="-5"/>
        </w:rPr>
        <w:t> </w:t>
      </w:r>
      <w:r>
        <w:rPr/>
        <w:t>divulgado</w:t>
      </w:r>
      <w:r>
        <w:rPr>
          <w:spacing w:val="-6"/>
        </w:rPr>
        <w:t> </w:t>
      </w:r>
      <w:r>
        <w:rPr/>
        <w:t>em</w:t>
      </w:r>
      <w:r>
        <w:rPr>
          <w:spacing w:val="-8"/>
        </w:rPr>
        <w:t> </w:t>
      </w:r>
      <w:r>
        <w:rPr>
          <w:spacing w:val="-2"/>
        </w:rPr>
        <w:t>25.08.2014</w:t>
      </w:r>
    </w:p>
    <w:p>
      <w:pPr>
        <w:spacing w:line="240" w:lineRule="auto" w:before="33"/>
        <w:ind w:left="1136" w:right="136" w:firstLine="0"/>
        <w:jc w:val="both"/>
        <w:rPr>
          <w:sz w:val="28"/>
        </w:rPr>
      </w:pPr>
      <w:r>
        <w:rPr>
          <w:sz w:val="28"/>
        </w:rPr>
        <w:t>As cláusulas coletivas que estabeleçam contribuição em favor de en- tidade sindical, a qualquer título, obrigando trabalhadores não sindi- calizados, são ofensivas ao direito de livre associação e sindicaliza- ção, constitucionalmente assegurado, e, portanto, nulas, sendo passí- veis de devolução, por via própria, os respectivos valores eventual- mente descontados.</w:t>
      </w:r>
    </w:p>
    <w:p>
      <w:pPr>
        <w:spacing w:before="44"/>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4"/>
          <w:sz w:val="24"/>
        </w:rPr>
        <w:t> </w:t>
      </w:r>
      <w:r>
        <w:rPr>
          <w:sz w:val="24"/>
        </w:rPr>
        <w:t>original</w:t>
      </w:r>
      <w:r>
        <w:rPr>
          <w:spacing w:val="-2"/>
          <w:sz w:val="24"/>
        </w:rPr>
        <w:t> </w:t>
      </w:r>
      <w:r>
        <w:rPr>
          <w:sz w:val="24"/>
        </w:rPr>
        <w:t>-</w:t>
      </w:r>
      <w:r>
        <w:rPr>
          <w:spacing w:val="-2"/>
          <w:sz w:val="24"/>
        </w:rPr>
        <w:t> </w:t>
      </w:r>
      <w:r>
        <w:rPr>
          <w:sz w:val="24"/>
        </w:rPr>
        <w:t>Inserida</w:t>
      </w:r>
      <w:r>
        <w:rPr>
          <w:spacing w:val="-2"/>
          <w:sz w:val="24"/>
        </w:rPr>
        <w:t> </w:t>
      </w:r>
      <w:r>
        <w:rPr>
          <w:sz w:val="24"/>
        </w:rPr>
        <w:t>em</w:t>
      </w:r>
      <w:r>
        <w:rPr>
          <w:spacing w:val="-2"/>
          <w:sz w:val="24"/>
        </w:rPr>
        <w:t> 25.05.1998</w:t>
      </w:r>
    </w:p>
    <w:p>
      <w:pPr>
        <w:pStyle w:val="BodyText"/>
        <w:spacing w:before="1"/>
        <w:rPr>
          <w:sz w:val="23"/>
        </w:rPr>
      </w:pPr>
    </w:p>
    <w:p>
      <w:pPr>
        <w:pStyle w:val="Heading3"/>
        <w:ind w:left="1135" w:right="140" w:hanging="852"/>
      </w:pPr>
      <w:r>
        <w:rPr/>
        <w:t>OJ-SDC-18</w:t>
      </w:r>
      <w:r>
        <w:rPr>
          <w:spacing w:val="-18"/>
        </w:rPr>
        <w:t> </w:t>
      </w:r>
      <w:r>
        <w:rPr/>
        <w:t>DESCONTOS AUTORIZADOS NO SALÁRIO PELO TRABALHADOR.</w:t>
      </w:r>
      <w:r>
        <w:rPr>
          <w:spacing w:val="46"/>
        </w:rPr>
        <w:t> </w:t>
      </w:r>
      <w:r>
        <w:rPr/>
        <w:t>LIMITAÇÃO</w:t>
      </w:r>
      <w:r>
        <w:rPr>
          <w:spacing w:val="49"/>
        </w:rPr>
        <w:t> </w:t>
      </w:r>
      <w:r>
        <w:rPr/>
        <w:t>MÁXIMA</w:t>
      </w:r>
      <w:r>
        <w:rPr>
          <w:spacing w:val="47"/>
        </w:rPr>
        <w:t> </w:t>
      </w:r>
      <w:r>
        <w:rPr/>
        <w:t>DE</w:t>
      </w:r>
      <w:r>
        <w:rPr>
          <w:spacing w:val="49"/>
        </w:rPr>
        <w:t> </w:t>
      </w:r>
      <w:r>
        <w:rPr/>
        <w:t>70%</w:t>
      </w:r>
      <w:r>
        <w:rPr>
          <w:spacing w:val="47"/>
        </w:rPr>
        <w:t> </w:t>
      </w:r>
      <w:r>
        <w:rPr/>
        <w:t>DO</w:t>
      </w:r>
      <w:r>
        <w:rPr>
          <w:spacing w:val="49"/>
        </w:rPr>
        <w:t> </w:t>
      </w:r>
      <w:r>
        <w:rPr>
          <w:spacing w:val="-5"/>
        </w:rPr>
        <w:t>SA-</w:t>
      </w:r>
    </w:p>
    <w:p>
      <w:pPr>
        <w:pStyle w:val="Heading4"/>
        <w:spacing w:line="321" w:lineRule="exact"/>
        <w:ind w:left="1135"/>
      </w:pPr>
      <w:r>
        <w:rPr/>
        <w:t>LÁRIO</w:t>
      </w:r>
      <w:r>
        <w:rPr>
          <w:spacing w:val="-5"/>
        </w:rPr>
        <w:t> </w:t>
      </w:r>
      <w:r>
        <w:rPr/>
        <w:t>BASE</w:t>
      </w:r>
      <w:r>
        <w:rPr>
          <w:spacing w:val="-4"/>
        </w:rPr>
        <w:t> </w:t>
      </w:r>
      <w:r>
        <w:rPr/>
        <w:t>(inserida</w:t>
      </w:r>
      <w:r>
        <w:rPr>
          <w:spacing w:val="-3"/>
        </w:rPr>
        <w:t> </w:t>
      </w:r>
      <w:r>
        <w:rPr/>
        <w:t>em</w:t>
      </w:r>
      <w:r>
        <w:rPr>
          <w:spacing w:val="-7"/>
        </w:rPr>
        <w:t> </w:t>
      </w:r>
      <w:r>
        <w:rPr>
          <w:spacing w:val="-2"/>
        </w:rPr>
        <w:t>25.05.1998)</w:t>
      </w:r>
    </w:p>
    <w:p>
      <w:pPr>
        <w:spacing w:line="240" w:lineRule="auto" w:before="33"/>
        <w:ind w:left="1135" w:right="139" w:firstLine="0"/>
        <w:jc w:val="both"/>
        <w:rPr>
          <w:sz w:val="28"/>
        </w:rPr>
      </w:pPr>
      <w:r>
        <w:rPr>
          <w:sz w:val="28"/>
        </w:rPr>
        <w:t>Os descontos efetuados com</w:t>
      </w:r>
      <w:r>
        <w:rPr>
          <w:spacing w:val="-1"/>
          <w:sz w:val="28"/>
        </w:rPr>
        <w:t> </w:t>
      </w:r>
      <w:r>
        <w:rPr>
          <w:sz w:val="28"/>
        </w:rPr>
        <w:t>base em</w:t>
      </w:r>
      <w:r>
        <w:rPr>
          <w:spacing w:val="-1"/>
          <w:sz w:val="28"/>
        </w:rPr>
        <w:t> </w:t>
      </w:r>
      <w:r>
        <w:rPr>
          <w:sz w:val="28"/>
        </w:rPr>
        <w:t>cláusula de acordo firmado en- tre as partes não podem ser superiores a 70% do salário base perce- bido pelo empregado, pois deve-se assegurar um mínimo de salário em espécie ao trabalhador.</w:t>
      </w:r>
    </w:p>
    <w:p>
      <w:pPr>
        <w:pStyle w:val="Heading3"/>
        <w:spacing w:before="267"/>
        <w:ind w:left="1135" w:right="138" w:hanging="852"/>
      </w:pPr>
      <w:r>
        <w:rPr/>
        <w:t>OJ-SDC-19</w:t>
      </w:r>
      <w:r>
        <w:rPr>
          <w:spacing w:val="-18"/>
        </w:rPr>
        <w:t> </w:t>
      </w:r>
      <w:r>
        <w:rPr/>
        <w:t>DISSÍDIO COLETIVO CONTRA EMPRESA. LEGITI- MAÇÃO DA ENTIDADE SINDICAL. AUTORIZAÇÃO DOS TRABALHADORES</w:t>
      </w:r>
      <w:r>
        <w:rPr>
          <w:spacing w:val="58"/>
        </w:rPr>
        <w:t>  </w:t>
      </w:r>
      <w:r>
        <w:rPr/>
        <w:t>DIRETAMENTE</w:t>
      </w:r>
      <w:r>
        <w:rPr>
          <w:spacing w:val="58"/>
        </w:rPr>
        <w:t>  </w:t>
      </w:r>
      <w:r>
        <w:rPr/>
        <w:t>ENVOLVIDOS</w:t>
      </w:r>
      <w:r>
        <w:rPr>
          <w:spacing w:val="57"/>
        </w:rPr>
        <w:t>  </w:t>
      </w:r>
      <w:r>
        <w:rPr>
          <w:spacing w:val="-5"/>
        </w:rPr>
        <w:t>NO</w:t>
      </w:r>
    </w:p>
    <w:p>
      <w:pPr>
        <w:pStyle w:val="Heading4"/>
        <w:spacing w:line="242" w:lineRule="auto"/>
        <w:ind w:left="1135"/>
        <w:jc w:val="left"/>
      </w:pPr>
      <w:r>
        <w:rPr/>
        <w:t>CONFLITO (inserido dispositivo) - DEJT divulgado em 16, 17 e </w:t>
      </w:r>
      <w:r>
        <w:rPr>
          <w:spacing w:val="-2"/>
        </w:rPr>
        <w:t>18.11.2010</w:t>
      </w:r>
    </w:p>
    <w:p>
      <w:pPr>
        <w:spacing w:line="252" w:lineRule="auto" w:before="28"/>
        <w:ind w:left="1020" w:right="193" w:firstLine="114"/>
        <w:jc w:val="left"/>
        <w:rPr>
          <w:rFonts w:ascii="Arial" w:hAnsi="Arial"/>
          <w:sz w:val="24"/>
        </w:rPr>
      </w:pPr>
      <w:r>
        <w:rPr>
          <w:sz w:val="28"/>
        </w:rPr>
        <w:t>A legitimidade da entidade sindical para a instauração da instância</w:t>
      </w:r>
      <w:r>
        <w:rPr>
          <w:spacing w:val="80"/>
          <w:sz w:val="28"/>
        </w:rPr>
        <w:t> </w:t>
      </w:r>
      <w:r>
        <w:rPr>
          <w:sz w:val="28"/>
        </w:rPr>
        <w:t>contra determinada empresa está condicionada à prévia autorização dos trabalhadores da suscitada diretamente envolvidos no conflito </w:t>
      </w:r>
      <w:r>
        <w:rPr>
          <w:rFonts w:ascii="Arial" w:hAnsi="Arial"/>
          <w:spacing w:val="-2"/>
          <w:sz w:val="24"/>
        </w:rPr>
        <w:t>Histórico:</w:t>
      </w:r>
    </w:p>
    <w:p>
      <w:pPr>
        <w:spacing w:before="20"/>
        <w:ind w:left="1020" w:right="0" w:firstLine="0"/>
        <w:jc w:val="left"/>
        <w:rPr>
          <w:sz w:val="24"/>
        </w:rPr>
      </w:pPr>
      <w:r>
        <w:rPr>
          <w:sz w:val="24"/>
        </w:rPr>
        <w:t>Redação</w:t>
      </w:r>
      <w:r>
        <w:rPr>
          <w:spacing w:val="-4"/>
          <w:sz w:val="24"/>
        </w:rPr>
        <w:t> </w:t>
      </w:r>
      <w:r>
        <w:rPr>
          <w:sz w:val="24"/>
        </w:rPr>
        <w:t>original</w:t>
      </w:r>
      <w:r>
        <w:rPr>
          <w:spacing w:val="-2"/>
          <w:sz w:val="24"/>
        </w:rPr>
        <w:t> </w:t>
      </w:r>
      <w:r>
        <w:rPr>
          <w:sz w:val="24"/>
        </w:rPr>
        <w:t>-</w:t>
      </w:r>
      <w:r>
        <w:rPr>
          <w:spacing w:val="-2"/>
          <w:sz w:val="24"/>
        </w:rPr>
        <w:t> </w:t>
      </w:r>
      <w:r>
        <w:rPr>
          <w:sz w:val="24"/>
        </w:rPr>
        <w:t>Inserida</w:t>
      </w:r>
      <w:r>
        <w:rPr>
          <w:spacing w:val="-2"/>
          <w:sz w:val="24"/>
        </w:rPr>
        <w:t> </w:t>
      </w:r>
      <w:r>
        <w:rPr>
          <w:sz w:val="24"/>
        </w:rPr>
        <w:t>em</w:t>
      </w:r>
      <w:r>
        <w:rPr>
          <w:spacing w:val="-2"/>
          <w:sz w:val="24"/>
        </w:rPr>
        <w:t> 25.05.1998</w:t>
      </w:r>
    </w:p>
    <w:p>
      <w:pPr>
        <w:pStyle w:val="BodyText"/>
        <w:spacing w:before="10"/>
        <w:rPr>
          <w:sz w:val="22"/>
        </w:rPr>
      </w:pPr>
    </w:p>
    <w:p>
      <w:pPr>
        <w:pStyle w:val="Heading4"/>
        <w:spacing w:line="242" w:lineRule="auto"/>
        <w:ind w:left="1135" w:right="139" w:hanging="852"/>
      </w:pPr>
      <w:r>
        <w:rPr/>
        <w:t>OJ-SDC-20</w:t>
      </w:r>
      <w:r>
        <w:rPr>
          <w:spacing w:val="-18"/>
        </w:rPr>
        <w:t> </w:t>
      </w:r>
      <w:r>
        <w:rPr/>
        <w:t>EMPREGADOS SINDICALIZADOS. ADMISSÃO PRE- FERENCIAL.</w:t>
      </w:r>
      <w:r>
        <w:rPr>
          <w:spacing w:val="22"/>
        </w:rPr>
        <w:t> </w:t>
      </w:r>
      <w:r>
        <w:rPr/>
        <w:t>CONDIÇÃO</w:t>
      </w:r>
      <w:r>
        <w:rPr>
          <w:spacing w:val="24"/>
        </w:rPr>
        <w:t> </w:t>
      </w:r>
      <w:r>
        <w:rPr/>
        <w:t>VIOLADORA</w:t>
      </w:r>
      <w:r>
        <w:rPr>
          <w:spacing w:val="23"/>
        </w:rPr>
        <w:t> </w:t>
      </w:r>
      <w:r>
        <w:rPr/>
        <w:t>DO</w:t>
      </w:r>
      <w:r>
        <w:rPr>
          <w:spacing w:val="24"/>
        </w:rPr>
        <w:t> </w:t>
      </w:r>
      <w:r>
        <w:rPr/>
        <w:t>ART.</w:t>
      </w:r>
      <w:r>
        <w:rPr>
          <w:spacing w:val="23"/>
        </w:rPr>
        <w:t> </w:t>
      </w:r>
      <w:r>
        <w:rPr/>
        <w:t>8º,</w:t>
      </w:r>
      <w:r>
        <w:rPr>
          <w:spacing w:val="23"/>
        </w:rPr>
        <w:t> </w:t>
      </w:r>
      <w:r>
        <w:rPr/>
        <w:t>V,</w:t>
      </w:r>
      <w:r>
        <w:rPr>
          <w:spacing w:val="25"/>
        </w:rPr>
        <w:t> </w:t>
      </w:r>
      <w:r>
        <w:rPr>
          <w:spacing w:val="-5"/>
        </w:rPr>
        <w:t>DA</w:t>
      </w:r>
    </w:p>
    <w:p>
      <w:pPr>
        <w:spacing w:line="240" w:lineRule="auto" w:before="0"/>
        <w:ind w:left="1135" w:right="139" w:firstLine="0"/>
        <w:jc w:val="both"/>
        <w:rPr>
          <w:b/>
          <w:sz w:val="28"/>
        </w:rPr>
      </w:pPr>
      <w:r>
        <w:rPr>
          <w:b/>
          <w:sz w:val="28"/>
        </w:rPr>
        <w:t>CF/88 (inserido dispositivo) - DEJT divulgado em 16, 17 e </w:t>
      </w:r>
      <w:r>
        <w:rPr>
          <w:b/>
          <w:spacing w:val="-2"/>
          <w:sz w:val="28"/>
        </w:rPr>
        <w:t>18.11.2010</w:t>
      </w:r>
    </w:p>
    <w:p>
      <w:pPr>
        <w:spacing w:line="240" w:lineRule="auto" w:before="28"/>
        <w:ind w:left="1135" w:right="137" w:firstLine="0"/>
        <w:jc w:val="both"/>
        <w:rPr>
          <w:sz w:val="28"/>
        </w:rPr>
      </w:pPr>
      <w:r>
        <w:rPr>
          <w:sz w:val="28"/>
        </w:rPr>
        <w:t>Viola o art. 8º, V, da CF/1988 cláusula de instrumento normativo</w:t>
      </w:r>
      <w:r>
        <w:rPr>
          <w:spacing w:val="40"/>
          <w:sz w:val="28"/>
        </w:rPr>
        <w:t> </w:t>
      </w:r>
      <w:r>
        <w:rPr>
          <w:sz w:val="28"/>
        </w:rPr>
        <w:t>que estabelece</w:t>
      </w:r>
      <w:r>
        <w:rPr>
          <w:spacing w:val="40"/>
          <w:sz w:val="28"/>
        </w:rPr>
        <w:t> </w:t>
      </w:r>
      <w:r>
        <w:rPr>
          <w:sz w:val="28"/>
        </w:rPr>
        <w:t>a preferência, na contratação de mão de obra, do tra- balhador sindicalizado sobre</w:t>
      </w:r>
      <w:r>
        <w:rPr>
          <w:spacing w:val="40"/>
          <w:sz w:val="28"/>
        </w:rPr>
        <w:t> </w:t>
      </w:r>
      <w:r>
        <w:rPr>
          <w:sz w:val="28"/>
        </w:rPr>
        <w:t>os demais.</w:t>
      </w:r>
    </w:p>
    <w:p>
      <w:pPr>
        <w:spacing w:before="45"/>
        <w:ind w:left="1020" w:right="0" w:firstLine="0"/>
        <w:jc w:val="left"/>
        <w:rPr>
          <w:rFonts w:ascii="Arial" w:hAnsi="Arial"/>
          <w:sz w:val="24"/>
        </w:rPr>
      </w:pPr>
      <w:r>
        <w:rPr>
          <w:rFonts w:ascii="Arial" w:hAnsi="Arial"/>
          <w:spacing w:val="-2"/>
          <w:sz w:val="24"/>
        </w:rPr>
        <w:t>Histórico:</w:t>
      </w:r>
    </w:p>
    <w:p>
      <w:pPr>
        <w:spacing w:before="37"/>
        <w:ind w:left="1020" w:right="0" w:firstLine="0"/>
        <w:jc w:val="left"/>
        <w:rPr>
          <w:sz w:val="24"/>
        </w:rPr>
      </w:pPr>
      <w:r>
        <w:rPr>
          <w:sz w:val="24"/>
        </w:rPr>
        <w:t>Redação</w:t>
      </w:r>
      <w:r>
        <w:rPr>
          <w:spacing w:val="-4"/>
          <w:sz w:val="24"/>
        </w:rPr>
        <w:t> </w:t>
      </w:r>
      <w:r>
        <w:rPr>
          <w:sz w:val="24"/>
        </w:rPr>
        <w:t>original</w:t>
      </w:r>
      <w:r>
        <w:rPr>
          <w:spacing w:val="-2"/>
          <w:sz w:val="24"/>
        </w:rPr>
        <w:t> </w:t>
      </w:r>
      <w:r>
        <w:rPr>
          <w:sz w:val="24"/>
        </w:rPr>
        <w:t>-</w:t>
      </w:r>
      <w:r>
        <w:rPr>
          <w:spacing w:val="-2"/>
          <w:sz w:val="24"/>
        </w:rPr>
        <w:t> </w:t>
      </w:r>
      <w:r>
        <w:rPr>
          <w:sz w:val="24"/>
        </w:rPr>
        <w:t>Inserida</w:t>
      </w:r>
      <w:r>
        <w:rPr>
          <w:spacing w:val="-2"/>
          <w:sz w:val="24"/>
        </w:rPr>
        <w:t> </w:t>
      </w:r>
      <w:r>
        <w:rPr>
          <w:sz w:val="24"/>
        </w:rPr>
        <w:t>em</w:t>
      </w:r>
      <w:r>
        <w:rPr>
          <w:spacing w:val="-2"/>
          <w:sz w:val="24"/>
        </w:rPr>
        <w:t> 25.05.1998</w:t>
      </w:r>
    </w:p>
    <w:p>
      <w:pPr>
        <w:spacing w:after="0"/>
        <w:jc w:val="left"/>
        <w:rPr>
          <w:sz w:val="24"/>
        </w:rPr>
        <w:sectPr>
          <w:pgSz w:w="11910" w:h="16840"/>
          <w:pgMar w:header="765" w:footer="870" w:top="1100" w:bottom="1060" w:left="1360" w:right="1500"/>
        </w:sectPr>
      </w:pPr>
    </w:p>
    <w:p>
      <w:pPr>
        <w:pStyle w:val="Heading4"/>
        <w:spacing w:before="77"/>
        <w:ind w:left="1135" w:right="138" w:hanging="852"/>
      </w:pPr>
      <w:r>
        <w:rPr/>
        <mc:AlternateContent>
          <mc:Choice Requires="wps">
            <w:drawing>
              <wp:anchor distT="0" distB="0" distL="0" distR="0" allowOverlap="1" layoutInCell="1" locked="0" behindDoc="0" simplePos="0" relativeHeight="16162816">
                <wp:simplePos x="0" y="0"/>
                <wp:positionH relativeFrom="page">
                  <wp:posOffset>6866888</wp:posOffset>
                </wp:positionH>
                <wp:positionV relativeFrom="page">
                  <wp:posOffset>6661143</wp:posOffset>
                </wp:positionV>
                <wp:extent cx="694055" cy="1260475"/>
                <wp:effectExtent l="0" t="0" r="0" b="0"/>
                <wp:wrapNone/>
                <wp:docPr id="945" name="Graphic 945"/>
                <wp:cNvGraphicFramePr>
                  <a:graphicFrameLocks/>
                </wp:cNvGraphicFramePr>
                <a:graphic>
                  <a:graphicData uri="http://schemas.microsoft.com/office/word/2010/wordprocessingShape">
                    <wps:wsp>
                      <wps:cNvPr id="945" name="Graphic 945"/>
                      <wps:cNvSpPr/>
                      <wps:spPr>
                        <a:xfrm>
                          <a:off x="0" y="0"/>
                          <a:ext cx="694055" cy="1260475"/>
                        </a:xfrm>
                        <a:custGeom>
                          <a:avLst/>
                          <a:gdLst/>
                          <a:ahLst/>
                          <a:cxnLst/>
                          <a:rect l="l" t="t" r="r" b="b"/>
                          <a:pathLst>
                            <a:path w="694055" h="1260475">
                              <a:moveTo>
                                <a:pt x="638695" y="0"/>
                              </a:moveTo>
                              <a:lnTo>
                                <a:pt x="127736" y="0"/>
                              </a:lnTo>
                              <a:lnTo>
                                <a:pt x="78015" y="10039"/>
                              </a:lnTo>
                              <a:lnTo>
                                <a:pt x="37412" y="37418"/>
                              </a:lnTo>
                              <a:lnTo>
                                <a:pt x="10037" y="78025"/>
                              </a:lnTo>
                              <a:lnTo>
                                <a:pt x="0" y="127749"/>
                              </a:lnTo>
                              <a:lnTo>
                                <a:pt x="0" y="1132103"/>
                              </a:lnTo>
                              <a:lnTo>
                                <a:pt x="10037" y="1181826"/>
                              </a:lnTo>
                              <a:lnTo>
                                <a:pt x="37412" y="1222433"/>
                              </a:lnTo>
                              <a:lnTo>
                                <a:pt x="78015" y="1249812"/>
                              </a:lnTo>
                              <a:lnTo>
                                <a:pt x="127736" y="1259852"/>
                              </a:lnTo>
                              <a:lnTo>
                                <a:pt x="638695" y="1259852"/>
                              </a:lnTo>
                              <a:lnTo>
                                <a:pt x="688424" y="1249812"/>
                              </a:lnTo>
                              <a:lnTo>
                                <a:pt x="693674" y="1246272"/>
                              </a:lnTo>
                              <a:lnTo>
                                <a:pt x="693674" y="13580"/>
                              </a:lnTo>
                              <a:lnTo>
                                <a:pt x="688424" y="10039"/>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69989pt;margin-top:524.499512pt;width:54.65pt;height:99.25pt;mso-position-horizontal-relative:page;mso-position-vertical-relative:page;z-index:16162816" id="docshape944" coordorigin="10814,10490" coordsize="1093,1985" path="m11820,10490l11015,10490,10937,10506,10873,10549,10830,10613,10814,10691,10814,12273,10830,12351,10873,12415,10937,12458,11015,12474,11820,12474,11898,12458,11906,12453,11906,10511,11898,10506,11820,10490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163328">
                <wp:simplePos x="0" y="0"/>
                <wp:positionH relativeFrom="page">
                  <wp:posOffset>6863057</wp:posOffset>
                </wp:positionH>
                <wp:positionV relativeFrom="page">
                  <wp:posOffset>7130961</wp:posOffset>
                </wp:positionV>
                <wp:extent cx="203835" cy="314325"/>
                <wp:effectExtent l="0" t="0" r="0" b="0"/>
                <wp:wrapNone/>
                <wp:docPr id="946" name="Textbox 946"/>
                <wp:cNvGraphicFramePr>
                  <a:graphicFrameLocks/>
                </wp:cNvGraphicFramePr>
                <a:graphic>
                  <a:graphicData uri="http://schemas.microsoft.com/office/word/2010/wordprocessingShape">
                    <wps:wsp>
                      <wps:cNvPr id="946" name="Textbox 946"/>
                      <wps:cNvSpPr txBox="1"/>
                      <wps:spPr>
                        <a:xfrm>
                          <a:off x="0" y="0"/>
                          <a:ext cx="203835" cy="314325"/>
                        </a:xfrm>
                        <a:prstGeom prst="rect">
                          <a:avLst/>
                        </a:prstGeom>
                      </wps:spPr>
                      <wps:txbx>
                        <w:txbxContent>
                          <w:p>
                            <w:pPr>
                              <w:spacing w:before="19"/>
                              <w:ind w:left="20" w:right="0" w:firstLine="0"/>
                              <w:jc w:val="left"/>
                              <w:rPr>
                                <w:rFonts w:ascii="Arial Black"/>
                                <w:sz w:val="20"/>
                              </w:rPr>
                            </w:pPr>
                            <w:r>
                              <w:rPr>
                                <w:rFonts w:ascii="Arial Black"/>
                                <w:color w:val="FFFFFF"/>
                                <w:spacing w:val="-5"/>
                                <w:sz w:val="20"/>
                              </w:rPr>
                              <w:t>SDC</w:t>
                            </w:r>
                          </w:p>
                        </w:txbxContent>
                      </wps:txbx>
                      <wps:bodyPr wrap="square" lIns="0" tIns="0" rIns="0" bIns="0" rtlCol="0" vert="vert270">
                        <a:noAutofit/>
                      </wps:bodyPr>
                    </wps:wsp>
                  </a:graphicData>
                </a:graphic>
              </wp:anchor>
            </w:drawing>
          </mc:Choice>
          <mc:Fallback>
            <w:pict>
              <v:shape style="position:absolute;margin-left:540.398193pt;margin-top:561.493042pt;width:16.05pt;height:24.75pt;mso-position-horizontal-relative:page;mso-position-vertical-relative:page;z-index:16163328" type="#_x0000_t202" id="docshape945"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pacing w:val="-5"/>
                          <w:sz w:val="20"/>
                        </w:rPr>
                        <w:t>SDC</w:t>
                      </w:r>
                    </w:p>
                  </w:txbxContent>
                </v:textbox>
                <w10:wrap type="none"/>
              </v:shape>
            </w:pict>
          </mc:Fallback>
        </mc:AlternateContent>
      </w:r>
      <w:r>
        <w:rPr>
          <w:color w:val="FF0000"/>
        </w:rPr>
        <w:t>OJ-SDC-21</w:t>
      </w:r>
      <w:r>
        <w:rPr>
          <w:color w:val="FF0000"/>
          <w:spacing w:val="-18"/>
        </w:rPr>
        <w:t> </w:t>
      </w:r>
      <w:r>
        <w:rPr>
          <w:color w:val="FF0000"/>
        </w:rPr>
        <w:t>ILEGITIMIDADE "AD CAUSAM" DO SINDICATO. AUSÊNCIA DE INDICAÇÃO DO TOTAL DE ASSOCIADOS DA ENTIDADE SINDICAL. INSUFICIÊNCIA DE "QUO- RUM" (ART. 612 DA CLT) </w:t>
      </w:r>
      <w:r>
        <w:rPr>
          <w:color w:val="FF0000"/>
          <w:u w:val="thick" w:color="FF0000"/>
        </w:rPr>
        <w:t>(cancelada)</w:t>
      </w:r>
      <w:r>
        <w:rPr>
          <w:color w:val="FF0000"/>
        </w:rPr>
        <w:t> - DJ 02.12.2003</w:t>
      </w:r>
    </w:p>
    <w:p>
      <w:pPr>
        <w:spacing w:before="39"/>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25.05.1998</w:t>
      </w:r>
    </w:p>
    <w:p>
      <w:pPr>
        <w:pStyle w:val="BodyText"/>
        <w:spacing w:before="10"/>
        <w:rPr>
          <w:sz w:val="22"/>
        </w:rPr>
      </w:pPr>
    </w:p>
    <w:p>
      <w:pPr>
        <w:pStyle w:val="Heading4"/>
        <w:ind w:left="1135" w:right="135" w:hanging="852"/>
      </w:pPr>
      <w:r>
        <w:rPr/>
        <w:t>OJ-SDC-22</w:t>
      </w:r>
      <w:r>
        <w:rPr>
          <w:spacing w:val="-18"/>
        </w:rPr>
        <w:t> </w:t>
      </w:r>
      <w:r>
        <w:rPr/>
        <w:t>LEGITIMIDADE "AD CAUSAM" DO SINDICATO. CORRESPONDÊNCIA ENTRE AS ATIVIDADES EXERCI- DAS PELOS SETORES PROFISSIONAL E ECONÔMICO ENVOLVIDOS</w:t>
      </w:r>
      <w:r>
        <w:rPr>
          <w:spacing w:val="6"/>
        </w:rPr>
        <w:t> </w:t>
      </w:r>
      <w:r>
        <w:rPr/>
        <w:t>NO</w:t>
      </w:r>
      <w:r>
        <w:rPr>
          <w:spacing w:val="5"/>
        </w:rPr>
        <w:t> </w:t>
      </w:r>
      <w:r>
        <w:rPr/>
        <w:t>CONFLITO.</w:t>
      </w:r>
      <w:r>
        <w:rPr>
          <w:spacing w:val="6"/>
        </w:rPr>
        <w:t> </w:t>
      </w:r>
      <w:r>
        <w:rPr/>
        <w:t>NECESSIDADE</w:t>
      </w:r>
      <w:r>
        <w:rPr>
          <w:spacing w:val="7"/>
        </w:rPr>
        <w:t> </w:t>
      </w:r>
      <w:r>
        <w:rPr/>
        <w:t>(inserido</w:t>
      </w:r>
      <w:r>
        <w:rPr>
          <w:spacing w:val="9"/>
        </w:rPr>
        <w:t> </w:t>
      </w:r>
      <w:r>
        <w:rPr>
          <w:spacing w:val="-4"/>
        </w:rPr>
        <w:t>dis-</w:t>
      </w:r>
    </w:p>
    <w:p>
      <w:pPr>
        <w:spacing w:before="1"/>
        <w:ind w:left="1135" w:right="0" w:firstLine="0"/>
        <w:jc w:val="both"/>
        <w:rPr>
          <w:b/>
          <w:sz w:val="28"/>
        </w:rPr>
      </w:pPr>
      <w:r>
        <w:rPr>
          <w:b/>
          <w:sz w:val="28"/>
        </w:rPr>
        <w:t>positivo)</w:t>
      </w:r>
      <w:r>
        <w:rPr>
          <w:b/>
          <w:spacing w:val="-6"/>
          <w:sz w:val="28"/>
        </w:rPr>
        <w:t> </w:t>
      </w:r>
      <w:r>
        <w:rPr>
          <w:b/>
          <w:sz w:val="28"/>
        </w:rPr>
        <w:t>-</w:t>
      </w:r>
      <w:r>
        <w:rPr>
          <w:b/>
          <w:spacing w:val="-3"/>
          <w:sz w:val="28"/>
        </w:rPr>
        <w:t> </w:t>
      </w:r>
      <w:r>
        <w:rPr>
          <w:b/>
          <w:sz w:val="28"/>
        </w:rPr>
        <w:t>DEJT</w:t>
      </w:r>
      <w:r>
        <w:rPr>
          <w:b/>
          <w:spacing w:val="-3"/>
          <w:sz w:val="28"/>
        </w:rPr>
        <w:t> </w:t>
      </w:r>
      <w:r>
        <w:rPr>
          <w:b/>
          <w:sz w:val="28"/>
        </w:rPr>
        <w:t>divulgado</w:t>
      </w:r>
      <w:r>
        <w:rPr>
          <w:b/>
          <w:spacing w:val="-2"/>
          <w:sz w:val="28"/>
        </w:rPr>
        <w:t> </w:t>
      </w:r>
      <w:r>
        <w:rPr>
          <w:b/>
          <w:sz w:val="28"/>
        </w:rPr>
        <w:t>em</w:t>
      </w:r>
      <w:r>
        <w:rPr>
          <w:b/>
          <w:spacing w:val="-7"/>
          <w:sz w:val="28"/>
        </w:rPr>
        <w:t> </w:t>
      </w:r>
      <w:r>
        <w:rPr>
          <w:b/>
          <w:sz w:val="28"/>
        </w:rPr>
        <w:t>16,</w:t>
      </w:r>
      <w:r>
        <w:rPr>
          <w:b/>
          <w:spacing w:val="-3"/>
          <w:sz w:val="28"/>
        </w:rPr>
        <w:t> </w:t>
      </w:r>
      <w:r>
        <w:rPr>
          <w:b/>
          <w:sz w:val="28"/>
        </w:rPr>
        <w:t>17</w:t>
      </w:r>
      <w:r>
        <w:rPr>
          <w:b/>
          <w:spacing w:val="-2"/>
          <w:sz w:val="28"/>
        </w:rPr>
        <w:t> </w:t>
      </w:r>
      <w:r>
        <w:rPr>
          <w:b/>
          <w:sz w:val="28"/>
        </w:rPr>
        <w:t>e</w:t>
      </w:r>
      <w:r>
        <w:rPr>
          <w:b/>
          <w:spacing w:val="-2"/>
          <w:sz w:val="28"/>
        </w:rPr>
        <w:t> 18.11.2010</w:t>
      </w:r>
    </w:p>
    <w:p>
      <w:pPr>
        <w:spacing w:line="240" w:lineRule="auto" w:before="33"/>
        <w:ind w:left="1136" w:right="141" w:firstLine="0"/>
        <w:jc w:val="both"/>
        <w:rPr>
          <w:sz w:val="28"/>
        </w:rPr>
      </w:pPr>
      <w:r>
        <w:rPr>
          <w:sz w:val="28"/>
        </w:rPr>
        <w:t>É necessária a correspondência entre as atividades exercidas pelos setores profissional e econômico, a fim de legitimar os envolvidos</w:t>
      </w:r>
      <w:r>
        <w:rPr>
          <w:spacing w:val="80"/>
          <w:sz w:val="28"/>
        </w:rPr>
        <w:t> </w:t>
      </w:r>
      <w:r>
        <w:rPr>
          <w:sz w:val="28"/>
        </w:rPr>
        <w:t>no conflito a ser solucionado pela via do dissídio coletivo.</w:t>
      </w:r>
    </w:p>
    <w:p>
      <w:pPr>
        <w:spacing w:before="45"/>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4"/>
          <w:sz w:val="24"/>
        </w:rPr>
        <w:t> </w:t>
      </w:r>
      <w:r>
        <w:rPr>
          <w:sz w:val="24"/>
        </w:rPr>
        <w:t>original</w:t>
      </w:r>
      <w:r>
        <w:rPr>
          <w:spacing w:val="-2"/>
          <w:sz w:val="24"/>
        </w:rPr>
        <w:t> </w:t>
      </w:r>
      <w:r>
        <w:rPr>
          <w:sz w:val="24"/>
        </w:rPr>
        <w:t>-</w:t>
      </w:r>
      <w:r>
        <w:rPr>
          <w:spacing w:val="-2"/>
          <w:sz w:val="24"/>
        </w:rPr>
        <w:t> </w:t>
      </w:r>
      <w:r>
        <w:rPr>
          <w:sz w:val="24"/>
        </w:rPr>
        <w:t>Inserida</w:t>
      </w:r>
      <w:r>
        <w:rPr>
          <w:spacing w:val="-2"/>
          <w:sz w:val="24"/>
        </w:rPr>
        <w:t> </w:t>
      </w:r>
      <w:r>
        <w:rPr>
          <w:sz w:val="24"/>
        </w:rPr>
        <w:t>em</w:t>
      </w:r>
      <w:r>
        <w:rPr>
          <w:spacing w:val="-2"/>
          <w:sz w:val="24"/>
        </w:rPr>
        <w:t> 25.05.1998</w:t>
      </w:r>
    </w:p>
    <w:p>
      <w:pPr>
        <w:pStyle w:val="BodyText"/>
        <w:rPr>
          <w:sz w:val="23"/>
        </w:rPr>
      </w:pPr>
    </w:p>
    <w:p>
      <w:pPr>
        <w:pStyle w:val="Heading4"/>
        <w:spacing w:before="1"/>
        <w:ind w:left="1135" w:right="136" w:hanging="852"/>
      </w:pPr>
      <w:r>
        <w:rPr/>
        <w:t>OJ-SDC-23</w:t>
      </w:r>
      <w:r>
        <w:rPr>
          <w:spacing w:val="-18"/>
        </w:rPr>
        <w:t> </w:t>
      </w:r>
      <w:r>
        <w:rPr/>
        <w:t>LEGITIMIDADE "AD CAUSAM". SINDICATO REPRE- SENTATIVO DE SEGMENTO PROFISSIONAL OU PATRO- NAL. IMPOSSIBILIDADE (inserida em 25.05.1998)</w:t>
      </w:r>
    </w:p>
    <w:p>
      <w:pPr>
        <w:spacing w:line="240" w:lineRule="auto" w:before="35"/>
        <w:ind w:left="1136" w:right="142" w:firstLine="0"/>
        <w:jc w:val="both"/>
        <w:rPr>
          <w:sz w:val="28"/>
        </w:rPr>
      </w:pPr>
      <w:r>
        <w:rPr>
          <w:sz w:val="28"/>
        </w:rPr>
        <w:t>A representação sindical abrange toda a categoria, não comportando separação fundada na maior ou menor dimensão de cada ramo ou </w:t>
      </w:r>
      <w:r>
        <w:rPr>
          <w:spacing w:val="-2"/>
          <w:sz w:val="28"/>
        </w:rPr>
        <w:t>empresa.</w:t>
      </w:r>
    </w:p>
    <w:p>
      <w:pPr>
        <w:pStyle w:val="Heading4"/>
        <w:spacing w:before="265"/>
        <w:ind w:left="1135" w:right="137" w:hanging="852"/>
      </w:pPr>
      <w:r>
        <w:rPr>
          <w:color w:val="FF0000"/>
        </w:rPr>
        <w:t>OJ-SDC-24</w:t>
      </w:r>
      <w:r>
        <w:rPr>
          <w:color w:val="FF0000"/>
          <w:spacing w:val="-18"/>
        </w:rPr>
        <w:t> </w:t>
      </w:r>
      <w:r>
        <w:rPr>
          <w:color w:val="FF0000"/>
        </w:rPr>
        <w:t>NEGOCIAÇÃO PRÉVIA INSUFICIENTE. REALIZA- ÇÃO DE MESA REDONDA PERANTE A DRT. ART. 114,</w:t>
      </w:r>
      <w:r>
        <w:rPr>
          <w:color w:val="FF0000"/>
          <w:spacing w:val="-2"/>
        </w:rPr>
        <w:t> </w:t>
      </w:r>
      <w:r>
        <w:rPr>
          <w:color w:val="FF0000"/>
        </w:rPr>
        <w:t>§ 2º, DA CF/88. VIOLAÇÃO. </w:t>
      </w:r>
      <w:r>
        <w:rPr>
          <w:color w:val="FF0000"/>
          <w:u w:val="thick" w:color="FF0000"/>
        </w:rPr>
        <w:t>(cancelada)</w:t>
      </w:r>
      <w:r>
        <w:rPr>
          <w:color w:val="FF0000"/>
        </w:rPr>
        <w:t> - DJ 16.04.2004</w:t>
      </w:r>
    </w:p>
    <w:p>
      <w:pPr>
        <w:spacing w:before="37"/>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25.05.1998</w:t>
      </w:r>
    </w:p>
    <w:p>
      <w:pPr>
        <w:pStyle w:val="BodyText"/>
        <w:spacing w:before="1"/>
        <w:rPr>
          <w:sz w:val="23"/>
        </w:rPr>
      </w:pPr>
    </w:p>
    <w:p>
      <w:pPr>
        <w:pStyle w:val="Heading3"/>
        <w:ind w:left="1135" w:right="139" w:hanging="852"/>
      </w:pPr>
      <w:r>
        <w:rPr/>
        <w:t>OJ-SDC-25</w:t>
      </w:r>
      <w:r>
        <w:rPr>
          <w:spacing w:val="-18"/>
        </w:rPr>
        <w:t> </w:t>
      </w:r>
      <w:r>
        <w:rPr/>
        <w:t>SALÁRIO NORMATIVO. CONTRATO DE EXPERIÊN- CIA.</w:t>
      </w:r>
      <w:r>
        <w:rPr>
          <w:spacing w:val="19"/>
        </w:rPr>
        <w:t> </w:t>
      </w:r>
      <w:r>
        <w:rPr/>
        <w:t>LIMITAÇÃO.</w:t>
      </w:r>
      <w:r>
        <w:rPr>
          <w:spacing w:val="18"/>
        </w:rPr>
        <w:t> </w:t>
      </w:r>
      <w:r>
        <w:rPr/>
        <w:t>TEMPO</w:t>
      </w:r>
      <w:r>
        <w:rPr>
          <w:spacing w:val="22"/>
        </w:rPr>
        <w:t> </w:t>
      </w:r>
      <w:r>
        <w:rPr/>
        <w:t>DE</w:t>
      </w:r>
      <w:r>
        <w:rPr>
          <w:spacing w:val="22"/>
        </w:rPr>
        <w:t> </w:t>
      </w:r>
      <w:r>
        <w:rPr/>
        <w:t>SERVIÇO.</w:t>
      </w:r>
      <w:r>
        <w:rPr>
          <w:spacing w:val="21"/>
        </w:rPr>
        <w:t> </w:t>
      </w:r>
      <w:r>
        <w:rPr>
          <w:spacing w:val="-2"/>
        </w:rPr>
        <w:t>POSSIBILIDADE</w:t>
      </w:r>
    </w:p>
    <w:p>
      <w:pPr>
        <w:pStyle w:val="Heading4"/>
        <w:spacing w:line="321" w:lineRule="exact"/>
        <w:ind w:left="1135"/>
      </w:pPr>
      <w:r>
        <w:rPr/>
        <w:t>(inserida</w:t>
      </w:r>
      <w:r>
        <w:rPr>
          <w:spacing w:val="-3"/>
        </w:rPr>
        <w:t> </w:t>
      </w:r>
      <w:r>
        <w:rPr/>
        <w:t>em</w:t>
      </w:r>
      <w:r>
        <w:rPr>
          <w:spacing w:val="-7"/>
        </w:rPr>
        <w:t> </w:t>
      </w:r>
      <w:r>
        <w:rPr>
          <w:spacing w:val="-2"/>
        </w:rPr>
        <w:t>25.05.1998)</w:t>
      </w:r>
    </w:p>
    <w:p>
      <w:pPr>
        <w:spacing w:line="240" w:lineRule="auto" w:before="36"/>
        <w:ind w:left="1135" w:right="141" w:firstLine="0"/>
        <w:jc w:val="both"/>
        <w:rPr>
          <w:sz w:val="28"/>
        </w:rPr>
      </w:pPr>
      <w:r>
        <w:rPr>
          <w:sz w:val="28"/>
        </w:rPr>
        <w:t>Não fere o princípio da isonomia salarial (art. 7º, XXX, da CF/88) a previsão de salário normativo tendo em vista o fator tempo de servi- </w:t>
      </w:r>
      <w:r>
        <w:rPr>
          <w:spacing w:val="-4"/>
          <w:sz w:val="28"/>
        </w:rPr>
        <w:t>ço.</w:t>
      </w:r>
    </w:p>
    <w:p>
      <w:pPr>
        <w:pStyle w:val="Heading3"/>
        <w:spacing w:line="322" w:lineRule="exact" w:before="265"/>
        <w:ind w:left="168" w:right="27"/>
        <w:jc w:val="center"/>
      </w:pPr>
      <w:r>
        <w:rPr/>
        <w:t>OJ-SDC-26</w:t>
      </w:r>
      <w:r>
        <w:rPr>
          <w:spacing w:val="-38"/>
        </w:rPr>
        <w:t> </w:t>
      </w:r>
      <w:r>
        <w:rPr/>
        <w:t>SALÁRIO</w:t>
      </w:r>
      <w:r>
        <w:rPr>
          <w:spacing w:val="17"/>
        </w:rPr>
        <w:t> </w:t>
      </w:r>
      <w:r>
        <w:rPr/>
        <w:t>NORMATIVO.</w:t>
      </w:r>
      <w:r>
        <w:rPr>
          <w:spacing w:val="20"/>
        </w:rPr>
        <w:t> </w:t>
      </w:r>
      <w:r>
        <w:rPr/>
        <w:t>MENOR</w:t>
      </w:r>
      <w:r>
        <w:rPr>
          <w:spacing w:val="19"/>
        </w:rPr>
        <w:t> </w:t>
      </w:r>
      <w:r>
        <w:rPr/>
        <w:t>EMPREGADO.</w:t>
      </w:r>
      <w:r>
        <w:rPr>
          <w:spacing w:val="20"/>
        </w:rPr>
        <w:t> </w:t>
      </w:r>
      <w:r>
        <w:rPr>
          <w:spacing w:val="-4"/>
        </w:rPr>
        <w:t>ART.</w:t>
      </w:r>
    </w:p>
    <w:p>
      <w:pPr>
        <w:pStyle w:val="Heading4"/>
        <w:spacing w:line="322" w:lineRule="exact"/>
        <w:ind w:left="237" w:right="27"/>
        <w:jc w:val="center"/>
      </w:pPr>
      <w:r>
        <w:rPr/>
        <w:t>7º,</w:t>
      </w:r>
      <w:r>
        <w:rPr>
          <w:spacing w:val="-6"/>
        </w:rPr>
        <w:t> </w:t>
      </w:r>
      <w:r>
        <w:rPr/>
        <w:t>XXX,</w:t>
      </w:r>
      <w:r>
        <w:rPr>
          <w:spacing w:val="-3"/>
        </w:rPr>
        <w:t> </w:t>
      </w:r>
      <w:r>
        <w:rPr/>
        <w:t>DA</w:t>
      </w:r>
      <w:r>
        <w:rPr>
          <w:spacing w:val="-5"/>
        </w:rPr>
        <w:t> </w:t>
      </w:r>
      <w:r>
        <w:rPr/>
        <w:t>CF/88.</w:t>
      </w:r>
      <w:r>
        <w:rPr>
          <w:spacing w:val="-6"/>
        </w:rPr>
        <w:t> </w:t>
      </w:r>
      <w:r>
        <w:rPr/>
        <w:t>VIOLAÇÃO</w:t>
      </w:r>
      <w:r>
        <w:rPr>
          <w:spacing w:val="-4"/>
        </w:rPr>
        <w:t> </w:t>
      </w:r>
      <w:r>
        <w:rPr/>
        <w:t>(inserida</w:t>
      </w:r>
      <w:r>
        <w:rPr>
          <w:spacing w:val="-2"/>
        </w:rPr>
        <w:t> </w:t>
      </w:r>
      <w:r>
        <w:rPr/>
        <w:t>em</w:t>
      </w:r>
      <w:r>
        <w:rPr>
          <w:spacing w:val="-7"/>
        </w:rPr>
        <w:t> </w:t>
      </w:r>
      <w:r>
        <w:rPr>
          <w:spacing w:val="-2"/>
        </w:rPr>
        <w:t>25.05.1998)</w:t>
      </w:r>
    </w:p>
    <w:p>
      <w:pPr>
        <w:spacing w:line="242" w:lineRule="auto" w:before="33"/>
        <w:ind w:left="1135" w:right="143" w:firstLine="0"/>
        <w:jc w:val="both"/>
        <w:rPr>
          <w:sz w:val="28"/>
        </w:rPr>
      </w:pPr>
      <w:r>
        <w:rPr>
          <w:sz w:val="28"/>
        </w:rPr>
        <w:t>Os empregados menores não podem ser discriminados em cláusula que fixa salário mínimo profissional para a categoria.</w:t>
      </w:r>
    </w:p>
    <w:p>
      <w:pPr>
        <w:pStyle w:val="Heading4"/>
        <w:spacing w:line="242" w:lineRule="auto" w:before="259"/>
        <w:ind w:left="1135" w:right="140" w:hanging="852"/>
      </w:pPr>
      <w:r>
        <w:rPr/>
        <w:t>OJ-SDC-27</w:t>
      </w:r>
      <w:r>
        <w:rPr>
          <w:spacing w:val="-18"/>
        </w:rPr>
        <w:t> </w:t>
      </w:r>
      <w:r>
        <w:rPr/>
        <w:t>CUSTAS. AUSÊNCIA DE INTIMAÇÃO. DESERÇÃO. CARACTERIZAÇÃO (inserida em 19.08.1998)</w:t>
      </w:r>
    </w:p>
    <w:p>
      <w:pPr>
        <w:spacing w:after="0" w:line="242" w:lineRule="auto"/>
        <w:sectPr>
          <w:pgSz w:w="11910" w:h="16840"/>
          <w:pgMar w:header="765" w:footer="870" w:top="1100" w:bottom="1060" w:left="1360" w:right="1500"/>
        </w:sectPr>
      </w:pPr>
    </w:p>
    <w:p>
      <w:pPr>
        <w:spacing w:line="240" w:lineRule="auto" w:before="72"/>
        <w:ind w:left="1136" w:right="136" w:firstLine="0"/>
        <w:jc w:val="both"/>
        <w:rPr>
          <w:sz w:val="28"/>
        </w:rPr>
      </w:pPr>
      <w:r>
        <w:rPr/>
        <mc:AlternateContent>
          <mc:Choice Requires="wps">
            <w:drawing>
              <wp:anchor distT="0" distB="0" distL="0" distR="0" allowOverlap="1" layoutInCell="1" locked="0" behindDoc="0" simplePos="0" relativeHeight="16163840">
                <wp:simplePos x="0" y="0"/>
                <wp:positionH relativeFrom="page">
                  <wp:posOffset>0</wp:posOffset>
                </wp:positionH>
                <wp:positionV relativeFrom="page">
                  <wp:posOffset>6661143</wp:posOffset>
                </wp:positionV>
                <wp:extent cx="682625" cy="1260475"/>
                <wp:effectExtent l="0" t="0" r="0" b="0"/>
                <wp:wrapNone/>
                <wp:docPr id="947" name="Graphic 947"/>
                <wp:cNvGraphicFramePr>
                  <a:graphicFrameLocks/>
                </wp:cNvGraphicFramePr>
                <a:graphic>
                  <a:graphicData uri="http://schemas.microsoft.com/office/word/2010/wordprocessingShape">
                    <wps:wsp>
                      <wps:cNvPr id="947" name="Graphic 947"/>
                      <wps:cNvSpPr/>
                      <wps:spPr>
                        <a:xfrm>
                          <a:off x="0" y="0"/>
                          <a:ext cx="682625" cy="1260475"/>
                        </a:xfrm>
                        <a:custGeom>
                          <a:avLst/>
                          <a:gdLst/>
                          <a:ahLst/>
                          <a:cxnLst/>
                          <a:rect l="l" t="t" r="r" b="b"/>
                          <a:pathLst>
                            <a:path w="682625" h="1260475">
                              <a:moveTo>
                                <a:pt x="554874" y="0"/>
                              </a:moveTo>
                              <a:lnTo>
                                <a:pt x="43915" y="0"/>
                              </a:lnTo>
                              <a:lnTo>
                                <a:pt x="0" y="8867"/>
                              </a:lnTo>
                              <a:lnTo>
                                <a:pt x="0" y="1250985"/>
                              </a:lnTo>
                              <a:lnTo>
                                <a:pt x="43915" y="1259852"/>
                              </a:lnTo>
                              <a:lnTo>
                                <a:pt x="554874" y="1259852"/>
                              </a:lnTo>
                              <a:lnTo>
                                <a:pt x="604603" y="1249812"/>
                              </a:lnTo>
                              <a:lnTo>
                                <a:pt x="645209" y="1222433"/>
                              </a:lnTo>
                              <a:lnTo>
                                <a:pt x="672585" y="1181826"/>
                              </a:lnTo>
                              <a:lnTo>
                                <a:pt x="682623" y="1132103"/>
                              </a:lnTo>
                              <a:lnTo>
                                <a:pt x="682623" y="127749"/>
                              </a:lnTo>
                              <a:lnTo>
                                <a:pt x="672585" y="78025"/>
                              </a:lnTo>
                              <a:lnTo>
                                <a:pt x="645209" y="37418"/>
                              </a:lnTo>
                              <a:lnTo>
                                <a:pt x="604603" y="10039"/>
                              </a:lnTo>
                              <a:lnTo>
                                <a:pt x="554874"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524.499512pt;width:53.75pt;height:99.25pt;mso-position-horizontal-relative:page;mso-position-vertical-relative:page;z-index:16163840" id="docshape946" coordorigin="0,10490" coordsize="1075,1985" path="m874,10490l69,10490,0,10504,0,12460,69,12474,874,12474,952,12458,1016,12415,1059,12351,1075,12273,1075,10691,1059,10613,1016,10549,952,10506,874,10490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164352">
                <wp:simplePos x="0" y="0"/>
                <wp:positionH relativeFrom="page">
                  <wp:posOffset>431776</wp:posOffset>
                </wp:positionH>
                <wp:positionV relativeFrom="page">
                  <wp:posOffset>7130961</wp:posOffset>
                </wp:positionV>
                <wp:extent cx="203835" cy="314325"/>
                <wp:effectExtent l="0" t="0" r="0" b="0"/>
                <wp:wrapNone/>
                <wp:docPr id="948" name="Textbox 948"/>
                <wp:cNvGraphicFramePr>
                  <a:graphicFrameLocks/>
                </wp:cNvGraphicFramePr>
                <a:graphic>
                  <a:graphicData uri="http://schemas.microsoft.com/office/word/2010/wordprocessingShape">
                    <wps:wsp>
                      <wps:cNvPr id="948" name="Textbox 948"/>
                      <wps:cNvSpPr txBox="1"/>
                      <wps:spPr>
                        <a:xfrm>
                          <a:off x="0" y="0"/>
                          <a:ext cx="203835" cy="314325"/>
                        </a:xfrm>
                        <a:prstGeom prst="rect">
                          <a:avLst/>
                        </a:prstGeom>
                      </wps:spPr>
                      <wps:txbx>
                        <w:txbxContent>
                          <w:p>
                            <w:pPr>
                              <w:spacing w:before="19"/>
                              <w:ind w:left="20" w:right="0" w:firstLine="0"/>
                              <w:jc w:val="left"/>
                              <w:rPr>
                                <w:rFonts w:ascii="Arial Black"/>
                                <w:sz w:val="20"/>
                              </w:rPr>
                            </w:pPr>
                            <w:r>
                              <w:rPr>
                                <w:rFonts w:ascii="Arial Black"/>
                                <w:color w:val="FFFFFF"/>
                                <w:spacing w:val="-5"/>
                                <w:sz w:val="20"/>
                              </w:rPr>
                              <w:t>SDC</w:t>
                            </w:r>
                          </w:p>
                        </w:txbxContent>
                      </wps:txbx>
                      <wps:bodyPr wrap="square" lIns="0" tIns="0" rIns="0" bIns="0" rtlCol="0" vert="vert270">
                        <a:noAutofit/>
                      </wps:bodyPr>
                    </wps:wsp>
                  </a:graphicData>
                </a:graphic>
              </wp:anchor>
            </w:drawing>
          </mc:Choice>
          <mc:Fallback>
            <w:pict>
              <v:shape style="position:absolute;margin-left:33.998165pt;margin-top:561.493042pt;width:16.05pt;height:24.75pt;mso-position-horizontal-relative:page;mso-position-vertical-relative:page;z-index:16164352" type="#_x0000_t202" id="docshape947"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pacing w:val="-5"/>
                          <w:sz w:val="20"/>
                        </w:rPr>
                        <w:t>SDC</w:t>
                      </w:r>
                    </w:p>
                  </w:txbxContent>
                </v:textbox>
                <w10:wrap type="none"/>
              </v:shape>
            </w:pict>
          </mc:Fallback>
        </mc:AlternateContent>
      </w:r>
      <w:r>
        <w:rPr>
          <w:sz w:val="28"/>
        </w:rPr>
        <w:t>A deserção se impõe mesmo não tendo havido intimação, pois in- cumbe à parte, na defesa do próprio interesse, obter os cálculos ne- cessários para efetivar o preparo.</w:t>
      </w:r>
    </w:p>
    <w:p>
      <w:pPr>
        <w:pStyle w:val="Heading4"/>
        <w:spacing w:before="265"/>
        <w:ind w:left="1135" w:right="138" w:hanging="852"/>
      </w:pPr>
      <w:r>
        <w:rPr/>
        <w:t>OJ-SDC-28</w:t>
      </w:r>
      <w:r>
        <w:rPr>
          <w:spacing w:val="-18"/>
        </w:rPr>
        <w:t> </w:t>
      </w:r>
      <w:r>
        <w:rPr/>
        <w:t>EDITAL DE CONVOCAÇÃO DA AGT. PUBLICAÇÃO. BASE TERRITORIAL. VALIDADE (inserida em 19.08.1998)</w:t>
      </w:r>
    </w:p>
    <w:p>
      <w:pPr>
        <w:spacing w:line="240" w:lineRule="auto" w:before="33"/>
        <w:ind w:left="1136" w:right="136" w:firstLine="0"/>
        <w:jc w:val="both"/>
        <w:rPr>
          <w:sz w:val="28"/>
        </w:rPr>
      </w:pPr>
      <w:r>
        <w:rPr>
          <w:sz w:val="28"/>
        </w:rPr>
        <w:t>O edital de convocação para a AGT deve ser publicado em jornal</w:t>
      </w:r>
      <w:r>
        <w:rPr>
          <w:spacing w:val="40"/>
          <w:sz w:val="28"/>
        </w:rPr>
        <w:t> </w:t>
      </w:r>
      <w:r>
        <w:rPr>
          <w:sz w:val="28"/>
        </w:rPr>
        <w:t>que circule em</w:t>
      </w:r>
      <w:r>
        <w:rPr>
          <w:spacing w:val="-3"/>
          <w:sz w:val="28"/>
        </w:rPr>
        <w:t> </w:t>
      </w:r>
      <w:r>
        <w:rPr>
          <w:sz w:val="28"/>
        </w:rPr>
        <w:t>cada</w:t>
      </w:r>
      <w:r>
        <w:rPr>
          <w:spacing w:val="-1"/>
          <w:sz w:val="28"/>
        </w:rPr>
        <w:t> </w:t>
      </w:r>
      <w:r>
        <w:rPr>
          <w:sz w:val="28"/>
        </w:rPr>
        <w:t>um</w:t>
      </w:r>
      <w:r>
        <w:rPr>
          <w:spacing w:val="-3"/>
          <w:sz w:val="28"/>
        </w:rPr>
        <w:t> </w:t>
      </w:r>
      <w:r>
        <w:rPr>
          <w:sz w:val="28"/>
        </w:rPr>
        <w:t>dos municípios componentes da</w:t>
      </w:r>
      <w:r>
        <w:rPr>
          <w:spacing w:val="-1"/>
          <w:sz w:val="28"/>
        </w:rPr>
        <w:t> </w:t>
      </w:r>
      <w:r>
        <w:rPr>
          <w:sz w:val="28"/>
        </w:rPr>
        <w:t>base</w:t>
      </w:r>
      <w:r>
        <w:rPr>
          <w:spacing w:val="-1"/>
          <w:sz w:val="28"/>
        </w:rPr>
        <w:t> </w:t>
      </w:r>
      <w:r>
        <w:rPr>
          <w:sz w:val="28"/>
        </w:rPr>
        <w:t>territo- </w:t>
      </w:r>
      <w:r>
        <w:rPr>
          <w:spacing w:val="-2"/>
          <w:sz w:val="28"/>
        </w:rPr>
        <w:t>rial.</w:t>
      </w:r>
    </w:p>
    <w:p>
      <w:pPr>
        <w:pStyle w:val="Heading4"/>
        <w:spacing w:before="265"/>
        <w:ind w:left="1135" w:right="139" w:hanging="852"/>
      </w:pPr>
      <w:r>
        <w:rPr/>
        <w:t>OJ-SDC-29</w:t>
      </w:r>
      <w:r>
        <w:rPr>
          <w:spacing w:val="-18"/>
        </w:rPr>
        <w:t> </w:t>
      </w:r>
      <w:r>
        <w:rPr/>
        <w:t>EDITAL DE CONVOCAÇÃO E ATA DA ASSEMBLÉIA GERAL. REQUISITOS ESSENCIAIS PARA INSTAURAÇÃO DE DISSÍDIO COLETIVO (inserida em 19.08.1998)</w:t>
      </w:r>
    </w:p>
    <w:p>
      <w:pPr>
        <w:spacing w:line="240" w:lineRule="auto" w:before="35"/>
        <w:ind w:left="1135" w:right="136" w:firstLine="0"/>
        <w:jc w:val="both"/>
        <w:rPr>
          <w:sz w:val="28"/>
        </w:rPr>
      </w:pPr>
      <w:r>
        <w:rPr>
          <w:sz w:val="28"/>
        </w:rPr>
        <w:t>O edital de convocação da categoria e a respectiva ata da AGT cons- tituem peças essenciais à instauração do processo de dissídio coleti- </w:t>
      </w:r>
      <w:r>
        <w:rPr>
          <w:spacing w:val="-4"/>
          <w:sz w:val="28"/>
        </w:rPr>
        <w:t>vo.</w:t>
      </w:r>
    </w:p>
    <w:p>
      <w:pPr>
        <w:pStyle w:val="Heading3"/>
        <w:spacing w:line="242" w:lineRule="auto" w:before="265"/>
        <w:ind w:left="1135" w:right="139" w:hanging="852"/>
      </w:pPr>
      <w:r>
        <w:rPr/>
        <w:t>OJ-SDC-30</w:t>
      </w:r>
      <w:r>
        <w:rPr>
          <w:spacing w:val="-18"/>
        </w:rPr>
        <w:t> </w:t>
      </w:r>
      <w:r>
        <w:rPr/>
        <w:t>ESTABILIDADE DA GESTANTE. RENÚNCIA OU TRANSAÇÃO</w:t>
      </w:r>
      <w:r>
        <w:rPr>
          <w:spacing w:val="44"/>
        </w:rPr>
        <w:t> </w:t>
      </w:r>
      <w:r>
        <w:rPr/>
        <w:t>DE</w:t>
      </w:r>
      <w:r>
        <w:rPr>
          <w:spacing w:val="47"/>
        </w:rPr>
        <w:t> </w:t>
      </w:r>
      <w:r>
        <w:rPr/>
        <w:t>DIREITOS</w:t>
      </w:r>
      <w:r>
        <w:rPr>
          <w:spacing w:val="45"/>
        </w:rPr>
        <w:t> </w:t>
      </w:r>
      <w:r>
        <w:rPr/>
        <w:t>CONSTITUCIONAIS.</w:t>
      </w:r>
      <w:r>
        <w:rPr>
          <w:spacing w:val="44"/>
        </w:rPr>
        <w:t> </w:t>
      </w:r>
      <w:r>
        <w:rPr>
          <w:spacing w:val="-2"/>
        </w:rPr>
        <w:t>IMPOS-</w:t>
      </w:r>
    </w:p>
    <w:p>
      <w:pPr>
        <w:pStyle w:val="Heading4"/>
        <w:ind w:left="1135" w:right="140"/>
      </w:pPr>
      <w:r>
        <w:rPr/>
        <w:t>SIBILIDADE (republicada em decorrência de erro material) – DEJT divulgado em 19, 20 e 21.09.2011</w:t>
      </w:r>
    </w:p>
    <w:p>
      <w:pPr>
        <w:spacing w:line="240" w:lineRule="auto" w:before="28"/>
        <w:ind w:left="1135" w:right="136" w:firstLine="0"/>
        <w:jc w:val="both"/>
        <w:rPr>
          <w:sz w:val="28"/>
        </w:rPr>
      </w:pPr>
      <w:r>
        <w:rPr>
          <w:sz w:val="28"/>
        </w:rPr>
        <w:t>Nos termos do art. 10, II, "b", do ADCT, a proteção à maternidade foi erigida à hierarquia constitucional, pois retirou do âmbito do di- reito potestativo do empregador a possibilidade de</w:t>
      </w:r>
      <w:r>
        <w:rPr>
          <w:spacing w:val="-2"/>
          <w:sz w:val="28"/>
        </w:rPr>
        <w:t> </w:t>
      </w:r>
      <w:r>
        <w:rPr>
          <w:sz w:val="28"/>
        </w:rPr>
        <w:t>despedir arbitrari- amente a empregada em estado gravídico. Portanto, a teor do artigo 9º da CLT, torna-se nula de pleno direito a cláusula que estabelece a possibilidade de renúncia ou transação, pela gestante, das garantias referentes à manutenção do emprego e salário.</w:t>
      </w:r>
    </w:p>
    <w:p>
      <w:pPr>
        <w:spacing w:before="46"/>
        <w:ind w:left="1020" w:right="0" w:firstLine="0"/>
        <w:jc w:val="left"/>
        <w:rPr>
          <w:rFonts w:ascii="Arial" w:hAnsi="Arial"/>
          <w:sz w:val="24"/>
        </w:rPr>
      </w:pPr>
      <w:r>
        <w:rPr>
          <w:rFonts w:ascii="Arial" w:hAnsi="Arial"/>
          <w:spacing w:val="-2"/>
          <w:sz w:val="24"/>
        </w:rPr>
        <w:t>Histórico:</w:t>
      </w:r>
    </w:p>
    <w:p>
      <w:pPr>
        <w:spacing w:before="37"/>
        <w:ind w:left="1020" w:right="0" w:firstLine="0"/>
        <w:jc w:val="both"/>
        <w:rPr>
          <w:sz w:val="24"/>
        </w:rPr>
      </w:pPr>
      <w:r>
        <w:rPr>
          <w:sz w:val="24"/>
        </w:rPr>
        <w:t>Redação</w:t>
      </w:r>
      <w:r>
        <w:rPr>
          <w:spacing w:val="-4"/>
          <w:sz w:val="24"/>
        </w:rPr>
        <w:t> </w:t>
      </w:r>
      <w:r>
        <w:rPr>
          <w:sz w:val="24"/>
        </w:rPr>
        <w:t>original</w:t>
      </w:r>
      <w:r>
        <w:rPr>
          <w:spacing w:val="-2"/>
          <w:sz w:val="24"/>
        </w:rPr>
        <w:t> </w:t>
      </w:r>
      <w:r>
        <w:rPr>
          <w:sz w:val="24"/>
        </w:rPr>
        <w:t>-</w:t>
      </w:r>
      <w:r>
        <w:rPr>
          <w:spacing w:val="-2"/>
          <w:sz w:val="24"/>
        </w:rPr>
        <w:t> </w:t>
      </w:r>
      <w:r>
        <w:rPr>
          <w:sz w:val="24"/>
        </w:rPr>
        <w:t>Inserida</w:t>
      </w:r>
      <w:r>
        <w:rPr>
          <w:spacing w:val="-2"/>
          <w:sz w:val="24"/>
        </w:rPr>
        <w:t> </w:t>
      </w:r>
      <w:r>
        <w:rPr>
          <w:sz w:val="24"/>
        </w:rPr>
        <w:t>em</w:t>
      </w:r>
      <w:r>
        <w:rPr>
          <w:spacing w:val="-2"/>
          <w:sz w:val="24"/>
        </w:rPr>
        <w:t> 19.08.1998</w:t>
      </w:r>
    </w:p>
    <w:p>
      <w:pPr>
        <w:spacing w:before="39"/>
        <w:ind w:left="1135" w:right="138" w:firstLine="0"/>
        <w:jc w:val="both"/>
        <w:rPr>
          <w:i/>
          <w:sz w:val="24"/>
        </w:rPr>
      </w:pPr>
      <w:r>
        <w:rPr>
          <w:i/>
          <w:sz w:val="24"/>
        </w:rPr>
        <w:t>“Nos termos do art. 10, II, "</w:t>
      </w:r>
      <w:r>
        <w:rPr>
          <w:rFonts w:ascii="TimesNewRomanPS-BoldItalicMT" w:hAnsi="TimesNewRomanPS-BoldItalicMT"/>
          <w:b/>
          <w:i/>
          <w:sz w:val="24"/>
        </w:rPr>
        <w:t>a</w:t>
      </w:r>
      <w:r>
        <w:rPr>
          <w:i/>
          <w:sz w:val="24"/>
        </w:rPr>
        <w:t>", do ADCT, a proteção à maternidade foi erigi- </w:t>
      </w:r>
      <w:r>
        <w:rPr>
          <w:i/>
          <w:spacing w:val="-2"/>
          <w:sz w:val="24"/>
        </w:rPr>
        <w:t>da...”</w:t>
      </w:r>
    </w:p>
    <w:p>
      <w:pPr>
        <w:pStyle w:val="BodyText"/>
        <w:rPr>
          <w:i/>
          <w:sz w:val="23"/>
        </w:rPr>
      </w:pPr>
    </w:p>
    <w:p>
      <w:pPr>
        <w:pStyle w:val="Heading4"/>
        <w:ind w:left="1135" w:right="140" w:hanging="852"/>
      </w:pPr>
      <w:r>
        <w:rPr/>
        <w:t>OJ-SDC-31</w:t>
      </w:r>
      <w:r>
        <w:rPr>
          <w:spacing w:val="-18"/>
        </w:rPr>
        <w:t> </w:t>
      </w:r>
      <w:r>
        <w:rPr/>
        <w:t>ESTABILIDADE DO ACIDENTADO. ACORDO HOMO- LOGADO. PREVALÊNCIA. IMPOSSIBILIDADE. VIOLA- ÇÃO</w:t>
      </w:r>
      <w:r>
        <w:rPr>
          <w:spacing w:val="-6"/>
        </w:rPr>
        <w:t> </w:t>
      </w:r>
      <w:r>
        <w:rPr/>
        <w:t>DO</w:t>
      </w:r>
      <w:r>
        <w:rPr>
          <w:spacing w:val="-4"/>
        </w:rPr>
        <w:t> </w:t>
      </w:r>
      <w:r>
        <w:rPr/>
        <w:t>ART.</w:t>
      </w:r>
      <w:r>
        <w:rPr>
          <w:spacing w:val="-3"/>
        </w:rPr>
        <w:t> </w:t>
      </w:r>
      <w:r>
        <w:rPr/>
        <w:t>118</w:t>
      </w:r>
      <w:r>
        <w:rPr>
          <w:spacing w:val="-4"/>
        </w:rPr>
        <w:t> </w:t>
      </w:r>
      <w:r>
        <w:rPr/>
        <w:t>DA</w:t>
      </w:r>
      <w:r>
        <w:rPr>
          <w:spacing w:val="-5"/>
        </w:rPr>
        <w:t> </w:t>
      </w:r>
      <w:r>
        <w:rPr/>
        <w:t>LEI</w:t>
      </w:r>
      <w:r>
        <w:rPr>
          <w:spacing w:val="-2"/>
        </w:rPr>
        <w:t> </w:t>
      </w:r>
      <w:r>
        <w:rPr/>
        <w:t>Nº</w:t>
      </w:r>
      <w:r>
        <w:rPr>
          <w:spacing w:val="-3"/>
        </w:rPr>
        <w:t> </w:t>
      </w:r>
      <w:r>
        <w:rPr/>
        <w:t>8.213/91</w:t>
      </w:r>
      <w:r>
        <w:rPr>
          <w:spacing w:val="-3"/>
        </w:rPr>
        <w:t> </w:t>
      </w:r>
      <w:r>
        <w:rPr/>
        <w:t>(inserida</w:t>
      </w:r>
      <w:r>
        <w:rPr>
          <w:spacing w:val="-2"/>
        </w:rPr>
        <w:t> </w:t>
      </w:r>
      <w:r>
        <w:rPr/>
        <w:t>em</w:t>
      </w:r>
      <w:r>
        <w:rPr>
          <w:spacing w:val="-7"/>
        </w:rPr>
        <w:t> </w:t>
      </w:r>
      <w:r>
        <w:rPr>
          <w:spacing w:val="-2"/>
        </w:rPr>
        <w:t>19.08.1998)</w:t>
      </w:r>
    </w:p>
    <w:p>
      <w:pPr>
        <w:spacing w:line="240" w:lineRule="auto" w:before="35"/>
        <w:ind w:left="1135" w:right="137" w:firstLine="0"/>
        <w:jc w:val="both"/>
        <w:rPr>
          <w:sz w:val="28"/>
        </w:rPr>
      </w:pPr>
      <w:r>
        <w:rPr>
          <w:sz w:val="28"/>
        </w:rPr>
        <w:t>Não é possível a prevalência de acordo sobre legislação vigente, quando ele é menos benéfico do que a própria lei, porquanto o cará- ter imperativo dessa última restringe o campo de atuação da vontade das partes.</w:t>
      </w:r>
    </w:p>
    <w:p>
      <w:pPr>
        <w:pStyle w:val="Heading4"/>
        <w:spacing w:before="265"/>
        <w:ind w:left="1135" w:right="136" w:hanging="852"/>
      </w:pPr>
      <w:r>
        <w:rPr/>
        <w:t>OJ-SDC-32</w:t>
      </w:r>
      <w:r>
        <w:rPr>
          <w:spacing w:val="-18"/>
        </w:rPr>
        <w:t> </w:t>
      </w:r>
      <w:r>
        <w:rPr/>
        <w:t>REIVINDICAÇÕES DA CATEGORIA. FUNDAMENTA- ÇÃO DAS CLÁUSULAS. NECESSIDADE. APLICAÇÃO DO PRECEDENTE NORMATIVO Nº 37 DO TST (inserida em </w:t>
      </w:r>
      <w:r>
        <w:rPr>
          <w:spacing w:val="-2"/>
        </w:rPr>
        <w:t>19.08.1998)</w:t>
      </w:r>
    </w:p>
    <w:p>
      <w:pPr>
        <w:spacing w:after="0"/>
        <w:sectPr>
          <w:pgSz w:w="11910" w:h="16840"/>
          <w:pgMar w:header="765" w:footer="870" w:top="1100" w:bottom="1060" w:left="1360" w:right="1500"/>
        </w:sectPr>
      </w:pPr>
    </w:p>
    <w:p>
      <w:pPr>
        <w:spacing w:line="240" w:lineRule="auto" w:before="72"/>
        <w:ind w:left="1136" w:right="143" w:firstLine="0"/>
        <w:jc w:val="both"/>
        <w:rPr>
          <w:sz w:val="28"/>
        </w:rPr>
      </w:pPr>
      <w:r>
        <w:rPr/>
        <mc:AlternateContent>
          <mc:Choice Requires="wps">
            <w:drawing>
              <wp:anchor distT="0" distB="0" distL="0" distR="0" allowOverlap="1" layoutInCell="1" locked="0" behindDoc="0" simplePos="0" relativeHeight="16164864">
                <wp:simplePos x="0" y="0"/>
                <wp:positionH relativeFrom="page">
                  <wp:posOffset>6866888</wp:posOffset>
                </wp:positionH>
                <wp:positionV relativeFrom="page">
                  <wp:posOffset>6661143</wp:posOffset>
                </wp:positionV>
                <wp:extent cx="694055" cy="1260475"/>
                <wp:effectExtent l="0" t="0" r="0" b="0"/>
                <wp:wrapNone/>
                <wp:docPr id="949" name="Graphic 949"/>
                <wp:cNvGraphicFramePr>
                  <a:graphicFrameLocks/>
                </wp:cNvGraphicFramePr>
                <a:graphic>
                  <a:graphicData uri="http://schemas.microsoft.com/office/word/2010/wordprocessingShape">
                    <wps:wsp>
                      <wps:cNvPr id="949" name="Graphic 949"/>
                      <wps:cNvSpPr/>
                      <wps:spPr>
                        <a:xfrm>
                          <a:off x="0" y="0"/>
                          <a:ext cx="694055" cy="1260475"/>
                        </a:xfrm>
                        <a:custGeom>
                          <a:avLst/>
                          <a:gdLst/>
                          <a:ahLst/>
                          <a:cxnLst/>
                          <a:rect l="l" t="t" r="r" b="b"/>
                          <a:pathLst>
                            <a:path w="694055" h="1260475">
                              <a:moveTo>
                                <a:pt x="638695" y="0"/>
                              </a:moveTo>
                              <a:lnTo>
                                <a:pt x="127736" y="0"/>
                              </a:lnTo>
                              <a:lnTo>
                                <a:pt x="78015" y="10039"/>
                              </a:lnTo>
                              <a:lnTo>
                                <a:pt x="37412" y="37418"/>
                              </a:lnTo>
                              <a:lnTo>
                                <a:pt x="10037" y="78025"/>
                              </a:lnTo>
                              <a:lnTo>
                                <a:pt x="0" y="127749"/>
                              </a:lnTo>
                              <a:lnTo>
                                <a:pt x="0" y="1132103"/>
                              </a:lnTo>
                              <a:lnTo>
                                <a:pt x="10037" y="1181826"/>
                              </a:lnTo>
                              <a:lnTo>
                                <a:pt x="37412" y="1222433"/>
                              </a:lnTo>
                              <a:lnTo>
                                <a:pt x="78015" y="1249812"/>
                              </a:lnTo>
                              <a:lnTo>
                                <a:pt x="127736" y="1259852"/>
                              </a:lnTo>
                              <a:lnTo>
                                <a:pt x="638695" y="1259852"/>
                              </a:lnTo>
                              <a:lnTo>
                                <a:pt x="688424" y="1249812"/>
                              </a:lnTo>
                              <a:lnTo>
                                <a:pt x="693674" y="1246272"/>
                              </a:lnTo>
                              <a:lnTo>
                                <a:pt x="693674" y="13580"/>
                              </a:lnTo>
                              <a:lnTo>
                                <a:pt x="688424" y="10039"/>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69989pt;margin-top:524.499512pt;width:54.65pt;height:99.25pt;mso-position-horizontal-relative:page;mso-position-vertical-relative:page;z-index:16164864" id="docshape948" coordorigin="10814,10490" coordsize="1093,1985" path="m11820,10490l11015,10490,10937,10506,10873,10549,10830,10613,10814,10691,10814,12273,10830,12351,10873,12415,10937,12458,11015,12474,11820,12474,11898,12458,11906,12453,11906,10511,11898,10506,11820,10490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165376">
                <wp:simplePos x="0" y="0"/>
                <wp:positionH relativeFrom="page">
                  <wp:posOffset>6863057</wp:posOffset>
                </wp:positionH>
                <wp:positionV relativeFrom="page">
                  <wp:posOffset>7130961</wp:posOffset>
                </wp:positionV>
                <wp:extent cx="203835" cy="314325"/>
                <wp:effectExtent l="0" t="0" r="0" b="0"/>
                <wp:wrapNone/>
                <wp:docPr id="950" name="Textbox 950"/>
                <wp:cNvGraphicFramePr>
                  <a:graphicFrameLocks/>
                </wp:cNvGraphicFramePr>
                <a:graphic>
                  <a:graphicData uri="http://schemas.microsoft.com/office/word/2010/wordprocessingShape">
                    <wps:wsp>
                      <wps:cNvPr id="950" name="Textbox 950"/>
                      <wps:cNvSpPr txBox="1"/>
                      <wps:spPr>
                        <a:xfrm>
                          <a:off x="0" y="0"/>
                          <a:ext cx="203835" cy="314325"/>
                        </a:xfrm>
                        <a:prstGeom prst="rect">
                          <a:avLst/>
                        </a:prstGeom>
                      </wps:spPr>
                      <wps:txbx>
                        <w:txbxContent>
                          <w:p>
                            <w:pPr>
                              <w:spacing w:before="19"/>
                              <w:ind w:left="20" w:right="0" w:firstLine="0"/>
                              <w:jc w:val="left"/>
                              <w:rPr>
                                <w:rFonts w:ascii="Arial Black"/>
                                <w:sz w:val="20"/>
                              </w:rPr>
                            </w:pPr>
                            <w:r>
                              <w:rPr>
                                <w:rFonts w:ascii="Arial Black"/>
                                <w:color w:val="FFFFFF"/>
                                <w:spacing w:val="-5"/>
                                <w:sz w:val="20"/>
                              </w:rPr>
                              <w:t>SDC</w:t>
                            </w:r>
                          </w:p>
                        </w:txbxContent>
                      </wps:txbx>
                      <wps:bodyPr wrap="square" lIns="0" tIns="0" rIns="0" bIns="0" rtlCol="0" vert="vert270">
                        <a:noAutofit/>
                      </wps:bodyPr>
                    </wps:wsp>
                  </a:graphicData>
                </a:graphic>
              </wp:anchor>
            </w:drawing>
          </mc:Choice>
          <mc:Fallback>
            <w:pict>
              <v:shape style="position:absolute;margin-left:540.398193pt;margin-top:561.493042pt;width:16.05pt;height:24.75pt;mso-position-horizontal-relative:page;mso-position-vertical-relative:page;z-index:16165376" type="#_x0000_t202" id="docshape949"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pacing w:val="-5"/>
                          <w:sz w:val="20"/>
                        </w:rPr>
                        <w:t>SDC</w:t>
                      </w:r>
                    </w:p>
                  </w:txbxContent>
                </v:textbox>
                <w10:wrap type="none"/>
              </v:shape>
            </w:pict>
          </mc:Fallback>
        </mc:AlternateContent>
      </w:r>
      <w:r>
        <w:rPr>
          <w:sz w:val="28"/>
        </w:rPr>
        <w:t>É pressuposto indispensável à constituição válida e regular da ação coletiva a apresentação em forma clausulada e fundamentada das reivindicações da categoria, conforme orientação do item VI, letra "e", da Instrução Normativa nº 4/93.</w:t>
      </w:r>
    </w:p>
    <w:p>
      <w:pPr>
        <w:pStyle w:val="Heading4"/>
        <w:spacing w:before="265"/>
        <w:ind w:left="1135" w:right="138" w:hanging="852"/>
      </w:pPr>
      <w:r>
        <w:rPr>
          <w:color w:val="FF0000"/>
        </w:rPr>
        <w:t>OJ-SDC-33</w:t>
      </w:r>
      <w:r>
        <w:rPr>
          <w:color w:val="FF0000"/>
          <w:spacing w:val="-18"/>
        </w:rPr>
        <w:t> </w:t>
      </w:r>
      <w:r>
        <w:rPr>
          <w:color w:val="FF0000"/>
        </w:rPr>
        <w:t>AÇÃO RESCISÓRIA. MINISTÉRIO PÚBLICO. LEGI- TIMIDADE RESTRITA. HIPÓTESES DO ART. 487, INCISOS I E III, DO CPC </w:t>
      </w:r>
      <w:r>
        <w:rPr>
          <w:color w:val="FF0000"/>
          <w:u w:val="thick" w:color="FF0000"/>
        </w:rPr>
        <w:t>(cancelada)</w:t>
      </w:r>
      <w:r>
        <w:rPr>
          <w:color w:val="FF0000"/>
        </w:rPr>
        <w:t> - DJ 22.08.2005</w:t>
      </w:r>
    </w:p>
    <w:p>
      <w:pPr>
        <w:spacing w:line="240" w:lineRule="auto" w:before="35"/>
        <w:ind w:left="1136" w:right="139" w:firstLine="0"/>
        <w:jc w:val="both"/>
        <w:rPr>
          <w:sz w:val="28"/>
        </w:rPr>
      </w:pPr>
      <w:r>
        <w:rPr>
          <w:color w:val="FF0000"/>
          <w:sz w:val="28"/>
        </w:rPr>
        <w:t>A teor do disposto no art. 487, incisos I e III, do CPC, o Ministério Público apenas detém legitimidade para propor ação rescisória nas hipóteses em que tenha sido parte no processo no qual proferida a decisão rescindenda;</w:t>
      </w:r>
      <w:r>
        <w:rPr>
          <w:color w:val="FF0000"/>
          <w:spacing w:val="-3"/>
          <w:sz w:val="28"/>
        </w:rPr>
        <w:t> </w:t>
      </w:r>
      <w:r>
        <w:rPr>
          <w:color w:val="FF0000"/>
          <w:sz w:val="28"/>
        </w:rPr>
        <w:t>nas</w:t>
      </w:r>
      <w:r>
        <w:rPr>
          <w:color w:val="FF0000"/>
          <w:spacing w:val="-3"/>
          <w:sz w:val="28"/>
        </w:rPr>
        <w:t> </w:t>
      </w:r>
      <w:r>
        <w:rPr>
          <w:color w:val="FF0000"/>
          <w:sz w:val="28"/>
        </w:rPr>
        <w:t>quais</w:t>
      </w:r>
      <w:r>
        <w:rPr>
          <w:color w:val="FF0000"/>
          <w:spacing w:val="-3"/>
          <w:sz w:val="28"/>
        </w:rPr>
        <w:t> </w:t>
      </w:r>
      <w:r>
        <w:rPr>
          <w:color w:val="FF0000"/>
          <w:sz w:val="28"/>
        </w:rPr>
        <w:t>deixou</w:t>
      </w:r>
      <w:r>
        <w:rPr>
          <w:color w:val="FF0000"/>
          <w:spacing w:val="-3"/>
          <w:sz w:val="28"/>
        </w:rPr>
        <w:t> </w:t>
      </w:r>
      <w:r>
        <w:rPr>
          <w:color w:val="FF0000"/>
          <w:sz w:val="28"/>
        </w:rPr>
        <w:t>de</w:t>
      </w:r>
      <w:r>
        <w:rPr>
          <w:color w:val="FF0000"/>
          <w:spacing w:val="-4"/>
          <w:sz w:val="28"/>
        </w:rPr>
        <w:t> </w:t>
      </w:r>
      <w:r>
        <w:rPr>
          <w:color w:val="FF0000"/>
          <w:sz w:val="28"/>
        </w:rPr>
        <w:t>manifestar-se</w:t>
      </w:r>
      <w:r>
        <w:rPr>
          <w:color w:val="FF0000"/>
          <w:spacing w:val="-2"/>
          <w:sz w:val="28"/>
        </w:rPr>
        <w:t> </w:t>
      </w:r>
      <w:r>
        <w:rPr>
          <w:color w:val="FF0000"/>
          <w:sz w:val="28"/>
        </w:rPr>
        <w:t>ou</w:t>
      </w:r>
      <w:r>
        <w:rPr>
          <w:color w:val="FF0000"/>
          <w:spacing w:val="-3"/>
          <w:sz w:val="28"/>
        </w:rPr>
        <w:t> </w:t>
      </w:r>
      <w:r>
        <w:rPr>
          <w:color w:val="FF0000"/>
          <w:sz w:val="28"/>
        </w:rPr>
        <w:t>intervir</w:t>
      </w:r>
      <w:r>
        <w:rPr>
          <w:color w:val="FF0000"/>
          <w:spacing w:val="-4"/>
          <w:sz w:val="28"/>
        </w:rPr>
        <w:t> </w:t>
      </w:r>
      <w:r>
        <w:rPr>
          <w:color w:val="FF0000"/>
          <w:sz w:val="28"/>
        </w:rPr>
        <w:t>na lide, quando por previsão legal expressa deveria tê-lo feito, ou ainda naquelas em</w:t>
      </w:r>
      <w:r>
        <w:rPr>
          <w:color w:val="FF0000"/>
          <w:spacing w:val="-3"/>
          <w:sz w:val="28"/>
        </w:rPr>
        <w:t> </w:t>
      </w:r>
      <w:r>
        <w:rPr>
          <w:color w:val="FF0000"/>
          <w:sz w:val="28"/>
        </w:rPr>
        <w:t>que</w:t>
      </w:r>
      <w:r>
        <w:rPr>
          <w:color w:val="FF0000"/>
          <w:spacing w:val="-1"/>
          <w:sz w:val="28"/>
        </w:rPr>
        <w:t> </w:t>
      </w:r>
      <w:r>
        <w:rPr>
          <w:color w:val="FF0000"/>
          <w:sz w:val="28"/>
        </w:rPr>
        <w:t>a sentença resultou de colusão das partes, com</w:t>
      </w:r>
      <w:r>
        <w:rPr>
          <w:color w:val="FF0000"/>
          <w:spacing w:val="-1"/>
          <w:sz w:val="28"/>
        </w:rPr>
        <w:t> </w:t>
      </w:r>
      <w:r>
        <w:rPr>
          <w:color w:val="FF0000"/>
          <w:sz w:val="28"/>
        </w:rPr>
        <w:t>o in- tuito de fraudar a lei.</w:t>
      </w:r>
    </w:p>
    <w:p>
      <w:pPr>
        <w:spacing w:before="43"/>
        <w:ind w:left="1020" w:right="0" w:firstLine="0"/>
        <w:jc w:val="left"/>
        <w:rPr>
          <w:rFonts w:ascii="Arial" w:hAnsi="Arial"/>
          <w:sz w:val="24"/>
        </w:rPr>
      </w:pPr>
      <w:r>
        <w:rPr>
          <w:rFonts w:ascii="Arial" w:hAnsi="Arial"/>
          <w:color w:val="FF0000"/>
          <w:spacing w:val="-2"/>
          <w:sz w:val="24"/>
        </w:rPr>
        <w:t>Histórico:</w:t>
      </w:r>
    </w:p>
    <w:p>
      <w:pPr>
        <w:spacing w:before="37"/>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07.12.1998</w:t>
      </w:r>
    </w:p>
    <w:p>
      <w:pPr>
        <w:pStyle w:val="BodyText"/>
        <w:rPr>
          <w:sz w:val="23"/>
        </w:rPr>
      </w:pPr>
    </w:p>
    <w:p>
      <w:pPr>
        <w:pStyle w:val="Heading4"/>
        <w:spacing w:before="1"/>
        <w:ind w:left="1135" w:right="139" w:hanging="852"/>
      </w:pPr>
      <w:r>
        <w:rPr/>
        <w:t>OJ-SDC-34</w:t>
      </w:r>
      <w:r>
        <w:rPr>
          <w:spacing w:val="-18"/>
        </w:rPr>
        <w:t> </w:t>
      </w:r>
      <w:r>
        <w:rPr/>
        <w:t>ACORDO EXTRAJUDICIAL. HOMOLOGAÇÃO. JUS- TIÇA DO TRABALHO. PRESCINDIBILIDADE (inserida em </w:t>
      </w:r>
      <w:r>
        <w:rPr>
          <w:spacing w:val="-2"/>
        </w:rPr>
        <w:t>07.12.1998)</w:t>
      </w:r>
    </w:p>
    <w:p>
      <w:pPr>
        <w:spacing w:line="240" w:lineRule="auto" w:before="34"/>
        <w:ind w:left="1135" w:right="136" w:firstLine="0"/>
        <w:jc w:val="both"/>
        <w:rPr>
          <w:sz w:val="28"/>
        </w:rPr>
      </w:pPr>
      <w:r>
        <w:rPr>
          <w:sz w:val="28"/>
        </w:rPr>
        <w:t>É desnecessária a homologação, por Tribunal Trabalhista, do acordo extrajudicialmente celebrado, sendo suficiente, para que surta efei- tos, sua formalização perante o Ministério do Trabalho (art. 614 da CLT e art. 7º, inciso XXVI , da Constituição Federal).</w:t>
      </w:r>
    </w:p>
    <w:p>
      <w:pPr>
        <w:pStyle w:val="Heading4"/>
        <w:spacing w:before="265"/>
        <w:ind w:left="1135" w:right="137" w:hanging="852"/>
      </w:pPr>
      <w:r>
        <w:rPr/>
        <w:t>OJ-SDC-35</w:t>
      </w:r>
      <w:r>
        <w:rPr>
          <w:spacing w:val="-18"/>
        </w:rPr>
        <w:t> </w:t>
      </w:r>
      <w:r>
        <w:rPr/>
        <w:t>EDITAL DE CONVOCAÇÃO DA AGT. DISPOSIÇÃO ESTATUTÁRIA ESPECÍFICA. PRAZO MÍNIMO ENTRE A PUBLICAÇÃO E A REALIZAÇÃO DA ASSEMBLÉIA. OB- SERVÂNCIA OBRIGATÓRIA (inserida em 07.12.1998)</w:t>
      </w:r>
    </w:p>
    <w:p>
      <w:pPr>
        <w:spacing w:line="240" w:lineRule="auto" w:before="35"/>
        <w:ind w:left="1136" w:right="142" w:firstLine="0"/>
        <w:jc w:val="both"/>
        <w:rPr>
          <w:sz w:val="28"/>
        </w:rPr>
      </w:pPr>
      <w:r>
        <w:rPr>
          <w:sz w:val="28"/>
        </w:rPr>
        <w:t>Se os estatutos da entidade sindical contam com norma específica que estabeleça prazo mínimo entre a data de publicação do edital convocatório e a realização da assembléia correspondente, então a validade desta última depende da observância desse interregno.</w:t>
      </w:r>
    </w:p>
    <w:p>
      <w:pPr>
        <w:pStyle w:val="Heading4"/>
        <w:spacing w:before="264"/>
        <w:ind w:left="1135" w:right="134" w:hanging="852"/>
      </w:pPr>
      <w:r>
        <w:rPr/>
        <w:t>OJ-SDC-36</w:t>
      </w:r>
      <w:r>
        <w:rPr>
          <w:spacing w:val="-18"/>
        </w:rPr>
        <w:t> </w:t>
      </w:r>
      <w:r>
        <w:rPr/>
        <w:t>EMPREGADOS DE EMPRESA DE PROCESSAMENTO DE DADOS. RECONHECIMENTO COMO CATEGORIA DI- FERENCIADA. IMPOSSIBILIDADE (inserida em 07.12.1998)</w:t>
      </w:r>
    </w:p>
    <w:p>
      <w:pPr>
        <w:spacing w:line="240" w:lineRule="auto" w:before="35"/>
        <w:ind w:left="1136" w:right="135" w:firstLine="0"/>
        <w:jc w:val="both"/>
        <w:rPr>
          <w:sz w:val="28"/>
        </w:rPr>
      </w:pPr>
      <w:r>
        <w:rPr>
          <w:sz w:val="28"/>
        </w:rPr>
        <w:t>É por lei e não por decisão judicial, que as categorias diferenciadas são reconhecidas como tais. De outra parte, no que tange aos profis- sionais da informática, o trabalho que desempenham sofre altera- ções, de acordo com a atividade econômica exercida pelo emprega- </w:t>
      </w:r>
      <w:r>
        <w:rPr>
          <w:spacing w:val="-4"/>
          <w:sz w:val="28"/>
        </w:rPr>
        <w:t>dor.</w:t>
      </w:r>
    </w:p>
    <w:p>
      <w:pPr>
        <w:spacing w:after="0" w:line="240" w:lineRule="auto"/>
        <w:jc w:val="both"/>
        <w:rPr>
          <w:sz w:val="28"/>
        </w:rPr>
        <w:sectPr>
          <w:pgSz w:w="11910" w:h="16840"/>
          <w:pgMar w:header="765" w:footer="870" w:top="1100" w:bottom="1060" w:left="1360" w:right="1500"/>
        </w:sectPr>
      </w:pPr>
    </w:p>
    <w:p>
      <w:pPr>
        <w:pStyle w:val="Heading4"/>
        <w:spacing w:before="77"/>
        <w:ind w:left="1135" w:right="138" w:hanging="852"/>
      </w:pPr>
      <w:r>
        <w:rPr/>
        <mc:AlternateContent>
          <mc:Choice Requires="wps">
            <w:drawing>
              <wp:anchor distT="0" distB="0" distL="0" distR="0" allowOverlap="1" layoutInCell="1" locked="0" behindDoc="0" simplePos="0" relativeHeight="16165888">
                <wp:simplePos x="0" y="0"/>
                <wp:positionH relativeFrom="page">
                  <wp:posOffset>0</wp:posOffset>
                </wp:positionH>
                <wp:positionV relativeFrom="page">
                  <wp:posOffset>6661143</wp:posOffset>
                </wp:positionV>
                <wp:extent cx="682625" cy="1260475"/>
                <wp:effectExtent l="0" t="0" r="0" b="0"/>
                <wp:wrapNone/>
                <wp:docPr id="951" name="Graphic 951"/>
                <wp:cNvGraphicFramePr>
                  <a:graphicFrameLocks/>
                </wp:cNvGraphicFramePr>
                <a:graphic>
                  <a:graphicData uri="http://schemas.microsoft.com/office/word/2010/wordprocessingShape">
                    <wps:wsp>
                      <wps:cNvPr id="951" name="Graphic 951"/>
                      <wps:cNvSpPr/>
                      <wps:spPr>
                        <a:xfrm>
                          <a:off x="0" y="0"/>
                          <a:ext cx="682625" cy="1260475"/>
                        </a:xfrm>
                        <a:custGeom>
                          <a:avLst/>
                          <a:gdLst/>
                          <a:ahLst/>
                          <a:cxnLst/>
                          <a:rect l="l" t="t" r="r" b="b"/>
                          <a:pathLst>
                            <a:path w="682625" h="1260475">
                              <a:moveTo>
                                <a:pt x="554874" y="0"/>
                              </a:moveTo>
                              <a:lnTo>
                                <a:pt x="43915" y="0"/>
                              </a:lnTo>
                              <a:lnTo>
                                <a:pt x="0" y="8867"/>
                              </a:lnTo>
                              <a:lnTo>
                                <a:pt x="0" y="1250985"/>
                              </a:lnTo>
                              <a:lnTo>
                                <a:pt x="43915" y="1259852"/>
                              </a:lnTo>
                              <a:lnTo>
                                <a:pt x="554874" y="1259852"/>
                              </a:lnTo>
                              <a:lnTo>
                                <a:pt x="604603" y="1249812"/>
                              </a:lnTo>
                              <a:lnTo>
                                <a:pt x="645209" y="1222433"/>
                              </a:lnTo>
                              <a:lnTo>
                                <a:pt x="672585" y="1181826"/>
                              </a:lnTo>
                              <a:lnTo>
                                <a:pt x="682623" y="1132103"/>
                              </a:lnTo>
                              <a:lnTo>
                                <a:pt x="682623" y="127749"/>
                              </a:lnTo>
                              <a:lnTo>
                                <a:pt x="672585" y="78025"/>
                              </a:lnTo>
                              <a:lnTo>
                                <a:pt x="645209" y="37418"/>
                              </a:lnTo>
                              <a:lnTo>
                                <a:pt x="604603" y="10039"/>
                              </a:lnTo>
                              <a:lnTo>
                                <a:pt x="554874"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524.499512pt;width:53.75pt;height:99.25pt;mso-position-horizontal-relative:page;mso-position-vertical-relative:page;z-index:16165888" id="docshape950" coordorigin="0,10490" coordsize="1075,1985" path="m874,10490l69,10490,0,10504,0,12460,69,12474,874,12474,952,12458,1016,12415,1059,12351,1075,12273,1075,10691,1059,10613,1016,10549,952,10506,874,10490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166400">
                <wp:simplePos x="0" y="0"/>
                <wp:positionH relativeFrom="page">
                  <wp:posOffset>431776</wp:posOffset>
                </wp:positionH>
                <wp:positionV relativeFrom="page">
                  <wp:posOffset>7130961</wp:posOffset>
                </wp:positionV>
                <wp:extent cx="203835" cy="314325"/>
                <wp:effectExtent l="0" t="0" r="0" b="0"/>
                <wp:wrapNone/>
                <wp:docPr id="952" name="Textbox 952"/>
                <wp:cNvGraphicFramePr>
                  <a:graphicFrameLocks/>
                </wp:cNvGraphicFramePr>
                <a:graphic>
                  <a:graphicData uri="http://schemas.microsoft.com/office/word/2010/wordprocessingShape">
                    <wps:wsp>
                      <wps:cNvPr id="952" name="Textbox 952"/>
                      <wps:cNvSpPr txBox="1"/>
                      <wps:spPr>
                        <a:xfrm>
                          <a:off x="0" y="0"/>
                          <a:ext cx="203835" cy="314325"/>
                        </a:xfrm>
                        <a:prstGeom prst="rect">
                          <a:avLst/>
                        </a:prstGeom>
                      </wps:spPr>
                      <wps:txbx>
                        <w:txbxContent>
                          <w:p>
                            <w:pPr>
                              <w:spacing w:before="19"/>
                              <w:ind w:left="20" w:right="0" w:firstLine="0"/>
                              <w:jc w:val="left"/>
                              <w:rPr>
                                <w:rFonts w:ascii="Arial Black"/>
                                <w:sz w:val="20"/>
                              </w:rPr>
                            </w:pPr>
                            <w:r>
                              <w:rPr>
                                <w:rFonts w:ascii="Arial Black"/>
                                <w:color w:val="FFFFFF"/>
                                <w:spacing w:val="-5"/>
                                <w:sz w:val="20"/>
                              </w:rPr>
                              <w:t>SDC</w:t>
                            </w:r>
                          </w:p>
                        </w:txbxContent>
                      </wps:txbx>
                      <wps:bodyPr wrap="square" lIns="0" tIns="0" rIns="0" bIns="0" rtlCol="0" vert="vert270">
                        <a:noAutofit/>
                      </wps:bodyPr>
                    </wps:wsp>
                  </a:graphicData>
                </a:graphic>
              </wp:anchor>
            </w:drawing>
          </mc:Choice>
          <mc:Fallback>
            <w:pict>
              <v:shape style="position:absolute;margin-left:33.998165pt;margin-top:561.493042pt;width:16.05pt;height:24.75pt;mso-position-horizontal-relative:page;mso-position-vertical-relative:page;z-index:16166400" type="#_x0000_t202" id="docshape951" filled="false" stroked="false">
                <v:textbox inset="0,0,0,0" style="layout-flow:vertical;mso-layout-flow-alt:bottom-to-top">
                  <w:txbxContent>
                    <w:p>
                      <w:pPr>
                        <w:spacing w:before="19"/>
                        <w:ind w:left="20" w:right="0" w:firstLine="0"/>
                        <w:jc w:val="left"/>
                        <w:rPr>
                          <w:rFonts w:ascii="Arial Black"/>
                          <w:sz w:val="20"/>
                        </w:rPr>
                      </w:pPr>
                      <w:r>
                        <w:rPr>
                          <w:rFonts w:ascii="Arial Black"/>
                          <w:color w:val="FFFFFF"/>
                          <w:spacing w:val="-5"/>
                          <w:sz w:val="20"/>
                        </w:rPr>
                        <w:t>SDC</w:t>
                      </w:r>
                    </w:p>
                  </w:txbxContent>
                </v:textbox>
                <w10:wrap type="none"/>
              </v:shape>
            </w:pict>
          </mc:Fallback>
        </mc:AlternateContent>
      </w:r>
      <w:r>
        <w:rPr>
          <w:color w:val="FF0000"/>
        </w:rPr>
        <w:t>OJ-SDC-37</w:t>
      </w:r>
      <w:r>
        <w:rPr>
          <w:color w:val="FF0000"/>
          <w:spacing w:val="-18"/>
        </w:rPr>
        <w:t> </w:t>
      </w:r>
      <w:r>
        <w:rPr>
          <w:color w:val="FF0000"/>
        </w:rPr>
        <w:t>EMPREGADOS DE ENTIDADES SINDICAIS. ESTABE- LECIMENTO DE CONDIÇÕES COLETIVAS DE TRABA- LHO DISTINTAS DAQUELAS ÀS QUAIS SUJEITAS AS CA- TEGORIAS REPRESENTADAS PELOS EMPREGADORES. IMPOSSIBILIDADE</w:t>
      </w:r>
      <w:r>
        <w:rPr>
          <w:color w:val="FF0000"/>
          <w:spacing w:val="18"/>
        </w:rPr>
        <w:t> </w:t>
      </w:r>
      <w:r>
        <w:rPr>
          <w:color w:val="FF0000"/>
        </w:rPr>
        <w:t>JURÍDICA.</w:t>
      </w:r>
      <w:r>
        <w:rPr>
          <w:color w:val="FF0000"/>
          <w:spacing w:val="18"/>
        </w:rPr>
        <w:t> </w:t>
      </w:r>
      <w:r>
        <w:rPr>
          <w:color w:val="FF0000"/>
        </w:rPr>
        <w:t>ART.</w:t>
      </w:r>
      <w:r>
        <w:rPr>
          <w:color w:val="FF0000"/>
          <w:spacing w:val="18"/>
        </w:rPr>
        <w:t> </w:t>
      </w:r>
      <w:r>
        <w:rPr>
          <w:color w:val="FF0000"/>
        </w:rPr>
        <w:t>10</w:t>
      </w:r>
      <w:r>
        <w:rPr>
          <w:color w:val="FF0000"/>
          <w:spacing w:val="17"/>
        </w:rPr>
        <w:t> </w:t>
      </w:r>
      <w:r>
        <w:rPr>
          <w:color w:val="FF0000"/>
        </w:rPr>
        <w:t>DA</w:t>
      </w:r>
      <w:r>
        <w:rPr>
          <w:color w:val="FF0000"/>
          <w:spacing w:val="18"/>
        </w:rPr>
        <w:t> </w:t>
      </w:r>
      <w:r>
        <w:rPr>
          <w:color w:val="FF0000"/>
        </w:rPr>
        <w:t>LEI</w:t>
      </w:r>
      <w:r>
        <w:rPr>
          <w:color w:val="FF0000"/>
          <w:spacing w:val="17"/>
        </w:rPr>
        <w:t> </w:t>
      </w:r>
      <w:r>
        <w:rPr>
          <w:color w:val="FF0000"/>
        </w:rPr>
        <w:t>Nº</w:t>
      </w:r>
      <w:r>
        <w:rPr>
          <w:color w:val="FF0000"/>
          <w:spacing w:val="18"/>
        </w:rPr>
        <w:t> </w:t>
      </w:r>
      <w:r>
        <w:rPr>
          <w:color w:val="FF0000"/>
          <w:spacing w:val="-2"/>
        </w:rPr>
        <w:t>4.725/65</w:t>
      </w:r>
    </w:p>
    <w:p>
      <w:pPr>
        <w:spacing w:before="0"/>
        <w:ind w:left="1136" w:right="0" w:firstLine="0"/>
        <w:jc w:val="both"/>
        <w:rPr>
          <w:b/>
          <w:sz w:val="28"/>
        </w:rPr>
      </w:pPr>
      <w:r>
        <w:rPr>
          <w:b/>
          <w:color w:val="FF0000"/>
          <w:sz w:val="28"/>
          <w:u w:val="thick" w:color="FF0000"/>
        </w:rPr>
        <w:t>(cancelada)</w:t>
      </w:r>
      <w:r>
        <w:rPr>
          <w:b/>
          <w:color w:val="FF0000"/>
          <w:spacing w:val="-4"/>
          <w:sz w:val="28"/>
        </w:rPr>
        <w:t> </w:t>
      </w:r>
      <w:r>
        <w:rPr>
          <w:b/>
          <w:color w:val="FF0000"/>
          <w:sz w:val="28"/>
        </w:rPr>
        <w:t>-</w:t>
      </w:r>
      <w:r>
        <w:rPr>
          <w:b/>
          <w:color w:val="FF0000"/>
          <w:spacing w:val="-3"/>
          <w:sz w:val="28"/>
        </w:rPr>
        <w:t> </w:t>
      </w:r>
      <w:r>
        <w:rPr>
          <w:b/>
          <w:color w:val="FF0000"/>
          <w:sz w:val="28"/>
        </w:rPr>
        <w:t>DJ</w:t>
      </w:r>
      <w:r>
        <w:rPr>
          <w:b/>
          <w:color w:val="FF0000"/>
          <w:spacing w:val="-2"/>
          <w:sz w:val="28"/>
        </w:rPr>
        <w:t> 18.10.2006</w:t>
      </w:r>
    </w:p>
    <w:p>
      <w:pPr>
        <w:spacing w:line="240" w:lineRule="auto" w:before="33"/>
        <w:ind w:left="1136" w:right="139" w:firstLine="0"/>
        <w:jc w:val="both"/>
        <w:rPr>
          <w:sz w:val="28"/>
        </w:rPr>
      </w:pPr>
      <w:r>
        <w:rPr>
          <w:color w:val="FF0000"/>
          <w:sz w:val="28"/>
        </w:rPr>
        <w:t>O art. 10 da Lei nº 4.725/65 assegura, para os empregados de entida- des sindicais, as mesmas condições coletivas de trabalho fixadas pa- ra os integrantes das categorias que seus empregadores representam. Assim, a previsão legal expressa constitui óbice ao ajuizamento de dissídio coletivo com vistas a estabelecer para aqueles profissionais regramento próprio.</w:t>
      </w:r>
    </w:p>
    <w:p>
      <w:pPr>
        <w:spacing w:before="47"/>
        <w:ind w:left="1020" w:right="0" w:firstLine="0"/>
        <w:jc w:val="left"/>
        <w:rPr>
          <w:rFonts w:ascii="Arial" w:hAnsi="Arial"/>
          <w:sz w:val="24"/>
        </w:rPr>
      </w:pPr>
      <w:r>
        <w:rPr>
          <w:rFonts w:ascii="Arial" w:hAnsi="Arial"/>
          <w:color w:val="FF0000"/>
          <w:spacing w:val="-2"/>
          <w:sz w:val="24"/>
        </w:rPr>
        <w:t>Histórico:</w:t>
      </w:r>
    </w:p>
    <w:p>
      <w:pPr>
        <w:spacing w:before="34"/>
        <w:ind w:left="1020" w:right="0" w:firstLine="0"/>
        <w:jc w:val="both"/>
        <w:rPr>
          <w:sz w:val="24"/>
        </w:rPr>
      </w:pPr>
      <w:r>
        <w:rPr>
          <w:color w:val="FF0000"/>
          <w:sz w:val="24"/>
        </w:rPr>
        <w:t>Redação</w:t>
      </w:r>
      <w:r>
        <w:rPr>
          <w:color w:val="FF0000"/>
          <w:spacing w:val="-4"/>
          <w:sz w:val="24"/>
        </w:rPr>
        <w:t> </w:t>
      </w:r>
      <w:r>
        <w:rPr>
          <w:color w:val="FF0000"/>
          <w:sz w:val="24"/>
        </w:rPr>
        <w:t>original</w:t>
      </w:r>
      <w:r>
        <w:rPr>
          <w:color w:val="FF0000"/>
          <w:spacing w:val="-2"/>
          <w:sz w:val="24"/>
        </w:rPr>
        <w:t> </w:t>
      </w:r>
      <w:r>
        <w:rPr>
          <w:color w:val="FF0000"/>
          <w:sz w:val="24"/>
        </w:rPr>
        <w:t>-</w:t>
      </w:r>
      <w:r>
        <w:rPr>
          <w:color w:val="FF0000"/>
          <w:spacing w:val="-2"/>
          <w:sz w:val="24"/>
        </w:rPr>
        <w:t> </w:t>
      </w:r>
      <w:r>
        <w:rPr>
          <w:color w:val="FF0000"/>
          <w:sz w:val="24"/>
        </w:rPr>
        <w:t>Inserida</w:t>
      </w:r>
      <w:r>
        <w:rPr>
          <w:color w:val="FF0000"/>
          <w:spacing w:val="-2"/>
          <w:sz w:val="24"/>
        </w:rPr>
        <w:t> </w:t>
      </w:r>
      <w:r>
        <w:rPr>
          <w:color w:val="FF0000"/>
          <w:sz w:val="24"/>
        </w:rPr>
        <w:t>em</w:t>
      </w:r>
      <w:r>
        <w:rPr>
          <w:color w:val="FF0000"/>
          <w:spacing w:val="-2"/>
          <w:sz w:val="24"/>
        </w:rPr>
        <w:t> 07.12.1998</w:t>
      </w:r>
    </w:p>
    <w:p>
      <w:pPr>
        <w:pStyle w:val="BodyText"/>
        <w:spacing w:before="1"/>
        <w:rPr>
          <w:sz w:val="23"/>
        </w:rPr>
      </w:pPr>
    </w:p>
    <w:p>
      <w:pPr>
        <w:pStyle w:val="Heading3"/>
        <w:ind w:left="1135" w:right="136" w:hanging="852"/>
      </w:pPr>
      <w:r>
        <w:rPr/>
        <w:t>OJ-SDC-38</w:t>
      </w:r>
      <w:r>
        <w:rPr>
          <w:spacing w:val="-18"/>
        </w:rPr>
        <w:t> </w:t>
      </w:r>
      <w:r>
        <w:rPr/>
        <w:t>GREVE. SERVIÇOS ESSENCIAIS. GARANTIA DAS NECESSIDADES INADIÁVEIS DA POPULAÇÃO USUÁRIA. FATOR</w:t>
      </w:r>
      <w:r>
        <w:rPr>
          <w:spacing w:val="37"/>
        </w:rPr>
        <w:t> </w:t>
      </w:r>
      <w:r>
        <w:rPr/>
        <w:t>DETERMINANTE</w:t>
      </w:r>
      <w:r>
        <w:rPr>
          <w:spacing w:val="41"/>
        </w:rPr>
        <w:t> </w:t>
      </w:r>
      <w:r>
        <w:rPr/>
        <w:t>DA</w:t>
      </w:r>
      <w:r>
        <w:rPr>
          <w:spacing w:val="39"/>
        </w:rPr>
        <w:t> </w:t>
      </w:r>
      <w:r>
        <w:rPr/>
        <w:t>QUALIFICAÇÃO</w:t>
      </w:r>
      <w:r>
        <w:rPr>
          <w:spacing w:val="41"/>
        </w:rPr>
        <w:t> </w:t>
      </w:r>
      <w:r>
        <w:rPr>
          <w:spacing w:val="-2"/>
        </w:rPr>
        <w:t>JURÍDICA</w:t>
      </w:r>
    </w:p>
    <w:p>
      <w:pPr>
        <w:pStyle w:val="Heading4"/>
        <w:spacing w:before="1"/>
        <w:ind w:left="1135"/>
      </w:pPr>
      <w:r>
        <w:rPr/>
        <w:t>DO</w:t>
      </w:r>
      <w:r>
        <w:rPr>
          <w:spacing w:val="-5"/>
        </w:rPr>
        <w:t> </w:t>
      </w:r>
      <w:r>
        <w:rPr/>
        <w:t>MOVIMENTO</w:t>
      </w:r>
      <w:r>
        <w:rPr>
          <w:spacing w:val="-5"/>
        </w:rPr>
        <w:t> </w:t>
      </w:r>
      <w:r>
        <w:rPr/>
        <w:t>(inserida</w:t>
      </w:r>
      <w:r>
        <w:rPr>
          <w:spacing w:val="-3"/>
        </w:rPr>
        <w:t> </w:t>
      </w:r>
      <w:r>
        <w:rPr/>
        <w:t>em</w:t>
      </w:r>
      <w:r>
        <w:rPr>
          <w:spacing w:val="-8"/>
        </w:rPr>
        <w:t> </w:t>
      </w:r>
      <w:r>
        <w:rPr>
          <w:spacing w:val="-2"/>
        </w:rPr>
        <w:t>07.12.1998)</w:t>
      </w:r>
    </w:p>
    <w:p>
      <w:pPr>
        <w:spacing w:line="240" w:lineRule="auto" w:before="33"/>
        <w:ind w:left="1135" w:right="143" w:firstLine="0"/>
        <w:jc w:val="both"/>
        <w:rPr>
          <w:sz w:val="28"/>
        </w:rPr>
      </w:pPr>
      <w:r>
        <w:rPr>
          <w:sz w:val="28"/>
        </w:rPr>
        <w:t>É abusiva a greve que se realiza em setores que a lei define como sendo essenciais à comunidade, se não é assegurado o atendimento básico das necessidades inadiáveis dos usuários do serviço, na forma prevista na Lei nº 7.783/89.</w:t>
      </w:r>
    </w:p>
    <w:p>
      <w:pPr>
        <w:spacing w:after="0" w:line="240" w:lineRule="auto"/>
        <w:jc w:val="both"/>
        <w:rPr>
          <w:sz w:val="28"/>
        </w:rPr>
        <w:sectPr>
          <w:pgSz w:w="11910" w:h="16840"/>
          <w:pgMar w:header="765" w:footer="870" w:top="1100" w:bottom="1060" w:left="1360" w:right="15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9"/>
        </w:rPr>
      </w:pPr>
    </w:p>
    <w:p>
      <w:pPr>
        <w:spacing w:before="80"/>
        <w:ind w:left="1574" w:right="1435" w:firstLine="0"/>
        <w:jc w:val="center"/>
        <w:rPr>
          <w:i/>
          <w:sz w:val="48"/>
        </w:rPr>
      </w:pPr>
      <w:r>
        <w:rPr>
          <w:i/>
          <w:sz w:val="48"/>
        </w:rPr>
        <w:t>Precedentes</w:t>
      </w:r>
      <w:r>
        <w:rPr>
          <w:i/>
          <w:spacing w:val="-5"/>
          <w:sz w:val="48"/>
        </w:rPr>
        <w:t> </w:t>
      </w:r>
      <w:r>
        <w:rPr>
          <w:i/>
          <w:spacing w:val="-2"/>
          <w:sz w:val="48"/>
        </w:rPr>
        <w:t>Normativos</w:t>
      </w:r>
    </w:p>
    <w:p>
      <w:pPr>
        <w:pStyle w:val="BodyText"/>
        <w:spacing w:before="4"/>
        <w:rPr>
          <w:i/>
          <w:sz w:val="55"/>
        </w:rPr>
      </w:pPr>
    </w:p>
    <w:p>
      <w:pPr>
        <w:pStyle w:val="Heading1"/>
        <w:ind w:right="2950"/>
      </w:pPr>
      <w:r>
        <w:rPr>
          <w:spacing w:val="-5"/>
        </w:rPr>
        <w:t>SDC</w:t>
      </w:r>
    </w:p>
    <w:p>
      <w:pPr>
        <w:spacing w:after="0"/>
        <w:sectPr>
          <w:headerReference w:type="default" r:id="rId75"/>
          <w:footerReference w:type="default" r:id="rId76"/>
          <w:pgSz w:w="11910" w:h="16840"/>
          <w:pgMar w:header="0" w:footer="0" w:top="1920" w:bottom="280" w:left="1360" w:right="1500"/>
        </w:sectPr>
      </w:pPr>
    </w:p>
    <w:p>
      <w:pPr>
        <w:pStyle w:val="BodyText"/>
        <w:spacing w:before="4"/>
        <w:rPr>
          <w:rFonts w:ascii="TimesNewRomanPS-BoldItalicMT"/>
          <w:b/>
          <w:i/>
          <w:sz w:val="17"/>
        </w:rPr>
      </w:pPr>
    </w:p>
    <w:p>
      <w:pPr>
        <w:spacing w:after="0"/>
        <w:rPr>
          <w:rFonts w:ascii="TimesNewRomanPS-BoldItalicMT"/>
          <w:sz w:val="17"/>
        </w:rPr>
        <w:sectPr>
          <w:headerReference w:type="default" r:id="rId77"/>
          <w:footerReference w:type="default" r:id="rId78"/>
          <w:pgSz w:w="11910" w:h="16840"/>
          <w:pgMar w:header="0" w:footer="0" w:top="1920" w:bottom="280" w:left="1360" w:right="1500"/>
        </w:sectPr>
      </w:pPr>
    </w:p>
    <w:p>
      <w:pPr>
        <w:pStyle w:val="BodyText"/>
        <w:spacing w:before="5"/>
        <w:rPr>
          <w:rFonts w:ascii="TimesNewRomanPS-BoldItalicMT"/>
          <w:b/>
          <w:i/>
          <w:sz w:val="21"/>
        </w:rPr>
      </w:pPr>
      <w:r>
        <w:rPr/>
        <mc:AlternateContent>
          <mc:Choice Requires="wps">
            <w:drawing>
              <wp:anchor distT="0" distB="0" distL="0" distR="0" allowOverlap="1" layoutInCell="1" locked="0" behindDoc="0" simplePos="0" relativeHeight="16166912">
                <wp:simplePos x="0" y="0"/>
                <wp:positionH relativeFrom="page">
                  <wp:posOffset>6847838</wp:posOffset>
                </wp:positionH>
                <wp:positionV relativeFrom="page">
                  <wp:posOffset>7920982</wp:posOffset>
                </wp:positionV>
                <wp:extent cx="713105" cy="1260475"/>
                <wp:effectExtent l="0" t="0" r="0" b="0"/>
                <wp:wrapNone/>
                <wp:docPr id="957" name="Graphic 957"/>
                <wp:cNvGraphicFramePr>
                  <a:graphicFrameLocks/>
                </wp:cNvGraphicFramePr>
                <a:graphic>
                  <a:graphicData uri="http://schemas.microsoft.com/office/word/2010/wordprocessingShape">
                    <wps:wsp>
                      <wps:cNvPr id="957" name="Graphic 957"/>
                      <wps:cNvSpPr/>
                      <wps:spPr>
                        <a:xfrm>
                          <a:off x="0" y="0"/>
                          <a:ext cx="713105" cy="1260475"/>
                        </a:xfrm>
                        <a:custGeom>
                          <a:avLst/>
                          <a:gdLst/>
                          <a:ahLst/>
                          <a:cxnLst/>
                          <a:rect l="l" t="t" r="r" b="b"/>
                          <a:pathLst>
                            <a:path w="713105" h="1260475">
                              <a:moveTo>
                                <a:pt x="638695" y="0"/>
                              </a:moveTo>
                              <a:lnTo>
                                <a:pt x="127736" y="0"/>
                              </a:lnTo>
                              <a:lnTo>
                                <a:pt x="78015" y="10039"/>
                              </a:lnTo>
                              <a:lnTo>
                                <a:pt x="37412" y="37418"/>
                              </a:lnTo>
                              <a:lnTo>
                                <a:pt x="10037" y="78025"/>
                              </a:lnTo>
                              <a:lnTo>
                                <a:pt x="0" y="127749"/>
                              </a:lnTo>
                              <a:lnTo>
                                <a:pt x="0" y="1132103"/>
                              </a:lnTo>
                              <a:lnTo>
                                <a:pt x="10037" y="1181826"/>
                              </a:lnTo>
                              <a:lnTo>
                                <a:pt x="37412" y="1222433"/>
                              </a:lnTo>
                              <a:lnTo>
                                <a:pt x="78015" y="1249812"/>
                              </a:lnTo>
                              <a:lnTo>
                                <a:pt x="127736" y="1259852"/>
                              </a:lnTo>
                              <a:lnTo>
                                <a:pt x="638695" y="1259852"/>
                              </a:lnTo>
                              <a:lnTo>
                                <a:pt x="688424" y="1249812"/>
                              </a:lnTo>
                              <a:lnTo>
                                <a:pt x="712724" y="1233428"/>
                              </a:lnTo>
                              <a:lnTo>
                                <a:pt x="712724" y="26424"/>
                              </a:lnTo>
                              <a:lnTo>
                                <a:pt x="688424" y="10039"/>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39.19989pt;margin-top:623.699402pt;width:56.15pt;height:99.25pt;mso-position-horizontal-relative:page;mso-position-vertical-relative:page;z-index:16166912" id="docshape956" coordorigin="10784,12474" coordsize="1123,1985" path="m11790,12474l10985,12474,10907,12490,10843,12533,10800,12597,10784,12675,10784,14257,10800,14335,10843,14399,10907,14442,10985,14458,11790,14458,11868,14442,11906,14416,11906,12516,11868,12490,11790,1247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167424">
                <wp:simplePos x="0" y="0"/>
                <wp:positionH relativeFrom="page">
                  <wp:posOffset>6824659</wp:posOffset>
                </wp:positionH>
                <wp:positionV relativeFrom="page">
                  <wp:posOffset>8071965</wp:posOffset>
                </wp:positionV>
                <wp:extent cx="186690" cy="964565"/>
                <wp:effectExtent l="0" t="0" r="0" b="0"/>
                <wp:wrapNone/>
                <wp:docPr id="958" name="Textbox 958"/>
                <wp:cNvGraphicFramePr>
                  <a:graphicFrameLocks/>
                </wp:cNvGraphicFramePr>
                <a:graphic>
                  <a:graphicData uri="http://schemas.microsoft.com/office/word/2010/wordprocessingShape">
                    <wps:wsp>
                      <wps:cNvPr id="958" name="Textbox 958"/>
                      <wps:cNvSpPr txBox="1"/>
                      <wps:spPr>
                        <a:xfrm>
                          <a:off x="0" y="0"/>
                          <a:ext cx="186690" cy="964565"/>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PRECEDENTES</w:t>
                            </w:r>
                          </w:p>
                        </w:txbxContent>
                      </wps:txbx>
                      <wps:bodyPr wrap="square" lIns="0" tIns="0" rIns="0" bIns="0" rtlCol="0" vert="vert270">
                        <a:noAutofit/>
                      </wps:bodyPr>
                    </wps:wsp>
                  </a:graphicData>
                </a:graphic>
              </wp:anchor>
            </w:drawing>
          </mc:Choice>
          <mc:Fallback>
            <w:pict>
              <v:shape style="position:absolute;margin-left:537.374756pt;margin-top:635.587830pt;width:14.7pt;height:75.95pt;mso-position-horizontal-relative:page;mso-position-vertical-relative:page;z-index:16167424" type="#_x0000_t202" id="docshape957"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PRECEDENTES</w:t>
                      </w:r>
                    </w:p>
                  </w:txbxContent>
                </v:textbox>
                <w10:wrap type="none"/>
              </v:shape>
            </w:pict>
          </mc:Fallback>
        </mc:AlternateContent>
      </w:r>
      <w:r>
        <w:rPr/>
        <mc:AlternateContent>
          <mc:Choice Requires="wps">
            <w:drawing>
              <wp:anchor distT="0" distB="0" distL="0" distR="0" allowOverlap="1" layoutInCell="1" locked="0" behindDoc="0" simplePos="0" relativeHeight="16167936">
                <wp:simplePos x="0" y="0"/>
                <wp:positionH relativeFrom="page">
                  <wp:posOffset>6928291</wp:posOffset>
                </wp:positionH>
                <wp:positionV relativeFrom="page">
                  <wp:posOffset>8105472</wp:posOffset>
                </wp:positionV>
                <wp:extent cx="186690" cy="895985"/>
                <wp:effectExtent l="0" t="0" r="0" b="0"/>
                <wp:wrapNone/>
                <wp:docPr id="959" name="Textbox 959"/>
                <wp:cNvGraphicFramePr>
                  <a:graphicFrameLocks/>
                </wp:cNvGraphicFramePr>
                <a:graphic>
                  <a:graphicData uri="http://schemas.microsoft.com/office/word/2010/wordprocessingShape">
                    <wps:wsp>
                      <wps:cNvPr id="959" name="Textbox 959"/>
                      <wps:cNvSpPr txBox="1"/>
                      <wps:spPr>
                        <a:xfrm>
                          <a:off x="0" y="0"/>
                          <a:ext cx="186690" cy="895985"/>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NORMATIVOS</w:t>
                            </w:r>
                          </w:p>
                        </w:txbxContent>
                      </wps:txbx>
                      <wps:bodyPr wrap="square" lIns="0" tIns="0" rIns="0" bIns="0" rtlCol="0" vert="vert270">
                        <a:noAutofit/>
                      </wps:bodyPr>
                    </wps:wsp>
                  </a:graphicData>
                </a:graphic>
              </wp:anchor>
            </w:drawing>
          </mc:Choice>
          <mc:Fallback>
            <w:pict>
              <v:shape style="position:absolute;margin-left:545.534729pt;margin-top:638.226196pt;width:14.7pt;height:70.55pt;mso-position-horizontal-relative:page;mso-position-vertical-relative:page;z-index:16167936" type="#_x0000_t202" id="docshape958"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NORMATIVOS</w:t>
                      </w:r>
                    </w:p>
                  </w:txbxContent>
                </v:textbox>
                <w10:wrap type="none"/>
              </v:shape>
            </w:pict>
          </mc:Fallback>
        </mc:AlternateContent>
      </w:r>
    </w:p>
    <w:p>
      <w:pPr>
        <w:pStyle w:val="Heading4"/>
        <w:tabs>
          <w:tab w:pos="1020" w:val="left" w:leader="none"/>
        </w:tabs>
        <w:spacing w:before="89"/>
        <w:ind w:left="113"/>
        <w:jc w:val="left"/>
      </w:pPr>
      <w:r>
        <w:rPr>
          <w:color w:val="FF0000"/>
          <w:spacing w:val="-2"/>
        </w:rPr>
        <w:t>PN-</w:t>
      </w:r>
      <w:r>
        <w:rPr>
          <w:color w:val="FF0000"/>
          <w:spacing w:val="-10"/>
        </w:rPr>
        <w:t>1</w:t>
      </w:r>
      <w:r>
        <w:rPr>
          <w:color w:val="FF0000"/>
        </w:rPr>
        <w:tab/>
        <w:t>ANTECIPAÇÃO</w:t>
      </w:r>
      <w:r>
        <w:rPr>
          <w:color w:val="FF0000"/>
          <w:spacing w:val="25"/>
        </w:rPr>
        <w:t> </w:t>
      </w:r>
      <w:r>
        <w:rPr>
          <w:color w:val="FF0000"/>
        </w:rPr>
        <w:t>SALARIAL</w:t>
      </w:r>
      <w:r>
        <w:rPr>
          <w:color w:val="FF0000"/>
          <w:spacing w:val="28"/>
        </w:rPr>
        <w:t> </w:t>
      </w:r>
      <w:r>
        <w:rPr>
          <w:color w:val="FF0000"/>
        </w:rPr>
        <w:t>TRIMESTRAL</w:t>
      </w:r>
      <w:r>
        <w:rPr>
          <w:color w:val="FF0000"/>
          <w:spacing w:val="28"/>
        </w:rPr>
        <w:t> </w:t>
      </w:r>
      <w:r>
        <w:rPr>
          <w:color w:val="FF0000"/>
        </w:rPr>
        <w:t>(negativo)</w:t>
      </w:r>
      <w:r>
        <w:rPr>
          <w:color w:val="FF0000"/>
          <w:spacing w:val="22"/>
        </w:rPr>
        <w:t> </w:t>
      </w:r>
      <w:r>
        <w:rPr>
          <w:color w:val="FF0000"/>
        </w:rPr>
        <w:t>–</w:t>
      </w:r>
      <w:r>
        <w:rPr>
          <w:color w:val="FF0000"/>
          <w:spacing w:val="29"/>
        </w:rPr>
        <w:t> </w:t>
      </w:r>
      <w:r>
        <w:rPr>
          <w:color w:val="FF0000"/>
          <w:spacing w:val="-2"/>
        </w:rPr>
        <w:t>(</w:t>
      </w:r>
      <w:r>
        <w:rPr>
          <w:color w:val="FF0000"/>
          <w:spacing w:val="-2"/>
          <w:u w:val="thick" w:color="FF0000"/>
        </w:rPr>
        <w:t>can-</w:t>
      </w:r>
    </w:p>
    <w:p>
      <w:pPr>
        <w:spacing w:before="2"/>
        <w:ind w:left="1020" w:right="139" w:firstLine="0"/>
        <w:jc w:val="both"/>
        <w:rPr>
          <w:b/>
          <w:sz w:val="28"/>
        </w:rPr>
      </w:pPr>
      <w:r>
        <w:rPr>
          <w:b/>
          <w:color w:val="FF0000"/>
          <w:sz w:val="28"/>
          <w:u w:val="thick" w:color="FF0000"/>
        </w:rPr>
        <w:t>celado pela SDC em sessão de 14.09.1998 - homologação Res.</w:t>
      </w:r>
      <w:r>
        <w:rPr>
          <w:b/>
          <w:color w:val="FF0000"/>
          <w:sz w:val="28"/>
        </w:rPr>
        <w:t> </w:t>
      </w:r>
      <w:r>
        <w:rPr>
          <w:b/>
          <w:color w:val="FF0000"/>
          <w:sz w:val="28"/>
          <w:u w:val="thick" w:color="FF0000"/>
        </w:rPr>
        <w:t>86/1998, DJ 15.10.1998</w:t>
      </w:r>
      <w:r>
        <w:rPr>
          <w:b/>
          <w:color w:val="FF0000"/>
          <w:sz w:val="28"/>
        </w:rPr>
        <w:t>)</w:t>
      </w:r>
    </w:p>
    <w:p>
      <w:pPr>
        <w:spacing w:before="33"/>
        <w:ind w:left="1020" w:right="0" w:firstLine="0"/>
        <w:jc w:val="both"/>
        <w:rPr>
          <w:sz w:val="28"/>
        </w:rPr>
      </w:pPr>
      <w:r>
        <w:rPr>
          <w:color w:val="FF0000"/>
          <w:sz w:val="28"/>
        </w:rPr>
        <w:t>Não</w:t>
      </w:r>
      <w:r>
        <w:rPr>
          <w:color w:val="FF0000"/>
          <w:spacing w:val="-5"/>
          <w:sz w:val="28"/>
        </w:rPr>
        <w:t> </w:t>
      </w:r>
      <w:r>
        <w:rPr>
          <w:color w:val="FF0000"/>
          <w:sz w:val="28"/>
        </w:rPr>
        <w:t>se</w:t>
      </w:r>
      <w:r>
        <w:rPr>
          <w:color w:val="FF0000"/>
          <w:spacing w:val="-6"/>
          <w:sz w:val="28"/>
        </w:rPr>
        <w:t> </w:t>
      </w:r>
      <w:r>
        <w:rPr>
          <w:color w:val="FF0000"/>
          <w:sz w:val="28"/>
        </w:rPr>
        <w:t>concede</w:t>
      </w:r>
      <w:r>
        <w:rPr>
          <w:color w:val="FF0000"/>
          <w:spacing w:val="-6"/>
          <w:sz w:val="28"/>
        </w:rPr>
        <w:t> </w:t>
      </w:r>
      <w:r>
        <w:rPr>
          <w:color w:val="FF0000"/>
          <w:sz w:val="28"/>
        </w:rPr>
        <w:t>antecipação</w:t>
      </w:r>
      <w:r>
        <w:rPr>
          <w:color w:val="FF0000"/>
          <w:spacing w:val="-5"/>
          <w:sz w:val="28"/>
        </w:rPr>
        <w:t> </w:t>
      </w:r>
      <w:r>
        <w:rPr>
          <w:color w:val="FF0000"/>
          <w:sz w:val="28"/>
        </w:rPr>
        <w:t>salarial</w:t>
      </w:r>
      <w:r>
        <w:rPr>
          <w:color w:val="FF0000"/>
          <w:spacing w:val="-4"/>
          <w:sz w:val="28"/>
        </w:rPr>
        <w:t> </w:t>
      </w:r>
      <w:r>
        <w:rPr>
          <w:color w:val="FF0000"/>
          <w:spacing w:val="-2"/>
          <w:sz w:val="28"/>
        </w:rPr>
        <w:t>trimestral.</w:t>
      </w:r>
    </w:p>
    <w:p>
      <w:pPr>
        <w:pStyle w:val="Heading4"/>
        <w:spacing w:before="266"/>
        <w:ind w:left="1020" w:right="141" w:hanging="908"/>
      </w:pPr>
      <w:r>
        <w:rPr>
          <w:color w:val="FF0000"/>
        </w:rPr>
        <w:t>PN-2</w:t>
      </w:r>
      <w:r>
        <w:rPr>
          <w:color w:val="FF0000"/>
          <w:spacing w:val="80"/>
          <w:w w:val="150"/>
        </w:rPr>
        <w:t> </w:t>
      </w:r>
      <w:r>
        <w:rPr>
          <w:color w:val="FF0000"/>
        </w:rPr>
        <w:t>ABONO PECUNIÁRIO (negativo) - (</w:t>
      </w:r>
      <w:r>
        <w:rPr>
          <w:color w:val="FF0000"/>
          <w:u w:val="thick" w:color="FF0000"/>
        </w:rPr>
        <w:t>cancelado pela SDC em ses-</w:t>
      </w:r>
      <w:r>
        <w:rPr>
          <w:color w:val="FF0000"/>
        </w:rPr>
        <w:t> </w:t>
      </w:r>
      <w:r>
        <w:rPr>
          <w:color w:val="FF0000"/>
          <w:u w:val="thick" w:color="FF0000"/>
        </w:rPr>
        <w:t>são de 14.09.1998 - homologação Res. 86/1998, DJ 15.10.1998</w:t>
      </w:r>
      <w:r>
        <w:rPr>
          <w:color w:val="FF0000"/>
        </w:rPr>
        <w:t>)</w:t>
      </w:r>
    </w:p>
    <w:p>
      <w:pPr>
        <w:spacing w:before="36"/>
        <w:ind w:left="1020" w:right="147" w:firstLine="0"/>
        <w:jc w:val="both"/>
        <w:rPr>
          <w:sz w:val="28"/>
        </w:rPr>
      </w:pPr>
      <w:r>
        <w:rPr>
          <w:color w:val="FF0000"/>
          <w:sz w:val="28"/>
        </w:rPr>
        <w:t>Não se concede abono pecuniário ao empregado estudante com 1</w:t>
      </w:r>
      <w:r>
        <w:rPr>
          <w:color w:val="FF0000"/>
          <w:spacing w:val="40"/>
          <w:sz w:val="28"/>
        </w:rPr>
        <w:t> </w:t>
      </w:r>
      <w:r>
        <w:rPr>
          <w:color w:val="FF0000"/>
          <w:sz w:val="28"/>
        </w:rPr>
        <w:t>(um) mês de trabalho.</w:t>
      </w:r>
    </w:p>
    <w:p>
      <w:pPr>
        <w:pStyle w:val="Heading4"/>
        <w:spacing w:before="263"/>
        <w:ind w:left="1020" w:right="141" w:hanging="908"/>
      </w:pPr>
      <w:r>
        <w:rPr>
          <w:color w:val="FF0000"/>
        </w:rPr>
        <w:t>PN-3</w:t>
      </w:r>
      <w:r>
        <w:rPr>
          <w:color w:val="FF0000"/>
          <w:spacing w:val="80"/>
        </w:rPr>
        <w:t> </w:t>
      </w:r>
      <w:r>
        <w:rPr>
          <w:color w:val="FF0000"/>
        </w:rPr>
        <w:t>ADICIONAL DE INSALUBRIDADE (negativo) - (</w:t>
      </w:r>
      <w:r>
        <w:rPr>
          <w:color w:val="FF0000"/>
          <w:u w:val="thick" w:color="FF0000"/>
        </w:rPr>
        <w:t>cancelado pela</w:t>
      </w:r>
      <w:r>
        <w:rPr>
          <w:color w:val="FF0000"/>
        </w:rPr>
        <w:t> </w:t>
      </w:r>
      <w:r>
        <w:rPr>
          <w:color w:val="FF0000"/>
          <w:u w:val="thick" w:color="FF0000"/>
        </w:rPr>
        <w:t>SDC em sessão de 02.06.1998 - homologação Res. 81/1998, DJ</w:t>
      </w:r>
      <w:r>
        <w:rPr>
          <w:color w:val="FF0000"/>
        </w:rPr>
        <w:t> </w:t>
      </w:r>
      <w:r>
        <w:rPr>
          <w:color w:val="FF0000"/>
          <w:spacing w:val="-2"/>
          <w:u w:val="thick" w:color="FF0000"/>
        </w:rPr>
        <w:t>20.08.1998</w:t>
      </w:r>
      <w:r>
        <w:rPr>
          <w:color w:val="FF0000"/>
          <w:spacing w:val="-2"/>
        </w:rPr>
        <w:t>)</w:t>
      </w:r>
    </w:p>
    <w:p>
      <w:pPr>
        <w:spacing w:before="35"/>
        <w:ind w:left="1020" w:right="0" w:firstLine="0"/>
        <w:jc w:val="both"/>
        <w:rPr>
          <w:sz w:val="28"/>
        </w:rPr>
      </w:pPr>
      <w:r>
        <w:rPr>
          <w:color w:val="FF0000"/>
          <w:sz w:val="28"/>
        </w:rPr>
        <w:t>Não</w:t>
      </w:r>
      <w:r>
        <w:rPr>
          <w:color w:val="FF0000"/>
          <w:spacing w:val="-5"/>
          <w:sz w:val="28"/>
        </w:rPr>
        <w:t> </w:t>
      </w:r>
      <w:r>
        <w:rPr>
          <w:color w:val="FF0000"/>
          <w:sz w:val="28"/>
        </w:rPr>
        <w:t>se</w:t>
      </w:r>
      <w:r>
        <w:rPr>
          <w:color w:val="FF0000"/>
          <w:spacing w:val="-4"/>
          <w:sz w:val="28"/>
        </w:rPr>
        <w:t> </w:t>
      </w:r>
      <w:r>
        <w:rPr>
          <w:color w:val="FF0000"/>
          <w:sz w:val="28"/>
        </w:rPr>
        <w:t>concede</w:t>
      </w:r>
      <w:r>
        <w:rPr>
          <w:color w:val="FF0000"/>
          <w:spacing w:val="-4"/>
          <w:sz w:val="28"/>
        </w:rPr>
        <w:t> </w:t>
      </w:r>
      <w:r>
        <w:rPr>
          <w:color w:val="FF0000"/>
          <w:sz w:val="28"/>
        </w:rPr>
        <w:t>adicional</w:t>
      </w:r>
      <w:r>
        <w:rPr>
          <w:color w:val="FF0000"/>
          <w:spacing w:val="-5"/>
          <w:sz w:val="28"/>
        </w:rPr>
        <w:t> </w:t>
      </w:r>
      <w:r>
        <w:rPr>
          <w:color w:val="FF0000"/>
          <w:sz w:val="28"/>
        </w:rPr>
        <w:t>de</w:t>
      </w:r>
      <w:r>
        <w:rPr>
          <w:color w:val="FF0000"/>
          <w:spacing w:val="-3"/>
          <w:sz w:val="28"/>
        </w:rPr>
        <w:t> </w:t>
      </w:r>
      <w:r>
        <w:rPr>
          <w:color w:val="FF0000"/>
          <w:sz w:val="28"/>
        </w:rPr>
        <w:t>insalubridade</w:t>
      </w:r>
      <w:r>
        <w:rPr>
          <w:color w:val="FF0000"/>
          <w:spacing w:val="-6"/>
          <w:sz w:val="28"/>
        </w:rPr>
        <w:t> </w:t>
      </w:r>
      <w:r>
        <w:rPr>
          <w:color w:val="FF0000"/>
          <w:sz w:val="28"/>
        </w:rPr>
        <w:t>sobre</w:t>
      </w:r>
      <w:r>
        <w:rPr>
          <w:color w:val="FF0000"/>
          <w:spacing w:val="-6"/>
          <w:sz w:val="28"/>
        </w:rPr>
        <w:t> </w:t>
      </w:r>
      <w:r>
        <w:rPr>
          <w:color w:val="FF0000"/>
          <w:sz w:val="28"/>
        </w:rPr>
        <w:t>o</w:t>
      </w:r>
      <w:r>
        <w:rPr>
          <w:color w:val="FF0000"/>
          <w:spacing w:val="-3"/>
          <w:sz w:val="28"/>
        </w:rPr>
        <w:t> </w:t>
      </w:r>
      <w:r>
        <w:rPr>
          <w:color w:val="FF0000"/>
          <w:sz w:val="28"/>
        </w:rPr>
        <w:t>piso</w:t>
      </w:r>
      <w:r>
        <w:rPr>
          <w:color w:val="FF0000"/>
          <w:spacing w:val="-2"/>
          <w:sz w:val="28"/>
        </w:rPr>
        <w:t> salarial.</w:t>
      </w:r>
    </w:p>
    <w:p>
      <w:pPr>
        <w:pStyle w:val="Heading4"/>
        <w:tabs>
          <w:tab w:pos="1020" w:val="left" w:leader="none"/>
        </w:tabs>
        <w:spacing w:before="266"/>
        <w:ind w:left="113"/>
        <w:jc w:val="left"/>
      </w:pPr>
      <w:r>
        <w:rPr>
          <w:color w:val="FF0000"/>
          <w:spacing w:val="-2"/>
        </w:rPr>
        <w:t>PN-</w:t>
      </w:r>
      <w:r>
        <w:rPr>
          <w:color w:val="FF0000"/>
          <w:spacing w:val="-10"/>
        </w:rPr>
        <w:t>4</w:t>
      </w:r>
      <w:r>
        <w:rPr>
          <w:color w:val="FF0000"/>
        </w:rPr>
        <w:tab/>
        <w:t>AJUDA</w:t>
      </w:r>
      <w:r>
        <w:rPr>
          <w:color w:val="FF0000"/>
          <w:spacing w:val="31"/>
        </w:rPr>
        <w:t> </w:t>
      </w:r>
      <w:r>
        <w:rPr>
          <w:color w:val="FF0000"/>
        </w:rPr>
        <w:t>DE</w:t>
      </w:r>
      <w:r>
        <w:rPr>
          <w:color w:val="FF0000"/>
          <w:spacing w:val="33"/>
        </w:rPr>
        <w:t> </w:t>
      </w:r>
      <w:r>
        <w:rPr>
          <w:color w:val="FF0000"/>
        </w:rPr>
        <w:t>CUSTO</w:t>
      </w:r>
      <w:r>
        <w:rPr>
          <w:color w:val="FF0000"/>
          <w:spacing w:val="34"/>
        </w:rPr>
        <w:t> </w:t>
      </w:r>
      <w:r>
        <w:rPr>
          <w:color w:val="FF0000"/>
        </w:rPr>
        <w:t>POR</w:t>
      </w:r>
      <w:r>
        <w:rPr>
          <w:color w:val="FF0000"/>
          <w:spacing w:val="31"/>
        </w:rPr>
        <w:t> </w:t>
      </w:r>
      <w:r>
        <w:rPr>
          <w:color w:val="FF0000"/>
        </w:rPr>
        <w:t>QUILOMETRAGEM</w:t>
      </w:r>
      <w:r>
        <w:rPr>
          <w:color w:val="FF0000"/>
          <w:spacing w:val="32"/>
        </w:rPr>
        <w:t> </w:t>
      </w:r>
      <w:r>
        <w:rPr>
          <w:color w:val="FF0000"/>
        </w:rPr>
        <w:t>RODADA</w:t>
      </w:r>
      <w:r>
        <w:rPr>
          <w:color w:val="FF0000"/>
          <w:spacing w:val="32"/>
        </w:rPr>
        <w:t> </w:t>
      </w:r>
      <w:r>
        <w:rPr>
          <w:color w:val="FF0000"/>
          <w:spacing w:val="-4"/>
        </w:rPr>
        <w:t>(ne-</w:t>
      </w:r>
    </w:p>
    <w:p>
      <w:pPr>
        <w:spacing w:before="2"/>
        <w:ind w:left="1020" w:right="138" w:hanging="1"/>
        <w:jc w:val="both"/>
        <w:rPr>
          <w:b/>
          <w:sz w:val="28"/>
        </w:rPr>
      </w:pPr>
      <w:r>
        <w:rPr>
          <w:b/>
          <w:color w:val="FF0000"/>
          <w:sz w:val="28"/>
        </w:rPr>
        <w:t>gativo) - (</w:t>
      </w:r>
      <w:r>
        <w:rPr>
          <w:b/>
          <w:color w:val="FF0000"/>
          <w:sz w:val="28"/>
          <w:u w:val="thick" w:color="FF0000"/>
        </w:rPr>
        <w:t>cancelado pela SDC em sessão de 02.06.1998 - homolo-</w:t>
      </w:r>
      <w:r>
        <w:rPr>
          <w:b/>
          <w:color w:val="FF0000"/>
          <w:sz w:val="28"/>
        </w:rPr>
        <w:t> </w:t>
      </w:r>
      <w:r>
        <w:rPr>
          <w:b/>
          <w:color w:val="FF0000"/>
          <w:sz w:val="28"/>
          <w:u w:val="thick" w:color="FF0000"/>
        </w:rPr>
        <w:t>gação Res. 81/1998, DJ 20.08.1998</w:t>
      </w:r>
      <w:r>
        <w:rPr>
          <w:b/>
          <w:color w:val="FF0000"/>
          <w:sz w:val="28"/>
        </w:rPr>
        <w:t>)</w:t>
      </w:r>
    </w:p>
    <w:p>
      <w:pPr>
        <w:spacing w:line="240" w:lineRule="auto" w:before="33"/>
        <w:ind w:left="1020" w:right="138" w:firstLine="0"/>
        <w:jc w:val="both"/>
        <w:rPr>
          <w:sz w:val="28"/>
        </w:rPr>
      </w:pPr>
      <w:r>
        <w:rPr>
          <w:color w:val="FF0000"/>
          <w:sz w:val="28"/>
        </w:rPr>
        <w:t>Não se concede cláusula</w:t>
      </w:r>
      <w:r>
        <w:rPr>
          <w:color w:val="FF0000"/>
          <w:spacing w:val="-1"/>
          <w:sz w:val="28"/>
        </w:rPr>
        <w:t> </w:t>
      </w:r>
      <w:r>
        <w:rPr>
          <w:color w:val="FF0000"/>
          <w:sz w:val="28"/>
        </w:rPr>
        <w:t>tratando da</w:t>
      </w:r>
      <w:r>
        <w:rPr>
          <w:color w:val="FF0000"/>
          <w:spacing w:val="-2"/>
          <w:sz w:val="28"/>
        </w:rPr>
        <w:t> </w:t>
      </w:r>
      <w:r>
        <w:rPr>
          <w:color w:val="FF0000"/>
          <w:sz w:val="28"/>
        </w:rPr>
        <w:t>seguinte</w:t>
      </w:r>
      <w:r>
        <w:rPr>
          <w:color w:val="FF0000"/>
          <w:spacing w:val="-1"/>
          <w:sz w:val="28"/>
        </w:rPr>
        <w:t> </w:t>
      </w:r>
      <w:r>
        <w:rPr>
          <w:color w:val="FF0000"/>
          <w:sz w:val="28"/>
        </w:rPr>
        <w:t>condição: salvo disposi- ção contratual em contrário, a empresa, quando paga ajuda de custo por quilometragem rodada ao empregado, está obrigada a ressarci- mento de danos materiais no veículo por ele utilizado a serviço.</w:t>
      </w:r>
    </w:p>
    <w:p>
      <w:pPr>
        <w:pStyle w:val="Heading4"/>
        <w:tabs>
          <w:tab w:pos="1020" w:val="left" w:leader="none"/>
        </w:tabs>
        <w:spacing w:before="264"/>
        <w:ind w:left="113"/>
        <w:jc w:val="left"/>
      </w:pPr>
      <w:r>
        <w:rPr>
          <w:spacing w:val="-2"/>
        </w:rPr>
        <w:t>PN-</w:t>
      </w:r>
      <w:r>
        <w:rPr>
          <w:spacing w:val="-10"/>
        </w:rPr>
        <w:t>5</w:t>
      </w:r>
      <w:r>
        <w:rPr/>
        <w:tab/>
        <w:t>ANOTAÇÕES</w:t>
      </w:r>
      <w:r>
        <w:rPr>
          <w:spacing w:val="-8"/>
        </w:rPr>
        <w:t> </w:t>
      </w:r>
      <w:r>
        <w:rPr/>
        <w:t>DE</w:t>
      </w:r>
      <w:r>
        <w:rPr>
          <w:spacing w:val="-6"/>
        </w:rPr>
        <w:t> </w:t>
      </w:r>
      <w:r>
        <w:rPr/>
        <w:t>COMISSÕES</w:t>
      </w:r>
      <w:r>
        <w:rPr>
          <w:spacing w:val="-5"/>
        </w:rPr>
        <w:t> </w:t>
      </w:r>
      <w:r>
        <w:rPr>
          <w:spacing w:val="-2"/>
        </w:rPr>
        <w:t>(positivo)</w:t>
      </w:r>
    </w:p>
    <w:p>
      <w:pPr>
        <w:spacing w:line="242" w:lineRule="auto" w:before="36"/>
        <w:ind w:left="1020" w:right="140" w:firstLine="0"/>
        <w:jc w:val="both"/>
        <w:rPr>
          <w:sz w:val="28"/>
        </w:rPr>
      </w:pPr>
      <w:r>
        <w:rPr>
          <w:sz w:val="28"/>
        </w:rPr>
        <w:t>O empregador é obrigado a anotar, na CTPS, o percentual das comis- sões a que faz jus o empregado.</w:t>
      </w:r>
    </w:p>
    <w:p>
      <w:pPr>
        <w:pStyle w:val="Heading3"/>
        <w:tabs>
          <w:tab w:pos="1020" w:val="left" w:leader="none"/>
        </w:tabs>
        <w:spacing w:line="322" w:lineRule="exact" w:before="259"/>
        <w:ind w:left="113"/>
        <w:jc w:val="left"/>
      </w:pPr>
      <w:r>
        <w:rPr>
          <w:spacing w:val="-2"/>
        </w:rPr>
        <w:t>PN-</w:t>
      </w:r>
      <w:r>
        <w:rPr>
          <w:spacing w:val="-10"/>
        </w:rPr>
        <w:t>6</w:t>
      </w:r>
      <w:r>
        <w:rPr/>
        <w:tab/>
        <w:t>GARANTIA</w:t>
      </w:r>
      <w:r>
        <w:rPr>
          <w:spacing w:val="51"/>
        </w:rPr>
        <w:t> </w:t>
      </w:r>
      <w:r>
        <w:rPr/>
        <w:t>DE</w:t>
      </w:r>
      <w:r>
        <w:rPr>
          <w:spacing w:val="55"/>
        </w:rPr>
        <w:t> </w:t>
      </w:r>
      <w:r>
        <w:rPr/>
        <w:t>SALÁRIO</w:t>
      </w:r>
      <w:r>
        <w:rPr>
          <w:spacing w:val="55"/>
        </w:rPr>
        <w:t> </w:t>
      </w:r>
      <w:r>
        <w:rPr/>
        <w:t>NO</w:t>
      </w:r>
      <w:r>
        <w:rPr>
          <w:spacing w:val="55"/>
        </w:rPr>
        <w:t> </w:t>
      </w:r>
      <w:r>
        <w:rPr/>
        <w:t>PERÍODO</w:t>
      </w:r>
      <w:r>
        <w:rPr>
          <w:spacing w:val="55"/>
        </w:rPr>
        <w:t> </w:t>
      </w:r>
      <w:r>
        <w:rPr/>
        <w:t>DE</w:t>
      </w:r>
      <w:r>
        <w:rPr>
          <w:spacing w:val="55"/>
        </w:rPr>
        <w:t> </w:t>
      </w:r>
      <w:r>
        <w:rPr>
          <w:spacing w:val="-2"/>
        </w:rPr>
        <w:t>AMAMENTA-</w:t>
      </w:r>
    </w:p>
    <w:p>
      <w:pPr>
        <w:pStyle w:val="Heading4"/>
        <w:spacing w:line="322" w:lineRule="exact"/>
        <w:ind w:left="1020"/>
      </w:pPr>
      <w:r>
        <w:rPr/>
        <w:t>ÇÃO</w:t>
      </w:r>
      <w:r>
        <w:rPr>
          <w:spacing w:val="-5"/>
        </w:rPr>
        <w:t> </w:t>
      </w:r>
      <w:r>
        <w:rPr>
          <w:spacing w:val="-2"/>
        </w:rPr>
        <w:t>(positivo)</w:t>
      </w:r>
    </w:p>
    <w:p>
      <w:pPr>
        <w:spacing w:line="240" w:lineRule="auto" w:before="33"/>
        <w:ind w:left="1020" w:right="143" w:firstLine="0"/>
        <w:jc w:val="both"/>
        <w:rPr>
          <w:sz w:val="28"/>
        </w:rPr>
      </w:pPr>
      <w:r>
        <w:rPr>
          <w:sz w:val="28"/>
        </w:rPr>
        <w:t>É garantido às mulheres, no período de amamentação, o recebimento do salário, sem prestação de serviços, quando o empregador não cumprir as determinações dos §§ 1º e 2º do art. 389 da CLT.</w:t>
      </w:r>
    </w:p>
    <w:p>
      <w:pPr>
        <w:tabs>
          <w:tab w:pos="1020" w:val="left" w:leader="none"/>
        </w:tabs>
        <w:spacing w:line="247" w:lineRule="auto" w:before="266"/>
        <w:ind w:left="1020" w:right="176" w:hanging="908"/>
        <w:jc w:val="left"/>
        <w:rPr>
          <w:sz w:val="28"/>
        </w:rPr>
      </w:pPr>
      <w:r>
        <w:rPr>
          <w:b/>
          <w:color w:val="FF0000"/>
          <w:spacing w:val="-4"/>
          <w:sz w:val="28"/>
        </w:rPr>
        <w:t>PN-7</w:t>
      </w:r>
      <w:r>
        <w:rPr>
          <w:b/>
          <w:color w:val="FF0000"/>
          <w:sz w:val="28"/>
        </w:rPr>
        <w:tab/>
        <w:t>ASSISTÊNCIA SINDICAL (negativo) – (</w:t>
      </w:r>
      <w:r>
        <w:rPr>
          <w:b/>
          <w:color w:val="FF0000"/>
          <w:sz w:val="28"/>
          <w:u w:val="thick" w:color="FF0000"/>
        </w:rPr>
        <w:t>cancelado pela SDC em</w:t>
      </w:r>
      <w:r>
        <w:rPr>
          <w:b/>
          <w:color w:val="FF0000"/>
          <w:sz w:val="28"/>
        </w:rPr>
        <w:t> </w:t>
      </w:r>
      <w:r>
        <w:rPr>
          <w:b/>
          <w:color w:val="FF0000"/>
          <w:sz w:val="28"/>
          <w:u w:val="thick" w:color="FF0000"/>
        </w:rPr>
        <w:t>sessão de 02.06.1998 - homologação Res. 81/1998, DJ 20.08.1998</w:t>
      </w:r>
      <w:r>
        <w:rPr>
          <w:b/>
          <w:color w:val="FF0000"/>
          <w:sz w:val="28"/>
        </w:rPr>
        <w:t>) </w:t>
      </w:r>
      <w:r>
        <w:rPr>
          <w:color w:val="FF0000"/>
          <w:sz w:val="28"/>
        </w:rPr>
        <w:t>Não se concede cláusula que determine a assistência sindical nas res- cisões contratuais de empregados com tempo de serviço inferior a 1</w:t>
      </w:r>
      <w:r>
        <w:rPr>
          <w:color w:val="FF0000"/>
          <w:spacing w:val="80"/>
          <w:sz w:val="28"/>
        </w:rPr>
        <w:t> </w:t>
      </w:r>
      <w:r>
        <w:rPr>
          <w:color w:val="FF0000"/>
          <w:sz w:val="28"/>
        </w:rPr>
        <w:t>(um) ano.</w:t>
      </w:r>
    </w:p>
    <w:p>
      <w:pPr>
        <w:pStyle w:val="Heading4"/>
        <w:tabs>
          <w:tab w:pos="1020" w:val="left" w:leader="none"/>
        </w:tabs>
        <w:spacing w:before="252"/>
        <w:ind w:left="113"/>
        <w:jc w:val="left"/>
      </w:pPr>
      <w:r>
        <w:rPr>
          <w:spacing w:val="-2"/>
        </w:rPr>
        <w:t>PN-</w:t>
      </w:r>
      <w:r>
        <w:rPr>
          <w:spacing w:val="-10"/>
        </w:rPr>
        <w:t>8</w:t>
      </w:r>
      <w:r>
        <w:rPr/>
        <w:tab/>
        <w:t>ATESTADOS</w:t>
      </w:r>
      <w:r>
        <w:rPr>
          <w:spacing w:val="-9"/>
        </w:rPr>
        <w:t> </w:t>
      </w:r>
      <w:r>
        <w:rPr/>
        <w:t>DE</w:t>
      </w:r>
      <w:r>
        <w:rPr>
          <w:spacing w:val="-7"/>
        </w:rPr>
        <w:t> </w:t>
      </w:r>
      <w:r>
        <w:rPr/>
        <w:t>AFASTAMENTO</w:t>
      </w:r>
      <w:r>
        <w:rPr>
          <w:spacing w:val="-6"/>
        </w:rPr>
        <w:t> </w:t>
      </w:r>
      <w:r>
        <w:rPr/>
        <w:t>E</w:t>
      </w:r>
      <w:r>
        <w:rPr>
          <w:spacing w:val="-7"/>
        </w:rPr>
        <w:t> </w:t>
      </w:r>
      <w:r>
        <w:rPr/>
        <w:t>SALÁRIOS</w:t>
      </w:r>
      <w:r>
        <w:rPr>
          <w:spacing w:val="-6"/>
        </w:rPr>
        <w:t> </w:t>
      </w:r>
      <w:r>
        <w:rPr>
          <w:spacing w:val="-2"/>
        </w:rPr>
        <w:t>(positivo)</w:t>
      </w:r>
    </w:p>
    <w:p>
      <w:pPr>
        <w:spacing w:line="242" w:lineRule="auto" w:before="36"/>
        <w:ind w:left="1020" w:right="140" w:firstLine="0"/>
        <w:jc w:val="both"/>
        <w:rPr>
          <w:sz w:val="28"/>
        </w:rPr>
      </w:pPr>
      <w:r>
        <w:rPr>
          <w:sz w:val="28"/>
        </w:rPr>
        <w:t>O empregador é obrigado a fornecer atestados de afastamento e salá- rios ao empregado demitido.</w:t>
      </w:r>
    </w:p>
    <w:p>
      <w:pPr>
        <w:spacing w:after="0" w:line="242" w:lineRule="auto"/>
        <w:jc w:val="both"/>
        <w:rPr>
          <w:sz w:val="28"/>
        </w:rPr>
        <w:sectPr>
          <w:headerReference w:type="default" r:id="rId79"/>
          <w:footerReference w:type="default" r:id="rId80"/>
          <w:pgSz w:w="11910" w:h="16840"/>
          <w:pgMar w:header="765" w:footer="870" w:top="1100" w:bottom="1060" w:left="1360" w:right="1500"/>
          <w:pgNumType w:start="1"/>
        </w:sectPr>
      </w:pPr>
    </w:p>
    <w:p>
      <w:pPr>
        <w:pStyle w:val="Heading4"/>
        <w:spacing w:before="77"/>
        <w:ind w:left="1020" w:right="141" w:hanging="908"/>
      </w:pPr>
      <w:r>
        <w:rPr/>
        <mc:AlternateContent>
          <mc:Choice Requires="wps">
            <w:drawing>
              <wp:anchor distT="0" distB="0" distL="0" distR="0" allowOverlap="1" layoutInCell="1" locked="0" behindDoc="0" simplePos="0" relativeHeight="16168448">
                <wp:simplePos x="0" y="0"/>
                <wp:positionH relativeFrom="page">
                  <wp:posOffset>0</wp:posOffset>
                </wp:positionH>
                <wp:positionV relativeFrom="page">
                  <wp:posOffset>7920990</wp:posOffset>
                </wp:positionV>
                <wp:extent cx="695960" cy="1259840"/>
                <wp:effectExtent l="0" t="0" r="0" b="0"/>
                <wp:wrapNone/>
                <wp:docPr id="960" name="Graphic 960"/>
                <wp:cNvGraphicFramePr>
                  <a:graphicFrameLocks/>
                </wp:cNvGraphicFramePr>
                <a:graphic>
                  <a:graphicData uri="http://schemas.microsoft.com/office/word/2010/wordprocessingShape">
                    <wps:wsp>
                      <wps:cNvPr id="960" name="Graphic 960"/>
                      <wps:cNvSpPr/>
                      <wps:spPr>
                        <a:xfrm>
                          <a:off x="0" y="0"/>
                          <a:ext cx="695960" cy="1259840"/>
                        </a:xfrm>
                        <a:custGeom>
                          <a:avLst/>
                          <a:gdLst/>
                          <a:ahLst/>
                          <a:cxnLst/>
                          <a:rect l="l" t="t" r="r" b="b"/>
                          <a:pathLst>
                            <a:path w="695960" h="1259840">
                              <a:moveTo>
                                <a:pt x="568107" y="0"/>
                              </a:moveTo>
                              <a:lnTo>
                                <a:pt x="56729" y="0"/>
                              </a:lnTo>
                              <a:lnTo>
                                <a:pt x="6963" y="10046"/>
                              </a:lnTo>
                              <a:lnTo>
                                <a:pt x="0" y="14741"/>
                              </a:lnTo>
                              <a:lnTo>
                                <a:pt x="0" y="1245098"/>
                              </a:lnTo>
                              <a:lnTo>
                                <a:pt x="6963" y="1249793"/>
                              </a:lnTo>
                              <a:lnTo>
                                <a:pt x="56729" y="1259840"/>
                              </a:lnTo>
                              <a:lnTo>
                                <a:pt x="568107" y="1259840"/>
                              </a:lnTo>
                              <a:lnTo>
                                <a:pt x="617873" y="1249793"/>
                              </a:lnTo>
                              <a:lnTo>
                                <a:pt x="658512" y="1222394"/>
                              </a:lnTo>
                              <a:lnTo>
                                <a:pt x="685911" y="1181755"/>
                              </a:lnTo>
                              <a:lnTo>
                                <a:pt x="695958" y="1131989"/>
                              </a:lnTo>
                              <a:lnTo>
                                <a:pt x="695958" y="127850"/>
                              </a:lnTo>
                              <a:lnTo>
                                <a:pt x="685911" y="78084"/>
                              </a:lnTo>
                              <a:lnTo>
                                <a:pt x="658512" y="37445"/>
                              </a:lnTo>
                              <a:lnTo>
                                <a:pt x="617873" y="10046"/>
                              </a:lnTo>
                              <a:lnTo>
                                <a:pt x="568107"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pt;margin-top:623.700073pt;width:54.8pt;height:99.2pt;mso-position-horizontal-relative:page;mso-position-vertical-relative:page;z-index:16168448" id="docshape959" coordorigin="0,12474" coordsize="1096,1984" path="m895,12474l89,12474,11,12490,0,12497,0,14435,11,14442,89,14458,895,14458,973,14442,1037,14399,1080,14335,1096,14257,1096,12675,1080,12597,1037,12533,973,12490,895,1247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168960">
                <wp:simplePos x="0" y="0"/>
                <wp:positionH relativeFrom="page">
                  <wp:posOffset>423859</wp:posOffset>
                </wp:positionH>
                <wp:positionV relativeFrom="page">
                  <wp:posOffset>8071965</wp:posOffset>
                </wp:positionV>
                <wp:extent cx="186690" cy="964565"/>
                <wp:effectExtent l="0" t="0" r="0" b="0"/>
                <wp:wrapNone/>
                <wp:docPr id="961" name="Textbox 961"/>
                <wp:cNvGraphicFramePr>
                  <a:graphicFrameLocks/>
                </wp:cNvGraphicFramePr>
                <a:graphic>
                  <a:graphicData uri="http://schemas.microsoft.com/office/word/2010/wordprocessingShape">
                    <wps:wsp>
                      <wps:cNvPr id="961" name="Textbox 961"/>
                      <wps:cNvSpPr txBox="1"/>
                      <wps:spPr>
                        <a:xfrm>
                          <a:off x="0" y="0"/>
                          <a:ext cx="186690" cy="964565"/>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PRECEDENTES</w:t>
                            </w:r>
                          </w:p>
                        </w:txbxContent>
                      </wps:txbx>
                      <wps:bodyPr wrap="square" lIns="0" tIns="0" rIns="0" bIns="0" rtlCol="0" vert="vert270">
                        <a:noAutofit/>
                      </wps:bodyPr>
                    </wps:wsp>
                  </a:graphicData>
                </a:graphic>
              </wp:anchor>
            </w:drawing>
          </mc:Choice>
          <mc:Fallback>
            <w:pict>
              <v:shape style="position:absolute;margin-left:33.374725pt;margin-top:635.587830pt;width:14.7pt;height:75.95pt;mso-position-horizontal-relative:page;mso-position-vertical-relative:page;z-index:16168960" type="#_x0000_t202" id="docshape960"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PRECEDENTES</w:t>
                      </w:r>
                    </w:p>
                  </w:txbxContent>
                </v:textbox>
                <w10:wrap type="none"/>
              </v:shape>
            </w:pict>
          </mc:Fallback>
        </mc:AlternateContent>
      </w:r>
      <w:r>
        <w:rPr/>
        <mc:AlternateContent>
          <mc:Choice Requires="wps">
            <w:drawing>
              <wp:anchor distT="0" distB="0" distL="0" distR="0" allowOverlap="1" layoutInCell="1" locked="0" behindDoc="0" simplePos="0" relativeHeight="16169472">
                <wp:simplePos x="0" y="0"/>
                <wp:positionH relativeFrom="page">
                  <wp:posOffset>525967</wp:posOffset>
                </wp:positionH>
                <wp:positionV relativeFrom="page">
                  <wp:posOffset>8105472</wp:posOffset>
                </wp:positionV>
                <wp:extent cx="186690" cy="895985"/>
                <wp:effectExtent l="0" t="0" r="0" b="0"/>
                <wp:wrapNone/>
                <wp:docPr id="962" name="Textbox 962"/>
                <wp:cNvGraphicFramePr>
                  <a:graphicFrameLocks/>
                </wp:cNvGraphicFramePr>
                <a:graphic>
                  <a:graphicData uri="http://schemas.microsoft.com/office/word/2010/wordprocessingShape">
                    <wps:wsp>
                      <wps:cNvPr id="962" name="Textbox 962"/>
                      <wps:cNvSpPr txBox="1"/>
                      <wps:spPr>
                        <a:xfrm>
                          <a:off x="0" y="0"/>
                          <a:ext cx="186690" cy="895985"/>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NORMATIVOS</w:t>
                            </w:r>
                          </w:p>
                        </w:txbxContent>
                      </wps:txbx>
                      <wps:bodyPr wrap="square" lIns="0" tIns="0" rIns="0" bIns="0" rtlCol="0" vert="vert270">
                        <a:noAutofit/>
                      </wps:bodyPr>
                    </wps:wsp>
                  </a:graphicData>
                </a:graphic>
              </wp:anchor>
            </w:drawing>
          </mc:Choice>
          <mc:Fallback>
            <w:pict>
              <v:shape style="position:absolute;margin-left:41.414726pt;margin-top:638.226196pt;width:14.7pt;height:70.55pt;mso-position-horizontal-relative:page;mso-position-vertical-relative:page;z-index:16169472" type="#_x0000_t202" id="docshape961"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NORMATIVOS</w:t>
                      </w:r>
                    </w:p>
                  </w:txbxContent>
                </v:textbox>
                <w10:wrap type="none"/>
              </v:shape>
            </w:pict>
          </mc:Fallback>
        </mc:AlternateContent>
      </w:r>
      <w:r>
        <w:rPr>
          <w:color w:val="FF0000"/>
        </w:rPr>
        <w:t>PN-9</w:t>
      </w:r>
      <w:r>
        <w:rPr>
          <w:color w:val="FF0000"/>
          <w:spacing w:val="80"/>
          <w:w w:val="150"/>
        </w:rPr>
        <w:t> </w:t>
      </w:r>
      <w:r>
        <w:rPr>
          <w:color w:val="FF0000"/>
        </w:rPr>
        <w:t>AUXÍLIO-ALIMENTAÇÃO</w:t>
      </w:r>
      <w:r>
        <w:rPr>
          <w:color w:val="FF0000"/>
          <w:spacing w:val="40"/>
        </w:rPr>
        <w:t> </w:t>
      </w:r>
      <w:r>
        <w:rPr>
          <w:color w:val="FF0000"/>
        </w:rPr>
        <w:t>(negativo)</w:t>
      </w:r>
      <w:r>
        <w:rPr>
          <w:color w:val="FF0000"/>
          <w:spacing w:val="40"/>
        </w:rPr>
        <w:t> </w:t>
      </w:r>
      <w:r>
        <w:rPr>
          <w:color w:val="FF0000"/>
        </w:rPr>
        <w:t>-</w:t>
      </w:r>
      <w:r>
        <w:rPr>
          <w:color w:val="FF0000"/>
          <w:spacing w:val="40"/>
        </w:rPr>
        <w:t> </w:t>
      </w:r>
      <w:r>
        <w:rPr>
          <w:color w:val="FF0000"/>
        </w:rPr>
        <w:t>(</w:t>
      </w:r>
      <w:r>
        <w:rPr>
          <w:color w:val="FF0000"/>
          <w:u w:val="thick" w:color="FF0000"/>
        </w:rPr>
        <w:t>cancelado</w:t>
      </w:r>
      <w:r>
        <w:rPr>
          <w:color w:val="FF0000"/>
          <w:spacing w:val="40"/>
          <w:u w:val="thick" w:color="FF0000"/>
        </w:rPr>
        <w:t> </w:t>
      </w:r>
      <w:r>
        <w:rPr>
          <w:color w:val="FF0000"/>
          <w:u w:val="thick" w:color="FF0000"/>
        </w:rPr>
        <w:t>pela</w:t>
      </w:r>
      <w:r>
        <w:rPr>
          <w:color w:val="FF0000"/>
          <w:spacing w:val="40"/>
          <w:u w:val="thick" w:color="FF0000"/>
        </w:rPr>
        <w:t> </w:t>
      </w:r>
      <w:r>
        <w:rPr>
          <w:color w:val="FF0000"/>
          <w:u w:val="thick" w:color="FF0000"/>
        </w:rPr>
        <w:t>SDC</w:t>
      </w:r>
      <w:r>
        <w:rPr>
          <w:color w:val="FF0000"/>
        </w:rPr>
        <w:t> </w:t>
      </w:r>
      <w:r>
        <w:rPr>
          <w:color w:val="FF0000"/>
          <w:u w:val="thick" w:color="FF0000"/>
        </w:rPr>
        <w:t>em sessão de 14.09.1998 - homologação Res. 86/1998, DJ</w:t>
      </w:r>
      <w:r>
        <w:rPr>
          <w:color w:val="FF0000"/>
        </w:rPr>
        <w:t> </w:t>
      </w:r>
      <w:r>
        <w:rPr>
          <w:color w:val="FF0000"/>
          <w:spacing w:val="-2"/>
          <w:u w:val="thick" w:color="FF0000"/>
        </w:rPr>
        <w:t>15.10.1998</w:t>
      </w:r>
      <w:r>
        <w:rPr>
          <w:color w:val="FF0000"/>
          <w:spacing w:val="-2"/>
        </w:rPr>
        <w:t>)</w:t>
      </w:r>
    </w:p>
    <w:p>
      <w:pPr>
        <w:spacing w:before="35"/>
        <w:ind w:left="1020" w:right="0" w:firstLine="0"/>
        <w:jc w:val="both"/>
        <w:rPr>
          <w:sz w:val="28"/>
        </w:rPr>
      </w:pPr>
      <w:r>
        <w:rPr>
          <w:color w:val="FF0000"/>
          <w:sz w:val="28"/>
        </w:rPr>
        <w:t>Não</w:t>
      </w:r>
      <w:r>
        <w:rPr>
          <w:color w:val="FF0000"/>
          <w:spacing w:val="-6"/>
          <w:sz w:val="28"/>
        </w:rPr>
        <w:t> </w:t>
      </w:r>
      <w:r>
        <w:rPr>
          <w:color w:val="FF0000"/>
          <w:sz w:val="28"/>
        </w:rPr>
        <w:t>se</w:t>
      </w:r>
      <w:r>
        <w:rPr>
          <w:color w:val="FF0000"/>
          <w:spacing w:val="-5"/>
          <w:sz w:val="28"/>
        </w:rPr>
        <w:t> </w:t>
      </w:r>
      <w:r>
        <w:rPr>
          <w:color w:val="FF0000"/>
          <w:sz w:val="28"/>
        </w:rPr>
        <w:t>concede</w:t>
      </w:r>
      <w:r>
        <w:rPr>
          <w:color w:val="FF0000"/>
          <w:spacing w:val="-5"/>
          <w:sz w:val="28"/>
        </w:rPr>
        <w:t> </w:t>
      </w:r>
      <w:r>
        <w:rPr>
          <w:color w:val="FF0000"/>
          <w:sz w:val="28"/>
        </w:rPr>
        <w:t>auxílio-alimentação</w:t>
      </w:r>
      <w:r>
        <w:rPr>
          <w:color w:val="FF0000"/>
          <w:spacing w:val="-4"/>
          <w:sz w:val="28"/>
        </w:rPr>
        <w:t> </w:t>
      </w:r>
      <w:r>
        <w:rPr>
          <w:color w:val="FF0000"/>
          <w:sz w:val="28"/>
        </w:rPr>
        <w:t>a</w:t>
      </w:r>
      <w:r>
        <w:rPr>
          <w:color w:val="FF0000"/>
          <w:spacing w:val="-4"/>
          <w:sz w:val="28"/>
        </w:rPr>
        <w:t> </w:t>
      </w:r>
      <w:r>
        <w:rPr>
          <w:color w:val="FF0000"/>
          <w:spacing w:val="-2"/>
          <w:sz w:val="28"/>
        </w:rPr>
        <w:t>empregado.</w:t>
      </w:r>
    </w:p>
    <w:p>
      <w:pPr>
        <w:pStyle w:val="Heading3"/>
        <w:tabs>
          <w:tab w:pos="1135" w:val="left" w:leader="none"/>
        </w:tabs>
        <w:spacing w:line="322" w:lineRule="exact" w:before="266"/>
        <w:ind w:left="113"/>
        <w:jc w:val="left"/>
      </w:pPr>
      <w:r>
        <w:rPr>
          <w:spacing w:val="-2"/>
        </w:rPr>
        <w:t>PN-</w:t>
      </w:r>
      <w:r>
        <w:rPr>
          <w:spacing w:val="-5"/>
        </w:rPr>
        <w:t>10</w:t>
      </w:r>
      <w:r>
        <w:rPr/>
        <w:tab/>
        <w:t>BANCO</w:t>
      </w:r>
      <w:r>
        <w:rPr>
          <w:spacing w:val="44"/>
        </w:rPr>
        <w:t> </w:t>
      </w:r>
      <w:r>
        <w:rPr/>
        <w:t>DO</w:t>
      </w:r>
      <w:r>
        <w:rPr>
          <w:spacing w:val="46"/>
        </w:rPr>
        <w:t> </w:t>
      </w:r>
      <w:r>
        <w:rPr/>
        <w:t>BRASIL</w:t>
      </w:r>
      <w:r>
        <w:rPr>
          <w:spacing w:val="45"/>
        </w:rPr>
        <w:t> </w:t>
      </w:r>
      <w:r>
        <w:rPr/>
        <w:t>COMO</w:t>
      </w:r>
      <w:r>
        <w:rPr>
          <w:spacing w:val="46"/>
        </w:rPr>
        <w:t> </w:t>
      </w:r>
      <w:r>
        <w:rPr/>
        <w:t>PARTE</w:t>
      </w:r>
      <w:r>
        <w:rPr>
          <w:spacing w:val="46"/>
        </w:rPr>
        <w:t> </w:t>
      </w:r>
      <w:r>
        <w:rPr/>
        <w:t>EM</w:t>
      </w:r>
      <w:r>
        <w:rPr>
          <w:spacing w:val="46"/>
        </w:rPr>
        <w:t> </w:t>
      </w:r>
      <w:r>
        <w:rPr/>
        <w:t>DISSÍDIO</w:t>
      </w:r>
      <w:r>
        <w:rPr>
          <w:spacing w:val="46"/>
        </w:rPr>
        <w:t> </w:t>
      </w:r>
      <w:r>
        <w:rPr>
          <w:spacing w:val="-2"/>
        </w:rPr>
        <w:t>COLE-</w:t>
      </w:r>
    </w:p>
    <w:p>
      <w:pPr>
        <w:pStyle w:val="Heading4"/>
        <w:ind w:left="1020" w:right="138"/>
      </w:pPr>
      <w:r>
        <w:rPr/>
        <w:t>TIVO NO TRT (positivo) - (nova redação dada pela SDC em ses- são de 14.09.1998 - homologação Res. 86/1998, DJ 15.10.1998)</w:t>
      </w:r>
    </w:p>
    <w:p>
      <w:pPr>
        <w:spacing w:line="240" w:lineRule="auto" w:before="32"/>
        <w:ind w:left="1021" w:right="138" w:firstLine="0"/>
        <w:jc w:val="both"/>
        <w:rPr>
          <w:sz w:val="28"/>
        </w:rPr>
      </w:pPr>
      <w:r>
        <w:rPr>
          <w:sz w:val="28"/>
        </w:rPr>
        <w:t>Os Tribunais Regionais do Trabalho são incompetentes para proces- sar e julgar Dissídios Coletivos em que sejam partes o Banco do Bra- sil S.A. e entidades sindicais dos bancários.</w:t>
      </w:r>
    </w:p>
    <w:p>
      <w:pPr>
        <w:pStyle w:val="Heading4"/>
        <w:tabs>
          <w:tab w:pos="1135" w:val="left" w:leader="none"/>
        </w:tabs>
        <w:spacing w:before="266"/>
        <w:ind w:left="113"/>
        <w:jc w:val="left"/>
      </w:pPr>
      <w:r>
        <w:rPr>
          <w:color w:val="FF0000"/>
          <w:spacing w:val="-2"/>
        </w:rPr>
        <w:t>PN-</w:t>
      </w:r>
      <w:r>
        <w:rPr>
          <w:color w:val="FF0000"/>
          <w:spacing w:val="-5"/>
        </w:rPr>
        <w:t>11</w:t>
      </w:r>
      <w:r>
        <w:rPr>
          <w:color w:val="FF0000"/>
        </w:rPr>
        <w:tab/>
        <w:t>BONIFICAÇÃO</w:t>
      </w:r>
      <w:r>
        <w:rPr>
          <w:color w:val="FF0000"/>
          <w:spacing w:val="18"/>
        </w:rPr>
        <w:t> </w:t>
      </w:r>
      <w:r>
        <w:rPr>
          <w:color w:val="FF0000"/>
        </w:rPr>
        <w:t>A</w:t>
      </w:r>
      <w:r>
        <w:rPr>
          <w:color w:val="FF0000"/>
          <w:spacing w:val="19"/>
        </w:rPr>
        <w:t> </w:t>
      </w:r>
      <w:r>
        <w:rPr>
          <w:color w:val="FF0000"/>
        </w:rPr>
        <w:t>QUEM</w:t>
      </w:r>
      <w:r>
        <w:rPr>
          <w:color w:val="FF0000"/>
          <w:spacing w:val="19"/>
        </w:rPr>
        <w:t> </w:t>
      </w:r>
      <w:r>
        <w:rPr>
          <w:color w:val="FF0000"/>
        </w:rPr>
        <w:t>SE</w:t>
      </w:r>
      <w:r>
        <w:rPr>
          <w:color w:val="FF0000"/>
          <w:spacing w:val="20"/>
        </w:rPr>
        <w:t> </w:t>
      </w:r>
      <w:r>
        <w:rPr>
          <w:color w:val="FF0000"/>
        </w:rPr>
        <w:t>APOSENTA</w:t>
      </w:r>
      <w:r>
        <w:rPr>
          <w:color w:val="FF0000"/>
          <w:spacing w:val="19"/>
        </w:rPr>
        <w:t> </w:t>
      </w:r>
      <w:r>
        <w:rPr>
          <w:color w:val="FF0000"/>
        </w:rPr>
        <w:t>(negativo)</w:t>
      </w:r>
      <w:r>
        <w:rPr>
          <w:color w:val="FF0000"/>
          <w:spacing w:val="20"/>
        </w:rPr>
        <w:t> </w:t>
      </w:r>
      <w:r>
        <w:rPr>
          <w:color w:val="FF0000"/>
        </w:rPr>
        <w:t>-</w:t>
      </w:r>
      <w:r>
        <w:rPr>
          <w:color w:val="FF0000"/>
          <w:spacing w:val="21"/>
        </w:rPr>
        <w:t> </w:t>
      </w:r>
      <w:r>
        <w:rPr>
          <w:color w:val="FF0000"/>
          <w:spacing w:val="-2"/>
        </w:rPr>
        <w:t>(</w:t>
      </w:r>
      <w:r>
        <w:rPr>
          <w:color w:val="FF0000"/>
          <w:spacing w:val="-2"/>
          <w:u w:val="thick" w:color="FF0000"/>
        </w:rPr>
        <w:t>cance-</w:t>
      </w:r>
    </w:p>
    <w:p>
      <w:pPr>
        <w:spacing w:before="2"/>
        <w:ind w:left="1020" w:right="138" w:firstLine="0"/>
        <w:jc w:val="both"/>
        <w:rPr>
          <w:b/>
          <w:sz w:val="28"/>
        </w:rPr>
      </w:pPr>
      <w:r>
        <w:rPr>
          <w:b/>
          <w:color w:val="FF0000"/>
          <w:sz w:val="28"/>
          <w:u w:val="thick" w:color="FF0000"/>
        </w:rPr>
        <w:t>lado pela SDC em sessão de 14.09.1998 - homologação Res.</w:t>
      </w:r>
      <w:r>
        <w:rPr>
          <w:b/>
          <w:color w:val="FF0000"/>
          <w:sz w:val="28"/>
        </w:rPr>
        <w:t> </w:t>
      </w:r>
      <w:r>
        <w:rPr>
          <w:b/>
          <w:color w:val="FF0000"/>
          <w:sz w:val="28"/>
          <w:u w:val="thick" w:color="FF0000"/>
        </w:rPr>
        <w:t>86/1998, DJ 15.10.1998</w:t>
      </w:r>
      <w:r>
        <w:rPr>
          <w:b/>
          <w:color w:val="FF0000"/>
          <w:sz w:val="28"/>
        </w:rPr>
        <w:t>)</w:t>
      </w:r>
    </w:p>
    <w:p>
      <w:pPr>
        <w:spacing w:before="32"/>
        <w:ind w:left="1020" w:right="0" w:firstLine="0"/>
        <w:jc w:val="both"/>
        <w:rPr>
          <w:sz w:val="28"/>
        </w:rPr>
      </w:pPr>
      <w:r>
        <w:rPr>
          <w:color w:val="FF0000"/>
          <w:sz w:val="28"/>
        </w:rPr>
        <w:t>Não</w:t>
      </w:r>
      <w:r>
        <w:rPr>
          <w:color w:val="FF0000"/>
          <w:spacing w:val="-5"/>
          <w:sz w:val="28"/>
        </w:rPr>
        <w:t> </w:t>
      </w:r>
      <w:r>
        <w:rPr>
          <w:color w:val="FF0000"/>
          <w:sz w:val="28"/>
        </w:rPr>
        <w:t>se</w:t>
      </w:r>
      <w:r>
        <w:rPr>
          <w:color w:val="FF0000"/>
          <w:spacing w:val="-3"/>
          <w:sz w:val="28"/>
        </w:rPr>
        <w:t> </w:t>
      </w:r>
      <w:r>
        <w:rPr>
          <w:color w:val="FF0000"/>
          <w:sz w:val="28"/>
        </w:rPr>
        <w:t>concede</w:t>
      </w:r>
      <w:r>
        <w:rPr>
          <w:color w:val="FF0000"/>
          <w:spacing w:val="-3"/>
          <w:sz w:val="28"/>
        </w:rPr>
        <w:t> </w:t>
      </w:r>
      <w:r>
        <w:rPr>
          <w:color w:val="FF0000"/>
          <w:sz w:val="28"/>
        </w:rPr>
        <w:t>bonificação</w:t>
      </w:r>
      <w:r>
        <w:rPr>
          <w:color w:val="FF0000"/>
          <w:spacing w:val="-4"/>
          <w:sz w:val="28"/>
        </w:rPr>
        <w:t> </w:t>
      </w:r>
      <w:r>
        <w:rPr>
          <w:color w:val="FF0000"/>
          <w:sz w:val="28"/>
        </w:rPr>
        <w:t>de</w:t>
      </w:r>
      <w:r>
        <w:rPr>
          <w:color w:val="FF0000"/>
          <w:spacing w:val="-4"/>
          <w:sz w:val="28"/>
        </w:rPr>
        <w:t> </w:t>
      </w:r>
      <w:r>
        <w:rPr>
          <w:color w:val="FF0000"/>
          <w:sz w:val="28"/>
        </w:rPr>
        <w:t>salário</w:t>
      </w:r>
      <w:r>
        <w:rPr>
          <w:color w:val="FF0000"/>
          <w:spacing w:val="-2"/>
          <w:sz w:val="28"/>
        </w:rPr>
        <w:t> </w:t>
      </w:r>
      <w:r>
        <w:rPr>
          <w:color w:val="FF0000"/>
          <w:sz w:val="28"/>
        </w:rPr>
        <w:t>a</w:t>
      </w:r>
      <w:r>
        <w:rPr>
          <w:color w:val="FF0000"/>
          <w:spacing w:val="-3"/>
          <w:sz w:val="28"/>
        </w:rPr>
        <w:t> </w:t>
      </w:r>
      <w:r>
        <w:rPr>
          <w:color w:val="FF0000"/>
          <w:sz w:val="28"/>
        </w:rPr>
        <w:t>quem</w:t>
      </w:r>
      <w:r>
        <w:rPr>
          <w:color w:val="FF0000"/>
          <w:spacing w:val="-8"/>
          <w:sz w:val="28"/>
        </w:rPr>
        <w:t> </w:t>
      </w:r>
      <w:r>
        <w:rPr>
          <w:color w:val="FF0000"/>
          <w:sz w:val="28"/>
        </w:rPr>
        <w:t>se</w:t>
      </w:r>
      <w:r>
        <w:rPr>
          <w:color w:val="FF0000"/>
          <w:spacing w:val="-3"/>
          <w:sz w:val="28"/>
        </w:rPr>
        <w:t> </w:t>
      </w:r>
      <w:r>
        <w:rPr>
          <w:color w:val="FF0000"/>
          <w:spacing w:val="-2"/>
          <w:sz w:val="28"/>
        </w:rPr>
        <w:t>aposenta.</w:t>
      </w:r>
    </w:p>
    <w:p>
      <w:pPr>
        <w:tabs>
          <w:tab w:pos="1135" w:val="left" w:leader="none"/>
        </w:tabs>
        <w:spacing w:line="249" w:lineRule="auto" w:before="267"/>
        <w:ind w:left="1020" w:right="139" w:hanging="908"/>
        <w:jc w:val="left"/>
        <w:rPr>
          <w:sz w:val="28"/>
        </w:rPr>
      </w:pPr>
      <w:r>
        <w:rPr>
          <w:b/>
          <w:color w:val="FF0000"/>
          <w:spacing w:val="-2"/>
          <w:sz w:val="28"/>
        </w:rPr>
        <w:t>PN-12</w:t>
      </w:r>
      <w:r>
        <w:rPr>
          <w:b/>
          <w:color w:val="FF0000"/>
          <w:sz w:val="28"/>
        </w:rPr>
        <w:tab/>
        <w:tab/>
        <w:t>HORÁRIO</w:t>
      </w:r>
      <w:r>
        <w:rPr>
          <w:b/>
          <w:color w:val="FF0000"/>
          <w:spacing w:val="40"/>
          <w:sz w:val="28"/>
        </w:rPr>
        <w:t> </w:t>
      </w:r>
      <w:r>
        <w:rPr>
          <w:b/>
          <w:color w:val="FF0000"/>
          <w:sz w:val="28"/>
        </w:rPr>
        <w:t>DE</w:t>
      </w:r>
      <w:r>
        <w:rPr>
          <w:b/>
          <w:color w:val="FF0000"/>
          <w:spacing w:val="40"/>
          <w:sz w:val="28"/>
        </w:rPr>
        <w:t> </w:t>
      </w:r>
      <w:r>
        <w:rPr>
          <w:b/>
          <w:color w:val="FF0000"/>
          <w:sz w:val="28"/>
        </w:rPr>
        <w:t>CAIXA</w:t>
      </w:r>
      <w:r>
        <w:rPr>
          <w:b/>
          <w:color w:val="FF0000"/>
          <w:spacing w:val="40"/>
          <w:sz w:val="28"/>
        </w:rPr>
        <w:t> </w:t>
      </w:r>
      <w:r>
        <w:rPr>
          <w:b/>
          <w:color w:val="FF0000"/>
          <w:sz w:val="28"/>
        </w:rPr>
        <w:t>(negativo)</w:t>
      </w:r>
      <w:r>
        <w:rPr>
          <w:b/>
          <w:color w:val="FF0000"/>
          <w:spacing w:val="40"/>
          <w:sz w:val="28"/>
        </w:rPr>
        <w:t> </w:t>
      </w:r>
      <w:r>
        <w:rPr>
          <w:b/>
          <w:color w:val="FF0000"/>
          <w:sz w:val="28"/>
        </w:rPr>
        <w:t>–</w:t>
      </w:r>
      <w:r>
        <w:rPr>
          <w:b/>
          <w:color w:val="FF0000"/>
          <w:spacing w:val="40"/>
          <w:sz w:val="28"/>
        </w:rPr>
        <w:t> </w:t>
      </w:r>
      <w:r>
        <w:rPr>
          <w:b/>
          <w:color w:val="FF0000"/>
          <w:sz w:val="28"/>
        </w:rPr>
        <w:t>(</w:t>
      </w:r>
      <w:r>
        <w:rPr>
          <w:b/>
          <w:color w:val="FF0000"/>
          <w:sz w:val="28"/>
          <w:u w:val="thick" w:color="FF0000"/>
        </w:rPr>
        <w:t>cancelado</w:t>
      </w:r>
      <w:r>
        <w:rPr>
          <w:b/>
          <w:color w:val="FF0000"/>
          <w:spacing w:val="40"/>
          <w:sz w:val="28"/>
          <w:u w:val="thick" w:color="FF0000"/>
        </w:rPr>
        <w:t> </w:t>
      </w:r>
      <w:r>
        <w:rPr>
          <w:b/>
          <w:color w:val="FF0000"/>
          <w:sz w:val="28"/>
          <w:u w:val="thick" w:color="FF0000"/>
        </w:rPr>
        <w:t>pela</w:t>
      </w:r>
      <w:r>
        <w:rPr>
          <w:b/>
          <w:color w:val="FF0000"/>
          <w:spacing w:val="40"/>
          <w:sz w:val="28"/>
          <w:u w:val="thick" w:color="FF0000"/>
        </w:rPr>
        <w:t> </w:t>
      </w:r>
      <w:r>
        <w:rPr>
          <w:b/>
          <w:color w:val="FF0000"/>
          <w:sz w:val="28"/>
          <w:u w:val="thick" w:color="FF0000"/>
        </w:rPr>
        <w:t>SDC</w:t>
      </w:r>
      <w:r>
        <w:rPr>
          <w:b/>
          <w:color w:val="FF0000"/>
          <w:spacing w:val="40"/>
          <w:sz w:val="28"/>
          <w:u w:val="thick" w:color="FF0000"/>
        </w:rPr>
        <w:t> </w:t>
      </w:r>
      <w:r>
        <w:rPr>
          <w:b/>
          <w:color w:val="FF0000"/>
          <w:sz w:val="28"/>
          <w:u w:val="thick" w:color="FF0000"/>
        </w:rPr>
        <w:t>em</w:t>
      </w:r>
      <w:r>
        <w:rPr>
          <w:b/>
          <w:color w:val="FF0000"/>
          <w:sz w:val="28"/>
        </w:rPr>
        <w:t> </w:t>
      </w:r>
      <w:r>
        <w:rPr>
          <w:b/>
          <w:color w:val="FF0000"/>
          <w:sz w:val="28"/>
          <w:u w:val="thick" w:color="FF0000"/>
        </w:rPr>
        <w:t>sessão de 02.06.1998 - homologação Res. 81/1998, DJ 20.08.1998</w:t>
      </w:r>
      <w:r>
        <w:rPr>
          <w:b/>
          <w:color w:val="FF0000"/>
          <w:sz w:val="28"/>
        </w:rPr>
        <w:t>) </w:t>
      </w:r>
      <w:r>
        <w:rPr>
          <w:color w:val="FF0000"/>
          <w:sz w:val="28"/>
        </w:rPr>
        <w:t>Não se concede ao caixa</w:t>
      </w:r>
      <w:r>
        <w:rPr>
          <w:color w:val="FF0000"/>
          <w:spacing w:val="-1"/>
          <w:sz w:val="28"/>
        </w:rPr>
        <w:t> </w:t>
      </w:r>
      <w:r>
        <w:rPr>
          <w:color w:val="FF0000"/>
          <w:sz w:val="28"/>
        </w:rPr>
        <w:t>o horário de 6 (seis)</w:t>
      </w:r>
      <w:r>
        <w:rPr>
          <w:color w:val="FF0000"/>
          <w:spacing w:val="-1"/>
          <w:sz w:val="28"/>
        </w:rPr>
        <w:t> </w:t>
      </w:r>
      <w:r>
        <w:rPr>
          <w:color w:val="FF0000"/>
          <w:sz w:val="28"/>
        </w:rPr>
        <w:t>horas,</w:t>
      </w:r>
      <w:r>
        <w:rPr>
          <w:color w:val="FF0000"/>
          <w:spacing w:val="-1"/>
          <w:sz w:val="28"/>
        </w:rPr>
        <w:t> </w:t>
      </w:r>
      <w:r>
        <w:rPr>
          <w:color w:val="FF0000"/>
          <w:sz w:val="28"/>
        </w:rPr>
        <w:t>por analogia com o dos bancários.</w:t>
      </w:r>
    </w:p>
    <w:p>
      <w:pPr>
        <w:pStyle w:val="Heading4"/>
        <w:spacing w:before="249"/>
        <w:ind w:left="1020" w:right="141" w:hanging="908"/>
      </w:pPr>
      <w:r>
        <w:rPr>
          <w:color w:val="FF0000"/>
        </w:rPr>
        <w:t>PN-13</w:t>
      </w:r>
      <w:r>
        <w:rPr>
          <w:color w:val="FF0000"/>
          <w:spacing w:val="80"/>
        </w:rPr>
        <w:t> </w:t>
      </w:r>
      <w:r>
        <w:rPr>
          <w:color w:val="FF0000"/>
        </w:rPr>
        <w:t>LOCAL PARA</w:t>
      </w:r>
      <w:r>
        <w:rPr>
          <w:color w:val="FF0000"/>
          <w:spacing w:val="-1"/>
        </w:rPr>
        <w:t> </w:t>
      </w:r>
      <w:r>
        <w:rPr>
          <w:color w:val="FF0000"/>
        </w:rPr>
        <w:t>SINDICALIZAÇÃO (negativo) -</w:t>
      </w:r>
      <w:r>
        <w:rPr>
          <w:color w:val="FF0000"/>
          <w:spacing w:val="-3"/>
        </w:rPr>
        <w:t> </w:t>
      </w:r>
      <w:r>
        <w:rPr>
          <w:color w:val="FF0000"/>
        </w:rPr>
        <w:t>(</w:t>
      </w:r>
      <w:r>
        <w:rPr>
          <w:color w:val="FF0000"/>
          <w:u w:val="thick" w:color="FF0000"/>
        </w:rPr>
        <w:t>cancelado pela</w:t>
      </w:r>
      <w:r>
        <w:rPr>
          <w:color w:val="FF0000"/>
        </w:rPr>
        <w:t> </w:t>
      </w:r>
      <w:r>
        <w:rPr>
          <w:color w:val="FF0000"/>
          <w:u w:val="thick" w:color="FF0000"/>
        </w:rPr>
        <w:t>SDC em sessão de 14.09.1998 - homologação Res. 86/1998, DJ</w:t>
      </w:r>
      <w:r>
        <w:rPr>
          <w:color w:val="FF0000"/>
        </w:rPr>
        <w:t> </w:t>
      </w:r>
      <w:r>
        <w:rPr>
          <w:color w:val="FF0000"/>
          <w:spacing w:val="-2"/>
          <w:u w:val="thick" w:color="FF0000"/>
        </w:rPr>
        <w:t>15.10.1998</w:t>
      </w:r>
      <w:r>
        <w:rPr>
          <w:color w:val="FF0000"/>
          <w:spacing w:val="-2"/>
        </w:rPr>
        <w:t>)</w:t>
      </w:r>
    </w:p>
    <w:p>
      <w:pPr>
        <w:spacing w:before="35"/>
        <w:ind w:left="1020" w:right="143" w:firstLine="0"/>
        <w:jc w:val="both"/>
        <w:rPr>
          <w:sz w:val="28"/>
        </w:rPr>
      </w:pPr>
      <w:r>
        <w:rPr>
          <w:color w:val="FF0000"/>
          <w:sz w:val="28"/>
        </w:rPr>
        <w:t>Não se concede cláusula</w:t>
      </w:r>
      <w:r>
        <w:rPr>
          <w:color w:val="FF0000"/>
          <w:spacing w:val="-1"/>
          <w:sz w:val="28"/>
        </w:rPr>
        <w:t> </w:t>
      </w:r>
      <w:r>
        <w:rPr>
          <w:color w:val="FF0000"/>
          <w:sz w:val="28"/>
        </w:rPr>
        <w:t>prevendo a cessão de</w:t>
      </w:r>
      <w:r>
        <w:rPr>
          <w:color w:val="FF0000"/>
          <w:spacing w:val="-1"/>
          <w:sz w:val="28"/>
        </w:rPr>
        <w:t> </w:t>
      </w:r>
      <w:r>
        <w:rPr>
          <w:color w:val="FF0000"/>
          <w:sz w:val="28"/>
        </w:rPr>
        <w:t>local na empresa desti- nado à sindicalização.</w:t>
      </w:r>
    </w:p>
    <w:p>
      <w:pPr>
        <w:pStyle w:val="Heading4"/>
        <w:tabs>
          <w:tab w:pos="1135" w:val="left" w:leader="none"/>
        </w:tabs>
        <w:spacing w:before="263"/>
        <w:ind w:left="113"/>
        <w:jc w:val="left"/>
      </w:pPr>
      <w:r>
        <w:rPr>
          <w:spacing w:val="-2"/>
        </w:rPr>
        <w:t>PN-</w:t>
      </w:r>
      <w:r>
        <w:rPr>
          <w:spacing w:val="-5"/>
        </w:rPr>
        <w:t>14</w:t>
      </w:r>
      <w:r>
        <w:rPr/>
        <w:tab/>
        <w:t>DESCONTO</w:t>
      </w:r>
      <w:r>
        <w:rPr>
          <w:spacing w:val="-6"/>
        </w:rPr>
        <w:t> </w:t>
      </w:r>
      <w:r>
        <w:rPr/>
        <w:t>NO</w:t>
      </w:r>
      <w:r>
        <w:rPr>
          <w:spacing w:val="-5"/>
        </w:rPr>
        <w:t> </w:t>
      </w:r>
      <w:r>
        <w:rPr/>
        <w:t>SALÁRIO</w:t>
      </w:r>
      <w:r>
        <w:rPr>
          <w:spacing w:val="-5"/>
        </w:rPr>
        <w:t> </w:t>
      </w:r>
      <w:r>
        <w:rPr>
          <w:spacing w:val="-2"/>
        </w:rPr>
        <w:t>(positivo)</w:t>
      </w:r>
    </w:p>
    <w:p>
      <w:pPr>
        <w:spacing w:line="240" w:lineRule="auto" w:before="36"/>
        <w:ind w:left="1020" w:right="141" w:firstLine="0"/>
        <w:jc w:val="both"/>
        <w:rPr>
          <w:sz w:val="28"/>
        </w:rPr>
      </w:pPr>
      <w:r>
        <w:rPr>
          <w:sz w:val="28"/>
        </w:rPr>
        <w:t>Proíbe-se o desconto no salário do empregado dos valores de cheques não compensados ou sem fundos, salvo se não cumprir as resoluções da empresa.</w:t>
      </w:r>
    </w:p>
    <w:p>
      <w:pPr>
        <w:pStyle w:val="Heading4"/>
        <w:tabs>
          <w:tab w:pos="1136" w:val="left" w:leader="none"/>
        </w:tabs>
        <w:spacing w:before="265"/>
        <w:ind w:left="113"/>
        <w:jc w:val="left"/>
      </w:pPr>
      <w:r>
        <w:rPr>
          <w:spacing w:val="-2"/>
        </w:rPr>
        <w:t>PN-</w:t>
      </w:r>
      <w:r>
        <w:rPr>
          <w:spacing w:val="-5"/>
        </w:rPr>
        <w:t>15</w:t>
      </w:r>
      <w:r>
        <w:rPr/>
        <w:tab/>
        <w:t>COMISSÃO</w:t>
      </w:r>
      <w:r>
        <w:rPr>
          <w:spacing w:val="-10"/>
        </w:rPr>
        <w:t> </w:t>
      </w:r>
      <w:r>
        <w:rPr/>
        <w:t>SOBRE</w:t>
      </w:r>
      <w:r>
        <w:rPr>
          <w:spacing w:val="-8"/>
        </w:rPr>
        <w:t> </w:t>
      </w:r>
      <w:r>
        <w:rPr/>
        <w:t>COBRANÇA</w:t>
      </w:r>
      <w:r>
        <w:rPr>
          <w:spacing w:val="-8"/>
        </w:rPr>
        <w:t> </w:t>
      </w:r>
      <w:r>
        <w:rPr>
          <w:spacing w:val="-2"/>
        </w:rPr>
        <w:t>(positivo)</w:t>
      </w:r>
    </w:p>
    <w:p>
      <w:pPr>
        <w:spacing w:line="240" w:lineRule="auto" w:before="35"/>
        <w:ind w:left="1021" w:right="139" w:firstLine="0"/>
        <w:jc w:val="both"/>
        <w:rPr>
          <w:sz w:val="28"/>
        </w:rPr>
      </w:pPr>
      <w:r>
        <w:rPr>
          <w:sz w:val="28"/>
        </w:rPr>
        <w:t>Se não obrigado por contrato a efetuar cobranças, o vendedor recebe- rá comissões por esse serviço, respeitadas as taxas em vigor para os demais cobradores.</w:t>
      </w:r>
    </w:p>
    <w:p>
      <w:pPr>
        <w:pStyle w:val="Heading3"/>
        <w:tabs>
          <w:tab w:pos="1135" w:val="left" w:leader="none"/>
        </w:tabs>
        <w:spacing w:line="322" w:lineRule="exact" w:before="266"/>
        <w:ind w:left="113"/>
        <w:jc w:val="left"/>
      </w:pPr>
      <w:r>
        <w:rPr>
          <w:color w:val="FF0000"/>
          <w:spacing w:val="-2"/>
        </w:rPr>
        <w:t>PN-</w:t>
      </w:r>
      <w:r>
        <w:rPr>
          <w:color w:val="FF0000"/>
          <w:spacing w:val="-5"/>
        </w:rPr>
        <w:t>16</w:t>
      </w:r>
      <w:r>
        <w:rPr>
          <w:color w:val="FF0000"/>
        </w:rPr>
        <w:tab/>
        <w:t>COMISSÃO</w:t>
      </w:r>
      <w:r>
        <w:rPr>
          <w:color w:val="FF0000"/>
          <w:spacing w:val="15"/>
        </w:rPr>
        <w:t> </w:t>
      </w:r>
      <w:r>
        <w:rPr>
          <w:color w:val="FF0000"/>
        </w:rPr>
        <w:t>PARA</w:t>
      </w:r>
      <w:r>
        <w:rPr>
          <w:color w:val="FF0000"/>
          <w:spacing w:val="18"/>
        </w:rPr>
        <w:t> </w:t>
      </w:r>
      <w:r>
        <w:rPr>
          <w:color w:val="FF0000"/>
        </w:rPr>
        <w:t>DISCIPLINAR</w:t>
      </w:r>
      <w:r>
        <w:rPr>
          <w:color w:val="FF0000"/>
          <w:spacing w:val="16"/>
        </w:rPr>
        <w:t> </w:t>
      </w:r>
      <w:r>
        <w:rPr>
          <w:color w:val="FF0000"/>
        </w:rPr>
        <w:t>QUADRO</w:t>
      </w:r>
      <w:r>
        <w:rPr>
          <w:color w:val="FF0000"/>
          <w:spacing w:val="17"/>
        </w:rPr>
        <w:t> </w:t>
      </w:r>
      <w:r>
        <w:rPr>
          <w:color w:val="FF0000"/>
        </w:rPr>
        <w:t>DE</w:t>
      </w:r>
      <w:r>
        <w:rPr>
          <w:color w:val="FF0000"/>
          <w:spacing w:val="21"/>
        </w:rPr>
        <w:t> </w:t>
      </w:r>
      <w:r>
        <w:rPr>
          <w:color w:val="FF0000"/>
          <w:spacing w:val="-2"/>
        </w:rPr>
        <w:t>CARREIRA</w:t>
      </w:r>
    </w:p>
    <w:p>
      <w:pPr>
        <w:pStyle w:val="Heading4"/>
        <w:ind w:left="1020" w:right="141"/>
      </w:pPr>
      <w:r>
        <w:rPr>
          <w:color w:val="FF0000"/>
        </w:rPr>
        <w:t>DA EMPRESA (negativo) - (</w:t>
      </w:r>
      <w:r>
        <w:rPr>
          <w:color w:val="FF0000"/>
          <w:u w:val="thick" w:color="FF0000"/>
        </w:rPr>
        <w:t>cancelado pela SDC em sessão de</w:t>
      </w:r>
      <w:r>
        <w:rPr>
          <w:color w:val="FF0000"/>
        </w:rPr>
        <w:t> </w:t>
      </w:r>
      <w:r>
        <w:rPr>
          <w:color w:val="FF0000"/>
          <w:u w:val="thick" w:color="FF0000"/>
        </w:rPr>
        <w:t>14.09.1998 - homologação Res. 86/1998, DJ 15.10.1998</w:t>
      </w:r>
      <w:r>
        <w:rPr>
          <w:color w:val="FF0000"/>
        </w:rPr>
        <w:t>)</w:t>
      </w:r>
    </w:p>
    <w:p>
      <w:pPr>
        <w:spacing w:before="35"/>
        <w:ind w:left="1020" w:right="137" w:firstLine="0"/>
        <w:jc w:val="both"/>
        <w:rPr>
          <w:sz w:val="28"/>
        </w:rPr>
      </w:pPr>
      <w:r>
        <w:rPr>
          <w:color w:val="FF0000"/>
          <w:sz w:val="28"/>
        </w:rPr>
        <w:t>Não se concede a criação de comissão para disciplinar quadro de car- reira na empresa.</w:t>
      </w:r>
    </w:p>
    <w:p>
      <w:pPr>
        <w:spacing w:after="0"/>
        <w:jc w:val="both"/>
        <w:rPr>
          <w:sz w:val="28"/>
        </w:rPr>
        <w:sectPr>
          <w:pgSz w:w="11910" w:h="16840"/>
          <w:pgMar w:header="765" w:footer="870" w:top="1100" w:bottom="1060" w:left="1360" w:right="1500"/>
        </w:sectPr>
      </w:pPr>
    </w:p>
    <w:p>
      <w:pPr>
        <w:pStyle w:val="Heading4"/>
        <w:tabs>
          <w:tab w:pos="1135" w:val="left" w:leader="none"/>
        </w:tabs>
        <w:spacing w:line="322" w:lineRule="exact" w:before="77"/>
        <w:ind w:left="113"/>
        <w:jc w:val="left"/>
      </w:pPr>
      <w:r>
        <w:rPr/>
        <mc:AlternateContent>
          <mc:Choice Requires="wps">
            <w:drawing>
              <wp:anchor distT="0" distB="0" distL="0" distR="0" allowOverlap="1" layoutInCell="1" locked="0" behindDoc="0" simplePos="0" relativeHeight="16169984">
                <wp:simplePos x="0" y="0"/>
                <wp:positionH relativeFrom="page">
                  <wp:posOffset>6847838</wp:posOffset>
                </wp:positionH>
                <wp:positionV relativeFrom="page">
                  <wp:posOffset>7920982</wp:posOffset>
                </wp:positionV>
                <wp:extent cx="713105" cy="1260475"/>
                <wp:effectExtent l="0" t="0" r="0" b="0"/>
                <wp:wrapNone/>
                <wp:docPr id="963" name="Graphic 963"/>
                <wp:cNvGraphicFramePr>
                  <a:graphicFrameLocks/>
                </wp:cNvGraphicFramePr>
                <a:graphic>
                  <a:graphicData uri="http://schemas.microsoft.com/office/word/2010/wordprocessingShape">
                    <wps:wsp>
                      <wps:cNvPr id="963" name="Graphic 963"/>
                      <wps:cNvSpPr/>
                      <wps:spPr>
                        <a:xfrm>
                          <a:off x="0" y="0"/>
                          <a:ext cx="713105" cy="1260475"/>
                        </a:xfrm>
                        <a:custGeom>
                          <a:avLst/>
                          <a:gdLst/>
                          <a:ahLst/>
                          <a:cxnLst/>
                          <a:rect l="l" t="t" r="r" b="b"/>
                          <a:pathLst>
                            <a:path w="713105" h="1260475">
                              <a:moveTo>
                                <a:pt x="638695" y="0"/>
                              </a:moveTo>
                              <a:lnTo>
                                <a:pt x="127736" y="0"/>
                              </a:lnTo>
                              <a:lnTo>
                                <a:pt x="78015" y="10039"/>
                              </a:lnTo>
                              <a:lnTo>
                                <a:pt x="37412" y="37418"/>
                              </a:lnTo>
                              <a:lnTo>
                                <a:pt x="10037" y="78025"/>
                              </a:lnTo>
                              <a:lnTo>
                                <a:pt x="0" y="127749"/>
                              </a:lnTo>
                              <a:lnTo>
                                <a:pt x="0" y="1132103"/>
                              </a:lnTo>
                              <a:lnTo>
                                <a:pt x="10037" y="1181826"/>
                              </a:lnTo>
                              <a:lnTo>
                                <a:pt x="37412" y="1222433"/>
                              </a:lnTo>
                              <a:lnTo>
                                <a:pt x="78015" y="1249812"/>
                              </a:lnTo>
                              <a:lnTo>
                                <a:pt x="127736" y="1259852"/>
                              </a:lnTo>
                              <a:lnTo>
                                <a:pt x="638695" y="1259852"/>
                              </a:lnTo>
                              <a:lnTo>
                                <a:pt x="688424" y="1249812"/>
                              </a:lnTo>
                              <a:lnTo>
                                <a:pt x="712724" y="1233428"/>
                              </a:lnTo>
                              <a:lnTo>
                                <a:pt x="712724" y="26424"/>
                              </a:lnTo>
                              <a:lnTo>
                                <a:pt x="688424" y="10039"/>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39.19989pt;margin-top:623.699402pt;width:56.15pt;height:99.25pt;mso-position-horizontal-relative:page;mso-position-vertical-relative:page;z-index:16169984" id="docshape962" coordorigin="10784,12474" coordsize="1123,1985" path="m11790,12474l10985,12474,10907,12490,10843,12533,10800,12597,10784,12675,10784,14257,10800,14335,10843,14399,10907,14442,10985,14458,11790,14458,11868,14442,11906,14416,11906,12516,11868,12490,11790,1247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170496">
                <wp:simplePos x="0" y="0"/>
                <wp:positionH relativeFrom="page">
                  <wp:posOffset>6824659</wp:posOffset>
                </wp:positionH>
                <wp:positionV relativeFrom="page">
                  <wp:posOffset>8071965</wp:posOffset>
                </wp:positionV>
                <wp:extent cx="186690" cy="964565"/>
                <wp:effectExtent l="0" t="0" r="0" b="0"/>
                <wp:wrapNone/>
                <wp:docPr id="964" name="Textbox 964"/>
                <wp:cNvGraphicFramePr>
                  <a:graphicFrameLocks/>
                </wp:cNvGraphicFramePr>
                <a:graphic>
                  <a:graphicData uri="http://schemas.microsoft.com/office/word/2010/wordprocessingShape">
                    <wps:wsp>
                      <wps:cNvPr id="964" name="Textbox 964"/>
                      <wps:cNvSpPr txBox="1"/>
                      <wps:spPr>
                        <a:xfrm>
                          <a:off x="0" y="0"/>
                          <a:ext cx="186690" cy="964565"/>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PRECEDENTES</w:t>
                            </w:r>
                          </w:p>
                        </w:txbxContent>
                      </wps:txbx>
                      <wps:bodyPr wrap="square" lIns="0" tIns="0" rIns="0" bIns="0" rtlCol="0" vert="vert270">
                        <a:noAutofit/>
                      </wps:bodyPr>
                    </wps:wsp>
                  </a:graphicData>
                </a:graphic>
              </wp:anchor>
            </w:drawing>
          </mc:Choice>
          <mc:Fallback>
            <w:pict>
              <v:shape style="position:absolute;margin-left:537.374756pt;margin-top:635.587830pt;width:14.7pt;height:75.95pt;mso-position-horizontal-relative:page;mso-position-vertical-relative:page;z-index:16170496" type="#_x0000_t202" id="docshape963"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PRECEDENTES</w:t>
                      </w:r>
                    </w:p>
                  </w:txbxContent>
                </v:textbox>
                <w10:wrap type="none"/>
              </v:shape>
            </w:pict>
          </mc:Fallback>
        </mc:AlternateContent>
      </w:r>
      <w:r>
        <w:rPr/>
        <mc:AlternateContent>
          <mc:Choice Requires="wps">
            <w:drawing>
              <wp:anchor distT="0" distB="0" distL="0" distR="0" allowOverlap="1" layoutInCell="1" locked="0" behindDoc="0" simplePos="0" relativeHeight="16171008">
                <wp:simplePos x="0" y="0"/>
                <wp:positionH relativeFrom="page">
                  <wp:posOffset>6928291</wp:posOffset>
                </wp:positionH>
                <wp:positionV relativeFrom="page">
                  <wp:posOffset>8105472</wp:posOffset>
                </wp:positionV>
                <wp:extent cx="186690" cy="895985"/>
                <wp:effectExtent l="0" t="0" r="0" b="0"/>
                <wp:wrapNone/>
                <wp:docPr id="965" name="Textbox 965"/>
                <wp:cNvGraphicFramePr>
                  <a:graphicFrameLocks/>
                </wp:cNvGraphicFramePr>
                <a:graphic>
                  <a:graphicData uri="http://schemas.microsoft.com/office/word/2010/wordprocessingShape">
                    <wps:wsp>
                      <wps:cNvPr id="965" name="Textbox 965"/>
                      <wps:cNvSpPr txBox="1"/>
                      <wps:spPr>
                        <a:xfrm>
                          <a:off x="0" y="0"/>
                          <a:ext cx="186690" cy="895985"/>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NORMATIVOS</w:t>
                            </w:r>
                          </w:p>
                        </w:txbxContent>
                      </wps:txbx>
                      <wps:bodyPr wrap="square" lIns="0" tIns="0" rIns="0" bIns="0" rtlCol="0" vert="vert270">
                        <a:noAutofit/>
                      </wps:bodyPr>
                    </wps:wsp>
                  </a:graphicData>
                </a:graphic>
              </wp:anchor>
            </w:drawing>
          </mc:Choice>
          <mc:Fallback>
            <w:pict>
              <v:shape style="position:absolute;margin-left:545.534729pt;margin-top:638.226196pt;width:14.7pt;height:70.55pt;mso-position-horizontal-relative:page;mso-position-vertical-relative:page;z-index:16171008" type="#_x0000_t202" id="docshape964"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NORMATIVOS</w:t>
                      </w:r>
                    </w:p>
                  </w:txbxContent>
                </v:textbox>
                <w10:wrap type="none"/>
              </v:shape>
            </w:pict>
          </mc:Fallback>
        </mc:AlternateContent>
      </w:r>
      <w:r>
        <w:rPr>
          <w:color w:val="FF0000"/>
          <w:spacing w:val="-2"/>
        </w:rPr>
        <w:t>PN-</w:t>
      </w:r>
      <w:r>
        <w:rPr>
          <w:color w:val="FF0000"/>
          <w:spacing w:val="-5"/>
        </w:rPr>
        <w:t>17</w:t>
      </w:r>
      <w:r>
        <w:rPr>
          <w:color w:val="FF0000"/>
        </w:rPr>
        <w:tab/>
        <w:t>COMPLEMENTAÇÃO</w:t>
      </w:r>
      <w:r>
        <w:rPr>
          <w:color w:val="FF0000"/>
          <w:spacing w:val="50"/>
          <w:w w:val="150"/>
        </w:rPr>
        <w:t> </w:t>
      </w:r>
      <w:r>
        <w:rPr>
          <w:color w:val="FF0000"/>
        </w:rPr>
        <w:t>DE</w:t>
      </w:r>
      <w:r>
        <w:rPr>
          <w:color w:val="FF0000"/>
          <w:spacing w:val="50"/>
          <w:w w:val="150"/>
        </w:rPr>
        <w:t> </w:t>
      </w:r>
      <w:r>
        <w:rPr>
          <w:color w:val="FF0000"/>
        </w:rPr>
        <w:t>AUXÍLIO-DOENÇA</w:t>
      </w:r>
      <w:r>
        <w:rPr>
          <w:color w:val="FF0000"/>
          <w:spacing w:val="50"/>
          <w:w w:val="150"/>
        </w:rPr>
        <w:t> </w:t>
      </w:r>
      <w:r>
        <w:rPr>
          <w:color w:val="FF0000"/>
        </w:rPr>
        <w:t>(negativo)</w:t>
      </w:r>
      <w:r>
        <w:rPr>
          <w:color w:val="FF0000"/>
          <w:spacing w:val="49"/>
          <w:w w:val="150"/>
        </w:rPr>
        <w:t> </w:t>
      </w:r>
      <w:r>
        <w:rPr>
          <w:color w:val="FF0000"/>
          <w:spacing w:val="-10"/>
        </w:rPr>
        <w:t>-</w:t>
      </w:r>
    </w:p>
    <w:p>
      <w:pPr>
        <w:spacing w:line="242" w:lineRule="auto" w:before="0"/>
        <w:ind w:left="1020" w:right="138" w:firstLine="0"/>
        <w:jc w:val="both"/>
        <w:rPr>
          <w:b/>
          <w:sz w:val="28"/>
        </w:rPr>
      </w:pPr>
      <w:r>
        <w:rPr>
          <w:b/>
          <w:color w:val="FF0000"/>
          <w:sz w:val="28"/>
        </w:rPr>
        <w:t>(</w:t>
      </w:r>
      <w:r>
        <w:rPr>
          <w:b/>
          <w:color w:val="FF0000"/>
          <w:sz w:val="28"/>
          <w:u w:val="thick" w:color="FF0000"/>
        </w:rPr>
        <w:t>cancelado pela SDC em sessão de 14.09.1998 - homologação Res.</w:t>
      </w:r>
      <w:r>
        <w:rPr>
          <w:b/>
          <w:color w:val="FF0000"/>
          <w:sz w:val="28"/>
        </w:rPr>
        <w:t> </w:t>
      </w:r>
      <w:r>
        <w:rPr>
          <w:b/>
          <w:color w:val="FF0000"/>
          <w:sz w:val="28"/>
          <w:u w:val="thick" w:color="FF0000"/>
        </w:rPr>
        <w:t>86/1998, DJ 15.10.1998</w:t>
      </w:r>
      <w:r>
        <w:rPr>
          <w:b/>
          <w:color w:val="FF0000"/>
          <w:sz w:val="28"/>
        </w:rPr>
        <w:t>)</w:t>
      </w:r>
    </w:p>
    <w:p>
      <w:pPr>
        <w:spacing w:before="28"/>
        <w:ind w:left="1020" w:right="0" w:firstLine="0"/>
        <w:jc w:val="left"/>
        <w:rPr>
          <w:sz w:val="28"/>
        </w:rPr>
      </w:pPr>
      <w:r>
        <w:rPr>
          <w:color w:val="FF0000"/>
          <w:sz w:val="28"/>
        </w:rPr>
        <w:t>Não</w:t>
      </w:r>
      <w:r>
        <w:rPr>
          <w:color w:val="FF0000"/>
          <w:spacing w:val="-8"/>
          <w:sz w:val="28"/>
        </w:rPr>
        <w:t> </w:t>
      </w:r>
      <w:r>
        <w:rPr>
          <w:color w:val="FF0000"/>
          <w:sz w:val="28"/>
        </w:rPr>
        <w:t>se</w:t>
      </w:r>
      <w:r>
        <w:rPr>
          <w:color w:val="FF0000"/>
          <w:spacing w:val="-6"/>
          <w:sz w:val="28"/>
        </w:rPr>
        <w:t> </w:t>
      </w:r>
      <w:r>
        <w:rPr>
          <w:color w:val="FF0000"/>
          <w:sz w:val="28"/>
        </w:rPr>
        <w:t>concede</w:t>
      </w:r>
      <w:r>
        <w:rPr>
          <w:color w:val="FF0000"/>
          <w:spacing w:val="-6"/>
          <w:sz w:val="28"/>
        </w:rPr>
        <w:t> </w:t>
      </w:r>
      <w:r>
        <w:rPr>
          <w:color w:val="FF0000"/>
          <w:sz w:val="28"/>
        </w:rPr>
        <w:t>complementação</w:t>
      </w:r>
      <w:r>
        <w:rPr>
          <w:color w:val="FF0000"/>
          <w:spacing w:val="-5"/>
          <w:sz w:val="28"/>
        </w:rPr>
        <w:t> </w:t>
      </w:r>
      <w:r>
        <w:rPr>
          <w:color w:val="FF0000"/>
          <w:sz w:val="28"/>
        </w:rPr>
        <w:t>de</w:t>
      </w:r>
      <w:r>
        <w:rPr>
          <w:color w:val="FF0000"/>
          <w:spacing w:val="-6"/>
          <w:sz w:val="28"/>
        </w:rPr>
        <w:t> </w:t>
      </w:r>
      <w:r>
        <w:rPr>
          <w:color w:val="FF0000"/>
          <w:sz w:val="28"/>
        </w:rPr>
        <w:t>auxílio-</w:t>
      </w:r>
      <w:r>
        <w:rPr>
          <w:color w:val="FF0000"/>
          <w:spacing w:val="-2"/>
          <w:sz w:val="28"/>
        </w:rPr>
        <w:t>doença.</w:t>
      </w:r>
    </w:p>
    <w:p>
      <w:pPr>
        <w:pStyle w:val="Heading4"/>
        <w:spacing w:before="266"/>
        <w:ind w:left="1020" w:right="141" w:hanging="908"/>
      </w:pPr>
      <w:r>
        <w:rPr>
          <w:color w:val="FF0000"/>
        </w:rPr>
        <w:t>PN-18</w:t>
      </w:r>
      <w:r>
        <w:rPr>
          <w:color w:val="FF0000"/>
          <w:spacing w:val="40"/>
        </w:rPr>
        <w:t> </w:t>
      </w:r>
      <w:r>
        <w:rPr>
          <w:color w:val="FF0000"/>
        </w:rPr>
        <w:t>CONTRATO DE EXPERIÊNCIA (negativo) - (</w:t>
      </w:r>
      <w:r>
        <w:rPr>
          <w:color w:val="FF0000"/>
          <w:u w:val="thick" w:color="FF0000"/>
        </w:rPr>
        <w:t>cancelado pela</w:t>
      </w:r>
      <w:r>
        <w:rPr>
          <w:color w:val="FF0000"/>
        </w:rPr>
        <w:t> </w:t>
      </w:r>
      <w:r>
        <w:rPr>
          <w:color w:val="FF0000"/>
          <w:u w:val="thick" w:color="FF0000"/>
        </w:rPr>
        <w:t>SDC em sessão de 14.09.1998 - homologação Res. 86/1998, DJ</w:t>
      </w:r>
      <w:r>
        <w:rPr>
          <w:color w:val="FF0000"/>
        </w:rPr>
        <w:t> </w:t>
      </w:r>
      <w:r>
        <w:rPr>
          <w:color w:val="FF0000"/>
          <w:spacing w:val="-2"/>
          <w:u w:val="thick" w:color="FF0000"/>
        </w:rPr>
        <w:t>15.10.1998</w:t>
      </w:r>
      <w:r>
        <w:rPr>
          <w:color w:val="FF0000"/>
          <w:spacing w:val="-2"/>
        </w:rPr>
        <w:t>)</w:t>
      </w:r>
    </w:p>
    <w:p>
      <w:pPr>
        <w:spacing w:line="242" w:lineRule="auto" w:before="33"/>
        <w:ind w:left="1020" w:right="143" w:firstLine="0"/>
        <w:jc w:val="both"/>
        <w:rPr>
          <w:sz w:val="28"/>
        </w:rPr>
      </w:pPr>
      <w:r>
        <w:rPr>
          <w:color w:val="FF0000"/>
          <w:sz w:val="28"/>
        </w:rPr>
        <w:t>Não se concede norma que obrigue a remessa de cópia do contrato de experiência ao sindicato.</w:t>
      </w:r>
    </w:p>
    <w:p>
      <w:pPr>
        <w:pStyle w:val="Heading4"/>
        <w:tabs>
          <w:tab w:pos="1135" w:val="left" w:leader="none"/>
        </w:tabs>
        <w:spacing w:before="259"/>
        <w:ind w:left="113"/>
        <w:jc w:val="left"/>
      </w:pPr>
      <w:r>
        <w:rPr>
          <w:color w:val="FF0000"/>
          <w:spacing w:val="-2"/>
        </w:rPr>
        <w:t>PN-</w:t>
      </w:r>
      <w:r>
        <w:rPr>
          <w:color w:val="FF0000"/>
          <w:spacing w:val="-5"/>
        </w:rPr>
        <w:t>19</w:t>
      </w:r>
      <w:r>
        <w:rPr>
          <w:color w:val="FF0000"/>
        </w:rPr>
        <w:tab/>
        <w:t>CURSOS</w:t>
      </w:r>
      <w:r>
        <w:rPr>
          <w:color w:val="FF0000"/>
          <w:spacing w:val="30"/>
        </w:rPr>
        <w:t> </w:t>
      </w:r>
      <w:r>
        <w:rPr>
          <w:color w:val="FF0000"/>
        </w:rPr>
        <w:t>E</w:t>
      </w:r>
      <w:r>
        <w:rPr>
          <w:color w:val="FF0000"/>
          <w:spacing w:val="33"/>
        </w:rPr>
        <w:t> </w:t>
      </w:r>
      <w:r>
        <w:rPr>
          <w:color w:val="FF0000"/>
        </w:rPr>
        <w:t>REUNIÕES</w:t>
      </w:r>
      <w:r>
        <w:rPr>
          <w:color w:val="FF0000"/>
          <w:spacing w:val="33"/>
        </w:rPr>
        <w:t> </w:t>
      </w:r>
      <w:r>
        <w:rPr>
          <w:color w:val="FF0000"/>
        </w:rPr>
        <w:t>OBRIGATÓRIOS</w:t>
      </w:r>
      <w:r>
        <w:rPr>
          <w:color w:val="FF0000"/>
          <w:spacing w:val="30"/>
        </w:rPr>
        <w:t> </w:t>
      </w:r>
      <w:r>
        <w:rPr>
          <w:color w:val="FF0000"/>
        </w:rPr>
        <w:t>(positivo)</w:t>
      </w:r>
      <w:r>
        <w:rPr>
          <w:color w:val="FF0000"/>
          <w:spacing w:val="29"/>
        </w:rPr>
        <w:t> </w:t>
      </w:r>
      <w:r>
        <w:rPr>
          <w:color w:val="FF0000"/>
        </w:rPr>
        <w:t>–</w:t>
      </w:r>
      <w:r>
        <w:rPr>
          <w:color w:val="FF0000"/>
          <w:spacing w:val="35"/>
        </w:rPr>
        <w:t> </w:t>
      </w:r>
      <w:r>
        <w:rPr>
          <w:color w:val="FF0000"/>
          <w:spacing w:val="-2"/>
        </w:rPr>
        <w:t>(</w:t>
      </w:r>
      <w:r>
        <w:rPr>
          <w:color w:val="FF0000"/>
          <w:spacing w:val="-2"/>
          <w:u w:val="thick" w:color="FF0000"/>
        </w:rPr>
        <w:t>cance-</w:t>
      </w:r>
    </w:p>
    <w:p>
      <w:pPr>
        <w:spacing w:before="2"/>
        <w:ind w:left="1020" w:right="0" w:firstLine="0"/>
        <w:jc w:val="left"/>
        <w:rPr>
          <w:b/>
          <w:sz w:val="28"/>
        </w:rPr>
      </w:pPr>
      <w:r>
        <w:rPr>
          <w:b/>
          <w:color w:val="FF0000"/>
          <w:sz w:val="28"/>
          <w:u w:val="thick" w:color="FF0000"/>
        </w:rPr>
        <w:t>lado</w:t>
      </w:r>
      <w:r>
        <w:rPr>
          <w:b/>
          <w:color w:val="FF0000"/>
          <w:spacing w:val="80"/>
          <w:sz w:val="28"/>
          <w:u w:val="thick" w:color="FF0000"/>
        </w:rPr>
        <w:t> </w:t>
      </w:r>
      <w:r>
        <w:rPr>
          <w:b/>
          <w:color w:val="FF0000"/>
          <w:sz w:val="28"/>
          <w:u w:val="thick" w:color="FF0000"/>
        </w:rPr>
        <w:t>pela</w:t>
      </w:r>
      <w:r>
        <w:rPr>
          <w:b/>
          <w:color w:val="FF0000"/>
          <w:spacing w:val="80"/>
          <w:sz w:val="28"/>
          <w:u w:val="thick" w:color="FF0000"/>
        </w:rPr>
        <w:t> </w:t>
      </w:r>
      <w:r>
        <w:rPr>
          <w:b/>
          <w:color w:val="FF0000"/>
          <w:sz w:val="28"/>
          <w:u w:val="thick" w:color="FF0000"/>
        </w:rPr>
        <w:t>SDC</w:t>
      </w:r>
      <w:r>
        <w:rPr>
          <w:b/>
          <w:color w:val="FF0000"/>
          <w:spacing w:val="80"/>
          <w:sz w:val="28"/>
          <w:u w:val="thick" w:color="FF0000"/>
        </w:rPr>
        <w:t> </w:t>
      </w:r>
      <w:r>
        <w:rPr>
          <w:b/>
          <w:color w:val="FF0000"/>
          <w:sz w:val="28"/>
          <w:u w:val="thick" w:color="FF0000"/>
        </w:rPr>
        <w:t>em</w:t>
      </w:r>
      <w:r>
        <w:rPr>
          <w:b/>
          <w:color w:val="FF0000"/>
          <w:spacing w:val="80"/>
          <w:sz w:val="28"/>
          <w:u w:val="thick" w:color="FF0000"/>
        </w:rPr>
        <w:t> </w:t>
      </w:r>
      <w:r>
        <w:rPr>
          <w:b/>
          <w:color w:val="FF0000"/>
          <w:sz w:val="28"/>
          <w:u w:val="thick" w:color="FF0000"/>
        </w:rPr>
        <w:t>sessão</w:t>
      </w:r>
      <w:r>
        <w:rPr>
          <w:b/>
          <w:color w:val="FF0000"/>
          <w:spacing w:val="80"/>
          <w:sz w:val="28"/>
          <w:u w:val="thick" w:color="FF0000"/>
        </w:rPr>
        <w:t> </w:t>
      </w:r>
      <w:r>
        <w:rPr>
          <w:b/>
          <w:color w:val="FF0000"/>
          <w:sz w:val="28"/>
          <w:u w:val="thick" w:color="FF0000"/>
        </w:rPr>
        <w:t>de</w:t>
      </w:r>
      <w:r>
        <w:rPr>
          <w:b/>
          <w:color w:val="FF0000"/>
          <w:spacing w:val="80"/>
          <w:sz w:val="28"/>
          <w:u w:val="thick" w:color="FF0000"/>
        </w:rPr>
        <w:t> </w:t>
      </w:r>
      <w:r>
        <w:rPr>
          <w:b/>
          <w:color w:val="FF0000"/>
          <w:sz w:val="28"/>
          <w:u w:val="thick" w:color="FF0000"/>
        </w:rPr>
        <w:t>02.06.1998</w:t>
      </w:r>
      <w:r>
        <w:rPr>
          <w:b/>
          <w:color w:val="FF0000"/>
          <w:spacing w:val="80"/>
          <w:sz w:val="28"/>
          <w:u w:val="thick" w:color="FF0000"/>
        </w:rPr>
        <w:t> </w:t>
      </w:r>
      <w:r>
        <w:rPr>
          <w:b/>
          <w:color w:val="FF0000"/>
          <w:sz w:val="28"/>
          <w:u w:val="thick" w:color="FF0000"/>
        </w:rPr>
        <w:t>-</w:t>
      </w:r>
      <w:r>
        <w:rPr>
          <w:b/>
          <w:color w:val="FF0000"/>
          <w:spacing w:val="80"/>
          <w:sz w:val="28"/>
          <w:u w:val="thick" w:color="FF0000"/>
        </w:rPr>
        <w:t> </w:t>
      </w:r>
      <w:r>
        <w:rPr>
          <w:b/>
          <w:color w:val="FF0000"/>
          <w:sz w:val="28"/>
          <w:u w:val="thick" w:color="FF0000"/>
        </w:rPr>
        <w:t>homologação</w:t>
      </w:r>
      <w:r>
        <w:rPr>
          <w:b/>
          <w:color w:val="FF0000"/>
          <w:spacing w:val="80"/>
          <w:sz w:val="28"/>
          <w:u w:val="thick" w:color="FF0000"/>
        </w:rPr>
        <w:t> </w:t>
      </w:r>
      <w:r>
        <w:rPr>
          <w:b/>
          <w:color w:val="FF0000"/>
          <w:sz w:val="28"/>
          <w:u w:val="thick" w:color="FF0000"/>
        </w:rPr>
        <w:t>Res.</w:t>
      </w:r>
      <w:r>
        <w:rPr>
          <w:b/>
          <w:color w:val="FF0000"/>
          <w:sz w:val="28"/>
        </w:rPr>
        <w:t> </w:t>
      </w:r>
      <w:r>
        <w:rPr>
          <w:b/>
          <w:color w:val="FF0000"/>
          <w:sz w:val="28"/>
          <w:u w:val="thick" w:color="FF0000"/>
        </w:rPr>
        <w:t>81/1998, DJ 20.08.1998</w:t>
      </w:r>
      <w:r>
        <w:rPr>
          <w:b/>
          <w:color w:val="FF0000"/>
          <w:sz w:val="28"/>
        </w:rPr>
        <w:t>)</w:t>
      </w:r>
    </w:p>
    <w:p>
      <w:pPr>
        <w:spacing w:line="242" w:lineRule="auto" w:before="33"/>
        <w:ind w:left="1020" w:right="138" w:firstLine="0"/>
        <w:jc w:val="both"/>
        <w:rPr>
          <w:sz w:val="28"/>
        </w:rPr>
      </w:pPr>
      <w:r>
        <w:rPr>
          <w:color w:val="FF0000"/>
          <w:sz w:val="28"/>
        </w:rPr>
        <w:t>Quando realizados fora do horário normal, os cursos e reuniões obri- gatórios terão seu tempo remunerado como trabalho extraordinário.</w:t>
      </w:r>
    </w:p>
    <w:p>
      <w:pPr>
        <w:pStyle w:val="Heading4"/>
        <w:tabs>
          <w:tab w:pos="1135" w:val="left" w:leader="none"/>
        </w:tabs>
        <w:spacing w:before="259"/>
        <w:ind w:left="113"/>
        <w:jc w:val="left"/>
      </w:pPr>
      <w:r>
        <w:rPr>
          <w:spacing w:val="-2"/>
        </w:rPr>
        <w:t>PN-</w:t>
      </w:r>
      <w:r>
        <w:rPr>
          <w:spacing w:val="-5"/>
        </w:rPr>
        <w:t>20</w:t>
      </w:r>
      <w:r>
        <w:rPr/>
        <w:tab/>
        <w:t>EMPREGADO</w:t>
      </w:r>
      <w:r>
        <w:rPr>
          <w:spacing w:val="-10"/>
        </w:rPr>
        <w:t> </w:t>
      </w:r>
      <w:r>
        <w:rPr/>
        <w:t>RURAL.</w:t>
      </w:r>
      <w:r>
        <w:rPr>
          <w:spacing w:val="-7"/>
        </w:rPr>
        <w:t> </w:t>
      </w:r>
      <w:r>
        <w:rPr/>
        <w:t>CONTRATO</w:t>
      </w:r>
      <w:r>
        <w:rPr>
          <w:spacing w:val="-6"/>
        </w:rPr>
        <w:t> </w:t>
      </w:r>
      <w:r>
        <w:rPr/>
        <w:t>ESCRITO</w:t>
      </w:r>
      <w:r>
        <w:rPr>
          <w:spacing w:val="-7"/>
        </w:rPr>
        <w:t> </w:t>
      </w:r>
      <w:r>
        <w:rPr>
          <w:spacing w:val="-2"/>
        </w:rPr>
        <w:t>(positivo)</w:t>
      </w:r>
    </w:p>
    <w:p>
      <w:pPr>
        <w:spacing w:line="240" w:lineRule="auto" w:before="36"/>
        <w:ind w:left="1020" w:right="139" w:firstLine="0"/>
        <w:jc w:val="both"/>
        <w:rPr>
          <w:sz w:val="28"/>
        </w:rPr>
      </w:pPr>
      <w:r>
        <w:rPr>
          <w:sz w:val="28"/>
        </w:rPr>
        <w:t>Sendo celebrado contrato por tarefa, parceria ou meação, por escrito, obriga-se o empregador a fornecer uma via deste ao empregado, devi- damente datada e assinada pelas partes.</w:t>
      </w:r>
    </w:p>
    <w:p>
      <w:pPr>
        <w:pStyle w:val="Heading3"/>
        <w:tabs>
          <w:tab w:pos="1135" w:val="left" w:leader="none"/>
        </w:tabs>
        <w:spacing w:line="322" w:lineRule="exact" w:before="265"/>
        <w:ind w:left="113"/>
        <w:jc w:val="left"/>
      </w:pPr>
      <w:r>
        <w:rPr>
          <w:color w:val="FF0000"/>
          <w:spacing w:val="-2"/>
        </w:rPr>
        <w:t>PN-</w:t>
      </w:r>
      <w:r>
        <w:rPr>
          <w:color w:val="FF0000"/>
          <w:spacing w:val="-5"/>
        </w:rPr>
        <w:t>21</w:t>
      </w:r>
      <w:r>
        <w:rPr>
          <w:color w:val="FF0000"/>
        </w:rPr>
        <w:tab/>
        <w:t>DEDUÇÃO</w:t>
      </w:r>
      <w:r>
        <w:rPr>
          <w:color w:val="FF0000"/>
          <w:spacing w:val="43"/>
        </w:rPr>
        <w:t> </w:t>
      </w:r>
      <w:r>
        <w:rPr>
          <w:color w:val="FF0000"/>
        </w:rPr>
        <w:t>DO</w:t>
      </w:r>
      <w:r>
        <w:rPr>
          <w:color w:val="FF0000"/>
          <w:spacing w:val="46"/>
        </w:rPr>
        <w:t> </w:t>
      </w:r>
      <w:r>
        <w:rPr>
          <w:color w:val="FF0000"/>
        </w:rPr>
        <w:t>AUXÍLIO-DOENÇA</w:t>
      </w:r>
      <w:r>
        <w:rPr>
          <w:color w:val="FF0000"/>
          <w:spacing w:val="41"/>
        </w:rPr>
        <w:t> </w:t>
      </w:r>
      <w:r>
        <w:rPr>
          <w:color w:val="FF0000"/>
        </w:rPr>
        <w:t>PARA</w:t>
      </w:r>
      <w:r>
        <w:rPr>
          <w:color w:val="FF0000"/>
          <w:spacing w:val="45"/>
        </w:rPr>
        <w:t> </w:t>
      </w:r>
      <w:r>
        <w:rPr>
          <w:color w:val="FF0000"/>
        </w:rPr>
        <w:t>AQUISIÇÃO</w:t>
      </w:r>
      <w:r>
        <w:rPr>
          <w:color w:val="FF0000"/>
          <w:spacing w:val="46"/>
        </w:rPr>
        <w:t> </w:t>
      </w:r>
      <w:r>
        <w:rPr>
          <w:color w:val="FF0000"/>
          <w:spacing w:val="-5"/>
        </w:rPr>
        <w:t>DE</w:t>
      </w:r>
    </w:p>
    <w:p>
      <w:pPr>
        <w:pStyle w:val="Heading4"/>
        <w:tabs>
          <w:tab w:pos="2280" w:val="left" w:leader="none"/>
          <w:tab w:pos="3711" w:val="left" w:leader="none"/>
          <w:tab w:pos="4037" w:val="left" w:leader="none"/>
          <w:tab w:pos="5546" w:val="left" w:leader="none"/>
          <w:tab w:pos="6278" w:val="left" w:leader="none"/>
          <w:tab w:pos="7070" w:val="left" w:leader="none"/>
          <w:tab w:pos="7657" w:val="left" w:leader="none"/>
          <w:tab w:pos="8624" w:val="left" w:leader="none"/>
        </w:tabs>
        <w:ind w:left="1020" w:right="141"/>
        <w:jc w:val="left"/>
      </w:pPr>
      <w:r>
        <w:rPr>
          <w:color w:val="FF0000"/>
          <w:spacing w:val="-2"/>
        </w:rPr>
        <w:t>FÉRIAS</w:t>
      </w:r>
      <w:r>
        <w:rPr>
          <w:color w:val="FF0000"/>
        </w:rPr>
        <w:tab/>
      </w:r>
      <w:r>
        <w:rPr>
          <w:color w:val="FF0000"/>
          <w:spacing w:val="-2"/>
        </w:rPr>
        <w:t>(negativo)</w:t>
      </w:r>
      <w:r>
        <w:rPr>
          <w:color w:val="FF0000"/>
        </w:rPr>
        <w:tab/>
      </w:r>
      <w:r>
        <w:rPr>
          <w:color w:val="FF0000"/>
          <w:spacing w:val="-10"/>
        </w:rPr>
        <w:t>-</w:t>
      </w:r>
      <w:r>
        <w:rPr>
          <w:color w:val="FF0000"/>
        </w:rPr>
        <w:tab/>
      </w:r>
      <w:r>
        <w:rPr>
          <w:color w:val="FF0000"/>
          <w:spacing w:val="-2"/>
        </w:rPr>
        <w:t>(</w:t>
      </w:r>
      <w:r>
        <w:rPr>
          <w:color w:val="FF0000"/>
          <w:spacing w:val="-2"/>
          <w:u w:val="thick" w:color="FF0000"/>
        </w:rPr>
        <w:t>cancelado</w:t>
      </w:r>
      <w:r>
        <w:rPr>
          <w:color w:val="FF0000"/>
          <w:u w:val="thick" w:color="FF0000"/>
        </w:rPr>
        <w:tab/>
      </w:r>
      <w:r>
        <w:rPr>
          <w:color w:val="FF0000"/>
          <w:spacing w:val="-4"/>
          <w:u w:val="thick" w:color="FF0000"/>
        </w:rPr>
        <w:t>pela</w:t>
      </w:r>
      <w:r>
        <w:rPr>
          <w:color w:val="FF0000"/>
          <w:u w:val="thick" w:color="FF0000"/>
        </w:rPr>
        <w:tab/>
      </w:r>
      <w:r>
        <w:rPr>
          <w:color w:val="FF0000"/>
          <w:spacing w:val="-4"/>
          <w:u w:val="thick" w:color="FF0000"/>
        </w:rPr>
        <w:t>SDC</w:t>
      </w:r>
      <w:r>
        <w:rPr>
          <w:color w:val="FF0000"/>
          <w:u w:val="thick" w:color="FF0000"/>
        </w:rPr>
        <w:tab/>
      </w:r>
      <w:r>
        <w:rPr>
          <w:color w:val="FF0000"/>
          <w:spacing w:val="-6"/>
          <w:u w:val="thick" w:color="FF0000"/>
        </w:rPr>
        <w:t>em</w:t>
      </w:r>
      <w:r>
        <w:rPr>
          <w:color w:val="FF0000"/>
          <w:u w:val="thick" w:color="FF0000"/>
        </w:rPr>
        <w:tab/>
      </w:r>
      <w:r>
        <w:rPr>
          <w:color w:val="FF0000"/>
          <w:spacing w:val="-2"/>
          <w:u w:val="thick" w:color="FF0000"/>
        </w:rPr>
        <w:t>sessão</w:t>
      </w:r>
      <w:r>
        <w:rPr>
          <w:color w:val="FF0000"/>
          <w:u w:val="thick" w:color="FF0000"/>
        </w:rPr>
        <w:tab/>
      </w:r>
      <w:r>
        <w:rPr>
          <w:color w:val="FF0000"/>
          <w:spacing w:val="-6"/>
          <w:u w:val="thick" w:color="FF0000"/>
        </w:rPr>
        <w:t>de</w:t>
      </w:r>
      <w:r>
        <w:rPr>
          <w:color w:val="FF0000"/>
          <w:spacing w:val="-6"/>
        </w:rPr>
        <w:t> </w:t>
      </w:r>
      <w:r>
        <w:rPr>
          <w:color w:val="FF0000"/>
          <w:u w:val="thick" w:color="FF0000"/>
        </w:rPr>
        <w:t>14.09.1998 - homologação Res. 86/1998, DJ 15.10.1998</w:t>
      </w:r>
      <w:r>
        <w:rPr>
          <w:color w:val="FF0000"/>
        </w:rPr>
        <w:t>)</w:t>
      </w:r>
    </w:p>
    <w:p>
      <w:pPr>
        <w:spacing w:before="35"/>
        <w:ind w:left="1020" w:right="0" w:firstLine="0"/>
        <w:jc w:val="left"/>
        <w:rPr>
          <w:sz w:val="28"/>
        </w:rPr>
      </w:pPr>
      <w:r>
        <w:rPr>
          <w:color w:val="FF0000"/>
          <w:sz w:val="28"/>
        </w:rPr>
        <w:t>Não se concede cláusula prevendo a dedução do período de auxílio-</w:t>
      </w:r>
      <w:r>
        <w:rPr>
          <w:color w:val="FF0000"/>
          <w:spacing w:val="40"/>
          <w:sz w:val="28"/>
        </w:rPr>
        <w:t> </w:t>
      </w:r>
      <w:r>
        <w:rPr>
          <w:color w:val="FF0000"/>
          <w:sz w:val="28"/>
        </w:rPr>
        <w:t>doença para aquisição de férias.</w:t>
      </w:r>
    </w:p>
    <w:p>
      <w:pPr>
        <w:pStyle w:val="Heading4"/>
        <w:tabs>
          <w:tab w:pos="1135" w:val="left" w:leader="none"/>
        </w:tabs>
        <w:spacing w:before="263"/>
        <w:ind w:left="113"/>
        <w:jc w:val="left"/>
      </w:pPr>
      <w:r>
        <w:rPr>
          <w:spacing w:val="-2"/>
        </w:rPr>
        <w:t>PN-</w:t>
      </w:r>
      <w:r>
        <w:rPr>
          <w:spacing w:val="-5"/>
        </w:rPr>
        <w:t>22</w:t>
      </w:r>
      <w:r>
        <w:rPr/>
        <w:tab/>
        <w:t>CRECHE</w:t>
      </w:r>
      <w:r>
        <w:rPr>
          <w:spacing w:val="-7"/>
        </w:rPr>
        <w:t> </w:t>
      </w:r>
      <w:r>
        <w:rPr>
          <w:spacing w:val="-2"/>
        </w:rPr>
        <w:t>(positivo)</w:t>
      </w:r>
    </w:p>
    <w:p>
      <w:pPr>
        <w:spacing w:line="240" w:lineRule="auto" w:before="36"/>
        <w:ind w:left="1020" w:right="140" w:firstLine="0"/>
        <w:jc w:val="both"/>
        <w:rPr>
          <w:sz w:val="28"/>
        </w:rPr>
      </w:pPr>
      <w:r>
        <w:rPr>
          <w:sz w:val="28"/>
        </w:rPr>
        <w:t>Determina-se a instalação de local destinado à guarda de crianças em idade de amamentação, quando existentes na empresa mais de 30 (trinta) mulheres maiores de 16 (dezesseis) anos, facultado o convê- nio com creches.</w:t>
      </w:r>
    </w:p>
    <w:p>
      <w:pPr>
        <w:tabs>
          <w:tab w:pos="1135" w:val="left" w:leader="none"/>
        </w:tabs>
        <w:spacing w:line="252" w:lineRule="auto" w:before="265"/>
        <w:ind w:left="1020" w:right="193" w:hanging="908"/>
        <w:jc w:val="left"/>
        <w:rPr>
          <w:sz w:val="28"/>
        </w:rPr>
      </w:pPr>
      <w:r>
        <w:rPr>
          <w:b/>
          <w:color w:val="FF0000"/>
          <w:spacing w:val="-2"/>
          <w:sz w:val="28"/>
        </w:rPr>
        <w:t>PN-23</w:t>
      </w:r>
      <w:r>
        <w:rPr>
          <w:b/>
          <w:color w:val="FF0000"/>
          <w:sz w:val="28"/>
        </w:rPr>
        <w:tab/>
        <w:tab/>
        <w:t>CRIAÇÃO DE FERIADO (negativo) - (</w:t>
      </w:r>
      <w:r>
        <w:rPr>
          <w:b/>
          <w:color w:val="FF0000"/>
          <w:sz w:val="28"/>
          <w:u w:val="thick" w:color="FF0000"/>
        </w:rPr>
        <w:t>cancelado pela SDC em</w:t>
      </w:r>
      <w:r>
        <w:rPr>
          <w:b/>
          <w:color w:val="FF0000"/>
          <w:sz w:val="28"/>
        </w:rPr>
        <w:t> </w:t>
      </w:r>
      <w:r>
        <w:rPr>
          <w:b/>
          <w:color w:val="FF0000"/>
          <w:sz w:val="28"/>
          <w:u w:val="thick" w:color="FF0000"/>
        </w:rPr>
        <w:t>sessão de 14.09.1998 - homologação Res. 86/1998, DJ 15.10.1998</w:t>
      </w:r>
      <w:r>
        <w:rPr>
          <w:b/>
          <w:color w:val="FF0000"/>
          <w:sz w:val="28"/>
        </w:rPr>
        <w:t>) </w:t>
      </w:r>
      <w:r>
        <w:rPr>
          <w:color w:val="FF0000"/>
          <w:sz w:val="28"/>
        </w:rPr>
        <w:t>A Justiça do Trabalho é incompetente para criar feriado remunerado.</w:t>
      </w:r>
    </w:p>
    <w:p>
      <w:pPr>
        <w:pStyle w:val="Heading4"/>
        <w:tabs>
          <w:tab w:pos="1135" w:val="left" w:leader="none"/>
        </w:tabs>
        <w:spacing w:before="253"/>
        <w:ind w:left="113"/>
        <w:jc w:val="left"/>
      </w:pPr>
      <w:r>
        <w:rPr>
          <w:spacing w:val="-2"/>
        </w:rPr>
        <w:t>PN-</w:t>
      </w:r>
      <w:r>
        <w:rPr>
          <w:spacing w:val="-5"/>
        </w:rPr>
        <w:t>24</w:t>
      </w:r>
      <w:r>
        <w:rPr/>
        <w:tab/>
        <w:t>DISPENSA</w:t>
      </w:r>
      <w:r>
        <w:rPr>
          <w:spacing w:val="-8"/>
        </w:rPr>
        <w:t> </w:t>
      </w:r>
      <w:r>
        <w:rPr/>
        <w:t>DO</w:t>
      </w:r>
      <w:r>
        <w:rPr>
          <w:spacing w:val="-5"/>
        </w:rPr>
        <w:t> </w:t>
      </w:r>
      <w:r>
        <w:rPr/>
        <w:t>AVISO</w:t>
      </w:r>
      <w:r>
        <w:rPr>
          <w:spacing w:val="-5"/>
        </w:rPr>
        <w:t> </w:t>
      </w:r>
      <w:r>
        <w:rPr/>
        <w:t>PRÉVIO</w:t>
      </w:r>
      <w:r>
        <w:rPr>
          <w:spacing w:val="-4"/>
        </w:rPr>
        <w:t> </w:t>
      </w:r>
      <w:r>
        <w:rPr>
          <w:spacing w:val="-2"/>
        </w:rPr>
        <w:t>(positivo)</w:t>
      </w:r>
    </w:p>
    <w:p>
      <w:pPr>
        <w:spacing w:line="240" w:lineRule="auto" w:before="33"/>
        <w:ind w:left="1020" w:right="143" w:firstLine="0"/>
        <w:jc w:val="both"/>
        <w:rPr>
          <w:sz w:val="28"/>
        </w:rPr>
      </w:pPr>
      <w:r>
        <w:rPr>
          <w:sz w:val="28"/>
        </w:rPr>
        <w:t>O empregado despedido fica dispensado do cumprimento do aviso prévio quando comprovar a obtenção de novo emprego, desonerando a empresa do pagamento dos dias não trabalhados.</w:t>
      </w:r>
    </w:p>
    <w:p>
      <w:pPr>
        <w:pStyle w:val="Heading4"/>
        <w:tabs>
          <w:tab w:pos="1135" w:val="left" w:leader="none"/>
        </w:tabs>
        <w:spacing w:line="242" w:lineRule="auto" w:before="265"/>
        <w:ind w:left="1020" w:right="193" w:hanging="908"/>
        <w:jc w:val="left"/>
      </w:pPr>
      <w:r>
        <w:rPr>
          <w:color w:val="FF0000"/>
          <w:spacing w:val="-2"/>
        </w:rPr>
        <w:t>PN-25</w:t>
      </w:r>
      <w:r>
        <w:rPr>
          <w:color w:val="FF0000"/>
        </w:rPr>
        <w:tab/>
        <w:tab/>
        <w:t>ELEIÇÕES</w:t>
      </w:r>
      <w:r>
        <w:rPr>
          <w:color w:val="FF0000"/>
          <w:spacing w:val="40"/>
        </w:rPr>
        <w:t> </w:t>
      </w:r>
      <w:r>
        <w:rPr>
          <w:color w:val="FF0000"/>
        </w:rPr>
        <w:t>DAS</w:t>
      </w:r>
      <w:r>
        <w:rPr>
          <w:color w:val="FF0000"/>
          <w:spacing w:val="40"/>
        </w:rPr>
        <w:t> </w:t>
      </w:r>
      <w:r>
        <w:rPr>
          <w:color w:val="FF0000"/>
        </w:rPr>
        <w:t>CIPAs</w:t>
      </w:r>
      <w:r>
        <w:rPr>
          <w:color w:val="FF0000"/>
          <w:spacing w:val="40"/>
        </w:rPr>
        <w:t> </w:t>
      </w:r>
      <w:r>
        <w:rPr>
          <w:color w:val="FF0000"/>
        </w:rPr>
        <w:t>(negativo)</w:t>
      </w:r>
      <w:r>
        <w:rPr>
          <w:color w:val="FF0000"/>
          <w:spacing w:val="40"/>
        </w:rPr>
        <w:t> </w:t>
      </w:r>
      <w:r>
        <w:rPr>
          <w:color w:val="FF0000"/>
        </w:rPr>
        <w:t>-</w:t>
      </w:r>
      <w:r>
        <w:rPr>
          <w:color w:val="FF0000"/>
          <w:spacing w:val="40"/>
        </w:rPr>
        <w:t> </w:t>
      </w:r>
      <w:r>
        <w:rPr>
          <w:color w:val="FF0000"/>
        </w:rPr>
        <w:t>(</w:t>
      </w:r>
      <w:r>
        <w:rPr>
          <w:color w:val="FF0000"/>
          <w:u w:val="thick" w:color="FF0000"/>
        </w:rPr>
        <w:t>cancelado</w:t>
      </w:r>
      <w:r>
        <w:rPr>
          <w:color w:val="FF0000"/>
          <w:spacing w:val="40"/>
          <w:u w:val="thick" w:color="FF0000"/>
        </w:rPr>
        <w:t> </w:t>
      </w:r>
      <w:r>
        <w:rPr>
          <w:color w:val="FF0000"/>
          <w:u w:val="thick" w:color="FF0000"/>
        </w:rPr>
        <w:t>pela</w:t>
      </w:r>
      <w:r>
        <w:rPr>
          <w:color w:val="FF0000"/>
          <w:spacing w:val="40"/>
          <w:u w:val="thick" w:color="FF0000"/>
        </w:rPr>
        <w:t> </w:t>
      </w:r>
      <w:r>
        <w:rPr>
          <w:color w:val="FF0000"/>
          <w:u w:val="thick" w:color="FF0000"/>
        </w:rPr>
        <w:t>SDC</w:t>
      </w:r>
      <w:r>
        <w:rPr>
          <w:color w:val="FF0000"/>
          <w:spacing w:val="40"/>
          <w:u w:val="thick" w:color="FF0000"/>
        </w:rPr>
        <w:t> </w:t>
      </w:r>
      <w:r>
        <w:rPr>
          <w:color w:val="FF0000"/>
          <w:u w:val="thick" w:color="FF0000"/>
        </w:rPr>
        <w:t>em</w:t>
      </w:r>
      <w:r>
        <w:rPr>
          <w:color w:val="FF0000"/>
        </w:rPr>
        <w:t> </w:t>
      </w:r>
      <w:r>
        <w:rPr>
          <w:color w:val="FF0000"/>
          <w:u w:val="thick" w:color="FF0000"/>
        </w:rPr>
        <w:t>sessão de 02.06.1998 - homologação Res. 81/1998, DJ 20.08.1998</w:t>
      </w:r>
      <w:r>
        <w:rPr>
          <w:color w:val="FF0000"/>
        </w:rPr>
        <w:t>)</w:t>
      </w:r>
    </w:p>
    <w:p>
      <w:pPr>
        <w:spacing w:after="0" w:line="242" w:lineRule="auto"/>
        <w:jc w:val="left"/>
        <w:sectPr>
          <w:pgSz w:w="11910" w:h="16840"/>
          <w:pgMar w:header="765" w:footer="870" w:top="1100" w:bottom="1060" w:left="1360" w:right="1500"/>
        </w:sectPr>
      </w:pPr>
    </w:p>
    <w:p>
      <w:pPr>
        <w:spacing w:before="72"/>
        <w:ind w:left="1020" w:right="0" w:firstLine="0"/>
        <w:jc w:val="both"/>
        <w:rPr>
          <w:sz w:val="28"/>
        </w:rPr>
      </w:pPr>
      <w:r>
        <w:rPr/>
        <mc:AlternateContent>
          <mc:Choice Requires="wps">
            <w:drawing>
              <wp:anchor distT="0" distB="0" distL="0" distR="0" allowOverlap="1" layoutInCell="1" locked="0" behindDoc="0" simplePos="0" relativeHeight="16171520">
                <wp:simplePos x="0" y="0"/>
                <wp:positionH relativeFrom="page">
                  <wp:posOffset>0</wp:posOffset>
                </wp:positionH>
                <wp:positionV relativeFrom="page">
                  <wp:posOffset>7920990</wp:posOffset>
                </wp:positionV>
                <wp:extent cx="695960" cy="1259840"/>
                <wp:effectExtent l="0" t="0" r="0" b="0"/>
                <wp:wrapNone/>
                <wp:docPr id="966" name="Graphic 966"/>
                <wp:cNvGraphicFramePr>
                  <a:graphicFrameLocks/>
                </wp:cNvGraphicFramePr>
                <a:graphic>
                  <a:graphicData uri="http://schemas.microsoft.com/office/word/2010/wordprocessingShape">
                    <wps:wsp>
                      <wps:cNvPr id="966" name="Graphic 966"/>
                      <wps:cNvSpPr/>
                      <wps:spPr>
                        <a:xfrm>
                          <a:off x="0" y="0"/>
                          <a:ext cx="695960" cy="1259840"/>
                        </a:xfrm>
                        <a:custGeom>
                          <a:avLst/>
                          <a:gdLst/>
                          <a:ahLst/>
                          <a:cxnLst/>
                          <a:rect l="l" t="t" r="r" b="b"/>
                          <a:pathLst>
                            <a:path w="695960" h="1259840">
                              <a:moveTo>
                                <a:pt x="568107" y="0"/>
                              </a:moveTo>
                              <a:lnTo>
                                <a:pt x="56729" y="0"/>
                              </a:lnTo>
                              <a:lnTo>
                                <a:pt x="6963" y="10046"/>
                              </a:lnTo>
                              <a:lnTo>
                                <a:pt x="0" y="14741"/>
                              </a:lnTo>
                              <a:lnTo>
                                <a:pt x="0" y="1245098"/>
                              </a:lnTo>
                              <a:lnTo>
                                <a:pt x="6963" y="1249793"/>
                              </a:lnTo>
                              <a:lnTo>
                                <a:pt x="56729" y="1259840"/>
                              </a:lnTo>
                              <a:lnTo>
                                <a:pt x="568107" y="1259840"/>
                              </a:lnTo>
                              <a:lnTo>
                                <a:pt x="617873" y="1249793"/>
                              </a:lnTo>
                              <a:lnTo>
                                <a:pt x="658512" y="1222394"/>
                              </a:lnTo>
                              <a:lnTo>
                                <a:pt x="685911" y="1181755"/>
                              </a:lnTo>
                              <a:lnTo>
                                <a:pt x="695958" y="1131989"/>
                              </a:lnTo>
                              <a:lnTo>
                                <a:pt x="695958" y="127850"/>
                              </a:lnTo>
                              <a:lnTo>
                                <a:pt x="685911" y="78084"/>
                              </a:lnTo>
                              <a:lnTo>
                                <a:pt x="658512" y="37445"/>
                              </a:lnTo>
                              <a:lnTo>
                                <a:pt x="617873" y="10046"/>
                              </a:lnTo>
                              <a:lnTo>
                                <a:pt x="568107"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pt;margin-top:623.700073pt;width:54.8pt;height:99.2pt;mso-position-horizontal-relative:page;mso-position-vertical-relative:page;z-index:16171520" id="docshape965" coordorigin="0,12474" coordsize="1096,1984" path="m895,12474l89,12474,11,12490,0,12497,0,14435,11,14442,89,14458,895,14458,973,14442,1037,14399,1080,14335,1096,14257,1096,12675,1080,12597,1037,12533,973,12490,895,1247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173056">
                <wp:simplePos x="0" y="0"/>
                <wp:positionH relativeFrom="page">
                  <wp:posOffset>423859</wp:posOffset>
                </wp:positionH>
                <wp:positionV relativeFrom="page">
                  <wp:posOffset>8071965</wp:posOffset>
                </wp:positionV>
                <wp:extent cx="186690" cy="964565"/>
                <wp:effectExtent l="0" t="0" r="0" b="0"/>
                <wp:wrapNone/>
                <wp:docPr id="967" name="Textbox 967"/>
                <wp:cNvGraphicFramePr>
                  <a:graphicFrameLocks/>
                </wp:cNvGraphicFramePr>
                <a:graphic>
                  <a:graphicData uri="http://schemas.microsoft.com/office/word/2010/wordprocessingShape">
                    <wps:wsp>
                      <wps:cNvPr id="967" name="Textbox 967"/>
                      <wps:cNvSpPr txBox="1"/>
                      <wps:spPr>
                        <a:xfrm>
                          <a:off x="0" y="0"/>
                          <a:ext cx="186690" cy="964565"/>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PRECEDENTES</w:t>
                            </w:r>
                          </w:p>
                        </w:txbxContent>
                      </wps:txbx>
                      <wps:bodyPr wrap="square" lIns="0" tIns="0" rIns="0" bIns="0" rtlCol="0" vert="vert270">
                        <a:noAutofit/>
                      </wps:bodyPr>
                    </wps:wsp>
                  </a:graphicData>
                </a:graphic>
              </wp:anchor>
            </w:drawing>
          </mc:Choice>
          <mc:Fallback>
            <w:pict>
              <v:shape style="position:absolute;margin-left:33.374725pt;margin-top:635.587830pt;width:14.7pt;height:75.95pt;mso-position-horizontal-relative:page;mso-position-vertical-relative:page;z-index:16173056" type="#_x0000_t202" id="docshape966"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PRECEDENTES</w:t>
                      </w:r>
                    </w:p>
                  </w:txbxContent>
                </v:textbox>
                <w10:wrap type="none"/>
              </v:shape>
            </w:pict>
          </mc:Fallback>
        </mc:AlternateContent>
      </w:r>
      <w:r>
        <w:rPr/>
        <mc:AlternateContent>
          <mc:Choice Requires="wps">
            <w:drawing>
              <wp:anchor distT="0" distB="0" distL="0" distR="0" allowOverlap="1" layoutInCell="1" locked="0" behindDoc="0" simplePos="0" relativeHeight="16173568">
                <wp:simplePos x="0" y="0"/>
                <wp:positionH relativeFrom="page">
                  <wp:posOffset>525967</wp:posOffset>
                </wp:positionH>
                <wp:positionV relativeFrom="page">
                  <wp:posOffset>8105472</wp:posOffset>
                </wp:positionV>
                <wp:extent cx="186690" cy="895985"/>
                <wp:effectExtent l="0" t="0" r="0" b="0"/>
                <wp:wrapNone/>
                <wp:docPr id="968" name="Textbox 968"/>
                <wp:cNvGraphicFramePr>
                  <a:graphicFrameLocks/>
                </wp:cNvGraphicFramePr>
                <a:graphic>
                  <a:graphicData uri="http://schemas.microsoft.com/office/word/2010/wordprocessingShape">
                    <wps:wsp>
                      <wps:cNvPr id="968" name="Textbox 968"/>
                      <wps:cNvSpPr txBox="1"/>
                      <wps:spPr>
                        <a:xfrm>
                          <a:off x="0" y="0"/>
                          <a:ext cx="186690" cy="895985"/>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NORMATIVOS</w:t>
                            </w:r>
                          </w:p>
                        </w:txbxContent>
                      </wps:txbx>
                      <wps:bodyPr wrap="square" lIns="0" tIns="0" rIns="0" bIns="0" rtlCol="0" vert="vert270">
                        <a:noAutofit/>
                      </wps:bodyPr>
                    </wps:wsp>
                  </a:graphicData>
                </a:graphic>
              </wp:anchor>
            </w:drawing>
          </mc:Choice>
          <mc:Fallback>
            <w:pict>
              <v:shape style="position:absolute;margin-left:41.414726pt;margin-top:638.226196pt;width:14.7pt;height:70.55pt;mso-position-horizontal-relative:page;mso-position-vertical-relative:page;z-index:16173568" type="#_x0000_t202" id="docshape967"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NORMATIVOS</w:t>
                      </w:r>
                    </w:p>
                  </w:txbxContent>
                </v:textbox>
                <w10:wrap type="none"/>
              </v:shape>
            </w:pict>
          </mc:Fallback>
        </mc:AlternateContent>
      </w:r>
      <w:r>
        <w:rPr>
          <w:color w:val="FF0000"/>
          <w:sz w:val="28"/>
        </w:rPr>
        <w:t>Não</w:t>
      </w:r>
      <w:r>
        <w:rPr>
          <w:color w:val="FF0000"/>
          <w:spacing w:val="-6"/>
          <w:sz w:val="28"/>
        </w:rPr>
        <w:t> </w:t>
      </w:r>
      <w:r>
        <w:rPr>
          <w:color w:val="FF0000"/>
          <w:sz w:val="28"/>
        </w:rPr>
        <w:t>se</w:t>
      </w:r>
      <w:r>
        <w:rPr>
          <w:color w:val="FF0000"/>
          <w:spacing w:val="-4"/>
          <w:sz w:val="28"/>
        </w:rPr>
        <w:t> </w:t>
      </w:r>
      <w:r>
        <w:rPr>
          <w:color w:val="FF0000"/>
          <w:sz w:val="28"/>
        </w:rPr>
        <w:t>concede</w:t>
      </w:r>
      <w:r>
        <w:rPr>
          <w:color w:val="FF0000"/>
          <w:spacing w:val="-4"/>
          <w:sz w:val="28"/>
        </w:rPr>
        <w:t> </w:t>
      </w:r>
      <w:r>
        <w:rPr>
          <w:color w:val="FF0000"/>
          <w:sz w:val="28"/>
        </w:rPr>
        <w:t>cláusula</w:t>
      </w:r>
      <w:r>
        <w:rPr>
          <w:color w:val="FF0000"/>
          <w:spacing w:val="-4"/>
          <w:sz w:val="28"/>
        </w:rPr>
        <w:t> </w:t>
      </w:r>
      <w:r>
        <w:rPr>
          <w:color w:val="FF0000"/>
          <w:sz w:val="28"/>
        </w:rPr>
        <w:t>regulando</w:t>
      </w:r>
      <w:r>
        <w:rPr>
          <w:color w:val="FF0000"/>
          <w:spacing w:val="-4"/>
          <w:sz w:val="28"/>
        </w:rPr>
        <w:t> </w:t>
      </w:r>
      <w:r>
        <w:rPr>
          <w:color w:val="FF0000"/>
          <w:sz w:val="28"/>
        </w:rPr>
        <w:t>as</w:t>
      </w:r>
      <w:r>
        <w:rPr>
          <w:color w:val="FF0000"/>
          <w:spacing w:val="-3"/>
          <w:sz w:val="28"/>
        </w:rPr>
        <w:t> </w:t>
      </w:r>
      <w:r>
        <w:rPr>
          <w:color w:val="FF0000"/>
          <w:sz w:val="28"/>
        </w:rPr>
        <w:t>eleições</w:t>
      </w:r>
      <w:r>
        <w:rPr>
          <w:color w:val="FF0000"/>
          <w:spacing w:val="-5"/>
          <w:sz w:val="28"/>
        </w:rPr>
        <w:t> </w:t>
      </w:r>
      <w:r>
        <w:rPr>
          <w:color w:val="FF0000"/>
          <w:sz w:val="28"/>
        </w:rPr>
        <w:t>para</w:t>
      </w:r>
      <w:r>
        <w:rPr>
          <w:color w:val="FF0000"/>
          <w:spacing w:val="-4"/>
          <w:sz w:val="28"/>
        </w:rPr>
        <w:t> </w:t>
      </w:r>
      <w:r>
        <w:rPr>
          <w:color w:val="FF0000"/>
          <w:sz w:val="28"/>
        </w:rPr>
        <w:t>a</w:t>
      </w:r>
      <w:r>
        <w:rPr>
          <w:color w:val="FF0000"/>
          <w:spacing w:val="-4"/>
          <w:sz w:val="28"/>
        </w:rPr>
        <w:t> </w:t>
      </w:r>
      <w:r>
        <w:rPr>
          <w:color w:val="FF0000"/>
          <w:spacing w:val="-2"/>
          <w:sz w:val="28"/>
        </w:rPr>
        <w:t>CIPA.</w:t>
      </w:r>
    </w:p>
    <w:p>
      <w:pPr>
        <w:pStyle w:val="Heading3"/>
        <w:tabs>
          <w:tab w:pos="1135" w:val="left" w:leader="none"/>
          <w:tab w:pos="3603" w:val="left" w:leader="none"/>
          <w:tab w:pos="4374" w:val="left" w:leader="none"/>
          <w:tab w:pos="6813" w:val="left" w:leader="none"/>
          <w:tab w:pos="7583" w:val="left" w:leader="none"/>
        </w:tabs>
        <w:spacing w:before="264"/>
        <w:ind w:left="113"/>
        <w:jc w:val="left"/>
      </w:pPr>
      <w:r>
        <w:rPr>
          <w:color w:val="FF0000"/>
          <w:spacing w:val="-2"/>
        </w:rPr>
        <w:t>PN-</w:t>
      </w:r>
      <w:r>
        <w:rPr>
          <w:color w:val="FF0000"/>
          <w:spacing w:val="-5"/>
        </w:rPr>
        <w:t>26</w:t>
      </w:r>
      <w:r>
        <w:rPr>
          <w:color w:val="FF0000"/>
        </w:rPr>
        <w:tab/>
      </w:r>
      <w:r>
        <w:rPr>
          <w:color w:val="FF0000"/>
          <w:spacing w:val="-2"/>
        </w:rPr>
        <w:t>ESTABILIDADE</w:t>
      </w:r>
      <w:r>
        <w:rPr>
          <w:color w:val="FF0000"/>
        </w:rPr>
        <w:tab/>
      </w:r>
      <w:r>
        <w:rPr>
          <w:color w:val="FF0000"/>
          <w:spacing w:val="-5"/>
        </w:rPr>
        <w:t>AO</w:t>
      </w:r>
      <w:r>
        <w:rPr>
          <w:color w:val="FF0000"/>
        </w:rPr>
        <w:tab/>
      </w:r>
      <w:r>
        <w:rPr>
          <w:color w:val="FF0000"/>
          <w:spacing w:val="-2"/>
        </w:rPr>
        <w:t>BENEFICIÁRIO</w:t>
      </w:r>
      <w:r>
        <w:rPr>
          <w:color w:val="FF0000"/>
        </w:rPr>
        <w:tab/>
      </w:r>
      <w:r>
        <w:rPr>
          <w:color w:val="FF0000"/>
          <w:spacing w:val="-5"/>
        </w:rPr>
        <w:t>DO</w:t>
      </w:r>
      <w:r>
        <w:rPr>
          <w:color w:val="FF0000"/>
        </w:rPr>
        <w:tab/>
      </w:r>
      <w:r>
        <w:rPr>
          <w:color w:val="FF0000"/>
          <w:spacing w:val="-2"/>
        </w:rPr>
        <w:t>AUXÍLIO-</w:t>
      </w:r>
    </w:p>
    <w:p>
      <w:pPr>
        <w:pStyle w:val="Heading4"/>
        <w:spacing w:before="2"/>
        <w:ind w:left="1020" w:right="139"/>
      </w:pPr>
      <w:r>
        <w:rPr>
          <w:color w:val="FF0000"/>
        </w:rPr>
        <w:t>DOENÇA (negativo) – (</w:t>
      </w:r>
      <w:r>
        <w:rPr>
          <w:color w:val="FF0000"/>
          <w:u w:val="thick" w:color="FF0000"/>
        </w:rPr>
        <w:t>cancelado pela SDC em sessão de</w:t>
      </w:r>
      <w:r>
        <w:rPr>
          <w:color w:val="FF0000"/>
        </w:rPr>
        <w:t> </w:t>
      </w:r>
      <w:r>
        <w:rPr>
          <w:color w:val="FF0000"/>
          <w:u w:val="thick" w:color="FF0000"/>
        </w:rPr>
        <w:t>14.09.1998 - homologação Res. 86/1998, DJ 15.10.1998</w:t>
      </w:r>
      <w:r>
        <w:rPr>
          <w:color w:val="FF0000"/>
        </w:rPr>
        <w:t>)</w:t>
      </w:r>
    </w:p>
    <w:p>
      <w:pPr>
        <w:spacing w:before="32"/>
        <w:ind w:left="1020" w:right="0" w:firstLine="0"/>
        <w:jc w:val="both"/>
        <w:rPr>
          <w:sz w:val="28"/>
        </w:rPr>
      </w:pPr>
      <w:r>
        <w:rPr>
          <w:color w:val="FF0000"/>
          <w:sz w:val="28"/>
        </w:rPr>
        <w:t>Não</w:t>
      </w:r>
      <w:r>
        <w:rPr>
          <w:color w:val="FF0000"/>
          <w:spacing w:val="-5"/>
          <w:sz w:val="28"/>
        </w:rPr>
        <w:t> </w:t>
      </w:r>
      <w:r>
        <w:rPr>
          <w:color w:val="FF0000"/>
          <w:sz w:val="28"/>
        </w:rPr>
        <w:t>se</w:t>
      </w:r>
      <w:r>
        <w:rPr>
          <w:color w:val="FF0000"/>
          <w:spacing w:val="-6"/>
          <w:sz w:val="28"/>
        </w:rPr>
        <w:t> </w:t>
      </w:r>
      <w:r>
        <w:rPr>
          <w:color w:val="FF0000"/>
          <w:sz w:val="28"/>
        </w:rPr>
        <w:t>concede</w:t>
      </w:r>
      <w:r>
        <w:rPr>
          <w:color w:val="FF0000"/>
          <w:spacing w:val="-5"/>
          <w:sz w:val="28"/>
        </w:rPr>
        <w:t> </w:t>
      </w:r>
      <w:r>
        <w:rPr>
          <w:color w:val="FF0000"/>
          <w:sz w:val="28"/>
        </w:rPr>
        <w:t>estabilidade</w:t>
      </w:r>
      <w:r>
        <w:rPr>
          <w:color w:val="FF0000"/>
          <w:spacing w:val="-6"/>
          <w:sz w:val="28"/>
        </w:rPr>
        <w:t> </w:t>
      </w:r>
      <w:r>
        <w:rPr>
          <w:color w:val="FF0000"/>
          <w:sz w:val="28"/>
        </w:rPr>
        <w:t>ao</w:t>
      </w:r>
      <w:r>
        <w:rPr>
          <w:color w:val="FF0000"/>
          <w:spacing w:val="-6"/>
          <w:sz w:val="28"/>
        </w:rPr>
        <w:t> </w:t>
      </w:r>
      <w:r>
        <w:rPr>
          <w:color w:val="FF0000"/>
          <w:sz w:val="28"/>
        </w:rPr>
        <w:t>beneficiário</w:t>
      </w:r>
      <w:r>
        <w:rPr>
          <w:color w:val="FF0000"/>
          <w:spacing w:val="-5"/>
          <w:sz w:val="28"/>
        </w:rPr>
        <w:t> </w:t>
      </w:r>
      <w:r>
        <w:rPr>
          <w:color w:val="FF0000"/>
          <w:sz w:val="28"/>
        </w:rPr>
        <w:t>do</w:t>
      </w:r>
      <w:r>
        <w:rPr>
          <w:color w:val="FF0000"/>
          <w:spacing w:val="-4"/>
          <w:sz w:val="28"/>
        </w:rPr>
        <w:t> </w:t>
      </w:r>
      <w:r>
        <w:rPr>
          <w:color w:val="FF0000"/>
          <w:sz w:val="28"/>
        </w:rPr>
        <w:t>auxílio-</w:t>
      </w:r>
      <w:r>
        <w:rPr>
          <w:color w:val="FF0000"/>
          <w:spacing w:val="-2"/>
          <w:sz w:val="28"/>
        </w:rPr>
        <w:t>doença.</w:t>
      </w:r>
    </w:p>
    <w:p>
      <w:pPr>
        <w:pStyle w:val="Heading3"/>
        <w:tabs>
          <w:tab w:pos="1135" w:val="left" w:leader="none"/>
        </w:tabs>
        <w:spacing w:before="266"/>
        <w:ind w:left="113"/>
        <w:jc w:val="left"/>
      </w:pPr>
      <w:r>
        <w:rPr>
          <w:color w:val="FF0000"/>
          <w:spacing w:val="-2"/>
        </w:rPr>
        <w:t>PN-</w:t>
      </w:r>
      <w:r>
        <w:rPr>
          <w:color w:val="FF0000"/>
          <w:spacing w:val="-5"/>
        </w:rPr>
        <w:t>27</w:t>
      </w:r>
      <w:r>
        <w:rPr>
          <w:color w:val="FF0000"/>
        </w:rPr>
        <w:tab/>
        <w:t>ESTABILIDADE</w:t>
      </w:r>
      <w:r>
        <w:rPr>
          <w:color w:val="FF0000"/>
          <w:spacing w:val="11"/>
        </w:rPr>
        <w:t> </w:t>
      </w:r>
      <w:r>
        <w:rPr>
          <w:color w:val="FF0000"/>
        </w:rPr>
        <w:t>AO</w:t>
      </w:r>
      <w:r>
        <w:rPr>
          <w:color w:val="FF0000"/>
          <w:spacing w:val="13"/>
        </w:rPr>
        <w:t> </w:t>
      </w:r>
      <w:r>
        <w:rPr>
          <w:color w:val="FF0000"/>
        </w:rPr>
        <w:t>EMPREGADO</w:t>
      </w:r>
      <w:r>
        <w:rPr>
          <w:color w:val="FF0000"/>
          <w:spacing w:val="13"/>
        </w:rPr>
        <w:t> </w:t>
      </w:r>
      <w:r>
        <w:rPr>
          <w:color w:val="FF0000"/>
        </w:rPr>
        <w:t>QUE</w:t>
      </w:r>
      <w:r>
        <w:rPr>
          <w:color w:val="FF0000"/>
          <w:spacing w:val="13"/>
        </w:rPr>
        <w:t> </w:t>
      </w:r>
      <w:r>
        <w:rPr>
          <w:color w:val="FF0000"/>
        </w:rPr>
        <w:t>RETORNA</w:t>
      </w:r>
      <w:r>
        <w:rPr>
          <w:color w:val="FF0000"/>
          <w:spacing w:val="12"/>
        </w:rPr>
        <w:t> </w:t>
      </w:r>
      <w:r>
        <w:rPr>
          <w:color w:val="FF0000"/>
        </w:rPr>
        <w:t>DE</w:t>
      </w:r>
      <w:r>
        <w:rPr>
          <w:color w:val="FF0000"/>
          <w:spacing w:val="14"/>
        </w:rPr>
        <w:t> </w:t>
      </w:r>
      <w:r>
        <w:rPr>
          <w:color w:val="FF0000"/>
          <w:spacing w:val="-5"/>
        </w:rPr>
        <w:t>FÉ-</w:t>
      </w:r>
    </w:p>
    <w:p>
      <w:pPr>
        <w:pStyle w:val="Heading4"/>
        <w:spacing w:before="3"/>
        <w:ind w:left="1020" w:right="139"/>
      </w:pPr>
      <w:r>
        <w:rPr>
          <w:color w:val="FF0000"/>
        </w:rPr>
        <w:t>RIAS (negativo) - (</w:t>
      </w:r>
      <w:r>
        <w:rPr>
          <w:color w:val="FF0000"/>
          <w:u w:val="thick" w:color="FF0000"/>
        </w:rPr>
        <w:t>cancelado pela SDC em sessão de 14.09.1998 -</w:t>
      </w:r>
      <w:r>
        <w:rPr>
          <w:color w:val="FF0000"/>
        </w:rPr>
        <w:t> </w:t>
      </w:r>
      <w:r>
        <w:rPr>
          <w:color w:val="FF0000"/>
          <w:u w:val="thick" w:color="FF0000"/>
        </w:rPr>
        <w:t>homologação Res. 86/1998, DJ 15.10.1998</w:t>
      </w:r>
      <w:r>
        <w:rPr>
          <w:color w:val="FF0000"/>
        </w:rPr>
        <w:t>)</w:t>
      </w:r>
    </w:p>
    <w:p>
      <w:pPr>
        <w:spacing w:before="32"/>
        <w:ind w:left="1020" w:right="0" w:firstLine="0"/>
        <w:jc w:val="both"/>
        <w:rPr>
          <w:sz w:val="28"/>
        </w:rPr>
      </w:pPr>
      <w:r>
        <w:rPr>
          <w:color w:val="FF0000"/>
          <w:sz w:val="28"/>
        </w:rPr>
        <w:t>Não</w:t>
      </w:r>
      <w:r>
        <w:rPr>
          <w:color w:val="FF0000"/>
          <w:spacing w:val="-6"/>
          <w:sz w:val="28"/>
        </w:rPr>
        <w:t> </w:t>
      </w:r>
      <w:r>
        <w:rPr>
          <w:color w:val="FF0000"/>
          <w:sz w:val="28"/>
        </w:rPr>
        <w:t>se</w:t>
      </w:r>
      <w:r>
        <w:rPr>
          <w:color w:val="FF0000"/>
          <w:spacing w:val="-4"/>
          <w:sz w:val="28"/>
        </w:rPr>
        <w:t> </w:t>
      </w:r>
      <w:r>
        <w:rPr>
          <w:color w:val="FF0000"/>
          <w:sz w:val="28"/>
        </w:rPr>
        <w:t>concede</w:t>
      </w:r>
      <w:r>
        <w:rPr>
          <w:color w:val="FF0000"/>
          <w:spacing w:val="-5"/>
          <w:sz w:val="28"/>
        </w:rPr>
        <w:t> </w:t>
      </w:r>
      <w:r>
        <w:rPr>
          <w:color w:val="FF0000"/>
          <w:sz w:val="28"/>
        </w:rPr>
        <w:t>estabilidade</w:t>
      </w:r>
      <w:r>
        <w:rPr>
          <w:color w:val="FF0000"/>
          <w:spacing w:val="-4"/>
          <w:sz w:val="28"/>
        </w:rPr>
        <w:t> </w:t>
      </w:r>
      <w:r>
        <w:rPr>
          <w:color w:val="FF0000"/>
          <w:sz w:val="28"/>
        </w:rPr>
        <w:t>ao</w:t>
      </w:r>
      <w:r>
        <w:rPr>
          <w:color w:val="FF0000"/>
          <w:spacing w:val="-4"/>
          <w:sz w:val="28"/>
        </w:rPr>
        <w:t> </w:t>
      </w:r>
      <w:r>
        <w:rPr>
          <w:color w:val="FF0000"/>
          <w:sz w:val="28"/>
        </w:rPr>
        <w:t>empregado</w:t>
      </w:r>
      <w:r>
        <w:rPr>
          <w:color w:val="FF0000"/>
          <w:spacing w:val="-5"/>
          <w:sz w:val="28"/>
        </w:rPr>
        <w:t> </w:t>
      </w:r>
      <w:r>
        <w:rPr>
          <w:color w:val="FF0000"/>
          <w:sz w:val="28"/>
        </w:rPr>
        <w:t>que</w:t>
      </w:r>
      <w:r>
        <w:rPr>
          <w:color w:val="FF0000"/>
          <w:spacing w:val="-5"/>
          <w:sz w:val="28"/>
        </w:rPr>
        <w:t> </w:t>
      </w:r>
      <w:r>
        <w:rPr>
          <w:color w:val="FF0000"/>
          <w:sz w:val="28"/>
        </w:rPr>
        <w:t>retorna</w:t>
      </w:r>
      <w:r>
        <w:rPr>
          <w:color w:val="FF0000"/>
          <w:spacing w:val="-4"/>
          <w:sz w:val="28"/>
        </w:rPr>
        <w:t> </w:t>
      </w:r>
      <w:r>
        <w:rPr>
          <w:color w:val="FF0000"/>
          <w:sz w:val="28"/>
        </w:rPr>
        <w:t>de</w:t>
      </w:r>
      <w:r>
        <w:rPr>
          <w:color w:val="FF0000"/>
          <w:spacing w:val="-4"/>
          <w:sz w:val="28"/>
        </w:rPr>
        <w:t> </w:t>
      </w:r>
      <w:r>
        <w:rPr>
          <w:color w:val="FF0000"/>
          <w:spacing w:val="-2"/>
          <w:sz w:val="28"/>
        </w:rPr>
        <w:t>férias.</w:t>
      </w:r>
    </w:p>
    <w:p>
      <w:pPr>
        <w:pStyle w:val="Heading4"/>
        <w:spacing w:before="266"/>
        <w:ind w:left="1020" w:right="142" w:hanging="908"/>
      </w:pPr>
      <w:r>
        <w:rPr>
          <w:color w:val="FF0000"/>
        </w:rPr>
        <w:t>PN-28</w:t>
      </w:r>
      <w:r>
        <w:rPr>
          <w:color w:val="FF0000"/>
          <w:spacing w:val="80"/>
        </w:rPr>
        <w:t> </w:t>
      </w:r>
      <w:r>
        <w:rPr>
          <w:color w:val="FF0000"/>
        </w:rPr>
        <w:t>FÉRIAS PROPORCIONAIS (negativo) - (</w:t>
      </w:r>
      <w:r>
        <w:rPr>
          <w:color w:val="FF0000"/>
          <w:u w:val="thick" w:color="FF0000"/>
        </w:rPr>
        <w:t>cancelado pela SDC</w:t>
      </w:r>
      <w:r>
        <w:rPr>
          <w:color w:val="FF0000"/>
          <w:spacing w:val="80"/>
        </w:rPr>
        <w:t> </w:t>
      </w:r>
      <w:r>
        <w:rPr>
          <w:color w:val="FF0000"/>
          <w:u w:val="thick" w:color="FF0000"/>
        </w:rPr>
        <w:t>em sessão de 02.06.1998 - homologação Res. 81/1998, DJ</w:t>
      </w:r>
      <w:r>
        <w:rPr>
          <w:color w:val="FF0000"/>
        </w:rPr>
        <w:t> </w:t>
      </w:r>
      <w:r>
        <w:rPr>
          <w:color w:val="FF0000"/>
          <w:spacing w:val="-2"/>
          <w:u w:val="thick" w:color="FF0000"/>
        </w:rPr>
        <w:t>20.08.1998</w:t>
      </w:r>
      <w:r>
        <w:rPr>
          <w:color w:val="FF0000"/>
          <w:spacing w:val="-2"/>
        </w:rPr>
        <w:t>)</w:t>
      </w:r>
    </w:p>
    <w:p>
      <w:pPr>
        <w:spacing w:line="242" w:lineRule="auto" w:before="33"/>
        <w:ind w:left="1020" w:right="143" w:firstLine="0"/>
        <w:jc w:val="both"/>
        <w:rPr>
          <w:sz w:val="28"/>
        </w:rPr>
      </w:pPr>
      <w:r>
        <w:rPr>
          <w:color w:val="FF0000"/>
          <w:sz w:val="28"/>
        </w:rPr>
        <w:t>Não se concedem férias proporcionais a empregado que, contando com menos de 1 (um) ano de serviço, pede demissão.</w:t>
      </w:r>
    </w:p>
    <w:p>
      <w:pPr>
        <w:pStyle w:val="Heading3"/>
        <w:tabs>
          <w:tab w:pos="1136" w:val="left" w:leader="none"/>
        </w:tabs>
        <w:spacing w:before="259"/>
        <w:ind w:left="113"/>
        <w:jc w:val="left"/>
      </w:pPr>
      <w:r>
        <w:rPr>
          <w:spacing w:val="-2"/>
        </w:rPr>
        <w:t>PN-</w:t>
      </w:r>
      <w:r>
        <w:rPr>
          <w:spacing w:val="-5"/>
        </w:rPr>
        <w:t>29</w:t>
      </w:r>
      <w:r>
        <w:rPr/>
        <w:tab/>
        <w:t>GREVE.</w:t>
      </w:r>
      <w:r>
        <w:rPr>
          <w:spacing w:val="40"/>
        </w:rPr>
        <w:t> </w:t>
      </w:r>
      <w:r>
        <w:rPr/>
        <w:t>COMPETÊNCIA</w:t>
      </w:r>
      <w:r>
        <w:rPr>
          <w:spacing w:val="41"/>
        </w:rPr>
        <w:t> </w:t>
      </w:r>
      <w:r>
        <w:rPr/>
        <w:t>DOS</w:t>
      </w:r>
      <w:r>
        <w:rPr>
          <w:spacing w:val="40"/>
        </w:rPr>
        <w:t> </w:t>
      </w:r>
      <w:r>
        <w:rPr/>
        <w:t>TRIBUNAIS</w:t>
      </w:r>
      <w:r>
        <w:rPr>
          <w:spacing w:val="41"/>
        </w:rPr>
        <w:t> </w:t>
      </w:r>
      <w:r>
        <w:rPr/>
        <w:t>PARA</w:t>
      </w:r>
      <w:r>
        <w:rPr>
          <w:spacing w:val="41"/>
        </w:rPr>
        <w:t> </w:t>
      </w:r>
      <w:r>
        <w:rPr>
          <w:spacing w:val="-2"/>
        </w:rPr>
        <w:t>DECLA-</w:t>
      </w:r>
    </w:p>
    <w:p>
      <w:pPr>
        <w:pStyle w:val="Heading4"/>
        <w:spacing w:before="2"/>
        <w:ind w:left="1021"/>
      </w:pPr>
      <w:r>
        <w:rPr/>
        <w:t>RÁ-LA</w:t>
      </w:r>
      <w:r>
        <w:rPr>
          <w:spacing w:val="-7"/>
        </w:rPr>
        <w:t> </w:t>
      </w:r>
      <w:r>
        <w:rPr/>
        <w:t>ABUSIVA</w:t>
      </w:r>
      <w:r>
        <w:rPr>
          <w:spacing w:val="-7"/>
        </w:rPr>
        <w:t> </w:t>
      </w:r>
      <w:r>
        <w:rPr>
          <w:spacing w:val="-2"/>
        </w:rPr>
        <w:t>(positivo)</w:t>
      </w:r>
    </w:p>
    <w:p>
      <w:pPr>
        <w:spacing w:line="242" w:lineRule="auto" w:before="33"/>
        <w:ind w:left="1021" w:right="143" w:firstLine="0"/>
        <w:jc w:val="both"/>
        <w:rPr>
          <w:sz w:val="28"/>
        </w:rPr>
      </w:pPr>
      <w:r>
        <w:rPr>
          <w:sz w:val="28"/>
        </w:rPr>
        <w:t>Compete aos Tribunais do Trabalho decidir sobre o abuso do direito de greve.</w:t>
      </w:r>
    </w:p>
    <w:p>
      <w:pPr>
        <w:pStyle w:val="Heading3"/>
        <w:tabs>
          <w:tab w:pos="1135" w:val="left" w:leader="none"/>
        </w:tabs>
        <w:spacing w:before="260"/>
        <w:ind w:left="113"/>
        <w:jc w:val="left"/>
      </w:pPr>
      <w:r>
        <w:rPr>
          <w:color w:val="FF0000"/>
          <w:spacing w:val="-2"/>
        </w:rPr>
        <w:t>PN-</w:t>
      </w:r>
      <w:r>
        <w:rPr>
          <w:color w:val="FF0000"/>
          <w:spacing w:val="-5"/>
        </w:rPr>
        <w:t>30</w:t>
      </w:r>
      <w:r>
        <w:rPr>
          <w:color w:val="FF0000"/>
        </w:rPr>
        <w:tab/>
        <w:t>EMPREGADO</w:t>
      </w:r>
      <w:r>
        <w:rPr>
          <w:color w:val="FF0000"/>
          <w:spacing w:val="55"/>
        </w:rPr>
        <w:t> </w:t>
      </w:r>
      <w:r>
        <w:rPr>
          <w:color w:val="FF0000"/>
        </w:rPr>
        <w:t>ACIDENTADO.</w:t>
      </w:r>
      <w:r>
        <w:rPr>
          <w:color w:val="FF0000"/>
          <w:spacing w:val="57"/>
        </w:rPr>
        <w:t> </w:t>
      </w:r>
      <w:r>
        <w:rPr>
          <w:color w:val="FF0000"/>
        </w:rPr>
        <w:t>GARANTIA</w:t>
      </w:r>
      <w:r>
        <w:rPr>
          <w:color w:val="FF0000"/>
          <w:spacing w:val="57"/>
        </w:rPr>
        <w:t> </w:t>
      </w:r>
      <w:r>
        <w:rPr>
          <w:color w:val="FF0000"/>
        </w:rPr>
        <w:t>NO</w:t>
      </w:r>
      <w:r>
        <w:rPr>
          <w:color w:val="FF0000"/>
          <w:spacing w:val="58"/>
        </w:rPr>
        <w:t> </w:t>
      </w:r>
      <w:r>
        <w:rPr>
          <w:color w:val="FF0000"/>
          <w:spacing w:val="-2"/>
        </w:rPr>
        <w:t>EMPREGO</w:t>
      </w:r>
    </w:p>
    <w:p>
      <w:pPr>
        <w:pStyle w:val="Heading4"/>
        <w:spacing w:before="2"/>
        <w:ind w:left="1020" w:right="141" w:hanging="1"/>
      </w:pPr>
      <w:r>
        <w:rPr/>
        <mc:AlternateContent>
          <mc:Choice Requires="wps">
            <w:drawing>
              <wp:anchor distT="0" distB="0" distL="0" distR="0" allowOverlap="1" layoutInCell="1" locked="0" behindDoc="0" simplePos="0" relativeHeight="16172032">
                <wp:simplePos x="0" y="0"/>
                <wp:positionH relativeFrom="page">
                  <wp:posOffset>1511808</wp:posOffset>
                </wp:positionH>
                <wp:positionV relativeFrom="paragraph">
                  <wp:posOffset>391263</wp:posOffset>
                </wp:positionV>
                <wp:extent cx="2717800" cy="17145"/>
                <wp:effectExtent l="0" t="0" r="0" b="0"/>
                <wp:wrapNone/>
                <wp:docPr id="969" name="Graphic 969"/>
                <wp:cNvGraphicFramePr>
                  <a:graphicFrameLocks/>
                </wp:cNvGraphicFramePr>
                <a:graphic>
                  <a:graphicData uri="http://schemas.microsoft.com/office/word/2010/wordprocessingShape">
                    <wps:wsp>
                      <wps:cNvPr id="969" name="Graphic 969"/>
                      <wps:cNvSpPr/>
                      <wps:spPr>
                        <a:xfrm>
                          <a:off x="0" y="0"/>
                          <a:ext cx="2717800" cy="17145"/>
                        </a:xfrm>
                        <a:custGeom>
                          <a:avLst/>
                          <a:gdLst/>
                          <a:ahLst/>
                          <a:cxnLst/>
                          <a:rect l="l" t="t" r="r" b="b"/>
                          <a:pathLst>
                            <a:path w="2717800" h="17145">
                              <a:moveTo>
                                <a:pt x="2717291" y="0"/>
                              </a:moveTo>
                              <a:lnTo>
                                <a:pt x="0" y="0"/>
                              </a:lnTo>
                              <a:lnTo>
                                <a:pt x="0" y="16763"/>
                              </a:lnTo>
                              <a:lnTo>
                                <a:pt x="2717291" y="16763"/>
                              </a:lnTo>
                              <a:lnTo>
                                <a:pt x="2717291"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rect style="position:absolute;margin-left:119.040001pt;margin-top:30.808157pt;width:213.96pt;height:1.32pt;mso-position-horizontal-relative:page;mso-position-vertical-relative:paragraph;z-index:16172032" id="docshape968" filled="true" fillcolor="#ff0000" stroked="false">
                <v:fill type="solid"/>
                <w10:wrap type="none"/>
              </v:rect>
            </w:pict>
          </mc:Fallback>
        </mc:AlternateContent>
      </w:r>
      <w:r>
        <w:rPr>
          <w:color w:val="FF0000"/>
        </w:rPr>
        <w:t>(positivo) - (</w:t>
      </w:r>
      <w:r>
        <w:rPr>
          <w:color w:val="FF0000"/>
          <w:u w:val="thick" w:color="FF0000"/>
        </w:rPr>
        <w:t>cancelado pela SDC em sessão de 02.06.1998 - homo-</w:t>
      </w:r>
      <w:r>
        <w:rPr>
          <w:color w:val="FF0000"/>
        </w:rPr>
        <w:t> logação Res. 81/1998, DJ 20.08.1998)</w:t>
      </w:r>
    </w:p>
    <w:p>
      <w:pPr>
        <w:spacing w:line="240" w:lineRule="auto" w:before="32"/>
        <w:ind w:left="1021" w:right="138" w:hanging="1"/>
        <w:jc w:val="both"/>
        <w:rPr>
          <w:sz w:val="28"/>
        </w:rPr>
      </w:pPr>
      <w:r>
        <w:rPr>
          <w:color w:val="FF0000"/>
          <w:sz w:val="28"/>
        </w:rPr>
        <w:t>Asseguram-se ao empregado vítima de acidente de trabalho 180 (cen- to e oitenta) dias de garantia no emprego, contados a partir da alta do órgão previdenciário (aplicável até 24 de julho de 1991, em face do que dispõe o art. 118 da Lei nº 8.213, de 24 de julho de 1991, publi- cada no Diário Oficial da União do dia 25 de julho de 1991)</w:t>
      </w:r>
    </w:p>
    <w:p>
      <w:pPr>
        <w:pStyle w:val="Heading4"/>
        <w:tabs>
          <w:tab w:pos="1136" w:val="left" w:leader="none"/>
        </w:tabs>
        <w:spacing w:before="265"/>
        <w:ind w:left="113"/>
        <w:jc w:val="left"/>
      </w:pPr>
      <w:r>
        <w:rPr>
          <w:spacing w:val="-2"/>
        </w:rPr>
        <w:t>PN-</w:t>
      </w:r>
      <w:r>
        <w:rPr>
          <w:spacing w:val="-5"/>
        </w:rPr>
        <w:t>31</w:t>
      </w:r>
      <w:r>
        <w:rPr/>
        <w:tab/>
        <w:t>PROFESSOR</w:t>
      </w:r>
      <w:r>
        <w:rPr>
          <w:spacing w:val="-8"/>
        </w:rPr>
        <w:t> </w:t>
      </w:r>
      <w:r>
        <w:rPr/>
        <w:t>(JANELAS)</w:t>
      </w:r>
      <w:r>
        <w:rPr>
          <w:spacing w:val="-7"/>
        </w:rPr>
        <w:t> </w:t>
      </w:r>
      <w:r>
        <w:rPr>
          <w:spacing w:val="-2"/>
        </w:rPr>
        <w:t>(positivo)</w:t>
      </w:r>
    </w:p>
    <w:p>
      <w:pPr>
        <w:spacing w:line="240" w:lineRule="auto" w:before="35"/>
        <w:ind w:left="1021" w:right="142" w:firstLine="0"/>
        <w:jc w:val="both"/>
        <w:rPr>
          <w:sz w:val="28"/>
        </w:rPr>
      </w:pPr>
      <w:r>
        <w:rPr>
          <w:sz w:val="28"/>
        </w:rPr>
        <w:t>Os tempos vagos (janelas) em que o professor ficar à disposição do curso serão remunerados como aula, no limite de 1 (uma) hora diária por unidade.</w:t>
      </w:r>
    </w:p>
    <w:p>
      <w:pPr>
        <w:pStyle w:val="Heading4"/>
        <w:tabs>
          <w:tab w:pos="1136" w:val="left" w:leader="none"/>
        </w:tabs>
        <w:spacing w:before="265"/>
        <w:ind w:left="113"/>
        <w:jc w:val="left"/>
      </w:pPr>
      <w:r>
        <w:rPr>
          <w:spacing w:val="-2"/>
        </w:rPr>
        <w:t>PN-</w:t>
      </w:r>
      <w:r>
        <w:rPr>
          <w:spacing w:val="-5"/>
        </w:rPr>
        <w:t>32</w:t>
      </w:r>
      <w:r>
        <w:rPr/>
        <w:tab/>
        <w:t>JORNADA</w:t>
      </w:r>
      <w:r>
        <w:rPr>
          <w:spacing w:val="-10"/>
        </w:rPr>
        <w:t> </w:t>
      </w:r>
      <w:r>
        <w:rPr/>
        <w:t>DO</w:t>
      </w:r>
      <w:r>
        <w:rPr>
          <w:spacing w:val="-7"/>
        </w:rPr>
        <w:t> </w:t>
      </w:r>
      <w:r>
        <w:rPr/>
        <w:t>ESTUDANTE</w:t>
      </w:r>
      <w:r>
        <w:rPr>
          <w:spacing w:val="-7"/>
        </w:rPr>
        <w:t> </w:t>
      </w:r>
      <w:r>
        <w:rPr>
          <w:spacing w:val="-2"/>
        </w:rPr>
        <w:t>(positivo)</w:t>
      </w:r>
    </w:p>
    <w:p>
      <w:pPr>
        <w:spacing w:line="242" w:lineRule="auto" w:before="34"/>
        <w:ind w:left="1021" w:right="138" w:firstLine="0"/>
        <w:jc w:val="both"/>
        <w:rPr>
          <w:sz w:val="28"/>
        </w:rPr>
      </w:pPr>
      <w:r>
        <w:rPr>
          <w:sz w:val="28"/>
        </w:rPr>
        <w:t>Proíbe-se a prorrogação da jornada de trabalho do empregado estu- dante, ressalvadas as hipóteses dos arts. 59 e 61 da CLT.</w:t>
      </w:r>
    </w:p>
    <w:p>
      <w:pPr>
        <w:pStyle w:val="Heading4"/>
        <w:spacing w:line="242" w:lineRule="auto" w:before="259"/>
        <w:ind w:left="1020" w:right="142" w:hanging="908"/>
      </w:pPr>
      <w:r>
        <w:rPr/>
        <mc:AlternateContent>
          <mc:Choice Requires="wps">
            <w:drawing>
              <wp:anchor distT="0" distB="0" distL="0" distR="0" allowOverlap="1" layoutInCell="1" locked="0" behindDoc="1" simplePos="0" relativeHeight="477681664">
                <wp:simplePos x="0" y="0"/>
                <wp:positionH relativeFrom="page">
                  <wp:posOffset>4216908</wp:posOffset>
                </wp:positionH>
                <wp:positionV relativeFrom="paragraph">
                  <wp:posOffset>350269</wp:posOffset>
                </wp:positionV>
                <wp:extent cx="2299970" cy="17145"/>
                <wp:effectExtent l="0" t="0" r="0" b="0"/>
                <wp:wrapNone/>
                <wp:docPr id="970" name="Graphic 970"/>
                <wp:cNvGraphicFramePr>
                  <a:graphicFrameLocks/>
                </wp:cNvGraphicFramePr>
                <a:graphic>
                  <a:graphicData uri="http://schemas.microsoft.com/office/word/2010/wordprocessingShape">
                    <wps:wsp>
                      <wps:cNvPr id="970" name="Graphic 970"/>
                      <wps:cNvSpPr/>
                      <wps:spPr>
                        <a:xfrm>
                          <a:off x="0" y="0"/>
                          <a:ext cx="2299970" cy="17145"/>
                        </a:xfrm>
                        <a:custGeom>
                          <a:avLst/>
                          <a:gdLst/>
                          <a:ahLst/>
                          <a:cxnLst/>
                          <a:rect l="l" t="t" r="r" b="b"/>
                          <a:pathLst>
                            <a:path w="2299970" h="17145">
                              <a:moveTo>
                                <a:pt x="2299716" y="0"/>
                              </a:moveTo>
                              <a:lnTo>
                                <a:pt x="0" y="0"/>
                              </a:lnTo>
                              <a:lnTo>
                                <a:pt x="0" y="16763"/>
                              </a:lnTo>
                              <a:lnTo>
                                <a:pt x="2299716" y="16763"/>
                              </a:lnTo>
                              <a:lnTo>
                                <a:pt x="2299716"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rect style="position:absolute;margin-left:332.040009pt;margin-top:27.580311pt;width:181.08pt;height:1.32pt;mso-position-horizontal-relative:page;mso-position-vertical-relative:paragraph;z-index:-25634816" id="docshape969" filled="true" fillcolor="#ff0000" stroked="false">
                <v:fill type="solid"/>
                <w10:wrap type="none"/>
              </v:rect>
            </w:pict>
          </mc:Fallback>
        </mc:AlternateContent>
      </w:r>
      <w:r>
        <w:rPr>
          <w:color w:val="FF0000"/>
        </w:rPr>
        <w:t>PN-33</w:t>
      </w:r>
      <w:r>
        <w:rPr>
          <w:color w:val="FF0000"/>
          <w:spacing w:val="80"/>
        </w:rPr>
        <w:t> </w:t>
      </w:r>
      <w:r>
        <w:rPr>
          <w:color w:val="FF0000"/>
        </w:rPr>
        <w:t>LICENÇA-PRÊMIO (negativo)</w:t>
      </w:r>
      <w:r>
        <w:rPr>
          <w:color w:val="FF0000"/>
          <w:spacing w:val="-1"/>
        </w:rPr>
        <w:t> </w:t>
      </w:r>
      <w:r>
        <w:rPr>
          <w:color w:val="FF0000"/>
        </w:rPr>
        <w:t>- (cancelado pela SDC em</w:t>
      </w:r>
      <w:r>
        <w:rPr>
          <w:color w:val="FF0000"/>
          <w:spacing w:val="-3"/>
        </w:rPr>
        <w:t> </w:t>
      </w:r>
      <w:r>
        <w:rPr>
          <w:color w:val="FF0000"/>
        </w:rPr>
        <w:t>sessão </w:t>
      </w:r>
      <w:r>
        <w:rPr>
          <w:color w:val="FF0000"/>
          <w:u w:val="thick" w:color="FF0000"/>
        </w:rPr>
        <w:t>de 02.06.1998 - homologação Res. 81/1998, DJ 20.08.1998</w:t>
      </w:r>
      <w:r>
        <w:rPr>
          <w:color w:val="FF0000"/>
        </w:rPr>
        <w:t>)</w:t>
      </w:r>
    </w:p>
    <w:p>
      <w:pPr>
        <w:spacing w:line="242" w:lineRule="auto" w:before="29"/>
        <w:ind w:left="1020" w:right="141" w:firstLine="0"/>
        <w:jc w:val="both"/>
        <w:rPr>
          <w:sz w:val="28"/>
        </w:rPr>
      </w:pPr>
      <w:r>
        <w:rPr>
          <w:color w:val="FF0000"/>
          <w:sz w:val="28"/>
        </w:rPr>
        <w:t>Não se concede um mês de licença-prêmio para empregado com 10 (dez) anos de serviço.</w:t>
      </w:r>
    </w:p>
    <w:p>
      <w:pPr>
        <w:spacing w:after="0" w:line="242" w:lineRule="auto"/>
        <w:jc w:val="both"/>
        <w:rPr>
          <w:sz w:val="28"/>
        </w:rPr>
        <w:sectPr>
          <w:pgSz w:w="11910" w:h="16840"/>
          <w:pgMar w:header="765" w:footer="870" w:top="1100" w:bottom="1060" w:left="1360" w:right="1500"/>
        </w:sectPr>
      </w:pPr>
    </w:p>
    <w:p>
      <w:pPr>
        <w:pStyle w:val="Heading4"/>
        <w:tabs>
          <w:tab w:pos="1135" w:val="left" w:leader="none"/>
        </w:tabs>
        <w:spacing w:before="77"/>
        <w:ind w:left="113"/>
        <w:jc w:val="left"/>
      </w:pPr>
      <w:r>
        <w:rPr/>
        <mc:AlternateContent>
          <mc:Choice Requires="wps">
            <w:drawing>
              <wp:anchor distT="0" distB="0" distL="0" distR="0" allowOverlap="1" layoutInCell="1" locked="0" behindDoc="0" simplePos="0" relativeHeight="16174080">
                <wp:simplePos x="0" y="0"/>
                <wp:positionH relativeFrom="page">
                  <wp:posOffset>6847838</wp:posOffset>
                </wp:positionH>
                <wp:positionV relativeFrom="page">
                  <wp:posOffset>7920982</wp:posOffset>
                </wp:positionV>
                <wp:extent cx="713105" cy="1260475"/>
                <wp:effectExtent l="0" t="0" r="0" b="0"/>
                <wp:wrapNone/>
                <wp:docPr id="971" name="Graphic 971"/>
                <wp:cNvGraphicFramePr>
                  <a:graphicFrameLocks/>
                </wp:cNvGraphicFramePr>
                <a:graphic>
                  <a:graphicData uri="http://schemas.microsoft.com/office/word/2010/wordprocessingShape">
                    <wps:wsp>
                      <wps:cNvPr id="971" name="Graphic 971"/>
                      <wps:cNvSpPr/>
                      <wps:spPr>
                        <a:xfrm>
                          <a:off x="0" y="0"/>
                          <a:ext cx="713105" cy="1260475"/>
                        </a:xfrm>
                        <a:custGeom>
                          <a:avLst/>
                          <a:gdLst/>
                          <a:ahLst/>
                          <a:cxnLst/>
                          <a:rect l="l" t="t" r="r" b="b"/>
                          <a:pathLst>
                            <a:path w="713105" h="1260475">
                              <a:moveTo>
                                <a:pt x="638695" y="0"/>
                              </a:moveTo>
                              <a:lnTo>
                                <a:pt x="127736" y="0"/>
                              </a:lnTo>
                              <a:lnTo>
                                <a:pt x="78015" y="10039"/>
                              </a:lnTo>
                              <a:lnTo>
                                <a:pt x="37412" y="37418"/>
                              </a:lnTo>
                              <a:lnTo>
                                <a:pt x="10037" y="78025"/>
                              </a:lnTo>
                              <a:lnTo>
                                <a:pt x="0" y="127749"/>
                              </a:lnTo>
                              <a:lnTo>
                                <a:pt x="0" y="1132103"/>
                              </a:lnTo>
                              <a:lnTo>
                                <a:pt x="10037" y="1181826"/>
                              </a:lnTo>
                              <a:lnTo>
                                <a:pt x="37412" y="1222433"/>
                              </a:lnTo>
                              <a:lnTo>
                                <a:pt x="78015" y="1249812"/>
                              </a:lnTo>
                              <a:lnTo>
                                <a:pt x="127736" y="1259852"/>
                              </a:lnTo>
                              <a:lnTo>
                                <a:pt x="638695" y="1259852"/>
                              </a:lnTo>
                              <a:lnTo>
                                <a:pt x="688424" y="1249812"/>
                              </a:lnTo>
                              <a:lnTo>
                                <a:pt x="712724" y="1233428"/>
                              </a:lnTo>
                              <a:lnTo>
                                <a:pt x="712724" y="26424"/>
                              </a:lnTo>
                              <a:lnTo>
                                <a:pt x="688424" y="10039"/>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39.19989pt;margin-top:623.699402pt;width:56.15pt;height:99.25pt;mso-position-horizontal-relative:page;mso-position-vertical-relative:page;z-index:16174080" id="docshape970" coordorigin="10784,12474" coordsize="1123,1985" path="m11790,12474l10985,12474,10907,12490,10843,12533,10800,12597,10784,12675,10784,14257,10800,14335,10843,14399,10907,14442,10985,14458,11790,14458,11868,14442,11906,14416,11906,12516,11868,12490,11790,1247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174592">
                <wp:simplePos x="0" y="0"/>
                <wp:positionH relativeFrom="page">
                  <wp:posOffset>6824659</wp:posOffset>
                </wp:positionH>
                <wp:positionV relativeFrom="page">
                  <wp:posOffset>8071965</wp:posOffset>
                </wp:positionV>
                <wp:extent cx="186690" cy="964565"/>
                <wp:effectExtent l="0" t="0" r="0" b="0"/>
                <wp:wrapNone/>
                <wp:docPr id="972" name="Textbox 972"/>
                <wp:cNvGraphicFramePr>
                  <a:graphicFrameLocks/>
                </wp:cNvGraphicFramePr>
                <a:graphic>
                  <a:graphicData uri="http://schemas.microsoft.com/office/word/2010/wordprocessingShape">
                    <wps:wsp>
                      <wps:cNvPr id="972" name="Textbox 972"/>
                      <wps:cNvSpPr txBox="1"/>
                      <wps:spPr>
                        <a:xfrm>
                          <a:off x="0" y="0"/>
                          <a:ext cx="186690" cy="964565"/>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PRECEDENTES</w:t>
                            </w:r>
                          </w:p>
                        </w:txbxContent>
                      </wps:txbx>
                      <wps:bodyPr wrap="square" lIns="0" tIns="0" rIns="0" bIns="0" rtlCol="0" vert="vert270">
                        <a:noAutofit/>
                      </wps:bodyPr>
                    </wps:wsp>
                  </a:graphicData>
                </a:graphic>
              </wp:anchor>
            </w:drawing>
          </mc:Choice>
          <mc:Fallback>
            <w:pict>
              <v:shape style="position:absolute;margin-left:537.374756pt;margin-top:635.587830pt;width:14.7pt;height:75.95pt;mso-position-horizontal-relative:page;mso-position-vertical-relative:page;z-index:16174592" type="#_x0000_t202" id="docshape971"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PRECEDENTES</w:t>
                      </w:r>
                    </w:p>
                  </w:txbxContent>
                </v:textbox>
                <w10:wrap type="none"/>
              </v:shape>
            </w:pict>
          </mc:Fallback>
        </mc:AlternateContent>
      </w:r>
      <w:r>
        <w:rPr/>
        <mc:AlternateContent>
          <mc:Choice Requires="wps">
            <w:drawing>
              <wp:anchor distT="0" distB="0" distL="0" distR="0" allowOverlap="1" layoutInCell="1" locked="0" behindDoc="0" simplePos="0" relativeHeight="16175104">
                <wp:simplePos x="0" y="0"/>
                <wp:positionH relativeFrom="page">
                  <wp:posOffset>6928291</wp:posOffset>
                </wp:positionH>
                <wp:positionV relativeFrom="page">
                  <wp:posOffset>8105472</wp:posOffset>
                </wp:positionV>
                <wp:extent cx="186690" cy="895985"/>
                <wp:effectExtent l="0" t="0" r="0" b="0"/>
                <wp:wrapNone/>
                <wp:docPr id="973" name="Textbox 973"/>
                <wp:cNvGraphicFramePr>
                  <a:graphicFrameLocks/>
                </wp:cNvGraphicFramePr>
                <a:graphic>
                  <a:graphicData uri="http://schemas.microsoft.com/office/word/2010/wordprocessingShape">
                    <wps:wsp>
                      <wps:cNvPr id="973" name="Textbox 973"/>
                      <wps:cNvSpPr txBox="1"/>
                      <wps:spPr>
                        <a:xfrm>
                          <a:off x="0" y="0"/>
                          <a:ext cx="186690" cy="895985"/>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NORMATIVOS</w:t>
                            </w:r>
                          </w:p>
                        </w:txbxContent>
                      </wps:txbx>
                      <wps:bodyPr wrap="square" lIns="0" tIns="0" rIns="0" bIns="0" rtlCol="0" vert="vert270">
                        <a:noAutofit/>
                      </wps:bodyPr>
                    </wps:wsp>
                  </a:graphicData>
                </a:graphic>
              </wp:anchor>
            </w:drawing>
          </mc:Choice>
          <mc:Fallback>
            <w:pict>
              <v:shape style="position:absolute;margin-left:545.534729pt;margin-top:638.226196pt;width:14.7pt;height:70.55pt;mso-position-horizontal-relative:page;mso-position-vertical-relative:page;z-index:16175104" type="#_x0000_t202" id="docshape972"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NORMATIVOS</w:t>
                      </w:r>
                    </w:p>
                  </w:txbxContent>
                </v:textbox>
                <w10:wrap type="none"/>
              </v:shape>
            </w:pict>
          </mc:Fallback>
        </mc:AlternateContent>
      </w:r>
      <w:r>
        <w:rPr>
          <w:spacing w:val="-2"/>
        </w:rPr>
        <w:t>PN-</w:t>
      </w:r>
      <w:r>
        <w:rPr>
          <w:spacing w:val="-5"/>
        </w:rPr>
        <w:t>34</w:t>
      </w:r>
      <w:r>
        <w:rPr/>
        <w:tab/>
        <w:t>EMPREGADO</w:t>
      </w:r>
      <w:r>
        <w:rPr>
          <w:spacing w:val="-11"/>
        </w:rPr>
        <w:t> </w:t>
      </w:r>
      <w:r>
        <w:rPr/>
        <w:t>RURAL.</w:t>
      </w:r>
      <w:r>
        <w:rPr>
          <w:spacing w:val="-8"/>
        </w:rPr>
        <w:t> </w:t>
      </w:r>
      <w:r>
        <w:rPr/>
        <w:t>MORADIA</w:t>
      </w:r>
      <w:r>
        <w:rPr>
          <w:spacing w:val="-9"/>
        </w:rPr>
        <w:t> </w:t>
      </w:r>
      <w:r>
        <w:rPr>
          <w:spacing w:val="-2"/>
        </w:rPr>
        <w:t>(positivo)</w:t>
      </w:r>
    </w:p>
    <w:p>
      <w:pPr>
        <w:spacing w:line="240" w:lineRule="auto" w:before="33"/>
        <w:ind w:left="1020" w:right="136" w:firstLine="0"/>
        <w:jc w:val="both"/>
        <w:rPr>
          <w:sz w:val="28"/>
        </w:rPr>
      </w:pPr>
      <w:r>
        <w:rPr>
          <w:sz w:val="28"/>
        </w:rPr>
        <w:t>Ao empregado que residir no local de trabalho fica assegurada a mo- radia em condições de habitabilidade, conforme exigências da autori- dade local.</w:t>
      </w:r>
    </w:p>
    <w:p>
      <w:pPr>
        <w:tabs>
          <w:tab w:pos="1135" w:val="left" w:leader="none"/>
        </w:tabs>
        <w:spacing w:line="249" w:lineRule="auto" w:before="268"/>
        <w:ind w:left="1020" w:right="176" w:hanging="908"/>
        <w:jc w:val="left"/>
        <w:rPr>
          <w:sz w:val="28"/>
        </w:rPr>
      </w:pPr>
      <w:r>
        <w:rPr>
          <w:b/>
          <w:color w:val="FF0000"/>
          <w:spacing w:val="-2"/>
          <w:sz w:val="28"/>
        </w:rPr>
        <w:t>PN-35</w:t>
      </w:r>
      <w:r>
        <w:rPr>
          <w:b/>
          <w:color w:val="FF0000"/>
          <w:sz w:val="28"/>
        </w:rPr>
        <w:tab/>
        <w:tab/>
        <w:t>MÃO-DE-OBRA LOCADA (positivo) - (</w:t>
      </w:r>
      <w:r>
        <w:rPr>
          <w:b/>
          <w:color w:val="FF0000"/>
          <w:sz w:val="28"/>
          <w:u w:val="thick" w:color="FF0000"/>
        </w:rPr>
        <w:t>cancelado pela SDC em</w:t>
      </w:r>
      <w:r>
        <w:rPr>
          <w:b/>
          <w:color w:val="FF0000"/>
          <w:sz w:val="28"/>
        </w:rPr>
        <w:t> </w:t>
      </w:r>
      <w:r>
        <w:rPr>
          <w:b/>
          <w:color w:val="FF0000"/>
          <w:sz w:val="28"/>
          <w:u w:val="thick" w:color="FF0000"/>
        </w:rPr>
        <w:t>sessão de 02.06.1998 - homologação Res. 81/1998, DJ 20.08.1998</w:t>
      </w:r>
      <w:r>
        <w:rPr>
          <w:b/>
          <w:color w:val="FF0000"/>
          <w:sz w:val="28"/>
        </w:rPr>
        <w:t>) </w:t>
      </w:r>
      <w:r>
        <w:rPr>
          <w:color w:val="FF0000"/>
          <w:sz w:val="28"/>
        </w:rPr>
        <w:t>Fica proibida a contratação de mão-de-obra locada, ressalvadas as hi- póteses previstas nas Leis nº</w:t>
      </w:r>
      <w:r>
        <w:rPr>
          <w:color w:val="FF0000"/>
          <w:sz w:val="28"/>
          <w:vertAlign w:val="superscript"/>
        </w:rPr>
        <w:t>s</w:t>
      </w:r>
      <w:r>
        <w:rPr>
          <w:color w:val="FF0000"/>
          <w:sz w:val="28"/>
          <w:vertAlign w:val="baseline"/>
        </w:rPr>
        <w:t> 6019/1974 e 7102/1983.</w:t>
      </w:r>
    </w:p>
    <w:p>
      <w:pPr>
        <w:tabs>
          <w:tab w:pos="1135" w:val="left" w:leader="none"/>
        </w:tabs>
        <w:spacing w:line="252" w:lineRule="auto" w:before="247"/>
        <w:ind w:left="1020" w:right="139" w:hanging="908"/>
        <w:jc w:val="left"/>
        <w:rPr>
          <w:sz w:val="28"/>
        </w:rPr>
      </w:pPr>
      <w:r>
        <w:rPr>
          <w:b/>
          <w:color w:val="FF0000"/>
          <w:spacing w:val="-2"/>
          <w:sz w:val="28"/>
        </w:rPr>
        <w:t>PN-36</w:t>
      </w:r>
      <w:r>
        <w:rPr>
          <w:b/>
          <w:color w:val="FF0000"/>
          <w:sz w:val="28"/>
        </w:rPr>
        <w:tab/>
        <w:tab/>
        <w:t>13º</w:t>
      </w:r>
      <w:r>
        <w:rPr>
          <w:b/>
          <w:color w:val="FF0000"/>
          <w:spacing w:val="38"/>
          <w:sz w:val="28"/>
        </w:rPr>
        <w:t> </w:t>
      </w:r>
      <w:r>
        <w:rPr>
          <w:b/>
          <w:color w:val="FF0000"/>
          <w:sz w:val="28"/>
        </w:rPr>
        <w:t>SALÁRIO</w:t>
      </w:r>
      <w:r>
        <w:rPr>
          <w:b/>
          <w:color w:val="FF0000"/>
          <w:spacing w:val="37"/>
          <w:sz w:val="28"/>
        </w:rPr>
        <w:t> </w:t>
      </w:r>
      <w:r>
        <w:rPr>
          <w:b/>
          <w:color w:val="FF0000"/>
          <w:sz w:val="28"/>
        </w:rPr>
        <w:t>-</w:t>
      </w:r>
      <w:r>
        <w:rPr>
          <w:b/>
          <w:color w:val="FF0000"/>
          <w:spacing w:val="37"/>
          <w:sz w:val="28"/>
        </w:rPr>
        <w:t> </w:t>
      </w:r>
      <w:r>
        <w:rPr>
          <w:b/>
          <w:color w:val="FF0000"/>
          <w:sz w:val="28"/>
        </w:rPr>
        <w:t>MULTA</w:t>
      </w:r>
      <w:r>
        <w:rPr>
          <w:b/>
          <w:color w:val="FF0000"/>
          <w:spacing w:val="36"/>
          <w:sz w:val="28"/>
        </w:rPr>
        <w:t> </w:t>
      </w:r>
      <w:r>
        <w:rPr>
          <w:b/>
          <w:color w:val="FF0000"/>
          <w:sz w:val="28"/>
        </w:rPr>
        <w:t>(negativo)</w:t>
      </w:r>
      <w:r>
        <w:rPr>
          <w:b/>
          <w:color w:val="FF0000"/>
          <w:spacing w:val="37"/>
          <w:sz w:val="28"/>
        </w:rPr>
        <w:t> </w:t>
      </w:r>
      <w:r>
        <w:rPr>
          <w:b/>
          <w:color w:val="FF0000"/>
          <w:sz w:val="28"/>
        </w:rPr>
        <w:t>-</w:t>
      </w:r>
      <w:r>
        <w:rPr>
          <w:b/>
          <w:color w:val="FF0000"/>
          <w:spacing w:val="35"/>
          <w:sz w:val="28"/>
        </w:rPr>
        <w:t> </w:t>
      </w:r>
      <w:r>
        <w:rPr>
          <w:b/>
          <w:color w:val="FF0000"/>
          <w:sz w:val="28"/>
        </w:rPr>
        <w:t>(</w:t>
      </w:r>
      <w:r>
        <w:rPr>
          <w:b/>
          <w:color w:val="FF0000"/>
          <w:sz w:val="28"/>
          <w:u w:val="thick" w:color="FF0000"/>
        </w:rPr>
        <w:t>cancelado</w:t>
      </w:r>
      <w:r>
        <w:rPr>
          <w:b/>
          <w:color w:val="FF0000"/>
          <w:spacing w:val="38"/>
          <w:sz w:val="28"/>
          <w:u w:val="thick" w:color="FF0000"/>
        </w:rPr>
        <w:t> </w:t>
      </w:r>
      <w:r>
        <w:rPr>
          <w:b/>
          <w:color w:val="FF0000"/>
          <w:sz w:val="28"/>
          <w:u w:val="thick" w:color="FF0000"/>
        </w:rPr>
        <w:t>pela</w:t>
      </w:r>
      <w:r>
        <w:rPr>
          <w:b/>
          <w:color w:val="FF0000"/>
          <w:spacing w:val="38"/>
          <w:sz w:val="28"/>
          <w:u w:val="thick" w:color="FF0000"/>
        </w:rPr>
        <w:t> </w:t>
      </w:r>
      <w:r>
        <w:rPr>
          <w:b/>
          <w:color w:val="FF0000"/>
          <w:sz w:val="28"/>
          <w:u w:val="thick" w:color="FF0000"/>
        </w:rPr>
        <w:t>SDC</w:t>
      </w:r>
      <w:r>
        <w:rPr>
          <w:b/>
          <w:color w:val="FF0000"/>
          <w:spacing w:val="36"/>
          <w:sz w:val="28"/>
          <w:u w:val="thick" w:color="FF0000"/>
        </w:rPr>
        <w:t> </w:t>
      </w:r>
      <w:r>
        <w:rPr>
          <w:b/>
          <w:color w:val="FF0000"/>
          <w:sz w:val="28"/>
          <w:u w:val="thick" w:color="FF0000"/>
        </w:rPr>
        <w:t>em</w:t>
      </w:r>
      <w:r>
        <w:rPr>
          <w:b/>
          <w:color w:val="FF0000"/>
          <w:sz w:val="28"/>
        </w:rPr>
        <w:t> </w:t>
      </w:r>
      <w:r>
        <w:rPr>
          <w:b/>
          <w:color w:val="FF0000"/>
          <w:sz w:val="28"/>
          <w:u w:val="thick" w:color="FF0000"/>
        </w:rPr>
        <w:t>sessão de 02.06.1998 - homologação Res. 81/1998, DJ 20.08.1998</w:t>
      </w:r>
      <w:r>
        <w:rPr>
          <w:b/>
          <w:color w:val="FF0000"/>
          <w:sz w:val="28"/>
        </w:rPr>
        <w:t>) </w:t>
      </w:r>
      <w:r>
        <w:rPr>
          <w:color w:val="FF0000"/>
          <w:sz w:val="28"/>
        </w:rPr>
        <w:t>Não se manda pagar multa por atraso do 13º salário.</w:t>
      </w:r>
    </w:p>
    <w:p>
      <w:pPr>
        <w:pStyle w:val="Heading3"/>
        <w:tabs>
          <w:tab w:pos="1135" w:val="left" w:leader="none"/>
        </w:tabs>
        <w:spacing w:line="322" w:lineRule="exact" w:before="253"/>
        <w:ind w:left="113"/>
        <w:jc w:val="left"/>
      </w:pPr>
      <w:r>
        <w:rPr>
          <w:spacing w:val="-2"/>
        </w:rPr>
        <w:t>PN-</w:t>
      </w:r>
      <w:r>
        <w:rPr>
          <w:spacing w:val="-5"/>
        </w:rPr>
        <w:t>37</w:t>
      </w:r>
      <w:r>
        <w:rPr/>
        <w:tab/>
        <w:t>DISSÍDIO</w:t>
      </w:r>
      <w:r>
        <w:rPr>
          <w:spacing w:val="47"/>
          <w:w w:val="150"/>
        </w:rPr>
        <w:t> </w:t>
      </w:r>
      <w:r>
        <w:rPr/>
        <w:t>COLETIVO.</w:t>
      </w:r>
      <w:r>
        <w:rPr>
          <w:spacing w:val="49"/>
          <w:w w:val="150"/>
        </w:rPr>
        <w:t> </w:t>
      </w:r>
      <w:r>
        <w:rPr/>
        <w:t>FUNDAMENTAÇÃO</w:t>
      </w:r>
      <w:r>
        <w:rPr>
          <w:spacing w:val="50"/>
          <w:w w:val="150"/>
        </w:rPr>
        <w:t> </w:t>
      </w:r>
      <w:r>
        <w:rPr/>
        <w:t>DE</w:t>
      </w:r>
      <w:r>
        <w:rPr>
          <w:spacing w:val="50"/>
          <w:w w:val="150"/>
        </w:rPr>
        <w:t> </w:t>
      </w:r>
      <w:r>
        <w:rPr>
          <w:spacing w:val="-2"/>
        </w:rPr>
        <w:t>CLÁUSU-</w:t>
      </w:r>
    </w:p>
    <w:p>
      <w:pPr>
        <w:pStyle w:val="Heading4"/>
        <w:spacing w:line="322" w:lineRule="exact"/>
        <w:ind w:left="1020"/>
      </w:pPr>
      <w:r>
        <w:rPr/>
        <w:t>LAS.</w:t>
      </w:r>
      <w:r>
        <w:rPr>
          <w:spacing w:val="-7"/>
        </w:rPr>
        <w:t> </w:t>
      </w:r>
      <w:r>
        <w:rPr/>
        <w:t>NECESSIDADE</w:t>
      </w:r>
      <w:r>
        <w:rPr>
          <w:spacing w:val="-7"/>
        </w:rPr>
        <w:t> </w:t>
      </w:r>
      <w:r>
        <w:rPr>
          <w:spacing w:val="-2"/>
        </w:rPr>
        <w:t>(positivo)</w:t>
      </w:r>
    </w:p>
    <w:p>
      <w:pPr>
        <w:spacing w:line="240" w:lineRule="auto" w:before="33"/>
        <w:ind w:left="1020" w:right="136" w:firstLine="0"/>
        <w:jc w:val="both"/>
        <w:rPr>
          <w:sz w:val="28"/>
        </w:rPr>
      </w:pPr>
      <w:r>
        <w:rPr>
          <w:sz w:val="28"/>
        </w:rPr>
        <w:t>Nos processos de dissídio coletivo só serão julgadas as cláusulas fun- damentadas na representação, em caso de ação originária, ou no re- </w:t>
      </w:r>
      <w:r>
        <w:rPr>
          <w:spacing w:val="-2"/>
          <w:sz w:val="28"/>
        </w:rPr>
        <w:t>curso.</w:t>
      </w:r>
    </w:p>
    <w:p>
      <w:pPr>
        <w:pStyle w:val="Heading4"/>
        <w:tabs>
          <w:tab w:pos="1135" w:val="left" w:leader="none"/>
        </w:tabs>
        <w:spacing w:before="265"/>
        <w:ind w:left="113"/>
        <w:jc w:val="left"/>
      </w:pPr>
      <w:r>
        <w:rPr>
          <w:color w:val="FF0000"/>
          <w:spacing w:val="-2"/>
        </w:rPr>
        <w:t>PN-</w:t>
      </w:r>
      <w:r>
        <w:rPr>
          <w:color w:val="FF0000"/>
          <w:spacing w:val="-5"/>
        </w:rPr>
        <w:t>38</w:t>
      </w:r>
      <w:r>
        <w:rPr>
          <w:color w:val="FF0000"/>
        </w:rPr>
        <w:tab/>
        <w:t>ADICIONAL</w:t>
      </w:r>
      <w:r>
        <w:rPr>
          <w:color w:val="FF0000"/>
          <w:spacing w:val="17"/>
        </w:rPr>
        <w:t> </w:t>
      </w:r>
      <w:r>
        <w:rPr>
          <w:color w:val="FF0000"/>
        </w:rPr>
        <w:t>POR</w:t>
      </w:r>
      <w:r>
        <w:rPr>
          <w:color w:val="FF0000"/>
          <w:spacing w:val="18"/>
        </w:rPr>
        <w:t> </w:t>
      </w:r>
      <w:r>
        <w:rPr>
          <w:color w:val="FF0000"/>
        </w:rPr>
        <w:t>TEMPO</w:t>
      </w:r>
      <w:r>
        <w:rPr>
          <w:color w:val="FF0000"/>
          <w:spacing w:val="19"/>
        </w:rPr>
        <w:t> </w:t>
      </w:r>
      <w:r>
        <w:rPr>
          <w:color w:val="FF0000"/>
        </w:rPr>
        <w:t>DE</w:t>
      </w:r>
      <w:r>
        <w:rPr>
          <w:color w:val="FF0000"/>
          <w:spacing w:val="20"/>
        </w:rPr>
        <w:t> </w:t>
      </w:r>
      <w:r>
        <w:rPr>
          <w:color w:val="FF0000"/>
        </w:rPr>
        <w:t>SERVIÇO</w:t>
      </w:r>
      <w:r>
        <w:rPr>
          <w:color w:val="FF0000"/>
          <w:spacing w:val="19"/>
        </w:rPr>
        <w:t> </w:t>
      </w:r>
      <w:r>
        <w:rPr>
          <w:color w:val="FF0000"/>
        </w:rPr>
        <w:t>(negativo)</w:t>
      </w:r>
      <w:r>
        <w:rPr>
          <w:color w:val="FF0000"/>
          <w:spacing w:val="17"/>
        </w:rPr>
        <w:t> </w:t>
      </w:r>
      <w:r>
        <w:rPr>
          <w:color w:val="FF0000"/>
        </w:rPr>
        <w:t>–</w:t>
      </w:r>
      <w:r>
        <w:rPr>
          <w:color w:val="FF0000"/>
          <w:spacing w:val="21"/>
        </w:rPr>
        <w:t> </w:t>
      </w:r>
      <w:r>
        <w:rPr>
          <w:color w:val="FF0000"/>
          <w:spacing w:val="-2"/>
        </w:rPr>
        <w:t>(</w:t>
      </w:r>
      <w:r>
        <w:rPr>
          <w:color w:val="FF0000"/>
          <w:spacing w:val="-2"/>
          <w:u w:val="thick" w:color="FF0000"/>
        </w:rPr>
        <w:t>cance-</w:t>
      </w:r>
    </w:p>
    <w:p>
      <w:pPr>
        <w:spacing w:before="2"/>
        <w:ind w:left="1020" w:right="138" w:firstLine="0"/>
        <w:jc w:val="both"/>
        <w:rPr>
          <w:b/>
          <w:sz w:val="28"/>
        </w:rPr>
      </w:pPr>
      <w:r>
        <w:rPr>
          <w:b/>
          <w:color w:val="FF0000"/>
          <w:sz w:val="28"/>
          <w:u w:val="thick" w:color="FF0000"/>
        </w:rPr>
        <w:t>lado pela SDC em sessão de 14.09.1998 - homologação Res.</w:t>
      </w:r>
      <w:r>
        <w:rPr>
          <w:b/>
          <w:color w:val="FF0000"/>
          <w:sz w:val="28"/>
        </w:rPr>
        <w:t> </w:t>
      </w:r>
      <w:r>
        <w:rPr>
          <w:b/>
          <w:color w:val="FF0000"/>
          <w:sz w:val="28"/>
          <w:u w:val="thick" w:color="FF0000"/>
        </w:rPr>
        <w:t>86/1998, DJ 15.10.1998</w:t>
      </w:r>
      <w:r>
        <w:rPr>
          <w:b/>
          <w:color w:val="FF0000"/>
          <w:sz w:val="28"/>
        </w:rPr>
        <w:t>)</w:t>
      </w:r>
    </w:p>
    <w:p>
      <w:pPr>
        <w:spacing w:line="242" w:lineRule="auto" w:before="33"/>
        <w:ind w:left="1021" w:right="139" w:hanging="1"/>
        <w:jc w:val="both"/>
        <w:rPr>
          <w:sz w:val="28"/>
        </w:rPr>
      </w:pPr>
      <w:r>
        <w:rPr>
          <w:color w:val="FF0000"/>
          <w:sz w:val="28"/>
        </w:rPr>
        <w:t>Não se concede adicional por tempo de serviço (qüinqüênio, triênio, anuênio, etc.)</w:t>
      </w:r>
    </w:p>
    <w:p>
      <w:pPr>
        <w:pStyle w:val="Heading4"/>
        <w:spacing w:before="259"/>
        <w:ind w:left="1020" w:right="141" w:hanging="908"/>
      </w:pPr>
      <w:r>
        <w:rPr>
          <w:color w:val="FF0000"/>
        </w:rPr>
        <w:t>PN-39</w:t>
      </w:r>
      <w:r>
        <w:rPr>
          <w:color w:val="FF0000"/>
          <w:spacing w:val="40"/>
        </w:rPr>
        <w:t> </w:t>
      </w:r>
      <w:r>
        <w:rPr>
          <w:color w:val="FF0000"/>
        </w:rPr>
        <w:t>READMISSÃO. PREFERÊNCIA (negativo) – (</w:t>
      </w:r>
      <w:r>
        <w:rPr>
          <w:color w:val="FF0000"/>
          <w:u w:val="thick" w:color="FF0000"/>
        </w:rPr>
        <w:t>cancelado pela</w:t>
      </w:r>
      <w:r>
        <w:rPr>
          <w:color w:val="FF0000"/>
        </w:rPr>
        <w:t> </w:t>
      </w:r>
      <w:r>
        <w:rPr>
          <w:color w:val="FF0000"/>
          <w:u w:val="thick" w:color="FF0000"/>
        </w:rPr>
        <w:t>SDC em sessão de 14.09.1998 - homologação Res. 86/1998, DJ</w:t>
      </w:r>
      <w:r>
        <w:rPr>
          <w:color w:val="FF0000"/>
        </w:rPr>
        <w:t> </w:t>
      </w:r>
      <w:r>
        <w:rPr>
          <w:color w:val="FF0000"/>
          <w:spacing w:val="-2"/>
          <w:u w:val="thick" w:color="FF0000"/>
        </w:rPr>
        <w:t>15.10.1998</w:t>
      </w:r>
      <w:r>
        <w:rPr>
          <w:color w:val="FF0000"/>
          <w:spacing w:val="-2"/>
        </w:rPr>
        <w:t>)</w:t>
      </w:r>
    </w:p>
    <w:p>
      <w:pPr>
        <w:spacing w:line="240" w:lineRule="auto" w:before="35"/>
        <w:ind w:left="1020" w:right="137" w:firstLine="0"/>
        <w:jc w:val="both"/>
        <w:rPr>
          <w:sz w:val="28"/>
        </w:rPr>
      </w:pPr>
      <w:r>
        <w:rPr>
          <w:color w:val="FF0000"/>
          <w:sz w:val="28"/>
        </w:rPr>
        <w:t>Não se concede cláusula prevendo que, para o preenchimento de va- gas, o empregador dará preferência aos empregados que foram dis- pensados sem justa causa.</w:t>
      </w:r>
    </w:p>
    <w:p>
      <w:pPr>
        <w:pStyle w:val="Heading4"/>
        <w:spacing w:before="265"/>
        <w:ind w:left="113"/>
        <w:jc w:val="left"/>
      </w:pPr>
      <w:r>
        <w:rPr>
          <w:color w:val="FF0000"/>
        </w:rPr>
        <w:t>PN-40</w:t>
      </w:r>
      <w:r>
        <w:rPr>
          <w:color w:val="FF0000"/>
          <w:spacing w:val="44"/>
          <w:w w:val="150"/>
        </w:rPr>
        <w:t> </w:t>
      </w:r>
      <w:r>
        <w:rPr>
          <w:color w:val="FF0000"/>
        </w:rPr>
        <w:t>REPOUSO</w:t>
      </w:r>
      <w:r>
        <w:rPr>
          <w:color w:val="FF0000"/>
          <w:spacing w:val="26"/>
        </w:rPr>
        <w:t> </w:t>
      </w:r>
      <w:r>
        <w:rPr>
          <w:color w:val="FF0000"/>
        </w:rPr>
        <w:t>SEMANAL</w:t>
      </w:r>
      <w:r>
        <w:rPr>
          <w:color w:val="FF0000"/>
          <w:spacing w:val="25"/>
        </w:rPr>
        <w:t> </w:t>
      </w:r>
      <w:r>
        <w:rPr>
          <w:color w:val="FF0000"/>
        </w:rPr>
        <w:t>DO</w:t>
      </w:r>
      <w:r>
        <w:rPr>
          <w:color w:val="FF0000"/>
          <w:spacing w:val="25"/>
        </w:rPr>
        <w:t> </w:t>
      </w:r>
      <w:r>
        <w:rPr>
          <w:color w:val="FF0000"/>
        </w:rPr>
        <w:t>COMISSIONISTA</w:t>
      </w:r>
      <w:r>
        <w:rPr>
          <w:color w:val="FF0000"/>
          <w:spacing w:val="25"/>
        </w:rPr>
        <w:t> </w:t>
      </w:r>
      <w:r>
        <w:rPr>
          <w:color w:val="FF0000"/>
        </w:rPr>
        <w:t>(positivo)</w:t>
      </w:r>
      <w:r>
        <w:rPr>
          <w:color w:val="FF0000"/>
          <w:spacing w:val="22"/>
        </w:rPr>
        <w:t> </w:t>
      </w:r>
      <w:r>
        <w:rPr>
          <w:color w:val="FF0000"/>
        </w:rPr>
        <w:t>-</w:t>
      </w:r>
      <w:r>
        <w:rPr>
          <w:color w:val="FF0000"/>
          <w:spacing w:val="26"/>
        </w:rPr>
        <w:t> </w:t>
      </w:r>
      <w:r>
        <w:rPr>
          <w:color w:val="FF0000"/>
          <w:spacing w:val="-2"/>
        </w:rPr>
        <w:t>(</w:t>
      </w:r>
      <w:r>
        <w:rPr>
          <w:color w:val="FF0000"/>
          <w:spacing w:val="-2"/>
          <w:u w:val="thick" w:color="FF0000"/>
        </w:rPr>
        <w:t>can-</w:t>
      </w:r>
    </w:p>
    <w:p>
      <w:pPr>
        <w:spacing w:before="2"/>
        <w:ind w:left="1020" w:right="139" w:firstLine="0"/>
        <w:jc w:val="both"/>
        <w:rPr>
          <w:b/>
          <w:sz w:val="28"/>
        </w:rPr>
      </w:pPr>
      <w:r>
        <w:rPr>
          <w:b/>
          <w:color w:val="FF0000"/>
          <w:sz w:val="28"/>
          <w:u w:val="thick" w:color="FF0000"/>
        </w:rPr>
        <w:t>celado pela SDC em sessão de 02.06.1998 - homologação Res.</w:t>
      </w:r>
      <w:r>
        <w:rPr>
          <w:b/>
          <w:color w:val="FF0000"/>
          <w:sz w:val="28"/>
        </w:rPr>
        <w:t> </w:t>
      </w:r>
      <w:r>
        <w:rPr>
          <w:b/>
          <w:color w:val="FF0000"/>
          <w:sz w:val="28"/>
          <w:u w:val="thick" w:color="FF0000"/>
        </w:rPr>
        <w:t>81/1998, DJ 20.08.1998</w:t>
      </w:r>
      <w:r>
        <w:rPr>
          <w:b/>
          <w:color w:val="FF0000"/>
          <w:sz w:val="28"/>
        </w:rPr>
        <w:t>)</w:t>
      </w:r>
    </w:p>
    <w:p>
      <w:pPr>
        <w:spacing w:line="242" w:lineRule="auto" w:before="33"/>
        <w:ind w:left="1020" w:right="142" w:firstLine="0"/>
        <w:jc w:val="both"/>
        <w:rPr>
          <w:sz w:val="28"/>
        </w:rPr>
      </w:pPr>
      <w:r>
        <w:rPr>
          <w:color w:val="FF0000"/>
          <w:sz w:val="28"/>
        </w:rPr>
        <w:t>O repouso semanal do comissionista é calculado nos termos da Lei nº </w:t>
      </w:r>
      <w:r>
        <w:rPr>
          <w:color w:val="FF0000"/>
          <w:spacing w:val="-2"/>
          <w:sz w:val="28"/>
        </w:rPr>
        <w:t>605/1949.</w:t>
      </w:r>
    </w:p>
    <w:p>
      <w:pPr>
        <w:pStyle w:val="Heading4"/>
        <w:tabs>
          <w:tab w:pos="1135" w:val="left" w:leader="none"/>
        </w:tabs>
        <w:spacing w:before="259"/>
        <w:ind w:left="113"/>
        <w:jc w:val="left"/>
      </w:pPr>
      <w:r>
        <w:rPr>
          <w:spacing w:val="-2"/>
        </w:rPr>
        <w:t>PN-</w:t>
      </w:r>
      <w:r>
        <w:rPr>
          <w:spacing w:val="-5"/>
        </w:rPr>
        <w:t>41</w:t>
      </w:r>
      <w:r>
        <w:rPr/>
        <w:tab/>
        <w:t>RELAÇÃO</w:t>
      </w:r>
      <w:r>
        <w:rPr>
          <w:spacing w:val="-10"/>
        </w:rPr>
        <w:t> </w:t>
      </w:r>
      <w:r>
        <w:rPr/>
        <w:t>NOMINAL</w:t>
      </w:r>
      <w:r>
        <w:rPr>
          <w:spacing w:val="-7"/>
        </w:rPr>
        <w:t> </w:t>
      </w:r>
      <w:r>
        <w:rPr/>
        <w:t>DE</w:t>
      </w:r>
      <w:r>
        <w:rPr>
          <w:spacing w:val="-7"/>
        </w:rPr>
        <w:t> </w:t>
      </w:r>
      <w:r>
        <w:rPr/>
        <w:t>EMPREGADOS</w:t>
      </w:r>
      <w:r>
        <w:rPr>
          <w:spacing w:val="-7"/>
        </w:rPr>
        <w:t> </w:t>
      </w:r>
      <w:r>
        <w:rPr>
          <w:spacing w:val="-2"/>
        </w:rPr>
        <w:t>(positivo)</w:t>
      </w:r>
    </w:p>
    <w:p>
      <w:pPr>
        <w:spacing w:line="240" w:lineRule="auto" w:before="34"/>
        <w:ind w:left="1020" w:right="138" w:firstLine="0"/>
        <w:jc w:val="both"/>
        <w:rPr>
          <w:sz w:val="28"/>
        </w:rPr>
      </w:pPr>
      <w:r>
        <w:rPr>
          <w:sz w:val="28"/>
        </w:rPr>
        <w:t>As empresas encaminharão à entidade profissional cópia das guias de contribuição sindical e assistencial, com a relação nominal dos res- pectivos salários, no prazo máximo de 30 dias após o desconto.</w:t>
      </w:r>
    </w:p>
    <w:p>
      <w:pPr>
        <w:pStyle w:val="Heading4"/>
        <w:tabs>
          <w:tab w:pos="1135" w:val="left" w:leader="none"/>
        </w:tabs>
        <w:spacing w:before="267"/>
        <w:ind w:left="113"/>
        <w:jc w:val="left"/>
      </w:pPr>
      <w:r>
        <w:rPr>
          <w:spacing w:val="-2"/>
        </w:rPr>
        <w:t>PN-</w:t>
      </w:r>
      <w:r>
        <w:rPr>
          <w:spacing w:val="-5"/>
        </w:rPr>
        <w:t>42</w:t>
      </w:r>
      <w:r>
        <w:rPr/>
        <w:tab/>
        <w:t>SEGURO</w:t>
      </w:r>
      <w:r>
        <w:rPr>
          <w:spacing w:val="-7"/>
        </w:rPr>
        <w:t> </w:t>
      </w:r>
      <w:r>
        <w:rPr/>
        <w:t>OBRIGATÓRIO</w:t>
      </w:r>
      <w:r>
        <w:rPr>
          <w:spacing w:val="-6"/>
        </w:rPr>
        <w:t> </w:t>
      </w:r>
      <w:r>
        <w:rPr>
          <w:spacing w:val="-2"/>
        </w:rPr>
        <w:t>(positivo)</w:t>
      </w:r>
    </w:p>
    <w:p>
      <w:pPr>
        <w:spacing w:after="0"/>
        <w:jc w:val="left"/>
        <w:sectPr>
          <w:pgSz w:w="11910" w:h="16840"/>
          <w:pgMar w:header="765" w:footer="870" w:top="1100" w:bottom="1060" w:left="1360" w:right="1500"/>
        </w:sectPr>
      </w:pPr>
    </w:p>
    <w:p>
      <w:pPr>
        <w:spacing w:line="240" w:lineRule="auto" w:before="72"/>
        <w:ind w:left="1020" w:right="144" w:firstLine="0"/>
        <w:jc w:val="both"/>
        <w:rPr>
          <w:sz w:val="28"/>
        </w:rPr>
      </w:pPr>
      <w:r>
        <w:rPr/>
        <mc:AlternateContent>
          <mc:Choice Requires="wps">
            <w:drawing>
              <wp:anchor distT="0" distB="0" distL="0" distR="0" allowOverlap="1" layoutInCell="1" locked="0" behindDoc="0" simplePos="0" relativeHeight="16175616">
                <wp:simplePos x="0" y="0"/>
                <wp:positionH relativeFrom="page">
                  <wp:posOffset>0</wp:posOffset>
                </wp:positionH>
                <wp:positionV relativeFrom="page">
                  <wp:posOffset>7920990</wp:posOffset>
                </wp:positionV>
                <wp:extent cx="695960" cy="1259840"/>
                <wp:effectExtent l="0" t="0" r="0" b="0"/>
                <wp:wrapNone/>
                <wp:docPr id="974" name="Graphic 974"/>
                <wp:cNvGraphicFramePr>
                  <a:graphicFrameLocks/>
                </wp:cNvGraphicFramePr>
                <a:graphic>
                  <a:graphicData uri="http://schemas.microsoft.com/office/word/2010/wordprocessingShape">
                    <wps:wsp>
                      <wps:cNvPr id="974" name="Graphic 974"/>
                      <wps:cNvSpPr/>
                      <wps:spPr>
                        <a:xfrm>
                          <a:off x="0" y="0"/>
                          <a:ext cx="695960" cy="1259840"/>
                        </a:xfrm>
                        <a:custGeom>
                          <a:avLst/>
                          <a:gdLst/>
                          <a:ahLst/>
                          <a:cxnLst/>
                          <a:rect l="l" t="t" r="r" b="b"/>
                          <a:pathLst>
                            <a:path w="695960" h="1259840">
                              <a:moveTo>
                                <a:pt x="568107" y="0"/>
                              </a:moveTo>
                              <a:lnTo>
                                <a:pt x="56729" y="0"/>
                              </a:lnTo>
                              <a:lnTo>
                                <a:pt x="6963" y="10046"/>
                              </a:lnTo>
                              <a:lnTo>
                                <a:pt x="0" y="14741"/>
                              </a:lnTo>
                              <a:lnTo>
                                <a:pt x="0" y="1245098"/>
                              </a:lnTo>
                              <a:lnTo>
                                <a:pt x="6963" y="1249793"/>
                              </a:lnTo>
                              <a:lnTo>
                                <a:pt x="56729" y="1259840"/>
                              </a:lnTo>
                              <a:lnTo>
                                <a:pt x="568107" y="1259840"/>
                              </a:lnTo>
                              <a:lnTo>
                                <a:pt x="617873" y="1249793"/>
                              </a:lnTo>
                              <a:lnTo>
                                <a:pt x="658512" y="1222394"/>
                              </a:lnTo>
                              <a:lnTo>
                                <a:pt x="685911" y="1181755"/>
                              </a:lnTo>
                              <a:lnTo>
                                <a:pt x="695958" y="1131989"/>
                              </a:lnTo>
                              <a:lnTo>
                                <a:pt x="695958" y="127850"/>
                              </a:lnTo>
                              <a:lnTo>
                                <a:pt x="685911" y="78084"/>
                              </a:lnTo>
                              <a:lnTo>
                                <a:pt x="658512" y="37445"/>
                              </a:lnTo>
                              <a:lnTo>
                                <a:pt x="617873" y="10046"/>
                              </a:lnTo>
                              <a:lnTo>
                                <a:pt x="568107"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pt;margin-top:623.700073pt;width:54.8pt;height:99.2pt;mso-position-horizontal-relative:page;mso-position-vertical-relative:page;z-index:16175616" id="docshape973" coordorigin="0,12474" coordsize="1096,1984" path="m895,12474l89,12474,11,12490,0,12497,0,14435,11,14442,89,14458,895,14458,973,14442,1037,14399,1080,14335,1096,14257,1096,12675,1080,12597,1037,12533,973,12490,895,1247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176128">
                <wp:simplePos x="0" y="0"/>
                <wp:positionH relativeFrom="page">
                  <wp:posOffset>423859</wp:posOffset>
                </wp:positionH>
                <wp:positionV relativeFrom="page">
                  <wp:posOffset>8071965</wp:posOffset>
                </wp:positionV>
                <wp:extent cx="186690" cy="964565"/>
                <wp:effectExtent l="0" t="0" r="0" b="0"/>
                <wp:wrapNone/>
                <wp:docPr id="975" name="Textbox 975"/>
                <wp:cNvGraphicFramePr>
                  <a:graphicFrameLocks/>
                </wp:cNvGraphicFramePr>
                <a:graphic>
                  <a:graphicData uri="http://schemas.microsoft.com/office/word/2010/wordprocessingShape">
                    <wps:wsp>
                      <wps:cNvPr id="975" name="Textbox 975"/>
                      <wps:cNvSpPr txBox="1"/>
                      <wps:spPr>
                        <a:xfrm>
                          <a:off x="0" y="0"/>
                          <a:ext cx="186690" cy="964565"/>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PRECEDENTES</w:t>
                            </w:r>
                          </w:p>
                        </w:txbxContent>
                      </wps:txbx>
                      <wps:bodyPr wrap="square" lIns="0" tIns="0" rIns="0" bIns="0" rtlCol="0" vert="vert270">
                        <a:noAutofit/>
                      </wps:bodyPr>
                    </wps:wsp>
                  </a:graphicData>
                </a:graphic>
              </wp:anchor>
            </w:drawing>
          </mc:Choice>
          <mc:Fallback>
            <w:pict>
              <v:shape style="position:absolute;margin-left:33.374725pt;margin-top:635.587830pt;width:14.7pt;height:75.95pt;mso-position-horizontal-relative:page;mso-position-vertical-relative:page;z-index:16176128" type="#_x0000_t202" id="docshape974"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PRECEDENTES</w:t>
                      </w:r>
                    </w:p>
                  </w:txbxContent>
                </v:textbox>
                <w10:wrap type="none"/>
              </v:shape>
            </w:pict>
          </mc:Fallback>
        </mc:AlternateContent>
      </w:r>
      <w:r>
        <w:rPr/>
        <mc:AlternateContent>
          <mc:Choice Requires="wps">
            <w:drawing>
              <wp:anchor distT="0" distB="0" distL="0" distR="0" allowOverlap="1" layoutInCell="1" locked="0" behindDoc="0" simplePos="0" relativeHeight="16176640">
                <wp:simplePos x="0" y="0"/>
                <wp:positionH relativeFrom="page">
                  <wp:posOffset>525967</wp:posOffset>
                </wp:positionH>
                <wp:positionV relativeFrom="page">
                  <wp:posOffset>8105472</wp:posOffset>
                </wp:positionV>
                <wp:extent cx="186690" cy="895985"/>
                <wp:effectExtent l="0" t="0" r="0" b="0"/>
                <wp:wrapNone/>
                <wp:docPr id="976" name="Textbox 976"/>
                <wp:cNvGraphicFramePr>
                  <a:graphicFrameLocks/>
                </wp:cNvGraphicFramePr>
                <a:graphic>
                  <a:graphicData uri="http://schemas.microsoft.com/office/word/2010/wordprocessingShape">
                    <wps:wsp>
                      <wps:cNvPr id="976" name="Textbox 976"/>
                      <wps:cNvSpPr txBox="1"/>
                      <wps:spPr>
                        <a:xfrm>
                          <a:off x="0" y="0"/>
                          <a:ext cx="186690" cy="895985"/>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NORMATIVOS</w:t>
                            </w:r>
                          </w:p>
                        </w:txbxContent>
                      </wps:txbx>
                      <wps:bodyPr wrap="square" lIns="0" tIns="0" rIns="0" bIns="0" rtlCol="0" vert="vert270">
                        <a:noAutofit/>
                      </wps:bodyPr>
                    </wps:wsp>
                  </a:graphicData>
                </a:graphic>
              </wp:anchor>
            </w:drawing>
          </mc:Choice>
          <mc:Fallback>
            <w:pict>
              <v:shape style="position:absolute;margin-left:41.414726pt;margin-top:638.226196pt;width:14.7pt;height:70.55pt;mso-position-horizontal-relative:page;mso-position-vertical-relative:page;z-index:16176640" type="#_x0000_t202" id="docshape975"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NORMATIVOS</w:t>
                      </w:r>
                    </w:p>
                  </w:txbxContent>
                </v:textbox>
                <w10:wrap type="none"/>
              </v:shape>
            </w:pict>
          </mc:Fallback>
        </mc:AlternateContent>
      </w:r>
      <w:r>
        <w:rPr>
          <w:sz w:val="28"/>
        </w:rPr>
        <w:t>Institui-se a obrigação do seguro, por acidente ou morte, para empre- gados que transportem valores ou exerçam as atividades de vigia ou </w:t>
      </w:r>
      <w:r>
        <w:rPr>
          <w:spacing w:val="-2"/>
          <w:sz w:val="28"/>
        </w:rPr>
        <w:t>vigilante.</w:t>
      </w:r>
    </w:p>
    <w:p>
      <w:pPr>
        <w:pStyle w:val="Heading4"/>
        <w:spacing w:before="265"/>
        <w:ind w:left="1020" w:right="141" w:hanging="908"/>
      </w:pPr>
      <w:r>
        <w:rPr>
          <w:color w:val="FF0000"/>
        </w:rPr>
        <w:t>PN-43</w:t>
      </w:r>
      <w:r>
        <w:rPr>
          <w:color w:val="FF0000"/>
          <w:spacing w:val="80"/>
        </w:rPr>
        <w:t> </w:t>
      </w:r>
      <w:r>
        <w:rPr>
          <w:color w:val="FF0000"/>
        </w:rPr>
        <w:t>HORAS EXTRAS. ADICIONAL (positivo) - (</w:t>
      </w:r>
      <w:r>
        <w:rPr>
          <w:color w:val="FF0000"/>
          <w:u w:val="thick" w:color="FF0000"/>
        </w:rPr>
        <w:t>cancelado pela</w:t>
      </w:r>
      <w:r>
        <w:rPr>
          <w:color w:val="FF0000"/>
          <w:spacing w:val="80"/>
        </w:rPr>
        <w:t> </w:t>
      </w:r>
      <w:r>
        <w:rPr>
          <w:color w:val="FF0000"/>
          <w:u w:val="thick" w:color="FF0000"/>
        </w:rPr>
        <w:t>SDC em sessão de 02.06.1998 - homologação Res. 81/1998, DJ</w:t>
      </w:r>
      <w:r>
        <w:rPr>
          <w:color w:val="FF0000"/>
        </w:rPr>
        <w:t> </w:t>
      </w:r>
      <w:r>
        <w:rPr>
          <w:color w:val="FF0000"/>
          <w:spacing w:val="-2"/>
          <w:u w:val="thick" w:color="FF0000"/>
        </w:rPr>
        <w:t>20.08.1998</w:t>
      </w:r>
      <w:r>
        <w:rPr>
          <w:color w:val="FF0000"/>
          <w:spacing w:val="-2"/>
        </w:rPr>
        <w:t>)</w:t>
      </w:r>
    </w:p>
    <w:p>
      <w:pPr>
        <w:spacing w:before="35"/>
        <w:ind w:left="1020" w:right="142" w:firstLine="0"/>
        <w:jc w:val="both"/>
        <w:rPr>
          <w:sz w:val="28"/>
        </w:rPr>
      </w:pPr>
      <w:r>
        <w:rPr>
          <w:color w:val="FF0000"/>
          <w:sz w:val="28"/>
        </w:rPr>
        <w:t>As horas extraordinárias serão remuneradas com o adicional de</w:t>
      </w:r>
      <w:r>
        <w:rPr>
          <w:color w:val="FF0000"/>
          <w:spacing w:val="80"/>
          <w:sz w:val="28"/>
        </w:rPr>
        <w:t> </w:t>
      </w:r>
      <w:r>
        <w:rPr>
          <w:color w:val="FF0000"/>
          <w:spacing w:val="-2"/>
          <w:sz w:val="28"/>
        </w:rPr>
        <w:t>100%.</w:t>
      </w:r>
    </w:p>
    <w:p>
      <w:pPr>
        <w:pStyle w:val="Heading4"/>
        <w:spacing w:line="242" w:lineRule="auto" w:before="263"/>
        <w:ind w:left="1020" w:right="140" w:hanging="908"/>
      </w:pPr>
      <w:r>
        <w:rPr>
          <w:color w:val="FF0000"/>
        </w:rPr>
        <w:t>PN-44</w:t>
      </w:r>
      <w:r>
        <w:rPr>
          <w:color w:val="FF0000"/>
          <w:spacing w:val="80"/>
        </w:rPr>
        <w:t> </w:t>
      </w:r>
      <w:r>
        <w:rPr>
          <w:color w:val="FF0000"/>
        </w:rPr>
        <w:t>TRANSPORTE (negativo) – (</w:t>
      </w:r>
      <w:r>
        <w:rPr>
          <w:color w:val="FF0000"/>
          <w:u w:val="thick" w:color="FF0000"/>
        </w:rPr>
        <w:t>cancelado pela SDC em sessão de</w:t>
      </w:r>
      <w:r>
        <w:rPr>
          <w:color w:val="FF0000"/>
        </w:rPr>
        <w:t> </w:t>
      </w:r>
      <w:r>
        <w:rPr>
          <w:color w:val="FF0000"/>
          <w:u w:val="thick" w:color="FF0000"/>
        </w:rPr>
        <w:t>14.09.1998 - homologação Res. 86/1998, DJ 15.10.1998)</w:t>
      </w:r>
    </w:p>
    <w:p>
      <w:pPr>
        <w:spacing w:line="242" w:lineRule="auto" w:before="29"/>
        <w:ind w:left="1020" w:right="149" w:firstLine="0"/>
        <w:jc w:val="both"/>
        <w:rPr>
          <w:sz w:val="28"/>
        </w:rPr>
      </w:pPr>
      <w:r>
        <w:rPr>
          <w:color w:val="FF0000"/>
          <w:sz w:val="28"/>
        </w:rPr>
        <w:t>Não se concede condição para o fornecimento de transporte aos em- pregados que trabalham após as 22 horas.</w:t>
      </w:r>
    </w:p>
    <w:p>
      <w:pPr>
        <w:pStyle w:val="Heading4"/>
        <w:spacing w:line="242" w:lineRule="auto" w:before="259"/>
        <w:ind w:left="1020" w:right="138" w:hanging="908"/>
      </w:pPr>
      <w:r>
        <w:rPr>
          <w:color w:val="FF0000"/>
        </w:rPr>
        <w:t>PN-45</w:t>
      </w:r>
      <w:r>
        <w:rPr>
          <w:color w:val="FF0000"/>
          <w:spacing w:val="40"/>
        </w:rPr>
        <w:t> </w:t>
      </w:r>
      <w:r>
        <w:rPr>
          <w:color w:val="FF0000"/>
        </w:rPr>
        <w:t>TRIMESTRALIDADE (negativo) – (</w:t>
      </w:r>
      <w:r>
        <w:rPr>
          <w:color w:val="FF0000"/>
          <w:u w:val="thick" w:color="FF0000"/>
        </w:rPr>
        <w:t>cancelado pela SDC em ses-</w:t>
      </w:r>
      <w:r>
        <w:rPr>
          <w:color w:val="FF0000"/>
        </w:rPr>
        <w:t> </w:t>
      </w:r>
      <w:r>
        <w:rPr>
          <w:color w:val="FF0000"/>
          <w:u w:val="thick" w:color="FF0000"/>
        </w:rPr>
        <w:t>são de 02.06.1998 - homologação Res. 81/1998, DJ 20.08.1998</w:t>
      </w:r>
      <w:r>
        <w:rPr>
          <w:color w:val="FF0000"/>
        </w:rPr>
        <w:t>)</w:t>
      </w:r>
    </w:p>
    <w:p>
      <w:pPr>
        <w:spacing w:before="29"/>
        <w:ind w:left="1020" w:right="0" w:firstLine="0"/>
        <w:jc w:val="both"/>
        <w:rPr>
          <w:sz w:val="28"/>
        </w:rPr>
      </w:pPr>
      <w:r>
        <w:rPr>
          <w:color w:val="FF0000"/>
          <w:sz w:val="28"/>
        </w:rPr>
        <w:t>Não</w:t>
      </w:r>
      <w:r>
        <w:rPr>
          <w:color w:val="FF0000"/>
          <w:spacing w:val="-6"/>
          <w:sz w:val="28"/>
        </w:rPr>
        <w:t> </w:t>
      </w:r>
      <w:r>
        <w:rPr>
          <w:color w:val="FF0000"/>
          <w:sz w:val="28"/>
        </w:rPr>
        <w:t>se</w:t>
      </w:r>
      <w:r>
        <w:rPr>
          <w:color w:val="FF0000"/>
          <w:spacing w:val="-4"/>
          <w:sz w:val="28"/>
        </w:rPr>
        <w:t> </w:t>
      </w:r>
      <w:r>
        <w:rPr>
          <w:color w:val="FF0000"/>
          <w:sz w:val="28"/>
        </w:rPr>
        <w:t>concede</w:t>
      </w:r>
      <w:r>
        <w:rPr>
          <w:color w:val="FF0000"/>
          <w:spacing w:val="-4"/>
          <w:sz w:val="28"/>
        </w:rPr>
        <w:t> </w:t>
      </w:r>
      <w:r>
        <w:rPr>
          <w:color w:val="FF0000"/>
          <w:sz w:val="28"/>
        </w:rPr>
        <w:t>revisão</w:t>
      </w:r>
      <w:r>
        <w:rPr>
          <w:color w:val="FF0000"/>
          <w:spacing w:val="-3"/>
          <w:sz w:val="28"/>
        </w:rPr>
        <w:t> </w:t>
      </w:r>
      <w:r>
        <w:rPr>
          <w:color w:val="FF0000"/>
          <w:sz w:val="28"/>
        </w:rPr>
        <w:t>trimestral</w:t>
      </w:r>
      <w:r>
        <w:rPr>
          <w:color w:val="FF0000"/>
          <w:spacing w:val="-3"/>
          <w:sz w:val="28"/>
        </w:rPr>
        <w:t> </w:t>
      </w:r>
      <w:r>
        <w:rPr>
          <w:color w:val="FF0000"/>
          <w:sz w:val="28"/>
        </w:rPr>
        <w:t>de</w:t>
      </w:r>
      <w:r>
        <w:rPr>
          <w:color w:val="FF0000"/>
          <w:spacing w:val="-4"/>
          <w:sz w:val="28"/>
        </w:rPr>
        <w:t> </w:t>
      </w:r>
      <w:r>
        <w:rPr>
          <w:color w:val="FF0000"/>
          <w:spacing w:val="-2"/>
          <w:sz w:val="28"/>
        </w:rPr>
        <w:t>reajustamento.</w:t>
      </w:r>
    </w:p>
    <w:p>
      <w:pPr>
        <w:tabs>
          <w:tab w:pos="1135" w:val="left" w:leader="none"/>
        </w:tabs>
        <w:spacing w:line="244" w:lineRule="auto" w:before="266"/>
        <w:ind w:left="1020" w:right="140" w:hanging="908"/>
        <w:jc w:val="left"/>
        <w:rPr>
          <w:sz w:val="28"/>
        </w:rPr>
      </w:pPr>
      <w:r>
        <w:rPr>
          <w:b/>
          <w:color w:val="FF0000"/>
          <w:spacing w:val="-2"/>
          <w:sz w:val="28"/>
        </w:rPr>
        <w:t>PN-46</w:t>
      </w:r>
      <w:r>
        <w:rPr>
          <w:b/>
          <w:color w:val="FF0000"/>
          <w:sz w:val="28"/>
        </w:rPr>
        <w:tab/>
        <w:tab/>
        <w:t>VERBAS</w:t>
      </w:r>
      <w:r>
        <w:rPr>
          <w:b/>
          <w:color w:val="FF0000"/>
          <w:spacing w:val="40"/>
          <w:sz w:val="28"/>
        </w:rPr>
        <w:t> </w:t>
      </w:r>
      <w:r>
        <w:rPr>
          <w:b/>
          <w:color w:val="FF0000"/>
          <w:sz w:val="28"/>
        </w:rPr>
        <w:t>RESCISÓRIAS</w:t>
      </w:r>
      <w:r>
        <w:rPr>
          <w:b/>
          <w:color w:val="FF0000"/>
          <w:spacing w:val="40"/>
          <w:sz w:val="28"/>
        </w:rPr>
        <w:t> </w:t>
      </w:r>
      <w:r>
        <w:rPr>
          <w:b/>
          <w:color w:val="FF0000"/>
          <w:sz w:val="28"/>
        </w:rPr>
        <w:t>(positivo)</w:t>
      </w:r>
      <w:r>
        <w:rPr>
          <w:b/>
          <w:color w:val="FF0000"/>
          <w:spacing w:val="40"/>
          <w:sz w:val="28"/>
        </w:rPr>
        <w:t> </w:t>
      </w:r>
      <w:r>
        <w:rPr>
          <w:b/>
          <w:color w:val="FF0000"/>
          <w:sz w:val="28"/>
        </w:rPr>
        <w:t>-</w:t>
      </w:r>
      <w:r>
        <w:rPr>
          <w:b/>
          <w:color w:val="FF0000"/>
          <w:spacing w:val="40"/>
          <w:sz w:val="28"/>
        </w:rPr>
        <w:t> </w:t>
      </w:r>
      <w:r>
        <w:rPr>
          <w:b/>
          <w:color w:val="FF0000"/>
          <w:sz w:val="28"/>
        </w:rPr>
        <w:t>(</w:t>
      </w:r>
      <w:r>
        <w:rPr>
          <w:b/>
          <w:color w:val="FF0000"/>
          <w:sz w:val="28"/>
          <w:u w:val="thick" w:color="FF0000"/>
        </w:rPr>
        <w:t>cancelado</w:t>
      </w:r>
      <w:r>
        <w:rPr>
          <w:b/>
          <w:color w:val="FF0000"/>
          <w:spacing w:val="40"/>
          <w:sz w:val="28"/>
          <w:u w:val="thick" w:color="FF0000"/>
        </w:rPr>
        <w:t> </w:t>
      </w:r>
      <w:r>
        <w:rPr>
          <w:b/>
          <w:color w:val="FF0000"/>
          <w:sz w:val="28"/>
          <w:u w:val="thick" w:color="FF0000"/>
        </w:rPr>
        <w:t>pela</w:t>
      </w:r>
      <w:r>
        <w:rPr>
          <w:b/>
          <w:color w:val="FF0000"/>
          <w:spacing w:val="40"/>
          <w:sz w:val="28"/>
          <w:u w:val="thick" w:color="FF0000"/>
        </w:rPr>
        <w:t> </w:t>
      </w:r>
      <w:r>
        <w:rPr>
          <w:b/>
          <w:color w:val="FF0000"/>
          <w:sz w:val="28"/>
          <w:u w:val="thick" w:color="FF0000"/>
        </w:rPr>
        <w:t>SDC</w:t>
      </w:r>
      <w:r>
        <w:rPr>
          <w:b/>
          <w:color w:val="FF0000"/>
          <w:spacing w:val="40"/>
          <w:sz w:val="28"/>
          <w:u w:val="thick" w:color="FF0000"/>
        </w:rPr>
        <w:t> </w:t>
      </w:r>
      <w:r>
        <w:rPr>
          <w:b/>
          <w:color w:val="FF0000"/>
          <w:sz w:val="28"/>
          <w:u w:val="thick" w:color="FF0000"/>
        </w:rPr>
        <w:t>em</w:t>
      </w:r>
      <w:r>
        <w:rPr>
          <w:b/>
          <w:color w:val="FF0000"/>
          <w:sz w:val="28"/>
        </w:rPr>
        <w:t> </w:t>
      </w:r>
      <w:r>
        <w:rPr>
          <w:b/>
          <w:color w:val="FF0000"/>
          <w:sz w:val="28"/>
          <w:u w:val="thick" w:color="FF0000"/>
        </w:rPr>
        <w:t>sessão de 02.06.1998 – homologação Res. 81/1998, DJ 20.08.1998</w:t>
      </w:r>
      <w:r>
        <w:rPr>
          <w:b/>
          <w:color w:val="FF0000"/>
          <w:sz w:val="28"/>
        </w:rPr>
        <w:t>) </w:t>
      </w:r>
      <w:r>
        <w:rPr>
          <w:color w:val="FF0000"/>
          <w:sz w:val="28"/>
        </w:rPr>
        <w:t>Impõe-se multa pelo não pagamento das verbas rescisórias até o 10º</w:t>
      </w:r>
      <w:r>
        <w:rPr>
          <w:color w:val="FF0000"/>
          <w:spacing w:val="40"/>
          <w:sz w:val="28"/>
        </w:rPr>
        <w:t> </w:t>
      </w:r>
      <w:r>
        <w:rPr>
          <w:color w:val="FF0000"/>
          <w:sz w:val="28"/>
        </w:rPr>
        <w:t>dia útil subseqüente ao afastamento definitivo do empregado, por dia de atraso, no valor equivalente ao salário diário, desde que o retarda- mento não decorra de culpa do trabalhador (aplicável até a edição da Lei nº 7855, de 24.10.1989).</w:t>
      </w:r>
    </w:p>
    <w:p>
      <w:pPr>
        <w:pStyle w:val="Heading4"/>
        <w:tabs>
          <w:tab w:pos="1135" w:val="left" w:leader="none"/>
        </w:tabs>
        <w:spacing w:before="255"/>
        <w:ind w:left="113"/>
        <w:jc w:val="left"/>
      </w:pPr>
      <w:r>
        <w:rPr>
          <w:spacing w:val="-2"/>
        </w:rPr>
        <w:t>PN-</w:t>
      </w:r>
      <w:r>
        <w:rPr>
          <w:spacing w:val="-5"/>
        </w:rPr>
        <w:t>47</w:t>
      </w:r>
      <w:r>
        <w:rPr/>
        <w:tab/>
        <w:t>DISPENSA</w:t>
      </w:r>
      <w:r>
        <w:rPr>
          <w:spacing w:val="-11"/>
        </w:rPr>
        <w:t> </w:t>
      </w:r>
      <w:r>
        <w:rPr/>
        <w:t>DE</w:t>
      </w:r>
      <w:r>
        <w:rPr>
          <w:spacing w:val="-7"/>
        </w:rPr>
        <w:t> </w:t>
      </w:r>
      <w:r>
        <w:rPr/>
        <w:t>EMPREGADO</w:t>
      </w:r>
      <w:r>
        <w:rPr>
          <w:spacing w:val="-7"/>
        </w:rPr>
        <w:t> </w:t>
      </w:r>
      <w:r>
        <w:rPr>
          <w:spacing w:val="-2"/>
        </w:rPr>
        <w:t>(positivo)</w:t>
      </w:r>
    </w:p>
    <w:p>
      <w:pPr>
        <w:spacing w:line="242" w:lineRule="auto" w:before="33"/>
        <w:ind w:left="1020" w:right="141" w:firstLine="0"/>
        <w:jc w:val="both"/>
        <w:rPr>
          <w:sz w:val="28"/>
        </w:rPr>
      </w:pPr>
      <w:r>
        <w:rPr>
          <w:sz w:val="28"/>
        </w:rPr>
        <w:t>O empregado despedido será informado, por escrito, dos motivos da </w:t>
      </w:r>
      <w:r>
        <w:rPr>
          <w:spacing w:val="-2"/>
          <w:sz w:val="28"/>
        </w:rPr>
        <w:t>dispensa.</w:t>
      </w:r>
    </w:p>
    <w:p>
      <w:pPr>
        <w:pStyle w:val="Heading4"/>
        <w:tabs>
          <w:tab w:pos="1135" w:val="left" w:leader="none"/>
        </w:tabs>
        <w:spacing w:before="259"/>
        <w:ind w:left="113"/>
        <w:jc w:val="left"/>
      </w:pPr>
      <w:r>
        <w:rPr>
          <w:color w:val="FF0000"/>
          <w:spacing w:val="-2"/>
        </w:rPr>
        <w:t>PN-</w:t>
      </w:r>
      <w:r>
        <w:rPr>
          <w:color w:val="FF0000"/>
          <w:spacing w:val="-5"/>
        </w:rPr>
        <w:t>48</w:t>
      </w:r>
      <w:r>
        <w:rPr>
          <w:color w:val="FF0000"/>
        </w:rPr>
        <w:tab/>
        <w:t>EMPREGADO</w:t>
      </w:r>
      <w:r>
        <w:rPr>
          <w:color w:val="FF0000"/>
          <w:spacing w:val="4"/>
        </w:rPr>
        <w:t> </w:t>
      </w:r>
      <w:r>
        <w:rPr>
          <w:color w:val="FF0000"/>
        </w:rPr>
        <w:t>RURAL.</w:t>
      </w:r>
      <w:r>
        <w:rPr>
          <w:color w:val="FF0000"/>
          <w:spacing w:val="3"/>
        </w:rPr>
        <w:t> </w:t>
      </w:r>
      <w:r>
        <w:rPr>
          <w:color w:val="FF0000"/>
        </w:rPr>
        <w:t>CONCESSÃO</w:t>
      </w:r>
      <w:r>
        <w:rPr>
          <w:color w:val="FF0000"/>
          <w:spacing w:val="5"/>
        </w:rPr>
        <w:t> </w:t>
      </w:r>
      <w:r>
        <w:rPr>
          <w:color w:val="FF0000"/>
        </w:rPr>
        <w:t>DE</w:t>
      </w:r>
      <w:r>
        <w:rPr>
          <w:color w:val="FF0000"/>
          <w:spacing w:val="4"/>
        </w:rPr>
        <w:t> </w:t>
      </w:r>
      <w:r>
        <w:rPr>
          <w:color w:val="FF0000"/>
        </w:rPr>
        <w:t>TERRA</w:t>
      </w:r>
      <w:r>
        <w:rPr>
          <w:color w:val="FF0000"/>
          <w:spacing w:val="4"/>
        </w:rPr>
        <w:t> </w:t>
      </w:r>
      <w:r>
        <w:rPr>
          <w:color w:val="FF0000"/>
        </w:rPr>
        <w:t>(positivo)</w:t>
      </w:r>
      <w:r>
        <w:rPr>
          <w:color w:val="FF0000"/>
          <w:spacing w:val="1"/>
        </w:rPr>
        <w:t> </w:t>
      </w:r>
      <w:r>
        <w:rPr>
          <w:color w:val="FF0000"/>
          <w:spacing w:val="-10"/>
        </w:rPr>
        <w:t>–</w:t>
      </w:r>
    </w:p>
    <w:p>
      <w:pPr>
        <w:spacing w:before="2"/>
        <w:ind w:left="1020" w:right="142" w:firstLine="0"/>
        <w:jc w:val="both"/>
        <w:rPr>
          <w:b/>
          <w:sz w:val="28"/>
        </w:rPr>
      </w:pPr>
      <w:r>
        <w:rPr>
          <w:b/>
          <w:color w:val="FF0000"/>
          <w:sz w:val="28"/>
        </w:rPr>
        <w:t>(</w:t>
      </w:r>
      <w:r>
        <w:rPr>
          <w:b/>
          <w:color w:val="FF0000"/>
          <w:sz w:val="28"/>
          <w:u w:val="thick" w:color="FF0000"/>
        </w:rPr>
        <w:t>cancelado pelo T. Pleno em sessão de 02.09.2004 - homologação</w:t>
      </w:r>
      <w:r>
        <w:rPr>
          <w:b/>
          <w:color w:val="FF0000"/>
          <w:sz w:val="28"/>
        </w:rPr>
        <w:t> </w:t>
      </w:r>
      <w:r>
        <w:rPr>
          <w:b/>
          <w:color w:val="FF0000"/>
          <w:sz w:val="28"/>
          <w:u w:val="thick" w:color="FF0000"/>
        </w:rPr>
        <w:t>Res. 125/2004, DJ 10.09.2004</w:t>
      </w:r>
      <w:r>
        <w:rPr>
          <w:b/>
          <w:color w:val="FF0000"/>
          <w:sz w:val="28"/>
        </w:rPr>
        <w:t>)</w:t>
      </w:r>
    </w:p>
    <w:p>
      <w:pPr>
        <w:spacing w:line="240" w:lineRule="auto" w:before="33"/>
        <w:ind w:left="1020" w:right="142" w:firstLine="0"/>
        <w:jc w:val="both"/>
        <w:rPr>
          <w:sz w:val="28"/>
        </w:rPr>
      </w:pPr>
      <w:r>
        <w:rPr>
          <w:color w:val="FF0000"/>
          <w:sz w:val="28"/>
        </w:rPr>
        <w:t>O empregado rural terá direito ao uso de área para cultivo, em torno da moradia, observado o seguinte balizamento: a) 0,5 hectare para trabalhador solteiro, viúvo ou desquitado; b) 1 hectare para trabalha- dor</w:t>
      </w:r>
      <w:r>
        <w:rPr>
          <w:color w:val="FF0000"/>
          <w:spacing w:val="-2"/>
          <w:sz w:val="28"/>
        </w:rPr>
        <w:t> </w:t>
      </w:r>
      <w:r>
        <w:rPr>
          <w:color w:val="FF0000"/>
          <w:sz w:val="28"/>
        </w:rPr>
        <w:t>viúvo</w:t>
      </w:r>
      <w:r>
        <w:rPr>
          <w:color w:val="FF0000"/>
          <w:spacing w:val="-1"/>
          <w:sz w:val="28"/>
        </w:rPr>
        <w:t> </w:t>
      </w:r>
      <w:r>
        <w:rPr>
          <w:color w:val="FF0000"/>
          <w:sz w:val="28"/>
        </w:rPr>
        <w:t>ou</w:t>
      </w:r>
      <w:r>
        <w:rPr>
          <w:color w:val="FF0000"/>
          <w:spacing w:val="-1"/>
          <w:sz w:val="28"/>
        </w:rPr>
        <w:t> </w:t>
      </w:r>
      <w:r>
        <w:rPr>
          <w:color w:val="FF0000"/>
          <w:sz w:val="28"/>
        </w:rPr>
        <w:t>desquitado, com</w:t>
      </w:r>
      <w:r>
        <w:rPr>
          <w:color w:val="FF0000"/>
          <w:spacing w:val="-4"/>
          <w:sz w:val="28"/>
        </w:rPr>
        <w:t> </w:t>
      </w:r>
      <w:r>
        <w:rPr>
          <w:color w:val="FF0000"/>
          <w:sz w:val="28"/>
        </w:rPr>
        <w:t>filho</w:t>
      </w:r>
      <w:r>
        <w:rPr>
          <w:color w:val="FF0000"/>
          <w:spacing w:val="-1"/>
          <w:sz w:val="28"/>
        </w:rPr>
        <w:t> </w:t>
      </w:r>
      <w:r>
        <w:rPr>
          <w:color w:val="FF0000"/>
          <w:sz w:val="28"/>
        </w:rPr>
        <w:t>de idade superior a 15 anos;</w:t>
      </w:r>
      <w:r>
        <w:rPr>
          <w:color w:val="FF0000"/>
          <w:spacing w:val="-1"/>
          <w:sz w:val="28"/>
        </w:rPr>
        <w:t> </w:t>
      </w:r>
      <w:r>
        <w:rPr>
          <w:color w:val="FF0000"/>
          <w:sz w:val="28"/>
        </w:rPr>
        <w:t>c) 1,5 hectare</w:t>
      </w:r>
      <w:r>
        <w:rPr>
          <w:color w:val="FF0000"/>
          <w:spacing w:val="-2"/>
          <w:sz w:val="28"/>
        </w:rPr>
        <w:t> </w:t>
      </w:r>
      <w:r>
        <w:rPr>
          <w:color w:val="FF0000"/>
          <w:sz w:val="28"/>
        </w:rPr>
        <w:t>para trabalhador</w:t>
      </w:r>
      <w:r>
        <w:rPr>
          <w:color w:val="FF0000"/>
          <w:spacing w:val="-1"/>
          <w:sz w:val="28"/>
        </w:rPr>
        <w:t> </w:t>
      </w:r>
      <w:r>
        <w:rPr>
          <w:color w:val="FF0000"/>
          <w:sz w:val="28"/>
        </w:rPr>
        <w:t>casado; d)</w:t>
      </w:r>
      <w:r>
        <w:rPr>
          <w:color w:val="FF0000"/>
          <w:spacing w:val="-1"/>
          <w:sz w:val="28"/>
        </w:rPr>
        <w:t> </w:t>
      </w:r>
      <w:r>
        <w:rPr>
          <w:color w:val="FF0000"/>
          <w:sz w:val="28"/>
        </w:rPr>
        <w:t>2 hectares para</w:t>
      </w:r>
      <w:r>
        <w:rPr>
          <w:color w:val="FF0000"/>
          <w:spacing w:val="-2"/>
          <w:sz w:val="28"/>
        </w:rPr>
        <w:t> </w:t>
      </w:r>
      <w:r>
        <w:rPr>
          <w:color w:val="FF0000"/>
          <w:sz w:val="28"/>
        </w:rPr>
        <w:t>trabalhador</w:t>
      </w:r>
      <w:r>
        <w:rPr>
          <w:color w:val="FF0000"/>
          <w:spacing w:val="-2"/>
          <w:sz w:val="28"/>
        </w:rPr>
        <w:t> </w:t>
      </w:r>
      <w:r>
        <w:rPr>
          <w:color w:val="FF0000"/>
          <w:sz w:val="28"/>
        </w:rPr>
        <w:t>casado e com filho de idade superior a 15 anos. Quando o empregado rural for despedido sem justa causa, antes de colher sua própria cultura, se- rá indenizado pelo empregador no valor equivalente às despesas que </w:t>
      </w:r>
      <w:r>
        <w:rPr>
          <w:color w:val="FF0000"/>
          <w:spacing w:val="-2"/>
          <w:sz w:val="28"/>
        </w:rPr>
        <w:t>efetuou.</w:t>
      </w:r>
    </w:p>
    <w:p>
      <w:pPr>
        <w:spacing w:after="0" w:line="240" w:lineRule="auto"/>
        <w:jc w:val="both"/>
        <w:rPr>
          <w:sz w:val="28"/>
        </w:rPr>
        <w:sectPr>
          <w:pgSz w:w="11910" w:h="16840"/>
          <w:pgMar w:header="765" w:footer="870" w:top="1100" w:bottom="1060" w:left="1360" w:right="1500"/>
        </w:sectPr>
      </w:pPr>
    </w:p>
    <w:p>
      <w:pPr>
        <w:pStyle w:val="Heading4"/>
        <w:tabs>
          <w:tab w:pos="1135" w:val="left" w:leader="none"/>
        </w:tabs>
        <w:spacing w:line="322" w:lineRule="exact" w:before="77"/>
        <w:ind w:left="113"/>
        <w:jc w:val="left"/>
      </w:pPr>
      <w:r>
        <w:rPr/>
        <mc:AlternateContent>
          <mc:Choice Requires="wps">
            <w:drawing>
              <wp:anchor distT="0" distB="0" distL="0" distR="0" allowOverlap="1" layoutInCell="1" locked="0" behindDoc="0" simplePos="0" relativeHeight="16177152">
                <wp:simplePos x="0" y="0"/>
                <wp:positionH relativeFrom="page">
                  <wp:posOffset>6847838</wp:posOffset>
                </wp:positionH>
                <wp:positionV relativeFrom="page">
                  <wp:posOffset>7920982</wp:posOffset>
                </wp:positionV>
                <wp:extent cx="713105" cy="1260475"/>
                <wp:effectExtent l="0" t="0" r="0" b="0"/>
                <wp:wrapNone/>
                <wp:docPr id="977" name="Graphic 977"/>
                <wp:cNvGraphicFramePr>
                  <a:graphicFrameLocks/>
                </wp:cNvGraphicFramePr>
                <a:graphic>
                  <a:graphicData uri="http://schemas.microsoft.com/office/word/2010/wordprocessingShape">
                    <wps:wsp>
                      <wps:cNvPr id="977" name="Graphic 977"/>
                      <wps:cNvSpPr/>
                      <wps:spPr>
                        <a:xfrm>
                          <a:off x="0" y="0"/>
                          <a:ext cx="713105" cy="1260475"/>
                        </a:xfrm>
                        <a:custGeom>
                          <a:avLst/>
                          <a:gdLst/>
                          <a:ahLst/>
                          <a:cxnLst/>
                          <a:rect l="l" t="t" r="r" b="b"/>
                          <a:pathLst>
                            <a:path w="713105" h="1260475">
                              <a:moveTo>
                                <a:pt x="638695" y="0"/>
                              </a:moveTo>
                              <a:lnTo>
                                <a:pt x="127736" y="0"/>
                              </a:lnTo>
                              <a:lnTo>
                                <a:pt x="78015" y="10039"/>
                              </a:lnTo>
                              <a:lnTo>
                                <a:pt x="37412" y="37418"/>
                              </a:lnTo>
                              <a:lnTo>
                                <a:pt x="10037" y="78025"/>
                              </a:lnTo>
                              <a:lnTo>
                                <a:pt x="0" y="127749"/>
                              </a:lnTo>
                              <a:lnTo>
                                <a:pt x="0" y="1132103"/>
                              </a:lnTo>
                              <a:lnTo>
                                <a:pt x="10037" y="1181826"/>
                              </a:lnTo>
                              <a:lnTo>
                                <a:pt x="37412" y="1222433"/>
                              </a:lnTo>
                              <a:lnTo>
                                <a:pt x="78015" y="1249812"/>
                              </a:lnTo>
                              <a:lnTo>
                                <a:pt x="127736" y="1259852"/>
                              </a:lnTo>
                              <a:lnTo>
                                <a:pt x="638695" y="1259852"/>
                              </a:lnTo>
                              <a:lnTo>
                                <a:pt x="688424" y="1249812"/>
                              </a:lnTo>
                              <a:lnTo>
                                <a:pt x="712724" y="1233428"/>
                              </a:lnTo>
                              <a:lnTo>
                                <a:pt x="712724" y="26424"/>
                              </a:lnTo>
                              <a:lnTo>
                                <a:pt x="688424" y="10039"/>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39.19989pt;margin-top:623.699402pt;width:56.15pt;height:99.25pt;mso-position-horizontal-relative:page;mso-position-vertical-relative:page;z-index:16177152" id="docshape976" coordorigin="10784,12474" coordsize="1123,1985" path="m11790,12474l10985,12474,10907,12490,10843,12533,10800,12597,10784,12675,10784,14257,10800,14335,10843,14399,10907,14442,10985,14458,11790,14458,11868,14442,11906,14416,11906,12516,11868,12490,11790,1247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177664">
                <wp:simplePos x="0" y="0"/>
                <wp:positionH relativeFrom="page">
                  <wp:posOffset>6824659</wp:posOffset>
                </wp:positionH>
                <wp:positionV relativeFrom="page">
                  <wp:posOffset>8071965</wp:posOffset>
                </wp:positionV>
                <wp:extent cx="186690" cy="964565"/>
                <wp:effectExtent l="0" t="0" r="0" b="0"/>
                <wp:wrapNone/>
                <wp:docPr id="978" name="Textbox 978"/>
                <wp:cNvGraphicFramePr>
                  <a:graphicFrameLocks/>
                </wp:cNvGraphicFramePr>
                <a:graphic>
                  <a:graphicData uri="http://schemas.microsoft.com/office/word/2010/wordprocessingShape">
                    <wps:wsp>
                      <wps:cNvPr id="978" name="Textbox 978"/>
                      <wps:cNvSpPr txBox="1"/>
                      <wps:spPr>
                        <a:xfrm>
                          <a:off x="0" y="0"/>
                          <a:ext cx="186690" cy="964565"/>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PRECEDENTES</w:t>
                            </w:r>
                          </w:p>
                        </w:txbxContent>
                      </wps:txbx>
                      <wps:bodyPr wrap="square" lIns="0" tIns="0" rIns="0" bIns="0" rtlCol="0" vert="vert270">
                        <a:noAutofit/>
                      </wps:bodyPr>
                    </wps:wsp>
                  </a:graphicData>
                </a:graphic>
              </wp:anchor>
            </w:drawing>
          </mc:Choice>
          <mc:Fallback>
            <w:pict>
              <v:shape style="position:absolute;margin-left:537.374756pt;margin-top:635.587830pt;width:14.7pt;height:75.95pt;mso-position-horizontal-relative:page;mso-position-vertical-relative:page;z-index:16177664" type="#_x0000_t202" id="docshape977"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PRECEDENTES</w:t>
                      </w:r>
                    </w:p>
                  </w:txbxContent>
                </v:textbox>
                <w10:wrap type="none"/>
              </v:shape>
            </w:pict>
          </mc:Fallback>
        </mc:AlternateContent>
      </w:r>
      <w:r>
        <w:rPr/>
        <mc:AlternateContent>
          <mc:Choice Requires="wps">
            <w:drawing>
              <wp:anchor distT="0" distB="0" distL="0" distR="0" allowOverlap="1" layoutInCell="1" locked="0" behindDoc="0" simplePos="0" relativeHeight="16178176">
                <wp:simplePos x="0" y="0"/>
                <wp:positionH relativeFrom="page">
                  <wp:posOffset>6928291</wp:posOffset>
                </wp:positionH>
                <wp:positionV relativeFrom="page">
                  <wp:posOffset>8105472</wp:posOffset>
                </wp:positionV>
                <wp:extent cx="186690" cy="895985"/>
                <wp:effectExtent l="0" t="0" r="0" b="0"/>
                <wp:wrapNone/>
                <wp:docPr id="979" name="Textbox 979"/>
                <wp:cNvGraphicFramePr>
                  <a:graphicFrameLocks/>
                </wp:cNvGraphicFramePr>
                <a:graphic>
                  <a:graphicData uri="http://schemas.microsoft.com/office/word/2010/wordprocessingShape">
                    <wps:wsp>
                      <wps:cNvPr id="979" name="Textbox 979"/>
                      <wps:cNvSpPr txBox="1"/>
                      <wps:spPr>
                        <a:xfrm>
                          <a:off x="0" y="0"/>
                          <a:ext cx="186690" cy="895985"/>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NORMATIVOS</w:t>
                            </w:r>
                          </w:p>
                        </w:txbxContent>
                      </wps:txbx>
                      <wps:bodyPr wrap="square" lIns="0" tIns="0" rIns="0" bIns="0" rtlCol="0" vert="vert270">
                        <a:noAutofit/>
                      </wps:bodyPr>
                    </wps:wsp>
                  </a:graphicData>
                </a:graphic>
              </wp:anchor>
            </w:drawing>
          </mc:Choice>
          <mc:Fallback>
            <w:pict>
              <v:shape style="position:absolute;margin-left:545.534729pt;margin-top:638.226196pt;width:14.7pt;height:70.55pt;mso-position-horizontal-relative:page;mso-position-vertical-relative:page;z-index:16178176" type="#_x0000_t202" id="docshape978"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NORMATIVOS</w:t>
                      </w:r>
                    </w:p>
                  </w:txbxContent>
                </v:textbox>
                <w10:wrap type="none"/>
              </v:shape>
            </w:pict>
          </mc:Fallback>
        </mc:AlternateContent>
      </w:r>
      <w:r>
        <w:rPr>
          <w:color w:val="FF0000"/>
          <w:spacing w:val="-2"/>
        </w:rPr>
        <w:t>PN-</w:t>
      </w:r>
      <w:r>
        <w:rPr>
          <w:color w:val="FF0000"/>
          <w:spacing w:val="-5"/>
        </w:rPr>
        <w:t>49</w:t>
      </w:r>
      <w:r>
        <w:rPr>
          <w:color w:val="FF0000"/>
        </w:rPr>
        <w:tab/>
        <w:t>GESTANTE.</w:t>
      </w:r>
      <w:r>
        <w:rPr>
          <w:color w:val="FF0000"/>
          <w:spacing w:val="11"/>
        </w:rPr>
        <w:t> </w:t>
      </w:r>
      <w:r>
        <w:rPr>
          <w:color w:val="FF0000"/>
        </w:rPr>
        <w:t>GARANTIA</w:t>
      </w:r>
      <w:r>
        <w:rPr>
          <w:color w:val="FF0000"/>
          <w:spacing w:val="12"/>
        </w:rPr>
        <w:t> </w:t>
      </w:r>
      <w:r>
        <w:rPr>
          <w:color w:val="FF0000"/>
        </w:rPr>
        <w:t>DE</w:t>
      </w:r>
      <w:r>
        <w:rPr>
          <w:color w:val="FF0000"/>
          <w:spacing w:val="14"/>
        </w:rPr>
        <w:t> </w:t>
      </w:r>
      <w:r>
        <w:rPr>
          <w:color w:val="FF0000"/>
        </w:rPr>
        <w:t>EMPREGO</w:t>
      </w:r>
      <w:r>
        <w:rPr>
          <w:color w:val="FF0000"/>
          <w:spacing w:val="13"/>
        </w:rPr>
        <w:t> </w:t>
      </w:r>
      <w:r>
        <w:rPr>
          <w:color w:val="FF0000"/>
        </w:rPr>
        <w:t>(positivo)</w:t>
      </w:r>
      <w:r>
        <w:rPr>
          <w:color w:val="FF0000"/>
          <w:spacing w:val="12"/>
        </w:rPr>
        <w:t> </w:t>
      </w:r>
      <w:r>
        <w:rPr>
          <w:color w:val="FF0000"/>
        </w:rPr>
        <w:t>-</w:t>
      </w:r>
      <w:r>
        <w:rPr>
          <w:color w:val="FF0000"/>
          <w:spacing w:val="11"/>
        </w:rPr>
        <w:t> </w:t>
      </w:r>
      <w:r>
        <w:rPr>
          <w:color w:val="FF0000"/>
          <w:spacing w:val="-2"/>
        </w:rPr>
        <w:t>(</w:t>
      </w:r>
      <w:r>
        <w:rPr>
          <w:color w:val="FF0000"/>
          <w:spacing w:val="-2"/>
          <w:u w:val="thick" w:color="FF0000"/>
        </w:rPr>
        <w:t>cancela-</w:t>
      </w:r>
    </w:p>
    <w:p>
      <w:pPr>
        <w:spacing w:line="242" w:lineRule="auto" w:before="0"/>
        <w:ind w:left="1020" w:right="139" w:firstLine="0"/>
        <w:jc w:val="both"/>
        <w:rPr>
          <w:b/>
          <w:sz w:val="28"/>
        </w:rPr>
      </w:pPr>
      <w:r>
        <w:rPr>
          <w:b/>
          <w:color w:val="FF0000"/>
          <w:sz w:val="28"/>
          <w:u w:val="thick" w:color="FF0000"/>
        </w:rPr>
        <w:t>do pela SDC</w:t>
      </w:r>
      <w:r>
        <w:rPr>
          <w:b/>
          <w:color w:val="FF0000"/>
          <w:spacing w:val="80"/>
          <w:sz w:val="28"/>
          <w:u w:val="thick" w:color="FF0000"/>
        </w:rPr>
        <w:t> </w:t>
      </w:r>
      <w:r>
        <w:rPr>
          <w:b/>
          <w:color w:val="FF0000"/>
          <w:sz w:val="28"/>
          <w:u w:val="thick" w:color="FF0000"/>
        </w:rPr>
        <w:t>em sessão de 02.06.1998 – homologação Res.</w:t>
      </w:r>
      <w:r>
        <w:rPr>
          <w:b/>
          <w:color w:val="FF0000"/>
          <w:sz w:val="28"/>
        </w:rPr>
        <w:t> </w:t>
      </w:r>
      <w:r>
        <w:rPr>
          <w:b/>
          <w:color w:val="FF0000"/>
          <w:sz w:val="28"/>
          <w:u w:val="thick" w:color="FF0000"/>
        </w:rPr>
        <w:t>81/1998, DJ 20.08.1998</w:t>
      </w:r>
      <w:r>
        <w:rPr>
          <w:b/>
          <w:color w:val="FF0000"/>
          <w:sz w:val="28"/>
        </w:rPr>
        <w:t>)</w:t>
      </w:r>
    </w:p>
    <w:p>
      <w:pPr>
        <w:spacing w:line="242" w:lineRule="auto" w:before="28"/>
        <w:ind w:left="1020" w:right="144" w:firstLine="0"/>
        <w:jc w:val="both"/>
        <w:rPr>
          <w:sz w:val="28"/>
        </w:rPr>
      </w:pPr>
      <w:r>
        <w:rPr>
          <w:color w:val="FF0000"/>
          <w:sz w:val="28"/>
        </w:rPr>
        <w:t>Defere-se garantia de emprego à gestante, desde a concepção até 5 meses após o parto.</w:t>
      </w:r>
    </w:p>
    <w:p>
      <w:pPr>
        <w:pStyle w:val="Heading4"/>
        <w:tabs>
          <w:tab w:pos="1135" w:val="left" w:leader="none"/>
        </w:tabs>
        <w:spacing w:line="322" w:lineRule="exact" w:before="259"/>
        <w:ind w:left="113"/>
        <w:jc w:val="left"/>
      </w:pPr>
      <w:r>
        <w:rPr>
          <w:spacing w:val="-2"/>
        </w:rPr>
        <w:t>PN-</w:t>
      </w:r>
      <w:r>
        <w:rPr>
          <w:spacing w:val="-5"/>
        </w:rPr>
        <w:t>50</w:t>
      </w:r>
      <w:r>
        <w:rPr/>
        <w:tab/>
        <w:t>EMPREGADO</w:t>
      </w:r>
      <w:r>
        <w:rPr>
          <w:spacing w:val="51"/>
        </w:rPr>
        <w:t> </w:t>
      </w:r>
      <w:r>
        <w:rPr/>
        <w:t>RURAL.</w:t>
      </w:r>
      <w:r>
        <w:rPr>
          <w:spacing w:val="53"/>
        </w:rPr>
        <w:t> </w:t>
      </w:r>
      <w:r>
        <w:rPr/>
        <w:t>DEFENSIVOS</w:t>
      </w:r>
      <w:r>
        <w:rPr>
          <w:spacing w:val="53"/>
        </w:rPr>
        <w:t> </w:t>
      </w:r>
      <w:r>
        <w:rPr/>
        <w:t>AGRÍCOLAS</w:t>
      </w:r>
      <w:r>
        <w:rPr>
          <w:spacing w:val="54"/>
        </w:rPr>
        <w:t> </w:t>
      </w:r>
      <w:r>
        <w:rPr>
          <w:spacing w:val="-2"/>
        </w:rPr>
        <w:t>(positi-</w:t>
      </w:r>
    </w:p>
    <w:p>
      <w:pPr>
        <w:spacing w:line="322" w:lineRule="exact" w:before="0"/>
        <w:ind w:left="1020" w:right="0" w:firstLine="0"/>
        <w:jc w:val="left"/>
        <w:rPr>
          <w:b/>
          <w:sz w:val="28"/>
        </w:rPr>
      </w:pPr>
      <w:r>
        <w:rPr>
          <w:b/>
          <w:spacing w:val="-5"/>
          <w:sz w:val="28"/>
        </w:rPr>
        <w:t>vo)</w:t>
      </w:r>
    </w:p>
    <w:p>
      <w:pPr>
        <w:spacing w:line="240" w:lineRule="auto" w:before="34"/>
        <w:ind w:left="1020" w:right="136" w:firstLine="0"/>
        <w:jc w:val="both"/>
        <w:rPr>
          <w:sz w:val="28"/>
        </w:rPr>
      </w:pPr>
      <w:r>
        <w:rPr>
          <w:sz w:val="28"/>
        </w:rPr>
        <w:t>O empregador rural é obrigado a possuir o receituário agronômico de defensivos agrícolas e a observar as medidas de prevenção nele conti- </w:t>
      </w:r>
      <w:r>
        <w:rPr>
          <w:spacing w:val="-4"/>
          <w:sz w:val="28"/>
        </w:rPr>
        <w:t>das.</w:t>
      </w:r>
    </w:p>
    <w:p>
      <w:pPr>
        <w:pStyle w:val="Heading4"/>
        <w:tabs>
          <w:tab w:pos="1135" w:val="left" w:leader="none"/>
        </w:tabs>
        <w:spacing w:before="265"/>
        <w:ind w:left="113"/>
        <w:jc w:val="left"/>
      </w:pPr>
      <w:r>
        <w:rPr>
          <w:color w:val="FF0000"/>
          <w:spacing w:val="-2"/>
        </w:rPr>
        <w:t>PN-</w:t>
      </w:r>
      <w:r>
        <w:rPr>
          <w:color w:val="FF0000"/>
          <w:spacing w:val="-5"/>
        </w:rPr>
        <w:t>51</w:t>
      </w:r>
      <w:r>
        <w:rPr>
          <w:color w:val="FF0000"/>
        </w:rPr>
        <w:tab/>
        <w:t>CIPA'S.</w:t>
      </w:r>
      <w:r>
        <w:rPr>
          <w:color w:val="FF0000"/>
          <w:spacing w:val="5"/>
        </w:rPr>
        <w:t> </w:t>
      </w:r>
      <w:r>
        <w:rPr>
          <w:color w:val="FF0000"/>
        </w:rPr>
        <w:t>SUPLENTES.</w:t>
      </w:r>
      <w:r>
        <w:rPr>
          <w:color w:val="FF0000"/>
          <w:spacing w:val="8"/>
        </w:rPr>
        <w:t> </w:t>
      </w:r>
      <w:r>
        <w:rPr>
          <w:color w:val="FF0000"/>
        </w:rPr>
        <w:t>GARANTIA</w:t>
      </w:r>
      <w:r>
        <w:rPr>
          <w:color w:val="FF0000"/>
          <w:spacing w:val="6"/>
        </w:rPr>
        <w:t> </w:t>
      </w:r>
      <w:r>
        <w:rPr>
          <w:color w:val="FF0000"/>
        </w:rPr>
        <w:t>DE</w:t>
      </w:r>
      <w:r>
        <w:rPr>
          <w:color w:val="FF0000"/>
          <w:spacing w:val="8"/>
        </w:rPr>
        <w:t> </w:t>
      </w:r>
      <w:r>
        <w:rPr>
          <w:color w:val="FF0000"/>
        </w:rPr>
        <w:t>EMPREGO</w:t>
      </w:r>
      <w:r>
        <w:rPr>
          <w:color w:val="FF0000"/>
          <w:spacing w:val="8"/>
        </w:rPr>
        <w:t> </w:t>
      </w:r>
      <w:r>
        <w:rPr>
          <w:color w:val="FF0000"/>
        </w:rPr>
        <w:t>(positivo)</w:t>
      </w:r>
      <w:r>
        <w:rPr>
          <w:color w:val="FF0000"/>
          <w:spacing w:val="5"/>
        </w:rPr>
        <w:t> </w:t>
      </w:r>
      <w:r>
        <w:rPr>
          <w:color w:val="FF0000"/>
          <w:spacing w:val="-10"/>
        </w:rPr>
        <w:t>-</w:t>
      </w:r>
    </w:p>
    <w:p>
      <w:pPr>
        <w:spacing w:before="2"/>
        <w:ind w:left="1020" w:right="139" w:firstLine="0"/>
        <w:jc w:val="left"/>
        <w:rPr>
          <w:b/>
          <w:sz w:val="28"/>
        </w:rPr>
      </w:pPr>
      <w:r>
        <w:rPr>
          <w:b/>
          <w:color w:val="FF0000"/>
          <w:sz w:val="28"/>
        </w:rPr>
        <w:t>(</w:t>
      </w:r>
      <w:r>
        <w:rPr>
          <w:b/>
          <w:color w:val="FF0000"/>
          <w:sz w:val="28"/>
          <w:u w:val="thick" w:color="FF0000"/>
        </w:rPr>
        <w:t>cancelado pela SDC em sessão de 02.06.1998 – homologação Res.</w:t>
      </w:r>
      <w:r>
        <w:rPr>
          <w:b/>
          <w:color w:val="FF0000"/>
          <w:sz w:val="28"/>
        </w:rPr>
        <w:t> </w:t>
      </w:r>
      <w:r>
        <w:rPr>
          <w:b/>
          <w:color w:val="FF0000"/>
          <w:sz w:val="28"/>
          <w:u w:val="thick" w:color="FF0000"/>
        </w:rPr>
        <w:t>81/1998, DJ 20.08.1998</w:t>
      </w:r>
      <w:r>
        <w:rPr>
          <w:b/>
          <w:color w:val="FF0000"/>
          <w:sz w:val="28"/>
        </w:rPr>
        <w:t>)</w:t>
      </w:r>
    </w:p>
    <w:p>
      <w:pPr>
        <w:spacing w:before="33"/>
        <w:ind w:left="1020" w:right="0" w:firstLine="0"/>
        <w:jc w:val="left"/>
        <w:rPr>
          <w:sz w:val="28"/>
        </w:rPr>
      </w:pPr>
      <w:r>
        <w:rPr>
          <w:color w:val="FF0000"/>
          <w:sz w:val="28"/>
        </w:rPr>
        <w:t>Concede-se</w:t>
      </w:r>
      <w:r>
        <w:rPr>
          <w:color w:val="FF0000"/>
          <w:spacing w:val="-6"/>
          <w:sz w:val="28"/>
        </w:rPr>
        <w:t> </w:t>
      </w:r>
      <w:r>
        <w:rPr>
          <w:color w:val="FF0000"/>
          <w:sz w:val="28"/>
        </w:rPr>
        <w:t>a</w:t>
      </w:r>
      <w:r>
        <w:rPr>
          <w:color w:val="FF0000"/>
          <w:spacing w:val="-3"/>
          <w:sz w:val="28"/>
        </w:rPr>
        <w:t> </w:t>
      </w:r>
      <w:r>
        <w:rPr>
          <w:color w:val="FF0000"/>
          <w:sz w:val="28"/>
        </w:rPr>
        <w:t>garantia</w:t>
      </w:r>
      <w:r>
        <w:rPr>
          <w:color w:val="FF0000"/>
          <w:spacing w:val="-3"/>
          <w:sz w:val="28"/>
        </w:rPr>
        <w:t> </w:t>
      </w:r>
      <w:r>
        <w:rPr>
          <w:color w:val="FF0000"/>
          <w:sz w:val="28"/>
        </w:rPr>
        <w:t>do</w:t>
      </w:r>
      <w:r>
        <w:rPr>
          <w:color w:val="FF0000"/>
          <w:spacing w:val="-2"/>
          <w:sz w:val="28"/>
        </w:rPr>
        <w:t> </w:t>
      </w:r>
      <w:r>
        <w:rPr>
          <w:color w:val="FF0000"/>
          <w:sz w:val="28"/>
        </w:rPr>
        <w:t>art.</w:t>
      </w:r>
      <w:r>
        <w:rPr>
          <w:color w:val="FF0000"/>
          <w:spacing w:val="-3"/>
          <w:sz w:val="28"/>
        </w:rPr>
        <w:t> </w:t>
      </w:r>
      <w:r>
        <w:rPr>
          <w:color w:val="FF0000"/>
          <w:sz w:val="28"/>
        </w:rPr>
        <w:t>165</w:t>
      </w:r>
      <w:r>
        <w:rPr>
          <w:color w:val="FF0000"/>
          <w:spacing w:val="-2"/>
          <w:sz w:val="28"/>
        </w:rPr>
        <w:t> </w:t>
      </w:r>
      <w:r>
        <w:rPr>
          <w:color w:val="FF0000"/>
          <w:sz w:val="28"/>
        </w:rPr>
        <w:t>da</w:t>
      </w:r>
      <w:r>
        <w:rPr>
          <w:color w:val="FF0000"/>
          <w:spacing w:val="-5"/>
          <w:sz w:val="28"/>
        </w:rPr>
        <w:t> </w:t>
      </w:r>
      <w:r>
        <w:rPr>
          <w:color w:val="FF0000"/>
          <w:sz w:val="28"/>
        </w:rPr>
        <w:t>CLT</w:t>
      </w:r>
      <w:r>
        <w:rPr>
          <w:color w:val="FF0000"/>
          <w:spacing w:val="-4"/>
          <w:sz w:val="28"/>
        </w:rPr>
        <w:t> </w:t>
      </w:r>
      <w:r>
        <w:rPr>
          <w:color w:val="FF0000"/>
          <w:sz w:val="28"/>
        </w:rPr>
        <w:t>aos</w:t>
      </w:r>
      <w:r>
        <w:rPr>
          <w:color w:val="FF0000"/>
          <w:spacing w:val="-4"/>
          <w:sz w:val="28"/>
        </w:rPr>
        <w:t> </w:t>
      </w:r>
      <w:r>
        <w:rPr>
          <w:color w:val="FF0000"/>
          <w:sz w:val="28"/>
        </w:rPr>
        <w:t>suplentes</w:t>
      </w:r>
      <w:r>
        <w:rPr>
          <w:color w:val="FF0000"/>
          <w:spacing w:val="-4"/>
          <w:sz w:val="28"/>
        </w:rPr>
        <w:t> </w:t>
      </w:r>
      <w:r>
        <w:rPr>
          <w:color w:val="FF0000"/>
          <w:sz w:val="28"/>
        </w:rPr>
        <w:t>das</w:t>
      </w:r>
      <w:r>
        <w:rPr>
          <w:color w:val="FF0000"/>
          <w:spacing w:val="-2"/>
          <w:sz w:val="28"/>
        </w:rPr>
        <w:t> CIPAs.</w:t>
      </w:r>
    </w:p>
    <w:p>
      <w:pPr>
        <w:pStyle w:val="Heading4"/>
        <w:tabs>
          <w:tab w:pos="1136" w:val="left" w:leader="none"/>
        </w:tabs>
        <w:spacing w:before="266"/>
        <w:ind w:left="113"/>
        <w:jc w:val="left"/>
      </w:pPr>
      <w:r>
        <w:rPr>
          <w:spacing w:val="-2"/>
        </w:rPr>
        <w:t>PN-</w:t>
      </w:r>
      <w:r>
        <w:rPr>
          <w:spacing w:val="-5"/>
        </w:rPr>
        <w:t>52</w:t>
      </w:r>
      <w:r>
        <w:rPr/>
        <w:tab/>
        <w:t>RECEBIMENTO</w:t>
      </w:r>
      <w:r>
        <w:rPr>
          <w:spacing w:val="-7"/>
        </w:rPr>
        <w:t> </w:t>
      </w:r>
      <w:r>
        <w:rPr/>
        <w:t>DO</w:t>
      </w:r>
      <w:r>
        <w:rPr>
          <w:spacing w:val="-4"/>
        </w:rPr>
        <w:t> </w:t>
      </w:r>
      <w:r>
        <w:rPr/>
        <w:t>PIS</w:t>
      </w:r>
      <w:r>
        <w:rPr>
          <w:spacing w:val="-4"/>
        </w:rPr>
        <w:t> </w:t>
      </w:r>
      <w:r>
        <w:rPr>
          <w:spacing w:val="-2"/>
        </w:rPr>
        <w:t>(positivo)</w:t>
      </w:r>
    </w:p>
    <w:p>
      <w:pPr>
        <w:spacing w:before="36"/>
        <w:ind w:left="1021" w:right="176" w:firstLine="0"/>
        <w:jc w:val="left"/>
        <w:rPr>
          <w:sz w:val="28"/>
        </w:rPr>
      </w:pPr>
      <w:r>
        <w:rPr>
          <w:sz w:val="28"/>
        </w:rPr>
        <w:t>Garante-se ao empregado o recebimento do salário do dia em que ti- ver de se afastar para recebimento do PIS.</w:t>
      </w:r>
    </w:p>
    <w:p>
      <w:pPr>
        <w:pStyle w:val="Heading4"/>
        <w:spacing w:before="265"/>
        <w:ind w:left="1021" w:right="138" w:hanging="908"/>
      </w:pPr>
      <w:r>
        <w:rPr/>
        <w:t>PN-53 EMPREGADO RURAL. RESCISÃO DO CONTRATO DE TRABALHO DO CHEFE DE FAMÍLIA (positivo)</w:t>
      </w:r>
    </w:p>
    <w:p>
      <w:pPr>
        <w:spacing w:line="240" w:lineRule="auto" w:before="33"/>
        <w:ind w:left="1021" w:right="138" w:firstLine="0"/>
        <w:jc w:val="both"/>
        <w:rPr>
          <w:sz w:val="28"/>
        </w:rPr>
      </w:pPr>
      <w:r>
        <w:rPr>
          <w:sz w:val="28"/>
        </w:rPr>
        <w:t>A rescisão do contrato de trabalho rural, sem justa causa, do chefe da unidade familiar é extensiva à esposa, às filhas solteiras e aos filhos até</w:t>
      </w:r>
      <w:r>
        <w:rPr>
          <w:spacing w:val="-1"/>
          <w:sz w:val="28"/>
        </w:rPr>
        <w:t> </w:t>
      </w:r>
      <w:r>
        <w:rPr>
          <w:sz w:val="28"/>
        </w:rPr>
        <w:t>20 anos de</w:t>
      </w:r>
      <w:r>
        <w:rPr>
          <w:spacing w:val="-1"/>
          <w:sz w:val="28"/>
        </w:rPr>
        <w:t> </w:t>
      </w:r>
      <w:r>
        <w:rPr>
          <w:sz w:val="28"/>
        </w:rPr>
        <w:t>idade,</w:t>
      </w:r>
      <w:r>
        <w:rPr>
          <w:spacing w:val="-1"/>
          <w:sz w:val="28"/>
        </w:rPr>
        <w:t> </w:t>
      </w:r>
      <w:r>
        <w:rPr>
          <w:sz w:val="28"/>
        </w:rPr>
        <w:t>que exerçam</w:t>
      </w:r>
      <w:r>
        <w:rPr>
          <w:spacing w:val="-3"/>
          <w:sz w:val="28"/>
        </w:rPr>
        <w:t> </w:t>
      </w:r>
      <w:r>
        <w:rPr>
          <w:sz w:val="28"/>
        </w:rPr>
        <w:t>atividades na propriedade, median- te opção destes.</w:t>
      </w:r>
    </w:p>
    <w:p>
      <w:pPr>
        <w:pStyle w:val="Heading4"/>
        <w:spacing w:before="265"/>
        <w:ind w:left="1020" w:right="137" w:hanging="908"/>
      </w:pPr>
      <w:r>
        <w:rPr>
          <w:color w:val="FF0000"/>
        </w:rPr>
        <w:t>PN-54</w:t>
      </w:r>
      <w:r>
        <w:rPr>
          <w:color w:val="FF0000"/>
          <w:spacing w:val="80"/>
        </w:rPr>
        <w:t> </w:t>
      </w:r>
      <w:r>
        <w:rPr>
          <w:color w:val="FF0000"/>
        </w:rPr>
        <w:t>TRANSPORTE PARA AUDIÊNCIA (negativo) – (</w:t>
      </w:r>
      <w:r>
        <w:rPr>
          <w:color w:val="FF0000"/>
          <w:u w:val="thick" w:color="FF0000"/>
        </w:rPr>
        <w:t>cancelado pe-</w:t>
      </w:r>
      <w:r>
        <w:rPr>
          <w:color w:val="FF0000"/>
        </w:rPr>
        <w:t> </w:t>
      </w:r>
      <w:r>
        <w:rPr>
          <w:color w:val="FF0000"/>
          <w:u w:val="thick" w:color="FF0000"/>
        </w:rPr>
        <w:t>la SDC em sessão de 14.09.1998 - homologação Res. 86/1998, DJ</w:t>
      </w:r>
      <w:r>
        <w:rPr>
          <w:color w:val="FF0000"/>
        </w:rPr>
        <w:t> </w:t>
      </w:r>
      <w:r>
        <w:rPr>
          <w:color w:val="FF0000"/>
          <w:spacing w:val="-2"/>
          <w:u w:val="thick" w:color="FF0000"/>
        </w:rPr>
        <w:t>15.10.1998</w:t>
      </w:r>
      <w:r>
        <w:rPr>
          <w:color w:val="FF0000"/>
          <w:spacing w:val="-2"/>
        </w:rPr>
        <w:t>)</w:t>
      </w:r>
    </w:p>
    <w:p>
      <w:pPr>
        <w:spacing w:line="240" w:lineRule="auto" w:before="35"/>
        <w:ind w:left="1020" w:right="140" w:firstLine="0"/>
        <w:jc w:val="both"/>
        <w:rPr>
          <w:sz w:val="28"/>
        </w:rPr>
      </w:pPr>
      <w:r>
        <w:rPr>
          <w:color w:val="FF0000"/>
          <w:sz w:val="28"/>
        </w:rPr>
        <w:t>Não se concede cláusula prevendo o fornecimento de transporte aos trabalhadores para assistirem à audiência em Junta de Conciliação e </w:t>
      </w:r>
      <w:r>
        <w:rPr>
          <w:color w:val="FF0000"/>
          <w:spacing w:val="-2"/>
          <w:sz w:val="28"/>
        </w:rPr>
        <w:t>Julgamento.</w:t>
      </w:r>
    </w:p>
    <w:p>
      <w:pPr>
        <w:pStyle w:val="Heading4"/>
        <w:tabs>
          <w:tab w:pos="1135" w:val="left" w:leader="none"/>
        </w:tabs>
        <w:spacing w:before="265"/>
        <w:ind w:left="113"/>
        <w:jc w:val="left"/>
      </w:pPr>
      <w:r>
        <w:rPr>
          <w:spacing w:val="-2"/>
        </w:rPr>
        <w:t>PN-</w:t>
      </w:r>
      <w:r>
        <w:rPr>
          <w:spacing w:val="-5"/>
        </w:rPr>
        <w:t>55</w:t>
      </w:r>
      <w:r>
        <w:rPr/>
        <w:tab/>
        <w:t>JORNALISTA.</w:t>
      </w:r>
      <w:r>
        <w:rPr>
          <w:spacing w:val="-9"/>
        </w:rPr>
        <w:t> </w:t>
      </w:r>
      <w:r>
        <w:rPr/>
        <w:t>CONTRATO</w:t>
      </w:r>
      <w:r>
        <w:rPr>
          <w:spacing w:val="-6"/>
        </w:rPr>
        <w:t> </w:t>
      </w:r>
      <w:r>
        <w:rPr/>
        <w:t>DE</w:t>
      </w:r>
      <w:r>
        <w:rPr>
          <w:spacing w:val="-7"/>
        </w:rPr>
        <w:t> </w:t>
      </w:r>
      <w:r>
        <w:rPr/>
        <w:t>TRABALHO</w:t>
      </w:r>
      <w:r>
        <w:rPr>
          <w:spacing w:val="-6"/>
        </w:rPr>
        <w:t> </w:t>
      </w:r>
      <w:r>
        <w:rPr>
          <w:spacing w:val="-2"/>
        </w:rPr>
        <w:t>(positivo)</w:t>
      </w:r>
    </w:p>
    <w:p>
      <w:pPr>
        <w:spacing w:line="242" w:lineRule="auto" w:before="36"/>
        <w:ind w:left="1020" w:right="139" w:firstLine="0"/>
        <w:jc w:val="both"/>
        <w:rPr>
          <w:sz w:val="28"/>
        </w:rPr>
      </w:pPr>
      <w:r>
        <w:rPr>
          <w:sz w:val="28"/>
        </w:rPr>
        <w:t>O empregador é obrigado a mencionar no contrato de trabalho o ór- gão de imprensa no qual o jornalista vai trabalhar.</w:t>
      </w:r>
    </w:p>
    <w:p>
      <w:pPr>
        <w:pStyle w:val="Heading4"/>
        <w:tabs>
          <w:tab w:pos="1135" w:val="left" w:leader="none"/>
        </w:tabs>
        <w:spacing w:before="259"/>
        <w:ind w:left="113"/>
        <w:jc w:val="left"/>
      </w:pPr>
      <w:r>
        <w:rPr>
          <w:spacing w:val="-2"/>
        </w:rPr>
        <w:t>PN-</w:t>
      </w:r>
      <w:r>
        <w:rPr>
          <w:spacing w:val="-5"/>
        </w:rPr>
        <w:t>56</w:t>
      </w:r>
      <w:r>
        <w:rPr/>
        <w:tab/>
      </w:r>
      <w:r>
        <w:rPr>
          <w:spacing w:val="-2"/>
        </w:rPr>
        <w:t>CONSTITUCIONALIDADE</w:t>
      </w:r>
      <w:r>
        <w:rPr>
          <w:spacing w:val="17"/>
        </w:rPr>
        <w:t> </w:t>
      </w:r>
      <w:r>
        <w:rPr>
          <w:spacing w:val="-2"/>
        </w:rPr>
        <w:t>(positivo)</w:t>
      </w:r>
    </w:p>
    <w:p>
      <w:pPr>
        <w:spacing w:line="242" w:lineRule="auto" w:before="33"/>
        <w:ind w:left="1020" w:right="139" w:hanging="1"/>
        <w:jc w:val="both"/>
        <w:rPr>
          <w:sz w:val="28"/>
        </w:rPr>
      </w:pPr>
      <w:r>
        <w:rPr>
          <w:sz w:val="28"/>
        </w:rPr>
        <w:t>São constitucionais os Decretos-Leis nº</w:t>
      </w:r>
      <w:r>
        <w:rPr>
          <w:sz w:val="28"/>
          <w:vertAlign w:val="superscript"/>
        </w:rPr>
        <w:t>s</w:t>
      </w:r>
      <w:r>
        <w:rPr>
          <w:sz w:val="28"/>
          <w:vertAlign w:val="baseline"/>
        </w:rPr>
        <w:t> 2012/1983, 2024/1983 e </w:t>
      </w:r>
      <w:r>
        <w:rPr>
          <w:spacing w:val="-2"/>
          <w:sz w:val="28"/>
          <w:vertAlign w:val="baseline"/>
        </w:rPr>
        <w:t>2045/1983.</w:t>
      </w:r>
    </w:p>
    <w:p>
      <w:pPr>
        <w:spacing w:after="0" w:line="242" w:lineRule="auto"/>
        <w:jc w:val="both"/>
        <w:rPr>
          <w:sz w:val="28"/>
        </w:rPr>
        <w:sectPr>
          <w:pgSz w:w="11910" w:h="16840"/>
          <w:pgMar w:header="765" w:footer="870" w:top="1100" w:bottom="1060" w:left="1360" w:right="1500"/>
        </w:sectPr>
      </w:pPr>
    </w:p>
    <w:p>
      <w:pPr>
        <w:pStyle w:val="Heading4"/>
        <w:tabs>
          <w:tab w:pos="1135" w:val="left" w:leader="none"/>
        </w:tabs>
        <w:spacing w:line="322" w:lineRule="exact" w:before="77"/>
        <w:ind w:left="113"/>
        <w:jc w:val="left"/>
      </w:pPr>
      <w:r>
        <w:rPr/>
        <mc:AlternateContent>
          <mc:Choice Requires="wps">
            <w:drawing>
              <wp:anchor distT="0" distB="0" distL="0" distR="0" allowOverlap="1" layoutInCell="1" locked="0" behindDoc="0" simplePos="0" relativeHeight="16178688">
                <wp:simplePos x="0" y="0"/>
                <wp:positionH relativeFrom="page">
                  <wp:posOffset>0</wp:posOffset>
                </wp:positionH>
                <wp:positionV relativeFrom="page">
                  <wp:posOffset>7920990</wp:posOffset>
                </wp:positionV>
                <wp:extent cx="695960" cy="1259840"/>
                <wp:effectExtent l="0" t="0" r="0" b="0"/>
                <wp:wrapNone/>
                <wp:docPr id="980" name="Graphic 980"/>
                <wp:cNvGraphicFramePr>
                  <a:graphicFrameLocks/>
                </wp:cNvGraphicFramePr>
                <a:graphic>
                  <a:graphicData uri="http://schemas.microsoft.com/office/word/2010/wordprocessingShape">
                    <wps:wsp>
                      <wps:cNvPr id="980" name="Graphic 980"/>
                      <wps:cNvSpPr/>
                      <wps:spPr>
                        <a:xfrm>
                          <a:off x="0" y="0"/>
                          <a:ext cx="695960" cy="1259840"/>
                        </a:xfrm>
                        <a:custGeom>
                          <a:avLst/>
                          <a:gdLst/>
                          <a:ahLst/>
                          <a:cxnLst/>
                          <a:rect l="l" t="t" r="r" b="b"/>
                          <a:pathLst>
                            <a:path w="695960" h="1259840">
                              <a:moveTo>
                                <a:pt x="568107" y="0"/>
                              </a:moveTo>
                              <a:lnTo>
                                <a:pt x="56729" y="0"/>
                              </a:lnTo>
                              <a:lnTo>
                                <a:pt x="6963" y="10046"/>
                              </a:lnTo>
                              <a:lnTo>
                                <a:pt x="0" y="14741"/>
                              </a:lnTo>
                              <a:lnTo>
                                <a:pt x="0" y="1245098"/>
                              </a:lnTo>
                              <a:lnTo>
                                <a:pt x="6963" y="1249793"/>
                              </a:lnTo>
                              <a:lnTo>
                                <a:pt x="56729" y="1259840"/>
                              </a:lnTo>
                              <a:lnTo>
                                <a:pt x="568107" y="1259840"/>
                              </a:lnTo>
                              <a:lnTo>
                                <a:pt x="617873" y="1249793"/>
                              </a:lnTo>
                              <a:lnTo>
                                <a:pt x="658512" y="1222394"/>
                              </a:lnTo>
                              <a:lnTo>
                                <a:pt x="685911" y="1181755"/>
                              </a:lnTo>
                              <a:lnTo>
                                <a:pt x="695958" y="1131989"/>
                              </a:lnTo>
                              <a:lnTo>
                                <a:pt x="695958" y="127850"/>
                              </a:lnTo>
                              <a:lnTo>
                                <a:pt x="685911" y="78084"/>
                              </a:lnTo>
                              <a:lnTo>
                                <a:pt x="658512" y="37445"/>
                              </a:lnTo>
                              <a:lnTo>
                                <a:pt x="617873" y="10046"/>
                              </a:lnTo>
                              <a:lnTo>
                                <a:pt x="568107"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pt;margin-top:623.700073pt;width:54.8pt;height:99.2pt;mso-position-horizontal-relative:page;mso-position-vertical-relative:page;z-index:16178688" id="docshape979" coordorigin="0,12474" coordsize="1096,1984" path="m895,12474l89,12474,11,12490,0,12497,0,14435,11,14442,89,14458,895,14458,973,14442,1037,14399,1080,14335,1096,14257,1096,12675,1080,12597,1037,12533,973,12490,895,1247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179200">
                <wp:simplePos x="0" y="0"/>
                <wp:positionH relativeFrom="page">
                  <wp:posOffset>423859</wp:posOffset>
                </wp:positionH>
                <wp:positionV relativeFrom="page">
                  <wp:posOffset>8071965</wp:posOffset>
                </wp:positionV>
                <wp:extent cx="186690" cy="964565"/>
                <wp:effectExtent l="0" t="0" r="0" b="0"/>
                <wp:wrapNone/>
                <wp:docPr id="981" name="Textbox 981"/>
                <wp:cNvGraphicFramePr>
                  <a:graphicFrameLocks/>
                </wp:cNvGraphicFramePr>
                <a:graphic>
                  <a:graphicData uri="http://schemas.microsoft.com/office/word/2010/wordprocessingShape">
                    <wps:wsp>
                      <wps:cNvPr id="981" name="Textbox 981"/>
                      <wps:cNvSpPr txBox="1"/>
                      <wps:spPr>
                        <a:xfrm>
                          <a:off x="0" y="0"/>
                          <a:ext cx="186690" cy="964565"/>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PRECEDENTES</w:t>
                            </w:r>
                          </w:p>
                        </w:txbxContent>
                      </wps:txbx>
                      <wps:bodyPr wrap="square" lIns="0" tIns="0" rIns="0" bIns="0" rtlCol="0" vert="vert270">
                        <a:noAutofit/>
                      </wps:bodyPr>
                    </wps:wsp>
                  </a:graphicData>
                </a:graphic>
              </wp:anchor>
            </w:drawing>
          </mc:Choice>
          <mc:Fallback>
            <w:pict>
              <v:shape style="position:absolute;margin-left:33.374725pt;margin-top:635.587830pt;width:14.7pt;height:75.95pt;mso-position-horizontal-relative:page;mso-position-vertical-relative:page;z-index:16179200" type="#_x0000_t202" id="docshape980"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PRECEDENTES</w:t>
                      </w:r>
                    </w:p>
                  </w:txbxContent>
                </v:textbox>
                <w10:wrap type="none"/>
              </v:shape>
            </w:pict>
          </mc:Fallback>
        </mc:AlternateContent>
      </w:r>
      <w:r>
        <w:rPr/>
        <mc:AlternateContent>
          <mc:Choice Requires="wps">
            <w:drawing>
              <wp:anchor distT="0" distB="0" distL="0" distR="0" allowOverlap="1" layoutInCell="1" locked="0" behindDoc="0" simplePos="0" relativeHeight="16179712">
                <wp:simplePos x="0" y="0"/>
                <wp:positionH relativeFrom="page">
                  <wp:posOffset>525967</wp:posOffset>
                </wp:positionH>
                <wp:positionV relativeFrom="page">
                  <wp:posOffset>8105472</wp:posOffset>
                </wp:positionV>
                <wp:extent cx="186690" cy="895985"/>
                <wp:effectExtent l="0" t="0" r="0" b="0"/>
                <wp:wrapNone/>
                <wp:docPr id="982" name="Textbox 982"/>
                <wp:cNvGraphicFramePr>
                  <a:graphicFrameLocks/>
                </wp:cNvGraphicFramePr>
                <a:graphic>
                  <a:graphicData uri="http://schemas.microsoft.com/office/word/2010/wordprocessingShape">
                    <wps:wsp>
                      <wps:cNvPr id="982" name="Textbox 982"/>
                      <wps:cNvSpPr txBox="1"/>
                      <wps:spPr>
                        <a:xfrm>
                          <a:off x="0" y="0"/>
                          <a:ext cx="186690" cy="895985"/>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NORMATIVOS</w:t>
                            </w:r>
                          </w:p>
                        </w:txbxContent>
                      </wps:txbx>
                      <wps:bodyPr wrap="square" lIns="0" tIns="0" rIns="0" bIns="0" rtlCol="0" vert="vert270">
                        <a:noAutofit/>
                      </wps:bodyPr>
                    </wps:wsp>
                  </a:graphicData>
                </a:graphic>
              </wp:anchor>
            </w:drawing>
          </mc:Choice>
          <mc:Fallback>
            <w:pict>
              <v:shape style="position:absolute;margin-left:41.414726pt;margin-top:638.226196pt;width:14.7pt;height:70.55pt;mso-position-horizontal-relative:page;mso-position-vertical-relative:page;z-index:16179712" type="#_x0000_t202" id="docshape981"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NORMATIVOS</w:t>
                      </w:r>
                    </w:p>
                  </w:txbxContent>
                </v:textbox>
                <w10:wrap type="none"/>
              </v:shape>
            </w:pict>
          </mc:Fallback>
        </mc:AlternateContent>
      </w:r>
      <w:r>
        <w:rPr>
          <w:color w:val="FF0000"/>
          <w:spacing w:val="-2"/>
        </w:rPr>
        <w:t>PN-</w:t>
      </w:r>
      <w:r>
        <w:rPr>
          <w:color w:val="FF0000"/>
          <w:spacing w:val="-5"/>
        </w:rPr>
        <w:t>57</w:t>
      </w:r>
      <w:r>
        <w:rPr>
          <w:color w:val="FF0000"/>
        </w:rPr>
        <w:tab/>
        <w:t>EMPREGADO</w:t>
      </w:r>
      <w:r>
        <w:rPr>
          <w:color w:val="FF0000"/>
          <w:spacing w:val="-2"/>
        </w:rPr>
        <w:t> </w:t>
      </w:r>
      <w:r>
        <w:rPr>
          <w:color w:val="FF0000"/>
        </w:rPr>
        <w:t>RURAL. INSALUBRIDADE (positivo) –</w:t>
      </w:r>
      <w:r>
        <w:rPr>
          <w:color w:val="FF0000"/>
          <w:spacing w:val="1"/>
        </w:rPr>
        <w:t> </w:t>
      </w:r>
      <w:r>
        <w:rPr>
          <w:color w:val="FF0000"/>
          <w:spacing w:val="-2"/>
        </w:rPr>
        <w:t>(</w:t>
      </w:r>
      <w:r>
        <w:rPr>
          <w:color w:val="FF0000"/>
          <w:spacing w:val="-2"/>
          <w:u w:val="thick" w:color="FF0000"/>
        </w:rPr>
        <w:t>cance-</w:t>
      </w:r>
    </w:p>
    <w:p>
      <w:pPr>
        <w:spacing w:line="242" w:lineRule="auto" w:before="0"/>
        <w:ind w:left="1020" w:right="138" w:firstLine="0"/>
        <w:jc w:val="both"/>
        <w:rPr>
          <w:b/>
          <w:sz w:val="28"/>
        </w:rPr>
      </w:pPr>
      <w:r>
        <w:rPr>
          <w:b/>
          <w:color w:val="FF0000"/>
          <w:sz w:val="28"/>
          <w:u w:val="thick" w:color="FF0000"/>
        </w:rPr>
        <w:t>lado pela SDC em sessão de 02.06.1998 – homologação Res.</w:t>
      </w:r>
      <w:r>
        <w:rPr>
          <w:b/>
          <w:color w:val="FF0000"/>
          <w:sz w:val="28"/>
        </w:rPr>
        <w:t> </w:t>
      </w:r>
      <w:r>
        <w:rPr>
          <w:b/>
          <w:color w:val="FF0000"/>
          <w:sz w:val="28"/>
          <w:u w:val="thick" w:color="FF0000"/>
        </w:rPr>
        <w:t>81/1998, DJ 20.08.1998</w:t>
      </w:r>
      <w:r>
        <w:rPr>
          <w:b/>
          <w:color w:val="FF0000"/>
          <w:sz w:val="28"/>
        </w:rPr>
        <w:t>)</w:t>
      </w:r>
    </w:p>
    <w:p>
      <w:pPr>
        <w:spacing w:line="240" w:lineRule="auto" w:before="28"/>
        <w:ind w:left="1020" w:right="143" w:firstLine="0"/>
        <w:jc w:val="both"/>
        <w:rPr>
          <w:sz w:val="28"/>
        </w:rPr>
      </w:pPr>
      <w:r>
        <w:rPr>
          <w:color w:val="FF0000"/>
          <w:sz w:val="28"/>
        </w:rPr>
        <w:t>O empregado rural tem direito ao adicional de insalubridade previsto na</w:t>
      </w:r>
      <w:r>
        <w:rPr>
          <w:color w:val="FF0000"/>
          <w:spacing w:val="-2"/>
          <w:sz w:val="28"/>
        </w:rPr>
        <w:t> </w:t>
      </w:r>
      <w:r>
        <w:rPr>
          <w:color w:val="FF0000"/>
          <w:sz w:val="28"/>
        </w:rPr>
        <w:t>CLT,</w:t>
      </w:r>
      <w:r>
        <w:rPr>
          <w:color w:val="FF0000"/>
          <w:spacing w:val="-2"/>
          <w:sz w:val="28"/>
        </w:rPr>
        <w:t> </w:t>
      </w:r>
      <w:r>
        <w:rPr>
          <w:color w:val="FF0000"/>
          <w:sz w:val="28"/>
        </w:rPr>
        <w:t>desde</w:t>
      </w:r>
      <w:r>
        <w:rPr>
          <w:color w:val="FF0000"/>
          <w:spacing w:val="-4"/>
          <w:sz w:val="28"/>
        </w:rPr>
        <w:t> </w:t>
      </w:r>
      <w:r>
        <w:rPr>
          <w:color w:val="FF0000"/>
          <w:sz w:val="28"/>
        </w:rPr>
        <w:t>que</w:t>
      </w:r>
      <w:r>
        <w:rPr>
          <w:color w:val="FF0000"/>
          <w:spacing w:val="-2"/>
          <w:sz w:val="28"/>
        </w:rPr>
        <w:t> </w:t>
      </w:r>
      <w:r>
        <w:rPr>
          <w:color w:val="FF0000"/>
          <w:sz w:val="28"/>
        </w:rPr>
        <w:t>as</w:t>
      </w:r>
      <w:r>
        <w:rPr>
          <w:color w:val="FF0000"/>
          <w:spacing w:val="-3"/>
          <w:sz w:val="28"/>
        </w:rPr>
        <w:t> </w:t>
      </w:r>
      <w:r>
        <w:rPr>
          <w:color w:val="FF0000"/>
          <w:sz w:val="28"/>
        </w:rPr>
        <w:t>condições</w:t>
      </w:r>
      <w:r>
        <w:rPr>
          <w:color w:val="FF0000"/>
          <w:spacing w:val="-1"/>
          <w:sz w:val="28"/>
        </w:rPr>
        <w:t> </w:t>
      </w:r>
      <w:r>
        <w:rPr>
          <w:color w:val="FF0000"/>
          <w:sz w:val="28"/>
        </w:rPr>
        <w:t>desfavoráveis</w:t>
      </w:r>
      <w:r>
        <w:rPr>
          <w:color w:val="FF0000"/>
          <w:spacing w:val="-3"/>
          <w:sz w:val="28"/>
        </w:rPr>
        <w:t> </w:t>
      </w:r>
      <w:r>
        <w:rPr>
          <w:color w:val="FF0000"/>
          <w:sz w:val="28"/>
        </w:rPr>
        <w:t>sejam</w:t>
      </w:r>
      <w:r>
        <w:rPr>
          <w:color w:val="FF0000"/>
          <w:spacing w:val="-6"/>
          <w:sz w:val="28"/>
        </w:rPr>
        <w:t> </w:t>
      </w:r>
      <w:r>
        <w:rPr>
          <w:color w:val="FF0000"/>
          <w:sz w:val="28"/>
        </w:rPr>
        <w:t>apuradas</w:t>
      </w:r>
      <w:r>
        <w:rPr>
          <w:color w:val="FF0000"/>
          <w:spacing w:val="-1"/>
          <w:sz w:val="28"/>
        </w:rPr>
        <w:t> </w:t>
      </w:r>
      <w:r>
        <w:rPr>
          <w:color w:val="FF0000"/>
          <w:sz w:val="28"/>
        </w:rPr>
        <w:t>através de perícia técnica.</w:t>
      </w:r>
    </w:p>
    <w:p>
      <w:pPr>
        <w:pStyle w:val="Heading4"/>
        <w:tabs>
          <w:tab w:pos="1135" w:val="left" w:leader="none"/>
        </w:tabs>
        <w:spacing w:before="265"/>
        <w:ind w:left="113"/>
        <w:jc w:val="left"/>
      </w:pPr>
      <w:r>
        <w:rPr>
          <w:spacing w:val="-2"/>
        </w:rPr>
        <w:t>PN-</w:t>
      </w:r>
      <w:r>
        <w:rPr>
          <w:spacing w:val="-5"/>
        </w:rPr>
        <w:t>58</w:t>
      </w:r>
      <w:r>
        <w:rPr/>
        <w:tab/>
        <w:t>SALÁRIO.</w:t>
      </w:r>
      <w:r>
        <w:rPr>
          <w:spacing w:val="-9"/>
        </w:rPr>
        <w:t> </w:t>
      </w:r>
      <w:r>
        <w:rPr/>
        <w:t>PAGAMENTO</w:t>
      </w:r>
      <w:r>
        <w:rPr>
          <w:spacing w:val="-7"/>
        </w:rPr>
        <w:t> </w:t>
      </w:r>
      <w:r>
        <w:rPr/>
        <w:t>AO</w:t>
      </w:r>
      <w:r>
        <w:rPr>
          <w:spacing w:val="-7"/>
        </w:rPr>
        <w:t> </w:t>
      </w:r>
      <w:r>
        <w:rPr/>
        <w:t>ANALFABETO</w:t>
      </w:r>
      <w:r>
        <w:rPr>
          <w:spacing w:val="-6"/>
        </w:rPr>
        <w:t> </w:t>
      </w:r>
      <w:r>
        <w:rPr>
          <w:spacing w:val="-2"/>
        </w:rPr>
        <w:t>(positivo)</w:t>
      </w:r>
    </w:p>
    <w:p>
      <w:pPr>
        <w:spacing w:line="242" w:lineRule="auto" w:before="34"/>
        <w:ind w:left="1020" w:right="141" w:firstLine="0"/>
        <w:jc w:val="both"/>
        <w:rPr>
          <w:sz w:val="28"/>
        </w:rPr>
      </w:pPr>
      <w:r>
        <w:rPr>
          <w:sz w:val="28"/>
        </w:rPr>
        <w:t>O pagamento de salário ao empregado analfabeto deverá ser efetuado na presença de 2 (duas) testemunhas.</w:t>
      </w:r>
    </w:p>
    <w:p>
      <w:pPr>
        <w:pStyle w:val="Heading4"/>
        <w:tabs>
          <w:tab w:pos="1135" w:val="left" w:leader="none"/>
        </w:tabs>
        <w:spacing w:before="259"/>
        <w:ind w:left="113"/>
        <w:jc w:val="left"/>
      </w:pPr>
      <w:r>
        <w:rPr>
          <w:spacing w:val="-2"/>
        </w:rPr>
        <w:t>PN-</w:t>
      </w:r>
      <w:r>
        <w:rPr>
          <w:spacing w:val="-5"/>
        </w:rPr>
        <w:t>59</w:t>
      </w:r>
      <w:r>
        <w:rPr/>
        <w:tab/>
        <w:t>EMPREGADO</w:t>
      </w:r>
      <w:r>
        <w:rPr>
          <w:spacing w:val="3"/>
        </w:rPr>
        <w:t> </w:t>
      </w:r>
      <w:r>
        <w:rPr/>
        <w:t>RURAL.</w:t>
      </w:r>
      <w:r>
        <w:rPr>
          <w:spacing w:val="5"/>
        </w:rPr>
        <w:t> </w:t>
      </w:r>
      <w:r>
        <w:rPr/>
        <w:t>AFERIÇÃO</w:t>
      </w:r>
      <w:r>
        <w:rPr>
          <w:spacing w:val="6"/>
        </w:rPr>
        <w:t> </w:t>
      </w:r>
      <w:r>
        <w:rPr/>
        <w:t>DAS</w:t>
      </w:r>
      <w:r>
        <w:rPr>
          <w:spacing w:val="5"/>
        </w:rPr>
        <w:t> </w:t>
      </w:r>
      <w:r>
        <w:rPr/>
        <w:t>BALANÇAS</w:t>
      </w:r>
      <w:r>
        <w:rPr>
          <w:spacing w:val="6"/>
        </w:rPr>
        <w:t> </w:t>
      </w:r>
      <w:r>
        <w:rPr>
          <w:spacing w:val="-2"/>
        </w:rPr>
        <w:t>(positi-</w:t>
      </w:r>
    </w:p>
    <w:p>
      <w:pPr>
        <w:spacing w:before="2"/>
        <w:ind w:left="1020" w:right="0" w:firstLine="0"/>
        <w:jc w:val="left"/>
        <w:rPr>
          <w:b/>
          <w:sz w:val="28"/>
        </w:rPr>
      </w:pPr>
      <w:r>
        <w:rPr>
          <w:b/>
          <w:spacing w:val="-5"/>
          <w:sz w:val="28"/>
        </w:rPr>
        <w:t>vo)</w:t>
      </w:r>
    </w:p>
    <w:p>
      <w:pPr>
        <w:spacing w:line="240" w:lineRule="auto" w:before="33"/>
        <w:ind w:left="1020" w:right="143" w:firstLine="0"/>
        <w:jc w:val="both"/>
        <w:rPr>
          <w:sz w:val="28"/>
        </w:rPr>
      </w:pPr>
      <w:r>
        <w:rPr>
          <w:sz w:val="28"/>
        </w:rPr>
        <w:t>O instrumento de peso e medida, utilizado pelos empregadores para aferição das tarefas no regime de produção, deverá ser conferido pelo </w:t>
      </w:r>
      <w:r>
        <w:rPr>
          <w:spacing w:val="-2"/>
          <w:sz w:val="28"/>
        </w:rPr>
        <w:t>INPM.</w:t>
      </w:r>
    </w:p>
    <w:p>
      <w:pPr>
        <w:pStyle w:val="Heading4"/>
        <w:tabs>
          <w:tab w:pos="1135" w:val="left" w:leader="none"/>
        </w:tabs>
        <w:spacing w:before="265"/>
        <w:ind w:left="113"/>
        <w:jc w:val="left"/>
      </w:pPr>
      <w:r>
        <w:rPr>
          <w:spacing w:val="-2"/>
        </w:rPr>
        <w:t>PN-</w:t>
      </w:r>
      <w:r>
        <w:rPr>
          <w:spacing w:val="-5"/>
        </w:rPr>
        <w:t>60</w:t>
      </w:r>
      <w:r>
        <w:rPr/>
        <w:tab/>
        <w:t>EMPREGADO</w:t>
      </w:r>
      <w:r>
        <w:rPr>
          <w:spacing w:val="-9"/>
        </w:rPr>
        <w:t> </w:t>
      </w:r>
      <w:r>
        <w:rPr/>
        <w:t>RURAL.</w:t>
      </w:r>
      <w:r>
        <w:rPr>
          <w:spacing w:val="-7"/>
        </w:rPr>
        <w:t> </w:t>
      </w:r>
      <w:r>
        <w:rPr/>
        <w:t>LATÃO</w:t>
      </w:r>
      <w:r>
        <w:rPr>
          <w:spacing w:val="-6"/>
        </w:rPr>
        <w:t> </w:t>
      </w:r>
      <w:r>
        <w:rPr/>
        <w:t>DE</w:t>
      </w:r>
      <w:r>
        <w:rPr>
          <w:spacing w:val="-5"/>
        </w:rPr>
        <w:t> </w:t>
      </w:r>
      <w:r>
        <w:rPr/>
        <w:t>CAFÉ</w:t>
      </w:r>
      <w:r>
        <w:rPr>
          <w:spacing w:val="-6"/>
        </w:rPr>
        <w:t> </w:t>
      </w:r>
      <w:r>
        <w:rPr>
          <w:spacing w:val="-2"/>
        </w:rPr>
        <w:t>(positivo)</w:t>
      </w:r>
    </w:p>
    <w:p>
      <w:pPr>
        <w:spacing w:before="36"/>
        <w:ind w:left="1020" w:right="0" w:firstLine="0"/>
        <w:jc w:val="left"/>
        <w:rPr>
          <w:sz w:val="28"/>
        </w:rPr>
      </w:pPr>
      <w:r>
        <w:rPr>
          <w:sz w:val="28"/>
        </w:rPr>
        <w:t>O</w:t>
      </w:r>
      <w:r>
        <w:rPr>
          <w:spacing w:val="40"/>
          <w:sz w:val="28"/>
        </w:rPr>
        <w:t> </w:t>
      </w:r>
      <w:r>
        <w:rPr>
          <w:sz w:val="28"/>
        </w:rPr>
        <w:t>latão</w:t>
      </w:r>
      <w:r>
        <w:rPr>
          <w:spacing w:val="40"/>
          <w:sz w:val="28"/>
        </w:rPr>
        <w:t> </w:t>
      </w:r>
      <w:r>
        <w:rPr>
          <w:sz w:val="28"/>
        </w:rPr>
        <w:t>de</w:t>
      </w:r>
      <w:r>
        <w:rPr>
          <w:spacing w:val="40"/>
          <w:sz w:val="28"/>
        </w:rPr>
        <w:t> </w:t>
      </w:r>
      <w:r>
        <w:rPr>
          <w:sz w:val="28"/>
        </w:rPr>
        <w:t>café</w:t>
      </w:r>
      <w:r>
        <w:rPr>
          <w:spacing w:val="40"/>
          <w:sz w:val="28"/>
        </w:rPr>
        <w:t> </w:t>
      </w:r>
      <w:r>
        <w:rPr>
          <w:sz w:val="28"/>
        </w:rPr>
        <w:t>terá</w:t>
      </w:r>
      <w:r>
        <w:rPr>
          <w:spacing w:val="40"/>
          <w:sz w:val="28"/>
        </w:rPr>
        <w:t> </w:t>
      </w:r>
      <w:r>
        <w:rPr>
          <w:sz w:val="28"/>
        </w:rPr>
        <w:t>capacidade</w:t>
      </w:r>
      <w:r>
        <w:rPr>
          <w:spacing w:val="40"/>
          <w:sz w:val="28"/>
        </w:rPr>
        <w:t> </w:t>
      </w:r>
      <w:r>
        <w:rPr>
          <w:sz w:val="28"/>
        </w:rPr>
        <w:t>de</w:t>
      </w:r>
      <w:r>
        <w:rPr>
          <w:spacing w:val="40"/>
          <w:sz w:val="28"/>
        </w:rPr>
        <w:t> </w:t>
      </w:r>
      <w:r>
        <w:rPr>
          <w:sz w:val="28"/>
        </w:rPr>
        <w:t>60</w:t>
      </w:r>
      <w:r>
        <w:rPr>
          <w:spacing w:val="40"/>
          <w:sz w:val="28"/>
        </w:rPr>
        <w:t> </w:t>
      </w:r>
      <w:r>
        <w:rPr>
          <w:sz w:val="28"/>
        </w:rPr>
        <w:t>litros</w:t>
      </w:r>
      <w:r>
        <w:rPr>
          <w:spacing w:val="40"/>
          <w:sz w:val="28"/>
        </w:rPr>
        <w:t> </w:t>
      </w:r>
      <w:r>
        <w:rPr>
          <w:sz w:val="28"/>
        </w:rPr>
        <w:t>e</w:t>
      </w:r>
      <w:r>
        <w:rPr>
          <w:spacing w:val="40"/>
          <w:sz w:val="28"/>
        </w:rPr>
        <w:t> </w:t>
      </w:r>
      <w:r>
        <w:rPr>
          <w:sz w:val="28"/>
        </w:rPr>
        <w:t>será</w:t>
      </w:r>
      <w:r>
        <w:rPr>
          <w:spacing w:val="40"/>
          <w:sz w:val="28"/>
        </w:rPr>
        <w:t> </w:t>
      </w:r>
      <w:r>
        <w:rPr>
          <w:sz w:val="28"/>
        </w:rPr>
        <w:t>padronizado</w:t>
      </w:r>
      <w:r>
        <w:rPr>
          <w:spacing w:val="40"/>
          <w:sz w:val="28"/>
        </w:rPr>
        <w:t> </w:t>
      </w:r>
      <w:r>
        <w:rPr>
          <w:sz w:val="28"/>
        </w:rPr>
        <w:t>de acordo com as normas do INPM.</w:t>
      </w:r>
    </w:p>
    <w:p>
      <w:pPr>
        <w:pStyle w:val="Heading4"/>
        <w:tabs>
          <w:tab w:pos="1135" w:val="left" w:leader="none"/>
        </w:tabs>
        <w:spacing w:before="266"/>
        <w:ind w:left="113"/>
        <w:jc w:val="left"/>
      </w:pPr>
      <w:r>
        <w:rPr>
          <w:spacing w:val="-2"/>
        </w:rPr>
        <w:t>PN-</w:t>
      </w:r>
      <w:r>
        <w:rPr>
          <w:spacing w:val="-5"/>
        </w:rPr>
        <w:t>61</w:t>
      </w:r>
      <w:r>
        <w:rPr/>
        <w:tab/>
        <w:t>COBRANÇA</w:t>
      </w:r>
      <w:r>
        <w:rPr>
          <w:spacing w:val="-5"/>
        </w:rPr>
        <w:t> </w:t>
      </w:r>
      <w:r>
        <w:rPr/>
        <w:t>DE</w:t>
      </w:r>
      <w:r>
        <w:rPr>
          <w:spacing w:val="-5"/>
        </w:rPr>
        <w:t> </w:t>
      </w:r>
      <w:r>
        <w:rPr/>
        <w:t>TÍTULOS</w:t>
      </w:r>
      <w:r>
        <w:rPr>
          <w:spacing w:val="-5"/>
        </w:rPr>
        <w:t> </w:t>
      </w:r>
      <w:r>
        <w:rPr>
          <w:spacing w:val="-2"/>
        </w:rPr>
        <w:t>(positivo)</w:t>
      </w:r>
    </w:p>
    <w:p>
      <w:pPr>
        <w:spacing w:line="240" w:lineRule="auto" w:before="33"/>
        <w:ind w:left="1020" w:right="136" w:firstLine="0"/>
        <w:jc w:val="both"/>
        <w:rPr>
          <w:sz w:val="28"/>
        </w:rPr>
      </w:pPr>
      <w:r>
        <w:rPr>
          <w:sz w:val="28"/>
        </w:rPr>
        <w:t>Salvo disposição contratual, é vedado ao empregador responsabilizar o empregado pelo inadimplemento do cliente, até mesmo quanto a tí- </w:t>
      </w:r>
      <w:r>
        <w:rPr>
          <w:spacing w:val="-2"/>
          <w:sz w:val="28"/>
        </w:rPr>
        <w:t>tulos.</w:t>
      </w:r>
    </w:p>
    <w:p>
      <w:pPr>
        <w:pStyle w:val="Heading4"/>
        <w:tabs>
          <w:tab w:pos="1135" w:val="left" w:leader="none"/>
        </w:tabs>
        <w:spacing w:before="265"/>
        <w:ind w:left="113"/>
        <w:jc w:val="left"/>
      </w:pPr>
      <w:r>
        <w:rPr>
          <w:spacing w:val="-2"/>
        </w:rPr>
        <w:t>PN-</w:t>
      </w:r>
      <w:r>
        <w:rPr>
          <w:spacing w:val="-5"/>
        </w:rPr>
        <w:t>62</w:t>
      </w:r>
      <w:r>
        <w:rPr/>
        <w:tab/>
        <w:t>EMPREGADO</w:t>
      </w:r>
      <w:r>
        <w:rPr>
          <w:spacing w:val="21"/>
        </w:rPr>
        <w:t> </w:t>
      </w:r>
      <w:r>
        <w:rPr/>
        <w:t>RURAL.</w:t>
      </w:r>
      <w:r>
        <w:rPr>
          <w:spacing w:val="23"/>
        </w:rPr>
        <w:t> </w:t>
      </w:r>
      <w:r>
        <w:rPr/>
        <w:t>CONSERVAÇÃO</w:t>
      </w:r>
      <w:r>
        <w:rPr>
          <w:spacing w:val="23"/>
        </w:rPr>
        <w:t> </w:t>
      </w:r>
      <w:r>
        <w:rPr/>
        <w:t>DAS</w:t>
      </w:r>
      <w:r>
        <w:rPr>
          <w:spacing w:val="27"/>
        </w:rPr>
        <w:t> </w:t>
      </w:r>
      <w:r>
        <w:rPr/>
        <w:t>CASAS</w:t>
      </w:r>
      <w:r>
        <w:rPr>
          <w:spacing w:val="28"/>
        </w:rPr>
        <w:t> </w:t>
      </w:r>
      <w:r>
        <w:rPr>
          <w:spacing w:val="-2"/>
        </w:rPr>
        <w:t>(posi-</w:t>
      </w:r>
    </w:p>
    <w:p>
      <w:pPr>
        <w:spacing w:before="2"/>
        <w:ind w:left="1020" w:right="0" w:firstLine="0"/>
        <w:jc w:val="left"/>
        <w:rPr>
          <w:b/>
          <w:sz w:val="28"/>
        </w:rPr>
      </w:pPr>
      <w:r>
        <w:rPr>
          <w:b/>
          <w:spacing w:val="-2"/>
          <w:sz w:val="28"/>
        </w:rPr>
        <w:t>tivo)</w:t>
      </w:r>
    </w:p>
    <w:p>
      <w:pPr>
        <w:spacing w:line="240" w:lineRule="auto" w:before="33"/>
        <w:ind w:left="1020" w:right="141" w:firstLine="0"/>
        <w:jc w:val="both"/>
        <w:rPr>
          <w:sz w:val="28"/>
        </w:rPr>
      </w:pPr>
      <w:r>
        <w:rPr>
          <w:sz w:val="28"/>
        </w:rPr>
        <w:t>Os empregadores são responsáveis pelos reparos nas residências que cedam aos empregados rurais, desde que os danos não decorram de culpa destes.</w:t>
      </w:r>
    </w:p>
    <w:p>
      <w:pPr>
        <w:pStyle w:val="Heading3"/>
        <w:tabs>
          <w:tab w:pos="1135" w:val="left" w:leader="none"/>
        </w:tabs>
        <w:spacing w:line="322" w:lineRule="exact" w:before="265"/>
        <w:ind w:left="113"/>
        <w:jc w:val="left"/>
      </w:pPr>
      <w:r>
        <w:rPr>
          <w:spacing w:val="-2"/>
        </w:rPr>
        <w:t>PN-</w:t>
      </w:r>
      <w:r>
        <w:rPr>
          <w:spacing w:val="-5"/>
        </w:rPr>
        <w:t>63</w:t>
      </w:r>
      <w:r>
        <w:rPr/>
        <w:tab/>
        <w:t>EMPREGADO</w:t>
      </w:r>
      <w:r>
        <w:rPr>
          <w:spacing w:val="69"/>
        </w:rPr>
        <w:t> </w:t>
      </w:r>
      <w:r>
        <w:rPr/>
        <w:t>RURAL.</w:t>
      </w:r>
      <w:r>
        <w:rPr>
          <w:spacing w:val="68"/>
        </w:rPr>
        <w:t> </w:t>
      </w:r>
      <w:r>
        <w:rPr/>
        <w:t>FICHA</w:t>
      </w:r>
      <w:r>
        <w:rPr>
          <w:spacing w:val="68"/>
        </w:rPr>
        <w:t> </w:t>
      </w:r>
      <w:r>
        <w:rPr/>
        <w:t>DE</w:t>
      </w:r>
      <w:r>
        <w:rPr>
          <w:spacing w:val="71"/>
        </w:rPr>
        <w:t> </w:t>
      </w:r>
      <w:r>
        <w:rPr/>
        <w:t>CONTROLE</w:t>
      </w:r>
      <w:r>
        <w:rPr>
          <w:spacing w:val="69"/>
        </w:rPr>
        <w:t> </w:t>
      </w:r>
      <w:r>
        <w:rPr/>
        <w:t>DA</w:t>
      </w:r>
      <w:r>
        <w:rPr>
          <w:spacing w:val="71"/>
        </w:rPr>
        <w:t> </w:t>
      </w:r>
      <w:r>
        <w:rPr>
          <w:spacing w:val="-4"/>
        </w:rPr>
        <w:t>PRO-</w:t>
      </w:r>
    </w:p>
    <w:p>
      <w:pPr>
        <w:pStyle w:val="Heading4"/>
        <w:spacing w:line="322" w:lineRule="exact"/>
        <w:ind w:left="1020"/>
      </w:pPr>
      <w:r>
        <w:rPr/>
        <w:t>DUÇÃO</w:t>
      </w:r>
      <w:r>
        <w:rPr>
          <w:spacing w:val="-9"/>
        </w:rPr>
        <w:t> </w:t>
      </w:r>
      <w:r>
        <w:rPr>
          <w:spacing w:val="-2"/>
        </w:rPr>
        <w:t>(positivo)</w:t>
      </w:r>
    </w:p>
    <w:p>
      <w:pPr>
        <w:spacing w:line="240" w:lineRule="auto" w:before="36"/>
        <w:ind w:left="1020" w:right="139" w:firstLine="0"/>
        <w:jc w:val="both"/>
        <w:rPr>
          <w:sz w:val="28"/>
        </w:rPr>
      </w:pPr>
      <w:r>
        <w:rPr>
          <w:sz w:val="28"/>
        </w:rPr>
        <w:t>Quando da colheita, o café será entregue</w:t>
      </w:r>
      <w:r>
        <w:rPr>
          <w:spacing w:val="-1"/>
          <w:sz w:val="28"/>
        </w:rPr>
        <w:t> </w:t>
      </w:r>
      <w:r>
        <w:rPr>
          <w:sz w:val="28"/>
        </w:rPr>
        <w:t>na lavoura ou no monte, for- necendo-se ao trabalhador uma ficha com o valor da respectiva pro- </w:t>
      </w:r>
      <w:r>
        <w:rPr>
          <w:spacing w:val="-2"/>
          <w:sz w:val="28"/>
        </w:rPr>
        <w:t>dução.</w:t>
      </w:r>
    </w:p>
    <w:p>
      <w:pPr>
        <w:pStyle w:val="Heading3"/>
        <w:tabs>
          <w:tab w:pos="1135" w:val="left" w:leader="none"/>
        </w:tabs>
        <w:spacing w:line="322" w:lineRule="exact" w:before="265"/>
        <w:ind w:left="113"/>
        <w:jc w:val="left"/>
      </w:pPr>
      <w:r>
        <w:rPr>
          <w:spacing w:val="-2"/>
        </w:rPr>
        <w:t>PN-</w:t>
      </w:r>
      <w:r>
        <w:rPr>
          <w:spacing w:val="-5"/>
        </w:rPr>
        <w:t>64</w:t>
      </w:r>
      <w:r>
        <w:rPr/>
        <w:tab/>
        <w:t>EMPREGADO</w:t>
      </w:r>
      <w:r>
        <w:rPr>
          <w:spacing w:val="56"/>
        </w:rPr>
        <w:t> </w:t>
      </w:r>
      <w:r>
        <w:rPr/>
        <w:t>RURAL.</w:t>
      </w:r>
      <w:r>
        <w:rPr>
          <w:spacing w:val="57"/>
        </w:rPr>
        <w:t> </w:t>
      </w:r>
      <w:r>
        <w:rPr/>
        <w:t>HORÁRIO</w:t>
      </w:r>
      <w:r>
        <w:rPr>
          <w:spacing w:val="57"/>
        </w:rPr>
        <w:t> </w:t>
      </w:r>
      <w:r>
        <w:rPr/>
        <w:t>E</w:t>
      </w:r>
      <w:r>
        <w:rPr>
          <w:spacing w:val="56"/>
        </w:rPr>
        <w:t> </w:t>
      </w:r>
      <w:r>
        <w:rPr/>
        <w:t>LOCAL</w:t>
      </w:r>
      <w:r>
        <w:rPr>
          <w:spacing w:val="57"/>
        </w:rPr>
        <w:t> </w:t>
      </w:r>
      <w:r>
        <w:rPr/>
        <w:t>DE</w:t>
      </w:r>
      <w:r>
        <w:rPr>
          <w:spacing w:val="57"/>
        </w:rPr>
        <w:t> </w:t>
      </w:r>
      <w:r>
        <w:rPr>
          <w:spacing w:val="-2"/>
        </w:rPr>
        <w:t>CONDU-</w:t>
      </w:r>
    </w:p>
    <w:p>
      <w:pPr>
        <w:pStyle w:val="Heading4"/>
        <w:spacing w:line="322" w:lineRule="exact"/>
        <w:ind w:left="1020"/>
      </w:pPr>
      <w:r>
        <w:rPr/>
        <w:t>ÇÃO</w:t>
      </w:r>
      <w:r>
        <w:rPr>
          <w:spacing w:val="-5"/>
        </w:rPr>
        <w:t> </w:t>
      </w:r>
      <w:r>
        <w:rPr>
          <w:spacing w:val="-2"/>
        </w:rPr>
        <w:t>(positivo)</w:t>
      </w:r>
    </w:p>
    <w:p>
      <w:pPr>
        <w:spacing w:line="242" w:lineRule="auto" w:before="33"/>
        <w:ind w:left="1020" w:right="142" w:firstLine="0"/>
        <w:jc w:val="both"/>
        <w:rPr>
          <w:sz w:val="28"/>
        </w:rPr>
      </w:pPr>
      <w:r>
        <w:rPr>
          <w:sz w:val="28"/>
        </w:rPr>
        <w:t>Fornecendo o empregador condução para o trabalho, informará ele</w:t>
      </w:r>
      <w:r>
        <w:rPr>
          <w:spacing w:val="40"/>
          <w:sz w:val="28"/>
        </w:rPr>
        <w:t> </w:t>
      </w:r>
      <w:r>
        <w:rPr>
          <w:sz w:val="28"/>
        </w:rPr>
        <w:t>aos empregados, previamente, os locais e horários do transporte.</w:t>
      </w:r>
    </w:p>
    <w:p>
      <w:pPr>
        <w:pStyle w:val="Heading4"/>
        <w:tabs>
          <w:tab w:pos="1135" w:val="left" w:leader="none"/>
        </w:tabs>
        <w:spacing w:before="260"/>
        <w:ind w:left="113"/>
        <w:jc w:val="left"/>
      </w:pPr>
      <w:r>
        <w:rPr>
          <w:spacing w:val="-2"/>
        </w:rPr>
        <w:t>PN-</w:t>
      </w:r>
      <w:r>
        <w:rPr>
          <w:spacing w:val="-5"/>
        </w:rPr>
        <w:t>65</w:t>
      </w:r>
      <w:r>
        <w:rPr/>
        <w:tab/>
        <w:t>EMPREGADO</w:t>
      </w:r>
      <w:r>
        <w:rPr>
          <w:spacing w:val="19"/>
        </w:rPr>
        <w:t> </w:t>
      </w:r>
      <w:r>
        <w:rPr/>
        <w:t>RURAL.</w:t>
      </w:r>
      <w:r>
        <w:rPr>
          <w:spacing w:val="21"/>
        </w:rPr>
        <w:t> </w:t>
      </w:r>
      <w:r>
        <w:rPr/>
        <w:t>PAGAMENTO</w:t>
      </w:r>
      <w:r>
        <w:rPr>
          <w:spacing w:val="22"/>
        </w:rPr>
        <w:t> </w:t>
      </w:r>
      <w:r>
        <w:rPr/>
        <w:t>DE</w:t>
      </w:r>
      <w:r>
        <w:rPr>
          <w:spacing w:val="22"/>
        </w:rPr>
        <w:t> </w:t>
      </w:r>
      <w:r>
        <w:rPr/>
        <w:t>SALÁRIO</w:t>
      </w:r>
      <w:r>
        <w:rPr>
          <w:spacing w:val="22"/>
        </w:rPr>
        <w:t> </w:t>
      </w:r>
      <w:r>
        <w:rPr>
          <w:spacing w:val="-2"/>
        </w:rPr>
        <w:t>(positi-</w:t>
      </w:r>
    </w:p>
    <w:p>
      <w:pPr>
        <w:spacing w:before="2"/>
        <w:ind w:left="1020" w:right="0" w:firstLine="0"/>
        <w:jc w:val="left"/>
        <w:rPr>
          <w:b/>
          <w:sz w:val="28"/>
        </w:rPr>
      </w:pPr>
      <w:r>
        <w:rPr>
          <w:b/>
          <w:spacing w:val="-5"/>
          <w:sz w:val="28"/>
        </w:rPr>
        <w:t>vo)</w:t>
      </w:r>
    </w:p>
    <w:p>
      <w:pPr>
        <w:spacing w:after="0"/>
        <w:jc w:val="left"/>
        <w:rPr>
          <w:sz w:val="28"/>
        </w:rPr>
        <w:sectPr>
          <w:pgSz w:w="11910" w:h="16840"/>
          <w:pgMar w:header="765" w:footer="870" w:top="1100" w:bottom="1060" w:left="1360" w:right="1500"/>
        </w:sectPr>
      </w:pPr>
    </w:p>
    <w:p>
      <w:pPr>
        <w:spacing w:line="240" w:lineRule="auto" w:before="72"/>
        <w:ind w:left="1020" w:right="142" w:firstLine="0"/>
        <w:jc w:val="both"/>
        <w:rPr>
          <w:sz w:val="28"/>
        </w:rPr>
      </w:pPr>
      <w:r>
        <w:rPr/>
        <mc:AlternateContent>
          <mc:Choice Requires="wps">
            <w:drawing>
              <wp:anchor distT="0" distB="0" distL="0" distR="0" allowOverlap="1" layoutInCell="1" locked="0" behindDoc="0" simplePos="0" relativeHeight="16180224">
                <wp:simplePos x="0" y="0"/>
                <wp:positionH relativeFrom="page">
                  <wp:posOffset>6847838</wp:posOffset>
                </wp:positionH>
                <wp:positionV relativeFrom="page">
                  <wp:posOffset>7920982</wp:posOffset>
                </wp:positionV>
                <wp:extent cx="713105" cy="1260475"/>
                <wp:effectExtent l="0" t="0" r="0" b="0"/>
                <wp:wrapNone/>
                <wp:docPr id="983" name="Graphic 983"/>
                <wp:cNvGraphicFramePr>
                  <a:graphicFrameLocks/>
                </wp:cNvGraphicFramePr>
                <a:graphic>
                  <a:graphicData uri="http://schemas.microsoft.com/office/word/2010/wordprocessingShape">
                    <wps:wsp>
                      <wps:cNvPr id="983" name="Graphic 983"/>
                      <wps:cNvSpPr/>
                      <wps:spPr>
                        <a:xfrm>
                          <a:off x="0" y="0"/>
                          <a:ext cx="713105" cy="1260475"/>
                        </a:xfrm>
                        <a:custGeom>
                          <a:avLst/>
                          <a:gdLst/>
                          <a:ahLst/>
                          <a:cxnLst/>
                          <a:rect l="l" t="t" r="r" b="b"/>
                          <a:pathLst>
                            <a:path w="713105" h="1260475">
                              <a:moveTo>
                                <a:pt x="638695" y="0"/>
                              </a:moveTo>
                              <a:lnTo>
                                <a:pt x="127736" y="0"/>
                              </a:lnTo>
                              <a:lnTo>
                                <a:pt x="78015" y="10039"/>
                              </a:lnTo>
                              <a:lnTo>
                                <a:pt x="37412" y="37418"/>
                              </a:lnTo>
                              <a:lnTo>
                                <a:pt x="10037" y="78025"/>
                              </a:lnTo>
                              <a:lnTo>
                                <a:pt x="0" y="127749"/>
                              </a:lnTo>
                              <a:lnTo>
                                <a:pt x="0" y="1132103"/>
                              </a:lnTo>
                              <a:lnTo>
                                <a:pt x="10037" y="1181826"/>
                              </a:lnTo>
                              <a:lnTo>
                                <a:pt x="37412" y="1222433"/>
                              </a:lnTo>
                              <a:lnTo>
                                <a:pt x="78015" y="1249812"/>
                              </a:lnTo>
                              <a:lnTo>
                                <a:pt x="127736" y="1259852"/>
                              </a:lnTo>
                              <a:lnTo>
                                <a:pt x="638695" y="1259852"/>
                              </a:lnTo>
                              <a:lnTo>
                                <a:pt x="688424" y="1249812"/>
                              </a:lnTo>
                              <a:lnTo>
                                <a:pt x="712724" y="1233428"/>
                              </a:lnTo>
                              <a:lnTo>
                                <a:pt x="712724" y="26424"/>
                              </a:lnTo>
                              <a:lnTo>
                                <a:pt x="688424" y="10039"/>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39.19989pt;margin-top:623.699402pt;width:56.15pt;height:99.25pt;mso-position-horizontal-relative:page;mso-position-vertical-relative:page;z-index:16180224" id="docshape982" coordorigin="10784,12474" coordsize="1123,1985" path="m11790,12474l10985,12474,10907,12490,10843,12533,10800,12597,10784,12675,10784,14257,10800,14335,10843,14399,10907,14442,10985,14458,11790,14458,11868,14442,11906,14416,11906,12516,11868,12490,11790,1247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180736">
                <wp:simplePos x="0" y="0"/>
                <wp:positionH relativeFrom="page">
                  <wp:posOffset>6824659</wp:posOffset>
                </wp:positionH>
                <wp:positionV relativeFrom="page">
                  <wp:posOffset>8071965</wp:posOffset>
                </wp:positionV>
                <wp:extent cx="186690" cy="964565"/>
                <wp:effectExtent l="0" t="0" r="0" b="0"/>
                <wp:wrapNone/>
                <wp:docPr id="984" name="Textbox 984"/>
                <wp:cNvGraphicFramePr>
                  <a:graphicFrameLocks/>
                </wp:cNvGraphicFramePr>
                <a:graphic>
                  <a:graphicData uri="http://schemas.microsoft.com/office/word/2010/wordprocessingShape">
                    <wps:wsp>
                      <wps:cNvPr id="984" name="Textbox 984"/>
                      <wps:cNvSpPr txBox="1"/>
                      <wps:spPr>
                        <a:xfrm>
                          <a:off x="0" y="0"/>
                          <a:ext cx="186690" cy="964565"/>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PRECEDENTES</w:t>
                            </w:r>
                          </w:p>
                        </w:txbxContent>
                      </wps:txbx>
                      <wps:bodyPr wrap="square" lIns="0" tIns="0" rIns="0" bIns="0" rtlCol="0" vert="vert270">
                        <a:noAutofit/>
                      </wps:bodyPr>
                    </wps:wsp>
                  </a:graphicData>
                </a:graphic>
              </wp:anchor>
            </w:drawing>
          </mc:Choice>
          <mc:Fallback>
            <w:pict>
              <v:shape style="position:absolute;margin-left:537.374756pt;margin-top:635.587830pt;width:14.7pt;height:75.95pt;mso-position-horizontal-relative:page;mso-position-vertical-relative:page;z-index:16180736" type="#_x0000_t202" id="docshape983"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PRECEDENTES</w:t>
                      </w:r>
                    </w:p>
                  </w:txbxContent>
                </v:textbox>
                <w10:wrap type="none"/>
              </v:shape>
            </w:pict>
          </mc:Fallback>
        </mc:AlternateContent>
      </w:r>
      <w:r>
        <w:rPr/>
        <mc:AlternateContent>
          <mc:Choice Requires="wps">
            <w:drawing>
              <wp:anchor distT="0" distB="0" distL="0" distR="0" allowOverlap="1" layoutInCell="1" locked="0" behindDoc="0" simplePos="0" relativeHeight="16181248">
                <wp:simplePos x="0" y="0"/>
                <wp:positionH relativeFrom="page">
                  <wp:posOffset>6928291</wp:posOffset>
                </wp:positionH>
                <wp:positionV relativeFrom="page">
                  <wp:posOffset>8105472</wp:posOffset>
                </wp:positionV>
                <wp:extent cx="186690" cy="895985"/>
                <wp:effectExtent l="0" t="0" r="0" b="0"/>
                <wp:wrapNone/>
                <wp:docPr id="985" name="Textbox 985"/>
                <wp:cNvGraphicFramePr>
                  <a:graphicFrameLocks/>
                </wp:cNvGraphicFramePr>
                <a:graphic>
                  <a:graphicData uri="http://schemas.microsoft.com/office/word/2010/wordprocessingShape">
                    <wps:wsp>
                      <wps:cNvPr id="985" name="Textbox 985"/>
                      <wps:cNvSpPr txBox="1"/>
                      <wps:spPr>
                        <a:xfrm>
                          <a:off x="0" y="0"/>
                          <a:ext cx="186690" cy="895985"/>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NORMATIVOS</w:t>
                            </w:r>
                          </w:p>
                        </w:txbxContent>
                      </wps:txbx>
                      <wps:bodyPr wrap="square" lIns="0" tIns="0" rIns="0" bIns="0" rtlCol="0" vert="vert270">
                        <a:noAutofit/>
                      </wps:bodyPr>
                    </wps:wsp>
                  </a:graphicData>
                </a:graphic>
              </wp:anchor>
            </w:drawing>
          </mc:Choice>
          <mc:Fallback>
            <w:pict>
              <v:shape style="position:absolute;margin-left:545.534729pt;margin-top:638.226196pt;width:14.7pt;height:70.55pt;mso-position-horizontal-relative:page;mso-position-vertical-relative:page;z-index:16181248" type="#_x0000_t202" id="docshape984"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NORMATIVOS</w:t>
                      </w:r>
                    </w:p>
                  </w:txbxContent>
                </v:textbox>
                <w10:wrap type="none"/>
              </v:shape>
            </w:pict>
          </mc:Fallback>
        </mc:AlternateContent>
      </w:r>
      <w:r>
        <w:rPr>
          <w:sz w:val="28"/>
        </w:rPr>
        <w:t>O</w:t>
      </w:r>
      <w:r>
        <w:rPr>
          <w:spacing w:val="-2"/>
          <w:sz w:val="28"/>
        </w:rPr>
        <w:t> </w:t>
      </w:r>
      <w:r>
        <w:rPr>
          <w:sz w:val="28"/>
        </w:rPr>
        <w:t>pagamento</w:t>
      </w:r>
      <w:r>
        <w:rPr>
          <w:spacing w:val="-2"/>
          <w:sz w:val="28"/>
        </w:rPr>
        <w:t> </w:t>
      </w:r>
      <w:r>
        <w:rPr>
          <w:sz w:val="28"/>
        </w:rPr>
        <w:t>do</w:t>
      </w:r>
      <w:r>
        <w:rPr>
          <w:spacing w:val="-2"/>
          <w:sz w:val="28"/>
        </w:rPr>
        <w:t> </w:t>
      </w:r>
      <w:r>
        <w:rPr>
          <w:sz w:val="28"/>
        </w:rPr>
        <w:t>salário</w:t>
      </w:r>
      <w:r>
        <w:rPr>
          <w:spacing w:val="-2"/>
          <w:sz w:val="28"/>
        </w:rPr>
        <w:t> </w:t>
      </w:r>
      <w:r>
        <w:rPr>
          <w:sz w:val="28"/>
        </w:rPr>
        <w:t>será</w:t>
      </w:r>
      <w:r>
        <w:rPr>
          <w:spacing w:val="-3"/>
          <w:sz w:val="28"/>
        </w:rPr>
        <w:t> </w:t>
      </w:r>
      <w:r>
        <w:rPr>
          <w:sz w:val="28"/>
        </w:rPr>
        <w:t>efetuado em</w:t>
      </w:r>
      <w:r>
        <w:rPr>
          <w:spacing w:val="-3"/>
          <w:sz w:val="28"/>
        </w:rPr>
        <w:t> </w:t>
      </w:r>
      <w:r>
        <w:rPr>
          <w:sz w:val="28"/>
        </w:rPr>
        <w:t>moeda</w:t>
      </w:r>
      <w:r>
        <w:rPr>
          <w:spacing w:val="-1"/>
          <w:sz w:val="28"/>
        </w:rPr>
        <w:t> </w:t>
      </w:r>
      <w:r>
        <w:rPr>
          <w:sz w:val="28"/>
        </w:rPr>
        <w:t>corrente</w:t>
      </w:r>
      <w:r>
        <w:rPr>
          <w:spacing w:val="-1"/>
          <w:sz w:val="28"/>
        </w:rPr>
        <w:t> </w:t>
      </w:r>
      <w:r>
        <w:rPr>
          <w:sz w:val="28"/>
        </w:rPr>
        <w:t>e</w:t>
      </w:r>
      <w:r>
        <w:rPr>
          <w:spacing w:val="-3"/>
          <w:sz w:val="28"/>
        </w:rPr>
        <w:t> </w:t>
      </w:r>
      <w:r>
        <w:rPr>
          <w:sz w:val="28"/>
        </w:rPr>
        <w:t>no</w:t>
      </w:r>
      <w:r>
        <w:rPr>
          <w:spacing w:val="-2"/>
          <w:sz w:val="28"/>
        </w:rPr>
        <w:t> </w:t>
      </w:r>
      <w:r>
        <w:rPr>
          <w:sz w:val="28"/>
        </w:rPr>
        <w:t>horário de serviço, para isso permitido o seu prolongamento até duas horas após o término da jornada de trabalho.</w:t>
      </w:r>
    </w:p>
    <w:p>
      <w:pPr>
        <w:pStyle w:val="Heading4"/>
        <w:tabs>
          <w:tab w:pos="1135" w:val="left" w:leader="none"/>
        </w:tabs>
        <w:spacing w:before="265"/>
        <w:ind w:left="113"/>
        <w:jc w:val="left"/>
      </w:pPr>
      <w:r>
        <w:rPr>
          <w:spacing w:val="-2"/>
        </w:rPr>
        <w:t>PN-</w:t>
      </w:r>
      <w:r>
        <w:rPr>
          <w:spacing w:val="-5"/>
        </w:rPr>
        <w:t>66</w:t>
      </w:r>
      <w:r>
        <w:rPr/>
        <w:tab/>
        <w:t>GARRAFAS</w:t>
      </w:r>
      <w:r>
        <w:rPr>
          <w:spacing w:val="-12"/>
        </w:rPr>
        <w:t> </w:t>
      </w:r>
      <w:r>
        <w:rPr/>
        <w:t>"BICADAS"</w:t>
      </w:r>
      <w:r>
        <w:rPr>
          <w:spacing w:val="-9"/>
        </w:rPr>
        <w:t> </w:t>
      </w:r>
      <w:r>
        <w:rPr>
          <w:spacing w:val="-2"/>
        </w:rPr>
        <w:t>(positivo)</w:t>
      </w:r>
    </w:p>
    <w:p>
      <w:pPr>
        <w:spacing w:line="240" w:lineRule="auto" w:before="33"/>
        <w:ind w:left="1020" w:right="136" w:firstLine="0"/>
        <w:jc w:val="both"/>
        <w:rPr>
          <w:sz w:val="28"/>
        </w:rPr>
      </w:pPr>
      <w:r>
        <w:rPr>
          <w:sz w:val="28"/>
        </w:rPr>
        <w:t>Constituem ônus do empregador aceitar a devolução de garrafas "bi- cadas" e o extravio de engradados, salvo se não cumpridas as disposi- ções contratuais pelo empregado.</w:t>
      </w:r>
    </w:p>
    <w:p>
      <w:pPr>
        <w:pStyle w:val="Heading4"/>
        <w:tabs>
          <w:tab w:pos="1136" w:val="left" w:leader="none"/>
        </w:tabs>
        <w:spacing w:before="265"/>
        <w:ind w:left="113"/>
        <w:jc w:val="left"/>
      </w:pPr>
      <w:r>
        <w:rPr>
          <w:spacing w:val="-2"/>
        </w:rPr>
        <w:t>PN-</w:t>
      </w:r>
      <w:r>
        <w:rPr>
          <w:spacing w:val="-5"/>
        </w:rPr>
        <w:t>67</w:t>
      </w:r>
      <w:r>
        <w:rPr/>
        <w:tab/>
        <w:t>REMUNERAÇÃO</w:t>
      </w:r>
      <w:r>
        <w:rPr>
          <w:spacing w:val="-10"/>
        </w:rPr>
        <w:t> </w:t>
      </w:r>
      <w:r>
        <w:rPr/>
        <w:t>POR</w:t>
      </w:r>
      <w:r>
        <w:rPr>
          <w:spacing w:val="-10"/>
        </w:rPr>
        <w:t> </w:t>
      </w:r>
      <w:r>
        <w:rPr/>
        <w:t>PRODUÇÃO</w:t>
      </w:r>
      <w:r>
        <w:rPr>
          <w:spacing w:val="-8"/>
        </w:rPr>
        <w:t> </w:t>
      </w:r>
      <w:r>
        <w:rPr>
          <w:spacing w:val="-2"/>
        </w:rPr>
        <w:t>(positivo)</w:t>
      </w:r>
    </w:p>
    <w:p>
      <w:pPr>
        <w:spacing w:line="242" w:lineRule="auto" w:before="36"/>
        <w:ind w:left="1021" w:right="143" w:firstLine="0"/>
        <w:jc w:val="both"/>
        <w:rPr>
          <w:sz w:val="28"/>
        </w:rPr>
      </w:pPr>
      <w:r>
        <w:rPr>
          <w:sz w:val="28"/>
        </w:rPr>
        <w:t>Quando o serviço for contratado por produção, a remuneração não poderá ser inferior à diária correspondente ao salário normativo.</w:t>
      </w:r>
    </w:p>
    <w:p>
      <w:pPr>
        <w:pStyle w:val="Heading3"/>
        <w:tabs>
          <w:tab w:pos="1136" w:val="left" w:leader="none"/>
        </w:tabs>
        <w:spacing w:line="322" w:lineRule="exact" w:before="259"/>
        <w:ind w:left="113"/>
        <w:jc w:val="left"/>
      </w:pPr>
      <w:r>
        <w:rPr>
          <w:spacing w:val="-2"/>
        </w:rPr>
        <w:t>PN-</w:t>
      </w:r>
      <w:r>
        <w:rPr>
          <w:spacing w:val="-5"/>
        </w:rPr>
        <w:t>68</w:t>
      </w:r>
      <w:r>
        <w:rPr/>
        <w:tab/>
        <w:t>EMPREGADO</w:t>
      </w:r>
      <w:r>
        <w:rPr>
          <w:spacing w:val="36"/>
        </w:rPr>
        <w:t> </w:t>
      </w:r>
      <w:r>
        <w:rPr/>
        <w:t>RURAL.</w:t>
      </w:r>
      <w:r>
        <w:rPr>
          <w:spacing w:val="36"/>
        </w:rPr>
        <w:t> </w:t>
      </w:r>
      <w:r>
        <w:rPr/>
        <w:t>FALTAS</w:t>
      </w:r>
      <w:r>
        <w:rPr>
          <w:spacing w:val="36"/>
        </w:rPr>
        <w:t> </w:t>
      </w:r>
      <w:r>
        <w:rPr/>
        <w:t>AO</w:t>
      </w:r>
      <w:r>
        <w:rPr>
          <w:spacing w:val="39"/>
        </w:rPr>
        <w:t> </w:t>
      </w:r>
      <w:r>
        <w:rPr/>
        <w:t>SERVIÇO.</w:t>
      </w:r>
      <w:r>
        <w:rPr>
          <w:spacing w:val="37"/>
        </w:rPr>
        <w:t> </w:t>
      </w:r>
      <w:r>
        <w:rPr>
          <w:spacing w:val="-2"/>
        </w:rPr>
        <w:t>COMPRAS</w:t>
      </w:r>
    </w:p>
    <w:p>
      <w:pPr>
        <w:pStyle w:val="Heading4"/>
        <w:spacing w:line="322" w:lineRule="exact"/>
        <w:ind w:left="1021"/>
        <w:jc w:val="left"/>
      </w:pPr>
      <w:r>
        <w:rPr>
          <w:spacing w:val="-2"/>
        </w:rPr>
        <w:t>(positivo)</w:t>
      </w:r>
    </w:p>
    <w:p>
      <w:pPr>
        <w:spacing w:line="240" w:lineRule="auto" w:before="33"/>
        <w:ind w:left="1021" w:right="135" w:firstLine="0"/>
        <w:jc w:val="both"/>
        <w:rPr>
          <w:sz w:val="28"/>
        </w:rPr>
      </w:pPr>
      <w:r>
        <w:rPr>
          <w:sz w:val="28"/>
        </w:rPr>
        <w:t>Autoriza-se o chefe de família, se empregado rural, a faltar ao serviço um dia por mês ou meio dia por quinzena, para efetuar compras, sem remuneração ou mediante compensação de horário, mas sem prejuízo do</w:t>
      </w:r>
      <w:r>
        <w:rPr>
          <w:spacing w:val="-2"/>
          <w:sz w:val="28"/>
        </w:rPr>
        <w:t> </w:t>
      </w:r>
      <w:r>
        <w:rPr>
          <w:sz w:val="28"/>
        </w:rPr>
        <w:t>repouso remunerado,</w:t>
      </w:r>
      <w:r>
        <w:rPr>
          <w:spacing w:val="-3"/>
          <w:sz w:val="28"/>
        </w:rPr>
        <w:t> </w:t>
      </w:r>
      <w:r>
        <w:rPr>
          <w:sz w:val="28"/>
        </w:rPr>
        <w:t>desde</w:t>
      </w:r>
      <w:r>
        <w:rPr>
          <w:spacing w:val="-3"/>
          <w:sz w:val="28"/>
        </w:rPr>
        <w:t> </w:t>
      </w:r>
      <w:r>
        <w:rPr>
          <w:sz w:val="28"/>
        </w:rPr>
        <w:t>que</w:t>
      </w:r>
      <w:r>
        <w:rPr>
          <w:spacing w:val="-3"/>
          <w:sz w:val="28"/>
        </w:rPr>
        <w:t> </w:t>
      </w:r>
      <w:r>
        <w:rPr>
          <w:sz w:val="28"/>
        </w:rPr>
        <w:t>não</w:t>
      </w:r>
      <w:r>
        <w:rPr>
          <w:spacing w:val="-2"/>
          <w:sz w:val="28"/>
        </w:rPr>
        <w:t> </w:t>
      </w:r>
      <w:r>
        <w:rPr>
          <w:sz w:val="28"/>
        </w:rPr>
        <w:t>tenha</w:t>
      </w:r>
      <w:r>
        <w:rPr>
          <w:spacing w:val="-1"/>
          <w:sz w:val="28"/>
        </w:rPr>
        <w:t> </w:t>
      </w:r>
      <w:r>
        <w:rPr>
          <w:sz w:val="28"/>
        </w:rPr>
        <w:t>falta</w:t>
      </w:r>
      <w:r>
        <w:rPr>
          <w:spacing w:val="-3"/>
          <w:sz w:val="28"/>
        </w:rPr>
        <w:t> </w:t>
      </w:r>
      <w:r>
        <w:rPr>
          <w:sz w:val="28"/>
        </w:rPr>
        <w:t>injustificada</w:t>
      </w:r>
      <w:r>
        <w:rPr>
          <w:spacing w:val="-3"/>
          <w:sz w:val="28"/>
        </w:rPr>
        <w:t> </w:t>
      </w:r>
      <w:r>
        <w:rPr>
          <w:sz w:val="28"/>
        </w:rPr>
        <w:t>duran- te o mês.</w:t>
      </w:r>
    </w:p>
    <w:p>
      <w:pPr>
        <w:pStyle w:val="Heading3"/>
        <w:tabs>
          <w:tab w:pos="1136" w:val="left" w:leader="none"/>
        </w:tabs>
        <w:spacing w:line="322" w:lineRule="exact" w:before="267"/>
        <w:ind w:left="114"/>
        <w:jc w:val="left"/>
      </w:pPr>
      <w:r>
        <w:rPr>
          <w:spacing w:val="-2"/>
        </w:rPr>
        <w:t>PN-</w:t>
      </w:r>
      <w:r>
        <w:rPr>
          <w:spacing w:val="-5"/>
        </w:rPr>
        <w:t>69</w:t>
      </w:r>
      <w:r>
        <w:rPr/>
        <w:tab/>
        <w:t>EMPREGADO</w:t>
      </w:r>
      <w:r>
        <w:rPr>
          <w:spacing w:val="56"/>
        </w:rPr>
        <w:t> </w:t>
      </w:r>
      <w:r>
        <w:rPr/>
        <w:t>RURAL.</w:t>
      </w:r>
      <w:r>
        <w:rPr>
          <w:spacing w:val="55"/>
        </w:rPr>
        <w:t> </w:t>
      </w:r>
      <w:r>
        <w:rPr/>
        <w:t>PAGAMENTO</w:t>
      </w:r>
      <w:r>
        <w:rPr>
          <w:spacing w:val="56"/>
        </w:rPr>
        <w:t> </w:t>
      </w:r>
      <w:r>
        <w:rPr/>
        <w:t>DE</w:t>
      </w:r>
      <w:r>
        <w:rPr>
          <w:spacing w:val="56"/>
        </w:rPr>
        <w:t> </w:t>
      </w:r>
      <w:r>
        <w:rPr/>
        <w:t>DIA</w:t>
      </w:r>
      <w:r>
        <w:rPr>
          <w:spacing w:val="56"/>
        </w:rPr>
        <w:t> </w:t>
      </w:r>
      <w:r>
        <w:rPr/>
        <w:t>NÃO</w:t>
      </w:r>
      <w:r>
        <w:rPr>
          <w:spacing w:val="56"/>
        </w:rPr>
        <w:t> </w:t>
      </w:r>
      <w:r>
        <w:rPr>
          <w:spacing w:val="-4"/>
        </w:rPr>
        <w:t>TRA-</w:t>
      </w:r>
    </w:p>
    <w:p>
      <w:pPr>
        <w:pStyle w:val="Heading4"/>
        <w:spacing w:line="322" w:lineRule="exact"/>
        <w:ind w:left="1021"/>
        <w:jc w:val="left"/>
      </w:pPr>
      <w:r>
        <w:rPr/>
        <w:t>BALHADO</w:t>
      </w:r>
      <w:r>
        <w:rPr>
          <w:spacing w:val="-7"/>
        </w:rPr>
        <w:t> </w:t>
      </w:r>
      <w:r>
        <w:rPr>
          <w:spacing w:val="-2"/>
        </w:rPr>
        <w:t>(positivo)</w:t>
      </w:r>
    </w:p>
    <w:p>
      <w:pPr>
        <w:spacing w:line="240" w:lineRule="auto" w:before="36"/>
        <w:ind w:left="1021" w:right="139" w:firstLine="0"/>
        <w:jc w:val="both"/>
        <w:rPr>
          <w:sz w:val="28"/>
        </w:rPr>
      </w:pPr>
      <w:r>
        <w:rPr>
          <w:sz w:val="28"/>
        </w:rPr>
        <w:t>O empregado rural fará jus ao salário do dia, quando comparecer ao local de prestação de serviço ou ponto de embarque, se fornecida condução</w:t>
      </w:r>
      <w:r>
        <w:rPr>
          <w:spacing w:val="-2"/>
          <w:sz w:val="28"/>
        </w:rPr>
        <w:t> </w:t>
      </w:r>
      <w:r>
        <w:rPr>
          <w:sz w:val="28"/>
        </w:rPr>
        <w:t>pelo</w:t>
      </w:r>
      <w:r>
        <w:rPr>
          <w:spacing w:val="-2"/>
          <w:sz w:val="28"/>
        </w:rPr>
        <w:t> </w:t>
      </w:r>
      <w:r>
        <w:rPr>
          <w:sz w:val="28"/>
        </w:rPr>
        <w:t>empregador,</w:t>
      </w:r>
      <w:r>
        <w:rPr>
          <w:spacing w:val="-3"/>
          <w:sz w:val="28"/>
        </w:rPr>
        <w:t> </w:t>
      </w:r>
      <w:r>
        <w:rPr>
          <w:sz w:val="28"/>
        </w:rPr>
        <w:t>e</w:t>
      </w:r>
      <w:r>
        <w:rPr>
          <w:spacing w:val="-1"/>
          <w:sz w:val="28"/>
        </w:rPr>
        <w:t> </w:t>
      </w:r>
      <w:r>
        <w:rPr>
          <w:sz w:val="28"/>
        </w:rPr>
        <w:t>não</w:t>
      </w:r>
      <w:r>
        <w:rPr>
          <w:spacing w:val="-2"/>
          <w:sz w:val="28"/>
        </w:rPr>
        <w:t> </w:t>
      </w:r>
      <w:r>
        <w:rPr>
          <w:sz w:val="28"/>
        </w:rPr>
        <w:t>puder</w:t>
      </w:r>
      <w:r>
        <w:rPr>
          <w:spacing w:val="-1"/>
          <w:sz w:val="28"/>
        </w:rPr>
        <w:t> </w:t>
      </w:r>
      <w:r>
        <w:rPr>
          <w:sz w:val="28"/>
        </w:rPr>
        <w:t>trabalhar</w:t>
      </w:r>
      <w:r>
        <w:rPr>
          <w:spacing w:val="-3"/>
          <w:sz w:val="28"/>
        </w:rPr>
        <w:t> </w:t>
      </w:r>
      <w:r>
        <w:rPr>
          <w:sz w:val="28"/>
        </w:rPr>
        <w:t>em</w:t>
      </w:r>
      <w:r>
        <w:rPr>
          <w:spacing w:val="-5"/>
          <w:sz w:val="28"/>
        </w:rPr>
        <w:t> </w:t>
      </w:r>
      <w:r>
        <w:rPr>
          <w:sz w:val="28"/>
        </w:rPr>
        <w:t>consequência</w:t>
      </w:r>
      <w:r>
        <w:rPr>
          <w:spacing w:val="-3"/>
          <w:sz w:val="28"/>
        </w:rPr>
        <w:t> </w:t>
      </w:r>
      <w:r>
        <w:rPr>
          <w:sz w:val="28"/>
        </w:rPr>
        <w:t>de chuva ou de outro motivo alheio à sua vontade.</w:t>
      </w:r>
    </w:p>
    <w:p>
      <w:pPr>
        <w:pStyle w:val="Heading4"/>
        <w:tabs>
          <w:tab w:pos="1136" w:val="left" w:leader="none"/>
        </w:tabs>
        <w:spacing w:before="265"/>
        <w:ind w:left="114"/>
        <w:jc w:val="left"/>
      </w:pPr>
      <w:r>
        <w:rPr>
          <w:spacing w:val="-2"/>
        </w:rPr>
        <w:t>PN-</w:t>
      </w:r>
      <w:r>
        <w:rPr>
          <w:spacing w:val="-5"/>
        </w:rPr>
        <w:t>70</w:t>
      </w:r>
      <w:r>
        <w:rPr/>
        <w:tab/>
        <w:t>LICENÇA</w:t>
      </w:r>
      <w:r>
        <w:rPr>
          <w:spacing w:val="-10"/>
        </w:rPr>
        <w:t> </w:t>
      </w:r>
      <w:r>
        <w:rPr/>
        <w:t>PARA</w:t>
      </w:r>
      <w:r>
        <w:rPr>
          <w:spacing w:val="-8"/>
        </w:rPr>
        <w:t> </w:t>
      </w:r>
      <w:r>
        <w:rPr/>
        <w:t>ESTUDANTE</w:t>
      </w:r>
      <w:r>
        <w:rPr>
          <w:spacing w:val="-7"/>
        </w:rPr>
        <w:t> </w:t>
      </w:r>
      <w:r>
        <w:rPr>
          <w:spacing w:val="-2"/>
        </w:rPr>
        <w:t>(positivo)</w:t>
      </w:r>
    </w:p>
    <w:p>
      <w:pPr>
        <w:spacing w:line="240" w:lineRule="auto" w:before="33"/>
        <w:ind w:left="1021" w:right="142" w:firstLine="0"/>
        <w:jc w:val="both"/>
        <w:rPr>
          <w:sz w:val="28"/>
        </w:rPr>
      </w:pPr>
      <w:r>
        <w:rPr>
          <w:sz w:val="28"/>
        </w:rPr>
        <w:t>Concede-se licença não remunerada nos dias de prova ao empregado estudante,</w:t>
      </w:r>
      <w:r>
        <w:rPr>
          <w:spacing w:val="-1"/>
          <w:sz w:val="28"/>
        </w:rPr>
        <w:t> </w:t>
      </w:r>
      <w:r>
        <w:rPr>
          <w:sz w:val="28"/>
        </w:rPr>
        <w:t>desde que</w:t>
      </w:r>
      <w:r>
        <w:rPr>
          <w:spacing w:val="-1"/>
          <w:sz w:val="28"/>
        </w:rPr>
        <w:t> </w:t>
      </w:r>
      <w:r>
        <w:rPr>
          <w:sz w:val="28"/>
        </w:rPr>
        <w:t>avisado o patrão com</w:t>
      </w:r>
      <w:r>
        <w:rPr>
          <w:spacing w:val="-1"/>
          <w:sz w:val="28"/>
        </w:rPr>
        <w:t> </w:t>
      </w:r>
      <w:r>
        <w:rPr>
          <w:sz w:val="28"/>
        </w:rPr>
        <w:t>72 horas de antecedência</w:t>
      </w:r>
      <w:r>
        <w:rPr>
          <w:spacing w:val="-1"/>
          <w:sz w:val="28"/>
        </w:rPr>
        <w:t> </w:t>
      </w:r>
      <w:r>
        <w:rPr>
          <w:sz w:val="28"/>
        </w:rPr>
        <w:t>e mediante comprovação.</w:t>
      </w:r>
    </w:p>
    <w:p>
      <w:pPr>
        <w:pStyle w:val="Heading3"/>
        <w:tabs>
          <w:tab w:pos="1136" w:val="left" w:leader="none"/>
        </w:tabs>
        <w:spacing w:before="265"/>
        <w:ind w:left="114"/>
        <w:jc w:val="left"/>
      </w:pPr>
      <w:r>
        <w:rPr>
          <w:spacing w:val="-2"/>
        </w:rPr>
        <w:t>PN-</w:t>
      </w:r>
      <w:r>
        <w:rPr>
          <w:spacing w:val="-5"/>
        </w:rPr>
        <w:t>71</w:t>
      </w:r>
      <w:r>
        <w:rPr/>
        <w:tab/>
        <w:t>EMPREGADO</w:t>
      </w:r>
      <w:r>
        <w:rPr>
          <w:spacing w:val="23"/>
        </w:rPr>
        <w:t>  </w:t>
      </w:r>
      <w:r>
        <w:rPr/>
        <w:t>RURAL.</w:t>
      </w:r>
      <w:r>
        <w:rPr>
          <w:spacing w:val="23"/>
        </w:rPr>
        <w:t>  </w:t>
      </w:r>
      <w:r>
        <w:rPr/>
        <w:t>TRANSPORTE.</w:t>
      </w:r>
      <w:r>
        <w:rPr>
          <w:spacing w:val="23"/>
        </w:rPr>
        <w:t>  </w:t>
      </w:r>
      <w:r>
        <w:rPr/>
        <w:t>CONDIÇÕES</w:t>
      </w:r>
      <w:r>
        <w:rPr>
          <w:spacing w:val="24"/>
        </w:rPr>
        <w:t>  </w:t>
      </w:r>
      <w:r>
        <w:rPr>
          <w:spacing w:val="-5"/>
        </w:rPr>
        <w:t>DE</w:t>
      </w:r>
    </w:p>
    <w:p>
      <w:pPr>
        <w:pStyle w:val="Heading4"/>
        <w:spacing w:before="2"/>
        <w:ind w:left="1021"/>
        <w:jc w:val="left"/>
      </w:pPr>
      <w:r>
        <w:rPr/>
        <w:t>SEGURANÇA</w:t>
      </w:r>
      <w:r>
        <w:rPr>
          <w:spacing w:val="-13"/>
        </w:rPr>
        <w:t> </w:t>
      </w:r>
      <w:r>
        <w:rPr>
          <w:spacing w:val="-2"/>
        </w:rPr>
        <w:t>(positivo)</w:t>
      </w:r>
    </w:p>
    <w:p>
      <w:pPr>
        <w:spacing w:line="240" w:lineRule="auto" w:before="33"/>
        <w:ind w:left="1021" w:right="135" w:firstLine="0"/>
        <w:jc w:val="both"/>
        <w:rPr>
          <w:sz w:val="28"/>
        </w:rPr>
      </w:pPr>
      <w:r>
        <w:rPr>
          <w:sz w:val="28"/>
        </w:rPr>
        <w:t>Quando fornecidos pelo empregador, os veículos destinados a trans- portar trabalhadores rurais deverão satisfazer as condições de segu- rança e comodidade, sendo proibido o carregamento de ferramentas soltas junto às pessoas conduzidas.</w:t>
      </w:r>
    </w:p>
    <w:p>
      <w:pPr>
        <w:pStyle w:val="Heading4"/>
        <w:tabs>
          <w:tab w:pos="1136" w:val="left" w:leader="none"/>
        </w:tabs>
        <w:spacing w:before="265"/>
        <w:ind w:left="114"/>
        <w:jc w:val="left"/>
      </w:pPr>
      <w:r>
        <w:rPr>
          <w:spacing w:val="-2"/>
        </w:rPr>
        <w:t>PN-</w:t>
      </w:r>
      <w:r>
        <w:rPr>
          <w:spacing w:val="-5"/>
        </w:rPr>
        <w:t>72</w:t>
      </w:r>
      <w:r>
        <w:rPr/>
        <w:tab/>
        <w:t>MULTA.</w:t>
      </w:r>
      <w:r>
        <w:rPr>
          <w:spacing w:val="-9"/>
        </w:rPr>
        <w:t> </w:t>
      </w:r>
      <w:r>
        <w:rPr/>
        <w:t>ATRASO</w:t>
      </w:r>
      <w:r>
        <w:rPr>
          <w:spacing w:val="-4"/>
        </w:rPr>
        <w:t> </w:t>
      </w:r>
      <w:r>
        <w:rPr/>
        <w:t>NO</w:t>
      </w:r>
      <w:r>
        <w:rPr>
          <w:spacing w:val="-6"/>
        </w:rPr>
        <w:t> </w:t>
      </w:r>
      <w:r>
        <w:rPr/>
        <w:t>PAGAMENTO</w:t>
      </w:r>
      <w:r>
        <w:rPr>
          <w:spacing w:val="-5"/>
        </w:rPr>
        <w:t> </w:t>
      </w:r>
      <w:r>
        <w:rPr/>
        <w:t>DE</w:t>
      </w:r>
      <w:r>
        <w:rPr>
          <w:spacing w:val="-6"/>
        </w:rPr>
        <w:t> </w:t>
      </w:r>
      <w:r>
        <w:rPr/>
        <w:t>SALÁRIO</w:t>
      </w:r>
      <w:r>
        <w:rPr>
          <w:spacing w:val="-6"/>
        </w:rPr>
        <w:t> </w:t>
      </w:r>
      <w:r>
        <w:rPr>
          <w:spacing w:val="-2"/>
        </w:rPr>
        <w:t>(positivo)</w:t>
      </w:r>
    </w:p>
    <w:p>
      <w:pPr>
        <w:spacing w:line="240" w:lineRule="auto" w:before="36"/>
        <w:ind w:left="1022" w:right="137" w:hanging="1"/>
        <w:jc w:val="both"/>
        <w:rPr>
          <w:sz w:val="28"/>
        </w:rPr>
      </w:pPr>
      <w:r>
        <w:rPr>
          <w:sz w:val="28"/>
        </w:rPr>
        <w:t>Estabelece-se multa de 10% sobre o saldo salarial, na hipótese de atraso no pagamento de salário até 20 dias, e de 5% por dia no perío- do subseqüente.</w:t>
      </w:r>
    </w:p>
    <w:p>
      <w:pPr>
        <w:spacing w:after="0" w:line="240" w:lineRule="auto"/>
        <w:jc w:val="both"/>
        <w:rPr>
          <w:sz w:val="28"/>
        </w:rPr>
        <w:sectPr>
          <w:pgSz w:w="11910" w:h="16840"/>
          <w:pgMar w:header="765" w:footer="870" w:top="1100" w:bottom="1060" w:left="1360" w:right="1500"/>
        </w:sectPr>
      </w:pPr>
    </w:p>
    <w:p>
      <w:pPr>
        <w:pStyle w:val="Heading4"/>
        <w:tabs>
          <w:tab w:pos="1135" w:val="left" w:leader="none"/>
        </w:tabs>
        <w:spacing w:before="77"/>
        <w:ind w:left="113"/>
        <w:jc w:val="left"/>
      </w:pPr>
      <w:r>
        <w:rPr/>
        <mc:AlternateContent>
          <mc:Choice Requires="wps">
            <w:drawing>
              <wp:anchor distT="0" distB="0" distL="0" distR="0" allowOverlap="1" layoutInCell="1" locked="0" behindDoc="0" simplePos="0" relativeHeight="16181760">
                <wp:simplePos x="0" y="0"/>
                <wp:positionH relativeFrom="page">
                  <wp:posOffset>0</wp:posOffset>
                </wp:positionH>
                <wp:positionV relativeFrom="page">
                  <wp:posOffset>7920990</wp:posOffset>
                </wp:positionV>
                <wp:extent cx="695960" cy="1259840"/>
                <wp:effectExtent l="0" t="0" r="0" b="0"/>
                <wp:wrapNone/>
                <wp:docPr id="986" name="Graphic 986"/>
                <wp:cNvGraphicFramePr>
                  <a:graphicFrameLocks/>
                </wp:cNvGraphicFramePr>
                <a:graphic>
                  <a:graphicData uri="http://schemas.microsoft.com/office/word/2010/wordprocessingShape">
                    <wps:wsp>
                      <wps:cNvPr id="986" name="Graphic 986"/>
                      <wps:cNvSpPr/>
                      <wps:spPr>
                        <a:xfrm>
                          <a:off x="0" y="0"/>
                          <a:ext cx="695960" cy="1259840"/>
                        </a:xfrm>
                        <a:custGeom>
                          <a:avLst/>
                          <a:gdLst/>
                          <a:ahLst/>
                          <a:cxnLst/>
                          <a:rect l="l" t="t" r="r" b="b"/>
                          <a:pathLst>
                            <a:path w="695960" h="1259840">
                              <a:moveTo>
                                <a:pt x="568107" y="0"/>
                              </a:moveTo>
                              <a:lnTo>
                                <a:pt x="56729" y="0"/>
                              </a:lnTo>
                              <a:lnTo>
                                <a:pt x="6963" y="10046"/>
                              </a:lnTo>
                              <a:lnTo>
                                <a:pt x="0" y="14741"/>
                              </a:lnTo>
                              <a:lnTo>
                                <a:pt x="0" y="1245098"/>
                              </a:lnTo>
                              <a:lnTo>
                                <a:pt x="6963" y="1249793"/>
                              </a:lnTo>
                              <a:lnTo>
                                <a:pt x="56729" y="1259840"/>
                              </a:lnTo>
                              <a:lnTo>
                                <a:pt x="568107" y="1259840"/>
                              </a:lnTo>
                              <a:lnTo>
                                <a:pt x="617873" y="1249793"/>
                              </a:lnTo>
                              <a:lnTo>
                                <a:pt x="658512" y="1222394"/>
                              </a:lnTo>
                              <a:lnTo>
                                <a:pt x="685911" y="1181755"/>
                              </a:lnTo>
                              <a:lnTo>
                                <a:pt x="695958" y="1131989"/>
                              </a:lnTo>
                              <a:lnTo>
                                <a:pt x="695958" y="127850"/>
                              </a:lnTo>
                              <a:lnTo>
                                <a:pt x="685911" y="78084"/>
                              </a:lnTo>
                              <a:lnTo>
                                <a:pt x="658512" y="37445"/>
                              </a:lnTo>
                              <a:lnTo>
                                <a:pt x="617873" y="10046"/>
                              </a:lnTo>
                              <a:lnTo>
                                <a:pt x="568107"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pt;margin-top:623.700073pt;width:54.8pt;height:99.2pt;mso-position-horizontal-relative:page;mso-position-vertical-relative:page;z-index:16181760" id="docshape985" coordorigin="0,12474" coordsize="1096,1984" path="m895,12474l89,12474,11,12490,0,12497,0,14435,11,14442,89,14458,895,14458,973,14442,1037,14399,1080,14335,1096,14257,1096,12675,1080,12597,1037,12533,973,12490,895,1247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182272">
                <wp:simplePos x="0" y="0"/>
                <wp:positionH relativeFrom="page">
                  <wp:posOffset>423859</wp:posOffset>
                </wp:positionH>
                <wp:positionV relativeFrom="page">
                  <wp:posOffset>8071965</wp:posOffset>
                </wp:positionV>
                <wp:extent cx="186690" cy="964565"/>
                <wp:effectExtent l="0" t="0" r="0" b="0"/>
                <wp:wrapNone/>
                <wp:docPr id="987" name="Textbox 987"/>
                <wp:cNvGraphicFramePr>
                  <a:graphicFrameLocks/>
                </wp:cNvGraphicFramePr>
                <a:graphic>
                  <a:graphicData uri="http://schemas.microsoft.com/office/word/2010/wordprocessingShape">
                    <wps:wsp>
                      <wps:cNvPr id="987" name="Textbox 987"/>
                      <wps:cNvSpPr txBox="1"/>
                      <wps:spPr>
                        <a:xfrm>
                          <a:off x="0" y="0"/>
                          <a:ext cx="186690" cy="964565"/>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PRECEDENTES</w:t>
                            </w:r>
                          </w:p>
                        </w:txbxContent>
                      </wps:txbx>
                      <wps:bodyPr wrap="square" lIns="0" tIns="0" rIns="0" bIns="0" rtlCol="0" vert="vert270">
                        <a:noAutofit/>
                      </wps:bodyPr>
                    </wps:wsp>
                  </a:graphicData>
                </a:graphic>
              </wp:anchor>
            </w:drawing>
          </mc:Choice>
          <mc:Fallback>
            <w:pict>
              <v:shape style="position:absolute;margin-left:33.374725pt;margin-top:635.587830pt;width:14.7pt;height:75.95pt;mso-position-horizontal-relative:page;mso-position-vertical-relative:page;z-index:16182272" type="#_x0000_t202" id="docshape986"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PRECEDENTES</w:t>
                      </w:r>
                    </w:p>
                  </w:txbxContent>
                </v:textbox>
                <w10:wrap type="none"/>
              </v:shape>
            </w:pict>
          </mc:Fallback>
        </mc:AlternateContent>
      </w:r>
      <w:r>
        <w:rPr/>
        <mc:AlternateContent>
          <mc:Choice Requires="wps">
            <w:drawing>
              <wp:anchor distT="0" distB="0" distL="0" distR="0" allowOverlap="1" layoutInCell="1" locked="0" behindDoc="0" simplePos="0" relativeHeight="16182784">
                <wp:simplePos x="0" y="0"/>
                <wp:positionH relativeFrom="page">
                  <wp:posOffset>525967</wp:posOffset>
                </wp:positionH>
                <wp:positionV relativeFrom="page">
                  <wp:posOffset>8105472</wp:posOffset>
                </wp:positionV>
                <wp:extent cx="186690" cy="895985"/>
                <wp:effectExtent l="0" t="0" r="0" b="0"/>
                <wp:wrapNone/>
                <wp:docPr id="988" name="Textbox 988"/>
                <wp:cNvGraphicFramePr>
                  <a:graphicFrameLocks/>
                </wp:cNvGraphicFramePr>
                <a:graphic>
                  <a:graphicData uri="http://schemas.microsoft.com/office/word/2010/wordprocessingShape">
                    <wps:wsp>
                      <wps:cNvPr id="988" name="Textbox 988"/>
                      <wps:cNvSpPr txBox="1"/>
                      <wps:spPr>
                        <a:xfrm>
                          <a:off x="0" y="0"/>
                          <a:ext cx="186690" cy="895985"/>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NORMATIVOS</w:t>
                            </w:r>
                          </w:p>
                        </w:txbxContent>
                      </wps:txbx>
                      <wps:bodyPr wrap="square" lIns="0" tIns="0" rIns="0" bIns="0" rtlCol="0" vert="vert270">
                        <a:noAutofit/>
                      </wps:bodyPr>
                    </wps:wsp>
                  </a:graphicData>
                </a:graphic>
              </wp:anchor>
            </w:drawing>
          </mc:Choice>
          <mc:Fallback>
            <w:pict>
              <v:shape style="position:absolute;margin-left:41.414726pt;margin-top:638.226196pt;width:14.7pt;height:70.55pt;mso-position-horizontal-relative:page;mso-position-vertical-relative:page;z-index:16182784" type="#_x0000_t202" id="docshape987"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NORMATIVOS</w:t>
                      </w:r>
                    </w:p>
                  </w:txbxContent>
                </v:textbox>
                <w10:wrap type="none"/>
              </v:shape>
            </w:pict>
          </mc:Fallback>
        </mc:AlternateContent>
      </w:r>
      <w:r>
        <w:rPr>
          <w:spacing w:val="-2"/>
        </w:rPr>
        <w:t>PN-</w:t>
      </w:r>
      <w:r>
        <w:rPr>
          <w:spacing w:val="-5"/>
        </w:rPr>
        <w:t>73</w:t>
      </w:r>
      <w:r>
        <w:rPr/>
        <w:tab/>
        <w:t>MULTA.</w:t>
      </w:r>
      <w:r>
        <w:rPr>
          <w:spacing w:val="-8"/>
        </w:rPr>
        <w:t> </w:t>
      </w:r>
      <w:r>
        <w:rPr/>
        <w:t>OBRIGAÇÃO</w:t>
      </w:r>
      <w:r>
        <w:rPr>
          <w:spacing w:val="-6"/>
        </w:rPr>
        <w:t> </w:t>
      </w:r>
      <w:r>
        <w:rPr/>
        <w:t>DE</w:t>
      </w:r>
      <w:r>
        <w:rPr>
          <w:spacing w:val="-6"/>
        </w:rPr>
        <w:t> </w:t>
      </w:r>
      <w:r>
        <w:rPr/>
        <w:t>FAZER</w:t>
      </w:r>
      <w:r>
        <w:rPr>
          <w:spacing w:val="-6"/>
        </w:rPr>
        <w:t> </w:t>
      </w:r>
      <w:r>
        <w:rPr>
          <w:spacing w:val="-2"/>
        </w:rPr>
        <w:t>(positivo)</w:t>
      </w:r>
    </w:p>
    <w:p>
      <w:pPr>
        <w:spacing w:line="240" w:lineRule="auto" w:before="33"/>
        <w:ind w:left="1020" w:right="137" w:hanging="1"/>
        <w:jc w:val="both"/>
        <w:rPr>
          <w:sz w:val="28"/>
        </w:rPr>
      </w:pPr>
      <w:r>
        <w:rPr>
          <w:sz w:val="28"/>
        </w:rPr>
        <w:t>Impõe-se multa, por descumprimento das obrigações de fazer, no va- lor equivalente a 10% do salário básico, em favor do empregado pre- </w:t>
      </w:r>
      <w:r>
        <w:rPr>
          <w:spacing w:val="-2"/>
          <w:sz w:val="28"/>
        </w:rPr>
        <w:t>judicado.</w:t>
      </w:r>
    </w:p>
    <w:p>
      <w:pPr>
        <w:pStyle w:val="Heading4"/>
        <w:spacing w:before="268"/>
        <w:ind w:left="1020" w:right="140" w:hanging="908"/>
      </w:pPr>
      <w:r>
        <w:rPr>
          <w:color w:val="FF0000"/>
        </w:rPr>
        <w:t>PN-74</w:t>
      </w:r>
      <w:r>
        <w:rPr>
          <w:color w:val="FF0000"/>
          <w:spacing w:val="80"/>
        </w:rPr>
        <w:t> </w:t>
      </w:r>
      <w:r>
        <w:rPr>
          <w:color w:val="FF0000"/>
        </w:rPr>
        <w:t>DESCONTO ASSISTENCIAL (positivo) – (</w:t>
      </w:r>
      <w:r>
        <w:rPr>
          <w:color w:val="FF0000"/>
          <w:u w:val="thick" w:color="FF0000"/>
        </w:rPr>
        <w:t>cancelado pela SDC</w:t>
      </w:r>
      <w:r>
        <w:rPr>
          <w:color w:val="FF0000"/>
        </w:rPr>
        <w:t> </w:t>
      </w:r>
      <w:r>
        <w:rPr>
          <w:color w:val="FF0000"/>
          <w:u w:val="thick" w:color="FF0000"/>
        </w:rPr>
        <w:t>em sessão de 02.06.1998 – homologação Res. 81/1998, DJ</w:t>
      </w:r>
      <w:r>
        <w:rPr>
          <w:color w:val="FF0000"/>
        </w:rPr>
        <w:t> </w:t>
      </w:r>
      <w:r>
        <w:rPr>
          <w:color w:val="FF0000"/>
          <w:spacing w:val="-2"/>
          <w:u w:val="thick" w:color="FF0000"/>
        </w:rPr>
        <w:t>20.08.1998</w:t>
      </w:r>
      <w:r>
        <w:rPr>
          <w:color w:val="FF0000"/>
          <w:spacing w:val="-2"/>
        </w:rPr>
        <w:t>)</w:t>
      </w:r>
    </w:p>
    <w:p>
      <w:pPr>
        <w:spacing w:line="240" w:lineRule="auto" w:before="32"/>
        <w:ind w:left="1021" w:right="140" w:hanging="1"/>
        <w:jc w:val="both"/>
        <w:rPr>
          <w:sz w:val="28"/>
        </w:rPr>
      </w:pPr>
      <w:r>
        <w:rPr>
          <w:color w:val="FF0000"/>
          <w:sz w:val="28"/>
        </w:rPr>
        <w:t>Subordina-se</w:t>
      </w:r>
      <w:r>
        <w:rPr>
          <w:color w:val="FF0000"/>
          <w:spacing w:val="-5"/>
          <w:sz w:val="28"/>
        </w:rPr>
        <w:t> </w:t>
      </w:r>
      <w:r>
        <w:rPr>
          <w:color w:val="FF0000"/>
          <w:sz w:val="28"/>
        </w:rPr>
        <w:t>o</w:t>
      </w:r>
      <w:r>
        <w:rPr>
          <w:color w:val="FF0000"/>
          <w:spacing w:val="-4"/>
          <w:sz w:val="28"/>
        </w:rPr>
        <w:t> </w:t>
      </w:r>
      <w:r>
        <w:rPr>
          <w:color w:val="FF0000"/>
          <w:sz w:val="28"/>
        </w:rPr>
        <w:t>desconto</w:t>
      </w:r>
      <w:r>
        <w:rPr>
          <w:color w:val="FF0000"/>
          <w:spacing w:val="-1"/>
          <w:sz w:val="28"/>
        </w:rPr>
        <w:t> </w:t>
      </w:r>
      <w:r>
        <w:rPr>
          <w:color w:val="FF0000"/>
          <w:sz w:val="28"/>
        </w:rPr>
        <w:t>assistencial</w:t>
      </w:r>
      <w:r>
        <w:rPr>
          <w:color w:val="FF0000"/>
          <w:spacing w:val="-1"/>
          <w:sz w:val="28"/>
        </w:rPr>
        <w:t> </w:t>
      </w:r>
      <w:r>
        <w:rPr>
          <w:color w:val="FF0000"/>
          <w:sz w:val="28"/>
        </w:rPr>
        <w:t>sindical</w:t>
      </w:r>
      <w:r>
        <w:rPr>
          <w:color w:val="FF0000"/>
          <w:spacing w:val="-1"/>
          <w:sz w:val="28"/>
        </w:rPr>
        <w:t> </w:t>
      </w:r>
      <w:r>
        <w:rPr>
          <w:color w:val="FF0000"/>
          <w:sz w:val="28"/>
        </w:rPr>
        <w:t>à</w:t>
      </w:r>
      <w:r>
        <w:rPr>
          <w:color w:val="FF0000"/>
          <w:spacing w:val="-3"/>
          <w:sz w:val="28"/>
        </w:rPr>
        <w:t> </w:t>
      </w:r>
      <w:r>
        <w:rPr>
          <w:color w:val="FF0000"/>
          <w:sz w:val="28"/>
        </w:rPr>
        <w:t>não-oposição</w:t>
      </w:r>
      <w:r>
        <w:rPr>
          <w:color w:val="FF0000"/>
          <w:spacing w:val="-4"/>
          <w:sz w:val="28"/>
        </w:rPr>
        <w:t> </w:t>
      </w:r>
      <w:r>
        <w:rPr>
          <w:color w:val="FF0000"/>
          <w:sz w:val="28"/>
        </w:rPr>
        <w:t>do</w:t>
      </w:r>
      <w:r>
        <w:rPr>
          <w:color w:val="FF0000"/>
          <w:spacing w:val="-4"/>
          <w:sz w:val="28"/>
        </w:rPr>
        <w:t> </w:t>
      </w:r>
      <w:r>
        <w:rPr>
          <w:color w:val="FF0000"/>
          <w:sz w:val="28"/>
        </w:rPr>
        <w:t>traba- lhador, manifestada perante a empresa até 10 dias antes do primeiro pagamento reajustado.</w:t>
      </w:r>
    </w:p>
    <w:p>
      <w:pPr>
        <w:pStyle w:val="Heading4"/>
        <w:tabs>
          <w:tab w:pos="1135" w:val="left" w:leader="none"/>
        </w:tabs>
        <w:spacing w:before="265"/>
        <w:ind w:left="113"/>
        <w:jc w:val="left"/>
      </w:pPr>
      <w:r>
        <w:rPr>
          <w:color w:val="FF0000"/>
          <w:spacing w:val="-2"/>
        </w:rPr>
        <w:t>PN-</w:t>
      </w:r>
      <w:r>
        <w:rPr>
          <w:color w:val="FF0000"/>
          <w:spacing w:val="-5"/>
        </w:rPr>
        <w:t>75</w:t>
      </w:r>
      <w:r>
        <w:rPr>
          <w:color w:val="FF0000"/>
        </w:rPr>
        <w:tab/>
        <w:t>CONTRATO</w:t>
      </w:r>
      <w:r>
        <w:rPr>
          <w:color w:val="FF0000"/>
          <w:spacing w:val="35"/>
        </w:rPr>
        <w:t> </w:t>
      </w:r>
      <w:r>
        <w:rPr>
          <w:color w:val="FF0000"/>
        </w:rPr>
        <w:t>DE</w:t>
      </w:r>
      <w:r>
        <w:rPr>
          <w:color w:val="FF0000"/>
          <w:spacing w:val="38"/>
        </w:rPr>
        <w:t> </w:t>
      </w:r>
      <w:r>
        <w:rPr>
          <w:color w:val="FF0000"/>
        </w:rPr>
        <w:t>EXPERIÊNCIA.</w:t>
      </w:r>
      <w:r>
        <w:rPr>
          <w:color w:val="FF0000"/>
          <w:spacing w:val="36"/>
        </w:rPr>
        <w:t> </w:t>
      </w:r>
      <w:r>
        <w:rPr>
          <w:color w:val="FF0000"/>
        </w:rPr>
        <w:t>READMISSÃO</w:t>
      </w:r>
      <w:r>
        <w:rPr>
          <w:color w:val="FF0000"/>
          <w:spacing w:val="38"/>
        </w:rPr>
        <w:t> </w:t>
      </w:r>
      <w:r>
        <w:rPr>
          <w:color w:val="FF0000"/>
        </w:rPr>
        <w:t>(positivo)</w:t>
      </w:r>
      <w:r>
        <w:rPr>
          <w:color w:val="FF0000"/>
          <w:spacing w:val="32"/>
        </w:rPr>
        <w:t> </w:t>
      </w:r>
      <w:r>
        <w:rPr>
          <w:color w:val="FF0000"/>
          <w:spacing w:val="-10"/>
        </w:rPr>
        <w:t>–</w:t>
      </w:r>
    </w:p>
    <w:p>
      <w:pPr>
        <w:spacing w:before="2"/>
        <w:ind w:left="1020" w:right="139" w:firstLine="0"/>
        <w:jc w:val="both"/>
        <w:rPr>
          <w:b/>
          <w:sz w:val="28"/>
        </w:rPr>
      </w:pPr>
      <w:r>
        <w:rPr>
          <w:b/>
          <w:color w:val="FF0000"/>
          <w:sz w:val="28"/>
        </w:rPr>
        <w:t>(</w:t>
      </w:r>
      <w:r>
        <w:rPr>
          <w:b/>
          <w:color w:val="FF0000"/>
          <w:sz w:val="28"/>
          <w:u w:val="thick" w:color="FF0000"/>
        </w:rPr>
        <w:t>cancelado pela SDC em sessão de 02.06.1998 – homologação Res.</w:t>
      </w:r>
      <w:r>
        <w:rPr>
          <w:b/>
          <w:color w:val="FF0000"/>
          <w:sz w:val="28"/>
        </w:rPr>
        <w:t> </w:t>
      </w:r>
      <w:r>
        <w:rPr>
          <w:b/>
          <w:color w:val="FF0000"/>
          <w:sz w:val="28"/>
          <w:u w:val="thick" w:color="FF0000"/>
        </w:rPr>
        <w:t>81/1998, DJ 20.08.1998</w:t>
      </w:r>
      <w:r>
        <w:rPr>
          <w:b/>
          <w:color w:val="FF0000"/>
          <w:sz w:val="28"/>
        </w:rPr>
        <w:t>)</w:t>
      </w:r>
    </w:p>
    <w:p>
      <w:pPr>
        <w:spacing w:line="240" w:lineRule="auto" w:before="33"/>
        <w:ind w:left="1020" w:right="141" w:firstLine="0"/>
        <w:jc w:val="both"/>
        <w:rPr>
          <w:sz w:val="28"/>
        </w:rPr>
      </w:pPr>
      <w:r>
        <w:rPr>
          <w:color w:val="FF0000"/>
          <w:sz w:val="28"/>
        </w:rPr>
        <w:t>Readmitido o empregado no prazo de 1 (um) ano, na função que exercia, não será celebrado novo contrato de experiência, desde que cumprido integralmente o anterior.</w:t>
      </w:r>
    </w:p>
    <w:p>
      <w:pPr>
        <w:pStyle w:val="Heading4"/>
        <w:spacing w:before="266"/>
        <w:ind w:left="1020" w:right="140" w:hanging="908"/>
      </w:pPr>
      <w:r>
        <w:rPr>
          <w:color w:val="FF0000"/>
        </w:rPr>
        <w:t>PN-76</w:t>
      </w:r>
      <w:r>
        <w:rPr>
          <w:color w:val="FF0000"/>
          <w:spacing w:val="80"/>
          <w:w w:val="150"/>
        </w:rPr>
        <w:t> </w:t>
      </w:r>
      <w:r>
        <w:rPr>
          <w:color w:val="FF0000"/>
        </w:rPr>
        <w:t>AVISO PRÉVIO DE 60 DIAS (positivo) – (</w:t>
      </w:r>
      <w:r>
        <w:rPr>
          <w:color w:val="FF0000"/>
          <w:u w:val="thick" w:color="FF0000"/>
        </w:rPr>
        <w:t>cancelado pela SDC</w:t>
      </w:r>
      <w:r>
        <w:rPr>
          <w:color w:val="FF0000"/>
        </w:rPr>
        <w:t> </w:t>
      </w:r>
      <w:r>
        <w:rPr>
          <w:color w:val="FF0000"/>
          <w:u w:val="thick" w:color="FF0000"/>
        </w:rPr>
        <w:t>em sessão de 02.06.1998 – homologação Res. 81/1998, DJ</w:t>
      </w:r>
      <w:r>
        <w:rPr>
          <w:color w:val="FF0000"/>
        </w:rPr>
        <w:t> </w:t>
      </w:r>
      <w:r>
        <w:rPr>
          <w:color w:val="FF0000"/>
          <w:spacing w:val="-2"/>
          <w:u w:val="thick" w:color="FF0000"/>
        </w:rPr>
        <w:t>20.08.1998</w:t>
      </w:r>
      <w:r>
        <w:rPr>
          <w:color w:val="FF0000"/>
          <w:spacing w:val="-2"/>
        </w:rPr>
        <w:t>)</w:t>
      </w:r>
    </w:p>
    <w:p>
      <w:pPr>
        <w:spacing w:line="242" w:lineRule="auto" w:before="34"/>
        <w:ind w:left="1020" w:right="136" w:firstLine="0"/>
        <w:jc w:val="both"/>
        <w:rPr>
          <w:sz w:val="28"/>
        </w:rPr>
      </w:pPr>
      <w:r>
        <w:rPr>
          <w:color w:val="FF0000"/>
          <w:sz w:val="28"/>
        </w:rPr>
        <w:t>Concedem-se 60 dias de aviso prévio a todos os trabalhadores demiti- dos sem justa causa.</w:t>
      </w:r>
    </w:p>
    <w:p>
      <w:pPr>
        <w:pStyle w:val="Heading3"/>
        <w:tabs>
          <w:tab w:pos="1135" w:val="left" w:leader="none"/>
        </w:tabs>
        <w:spacing w:before="260"/>
        <w:ind w:left="113"/>
        <w:jc w:val="left"/>
      </w:pPr>
      <w:r>
        <w:rPr>
          <w:spacing w:val="-2"/>
        </w:rPr>
        <w:t>PN-</w:t>
      </w:r>
      <w:r>
        <w:rPr>
          <w:spacing w:val="-5"/>
        </w:rPr>
        <w:t>77</w:t>
      </w:r>
      <w:r>
        <w:rPr/>
        <w:tab/>
        <w:t>EMPREGADO</w:t>
      </w:r>
      <w:r>
        <w:rPr>
          <w:spacing w:val="34"/>
        </w:rPr>
        <w:t> </w:t>
      </w:r>
      <w:r>
        <w:rPr/>
        <w:t>TRANSFERIDO.</w:t>
      </w:r>
      <w:r>
        <w:rPr>
          <w:spacing w:val="34"/>
        </w:rPr>
        <w:t> </w:t>
      </w:r>
      <w:r>
        <w:rPr/>
        <w:t>GARANTIA</w:t>
      </w:r>
      <w:r>
        <w:rPr>
          <w:spacing w:val="34"/>
        </w:rPr>
        <w:t> </w:t>
      </w:r>
      <w:r>
        <w:rPr/>
        <w:t>DE</w:t>
      </w:r>
      <w:r>
        <w:rPr>
          <w:spacing w:val="35"/>
        </w:rPr>
        <w:t> </w:t>
      </w:r>
      <w:r>
        <w:rPr>
          <w:spacing w:val="-2"/>
        </w:rPr>
        <w:t>EMPREGO</w:t>
      </w:r>
    </w:p>
    <w:p>
      <w:pPr>
        <w:pStyle w:val="Heading4"/>
        <w:spacing w:before="2"/>
        <w:ind w:left="1020"/>
        <w:jc w:val="left"/>
      </w:pPr>
      <w:r>
        <w:rPr>
          <w:spacing w:val="-2"/>
        </w:rPr>
        <w:t>(positivo)</w:t>
      </w:r>
    </w:p>
    <w:p>
      <w:pPr>
        <w:spacing w:line="242" w:lineRule="auto" w:before="33"/>
        <w:ind w:left="1020" w:right="250" w:firstLine="0"/>
        <w:jc w:val="left"/>
        <w:rPr>
          <w:sz w:val="28"/>
        </w:rPr>
      </w:pPr>
      <w:r>
        <w:rPr>
          <w:sz w:val="28"/>
        </w:rPr>
        <w:t>Assegura-se ao empregado transferido, na forma do art. 469 da CLT,</w:t>
      </w:r>
      <w:r>
        <w:rPr>
          <w:spacing w:val="40"/>
          <w:sz w:val="28"/>
        </w:rPr>
        <w:t> </w:t>
      </w:r>
      <w:r>
        <w:rPr>
          <w:sz w:val="28"/>
        </w:rPr>
        <w:t>a garantia de emprego por 1 (um) ano após a data da transferência.</w:t>
      </w:r>
    </w:p>
    <w:p>
      <w:pPr>
        <w:pStyle w:val="Heading3"/>
        <w:tabs>
          <w:tab w:pos="1136" w:val="left" w:leader="none"/>
        </w:tabs>
        <w:spacing w:line="322" w:lineRule="exact" w:before="259"/>
        <w:ind w:left="113"/>
        <w:jc w:val="left"/>
      </w:pPr>
      <w:r>
        <w:rPr>
          <w:spacing w:val="-2"/>
        </w:rPr>
        <w:t>PN-</w:t>
      </w:r>
      <w:r>
        <w:rPr>
          <w:spacing w:val="-5"/>
        </w:rPr>
        <w:t>78</w:t>
      </w:r>
      <w:r>
        <w:rPr/>
        <w:tab/>
        <w:t>PROFESSOR.</w:t>
      </w:r>
      <w:r>
        <w:rPr>
          <w:spacing w:val="19"/>
        </w:rPr>
        <w:t> </w:t>
      </w:r>
      <w:r>
        <w:rPr/>
        <w:t>REDUÇÃO</w:t>
      </w:r>
      <w:r>
        <w:rPr>
          <w:spacing w:val="23"/>
        </w:rPr>
        <w:t> </w:t>
      </w:r>
      <w:r>
        <w:rPr/>
        <w:t>SALARIAL</w:t>
      </w:r>
      <w:r>
        <w:rPr>
          <w:spacing w:val="22"/>
        </w:rPr>
        <w:t> </w:t>
      </w:r>
      <w:r>
        <w:rPr/>
        <w:t>NÃO</w:t>
      </w:r>
      <w:r>
        <w:rPr>
          <w:spacing w:val="23"/>
        </w:rPr>
        <w:t> </w:t>
      </w:r>
      <w:r>
        <w:rPr>
          <w:spacing w:val="-2"/>
        </w:rPr>
        <w:t>CONFIGURADA</w:t>
      </w:r>
    </w:p>
    <w:p>
      <w:pPr>
        <w:pStyle w:val="Heading4"/>
        <w:spacing w:line="322" w:lineRule="exact"/>
        <w:ind w:left="1021"/>
        <w:jc w:val="left"/>
      </w:pPr>
      <w:r>
        <w:rPr>
          <w:spacing w:val="-2"/>
        </w:rPr>
        <w:t>(negativo)</w:t>
      </w:r>
    </w:p>
    <w:p>
      <w:pPr>
        <w:spacing w:line="242" w:lineRule="auto" w:before="33"/>
        <w:ind w:left="1021" w:right="0" w:firstLine="0"/>
        <w:jc w:val="left"/>
        <w:rPr>
          <w:sz w:val="28"/>
        </w:rPr>
      </w:pPr>
      <w:r>
        <w:rPr>
          <w:sz w:val="28"/>
        </w:rPr>
        <w:t>Não</w:t>
      </w:r>
      <w:r>
        <w:rPr>
          <w:spacing w:val="35"/>
          <w:sz w:val="28"/>
        </w:rPr>
        <w:t> </w:t>
      </w:r>
      <w:r>
        <w:rPr>
          <w:sz w:val="28"/>
        </w:rPr>
        <w:t>configura</w:t>
      </w:r>
      <w:r>
        <w:rPr>
          <w:spacing w:val="34"/>
          <w:sz w:val="28"/>
        </w:rPr>
        <w:t> </w:t>
      </w:r>
      <w:r>
        <w:rPr>
          <w:sz w:val="28"/>
        </w:rPr>
        <w:t>redução</w:t>
      </w:r>
      <w:r>
        <w:rPr>
          <w:spacing w:val="35"/>
          <w:sz w:val="28"/>
        </w:rPr>
        <w:t> </w:t>
      </w:r>
      <w:r>
        <w:rPr>
          <w:sz w:val="28"/>
        </w:rPr>
        <w:t>salarial</w:t>
      </w:r>
      <w:r>
        <w:rPr>
          <w:spacing w:val="35"/>
          <w:sz w:val="28"/>
        </w:rPr>
        <w:t> </w:t>
      </w:r>
      <w:r>
        <w:rPr>
          <w:sz w:val="28"/>
        </w:rPr>
        <w:t>ilegal</w:t>
      </w:r>
      <w:r>
        <w:rPr>
          <w:spacing w:val="35"/>
          <w:sz w:val="28"/>
        </w:rPr>
        <w:t> </w:t>
      </w:r>
      <w:r>
        <w:rPr>
          <w:sz w:val="28"/>
        </w:rPr>
        <w:t>a</w:t>
      </w:r>
      <w:r>
        <w:rPr>
          <w:spacing w:val="34"/>
          <w:sz w:val="28"/>
        </w:rPr>
        <w:t> </w:t>
      </w:r>
      <w:r>
        <w:rPr>
          <w:sz w:val="28"/>
        </w:rPr>
        <w:t>diminuição de</w:t>
      </w:r>
      <w:r>
        <w:rPr>
          <w:spacing w:val="34"/>
          <w:sz w:val="28"/>
        </w:rPr>
        <w:t> </w:t>
      </w:r>
      <w:r>
        <w:rPr>
          <w:sz w:val="28"/>
        </w:rPr>
        <w:t>carga horária motivada por inevitável supressão de aulas eventuais ou de turmas.</w:t>
      </w:r>
    </w:p>
    <w:p>
      <w:pPr>
        <w:pStyle w:val="Heading3"/>
        <w:tabs>
          <w:tab w:pos="1136" w:val="left" w:leader="none"/>
          <w:tab w:pos="3546" w:val="left" w:leader="none"/>
          <w:tab w:pos="5778" w:val="left" w:leader="none"/>
          <w:tab w:pos="7504" w:val="left" w:leader="none"/>
        </w:tabs>
        <w:spacing w:before="259"/>
        <w:ind w:left="113"/>
        <w:jc w:val="left"/>
      </w:pPr>
      <w:r>
        <w:rPr>
          <w:spacing w:val="-2"/>
        </w:rPr>
        <w:t>PN-</w:t>
      </w:r>
      <w:r>
        <w:rPr>
          <w:spacing w:val="-5"/>
        </w:rPr>
        <w:t>79</w:t>
      </w:r>
      <w:r>
        <w:rPr/>
        <w:tab/>
      </w:r>
      <w:r>
        <w:rPr>
          <w:spacing w:val="-2"/>
        </w:rPr>
        <w:t>TRABALHADOR</w:t>
      </w:r>
      <w:r>
        <w:rPr/>
        <w:tab/>
      </w:r>
      <w:r>
        <w:rPr>
          <w:spacing w:val="-2"/>
        </w:rPr>
        <w:t>TEMPORÁRIO.</w:t>
      </w:r>
      <w:r>
        <w:rPr/>
        <w:tab/>
      </w:r>
      <w:r>
        <w:rPr>
          <w:spacing w:val="-2"/>
        </w:rPr>
        <w:t>DESCANSO</w:t>
      </w:r>
      <w:r>
        <w:rPr/>
        <w:tab/>
      </w:r>
      <w:r>
        <w:rPr>
          <w:spacing w:val="-2"/>
        </w:rPr>
        <w:t>SEMANAL</w:t>
      </w:r>
    </w:p>
    <w:p>
      <w:pPr>
        <w:pStyle w:val="Heading4"/>
        <w:spacing w:before="2"/>
        <w:ind w:left="1021"/>
        <w:jc w:val="left"/>
      </w:pPr>
      <w:r>
        <w:rPr>
          <w:spacing w:val="-2"/>
        </w:rPr>
        <w:t>(positivo)</w:t>
      </w:r>
    </w:p>
    <w:p>
      <w:pPr>
        <w:spacing w:line="240" w:lineRule="auto" w:before="34"/>
        <w:ind w:left="1021" w:right="139" w:firstLine="0"/>
        <w:jc w:val="both"/>
        <w:rPr>
          <w:sz w:val="28"/>
        </w:rPr>
      </w:pPr>
      <w:r>
        <w:rPr>
          <w:sz w:val="28"/>
        </w:rPr>
        <w:t>Concede-se ao trabalhador</w:t>
      </w:r>
      <w:r>
        <w:rPr>
          <w:spacing w:val="-2"/>
          <w:sz w:val="28"/>
        </w:rPr>
        <w:t> </w:t>
      </w:r>
      <w:r>
        <w:rPr>
          <w:sz w:val="28"/>
        </w:rPr>
        <w:t>temporário o acréscimo de 1/6 ao seu salá- rio diário, correspondente ao descanso semanal remunerado, por apli- cação analógica do art. 3º da Lei nº 605/1949.</w:t>
      </w:r>
    </w:p>
    <w:p>
      <w:pPr>
        <w:pStyle w:val="Heading3"/>
        <w:tabs>
          <w:tab w:pos="1136" w:val="left" w:leader="none"/>
        </w:tabs>
        <w:spacing w:before="265"/>
        <w:ind w:left="113"/>
        <w:jc w:val="left"/>
      </w:pPr>
      <w:r>
        <w:rPr>
          <w:spacing w:val="-2"/>
        </w:rPr>
        <w:t>PN-</w:t>
      </w:r>
      <w:r>
        <w:rPr>
          <w:spacing w:val="-5"/>
        </w:rPr>
        <w:t>80</w:t>
      </w:r>
      <w:r>
        <w:rPr/>
        <w:tab/>
        <w:t>SERVIÇO</w:t>
      </w:r>
      <w:r>
        <w:rPr>
          <w:spacing w:val="28"/>
        </w:rPr>
        <w:t> </w:t>
      </w:r>
      <w:r>
        <w:rPr/>
        <w:t>MILITAR.</w:t>
      </w:r>
      <w:r>
        <w:rPr>
          <w:spacing w:val="30"/>
        </w:rPr>
        <w:t> </w:t>
      </w:r>
      <w:r>
        <w:rPr/>
        <w:t>GARANTIA</w:t>
      </w:r>
      <w:r>
        <w:rPr>
          <w:spacing w:val="29"/>
        </w:rPr>
        <w:t> </w:t>
      </w:r>
      <w:r>
        <w:rPr/>
        <w:t>DE</w:t>
      </w:r>
      <w:r>
        <w:rPr>
          <w:spacing w:val="32"/>
        </w:rPr>
        <w:t> </w:t>
      </w:r>
      <w:r>
        <w:rPr/>
        <w:t>EMPREGO</w:t>
      </w:r>
      <w:r>
        <w:rPr>
          <w:spacing w:val="30"/>
        </w:rPr>
        <w:t> </w:t>
      </w:r>
      <w:r>
        <w:rPr/>
        <w:t>AO</w:t>
      </w:r>
      <w:r>
        <w:rPr>
          <w:spacing w:val="31"/>
        </w:rPr>
        <w:t> </w:t>
      </w:r>
      <w:r>
        <w:rPr>
          <w:spacing w:val="-2"/>
        </w:rPr>
        <w:t>ALIS-</w:t>
      </w:r>
    </w:p>
    <w:p>
      <w:pPr>
        <w:pStyle w:val="Heading4"/>
        <w:spacing w:before="2"/>
        <w:ind w:left="1020"/>
        <w:jc w:val="left"/>
      </w:pPr>
      <w:r>
        <w:rPr/>
        <w:t>TANDO</w:t>
      </w:r>
      <w:r>
        <w:rPr>
          <w:spacing w:val="-7"/>
        </w:rPr>
        <w:t> </w:t>
      </w:r>
      <w:r>
        <w:rPr>
          <w:spacing w:val="-2"/>
        </w:rPr>
        <w:t>(positivo)</w:t>
      </w:r>
    </w:p>
    <w:p>
      <w:pPr>
        <w:spacing w:line="242" w:lineRule="auto" w:before="33"/>
        <w:ind w:left="1020" w:right="0" w:firstLine="0"/>
        <w:jc w:val="left"/>
        <w:rPr>
          <w:sz w:val="28"/>
        </w:rPr>
      </w:pPr>
      <w:r>
        <w:rPr>
          <w:sz w:val="28"/>
        </w:rPr>
        <w:t>Garante-se o emprego do alistando, desde a data da incorporação no</w:t>
      </w:r>
      <w:r>
        <w:rPr>
          <w:spacing w:val="40"/>
          <w:sz w:val="28"/>
        </w:rPr>
        <w:t> </w:t>
      </w:r>
      <w:r>
        <w:rPr>
          <w:sz w:val="28"/>
        </w:rPr>
        <w:t>serviço militar até 30 dias após a baixa.</w:t>
      </w:r>
    </w:p>
    <w:p>
      <w:pPr>
        <w:spacing w:after="0" w:line="242" w:lineRule="auto"/>
        <w:jc w:val="left"/>
        <w:rPr>
          <w:sz w:val="28"/>
        </w:rPr>
        <w:sectPr>
          <w:pgSz w:w="11910" w:h="16840"/>
          <w:pgMar w:header="765" w:footer="870" w:top="1100" w:bottom="1060" w:left="1360" w:right="1500"/>
        </w:sectPr>
      </w:pPr>
    </w:p>
    <w:p>
      <w:pPr>
        <w:pStyle w:val="Heading4"/>
        <w:tabs>
          <w:tab w:pos="1135" w:val="left" w:leader="none"/>
        </w:tabs>
        <w:spacing w:before="77"/>
        <w:ind w:left="113"/>
        <w:jc w:val="left"/>
      </w:pPr>
      <w:r>
        <w:rPr/>
        <mc:AlternateContent>
          <mc:Choice Requires="wps">
            <w:drawing>
              <wp:anchor distT="0" distB="0" distL="0" distR="0" allowOverlap="1" layoutInCell="1" locked="0" behindDoc="0" simplePos="0" relativeHeight="16183296">
                <wp:simplePos x="0" y="0"/>
                <wp:positionH relativeFrom="page">
                  <wp:posOffset>6847838</wp:posOffset>
                </wp:positionH>
                <wp:positionV relativeFrom="page">
                  <wp:posOffset>7920982</wp:posOffset>
                </wp:positionV>
                <wp:extent cx="713105" cy="1260475"/>
                <wp:effectExtent l="0" t="0" r="0" b="0"/>
                <wp:wrapNone/>
                <wp:docPr id="989" name="Graphic 989"/>
                <wp:cNvGraphicFramePr>
                  <a:graphicFrameLocks/>
                </wp:cNvGraphicFramePr>
                <a:graphic>
                  <a:graphicData uri="http://schemas.microsoft.com/office/word/2010/wordprocessingShape">
                    <wps:wsp>
                      <wps:cNvPr id="989" name="Graphic 989"/>
                      <wps:cNvSpPr/>
                      <wps:spPr>
                        <a:xfrm>
                          <a:off x="0" y="0"/>
                          <a:ext cx="713105" cy="1260475"/>
                        </a:xfrm>
                        <a:custGeom>
                          <a:avLst/>
                          <a:gdLst/>
                          <a:ahLst/>
                          <a:cxnLst/>
                          <a:rect l="l" t="t" r="r" b="b"/>
                          <a:pathLst>
                            <a:path w="713105" h="1260475">
                              <a:moveTo>
                                <a:pt x="638695" y="0"/>
                              </a:moveTo>
                              <a:lnTo>
                                <a:pt x="127736" y="0"/>
                              </a:lnTo>
                              <a:lnTo>
                                <a:pt x="78015" y="10039"/>
                              </a:lnTo>
                              <a:lnTo>
                                <a:pt x="37412" y="37418"/>
                              </a:lnTo>
                              <a:lnTo>
                                <a:pt x="10037" y="78025"/>
                              </a:lnTo>
                              <a:lnTo>
                                <a:pt x="0" y="127749"/>
                              </a:lnTo>
                              <a:lnTo>
                                <a:pt x="0" y="1132103"/>
                              </a:lnTo>
                              <a:lnTo>
                                <a:pt x="10037" y="1181826"/>
                              </a:lnTo>
                              <a:lnTo>
                                <a:pt x="37412" y="1222433"/>
                              </a:lnTo>
                              <a:lnTo>
                                <a:pt x="78015" y="1249812"/>
                              </a:lnTo>
                              <a:lnTo>
                                <a:pt x="127736" y="1259852"/>
                              </a:lnTo>
                              <a:lnTo>
                                <a:pt x="638695" y="1259852"/>
                              </a:lnTo>
                              <a:lnTo>
                                <a:pt x="688424" y="1249812"/>
                              </a:lnTo>
                              <a:lnTo>
                                <a:pt x="712724" y="1233428"/>
                              </a:lnTo>
                              <a:lnTo>
                                <a:pt x="712724" y="26424"/>
                              </a:lnTo>
                              <a:lnTo>
                                <a:pt x="688424" y="10039"/>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39.19989pt;margin-top:623.699402pt;width:56.15pt;height:99.25pt;mso-position-horizontal-relative:page;mso-position-vertical-relative:page;z-index:16183296" id="docshape988" coordorigin="10784,12474" coordsize="1123,1985" path="m11790,12474l10985,12474,10907,12490,10843,12533,10800,12597,10784,12675,10784,14257,10800,14335,10843,14399,10907,14442,10985,14458,11790,14458,11868,14442,11906,14416,11906,12516,11868,12490,11790,1247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183808">
                <wp:simplePos x="0" y="0"/>
                <wp:positionH relativeFrom="page">
                  <wp:posOffset>6824659</wp:posOffset>
                </wp:positionH>
                <wp:positionV relativeFrom="page">
                  <wp:posOffset>8071965</wp:posOffset>
                </wp:positionV>
                <wp:extent cx="186690" cy="964565"/>
                <wp:effectExtent l="0" t="0" r="0" b="0"/>
                <wp:wrapNone/>
                <wp:docPr id="990" name="Textbox 990"/>
                <wp:cNvGraphicFramePr>
                  <a:graphicFrameLocks/>
                </wp:cNvGraphicFramePr>
                <a:graphic>
                  <a:graphicData uri="http://schemas.microsoft.com/office/word/2010/wordprocessingShape">
                    <wps:wsp>
                      <wps:cNvPr id="990" name="Textbox 990"/>
                      <wps:cNvSpPr txBox="1"/>
                      <wps:spPr>
                        <a:xfrm>
                          <a:off x="0" y="0"/>
                          <a:ext cx="186690" cy="964565"/>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PRECEDENTES</w:t>
                            </w:r>
                          </w:p>
                        </w:txbxContent>
                      </wps:txbx>
                      <wps:bodyPr wrap="square" lIns="0" tIns="0" rIns="0" bIns="0" rtlCol="0" vert="vert270">
                        <a:noAutofit/>
                      </wps:bodyPr>
                    </wps:wsp>
                  </a:graphicData>
                </a:graphic>
              </wp:anchor>
            </w:drawing>
          </mc:Choice>
          <mc:Fallback>
            <w:pict>
              <v:shape style="position:absolute;margin-left:537.374756pt;margin-top:635.587830pt;width:14.7pt;height:75.95pt;mso-position-horizontal-relative:page;mso-position-vertical-relative:page;z-index:16183808" type="#_x0000_t202" id="docshape989"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PRECEDENTES</w:t>
                      </w:r>
                    </w:p>
                  </w:txbxContent>
                </v:textbox>
                <w10:wrap type="none"/>
              </v:shape>
            </w:pict>
          </mc:Fallback>
        </mc:AlternateContent>
      </w:r>
      <w:r>
        <w:rPr/>
        <mc:AlternateContent>
          <mc:Choice Requires="wps">
            <w:drawing>
              <wp:anchor distT="0" distB="0" distL="0" distR="0" allowOverlap="1" layoutInCell="1" locked="0" behindDoc="0" simplePos="0" relativeHeight="16184320">
                <wp:simplePos x="0" y="0"/>
                <wp:positionH relativeFrom="page">
                  <wp:posOffset>6928291</wp:posOffset>
                </wp:positionH>
                <wp:positionV relativeFrom="page">
                  <wp:posOffset>8105472</wp:posOffset>
                </wp:positionV>
                <wp:extent cx="186690" cy="895985"/>
                <wp:effectExtent l="0" t="0" r="0" b="0"/>
                <wp:wrapNone/>
                <wp:docPr id="991" name="Textbox 991"/>
                <wp:cNvGraphicFramePr>
                  <a:graphicFrameLocks/>
                </wp:cNvGraphicFramePr>
                <a:graphic>
                  <a:graphicData uri="http://schemas.microsoft.com/office/word/2010/wordprocessingShape">
                    <wps:wsp>
                      <wps:cNvPr id="991" name="Textbox 991"/>
                      <wps:cNvSpPr txBox="1"/>
                      <wps:spPr>
                        <a:xfrm>
                          <a:off x="0" y="0"/>
                          <a:ext cx="186690" cy="895985"/>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NORMATIVOS</w:t>
                            </w:r>
                          </w:p>
                        </w:txbxContent>
                      </wps:txbx>
                      <wps:bodyPr wrap="square" lIns="0" tIns="0" rIns="0" bIns="0" rtlCol="0" vert="vert270">
                        <a:noAutofit/>
                      </wps:bodyPr>
                    </wps:wsp>
                  </a:graphicData>
                </a:graphic>
              </wp:anchor>
            </w:drawing>
          </mc:Choice>
          <mc:Fallback>
            <w:pict>
              <v:shape style="position:absolute;margin-left:545.534729pt;margin-top:638.226196pt;width:14.7pt;height:70.55pt;mso-position-horizontal-relative:page;mso-position-vertical-relative:page;z-index:16184320" type="#_x0000_t202" id="docshape990"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NORMATIVOS</w:t>
                      </w:r>
                    </w:p>
                  </w:txbxContent>
                </v:textbox>
                <w10:wrap type="none"/>
              </v:shape>
            </w:pict>
          </mc:Fallback>
        </mc:AlternateContent>
      </w:r>
      <w:r>
        <w:rPr>
          <w:spacing w:val="-2"/>
        </w:rPr>
        <w:t>PN-</w:t>
      </w:r>
      <w:r>
        <w:rPr>
          <w:spacing w:val="-5"/>
        </w:rPr>
        <w:t>81</w:t>
      </w:r>
      <w:r>
        <w:rPr/>
        <w:tab/>
        <w:t>ATESTADOS</w:t>
      </w:r>
      <w:r>
        <w:rPr>
          <w:spacing w:val="-8"/>
        </w:rPr>
        <w:t> </w:t>
      </w:r>
      <w:r>
        <w:rPr/>
        <w:t>MÉDICOS</w:t>
      </w:r>
      <w:r>
        <w:rPr>
          <w:spacing w:val="-6"/>
        </w:rPr>
        <w:t> </w:t>
      </w:r>
      <w:r>
        <w:rPr/>
        <w:t>E</w:t>
      </w:r>
      <w:r>
        <w:rPr>
          <w:spacing w:val="-6"/>
        </w:rPr>
        <w:t> </w:t>
      </w:r>
      <w:r>
        <w:rPr/>
        <w:t>ODONTOLÓGICOS</w:t>
      </w:r>
      <w:r>
        <w:rPr>
          <w:spacing w:val="-6"/>
        </w:rPr>
        <w:t> </w:t>
      </w:r>
      <w:r>
        <w:rPr>
          <w:spacing w:val="-2"/>
        </w:rPr>
        <w:t>(positivo)</w:t>
      </w:r>
    </w:p>
    <w:p>
      <w:pPr>
        <w:spacing w:line="240" w:lineRule="auto" w:before="33"/>
        <w:ind w:left="1020" w:right="136" w:firstLine="0"/>
        <w:jc w:val="both"/>
        <w:rPr>
          <w:sz w:val="28"/>
        </w:rPr>
      </w:pPr>
      <w:r>
        <w:rPr>
          <w:sz w:val="28"/>
        </w:rPr>
        <w:t>Assegura-se eficácia aos atestados médicos e odontológicos forneci- dos por profissionais do sindicato dos trabalhadores, para o fim de abono de faltas ao serviço, desde que existente convênio do sindicato com a Previdência Social, salvo se o empregador possuir serviço pró- prio ou conveniado.</w:t>
      </w:r>
    </w:p>
    <w:p>
      <w:pPr>
        <w:pStyle w:val="Heading3"/>
        <w:tabs>
          <w:tab w:pos="1136" w:val="left" w:leader="none"/>
        </w:tabs>
        <w:spacing w:line="322" w:lineRule="exact" w:before="267"/>
        <w:ind w:left="113"/>
        <w:jc w:val="left"/>
      </w:pPr>
      <w:r>
        <w:rPr>
          <w:spacing w:val="-2"/>
        </w:rPr>
        <w:t>PN-</w:t>
      </w:r>
      <w:r>
        <w:rPr>
          <w:spacing w:val="-5"/>
        </w:rPr>
        <w:t>82</w:t>
      </w:r>
      <w:r>
        <w:rPr/>
        <w:tab/>
        <w:t>DISSÍDIO</w:t>
      </w:r>
      <w:r>
        <w:rPr>
          <w:spacing w:val="37"/>
        </w:rPr>
        <w:t> </w:t>
      </w:r>
      <w:r>
        <w:rPr/>
        <w:t>COLETIVO.</w:t>
      </w:r>
      <w:r>
        <w:rPr>
          <w:spacing w:val="38"/>
        </w:rPr>
        <w:t> </w:t>
      </w:r>
      <w:r>
        <w:rPr/>
        <w:t>GARANTIA</w:t>
      </w:r>
      <w:r>
        <w:rPr>
          <w:spacing w:val="37"/>
        </w:rPr>
        <w:t> </w:t>
      </w:r>
      <w:r>
        <w:rPr/>
        <w:t>DE</w:t>
      </w:r>
      <w:r>
        <w:rPr>
          <w:spacing w:val="37"/>
        </w:rPr>
        <w:t> </w:t>
      </w:r>
      <w:r>
        <w:rPr/>
        <w:t>SALÁRIOS</w:t>
      </w:r>
      <w:r>
        <w:rPr>
          <w:spacing w:val="38"/>
        </w:rPr>
        <w:t> </w:t>
      </w:r>
      <w:r>
        <w:rPr/>
        <w:t>E</w:t>
      </w:r>
      <w:r>
        <w:rPr>
          <w:spacing w:val="38"/>
        </w:rPr>
        <w:t> </w:t>
      </w:r>
      <w:r>
        <w:rPr>
          <w:spacing w:val="-4"/>
        </w:rPr>
        <w:t>CON-</w:t>
      </w:r>
    </w:p>
    <w:p>
      <w:pPr>
        <w:pStyle w:val="Heading4"/>
        <w:spacing w:line="322" w:lineRule="exact"/>
        <w:ind w:left="1021"/>
        <w:jc w:val="left"/>
      </w:pPr>
      <w:r>
        <w:rPr/>
        <w:t>SECTÁRIOS</w:t>
      </w:r>
      <w:r>
        <w:rPr>
          <w:spacing w:val="-6"/>
        </w:rPr>
        <w:t> </w:t>
      </w:r>
      <w:r>
        <w:rPr>
          <w:spacing w:val="-2"/>
        </w:rPr>
        <w:t>(positivo)</w:t>
      </w:r>
    </w:p>
    <w:p>
      <w:pPr>
        <w:spacing w:line="240" w:lineRule="auto" w:before="33"/>
        <w:ind w:left="1021" w:right="135" w:firstLine="0"/>
        <w:jc w:val="both"/>
        <w:rPr>
          <w:sz w:val="28"/>
        </w:rPr>
      </w:pPr>
      <w:r>
        <w:rPr>
          <w:sz w:val="28"/>
        </w:rPr>
        <w:t>Defere-se a garantia de salários e consectários ao empregado despedi- do sem justa causa, desde a data do julgamento do dissídio coletivo até 90 dias após a publicação do acórdão, limitado o período total a 120 dias.</w:t>
      </w:r>
    </w:p>
    <w:p>
      <w:pPr>
        <w:pStyle w:val="Heading4"/>
        <w:tabs>
          <w:tab w:pos="1136" w:val="left" w:leader="none"/>
        </w:tabs>
        <w:spacing w:line="322" w:lineRule="exact" w:before="267"/>
        <w:ind w:left="113"/>
        <w:jc w:val="left"/>
      </w:pPr>
      <w:r>
        <w:rPr>
          <w:spacing w:val="-2"/>
        </w:rPr>
        <w:t>PN-</w:t>
      </w:r>
      <w:r>
        <w:rPr>
          <w:spacing w:val="-5"/>
        </w:rPr>
        <w:t>83</w:t>
      </w:r>
      <w:r>
        <w:rPr/>
        <w:tab/>
        <w:t>DIRIGENTES</w:t>
      </w:r>
      <w:r>
        <w:rPr>
          <w:spacing w:val="13"/>
        </w:rPr>
        <w:t> </w:t>
      </w:r>
      <w:r>
        <w:rPr/>
        <w:t>SINDICAIS.</w:t>
      </w:r>
      <w:r>
        <w:rPr>
          <w:spacing w:val="15"/>
        </w:rPr>
        <w:t> </w:t>
      </w:r>
      <w:r>
        <w:rPr/>
        <w:t>FREQUÊNCIA</w:t>
      </w:r>
      <w:r>
        <w:rPr>
          <w:spacing w:val="15"/>
        </w:rPr>
        <w:t> </w:t>
      </w:r>
      <w:r>
        <w:rPr/>
        <w:t>LIVRE</w:t>
      </w:r>
      <w:r>
        <w:rPr>
          <w:spacing w:val="16"/>
        </w:rPr>
        <w:t> </w:t>
      </w:r>
      <w:r>
        <w:rPr/>
        <w:t>(positivo)</w:t>
      </w:r>
      <w:r>
        <w:rPr>
          <w:spacing w:val="13"/>
        </w:rPr>
        <w:t> </w:t>
      </w:r>
      <w:r>
        <w:rPr>
          <w:spacing w:val="-10"/>
        </w:rPr>
        <w:t>–</w:t>
      </w:r>
    </w:p>
    <w:p>
      <w:pPr>
        <w:spacing w:line="322" w:lineRule="exact" w:before="0"/>
        <w:ind w:left="1021" w:right="0" w:firstLine="0"/>
        <w:jc w:val="both"/>
        <w:rPr>
          <w:b/>
          <w:sz w:val="28"/>
        </w:rPr>
      </w:pPr>
      <w:r>
        <w:rPr>
          <w:b/>
          <w:sz w:val="28"/>
        </w:rPr>
        <w:t>(nova</w:t>
      </w:r>
      <w:r>
        <w:rPr>
          <w:b/>
          <w:spacing w:val="-4"/>
          <w:sz w:val="28"/>
        </w:rPr>
        <w:t> </w:t>
      </w:r>
      <w:r>
        <w:rPr>
          <w:b/>
          <w:sz w:val="28"/>
        </w:rPr>
        <w:t>redação</w:t>
      </w:r>
      <w:r>
        <w:rPr>
          <w:b/>
          <w:spacing w:val="-4"/>
          <w:sz w:val="28"/>
        </w:rPr>
        <w:t> </w:t>
      </w:r>
      <w:r>
        <w:rPr>
          <w:b/>
          <w:sz w:val="28"/>
        </w:rPr>
        <w:t>–</w:t>
      </w:r>
      <w:r>
        <w:rPr>
          <w:b/>
          <w:spacing w:val="-3"/>
          <w:sz w:val="28"/>
        </w:rPr>
        <w:t> </w:t>
      </w:r>
      <w:r>
        <w:rPr>
          <w:b/>
          <w:sz w:val="28"/>
        </w:rPr>
        <w:t>Res.</w:t>
      </w:r>
      <w:r>
        <w:rPr>
          <w:b/>
          <w:spacing w:val="-5"/>
          <w:sz w:val="28"/>
        </w:rPr>
        <w:t> </w:t>
      </w:r>
      <w:r>
        <w:rPr>
          <w:b/>
          <w:sz w:val="28"/>
        </w:rPr>
        <w:t>123/2004,</w:t>
      </w:r>
      <w:r>
        <w:rPr>
          <w:b/>
          <w:spacing w:val="-5"/>
          <w:sz w:val="28"/>
        </w:rPr>
        <w:t> </w:t>
      </w:r>
      <w:r>
        <w:rPr>
          <w:b/>
          <w:sz w:val="28"/>
        </w:rPr>
        <w:t>DJ</w:t>
      </w:r>
      <w:r>
        <w:rPr>
          <w:b/>
          <w:spacing w:val="-3"/>
          <w:sz w:val="28"/>
        </w:rPr>
        <w:t> </w:t>
      </w:r>
      <w:r>
        <w:rPr>
          <w:b/>
          <w:spacing w:val="-2"/>
          <w:sz w:val="28"/>
        </w:rPr>
        <w:t>06.07.2004)</w:t>
      </w:r>
    </w:p>
    <w:p>
      <w:pPr>
        <w:spacing w:line="240" w:lineRule="auto" w:before="33"/>
        <w:ind w:left="1021" w:right="141" w:hanging="1"/>
        <w:jc w:val="both"/>
        <w:rPr>
          <w:sz w:val="28"/>
        </w:rPr>
      </w:pPr>
      <w:r>
        <w:rPr>
          <w:sz w:val="28"/>
        </w:rPr>
        <w:t>Assegura-se a frequência livre dos dirigentes sindicais para participa- rem de assembléias e reuniões sindicais devidamente convocadas e comprovadas, sem ônus para o empregador.</w:t>
      </w:r>
    </w:p>
    <w:p>
      <w:pPr>
        <w:spacing w:before="48"/>
        <w:ind w:left="1020" w:right="0" w:firstLine="0"/>
        <w:jc w:val="left"/>
        <w:rPr>
          <w:rFonts w:ascii="Arial" w:hAnsi="Arial"/>
          <w:sz w:val="24"/>
        </w:rPr>
      </w:pPr>
      <w:r>
        <w:rPr>
          <w:rFonts w:ascii="Arial" w:hAnsi="Arial"/>
          <w:spacing w:val="-2"/>
          <w:sz w:val="24"/>
        </w:rPr>
        <w:t>Histórico:</w:t>
      </w:r>
    </w:p>
    <w:p>
      <w:pPr>
        <w:spacing w:before="38"/>
        <w:ind w:left="1020" w:right="0" w:firstLine="0"/>
        <w:jc w:val="left"/>
        <w:rPr>
          <w:rFonts w:ascii="Arial"/>
          <w:sz w:val="24"/>
        </w:rPr>
      </w:pPr>
      <w:r>
        <w:rPr>
          <w:rFonts w:ascii="Arial"/>
          <w:sz w:val="24"/>
        </w:rPr>
        <w:t>Ex-PN</w:t>
      </w:r>
      <w:r>
        <w:rPr>
          <w:rFonts w:ascii="Arial"/>
          <w:spacing w:val="-6"/>
          <w:sz w:val="24"/>
        </w:rPr>
        <w:t> </w:t>
      </w:r>
      <w:r>
        <w:rPr>
          <w:rFonts w:ascii="Arial"/>
          <w:spacing w:val="-5"/>
          <w:sz w:val="24"/>
        </w:rPr>
        <w:t>135</w:t>
      </w:r>
    </w:p>
    <w:p>
      <w:pPr>
        <w:spacing w:before="41"/>
        <w:ind w:left="1020" w:right="0" w:firstLine="0"/>
        <w:jc w:val="left"/>
        <w:rPr>
          <w:rFonts w:ascii="Arial" w:hAnsi="Arial"/>
          <w:sz w:val="24"/>
        </w:rPr>
      </w:pPr>
      <w:r>
        <w:rPr>
          <w:rFonts w:ascii="Arial" w:hAnsi="Arial"/>
          <w:sz w:val="24"/>
        </w:rPr>
        <w:t>Redação</w:t>
      </w:r>
      <w:r>
        <w:rPr>
          <w:rFonts w:ascii="Arial" w:hAnsi="Arial"/>
          <w:spacing w:val="-4"/>
          <w:sz w:val="24"/>
        </w:rPr>
        <w:t> </w:t>
      </w:r>
      <w:r>
        <w:rPr>
          <w:rFonts w:ascii="Arial" w:hAnsi="Arial"/>
          <w:sz w:val="24"/>
        </w:rPr>
        <w:t>original</w:t>
      </w:r>
      <w:r>
        <w:rPr>
          <w:rFonts w:ascii="Arial" w:hAnsi="Arial"/>
          <w:spacing w:val="-5"/>
          <w:sz w:val="24"/>
        </w:rPr>
        <w:t> </w:t>
      </w:r>
      <w:r>
        <w:rPr>
          <w:rFonts w:ascii="Arial" w:hAnsi="Arial"/>
          <w:sz w:val="24"/>
        </w:rPr>
        <w:t>–</w:t>
      </w:r>
      <w:r>
        <w:rPr>
          <w:rFonts w:ascii="Arial" w:hAnsi="Arial"/>
          <w:spacing w:val="-4"/>
          <w:sz w:val="24"/>
        </w:rPr>
        <w:t> </w:t>
      </w:r>
      <w:r>
        <w:rPr>
          <w:rFonts w:ascii="Arial" w:hAnsi="Arial"/>
          <w:sz w:val="24"/>
        </w:rPr>
        <w:t>RA</w:t>
      </w:r>
      <w:r>
        <w:rPr>
          <w:rFonts w:ascii="Arial" w:hAnsi="Arial"/>
          <w:spacing w:val="-6"/>
          <w:sz w:val="24"/>
        </w:rPr>
        <w:t> </w:t>
      </w:r>
      <w:r>
        <w:rPr>
          <w:rFonts w:ascii="Arial" w:hAnsi="Arial"/>
          <w:sz w:val="24"/>
        </w:rPr>
        <w:t>37/1992,</w:t>
      </w:r>
      <w:r>
        <w:rPr>
          <w:rFonts w:ascii="Arial" w:hAnsi="Arial"/>
          <w:spacing w:val="-4"/>
          <w:sz w:val="24"/>
        </w:rPr>
        <w:t> </w:t>
      </w:r>
      <w:r>
        <w:rPr>
          <w:rFonts w:ascii="Arial" w:hAnsi="Arial"/>
          <w:sz w:val="24"/>
        </w:rPr>
        <w:t>DJ</w:t>
      </w:r>
      <w:r>
        <w:rPr>
          <w:rFonts w:ascii="Arial" w:hAnsi="Arial"/>
          <w:spacing w:val="-6"/>
          <w:sz w:val="24"/>
        </w:rPr>
        <w:t> </w:t>
      </w:r>
      <w:r>
        <w:rPr>
          <w:rFonts w:ascii="Arial" w:hAnsi="Arial"/>
          <w:spacing w:val="-2"/>
          <w:sz w:val="24"/>
        </w:rPr>
        <w:t>08.09.1992</w:t>
      </w:r>
    </w:p>
    <w:p>
      <w:pPr>
        <w:spacing w:before="37"/>
        <w:ind w:left="1136" w:right="0" w:firstLine="0"/>
        <w:jc w:val="both"/>
        <w:rPr>
          <w:i/>
          <w:sz w:val="24"/>
        </w:rPr>
      </w:pPr>
      <w:r>
        <w:rPr>
          <w:i/>
          <w:sz w:val="24"/>
        </w:rPr>
        <w:t>Nº</w:t>
      </w:r>
      <w:r>
        <w:rPr>
          <w:i/>
          <w:spacing w:val="-2"/>
          <w:sz w:val="24"/>
        </w:rPr>
        <w:t> </w:t>
      </w:r>
      <w:r>
        <w:rPr>
          <w:i/>
          <w:sz w:val="24"/>
        </w:rPr>
        <w:t>83</w:t>
      </w:r>
      <w:r>
        <w:rPr>
          <w:i/>
          <w:spacing w:val="-1"/>
          <w:sz w:val="24"/>
        </w:rPr>
        <w:t> </w:t>
      </w:r>
      <w:r>
        <w:rPr>
          <w:i/>
          <w:sz w:val="24"/>
        </w:rPr>
        <w:t>Dirigentes</w:t>
      </w:r>
      <w:r>
        <w:rPr>
          <w:i/>
          <w:spacing w:val="-2"/>
          <w:sz w:val="24"/>
        </w:rPr>
        <w:t> </w:t>
      </w:r>
      <w:r>
        <w:rPr>
          <w:i/>
          <w:sz w:val="24"/>
        </w:rPr>
        <w:t>sindicais.</w:t>
      </w:r>
      <w:r>
        <w:rPr>
          <w:i/>
          <w:spacing w:val="-1"/>
          <w:sz w:val="24"/>
        </w:rPr>
        <w:t> </w:t>
      </w:r>
      <w:r>
        <w:rPr>
          <w:i/>
          <w:sz w:val="24"/>
        </w:rPr>
        <w:t>Frequência</w:t>
      </w:r>
      <w:r>
        <w:rPr>
          <w:i/>
          <w:spacing w:val="-2"/>
          <w:sz w:val="24"/>
        </w:rPr>
        <w:t> </w:t>
      </w:r>
      <w:r>
        <w:rPr>
          <w:i/>
          <w:sz w:val="24"/>
        </w:rPr>
        <w:t>livre </w:t>
      </w:r>
      <w:r>
        <w:rPr>
          <w:i/>
          <w:spacing w:val="-2"/>
          <w:sz w:val="24"/>
        </w:rPr>
        <w:t>(positivo).</w:t>
      </w:r>
    </w:p>
    <w:p>
      <w:pPr>
        <w:spacing w:before="39"/>
        <w:ind w:left="1136" w:right="143" w:firstLine="0"/>
        <w:jc w:val="both"/>
        <w:rPr>
          <w:i/>
          <w:sz w:val="24"/>
        </w:rPr>
      </w:pPr>
      <w:r>
        <w:rPr>
          <w:i/>
          <w:sz w:val="24"/>
        </w:rPr>
        <w:t>Assegura-se</w:t>
      </w:r>
      <w:r>
        <w:rPr>
          <w:i/>
          <w:spacing w:val="-2"/>
          <w:sz w:val="24"/>
        </w:rPr>
        <w:t> </w:t>
      </w:r>
      <w:r>
        <w:rPr>
          <w:i/>
          <w:sz w:val="24"/>
        </w:rPr>
        <w:t>a frequência livre</w:t>
      </w:r>
      <w:r>
        <w:rPr>
          <w:i/>
          <w:spacing w:val="-2"/>
          <w:sz w:val="24"/>
        </w:rPr>
        <w:t> </w:t>
      </w:r>
      <w:r>
        <w:rPr>
          <w:i/>
          <w:sz w:val="24"/>
        </w:rPr>
        <w:t>dos dirigentes</w:t>
      </w:r>
      <w:r>
        <w:rPr>
          <w:i/>
          <w:spacing w:val="-1"/>
          <w:sz w:val="24"/>
        </w:rPr>
        <w:t> </w:t>
      </w:r>
      <w:r>
        <w:rPr>
          <w:i/>
          <w:sz w:val="24"/>
        </w:rPr>
        <w:t>sindicais</w:t>
      </w:r>
      <w:r>
        <w:rPr>
          <w:i/>
          <w:spacing w:val="-1"/>
          <w:sz w:val="24"/>
        </w:rPr>
        <w:t> </w:t>
      </w:r>
      <w:r>
        <w:rPr>
          <w:i/>
          <w:sz w:val="24"/>
        </w:rPr>
        <w:t>para</w:t>
      </w:r>
      <w:r>
        <w:rPr>
          <w:i/>
          <w:spacing w:val="-1"/>
          <w:sz w:val="24"/>
        </w:rPr>
        <w:t> </w:t>
      </w:r>
      <w:r>
        <w:rPr>
          <w:i/>
          <w:sz w:val="24"/>
        </w:rPr>
        <w:t>participarem de</w:t>
      </w:r>
      <w:r>
        <w:rPr>
          <w:i/>
          <w:spacing w:val="-2"/>
          <w:sz w:val="24"/>
        </w:rPr>
        <w:t> </w:t>
      </w:r>
      <w:r>
        <w:rPr>
          <w:i/>
          <w:sz w:val="24"/>
        </w:rPr>
        <w:t>as- sembléias e reuniões sindicais devidamente convocadas e comprovadas.</w:t>
      </w:r>
    </w:p>
    <w:p>
      <w:pPr>
        <w:pStyle w:val="BodyText"/>
        <w:rPr>
          <w:i/>
          <w:sz w:val="23"/>
        </w:rPr>
      </w:pPr>
    </w:p>
    <w:p>
      <w:pPr>
        <w:pStyle w:val="Heading4"/>
        <w:tabs>
          <w:tab w:pos="1135" w:val="left" w:leader="none"/>
        </w:tabs>
        <w:ind w:left="113"/>
        <w:jc w:val="left"/>
      </w:pPr>
      <w:r>
        <w:rPr>
          <w:spacing w:val="-2"/>
        </w:rPr>
        <w:t>PN-</w:t>
      </w:r>
      <w:r>
        <w:rPr>
          <w:spacing w:val="-5"/>
        </w:rPr>
        <w:t>84</w:t>
      </w:r>
      <w:r>
        <w:rPr/>
        <w:tab/>
        <w:t>SEGURO</w:t>
      </w:r>
      <w:r>
        <w:rPr>
          <w:spacing w:val="-8"/>
        </w:rPr>
        <w:t> </w:t>
      </w:r>
      <w:r>
        <w:rPr/>
        <w:t>DE</w:t>
      </w:r>
      <w:r>
        <w:rPr>
          <w:spacing w:val="-5"/>
        </w:rPr>
        <w:t> </w:t>
      </w:r>
      <w:r>
        <w:rPr/>
        <w:t>VIDA.</w:t>
      </w:r>
      <w:r>
        <w:rPr>
          <w:spacing w:val="-5"/>
        </w:rPr>
        <w:t> </w:t>
      </w:r>
      <w:r>
        <w:rPr/>
        <w:t>ASSALTO</w:t>
      </w:r>
      <w:r>
        <w:rPr>
          <w:spacing w:val="-5"/>
        </w:rPr>
        <w:t> </w:t>
      </w:r>
      <w:r>
        <w:rPr>
          <w:spacing w:val="-2"/>
        </w:rPr>
        <w:t>(positivo)</w:t>
      </w:r>
    </w:p>
    <w:p>
      <w:pPr>
        <w:spacing w:line="240" w:lineRule="auto" w:before="34"/>
        <w:ind w:left="1020" w:right="138" w:firstLine="0"/>
        <w:jc w:val="both"/>
        <w:rPr>
          <w:sz w:val="28"/>
        </w:rPr>
      </w:pPr>
      <w:r>
        <w:rPr>
          <w:sz w:val="28"/>
        </w:rPr>
        <w:t>Institui-se a obrigação do seguro de vida, em favor do empregado e seus dependentes previdenciários, para garantir a indenização nos ca- sos de morte ou invalidez permanente, decorrentes de assalto, consu- mado ou não, desde que o empregado se encontre no exercício das suas funções.</w:t>
      </w:r>
    </w:p>
    <w:p>
      <w:pPr>
        <w:pStyle w:val="Heading3"/>
        <w:tabs>
          <w:tab w:pos="1135" w:val="left" w:leader="none"/>
        </w:tabs>
        <w:spacing w:line="322" w:lineRule="exact" w:before="266"/>
        <w:ind w:left="113"/>
        <w:jc w:val="left"/>
      </w:pPr>
      <w:r>
        <w:rPr>
          <w:spacing w:val="-2"/>
        </w:rPr>
        <w:t>PN-</w:t>
      </w:r>
      <w:r>
        <w:rPr>
          <w:spacing w:val="-5"/>
        </w:rPr>
        <w:t>85</w:t>
      </w:r>
      <w:r>
        <w:rPr/>
        <w:tab/>
        <w:t>GARANTIA</w:t>
      </w:r>
      <w:r>
        <w:rPr>
          <w:spacing w:val="23"/>
        </w:rPr>
        <w:t>  </w:t>
      </w:r>
      <w:r>
        <w:rPr/>
        <w:t>DE</w:t>
      </w:r>
      <w:r>
        <w:rPr>
          <w:spacing w:val="24"/>
        </w:rPr>
        <w:t>  </w:t>
      </w:r>
      <w:r>
        <w:rPr/>
        <w:t>EMPREGO.</w:t>
      </w:r>
      <w:r>
        <w:rPr>
          <w:spacing w:val="23"/>
        </w:rPr>
        <w:t>  </w:t>
      </w:r>
      <w:r>
        <w:rPr/>
        <w:t>APOSENTADORIA</w:t>
      </w:r>
      <w:r>
        <w:rPr>
          <w:spacing w:val="23"/>
        </w:rPr>
        <w:t>  </w:t>
      </w:r>
      <w:r>
        <w:rPr>
          <w:spacing w:val="-2"/>
        </w:rPr>
        <w:t>VOLUN-</w:t>
      </w:r>
    </w:p>
    <w:p>
      <w:pPr>
        <w:pStyle w:val="Heading4"/>
        <w:spacing w:line="322" w:lineRule="exact"/>
        <w:ind w:left="1020"/>
        <w:jc w:val="left"/>
      </w:pPr>
      <w:r>
        <w:rPr/>
        <w:t>TÁRIA</w:t>
      </w:r>
      <w:r>
        <w:rPr>
          <w:spacing w:val="-5"/>
        </w:rPr>
        <w:t> </w:t>
      </w:r>
      <w:r>
        <w:rPr>
          <w:spacing w:val="-2"/>
        </w:rPr>
        <w:t>(positivo)</w:t>
      </w:r>
    </w:p>
    <w:p>
      <w:pPr>
        <w:spacing w:line="240" w:lineRule="auto" w:before="34"/>
        <w:ind w:left="1020" w:right="139" w:firstLine="0"/>
        <w:jc w:val="both"/>
        <w:rPr>
          <w:sz w:val="28"/>
        </w:rPr>
      </w:pPr>
      <w:r>
        <w:rPr>
          <w:sz w:val="28"/>
        </w:rPr>
        <w:t>Defere-se a garantia de emprego, durante os 12 meses que antecedem a</w:t>
      </w:r>
      <w:r>
        <w:rPr>
          <w:spacing w:val="-3"/>
          <w:sz w:val="28"/>
        </w:rPr>
        <w:t> </w:t>
      </w:r>
      <w:r>
        <w:rPr>
          <w:sz w:val="28"/>
        </w:rPr>
        <w:t>data</w:t>
      </w:r>
      <w:r>
        <w:rPr>
          <w:spacing w:val="-3"/>
          <w:sz w:val="28"/>
        </w:rPr>
        <w:t> </w:t>
      </w:r>
      <w:r>
        <w:rPr>
          <w:sz w:val="28"/>
        </w:rPr>
        <w:t>em</w:t>
      </w:r>
      <w:r>
        <w:rPr>
          <w:spacing w:val="-8"/>
          <w:sz w:val="28"/>
        </w:rPr>
        <w:t> </w:t>
      </w:r>
      <w:r>
        <w:rPr>
          <w:sz w:val="28"/>
        </w:rPr>
        <w:t>que</w:t>
      </w:r>
      <w:r>
        <w:rPr>
          <w:spacing w:val="-3"/>
          <w:sz w:val="28"/>
        </w:rPr>
        <w:t> </w:t>
      </w:r>
      <w:r>
        <w:rPr>
          <w:sz w:val="28"/>
        </w:rPr>
        <w:t>o</w:t>
      </w:r>
      <w:r>
        <w:rPr>
          <w:spacing w:val="-2"/>
          <w:sz w:val="28"/>
        </w:rPr>
        <w:t> </w:t>
      </w:r>
      <w:r>
        <w:rPr>
          <w:sz w:val="28"/>
        </w:rPr>
        <w:t>empregado</w:t>
      </w:r>
      <w:r>
        <w:rPr>
          <w:spacing w:val="-2"/>
          <w:sz w:val="28"/>
        </w:rPr>
        <w:t> </w:t>
      </w:r>
      <w:r>
        <w:rPr>
          <w:sz w:val="28"/>
        </w:rPr>
        <w:t>adquire</w:t>
      </w:r>
      <w:r>
        <w:rPr>
          <w:spacing w:val="-3"/>
          <w:sz w:val="28"/>
        </w:rPr>
        <w:t> </w:t>
      </w:r>
      <w:r>
        <w:rPr>
          <w:sz w:val="28"/>
        </w:rPr>
        <w:t>direito</w:t>
      </w:r>
      <w:r>
        <w:rPr>
          <w:spacing w:val="-4"/>
          <w:sz w:val="28"/>
        </w:rPr>
        <w:t> </w:t>
      </w:r>
      <w:r>
        <w:rPr>
          <w:sz w:val="28"/>
        </w:rPr>
        <w:t>à</w:t>
      </w:r>
      <w:r>
        <w:rPr>
          <w:spacing w:val="-3"/>
          <w:sz w:val="28"/>
        </w:rPr>
        <w:t> </w:t>
      </w:r>
      <w:r>
        <w:rPr>
          <w:sz w:val="28"/>
        </w:rPr>
        <w:t>aposentadoria</w:t>
      </w:r>
      <w:r>
        <w:rPr>
          <w:spacing w:val="-3"/>
          <w:sz w:val="28"/>
        </w:rPr>
        <w:t> </w:t>
      </w:r>
      <w:r>
        <w:rPr>
          <w:sz w:val="28"/>
        </w:rPr>
        <w:t>voluntária, desde que trabalhe na empresa há pelo menos 5 anos. Adquirido o di- reito, extingue-se a garantia.</w:t>
      </w:r>
    </w:p>
    <w:p>
      <w:pPr>
        <w:pStyle w:val="Heading3"/>
        <w:tabs>
          <w:tab w:pos="1135" w:val="left" w:leader="none"/>
        </w:tabs>
        <w:spacing w:line="322" w:lineRule="exact" w:before="267"/>
        <w:ind w:left="113"/>
        <w:jc w:val="left"/>
      </w:pPr>
      <w:r>
        <w:rPr>
          <w:spacing w:val="-2"/>
        </w:rPr>
        <w:t>PN-</w:t>
      </w:r>
      <w:r>
        <w:rPr>
          <w:spacing w:val="-5"/>
        </w:rPr>
        <w:t>86</w:t>
      </w:r>
      <w:r>
        <w:rPr/>
        <w:tab/>
        <w:t>REPRESENTANTES</w:t>
      </w:r>
      <w:r>
        <w:rPr>
          <w:spacing w:val="63"/>
          <w:w w:val="150"/>
        </w:rPr>
        <w:t> </w:t>
      </w:r>
      <w:r>
        <w:rPr/>
        <w:t>DOS</w:t>
      </w:r>
      <w:r>
        <w:rPr>
          <w:spacing w:val="65"/>
          <w:w w:val="150"/>
        </w:rPr>
        <w:t> </w:t>
      </w:r>
      <w:r>
        <w:rPr/>
        <w:t>TRABALHADORES.</w:t>
      </w:r>
      <w:r>
        <w:rPr>
          <w:spacing w:val="66"/>
          <w:w w:val="150"/>
        </w:rPr>
        <w:t> </w:t>
      </w:r>
      <w:r>
        <w:rPr>
          <w:spacing w:val="-2"/>
        </w:rPr>
        <w:t>ESTABILI-</w:t>
      </w:r>
    </w:p>
    <w:p>
      <w:pPr>
        <w:pStyle w:val="Heading4"/>
        <w:spacing w:line="322" w:lineRule="exact"/>
        <w:ind w:left="1020"/>
        <w:jc w:val="left"/>
      </w:pPr>
      <w:r>
        <w:rPr/>
        <w:t>DADE</w:t>
      </w:r>
      <w:r>
        <w:rPr>
          <w:spacing w:val="-5"/>
        </w:rPr>
        <w:t> </w:t>
      </w:r>
      <w:r>
        <w:rPr/>
        <w:t>NO</w:t>
      </w:r>
      <w:r>
        <w:rPr>
          <w:spacing w:val="-5"/>
        </w:rPr>
        <w:t> </w:t>
      </w:r>
      <w:r>
        <w:rPr/>
        <w:t>EMPREGO</w:t>
      </w:r>
      <w:r>
        <w:rPr>
          <w:spacing w:val="-5"/>
        </w:rPr>
        <w:t> </w:t>
      </w:r>
      <w:r>
        <w:rPr>
          <w:spacing w:val="-2"/>
        </w:rPr>
        <w:t>(positivo)</w:t>
      </w:r>
    </w:p>
    <w:p>
      <w:pPr>
        <w:spacing w:line="240" w:lineRule="auto" w:before="33"/>
        <w:ind w:left="1020" w:right="138" w:firstLine="0"/>
        <w:jc w:val="both"/>
        <w:rPr>
          <w:sz w:val="28"/>
        </w:rPr>
      </w:pPr>
      <w:r>
        <w:rPr>
          <w:sz w:val="28"/>
        </w:rPr>
        <w:t>Nas</w:t>
      </w:r>
      <w:r>
        <w:rPr>
          <w:spacing w:val="-2"/>
          <w:sz w:val="28"/>
        </w:rPr>
        <w:t> </w:t>
      </w:r>
      <w:r>
        <w:rPr>
          <w:sz w:val="28"/>
        </w:rPr>
        <w:t>empresas</w:t>
      </w:r>
      <w:r>
        <w:rPr>
          <w:spacing w:val="-2"/>
          <w:sz w:val="28"/>
        </w:rPr>
        <w:t> </w:t>
      </w:r>
      <w:r>
        <w:rPr>
          <w:sz w:val="28"/>
        </w:rPr>
        <w:t>com</w:t>
      </w:r>
      <w:r>
        <w:rPr>
          <w:spacing w:val="-3"/>
          <w:sz w:val="28"/>
        </w:rPr>
        <w:t> </w:t>
      </w:r>
      <w:r>
        <w:rPr>
          <w:sz w:val="28"/>
        </w:rPr>
        <w:t>mais</w:t>
      </w:r>
      <w:r>
        <w:rPr>
          <w:spacing w:val="-4"/>
          <w:sz w:val="28"/>
        </w:rPr>
        <w:t> </w:t>
      </w:r>
      <w:r>
        <w:rPr>
          <w:sz w:val="28"/>
        </w:rPr>
        <w:t>de</w:t>
      </w:r>
      <w:r>
        <w:rPr>
          <w:spacing w:val="-3"/>
          <w:sz w:val="28"/>
        </w:rPr>
        <w:t> </w:t>
      </w:r>
      <w:r>
        <w:rPr>
          <w:sz w:val="28"/>
        </w:rPr>
        <w:t>200</w:t>
      </w:r>
      <w:r>
        <w:rPr>
          <w:spacing w:val="-2"/>
          <w:sz w:val="28"/>
        </w:rPr>
        <w:t> </w:t>
      </w:r>
      <w:r>
        <w:rPr>
          <w:sz w:val="28"/>
        </w:rPr>
        <w:t>empregados</w:t>
      </w:r>
      <w:r>
        <w:rPr>
          <w:spacing w:val="-2"/>
          <w:sz w:val="28"/>
        </w:rPr>
        <w:t> </w:t>
      </w:r>
      <w:r>
        <w:rPr>
          <w:sz w:val="28"/>
        </w:rPr>
        <w:t>é</w:t>
      </w:r>
      <w:r>
        <w:rPr>
          <w:spacing w:val="-3"/>
          <w:sz w:val="28"/>
        </w:rPr>
        <w:t> </w:t>
      </w:r>
      <w:r>
        <w:rPr>
          <w:sz w:val="28"/>
        </w:rPr>
        <w:t>assegurada</w:t>
      </w:r>
      <w:r>
        <w:rPr>
          <w:spacing w:val="-3"/>
          <w:sz w:val="28"/>
        </w:rPr>
        <w:t> </w:t>
      </w:r>
      <w:r>
        <w:rPr>
          <w:sz w:val="28"/>
        </w:rPr>
        <w:t>a</w:t>
      </w:r>
      <w:r>
        <w:rPr>
          <w:spacing w:val="-3"/>
          <w:sz w:val="28"/>
        </w:rPr>
        <w:t> </w:t>
      </w:r>
      <w:r>
        <w:rPr>
          <w:sz w:val="28"/>
        </w:rPr>
        <w:t>eleição</w:t>
      </w:r>
      <w:r>
        <w:rPr>
          <w:spacing w:val="-2"/>
          <w:sz w:val="28"/>
        </w:rPr>
        <w:t> </w:t>
      </w:r>
      <w:r>
        <w:rPr>
          <w:sz w:val="28"/>
        </w:rPr>
        <w:t>di- reta de um</w:t>
      </w:r>
      <w:r>
        <w:rPr>
          <w:spacing w:val="-4"/>
          <w:sz w:val="28"/>
        </w:rPr>
        <w:t> </w:t>
      </w:r>
      <w:r>
        <w:rPr>
          <w:sz w:val="28"/>
        </w:rPr>
        <w:t>representante, com</w:t>
      </w:r>
      <w:r>
        <w:rPr>
          <w:spacing w:val="-2"/>
          <w:sz w:val="28"/>
        </w:rPr>
        <w:t> </w:t>
      </w:r>
      <w:r>
        <w:rPr>
          <w:sz w:val="28"/>
        </w:rPr>
        <w:t>as garantias do art. 543, e seus parágra- fos, da CLT.</w:t>
      </w:r>
    </w:p>
    <w:p>
      <w:pPr>
        <w:spacing w:after="0" w:line="240" w:lineRule="auto"/>
        <w:jc w:val="both"/>
        <w:rPr>
          <w:sz w:val="28"/>
        </w:rPr>
        <w:sectPr>
          <w:pgSz w:w="11910" w:h="16840"/>
          <w:pgMar w:header="765" w:footer="870" w:top="1100" w:bottom="1060" w:left="1360" w:right="1500"/>
        </w:sectPr>
      </w:pPr>
    </w:p>
    <w:p>
      <w:pPr>
        <w:pStyle w:val="Heading3"/>
        <w:tabs>
          <w:tab w:pos="1135" w:val="left" w:leader="none"/>
        </w:tabs>
        <w:spacing w:line="322" w:lineRule="exact" w:before="77"/>
        <w:ind w:left="113"/>
        <w:jc w:val="left"/>
      </w:pPr>
      <w:r>
        <w:rPr/>
        <mc:AlternateContent>
          <mc:Choice Requires="wps">
            <w:drawing>
              <wp:anchor distT="0" distB="0" distL="0" distR="0" allowOverlap="1" layoutInCell="1" locked="0" behindDoc="0" simplePos="0" relativeHeight="16184832">
                <wp:simplePos x="0" y="0"/>
                <wp:positionH relativeFrom="page">
                  <wp:posOffset>0</wp:posOffset>
                </wp:positionH>
                <wp:positionV relativeFrom="page">
                  <wp:posOffset>7920990</wp:posOffset>
                </wp:positionV>
                <wp:extent cx="695960" cy="1259840"/>
                <wp:effectExtent l="0" t="0" r="0" b="0"/>
                <wp:wrapNone/>
                <wp:docPr id="992" name="Graphic 992"/>
                <wp:cNvGraphicFramePr>
                  <a:graphicFrameLocks/>
                </wp:cNvGraphicFramePr>
                <a:graphic>
                  <a:graphicData uri="http://schemas.microsoft.com/office/word/2010/wordprocessingShape">
                    <wps:wsp>
                      <wps:cNvPr id="992" name="Graphic 992"/>
                      <wps:cNvSpPr/>
                      <wps:spPr>
                        <a:xfrm>
                          <a:off x="0" y="0"/>
                          <a:ext cx="695960" cy="1259840"/>
                        </a:xfrm>
                        <a:custGeom>
                          <a:avLst/>
                          <a:gdLst/>
                          <a:ahLst/>
                          <a:cxnLst/>
                          <a:rect l="l" t="t" r="r" b="b"/>
                          <a:pathLst>
                            <a:path w="695960" h="1259840">
                              <a:moveTo>
                                <a:pt x="568107" y="0"/>
                              </a:moveTo>
                              <a:lnTo>
                                <a:pt x="56729" y="0"/>
                              </a:lnTo>
                              <a:lnTo>
                                <a:pt x="6963" y="10046"/>
                              </a:lnTo>
                              <a:lnTo>
                                <a:pt x="0" y="14741"/>
                              </a:lnTo>
                              <a:lnTo>
                                <a:pt x="0" y="1245098"/>
                              </a:lnTo>
                              <a:lnTo>
                                <a:pt x="6963" y="1249793"/>
                              </a:lnTo>
                              <a:lnTo>
                                <a:pt x="56729" y="1259840"/>
                              </a:lnTo>
                              <a:lnTo>
                                <a:pt x="568107" y="1259840"/>
                              </a:lnTo>
                              <a:lnTo>
                                <a:pt x="617873" y="1249793"/>
                              </a:lnTo>
                              <a:lnTo>
                                <a:pt x="658512" y="1222394"/>
                              </a:lnTo>
                              <a:lnTo>
                                <a:pt x="685911" y="1181755"/>
                              </a:lnTo>
                              <a:lnTo>
                                <a:pt x="695958" y="1131989"/>
                              </a:lnTo>
                              <a:lnTo>
                                <a:pt x="695958" y="127850"/>
                              </a:lnTo>
                              <a:lnTo>
                                <a:pt x="685911" y="78084"/>
                              </a:lnTo>
                              <a:lnTo>
                                <a:pt x="658512" y="37445"/>
                              </a:lnTo>
                              <a:lnTo>
                                <a:pt x="617873" y="10046"/>
                              </a:lnTo>
                              <a:lnTo>
                                <a:pt x="568107"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pt;margin-top:623.700073pt;width:54.8pt;height:99.2pt;mso-position-horizontal-relative:page;mso-position-vertical-relative:page;z-index:16184832" id="docshape991" coordorigin="0,12474" coordsize="1096,1984" path="m895,12474l89,12474,11,12490,0,12497,0,14435,11,14442,89,14458,895,14458,973,14442,1037,14399,1080,14335,1096,14257,1096,12675,1080,12597,1037,12533,973,12490,895,1247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185344">
                <wp:simplePos x="0" y="0"/>
                <wp:positionH relativeFrom="page">
                  <wp:posOffset>423859</wp:posOffset>
                </wp:positionH>
                <wp:positionV relativeFrom="page">
                  <wp:posOffset>8071965</wp:posOffset>
                </wp:positionV>
                <wp:extent cx="186690" cy="964565"/>
                <wp:effectExtent l="0" t="0" r="0" b="0"/>
                <wp:wrapNone/>
                <wp:docPr id="993" name="Textbox 993"/>
                <wp:cNvGraphicFramePr>
                  <a:graphicFrameLocks/>
                </wp:cNvGraphicFramePr>
                <a:graphic>
                  <a:graphicData uri="http://schemas.microsoft.com/office/word/2010/wordprocessingShape">
                    <wps:wsp>
                      <wps:cNvPr id="993" name="Textbox 993"/>
                      <wps:cNvSpPr txBox="1"/>
                      <wps:spPr>
                        <a:xfrm>
                          <a:off x="0" y="0"/>
                          <a:ext cx="186690" cy="964565"/>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PRECEDENTES</w:t>
                            </w:r>
                          </w:p>
                        </w:txbxContent>
                      </wps:txbx>
                      <wps:bodyPr wrap="square" lIns="0" tIns="0" rIns="0" bIns="0" rtlCol="0" vert="vert270">
                        <a:noAutofit/>
                      </wps:bodyPr>
                    </wps:wsp>
                  </a:graphicData>
                </a:graphic>
              </wp:anchor>
            </w:drawing>
          </mc:Choice>
          <mc:Fallback>
            <w:pict>
              <v:shape style="position:absolute;margin-left:33.374725pt;margin-top:635.587830pt;width:14.7pt;height:75.95pt;mso-position-horizontal-relative:page;mso-position-vertical-relative:page;z-index:16185344" type="#_x0000_t202" id="docshape992"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PRECEDENTES</w:t>
                      </w:r>
                    </w:p>
                  </w:txbxContent>
                </v:textbox>
                <w10:wrap type="none"/>
              </v:shape>
            </w:pict>
          </mc:Fallback>
        </mc:AlternateContent>
      </w:r>
      <w:r>
        <w:rPr/>
        <mc:AlternateContent>
          <mc:Choice Requires="wps">
            <w:drawing>
              <wp:anchor distT="0" distB="0" distL="0" distR="0" allowOverlap="1" layoutInCell="1" locked="0" behindDoc="0" simplePos="0" relativeHeight="16185856">
                <wp:simplePos x="0" y="0"/>
                <wp:positionH relativeFrom="page">
                  <wp:posOffset>525967</wp:posOffset>
                </wp:positionH>
                <wp:positionV relativeFrom="page">
                  <wp:posOffset>8105472</wp:posOffset>
                </wp:positionV>
                <wp:extent cx="186690" cy="895985"/>
                <wp:effectExtent l="0" t="0" r="0" b="0"/>
                <wp:wrapNone/>
                <wp:docPr id="994" name="Textbox 994"/>
                <wp:cNvGraphicFramePr>
                  <a:graphicFrameLocks/>
                </wp:cNvGraphicFramePr>
                <a:graphic>
                  <a:graphicData uri="http://schemas.microsoft.com/office/word/2010/wordprocessingShape">
                    <wps:wsp>
                      <wps:cNvPr id="994" name="Textbox 994"/>
                      <wps:cNvSpPr txBox="1"/>
                      <wps:spPr>
                        <a:xfrm>
                          <a:off x="0" y="0"/>
                          <a:ext cx="186690" cy="895985"/>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NORMATIVOS</w:t>
                            </w:r>
                          </w:p>
                        </w:txbxContent>
                      </wps:txbx>
                      <wps:bodyPr wrap="square" lIns="0" tIns="0" rIns="0" bIns="0" rtlCol="0" vert="vert270">
                        <a:noAutofit/>
                      </wps:bodyPr>
                    </wps:wsp>
                  </a:graphicData>
                </a:graphic>
              </wp:anchor>
            </w:drawing>
          </mc:Choice>
          <mc:Fallback>
            <w:pict>
              <v:shape style="position:absolute;margin-left:41.414726pt;margin-top:638.226196pt;width:14.7pt;height:70.55pt;mso-position-horizontal-relative:page;mso-position-vertical-relative:page;z-index:16185856" type="#_x0000_t202" id="docshape993"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NORMATIVOS</w:t>
                      </w:r>
                    </w:p>
                  </w:txbxContent>
                </v:textbox>
                <w10:wrap type="none"/>
              </v:shape>
            </w:pict>
          </mc:Fallback>
        </mc:AlternateContent>
      </w:r>
      <w:r>
        <w:rPr>
          <w:spacing w:val="-2"/>
        </w:rPr>
        <w:t>PN-</w:t>
      </w:r>
      <w:r>
        <w:rPr>
          <w:spacing w:val="-5"/>
        </w:rPr>
        <w:t>87</w:t>
      </w:r>
      <w:r>
        <w:rPr/>
        <w:tab/>
        <w:t>TRABALHO</w:t>
      </w:r>
      <w:r>
        <w:rPr>
          <w:spacing w:val="40"/>
        </w:rPr>
        <w:t> </w:t>
      </w:r>
      <w:r>
        <w:rPr/>
        <w:t>EM</w:t>
      </w:r>
      <w:r>
        <w:rPr>
          <w:spacing w:val="37"/>
        </w:rPr>
        <w:t> </w:t>
      </w:r>
      <w:r>
        <w:rPr/>
        <w:t>DOMINGOS</w:t>
      </w:r>
      <w:r>
        <w:rPr>
          <w:spacing w:val="41"/>
        </w:rPr>
        <w:t> </w:t>
      </w:r>
      <w:r>
        <w:rPr/>
        <w:t>E</w:t>
      </w:r>
      <w:r>
        <w:rPr>
          <w:spacing w:val="38"/>
        </w:rPr>
        <w:t> </w:t>
      </w:r>
      <w:r>
        <w:rPr/>
        <w:t>FERIADOS.</w:t>
      </w:r>
      <w:r>
        <w:rPr>
          <w:spacing w:val="40"/>
        </w:rPr>
        <w:t> </w:t>
      </w:r>
      <w:r>
        <w:rPr>
          <w:spacing w:val="-2"/>
        </w:rPr>
        <w:t>PAGAMENTO</w:t>
      </w:r>
    </w:p>
    <w:p>
      <w:pPr>
        <w:pStyle w:val="Heading4"/>
        <w:spacing w:line="322" w:lineRule="exact"/>
        <w:ind w:left="1020"/>
      </w:pPr>
      <w:r>
        <w:rPr/>
        <w:t>DOS</w:t>
      </w:r>
      <w:r>
        <w:rPr>
          <w:spacing w:val="-5"/>
        </w:rPr>
        <w:t> </w:t>
      </w:r>
      <w:r>
        <w:rPr/>
        <w:t>SALÁRIOS</w:t>
      </w:r>
      <w:r>
        <w:rPr>
          <w:spacing w:val="-4"/>
        </w:rPr>
        <w:t> </w:t>
      </w:r>
      <w:r>
        <w:rPr>
          <w:spacing w:val="-2"/>
        </w:rPr>
        <w:t>(positivo)</w:t>
      </w:r>
    </w:p>
    <w:p>
      <w:pPr>
        <w:spacing w:line="240" w:lineRule="auto" w:before="35"/>
        <w:ind w:left="1020" w:right="137" w:firstLine="0"/>
        <w:jc w:val="both"/>
        <w:rPr>
          <w:sz w:val="28"/>
        </w:rPr>
      </w:pPr>
      <w:r>
        <w:rPr>
          <w:sz w:val="28"/>
        </w:rPr>
        <w:t>É devida a remuneração em dobro do trabalho em domingos e feria- dos não compensados, sem prejuízo do pagamento do repouso remu- nerado, desde que, para este, não seja estabelecido outro dia pelo em- </w:t>
      </w:r>
      <w:r>
        <w:rPr>
          <w:spacing w:val="-2"/>
          <w:sz w:val="28"/>
        </w:rPr>
        <w:t>pregador.</w:t>
      </w:r>
    </w:p>
    <w:p>
      <w:pPr>
        <w:tabs>
          <w:tab w:pos="1135" w:val="left" w:leader="none"/>
        </w:tabs>
        <w:spacing w:line="244" w:lineRule="auto" w:before="265"/>
        <w:ind w:left="1020" w:right="141" w:hanging="908"/>
        <w:jc w:val="left"/>
        <w:rPr>
          <w:sz w:val="28"/>
        </w:rPr>
      </w:pPr>
      <w:r>
        <w:rPr>
          <w:b/>
          <w:color w:val="FF0000"/>
          <w:spacing w:val="-2"/>
          <w:sz w:val="28"/>
        </w:rPr>
        <w:t>PN-88</w:t>
      </w:r>
      <w:r>
        <w:rPr>
          <w:b/>
          <w:color w:val="FF0000"/>
          <w:sz w:val="28"/>
        </w:rPr>
        <w:tab/>
        <w:tab/>
        <w:t>DESCONTO EM FOLHA (positivo) – (</w:t>
      </w:r>
      <w:r>
        <w:rPr>
          <w:b/>
          <w:color w:val="FF0000"/>
          <w:sz w:val="28"/>
          <w:u w:val="thick" w:color="FF0000"/>
        </w:rPr>
        <w:t>cancelado pela SDC em</w:t>
      </w:r>
      <w:r>
        <w:rPr>
          <w:b/>
          <w:color w:val="FF0000"/>
          <w:sz w:val="28"/>
        </w:rPr>
        <w:t> </w:t>
      </w:r>
      <w:r>
        <w:rPr>
          <w:b/>
          <w:color w:val="FF0000"/>
          <w:sz w:val="28"/>
          <w:u w:val="thick" w:color="FF0000"/>
        </w:rPr>
        <w:t>sessão de 02.06.1998 – homologação Res. 81/1998, DJ 20.08.1998</w:t>
      </w:r>
      <w:r>
        <w:rPr>
          <w:b/>
          <w:color w:val="FF0000"/>
          <w:sz w:val="28"/>
        </w:rPr>
        <w:t>) </w:t>
      </w:r>
      <w:r>
        <w:rPr>
          <w:color w:val="FF0000"/>
          <w:sz w:val="28"/>
        </w:rPr>
        <w:t>A</w:t>
      </w:r>
      <w:r>
        <w:rPr>
          <w:color w:val="FF0000"/>
          <w:spacing w:val="-2"/>
          <w:sz w:val="28"/>
        </w:rPr>
        <w:t> </w:t>
      </w:r>
      <w:r>
        <w:rPr>
          <w:color w:val="FF0000"/>
          <w:sz w:val="28"/>
        </w:rPr>
        <w:t>empresa</w:t>
      </w:r>
      <w:r>
        <w:rPr>
          <w:color w:val="FF0000"/>
          <w:spacing w:val="-1"/>
          <w:sz w:val="28"/>
        </w:rPr>
        <w:t> </w:t>
      </w:r>
      <w:r>
        <w:rPr>
          <w:color w:val="FF0000"/>
          <w:sz w:val="28"/>
        </w:rPr>
        <w:t>poderá</w:t>
      </w:r>
      <w:r>
        <w:rPr>
          <w:color w:val="FF0000"/>
          <w:spacing w:val="-3"/>
          <w:sz w:val="28"/>
        </w:rPr>
        <w:t> </w:t>
      </w:r>
      <w:r>
        <w:rPr>
          <w:color w:val="FF0000"/>
          <w:sz w:val="28"/>
        </w:rPr>
        <w:t>descontar</w:t>
      </w:r>
      <w:r>
        <w:rPr>
          <w:color w:val="FF0000"/>
          <w:spacing w:val="-3"/>
          <w:sz w:val="28"/>
        </w:rPr>
        <w:t> </w:t>
      </w:r>
      <w:r>
        <w:rPr>
          <w:color w:val="FF0000"/>
          <w:sz w:val="28"/>
        </w:rPr>
        <w:t>da</w:t>
      </w:r>
      <w:r>
        <w:rPr>
          <w:color w:val="FF0000"/>
          <w:spacing w:val="-1"/>
          <w:sz w:val="28"/>
        </w:rPr>
        <w:t> </w:t>
      </w:r>
      <w:r>
        <w:rPr>
          <w:color w:val="FF0000"/>
          <w:sz w:val="28"/>
        </w:rPr>
        <w:t>remuneração mensal</w:t>
      </w:r>
      <w:r>
        <w:rPr>
          <w:color w:val="FF0000"/>
          <w:spacing w:val="-2"/>
          <w:sz w:val="28"/>
        </w:rPr>
        <w:t> </w:t>
      </w:r>
      <w:r>
        <w:rPr>
          <w:color w:val="FF0000"/>
          <w:sz w:val="28"/>
        </w:rPr>
        <w:t>do empregado as parcelas relativas a empréstimos do convênio MTb/CEF, bem como</w:t>
      </w:r>
      <w:r>
        <w:rPr>
          <w:color w:val="FF0000"/>
          <w:spacing w:val="40"/>
          <w:sz w:val="28"/>
        </w:rPr>
        <w:t> </w:t>
      </w:r>
      <w:r>
        <w:rPr>
          <w:color w:val="FF0000"/>
          <w:sz w:val="28"/>
        </w:rPr>
        <w:t>prestações referentes a financiamento de tratamento odontológico fei- to pelo sindicato convenente, mensalidades de seguro ou outros, des- de que os</w:t>
      </w:r>
      <w:r>
        <w:rPr>
          <w:color w:val="FF0000"/>
          <w:spacing w:val="34"/>
          <w:sz w:val="28"/>
        </w:rPr>
        <w:t> </w:t>
      </w:r>
      <w:r>
        <w:rPr>
          <w:color w:val="FF0000"/>
          <w:sz w:val="28"/>
        </w:rPr>
        <w:t>descontos</w:t>
      </w:r>
      <w:r>
        <w:rPr>
          <w:color w:val="FF0000"/>
          <w:spacing w:val="32"/>
          <w:sz w:val="28"/>
        </w:rPr>
        <w:t> </w:t>
      </w:r>
      <w:r>
        <w:rPr>
          <w:color w:val="FF0000"/>
          <w:sz w:val="28"/>
        </w:rPr>
        <w:t>sejam autorizados</w:t>
      </w:r>
      <w:r>
        <w:rPr>
          <w:color w:val="FF0000"/>
          <w:spacing w:val="32"/>
          <w:sz w:val="28"/>
        </w:rPr>
        <w:t> </w:t>
      </w:r>
      <w:r>
        <w:rPr>
          <w:color w:val="FF0000"/>
          <w:sz w:val="28"/>
        </w:rPr>
        <w:t>pelo</w:t>
      </w:r>
      <w:r>
        <w:rPr>
          <w:color w:val="FF0000"/>
          <w:spacing w:val="34"/>
          <w:sz w:val="28"/>
        </w:rPr>
        <w:t> </w:t>
      </w:r>
      <w:r>
        <w:rPr>
          <w:color w:val="FF0000"/>
          <w:sz w:val="28"/>
        </w:rPr>
        <w:t>empregado</w:t>
      </w:r>
      <w:r>
        <w:rPr>
          <w:color w:val="FF0000"/>
          <w:spacing w:val="34"/>
          <w:sz w:val="28"/>
        </w:rPr>
        <w:t> </w:t>
      </w:r>
      <w:r>
        <w:rPr>
          <w:color w:val="FF0000"/>
          <w:sz w:val="28"/>
        </w:rPr>
        <w:t>e não</w:t>
      </w:r>
      <w:r>
        <w:rPr>
          <w:color w:val="FF0000"/>
          <w:spacing w:val="32"/>
          <w:sz w:val="28"/>
        </w:rPr>
        <w:t> </w:t>
      </w:r>
      <w:r>
        <w:rPr>
          <w:color w:val="FF0000"/>
          <w:sz w:val="28"/>
        </w:rPr>
        <w:t>exce- dam a 30% da remuneração mensal.</w:t>
      </w:r>
    </w:p>
    <w:p>
      <w:pPr>
        <w:pStyle w:val="Heading4"/>
        <w:tabs>
          <w:tab w:pos="1135" w:val="left" w:leader="none"/>
        </w:tabs>
        <w:spacing w:before="248"/>
        <w:ind w:left="113"/>
        <w:jc w:val="left"/>
      </w:pPr>
      <w:r>
        <w:rPr>
          <w:spacing w:val="-2"/>
        </w:rPr>
        <w:t>PN-</w:t>
      </w:r>
      <w:r>
        <w:rPr>
          <w:spacing w:val="-5"/>
        </w:rPr>
        <w:t>89</w:t>
      </w:r>
      <w:r>
        <w:rPr/>
        <w:tab/>
        <w:t>REEMBOLSO</w:t>
      </w:r>
      <w:r>
        <w:rPr>
          <w:spacing w:val="-8"/>
        </w:rPr>
        <w:t> </w:t>
      </w:r>
      <w:r>
        <w:rPr/>
        <w:t>DE</w:t>
      </w:r>
      <w:r>
        <w:rPr>
          <w:spacing w:val="-8"/>
        </w:rPr>
        <w:t> </w:t>
      </w:r>
      <w:r>
        <w:rPr/>
        <w:t>DESPESAS</w:t>
      </w:r>
      <w:r>
        <w:rPr>
          <w:spacing w:val="-5"/>
        </w:rPr>
        <w:t> </w:t>
      </w:r>
      <w:r>
        <w:rPr>
          <w:spacing w:val="-2"/>
        </w:rPr>
        <w:t>(positivo)</w:t>
      </w:r>
    </w:p>
    <w:p>
      <w:pPr>
        <w:spacing w:line="240" w:lineRule="auto" w:before="36"/>
        <w:ind w:left="1020" w:right="140" w:firstLine="0"/>
        <w:jc w:val="both"/>
        <w:rPr>
          <w:sz w:val="28"/>
        </w:rPr>
      </w:pPr>
      <w:r>
        <w:rPr>
          <w:sz w:val="28"/>
        </w:rPr>
        <w:t>Defere-se o reembolso das despesas de alimentação e pernoite a mo- torista e ajudante, quando executarem tarefas a mais de 100 km da </w:t>
      </w:r>
      <w:r>
        <w:rPr>
          <w:spacing w:val="-2"/>
          <w:sz w:val="28"/>
        </w:rPr>
        <w:t>empresa.</w:t>
      </w:r>
    </w:p>
    <w:p>
      <w:pPr>
        <w:spacing w:before="39"/>
        <w:ind w:left="1020" w:right="0" w:firstLine="0"/>
        <w:jc w:val="both"/>
        <w:rPr>
          <w:sz w:val="28"/>
        </w:rPr>
      </w:pPr>
      <w:r>
        <w:rPr>
          <w:sz w:val="28"/>
        </w:rPr>
        <w:t>(Ex-PN</w:t>
      </w:r>
      <w:r>
        <w:rPr>
          <w:spacing w:val="-5"/>
          <w:sz w:val="28"/>
        </w:rPr>
        <w:t> </w:t>
      </w:r>
      <w:r>
        <w:rPr>
          <w:spacing w:val="-4"/>
          <w:sz w:val="28"/>
        </w:rPr>
        <w:t>142)</w:t>
      </w:r>
    </w:p>
    <w:p>
      <w:pPr>
        <w:pStyle w:val="Heading4"/>
        <w:tabs>
          <w:tab w:pos="1135" w:val="left" w:leader="none"/>
        </w:tabs>
        <w:spacing w:line="322" w:lineRule="exact" w:before="267"/>
        <w:ind w:left="113"/>
        <w:jc w:val="left"/>
      </w:pPr>
      <w:r>
        <w:rPr>
          <w:color w:val="FF0000"/>
          <w:spacing w:val="-2"/>
        </w:rPr>
        <w:t>PN-</w:t>
      </w:r>
      <w:r>
        <w:rPr>
          <w:color w:val="FF0000"/>
          <w:spacing w:val="-5"/>
        </w:rPr>
        <w:t>90</w:t>
      </w:r>
      <w:r>
        <w:rPr>
          <w:color w:val="FF0000"/>
        </w:rPr>
        <w:tab/>
        <w:t>TRABALHO</w:t>
      </w:r>
      <w:r>
        <w:rPr>
          <w:color w:val="FF0000"/>
          <w:spacing w:val="70"/>
        </w:rPr>
        <w:t> </w:t>
      </w:r>
      <w:r>
        <w:rPr>
          <w:color w:val="FF0000"/>
        </w:rPr>
        <w:t>NOTURNO.</w:t>
      </w:r>
      <w:r>
        <w:rPr>
          <w:color w:val="FF0000"/>
          <w:spacing w:val="69"/>
        </w:rPr>
        <w:t> </w:t>
      </w:r>
      <w:r>
        <w:rPr>
          <w:color w:val="FF0000"/>
        </w:rPr>
        <w:t>ADICIONAL</w:t>
      </w:r>
      <w:r>
        <w:rPr>
          <w:color w:val="FF0000"/>
          <w:spacing w:val="70"/>
        </w:rPr>
        <w:t> </w:t>
      </w:r>
      <w:r>
        <w:rPr>
          <w:color w:val="FF0000"/>
        </w:rPr>
        <w:t>DE</w:t>
      </w:r>
      <w:r>
        <w:rPr>
          <w:color w:val="FF0000"/>
          <w:spacing w:val="71"/>
        </w:rPr>
        <w:t> </w:t>
      </w:r>
      <w:r>
        <w:rPr>
          <w:color w:val="FF0000"/>
        </w:rPr>
        <w:t>60%</w:t>
      </w:r>
      <w:r>
        <w:rPr>
          <w:color w:val="FF0000"/>
          <w:spacing w:val="67"/>
        </w:rPr>
        <w:t> </w:t>
      </w:r>
      <w:r>
        <w:rPr>
          <w:color w:val="FF0000"/>
        </w:rPr>
        <w:t>(positivo)</w:t>
      </w:r>
      <w:r>
        <w:rPr>
          <w:color w:val="FF0000"/>
          <w:spacing w:val="67"/>
        </w:rPr>
        <w:t> </w:t>
      </w:r>
      <w:r>
        <w:rPr>
          <w:color w:val="FF0000"/>
          <w:spacing w:val="-10"/>
        </w:rPr>
        <w:t>-</w:t>
      </w:r>
    </w:p>
    <w:p>
      <w:pPr>
        <w:spacing w:before="0"/>
        <w:ind w:left="1020" w:right="139" w:firstLine="0"/>
        <w:jc w:val="both"/>
        <w:rPr>
          <w:b/>
          <w:sz w:val="28"/>
        </w:rPr>
      </w:pPr>
      <w:r>
        <w:rPr>
          <w:b/>
          <w:color w:val="FF0000"/>
          <w:sz w:val="28"/>
        </w:rPr>
        <w:t>(</w:t>
      </w:r>
      <w:r>
        <w:rPr>
          <w:b/>
          <w:color w:val="FF0000"/>
          <w:sz w:val="28"/>
          <w:u w:val="thick" w:color="FF0000"/>
        </w:rPr>
        <w:t>cancelado pela SDC em sessão de 02.06.1998 – homologação Res.</w:t>
      </w:r>
      <w:r>
        <w:rPr>
          <w:b/>
          <w:color w:val="FF0000"/>
          <w:sz w:val="28"/>
        </w:rPr>
        <w:t> </w:t>
      </w:r>
      <w:r>
        <w:rPr>
          <w:b/>
          <w:color w:val="FF0000"/>
          <w:sz w:val="28"/>
          <w:u w:val="thick" w:color="FF0000"/>
        </w:rPr>
        <w:t>81/1998, DJ 20.08.1998</w:t>
      </w:r>
      <w:r>
        <w:rPr>
          <w:b/>
          <w:color w:val="FF0000"/>
          <w:sz w:val="28"/>
        </w:rPr>
        <w:t>)</w:t>
      </w:r>
    </w:p>
    <w:p>
      <w:pPr>
        <w:spacing w:line="242" w:lineRule="auto" w:before="32"/>
        <w:ind w:left="1020" w:right="144" w:firstLine="0"/>
        <w:jc w:val="both"/>
        <w:rPr>
          <w:sz w:val="28"/>
        </w:rPr>
      </w:pPr>
      <w:r>
        <w:rPr>
          <w:color w:val="FF0000"/>
          <w:sz w:val="28"/>
        </w:rPr>
        <w:t>O trabalho noturno será pago com adicional de 60%, a incidir sobre o salário da hora normal.</w:t>
      </w:r>
    </w:p>
    <w:p>
      <w:pPr>
        <w:pStyle w:val="Heading4"/>
        <w:tabs>
          <w:tab w:pos="1136" w:val="left" w:leader="none"/>
        </w:tabs>
        <w:spacing w:before="259"/>
        <w:ind w:left="113"/>
        <w:jc w:val="left"/>
      </w:pPr>
      <w:r>
        <w:rPr>
          <w:spacing w:val="-2"/>
        </w:rPr>
        <w:t>PN-</w:t>
      </w:r>
      <w:r>
        <w:rPr>
          <w:spacing w:val="-5"/>
        </w:rPr>
        <w:t>91</w:t>
      </w:r>
      <w:r>
        <w:rPr/>
        <w:tab/>
        <w:t>ACESSO</w:t>
      </w:r>
      <w:r>
        <w:rPr>
          <w:spacing w:val="-7"/>
        </w:rPr>
        <w:t> </w:t>
      </w:r>
      <w:r>
        <w:rPr/>
        <w:t>DE</w:t>
      </w:r>
      <w:r>
        <w:rPr>
          <w:spacing w:val="-5"/>
        </w:rPr>
        <w:t> </w:t>
      </w:r>
      <w:r>
        <w:rPr/>
        <w:t>DIRIGENTE</w:t>
      </w:r>
      <w:r>
        <w:rPr>
          <w:spacing w:val="-5"/>
        </w:rPr>
        <w:t> </w:t>
      </w:r>
      <w:r>
        <w:rPr/>
        <w:t>SINDICAL</w:t>
      </w:r>
      <w:r>
        <w:rPr>
          <w:spacing w:val="-7"/>
        </w:rPr>
        <w:t> </w:t>
      </w:r>
      <w:r>
        <w:rPr/>
        <w:t>À</w:t>
      </w:r>
      <w:r>
        <w:rPr>
          <w:spacing w:val="-6"/>
        </w:rPr>
        <w:t> </w:t>
      </w:r>
      <w:r>
        <w:rPr/>
        <w:t>EMPRESA</w:t>
      </w:r>
      <w:r>
        <w:rPr>
          <w:spacing w:val="-5"/>
        </w:rPr>
        <w:t> </w:t>
      </w:r>
      <w:r>
        <w:rPr>
          <w:spacing w:val="-2"/>
        </w:rPr>
        <w:t>(positivo)</w:t>
      </w:r>
    </w:p>
    <w:p>
      <w:pPr>
        <w:spacing w:line="240" w:lineRule="auto" w:before="36"/>
        <w:ind w:left="1021" w:right="137" w:firstLine="0"/>
        <w:jc w:val="both"/>
        <w:rPr>
          <w:sz w:val="28"/>
        </w:rPr>
      </w:pPr>
      <w:r>
        <w:rPr>
          <w:sz w:val="28"/>
        </w:rPr>
        <w:t>Assegura-se o acesso dos dirigentes sindicais às empresas, nos inter- valos destinados a alimentação e descanso, para desempenho de suas funções, vedada a divulgação de matéria político-partidária ou ofensi- </w:t>
      </w:r>
      <w:r>
        <w:rPr>
          <w:spacing w:val="-4"/>
          <w:sz w:val="28"/>
        </w:rPr>
        <w:t>va.</w:t>
      </w:r>
    </w:p>
    <w:p>
      <w:pPr>
        <w:pStyle w:val="Heading3"/>
        <w:tabs>
          <w:tab w:pos="1136" w:val="left" w:leader="none"/>
          <w:tab w:pos="2888" w:val="left" w:leader="none"/>
          <w:tab w:pos="3507" w:val="left" w:leader="none"/>
          <w:tab w:pos="5089" w:val="left" w:leader="none"/>
          <w:tab w:pos="7455" w:val="left" w:leader="none"/>
        </w:tabs>
        <w:spacing w:before="265"/>
        <w:ind w:left="113"/>
        <w:jc w:val="left"/>
      </w:pPr>
      <w:r>
        <w:rPr>
          <w:spacing w:val="-2"/>
        </w:rPr>
        <w:t>PN-</w:t>
      </w:r>
      <w:r>
        <w:rPr>
          <w:spacing w:val="-5"/>
        </w:rPr>
        <w:t>92</w:t>
      </w:r>
      <w:r>
        <w:rPr/>
        <w:tab/>
      </w:r>
      <w:r>
        <w:rPr>
          <w:spacing w:val="-2"/>
        </w:rPr>
        <w:t>GARANTIA</w:t>
      </w:r>
      <w:r>
        <w:rPr/>
        <w:tab/>
      </w:r>
      <w:r>
        <w:rPr>
          <w:spacing w:val="-5"/>
        </w:rPr>
        <w:t>DE</w:t>
      </w:r>
      <w:r>
        <w:rPr/>
        <w:tab/>
      </w:r>
      <w:r>
        <w:rPr>
          <w:spacing w:val="-2"/>
        </w:rPr>
        <w:t>REPOUSO</w:t>
      </w:r>
      <w:r>
        <w:rPr/>
        <w:tab/>
      </w:r>
      <w:r>
        <w:rPr>
          <w:spacing w:val="-2"/>
        </w:rPr>
        <w:t>REMUNERADO.</w:t>
      </w:r>
      <w:r>
        <w:rPr/>
        <w:tab/>
      </w:r>
      <w:r>
        <w:rPr>
          <w:spacing w:val="-2"/>
        </w:rPr>
        <w:t>INGRESSO</w:t>
      </w:r>
    </w:p>
    <w:p>
      <w:pPr>
        <w:pStyle w:val="Heading4"/>
        <w:spacing w:before="2"/>
        <w:ind w:left="1021"/>
      </w:pPr>
      <w:r>
        <w:rPr/>
        <w:t>COM</w:t>
      </w:r>
      <w:r>
        <w:rPr>
          <w:spacing w:val="-7"/>
        </w:rPr>
        <w:t> </w:t>
      </w:r>
      <w:r>
        <w:rPr/>
        <w:t>ATRASO</w:t>
      </w:r>
      <w:r>
        <w:rPr>
          <w:spacing w:val="-5"/>
        </w:rPr>
        <w:t> </w:t>
      </w:r>
      <w:r>
        <w:rPr>
          <w:spacing w:val="-2"/>
        </w:rPr>
        <w:t>(positivo)</w:t>
      </w:r>
    </w:p>
    <w:p>
      <w:pPr>
        <w:spacing w:line="240" w:lineRule="auto" w:before="33"/>
        <w:ind w:left="1021" w:right="141" w:firstLine="0"/>
        <w:jc w:val="both"/>
        <w:rPr>
          <w:sz w:val="28"/>
        </w:rPr>
      </w:pPr>
      <w:r>
        <w:rPr>
          <w:sz w:val="28"/>
        </w:rPr>
        <w:t>Assegura-se o repouso remunerado ao empregado que chegar atrasa- do, quando permitido seu ingresso pelo empregador, compensado o atraso no final da jornada de trabalho ou da semana.</w:t>
      </w:r>
    </w:p>
    <w:p>
      <w:pPr>
        <w:pStyle w:val="Heading4"/>
        <w:tabs>
          <w:tab w:pos="1136" w:val="left" w:leader="none"/>
        </w:tabs>
        <w:spacing w:before="265"/>
        <w:ind w:left="114"/>
        <w:jc w:val="left"/>
      </w:pPr>
      <w:r>
        <w:rPr>
          <w:spacing w:val="-2"/>
        </w:rPr>
        <w:t>PN-</w:t>
      </w:r>
      <w:r>
        <w:rPr>
          <w:spacing w:val="-5"/>
        </w:rPr>
        <w:t>93</w:t>
      </w:r>
      <w:r>
        <w:rPr/>
        <w:tab/>
        <w:t>COMPROVANTE</w:t>
      </w:r>
      <w:r>
        <w:rPr>
          <w:spacing w:val="-10"/>
        </w:rPr>
        <w:t> </w:t>
      </w:r>
      <w:r>
        <w:rPr/>
        <w:t>DE</w:t>
      </w:r>
      <w:r>
        <w:rPr>
          <w:spacing w:val="-10"/>
        </w:rPr>
        <w:t> </w:t>
      </w:r>
      <w:r>
        <w:rPr/>
        <w:t>PAGAMENTO</w:t>
      </w:r>
      <w:r>
        <w:rPr>
          <w:spacing w:val="-7"/>
        </w:rPr>
        <w:t> </w:t>
      </w:r>
      <w:r>
        <w:rPr>
          <w:spacing w:val="-2"/>
        </w:rPr>
        <w:t>(positivo)</w:t>
      </w:r>
    </w:p>
    <w:p>
      <w:pPr>
        <w:spacing w:after="0"/>
        <w:jc w:val="left"/>
        <w:sectPr>
          <w:pgSz w:w="11910" w:h="16840"/>
          <w:pgMar w:header="765" w:footer="870" w:top="1100" w:bottom="1060" w:left="1360" w:right="1500"/>
        </w:sectPr>
      </w:pPr>
    </w:p>
    <w:p>
      <w:pPr>
        <w:spacing w:line="240" w:lineRule="auto" w:before="72"/>
        <w:ind w:left="1020" w:right="136" w:firstLine="0"/>
        <w:jc w:val="both"/>
        <w:rPr>
          <w:sz w:val="28"/>
        </w:rPr>
      </w:pPr>
      <w:r>
        <w:rPr/>
        <mc:AlternateContent>
          <mc:Choice Requires="wps">
            <w:drawing>
              <wp:anchor distT="0" distB="0" distL="0" distR="0" allowOverlap="1" layoutInCell="1" locked="0" behindDoc="0" simplePos="0" relativeHeight="16186368">
                <wp:simplePos x="0" y="0"/>
                <wp:positionH relativeFrom="page">
                  <wp:posOffset>6847838</wp:posOffset>
                </wp:positionH>
                <wp:positionV relativeFrom="page">
                  <wp:posOffset>7920982</wp:posOffset>
                </wp:positionV>
                <wp:extent cx="713105" cy="1260475"/>
                <wp:effectExtent l="0" t="0" r="0" b="0"/>
                <wp:wrapNone/>
                <wp:docPr id="995" name="Graphic 995"/>
                <wp:cNvGraphicFramePr>
                  <a:graphicFrameLocks/>
                </wp:cNvGraphicFramePr>
                <a:graphic>
                  <a:graphicData uri="http://schemas.microsoft.com/office/word/2010/wordprocessingShape">
                    <wps:wsp>
                      <wps:cNvPr id="995" name="Graphic 995"/>
                      <wps:cNvSpPr/>
                      <wps:spPr>
                        <a:xfrm>
                          <a:off x="0" y="0"/>
                          <a:ext cx="713105" cy="1260475"/>
                        </a:xfrm>
                        <a:custGeom>
                          <a:avLst/>
                          <a:gdLst/>
                          <a:ahLst/>
                          <a:cxnLst/>
                          <a:rect l="l" t="t" r="r" b="b"/>
                          <a:pathLst>
                            <a:path w="713105" h="1260475">
                              <a:moveTo>
                                <a:pt x="638695" y="0"/>
                              </a:moveTo>
                              <a:lnTo>
                                <a:pt x="127736" y="0"/>
                              </a:lnTo>
                              <a:lnTo>
                                <a:pt x="78015" y="10039"/>
                              </a:lnTo>
                              <a:lnTo>
                                <a:pt x="37412" y="37418"/>
                              </a:lnTo>
                              <a:lnTo>
                                <a:pt x="10037" y="78025"/>
                              </a:lnTo>
                              <a:lnTo>
                                <a:pt x="0" y="127749"/>
                              </a:lnTo>
                              <a:lnTo>
                                <a:pt x="0" y="1132103"/>
                              </a:lnTo>
                              <a:lnTo>
                                <a:pt x="10037" y="1181826"/>
                              </a:lnTo>
                              <a:lnTo>
                                <a:pt x="37412" y="1222433"/>
                              </a:lnTo>
                              <a:lnTo>
                                <a:pt x="78015" y="1249812"/>
                              </a:lnTo>
                              <a:lnTo>
                                <a:pt x="127736" y="1259852"/>
                              </a:lnTo>
                              <a:lnTo>
                                <a:pt x="638695" y="1259852"/>
                              </a:lnTo>
                              <a:lnTo>
                                <a:pt x="688424" y="1249812"/>
                              </a:lnTo>
                              <a:lnTo>
                                <a:pt x="712724" y="1233428"/>
                              </a:lnTo>
                              <a:lnTo>
                                <a:pt x="712724" y="26424"/>
                              </a:lnTo>
                              <a:lnTo>
                                <a:pt x="688424" y="10039"/>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39.19989pt;margin-top:623.699402pt;width:56.15pt;height:99.25pt;mso-position-horizontal-relative:page;mso-position-vertical-relative:page;z-index:16186368" id="docshape994" coordorigin="10784,12474" coordsize="1123,1985" path="m11790,12474l10985,12474,10907,12490,10843,12533,10800,12597,10784,12675,10784,14257,10800,14335,10843,14399,10907,14442,10985,14458,11790,14458,11868,14442,11906,14416,11906,12516,11868,12490,11790,1247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186880">
                <wp:simplePos x="0" y="0"/>
                <wp:positionH relativeFrom="page">
                  <wp:posOffset>6824659</wp:posOffset>
                </wp:positionH>
                <wp:positionV relativeFrom="page">
                  <wp:posOffset>8071965</wp:posOffset>
                </wp:positionV>
                <wp:extent cx="186690" cy="964565"/>
                <wp:effectExtent l="0" t="0" r="0" b="0"/>
                <wp:wrapNone/>
                <wp:docPr id="996" name="Textbox 996"/>
                <wp:cNvGraphicFramePr>
                  <a:graphicFrameLocks/>
                </wp:cNvGraphicFramePr>
                <a:graphic>
                  <a:graphicData uri="http://schemas.microsoft.com/office/word/2010/wordprocessingShape">
                    <wps:wsp>
                      <wps:cNvPr id="996" name="Textbox 996"/>
                      <wps:cNvSpPr txBox="1"/>
                      <wps:spPr>
                        <a:xfrm>
                          <a:off x="0" y="0"/>
                          <a:ext cx="186690" cy="964565"/>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PRECEDENTES</w:t>
                            </w:r>
                          </w:p>
                        </w:txbxContent>
                      </wps:txbx>
                      <wps:bodyPr wrap="square" lIns="0" tIns="0" rIns="0" bIns="0" rtlCol="0" vert="vert270">
                        <a:noAutofit/>
                      </wps:bodyPr>
                    </wps:wsp>
                  </a:graphicData>
                </a:graphic>
              </wp:anchor>
            </w:drawing>
          </mc:Choice>
          <mc:Fallback>
            <w:pict>
              <v:shape style="position:absolute;margin-left:537.374756pt;margin-top:635.587830pt;width:14.7pt;height:75.95pt;mso-position-horizontal-relative:page;mso-position-vertical-relative:page;z-index:16186880" type="#_x0000_t202" id="docshape995"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PRECEDENTES</w:t>
                      </w:r>
                    </w:p>
                  </w:txbxContent>
                </v:textbox>
                <w10:wrap type="none"/>
              </v:shape>
            </w:pict>
          </mc:Fallback>
        </mc:AlternateContent>
      </w:r>
      <w:r>
        <w:rPr/>
        <mc:AlternateContent>
          <mc:Choice Requires="wps">
            <w:drawing>
              <wp:anchor distT="0" distB="0" distL="0" distR="0" allowOverlap="1" layoutInCell="1" locked="0" behindDoc="0" simplePos="0" relativeHeight="16187392">
                <wp:simplePos x="0" y="0"/>
                <wp:positionH relativeFrom="page">
                  <wp:posOffset>6928291</wp:posOffset>
                </wp:positionH>
                <wp:positionV relativeFrom="page">
                  <wp:posOffset>8105472</wp:posOffset>
                </wp:positionV>
                <wp:extent cx="186690" cy="895985"/>
                <wp:effectExtent l="0" t="0" r="0" b="0"/>
                <wp:wrapNone/>
                <wp:docPr id="997" name="Textbox 997"/>
                <wp:cNvGraphicFramePr>
                  <a:graphicFrameLocks/>
                </wp:cNvGraphicFramePr>
                <a:graphic>
                  <a:graphicData uri="http://schemas.microsoft.com/office/word/2010/wordprocessingShape">
                    <wps:wsp>
                      <wps:cNvPr id="997" name="Textbox 997"/>
                      <wps:cNvSpPr txBox="1"/>
                      <wps:spPr>
                        <a:xfrm>
                          <a:off x="0" y="0"/>
                          <a:ext cx="186690" cy="895985"/>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NORMATIVOS</w:t>
                            </w:r>
                          </w:p>
                        </w:txbxContent>
                      </wps:txbx>
                      <wps:bodyPr wrap="square" lIns="0" tIns="0" rIns="0" bIns="0" rtlCol="0" vert="vert270">
                        <a:noAutofit/>
                      </wps:bodyPr>
                    </wps:wsp>
                  </a:graphicData>
                </a:graphic>
              </wp:anchor>
            </w:drawing>
          </mc:Choice>
          <mc:Fallback>
            <w:pict>
              <v:shape style="position:absolute;margin-left:545.534729pt;margin-top:638.226196pt;width:14.7pt;height:70.55pt;mso-position-horizontal-relative:page;mso-position-vertical-relative:page;z-index:16187392" type="#_x0000_t202" id="docshape996"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NORMATIVOS</w:t>
                      </w:r>
                    </w:p>
                  </w:txbxContent>
                </v:textbox>
                <w10:wrap type="none"/>
              </v:shape>
            </w:pict>
          </mc:Fallback>
        </mc:AlternateContent>
      </w:r>
      <w:r>
        <w:rPr>
          <w:sz w:val="28"/>
        </w:rPr>
        <w:t>O pagamento do salário será feito mediante recibo, fornecendo-se có- pia ao empregado, com a identificação da empresa, e do qual consta- rão a remuneração, com a discriminação das parcelas, a quantia líqui- da paga, os dias trabalhados ou o total da produção, as horas extras e os descontos efetuados, inclusive para a Previdência Social, e o valor correspondente ao FGTS.</w:t>
      </w:r>
    </w:p>
    <w:p>
      <w:pPr>
        <w:pStyle w:val="Heading4"/>
        <w:tabs>
          <w:tab w:pos="1135" w:val="left" w:leader="none"/>
        </w:tabs>
        <w:spacing w:before="264"/>
        <w:ind w:left="113"/>
        <w:jc w:val="left"/>
      </w:pPr>
      <w:r>
        <w:rPr>
          <w:color w:val="FF0000"/>
          <w:spacing w:val="-2"/>
        </w:rPr>
        <w:t>PN-</w:t>
      </w:r>
      <w:r>
        <w:rPr>
          <w:color w:val="FF0000"/>
          <w:spacing w:val="-5"/>
        </w:rPr>
        <w:t>94</w:t>
      </w:r>
      <w:r>
        <w:rPr>
          <w:color w:val="FF0000"/>
        </w:rPr>
        <w:tab/>
        <w:t>EMPREGADO</w:t>
      </w:r>
      <w:r>
        <w:rPr>
          <w:color w:val="FF0000"/>
          <w:spacing w:val="1"/>
        </w:rPr>
        <w:t> </w:t>
      </w:r>
      <w:r>
        <w:rPr>
          <w:color w:val="FF0000"/>
        </w:rPr>
        <w:t>RURAL.</w:t>
      </w:r>
      <w:r>
        <w:rPr>
          <w:color w:val="FF0000"/>
          <w:spacing w:val="3"/>
        </w:rPr>
        <w:t> </w:t>
      </w:r>
      <w:r>
        <w:rPr>
          <w:color w:val="FF0000"/>
        </w:rPr>
        <w:t>SALÁRIO-DOENÇA</w:t>
      </w:r>
      <w:r>
        <w:rPr>
          <w:color w:val="FF0000"/>
          <w:spacing w:val="3"/>
        </w:rPr>
        <w:t> </w:t>
      </w:r>
      <w:r>
        <w:rPr>
          <w:color w:val="FF0000"/>
        </w:rPr>
        <w:t>(positivo)</w:t>
      </w:r>
      <w:r>
        <w:rPr>
          <w:color w:val="FF0000"/>
          <w:spacing w:val="3"/>
        </w:rPr>
        <w:t> </w:t>
      </w:r>
      <w:r>
        <w:rPr>
          <w:color w:val="FF0000"/>
        </w:rPr>
        <w:t>–</w:t>
      </w:r>
      <w:r>
        <w:rPr>
          <w:color w:val="FF0000"/>
          <w:spacing w:val="3"/>
        </w:rPr>
        <w:t> </w:t>
      </w:r>
      <w:r>
        <w:rPr>
          <w:color w:val="FF0000"/>
          <w:spacing w:val="-2"/>
        </w:rPr>
        <w:t>(</w:t>
      </w:r>
      <w:r>
        <w:rPr>
          <w:color w:val="FF0000"/>
          <w:spacing w:val="-2"/>
          <w:u w:val="thick" w:color="FF0000"/>
        </w:rPr>
        <w:t>can-</w:t>
      </w:r>
    </w:p>
    <w:p>
      <w:pPr>
        <w:spacing w:before="2"/>
        <w:ind w:left="1020" w:right="139" w:firstLine="0"/>
        <w:jc w:val="both"/>
        <w:rPr>
          <w:b/>
          <w:sz w:val="28"/>
        </w:rPr>
      </w:pPr>
      <w:r>
        <w:rPr>
          <w:b/>
          <w:color w:val="FF0000"/>
          <w:sz w:val="28"/>
          <w:u w:val="thick" w:color="FF0000"/>
        </w:rPr>
        <w:t>celado pela SDC em sessão de 02.06.1998 – homologação Res.</w:t>
      </w:r>
      <w:r>
        <w:rPr>
          <w:b/>
          <w:color w:val="FF0000"/>
          <w:sz w:val="28"/>
        </w:rPr>
        <w:t> </w:t>
      </w:r>
      <w:r>
        <w:rPr>
          <w:b/>
          <w:color w:val="FF0000"/>
          <w:sz w:val="28"/>
          <w:u w:val="thick" w:color="FF0000"/>
        </w:rPr>
        <w:t>81/1998, DJ 20.08.1998</w:t>
      </w:r>
      <w:r>
        <w:rPr>
          <w:b/>
          <w:color w:val="FF0000"/>
          <w:sz w:val="28"/>
        </w:rPr>
        <w:t>)</w:t>
      </w:r>
    </w:p>
    <w:p>
      <w:pPr>
        <w:spacing w:line="240" w:lineRule="auto" w:before="33"/>
        <w:ind w:left="1020" w:right="142" w:firstLine="0"/>
        <w:jc w:val="both"/>
        <w:rPr>
          <w:sz w:val="28"/>
        </w:rPr>
      </w:pPr>
      <w:r>
        <w:rPr>
          <w:color w:val="FF0000"/>
          <w:sz w:val="28"/>
        </w:rPr>
        <w:t>Assegura-se ao trabalhador rural o direito aos salários dos primeiros 15 dias de afastamento em virtude de doença. Possuindo a empresa serviço médico ou mantendo convênio com terceiro, a este caberá o abono das faltas.</w:t>
      </w:r>
    </w:p>
    <w:p>
      <w:pPr>
        <w:pStyle w:val="Heading4"/>
        <w:tabs>
          <w:tab w:pos="1135" w:val="left" w:leader="none"/>
        </w:tabs>
        <w:spacing w:before="265"/>
        <w:ind w:left="113"/>
        <w:jc w:val="left"/>
      </w:pPr>
      <w:r>
        <w:rPr>
          <w:spacing w:val="-2"/>
        </w:rPr>
        <w:t>PN-</w:t>
      </w:r>
      <w:r>
        <w:rPr>
          <w:spacing w:val="-5"/>
        </w:rPr>
        <w:t>95</w:t>
      </w:r>
      <w:r>
        <w:rPr/>
        <w:tab/>
        <w:t>ABONO</w:t>
      </w:r>
      <w:r>
        <w:rPr>
          <w:spacing w:val="8"/>
        </w:rPr>
        <w:t> </w:t>
      </w:r>
      <w:r>
        <w:rPr/>
        <w:t>DE</w:t>
      </w:r>
      <w:r>
        <w:rPr>
          <w:spacing w:val="8"/>
        </w:rPr>
        <w:t> </w:t>
      </w:r>
      <w:r>
        <w:rPr/>
        <w:t>FALTA</w:t>
      </w:r>
      <w:r>
        <w:rPr>
          <w:spacing w:val="7"/>
        </w:rPr>
        <w:t> </w:t>
      </w:r>
      <w:r>
        <w:rPr/>
        <w:t>PARA</w:t>
      </w:r>
      <w:r>
        <w:rPr>
          <w:spacing w:val="8"/>
        </w:rPr>
        <w:t> </w:t>
      </w:r>
      <w:r>
        <w:rPr/>
        <w:t>LEVAR</w:t>
      </w:r>
      <w:r>
        <w:rPr>
          <w:spacing w:val="9"/>
        </w:rPr>
        <w:t> </w:t>
      </w:r>
      <w:r>
        <w:rPr/>
        <w:t>FILHO</w:t>
      </w:r>
      <w:r>
        <w:rPr>
          <w:spacing w:val="8"/>
        </w:rPr>
        <w:t> </w:t>
      </w:r>
      <w:r>
        <w:rPr/>
        <w:t>AO</w:t>
      </w:r>
      <w:r>
        <w:rPr>
          <w:spacing w:val="8"/>
        </w:rPr>
        <w:t> </w:t>
      </w:r>
      <w:r>
        <w:rPr/>
        <w:t>MÉDICO</w:t>
      </w:r>
      <w:r>
        <w:rPr>
          <w:spacing w:val="9"/>
        </w:rPr>
        <w:t> </w:t>
      </w:r>
      <w:r>
        <w:rPr>
          <w:spacing w:val="-4"/>
        </w:rPr>
        <w:t>(po-</w:t>
      </w:r>
    </w:p>
    <w:p>
      <w:pPr>
        <w:spacing w:before="2"/>
        <w:ind w:left="1020" w:right="0" w:firstLine="0"/>
        <w:jc w:val="left"/>
        <w:rPr>
          <w:b/>
          <w:sz w:val="28"/>
        </w:rPr>
      </w:pPr>
      <w:r>
        <w:rPr>
          <w:b/>
          <w:spacing w:val="-2"/>
          <w:sz w:val="28"/>
        </w:rPr>
        <w:t>sitivo)</w:t>
      </w:r>
    </w:p>
    <w:p>
      <w:pPr>
        <w:spacing w:line="240" w:lineRule="auto" w:before="33"/>
        <w:ind w:left="1020" w:right="140" w:firstLine="0"/>
        <w:jc w:val="both"/>
        <w:rPr>
          <w:sz w:val="28"/>
        </w:rPr>
      </w:pPr>
      <w:r>
        <w:rPr>
          <w:sz w:val="28"/>
        </w:rPr>
        <w:t>Assegura-se</w:t>
      </w:r>
      <w:r>
        <w:rPr>
          <w:spacing w:val="-1"/>
          <w:sz w:val="28"/>
        </w:rPr>
        <w:t> </w:t>
      </w:r>
      <w:r>
        <w:rPr>
          <w:sz w:val="28"/>
        </w:rPr>
        <w:t>o</w:t>
      </w:r>
      <w:r>
        <w:rPr>
          <w:spacing w:val="-2"/>
          <w:sz w:val="28"/>
        </w:rPr>
        <w:t> </w:t>
      </w:r>
      <w:r>
        <w:rPr>
          <w:sz w:val="28"/>
        </w:rPr>
        <w:t>direito</w:t>
      </w:r>
      <w:r>
        <w:rPr>
          <w:spacing w:val="-2"/>
          <w:sz w:val="28"/>
        </w:rPr>
        <w:t> </w:t>
      </w:r>
      <w:r>
        <w:rPr>
          <w:sz w:val="28"/>
        </w:rPr>
        <w:t>à</w:t>
      </w:r>
      <w:r>
        <w:rPr>
          <w:spacing w:val="-1"/>
          <w:sz w:val="28"/>
        </w:rPr>
        <w:t> </w:t>
      </w:r>
      <w:r>
        <w:rPr>
          <w:sz w:val="28"/>
        </w:rPr>
        <w:t>ausência</w:t>
      </w:r>
      <w:r>
        <w:rPr>
          <w:spacing w:val="-1"/>
          <w:sz w:val="28"/>
        </w:rPr>
        <w:t> </w:t>
      </w:r>
      <w:r>
        <w:rPr>
          <w:sz w:val="28"/>
        </w:rPr>
        <w:t>remunerada</w:t>
      </w:r>
      <w:r>
        <w:rPr>
          <w:spacing w:val="-1"/>
          <w:sz w:val="28"/>
        </w:rPr>
        <w:t> </w:t>
      </w:r>
      <w:r>
        <w:rPr>
          <w:sz w:val="28"/>
        </w:rPr>
        <w:t>de</w:t>
      </w:r>
      <w:r>
        <w:rPr>
          <w:spacing w:val="-3"/>
          <w:sz w:val="28"/>
        </w:rPr>
        <w:t> </w:t>
      </w:r>
      <w:r>
        <w:rPr>
          <w:sz w:val="28"/>
        </w:rPr>
        <w:t>1 (um)</w:t>
      </w:r>
      <w:r>
        <w:rPr>
          <w:spacing w:val="-1"/>
          <w:sz w:val="28"/>
        </w:rPr>
        <w:t> </w:t>
      </w:r>
      <w:r>
        <w:rPr>
          <w:sz w:val="28"/>
        </w:rPr>
        <w:t>dia</w:t>
      </w:r>
      <w:r>
        <w:rPr>
          <w:spacing w:val="-1"/>
          <w:sz w:val="28"/>
        </w:rPr>
        <w:t> </w:t>
      </w:r>
      <w:r>
        <w:rPr>
          <w:sz w:val="28"/>
        </w:rPr>
        <w:t>por</w:t>
      </w:r>
      <w:r>
        <w:rPr>
          <w:spacing w:val="-3"/>
          <w:sz w:val="28"/>
        </w:rPr>
        <w:t> </w:t>
      </w:r>
      <w:r>
        <w:rPr>
          <w:sz w:val="28"/>
        </w:rPr>
        <w:t>semes- tre ao empregado, para levar ao médico filho menor ou dependente previdenciário de até 6 (seis) anos de idade, mediante comprovação</w:t>
      </w:r>
      <w:r>
        <w:rPr>
          <w:spacing w:val="40"/>
          <w:sz w:val="28"/>
        </w:rPr>
        <w:t> </w:t>
      </w:r>
      <w:r>
        <w:rPr>
          <w:sz w:val="28"/>
        </w:rPr>
        <w:t>no prazo de 48 horas.</w:t>
      </w:r>
    </w:p>
    <w:p>
      <w:pPr>
        <w:pStyle w:val="Heading4"/>
        <w:tabs>
          <w:tab w:pos="1135" w:val="left" w:leader="none"/>
        </w:tabs>
        <w:spacing w:before="265"/>
        <w:ind w:left="113"/>
        <w:jc w:val="left"/>
      </w:pPr>
      <w:r>
        <w:rPr>
          <w:color w:val="FF0000"/>
          <w:spacing w:val="-2"/>
        </w:rPr>
        <w:t>PN-</w:t>
      </w:r>
      <w:r>
        <w:rPr>
          <w:color w:val="FF0000"/>
          <w:spacing w:val="-5"/>
        </w:rPr>
        <w:t>96</w:t>
      </w:r>
      <w:r>
        <w:rPr>
          <w:color w:val="FF0000"/>
        </w:rPr>
        <w:tab/>
        <w:t>AVISO</w:t>
      </w:r>
      <w:r>
        <w:rPr>
          <w:color w:val="FF0000"/>
          <w:spacing w:val="19"/>
        </w:rPr>
        <w:t> </w:t>
      </w:r>
      <w:r>
        <w:rPr>
          <w:color w:val="FF0000"/>
        </w:rPr>
        <w:t>PRÉVIO.</w:t>
      </w:r>
      <w:r>
        <w:rPr>
          <w:color w:val="FF0000"/>
          <w:spacing w:val="20"/>
        </w:rPr>
        <w:t> </w:t>
      </w:r>
      <w:r>
        <w:rPr>
          <w:color w:val="FF0000"/>
        </w:rPr>
        <w:t>REDUÇÃO</w:t>
      </w:r>
      <w:r>
        <w:rPr>
          <w:color w:val="FF0000"/>
          <w:spacing w:val="22"/>
        </w:rPr>
        <w:t> </w:t>
      </w:r>
      <w:r>
        <w:rPr>
          <w:color w:val="FF0000"/>
        </w:rPr>
        <w:t>DA</w:t>
      </w:r>
      <w:r>
        <w:rPr>
          <w:color w:val="FF0000"/>
          <w:spacing w:val="19"/>
        </w:rPr>
        <w:t> </w:t>
      </w:r>
      <w:r>
        <w:rPr>
          <w:color w:val="FF0000"/>
        </w:rPr>
        <w:t>JORNADA</w:t>
      </w:r>
      <w:r>
        <w:rPr>
          <w:color w:val="FF0000"/>
          <w:spacing w:val="20"/>
        </w:rPr>
        <w:t> </w:t>
      </w:r>
      <w:r>
        <w:rPr>
          <w:color w:val="FF0000"/>
        </w:rPr>
        <w:t>(positivo)</w:t>
      </w:r>
      <w:r>
        <w:rPr>
          <w:color w:val="FF0000"/>
          <w:spacing w:val="17"/>
        </w:rPr>
        <w:t> </w:t>
      </w:r>
      <w:r>
        <w:rPr>
          <w:color w:val="FF0000"/>
        </w:rPr>
        <w:t>–</w:t>
      </w:r>
      <w:r>
        <w:rPr>
          <w:color w:val="FF0000"/>
          <w:spacing w:val="23"/>
        </w:rPr>
        <w:t> </w:t>
      </w:r>
      <w:r>
        <w:rPr>
          <w:color w:val="FF0000"/>
          <w:spacing w:val="-2"/>
        </w:rPr>
        <w:t>(</w:t>
      </w:r>
      <w:r>
        <w:rPr>
          <w:color w:val="FF0000"/>
          <w:spacing w:val="-2"/>
          <w:u w:val="thick" w:color="FF0000"/>
        </w:rPr>
        <w:t>can-</w:t>
      </w:r>
    </w:p>
    <w:p>
      <w:pPr>
        <w:spacing w:before="2"/>
        <w:ind w:left="1020" w:right="193" w:firstLine="0"/>
        <w:jc w:val="left"/>
        <w:rPr>
          <w:b/>
          <w:sz w:val="28"/>
        </w:rPr>
      </w:pPr>
      <w:r>
        <w:rPr>
          <w:b/>
          <w:color w:val="FF0000"/>
          <w:sz w:val="28"/>
          <w:u w:val="thick" w:color="FF0000"/>
        </w:rPr>
        <w:t>celado</w:t>
      </w:r>
      <w:r>
        <w:rPr>
          <w:b/>
          <w:color w:val="FF0000"/>
          <w:spacing w:val="40"/>
          <w:sz w:val="28"/>
          <w:u w:val="thick" w:color="FF0000"/>
        </w:rPr>
        <w:t> </w:t>
      </w:r>
      <w:r>
        <w:rPr>
          <w:b/>
          <w:color w:val="FF0000"/>
          <w:sz w:val="28"/>
          <w:u w:val="thick" w:color="FF0000"/>
        </w:rPr>
        <w:t>pela</w:t>
      </w:r>
      <w:r>
        <w:rPr>
          <w:b/>
          <w:color w:val="FF0000"/>
          <w:spacing w:val="40"/>
          <w:sz w:val="28"/>
          <w:u w:val="thick" w:color="FF0000"/>
        </w:rPr>
        <w:t> </w:t>
      </w:r>
      <w:r>
        <w:rPr>
          <w:b/>
          <w:color w:val="FF0000"/>
          <w:sz w:val="28"/>
          <w:u w:val="thick" w:color="FF0000"/>
        </w:rPr>
        <w:t>SDC</w:t>
      </w:r>
      <w:r>
        <w:rPr>
          <w:b/>
          <w:color w:val="FF0000"/>
          <w:spacing w:val="40"/>
          <w:sz w:val="28"/>
          <w:u w:val="thick" w:color="FF0000"/>
        </w:rPr>
        <w:t> </w:t>
      </w:r>
      <w:r>
        <w:rPr>
          <w:b/>
          <w:color w:val="FF0000"/>
          <w:sz w:val="28"/>
          <w:u w:val="thick" w:color="FF0000"/>
        </w:rPr>
        <w:t>em</w:t>
      </w:r>
      <w:r>
        <w:rPr>
          <w:b/>
          <w:color w:val="FF0000"/>
          <w:spacing w:val="40"/>
          <w:sz w:val="28"/>
          <w:u w:val="thick" w:color="FF0000"/>
        </w:rPr>
        <w:t> </w:t>
      </w:r>
      <w:r>
        <w:rPr>
          <w:b/>
          <w:color w:val="FF0000"/>
          <w:sz w:val="28"/>
          <w:u w:val="thick" w:color="FF0000"/>
        </w:rPr>
        <w:t>sessão</w:t>
      </w:r>
      <w:r>
        <w:rPr>
          <w:b/>
          <w:color w:val="FF0000"/>
          <w:spacing w:val="40"/>
          <w:sz w:val="28"/>
          <w:u w:val="thick" w:color="FF0000"/>
        </w:rPr>
        <w:t> </w:t>
      </w:r>
      <w:r>
        <w:rPr>
          <w:b/>
          <w:color w:val="FF0000"/>
          <w:sz w:val="28"/>
          <w:u w:val="thick" w:color="FF0000"/>
        </w:rPr>
        <w:t>de</w:t>
      </w:r>
      <w:r>
        <w:rPr>
          <w:b/>
          <w:color w:val="FF0000"/>
          <w:spacing w:val="40"/>
          <w:sz w:val="28"/>
          <w:u w:val="thick" w:color="FF0000"/>
        </w:rPr>
        <w:t> </w:t>
      </w:r>
      <w:r>
        <w:rPr>
          <w:b/>
          <w:color w:val="FF0000"/>
          <w:sz w:val="28"/>
          <w:u w:val="thick" w:color="FF0000"/>
        </w:rPr>
        <w:t>02.06.1998</w:t>
      </w:r>
      <w:r>
        <w:rPr>
          <w:b/>
          <w:color w:val="FF0000"/>
          <w:spacing w:val="40"/>
          <w:sz w:val="28"/>
          <w:u w:val="thick" w:color="FF0000"/>
        </w:rPr>
        <w:t> </w:t>
      </w:r>
      <w:r>
        <w:rPr>
          <w:b/>
          <w:color w:val="FF0000"/>
          <w:sz w:val="28"/>
          <w:u w:val="thick" w:color="FF0000"/>
        </w:rPr>
        <w:t>-</w:t>
      </w:r>
      <w:r>
        <w:rPr>
          <w:b/>
          <w:color w:val="FF0000"/>
          <w:spacing w:val="40"/>
          <w:sz w:val="28"/>
          <w:u w:val="thick" w:color="FF0000"/>
        </w:rPr>
        <w:t> </w:t>
      </w:r>
      <w:r>
        <w:rPr>
          <w:b/>
          <w:color w:val="FF0000"/>
          <w:sz w:val="28"/>
          <w:u w:val="thick" w:color="FF0000"/>
        </w:rPr>
        <w:t>homologação</w:t>
      </w:r>
      <w:r>
        <w:rPr>
          <w:b/>
          <w:color w:val="FF0000"/>
          <w:spacing w:val="40"/>
          <w:sz w:val="28"/>
          <w:u w:val="thick" w:color="FF0000"/>
        </w:rPr>
        <w:t> </w:t>
      </w:r>
      <w:r>
        <w:rPr>
          <w:b/>
          <w:color w:val="FF0000"/>
          <w:sz w:val="28"/>
          <w:u w:val="thick" w:color="FF0000"/>
        </w:rPr>
        <w:t>Res.</w:t>
      </w:r>
      <w:r>
        <w:rPr>
          <w:b/>
          <w:color w:val="FF0000"/>
          <w:spacing w:val="40"/>
          <w:sz w:val="28"/>
        </w:rPr>
        <w:t> </w:t>
      </w:r>
      <w:r>
        <w:rPr>
          <w:b/>
          <w:color w:val="FF0000"/>
          <w:sz w:val="28"/>
          <w:u w:val="thick" w:color="FF0000"/>
        </w:rPr>
        <w:t>81/1998, DJ 20.08.1998</w:t>
      </w:r>
      <w:r>
        <w:rPr>
          <w:b/>
          <w:color w:val="FF0000"/>
          <w:sz w:val="28"/>
        </w:rPr>
        <w:t>)</w:t>
      </w:r>
    </w:p>
    <w:p>
      <w:pPr>
        <w:spacing w:line="242" w:lineRule="auto" w:before="33"/>
        <w:ind w:left="1020" w:right="141" w:firstLine="0"/>
        <w:jc w:val="both"/>
        <w:rPr>
          <w:sz w:val="28"/>
        </w:rPr>
      </w:pPr>
      <w:r>
        <w:rPr>
          <w:color w:val="FF0000"/>
          <w:sz w:val="28"/>
        </w:rPr>
        <w:t>No início do período do aviso prévio, o empregado poderá optar pela redução de 2 horas no começo ou no final da jornada de trabalho.</w:t>
      </w:r>
    </w:p>
    <w:p>
      <w:pPr>
        <w:pStyle w:val="Heading4"/>
        <w:tabs>
          <w:tab w:pos="1135" w:val="left" w:leader="none"/>
        </w:tabs>
        <w:spacing w:before="259"/>
        <w:ind w:left="113"/>
        <w:jc w:val="left"/>
      </w:pPr>
      <w:r>
        <w:rPr>
          <w:spacing w:val="-2"/>
        </w:rPr>
        <w:t>PN-</w:t>
      </w:r>
      <w:r>
        <w:rPr>
          <w:spacing w:val="-5"/>
        </w:rPr>
        <w:t>97</w:t>
      </w:r>
      <w:r>
        <w:rPr/>
        <w:tab/>
        <w:t>PROIBIÇÃO</w:t>
      </w:r>
      <w:r>
        <w:rPr>
          <w:spacing w:val="-8"/>
        </w:rPr>
        <w:t> </w:t>
      </w:r>
      <w:r>
        <w:rPr/>
        <w:t>DE</w:t>
      </w:r>
      <w:r>
        <w:rPr>
          <w:spacing w:val="-5"/>
        </w:rPr>
        <w:t> </w:t>
      </w:r>
      <w:r>
        <w:rPr/>
        <w:t>ESTORNO</w:t>
      </w:r>
      <w:r>
        <w:rPr>
          <w:spacing w:val="-6"/>
        </w:rPr>
        <w:t> </w:t>
      </w:r>
      <w:r>
        <w:rPr/>
        <w:t>DE</w:t>
      </w:r>
      <w:r>
        <w:rPr>
          <w:spacing w:val="-5"/>
        </w:rPr>
        <w:t> </w:t>
      </w:r>
      <w:r>
        <w:rPr/>
        <w:t>COMISSÕES</w:t>
      </w:r>
      <w:r>
        <w:rPr>
          <w:spacing w:val="-5"/>
        </w:rPr>
        <w:t> </w:t>
      </w:r>
      <w:r>
        <w:rPr>
          <w:spacing w:val="-2"/>
        </w:rPr>
        <w:t>(positivo)</w:t>
      </w:r>
    </w:p>
    <w:p>
      <w:pPr>
        <w:spacing w:line="240" w:lineRule="auto" w:before="33"/>
        <w:ind w:left="1020" w:right="137" w:firstLine="0"/>
        <w:jc w:val="both"/>
        <w:rPr>
          <w:sz w:val="28"/>
        </w:rPr>
      </w:pPr>
      <w:r>
        <w:rPr>
          <w:sz w:val="28"/>
        </w:rPr>
        <w:t>Ressalvada a</w:t>
      </w:r>
      <w:r>
        <w:rPr>
          <w:spacing w:val="-1"/>
          <w:sz w:val="28"/>
        </w:rPr>
        <w:t> </w:t>
      </w:r>
      <w:r>
        <w:rPr>
          <w:sz w:val="28"/>
        </w:rPr>
        <w:t>hipótese prevista no art. 7º da Lei nº 3207/1957, fica</w:t>
      </w:r>
      <w:r>
        <w:rPr>
          <w:spacing w:val="-1"/>
          <w:sz w:val="28"/>
        </w:rPr>
        <w:t> </w:t>
      </w:r>
      <w:r>
        <w:rPr>
          <w:sz w:val="28"/>
        </w:rPr>
        <w:t>ve- dado</w:t>
      </w:r>
      <w:r>
        <w:rPr>
          <w:spacing w:val="-3"/>
          <w:sz w:val="28"/>
        </w:rPr>
        <w:t> </w:t>
      </w:r>
      <w:r>
        <w:rPr>
          <w:sz w:val="28"/>
        </w:rPr>
        <w:t>às</w:t>
      </w:r>
      <w:r>
        <w:rPr>
          <w:spacing w:val="-3"/>
          <w:sz w:val="28"/>
        </w:rPr>
        <w:t> </w:t>
      </w:r>
      <w:r>
        <w:rPr>
          <w:sz w:val="28"/>
        </w:rPr>
        <w:t>empresas</w:t>
      </w:r>
      <w:r>
        <w:rPr>
          <w:spacing w:val="-3"/>
          <w:sz w:val="28"/>
        </w:rPr>
        <w:t> </w:t>
      </w:r>
      <w:r>
        <w:rPr>
          <w:sz w:val="28"/>
        </w:rPr>
        <w:t>o</w:t>
      </w:r>
      <w:r>
        <w:rPr>
          <w:spacing w:val="-5"/>
          <w:sz w:val="28"/>
        </w:rPr>
        <w:t> </w:t>
      </w:r>
      <w:r>
        <w:rPr>
          <w:sz w:val="28"/>
        </w:rPr>
        <w:t>desconto</w:t>
      </w:r>
      <w:r>
        <w:rPr>
          <w:spacing w:val="-3"/>
          <w:sz w:val="28"/>
        </w:rPr>
        <w:t> </w:t>
      </w:r>
      <w:r>
        <w:rPr>
          <w:sz w:val="28"/>
        </w:rPr>
        <w:t>ou</w:t>
      </w:r>
      <w:r>
        <w:rPr>
          <w:spacing w:val="-3"/>
          <w:sz w:val="28"/>
        </w:rPr>
        <w:t> </w:t>
      </w:r>
      <w:r>
        <w:rPr>
          <w:sz w:val="28"/>
        </w:rPr>
        <w:t>estorno</w:t>
      </w:r>
      <w:r>
        <w:rPr>
          <w:spacing w:val="-3"/>
          <w:sz w:val="28"/>
        </w:rPr>
        <w:t> </w:t>
      </w:r>
      <w:r>
        <w:rPr>
          <w:sz w:val="28"/>
        </w:rPr>
        <w:t>das</w:t>
      </w:r>
      <w:r>
        <w:rPr>
          <w:spacing w:val="-3"/>
          <w:sz w:val="28"/>
        </w:rPr>
        <w:t> </w:t>
      </w:r>
      <w:r>
        <w:rPr>
          <w:sz w:val="28"/>
        </w:rPr>
        <w:t>comissões</w:t>
      </w:r>
      <w:r>
        <w:rPr>
          <w:spacing w:val="-3"/>
          <w:sz w:val="28"/>
        </w:rPr>
        <w:t> </w:t>
      </w:r>
      <w:r>
        <w:rPr>
          <w:sz w:val="28"/>
        </w:rPr>
        <w:t>do</w:t>
      </w:r>
      <w:r>
        <w:rPr>
          <w:spacing w:val="-3"/>
          <w:sz w:val="28"/>
        </w:rPr>
        <w:t> </w:t>
      </w:r>
      <w:r>
        <w:rPr>
          <w:sz w:val="28"/>
        </w:rPr>
        <w:t>empregado, incidentes sobre mercadorias devolvidas pelo cliente, após a efetiva- ção de venda.</w:t>
      </w:r>
    </w:p>
    <w:p>
      <w:pPr>
        <w:pStyle w:val="Heading4"/>
        <w:tabs>
          <w:tab w:pos="1135" w:val="left" w:leader="none"/>
        </w:tabs>
        <w:spacing w:before="267"/>
        <w:ind w:left="113"/>
        <w:jc w:val="left"/>
      </w:pPr>
      <w:r>
        <w:rPr>
          <w:spacing w:val="-2"/>
        </w:rPr>
        <w:t>PN-</w:t>
      </w:r>
      <w:r>
        <w:rPr>
          <w:spacing w:val="-5"/>
        </w:rPr>
        <w:t>98</w:t>
      </w:r>
      <w:r>
        <w:rPr/>
        <w:tab/>
        <w:t>RETENÇÃO</w:t>
      </w:r>
      <w:r>
        <w:rPr>
          <w:spacing w:val="-9"/>
        </w:rPr>
        <w:t> </w:t>
      </w:r>
      <w:r>
        <w:rPr/>
        <w:t>DA</w:t>
      </w:r>
      <w:r>
        <w:rPr>
          <w:spacing w:val="-7"/>
        </w:rPr>
        <w:t> </w:t>
      </w:r>
      <w:r>
        <w:rPr/>
        <w:t>CTPS.</w:t>
      </w:r>
      <w:r>
        <w:rPr>
          <w:spacing w:val="-7"/>
        </w:rPr>
        <w:t> </w:t>
      </w:r>
      <w:r>
        <w:rPr/>
        <w:t>INDENIZAÇÃO</w:t>
      </w:r>
      <w:r>
        <w:rPr>
          <w:spacing w:val="-6"/>
        </w:rPr>
        <w:t> </w:t>
      </w:r>
      <w:r>
        <w:rPr>
          <w:spacing w:val="-2"/>
        </w:rPr>
        <w:t>(positivo)</w:t>
      </w:r>
    </w:p>
    <w:p>
      <w:pPr>
        <w:spacing w:line="240" w:lineRule="auto" w:before="34"/>
        <w:ind w:left="1020" w:right="141" w:firstLine="0"/>
        <w:jc w:val="both"/>
        <w:rPr>
          <w:sz w:val="28"/>
        </w:rPr>
      </w:pPr>
      <w:r>
        <w:rPr>
          <w:sz w:val="28"/>
        </w:rPr>
        <w:t>Será devida ao empregado a indenização correspondente a 1 (um) dia de salário, por dia de atraso, pela retenção de sua carteira profissional após o prazo de 48 horas.</w:t>
      </w:r>
    </w:p>
    <w:p>
      <w:pPr>
        <w:pStyle w:val="Heading4"/>
        <w:spacing w:before="265"/>
        <w:ind w:left="1020" w:right="142" w:hanging="908"/>
      </w:pPr>
      <w:r>
        <w:rPr>
          <w:color w:val="FF0000"/>
        </w:rPr>
        <w:t>PN-99</w:t>
      </w:r>
      <w:r>
        <w:rPr>
          <w:color w:val="FF0000"/>
          <w:spacing w:val="80"/>
          <w:w w:val="150"/>
        </w:rPr>
        <w:t> </w:t>
      </w:r>
      <w:r>
        <w:rPr>
          <w:color w:val="FF0000"/>
        </w:rPr>
        <w:t>NOVA FUNÇÃO. SALÁRIO (positivo) – (</w:t>
      </w:r>
      <w:r>
        <w:rPr>
          <w:color w:val="FF0000"/>
          <w:u w:val="thick" w:color="FF0000"/>
        </w:rPr>
        <w:t>cancelado pela SDC</w:t>
      </w:r>
      <w:r>
        <w:rPr>
          <w:color w:val="FF0000"/>
          <w:spacing w:val="40"/>
        </w:rPr>
        <w:t> </w:t>
      </w:r>
      <w:r>
        <w:rPr>
          <w:color w:val="FF0000"/>
          <w:u w:val="thick" w:color="FF0000"/>
        </w:rPr>
        <w:t>em sessão de 02.06.1998 - homologação Res. 81/1998, DJ</w:t>
      </w:r>
      <w:r>
        <w:rPr>
          <w:color w:val="FF0000"/>
        </w:rPr>
        <w:t> </w:t>
      </w:r>
      <w:r>
        <w:rPr>
          <w:color w:val="FF0000"/>
          <w:spacing w:val="-2"/>
          <w:u w:val="thick" w:color="FF0000"/>
        </w:rPr>
        <w:t>20.08.1998</w:t>
      </w:r>
      <w:r>
        <w:rPr>
          <w:color w:val="FF0000"/>
          <w:spacing w:val="-2"/>
        </w:rPr>
        <w:t>)</w:t>
      </w:r>
    </w:p>
    <w:p>
      <w:pPr>
        <w:spacing w:line="240" w:lineRule="auto" w:before="35"/>
        <w:ind w:left="1020" w:right="137" w:firstLine="0"/>
        <w:jc w:val="both"/>
        <w:rPr>
          <w:sz w:val="28"/>
        </w:rPr>
      </w:pPr>
      <w:r>
        <w:rPr>
          <w:color w:val="FF0000"/>
          <w:sz w:val="28"/>
        </w:rPr>
        <w:t>Assegura-se ao empregado, designado ou promovido, o direito de re- ceber</w:t>
      </w:r>
      <w:r>
        <w:rPr>
          <w:color w:val="FF0000"/>
          <w:spacing w:val="-3"/>
          <w:sz w:val="28"/>
        </w:rPr>
        <w:t> </w:t>
      </w:r>
      <w:r>
        <w:rPr>
          <w:color w:val="FF0000"/>
          <w:sz w:val="28"/>
        </w:rPr>
        <w:t>integralmente</w:t>
      </w:r>
      <w:r>
        <w:rPr>
          <w:color w:val="FF0000"/>
          <w:spacing w:val="-3"/>
          <w:sz w:val="28"/>
        </w:rPr>
        <w:t> </w:t>
      </w:r>
      <w:r>
        <w:rPr>
          <w:color w:val="FF0000"/>
          <w:sz w:val="28"/>
        </w:rPr>
        <w:t>o</w:t>
      </w:r>
      <w:r>
        <w:rPr>
          <w:color w:val="FF0000"/>
          <w:spacing w:val="-2"/>
          <w:sz w:val="28"/>
        </w:rPr>
        <w:t> </w:t>
      </w:r>
      <w:r>
        <w:rPr>
          <w:color w:val="FF0000"/>
          <w:sz w:val="28"/>
        </w:rPr>
        <w:t>salário</w:t>
      </w:r>
      <w:r>
        <w:rPr>
          <w:color w:val="FF0000"/>
          <w:spacing w:val="-2"/>
          <w:sz w:val="28"/>
        </w:rPr>
        <w:t> </w:t>
      </w:r>
      <w:r>
        <w:rPr>
          <w:color w:val="FF0000"/>
          <w:sz w:val="28"/>
        </w:rPr>
        <w:t>da</w:t>
      </w:r>
      <w:r>
        <w:rPr>
          <w:color w:val="FF0000"/>
          <w:spacing w:val="-3"/>
          <w:sz w:val="28"/>
        </w:rPr>
        <w:t> </w:t>
      </w:r>
      <w:r>
        <w:rPr>
          <w:color w:val="FF0000"/>
          <w:sz w:val="28"/>
        </w:rPr>
        <w:t>nova</w:t>
      </w:r>
      <w:r>
        <w:rPr>
          <w:color w:val="FF0000"/>
          <w:spacing w:val="-1"/>
          <w:sz w:val="28"/>
        </w:rPr>
        <w:t> </w:t>
      </w:r>
      <w:r>
        <w:rPr>
          <w:color w:val="FF0000"/>
          <w:sz w:val="28"/>
        </w:rPr>
        <w:t>função,</w:t>
      </w:r>
      <w:r>
        <w:rPr>
          <w:color w:val="FF0000"/>
          <w:spacing w:val="-3"/>
          <w:sz w:val="28"/>
        </w:rPr>
        <w:t> </w:t>
      </w:r>
      <w:r>
        <w:rPr>
          <w:color w:val="FF0000"/>
          <w:sz w:val="28"/>
        </w:rPr>
        <w:t>observando-se</w:t>
      </w:r>
      <w:r>
        <w:rPr>
          <w:color w:val="FF0000"/>
          <w:spacing w:val="-3"/>
          <w:sz w:val="28"/>
        </w:rPr>
        <w:t> </w:t>
      </w:r>
      <w:r>
        <w:rPr>
          <w:color w:val="FF0000"/>
          <w:sz w:val="28"/>
        </w:rPr>
        <w:t>o</w:t>
      </w:r>
      <w:r>
        <w:rPr>
          <w:color w:val="FF0000"/>
          <w:spacing w:val="-2"/>
          <w:sz w:val="28"/>
        </w:rPr>
        <w:t> </w:t>
      </w:r>
      <w:r>
        <w:rPr>
          <w:color w:val="FF0000"/>
          <w:sz w:val="28"/>
        </w:rPr>
        <w:t>dispos- to no art. 460 da CLT.</w:t>
      </w:r>
    </w:p>
    <w:p>
      <w:pPr>
        <w:spacing w:after="0" w:line="240" w:lineRule="auto"/>
        <w:jc w:val="both"/>
        <w:rPr>
          <w:sz w:val="28"/>
        </w:rPr>
        <w:sectPr>
          <w:pgSz w:w="11910" w:h="16840"/>
          <w:pgMar w:header="765" w:footer="870" w:top="1100" w:bottom="1060" w:left="1360" w:right="1500"/>
        </w:sectPr>
      </w:pPr>
    </w:p>
    <w:p>
      <w:pPr>
        <w:pStyle w:val="Heading4"/>
        <w:spacing w:before="77"/>
        <w:ind w:left="113"/>
        <w:jc w:val="left"/>
      </w:pPr>
      <w:r>
        <w:rPr/>
        <mc:AlternateContent>
          <mc:Choice Requires="wps">
            <w:drawing>
              <wp:anchor distT="0" distB="0" distL="0" distR="0" allowOverlap="1" layoutInCell="1" locked="0" behindDoc="0" simplePos="0" relativeHeight="16187904">
                <wp:simplePos x="0" y="0"/>
                <wp:positionH relativeFrom="page">
                  <wp:posOffset>0</wp:posOffset>
                </wp:positionH>
                <wp:positionV relativeFrom="page">
                  <wp:posOffset>7920990</wp:posOffset>
                </wp:positionV>
                <wp:extent cx="695960" cy="1259840"/>
                <wp:effectExtent l="0" t="0" r="0" b="0"/>
                <wp:wrapNone/>
                <wp:docPr id="998" name="Graphic 998"/>
                <wp:cNvGraphicFramePr>
                  <a:graphicFrameLocks/>
                </wp:cNvGraphicFramePr>
                <a:graphic>
                  <a:graphicData uri="http://schemas.microsoft.com/office/word/2010/wordprocessingShape">
                    <wps:wsp>
                      <wps:cNvPr id="998" name="Graphic 998"/>
                      <wps:cNvSpPr/>
                      <wps:spPr>
                        <a:xfrm>
                          <a:off x="0" y="0"/>
                          <a:ext cx="695960" cy="1259840"/>
                        </a:xfrm>
                        <a:custGeom>
                          <a:avLst/>
                          <a:gdLst/>
                          <a:ahLst/>
                          <a:cxnLst/>
                          <a:rect l="l" t="t" r="r" b="b"/>
                          <a:pathLst>
                            <a:path w="695960" h="1259840">
                              <a:moveTo>
                                <a:pt x="568107" y="0"/>
                              </a:moveTo>
                              <a:lnTo>
                                <a:pt x="56729" y="0"/>
                              </a:lnTo>
                              <a:lnTo>
                                <a:pt x="6963" y="10046"/>
                              </a:lnTo>
                              <a:lnTo>
                                <a:pt x="0" y="14741"/>
                              </a:lnTo>
                              <a:lnTo>
                                <a:pt x="0" y="1245098"/>
                              </a:lnTo>
                              <a:lnTo>
                                <a:pt x="6963" y="1249793"/>
                              </a:lnTo>
                              <a:lnTo>
                                <a:pt x="56729" y="1259840"/>
                              </a:lnTo>
                              <a:lnTo>
                                <a:pt x="568107" y="1259840"/>
                              </a:lnTo>
                              <a:lnTo>
                                <a:pt x="617873" y="1249793"/>
                              </a:lnTo>
                              <a:lnTo>
                                <a:pt x="658512" y="1222394"/>
                              </a:lnTo>
                              <a:lnTo>
                                <a:pt x="685911" y="1181755"/>
                              </a:lnTo>
                              <a:lnTo>
                                <a:pt x="695958" y="1131989"/>
                              </a:lnTo>
                              <a:lnTo>
                                <a:pt x="695958" y="127850"/>
                              </a:lnTo>
                              <a:lnTo>
                                <a:pt x="685911" y="78084"/>
                              </a:lnTo>
                              <a:lnTo>
                                <a:pt x="658512" y="37445"/>
                              </a:lnTo>
                              <a:lnTo>
                                <a:pt x="617873" y="10046"/>
                              </a:lnTo>
                              <a:lnTo>
                                <a:pt x="568107"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pt;margin-top:623.700073pt;width:54.8pt;height:99.2pt;mso-position-horizontal-relative:page;mso-position-vertical-relative:page;z-index:16187904" id="docshape997" coordorigin="0,12474" coordsize="1096,1984" path="m895,12474l89,12474,11,12490,0,12497,0,14435,11,14442,89,14458,895,14458,973,14442,1037,14399,1080,14335,1096,14257,1096,12675,1080,12597,1037,12533,973,12490,895,1247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188416">
                <wp:simplePos x="0" y="0"/>
                <wp:positionH relativeFrom="page">
                  <wp:posOffset>423859</wp:posOffset>
                </wp:positionH>
                <wp:positionV relativeFrom="page">
                  <wp:posOffset>8071965</wp:posOffset>
                </wp:positionV>
                <wp:extent cx="186690" cy="964565"/>
                <wp:effectExtent l="0" t="0" r="0" b="0"/>
                <wp:wrapNone/>
                <wp:docPr id="999" name="Textbox 999"/>
                <wp:cNvGraphicFramePr>
                  <a:graphicFrameLocks/>
                </wp:cNvGraphicFramePr>
                <a:graphic>
                  <a:graphicData uri="http://schemas.microsoft.com/office/word/2010/wordprocessingShape">
                    <wps:wsp>
                      <wps:cNvPr id="999" name="Textbox 999"/>
                      <wps:cNvSpPr txBox="1"/>
                      <wps:spPr>
                        <a:xfrm>
                          <a:off x="0" y="0"/>
                          <a:ext cx="186690" cy="964565"/>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PRECEDENTES</w:t>
                            </w:r>
                          </w:p>
                        </w:txbxContent>
                      </wps:txbx>
                      <wps:bodyPr wrap="square" lIns="0" tIns="0" rIns="0" bIns="0" rtlCol="0" vert="vert270">
                        <a:noAutofit/>
                      </wps:bodyPr>
                    </wps:wsp>
                  </a:graphicData>
                </a:graphic>
              </wp:anchor>
            </w:drawing>
          </mc:Choice>
          <mc:Fallback>
            <w:pict>
              <v:shape style="position:absolute;margin-left:33.374725pt;margin-top:635.587830pt;width:14.7pt;height:75.95pt;mso-position-horizontal-relative:page;mso-position-vertical-relative:page;z-index:16188416" type="#_x0000_t202" id="docshape998"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PRECEDENTES</w:t>
                      </w:r>
                    </w:p>
                  </w:txbxContent>
                </v:textbox>
                <w10:wrap type="none"/>
              </v:shape>
            </w:pict>
          </mc:Fallback>
        </mc:AlternateContent>
      </w:r>
      <w:r>
        <w:rPr/>
        <mc:AlternateContent>
          <mc:Choice Requires="wps">
            <w:drawing>
              <wp:anchor distT="0" distB="0" distL="0" distR="0" allowOverlap="1" layoutInCell="1" locked="0" behindDoc="0" simplePos="0" relativeHeight="16188928">
                <wp:simplePos x="0" y="0"/>
                <wp:positionH relativeFrom="page">
                  <wp:posOffset>525967</wp:posOffset>
                </wp:positionH>
                <wp:positionV relativeFrom="page">
                  <wp:posOffset>8105472</wp:posOffset>
                </wp:positionV>
                <wp:extent cx="186690" cy="895985"/>
                <wp:effectExtent l="0" t="0" r="0" b="0"/>
                <wp:wrapNone/>
                <wp:docPr id="1000" name="Textbox 1000"/>
                <wp:cNvGraphicFramePr>
                  <a:graphicFrameLocks/>
                </wp:cNvGraphicFramePr>
                <a:graphic>
                  <a:graphicData uri="http://schemas.microsoft.com/office/word/2010/wordprocessingShape">
                    <wps:wsp>
                      <wps:cNvPr id="1000" name="Textbox 1000"/>
                      <wps:cNvSpPr txBox="1"/>
                      <wps:spPr>
                        <a:xfrm>
                          <a:off x="0" y="0"/>
                          <a:ext cx="186690" cy="895985"/>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NORMATIVOS</w:t>
                            </w:r>
                          </w:p>
                        </w:txbxContent>
                      </wps:txbx>
                      <wps:bodyPr wrap="square" lIns="0" tIns="0" rIns="0" bIns="0" rtlCol="0" vert="vert270">
                        <a:noAutofit/>
                      </wps:bodyPr>
                    </wps:wsp>
                  </a:graphicData>
                </a:graphic>
              </wp:anchor>
            </w:drawing>
          </mc:Choice>
          <mc:Fallback>
            <w:pict>
              <v:shape style="position:absolute;margin-left:41.414726pt;margin-top:638.226196pt;width:14.7pt;height:70.55pt;mso-position-horizontal-relative:page;mso-position-vertical-relative:page;z-index:16188928" type="#_x0000_t202" id="docshape999"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NORMATIVOS</w:t>
                      </w:r>
                    </w:p>
                  </w:txbxContent>
                </v:textbox>
                <w10:wrap type="none"/>
              </v:shape>
            </w:pict>
          </mc:Fallback>
        </mc:AlternateContent>
      </w:r>
      <w:r>
        <w:rPr/>
        <w:t>PN-100FÉRIAS.</w:t>
      </w:r>
      <w:r>
        <w:rPr>
          <w:spacing w:val="-4"/>
        </w:rPr>
        <w:t> </w:t>
      </w:r>
      <w:r>
        <w:rPr/>
        <w:t>INÍCIO</w:t>
      </w:r>
      <w:r>
        <w:rPr>
          <w:spacing w:val="-2"/>
        </w:rPr>
        <w:t> </w:t>
      </w:r>
      <w:r>
        <w:rPr/>
        <w:t>DO</w:t>
      </w:r>
      <w:r>
        <w:rPr>
          <w:spacing w:val="-2"/>
        </w:rPr>
        <w:t> </w:t>
      </w:r>
      <w:r>
        <w:rPr/>
        <w:t>PERÍODO</w:t>
      </w:r>
      <w:r>
        <w:rPr>
          <w:spacing w:val="-2"/>
        </w:rPr>
        <w:t> </w:t>
      </w:r>
      <w:r>
        <w:rPr/>
        <w:t>DE</w:t>
      </w:r>
      <w:r>
        <w:rPr>
          <w:spacing w:val="-2"/>
        </w:rPr>
        <w:t> </w:t>
      </w:r>
      <w:r>
        <w:rPr/>
        <w:t>GOZO</w:t>
      </w:r>
      <w:r>
        <w:rPr>
          <w:spacing w:val="-2"/>
        </w:rPr>
        <w:t> (positivo)</w:t>
      </w:r>
    </w:p>
    <w:p>
      <w:pPr>
        <w:spacing w:line="242" w:lineRule="auto" w:before="33"/>
        <w:ind w:left="1020" w:right="140" w:firstLine="0"/>
        <w:jc w:val="both"/>
        <w:rPr>
          <w:sz w:val="28"/>
        </w:rPr>
      </w:pPr>
      <w:r>
        <w:rPr>
          <w:sz w:val="28"/>
        </w:rPr>
        <w:t>O início das férias, coletivas ou individuais, não poderá coincidir com sábado,</w:t>
      </w:r>
      <w:r>
        <w:rPr>
          <w:spacing w:val="-3"/>
          <w:sz w:val="28"/>
        </w:rPr>
        <w:t> </w:t>
      </w:r>
      <w:r>
        <w:rPr>
          <w:sz w:val="28"/>
        </w:rPr>
        <w:t>domingo,</w:t>
      </w:r>
      <w:r>
        <w:rPr>
          <w:spacing w:val="-3"/>
          <w:sz w:val="28"/>
        </w:rPr>
        <w:t> </w:t>
      </w:r>
      <w:r>
        <w:rPr>
          <w:sz w:val="28"/>
        </w:rPr>
        <w:t>feriado</w:t>
      </w:r>
      <w:r>
        <w:rPr>
          <w:spacing w:val="-2"/>
          <w:sz w:val="28"/>
        </w:rPr>
        <w:t> </w:t>
      </w:r>
      <w:r>
        <w:rPr>
          <w:sz w:val="28"/>
        </w:rPr>
        <w:t>ou</w:t>
      </w:r>
      <w:r>
        <w:rPr>
          <w:spacing w:val="-2"/>
          <w:sz w:val="28"/>
        </w:rPr>
        <w:t> </w:t>
      </w:r>
      <w:r>
        <w:rPr>
          <w:sz w:val="28"/>
        </w:rPr>
        <w:t>dia</w:t>
      </w:r>
      <w:r>
        <w:rPr>
          <w:spacing w:val="-3"/>
          <w:sz w:val="28"/>
        </w:rPr>
        <w:t> </w:t>
      </w:r>
      <w:r>
        <w:rPr>
          <w:sz w:val="28"/>
        </w:rPr>
        <w:t>de</w:t>
      </w:r>
      <w:r>
        <w:rPr>
          <w:spacing w:val="-3"/>
          <w:sz w:val="28"/>
        </w:rPr>
        <w:t> </w:t>
      </w:r>
      <w:r>
        <w:rPr>
          <w:sz w:val="28"/>
        </w:rPr>
        <w:t>compensação</w:t>
      </w:r>
      <w:r>
        <w:rPr>
          <w:spacing w:val="-2"/>
          <w:sz w:val="28"/>
        </w:rPr>
        <w:t> </w:t>
      </w:r>
      <w:r>
        <w:rPr>
          <w:sz w:val="28"/>
        </w:rPr>
        <w:t>de</w:t>
      </w:r>
      <w:r>
        <w:rPr>
          <w:spacing w:val="-3"/>
          <w:sz w:val="28"/>
        </w:rPr>
        <w:t> </w:t>
      </w:r>
      <w:r>
        <w:rPr>
          <w:sz w:val="28"/>
        </w:rPr>
        <w:t>repouso</w:t>
      </w:r>
      <w:r>
        <w:rPr>
          <w:spacing w:val="-2"/>
          <w:sz w:val="28"/>
        </w:rPr>
        <w:t> </w:t>
      </w:r>
      <w:r>
        <w:rPr>
          <w:sz w:val="28"/>
        </w:rPr>
        <w:t>semanal.</w:t>
      </w:r>
    </w:p>
    <w:p>
      <w:pPr>
        <w:pStyle w:val="Heading4"/>
        <w:spacing w:before="259"/>
        <w:ind w:left="1020" w:right="140" w:hanging="908"/>
      </w:pPr>
      <w:r>
        <w:rPr>
          <w:color w:val="FF0000"/>
        </w:rPr>
        <w:t>PN-101ADICIONAL DE TRANSFERÊNCIA (positivo) – (</w:t>
      </w:r>
      <w:r>
        <w:rPr>
          <w:color w:val="FF0000"/>
          <w:u w:val="thick" w:color="FF0000"/>
        </w:rPr>
        <w:t>cancelado pe-</w:t>
      </w:r>
      <w:r>
        <w:rPr>
          <w:color w:val="FF0000"/>
        </w:rPr>
        <w:t> </w:t>
      </w:r>
      <w:r>
        <w:rPr>
          <w:color w:val="FF0000"/>
          <w:u w:val="thick" w:color="FF0000"/>
        </w:rPr>
        <w:t>la SDC em sessão de 02.06.1998 - homologação Res. 81/1998, DJ</w:t>
      </w:r>
      <w:r>
        <w:rPr>
          <w:color w:val="FF0000"/>
        </w:rPr>
        <w:t> </w:t>
      </w:r>
      <w:r>
        <w:rPr>
          <w:color w:val="FF0000"/>
          <w:spacing w:val="-2"/>
          <w:u w:val="thick" w:color="FF0000"/>
        </w:rPr>
        <w:t>20.08.1998</w:t>
      </w:r>
      <w:r>
        <w:rPr>
          <w:color w:val="FF0000"/>
          <w:spacing w:val="-2"/>
        </w:rPr>
        <w:t>)</w:t>
      </w:r>
    </w:p>
    <w:p>
      <w:pPr>
        <w:spacing w:line="242" w:lineRule="auto" w:before="35"/>
        <w:ind w:left="1020" w:right="140" w:firstLine="0"/>
        <w:jc w:val="both"/>
        <w:rPr>
          <w:sz w:val="28"/>
        </w:rPr>
      </w:pPr>
      <w:r>
        <w:rPr>
          <w:color w:val="FF0000"/>
          <w:sz w:val="28"/>
        </w:rPr>
        <w:t>Concede-se adicional de transferência estabelecido pelo § 3º do art. 469 da CLT, no percentual de 50%.</w:t>
      </w:r>
    </w:p>
    <w:p>
      <w:pPr>
        <w:pStyle w:val="Heading4"/>
        <w:spacing w:before="259"/>
        <w:ind w:left="113"/>
        <w:jc w:val="left"/>
      </w:pPr>
      <w:r>
        <w:rPr/>
        <w:t>PN-102ASSISTÊNCIA</w:t>
      </w:r>
      <w:r>
        <w:rPr>
          <w:spacing w:val="-6"/>
        </w:rPr>
        <w:t> </w:t>
      </w:r>
      <w:r>
        <w:rPr/>
        <w:t>JURÍDICA</w:t>
      </w:r>
      <w:r>
        <w:rPr>
          <w:spacing w:val="-3"/>
        </w:rPr>
        <w:t> </w:t>
      </w:r>
      <w:r>
        <w:rPr/>
        <w:t>AOS</w:t>
      </w:r>
      <w:r>
        <w:rPr>
          <w:spacing w:val="-2"/>
        </w:rPr>
        <w:t> </w:t>
      </w:r>
      <w:r>
        <w:rPr/>
        <w:t>VIGIAS</w:t>
      </w:r>
      <w:r>
        <w:rPr>
          <w:spacing w:val="-2"/>
        </w:rPr>
        <w:t> (positivo)</w:t>
      </w:r>
    </w:p>
    <w:p>
      <w:pPr>
        <w:spacing w:line="240" w:lineRule="auto" w:before="36"/>
        <w:ind w:left="1020" w:right="137" w:firstLine="0"/>
        <w:jc w:val="both"/>
        <w:rPr>
          <w:sz w:val="28"/>
        </w:rPr>
      </w:pPr>
      <w:r>
        <w:rPr>
          <w:sz w:val="28"/>
        </w:rPr>
        <w:t>A empresa</w:t>
      </w:r>
      <w:r>
        <w:rPr>
          <w:spacing w:val="-1"/>
          <w:sz w:val="28"/>
        </w:rPr>
        <w:t> </w:t>
      </w:r>
      <w:r>
        <w:rPr>
          <w:sz w:val="28"/>
        </w:rPr>
        <w:t>prestará</w:t>
      </w:r>
      <w:r>
        <w:rPr>
          <w:spacing w:val="-1"/>
          <w:sz w:val="28"/>
        </w:rPr>
        <w:t> </w:t>
      </w:r>
      <w:r>
        <w:rPr>
          <w:sz w:val="28"/>
        </w:rPr>
        <w:t>assistência jurídica a</w:t>
      </w:r>
      <w:r>
        <w:rPr>
          <w:spacing w:val="-2"/>
          <w:sz w:val="28"/>
        </w:rPr>
        <w:t> </w:t>
      </w:r>
      <w:r>
        <w:rPr>
          <w:sz w:val="28"/>
        </w:rPr>
        <w:t>seu empregado que, no exer- cício da função de vigia, praticar ato que o leve a responder a ação </w:t>
      </w:r>
      <w:r>
        <w:rPr>
          <w:spacing w:val="-2"/>
          <w:sz w:val="28"/>
        </w:rPr>
        <w:t>penal.</w:t>
      </w:r>
    </w:p>
    <w:p>
      <w:pPr>
        <w:pStyle w:val="Heading4"/>
        <w:spacing w:before="265"/>
        <w:ind w:left="113"/>
        <w:jc w:val="left"/>
      </w:pPr>
      <w:r>
        <w:rPr/>
        <w:t>PN-103GRATIFICAÇÃO</w:t>
      </w:r>
      <w:r>
        <w:rPr>
          <w:spacing w:val="-5"/>
        </w:rPr>
        <w:t> </w:t>
      </w:r>
      <w:r>
        <w:rPr/>
        <w:t>DE</w:t>
      </w:r>
      <w:r>
        <w:rPr>
          <w:spacing w:val="-2"/>
        </w:rPr>
        <w:t> </w:t>
      </w:r>
      <w:r>
        <w:rPr/>
        <w:t>CAIXA</w:t>
      </w:r>
      <w:r>
        <w:rPr>
          <w:spacing w:val="-3"/>
        </w:rPr>
        <w:t> </w:t>
      </w:r>
      <w:r>
        <w:rPr>
          <w:spacing w:val="-2"/>
        </w:rPr>
        <w:t>(positivo)</w:t>
      </w:r>
    </w:p>
    <w:p>
      <w:pPr>
        <w:spacing w:line="240" w:lineRule="auto" w:before="33"/>
        <w:ind w:left="1020" w:right="142" w:firstLine="0"/>
        <w:jc w:val="both"/>
        <w:rPr>
          <w:sz w:val="28"/>
        </w:rPr>
      </w:pPr>
      <w:r>
        <w:rPr>
          <w:sz w:val="28"/>
        </w:rPr>
        <w:t>Concede-se ao empregado que exercer permanentemente a função de caixa a gratificação de 10% sobre seu salário, excluídos do cálculo adicionais, acréscimos e vantagens pessoais.</w:t>
      </w:r>
    </w:p>
    <w:p>
      <w:pPr>
        <w:pStyle w:val="Heading4"/>
        <w:spacing w:before="265"/>
        <w:ind w:left="113"/>
        <w:jc w:val="left"/>
      </w:pPr>
      <w:r>
        <w:rPr/>
        <w:t>PN-104QUADRO DE AVISOS</w:t>
      </w:r>
      <w:r>
        <w:rPr>
          <w:spacing w:val="1"/>
        </w:rPr>
        <w:t> </w:t>
      </w:r>
      <w:r>
        <w:rPr>
          <w:spacing w:val="-2"/>
        </w:rPr>
        <w:t>(positivo)</w:t>
      </w:r>
    </w:p>
    <w:p>
      <w:pPr>
        <w:spacing w:line="240" w:lineRule="auto" w:before="36"/>
        <w:ind w:left="1020" w:right="137" w:firstLine="0"/>
        <w:jc w:val="both"/>
        <w:rPr>
          <w:sz w:val="28"/>
        </w:rPr>
      </w:pPr>
      <w:r>
        <w:rPr>
          <w:sz w:val="28"/>
        </w:rPr>
        <w:t>Defere-se a afixação, na empresa, de quadro de avisos do sindicato, para comunicados de interesse dos empregados, vedados os de conte- údo político-partidário ou ofensivo.</w:t>
      </w:r>
    </w:p>
    <w:p>
      <w:pPr>
        <w:pStyle w:val="Heading4"/>
        <w:spacing w:before="265"/>
        <w:ind w:left="113"/>
        <w:jc w:val="left"/>
      </w:pPr>
      <w:r>
        <w:rPr/>
        <w:t>PN-105ANOTAÇÃO</w:t>
      </w:r>
      <w:r>
        <w:rPr>
          <w:spacing w:val="-6"/>
        </w:rPr>
        <w:t> </w:t>
      </w:r>
      <w:r>
        <w:rPr/>
        <w:t>NA</w:t>
      </w:r>
      <w:r>
        <w:rPr>
          <w:spacing w:val="-3"/>
        </w:rPr>
        <w:t> </w:t>
      </w:r>
      <w:r>
        <w:rPr/>
        <w:t>CARTEIRA</w:t>
      </w:r>
      <w:r>
        <w:rPr>
          <w:spacing w:val="-4"/>
        </w:rPr>
        <w:t> </w:t>
      </w:r>
      <w:r>
        <w:rPr/>
        <w:t>PROFISSIONAL</w:t>
      </w:r>
      <w:r>
        <w:rPr>
          <w:spacing w:val="-3"/>
        </w:rPr>
        <w:t> </w:t>
      </w:r>
      <w:r>
        <w:rPr>
          <w:spacing w:val="-2"/>
        </w:rPr>
        <w:t>(positivo)</w:t>
      </w:r>
    </w:p>
    <w:p>
      <w:pPr>
        <w:spacing w:before="36"/>
        <w:ind w:left="1020" w:right="144" w:firstLine="0"/>
        <w:jc w:val="both"/>
        <w:rPr>
          <w:sz w:val="28"/>
        </w:rPr>
      </w:pPr>
      <w:r>
        <w:rPr>
          <w:sz w:val="28"/>
        </w:rPr>
        <w:t>As empresas ficam</w:t>
      </w:r>
      <w:r>
        <w:rPr>
          <w:spacing w:val="-4"/>
          <w:sz w:val="28"/>
        </w:rPr>
        <w:t> </w:t>
      </w:r>
      <w:r>
        <w:rPr>
          <w:sz w:val="28"/>
        </w:rPr>
        <w:t>obrigadas a</w:t>
      </w:r>
      <w:r>
        <w:rPr>
          <w:spacing w:val="-1"/>
          <w:sz w:val="28"/>
        </w:rPr>
        <w:t> </w:t>
      </w:r>
      <w:r>
        <w:rPr>
          <w:sz w:val="28"/>
        </w:rPr>
        <w:t>anotar</w:t>
      </w:r>
      <w:r>
        <w:rPr>
          <w:spacing w:val="-1"/>
          <w:sz w:val="28"/>
        </w:rPr>
        <w:t> </w:t>
      </w:r>
      <w:r>
        <w:rPr>
          <w:sz w:val="28"/>
        </w:rPr>
        <w:t>na</w:t>
      </w:r>
      <w:r>
        <w:rPr>
          <w:spacing w:val="-1"/>
          <w:sz w:val="28"/>
        </w:rPr>
        <w:t> </w:t>
      </w:r>
      <w:r>
        <w:rPr>
          <w:sz w:val="28"/>
        </w:rPr>
        <w:t>carteira</w:t>
      </w:r>
      <w:r>
        <w:rPr>
          <w:spacing w:val="-2"/>
          <w:sz w:val="28"/>
        </w:rPr>
        <w:t> </w:t>
      </w:r>
      <w:r>
        <w:rPr>
          <w:sz w:val="28"/>
        </w:rPr>
        <w:t>de</w:t>
      </w:r>
      <w:r>
        <w:rPr>
          <w:spacing w:val="-1"/>
          <w:sz w:val="28"/>
        </w:rPr>
        <w:t> </w:t>
      </w:r>
      <w:r>
        <w:rPr>
          <w:sz w:val="28"/>
        </w:rPr>
        <w:t>trabalho a</w:t>
      </w:r>
      <w:r>
        <w:rPr>
          <w:spacing w:val="-2"/>
          <w:sz w:val="28"/>
        </w:rPr>
        <w:t> </w:t>
      </w:r>
      <w:r>
        <w:rPr>
          <w:sz w:val="28"/>
        </w:rPr>
        <w:t>função efetivamente exercida pelo empregado, observada a Classificação Brasileira de Ocupações (CBO).</w:t>
      </w:r>
    </w:p>
    <w:p>
      <w:pPr>
        <w:pStyle w:val="Heading3"/>
        <w:spacing w:line="322" w:lineRule="exact" w:before="265"/>
        <w:ind w:left="113"/>
        <w:jc w:val="left"/>
      </w:pPr>
      <w:r>
        <w:rPr/>
        <w:t>PN-106EMPREGADO</w:t>
      </w:r>
      <w:r>
        <w:rPr>
          <w:spacing w:val="69"/>
        </w:rPr>
        <w:t> </w:t>
      </w:r>
      <w:r>
        <w:rPr/>
        <w:t>RURAL.</w:t>
      </w:r>
      <w:r>
        <w:rPr>
          <w:spacing w:val="72"/>
        </w:rPr>
        <w:t> </w:t>
      </w:r>
      <w:r>
        <w:rPr/>
        <w:t>ATIVIDADE</w:t>
      </w:r>
      <w:r>
        <w:rPr>
          <w:spacing w:val="71"/>
        </w:rPr>
        <w:t> </w:t>
      </w:r>
      <w:r>
        <w:rPr/>
        <w:t>INSALUBRE.</w:t>
      </w:r>
      <w:r>
        <w:rPr>
          <w:spacing w:val="72"/>
        </w:rPr>
        <w:t> </w:t>
      </w:r>
      <w:r>
        <w:rPr>
          <w:spacing w:val="-2"/>
        </w:rPr>
        <w:t>FORNE-</w:t>
      </w:r>
    </w:p>
    <w:p>
      <w:pPr>
        <w:pStyle w:val="Heading4"/>
        <w:spacing w:line="322" w:lineRule="exact"/>
        <w:ind w:left="1021"/>
      </w:pPr>
      <w:r>
        <w:rPr/>
        <w:t>CIMENTO</w:t>
      </w:r>
      <w:r>
        <w:rPr>
          <w:spacing w:val="-4"/>
        </w:rPr>
        <w:t> </w:t>
      </w:r>
      <w:r>
        <w:rPr/>
        <w:t>DE</w:t>
      </w:r>
      <w:r>
        <w:rPr>
          <w:spacing w:val="-4"/>
        </w:rPr>
        <w:t> </w:t>
      </w:r>
      <w:r>
        <w:rPr/>
        <w:t>LEITE</w:t>
      </w:r>
      <w:r>
        <w:rPr>
          <w:spacing w:val="-4"/>
        </w:rPr>
        <w:t> </w:t>
      </w:r>
      <w:r>
        <w:rPr>
          <w:spacing w:val="-2"/>
        </w:rPr>
        <w:t>(positivo)</w:t>
      </w:r>
    </w:p>
    <w:p>
      <w:pPr>
        <w:spacing w:line="240" w:lineRule="auto" w:before="33"/>
        <w:ind w:left="1021" w:right="139" w:firstLine="0"/>
        <w:jc w:val="both"/>
        <w:rPr>
          <w:sz w:val="28"/>
        </w:rPr>
      </w:pPr>
      <w:r>
        <w:rPr>
          <w:sz w:val="28"/>
        </w:rPr>
        <w:t>Os empregadores</w:t>
      </w:r>
      <w:r>
        <w:rPr>
          <w:spacing w:val="-2"/>
          <w:sz w:val="28"/>
        </w:rPr>
        <w:t> </w:t>
      </w:r>
      <w:r>
        <w:rPr>
          <w:sz w:val="28"/>
        </w:rPr>
        <w:t>que</w:t>
      </w:r>
      <w:r>
        <w:rPr>
          <w:spacing w:val="-3"/>
          <w:sz w:val="28"/>
        </w:rPr>
        <w:t> </w:t>
      </w:r>
      <w:r>
        <w:rPr>
          <w:sz w:val="28"/>
        </w:rPr>
        <w:t>se</w:t>
      </w:r>
      <w:r>
        <w:rPr>
          <w:spacing w:val="-3"/>
          <w:sz w:val="28"/>
        </w:rPr>
        <w:t> </w:t>
      </w:r>
      <w:r>
        <w:rPr>
          <w:sz w:val="28"/>
        </w:rPr>
        <w:t>dedicarem</w:t>
      </w:r>
      <w:r>
        <w:rPr>
          <w:spacing w:val="-5"/>
          <w:sz w:val="28"/>
        </w:rPr>
        <w:t> </w:t>
      </w:r>
      <w:r>
        <w:rPr>
          <w:sz w:val="28"/>
        </w:rPr>
        <w:t>à</w:t>
      </w:r>
      <w:r>
        <w:rPr>
          <w:spacing w:val="-1"/>
          <w:sz w:val="28"/>
        </w:rPr>
        <w:t> </w:t>
      </w:r>
      <w:r>
        <w:rPr>
          <w:sz w:val="28"/>
        </w:rPr>
        <w:t>pecuária</w:t>
      </w:r>
      <w:r>
        <w:rPr>
          <w:spacing w:val="-3"/>
          <w:sz w:val="28"/>
        </w:rPr>
        <w:t> </w:t>
      </w:r>
      <w:r>
        <w:rPr>
          <w:sz w:val="28"/>
        </w:rPr>
        <w:t>leiteira</w:t>
      </w:r>
      <w:r>
        <w:rPr>
          <w:spacing w:val="-3"/>
          <w:sz w:val="28"/>
        </w:rPr>
        <w:t> </w:t>
      </w:r>
      <w:r>
        <w:rPr>
          <w:sz w:val="28"/>
        </w:rPr>
        <w:t>fornecerão,</w:t>
      </w:r>
      <w:r>
        <w:rPr>
          <w:spacing w:val="-1"/>
          <w:sz w:val="28"/>
        </w:rPr>
        <w:t> </w:t>
      </w:r>
      <w:r>
        <w:rPr>
          <w:sz w:val="28"/>
        </w:rPr>
        <w:t>dia- riamente, 1 (um) litro de leite aos trabalhadores que exerçam ativida- des insalubres.</w:t>
      </w:r>
    </w:p>
    <w:p>
      <w:pPr>
        <w:pStyle w:val="Heading4"/>
        <w:spacing w:before="265"/>
        <w:ind w:left="113"/>
        <w:jc w:val="left"/>
      </w:pPr>
      <w:r>
        <w:rPr/>
        <w:t>PN-107EMPREGADO</w:t>
      </w:r>
      <w:r>
        <w:rPr>
          <w:spacing w:val="11"/>
        </w:rPr>
        <w:t> </w:t>
      </w:r>
      <w:r>
        <w:rPr/>
        <w:t>RURAL.</w:t>
      </w:r>
      <w:r>
        <w:rPr>
          <w:spacing w:val="14"/>
        </w:rPr>
        <w:t> </w:t>
      </w:r>
      <w:r>
        <w:rPr/>
        <w:t>CAIXA</w:t>
      </w:r>
      <w:r>
        <w:rPr>
          <w:spacing w:val="13"/>
        </w:rPr>
        <w:t> </w:t>
      </w:r>
      <w:r>
        <w:rPr/>
        <w:t>DE</w:t>
      </w:r>
      <w:r>
        <w:rPr>
          <w:spacing w:val="14"/>
        </w:rPr>
        <w:t> </w:t>
      </w:r>
      <w:r>
        <w:rPr/>
        <w:t>MEDICAMENTOS</w:t>
      </w:r>
      <w:r>
        <w:rPr>
          <w:spacing w:val="14"/>
        </w:rPr>
        <w:t> </w:t>
      </w:r>
      <w:r>
        <w:rPr>
          <w:spacing w:val="-2"/>
        </w:rPr>
        <w:t>(positi-</w:t>
      </w:r>
    </w:p>
    <w:p>
      <w:pPr>
        <w:spacing w:before="3"/>
        <w:ind w:left="1021" w:right="0" w:firstLine="0"/>
        <w:jc w:val="left"/>
        <w:rPr>
          <w:b/>
          <w:sz w:val="28"/>
        </w:rPr>
      </w:pPr>
      <w:r>
        <w:rPr>
          <w:b/>
          <w:spacing w:val="-5"/>
          <w:sz w:val="28"/>
        </w:rPr>
        <w:t>vo)</w:t>
      </w:r>
    </w:p>
    <w:p>
      <w:pPr>
        <w:spacing w:line="242" w:lineRule="auto" w:before="33"/>
        <w:ind w:left="1021" w:right="0" w:firstLine="0"/>
        <w:jc w:val="left"/>
        <w:rPr>
          <w:sz w:val="28"/>
        </w:rPr>
      </w:pPr>
      <w:r>
        <w:rPr>
          <w:sz w:val="28"/>
        </w:rPr>
        <w:t>Nos</w:t>
      </w:r>
      <w:r>
        <w:rPr>
          <w:spacing w:val="40"/>
          <w:sz w:val="28"/>
        </w:rPr>
        <w:t> </w:t>
      </w:r>
      <w:r>
        <w:rPr>
          <w:sz w:val="28"/>
        </w:rPr>
        <w:t>locais</w:t>
      </w:r>
      <w:r>
        <w:rPr>
          <w:spacing w:val="40"/>
          <w:sz w:val="28"/>
        </w:rPr>
        <w:t> </w:t>
      </w:r>
      <w:r>
        <w:rPr>
          <w:sz w:val="28"/>
        </w:rPr>
        <w:t>de</w:t>
      </w:r>
      <w:r>
        <w:rPr>
          <w:spacing w:val="40"/>
          <w:sz w:val="28"/>
        </w:rPr>
        <w:t> </w:t>
      </w:r>
      <w:r>
        <w:rPr>
          <w:sz w:val="28"/>
        </w:rPr>
        <w:t>trabalho</w:t>
      </w:r>
      <w:r>
        <w:rPr>
          <w:spacing w:val="40"/>
          <w:sz w:val="28"/>
        </w:rPr>
        <w:t> </w:t>
      </w:r>
      <w:r>
        <w:rPr>
          <w:sz w:val="28"/>
        </w:rPr>
        <w:t>no</w:t>
      </w:r>
      <w:r>
        <w:rPr>
          <w:spacing w:val="40"/>
          <w:sz w:val="28"/>
        </w:rPr>
        <w:t> </w:t>
      </w:r>
      <w:r>
        <w:rPr>
          <w:sz w:val="28"/>
        </w:rPr>
        <w:t>campo</w:t>
      </w:r>
      <w:r>
        <w:rPr>
          <w:spacing w:val="40"/>
          <w:sz w:val="28"/>
        </w:rPr>
        <w:t> </w:t>
      </w:r>
      <w:r>
        <w:rPr>
          <w:sz w:val="28"/>
        </w:rPr>
        <w:t>serão</w:t>
      </w:r>
      <w:r>
        <w:rPr>
          <w:spacing w:val="40"/>
          <w:sz w:val="28"/>
        </w:rPr>
        <w:t> </w:t>
      </w:r>
      <w:r>
        <w:rPr>
          <w:sz w:val="28"/>
        </w:rPr>
        <w:t>mantidos</w:t>
      </w:r>
      <w:r>
        <w:rPr>
          <w:spacing w:val="40"/>
          <w:sz w:val="28"/>
        </w:rPr>
        <w:t> </w:t>
      </w:r>
      <w:r>
        <w:rPr>
          <w:sz w:val="28"/>
        </w:rPr>
        <w:t>pelo</w:t>
      </w:r>
      <w:r>
        <w:rPr>
          <w:spacing w:val="40"/>
          <w:sz w:val="28"/>
        </w:rPr>
        <w:t> </w:t>
      </w:r>
      <w:r>
        <w:rPr>
          <w:sz w:val="28"/>
        </w:rPr>
        <w:t>empregador medicamentos e materiais de primeiros socorros.</w:t>
      </w:r>
    </w:p>
    <w:p>
      <w:pPr>
        <w:pStyle w:val="Heading3"/>
        <w:spacing w:before="259"/>
        <w:ind w:left="114"/>
        <w:jc w:val="left"/>
      </w:pPr>
      <w:r>
        <w:rPr/>
        <w:t>PN-108EMPREGADO</w:t>
      </w:r>
      <w:r>
        <w:rPr>
          <w:spacing w:val="-5"/>
        </w:rPr>
        <w:t> </w:t>
      </w:r>
      <w:r>
        <w:rPr/>
        <w:t>RURAL.</w:t>
      </w:r>
      <w:r>
        <w:rPr>
          <w:spacing w:val="-3"/>
        </w:rPr>
        <w:t> </w:t>
      </w:r>
      <w:r>
        <w:rPr/>
        <w:t>ABRIGO</w:t>
      </w:r>
      <w:r>
        <w:rPr>
          <w:spacing w:val="-3"/>
        </w:rPr>
        <w:t> </w:t>
      </w:r>
      <w:r>
        <w:rPr/>
        <w:t>NO</w:t>
      </w:r>
      <w:r>
        <w:rPr>
          <w:spacing w:val="-1"/>
        </w:rPr>
        <w:t> </w:t>
      </w:r>
      <w:r>
        <w:rPr/>
        <w:t>LOCAL</w:t>
      </w:r>
      <w:r>
        <w:rPr>
          <w:spacing w:val="-3"/>
        </w:rPr>
        <w:t> </w:t>
      </w:r>
      <w:r>
        <w:rPr/>
        <w:t>DE</w:t>
      </w:r>
      <w:r>
        <w:rPr>
          <w:spacing w:val="-2"/>
        </w:rPr>
        <w:t> TRABALHO</w:t>
      </w:r>
    </w:p>
    <w:p>
      <w:pPr>
        <w:pStyle w:val="Heading4"/>
        <w:spacing w:before="2"/>
        <w:ind w:left="1021"/>
        <w:jc w:val="left"/>
      </w:pPr>
      <w:r>
        <w:rPr>
          <w:spacing w:val="-2"/>
        </w:rPr>
        <w:t>(positivo)</w:t>
      </w:r>
    </w:p>
    <w:p>
      <w:pPr>
        <w:spacing w:line="242" w:lineRule="auto" w:before="33"/>
        <w:ind w:left="1021" w:right="0" w:firstLine="0"/>
        <w:jc w:val="left"/>
        <w:rPr>
          <w:sz w:val="28"/>
        </w:rPr>
      </w:pPr>
      <w:r>
        <w:rPr>
          <w:sz w:val="28"/>
        </w:rPr>
        <w:t>Os empregadores rurais ficam obrigados a construir abrigos rústicos, nos locais de trabalho, para proteção de seus empregados.</w:t>
      </w:r>
    </w:p>
    <w:p>
      <w:pPr>
        <w:spacing w:after="0" w:line="242" w:lineRule="auto"/>
        <w:jc w:val="left"/>
        <w:rPr>
          <w:sz w:val="28"/>
        </w:rPr>
        <w:sectPr>
          <w:pgSz w:w="11910" w:h="16840"/>
          <w:pgMar w:header="765" w:footer="870" w:top="1100" w:bottom="1060" w:left="1360" w:right="1500"/>
        </w:sectPr>
      </w:pPr>
    </w:p>
    <w:p>
      <w:pPr>
        <w:pStyle w:val="Heading4"/>
        <w:spacing w:before="77"/>
        <w:ind w:left="113"/>
        <w:jc w:val="left"/>
      </w:pPr>
      <w:r>
        <w:rPr/>
        <mc:AlternateContent>
          <mc:Choice Requires="wps">
            <w:drawing>
              <wp:anchor distT="0" distB="0" distL="0" distR="0" allowOverlap="1" layoutInCell="1" locked="0" behindDoc="0" simplePos="0" relativeHeight="16189440">
                <wp:simplePos x="0" y="0"/>
                <wp:positionH relativeFrom="page">
                  <wp:posOffset>6847838</wp:posOffset>
                </wp:positionH>
                <wp:positionV relativeFrom="page">
                  <wp:posOffset>7920982</wp:posOffset>
                </wp:positionV>
                <wp:extent cx="713105" cy="1260475"/>
                <wp:effectExtent l="0" t="0" r="0" b="0"/>
                <wp:wrapNone/>
                <wp:docPr id="1001" name="Graphic 1001"/>
                <wp:cNvGraphicFramePr>
                  <a:graphicFrameLocks/>
                </wp:cNvGraphicFramePr>
                <a:graphic>
                  <a:graphicData uri="http://schemas.microsoft.com/office/word/2010/wordprocessingShape">
                    <wps:wsp>
                      <wps:cNvPr id="1001" name="Graphic 1001"/>
                      <wps:cNvSpPr/>
                      <wps:spPr>
                        <a:xfrm>
                          <a:off x="0" y="0"/>
                          <a:ext cx="713105" cy="1260475"/>
                        </a:xfrm>
                        <a:custGeom>
                          <a:avLst/>
                          <a:gdLst/>
                          <a:ahLst/>
                          <a:cxnLst/>
                          <a:rect l="l" t="t" r="r" b="b"/>
                          <a:pathLst>
                            <a:path w="713105" h="1260475">
                              <a:moveTo>
                                <a:pt x="638695" y="0"/>
                              </a:moveTo>
                              <a:lnTo>
                                <a:pt x="127736" y="0"/>
                              </a:lnTo>
                              <a:lnTo>
                                <a:pt x="78015" y="10039"/>
                              </a:lnTo>
                              <a:lnTo>
                                <a:pt x="37412" y="37418"/>
                              </a:lnTo>
                              <a:lnTo>
                                <a:pt x="10037" y="78025"/>
                              </a:lnTo>
                              <a:lnTo>
                                <a:pt x="0" y="127749"/>
                              </a:lnTo>
                              <a:lnTo>
                                <a:pt x="0" y="1132103"/>
                              </a:lnTo>
                              <a:lnTo>
                                <a:pt x="10037" y="1181826"/>
                              </a:lnTo>
                              <a:lnTo>
                                <a:pt x="37412" y="1222433"/>
                              </a:lnTo>
                              <a:lnTo>
                                <a:pt x="78015" y="1249812"/>
                              </a:lnTo>
                              <a:lnTo>
                                <a:pt x="127736" y="1259852"/>
                              </a:lnTo>
                              <a:lnTo>
                                <a:pt x="638695" y="1259852"/>
                              </a:lnTo>
                              <a:lnTo>
                                <a:pt x="688424" y="1249812"/>
                              </a:lnTo>
                              <a:lnTo>
                                <a:pt x="712724" y="1233428"/>
                              </a:lnTo>
                              <a:lnTo>
                                <a:pt x="712724" y="26424"/>
                              </a:lnTo>
                              <a:lnTo>
                                <a:pt x="688424" y="10039"/>
                              </a:lnTo>
                              <a:lnTo>
                                <a:pt x="63869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39.19989pt;margin-top:623.699402pt;width:56.15pt;height:99.25pt;mso-position-horizontal-relative:page;mso-position-vertical-relative:page;z-index:16189440" id="docshape1000" coordorigin="10784,12474" coordsize="1123,1985" path="m11790,12474l10985,12474,10907,12490,10843,12533,10800,12597,10784,12675,10784,14257,10800,14335,10843,14399,10907,14442,10985,14458,11790,14458,11868,14442,11906,14416,11906,12516,11868,12490,11790,1247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189952">
                <wp:simplePos x="0" y="0"/>
                <wp:positionH relativeFrom="page">
                  <wp:posOffset>6824659</wp:posOffset>
                </wp:positionH>
                <wp:positionV relativeFrom="page">
                  <wp:posOffset>8071965</wp:posOffset>
                </wp:positionV>
                <wp:extent cx="186690" cy="964565"/>
                <wp:effectExtent l="0" t="0" r="0" b="0"/>
                <wp:wrapNone/>
                <wp:docPr id="1002" name="Textbox 1002"/>
                <wp:cNvGraphicFramePr>
                  <a:graphicFrameLocks/>
                </wp:cNvGraphicFramePr>
                <a:graphic>
                  <a:graphicData uri="http://schemas.microsoft.com/office/word/2010/wordprocessingShape">
                    <wps:wsp>
                      <wps:cNvPr id="1002" name="Textbox 1002"/>
                      <wps:cNvSpPr txBox="1"/>
                      <wps:spPr>
                        <a:xfrm>
                          <a:off x="0" y="0"/>
                          <a:ext cx="186690" cy="964565"/>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PRECEDENTES</w:t>
                            </w:r>
                          </w:p>
                        </w:txbxContent>
                      </wps:txbx>
                      <wps:bodyPr wrap="square" lIns="0" tIns="0" rIns="0" bIns="0" rtlCol="0" vert="vert270">
                        <a:noAutofit/>
                      </wps:bodyPr>
                    </wps:wsp>
                  </a:graphicData>
                </a:graphic>
              </wp:anchor>
            </w:drawing>
          </mc:Choice>
          <mc:Fallback>
            <w:pict>
              <v:shape style="position:absolute;margin-left:537.374756pt;margin-top:635.587830pt;width:14.7pt;height:75.95pt;mso-position-horizontal-relative:page;mso-position-vertical-relative:page;z-index:16189952" type="#_x0000_t202" id="docshape1001"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PRECEDENTES</w:t>
                      </w:r>
                    </w:p>
                  </w:txbxContent>
                </v:textbox>
                <w10:wrap type="none"/>
              </v:shape>
            </w:pict>
          </mc:Fallback>
        </mc:AlternateContent>
      </w:r>
      <w:r>
        <w:rPr/>
        <mc:AlternateContent>
          <mc:Choice Requires="wps">
            <w:drawing>
              <wp:anchor distT="0" distB="0" distL="0" distR="0" allowOverlap="1" layoutInCell="1" locked="0" behindDoc="0" simplePos="0" relativeHeight="16190464">
                <wp:simplePos x="0" y="0"/>
                <wp:positionH relativeFrom="page">
                  <wp:posOffset>6928291</wp:posOffset>
                </wp:positionH>
                <wp:positionV relativeFrom="page">
                  <wp:posOffset>8105472</wp:posOffset>
                </wp:positionV>
                <wp:extent cx="186690" cy="895985"/>
                <wp:effectExtent l="0" t="0" r="0" b="0"/>
                <wp:wrapNone/>
                <wp:docPr id="1003" name="Textbox 1003"/>
                <wp:cNvGraphicFramePr>
                  <a:graphicFrameLocks/>
                </wp:cNvGraphicFramePr>
                <a:graphic>
                  <a:graphicData uri="http://schemas.microsoft.com/office/word/2010/wordprocessingShape">
                    <wps:wsp>
                      <wps:cNvPr id="1003" name="Textbox 1003"/>
                      <wps:cNvSpPr txBox="1"/>
                      <wps:spPr>
                        <a:xfrm>
                          <a:off x="0" y="0"/>
                          <a:ext cx="186690" cy="895985"/>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NORMATIVOS</w:t>
                            </w:r>
                          </w:p>
                        </w:txbxContent>
                      </wps:txbx>
                      <wps:bodyPr wrap="square" lIns="0" tIns="0" rIns="0" bIns="0" rtlCol="0" vert="vert270">
                        <a:noAutofit/>
                      </wps:bodyPr>
                    </wps:wsp>
                  </a:graphicData>
                </a:graphic>
              </wp:anchor>
            </w:drawing>
          </mc:Choice>
          <mc:Fallback>
            <w:pict>
              <v:shape style="position:absolute;margin-left:545.534729pt;margin-top:638.226196pt;width:14.7pt;height:70.55pt;mso-position-horizontal-relative:page;mso-position-vertical-relative:page;z-index:16190464" type="#_x0000_t202" id="docshape1002"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NORMATIVOS</w:t>
                      </w:r>
                    </w:p>
                  </w:txbxContent>
                </v:textbox>
                <w10:wrap type="none"/>
              </v:shape>
            </w:pict>
          </mc:Fallback>
        </mc:AlternateContent>
      </w:r>
      <w:r>
        <w:rPr/>
        <w:t>PN-109</w:t>
      </w:r>
      <w:r>
        <w:rPr>
          <w:spacing w:val="52"/>
        </w:rPr>
        <w:t> </w:t>
      </w:r>
      <w:r>
        <w:rPr/>
        <w:t>DESCONTO-MORADIA</w:t>
      </w:r>
      <w:r>
        <w:rPr>
          <w:spacing w:val="-8"/>
        </w:rPr>
        <w:t> </w:t>
      </w:r>
      <w:r>
        <w:rPr>
          <w:spacing w:val="-2"/>
        </w:rPr>
        <w:t>(positivo)</w:t>
      </w:r>
    </w:p>
    <w:p>
      <w:pPr>
        <w:spacing w:line="240" w:lineRule="auto" w:before="33"/>
        <w:ind w:left="1020" w:right="142" w:firstLine="0"/>
        <w:jc w:val="both"/>
        <w:rPr>
          <w:sz w:val="28"/>
        </w:rPr>
      </w:pPr>
      <w:r>
        <w:rPr>
          <w:sz w:val="28"/>
        </w:rPr>
        <w:t>Autoriza-se o desconto da moradia fornecida ao empregado somente quando o imóvel tiver o </w:t>
      </w:r>
      <w:r>
        <w:rPr>
          <w:i/>
          <w:sz w:val="28"/>
        </w:rPr>
        <w:t>habite-se </w:t>
      </w:r>
      <w:r>
        <w:rPr>
          <w:sz w:val="28"/>
        </w:rPr>
        <w:t>concedido pela autoridade compe- </w:t>
      </w:r>
      <w:r>
        <w:rPr>
          <w:spacing w:val="-2"/>
          <w:sz w:val="28"/>
        </w:rPr>
        <w:t>tente.</w:t>
      </w:r>
    </w:p>
    <w:p>
      <w:pPr>
        <w:pStyle w:val="Heading3"/>
        <w:spacing w:line="322" w:lineRule="exact" w:before="268"/>
        <w:ind w:left="113"/>
        <w:jc w:val="left"/>
      </w:pPr>
      <w:r>
        <w:rPr/>
        <w:t>PN-110EMPREGADO</w:t>
      </w:r>
      <w:r>
        <w:rPr>
          <w:spacing w:val="51"/>
        </w:rPr>
        <w:t> </w:t>
      </w:r>
      <w:r>
        <w:rPr/>
        <w:t>RURAL.</w:t>
      </w:r>
      <w:r>
        <w:rPr>
          <w:spacing w:val="54"/>
        </w:rPr>
        <w:t> </w:t>
      </w:r>
      <w:r>
        <w:rPr/>
        <w:t>FERRAMENTAS.</w:t>
      </w:r>
      <w:r>
        <w:rPr>
          <w:spacing w:val="53"/>
        </w:rPr>
        <w:t> </w:t>
      </w:r>
      <w:r>
        <w:rPr>
          <w:spacing w:val="-2"/>
        </w:rPr>
        <w:t>FORNECIMENTO</w:t>
      </w:r>
    </w:p>
    <w:p>
      <w:pPr>
        <w:pStyle w:val="Heading4"/>
        <w:spacing w:line="322" w:lineRule="exact"/>
        <w:ind w:left="1020"/>
      </w:pPr>
      <w:r>
        <w:rPr/>
        <w:t>PELO</w:t>
      </w:r>
      <w:r>
        <w:rPr>
          <w:spacing w:val="-8"/>
        </w:rPr>
        <w:t> </w:t>
      </w:r>
      <w:r>
        <w:rPr/>
        <w:t>EMPREGADOR</w:t>
      </w:r>
      <w:r>
        <w:rPr>
          <w:spacing w:val="-7"/>
        </w:rPr>
        <w:t> </w:t>
      </w:r>
      <w:r>
        <w:rPr>
          <w:spacing w:val="-2"/>
        </w:rPr>
        <w:t>(positivo)</w:t>
      </w:r>
    </w:p>
    <w:p>
      <w:pPr>
        <w:spacing w:line="242" w:lineRule="auto" w:before="33"/>
        <w:ind w:left="1020" w:right="143" w:firstLine="0"/>
        <w:jc w:val="both"/>
        <w:rPr>
          <w:sz w:val="28"/>
        </w:rPr>
      </w:pPr>
      <w:r>
        <w:rPr>
          <w:sz w:val="28"/>
        </w:rPr>
        <w:t>Serão fornecidas gratuitamente, pelo empregador, as ferramentas ne- cessárias à execução do trabalho.</w:t>
      </w:r>
    </w:p>
    <w:p>
      <w:pPr>
        <w:pStyle w:val="Heading4"/>
        <w:spacing w:before="259"/>
        <w:ind w:left="113"/>
        <w:jc w:val="left"/>
      </w:pPr>
      <w:r>
        <w:rPr/>
        <w:t>PN-111RELAÇÃO</w:t>
      </w:r>
      <w:r>
        <w:rPr>
          <w:spacing w:val="-4"/>
        </w:rPr>
        <w:t> </w:t>
      </w:r>
      <w:r>
        <w:rPr/>
        <w:t>DE</w:t>
      </w:r>
      <w:r>
        <w:rPr>
          <w:spacing w:val="-2"/>
        </w:rPr>
        <w:t> </w:t>
      </w:r>
      <w:r>
        <w:rPr/>
        <w:t>EMPREGADOS</w:t>
      </w:r>
      <w:r>
        <w:rPr>
          <w:spacing w:val="-1"/>
        </w:rPr>
        <w:t> </w:t>
      </w:r>
      <w:r>
        <w:rPr>
          <w:spacing w:val="-2"/>
        </w:rPr>
        <w:t>(positivo)</w:t>
      </w:r>
    </w:p>
    <w:p>
      <w:pPr>
        <w:spacing w:before="36"/>
        <w:ind w:left="1020" w:right="139" w:firstLine="0"/>
        <w:jc w:val="both"/>
        <w:rPr>
          <w:sz w:val="28"/>
        </w:rPr>
      </w:pPr>
      <w:r>
        <w:rPr>
          <w:sz w:val="28"/>
        </w:rPr>
        <w:t>Obriga-se a empresa a remeter ao sindicato profissional, uma vez por ano, a relação dos empregados pertencentes à categoria.</w:t>
      </w:r>
    </w:p>
    <w:p>
      <w:pPr>
        <w:pStyle w:val="Heading4"/>
        <w:spacing w:before="265"/>
        <w:ind w:left="113"/>
        <w:jc w:val="left"/>
      </w:pPr>
      <w:r>
        <w:rPr/>
        <w:t>PN-112JORNALISTA.</w:t>
      </w:r>
      <w:r>
        <w:rPr>
          <w:spacing w:val="-4"/>
        </w:rPr>
        <w:t> </w:t>
      </w:r>
      <w:r>
        <w:rPr/>
        <w:t>SEGURO</w:t>
      </w:r>
      <w:r>
        <w:rPr>
          <w:spacing w:val="-2"/>
        </w:rPr>
        <w:t> </w:t>
      </w:r>
      <w:r>
        <w:rPr/>
        <w:t>DE</w:t>
      </w:r>
      <w:r>
        <w:rPr>
          <w:spacing w:val="-2"/>
        </w:rPr>
        <w:t> </w:t>
      </w:r>
      <w:r>
        <w:rPr/>
        <w:t>VIDA</w:t>
      </w:r>
      <w:r>
        <w:rPr>
          <w:spacing w:val="-2"/>
        </w:rPr>
        <w:t> (positivo)</w:t>
      </w:r>
    </w:p>
    <w:p>
      <w:pPr>
        <w:spacing w:line="242" w:lineRule="auto" w:before="34"/>
        <w:ind w:left="1020" w:right="136" w:firstLine="0"/>
        <w:jc w:val="both"/>
        <w:rPr>
          <w:sz w:val="28"/>
        </w:rPr>
      </w:pPr>
      <w:r>
        <w:rPr>
          <w:sz w:val="28"/>
        </w:rPr>
        <w:t>Institui-se a obrigação do seguro de vida em favor de jornalista desig- nado para prestar serviço em área de risco.</w:t>
      </w:r>
    </w:p>
    <w:p>
      <w:pPr>
        <w:pStyle w:val="Heading3"/>
        <w:spacing w:before="259"/>
        <w:ind w:left="113"/>
        <w:jc w:val="left"/>
      </w:pPr>
      <w:r>
        <w:rPr/>
        <w:t>PN-113TRANSPORTE</w:t>
      </w:r>
      <w:r>
        <w:rPr>
          <w:spacing w:val="37"/>
        </w:rPr>
        <w:t> </w:t>
      </w:r>
      <w:r>
        <w:rPr/>
        <w:t>DE</w:t>
      </w:r>
      <w:r>
        <w:rPr>
          <w:spacing w:val="38"/>
        </w:rPr>
        <w:t> </w:t>
      </w:r>
      <w:r>
        <w:rPr/>
        <w:t>ACIDENTADOS,</w:t>
      </w:r>
      <w:r>
        <w:rPr>
          <w:spacing w:val="34"/>
        </w:rPr>
        <w:t> </w:t>
      </w:r>
      <w:r>
        <w:rPr/>
        <w:t>DOENTES</w:t>
      </w:r>
      <w:r>
        <w:rPr>
          <w:spacing w:val="38"/>
        </w:rPr>
        <w:t> </w:t>
      </w:r>
      <w:r>
        <w:rPr/>
        <w:t>E</w:t>
      </w:r>
      <w:r>
        <w:rPr>
          <w:spacing w:val="38"/>
        </w:rPr>
        <w:t> </w:t>
      </w:r>
      <w:r>
        <w:rPr>
          <w:spacing w:val="-2"/>
        </w:rPr>
        <w:t>PARTURI-</w:t>
      </w:r>
    </w:p>
    <w:p>
      <w:pPr>
        <w:pStyle w:val="Heading4"/>
        <w:spacing w:before="2"/>
        <w:ind w:left="1020"/>
      </w:pPr>
      <w:r>
        <w:rPr/>
        <w:t>ENTES</w:t>
      </w:r>
      <w:r>
        <w:rPr>
          <w:spacing w:val="-3"/>
        </w:rPr>
        <w:t> </w:t>
      </w:r>
      <w:r>
        <w:rPr>
          <w:spacing w:val="-2"/>
        </w:rPr>
        <w:t>(positivo)</w:t>
      </w:r>
    </w:p>
    <w:p>
      <w:pPr>
        <w:spacing w:line="240" w:lineRule="auto" w:before="33"/>
        <w:ind w:left="1020" w:right="140" w:firstLine="0"/>
        <w:jc w:val="both"/>
        <w:rPr>
          <w:sz w:val="28"/>
        </w:rPr>
      </w:pPr>
      <w:r>
        <w:rPr>
          <w:sz w:val="28"/>
        </w:rPr>
        <w:t>Obriga-se</w:t>
      </w:r>
      <w:r>
        <w:rPr>
          <w:spacing w:val="-3"/>
          <w:sz w:val="28"/>
        </w:rPr>
        <w:t> </w:t>
      </w:r>
      <w:r>
        <w:rPr>
          <w:sz w:val="28"/>
        </w:rPr>
        <w:t>o</w:t>
      </w:r>
      <w:r>
        <w:rPr>
          <w:spacing w:val="-2"/>
          <w:sz w:val="28"/>
        </w:rPr>
        <w:t> </w:t>
      </w:r>
      <w:r>
        <w:rPr>
          <w:sz w:val="28"/>
        </w:rPr>
        <w:t>empregador</w:t>
      </w:r>
      <w:r>
        <w:rPr>
          <w:spacing w:val="-3"/>
          <w:sz w:val="28"/>
        </w:rPr>
        <w:t> </w:t>
      </w:r>
      <w:r>
        <w:rPr>
          <w:sz w:val="28"/>
        </w:rPr>
        <w:t>a</w:t>
      </w:r>
      <w:r>
        <w:rPr>
          <w:spacing w:val="-3"/>
          <w:sz w:val="28"/>
        </w:rPr>
        <w:t> </w:t>
      </w:r>
      <w:r>
        <w:rPr>
          <w:sz w:val="28"/>
        </w:rPr>
        <w:t>transportar</w:t>
      </w:r>
      <w:r>
        <w:rPr>
          <w:spacing w:val="-5"/>
          <w:sz w:val="28"/>
        </w:rPr>
        <w:t> </w:t>
      </w:r>
      <w:r>
        <w:rPr>
          <w:sz w:val="28"/>
        </w:rPr>
        <w:t>o</w:t>
      </w:r>
      <w:r>
        <w:rPr>
          <w:spacing w:val="-2"/>
          <w:sz w:val="28"/>
        </w:rPr>
        <w:t> </w:t>
      </w:r>
      <w:r>
        <w:rPr>
          <w:sz w:val="28"/>
        </w:rPr>
        <w:t>empregado,</w:t>
      </w:r>
      <w:r>
        <w:rPr>
          <w:spacing w:val="-3"/>
          <w:sz w:val="28"/>
        </w:rPr>
        <w:t> </w:t>
      </w:r>
      <w:r>
        <w:rPr>
          <w:sz w:val="28"/>
        </w:rPr>
        <w:t>com</w:t>
      </w:r>
      <w:r>
        <w:rPr>
          <w:spacing w:val="-5"/>
          <w:sz w:val="28"/>
        </w:rPr>
        <w:t> </w:t>
      </w:r>
      <w:r>
        <w:rPr>
          <w:sz w:val="28"/>
        </w:rPr>
        <w:t>urgência,</w:t>
      </w:r>
      <w:r>
        <w:rPr>
          <w:spacing w:val="-3"/>
          <w:sz w:val="28"/>
        </w:rPr>
        <w:t> </w:t>
      </w:r>
      <w:r>
        <w:rPr>
          <w:sz w:val="28"/>
        </w:rPr>
        <w:t>pa- ra local apropriado, em caso de acidente, mal súbito ou parto, desde que ocorram no horário de trabalho ou em consequência deste.</w:t>
      </w:r>
    </w:p>
    <w:p>
      <w:pPr>
        <w:pStyle w:val="Heading4"/>
        <w:spacing w:line="322" w:lineRule="exact" w:before="265"/>
        <w:ind w:left="113"/>
        <w:jc w:val="left"/>
      </w:pPr>
      <w:r>
        <w:rPr>
          <w:color w:val="FF0000"/>
        </w:rPr>
        <w:t>PN-114CONTAGEM</w:t>
      </w:r>
      <w:r>
        <w:rPr>
          <w:color w:val="FF0000"/>
          <w:spacing w:val="8"/>
        </w:rPr>
        <w:t> </w:t>
      </w:r>
      <w:r>
        <w:rPr>
          <w:color w:val="FF0000"/>
        </w:rPr>
        <w:t>DO</w:t>
      </w:r>
      <w:r>
        <w:rPr>
          <w:color w:val="FF0000"/>
          <w:spacing w:val="11"/>
        </w:rPr>
        <w:t> </w:t>
      </w:r>
      <w:r>
        <w:rPr>
          <w:color w:val="FF0000"/>
        </w:rPr>
        <w:t>TEMPO</w:t>
      </w:r>
      <w:r>
        <w:rPr>
          <w:color w:val="FF0000"/>
          <w:spacing w:val="11"/>
        </w:rPr>
        <w:t> </w:t>
      </w:r>
      <w:r>
        <w:rPr>
          <w:color w:val="FF0000"/>
        </w:rPr>
        <w:t>GASTO</w:t>
      </w:r>
      <w:r>
        <w:rPr>
          <w:color w:val="FF0000"/>
          <w:spacing w:val="11"/>
        </w:rPr>
        <w:t> </w:t>
      </w:r>
      <w:r>
        <w:rPr>
          <w:color w:val="FF0000"/>
        </w:rPr>
        <w:t>COM</w:t>
      </w:r>
      <w:r>
        <w:rPr>
          <w:color w:val="FF0000"/>
          <w:spacing w:val="10"/>
        </w:rPr>
        <w:t> </w:t>
      </w:r>
      <w:r>
        <w:rPr>
          <w:color w:val="FF0000"/>
        </w:rPr>
        <w:t>TRANSPORTE</w:t>
      </w:r>
      <w:r>
        <w:rPr>
          <w:color w:val="FF0000"/>
          <w:spacing w:val="12"/>
        </w:rPr>
        <w:t> </w:t>
      </w:r>
      <w:r>
        <w:rPr>
          <w:color w:val="FF0000"/>
          <w:spacing w:val="-2"/>
        </w:rPr>
        <w:t>(posi-</w:t>
      </w:r>
    </w:p>
    <w:p>
      <w:pPr>
        <w:spacing w:line="242" w:lineRule="auto" w:before="0"/>
        <w:ind w:left="1020" w:right="136" w:firstLine="0"/>
        <w:jc w:val="both"/>
        <w:rPr>
          <w:b/>
          <w:sz w:val="28"/>
        </w:rPr>
      </w:pPr>
      <w:r>
        <w:rPr>
          <w:b/>
          <w:color w:val="FF0000"/>
          <w:sz w:val="28"/>
        </w:rPr>
        <w:t>tivo) – (</w:t>
      </w:r>
      <w:r>
        <w:rPr>
          <w:b/>
          <w:color w:val="FF0000"/>
          <w:sz w:val="28"/>
          <w:u w:val="thick" w:color="FF0000"/>
        </w:rPr>
        <w:t>cancelado pela SDC em sessão de 02.06.1998 - homologa-</w:t>
      </w:r>
      <w:r>
        <w:rPr>
          <w:b/>
          <w:color w:val="FF0000"/>
          <w:sz w:val="28"/>
        </w:rPr>
        <w:t> </w:t>
      </w:r>
      <w:r>
        <w:rPr>
          <w:b/>
          <w:color w:val="FF0000"/>
          <w:sz w:val="28"/>
          <w:u w:val="thick" w:color="FF0000"/>
        </w:rPr>
        <w:t>ção Res. 81/1998, DJJ 20.08.1998</w:t>
      </w:r>
      <w:r>
        <w:rPr>
          <w:b/>
          <w:color w:val="FF0000"/>
          <w:sz w:val="28"/>
        </w:rPr>
        <w:t>)</w:t>
      </w:r>
    </w:p>
    <w:p>
      <w:pPr>
        <w:spacing w:line="240" w:lineRule="auto" w:before="29"/>
        <w:ind w:left="1020" w:right="141" w:firstLine="0"/>
        <w:jc w:val="both"/>
        <w:rPr>
          <w:sz w:val="28"/>
        </w:rPr>
      </w:pPr>
      <w:r>
        <w:rPr>
          <w:color w:val="FF0000"/>
          <w:sz w:val="28"/>
        </w:rPr>
        <w:t>Computa-se na jornada laboral o tempo gasto no trajeto do trabalha- dor,</w:t>
      </w:r>
      <w:r>
        <w:rPr>
          <w:color w:val="FF0000"/>
          <w:spacing w:val="-1"/>
          <w:sz w:val="28"/>
        </w:rPr>
        <w:t> </w:t>
      </w:r>
      <w:r>
        <w:rPr>
          <w:color w:val="FF0000"/>
          <w:sz w:val="28"/>
        </w:rPr>
        <w:t>em</w:t>
      </w:r>
      <w:r>
        <w:rPr>
          <w:color w:val="FF0000"/>
          <w:spacing w:val="-5"/>
          <w:sz w:val="28"/>
        </w:rPr>
        <w:t> </w:t>
      </w:r>
      <w:r>
        <w:rPr>
          <w:color w:val="FF0000"/>
          <w:sz w:val="28"/>
        </w:rPr>
        <w:t>condução fornecida</w:t>
      </w:r>
      <w:r>
        <w:rPr>
          <w:color w:val="FF0000"/>
          <w:spacing w:val="-1"/>
          <w:sz w:val="28"/>
        </w:rPr>
        <w:t> </w:t>
      </w:r>
      <w:r>
        <w:rPr>
          <w:color w:val="FF0000"/>
          <w:sz w:val="28"/>
        </w:rPr>
        <w:t>pelo empregador,</w:t>
      </w:r>
      <w:r>
        <w:rPr>
          <w:color w:val="FF0000"/>
          <w:spacing w:val="-3"/>
          <w:sz w:val="28"/>
        </w:rPr>
        <w:t> </w:t>
      </w:r>
      <w:r>
        <w:rPr>
          <w:color w:val="FF0000"/>
          <w:sz w:val="28"/>
        </w:rPr>
        <w:t>da cidade</w:t>
      </w:r>
      <w:r>
        <w:rPr>
          <w:color w:val="FF0000"/>
          <w:spacing w:val="-1"/>
          <w:sz w:val="28"/>
        </w:rPr>
        <w:t> </w:t>
      </w:r>
      <w:r>
        <w:rPr>
          <w:color w:val="FF0000"/>
          <w:sz w:val="28"/>
        </w:rPr>
        <w:t>e</w:t>
      </w:r>
      <w:r>
        <w:rPr>
          <w:color w:val="FF0000"/>
          <w:spacing w:val="-3"/>
          <w:sz w:val="28"/>
        </w:rPr>
        <w:t> </w:t>
      </w:r>
      <w:r>
        <w:rPr>
          <w:color w:val="FF0000"/>
          <w:sz w:val="28"/>
        </w:rPr>
        <w:t>para</w:t>
      </w:r>
      <w:r>
        <w:rPr>
          <w:color w:val="FF0000"/>
          <w:spacing w:val="-3"/>
          <w:sz w:val="28"/>
        </w:rPr>
        <w:t> </w:t>
      </w:r>
      <w:r>
        <w:rPr>
          <w:color w:val="FF0000"/>
          <w:sz w:val="28"/>
        </w:rPr>
        <w:t>o local de trabalho de difícil acesso e não servido por transporte regular e, de volta, até o ponto costumeiro.</w:t>
      </w:r>
    </w:p>
    <w:p>
      <w:pPr>
        <w:pStyle w:val="Heading4"/>
        <w:spacing w:before="265"/>
        <w:ind w:left="113"/>
        <w:jc w:val="left"/>
      </w:pPr>
      <w:r>
        <w:rPr/>
        <w:t>PN-115UNIFORMES</w:t>
      </w:r>
      <w:r>
        <w:rPr>
          <w:spacing w:val="5"/>
        </w:rPr>
        <w:t> </w:t>
      </w:r>
      <w:r>
        <w:rPr>
          <w:spacing w:val="-2"/>
        </w:rPr>
        <w:t>(positivo)</w:t>
      </w:r>
    </w:p>
    <w:p>
      <w:pPr>
        <w:spacing w:line="242" w:lineRule="auto" w:before="33"/>
        <w:ind w:left="1021" w:right="140" w:firstLine="0"/>
        <w:jc w:val="both"/>
        <w:rPr>
          <w:sz w:val="28"/>
        </w:rPr>
      </w:pPr>
      <w:r>
        <w:rPr>
          <w:sz w:val="28"/>
        </w:rPr>
        <w:t>Determina-se o fornecimento gratuito de uniformes, desde que exigi- do seu uso pelo empregador.</w:t>
      </w:r>
    </w:p>
    <w:p>
      <w:pPr>
        <w:pStyle w:val="Heading4"/>
        <w:spacing w:before="259"/>
        <w:ind w:left="113"/>
        <w:jc w:val="left"/>
      </w:pPr>
      <w:r>
        <w:rPr/>
        <w:t>PN-116FÉRIAS.</w:t>
      </w:r>
      <w:r>
        <w:rPr>
          <w:spacing w:val="-8"/>
        </w:rPr>
        <w:t> </w:t>
      </w:r>
      <w:r>
        <w:rPr/>
        <w:t>CANCELAMENTO</w:t>
      </w:r>
      <w:r>
        <w:rPr>
          <w:spacing w:val="-5"/>
        </w:rPr>
        <w:t> </w:t>
      </w:r>
      <w:r>
        <w:rPr/>
        <w:t>OU</w:t>
      </w:r>
      <w:r>
        <w:rPr>
          <w:spacing w:val="-5"/>
        </w:rPr>
        <w:t> </w:t>
      </w:r>
      <w:r>
        <w:rPr/>
        <w:t>ADIANTAMENTO</w:t>
      </w:r>
      <w:r>
        <w:rPr>
          <w:spacing w:val="-5"/>
        </w:rPr>
        <w:t> </w:t>
      </w:r>
      <w:r>
        <w:rPr>
          <w:spacing w:val="-2"/>
        </w:rPr>
        <w:t>(positivo)</w:t>
      </w:r>
    </w:p>
    <w:p>
      <w:pPr>
        <w:spacing w:line="240" w:lineRule="auto" w:before="36"/>
        <w:ind w:left="1021" w:right="135" w:firstLine="0"/>
        <w:jc w:val="both"/>
        <w:rPr>
          <w:sz w:val="28"/>
        </w:rPr>
      </w:pPr>
      <w:r>
        <w:rPr>
          <w:sz w:val="28"/>
        </w:rPr>
        <w:t>Comunicado ao empregado</w:t>
      </w:r>
      <w:r>
        <w:rPr>
          <w:spacing w:val="-3"/>
          <w:sz w:val="28"/>
        </w:rPr>
        <w:t> </w:t>
      </w:r>
      <w:r>
        <w:rPr>
          <w:sz w:val="28"/>
        </w:rPr>
        <w:t>o</w:t>
      </w:r>
      <w:r>
        <w:rPr>
          <w:spacing w:val="-3"/>
          <w:sz w:val="28"/>
        </w:rPr>
        <w:t> </w:t>
      </w:r>
      <w:r>
        <w:rPr>
          <w:sz w:val="28"/>
        </w:rPr>
        <w:t>período</w:t>
      </w:r>
      <w:r>
        <w:rPr>
          <w:spacing w:val="-3"/>
          <w:sz w:val="28"/>
        </w:rPr>
        <w:t> </w:t>
      </w:r>
      <w:r>
        <w:rPr>
          <w:sz w:val="28"/>
        </w:rPr>
        <w:t>do</w:t>
      </w:r>
      <w:r>
        <w:rPr>
          <w:spacing w:val="-3"/>
          <w:sz w:val="28"/>
        </w:rPr>
        <w:t> </w:t>
      </w:r>
      <w:r>
        <w:rPr>
          <w:sz w:val="28"/>
        </w:rPr>
        <w:t>gozo de</w:t>
      </w:r>
      <w:r>
        <w:rPr>
          <w:spacing w:val="-2"/>
          <w:sz w:val="28"/>
        </w:rPr>
        <w:t> </w:t>
      </w:r>
      <w:r>
        <w:rPr>
          <w:sz w:val="28"/>
        </w:rPr>
        <w:t>férias</w:t>
      </w:r>
      <w:r>
        <w:rPr>
          <w:spacing w:val="-3"/>
          <w:sz w:val="28"/>
        </w:rPr>
        <w:t> </w:t>
      </w:r>
      <w:r>
        <w:rPr>
          <w:sz w:val="28"/>
        </w:rPr>
        <w:t>individuais</w:t>
      </w:r>
      <w:r>
        <w:rPr>
          <w:spacing w:val="-5"/>
          <w:sz w:val="28"/>
        </w:rPr>
        <w:t> </w:t>
      </w:r>
      <w:r>
        <w:rPr>
          <w:sz w:val="28"/>
        </w:rPr>
        <w:t>ou coletivas, o empregador somente poderá cancelar ou modificar o iní- cio previsto se ocorrer necessidade imperiosa e, ainda assim, median- te o ressarcimento, ao empregado, dos prejuízos financeiros por este </w:t>
      </w:r>
      <w:r>
        <w:rPr>
          <w:spacing w:val="-2"/>
          <w:sz w:val="28"/>
        </w:rPr>
        <w:t>comprovados.</w:t>
      </w:r>
    </w:p>
    <w:p>
      <w:pPr>
        <w:pStyle w:val="Heading4"/>
        <w:spacing w:before="264"/>
        <w:ind w:left="113"/>
        <w:jc w:val="left"/>
      </w:pPr>
      <w:r>
        <w:rPr/>
        <w:t>PN-117PAGAMENTO</w:t>
      </w:r>
      <w:r>
        <w:rPr>
          <w:spacing w:val="-5"/>
        </w:rPr>
        <w:t> </w:t>
      </w:r>
      <w:r>
        <w:rPr/>
        <w:t>DO</w:t>
      </w:r>
      <w:r>
        <w:rPr>
          <w:spacing w:val="-1"/>
        </w:rPr>
        <w:t> </w:t>
      </w:r>
      <w:r>
        <w:rPr/>
        <w:t>SALÁRIO</w:t>
      </w:r>
      <w:r>
        <w:rPr>
          <w:spacing w:val="-2"/>
        </w:rPr>
        <w:t> </w:t>
      </w:r>
      <w:r>
        <w:rPr/>
        <w:t>COM</w:t>
      </w:r>
      <w:r>
        <w:rPr>
          <w:spacing w:val="-4"/>
        </w:rPr>
        <w:t> </w:t>
      </w:r>
      <w:r>
        <w:rPr/>
        <w:t>CHEQUE</w:t>
      </w:r>
      <w:r>
        <w:rPr>
          <w:spacing w:val="-2"/>
        </w:rPr>
        <w:t> (positivo)</w:t>
      </w:r>
    </w:p>
    <w:p>
      <w:pPr>
        <w:spacing w:after="0"/>
        <w:jc w:val="left"/>
        <w:sectPr>
          <w:pgSz w:w="11910" w:h="16840"/>
          <w:pgMar w:header="765" w:footer="870" w:top="1100" w:bottom="1060" w:left="1360" w:right="1500"/>
        </w:sectPr>
      </w:pPr>
    </w:p>
    <w:p>
      <w:pPr>
        <w:spacing w:before="72"/>
        <w:ind w:left="1020" w:right="139" w:firstLine="0"/>
        <w:jc w:val="both"/>
        <w:rPr>
          <w:sz w:val="28"/>
        </w:rPr>
      </w:pPr>
      <w:r>
        <w:rPr/>
        <mc:AlternateContent>
          <mc:Choice Requires="wps">
            <w:drawing>
              <wp:anchor distT="0" distB="0" distL="0" distR="0" allowOverlap="1" layoutInCell="1" locked="0" behindDoc="0" simplePos="0" relativeHeight="16190976">
                <wp:simplePos x="0" y="0"/>
                <wp:positionH relativeFrom="page">
                  <wp:posOffset>0</wp:posOffset>
                </wp:positionH>
                <wp:positionV relativeFrom="page">
                  <wp:posOffset>7920990</wp:posOffset>
                </wp:positionV>
                <wp:extent cx="695960" cy="1259840"/>
                <wp:effectExtent l="0" t="0" r="0" b="0"/>
                <wp:wrapNone/>
                <wp:docPr id="1004" name="Graphic 1004"/>
                <wp:cNvGraphicFramePr>
                  <a:graphicFrameLocks/>
                </wp:cNvGraphicFramePr>
                <a:graphic>
                  <a:graphicData uri="http://schemas.microsoft.com/office/word/2010/wordprocessingShape">
                    <wps:wsp>
                      <wps:cNvPr id="1004" name="Graphic 1004"/>
                      <wps:cNvSpPr/>
                      <wps:spPr>
                        <a:xfrm>
                          <a:off x="0" y="0"/>
                          <a:ext cx="695960" cy="1259840"/>
                        </a:xfrm>
                        <a:custGeom>
                          <a:avLst/>
                          <a:gdLst/>
                          <a:ahLst/>
                          <a:cxnLst/>
                          <a:rect l="l" t="t" r="r" b="b"/>
                          <a:pathLst>
                            <a:path w="695960" h="1259840">
                              <a:moveTo>
                                <a:pt x="568107" y="0"/>
                              </a:moveTo>
                              <a:lnTo>
                                <a:pt x="56729" y="0"/>
                              </a:lnTo>
                              <a:lnTo>
                                <a:pt x="6963" y="10046"/>
                              </a:lnTo>
                              <a:lnTo>
                                <a:pt x="0" y="14741"/>
                              </a:lnTo>
                              <a:lnTo>
                                <a:pt x="0" y="1245098"/>
                              </a:lnTo>
                              <a:lnTo>
                                <a:pt x="6963" y="1249793"/>
                              </a:lnTo>
                              <a:lnTo>
                                <a:pt x="56729" y="1259840"/>
                              </a:lnTo>
                              <a:lnTo>
                                <a:pt x="568107" y="1259840"/>
                              </a:lnTo>
                              <a:lnTo>
                                <a:pt x="617873" y="1249793"/>
                              </a:lnTo>
                              <a:lnTo>
                                <a:pt x="658512" y="1222394"/>
                              </a:lnTo>
                              <a:lnTo>
                                <a:pt x="685911" y="1181755"/>
                              </a:lnTo>
                              <a:lnTo>
                                <a:pt x="695958" y="1131989"/>
                              </a:lnTo>
                              <a:lnTo>
                                <a:pt x="695958" y="127850"/>
                              </a:lnTo>
                              <a:lnTo>
                                <a:pt x="685911" y="78084"/>
                              </a:lnTo>
                              <a:lnTo>
                                <a:pt x="658512" y="37445"/>
                              </a:lnTo>
                              <a:lnTo>
                                <a:pt x="617873" y="10046"/>
                              </a:lnTo>
                              <a:lnTo>
                                <a:pt x="568107"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pt;margin-top:623.700073pt;width:54.8pt;height:99.2pt;mso-position-horizontal-relative:page;mso-position-vertical-relative:page;z-index:16190976" id="docshape1003" coordorigin="0,12474" coordsize="1096,1984" path="m895,12474l89,12474,11,12490,0,12497,0,14435,11,14442,89,14458,895,14458,973,14442,1037,14399,1080,14335,1096,14257,1096,12675,1080,12597,1037,12533,973,12490,895,1247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191488">
                <wp:simplePos x="0" y="0"/>
                <wp:positionH relativeFrom="page">
                  <wp:posOffset>423859</wp:posOffset>
                </wp:positionH>
                <wp:positionV relativeFrom="page">
                  <wp:posOffset>8071965</wp:posOffset>
                </wp:positionV>
                <wp:extent cx="186690" cy="964565"/>
                <wp:effectExtent l="0" t="0" r="0" b="0"/>
                <wp:wrapNone/>
                <wp:docPr id="1005" name="Textbox 1005"/>
                <wp:cNvGraphicFramePr>
                  <a:graphicFrameLocks/>
                </wp:cNvGraphicFramePr>
                <a:graphic>
                  <a:graphicData uri="http://schemas.microsoft.com/office/word/2010/wordprocessingShape">
                    <wps:wsp>
                      <wps:cNvPr id="1005" name="Textbox 1005"/>
                      <wps:cNvSpPr txBox="1"/>
                      <wps:spPr>
                        <a:xfrm>
                          <a:off x="0" y="0"/>
                          <a:ext cx="186690" cy="964565"/>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PRECEDENTES</w:t>
                            </w:r>
                          </w:p>
                        </w:txbxContent>
                      </wps:txbx>
                      <wps:bodyPr wrap="square" lIns="0" tIns="0" rIns="0" bIns="0" rtlCol="0" vert="vert270">
                        <a:noAutofit/>
                      </wps:bodyPr>
                    </wps:wsp>
                  </a:graphicData>
                </a:graphic>
              </wp:anchor>
            </w:drawing>
          </mc:Choice>
          <mc:Fallback>
            <w:pict>
              <v:shape style="position:absolute;margin-left:33.374725pt;margin-top:635.587830pt;width:14.7pt;height:75.95pt;mso-position-horizontal-relative:page;mso-position-vertical-relative:page;z-index:16191488" type="#_x0000_t202" id="docshape1004"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PRECEDENTES</w:t>
                      </w:r>
                    </w:p>
                  </w:txbxContent>
                </v:textbox>
                <w10:wrap type="none"/>
              </v:shape>
            </w:pict>
          </mc:Fallback>
        </mc:AlternateContent>
      </w:r>
      <w:r>
        <w:rPr/>
        <mc:AlternateContent>
          <mc:Choice Requires="wps">
            <w:drawing>
              <wp:anchor distT="0" distB="0" distL="0" distR="0" allowOverlap="1" layoutInCell="1" locked="0" behindDoc="0" simplePos="0" relativeHeight="16192000">
                <wp:simplePos x="0" y="0"/>
                <wp:positionH relativeFrom="page">
                  <wp:posOffset>525967</wp:posOffset>
                </wp:positionH>
                <wp:positionV relativeFrom="page">
                  <wp:posOffset>8105472</wp:posOffset>
                </wp:positionV>
                <wp:extent cx="186690" cy="895985"/>
                <wp:effectExtent l="0" t="0" r="0" b="0"/>
                <wp:wrapNone/>
                <wp:docPr id="1006" name="Textbox 1006"/>
                <wp:cNvGraphicFramePr>
                  <a:graphicFrameLocks/>
                </wp:cNvGraphicFramePr>
                <a:graphic>
                  <a:graphicData uri="http://schemas.microsoft.com/office/word/2010/wordprocessingShape">
                    <wps:wsp>
                      <wps:cNvPr id="1006" name="Textbox 1006"/>
                      <wps:cNvSpPr txBox="1"/>
                      <wps:spPr>
                        <a:xfrm>
                          <a:off x="0" y="0"/>
                          <a:ext cx="186690" cy="895985"/>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NORMATIVOS</w:t>
                            </w:r>
                          </w:p>
                        </w:txbxContent>
                      </wps:txbx>
                      <wps:bodyPr wrap="square" lIns="0" tIns="0" rIns="0" bIns="0" rtlCol="0" vert="vert270">
                        <a:noAutofit/>
                      </wps:bodyPr>
                    </wps:wsp>
                  </a:graphicData>
                </a:graphic>
              </wp:anchor>
            </w:drawing>
          </mc:Choice>
          <mc:Fallback>
            <w:pict>
              <v:shape style="position:absolute;margin-left:41.414726pt;margin-top:638.226196pt;width:14.7pt;height:70.55pt;mso-position-horizontal-relative:page;mso-position-vertical-relative:page;z-index:16192000" type="#_x0000_t202" id="docshape1005"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NORMATIVOS</w:t>
                      </w:r>
                    </w:p>
                  </w:txbxContent>
                </v:textbox>
                <w10:wrap type="none"/>
              </v:shape>
            </w:pict>
          </mc:Fallback>
        </mc:AlternateContent>
      </w:r>
      <w:r>
        <w:rPr>
          <w:sz w:val="28"/>
        </w:rPr>
        <w:t>Se o pagamento do salário for feito em</w:t>
      </w:r>
      <w:r>
        <w:rPr>
          <w:spacing w:val="-3"/>
          <w:sz w:val="28"/>
        </w:rPr>
        <w:t> </w:t>
      </w:r>
      <w:r>
        <w:rPr>
          <w:sz w:val="28"/>
        </w:rPr>
        <w:t>cheque, a empresa dará</w:t>
      </w:r>
      <w:r>
        <w:rPr>
          <w:spacing w:val="-1"/>
          <w:sz w:val="28"/>
        </w:rPr>
        <w:t> </w:t>
      </w:r>
      <w:r>
        <w:rPr>
          <w:sz w:val="28"/>
        </w:rPr>
        <w:t>ao tra- balhador o tempo necessário para descontá-lo, no mesmo dia.</w:t>
      </w:r>
    </w:p>
    <w:p>
      <w:pPr>
        <w:pStyle w:val="Heading4"/>
        <w:spacing w:before="265"/>
        <w:ind w:left="113"/>
      </w:pPr>
      <w:r>
        <w:rPr/>
        <w:t>PN-118QUEBRA</w:t>
      </w:r>
      <w:r>
        <w:rPr>
          <w:spacing w:val="-1"/>
        </w:rPr>
        <w:t> </w:t>
      </w:r>
      <w:r>
        <w:rPr/>
        <w:t>DE MATERIAL</w:t>
      </w:r>
      <w:r>
        <w:rPr>
          <w:spacing w:val="1"/>
        </w:rPr>
        <w:t> </w:t>
      </w:r>
      <w:r>
        <w:rPr>
          <w:spacing w:val="-2"/>
        </w:rPr>
        <w:t>(positivo)</w:t>
      </w:r>
    </w:p>
    <w:p>
      <w:pPr>
        <w:spacing w:line="240" w:lineRule="auto" w:before="34"/>
        <w:ind w:left="1020" w:right="142" w:firstLine="0"/>
        <w:jc w:val="both"/>
        <w:rPr>
          <w:sz w:val="28"/>
        </w:rPr>
      </w:pPr>
      <w:r>
        <w:rPr>
          <w:sz w:val="28"/>
        </w:rPr>
        <w:t>Não se permite o desconto salarial por quebra de material, salvo nas hipóteses de dolo ou recusa de apresentação dos objetos danificados, ou ainda, havendo previsão contratual, de culpa comprovada do em- </w:t>
      </w:r>
      <w:r>
        <w:rPr>
          <w:spacing w:val="-2"/>
          <w:sz w:val="28"/>
        </w:rPr>
        <w:t>pregado.</w:t>
      </w:r>
    </w:p>
    <w:p>
      <w:pPr>
        <w:pStyle w:val="Heading3"/>
        <w:spacing w:before="264"/>
        <w:ind w:left="113"/>
      </w:pPr>
      <w:r>
        <w:rPr/>
        <w:t>PN-119CONTRIBUIÇÕES</w:t>
      </w:r>
      <w:r>
        <w:rPr>
          <w:spacing w:val="32"/>
        </w:rPr>
        <w:t> </w:t>
      </w:r>
      <w:r>
        <w:rPr/>
        <w:t>SINDICAIS</w:t>
      </w:r>
      <w:r>
        <w:rPr>
          <w:spacing w:val="34"/>
        </w:rPr>
        <w:t> </w:t>
      </w:r>
      <w:r>
        <w:rPr/>
        <w:t>-</w:t>
      </w:r>
      <w:r>
        <w:rPr>
          <w:spacing w:val="32"/>
        </w:rPr>
        <w:t> </w:t>
      </w:r>
      <w:r>
        <w:rPr/>
        <w:t>INOBSERVÂNCIA</w:t>
      </w:r>
      <w:r>
        <w:rPr>
          <w:spacing w:val="33"/>
        </w:rPr>
        <w:t> </w:t>
      </w:r>
      <w:r>
        <w:rPr/>
        <w:t>DE</w:t>
      </w:r>
      <w:r>
        <w:rPr>
          <w:spacing w:val="35"/>
        </w:rPr>
        <w:t> </w:t>
      </w:r>
      <w:r>
        <w:rPr>
          <w:spacing w:val="-4"/>
        </w:rPr>
        <w:t>PRE-</w:t>
      </w:r>
    </w:p>
    <w:p>
      <w:pPr>
        <w:pStyle w:val="Heading4"/>
        <w:spacing w:before="2"/>
        <w:ind w:left="1020" w:right="139"/>
      </w:pPr>
      <w:r>
        <w:rPr/>
        <w:t>CEITOS CONSTITUCIONAIS – (mantido) DEJT divulgado em </w:t>
      </w:r>
      <w:r>
        <w:rPr>
          <w:spacing w:val="-2"/>
        </w:rPr>
        <w:t>25.08.2014</w:t>
      </w:r>
    </w:p>
    <w:p>
      <w:pPr>
        <w:spacing w:line="240" w:lineRule="auto" w:before="33"/>
        <w:ind w:left="1020" w:right="138" w:firstLine="0"/>
        <w:jc w:val="both"/>
        <w:rPr>
          <w:sz w:val="28"/>
        </w:rPr>
      </w:pPr>
      <w:r>
        <w:rPr>
          <w:sz w:val="28"/>
        </w:rPr>
        <w:t>"A Constituição da República, em seus arts. 5º, XX e 8º, V, assegura</w:t>
      </w:r>
      <w:r>
        <w:rPr>
          <w:spacing w:val="40"/>
          <w:sz w:val="28"/>
        </w:rPr>
        <w:t> </w:t>
      </w:r>
      <w:r>
        <w:rPr>
          <w:sz w:val="28"/>
        </w:rPr>
        <w:t>o direito de livre associação e sindicalização. É ofensiva a essa moda- lidade de liberdade cláusula constante de acordo, convenção coletiva ou sentença normativa estabelecendo contribuição em favor de enti- dade sindical a título de taxa para custeio do sistema confederativo, assistencial, revigoramento ou fortalecimento sindical e outras da mesma espécie, obrigando trabalhadores não sindicalizados. Sendo nulas as estipulações que inobservem tal restrição, tornam-se passí- veis de devolução os valores irregularmente descontados."</w:t>
      </w:r>
    </w:p>
    <w:p>
      <w:pPr>
        <w:spacing w:before="46"/>
        <w:ind w:left="1020" w:right="0" w:firstLine="0"/>
        <w:jc w:val="left"/>
        <w:rPr>
          <w:rFonts w:ascii="Arial" w:hAnsi="Arial"/>
          <w:sz w:val="24"/>
        </w:rPr>
      </w:pPr>
      <w:r>
        <w:rPr>
          <w:rFonts w:ascii="Arial" w:hAnsi="Arial"/>
          <w:spacing w:val="-2"/>
          <w:sz w:val="24"/>
        </w:rPr>
        <w:t>Histórico:</w:t>
      </w:r>
    </w:p>
    <w:p>
      <w:pPr>
        <w:spacing w:before="37"/>
        <w:ind w:left="1020" w:right="142" w:firstLine="0"/>
        <w:jc w:val="both"/>
        <w:rPr>
          <w:sz w:val="24"/>
        </w:rPr>
      </w:pPr>
      <w:r>
        <w:rPr>
          <w:sz w:val="24"/>
        </w:rPr>
        <w:t>(nova redação dada pela SDC em sessão de 02.06.1998 - homologação Res. 82/1998, DJ 20.08.1998)</w:t>
      </w:r>
    </w:p>
    <w:p>
      <w:pPr>
        <w:pStyle w:val="BodyText"/>
        <w:rPr>
          <w:sz w:val="23"/>
        </w:rPr>
      </w:pPr>
    </w:p>
    <w:p>
      <w:pPr>
        <w:pStyle w:val="Heading3"/>
        <w:spacing w:line="322" w:lineRule="exact"/>
        <w:ind w:left="113"/>
      </w:pPr>
      <w:r>
        <w:rPr/>
        <w:t>PN-120</w:t>
      </w:r>
      <w:r>
        <w:rPr>
          <w:spacing w:val="57"/>
        </w:rPr>
        <w:t> </w:t>
      </w:r>
      <w:r>
        <w:rPr/>
        <w:t>SENTENÇA</w:t>
      </w:r>
      <w:r>
        <w:rPr>
          <w:spacing w:val="46"/>
        </w:rPr>
        <w:t> </w:t>
      </w:r>
      <w:r>
        <w:rPr/>
        <w:t>NORMATIVA.</w:t>
      </w:r>
      <w:r>
        <w:rPr>
          <w:spacing w:val="47"/>
        </w:rPr>
        <w:t> </w:t>
      </w:r>
      <w:r>
        <w:rPr/>
        <w:t>DURAÇÃO.</w:t>
      </w:r>
      <w:r>
        <w:rPr>
          <w:spacing w:val="47"/>
        </w:rPr>
        <w:t> </w:t>
      </w:r>
      <w:r>
        <w:rPr/>
        <w:t>POSSIBILIDADE</w:t>
      </w:r>
      <w:r>
        <w:rPr>
          <w:spacing w:val="48"/>
        </w:rPr>
        <w:t> </w:t>
      </w:r>
      <w:r>
        <w:rPr>
          <w:spacing w:val="-10"/>
        </w:rPr>
        <w:t>E</w:t>
      </w:r>
    </w:p>
    <w:p>
      <w:pPr>
        <w:pStyle w:val="Heading4"/>
        <w:ind w:left="1020" w:right="140"/>
      </w:pPr>
      <w:r>
        <w:rPr/>
        <w:t>LIMITES (positivo) - (Res.</w:t>
      </w:r>
      <w:r>
        <w:rPr>
          <w:spacing w:val="-1"/>
        </w:rPr>
        <w:t> </w:t>
      </w:r>
      <w:r>
        <w:rPr/>
        <w:t>176/2011, DEJT</w:t>
      </w:r>
      <w:r>
        <w:rPr>
          <w:spacing w:val="-1"/>
        </w:rPr>
        <w:t> </w:t>
      </w:r>
      <w:r>
        <w:rPr/>
        <w:t>divulgado em</w:t>
      </w:r>
      <w:r>
        <w:rPr>
          <w:spacing w:val="-2"/>
        </w:rPr>
        <w:t> </w:t>
      </w:r>
      <w:r>
        <w:rPr/>
        <w:t>27,</w:t>
      </w:r>
      <w:r>
        <w:rPr>
          <w:spacing w:val="-1"/>
        </w:rPr>
        <w:t> </w:t>
      </w:r>
      <w:r>
        <w:rPr/>
        <w:t>30</w:t>
      </w:r>
      <w:r>
        <w:rPr>
          <w:spacing w:val="-2"/>
        </w:rPr>
        <w:t> </w:t>
      </w:r>
      <w:r>
        <w:rPr/>
        <w:t>e </w:t>
      </w:r>
      <w:r>
        <w:rPr>
          <w:spacing w:val="-2"/>
        </w:rPr>
        <w:t>31.05.2011)</w:t>
      </w:r>
    </w:p>
    <w:p>
      <w:pPr>
        <w:spacing w:line="240" w:lineRule="auto" w:before="33"/>
        <w:ind w:left="1020" w:right="138" w:firstLine="0"/>
        <w:jc w:val="both"/>
        <w:rPr>
          <w:sz w:val="28"/>
        </w:rPr>
      </w:pPr>
      <w:r>
        <w:rPr>
          <w:sz w:val="28"/>
        </w:rPr>
        <w:t>A sentença normativa vigora,</w:t>
      </w:r>
      <w:r>
        <w:rPr>
          <w:spacing w:val="-1"/>
          <w:sz w:val="28"/>
        </w:rPr>
        <w:t> </w:t>
      </w:r>
      <w:r>
        <w:rPr>
          <w:sz w:val="28"/>
        </w:rPr>
        <w:t>desde</w:t>
      </w:r>
      <w:r>
        <w:rPr>
          <w:spacing w:val="-1"/>
          <w:sz w:val="28"/>
        </w:rPr>
        <w:t> </w:t>
      </w:r>
      <w:r>
        <w:rPr>
          <w:sz w:val="28"/>
        </w:rPr>
        <w:t>seu termo inicial até</w:t>
      </w:r>
      <w:r>
        <w:rPr>
          <w:spacing w:val="-1"/>
          <w:sz w:val="28"/>
        </w:rPr>
        <w:t> </w:t>
      </w:r>
      <w:r>
        <w:rPr>
          <w:sz w:val="28"/>
        </w:rPr>
        <w:t>que</w:t>
      </w:r>
      <w:r>
        <w:rPr>
          <w:spacing w:val="-1"/>
          <w:sz w:val="28"/>
        </w:rPr>
        <w:t> </w:t>
      </w:r>
      <w:r>
        <w:rPr>
          <w:sz w:val="28"/>
        </w:rPr>
        <w:t>sentença normativa, convenção coletiva de trabalho ou acordo coletivo de tra- balho superveniente produza sua revogação, expressa ou tácita, res- peitado, porém, o prazo máximo legal de quatro anos de vigência.</w:t>
      </w:r>
    </w:p>
    <w:p>
      <w:pPr>
        <w:spacing w:after="0" w:line="240" w:lineRule="auto"/>
        <w:jc w:val="both"/>
        <w:rPr>
          <w:sz w:val="28"/>
        </w:rPr>
        <w:sectPr>
          <w:pgSz w:w="11910" w:h="16840"/>
          <w:pgMar w:header="765" w:footer="870" w:top="1100" w:bottom="1060" w:left="1360" w:right="15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5"/>
        </w:rPr>
      </w:pPr>
    </w:p>
    <w:p>
      <w:pPr>
        <w:spacing w:before="80"/>
        <w:ind w:left="1574" w:right="1432" w:firstLine="0"/>
        <w:jc w:val="center"/>
        <w:rPr>
          <w:i/>
          <w:sz w:val="48"/>
        </w:rPr>
      </w:pPr>
      <w:r>
        <w:rPr>
          <w:i/>
          <w:sz w:val="48"/>
        </w:rPr>
        <w:t>Índice </w:t>
      </w:r>
      <w:r>
        <w:rPr>
          <w:i/>
          <w:spacing w:val="-2"/>
          <w:sz w:val="48"/>
        </w:rPr>
        <w:t>Remissivo</w:t>
      </w:r>
    </w:p>
    <w:p>
      <w:pPr>
        <w:pStyle w:val="BodyText"/>
        <w:rPr>
          <w:i/>
          <w:sz w:val="20"/>
        </w:rPr>
      </w:pPr>
    </w:p>
    <w:p>
      <w:pPr>
        <w:pStyle w:val="BodyText"/>
        <w:spacing w:before="9"/>
        <w:rPr>
          <w:i/>
          <w:sz w:val="23"/>
        </w:rPr>
      </w:pPr>
    </w:p>
    <w:p>
      <w:pPr>
        <w:pStyle w:val="Heading4"/>
        <w:spacing w:before="89"/>
        <w:ind w:left="284"/>
        <w:jc w:val="left"/>
      </w:pPr>
      <w:r>
        <w:rPr>
          <w:spacing w:val="-2"/>
        </w:rPr>
        <w:t>Legenda:</w:t>
      </w:r>
    </w:p>
    <w:p>
      <w:pPr>
        <w:pStyle w:val="BodyText"/>
        <w:spacing w:before="8"/>
        <w:rPr>
          <w:b/>
          <w:sz w:val="27"/>
        </w:rPr>
      </w:pPr>
    </w:p>
    <w:p>
      <w:pPr>
        <w:pStyle w:val="BodyText"/>
        <w:ind w:left="283" w:right="193"/>
      </w:pPr>
      <w:r>
        <w:rPr>
          <w:sz w:val="28"/>
        </w:rPr>
        <w:t>OJ-SDI1 = </w:t>
      </w:r>
      <w:r>
        <w:rPr/>
        <w:t>Orientação Jurisprudencial da Subseção I Especializada em Dissídios </w:t>
      </w:r>
      <w:r>
        <w:rPr>
          <w:spacing w:val="-2"/>
        </w:rPr>
        <w:t>Individuais</w:t>
      </w:r>
    </w:p>
    <w:p>
      <w:pPr>
        <w:pStyle w:val="BodyText"/>
        <w:ind w:left="1844" w:right="176" w:hanging="1560"/>
      </w:pPr>
      <w:r>
        <w:rPr>
          <w:sz w:val="28"/>
        </w:rPr>
        <w:t>OJ-SDI1T = </w:t>
      </w:r>
      <w:r>
        <w:rPr/>
        <w:t>Orientação Jurisprudencial Transitória da Subseção I Especializada em Dissídios Individuais</w:t>
      </w:r>
    </w:p>
    <w:p>
      <w:pPr>
        <w:pStyle w:val="BodyText"/>
        <w:ind w:left="283"/>
      </w:pPr>
      <w:r>
        <w:rPr>
          <w:sz w:val="28"/>
        </w:rPr>
        <w:t>OJ-SDI2</w:t>
      </w:r>
      <w:r>
        <w:rPr>
          <w:spacing w:val="-2"/>
          <w:sz w:val="28"/>
        </w:rPr>
        <w:t> </w:t>
      </w:r>
      <w:r>
        <w:rPr>
          <w:sz w:val="28"/>
        </w:rPr>
        <w:t>=</w:t>
      </w:r>
      <w:r>
        <w:rPr>
          <w:spacing w:val="-3"/>
          <w:sz w:val="28"/>
        </w:rPr>
        <w:t> </w:t>
      </w:r>
      <w:r>
        <w:rPr/>
        <w:t>Orientação</w:t>
      </w:r>
      <w:r>
        <w:rPr>
          <w:spacing w:val="-1"/>
        </w:rPr>
        <w:t> </w:t>
      </w:r>
      <w:r>
        <w:rPr/>
        <w:t>Jurisprudencial</w:t>
      </w:r>
      <w:r>
        <w:rPr>
          <w:spacing w:val="-1"/>
        </w:rPr>
        <w:t> </w:t>
      </w:r>
      <w:r>
        <w:rPr/>
        <w:t>da</w:t>
      </w:r>
      <w:r>
        <w:rPr>
          <w:spacing w:val="-3"/>
        </w:rPr>
        <w:t> </w:t>
      </w:r>
      <w:r>
        <w:rPr/>
        <w:t>Subseção</w:t>
      </w:r>
      <w:r>
        <w:rPr>
          <w:spacing w:val="-3"/>
        </w:rPr>
        <w:t> </w:t>
      </w:r>
      <w:r>
        <w:rPr/>
        <w:t>II</w:t>
      </w:r>
      <w:r>
        <w:rPr>
          <w:spacing w:val="-1"/>
        </w:rPr>
        <w:t> </w:t>
      </w:r>
      <w:r>
        <w:rPr/>
        <w:t>Especializada</w:t>
      </w:r>
      <w:r>
        <w:rPr>
          <w:spacing w:val="-1"/>
        </w:rPr>
        <w:t> </w:t>
      </w:r>
      <w:r>
        <w:rPr/>
        <w:t>em</w:t>
      </w:r>
      <w:r>
        <w:rPr>
          <w:spacing w:val="-3"/>
        </w:rPr>
        <w:t> </w:t>
      </w:r>
      <w:r>
        <w:rPr/>
        <w:t>Dissídios </w:t>
      </w:r>
      <w:r>
        <w:rPr>
          <w:spacing w:val="-2"/>
        </w:rPr>
        <w:t>Individuais</w:t>
      </w:r>
    </w:p>
    <w:p>
      <w:pPr>
        <w:pStyle w:val="BodyText"/>
        <w:spacing w:line="322" w:lineRule="exact"/>
        <w:ind w:left="284"/>
      </w:pPr>
      <w:r>
        <w:rPr>
          <w:sz w:val="28"/>
        </w:rPr>
        <w:t>OJ-SDC</w:t>
      </w:r>
      <w:r>
        <w:rPr>
          <w:spacing w:val="-7"/>
          <w:sz w:val="28"/>
        </w:rPr>
        <w:t> </w:t>
      </w:r>
      <w:r>
        <w:rPr>
          <w:sz w:val="28"/>
        </w:rPr>
        <w:t>=</w:t>
      </w:r>
      <w:r>
        <w:rPr>
          <w:spacing w:val="-7"/>
          <w:sz w:val="28"/>
        </w:rPr>
        <w:t> </w:t>
      </w:r>
      <w:r>
        <w:rPr/>
        <w:t>Orientação</w:t>
      </w:r>
      <w:r>
        <w:rPr>
          <w:spacing w:val="-4"/>
        </w:rPr>
        <w:t> </w:t>
      </w:r>
      <w:r>
        <w:rPr/>
        <w:t>Jurisprudencial</w:t>
      </w:r>
      <w:r>
        <w:rPr>
          <w:spacing w:val="-6"/>
        </w:rPr>
        <w:t> </w:t>
      </w:r>
      <w:r>
        <w:rPr/>
        <w:t>da</w:t>
      </w:r>
      <w:r>
        <w:rPr>
          <w:spacing w:val="-3"/>
        </w:rPr>
        <w:t> </w:t>
      </w:r>
      <w:r>
        <w:rPr/>
        <w:t>Seção</w:t>
      </w:r>
      <w:r>
        <w:rPr>
          <w:spacing w:val="-7"/>
        </w:rPr>
        <w:t> </w:t>
      </w:r>
      <w:r>
        <w:rPr/>
        <w:t>de</w:t>
      </w:r>
      <w:r>
        <w:rPr>
          <w:spacing w:val="-6"/>
        </w:rPr>
        <w:t> </w:t>
      </w:r>
      <w:r>
        <w:rPr/>
        <w:t>Dissídios</w:t>
      </w:r>
      <w:r>
        <w:rPr>
          <w:spacing w:val="-7"/>
        </w:rPr>
        <w:t> </w:t>
      </w:r>
      <w:r>
        <w:rPr>
          <w:spacing w:val="-2"/>
        </w:rPr>
        <w:t>Coletivos</w:t>
      </w:r>
    </w:p>
    <w:p>
      <w:pPr>
        <w:pStyle w:val="BodyText"/>
        <w:spacing w:line="322" w:lineRule="exact"/>
        <w:ind w:left="284"/>
      </w:pPr>
      <w:r>
        <w:rPr>
          <w:sz w:val="28"/>
        </w:rPr>
        <w:t>OJ-TP/OE</w:t>
      </w:r>
      <w:r>
        <w:rPr>
          <w:spacing w:val="-10"/>
          <w:sz w:val="28"/>
        </w:rPr>
        <w:t> </w:t>
      </w:r>
      <w:r>
        <w:rPr>
          <w:sz w:val="28"/>
        </w:rPr>
        <w:t>=</w:t>
      </w:r>
      <w:r>
        <w:rPr>
          <w:spacing w:val="-8"/>
          <w:sz w:val="28"/>
        </w:rPr>
        <w:t> </w:t>
      </w:r>
      <w:r>
        <w:rPr/>
        <w:t>Orientação</w:t>
      </w:r>
      <w:r>
        <w:rPr>
          <w:spacing w:val="-7"/>
        </w:rPr>
        <w:t> </w:t>
      </w:r>
      <w:r>
        <w:rPr/>
        <w:t>Jurisprudencial</w:t>
      </w:r>
      <w:r>
        <w:rPr>
          <w:spacing w:val="-5"/>
        </w:rPr>
        <w:t> </w:t>
      </w:r>
      <w:r>
        <w:rPr/>
        <w:t>do</w:t>
      </w:r>
      <w:r>
        <w:rPr>
          <w:spacing w:val="-8"/>
        </w:rPr>
        <w:t> </w:t>
      </w:r>
      <w:r>
        <w:rPr/>
        <w:t>Tribunal</w:t>
      </w:r>
      <w:r>
        <w:rPr>
          <w:spacing w:val="-8"/>
        </w:rPr>
        <w:t> </w:t>
      </w:r>
      <w:r>
        <w:rPr/>
        <w:t>Pleno/Órgão</w:t>
      </w:r>
      <w:r>
        <w:rPr>
          <w:spacing w:val="-7"/>
        </w:rPr>
        <w:t> </w:t>
      </w:r>
      <w:r>
        <w:rPr>
          <w:spacing w:val="-2"/>
        </w:rPr>
        <w:t>Especial</w:t>
      </w:r>
    </w:p>
    <w:p>
      <w:pPr>
        <w:pStyle w:val="BodyText"/>
        <w:spacing w:line="322" w:lineRule="exact"/>
        <w:ind w:left="284"/>
      </w:pPr>
      <w:r>
        <w:rPr>
          <w:sz w:val="28"/>
        </w:rPr>
        <w:t>PN</w:t>
      </w:r>
      <w:r>
        <w:rPr>
          <w:spacing w:val="-6"/>
          <w:sz w:val="28"/>
        </w:rPr>
        <w:t> </w:t>
      </w:r>
      <w:r>
        <w:rPr>
          <w:sz w:val="28"/>
        </w:rPr>
        <w:t>=</w:t>
      </w:r>
      <w:r>
        <w:rPr>
          <w:spacing w:val="-4"/>
          <w:sz w:val="28"/>
        </w:rPr>
        <w:t> </w:t>
      </w:r>
      <w:r>
        <w:rPr/>
        <w:t>Precedente</w:t>
      </w:r>
      <w:r>
        <w:rPr>
          <w:spacing w:val="-4"/>
        </w:rPr>
        <w:t> </w:t>
      </w:r>
      <w:r>
        <w:rPr>
          <w:spacing w:val="-2"/>
        </w:rPr>
        <w:t>Normativo</w:t>
      </w:r>
    </w:p>
    <w:p>
      <w:pPr>
        <w:spacing w:before="0"/>
        <w:ind w:left="284" w:right="0" w:firstLine="0"/>
        <w:jc w:val="left"/>
        <w:rPr>
          <w:sz w:val="26"/>
        </w:rPr>
      </w:pPr>
      <w:r>
        <w:rPr>
          <w:sz w:val="28"/>
        </w:rPr>
        <w:t>SUM</w:t>
      </w:r>
      <w:r>
        <w:rPr>
          <w:spacing w:val="-2"/>
          <w:sz w:val="28"/>
        </w:rPr>
        <w:t> </w:t>
      </w:r>
      <w:r>
        <w:rPr>
          <w:sz w:val="28"/>
        </w:rPr>
        <w:t>=</w:t>
      </w:r>
      <w:r>
        <w:rPr>
          <w:spacing w:val="-2"/>
          <w:sz w:val="28"/>
        </w:rPr>
        <w:t> </w:t>
      </w:r>
      <w:r>
        <w:rPr>
          <w:spacing w:val="-2"/>
          <w:sz w:val="26"/>
        </w:rPr>
        <w:t>Súmula</w:t>
      </w:r>
    </w:p>
    <w:p>
      <w:pPr>
        <w:spacing w:after="0"/>
        <w:jc w:val="left"/>
        <w:rPr>
          <w:sz w:val="26"/>
        </w:rPr>
        <w:sectPr>
          <w:headerReference w:type="default" r:id="rId81"/>
          <w:footerReference w:type="default" r:id="rId82"/>
          <w:pgSz w:w="11910" w:h="16840"/>
          <w:pgMar w:header="0" w:footer="0" w:top="1920" w:bottom="280" w:left="1360" w:right="1500"/>
        </w:sectPr>
      </w:pPr>
    </w:p>
    <w:p>
      <w:pPr>
        <w:pStyle w:val="BodyText"/>
        <w:spacing w:before="4"/>
        <w:rPr>
          <w:sz w:val="17"/>
        </w:rPr>
      </w:pPr>
    </w:p>
    <w:p>
      <w:pPr>
        <w:spacing w:after="0"/>
        <w:rPr>
          <w:sz w:val="17"/>
        </w:rPr>
        <w:sectPr>
          <w:headerReference w:type="default" r:id="rId83"/>
          <w:footerReference w:type="default" r:id="rId84"/>
          <w:pgSz w:w="11910" w:h="16840"/>
          <w:pgMar w:header="0" w:footer="0" w:top="1920" w:bottom="280" w:left="1360" w:right="1500"/>
        </w:sectPr>
      </w:pPr>
    </w:p>
    <w:p>
      <w:pPr>
        <w:pStyle w:val="Heading3"/>
        <w:spacing w:before="77"/>
        <w:ind w:left="3087" w:right="2950"/>
        <w:jc w:val="center"/>
      </w:pPr>
      <w:r>
        <w:rPr/>
        <mc:AlternateContent>
          <mc:Choice Requires="wps">
            <w:drawing>
              <wp:anchor distT="0" distB="0" distL="0" distR="0" allowOverlap="1" layoutInCell="1" locked="0" behindDoc="0" simplePos="0" relativeHeight="16193024">
                <wp:simplePos x="0" y="0"/>
                <wp:positionH relativeFrom="page">
                  <wp:posOffset>6858000</wp:posOffset>
                </wp:positionH>
                <wp:positionV relativeFrom="page">
                  <wp:posOffset>8905240</wp:posOffset>
                </wp:positionV>
                <wp:extent cx="702945" cy="1259840"/>
                <wp:effectExtent l="0" t="0" r="0" b="0"/>
                <wp:wrapNone/>
                <wp:docPr id="1009" name="Graphic 1009"/>
                <wp:cNvGraphicFramePr>
                  <a:graphicFrameLocks/>
                </wp:cNvGraphicFramePr>
                <a:graphic>
                  <a:graphicData uri="http://schemas.microsoft.com/office/word/2010/wordprocessingShape">
                    <wps:wsp>
                      <wps:cNvPr id="1009" name="Graphic 1009"/>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193024" id="docshape1008"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193536">
                <wp:simplePos x="0" y="0"/>
                <wp:positionH relativeFrom="page">
                  <wp:posOffset>6827707</wp:posOffset>
                </wp:positionH>
                <wp:positionV relativeFrom="page">
                  <wp:posOffset>9161016</wp:posOffset>
                </wp:positionV>
                <wp:extent cx="300990" cy="742950"/>
                <wp:effectExtent l="0" t="0" r="0" b="0"/>
                <wp:wrapNone/>
                <wp:docPr id="1010" name="Textbox 1010"/>
                <wp:cNvGraphicFramePr>
                  <a:graphicFrameLocks/>
                </wp:cNvGraphicFramePr>
                <a:graphic>
                  <a:graphicData uri="http://schemas.microsoft.com/office/word/2010/wordprocessingShape">
                    <wps:wsp>
                      <wps:cNvPr id="1010" name="Textbox 1010"/>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193536" type="#_x0000_t202" id="docshape1009"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r>
        <w:rPr/>
        <w:t>ÍNDICE</w:t>
      </w:r>
      <w:r>
        <w:rPr>
          <w:spacing w:val="-5"/>
        </w:rPr>
        <w:t> </w:t>
      </w:r>
      <w:r>
        <w:rPr>
          <w:spacing w:val="-2"/>
        </w:rPr>
        <w:t>REMISSIVO</w:t>
      </w:r>
    </w:p>
    <w:p>
      <w:pPr>
        <w:pStyle w:val="BodyText"/>
        <w:rPr>
          <w:b/>
          <w:sz w:val="20"/>
        </w:rPr>
      </w:pPr>
    </w:p>
    <w:p>
      <w:pPr>
        <w:spacing w:before="89"/>
        <w:ind w:left="138" w:right="0" w:firstLine="0"/>
        <w:jc w:val="center"/>
        <w:rPr>
          <w:b/>
          <w:sz w:val="28"/>
        </w:rPr>
      </w:pPr>
      <w:bookmarkStart w:name="A" w:id="3"/>
      <w:bookmarkEnd w:id="3"/>
      <w:r>
        <w:rPr/>
      </w:r>
      <w:r>
        <w:rPr>
          <w:b/>
          <w:w w:val="100"/>
          <w:sz w:val="28"/>
        </w:rPr>
        <w:t>A</w:t>
      </w:r>
    </w:p>
    <w:p>
      <w:pPr>
        <w:pStyle w:val="Heading5"/>
        <w:spacing w:before="215"/>
      </w:pPr>
      <w:r>
        <w:rPr/>
        <w:t>ABANDONO</w:t>
      </w:r>
      <w:r>
        <w:rPr>
          <w:spacing w:val="-8"/>
        </w:rPr>
        <w:t> </w:t>
      </w:r>
      <w:r>
        <w:rPr/>
        <w:t>DE</w:t>
      </w:r>
      <w:r>
        <w:rPr>
          <w:spacing w:val="-5"/>
        </w:rPr>
        <w:t> </w:t>
      </w:r>
      <w:r>
        <w:rPr>
          <w:spacing w:val="-2"/>
        </w:rPr>
        <w:t>EMPREGO</w:t>
      </w:r>
    </w:p>
    <w:p>
      <w:pPr>
        <w:pStyle w:val="BodyText"/>
        <w:tabs>
          <w:tab w:pos="2609" w:val="left" w:leader="none"/>
        </w:tabs>
        <w:spacing w:before="122"/>
        <w:ind w:left="991"/>
      </w:pPr>
      <w:r>
        <w:rPr>
          <w:b/>
          <w:spacing w:val="-2"/>
        </w:rPr>
        <w:t>SUM-</w:t>
      </w:r>
      <w:r>
        <w:rPr>
          <w:b/>
          <w:spacing w:val="-5"/>
        </w:rPr>
        <w:t>32</w:t>
      </w:r>
      <w:r>
        <w:rPr>
          <w:b/>
        </w:rPr>
        <w:tab/>
      </w:r>
      <w:r>
        <w:rPr/>
        <w:t>Configuração.</w:t>
      </w:r>
      <w:r>
        <w:rPr>
          <w:spacing w:val="-9"/>
        </w:rPr>
        <w:t> </w:t>
      </w:r>
      <w:r>
        <w:rPr/>
        <w:t>Cessação</w:t>
      </w:r>
      <w:r>
        <w:rPr>
          <w:spacing w:val="-8"/>
        </w:rPr>
        <w:t> </w:t>
      </w:r>
      <w:r>
        <w:rPr/>
        <w:t>do</w:t>
      </w:r>
      <w:r>
        <w:rPr>
          <w:spacing w:val="-8"/>
        </w:rPr>
        <w:t> </w:t>
      </w:r>
      <w:r>
        <w:rPr/>
        <w:t>benefício</w:t>
      </w:r>
      <w:r>
        <w:rPr>
          <w:spacing w:val="-8"/>
        </w:rPr>
        <w:t> </w:t>
      </w:r>
      <w:r>
        <w:rPr>
          <w:spacing w:val="-2"/>
        </w:rPr>
        <w:t>previdenciário.</w:t>
      </w:r>
    </w:p>
    <w:p>
      <w:pPr>
        <w:pStyle w:val="BodyText"/>
        <w:tabs>
          <w:tab w:pos="2609" w:val="left" w:leader="none"/>
        </w:tabs>
        <w:spacing w:before="39"/>
        <w:ind w:left="2609" w:right="176" w:hanging="1618"/>
      </w:pPr>
      <w:r>
        <w:rPr>
          <w:b/>
          <w:spacing w:val="-2"/>
        </w:rPr>
        <w:t>SUM-73</w:t>
      </w:r>
      <w:r>
        <w:rPr>
          <w:b/>
        </w:rPr>
        <w:tab/>
      </w:r>
      <w:r>
        <w:rPr/>
        <w:t>Falta grave. Decurso do prazo do aviso prévio. Verbas res- cisórias indenizatórias.</w:t>
      </w:r>
    </w:p>
    <w:p>
      <w:pPr>
        <w:pStyle w:val="BodyText"/>
        <w:tabs>
          <w:tab w:pos="2609" w:val="left" w:leader="none"/>
        </w:tabs>
        <w:spacing w:before="41"/>
        <w:ind w:left="2609" w:right="176" w:hanging="1618"/>
      </w:pPr>
      <w:r>
        <w:rPr>
          <w:b/>
          <w:spacing w:val="-2"/>
        </w:rPr>
        <w:t>SUM-62</w:t>
      </w:r>
      <w:r>
        <w:rPr>
          <w:b/>
        </w:rPr>
        <w:tab/>
      </w:r>
      <w:r>
        <w:rPr/>
        <w:t>Prazo de decadência para ajuizamento de inquérito. Conta- </w:t>
      </w:r>
      <w:r>
        <w:rPr>
          <w:spacing w:val="-4"/>
        </w:rPr>
        <w:t>gem.</w:t>
      </w:r>
    </w:p>
    <w:p>
      <w:pPr>
        <w:pStyle w:val="Heading5"/>
        <w:spacing w:before="218"/>
      </w:pPr>
      <w:r>
        <w:rPr>
          <w:spacing w:val="-2"/>
        </w:rPr>
        <w:t>ABASTECIMENTO</w:t>
      </w:r>
    </w:p>
    <w:p>
      <w:pPr>
        <w:pStyle w:val="BodyText"/>
        <w:tabs>
          <w:tab w:pos="2609" w:val="left" w:leader="none"/>
        </w:tabs>
        <w:spacing w:before="122"/>
        <w:ind w:left="2609" w:right="145" w:hanging="1618"/>
      </w:pPr>
      <w:r>
        <w:rPr>
          <w:b/>
          <w:spacing w:val="-2"/>
        </w:rPr>
        <w:t>SUM-447</w:t>
      </w:r>
      <w:r>
        <w:rPr>
          <w:b/>
        </w:rPr>
        <w:tab/>
      </w:r>
      <w:r>
        <w:rPr/>
        <w:t>Adicional</w:t>
      </w:r>
      <w:r>
        <w:rPr>
          <w:spacing w:val="-4"/>
        </w:rPr>
        <w:t> </w:t>
      </w:r>
      <w:r>
        <w:rPr/>
        <w:t>de</w:t>
      </w:r>
      <w:r>
        <w:rPr>
          <w:spacing w:val="-4"/>
        </w:rPr>
        <w:t> </w:t>
      </w:r>
      <w:r>
        <w:rPr/>
        <w:t>periculosidade.</w:t>
      </w:r>
      <w:r>
        <w:rPr>
          <w:spacing w:val="-4"/>
        </w:rPr>
        <w:t> </w:t>
      </w:r>
      <w:r>
        <w:rPr/>
        <w:t>Permanência</w:t>
      </w:r>
      <w:r>
        <w:rPr>
          <w:spacing w:val="-4"/>
        </w:rPr>
        <w:t> </w:t>
      </w:r>
      <w:r>
        <w:rPr/>
        <w:t>a</w:t>
      </w:r>
      <w:r>
        <w:rPr>
          <w:spacing w:val="-4"/>
        </w:rPr>
        <w:t> </w:t>
      </w:r>
      <w:r>
        <w:rPr/>
        <w:t>bordo</w:t>
      </w:r>
      <w:r>
        <w:rPr>
          <w:spacing w:val="-4"/>
        </w:rPr>
        <w:t> </w:t>
      </w:r>
      <w:r>
        <w:rPr/>
        <w:t>durante</w:t>
      </w:r>
      <w:r>
        <w:rPr>
          <w:spacing w:val="-4"/>
        </w:rPr>
        <w:t> </w:t>
      </w:r>
      <w:r>
        <w:rPr/>
        <w:t>o abastecimento da aeronave. Indevido.</w:t>
      </w:r>
    </w:p>
    <w:p>
      <w:pPr>
        <w:pStyle w:val="BodyText"/>
        <w:spacing w:before="3"/>
        <w:rPr>
          <w:sz w:val="11"/>
        </w:rPr>
      </w:pPr>
    </w:p>
    <w:p>
      <w:pPr>
        <w:pStyle w:val="Heading5"/>
        <w:spacing w:before="89"/>
      </w:pPr>
      <w:r>
        <w:rPr>
          <w:spacing w:val="-2"/>
        </w:rPr>
        <w:t>ABONO</w:t>
      </w:r>
    </w:p>
    <w:p>
      <w:pPr>
        <w:spacing w:before="121"/>
        <w:ind w:left="991" w:right="0" w:firstLine="0"/>
        <w:jc w:val="both"/>
        <w:rPr>
          <w:sz w:val="26"/>
        </w:rPr>
      </w:pPr>
      <w:r>
        <w:rPr>
          <w:b/>
          <w:sz w:val="26"/>
        </w:rPr>
        <w:t>OJ-SDI1T-45</w:t>
      </w:r>
      <w:r>
        <w:rPr>
          <w:b/>
          <w:spacing w:val="41"/>
          <w:sz w:val="26"/>
        </w:rPr>
        <w:t> </w:t>
      </w:r>
      <w:r>
        <w:rPr>
          <w:sz w:val="26"/>
        </w:rPr>
        <w:t>Comissionista</w:t>
      </w:r>
      <w:r>
        <w:rPr>
          <w:spacing w:val="-7"/>
          <w:sz w:val="26"/>
        </w:rPr>
        <w:t> </w:t>
      </w:r>
      <w:r>
        <w:rPr>
          <w:sz w:val="26"/>
        </w:rPr>
        <w:t>puro.</w:t>
      </w:r>
      <w:r>
        <w:rPr>
          <w:spacing w:val="-7"/>
          <w:sz w:val="26"/>
        </w:rPr>
        <w:t> </w:t>
      </w:r>
      <w:r>
        <w:rPr>
          <w:sz w:val="26"/>
        </w:rPr>
        <w:t>Lei</w:t>
      </w:r>
      <w:r>
        <w:rPr>
          <w:spacing w:val="-6"/>
          <w:sz w:val="26"/>
        </w:rPr>
        <w:t> </w:t>
      </w:r>
      <w:r>
        <w:rPr>
          <w:sz w:val="26"/>
        </w:rPr>
        <w:t>nº</w:t>
      </w:r>
      <w:r>
        <w:rPr>
          <w:spacing w:val="-5"/>
          <w:sz w:val="26"/>
        </w:rPr>
        <w:t> </w:t>
      </w:r>
      <w:r>
        <w:rPr>
          <w:spacing w:val="-2"/>
          <w:sz w:val="26"/>
        </w:rPr>
        <w:t>8.178/91.</w:t>
      </w:r>
    </w:p>
    <w:p>
      <w:pPr>
        <w:pStyle w:val="BodyText"/>
        <w:spacing w:before="40"/>
        <w:ind w:left="2609" w:right="143" w:hanging="1618"/>
        <w:jc w:val="both"/>
      </w:pPr>
      <w:r>
        <w:rPr>
          <w:b/>
        </w:rPr>
        <w:t>OJ-SDI1T-50</w:t>
      </w:r>
      <w:r>
        <w:rPr>
          <w:b/>
          <w:spacing w:val="40"/>
        </w:rPr>
        <w:t> </w:t>
      </w:r>
      <w:r>
        <w:rPr/>
        <w:t>De férias instituído por instrumento normativo e terço </w:t>
      </w:r>
      <w:r>
        <w:rPr/>
        <w:t>cons- titucional. Idêntica natureza jurídica. Simultaneidade.</w:t>
      </w:r>
    </w:p>
    <w:p>
      <w:pPr>
        <w:pStyle w:val="BodyText"/>
        <w:spacing w:before="40"/>
        <w:ind w:left="2608" w:right="145" w:hanging="1618"/>
        <w:jc w:val="both"/>
      </w:pPr>
      <w:r>
        <w:rPr>
          <w:b/>
        </w:rPr>
        <w:t>OJ-SDI1T-5</w:t>
      </w:r>
      <w:r>
        <w:rPr>
          <w:b/>
          <w:spacing w:val="40"/>
        </w:rPr>
        <w:t> </w:t>
      </w:r>
      <w:r>
        <w:rPr/>
        <w:t>Servita. Bonificação de assiduidade e produtividade </w:t>
      </w:r>
      <w:r>
        <w:rPr/>
        <w:t>pagas semanalmente. Repercussão no repouso semanal remunera- </w:t>
      </w:r>
      <w:r>
        <w:rPr>
          <w:spacing w:val="-4"/>
        </w:rPr>
        <w:t>do.</w:t>
      </w:r>
    </w:p>
    <w:p>
      <w:pPr>
        <w:tabs>
          <w:tab w:pos="2608" w:val="left" w:leader="none"/>
        </w:tabs>
        <w:spacing w:before="39"/>
        <w:ind w:left="991" w:right="0" w:firstLine="0"/>
        <w:jc w:val="both"/>
        <w:rPr>
          <w:sz w:val="26"/>
        </w:rPr>
      </w:pPr>
      <w:r>
        <w:rPr>
          <w:b/>
          <w:spacing w:val="-2"/>
          <w:sz w:val="26"/>
        </w:rPr>
        <w:t>PN-</w:t>
      </w:r>
      <w:r>
        <w:rPr>
          <w:b/>
          <w:spacing w:val="-5"/>
          <w:sz w:val="26"/>
        </w:rPr>
        <w:t>11</w:t>
      </w:r>
      <w:r>
        <w:rPr>
          <w:b/>
          <w:sz w:val="26"/>
        </w:rPr>
        <w:tab/>
      </w:r>
      <w:r>
        <w:rPr>
          <w:color w:val="FF0000"/>
          <w:spacing w:val="-2"/>
          <w:sz w:val="26"/>
        </w:rPr>
        <w:t>(cancelado)</w:t>
      </w:r>
    </w:p>
    <w:p>
      <w:pPr>
        <w:pStyle w:val="Heading5"/>
        <w:spacing w:before="220"/>
      </w:pPr>
      <w:r>
        <w:rPr/>
        <w:t>ABONO</w:t>
      </w:r>
      <w:r>
        <w:rPr>
          <w:spacing w:val="-10"/>
        </w:rPr>
        <w:t> </w:t>
      </w:r>
      <w:r>
        <w:rPr>
          <w:spacing w:val="-2"/>
        </w:rPr>
        <w:t>APOSENTADORIA</w:t>
      </w:r>
    </w:p>
    <w:p>
      <w:pPr>
        <w:pStyle w:val="BodyText"/>
        <w:spacing w:before="122"/>
        <w:ind w:left="991"/>
        <w:jc w:val="both"/>
      </w:pPr>
      <w:r>
        <w:rPr/>
        <w:t>Ver</w:t>
      </w:r>
      <w:r>
        <w:rPr>
          <w:spacing w:val="-9"/>
        </w:rPr>
        <w:t> </w:t>
      </w:r>
      <w:r>
        <w:rPr/>
        <w:t>Complementação</w:t>
      </w:r>
      <w:r>
        <w:rPr>
          <w:spacing w:val="-6"/>
        </w:rPr>
        <w:t> </w:t>
      </w:r>
      <w:r>
        <w:rPr/>
        <w:t>de</w:t>
      </w:r>
      <w:r>
        <w:rPr>
          <w:spacing w:val="-8"/>
        </w:rPr>
        <w:t> </w:t>
      </w:r>
      <w:r>
        <w:rPr>
          <w:spacing w:val="-2"/>
        </w:rPr>
        <w:t>Aposentadoria.</w:t>
      </w:r>
    </w:p>
    <w:p>
      <w:pPr>
        <w:pStyle w:val="Heading5"/>
        <w:spacing w:before="217"/>
      </w:pPr>
      <w:r>
        <w:rPr/>
        <w:t>ABONO</w:t>
      </w:r>
      <w:r>
        <w:rPr>
          <w:spacing w:val="-5"/>
        </w:rPr>
        <w:t> </w:t>
      </w:r>
      <w:r>
        <w:rPr/>
        <w:t>DE</w:t>
      </w:r>
      <w:r>
        <w:rPr>
          <w:spacing w:val="-4"/>
        </w:rPr>
        <w:t> </w:t>
      </w:r>
      <w:r>
        <w:rPr>
          <w:spacing w:val="-2"/>
        </w:rPr>
        <w:t>FALTAS</w:t>
      </w:r>
    </w:p>
    <w:p>
      <w:pPr>
        <w:pStyle w:val="BodyText"/>
        <w:tabs>
          <w:tab w:pos="2609" w:val="left" w:leader="none"/>
        </w:tabs>
        <w:spacing w:before="122"/>
        <w:ind w:left="2609" w:right="146" w:hanging="1618"/>
        <w:jc w:val="both"/>
      </w:pPr>
      <w:r>
        <w:rPr>
          <w:b/>
          <w:spacing w:val="-2"/>
        </w:rPr>
        <w:t>SUM-46</w:t>
      </w:r>
      <w:r>
        <w:rPr>
          <w:b/>
        </w:rPr>
        <w:tab/>
      </w:r>
      <w:r>
        <w:rPr/>
        <w:t>Acidente do trabalho. Faltas. Duração de férias. Cálculo da gratificação natalina.</w:t>
      </w:r>
    </w:p>
    <w:p>
      <w:pPr>
        <w:pStyle w:val="BodyText"/>
        <w:tabs>
          <w:tab w:pos="2609" w:val="left" w:leader="none"/>
        </w:tabs>
        <w:spacing w:before="40"/>
        <w:ind w:left="2609" w:right="142" w:hanging="1618"/>
        <w:jc w:val="both"/>
      </w:pPr>
      <w:r>
        <w:rPr>
          <w:b/>
          <w:spacing w:val="-2"/>
        </w:rPr>
        <w:t>SUM-15</w:t>
      </w:r>
      <w:r>
        <w:rPr>
          <w:b/>
        </w:rPr>
        <w:tab/>
      </w:r>
      <w:r>
        <w:rPr/>
        <w:t>Ausência motivada por doença. Percepção do </w:t>
      </w:r>
      <w:r>
        <w:rPr/>
        <w:t>salário- enfermidade. Atestado médico. Ordem preferencial estabe- lecida em lei. Repouso semanal remunerado.</w:t>
      </w:r>
    </w:p>
    <w:p>
      <w:pPr>
        <w:pStyle w:val="BodyText"/>
        <w:spacing w:before="39"/>
        <w:ind w:left="992"/>
        <w:jc w:val="both"/>
      </w:pPr>
      <w:r>
        <w:rPr>
          <w:b/>
        </w:rPr>
        <w:t>SUM-155</w:t>
      </w:r>
      <w:r>
        <w:rPr>
          <w:b/>
          <w:spacing w:val="69"/>
        </w:rPr>
        <w:t>    </w:t>
      </w:r>
      <w:r>
        <w:rPr/>
        <w:t>Comparecimento</w:t>
      </w:r>
      <w:r>
        <w:rPr>
          <w:spacing w:val="-2"/>
        </w:rPr>
        <w:t> </w:t>
      </w:r>
      <w:r>
        <w:rPr/>
        <w:t>como</w:t>
      </w:r>
      <w:r>
        <w:rPr>
          <w:spacing w:val="-1"/>
        </w:rPr>
        <w:t> </w:t>
      </w:r>
      <w:r>
        <w:rPr/>
        <w:t>parte</w:t>
      </w:r>
      <w:r>
        <w:rPr>
          <w:spacing w:val="-4"/>
        </w:rPr>
        <w:t> </w:t>
      </w:r>
      <w:r>
        <w:rPr/>
        <w:t>à</w:t>
      </w:r>
      <w:r>
        <w:rPr>
          <w:spacing w:val="-5"/>
        </w:rPr>
        <w:t> </w:t>
      </w:r>
      <w:r>
        <w:rPr/>
        <w:t>Justiça</w:t>
      </w:r>
      <w:r>
        <w:rPr>
          <w:spacing w:val="-4"/>
        </w:rPr>
        <w:t> </w:t>
      </w:r>
      <w:r>
        <w:rPr/>
        <w:t>do</w:t>
      </w:r>
      <w:r>
        <w:rPr>
          <w:spacing w:val="-4"/>
        </w:rPr>
        <w:t> </w:t>
      </w:r>
      <w:r>
        <w:rPr>
          <w:spacing w:val="-2"/>
        </w:rPr>
        <w:t>Trabalho.</w:t>
      </w:r>
    </w:p>
    <w:p>
      <w:pPr>
        <w:pStyle w:val="BodyText"/>
        <w:tabs>
          <w:tab w:pos="2609" w:val="left" w:leader="none"/>
        </w:tabs>
        <w:spacing w:before="42"/>
        <w:ind w:left="992"/>
        <w:jc w:val="both"/>
      </w:pPr>
      <w:r>
        <w:rPr>
          <w:b/>
          <w:spacing w:val="-2"/>
        </w:rPr>
        <w:t>SUM-</w:t>
      </w:r>
      <w:r>
        <w:rPr>
          <w:b/>
          <w:spacing w:val="-5"/>
        </w:rPr>
        <w:t>89</w:t>
      </w:r>
      <w:r>
        <w:rPr>
          <w:b/>
        </w:rPr>
        <w:tab/>
      </w:r>
      <w:r>
        <w:rPr/>
        <w:t>Justificadas</w:t>
      </w:r>
      <w:r>
        <w:rPr>
          <w:spacing w:val="-7"/>
        </w:rPr>
        <w:t> </w:t>
      </w:r>
      <w:r>
        <w:rPr/>
        <w:t>por</w:t>
      </w:r>
      <w:r>
        <w:rPr>
          <w:spacing w:val="-7"/>
        </w:rPr>
        <w:t> </w:t>
      </w:r>
      <w:r>
        <w:rPr/>
        <w:t>lei.</w:t>
      </w:r>
      <w:r>
        <w:rPr>
          <w:spacing w:val="-5"/>
        </w:rPr>
        <w:t> </w:t>
      </w:r>
      <w:r>
        <w:rPr/>
        <w:t>Descontos.</w:t>
      </w:r>
      <w:r>
        <w:rPr>
          <w:spacing w:val="-7"/>
        </w:rPr>
        <w:t> </w:t>
      </w:r>
      <w:r>
        <w:rPr/>
        <w:t>Não</w:t>
      </w:r>
      <w:r>
        <w:rPr>
          <w:spacing w:val="-7"/>
        </w:rPr>
        <w:t> </w:t>
      </w:r>
      <w:r>
        <w:rPr/>
        <w:t>incidência.</w:t>
      </w:r>
      <w:r>
        <w:rPr>
          <w:spacing w:val="-6"/>
        </w:rPr>
        <w:t> </w:t>
      </w:r>
      <w:r>
        <w:rPr>
          <w:spacing w:val="-2"/>
        </w:rPr>
        <w:t>Férias.</w:t>
      </w:r>
    </w:p>
    <w:p>
      <w:pPr>
        <w:pStyle w:val="BodyText"/>
        <w:spacing w:before="40"/>
        <w:ind w:left="2610" w:right="141" w:hanging="1618"/>
        <w:jc w:val="both"/>
      </w:pPr>
      <w:r>
        <w:rPr>
          <w:b/>
        </w:rPr>
        <w:t>SUM-282</w:t>
      </w:r>
      <w:r>
        <w:rPr>
          <w:b/>
          <w:spacing w:val="80"/>
        </w:rPr>
        <w:t>   </w:t>
      </w:r>
      <w:r>
        <w:rPr/>
        <w:t>Serviço médico da empresa ou mantido por convênio. Abo- no dos primeiros 15 dias.</w:t>
      </w:r>
    </w:p>
    <w:p>
      <w:pPr>
        <w:pStyle w:val="Heading5"/>
        <w:spacing w:before="218"/>
      </w:pPr>
      <w:r>
        <w:rPr/>
        <w:t>ABONO</w:t>
      </w:r>
      <w:r>
        <w:rPr>
          <w:spacing w:val="-8"/>
        </w:rPr>
        <w:t> </w:t>
      </w:r>
      <w:r>
        <w:rPr>
          <w:spacing w:val="-2"/>
        </w:rPr>
        <w:t>PECUNIÁRIO</w:t>
      </w:r>
    </w:p>
    <w:p>
      <w:pPr>
        <w:pStyle w:val="BodyText"/>
        <w:spacing w:before="122"/>
        <w:ind w:left="2609" w:right="143" w:hanging="1618"/>
        <w:jc w:val="both"/>
      </w:pPr>
      <w:r>
        <w:rPr>
          <w:b/>
        </w:rPr>
        <w:t>OJ-SDI1-346</w:t>
      </w:r>
      <w:r>
        <w:rPr>
          <w:b/>
          <w:spacing w:val="40"/>
        </w:rPr>
        <w:t> </w:t>
      </w:r>
      <w:r>
        <w:rPr/>
        <w:t>Abono previsto em norma coletiva. Natureza indenizatória. Concessão apenas aos empregados em atividade. </w:t>
      </w:r>
      <w:r>
        <w:rPr/>
        <w:t>Extensão aos inativos. Impossibilidade.</w:t>
      </w:r>
    </w:p>
    <w:p>
      <w:pPr>
        <w:pStyle w:val="BodyText"/>
        <w:spacing w:before="39"/>
        <w:ind w:left="2609" w:right="144" w:hanging="1618"/>
        <w:jc w:val="both"/>
      </w:pPr>
      <w:r>
        <w:rPr>
          <w:b/>
        </w:rPr>
        <w:t>OJ-SDI2-19</w:t>
      </w:r>
      <w:r>
        <w:rPr>
          <w:b/>
          <w:spacing w:val="80"/>
          <w:w w:val="150"/>
        </w:rPr>
        <w:t> </w:t>
      </w:r>
      <w:r>
        <w:rPr/>
        <w:t>Ação rescisória. Imposto de renda. Incidência. </w:t>
      </w:r>
      <w:r>
        <w:rPr/>
        <w:t>Desligamen- to incentivado.</w:t>
      </w:r>
      <w:r>
        <w:rPr>
          <w:spacing w:val="40"/>
        </w:rPr>
        <w:t> </w:t>
      </w:r>
      <w:r>
        <w:rPr/>
        <w:t>Súmula nº 83. Violação de lei.</w:t>
      </w:r>
    </w:p>
    <w:p>
      <w:pPr>
        <w:tabs>
          <w:tab w:pos="2609" w:val="left" w:leader="none"/>
        </w:tabs>
        <w:spacing w:before="40"/>
        <w:ind w:left="991" w:right="0" w:firstLine="0"/>
        <w:jc w:val="both"/>
        <w:rPr>
          <w:sz w:val="26"/>
        </w:rPr>
      </w:pPr>
      <w:r>
        <w:rPr>
          <w:b/>
          <w:spacing w:val="-2"/>
          <w:sz w:val="26"/>
        </w:rPr>
        <w:t>PN-</w:t>
      </w:r>
      <w:r>
        <w:rPr>
          <w:b/>
          <w:spacing w:val="-10"/>
          <w:sz w:val="26"/>
        </w:rPr>
        <w:t>2</w:t>
      </w:r>
      <w:r>
        <w:rPr>
          <w:b/>
          <w:sz w:val="26"/>
        </w:rPr>
        <w:tab/>
      </w:r>
      <w:r>
        <w:rPr>
          <w:color w:val="FF0000"/>
          <w:spacing w:val="-2"/>
          <w:sz w:val="26"/>
        </w:rPr>
        <w:t>(cancelado)</w:t>
      </w:r>
    </w:p>
    <w:p>
      <w:pPr>
        <w:pStyle w:val="BodyText"/>
        <w:spacing w:before="8"/>
        <w:rPr>
          <w:sz w:val="18"/>
        </w:rPr>
      </w:pPr>
      <w:r>
        <w:rPr/>
        <mc:AlternateContent>
          <mc:Choice Requires="wps">
            <w:drawing>
              <wp:anchor distT="0" distB="0" distL="0" distR="0" allowOverlap="1" layoutInCell="1" locked="0" behindDoc="1" simplePos="0" relativeHeight="488051712">
                <wp:simplePos x="0" y="0"/>
                <wp:positionH relativeFrom="page">
                  <wp:posOffset>954024</wp:posOffset>
                </wp:positionH>
                <wp:positionV relativeFrom="paragraph">
                  <wp:posOffset>151949</wp:posOffset>
                </wp:positionV>
                <wp:extent cx="5581015" cy="6350"/>
                <wp:effectExtent l="0" t="0" r="0" b="0"/>
                <wp:wrapTopAndBottom/>
                <wp:docPr id="1011" name="Graphic 1011"/>
                <wp:cNvGraphicFramePr>
                  <a:graphicFrameLocks/>
                </wp:cNvGraphicFramePr>
                <a:graphic>
                  <a:graphicData uri="http://schemas.microsoft.com/office/word/2010/wordprocessingShape">
                    <wps:wsp>
                      <wps:cNvPr id="1011" name="Graphic 1011"/>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1.964537pt;width:439.439pt;height:.481pt;mso-position-horizontal-relative:page;mso-position-vertical-relative:paragraph;z-index:-15264768;mso-wrap-distance-left:0;mso-wrap-distance-right:0" id="docshape1010" filled="true" fillcolor="#000000" stroked="false">
                <v:fill type="solid"/>
                <w10:wrap type="topAndBottom"/>
              </v:rect>
            </w:pict>
          </mc:Fallback>
        </mc:AlternateContent>
      </w:r>
    </w:p>
    <w:p>
      <w:pPr>
        <w:pStyle w:val="Heading5"/>
        <w:ind w:left="2975" w:right="2950"/>
        <w:jc w:val="center"/>
      </w:pPr>
      <w:r>
        <w:rPr>
          <w:spacing w:val="-2"/>
        </w:rPr>
        <w:t>H-</w:t>
      </w:r>
      <w:r>
        <w:rPr>
          <w:spacing w:val="-10"/>
        </w:rPr>
        <w:t>1</w:t>
      </w:r>
    </w:p>
    <w:p>
      <w:pPr>
        <w:spacing w:after="0"/>
        <w:jc w:val="center"/>
        <w:sectPr>
          <w:headerReference w:type="default" r:id="rId85"/>
          <w:footerReference w:type="default" r:id="rId86"/>
          <w:pgSz w:w="11910" w:h="16840"/>
          <w:pgMar w:header="765" w:footer="0" w:top="1100" w:bottom="280" w:left="1360" w:right="1500"/>
        </w:sectPr>
      </w:pPr>
    </w:p>
    <w:p>
      <w:pPr>
        <w:spacing w:before="72"/>
        <w:ind w:left="284" w:right="0" w:firstLine="0"/>
        <w:jc w:val="left"/>
        <w:rPr>
          <w:sz w:val="28"/>
        </w:rPr>
      </w:pPr>
      <w:r>
        <w:rPr/>
        <mc:AlternateContent>
          <mc:Choice Requires="wps">
            <w:drawing>
              <wp:anchor distT="0" distB="0" distL="0" distR="0" allowOverlap="1" layoutInCell="1" locked="0" behindDoc="0" simplePos="0" relativeHeight="16194560">
                <wp:simplePos x="0" y="0"/>
                <wp:positionH relativeFrom="page">
                  <wp:posOffset>0</wp:posOffset>
                </wp:positionH>
                <wp:positionV relativeFrom="page">
                  <wp:posOffset>8848090</wp:posOffset>
                </wp:positionV>
                <wp:extent cx="708025" cy="1259840"/>
                <wp:effectExtent l="0" t="0" r="0" b="0"/>
                <wp:wrapNone/>
                <wp:docPr id="1014" name="Graphic 1014"/>
                <wp:cNvGraphicFramePr>
                  <a:graphicFrameLocks/>
                </wp:cNvGraphicFramePr>
                <a:graphic>
                  <a:graphicData uri="http://schemas.microsoft.com/office/word/2010/wordprocessingShape">
                    <wps:wsp>
                      <wps:cNvPr id="1014" name="Graphic 1014"/>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194560" id="docshape1013"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195072">
                <wp:simplePos x="0" y="0"/>
                <wp:positionH relativeFrom="page">
                  <wp:posOffset>402523</wp:posOffset>
                </wp:positionH>
                <wp:positionV relativeFrom="page">
                  <wp:posOffset>9240780</wp:posOffset>
                </wp:positionV>
                <wp:extent cx="186690" cy="469265"/>
                <wp:effectExtent l="0" t="0" r="0" b="0"/>
                <wp:wrapNone/>
                <wp:docPr id="1015" name="Textbox 1015"/>
                <wp:cNvGraphicFramePr>
                  <a:graphicFrameLocks/>
                </wp:cNvGraphicFramePr>
                <a:graphic>
                  <a:graphicData uri="http://schemas.microsoft.com/office/word/2010/wordprocessingShape">
                    <wps:wsp>
                      <wps:cNvPr id="1015" name="Textbox 1015"/>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195072" type="#_x0000_t202" id="docshape1014"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195584">
                <wp:simplePos x="0" y="0"/>
                <wp:positionH relativeFrom="page">
                  <wp:posOffset>515299</wp:posOffset>
                </wp:positionH>
                <wp:positionV relativeFrom="page">
                  <wp:posOffset>9104628</wp:posOffset>
                </wp:positionV>
                <wp:extent cx="186690" cy="742950"/>
                <wp:effectExtent l="0" t="0" r="0" b="0"/>
                <wp:wrapNone/>
                <wp:docPr id="1016" name="Textbox 1016"/>
                <wp:cNvGraphicFramePr>
                  <a:graphicFrameLocks/>
                </wp:cNvGraphicFramePr>
                <a:graphic>
                  <a:graphicData uri="http://schemas.microsoft.com/office/word/2010/wordprocessingShape">
                    <wps:wsp>
                      <wps:cNvPr id="1016" name="Textbox 1016"/>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195584" type="#_x0000_t202" id="docshape1015"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r>
        <w:rPr>
          <w:sz w:val="28"/>
        </w:rPr>
        <w:t>AÇÃO</w:t>
      </w:r>
      <w:r>
        <w:rPr>
          <w:spacing w:val="-6"/>
          <w:sz w:val="28"/>
        </w:rPr>
        <w:t> </w:t>
      </w:r>
      <w:r>
        <w:rPr>
          <w:spacing w:val="-2"/>
          <w:sz w:val="28"/>
        </w:rPr>
        <w:t>ANULATÓRIA</w:t>
      </w:r>
    </w:p>
    <w:p>
      <w:pPr>
        <w:spacing w:before="119"/>
        <w:ind w:left="991" w:right="0" w:firstLine="0"/>
        <w:jc w:val="both"/>
        <w:rPr>
          <w:sz w:val="26"/>
        </w:rPr>
      </w:pPr>
      <w:r>
        <w:rPr>
          <w:b/>
          <w:sz w:val="26"/>
        </w:rPr>
        <w:t>OJ-SDI2-129</w:t>
      </w:r>
      <w:r>
        <w:rPr>
          <w:b/>
          <w:spacing w:val="76"/>
          <w:sz w:val="26"/>
        </w:rPr>
        <w:t> </w:t>
      </w:r>
      <w:r>
        <w:rPr>
          <w:sz w:val="26"/>
        </w:rPr>
        <w:t>Competência</w:t>
      </w:r>
      <w:r>
        <w:rPr>
          <w:spacing w:val="-8"/>
          <w:sz w:val="26"/>
        </w:rPr>
        <w:t> </w:t>
      </w:r>
      <w:r>
        <w:rPr>
          <w:spacing w:val="-2"/>
          <w:sz w:val="26"/>
        </w:rPr>
        <w:t>originária.</w:t>
      </w:r>
    </w:p>
    <w:p>
      <w:pPr>
        <w:pStyle w:val="Heading5"/>
        <w:spacing w:before="220"/>
      </w:pPr>
      <w:r>
        <w:rPr/>
        <w:t>AÇÃO</w:t>
      </w:r>
      <w:r>
        <w:rPr>
          <w:spacing w:val="-6"/>
        </w:rPr>
        <w:t> </w:t>
      </w:r>
      <w:r>
        <w:rPr>
          <w:spacing w:val="-2"/>
        </w:rPr>
        <w:t>CAUTELAR</w:t>
      </w:r>
    </w:p>
    <w:p>
      <w:pPr>
        <w:pStyle w:val="BodyText"/>
        <w:spacing w:before="121"/>
        <w:ind w:left="2609" w:right="144" w:hanging="1618"/>
        <w:jc w:val="both"/>
      </w:pPr>
      <w:r>
        <w:rPr>
          <w:b/>
        </w:rPr>
        <w:t>OJ-SDI2-131</w:t>
      </w:r>
      <w:r>
        <w:rPr>
          <w:b/>
          <w:spacing w:val="40"/>
        </w:rPr>
        <w:t> </w:t>
      </w:r>
      <w:r>
        <w:rPr/>
        <w:t>Ação rescisória. Ação cautelar para suspender execução da decisão rescindenda. Pendência de trânsito em julgado da ação rescisória principal. Efeitos.</w:t>
      </w:r>
    </w:p>
    <w:p>
      <w:pPr>
        <w:pStyle w:val="BodyText"/>
        <w:spacing w:line="298" w:lineRule="exact" w:before="42"/>
        <w:ind w:left="991"/>
        <w:jc w:val="both"/>
      </w:pPr>
      <w:r>
        <w:rPr>
          <w:b/>
        </w:rPr>
        <w:t>OJ-SDI2-1</w:t>
      </w:r>
      <w:r>
        <w:rPr>
          <w:b/>
          <w:spacing w:val="69"/>
        </w:rPr>
        <w:t>   </w:t>
      </w:r>
      <w:r>
        <w:rPr/>
        <w:t>Ação</w:t>
      </w:r>
      <w:r>
        <w:rPr>
          <w:spacing w:val="70"/>
        </w:rPr>
        <w:t> </w:t>
      </w:r>
      <w:r>
        <w:rPr/>
        <w:t>rescisória.</w:t>
      </w:r>
      <w:r>
        <w:rPr>
          <w:spacing w:val="73"/>
        </w:rPr>
        <w:t> </w:t>
      </w:r>
      <w:r>
        <w:rPr/>
        <w:t>Cautelar</w:t>
      </w:r>
      <w:r>
        <w:rPr>
          <w:spacing w:val="70"/>
        </w:rPr>
        <w:t> </w:t>
      </w:r>
      <w:r>
        <w:rPr/>
        <w:t>incidental.</w:t>
      </w:r>
      <w:r>
        <w:rPr>
          <w:spacing w:val="72"/>
        </w:rPr>
        <w:t> </w:t>
      </w:r>
      <w:r>
        <w:rPr/>
        <w:t>Planos</w:t>
      </w:r>
      <w:r>
        <w:rPr>
          <w:spacing w:val="71"/>
        </w:rPr>
        <w:t> </w:t>
      </w:r>
      <w:r>
        <w:rPr>
          <w:spacing w:val="-2"/>
        </w:rPr>
        <w:t>econômicos.</w:t>
      </w:r>
    </w:p>
    <w:p>
      <w:pPr>
        <w:pStyle w:val="BodyText"/>
        <w:spacing w:line="298" w:lineRule="exact"/>
        <w:ind w:left="1574" w:right="1114"/>
        <w:jc w:val="center"/>
      </w:pPr>
      <w:r>
        <w:rPr/>
        <w:t>CPC,</w:t>
      </w:r>
      <w:r>
        <w:rPr>
          <w:spacing w:val="-5"/>
        </w:rPr>
        <w:t> </w:t>
      </w:r>
      <w:r>
        <w:rPr/>
        <w:t>art.</w:t>
      </w:r>
      <w:r>
        <w:rPr>
          <w:spacing w:val="-2"/>
        </w:rPr>
        <w:t> </w:t>
      </w:r>
      <w:r>
        <w:rPr/>
        <w:t>485,</w:t>
      </w:r>
      <w:r>
        <w:rPr>
          <w:spacing w:val="-5"/>
        </w:rPr>
        <w:t> </w:t>
      </w:r>
      <w:r>
        <w:rPr/>
        <w:t>V.</w:t>
      </w:r>
      <w:r>
        <w:rPr>
          <w:spacing w:val="-2"/>
        </w:rPr>
        <w:t> </w:t>
      </w:r>
      <w:r>
        <w:rPr/>
        <w:t>CF/88,</w:t>
      </w:r>
      <w:r>
        <w:rPr>
          <w:spacing w:val="-5"/>
        </w:rPr>
        <w:t> </w:t>
      </w:r>
      <w:r>
        <w:rPr/>
        <w:t>art.</w:t>
      </w:r>
      <w:r>
        <w:rPr>
          <w:spacing w:val="-5"/>
        </w:rPr>
        <w:t> </w:t>
      </w:r>
      <w:r>
        <w:rPr/>
        <w:t>5º,</w:t>
      </w:r>
      <w:r>
        <w:rPr>
          <w:spacing w:val="-5"/>
        </w:rPr>
        <w:t> </w:t>
      </w:r>
      <w:r>
        <w:rPr>
          <w:spacing w:val="-2"/>
        </w:rPr>
        <w:t>XXXVI.</w:t>
      </w:r>
    </w:p>
    <w:p>
      <w:pPr>
        <w:pStyle w:val="BodyText"/>
        <w:spacing w:before="39"/>
        <w:ind w:left="2609" w:right="145" w:hanging="1618"/>
        <w:jc w:val="both"/>
      </w:pPr>
      <w:r>
        <w:rPr>
          <w:b/>
        </w:rPr>
        <w:t>OJ-SDI2-3</w:t>
      </w:r>
      <w:r>
        <w:rPr>
          <w:b/>
          <w:spacing w:val="80"/>
          <w:w w:val="150"/>
        </w:rPr>
        <w:t> </w:t>
      </w:r>
      <w:r>
        <w:rPr/>
        <w:t>Ação rescisória. Pedido de antecipação de tutela recebido como medida acautelatória. Entidade pública. Medida </w:t>
      </w:r>
      <w:r>
        <w:rPr/>
        <w:t>Pro- visória nº 1.906 e reedições.</w:t>
      </w:r>
    </w:p>
    <w:p>
      <w:pPr>
        <w:pStyle w:val="BodyText"/>
        <w:spacing w:before="42"/>
        <w:ind w:left="2609" w:right="145" w:hanging="1618"/>
        <w:jc w:val="both"/>
      </w:pPr>
      <w:r>
        <w:rPr>
          <w:b/>
        </w:rPr>
        <w:t>SUM-405,</w:t>
      </w:r>
      <w:r>
        <w:rPr>
          <w:b/>
          <w:spacing w:val="-1"/>
        </w:rPr>
        <w:t> </w:t>
      </w:r>
      <w:r>
        <w:rPr>
          <w:b/>
        </w:rPr>
        <w:t>II</w:t>
      </w:r>
      <w:r>
        <w:rPr>
          <w:b/>
          <w:spacing w:val="40"/>
        </w:rPr>
        <w:t> </w:t>
      </w:r>
      <w:r>
        <w:rPr/>
        <w:t>Ação rescisória. Pedido de antecipação de tutela. Recebi- mento como medida acautelatória.</w:t>
      </w:r>
    </w:p>
    <w:p>
      <w:pPr>
        <w:pStyle w:val="BodyText"/>
        <w:spacing w:before="40"/>
        <w:ind w:left="2608" w:right="146" w:hanging="1618"/>
        <w:jc w:val="both"/>
      </w:pPr>
      <w:r>
        <w:rPr>
          <w:b/>
        </w:rPr>
        <w:t>OJ-SDI2-76</w:t>
      </w:r>
      <w:r>
        <w:rPr>
          <w:b/>
          <w:spacing w:val="80"/>
        </w:rPr>
        <w:t> </w:t>
      </w:r>
      <w:r>
        <w:rPr/>
        <w:t>Ação rescisória. Suspensão de execução. Juntada de docu- mento indispensável. Possibilidade de êxito na rescisão do </w:t>
      </w:r>
      <w:r>
        <w:rPr>
          <w:spacing w:val="-2"/>
        </w:rPr>
        <w:t>julgado.</w:t>
      </w:r>
    </w:p>
    <w:p>
      <w:pPr>
        <w:pStyle w:val="BodyText"/>
        <w:spacing w:before="39"/>
        <w:ind w:left="2608" w:right="146" w:hanging="1618"/>
        <w:jc w:val="both"/>
      </w:pPr>
      <w:r>
        <w:rPr>
          <w:b/>
        </w:rPr>
        <w:t>OJ-SDI2-63</w:t>
      </w:r>
      <w:r>
        <w:rPr>
          <w:b/>
          <w:spacing w:val="80"/>
        </w:rPr>
        <w:t> </w:t>
      </w:r>
      <w:r>
        <w:rPr/>
        <w:t>Deferimento de reintegração em ação cautelar. Mandado de segurança. Cabimento.</w:t>
      </w:r>
    </w:p>
    <w:p>
      <w:pPr>
        <w:spacing w:before="41"/>
        <w:ind w:left="991" w:right="0" w:firstLine="0"/>
        <w:jc w:val="both"/>
        <w:rPr>
          <w:sz w:val="26"/>
        </w:rPr>
      </w:pPr>
      <w:r>
        <w:rPr>
          <w:b/>
          <w:sz w:val="26"/>
        </w:rPr>
        <w:t>OJ-SDI2-113</w:t>
      </w:r>
      <w:r>
        <w:rPr>
          <w:b/>
          <w:spacing w:val="49"/>
          <w:w w:val="150"/>
          <w:sz w:val="26"/>
        </w:rPr>
        <w:t> </w:t>
      </w:r>
      <w:r>
        <w:rPr>
          <w:color w:val="FF0000"/>
          <w:spacing w:val="-2"/>
          <w:sz w:val="26"/>
        </w:rPr>
        <w:t>(cancelada)</w:t>
      </w:r>
    </w:p>
    <w:p>
      <w:pPr>
        <w:spacing w:before="39"/>
        <w:ind w:left="990" w:right="0" w:firstLine="0"/>
        <w:jc w:val="both"/>
        <w:rPr>
          <w:b/>
          <w:sz w:val="26"/>
        </w:rPr>
      </w:pPr>
      <w:r>
        <w:rPr>
          <w:b/>
          <w:sz w:val="26"/>
        </w:rPr>
        <w:t>SUM-425</w:t>
      </w:r>
      <w:r>
        <w:rPr>
          <w:b/>
          <w:spacing w:val="70"/>
          <w:sz w:val="26"/>
        </w:rPr>
        <w:t>    </w:t>
      </w:r>
      <w:r>
        <w:rPr>
          <w:i/>
          <w:sz w:val="26"/>
        </w:rPr>
        <w:t>Jus</w:t>
      </w:r>
      <w:r>
        <w:rPr>
          <w:i/>
          <w:spacing w:val="-3"/>
          <w:sz w:val="26"/>
        </w:rPr>
        <w:t> </w:t>
      </w:r>
      <w:r>
        <w:rPr>
          <w:i/>
          <w:sz w:val="26"/>
        </w:rPr>
        <w:t>postulandi</w:t>
      </w:r>
      <w:r>
        <w:rPr>
          <w:i/>
          <w:spacing w:val="-4"/>
          <w:sz w:val="26"/>
        </w:rPr>
        <w:t> </w:t>
      </w:r>
      <w:r>
        <w:rPr>
          <w:sz w:val="26"/>
        </w:rPr>
        <w:t>na</w:t>
      </w:r>
      <w:r>
        <w:rPr>
          <w:spacing w:val="-1"/>
          <w:sz w:val="26"/>
        </w:rPr>
        <w:t> </w:t>
      </w:r>
      <w:r>
        <w:rPr>
          <w:sz w:val="26"/>
        </w:rPr>
        <w:t>Justiça</w:t>
      </w:r>
      <w:r>
        <w:rPr>
          <w:spacing w:val="-4"/>
          <w:sz w:val="26"/>
        </w:rPr>
        <w:t> </w:t>
      </w:r>
      <w:r>
        <w:rPr>
          <w:sz w:val="26"/>
        </w:rPr>
        <w:t>do</w:t>
      </w:r>
      <w:r>
        <w:rPr>
          <w:spacing w:val="-4"/>
          <w:sz w:val="26"/>
        </w:rPr>
        <w:t> </w:t>
      </w:r>
      <w:r>
        <w:rPr>
          <w:sz w:val="26"/>
        </w:rPr>
        <w:t>Trabalho.</w:t>
      </w:r>
      <w:r>
        <w:rPr>
          <w:spacing w:val="-4"/>
          <w:sz w:val="26"/>
        </w:rPr>
        <w:t> </w:t>
      </w:r>
      <w:r>
        <w:rPr>
          <w:spacing w:val="-2"/>
          <w:sz w:val="26"/>
        </w:rPr>
        <w:t>Alcance</w:t>
      </w:r>
      <w:r>
        <w:rPr>
          <w:b/>
          <w:spacing w:val="-2"/>
          <w:sz w:val="26"/>
        </w:rPr>
        <w:t>.</w:t>
      </w:r>
    </w:p>
    <w:p>
      <w:pPr>
        <w:pStyle w:val="BodyText"/>
        <w:spacing w:before="40"/>
        <w:ind w:left="2608" w:right="144" w:hanging="1618"/>
        <w:jc w:val="both"/>
      </w:pPr>
      <w:r>
        <w:rPr>
          <w:b/>
        </w:rPr>
        <w:t>OJ-SDI2-100 </w:t>
      </w:r>
      <w:r>
        <w:rPr/>
        <w:t>Recurso ordinário. Decisão regional proferida em </w:t>
      </w:r>
      <w:r>
        <w:rPr/>
        <w:t>agravo regimental contra liminar em ação cautelar ou em mandado de segurança. Incabível.</w:t>
      </w:r>
    </w:p>
    <w:p>
      <w:pPr>
        <w:pStyle w:val="Heading5"/>
        <w:spacing w:before="219"/>
      </w:pPr>
      <w:r>
        <w:rPr/>
        <w:t>AÇÃO</w:t>
      </w:r>
      <w:r>
        <w:rPr>
          <w:spacing w:val="-5"/>
        </w:rPr>
        <w:t> </w:t>
      </w:r>
      <w:r>
        <w:rPr/>
        <w:t>CIVIL</w:t>
      </w:r>
      <w:r>
        <w:rPr>
          <w:spacing w:val="-5"/>
        </w:rPr>
        <w:t> </w:t>
      </w:r>
      <w:r>
        <w:rPr>
          <w:spacing w:val="-2"/>
        </w:rPr>
        <w:t>PÚBLICA</w:t>
      </w:r>
    </w:p>
    <w:p>
      <w:pPr>
        <w:pStyle w:val="BodyText"/>
        <w:spacing w:before="119"/>
        <w:ind w:left="2609" w:hanging="1618"/>
      </w:pPr>
      <w:r>
        <w:rPr>
          <w:b/>
        </w:rPr>
        <w:t>OJ-SDI2-130</w:t>
      </w:r>
      <w:r>
        <w:rPr>
          <w:b/>
          <w:spacing w:val="80"/>
        </w:rPr>
        <w:t> </w:t>
      </w:r>
      <w:r>
        <w:rPr/>
        <w:t>Competência. Local do dano. Lei nº 7.347/1985, art. 2º. Có- digo de Defesa do Consumidor. Art. 93.</w:t>
      </w:r>
    </w:p>
    <w:p>
      <w:pPr>
        <w:pStyle w:val="BodyText"/>
        <w:tabs>
          <w:tab w:pos="2609" w:val="left" w:leader="none"/>
        </w:tabs>
        <w:spacing w:before="43"/>
        <w:ind w:left="2609" w:right="176" w:hanging="1618"/>
      </w:pPr>
      <w:r>
        <w:rPr>
          <w:b/>
          <w:spacing w:val="-2"/>
        </w:rPr>
        <w:t>OJ-SDI2-58</w:t>
      </w:r>
      <w:r>
        <w:rPr>
          <w:b/>
        </w:rPr>
        <w:tab/>
      </w:r>
      <w:r>
        <w:rPr/>
        <w:t>Mandado</w:t>
      </w:r>
      <w:r>
        <w:rPr>
          <w:spacing w:val="40"/>
        </w:rPr>
        <w:t> </w:t>
      </w:r>
      <w:r>
        <w:rPr/>
        <w:t>de</w:t>
      </w:r>
      <w:r>
        <w:rPr>
          <w:spacing w:val="40"/>
        </w:rPr>
        <w:t> </w:t>
      </w:r>
      <w:r>
        <w:rPr/>
        <w:t>segurança.</w:t>
      </w:r>
      <w:r>
        <w:rPr>
          <w:spacing w:val="40"/>
        </w:rPr>
        <w:t> </w:t>
      </w:r>
      <w:r>
        <w:rPr/>
        <w:t>Liminar</w:t>
      </w:r>
      <w:r>
        <w:rPr>
          <w:spacing w:val="40"/>
        </w:rPr>
        <w:t> </w:t>
      </w:r>
      <w:r>
        <w:rPr/>
        <w:t>concedida</w:t>
      </w:r>
      <w:r>
        <w:rPr>
          <w:spacing w:val="40"/>
        </w:rPr>
        <w:t> </w:t>
      </w:r>
      <w:r>
        <w:rPr/>
        <w:t>em</w:t>
      </w:r>
      <w:r>
        <w:rPr>
          <w:spacing w:val="40"/>
        </w:rPr>
        <w:t> </w:t>
      </w:r>
      <w:r>
        <w:rPr/>
        <w:t>ação</w:t>
      </w:r>
      <w:r>
        <w:rPr>
          <w:spacing w:val="40"/>
        </w:rPr>
        <w:t> </w:t>
      </w:r>
      <w:r>
        <w:rPr/>
        <w:t>civil pública. Cabimento.</w:t>
      </w:r>
    </w:p>
    <w:p>
      <w:pPr>
        <w:pStyle w:val="BodyText"/>
        <w:spacing w:before="38"/>
        <w:ind w:left="2608" w:hanging="1618"/>
      </w:pPr>
      <w:r>
        <w:rPr>
          <w:b/>
        </w:rPr>
        <w:t>OJ-SDI2-139</w:t>
      </w:r>
      <w:r>
        <w:rPr>
          <w:b/>
          <w:spacing w:val="80"/>
        </w:rPr>
        <w:t> </w:t>
      </w:r>
      <w:r>
        <w:rPr/>
        <w:t>Mandado de segurança. Liminar em</w:t>
      </w:r>
      <w:r>
        <w:rPr>
          <w:spacing w:val="-3"/>
        </w:rPr>
        <w:t> </w:t>
      </w:r>
      <w:r>
        <w:rPr/>
        <w:t>ação civil pública. Sen- tença de mérito superveniente. Perda de objeto.</w:t>
      </w:r>
    </w:p>
    <w:p>
      <w:pPr>
        <w:pStyle w:val="Heading5"/>
        <w:spacing w:before="219"/>
      </w:pPr>
      <w:r>
        <w:rPr/>
        <w:t>AÇÃO</w:t>
      </w:r>
      <w:r>
        <w:rPr>
          <w:spacing w:val="-6"/>
        </w:rPr>
        <w:t> </w:t>
      </w:r>
      <w:r>
        <w:rPr>
          <w:spacing w:val="-2"/>
        </w:rPr>
        <w:t>DECLARATÓRIA</w:t>
      </w:r>
    </w:p>
    <w:p>
      <w:pPr>
        <w:spacing w:before="121"/>
        <w:ind w:left="991" w:right="0" w:firstLine="0"/>
        <w:jc w:val="both"/>
        <w:rPr>
          <w:sz w:val="26"/>
        </w:rPr>
      </w:pPr>
      <w:r>
        <w:rPr>
          <w:b/>
          <w:sz w:val="26"/>
        </w:rPr>
        <w:t>OJ-SDI1-276</w:t>
      </w:r>
      <w:r>
        <w:rPr>
          <w:b/>
          <w:spacing w:val="74"/>
          <w:sz w:val="26"/>
        </w:rPr>
        <w:t> </w:t>
      </w:r>
      <w:r>
        <w:rPr>
          <w:sz w:val="26"/>
        </w:rPr>
        <w:t>Complementação</w:t>
      </w:r>
      <w:r>
        <w:rPr>
          <w:spacing w:val="-9"/>
          <w:sz w:val="26"/>
        </w:rPr>
        <w:t> </w:t>
      </w:r>
      <w:r>
        <w:rPr>
          <w:sz w:val="26"/>
        </w:rPr>
        <w:t>de</w:t>
      </w:r>
      <w:r>
        <w:rPr>
          <w:spacing w:val="-7"/>
          <w:sz w:val="26"/>
        </w:rPr>
        <w:t> </w:t>
      </w:r>
      <w:r>
        <w:rPr>
          <w:sz w:val="26"/>
        </w:rPr>
        <w:t>aposentadoria.</w:t>
      </w:r>
      <w:r>
        <w:rPr>
          <w:spacing w:val="-7"/>
          <w:sz w:val="26"/>
        </w:rPr>
        <w:t> </w:t>
      </w:r>
      <w:r>
        <w:rPr>
          <w:spacing w:val="-2"/>
          <w:sz w:val="26"/>
        </w:rPr>
        <w:t>Cabimento.</w:t>
      </w:r>
    </w:p>
    <w:p>
      <w:pPr>
        <w:pStyle w:val="Heading5"/>
        <w:spacing w:before="220"/>
      </w:pPr>
      <w:r>
        <w:rPr/>
        <w:t>AÇÃO</w:t>
      </w:r>
      <w:r>
        <w:rPr>
          <w:spacing w:val="-5"/>
        </w:rPr>
        <w:t> </w:t>
      </w:r>
      <w:r>
        <w:rPr/>
        <w:t>DE</w:t>
      </w:r>
      <w:r>
        <w:rPr>
          <w:spacing w:val="-5"/>
        </w:rPr>
        <w:t> </w:t>
      </w:r>
      <w:r>
        <w:rPr>
          <w:spacing w:val="-2"/>
        </w:rPr>
        <w:t>COBRANÇA</w:t>
      </w:r>
    </w:p>
    <w:p>
      <w:pPr>
        <w:pStyle w:val="BodyText"/>
        <w:spacing w:before="119"/>
        <w:ind w:left="2609" w:right="141" w:hanging="1618"/>
        <w:jc w:val="both"/>
      </w:pPr>
      <w:r>
        <w:rPr>
          <w:b/>
        </w:rPr>
        <w:t>SUM-432</w:t>
      </w:r>
      <w:r>
        <w:rPr>
          <w:b/>
          <w:spacing w:val="80"/>
          <w:w w:val="150"/>
        </w:rPr>
        <w:t>  </w:t>
      </w:r>
      <w:r>
        <w:rPr/>
        <w:t>Contribuição sindical</w:t>
      </w:r>
      <w:r>
        <w:rPr>
          <w:spacing w:val="39"/>
        </w:rPr>
        <w:t> </w:t>
      </w:r>
      <w:r>
        <w:rPr/>
        <w:t>rural. Ação de cobrança. Penalidade</w:t>
      </w:r>
      <w:r>
        <w:rPr>
          <w:spacing w:val="80"/>
        </w:rPr>
        <w:t> </w:t>
      </w:r>
      <w:r>
        <w:rPr/>
        <w:t>por atraso no recolhimento. Inaplicabilidade do art. 600 </w:t>
      </w:r>
      <w:r>
        <w:rPr/>
        <w:t>da clt. Incidência do art. 2º da lei nº 8.022/1990.</w:t>
      </w:r>
    </w:p>
    <w:p>
      <w:pPr>
        <w:pStyle w:val="Heading5"/>
        <w:spacing w:before="220"/>
      </w:pPr>
      <w:r>
        <w:rPr/>
        <w:t>AÇÃO</w:t>
      </w:r>
      <w:r>
        <w:rPr>
          <w:spacing w:val="-5"/>
        </w:rPr>
        <w:t> </w:t>
      </w:r>
      <w:r>
        <w:rPr/>
        <w:t>DE</w:t>
      </w:r>
      <w:r>
        <w:rPr>
          <w:spacing w:val="-5"/>
        </w:rPr>
        <w:t> </w:t>
      </w:r>
      <w:r>
        <w:rPr>
          <w:spacing w:val="-2"/>
        </w:rPr>
        <w:t>CUMPRIMENTO</w:t>
      </w:r>
    </w:p>
    <w:p>
      <w:pPr>
        <w:pStyle w:val="BodyText"/>
        <w:spacing w:before="122"/>
        <w:ind w:left="2609" w:hanging="1618"/>
      </w:pPr>
      <w:r>
        <w:rPr>
          <w:b/>
        </w:rPr>
        <w:t>OJ-SDI1-277</w:t>
      </w:r>
      <w:r>
        <w:rPr>
          <w:b/>
          <w:spacing w:val="40"/>
        </w:rPr>
        <w:t> </w:t>
      </w:r>
      <w:r>
        <w:rPr/>
        <w:t>Ação de cumprimento fundada em decisão normativa. Re-</w:t>
      </w:r>
      <w:r>
        <w:rPr>
          <w:spacing w:val="80"/>
        </w:rPr>
        <w:t> </w:t>
      </w:r>
      <w:r>
        <w:rPr/>
        <w:t>forma posterior. Coisa julgada. Não configuração.</w:t>
      </w:r>
    </w:p>
    <w:p>
      <w:pPr>
        <w:pStyle w:val="BodyText"/>
        <w:rPr>
          <w:sz w:val="20"/>
        </w:rPr>
      </w:pPr>
    </w:p>
    <w:p>
      <w:pPr>
        <w:pStyle w:val="BodyText"/>
        <w:spacing w:before="1"/>
        <w:rPr>
          <w:sz w:val="27"/>
        </w:rPr>
      </w:pPr>
      <w:r>
        <w:rPr/>
        <mc:AlternateContent>
          <mc:Choice Requires="wps">
            <w:drawing>
              <wp:anchor distT="0" distB="0" distL="0" distR="0" allowOverlap="1" layoutInCell="1" locked="0" behindDoc="1" simplePos="0" relativeHeight="488053248">
                <wp:simplePos x="0" y="0"/>
                <wp:positionH relativeFrom="page">
                  <wp:posOffset>954024</wp:posOffset>
                </wp:positionH>
                <wp:positionV relativeFrom="paragraph">
                  <wp:posOffset>213496</wp:posOffset>
                </wp:positionV>
                <wp:extent cx="5581015" cy="6350"/>
                <wp:effectExtent l="0" t="0" r="0" b="0"/>
                <wp:wrapTopAndBottom/>
                <wp:docPr id="1017" name="Graphic 1017"/>
                <wp:cNvGraphicFramePr>
                  <a:graphicFrameLocks/>
                </wp:cNvGraphicFramePr>
                <a:graphic>
                  <a:graphicData uri="http://schemas.microsoft.com/office/word/2010/wordprocessingShape">
                    <wps:wsp>
                      <wps:cNvPr id="1017" name="Graphic 1017"/>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6.810753pt;width:439.439pt;height:.481pt;mso-position-horizontal-relative:page;mso-position-vertical-relative:paragraph;z-index:-15263232;mso-wrap-distance-left:0;mso-wrap-distance-right:0" id="docshape1016" filled="true" fillcolor="#000000" stroked="false">
                <v:fill type="solid"/>
                <w10:wrap type="topAndBottom"/>
              </v:rect>
            </w:pict>
          </mc:Fallback>
        </mc:AlternateContent>
      </w:r>
    </w:p>
    <w:p>
      <w:pPr>
        <w:pStyle w:val="Heading5"/>
        <w:ind w:left="2975" w:right="2950"/>
        <w:jc w:val="center"/>
      </w:pPr>
      <w:r>
        <w:rPr>
          <w:spacing w:val="-2"/>
        </w:rPr>
        <w:t>H-</w:t>
      </w:r>
      <w:r>
        <w:rPr>
          <w:spacing w:val="-10"/>
        </w:rPr>
        <w:t>2</w:t>
      </w:r>
    </w:p>
    <w:p>
      <w:pPr>
        <w:spacing w:after="0"/>
        <w:jc w:val="center"/>
        <w:sectPr>
          <w:headerReference w:type="default" r:id="rId87"/>
          <w:footerReference w:type="default" r:id="rId88"/>
          <w:pgSz w:w="11910" w:h="16840"/>
          <w:pgMar w:header="765" w:footer="0" w:top="1100" w:bottom="280" w:left="1360" w:right="1500"/>
        </w:sectPr>
      </w:pPr>
    </w:p>
    <w:p>
      <w:pPr>
        <w:pStyle w:val="BodyText"/>
        <w:spacing w:before="74"/>
        <w:ind w:left="2609" w:right="142" w:hanging="1618"/>
        <w:jc w:val="both"/>
      </w:pPr>
      <w:r>
        <w:rPr/>
        <mc:AlternateContent>
          <mc:Choice Requires="wps">
            <w:drawing>
              <wp:anchor distT="0" distB="0" distL="0" distR="0" allowOverlap="1" layoutInCell="1" locked="0" behindDoc="0" simplePos="0" relativeHeight="16196608">
                <wp:simplePos x="0" y="0"/>
                <wp:positionH relativeFrom="page">
                  <wp:posOffset>6858000</wp:posOffset>
                </wp:positionH>
                <wp:positionV relativeFrom="page">
                  <wp:posOffset>8905240</wp:posOffset>
                </wp:positionV>
                <wp:extent cx="702945" cy="1259840"/>
                <wp:effectExtent l="0" t="0" r="0" b="0"/>
                <wp:wrapNone/>
                <wp:docPr id="1020" name="Graphic 1020"/>
                <wp:cNvGraphicFramePr>
                  <a:graphicFrameLocks/>
                </wp:cNvGraphicFramePr>
                <a:graphic>
                  <a:graphicData uri="http://schemas.microsoft.com/office/word/2010/wordprocessingShape">
                    <wps:wsp>
                      <wps:cNvPr id="1020" name="Graphic 1020"/>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196608" id="docshape1019"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197120">
                <wp:simplePos x="0" y="0"/>
                <wp:positionH relativeFrom="page">
                  <wp:posOffset>6827707</wp:posOffset>
                </wp:positionH>
                <wp:positionV relativeFrom="page">
                  <wp:posOffset>9161016</wp:posOffset>
                </wp:positionV>
                <wp:extent cx="300990" cy="742950"/>
                <wp:effectExtent l="0" t="0" r="0" b="0"/>
                <wp:wrapNone/>
                <wp:docPr id="1021" name="Textbox 1021"/>
                <wp:cNvGraphicFramePr>
                  <a:graphicFrameLocks/>
                </wp:cNvGraphicFramePr>
                <a:graphic>
                  <a:graphicData uri="http://schemas.microsoft.com/office/word/2010/wordprocessingShape">
                    <wps:wsp>
                      <wps:cNvPr id="1021" name="Textbox 1021"/>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197120" type="#_x0000_t202" id="docshape1020"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r>
        <w:rPr>
          <w:b/>
        </w:rPr>
        <w:t>SUM-246</w:t>
      </w:r>
      <w:r>
        <w:rPr>
          <w:b/>
          <w:spacing w:val="80"/>
          <w:w w:val="150"/>
        </w:rPr>
        <w:t> </w:t>
      </w:r>
      <w:r>
        <w:rPr/>
        <w:t>Ação de cumprimento. Trânsito em julgado da sentença normativa. Desnecessidade.</w:t>
      </w:r>
    </w:p>
    <w:p>
      <w:pPr>
        <w:pStyle w:val="BodyText"/>
        <w:spacing w:before="38"/>
        <w:ind w:left="2609" w:right="143" w:hanging="1618"/>
        <w:jc w:val="both"/>
      </w:pPr>
      <w:r>
        <w:rPr>
          <w:b/>
        </w:rPr>
        <w:t>SUM-397</w:t>
      </w:r>
      <w:r>
        <w:rPr>
          <w:b/>
          <w:spacing w:val="40"/>
        </w:rPr>
        <w:t>  </w:t>
      </w:r>
      <w:r>
        <w:rPr/>
        <w:t>Ação rescisória. CPC, art. 485, IV. Ação de Cumprimento. Ofensa à coisa julgada. Sentença normativa modificada em grau de recurso. Exceção de pré-executividade e mandado de segurança. Cabimento.</w:t>
      </w:r>
    </w:p>
    <w:p>
      <w:pPr>
        <w:pStyle w:val="BodyText"/>
        <w:spacing w:before="40"/>
        <w:ind w:left="2609" w:right="144" w:hanging="1618"/>
        <w:jc w:val="both"/>
      </w:pPr>
      <w:r>
        <w:rPr>
          <w:b/>
        </w:rPr>
        <w:t>OJ-SDI2-3</w:t>
      </w:r>
      <w:r>
        <w:rPr>
          <w:b/>
          <w:spacing w:val="80"/>
          <w:w w:val="150"/>
        </w:rPr>
        <w:t> </w:t>
      </w:r>
      <w:r>
        <w:rPr/>
        <w:t>Ação rescisória. Pedido de antecipação de tutela recebido como medida acautelatória. Entidade pública. Medida Pro- visória nº 1.906 e reedições.</w:t>
      </w:r>
    </w:p>
    <w:p>
      <w:pPr>
        <w:pStyle w:val="BodyText"/>
        <w:spacing w:before="41"/>
        <w:ind w:left="2609" w:right="147" w:hanging="1618"/>
        <w:jc w:val="both"/>
      </w:pPr>
      <w:r>
        <w:rPr>
          <w:b/>
        </w:rPr>
        <w:t>OJ-SDI1-188</w:t>
      </w:r>
      <w:r>
        <w:rPr>
          <w:b/>
          <w:spacing w:val="40"/>
        </w:rPr>
        <w:t> </w:t>
      </w:r>
      <w:r>
        <w:rPr/>
        <w:t>Decisão normativa que defere direitos. Falta de interesse de agir para ação individual. Ação de cumprimento. Cabimen- </w:t>
      </w:r>
      <w:r>
        <w:rPr>
          <w:spacing w:val="-4"/>
        </w:rPr>
        <w:t>to.</w:t>
      </w:r>
    </w:p>
    <w:p>
      <w:pPr>
        <w:pStyle w:val="BodyText"/>
        <w:spacing w:before="39"/>
        <w:ind w:left="2608" w:right="139" w:hanging="1618"/>
        <w:jc w:val="both"/>
      </w:pPr>
      <w:r>
        <w:rPr>
          <w:b/>
        </w:rPr>
        <w:t>OJ-SDI1-401</w:t>
      </w:r>
      <w:r>
        <w:rPr>
          <w:b/>
          <w:spacing w:val="40"/>
        </w:rPr>
        <w:t> </w:t>
      </w:r>
      <w:r>
        <w:rPr/>
        <w:t>Prescrição. Marco inicial. Ação condenatória. Trânsito </w:t>
      </w:r>
      <w:r>
        <w:rPr/>
        <w:t>em julgado da ação declaratória com mesma causa de pedir re- mota ajuizada antes da extinção do contrato de trabalho.</w:t>
      </w:r>
    </w:p>
    <w:p>
      <w:pPr>
        <w:pStyle w:val="BodyText"/>
        <w:spacing w:before="42"/>
        <w:ind w:left="2608" w:right="140" w:hanging="1618"/>
        <w:jc w:val="both"/>
      </w:pPr>
      <w:r>
        <w:rPr>
          <w:b/>
        </w:rPr>
        <w:t>SUM-350</w:t>
      </w:r>
      <w:r>
        <w:rPr>
          <w:b/>
          <w:spacing w:val="40"/>
        </w:rPr>
        <w:t>  </w:t>
      </w:r>
      <w:r>
        <w:rPr/>
        <w:t>Prescrição. Marco inicial. Sentença normativa. Trânsito em </w:t>
      </w:r>
      <w:r>
        <w:rPr>
          <w:spacing w:val="-2"/>
        </w:rPr>
        <w:t>julgado.</w:t>
      </w:r>
    </w:p>
    <w:p>
      <w:pPr>
        <w:pStyle w:val="BodyText"/>
        <w:spacing w:before="38"/>
        <w:ind w:left="2608" w:right="142" w:hanging="1618"/>
        <w:jc w:val="both"/>
      </w:pPr>
      <w:r>
        <w:rPr>
          <w:b/>
        </w:rPr>
        <w:t>SUM-286</w:t>
      </w:r>
      <w:r>
        <w:rPr>
          <w:b/>
          <w:spacing w:val="40"/>
        </w:rPr>
        <w:t>  </w:t>
      </w:r>
      <w:r>
        <w:rPr/>
        <w:t>Sindicato Substituição processual. Convenção e acordos </w:t>
      </w:r>
      <w:r>
        <w:rPr/>
        <w:t>co- </w:t>
      </w:r>
      <w:r>
        <w:rPr>
          <w:spacing w:val="-2"/>
        </w:rPr>
        <w:t>letivos.</w:t>
      </w:r>
    </w:p>
    <w:p>
      <w:pPr>
        <w:spacing w:line="271" w:lineRule="auto" w:before="40"/>
        <w:ind w:left="990" w:right="5240" w:firstLine="0"/>
        <w:jc w:val="both"/>
        <w:rPr>
          <w:sz w:val="26"/>
        </w:rPr>
      </w:pPr>
      <w:r>
        <w:rPr>
          <w:b/>
          <w:sz w:val="26"/>
        </w:rPr>
        <w:t>OJ-SDI2-49 </w:t>
      </w:r>
      <w:r>
        <w:rPr>
          <w:color w:val="FF0000"/>
          <w:sz w:val="26"/>
        </w:rPr>
        <w:t>(cancelada) </w:t>
      </w:r>
      <w:r>
        <w:rPr>
          <w:b/>
          <w:sz w:val="26"/>
        </w:rPr>
        <w:t>OJ-SDC-1 </w:t>
      </w:r>
      <w:r>
        <w:rPr>
          <w:color w:val="FF0000"/>
          <w:sz w:val="26"/>
        </w:rPr>
        <w:t>(cancelada) </w:t>
      </w:r>
      <w:r>
        <w:rPr>
          <w:b/>
          <w:sz w:val="26"/>
        </w:rPr>
        <w:t>OJ-SDI1-290 </w:t>
      </w:r>
      <w:r>
        <w:rPr>
          <w:color w:val="FF0000"/>
          <w:sz w:val="26"/>
        </w:rPr>
        <w:t>(cancelada) </w:t>
      </w:r>
      <w:r>
        <w:rPr>
          <w:b/>
          <w:sz w:val="26"/>
        </w:rPr>
        <w:t>SUM-334</w:t>
      </w:r>
      <w:r>
        <w:rPr>
          <w:b/>
          <w:spacing w:val="73"/>
          <w:sz w:val="26"/>
        </w:rPr>
        <w:t>    </w:t>
      </w:r>
      <w:r>
        <w:rPr>
          <w:color w:val="FF0000"/>
          <w:spacing w:val="-2"/>
          <w:sz w:val="26"/>
        </w:rPr>
        <w:t>(cancelada)</w:t>
      </w:r>
    </w:p>
    <w:p>
      <w:pPr>
        <w:tabs>
          <w:tab w:pos="2609" w:val="left" w:leader="none"/>
        </w:tabs>
        <w:spacing w:before="5"/>
        <w:ind w:left="991" w:right="0" w:firstLine="0"/>
        <w:jc w:val="left"/>
        <w:rPr>
          <w:sz w:val="26"/>
        </w:rPr>
      </w:pPr>
      <w:r>
        <w:rPr>
          <w:b/>
          <w:spacing w:val="-2"/>
          <w:sz w:val="26"/>
        </w:rPr>
        <w:t>SUM-</w:t>
      </w:r>
      <w:r>
        <w:rPr>
          <w:b/>
          <w:spacing w:val="-5"/>
          <w:sz w:val="26"/>
        </w:rPr>
        <w:t>224</w:t>
      </w:r>
      <w:r>
        <w:rPr>
          <w:b/>
          <w:sz w:val="26"/>
        </w:rPr>
        <w:tab/>
      </w:r>
      <w:r>
        <w:rPr>
          <w:color w:val="FF0000"/>
          <w:spacing w:val="-2"/>
          <w:sz w:val="26"/>
        </w:rPr>
        <w:t>(cancelada)</w:t>
      </w:r>
    </w:p>
    <w:p>
      <w:pPr>
        <w:tabs>
          <w:tab w:pos="2609" w:val="left" w:leader="none"/>
        </w:tabs>
        <w:spacing w:before="40"/>
        <w:ind w:left="991" w:right="0" w:firstLine="0"/>
        <w:jc w:val="left"/>
        <w:rPr>
          <w:sz w:val="26"/>
        </w:rPr>
      </w:pPr>
      <w:r>
        <w:rPr>
          <w:b/>
          <w:spacing w:val="-2"/>
          <w:sz w:val="26"/>
        </w:rPr>
        <w:t>SUM-</w:t>
      </w:r>
      <w:r>
        <w:rPr>
          <w:b/>
          <w:spacing w:val="-5"/>
          <w:sz w:val="26"/>
        </w:rPr>
        <w:t>255</w:t>
      </w:r>
      <w:r>
        <w:rPr>
          <w:b/>
          <w:sz w:val="26"/>
        </w:rPr>
        <w:tab/>
      </w:r>
      <w:r>
        <w:rPr>
          <w:color w:val="FF0000"/>
          <w:spacing w:val="-2"/>
          <w:sz w:val="26"/>
        </w:rPr>
        <w:t>(cancelada)</w:t>
      </w:r>
    </w:p>
    <w:p>
      <w:pPr>
        <w:tabs>
          <w:tab w:pos="2609" w:val="left" w:leader="none"/>
        </w:tabs>
        <w:spacing w:before="42"/>
        <w:ind w:left="991" w:right="0" w:firstLine="0"/>
        <w:jc w:val="left"/>
        <w:rPr>
          <w:sz w:val="26"/>
        </w:rPr>
      </w:pPr>
      <w:r>
        <w:rPr>
          <w:b/>
          <w:spacing w:val="-2"/>
          <w:sz w:val="26"/>
        </w:rPr>
        <w:t>SUM-</w:t>
      </w:r>
      <w:r>
        <w:rPr>
          <w:b/>
          <w:spacing w:val="-5"/>
          <w:sz w:val="26"/>
        </w:rPr>
        <w:t>180</w:t>
      </w:r>
      <w:r>
        <w:rPr>
          <w:b/>
          <w:sz w:val="26"/>
        </w:rPr>
        <w:tab/>
      </w:r>
      <w:r>
        <w:rPr>
          <w:color w:val="FF0000"/>
          <w:spacing w:val="-2"/>
          <w:sz w:val="26"/>
        </w:rPr>
        <w:t>(cancelada)</w:t>
      </w:r>
    </w:p>
    <w:p>
      <w:pPr>
        <w:tabs>
          <w:tab w:pos="2609" w:val="left" w:leader="none"/>
        </w:tabs>
        <w:spacing w:before="39"/>
        <w:ind w:left="991" w:right="0" w:firstLine="0"/>
        <w:jc w:val="left"/>
        <w:rPr>
          <w:sz w:val="26"/>
        </w:rPr>
      </w:pPr>
      <w:r>
        <w:rPr>
          <w:b/>
          <w:spacing w:val="-2"/>
          <w:sz w:val="26"/>
        </w:rPr>
        <w:t>SUM-</w:t>
      </w:r>
      <w:r>
        <w:rPr>
          <w:b/>
          <w:spacing w:val="-5"/>
          <w:sz w:val="26"/>
        </w:rPr>
        <w:t>359</w:t>
      </w:r>
      <w:r>
        <w:rPr>
          <w:b/>
          <w:sz w:val="26"/>
        </w:rPr>
        <w:tab/>
      </w:r>
      <w:r>
        <w:rPr>
          <w:color w:val="FF0000"/>
          <w:spacing w:val="-2"/>
          <w:sz w:val="26"/>
        </w:rPr>
        <w:t>(cancelada)</w:t>
      </w:r>
    </w:p>
    <w:p>
      <w:pPr>
        <w:pStyle w:val="Heading5"/>
        <w:spacing w:before="217"/>
      </w:pPr>
      <w:r>
        <w:rPr/>
        <w:t>AÇÃO</w:t>
      </w:r>
      <w:r>
        <w:rPr>
          <w:spacing w:val="-6"/>
        </w:rPr>
        <w:t> </w:t>
      </w:r>
      <w:r>
        <w:rPr>
          <w:spacing w:val="-2"/>
        </w:rPr>
        <w:t>PLÚRIMA</w:t>
      </w:r>
    </w:p>
    <w:p>
      <w:pPr>
        <w:tabs>
          <w:tab w:pos="2609" w:val="left" w:leader="none"/>
        </w:tabs>
        <w:spacing w:before="122"/>
        <w:ind w:left="991" w:right="0" w:firstLine="0"/>
        <w:jc w:val="both"/>
        <w:rPr>
          <w:sz w:val="26"/>
        </w:rPr>
      </w:pPr>
      <w:r>
        <w:rPr>
          <w:b/>
          <w:spacing w:val="-2"/>
          <w:sz w:val="26"/>
        </w:rPr>
        <w:t>SUM-</w:t>
      </w:r>
      <w:r>
        <w:rPr>
          <w:b/>
          <w:spacing w:val="-5"/>
          <w:sz w:val="26"/>
        </w:rPr>
        <w:t>36</w:t>
      </w:r>
      <w:r>
        <w:rPr>
          <w:b/>
          <w:sz w:val="26"/>
        </w:rPr>
        <w:tab/>
      </w:r>
      <w:r>
        <w:rPr>
          <w:sz w:val="26"/>
        </w:rPr>
        <w:t>Custas</w:t>
      </w:r>
      <w:r>
        <w:rPr>
          <w:spacing w:val="-8"/>
          <w:sz w:val="26"/>
        </w:rPr>
        <w:t> </w:t>
      </w:r>
      <w:r>
        <w:rPr>
          <w:spacing w:val="-2"/>
          <w:sz w:val="26"/>
        </w:rPr>
        <w:t>processuais.</w:t>
      </w:r>
    </w:p>
    <w:p>
      <w:pPr>
        <w:pStyle w:val="BodyText"/>
        <w:spacing w:before="39"/>
        <w:ind w:left="2609" w:right="145" w:hanging="1618"/>
        <w:jc w:val="both"/>
      </w:pPr>
      <w:r>
        <w:rPr>
          <w:b/>
        </w:rPr>
        <w:t>OJ-SDI1-188</w:t>
      </w:r>
      <w:r>
        <w:rPr>
          <w:b/>
          <w:spacing w:val="40"/>
        </w:rPr>
        <w:t> </w:t>
      </w:r>
      <w:r>
        <w:rPr/>
        <w:t>Decisão normativa que defere direitos. Falta de interesse de agir</w:t>
      </w:r>
      <w:r>
        <w:rPr>
          <w:spacing w:val="-4"/>
        </w:rPr>
        <w:t> </w:t>
      </w:r>
      <w:r>
        <w:rPr/>
        <w:t>para</w:t>
      </w:r>
      <w:r>
        <w:rPr>
          <w:spacing w:val="-4"/>
        </w:rPr>
        <w:t> </w:t>
      </w:r>
      <w:r>
        <w:rPr/>
        <w:t>ação</w:t>
      </w:r>
      <w:r>
        <w:rPr>
          <w:spacing w:val="-4"/>
        </w:rPr>
        <w:t> </w:t>
      </w:r>
      <w:r>
        <w:rPr/>
        <w:t>individual</w:t>
      </w:r>
      <w:r>
        <w:rPr>
          <w:spacing w:val="-4"/>
        </w:rPr>
        <w:t> </w:t>
      </w:r>
      <w:r>
        <w:rPr/>
        <w:t>ou</w:t>
      </w:r>
      <w:r>
        <w:rPr>
          <w:spacing w:val="-4"/>
        </w:rPr>
        <w:t> </w:t>
      </w:r>
      <w:r>
        <w:rPr/>
        <w:t>plúrima.</w:t>
      </w:r>
      <w:r>
        <w:rPr>
          <w:spacing w:val="-4"/>
        </w:rPr>
        <w:t> </w:t>
      </w:r>
      <w:r>
        <w:rPr/>
        <w:t>Ação</w:t>
      </w:r>
      <w:r>
        <w:rPr>
          <w:spacing w:val="-4"/>
        </w:rPr>
        <w:t> </w:t>
      </w:r>
      <w:r>
        <w:rPr/>
        <w:t>de</w:t>
      </w:r>
      <w:r>
        <w:rPr>
          <w:spacing w:val="-2"/>
        </w:rPr>
        <w:t> </w:t>
      </w:r>
      <w:r>
        <w:rPr/>
        <w:t>cumprimento. </w:t>
      </w:r>
      <w:r>
        <w:rPr>
          <w:spacing w:val="-2"/>
        </w:rPr>
        <w:t>Cabimento.</w:t>
      </w:r>
    </w:p>
    <w:p>
      <w:pPr>
        <w:pStyle w:val="BodyText"/>
        <w:spacing w:before="42"/>
        <w:ind w:left="2609" w:right="143" w:hanging="1618"/>
        <w:jc w:val="both"/>
      </w:pPr>
      <w:r>
        <w:rPr>
          <w:b/>
        </w:rPr>
        <w:t>OJ-TP/OE-9</w:t>
      </w:r>
      <w:r>
        <w:rPr>
          <w:b/>
          <w:spacing w:val="40"/>
        </w:rPr>
        <w:t> </w:t>
      </w:r>
      <w:r>
        <w:rPr/>
        <w:t>Precatório. Pequeno valor. Individualização do crédito apu- rado. Reclamação trabalhista plúrima. Execução direta </w:t>
      </w:r>
      <w:r>
        <w:rPr/>
        <w:t>con- tra a Fazenda Pública. Possibilidade.</w:t>
      </w:r>
    </w:p>
    <w:p>
      <w:pPr>
        <w:pStyle w:val="Heading5"/>
        <w:spacing w:before="217"/>
      </w:pPr>
      <w:r>
        <w:rPr/>
        <w:t>AÇÃO</w:t>
      </w:r>
      <w:r>
        <w:rPr>
          <w:spacing w:val="-6"/>
        </w:rPr>
        <w:t> </w:t>
      </w:r>
      <w:r>
        <w:rPr>
          <w:spacing w:val="-2"/>
        </w:rPr>
        <w:t>RESCISÓRIA</w:t>
      </w:r>
    </w:p>
    <w:p>
      <w:pPr>
        <w:pStyle w:val="BodyText"/>
        <w:spacing w:before="121"/>
        <w:ind w:left="991"/>
        <w:jc w:val="both"/>
      </w:pPr>
      <w:r>
        <w:rPr>
          <w:b/>
        </w:rPr>
        <w:t>OJ-SDI2-1</w:t>
      </w:r>
      <w:r>
        <w:rPr>
          <w:b/>
          <w:spacing w:val="65"/>
        </w:rPr>
        <w:t>   </w:t>
      </w:r>
      <w:r>
        <w:rPr/>
        <w:t>Ação</w:t>
      </w:r>
      <w:r>
        <w:rPr>
          <w:spacing w:val="1"/>
        </w:rPr>
        <w:t> </w:t>
      </w:r>
      <w:r>
        <w:rPr/>
        <w:t>cautelar</w:t>
      </w:r>
      <w:r>
        <w:rPr>
          <w:spacing w:val="-1"/>
        </w:rPr>
        <w:t> </w:t>
      </w:r>
      <w:r>
        <w:rPr/>
        <w:t>incidental. Planos</w:t>
      </w:r>
      <w:r>
        <w:rPr>
          <w:spacing w:val="-1"/>
        </w:rPr>
        <w:t> </w:t>
      </w:r>
      <w:r>
        <w:rPr/>
        <w:t>econômicos.</w:t>
      </w:r>
      <w:r>
        <w:rPr>
          <w:spacing w:val="2"/>
        </w:rPr>
        <w:t> </w:t>
      </w:r>
      <w:r>
        <w:rPr/>
        <w:t>CPC,</w:t>
      </w:r>
      <w:r>
        <w:rPr>
          <w:spacing w:val="-1"/>
        </w:rPr>
        <w:t> </w:t>
      </w:r>
      <w:r>
        <w:rPr/>
        <w:t>art. </w:t>
      </w:r>
      <w:r>
        <w:rPr>
          <w:spacing w:val="-4"/>
        </w:rPr>
        <w:t>485,</w:t>
      </w:r>
    </w:p>
    <w:p>
      <w:pPr>
        <w:pStyle w:val="BodyText"/>
        <w:spacing w:before="1"/>
        <w:ind w:left="2609"/>
      </w:pPr>
      <w:r>
        <w:rPr/>
        <w:t>V.</w:t>
      </w:r>
      <w:r>
        <w:rPr>
          <w:spacing w:val="-5"/>
        </w:rPr>
        <w:t> </w:t>
      </w:r>
      <w:r>
        <w:rPr/>
        <w:t>CF/88,</w:t>
      </w:r>
      <w:r>
        <w:rPr>
          <w:spacing w:val="-2"/>
        </w:rPr>
        <w:t> </w:t>
      </w:r>
      <w:r>
        <w:rPr/>
        <w:t>art.</w:t>
      </w:r>
      <w:r>
        <w:rPr>
          <w:spacing w:val="-5"/>
        </w:rPr>
        <w:t> </w:t>
      </w:r>
      <w:r>
        <w:rPr/>
        <w:t>5º,</w:t>
      </w:r>
      <w:r>
        <w:rPr>
          <w:spacing w:val="-5"/>
        </w:rPr>
        <w:t> </w:t>
      </w:r>
      <w:r>
        <w:rPr>
          <w:spacing w:val="-2"/>
        </w:rPr>
        <w:t>XXXVI.</w:t>
      </w:r>
    </w:p>
    <w:p>
      <w:pPr>
        <w:pStyle w:val="BodyText"/>
        <w:spacing w:before="40"/>
        <w:ind w:left="2609" w:right="144" w:hanging="1618"/>
        <w:jc w:val="both"/>
      </w:pPr>
      <w:r>
        <w:rPr>
          <w:b/>
        </w:rPr>
        <w:t>OJ-SDI2-131</w:t>
      </w:r>
      <w:r>
        <w:rPr>
          <w:b/>
          <w:spacing w:val="40"/>
        </w:rPr>
        <w:t> </w:t>
      </w:r>
      <w:r>
        <w:rPr/>
        <w:t>Ação cautelar para suspender execução da decisão rescin- denda. Pendência de trânsito em julgado da ação </w:t>
      </w:r>
      <w:r>
        <w:rPr/>
        <w:t>rescisória principal. Efeitos.</w:t>
      </w:r>
    </w:p>
    <w:p>
      <w:pPr>
        <w:pStyle w:val="BodyText"/>
        <w:rPr>
          <w:sz w:val="20"/>
        </w:rPr>
      </w:pPr>
    </w:p>
    <w:p>
      <w:pPr>
        <w:pStyle w:val="BodyText"/>
        <w:rPr>
          <w:sz w:val="20"/>
        </w:rPr>
      </w:pPr>
    </w:p>
    <w:p>
      <w:pPr>
        <w:pStyle w:val="BodyText"/>
        <w:rPr>
          <w:sz w:val="20"/>
        </w:rPr>
      </w:pPr>
    </w:p>
    <w:p>
      <w:pPr>
        <w:pStyle w:val="BodyText"/>
        <w:spacing w:before="10"/>
        <w:rPr>
          <w:sz w:val="17"/>
        </w:rPr>
      </w:pPr>
      <w:r>
        <w:rPr/>
        <mc:AlternateContent>
          <mc:Choice Requires="wps">
            <w:drawing>
              <wp:anchor distT="0" distB="0" distL="0" distR="0" allowOverlap="1" layoutInCell="1" locked="0" behindDoc="1" simplePos="0" relativeHeight="488055296">
                <wp:simplePos x="0" y="0"/>
                <wp:positionH relativeFrom="page">
                  <wp:posOffset>954024</wp:posOffset>
                </wp:positionH>
                <wp:positionV relativeFrom="paragraph">
                  <wp:posOffset>146314</wp:posOffset>
                </wp:positionV>
                <wp:extent cx="5581015" cy="6350"/>
                <wp:effectExtent l="0" t="0" r="0" b="0"/>
                <wp:wrapTopAndBottom/>
                <wp:docPr id="1022" name="Graphic 1022"/>
                <wp:cNvGraphicFramePr>
                  <a:graphicFrameLocks/>
                </wp:cNvGraphicFramePr>
                <a:graphic>
                  <a:graphicData uri="http://schemas.microsoft.com/office/word/2010/wordprocessingShape">
                    <wps:wsp>
                      <wps:cNvPr id="1022" name="Graphic 1022"/>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1.520836pt;width:439.439pt;height:.481pt;mso-position-horizontal-relative:page;mso-position-vertical-relative:paragraph;z-index:-15261184;mso-wrap-distance-left:0;mso-wrap-distance-right:0" id="docshape1021" filled="true" fillcolor="#000000" stroked="false">
                <v:fill type="solid"/>
                <w10:wrap type="topAndBottom"/>
              </v:rect>
            </w:pict>
          </mc:Fallback>
        </mc:AlternateContent>
      </w:r>
    </w:p>
    <w:p>
      <w:pPr>
        <w:pStyle w:val="Heading5"/>
        <w:ind w:left="2975" w:right="2950"/>
        <w:jc w:val="center"/>
      </w:pPr>
      <w:r>
        <w:rPr>
          <w:spacing w:val="-2"/>
        </w:rPr>
        <w:t>H-</w:t>
      </w:r>
      <w:r>
        <w:rPr>
          <w:spacing w:val="-10"/>
        </w:rPr>
        <w:t>3</w:t>
      </w:r>
    </w:p>
    <w:p>
      <w:pPr>
        <w:spacing w:after="0"/>
        <w:jc w:val="center"/>
        <w:sectPr>
          <w:headerReference w:type="default" r:id="rId89"/>
          <w:footerReference w:type="default" r:id="rId90"/>
          <w:pgSz w:w="11910" w:h="16840"/>
          <w:pgMar w:header="765" w:footer="0" w:top="1100" w:bottom="280" w:left="1360" w:right="1500"/>
        </w:sectPr>
      </w:pPr>
    </w:p>
    <w:p>
      <w:pPr>
        <w:pStyle w:val="BodyText"/>
        <w:spacing w:before="74"/>
        <w:ind w:left="2609" w:right="146" w:hanging="1618"/>
        <w:jc w:val="both"/>
      </w:pPr>
      <w:r>
        <w:rPr/>
        <mc:AlternateContent>
          <mc:Choice Requires="wps">
            <w:drawing>
              <wp:anchor distT="0" distB="0" distL="0" distR="0" allowOverlap="1" layoutInCell="1" locked="0" behindDoc="0" simplePos="0" relativeHeight="16198144">
                <wp:simplePos x="0" y="0"/>
                <wp:positionH relativeFrom="page">
                  <wp:posOffset>0</wp:posOffset>
                </wp:positionH>
                <wp:positionV relativeFrom="page">
                  <wp:posOffset>8848090</wp:posOffset>
                </wp:positionV>
                <wp:extent cx="708025" cy="1259840"/>
                <wp:effectExtent l="0" t="0" r="0" b="0"/>
                <wp:wrapNone/>
                <wp:docPr id="1025" name="Graphic 1025"/>
                <wp:cNvGraphicFramePr>
                  <a:graphicFrameLocks/>
                </wp:cNvGraphicFramePr>
                <a:graphic>
                  <a:graphicData uri="http://schemas.microsoft.com/office/word/2010/wordprocessingShape">
                    <wps:wsp>
                      <wps:cNvPr id="1025" name="Graphic 1025"/>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198144" id="docshape1024"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198656">
                <wp:simplePos x="0" y="0"/>
                <wp:positionH relativeFrom="page">
                  <wp:posOffset>402523</wp:posOffset>
                </wp:positionH>
                <wp:positionV relativeFrom="page">
                  <wp:posOffset>9240780</wp:posOffset>
                </wp:positionV>
                <wp:extent cx="186690" cy="469265"/>
                <wp:effectExtent l="0" t="0" r="0" b="0"/>
                <wp:wrapNone/>
                <wp:docPr id="1026" name="Textbox 1026"/>
                <wp:cNvGraphicFramePr>
                  <a:graphicFrameLocks/>
                </wp:cNvGraphicFramePr>
                <a:graphic>
                  <a:graphicData uri="http://schemas.microsoft.com/office/word/2010/wordprocessingShape">
                    <wps:wsp>
                      <wps:cNvPr id="1026" name="Textbox 1026"/>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198656" type="#_x0000_t202" id="docshape1025"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199168">
                <wp:simplePos x="0" y="0"/>
                <wp:positionH relativeFrom="page">
                  <wp:posOffset>515299</wp:posOffset>
                </wp:positionH>
                <wp:positionV relativeFrom="page">
                  <wp:posOffset>9104628</wp:posOffset>
                </wp:positionV>
                <wp:extent cx="186690" cy="742950"/>
                <wp:effectExtent l="0" t="0" r="0" b="0"/>
                <wp:wrapNone/>
                <wp:docPr id="1027" name="Textbox 1027"/>
                <wp:cNvGraphicFramePr>
                  <a:graphicFrameLocks/>
                </wp:cNvGraphicFramePr>
                <a:graphic>
                  <a:graphicData uri="http://schemas.microsoft.com/office/word/2010/wordprocessingShape">
                    <wps:wsp>
                      <wps:cNvPr id="1027" name="Textbox 1027"/>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199168" type="#_x0000_t202" id="docshape1026"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r>
        <w:rPr>
          <w:b/>
        </w:rPr>
        <w:t>OJ-SDI2-76</w:t>
      </w:r>
      <w:r>
        <w:rPr>
          <w:b/>
          <w:spacing w:val="80"/>
        </w:rPr>
        <w:t> </w:t>
      </w:r>
      <w:r>
        <w:rPr/>
        <w:t>Ação cautelar para suspender execução. Juntada de </w:t>
      </w:r>
      <w:r>
        <w:rPr/>
        <w:t>docu- mento indispensável. Possibilidade de êxito na rescisão do </w:t>
      </w:r>
      <w:r>
        <w:rPr>
          <w:spacing w:val="-2"/>
        </w:rPr>
        <w:t>julgado.</w:t>
      </w:r>
    </w:p>
    <w:p>
      <w:pPr>
        <w:pStyle w:val="BodyText"/>
        <w:spacing w:before="39"/>
        <w:ind w:left="2609" w:right="144" w:hanging="1618"/>
        <w:jc w:val="both"/>
      </w:pPr>
      <w:r>
        <w:rPr>
          <w:b/>
        </w:rPr>
        <w:t>SUM-400</w:t>
      </w:r>
      <w:r>
        <w:rPr>
          <w:b/>
          <w:spacing w:val="80"/>
          <w:w w:val="150"/>
        </w:rPr>
        <w:t>  </w:t>
      </w:r>
      <w:r>
        <w:rPr/>
        <w:t>Ação rescisória de ação rescisória. Violação de lei. </w:t>
      </w:r>
      <w:r>
        <w:rPr/>
        <w:t>Indica-</w:t>
      </w:r>
      <w:r>
        <w:rPr>
          <w:spacing w:val="40"/>
        </w:rPr>
        <w:t> </w:t>
      </w:r>
      <w:r>
        <w:rPr/>
        <w:t>ção dos mesmos dispositivos legais apontados na rescisória </w:t>
      </w:r>
      <w:r>
        <w:rPr>
          <w:spacing w:val="-2"/>
        </w:rPr>
        <w:t>primitiva.</w:t>
      </w:r>
    </w:p>
    <w:p>
      <w:pPr>
        <w:pStyle w:val="BodyText"/>
        <w:spacing w:before="39"/>
        <w:ind w:left="2609" w:right="144" w:hanging="1618"/>
        <w:jc w:val="both"/>
      </w:pPr>
      <w:r>
        <w:rPr>
          <w:b/>
        </w:rPr>
        <w:t>SUM-100,</w:t>
      </w:r>
      <w:r>
        <w:rPr>
          <w:b/>
          <w:spacing w:val="-1"/>
        </w:rPr>
        <w:t> </w:t>
      </w:r>
      <w:r>
        <w:rPr>
          <w:b/>
        </w:rPr>
        <w:t>IV</w:t>
      </w:r>
      <w:r>
        <w:rPr>
          <w:b/>
          <w:spacing w:val="40"/>
        </w:rPr>
        <w:t> </w:t>
      </w:r>
      <w:r>
        <w:rPr/>
        <w:t>Ação rescisória. Certidão de trânsito em julgado. Descom- passo com a realidade. Presunção relativa de </w:t>
      </w:r>
      <w:r>
        <w:rPr/>
        <w:t>veracidade. Prazo decadencial.</w:t>
      </w:r>
    </w:p>
    <w:p>
      <w:pPr>
        <w:pStyle w:val="BodyText"/>
        <w:spacing w:before="41"/>
        <w:ind w:left="2609" w:right="142" w:hanging="1618"/>
        <w:jc w:val="both"/>
      </w:pPr>
      <w:r>
        <w:rPr>
          <w:b/>
        </w:rPr>
        <w:t>SUM-411</w:t>
      </w:r>
      <w:r>
        <w:rPr>
          <w:b/>
          <w:spacing w:val="80"/>
        </w:rPr>
        <w:t>  </w:t>
      </w:r>
      <w:r>
        <w:rPr/>
        <w:t>Ação rescisória. Sentença de mérito. Decisão de TRT em agravo regimental confirmando decisão monocrática do re- lator que, aplicando a Súm. 83 do TST, indeferiu a </w:t>
      </w:r>
      <w:r>
        <w:rPr/>
        <w:t>petição inicial da ação rescisória. Competência do TST.</w:t>
      </w:r>
    </w:p>
    <w:p>
      <w:pPr>
        <w:pStyle w:val="BodyText"/>
        <w:spacing w:line="298" w:lineRule="exact" w:before="40"/>
        <w:ind w:left="992"/>
        <w:jc w:val="both"/>
      </w:pPr>
      <w:r>
        <w:rPr>
          <w:b/>
        </w:rPr>
        <w:t>OJ-SDI2-132</w:t>
      </w:r>
      <w:r>
        <w:rPr>
          <w:b/>
          <w:spacing w:val="53"/>
          <w:w w:val="150"/>
        </w:rPr>
        <w:t> </w:t>
      </w:r>
      <w:r>
        <w:rPr/>
        <w:t>Acordo</w:t>
      </w:r>
      <w:r>
        <w:rPr>
          <w:spacing w:val="31"/>
        </w:rPr>
        <w:t>  </w:t>
      </w:r>
      <w:r>
        <w:rPr/>
        <w:t>homologado</w:t>
      </w:r>
      <w:r>
        <w:rPr>
          <w:spacing w:val="33"/>
        </w:rPr>
        <w:t>  </w:t>
      </w:r>
      <w:r>
        <w:rPr/>
        <w:t>judicialmente.</w:t>
      </w:r>
      <w:r>
        <w:rPr>
          <w:spacing w:val="31"/>
        </w:rPr>
        <w:t>  </w:t>
      </w:r>
      <w:r>
        <w:rPr/>
        <w:t>Quitação.</w:t>
      </w:r>
      <w:r>
        <w:rPr>
          <w:spacing w:val="32"/>
        </w:rPr>
        <w:t>  </w:t>
      </w:r>
      <w:r>
        <w:rPr>
          <w:spacing w:val="-2"/>
        </w:rPr>
        <w:t>Alcance.</w:t>
      </w:r>
    </w:p>
    <w:p>
      <w:pPr>
        <w:pStyle w:val="BodyText"/>
        <w:spacing w:line="298" w:lineRule="exact"/>
        <w:ind w:left="2609"/>
        <w:jc w:val="both"/>
      </w:pPr>
      <w:r>
        <w:rPr/>
        <w:t>Ofensa</w:t>
      </w:r>
      <w:r>
        <w:rPr>
          <w:spacing w:val="-5"/>
        </w:rPr>
        <w:t> </w:t>
      </w:r>
      <w:r>
        <w:rPr/>
        <w:t>à</w:t>
      </w:r>
      <w:r>
        <w:rPr>
          <w:spacing w:val="-5"/>
        </w:rPr>
        <w:t> </w:t>
      </w:r>
      <w:r>
        <w:rPr/>
        <w:t>coisa</w:t>
      </w:r>
      <w:r>
        <w:rPr>
          <w:spacing w:val="-5"/>
        </w:rPr>
        <w:t> </w:t>
      </w:r>
      <w:r>
        <w:rPr>
          <w:spacing w:val="-2"/>
        </w:rPr>
        <w:t>julgada.</w:t>
      </w:r>
    </w:p>
    <w:p>
      <w:pPr>
        <w:pStyle w:val="BodyText"/>
        <w:spacing w:before="42"/>
        <w:ind w:left="2609" w:right="144" w:hanging="1618"/>
        <w:jc w:val="both"/>
      </w:pPr>
      <w:r>
        <w:rPr>
          <w:b/>
        </w:rPr>
        <w:t>OJ-SDI2-154</w:t>
      </w:r>
      <w:r>
        <w:rPr>
          <w:b/>
          <w:spacing w:val="40"/>
        </w:rPr>
        <w:t> </w:t>
      </w:r>
      <w:r>
        <w:rPr/>
        <w:t>Acordo prévio ao ajuizamento da reclamação. Quitação ge- ral. Lide simulada. Possibilidade de rescisão da </w:t>
      </w:r>
      <w:r>
        <w:rPr/>
        <w:t>sentença homologatória de acordo apenas se verificada a existência de vício de consentimento.</w:t>
      </w:r>
    </w:p>
    <w:p>
      <w:pPr>
        <w:pStyle w:val="BodyText"/>
        <w:spacing w:before="38"/>
        <w:ind w:left="2609" w:right="144" w:hanging="1618"/>
        <w:jc w:val="both"/>
      </w:pPr>
      <w:r>
        <w:rPr>
          <w:b/>
        </w:rPr>
        <w:t>OJ-SDI2-2</w:t>
      </w:r>
      <w:r>
        <w:rPr>
          <w:b/>
          <w:spacing w:val="80"/>
        </w:rPr>
        <w:t>  </w:t>
      </w:r>
      <w:r>
        <w:rPr/>
        <w:t>Adicional de insalubridade. Base de cálculo. Salário </w:t>
      </w:r>
      <w:r>
        <w:rPr/>
        <w:t>míni- mo. CLT, art. 192.</w:t>
      </w:r>
    </w:p>
    <w:p>
      <w:pPr>
        <w:pStyle w:val="BodyText"/>
        <w:spacing w:before="40"/>
        <w:ind w:left="2609" w:right="145" w:hanging="1618"/>
        <w:jc w:val="both"/>
      </w:pPr>
      <w:r>
        <w:rPr>
          <w:b/>
        </w:rPr>
        <w:t>SUM-365</w:t>
      </w:r>
      <w:r>
        <w:rPr>
          <w:b/>
          <w:spacing w:val="80"/>
          <w:w w:val="150"/>
        </w:rPr>
        <w:t>  </w:t>
      </w:r>
      <w:r>
        <w:rPr/>
        <w:t>Alçada. Ação rescisória e mandado de segurança. Inaplicá- </w:t>
      </w:r>
      <w:r>
        <w:rPr>
          <w:spacing w:val="-4"/>
        </w:rPr>
        <w:t>vel.</w:t>
      </w:r>
    </w:p>
    <w:p>
      <w:pPr>
        <w:pStyle w:val="BodyText"/>
        <w:spacing w:before="41"/>
        <w:ind w:left="2609" w:right="146" w:hanging="1618"/>
        <w:jc w:val="both"/>
      </w:pPr>
      <w:r>
        <w:rPr>
          <w:b/>
        </w:rPr>
        <w:t>OJ-SDI2-124</w:t>
      </w:r>
      <w:r>
        <w:rPr>
          <w:b/>
          <w:spacing w:val="40"/>
        </w:rPr>
        <w:t> </w:t>
      </w:r>
      <w:r>
        <w:rPr/>
        <w:t>Argüição de incompetência absoluta. CPC, art. 485, II. Pre- questionamento inexigível.</w:t>
      </w:r>
    </w:p>
    <w:p>
      <w:pPr>
        <w:pStyle w:val="BodyText"/>
        <w:spacing w:before="40"/>
        <w:ind w:left="2609" w:right="146" w:hanging="1618"/>
        <w:jc w:val="both"/>
      </w:pPr>
      <w:r>
        <w:rPr>
          <w:b/>
        </w:rPr>
        <w:t>SUM-403,</w:t>
      </w:r>
      <w:r>
        <w:rPr>
          <w:b/>
          <w:spacing w:val="-1"/>
        </w:rPr>
        <w:t> </w:t>
      </w:r>
      <w:r>
        <w:rPr>
          <w:b/>
        </w:rPr>
        <w:t>II</w:t>
      </w:r>
      <w:r>
        <w:rPr>
          <w:b/>
          <w:spacing w:val="40"/>
        </w:rPr>
        <w:t> </w:t>
      </w:r>
      <w:r>
        <w:rPr/>
        <w:t>Art. 485, III, do CPC. Sentença homologatória de acordo. Dolo da parte vencedora em detrimento da vencida. </w:t>
      </w:r>
      <w:r>
        <w:rPr/>
        <w:t>Causa de rescindibilidade inadequada.</w:t>
      </w:r>
    </w:p>
    <w:p>
      <w:pPr>
        <w:pStyle w:val="BodyText"/>
        <w:spacing w:before="39"/>
        <w:ind w:left="2609" w:right="146" w:hanging="1618"/>
        <w:jc w:val="both"/>
      </w:pPr>
      <w:r>
        <w:rPr>
          <w:b/>
        </w:rPr>
        <w:t>SUM-403,</w:t>
      </w:r>
      <w:r>
        <w:rPr>
          <w:b/>
          <w:spacing w:val="-1"/>
        </w:rPr>
        <w:t> </w:t>
      </w:r>
      <w:r>
        <w:rPr>
          <w:b/>
        </w:rPr>
        <w:t>I</w:t>
      </w:r>
      <w:r>
        <w:rPr>
          <w:b/>
          <w:spacing w:val="80"/>
        </w:rPr>
        <w:t> </w:t>
      </w:r>
      <w:r>
        <w:rPr/>
        <w:t>Art. 485, III, do CPC. Silêncio da parte vencedora. </w:t>
      </w:r>
      <w:r>
        <w:rPr/>
        <w:t>Fato desfavorável. Descaracterizado o dolo processual.</w:t>
      </w:r>
    </w:p>
    <w:p>
      <w:pPr>
        <w:pStyle w:val="BodyText"/>
        <w:spacing w:before="41"/>
        <w:ind w:left="2608" w:right="144" w:hanging="1618"/>
        <w:jc w:val="both"/>
      </w:pPr>
      <w:r>
        <w:rPr>
          <w:b/>
        </w:rPr>
        <w:t>OJ-SDI2-101</w:t>
      </w:r>
      <w:r>
        <w:rPr>
          <w:b/>
          <w:spacing w:val="40"/>
        </w:rPr>
        <w:t> </w:t>
      </w:r>
      <w:r>
        <w:rPr/>
        <w:t>Art. 485, IV, do CPC. Ofensa à coisa julgada. Necessidade de fixação de tese na decisão rescindenda.</w:t>
      </w:r>
    </w:p>
    <w:p>
      <w:pPr>
        <w:pStyle w:val="BodyText"/>
        <w:spacing w:before="40"/>
        <w:ind w:left="2608" w:right="144" w:hanging="1618"/>
        <w:jc w:val="both"/>
      </w:pPr>
      <w:r>
        <w:rPr>
          <w:b/>
        </w:rPr>
        <w:t>OJ-SDI2-25</w:t>
      </w:r>
      <w:r>
        <w:rPr>
          <w:b/>
          <w:spacing w:val="80"/>
        </w:rPr>
        <w:t> </w:t>
      </w:r>
      <w:r>
        <w:rPr/>
        <w:t>Art. 485, V, do CPC. Expressão "lei". Indicação de contra- riedade</w:t>
      </w:r>
      <w:r>
        <w:rPr>
          <w:spacing w:val="-3"/>
        </w:rPr>
        <w:t> </w:t>
      </w:r>
      <w:r>
        <w:rPr/>
        <w:t>a</w:t>
      </w:r>
      <w:r>
        <w:rPr>
          <w:spacing w:val="-3"/>
        </w:rPr>
        <w:t> </w:t>
      </w:r>
      <w:r>
        <w:rPr/>
        <w:t>ACT,</w:t>
      </w:r>
      <w:r>
        <w:rPr>
          <w:spacing w:val="-3"/>
        </w:rPr>
        <w:t> </w:t>
      </w:r>
      <w:r>
        <w:rPr/>
        <w:t>CCT,</w:t>
      </w:r>
      <w:r>
        <w:rPr>
          <w:spacing w:val="-3"/>
        </w:rPr>
        <w:t> </w:t>
      </w:r>
      <w:r>
        <w:rPr/>
        <w:t>portaria,</w:t>
      </w:r>
      <w:r>
        <w:rPr>
          <w:spacing w:val="-3"/>
        </w:rPr>
        <w:t> </w:t>
      </w:r>
      <w:r>
        <w:rPr/>
        <w:t>regulamento,</w:t>
      </w:r>
      <w:r>
        <w:rPr>
          <w:spacing w:val="-3"/>
        </w:rPr>
        <w:t> </w:t>
      </w:r>
      <w:r>
        <w:rPr/>
        <w:t>súmula</w:t>
      </w:r>
      <w:r>
        <w:rPr>
          <w:spacing w:val="-3"/>
        </w:rPr>
        <w:t> </w:t>
      </w:r>
      <w:r>
        <w:rPr/>
        <w:t>e</w:t>
      </w:r>
      <w:r>
        <w:rPr>
          <w:spacing w:val="-3"/>
        </w:rPr>
        <w:t> </w:t>
      </w:r>
      <w:r>
        <w:rPr/>
        <w:t>orien- tação jurisprudencial de tribunal.</w:t>
      </w:r>
    </w:p>
    <w:p>
      <w:pPr>
        <w:pStyle w:val="BodyText"/>
        <w:spacing w:before="39"/>
        <w:ind w:left="2608" w:right="143" w:hanging="1618"/>
        <w:jc w:val="both"/>
      </w:pPr>
      <w:r>
        <w:rPr>
          <w:b/>
        </w:rPr>
        <w:t>OJ-SDI2-34</w:t>
      </w:r>
      <w:r>
        <w:rPr>
          <w:b/>
          <w:spacing w:val="80"/>
        </w:rPr>
        <w:t> </w:t>
      </w:r>
      <w:r>
        <w:rPr/>
        <w:t>Art. 485, V, do CPC. Planos econômicos. Decisão rescin- denda posterior à Súm. 315. Petição inicial. Indicação </w:t>
      </w:r>
      <w:r>
        <w:rPr/>
        <w:t>ex- pressa. CF/88, art. 5º, XXXVI. Súm. 83 do TST. Súm. 343 do STF.</w:t>
      </w:r>
    </w:p>
    <w:p>
      <w:pPr>
        <w:pStyle w:val="BodyText"/>
        <w:spacing w:before="40"/>
        <w:ind w:left="2608" w:right="143" w:hanging="1618"/>
        <w:jc w:val="both"/>
      </w:pPr>
      <w:r>
        <w:rPr>
          <w:b/>
        </w:rPr>
        <w:t>SUM-404</w:t>
      </w:r>
      <w:r>
        <w:rPr>
          <w:b/>
          <w:spacing w:val="80"/>
          <w:w w:val="150"/>
        </w:rPr>
        <w:t>  </w:t>
      </w:r>
      <w:r>
        <w:rPr/>
        <w:t>Art. 485, VIII, do CPC. Fundamento para invalidar confis- são. Confissão ficta. Inadequação do enquadramento.</w:t>
      </w:r>
    </w:p>
    <w:p>
      <w:pPr>
        <w:pStyle w:val="BodyText"/>
        <w:spacing w:before="41"/>
        <w:ind w:left="2608" w:right="145" w:hanging="1618"/>
        <w:jc w:val="both"/>
      </w:pPr>
      <w:r>
        <w:rPr>
          <w:b/>
        </w:rPr>
        <w:t>OJ-SDI2-10</w:t>
      </w:r>
      <w:r>
        <w:rPr>
          <w:b/>
          <w:spacing w:val="40"/>
        </w:rPr>
        <w:t> </w:t>
      </w:r>
      <w:r>
        <w:rPr/>
        <w:t>Ausência de concurso público. Contrato nulo. </w:t>
      </w:r>
      <w:r>
        <w:rPr/>
        <w:t>Servidor. Administração</w:t>
      </w:r>
      <w:r>
        <w:rPr>
          <w:spacing w:val="-3"/>
        </w:rPr>
        <w:t> </w:t>
      </w:r>
      <w:r>
        <w:rPr/>
        <w:t>pública. Ação</w:t>
      </w:r>
      <w:r>
        <w:rPr>
          <w:spacing w:val="-3"/>
        </w:rPr>
        <w:t> </w:t>
      </w:r>
      <w:r>
        <w:rPr/>
        <w:t>rescisória.</w:t>
      </w:r>
      <w:r>
        <w:rPr>
          <w:spacing w:val="-3"/>
        </w:rPr>
        <w:t> </w:t>
      </w:r>
      <w:r>
        <w:rPr/>
        <w:t>Indicação</w:t>
      </w:r>
      <w:r>
        <w:rPr>
          <w:spacing w:val="-3"/>
        </w:rPr>
        <w:t> </w:t>
      </w:r>
      <w:r>
        <w:rPr/>
        <w:t>expressa. CF/88, art. 37, II e § 2º.</w:t>
      </w:r>
    </w:p>
    <w:p>
      <w:pPr>
        <w:pStyle w:val="BodyText"/>
        <w:spacing w:before="39"/>
        <w:ind w:left="991"/>
        <w:jc w:val="both"/>
      </w:pPr>
      <w:r>
        <w:rPr>
          <w:b/>
        </w:rPr>
        <w:t>SUM-398</w:t>
      </w:r>
      <w:r>
        <w:rPr>
          <w:b/>
          <w:spacing w:val="69"/>
        </w:rPr>
        <w:t>    </w:t>
      </w:r>
      <w:r>
        <w:rPr/>
        <w:t>Ausência</w:t>
      </w:r>
      <w:r>
        <w:rPr>
          <w:spacing w:val="-1"/>
        </w:rPr>
        <w:t> </w:t>
      </w:r>
      <w:r>
        <w:rPr/>
        <w:t>de</w:t>
      </w:r>
      <w:r>
        <w:rPr>
          <w:spacing w:val="-1"/>
        </w:rPr>
        <w:t> </w:t>
      </w:r>
      <w:r>
        <w:rPr/>
        <w:t>defesa.</w:t>
      </w:r>
      <w:r>
        <w:rPr>
          <w:spacing w:val="-4"/>
        </w:rPr>
        <w:t> </w:t>
      </w:r>
      <w:r>
        <w:rPr/>
        <w:t>Inaplicáveis</w:t>
      </w:r>
      <w:r>
        <w:rPr>
          <w:spacing w:val="-4"/>
        </w:rPr>
        <w:t> </w:t>
      </w:r>
      <w:r>
        <w:rPr/>
        <w:t>os</w:t>
      </w:r>
      <w:r>
        <w:rPr>
          <w:spacing w:val="-4"/>
        </w:rPr>
        <w:t> </w:t>
      </w:r>
      <w:r>
        <w:rPr/>
        <w:t>efeitos</w:t>
      </w:r>
      <w:r>
        <w:rPr>
          <w:spacing w:val="-4"/>
        </w:rPr>
        <w:t> </w:t>
      </w:r>
      <w:r>
        <w:rPr/>
        <w:t>da</w:t>
      </w:r>
      <w:r>
        <w:rPr>
          <w:spacing w:val="-1"/>
        </w:rPr>
        <w:t> </w:t>
      </w:r>
      <w:r>
        <w:rPr>
          <w:spacing w:val="-2"/>
        </w:rPr>
        <w:t>revelia.</w:t>
      </w:r>
    </w:p>
    <w:p>
      <w:pPr>
        <w:pStyle w:val="BodyText"/>
        <w:rPr>
          <w:sz w:val="20"/>
        </w:rPr>
      </w:pPr>
    </w:p>
    <w:p>
      <w:pPr>
        <w:pStyle w:val="BodyText"/>
        <w:spacing w:before="7"/>
        <w:rPr>
          <w:sz w:val="20"/>
        </w:rPr>
      </w:pPr>
      <w:r>
        <w:rPr/>
        <mc:AlternateContent>
          <mc:Choice Requires="wps">
            <w:drawing>
              <wp:anchor distT="0" distB="0" distL="0" distR="0" allowOverlap="1" layoutInCell="1" locked="0" behindDoc="1" simplePos="0" relativeHeight="488056832">
                <wp:simplePos x="0" y="0"/>
                <wp:positionH relativeFrom="page">
                  <wp:posOffset>954024</wp:posOffset>
                </wp:positionH>
                <wp:positionV relativeFrom="paragraph">
                  <wp:posOffset>165960</wp:posOffset>
                </wp:positionV>
                <wp:extent cx="5581015" cy="6350"/>
                <wp:effectExtent l="0" t="0" r="0" b="0"/>
                <wp:wrapTopAndBottom/>
                <wp:docPr id="1028" name="Graphic 1028"/>
                <wp:cNvGraphicFramePr>
                  <a:graphicFrameLocks/>
                </wp:cNvGraphicFramePr>
                <a:graphic>
                  <a:graphicData uri="http://schemas.microsoft.com/office/word/2010/wordprocessingShape">
                    <wps:wsp>
                      <wps:cNvPr id="1028" name="Graphic 1028"/>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3.067723pt;width:439.439pt;height:.481pt;mso-position-horizontal-relative:page;mso-position-vertical-relative:paragraph;z-index:-15259648;mso-wrap-distance-left:0;mso-wrap-distance-right:0" id="docshape1027" filled="true" fillcolor="#000000" stroked="false">
                <v:fill type="solid"/>
                <w10:wrap type="topAndBottom"/>
              </v:rect>
            </w:pict>
          </mc:Fallback>
        </mc:AlternateContent>
      </w:r>
    </w:p>
    <w:p>
      <w:pPr>
        <w:pStyle w:val="Heading5"/>
        <w:ind w:left="2975" w:right="2950"/>
        <w:jc w:val="center"/>
      </w:pPr>
      <w:r>
        <w:rPr>
          <w:spacing w:val="-2"/>
        </w:rPr>
        <w:t>H-</w:t>
      </w:r>
      <w:r>
        <w:rPr>
          <w:spacing w:val="-10"/>
        </w:rPr>
        <w:t>4</w:t>
      </w:r>
    </w:p>
    <w:p>
      <w:pPr>
        <w:spacing w:after="0"/>
        <w:jc w:val="center"/>
        <w:sectPr>
          <w:headerReference w:type="default" r:id="rId91"/>
          <w:footerReference w:type="default" r:id="rId92"/>
          <w:pgSz w:w="11910" w:h="16840"/>
          <w:pgMar w:header="765" w:footer="0" w:top="1100" w:bottom="280" w:left="1360" w:right="1500"/>
        </w:sectPr>
      </w:pPr>
    </w:p>
    <w:p>
      <w:pPr>
        <w:pStyle w:val="BodyText"/>
        <w:spacing w:before="74"/>
        <w:ind w:left="2609" w:right="145" w:hanging="1618"/>
        <w:jc w:val="both"/>
      </w:pPr>
      <w:r>
        <w:rPr/>
        <mc:AlternateContent>
          <mc:Choice Requires="wps">
            <w:drawing>
              <wp:anchor distT="0" distB="0" distL="0" distR="0" allowOverlap="1" layoutInCell="1" locked="0" behindDoc="0" simplePos="0" relativeHeight="16200192">
                <wp:simplePos x="0" y="0"/>
                <wp:positionH relativeFrom="page">
                  <wp:posOffset>6858000</wp:posOffset>
                </wp:positionH>
                <wp:positionV relativeFrom="page">
                  <wp:posOffset>8905240</wp:posOffset>
                </wp:positionV>
                <wp:extent cx="702945" cy="1259840"/>
                <wp:effectExtent l="0" t="0" r="0" b="0"/>
                <wp:wrapNone/>
                <wp:docPr id="1031" name="Graphic 1031"/>
                <wp:cNvGraphicFramePr>
                  <a:graphicFrameLocks/>
                </wp:cNvGraphicFramePr>
                <a:graphic>
                  <a:graphicData uri="http://schemas.microsoft.com/office/word/2010/wordprocessingShape">
                    <wps:wsp>
                      <wps:cNvPr id="1031" name="Graphic 1031"/>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200192" id="docshape1030"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200704">
                <wp:simplePos x="0" y="0"/>
                <wp:positionH relativeFrom="page">
                  <wp:posOffset>6827707</wp:posOffset>
                </wp:positionH>
                <wp:positionV relativeFrom="page">
                  <wp:posOffset>9161016</wp:posOffset>
                </wp:positionV>
                <wp:extent cx="300990" cy="742950"/>
                <wp:effectExtent l="0" t="0" r="0" b="0"/>
                <wp:wrapNone/>
                <wp:docPr id="1032" name="Textbox 1032"/>
                <wp:cNvGraphicFramePr>
                  <a:graphicFrameLocks/>
                </wp:cNvGraphicFramePr>
                <a:graphic>
                  <a:graphicData uri="http://schemas.microsoft.com/office/word/2010/wordprocessingShape">
                    <wps:wsp>
                      <wps:cNvPr id="1032" name="Textbox 1032"/>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200704" type="#_x0000_t202" id="docshape1031"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r>
        <w:rPr>
          <w:b/>
        </w:rPr>
        <w:t>OJ-SDI2-21</w:t>
      </w:r>
      <w:r>
        <w:rPr>
          <w:b/>
          <w:spacing w:val="80"/>
        </w:rPr>
        <w:t> </w:t>
      </w:r>
      <w:r>
        <w:rPr/>
        <w:t>Ausência de trânsito em julgado. Inobservância do </w:t>
      </w:r>
      <w:r>
        <w:rPr/>
        <w:t>duplo</w:t>
      </w:r>
      <w:r>
        <w:rPr>
          <w:spacing w:val="40"/>
        </w:rPr>
        <w:t> </w:t>
      </w:r>
      <w:r>
        <w:rPr/>
        <w:t>grau de jurisdição. Decreto-Lei nº 779/69, art. 1º, V.</w:t>
      </w:r>
    </w:p>
    <w:p>
      <w:pPr>
        <w:pStyle w:val="BodyText"/>
        <w:spacing w:before="38"/>
        <w:ind w:left="2609" w:right="142" w:hanging="1618"/>
        <w:jc w:val="both"/>
      </w:pPr>
      <w:r>
        <w:rPr>
          <w:b/>
        </w:rPr>
        <w:t>OJ-SDI2-5</w:t>
      </w:r>
      <w:r>
        <w:rPr>
          <w:b/>
          <w:spacing w:val="80"/>
        </w:rPr>
        <w:t>  </w:t>
      </w:r>
      <w:r>
        <w:rPr/>
        <w:t>Banco do Brasil. Adicionais AP e ADI ou AFR. Horas ex- tras. Anterior à OJ 17. Súm. 83 do TST. Súm. 343 do STF.</w:t>
      </w:r>
    </w:p>
    <w:p>
      <w:pPr>
        <w:pStyle w:val="BodyText"/>
        <w:spacing w:before="40"/>
        <w:ind w:left="2609" w:right="144" w:hanging="1618"/>
        <w:jc w:val="both"/>
      </w:pPr>
      <w:r>
        <w:rPr>
          <w:b/>
        </w:rPr>
        <w:t>OJ-SDI2-4</w:t>
      </w:r>
      <w:r>
        <w:rPr>
          <w:b/>
          <w:spacing w:val="80"/>
        </w:rPr>
        <w:t>  </w:t>
      </w:r>
      <w:r>
        <w:rPr/>
        <w:t>Banco do Brasil. Adicional de caráter pessoal. ACP. </w:t>
      </w:r>
      <w:r>
        <w:rPr/>
        <w:t>CF/88, art. 5º, XXXVI.</w:t>
      </w:r>
    </w:p>
    <w:p>
      <w:pPr>
        <w:pStyle w:val="BodyText"/>
        <w:spacing w:before="41"/>
        <w:ind w:left="2608" w:right="144" w:hanging="1618"/>
        <w:jc w:val="both"/>
      </w:pPr>
      <w:r>
        <w:rPr>
          <w:b/>
        </w:rPr>
        <w:t>OJ-SDI2-8</w:t>
      </w:r>
      <w:r>
        <w:rPr>
          <w:b/>
          <w:spacing w:val="80"/>
        </w:rPr>
        <w:t> </w:t>
      </w:r>
      <w:r>
        <w:rPr/>
        <w:t>Banespa. Complementação de aposentadoria. Decisão res- cindenda anterior à Súm. 313. Súm. 83.</w:t>
      </w:r>
    </w:p>
    <w:p>
      <w:pPr>
        <w:pStyle w:val="BodyText"/>
        <w:spacing w:before="40"/>
        <w:ind w:left="2608" w:right="146" w:hanging="1618"/>
        <w:jc w:val="both"/>
      </w:pPr>
      <w:r>
        <w:rPr>
          <w:b/>
        </w:rPr>
        <w:t>OJ-SDI2-6</w:t>
      </w:r>
      <w:r>
        <w:rPr>
          <w:b/>
          <w:spacing w:val="80"/>
        </w:rPr>
        <w:t> </w:t>
      </w:r>
      <w:r>
        <w:rPr/>
        <w:t>CIPA. Suplente. Estabilidade provisória. Decisão rescin-</w:t>
      </w:r>
      <w:r>
        <w:rPr>
          <w:spacing w:val="40"/>
        </w:rPr>
        <w:t> </w:t>
      </w:r>
      <w:r>
        <w:rPr/>
        <w:t>denda anterior à Súm. 339. Matéria constitucional. </w:t>
      </w:r>
      <w:r>
        <w:rPr/>
        <w:t>ADCT, art. 10, II. Súm. 83.</w:t>
      </w:r>
    </w:p>
    <w:p>
      <w:pPr>
        <w:pStyle w:val="BodyText"/>
        <w:spacing w:before="39"/>
        <w:ind w:left="991"/>
        <w:jc w:val="both"/>
      </w:pPr>
      <w:r>
        <w:rPr>
          <w:b/>
        </w:rPr>
        <w:t>OJ-SDI2-94</w:t>
      </w:r>
      <w:r>
        <w:rPr>
          <w:b/>
          <w:spacing w:val="68"/>
        </w:rPr>
        <w:t>  </w:t>
      </w:r>
      <w:r>
        <w:rPr/>
        <w:t>Colusão.</w:t>
      </w:r>
      <w:r>
        <w:rPr>
          <w:spacing w:val="-2"/>
        </w:rPr>
        <w:t> </w:t>
      </w:r>
      <w:r>
        <w:rPr/>
        <w:t>Fraude</w:t>
      </w:r>
      <w:r>
        <w:rPr>
          <w:spacing w:val="-6"/>
        </w:rPr>
        <w:t> </w:t>
      </w:r>
      <w:r>
        <w:rPr/>
        <w:t>à</w:t>
      </w:r>
      <w:r>
        <w:rPr>
          <w:spacing w:val="-3"/>
        </w:rPr>
        <w:t> </w:t>
      </w:r>
      <w:r>
        <w:rPr/>
        <w:t>lei.</w:t>
      </w:r>
      <w:r>
        <w:rPr>
          <w:spacing w:val="-4"/>
        </w:rPr>
        <w:t> </w:t>
      </w:r>
      <w:r>
        <w:rPr/>
        <w:t>Reclamatória</w:t>
      </w:r>
      <w:r>
        <w:rPr>
          <w:spacing w:val="-6"/>
        </w:rPr>
        <w:t> </w:t>
      </w:r>
      <w:r>
        <w:rPr/>
        <w:t>simulada</w:t>
      </w:r>
      <w:r>
        <w:rPr>
          <w:spacing w:val="-3"/>
        </w:rPr>
        <w:t> </w:t>
      </w:r>
      <w:r>
        <w:rPr>
          <w:spacing w:val="-2"/>
        </w:rPr>
        <w:t>extinta.</w:t>
      </w:r>
    </w:p>
    <w:p>
      <w:pPr>
        <w:pStyle w:val="BodyText"/>
        <w:spacing w:before="40"/>
        <w:ind w:left="2608" w:right="144" w:hanging="1618"/>
        <w:jc w:val="both"/>
      </w:pPr>
      <w:r>
        <w:rPr>
          <w:b/>
        </w:rPr>
        <w:t>SUM-192,</w:t>
      </w:r>
      <w:r>
        <w:rPr>
          <w:b/>
          <w:spacing w:val="-1"/>
        </w:rPr>
        <w:t> </w:t>
      </w:r>
      <w:r>
        <w:rPr>
          <w:b/>
        </w:rPr>
        <w:t>I</w:t>
      </w:r>
      <w:r>
        <w:rPr>
          <w:b/>
          <w:spacing w:val="40"/>
        </w:rPr>
        <w:t>  </w:t>
      </w:r>
      <w:r>
        <w:rPr/>
        <w:t>Competência do TRT. Recurso de revista ou de embargos</w:t>
      </w:r>
      <w:r>
        <w:rPr>
          <w:spacing w:val="40"/>
        </w:rPr>
        <w:t> </w:t>
      </w:r>
      <w:r>
        <w:rPr/>
        <w:t>não conhecidos.</w:t>
      </w:r>
    </w:p>
    <w:p>
      <w:pPr>
        <w:pStyle w:val="BodyText"/>
        <w:spacing w:before="40"/>
        <w:ind w:left="2608" w:right="144" w:hanging="1618"/>
        <w:jc w:val="both"/>
      </w:pPr>
      <w:r>
        <w:rPr>
          <w:b/>
        </w:rPr>
        <w:t>SUM-192,</w:t>
      </w:r>
      <w:r>
        <w:rPr>
          <w:b/>
          <w:spacing w:val="-1"/>
        </w:rPr>
        <w:t> </w:t>
      </w:r>
      <w:r>
        <w:rPr>
          <w:b/>
        </w:rPr>
        <w:t>II</w:t>
      </w:r>
      <w:r>
        <w:rPr>
          <w:b/>
          <w:spacing w:val="80"/>
        </w:rPr>
        <w:t> </w:t>
      </w:r>
      <w:r>
        <w:rPr/>
        <w:t>Competência do TST. Recurso de revista ou de embargos não conhecidos. Súmula de direito material. Aplicação </w:t>
      </w:r>
      <w:r>
        <w:rPr/>
        <w:t>da Súm. 333.</w:t>
      </w:r>
    </w:p>
    <w:p>
      <w:pPr>
        <w:pStyle w:val="BodyText"/>
        <w:spacing w:before="42"/>
        <w:ind w:left="2608" w:right="146" w:hanging="1618"/>
        <w:jc w:val="both"/>
      </w:pPr>
      <w:r>
        <w:rPr>
          <w:b/>
        </w:rPr>
        <w:t>OJ-SDI2-9</w:t>
      </w:r>
      <w:r>
        <w:rPr>
          <w:b/>
          <w:spacing w:val="80"/>
          <w:w w:val="150"/>
        </w:rPr>
        <w:t> </w:t>
      </w:r>
      <w:r>
        <w:rPr/>
        <w:t>Conab. Estabilidade. Aviso Direh 02/84. Decisão </w:t>
      </w:r>
      <w:r>
        <w:rPr/>
        <w:t>rescin- denda anterior à Súm. 355. Súm. 83.</w:t>
      </w:r>
    </w:p>
    <w:p>
      <w:pPr>
        <w:pStyle w:val="BodyText"/>
        <w:spacing w:before="38"/>
        <w:ind w:left="2608" w:right="144" w:hanging="1618"/>
        <w:jc w:val="both"/>
      </w:pPr>
      <w:r>
        <w:rPr>
          <w:b/>
        </w:rPr>
        <w:t>OJ-SDI2-128 </w:t>
      </w:r>
      <w:r>
        <w:rPr/>
        <w:t>Concurso público anulado posteriormente. Aplicação </w:t>
      </w:r>
      <w:r>
        <w:rPr/>
        <w:t>da Súm. 363.</w:t>
      </w:r>
    </w:p>
    <w:p>
      <w:pPr>
        <w:pStyle w:val="BodyText"/>
        <w:spacing w:before="40"/>
        <w:ind w:left="2608" w:right="145" w:hanging="1618"/>
        <w:jc w:val="both"/>
      </w:pPr>
      <w:r>
        <w:rPr>
          <w:b/>
        </w:rPr>
        <w:t>OJ-SDI2-103</w:t>
      </w:r>
      <w:r>
        <w:rPr>
          <w:b/>
          <w:spacing w:val="40"/>
        </w:rPr>
        <w:t> </w:t>
      </w:r>
      <w:r>
        <w:rPr/>
        <w:t>Contradição entre fundamentação e parte dispositiva do jul- gado. Erro de fato.</w:t>
      </w:r>
    </w:p>
    <w:p>
      <w:pPr>
        <w:pStyle w:val="BodyText"/>
        <w:spacing w:before="41"/>
        <w:ind w:left="2608" w:right="144" w:hanging="1618"/>
        <w:jc w:val="both"/>
      </w:pPr>
      <w:r>
        <w:rPr>
          <w:b/>
        </w:rPr>
        <w:t>SUM-397</w:t>
      </w:r>
      <w:r>
        <w:rPr>
          <w:b/>
          <w:spacing w:val="40"/>
        </w:rPr>
        <w:t>  </w:t>
      </w:r>
      <w:r>
        <w:rPr/>
        <w:t>CPC, art. 485, IV. Ação de Cumprimento. Ofensa à coisa julgada. Sentença normativa modificada em grau de recur- so. Exceção de pré-executividade e mandado de segurança. </w:t>
      </w:r>
      <w:r>
        <w:rPr>
          <w:spacing w:val="-2"/>
        </w:rPr>
        <w:t>Cabimento.</w:t>
      </w:r>
    </w:p>
    <w:p>
      <w:pPr>
        <w:pStyle w:val="BodyText"/>
        <w:spacing w:before="40"/>
        <w:ind w:left="2608" w:right="144" w:hanging="1618"/>
        <w:jc w:val="both"/>
      </w:pPr>
      <w:r>
        <w:rPr>
          <w:b/>
        </w:rPr>
        <w:t>OJ-SDI2-78</w:t>
      </w:r>
      <w:r>
        <w:rPr>
          <w:b/>
          <w:spacing w:val="80"/>
          <w:w w:val="150"/>
        </w:rPr>
        <w:t> </w:t>
      </w:r>
      <w:r>
        <w:rPr/>
        <w:t>Cumulação sucessiva de pedidos. Rescisão da sentença e </w:t>
      </w:r>
      <w:r>
        <w:rPr/>
        <w:t>do acórdão. Ação única. CPC, art. 289.</w:t>
      </w:r>
    </w:p>
    <w:p>
      <w:pPr>
        <w:pStyle w:val="BodyText"/>
        <w:spacing w:before="40"/>
        <w:ind w:left="2608" w:right="146" w:hanging="1618"/>
        <w:jc w:val="both"/>
      </w:pPr>
      <w:r>
        <w:rPr>
          <w:b/>
        </w:rPr>
        <w:t>SUM-100,</w:t>
      </w:r>
      <w:r>
        <w:rPr>
          <w:b/>
          <w:spacing w:val="-10"/>
        </w:rPr>
        <w:t> </w:t>
      </w:r>
      <w:r>
        <w:rPr>
          <w:b/>
        </w:rPr>
        <w:t>VII</w:t>
      </w:r>
      <w:r>
        <w:rPr>
          <w:b/>
          <w:spacing w:val="-17"/>
        </w:rPr>
        <w:t> </w:t>
      </w:r>
      <w:r>
        <w:rPr/>
        <w:t>Decadência afastada em recurso ordinário. Julgamento ime- diato do mérito. Duplo grau de jurisdição.</w:t>
      </w:r>
    </w:p>
    <w:p>
      <w:pPr>
        <w:pStyle w:val="BodyText"/>
        <w:spacing w:before="41"/>
        <w:ind w:left="2608" w:right="146" w:hanging="1618"/>
        <w:jc w:val="both"/>
      </w:pPr>
      <w:r>
        <w:rPr>
          <w:b/>
        </w:rPr>
        <w:t>SUM-100,</w:t>
      </w:r>
      <w:r>
        <w:rPr>
          <w:b/>
          <w:spacing w:val="-2"/>
        </w:rPr>
        <w:t> </w:t>
      </w:r>
      <w:r>
        <w:rPr>
          <w:b/>
        </w:rPr>
        <w:t>II</w:t>
      </w:r>
      <w:r>
        <w:rPr>
          <w:b/>
          <w:spacing w:val="80"/>
        </w:rPr>
        <w:t> </w:t>
      </w:r>
      <w:r>
        <w:rPr/>
        <w:t>Decadência. "Dies a quo". Duas decisões rescindendas. Re- curso parcial no processo principal.</w:t>
      </w:r>
    </w:p>
    <w:p>
      <w:pPr>
        <w:pStyle w:val="BodyText"/>
        <w:spacing w:before="38"/>
        <w:ind w:left="990"/>
        <w:jc w:val="both"/>
      </w:pPr>
      <w:r>
        <w:rPr>
          <w:b/>
        </w:rPr>
        <w:t>OJ-SDI2-80</w:t>
      </w:r>
      <w:r>
        <w:rPr>
          <w:b/>
          <w:spacing w:val="69"/>
        </w:rPr>
        <w:t>  </w:t>
      </w:r>
      <w:r>
        <w:rPr/>
        <w:t>Decadência.</w:t>
      </w:r>
      <w:r>
        <w:rPr>
          <w:spacing w:val="-3"/>
        </w:rPr>
        <w:t> </w:t>
      </w:r>
      <w:r>
        <w:rPr/>
        <w:t>"Dies</w:t>
      </w:r>
      <w:r>
        <w:rPr>
          <w:spacing w:val="-6"/>
        </w:rPr>
        <w:t> </w:t>
      </w:r>
      <w:r>
        <w:rPr/>
        <w:t>a</w:t>
      </w:r>
      <w:r>
        <w:rPr>
          <w:spacing w:val="-3"/>
        </w:rPr>
        <w:t> </w:t>
      </w:r>
      <w:r>
        <w:rPr/>
        <w:t>quo".</w:t>
      </w:r>
      <w:r>
        <w:rPr>
          <w:spacing w:val="-6"/>
        </w:rPr>
        <w:t> </w:t>
      </w:r>
      <w:r>
        <w:rPr/>
        <w:t>Recurso</w:t>
      </w:r>
      <w:r>
        <w:rPr>
          <w:spacing w:val="-5"/>
        </w:rPr>
        <w:t> </w:t>
      </w:r>
      <w:r>
        <w:rPr/>
        <w:t>deserto.</w:t>
      </w:r>
      <w:r>
        <w:rPr>
          <w:spacing w:val="-6"/>
        </w:rPr>
        <w:t> </w:t>
      </w:r>
      <w:r>
        <w:rPr/>
        <w:t>Súm.</w:t>
      </w:r>
      <w:r>
        <w:rPr>
          <w:spacing w:val="-3"/>
        </w:rPr>
        <w:t> </w:t>
      </w:r>
      <w:r>
        <w:rPr>
          <w:spacing w:val="-4"/>
        </w:rPr>
        <w:t>100.</w:t>
      </w:r>
    </w:p>
    <w:p>
      <w:pPr>
        <w:pStyle w:val="BodyText"/>
        <w:spacing w:before="42"/>
        <w:ind w:left="2608" w:right="144" w:hanging="1618"/>
        <w:jc w:val="both"/>
      </w:pPr>
      <w:r>
        <w:rPr>
          <w:b/>
        </w:rPr>
        <w:t>SUM-100,</w:t>
      </w:r>
      <w:r>
        <w:rPr>
          <w:b/>
          <w:spacing w:val="-2"/>
        </w:rPr>
        <w:t> </w:t>
      </w:r>
      <w:r>
        <w:rPr>
          <w:b/>
        </w:rPr>
        <w:t>III</w:t>
      </w:r>
      <w:r>
        <w:rPr>
          <w:b/>
          <w:spacing w:val="40"/>
        </w:rPr>
        <w:t> </w:t>
      </w:r>
      <w:r>
        <w:rPr/>
        <w:t>Decadência. "Dies a quo". Recurso intempestivo ou incabí- </w:t>
      </w:r>
      <w:r>
        <w:rPr>
          <w:spacing w:val="-4"/>
        </w:rPr>
        <w:t>vel.</w:t>
      </w:r>
    </w:p>
    <w:p>
      <w:pPr>
        <w:spacing w:before="40"/>
        <w:ind w:left="990" w:right="0" w:firstLine="0"/>
        <w:jc w:val="both"/>
        <w:rPr>
          <w:sz w:val="26"/>
        </w:rPr>
      </w:pPr>
      <w:r>
        <w:rPr>
          <w:b/>
          <w:sz w:val="26"/>
        </w:rPr>
        <w:t>SUM-100,</w:t>
      </w:r>
      <w:r>
        <w:rPr>
          <w:b/>
          <w:spacing w:val="-2"/>
          <w:sz w:val="26"/>
        </w:rPr>
        <w:t> </w:t>
      </w:r>
      <w:r>
        <w:rPr>
          <w:b/>
          <w:sz w:val="26"/>
        </w:rPr>
        <w:t>I</w:t>
      </w:r>
      <w:r>
        <w:rPr>
          <w:b/>
          <w:spacing w:val="59"/>
          <w:w w:val="150"/>
          <w:sz w:val="26"/>
        </w:rPr>
        <w:t>  </w:t>
      </w:r>
      <w:r>
        <w:rPr>
          <w:sz w:val="26"/>
        </w:rPr>
        <w:t>Decadência.</w:t>
      </w:r>
      <w:r>
        <w:rPr>
          <w:spacing w:val="-2"/>
          <w:sz w:val="26"/>
        </w:rPr>
        <w:t> </w:t>
      </w:r>
      <w:r>
        <w:rPr>
          <w:sz w:val="26"/>
        </w:rPr>
        <w:t>"Dies</w:t>
      </w:r>
      <w:r>
        <w:rPr>
          <w:spacing w:val="-5"/>
          <w:sz w:val="26"/>
        </w:rPr>
        <w:t> </w:t>
      </w:r>
      <w:r>
        <w:rPr>
          <w:sz w:val="26"/>
        </w:rPr>
        <w:t>a</w:t>
      </w:r>
      <w:r>
        <w:rPr>
          <w:spacing w:val="-2"/>
          <w:sz w:val="26"/>
        </w:rPr>
        <w:t> </w:t>
      </w:r>
      <w:r>
        <w:rPr>
          <w:sz w:val="26"/>
        </w:rPr>
        <w:t>quo".</w:t>
      </w:r>
      <w:r>
        <w:rPr>
          <w:spacing w:val="-4"/>
          <w:sz w:val="26"/>
        </w:rPr>
        <w:t> </w:t>
      </w:r>
      <w:r>
        <w:rPr>
          <w:sz w:val="26"/>
        </w:rPr>
        <w:t>Trânsito</w:t>
      </w:r>
      <w:r>
        <w:rPr>
          <w:spacing w:val="-5"/>
          <w:sz w:val="26"/>
        </w:rPr>
        <w:t> </w:t>
      </w:r>
      <w:r>
        <w:rPr>
          <w:sz w:val="26"/>
        </w:rPr>
        <w:t>em</w:t>
      </w:r>
      <w:r>
        <w:rPr>
          <w:spacing w:val="-7"/>
          <w:sz w:val="26"/>
        </w:rPr>
        <w:t> </w:t>
      </w:r>
      <w:r>
        <w:rPr>
          <w:spacing w:val="-2"/>
          <w:sz w:val="26"/>
        </w:rPr>
        <w:t>julgado.</w:t>
      </w:r>
    </w:p>
    <w:p>
      <w:pPr>
        <w:pStyle w:val="BodyText"/>
        <w:spacing w:before="40"/>
        <w:ind w:left="2608" w:right="143" w:hanging="1618"/>
        <w:jc w:val="both"/>
      </w:pPr>
      <w:r>
        <w:rPr>
          <w:b/>
        </w:rPr>
        <w:t>SUM-100,</w:t>
      </w:r>
      <w:r>
        <w:rPr>
          <w:b/>
          <w:spacing w:val="-2"/>
        </w:rPr>
        <w:t> </w:t>
      </w:r>
      <w:r>
        <w:rPr>
          <w:b/>
        </w:rPr>
        <w:t>IX</w:t>
      </w:r>
      <w:r>
        <w:rPr>
          <w:b/>
          <w:spacing w:val="40"/>
        </w:rPr>
        <w:t> </w:t>
      </w:r>
      <w:r>
        <w:rPr/>
        <w:t>Decadência. "Dies ad quem" expirado quando não há expe- diente forense. Férias forenses, feriados, finais de semana. Prorrogação do prazo. CLT, art. 775.</w:t>
      </w:r>
    </w:p>
    <w:p>
      <w:pPr>
        <w:pStyle w:val="BodyText"/>
        <w:spacing w:before="39"/>
        <w:ind w:left="2608" w:right="146" w:hanging="1618"/>
        <w:jc w:val="both"/>
      </w:pPr>
      <w:r>
        <w:rPr>
          <w:b/>
        </w:rPr>
        <w:t>SUM-100,</w:t>
      </w:r>
      <w:r>
        <w:rPr>
          <w:b/>
          <w:spacing w:val="-2"/>
        </w:rPr>
        <w:t> </w:t>
      </w:r>
      <w:r>
        <w:rPr>
          <w:b/>
        </w:rPr>
        <w:t>VI</w:t>
      </w:r>
      <w:r>
        <w:rPr>
          <w:b/>
          <w:spacing w:val="40"/>
        </w:rPr>
        <w:t> </w:t>
      </w:r>
      <w:r>
        <w:rPr/>
        <w:t>Decadência. Ministério Público. "Dies a quo". Colusão das </w:t>
      </w:r>
      <w:r>
        <w:rPr>
          <w:spacing w:val="-2"/>
        </w:rPr>
        <w:t>partes.</w:t>
      </w:r>
    </w:p>
    <w:p>
      <w:pPr>
        <w:pStyle w:val="BodyText"/>
        <w:spacing w:before="40"/>
        <w:ind w:left="2608" w:right="146" w:hanging="1618"/>
        <w:jc w:val="both"/>
      </w:pPr>
      <w:r>
        <w:rPr>
          <w:b/>
        </w:rPr>
        <w:t>SUM-100, X</w:t>
      </w:r>
      <w:r>
        <w:rPr>
          <w:b/>
          <w:spacing w:val="80"/>
        </w:rPr>
        <w:t> </w:t>
      </w:r>
      <w:r>
        <w:rPr/>
        <w:t>Decadência. Não esgotamento das vias recursais. Prazo le- gal do recurso extraordinário.</w:t>
      </w:r>
    </w:p>
    <w:p>
      <w:pPr>
        <w:pStyle w:val="BodyText"/>
        <w:rPr>
          <w:sz w:val="20"/>
        </w:rPr>
      </w:pPr>
    </w:p>
    <w:p>
      <w:pPr>
        <w:pStyle w:val="BodyText"/>
        <w:rPr>
          <w:sz w:val="20"/>
        </w:rPr>
      </w:pPr>
    </w:p>
    <w:p>
      <w:pPr>
        <w:pStyle w:val="BodyText"/>
        <w:spacing w:before="6"/>
        <w:rPr>
          <w:sz w:val="12"/>
        </w:rPr>
      </w:pPr>
      <w:r>
        <w:rPr/>
        <mc:AlternateContent>
          <mc:Choice Requires="wps">
            <w:drawing>
              <wp:anchor distT="0" distB="0" distL="0" distR="0" allowOverlap="1" layoutInCell="1" locked="0" behindDoc="1" simplePos="0" relativeHeight="488058880">
                <wp:simplePos x="0" y="0"/>
                <wp:positionH relativeFrom="page">
                  <wp:posOffset>954024</wp:posOffset>
                </wp:positionH>
                <wp:positionV relativeFrom="paragraph">
                  <wp:posOffset>107274</wp:posOffset>
                </wp:positionV>
                <wp:extent cx="5581015" cy="6350"/>
                <wp:effectExtent l="0" t="0" r="0" b="0"/>
                <wp:wrapTopAndBottom/>
                <wp:docPr id="1033" name="Graphic 1033"/>
                <wp:cNvGraphicFramePr>
                  <a:graphicFrameLocks/>
                </wp:cNvGraphicFramePr>
                <a:graphic>
                  <a:graphicData uri="http://schemas.microsoft.com/office/word/2010/wordprocessingShape">
                    <wps:wsp>
                      <wps:cNvPr id="1033" name="Graphic 1033"/>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8.446813pt;width:439.439pt;height:.481pt;mso-position-horizontal-relative:page;mso-position-vertical-relative:paragraph;z-index:-15257600;mso-wrap-distance-left:0;mso-wrap-distance-right:0" id="docshape1032" filled="true" fillcolor="#000000" stroked="false">
                <v:fill type="solid"/>
                <w10:wrap type="topAndBottom"/>
              </v:rect>
            </w:pict>
          </mc:Fallback>
        </mc:AlternateContent>
      </w:r>
    </w:p>
    <w:p>
      <w:pPr>
        <w:pStyle w:val="Heading5"/>
        <w:ind w:left="2975" w:right="2950"/>
        <w:jc w:val="center"/>
      </w:pPr>
      <w:r>
        <w:rPr>
          <w:spacing w:val="-2"/>
        </w:rPr>
        <w:t>H-</w:t>
      </w:r>
      <w:r>
        <w:rPr>
          <w:spacing w:val="-10"/>
        </w:rPr>
        <w:t>5</w:t>
      </w:r>
    </w:p>
    <w:p>
      <w:pPr>
        <w:spacing w:after="0"/>
        <w:jc w:val="center"/>
        <w:sectPr>
          <w:headerReference w:type="default" r:id="rId93"/>
          <w:footerReference w:type="default" r:id="rId94"/>
          <w:pgSz w:w="11910" w:h="16840"/>
          <w:pgMar w:header="765" w:footer="0" w:top="1100" w:bottom="280" w:left="1360" w:right="1500"/>
        </w:sectPr>
      </w:pPr>
    </w:p>
    <w:p>
      <w:pPr>
        <w:pStyle w:val="BodyText"/>
        <w:spacing w:before="74"/>
        <w:ind w:left="2609" w:right="142" w:hanging="1618"/>
        <w:jc w:val="both"/>
      </w:pPr>
      <w:r>
        <w:rPr/>
        <mc:AlternateContent>
          <mc:Choice Requires="wps">
            <w:drawing>
              <wp:anchor distT="0" distB="0" distL="0" distR="0" allowOverlap="1" layoutInCell="1" locked="0" behindDoc="0" simplePos="0" relativeHeight="16201728">
                <wp:simplePos x="0" y="0"/>
                <wp:positionH relativeFrom="page">
                  <wp:posOffset>0</wp:posOffset>
                </wp:positionH>
                <wp:positionV relativeFrom="page">
                  <wp:posOffset>8848090</wp:posOffset>
                </wp:positionV>
                <wp:extent cx="708025" cy="1259840"/>
                <wp:effectExtent l="0" t="0" r="0" b="0"/>
                <wp:wrapNone/>
                <wp:docPr id="1036" name="Graphic 1036"/>
                <wp:cNvGraphicFramePr>
                  <a:graphicFrameLocks/>
                </wp:cNvGraphicFramePr>
                <a:graphic>
                  <a:graphicData uri="http://schemas.microsoft.com/office/word/2010/wordprocessingShape">
                    <wps:wsp>
                      <wps:cNvPr id="1036" name="Graphic 1036"/>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201728" id="docshape1035"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202240">
                <wp:simplePos x="0" y="0"/>
                <wp:positionH relativeFrom="page">
                  <wp:posOffset>402523</wp:posOffset>
                </wp:positionH>
                <wp:positionV relativeFrom="page">
                  <wp:posOffset>9240780</wp:posOffset>
                </wp:positionV>
                <wp:extent cx="186690" cy="469265"/>
                <wp:effectExtent l="0" t="0" r="0" b="0"/>
                <wp:wrapNone/>
                <wp:docPr id="1037" name="Textbox 1037"/>
                <wp:cNvGraphicFramePr>
                  <a:graphicFrameLocks/>
                </wp:cNvGraphicFramePr>
                <a:graphic>
                  <a:graphicData uri="http://schemas.microsoft.com/office/word/2010/wordprocessingShape">
                    <wps:wsp>
                      <wps:cNvPr id="1037" name="Textbox 1037"/>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202240" type="#_x0000_t202" id="docshape1036"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202752">
                <wp:simplePos x="0" y="0"/>
                <wp:positionH relativeFrom="page">
                  <wp:posOffset>515299</wp:posOffset>
                </wp:positionH>
                <wp:positionV relativeFrom="page">
                  <wp:posOffset>9104628</wp:posOffset>
                </wp:positionV>
                <wp:extent cx="186690" cy="742950"/>
                <wp:effectExtent l="0" t="0" r="0" b="0"/>
                <wp:wrapNone/>
                <wp:docPr id="1038" name="Textbox 1038"/>
                <wp:cNvGraphicFramePr>
                  <a:graphicFrameLocks/>
                </wp:cNvGraphicFramePr>
                <a:graphic>
                  <a:graphicData uri="http://schemas.microsoft.com/office/word/2010/wordprocessingShape">
                    <wps:wsp>
                      <wps:cNvPr id="1038" name="Textbox 1038"/>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202752" type="#_x0000_t202" id="docshape1037"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r>
        <w:rPr>
          <w:b/>
        </w:rPr>
        <w:t>OJ-SDI2-12,</w:t>
      </w:r>
      <w:r>
        <w:rPr>
          <w:b/>
          <w:spacing w:val="-4"/>
        </w:rPr>
        <w:t> </w:t>
      </w:r>
      <w:r>
        <w:rPr>
          <w:b/>
        </w:rPr>
        <w:t>II</w:t>
      </w:r>
      <w:r>
        <w:rPr>
          <w:b/>
          <w:spacing w:val="40"/>
        </w:rPr>
        <w:t>  </w:t>
      </w:r>
      <w:r>
        <w:rPr/>
        <w:t>Decadência. Pessoa jurídica de direito público. Ampli- ação do prazo. Consumação anterior à Medida Provisória </w:t>
      </w:r>
      <w:r>
        <w:rPr/>
        <w:t>nº 1.577/1997. CPC, art. 495.</w:t>
      </w:r>
    </w:p>
    <w:p>
      <w:pPr>
        <w:pStyle w:val="BodyText"/>
        <w:spacing w:before="39"/>
        <w:ind w:left="2609" w:right="143" w:hanging="1618"/>
        <w:jc w:val="both"/>
      </w:pPr>
      <w:r>
        <w:rPr>
          <w:b/>
        </w:rPr>
        <w:t>OJ-SDI2-12,</w:t>
      </w:r>
      <w:r>
        <w:rPr>
          <w:b/>
          <w:spacing w:val="-5"/>
        </w:rPr>
        <w:t> </w:t>
      </w:r>
      <w:r>
        <w:rPr>
          <w:b/>
        </w:rPr>
        <w:t>I</w:t>
      </w:r>
      <w:r>
        <w:rPr>
          <w:b/>
          <w:spacing w:val="-9"/>
        </w:rPr>
        <w:t> </w:t>
      </w:r>
      <w:r>
        <w:rPr/>
        <w:t>Decadência. Pessoa jurídica de direito público. Ampliação do prazo. Consumação posterior à Medida Provisória </w:t>
      </w:r>
      <w:r>
        <w:rPr/>
        <w:t>nº 1.577/97. CPC, art. 495. Liminar em ação direta de incons- titucionalidade (ADIn 1753-2).</w:t>
      </w:r>
    </w:p>
    <w:p>
      <w:pPr>
        <w:spacing w:before="40"/>
        <w:ind w:left="991" w:right="0" w:firstLine="0"/>
        <w:jc w:val="both"/>
        <w:rPr>
          <w:sz w:val="26"/>
        </w:rPr>
      </w:pPr>
      <w:r>
        <w:rPr>
          <w:b/>
          <w:sz w:val="26"/>
        </w:rPr>
        <w:t>SUM-</w:t>
      </w:r>
      <w:r>
        <w:rPr>
          <w:b/>
          <w:sz w:val="24"/>
        </w:rPr>
        <w:t>100,</w:t>
      </w:r>
      <w:r>
        <w:rPr>
          <w:b/>
          <w:spacing w:val="-9"/>
          <w:sz w:val="24"/>
        </w:rPr>
        <w:t> </w:t>
      </w:r>
      <w:r>
        <w:rPr>
          <w:b/>
          <w:sz w:val="24"/>
        </w:rPr>
        <w:t>VIII</w:t>
      </w:r>
      <w:r>
        <w:rPr>
          <w:b/>
          <w:spacing w:val="-39"/>
          <w:sz w:val="24"/>
        </w:rPr>
        <w:t> </w:t>
      </w:r>
      <w:r>
        <w:rPr>
          <w:sz w:val="26"/>
        </w:rPr>
        <w:t>Decadência.</w:t>
      </w:r>
      <w:r>
        <w:rPr>
          <w:spacing w:val="-5"/>
          <w:sz w:val="26"/>
        </w:rPr>
        <w:t> </w:t>
      </w:r>
      <w:r>
        <w:rPr>
          <w:sz w:val="26"/>
        </w:rPr>
        <w:t>Prazo.</w:t>
      </w:r>
      <w:r>
        <w:rPr>
          <w:spacing w:val="-7"/>
          <w:sz w:val="26"/>
        </w:rPr>
        <w:t> </w:t>
      </w:r>
      <w:r>
        <w:rPr>
          <w:sz w:val="26"/>
        </w:rPr>
        <w:t>Exceção</w:t>
      </w:r>
      <w:r>
        <w:rPr>
          <w:spacing w:val="-8"/>
          <w:sz w:val="26"/>
        </w:rPr>
        <w:t> </w:t>
      </w:r>
      <w:r>
        <w:rPr>
          <w:sz w:val="26"/>
        </w:rPr>
        <w:t>de</w:t>
      </w:r>
      <w:r>
        <w:rPr>
          <w:spacing w:val="-8"/>
          <w:sz w:val="26"/>
        </w:rPr>
        <w:t> </w:t>
      </w:r>
      <w:r>
        <w:rPr>
          <w:spacing w:val="-2"/>
          <w:sz w:val="26"/>
        </w:rPr>
        <w:t>incompetência.</w:t>
      </w:r>
    </w:p>
    <w:p>
      <w:pPr>
        <w:pStyle w:val="BodyText"/>
        <w:tabs>
          <w:tab w:pos="2609" w:val="left" w:leader="none"/>
        </w:tabs>
        <w:spacing w:before="39"/>
        <w:ind w:left="2609" w:right="149" w:hanging="1618"/>
      </w:pPr>
      <w:r>
        <w:rPr>
          <w:b/>
        </w:rPr>
        <w:t>SUM-100, V</w:t>
        <w:tab/>
      </w:r>
      <w:r>
        <w:rPr/>
        <w:t>Decadência.</w:t>
      </w:r>
      <w:r>
        <w:rPr>
          <w:spacing w:val="34"/>
        </w:rPr>
        <w:t> </w:t>
      </w:r>
      <w:r>
        <w:rPr/>
        <w:t>Sentença</w:t>
      </w:r>
      <w:r>
        <w:rPr>
          <w:spacing w:val="35"/>
        </w:rPr>
        <w:t> </w:t>
      </w:r>
      <w:r>
        <w:rPr/>
        <w:t>homologatória</w:t>
      </w:r>
      <w:r>
        <w:rPr>
          <w:spacing w:val="32"/>
        </w:rPr>
        <w:t> </w:t>
      </w:r>
      <w:r>
        <w:rPr/>
        <w:t>de</w:t>
      </w:r>
      <w:r>
        <w:rPr>
          <w:spacing w:val="32"/>
        </w:rPr>
        <w:t> </w:t>
      </w:r>
      <w:r>
        <w:rPr/>
        <w:t>acordo.</w:t>
      </w:r>
      <w:r>
        <w:rPr>
          <w:spacing w:val="32"/>
        </w:rPr>
        <w:t> </w:t>
      </w:r>
      <w:r>
        <w:rPr/>
        <w:t>Momento do trânsito em julgado.</w:t>
      </w:r>
    </w:p>
    <w:p>
      <w:pPr>
        <w:pStyle w:val="BodyText"/>
        <w:tabs>
          <w:tab w:pos="2609" w:val="left" w:leader="none"/>
        </w:tabs>
        <w:spacing w:before="41"/>
        <w:ind w:left="2609" w:right="145" w:hanging="1618"/>
      </w:pPr>
      <w:r>
        <w:rPr>
          <w:b/>
          <w:spacing w:val="-2"/>
        </w:rPr>
        <w:t>OJ-SDI2-18</w:t>
      </w:r>
      <w:r>
        <w:rPr>
          <w:b/>
        </w:rPr>
        <w:tab/>
      </w:r>
      <w:r>
        <w:rPr/>
        <w:t>Decadência.</w:t>
      </w:r>
      <w:r>
        <w:rPr>
          <w:spacing w:val="40"/>
        </w:rPr>
        <w:t> </w:t>
      </w:r>
      <w:r>
        <w:rPr/>
        <w:t>União</w:t>
      </w:r>
      <w:r>
        <w:rPr>
          <w:spacing w:val="40"/>
        </w:rPr>
        <w:t> </w:t>
      </w:r>
      <w:r>
        <w:rPr/>
        <w:t>Federal.</w:t>
      </w:r>
      <w:r>
        <w:rPr>
          <w:spacing w:val="40"/>
        </w:rPr>
        <w:t> </w:t>
      </w:r>
      <w:r>
        <w:rPr/>
        <w:t>Prazo.</w:t>
      </w:r>
      <w:r>
        <w:rPr>
          <w:spacing w:val="40"/>
        </w:rPr>
        <w:t> </w:t>
      </w:r>
      <w:r>
        <w:rPr/>
        <w:t>Interrupção.</w:t>
      </w:r>
      <w:r>
        <w:rPr>
          <w:spacing w:val="40"/>
        </w:rPr>
        <w:t> </w:t>
      </w:r>
      <w:r>
        <w:rPr/>
        <w:t>Lei</w:t>
      </w:r>
      <w:r>
        <w:rPr>
          <w:spacing w:val="40"/>
        </w:rPr>
        <w:t> </w:t>
      </w:r>
      <w:r>
        <w:rPr/>
        <w:t>Com- plementar nº 73/19, art. 67. Lei nº 8.682/93, art. 6º.</w:t>
      </w:r>
    </w:p>
    <w:p>
      <w:pPr>
        <w:pStyle w:val="BodyText"/>
        <w:spacing w:line="298" w:lineRule="exact" w:before="40"/>
        <w:ind w:left="991"/>
      </w:pPr>
      <w:r>
        <w:rPr>
          <w:b/>
        </w:rPr>
        <w:t>OJ-SDI2-157</w:t>
      </w:r>
      <w:r>
        <w:rPr>
          <w:b/>
          <w:spacing w:val="50"/>
          <w:w w:val="150"/>
        </w:rPr>
        <w:t> </w:t>
      </w:r>
      <w:r>
        <w:rPr/>
        <w:t>Decisões</w:t>
      </w:r>
      <w:r>
        <w:rPr>
          <w:spacing w:val="8"/>
        </w:rPr>
        <w:t> </w:t>
      </w:r>
      <w:r>
        <w:rPr/>
        <w:t>proferidas</w:t>
      </w:r>
      <w:r>
        <w:rPr>
          <w:spacing w:val="8"/>
        </w:rPr>
        <w:t> </w:t>
      </w:r>
      <w:r>
        <w:rPr/>
        <w:t>em</w:t>
      </w:r>
      <w:r>
        <w:rPr>
          <w:spacing w:val="5"/>
        </w:rPr>
        <w:t> </w:t>
      </w:r>
      <w:r>
        <w:rPr/>
        <w:t>fases</w:t>
      </w:r>
      <w:r>
        <w:rPr>
          <w:spacing w:val="9"/>
        </w:rPr>
        <w:t> </w:t>
      </w:r>
      <w:r>
        <w:rPr/>
        <w:t>distintas</w:t>
      </w:r>
      <w:r>
        <w:rPr>
          <w:spacing w:val="8"/>
        </w:rPr>
        <w:t> </w:t>
      </w:r>
      <w:r>
        <w:rPr/>
        <w:t>de</w:t>
      </w:r>
      <w:r>
        <w:rPr>
          <w:spacing w:val="7"/>
        </w:rPr>
        <w:t> </w:t>
      </w:r>
      <w:r>
        <w:rPr/>
        <w:t>uma</w:t>
      </w:r>
      <w:r>
        <w:rPr>
          <w:spacing w:val="10"/>
        </w:rPr>
        <w:t> </w:t>
      </w:r>
      <w:r>
        <w:rPr/>
        <w:t>mesma</w:t>
      </w:r>
      <w:r>
        <w:rPr>
          <w:spacing w:val="8"/>
        </w:rPr>
        <w:t> </w:t>
      </w:r>
      <w:r>
        <w:rPr>
          <w:spacing w:val="-2"/>
        </w:rPr>
        <w:t>ação.</w:t>
      </w:r>
    </w:p>
    <w:p>
      <w:pPr>
        <w:pStyle w:val="BodyText"/>
        <w:spacing w:line="298" w:lineRule="exact"/>
        <w:ind w:left="2608"/>
      </w:pPr>
      <w:r>
        <w:rPr/>
        <w:t>Coisa</w:t>
      </w:r>
      <w:r>
        <w:rPr>
          <w:spacing w:val="-7"/>
        </w:rPr>
        <w:t> </w:t>
      </w:r>
      <w:r>
        <w:rPr/>
        <w:t>julgada.</w:t>
      </w:r>
      <w:r>
        <w:rPr>
          <w:spacing w:val="-6"/>
        </w:rPr>
        <w:t> </w:t>
      </w:r>
      <w:r>
        <w:rPr/>
        <w:t>Não</w:t>
      </w:r>
      <w:r>
        <w:rPr>
          <w:spacing w:val="-4"/>
        </w:rPr>
        <w:t> </w:t>
      </w:r>
      <w:r>
        <w:rPr>
          <w:spacing w:val="-2"/>
        </w:rPr>
        <w:t>configuração.</w:t>
      </w:r>
    </w:p>
    <w:p>
      <w:pPr>
        <w:pStyle w:val="BodyText"/>
        <w:spacing w:before="42"/>
        <w:ind w:left="2608" w:right="147" w:hanging="1618"/>
        <w:jc w:val="both"/>
      </w:pPr>
      <w:r>
        <w:rPr>
          <w:b/>
        </w:rPr>
        <w:t>SUM-192,</w:t>
      </w:r>
      <w:r>
        <w:rPr>
          <w:b/>
          <w:spacing w:val="-2"/>
        </w:rPr>
        <w:t> </w:t>
      </w:r>
      <w:r>
        <w:rPr>
          <w:b/>
        </w:rPr>
        <w:t>V</w:t>
      </w:r>
      <w:r>
        <w:rPr>
          <w:b/>
          <w:spacing w:val="80"/>
        </w:rPr>
        <w:t> </w:t>
      </w:r>
      <w:r>
        <w:rPr/>
        <w:t>Decisão em agravo regimental. Aplicação da Súm. 333. </w:t>
      </w:r>
      <w:r>
        <w:rPr/>
        <w:t>Juí- zo de mérito. Competência.</w:t>
      </w:r>
    </w:p>
    <w:p>
      <w:pPr>
        <w:pStyle w:val="BodyText"/>
        <w:spacing w:before="38"/>
        <w:ind w:left="2608" w:right="144" w:hanging="1618"/>
        <w:jc w:val="both"/>
      </w:pPr>
      <w:r>
        <w:rPr>
          <w:b/>
        </w:rPr>
        <w:t>OJ-SDI2-123</w:t>
      </w:r>
      <w:r>
        <w:rPr>
          <w:b/>
          <w:spacing w:val="40"/>
        </w:rPr>
        <w:t> </w:t>
      </w:r>
      <w:r>
        <w:rPr/>
        <w:t>Decisão exeqüenda e rescindenda. Interpretação do </w:t>
      </w:r>
      <w:r>
        <w:rPr/>
        <w:t>sentido</w:t>
      </w:r>
      <w:r>
        <w:rPr>
          <w:spacing w:val="80"/>
        </w:rPr>
        <w:t> </w:t>
      </w:r>
      <w:r>
        <w:rPr/>
        <w:t>e alcance do título executivo. Coisa julgada. CF/88, art. 5º, </w:t>
      </w:r>
      <w:r>
        <w:rPr>
          <w:spacing w:val="-2"/>
        </w:rPr>
        <w:t>XXXVI.</w:t>
      </w:r>
    </w:p>
    <w:p>
      <w:pPr>
        <w:pStyle w:val="BodyText"/>
        <w:spacing w:line="298" w:lineRule="exact" w:before="42"/>
        <w:ind w:left="991"/>
        <w:jc w:val="both"/>
      </w:pPr>
      <w:r>
        <w:rPr>
          <w:b/>
        </w:rPr>
        <w:t>OJ-SDI2-41</w:t>
      </w:r>
      <w:r>
        <w:rPr>
          <w:b/>
          <w:spacing w:val="72"/>
        </w:rPr>
        <w:t>  </w:t>
      </w:r>
      <w:r>
        <w:rPr/>
        <w:t>Decisão</w:t>
      </w:r>
      <w:r>
        <w:rPr>
          <w:spacing w:val="43"/>
        </w:rPr>
        <w:t> </w:t>
      </w:r>
      <w:r>
        <w:rPr/>
        <w:t>rescindenda</w:t>
      </w:r>
      <w:r>
        <w:rPr>
          <w:spacing w:val="44"/>
        </w:rPr>
        <w:t> </w:t>
      </w:r>
      <w:r>
        <w:rPr/>
        <w:t>"citra</w:t>
      </w:r>
      <w:r>
        <w:rPr>
          <w:spacing w:val="44"/>
        </w:rPr>
        <w:t> </w:t>
      </w:r>
      <w:r>
        <w:rPr/>
        <w:t>petita".</w:t>
      </w:r>
      <w:r>
        <w:rPr>
          <w:spacing w:val="43"/>
        </w:rPr>
        <w:t> </w:t>
      </w:r>
      <w:r>
        <w:rPr/>
        <w:t>Cabimento.</w:t>
      </w:r>
      <w:r>
        <w:rPr>
          <w:spacing w:val="44"/>
        </w:rPr>
        <w:t> </w:t>
      </w:r>
      <w:r>
        <w:rPr/>
        <w:t>CPC,</w:t>
      </w:r>
      <w:r>
        <w:rPr>
          <w:spacing w:val="46"/>
        </w:rPr>
        <w:t> </w:t>
      </w:r>
      <w:r>
        <w:rPr>
          <w:spacing w:val="-2"/>
        </w:rPr>
        <w:t>arts.</w:t>
      </w:r>
    </w:p>
    <w:p>
      <w:pPr>
        <w:pStyle w:val="BodyText"/>
        <w:spacing w:line="298" w:lineRule="exact"/>
        <w:ind w:left="2609"/>
        <w:jc w:val="both"/>
      </w:pPr>
      <w:r>
        <w:rPr/>
        <w:t>128</w:t>
      </w:r>
      <w:r>
        <w:rPr>
          <w:spacing w:val="-4"/>
        </w:rPr>
        <w:t> </w:t>
      </w:r>
      <w:r>
        <w:rPr/>
        <w:t>e</w:t>
      </w:r>
      <w:r>
        <w:rPr>
          <w:spacing w:val="-4"/>
        </w:rPr>
        <w:t> 460.</w:t>
      </w:r>
    </w:p>
    <w:p>
      <w:pPr>
        <w:pStyle w:val="BodyText"/>
        <w:spacing w:before="42"/>
        <w:ind w:left="2609" w:right="147" w:hanging="1618"/>
        <w:jc w:val="both"/>
      </w:pPr>
      <w:r>
        <w:rPr>
          <w:b/>
        </w:rPr>
        <w:t>OJ-SDI2-107</w:t>
      </w:r>
      <w:r>
        <w:rPr>
          <w:b/>
          <w:spacing w:val="40"/>
        </w:rPr>
        <w:t> </w:t>
      </w:r>
      <w:r>
        <w:rPr/>
        <w:t>Decisão</w:t>
      </w:r>
      <w:r>
        <w:rPr>
          <w:spacing w:val="-1"/>
        </w:rPr>
        <w:t> </w:t>
      </w:r>
      <w:r>
        <w:rPr/>
        <w:t>rescindenda</w:t>
      </w:r>
      <w:r>
        <w:rPr>
          <w:spacing w:val="-1"/>
        </w:rPr>
        <w:t> </w:t>
      </w:r>
      <w:r>
        <w:rPr/>
        <w:t>de</w:t>
      </w:r>
      <w:r>
        <w:rPr>
          <w:spacing w:val="-1"/>
        </w:rPr>
        <w:t> </w:t>
      </w:r>
      <w:r>
        <w:rPr/>
        <w:t>mérito.</w:t>
      </w:r>
      <w:r>
        <w:rPr>
          <w:spacing w:val="-1"/>
        </w:rPr>
        <w:t> </w:t>
      </w:r>
      <w:r>
        <w:rPr/>
        <w:t>Sentença</w:t>
      </w:r>
      <w:r>
        <w:rPr>
          <w:spacing w:val="-1"/>
        </w:rPr>
        <w:t> </w:t>
      </w:r>
      <w:r>
        <w:rPr/>
        <w:t>declaratória</w:t>
      </w:r>
      <w:r>
        <w:rPr>
          <w:spacing w:val="-1"/>
        </w:rPr>
        <w:t> </w:t>
      </w:r>
      <w:r>
        <w:rPr/>
        <w:t>de</w:t>
      </w:r>
      <w:r>
        <w:rPr>
          <w:spacing w:val="-1"/>
        </w:rPr>
        <w:t> </w:t>
      </w:r>
      <w:r>
        <w:rPr/>
        <w:t>ex- tinção de execução. Satisfação da obrigação.</w:t>
      </w:r>
    </w:p>
    <w:p>
      <w:pPr>
        <w:pStyle w:val="BodyText"/>
        <w:spacing w:before="38"/>
        <w:ind w:left="2609" w:right="143" w:hanging="1618"/>
        <w:jc w:val="both"/>
      </w:pPr>
      <w:r>
        <w:rPr>
          <w:b/>
        </w:rPr>
        <w:t>OJ-SDI2-84</w:t>
      </w:r>
      <w:r>
        <w:rPr>
          <w:b/>
          <w:spacing w:val="80"/>
          <w:w w:val="150"/>
        </w:rPr>
        <w:t> </w:t>
      </w:r>
      <w:r>
        <w:rPr/>
        <w:t>Decisão rescindenda e/ou certidão de seu trânsito em julga- do devidamente autenticadas. Peças essenciais. Fase recur- sal. Argüição de ofício. Extinção do processo sem </w:t>
      </w:r>
      <w:r>
        <w:rPr/>
        <w:t>julga- mento do mérito.</w:t>
      </w:r>
    </w:p>
    <w:p>
      <w:pPr>
        <w:pStyle w:val="BodyText"/>
        <w:spacing w:before="40"/>
        <w:ind w:left="2609" w:right="145" w:hanging="1618"/>
        <w:jc w:val="both"/>
      </w:pPr>
      <w:r>
        <w:rPr>
          <w:b/>
        </w:rPr>
        <w:t>OJ-SDI2-7</w:t>
      </w:r>
      <w:r>
        <w:rPr>
          <w:b/>
          <w:spacing w:val="40"/>
        </w:rPr>
        <w:t>  </w:t>
      </w:r>
      <w:r>
        <w:rPr/>
        <w:t>Decisão rescindenda oriunda do TRT da 1ª Região. Compe- tência funcional. Criação do TRT da 17ª Região. Lei </w:t>
      </w:r>
      <w:r>
        <w:rPr/>
        <w:t>nº 7.872/89. CLT, art. 678, I, "c", item 2.</w:t>
      </w:r>
    </w:p>
    <w:p>
      <w:pPr>
        <w:pStyle w:val="BodyText"/>
        <w:spacing w:before="41"/>
        <w:ind w:left="2609" w:right="141" w:hanging="1618"/>
        <w:jc w:val="both"/>
      </w:pPr>
      <w:r>
        <w:rPr>
          <w:b/>
        </w:rPr>
        <w:t>OJ-SDI2-150</w:t>
      </w:r>
      <w:r>
        <w:rPr>
          <w:b/>
          <w:spacing w:val="40"/>
        </w:rPr>
        <w:t> </w:t>
      </w:r>
      <w:r>
        <w:rPr/>
        <w:t>Decisão rescindenda que extingue o processo sem</w:t>
      </w:r>
      <w:r>
        <w:rPr>
          <w:spacing w:val="-2"/>
        </w:rPr>
        <w:t> </w:t>
      </w:r>
      <w:r>
        <w:rPr/>
        <w:t>resolução de mérito por acolhimento da exceção de coisa julgada. Conteúdo meramente processual. Impossibilidade jurídica do pedido.</w:t>
      </w:r>
    </w:p>
    <w:p>
      <w:pPr>
        <w:pStyle w:val="BodyText"/>
        <w:spacing w:before="40"/>
        <w:ind w:left="2609" w:right="143" w:hanging="1618"/>
        <w:jc w:val="both"/>
      </w:pPr>
      <w:r>
        <w:rPr>
          <w:b/>
        </w:rPr>
        <w:t>SUM-192,</w:t>
      </w:r>
      <w:r>
        <w:rPr>
          <w:b/>
          <w:spacing w:val="-1"/>
        </w:rPr>
        <w:t> </w:t>
      </w:r>
      <w:r>
        <w:rPr>
          <w:b/>
        </w:rPr>
        <w:t>IV</w:t>
      </w:r>
      <w:r>
        <w:rPr>
          <w:b/>
          <w:spacing w:val="40"/>
        </w:rPr>
        <w:t> </w:t>
      </w:r>
      <w:r>
        <w:rPr/>
        <w:t>Decisão rescindenda. Agravo de instrumento. Juízo de ad- missibilidade de recurso de revista. Impossibilidade jurídi- </w:t>
      </w:r>
      <w:r>
        <w:rPr>
          <w:spacing w:val="-4"/>
        </w:rPr>
        <w:t>ca.</w:t>
      </w:r>
    </w:p>
    <w:p>
      <w:pPr>
        <w:pStyle w:val="BodyText"/>
        <w:spacing w:before="39"/>
        <w:ind w:left="2609" w:right="146" w:hanging="1618"/>
        <w:jc w:val="both"/>
      </w:pPr>
      <w:r>
        <w:rPr>
          <w:b/>
        </w:rPr>
        <w:t>SUM-299,</w:t>
      </w:r>
      <w:r>
        <w:rPr>
          <w:b/>
          <w:spacing w:val="-3"/>
        </w:rPr>
        <w:t> </w:t>
      </w:r>
      <w:r>
        <w:rPr>
          <w:b/>
        </w:rPr>
        <w:t>III</w:t>
      </w:r>
      <w:r>
        <w:rPr>
          <w:b/>
          <w:spacing w:val="40"/>
        </w:rPr>
        <w:t> </w:t>
      </w:r>
      <w:r>
        <w:rPr/>
        <w:t>Decisão rescindenda. Ausência de trânsito em</w:t>
      </w:r>
      <w:r>
        <w:rPr>
          <w:spacing w:val="-1"/>
        </w:rPr>
        <w:t> </w:t>
      </w:r>
      <w:r>
        <w:rPr/>
        <w:t>julgado. </w:t>
      </w:r>
      <w:r>
        <w:rPr/>
        <w:t>Des- cabimento de ação rescisória preventiva.</w:t>
      </w:r>
    </w:p>
    <w:p>
      <w:pPr>
        <w:pStyle w:val="BodyText"/>
        <w:spacing w:before="41"/>
        <w:ind w:left="2608" w:right="145" w:hanging="1618"/>
        <w:jc w:val="both"/>
      </w:pPr>
      <w:r>
        <w:rPr>
          <w:b/>
        </w:rPr>
        <w:t>OJ-SDI2-134 </w:t>
      </w:r>
      <w:r>
        <w:rPr/>
        <w:t>Decisão rescindenda. Preclusão declarada. Formação da</w:t>
      </w:r>
      <w:r>
        <w:rPr>
          <w:spacing w:val="40"/>
        </w:rPr>
        <w:t> </w:t>
      </w:r>
      <w:r>
        <w:rPr/>
        <w:t>coisa julgada formal. Impossibilidade jurídica do pedido.</w:t>
      </w:r>
    </w:p>
    <w:p>
      <w:pPr>
        <w:pStyle w:val="BodyText"/>
        <w:spacing w:before="40"/>
        <w:ind w:left="2608" w:right="146" w:hanging="1618"/>
        <w:jc w:val="both"/>
      </w:pPr>
      <w:r>
        <w:rPr>
          <w:b/>
        </w:rPr>
        <w:t>OJ-SDI2-158</w:t>
      </w:r>
      <w:r>
        <w:rPr>
          <w:b/>
          <w:spacing w:val="40"/>
        </w:rPr>
        <w:t> </w:t>
      </w:r>
      <w:r>
        <w:rPr/>
        <w:t>Declaração de nulidade de decisão homologatória de acordo em razão de colusão (art. 485, III, do CPC). Multa por </w:t>
      </w:r>
      <w:r>
        <w:rPr/>
        <w:t>li- tigância de má-fé. Impossibilidade.</w:t>
      </w:r>
    </w:p>
    <w:p>
      <w:pPr>
        <w:pStyle w:val="BodyText"/>
        <w:tabs>
          <w:tab w:pos="2608" w:val="left" w:leader="none"/>
        </w:tabs>
        <w:spacing w:before="39"/>
        <w:ind w:left="2608" w:right="142" w:hanging="1618"/>
        <w:jc w:val="both"/>
      </w:pPr>
      <w:r>
        <w:rPr>
          <w:b/>
          <w:spacing w:val="-2"/>
        </w:rPr>
        <w:t>SUM-99</w:t>
      </w:r>
      <w:r>
        <w:rPr>
          <w:b/>
        </w:rPr>
        <w:tab/>
      </w:r>
      <w:r>
        <w:rPr/>
        <w:t>Depósito recursal. Recurso ordinário. Pedido rescisório </w:t>
      </w:r>
      <w:r>
        <w:rPr/>
        <w:t>pro- cedente. Condenação em pecúnia. Prazo. Deserção.</w:t>
      </w:r>
    </w:p>
    <w:p>
      <w:pPr>
        <w:pStyle w:val="BodyText"/>
        <w:spacing w:before="1"/>
        <w:rPr>
          <w:sz w:val="11"/>
        </w:rPr>
      </w:pPr>
      <w:r>
        <w:rPr/>
        <mc:AlternateContent>
          <mc:Choice Requires="wps">
            <w:drawing>
              <wp:anchor distT="0" distB="0" distL="0" distR="0" allowOverlap="1" layoutInCell="1" locked="0" behindDoc="1" simplePos="0" relativeHeight="488060416">
                <wp:simplePos x="0" y="0"/>
                <wp:positionH relativeFrom="page">
                  <wp:posOffset>954024</wp:posOffset>
                </wp:positionH>
                <wp:positionV relativeFrom="paragraph">
                  <wp:posOffset>96376</wp:posOffset>
                </wp:positionV>
                <wp:extent cx="5581015" cy="6350"/>
                <wp:effectExtent l="0" t="0" r="0" b="0"/>
                <wp:wrapTopAndBottom/>
                <wp:docPr id="1039" name="Graphic 1039"/>
                <wp:cNvGraphicFramePr>
                  <a:graphicFrameLocks/>
                </wp:cNvGraphicFramePr>
                <a:graphic>
                  <a:graphicData uri="http://schemas.microsoft.com/office/word/2010/wordprocessingShape">
                    <wps:wsp>
                      <wps:cNvPr id="1039" name="Graphic 1039"/>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7.588665pt;width:439.439pt;height:.481pt;mso-position-horizontal-relative:page;mso-position-vertical-relative:paragraph;z-index:-15256064;mso-wrap-distance-left:0;mso-wrap-distance-right:0" id="docshape1038" filled="true" fillcolor="#000000" stroked="false">
                <v:fill type="solid"/>
                <w10:wrap type="topAndBottom"/>
              </v:rect>
            </w:pict>
          </mc:Fallback>
        </mc:AlternateContent>
      </w:r>
    </w:p>
    <w:p>
      <w:pPr>
        <w:pStyle w:val="Heading5"/>
        <w:ind w:left="2975" w:right="2950"/>
        <w:jc w:val="center"/>
      </w:pPr>
      <w:r>
        <w:rPr>
          <w:spacing w:val="-2"/>
        </w:rPr>
        <w:t>H-</w:t>
      </w:r>
      <w:r>
        <w:rPr>
          <w:spacing w:val="-10"/>
        </w:rPr>
        <w:t>6</w:t>
      </w:r>
    </w:p>
    <w:p>
      <w:pPr>
        <w:spacing w:after="0"/>
        <w:jc w:val="center"/>
        <w:sectPr>
          <w:headerReference w:type="default" r:id="rId95"/>
          <w:footerReference w:type="default" r:id="rId96"/>
          <w:pgSz w:w="11910" w:h="16840"/>
          <w:pgMar w:header="765" w:footer="0" w:top="1100" w:bottom="280" w:left="1360" w:right="1500"/>
        </w:sectPr>
      </w:pPr>
    </w:p>
    <w:p>
      <w:pPr>
        <w:pStyle w:val="BodyText"/>
        <w:tabs>
          <w:tab w:pos="2609" w:val="left" w:leader="none"/>
        </w:tabs>
        <w:spacing w:before="74"/>
        <w:ind w:left="2609" w:right="176" w:hanging="1618"/>
      </w:pPr>
      <w:r>
        <w:rPr/>
        <mc:AlternateContent>
          <mc:Choice Requires="wps">
            <w:drawing>
              <wp:anchor distT="0" distB="0" distL="0" distR="0" allowOverlap="1" layoutInCell="1" locked="0" behindDoc="0" simplePos="0" relativeHeight="16203776">
                <wp:simplePos x="0" y="0"/>
                <wp:positionH relativeFrom="page">
                  <wp:posOffset>6858000</wp:posOffset>
                </wp:positionH>
                <wp:positionV relativeFrom="page">
                  <wp:posOffset>8905240</wp:posOffset>
                </wp:positionV>
                <wp:extent cx="702945" cy="1259840"/>
                <wp:effectExtent l="0" t="0" r="0" b="0"/>
                <wp:wrapNone/>
                <wp:docPr id="1042" name="Graphic 1042"/>
                <wp:cNvGraphicFramePr>
                  <a:graphicFrameLocks/>
                </wp:cNvGraphicFramePr>
                <a:graphic>
                  <a:graphicData uri="http://schemas.microsoft.com/office/word/2010/wordprocessingShape">
                    <wps:wsp>
                      <wps:cNvPr id="1042" name="Graphic 1042"/>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203776" id="docshape1041"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204288">
                <wp:simplePos x="0" y="0"/>
                <wp:positionH relativeFrom="page">
                  <wp:posOffset>6827707</wp:posOffset>
                </wp:positionH>
                <wp:positionV relativeFrom="page">
                  <wp:posOffset>9161016</wp:posOffset>
                </wp:positionV>
                <wp:extent cx="300990" cy="742950"/>
                <wp:effectExtent l="0" t="0" r="0" b="0"/>
                <wp:wrapNone/>
                <wp:docPr id="1043" name="Textbox 1043"/>
                <wp:cNvGraphicFramePr>
                  <a:graphicFrameLocks/>
                </wp:cNvGraphicFramePr>
                <a:graphic>
                  <a:graphicData uri="http://schemas.microsoft.com/office/word/2010/wordprocessingShape">
                    <wps:wsp>
                      <wps:cNvPr id="1043" name="Textbox 1043"/>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204288" type="#_x0000_t202" id="docshape1042"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r>
        <w:rPr>
          <w:b/>
          <w:spacing w:val="-2"/>
        </w:rPr>
        <w:t>SUM-401</w:t>
      </w:r>
      <w:r>
        <w:rPr>
          <w:b/>
        </w:rPr>
        <w:tab/>
      </w:r>
      <w:r>
        <w:rPr/>
        <w:t>Descontos previdenciários e fiscais. Fase de execução. Sen- tença omissa. Coisa julgada.</w:t>
      </w:r>
    </w:p>
    <w:p>
      <w:pPr>
        <w:pStyle w:val="BodyText"/>
        <w:tabs>
          <w:tab w:pos="2609" w:val="left" w:leader="none"/>
        </w:tabs>
        <w:spacing w:before="38"/>
        <w:ind w:left="992"/>
      </w:pPr>
      <w:r>
        <w:rPr>
          <w:b/>
          <w:spacing w:val="-2"/>
        </w:rPr>
        <w:t>SUM-</w:t>
      </w:r>
      <w:r>
        <w:rPr>
          <w:b/>
          <w:spacing w:val="-5"/>
        </w:rPr>
        <w:t>402</w:t>
      </w:r>
      <w:r>
        <w:rPr>
          <w:b/>
        </w:rPr>
        <w:tab/>
      </w:r>
      <w:r>
        <w:rPr/>
        <w:t>Documento</w:t>
      </w:r>
      <w:r>
        <w:rPr>
          <w:spacing w:val="-10"/>
        </w:rPr>
        <w:t> </w:t>
      </w:r>
      <w:r>
        <w:rPr/>
        <w:t>novo.</w:t>
      </w:r>
      <w:r>
        <w:rPr>
          <w:spacing w:val="-10"/>
        </w:rPr>
        <w:t> </w:t>
      </w:r>
      <w:r>
        <w:rPr/>
        <w:t>Descaracterização.</w:t>
      </w:r>
      <w:r>
        <w:rPr>
          <w:spacing w:val="-10"/>
        </w:rPr>
        <w:t> </w:t>
      </w:r>
      <w:r>
        <w:rPr/>
        <w:t>Sentença</w:t>
      </w:r>
      <w:r>
        <w:rPr>
          <w:spacing w:val="-9"/>
        </w:rPr>
        <w:t> </w:t>
      </w:r>
      <w:r>
        <w:rPr>
          <w:spacing w:val="-2"/>
        </w:rPr>
        <w:t>normativa.</w:t>
      </w:r>
    </w:p>
    <w:p>
      <w:pPr>
        <w:spacing w:before="42"/>
        <w:ind w:left="992" w:right="0" w:firstLine="0"/>
        <w:jc w:val="left"/>
        <w:rPr>
          <w:sz w:val="26"/>
        </w:rPr>
      </w:pPr>
      <w:r>
        <w:rPr>
          <w:b/>
          <w:sz w:val="26"/>
        </w:rPr>
        <w:t>OJ-SDI2-136</w:t>
      </w:r>
      <w:r>
        <w:rPr>
          <w:b/>
          <w:spacing w:val="52"/>
          <w:w w:val="150"/>
          <w:sz w:val="26"/>
        </w:rPr>
        <w:t> </w:t>
      </w:r>
      <w:r>
        <w:rPr>
          <w:sz w:val="26"/>
        </w:rPr>
        <w:t>Erro</w:t>
      </w:r>
      <w:r>
        <w:rPr>
          <w:spacing w:val="-5"/>
          <w:sz w:val="26"/>
        </w:rPr>
        <w:t> </w:t>
      </w:r>
      <w:r>
        <w:rPr>
          <w:sz w:val="26"/>
        </w:rPr>
        <w:t>de</w:t>
      </w:r>
      <w:r>
        <w:rPr>
          <w:spacing w:val="-5"/>
          <w:sz w:val="26"/>
        </w:rPr>
        <w:t> </w:t>
      </w:r>
      <w:r>
        <w:rPr>
          <w:sz w:val="26"/>
        </w:rPr>
        <w:t>fato.</w:t>
      </w:r>
      <w:r>
        <w:rPr>
          <w:spacing w:val="-5"/>
          <w:sz w:val="26"/>
        </w:rPr>
        <w:t> </w:t>
      </w:r>
      <w:r>
        <w:rPr>
          <w:spacing w:val="-2"/>
          <w:sz w:val="26"/>
        </w:rPr>
        <w:t>Caracterização.</w:t>
      </w:r>
    </w:p>
    <w:p>
      <w:pPr>
        <w:pStyle w:val="BodyText"/>
        <w:tabs>
          <w:tab w:pos="2609" w:val="left" w:leader="none"/>
        </w:tabs>
        <w:spacing w:line="298" w:lineRule="exact" w:before="39"/>
        <w:ind w:left="992"/>
      </w:pPr>
      <w:r>
        <w:rPr>
          <w:b/>
          <w:spacing w:val="-2"/>
        </w:rPr>
        <w:t>OJ-SDI2-</w:t>
      </w:r>
      <w:r>
        <w:rPr>
          <w:b/>
          <w:spacing w:val="-5"/>
        </w:rPr>
        <w:t>22</w:t>
      </w:r>
      <w:r>
        <w:rPr>
          <w:b/>
        </w:rPr>
        <w:tab/>
      </w:r>
      <w:r>
        <w:rPr/>
        <w:t>Estabilidade</w:t>
      </w:r>
      <w:r>
        <w:rPr>
          <w:spacing w:val="3"/>
        </w:rPr>
        <w:t> </w:t>
      </w:r>
      <w:r>
        <w:rPr/>
        <w:t>do</w:t>
      </w:r>
      <w:r>
        <w:rPr>
          <w:spacing w:val="4"/>
        </w:rPr>
        <w:t> </w:t>
      </w:r>
      <w:r>
        <w:rPr/>
        <w:t>art.</w:t>
      </w:r>
      <w:r>
        <w:rPr>
          <w:spacing w:val="5"/>
        </w:rPr>
        <w:t> </w:t>
      </w:r>
      <w:r>
        <w:rPr/>
        <w:t>41</w:t>
      </w:r>
      <w:r>
        <w:rPr>
          <w:spacing w:val="6"/>
        </w:rPr>
        <w:t> </w:t>
      </w:r>
      <w:r>
        <w:rPr/>
        <w:t>da</w:t>
      </w:r>
      <w:r>
        <w:rPr>
          <w:spacing w:val="3"/>
        </w:rPr>
        <w:t> </w:t>
      </w:r>
      <w:r>
        <w:rPr/>
        <w:t>CF/88.</w:t>
      </w:r>
      <w:r>
        <w:rPr>
          <w:spacing w:val="6"/>
        </w:rPr>
        <w:t> </w:t>
      </w:r>
      <w:r>
        <w:rPr/>
        <w:t>Servidor</w:t>
      </w:r>
      <w:r>
        <w:rPr>
          <w:spacing w:val="3"/>
        </w:rPr>
        <w:t> </w:t>
      </w:r>
      <w:r>
        <w:rPr/>
        <w:t>público</w:t>
      </w:r>
      <w:r>
        <w:rPr>
          <w:spacing w:val="4"/>
        </w:rPr>
        <w:t> </w:t>
      </w:r>
      <w:r>
        <w:rPr>
          <w:spacing w:val="-2"/>
        </w:rPr>
        <w:t>celetista.</w:t>
      </w:r>
    </w:p>
    <w:p>
      <w:pPr>
        <w:pStyle w:val="BodyText"/>
        <w:spacing w:line="298" w:lineRule="exact"/>
        <w:ind w:left="2609"/>
      </w:pPr>
      <w:r>
        <w:rPr/>
        <w:t>Administração</w:t>
      </w:r>
      <w:r>
        <w:rPr>
          <w:spacing w:val="-9"/>
        </w:rPr>
        <w:t> </w:t>
      </w:r>
      <w:r>
        <w:rPr/>
        <w:t>direta,</w:t>
      </w:r>
      <w:r>
        <w:rPr>
          <w:spacing w:val="-8"/>
        </w:rPr>
        <w:t> </w:t>
      </w:r>
      <w:r>
        <w:rPr/>
        <w:t>autárquica</w:t>
      </w:r>
      <w:r>
        <w:rPr>
          <w:spacing w:val="-9"/>
        </w:rPr>
        <w:t> </w:t>
      </w:r>
      <w:r>
        <w:rPr/>
        <w:t>ou</w:t>
      </w:r>
      <w:r>
        <w:rPr>
          <w:spacing w:val="-6"/>
        </w:rPr>
        <w:t> </w:t>
      </w:r>
      <w:r>
        <w:rPr>
          <w:spacing w:val="-2"/>
        </w:rPr>
        <w:t>fundacional.</w:t>
      </w:r>
    </w:p>
    <w:p>
      <w:pPr>
        <w:pStyle w:val="BodyText"/>
        <w:spacing w:before="42"/>
        <w:ind w:left="2609" w:right="142" w:hanging="1618"/>
        <w:jc w:val="both"/>
      </w:pPr>
      <w:r>
        <w:rPr>
          <w:b/>
        </w:rPr>
        <w:t>OJ-SDI2-24</w:t>
      </w:r>
      <w:r>
        <w:rPr>
          <w:b/>
          <w:spacing w:val="40"/>
        </w:rPr>
        <w:t>  </w:t>
      </w:r>
      <w:r>
        <w:rPr/>
        <w:t>Estabilidade provisória. Decisão rescindenda que determina</w:t>
      </w:r>
      <w:r>
        <w:rPr>
          <w:spacing w:val="40"/>
        </w:rPr>
        <w:t> </w:t>
      </w:r>
      <w:r>
        <w:rPr/>
        <w:t>a reintegração. Período estabilitário exaurido. Devida </w:t>
      </w:r>
      <w:r>
        <w:rPr/>
        <w:t>ape- nas indenização.</w:t>
      </w:r>
    </w:p>
    <w:p>
      <w:pPr>
        <w:pStyle w:val="BodyText"/>
        <w:spacing w:before="39"/>
        <w:ind w:left="2609" w:right="143" w:hanging="1618"/>
        <w:jc w:val="both"/>
      </w:pPr>
      <w:r>
        <w:rPr>
          <w:b/>
        </w:rPr>
        <w:t>OJ-SDI2-23</w:t>
      </w:r>
      <w:r>
        <w:rPr>
          <w:b/>
          <w:spacing w:val="40"/>
        </w:rPr>
        <w:t> </w:t>
      </w:r>
      <w:r>
        <w:rPr/>
        <w:t>Estabilidade provisória. Período pré-eleitoral. Decisão </w:t>
      </w:r>
      <w:r>
        <w:rPr/>
        <w:t>res- cindenda anterior à OJ 51. Súm. 83.</w:t>
      </w:r>
    </w:p>
    <w:p>
      <w:pPr>
        <w:pStyle w:val="BodyText"/>
        <w:spacing w:before="41"/>
        <w:ind w:left="2608" w:right="144" w:hanging="1618"/>
        <w:jc w:val="both"/>
      </w:pPr>
      <w:r>
        <w:rPr>
          <w:b/>
        </w:rPr>
        <w:t>OJ-SDI2-69</w:t>
      </w:r>
      <w:r>
        <w:rPr>
          <w:b/>
          <w:spacing w:val="80"/>
        </w:rPr>
        <w:t> </w:t>
      </w:r>
      <w:r>
        <w:rPr/>
        <w:t>Fungibilidade recursal. Indeferimento liminar de ação resci- sória ou mandado de segurança em despacho </w:t>
      </w:r>
      <w:r>
        <w:rPr/>
        <w:t>monocrático. Recurso para o TST. Recebimento como agravo regimental. Devolução dos autos ao TRT.</w:t>
      </w:r>
    </w:p>
    <w:p>
      <w:pPr>
        <w:pStyle w:val="BodyText"/>
        <w:spacing w:before="40"/>
        <w:ind w:left="2608" w:right="144" w:hanging="1618"/>
        <w:jc w:val="both"/>
      </w:pPr>
      <w:r>
        <w:rPr>
          <w:b/>
        </w:rPr>
        <w:t>OJ-SDI2-26</w:t>
      </w:r>
      <w:r>
        <w:rPr>
          <w:b/>
          <w:spacing w:val="80"/>
        </w:rPr>
        <w:t> </w:t>
      </w:r>
      <w:r>
        <w:rPr/>
        <w:t>Gratificação de nível superior. Suframa. Extensão aos ser- vidores celetistas. CF/88, arts. 37, XIII e 39, § 1º.</w:t>
      </w:r>
    </w:p>
    <w:p>
      <w:pPr>
        <w:pStyle w:val="BodyText"/>
        <w:spacing w:before="40"/>
        <w:ind w:left="2608" w:right="146" w:hanging="1618"/>
        <w:jc w:val="both"/>
      </w:pPr>
      <w:r>
        <w:rPr>
          <w:b/>
        </w:rPr>
        <w:t>SUM-219, II</w:t>
      </w:r>
      <w:r>
        <w:rPr>
          <w:b/>
          <w:spacing w:val="40"/>
        </w:rPr>
        <w:t> </w:t>
      </w:r>
      <w:r>
        <w:rPr/>
        <w:t>Honorários</w:t>
      </w:r>
      <w:r>
        <w:rPr>
          <w:spacing w:val="40"/>
        </w:rPr>
        <w:t> </w:t>
      </w:r>
      <w:r>
        <w:rPr/>
        <w:t>advocatícios</w:t>
      </w:r>
      <w:r>
        <w:rPr>
          <w:spacing w:val="40"/>
        </w:rPr>
        <w:t> </w:t>
      </w:r>
      <w:r>
        <w:rPr/>
        <w:t>em</w:t>
      </w:r>
      <w:r>
        <w:rPr>
          <w:spacing w:val="40"/>
        </w:rPr>
        <w:t> </w:t>
      </w:r>
      <w:r>
        <w:rPr/>
        <w:t>ação</w:t>
      </w:r>
      <w:r>
        <w:rPr>
          <w:spacing w:val="40"/>
        </w:rPr>
        <w:t> </w:t>
      </w:r>
      <w:r>
        <w:rPr/>
        <w:t>rescisória.</w:t>
      </w:r>
      <w:r>
        <w:rPr>
          <w:spacing w:val="40"/>
        </w:rPr>
        <w:t> </w:t>
      </w:r>
      <w:r>
        <w:rPr/>
        <w:t>Lei</w:t>
      </w:r>
      <w:r>
        <w:rPr>
          <w:spacing w:val="40"/>
        </w:rPr>
        <w:t> </w:t>
      </w:r>
      <w:r>
        <w:rPr/>
        <w:t>nº </w:t>
      </w:r>
      <w:r>
        <w:rPr>
          <w:spacing w:val="-2"/>
        </w:rPr>
        <w:t>5.584/70.</w:t>
      </w:r>
    </w:p>
    <w:p>
      <w:pPr>
        <w:pStyle w:val="BodyText"/>
        <w:spacing w:before="38"/>
        <w:ind w:left="991"/>
        <w:jc w:val="both"/>
      </w:pPr>
      <w:r>
        <w:rPr>
          <w:b/>
        </w:rPr>
        <w:t>OJ-SDI2-19</w:t>
      </w:r>
      <w:r>
        <w:rPr>
          <w:b/>
          <w:spacing w:val="72"/>
        </w:rPr>
        <w:t>  </w:t>
      </w:r>
      <w:r>
        <w:rPr/>
        <w:t>Imposto</w:t>
      </w:r>
      <w:r>
        <w:rPr>
          <w:spacing w:val="66"/>
        </w:rPr>
        <w:t> </w:t>
      </w:r>
      <w:r>
        <w:rPr/>
        <w:t>de</w:t>
      </w:r>
      <w:r>
        <w:rPr>
          <w:spacing w:val="67"/>
        </w:rPr>
        <w:t> </w:t>
      </w:r>
      <w:r>
        <w:rPr/>
        <w:t>renda.</w:t>
      </w:r>
      <w:r>
        <w:rPr>
          <w:spacing w:val="64"/>
        </w:rPr>
        <w:t> </w:t>
      </w:r>
      <w:r>
        <w:rPr/>
        <w:t>Incidência.</w:t>
      </w:r>
      <w:r>
        <w:rPr>
          <w:spacing w:val="65"/>
        </w:rPr>
        <w:t> </w:t>
      </w:r>
      <w:r>
        <w:rPr/>
        <w:t>Desligamento</w:t>
      </w:r>
      <w:r>
        <w:rPr>
          <w:spacing w:val="66"/>
        </w:rPr>
        <w:t> </w:t>
      </w:r>
      <w:r>
        <w:rPr>
          <w:spacing w:val="-2"/>
        </w:rPr>
        <w:t>incentivado.</w:t>
      </w:r>
    </w:p>
    <w:p>
      <w:pPr>
        <w:pStyle w:val="BodyText"/>
        <w:spacing w:before="1"/>
        <w:ind w:left="2608"/>
        <w:jc w:val="both"/>
      </w:pPr>
      <w:r>
        <w:rPr/>
        <w:t>Abono</w:t>
      </w:r>
      <w:r>
        <w:rPr>
          <w:spacing w:val="-8"/>
        </w:rPr>
        <w:t> </w:t>
      </w:r>
      <w:r>
        <w:rPr/>
        <w:t>pecuniário.</w:t>
      </w:r>
      <w:r>
        <w:rPr>
          <w:spacing w:val="-4"/>
        </w:rPr>
        <w:t> </w:t>
      </w:r>
      <w:r>
        <w:rPr/>
        <w:t>Súm.</w:t>
      </w:r>
      <w:r>
        <w:rPr>
          <w:spacing w:val="-4"/>
        </w:rPr>
        <w:t> </w:t>
      </w:r>
      <w:r>
        <w:rPr/>
        <w:t>83.</w:t>
      </w:r>
      <w:r>
        <w:rPr>
          <w:spacing w:val="-7"/>
        </w:rPr>
        <w:t> </w:t>
      </w:r>
      <w:r>
        <w:rPr/>
        <w:t>Violação</w:t>
      </w:r>
      <w:r>
        <w:rPr>
          <w:spacing w:val="-7"/>
        </w:rPr>
        <w:t> </w:t>
      </w:r>
      <w:r>
        <w:rPr/>
        <w:t>de</w:t>
      </w:r>
      <w:r>
        <w:rPr>
          <w:spacing w:val="-5"/>
        </w:rPr>
        <w:t> </w:t>
      </w:r>
      <w:r>
        <w:rPr>
          <w:spacing w:val="-4"/>
        </w:rPr>
        <w:t>lei.</w:t>
      </w:r>
    </w:p>
    <w:p>
      <w:pPr>
        <w:pStyle w:val="BodyText"/>
        <w:spacing w:before="40"/>
        <w:ind w:left="2608" w:right="145" w:hanging="1618"/>
        <w:jc w:val="both"/>
      </w:pPr>
      <w:r>
        <w:rPr>
          <w:b/>
        </w:rPr>
        <w:t>OJ-SDI2-70</w:t>
      </w:r>
      <w:r>
        <w:rPr>
          <w:b/>
          <w:spacing w:val="80"/>
        </w:rPr>
        <w:t> </w:t>
      </w:r>
      <w:r>
        <w:rPr/>
        <w:t>Inépcia da inicial. Manifesto e inescusável equívoco no di- recionamento. Extinção do processo.</w:t>
      </w:r>
    </w:p>
    <w:p>
      <w:pPr>
        <w:pStyle w:val="BodyText"/>
        <w:spacing w:line="298" w:lineRule="exact" w:before="40"/>
        <w:ind w:left="990"/>
        <w:jc w:val="both"/>
      </w:pPr>
      <w:r>
        <w:rPr>
          <w:b/>
        </w:rPr>
        <w:t>OJ-SDI2-146</w:t>
      </w:r>
      <w:r>
        <w:rPr>
          <w:b/>
          <w:spacing w:val="50"/>
          <w:w w:val="150"/>
        </w:rPr>
        <w:t> </w:t>
      </w:r>
      <w:r>
        <w:rPr/>
        <w:t>Início</w:t>
      </w:r>
      <w:r>
        <w:rPr>
          <w:spacing w:val="9"/>
        </w:rPr>
        <w:t> </w:t>
      </w:r>
      <w:r>
        <w:rPr/>
        <w:t>do</w:t>
      </w:r>
      <w:r>
        <w:rPr>
          <w:spacing w:val="10"/>
        </w:rPr>
        <w:t> </w:t>
      </w:r>
      <w:r>
        <w:rPr/>
        <w:t>prazo</w:t>
      </w:r>
      <w:r>
        <w:rPr>
          <w:spacing w:val="8"/>
        </w:rPr>
        <w:t> </w:t>
      </w:r>
      <w:r>
        <w:rPr/>
        <w:t>para</w:t>
      </w:r>
      <w:r>
        <w:rPr>
          <w:spacing w:val="10"/>
        </w:rPr>
        <w:t> </w:t>
      </w:r>
      <w:r>
        <w:rPr/>
        <w:t>apresentação</w:t>
      </w:r>
      <w:r>
        <w:rPr>
          <w:spacing w:val="11"/>
        </w:rPr>
        <w:t> </w:t>
      </w:r>
      <w:r>
        <w:rPr/>
        <w:t>da</w:t>
      </w:r>
      <w:r>
        <w:rPr>
          <w:spacing w:val="10"/>
        </w:rPr>
        <w:t> </w:t>
      </w:r>
      <w:r>
        <w:rPr/>
        <w:t>contestação.</w:t>
      </w:r>
      <w:r>
        <w:rPr>
          <w:spacing w:val="8"/>
        </w:rPr>
        <w:t> </w:t>
      </w:r>
      <w:r>
        <w:rPr/>
        <w:t>CLT,</w:t>
      </w:r>
      <w:r>
        <w:rPr>
          <w:spacing w:val="8"/>
        </w:rPr>
        <w:t> </w:t>
      </w:r>
      <w:r>
        <w:rPr>
          <w:spacing w:val="-4"/>
        </w:rPr>
        <w:t>art.</w:t>
      </w:r>
    </w:p>
    <w:p>
      <w:pPr>
        <w:pStyle w:val="BodyText"/>
        <w:spacing w:line="298" w:lineRule="exact"/>
        <w:ind w:left="2608"/>
      </w:pPr>
      <w:r>
        <w:rPr>
          <w:spacing w:val="-4"/>
        </w:rPr>
        <w:t>774.</w:t>
      </w:r>
    </w:p>
    <w:p>
      <w:pPr>
        <w:tabs>
          <w:tab w:pos="2608" w:val="left" w:leader="none"/>
        </w:tabs>
        <w:spacing w:before="42"/>
        <w:ind w:left="990" w:right="0" w:firstLine="0"/>
        <w:jc w:val="left"/>
        <w:rPr>
          <w:b/>
          <w:sz w:val="26"/>
        </w:rPr>
      </w:pPr>
      <w:r>
        <w:rPr>
          <w:b/>
          <w:spacing w:val="-2"/>
          <w:sz w:val="26"/>
        </w:rPr>
        <w:t>SUM-</w:t>
      </w:r>
      <w:r>
        <w:rPr>
          <w:b/>
          <w:spacing w:val="-5"/>
          <w:sz w:val="26"/>
        </w:rPr>
        <w:t>425</w:t>
      </w:r>
      <w:r>
        <w:rPr>
          <w:b/>
          <w:sz w:val="26"/>
        </w:rPr>
        <w:tab/>
      </w:r>
      <w:r>
        <w:rPr>
          <w:i/>
          <w:sz w:val="26"/>
        </w:rPr>
        <w:t>Jus</w:t>
      </w:r>
      <w:r>
        <w:rPr>
          <w:i/>
          <w:spacing w:val="-7"/>
          <w:sz w:val="26"/>
        </w:rPr>
        <w:t> </w:t>
      </w:r>
      <w:r>
        <w:rPr>
          <w:i/>
          <w:sz w:val="26"/>
        </w:rPr>
        <w:t>postulandi</w:t>
      </w:r>
      <w:r>
        <w:rPr>
          <w:i/>
          <w:spacing w:val="-6"/>
          <w:sz w:val="26"/>
        </w:rPr>
        <w:t> </w:t>
      </w:r>
      <w:r>
        <w:rPr>
          <w:sz w:val="26"/>
        </w:rPr>
        <w:t>na</w:t>
      </w:r>
      <w:r>
        <w:rPr>
          <w:spacing w:val="-3"/>
          <w:sz w:val="26"/>
        </w:rPr>
        <w:t> </w:t>
      </w:r>
      <w:r>
        <w:rPr>
          <w:sz w:val="26"/>
        </w:rPr>
        <w:t>Justiça</w:t>
      </w:r>
      <w:r>
        <w:rPr>
          <w:spacing w:val="-6"/>
          <w:sz w:val="26"/>
        </w:rPr>
        <w:t> </w:t>
      </w:r>
      <w:r>
        <w:rPr>
          <w:sz w:val="26"/>
        </w:rPr>
        <w:t>do</w:t>
      </w:r>
      <w:r>
        <w:rPr>
          <w:spacing w:val="-6"/>
          <w:sz w:val="26"/>
        </w:rPr>
        <w:t> </w:t>
      </w:r>
      <w:r>
        <w:rPr>
          <w:sz w:val="26"/>
        </w:rPr>
        <w:t>Trabalho.</w:t>
      </w:r>
      <w:r>
        <w:rPr>
          <w:spacing w:val="-6"/>
          <w:sz w:val="26"/>
        </w:rPr>
        <w:t> </w:t>
      </w:r>
      <w:r>
        <w:rPr>
          <w:spacing w:val="-2"/>
          <w:sz w:val="26"/>
        </w:rPr>
        <w:t>Alcance</w:t>
      </w:r>
      <w:r>
        <w:rPr>
          <w:b/>
          <w:spacing w:val="-2"/>
          <w:sz w:val="26"/>
        </w:rPr>
        <w:t>.</w:t>
      </w:r>
    </w:p>
    <w:p>
      <w:pPr>
        <w:pStyle w:val="BodyText"/>
        <w:tabs>
          <w:tab w:pos="2607" w:val="left" w:leader="none"/>
        </w:tabs>
        <w:spacing w:line="298" w:lineRule="exact" w:before="40"/>
        <w:ind w:left="990"/>
      </w:pPr>
      <w:r>
        <w:rPr>
          <w:b/>
          <w:spacing w:val="-2"/>
        </w:rPr>
        <w:t>OJ-SDI2-</w:t>
      </w:r>
      <w:r>
        <w:rPr>
          <w:b/>
          <w:spacing w:val="-5"/>
        </w:rPr>
        <w:t>11</w:t>
      </w:r>
      <w:r>
        <w:rPr>
          <w:b/>
        </w:rPr>
        <w:tab/>
      </w:r>
      <w:r>
        <w:rPr/>
        <w:t>Lei</w:t>
      </w:r>
      <w:r>
        <w:rPr>
          <w:spacing w:val="-1"/>
        </w:rPr>
        <w:t> </w:t>
      </w:r>
      <w:r>
        <w:rPr/>
        <w:t>nº</w:t>
      </w:r>
      <w:r>
        <w:rPr>
          <w:spacing w:val="1"/>
        </w:rPr>
        <w:t> </w:t>
      </w:r>
      <w:r>
        <w:rPr/>
        <w:t>7.596/87.</w:t>
      </w:r>
      <w:r>
        <w:rPr>
          <w:spacing w:val="1"/>
        </w:rPr>
        <w:t> </w:t>
      </w:r>
      <w:r>
        <w:rPr/>
        <w:t>Universidades federais.</w:t>
      </w:r>
      <w:r>
        <w:rPr>
          <w:spacing w:val="1"/>
        </w:rPr>
        <w:t> </w:t>
      </w:r>
      <w:r>
        <w:rPr/>
        <w:t>Implantação </w:t>
      </w:r>
      <w:r>
        <w:rPr>
          <w:spacing w:val="-2"/>
        </w:rPr>
        <w:t>tardia.</w:t>
      </w:r>
    </w:p>
    <w:p>
      <w:pPr>
        <w:pStyle w:val="BodyText"/>
        <w:spacing w:line="298" w:lineRule="exact"/>
        <w:ind w:left="2607"/>
      </w:pPr>
      <w:r>
        <w:rPr/>
        <w:t>Plano</w:t>
      </w:r>
      <w:r>
        <w:rPr>
          <w:spacing w:val="-7"/>
        </w:rPr>
        <w:t> </w:t>
      </w:r>
      <w:r>
        <w:rPr/>
        <w:t>de</w:t>
      </w:r>
      <w:r>
        <w:rPr>
          <w:spacing w:val="-7"/>
        </w:rPr>
        <w:t> </w:t>
      </w:r>
      <w:r>
        <w:rPr/>
        <w:t>classificação</w:t>
      </w:r>
      <w:r>
        <w:rPr>
          <w:spacing w:val="-4"/>
        </w:rPr>
        <w:t> </w:t>
      </w:r>
      <w:r>
        <w:rPr/>
        <w:t>de</w:t>
      </w:r>
      <w:r>
        <w:rPr>
          <w:spacing w:val="-7"/>
        </w:rPr>
        <w:t> </w:t>
      </w:r>
      <w:r>
        <w:rPr/>
        <w:t>cargos.</w:t>
      </w:r>
      <w:r>
        <w:rPr>
          <w:spacing w:val="-4"/>
        </w:rPr>
        <w:t> </w:t>
      </w:r>
      <w:r>
        <w:rPr/>
        <w:t>Súm.</w:t>
      </w:r>
      <w:r>
        <w:rPr>
          <w:spacing w:val="-6"/>
        </w:rPr>
        <w:t> </w:t>
      </w:r>
      <w:r>
        <w:rPr>
          <w:spacing w:val="-5"/>
        </w:rPr>
        <w:t>83</w:t>
      </w:r>
    </w:p>
    <w:p>
      <w:pPr>
        <w:pStyle w:val="BodyText"/>
        <w:spacing w:before="41"/>
        <w:ind w:left="2608" w:right="147" w:hanging="1618"/>
        <w:jc w:val="both"/>
      </w:pPr>
      <w:r>
        <w:rPr>
          <w:b/>
        </w:rPr>
        <w:t>SUM-406,</w:t>
      </w:r>
      <w:r>
        <w:rPr>
          <w:b/>
          <w:spacing w:val="-1"/>
        </w:rPr>
        <w:t> </w:t>
      </w:r>
      <w:r>
        <w:rPr>
          <w:b/>
        </w:rPr>
        <w:t>I</w:t>
      </w:r>
      <w:r>
        <w:rPr>
          <w:b/>
          <w:spacing w:val="80"/>
        </w:rPr>
        <w:t> </w:t>
      </w:r>
      <w:r>
        <w:rPr/>
        <w:t>Litisconsórcio. Necessário no pólo passivo e facultativo no </w:t>
      </w:r>
      <w:r>
        <w:rPr>
          <w:spacing w:val="-2"/>
        </w:rPr>
        <w:t>ativo.</w:t>
      </w:r>
    </w:p>
    <w:p>
      <w:pPr>
        <w:pStyle w:val="BodyText"/>
        <w:spacing w:before="41"/>
        <w:ind w:left="2607" w:right="147" w:hanging="1618"/>
        <w:jc w:val="both"/>
      </w:pPr>
      <w:r>
        <w:rPr>
          <w:b/>
        </w:rPr>
        <w:t>OJ-SDI2-151 </w:t>
      </w:r>
      <w:r>
        <w:rPr/>
        <w:t>Mandado de segurança. Irregularidade de </w:t>
      </w:r>
      <w:r>
        <w:rPr/>
        <w:t>representação processual</w:t>
      </w:r>
      <w:r>
        <w:rPr>
          <w:spacing w:val="-6"/>
        </w:rPr>
        <w:t> </w:t>
      </w:r>
      <w:r>
        <w:rPr/>
        <w:t>verificada</w:t>
      </w:r>
      <w:r>
        <w:rPr>
          <w:spacing w:val="-6"/>
        </w:rPr>
        <w:t> </w:t>
      </w:r>
      <w:r>
        <w:rPr/>
        <w:t>na</w:t>
      </w:r>
      <w:r>
        <w:rPr>
          <w:spacing w:val="-6"/>
        </w:rPr>
        <w:t> </w:t>
      </w:r>
      <w:r>
        <w:rPr/>
        <w:t>fase</w:t>
      </w:r>
      <w:r>
        <w:rPr>
          <w:spacing w:val="-6"/>
        </w:rPr>
        <w:t> </w:t>
      </w:r>
      <w:r>
        <w:rPr/>
        <w:t>recursal.</w:t>
      </w:r>
      <w:r>
        <w:rPr>
          <w:spacing w:val="-6"/>
        </w:rPr>
        <w:t> </w:t>
      </w:r>
      <w:r>
        <w:rPr/>
        <w:t>Procuração</w:t>
      </w:r>
      <w:r>
        <w:rPr>
          <w:spacing w:val="-6"/>
        </w:rPr>
        <w:t> </w:t>
      </w:r>
      <w:r>
        <w:rPr/>
        <w:t>outorgada com poderes específicos para ajuizamento de reclamação trabalhista. Vício processual insanável.</w:t>
      </w:r>
    </w:p>
    <w:p>
      <w:pPr>
        <w:pStyle w:val="BodyText"/>
        <w:spacing w:before="40"/>
        <w:ind w:left="2607" w:right="147" w:hanging="1618"/>
        <w:jc w:val="both"/>
      </w:pPr>
      <w:r>
        <w:rPr>
          <w:b/>
        </w:rPr>
        <w:t>OJ-SDI2-152</w:t>
      </w:r>
      <w:r>
        <w:rPr>
          <w:b/>
          <w:spacing w:val="40"/>
        </w:rPr>
        <w:t> </w:t>
      </w:r>
      <w:r>
        <w:rPr/>
        <w:t>Mandado de segurança. Recurso de revista de acórdão regi- onal que julga ação rescisória ou mandado de </w:t>
      </w:r>
      <w:r>
        <w:rPr/>
        <w:t>segurança. Princípio da fungibilidade. Inaplicabilidade. Erro grosseiro na interposição do recurso.</w:t>
      </w:r>
    </w:p>
    <w:p>
      <w:pPr>
        <w:pStyle w:val="BodyText"/>
        <w:spacing w:before="40"/>
        <w:ind w:left="2607" w:right="149" w:hanging="1618"/>
        <w:jc w:val="both"/>
      </w:pPr>
      <w:r>
        <w:rPr>
          <w:b/>
        </w:rPr>
        <w:t>SUM-83,</w:t>
      </w:r>
      <w:r>
        <w:rPr>
          <w:b/>
          <w:spacing w:val="-2"/>
        </w:rPr>
        <w:t> </w:t>
      </w:r>
      <w:r>
        <w:rPr>
          <w:b/>
        </w:rPr>
        <w:t>I</w:t>
      </w:r>
      <w:r>
        <w:rPr>
          <w:b/>
          <w:spacing w:val="80"/>
          <w:w w:val="150"/>
        </w:rPr>
        <w:t>  </w:t>
      </w:r>
      <w:r>
        <w:rPr/>
        <w:t>Matéria controvertida. Decisão rescindenda baseada em</w:t>
      </w:r>
      <w:r>
        <w:rPr>
          <w:spacing w:val="-3"/>
        </w:rPr>
        <w:t> </w:t>
      </w:r>
      <w:r>
        <w:rPr/>
        <w:t>tex- to legal infraconstitucional. Improcedência.</w:t>
      </w:r>
    </w:p>
    <w:p>
      <w:pPr>
        <w:pStyle w:val="BodyText"/>
        <w:spacing w:before="38"/>
        <w:ind w:left="2607" w:right="147" w:hanging="1618"/>
        <w:jc w:val="both"/>
      </w:pPr>
      <w:r>
        <w:rPr>
          <w:b/>
        </w:rPr>
        <w:t>SUM-83,</w:t>
      </w:r>
      <w:r>
        <w:rPr>
          <w:b/>
          <w:spacing w:val="-1"/>
        </w:rPr>
        <w:t> </w:t>
      </w:r>
      <w:r>
        <w:rPr>
          <w:b/>
        </w:rPr>
        <w:t>II</w:t>
      </w:r>
      <w:r>
        <w:rPr>
          <w:b/>
          <w:spacing w:val="80"/>
        </w:rPr>
        <w:t>  </w:t>
      </w:r>
      <w:r>
        <w:rPr/>
        <w:t>Matéria</w:t>
      </w:r>
      <w:r>
        <w:rPr>
          <w:spacing w:val="40"/>
        </w:rPr>
        <w:t> </w:t>
      </w:r>
      <w:r>
        <w:rPr/>
        <w:t>controvertida.</w:t>
      </w:r>
      <w:r>
        <w:rPr>
          <w:spacing w:val="40"/>
        </w:rPr>
        <w:t> </w:t>
      </w:r>
      <w:r>
        <w:rPr/>
        <w:t>Limite</w:t>
      </w:r>
      <w:r>
        <w:rPr>
          <w:spacing w:val="40"/>
        </w:rPr>
        <w:t> </w:t>
      </w:r>
      <w:r>
        <w:rPr/>
        <w:t>temporal.</w:t>
      </w:r>
      <w:r>
        <w:rPr>
          <w:spacing w:val="40"/>
        </w:rPr>
        <w:t> </w:t>
      </w:r>
      <w:r>
        <w:rPr/>
        <w:t>Data</w:t>
      </w:r>
      <w:r>
        <w:rPr>
          <w:spacing w:val="40"/>
        </w:rPr>
        <w:t> </w:t>
      </w:r>
      <w:r>
        <w:rPr/>
        <w:t>de</w:t>
      </w:r>
      <w:r>
        <w:rPr>
          <w:spacing w:val="40"/>
        </w:rPr>
        <w:t> </w:t>
      </w:r>
      <w:r>
        <w:rPr/>
        <w:t>inserção em Orientação Jurisprudencial do TST.</w:t>
      </w:r>
    </w:p>
    <w:p>
      <w:pPr>
        <w:pStyle w:val="BodyText"/>
        <w:spacing w:before="40"/>
        <w:ind w:left="989"/>
        <w:jc w:val="both"/>
      </w:pPr>
      <w:r>
        <w:rPr>
          <w:b/>
        </w:rPr>
        <w:t>SUM-407</w:t>
      </w:r>
      <w:r>
        <w:rPr>
          <w:b/>
          <w:spacing w:val="70"/>
        </w:rPr>
        <w:t>    </w:t>
      </w:r>
      <w:r>
        <w:rPr/>
        <w:t>Ministério</w:t>
      </w:r>
      <w:r>
        <w:rPr>
          <w:spacing w:val="59"/>
        </w:rPr>
        <w:t> </w:t>
      </w:r>
      <w:r>
        <w:rPr/>
        <w:t>Público.</w:t>
      </w:r>
      <w:r>
        <w:rPr>
          <w:spacing w:val="56"/>
        </w:rPr>
        <w:t> </w:t>
      </w:r>
      <w:r>
        <w:rPr/>
        <w:t>Legitimidade</w:t>
      </w:r>
      <w:r>
        <w:rPr>
          <w:spacing w:val="58"/>
        </w:rPr>
        <w:t> </w:t>
      </w:r>
      <w:r>
        <w:rPr/>
        <w:t>"ad</w:t>
      </w:r>
      <w:r>
        <w:rPr>
          <w:spacing w:val="58"/>
        </w:rPr>
        <w:t> </w:t>
      </w:r>
      <w:r>
        <w:rPr/>
        <w:t>causam".</w:t>
      </w:r>
      <w:r>
        <w:rPr>
          <w:spacing w:val="57"/>
        </w:rPr>
        <w:t> </w:t>
      </w:r>
      <w:r>
        <w:rPr/>
        <w:t>CPC,</w:t>
      </w:r>
      <w:r>
        <w:rPr>
          <w:spacing w:val="56"/>
        </w:rPr>
        <w:t> </w:t>
      </w:r>
      <w:r>
        <w:rPr>
          <w:spacing w:val="-4"/>
        </w:rPr>
        <w:t>art.</w:t>
      </w:r>
    </w:p>
    <w:p>
      <w:pPr>
        <w:pStyle w:val="BodyText"/>
        <w:spacing w:before="1"/>
        <w:ind w:left="2607"/>
        <w:jc w:val="both"/>
      </w:pPr>
      <w:r>
        <w:rPr/>
        <w:t>487,</w:t>
      </w:r>
      <w:r>
        <w:rPr>
          <w:spacing w:val="-5"/>
        </w:rPr>
        <w:t> </w:t>
      </w:r>
      <w:r>
        <w:rPr/>
        <w:t>III,</w:t>
      </w:r>
      <w:r>
        <w:rPr>
          <w:spacing w:val="-5"/>
        </w:rPr>
        <w:t> </w:t>
      </w:r>
      <w:r>
        <w:rPr/>
        <w:t>"a"</w:t>
      </w:r>
      <w:r>
        <w:rPr>
          <w:spacing w:val="-5"/>
        </w:rPr>
        <w:t> </w:t>
      </w:r>
      <w:r>
        <w:rPr/>
        <w:t>e</w:t>
      </w:r>
      <w:r>
        <w:rPr>
          <w:spacing w:val="-5"/>
        </w:rPr>
        <w:t> </w:t>
      </w:r>
      <w:r>
        <w:rPr/>
        <w:t>"b".</w:t>
      </w:r>
      <w:r>
        <w:rPr>
          <w:spacing w:val="-5"/>
        </w:rPr>
        <w:t> </w:t>
      </w:r>
      <w:r>
        <w:rPr/>
        <w:t>Hipóteses</w:t>
      </w:r>
      <w:r>
        <w:rPr>
          <w:spacing w:val="-5"/>
        </w:rPr>
        <w:t> </w:t>
      </w:r>
      <w:r>
        <w:rPr>
          <w:spacing w:val="-2"/>
        </w:rPr>
        <w:t>exemplificativas.</w:t>
      </w:r>
    </w:p>
    <w:p>
      <w:pPr>
        <w:pStyle w:val="BodyText"/>
        <w:rPr>
          <w:sz w:val="20"/>
        </w:rPr>
      </w:pPr>
    </w:p>
    <w:p>
      <w:pPr>
        <w:pStyle w:val="BodyText"/>
        <w:rPr>
          <w:sz w:val="20"/>
        </w:rPr>
      </w:pPr>
    </w:p>
    <w:p>
      <w:pPr>
        <w:pStyle w:val="BodyText"/>
        <w:spacing w:before="1"/>
        <w:rPr>
          <w:sz w:val="16"/>
        </w:rPr>
      </w:pPr>
      <w:r>
        <w:rPr/>
        <mc:AlternateContent>
          <mc:Choice Requires="wps">
            <w:drawing>
              <wp:anchor distT="0" distB="0" distL="0" distR="0" allowOverlap="1" layoutInCell="1" locked="0" behindDoc="1" simplePos="0" relativeHeight="488062464">
                <wp:simplePos x="0" y="0"/>
                <wp:positionH relativeFrom="page">
                  <wp:posOffset>954024</wp:posOffset>
                </wp:positionH>
                <wp:positionV relativeFrom="paragraph">
                  <wp:posOffset>132826</wp:posOffset>
                </wp:positionV>
                <wp:extent cx="5581015" cy="6350"/>
                <wp:effectExtent l="0" t="0" r="0" b="0"/>
                <wp:wrapTopAndBottom/>
                <wp:docPr id="1044" name="Graphic 1044"/>
                <wp:cNvGraphicFramePr>
                  <a:graphicFrameLocks/>
                </wp:cNvGraphicFramePr>
                <a:graphic>
                  <a:graphicData uri="http://schemas.microsoft.com/office/word/2010/wordprocessingShape">
                    <wps:wsp>
                      <wps:cNvPr id="1044" name="Graphic 1044"/>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0.458788pt;width:439.439pt;height:.481pt;mso-position-horizontal-relative:page;mso-position-vertical-relative:paragraph;z-index:-15254016;mso-wrap-distance-left:0;mso-wrap-distance-right:0" id="docshape1043" filled="true" fillcolor="#000000" stroked="false">
                <v:fill type="solid"/>
                <w10:wrap type="topAndBottom"/>
              </v:rect>
            </w:pict>
          </mc:Fallback>
        </mc:AlternateContent>
      </w:r>
    </w:p>
    <w:p>
      <w:pPr>
        <w:pStyle w:val="Heading5"/>
        <w:ind w:left="2975" w:right="2950"/>
        <w:jc w:val="center"/>
      </w:pPr>
      <w:r>
        <w:rPr>
          <w:spacing w:val="-2"/>
        </w:rPr>
        <w:t>H-</w:t>
      </w:r>
      <w:r>
        <w:rPr>
          <w:spacing w:val="-10"/>
        </w:rPr>
        <w:t>7</w:t>
      </w:r>
    </w:p>
    <w:p>
      <w:pPr>
        <w:spacing w:after="0"/>
        <w:jc w:val="center"/>
        <w:sectPr>
          <w:headerReference w:type="default" r:id="rId97"/>
          <w:footerReference w:type="default" r:id="rId98"/>
          <w:pgSz w:w="11910" w:h="16840"/>
          <w:pgMar w:header="765" w:footer="0" w:top="1100" w:bottom="280" w:left="1360" w:right="1500"/>
        </w:sectPr>
      </w:pPr>
    </w:p>
    <w:p>
      <w:pPr>
        <w:pStyle w:val="BodyText"/>
        <w:spacing w:before="74"/>
        <w:ind w:left="2609" w:right="140" w:hanging="1618"/>
        <w:jc w:val="both"/>
      </w:pPr>
      <w:r>
        <w:rPr/>
        <mc:AlternateContent>
          <mc:Choice Requires="wps">
            <w:drawing>
              <wp:anchor distT="0" distB="0" distL="0" distR="0" allowOverlap="1" layoutInCell="1" locked="0" behindDoc="0" simplePos="0" relativeHeight="16205312">
                <wp:simplePos x="0" y="0"/>
                <wp:positionH relativeFrom="page">
                  <wp:posOffset>0</wp:posOffset>
                </wp:positionH>
                <wp:positionV relativeFrom="page">
                  <wp:posOffset>8848090</wp:posOffset>
                </wp:positionV>
                <wp:extent cx="708025" cy="1259840"/>
                <wp:effectExtent l="0" t="0" r="0" b="0"/>
                <wp:wrapNone/>
                <wp:docPr id="1047" name="Graphic 1047"/>
                <wp:cNvGraphicFramePr>
                  <a:graphicFrameLocks/>
                </wp:cNvGraphicFramePr>
                <a:graphic>
                  <a:graphicData uri="http://schemas.microsoft.com/office/word/2010/wordprocessingShape">
                    <wps:wsp>
                      <wps:cNvPr id="1047" name="Graphic 1047"/>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205312" id="docshape1046"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205824">
                <wp:simplePos x="0" y="0"/>
                <wp:positionH relativeFrom="page">
                  <wp:posOffset>402523</wp:posOffset>
                </wp:positionH>
                <wp:positionV relativeFrom="page">
                  <wp:posOffset>9240780</wp:posOffset>
                </wp:positionV>
                <wp:extent cx="186690" cy="469265"/>
                <wp:effectExtent l="0" t="0" r="0" b="0"/>
                <wp:wrapNone/>
                <wp:docPr id="1048" name="Textbox 1048"/>
                <wp:cNvGraphicFramePr>
                  <a:graphicFrameLocks/>
                </wp:cNvGraphicFramePr>
                <a:graphic>
                  <a:graphicData uri="http://schemas.microsoft.com/office/word/2010/wordprocessingShape">
                    <wps:wsp>
                      <wps:cNvPr id="1048" name="Textbox 1048"/>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205824" type="#_x0000_t202" id="docshape1047"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206336">
                <wp:simplePos x="0" y="0"/>
                <wp:positionH relativeFrom="page">
                  <wp:posOffset>515299</wp:posOffset>
                </wp:positionH>
                <wp:positionV relativeFrom="page">
                  <wp:posOffset>9104628</wp:posOffset>
                </wp:positionV>
                <wp:extent cx="186690" cy="742950"/>
                <wp:effectExtent l="0" t="0" r="0" b="0"/>
                <wp:wrapNone/>
                <wp:docPr id="1049" name="Textbox 1049"/>
                <wp:cNvGraphicFramePr>
                  <a:graphicFrameLocks/>
                </wp:cNvGraphicFramePr>
                <a:graphic>
                  <a:graphicData uri="http://schemas.microsoft.com/office/word/2010/wordprocessingShape">
                    <wps:wsp>
                      <wps:cNvPr id="1049" name="Textbox 1049"/>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206336" type="#_x0000_t202" id="docshape1048"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r>
        <w:rPr>
          <w:b/>
        </w:rPr>
        <w:t>OJ-SDI2-</w:t>
      </w:r>
      <w:r>
        <w:rPr>
          <w:b/>
          <w:sz w:val="24"/>
        </w:rPr>
        <w:t>30,</w:t>
      </w:r>
      <w:r>
        <w:rPr>
          <w:b/>
          <w:spacing w:val="-2"/>
          <w:sz w:val="24"/>
        </w:rPr>
        <w:t> </w:t>
      </w:r>
      <w:r>
        <w:rPr>
          <w:b/>
          <w:sz w:val="24"/>
        </w:rPr>
        <w:t>"a"</w:t>
      </w:r>
      <w:r>
        <w:rPr>
          <w:b/>
          <w:spacing w:val="80"/>
          <w:w w:val="150"/>
          <w:sz w:val="24"/>
        </w:rPr>
        <w:t> </w:t>
      </w:r>
      <w:r>
        <w:rPr/>
        <w:t>Multa. Art. 920 do Código Civil de 1916. Art. 412 do Código</w:t>
      </w:r>
      <w:r>
        <w:rPr>
          <w:spacing w:val="39"/>
        </w:rPr>
        <w:t> </w:t>
      </w:r>
      <w:r>
        <w:rPr/>
        <w:t>Civil</w:t>
      </w:r>
      <w:r>
        <w:rPr>
          <w:spacing w:val="39"/>
        </w:rPr>
        <w:t> </w:t>
      </w:r>
      <w:r>
        <w:rPr/>
        <w:t>de</w:t>
      </w:r>
      <w:r>
        <w:rPr>
          <w:spacing w:val="42"/>
        </w:rPr>
        <w:t> </w:t>
      </w:r>
      <w:r>
        <w:rPr/>
        <w:t>2002.</w:t>
      </w:r>
      <w:r>
        <w:rPr>
          <w:spacing w:val="41"/>
        </w:rPr>
        <w:t> </w:t>
      </w:r>
      <w:r>
        <w:rPr/>
        <w:t>Decisão</w:t>
      </w:r>
      <w:r>
        <w:rPr>
          <w:spacing w:val="39"/>
        </w:rPr>
        <w:t> </w:t>
      </w:r>
      <w:r>
        <w:rPr/>
        <w:t>rescindenda</w:t>
      </w:r>
      <w:r>
        <w:rPr>
          <w:spacing w:val="42"/>
        </w:rPr>
        <w:t> </w:t>
      </w:r>
      <w:r>
        <w:rPr/>
        <w:t>anterior</w:t>
      </w:r>
      <w:r>
        <w:rPr>
          <w:spacing w:val="39"/>
        </w:rPr>
        <w:t> </w:t>
      </w:r>
      <w:r>
        <w:rPr/>
        <w:t>à</w:t>
      </w:r>
      <w:r>
        <w:rPr>
          <w:spacing w:val="41"/>
        </w:rPr>
        <w:t> </w:t>
      </w:r>
      <w:r>
        <w:rPr>
          <w:spacing w:val="-5"/>
        </w:rPr>
        <w:t>OJ</w:t>
      </w:r>
    </w:p>
    <w:p>
      <w:pPr>
        <w:pStyle w:val="BodyText"/>
        <w:spacing w:line="296" w:lineRule="exact"/>
        <w:ind w:left="2609"/>
        <w:jc w:val="both"/>
      </w:pPr>
      <w:r>
        <w:rPr/>
        <w:t>54.</w:t>
      </w:r>
      <w:r>
        <w:rPr>
          <w:spacing w:val="-6"/>
        </w:rPr>
        <w:t> </w:t>
      </w:r>
      <w:r>
        <w:rPr/>
        <w:t>Súm.</w:t>
      </w:r>
      <w:r>
        <w:rPr>
          <w:spacing w:val="-2"/>
        </w:rPr>
        <w:t> </w:t>
      </w:r>
      <w:r>
        <w:rPr/>
        <w:t>83.</w:t>
      </w:r>
      <w:r>
        <w:rPr>
          <w:spacing w:val="-5"/>
        </w:rPr>
        <w:t> </w:t>
      </w:r>
      <w:r>
        <w:rPr>
          <w:spacing w:val="-2"/>
        </w:rPr>
        <w:t>Improcedência.</w:t>
      </w:r>
    </w:p>
    <w:p>
      <w:pPr>
        <w:pStyle w:val="BodyText"/>
        <w:spacing w:before="42"/>
        <w:ind w:left="2609" w:right="140" w:hanging="1618"/>
        <w:jc w:val="both"/>
      </w:pPr>
      <w:r>
        <w:rPr>
          <w:b/>
        </w:rPr>
        <w:t>OJ-SDI2-</w:t>
      </w:r>
      <w:r>
        <w:rPr>
          <w:b/>
          <w:sz w:val="24"/>
        </w:rPr>
        <w:t>30,</w:t>
      </w:r>
      <w:r>
        <w:rPr>
          <w:b/>
          <w:spacing w:val="-2"/>
          <w:sz w:val="24"/>
        </w:rPr>
        <w:t> </w:t>
      </w:r>
      <w:r>
        <w:rPr>
          <w:b/>
          <w:sz w:val="24"/>
        </w:rPr>
        <w:t>"b"</w:t>
      </w:r>
      <w:r>
        <w:rPr>
          <w:b/>
          <w:spacing w:val="80"/>
          <w:w w:val="150"/>
          <w:sz w:val="24"/>
        </w:rPr>
        <w:t> </w:t>
      </w:r>
      <w:r>
        <w:rPr/>
        <w:t>Multa. Art. 920 do Código Civil de 1916. Art. 412 do Código Civil de 2002. Limitação. Decisão rescindenda em </w:t>
      </w:r>
      <w:r>
        <w:rPr>
          <w:spacing w:val="-2"/>
        </w:rPr>
        <w:t>execução.</w:t>
      </w:r>
    </w:p>
    <w:p>
      <w:pPr>
        <w:pStyle w:val="BodyText"/>
        <w:spacing w:before="39"/>
        <w:ind w:left="2609" w:right="148" w:hanging="1618"/>
        <w:jc w:val="both"/>
      </w:pPr>
      <w:r>
        <w:rPr>
          <w:b/>
        </w:rPr>
        <w:t>OJ-SDI2-121</w:t>
      </w:r>
      <w:r>
        <w:rPr>
          <w:b/>
          <w:spacing w:val="40"/>
        </w:rPr>
        <w:t> </w:t>
      </w:r>
      <w:r>
        <w:rPr/>
        <w:t>Pedido de antecipação de tutela em ação rescisória. Desca- </w:t>
      </w:r>
      <w:r>
        <w:rPr>
          <w:spacing w:val="-2"/>
        </w:rPr>
        <w:t>bimento.</w:t>
      </w:r>
    </w:p>
    <w:p>
      <w:pPr>
        <w:pStyle w:val="BodyText"/>
        <w:spacing w:before="40"/>
        <w:ind w:left="2609" w:right="146" w:hanging="1618"/>
        <w:jc w:val="both"/>
      </w:pPr>
      <w:r>
        <w:rPr>
          <w:b/>
        </w:rPr>
        <w:t>OJ-SDI2-3</w:t>
      </w:r>
      <w:r>
        <w:rPr>
          <w:b/>
          <w:spacing w:val="80"/>
        </w:rPr>
        <w:t> </w:t>
      </w:r>
      <w:r>
        <w:rPr/>
        <w:t>Pedido de antecipação de tutela recebido como medida acautelatória. Entidade pública. Medida Provisória nº </w:t>
      </w:r>
      <w:r>
        <w:rPr/>
        <w:t>1.906 e reedições.</w:t>
      </w:r>
    </w:p>
    <w:p>
      <w:pPr>
        <w:pStyle w:val="BodyText"/>
        <w:spacing w:before="42"/>
        <w:ind w:left="2609" w:right="145" w:hanging="1618"/>
        <w:jc w:val="both"/>
      </w:pPr>
      <w:r>
        <w:rPr>
          <w:b/>
        </w:rPr>
        <w:t>SUM-405,</w:t>
      </w:r>
      <w:r>
        <w:rPr>
          <w:b/>
          <w:spacing w:val="-3"/>
        </w:rPr>
        <w:t> </w:t>
      </w:r>
      <w:r>
        <w:rPr>
          <w:b/>
        </w:rPr>
        <w:t>II</w:t>
      </w:r>
      <w:r>
        <w:rPr>
          <w:b/>
          <w:spacing w:val="80"/>
        </w:rPr>
        <w:t> </w:t>
      </w:r>
      <w:r>
        <w:rPr/>
        <w:t>Pedido de antecipação de tutela. Recebimento como </w:t>
      </w:r>
      <w:r>
        <w:rPr/>
        <w:t>medida </w:t>
      </w:r>
      <w:r>
        <w:rPr>
          <w:spacing w:val="-2"/>
        </w:rPr>
        <w:t>acautelatória.</w:t>
      </w:r>
    </w:p>
    <w:p>
      <w:pPr>
        <w:pStyle w:val="BodyText"/>
        <w:spacing w:before="38"/>
        <w:ind w:left="2609" w:right="141" w:hanging="1618"/>
        <w:jc w:val="both"/>
      </w:pPr>
      <w:r>
        <w:rPr>
          <w:b/>
        </w:rPr>
        <w:t>SUM-405,</w:t>
      </w:r>
      <w:r>
        <w:rPr>
          <w:b/>
          <w:spacing w:val="-1"/>
        </w:rPr>
        <w:t> </w:t>
      </w:r>
      <w:r>
        <w:rPr>
          <w:b/>
        </w:rPr>
        <w:t>I</w:t>
      </w:r>
      <w:r>
        <w:rPr>
          <w:b/>
          <w:spacing w:val="80"/>
        </w:rPr>
        <w:t> </w:t>
      </w:r>
      <w:r>
        <w:rPr/>
        <w:t>Pedido liminar formulado na petição inicial ou na fase re- cursal. Suspensão de execução. Cabimento. MP </w:t>
      </w:r>
      <w:r>
        <w:rPr/>
        <w:t>1.984- 22/00. CPC, art. 273, § 7º.</w:t>
      </w:r>
    </w:p>
    <w:p>
      <w:pPr>
        <w:pStyle w:val="BodyText"/>
        <w:spacing w:before="41"/>
        <w:ind w:left="2609" w:right="143" w:hanging="1618"/>
        <w:jc w:val="both"/>
      </w:pPr>
      <w:r>
        <w:rPr>
          <w:b/>
        </w:rPr>
        <w:t>SUM-408</w:t>
      </w:r>
      <w:r>
        <w:rPr>
          <w:b/>
          <w:spacing w:val="40"/>
        </w:rPr>
        <w:t>  </w:t>
      </w:r>
      <w:r>
        <w:rPr/>
        <w:t>Petição inicial. Causa de pedir. Ausência de capitulação ou capitulação errônea. Art. 485 do CPC. Princípio "iura novit curia". Exceção feita ao inc. V do art. 485 do CPC.</w:t>
      </w:r>
    </w:p>
    <w:p>
      <w:pPr>
        <w:pStyle w:val="BodyText"/>
        <w:spacing w:before="39"/>
        <w:ind w:left="2608" w:right="147" w:hanging="1618"/>
        <w:jc w:val="both"/>
      </w:pPr>
      <w:r>
        <w:rPr>
          <w:b/>
        </w:rPr>
        <w:t>OJ-SDI2-35</w:t>
      </w:r>
      <w:r>
        <w:rPr>
          <w:b/>
          <w:spacing w:val="80"/>
          <w:w w:val="150"/>
        </w:rPr>
        <w:t> </w:t>
      </w:r>
      <w:r>
        <w:rPr/>
        <w:t>Planos</w:t>
      </w:r>
      <w:r>
        <w:rPr>
          <w:spacing w:val="-2"/>
        </w:rPr>
        <w:t> </w:t>
      </w:r>
      <w:r>
        <w:rPr/>
        <w:t>econômicos.</w:t>
      </w:r>
      <w:r>
        <w:rPr>
          <w:spacing w:val="-2"/>
        </w:rPr>
        <w:t> </w:t>
      </w:r>
      <w:r>
        <w:rPr/>
        <w:t>Coisa</w:t>
      </w:r>
      <w:r>
        <w:rPr>
          <w:spacing w:val="-2"/>
        </w:rPr>
        <w:t> </w:t>
      </w:r>
      <w:r>
        <w:rPr/>
        <w:t>julgada.</w:t>
      </w:r>
      <w:r>
        <w:rPr>
          <w:spacing w:val="-2"/>
        </w:rPr>
        <w:t> </w:t>
      </w:r>
      <w:r>
        <w:rPr/>
        <w:t>Limitação à</w:t>
      </w:r>
      <w:r>
        <w:rPr>
          <w:spacing w:val="-2"/>
        </w:rPr>
        <w:t> </w:t>
      </w:r>
      <w:r>
        <w:rPr/>
        <w:t>data-base na fase de execução.</w:t>
      </w:r>
    </w:p>
    <w:p>
      <w:pPr>
        <w:pStyle w:val="BodyText"/>
        <w:spacing w:before="41"/>
        <w:ind w:left="2608" w:right="145" w:hanging="1618"/>
        <w:jc w:val="both"/>
      </w:pPr>
      <w:r>
        <w:rPr>
          <w:b/>
        </w:rPr>
        <w:t>SUM-409</w:t>
      </w:r>
      <w:r>
        <w:rPr>
          <w:b/>
          <w:spacing w:val="80"/>
          <w:w w:val="150"/>
        </w:rPr>
        <w:t>  </w:t>
      </w:r>
      <w:r>
        <w:rPr/>
        <w:t>Prazo prescricional aplicável aos créditos trabalhistas. Total ou</w:t>
      </w:r>
      <w:r>
        <w:rPr>
          <w:spacing w:val="-2"/>
        </w:rPr>
        <w:t> </w:t>
      </w:r>
      <w:r>
        <w:rPr/>
        <w:t>parcial.</w:t>
      </w:r>
      <w:r>
        <w:rPr>
          <w:spacing w:val="-1"/>
        </w:rPr>
        <w:t> </w:t>
      </w:r>
      <w:r>
        <w:rPr/>
        <w:t>Violação</w:t>
      </w:r>
      <w:r>
        <w:rPr>
          <w:spacing w:val="-1"/>
        </w:rPr>
        <w:t> </w:t>
      </w:r>
      <w:r>
        <w:rPr/>
        <w:t>do</w:t>
      </w:r>
      <w:r>
        <w:rPr>
          <w:spacing w:val="-1"/>
        </w:rPr>
        <w:t> </w:t>
      </w:r>
      <w:r>
        <w:rPr/>
        <w:t>art.</w:t>
      </w:r>
      <w:r>
        <w:rPr>
          <w:spacing w:val="-2"/>
        </w:rPr>
        <w:t> </w:t>
      </w:r>
      <w:r>
        <w:rPr/>
        <w:t>7º,</w:t>
      </w:r>
      <w:r>
        <w:rPr>
          <w:spacing w:val="-2"/>
        </w:rPr>
        <w:t> </w:t>
      </w:r>
      <w:r>
        <w:rPr/>
        <w:t>XXIX,</w:t>
      </w:r>
      <w:r>
        <w:rPr>
          <w:spacing w:val="-2"/>
        </w:rPr>
        <w:t> </w:t>
      </w:r>
      <w:r>
        <w:rPr/>
        <w:t>da</w:t>
      </w:r>
      <w:r>
        <w:rPr>
          <w:spacing w:val="-2"/>
        </w:rPr>
        <w:t> </w:t>
      </w:r>
      <w:r>
        <w:rPr/>
        <w:t>CF/88.</w:t>
      </w:r>
      <w:r>
        <w:rPr>
          <w:spacing w:val="-2"/>
        </w:rPr>
        <w:t> </w:t>
      </w:r>
      <w:r>
        <w:rPr/>
        <w:t>Matéria</w:t>
      </w:r>
      <w:r>
        <w:rPr>
          <w:spacing w:val="-1"/>
        </w:rPr>
        <w:t> </w:t>
      </w:r>
      <w:r>
        <w:rPr/>
        <w:t>in- </w:t>
      </w:r>
      <w:r>
        <w:rPr>
          <w:spacing w:val="-2"/>
        </w:rPr>
        <w:t>fraconstitucional.</w:t>
      </w:r>
    </w:p>
    <w:p>
      <w:pPr>
        <w:pStyle w:val="BodyText"/>
        <w:spacing w:before="39"/>
        <w:ind w:left="2609" w:right="143" w:hanging="1618"/>
        <w:jc w:val="both"/>
      </w:pPr>
      <w:r>
        <w:rPr>
          <w:b/>
        </w:rPr>
        <w:t>SUM-298,</w:t>
      </w:r>
      <w:r>
        <w:rPr>
          <w:b/>
          <w:spacing w:val="-1"/>
        </w:rPr>
        <w:t> </w:t>
      </w:r>
      <w:r>
        <w:rPr>
          <w:b/>
        </w:rPr>
        <w:t>II</w:t>
      </w:r>
      <w:r>
        <w:rPr>
          <w:b/>
          <w:spacing w:val="80"/>
        </w:rPr>
        <w:t> </w:t>
      </w:r>
      <w:r>
        <w:rPr/>
        <w:t>Prequestionamento quanto à matéria e ao conteúdo da nor- ma, não necessariamente do dispositivo legal tido por </w:t>
      </w:r>
      <w:r>
        <w:rPr/>
        <w:t>viola- </w:t>
      </w:r>
      <w:r>
        <w:rPr>
          <w:spacing w:val="-4"/>
        </w:rPr>
        <w:t>do.</w:t>
      </w:r>
    </w:p>
    <w:p>
      <w:pPr>
        <w:pStyle w:val="BodyText"/>
        <w:spacing w:before="41"/>
        <w:ind w:left="2609" w:right="144" w:hanging="1618"/>
        <w:jc w:val="both"/>
      </w:pPr>
      <w:r>
        <w:rPr>
          <w:b/>
        </w:rPr>
        <w:t>SUM-298,</w:t>
      </w:r>
      <w:r>
        <w:rPr>
          <w:b/>
          <w:spacing w:val="-1"/>
        </w:rPr>
        <w:t> </w:t>
      </w:r>
      <w:r>
        <w:rPr>
          <w:b/>
        </w:rPr>
        <w:t>III </w:t>
      </w:r>
      <w:r>
        <w:rPr/>
        <w:t>Prequestionamento. Decisão regional que simplesmente confirma a sentença. Remessa "ex officio".</w:t>
      </w:r>
    </w:p>
    <w:p>
      <w:pPr>
        <w:pStyle w:val="BodyText"/>
        <w:spacing w:before="40"/>
        <w:ind w:left="2609" w:right="144" w:hanging="1618"/>
        <w:jc w:val="both"/>
      </w:pPr>
      <w:r>
        <w:rPr>
          <w:b/>
        </w:rPr>
        <w:t>SUM-298,</w:t>
      </w:r>
      <w:r>
        <w:rPr>
          <w:b/>
          <w:spacing w:val="-2"/>
        </w:rPr>
        <w:t> </w:t>
      </w:r>
      <w:r>
        <w:rPr>
          <w:b/>
        </w:rPr>
        <w:t>I</w:t>
      </w:r>
      <w:r>
        <w:rPr>
          <w:b/>
          <w:spacing w:val="80"/>
        </w:rPr>
        <w:t> </w:t>
      </w:r>
      <w:r>
        <w:rPr/>
        <w:t>Prequestionamento. Violação literal de lei. Pronunciamento </w:t>
      </w:r>
      <w:r>
        <w:rPr>
          <w:spacing w:val="-2"/>
        </w:rPr>
        <w:t>explícito.</w:t>
      </w:r>
    </w:p>
    <w:p>
      <w:pPr>
        <w:pStyle w:val="BodyText"/>
        <w:spacing w:before="39"/>
        <w:ind w:left="2608" w:right="145" w:hanging="1618"/>
        <w:jc w:val="both"/>
      </w:pPr>
      <w:r>
        <w:rPr>
          <w:b/>
        </w:rPr>
        <w:t>SUM-298,</w:t>
      </w:r>
      <w:r>
        <w:rPr>
          <w:b/>
          <w:spacing w:val="-1"/>
        </w:rPr>
        <w:t> </w:t>
      </w:r>
      <w:r>
        <w:rPr>
          <w:b/>
        </w:rPr>
        <w:t>V</w:t>
      </w:r>
      <w:r>
        <w:rPr>
          <w:b/>
          <w:spacing w:val="40"/>
        </w:rPr>
        <w:t> </w:t>
      </w:r>
      <w:r>
        <w:rPr/>
        <w:t>Prequestionamento. Violação ocorrida na própria decisão </w:t>
      </w:r>
      <w:r>
        <w:rPr>
          <w:spacing w:val="-2"/>
        </w:rPr>
        <w:t>rescindenda.</w:t>
      </w:r>
    </w:p>
    <w:p>
      <w:pPr>
        <w:pStyle w:val="BodyText"/>
        <w:spacing w:before="40"/>
        <w:ind w:left="2608" w:right="143" w:hanging="1618"/>
        <w:jc w:val="both"/>
      </w:pPr>
      <w:r>
        <w:rPr>
          <w:b/>
        </w:rPr>
        <w:t>OJ-SDI2-38</w:t>
      </w:r>
      <w:r>
        <w:rPr>
          <w:b/>
          <w:spacing w:val="40"/>
        </w:rPr>
        <w:t> </w:t>
      </w:r>
      <w:r>
        <w:rPr/>
        <w:t>Professor adjunto. Ingresso no cargo de professor </w:t>
      </w:r>
      <w:r>
        <w:rPr/>
        <w:t>titular. Concurso público. Lei nº 7.596/87. Decreto nº 94.664/87. CF/88, art. 206, V.</w:t>
      </w:r>
    </w:p>
    <w:p>
      <w:pPr>
        <w:pStyle w:val="BodyText"/>
        <w:spacing w:before="41"/>
        <w:ind w:left="2609" w:right="142" w:hanging="1618"/>
        <w:jc w:val="both"/>
      </w:pPr>
      <w:r>
        <w:rPr>
          <w:b/>
        </w:rPr>
        <w:t>SUM-299,</w:t>
      </w:r>
      <w:r>
        <w:rPr>
          <w:b/>
          <w:spacing w:val="-1"/>
        </w:rPr>
        <w:t> </w:t>
      </w:r>
      <w:r>
        <w:rPr>
          <w:b/>
        </w:rPr>
        <w:t>I</w:t>
      </w:r>
      <w:r>
        <w:rPr>
          <w:b/>
          <w:spacing w:val="80"/>
          <w:w w:val="150"/>
        </w:rPr>
        <w:t> </w:t>
      </w:r>
      <w:r>
        <w:rPr/>
        <w:t>Prova do trânsito em julgado da decisão rescindenda. Indis- </w:t>
      </w:r>
      <w:r>
        <w:rPr>
          <w:spacing w:val="-2"/>
        </w:rPr>
        <w:t>pensabilidade.</w:t>
      </w:r>
    </w:p>
    <w:p>
      <w:pPr>
        <w:pStyle w:val="BodyText"/>
        <w:spacing w:before="39"/>
        <w:ind w:left="991"/>
        <w:jc w:val="both"/>
      </w:pPr>
      <w:r>
        <w:rPr>
          <w:b/>
        </w:rPr>
        <w:t>OJ-SDI2-40</w:t>
      </w:r>
      <w:r>
        <w:rPr>
          <w:b/>
          <w:spacing w:val="73"/>
        </w:rPr>
        <w:t>  </w:t>
      </w:r>
      <w:r>
        <w:rPr/>
        <w:t>Reajuste</w:t>
      </w:r>
      <w:r>
        <w:rPr>
          <w:spacing w:val="41"/>
        </w:rPr>
        <w:t> </w:t>
      </w:r>
      <w:r>
        <w:rPr/>
        <w:t>salarial</w:t>
      </w:r>
      <w:r>
        <w:rPr>
          <w:spacing w:val="41"/>
        </w:rPr>
        <w:t> </w:t>
      </w:r>
      <w:r>
        <w:rPr/>
        <w:t>previsto</w:t>
      </w:r>
      <w:r>
        <w:rPr>
          <w:spacing w:val="40"/>
        </w:rPr>
        <w:t> </w:t>
      </w:r>
      <w:r>
        <w:rPr/>
        <w:t>em</w:t>
      </w:r>
      <w:r>
        <w:rPr>
          <w:spacing w:val="38"/>
        </w:rPr>
        <w:t> </w:t>
      </w:r>
      <w:r>
        <w:rPr/>
        <w:t>norma</w:t>
      </w:r>
      <w:r>
        <w:rPr>
          <w:spacing w:val="40"/>
        </w:rPr>
        <w:t> </w:t>
      </w:r>
      <w:r>
        <w:rPr/>
        <w:t>coletiva.</w:t>
      </w:r>
      <w:r>
        <w:rPr>
          <w:spacing w:val="41"/>
        </w:rPr>
        <w:t> </w:t>
      </w:r>
      <w:r>
        <w:rPr>
          <w:spacing w:val="-2"/>
        </w:rPr>
        <w:t>Prevalência.</w:t>
      </w:r>
    </w:p>
    <w:p>
      <w:pPr>
        <w:pStyle w:val="BodyText"/>
        <w:ind w:left="2609"/>
        <w:jc w:val="both"/>
      </w:pPr>
      <w:r>
        <w:rPr/>
        <w:t>Legislação</w:t>
      </w:r>
      <w:r>
        <w:rPr>
          <w:spacing w:val="-7"/>
        </w:rPr>
        <w:t> </w:t>
      </w:r>
      <w:r>
        <w:rPr/>
        <w:t>de</w:t>
      </w:r>
      <w:r>
        <w:rPr>
          <w:spacing w:val="-7"/>
        </w:rPr>
        <w:t> </w:t>
      </w:r>
      <w:r>
        <w:rPr/>
        <w:t>política</w:t>
      </w:r>
      <w:r>
        <w:rPr>
          <w:spacing w:val="-7"/>
        </w:rPr>
        <w:t> </w:t>
      </w:r>
      <w:r>
        <w:rPr>
          <w:spacing w:val="-2"/>
        </w:rPr>
        <w:t>salarial.</w:t>
      </w:r>
    </w:p>
    <w:p>
      <w:pPr>
        <w:pStyle w:val="BodyText"/>
        <w:spacing w:line="298" w:lineRule="exact" w:before="40"/>
        <w:ind w:left="991"/>
        <w:jc w:val="both"/>
      </w:pPr>
      <w:r>
        <w:rPr>
          <w:b/>
        </w:rPr>
        <w:t>OJ-SDI2-39</w:t>
      </w:r>
      <w:r>
        <w:rPr>
          <w:b/>
          <w:spacing w:val="74"/>
        </w:rPr>
        <w:t>  </w:t>
      </w:r>
      <w:r>
        <w:rPr/>
        <w:t>Reajustes</w:t>
      </w:r>
      <w:r>
        <w:rPr>
          <w:spacing w:val="59"/>
          <w:w w:val="150"/>
        </w:rPr>
        <w:t> </w:t>
      </w:r>
      <w:r>
        <w:rPr/>
        <w:t>bimestrais</w:t>
      </w:r>
      <w:r>
        <w:rPr>
          <w:spacing w:val="59"/>
          <w:w w:val="150"/>
        </w:rPr>
        <w:t> </w:t>
      </w:r>
      <w:r>
        <w:rPr/>
        <w:t>e</w:t>
      </w:r>
      <w:r>
        <w:rPr>
          <w:spacing w:val="60"/>
          <w:w w:val="150"/>
        </w:rPr>
        <w:t> </w:t>
      </w:r>
      <w:r>
        <w:rPr/>
        <w:t>quadrimestrais.</w:t>
      </w:r>
      <w:r>
        <w:rPr>
          <w:spacing w:val="59"/>
          <w:w w:val="150"/>
        </w:rPr>
        <w:t> </w:t>
      </w:r>
      <w:r>
        <w:rPr/>
        <w:t>Lei</w:t>
      </w:r>
      <w:r>
        <w:rPr>
          <w:spacing w:val="61"/>
          <w:w w:val="150"/>
        </w:rPr>
        <w:t> </w:t>
      </w:r>
      <w:r>
        <w:rPr/>
        <w:t>nº</w:t>
      </w:r>
      <w:r>
        <w:rPr>
          <w:spacing w:val="60"/>
          <w:w w:val="150"/>
        </w:rPr>
        <w:t> </w:t>
      </w:r>
      <w:r>
        <w:rPr>
          <w:spacing w:val="-2"/>
        </w:rPr>
        <w:t>8.222/91.</w:t>
      </w:r>
    </w:p>
    <w:p>
      <w:pPr>
        <w:pStyle w:val="BodyText"/>
        <w:spacing w:line="298" w:lineRule="exact"/>
        <w:ind w:left="2609"/>
        <w:jc w:val="both"/>
      </w:pPr>
      <w:r>
        <w:rPr/>
        <w:t>Súm.</w:t>
      </w:r>
      <w:r>
        <w:rPr>
          <w:spacing w:val="-8"/>
        </w:rPr>
        <w:t> </w:t>
      </w:r>
      <w:r>
        <w:rPr>
          <w:spacing w:val="-5"/>
        </w:rPr>
        <w:t>83.</w:t>
      </w:r>
    </w:p>
    <w:p>
      <w:pPr>
        <w:pStyle w:val="BodyText"/>
        <w:tabs>
          <w:tab w:pos="2609" w:val="left" w:leader="none"/>
        </w:tabs>
        <w:spacing w:before="42"/>
        <w:ind w:left="991"/>
      </w:pPr>
      <w:r>
        <w:rPr>
          <w:b/>
          <w:spacing w:val="-2"/>
        </w:rPr>
        <w:t>SUM-</w:t>
      </w:r>
      <w:r>
        <w:rPr>
          <w:b/>
          <w:spacing w:val="-5"/>
        </w:rPr>
        <w:t>158</w:t>
      </w:r>
      <w:r>
        <w:rPr>
          <w:b/>
        </w:rPr>
        <w:tab/>
      </w:r>
      <w:r>
        <w:rPr/>
        <w:t>Recurso</w:t>
      </w:r>
      <w:r>
        <w:rPr>
          <w:spacing w:val="-7"/>
        </w:rPr>
        <w:t> </w:t>
      </w:r>
      <w:r>
        <w:rPr/>
        <w:t>ordinário</w:t>
      </w:r>
      <w:r>
        <w:rPr>
          <w:spacing w:val="-6"/>
        </w:rPr>
        <w:t> </w:t>
      </w:r>
      <w:r>
        <w:rPr/>
        <w:t>para</w:t>
      </w:r>
      <w:r>
        <w:rPr>
          <w:spacing w:val="-4"/>
        </w:rPr>
        <w:t> </w:t>
      </w:r>
      <w:r>
        <w:rPr/>
        <w:t>o</w:t>
      </w:r>
      <w:r>
        <w:rPr>
          <w:spacing w:val="-7"/>
        </w:rPr>
        <w:t> </w:t>
      </w:r>
      <w:r>
        <w:rPr/>
        <w:t>TST.</w:t>
      </w:r>
      <w:r>
        <w:rPr>
          <w:spacing w:val="-6"/>
        </w:rPr>
        <w:t> </w:t>
      </w:r>
      <w:r>
        <w:rPr/>
        <w:t>Cabimento.</w:t>
      </w:r>
      <w:r>
        <w:rPr>
          <w:spacing w:val="-7"/>
        </w:rPr>
        <w:t> </w:t>
      </w:r>
      <w:r>
        <w:rPr/>
        <w:t>Decisão</w:t>
      </w:r>
      <w:r>
        <w:rPr>
          <w:spacing w:val="-6"/>
        </w:rPr>
        <w:t> </w:t>
      </w:r>
      <w:r>
        <w:rPr/>
        <w:t>de</w:t>
      </w:r>
      <w:r>
        <w:rPr>
          <w:spacing w:val="-6"/>
        </w:rPr>
        <w:t> </w:t>
      </w:r>
      <w:r>
        <w:rPr>
          <w:spacing w:val="-4"/>
        </w:rPr>
        <w:t>TRT.</w:t>
      </w:r>
    </w:p>
    <w:p>
      <w:pPr>
        <w:pStyle w:val="BodyText"/>
        <w:tabs>
          <w:tab w:pos="2609" w:val="left" w:leader="none"/>
        </w:tabs>
        <w:spacing w:before="39"/>
        <w:ind w:left="991"/>
      </w:pPr>
      <w:r>
        <w:rPr>
          <w:b/>
          <w:spacing w:val="-2"/>
        </w:rPr>
        <w:t>SUM-</w:t>
      </w:r>
      <w:r>
        <w:rPr>
          <w:b/>
          <w:spacing w:val="-5"/>
        </w:rPr>
        <w:t>410</w:t>
      </w:r>
      <w:r>
        <w:rPr>
          <w:b/>
        </w:rPr>
        <w:tab/>
      </w:r>
      <w:r>
        <w:rPr/>
        <w:t>Reexame</w:t>
      </w:r>
      <w:r>
        <w:rPr>
          <w:spacing w:val="-6"/>
        </w:rPr>
        <w:t> </w:t>
      </w:r>
      <w:r>
        <w:rPr/>
        <w:t>de</w:t>
      </w:r>
      <w:r>
        <w:rPr>
          <w:spacing w:val="-6"/>
        </w:rPr>
        <w:t> </w:t>
      </w:r>
      <w:r>
        <w:rPr/>
        <w:t>fatos</w:t>
      </w:r>
      <w:r>
        <w:rPr>
          <w:spacing w:val="-5"/>
        </w:rPr>
        <w:t> </w:t>
      </w:r>
      <w:r>
        <w:rPr/>
        <w:t>e</w:t>
      </w:r>
      <w:r>
        <w:rPr>
          <w:spacing w:val="-3"/>
        </w:rPr>
        <w:t> </w:t>
      </w:r>
      <w:r>
        <w:rPr/>
        <w:t>provas.</w:t>
      </w:r>
      <w:r>
        <w:rPr>
          <w:spacing w:val="-5"/>
        </w:rPr>
        <w:t> </w:t>
      </w:r>
      <w:r>
        <w:rPr>
          <w:spacing w:val="-2"/>
        </w:rPr>
        <w:t>Inviabilidade.</w:t>
      </w:r>
    </w:p>
    <w:p>
      <w:pPr>
        <w:pStyle w:val="BodyText"/>
        <w:tabs>
          <w:tab w:pos="2608" w:val="left" w:leader="none"/>
        </w:tabs>
        <w:spacing w:before="40"/>
        <w:ind w:left="991"/>
      </w:pPr>
      <w:r>
        <w:rPr>
          <w:b/>
          <w:spacing w:val="-2"/>
        </w:rPr>
        <w:t>OJ-SDI1-</w:t>
      </w:r>
      <w:r>
        <w:rPr>
          <w:b/>
          <w:spacing w:val="-5"/>
        </w:rPr>
        <w:t>71</w:t>
      </w:r>
      <w:r>
        <w:rPr>
          <w:b/>
        </w:rPr>
        <w:tab/>
      </w:r>
      <w:r>
        <w:rPr/>
        <w:t>Remessa</w:t>
      </w:r>
      <w:r>
        <w:rPr>
          <w:spacing w:val="14"/>
        </w:rPr>
        <w:t> </w:t>
      </w:r>
      <w:r>
        <w:rPr/>
        <w:t>"ex</w:t>
      </w:r>
      <w:r>
        <w:rPr>
          <w:spacing w:val="15"/>
        </w:rPr>
        <w:t> </w:t>
      </w:r>
      <w:r>
        <w:rPr/>
        <w:t>officio".</w:t>
      </w:r>
      <w:r>
        <w:rPr>
          <w:spacing w:val="12"/>
        </w:rPr>
        <w:t> </w:t>
      </w:r>
      <w:r>
        <w:rPr/>
        <w:t>Decisões</w:t>
      </w:r>
      <w:r>
        <w:rPr>
          <w:spacing w:val="15"/>
        </w:rPr>
        <w:t> </w:t>
      </w:r>
      <w:r>
        <w:rPr/>
        <w:t>contrárias</w:t>
      </w:r>
      <w:r>
        <w:rPr>
          <w:spacing w:val="12"/>
        </w:rPr>
        <w:t> </w:t>
      </w:r>
      <w:r>
        <w:rPr/>
        <w:t>a</w:t>
      </w:r>
      <w:r>
        <w:rPr>
          <w:spacing w:val="15"/>
        </w:rPr>
        <w:t> </w:t>
      </w:r>
      <w:r>
        <w:rPr/>
        <w:t>entes</w:t>
      </w:r>
      <w:r>
        <w:rPr>
          <w:spacing w:val="12"/>
        </w:rPr>
        <w:t> </w:t>
      </w:r>
      <w:r>
        <w:rPr>
          <w:spacing w:val="-2"/>
        </w:rPr>
        <w:t>públicos.</w:t>
      </w:r>
    </w:p>
    <w:p>
      <w:pPr>
        <w:pStyle w:val="BodyText"/>
        <w:spacing w:before="1"/>
        <w:ind w:left="2609"/>
      </w:pPr>
      <w:r>
        <w:rPr/>
        <w:t>Decreto-Lei</w:t>
      </w:r>
      <w:r>
        <w:rPr>
          <w:spacing w:val="-3"/>
        </w:rPr>
        <w:t> </w:t>
      </w:r>
      <w:r>
        <w:rPr/>
        <w:t>nº</w:t>
      </w:r>
      <w:r>
        <w:rPr>
          <w:spacing w:val="-3"/>
        </w:rPr>
        <w:t> </w:t>
      </w:r>
      <w:r>
        <w:rPr/>
        <w:t>779/69,</w:t>
      </w:r>
      <w:r>
        <w:rPr>
          <w:spacing w:val="-2"/>
        </w:rPr>
        <w:t> </w:t>
      </w:r>
      <w:r>
        <w:rPr/>
        <w:t>art.</w:t>
      </w:r>
      <w:r>
        <w:rPr>
          <w:spacing w:val="-6"/>
        </w:rPr>
        <w:t> </w:t>
      </w:r>
      <w:r>
        <w:rPr/>
        <w:t>1º,</w:t>
      </w:r>
      <w:r>
        <w:rPr>
          <w:spacing w:val="-5"/>
        </w:rPr>
        <w:t> </w:t>
      </w:r>
      <w:r>
        <w:rPr/>
        <w:t>V.</w:t>
      </w:r>
      <w:r>
        <w:rPr>
          <w:spacing w:val="-5"/>
        </w:rPr>
        <w:t> </w:t>
      </w:r>
      <w:r>
        <w:rPr/>
        <w:t>CPC,</w:t>
      </w:r>
      <w:r>
        <w:rPr>
          <w:spacing w:val="-5"/>
        </w:rPr>
        <w:t> </w:t>
      </w:r>
      <w:r>
        <w:rPr/>
        <w:t>art.</w:t>
      </w:r>
      <w:r>
        <w:rPr>
          <w:spacing w:val="-5"/>
        </w:rPr>
        <w:t> </w:t>
      </w:r>
      <w:r>
        <w:rPr/>
        <w:t>475,</w:t>
      </w:r>
      <w:r>
        <w:rPr>
          <w:spacing w:val="-5"/>
        </w:rPr>
        <w:t> II.</w:t>
      </w:r>
    </w:p>
    <w:p>
      <w:pPr>
        <w:pStyle w:val="BodyText"/>
        <w:spacing w:before="1"/>
        <w:rPr>
          <w:sz w:val="4"/>
        </w:rPr>
      </w:pPr>
      <w:r>
        <w:rPr/>
        <mc:AlternateContent>
          <mc:Choice Requires="wps">
            <w:drawing>
              <wp:anchor distT="0" distB="0" distL="0" distR="0" allowOverlap="1" layoutInCell="1" locked="0" behindDoc="1" simplePos="0" relativeHeight="488064000">
                <wp:simplePos x="0" y="0"/>
                <wp:positionH relativeFrom="page">
                  <wp:posOffset>954024</wp:posOffset>
                </wp:positionH>
                <wp:positionV relativeFrom="paragraph">
                  <wp:posOffset>45203</wp:posOffset>
                </wp:positionV>
                <wp:extent cx="5581015" cy="6350"/>
                <wp:effectExtent l="0" t="0" r="0" b="0"/>
                <wp:wrapTopAndBottom/>
                <wp:docPr id="1050" name="Graphic 1050"/>
                <wp:cNvGraphicFramePr>
                  <a:graphicFrameLocks/>
                </wp:cNvGraphicFramePr>
                <a:graphic>
                  <a:graphicData uri="http://schemas.microsoft.com/office/word/2010/wordprocessingShape">
                    <wps:wsp>
                      <wps:cNvPr id="1050" name="Graphic 1050"/>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3.559351pt;width:439.439pt;height:.481pt;mso-position-horizontal-relative:page;mso-position-vertical-relative:paragraph;z-index:-15252480;mso-wrap-distance-left:0;mso-wrap-distance-right:0" id="docshape1049" filled="true" fillcolor="#000000" stroked="false">
                <v:fill type="solid"/>
                <w10:wrap type="topAndBottom"/>
              </v:rect>
            </w:pict>
          </mc:Fallback>
        </mc:AlternateContent>
      </w:r>
    </w:p>
    <w:p>
      <w:pPr>
        <w:pStyle w:val="Heading5"/>
        <w:ind w:left="2975" w:right="2950"/>
        <w:jc w:val="center"/>
      </w:pPr>
      <w:r>
        <w:rPr>
          <w:spacing w:val="-2"/>
        </w:rPr>
        <w:t>H-</w:t>
      </w:r>
      <w:r>
        <w:rPr>
          <w:spacing w:val="-10"/>
        </w:rPr>
        <w:t>8</w:t>
      </w:r>
    </w:p>
    <w:p>
      <w:pPr>
        <w:spacing w:after="0"/>
        <w:jc w:val="center"/>
        <w:sectPr>
          <w:headerReference w:type="default" r:id="rId99"/>
          <w:footerReference w:type="default" r:id="rId100"/>
          <w:pgSz w:w="11910" w:h="16840"/>
          <w:pgMar w:header="765" w:footer="0" w:top="1100" w:bottom="280" w:left="1360" w:right="1500"/>
        </w:sectPr>
      </w:pPr>
    </w:p>
    <w:p>
      <w:pPr>
        <w:pStyle w:val="BodyText"/>
        <w:spacing w:before="74"/>
        <w:ind w:left="2609" w:right="143" w:hanging="1618"/>
        <w:jc w:val="both"/>
      </w:pPr>
      <w:r>
        <w:rPr/>
        <mc:AlternateContent>
          <mc:Choice Requires="wps">
            <w:drawing>
              <wp:anchor distT="0" distB="0" distL="0" distR="0" allowOverlap="1" layoutInCell="1" locked="0" behindDoc="0" simplePos="0" relativeHeight="16207360">
                <wp:simplePos x="0" y="0"/>
                <wp:positionH relativeFrom="page">
                  <wp:posOffset>6858000</wp:posOffset>
                </wp:positionH>
                <wp:positionV relativeFrom="page">
                  <wp:posOffset>8905240</wp:posOffset>
                </wp:positionV>
                <wp:extent cx="702945" cy="1259840"/>
                <wp:effectExtent l="0" t="0" r="0" b="0"/>
                <wp:wrapNone/>
                <wp:docPr id="1053" name="Graphic 1053"/>
                <wp:cNvGraphicFramePr>
                  <a:graphicFrameLocks/>
                </wp:cNvGraphicFramePr>
                <a:graphic>
                  <a:graphicData uri="http://schemas.microsoft.com/office/word/2010/wordprocessingShape">
                    <wps:wsp>
                      <wps:cNvPr id="1053" name="Graphic 1053"/>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207360" id="docshape1052"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207872">
                <wp:simplePos x="0" y="0"/>
                <wp:positionH relativeFrom="page">
                  <wp:posOffset>6827707</wp:posOffset>
                </wp:positionH>
                <wp:positionV relativeFrom="page">
                  <wp:posOffset>9161016</wp:posOffset>
                </wp:positionV>
                <wp:extent cx="300990" cy="742950"/>
                <wp:effectExtent l="0" t="0" r="0" b="0"/>
                <wp:wrapNone/>
                <wp:docPr id="1054" name="Textbox 1054"/>
                <wp:cNvGraphicFramePr>
                  <a:graphicFrameLocks/>
                </wp:cNvGraphicFramePr>
                <a:graphic>
                  <a:graphicData uri="http://schemas.microsoft.com/office/word/2010/wordprocessingShape">
                    <wps:wsp>
                      <wps:cNvPr id="1054" name="Textbox 1054"/>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207872" type="#_x0000_t202" id="docshape1053"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r>
        <w:rPr>
          <w:b/>
        </w:rPr>
        <w:t>SUM-303,</w:t>
      </w:r>
      <w:r>
        <w:rPr>
          <w:b/>
          <w:spacing w:val="-1"/>
        </w:rPr>
        <w:t> </w:t>
      </w:r>
      <w:r>
        <w:rPr>
          <w:b/>
        </w:rPr>
        <w:t>II</w:t>
      </w:r>
      <w:r>
        <w:rPr>
          <w:b/>
          <w:spacing w:val="80"/>
        </w:rPr>
        <w:t> </w:t>
      </w:r>
      <w:r>
        <w:rPr/>
        <w:t>Remessa "ex officio". Decisões contrárias à Fazenda Públi- ca. Obrigatória.</w:t>
      </w:r>
    </w:p>
    <w:p>
      <w:pPr>
        <w:pStyle w:val="BodyText"/>
        <w:spacing w:before="38"/>
        <w:ind w:left="2609" w:right="141" w:hanging="1618"/>
        <w:jc w:val="both"/>
      </w:pPr>
      <w:r>
        <w:rPr>
          <w:b/>
        </w:rPr>
        <w:t>SUM-406,</w:t>
      </w:r>
      <w:r>
        <w:rPr>
          <w:b/>
          <w:spacing w:val="-1"/>
        </w:rPr>
        <w:t> </w:t>
      </w:r>
      <w:r>
        <w:rPr>
          <w:b/>
        </w:rPr>
        <w:t>II</w:t>
      </w:r>
      <w:r>
        <w:rPr>
          <w:b/>
          <w:spacing w:val="80"/>
        </w:rPr>
        <w:t> </w:t>
      </w:r>
      <w:r>
        <w:rPr/>
        <w:t>Réu sindicato. Substituto processual na ação originária. Le- gitimidade passiva "ad causam". Inexistência de litisconsór- cio passivo necessário.</w:t>
      </w:r>
    </w:p>
    <w:p>
      <w:pPr>
        <w:pStyle w:val="BodyText"/>
        <w:spacing w:line="298" w:lineRule="exact" w:before="41"/>
        <w:ind w:left="992"/>
        <w:jc w:val="both"/>
      </w:pPr>
      <w:r>
        <w:rPr>
          <w:b/>
        </w:rPr>
        <w:t>OJ-SDI2-71</w:t>
      </w:r>
      <w:r>
        <w:rPr>
          <w:b/>
          <w:spacing w:val="72"/>
        </w:rPr>
        <w:t>  </w:t>
      </w:r>
      <w:r>
        <w:rPr/>
        <w:t>Salário</w:t>
      </w:r>
      <w:r>
        <w:rPr>
          <w:spacing w:val="37"/>
        </w:rPr>
        <w:t> </w:t>
      </w:r>
      <w:r>
        <w:rPr/>
        <w:t>profissional.</w:t>
      </w:r>
      <w:r>
        <w:rPr>
          <w:spacing w:val="39"/>
        </w:rPr>
        <w:t> </w:t>
      </w:r>
      <w:r>
        <w:rPr/>
        <w:t>Fixação.</w:t>
      </w:r>
      <w:r>
        <w:rPr>
          <w:spacing w:val="39"/>
        </w:rPr>
        <w:t> </w:t>
      </w:r>
      <w:r>
        <w:rPr/>
        <w:t>Múltiplo</w:t>
      </w:r>
      <w:r>
        <w:rPr>
          <w:spacing w:val="39"/>
        </w:rPr>
        <w:t> </w:t>
      </w:r>
      <w:r>
        <w:rPr/>
        <w:t>de</w:t>
      </w:r>
      <w:r>
        <w:rPr>
          <w:spacing w:val="39"/>
        </w:rPr>
        <w:t> </w:t>
      </w:r>
      <w:r>
        <w:rPr/>
        <w:t>salário</w:t>
      </w:r>
      <w:r>
        <w:rPr>
          <w:spacing w:val="40"/>
        </w:rPr>
        <w:t> </w:t>
      </w:r>
      <w:r>
        <w:rPr>
          <w:spacing w:val="-2"/>
        </w:rPr>
        <w:t>mínimo.</w:t>
      </w:r>
    </w:p>
    <w:p>
      <w:pPr>
        <w:pStyle w:val="BodyText"/>
        <w:spacing w:line="298" w:lineRule="exact"/>
        <w:ind w:left="2609"/>
        <w:jc w:val="both"/>
      </w:pPr>
      <w:r>
        <w:rPr/>
        <w:t>CF/88,</w:t>
      </w:r>
      <w:r>
        <w:rPr>
          <w:spacing w:val="-6"/>
        </w:rPr>
        <w:t> </w:t>
      </w:r>
      <w:r>
        <w:rPr/>
        <w:t>art.</w:t>
      </w:r>
      <w:r>
        <w:rPr>
          <w:spacing w:val="-2"/>
        </w:rPr>
        <w:t> </w:t>
      </w:r>
      <w:r>
        <w:rPr/>
        <w:t>7º,</w:t>
      </w:r>
      <w:r>
        <w:rPr>
          <w:spacing w:val="-6"/>
        </w:rPr>
        <w:t> </w:t>
      </w:r>
      <w:r>
        <w:rPr>
          <w:spacing w:val="-5"/>
        </w:rPr>
        <w:t>IV.</w:t>
      </w:r>
    </w:p>
    <w:p>
      <w:pPr>
        <w:pStyle w:val="BodyText"/>
        <w:tabs>
          <w:tab w:pos="2609" w:val="left" w:leader="none"/>
        </w:tabs>
        <w:spacing w:before="42"/>
        <w:ind w:left="2609" w:right="176" w:hanging="1618"/>
      </w:pPr>
      <w:r>
        <w:rPr>
          <w:b/>
        </w:rPr>
        <w:t>SUM-399, I</w:t>
        <w:tab/>
      </w:r>
      <w:r>
        <w:rPr/>
        <w:t>Sentença de mérito. Decisão homologatória de </w:t>
      </w:r>
      <w:r>
        <w:rPr/>
        <w:t>adjudicação e de arrematação. Incabível.</w:t>
      </w:r>
    </w:p>
    <w:p>
      <w:pPr>
        <w:pStyle w:val="BodyText"/>
        <w:tabs>
          <w:tab w:pos="2609" w:val="left" w:leader="none"/>
        </w:tabs>
        <w:spacing w:before="38"/>
        <w:ind w:left="992"/>
      </w:pPr>
      <w:r>
        <w:rPr>
          <w:b/>
          <w:spacing w:val="-2"/>
        </w:rPr>
        <w:t>SUM-</w:t>
      </w:r>
      <w:r>
        <w:rPr>
          <w:b/>
          <w:spacing w:val="-5"/>
        </w:rPr>
        <w:t>412</w:t>
      </w:r>
      <w:r>
        <w:rPr>
          <w:b/>
        </w:rPr>
        <w:tab/>
      </w:r>
      <w:r>
        <w:rPr/>
        <w:t>Sentença</w:t>
      </w:r>
      <w:r>
        <w:rPr>
          <w:spacing w:val="-8"/>
        </w:rPr>
        <w:t> </w:t>
      </w:r>
      <w:r>
        <w:rPr/>
        <w:t>de</w:t>
      </w:r>
      <w:r>
        <w:rPr>
          <w:spacing w:val="-4"/>
        </w:rPr>
        <w:t> </w:t>
      </w:r>
      <w:r>
        <w:rPr/>
        <w:t>mérito.</w:t>
      </w:r>
      <w:r>
        <w:rPr>
          <w:spacing w:val="-5"/>
        </w:rPr>
        <w:t> </w:t>
      </w:r>
      <w:r>
        <w:rPr/>
        <w:t>Questão</w:t>
      </w:r>
      <w:r>
        <w:rPr>
          <w:spacing w:val="-7"/>
        </w:rPr>
        <w:t> </w:t>
      </w:r>
      <w:r>
        <w:rPr>
          <w:spacing w:val="-2"/>
        </w:rPr>
        <w:t>processual.</w:t>
      </w:r>
    </w:p>
    <w:p>
      <w:pPr>
        <w:pStyle w:val="BodyText"/>
        <w:tabs>
          <w:tab w:pos="2609" w:val="left" w:leader="none"/>
        </w:tabs>
        <w:spacing w:before="42"/>
        <w:ind w:left="992"/>
      </w:pPr>
      <w:r>
        <w:rPr>
          <w:b/>
        </w:rPr>
        <w:t>SUM-399,</w:t>
      </w:r>
      <w:r>
        <w:rPr>
          <w:b/>
          <w:spacing w:val="-11"/>
        </w:rPr>
        <w:t> </w:t>
      </w:r>
      <w:r>
        <w:rPr>
          <w:b/>
          <w:spacing w:val="-5"/>
        </w:rPr>
        <w:t>II</w:t>
      </w:r>
      <w:r>
        <w:rPr>
          <w:b/>
        </w:rPr>
        <w:tab/>
      </w:r>
      <w:r>
        <w:rPr/>
        <w:t>Sentença</w:t>
      </w:r>
      <w:r>
        <w:rPr>
          <w:spacing w:val="-8"/>
        </w:rPr>
        <w:t> </w:t>
      </w:r>
      <w:r>
        <w:rPr/>
        <w:t>homologatória</w:t>
      </w:r>
      <w:r>
        <w:rPr>
          <w:spacing w:val="-7"/>
        </w:rPr>
        <w:t> </w:t>
      </w:r>
      <w:r>
        <w:rPr/>
        <w:t>de</w:t>
      </w:r>
      <w:r>
        <w:rPr>
          <w:spacing w:val="-7"/>
        </w:rPr>
        <w:t> </w:t>
      </w:r>
      <w:r>
        <w:rPr/>
        <w:t>cálculo.</w:t>
      </w:r>
      <w:r>
        <w:rPr>
          <w:spacing w:val="-5"/>
        </w:rPr>
        <w:t> </w:t>
      </w:r>
      <w:r>
        <w:rPr/>
        <w:t>Decisão</w:t>
      </w:r>
      <w:r>
        <w:rPr>
          <w:spacing w:val="-4"/>
        </w:rPr>
        <w:t> </w:t>
      </w:r>
      <w:r>
        <w:rPr/>
        <w:t>de</w:t>
      </w:r>
      <w:r>
        <w:rPr>
          <w:spacing w:val="-7"/>
        </w:rPr>
        <w:t> </w:t>
      </w:r>
      <w:r>
        <w:rPr>
          <w:spacing w:val="-2"/>
        </w:rPr>
        <w:t>mérito.</w:t>
      </w:r>
    </w:p>
    <w:p>
      <w:pPr>
        <w:pStyle w:val="BodyText"/>
        <w:tabs>
          <w:tab w:pos="2609" w:val="left" w:leader="none"/>
        </w:tabs>
        <w:spacing w:before="40"/>
        <w:ind w:left="2609" w:right="176" w:hanging="1618"/>
      </w:pPr>
      <w:r>
        <w:rPr>
          <w:b/>
          <w:spacing w:val="-2"/>
        </w:rPr>
        <w:t>OJ-SDI2-85</w:t>
      </w:r>
      <w:r>
        <w:rPr>
          <w:b/>
        </w:rPr>
        <w:tab/>
      </w:r>
      <w:r>
        <w:rPr/>
        <w:t>Sentença homologatória de cálculo. Existência de </w:t>
      </w:r>
      <w:r>
        <w:rPr/>
        <w:t>contradi- tório. Decisão de mérito.</w:t>
      </w:r>
    </w:p>
    <w:p>
      <w:pPr>
        <w:pStyle w:val="BodyText"/>
        <w:spacing w:before="40"/>
        <w:ind w:left="991"/>
      </w:pPr>
      <w:r>
        <w:rPr>
          <w:b/>
        </w:rPr>
        <w:t>SUM-298,</w:t>
      </w:r>
      <w:r>
        <w:rPr>
          <w:b/>
          <w:spacing w:val="-7"/>
        </w:rPr>
        <w:t> </w:t>
      </w:r>
      <w:r>
        <w:rPr>
          <w:b/>
        </w:rPr>
        <w:t>IV</w:t>
      </w:r>
      <w:r>
        <w:rPr>
          <w:b/>
          <w:spacing w:val="64"/>
        </w:rPr>
        <w:t> </w:t>
      </w:r>
      <w:r>
        <w:rPr/>
        <w:t>Sentença</w:t>
      </w:r>
      <w:r>
        <w:rPr>
          <w:spacing w:val="-6"/>
        </w:rPr>
        <w:t> </w:t>
      </w:r>
      <w:r>
        <w:rPr/>
        <w:t>meramente</w:t>
      </w:r>
      <w:r>
        <w:rPr>
          <w:spacing w:val="-7"/>
        </w:rPr>
        <w:t> </w:t>
      </w:r>
      <w:r>
        <w:rPr/>
        <w:t>homologatória.</w:t>
      </w:r>
      <w:r>
        <w:rPr>
          <w:spacing w:val="-8"/>
        </w:rPr>
        <w:t> </w:t>
      </w:r>
      <w:r>
        <w:rPr>
          <w:spacing w:val="-2"/>
        </w:rPr>
        <w:t>Prequestionamento.</w:t>
      </w:r>
    </w:p>
    <w:p>
      <w:pPr>
        <w:pStyle w:val="BodyText"/>
        <w:spacing w:before="40"/>
        <w:ind w:left="2609" w:right="176" w:hanging="1618"/>
      </w:pPr>
      <w:r>
        <w:rPr>
          <w:b/>
        </w:rPr>
        <w:t>SUM-192,</w:t>
      </w:r>
      <w:r>
        <w:rPr>
          <w:b/>
          <w:spacing w:val="-3"/>
        </w:rPr>
        <w:t> </w:t>
      </w:r>
      <w:r>
        <w:rPr>
          <w:b/>
        </w:rPr>
        <w:t>III</w:t>
      </w:r>
      <w:r>
        <w:rPr>
          <w:b/>
          <w:spacing w:val="40"/>
        </w:rPr>
        <w:t> </w:t>
      </w:r>
      <w:r>
        <w:rPr/>
        <w:t>Sentença. Substituição por decisão regional. </w:t>
      </w:r>
      <w:r>
        <w:rPr/>
        <w:t>Impossibilida- de jurídica do pedido. CPC, art. 512.</w:t>
      </w:r>
    </w:p>
    <w:p>
      <w:pPr>
        <w:pStyle w:val="BodyText"/>
        <w:tabs>
          <w:tab w:pos="2609" w:val="left" w:leader="none"/>
        </w:tabs>
        <w:spacing w:before="40"/>
        <w:ind w:left="991"/>
      </w:pPr>
      <w:r>
        <w:rPr>
          <w:b/>
          <w:spacing w:val="-2"/>
        </w:rPr>
        <w:t>SUM-</w:t>
      </w:r>
      <w:r>
        <w:rPr>
          <w:b/>
          <w:spacing w:val="-5"/>
        </w:rPr>
        <w:t>259</w:t>
      </w:r>
      <w:r>
        <w:rPr>
          <w:b/>
        </w:rPr>
        <w:tab/>
      </w:r>
      <w:r>
        <w:rPr/>
        <w:t>Termo</w:t>
      </w:r>
      <w:r>
        <w:rPr>
          <w:spacing w:val="-6"/>
        </w:rPr>
        <w:t> </w:t>
      </w:r>
      <w:r>
        <w:rPr/>
        <w:t>de</w:t>
      </w:r>
      <w:r>
        <w:rPr>
          <w:spacing w:val="-6"/>
        </w:rPr>
        <w:t> </w:t>
      </w:r>
      <w:r>
        <w:rPr/>
        <w:t>conciliação.</w:t>
      </w:r>
      <w:r>
        <w:rPr>
          <w:spacing w:val="-3"/>
        </w:rPr>
        <w:t> </w:t>
      </w:r>
      <w:r>
        <w:rPr/>
        <w:t>CLT,</w:t>
      </w:r>
      <w:r>
        <w:rPr>
          <w:spacing w:val="-6"/>
        </w:rPr>
        <w:t> </w:t>
      </w:r>
      <w:r>
        <w:rPr/>
        <w:t>art.</w:t>
      </w:r>
      <w:r>
        <w:rPr>
          <w:spacing w:val="-6"/>
        </w:rPr>
        <w:t> </w:t>
      </w:r>
      <w:r>
        <w:rPr/>
        <w:t>831,</w:t>
      </w:r>
      <w:r>
        <w:rPr>
          <w:spacing w:val="-6"/>
        </w:rPr>
        <w:t> </w:t>
      </w:r>
      <w:r>
        <w:rPr/>
        <w:t>par.</w:t>
      </w:r>
      <w:r>
        <w:rPr>
          <w:spacing w:val="-3"/>
        </w:rPr>
        <w:t> </w:t>
      </w:r>
      <w:r>
        <w:rPr>
          <w:spacing w:val="-2"/>
        </w:rPr>
        <w:t>único.</w:t>
      </w:r>
    </w:p>
    <w:p>
      <w:pPr>
        <w:pStyle w:val="BodyText"/>
        <w:tabs>
          <w:tab w:pos="2609" w:val="left" w:leader="none"/>
        </w:tabs>
        <w:spacing w:before="40"/>
        <w:ind w:left="2609" w:right="176" w:hanging="1618"/>
      </w:pPr>
      <w:r>
        <w:rPr>
          <w:b/>
        </w:rPr>
        <w:t>SUM-299, II</w:t>
        <w:tab/>
      </w:r>
      <w:r>
        <w:rPr/>
        <w:t>Trânsito</w:t>
      </w:r>
      <w:r>
        <w:rPr>
          <w:spacing w:val="40"/>
        </w:rPr>
        <w:t> </w:t>
      </w:r>
      <w:r>
        <w:rPr/>
        <w:t>em</w:t>
      </w:r>
      <w:r>
        <w:rPr>
          <w:spacing w:val="40"/>
        </w:rPr>
        <w:t> </w:t>
      </w:r>
      <w:r>
        <w:rPr/>
        <w:t>julgado</w:t>
      </w:r>
      <w:r>
        <w:rPr>
          <w:spacing w:val="40"/>
        </w:rPr>
        <w:t> </w:t>
      </w:r>
      <w:r>
        <w:rPr/>
        <w:t>da</w:t>
      </w:r>
      <w:r>
        <w:rPr>
          <w:spacing w:val="40"/>
        </w:rPr>
        <w:t> </w:t>
      </w:r>
      <w:r>
        <w:rPr/>
        <w:t>decisão</w:t>
      </w:r>
      <w:r>
        <w:rPr>
          <w:spacing w:val="40"/>
        </w:rPr>
        <w:t> </w:t>
      </w:r>
      <w:r>
        <w:rPr/>
        <w:t>rescindenda.</w:t>
      </w:r>
      <w:r>
        <w:rPr>
          <w:spacing w:val="40"/>
        </w:rPr>
        <w:t> </w:t>
      </w:r>
      <w:r>
        <w:rPr/>
        <w:t>Documento comprobatório. Concessão de prazo para juntada.</w:t>
      </w:r>
    </w:p>
    <w:p>
      <w:pPr>
        <w:spacing w:before="40"/>
        <w:ind w:left="991" w:right="0" w:firstLine="0"/>
        <w:jc w:val="left"/>
        <w:rPr>
          <w:sz w:val="26"/>
        </w:rPr>
      </w:pPr>
      <w:r>
        <w:rPr>
          <w:b/>
          <w:sz w:val="26"/>
        </w:rPr>
        <w:t>OJ-SDI2-155</w:t>
      </w:r>
      <w:r>
        <w:rPr>
          <w:b/>
          <w:spacing w:val="49"/>
          <w:w w:val="150"/>
          <w:sz w:val="26"/>
        </w:rPr>
        <w:t> </w:t>
      </w:r>
      <w:r>
        <w:rPr>
          <w:color w:val="FF0000"/>
          <w:spacing w:val="-2"/>
          <w:sz w:val="26"/>
        </w:rPr>
        <w:t>(cancelada)</w:t>
      </w:r>
    </w:p>
    <w:p>
      <w:pPr>
        <w:pStyle w:val="BodyText"/>
        <w:spacing w:before="40"/>
        <w:ind w:left="2609" w:hanging="1618"/>
      </w:pPr>
      <w:r>
        <w:rPr>
          <w:b/>
        </w:rPr>
        <w:t>SUM-299,</w:t>
      </w:r>
      <w:r>
        <w:rPr>
          <w:b/>
          <w:spacing w:val="-1"/>
        </w:rPr>
        <w:t> </w:t>
      </w:r>
      <w:r>
        <w:rPr>
          <w:b/>
        </w:rPr>
        <w:t>IV</w:t>
      </w:r>
      <w:r>
        <w:rPr>
          <w:b/>
          <w:spacing w:val="40"/>
        </w:rPr>
        <w:t> </w:t>
      </w:r>
      <w:r>
        <w:rPr/>
        <w:t>Vício</w:t>
      </w:r>
      <w:r>
        <w:rPr>
          <w:spacing w:val="40"/>
        </w:rPr>
        <w:t> </w:t>
      </w:r>
      <w:r>
        <w:rPr/>
        <w:t>de</w:t>
      </w:r>
      <w:r>
        <w:rPr>
          <w:spacing w:val="40"/>
        </w:rPr>
        <w:t> </w:t>
      </w:r>
      <w:r>
        <w:rPr/>
        <w:t>intimação</w:t>
      </w:r>
      <w:r>
        <w:rPr>
          <w:spacing w:val="40"/>
        </w:rPr>
        <w:t> </w:t>
      </w:r>
      <w:r>
        <w:rPr/>
        <w:t>da</w:t>
      </w:r>
      <w:r>
        <w:rPr>
          <w:spacing w:val="40"/>
        </w:rPr>
        <w:t> </w:t>
      </w:r>
      <w:r>
        <w:rPr/>
        <w:t>decisão</w:t>
      </w:r>
      <w:r>
        <w:rPr>
          <w:spacing w:val="40"/>
        </w:rPr>
        <w:t> </w:t>
      </w:r>
      <w:r>
        <w:rPr/>
        <w:t>rescindenda.</w:t>
      </w:r>
      <w:r>
        <w:rPr>
          <w:spacing w:val="40"/>
        </w:rPr>
        <w:t> </w:t>
      </w:r>
      <w:r>
        <w:rPr/>
        <w:t>Ausência</w:t>
      </w:r>
      <w:r>
        <w:rPr>
          <w:spacing w:val="40"/>
        </w:rPr>
        <w:t> </w:t>
      </w:r>
      <w:r>
        <w:rPr/>
        <w:t>da formação da coisa julgada material. Carência de ação.</w:t>
      </w:r>
    </w:p>
    <w:p>
      <w:pPr>
        <w:pStyle w:val="BodyText"/>
        <w:spacing w:line="298" w:lineRule="exact" w:before="40"/>
        <w:ind w:left="991"/>
      </w:pPr>
      <w:r>
        <w:rPr>
          <w:b/>
        </w:rPr>
        <w:t>OJ-SDI2-112</w:t>
      </w:r>
      <w:r>
        <w:rPr>
          <w:b/>
          <w:spacing w:val="50"/>
          <w:w w:val="150"/>
        </w:rPr>
        <w:t> </w:t>
      </w:r>
      <w:r>
        <w:rPr/>
        <w:t>Violação</w:t>
      </w:r>
      <w:r>
        <w:rPr>
          <w:spacing w:val="-3"/>
        </w:rPr>
        <w:t> </w:t>
      </w:r>
      <w:r>
        <w:rPr/>
        <w:t>de</w:t>
      </w:r>
      <w:r>
        <w:rPr>
          <w:spacing w:val="-6"/>
        </w:rPr>
        <w:t> </w:t>
      </w:r>
      <w:r>
        <w:rPr/>
        <w:t>lei.</w:t>
      </w:r>
      <w:r>
        <w:rPr>
          <w:spacing w:val="-6"/>
        </w:rPr>
        <w:t> </w:t>
      </w:r>
      <w:r>
        <w:rPr/>
        <w:t>Decisão</w:t>
      </w:r>
      <w:r>
        <w:rPr>
          <w:spacing w:val="-5"/>
        </w:rPr>
        <w:t> </w:t>
      </w:r>
      <w:r>
        <w:rPr/>
        <w:t>rescindenda</w:t>
      </w:r>
      <w:r>
        <w:rPr>
          <w:spacing w:val="-3"/>
        </w:rPr>
        <w:t> </w:t>
      </w:r>
      <w:r>
        <w:rPr/>
        <w:t>por</w:t>
      </w:r>
      <w:r>
        <w:rPr>
          <w:spacing w:val="-6"/>
        </w:rPr>
        <w:t> </w:t>
      </w:r>
      <w:r>
        <w:rPr/>
        <w:t>duplo</w:t>
      </w:r>
      <w:r>
        <w:rPr>
          <w:spacing w:val="-6"/>
        </w:rPr>
        <w:t> </w:t>
      </w:r>
      <w:r>
        <w:rPr>
          <w:spacing w:val="-2"/>
        </w:rPr>
        <w:t>fundamento.</w:t>
      </w:r>
    </w:p>
    <w:p>
      <w:pPr>
        <w:pStyle w:val="BodyText"/>
        <w:spacing w:line="298" w:lineRule="exact"/>
        <w:ind w:left="2609"/>
      </w:pPr>
      <w:r>
        <w:rPr/>
        <w:t>Impugnação</w:t>
      </w:r>
      <w:r>
        <w:rPr>
          <w:spacing w:val="-11"/>
        </w:rPr>
        <w:t> </w:t>
      </w:r>
      <w:r>
        <w:rPr>
          <w:spacing w:val="-2"/>
        </w:rPr>
        <w:t>parcial.</w:t>
      </w:r>
    </w:p>
    <w:p>
      <w:pPr>
        <w:pStyle w:val="BodyText"/>
        <w:spacing w:before="42"/>
        <w:ind w:left="2608" w:right="144" w:hanging="1618"/>
        <w:jc w:val="both"/>
      </w:pPr>
      <w:r>
        <w:rPr>
          <w:b/>
        </w:rPr>
        <w:t>OJ-SDI2-135</w:t>
      </w:r>
      <w:r>
        <w:rPr>
          <w:b/>
          <w:spacing w:val="40"/>
        </w:rPr>
        <w:t> </w:t>
      </w:r>
      <w:r>
        <w:rPr/>
        <w:t>Violação do art. 37, "caput", da CF/88. Princípio da legali- dade administrativa. Necessidade de prequestionamento.</w:t>
      </w:r>
    </w:p>
    <w:p>
      <w:pPr>
        <w:pStyle w:val="BodyText"/>
        <w:spacing w:before="38"/>
        <w:ind w:left="2608" w:right="143" w:hanging="1618"/>
        <w:jc w:val="both"/>
      </w:pPr>
      <w:r>
        <w:rPr>
          <w:b/>
        </w:rPr>
        <w:t>OJ-SDI2-97</w:t>
      </w:r>
      <w:r>
        <w:rPr>
          <w:b/>
          <w:spacing w:val="80"/>
        </w:rPr>
        <w:t> </w:t>
      </w:r>
      <w:r>
        <w:rPr/>
        <w:t>Violação do art. 5º, II, LIV e LV, da CF/88. Princípios da legalidade, do devido processo legal, do contraditório e </w:t>
      </w:r>
      <w:r>
        <w:rPr/>
        <w:t>da ampla defesa.</w:t>
      </w:r>
    </w:p>
    <w:p>
      <w:pPr>
        <w:pStyle w:val="BodyText"/>
        <w:spacing w:before="42"/>
        <w:ind w:left="2608" w:right="142" w:hanging="1618"/>
        <w:jc w:val="both"/>
      </w:pPr>
      <w:r>
        <w:rPr>
          <w:b/>
        </w:rPr>
        <w:t>SUM-413</w:t>
      </w:r>
      <w:r>
        <w:rPr>
          <w:b/>
          <w:spacing w:val="80"/>
        </w:rPr>
        <w:t>   </w:t>
      </w:r>
      <w:r>
        <w:rPr/>
        <w:t>Violação</w:t>
      </w:r>
      <w:r>
        <w:rPr>
          <w:spacing w:val="-1"/>
        </w:rPr>
        <w:t> </w:t>
      </w:r>
      <w:r>
        <w:rPr/>
        <w:t>do</w:t>
      </w:r>
      <w:r>
        <w:rPr>
          <w:spacing w:val="-1"/>
        </w:rPr>
        <w:t> </w:t>
      </w:r>
      <w:r>
        <w:rPr/>
        <w:t>art.</w:t>
      </w:r>
      <w:r>
        <w:rPr>
          <w:spacing w:val="-1"/>
        </w:rPr>
        <w:t> </w:t>
      </w:r>
      <w:r>
        <w:rPr/>
        <w:t>896,</w:t>
      </w:r>
      <w:r>
        <w:rPr>
          <w:spacing w:val="-1"/>
        </w:rPr>
        <w:t> </w:t>
      </w:r>
      <w:r>
        <w:rPr/>
        <w:t>"a",</w:t>
      </w:r>
      <w:r>
        <w:rPr>
          <w:spacing w:val="-1"/>
        </w:rPr>
        <w:t> </w:t>
      </w:r>
      <w:r>
        <w:rPr/>
        <w:t>da</w:t>
      </w:r>
      <w:r>
        <w:rPr>
          <w:spacing w:val="-1"/>
        </w:rPr>
        <w:t> </w:t>
      </w:r>
      <w:r>
        <w:rPr/>
        <w:t>CLT.</w:t>
      </w:r>
      <w:r>
        <w:rPr>
          <w:spacing w:val="-1"/>
        </w:rPr>
        <w:t> </w:t>
      </w:r>
      <w:r>
        <w:rPr/>
        <w:t>Decisão</w:t>
      </w:r>
      <w:r>
        <w:rPr>
          <w:spacing w:val="-1"/>
        </w:rPr>
        <w:t> </w:t>
      </w:r>
      <w:r>
        <w:rPr/>
        <w:t>que</w:t>
      </w:r>
      <w:r>
        <w:rPr>
          <w:spacing w:val="-1"/>
        </w:rPr>
        <w:t> </w:t>
      </w:r>
      <w:r>
        <w:rPr/>
        <w:t>não</w:t>
      </w:r>
      <w:r>
        <w:rPr>
          <w:spacing w:val="-1"/>
        </w:rPr>
        <w:t> </w:t>
      </w:r>
      <w:r>
        <w:rPr/>
        <w:t>conhece de recurso de revista, com base em divergência Jurispru- dencial. CPC, art. 485, “V”. Ausência de sentença de méri- </w:t>
      </w:r>
      <w:r>
        <w:rPr>
          <w:spacing w:val="-4"/>
        </w:rPr>
        <w:t>to.</w:t>
      </w:r>
    </w:p>
    <w:p>
      <w:pPr>
        <w:spacing w:before="39"/>
        <w:ind w:left="991" w:right="0" w:firstLine="0"/>
        <w:jc w:val="both"/>
        <w:rPr>
          <w:sz w:val="26"/>
        </w:rPr>
      </w:pPr>
      <w:r>
        <w:rPr>
          <w:b/>
          <w:sz w:val="26"/>
        </w:rPr>
        <w:t>SUM-144</w:t>
      </w:r>
      <w:r>
        <w:rPr>
          <w:b/>
          <w:spacing w:val="73"/>
          <w:sz w:val="26"/>
        </w:rPr>
        <w:t>    </w:t>
      </w:r>
      <w:r>
        <w:rPr>
          <w:color w:val="FF0000"/>
          <w:spacing w:val="-2"/>
          <w:sz w:val="26"/>
        </w:rPr>
        <w:t>(cancelada)</w:t>
      </w:r>
    </w:p>
    <w:p>
      <w:pPr>
        <w:spacing w:line="271" w:lineRule="auto" w:before="40"/>
        <w:ind w:left="990" w:right="5241" w:firstLine="1"/>
        <w:jc w:val="both"/>
        <w:rPr>
          <w:sz w:val="26"/>
        </w:rPr>
      </w:pPr>
      <w:r>
        <w:rPr>
          <w:b/>
          <w:sz w:val="26"/>
        </w:rPr>
        <w:t>SUM-194 </w:t>
      </w:r>
      <w:r>
        <w:rPr>
          <w:color w:val="FF0000"/>
          <w:sz w:val="26"/>
        </w:rPr>
        <w:t>(cancelada)</w:t>
      </w:r>
      <w:r>
        <w:rPr>
          <w:color w:val="FF0000"/>
          <w:spacing w:val="80"/>
          <w:sz w:val="26"/>
        </w:rPr>
        <w:t> </w:t>
      </w:r>
      <w:r>
        <w:rPr>
          <w:b/>
          <w:sz w:val="26"/>
        </w:rPr>
        <w:t>OJ-SDI2-42 </w:t>
      </w:r>
      <w:r>
        <w:rPr>
          <w:color w:val="FF0000"/>
          <w:sz w:val="26"/>
        </w:rPr>
        <w:t>(cancelada) </w:t>
      </w:r>
      <w:r>
        <w:rPr>
          <w:b/>
          <w:sz w:val="26"/>
        </w:rPr>
        <w:t>SUM-169 </w:t>
      </w:r>
      <w:r>
        <w:rPr>
          <w:color w:val="FF0000"/>
          <w:sz w:val="26"/>
        </w:rPr>
        <w:t>(cancelada)</w:t>
      </w:r>
      <w:r>
        <w:rPr>
          <w:color w:val="FF0000"/>
          <w:spacing w:val="80"/>
          <w:sz w:val="26"/>
        </w:rPr>
        <w:t> </w:t>
      </w:r>
      <w:r>
        <w:rPr>
          <w:b/>
          <w:sz w:val="26"/>
        </w:rPr>
        <w:t>OJ-SDI2-29 </w:t>
      </w:r>
      <w:r>
        <w:rPr>
          <w:color w:val="FF0000"/>
          <w:sz w:val="26"/>
        </w:rPr>
        <w:t>(cancelada) </w:t>
      </w:r>
      <w:r>
        <w:rPr>
          <w:b/>
          <w:sz w:val="26"/>
        </w:rPr>
        <w:t>OJ-SDC-33 </w:t>
      </w:r>
      <w:r>
        <w:rPr>
          <w:color w:val="FF0000"/>
          <w:sz w:val="26"/>
        </w:rPr>
        <w:t>(cancelada) </w:t>
      </w:r>
      <w:r>
        <w:rPr>
          <w:b/>
          <w:sz w:val="26"/>
        </w:rPr>
        <w:t>OJ-SDI2-37 </w:t>
      </w:r>
      <w:r>
        <w:rPr>
          <w:color w:val="FF0000"/>
          <w:sz w:val="26"/>
        </w:rPr>
        <w:t>(cancelada) </w:t>
      </w:r>
      <w:r>
        <w:rPr>
          <w:b/>
          <w:sz w:val="26"/>
        </w:rPr>
        <w:t>SUM-107 </w:t>
      </w:r>
      <w:r>
        <w:rPr>
          <w:color w:val="FF0000"/>
          <w:sz w:val="26"/>
        </w:rPr>
        <w:t>(cancelada)</w:t>
      </w:r>
      <w:r>
        <w:rPr>
          <w:color w:val="FF0000"/>
          <w:spacing w:val="80"/>
          <w:sz w:val="26"/>
        </w:rPr>
        <w:t> </w:t>
      </w:r>
      <w:r>
        <w:rPr>
          <w:b/>
          <w:sz w:val="26"/>
        </w:rPr>
        <w:t>OJ-SDI2-28 </w:t>
      </w:r>
      <w:r>
        <w:rPr>
          <w:color w:val="FF0000"/>
          <w:sz w:val="26"/>
        </w:rPr>
        <w:t>(cancelada) </w:t>
      </w:r>
      <w:r>
        <w:rPr>
          <w:b/>
          <w:sz w:val="26"/>
        </w:rPr>
        <w:t>OJ-SDI2-147</w:t>
      </w:r>
      <w:r>
        <w:rPr>
          <w:b/>
          <w:spacing w:val="49"/>
          <w:w w:val="150"/>
          <w:sz w:val="26"/>
        </w:rPr>
        <w:t> </w:t>
      </w:r>
      <w:r>
        <w:rPr>
          <w:color w:val="FF0000"/>
          <w:spacing w:val="-2"/>
          <w:sz w:val="26"/>
        </w:rPr>
        <w:t>(cancelada)</w:t>
      </w:r>
    </w:p>
    <w:p>
      <w:pPr>
        <w:pStyle w:val="BodyText"/>
        <w:rPr>
          <w:sz w:val="20"/>
        </w:rPr>
      </w:pPr>
    </w:p>
    <w:p>
      <w:pPr>
        <w:pStyle w:val="BodyText"/>
        <w:rPr>
          <w:sz w:val="20"/>
        </w:rPr>
      </w:pPr>
    </w:p>
    <w:p>
      <w:pPr>
        <w:pStyle w:val="BodyText"/>
        <w:spacing w:before="1"/>
        <w:rPr>
          <w:sz w:val="15"/>
        </w:rPr>
      </w:pPr>
      <w:r>
        <w:rPr/>
        <mc:AlternateContent>
          <mc:Choice Requires="wps">
            <w:drawing>
              <wp:anchor distT="0" distB="0" distL="0" distR="0" allowOverlap="1" layoutInCell="1" locked="0" behindDoc="1" simplePos="0" relativeHeight="488066048">
                <wp:simplePos x="0" y="0"/>
                <wp:positionH relativeFrom="page">
                  <wp:posOffset>954024</wp:posOffset>
                </wp:positionH>
                <wp:positionV relativeFrom="paragraph">
                  <wp:posOffset>125689</wp:posOffset>
                </wp:positionV>
                <wp:extent cx="5581015" cy="6350"/>
                <wp:effectExtent l="0" t="0" r="0" b="0"/>
                <wp:wrapTopAndBottom/>
                <wp:docPr id="1055" name="Graphic 1055"/>
                <wp:cNvGraphicFramePr>
                  <a:graphicFrameLocks/>
                </wp:cNvGraphicFramePr>
                <a:graphic>
                  <a:graphicData uri="http://schemas.microsoft.com/office/word/2010/wordprocessingShape">
                    <wps:wsp>
                      <wps:cNvPr id="1055" name="Graphic 1055"/>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9.896794pt;width:439.439pt;height:.481pt;mso-position-horizontal-relative:page;mso-position-vertical-relative:paragraph;z-index:-15250432;mso-wrap-distance-left:0;mso-wrap-distance-right:0" id="docshape1054" filled="true" fillcolor="#000000" stroked="false">
                <v:fill type="solid"/>
                <w10:wrap type="topAndBottom"/>
              </v:rect>
            </w:pict>
          </mc:Fallback>
        </mc:AlternateContent>
      </w:r>
    </w:p>
    <w:p>
      <w:pPr>
        <w:pStyle w:val="Heading5"/>
        <w:ind w:left="2975" w:right="2950"/>
        <w:jc w:val="center"/>
      </w:pPr>
      <w:r>
        <w:rPr>
          <w:spacing w:val="-2"/>
        </w:rPr>
        <w:t>H-</w:t>
      </w:r>
      <w:r>
        <w:rPr>
          <w:spacing w:val="-10"/>
        </w:rPr>
        <w:t>9</w:t>
      </w:r>
    </w:p>
    <w:p>
      <w:pPr>
        <w:spacing w:after="0"/>
        <w:jc w:val="center"/>
        <w:sectPr>
          <w:headerReference w:type="default" r:id="rId101"/>
          <w:footerReference w:type="default" r:id="rId102"/>
          <w:pgSz w:w="11910" w:h="16840"/>
          <w:pgMar w:header="765" w:footer="0" w:top="1100" w:bottom="280" w:left="1360" w:right="1500"/>
        </w:sectPr>
      </w:pPr>
    </w:p>
    <w:p>
      <w:pPr>
        <w:spacing w:before="72"/>
        <w:ind w:left="284" w:right="0" w:firstLine="0"/>
        <w:jc w:val="left"/>
        <w:rPr>
          <w:sz w:val="28"/>
        </w:rPr>
      </w:pPr>
      <w:r>
        <w:rPr/>
        <mc:AlternateContent>
          <mc:Choice Requires="wps">
            <w:drawing>
              <wp:anchor distT="0" distB="0" distL="0" distR="0" allowOverlap="1" layoutInCell="1" locked="0" behindDoc="0" simplePos="0" relativeHeight="16208896">
                <wp:simplePos x="0" y="0"/>
                <wp:positionH relativeFrom="page">
                  <wp:posOffset>0</wp:posOffset>
                </wp:positionH>
                <wp:positionV relativeFrom="page">
                  <wp:posOffset>8848090</wp:posOffset>
                </wp:positionV>
                <wp:extent cx="708025" cy="1259840"/>
                <wp:effectExtent l="0" t="0" r="0" b="0"/>
                <wp:wrapNone/>
                <wp:docPr id="1058" name="Graphic 1058"/>
                <wp:cNvGraphicFramePr>
                  <a:graphicFrameLocks/>
                </wp:cNvGraphicFramePr>
                <a:graphic>
                  <a:graphicData uri="http://schemas.microsoft.com/office/word/2010/wordprocessingShape">
                    <wps:wsp>
                      <wps:cNvPr id="1058" name="Graphic 1058"/>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208896" id="docshape1057"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209408">
                <wp:simplePos x="0" y="0"/>
                <wp:positionH relativeFrom="page">
                  <wp:posOffset>402523</wp:posOffset>
                </wp:positionH>
                <wp:positionV relativeFrom="page">
                  <wp:posOffset>9240780</wp:posOffset>
                </wp:positionV>
                <wp:extent cx="186690" cy="469265"/>
                <wp:effectExtent l="0" t="0" r="0" b="0"/>
                <wp:wrapNone/>
                <wp:docPr id="1059" name="Textbox 1059"/>
                <wp:cNvGraphicFramePr>
                  <a:graphicFrameLocks/>
                </wp:cNvGraphicFramePr>
                <a:graphic>
                  <a:graphicData uri="http://schemas.microsoft.com/office/word/2010/wordprocessingShape">
                    <wps:wsp>
                      <wps:cNvPr id="1059" name="Textbox 1059"/>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209408" type="#_x0000_t202" id="docshape1058"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209920">
                <wp:simplePos x="0" y="0"/>
                <wp:positionH relativeFrom="page">
                  <wp:posOffset>515299</wp:posOffset>
                </wp:positionH>
                <wp:positionV relativeFrom="page">
                  <wp:posOffset>9104628</wp:posOffset>
                </wp:positionV>
                <wp:extent cx="186690" cy="742950"/>
                <wp:effectExtent l="0" t="0" r="0" b="0"/>
                <wp:wrapNone/>
                <wp:docPr id="1060" name="Textbox 1060"/>
                <wp:cNvGraphicFramePr>
                  <a:graphicFrameLocks/>
                </wp:cNvGraphicFramePr>
                <a:graphic>
                  <a:graphicData uri="http://schemas.microsoft.com/office/word/2010/wordprocessingShape">
                    <wps:wsp>
                      <wps:cNvPr id="1060" name="Textbox 1060"/>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209920" type="#_x0000_t202" id="docshape1059"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r>
        <w:rPr>
          <w:sz w:val="28"/>
        </w:rPr>
        <w:t>AÇÃO</w:t>
      </w:r>
      <w:r>
        <w:rPr>
          <w:spacing w:val="-7"/>
          <w:sz w:val="28"/>
        </w:rPr>
        <w:t> </w:t>
      </w:r>
      <w:r>
        <w:rPr>
          <w:sz w:val="28"/>
        </w:rPr>
        <w:t>RESCISÓRIA</w:t>
      </w:r>
      <w:r>
        <w:rPr>
          <w:spacing w:val="-6"/>
          <w:sz w:val="28"/>
        </w:rPr>
        <w:t> </w:t>
      </w:r>
      <w:r>
        <w:rPr>
          <w:spacing w:val="-2"/>
          <w:sz w:val="28"/>
        </w:rPr>
        <w:t>PREVENTIVA</w:t>
      </w:r>
    </w:p>
    <w:p>
      <w:pPr>
        <w:pStyle w:val="BodyText"/>
        <w:spacing w:before="119"/>
        <w:ind w:left="2609" w:right="176" w:hanging="1618"/>
      </w:pPr>
      <w:r>
        <w:rPr>
          <w:b/>
        </w:rPr>
        <w:t>SUM-299,</w:t>
      </w:r>
      <w:r>
        <w:rPr>
          <w:b/>
          <w:spacing w:val="-2"/>
        </w:rPr>
        <w:t> </w:t>
      </w:r>
      <w:r>
        <w:rPr>
          <w:b/>
        </w:rPr>
        <w:t>III</w:t>
      </w:r>
      <w:r>
        <w:rPr>
          <w:b/>
          <w:spacing w:val="40"/>
        </w:rPr>
        <w:t> </w:t>
      </w:r>
      <w:r>
        <w:rPr/>
        <w:t>Ação rescisória. Decisão rescindenda. Ausência de </w:t>
      </w:r>
      <w:r>
        <w:rPr/>
        <w:t>trânsito em julgado. Descabimento de ação rescisória preventiva.</w:t>
      </w:r>
    </w:p>
    <w:p>
      <w:pPr>
        <w:pStyle w:val="Heading5"/>
        <w:spacing w:before="221"/>
      </w:pPr>
      <w:r>
        <w:rPr/>
        <w:t>ACIDENTE</w:t>
      </w:r>
      <w:r>
        <w:rPr>
          <w:spacing w:val="-7"/>
        </w:rPr>
        <w:t> </w:t>
      </w:r>
      <w:r>
        <w:rPr/>
        <w:t>DO</w:t>
      </w:r>
      <w:r>
        <w:rPr>
          <w:spacing w:val="-7"/>
        </w:rPr>
        <w:t> </w:t>
      </w:r>
      <w:r>
        <w:rPr>
          <w:spacing w:val="-2"/>
        </w:rPr>
        <w:t>TRABALHO</w:t>
      </w:r>
    </w:p>
    <w:p>
      <w:pPr>
        <w:pStyle w:val="BodyText"/>
        <w:tabs>
          <w:tab w:pos="2609" w:val="left" w:leader="none"/>
        </w:tabs>
        <w:spacing w:before="119"/>
        <w:ind w:left="2609" w:right="176" w:hanging="1618"/>
      </w:pPr>
      <w:r>
        <w:rPr>
          <w:b/>
          <w:spacing w:val="-2"/>
        </w:rPr>
        <w:t>SUM-46</w:t>
      </w:r>
      <w:r>
        <w:rPr>
          <w:b/>
        </w:rPr>
        <w:tab/>
      </w:r>
      <w:r>
        <w:rPr/>
        <w:t>Acidente do trabalho. Faltas. Duração de férias. Cálculo da gratificação natalina.</w:t>
      </w:r>
    </w:p>
    <w:p>
      <w:pPr>
        <w:pStyle w:val="BodyText"/>
        <w:tabs>
          <w:tab w:pos="2609" w:val="left" w:leader="none"/>
        </w:tabs>
        <w:spacing w:before="43"/>
        <w:ind w:left="2609" w:right="145" w:hanging="1618"/>
      </w:pPr>
      <w:r>
        <w:rPr>
          <w:b/>
          <w:spacing w:val="-2"/>
        </w:rPr>
        <w:t>SUM-392</w:t>
      </w:r>
      <w:r>
        <w:rPr>
          <w:b/>
        </w:rPr>
        <w:tab/>
      </w:r>
      <w:r>
        <w:rPr/>
        <w:t>Dano</w:t>
      </w:r>
      <w:r>
        <w:rPr>
          <w:spacing w:val="33"/>
        </w:rPr>
        <w:t> </w:t>
      </w:r>
      <w:r>
        <w:rPr/>
        <w:t>moral</w:t>
      </w:r>
      <w:r>
        <w:rPr>
          <w:spacing w:val="31"/>
        </w:rPr>
        <w:t> </w:t>
      </w:r>
      <w:r>
        <w:rPr/>
        <w:t>e</w:t>
      </w:r>
      <w:r>
        <w:rPr>
          <w:spacing w:val="33"/>
        </w:rPr>
        <w:t> </w:t>
      </w:r>
      <w:r>
        <w:rPr/>
        <w:t>material.</w:t>
      </w:r>
      <w:r>
        <w:rPr>
          <w:spacing w:val="31"/>
        </w:rPr>
        <w:t> </w:t>
      </w:r>
      <w:r>
        <w:rPr/>
        <w:t>Relação</w:t>
      </w:r>
      <w:r>
        <w:rPr>
          <w:spacing w:val="31"/>
        </w:rPr>
        <w:t> </w:t>
      </w:r>
      <w:r>
        <w:rPr/>
        <w:t>de</w:t>
      </w:r>
      <w:r>
        <w:rPr>
          <w:spacing w:val="31"/>
        </w:rPr>
        <w:t> </w:t>
      </w:r>
      <w:r>
        <w:rPr/>
        <w:t>trabalho.</w:t>
      </w:r>
      <w:r>
        <w:rPr>
          <w:spacing w:val="33"/>
        </w:rPr>
        <w:t> </w:t>
      </w:r>
      <w:r>
        <w:rPr/>
        <w:t>Competência da Justiça do Trabalho.</w:t>
      </w:r>
    </w:p>
    <w:p>
      <w:pPr>
        <w:pStyle w:val="BodyText"/>
        <w:tabs>
          <w:tab w:pos="2609" w:val="left" w:leader="none"/>
        </w:tabs>
        <w:spacing w:before="38"/>
        <w:ind w:left="992"/>
      </w:pPr>
      <w:r>
        <w:rPr>
          <w:b/>
          <w:spacing w:val="-2"/>
        </w:rPr>
        <w:t>OJ-SDC-</w:t>
      </w:r>
      <w:r>
        <w:rPr>
          <w:b/>
          <w:spacing w:val="-5"/>
        </w:rPr>
        <w:t>31</w:t>
      </w:r>
      <w:r>
        <w:rPr>
          <w:b/>
        </w:rPr>
        <w:tab/>
      </w:r>
      <w:r>
        <w:rPr/>
        <w:t>Estabilidade</w:t>
      </w:r>
      <w:r>
        <w:rPr>
          <w:spacing w:val="41"/>
        </w:rPr>
        <w:t> </w:t>
      </w:r>
      <w:r>
        <w:rPr/>
        <w:t>provisória.</w:t>
      </w:r>
      <w:r>
        <w:rPr>
          <w:spacing w:val="42"/>
        </w:rPr>
        <w:t> </w:t>
      </w:r>
      <w:r>
        <w:rPr/>
        <w:t>Acordo</w:t>
      </w:r>
      <w:r>
        <w:rPr>
          <w:spacing w:val="42"/>
        </w:rPr>
        <w:t> </w:t>
      </w:r>
      <w:r>
        <w:rPr/>
        <w:t>homologado.</w:t>
      </w:r>
      <w:r>
        <w:rPr>
          <w:spacing w:val="45"/>
        </w:rPr>
        <w:t> </w:t>
      </w:r>
      <w:r>
        <w:rPr>
          <w:spacing w:val="-2"/>
        </w:rPr>
        <w:t>Prevalência.</w:t>
      </w:r>
    </w:p>
    <w:p>
      <w:pPr>
        <w:pStyle w:val="BodyText"/>
        <w:spacing w:before="1"/>
        <w:ind w:left="2609"/>
      </w:pPr>
      <w:r>
        <w:rPr/>
        <w:t>Lei</w:t>
      </w:r>
      <w:r>
        <w:rPr>
          <w:spacing w:val="-6"/>
        </w:rPr>
        <w:t> </w:t>
      </w:r>
      <w:r>
        <w:rPr/>
        <w:t>nº</w:t>
      </w:r>
      <w:r>
        <w:rPr>
          <w:spacing w:val="-3"/>
        </w:rPr>
        <w:t> </w:t>
      </w:r>
      <w:r>
        <w:rPr/>
        <w:t>8.213/91,</w:t>
      </w:r>
      <w:r>
        <w:rPr>
          <w:spacing w:val="-5"/>
        </w:rPr>
        <w:t> </w:t>
      </w:r>
      <w:r>
        <w:rPr/>
        <w:t>art.</w:t>
      </w:r>
      <w:r>
        <w:rPr>
          <w:spacing w:val="-5"/>
        </w:rPr>
        <w:t> </w:t>
      </w:r>
      <w:r>
        <w:rPr>
          <w:spacing w:val="-4"/>
        </w:rPr>
        <w:t>118.</w:t>
      </w:r>
    </w:p>
    <w:p>
      <w:pPr>
        <w:pStyle w:val="BodyText"/>
        <w:tabs>
          <w:tab w:pos="2609" w:val="left" w:leader="none"/>
        </w:tabs>
        <w:spacing w:before="39"/>
        <w:ind w:left="992"/>
      </w:pPr>
      <w:r>
        <w:rPr>
          <w:b/>
          <w:spacing w:val="-2"/>
        </w:rPr>
        <w:t>SUM-</w:t>
      </w:r>
      <w:r>
        <w:rPr>
          <w:b/>
          <w:spacing w:val="-5"/>
        </w:rPr>
        <w:t>378</w:t>
      </w:r>
      <w:r>
        <w:rPr>
          <w:b/>
        </w:rPr>
        <w:tab/>
      </w:r>
      <w:r>
        <w:rPr/>
        <w:t>Estabilidade</w:t>
      </w:r>
      <w:r>
        <w:rPr>
          <w:spacing w:val="-6"/>
        </w:rPr>
        <w:t> </w:t>
      </w:r>
      <w:r>
        <w:rPr/>
        <w:t>provisória.</w:t>
      </w:r>
      <w:r>
        <w:rPr>
          <w:spacing w:val="-6"/>
        </w:rPr>
        <w:t> </w:t>
      </w:r>
      <w:r>
        <w:rPr/>
        <w:t>Art.</w:t>
      </w:r>
      <w:r>
        <w:rPr>
          <w:spacing w:val="-6"/>
        </w:rPr>
        <w:t> </w:t>
      </w:r>
      <w:r>
        <w:rPr/>
        <w:t>118</w:t>
      </w:r>
      <w:r>
        <w:rPr>
          <w:spacing w:val="-3"/>
        </w:rPr>
        <w:t> </w:t>
      </w:r>
      <w:r>
        <w:rPr/>
        <w:t>da</w:t>
      </w:r>
      <w:r>
        <w:rPr>
          <w:spacing w:val="-6"/>
        </w:rPr>
        <w:t> </w:t>
      </w:r>
      <w:r>
        <w:rPr/>
        <w:t>Lei</w:t>
      </w:r>
      <w:r>
        <w:rPr>
          <w:spacing w:val="-6"/>
        </w:rPr>
        <w:t> </w:t>
      </w:r>
      <w:r>
        <w:rPr/>
        <w:t>nº</w:t>
      </w:r>
      <w:r>
        <w:rPr>
          <w:spacing w:val="-4"/>
        </w:rPr>
        <w:t> </w:t>
      </w:r>
      <w:r>
        <w:rPr>
          <w:spacing w:val="-2"/>
        </w:rPr>
        <w:t>8.213/91.</w:t>
      </w:r>
    </w:p>
    <w:p>
      <w:pPr>
        <w:pStyle w:val="BodyText"/>
        <w:tabs>
          <w:tab w:pos="2609" w:val="left" w:leader="none"/>
        </w:tabs>
        <w:spacing w:before="40"/>
        <w:ind w:left="2609" w:right="145" w:hanging="1618"/>
      </w:pPr>
      <w:r>
        <w:rPr>
          <w:b/>
          <w:spacing w:val="-2"/>
        </w:rPr>
        <w:t>OJ-SDI1-41</w:t>
      </w:r>
      <w:r>
        <w:rPr>
          <w:b/>
        </w:rPr>
        <w:tab/>
      </w:r>
      <w:r>
        <w:rPr/>
        <w:t>Estabilidade provisória. Preenchimento dos pressupostos </w:t>
      </w:r>
      <w:r>
        <w:rPr/>
        <w:t>na vigência do instrumento normativo.</w:t>
      </w:r>
    </w:p>
    <w:p>
      <w:pPr>
        <w:pStyle w:val="BodyText"/>
        <w:spacing w:before="40"/>
        <w:ind w:left="2609" w:right="137" w:hanging="1618"/>
        <w:jc w:val="both"/>
      </w:pPr>
      <w:r>
        <w:rPr>
          <w:b/>
        </w:rPr>
        <w:t>OJ-SDI1-421 </w:t>
      </w:r>
      <w:r>
        <w:rPr/>
        <w:t>Honorários Advocatícios. Ação de indenização por danos morais</w:t>
      </w:r>
      <w:r>
        <w:rPr>
          <w:spacing w:val="-2"/>
        </w:rPr>
        <w:t> </w:t>
      </w:r>
      <w:r>
        <w:rPr/>
        <w:t>e materiais</w:t>
      </w:r>
      <w:r>
        <w:rPr>
          <w:spacing w:val="-2"/>
        </w:rPr>
        <w:t> </w:t>
      </w:r>
      <w:r>
        <w:rPr/>
        <w:t>decorrentes</w:t>
      </w:r>
      <w:r>
        <w:rPr>
          <w:spacing w:val="-2"/>
        </w:rPr>
        <w:t> </w:t>
      </w:r>
      <w:r>
        <w:rPr/>
        <w:t>de</w:t>
      </w:r>
      <w:r>
        <w:rPr>
          <w:spacing w:val="-2"/>
        </w:rPr>
        <w:t> </w:t>
      </w:r>
      <w:r>
        <w:rPr/>
        <w:t>acidente</w:t>
      </w:r>
      <w:r>
        <w:rPr>
          <w:spacing w:val="-2"/>
        </w:rPr>
        <w:t> </w:t>
      </w:r>
      <w:r>
        <w:rPr/>
        <w:t>de trabalho</w:t>
      </w:r>
      <w:r>
        <w:rPr>
          <w:spacing w:val="-2"/>
        </w:rPr>
        <w:t> </w:t>
      </w:r>
      <w:r>
        <w:rPr/>
        <w:t>ou de doença profissional. Ajuizamento perante a Justiça Comum antes da promulgação da Emenda Constitucional nº</w:t>
      </w:r>
      <w:r>
        <w:rPr>
          <w:spacing w:val="40"/>
        </w:rPr>
        <w:t> </w:t>
      </w:r>
      <w:r>
        <w:rPr/>
        <w:t>45/2004. Posterior remessa dos autos à Justiça do Trabalho. Art. 20 do CPC. Incidência.</w:t>
      </w:r>
    </w:p>
    <w:p>
      <w:pPr>
        <w:tabs>
          <w:tab w:pos="2609" w:val="left" w:leader="none"/>
        </w:tabs>
        <w:spacing w:before="40"/>
        <w:ind w:left="991" w:right="0" w:firstLine="0"/>
        <w:jc w:val="both"/>
        <w:rPr>
          <w:sz w:val="26"/>
        </w:rPr>
      </w:pPr>
      <w:r>
        <w:rPr>
          <w:b/>
          <w:spacing w:val="-2"/>
          <w:sz w:val="26"/>
        </w:rPr>
        <w:t>PN-</w:t>
      </w:r>
      <w:r>
        <w:rPr>
          <w:b/>
          <w:spacing w:val="-5"/>
          <w:sz w:val="26"/>
        </w:rPr>
        <w:t>30</w:t>
      </w:r>
      <w:r>
        <w:rPr>
          <w:b/>
          <w:sz w:val="26"/>
        </w:rPr>
        <w:tab/>
      </w:r>
      <w:r>
        <w:rPr>
          <w:color w:val="FF0000"/>
          <w:spacing w:val="-2"/>
          <w:sz w:val="26"/>
        </w:rPr>
        <w:t>(cancelado)</w:t>
      </w:r>
    </w:p>
    <w:p>
      <w:pPr>
        <w:pStyle w:val="Heading5"/>
        <w:spacing w:before="220"/>
      </w:pPr>
      <w:r>
        <w:rPr>
          <w:spacing w:val="-2"/>
        </w:rPr>
        <w:t>AÇOMINAS</w:t>
      </w:r>
    </w:p>
    <w:p>
      <w:pPr>
        <w:pStyle w:val="BodyText"/>
        <w:spacing w:before="119"/>
        <w:ind w:left="2609" w:right="142" w:hanging="1618"/>
        <w:jc w:val="both"/>
      </w:pPr>
      <w:r>
        <w:rPr>
          <w:b/>
        </w:rPr>
        <w:t>OJ-SDI1T-36</w:t>
      </w:r>
      <w:r>
        <w:rPr>
          <w:b/>
          <w:spacing w:val="40"/>
        </w:rPr>
        <w:t> </w:t>
      </w:r>
      <w:r>
        <w:rPr/>
        <w:t>Hora</w:t>
      </w:r>
      <w:r>
        <w:rPr>
          <w:spacing w:val="-2"/>
        </w:rPr>
        <w:t> </w:t>
      </w:r>
      <w:r>
        <w:rPr/>
        <w:t>"in</w:t>
      </w:r>
      <w:r>
        <w:rPr>
          <w:spacing w:val="-2"/>
        </w:rPr>
        <w:t> </w:t>
      </w:r>
      <w:r>
        <w:rPr/>
        <w:t>itinere". Tempo</w:t>
      </w:r>
      <w:r>
        <w:rPr>
          <w:spacing w:val="-2"/>
        </w:rPr>
        <w:t> </w:t>
      </w:r>
      <w:r>
        <w:rPr/>
        <w:t>gasto</w:t>
      </w:r>
      <w:r>
        <w:rPr>
          <w:spacing w:val="-2"/>
        </w:rPr>
        <w:t> </w:t>
      </w:r>
      <w:r>
        <w:rPr/>
        <w:t>entre</w:t>
      </w:r>
      <w:r>
        <w:rPr>
          <w:spacing w:val="-2"/>
        </w:rPr>
        <w:t> </w:t>
      </w:r>
      <w:r>
        <w:rPr/>
        <w:t>a</w:t>
      </w:r>
      <w:r>
        <w:rPr>
          <w:spacing w:val="-2"/>
        </w:rPr>
        <w:t> </w:t>
      </w:r>
      <w:r>
        <w:rPr/>
        <w:t>portaria</w:t>
      </w:r>
      <w:r>
        <w:rPr>
          <w:spacing w:val="-2"/>
        </w:rPr>
        <w:t> </w:t>
      </w:r>
      <w:r>
        <w:rPr/>
        <w:t>da</w:t>
      </w:r>
      <w:r>
        <w:rPr>
          <w:spacing w:val="-2"/>
        </w:rPr>
        <w:t> </w:t>
      </w:r>
      <w:r>
        <w:rPr/>
        <w:t>empresa e o local do serviço.</w:t>
      </w:r>
    </w:p>
    <w:p>
      <w:pPr>
        <w:pStyle w:val="Heading5"/>
        <w:spacing w:before="221"/>
      </w:pPr>
      <w:r>
        <w:rPr/>
        <w:t>ACÓRDÃO</w:t>
      </w:r>
      <w:r>
        <w:rPr>
          <w:spacing w:val="-10"/>
        </w:rPr>
        <w:t> </w:t>
      </w:r>
      <w:r>
        <w:rPr>
          <w:spacing w:val="-2"/>
        </w:rPr>
        <w:t>REGIONAL</w:t>
      </w:r>
    </w:p>
    <w:p>
      <w:pPr>
        <w:pStyle w:val="BodyText"/>
        <w:spacing w:before="119"/>
        <w:ind w:left="2609" w:right="142" w:hanging="1618"/>
        <w:jc w:val="both"/>
      </w:pPr>
      <w:r>
        <w:rPr>
          <w:b/>
        </w:rPr>
        <w:t>OJ-SDI1T-52 </w:t>
      </w:r>
      <w:r>
        <w:rPr/>
        <w:t>Agravo de instrumento. Acórdão do TRT não assinado. In- terposição anterior à Instrução Normativa nº 16/99. Carim- bo aposto por servidor. Validade.</w:t>
      </w:r>
    </w:p>
    <w:p>
      <w:pPr>
        <w:pStyle w:val="BodyText"/>
        <w:spacing w:before="4"/>
        <w:rPr>
          <w:sz w:val="11"/>
        </w:rPr>
      </w:pPr>
    </w:p>
    <w:p>
      <w:pPr>
        <w:pStyle w:val="Heading5"/>
        <w:spacing w:before="89"/>
      </w:pPr>
      <w:r>
        <w:rPr>
          <w:spacing w:val="-2"/>
        </w:rPr>
        <w:t>ACORDO</w:t>
      </w:r>
    </w:p>
    <w:p>
      <w:pPr>
        <w:pStyle w:val="BodyText"/>
        <w:spacing w:before="122"/>
        <w:ind w:left="2609" w:right="147" w:hanging="1618"/>
        <w:jc w:val="both"/>
      </w:pPr>
      <w:r>
        <w:rPr>
          <w:b/>
        </w:rPr>
        <w:t>OJ-SDI2-132</w:t>
      </w:r>
      <w:r>
        <w:rPr>
          <w:b/>
          <w:spacing w:val="40"/>
        </w:rPr>
        <w:t> </w:t>
      </w:r>
      <w:r>
        <w:rPr/>
        <w:t>Ação rescisória. Acordo homologado judicialmente. </w:t>
      </w:r>
      <w:r>
        <w:rPr/>
        <w:t>Quita- ção. Alcance. Ofensa à coisa julgada.</w:t>
      </w:r>
    </w:p>
    <w:p>
      <w:pPr>
        <w:pStyle w:val="BodyText"/>
        <w:spacing w:before="40"/>
        <w:ind w:left="2609" w:right="139" w:hanging="1618"/>
        <w:jc w:val="both"/>
      </w:pPr>
      <w:r>
        <w:rPr>
          <w:b/>
        </w:rPr>
        <w:t>OJ-SDI2-154</w:t>
      </w:r>
      <w:r>
        <w:rPr>
          <w:b/>
          <w:spacing w:val="40"/>
        </w:rPr>
        <w:t> </w:t>
      </w:r>
      <w:r>
        <w:rPr/>
        <w:t>Ação rescisória. Acordo prévio ao ajuizamento da reclama- ção. Quitação geral. Lide simulada. Possibilidade de resci- são da sentença homologatória de acordo apenas se verifi- cada a existência de vício de consentimento.</w:t>
      </w:r>
    </w:p>
    <w:p>
      <w:pPr>
        <w:pStyle w:val="BodyText"/>
        <w:spacing w:before="40"/>
        <w:ind w:left="2609" w:right="142" w:hanging="1618"/>
        <w:jc w:val="both"/>
      </w:pPr>
      <w:r>
        <w:rPr>
          <w:b/>
        </w:rPr>
        <w:t>SUM-403,</w:t>
      </w:r>
      <w:r>
        <w:rPr>
          <w:b/>
          <w:spacing w:val="-1"/>
        </w:rPr>
        <w:t> </w:t>
      </w:r>
      <w:r>
        <w:rPr>
          <w:b/>
        </w:rPr>
        <w:t>II</w:t>
      </w:r>
      <w:r>
        <w:rPr>
          <w:b/>
          <w:spacing w:val="80"/>
        </w:rPr>
        <w:t> </w:t>
      </w:r>
      <w:r>
        <w:rPr/>
        <w:t>Ação rescisória. Art. 485, III, do CPC. Sentença homologa- tória de acordo. Dolo da parte vencedora em detrimento da vencida. Causa de rescindibilidade inadequada.</w:t>
      </w:r>
    </w:p>
    <w:p>
      <w:pPr>
        <w:pStyle w:val="BodyText"/>
        <w:spacing w:before="39"/>
        <w:ind w:left="2609" w:right="144" w:hanging="1618"/>
        <w:jc w:val="both"/>
      </w:pPr>
      <w:r>
        <w:rPr>
          <w:b/>
        </w:rPr>
        <w:t>SUM-100,</w:t>
      </w:r>
      <w:r>
        <w:rPr>
          <w:b/>
          <w:spacing w:val="-1"/>
        </w:rPr>
        <w:t> </w:t>
      </w:r>
      <w:r>
        <w:rPr>
          <w:b/>
        </w:rPr>
        <w:t>V</w:t>
      </w:r>
      <w:r>
        <w:rPr>
          <w:b/>
          <w:spacing w:val="80"/>
        </w:rPr>
        <w:t> </w:t>
      </w:r>
      <w:r>
        <w:rPr/>
        <w:t>Ação rescisória. Sentença homologatória de acordo. Deca- dência. Momento do trânsito em julgado.</w:t>
      </w:r>
    </w:p>
    <w:p>
      <w:pPr>
        <w:pStyle w:val="BodyText"/>
        <w:spacing w:line="298" w:lineRule="exact" w:before="41"/>
        <w:ind w:left="991"/>
        <w:jc w:val="both"/>
      </w:pPr>
      <w:r>
        <w:rPr>
          <w:b/>
        </w:rPr>
        <w:t>OJ-SDC-34</w:t>
      </w:r>
      <w:r>
        <w:rPr>
          <w:b/>
          <w:spacing w:val="59"/>
          <w:w w:val="150"/>
        </w:rPr>
        <w:t>  </w:t>
      </w:r>
      <w:r>
        <w:rPr/>
        <w:t>Acordo</w:t>
      </w:r>
      <w:r>
        <w:rPr>
          <w:spacing w:val="52"/>
        </w:rPr>
        <w:t> </w:t>
      </w:r>
      <w:r>
        <w:rPr/>
        <w:t>Extrajudicial.</w:t>
      </w:r>
      <w:r>
        <w:rPr>
          <w:spacing w:val="52"/>
        </w:rPr>
        <w:t> </w:t>
      </w:r>
      <w:r>
        <w:rPr/>
        <w:t>Homologação.</w:t>
      </w:r>
      <w:r>
        <w:rPr>
          <w:spacing w:val="50"/>
        </w:rPr>
        <w:t> </w:t>
      </w:r>
      <w:r>
        <w:rPr/>
        <w:t>Justiça</w:t>
      </w:r>
      <w:r>
        <w:rPr>
          <w:spacing w:val="53"/>
        </w:rPr>
        <w:t> </w:t>
      </w:r>
      <w:r>
        <w:rPr/>
        <w:t>do</w:t>
      </w:r>
      <w:r>
        <w:rPr>
          <w:spacing w:val="50"/>
        </w:rPr>
        <w:t> </w:t>
      </w:r>
      <w:r>
        <w:rPr>
          <w:spacing w:val="-2"/>
        </w:rPr>
        <w:t>Trabalho.</w:t>
      </w:r>
    </w:p>
    <w:p>
      <w:pPr>
        <w:pStyle w:val="BodyText"/>
        <w:spacing w:line="298" w:lineRule="exact"/>
        <w:ind w:left="2609"/>
      </w:pPr>
      <w:r>
        <w:rPr>
          <w:spacing w:val="-2"/>
        </w:rPr>
        <w:t>Prescindibilidade.</w:t>
      </w:r>
    </w:p>
    <w:p>
      <w:pPr>
        <w:pStyle w:val="BodyText"/>
        <w:spacing w:before="9"/>
      </w:pPr>
      <w:r>
        <w:rPr/>
        <mc:AlternateContent>
          <mc:Choice Requires="wps">
            <w:drawing>
              <wp:anchor distT="0" distB="0" distL="0" distR="0" allowOverlap="1" layoutInCell="1" locked="0" behindDoc="1" simplePos="0" relativeHeight="488067584">
                <wp:simplePos x="0" y="0"/>
                <wp:positionH relativeFrom="page">
                  <wp:posOffset>954024</wp:posOffset>
                </wp:positionH>
                <wp:positionV relativeFrom="paragraph">
                  <wp:posOffset>211299</wp:posOffset>
                </wp:positionV>
                <wp:extent cx="5581015" cy="6350"/>
                <wp:effectExtent l="0" t="0" r="0" b="0"/>
                <wp:wrapTopAndBottom/>
                <wp:docPr id="1061" name="Graphic 1061"/>
                <wp:cNvGraphicFramePr>
                  <a:graphicFrameLocks/>
                </wp:cNvGraphicFramePr>
                <a:graphic>
                  <a:graphicData uri="http://schemas.microsoft.com/office/word/2010/wordprocessingShape">
                    <wps:wsp>
                      <wps:cNvPr id="1061" name="Graphic 1061"/>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6.637724pt;width:439.439pt;height:.481pt;mso-position-horizontal-relative:page;mso-position-vertical-relative:paragraph;z-index:-15248896;mso-wrap-distance-left:0;mso-wrap-distance-right:0" id="docshape1060" filled="true" fillcolor="#000000" stroked="false">
                <v:fill type="solid"/>
                <w10:wrap type="topAndBottom"/>
              </v:rect>
            </w:pict>
          </mc:Fallback>
        </mc:AlternateContent>
      </w:r>
    </w:p>
    <w:p>
      <w:pPr>
        <w:pStyle w:val="Heading5"/>
        <w:ind w:left="2979" w:right="2950"/>
        <w:jc w:val="center"/>
      </w:pPr>
      <w:r>
        <w:rPr>
          <w:spacing w:val="-2"/>
        </w:rPr>
        <w:t>H-</w:t>
      </w:r>
      <w:r>
        <w:rPr>
          <w:spacing w:val="-5"/>
        </w:rPr>
        <w:t>10</w:t>
      </w:r>
    </w:p>
    <w:p>
      <w:pPr>
        <w:spacing w:after="0"/>
        <w:jc w:val="center"/>
        <w:sectPr>
          <w:headerReference w:type="default" r:id="rId103"/>
          <w:footerReference w:type="default" r:id="rId104"/>
          <w:pgSz w:w="11910" w:h="16840"/>
          <w:pgMar w:header="765" w:footer="0" w:top="1100" w:bottom="280" w:left="1360" w:right="1500"/>
        </w:sectPr>
      </w:pPr>
    </w:p>
    <w:p>
      <w:pPr>
        <w:pStyle w:val="BodyText"/>
        <w:spacing w:before="74"/>
        <w:ind w:left="2609" w:right="141" w:hanging="1618"/>
        <w:jc w:val="both"/>
      </w:pPr>
      <w:r>
        <w:rPr/>
        <mc:AlternateContent>
          <mc:Choice Requires="wps">
            <w:drawing>
              <wp:anchor distT="0" distB="0" distL="0" distR="0" allowOverlap="1" layoutInCell="1" locked="0" behindDoc="0" simplePos="0" relativeHeight="16210944">
                <wp:simplePos x="0" y="0"/>
                <wp:positionH relativeFrom="page">
                  <wp:posOffset>6858000</wp:posOffset>
                </wp:positionH>
                <wp:positionV relativeFrom="page">
                  <wp:posOffset>8905240</wp:posOffset>
                </wp:positionV>
                <wp:extent cx="702945" cy="1259840"/>
                <wp:effectExtent l="0" t="0" r="0" b="0"/>
                <wp:wrapNone/>
                <wp:docPr id="1064" name="Graphic 1064"/>
                <wp:cNvGraphicFramePr>
                  <a:graphicFrameLocks/>
                </wp:cNvGraphicFramePr>
                <a:graphic>
                  <a:graphicData uri="http://schemas.microsoft.com/office/word/2010/wordprocessingShape">
                    <wps:wsp>
                      <wps:cNvPr id="1064" name="Graphic 1064"/>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210944" id="docshape1063"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211456">
                <wp:simplePos x="0" y="0"/>
                <wp:positionH relativeFrom="page">
                  <wp:posOffset>6827707</wp:posOffset>
                </wp:positionH>
                <wp:positionV relativeFrom="page">
                  <wp:posOffset>9161016</wp:posOffset>
                </wp:positionV>
                <wp:extent cx="300990" cy="742950"/>
                <wp:effectExtent l="0" t="0" r="0" b="0"/>
                <wp:wrapNone/>
                <wp:docPr id="1065" name="Textbox 1065"/>
                <wp:cNvGraphicFramePr>
                  <a:graphicFrameLocks/>
                </wp:cNvGraphicFramePr>
                <a:graphic>
                  <a:graphicData uri="http://schemas.microsoft.com/office/word/2010/wordprocessingShape">
                    <wps:wsp>
                      <wps:cNvPr id="1065" name="Textbox 1065"/>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211456" type="#_x0000_t202" id="docshape1064"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r>
        <w:rPr>
          <w:b/>
        </w:rPr>
        <w:t>OJ-SDI1-376</w:t>
      </w:r>
      <w:r>
        <w:rPr>
          <w:b/>
          <w:spacing w:val="40"/>
        </w:rPr>
        <w:t> </w:t>
      </w:r>
      <w:r>
        <w:rPr/>
        <w:t>Contribuição previdenciária. Acordo homologado em juízo após o trânsito em julgado da sentença condenatória. Inci- dência sobre o valor homologado.</w:t>
      </w:r>
    </w:p>
    <w:p>
      <w:pPr>
        <w:pStyle w:val="BodyText"/>
        <w:spacing w:before="39"/>
        <w:ind w:left="2609" w:right="142" w:hanging="1618"/>
        <w:jc w:val="both"/>
      </w:pPr>
      <w:r>
        <w:rPr>
          <w:b/>
        </w:rPr>
        <w:t>OJ-SDI1-398</w:t>
      </w:r>
      <w:r>
        <w:rPr>
          <w:b/>
          <w:spacing w:val="40"/>
        </w:rPr>
        <w:t> </w:t>
      </w:r>
      <w:r>
        <w:rPr/>
        <w:t>Contribuição previdenciária. Acordo homologado em juízo sem reconhecimento de vínculo de emprego. Contribuinte individual. Recolhimento da alíquota de 20% a cargo </w:t>
      </w:r>
      <w:r>
        <w:rPr/>
        <w:t>do tomador e 11% a cargo do prestador de serviços.</w:t>
      </w:r>
    </w:p>
    <w:p>
      <w:pPr>
        <w:pStyle w:val="BodyText"/>
        <w:spacing w:before="40"/>
        <w:ind w:left="2608" w:right="142" w:hanging="1618"/>
        <w:jc w:val="both"/>
      </w:pPr>
      <w:r>
        <w:rPr>
          <w:b/>
        </w:rPr>
        <w:t>OJ-SDI1-368</w:t>
      </w:r>
      <w:r>
        <w:rPr>
          <w:b/>
          <w:spacing w:val="40"/>
        </w:rPr>
        <w:t> </w:t>
      </w:r>
      <w:r>
        <w:rPr/>
        <w:t>Descontos previdenciários. Acordo homologado em juízo. Inexistência de vínculo empregatício. Parcelas indenizató- rias. Ausência de discriminação. Incidência sobre o </w:t>
      </w:r>
      <w:r>
        <w:rPr/>
        <w:t>valor </w:t>
      </w:r>
      <w:r>
        <w:rPr>
          <w:spacing w:val="-2"/>
        </w:rPr>
        <w:t>total.</w:t>
      </w:r>
    </w:p>
    <w:p>
      <w:pPr>
        <w:pStyle w:val="BodyText"/>
        <w:spacing w:before="40"/>
        <w:ind w:left="2608" w:right="142" w:hanging="1618"/>
        <w:jc w:val="both"/>
      </w:pPr>
      <w:r>
        <w:rPr>
          <w:b/>
        </w:rPr>
        <w:t>OJ-SDC-2</w:t>
      </w:r>
      <w:r>
        <w:rPr>
          <w:b/>
          <w:spacing w:val="80"/>
        </w:rPr>
        <w:t>  </w:t>
      </w:r>
      <w:r>
        <w:rPr/>
        <w:t>Homologado nos autos de dissídio coletivo. Extensão a par- tes não subscreventes.</w:t>
      </w:r>
    </w:p>
    <w:p>
      <w:pPr>
        <w:pStyle w:val="BodyText"/>
        <w:spacing w:before="40"/>
        <w:ind w:left="2608" w:right="145" w:hanging="1618"/>
        <w:jc w:val="both"/>
      </w:pPr>
      <w:r>
        <w:rPr>
          <w:b/>
        </w:rPr>
        <w:t>OJ-SDC-31</w:t>
      </w:r>
      <w:r>
        <w:rPr>
          <w:b/>
          <w:spacing w:val="40"/>
        </w:rPr>
        <w:t>  </w:t>
      </w:r>
      <w:r>
        <w:rPr/>
        <w:t>Homologado. Estabilidade do acidentado. Prevalência. </w:t>
      </w:r>
      <w:r>
        <w:rPr/>
        <w:t>Lei</w:t>
      </w:r>
      <w:r>
        <w:rPr>
          <w:spacing w:val="80"/>
        </w:rPr>
        <w:t> </w:t>
      </w:r>
      <w:r>
        <w:rPr/>
        <w:t>nº 8.213/91, art. 118.</w:t>
      </w:r>
    </w:p>
    <w:p>
      <w:pPr>
        <w:pStyle w:val="BodyText"/>
        <w:spacing w:before="41"/>
        <w:ind w:left="2609" w:right="144" w:hanging="1618"/>
        <w:jc w:val="both"/>
      </w:pPr>
      <w:r>
        <w:rPr>
          <w:b/>
        </w:rPr>
        <w:t>SUM-418</w:t>
      </w:r>
      <w:r>
        <w:rPr>
          <w:b/>
          <w:spacing w:val="40"/>
        </w:rPr>
        <w:t>  </w:t>
      </w:r>
      <w:r>
        <w:rPr/>
        <w:t>Mandado de segurança visando à concessão de liminar ou homologação de acordo. Inexistência de direito líquido </w:t>
      </w:r>
      <w:r>
        <w:rPr/>
        <w:t>e </w:t>
      </w:r>
      <w:r>
        <w:rPr>
          <w:spacing w:val="-2"/>
        </w:rPr>
        <w:t>certo.</w:t>
      </w:r>
    </w:p>
    <w:p>
      <w:pPr>
        <w:pStyle w:val="Heading5"/>
        <w:spacing w:before="217"/>
      </w:pPr>
      <w:r>
        <w:rPr/>
        <w:t>ACORDO</w:t>
      </w:r>
      <w:r>
        <w:rPr>
          <w:spacing w:val="-6"/>
        </w:rPr>
        <w:t> </w:t>
      </w:r>
      <w:r>
        <w:rPr/>
        <w:t>COLETIVO</w:t>
      </w:r>
      <w:r>
        <w:rPr>
          <w:spacing w:val="-6"/>
        </w:rPr>
        <w:t> </w:t>
      </w:r>
      <w:r>
        <w:rPr/>
        <w:t>DE</w:t>
      </w:r>
      <w:r>
        <w:rPr>
          <w:spacing w:val="-6"/>
        </w:rPr>
        <w:t> </w:t>
      </w:r>
      <w:r>
        <w:rPr>
          <w:spacing w:val="-2"/>
        </w:rPr>
        <w:t>TRABALHO</w:t>
      </w:r>
    </w:p>
    <w:p>
      <w:pPr>
        <w:pStyle w:val="BodyText"/>
        <w:spacing w:before="122"/>
        <w:ind w:left="991"/>
      </w:pPr>
      <w:r>
        <w:rPr/>
        <w:t>Ver</w:t>
      </w:r>
      <w:r>
        <w:rPr>
          <w:spacing w:val="-7"/>
        </w:rPr>
        <w:t> </w:t>
      </w:r>
      <w:r>
        <w:rPr/>
        <w:t>Norma</w:t>
      </w:r>
      <w:r>
        <w:rPr>
          <w:spacing w:val="-5"/>
        </w:rPr>
        <w:t> </w:t>
      </w:r>
      <w:r>
        <w:rPr>
          <w:spacing w:val="-2"/>
        </w:rPr>
        <w:t>Coletiva</w:t>
      </w:r>
    </w:p>
    <w:p>
      <w:pPr>
        <w:pStyle w:val="Heading5"/>
        <w:spacing w:before="217"/>
      </w:pPr>
      <w:r>
        <w:rPr/>
        <w:t>ACORDO</w:t>
      </w:r>
      <w:r>
        <w:rPr>
          <w:spacing w:val="-7"/>
        </w:rPr>
        <w:t> </w:t>
      </w:r>
      <w:r>
        <w:rPr/>
        <w:t>DE</w:t>
      </w:r>
      <w:r>
        <w:rPr>
          <w:spacing w:val="-5"/>
        </w:rPr>
        <w:t> </w:t>
      </w:r>
      <w:r>
        <w:rPr/>
        <w:t>COMPENSAÇÃO</w:t>
      </w:r>
      <w:r>
        <w:rPr>
          <w:spacing w:val="-7"/>
        </w:rPr>
        <w:t> </w:t>
      </w:r>
      <w:r>
        <w:rPr/>
        <w:t>DE</w:t>
      </w:r>
      <w:r>
        <w:rPr>
          <w:spacing w:val="-6"/>
        </w:rPr>
        <w:t> </w:t>
      </w:r>
      <w:r>
        <w:rPr>
          <w:spacing w:val="-2"/>
        </w:rPr>
        <w:t>HORÁRIO</w:t>
      </w:r>
    </w:p>
    <w:p>
      <w:pPr>
        <w:pStyle w:val="BodyText"/>
        <w:spacing w:before="122"/>
        <w:ind w:left="991"/>
      </w:pPr>
      <w:r>
        <w:rPr/>
        <w:t>Ver</w:t>
      </w:r>
      <w:r>
        <w:rPr>
          <w:spacing w:val="-7"/>
        </w:rPr>
        <w:t> </w:t>
      </w:r>
      <w:r>
        <w:rPr/>
        <w:t>Compensação</w:t>
      </w:r>
      <w:r>
        <w:rPr>
          <w:spacing w:val="-7"/>
        </w:rPr>
        <w:t> </w:t>
      </w:r>
      <w:r>
        <w:rPr/>
        <w:t>de</w:t>
      </w:r>
      <w:r>
        <w:rPr>
          <w:spacing w:val="-4"/>
        </w:rPr>
        <w:t> </w:t>
      </w:r>
      <w:r>
        <w:rPr>
          <w:spacing w:val="-2"/>
        </w:rPr>
        <w:t>Horário</w:t>
      </w:r>
    </w:p>
    <w:p>
      <w:pPr>
        <w:pStyle w:val="Heading5"/>
        <w:spacing w:before="220"/>
      </w:pPr>
      <w:r>
        <w:rPr/>
        <w:t>ACORDO</w:t>
      </w:r>
      <w:r>
        <w:rPr>
          <w:spacing w:val="-10"/>
        </w:rPr>
        <w:t> </w:t>
      </w:r>
      <w:r>
        <w:rPr>
          <w:spacing w:val="-2"/>
        </w:rPr>
        <w:t>ESCRITO</w:t>
      </w:r>
    </w:p>
    <w:p>
      <w:pPr>
        <w:pStyle w:val="BodyText"/>
        <w:tabs>
          <w:tab w:pos="2609" w:val="left" w:leader="none"/>
        </w:tabs>
        <w:spacing w:before="121"/>
        <w:ind w:left="2609" w:right="142" w:hanging="1618"/>
      </w:pPr>
      <w:r>
        <w:rPr>
          <w:b/>
        </w:rPr>
        <w:t>SUM-85, I</w:t>
        <w:tab/>
      </w:r>
      <w:r>
        <w:rPr/>
        <w:t>Compensação de jornada. Acordo individual escrito, </w:t>
      </w:r>
      <w:r>
        <w:rPr/>
        <w:t>acordo coletivo ou convenção coletiva. Instrumentos. Validade.</w:t>
      </w:r>
    </w:p>
    <w:p>
      <w:pPr>
        <w:pStyle w:val="BodyText"/>
        <w:tabs>
          <w:tab w:pos="2609" w:val="left" w:leader="none"/>
        </w:tabs>
        <w:spacing w:before="41"/>
        <w:ind w:left="2609" w:right="176" w:hanging="1618"/>
      </w:pPr>
      <w:r>
        <w:rPr>
          <w:b/>
        </w:rPr>
        <w:t>SUM-85, III</w:t>
        <w:tab/>
      </w:r>
      <w:r>
        <w:rPr/>
        <w:t>Compensação de jornada. Não atendimento das </w:t>
      </w:r>
      <w:r>
        <w:rPr/>
        <w:t>exigências legais. Acordo tácito. Horas extras. Adicional.</w:t>
      </w:r>
    </w:p>
    <w:p>
      <w:pPr>
        <w:tabs>
          <w:tab w:pos="2609" w:val="left" w:leader="none"/>
        </w:tabs>
        <w:spacing w:before="38"/>
        <w:ind w:left="991" w:right="0" w:firstLine="0"/>
        <w:jc w:val="left"/>
        <w:rPr>
          <w:sz w:val="26"/>
        </w:rPr>
      </w:pPr>
      <w:r>
        <w:rPr>
          <w:b/>
          <w:spacing w:val="-2"/>
          <w:sz w:val="26"/>
        </w:rPr>
        <w:t>SUM-</w:t>
      </w:r>
      <w:r>
        <w:rPr>
          <w:b/>
          <w:spacing w:val="-5"/>
          <w:sz w:val="26"/>
        </w:rPr>
        <w:t>108</w:t>
      </w:r>
      <w:r>
        <w:rPr>
          <w:b/>
          <w:sz w:val="26"/>
        </w:rPr>
        <w:tab/>
      </w:r>
      <w:r>
        <w:rPr>
          <w:color w:val="FF0000"/>
          <w:spacing w:val="-2"/>
          <w:sz w:val="26"/>
        </w:rPr>
        <w:t>(cancelada)</w:t>
      </w:r>
    </w:p>
    <w:p>
      <w:pPr>
        <w:tabs>
          <w:tab w:pos="2609" w:val="left" w:leader="none"/>
        </w:tabs>
        <w:spacing w:before="42"/>
        <w:ind w:left="991" w:right="0" w:firstLine="0"/>
        <w:jc w:val="left"/>
        <w:rPr>
          <w:sz w:val="26"/>
        </w:rPr>
      </w:pPr>
      <w:r>
        <w:rPr>
          <w:b/>
          <w:spacing w:val="-2"/>
          <w:sz w:val="26"/>
        </w:rPr>
        <w:t>SUM-</w:t>
      </w:r>
      <w:r>
        <w:rPr>
          <w:b/>
          <w:spacing w:val="-5"/>
          <w:sz w:val="26"/>
        </w:rPr>
        <w:t>215</w:t>
      </w:r>
      <w:r>
        <w:rPr>
          <w:b/>
          <w:sz w:val="26"/>
        </w:rPr>
        <w:tab/>
      </w:r>
      <w:r>
        <w:rPr>
          <w:color w:val="FF0000"/>
          <w:spacing w:val="-2"/>
          <w:sz w:val="26"/>
        </w:rPr>
        <w:t>(cancelada)</w:t>
      </w:r>
    </w:p>
    <w:p>
      <w:pPr>
        <w:pStyle w:val="Heading5"/>
        <w:spacing w:before="217"/>
      </w:pPr>
      <w:r>
        <w:rPr/>
        <w:t>ACORDO</w:t>
      </w:r>
      <w:r>
        <w:rPr>
          <w:spacing w:val="-8"/>
        </w:rPr>
        <w:t> </w:t>
      </w:r>
      <w:r>
        <w:rPr>
          <w:spacing w:val="-2"/>
        </w:rPr>
        <w:t>INDIVIDUAL</w:t>
      </w:r>
    </w:p>
    <w:p>
      <w:pPr>
        <w:pStyle w:val="BodyText"/>
        <w:tabs>
          <w:tab w:pos="2609" w:val="left" w:leader="none"/>
        </w:tabs>
        <w:spacing w:before="122"/>
        <w:ind w:left="991"/>
      </w:pPr>
      <w:r>
        <w:rPr>
          <w:b/>
          <w:spacing w:val="-2"/>
        </w:rPr>
        <w:t>SUM-</w:t>
      </w:r>
      <w:r>
        <w:rPr>
          <w:b/>
          <w:spacing w:val="-5"/>
        </w:rPr>
        <w:t>124</w:t>
      </w:r>
      <w:r>
        <w:rPr>
          <w:b/>
        </w:rPr>
        <w:tab/>
      </w:r>
      <w:r>
        <w:rPr/>
        <w:t>Bancário.</w:t>
      </w:r>
      <w:r>
        <w:rPr>
          <w:spacing w:val="-11"/>
        </w:rPr>
        <w:t> </w:t>
      </w:r>
      <w:r>
        <w:rPr/>
        <w:t>Salário-hora.</w:t>
      </w:r>
      <w:r>
        <w:rPr>
          <w:spacing w:val="-8"/>
        </w:rPr>
        <w:t> </w:t>
      </w:r>
      <w:r>
        <w:rPr>
          <w:spacing w:val="-2"/>
        </w:rPr>
        <w:t>Divisor.</w:t>
      </w:r>
    </w:p>
    <w:p>
      <w:pPr>
        <w:pStyle w:val="BodyText"/>
        <w:tabs>
          <w:tab w:pos="2609" w:val="left" w:leader="none"/>
        </w:tabs>
        <w:spacing w:before="39"/>
        <w:ind w:left="2609" w:right="145" w:hanging="1618"/>
      </w:pPr>
      <w:r>
        <w:rPr>
          <w:b/>
        </w:rPr>
        <w:t>SUM-85, II</w:t>
        <w:tab/>
      </w:r>
      <w:r>
        <w:rPr/>
        <w:t>Compensação de horas. Validade. Norma coletiva em senti- do contrário.</w:t>
      </w:r>
    </w:p>
    <w:p>
      <w:pPr>
        <w:pStyle w:val="BodyText"/>
        <w:tabs>
          <w:tab w:pos="2610" w:val="left" w:leader="none"/>
        </w:tabs>
        <w:spacing w:before="41"/>
        <w:ind w:left="2610" w:right="141" w:hanging="1618"/>
      </w:pPr>
      <w:r>
        <w:rPr>
          <w:b/>
        </w:rPr>
        <w:t>SUM-85, I</w:t>
        <w:tab/>
      </w:r>
      <w:r>
        <w:rPr/>
        <w:t>Compensação de jornada. Acordo individual escrito, </w:t>
      </w:r>
      <w:r>
        <w:rPr/>
        <w:t>acordo coletivo ou convenção coletiva. Instrumentos. Validade.</w:t>
      </w:r>
    </w:p>
    <w:p>
      <w:pPr>
        <w:pStyle w:val="BodyText"/>
        <w:tabs>
          <w:tab w:pos="2610" w:val="left" w:leader="none"/>
        </w:tabs>
        <w:spacing w:before="40"/>
        <w:ind w:left="2610" w:right="176" w:hanging="1618"/>
      </w:pPr>
      <w:r>
        <w:rPr>
          <w:b/>
        </w:rPr>
        <w:t>SUM-85, III</w:t>
        <w:tab/>
      </w:r>
      <w:r>
        <w:rPr/>
        <w:t>Compensação de jornada. Não atendimento das </w:t>
      </w:r>
      <w:r>
        <w:rPr/>
        <w:t>exigências legais. Horas extras. Adicional.</w:t>
      </w:r>
    </w:p>
    <w:p>
      <w:pPr>
        <w:spacing w:before="40"/>
        <w:ind w:left="992" w:right="0" w:firstLine="0"/>
        <w:jc w:val="left"/>
        <w:rPr>
          <w:sz w:val="26"/>
        </w:rPr>
      </w:pPr>
      <w:r>
        <w:rPr>
          <w:b/>
          <w:sz w:val="26"/>
        </w:rPr>
        <w:t>OJ-SDI1-223</w:t>
      </w:r>
      <w:r>
        <w:rPr>
          <w:b/>
          <w:spacing w:val="79"/>
          <w:sz w:val="26"/>
        </w:rPr>
        <w:t> </w:t>
      </w:r>
      <w:r>
        <w:rPr>
          <w:sz w:val="26"/>
        </w:rPr>
        <w:t>Tácito.</w:t>
      </w:r>
      <w:r>
        <w:rPr>
          <w:spacing w:val="-7"/>
          <w:sz w:val="26"/>
        </w:rPr>
        <w:t> </w:t>
      </w:r>
      <w:r>
        <w:rPr>
          <w:sz w:val="26"/>
        </w:rPr>
        <w:t>Compensação</w:t>
      </w:r>
      <w:r>
        <w:rPr>
          <w:spacing w:val="-7"/>
          <w:sz w:val="26"/>
        </w:rPr>
        <w:t> </w:t>
      </w:r>
      <w:r>
        <w:rPr>
          <w:sz w:val="26"/>
        </w:rPr>
        <w:t>de</w:t>
      </w:r>
      <w:r>
        <w:rPr>
          <w:spacing w:val="-8"/>
          <w:sz w:val="26"/>
        </w:rPr>
        <w:t> </w:t>
      </w:r>
      <w:r>
        <w:rPr>
          <w:sz w:val="26"/>
        </w:rPr>
        <w:t>jornada.</w:t>
      </w:r>
      <w:r>
        <w:rPr>
          <w:spacing w:val="-7"/>
          <w:sz w:val="26"/>
        </w:rPr>
        <w:t> </w:t>
      </w:r>
      <w:r>
        <w:rPr>
          <w:spacing w:val="-2"/>
          <w:sz w:val="26"/>
        </w:rPr>
        <w:t>Inválido.</w:t>
      </w:r>
    </w:p>
    <w:p>
      <w:pPr>
        <w:pStyle w:val="Heading5"/>
        <w:spacing w:before="218"/>
      </w:pPr>
      <w:r>
        <w:rPr/>
        <w:t>ACORDO</w:t>
      </w:r>
      <w:r>
        <w:rPr>
          <w:spacing w:val="-8"/>
        </w:rPr>
        <w:t> </w:t>
      </w:r>
      <w:r>
        <w:rPr>
          <w:spacing w:val="-2"/>
        </w:rPr>
        <w:t>TÁCITO</w:t>
      </w:r>
    </w:p>
    <w:p>
      <w:pPr>
        <w:spacing w:before="121"/>
        <w:ind w:left="991" w:right="0" w:firstLine="0"/>
        <w:jc w:val="left"/>
        <w:rPr>
          <w:sz w:val="26"/>
        </w:rPr>
      </w:pPr>
      <w:r>
        <w:rPr>
          <w:b/>
          <w:sz w:val="26"/>
        </w:rPr>
        <w:t>OJ-SDI1-223</w:t>
      </w:r>
      <w:r>
        <w:rPr>
          <w:b/>
          <w:spacing w:val="79"/>
          <w:sz w:val="26"/>
        </w:rPr>
        <w:t> </w:t>
      </w:r>
      <w:r>
        <w:rPr>
          <w:sz w:val="26"/>
        </w:rPr>
        <w:t>Compensação</w:t>
      </w:r>
      <w:r>
        <w:rPr>
          <w:spacing w:val="-7"/>
          <w:sz w:val="26"/>
        </w:rPr>
        <w:t> </w:t>
      </w:r>
      <w:r>
        <w:rPr>
          <w:sz w:val="26"/>
        </w:rPr>
        <w:t>de</w:t>
      </w:r>
      <w:r>
        <w:rPr>
          <w:spacing w:val="-7"/>
          <w:sz w:val="26"/>
        </w:rPr>
        <w:t> </w:t>
      </w:r>
      <w:r>
        <w:rPr>
          <w:sz w:val="26"/>
        </w:rPr>
        <w:t>jornada.</w:t>
      </w:r>
      <w:r>
        <w:rPr>
          <w:spacing w:val="-7"/>
          <w:sz w:val="26"/>
        </w:rPr>
        <w:t> </w:t>
      </w:r>
      <w:r>
        <w:rPr>
          <w:spacing w:val="-2"/>
          <w:sz w:val="26"/>
        </w:rPr>
        <w:t>Inválido.</w:t>
      </w:r>
    </w:p>
    <w:p>
      <w:pPr>
        <w:pStyle w:val="BodyText"/>
        <w:spacing w:before="7"/>
      </w:pPr>
      <w:r>
        <w:rPr/>
        <mc:AlternateContent>
          <mc:Choice Requires="wps">
            <w:drawing>
              <wp:anchor distT="0" distB="0" distL="0" distR="0" allowOverlap="1" layoutInCell="1" locked="0" behindDoc="1" simplePos="0" relativeHeight="488069632">
                <wp:simplePos x="0" y="0"/>
                <wp:positionH relativeFrom="page">
                  <wp:posOffset>954024</wp:posOffset>
                </wp:positionH>
                <wp:positionV relativeFrom="paragraph">
                  <wp:posOffset>210061</wp:posOffset>
                </wp:positionV>
                <wp:extent cx="5581015" cy="6350"/>
                <wp:effectExtent l="0" t="0" r="0" b="0"/>
                <wp:wrapTopAndBottom/>
                <wp:docPr id="1066" name="Graphic 1066"/>
                <wp:cNvGraphicFramePr>
                  <a:graphicFrameLocks/>
                </wp:cNvGraphicFramePr>
                <a:graphic>
                  <a:graphicData uri="http://schemas.microsoft.com/office/word/2010/wordprocessingShape">
                    <wps:wsp>
                      <wps:cNvPr id="1066" name="Graphic 1066"/>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6.54027pt;width:439.439pt;height:.481pt;mso-position-horizontal-relative:page;mso-position-vertical-relative:paragraph;z-index:-15246848;mso-wrap-distance-left:0;mso-wrap-distance-right:0" id="docshape1065" filled="true" fillcolor="#000000" stroked="false">
                <v:fill type="solid"/>
                <w10:wrap type="topAndBottom"/>
              </v:rect>
            </w:pict>
          </mc:Fallback>
        </mc:AlternateContent>
      </w:r>
    </w:p>
    <w:p>
      <w:pPr>
        <w:pStyle w:val="Heading5"/>
        <w:ind w:left="2979" w:right="2950"/>
        <w:jc w:val="center"/>
      </w:pPr>
      <w:r>
        <w:rPr>
          <w:spacing w:val="-2"/>
        </w:rPr>
        <w:t>H-</w:t>
      </w:r>
      <w:r>
        <w:rPr>
          <w:spacing w:val="-5"/>
        </w:rPr>
        <w:t>11</w:t>
      </w:r>
    </w:p>
    <w:p>
      <w:pPr>
        <w:spacing w:after="0"/>
        <w:jc w:val="center"/>
        <w:sectPr>
          <w:headerReference w:type="default" r:id="rId105"/>
          <w:footerReference w:type="default" r:id="rId106"/>
          <w:pgSz w:w="11910" w:h="16840"/>
          <w:pgMar w:header="765" w:footer="0" w:top="1100" w:bottom="280" w:left="1360" w:right="1500"/>
        </w:sectPr>
      </w:pPr>
    </w:p>
    <w:p>
      <w:pPr>
        <w:pStyle w:val="BodyText"/>
        <w:spacing w:before="74"/>
        <w:ind w:left="2609" w:right="143" w:hanging="1618"/>
        <w:jc w:val="both"/>
      </w:pPr>
      <w:r>
        <w:rPr/>
        <mc:AlternateContent>
          <mc:Choice Requires="wps">
            <w:drawing>
              <wp:anchor distT="0" distB="0" distL="0" distR="0" allowOverlap="1" layoutInCell="1" locked="0" behindDoc="0" simplePos="0" relativeHeight="16212480">
                <wp:simplePos x="0" y="0"/>
                <wp:positionH relativeFrom="page">
                  <wp:posOffset>0</wp:posOffset>
                </wp:positionH>
                <wp:positionV relativeFrom="page">
                  <wp:posOffset>8848090</wp:posOffset>
                </wp:positionV>
                <wp:extent cx="708025" cy="1259840"/>
                <wp:effectExtent l="0" t="0" r="0" b="0"/>
                <wp:wrapNone/>
                <wp:docPr id="1069" name="Graphic 1069"/>
                <wp:cNvGraphicFramePr>
                  <a:graphicFrameLocks/>
                </wp:cNvGraphicFramePr>
                <a:graphic>
                  <a:graphicData uri="http://schemas.microsoft.com/office/word/2010/wordprocessingShape">
                    <wps:wsp>
                      <wps:cNvPr id="1069" name="Graphic 1069"/>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212480" id="docshape1068"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212992">
                <wp:simplePos x="0" y="0"/>
                <wp:positionH relativeFrom="page">
                  <wp:posOffset>402523</wp:posOffset>
                </wp:positionH>
                <wp:positionV relativeFrom="page">
                  <wp:posOffset>9240780</wp:posOffset>
                </wp:positionV>
                <wp:extent cx="186690" cy="469265"/>
                <wp:effectExtent l="0" t="0" r="0" b="0"/>
                <wp:wrapNone/>
                <wp:docPr id="1070" name="Textbox 1070"/>
                <wp:cNvGraphicFramePr>
                  <a:graphicFrameLocks/>
                </wp:cNvGraphicFramePr>
                <a:graphic>
                  <a:graphicData uri="http://schemas.microsoft.com/office/word/2010/wordprocessingShape">
                    <wps:wsp>
                      <wps:cNvPr id="1070" name="Textbox 1070"/>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212992" type="#_x0000_t202" id="docshape1069"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213504">
                <wp:simplePos x="0" y="0"/>
                <wp:positionH relativeFrom="page">
                  <wp:posOffset>515299</wp:posOffset>
                </wp:positionH>
                <wp:positionV relativeFrom="page">
                  <wp:posOffset>9104628</wp:posOffset>
                </wp:positionV>
                <wp:extent cx="186690" cy="742950"/>
                <wp:effectExtent l="0" t="0" r="0" b="0"/>
                <wp:wrapNone/>
                <wp:docPr id="1071" name="Textbox 1071"/>
                <wp:cNvGraphicFramePr>
                  <a:graphicFrameLocks/>
                </wp:cNvGraphicFramePr>
                <a:graphic>
                  <a:graphicData uri="http://schemas.microsoft.com/office/word/2010/wordprocessingShape">
                    <wps:wsp>
                      <wps:cNvPr id="1071" name="Textbox 1071"/>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213504" type="#_x0000_t202" id="docshape1070"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r>
        <w:rPr>
          <w:b/>
        </w:rPr>
        <w:t>SUM-85,</w:t>
      </w:r>
      <w:r>
        <w:rPr>
          <w:b/>
          <w:spacing w:val="-2"/>
        </w:rPr>
        <w:t> </w:t>
      </w:r>
      <w:r>
        <w:rPr>
          <w:b/>
        </w:rPr>
        <w:t>III</w:t>
      </w:r>
      <w:r>
        <w:rPr>
          <w:b/>
          <w:spacing w:val="80"/>
        </w:rPr>
        <w:t> </w:t>
      </w:r>
      <w:r>
        <w:rPr/>
        <w:t>Compensação de jornada. Não atendimento das exigências legais. Horas extras. Adicional.</w:t>
      </w:r>
    </w:p>
    <w:p>
      <w:pPr>
        <w:pStyle w:val="Heading5"/>
        <w:spacing w:before="216"/>
      </w:pPr>
      <w:r>
        <w:rPr/>
        <w:t>ADICIONAIS</w:t>
      </w:r>
      <w:r>
        <w:rPr>
          <w:spacing w:val="-5"/>
        </w:rPr>
        <w:t> </w:t>
      </w:r>
      <w:r>
        <w:rPr/>
        <w:t>AP</w:t>
      </w:r>
      <w:r>
        <w:rPr>
          <w:spacing w:val="-5"/>
        </w:rPr>
        <w:t> </w:t>
      </w:r>
      <w:r>
        <w:rPr/>
        <w:t>E</w:t>
      </w:r>
      <w:r>
        <w:rPr>
          <w:spacing w:val="-4"/>
        </w:rPr>
        <w:t> </w:t>
      </w:r>
      <w:r>
        <w:rPr>
          <w:spacing w:val="-5"/>
        </w:rPr>
        <w:t>ADI</w:t>
      </w:r>
    </w:p>
    <w:p>
      <w:pPr>
        <w:pStyle w:val="BodyText"/>
        <w:spacing w:before="121"/>
        <w:ind w:left="991"/>
        <w:jc w:val="both"/>
      </w:pPr>
      <w:r>
        <w:rPr>
          <w:b/>
        </w:rPr>
        <w:t>OJ-SDI1-17</w:t>
      </w:r>
      <w:r>
        <w:rPr>
          <w:b/>
          <w:spacing w:val="73"/>
        </w:rPr>
        <w:t>  </w:t>
      </w:r>
      <w:r>
        <w:rPr/>
        <w:t>Banco</w:t>
      </w:r>
      <w:r>
        <w:rPr>
          <w:spacing w:val="60"/>
        </w:rPr>
        <w:t> </w:t>
      </w:r>
      <w:r>
        <w:rPr/>
        <w:t>do</w:t>
      </w:r>
      <w:r>
        <w:rPr>
          <w:spacing w:val="58"/>
        </w:rPr>
        <w:t> </w:t>
      </w:r>
      <w:r>
        <w:rPr/>
        <w:t>Brasil.</w:t>
      </w:r>
      <w:r>
        <w:rPr>
          <w:spacing w:val="59"/>
        </w:rPr>
        <w:t> </w:t>
      </w:r>
      <w:r>
        <w:rPr/>
        <w:t>AFR.</w:t>
      </w:r>
      <w:r>
        <w:rPr>
          <w:spacing w:val="58"/>
        </w:rPr>
        <w:t> </w:t>
      </w:r>
      <w:r>
        <w:rPr/>
        <w:t>Adicionais</w:t>
      </w:r>
      <w:r>
        <w:rPr>
          <w:spacing w:val="58"/>
        </w:rPr>
        <w:t> </w:t>
      </w:r>
      <w:r>
        <w:rPr/>
        <w:t>somados</w:t>
      </w:r>
      <w:r>
        <w:rPr>
          <w:spacing w:val="59"/>
        </w:rPr>
        <w:t> </w:t>
      </w:r>
      <w:r>
        <w:rPr/>
        <w:t>ou</w:t>
      </w:r>
      <w:r>
        <w:rPr>
          <w:spacing w:val="58"/>
        </w:rPr>
        <w:t> </w:t>
      </w:r>
      <w:r>
        <w:rPr>
          <w:spacing w:val="-2"/>
        </w:rPr>
        <w:t>isolados.</w:t>
      </w:r>
    </w:p>
    <w:p>
      <w:pPr>
        <w:pStyle w:val="BodyText"/>
        <w:spacing w:before="1"/>
        <w:ind w:left="2609"/>
        <w:jc w:val="both"/>
      </w:pPr>
      <w:r>
        <w:rPr/>
        <w:t>Cargo</w:t>
      </w:r>
      <w:r>
        <w:rPr>
          <w:spacing w:val="-5"/>
        </w:rPr>
        <w:t> </w:t>
      </w:r>
      <w:r>
        <w:rPr/>
        <w:t>de</w:t>
      </w:r>
      <w:r>
        <w:rPr>
          <w:spacing w:val="-5"/>
        </w:rPr>
        <w:t> </w:t>
      </w:r>
      <w:r>
        <w:rPr/>
        <w:t>confiança.</w:t>
      </w:r>
      <w:r>
        <w:rPr>
          <w:spacing w:val="-5"/>
        </w:rPr>
        <w:t> </w:t>
      </w:r>
      <w:r>
        <w:rPr/>
        <w:t>CLT,</w:t>
      </w:r>
      <w:r>
        <w:rPr>
          <w:spacing w:val="-5"/>
        </w:rPr>
        <w:t> </w:t>
      </w:r>
      <w:r>
        <w:rPr/>
        <w:t>art.</w:t>
      </w:r>
      <w:r>
        <w:rPr>
          <w:spacing w:val="-4"/>
        </w:rPr>
        <w:t> </w:t>
      </w:r>
      <w:r>
        <w:rPr/>
        <w:t>224,</w:t>
      </w:r>
      <w:r>
        <w:rPr>
          <w:spacing w:val="-5"/>
        </w:rPr>
        <w:t> </w:t>
      </w:r>
      <w:r>
        <w:rPr/>
        <w:t>§</w:t>
      </w:r>
      <w:r>
        <w:rPr>
          <w:spacing w:val="-5"/>
        </w:rPr>
        <w:t> 2º.</w:t>
      </w:r>
    </w:p>
    <w:p>
      <w:pPr>
        <w:spacing w:before="40"/>
        <w:ind w:left="991" w:right="0" w:firstLine="0"/>
        <w:jc w:val="both"/>
        <w:rPr>
          <w:sz w:val="26"/>
        </w:rPr>
      </w:pPr>
      <w:r>
        <w:rPr>
          <w:b/>
          <w:sz w:val="26"/>
        </w:rPr>
        <w:t>OJ-SDI1-18,</w:t>
      </w:r>
      <w:r>
        <w:rPr>
          <w:b/>
          <w:spacing w:val="-4"/>
          <w:sz w:val="26"/>
        </w:rPr>
        <w:t> </w:t>
      </w:r>
      <w:r>
        <w:rPr>
          <w:b/>
          <w:sz w:val="26"/>
        </w:rPr>
        <w:t>II</w:t>
      </w:r>
      <w:r>
        <w:rPr>
          <w:b/>
          <w:spacing w:val="52"/>
          <w:w w:val="150"/>
          <w:sz w:val="26"/>
        </w:rPr>
        <w:t>   </w:t>
      </w:r>
      <w:r>
        <w:rPr>
          <w:sz w:val="26"/>
        </w:rPr>
        <w:t>Banco</w:t>
      </w:r>
      <w:r>
        <w:rPr>
          <w:spacing w:val="52"/>
          <w:sz w:val="26"/>
        </w:rPr>
        <w:t> </w:t>
      </w:r>
      <w:r>
        <w:rPr>
          <w:sz w:val="26"/>
        </w:rPr>
        <w:t>do</w:t>
      </w:r>
      <w:r>
        <w:rPr>
          <w:spacing w:val="50"/>
          <w:sz w:val="26"/>
        </w:rPr>
        <w:t> </w:t>
      </w:r>
      <w:r>
        <w:rPr>
          <w:sz w:val="26"/>
        </w:rPr>
        <w:t>Brasil.</w:t>
      </w:r>
      <w:r>
        <w:rPr>
          <w:spacing w:val="50"/>
          <w:sz w:val="26"/>
        </w:rPr>
        <w:t> </w:t>
      </w:r>
      <w:r>
        <w:rPr>
          <w:sz w:val="26"/>
        </w:rPr>
        <w:t>Complementação</w:t>
      </w:r>
      <w:r>
        <w:rPr>
          <w:spacing w:val="50"/>
          <w:sz w:val="26"/>
        </w:rPr>
        <w:t> </w:t>
      </w:r>
      <w:r>
        <w:rPr>
          <w:sz w:val="26"/>
        </w:rPr>
        <w:t>de</w:t>
      </w:r>
      <w:r>
        <w:rPr>
          <w:spacing w:val="50"/>
          <w:sz w:val="26"/>
        </w:rPr>
        <w:t> </w:t>
      </w:r>
      <w:r>
        <w:rPr>
          <w:spacing w:val="-2"/>
          <w:sz w:val="26"/>
        </w:rPr>
        <w:t>aposentadoria.</w:t>
      </w:r>
    </w:p>
    <w:p>
      <w:pPr>
        <w:pStyle w:val="BodyText"/>
        <w:spacing w:before="1"/>
        <w:ind w:left="2609"/>
        <w:jc w:val="both"/>
      </w:pPr>
      <w:r>
        <w:rPr/>
        <w:t>Teto.</w:t>
      </w:r>
      <w:r>
        <w:rPr>
          <w:spacing w:val="-7"/>
        </w:rPr>
        <w:t> </w:t>
      </w:r>
      <w:r>
        <w:rPr>
          <w:spacing w:val="-2"/>
        </w:rPr>
        <w:t>Integração.</w:t>
      </w:r>
    </w:p>
    <w:p>
      <w:pPr>
        <w:pStyle w:val="BodyText"/>
        <w:spacing w:before="39"/>
        <w:ind w:left="2609" w:right="143" w:hanging="1618"/>
        <w:jc w:val="both"/>
      </w:pPr>
      <w:r>
        <w:rPr>
          <w:b/>
        </w:rPr>
        <w:t>OJ-SDI2-5</w:t>
      </w:r>
      <w:r>
        <w:rPr>
          <w:b/>
          <w:spacing w:val="80"/>
        </w:rPr>
        <w:t> </w:t>
      </w:r>
      <w:r>
        <w:rPr/>
        <w:t>Banco do Brasil. Horas extras. Ação rescisória. Decisão rescindenda</w:t>
      </w:r>
      <w:r>
        <w:rPr>
          <w:spacing w:val="-2"/>
        </w:rPr>
        <w:t> </w:t>
      </w:r>
      <w:r>
        <w:rPr/>
        <w:t>anterior</w:t>
      </w:r>
      <w:r>
        <w:rPr>
          <w:spacing w:val="-2"/>
        </w:rPr>
        <w:t> </w:t>
      </w:r>
      <w:r>
        <w:rPr/>
        <w:t>à OJ</w:t>
      </w:r>
      <w:r>
        <w:rPr>
          <w:spacing w:val="-2"/>
        </w:rPr>
        <w:t> </w:t>
      </w:r>
      <w:r>
        <w:rPr/>
        <w:t>17.</w:t>
      </w:r>
      <w:r>
        <w:rPr>
          <w:spacing w:val="-1"/>
        </w:rPr>
        <w:t> </w:t>
      </w:r>
      <w:r>
        <w:rPr/>
        <w:t>Súm.</w:t>
      </w:r>
      <w:r>
        <w:rPr>
          <w:spacing w:val="-2"/>
        </w:rPr>
        <w:t> </w:t>
      </w:r>
      <w:r>
        <w:rPr/>
        <w:t>83</w:t>
      </w:r>
      <w:r>
        <w:rPr>
          <w:spacing w:val="-2"/>
        </w:rPr>
        <w:t> </w:t>
      </w:r>
      <w:r>
        <w:rPr/>
        <w:t>do</w:t>
      </w:r>
      <w:r>
        <w:rPr>
          <w:spacing w:val="-2"/>
        </w:rPr>
        <w:t> </w:t>
      </w:r>
      <w:r>
        <w:rPr/>
        <w:t>TST.</w:t>
      </w:r>
      <w:r>
        <w:rPr>
          <w:spacing w:val="-2"/>
        </w:rPr>
        <w:t> </w:t>
      </w:r>
      <w:r>
        <w:rPr/>
        <w:t>Súm.</w:t>
      </w:r>
      <w:r>
        <w:rPr>
          <w:spacing w:val="-2"/>
        </w:rPr>
        <w:t> </w:t>
      </w:r>
      <w:r>
        <w:rPr/>
        <w:t>343</w:t>
      </w:r>
      <w:r>
        <w:rPr>
          <w:spacing w:val="-2"/>
        </w:rPr>
        <w:t> </w:t>
      </w:r>
      <w:r>
        <w:rPr/>
        <w:t>do </w:t>
      </w:r>
      <w:r>
        <w:rPr>
          <w:spacing w:val="-4"/>
        </w:rPr>
        <w:t>STF.</w:t>
      </w:r>
    </w:p>
    <w:p>
      <w:pPr>
        <w:pStyle w:val="Heading5"/>
        <w:spacing w:before="220"/>
      </w:pPr>
      <w:r>
        <w:rPr/>
        <w:t>ADICIONAIS</w:t>
      </w:r>
      <w:r>
        <w:rPr>
          <w:spacing w:val="-11"/>
        </w:rPr>
        <w:t> </w:t>
      </w:r>
      <w:r>
        <w:rPr>
          <w:spacing w:val="-2"/>
        </w:rPr>
        <w:t>EVENTUAIS</w:t>
      </w:r>
    </w:p>
    <w:p>
      <w:pPr>
        <w:tabs>
          <w:tab w:pos="2609" w:val="left" w:leader="none"/>
        </w:tabs>
        <w:spacing w:before="119"/>
        <w:ind w:left="991" w:right="0" w:firstLine="0"/>
        <w:jc w:val="both"/>
        <w:rPr>
          <w:sz w:val="26"/>
        </w:rPr>
      </w:pPr>
      <w:r>
        <w:rPr>
          <w:b/>
          <w:spacing w:val="-2"/>
          <w:sz w:val="26"/>
        </w:rPr>
        <w:t>SUM-</w:t>
      </w:r>
      <w:r>
        <w:rPr>
          <w:b/>
          <w:spacing w:val="-5"/>
          <w:sz w:val="26"/>
        </w:rPr>
        <w:t>63</w:t>
      </w:r>
      <w:r>
        <w:rPr>
          <w:b/>
          <w:sz w:val="26"/>
        </w:rPr>
        <w:tab/>
      </w:r>
      <w:r>
        <w:rPr>
          <w:sz w:val="26"/>
        </w:rPr>
        <w:t>Incidência</w:t>
      </w:r>
      <w:r>
        <w:rPr>
          <w:spacing w:val="-7"/>
          <w:sz w:val="26"/>
        </w:rPr>
        <w:t> </w:t>
      </w:r>
      <w:r>
        <w:rPr>
          <w:sz w:val="26"/>
        </w:rPr>
        <w:t>do</w:t>
      </w:r>
      <w:r>
        <w:rPr>
          <w:spacing w:val="-7"/>
          <w:sz w:val="26"/>
        </w:rPr>
        <w:t> </w:t>
      </w:r>
      <w:r>
        <w:rPr>
          <w:spacing w:val="-4"/>
          <w:sz w:val="26"/>
        </w:rPr>
        <w:t>FGTS.</w:t>
      </w:r>
    </w:p>
    <w:p>
      <w:pPr>
        <w:pStyle w:val="Heading5"/>
        <w:spacing w:before="220"/>
      </w:pPr>
      <w:r>
        <w:rPr/>
        <w:t>ADICIONAL</w:t>
      </w:r>
      <w:r>
        <w:rPr>
          <w:spacing w:val="-10"/>
        </w:rPr>
        <w:t> </w:t>
      </w:r>
      <w:r>
        <w:rPr>
          <w:spacing w:val="-5"/>
        </w:rPr>
        <w:t>ADI</w:t>
      </w:r>
    </w:p>
    <w:p>
      <w:pPr>
        <w:pStyle w:val="BodyText"/>
        <w:spacing w:before="122"/>
        <w:ind w:left="991"/>
        <w:jc w:val="both"/>
      </w:pPr>
      <w:r>
        <w:rPr>
          <w:b/>
        </w:rPr>
        <w:t>OJ-SDI1T-7</w:t>
      </w:r>
      <w:r>
        <w:rPr>
          <w:b/>
          <w:spacing w:val="46"/>
        </w:rPr>
        <w:t>  </w:t>
      </w:r>
      <w:r>
        <w:rPr/>
        <w:t>Banrisul.</w:t>
      </w:r>
      <w:r>
        <w:rPr>
          <w:spacing w:val="-6"/>
        </w:rPr>
        <w:t> </w:t>
      </w:r>
      <w:r>
        <w:rPr/>
        <w:t>Integração.</w:t>
      </w:r>
      <w:r>
        <w:rPr>
          <w:spacing w:val="-7"/>
        </w:rPr>
        <w:t> </w:t>
      </w:r>
      <w:r>
        <w:rPr/>
        <w:t>Complementação</w:t>
      </w:r>
      <w:r>
        <w:rPr>
          <w:spacing w:val="-7"/>
        </w:rPr>
        <w:t> </w:t>
      </w:r>
      <w:r>
        <w:rPr/>
        <w:t>de</w:t>
      </w:r>
      <w:r>
        <w:rPr>
          <w:spacing w:val="-7"/>
        </w:rPr>
        <w:t> </w:t>
      </w:r>
      <w:r>
        <w:rPr>
          <w:spacing w:val="-2"/>
        </w:rPr>
        <w:t>aposentadoria.</w:t>
      </w:r>
    </w:p>
    <w:p>
      <w:pPr>
        <w:pStyle w:val="Heading5"/>
        <w:spacing w:before="217"/>
      </w:pPr>
      <w:r>
        <w:rPr/>
        <w:t>ADICIONAL</w:t>
      </w:r>
      <w:r>
        <w:rPr>
          <w:spacing w:val="-7"/>
        </w:rPr>
        <w:t> </w:t>
      </w:r>
      <w:r>
        <w:rPr/>
        <w:t>DE</w:t>
      </w:r>
      <w:r>
        <w:rPr>
          <w:spacing w:val="-7"/>
        </w:rPr>
        <w:t> </w:t>
      </w:r>
      <w:r>
        <w:rPr>
          <w:spacing w:val="-2"/>
        </w:rPr>
        <w:t>ANTIGÜIDADE</w:t>
      </w:r>
    </w:p>
    <w:p>
      <w:pPr>
        <w:tabs>
          <w:tab w:pos="2609" w:val="left" w:leader="none"/>
        </w:tabs>
        <w:spacing w:before="122"/>
        <w:ind w:left="991" w:right="0" w:firstLine="0"/>
        <w:jc w:val="both"/>
        <w:rPr>
          <w:sz w:val="26"/>
        </w:rPr>
      </w:pPr>
      <w:r>
        <w:rPr>
          <w:b/>
          <w:spacing w:val="-2"/>
          <w:sz w:val="26"/>
        </w:rPr>
        <w:t>SUM-</w:t>
      </w:r>
      <w:r>
        <w:rPr>
          <w:b/>
          <w:spacing w:val="-5"/>
          <w:sz w:val="26"/>
        </w:rPr>
        <w:t>79</w:t>
      </w:r>
      <w:r>
        <w:rPr>
          <w:b/>
          <w:sz w:val="26"/>
        </w:rPr>
        <w:tab/>
      </w:r>
      <w:r>
        <w:rPr>
          <w:color w:val="FF0000"/>
          <w:spacing w:val="-2"/>
          <w:sz w:val="26"/>
        </w:rPr>
        <w:t>(cancelada)</w:t>
      </w:r>
    </w:p>
    <w:p>
      <w:pPr>
        <w:spacing w:before="41"/>
        <w:ind w:left="991" w:right="0" w:firstLine="0"/>
        <w:jc w:val="both"/>
        <w:rPr>
          <w:sz w:val="26"/>
        </w:rPr>
      </w:pPr>
      <w:r>
        <w:rPr>
          <w:b/>
          <w:sz w:val="26"/>
        </w:rPr>
        <w:t>SUM-250</w:t>
      </w:r>
      <w:r>
        <w:rPr>
          <w:b/>
          <w:spacing w:val="73"/>
          <w:sz w:val="26"/>
        </w:rPr>
        <w:t>    </w:t>
      </w:r>
      <w:r>
        <w:rPr>
          <w:color w:val="FF0000"/>
          <w:spacing w:val="-2"/>
          <w:sz w:val="26"/>
        </w:rPr>
        <w:t>(cancelada)</w:t>
      </w:r>
    </w:p>
    <w:p>
      <w:pPr>
        <w:pStyle w:val="Heading5"/>
        <w:spacing w:before="218"/>
      </w:pPr>
      <w:r>
        <w:rPr/>
        <w:t>ADICIONAL</w:t>
      </w:r>
      <w:r>
        <w:rPr>
          <w:spacing w:val="-5"/>
        </w:rPr>
        <w:t> </w:t>
      </w:r>
      <w:r>
        <w:rPr/>
        <w:t>DE</w:t>
      </w:r>
      <w:r>
        <w:rPr>
          <w:spacing w:val="-6"/>
        </w:rPr>
        <w:t> </w:t>
      </w:r>
      <w:r>
        <w:rPr/>
        <w:t>CARÁTER</w:t>
      </w:r>
      <w:r>
        <w:rPr>
          <w:spacing w:val="-6"/>
        </w:rPr>
        <w:t> </w:t>
      </w:r>
      <w:r>
        <w:rPr/>
        <w:t>PESSOAL</w:t>
      </w:r>
      <w:r>
        <w:rPr>
          <w:spacing w:val="-4"/>
        </w:rPr>
        <w:t> </w:t>
      </w:r>
      <w:r>
        <w:rPr/>
        <w:t>-</w:t>
      </w:r>
      <w:r>
        <w:rPr>
          <w:spacing w:val="-5"/>
        </w:rPr>
        <w:t> ACP</w:t>
      </w:r>
    </w:p>
    <w:p>
      <w:pPr>
        <w:pStyle w:val="BodyText"/>
        <w:spacing w:before="121"/>
        <w:ind w:left="2609" w:right="142" w:hanging="1618"/>
        <w:jc w:val="both"/>
      </w:pPr>
      <w:r>
        <w:rPr>
          <w:b/>
        </w:rPr>
        <w:t>OJ-SDI2-4</w:t>
      </w:r>
      <w:r>
        <w:rPr>
          <w:b/>
          <w:spacing w:val="40"/>
        </w:rPr>
        <w:t>  </w:t>
      </w:r>
      <w:r>
        <w:rPr/>
        <w:t>Ação rescisória. Banco do Brasil. Adicional de caráter pes- soal. ACP. CF/88, art. 5º, XXXVI.</w:t>
      </w:r>
    </w:p>
    <w:p>
      <w:pPr>
        <w:pStyle w:val="BodyText"/>
        <w:spacing w:before="41"/>
        <w:ind w:left="2609" w:right="144" w:hanging="1618"/>
        <w:jc w:val="both"/>
      </w:pPr>
      <w:r>
        <w:rPr>
          <w:b/>
        </w:rPr>
        <w:t>OJ-SDI1-16</w:t>
      </w:r>
      <w:r>
        <w:rPr>
          <w:b/>
          <w:spacing w:val="80"/>
          <w:w w:val="150"/>
        </w:rPr>
        <w:t> </w:t>
      </w:r>
      <w:r>
        <w:rPr/>
        <w:t>Banco do Brasil. Isonomia de vencimentos. Banco </w:t>
      </w:r>
      <w:r>
        <w:rPr/>
        <w:t>Central</w:t>
      </w:r>
      <w:r>
        <w:rPr>
          <w:spacing w:val="40"/>
        </w:rPr>
        <w:t> </w:t>
      </w:r>
      <w:r>
        <w:rPr/>
        <w:t>do Brasil.</w:t>
      </w:r>
    </w:p>
    <w:p>
      <w:pPr>
        <w:pStyle w:val="Heading5"/>
        <w:spacing w:before="218"/>
      </w:pPr>
      <w:r>
        <w:rPr/>
        <w:t>ADICIONAL</w:t>
      </w:r>
      <w:r>
        <w:rPr>
          <w:spacing w:val="-6"/>
        </w:rPr>
        <w:t> </w:t>
      </w:r>
      <w:r>
        <w:rPr/>
        <w:t>DE</w:t>
      </w:r>
      <w:r>
        <w:rPr>
          <w:spacing w:val="-6"/>
        </w:rPr>
        <w:t> </w:t>
      </w:r>
      <w:r>
        <w:rPr/>
        <w:t>HORAS</w:t>
      </w:r>
      <w:r>
        <w:rPr>
          <w:spacing w:val="-6"/>
        </w:rPr>
        <w:t> </w:t>
      </w:r>
      <w:r>
        <w:rPr>
          <w:spacing w:val="-2"/>
        </w:rPr>
        <w:t>EXTRAS</w:t>
      </w:r>
    </w:p>
    <w:p>
      <w:pPr>
        <w:pStyle w:val="BodyText"/>
        <w:spacing w:before="122"/>
        <w:ind w:left="991"/>
        <w:jc w:val="both"/>
      </w:pPr>
      <w:r>
        <w:rPr/>
        <w:t>Ver</w:t>
      </w:r>
      <w:r>
        <w:rPr>
          <w:spacing w:val="-7"/>
        </w:rPr>
        <w:t> </w:t>
      </w:r>
      <w:r>
        <w:rPr/>
        <w:t>Horas</w:t>
      </w:r>
      <w:r>
        <w:rPr>
          <w:spacing w:val="-6"/>
        </w:rPr>
        <w:t> </w:t>
      </w:r>
      <w:r>
        <w:rPr>
          <w:spacing w:val="-2"/>
        </w:rPr>
        <w:t>Extras</w:t>
      </w:r>
    </w:p>
    <w:p>
      <w:pPr>
        <w:pStyle w:val="BodyText"/>
        <w:spacing w:before="40"/>
        <w:ind w:left="2609" w:right="144" w:hanging="1618"/>
        <w:jc w:val="both"/>
      </w:pPr>
      <w:r>
        <w:rPr>
          <w:b/>
        </w:rPr>
        <w:t>OJ-SDI1-235</w:t>
      </w:r>
      <w:r>
        <w:rPr>
          <w:b/>
          <w:spacing w:val="40"/>
        </w:rPr>
        <w:t> </w:t>
      </w:r>
      <w:r>
        <w:rPr/>
        <w:t>Salário por produção. Devido apenas o adicional. </w:t>
      </w:r>
      <w:r>
        <w:rPr/>
        <w:t>Exceção. Empregado cortador de cana de açúcar. Devidas as horas extras e o adicional.</w:t>
      </w:r>
    </w:p>
    <w:p>
      <w:pPr>
        <w:pStyle w:val="Heading5"/>
        <w:spacing w:before="219"/>
      </w:pPr>
      <w:r>
        <w:rPr/>
        <w:t>ADICIONAL</w:t>
      </w:r>
      <w:r>
        <w:rPr>
          <w:spacing w:val="-7"/>
        </w:rPr>
        <w:t> </w:t>
      </w:r>
      <w:r>
        <w:rPr/>
        <w:t>DE</w:t>
      </w:r>
      <w:r>
        <w:rPr>
          <w:spacing w:val="-7"/>
        </w:rPr>
        <w:t> </w:t>
      </w:r>
      <w:r>
        <w:rPr>
          <w:spacing w:val="-2"/>
        </w:rPr>
        <w:t>INSALUBRIDADE</w:t>
      </w:r>
    </w:p>
    <w:p>
      <w:pPr>
        <w:pStyle w:val="BodyText"/>
        <w:spacing w:before="119"/>
        <w:ind w:left="991"/>
        <w:jc w:val="both"/>
      </w:pPr>
      <w:r>
        <w:rPr>
          <w:b/>
        </w:rPr>
        <w:t>SUM-293</w:t>
      </w:r>
      <w:r>
        <w:rPr>
          <w:b/>
          <w:spacing w:val="69"/>
        </w:rPr>
        <w:t>    </w:t>
      </w:r>
      <w:r>
        <w:rPr/>
        <w:t>Agente</w:t>
      </w:r>
      <w:r>
        <w:rPr>
          <w:spacing w:val="-1"/>
        </w:rPr>
        <w:t> </w:t>
      </w:r>
      <w:r>
        <w:rPr/>
        <w:t>nocivo</w:t>
      </w:r>
      <w:r>
        <w:rPr>
          <w:spacing w:val="-4"/>
        </w:rPr>
        <w:t> </w:t>
      </w:r>
      <w:r>
        <w:rPr/>
        <w:t>diverso</w:t>
      </w:r>
      <w:r>
        <w:rPr>
          <w:spacing w:val="-1"/>
        </w:rPr>
        <w:t> </w:t>
      </w:r>
      <w:r>
        <w:rPr/>
        <w:t>do</w:t>
      </w:r>
      <w:r>
        <w:rPr>
          <w:spacing w:val="-4"/>
        </w:rPr>
        <w:t> </w:t>
      </w:r>
      <w:r>
        <w:rPr/>
        <w:t>apontado</w:t>
      </w:r>
      <w:r>
        <w:rPr>
          <w:spacing w:val="-4"/>
        </w:rPr>
        <w:t> </w:t>
      </w:r>
      <w:r>
        <w:rPr/>
        <w:t>na</w:t>
      </w:r>
      <w:r>
        <w:rPr>
          <w:spacing w:val="-4"/>
        </w:rPr>
        <w:t> </w:t>
      </w:r>
      <w:r>
        <w:rPr/>
        <w:t>inicial.</w:t>
      </w:r>
      <w:r>
        <w:rPr>
          <w:spacing w:val="-1"/>
        </w:rPr>
        <w:t> </w:t>
      </w:r>
      <w:r>
        <w:rPr>
          <w:spacing w:val="-2"/>
        </w:rPr>
        <w:t>Perícia.</w:t>
      </w:r>
    </w:p>
    <w:p>
      <w:pPr>
        <w:pStyle w:val="BodyText"/>
        <w:spacing w:before="42"/>
        <w:ind w:left="2609" w:right="139" w:hanging="1618"/>
        <w:jc w:val="both"/>
      </w:pPr>
      <w:r>
        <w:rPr>
          <w:b/>
        </w:rPr>
        <w:t>SUM-448,</w:t>
      </w:r>
      <w:r>
        <w:rPr>
          <w:b/>
          <w:spacing w:val="-1"/>
        </w:rPr>
        <w:t> </w:t>
      </w:r>
      <w:r>
        <w:rPr>
          <w:b/>
        </w:rPr>
        <w:t>II</w:t>
      </w:r>
      <w:r>
        <w:rPr>
          <w:b/>
          <w:spacing w:val="80"/>
        </w:rPr>
        <w:t> </w:t>
      </w:r>
      <w:r>
        <w:rPr/>
        <w:t>A higienização de instações sanitárias de uso público ou co- letivo de grande circulação, e a respectiva coleta de lixo,</w:t>
      </w:r>
      <w:r>
        <w:rPr>
          <w:spacing w:val="80"/>
        </w:rPr>
        <w:t> </w:t>
      </w:r>
      <w:r>
        <w:rPr/>
        <w:t>por não se equiparar à limpeza em residências e escritórios, enseja o pagamento de adicional de insalubridade em grau máximo, incidindo o disposto no Anexo 14 da NR-15 </w:t>
      </w:r>
      <w:r>
        <w:rPr/>
        <w:t>da Portaria do MTE nº 3.214/78 quanto à coleta e industriali- zação de lixo urbano.</w:t>
      </w:r>
    </w:p>
    <w:p>
      <w:pPr>
        <w:pStyle w:val="BodyText"/>
        <w:tabs>
          <w:tab w:pos="2609" w:val="left" w:leader="none"/>
        </w:tabs>
        <w:spacing w:before="40"/>
        <w:ind w:left="991"/>
        <w:jc w:val="both"/>
      </w:pPr>
      <w:r>
        <w:rPr>
          <w:b/>
          <w:spacing w:val="-2"/>
        </w:rPr>
        <w:t>SUM-</w:t>
      </w:r>
      <w:r>
        <w:rPr>
          <w:b/>
          <w:spacing w:val="-5"/>
        </w:rPr>
        <w:t>80</w:t>
      </w:r>
      <w:r>
        <w:rPr>
          <w:b/>
        </w:rPr>
        <w:tab/>
      </w:r>
      <w:r>
        <w:rPr/>
        <w:t>Aparelho</w:t>
      </w:r>
      <w:r>
        <w:rPr>
          <w:spacing w:val="-9"/>
        </w:rPr>
        <w:t> </w:t>
      </w:r>
      <w:r>
        <w:rPr/>
        <w:t>protetor.</w:t>
      </w:r>
      <w:r>
        <w:rPr>
          <w:spacing w:val="-6"/>
        </w:rPr>
        <w:t> </w:t>
      </w:r>
      <w:r>
        <w:rPr/>
        <w:t>Fornecimento.</w:t>
      </w:r>
      <w:r>
        <w:rPr>
          <w:spacing w:val="-6"/>
        </w:rPr>
        <w:t> </w:t>
      </w:r>
      <w:r>
        <w:rPr/>
        <w:t>Exclusão</w:t>
      </w:r>
      <w:r>
        <w:rPr>
          <w:spacing w:val="-9"/>
        </w:rPr>
        <w:t> </w:t>
      </w:r>
      <w:r>
        <w:rPr/>
        <w:t>da</w:t>
      </w:r>
      <w:r>
        <w:rPr>
          <w:spacing w:val="-8"/>
        </w:rPr>
        <w:t> </w:t>
      </w:r>
      <w:r>
        <w:rPr>
          <w:spacing w:val="-2"/>
        </w:rPr>
        <w:t>percepção.</w:t>
      </w:r>
    </w:p>
    <w:p>
      <w:pPr>
        <w:pStyle w:val="BodyText"/>
        <w:spacing w:before="40"/>
        <w:ind w:left="2609" w:right="143" w:hanging="1618"/>
        <w:jc w:val="both"/>
      </w:pPr>
      <w:r>
        <w:rPr/>
        <mc:AlternateContent>
          <mc:Choice Requires="wps">
            <w:drawing>
              <wp:anchor distT="0" distB="0" distL="0" distR="0" allowOverlap="1" layoutInCell="1" locked="0" behindDoc="1" simplePos="0" relativeHeight="488071168">
                <wp:simplePos x="0" y="0"/>
                <wp:positionH relativeFrom="page">
                  <wp:posOffset>954024</wp:posOffset>
                </wp:positionH>
                <wp:positionV relativeFrom="paragraph">
                  <wp:posOffset>444839</wp:posOffset>
                </wp:positionV>
                <wp:extent cx="5581015" cy="6350"/>
                <wp:effectExtent l="0" t="0" r="0" b="0"/>
                <wp:wrapTopAndBottom/>
                <wp:docPr id="1072" name="Graphic 1072"/>
                <wp:cNvGraphicFramePr>
                  <a:graphicFrameLocks/>
                </wp:cNvGraphicFramePr>
                <a:graphic>
                  <a:graphicData uri="http://schemas.microsoft.com/office/word/2010/wordprocessingShape">
                    <wps:wsp>
                      <wps:cNvPr id="1072" name="Graphic 1072"/>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35.026760pt;width:439.439pt;height:.481pt;mso-position-horizontal-relative:page;mso-position-vertical-relative:paragraph;z-index:-15245312;mso-wrap-distance-left:0;mso-wrap-distance-right:0" id="docshape1071" filled="true" fillcolor="#000000" stroked="false">
                <v:fill type="solid"/>
                <w10:wrap type="topAndBottom"/>
              </v:rect>
            </w:pict>
          </mc:Fallback>
        </mc:AlternateContent>
      </w:r>
      <w:r>
        <w:rPr>
          <w:b/>
        </w:rPr>
        <w:t>OJ-SDI1T-33 </w:t>
      </w:r>
      <w:r>
        <w:rPr/>
        <w:t>Base de cálculo. Piso nacional de salários. Decreto-Lei </w:t>
      </w:r>
      <w:r>
        <w:rPr/>
        <w:t>nº </w:t>
      </w:r>
      <w:r>
        <w:rPr>
          <w:spacing w:val="-2"/>
        </w:rPr>
        <w:t>2.351/87.</w:t>
      </w:r>
    </w:p>
    <w:p>
      <w:pPr>
        <w:pStyle w:val="Heading5"/>
        <w:ind w:left="2979" w:right="2950"/>
        <w:jc w:val="center"/>
      </w:pPr>
      <w:r>
        <w:rPr>
          <w:spacing w:val="-2"/>
        </w:rPr>
        <w:t>H-</w:t>
      </w:r>
      <w:r>
        <w:rPr>
          <w:spacing w:val="-5"/>
        </w:rPr>
        <w:t>12</w:t>
      </w:r>
    </w:p>
    <w:p>
      <w:pPr>
        <w:spacing w:after="0"/>
        <w:jc w:val="center"/>
        <w:sectPr>
          <w:headerReference w:type="default" r:id="rId107"/>
          <w:footerReference w:type="default" r:id="rId108"/>
          <w:pgSz w:w="11910" w:h="16840"/>
          <w:pgMar w:header="765" w:footer="0" w:top="1100" w:bottom="280" w:left="1360" w:right="1500"/>
        </w:sectPr>
      </w:pPr>
    </w:p>
    <w:p>
      <w:pPr>
        <w:tabs>
          <w:tab w:pos="2609" w:val="left" w:leader="none"/>
        </w:tabs>
        <w:spacing w:before="74"/>
        <w:ind w:left="991" w:right="0" w:firstLine="0"/>
        <w:jc w:val="left"/>
        <w:rPr>
          <w:sz w:val="26"/>
        </w:rPr>
      </w:pPr>
      <w:r>
        <w:rPr/>
        <mc:AlternateContent>
          <mc:Choice Requires="wps">
            <w:drawing>
              <wp:anchor distT="0" distB="0" distL="0" distR="0" allowOverlap="1" layoutInCell="1" locked="0" behindDoc="0" simplePos="0" relativeHeight="16214528">
                <wp:simplePos x="0" y="0"/>
                <wp:positionH relativeFrom="page">
                  <wp:posOffset>6858000</wp:posOffset>
                </wp:positionH>
                <wp:positionV relativeFrom="page">
                  <wp:posOffset>8905240</wp:posOffset>
                </wp:positionV>
                <wp:extent cx="702945" cy="1259840"/>
                <wp:effectExtent l="0" t="0" r="0" b="0"/>
                <wp:wrapNone/>
                <wp:docPr id="1075" name="Graphic 1075"/>
                <wp:cNvGraphicFramePr>
                  <a:graphicFrameLocks/>
                </wp:cNvGraphicFramePr>
                <a:graphic>
                  <a:graphicData uri="http://schemas.microsoft.com/office/word/2010/wordprocessingShape">
                    <wps:wsp>
                      <wps:cNvPr id="1075" name="Graphic 1075"/>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214528" id="docshape1074"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215040">
                <wp:simplePos x="0" y="0"/>
                <wp:positionH relativeFrom="page">
                  <wp:posOffset>6827707</wp:posOffset>
                </wp:positionH>
                <wp:positionV relativeFrom="page">
                  <wp:posOffset>9161016</wp:posOffset>
                </wp:positionV>
                <wp:extent cx="300990" cy="742950"/>
                <wp:effectExtent l="0" t="0" r="0" b="0"/>
                <wp:wrapNone/>
                <wp:docPr id="1076" name="Textbox 1076"/>
                <wp:cNvGraphicFramePr>
                  <a:graphicFrameLocks/>
                </wp:cNvGraphicFramePr>
                <a:graphic>
                  <a:graphicData uri="http://schemas.microsoft.com/office/word/2010/wordprocessingShape">
                    <wps:wsp>
                      <wps:cNvPr id="1076" name="Textbox 1076"/>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215040" type="#_x0000_t202" id="docshape1075"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r>
        <w:rPr>
          <w:b/>
          <w:spacing w:val="-2"/>
          <w:sz w:val="26"/>
        </w:rPr>
        <w:t>SUM-</w:t>
      </w:r>
      <w:r>
        <w:rPr>
          <w:b/>
          <w:spacing w:val="-5"/>
          <w:sz w:val="26"/>
        </w:rPr>
        <w:t>228</w:t>
      </w:r>
      <w:r>
        <w:rPr>
          <w:b/>
          <w:sz w:val="26"/>
        </w:rPr>
        <w:tab/>
      </w:r>
      <w:r>
        <w:rPr>
          <w:spacing w:val="-2"/>
          <w:sz w:val="26"/>
        </w:rPr>
        <w:t>(suspensa)</w:t>
      </w:r>
    </w:p>
    <w:p>
      <w:pPr>
        <w:pStyle w:val="BodyText"/>
        <w:tabs>
          <w:tab w:pos="2609" w:val="left" w:leader="none"/>
        </w:tabs>
        <w:spacing w:line="298" w:lineRule="exact" w:before="39"/>
        <w:ind w:left="992"/>
      </w:pPr>
      <w:r>
        <w:rPr>
          <w:b/>
          <w:spacing w:val="-2"/>
        </w:rPr>
        <w:t>OJ-SDI2-</w:t>
      </w:r>
      <w:r>
        <w:rPr>
          <w:b/>
          <w:spacing w:val="-10"/>
        </w:rPr>
        <w:t>2</w:t>
      </w:r>
      <w:r>
        <w:rPr>
          <w:b/>
        </w:rPr>
        <w:tab/>
      </w:r>
      <w:r>
        <w:rPr/>
        <w:t>Base</w:t>
      </w:r>
      <w:r>
        <w:rPr>
          <w:spacing w:val="59"/>
        </w:rPr>
        <w:t> </w:t>
      </w:r>
      <w:r>
        <w:rPr/>
        <w:t>de</w:t>
      </w:r>
      <w:r>
        <w:rPr>
          <w:spacing w:val="60"/>
        </w:rPr>
        <w:t> </w:t>
      </w:r>
      <w:r>
        <w:rPr/>
        <w:t>cálculo.</w:t>
      </w:r>
      <w:r>
        <w:rPr>
          <w:spacing w:val="60"/>
        </w:rPr>
        <w:t> </w:t>
      </w:r>
      <w:r>
        <w:rPr/>
        <w:t>Remuneração</w:t>
      </w:r>
      <w:r>
        <w:rPr>
          <w:spacing w:val="60"/>
        </w:rPr>
        <w:t> </w:t>
      </w:r>
      <w:r>
        <w:rPr/>
        <w:t>do</w:t>
      </w:r>
      <w:r>
        <w:rPr>
          <w:spacing w:val="60"/>
        </w:rPr>
        <w:t> </w:t>
      </w:r>
      <w:r>
        <w:rPr/>
        <w:t>empregado.</w:t>
      </w:r>
      <w:r>
        <w:rPr>
          <w:spacing w:val="60"/>
        </w:rPr>
        <w:t> </w:t>
      </w:r>
      <w:r>
        <w:rPr/>
        <w:t>CLT,</w:t>
      </w:r>
      <w:r>
        <w:rPr>
          <w:spacing w:val="60"/>
        </w:rPr>
        <w:t> </w:t>
      </w:r>
      <w:r>
        <w:rPr>
          <w:spacing w:val="-4"/>
        </w:rPr>
        <w:t>art.</w:t>
      </w:r>
    </w:p>
    <w:p>
      <w:pPr>
        <w:pStyle w:val="BodyText"/>
        <w:spacing w:line="298" w:lineRule="exact"/>
        <w:ind w:left="2609"/>
      </w:pPr>
      <w:r>
        <w:rPr/>
        <w:t>192.</w:t>
      </w:r>
      <w:r>
        <w:rPr>
          <w:spacing w:val="-7"/>
        </w:rPr>
        <w:t> </w:t>
      </w:r>
      <w:r>
        <w:rPr/>
        <w:t>Ação</w:t>
      </w:r>
      <w:r>
        <w:rPr>
          <w:spacing w:val="-7"/>
        </w:rPr>
        <w:t> </w:t>
      </w:r>
      <w:r>
        <w:rPr/>
        <w:t>rescisória.</w:t>
      </w:r>
      <w:r>
        <w:rPr>
          <w:spacing w:val="-6"/>
        </w:rPr>
        <w:t> </w:t>
      </w:r>
      <w:r>
        <w:rPr>
          <w:spacing w:val="-2"/>
        </w:rPr>
        <w:t>Cabimento.</w:t>
      </w:r>
    </w:p>
    <w:p>
      <w:pPr>
        <w:spacing w:before="42"/>
        <w:ind w:left="991" w:right="0" w:firstLine="0"/>
        <w:jc w:val="left"/>
        <w:rPr>
          <w:sz w:val="26"/>
        </w:rPr>
      </w:pPr>
      <w:r>
        <w:rPr>
          <w:b/>
          <w:sz w:val="26"/>
        </w:rPr>
        <w:t>OJ-SDI1-172</w:t>
      </w:r>
      <w:r>
        <w:rPr>
          <w:b/>
          <w:spacing w:val="49"/>
          <w:w w:val="150"/>
          <w:sz w:val="26"/>
        </w:rPr>
        <w:t> </w:t>
      </w:r>
      <w:r>
        <w:rPr>
          <w:sz w:val="26"/>
        </w:rPr>
        <w:t>Condenação.</w:t>
      </w:r>
      <w:r>
        <w:rPr>
          <w:spacing w:val="-6"/>
          <w:sz w:val="26"/>
        </w:rPr>
        <w:t> </w:t>
      </w:r>
      <w:r>
        <w:rPr>
          <w:sz w:val="26"/>
        </w:rPr>
        <w:t>Inclusão</w:t>
      </w:r>
      <w:r>
        <w:rPr>
          <w:spacing w:val="-4"/>
          <w:sz w:val="26"/>
        </w:rPr>
        <w:t> </w:t>
      </w:r>
      <w:r>
        <w:rPr>
          <w:sz w:val="26"/>
        </w:rPr>
        <w:t>em</w:t>
      </w:r>
      <w:r>
        <w:rPr>
          <w:spacing w:val="-8"/>
          <w:sz w:val="26"/>
        </w:rPr>
        <w:t> </w:t>
      </w:r>
      <w:r>
        <w:rPr>
          <w:sz w:val="26"/>
        </w:rPr>
        <w:t>folha</w:t>
      </w:r>
      <w:r>
        <w:rPr>
          <w:spacing w:val="-6"/>
          <w:sz w:val="26"/>
        </w:rPr>
        <w:t> </w:t>
      </w:r>
      <w:r>
        <w:rPr>
          <w:sz w:val="26"/>
        </w:rPr>
        <w:t>de</w:t>
      </w:r>
      <w:r>
        <w:rPr>
          <w:spacing w:val="-4"/>
          <w:sz w:val="26"/>
        </w:rPr>
        <w:t> </w:t>
      </w:r>
      <w:r>
        <w:rPr>
          <w:spacing w:val="-2"/>
          <w:sz w:val="26"/>
        </w:rPr>
        <w:t>pagamento.</w:t>
      </w:r>
    </w:p>
    <w:p>
      <w:pPr>
        <w:pStyle w:val="BodyText"/>
        <w:tabs>
          <w:tab w:pos="2609" w:val="left" w:leader="none"/>
        </w:tabs>
        <w:spacing w:before="40"/>
        <w:ind w:left="991"/>
      </w:pPr>
      <w:r>
        <w:rPr>
          <w:b/>
          <w:spacing w:val="-2"/>
        </w:rPr>
        <w:t>SUM-</w:t>
      </w:r>
      <w:r>
        <w:rPr>
          <w:b/>
          <w:spacing w:val="-5"/>
        </w:rPr>
        <w:t>47</w:t>
      </w:r>
      <w:r>
        <w:rPr>
          <w:b/>
        </w:rPr>
        <w:tab/>
      </w:r>
      <w:r>
        <w:rPr/>
        <w:t>Contato</w:t>
      </w:r>
      <w:r>
        <w:rPr>
          <w:spacing w:val="-11"/>
        </w:rPr>
        <w:t> </w:t>
      </w:r>
      <w:r>
        <w:rPr/>
        <w:t>intermitente.</w:t>
      </w:r>
      <w:r>
        <w:rPr>
          <w:spacing w:val="-10"/>
        </w:rPr>
        <w:t> </w:t>
      </w:r>
      <w:r>
        <w:rPr>
          <w:spacing w:val="-2"/>
        </w:rPr>
        <w:t>Percepção.</w:t>
      </w:r>
    </w:p>
    <w:p>
      <w:pPr>
        <w:pStyle w:val="BodyText"/>
        <w:spacing w:before="39"/>
        <w:ind w:left="991"/>
      </w:pPr>
      <w:r>
        <w:rPr>
          <w:b/>
        </w:rPr>
        <w:t>OJ-SDI1T-12</w:t>
      </w:r>
      <w:r>
        <w:rPr>
          <w:b/>
          <w:spacing w:val="39"/>
        </w:rPr>
        <w:t> </w:t>
      </w:r>
      <w:r>
        <w:rPr/>
        <w:t>CSN.</w:t>
      </w:r>
      <w:r>
        <w:rPr>
          <w:spacing w:val="-8"/>
        </w:rPr>
        <w:t> </w:t>
      </w:r>
      <w:r>
        <w:rPr/>
        <w:t>Salário</w:t>
      </w:r>
      <w:r>
        <w:rPr>
          <w:spacing w:val="-8"/>
        </w:rPr>
        <w:t> </w:t>
      </w:r>
      <w:r>
        <w:rPr/>
        <w:t>complessivo.</w:t>
      </w:r>
      <w:r>
        <w:rPr>
          <w:spacing w:val="-8"/>
        </w:rPr>
        <w:t> </w:t>
      </w:r>
      <w:r>
        <w:rPr/>
        <w:t>Prevalência</w:t>
      </w:r>
      <w:r>
        <w:rPr>
          <w:spacing w:val="-8"/>
        </w:rPr>
        <w:t> </w:t>
      </w:r>
      <w:r>
        <w:rPr/>
        <w:t>do</w:t>
      </w:r>
      <w:r>
        <w:rPr>
          <w:spacing w:val="-5"/>
        </w:rPr>
        <w:t> </w:t>
      </w:r>
      <w:r>
        <w:rPr/>
        <w:t>acordo</w:t>
      </w:r>
      <w:r>
        <w:rPr>
          <w:spacing w:val="-8"/>
        </w:rPr>
        <w:t> </w:t>
      </w:r>
      <w:r>
        <w:rPr>
          <w:spacing w:val="-2"/>
        </w:rPr>
        <w:t>coletivo.</w:t>
      </w:r>
    </w:p>
    <w:p>
      <w:pPr>
        <w:pStyle w:val="BodyText"/>
        <w:tabs>
          <w:tab w:pos="4043" w:val="left" w:leader="none"/>
          <w:tab w:pos="4525" w:val="left" w:leader="none"/>
          <w:tab w:pos="6270" w:val="left" w:leader="none"/>
          <w:tab w:pos="7630" w:val="left" w:leader="none"/>
          <w:tab w:pos="8688" w:val="left" w:leader="none"/>
        </w:tabs>
        <w:spacing w:before="40"/>
        <w:ind w:left="2608" w:right="146" w:hanging="1618"/>
      </w:pPr>
      <w:r>
        <w:rPr>
          <w:b/>
        </w:rPr>
        <w:t>OJ-SDI1T-57</w:t>
      </w:r>
      <w:r>
        <w:rPr>
          <w:b/>
          <w:spacing w:val="40"/>
        </w:rPr>
        <w:t> </w:t>
      </w:r>
      <w:r>
        <w:rPr/>
        <w:t>Deficiência</w:t>
        <w:tab/>
      </w:r>
      <w:r>
        <w:rPr>
          <w:spacing w:val="-6"/>
        </w:rPr>
        <w:t>de</w:t>
      </w:r>
      <w:r>
        <w:rPr/>
        <w:tab/>
      </w:r>
      <w:r>
        <w:rPr>
          <w:spacing w:val="-2"/>
        </w:rPr>
        <w:t>iluminamento.</w:t>
      </w:r>
      <w:r>
        <w:rPr/>
        <w:tab/>
      </w:r>
      <w:r>
        <w:rPr>
          <w:spacing w:val="-2"/>
        </w:rPr>
        <w:t>Limitação.</w:t>
      </w:r>
      <w:r>
        <w:rPr/>
        <w:tab/>
      </w:r>
      <w:r>
        <w:rPr>
          <w:spacing w:val="-2"/>
        </w:rPr>
        <w:t>Portaria</w:t>
      </w:r>
      <w:r>
        <w:rPr/>
        <w:tab/>
      </w:r>
      <w:r>
        <w:rPr>
          <w:spacing w:val="-6"/>
        </w:rPr>
        <w:t>nº </w:t>
      </w:r>
      <w:r>
        <w:rPr/>
        <w:t>3.751/90 do MTb.</w:t>
      </w:r>
    </w:p>
    <w:p>
      <w:pPr>
        <w:pStyle w:val="BodyText"/>
        <w:spacing w:before="40"/>
        <w:ind w:left="2608" w:right="176" w:hanging="1618"/>
      </w:pPr>
      <w:r>
        <w:rPr>
          <w:b/>
        </w:rPr>
        <w:t>OJ-SDI1-121</w:t>
      </w:r>
      <w:r>
        <w:rPr>
          <w:b/>
          <w:spacing w:val="40"/>
        </w:rPr>
        <w:t> </w:t>
      </w:r>
      <w:r>
        <w:rPr/>
        <w:t>Diferenças. Substituição processual. Sindicato. Legitimida- </w:t>
      </w:r>
      <w:r>
        <w:rPr>
          <w:spacing w:val="-4"/>
        </w:rPr>
        <w:t>de.</w:t>
      </w:r>
    </w:p>
    <w:p>
      <w:pPr>
        <w:pStyle w:val="BodyText"/>
        <w:tabs>
          <w:tab w:pos="2608" w:val="left" w:leader="none"/>
        </w:tabs>
        <w:spacing w:before="41"/>
        <w:ind w:left="2608" w:right="149" w:hanging="1618"/>
      </w:pPr>
      <w:r>
        <w:rPr>
          <w:b/>
          <w:spacing w:val="-2"/>
        </w:rPr>
        <w:t>SUM-289</w:t>
      </w:r>
      <w:r>
        <w:rPr>
          <w:b/>
        </w:rPr>
        <w:tab/>
      </w:r>
      <w:r>
        <w:rPr/>
        <w:t>Fornecimento</w:t>
      </w:r>
      <w:r>
        <w:rPr>
          <w:spacing w:val="40"/>
        </w:rPr>
        <w:t> </w:t>
      </w:r>
      <w:r>
        <w:rPr/>
        <w:t>de</w:t>
      </w:r>
      <w:r>
        <w:rPr>
          <w:spacing w:val="40"/>
        </w:rPr>
        <w:t> </w:t>
      </w:r>
      <w:r>
        <w:rPr/>
        <w:t>aparelho</w:t>
      </w:r>
      <w:r>
        <w:rPr>
          <w:spacing w:val="40"/>
        </w:rPr>
        <w:t> </w:t>
      </w:r>
      <w:r>
        <w:rPr/>
        <w:t>protetor.</w:t>
      </w:r>
      <w:r>
        <w:rPr>
          <w:spacing w:val="40"/>
        </w:rPr>
        <w:t> </w:t>
      </w:r>
      <w:r>
        <w:rPr/>
        <w:t>Fiscalização</w:t>
      </w:r>
      <w:r>
        <w:rPr>
          <w:spacing w:val="40"/>
        </w:rPr>
        <w:t> </w:t>
      </w:r>
      <w:r>
        <w:rPr/>
        <w:t>pelo</w:t>
      </w:r>
      <w:r>
        <w:rPr>
          <w:spacing w:val="40"/>
        </w:rPr>
        <w:t> </w:t>
      </w:r>
      <w:r>
        <w:rPr/>
        <w:t>em- pregador de seu uso.</w:t>
      </w:r>
    </w:p>
    <w:p>
      <w:pPr>
        <w:pStyle w:val="BodyText"/>
        <w:tabs>
          <w:tab w:pos="2608" w:val="left" w:leader="none"/>
        </w:tabs>
        <w:spacing w:before="40"/>
        <w:ind w:left="2608" w:right="176" w:hanging="1618"/>
      </w:pPr>
      <w:r>
        <w:rPr>
          <w:b/>
          <w:spacing w:val="-2"/>
        </w:rPr>
        <w:t>OJ-SDI1-47</w:t>
      </w:r>
      <w:r>
        <w:rPr>
          <w:b/>
        </w:rPr>
        <w:tab/>
      </w:r>
      <w:r>
        <w:rPr/>
        <w:t>Hora extra. Base de cálculo. Soma do adicional de insalu-</w:t>
      </w:r>
      <w:r>
        <w:rPr>
          <w:spacing w:val="80"/>
        </w:rPr>
        <w:t> </w:t>
      </w:r>
      <w:r>
        <w:rPr/>
        <w:t>bridade ao salário contratual.</w:t>
      </w:r>
    </w:p>
    <w:p>
      <w:pPr>
        <w:pStyle w:val="BodyText"/>
        <w:tabs>
          <w:tab w:pos="2608" w:val="left" w:leader="none"/>
        </w:tabs>
        <w:spacing w:before="41"/>
        <w:ind w:left="990"/>
      </w:pPr>
      <w:r>
        <w:rPr>
          <w:b/>
          <w:spacing w:val="-2"/>
        </w:rPr>
        <w:t>SUM-</w:t>
      </w:r>
      <w:r>
        <w:rPr>
          <w:b/>
          <w:spacing w:val="-5"/>
        </w:rPr>
        <w:t>139</w:t>
      </w:r>
      <w:r>
        <w:rPr>
          <w:b/>
        </w:rPr>
        <w:tab/>
      </w:r>
      <w:r>
        <w:rPr/>
        <w:t>Integração</w:t>
      </w:r>
      <w:r>
        <w:rPr>
          <w:spacing w:val="-9"/>
        </w:rPr>
        <w:t> </w:t>
      </w:r>
      <w:r>
        <w:rPr/>
        <w:t>à</w:t>
      </w:r>
      <w:r>
        <w:rPr>
          <w:spacing w:val="-9"/>
        </w:rPr>
        <w:t> </w:t>
      </w:r>
      <w:r>
        <w:rPr/>
        <w:t>remuneração</w:t>
      </w:r>
      <w:r>
        <w:rPr>
          <w:spacing w:val="-9"/>
        </w:rPr>
        <w:t> </w:t>
      </w:r>
      <w:r>
        <w:rPr/>
        <w:t>enquanto</w:t>
      </w:r>
      <w:r>
        <w:rPr>
          <w:spacing w:val="-7"/>
        </w:rPr>
        <w:t> </w:t>
      </w:r>
      <w:r>
        <w:rPr>
          <w:spacing w:val="-2"/>
        </w:rPr>
        <w:t>percebido.</w:t>
      </w:r>
    </w:p>
    <w:p>
      <w:pPr>
        <w:tabs>
          <w:tab w:pos="2608" w:val="left" w:leader="none"/>
        </w:tabs>
        <w:spacing w:before="39"/>
        <w:ind w:left="990" w:right="0" w:firstLine="0"/>
        <w:jc w:val="left"/>
        <w:rPr>
          <w:sz w:val="26"/>
        </w:rPr>
      </w:pPr>
      <w:r>
        <w:rPr>
          <w:b/>
          <w:spacing w:val="-2"/>
          <w:sz w:val="26"/>
        </w:rPr>
        <w:t>OJ-SDI1-</w:t>
      </w:r>
      <w:r>
        <w:rPr>
          <w:b/>
          <w:spacing w:val="-10"/>
          <w:sz w:val="26"/>
        </w:rPr>
        <w:t>4</w:t>
      </w:r>
      <w:r>
        <w:rPr>
          <w:b/>
          <w:sz w:val="26"/>
        </w:rPr>
        <w:tab/>
      </w:r>
      <w:r>
        <w:rPr>
          <w:color w:val="FF0000"/>
          <w:spacing w:val="-2"/>
          <w:sz w:val="26"/>
        </w:rPr>
        <w:t>(cancelada)</w:t>
      </w:r>
    </w:p>
    <w:p>
      <w:pPr>
        <w:pStyle w:val="BodyText"/>
        <w:spacing w:before="40"/>
        <w:ind w:left="2608" w:right="176" w:hanging="1618"/>
      </w:pPr>
      <w:r>
        <w:rPr>
          <w:b/>
        </w:rPr>
        <w:t>OJ-SDI1-171</w:t>
      </w:r>
      <w:r>
        <w:rPr>
          <w:b/>
          <w:spacing w:val="40"/>
        </w:rPr>
        <w:t> </w:t>
      </w:r>
      <w:r>
        <w:rPr/>
        <w:t>Óleos</w:t>
      </w:r>
      <w:r>
        <w:rPr>
          <w:spacing w:val="37"/>
        </w:rPr>
        <w:t> </w:t>
      </w:r>
      <w:r>
        <w:rPr/>
        <w:t>minerais.</w:t>
      </w:r>
      <w:r>
        <w:rPr>
          <w:spacing w:val="37"/>
        </w:rPr>
        <w:t> </w:t>
      </w:r>
      <w:r>
        <w:rPr/>
        <w:t>Sentido</w:t>
      </w:r>
      <w:r>
        <w:rPr>
          <w:spacing w:val="34"/>
        </w:rPr>
        <w:t> </w:t>
      </w:r>
      <w:r>
        <w:rPr/>
        <w:t>do</w:t>
      </w:r>
      <w:r>
        <w:rPr>
          <w:spacing w:val="34"/>
        </w:rPr>
        <w:t> </w:t>
      </w:r>
      <w:r>
        <w:rPr/>
        <w:t>termo</w:t>
      </w:r>
      <w:r>
        <w:rPr>
          <w:spacing w:val="34"/>
        </w:rPr>
        <w:t> </w:t>
      </w:r>
      <w:r>
        <w:rPr/>
        <w:t>"manipulação".</w:t>
      </w:r>
      <w:r>
        <w:rPr>
          <w:spacing w:val="34"/>
        </w:rPr>
        <w:t> </w:t>
      </w:r>
      <w:r>
        <w:rPr/>
        <w:t>Portaria nº 3.214, NR 15, Anexo XIII.</w:t>
      </w:r>
    </w:p>
    <w:p>
      <w:pPr>
        <w:pStyle w:val="BodyText"/>
        <w:spacing w:before="40"/>
        <w:ind w:left="2608" w:hanging="1618"/>
      </w:pPr>
      <w:r>
        <w:rPr>
          <w:b/>
        </w:rPr>
        <w:t>OJ-SDI1-165</w:t>
      </w:r>
      <w:r>
        <w:rPr>
          <w:b/>
          <w:spacing w:val="40"/>
        </w:rPr>
        <w:t> </w:t>
      </w:r>
      <w:r>
        <w:rPr/>
        <w:t>Perícia. Elaboração de laudo. Engenheiro ou médico do tra- balho. CLT, art. 195.</w:t>
      </w:r>
    </w:p>
    <w:p>
      <w:pPr>
        <w:pStyle w:val="BodyText"/>
        <w:spacing w:before="41"/>
        <w:ind w:left="2607" w:hanging="1618"/>
      </w:pPr>
      <w:r>
        <w:rPr>
          <w:b/>
        </w:rPr>
        <w:t>OJ-SDI1-278</w:t>
      </w:r>
      <w:r>
        <w:rPr>
          <w:b/>
          <w:spacing w:val="40"/>
        </w:rPr>
        <w:t> </w:t>
      </w:r>
      <w:r>
        <w:rPr/>
        <w:t>Perícia. Local de trabalho desativado. Utilização de outros</w:t>
      </w:r>
      <w:r>
        <w:rPr>
          <w:spacing w:val="40"/>
        </w:rPr>
        <w:t> </w:t>
      </w:r>
      <w:r>
        <w:rPr/>
        <w:t>meios de prova.</w:t>
      </w:r>
    </w:p>
    <w:p>
      <w:pPr>
        <w:pStyle w:val="BodyText"/>
        <w:spacing w:before="40"/>
        <w:ind w:left="990"/>
      </w:pPr>
      <w:r>
        <w:rPr>
          <w:b/>
        </w:rPr>
        <w:t>OJ-SDI1-173</w:t>
      </w:r>
      <w:r>
        <w:rPr>
          <w:b/>
          <w:spacing w:val="51"/>
          <w:w w:val="150"/>
        </w:rPr>
        <w:t> </w:t>
      </w:r>
      <w:r>
        <w:rPr/>
        <w:t>Atividade</w:t>
      </w:r>
      <w:r>
        <w:rPr>
          <w:spacing w:val="-6"/>
        </w:rPr>
        <w:t> </w:t>
      </w:r>
      <w:r>
        <w:rPr/>
        <w:t>a</w:t>
      </w:r>
      <w:r>
        <w:rPr>
          <w:spacing w:val="-2"/>
        </w:rPr>
        <w:t> </w:t>
      </w:r>
      <w:r>
        <w:rPr/>
        <w:t>céu</w:t>
      </w:r>
      <w:r>
        <w:rPr>
          <w:spacing w:val="-6"/>
        </w:rPr>
        <w:t> </w:t>
      </w:r>
      <w:r>
        <w:rPr/>
        <w:t>aberto.</w:t>
      </w:r>
      <w:r>
        <w:rPr>
          <w:spacing w:val="-3"/>
        </w:rPr>
        <w:t> </w:t>
      </w:r>
      <w:r>
        <w:rPr/>
        <w:t>Exposição</w:t>
      </w:r>
      <w:r>
        <w:rPr>
          <w:spacing w:val="-2"/>
        </w:rPr>
        <w:t> </w:t>
      </w:r>
      <w:r>
        <w:rPr/>
        <w:t>ao</w:t>
      </w:r>
      <w:r>
        <w:rPr>
          <w:spacing w:val="-6"/>
        </w:rPr>
        <w:t> </w:t>
      </w:r>
      <w:r>
        <w:rPr/>
        <w:t>sol</w:t>
      </w:r>
      <w:r>
        <w:rPr>
          <w:spacing w:val="-5"/>
        </w:rPr>
        <w:t> </w:t>
      </w:r>
      <w:r>
        <w:rPr/>
        <w:t>e</w:t>
      </w:r>
      <w:r>
        <w:rPr>
          <w:spacing w:val="-3"/>
        </w:rPr>
        <w:t> </w:t>
      </w:r>
      <w:r>
        <w:rPr/>
        <w:t>ao</w:t>
      </w:r>
      <w:r>
        <w:rPr>
          <w:spacing w:val="-3"/>
        </w:rPr>
        <w:t> </w:t>
      </w:r>
      <w:r>
        <w:rPr>
          <w:spacing w:val="-2"/>
        </w:rPr>
        <w:t>calor.</w:t>
      </w:r>
    </w:p>
    <w:p>
      <w:pPr>
        <w:pStyle w:val="BodyText"/>
        <w:tabs>
          <w:tab w:pos="2607" w:val="left" w:leader="none"/>
        </w:tabs>
        <w:spacing w:before="40"/>
        <w:ind w:left="2607" w:right="149" w:hanging="1618"/>
      </w:pPr>
      <w:r>
        <w:rPr>
          <w:b/>
          <w:spacing w:val="-2"/>
        </w:rPr>
        <w:t>SUM-248</w:t>
      </w:r>
      <w:r>
        <w:rPr>
          <w:b/>
        </w:rPr>
        <w:tab/>
      </w:r>
      <w:r>
        <w:rPr/>
        <w:t>Reclassificação</w:t>
      </w:r>
      <w:r>
        <w:rPr>
          <w:spacing w:val="32"/>
        </w:rPr>
        <w:t> </w:t>
      </w:r>
      <w:r>
        <w:rPr/>
        <w:t>ou</w:t>
      </w:r>
      <w:r>
        <w:rPr>
          <w:spacing w:val="32"/>
        </w:rPr>
        <w:t> </w:t>
      </w:r>
      <w:r>
        <w:rPr/>
        <w:t>descaracterização</w:t>
      </w:r>
      <w:r>
        <w:rPr>
          <w:spacing w:val="32"/>
        </w:rPr>
        <w:t> </w:t>
      </w:r>
      <w:r>
        <w:rPr/>
        <w:t>da</w:t>
      </w:r>
      <w:r>
        <w:rPr>
          <w:spacing w:val="32"/>
        </w:rPr>
        <w:t> </w:t>
      </w:r>
      <w:r>
        <w:rPr/>
        <w:t>insalubridade.</w:t>
      </w:r>
      <w:r>
        <w:rPr>
          <w:spacing w:val="32"/>
        </w:rPr>
        <w:t> </w:t>
      </w:r>
      <w:r>
        <w:rPr/>
        <w:t>Di- reito adquirido. Irredutibilidade salarial.</w:t>
      </w:r>
    </w:p>
    <w:p>
      <w:pPr>
        <w:spacing w:before="40"/>
        <w:ind w:left="990" w:right="0" w:firstLine="0"/>
        <w:jc w:val="left"/>
        <w:rPr>
          <w:sz w:val="26"/>
        </w:rPr>
      </w:pPr>
      <w:r>
        <w:rPr>
          <w:b/>
          <w:sz w:val="26"/>
        </w:rPr>
        <w:t>OJ-SDI1-103</w:t>
      </w:r>
      <w:r>
        <w:rPr>
          <w:b/>
          <w:spacing w:val="48"/>
          <w:w w:val="150"/>
          <w:sz w:val="26"/>
        </w:rPr>
        <w:t> </w:t>
      </w:r>
      <w:r>
        <w:rPr>
          <w:sz w:val="26"/>
        </w:rPr>
        <w:t>Repouso</w:t>
      </w:r>
      <w:r>
        <w:rPr>
          <w:spacing w:val="-6"/>
          <w:sz w:val="26"/>
        </w:rPr>
        <w:t> </w:t>
      </w:r>
      <w:r>
        <w:rPr>
          <w:sz w:val="26"/>
        </w:rPr>
        <w:t>semanal</w:t>
      </w:r>
      <w:r>
        <w:rPr>
          <w:spacing w:val="-7"/>
          <w:sz w:val="26"/>
        </w:rPr>
        <w:t> </w:t>
      </w:r>
      <w:r>
        <w:rPr>
          <w:sz w:val="26"/>
        </w:rPr>
        <w:t>e</w:t>
      </w:r>
      <w:r>
        <w:rPr>
          <w:spacing w:val="-3"/>
          <w:sz w:val="26"/>
        </w:rPr>
        <w:t> </w:t>
      </w:r>
      <w:r>
        <w:rPr>
          <w:spacing w:val="-2"/>
          <w:sz w:val="26"/>
        </w:rPr>
        <w:t>feriados.</w:t>
      </w:r>
    </w:p>
    <w:p>
      <w:pPr>
        <w:tabs>
          <w:tab w:pos="2607" w:val="left" w:leader="none"/>
        </w:tabs>
        <w:spacing w:line="271" w:lineRule="auto" w:before="40"/>
        <w:ind w:left="989" w:right="5228" w:firstLine="0"/>
        <w:jc w:val="both"/>
        <w:rPr>
          <w:sz w:val="26"/>
        </w:rPr>
      </w:pPr>
      <w:r>
        <w:rPr>
          <w:b/>
          <w:spacing w:val="-4"/>
          <w:sz w:val="26"/>
        </w:rPr>
        <w:t>PN-3</w:t>
      </w:r>
      <w:r>
        <w:rPr>
          <w:b/>
          <w:sz w:val="26"/>
        </w:rPr>
        <w:tab/>
      </w:r>
      <w:r>
        <w:rPr>
          <w:color w:val="FF0000"/>
          <w:spacing w:val="-2"/>
          <w:sz w:val="26"/>
        </w:rPr>
        <w:t>(cancelado) </w:t>
      </w:r>
      <w:r>
        <w:rPr>
          <w:b/>
          <w:sz w:val="26"/>
        </w:rPr>
        <w:t>OJ-SDI1-2 </w:t>
      </w:r>
      <w:r>
        <w:rPr>
          <w:color w:val="FF0000"/>
          <w:sz w:val="26"/>
        </w:rPr>
        <w:t>(cancelada) </w:t>
      </w:r>
      <w:r>
        <w:rPr>
          <w:b/>
          <w:sz w:val="26"/>
        </w:rPr>
        <w:t>SUM-137</w:t>
      </w:r>
      <w:r>
        <w:rPr>
          <w:b/>
          <w:spacing w:val="73"/>
          <w:sz w:val="26"/>
        </w:rPr>
        <w:t>    </w:t>
      </w:r>
      <w:r>
        <w:rPr>
          <w:color w:val="FF0000"/>
          <w:spacing w:val="-2"/>
          <w:sz w:val="26"/>
        </w:rPr>
        <w:t>(cancelada)</w:t>
      </w:r>
    </w:p>
    <w:p>
      <w:pPr>
        <w:tabs>
          <w:tab w:pos="2607" w:val="left" w:leader="none"/>
        </w:tabs>
        <w:spacing w:before="4"/>
        <w:ind w:left="989" w:right="0" w:firstLine="0"/>
        <w:jc w:val="both"/>
        <w:rPr>
          <w:sz w:val="26"/>
        </w:rPr>
      </w:pPr>
      <w:r>
        <w:rPr>
          <w:b/>
          <w:spacing w:val="-2"/>
          <w:sz w:val="26"/>
        </w:rPr>
        <w:t>SUM-</w:t>
      </w:r>
      <w:r>
        <w:rPr>
          <w:b/>
          <w:spacing w:val="-5"/>
          <w:sz w:val="26"/>
        </w:rPr>
        <w:t>17</w:t>
      </w:r>
      <w:r>
        <w:rPr>
          <w:b/>
          <w:sz w:val="26"/>
        </w:rPr>
        <w:tab/>
      </w:r>
      <w:r>
        <w:rPr>
          <w:color w:val="FF0000"/>
          <w:spacing w:val="-2"/>
          <w:sz w:val="26"/>
        </w:rPr>
        <w:t>(cancelada)</w:t>
      </w:r>
    </w:p>
    <w:p>
      <w:pPr>
        <w:spacing w:line="271" w:lineRule="auto" w:before="40"/>
        <w:ind w:left="989" w:right="5242" w:firstLine="0"/>
        <w:jc w:val="both"/>
        <w:rPr>
          <w:sz w:val="26"/>
        </w:rPr>
      </w:pPr>
      <w:r>
        <w:rPr>
          <w:b/>
          <w:sz w:val="26"/>
        </w:rPr>
        <w:t>SUM-162 </w:t>
      </w:r>
      <w:r>
        <w:rPr>
          <w:color w:val="FF0000"/>
          <w:sz w:val="26"/>
        </w:rPr>
        <w:t>(cancelada)</w:t>
      </w:r>
      <w:r>
        <w:rPr>
          <w:color w:val="FF0000"/>
          <w:spacing w:val="80"/>
          <w:sz w:val="26"/>
        </w:rPr>
        <w:t> </w:t>
      </w:r>
      <w:r>
        <w:rPr>
          <w:b/>
          <w:sz w:val="26"/>
        </w:rPr>
        <w:t>OJ-SDI1T-4 </w:t>
      </w:r>
      <w:r>
        <w:rPr>
          <w:color w:val="FF0000"/>
          <w:sz w:val="26"/>
        </w:rPr>
        <w:t>(cancelada) </w:t>
      </w:r>
      <w:r>
        <w:rPr>
          <w:b/>
          <w:sz w:val="26"/>
        </w:rPr>
        <w:t>SUM-271</w:t>
      </w:r>
      <w:r>
        <w:rPr>
          <w:b/>
          <w:spacing w:val="73"/>
          <w:sz w:val="26"/>
        </w:rPr>
        <w:t>    </w:t>
      </w:r>
      <w:r>
        <w:rPr>
          <w:color w:val="FF0000"/>
          <w:spacing w:val="-2"/>
          <w:sz w:val="26"/>
        </w:rPr>
        <w:t>(cancelada)</w:t>
      </w:r>
    </w:p>
    <w:p>
      <w:pPr>
        <w:tabs>
          <w:tab w:pos="2606" w:val="left" w:leader="none"/>
        </w:tabs>
        <w:spacing w:before="2"/>
        <w:ind w:left="989" w:right="0" w:firstLine="0"/>
        <w:jc w:val="both"/>
        <w:rPr>
          <w:sz w:val="26"/>
        </w:rPr>
      </w:pPr>
      <w:r>
        <w:rPr>
          <w:b/>
          <w:spacing w:val="-2"/>
          <w:sz w:val="26"/>
        </w:rPr>
        <w:t>PN-</w:t>
      </w:r>
      <w:r>
        <w:rPr>
          <w:b/>
          <w:spacing w:val="-5"/>
          <w:sz w:val="26"/>
        </w:rPr>
        <w:t>57</w:t>
      </w:r>
      <w:r>
        <w:rPr>
          <w:b/>
          <w:sz w:val="26"/>
        </w:rPr>
        <w:tab/>
      </w:r>
      <w:r>
        <w:rPr>
          <w:color w:val="FF0000"/>
          <w:spacing w:val="-2"/>
          <w:sz w:val="26"/>
        </w:rPr>
        <w:t>(cancelado)</w:t>
      </w:r>
    </w:p>
    <w:p>
      <w:pPr>
        <w:spacing w:before="41"/>
        <w:ind w:left="989" w:right="0" w:firstLine="0"/>
        <w:jc w:val="both"/>
        <w:rPr>
          <w:sz w:val="26"/>
        </w:rPr>
      </w:pPr>
      <w:r>
        <w:rPr>
          <w:b/>
          <w:sz w:val="26"/>
        </w:rPr>
        <w:t>SUM-292</w:t>
      </w:r>
      <w:r>
        <w:rPr>
          <w:b/>
          <w:spacing w:val="73"/>
          <w:sz w:val="26"/>
        </w:rPr>
        <w:t>    </w:t>
      </w:r>
      <w:r>
        <w:rPr>
          <w:color w:val="FF0000"/>
          <w:spacing w:val="-2"/>
          <w:sz w:val="26"/>
        </w:rPr>
        <w:t>(cancelada)</w:t>
      </w:r>
    </w:p>
    <w:p>
      <w:pPr>
        <w:pStyle w:val="Heading5"/>
        <w:spacing w:before="216"/>
      </w:pPr>
      <w:r>
        <w:rPr/>
        <w:t>ADICIONAL</w:t>
      </w:r>
      <w:r>
        <w:rPr>
          <w:spacing w:val="-9"/>
        </w:rPr>
        <w:t> </w:t>
      </w:r>
      <w:r>
        <w:rPr/>
        <w:t>DE</w:t>
      </w:r>
      <w:r>
        <w:rPr>
          <w:spacing w:val="-7"/>
        </w:rPr>
        <w:t> </w:t>
      </w:r>
      <w:r>
        <w:rPr>
          <w:spacing w:val="-2"/>
        </w:rPr>
        <w:t>PERICULOSIDADE</w:t>
      </w:r>
    </w:p>
    <w:p>
      <w:pPr>
        <w:pStyle w:val="BodyText"/>
        <w:tabs>
          <w:tab w:pos="2609" w:val="left" w:leader="none"/>
        </w:tabs>
        <w:spacing w:before="122"/>
        <w:ind w:left="2609" w:right="176" w:hanging="1618"/>
      </w:pPr>
      <w:r>
        <w:rPr>
          <w:b/>
          <w:spacing w:val="-2"/>
        </w:rPr>
        <w:t>SUM-453</w:t>
      </w:r>
      <w:r>
        <w:rPr>
          <w:b/>
        </w:rPr>
        <w:tab/>
      </w:r>
      <w:r>
        <w:rPr/>
        <w:t>Pagamento espontâneo. Caracterização de fato </w:t>
      </w:r>
      <w:r>
        <w:rPr/>
        <w:t>incontrover- so. Desnecessária a perícia de que trata o Art. 195 da CLT.</w:t>
      </w:r>
    </w:p>
    <w:p>
      <w:pPr>
        <w:pStyle w:val="BodyText"/>
        <w:spacing w:before="40"/>
        <w:ind w:left="2609" w:right="176" w:hanging="1618"/>
      </w:pPr>
      <w:r>
        <w:rPr>
          <w:b/>
        </w:rPr>
        <w:t>OJ-SDI1-385</w:t>
      </w:r>
      <w:r>
        <w:rPr>
          <w:b/>
          <w:spacing w:val="40"/>
        </w:rPr>
        <w:t> </w:t>
      </w:r>
      <w:r>
        <w:rPr/>
        <w:t>Armazenamento de líquido inflamável no prédio. Constru-</w:t>
      </w:r>
      <w:r>
        <w:rPr>
          <w:spacing w:val="40"/>
        </w:rPr>
        <w:t> </w:t>
      </w:r>
      <w:r>
        <w:rPr/>
        <w:t>ção vertical.</w:t>
      </w:r>
    </w:p>
    <w:p>
      <w:pPr>
        <w:pStyle w:val="BodyText"/>
        <w:tabs>
          <w:tab w:pos="2609" w:val="left" w:leader="none"/>
        </w:tabs>
        <w:spacing w:before="41"/>
        <w:ind w:left="991"/>
      </w:pPr>
      <w:r>
        <w:rPr>
          <w:b/>
          <w:spacing w:val="-2"/>
        </w:rPr>
        <w:t>SUM-</w:t>
      </w:r>
      <w:r>
        <w:rPr>
          <w:b/>
          <w:spacing w:val="-5"/>
        </w:rPr>
        <w:t>39</w:t>
      </w:r>
      <w:r>
        <w:rPr>
          <w:b/>
        </w:rPr>
        <w:tab/>
      </w:r>
      <w:r>
        <w:rPr/>
        <w:t>Bomba</w:t>
      </w:r>
      <w:r>
        <w:rPr>
          <w:spacing w:val="-6"/>
        </w:rPr>
        <w:t> </w:t>
      </w:r>
      <w:r>
        <w:rPr/>
        <w:t>de</w:t>
      </w:r>
      <w:r>
        <w:rPr>
          <w:spacing w:val="-2"/>
        </w:rPr>
        <w:t> </w:t>
      </w:r>
      <w:r>
        <w:rPr/>
        <w:t>gasolina.</w:t>
      </w:r>
      <w:r>
        <w:rPr>
          <w:spacing w:val="-6"/>
        </w:rPr>
        <w:t> </w:t>
      </w:r>
      <w:r>
        <w:rPr/>
        <w:t>Lei</w:t>
      </w:r>
      <w:r>
        <w:rPr>
          <w:spacing w:val="-5"/>
        </w:rPr>
        <w:t> </w:t>
      </w:r>
      <w:r>
        <w:rPr/>
        <w:t>nº</w:t>
      </w:r>
      <w:r>
        <w:rPr>
          <w:spacing w:val="-3"/>
        </w:rPr>
        <w:t> </w:t>
      </w:r>
      <w:r>
        <w:rPr>
          <w:spacing w:val="-2"/>
        </w:rPr>
        <w:t>2.573/55.</w:t>
      </w:r>
    </w:p>
    <w:p>
      <w:pPr>
        <w:pStyle w:val="BodyText"/>
        <w:tabs>
          <w:tab w:pos="2609" w:val="left" w:leader="none"/>
        </w:tabs>
        <w:spacing w:before="39"/>
        <w:ind w:left="2609" w:right="176" w:hanging="1618"/>
      </w:pPr>
      <w:r>
        <w:rPr>
          <w:b/>
          <w:spacing w:val="-2"/>
        </w:rPr>
        <w:t>SUM-191</w:t>
      </w:r>
      <w:r>
        <w:rPr>
          <w:b/>
        </w:rPr>
        <w:tab/>
      </w:r>
      <w:r>
        <w:rPr/>
        <w:t>Cálculo.</w:t>
      </w:r>
      <w:r>
        <w:rPr>
          <w:spacing w:val="40"/>
        </w:rPr>
        <w:t> </w:t>
      </w:r>
      <w:r>
        <w:rPr/>
        <w:t>Salário-base.</w:t>
      </w:r>
      <w:r>
        <w:rPr>
          <w:spacing w:val="40"/>
        </w:rPr>
        <w:t> </w:t>
      </w:r>
      <w:r>
        <w:rPr/>
        <w:t>Eletricitários.</w:t>
      </w:r>
      <w:r>
        <w:rPr>
          <w:spacing w:val="40"/>
        </w:rPr>
        <w:t> </w:t>
      </w:r>
      <w:r>
        <w:rPr/>
        <w:t>Cálculo.</w:t>
      </w:r>
      <w:r>
        <w:rPr>
          <w:spacing w:val="40"/>
        </w:rPr>
        <w:t> </w:t>
      </w:r>
      <w:r>
        <w:rPr/>
        <w:t>Parcelas</w:t>
      </w:r>
      <w:r>
        <w:rPr>
          <w:spacing w:val="40"/>
        </w:rPr>
        <w:t> </w:t>
      </w:r>
      <w:r>
        <w:rPr/>
        <w:t>de natureza salarial.</w:t>
      </w:r>
    </w:p>
    <w:p>
      <w:pPr>
        <w:pStyle w:val="BodyText"/>
        <w:spacing w:before="2"/>
        <w:rPr>
          <w:sz w:val="19"/>
        </w:rPr>
      </w:pPr>
      <w:r>
        <w:rPr/>
        <mc:AlternateContent>
          <mc:Choice Requires="wps">
            <w:drawing>
              <wp:anchor distT="0" distB="0" distL="0" distR="0" allowOverlap="1" layoutInCell="1" locked="0" behindDoc="1" simplePos="0" relativeHeight="488073216">
                <wp:simplePos x="0" y="0"/>
                <wp:positionH relativeFrom="page">
                  <wp:posOffset>954024</wp:posOffset>
                </wp:positionH>
                <wp:positionV relativeFrom="paragraph">
                  <wp:posOffset>155630</wp:posOffset>
                </wp:positionV>
                <wp:extent cx="5581015" cy="6350"/>
                <wp:effectExtent l="0" t="0" r="0" b="0"/>
                <wp:wrapTopAndBottom/>
                <wp:docPr id="1077" name="Graphic 1077"/>
                <wp:cNvGraphicFramePr>
                  <a:graphicFrameLocks/>
                </wp:cNvGraphicFramePr>
                <a:graphic>
                  <a:graphicData uri="http://schemas.microsoft.com/office/word/2010/wordprocessingShape">
                    <wps:wsp>
                      <wps:cNvPr id="1077" name="Graphic 1077"/>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2.254356pt;width:439.439pt;height:.481pt;mso-position-horizontal-relative:page;mso-position-vertical-relative:paragraph;z-index:-15243264;mso-wrap-distance-left:0;mso-wrap-distance-right:0" id="docshape1076" filled="true" fillcolor="#000000" stroked="false">
                <v:fill type="solid"/>
                <w10:wrap type="topAndBottom"/>
              </v:rect>
            </w:pict>
          </mc:Fallback>
        </mc:AlternateContent>
      </w:r>
    </w:p>
    <w:p>
      <w:pPr>
        <w:pStyle w:val="Heading5"/>
        <w:ind w:left="2979" w:right="2950"/>
        <w:jc w:val="center"/>
      </w:pPr>
      <w:r>
        <w:rPr>
          <w:spacing w:val="-2"/>
        </w:rPr>
        <w:t>H-</w:t>
      </w:r>
      <w:r>
        <w:rPr>
          <w:spacing w:val="-5"/>
        </w:rPr>
        <w:t>13</w:t>
      </w:r>
    </w:p>
    <w:p>
      <w:pPr>
        <w:spacing w:after="0"/>
        <w:jc w:val="center"/>
        <w:sectPr>
          <w:headerReference w:type="default" r:id="rId109"/>
          <w:footerReference w:type="default" r:id="rId110"/>
          <w:pgSz w:w="11910" w:h="16840"/>
          <w:pgMar w:header="765" w:footer="0" w:top="1100" w:bottom="280" w:left="1360" w:right="1500"/>
        </w:sectPr>
      </w:pPr>
    </w:p>
    <w:p>
      <w:pPr>
        <w:spacing w:before="74"/>
        <w:ind w:left="991" w:right="0" w:firstLine="0"/>
        <w:jc w:val="left"/>
        <w:rPr>
          <w:sz w:val="26"/>
        </w:rPr>
      </w:pPr>
      <w:r>
        <w:rPr/>
        <mc:AlternateContent>
          <mc:Choice Requires="wps">
            <w:drawing>
              <wp:anchor distT="0" distB="0" distL="0" distR="0" allowOverlap="1" layoutInCell="1" locked="0" behindDoc="0" simplePos="0" relativeHeight="16216064">
                <wp:simplePos x="0" y="0"/>
                <wp:positionH relativeFrom="page">
                  <wp:posOffset>0</wp:posOffset>
                </wp:positionH>
                <wp:positionV relativeFrom="page">
                  <wp:posOffset>8848090</wp:posOffset>
                </wp:positionV>
                <wp:extent cx="708025" cy="1259840"/>
                <wp:effectExtent l="0" t="0" r="0" b="0"/>
                <wp:wrapNone/>
                <wp:docPr id="1080" name="Graphic 1080"/>
                <wp:cNvGraphicFramePr>
                  <a:graphicFrameLocks/>
                </wp:cNvGraphicFramePr>
                <a:graphic>
                  <a:graphicData uri="http://schemas.microsoft.com/office/word/2010/wordprocessingShape">
                    <wps:wsp>
                      <wps:cNvPr id="1080" name="Graphic 1080"/>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216064" id="docshape1079"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216576">
                <wp:simplePos x="0" y="0"/>
                <wp:positionH relativeFrom="page">
                  <wp:posOffset>402523</wp:posOffset>
                </wp:positionH>
                <wp:positionV relativeFrom="page">
                  <wp:posOffset>9240780</wp:posOffset>
                </wp:positionV>
                <wp:extent cx="186690" cy="469265"/>
                <wp:effectExtent l="0" t="0" r="0" b="0"/>
                <wp:wrapNone/>
                <wp:docPr id="1081" name="Textbox 1081"/>
                <wp:cNvGraphicFramePr>
                  <a:graphicFrameLocks/>
                </wp:cNvGraphicFramePr>
                <a:graphic>
                  <a:graphicData uri="http://schemas.microsoft.com/office/word/2010/wordprocessingShape">
                    <wps:wsp>
                      <wps:cNvPr id="1081" name="Textbox 1081"/>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216576" type="#_x0000_t202" id="docshape1080"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217088">
                <wp:simplePos x="0" y="0"/>
                <wp:positionH relativeFrom="page">
                  <wp:posOffset>515299</wp:posOffset>
                </wp:positionH>
                <wp:positionV relativeFrom="page">
                  <wp:posOffset>9104628</wp:posOffset>
                </wp:positionV>
                <wp:extent cx="186690" cy="742950"/>
                <wp:effectExtent l="0" t="0" r="0" b="0"/>
                <wp:wrapNone/>
                <wp:docPr id="1082" name="Textbox 1082"/>
                <wp:cNvGraphicFramePr>
                  <a:graphicFrameLocks/>
                </wp:cNvGraphicFramePr>
                <a:graphic>
                  <a:graphicData uri="http://schemas.microsoft.com/office/word/2010/wordprocessingShape">
                    <wps:wsp>
                      <wps:cNvPr id="1082" name="Textbox 1082"/>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217088" type="#_x0000_t202" id="docshape1081"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r>
        <w:rPr>
          <w:b/>
          <w:sz w:val="26"/>
        </w:rPr>
        <w:t>OJ-SDI1-172</w:t>
      </w:r>
      <w:r>
        <w:rPr>
          <w:b/>
          <w:spacing w:val="49"/>
          <w:w w:val="150"/>
          <w:sz w:val="26"/>
        </w:rPr>
        <w:t> </w:t>
      </w:r>
      <w:r>
        <w:rPr>
          <w:sz w:val="26"/>
        </w:rPr>
        <w:t>Condenação.</w:t>
      </w:r>
      <w:r>
        <w:rPr>
          <w:spacing w:val="-6"/>
          <w:sz w:val="26"/>
        </w:rPr>
        <w:t> </w:t>
      </w:r>
      <w:r>
        <w:rPr>
          <w:sz w:val="26"/>
        </w:rPr>
        <w:t>Inclusão</w:t>
      </w:r>
      <w:r>
        <w:rPr>
          <w:spacing w:val="-4"/>
          <w:sz w:val="26"/>
        </w:rPr>
        <w:t> </w:t>
      </w:r>
      <w:r>
        <w:rPr>
          <w:sz w:val="26"/>
        </w:rPr>
        <w:t>em</w:t>
      </w:r>
      <w:r>
        <w:rPr>
          <w:spacing w:val="-8"/>
          <w:sz w:val="26"/>
        </w:rPr>
        <w:t> </w:t>
      </w:r>
      <w:r>
        <w:rPr>
          <w:sz w:val="26"/>
        </w:rPr>
        <w:t>folha</w:t>
      </w:r>
      <w:r>
        <w:rPr>
          <w:spacing w:val="-6"/>
          <w:sz w:val="26"/>
        </w:rPr>
        <w:t> </w:t>
      </w:r>
      <w:r>
        <w:rPr>
          <w:sz w:val="26"/>
        </w:rPr>
        <w:t>de</w:t>
      </w:r>
      <w:r>
        <w:rPr>
          <w:spacing w:val="-4"/>
          <w:sz w:val="26"/>
        </w:rPr>
        <w:t> </w:t>
      </w:r>
      <w:r>
        <w:rPr>
          <w:spacing w:val="-2"/>
          <w:sz w:val="26"/>
        </w:rPr>
        <w:t>pagamento.</w:t>
      </w:r>
    </w:p>
    <w:p>
      <w:pPr>
        <w:pStyle w:val="BodyText"/>
        <w:spacing w:before="39"/>
        <w:ind w:left="991"/>
      </w:pPr>
      <w:r>
        <w:rPr>
          <w:b/>
        </w:rPr>
        <w:t>OJ-SDI1T-12</w:t>
      </w:r>
      <w:r>
        <w:rPr>
          <w:b/>
          <w:spacing w:val="39"/>
        </w:rPr>
        <w:t> </w:t>
      </w:r>
      <w:r>
        <w:rPr/>
        <w:t>CSN.</w:t>
      </w:r>
      <w:r>
        <w:rPr>
          <w:spacing w:val="-8"/>
        </w:rPr>
        <w:t> </w:t>
      </w:r>
      <w:r>
        <w:rPr/>
        <w:t>Salário</w:t>
      </w:r>
      <w:r>
        <w:rPr>
          <w:spacing w:val="-8"/>
        </w:rPr>
        <w:t> </w:t>
      </w:r>
      <w:r>
        <w:rPr/>
        <w:t>complessivo.</w:t>
      </w:r>
      <w:r>
        <w:rPr>
          <w:spacing w:val="-8"/>
        </w:rPr>
        <w:t> </w:t>
      </w:r>
      <w:r>
        <w:rPr/>
        <w:t>Prevalência</w:t>
      </w:r>
      <w:r>
        <w:rPr>
          <w:spacing w:val="-8"/>
        </w:rPr>
        <w:t> </w:t>
      </w:r>
      <w:r>
        <w:rPr/>
        <w:t>do</w:t>
      </w:r>
      <w:r>
        <w:rPr>
          <w:spacing w:val="-5"/>
        </w:rPr>
        <w:t> </w:t>
      </w:r>
      <w:r>
        <w:rPr/>
        <w:t>acordo</w:t>
      </w:r>
      <w:r>
        <w:rPr>
          <w:spacing w:val="-8"/>
        </w:rPr>
        <w:t> </w:t>
      </w:r>
      <w:r>
        <w:rPr>
          <w:spacing w:val="-2"/>
        </w:rPr>
        <w:t>coletivo.</w:t>
      </w:r>
    </w:p>
    <w:p>
      <w:pPr>
        <w:spacing w:before="40"/>
        <w:ind w:left="991" w:right="0" w:firstLine="0"/>
        <w:jc w:val="left"/>
        <w:rPr>
          <w:sz w:val="26"/>
        </w:rPr>
      </w:pPr>
      <w:r>
        <w:rPr>
          <w:b/>
          <w:sz w:val="26"/>
        </w:rPr>
        <w:t>OJ-SDI1-279</w:t>
      </w:r>
      <w:r>
        <w:rPr>
          <w:b/>
          <w:spacing w:val="49"/>
          <w:w w:val="150"/>
          <w:sz w:val="26"/>
        </w:rPr>
        <w:t> </w:t>
      </w:r>
      <w:r>
        <w:rPr>
          <w:color w:val="FF0000"/>
          <w:spacing w:val="-2"/>
          <w:sz w:val="26"/>
        </w:rPr>
        <w:t>(cancelada)</w:t>
      </w:r>
    </w:p>
    <w:p>
      <w:pPr>
        <w:pStyle w:val="BodyText"/>
        <w:tabs>
          <w:tab w:pos="2608" w:val="left" w:leader="none"/>
        </w:tabs>
        <w:spacing w:before="39"/>
        <w:ind w:left="991"/>
      </w:pPr>
      <w:r>
        <w:rPr>
          <w:b/>
          <w:spacing w:val="-2"/>
        </w:rPr>
        <w:t>SUM-</w:t>
      </w:r>
      <w:r>
        <w:rPr>
          <w:b/>
          <w:spacing w:val="-5"/>
        </w:rPr>
        <w:t>361</w:t>
      </w:r>
      <w:r>
        <w:rPr>
          <w:b/>
        </w:rPr>
        <w:tab/>
      </w:r>
      <w:r>
        <w:rPr/>
        <w:t>Eletricitários.</w:t>
      </w:r>
      <w:r>
        <w:rPr>
          <w:spacing w:val="-11"/>
        </w:rPr>
        <w:t> </w:t>
      </w:r>
      <w:r>
        <w:rPr/>
        <w:t>Exposição</w:t>
      </w:r>
      <w:r>
        <w:rPr>
          <w:spacing w:val="-10"/>
        </w:rPr>
        <w:t> </w:t>
      </w:r>
      <w:r>
        <w:rPr>
          <w:spacing w:val="-2"/>
        </w:rPr>
        <w:t>intermitente.</w:t>
      </w:r>
    </w:p>
    <w:p>
      <w:pPr>
        <w:pStyle w:val="BodyText"/>
        <w:tabs>
          <w:tab w:pos="2608" w:val="left" w:leader="none"/>
        </w:tabs>
        <w:spacing w:before="42"/>
        <w:ind w:left="2608" w:right="176" w:hanging="1618"/>
      </w:pPr>
      <w:r>
        <w:rPr>
          <w:b/>
        </w:rPr>
        <w:t>SUM-364, I</w:t>
        <w:tab/>
      </w:r>
      <w:r>
        <w:rPr/>
        <w:t>Exposição eventual,</w:t>
      </w:r>
      <w:r>
        <w:rPr>
          <w:spacing w:val="29"/>
        </w:rPr>
        <w:t> </w:t>
      </w:r>
      <w:r>
        <w:rPr/>
        <w:t>permanente e intermitente. Tempo re- </w:t>
      </w:r>
      <w:r>
        <w:rPr>
          <w:spacing w:val="-2"/>
        </w:rPr>
        <w:t>duzido.</w:t>
      </w:r>
    </w:p>
    <w:p>
      <w:pPr>
        <w:pStyle w:val="BodyText"/>
        <w:tabs>
          <w:tab w:pos="2608" w:val="left" w:leader="none"/>
        </w:tabs>
        <w:spacing w:before="38"/>
        <w:ind w:left="2608" w:right="176" w:hanging="1618"/>
      </w:pPr>
      <w:r>
        <w:rPr>
          <w:b/>
          <w:spacing w:val="-2"/>
        </w:rPr>
        <w:t>OJ-SDI1-5</w:t>
      </w:r>
      <w:r>
        <w:rPr>
          <w:b/>
        </w:rPr>
        <w:tab/>
      </w:r>
      <w:r>
        <w:rPr/>
        <w:t>Exposição permanente e intermitente. Inflamáveis e/ou </w:t>
      </w:r>
      <w:r>
        <w:rPr/>
        <w:t>ex- </w:t>
      </w:r>
      <w:r>
        <w:rPr>
          <w:spacing w:val="-2"/>
        </w:rPr>
        <w:t>plosivos.</w:t>
      </w:r>
    </w:p>
    <w:p>
      <w:pPr>
        <w:spacing w:before="41"/>
        <w:ind w:left="991" w:right="0" w:firstLine="0"/>
        <w:jc w:val="left"/>
        <w:rPr>
          <w:sz w:val="26"/>
        </w:rPr>
      </w:pPr>
      <w:r>
        <w:rPr>
          <w:b/>
          <w:sz w:val="26"/>
        </w:rPr>
        <w:t>OJ-SDI1-259</w:t>
      </w:r>
      <w:r>
        <w:rPr>
          <w:b/>
          <w:spacing w:val="47"/>
          <w:w w:val="150"/>
          <w:sz w:val="26"/>
        </w:rPr>
        <w:t> </w:t>
      </w:r>
      <w:r>
        <w:rPr>
          <w:sz w:val="26"/>
        </w:rPr>
        <w:t>Integração.</w:t>
      </w:r>
      <w:r>
        <w:rPr>
          <w:spacing w:val="-4"/>
          <w:sz w:val="26"/>
        </w:rPr>
        <w:t> </w:t>
      </w:r>
      <w:r>
        <w:rPr>
          <w:sz w:val="26"/>
        </w:rPr>
        <w:t>Base</w:t>
      </w:r>
      <w:r>
        <w:rPr>
          <w:spacing w:val="-7"/>
          <w:sz w:val="26"/>
        </w:rPr>
        <w:t> </w:t>
      </w:r>
      <w:r>
        <w:rPr>
          <w:sz w:val="26"/>
        </w:rPr>
        <w:t>de</w:t>
      </w:r>
      <w:r>
        <w:rPr>
          <w:spacing w:val="-6"/>
          <w:sz w:val="26"/>
        </w:rPr>
        <w:t> </w:t>
      </w:r>
      <w:r>
        <w:rPr>
          <w:sz w:val="26"/>
        </w:rPr>
        <w:t>cálculo.</w:t>
      </w:r>
      <w:r>
        <w:rPr>
          <w:spacing w:val="-7"/>
          <w:sz w:val="26"/>
        </w:rPr>
        <w:t> </w:t>
      </w:r>
      <w:r>
        <w:rPr>
          <w:sz w:val="26"/>
        </w:rPr>
        <w:t>Adicional</w:t>
      </w:r>
      <w:r>
        <w:rPr>
          <w:spacing w:val="-7"/>
          <w:sz w:val="26"/>
        </w:rPr>
        <w:t> </w:t>
      </w:r>
      <w:r>
        <w:rPr>
          <w:spacing w:val="-2"/>
          <w:sz w:val="26"/>
        </w:rPr>
        <w:t>noturno.</w:t>
      </w:r>
    </w:p>
    <w:p>
      <w:pPr>
        <w:pStyle w:val="BodyText"/>
        <w:tabs>
          <w:tab w:pos="2608" w:val="left" w:leader="none"/>
        </w:tabs>
        <w:spacing w:before="39"/>
        <w:ind w:left="990"/>
      </w:pPr>
      <w:r>
        <w:rPr>
          <w:b/>
        </w:rPr>
        <w:t>SUM-132,</w:t>
      </w:r>
      <w:r>
        <w:rPr>
          <w:b/>
          <w:spacing w:val="-11"/>
        </w:rPr>
        <w:t> </w:t>
      </w:r>
      <w:r>
        <w:rPr>
          <w:b/>
          <w:spacing w:val="-5"/>
        </w:rPr>
        <w:t>II</w:t>
      </w:r>
      <w:r>
        <w:rPr>
          <w:b/>
        </w:rPr>
        <w:tab/>
      </w:r>
      <w:r>
        <w:rPr/>
        <w:t>Integração.</w:t>
      </w:r>
      <w:r>
        <w:rPr>
          <w:spacing w:val="-4"/>
        </w:rPr>
        <w:t> </w:t>
      </w:r>
      <w:r>
        <w:rPr/>
        <w:t>Base</w:t>
      </w:r>
      <w:r>
        <w:rPr>
          <w:spacing w:val="-7"/>
        </w:rPr>
        <w:t> </w:t>
      </w:r>
      <w:r>
        <w:rPr/>
        <w:t>de</w:t>
      </w:r>
      <w:r>
        <w:rPr>
          <w:spacing w:val="-7"/>
        </w:rPr>
        <w:t> </w:t>
      </w:r>
      <w:r>
        <w:rPr/>
        <w:t>cálculo.</w:t>
      </w:r>
      <w:r>
        <w:rPr>
          <w:spacing w:val="-6"/>
        </w:rPr>
        <w:t> </w:t>
      </w:r>
      <w:r>
        <w:rPr/>
        <w:t>Horas</w:t>
      </w:r>
      <w:r>
        <w:rPr>
          <w:spacing w:val="-4"/>
        </w:rPr>
        <w:t> </w:t>
      </w:r>
      <w:r>
        <w:rPr/>
        <w:t>de</w:t>
      </w:r>
      <w:r>
        <w:rPr>
          <w:spacing w:val="-7"/>
        </w:rPr>
        <w:t> </w:t>
      </w:r>
      <w:r>
        <w:rPr/>
        <w:t>sobreaviso.</w:t>
      </w:r>
      <w:r>
        <w:rPr>
          <w:spacing w:val="-6"/>
        </w:rPr>
        <w:t> </w:t>
      </w:r>
      <w:r>
        <w:rPr>
          <w:spacing w:val="-2"/>
        </w:rPr>
        <w:t>Indevida.</w:t>
      </w:r>
    </w:p>
    <w:p>
      <w:pPr>
        <w:spacing w:before="42"/>
        <w:ind w:left="990" w:right="0" w:firstLine="0"/>
        <w:jc w:val="left"/>
        <w:rPr>
          <w:sz w:val="26"/>
        </w:rPr>
      </w:pPr>
      <w:r>
        <w:rPr>
          <w:b/>
          <w:sz w:val="26"/>
        </w:rPr>
        <w:t>OJ-SDI1-267</w:t>
      </w:r>
      <w:r>
        <w:rPr>
          <w:b/>
          <w:spacing w:val="48"/>
          <w:w w:val="150"/>
          <w:sz w:val="26"/>
        </w:rPr>
        <w:t> </w:t>
      </w:r>
      <w:r>
        <w:rPr>
          <w:sz w:val="26"/>
        </w:rPr>
        <w:t>Integração.</w:t>
      </w:r>
      <w:r>
        <w:rPr>
          <w:spacing w:val="-4"/>
          <w:sz w:val="26"/>
        </w:rPr>
        <w:t> </w:t>
      </w:r>
      <w:r>
        <w:rPr>
          <w:sz w:val="26"/>
        </w:rPr>
        <w:t>Base</w:t>
      </w:r>
      <w:r>
        <w:rPr>
          <w:spacing w:val="-6"/>
          <w:sz w:val="26"/>
        </w:rPr>
        <w:t> </w:t>
      </w:r>
      <w:r>
        <w:rPr>
          <w:sz w:val="26"/>
        </w:rPr>
        <w:t>de</w:t>
      </w:r>
      <w:r>
        <w:rPr>
          <w:spacing w:val="-7"/>
          <w:sz w:val="26"/>
        </w:rPr>
        <w:t> </w:t>
      </w:r>
      <w:r>
        <w:rPr>
          <w:sz w:val="26"/>
        </w:rPr>
        <w:t>cálculo.</w:t>
      </w:r>
      <w:r>
        <w:rPr>
          <w:spacing w:val="-6"/>
          <w:sz w:val="26"/>
        </w:rPr>
        <w:t> </w:t>
      </w:r>
      <w:r>
        <w:rPr>
          <w:sz w:val="26"/>
        </w:rPr>
        <w:t>Horas</w:t>
      </w:r>
      <w:r>
        <w:rPr>
          <w:spacing w:val="-4"/>
          <w:sz w:val="26"/>
        </w:rPr>
        <w:t> </w:t>
      </w:r>
      <w:r>
        <w:rPr>
          <w:spacing w:val="-2"/>
          <w:sz w:val="26"/>
        </w:rPr>
        <w:t>extras.</w:t>
      </w:r>
    </w:p>
    <w:p>
      <w:pPr>
        <w:pStyle w:val="BodyText"/>
        <w:tabs>
          <w:tab w:pos="2608" w:val="left" w:leader="none"/>
        </w:tabs>
        <w:spacing w:before="40"/>
        <w:ind w:left="990"/>
      </w:pPr>
      <w:r>
        <w:rPr>
          <w:b/>
          <w:spacing w:val="-2"/>
        </w:rPr>
        <w:t>SUM-</w:t>
      </w:r>
      <w:r>
        <w:rPr>
          <w:b/>
          <w:spacing w:val="-5"/>
        </w:rPr>
        <w:t>70</w:t>
      </w:r>
      <w:r>
        <w:rPr>
          <w:b/>
        </w:rPr>
        <w:tab/>
      </w:r>
      <w:r>
        <w:rPr/>
        <w:t>Integração.</w:t>
      </w:r>
      <w:r>
        <w:rPr>
          <w:spacing w:val="-5"/>
        </w:rPr>
        <w:t> </w:t>
      </w:r>
      <w:r>
        <w:rPr/>
        <w:t>Base</w:t>
      </w:r>
      <w:r>
        <w:rPr>
          <w:spacing w:val="-6"/>
        </w:rPr>
        <w:t> </w:t>
      </w:r>
      <w:r>
        <w:rPr/>
        <w:t>de</w:t>
      </w:r>
      <w:r>
        <w:rPr>
          <w:spacing w:val="-7"/>
        </w:rPr>
        <w:t> </w:t>
      </w:r>
      <w:r>
        <w:rPr/>
        <w:t>cálculo.</w:t>
      </w:r>
      <w:r>
        <w:rPr>
          <w:spacing w:val="-7"/>
        </w:rPr>
        <w:t> </w:t>
      </w:r>
      <w:r>
        <w:rPr/>
        <w:t>Triênio.</w:t>
      </w:r>
      <w:r>
        <w:rPr>
          <w:spacing w:val="-7"/>
        </w:rPr>
        <w:t> </w:t>
      </w:r>
      <w:r>
        <w:rPr>
          <w:spacing w:val="-2"/>
        </w:rPr>
        <w:t>Petrobras.</w:t>
      </w:r>
    </w:p>
    <w:p>
      <w:pPr>
        <w:pStyle w:val="BodyText"/>
        <w:tabs>
          <w:tab w:pos="2608" w:val="left" w:leader="none"/>
        </w:tabs>
        <w:spacing w:before="39"/>
        <w:ind w:left="2608" w:right="149" w:hanging="1618"/>
      </w:pPr>
      <w:r>
        <w:rPr>
          <w:b/>
        </w:rPr>
        <w:t>SUM-132, I</w:t>
        <w:tab/>
      </w:r>
      <w:r>
        <w:rPr/>
        <w:t>Integração. Indenização e horas extras. Pagamento em </w:t>
      </w:r>
      <w:r>
        <w:rPr/>
        <w:t>cará- ter permanente.</w:t>
      </w:r>
    </w:p>
    <w:p>
      <w:pPr>
        <w:spacing w:before="41"/>
        <w:ind w:left="990" w:right="0" w:firstLine="0"/>
        <w:jc w:val="left"/>
        <w:rPr>
          <w:sz w:val="26"/>
        </w:rPr>
      </w:pPr>
      <w:r>
        <w:rPr>
          <w:b/>
          <w:sz w:val="26"/>
        </w:rPr>
        <w:t>OJ-SDI1-406</w:t>
      </w:r>
      <w:r>
        <w:rPr>
          <w:b/>
          <w:spacing w:val="49"/>
          <w:w w:val="150"/>
          <w:sz w:val="26"/>
        </w:rPr>
        <w:t> </w:t>
      </w:r>
      <w:r>
        <w:rPr>
          <w:color w:val="FF0000"/>
          <w:spacing w:val="-2"/>
          <w:sz w:val="26"/>
        </w:rPr>
        <w:t>(cancelada)</w:t>
      </w:r>
    </w:p>
    <w:p>
      <w:pPr>
        <w:pStyle w:val="BodyText"/>
        <w:spacing w:before="39"/>
        <w:ind w:left="2608" w:hanging="1618"/>
      </w:pPr>
      <w:r>
        <w:rPr>
          <w:b/>
        </w:rPr>
        <w:t>OJ-SDI1-165</w:t>
      </w:r>
      <w:r>
        <w:rPr>
          <w:b/>
          <w:spacing w:val="40"/>
        </w:rPr>
        <w:t> </w:t>
      </w:r>
      <w:r>
        <w:rPr/>
        <w:t>Perícia. Elaboração de laudo. Engenheiro ou médico do tra- balho. CLT, art. 195.</w:t>
      </w:r>
    </w:p>
    <w:p>
      <w:pPr>
        <w:pStyle w:val="BodyText"/>
        <w:tabs>
          <w:tab w:pos="2608" w:val="left" w:leader="none"/>
        </w:tabs>
        <w:spacing w:line="298" w:lineRule="exact" w:before="41"/>
        <w:ind w:left="990"/>
      </w:pPr>
      <w:r>
        <w:rPr>
          <w:b/>
          <w:spacing w:val="-2"/>
        </w:rPr>
        <w:t>SUM-</w:t>
      </w:r>
      <w:r>
        <w:rPr>
          <w:b/>
          <w:spacing w:val="-5"/>
        </w:rPr>
        <w:t>447</w:t>
      </w:r>
      <w:r>
        <w:rPr>
          <w:b/>
        </w:rPr>
        <w:tab/>
      </w:r>
      <w:r>
        <w:rPr/>
        <w:t>Permanência</w:t>
      </w:r>
      <w:r>
        <w:rPr>
          <w:spacing w:val="12"/>
        </w:rPr>
        <w:t> </w:t>
      </w:r>
      <w:r>
        <w:rPr/>
        <w:t>a</w:t>
      </w:r>
      <w:r>
        <w:rPr>
          <w:spacing w:val="12"/>
        </w:rPr>
        <w:t> </w:t>
      </w:r>
      <w:r>
        <w:rPr/>
        <w:t>bordo</w:t>
      </w:r>
      <w:r>
        <w:rPr>
          <w:spacing w:val="12"/>
        </w:rPr>
        <w:t> </w:t>
      </w:r>
      <w:r>
        <w:rPr/>
        <w:t>durante</w:t>
      </w:r>
      <w:r>
        <w:rPr>
          <w:spacing w:val="12"/>
        </w:rPr>
        <w:t> </w:t>
      </w:r>
      <w:r>
        <w:rPr/>
        <w:t>o</w:t>
      </w:r>
      <w:r>
        <w:rPr>
          <w:spacing w:val="12"/>
        </w:rPr>
        <w:t> </w:t>
      </w:r>
      <w:r>
        <w:rPr/>
        <w:t>abastecimento</w:t>
      </w:r>
      <w:r>
        <w:rPr>
          <w:spacing w:val="14"/>
        </w:rPr>
        <w:t> </w:t>
      </w:r>
      <w:r>
        <w:rPr/>
        <w:t>da</w:t>
      </w:r>
      <w:r>
        <w:rPr>
          <w:spacing w:val="12"/>
        </w:rPr>
        <w:t> </w:t>
      </w:r>
      <w:r>
        <w:rPr>
          <w:spacing w:val="-2"/>
        </w:rPr>
        <w:t>aeronave.</w:t>
      </w:r>
    </w:p>
    <w:p>
      <w:pPr>
        <w:pStyle w:val="BodyText"/>
        <w:spacing w:line="298" w:lineRule="exact"/>
        <w:ind w:left="2608"/>
      </w:pPr>
      <w:r>
        <w:rPr>
          <w:spacing w:val="-2"/>
        </w:rPr>
        <w:t>Indevido.</w:t>
      </w:r>
    </w:p>
    <w:p>
      <w:pPr>
        <w:pStyle w:val="BodyText"/>
        <w:spacing w:before="42"/>
        <w:ind w:left="2607" w:right="145" w:hanging="1618"/>
        <w:jc w:val="both"/>
      </w:pPr>
      <w:r>
        <w:rPr>
          <w:b/>
        </w:rPr>
        <w:t>OJ-SDI1-345</w:t>
      </w:r>
      <w:r>
        <w:rPr>
          <w:b/>
          <w:spacing w:val="40"/>
        </w:rPr>
        <w:t> </w:t>
      </w:r>
      <w:r>
        <w:rPr/>
        <w:t>Radiação ionizante ou substância radioativa. Devido. Porta- rias nº 3.393/87 e 518/03. Indevido na vigência da </w:t>
      </w:r>
      <w:r>
        <w:rPr/>
        <w:t>Portaria nº 496/02.</w:t>
      </w:r>
    </w:p>
    <w:p>
      <w:pPr>
        <w:pStyle w:val="BodyText"/>
        <w:spacing w:before="39"/>
        <w:ind w:left="2607" w:right="146" w:hanging="1618"/>
        <w:jc w:val="both"/>
      </w:pPr>
      <w:r>
        <w:rPr>
          <w:b/>
        </w:rPr>
        <w:t>OJ-SDI1-324</w:t>
      </w:r>
      <w:r>
        <w:rPr>
          <w:b/>
          <w:spacing w:val="40"/>
        </w:rPr>
        <w:t> </w:t>
      </w:r>
      <w:r>
        <w:rPr/>
        <w:t>Sistema</w:t>
      </w:r>
      <w:r>
        <w:rPr>
          <w:spacing w:val="-2"/>
        </w:rPr>
        <w:t> </w:t>
      </w:r>
      <w:r>
        <w:rPr/>
        <w:t>elétrico de</w:t>
      </w:r>
      <w:r>
        <w:rPr>
          <w:spacing w:val="-2"/>
        </w:rPr>
        <w:t> </w:t>
      </w:r>
      <w:r>
        <w:rPr/>
        <w:t>potência.</w:t>
      </w:r>
      <w:r>
        <w:rPr>
          <w:spacing w:val="-2"/>
        </w:rPr>
        <w:t> </w:t>
      </w:r>
      <w:r>
        <w:rPr/>
        <w:t>Decreto</w:t>
      </w:r>
      <w:r>
        <w:rPr>
          <w:spacing w:val="-2"/>
        </w:rPr>
        <w:t> </w:t>
      </w:r>
      <w:r>
        <w:rPr/>
        <w:t>nº</w:t>
      </w:r>
      <w:r>
        <w:rPr>
          <w:spacing w:val="-1"/>
        </w:rPr>
        <w:t> </w:t>
      </w:r>
      <w:r>
        <w:rPr/>
        <w:t>93.412/86,</w:t>
      </w:r>
      <w:r>
        <w:rPr>
          <w:spacing w:val="-2"/>
        </w:rPr>
        <w:t> </w:t>
      </w:r>
      <w:r>
        <w:rPr/>
        <w:t>art. 2º,</w:t>
      </w:r>
      <w:r>
        <w:rPr>
          <w:spacing w:val="-2"/>
        </w:rPr>
        <w:t> </w:t>
      </w:r>
      <w:r>
        <w:rPr/>
        <w:t>§ 1º. Unidade consumidora de energia.</w:t>
      </w:r>
    </w:p>
    <w:p>
      <w:pPr>
        <w:pStyle w:val="BodyText"/>
        <w:spacing w:before="40"/>
        <w:ind w:left="2607" w:right="146" w:hanging="1618"/>
        <w:jc w:val="both"/>
      </w:pPr>
      <w:r>
        <w:rPr>
          <w:b/>
        </w:rPr>
        <w:t>OJ-SDI1-347</w:t>
      </w:r>
      <w:r>
        <w:rPr>
          <w:b/>
          <w:spacing w:val="40"/>
        </w:rPr>
        <w:t> </w:t>
      </w:r>
      <w:r>
        <w:rPr/>
        <w:t>Sistema elétrico de potência. Lei nº 7.369, de 20.09.1985, regulamentada pelo Decreto nº 93.412, de 14.10.1986. Ex- tensão do direito aos cabistas, instaladores e reparadores </w:t>
      </w:r>
      <w:r>
        <w:rPr/>
        <w:t>de linhas e aparelhos em empresa de telefonia.</w:t>
      </w:r>
    </w:p>
    <w:p>
      <w:pPr>
        <w:spacing w:before="40"/>
        <w:ind w:left="989" w:right="0" w:firstLine="0"/>
        <w:jc w:val="both"/>
        <w:rPr>
          <w:sz w:val="26"/>
        </w:rPr>
      </w:pPr>
      <w:r>
        <w:rPr>
          <w:b/>
          <w:sz w:val="26"/>
        </w:rPr>
        <w:t>SUM-364,</w:t>
      </w:r>
      <w:r>
        <w:rPr>
          <w:b/>
          <w:spacing w:val="-2"/>
          <w:sz w:val="26"/>
        </w:rPr>
        <w:t> </w:t>
      </w:r>
      <w:r>
        <w:rPr>
          <w:b/>
          <w:sz w:val="26"/>
        </w:rPr>
        <w:t>II</w:t>
      </w:r>
      <w:r>
        <w:rPr>
          <w:b/>
          <w:spacing w:val="45"/>
          <w:sz w:val="26"/>
        </w:rPr>
        <w:t>  </w:t>
      </w:r>
      <w:r>
        <w:rPr>
          <w:color w:val="FF0000"/>
          <w:spacing w:val="-2"/>
          <w:sz w:val="26"/>
        </w:rPr>
        <w:t>(cancelada)</w:t>
      </w:r>
    </w:p>
    <w:p>
      <w:pPr>
        <w:spacing w:before="40"/>
        <w:ind w:left="989" w:right="0" w:firstLine="0"/>
        <w:jc w:val="both"/>
        <w:rPr>
          <w:sz w:val="26"/>
        </w:rPr>
      </w:pPr>
      <w:r>
        <w:rPr>
          <w:b/>
          <w:sz w:val="26"/>
        </w:rPr>
        <w:t>SUM-271</w:t>
      </w:r>
      <w:r>
        <w:rPr>
          <w:b/>
          <w:spacing w:val="73"/>
          <w:sz w:val="26"/>
        </w:rPr>
        <w:t>    </w:t>
      </w:r>
      <w:r>
        <w:rPr>
          <w:color w:val="FF0000"/>
          <w:spacing w:val="-2"/>
          <w:sz w:val="26"/>
        </w:rPr>
        <w:t>(cancelada)</w:t>
      </w:r>
    </w:p>
    <w:p>
      <w:pPr>
        <w:pStyle w:val="Heading5"/>
        <w:spacing w:before="216"/>
      </w:pPr>
      <w:r>
        <w:rPr/>
        <w:t>ADICIONAL</w:t>
      </w:r>
      <w:r>
        <w:rPr>
          <w:spacing w:val="-7"/>
        </w:rPr>
        <w:t> </w:t>
      </w:r>
      <w:r>
        <w:rPr/>
        <w:t>DE</w:t>
      </w:r>
      <w:r>
        <w:rPr>
          <w:spacing w:val="-7"/>
        </w:rPr>
        <w:t> </w:t>
      </w:r>
      <w:r>
        <w:rPr>
          <w:spacing w:val="-2"/>
        </w:rPr>
        <w:t>PRODUTIVIDADE</w:t>
      </w:r>
    </w:p>
    <w:p>
      <w:pPr>
        <w:pStyle w:val="BodyText"/>
        <w:spacing w:before="122"/>
        <w:ind w:left="991"/>
        <w:jc w:val="both"/>
      </w:pPr>
      <w:r>
        <w:rPr>
          <w:b/>
        </w:rPr>
        <w:t>OJ-SDI1T-6</w:t>
      </w:r>
      <w:r>
        <w:rPr>
          <w:b/>
          <w:spacing w:val="46"/>
        </w:rPr>
        <w:t>  </w:t>
      </w:r>
      <w:r>
        <w:rPr/>
        <w:t>Limitação.</w:t>
      </w:r>
      <w:r>
        <w:rPr>
          <w:spacing w:val="-3"/>
        </w:rPr>
        <w:t> </w:t>
      </w:r>
      <w:r>
        <w:rPr/>
        <w:t>Vigência.</w:t>
      </w:r>
      <w:r>
        <w:rPr>
          <w:spacing w:val="-4"/>
        </w:rPr>
        <w:t> </w:t>
      </w:r>
      <w:r>
        <w:rPr/>
        <w:t>Decisão</w:t>
      </w:r>
      <w:r>
        <w:rPr>
          <w:spacing w:val="-7"/>
        </w:rPr>
        <w:t> </w:t>
      </w:r>
      <w:r>
        <w:rPr/>
        <w:t>normativa.</w:t>
      </w:r>
      <w:r>
        <w:rPr>
          <w:spacing w:val="-7"/>
        </w:rPr>
        <w:t> </w:t>
      </w:r>
      <w:r>
        <w:rPr/>
        <w:t>DC-TST</w:t>
      </w:r>
      <w:r>
        <w:rPr>
          <w:spacing w:val="-7"/>
        </w:rPr>
        <w:t> </w:t>
      </w:r>
      <w:r>
        <w:rPr>
          <w:spacing w:val="-2"/>
        </w:rPr>
        <w:t>6/79.</w:t>
      </w:r>
    </w:p>
    <w:p>
      <w:pPr>
        <w:pStyle w:val="BodyText"/>
        <w:spacing w:before="42"/>
        <w:ind w:left="2609" w:right="143" w:hanging="1618"/>
        <w:jc w:val="both"/>
      </w:pPr>
      <w:r>
        <w:rPr>
          <w:b/>
        </w:rPr>
        <w:t>OJ-SDI1-60,</w:t>
      </w:r>
      <w:r>
        <w:rPr>
          <w:b/>
          <w:spacing w:val="-3"/>
        </w:rPr>
        <w:t> </w:t>
      </w:r>
      <w:r>
        <w:rPr>
          <w:b/>
        </w:rPr>
        <w:t>II</w:t>
      </w:r>
      <w:r>
        <w:rPr>
          <w:b/>
          <w:spacing w:val="80"/>
          <w:w w:val="150"/>
        </w:rPr>
        <w:t> </w:t>
      </w:r>
      <w:r>
        <w:rPr/>
        <w:t>Portuário. Horas extras. Base de cálculo. Exclusão de adicionais</w:t>
      </w:r>
      <w:r>
        <w:rPr>
          <w:spacing w:val="9"/>
        </w:rPr>
        <w:t> </w:t>
      </w:r>
      <w:r>
        <w:rPr/>
        <w:t>de</w:t>
      </w:r>
      <w:r>
        <w:rPr>
          <w:spacing w:val="9"/>
        </w:rPr>
        <w:t> </w:t>
      </w:r>
      <w:r>
        <w:rPr/>
        <w:t>risco</w:t>
      </w:r>
      <w:r>
        <w:rPr>
          <w:spacing w:val="9"/>
        </w:rPr>
        <w:t> </w:t>
      </w:r>
      <w:r>
        <w:rPr/>
        <w:t>e</w:t>
      </w:r>
      <w:r>
        <w:rPr>
          <w:spacing w:val="9"/>
        </w:rPr>
        <w:t> </w:t>
      </w:r>
      <w:r>
        <w:rPr/>
        <w:t>produtividade.</w:t>
      </w:r>
      <w:r>
        <w:rPr>
          <w:spacing w:val="9"/>
        </w:rPr>
        <w:t> </w:t>
      </w:r>
      <w:r>
        <w:rPr/>
        <w:t>Lei</w:t>
      </w:r>
      <w:r>
        <w:rPr>
          <w:spacing w:val="8"/>
        </w:rPr>
        <w:t> </w:t>
      </w:r>
      <w:r>
        <w:rPr/>
        <w:t>nº</w:t>
      </w:r>
      <w:r>
        <w:rPr>
          <w:spacing w:val="10"/>
        </w:rPr>
        <w:t> </w:t>
      </w:r>
      <w:r>
        <w:rPr/>
        <w:t>4.860/65,</w:t>
      </w:r>
      <w:r>
        <w:rPr>
          <w:spacing w:val="9"/>
        </w:rPr>
        <w:t> </w:t>
      </w:r>
      <w:r>
        <w:rPr/>
        <w:t>art.</w:t>
      </w:r>
      <w:r>
        <w:rPr>
          <w:spacing w:val="9"/>
        </w:rPr>
        <w:t> </w:t>
      </w:r>
      <w:r>
        <w:rPr>
          <w:spacing w:val="-5"/>
        </w:rPr>
        <w:t>7º,</w:t>
      </w:r>
    </w:p>
    <w:p>
      <w:pPr>
        <w:pStyle w:val="BodyText"/>
        <w:spacing w:line="298" w:lineRule="exact"/>
        <w:ind w:left="2609"/>
        <w:jc w:val="both"/>
      </w:pPr>
      <w:r>
        <w:rPr/>
        <w:t>§</w:t>
      </w:r>
      <w:r>
        <w:rPr>
          <w:spacing w:val="-3"/>
        </w:rPr>
        <w:t> </w:t>
      </w:r>
      <w:r>
        <w:rPr>
          <w:spacing w:val="-5"/>
        </w:rPr>
        <w:t>5º.</w:t>
      </w:r>
    </w:p>
    <w:p>
      <w:pPr>
        <w:pStyle w:val="BodyText"/>
        <w:spacing w:before="39"/>
        <w:ind w:left="2609" w:right="141" w:hanging="1618"/>
        <w:jc w:val="both"/>
      </w:pPr>
      <w:r>
        <w:rPr>
          <w:b/>
        </w:rPr>
        <w:t>SUM-225</w:t>
      </w:r>
      <w:r>
        <w:rPr>
          <w:b/>
          <w:spacing w:val="80"/>
          <w:w w:val="150"/>
        </w:rPr>
        <w:t>  </w:t>
      </w:r>
      <w:r>
        <w:rPr/>
        <w:t>Repouso semanal remunerado. Repercussão. </w:t>
      </w:r>
      <w:r>
        <w:rPr/>
        <w:t>Gratificações</w:t>
      </w:r>
      <w:r>
        <w:rPr>
          <w:spacing w:val="80"/>
        </w:rPr>
        <w:t> </w:t>
      </w:r>
      <w:r>
        <w:rPr/>
        <w:t>por tempo de serviço e produtividade.</w:t>
      </w:r>
    </w:p>
    <w:p>
      <w:pPr>
        <w:pStyle w:val="BodyText"/>
        <w:spacing w:before="41"/>
        <w:ind w:left="2609" w:right="144" w:hanging="1618"/>
        <w:jc w:val="both"/>
      </w:pPr>
      <w:r>
        <w:rPr>
          <w:b/>
        </w:rPr>
        <w:t>OJ-SDI1T-5</w:t>
      </w:r>
      <w:r>
        <w:rPr>
          <w:b/>
          <w:spacing w:val="40"/>
        </w:rPr>
        <w:t> </w:t>
      </w:r>
      <w:r>
        <w:rPr/>
        <w:t>Servita. Bonificação de assiduidade e produtividade </w:t>
      </w:r>
      <w:r>
        <w:rPr/>
        <w:t>pagas semanalmente. Repercussão no repouso semanal remunera- </w:t>
      </w:r>
      <w:r>
        <w:rPr>
          <w:spacing w:val="-4"/>
        </w:rPr>
        <w:t>do.</w:t>
      </w:r>
    </w:p>
    <w:p>
      <w:pPr>
        <w:spacing w:before="39"/>
        <w:ind w:left="991" w:right="0" w:firstLine="0"/>
        <w:jc w:val="both"/>
        <w:rPr>
          <w:sz w:val="26"/>
        </w:rPr>
      </w:pPr>
      <w:r>
        <w:rPr>
          <w:b/>
          <w:sz w:val="26"/>
        </w:rPr>
        <w:t>SUM-121</w:t>
      </w:r>
      <w:r>
        <w:rPr>
          <w:b/>
          <w:spacing w:val="73"/>
          <w:sz w:val="26"/>
        </w:rPr>
        <w:t>    </w:t>
      </w:r>
      <w:r>
        <w:rPr>
          <w:color w:val="FF0000"/>
          <w:spacing w:val="-2"/>
          <w:sz w:val="26"/>
        </w:rPr>
        <w:t>(cancelada)</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2"/>
        </w:rPr>
      </w:pPr>
      <w:r>
        <w:rPr/>
        <mc:AlternateContent>
          <mc:Choice Requires="wps">
            <w:drawing>
              <wp:anchor distT="0" distB="0" distL="0" distR="0" allowOverlap="1" layoutInCell="1" locked="0" behindDoc="1" simplePos="0" relativeHeight="488074752">
                <wp:simplePos x="0" y="0"/>
                <wp:positionH relativeFrom="page">
                  <wp:posOffset>954024</wp:posOffset>
                </wp:positionH>
                <wp:positionV relativeFrom="paragraph">
                  <wp:posOffset>104017</wp:posOffset>
                </wp:positionV>
                <wp:extent cx="5581015" cy="6350"/>
                <wp:effectExtent l="0" t="0" r="0" b="0"/>
                <wp:wrapTopAndBottom/>
                <wp:docPr id="1083" name="Graphic 1083"/>
                <wp:cNvGraphicFramePr>
                  <a:graphicFrameLocks/>
                </wp:cNvGraphicFramePr>
                <a:graphic>
                  <a:graphicData uri="http://schemas.microsoft.com/office/word/2010/wordprocessingShape">
                    <wps:wsp>
                      <wps:cNvPr id="1083" name="Graphic 1083"/>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8.190361pt;width:439.439pt;height:.481pt;mso-position-horizontal-relative:page;mso-position-vertical-relative:paragraph;z-index:-15241728;mso-wrap-distance-left:0;mso-wrap-distance-right:0" id="docshape1082" filled="true" fillcolor="#000000" stroked="false">
                <v:fill type="solid"/>
                <w10:wrap type="topAndBottom"/>
              </v:rect>
            </w:pict>
          </mc:Fallback>
        </mc:AlternateContent>
      </w:r>
    </w:p>
    <w:p>
      <w:pPr>
        <w:pStyle w:val="Heading5"/>
        <w:ind w:left="2979" w:right="2950"/>
        <w:jc w:val="center"/>
      </w:pPr>
      <w:r>
        <w:rPr>
          <w:spacing w:val="-2"/>
        </w:rPr>
        <w:t>H-</w:t>
      </w:r>
      <w:r>
        <w:rPr>
          <w:spacing w:val="-5"/>
        </w:rPr>
        <w:t>14</w:t>
      </w:r>
    </w:p>
    <w:p>
      <w:pPr>
        <w:spacing w:after="0"/>
        <w:jc w:val="center"/>
        <w:sectPr>
          <w:headerReference w:type="default" r:id="rId111"/>
          <w:footerReference w:type="default" r:id="rId112"/>
          <w:pgSz w:w="11910" w:h="16840"/>
          <w:pgMar w:header="765" w:footer="0" w:top="1100" w:bottom="280" w:left="1360" w:right="1500"/>
        </w:sectPr>
      </w:pPr>
    </w:p>
    <w:p>
      <w:pPr>
        <w:spacing w:before="72"/>
        <w:ind w:left="284" w:right="0" w:firstLine="0"/>
        <w:jc w:val="left"/>
        <w:rPr>
          <w:sz w:val="28"/>
        </w:rPr>
      </w:pPr>
      <w:r>
        <w:rPr/>
        <mc:AlternateContent>
          <mc:Choice Requires="wps">
            <w:drawing>
              <wp:anchor distT="0" distB="0" distL="0" distR="0" allowOverlap="1" layoutInCell="1" locked="0" behindDoc="0" simplePos="0" relativeHeight="16218112">
                <wp:simplePos x="0" y="0"/>
                <wp:positionH relativeFrom="page">
                  <wp:posOffset>6858000</wp:posOffset>
                </wp:positionH>
                <wp:positionV relativeFrom="page">
                  <wp:posOffset>8905240</wp:posOffset>
                </wp:positionV>
                <wp:extent cx="702945" cy="1259840"/>
                <wp:effectExtent l="0" t="0" r="0" b="0"/>
                <wp:wrapNone/>
                <wp:docPr id="1086" name="Graphic 1086"/>
                <wp:cNvGraphicFramePr>
                  <a:graphicFrameLocks/>
                </wp:cNvGraphicFramePr>
                <a:graphic>
                  <a:graphicData uri="http://schemas.microsoft.com/office/word/2010/wordprocessingShape">
                    <wps:wsp>
                      <wps:cNvPr id="1086" name="Graphic 1086"/>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218112" id="docshape1085"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218624">
                <wp:simplePos x="0" y="0"/>
                <wp:positionH relativeFrom="page">
                  <wp:posOffset>6827707</wp:posOffset>
                </wp:positionH>
                <wp:positionV relativeFrom="page">
                  <wp:posOffset>9161016</wp:posOffset>
                </wp:positionV>
                <wp:extent cx="300990" cy="742950"/>
                <wp:effectExtent l="0" t="0" r="0" b="0"/>
                <wp:wrapNone/>
                <wp:docPr id="1087" name="Textbox 1087"/>
                <wp:cNvGraphicFramePr>
                  <a:graphicFrameLocks/>
                </wp:cNvGraphicFramePr>
                <a:graphic>
                  <a:graphicData uri="http://schemas.microsoft.com/office/word/2010/wordprocessingShape">
                    <wps:wsp>
                      <wps:cNvPr id="1087" name="Textbox 1087"/>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218624" type="#_x0000_t202" id="docshape1086"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r>
        <w:rPr>
          <w:sz w:val="28"/>
        </w:rPr>
        <w:t>ADICIONAL</w:t>
      </w:r>
      <w:r>
        <w:rPr>
          <w:spacing w:val="-7"/>
          <w:sz w:val="28"/>
        </w:rPr>
        <w:t> </w:t>
      </w:r>
      <w:r>
        <w:rPr>
          <w:sz w:val="28"/>
        </w:rPr>
        <w:t>DE</w:t>
      </w:r>
      <w:r>
        <w:rPr>
          <w:spacing w:val="-8"/>
          <w:sz w:val="28"/>
        </w:rPr>
        <w:t> </w:t>
      </w:r>
      <w:r>
        <w:rPr>
          <w:spacing w:val="-4"/>
          <w:sz w:val="28"/>
        </w:rPr>
        <w:t>RISCO</w:t>
      </w:r>
    </w:p>
    <w:p>
      <w:pPr>
        <w:pStyle w:val="BodyText"/>
        <w:tabs>
          <w:tab w:pos="3120" w:val="left" w:leader="none"/>
        </w:tabs>
        <w:spacing w:before="119"/>
        <w:ind w:left="2609" w:right="145" w:hanging="1618"/>
      </w:pPr>
      <w:r>
        <w:rPr>
          <w:b/>
        </w:rPr>
        <w:t>OJ-SDI1-60, II</w:t>
        <w:tab/>
      </w:r>
      <w:r>
        <w:rPr/>
        <w:t>Portuário. Horas extras. Base de cálculo. Exclusão de adicionais</w:t>
      </w:r>
      <w:r>
        <w:rPr>
          <w:spacing w:val="9"/>
        </w:rPr>
        <w:t> </w:t>
      </w:r>
      <w:r>
        <w:rPr/>
        <w:t>de</w:t>
      </w:r>
      <w:r>
        <w:rPr>
          <w:spacing w:val="9"/>
        </w:rPr>
        <w:t> </w:t>
      </w:r>
      <w:r>
        <w:rPr/>
        <w:t>risco</w:t>
      </w:r>
      <w:r>
        <w:rPr>
          <w:spacing w:val="9"/>
        </w:rPr>
        <w:t> </w:t>
      </w:r>
      <w:r>
        <w:rPr/>
        <w:t>e</w:t>
      </w:r>
      <w:r>
        <w:rPr>
          <w:spacing w:val="9"/>
        </w:rPr>
        <w:t> </w:t>
      </w:r>
      <w:r>
        <w:rPr/>
        <w:t>produtividade.</w:t>
      </w:r>
      <w:r>
        <w:rPr>
          <w:spacing w:val="9"/>
        </w:rPr>
        <w:t> </w:t>
      </w:r>
      <w:r>
        <w:rPr/>
        <w:t>Lei</w:t>
      </w:r>
      <w:r>
        <w:rPr>
          <w:spacing w:val="8"/>
        </w:rPr>
        <w:t> </w:t>
      </w:r>
      <w:r>
        <w:rPr/>
        <w:t>nº</w:t>
      </w:r>
      <w:r>
        <w:rPr>
          <w:spacing w:val="10"/>
        </w:rPr>
        <w:t> </w:t>
      </w:r>
      <w:r>
        <w:rPr/>
        <w:t>4.860/65,</w:t>
      </w:r>
      <w:r>
        <w:rPr>
          <w:spacing w:val="9"/>
        </w:rPr>
        <w:t> </w:t>
      </w:r>
      <w:r>
        <w:rPr/>
        <w:t>art.</w:t>
      </w:r>
      <w:r>
        <w:rPr>
          <w:spacing w:val="9"/>
        </w:rPr>
        <w:t> </w:t>
      </w:r>
      <w:r>
        <w:rPr>
          <w:spacing w:val="-5"/>
        </w:rPr>
        <w:t>7º,</w:t>
      </w:r>
    </w:p>
    <w:p>
      <w:pPr>
        <w:pStyle w:val="BodyText"/>
        <w:spacing w:before="2"/>
        <w:ind w:left="2609"/>
      </w:pPr>
      <w:r>
        <w:rPr/>
        <w:t>§</w:t>
      </w:r>
      <w:r>
        <w:rPr>
          <w:spacing w:val="-3"/>
        </w:rPr>
        <w:t> </w:t>
      </w:r>
      <w:r>
        <w:rPr>
          <w:spacing w:val="-5"/>
        </w:rPr>
        <w:t>5º.</w:t>
      </w:r>
    </w:p>
    <w:p>
      <w:pPr>
        <w:spacing w:before="39"/>
        <w:ind w:left="991" w:right="0" w:firstLine="0"/>
        <w:jc w:val="left"/>
        <w:rPr>
          <w:sz w:val="26"/>
        </w:rPr>
      </w:pPr>
      <w:r>
        <w:rPr>
          <w:b/>
          <w:sz w:val="26"/>
        </w:rPr>
        <w:t>OJ-SDI1-316</w:t>
      </w:r>
      <w:r>
        <w:rPr>
          <w:b/>
          <w:spacing w:val="77"/>
          <w:sz w:val="26"/>
        </w:rPr>
        <w:t> </w:t>
      </w:r>
      <w:r>
        <w:rPr>
          <w:sz w:val="26"/>
        </w:rPr>
        <w:t>Portuário.</w:t>
      </w:r>
      <w:r>
        <w:rPr>
          <w:spacing w:val="-5"/>
          <w:sz w:val="26"/>
        </w:rPr>
        <w:t> </w:t>
      </w:r>
      <w:r>
        <w:rPr>
          <w:sz w:val="26"/>
        </w:rPr>
        <w:t>Proporcionalidade.</w:t>
      </w:r>
      <w:r>
        <w:rPr>
          <w:spacing w:val="-8"/>
          <w:sz w:val="26"/>
        </w:rPr>
        <w:t> </w:t>
      </w:r>
      <w:r>
        <w:rPr>
          <w:sz w:val="26"/>
        </w:rPr>
        <w:t>Lei</w:t>
      </w:r>
      <w:r>
        <w:rPr>
          <w:spacing w:val="-8"/>
          <w:sz w:val="26"/>
        </w:rPr>
        <w:t> </w:t>
      </w:r>
      <w:r>
        <w:rPr>
          <w:sz w:val="26"/>
        </w:rPr>
        <w:t>nº</w:t>
      </w:r>
      <w:r>
        <w:rPr>
          <w:spacing w:val="-6"/>
          <w:sz w:val="26"/>
        </w:rPr>
        <w:t> </w:t>
      </w:r>
      <w:r>
        <w:rPr>
          <w:spacing w:val="-2"/>
          <w:sz w:val="26"/>
        </w:rPr>
        <w:t>4.860/65.</w:t>
      </w:r>
    </w:p>
    <w:p>
      <w:pPr>
        <w:pStyle w:val="BodyText"/>
        <w:spacing w:before="40"/>
        <w:ind w:left="2609" w:hanging="1618"/>
      </w:pPr>
      <w:r>
        <w:rPr>
          <w:b/>
        </w:rPr>
        <w:t>OJ-SDI1-402</w:t>
      </w:r>
      <w:r>
        <w:rPr>
          <w:b/>
          <w:spacing w:val="80"/>
        </w:rPr>
        <w:t> </w:t>
      </w:r>
      <w:r>
        <w:rPr/>
        <w:t>Portuário. Terminal privativo. Arts. 14 e 19 da Lei nº 4.860, de 26.11.1965. Indevido.</w:t>
      </w:r>
    </w:p>
    <w:p>
      <w:pPr>
        <w:pStyle w:val="BodyText"/>
        <w:rPr>
          <w:sz w:val="28"/>
        </w:rPr>
      </w:pPr>
    </w:p>
    <w:p>
      <w:pPr>
        <w:pStyle w:val="Heading5"/>
        <w:spacing w:before="235"/>
      </w:pPr>
      <w:r>
        <w:rPr/>
        <w:t>ADICIONAL</w:t>
      </w:r>
      <w:r>
        <w:rPr>
          <w:spacing w:val="-7"/>
        </w:rPr>
        <w:t> </w:t>
      </w:r>
      <w:r>
        <w:rPr/>
        <w:t>DE</w:t>
      </w:r>
      <w:r>
        <w:rPr>
          <w:spacing w:val="-7"/>
        </w:rPr>
        <w:t> </w:t>
      </w:r>
      <w:r>
        <w:rPr>
          <w:spacing w:val="-2"/>
        </w:rPr>
        <w:t>TRANSFERÊNCIA</w:t>
      </w:r>
    </w:p>
    <w:p>
      <w:pPr>
        <w:pStyle w:val="BodyText"/>
        <w:spacing w:before="121"/>
        <w:ind w:left="2609" w:hanging="1618"/>
      </w:pPr>
      <w:r>
        <w:rPr>
          <w:b/>
        </w:rPr>
        <w:t>OJ-SDI1-113</w:t>
      </w:r>
      <w:r>
        <w:rPr>
          <w:b/>
          <w:spacing w:val="40"/>
        </w:rPr>
        <w:t> </w:t>
      </w:r>
      <w:r>
        <w:rPr/>
        <w:t>Exercente de cargo de confiança ou previsão contratual de</w:t>
      </w:r>
      <w:r>
        <w:rPr>
          <w:spacing w:val="80"/>
        </w:rPr>
        <w:t> </w:t>
      </w:r>
      <w:r>
        <w:rPr/>
        <w:t>transferência. Transferência provisória. Devido.</w:t>
      </w:r>
    </w:p>
    <w:p>
      <w:pPr>
        <w:tabs>
          <w:tab w:pos="2609" w:val="left" w:leader="none"/>
        </w:tabs>
        <w:spacing w:before="41"/>
        <w:ind w:left="991" w:right="0" w:firstLine="0"/>
        <w:jc w:val="left"/>
        <w:rPr>
          <w:sz w:val="26"/>
        </w:rPr>
      </w:pPr>
      <w:r>
        <w:rPr>
          <w:b/>
          <w:spacing w:val="-2"/>
          <w:sz w:val="26"/>
        </w:rPr>
        <w:t>PN-</w:t>
      </w:r>
      <w:r>
        <w:rPr>
          <w:b/>
          <w:spacing w:val="-5"/>
          <w:sz w:val="26"/>
        </w:rPr>
        <w:t>101</w:t>
      </w:r>
      <w:r>
        <w:rPr>
          <w:b/>
          <w:sz w:val="26"/>
        </w:rPr>
        <w:tab/>
      </w:r>
      <w:r>
        <w:rPr>
          <w:color w:val="FF0000"/>
          <w:spacing w:val="-2"/>
          <w:sz w:val="26"/>
        </w:rPr>
        <w:t>(cancelado)</w:t>
      </w:r>
    </w:p>
    <w:p>
      <w:pPr>
        <w:pStyle w:val="Heading5"/>
        <w:spacing w:before="220"/>
      </w:pPr>
      <w:r>
        <w:rPr/>
        <w:t>ADICIONAL</w:t>
      </w:r>
      <w:r>
        <w:rPr>
          <w:spacing w:val="-10"/>
        </w:rPr>
        <w:t> </w:t>
      </w:r>
      <w:r>
        <w:rPr>
          <w:spacing w:val="-2"/>
        </w:rPr>
        <w:t>NOTURNO</w:t>
      </w:r>
    </w:p>
    <w:p>
      <w:pPr>
        <w:pStyle w:val="BodyText"/>
        <w:tabs>
          <w:tab w:pos="2609" w:val="left" w:leader="none"/>
        </w:tabs>
        <w:spacing w:before="119"/>
        <w:ind w:left="991"/>
      </w:pPr>
      <w:r>
        <w:rPr>
          <w:b/>
          <w:spacing w:val="-2"/>
        </w:rPr>
        <w:t>SUM-</w:t>
      </w:r>
      <w:r>
        <w:rPr>
          <w:b/>
          <w:spacing w:val="-5"/>
        </w:rPr>
        <w:t>265</w:t>
      </w:r>
      <w:r>
        <w:rPr>
          <w:b/>
        </w:rPr>
        <w:tab/>
      </w:r>
      <w:r>
        <w:rPr/>
        <w:t>Alteração</w:t>
      </w:r>
      <w:r>
        <w:rPr>
          <w:spacing w:val="-7"/>
        </w:rPr>
        <w:t> </w:t>
      </w:r>
      <w:r>
        <w:rPr/>
        <w:t>do</w:t>
      </w:r>
      <w:r>
        <w:rPr>
          <w:spacing w:val="-4"/>
        </w:rPr>
        <w:t> </w:t>
      </w:r>
      <w:r>
        <w:rPr/>
        <w:t>turno</w:t>
      </w:r>
      <w:r>
        <w:rPr>
          <w:spacing w:val="-3"/>
        </w:rPr>
        <w:t> </w:t>
      </w:r>
      <w:r>
        <w:rPr/>
        <w:t>de</w:t>
      </w:r>
      <w:r>
        <w:rPr>
          <w:spacing w:val="-7"/>
        </w:rPr>
        <w:t> </w:t>
      </w:r>
      <w:r>
        <w:rPr/>
        <w:t>trabalho.</w:t>
      </w:r>
      <w:r>
        <w:rPr>
          <w:spacing w:val="-6"/>
        </w:rPr>
        <w:t> </w:t>
      </w:r>
      <w:r>
        <w:rPr>
          <w:spacing w:val="-2"/>
        </w:rPr>
        <w:t>Supressão.</w:t>
      </w:r>
    </w:p>
    <w:p>
      <w:pPr>
        <w:pStyle w:val="BodyText"/>
        <w:spacing w:before="42"/>
        <w:ind w:left="992"/>
      </w:pPr>
      <w:r>
        <w:rPr>
          <w:b/>
        </w:rPr>
        <w:t>OJ-SDI1-259</w:t>
      </w:r>
      <w:r>
        <w:rPr>
          <w:b/>
          <w:spacing w:val="49"/>
          <w:w w:val="150"/>
        </w:rPr>
        <w:t> </w:t>
      </w:r>
      <w:r>
        <w:rPr/>
        <w:t>Base</w:t>
      </w:r>
      <w:r>
        <w:rPr>
          <w:spacing w:val="-6"/>
        </w:rPr>
        <w:t> </w:t>
      </w:r>
      <w:r>
        <w:rPr/>
        <w:t>de</w:t>
      </w:r>
      <w:r>
        <w:rPr>
          <w:spacing w:val="-7"/>
        </w:rPr>
        <w:t> </w:t>
      </w:r>
      <w:r>
        <w:rPr/>
        <w:t>cálculo.</w:t>
      </w:r>
      <w:r>
        <w:rPr>
          <w:spacing w:val="-6"/>
        </w:rPr>
        <w:t> </w:t>
      </w:r>
      <w:r>
        <w:rPr/>
        <w:t>Integração.</w:t>
      </w:r>
      <w:r>
        <w:rPr>
          <w:spacing w:val="-6"/>
        </w:rPr>
        <w:t> </w:t>
      </w:r>
      <w:r>
        <w:rPr/>
        <w:t>Adicional</w:t>
      </w:r>
      <w:r>
        <w:rPr>
          <w:spacing w:val="-6"/>
        </w:rPr>
        <w:t> </w:t>
      </w:r>
      <w:r>
        <w:rPr/>
        <w:t>de</w:t>
      </w:r>
      <w:r>
        <w:rPr>
          <w:spacing w:val="-7"/>
        </w:rPr>
        <w:t> </w:t>
      </w:r>
      <w:r>
        <w:rPr>
          <w:spacing w:val="-2"/>
        </w:rPr>
        <w:t>periculosidade.</w:t>
      </w:r>
    </w:p>
    <w:p>
      <w:pPr>
        <w:pStyle w:val="BodyText"/>
        <w:tabs>
          <w:tab w:pos="2609" w:val="left" w:leader="none"/>
        </w:tabs>
        <w:spacing w:before="39"/>
        <w:ind w:left="2609" w:right="176" w:hanging="1618"/>
      </w:pPr>
      <w:r>
        <w:rPr>
          <w:b/>
        </w:rPr>
        <w:t>SUM-60, II</w:t>
        <w:tab/>
      </w:r>
      <w:r>
        <w:rPr/>
        <w:t>Cumprimento integral da jornada no período noturno. Pror- rogação. CLT, art. 73, § 5º.</w:t>
      </w:r>
    </w:p>
    <w:p>
      <w:pPr>
        <w:pStyle w:val="BodyText"/>
        <w:tabs>
          <w:tab w:pos="2609" w:val="left" w:leader="none"/>
        </w:tabs>
        <w:spacing w:before="41"/>
        <w:ind w:left="991"/>
      </w:pPr>
      <w:r>
        <w:rPr>
          <w:b/>
          <w:spacing w:val="-2"/>
        </w:rPr>
        <w:t>SUM-</w:t>
      </w:r>
      <w:r>
        <w:rPr>
          <w:b/>
          <w:spacing w:val="-5"/>
        </w:rPr>
        <w:t>354</w:t>
      </w:r>
      <w:r>
        <w:rPr>
          <w:b/>
        </w:rPr>
        <w:tab/>
      </w:r>
      <w:r>
        <w:rPr/>
        <w:t>Gorjetas.</w:t>
      </w:r>
      <w:r>
        <w:rPr>
          <w:spacing w:val="-6"/>
        </w:rPr>
        <w:t> </w:t>
      </w:r>
      <w:r>
        <w:rPr/>
        <w:t>Base</w:t>
      </w:r>
      <w:r>
        <w:rPr>
          <w:spacing w:val="-6"/>
        </w:rPr>
        <w:t> </w:t>
      </w:r>
      <w:r>
        <w:rPr/>
        <w:t>de</w:t>
      </w:r>
      <w:r>
        <w:rPr>
          <w:spacing w:val="-6"/>
        </w:rPr>
        <w:t> </w:t>
      </w:r>
      <w:r>
        <w:rPr/>
        <w:t>cálculo.</w:t>
      </w:r>
      <w:r>
        <w:rPr>
          <w:spacing w:val="-5"/>
        </w:rPr>
        <w:t> </w:t>
      </w:r>
      <w:r>
        <w:rPr/>
        <w:t>Não</w:t>
      </w:r>
      <w:r>
        <w:rPr>
          <w:spacing w:val="-6"/>
        </w:rPr>
        <w:t> </w:t>
      </w:r>
      <w:r>
        <w:rPr>
          <w:spacing w:val="-2"/>
        </w:rPr>
        <w:t>integração.</w:t>
      </w:r>
    </w:p>
    <w:p>
      <w:pPr>
        <w:tabs>
          <w:tab w:pos="2609" w:val="left" w:leader="none"/>
        </w:tabs>
        <w:spacing w:before="39"/>
        <w:ind w:left="991" w:right="0" w:firstLine="0"/>
        <w:jc w:val="left"/>
        <w:rPr>
          <w:sz w:val="26"/>
        </w:rPr>
      </w:pPr>
      <w:r>
        <w:rPr>
          <w:b/>
          <w:sz w:val="26"/>
        </w:rPr>
        <w:t>SUM-60,</w:t>
      </w:r>
      <w:r>
        <w:rPr>
          <w:b/>
          <w:spacing w:val="-9"/>
          <w:sz w:val="26"/>
        </w:rPr>
        <w:t> </w:t>
      </w:r>
      <w:r>
        <w:rPr>
          <w:b/>
          <w:spacing w:val="-10"/>
          <w:sz w:val="26"/>
        </w:rPr>
        <w:t>I</w:t>
      </w:r>
      <w:r>
        <w:rPr>
          <w:b/>
          <w:sz w:val="26"/>
        </w:rPr>
        <w:tab/>
      </w:r>
      <w:r>
        <w:rPr>
          <w:sz w:val="26"/>
        </w:rPr>
        <w:t>Habitualidade.</w:t>
      </w:r>
      <w:r>
        <w:rPr>
          <w:spacing w:val="-9"/>
          <w:sz w:val="26"/>
        </w:rPr>
        <w:t> </w:t>
      </w:r>
      <w:r>
        <w:rPr>
          <w:sz w:val="26"/>
        </w:rPr>
        <w:t>Integração</w:t>
      </w:r>
      <w:r>
        <w:rPr>
          <w:spacing w:val="-9"/>
          <w:sz w:val="26"/>
        </w:rPr>
        <w:t> </w:t>
      </w:r>
      <w:r>
        <w:rPr>
          <w:sz w:val="26"/>
        </w:rPr>
        <w:t>no</w:t>
      </w:r>
      <w:r>
        <w:rPr>
          <w:spacing w:val="-8"/>
          <w:sz w:val="26"/>
        </w:rPr>
        <w:t> </w:t>
      </w:r>
      <w:r>
        <w:rPr>
          <w:spacing w:val="-2"/>
          <w:sz w:val="26"/>
        </w:rPr>
        <w:t>salário.</w:t>
      </w:r>
    </w:p>
    <w:p>
      <w:pPr>
        <w:pStyle w:val="BodyText"/>
        <w:tabs>
          <w:tab w:pos="2609" w:val="left" w:leader="none"/>
        </w:tabs>
        <w:spacing w:line="298" w:lineRule="exact" w:before="42"/>
        <w:ind w:left="991"/>
      </w:pPr>
      <w:r>
        <w:rPr>
          <w:b/>
          <w:spacing w:val="-2"/>
        </w:rPr>
        <w:t>OJ-SDI1-</w:t>
      </w:r>
      <w:r>
        <w:rPr>
          <w:b/>
          <w:spacing w:val="-5"/>
        </w:rPr>
        <w:t>97</w:t>
      </w:r>
      <w:r>
        <w:rPr>
          <w:b/>
        </w:rPr>
        <w:tab/>
      </w:r>
      <w:r>
        <w:rPr/>
        <w:t>Horas</w:t>
      </w:r>
      <w:r>
        <w:rPr>
          <w:spacing w:val="3"/>
        </w:rPr>
        <w:t> </w:t>
      </w:r>
      <w:r>
        <w:rPr/>
        <w:t>extras</w:t>
      </w:r>
      <w:r>
        <w:rPr>
          <w:spacing w:val="4"/>
        </w:rPr>
        <w:t> </w:t>
      </w:r>
      <w:r>
        <w:rPr/>
        <w:t>prestadas</w:t>
      </w:r>
      <w:r>
        <w:rPr>
          <w:spacing w:val="5"/>
        </w:rPr>
        <w:t> </w:t>
      </w:r>
      <w:r>
        <w:rPr/>
        <w:t>no</w:t>
      </w:r>
      <w:r>
        <w:rPr>
          <w:spacing w:val="4"/>
        </w:rPr>
        <w:t> </w:t>
      </w:r>
      <w:r>
        <w:rPr/>
        <w:t>período</w:t>
      </w:r>
      <w:r>
        <w:rPr>
          <w:spacing w:val="4"/>
        </w:rPr>
        <w:t> </w:t>
      </w:r>
      <w:r>
        <w:rPr/>
        <w:t>noturno.</w:t>
      </w:r>
      <w:r>
        <w:rPr>
          <w:spacing w:val="3"/>
        </w:rPr>
        <w:t> </w:t>
      </w:r>
      <w:r>
        <w:rPr/>
        <w:t>Base</w:t>
      </w:r>
      <w:r>
        <w:rPr>
          <w:spacing w:val="4"/>
        </w:rPr>
        <w:t> </w:t>
      </w:r>
      <w:r>
        <w:rPr/>
        <w:t>de</w:t>
      </w:r>
      <w:r>
        <w:rPr>
          <w:spacing w:val="4"/>
        </w:rPr>
        <w:t> </w:t>
      </w:r>
      <w:r>
        <w:rPr>
          <w:spacing w:val="-2"/>
        </w:rPr>
        <w:t>cálculo.</w:t>
      </w:r>
    </w:p>
    <w:p>
      <w:pPr>
        <w:pStyle w:val="BodyText"/>
        <w:spacing w:line="298" w:lineRule="exact"/>
        <w:ind w:left="2609"/>
      </w:pPr>
      <w:r>
        <w:rPr>
          <w:spacing w:val="-2"/>
        </w:rPr>
        <w:t>Integração.</w:t>
      </w:r>
    </w:p>
    <w:p>
      <w:pPr>
        <w:pStyle w:val="BodyText"/>
        <w:spacing w:before="39"/>
        <w:ind w:left="2609" w:right="176" w:hanging="1618"/>
      </w:pPr>
      <w:r>
        <w:rPr>
          <w:b/>
        </w:rPr>
        <w:t>OJ-SDI1-388</w:t>
      </w:r>
      <w:r>
        <w:rPr>
          <w:b/>
          <w:spacing w:val="40"/>
        </w:rPr>
        <w:t> </w:t>
      </w:r>
      <w:r>
        <w:rPr/>
        <w:t>Jornada 12X36. Jornada mista que compreenda a </w:t>
      </w:r>
      <w:r>
        <w:rPr/>
        <w:t>totalidade do período noturno. Devido.</w:t>
      </w:r>
    </w:p>
    <w:p>
      <w:pPr>
        <w:tabs>
          <w:tab w:pos="2609" w:val="left" w:leader="none"/>
        </w:tabs>
        <w:spacing w:before="41"/>
        <w:ind w:left="991" w:right="0" w:firstLine="0"/>
        <w:jc w:val="left"/>
        <w:rPr>
          <w:sz w:val="26"/>
        </w:rPr>
      </w:pPr>
      <w:r>
        <w:rPr>
          <w:b/>
          <w:spacing w:val="-2"/>
          <w:sz w:val="26"/>
        </w:rPr>
        <w:t>SUM-</w:t>
      </w:r>
      <w:r>
        <w:rPr>
          <w:b/>
          <w:spacing w:val="-5"/>
          <w:sz w:val="26"/>
        </w:rPr>
        <w:t>140</w:t>
      </w:r>
      <w:r>
        <w:rPr>
          <w:b/>
          <w:sz w:val="26"/>
        </w:rPr>
        <w:tab/>
      </w:r>
      <w:r>
        <w:rPr>
          <w:sz w:val="26"/>
        </w:rPr>
        <w:t>Vigia.</w:t>
      </w:r>
      <w:r>
        <w:rPr>
          <w:spacing w:val="-8"/>
          <w:sz w:val="26"/>
        </w:rPr>
        <w:t> </w:t>
      </w:r>
      <w:r>
        <w:rPr>
          <w:spacing w:val="-2"/>
          <w:sz w:val="26"/>
        </w:rPr>
        <w:t>Devido.</w:t>
      </w:r>
    </w:p>
    <w:p>
      <w:pPr>
        <w:tabs>
          <w:tab w:pos="2609" w:val="left" w:leader="none"/>
        </w:tabs>
        <w:spacing w:before="39"/>
        <w:ind w:left="991" w:right="0" w:firstLine="0"/>
        <w:jc w:val="left"/>
        <w:rPr>
          <w:sz w:val="26"/>
        </w:rPr>
      </w:pPr>
      <w:r>
        <w:rPr>
          <w:b/>
          <w:spacing w:val="-2"/>
          <w:sz w:val="26"/>
        </w:rPr>
        <w:t>SUM-</w:t>
      </w:r>
      <w:r>
        <w:rPr>
          <w:b/>
          <w:spacing w:val="-5"/>
          <w:sz w:val="26"/>
        </w:rPr>
        <w:t>130</w:t>
      </w:r>
      <w:r>
        <w:rPr>
          <w:b/>
          <w:sz w:val="26"/>
        </w:rPr>
        <w:tab/>
      </w:r>
      <w:r>
        <w:rPr>
          <w:color w:val="FF0000"/>
          <w:spacing w:val="-2"/>
          <w:sz w:val="26"/>
        </w:rPr>
        <w:t>(cancelada)</w:t>
      </w:r>
    </w:p>
    <w:p>
      <w:pPr>
        <w:pStyle w:val="Heading5"/>
        <w:spacing w:before="220"/>
      </w:pPr>
      <w:r>
        <w:rPr/>
        <w:t>ADICIONAL</w:t>
      </w:r>
      <w:r>
        <w:rPr>
          <w:spacing w:val="-6"/>
        </w:rPr>
        <w:t> </w:t>
      </w:r>
      <w:r>
        <w:rPr/>
        <w:t>POR</w:t>
      </w:r>
      <w:r>
        <w:rPr>
          <w:spacing w:val="-4"/>
        </w:rPr>
        <w:t> </w:t>
      </w:r>
      <w:r>
        <w:rPr/>
        <w:t>TEMPO</w:t>
      </w:r>
      <w:r>
        <w:rPr>
          <w:spacing w:val="-6"/>
        </w:rPr>
        <w:t> </w:t>
      </w:r>
      <w:r>
        <w:rPr/>
        <w:t>DE</w:t>
      </w:r>
      <w:r>
        <w:rPr>
          <w:spacing w:val="-5"/>
        </w:rPr>
        <w:t> </w:t>
      </w:r>
      <w:r>
        <w:rPr>
          <w:spacing w:val="-2"/>
        </w:rPr>
        <w:t>SERVIÇO</w:t>
      </w:r>
    </w:p>
    <w:p>
      <w:pPr>
        <w:pStyle w:val="BodyText"/>
        <w:spacing w:before="119"/>
        <w:ind w:left="991"/>
      </w:pPr>
      <w:r>
        <w:rPr/>
        <w:t>Ver</w:t>
      </w:r>
      <w:r>
        <w:rPr>
          <w:spacing w:val="-6"/>
        </w:rPr>
        <w:t> </w:t>
      </w:r>
      <w:r>
        <w:rPr/>
        <w:t>Tempo</w:t>
      </w:r>
      <w:r>
        <w:rPr>
          <w:spacing w:val="-3"/>
        </w:rPr>
        <w:t> </w:t>
      </w:r>
      <w:r>
        <w:rPr/>
        <w:t>de</w:t>
      </w:r>
      <w:r>
        <w:rPr>
          <w:spacing w:val="-6"/>
        </w:rPr>
        <w:t> </w:t>
      </w:r>
      <w:r>
        <w:rPr>
          <w:spacing w:val="-2"/>
        </w:rPr>
        <w:t>Serviço</w:t>
      </w:r>
    </w:p>
    <w:p>
      <w:pPr>
        <w:pStyle w:val="Heading5"/>
        <w:spacing w:before="220"/>
      </w:pPr>
      <w:r>
        <w:rPr/>
        <w:t>ADICIONAL</w:t>
      </w:r>
      <w:r>
        <w:rPr>
          <w:spacing w:val="-12"/>
        </w:rPr>
        <w:t> </w:t>
      </w:r>
      <w:r>
        <w:rPr>
          <w:spacing w:val="-2"/>
        </w:rPr>
        <w:t>REGIONAL</w:t>
      </w:r>
    </w:p>
    <w:p>
      <w:pPr>
        <w:pStyle w:val="BodyText"/>
        <w:tabs>
          <w:tab w:pos="2609" w:val="left" w:leader="none"/>
        </w:tabs>
        <w:spacing w:before="122"/>
        <w:ind w:left="991"/>
      </w:pPr>
      <w:r>
        <w:rPr>
          <w:b/>
          <w:spacing w:val="-2"/>
        </w:rPr>
        <w:t>SUM-</w:t>
      </w:r>
      <w:r>
        <w:rPr>
          <w:b/>
          <w:spacing w:val="-5"/>
        </w:rPr>
        <w:t>84</w:t>
      </w:r>
      <w:r>
        <w:rPr>
          <w:b/>
        </w:rPr>
        <w:tab/>
      </w:r>
      <w:r>
        <w:rPr/>
        <w:t>Petrobras.</w:t>
      </w:r>
      <w:r>
        <w:rPr>
          <w:spacing w:val="-4"/>
        </w:rPr>
        <w:t> </w:t>
      </w:r>
      <w:r>
        <w:rPr/>
        <w:t>CF/88,</w:t>
      </w:r>
      <w:r>
        <w:rPr>
          <w:spacing w:val="-3"/>
        </w:rPr>
        <w:t> </w:t>
      </w:r>
      <w:r>
        <w:rPr/>
        <w:t>art.</w:t>
      </w:r>
      <w:r>
        <w:rPr>
          <w:spacing w:val="-6"/>
        </w:rPr>
        <w:t> </w:t>
      </w:r>
      <w:r>
        <w:rPr/>
        <w:t>7º,</w:t>
      </w:r>
      <w:r>
        <w:rPr>
          <w:spacing w:val="-6"/>
        </w:rPr>
        <w:t> </w:t>
      </w:r>
      <w:r>
        <w:rPr>
          <w:spacing w:val="-2"/>
        </w:rPr>
        <w:t>XXXII.</w:t>
      </w:r>
    </w:p>
    <w:p>
      <w:pPr>
        <w:pStyle w:val="Heading5"/>
        <w:spacing w:before="217"/>
      </w:pPr>
      <w:r>
        <w:rPr/>
        <w:t>ADMINISTRAÇÃO</w:t>
      </w:r>
      <w:r>
        <w:rPr>
          <w:spacing w:val="-13"/>
        </w:rPr>
        <w:t> </w:t>
      </w:r>
      <w:r>
        <w:rPr>
          <w:spacing w:val="-2"/>
        </w:rPr>
        <w:t>PÚBLICA</w:t>
      </w:r>
    </w:p>
    <w:p>
      <w:pPr>
        <w:pStyle w:val="BodyText"/>
        <w:spacing w:before="122"/>
        <w:ind w:left="2609" w:right="146" w:hanging="1618"/>
        <w:jc w:val="both"/>
      </w:pPr>
      <w:r>
        <w:rPr>
          <w:b/>
        </w:rPr>
        <w:t>SUM-430</w:t>
      </w:r>
      <w:r>
        <w:rPr>
          <w:b/>
          <w:spacing w:val="80"/>
        </w:rPr>
        <w:t> </w:t>
      </w:r>
      <w:r>
        <w:rPr/>
        <w:t>Administração pública indireta. Contratação. Ausência </w:t>
      </w:r>
      <w:r>
        <w:rPr/>
        <w:t>de concurso público. Nulidade. Ulterior privatização. Convali- dação. Insubsistência do vício.</w:t>
      </w:r>
    </w:p>
    <w:p>
      <w:pPr>
        <w:pStyle w:val="BodyText"/>
        <w:spacing w:before="41"/>
        <w:ind w:left="2609" w:right="142" w:hanging="1618"/>
        <w:jc w:val="both"/>
      </w:pPr>
      <w:r>
        <w:rPr>
          <w:b/>
        </w:rPr>
        <w:t>OJ-SDI1-335</w:t>
      </w:r>
      <w:r>
        <w:rPr>
          <w:b/>
          <w:spacing w:val="40"/>
        </w:rPr>
        <w:t> </w:t>
      </w:r>
      <w:r>
        <w:rPr/>
        <w:t>Ausência de concurso público. Contrato nulo. Administra- ção pública. Efeitos. Conhecimento do recurso por violação do art. 37, II e § 2º, da CF/88.</w:t>
      </w:r>
    </w:p>
    <w:p>
      <w:pPr>
        <w:pStyle w:val="BodyText"/>
        <w:spacing w:before="39"/>
        <w:ind w:left="991"/>
        <w:jc w:val="both"/>
      </w:pPr>
      <w:r>
        <w:rPr>
          <w:b/>
        </w:rPr>
        <w:t>OJ-SDI1-321</w:t>
      </w:r>
      <w:r>
        <w:rPr>
          <w:b/>
          <w:spacing w:val="49"/>
          <w:w w:val="150"/>
        </w:rPr>
        <w:t> </w:t>
      </w:r>
      <w:r>
        <w:rPr/>
        <w:t>Contratação</w:t>
      </w:r>
      <w:r>
        <w:rPr>
          <w:spacing w:val="23"/>
        </w:rPr>
        <w:t> </w:t>
      </w:r>
      <w:r>
        <w:rPr/>
        <w:t>por</w:t>
      </w:r>
      <w:r>
        <w:rPr>
          <w:spacing w:val="22"/>
        </w:rPr>
        <w:t> </w:t>
      </w:r>
      <w:r>
        <w:rPr/>
        <w:t>empresa</w:t>
      </w:r>
      <w:r>
        <w:rPr>
          <w:spacing w:val="23"/>
        </w:rPr>
        <w:t> </w:t>
      </w:r>
      <w:r>
        <w:rPr/>
        <w:t>interposta.</w:t>
      </w:r>
      <w:r>
        <w:rPr>
          <w:spacing w:val="22"/>
        </w:rPr>
        <w:t> </w:t>
      </w:r>
      <w:r>
        <w:rPr/>
        <w:t>Vínculo</w:t>
      </w:r>
      <w:r>
        <w:rPr>
          <w:spacing w:val="22"/>
        </w:rPr>
        <w:t> </w:t>
      </w:r>
      <w:r>
        <w:rPr>
          <w:spacing w:val="-2"/>
        </w:rPr>
        <w:t>empregatício.</w:t>
      </w:r>
    </w:p>
    <w:p>
      <w:pPr>
        <w:pStyle w:val="BodyText"/>
        <w:spacing w:before="1"/>
        <w:ind w:left="2609"/>
        <w:jc w:val="both"/>
      </w:pPr>
      <w:r>
        <w:rPr/>
        <w:t>Período</w:t>
      </w:r>
      <w:r>
        <w:rPr>
          <w:spacing w:val="-7"/>
        </w:rPr>
        <w:t> </w:t>
      </w:r>
      <w:r>
        <w:rPr/>
        <w:t>anterior</w:t>
      </w:r>
      <w:r>
        <w:rPr>
          <w:spacing w:val="-6"/>
        </w:rPr>
        <w:t> </w:t>
      </w:r>
      <w:r>
        <w:rPr/>
        <w:t>à</w:t>
      </w:r>
      <w:r>
        <w:rPr>
          <w:spacing w:val="-3"/>
        </w:rPr>
        <w:t> </w:t>
      </w:r>
      <w:r>
        <w:rPr>
          <w:spacing w:val="-2"/>
        </w:rPr>
        <w:t>CF/88.</w:t>
      </w:r>
    </w:p>
    <w:p>
      <w:pPr>
        <w:pStyle w:val="BodyText"/>
        <w:spacing w:before="40"/>
        <w:ind w:left="2609" w:right="144" w:hanging="1618"/>
        <w:jc w:val="both"/>
      </w:pPr>
      <w:r>
        <w:rPr>
          <w:b/>
        </w:rPr>
        <w:t>SUM-331,</w:t>
      </w:r>
      <w:r>
        <w:rPr>
          <w:b/>
          <w:spacing w:val="-1"/>
        </w:rPr>
        <w:t> </w:t>
      </w:r>
      <w:r>
        <w:rPr>
          <w:b/>
        </w:rPr>
        <w:t>IV </w:t>
      </w:r>
      <w:r>
        <w:rPr/>
        <w:t>Contrato de prestação de serviços. Inadimplemento </w:t>
      </w:r>
      <w:r>
        <w:rPr/>
        <w:t>das obrigações trabalhistas. Responsabilidade subsidiária.</w:t>
      </w:r>
    </w:p>
    <w:p>
      <w:pPr>
        <w:pStyle w:val="BodyText"/>
        <w:spacing w:before="8"/>
        <w:rPr>
          <w:sz w:val="3"/>
        </w:rPr>
      </w:pPr>
      <w:r>
        <w:rPr/>
        <mc:AlternateContent>
          <mc:Choice Requires="wps">
            <w:drawing>
              <wp:anchor distT="0" distB="0" distL="0" distR="0" allowOverlap="1" layoutInCell="1" locked="0" behindDoc="1" simplePos="0" relativeHeight="488076800">
                <wp:simplePos x="0" y="0"/>
                <wp:positionH relativeFrom="page">
                  <wp:posOffset>954024</wp:posOffset>
                </wp:positionH>
                <wp:positionV relativeFrom="paragraph">
                  <wp:posOffset>42686</wp:posOffset>
                </wp:positionV>
                <wp:extent cx="5581015" cy="6350"/>
                <wp:effectExtent l="0" t="0" r="0" b="0"/>
                <wp:wrapTopAndBottom/>
                <wp:docPr id="1088" name="Graphic 1088"/>
                <wp:cNvGraphicFramePr>
                  <a:graphicFrameLocks/>
                </wp:cNvGraphicFramePr>
                <a:graphic>
                  <a:graphicData uri="http://schemas.microsoft.com/office/word/2010/wordprocessingShape">
                    <wps:wsp>
                      <wps:cNvPr id="1088" name="Graphic 1088"/>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3.361113pt;width:439.439pt;height:.481pt;mso-position-horizontal-relative:page;mso-position-vertical-relative:paragraph;z-index:-15239680;mso-wrap-distance-left:0;mso-wrap-distance-right:0" id="docshape1087" filled="true" fillcolor="#000000" stroked="false">
                <v:fill type="solid"/>
                <w10:wrap type="topAndBottom"/>
              </v:rect>
            </w:pict>
          </mc:Fallback>
        </mc:AlternateContent>
      </w:r>
    </w:p>
    <w:p>
      <w:pPr>
        <w:pStyle w:val="Heading5"/>
        <w:ind w:left="2979" w:right="2950"/>
        <w:jc w:val="center"/>
      </w:pPr>
      <w:r>
        <w:rPr>
          <w:spacing w:val="-2"/>
        </w:rPr>
        <w:t>H-</w:t>
      </w:r>
      <w:r>
        <w:rPr>
          <w:spacing w:val="-5"/>
        </w:rPr>
        <w:t>15</w:t>
      </w:r>
    </w:p>
    <w:p>
      <w:pPr>
        <w:spacing w:after="0"/>
        <w:jc w:val="center"/>
        <w:sectPr>
          <w:headerReference w:type="default" r:id="rId113"/>
          <w:footerReference w:type="default" r:id="rId114"/>
          <w:pgSz w:w="11910" w:h="16840"/>
          <w:pgMar w:header="765" w:footer="0" w:top="1100" w:bottom="280" w:left="1360" w:right="1500"/>
        </w:sectPr>
      </w:pPr>
    </w:p>
    <w:p>
      <w:pPr>
        <w:pStyle w:val="BodyText"/>
        <w:spacing w:before="74"/>
        <w:ind w:left="2609" w:right="143" w:hanging="1618"/>
        <w:jc w:val="both"/>
      </w:pPr>
      <w:r>
        <w:rPr/>
        <mc:AlternateContent>
          <mc:Choice Requires="wps">
            <w:drawing>
              <wp:anchor distT="0" distB="0" distL="0" distR="0" allowOverlap="1" layoutInCell="1" locked="0" behindDoc="0" simplePos="0" relativeHeight="16219648">
                <wp:simplePos x="0" y="0"/>
                <wp:positionH relativeFrom="page">
                  <wp:posOffset>0</wp:posOffset>
                </wp:positionH>
                <wp:positionV relativeFrom="page">
                  <wp:posOffset>8848090</wp:posOffset>
                </wp:positionV>
                <wp:extent cx="708025" cy="1259840"/>
                <wp:effectExtent l="0" t="0" r="0" b="0"/>
                <wp:wrapNone/>
                <wp:docPr id="1091" name="Graphic 1091"/>
                <wp:cNvGraphicFramePr>
                  <a:graphicFrameLocks/>
                </wp:cNvGraphicFramePr>
                <a:graphic>
                  <a:graphicData uri="http://schemas.microsoft.com/office/word/2010/wordprocessingShape">
                    <wps:wsp>
                      <wps:cNvPr id="1091" name="Graphic 1091"/>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219648" id="docshape1090"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220160">
                <wp:simplePos x="0" y="0"/>
                <wp:positionH relativeFrom="page">
                  <wp:posOffset>402523</wp:posOffset>
                </wp:positionH>
                <wp:positionV relativeFrom="page">
                  <wp:posOffset>9240780</wp:posOffset>
                </wp:positionV>
                <wp:extent cx="186690" cy="469265"/>
                <wp:effectExtent l="0" t="0" r="0" b="0"/>
                <wp:wrapNone/>
                <wp:docPr id="1092" name="Textbox 1092"/>
                <wp:cNvGraphicFramePr>
                  <a:graphicFrameLocks/>
                </wp:cNvGraphicFramePr>
                <a:graphic>
                  <a:graphicData uri="http://schemas.microsoft.com/office/word/2010/wordprocessingShape">
                    <wps:wsp>
                      <wps:cNvPr id="1092" name="Textbox 1092"/>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220160" type="#_x0000_t202" id="docshape1091"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220672">
                <wp:simplePos x="0" y="0"/>
                <wp:positionH relativeFrom="page">
                  <wp:posOffset>515299</wp:posOffset>
                </wp:positionH>
                <wp:positionV relativeFrom="page">
                  <wp:posOffset>9104628</wp:posOffset>
                </wp:positionV>
                <wp:extent cx="186690" cy="742950"/>
                <wp:effectExtent l="0" t="0" r="0" b="0"/>
                <wp:wrapNone/>
                <wp:docPr id="1093" name="Textbox 1093"/>
                <wp:cNvGraphicFramePr>
                  <a:graphicFrameLocks/>
                </wp:cNvGraphicFramePr>
                <a:graphic>
                  <a:graphicData uri="http://schemas.microsoft.com/office/word/2010/wordprocessingShape">
                    <wps:wsp>
                      <wps:cNvPr id="1093" name="Textbox 1093"/>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220672" type="#_x0000_t202" id="docshape1092"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r>
        <w:rPr>
          <w:b/>
        </w:rPr>
        <w:t>SUM-331,</w:t>
      </w:r>
      <w:r>
        <w:rPr>
          <w:b/>
          <w:spacing w:val="-2"/>
        </w:rPr>
        <w:t> </w:t>
      </w:r>
      <w:r>
        <w:rPr>
          <w:b/>
        </w:rPr>
        <w:t>II</w:t>
      </w:r>
      <w:r>
        <w:rPr>
          <w:b/>
          <w:spacing w:val="80"/>
        </w:rPr>
        <w:t> </w:t>
      </w:r>
      <w:r>
        <w:rPr/>
        <w:t>Contrato de prestação de serviços. Irregularidade. </w:t>
      </w:r>
      <w:r>
        <w:rPr/>
        <w:t>Vínculo</w:t>
      </w:r>
      <w:r>
        <w:rPr>
          <w:spacing w:val="80"/>
        </w:rPr>
        <w:t> </w:t>
      </w:r>
      <w:r>
        <w:rPr/>
        <w:t>de emprego. Órgãos da administração pública direta, indire- ta ou fundacional. CF/88, art. 37, II.</w:t>
      </w:r>
    </w:p>
    <w:p>
      <w:pPr>
        <w:pStyle w:val="BodyText"/>
        <w:spacing w:before="39"/>
        <w:ind w:left="2609" w:right="143" w:hanging="1618"/>
        <w:jc w:val="both"/>
      </w:pPr>
      <w:r>
        <w:rPr>
          <w:b/>
        </w:rPr>
        <w:t>SUM-331,</w:t>
      </w:r>
      <w:r>
        <w:rPr>
          <w:b/>
          <w:spacing w:val="-2"/>
        </w:rPr>
        <w:t> </w:t>
      </w:r>
      <w:r>
        <w:rPr>
          <w:b/>
        </w:rPr>
        <w:t>V</w:t>
      </w:r>
      <w:r>
        <w:rPr>
          <w:b/>
          <w:spacing w:val="80"/>
        </w:rPr>
        <w:t> </w:t>
      </w:r>
      <w:r>
        <w:rPr/>
        <w:t>Contrato de prestação de serviços. Legalidade. Responsabi- lidade subsidiária. Conduta culposa no cumprimento das obrigações da Lei n.º 8.666/93.</w:t>
      </w:r>
    </w:p>
    <w:p>
      <w:pPr>
        <w:pStyle w:val="BodyText"/>
        <w:spacing w:before="39"/>
        <w:ind w:left="2609" w:right="142" w:hanging="1618"/>
        <w:jc w:val="both"/>
      </w:pPr>
      <w:r>
        <w:rPr>
          <w:b/>
        </w:rPr>
        <w:t>OJ-SDI1-366 </w:t>
      </w:r>
      <w:r>
        <w:rPr/>
        <w:t>Estagiário. Desvirtuamento do contrato de estágio. </w:t>
      </w:r>
      <w:r>
        <w:rPr/>
        <w:t>Reco- nhecimento do vínculo empregatício com a Administração Pública direta e indireta. Período posterior à Constituição Federal de 1988. Impossibilidade.</w:t>
      </w:r>
    </w:p>
    <w:p>
      <w:pPr>
        <w:pStyle w:val="BodyText"/>
        <w:spacing w:before="40"/>
        <w:ind w:left="2608" w:right="142" w:hanging="1618"/>
        <w:jc w:val="both"/>
      </w:pPr>
      <w:r>
        <w:rPr>
          <w:b/>
        </w:rPr>
        <w:t>OJ-SDI1-358</w:t>
      </w:r>
      <w:r>
        <w:rPr>
          <w:b/>
          <w:spacing w:val="40"/>
        </w:rPr>
        <w:t> </w:t>
      </w:r>
      <w:r>
        <w:rPr/>
        <w:t>Salário mínimo e piso salarial proporcional à jornada redu- zida. Empregado. Servidor público.</w:t>
      </w:r>
    </w:p>
    <w:p>
      <w:pPr>
        <w:spacing w:before="40"/>
        <w:ind w:left="991" w:right="0" w:firstLine="0"/>
        <w:jc w:val="both"/>
        <w:rPr>
          <w:sz w:val="26"/>
        </w:rPr>
      </w:pPr>
      <w:r>
        <w:rPr>
          <w:b/>
          <w:sz w:val="26"/>
        </w:rPr>
        <w:t>OJ-SDI1-</w:t>
      </w:r>
      <w:r>
        <w:rPr>
          <w:b/>
          <w:sz w:val="24"/>
        </w:rPr>
        <w:t>205,</w:t>
      </w:r>
      <w:r>
        <w:rPr>
          <w:b/>
          <w:spacing w:val="-2"/>
          <w:sz w:val="24"/>
        </w:rPr>
        <w:t> </w:t>
      </w:r>
      <w:r>
        <w:rPr>
          <w:b/>
          <w:sz w:val="24"/>
        </w:rPr>
        <w:t>II</w:t>
      </w:r>
      <w:r>
        <w:rPr>
          <w:b/>
          <w:spacing w:val="69"/>
          <w:sz w:val="24"/>
        </w:rPr>
        <w:t>   </w:t>
      </w:r>
      <w:r>
        <w:rPr>
          <w:color w:val="FF0000"/>
          <w:spacing w:val="-2"/>
          <w:sz w:val="26"/>
        </w:rPr>
        <w:t>(cancelada)</w:t>
      </w:r>
    </w:p>
    <w:p>
      <w:pPr>
        <w:spacing w:before="40"/>
        <w:ind w:left="992" w:right="0" w:firstLine="0"/>
        <w:jc w:val="both"/>
        <w:rPr>
          <w:sz w:val="26"/>
        </w:rPr>
      </w:pPr>
      <w:r>
        <w:rPr>
          <w:b/>
          <w:sz w:val="26"/>
        </w:rPr>
        <w:t>OJ-SDI1-205,</w:t>
      </w:r>
      <w:r>
        <w:rPr>
          <w:b/>
          <w:spacing w:val="-3"/>
          <w:sz w:val="26"/>
        </w:rPr>
        <w:t> </w:t>
      </w:r>
      <w:r>
        <w:rPr>
          <w:b/>
          <w:sz w:val="26"/>
        </w:rPr>
        <w:t>I</w:t>
      </w:r>
      <w:r>
        <w:rPr>
          <w:b/>
          <w:spacing w:val="77"/>
          <w:sz w:val="26"/>
        </w:rPr>
        <w:t>   </w:t>
      </w:r>
      <w:r>
        <w:rPr>
          <w:color w:val="FF0000"/>
          <w:spacing w:val="-2"/>
          <w:sz w:val="26"/>
        </w:rPr>
        <w:t>(cancelada)</w:t>
      </w:r>
    </w:p>
    <w:p>
      <w:pPr>
        <w:pStyle w:val="Heading5"/>
        <w:spacing w:before="220"/>
      </w:pPr>
      <w:r>
        <w:rPr/>
        <w:t>ADMISSIBILIDADE</w:t>
      </w:r>
      <w:r>
        <w:rPr>
          <w:spacing w:val="-15"/>
        </w:rPr>
        <w:t> </w:t>
      </w:r>
      <w:r>
        <w:rPr>
          <w:spacing w:val="-2"/>
        </w:rPr>
        <w:t>RECURSAL</w:t>
      </w:r>
    </w:p>
    <w:p>
      <w:pPr>
        <w:pStyle w:val="BodyText"/>
        <w:spacing w:before="119"/>
        <w:ind w:left="2609" w:right="142" w:hanging="1618"/>
        <w:jc w:val="both"/>
      </w:pPr>
      <w:r>
        <w:rPr>
          <w:b/>
        </w:rPr>
        <w:t>OJ-SDI1-260,</w:t>
      </w:r>
      <w:r>
        <w:rPr>
          <w:b/>
          <w:spacing w:val="-3"/>
        </w:rPr>
        <w:t> </w:t>
      </w:r>
      <w:r>
        <w:rPr>
          <w:b/>
        </w:rPr>
        <w:t>II</w:t>
      </w:r>
      <w:r>
        <w:rPr>
          <w:b/>
          <w:spacing w:val="80"/>
        </w:rPr>
        <w:t> </w:t>
      </w:r>
      <w:r>
        <w:rPr/>
        <w:t>Recurso</w:t>
      </w:r>
      <w:r>
        <w:rPr>
          <w:spacing w:val="40"/>
        </w:rPr>
        <w:t> </w:t>
      </w:r>
      <w:r>
        <w:rPr/>
        <w:t>de</w:t>
      </w:r>
      <w:r>
        <w:rPr>
          <w:spacing w:val="40"/>
        </w:rPr>
        <w:t> </w:t>
      </w:r>
      <w:r>
        <w:rPr/>
        <w:t>revista.</w:t>
      </w:r>
      <w:r>
        <w:rPr>
          <w:spacing w:val="40"/>
        </w:rPr>
        <w:t> </w:t>
      </w:r>
      <w:r>
        <w:rPr/>
        <w:t>Processos</w:t>
      </w:r>
      <w:r>
        <w:rPr>
          <w:spacing w:val="40"/>
        </w:rPr>
        <w:t> </w:t>
      </w:r>
      <w:r>
        <w:rPr/>
        <w:t>em</w:t>
      </w:r>
      <w:r>
        <w:rPr>
          <w:spacing w:val="40"/>
        </w:rPr>
        <w:t> </w:t>
      </w:r>
      <w:r>
        <w:rPr/>
        <w:t>curso.</w:t>
      </w:r>
      <w:r>
        <w:rPr>
          <w:spacing w:val="40"/>
        </w:rPr>
        <w:t> </w:t>
      </w:r>
      <w:r>
        <w:rPr/>
        <w:t>Lei</w:t>
      </w:r>
      <w:r>
        <w:rPr>
          <w:spacing w:val="40"/>
        </w:rPr>
        <w:t> </w:t>
      </w:r>
      <w:r>
        <w:rPr/>
        <w:t>nº 9.957/00. Despacho denegatório. Apelo calcado em </w:t>
      </w:r>
      <w:r>
        <w:rPr/>
        <w:t>diver- gência jurisprudencial ou violação de dispositivo infracons- titucional. Apreciação do recurso sob esses fundamentos.</w:t>
      </w:r>
    </w:p>
    <w:p>
      <w:pPr>
        <w:pStyle w:val="BodyText"/>
        <w:spacing w:before="42"/>
        <w:ind w:left="2609" w:right="144" w:hanging="1618"/>
        <w:jc w:val="both"/>
      </w:pPr>
      <w:r>
        <w:rPr>
          <w:b/>
        </w:rPr>
        <w:t>SUM-246</w:t>
      </w:r>
      <w:r>
        <w:rPr>
          <w:b/>
          <w:spacing w:val="80"/>
          <w:w w:val="150"/>
        </w:rPr>
        <w:t> </w:t>
      </w:r>
      <w:r>
        <w:rPr/>
        <w:t>Ação de cumprimento. Trânsito em julgado da sentença normativa. Desnecessidade.</w:t>
      </w:r>
    </w:p>
    <w:p>
      <w:pPr>
        <w:pStyle w:val="BodyText"/>
        <w:spacing w:before="41"/>
        <w:ind w:left="2609" w:right="144" w:hanging="1618"/>
        <w:jc w:val="both"/>
      </w:pPr>
      <w:r>
        <w:rPr>
          <w:b/>
        </w:rPr>
        <w:t>SUM-400</w:t>
      </w:r>
      <w:r>
        <w:rPr>
          <w:b/>
          <w:spacing w:val="80"/>
          <w:w w:val="150"/>
        </w:rPr>
        <w:t>  </w:t>
      </w:r>
      <w:r>
        <w:rPr/>
        <w:t>Ação rescisória de ação rescisória. Violação de lei. </w:t>
      </w:r>
      <w:r>
        <w:rPr/>
        <w:t>Indica-</w:t>
      </w:r>
      <w:r>
        <w:rPr>
          <w:spacing w:val="40"/>
        </w:rPr>
        <w:t> </w:t>
      </w:r>
      <w:r>
        <w:rPr/>
        <w:t>ção dos mesmos dispositivos legais apontados na rescisória primitiva. Inadmissibilidade.</w:t>
      </w:r>
    </w:p>
    <w:p>
      <w:pPr>
        <w:pStyle w:val="BodyText"/>
        <w:spacing w:before="39"/>
        <w:ind w:left="2609" w:right="144" w:hanging="1618"/>
        <w:jc w:val="both"/>
      </w:pPr>
      <w:r>
        <w:rPr>
          <w:b/>
        </w:rPr>
        <w:t>SUM-298,</w:t>
      </w:r>
      <w:r>
        <w:rPr>
          <w:b/>
          <w:spacing w:val="-1"/>
        </w:rPr>
        <w:t> </w:t>
      </w:r>
      <w:r>
        <w:rPr>
          <w:b/>
        </w:rPr>
        <w:t>V</w:t>
      </w:r>
      <w:r>
        <w:rPr>
          <w:b/>
          <w:spacing w:val="40"/>
        </w:rPr>
        <w:t> </w:t>
      </w:r>
      <w:r>
        <w:rPr/>
        <w:t>Ação rescisória. Prequestionamento. Violação ocorrida </w:t>
      </w:r>
      <w:r>
        <w:rPr/>
        <w:t>na própria decisão rescindenda.</w:t>
      </w:r>
    </w:p>
    <w:p>
      <w:pPr>
        <w:pStyle w:val="BodyText"/>
        <w:spacing w:before="40"/>
        <w:ind w:left="2609" w:right="143" w:hanging="1618"/>
        <w:jc w:val="both"/>
      </w:pPr>
      <w:r>
        <w:rPr>
          <w:b/>
        </w:rPr>
        <w:t>SUM-299,</w:t>
      </w:r>
      <w:r>
        <w:rPr>
          <w:b/>
          <w:spacing w:val="-1"/>
        </w:rPr>
        <w:t> </w:t>
      </w:r>
      <w:r>
        <w:rPr>
          <w:b/>
        </w:rPr>
        <w:t>I</w:t>
      </w:r>
      <w:r>
        <w:rPr>
          <w:b/>
          <w:spacing w:val="80"/>
        </w:rPr>
        <w:t> </w:t>
      </w:r>
      <w:r>
        <w:rPr/>
        <w:t>Ação rescisória. Prova do trânsito em julgado da </w:t>
      </w:r>
      <w:r>
        <w:rPr/>
        <w:t>decisão </w:t>
      </w:r>
      <w:r>
        <w:rPr>
          <w:spacing w:val="-2"/>
        </w:rPr>
        <w:t>rescindenda.</w:t>
      </w:r>
    </w:p>
    <w:p>
      <w:pPr>
        <w:pStyle w:val="BodyText"/>
        <w:spacing w:before="41"/>
        <w:ind w:left="2609" w:right="144" w:hanging="1618"/>
        <w:jc w:val="both"/>
      </w:pPr>
      <w:r>
        <w:rPr>
          <w:b/>
        </w:rPr>
        <w:t>SUM-299,</w:t>
      </w:r>
      <w:r>
        <w:rPr>
          <w:b/>
          <w:spacing w:val="-1"/>
        </w:rPr>
        <w:t> </w:t>
      </w:r>
      <w:r>
        <w:rPr>
          <w:b/>
        </w:rPr>
        <w:t>II</w:t>
      </w:r>
      <w:r>
        <w:rPr>
          <w:b/>
          <w:spacing w:val="80"/>
        </w:rPr>
        <w:t> </w:t>
      </w:r>
      <w:r>
        <w:rPr/>
        <w:t>Ação rescisória. Trânsito em julgado da decisão rescinden- da. Documento comprobatório. Concessão de prazo para </w:t>
      </w:r>
      <w:r>
        <w:rPr>
          <w:spacing w:val="-2"/>
        </w:rPr>
        <w:t>juntada.</w:t>
      </w:r>
    </w:p>
    <w:p>
      <w:pPr>
        <w:pStyle w:val="BodyText"/>
        <w:spacing w:before="39"/>
        <w:ind w:left="2609" w:right="143" w:hanging="1618"/>
        <w:jc w:val="both"/>
      </w:pPr>
      <w:r>
        <w:rPr>
          <w:b/>
        </w:rPr>
        <w:t>OJ-SDI1-95</w:t>
      </w:r>
      <w:r>
        <w:rPr>
          <w:b/>
          <w:spacing w:val="80"/>
        </w:rPr>
        <w:t> </w:t>
      </w:r>
      <w:r>
        <w:rPr/>
        <w:t>Admissibilidade. Recurso de embargos. Aresto oriundo da mesma Turma do TST. Inservível ao conhecimento. CLT, art. 894, "b".</w:t>
      </w:r>
    </w:p>
    <w:p>
      <w:pPr>
        <w:pStyle w:val="BodyText"/>
        <w:spacing w:before="39"/>
        <w:ind w:left="2609" w:right="142" w:hanging="1618"/>
        <w:jc w:val="both"/>
      </w:pPr>
      <w:r>
        <w:rPr>
          <w:b/>
        </w:rPr>
        <w:t>OJ-SDI1T-52 </w:t>
      </w:r>
      <w:r>
        <w:rPr/>
        <w:t>Agravo de instrumento. Acórdão do TRT não assinado. In- terposição anterior à Instrução Normativa nº 16/99. Carim- bo aposto por servidor. Validade.</w:t>
      </w:r>
    </w:p>
    <w:p>
      <w:pPr>
        <w:pStyle w:val="BodyText"/>
        <w:spacing w:before="41"/>
        <w:ind w:left="2609" w:right="143" w:hanging="1618"/>
        <w:jc w:val="both"/>
      </w:pPr>
      <w:r>
        <w:rPr>
          <w:b/>
        </w:rPr>
        <w:t>OJ-SDI1-282 </w:t>
      </w:r>
      <w:r>
        <w:rPr/>
        <w:t>Agravo</w:t>
      </w:r>
      <w:r>
        <w:rPr>
          <w:spacing w:val="40"/>
        </w:rPr>
        <w:t> </w:t>
      </w:r>
      <w:r>
        <w:rPr/>
        <w:t>de</w:t>
      </w:r>
      <w:r>
        <w:rPr>
          <w:spacing w:val="40"/>
        </w:rPr>
        <w:t> </w:t>
      </w:r>
      <w:r>
        <w:rPr/>
        <w:t>Instrumento.</w:t>
      </w:r>
      <w:r>
        <w:rPr>
          <w:spacing w:val="40"/>
        </w:rPr>
        <w:t> </w:t>
      </w:r>
      <w:r>
        <w:rPr/>
        <w:t>Juízo</w:t>
      </w:r>
      <w:r>
        <w:rPr>
          <w:spacing w:val="40"/>
        </w:rPr>
        <w:t> </w:t>
      </w:r>
      <w:r>
        <w:rPr/>
        <w:t>de</w:t>
      </w:r>
      <w:r>
        <w:rPr>
          <w:spacing w:val="40"/>
        </w:rPr>
        <w:t> </w:t>
      </w:r>
      <w:r>
        <w:rPr/>
        <w:t>admissibilidade</w:t>
      </w:r>
      <w:r>
        <w:rPr>
          <w:spacing w:val="40"/>
        </w:rPr>
        <w:t> </w:t>
      </w:r>
      <w:r>
        <w:rPr/>
        <w:t>"ad quem". Alcance.</w:t>
      </w:r>
    </w:p>
    <w:p>
      <w:pPr>
        <w:pStyle w:val="BodyText"/>
        <w:spacing w:before="41"/>
        <w:ind w:left="2608" w:right="143" w:hanging="1618"/>
        <w:jc w:val="both"/>
      </w:pPr>
      <w:r>
        <w:rPr>
          <w:b/>
        </w:rPr>
        <w:t>OJ-SDI1-260,</w:t>
      </w:r>
      <w:r>
        <w:rPr>
          <w:b/>
          <w:spacing w:val="-4"/>
        </w:rPr>
        <w:t> </w:t>
      </w:r>
      <w:r>
        <w:rPr>
          <w:b/>
        </w:rPr>
        <w:t>I</w:t>
      </w:r>
      <w:r>
        <w:rPr>
          <w:b/>
          <w:spacing w:val="80"/>
          <w:w w:val="150"/>
        </w:rPr>
        <w:t> </w:t>
      </w:r>
      <w:r>
        <w:rPr/>
        <w:t>Agravo de instrumento. Recurso de revista. </w:t>
      </w:r>
      <w:r>
        <w:rPr/>
        <w:t>Procedi- mento sumaríssimo. Processos em curso. Lei nº 9.957/00. </w:t>
      </w:r>
      <w:r>
        <w:rPr>
          <w:spacing w:val="-2"/>
        </w:rPr>
        <w:t>Aplicabilidade</w:t>
      </w:r>
    </w:p>
    <w:p>
      <w:pPr>
        <w:pStyle w:val="BodyText"/>
        <w:spacing w:before="39"/>
        <w:ind w:left="2609" w:right="142" w:hanging="1618"/>
        <w:jc w:val="both"/>
      </w:pPr>
      <w:r>
        <w:rPr>
          <w:b/>
        </w:rPr>
        <w:t>OJ-SDI1-283</w:t>
      </w:r>
      <w:r>
        <w:rPr>
          <w:b/>
          <w:spacing w:val="40"/>
        </w:rPr>
        <w:t> </w:t>
      </w:r>
      <w:r>
        <w:rPr/>
        <w:t>Agravo de instrumento. Traslado de peças essenciais </w:t>
      </w:r>
      <w:r>
        <w:rPr/>
        <w:t>reali- zado pelo agravado.</w:t>
      </w:r>
    </w:p>
    <w:p>
      <w:pPr>
        <w:spacing w:before="40"/>
        <w:ind w:left="991" w:right="0" w:firstLine="0"/>
        <w:jc w:val="both"/>
        <w:rPr>
          <w:sz w:val="26"/>
        </w:rPr>
      </w:pPr>
      <w:r>
        <w:rPr>
          <w:b/>
          <w:sz w:val="26"/>
        </w:rPr>
        <w:t>OJ-SDI1-284</w:t>
      </w:r>
      <w:r>
        <w:rPr>
          <w:b/>
          <w:spacing w:val="49"/>
          <w:w w:val="150"/>
          <w:sz w:val="26"/>
        </w:rPr>
        <w:t> </w:t>
      </w:r>
      <w:r>
        <w:rPr>
          <w:color w:val="FF0000"/>
          <w:spacing w:val="-2"/>
          <w:sz w:val="26"/>
        </w:rPr>
        <w:t>(cancelada)</w:t>
      </w:r>
    </w:p>
    <w:p>
      <w:pPr>
        <w:pStyle w:val="BodyText"/>
        <w:spacing w:before="10"/>
        <w:rPr>
          <w:sz w:val="8"/>
        </w:rPr>
      </w:pPr>
      <w:r>
        <w:rPr/>
        <mc:AlternateContent>
          <mc:Choice Requires="wps">
            <w:drawing>
              <wp:anchor distT="0" distB="0" distL="0" distR="0" allowOverlap="1" layoutInCell="1" locked="0" behindDoc="1" simplePos="0" relativeHeight="488078336">
                <wp:simplePos x="0" y="0"/>
                <wp:positionH relativeFrom="page">
                  <wp:posOffset>954024</wp:posOffset>
                </wp:positionH>
                <wp:positionV relativeFrom="paragraph">
                  <wp:posOffset>80597</wp:posOffset>
                </wp:positionV>
                <wp:extent cx="5581015" cy="6350"/>
                <wp:effectExtent l="0" t="0" r="0" b="0"/>
                <wp:wrapTopAndBottom/>
                <wp:docPr id="1094" name="Graphic 1094"/>
                <wp:cNvGraphicFramePr>
                  <a:graphicFrameLocks/>
                </wp:cNvGraphicFramePr>
                <a:graphic>
                  <a:graphicData uri="http://schemas.microsoft.com/office/word/2010/wordprocessingShape">
                    <wps:wsp>
                      <wps:cNvPr id="1094" name="Graphic 1094"/>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6.346227pt;width:439.439pt;height:.481pt;mso-position-horizontal-relative:page;mso-position-vertical-relative:paragraph;z-index:-15238144;mso-wrap-distance-left:0;mso-wrap-distance-right:0" id="docshape1093" filled="true" fillcolor="#000000" stroked="false">
                <v:fill type="solid"/>
                <w10:wrap type="topAndBottom"/>
              </v:rect>
            </w:pict>
          </mc:Fallback>
        </mc:AlternateContent>
      </w:r>
    </w:p>
    <w:p>
      <w:pPr>
        <w:pStyle w:val="Heading5"/>
        <w:ind w:left="2979" w:right="2950"/>
        <w:jc w:val="center"/>
      </w:pPr>
      <w:r>
        <w:rPr>
          <w:spacing w:val="-2"/>
        </w:rPr>
        <w:t>H-</w:t>
      </w:r>
      <w:r>
        <w:rPr>
          <w:spacing w:val="-5"/>
        </w:rPr>
        <w:t>16</w:t>
      </w:r>
    </w:p>
    <w:p>
      <w:pPr>
        <w:spacing w:after="0"/>
        <w:jc w:val="center"/>
        <w:sectPr>
          <w:headerReference w:type="default" r:id="rId115"/>
          <w:footerReference w:type="default" r:id="rId116"/>
          <w:pgSz w:w="11910" w:h="16840"/>
          <w:pgMar w:header="765" w:footer="0" w:top="1100" w:bottom="280" w:left="1360" w:right="1500"/>
        </w:sectPr>
      </w:pPr>
    </w:p>
    <w:p>
      <w:pPr>
        <w:spacing w:before="74"/>
        <w:ind w:left="991" w:right="0" w:firstLine="0"/>
        <w:jc w:val="both"/>
        <w:rPr>
          <w:sz w:val="26"/>
        </w:rPr>
      </w:pPr>
      <w:r>
        <w:rPr/>
        <mc:AlternateContent>
          <mc:Choice Requires="wps">
            <w:drawing>
              <wp:anchor distT="0" distB="0" distL="0" distR="0" allowOverlap="1" layoutInCell="1" locked="0" behindDoc="0" simplePos="0" relativeHeight="16221696">
                <wp:simplePos x="0" y="0"/>
                <wp:positionH relativeFrom="page">
                  <wp:posOffset>6858000</wp:posOffset>
                </wp:positionH>
                <wp:positionV relativeFrom="page">
                  <wp:posOffset>8905240</wp:posOffset>
                </wp:positionV>
                <wp:extent cx="702945" cy="1259840"/>
                <wp:effectExtent l="0" t="0" r="0" b="0"/>
                <wp:wrapNone/>
                <wp:docPr id="1097" name="Graphic 1097"/>
                <wp:cNvGraphicFramePr>
                  <a:graphicFrameLocks/>
                </wp:cNvGraphicFramePr>
                <a:graphic>
                  <a:graphicData uri="http://schemas.microsoft.com/office/word/2010/wordprocessingShape">
                    <wps:wsp>
                      <wps:cNvPr id="1097" name="Graphic 1097"/>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221696" id="docshape1096"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222208">
                <wp:simplePos x="0" y="0"/>
                <wp:positionH relativeFrom="page">
                  <wp:posOffset>6827707</wp:posOffset>
                </wp:positionH>
                <wp:positionV relativeFrom="page">
                  <wp:posOffset>9161016</wp:posOffset>
                </wp:positionV>
                <wp:extent cx="300990" cy="742950"/>
                <wp:effectExtent l="0" t="0" r="0" b="0"/>
                <wp:wrapNone/>
                <wp:docPr id="1098" name="Textbox 1098"/>
                <wp:cNvGraphicFramePr>
                  <a:graphicFrameLocks/>
                </wp:cNvGraphicFramePr>
                <a:graphic>
                  <a:graphicData uri="http://schemas.microsoft.com/office/word/2010/wordprocessingShape">
                    <wps:wsp>
                      <wps:cNvPr id="1098" name="Textbox 1098"/>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222208" type="#_x0000_t202" id="docshape1097"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r>
        <w:rPr>
          <w:b/>
          <w:sz w:val="26"/>
        </w:rPr>
        <w:t>OJ-SDI1-285</w:t>
      </w:r>
      <w:r>
        <w:rPr>
          <w:b/>
          <w:spacing w:val="49"/>
          <w:w w:val="150"/>
          <w:sz w:val="26"/>
        </w:rPr>
        <w:t> </w:t>
      </w:r>
      <w:r>
        <w:rPr>
          <w:color w:val="FF0000"/>
          <w:spacing w:val="-2"/>
          <w:sz w:val="26"/>
        </w:rPr>
        <w:t>(cancelada)</w:t>
      </w:r>
    </w:p>
    <w:p>
      <w:pPr>
        <w:pStyle w:val="BodyText"/>
        <w:spacing w:before="39"/>
        <w:ind w:left="2609" w:right="144" w:hanging="1618"/>
        <w:jc w:val="both"/>
      </w:pPr>
      <w:r>
        <w:rPr>
          <w:b/>
        </w:rPr>
        <w:t>OJ-SDI1-286 </w:t>
      </w:r>
      <w:r>
        <w:rPr/>
        <w:t>Agravo de instrumento. Traslado. Mandato tácito. Ata </w:t>
      </w:r>
      <w:r>
        <w:rPr/>
        <w:t>de </w:t>
      </w:r>
      <w:r>
        <w:rPr>
          <w:spacing w:val="-2"/>
        </w:rPr>
        <w:t>audiência.</w:t>
      </w:r>
    </w:p>
    <w:p>
      <w:pPr>
        <w:pStyle w:val="BodyText"/>
        <w:spacing w:before="41"/>
        <w:ind w:left="2609" w:right="142" w:hanging="1618"/>
        <w:jc w:val="both"/>
      </w:pPr>
      <w:r>
        <w:rPr>
          <w:b/>
        </w:rPr>
        <w:t>OJ-SDI1-335</w:t>
      </w:r>
      <w:r>
        <w:rPr>
          <w:b/>
          <w:spacing w:val="40"/>
        </w:rPr>
        <w:t> </w:t>
      </w:r>
      <w:r>
        <w:rPr/>
        <w:t>Ausência de concurso público. Contrato nulo. Administra- ção pública. Efeitos. Conhecimento do recurso por violação do art. 37, II e § 2º, da CF/88.</w:t>
      </w:r>
    </w:p>
    <w:p>
      <w:pPr>
        <w:pStyle w:val="BodyText"/>
        <w:spacing w:before="39"/>
        <w:ind w:left="2609" w:right="142" w:hanging="1618"/>
        <w:jc w:val="both"/>
      </w:pPr>
      <w:r>
        <w:rPr>
          <w:b/>
        </w:rPr>
        <w:t>SUM-387,</w:t>
      </w:r>
      <w:r>
        <w:rPr>
          <w:b/>
          <w:spacing w:val="-2"/>
        </w:rPr>
        <w:t> </w:t>
      </w:r>
      <w:r>
        <w:rPr>
          <w:b/>
        </w:rPr>
        <w:t>IV</w:t>
      </w:r>
      <w:r>
        <w:rPr>
          <w:b/>
          <w:spacing w:val="40"/>
        </w:rPr>
        <w:t> </w:t>
      </w:r>
      <w:r>
        <w:rPr/>
        <w:t>Autorização. Fac-símile. Aplicabilidade da Lei nº 9.800/99. Documento dirigido diretamente ao órgão jurisdicional. Transmissão entre particulares. Não aplicação.</w:t>
      </w:r>
    </w:p>
    <w:p>
      <w:pPr>
        <w:pStyle w:val="BodyText"/>
        <w:spacing w:before="39"/>
        <w:ind w:left="2609" w:right="145" w:hanging="1618"/>
        <w:jc w:val="both"/>
      </w:pPr>
      <w:r>
        <w:rPr>
          <w:b/>
        </w:rPr>
        <w:t>SUM-312</w:t>
      </w:r>
      <w:r>
        <w:rPr>
          <w:b/>
          <w:spacing w:val="40"/>
        </w:rPr>
        <w:t>  </w:t>
      </w:r>
      <w:r>
        <w:rPr/>
        <w:t>Constitucionalidade. Alínea "b" do art. 896 da CLT. Lei nº </w:t>
      </w:r>
      <w:r>
        <w:rPr>
          <w:spacing w:val="-2"/>
        </w:rPr>
        <w:t>7.701/88.</w:t>
      </w:r>
    </w:p>
    <w:p>
      <w:pPr>
        <w:pStyle w:val="BodyText"/>
        <w:spacing w:before="40"/>
        <w:ind w:left="992"/>
        <w:jc w:val="both"/>
      </w:pPr>
      <w:r>
        <w:rPr>
          <w:b/>
        </w:rPr>
        <w:t>SUM-214</w:t>
      </w:r>
      <w:r>
        <w:rPr>
          <w:b/>
          <w:spacing w:val="79"/>
          <w:w w:val="150"/>
        </w:rPr>
        <w:t>   </w:t>
      </w:r>
      <w:r>
        <w:rPr/>
        <w:t>Decisão</w:t>
      </w:r>
      <w:r>
        <w:rPr>
          <w:spacing w:val="-3"/>
        </w:rPr>
        <w:t> </w:t>
      </w:r>
      <w:r>
        <w:rPr/>
        <w:t>interlocutória.</w:t>
      </w:r>
      <w:r>
        <w:rPr>
          <w:spacing w:val="-2"/>
        </w:rPr>
        <w:t> </w:t>
      </w:r>
      <w:r>
        <w:rPr/>
        <w:t>Irrecorribilidade.</w:t>
      </w:r>
      <w:r>
        <w:rPr>
          <w:spacing w:val="-5"/>
        </w:rPr>
        <w:t> </w:t>
      </w:r>
      <w:r>
        <w:rPr>
          <w:spacing w:val="-2"/>
        </w:rPr>
        <w:t>Exceções.</w:t>
      </w:r>
    </w:p>
    <w:p>
      <w:pPr>
        <w:pStyle w:val="BodyText"/>
        <w:spacing w:before="40"/>
        <w:ind w:left="2609" w:right="143" w:hanging="1618"/>
        <w:jc w:val="both"/>
      </w:pPr>
      <w:r>
        <w:rPr>
          <w:b/>
        </w:rPr>
        <w:t>SUM-433</w:t>
      </w:r>
      <w:r>
        <w:rPr>
          <w:b/>
          <w:spacing w:val="40"/>
        </w:rPr>
        <w:t>  </w:t>
      </w:r>
      <w:r>
        <w:rPr/>
        <w:t>Embargos. Admissibilidade. Processo em fase de execução. Acórdão de turma publicado na vigência da Lei nº </w:t>
      </w:r>
      <w:r>
        <w:rPr/>
        <w:t>11.496, de 26.06.2007. Divergência de interpretação de dispositivo </w:t>
      </w:r>
      <w:r>
        <w:rPr>
          <w:spacing w:val="-2"/>
        </w:rPr>
        <w:t>constitucional.</w:t>
      </w:r>
    </w:p>
    <w:p>
      <w:pPr>
        <w:pStyle w:val="BodyText"/>
        <w:spacing w:before="40"/>
        <w:ind w:left="2609" w:right="144" w:hanging="1618"/>
        <w:jc w:val="both"/>
      </w:pPr>
      <w:r>
        <w:rPr>
          <w:b/>
        </w:rPr>
        <w:t>SUM-184</w:t>
      </w:r>
      <w:r>
        <w:rPr>
          <w:b/>
          <w:spacing w:val="80"/>
        </w:rPr>
        <w:t>   </w:t>
      </w:r>
      <w:r>
        <w:rPr/>
        <w:t>Embargos declaratórios. Omissão em recurso de revista ou</w:t>
      </w:r>
      <w:r>
        <w:rPr>
          <w:spacing w:val="80"/>
        </w:rPr>
        <w:t> </w:t>
      </w:r>
      <w:r>
        <w:rPr/>
        <w:t>de embargos. Preclusão.</w:t>
      </w:r>
    </w:p>
    <w:p>
      <w:pPr>
        <w:pStyle w:val="BodyText"/>
        <w:spacing w:before="40"/>
        <w:ind w:left="2609" w:right="142" w:hanging="1618"/>
        <w:jc w:val="both"/>
      </w:pPr>
      <w:r>
        <w:rPr>
          <w:b/>
        </w:rPr>
        <w:t>OJ-SDI1T-79 </w:t>
      </w:r>
      <w:r>
        <w:rPr/>
        <w:t>Embargos. Recurso interposto antes da vigência da Lei </w:t>
      </w:r>
      <w:r>
        <w:rPr/>
        <w:t>nº 11.496, de 22.06.2007, que conferiu nova redação ao art. 894 da CLT. Revista não conhecida por má aplicação de súmula ou de orientação jurisprudencial.Exame do mérito pela SDI.</w:t>
      </w:r>
    </w:p>
    <w:p>
      <w:pPr>
        <w:pStyle w:val="BodyText"/>
        <w:spacing w:before="41"/>
        <w:ind w:left="2609" w:right="142" w:hanging="1618"/>
        <w:jc w:val="both"/>
      </w:pPr>
      <w:r>
        <w:rPr>
          <w:b/>
        </w:rPr>
        <w:t>OJ-SDI1T-78 </w:t>
      </w:r>
      <w:r>
        <w:rPr/>
        <w:t>Embargos à SDI contra decisão em recurso de revista não conhecido quanto aos pressupostos intrínsecos. Recurso in- terposto antes da vigência da Lei nº 11.496, de 22.06.2007, que conferiu nova redação ao art. 894 da CLT. Necessária </w:t>
      </w:r>
      <w:r>
        <w:rPr/>
        <w:t>a indicação expressa de ofensa ao art. 896 da CLT.</w:t>
      </w:r>
    </w:p>
    <w:p>
      <w:pPr>
        <w:pStyle w:val="BodyText"/>
        <w:spacing w:before="39"/>
        <w:ind w:left="2609" w:right="142" w:hanging="1618"/>
        <w:jc w:val="both"/>
      </w:pPr>
      <w:r>
        <w:rPr>
          <w:b/>
        </w:rPr>
        <w:t>SUM-337,</w:t>
      </w:r>
      <w:r>
        <w:rPr>
          <w:b/>
          <w:spacing w:val="-2"/>
        </w:rPr>
        <w:t> </w:t>
      </w:r>
      <w:r>
        <w:rPr>
          <w:b/>
        </w:rPr>
        <w:t>IV</w:t>
      </w:r>
      <w:r>
        <w:rPr>
          <w:b/>
          <w:spacing w:val="40"/>
        </w:rPr>
        <w:t> </w:t>
      </w:r>
      <w:r>
        <w:rPr/>
        <w:t>É válida para a comprovação da divergência jurisprudencial justificadora do recurso a indicação de aresto extraído de repositório oficial na internet, desde que o recorrente: </w:t>
      </w:r>
      <w:r>
        <w:rPr/>
        <w:t>a) transcreva o</w:t>
      </w:r>
      <w:r>
        <w:rPr>
          <w:spacing w:val="-1"/>
        </w:rPr>
        <w:t> </w:t>
      </w:r>
      <w:r>
        <w:rPr/>
        <w:t>trecho</w:t>
      </w:r>
      <w:r>
        <w:rPr>
          <w:spacing w:val="-1"/>
        </w:rPr>
        <w:t> </w:t>
      </w:r>
      <w:r>
        <w:rPr/>
        <w:t>divergente;</w:t>
      </w:r>
      <w:r>
        <w:rPr>
          <w:spacing w:val="40"/>
        </w:rPr>
        <w:t> </w:t>
      </w:r>
      <w:r>
        <w:rPr/>
        <w:t>b)</w:t>
      </w:r>
      <w:r>
        <w:rPr>
          <w:spacing w:val="-1"/>
        </w:rPr>
        <w:t> </w:t>
      </w:r>
      <w:r>
        <w:rPr/>
        <w:t>aponte o</w:t>
      </w:r>
      <w:r>
        <w:rPr>
          <w:spacing w:val="-1"/>
        </w:rPr>
        <w:t> </w:t>
      </w:r>
      <w:r>
        <w:rPr/>
        <w:t>sítio</w:t>
      </w:r>
      <w:r>
        <w:rPr>
          <w:spacing w:val="-1"/>
        </w:rPr>
        <w:t> </w:t>
      </w:r>
      <w:r>
        <w:rPr/>
        <w:t>de onde</w:t>
      </w:r>
      <w:r>
        <w:rPr>
          <w:spacing w:val="-1"/>
        </w:rPr>
        <w:t> </w:t>
      </w:r>
      <w:r>
        <w:rPr/>
        <w:t>foi extraído; e</w:t>
      </w:r>
      <w:r>
        <w:rPr>
          <w:spacing w:val="40"/>
        </w:rPr>
        <w:t> </w:t>
      </w:r>
      <w:r>
        <w:rPr/>
        <w:t>c) decline o número de processo, o órgão prola- tor do acórdão e a data da respectiva publicação no Diário Eletrônico da Justiça do Trabalho.</w:t>
      </w:r>
    </w:p>
    <w:p>
      <w:pPr>
        <w:pStyle w:val="BodyText"/>
        <w:spacing w:before="40"/>
        <w:ind w:left="991"/>
        <w:jc w:val="both"/>
      </w:pPr>
      <w:r>
        <w:rPr>
          <w:b/>
        </w:rPr>
        <w:t>SUM-387,</w:t>
      </w:r>
      <w:r>
        <w:rPr>
          <w:b/>
          <w:spacing w:val="-3"/>
        </w:rPr>
        <w:t> </w:t>
      </w:r>
      <w:r>
        <w:rPr>
          <w:b/>
        </w:rPr>
        <w:t>I</w:t>
      </w:r>
      <w:r>
        <w:rPr>
          <w:b/>
          <w:spacing w:val="58"/>
          <w:w w:val="150"/>
        </w:rPr>
        <w:t>  </w:t>
      </w:r>
      <w:r>
        <w:rPr/>
        <w:t>Fac-símile.</w:t>
      </w:r>
      <w:r>
        <w:rPr>
          <w:spacing w:val="-3"/>
        </w:rPr>
        <w:t> </w:t>
      </w:r>
      <w:r>
        <w:rPr/>
        <w:t>Aplicabilidade</w:t>
      </w:r>
      <w:r>
        <w:rPr>
          <w:spacing w:val="-5"/>
        </w:rPr>
        <w:t> </w:t>
      </w:r>
      <w:r>
        <w:rPr/>
        <w:t>da</w:t>
      </w:r>
      <w:r>
        <w:rPr>
          <w:spacing w:val="-5"/>
        </w:rPr>
        <w:t> </w:t>
      </w:r>
      <w:r>
        <w:rPr/>
        <w:t>Lei</w:t>
      </w:r>
      <w:r>
        <w:rPr>
          <w:spacing w:val="-6"/>
        </w:rPr>
        <w:t> </w:t>
      </w:r>
      <w:r>
        <w:rPr/>
        <w:t>nº</w:t>
      </w:r>
      <w:r>
        <w:rPr>
          <w:spacing w:val="-3"/>
        </w:rPr>
        <w:t> </w:t>
      </w:r>
      <w:r>
        <w:rPr/>
        <w:t>9.800/99.</w:t>
      </w:r>
      <w:r>
        <w:rPr>
          <w:spacing w:val="-2"/>
        </w:rPr>
        <w:t> Vigência.</w:t>
      </w:r>
    </w:p>
    <w:p>
      <w:pPr>
        <w:pStyle w:val="BodyText"/>
        <w:tabs>
          <w:tab w:pos="2609" w:val="left" w:leader="none"/>
        </w:tabs>
        <w:spacing w:before="40"/>
        <w:ind w:left="2609" w:right="142" w:hanging="1618"/>
        <w:jc w:val="both"/>
      </w:pPr>
      <w:r>
        <w:rPr>
          <w:b/>
          <w:spacing w:val="-2"/>
        </w:rPr>
        <w:t>SUM-33</w:t>
      </w:r>
      <w:r>
        <w:rPr>
          <w:b/>
        </w:rPr>
        <w:tab/>
      </w:r>
      <w:r>
        <w:rPr/>
        <w:t>Mandado de segurança. Decisão judicial transitada em </w:t>
      </w:r>
      <w:r>
        <w:rPr/>
        <w:t>jul- gado. Cabimento.</w:t>
      </w:r>
    </w:p>
    <w:p>
      <w:pPr>
        <w:pStyle w:val="BodyText"/>
        <w:spacing w:before="40"/>
        <w:ind w:left="2609" w:right="145" w:hanging="1618"/>
        <w:jc w:val="both"/>
      </w:pPr>
      <w:r>
        <w:rPr>
          <w:b/>
        </w:rPr>
        <w:t>OJ-SDI1-409</w:t>
      </w:r>
      <w:r>
        <w:rPr>
          <w:b/>
          <w:spacing w:val="40"/>
        </w:rPr>
        <w:t> </w:t>
      </w:r>
      <w:r>
        <w:rPr/>
        <w:t>Multa por litigância de má-fé. Recolhimento. Pressuposto recursal. Inexigibilidade.</w:t>
      </w:r>
    </w:p>
    <w:p>
      <w:pPr>
        <w:pStyle w:val="BodyText"/>
        <w:spacing w:before="41"/>
        <w:ind w:left="2609" w:right="145" w:hanging="1618"/>
        <w:jc w:val="both"/>
      </w:pPr>
      <w:r>
        <w:rPr>
          <w:b/>
        </w:rPr>
        <w:t>SUM-385,</w:t>
      </w:r>
      <w:r>
        <w:rPr>
          <w:b/>
          <w:spacing w:val="-1"/>
        </w:rPr>
        <w:t> </w:t>
      </w:r>
      <w:r>
        <w:rPr>
          <w:b/>
        </w:rPr>
        <w:t>II</w:t>
      </w:r>
      <w:r>
        <w:rPr>
          <w:b/>
          <w:spacing w:val="80"/>
        </w:rPr>
        <w:t> </w:t>
      </w:r>
      <w:r>
        <w:rPr/>
        <w:t>Na hipótese de feriado forense, incumbirá à autoridade que proferir a decisão de admissibilidade certificar o </w:t>
      </w:r>
      <w:r>
        <w:rPr/>
        <w:t>expediente nos autos.</w:t>
      </w:r>
    </w:p>
    <w:p>
      <w:pPr>
        <w:pStyle w:val="BodyText"/>
        <w:spacing w:line="298" w:lineRule="exact" w:before="39"/>
        <w:ind w:left="991"/>
        <w:jc w:val="both"/>
      </w:pPr>
      <w:r>
        <w:rPr>
          <w:b/>
        </w:rPr>
        <w:t>SUM-298,</w:t>
      </w:r>
      <w:r>
        <w:rPr>
          <w:b/>
          <w:spacing w:val="-3"/>
        </w:rPr>
        <w:t> </w:t>
      </w:r>
      <w:r>
        <w:rPr>
          <w:b/>
        </w:rPr>
        <w:t>I</w:t>
      </w:r>
      <w:r>
        <w:rPr>
          <w:b/>
          <w:spacing w:val="57"/>
          <w:w w:val="150"/>
        </w:rPr>
        <w:t>  </w:t>
      </w:r>
      <w:r>
        <w:rPr/>
        <w:t>Prequestionamento.</w:t>
      </w:r>
      <w:r>
        <w:rPr>
          <w:spacing w:val="16"/>
        </w:rPr>
        <w:t> </w:t>
      </w:r>
      <w:r>
        <w:rPr/>
        <w:t>Ação</w:t>
      </w:r>
      <w:r>
        <w:rPr>
          <w:spacing w:val="15"/>
        </w:rPr>
        <w:t> </w:t>
      </w:r>
      <w:r>
        <w:rPr/>
        <w:t>rescisória.</w:t>
      </w:r>
      <w:r>
        <w:rPr>
          <w:spacing w:val="16"/>
        </w:rPr>
        <w:t> </w:t>
      </w:r>
      <w:r>
        <w:rPr/>
        <w:t>Violação</w:t>
      </w:r>
      <w:r>
        <w:rPr>
          <w:spacing w:val="16"/>
        </w:rPr>
        <w:t> </w:t>
      </w:r>
      <w:r>
        <w:rPr/>
        <w:t>literal</w:t>
      </w:r>
      <w:r>
        <w:rPr>
          <w:spacing w:val="16"/>
        </w:rPr>
        <w:t> </w:t>
      </w:r>
      <w:r>
        <w:rPr/>
        <w:t>de</w:t>
      </w:r>
      <w:r>
        <w:rPr>
          <w:spacing w:val="15"/>
        </w:rPr>
        <w:t> </w:t>
      </w:r>
      <w:r>
        <w:rPr>
          <w:spacing w:val="-4"/>
        </w:rPr>
        <w:t>lei.</w:t>
      </w:r>
    </w:p>
    <w:p>
      <w:pPr>
        <w:pStyle w:val="BodyText"/>
        <w:spacing w:line="298" w:lineRule="exact"/>
        <w:ind w:left="2609"/>
        <w:jc w:val="both"/>
      </w:pPr>
      <w:r>
        <w:rPr/>
        <w:t>Pronunciamento</w:t>
      </w:r>
      <w:r>
        <w:rPr>
          <w:spacing w:val="-17"/>
        </w:rPr>
        <w:t> </w:t>
      </w:r>
      <w:r>
        <w:rPr>
          <w:spacing w:val="-2"/>
        </w:rPr>
        <w:t>explícito.</w:t>
      </w:r>
    </w:p>
    <w:p>
      <w:pPr>
        <w:pStyle w:val="BodyText"/>
        <w:rPr>
          <w:sz w:val="20"/>
        </w:rPr>
      </w:pPr>
    </w:p>
    <w:p>
      <w:pPr>
        <w:pStyle w:val="BodyText"/>
        <w:spacing w:before="2"/>
        <w:rPr>
          <w:sz w:val="24"/>
        </w:rPr>
      </w:pPr>
      <w:r>
        <w:rPr/>
        <mc:AlternateContent>
          <mc:Choice Requires="wps">
            <w:drawing>
              <wp:anchor distT="0" distB="0" distL="0" distR="0" allowOverlap="1" layoutInCell="1" locked="0" behindDoc="1" simplePos="0" relativeHeight="488080384">
                <wp:simplePos x="0" y="0"/>
                <wp:positionH relativeFrom="page">
                  <wp:posOffset>954024</wp:posOffset>
                </wp:positionH>
                <wp:positionV relativeFrom="paragraph">
                  <wp:posOffset>191995</wp:posOffset>
                </wp:positionV>
                <wp:extent cx="5581015" cy="6350"/>
                <wp:effectExtent l="0" t="0" r="0" b="0"/>
                <wp:wrapTopAndBottom/>
                <wp:docPr id="1099" name="Graphic 1099"/>
                <wp:cNvGraphicFramePr>
                  <a:graphicFrameLocks/>
                </wp:cNvGraphicFramePr>
                <a:graphic>
                  <a:graphicData uri="http://schemas.microsoft.com/office/word/2010/wordprocessingShape">
                    <wps:wsp>
                      <wps:cNvPr id="1099" name="Graphic 1099"/>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5.117754pt;width:439.439pt;height:.481pt;mso-position-horizontal-relative:page;mso-position-vertical-relative:paragraph;z-index:-15236096;mso-wrap-distance-left:0;mso-wrap-distance-right:0" id="docshape1098" filled="true" fillcolor="#000000" stroked="false">
                <v:fill type="solid"/>
                <w10:wrap type="topAndBottom"/>
              </v:rect>
            </w:pict>
          </mc:Fallback>
        </mc:AlternateContent>
      </w:r>
    </w:p>
    <w:p>
      <w:pPr>
        <w:pStyle w:val="Heading5"/>
        <w:ind w:left="2979" w:right="2950"/>
        <w:jc w:val="center"/>
      </w:pPr>
      <w:r>
        <w:rPr>
          <w:spacing w:val="-2"/>
        </w:rPr>
        <w:t>H-</w:t>
      </w:r>
      <w:r>
        <w:rPr>
          <w:spacing w:val="-5"/>
        </w:rPr>
        <w:t>17</w:t>
      </w:r>
    </w:p>
    <w:p>
      <w:pPr>
        <w:spacing w:after="0"/>
        <w:jc w:val="center"/>
        <w:sectPr>
          <w:headerReference w:type="default" r:id="rId117"/>
          <w:footerReference w:type="default" r:id="rId118"/>
          <w:pgSz w:w="11910" w:h="16840"/>
          <w:pgMar w:header="765" w:footer="0" w:top="1100" w:bottom="280" w:left="1360" w:right="1500"/>
        </w:sectPr>
      </w:pPr>
    </w:p>
    <w:p>
      <w:pPr>
        <w:pStyle w:val="BodyText"/>
        <w:spacing w:line="298" w:lineRule="exact" w:before="74"/>
        <w:ind w:left="991"/>
      </w:pPr>
      <w:r>
        <w:rPr/>
        <mc:AlternateContent>
          <mc:Choice Requires="wps">
            <w:drawing>
              <wp:anchor distT="0" distB="0" distL="0" distR="0" allowOverlap="1" layoutInCell="1" locked="0" behindDoc="0" simplePos="0" relativeHeight="16223232">
                <wp:simplePos x="0" y="0"/>
                <wp:positionH relativeFrom="page">
                  <wp:posOffset>0</wp:posOffset>
                </wp:positionH>
                <wp:positionV relativeFrom="page">
                  <wp:posOffset>8848090</wp:posOffset>
                </wp:positionV>
                <wp:extent cx="708025" cy="1259840"/>
                <wp:effectExtent l="0" t="0" r="0" b="0"/>
                <wp:wrapNone/>
                <wp:docPr id="1102" name="Graphic 1102"/>
                <wp:cNvGraphicFramePr>
                  <a:graphicFrameLocks/>
                </wp:cNvGraphicFramePr>
                <a:graphic>
                  <a:graphicData uri="http://schemas.microsoft.com/office/word/2010/wordprocessingShape">
                    <wps:wsp>
                      <wps:cNvPr id="1102" name="Graphic 1102"/>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223232" id="docshape1101"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223744">
                <wp:simplePos x="0" y="0"/>
                <wp:positionH relativeFrom="page">
                  <wp:posOffset>402523</wp:posOffset>
                </wp:positionH>
                <wp:positionV relativeFrom="page">
                  <wp:posOffset>9240780</wp:posOffset>
                </wp:positionV>
                <wp:extent cx="186690" cy="469265"/>
                <wp:effectExtent l="0" t="0" r="0" b="0"/>
                <wp:wrapNone/>
                <wp:docPr id="1103" name="Textbox 1103"/>
                <wp:cNvGraphicFramePr>
                  <a:graphicFrameLocks/>
                </wp:cNvGraphicFramePr>
                <a:graphic>
                  <a:graphicData uri="http://schemas.microsoft.com/office/word/2010/wordprocessingShape">
                    <wps:wsp>
                      <wps:cNvPr id="1103" name="Textbox 1103"/>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223744" type="#_x0000_t202" id="docshape1102"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224256">
                <wp:simplePos x="0" y="0"/>
                <wp:positionH relativeFrom="page">
                  <wp:posOffset>515299</wp:posOffset>
                </wp:positionH>
                <wp:positionV relativeFrom="page">
                  <wp:posOffset>9104628</wp:posOffset>
                </wp:positionV>
                <wp:extent cx="186690" cy="742950"/>
                <wp:effectExtent l="0" t="0" r="0" b="0"/>
                <wp:wrapNone/>
                <wp:docPr id="1104" name="Textbox 1104"/>
                <wp:cNvGraphicFramePr>
                  <a:graphicFrameLocks/>
                </wp:cNvGraphicFramePr>
                <a:graphic>
                  <a:graphicData uri="http://schemas.microsoft.com/office/word/2010/wordprocessingShape">
                    <wps:wsp>
                      <wps:cNvPr id="1104" name="Textbox 1104"/>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224256" type="#_x0000_t202" id="docshape1103"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r>
        <w:rPr>
          <w:b/>
        </w:rPr>
        <w:t>OJ-SDI1-256</w:t>
      </w:r>
      <w:r>
        <w:rPr>
          <w:b/>
          <w:spacing w:val="52"/>
          <w:w w:val="150"/>
        </w:rPr>
        <w:t> </w:t>
      </w:r>
      <w:r>
        <w:rPr/>
        <w:t>Prequestionamento.</w:t>
      </w:r>
      <w:r>
        <w:rPr>
          <w:spacing w:val="25"/>
        </w:rPr>
        <w:t>  </w:t>
      </w:r>
      <w:r>
        <w:rPr/>
        <w:t>Configuração.</w:t>
      </w:r>
      <w:r>
        <w:rPr>
          <w:spacing w:val="25"/>
        </w:rPr>
        <w:t>  </w:t>
      </w:r>
      <w:r>
        <w:rPr/>
        <w:t>Tese</w:t>
      </w:r>
      <w:r>
        <w:rPr>
          <w:spacing w:val="25"/>
        </w:rPr>
        <w:t>  </w:t>
      </w:r>
      <w:r>
        <w:rPr/>
        <w:t>explícita.</w:t>
      </w:r>
      <w:r>
        <w:rPr>
          <w:spacing w:val="25"/>
        </w:rPr>
        <w:t>  </w:t>
      </w:r>
      <w:r>
        <w:rPr>
          <w:spacing w:val="-4"/>
        </w:rPr>
        <w:t>Súm.</w:t>
      </w:r>
    </w:p>
    <w:p>
      <w:pPr>
        <w:pStyle w:val="BodyText"/>
        <w:spacing w:line="298" w:lineRule="exact"/>
        <w:ind w:left="2609"/>
      </w:pPr>
      <w:r>
        <w:rPr>
          <w:spacing w:val="-4"/>
        </w:rPr>
        <w:t>297.</w:t>
      </w:r>
    </w:p>
    <w:p>
      <w:pPr>
        <w:pStyle w:val="BodyText"/>
        <w:spacing w:before="39"/>
        <w:ind w:left="991"/>
      </w:pPr>
      <w:r>
        <w:rPr>
          <w:b/>
        </w:rPr>
        <w:t>OJ-SDI1-151</w:t>
      </w:r>
      <w:r>
        <w:rPr>
          <w:b/>
          <w:spacing w:val="50"/>
          <w:w w:val="150"/>
        </w:rPr>
        <w:t> </w:t>
      </w:r>
      <w:r>
        <w:rPr/>
        <w:t>Prequestionamento.</w:t>
      </w:r>
      <w:r>
        <w:rPr>
          <w:spacing w:val="16"/>
        </w:rPr>
        <w:t> </w:t>
      </w:r>
      <w:r>
        <w:rPr/>
        <w:t>Decisão</w:t>
      </w:r>
      <w:r>
        <w:rPr>
          <w:spacing w:val="17"/>
        </w:rPr>
        <w:t> </w:t>
      </w:r>
      <w:r>
        <w:rPr/>
        <w:t>regional</w:t>
      </w:r>
      <w:r>
        <w:rPr>
          <w:spacing w:val="16"/>
        </w:rPr>
        <w:t> </w:t>
      </w:r>
      <w:r>
        <w:rPr/>
        <w:t>que</w:t>
      </w:r>
      <w:r>
        <w:rPr>
          <w:spacing w:val="17"/>
        </w:rPr>
        <w:t> </w:t>
      </w:r>
      <w:r>
        <w:rPr/>
        <w:t>adota</w:t>
      </w:r>
      <w:r>
        <w:rPr>
          <w:spacing w:val="16"/>
        </w:rPr>
        <w:t> </w:t>
      </w:r>
      <w:r>
        <w:rPr/>
        <w:t>a</w:t>
      </w:r>
      <w:r>
        <w:rPr>
          <w:spacing w:val="16"/>
        </w:rPr>
        <w:t> </w:t>
      </w:r>
      <w:r>
        <w:rPr>
          <w:spacing w:val="-2"/>
        </w:rPr>
        <w:t>sentença.</w:t>
      </w:r>
    </w:p>
    <w:p>
      <w:pPr>
        <w:pStyle w:val="BodyText"/>
        <w:spacing w:before="1"/>
        <w:ind w:left="2609"/>
      </w:pPr>
      <w:r>
        <w:rPr/>
        <w:t>Súm.</w:t>
      </w:r>
      <w:r>
        <w:rPr>
          <w:spacing w:val="-8"/>
        </w:rPr>
        <w:t> </w:t>
      </w:r>
      <w:r>
        <w:rPr>
          <w:spacing w:val="-4"/>
        </w:rPr>
        <w:t>297.</w:t>
      </w:r>
    </w:p>
    <w:p>
      <w:pPr>
        <w:pStyle w:val="BodyText"/>
        <w:tabs>
          <w:tab w:pos="2609" w:val="left" w:leader="none"/>
        </w:tabs>
        <w:spacing w:before="40"/>
        <w:ind w:left="991"/>
      </w:pPr>
      <w:r>
        <w:rPr>
          <w:b/>
          <w:spacing w:val="-2"/>
        </w:rPr>
        <w:t>SUM-</w:t>
      </w:r>
      <w:r>
        <w:rPr>
          <w:b/>
          <w:spacing w:val="-5"/>
        </w:rPr>
        <w:t>297</w:t>
      </w:r>
      <w:r>
        <w:rPr>
          <w:b/>
        </w:rPr>
        <w:tab/>
      </w:r>
      <w:r>
        <w:rPr/>
        <w:t>Prequestionamento.</w:t>
      </w:r>
      <w:r>
        <w:rPr>
          <w:spacing w:val="-16"/>
        </w:rPr>
        <w:t> </w:t>
      </w:r>
      <w:r>
        <w:rPr/>
        <w:t>Oportunidade.</w:t>
      </w:r>
      <w:r>
        <w:rPr>
          <w:spacing w:val="-14"/>
        </w:rPr>
        <w:t> </w:t>
      </w:r>
      <w:r>
        <w:rPr>
          <w:spacing w:val="-2"/>
        </w:rPr>
        <w:t>Configuração.</w:t>
      </w:r>
    </w:p>
    <w:p>
      <w:pPr>
        <w:pStyle w:val="BodyText"/>
        <w:tabs>
          <w:tab w:pos="2609" w:val="left" w:leader="none"/>
        </w:tabs>
        <w:spacing w:before="39"/>
        <w:ind w:left="2609" w:right="145" w:hanging="1618"/>
      </w:pPr>
      <w:r>
        <w:rPr>
          <w:b/>
          <w:spacing w:val="-2"/>
        </w:rPr>
        <w:t>OJ-SDI1-62</w:t>
      </w:r>
      <w:r>
        <w:rPr>
          <w:b/>
        </w:rPr>
        <w:tab/>
      </w:r>
      <w:r>
        <w:rPr/>
        <w:t>Prequestionamento.</w:t>
      </w:r>
      <w:r>
        <w:rPr>
          <w:spacing w:val="-5"/>
        </w:rPr>
        <w:t> </w:t>
      </w:r>
      <w:r>
        <w:rPr/>
        <w:t>Pressuposto</w:t>
      </w:r>
      <w:r>
        <w:rPr>
          <w:spacing w:val="-3"/>
        </w:rPr>
        <w:t> </w:t>
      </w:r>
      <w:r>
        <w:rPr/>
        <w:t>de</w:t>
      </w:r>
      <w:r>
        <w:rPr>
          <w:spacing w:val="-5"/>
        </w:rPr>
        <w:t> </w:t>
      </w:r>
      <w:r>
        <w:rPr/>
        <w:t>recorribilidade</w:t>
      </w:r>
      <w:r>
        <w:rPr>
          <w:spacing w:val="-5"/>
        </w:rPr>
        <w:t> </w:t>
      </w:r>
      <w:r>
        <w:rPr/>
        <w:t>em</w:t>
      </w:r>
      <w:r>
        <w:rPr>
          <w:spacing w:val="-8"/>
        </w:rPr>
        <w:t> </w:t>
      </w:r>
      <w:r>
        <w:rPr/>
        <w:t>apelo de natureza extraordinária.</w:t>
      </w:r>
    </w:p>
    <w:p>
      <w:pPr>
        <w:pStyle w:val="BodyText"/>
        <w:spacing w:before="41"/>
        <w:ind w:left="2608" w:hanging="1618"/>
      </w:pPr>
      <w:r>
        <w:rPr>
          <w:b/>
        </w:rPr>
        <w:t>OJ-SDI1-118</w:t>
      </w:r>
      <w:r>
        <w:rPr>
          <w:b/>
          <w:spacing w:val="40"/>
        </w:rPr>
        <w:t> </w:t>
      </w:r>
      <w:r>
        <w:rPr/>
        <w:t>Prequestionamento.</w:t>
      </w:r>
      <w:r>
        <w:rPr>
          <w:spacing w:val="40"/>
        </w:rPr>
        <w:t> </w:t>
      </w:r>
      <w:r>
        <w:rPr/>
        <w:t>Tese</w:t>
      </w:r>
      <w:r>
        <w:rPr>
          <w:spacing w:val="40"/>
        </w:rPr>
        <w:t> </w:t>
      </w:r>
      <w:r>
        <w:rPr/>
        <w:t>explícita.</w:t>
      </w:r>
      <w:r>
        <w:rPr>
          <w:spacing w:val="40"/>
        </w:rPr>
        <w:t> </w:t>
      </w:r>
      <w:r>
        <w:rPr/>
        <w:t>Indicação</w:t>
      </w:r>
      <w:r>
        <w:rPr>
          <w:spacing w:val="40"/>
        </w:rPr>
        <w:t> </w:t>
      </w:r>
      <w:r>
        <w:rPr/>
        <w:t>expressa</w:t>
      </w:r>
      <w:r>
        <w:rPr>
          <w:spacing w:val="40"/>
        </w:rPr>
        <w:t> </w:t>
      </w:r>
      <w:r>
        <w:rPr/>
        <w:t>do dispositivo legal tido como violado. Súm. 297.</w:t>
      </w:r>
    </w:p>
    <w:p>
      <w:pPr>
        <w:pStyle w:val="BodyText"/>
        <w:spacing w:before="40"/>
        <w:ind w:left="2608" w:hanging="1618"/>
      </w:pPr>
      <w:r>
        <w:rPr>
          <w:b/>
        </w:rPr>
        <w:t>OJ-SDI1-119</w:t>
      </w:r>
      <w:r>
        <w:rPr>
          <w:b/>
          <w:spacing w:val="40"/>
        </w:rPr>
        <w:t> </w:t>
      </w:r>
      <w:r>
        <w:rPr/>
        <w:t>Prequestionamento. Violação nascida na própria decisão re- corrida. Súm. 297.</w:t>
      </w:r>
    </w:p>
    <w:p>
      <w:pPr>
        <w:pStyle w:val="BodyText"/>
        <w:tabs>
          <w:tab w:pos="2608" w:val="left" w:leader="none"/>
        </w:tabs>
        <w:spacing w:before="41"/>
        <w:ind w:left="2608" w:right="176" w:hanging="1618"/>
      </w:pPr>
      <w:r>
        <w:rPr>
          <w:b/>
          <w:spacing w:val="-2"/>
        </w:rPr>
        <w:t>SUM-283</w:t>
      </w:r>
      <w:r>
        <w:rPr>
          <w:b/>
        </w:rPr>
        <w:tab/>
      </w:r>
      <w:r>
        <w:rPr/>
        <w:t>Recurso adesivo. Pertinência no processo do trabalho. </w:t>
      </w:r>
      <w:r>
        <w:rPr/>
        <w:t>Pra- zo. Correlação de matérias.</w:t>
      </w:r>
    </w:p>
    <w:p>
      <w:pPr>
        <w:pStyle w:val="BodyText"/>
        <w:tabs>
          <w:tab w:pos="2608" w:val="left" w:leader="none"/>
        </w:tabs>
        <w:spacing w:before="40"/>
        <w:ind w:left="991"/>
      </w:pPr>
      <w:r>
        <w:rPr>
          <w:b/>
          <w:spacing w:val="-2"/>
        </w:rPr>
        <w:t>SUM-</w:t>
      </w:r>
      <w:r>
        <w:rPr>
          <w:b/>
          <w:spacing w:val="-5"/>
        </w:rPr>
        <w:t>353</w:t>
      </w:r>
      <w:r>
        <w:rPr>
          <w:b/>
        </w:rPr>
        <w:tab/>
      </w:r>
      <w:r>
        <w:rPr/>
        <w:t>Recurso</w:t>
      </w:r>
      <w:r>
        <w:rPr>
          <w:spacing w:val="-7"/>
        </w:rPr>
        <w:t> </w:t>
      </w:r>
      <w:r>
        <w:rPr/>
        <w:t>de</w:t>
      </w:r>
      <w:r>
        <w:rPr>
          <w:spacing w:val="-3"/>
        </w:rPr>
        <w:t> </w:t>
      </w:r>
      <w:r>
        <w:rPr/>
        <w:t>embargos</w:t>
      </w:r>
      <w:r>
        <w:rPr>
          <w:spacing w:val="-7"/>
        </w:rPr>
        <w:t> </w:t>
      </w:r>
      <w:r>
        <w:rPr/>
        <w:t>à</w:t>
      </w:r>
      <w:r>
        <w:rPr>
          <w:spacing w:val="-3"/>
        </w:rPr>
        <w:t> </w:t>
      </w:r>
      <w:r>
        <w:rPr/>
        <w:t>SDI.</w:t>
      </w:r>
      <w:r>
        <w:rPr>
          <w:spacing w:val="-7"/>
        </w:rPr>
        <w:t> </w:t>
      </w:r>
      <w:r>
        <w:rPr/>
        <w:t>Agravo.</w:t>
      </w:r>
      <w:r>
        <w:rPr>
          <w:spacing w:val="-6"/>
        </w:rPr>
        <w:t> </w:t>
      </w:r>
      <w:r>
        <w:rPr>
          <w:spacing w:val="-2"/>
        </w:rPr>
        <w:t>Cabimento.</w:t>
      </w:r>
    </w:p>
    <w:p>
      <w:pPr>
        <w:spacing w:before="40"/>
        <w:ind w:left="991" w:right="0" w:firstLine="0"/>
        <w:jc w:val="left"/>
        <w:rPr>
          <w:sz w:val="26"/>
        </w:rPr>
      </w:pPr>
      <w:r>
        <w:rPr>
          <w:b/>
          <w:sz w:val="26"/>
        </w:rPr>
        <w:t>OJ-SDI1-294</w:t>
      </w:r>
      <w:r>
        <w:rPr>
          <w:b/>
          <w:spacing w:val="49"/>
          <w:w w:val="150"/>
          <w:sz w:val="26"/>
        </w:rPr>
        <w:t> </w:t>
      </w:r>
      <w:r>
        <w:rPr>
          <w:color w:val="FF0000"/>
          <w:spacing w:val="-2"/>
          <w:sz w:val="26"/>
        </w:rPr>
        <w:t>(cancelada)</w:t>
      </w:r>
    </w:p>
    <w:p>
      <w:pPr>
        <w:pStyle w:val="BodyText"/>
        <w:spacing w:before="39"/>
        <w:ind w:left="2608" w:right="144" w:hanging="1618"/>
        <w:jc w:val="both"/>
      </w:pPr>
      <w:r>
        <w:rPr>
          <w:b/>
        </w:rPr>
        <w:t>OJ-SDI1-147,</w:t>
      </w:r>
      <w:r>
        <w:rPr>
          <w:b/>
          <w:spacing w:val="-4"/>
        </w:rPr>
        <w:t> </w:t>
      </w:r>
      <w:r>
        <w:rPr>
          <w:b/>
        </w:rPr>
        <w:t>II</w:t>
      </w:r>
      <w:r>
        <w:rPr>
          <w:b/>
          <w:spacing w:val="80"/>
          <w:w w:val="150"/>
        </w:rPr>
        <w:t> </w:t>
      </w:r>
      <w:r>
        <w:rPr/>
        <w:t>Recurso de embargos. Admissibilidade indevida do re- curso de revista por divergência jurisprudencial. Lei </w:t>
      </w:r>
      <w:r>
        <w:rPr/>
        <w:t>estadu- al,</w:t>
      </w:r>
      <w:r>
        <w:rPr>
          <w:spacing w:val="-1"/>
        </w:rPr>
        <w:t> </w:t>
      </w:r>
      <w:r>
        <w:rPr/>
        <w:t>norma</w:t>
      </w:r>
      <w:r>
        <w:rPr>
          <w:spacing w:val="-1"/>
        </w:rPr>
        <w:t> </w:t>
      </w:r>
      <w:r>
        <w:rPr/>
        <w:t>coletiva</w:t>
      </w:r>
      <w:r>
        <w:rPr>
          <w:spacing w:val="-1"/>
        </w:rPr>
        <w:t> </w:t>
      </w:r>
      <w:r>
        <w:rPr/>
        <w:t>ou</w:t>
      </w:r>
      <w:r>
        <w:rPr>
          <w:spacing w:val="-1"/>
        </w:rPr>
        <w:t> </w:t>
      </w:r>
      <w:r>
        <w:rPr/>
        <w:t>norma</w:t>
      </w:r>
      <w:r>
        <w:rPr>
          <w:spacing w:val="-1"/>
        </w:rPr>
        <w:t> </w:t>
      </w:r>
      <w:r>
        <w:rPr/>
        <w:t>regulamentar</w:t>
      </w:r>
      <w:r>
        <w:rPr>
          <w:spacing w:val="-1"/>
        </w:rPr>
        <w:t> </w:t>
      </w:r>
      <w:r>
        <w:rPr/>
        <w:t>de âmbito</w:t>
      </w:r>
      <w:r>
        <w:rPr>
          <w:spacing w:val="-1"/>
        </w:rPr>
        <w:t> </w:t>
      </w:r>
      <w:r>
        <w:rPr/>
        <w:t>restrito ao Regional. Necessidade de argüição de afronta ao art. 896 da CLT.</w:t>
      </w:r>
    </w:p>
    <w:p>
      <w:pPr>
        <w:pStyle w:val="BodyText"/>
        <w:spacing w:before="41"/>
        <w:ind w:left="2608" w:right="143" w:hanging="1618"/>
        <w:jc w:val="both"/>
      </w:pPr>
      <w:r>
        <w:rPr>
          <w:b/>
        </w:rPr>
        <w:t>SUM-296,</w:t>
      </w:r>
      <w:r>
        <w:rPr>
          <w:b/>
          <w:spacing w:val="-2"/>
        </w:rPr>
        <w:t> </w:t>
      </w:r>
      <w:r>
        <w:rPr>
          <w:b/>
        </w:rPr>
        <w:t>II</w:t>
      </w:r>
      <w:r>
        <w:rPr>
          <w:b/>
          <w:spacing w:val="80"/>
        </w:rPr>
        <w:t> </w:t>
      </w:r>
      <w:r>
        <w:rPr/>
        <w:t>Recurso de embargos. Divergência jurisprudencial. Especi- ficidade. Conhecimento ou desconhecimento pela Turma.</w:t>
      </w:r>
    </w:p>
    <w:p>
      <w:pPr>
        <w:pStyle w:val="BodyText"/>
        <w:spacing w:before="41"/>
        <w:ind w:left="2608" w:right="142" w:hanging="1618"/>
        <w:jc w:val="both"/>
      </w:pPr>
      <w:r>
        <w:rPr>
          <w:b/>
        </w:rPr>
        <w:t>OJ-SDI1-336</w:t>
      </w:r>
      <w:r>
        <w:rPr>
          <w:b/>
          <w:spacing w:val="40"/>
        </w:rPr>
        <w:t> </w:t>
      </w:r>
      <w:r>
        <w:rPr/>
        <w:t>Recurso de embargos. Revista não conhecida com base em orientação jurisprudencial. Desnecessário o exame das vio- lações legais e constitucionais alegadas na revista.</w:t>
      </w:r>
    </w:p>
    <w:p>
      <w:pPr>
        <w:spacing w:before="39"/>
        <w:ind w:left="990" w:right="0" w:firstLine="0"/>
        <w:jc w:val="both"/>
        <w:rPr>
          <w:sz w:val="26"/>
        </w:rPr>
      </w:pPr>
      <w:r>
        <w:rPr>
          <w:b/>
          <w:sz w:val="26"/>
        </w:rPr>
        <w:t>OJ-SDI1-295</w:t>
      </w:r>
      <w:r>
        <w:rPr>
          <w:b/>
          <w:spacing w:val="49"/>
          <w:w w:val="150"/>
          <w:sz w:val="26"/>
        </w:rPr>
        <w:t> </w:t>
      </w:r>
      <w:r>
        <w:rPr>
          <w:color w:val="FF0000"/>
          <w:spacing w:val="-2"/>
          <w:sz w:val="26"/>
        </w:rPr>
        <w:t>(cancelada)</w:t>
      </w:r>
    </w:p>
    <w:p>
      <w:pPr>
        <w:pStyle w:val="BodyText"/>
        <w:spacing w:line="298" w:lineRule="exact" w:before="39"/>
        <w:ind w:left="990"/>
        <w:jc w:val="both"/>
      </w:pPr>
      <w:r>
        <w:rPr>
          <w:b/>
        </w:rPr>
        <w:t>OJ-SDI1T-3</w:t>
      </w:r>
      <w:r>
        <w:rPr>
          <w:b/>
          <w:spacing w:val="51"/>
        </w:rPr>
        <w:t>  </w:t>
      </w:r>
      <w:r>
        <w:rPr/>
        <w:t>Recurso</w:t>
      </w:r>
      <w:r>
        <w:rPr>
          <w:spacing w:val="16"/>
        </w:rPr>
        <w:t> </w:t>
      </w:r>
      <w:r>
        <w:rPr/>
        <w:t>de</w:t>
      </w:r>
      <w:r>
        <w:rPr>
          <w:spacing w:val="15"/>
        </w:rPr>
        <w:t> </w:t>
      </w:r>
      <w:r>
        <w:rPr/>
        <w:t>revista</w:t>
      </w:r>
      <w:r>
        <w:rPr>
          <w:spacing w:val="13"/>
        </w:rPr>
        <w:t> </w:t>
      </w:r>
      <w:r>
        <w:rPr/>
        <w:t>interposto</w:t>
      </w:r>
      <w:r>
        <w:rPr>
          <w:spacing w:val="13"/>
        </w:rPr>
        <w:t> </w:t>
      </w:r>
      <w:r>
        <w:rPr/>
        <w:t>antes</w:t>
      </w:r>
      <w:r>
        <w:rPr>
          <w:spacing w:val="14"/>
        </w:rPr>
        <w:t> </w:t>
      </w:r>
      <w:r>
        <w:rPr/>
        <w:t>da</w:t>
      </w:r>
      <w:r>
        <w:rPr>
          <w:spacing w:val="16"/>
        </w:rPr>
        <w:t> </w:t>
      </w:r>
      <w:r>
        <w:rPr/>
        <w:t>edição</w:t>
      </w:r>
      <w:r>
        <w:rPr>
          <w:spacing w:val="18"/>
        </w:rPr>
        <w:t> </w:t>
      </w:r>
      <w:r>
        <w:rPr/>
        <w:t>da</w:t>
      </w:r>
      <w:r>
        <w:rPr>
          <w:spacing w:val="14"/>
        </w:rPr>
        <w:t> </w:t>
      </w:r>
      <w:r>
        <w:rPr/>
        <w:t>Súm.</w:t>
      </w:r>
      <w:r>
        <w:rPr>
          <w:spacing w:val="16"/>
        </w:rPr>
        <w:t> </w:t>
      </w:r>
      <w:r>
        <w:rPr>
          <w:spacing w:val="-4"/>
        </w:rPr>
        <w:t>337.</w:t>
      </w:r>
    </w:p>
    <w:p>
      <w:pPr>
        <w:pStyle w:val="BodyText"/>
        <w:spacing w:line="298" w:lineRule="exact"/>
        <w:ind w:left="2608"/>
      </w:pPr>
      <w:r>
        <w:rPr>
          <w:spacing w:val="-2"/>
        </w:rPr>
        <w:t>Inaplicabilidade.</w:t>
      </w:r>
    </w:p>
    <w:p>
      <w:pPr>
        <w:pStyle w:val="BodyText"/>
        <w:spacing w:before="42"/>
        <w:ind w:left="2608" w:right="143" w:hanging="1618"/>
        <w:jc w:val="both"/>
      </w:pPr>
      <w:r>
        <w:rPr>
          <w:b/>
        </w:rPr>
        <w:t>SUM-337,</w:t>
      </w:r>
      <w:r>
        <w:rPr>
          <w:b/>
          <w:spacing w:val="-1"/>
        </w:rPr>
        <w:t> </w:t>
      </w:r>
      <w:r>
        <w:rPr>
          <w:b/>
        </w:rPr>
        <w:t>I</w:t>
      </w:r>
      <w:r>
        <w:rPr>
          <w:b/>
          <w:spacing w:val="80"/>
          <w:w w:val="150"/>
        </w:rPr>
        <w:t> </w:t>
      </w:r>
      <w:r>
        <w:rPr/>
        <w:t>Recurso de revista ou de embargos. Comprovação de diver- gência jurisprudencial.</w:t>
      </w:r>
    </w:p>
    <w:p>
      <w:pPr>
        <w:pStyle w:val="BodyText"/>
        <w:spacing w:before="40"/>
        <w:ind w:left="2608" w:right="148" w:hanging="1618"/>
        <w:jc w:val="both"/>
      </w:pPr>
      <w:r>
        <w:rPr>
          <w:b/>
        </w:rPr>
        <w:t>SUM-333</w:t>
      </w:r>
      <w:r>
        <w:rPr>
          <w:b/>
          <w:spacing w:val="80"/>
        </w:rPr>
        <w:t>   </w:t>
      </w:r>
      <w:r>
        <w:rPr/>
        <w:t>Recurso</w:t>
      </w:r>
      <w:r>
        <w:rPr>
          <w:spacing w:val="-1"/>
        </w:rPr>
        <w:t> </w:t>
      </w:r>
      <w:r>
        <w:rPr/>
        <w:t>de</w:t>
      </w:r>
      <w:r>
        <w:rPr>
          <w:spacing w:val="-1"/>
        </w:rPr>
        <w:t> </w:t>
      </w:r>
      <w:r>
        <w:rPr/>
        <w:t>revista.</w:t>
      </w:r>
      <w:r>
        <w:rPr>
          <w:spacing w:val="-1"/>
        </w:rPr>
        <w:t> </w:t>
      </w:r>
      <w:r>
        <w:rPr/>
        <w:t>Decisões</w:t>
      </w:r>
      <w:r>
        <w:rPr>
          <w:spacing w:val="-1"/>
        </w:rPr>
        <w:t> </w:t>
      </w:r>
      <w:r>
        <w:rPr/>
        <w:t>superadas por</w:t>
      </w:r>
      <w:r>
        <w:rPr>
          <w:spacing w:val="-1"/>
        </w:rPr>
        <w:t> </w:t>
      </w:r>
      <w:r>
        <w:rPr/>
        <w:t>iterativa,</w:t>
      </w:r>
      <w:r>
        <w:rPr>
          <w:spacing w:val="-1"/>
        </w:rPr>
        <w:t> </w:t>
      </w:r>
      <w:r>
        <w:rPr/>
        <w:t>notória</w:t>
      </w:r>
      <w:r>
        <w:rPr>
          <w:spacing w:val="40"/>
        </w:rPr>
        <w:t> </w:t>
      </w:r>
      <w:r>
        <w:rPr/>
        <w:t>e atual jurisprudência.</w:t>
      </w:r>
    </w:p>
    <w:p>
      <w:pPr>
        <w:pStyle w:val="BodyText"/>
        <w:tabs>
          <w:tab w:pos="2608" w:val="left" w:leader="none"/>
        </w:tabs>
        <w:spacing w:before="41"/>
        <w:ind w:left="2608" w:right="145" w:hanging="1618"/>
        <w:jc w:val="both"/>
      </w:pPr>
      <w:r>
        <w:rPr>
          <w:b/>
          <w:spacing w:val="-2"/>
        </w:rPr>
        <w:t>SUM-23</w:t>
      </w:r>
      <w:r>
        <w:rPr>
          <w:b/>
        </w:rPr>
        <w:tab/>
      </w:r>
      <w:r>
        <w:rPr/>
        <w:t>Recurso de revista ou de embargos. Divergência </w:t>
      </w:r>
      <w:r>
        <w:rPr/>
        <w:t>jurispru- dencial. Abrangência de todos os fundamentos da decisão </w:t>
      </w:r>
      <w:r>
        <w:rPr>
          <w:spacing w:val="-2"/>
        </w:rPr>
        <w:t>recorrida.</w:t>
      </w:r>
    </w:p>
    <w:p>
      <w:pPr>
        <w:pStyle w:val="BodyText"/>
        <w:spacing w:before="39"/>
        <w:ind w:left="990"/>
        <w:jc w:val="both"/>
      </w:pPr>
      <w:r>
        <w:rPr>
          <w:b/>
        </w:rPr>
        <w:t>SUM-221</w:t>
      </w:r>
      <w:r>
        <w:rPr>
          <w:b/>
          <w:spacing w:val="69"/>
        </w:rPr>
        <w:t>    </w:t>
      </w:r>
      <w:r>
        <w:rPr/>
        <w:t>Recurso</w:t>
      </w:r>
      <w:r>
        <w:rPr>
          <w:spacing w:val="-4"/>
        </w:rPr>
        <w:t> </w:t>
      </w:r>
      <w:r>
        <w:rPr/>
        <w:t>de</w:t>
      </w:r>
      <w:r>
        <w:rPr>
          <w:spacing w:val="-1"/>
        </w:rPr>
        <w:t> </w:t>
      </w:r>
      <w:r>
        <w:rPr/>
        <w:t>revista.</w:t>
      </w:r>
      <w:r>
        <w:rPr>
          <w:spacing w:val="-1"/>
        </w:rPr>
        <w:t> </w:t>
      </w:r>
      <w:r>
        <w:rPr/>
        <w:t>Violação</w:t>
      </w:r>
      <w:r>
        <w:rPr>
          <w:spacing w:val="-5"/>
        </w:rPr>
        <w:t> </w:t>
      </w:r>
      <w:r>
        <w:rPr/>
        <w:t>de</w:t>
      </w:r>
      <w:r>
        <w:rPr>
          <w:spacing w:val="-4"/>
        </w:rPr>
        <w:t> </w:t>
      </w:r>
      <w:r>
        <w:rPr/>
        <w:t>lei.</w:t>
      </w:r>
      <w:r>
        <w:rPr>
          <w:spacing w:val="-1"/>
        </w:rPr>
        <w:t> </w:t>
      </w:r>
      <w:r>
        <w:rPr/>
        <w:t>Indicação de</w:t>
      </w:r>
      <w:r>
        <w:rPr>
          <w:spacing w:val="-4"/>
        </w:rPr>
        <w:t> </w:t>
      </w:r>
      <w:r>
        <w:rPr>
          <w:spacing w:val="-2"/>
        </w:rPr>
        <w:t>preceito.</w:t>
      </w:r>
    </w:p>
    <w:p>
      <w:pPr>
        <w:pStyle w:val="BodyText"/>
        <w:spacing w:before="40"/>
        <w:ind w:left="2607" w:hanging="1618"/>
      </w:pPr>
      <w:r>
        <w:rPr>
          <w:b/>
        </w:rPr>
        <w:t>OJ-SDI1-257</w:t>
      </w:r>
      <w:r>
        <w:rPr>
          <w:b/>
          <w:spacing w:val="40"/>
        </w:rPr>
        <w:t> </w:t>
      </w:r>
      <w:r>
        <w:rPr/>
        <w:t>Recurso de revista ou de embargos. Fundamentação. </w:t>
      </w:r>
      <w:r>
        <w:rPr/>
        <w:t>Viola- ção legal. Vocábulo "violação".</w:t>
      </w:r>
    </w:p>
    <w:p>
      <w:pPr>
        <w:pStyle w:val="BodyText"/>
        <w:spacing w:before="40"/>
        <w:ind w:left="2607" w:hanging="1618"/>
      </w:pPr>
      <w:r>
        <w:rPr>
          <w:b/>
        </w:rPr>
        <w:t>OJ-SDI1-219</w:t>
      </w:r>
      <w:r>
        <w:rPr>
          <w:b/>
          <w:spacing w:val="80"/>
        </w:rPr>
        <w:t> </w:t>
      </w:r>
      <w:r>
        <w:rPr/>
        <w:t>Recurso</w:t>
      </w:r>
      <w:r>
        <w:rPr>
          <w:spacing w:val="-2"/>
        </w:rPr>
        <w:t> </w:t>
      </w:r>
      <w:r>
        <w:rPr/>
        <w:t>de</w:t>
      </w:r>
      <w:r>
        <w:rPr>
          <w:spacing w:val="-5"/>
        </w:rPr>
        <w:t> </w:t>
      </w:r>
      <w:r>
        <w:rPr/>
        <w:t>revista</w:t>
      </w:r>
      <w:r>
        <w:rPr>
          <w:spacing w:val="-5"/>
        </w:rPr>
        <w:t> </w:t>
      </w:r>
      <w:r>
        <w:rPr/>
        <w:t>ou</w:t>
      </w:r>
      <w:r>
        <w:rPr>
          <w:spacing w:val="-5"/>
        </w:rPr>
        <w:t> </w:t>
      </w:r>
      <w:r>
        <w:rPr/>
        <w:t>de</w:t>
      </w:r>
      <w:r>
        <w:rPr>
          <w:spacing w:val="-5"/>
        </w:rPr>
        <w:t> </w:t>
      </w:r>
      <w:r>
        <w:rPr/>
        <w:t>embargos.</w:t>
      </w:r>
      <w:r>
        <w:rPr>
          <w:spacing w:val="-5"/>
        </w:rPr>
        <w:t> </w:t>
      </w:r>
      <w:r>
        <w:rPr/>
        <w:t>Invocação</w:t>
      </w:r>
      <w:r>
        <w:rPr>
          <w:spacing w:val="-2"/>
        </w:rPr>
        <w:t> </w:t>
      </w:r>
      <w:r>
        <w:rPr/>
        <w:t>de</w:t>
      </w:r>
      <w:r>
        <w:rPr>
          <w:spacing w:val="-5"/>
        </w:rPr>
        <w:t> </w:t>
      </w:r>
      <w:r>
        <w:rPr/>
        <w:t>orientação jurisprudencial do TST. Indicação de número ou conteúdo.</w:t>
      </w:r>
    </w:p>
    <w:p>
      <w:pPr>
        <w:spacing w:before="40"/>
        <w:ind w:left="989" w:right="0" w:firstLine="0"/>
        <w:jc w:val="left"/>
        <w:rPr>
          <w:sz w:val="26"/>
        </w:rPr>
      </w:pPr>
      <w:r>
        <w:rPr>
          <w:b/>
          <w:sz w:val="26"/>
        </w:rPr>
        <w:t>OJ-SDI1-115</w:t>
      </w:r>
      <w:r>
        <w:rPr>
          <w:b/>
          <w:spacing w:val="49"/>
          <w:w w:val="150"/>
          <w:sz w:val="26"/>
        </w:rPr>
        <w:t> </w:t>
      </w:r>
      <w:r>
        <w:rPr>
          <w:color w:val="FF0000"/>
          <w:spacing w:val="-2"/>
          <w:sz w:val="26"/>
        </w:rPr>
        <w:t>(cancelada)</w:t>
      </w:r>
    </w:p>
    <w:p>
      <w:pPr>
        <w:pStyle w:val="BodyText"/>
        <w:tabs>
          <w:tab w:pos="2607" w:val="left" w:leader="none"/>
        </w:tabs>
        <w:spacing w:before="40"/>
        <w:ind w:left="2607" w:right="176" w:hanging="1618"/>
      </w:pPr>
      <w:r>
        <w:rPr>
          <w:b/>
          <w:spacing w:val="-2"/>
        </w:rPr>
        <w:t>SUM-459</w:t>
      </w:r>
      <w:r>
        <w:rPr>
          <w:b/>
        </w:rPr>
        <w:tab/>
      </w:r>
      <w:r>
        <w:rPr/>
        <w:t>Recurso de revista. Nulidade por negativa de prestação </w:t>
      </w:r>
      <w:r>
        <w:rPr/>
        <w:t>ju- </w:t>
      </w:r>
      <w:r>
        <w:rPr>
          <w:spacing w:val="-2"/>
        </w:rPr>
        <w:t>risdicional.</w:t>
      </w:r>
    </w:p>
    <w:p>
      <w:pPr>
        <w:pStyle w:val="BodyText"/>
        <w:tabs>
          <w:tab w:pos="2607" w:val="left" w:leader="none"/>
        </w:tabs>
        <w:spacing w:before="40"/>
        <w:ind w:left="2607" w:right="176" w:hanging="1618"/>
      </w:pPr>
      <w:r>
        <w:rPr>
          <w:b/>
          <w:spacing w:val="-2"/>
        </w:rPr>
        <w:t>SUM-126</w:t>
      </w:r>
      <w:r>
        <w:rPr>
          <w:b/>
        </w:rPr>
        <w:tab/>
      </w:r>
      <w:r>
        <w:rPr/>
        <w:t>Recurso</w:t>
      </w:r>
      <w:r>
        <w:rPr>
          <w:spacing w:val="40"/>
        </w:rPr>
        <w:t> </w:t>
      </w:r>
      <w:r>
        <w:rPr/>
        <w:t>de</w:t>
      </w:r>
      <w:r>
        <w:rPr>
          <w:spacing w:val="40"/>
        </w:rPr>
        <w:t> </w:t>
      </w:r>
      <w:r>
        <w:rPr/>
        <w:t>revista</w:t>
      </w:r>
      <w:r>
        <w:rPr>
          <w:spacing w:val="40"/>
        </w:rPr>
        <w:t> </w:t>
      </w:r>
      <w:r>
        <w:rPr/>
        <w:t>ou</w:t>
      </w:r>
      <w:r>
        <w:rPr>
          <w:spacing w:val="40"/>
        </w:rPr>
        <w:t> </w:t>
      </w:r>
      <w:r>
        <w:rPr/>
        <w:t>de</w:t>
      </w:r>
      <w:r>
        <w:rPr>
          <w:spacing w:val="40"/>
        </w:rPr>
        <w:t> </w:t>
      </w:r>
      <w:r>
        <w:rPr/>
        <w:t>embargos.</w:t>
      </w:r>
      <w:r>
        <w:rPr>
          <w:spacing w:val="40"/>
        </w:rPr>
        <w:t> </w:t>
      </w:r>
      <w:r>
        <w:rPr/>
        <w:t>Reexame</w:t>
      </w:r>
      <w:r>
        <w:rPr>
          <w:spacing w:val="40"/>
        </w:rPr>
        <w:t> </w:t>
      </w:r>
      <w:r>
        <w:rPr/>
        <w:t>de</w:t>
      </w:r>
      <w:r>
        <w:rPr>
          <w:spacing w:val="40"/>
        </w:rPr>
        <w:t> </w:t>
      </w:r>
      <w:r>
        <w:rPr/>
        <w:t>fatos</w:t>
      </w:r>
      <w:r>
        <w:rPr>
          <w:spacing w:val="40"/>
        </w:rPr>
        <w:t> </w:t>
      </w:r>
      <w:r>
        <w:rPr/>
        <w:t>e </w:t>
      </w:r>
      <w:r>
        <w:rPr>
          <w:spacing w:val="-2"/>
        </w:rPr>
        <w:t>provas.</w:t>
      </w:r>
    </w:p>
    <w:p>
      <w:pPr>
        <w:pStyle w:val="BodyText"/>
        <w:spacing w:before="7"/>
        <w:rPr>
          <w:sz w:val="19"/>
        </w:rPr>
      </w:pPr>
      <w:r>
        <w:rPr/>
        <mc:AlternateContent>
          <mc:Choice Requires="wps">
            <w:drawing>
              <wp:anchor distT="0" distB="0" distL="0" distR="0" allowOverlap="1" layoutInCell="1" locked="0" behindDoc="1" simplePos="0" relativeHeight="488081920">
                <wp:simplePos x="0" y="0"/>
                <wp:positionH relativeFrom="page">
                  <wp:posOffset>954024</wp:posOffset>
                </wp:positionH>
                <wp:positionV relativeFrom="paragraph">
                  <wp:posOffset>158589</wp:posOffset>
                </wp:positionV>
                <wp:extent cx="5581015" cy="6350"/>
                <wp:effectExtent l="0" t="0" r="0" b="0"/>
                <wp:wrapTopAndBottom/>
                <wp:docPr id="1105" name="Graphic 1105"/>
                <wp:cNvGraphicFramePr>
                  <a:graphicFrameLocks/>
                </wp:cNvGraphicFramePr>
                <a:graphic>
                  <a:graphicData uri="http://schemas.microsoft.com/office/word/2010/wordprocessingShape">
                    <wps:wsp>
                      <wps:cNvPr id="1105" name="Graphic 1105"/>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2.487394pt;width:439.439pt;height:.481pt;mso-position-horizontal-relative:page;mso-position-vertical-relative:paragraph;z-index:-15234560;mso-wrap-distance-left:0;mso-wrap-distance-right:0" id="docshape1104" filled="true" fillcolor="#000000" stroked="false">
                <v:fill type="solid"/>
                <w10:wrap type="topAndBottom"/>
              </v:rect>
            </w:pict>
          </mc:Fallback>
        </mc:AlternateContent>
      </w:r>
    </w:p>
    <w:p>
      <w:pPr>
        <w:pStyle w:val="Heading5"/>
        <w:ind w:left="2979" w:right="2950"/>
        <w:jc w:val="center"/>
      </w:pPr>
      <w:r>
        <w:rPr>
          <w:spacing w:val="-2"/>
        </w:rPr>
        <w:t>H-</w:t>
      </w:r>
      <w:r>
        <w:rPr>
          <w:spacing w:val="-5"/>
        </w:rPr>
        <w:t>18</w:t>
      </w:r>
    </w:p>
    <w:p>
      <w:pPr>
        <w:spacing w:after="0"/>
        <w:jc w:val="center"/>
        <w:sectPr>
          <w:headerReference w:type="default" r:id="rId119"/>
          <w:footerReference w:type="default" r:id="rId120"/>
          <w:pgSz w:w="11910" w:h="16840"/>
          <w:pgMar w:header="765" w:footer="0" w:top="1100" w:bottom="280" w:left="1360" w:right="1500"/>
        </w:sectPr>
      </w:pPr>
    </w:p>
    <w:p>
      <w:pPr>
        <w:tabs>
          <w:tab w:pos="2609" w:val="left" w:leader="none"/>
        </w:tabs>
        <w:spacing w:before="74"/>
        <w:ind w:left="991" w:right="0" w:firstLine="0"/>
        <w:jc w:val="left"/>
        <w:rPr>
          <w:sz w:val="26"/>
        </w:rPr>
      </w:pPr>
      <w:r>
        <w:rPr/>
        <mc:AlternateContent>
          <mc:Choice Requires="wps">
            <w:drawing>
              <wp:anchor distT="0" distB="0" distL="0" distR="0" allowOverlap="1" layoutInCell="1" locked="0" behindDoc="0" simplePos="0" relativeHeight="16225280">
                <wp:simplePos x="0" y="0"/>
                <wp:positionH relativeFrom="page">
                  <wp:posOffset>6858000</wp:posOffset>
                </wp:positionH>
                <wp:positionV relativeFrom="page">
                  <wp:posOffset>8905240</wp:posOffset>
                </wp:positionV>
                <wp:extent cx="702945" cy="1259840"/>
                <wp:effectExtent l="0" t="0" r="0" b="0"/>
                <wp:wrapNone/>
                <wp:docPr id="1108" name="Graphic 1108"/>
                <wp:cNvGraphicFramePr>
                  <a:graphicFrameLocks/>
                </wp:cNvGraphicFramePr>
                <a:graphic>
                  <a:graphicData uri="http://schemas.microsoft.com/office/word/2010/wordprocessingShape">
                    <wps:wsp>
                      <wps:cNvPr id="1108" name="Graphic 1108"/>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225280" id="docshape1107"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225792">
                <wp:simplePos x="0" y="0"/>
                <wp:positionH relativeFrom="page">
                  <wp:posOffset>6827707</wp:posOffset>
                </wp:positionH>
                <wp:positionV relativeFrom="page">
                  <wp:posOffset>9161016</wp:posOffset>
                </wp:positionV>
                <wp:extent cx="300990" cy="742950"/>
                <wp:effectExtent l="0" t="0" r="0" b="0"/>
                <wp:wrapNone/>
                <wp:docPr id="1109" name="Textbox 1109"/>
                <wp:cNvGraphicFramePr>
                  <a:graphicFrameLocks/>
                </wp:cNvGraphicFramePr>
                <a:graphic>
                  <a:graphicData uri="http://schemas.microsoft.com/office/word/2010/wordprocessingShape">
                    <wps:wsp>
                      <wps:cNvPr id="1109" name="Textbox 1109"/>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225792" type="#_x0000_t202" id="docshape1108"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r>
        <w:rPr>
          <w:b/>
          <w:sz w:val="26"/>
        </w:rPr>
        <w:t>SUM-221,</w:t>
      </w:r>
      <w:r>
        <w:rPr>
          <w:b/>
          <w:spacing w:val="-11"/>
          <w:sz w:val="26"/>
        </w:rPr>
        <w:t> </w:t>
      </w:r>
      <w:r>
        <w:rPr>
          <w:b/>
          <w:spacing w:val="-5"/>
          <w:sz w:val="26"/>
        </w:rPr>
        <w:t>II</w:t>
      </w:r>
      <w:r>
        <w:rPr>
          <w:b/>
          <w:sz w:val="26"/>
        </w:rPr>
        <w:tab/>
      </w:r>
      <w:r>
        <w:rPr>
          <w:color w:val="FF0000"/>
          <w:spacing w:val="-2"/>
          <w:sz w:val="26"/>
        </w:rPr>
        <w:t>(cancelada)</w:t>
      </w:r>
    </w:p>
    <w:p>
      <w:pPr>
        <w:pStyle w:val="BodyText"/>
        <w:tabs>
          <w:tab w:pos="2609" w:val="left" w:leader="none"/>
        </w:tabs>
        <w:spacing w:before="39"/>
        <w:ind w:left="2609" w:right="176" w:hanging="1618"/>
      </w:pPr>
      <w:r>
        <w:rPr>
          <w:b/>
          <w:spacing w:val="-2"/>
        </w:rPr>
        <w:t>SUM-218</w:t>
      </w:r>
      <w:r>
        <w:rPr>
          <w:b/>
        </w:rPr>
        <w:tab/>
      </w:r>
      <w:r>
        <w:rPr/>
        <w:t>Recurso</w:t>
      </w:r>
      <w:r>
        <w:rPr>
          <w:spacing w:val="40"/>
        </w:rPr>
        <w:t> </w:t>
      </w:r>
      <w:r>
        <w:rPr/>
        <w:t>de</w:t>
      </w:r>
      <w:r>
        <w:rPr>
          <w:spacing w:val="40"/>
        </w:rPr>
        <w:t> </w:t>
      </w:r>
      <w:r>
        <w:rPr/>
        <w:t>revista.</w:t>
      </w:r>
      <w:r>
        <w:rPr>
          <w:spacing w:val="40"/>
        </w:rPr>
        <w:t> </w:t>
      </w:r>
      <w:r>
        <w:rPr/>
        <w:t>Acórdão</w:t>
      </w:r>
      <w:r>
        <w:rPr>
          <w:spacing w:val="40"/>
        </w:rPr>
        <w:t> </w:t>
      </w:r>
      <w:r>
        <w:rPr/>
        <w:t>proferido</w:t>
      </w:r>
      <w:r>
        <w:rPr>
          <w:spacing w:val="40"/>
        </w:rPr>
        <w:t> </w:t>
      </w:r>
      <w:r>
        <w:rPr/>
        <w:t>em</w:t>
      </w:r>
      <w:r>
        <w:rPr>
          <w:spacing w:val="40"/>
        </w:rPr>
        <w:t> </w:t>
      </w:r>
      <w:r>
        <w:rPr/>
        <w:t>agravo</w:t>
      </w:r>
      <w:r>
        <w:rPr>
          <w:spacing w:val="40"/>
        </w:rPr>
        <w:t> </w:t>
      </w:r>
      <w:r>
        <w:rPr/>
        <w:t>de</w:t>
      </w:r>
      <w:r>
        <w:rPr>
          <w:spacing w:val="40"/>
        </w:rPr>
        <w:t> </w:t>
      </w:r>
      <w:r>
        <w:rPr/>
        <w:t>ins- </w:t>
      </w:r>
      <w:r>
        <w:rPr>
          <w:spacing w:val="-2"/>
        </w:rPr>
        <w:t>trumento.</w:t>
      </w:r>
    </w:p>
    <w:p>
      <w:pPr>
        <w:tabs>
          <w:tab w:pos="2609" w:val="left" w:leader="none"/>
        </w:tabs>
        <w:spacing w:before="41"/>
        <w:ind w:left="991" w:right="0" w:firstLine="0"/>
        <w:jc w:val="left"/>
        <w:rPr>
          <w:sz w:val="26"/>
        </w:rPr>
      </w:pPr>
      <w:r>
        <w:rPr>
          <w:b/>
          <w:spacing w:val="-2"/>
          <w:sz w:val="26"/>
        </w:rPr>
        <w:t>SUM-</w:t>
      </w:r>
      <w:r>
        <w:rPr>
          <w:b/>
          <w:spacing w:val="-5"/>
          <w:sz w:val="26"/>
        </w:rPr>
        <w:t>285</w:t>
      </w:r>
      <w:r>
        <w:rPr>
          <w:b/>
          <w:sz w:val="26"/>
        </w:rPr>
        <w:tab/>
      </w:r>
      <w:r>
        <w:rPr>
          <w:color w:val="FF0000"/>
          <w:spacing w:val="-2"/>
          <w:sz w:val="26"/>
        </w:rPr>
        <w:t>(cancelada)</w:t>
      </w:r>
    </w:p>
    <w:p>
      <w:pPr>
        <w:pStyle w:val="BodyText"/>
        <w:spacing w:before="39"/>
        <w:ind w:left="2609" w:right="142" w:hanging="1618"/>
        <w:jc w:val="both"/>
      </w:pPr>
      <w:r>
        <w:rPr>
          <w:b/>
        </w:rPr>
        <w:t>OJ-SDI1-147,</w:t>
      </w:r>
      <w:r>
        <w:rPr>
          <w:b/>
          <w:spacing w:val="-4"/>
        </w:rPr>
        <w:t> </w:t>
      </w:r>
      <w:r>
        <w:rPr>
          <w:b/>
        </w:rPr>
        <w:t>I</w:t>
      </w:r>
      <w:r>
        <w:rPr>
          <w:b/>
          <w:spacing w:val="80"/>
          <w:w w:val="150"/>
        </w:rPr>
        <w:t> </w:t>
      </w:r>
      <w:r>
        <w:rPr/>
        <w:t>Recurso de revista. Conhecimento por divergência ju- risprudencial. Lei estadual, norma coletiva ou regulamento empresarial. Âmbito de aplicação. Necessidade de compro- </w:t>
      </w:r>
      <w:r>
        <w:rPr>
          <w:spacing w:val="-2"/>
        </w:rPr>
        <w:t>vação.</w:t>
      </w:r>
    </w:p>
    <w:p>
      <w:pPr>
        <w:pStyle w:val="BodyText"/>
        <w:spacing w:before="40"/>
        <w:ind w:left="2609" w:right="142" w:hanging="1618"/>
        <w:jc w:val="both"/>
      </w:pPr>
      <w:r>
        <w:rPr>
          <w:b/>
        </w:rPr>
        <w:t>OJ-SDI1-111</w:t>
      </w:r>
      <w:r>
        <w:rPr>
          <w:b/>
          <w:spacing w:val="40"/>
        </w:rPr>
        <w:t> </w:t>
      </w:r>
      <w:r>
        <w:rPr/>
        <w:t>Recurso de revista. Divergência jurisprudencial. Aresto </w:t>
      </w:r>
      <w:r>
        <w:rPr/>
        <w:t>ori- undo do mesmo Tribunal Regional.</w:t>
      </w:r>
    </w:p>
    <w:p>
      <w:pPr>
        <w:spacing w:before="41"/>
        <w:ind w:left="991" w:right="0" w:firstLine="0"/>
        <w:jc w:val="both"/>
        <w:rPr>
          <w:sz w:val="26"/>
        </w:rPr>
      </w:pPr>
      <w:r>
        <w:rPr>
          <w:b/>
          <w:sz w:val="26"/>
        </w:rPr>
        <w:t>SUM-266</w:t>
      </w:r>
      <w:r>
        <w:rPr>
          <w:b/>
          <w:spacing w:val="70"/>
          <w:sz w:val="26"/>
        </w:rPr>
        <w:t>    </w:t>
      </w:r>
      <w:r>
        <w:rPr>
          <w:sz w:val="26"/>
        </w:rPr>
        <w:t>Recurso</w:t>
      </w:r>
      <w:r>
        <w:rPr>
          <w:spacing w:val="-4"/>
          <w:sz w:val="26"/>
        </w:rPr>
        <w:t> </w:t>
      </w:r>
      <w:r>
        <w:rPr>
          <w:sz w:val="26"/>
        </w:rPr>
        <w:t>de</w:t>
      </w:r>
      <w:r>
        <w:rPr>
          <w:spacing w:val="-1"/>
          <w:sz w:val="26"/>
        </w:rPr>
        <w:t> </w:t>
      </w:r>
      <w:r>
        <w:rPr>
          <w:sz w:val="26"/>
        </w:rPr>
        <w:t>revista.</w:t>
      </w:r>
      <w:r>
        <w:rPr>
          <w:spacing w:val="-1"/>
          <w:sz w:val="26"/>
        </w:rPr>
        <w:t> </w:t>
      </w:r>
      <w:r>
        <w:rPr>
          <w:sz w:val="26"/>
        </w:rPr>
        <w:t>Execução</w:t>
      </w:r>
      <w:r>
        <w:rPr>
          <w:spacing w:val="-4"/>
          <w:sz w:val="26"/>
        </w:rPr>
        <w:t> </w:t>
      </w:r>
      <w:r>
        <w:rPr>
          <w:sz w:val="26"/>
        </w:rPr>
        <w:t>de</w:t>
      </w:r>
      <w:r>
        <w:rPr>
          <w:spacing w:val="-4"/>
          <w:sz w:val="26"/>
        </w:rPr>
        <w:t> </w:t>
      </w:r>
      <w:r>
        <w:rPr>
          <w:spacing w:val="-2"/>
          <w:sz w:val="26"/>
        </w:rPr>
        <w:t>sentença.</w:t>
      </w:r>
    </w:p>
    <w:p>
      <w:pPr>
        <w:pStyle w:val="BodyText"/>
        <w:spacing w:before="39"/>
        <w:ind w:left="2609" w:right="144" w:hanging="1618"/>
        <w:jc w:val="both"/>
      </w:pPr>
      <w:r>
        <w:rPr>
          <w:b/>
        </w:rPr>
        <w:t>OJ-SDI1-334</w:t>
      </w:r>
      <w:r>
        <w:rPr>
          <w:b/>
          <w:spacing w:val="40"/>
        </w:rPr>
        <w:t> </w:t>
      </w:r>
      <w:r>
        <w:rPr/>
        <w:t>Recurso de revista. Inexistência de recurso ordinário </w:t>
      </w:r>
      <w:r>
        <w:rPr/>
        <w:t>volun- tário de ente público. Impossibilidade.</w:t>
      </w:r>
    </w:p>
    <w:p>
      <w:pPr>
        <w:pStyle w:val="BodyText"/>
        <w:spacing w:line="298" w:lineRule="exact" w:before="41"/>
        <w:ind w:left="991"/>
        <w:jc w:val="both"/>
      </w:pPr>
      <w:r>
        <w:rPr>
          <w:b/>
        </w:rPr>
        <w:t>SUM-158</w:t>
      </w:r>
      <w:r>
        <w:rPr>
          <w:b/>
          <w:spacing w:val="69"/>
        </w:rPr>
        <w:t>    </w:t>
      </w:r>
      <w:r>
        <w:rPr/>
        <w:t>Recurso</w:t>
      </w:r>
      <w:r>
        <w:rPr>
          <w:spacing w:val="15"/>
        </w:rPr>
        <w:t> </w:t>
      </w:r>
      <w:r>
        <w:rPr/>
        <w:t>ordinário</w:t>
      </w:r>
      <w:r>
        <w:rPr>
          <w:spacing w:val="12"/>
        </w:rPr>
        <w:t> </w:t>
      </w:r>
      <w:r>
        <w:rPr/>
        <w:t>para</w:t>
      </w:r>
      <w:r>
        <w:rPr>
          <w:spacing w:val="15"/>
        </w:rPr>
        <w:t> </w:t>
      </w:r>
      <w:r>
        <w:rPr/>
        <w:t>o</w:t>
      </w:r>
      <w:r>
        <w:rPr>
          <w:spacing w:val="13"/>
        </w:rPr>
        <w:t> </w:t>
      </w:r>
      <w:r>
        <w:rPr/>
        <w:t>TST.</w:t>
      </w:r>
      <w:r>
        <w:rPr>
          <w:spacing w:val="12"/>
        </w:rPr>
        <w:t> </w:t>
      </w:r>
      <w:r>
        <w:rPr/>
        <w:t>Cabimento.</w:t>
      </w:r>
      <w:r>
        <w:rPr>
          <w:spacing w:val="12"/>
        </w:rPr>
        <w:t> </w:t>
      </w:r>
      <w:r>
        <w:rPr/>
        <w:t>Ação</w:t>
      </w:r>
      <w:r>
        <w:rPr>
          <w:spacing w:val="12"/>
        </w:rPr>
        <w:t> </w:t>
      </w:r>
      <w:r>
        <w:rPr>
          <w:spacing w:val="-2"/>
        </w:rPr>
        <w:t>rescisória.</w:t>
      </w:r>
    </w:p>
    <w:p>
      <w:pPr>
        <w:pStyle w:val="BodyText"/>
        <w:spacing w:line="298" w:lineRule="exact"/>
        <w:ind w:left="2609"/>
      </w:pPr>
      <w:r>
        <w:rPr/>
        <w:t>Decisão</w:t>
      </w:r>
      <w:r>
        <w:rPr>
          <w:spacing w:val="-7"/>
        </w:rPr>
        <w:t> </w:t>
      </w:r>
      <w:r>
        <w:rPr/>
        <w:t>de</w:t>
      </w:r>
      <w:r>
        <w:rPr>
          <w:spacing w:val="-3"/>
        </w:rPr>
        <w:t> </w:t>
      </w:r>
      <w:r>
        <w:rPr>
          <w:spacing w:val="-4"/>
        </w:rPr>
        <w:t>TRT.</w:t>
      </w:r>
    </w:p>
    <w:p>
      <w:pPr>
        <w:pStyle w:val="BodyText"/>
        <w:tabs>
          <w:tab w:pos="2609" w:val="left" w:leader="none"/>
        </w:tabs>
        <w:spacing w:before="42"/>
        <w:ind w:left="2609" w:right="176" w:hanging="1618"/>
      </w:pPr>
      <w:r>
        <w:rPr>
          <w:b/>
          <w:spacing w:val="-2"/>
        </w:rPr>
        <w:t>OJ-SDI2-90</w:t>
      </w:r>
      <w:r>
        <w:rPr>
          <w:b/>
        </w:rPr>
        <w:tab/>
      </w:r>
      <w:r>
        <w:rPr/>
        <w:t>Recurso ordinário. Apelo que não ataca os fundamentos </w:t>
      </w:r>
      <w:r>
        <w:rPr/>
        <w:t>da decisão recorrida. CPC, art. 514, II.</w:t>
      </w:r>
    </w:p>
    <w:p>
      <w:pPr>
        <w:pStyle w:val="BodyText"/>
        <w:tabs>
          <w:tab w:pos="2609" w:val="left" w:leader="none"/>
        </w:tabs>
        <w:spacing w:before="38"/>
        <w:ind w:left="2609" w:right="146" w:hanging="1618"/>
      </w:pPr>
      <w:r>
        <w:rPr>
          <w:b/>
          <w:spacing w:val="-2"/>
        </w:rPr>
        <w:t>SUM-422</w:t>
      </w:r>
      <w:r>
        <w:rPr>
          <w:b/>
        </w:rPr>
        <w:tab/>
      </w:r>
      <w:r>
        <w:rPr/>
        <w:t>Recurso.</w:t>
      </w:r>
      <w:r>
        <w:rPr>
          <w:spacing w:val="31"/>
        </w:rPr>
        <w:t> </w:t>
      </w:r>
      <w:r>
        <w:rPr/>
        <w:t>Fundamento</w:t>
      </w:r>
      <w:r>
        <w:rPr>
          <w:spacing w:val="33"/>
        </w:rPr>
        <w:t> </w:t>
      </w:r>
      <w:r>
        <w:rPr/>
        <w:t>ausente</w:t>
      </w:r>
      <w:r>
        <w:rPr>
          <w:spacing w:val="31"/>
        </w:rPr>
        <w:t> </w:t>
      </w:r>
      <w:r>
        <w:rPr/>
        <w:t>ou</w:t>
      </w:r>
      <w:r>
        <w:rPr>
          <w:spacing w:val="31"/>
        </w:rPr>
        <w:t> </w:t>
      </w:r>
      <w:r>
        <w:rPr/>
        <w:t>deficiente.</w:t>
      </w:r>
      <w:r>
        <w:rPr>
          <w:spacing w:val="31"/>
        </w:rPr>
        <w:t> </w:t>
      </w:r>
      <w:r>
        <w:rPr/>
        <w:t>Não</w:t>
      </w:r>
      <w:r>
        <w:rPr>
          <w:spacing w:val="31"/>
        </w:rPr>
        <w:t> </w:t>
      </w:r>
      <w:r>
        <w:rPr/>
        <w:t>conheci- </w:t>
      </w:r>
      <w:r>
        <w:rPr>
          <w:spacing w:val="-2"/>
        </w:rPr>
        <w:t>mento.</w:t>
      </w:r>
    </w:p>
    <w:p>
      <w:pPr>
        <w:pStyle w:val="BodyText"/>
        <w:spacing w:before="40"/>
        <w:ind w:left="2609" w:hanging="1618"/>
      </w:pPr>
      <w:r>
        <w:rPr>
          <w:b/>
        </w:rPr>
        <w:t>OJ-SDI1-120</w:t>
      </w:r>
      <w:r>
        <w:rPr>
          <w:b/>
          <w:spacing w:val="40"/>
        </w:rPr>
        <w:t> </w:t>
      </w:r>
      <w:r>
        <w:rPr/>
        <w:t>Recurso. Assinatura da petição ou das razões recursais. </w:t>
      </w:r>
      <w:r>
        <w:rPr/>
        <w:t>Va- </w:t>
      </w:r>
      <w:r>
        <w:rPr>
          <w:spacing w:val="-2"/>
        </w:rPr>
        <w:t>lidade.</w:t>
      </w:r>
    </w:p>
    <w:p>
      <w:pPr>
        <w:pStyle w:val="BodyText"/>
        <w:tabs>
          <w:tab w:pos="2609" w:val="left" w:leader="none"/>
        </w:tabs>
        <w:spacing w:before="41"/>
        <w:ind w:left="2609" w:right="176" w:hanging="1618"/>
      </w:pPr>
      <w:r>
        <w:rPr>
          <w:b/>
        </w:rPr>
        <w:t>SUM-296, I</w:t>
        <w:tab/>
      </w:r>
      <w:r>
        <w:rPr/>
        <w:t>Recurso. Divergência jurisprudencial específica. </w:t>
      </w:r>
      <w:r>
        <w:rPr/>
        <w:t>Interpreta- ção diversa de mesmo dispositivo legal.</w:t>
      </w:r>
    </w:p>
    <w:p>
      <w:pPr>
        <w:pStyle w:val="BodyText"/>
        <w:tabs>
          <w:tab w:pos="2609" w:val="left" w:leader="none"/>
        </w:tabs>
        <w:spacing w:before="40"/>
        <w:ind w:left="2609" w:right="176" w:hanging="1618"/>
      </w:pPr>
      <w:r>
        <w:rPr>
          <w:b/>
        </w:rPr>
        <w:t>SUM-337, II</w:t>
        <w:tab/>
      </w:r>
      <w:r>
        <w:rPr/>
        <w:t>Repositório</w:t>
      </w:r>
      <w:r>
        <w:rPr>
          <w:spacing w:val="40"/>
        </w:rPr>
        <w:t> </w:t>
      </w:r>
      <w:r>
        <w:rPr/>
        <w:t>autorizado.</w:t>
      </w:r>
      <w:r>
        <w:rPr>
          <w:spacing w:val="40"/>
        </w:rPr>
        <w:t> </w:t>
      </w:r>
      <w:r>
        <w:rPr/>
        <w:t>Validade</w:t>
      </w:r>
      <w:r>
        <w:rPr>
          <w:spacing w:val="40"/>
        </w:rPr>
        <w:t> </w:t>
      </w:r>
      <w:r>
        <w:rPr/>
        <w:t>das</w:t>
      </w:r>
      <w:r>
        <w:rPr>
          <w:spacing w:val="40"/>
        </w:rPr>
        <w:t> </w:t>
      </w:r>
      <w:r>
        <w:rPr/>
        <w:t>edições</w:t>
      </w:r>
      <w:r>
        <w:rPr>
          <w:spacing w:val="40"/>
        </w:rPr>
        <w:t> </w:t>
      </w:r>
      <w:r>
        <w:rPr/>
        <w:t>anteriores</w:t>
      </w:r>
      <w:r>
        <w:rPr>
          <w:spacing w:val="40"/>
        </w:rPr>
        <w:t> </w:t>
      </w:r>
      <w:r>
        <w:rPr/>
        <w:t>à concessão do registro.</w:t>
      </w:r>
    </w:p>
    <w:p>
      <w:pPr>
        <w:tabs>
          <w:tab w:pos="2609" w:val="left" w:leader="none"/>
        </w:tabs>
        <w:spacing w:before="41"/>
        <w:ind w:left="992" w:right="0" w:firstLine="0"/>
        <w:jc w:val="left"/>
        <w:rPr>
          <w:sz w:val="26"/>
        </w:rPr>
      </w:pPr>
      <w:r>
        <w:rPr>
          <w:b/>
          <w:spacing w:val="-2"/>
          <w:sz w:val="26"/>
        </w:rPr>
        <w:t>SUM-</w:t>
      </w:r>
      <w:r>
        <w:rPr>
          <w:b/>
          <w:spacing w:val="-5"/>
          <w:sz w:val="26"/>
        </w:rPr>
        <w:t>144</w:t>
      </w:r>
      <w:r>
        <w:rPr>
          <w:b/>
          <w:sz w:val="26"/>
        </w:rPr>
        <w:tab/>
      </w:r>
      <w:r>
        <w:rPr>
          <w:color w:val="FF0000"/>
          <w:spacing w:val="-2"/>
          <w:sz w:val="26"/>
        </w:rPr>
        <w:t>(cancelada)</w:t>
      </w:r>
    </w:p>
    <w:p>
      <w:pPr>
        <w:tabs>
          <w:tab w:pos="2609" w:val="left" w:leader="none"/>
        </w:tabs>
        <w:spacing w:before="39"/>
        <w:ind w:left="992" w:right="0" w:firstLine="0"/>
        <w:jc w:val="left"/>
        <w:rPr>
          <w:sz w:val="26"/>
        </w:rPr>
      </w:pPr>
      <w:r>
        <w:rPr>
          <w:b/>
          <w:spacing w:val="-2"/>
          <w:sz w:val="26"/>
        </w:rPr>
        <w:t>SUM-</w:t>
      </w:r>
      <w:r>
        <w:rPr>
          <w:b/>
          <w:spacing w:val="-5"/>
          <w:sz w:val="26"/>
        </w:rPr>
        <w:t>107</w:t>
      </w:r>
      <w:r>
        <w:rPr>
          <w:b/>
          <w:sz w:val="26"/>
        </w:rPr>
        <w:tab/>
      </w:r>
      <w:r>
        <w:rPr>
          <w:color w:val="FF0000"/>
          <w:spacing w:val="-2"/>
          <w:sz w:val="26"/>
        </w:rPr>
        <w:t>(cancelada)</w:t>
      </w:r>
    </w:p>
    <w:p>
      <w:pPr>
        <w:tabs>
          <w:tab w:pos="2609" w:val="left" w:leader="none"/>
        </w:tabs>
        <w:spacing w:before="40"/>
        <w:ind w:left="992" w:right="0" w:firstLine="0"/>
        <w:jc w:val="left"/>
        <w:rPr>
          <w:sz w:val="26"/>
        </w:rPr>
      </w:pPr>
      <w:r>
        <w:rPr>
          <w:b/>
          <w:spacing w:val="-2"/>
          <w:sz w:val="26"/>
        </w:rPr>
        <w:t>SUM-</w:t>
      </w:r>
      <w:r>
        <w:rPr>
          <w:b/>
          <w:spacing w:val="-5"/>
          <w:sz w:val="26"/>
        </w:rPr>
        <w:t>272</w:t>
      </w:r>
      <w:r>
        <w:rPr>
          <w:b/>
          <w:sz w:val="26"/>
        </w:rPr>
        <w:tab/>
      </w:r>
      <w:r>
        <w:rPr>
          <w:color w:val="FF0000"/>
          <w:spacing w:val="-2"/>
          <w:sz w:val="26"/>
        </w:rPr>
        <w:t>(cancelada)</w:t>
      </w:r>
    </w:p>
    <w:p>
      <w:pPr>
        <w:tabs>
          <w:tab w:pos="2609" w:val="left" w:leader="none"/>
        </w:tabs>
        <w:spacing w:before="39"/>
        <w:ind w:left="992" w:right="0" w:firstLine="0"/>
        <w:jc w:val="left"/>
        <w:rPr>
          <w:sz w:val="26"/>
        </w:rPr>
      </w:pPr>
      <w:r>
        <w:rPr>
          <w:b/>
          <w:spacing w:val="-2"/>
          <w:sz w:val="26"/>
        </w:rPr>
        <w:t>SUM-</w:t>
      </w:r>
      <w:r>
        <w:rPr>
          <w:b/>
          <w:spacing w:val="-5"/>
          <w:sz w:val="26"/>
        </w:rPr>
        <w:t>321</w:t>
      </w:r>
      <w:r>
        <w:rPr>
          <w:b/>
          <w:sz w:val="26"/>
        </w:rPr>
        <w:tab/>
      </w:r>
      <w:r>
        <w:rPr>
          <w:color w:val="FF0000"/>
          <w:spacing w:val="-2"/>
          <w:sz w:val="26"/>
        </w:rPr>
        <w:t>(cancelada)</w:t>
      </w:r>
    </w:p>
    <w:p>
      <w:pPr>
        <w:tabs>
          <w:tab w:pos="2609" w:val="left" w:leader="none"/>
        </w:tabs>
        <w:spacing w:before="42"/>
        <w:ind w:left="992" w:right="0" w:firstLine="0"/>
        <w:jc w:val="left"/>
        <w:rPr>
          <w:sz w:val="26"/>
        </w:rPr>
      </w:pPr>
      <w:r>
        <w:rPr>
          <w:b/>
          <w:spacing w:val="-2"/>
          <w:sz w:val="26"/>
        </w:rPr>
        <w:t>SUM-</w:t>
      </w:r>
      <w:r>
        <w:rPr>
          <w:b/>
          <w:spacing w:val="-5"/>
          <w:sz w:val="26"/>
        </w:rPr>
        <w:t>40</w:t>
      </w:r>
      <w:r>
        <w:rPr>
          <w:b/>
          <w:sz w:val="26"/>
        </w:rPr>
        <w:tab/>
      </w:r>
      <w:r>
        <w:rPr>
          <w:color w:val="FF0000"/>
          <w:spacing w:val="-2"/>
          <w:sz w:val="26"/>
        </w:rPr>
        <w:t>(cancelada)</w:t>
      </w:r>
    </w:p>
    <w:p>
      <w:pPr>
        <w:tabs>
          <w:tab w:pos="2609" w:val="left" w:leader="none"/>
        </w:tabs>
        <w:spacing w:before="40"/>
        <w:ind w:left="992" w:right="0" w:firstLine="0"/>
        <w:jc w:val="left"/>
        <w:rPr>
          <w:sz w:val="26"/>
        </w:rPr>
      </w:pPr>
      <w:r>
        <w:rPr>
          <w:b/>
          <w:spacing w:val="-2"/>
          <w:sz w:val="26"/>
        </w:rPr>
        <w:t>SUM-</w:t>
      </w:r>
      <w:r>
        <w:rPr>
          <w:b/>
          <w:spacing w:val="-5"/>
          <w:sz w:val="26"/>
        </w:rPr>
        <w:t>302</w:t>
      </w:r>
      <w:r>
        <w:rPr>
          <w:b/>
          <w:sz w:val="26"/>
        </w:rPr>
        <w:tab/>
      </w:r>
      <w:r>
        <w:rPr>
          <w:color w:val="FF0000"/>
          <w:spacing w:val="-2"/>
          <w:sz w:val="26"/>
        </w:rPr>
        <w:t>(cancelada)</w:t>
      </w:r>
    </w:p>
    <w:p>
      <w:pPr>
        <w:tabs>
          <w:tab w:pos="2609" w:val="left" w:leader="none"/>
        </w:tabs>
        <w:spacing w:before="39"/>
        <w:ind w:left="992" w:right="0" w:firstLine="0"/>
        <w:jc w:val="left"/>
        <w:rPr>
          <w:sz w:val="26"/>
        </w:rPr>
      </w:pPr>
      <w:r>
        <w:rPr>
          <w:b/>
          <w:spacing w:val="-2"/>
          <w:sz w:val="26"/>
        </w:rPr>
        <w:t>SUM-</w:t>
      </w:r>
      <w:r>
        <w:rPr>
          <w:b/>
          <w:spacing w:val="-5"/>
          <w:sz w:val="26"/>
        </w:rPr>
        <w:t>196</w:t>
      </w:r>
      <w:r>
        <w:rPr>
          <w:b/>
          <w:sz w:val="26"/>
        </w:rPr>
        <w:tab/>
      </w:r>
      <w:r>
        <w:rPr>
          <w:color w:val="FF0000"/>
          <w:spacing w:val="-2"/>
          <w:sz w:val="26"/>
        </w:rPr>
        <w:t>(cancelada)</w:t>
      </w:r>
    </w:p>
    <w:p>
      <w:pPr>
        <w:spacing w:line="273" w:lineRule="auto" w:before="40"/>
        <w:ind w:left="991" w:right="5240" w:firstLine="0"/>
        <w:jc w:val="both"/>
        <w:rPr>
          <w:sz w:val="26"/>
        </w:rPr>
      </w:pPr>
      <w:r>
        <w:rPr>
          <w:b/>
          <w:sz w:val="26"/>
        </w:rPr>
        <w:t>SUM-175 </w:t>
      </w:r>
      <w:r>
        <w:rPr>
          <w:color w:val="FF0000"/>
          <w:sz w:val="26"/>
        </w:rPr>
        <w:t>(cancelada)</w:t>
      </w:r>
      <w:r>
        <w:rPr>
          <w:color w:val="FF0000"/>
          <w:spacing w:val="80"/>
          <w:sz w:val="26"/>
        </w:rPr>
        <w:t> </w:t>
      </w:r>
      <w:r>
        <w:rPr>
          <w:b/>
          <w:sz w:val="26"/>
        </w:rPr>
        <w:t>OJ-SDI1-293 </w:t>
      </w:r>
      <w:r>
        <w:rPr>
          <w:color w:val="FF0000"/>
          <w:sz w:val="26"/>
        </w:rPr>
        <w:t>(cancelada) </w:t>
      </w:r>
      <w:r>
        <w:rPr>
          <w:b/>
          <w:sz w:val="26"/>
        </w:rPr>
        <w:t>SUM-210</w:t>
      </w:r>
      <w:r>
        <w:rPr>
          <w:b/>
          <w:spacing w:val="73"/>
          <w:sz w:val="26"/>
        </w:rPr>
        <w:t>    </w:t>
      </w:r>
      <w:r>
        <w:rPr>
          <w:color w:val="FF0000"/>
          <w:spacing w:val="-2"/>
          <w:sz w:val="26"/>
        </w:rPr>
        <w:t>(cancelada)</w:t>
      </w:r>
    </w:p>
    <w:p>
      <w:pPr>
        <w:spacing w:line="294" w:lineRule="exact" w:before="0"/>
        <w:ind w:left="991" w:right="0" w:firstLine="0"/>
        <w:jc w:val="both"/>
        <w:rPr>
          <w:sz w:val="26"/>
        </w:rPr>
      </w:pPr>
      <w:r>
        <w:rPr>
          <w:b/>
          <w:sz w:val="26"/>
        </w:rPr>
        <w:t>SUM-208</w:t>
      </w:r>
      <w:r>
        <w:rPr>
          <w:b/>
          <w:spacing w:val="73"/>
          <w:sz w:val="26"/>
        </w:rPr>
        <w:t>    </w:t>
      </w:r>
      <w:r>
        <w:rPr>
          <w:color w:val="FF0000"/>
          <w:spacing w:val="-2"/>
          <w:sz w:val="26"/>
        </w:rPr>
        <w:t>(cancelada)</w:t>
      </w:r>
    </w:p>
    <w:p>
      <w:pPr>
        <w:pStyle w:val="Heading5"/>
        <w:spacing w:before="216"/>
      </w:pPr>
      <w:r>
        <w:rPr>
          <w:spacing w:val="-2"/>
        </w:rPr>
        <w:t>ADVOGADO</w:t>
      </w:r>
    </w:p>
    <w:p>
      <w:pPr>
        <w:pStyle w:val="BodyText"/>
        <w:spacing w:before="121"/>
        <w:ind w:left="2609" w:right="144" w:hanging="1618"/>
        <w:jc w:val="both"/>
      </w:pPr>
      <w:r>
        <w:rPr>
          <w:b/>
        </w:rPr>
        <w:t>OJ-SDI1-403</w:t>
      </w:r>
      <w:r>
        <w:rPr>
          <w:b/>
          <w:spacing w:val="40"/>
        </w:rPr>
        <w:t> </w:t>
      </w:r>
      <w:r>
        <w:rPr/>
        <w:t>Advogado empregado. Contratação anterior a Lei nº </w:t>
      </w:r>
      <w:r>
        <w:rPr/>
        <w:t>8.906, de 04.07.1994. Jornada de trabalho mantida com o advento da lei. Dedicação exclusiva. Caracterização.</w:t>
      </w:r>
    </w:p>
    <w:p>
      <w:pPr>
        <w:pStyle w:val="BodyText"/>
        <w:spacing w:before="42"/>
        <w:ind w:left="2609" w:right="144" w:hanging="1618"/>
        <w:jc w:val="both"/>
      </w:pPr>
      <w:r>
        <w:rPr>
          <w:b/>
        </w:rPr>
        <w:t>OJ-SDI1-7</w:t>
      </w:r>
      <w:r>
        <w:rPr>
          <w:b/>
          <w:spacing w:val="80"/>
        </w:rPr>
        <w:t>  </w:t>
      </w:r>
      <w:r>
        <w:rPr/>
        <w:t>Atuação fora da seção da OAB onde está inscrito. Ausência de comunicação. Infração disciplinar. Lei nº 4.215/63, art. 56, § 2º.</w:t>
      </w:r>
    </w:p>
    <w:p>
      <w:pPr>
        <w:pStyle w:val="BodyText"/>
        <w:rPr>
          <w:sz w:val="20"/>
        </w:rPr>
      </w:pPr>
    </w:p>
    <w:p>
      <w:pPr>
        <w:pStyle w:val="BodyText"/>
        <w:rPr>
          <w:sz w:val="13"/>
        </w:rPr>
      </w:pPr>
      <w:r>
        <w:rPr/>
        <mc:AlternateContent>
          <mc:Choice Requires="wps">
            <w:drawing>
              <wp:anchor distT="0" distB="0" distL="0" distR="0" allowOverlap="1" layoutInCell="1" locked="0" behindDoc="1" simplePos="0" relativeHeight="488083968">
                <wp:simplePos x="0" y="0"/>
                <wp:positionH relativeFrom="page">
                  <wp:posOffset>954024</wp:posOffset>
                </wp:positionH>
                <wp:positionV relativeFrom="paragraph">
                  <wp:posOffset>110713</wp:posOffset>
                </wp:positionV>
                <wp:extent cx="5581015" cy="6350"/>
                <wp:effectExtent l="0" t="0" r="0" b="0"/>
                <wp:wrapTopAndBottom/>
                <wp:docPr id="1110" name="Graphic 1110"/>
                <wp:cNvGraphicFramePr>
                  <a:graphicFrameLocks/>
                </wp:cNvGraphicFramePr>
                <a:graphic>
                  <a:graphicData uri="http://schemas.microsoft.com/office/word/2010/wordprocessingShape">
                    <wps:wsp>
                      <wps:cNvPr id="1110" name="Graphic 1110"/>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8.717613pt;width:439.439pt;height:.481pt;mso-position-horizontal-relative:page;mso-position-vertical-relative:paragraph;z-index:-15232512;mso-wrap-distance-left:0;mso-wrap-distance-right:0" id="docshape1109" filled="true" fillcolor="#000000" stroked="false">
                <v:fill type="solid"/>
                <w10:wrap type="topAndBottom"/>
              </v:rect>
            </w:pict>
          </mc:Fallback>
        </mc:AlternateContent>
      </w:r>
    </w:p>
    <w:p>
      <w:pPr>
        <w:pStyle w:val="Heading5"/>
        <w:ind w:left="2979" w:right="2950"/>
        <w:jc w:val="center"/>
      </w:pPr>
      <w:r>
        <w:rPr>
          <w:spacing w:val="-2"/>
        </w:rPr>
        <w:t>H-</w:t>
      </w:r>
      <w:r>
        <w:rPr>
          <w:spacing w:val="-5"/>
        </w:rPr>
        <w:t>19</w:t>
      </w:r>
    </w:p>
    <w:p>
      <w:pPr>
        <w:spacing w:after="0"/>
        <w:jc w:val="center"/>
        <w:sectPr>
          <w:headerReference w:type="default" r:id="rId121"/>
          <w:footerReference w:type="default" r:id="rId122"/>
          <w:pgSz w:w="11910" w:h="16840"/>
          <w:pgMar w:header="765" w:footer="0" w:top="1100" w:bottom="280" w:left="1360" w:right="1500"/>
        </w:sectPr>
      </w:pPr>
    </w:p>
    <w:p>
      <w:pPr>
        <w:pStyle w:val="BodyText"/>
        <w:tabs>
          <w:tab w:pos="2609" w:val="left" w:leader="none"/>
        </w:tabs>
        <w:spacing w:before="74"/>
        <w:ind w:left="2609" w:right="176" w:hanging="1618"/>
      </w:pPr>
      <w:r>
        <w:rPr/>
        <mc:AlternateContent>
          <mc:Choice Requires="wps">
            <w:drawing>
              <wp:anchor distT="0" distB="0" distL="0" distR="0" allowOverlap="1" layoutInCell="1" locked="0" behindDoc="0" simplePos="0" relativeHeight="16226816">
                <wp:simplePos x="0" y="0"/>
                <wp:positionH relativeFrom="page">
                  <wp:posOffset>0</wp:posOffset>
                </wp:positionH>
                <wp:positionV relativeFrom="page">
                  <wp:posOffset>8848090</wp:posOffset>
                </wp:positionV>
                <wp:extent cx="708025" cy="1259840"/>
                <wp:effectExtent l="0" t="0" r="0" b="0"/>
                <wp:wrapNone/>
                <wp:docPr id="1113" name="Graphic 1113"/>
                <wp:cNvGraphicFramePr>
                  <a:graphicFrameLocks/>
                </wp:cNvGraphicFramePr>
                <a:graphic>
                  <a:graphicData uri="http://schemas.microsoft.com/office/word/2010/wordprocessingShape">
                    <wps:wsp>
                      <wps:cNvPr id="1113" name="Graphic 1113"/>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226816" id="docshape1112"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227328">
                <wp:simplePos x="0" y="0"/>
                <wp:positionH relativeFrom="page">
                  <wp:posOffset>402523</wp:posOffset>
                </wp:positionH>
                <wp:positionV relativeFrom="page">
                  <wp:posOffset>9240780</wp:posOffset>
                </wp:positionV>
                <wp:extent cx="186690" cy="469265"/>
                <wp:effectExtent l="0" t="0" r="0" b="0"/>
                <wp:wrapNone/>
                <wp:docPr id="1114" name="Textbox 1114"/>
                <wp:cNvGraphicFramePr>
                  <a:graphicFrameLocks/>
                </wp:cNvGraphicFramePr>
                <a:graphic>
                  <a:graphicData uri="http://schemas.microsoft.com/office/word/2010/wordprocessingShape">
                    <wps:wsp>
                      <wps:cNvPr id="1114" name="Textbox 1114"/>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227328" type="#_x0000_t202" id="docshape1113"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227840">
                <wp:simplePos x="0" y="0"/>
                <wp:positionH relativeFrom="page">
                  <wp:posOffset>515299</wp:posOffset>
                </wp:positionH>
                <wp:positionV relativeFrom="page">
                  <wp:posOffset>9104628</wp:posOffset>
                </wp:positionV>
                <wp:extent cx="186690" cy="742950"/>
                <wp:effectExtent l="0" t="0" r="0" b="0"/>
                <wp:wrapNone/>
                <wp:docPr id="1115" name="Textbox 1115"/>
                <wp:cNvGraphicFramePr>
                  <a:graphicFrameLocks/>
                </wp:cNvGraphicFramePr>
                <a:graphic>
                  <a:graphicData uri="http://schemas.microsoft.com/office/word/2010/wordprocessingShape">
                    <wps:wsp>
                      <wps:cNvPr id="1115" name="Textbox 1115"/>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227840" type="#_x0000_t202" id="docshape1114"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r>
        <w:rPr>
          <w:b/>
        </w:rPr>
        <w:t>SUM-102, V</w:t>
        <w:tab/>
      </w:r>
      <w:r>
        <w:rPr/>
        <w:t>Bancário.</w:t>
      </w:r>
      <w:r>
        <w:rPr>
          <w:spacing w:val="40"/>
        </w:rPr>
        <w:t> </w:t>
      </w:r>
      <w:r>
        <w:rPr/>
        <w:t>Cargo</w:t>
      </w:r>
      <w:r>
        <w:rPr>
          <w:spacing w:val="40"/>
        </w:rPr>
        <w:t> </w:t>
      </w:r>
      <w:r>
        <w:rPr/>
        <w:t>de</w:t>
      </w:r>
      <w:r>
        <w:rPr>
          <w:spacing w:val="40"/>
        </w:rPr>
        <w:t> </w:t>
      </w:r>
      <w:r>
        <w:rPr/>
        <w:t>confiança.</w:t>
      </w:r>
      <w:r>
        <w:rPr>
          <w:spacing w:val="40"/>
        </w:rPr>
        <w:t> </w:t>
      </w:r>
      <w:r>
        <w:rPr/>
        <w:t>Jornada</w:t>
      </w:r>
      <w:r>
        <w:rPr>
          <w:spacing w:val="40"/>
        </w:rPr>
        <w:t> </w:t>
      </w:r>
      <w:r>
        <w:rPr/>
        <w:t>de</w:t>
      </w:r>
      <w:r>
        <w:rPr>
          <w:spacing w:val="40"/>
        </w:rPr>
        <w:t> </w:t>
      </w:r>
      <w:r>
        <w:rPr/>
        <w:t>trabalho.</w:t>
      </w:r>
      <w:r>
        <w:rPr>
          <w:spacing w:val="40"/>
        </w:rPr>
        <w:t> </w:t>
      </w:r>
      <w:r>
        <w:rPr/>
        <w:t>CLT, art. 224, § 2º.</w:t>
      </w:r>
    </w:p>
    <w:p>
      <w:pPr>
        <w:pStyle w:val="BodyText"/>
        <w:tabs>
          <w:tab w:pos="2609" w:val="left" w:leader="none"/>
        </w:tabs>
        <w:spacing w:before="38"/>
        <w:ind w:left="2609" w:right="176" w:hanging="1618"/>
      </w:pPr>
      <w:r>
        <w:rPr>
          <w:b/>
          <w:spacing w:val="-2"/>
        </w:rPr>
        <w:t>SUM-427</w:t>
      </w:r>
      <w:r>
        <w:rPr>
          <w:b/>
        </w:rPr>
        <w:tab/>
      </w:r>
      <w:r>
        <w:rPr/>
        <w:t>Intimação e publicação em nome de advogado. Comunica- ção em nome de advogado diverso. Nulidade.</w:t>
      </w:r>
    </w:p>
    <w:p>
      <w:pPr>
        <w:pStyle w:val="BodyText"/>
        <w:spacing w:before="40"/>
        <w:ind w:left="2609" w:hanging="1618"/>
      </w:pPr>
      <w:r>
        <w:rPr>
          <w:b/>
        </w:rPr>
        <w:t>OJ-SDI1-120</w:t>
      </w:r>
      <w:r>
        <w:rPr>
          <w:b/>
          <w:spacing w:val="80"/>
        </w:rPr>
        <w:t> </w:t>
      </w:r>
      <w:r>
        <w:rPr/>
        <w:t>Recurso</w:t>
      </w:r>
      <w:r>
        <w:rPr>
          <w:spacing w:val="-2"/>
        </w:rPr>
        <w:t> </w:t>
      </w:r>
      <w:r>
        <w:rPr/>
        <w:t>sem</w:t>
      </w:r>
      <w:r>
        <w:rPr>
          <w:spacing w:val="-2"/>
        </w:rPr>
        <w:t> </w:t>
      </w:r>
      <w:r>
        <w:rPr/>
        <w:t>assinatura.</w:t>
      </w:r>
      <w:r>
        <w:rPr>
          <w:spacing w:val="-2"/>
        </w:rPr>
        <w:t> </w:t>
      </w:r>
      <w:r>
        <w:rPr/>
        <w:t>Assinatura</w:t>
      </w:r>
      <w:r>
        <w:rPr>
          <w:spacing w:val="-2"/>
        </w:rPr>
        <w:t> </w:t>
      </w:r>
      <w:r>
        <w:rPr/>
        <w:t>da</w:t>
      </w:r>
      <w:r>
        <w:rPr>
          <w:spacing w:val="-2"/>
        </w:rPr>
        <w:t> </w:t>
      </w:r>
      <w:r>
        <w:rPr/>
        <w:t>petição ou</w:t>
      </w:r>
      <w:r>
        <w:rPr>
          <w:spacing w:val="-2"/>
        </w:rPr>
        <w:t> </w:t>
      </w:r>
      <w:r>
        <w:rPr/>
        <w:t>das</w:t>
      </w:r>
      <w:r>
        <w:rPr>
          <w:spacing w:val="-2"/>
        </w:rPr>
        <w:t> </w:t>
      </w:r>
      <w:r>
        <w:rPr/>
        <w:t>razões </w:t>
      </w:r>
      <w:r>
        <w:rPr>
          <w:spacing w:val="-2"/>
        </w:rPr>
        <w:t>recursais.</w:t>
      </w:r>
    </w:p>
    <w:p>
      <w:pPr>
        <w:spacing w:before="41"/>
        <w:ind w:left="991" w:right="0" w:firstLine="0"/>
        <w:jc w:val="left"/>
        <w:rPr>
          <w:sz w:val="26"/>
        </w:rPr>
      </w:pPr>
      <w:r>
        <w:rPr>
          <w:b/>
          <w:sz w:val="26"/>
        </w:rPr>
        <w:t>OJ-SDI1-318</w:t>
      </w:r>
      <w:r>
        <w:rPr>
          <w:b/>
          <w:spacing w:val="77"/>
          <w:sz w:val="26"/>
        </w:rPr>
        <w:t> </w:t>
      </w:r>
      <w:r>
        <w:rPr>
          <w:sz w:val="26"/>
        </w:rPr>
        <w:t>Representação</w:t>
      </w:r>
      <w:r>
        <w:rPr>
          <w:spacing w:val="-8"/>
          <w:sz w:val="26"/>
        </w:rPr>
        <w:t> </w:t>
      </w:r>
      <w:r>
        <w:rPr>
          <w:sz w:val="26"/>
        </w:rPr>
        <w:t>irregular.</w:t>
      </w:r>
      <w:r>
        <w:rPr>
          <w:spacing w:val="-8"/>
          <w:sz w:val="26"/>
        </w:rPr>
        <w:t> </w:t>
      </w:r>
      <w:r>
        <w:rPr>
          <w:spacing w:val="-2"/>
          <w:sz w:val="26"/>
        </w:rPr>
        <w:t>Autarquia.</w:t>
      </w:r>
    </w:p>
    <w:p>
      <w:pPr>
        <w:pStyle w:val="BodyText"/>
        <w:spacing w:before="39"/>
        <w:ind w:left="991"/>
      </w:pPr>
      <w:r>
        <w:rPr>
          <w:b/>
        </w:rPr>
        <w:t>OJ-SDI1-319</w:t>
      </w:r>
      <w:r>
        <w:rPr>
          <w:b/>
          <w:spacing w:val="75"/>
        </w:rPr>
        <w:t> </w:t>
      </w:r>
      <w:r>
        <w:rPr/>
        <w:t>Representação</w:t>
      </w:r>
      <w:r>
        <w:rPr>
          <w:spacing w:val="-9"/>
        </w:rPr>
        <w:t> </w:t>
      </w:r>
      <w:r>
        <w:rPr/>
        <w:t>regular.</w:t>
      </w:r>
      <w:r>
        <w:rPr>
          <w:spacing w:val="-7"/>
        </w:rPr>
        <w:t> </w:t>
      </w:r>
      <w:r>
        <w:rPr/>
        <w:t>Estagiário.</w:t>
      </w:r>
      <w:r>
        <w:rPr>
          <w:spacing w:val="-6"/>
        </w:rPr>
        <w:t> </w:t>
      </w:r>
      <w:r>
        <w:rPr/>
        <w:t>Habilitação</w:t>
      </w:r>
      <w:r>
        <w:rPr>
          <w:spacing w:val="-6"/>
        </w:rPr>
        <w:t> </w:t>
      </w:r>
      <w:r>
        <w:rPr>
          <w:spacing w:val="-2"/>
        </w:rPr>
        <w:t>posterior.</w:t>
      </w:r>
    </w:p>
    <w:p>
      <w:pPr>
        <w:pStyle w:val="BodyText"/>
        <w:spacing w:before="40"/>
        <w:ind w:left="2608" w:right="146" w:hanging="1618"/>
        <w:jc w:val="both"/>
      </w:pPr>
      <w:r>
        <w:rPr>
          <w:b/>
        </w:rPr>
        <w:t>SUM-122</w:t>
      </w:r>
      <w:r>
        <w:rPr>
          <w:b/>
          <w:spacing w:val="80"/>
        </w:rPr>
        <w:t>  </w:t>
      </w:r>
      <w:r>
        <w:rPr/>
        <w:t>Revelia. Ausência da reclamada. Comparecimento de advo- gado munido de procuração. Indispensabilidade de </w:t>
      </w:r>
      <w:r>
        <w:rPr/>
        <w:t>apresen- tação do atestado médico.</w:t>
      </w:r>
    </w:p>
    <w:p>
      <w:pPr>
        <w:pStyle w:val="BodyText"/>
        <w:spacing w:before="4"/>
        <w:rPr>
          <w:sz w:val="11"/>
        </w:rPr>
      </w:pPr>
    </w:p>
    <w:p>
      <w:pPr>
        <w:pStyle w:val="Heading5"/>
        <w:spacing w:before="89"/>
      </w:pPr>
      <w:r>
        <w:rPr>
          <w:spacing w:val="-2"/>
        </w:rPr>
        <w:t>AGRAVO</w:t>
      </w:r>
    </w:p>
    <w:p>
      <w:pPr>
        <w:pStyle w:val="BodyText"/>
        <w:spacing w:before="121"/>
        <w:ind w:left="2609" w:right="145" w:hanging="1618"/>
        <w:jc w:val="both"/>
      </w:pPr>
      <w:r>
        <w:rPr>
          <w:b/>
        </w:rPr>
        <w:t>OJ-SDI1-412</w:t>
      </w:r>
      <w:r>
        <w:rPr>
          <w:b/>
          <w:spacing w:val="40"/>
        </w:rPr>
        <w:t> </w:t>
      </w:r>
      <w:r>
        <w:rPr/>
        <w:t>Agravo inominado ou agravo regimental. Interposição de decisão colegiada. Cabimento. Inaplicabilidade do </w:t>
      </w:r>
      <w:r>
        <w:rPr/>
        <w:t>princípio da fungibilidade.</w:t>
      </w:r>
    </w:p>
    <w:p>
      <w:pPr>
        <w:pStyle w:val="BodyText"/>
        <w:spacing w:before="39"/>
        <w:ind w:left="2609" w:right="145" w:hanging="1618"/>
        <w:jc w:val="both"/>
      </w:pPr>
      <w:r>
        <w:rPr>
          <w:b/>
        </w:rPr>
        <w:t>SUM-421,</w:t>
      </w:r>
      <w:r>
        <w:rPr>
          <w:b/>
          <w:spacing w:val="-1"/>
        </w:rPr>
        <w:t> </w:t>
      </w:r>
      <w:r>
        <w:rPr>
          <w:b/>
        </w:rPr>
        <w:t>II</w:t>
      </w:r>
      <w:r>
        <w:rPr>
          <w:b/>
          <w:spacing w:val="80"/>
          <w:w w:val="150"/>
        </w:rPr>
        <w:t> </w:t>
      </w:r>
      <w:r>
        <w:rPr/>
        <w:t>Decisão</w:t>
      </w:r>
      <w:r>
        <w:rPr>
          <w:spacing w:val="40"/>
        </w:rPr>
        <w:t> </w:t>
      </w:r>
      <w:r>
        <w:rPr/>
        <w:t>monocrática</w:t>
      </w:r>
      <w:r>
        <w:rPr>
          <w:spacing w:val="40"/>
        </w:rPr>
        <w:t> </w:t>
      </w:r>
      <w:r>
        <w:rPr/>
        <w:t>do</w:t>
      </w:r>
      <w:r>
        <w:rPr>
          <w:spacing w:val="38"/>
        </w:rPr>
        <w:t> </w:t>
      </w:r>
      <w:r>
        <w:rPr/>
        <w:t>relator.</w:t>
      </w:r>
      <w:r>
        <w:rPr>
          <w:spacing w:val="38"/>
        </w:rPr>
        <w:t> </w:t>
      </w:r>
      <w:r>
        <w:rPr/>
        <w:t>CPC,</w:t>
      </w:r>
      <w:r>
        <w:rPr>
          <w:spacing w:val="38"/>
        </w:rPr>
        <w:t> </w:t>
      </w:r>
      <w:r>
        <w:rPr/>
        <w:t>art.</w:t>
      </w:r>
      <w:r>
        <w:rPr>
          <w:spacing w:val="40"/>
        </w:rPr>
        <w:t> </w:t>
      </w:r>
      <w:r>
        <w:rPr/>
        <w:t>557.</w:t>
      </w:r>
      <w:r>
        <w:rPr>
          <w:spacing w:val="38"/>
        </w:rPr>
        <w:t> </w:t>
      </w:r>
      <w:r>
        <w:rPr/>
        <w:t>Embargos de declaração. Conversão em agravo. Fungibilidade e cele- ridade processual.</w:t>
      </w:r>
    </w:p>
    <w:p>
      <w:pPr>
        <w:pStyle w:val="BodyText"/>
        <w:spacing w:before="42"/>
        <w:ind w:left="2609" w:right="146" w:hanging="1618"/>
        <w:jc w:val="both"/>
      </w:pPr>
      <w:r>
        <w:rPr>
          <w:b/>
        </w:rPr>
        <w:t>SUM-421,</w:t>
      </w:r>
      <w:r>
        <w:rPr>
          <w:b/>
          <w:spacing w:val="-2"/>
        </w:rPr>
        <w:t> </w:t>
      </w:r>
      <w:r>
        <w:rPr>
          <w:b/>
        </w:rPr>
        <w:t>I</w:t>
      </w:r>
      <w:r>
        <w:rPr>
          <w:b/>
          <w:spacing w:val="80"/>
        </w:rPr>
        <w:t> </w:t>
      </w:r>
      <w:r>
        <w:rPr/>
        <w:t>Embargos declaratórios. Omissão. Decisão monocrática do relator. CPC, art. 557.</w:t>
      </w:r>
    </w:p>
    <w:p>
      <w:pPr>
        <w:spacing w:before="40"/>
        <w:ind w:left="992" w:right="0" w:firstLine="0"/>
        <w:jc w:val="both"/>
        <w:rPr>
          <w:sz w:val="26"/>
        </w:rPr>
      </w:pPr>
      <w:r>
        <w:rPr>
          <w:b/>
          <w:sz w:val="26"/>
        </w:rPr>
        <w:t>SUM-353</w:t>
      </w:r>
      <w:r>
        <w:rPr>
          <w:b/>
          <w:spacing w:val="70"/>
          <w:sz w:val="26"/>
        </w:rPr>
        <w:t>    </w:t>
      </w:r>
      <w:r>
        <w:rPr>
          <w:sz w:val="26"/>
        </w:rPr>
        <w:t>Recurso</w:t>
      </w:r>
      <w:r>
        <w:rPr>
          <w:spacing w:val="-2"/>
          <w:sz w:val="26"/>
        </w:rPr>
        <w:t> </w:t>
      </w:r>
      <w:r>
        <w:rPr>
          <w:sz w:val="26"/>
        </w:rPr>
        <w:t>de</w:t>
      </w:r>
      <w:r>
        <w:rPr>
          <w:spacing w:val="-1"/>
          <w:sz w:val="26"/>
        </w:rPr>
        <w:t> </w:t>
      </w:r>
      <w:r>
        <w:rPr>
          <w:sz w:val="26"/>
        </w:rPr>
        <w:t>embargos</w:t>
      </w:r>
      <w:r>
        <w:rPr>
          <w:spacing w:val="-4"/>
          <w:sz w:val="26"/>
        </w:rPr>
        <w:t> </w:t>
      </w:r>
      <w:r>
        <w:rPr>
          <w:sz w:val="26"/>
        </w:rPr>
        <w:t>à SDI.</w:t>
      </w:r>
      <w:r>
        <w:rPr>
          <w:spacing w:val="-4"/>
          <w:sz w:val="26"/>
        </w:rPr>
        <w:t> </w:t>
      </w:r>
      <w:r>
        <w:rPr>
          <w:spacing w:val="-2"/>
          <w:sz w:val="26"/>
        </w:rPr>
        <w:t>Cabimento.</w:t>
      </w:r>
    </w:p>
    <w:p>
      <w:pPr>
        <w:spacing w:before="40"/>
        <w:ind w:left="992" w:right="0" w:firstLine="0"/>
        <w:jc w:val="both"/>
        <w:rPr>
          <w:sz w:val="26"/>
        </w:rPr>
      </w:pPr>
      <w:r>
        <w:rPr>
          <w:b/>
          <w:sz w:val="26"/>
        </w:rPr>
        <w:t>OJ-SDI1-293</w:t>
      </w:r>
      <w:r>
        <w:rPr>
          <w:b/>
          <w:spacing w:val="49"/>
          <w:w w:val="150"/>
          <w:sz w:val="26"/>
        </w:rPr>
        <w:t> </w:t>
      </w:r>
      <w:r>
        <w:rPr>
          <w:color w:val="FF0000"/>
          <w:spacing w:val="-2"/>
          <w:sz w:val="26"/>
        </w:rPr>
        <w:t>(cancelada)</w:t>
      </w:r>
    </w:p>
    <w:p>
      <w:pPr>
        <w:pStyle w:val="Heading5"/>
        <w:spacing w:before="217"/>
      </w:pPr>
      <w:r>
        <w:rPr/>
        <w:t>AGRAVO</w:t>
      </w:r>
      <w:r>
        <w:rPr>
          <w:spacing w:val="-6"/>
        </w:rPr>
        <w:t> </w:t>
      </w:r>
      <w:r>
        <w:rPr/>
        <w:t>DE</w:t>
      </w:r>
      <w:r>
        <w:rPr>
          <w:spacing w:val="-6"/>
        </w:rPr>
        <w:t> </w:t>
      </w:r>
      <w:r>
        <w:rPr>
          <w:spacing w:val="-2"/>
        </w:rPr>
        <w:t>INSTRUMENTO</w:t>
      </w:r>
    </w:p>
    <w:p>
      <w:pPr>
        <w:pStyle w:val="BodyText"/>
        <w:spacing w:line="298" w:lineRule="exact" w:before="122"/>
        <w:ind w:left="991"/>
        <w:jc w:val="both"/>
      </w:pPr>
      <w:r>
        <w:rPr>
          <w:b/>
        </w:rPr>
        <w:t>SUM-192,</w:t>
      </w:r>
      <w:r>
        <w:rPr>
          <w:b/>
          <w:spacing w:val="-2"/>
        </w:rPr>
        <w:t> </w:t>
      </w:r>
      <w:r>
        <w:rPr>
          <w:b/>
        </w:rPr>
        <w:t>IV</w:t>
      </w:r>
      <w:r>
        <w:rPr>
          <w:b/>
          <w:spacing w:val="74"/>
        </w:rPr>
        <w:t> </w:t>
      </w:r>
      <w:r>
        <w:rPr/>
        <w:t>Ação</w:t>
      </w:r>
      <w:r>
        <w:rPr>
          <w:spacing w:val="54"/>
          <w:w w:val="150"/>
        </w:rPr>
        <w:t> </w:t>
      </w:r>
      <w:r>
        <w:rPr/>
        <w:t>rescisória.</w:t>
      </w:r>
      <w:r>
        <w:rPr>
          <w:spacing w:val="55"/>
          <w:w w:val="150"/>
        </w:rPr>
        <w:t> </w:t>
      </w:r>
      <w:r>
        <w:rPr/>
        <w:t>Decisão</w:t>
      </w:r>
      <w:r>
        <w:rPr>
          <w:spacing w:val="54"/>
          <w:w w:val="150"/>
        </w:rPr>
        <w:t> </w:t>
      </w:r>
      <w:r>
        <w:rPr/>
        <w:t>rescindenda.</w:t>
      </w:r>
      <w:r>
        <w:rPr>
          <w:spacing w:val="55"/>
          <w:w w:val="150"/>
        </w:rPr>
        <w:t> </w:t>
      </w:r>
      <w:r>
        <w:rPr/>
        <w:t>Não</w:t>
      </w:r>
      <w:r>
        <w:rPr>
          <w:spacing w:val="57"/>
          <w:w w:val="150"/>
        </w:rPr>
        <w:t> </w:t>
      </w:r>
      <w:r>
        <w:rPr>
          <w:spacing w:val="-2"/>
        </w:rPr>
        <w:t>substituição.</w:t>
      </w:r>
    </w:p>
    <w:p>
      <w:pPr>
        <w:pStyle w:val="BodyText"/>
        <w:spacing w:line="298" w:lineRule="exact"/>
        <w:ind w:left="2609"/>
        <w:jc w:val="both"/>
      </w:pPr>
      <w:r>
        <w:rPr/>
        <w:t>Impossibilidade</w:t>
      </w:r>
      <w:r>
        <w:rPr>
          <w:spacing w:val="-16"/>
        </w:rPr>
        <w:t> </w:t>
      </w:r>
      <w:r>
        <w:rPr>
          <w:spacing w:val="-2"/>
        </w:rPr>
        <w:t>jurídica.</w:t>
      </w:r>
    </w:p>
    <w:p>
      <w:pPr>
        <w:pStyle w:val="BodyText"/>
        <w:spacing w:before="42"/>
        <w:ind w:left="2609" w:right="146" w:hanging="1618"/>
        <w:jc w:val="both"/>
      </w:pPr>
      <w:r>
        <w:rPr>
          <w:b/>
        </w:rPr>
        <w:t>OJ-SDI1T-52 </w:t>
      </w:r>
      <w:r>
        <w:rPr/>
        <w:t>Acórdão do TRT não assinado. Interposição anterior à Ins- trução Normativa nº 16/99. Carimbo aposto por </w:t>
      </w:r>
      <w:r>
        <w:rPr/>
        <w:t>servidor. </w:t>
      </w:r>
      <w:r>
        <w:rPr>
          <w:spacing w:val="-2"/>
        </w:rPr>
        <w:t>Validade.</w:t>
      </w:r>
    </w:p>
    <w:p>
      <w:pPr>
        <w:pStyle w:val="BodyText"/>
        <w:spacing w:before="39"/>
        <w:ind w:left="2609" w:right="144" w:hanging="1618"/>
        <w:jc w:val="both"/>
      </w:pPr>
      <w:r>
        <w:rPr>
          <w:b/>
        </w:rPr>
        <w:t>OJ-SDI1T-19 </w:t>
      </w:r>
      <w:r>
        <w:rPr/>
        <w:t>Agravo de Instrumento interposto na vigência da Lei nº 9.756/98. Traslado de peças dispensáveis à compreensão </w:t>
      </w:r>
      <w:r>
        <w:rPr/>
        <w:t>da controvérsia. CLT, art. 897, § 5º, I.</w:t>
      </w:r>
    </w:p>
    <w:p>
      <w:pPr>
        <w:pStyle w:val="BodyText"/>
        <w:spacing w:before="41"/>
        <w:ind w:left="2608" w:right="142" w:hanging="1618"/>
        <w:jc w:val="both"/>
      </w:pPr>
      <w:r>
        <w:rPr>
          <w:b/>
        </w:rPr>
        <w:t>OJ-SDI1T-20</w:t>
      </w:r>
      <w:r>
        <w:rPr>
          <w:b/>
          <w:spacing w:val="40"/>
        </w:rPr>
        <w:t> </w:t>
      </w:r>
      <w:r>
        <w:rPr/>
        <w:t>Interposição pelo Ministério Público. Comprovação da </w:t>
      </w:r>
      <w:r>
        <w:rPr/>
        <w:t>tem- pestividade. Juntada da cópia da intimação pessoal. Lei Complementar nº 75/93, art. 84, IV.</w:t>
      </w:r>
    </w:p>
    <w:p>
      <w:pPr>
        <w:spacing w:before="39"/>
        <w:ind w:left="991" w:right="0" w:firstLine="0"/>
        <w:jc w:val="both"/>
        <w:rPr>
          <w:sz w:val="26"/>
        </w:rPr>
      </w:pPr>
      <w:r>
        <w:rPr>
          <w:b/>
          <w:sz w:val="26"/>
        </w:rPr>
        <w:t>OJ-SDI1-282</w:t>
      </w:r>
      <w:r>
        <w:rPr>
          <w:b/>
          <w:spacing w:val="48"/>
          <w:w w:val="150"/>
          <w:sz w:val="26"/>
        </w:rPr>
        <w:t> </w:t>
      </w:r>
      <w:r>
        <w:rPr>
          <w:sz w:val="26"/>
        </w:rPr>
        <w:t>Juízo</w:t>
      </w:r>
      <w:r>
        <w:rPr>
          <w:spacing w:val="-7"/>
          <w:sz w:val="26"/>
        </w:rPr>
        <w:t> </w:t>
      </w:r>
      <w:r>
        <w:rPr>
          <w:sz w:val="26"/>
        </w:rPr>
        <w:t>de</w:t>
      </w:r>
      <w:r>
        <w:rPr>
          <w:spacing w:val="-6"/>
          <w:sz w:val="26"/>
        </w:rPr>
        <w:t> </w:t>
      </w:r>
      <w:r>
        <w:rPr>
          <w:sz w:val="26"/>
        </w:rPr>
        <w:t>admissibilidade</w:t>
      </w:r>
      <w:r>
        <w:rPr>
          <w:spacing w:val="-7"/>
          <w:sz w:val="26"/>
        </w:rPr>
        <w:t> </w:t>
      </w:r>
      <w:r>
        <w:rPr>
          <w:sz w:val="26"/>
        </w:rPr>
        <w:t>"ad</w:t>
      </w:r>
      <w:r>
        <w:rPr>
          <w:spacing w:val="-6"/>
          <w:sz w:val="26"/>
        </w:rPr>
        <w:t> </w:t>
      </w:r>
      <w:r>
        <w:rPr>
          <w:sz w:val="26"/>
        </w:rPr>
        <w:t>quem".</w:t>
      </w:r>
      <w:r>
        <w:rPr>
          <w:spacing w:val="-7"/>
          <w:sz w:val="26"/>
        </w:rPr>
        <w:t> </w:t>
      </w:r>
      <w:r>
        <w:rPr>
          <w:spacing w:val="-2"/>
          <w:sz w:val="26"/>
        </w:rPr>
        <w:t>Alcance.</w:t>
      </w:r>
    </w:p>
    <w:p>
      <w:pPr>
        <w:pStyle w:val="BodyText"/>
        <w:spacing w:before="40"/>
        <w:ind w:left="2608" w:right="143" w:hanging="1618"/>
        <w:jc w:val="both"/>
      </w:pPr>
      <w:r>
        <w:rPr>
          <w:b/>
        </w:rPr>
        <w:t>OJ-SDI2-91</w:t>
      </w:r>
      <w:r>
        <w:rPr>
          <w:b/>
          <w:spacing w:val="80"/>
        </w:rPr>
        <w:t> </w:t>
      </w:r>
      <w:r>
        <w:rPr/>
        <w:t>Mandado de segurança. Autenticação de cópias pelas secre- tarias dos tribunais regionais do trabalho. Requerimento in- deferido. CLT, art. 789, § 9º.</w:t>
      </w:r>
    </w:p>
    <w:p>
      <w:pPr>
        <w:pStyle w:val="BodyText"/>
        <w:spacing w:before="41"/>
        <w:ind w:left="2607" w:right="146" w:hanging="1618"/>
        <w:jc w:val="both"/>
      </w:pPr>
      <w:r>
        <w:rPr>
          <w:b/>
        </w:rPr>
        <w:t>OJ-SDI2-56</w:t>
      </w:r>
      <w:r>
        <w:rPr>
          <w:b/>
          <w:spacing w:val="80"/>
          <w:w w:val="150"/>
        </w:rPr>
        <w:t> </w:t>
      </w:r>
      <w:r>
        <w:rPr/>
        <w:t>Mandado de</w:t>
      </w:r>
      <w:r>
        <w:rPr>
          <w:spacing w:val="-2"/>
        </w:rPr>
        <w:t> </w:t>
      </w:r>
      <w:r>
        <w:rPr/>
        <w:t>segurança.</w:t>
      </w:r>
      <w:r>
        <w:rPr>
          <w:spacing w:val="-2"/>
        </w:rPr>
        <w:t> </w:t>
      </w:r>
      <w:r>
        <w:rPr/>
        <w:t>Execução.</w:t>
      </w:r>
      <w:r>
        <w:rPr>
          <w:spacing w:val="-2"/>
        </w:rPr>
        <w:t> </w:t>
      </w:r>
      <w:r>
        <w:rPr/>
        <w:t>Pendência de</w:t>
      </w:r>
      <w:r>
        <w:rPr>
          <w:spacing w:val="-2"/>
        </w:rPr>
        <w:t> </w:t>
      </w:r>
      <w:r>
        <w:rPr/>
        <w:t>recurso </w:t>
      </w:r>
      <w:r>
        <w:rPr/>
        <w:t>ex- traordinário ou de agravo de instrumento.</w:t>
      </w:r>
    </w:p>
    <w:p>
      <w:pPr>
        <w:pStyle w:val="BodyText"/>
        <w:spacing w:before="40"/>
        <w:ind w:left="2607" w:right="143" w:hanging="1618"/>
        <w:jc w:val="both"/>
      </w:pPr>
      <w:r>
        <w:rPr/>
        <mc:AlternateContent>
          <mc:Choice Requires="wps">
            <w:drawing>
              <wp:anchor distT="0" distB="0" distL="0" distR="0" allowOverlap="1" layoutInCell="1" locked="0" behindDoc="1" simplePos="0" relativeHeight="488085504">
                <wp:simplePos x="0" y="0"/>
                <wp:positionH relativeFrom="page">
                  <wp:posOffset>954024</wp:posOffset>
                </wp:positionH>
                <wp:positionV relativeFrom="paragraph">
                  <wp:posOffset>824248</wp:posOffset>
                </wp:positionV>
                <wp:extent cx="5581015" cy="6350"/>
                <wp:effectExtent l="0" t="0" r="0" b="0"/>
                <wp:wrapTopAndBottom/>
                <wp:docPr id="1116" name="Graphic 1116"/>
                <wp:cNvGraphicFramePr>
                  <a:graphicFrameLocks/>
                </wp:cNvGraphicFramePr>
                <a:graphic>
                  <a:graphicData uri="http://schemas.microsoft.com/office/word/2010/wordprocessingShape">
                    <wps:wsp>
                      <wps:cNvPr id="1116" name="Graphic 1116"/>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64.901474pt;width:439.439pt;height:.481pt;mso-position-horizontal-relative:page;mso-position-vertical-relative:paragraph;z-index:-15230976;mso-wrap-distance-left:0;mso-wrap-distance-right:0" id="docshape1115" filled="true" fillcolor="#000000" stroked="false">
                <v:fill type="solid"/>
                <w10:wrap type="topAndBottom"/>
              </v:rect>
            </w:pict>
          </mc:Fallback>
        </mc:AlternateContent>
      </w:r>
      <w:r>
        <w:rPr>
          <w:b/>
        </w:rPr>
        <w:t>SUM-385,</w:t>
      </w:r>
      <w:r>
        <w:rPr>
          <w:b/>
          <w:spacing w:val="40"/>
        </w:rPr>
        <w:t> </w:t>
      </w:r>
      <w:r>
        <w:rPr>
          <w:b/>
        </w:rPr>
        <w:t>III</w:t>
      </w:r>
      <w:r>
        <w:rPr>
          <w:b/>
          <w:spacing w:val="-1"/>
        </w:rPr>
        <w:t> </w:t>
      </w:r>
      <w:r>
        <w:rPr/>
        <w:t>Na hipótese do inciso II, admite-se a reconsideração da aná- lise da tempestividade do recurso, mediante prova docu- mental superveniente, em Agravo Regimental, Agravo de Instrumento ou Embargos de Declaração.</w:t>
      </w:r>
    </w:p>
    <w:p>
      <w:pPr>
        <w:pStyle w:val="Heading5"/>
        <w:ind w:left="2979" w:right="2950"/>
        <w:jc w:val="center"/>
      </w:pPr>
      <w:r>
        <w:rPr>
          <w:spacing w:val="-2"/>
        </w:rPr>
        <w:t>H-</w:t>
      </w:r>
      <w:r>
        <w:rPr>
          <w:spacing w:val="-5"/>
        </w:rPr>
        <w:t>20</w:t>
      </w:r>
    </w:p>
    <w:p>
      <w:pPr>
        <w:spacing w:after="0"/>
        <w:jc w:val="center"/>
        <w:sectPr>
          <w:headerReference w:type="default" r:id="rId123"/>
          <w:footerReference w:type="default" r:id="rId124"/>
          <w:pgSz w:w="11910" w:h="16840"/>
          <w:pgMar w:header="765" w:footer="0" w:top="1100" w:bottom="280" w:left="1360" w:right="1500"/>
        </w:sectPr>
      </w:pPr>
    </w:p>
    <w:p>
      <w:pPr>
        <w:spacing w:before="74"/>
        <w:ind w:left="991" w:right="0" w:firstLine="0"/>
        <w:jc w:val="both"/>
        <w:rPr>
          <w:sz w:val="26"/>
        </w:rPr>
      </w:pPr>
      <w:r>
        <w:rPr/>
        <mc:AlternateContent>
          <mc:Choice Requires="wps">
            <w:drawing>
              <wp:anchor distT="0" distB="0" distL="0" distR="0" allowOverlap="1" layoutInCell="1" locked="0" behindDoc="0" simplePos="0" relativeHeight="16228864">
                <wp:simplePos x="0" y="0"/>
                <wp:positionH relativeFrom="page">
                  <wp:posOffset>6858000</wp:posOffset>
                </wp:positionH>
                <wp:positionV relativeFrom="page">
                  <wp:posOffset>8905240</wp:posOffset>
                </wp:positionV>
                <wp:extent cx="702945" cy="1259840"/>
                <wp:effectExtent l="0" t="0" r="0" b="0"/>
                <wp:wrapNone/>
                <wp:docPr id="1119" name="Graphic 1119"/>
                <wp:cNvGraphicFramePr>
                  <a:graphicFrameLocks/>
                </wp:cNvGraphicFramePr>
                <a:graphic>
                  <a:graphicData uri="http://schemas.microsoft.com/office/word/2010/wordprocessingShape">
                    <wps:wsp>
                      <wps:cNvPr id="1119" name="Graphic 1119"/>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228864" id="docshape1118"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229376">
                <wp:simplePos x="0" y="0"/>
                <wp:positionH relativeFrom="page">
                  <wp:posOffset>6827707</wp:posOffset>
                </wp:positionH>
                <wp:positionV relativeFrom="page">
                  <wp:posOffset>9161016</wp:posOffset>
                </wp:positionV>
                <wp:extent cx="300990" cy="742950"/>
                <wp:effectExtent l="0" t="0" r="0" b="0"/>
                <wp:wrapNone/>
                <wp:docPr id="1120" name="Textbox 1120"/>
                <wp:cNvGraphicFramePr>
                  <a:graphicFrameLocks/>
                </wp:cNvGraphicFramePr>
                <a:graphic>
                  <a:graphicData uri="http://schemas.microsoft.com/office/word/2010/wordprocessingShape">
                    <wps:wsp>
                      <wps:cNvPr id="1120" name="Textbox 1120"/>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229376" type="#_x0000_t202" id="docshape1119"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r>
        <w:rPr>
          <w:b/>
          <w:sz w:val="26"/>
        </w:rPr>
        <w:t>OJ-SDI1-110</w:t>
      </w:r>
      <w:r>
        <w:rPr>
          <w:b/>
          <w:spacing w:val="49"/>
          <w:w w:val="150"/>
          <w:sz w:val="26"/>
        </w:rPr>
        <w:t> </w:t>
      </w:r>
      <w:r>
        <w:rPr>
          <w:color w:val="FF0000"/>
          <w:spacing w:val="-2"/>
          <w:sz w:val="26"/>
        </w:rPr>
        <w:t>(cancelada)</w:t>
      </w:r>
    </w:p>
    <w:p>
      <w:pPr>
        <w:pStyle w:val="BodyText"/>
        <w:spacing w:before="39"/>
        <w:ind w:left="991"/>
        <w:jc w:val="both"/>
      </w:pPr>
      <w:r>
        <w:rPr>
          <w:b/>
        </w:rPr>
        <w:t>SUM-353</w:t>
      </w:r>
      <w:r>
        <w:rPr>
          <w:b/>
          <w:spacing w:val="69"/>
        </w:rPr>
        <w:t>    </w:t>
      </w:r>
      <w:r>
        <w:rPr/>
        <w:t>Recurso</w:t>
      </w:r>
      <w:r>
        <w:rPr>
          <w:spacing w:val="-1"/>
        </w:rPr>
        <w:t> </w:t>
      </w:r>
      <w:r>
        <w:rPr/>
        <w:t>de</w:t>
      </w:r>
      <w:r>
        <w:rPr>
          <w:spacing w:val="-1"/>
        </w:rPr>
        <w:t> </w:t>
      </w:r>
      <w:r>
        <w:rPr/>
        <w:t>embargos</w:t>
      </w:r>
      <w:r>
        <w:rPr>
          <w:spacing w:val="-4"/>
        </w:rPr>
        <w:t> </w:t>
      </w:r>
      <w:r>
        <w:rPr/>
        <w:t>à</w:t>
      </w:r>
      <w:r>
        <w:rPr>
          <w:spacing w:val="-1"/>
        </w:rPr>
        <w:t> </w:t>
      </w:r>
      <w:r>
        <w:rPr/>
        <w:t>SDI.</w:t>
      </w:r>
      <w:r>
        <w:rPr>
          <w:spacing w:val="-4"/>
        </w:rPr>
        <w:t> </w:t>
      </w:r>
      <w:r>
        <w:rPr/>
        <w:t>Agravo.</w:t>
      </w:r>
      <w:r>
        <w:rPr>
          <w:spacing w:val="-4"/>
        </w:rPr>
        <w:t> </w:t>
      </w:r>
      <w:r>
        <w:rPr>
          <w:spacing w:val="-2"/>
        </w:rPr>
        <w:t>Cabimento.</w:t>
      </w:r>
    </w:p>
    <w:p>
      <w:pPr>
        <w:pStyle w:val="BodyText"/>
        <w:spacing w:before="40"/>
        <w:ind w:left="2609" w:right="147" w:hanging="1618"/>
        <w:jc w:val="both"/>
      </w:pPr>
      <w:r>
        <w:rPr>
          <w:b/>
        </w:rPr>
        <w:t>SUM-218</w:t>
      </w:r>
      <w:r>
        <w:rPr>
          <w:b/>
          <w:spacing w:val="80"/>
          <w:w w:val="150"/>
        </w:rPr>
        <w:t> </w:t>
      </w:r>
      <w:r>
        <w:rPr/>
        <w:t>Recurso de revista. Acórdão proferido em agravo de </w:t>
      </w:r>
      <w:r>
        <w:rPr/>
        <w:t>ins- </w:t>
      </w:r>
      <w:r>
        <w:rPr>
          <w:spacing w:val="-2"/>
        </w:rPr>
        <w:t>trumento.</w:t>
      </w:r>
    </w:p>
    <w:p>
      <w:pPr>
        <w:spacing w:before="40"/>
        <w:ind w:left="991" w:right="0" w:firstLine="0"/>
        <w:jc w:val="both"/>
        <w:rPr>
          <w:sz w:val="26"/>
        </w:rPr>
      </w:pPr>
      <w:r>
        <w:rPr>
          <w:b/>
          <w:sz w:val="26"/>
        </w:rPr>
        <w:t>SUM-285</w:t>
      </w:r>
      <w:r>
        <w:rPr>
          <w:b/>
          <w:spacing w:val="73"/>
          <w:sz w:val="26"/>
        </w:rPr>
        <w:t>    </w:t>
      </w:r>
      <w:r>
        <w:rPr>
          <w:color w:val="FF0000"/>
          <w:spacing w:val="-2"/>
          <w:sz w:val="26"/>
        </w:rPr>
        <w:t>(cancelada)</w:t>
      </w:r>
    </w:p>
    <w:p>
      <w:pPr>
        <w:pStyle w:val="BodyText"/>
        <w:spacing w:before="40"/>
        <w:ind w:left="2609" w:right="140" w:hanging="1618"/>
        <w:jc w:val="both"/>
      </w:pPr>
      <w:r>
        <w:rPr>
          <w:b/>
        </w:rPr>
        <w:t>OJ-SDI1-260,</w:t>
      </w:r>
      <w:r>
        <w:rPr>
          <w:b/>
          <w:spacing w:val="-3"/>
        </w:rPr>
        <w:t> </w:t>
      </w:r>
      <w:r>
        <w:rPr>
          <w:b/>
        </w:rPr>
        <w:t>I</w:t>
      </w:r>
      <w:r>
        <w:rPr>
          <w:b/>
          <w:spacing w:val="80"/>
          <w:w w:val="150"/>
        </w:rPr>
        <w:t> </w:t>
      </w:r>
      <w:r>
        <w:rPr/>
        <w:t>Recurso de revista. Rito sumaríssimo. Processos </w:t>
      </w:r>
      <w:r>
        <w:rPr/>
        <w:t>em curso. Lei nº 9.957/00. Aplicabilidade.</w:t>
      </w:r>
    </w:p>
    <w:p>
      <w:pPr>
        <w:pStyle w:val="BodyText"/>
        <w:spacing w:before="40"/>
        <w:ind w:left="2608" w:right="142" w:hanging="1618"/>
        <w:jc w:val="both"/>
      </w:pPr>
      <w:r>
        <w:rPr>
          <w:b/>
        </w:rPr>
        <w:t>OJ-SDI1-374 </w:t>
      </w:r>
      <w:r>
        <w:rPr/>
        <w:t>Representação processual. Regularidade. Procuração ou substabelecimento com cláusula limitativa de poderes ao âmbito do tribunal regional do trabalho.</w:t>
      </w:r>
    </w:p>
    <w:p>
      <w:pPr>
        <w:pStyle w:val="BodyText"/>
        <w:spacing w:before="39"/>
        <w:ind w:left="991"/>
        <w:jc w:val="both"/>
      </w:pPr>
      <w:r>
        <w:rPr>
          <w:b/>
        </w:rPr>
        <w:t>OJ-SDI1-283</w:t>
      </w:r>
      <w:r>
        <w:rPr>
          <w:b/>
          <w:spacing w:val="48"/>
          <w:w w:val="150"/>
        </w:rPr>
        <w:t> </w:t>
      </w:r>
      <w:r>
        <w:rPr/>
        <w:t>Traslado</w:t>
      </w:r>
      <w:r>
        <w:rPr>
          <w:spacing w:val="-7"/>
        </w:rPr>
        <w:t> </w:t>
      </w:r>
      <w:r>
        <w:rPr/>
        <w:t>de</w:t>
      </w:r>
      <w:r>
        <w:rPr>
          <w:spacing w:val="-4"/>
        </w:rPr>
        <w:t> </w:t>
      </w:r>
      <w:r>
        <w:rPr/>
        <w:t>peças</w:t>
      </w:r>
      <w:r>
        <w:rPr>
          <w:spacing w:val="-6"/>
        </w:rPr>
        <w:t> </w:t>
      </w:r>
      <w:r>
        <w:rPr/>
        <w:t>essenciais</w:t>
      </w:r>
      <w:r>
        <w:rPr>
          <w:spacing w:val="-7"/>
        </w:rPr>
        <w:t> </w:t>
      </w:r>
      <w:r>
        <w:rPr/>
        <w:t>realizado</w:t>
      </w:r>
      <w:r>
        <w:rPr>
          <w:spacing w:val="-6"/>
        </w:rPr>
        <w:t> </w:t>
      </w:r>
      <w:r>
        <w:rPr/>
        <w:t>pelo</w:t>
      </w:r>
      <w:r>
        <w:rPr>
          <w:spacing w:val="-4"/>
        </w:rPr>
        <w:t> </w:t>
      </w:r>
      <w:r>
        <w:rPr>
          <w:spacing w:val="-2"/>
        </w:rPr>
        <w:t>agravado.</w:t>
      </w:r>
    </w:p>
    <w:p>
      <w:pPr>
        <w:pStyle w:val="BodyText"/>
        <w:spacing w:before="42"/>
        <w:ind w:left="2608" w:right="144" w:hanging="1618"/>
        <w:jc w:val="both"/>
      </w:pPr>
      <w:r>
        <w:rPr>
          <w:b/>
        </w:rPr>
        <w:t>OJ-SDI1T-16 </w:t>
      </w:r>
      <w:r>
        <w:rPr/>
        <w:t>Traslado de peças essenciais. Agravo de instrumento inter- posto</w:t>
      </w:r>
      <w:r>
        <w:rPr>
          <w:spacing w:val="-2"/>
        </w:rPr>
        <w:t> </w:t>
      </w:r>
      <w:r>
        <w:rPr/>
        <w:t>antes</w:t>
      </w:r>
      <w:r>
        <w:rPr>
          <w:spacing w:val="-2"/>
        </w:rPr>
        <w:t> </w:t>
      </w:r>
      <w:r>
        <w:rPr/>
        <w:t>da</w:t>
      </w:r>
      <w:r>
        <w:rPr>
          <w:spacing w:val="-2"/>
        </w:rPr>
        <w:t> </w:t>
      </w:r>
      <w:r>
        <w:rPr/>
        <w:t>vigência da</w:t>
      </w:r>
      <w:r>
        <w:rPr>
          <w:spacing w:val="-2"/>
        </w:rPr>
        <w:t> </w:t>
      </w:r>
      <w:r>
        <w:rPr/>
        <w:t>Lei</w:t>
      </w:r>
      <w:r>
        <w:rPr>
          <w:spacing w:val="-2"/>
        </w:rPr>
        <w:t> </w:t>
      </w:r>
      <w:r>
        <w:rPr/>
        <w:t>nº</w:t>
      </w:r>
      <w:r>
        <w:rPr>
          <w:spacing w:val="-1"/>
        </w:rPr>
        <w:t> </w:t>
      </w:r>
      <w:r>
        <w:rPr/>
        <w:t>9.756/98 e</w:t>
      </w:r>
      <w:r>
        <w:rPr>
          <w:spacing w:val="-2"/>
        </w:rPr>
        <w:t> </w:t>
      </w:r>
      <w:r>
        <w:rPr/>
        <w:t>anteriormente</w:t>
      </w:r>
      <w:r>
        <w:rPr>
          <w:spacing w:val="-2"/>
        </w:rPr>
        <w:t> </w:t>
      </w:r>
      <w:r>
        <w:rPr/>
        <w:t>à edição da</w:t>
      </w:r>
      <w:r>
        <w:rPr>
          <w:spacing w:val="40"/>
        </w:rPr>
        <w:t> </w:t>
      </w:r>
      <w:r>
        <w:rPr/>
        <w:t>Instrução Normativa nº 16/99.</w:t>
      </w:r>
    </w:p>
    <w:p>
      <w:pPr>
        <w:spacing w:before="39"/>
        <w:ind w:left="990" w:right="0" w:firstLine="0"/>
        <w:jc w:val="both"/>
        <w:rPr>
          <w:sz w:val="26"/>
        </w:rPr>
      </w:pPr>
      <w:r>
        <w:rPr>
          <w:b/>
          <w:sz w:val="26"/>
        </w:rPr>
        <w:t>OJ-SDI1-284</w:t>
      </w:r>
      <w:r>
        <w:rPr>
          <w:b/>
          <w:spacing w:val="49"/>
          <w:w w:val="150"/>
          <w:sz w:val="26"/>
        </w:rPr>
        <w:t> </w:t>
      </w:r>
      <w:r>
        <w:rPr>
          <w:color w:val="FF0000"/>
          <w:spacing w:val="-2"/>
          <w:sz w:val="26"/>
        </w:rPr>
        <w:t>(cancelada)</w:t>
      </w:r>
    </w:p>
    <w:p>
      <w:pPr>
        <w:spacing w:before="40"/>
        <w:ind w:left="990" w:right="0" w:firstLine="0"/>
        <w:jc w:val="both"/>
        <w:rPr>
          <w:sz w:val="26"/>
        </w:rPr>
      </w:pPr>
      <w:r>
        <w:rPr>
          <w:b/>
          <w:sz w:val="26"/>
        </w:rPr>
        <w:t>OJ-SDI1-285</w:t>
      </w:r>
      <w:r>
        <w:rPr>
          <w:b/>
          <w:spacing w:val="49"/>
          <w:w w:val="150"/>
          <w:sz w:val="26"/>
        </w:rPr>
        <w:t> </w:t>
      </w:r>
      <w:r>
        <w:rPr>
          <w:color w:val="FF0000"/>
          <w:spacing w:val="-2"/>
          <w:sz w:val="26"/>
        </w:rPr>
        <w:t>(cancelada)</w:t>
      </w:r>
    </w:p>
    <w:p>
      <w:pPr>
        <w:pStyle w:val="BodyText"/>
        <w:spacing w:before="39"/>
        <w:ind w:left="2608" w:right="145" w:hanging="1618"/>
        <w:jc w:val="both"/>
      </w:pPr>
      <w:r>
        <w:rPr>
          <w:b/>
        </w:rPr>
        <w:t>OJ-SDI1T-17 </w:t>
      </w:r>
      <w:r>
        <w:rPr/>
        <w:t>Traslado. Certidão de publicação do acórdão dos </w:t>
      </w:r>
      <w:r>
        <w:rPr/>
        <w:t>embargos declaratórios. Comprovação de tempestividade da revista. Lei nº 9.756/98.</w:t>
      </w:r>
    </w:p>
    <w:p>
      <w:pPr>
        <w:pStyle w:val="BodyText"/>
        <w:spacing w:line="298" w:lineRule="exact" w:before="42"/>
        <w:ind w:left="990"/>
        <w:jc w:val="both"/>
      </w:pPr>
      <w:r>
        <w:rPr>
          <w:b/>
        </w:rPr>
        <w:t>OJ-SDI1T-18</w:t>
      </w:r>
      <w:r>
        <w:rPr>
          <w:b/>
          <w:spacing w:val="46"/>
        </w:rPr>
        <w:t> </w:t>
      </w:r>
      <w:r>
        <w:rPr/>
        <w:t>Traslado.</w:t>
      </w:r>
      <w:r>
        <w:rPr>
          <w:spacing w:val="72"/>
          <w:w w:val="150"/>
        </w:rPr>
        <w:t> </w:t>
      </w:r>
      <w:r>
        <w:rPr/>
        <w:t>Certidão</w:t>
      </w:r>
      <w:r>
        <w:rPr>
          <w:spacing w:val="72"/>
          <w:w w:val="150"/>
        </w:rPr>
        <w:t> </w:t>
      </w:r>
      <w:r>
        <w:rPr/>
        <w:t>de</w:t>
      </w:r>
      <w:r>
        <w:rPr>
          <w:spacing w:val="69"/>
          <w:w w:val="150"/>
        </w:rPr>
        <w:t> </w:t>
      </w:r>
      <w:r>
        <w:rPr/>
        <w:t>publicação</w:t>
      </w:r>
      <w:r>
        <w:rPr>
          <w:spacing w:val="72"/>
          <w:w w:val="150"/>
        </w:rPr>
        <w:t> </w:t>
      </w:r>
      <w:r>
        <w:rPr/>
        <w:t>do</w:t>
      </w:r>
      <w:r>
        <w:rPr>
          <w:spacing w:val="70"/>
          <w:w w:val="150"/>
        </w:rPr>
        <w:t> </w:t>
      </w:r>
      <w:r>
        <w:rPr/>
        <w:t>acórdão</w:t>
      </w:r>
      <w:r>
        <w:rPr>
          <w:spacing w:val="69"/>
          <w:w w:val="150"/>
        </w:rPr>
        <w:t> </w:t>
      </w:r>
      <w:r>
        <w:rPr>
          <w:spacing w:val="-2"/>
        </w:rPr>
        <w:t>regional.</w:t>
      </w:r>
    </w:p>
    <w:p>
      <w:pPr>
        <w:pStyle w:val="BodyText"/>
        <w:spacing w:line="298" w:lineRule="exact"/>
        <w:ind w:left="2608"/>
        <w:jc w:val="both"/>
      </w:pPr>
      <w:r>
        <w:rPr/>
        <w:t>Comprovação</w:t>
      </w:r>
      <w:r>
        <w:rPr>
          <w:spacing w:val="-8"/>
        </w:rPr>
        <w:t> </w:t>
      </w:r>
      <w:r>
        <w:rPr/>
        <w:t>de</w:t>
      </w:r>
      <w:r>
        <w:rPr>
          <w:spacing w:val="-8"/>
        </w:rPr>
        <w:t> </w:t>
      </w:r>
      <w:r>
        <w:rPr/>
        <w:t>tempestividade.</w:t>
      </w:r>
      <w:r>
        <w:rPr>
          <w:spacing w:val="-5"/>
        </w:rPr>
        <w:t> </w:t>
      </w:r>
      <w:r>
        <w:rPr/>
        <w:t>Lei</w:t>
      </w:r>
      <w:r>
        <w:rPr>
          <w:spacing w:val="-8"/>
        </w:rPr>
        <w:t> </w:t>
      </w:r>
      <w:r>
        <w:rPr/>
        <w:t>nº</w:t>
      </w:r>
      <w:r>
        <w:rPr>
          <w:spacing w:val="-5"/>
        </w:rPr>
        <w:t> </w:t>
      </w:r>
      <w:r>
        <w:rPr>
          <w:spacing w:val="-2"/>
        </w:rPr>
        <w:t>9.756/98.</w:t>
      </w:r>
    </w:p>
    <w:p>
      <w:pPr>
        <w:pStyle w:val="BodyText"/>
        <w:spacing w:before="42"/>
        <w:ind w:left="2608" w:hanging="1618"/>
      </w:pPr>
      <w:r>
        <w:rPr>
          <w:b/>
        </w:rPr>
        <w:t>OJ-SDI1T-21</w:t>
      </w:r>
      <w:r>
        <w:rPr>
          <w:b/>
          <w:spacing w:val="40"/>
        </w:rPr>
        <w:t> </w:t>
      </w:r>
      <w:r>
        <w:rPr/>
        <w:t>Traslado. Certidão do Regional conferindo autenticidade às peças. Instrução Normativa nº 6/96.</w:t>
      </w:r>
    </w:p>
    <w:p>
      <w:pPr>
        <w:pStyle w:val="BodyText"/>
        <w:spacing w:before="38"/>
        <w:ind w:left="2607" w:hanging="1618"/>
      </w:pPr>
      <w:r>
        <w:rPr>
          <w:b/>
        </w:rPr>
        <w:t>OJ-SDI1-217</w:t>
      </w:r>
      <w:r>
        <w:rPr>
          <w:b/>
          <w:spacing w:val="80"/>
        </w:rPr>
        <w:t> </w:t>
      </w:r>
      <w:r>
        <w:rPr/>
        <w:t>Traslado. Guias de custas e de depósito recursal relativas </w:t>
      </w:r>
      <w:r>
        <w:rPr/>
        <w:t>ao recurso ordinário. Lei nº 9.756/98.</w:t>
      </w:r>
    </w:p>
    <w:p>
      <w:pPr>
        <w:pStyle w:val="BodyText"/>
        <w:spacing w:before="40"/>
        <w:ind w:left="2607" w:hanging="1618"/>
      </w:pPr>
      <w:r>
        <w:rPr>
          <w:b/>
        </w:rPr>
        <w:t>OJ-SDI1-286</w:t>
      </w:r>
      <w:r>
        <w:rPr>
          <w:b/>
          <w:spacing w:val="40"/>
        </w:rPr>
        <w:t> </w:t>
      </w:r>
      <w:r>
        <w:rPr/>
        <w:t>Traslado.</w:t>
      </w:r>
      <w:r>
        <w:rPr>
          <w:spacing w:val="32"/>
        </w:rPr>
        <w:t> </w:t>
      </w:r>
      <w:r>
        <w:rPr/>
        <w:t>Mandato</w:t>
      </w:r>
      <w:r>
        <w:rPr>
          <w:spacing w:val="32"/>
        </w:rPr>
        <w:t> </w:t>
      </w:r>
      <w:r>
        <w:rPr/>
        <w:t>tácito.</w:t>
      </w:r>
      <w:r>
        <w:rPr>
          <w:spacing w:val="32"/>
        </w:rPr>
        <w:t> </w:t>
      </w:r>
      <w:r>
        <w:rPr/>
        <w:t>Ata</w:t>
      </w:r>
      <w:r>
        <w:rPr>
          <w:spacing w:val="32"/>
        </w:rPr>
        <w:t> </w:t>
      </w:r>
      <w:r>
        <w:rPr/>
        <w:t>de</w:t>
      </w:r>
      <w:r>
        <w:rPr>
          <w:spacing w:val="32"/>
        </w:rPr>
        <w:t> </w:t>
      </w:r>
      <w:r>
        <w:rPr/>
        <w:t>audiência.AGRAVO</w:t>
      </w:r>
      <w:r>
        <w:rPr>
          <w:spacing w:val="32"/>
        </w:rPr>
        <w:t> </w:t>
      </w:r>
      <w:r>
        <w:rPr/>
        <w:t>DE </w:t>
      </w:r>
      <w:r>
        <w:rPr>
          <w:spacing w:val="-2"/>
        </w:rPr>
        <w:t>PETIÇÃO</w:t>
      </w:r>
    </w:p>
    <w:p>
      <w:pPr>
        <w:pStyle w:val="BodyText"/>
        <w:spacing w:before="41"/>
        <w:ind w:left="2607" w:right="144" w:hanging="1618"/>
        <w:jc w:val="both"/>
      </w:pPr>
      <w:r>
        <w:rPr>
          <w:b/>
        </w:rPr>
        <w:t>SUM-128,</w:t>
      </w:r>
      <w:r>
        <w:rPr>
          <w:b/>
          <w:spacing w:val="-1"/>
        </w:rPr>
        <w:t> </w:t>
      </w:r>
      <w:r>
        <w:rPr>
          <w:b/>
        </w:rPr>
        <w:t>II</w:t>
      </w:r>
      <w:r>
        <w:rPr>
          <w:b/>
          <w:spacing w:val="40"/>
        </w:rPr>
        <w:t> </w:t>
      </w:r>
      <w:r>
        <w:rPr/>
        <w:t>Depósito recursal. Inexigível na fase executória. Juízo ga- rantido. Salvo elevação do valor do débito. CF/88, art. 5º, </w:t>
      </w:r>
      <w:r>
        <w:rPr/>
        <w:t>II e LV.</w:t>
      </w:r>
    </w:p>
    <w:p>
      <w:pPr>
        <w:pStyle w:val="BodyText"/>
        <w:spacing w:before="39"/>
        <w:ind w:left="2607" w:right="145" w:hanging="1618"/>
        <w:jc w:val="both"/>
      </w:pPr>
      <w:r>
        <w:rPr>
          <w:b/>
        </w:rPr>
        <w:t>OJ-SDI1T-53 </w:t>
      </w:r>
      <w:r>
        <w:rPr/>
        <w:t>Embargos de terceiro interpostos anteriormente à Lei </w:t>
      </w:r>
      <w:r>
        <w:rPr/>
        <w:t>nº 10.537/02. Agravo de petição. Recolhimento de custas. Ine- </w:t>
      </w:r>
      <w:r>
        <w:rPr>
          <w:spacing w:val="-2"/>
        </w:rPr>
        <w:t>xigibilidade.</w:t>
      </w:r>
    </w:p>
    <w:p>
      <w:pPr>
        <w:pStyle w:val="BodyText"/>
        <w:spacing w:before="41"/>
        <w:ind w:left="2607" w:right="144" w:hanging="1618"/>
        <w:jc w:val="both"/>
      </w:pPr>
      <w:r>
        <w:rPr>
          <w:b/>
        </w:rPr>
        <w:t>SUM-416</w:t>
      </w:r>
      <w:r>
        <w:rPr>
          <w:b/>
          <w:spacing w:val="80"/>
          <w:w w:val="150"/>
        </w:rPr>
        <w:t> </w:t>
      </w:r>
      <w:r>
        <w:rPr/>
        <w:t>Mandado de segurança. Execução. Tópicos e valores </w:t>
      </w:r>
      <w:r>
        <w:rPr/>
        <w:t>não especificados no agravo de petição. Lei nº 8.432/92. CLT, art. 897, § 1º.</w:t>
      </w:r>
    </w:p>
    <w:p>
      <w:pPr>
        <w:spacing w:before="39"/>
        <w:ind w:left="989" w:right="0" w:firstLine="0"/>
        <w:jc w:val="both"/>
        <w:rPr>
          <w:sz w:val="26"/>
        </w:rPr>
      </w:pPr>
      <w:r>
        <w:rPr>
          <w:b/>
          <w:sz w:val="26"/>
        </w:rPr>
        <w:t>SUM-183</w:t>
      </w:r>
      <w:r>
        <w:rPr>
          <w:b/>
          <w:spacing w:val="73"/>
          <w:sz w:val="26"/>
        </w:rPr>
        <w:t>    </w:t>
      </w:r>
      <w:r>
        <w:rPr>
          <w:color w:val="FF0000"/>
          <w:spacing w:val="-2"/>
          <w:sz w:val="26"/>
        </w:rPr>
        <w:t>(cancelada)</w:t>
      </w:r>
    </w:p>
    <w:p>
      <w:pPr>
        <w:spacing w:before="40"/>
        <w:ind w:left="989" w:right="0" w:firstLine="0"/>
        <w:jc w:val="both"/>
        <w:rPr>
          <w:sz w:val="26"/>
        </w:rPr>
      </w:pPr>
      <w:r>
        <w:rPr>
          <w:b/>
          <w:sz w:val="26"/>
        </w:rPr>
        <w:t>SUM-335</w:t>
      </w:r>
      <w:r>
        <w:rPr>
          <w:b/>
          <w:spacing w:val="73"/>
          <w:sz w:val="26"/>
        </w:rPr>
        <w:t>    </w:t>
      </w:r>
      <w:r>
        <w:rPr>
          <w:color w:val="FF0000"/>
          <w:spacing w:val="-2"/>
          <w:sz w:val="26"/>
        </w:rPr>
        <w:t>(cancelada)</w:t>
      </w:r>
    </w:p>
    <w:p>
      <w:pPr>
        <w:spacing w:before="42"/>
        <w:ind w:left="989" w:right="0" w:firstLine="0"/>
        <w:jc w:val="both"/>
        <w:rPr>
          <w:sz w:val="26"/>
        </w:rPr>
      </w:pPr>
      <w:r>
        <w:rPr>
          <w:b/>
          <w:sz w:val="26"/>
        </w:rPr>
        <w:t>SUM-272</w:t>
      </w:r>
      <w:r>
        <w:rPr>
          <w:b/>
          <w:spacing w:val="73"/>
          <w:sz w:val="26"/>
        </w:rPr>
        <w:t>    </w:t>
      </w:r>
      <w:r>
        <w:rPr>
          <w:color w:val="FF0000"/>
          <w:spacing w:val="-2"/>
          <w:sz w:val="26"/>
        </w:rPr>
        <w:t>(cancelada)</w:t>
      </w:r>
    </w:p>
    <w:p>
      <w:pPr>
        <w:spacing w:before="39"/>
        <w:ind w:left="989" w:right="0" w:firstLine="0"/>
        <w:jc w:val="both"/>
        <w:rPr>
          <w:sz w:val="26"/>
        </w:rPr>
      </w:pPr>
      <w:r>
        <w:rPr>
          <w:b/>
          <w:sz w:val="26"/>
        </w:rPr>
        <w:t>OJ-SDI1-90</w:t>
      </w:r>
      <w:r>
        <w:rPr>
          <w:b/>
          <w:spacing w:val="74"/>
          <w:sz w:val="26"/>
        </w:rPr>
        <w:t>  </w:t>
      </w:r>
      <w:r>
        <w:rPr>
          <w:color w:val="FF0000"/>
          <w:spacing w:val="-2"/>
          <w:sz w:val="26"/>
        </w:rPr>
        <w:t>(cancelada)</w:t>
      </w:r>
    </w:p>
    <w:p>
      <w:pPr>
        <w:pStyle w:val="Heading5"/>
        <w:spacing w:before="217"/>
      </w:pPr>
      <w:r>
        <w:rPr/>
        <w:t>AGRAVO</w:t>
      </w:r>
      <w:r>
        <w:rPr>
          <w:spacing w:val="-10"/>
        </w:rPr>
        <w:t> </w:t>
      </w:r>
      <w:r>
        <w:rPr>
          <w:spacing w:val="-2"/>
        </w:rPr>
        <w:t>REGIMENTAL</w:t>
      </w:r>
    </w:p>
    <w:p>
      <w:pPr>
        <w:pStyle w:val="BodyText"/>
        <w:spacing w:before="121"/>
        <w:ind w:left="2609" w:right="141" w:hanging="1618"/>
        <w:jc w:val="both"/>
      </w:pPr>
      <w:r>
        <w:rPr>
          <w:b/>
        </w:rPr>
        <w:t>SUM-192,</w:t>
      </w:r>
      <w:r>
        <w:rPr>
          <w:b/>
          <w:spacing w:val="-1"/>
        </w:rPr>
        <w:t> </w:t>
      </w:r>
      <w:r>
        <w:rPr>
          <w:b/>
        </w:rPr>
        <w:t>V</w:t>
      </w:r>
      <w:r>
        <w:rPr>
          <w:b/>
          <w:spacing w:val="80"/>
          <w:w w:val="150"/>
        </w:rPr>
        <w:t> </w:t>
      </w:r>
      <w:r>
        <w:rPr/>
        <w:t>Ação rescisória. Decisão em agravo regimental. Aplicação</w:t>
      </w:r>
      <w:r>
        <w:rPr>
          <w:spacing w:val="40"/>
        </w:rPr>
        <w:t> </w:t>
      </w:r>
      <w:r>
        <w:rPr/>
        <w:t>da Súm. 333. Juízo de mérito. Competência.</w:t>
      </w:r>
    </w:p>
    <w:p>
      <w:pPr>
        <w:pStyle w:val="BodyText"/>
        <w:rPr>
          <w:sz w:val="20"/>
        </w:rPr>
      </w:pPr>
    </w:p>
    <w:p>
      <w:pPr>
        <w:pStyle w:val="BodyText"/>
        <w:spacing w:before="7"/>
        <w:rPr>
          <w:sz w:val="23"/>
        </w:rPr>
      </w:pPr>
      <w:r>
        <w:rPr/>
        <mc:AlternateContent>
          <mc:Choice Requires="wps">
            <w:drawing>
              <wp:anchor distT="0" distB="0" distL="0" distR="0" allowOverlap="1" layoutInCell="1" locked="0" behindDoc="1" simplePos="0" relativeHeight="488087552">
                <wp:simplePos x="0" y="0"/>
                <wp:positionH relativeFrom="page">
                  <wp:posOffset>954024</wp:posOffset>
                </wp:positionH>
                <wp:positionV relativeFrom="paragraph">
                  <wp:posOffset>188154</wp:posOffset>
                </wp:positionV>
                <wp:extent cx="5581015" cy="6350"/>
                <wp:effectExtent l="0" t="0" r="0" b="0"/>
                <wp:wrapTopAndBottom/>
                <wp:docPr id="1121" name="Graphic 1121"/>
                <wp:cNvGraphicFramePr>
                  <a:graphicFrameLocks/>
                </wp:cNvGraphicFramePr>
                <a:graphic>
                  <a:graphicData uri="http://schemas.microsoft.com/office/word/2010/wordprocessingShape">
                    <wps:wsp>
                      <wps:cNvPr id="1121" name="Graphic 1121"/>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4.815312pt;width:439.439pt;height:.481pt;mso-position-horizontal-relative:page;mso-position-vertical-relative:paragraph;z-index:-15228928;mso-wrap-distance-left:0;mso-wrap-distance-right:0" id="docshape1120" filled="true" fillcolor="#000000" stroked="false">
                <v:fill type="solid"/>
                <w10:wrap type="topAndBottom"/>
              </v:rect>
            </w:pict>
          </mc:Fallback>
        </mc:AlternateContent>
      </w:r>
    </w:p>
    <w:p>
      <w:pPr>
        <w:pStyle w:val="Heading5"/>
        <w:ind w:left="2979" w:right="2950"/>
        <w:jc w:val="center"/>
      </w:pPr>
      <w:r>
        <w:rPr>
          <w:spacing w:val="-2"/>
        </w:rPr>
        <w:t>H-</w:t>
      </w:r>
      <w:r>
        <w:rPr>
          <w:spacing w:val="-5"/>
        </w:rPr>
        <w:t>21</w:t>
      </w:r>
    </w:p>
    <w:p>
      <w:pPr>
        <w:spacing w:after="0"/>
        <w:jc w:val="center"/>
        <w:sectPr>
          <w:headerReference w:type="default" r:id="rId125"/>
          <w:footerReference w:type="default" r:id="rId126"/>
          <w:pgSz w:w="11910" w:h="16840"/>
          <w:pgMar w:header="765" w:footer="0" w:top="1100" w:bottom="280" w:left="1360" w:right="1500"/>
        </w:sectPr>
      </w:pPr>
    </w:p>
    <w:p>
      <w:pPr>
        <w:pStyle w:val="BodyText"/>
        <w:spacing w:before="74"/>
        <w:ind w:left="2609" w:right="142" w:hanging="1618"/>
        <w:jc w:val="both"/>
      </w:pPr>
      <w:r>
        <w:rPr/>
        <mc:AlternateContent>
          <mc:Choice Requires="wps">
            <w:drawing>
              <wp:anchor distT="0" distB="0" distL="0" distR="0" allowOverlap="1" layoutInCell="1" locked="0" behindDoc="0" simplePos="0" relativeHeight="16230400">
                <wp:simplePos x="0" y="0"/>
                <wp:positionH relativeFrom="page">
                  <wp:posOffset>0</wp:posOffset>
                </wp:positionH>
                <wp:positionV relativeFrom="page">
                  <wp:posOffset>8848090</wp:posOffset>
                </wp:positionV>
                <wp:extent cx="708025" cy="1259840"/>
                <wp:effectExtent l="0" t="0" r="0" b="0"/>
                <wp:wrapNone/>
                <wp:docPr id="1124" name="Graphic 1124"/>
                <wp:cNvGraphicFramePr>
                  <a:graphicFrameLocks/>
                </wp:cNvGraphicFramePr>
                <a:graphic>
                  <a:graphicData uri="http://schemas.microsoft.com/office/word/2010/wordprocessingShape">
                    <wps:wsp>
                      <wps:cNvPr id="1124" name="Graphic 1124"/>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230400" id="docshape1123"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230912">
                <wp:simplePos x="0" y="0"/>
                <wp:positionH relativeFrom="page">
                  <wp:posOffset>402523</wp:posOffset>
                </wp:positionH>
                <wp:positionV relativeFrom="page">
                  <wp:posOffset>9240780</wp:posOffset>
                </wp:positionV>
                <wp:extent cx="186690" cy="469265"/>
                <wp:effectExtent l="0" t="0" r="0" b="0"/>
                <wp:wrapNone/>
                <wp:docPr id="1125" name="Textbox 1125"/>
                <wp:cNvGraphicFramePr>
                  <a:graphicFrameLocks/>
                </wp:cNvGraphicFramePr>
                <a:graphic>
                  <a:graphicData uri="http://schemas.microsoft.com/office/word/2010/wordprocessingShape">
                    <wps:wsp>
                      <wps:cNvPr id="1125" name="Textbox 1125"/>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230912" type="#_x0000_t202" id="docshape1124"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231424">
                <wp:simplePos x="0" y="0"/>
                <wp:positionH relativeFrom="page">
                  <wp:posOffset>515299</wp:posOffset>
                </wp:positionH>
                <wp:positionV relativeFrom="page">
                  <wp:posOffset>9104628</wp:posOffset>
                </wp:positionV>
                <wp:extent cx="186690" cy="742950"/>
                <wp:effectExtent l="0" t="0" r="0" b="0"/>
                <wp:wrapNone/>
                <wp:docPr id="1126" name="Textbox 1126"/>
                <wp:cNvGraphicFramePr>
                  <a:graphicFrameLocks/>
                </wp:cNvGraphicFramePr>
                <a:graphic>
                  <a:graphicData uri="http://schemas.microsoft.com/office/word/2010/wordprocessingShape">
                    <wps:wsp>
                      <wps:cNvPr id="1126" name="Textbox 1126"/>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231424" type="#_x0000_t202" id="docshape1125"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r>
        <w:rPr>
          <w:b/>
        </w:rPr>
        <w:t>SUM-411</w:t>
      </w:r>
      <w:r>
        <w:rPr>
          <w:b/>
          <w:spacing w:val="80"/>
        </w:rPr>
        <w:t>  </w:t>
      </w:r>
      <w:r>
        <w:rPr/>
        <w:t>Ação rescisória. Sentença de mérito. Decisão de TRT em agravo regimental confirmando decisão monocrática do re- lator que, aplicando a Súm. 83 do TST, indeferiu a </w:t>
      </w:r>
      <w:r>
        <w:rPr/>
        <w:t>petição inicial da ação rescisória. Competência do TST.</w:t>
      </w:r>
    </w:p>
    <w:p>
      <w:pPr>
        <w:pStyle w:val="BodyText"/>
        <w:spacing w:before="40"/>
        <w:ind w:left="2609" w:right="144" w:hanging="1618"/>
        <w:jc w:val="both"/>
      </w:pPr>
      <w:r>
        <w:rPr>
          <w:b/>
        </w:rPr>
        <w:t>OJ-SDI1-412</w:t>
      </w:r>
      <w:r>
        <w:rPr>
          <w:b/>
          <w:spacing w:val="40"/>
        </w:rPr>
        <w:t> </w:t>
      </w:r>
      <w:r>
        <w:rPr/>
        <w:t>Agravo inominado ou agravo regimental. Interposição de decisão colegiada. Cabimento. Inaplicabilidade do </w:t>
      </w:r>
      <w:r>
        <w:rPr/>
        <w:t>princípio da fungibilidade.</w:t>
      </w:r>
    </w:p>
    <w:p>
      <w:pPr>
        <w:pStyle w:val="BodyText"/>
        <w:spacing w:before="39"/>
        <w:ind w:left="2609" w:right="143" w:hanging="1618"/>
        <w:jc w:val="both"/>
      </w:pPr>
      <w:r>
        <w:rPr>
          <w:b/>
        </w:rPr>
        <w:t>OJ-TP/OE-5</w:t>
      </w:r>
      <w:r>
        <w:rPr>
          <w:b/>
          <w:spacing w:val="80"/>
        </w:rPr>
        <w:t> </w:t>
      </w:r>
      <w:r>
        <w:rPr/>
        <w:t>Decisão de agravo regimental interposto em pedido de pro- vidência ou reclamação correcional. Recurso ordinário. </w:t>
      </w:r>
      <w:r>
        <w:rPr>
          <w:spacing w:val="-2"/>
        </w:rPr>
        <w:t>Descabimento.</w:t>
      </w:r>
    </w:p>
    <w:p>
      <w:pPr>
        <w:pStyle w:val="BodyText"/>
        <w:spacing w:before="39"/>
        <w:ind w:left="2609" w:right="144" w:hanging="1618"/>
        <w:jc w:val="both"/>
      </w:pPr>
      <w:r>
        <w:rPr>
          <w:b/>
        </w:rPr>
        <w:t>OJ-SDI2-100</w:t>
      </w:r>
      <w:r>
        <w:rPr>
          <w:b/>
          <w:spacing w:val="40"/>
        </w:rPr>
        <w:t> </w:t>
      </w:r>
      <w:r>
        <w:rPr/>
        <w:t>Decisão regional proferida em agravo regimental contra </w:t>
      </w:r>
      <w:r>
        <w:rPr/>
        <w:t>li- minar em ação cautelar ou em mandado de segurança. Re- curso ordinário. Incabível.</w:t>
      </w:r>
    </w:p>
    <w:p>
      <w:pPr>
        <w:pStyle w:val="BodyText"/>
        <w:spacing w:before="41"/>
        <w:ind w:left="2609" w:right="143" w:hanging="1618"/>
        <w:jc w:val="both"/>
      </w:pPr>
      <w:r>
        <w:rPr>
          <w:b/>
        </w:rPr>
        <w:t>OJ-SDI2-69</w:t>
      </w:r>
      <w:r>
        <w:rPr>
          <w:b/>
          <w:spacing w:val="80"/>
        </w:rPr>
        <w:t> </w:t>
      </w:r>
      <w:r>
        <w:rPr/>
        <w:t>Fungibilidade recursal. Indeferimento liminar de ação resci- sória ou mandado de segurança em despacho </w:t>
      </w:r>
      <w:r>
        <w:rPr/>
        <w:t>monocrático. Recurso para o TST. Recebimento como agravo regimental. Devolução dos autos ao TRT.</w:t>
      </w:r>
    </w:p>
    <w:p>
      <w:pPr>
        <w:pStyle w:val="BodyText"/>
        <w:spacing w:before="40"/>
        <w:ind w:left="2609" w:right="142" w:hanging="1618"/>
        <w:jc w:val="both"/>
      </w:pPr>
      <w:r>
        <w:rPr>
          <w:b/>
        </w:rPr>
        <w:t>SUM-385,</w:t>
      </w:r>
      <w:r>
        <w:rPr>
          <w:b/>
          <w:spacing w:val="40"/>
        </w:rPr>
        <w:t> </w:t>
      </w:r>
      <w:r>
        <w:rPr>
          <w:b/>
        </w:rPr>
        <w:t>III</w:t>
      </w:r>
      <w:r>
        <w:rPr>
          <w:b/>
          <w:spacing w:val="-2"/>
        </w:rPr>
        <w:t> </w:t>
      </w:r>
      <w:r>
        <w:rPr/>
        <w:t>Na hipótese do inciso II, admite-se a reconsideração da aná- lise da tempestividade do recurso, mediante prova </w:t>
      </w:r>
      <w:r>
        <w:rPr/>
        <w:t>docu- mental superveniente, em Agravo Regimental, Agravo de Instrumento ou Embargos de Declaração.</w:t>
      </w:r>
    </w:p>
    <w:p>
      <w:pPr>
        <w:pStyle w:val="BodyText"/>
        <w:spacing w:before="40"/>
        <w:ind w:left="2609" w:right="144" w:hanging="1618"/>
        <w:jc w:val="both"/>
      </w:pPr>
      <w:r>
        <w:rPr>
          <w:b/>
        </w:rPr>
        <w:t>OJ-SDI1-132</w:t>
      </w:r>
      <w:r>
        <w:rPr>
          <w:b/>
          <w:spacing w:val="40"/>
        </w:rPr>
        <w:t> </w:t>
      </w:r>
      <w:r>
        <w:rPr/>
        <w:t>Peças essenciais nos autos principais. Não previsão em lei exigindo tramitação em autos apartados. Efeitos.</w:t>
      </w:r>
    </w:p>
    <w:p>
      <w:pPr>
        <w:pStyle w:val="BodyText"/>
        <w:spacing w:before="39"/>
        <w:ind w:left="991"/>
        <w:jc w:val="both"/>
      </w:pPr>
      <w:r>
        <w:rPr>
          <w:b/>
        </w:rPr>
        <w:t>SUM-353</w:t>
      </w:r>
      <w:r>
        <w:rPr>
          <w:b/>
          <w:spacing w:val="69"/>
        </w:rPr>
        <w:t>    </w:t>
      </w:r>
      <w:r>
        <w:rPr/>
        <w:t>Recurso</w:t>
      </w:r>
      <w:r>
        <w:rPr>
          <w:spacing w:val="-1"/>
        </w:rPr>
        <w:t> </w:t>
      </w:r>
      <w:r>
        <w:rPr/>
        <w:t>de</w:t>
      </w:r>
      <w:r>
        <w:rPr>
          <w:spacing w:val="-1"/>
        </w:rPr>
        <w:t> </w:t>
      </w:r>
      <w:r>
        <w:rPr/>
        <w:t>embargos</w:t>
      </w:r>
      <w:r>
        <w:rPr>
          <w:spacing w:val="-4"/>
        </w:rPr>
        <w:t> </w:t>
      </w:r>
      <w:r>
        <w:rPr/>
        <w:t>à</w:t>
      </w:r>
      <w:r>
        <w:rPr>
          <w:spacing w:val="-1"/>
        </w:rPr>
        <w:t> </w:t>
      </w:r>
      <w:r>
        <w:rPr/>
        <w:t>SDI.</w:t>
      </w:r>
      <w:r>
        <w:rPr>
          <w:spacing w:val="-4"/>
        </w:rPr>
        <w:t> </w:t>
      </w:r>
      <w:r>
        <w:rPr/>
        <w:t>Agravo.</w:t>
      </w:r>
      <w:r>
        <w:rPr>
          <w:spacing w:val="-4"/>
        </w:rPr>
        <w:t> </w:t>
      </w:r>
      <w:r>
        <w:rPr>
          <w:spacing w:val="-2"/>
        </w:rPr>
        <w:t>Cabimento.</w:t>
      </w:r>
    </w:p>
    <w:p>
      <w:pPr>
        <w:spacing w:before="41"/>
        <w:ind w:left="991" w:right="0" w:firstLine="0"/>
        <w:jc w:val="both"/>
        <w:rPr>
          <w:sz w:val="26"/>
        </w:rPr>
      </w:pPr>
      <w:r>
        <w:rPr>
          <w:b/>
          <w:sz w:val="26"/>
        </w:rPr>
        <w:t>SUM-195</w:t>
      </w:r>
      <w:r>
        <w:rPr>
          <w:b/>
          <w:spacing w:val="73"/>
          <w:sz w:val="26"/>
        </w:rPr>
        <w:t>    </w:t>
      </w:r>
      <w:r>
        <w:rPr>
          <w:color w:val="FF0000"/>
          <w:spacing w:val="-2"/>
          <w:sz w:val="26"/>
        </w:rPr>
        <w:t>(cancelada)</w:t>
      </w:r>
    </w:p>
    <w:p>
      <w:pPr>
        <w:pStyle w:val="Heading5"/>
        <w:spacing w:before="218"/>
      </w:pPr>
      <w:r>
        <w:rPr>
          <w:spacing w:val="-2"/>
        </w:rPr>
        <w:t>AJUDA-ALIMENTAÇÃO</w:t>
      </w:r>
    </w:p>
    <w:p>
      <w:pPr>
        <w:pStyle w:val="BodyText"/>
        <w:spacing w:before="122"/>
        <w:ind w:left="2609" w:right="144" w:hanging="1618"/>
        <w:jc w:val="both"/>
      </w:pPr>
      <w:r>
        <w:rPr>
          <w:b/>
        </w:rPr>
        <w:t>OJ-SDI1-123 </w:t>
      </w:r>
      <w:r>
        <w:rPr/>
        <w:t>Bancário. Ajuda-alimentação prevista em norma coletiva decorrente de horas extras. Natureza indenizatória.</w:t>
      </w:r>
    </w:p>
    <w:p>
      <w:pPr>
        <w:spacing w:before="40"/>
        <w:ind w:left="991" w:right="0" w:firstLine="0"/>
        <w:jc w:val="both"/>
        <w:rPr>
          <w:sz w:val="26"/>
        </w:rPr>
      </w:pPr>
      <w:r>
        <w:rPr>
          <w:b/>
          <w:sz w:val="26"/>
        </w:rPr>
        <w:t>OJ-SDI1-133</w:t>
      </w:r>
      <w:r>
        <w:rPr>
          <w:b/>
          <w:spacing w:val="50"/>
          <w:w w:val="150"/>
          <w:sz w:val="26"/>
        </w:rPr>
        <w:t> </w:t>
      </w:r>
      <w:r>
        <w:rPr>
          <w:sz w:val="26"/>
        </w:rPr>
        <w:t>PAT.</w:t>
      </w:r>
      <w:r>
        <w:rPr>
          <w:spacing w:val="-6"/>
          <w:sz w:val="26"/>
        </w:rPr>
        <w:t> </w:t>
      </w:r>
      <w:r>
        <w:rPr>
          <w:sz w:val="26"/>
        </w:rPr>
        <w:t>Integração</w:t>
      </w:r>
      <w:r>
        <w:rPr>
          <w:spacing w:val="-5"/>
          <w:sz w:val="26"/>
        </w:rPr>
        <w:t> </w:t>
      </w:r>
      <w:r>
        <w:rPr>
          <w:sz w:val="26"/>
        </w:rPr>
        <w:t>no</w:t>
      </w:r>
      <w:r>
        <w:rPr>
          <w:spacing w:val="-3"/>
          <w:sz w:val="26"/>
        </w:rPr>
        <w:t> </w:t>
      </w:r>
      <w:r>
        <w:rPr>
          <w:sz w:val="26"/>
        </w:rPr>
        <w:t>salário.</w:t>
      </w:r>
      <w:r>
        <w:rPr>
          <w:spacing w:val="-6"/>
          <w:sz w:val="26"/>
        </w:rPr>
        <w:t> </w:t>
      </w:r>
      <w:r>
        <w:rPr>
          <w:sz w:val="26"/>
        </w:rPr>
        <w:t>Lei</w:t>
      </w:r>
      <w:r>
        <w:rPr>
          <w:spacing w:val="-6"/>
          <w:sz w:val="26"/>
        </w:rPr>
        <w:t> </w:t>
      </w:r>
      <w:r>
        <w:rPr>
          <w:sz w:val="26"/>
        </w:rPr>
        <w:t>nº</w:t>
      </w:r>
      <w:r>
        <w:rPr>
          <w:spacing w:val="-4"/>
          <w:sz w:val="26"/>
        </w:rPr>
        <w:t> </w:t>
      </w:r>
      <w:r>
        <w:rPr>
          <w:spacing w:val="-2"/>
          <w:sz w:val="26"/>
        </w:rPr>
        <w:t>6.321/76.</w:t>
      </w:r>
    </w:p>
    <w:p>
      <w:pPr>
        <w:pStyle w:val="Heading5"/>
        <w:spacing w:before="218"/>
      </w:pPr>
      <w:r>
        <w:rPr/>
        <w:t>AJUDA</w:t>
      </w:r>
      <w:r>
        <w:rPr>
          <w:spacing w:val="-6"/>
        </w:rPr>
        <w:t> </w:t>
      </w:r>
      <w:r>
        <w:rPr/>
        <w:t>DE</w:t>
      </w:r>
      <w:r>
        <w:rPr>
          <w:spacing w:val="-5"/>
        </w:rPr>
        <w:t> </w:t>
      </w:r>
      <w:r>
        <w:rPr>
          <w:spacing w:val="-4"/>
        </w:rPr>
        <w:t>CUSTO</w:t>
      </w:r>
    </w:p>
    <w:p>
      <w:pPr>
        <w:tabs>
          <w:tab w:pos="2609" w:val="left" w:leader="none"/>
        </w:tabs>
        <w:spacing w:before="121"/>
        <w:ind w:left="991" w:right="0" w:firstLine="0"/>
        <w:jc w:val="both"/>
        <w:rPr>
          <w:sz w:val="26"/>
        </w:rPr>
      </w:pPr>
      <w:r>
        <w:rPr>
          <w:b/>
          <w:spacing w:val="-2"/>
          <w:sz w:val="26"/>
        </w:rPr>
        <w:t>PN-</w:t>
      </w:r>
      <w:r>
        <w:rPr>
          <w:b/>
          <w:spacing w:val="-10"/>
          <w:sz w:val="26"/>
        </w:rPr>
        <w:t>4</w:t>
      </w:r>
      <w:r>
        <w:rPr>
          <w:b/>
          <w:sz w:val="26"/>
        </w:rPr>
        <w:tab/>
      </w:r>
      <w:r>
        <w:rPr>
          <w:color w:val="FF0000"/>
          <w:spacing w:val="-2"/>
          <w:sz w:val="26"/>
        </w:rPr>
        <w:t>(cancelado)</w:t>
      </w:r>
    </w:p>
    <w:p>
      <w:pPr>
        <w:pStyle w:val="Heading5"/>
        <w:spacing w:before="220"/>
      </w:pPr>
      <w:r>
        <w:rPr>
          <w:spacing w:val="-2"/>
        </w:rPr>
        <w:t>ALÇADA</w:t>
      </w:r>
    </w:p>
    <w:p>
      <w:pPr>
        <w:pStyle w:val="BodyText"/>
        <w:tabs>
          <w:tab w:pos="2609" w:val="left" w:leader="none"/>
        </w:tabs>
        <w:spacing w:before="119"/>
        <w:ind w:left="991"/>
      </w:pPr>
      <w:r>
        <w:rPr>
          <w:b/>
          <w:spacing w:val="-2"/>
        </w:rPr>
        <w:t>SUM-</w:t>
      </w:r>
      <w:r>
        <w:rPr>
          <w:b/>
          <w:spacing w:val="-5"/>
        </w:rPr>
        <w:t>365</w:t>
      </w:r>
      <w:r>
        <w:rPr>
          <w:b/>
        </w:rPr>
        <w:tab/>
      </w:r>
      <w:r>
        <w:rPr/>
        <w:t>Ação</w:t>
      </w:r>
      <w:r>
        <w:rPr>
          <w:spacing w:val="-8"/>
        </w:rPr>
        <w:t> </w:t>
      </w:r>
      <w:r>
        <w:rPr/>
        <w:t>rescisória.</w:t>
      </w:r>
      <w:r>
        <w:rPr>
          <w:spacing w:val="-7"/>
        </w:rPr>
        <w:t> </w:t>
      </w:r>
      <w:r>
        <w:rPr/>
        <w:t>Mandado</w:t>
      </w:r>
      <w:r>
        <w:rPr>
          <w:spacing w:val="-7"/>
        </w:rPr>
        <w:t> </w:t>
      </w:r>
      <w:r>
        <w:rPr/>
        <w:t>de</w:t>
      </w:r>
      <w:r>
        <w:rPr>
          <w:spacing w:val="-8"/>
        </w:rPr>
        <w:t> </w:t>
      </w:r>
      <w:r>
        <w:rPr/>
        <w:t>segurança.</w:t>
      </w:r>
      <w:r>
        <w:rPr>
          <w:spacing w:val="-7"/>
        </w:rPr>
        <w:t> </w:t>
      </w:r>
      <w:r>
        <w:rPr>
          <w:spacing w:val="-2"/>
        </w:rPr>
        <w:t>Inaplicável.</w:t>
      </w:r>
    </w:p>
    <w:p>
      <w:pPr>
        <w:pStyle w:val="BodyText"/>
        <w:tabs>
          <w:tab w:pos="2609" w:val="left" w:leader="none"/>
        </w:tabs>
        <w:spacing w:before="42"/>
        <w:ind w:left="2609" w:right="176" w:hanging="1618"/>
      </w:pPr>
      <w:r>
        <w:rPr>
          <w:b/>
        </w:rPr>
        <w:t>SUM-303, I</w:t>
        <w:tab/>
      </w:r>
      <w:r>
        <w:rPr/>
        <w:t>Decisão contrária à Fazenda Pública. Duplo grau de </w:t>
      </w:r>
      <w:r>
        <w:rPr/>
        <w:t>jurisdi- ção. Exceções.</w:t>
      </w:r>
    </w:p>
    <w:p>
      <w:pPr>
        <w:pStyle w:val="BodyText"/>
        <w:tabs>
          <w:tab w:pos="2609" w:val="left" w:leader="none"/>
        </w:tabs>
        <w:spacing w:line="298" w:lineRule="exact" w:before="41"/>
        <w:ind w:left="991"/>
      </w:pPr>
      <w:r>
        <w:rPr>
          <w:b/>
          <w:spacing w:val="-2"/>
        </w:rPr>
        <w:t>OJ-SDI1-</w:t>
      </w:r>
      <w:r>
        <w:rPr>
          <w:b/>
          <w:spacing w:val="-10"/>
        </w:rPr>
        <w:t>9</w:t>
      </w:r>
      <w:r>
        <w:rPr>
          <w:b/>
        </w:rPr>
        <w:tab/>
      </w:r>
      <w:r>
        <w:rPr/>
        <w:t>Remessa</w:t>
      </w:r>
      <w:r>
        <w:rPr>
          <w:spacing w:val="9"/>
        </w:rPr>
        <w:t> </w:t>
      </w:r>
      <w:r>
        <w:rPr/>
        <w:t>"ex</w:t>
      </w:r>
      <w:r>
        <w:rPr>
          <w:spacing w:val="10"/>
        </w:rPr>
        <w:t> </w:t>
      </w:r>
      <w:r>
        <w:rPr/>
        <w:t>officio".</w:t>
      </w:r>
      <w:r>
        <w:rPr>
          <w:spacing w:val="10"/>
        </w:rPr>
        <w:t> </w:t>
      </w:r>
      <w:r>
        <w:rPr/>
        <w:t>Decisão</w:t>
      </w:r>
      <w:r>
        <w:rPr>
          <w:spacing w:val="9"/>
        </w:rPr>
        <w:t> </w:t>
      </w:r>
      <w:r>
        <w:rPr/>
        <w:t>contrária</w:t>
      </w:r>
      <w:r>
        <w:rPr>
          <w:spacing w:val="10"/>
        </w:rPr>
        <w:t> </w:t>
      </w:r>
      <w:r>
        <w:rPr/>
        <w:t>à</w:t>
      </w:r>
      <w:r>
        <w:rPr>
          <w:spacing w:val="10"/>
        </w:rPr>
        <w:t> </w:t>
      </w:r>
      <w:r>
        <w:rPr/>
        <w:t>entidade</w:t>
      </w:r>
      <w:r>
        <w:rPr>
          <w:spacing w:val="10"/>
        </w:rPr>
        <w:t> </w:t>
      </w:r>
      <w:r>
        <w:rPr>
          <w:spacing w:val="-2"/>
        </w:rPr>
        <w:t>pública.</w:t>
      </w:r>
    </w:p>
    <w:p>
      <w:pPr>
        <w:pStyle w:val="BodyText"/>
        <w:tabs>
          <w:tab w:pos="2609" w:val="left" w:leader="none"/>
        </w:tabs>
        <w:spacing w:line="273" w:lineRule="auto"/>
        <w:ind w:left="991" w:right="2214" w:firstLine="1617"/>
      </w:pPr>
      <w:r>
        <w:rPr/>
        <w:t>Decreto-Lei nº 779/69. Lei nº 5.584/70. </w:t>
      </w:r>
      <w:r>
        <w:rPr>
          <w:b/>
          <w:spacing w:val="-2"/>
        </w:rPr>
        <w:t>SUM-71</w:t>
      </w:r>
      <w:r>
        <w:rPr>
          <w:b/>
        </w:rPr>
        <w:tab/>
      </w:r>
      <w:r>
        <w:rPr/>
        <w:t>Valor</w:t>
      </w:r>
      <w:r>
        <w:rPr>
          <w:spacing w:val="-8"/>
        </w:rPr>
        <w:t> </w:t>
      </w:r>
      <w:r>
        <w:rPr/>
        <w:t>da</w:t>
      </w:r>
      <w:r>
        <w:rPr>
          <w:spacing w:val="-8"/>
        </w:rPr>
        <w:t> </w:t>
      </w:r>
      <w:r>
        <w:rPr/>
        <w:t>causa.</w:t>
      </w:r>
      <w:r>
        <w:rPr>
          <w:spacing w:val="-8"/>
        </w:rPr>
        <w:t> </w:t>
      </w:r>
      <w:r>
        <w:rPr/>
        <w:t>Fixação</w:t>
      </w:r>
      <w:r>
        <w:rPr>
          <w:spacing w:val="-8"/>
        </w:rPr>
        <w:t> </w:t>
      </w:r>
      <w:r>
        <w:rPr/>
        <w:t>no</w:t>
      </w:r>
      <w:r>
        <w:rPr>
          <w:spacing w:val="-8"/>
        </w:rPr>
        <w:t> </w:t>
      </w:r>
      <w:r>
        <w:rPr/>
        <w:t>ajuizamento. </w:t>
      </w:r>
      <w:r>
        <w:rPr>
          <w:b/>
          <w:spacing w:val="-2"/>
        </w:rPr>
        <w:t>SUM-356</w:t>
      </w:r>
      <w:r>
        <w:rPr>
          <w:b/>
        </w:rPr>
        <w:tab/>
      </w:r>
      <w:r>
        <w:rPr/>
        <w:t>Vinculação ao salário mínimo.</w:t>
      </w:r>
    </w:p>
    <w:p>
      <w:pPr>
        <w:pStyle w:val="Heading5"/>
        <w:spacing w:before="172"/>
      </w:pPr>
      <w:r>
        <w:rPr/>
        <w:t>ALTERAÇÃO</w:t>
      </w:r>
      <w:r>
        <w:rPr>
          <w:spacing w:val="-12"/>
        </w:rPr>
        <w:t> </w:t>
      </w:r>
      <w:r>
        <w:rPr>
          <w:spacing w:val="-2"/>
        </w:rPr>
        <w:t>CONTRATUAL</w:t>
      </w:r>
    </w:p>
    <w:p>
      <w:pPr>
        <w:pStyle w:val="BodyText"/>
        <w:tabs>
          <w:tab w:pos="2464" w:val="left" w:leader="none"/>
        </w:tabs>
        <w:spacing w:line="298" w:lineRule="exact" w:before="122"/>
        <w:ind w:left="847"/>
        <w:jc w:val="center"/>
      </w:pPr>
      <w:r>
        <w:rPr>
          <w:b/>
          <w:spacing w:val="-2"/>
        </w:rPr>
        <w:t>OJ-SDI1-</w:t>
      </w:r>
      <w:r>
        <w:rPr>
          <w:b/>
          <w:spacing w:val="-5"/>
        </w:rPr>
        <w:t>76</w:t>
      </w:r>
      <w:r>
        <w:rPr>
          <w:b/>
        </w:rPr>
        <w:tab/>
      </w:r>
      <w:r>
        <w:rPr/>
        <w:t>CEEE.</w:t>
      </w:r>
      <w:r>
        <w:rPr>
          <w:spacing w:val="56"/>
        </w:rPr>
        <w:t> </w:t>
      </w:r>
      <w:r>
        <w:rPr/>
        <w:t>Substituição</w:t>
      </w:r>
      <w:r>
        <w:rPr>
          <w:spacing w:val="56"/>
        </w:rPr>
        <w:t> </w:t>
      </w:r>
      <w:r>
        <w:rPr/>
        <w:t>de</w:t>
      </w:r>
      <w:r>
        <w:rPr>
          <w:spacing w:val="57"/>
        </w:rPr>
        <w:t> </w:t>
      </w:r>
      <w:r>
        <w:rPr/>
        <w:t>avanços</w:t>
      </w:r>
      <w:r>
        <w:rPr>
          <w:spacing w:val="56"/>
        </w:rPr>
        <w:t> </w:t>
      </w:r>
      <w:r>
        <w:rPr/>
        <w:t>trienais</w:t>
      </w:r>
      <w:r>
        <w:rPr>
          <w:spacing w:val="56"/>
        </w:rPr>
        <w:t> </w:t>
      </w:r>
      <w:r>
        <w:rPr/>
        <w:t>por</w:t>
      </w:r>
      <w:r>
        <w:rPr>
          <w:spacing w:val="59"/>
        </w:rPr>
        <w:t> </w:t>
      </w:r>
      <w:r>
        <w:rPr>
          <w:spacing w:val="-2"/>
        </w:rPr>
        <w:t>qüinqüênios.</w:t>
      </w:r>
    </w:p>
    <w:p>
      <w:pPr>
        <w:pStyle w:val="BodyText"/>
        <w:spacing w:line="298" w:lineRule="exact"/>
        <w:ind w:left="797" w:right="2950"/>
        <w:jc w:val="center"/>
      </w:pPr>
      <w:r>
        <w:rPr/>
        <mc:AlternateContent>
          <mc:Choice Requires="wps">
            <w:drawing>
              <wp:anchor distT="0" distB="0" distL="0" distR="0" allowOverlap="1" layoutInCell="1" locked="0" behindDoc="1" simplePos="0" relativeHeight="488089088">
                <wp:simplePos x="0" y="0"/>
                <wp:positionH relativeFrom="page">
                  <wp:posOffset>954024</wp:posOffset>
                </wp:positionH>
                <wp:positionV relativeFrom="paragraph">
                  <wp:posOffset>225327</wp:posOffset>
                </wp:positionV>
                <wp:extent cx="5581015" cy="6350"/>
                <wp:effectExtent l="0" t="0" r="0" b="0"/>
                <wp:wrapTopAndBottom/>
                <wp:docPr id="1127" name="Graphic 1127"/>
                <wp:cNvGraphicFramePr>
                  <a:graphicFrameLocks/>
                </wp:cNvGraphicFramePr>
                <a:graphic>
                  <a:graphicData uri="http://schemas.microsoft.com/office/word/2010/wordprocessingShape">
                    <wps:wsp>
                      <wps:cNvPr id="1127" name="Graphic 1127"/>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7.742313pt;width:439.439pt;height:.481pt;mso-position-horizontal-relative:page;mso-position-vertical-relative:paragraph;z-index:-15227392;mso-wrap-distance-left:0;mso-wrap-distance-right:0" id="docshape1126" filled="true" fillcolor="#000000" stroked="false">
                <v:fill type="solid"/>
                <w10:wrap type="topAndBottom"/>
              </v:rect>
            </w:pict>
          </mc:Fallback>
        </mc:AlternateContent>
      </w:r>
      <w:r>
        <w:rPr/>
        <w:t>Prescrição</w:t>
      </w:r>
      <w:r>
        <w:rPr>
          <w:spacing w:val="-12"/>
        </w:rPr>
        <w:t> </w:t>
      </w:r>
      <w:r>
        <w:rPr>
          <w:spacing w:val="-2"/>
        </w:rPr>
        <w:t>total.</w:t>
      </w:r>
    </w:p>
    <w:p>
      <w:pPr>
        <w:pStyle w:val="Heading5"/>
        <w:ind w:left="2979" w:right="2950"/>
        <w:jc w:val="center"/>
      </w:pPr>
      <w:r>
        <w:rPr>
          <w:spacing w:val="-2"/>
        </w:rPr>
        <w:t>H-</w:t>
      </w:r>
      <w:r>
        <w:rPr>
          <w:spacing w:val="-5"/>
        </w:rPr>
        <w:t>22</w:t>
      </w:r>
    </w:p>
    <w:p>
      <w:pPr>
        <w:spacing w:after="0"/>
        <w:jc w:val="center"/>
        <w:sectPr>
          <w:headerReference w:type="default" r:id="rId127"/>
          <w:footerReference w:type="default" r:id="rId128"/>
          <w:pgSz w:w="11910" w:h="16840"/>
          <w:pgMar w:header="765" w:footer="0" w:top="1100" w:bottom="280" w:left="1360" w:right="1500"/>
        </w:sectPr>
      </w:pPr>
    </w:p>
    <w:p>
      <w:pPr>
        <w:pStyle w:val="BodyText"/>
        <w:tabs>
          <w:tab w:pos="2609" w:val="left" w:leader="none"/>
        </w:tabs>
        <w:spacing w:before="74"/>
        <w:ind w:left="2609" w:right="176" w:hanging="1618"/>
      </w:pPr>
      <w:r>
        <w:rPr/>
        <mc:AlternateContent>
          <mc:Choice Requires="wps">
            <w:drawing>
              <wp:anchor distT="0" distB="0" distL="0" distR="0" allowOverlap="1" layoutInCell="1" locked="0" behindDoc="0" simplePos="0" relativeHeight="16232448">
                <wp:simplePos x="0" y="0"/>
                <wp:positionH relativeFrom="page">
                  <wp:posOffset>6858000</wp:posOffset>
                </wp:positionH>
                <wp:positionV relativeFrom="page">
                  <wp:posOffset>8905240</wp:posOffset>
                </wp:positionV>
                <wp:extent cx="702945" cy="1259840"/>
                <wp:effectExtent l="0" t="0" r="0" b="0"/>
                <wp:wrapNone/>
                <wp:docPr id="1130" name="Graphic 1130"/>
                <wp:cNvGraphicFramePr>
                  <a:graphicFrameLocks/>
                </wp:cNvGraphicFramePr>
                <a:graphic>
                  <a:graphicData uri="http://schemas.microsoft.com/office/word/2010/wordprocessingShape">
                    <wps:wsp>
                      <wps:cNvPr id="1130" name="Graphic 1130"/>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232448" id="docshape1129"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232960">
                <wp:simplePos x="0" y="0"/>
                <wp:positionH relativeFrom="page">
                  <wp:posOffset>6827707</wp:posOffset>
                </wp:positionH>
                <wp:positionV relativeFrom="page">
                  <wp:posOffset>9161016</wp:posOffset>
                </wp:positionV>
                <wp:extent cx="300990" cy="742950"/>
                <wp:effectExtent l="0" t="0" r="0" b="0"/>
                <wp:wrapNone/>
                <wp:docPr id="1131" name="Textbox 1131"/>
                <wp:cNvGraphicFramePr>
                  <a:graphicFrameLocks/>
                </wp:cNvGraphicFramePr>
                <a:graphic>
                  <a:graphicData uri="http://schemas.microsoft.com/office/word/2010/wordprocessingShape">
                    <wps:wsp>
                      <wps:cNvPr id="1131" name="Textbox 1131"/>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232960" type="#_x0000_t202" id="docshape1130"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r>
        <w:rPr>
          <w:b/>
        </w:rPr>
        <w:t>SUM-51, I</w:t>
        <w:tab/>
      </w:r>
      <w:r>
        <w:rPr/>
        <w:t>Cláusulas</w:t>
      </w:r>
      <w:r>
        <w:rPr>
          <w:spacing w:val="80"/>
        </w:rPr>
        <w:t> </w:t>
      </w:r>
      <w:r>
        <w:rPr/>
        <w:t>regulamentares.</w:t>
      </w:r>
      <w:r>
        <w:rPr>
          <w:spacing w:val="80"/>
        </w:rPr>
        <w:t> </w:t>
      </w:r>
      <w:r>
        <w:rPr/>
        <w:t>Vantagens</w:t>
      </w:r>
      <w:r>
        <w:rPr>
          <w:spacing w:val="80"/>
        </w:rPr>
        <w:t> </w:t>
      </w:r>
      <w:r>
        <w:rPr/>
        <w:t>deferidas</w:t>
      </w:r>
      <w:r>
        <w:rPr>
          <w:spacing w:val="80"/>
        </w:rPr>
        <w:t> </w:t>
      </w:r>
      <w:r>
        <w:rPr/>
        <w:t>anterior- mente. Trabalhadores atingidos.</w:t>
      </w:r>
    </w:p>
    <w:p>
      <w:pPr>
        <w:pStyle w:val="BodyText"/>
        <w:tabs>
          <w:tab w:pos="2609" w:val="left" w:leader="none"/>
        </w:tabs>
        <w:spacing w:line="273" w:lineRule="auto" w:before="38"/>
        <w:ind w:left="991" w:right="725"/>
      </w:pPr>
      <w:r>
        <w:rPr>
          <w:b/>
        </w:rPr>
        <w:t>OJ-SDI1-175</w:t>
      </w:r>
      <w:r>
        <w:rPr>
          <w:b/>
          <w:spacing w:val="80"/>
        </w:rPr>
        <w:t> </w:t>
      </w:r>
      <w:r>
        <w:rPr/>
        <w:t>Comissões. Alteração ou supressão. Prescrição total. </w:t>
      </w:r>
      <w:r>
        <w:rPr>
          <w:b/>
          <w:spacing w:val="-2"/>
        </w:rPr>
        <w:t>SUM-294</w:t>
      </w:r>
      <w:r>
        <w:rPr>
          <w:b/>
        </w:rPr>
        <w:tab/>
      </w:r>
      <w:r>
        <w:rPr/>
        <w:t>Prescrição.</w:t>
      </w:r>
      <w:r>
        <w:rPr>
          <w:spacing w:val="-9"/>
        </w:rPr>
        <w:t> </w:t>
      </w:r>
      <w:r>
        <w:rPr/>
        <w:t>Prestações</w:t>
      </w:r>
      <w:r>
        <w:rPr>
          <w:spacing w:val="-9"/>
        </w:rPr>
        <w:t> </w:t>
      </w:r>
      <w:r>
        <w:rPr/>
        <w:t>sucessivas.</w:t>
      </w:r>
      <w:r>
        <w:rPr>
          <w:spacing w:val="-9"/>
        </w:rPr>
        <w:t> </w:t>
      </w:r>
      <w:r>
        <w:rPr/>
        <w:t>Trabalhador</w:t>
      </w:r>
      <w:r>
        <w:rPr>
          <w:spacing w:val="-11"/>
        </w:rPr>
        <w:t> </w:t>
      </w:r>
      <w:r>
        <w:rPr/>
        <w:t>urbano. </w:t>
      </w:r>
      <w:r>
        <w:rPr>
          <w:b/>
        </w:rPr>
        <w:t>OJ-SDI1-244</w:t>
      </w:r>
      <w:r>
        <w:rPr>
          <w:b/>
          <w:spacing w:val="80"/>
        </w:rPr>
        <w:t> </w:t>
      </w:r>
      <w:r>
        <w:rPr/>
        <w:t>Professor. Redução da carga horária.</w:t>
      </w:r>
    </w:p>
    <w:p>
      <w:pPr>
        <w:pStyle w:val="BodyText"/>
        <w:ind w:left="2608" w:right="176" w:hanging="1618"/>
      </w:pPr>
      <w:r>
        <w:rPr>
          <w:b/>
        </w:rPr>
        <w:t>OJ-SDI1-308</w:t>
      </w:r>
      <w:r>
        <w:rPr>
          <w:b/>
          <w:spacing w:val="40"/>
        </w:rPr>
        <w:t> </w:t>
      </w:r>
      <w:r>
        <w:rPr/>
        <w:t>Servidor público. Retorno à jornada de trabalho inicialmen- te contratada.</w:t>
      </w:r>
    </w:p>
    <w:p>
      <w:pPr>
        <w:pStyle w:val="BodyText"/>
        <w:tabs>
          <w:tab w:pos="2608" w:val="left" w:leader="none"/>
        </w:tabs>
        <w:spacing w:before="36"/>
        <w:ind w:left="2608" w:right="176" w:hanging="1618"/>
      </w:pPr>
      <w:r>
        <w:rPr>
          <w:b/>
          <w:spacing w:val="-2"/>
        </w:rPr>
        <w:t>SUM-265</w:t>
      </w:r>
      <w:r>
        <w:rPr>
          <w:b/>
        </w:rPr>
        <w:tab/>
      </w:r>
      <w:r>
        <w:rPr/>
        <w:t>Transferência para o período diurno de trabalho. </w:t>
      </w:r>
      <w:r>
        <w:rPr/>
        <w:t>Supressão do adicional noturno.</w:t>
      </w:r>
    </w:p>
    <w:p>
      <w:pPr>
        <w:tabs>
          <w:tab w:pos="2609" w:val="left" w:leader="none"/>
        </w:tabs>
        <w:spacing w:before="40"/>
        <w:ind w:left="991" w:right="0" w:firstLine="0"/>
        <w:jc w:val="left"/>
        <w:rPr>
          <w:sz w:val="26"/>
        </w:rPr>
      </w:pPr>
      <w:r>
        <w:rPr>
          <w:b/>
          <w:spacing w:val="-2"/>
          <w:sz w:val="26"/>
        </w:rPr>
        <w:t>SUM-</w:t>
      </w:r>
      <w:r>
        <w:rPr>
          <w:b/>
          <w:spacing w:val="-5"/>
          <w:sz w:val="26"/>
        </w:rPr>
        <w:t>168</w:t>
      </w:r>
      <w:r>
        <w:rPr>
          <w:b/>
          <w:sz w:val="26"/>
        </w:rPr>
        <w:tab/>
      </w:r>
      <w:r>
        <w:rPr>
          <w:color w:val="FF0000"/>
          <w:spacing w:val="-2"/>
          <w:sz w:val="26"/>
        </w:rPr>
        <w:t>(cancelada)</w:t>
      </w:r>
    </w:p>
    <w:p>
      <w:pPr>
        <w:tabs>
          <w:tab w:pos="2609" w:val="left" w:leader="none"/>
        </w:tabs>
        <w:spacing w:before="40"/>
        <w:ind w:left="991" w:right="0" w:firstLine="0"/>
        <w:jc w:val="left"/>
        <w:rPr>
          <w:sz w:val="26"/>
        </w:rPr>
      </w:pPr>
      <w:r>
        <w:rPr>
          <w:b/>
          <w:spacing w:val="-2"/>
          <w:sz w:val="26"/>
        </w:rPr>
        <w:t>SUM-</w:t>
      </w:r>
      <w:r>
        <w:rPr>
          <w:b/>
          <w:spacing w:val="-5"/>
          <w:sz w:val="26"/>
        </w:rPr>
        <w:t>198</w:t>
      </w:r>
      <w:r>
        <w:rPr>
          <w:b/>
          <w:sz w:val="26"/>
        </w:rPr>
        <w:tab/>
      </w:r>
      <w:r>
        <w:rPr>
          <w:color w:val="FF0000"/>
          <w:spacing w:val="-2"/>
          <w:sz w:val="26"/>
        </w:rPr>
        <w:t>(cancelada)</w:t>
      </w:r>
    </w:p>
    <w:p>
      <w:pPr>
        <w:pStyle w:val="Heading5"/>
        <w:spacing w:before="217"/>
      </w:pPr>
      <w:r>
        <w:rPr/>
        <w:t>AMBIENTE</w:t>
      </w:r>
      <w:r>
        <w:rPr>
          <w:spacing w:val="-12"/>
        </w:rPr>
        <w:t> </w:t>
      </w:r>
      <w:r>
        <w:rPr/>
        <w:t>ARTIFICIALMENTE</w:t>
      </w:r>
      <w:r>
        <w:rPr>
          <w:spacing w:val="-12"/>
        </w:rPr>
        <w:t> </w:t>
      </w:r>
      <w:r>
        <w:rPr>
          <w:spacing w:val="-4"/>
        </w:rPr>
        <w:t>FRIO</w:t>
      </w:r>
    </w:p>
    <w:p>
      <w:pPr>
        <w:pStyle w:val="BodyText"/>
        <w:spacing w:before="121"/>
        <w:ind w:left="2609" w:right="144" w:hanging="1618"/>
        <w:jc w:val="both"/>
      </w:pPr>
      <w:r>
        <w:rPr>
          <w:b/>
        </w:rPr>
        <w:t>SUM-438</w:t>
      </w:r>
      <w:r>
        <w:rPr>
          <w:b/>
          <w:spacing w:val="80"/>
        </w:rPr>
        <w:t>   </w:t>
      </w:r>
      <w:r>
        <w:rPr/>
        <w:t>Intervalo para recuperação térmica do empregado. Ambien- te artificialmente frio. Horas extras. Art. 253 da CLT. Apli- cação analógica</w:t>
      </w:r>
    </w:p>
    <w:p>
      <w:pPr>
        <w:pStyle w:val="BodyText"/>
        <w:spacing w:before="4"/>
        <w:rPr>
          <w:sz w:val="11"/>
        </w:rPr>
      </w:pPr>
    </w:p>
    <w:p>
      <w:pPr>
        <w:pStyle w:val="Heading5"/>
        <w:spacing w:before="89"/>
      </w:pPr>
      <w:r>
        <w:rPr>
          <w:spacing w:val="-2"/>
        </w:rPr>
        <w:t>ANALFABETO</w:t>
      </w:r>
    </w:p>
    <w:p>
      <w:pPr>
        <w:pStyle w:val="BodyText"/>
        <w:tabs>
          <w:tab w:pos="2609" w:val="left" w:leader="none"/>
        </w:tabs>
        <w:spacing w:before="122"/>
        <w:ind w:left="991"/>
        <w:jc w:val="both"/>
      </w:pPr>
      <w:r>
        <w:rPr>
          <w:b/>
          <w:spacing w:val="-2"/>
        </w:rPr>
        <w:t>PN-</w:t>
      </w:r>
      <w:r>
        <w:rPr>
          <w:b/>
          <w:spacing w:val="-5"/>
        </w:rPr>
        <w:t>58</w:t>
      </w:r>
      <w:r>
        <w:rPr>
          <w:b/>
        </w:rPr>
        <w:tab/>
      </w:r>
      <w:r>
        <w:rPr/>
        <w:t>Salário.</w:t>
      </w:r>
      <w:r>
        <w:rPr>
          <w:spacing w:val="-10"/>
        </w:rPr>
        <w:t> </w:t>
      </w:r>
      <w:r>
        <w:rPr/>
        <w:t>Pagamento.</w:t>
      </w:r>
      <w:r>
        <w:rPr>
          <w:spacing w:val="-10"/>
        </w:rPr>
        <w:t> </w:t>
      </w:r>
      <w:r>
        <w:rPr>
          <w:spacing w:val="-2"/>
        </w:rPr>
        <w:t>Testemunhas.</w:t>
      </w:r>
    </w:p>
    <w:p>
      <w:pPr>
        <w:pStyle w:val="Heading5"/>
        <w:spacing w:before="217"/>
      </w:pPr>
      <w:r>
        <w:rPr>
          <w:spacing w:val="-2"/>
        </w:rPr>
        <w:t>ANISTIA</w:t>
      </w:r>
    </w:p>
    <w:p>
      <w:pPr>
        <w:pStyle w:val="BodyText"/>
        <w:spacing w:before="122"/>
        <w:ind w:left="991"/>
        <w:jc w:val="both"/>
      </w:pPr>
      <w:r>
        <w:rPr>
          <w:b/>
        </w:rPr>
        <w:t>OJ-SDI1-12</w:t>
      </w:r>
      <w:r>
        <w:rPr>
          <w:b/>
          <w:spacing w:val="68"/>
        </w:rPr>
        <w:t>  </w:t>
      </w:r>
      <w:r>
        <w:rPr/>
        <w:t>Emenda</w:t>
      </w:r>
      <w:r>
        <w:rPr>
          <w:spacing w:val="-5"/>
        </w:rPr>
        <w:t> </w:t>
      </w:r>
      <w:r>
        <w:rPr/>
        <w:t>Constitucional</w:t>
      </w:r>
      <w:r>
        <w:rPr>
          <w:spacing w:val="-3"/>
        </w:rPr>
        <w:t> </w:t>
      </w:r>
      <w:r>
        <w:rPr/>
        <w:t>nº</w:t>
      </w:r>
      <w:r>
        <w:rPr>
          <w:spacing w:val="-4"/>
        </w:rPr>
        <w:t> </w:t>
      </w:r>
      <w:r>
        <w:rPr/>
        <w:t>26/1985.</w:t>
      </w:r>
      <w:r>
        <w:rPr>
          <w:spacing w:val="-6"/>
        </w:rPr>
        <w:t> </w:t>
      </w:r>
      <w:r>
        <w:rPr/>
        <w:t>Efeitos</w:t>
      </w:r>
      <w:r>
        <w:rPr>
          <w:spacing w:val="-6"/>
        </w:rPr>
        <w:t> </w:t>
      </w:r>
      <w:r>
        <w:rPr>
          <w:spacing w:val="-2"/>
        </w:rPr>
        <w:t>financeiros.</w:t>
      </w:r>
    </w:p>
    <w:p>
      <w:pPr>
        <w:pStyle w:val="BodyText"/>
        <w:spacing w:before="42"/>
        <w:ind w:left="2609" w:right="144" w:hanging="1618"/>
        <w:jc w:val="both"/>
      </w:pPr>
      <w:r>
        <w:rPr>
          <w:b/>
        </w:rPr>
        <w:t>OJ-SDI1T-44 </w:t>
      </w:r>
      <w:r>
        <w:rPr/>
        <w:t>Lei nº 6.683/79. Tempo de afastamento. Não </w:t>
      </w:r>
      <w:r>
        <w:rPr/>
        <w:t>computável para efeito de indenização e adicional por tempo de serviço, licença-prêmio e promoção.</w:t>
      </w:r>
    </w:p>
    <w:p>
      <w:pPr>
        <w:spacing w:before="39"/>
        <w:ind w:left="991" w:right="0" w:firstLine="0"/>
        <w:jc w:val="both"/>
        <w:rPr>
          <w:sz w:val="26"/>
        </w:rPr>
      </w:pPr>
      <w:r>
        <w:rPr>
          <w:b/>
          <w:sz w:val="26"/>
        </w:rPr>
        <w:t>OJ-SDI1T-56</w:t>
      </w:r>
      <w:r>
        <w:rPr>
          <w:b/>
          <w:spacing w:val="42"/>
          <w:sz w:val="26"/>
        </w:rPr>
        <w:t> </w:t>
      </w:r>
      <w:r>
        <w:rPr>
          <w:sz w:val="26"/>
        </w:rPr>
        <w:t>Lei</w:t>
      </w:r>
      <w:r>
        <w:rPr>
          <w:spacing w:val="-7"/>
          <w:sz w:val="26"/>
        </w:rPr>
        <w:t> </w:t>
      </w:r>
      <w:r>
        <w:rPr>
          <w:sz w:val="26"/>
        </w:rPr>
        <w:t>nº</w:t>
      </w:r>
      <w:r>
        <w:rPr>
          <w:spacing w:val="-4"/>
          <w:sz w:val="26"/>
        </w:rPr>
        <w:t> </w:t>
      </w:r>
      <w:r>
        <w:rPr>
          <w:sz w:val="26"/>
        </w:rPr>
        <w:t>8.878/94.</w:t>
      </w:r>
      <w:r>
        <w:rPr>
          <w:spacing w:val="-7"/>
          <w:sz w:val="26"/>
        </w:rPr>
        <w:t> </w:t>
      </w:r>
      <w:r>
        <w:rPr>
          <w:sz w:val="26"/>
        </w:rPr>
        <w:t>Efeitos</w:t>
      </w:r>
      <w:r>
        <w:rPr>
          <w:spacing w:val="-6"/>
          <w:sz w:val="26"/>
        </w:rPr>
        <w:t> </w:t>
      </w:r>
      <w:r>
        <w:rPr>
          <w:spacing w:val="-2"/>
          <w:sz w:val="26"/>
        </w:rPr>
        <w:t>financeiros.</w:t>
      </w:r>
    </w:p>
    <w:p>
      <w:pPr>
        <w:pStyle w:val="BodyText"/>
        <w:spacing w:before="39"/>
        <w:ind w:left="2608" w:right="145" w:hanging="1618"/>
        <w:jc w:val="both"/>
      </w:pPr>
      <w:r>
        <w:rPr>
          <w:b/>
        </w:rPr>
        <w:t>OJ-SDI1-91</w:t>
      </w:r>
      <w:r>
        <w:rPr>
          <w:b/>
          <w:spacing w:val="80"/>
        </w:rPr>
        <w:t> </w:t>
      </w:r>
      <w:r>
        <w:rPr/>
        <w:t>Readmissão. ADCT, art. 8º, § 1º. Efeitos financeiros. ECT. </w:t>
      </w:r>
      <w:r>
        <w:rPr>
          <w:spacing w:val="-2"/>
        </w:rPr>
        <w:t>Contagem.</w:t>
      </w:r>
    </w:p>
    <w:p>
      <w:pPr>
        <w:pStyle w:val="Heading5"/>
        <w:spacing w:before="219"/>
      </w:pPr>
      <w:r>
        <w:rPr/>
        <w:t>ANTECIPAÇÃO</w:t>
      </w:r>
      <w:r>
        <w:rPr>
          <w:spacing w:val="-8"/>
        </w:rPr>
        <w:t> </w:t>
      </w:r>
      <w:r>
        <w:rPr/>
        <w:t>DE</w:t>
      </w:r>
      <w:r>
        <w:rPr>
          <w:spacing w:val="-7"/>
        </w:rPr>
        <w:t> </w:t>
      </w:r>
      <w:r>
        <w:rPr>
          <w:spacing w:val="-2"/>
        </w:rPr>
        <w:t>TUTELA</w:t>
      </w:r>
    </w:p>
    <w:p>
      <w:pPr>
        <w:pStyle w:val="BodyText"/>
        <w:spacing w:before="121"/>
        <w:ind w:left="2609" w:right="144" w:hanging="1618"/>
        <w:jc w:val="both"/>
      </w:pPr>
      <w:r>
        <w:rPr>
          <w:b/>
        </w:rPr>
        <w:t>OJ-SDI2-3</w:t>
      </w:r>
      <w:r>
        <w:rPr>
          <w:b/>
          <w:spacing w:val="80"/>
          <w:w w:val="150"/>
        </w:rPr>
        <w:t> </w:t>
      </w:r>
      <w:r>
        <w:rPr/>
        <w:t>Ação rescisória. Pedido de antecipação de tutela recebido como medida acautelatória. Entidade pública. Medida Pro- visória nº 1.906 e reedições.</w:t>
      </w:r>
    </w:p>
    <w:p>
      <w:pPr>
        <w:pStyle w:val="BodyText"/>
        <w:spacing w:before="42"/>
        <w:ind w:left="2609" w:right="145" w:hanging="1618"/>
        <w:jc w:val="both"/>
      </w:pPr>
      <w:r>
        <w:rPr>
          <w:b/>
        </w:rPr>
        <w:t>OJ-SDI2-121</w:t>
      </w:r>
      <w:r>
        <w:rPr>
          <w:b/>
          <w:spacing w:val="40"/>
        </w:rPr>
        <w:t> </w:t>
      </w:r>
      <w:r>
        <w:rPr/>
        <w:t>Ação rescisória. Pedido de antecipação de tutela. Descabi- </w:t>
      </w:r>
      <w:r>
        <w:rPr>
          <w:spacing w:val="-2"/>
        </w:rPr>
        <w:t>mento.</w:t>
      </w:r>
    </w:p>
    <w:p>
      <w:pPr>
        <w:pStyle w:val="BodyText"/>
        <w:spacing w:before="38"/>
        <w:ind w:left="2609" w:right="145" w:hanging="1618"/>
        <w:jc w:val="both"/>
      </w:pPr>
      <w:r>
        <w:rPr>
          <w:b/>
        </w:rPr>
        <w:t>SUM-405,</w:t>
      </w:r>
      <w:r>
        <w:rPr>
          <w:b/>
          <w:spacing w:val="-1"/>
        </w:rPr>
        <w:t> </w:t>
      </w:r>
      <w:r>
        <w:rPr>
          <w:b/>
        </w:rPr>
        <w:t>II</w:t>
      </w:r>
      <w:r>
        <w:rPr>
          <w:b/>
          <w:spacing w:val="40"/>
        </w:rPr>
        <w:t> </w:t>
      </w:r>
      <w:r>
        <w:rPr/>
        <w:t>Ação rescisória. Pedido de antecipação de tutela. Recebi- mento como medida acautelatória.</w:t>
      </w:r>
    </w:p>
    <w:p>
      <w:pPr>
        <w:spacing w:before="40"/>
        <w:ind w:left="991" w:right="0" w:firstLine="0"/>
        <w:jc w:val="both"/>
        <w:rPr>
          <w:sz w:val="26"/>
        </w:rPr>
      </w:pPr>
      <w:r>
        <w:rPr>
          <w:b/>
          <w:sz w:val="26"/>
        </w:rPr>
        <w:t>OJ-SDI2-68</w:t>
      </w:r>
      <w:r>
        <w:rPr>
          <w:b/>
          <w:spacing w:val="68"/>
          <w:sz w:val="26"/>
        </w:rPr>
        <w:t>  </w:t>
      </w:r>
      <w:r>
        <w:rPr>
          <w:sz w:val="26"/>
        </w:rPr>
        <w:t>Competência.</w:t>
      </w:r>
      <w:r>
        <w:rPr>
          <w:spacing w:val="-5"/>
          <w:sz w:val="26"/>
        </w:rPr>
        <w:t> </w:t>
      </w:r>
      <w:r>
        <w:rPr>
          <w:sz w:val="26"/>
        </w:rPr>
        <w:t>Relator</w:t>
      </w:r>
      <w:r>
        <w:rPr>
          <w:spacing w:val="-3"/>
          <w:sz w:val="26"/>
        </w:rPr>
        <w:t> </w:t>
      </w:r>
      <w:r>
        <w:rPr>
          <w:sz w:val="26"/>
        </w:rPr>
        <w:t>nos</w:t>
      </w:r>
      <w:r>
        <w:rPr>
          <w:spacing w:val="-6"/>
          <w:sz w:val="26"/>
        </w:rPr>
        <w:t> </w:t>
      </w:r>
      <w:r>
        <w:rPr>
          <w:sz w:val="26"/>
        </w:rPr>
        <w:t>Tribunais.</w:t>
      </w:r>
      <w:r>
        <w:rPr>
          <w:spacing w:val="-6"/>
          <w:sz w:val="26"/>
        </w:rPr>
        <w:t> </w:t>
      </w:r>
      <w:r>
        <w:rPr>
          <w:spacing w:val="-2"/>
          <w:sz w:val="26"/>
        </w:rPr>
        <w:t>Colegiado.</w:t>
      </w:r>
    </w:p>
    <w:p>
      <w:pPr>
        <w:pStyle w:val="BodyText"/>
        <w:tabs>
          <w:tab w:pos="2609" w:val="left" w:leader="none"/>
        </w:tabs>
        <w:spacing w:before="40"/>
        <w:ind w:left="2609" w:right="145" w:hanging="1618"/>
      </w:pPr>
      <w:r>
        <w:rPr>
          <w:b/>
        </w:rPr>
        <w:t>SUM-414, II</w:t>
        <w:tab/>
      </w:r>
      <w:r>
        <w:rPr/>
        <w:t>Concedida</w:t>
      </w:r>
      <w:r>
        <w:rPr>
          <w:spacing w:val="34"/>
        </w:rPr>
        <w:t> </w:t>
      </w:r>
      <w:r>
        <w:rPr/>
        <w:t>antes</w:t>
      </w:r>
      <w:r>
        <w:rPr>
          <w:spacing w:val="34"/>
        </w:rPr>
        <w:t> </w:t>
      </w:r>
      <w:r>
        <w:rPr/>
        <w:t>da</w:t>
      </w:r>
      <w:r>
        <w:rPr>
          <w:spacing w:val="34"/>
        </w:rPr>
        <w:t> </w:t>
      </w:r>
      <w:r>
        <w:rPr/>
        <w:t>sentença.</w:t>
      </w:r>
      <w:r>
        <w:rPr>
          <w:spacing w:val="34"/>
        </w:rPr>
        <w:t> </w:t>
      </w:r>
      <w:r>
        <w:rPr/>
        <w:t>Mandado</w:t>
      </w:r>
      <w:r>
        <w:rPr>
          <w:spacing w:val="34"/>
        </w:rPr>
        <w:t> </w:t>
      </w:r>
      <w:r>
        <w:rPr/>
        <w:t>de</w:t>
      </w:r>
      <w:r>
        <w:rPr>
          <w:spacing w:val="34"/>
        </w:rPr>
        <w:t> </w:t>
      </w:r>
      <w:r>
        <w:rPr/>
        <w:t>segurança.</w:t>
      </w:r>
      <w:r>
        <w:rPr>
          <w:spacing w:val="34"/>
        </w:rPr>
        <w:t> </w:t>
      </w:r>
      <w:r>
        <w:rPr/>
        <w:t>Ca- </w:t>
      </w:r>
      <w:r>
        <w:rPr>
          <w:spacing w:val="-2"/>
        </w:rPr>
        <w:t>bimento.</w:t>
      </w:r>
    </w:p>
    <w:p>
      <w:pPr>
        <w:pStyle w:val="BodyText"/>
        <w:tabs>
          <w:tab w:pos="2609" w:val="left" w:leader="none"/>
        </w:tabs>
        <w:spacing w:before="40"/>
        <w:ind w:left="2609" w:right="176" w:hanging="1618"/>
      </w:pPr>
      <w:r>
        <w:rPr>
          <w:b/>
        </w:rPr>
        <w:t>SUM-414, I</w:t>
        <w:tab/>
      </w:r>
      <w:r>
        <w:rPr/>
        <w:t>Concedida</w:t>
      </w:r>
      <w:r>
        <w:rPr>
          <w:spacing w:val="30"/>
        </w:rPr>
        <w:t> </w:t>
      </w:r>
      <w:r>
        <w:rPr/>
        <w:t>na sentença. Mandado de segurança. Não </w:t>
      </w:r>
      <w:r>
        <w:rPr/>
        <w:t>cabi- mento. Existência de ação própria.</w:t>
      </w:r>
    </w:p>
    <w:p>
      <w:pPr>
        <w:pStyle w:val="BodyText"/>
        <w:spacing w:before="41"/>
        <w:ind w:left="2609" w:hanging="1618"/>
      </w:pPr>
      <w:r>
        <w:rPr>
          <w:b/>
        </w:rPr>
        <w:t>SUM-414,</w:t>
      </w:r>
      <w:r>
        <w:rPr>
          <w:b/>
          <w:spacing w:val="-2"/>
        </w:rPr>
        <w:t> </w:t>
      </w:r>
      <w:r>
        <w:rPr>
          <w:b/>
        </w:rPr>
        <w:t>III</w:t>
      </w:r>
      <w:r>
        <w:rPr>
          <w:b/>
          <w:spacing w:val="40"/>
        </w:rPr>
        <w:t> </w:t>
      </w:r>
      <w:r>
        <w:rPr/>
        <w:t>Mandado de Segurança. Antecipação de tutela (ou liminar) concedida antes ou na sentença. Perda de objeto.</w:t>
      </w:r>
    </w:p>
    <w:p>
      <w:pPr>
        <w:pStyle w:val="BodyText"/>
        <w:rPr>
          <w:sz w:val="20"/>
        </w:rPr>
      </w:pPr>
    </w:p>
    <w:p>
      <w:pPr>
        <w:pStyle w:val="BodyText"/>
        <w:spacing w:before="2"/>
        <w:rPr>
          <w:sz w:val="24"/>
        </w:rPr>
      </w:pPr>
      <w:r>
        <w:rPr/>
        <mc:AlternateContent>
          <mc:Choice Requires="wps">
            <w:drawing>
              <wp:anchor distT="0" distB="0" distL="0" distR="0" allowOverlap="1" layoutInCell="1" locked="0" behindDoc="1" simplePos="0" relativeHeight="488091136">
                <wp:simplePos x="0" y="0"/>
                <wp:positionH relativeFrom="page">
                  <wp:posOffset>954024</wp:posOffset>
                </wp:positionH>
                <wp:positionV relativeFrom="paragraph">
                  <wp:posOffset>192255</wp:posOffset>
                </wp:positionV>
                <wp:extent cx="5581015" cy="6350"/>
                <wp:effectExtent l="0" t="0" r="0" b="0"/>
                <wp:wrapTopAndBottom/>
                <wp:docPr id="1132" name="Graphic 1132"/>
                <wp:cNvGraphicFramePr>
                  <a:graphicFrameLocks/>
                </wp:cNvGraphicFramePr>
                <a:graphic>
                  <a:graphicData uri="http://schemas.microsoft.com/office/word/2010/wordprocessingShape">
                    <wps:wsp>
                      <wps:cNvPr id="1132" name="Graphic 1132"/>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5.138219pt;width:439.439pt;height:.481pt;mso-position-horizontal-relative:page;mso-position-vertical-relative:paragraph;z-index:-15225344;mso-wrap-distance-left:0;mso-wrap-distance-right:0" id="docshape1131" filled="true" fillcolor="#000000" stroked="false">
                <v:fill type="solid"/>
                <w10:wrap type="topAndBottom"/>
              </v:rect>
            </w:pict>
          </mc:Fallback>
        </mc:AlternateContent>
      </w:r>
    </w:p>
    <w:p>
      <w:pPr>
        <w:pStyle w:val="Heading5"/>
        <w:ind w:left="2979" w:right="2950"/>
        <w:jc w:val="center"/>
      </w:pPr>
      <w:r>
        <w:rPr>
          <w:spacing w:val="-2"/>
        </w:rPr>
        <w:t>H-</w:t>
      </w:r>
      <w:r>
        <w:rPr>
          <w:spacing w:val="-5"/>
        </w:rPr>
        <w:t>23</w:t>
      </w:r>
    </w:p>
    <w:p>
      <w:pPr>
        <w:spacing w:after="0"/>
        <w:jc w:val="center"/>
        <w:sectPr>
          <w:headerReference w:type="default" r:id="rId129"/>
          <w:footerReference w:type="default" r:id="rId130"/>
          <w:pgSz w:w="11910" w:h="16840"/>
          <w:pgMar w:header="765" w:footer="0" w:top="1100" w:bottom="280" w:left="1360" w:right="1500"/>
        </w:sectPr>
      </w:pPr>
    </w:p>
    <w:p>
      <w:pPr>
        <w:pStyle w:val="BodyText"/>
        <w:spacing w:line="298" w:lineRule="exact" w:before="74"/>
        <w:ind w:left="991"/>
        <w:jc w:val="both"/>
      </w:pPr>
      <w:r>
        <w:rPr/>
        <mc:AlternateContent>
          <mc:Choice Requires="wps">
            <w:drawing>
              <wp:anchor distT="0" distB="0" distL="0" distR="0" allowOverlap="1" layoutInCell="1" locked="0" behindDoc="0" simplePos="0" relativeHeight="16233984">
                <wp:simplePos x="0" y="0"/>
                <wp:positionH relativeFrom="page">
                  <wp:posOffset>0</wp:posOffset>
                </wp:positionH>
                <wp:positionV relativeFrom="page">
                  <wp:posOffset>8848090</wp:posOffset>
                </wp:positionV>
                <wp:extent cx="708025" cy="1259840"/>
                <wp:effectExtent l="0" t="0" r="0" b="0"/>
                <wp:wrapNone/>
                <wp:docPr id="1135" name="Graphic 1135"/>
                <wp:cNvGraphicFramePr>
                  <a:graphicFrameLocks/>
                </wp:cNvGraphicFramePr>
                <a:graphic>
                  <a:graphicData uri="http://schemas.microsoft.com/office/word/2010/wordprocessingShape">
                    <wps:wsp>
                      <wps:cNvPr id="1135" name="Graphic 1135"/>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233984" id="docshape1134"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234496">
                <wp:simplePos x="0" y="0"/>
                <wp:positionH relativeFrom="page">
                  <wp:posOffset>402523</wp:posOffset>
                </wp:positionH>
                <wp:positionV relativeFrom="page">
                  <wp:posOffset>9240780</wp:posOffset>
                </wp:positionV>
                <wp:extent cx="186690" cy="469265"/>
                <wp:effectExtent l="0" t="0" r="0" b="0"/>
                <wp:wrapNone/>
                <wp:docPr id="1136" name="Textbox 1136"/>
                <wp:cNvGraphicFramePr>
                  <a:graphicFrameLocks/>
                </wp:cNvGraphicFramePr>
                <a:graphic>
                  <a:graphicData uri="http://schemas.microsoft.com/office/word/2010/wordprocessingShape">
                    <wps:wsp>
                      <wps:cNvPr id="1136" name="Textbox 1136"/>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234496" type="#_x0000_t202" id="docshape1135"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235008">
                <wp:simplePos x="0" y="0"/>
                <wp:positionH relativeFrom="page">
                  <wp:posOffset>515299</wp:posOffset>
                </wp:positionH>
                <wp:positionV relativeFrom="page">
                  <wp:posOffset>9104628</wp:posOffset>
                </wp:positionV>
                <wp:extent cx="186690" cy="742950"/>
                <wp:effectExtent l="0" t="0" r="0" b="0"/>
                <wp:wrapNone/>
                <wp:docPr id="1137" name="Textbox 1137"/>
                <wp:cNvGraphicFramePr>
                  <a:graphicFrameLocks/>
                </wp:cNvGraphicFramePr>
                <a:graphic>
                  <a:graphicData uri="http://schemas.microsoft.com/office/word/2010/wordprocessingShape">
                    <wps:wsp>
                      <wps:cNvPr id="1137" name="Textbox 1137"/>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235008" type="#_x0000_t202" id="docshape1136"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r>
        <w:rPr>
          <w:b/>
        </w:rPr>
        <w:t>OJ-SDI2-64</w:t>
      </w:r>
      <w:r>
        <w:rPr>
          <w:b/>
          <w:spacing w:val="73"/>
        </w:rPr>
        <w:t>  </w:t>
      </w:r>
      <w:r>
        <w:rPr/>
        <w:t>Mandado</w:t>
      </w:r>
      <w:r>
        <w:rPr>
          <w:spacing w:val="65"/>
        </w:rPr>
        <w:t> </w:t>
      </w:r>
      <w:r>
        <w:rPr/>
        <w:t>de</w:t>
      </w:r>
      <w:r>
        <w:rPr>
          <w:spacing w:val="65"/>
        </w:rPr>
        <w:t> </w:t>
      </w:r>
      <w:r>
        <w:rPr/>
        <w:t>segurança.</w:t>
      </w:r>
      <w:r>
        <w:rPr>
          <w:spacing w:val="65"/>
        </w:rPr>
        <w:t> </w:t>
      </w:r>
      <w:r>
        <w:rPr/>
        <w:t>Reintegração.</w:t>
      </w:r>
      <w:r>
        <w:rPr>
          <w:spacing w:val="65"/>
        </w:rPr>
        <w:t> </w:t>
      </w:r>
      <w:r>
        <w:rPr/>
        <w:t>Tutela</w:t>
      </w:r>
      <w:r>
        <w:rPr>
          <w:spacing w:val="65"/>
        </w:rPr>
        <w:t> </w:t>
      </w:r>
      <w:r>
        <w:rPr>
          <w:spacing w:val="-2"/>
        </w:rPr>
        <w:t>antecipada.</w:t>
      </w:r>
    </w:p>
    <w:p>
      <w:pPr>
        <w:pStyle w:val="BodyText"/>
        <w:spacing w:line="298" w:lineRule="exact"/>
        <w:ind w:left="2609"/>
        <w:jc w:val="both"/>
      </w:pPr>
      <w:r>
        <w:rPr/>
        <w:t>Estabilidade</w:t>
      </w:r>
      <w:r>
        <w:rPr>
          <w:spacing w:val="-7"/>
        </w:rPr>
        <w:t> </w:t>
      </w:r>
      <w:r>
        <w:rPr/>
        <w:t>provisória</w:t>
      </w:r>
      <w:r>
        <w:rPr>
          <w:spacing w:val="-4"/>
        </w:rPr>
        <w:t> </w:t>
      </w:r>
      <w:r>
        <w:rPr/>
        <w:t>prevista</w:t>
      </w:r>
      <w:r>
        <w:rPr>
          <w:spacing w:val="-7"/>
        </w:rPr>
        <w:t> </w:t>
      </w:r>
      <w:r>
        <w:rPr/>
        <w:t>em</w:t>
      </w:r>
      <w:r>
        <w:rPr>
          <w:spacing w:val="-7"/>
        </w:rPr>
        <w:t> </w:t>
      </w:r>
      <w:r>
        <w:rPr/>
        <w:t>lei</w:t>
      </w:r>
      <w:r>
        <w:rPr>
          <w:spacing w:val="-7"/>
        </w:rPr>
        <w:t> </w:t>
      </w:r>
      <w:r>
        <w:rPr/>
        <w:t>ou</w:t>
      </w:r>
      <w:r>
        <w:rPr>
          <w:spacing w:val="-4"/>
        </w:rPr>
        <w:t> </w:t>
      </w:r>
      <w:r>
        <w:rPr/>
        <w:t>norma</w:t>
      </w:r>
      <w:r>
        <w:rPr>
          <w:spacing w:val="-4"/>
        </w:rPr>
        <w:t> </w:t>
      </w:r>
      <w:r>
        <w:rPr>
          <w:spacing w:val="-2"/>
        </w:rPr>
        <w:t>coletiva.</w:t>
      </w:r>
    </w:p>
    <w:p>
      <w:pPr>
        <w:pStyle w:val="BodyText"/>
        <w:spacing w:before="39"/>
        <w:ind w:left="2609" w:right="146" w:hanging="1618"/>
        <w:jc w:val="both"/>
      </w:pPr>
      <w:r>
        <w:rPr>
          <w:b/>
        </w:rPr>
        <w:t>SUM-405,</w:t>
      </w:r>
      <w:r>
        <w:rPr>
          <w:b/>
          <w:spacing w:val="-1"/>
        </w:rPr>
        <w:t> </w:t>
      </w:r>
      <w:r>
        <w:rPr>
          <w:b/>
        </w:rPr>
        <w:t>I</w:t>
      </w:r>
      <w:r>
        <w:rPr>
          <w:b/>
          <w:spacing w:val="40"/>
        </w:rPr>
        <w:t>  </w:t>
      </w:r>
      <w:r>
        <w:rPr/>
        <w:t>Pedido liminar formulado na petição inicial de ação rescisó- ria ou na fase recursal. Suspensão de execução. </w:t>
      </w:r>
      <w:r>
        <w:rPr/>
        <w:t>Cabimento. CPC, art. 273, § 7º.</w:t>
      </w:r>
    </w:p>
    <w:p>
      <w:pPr>
        <w:pStyle w:val="BodyText"/>
        <w:spacing w:before="4"/>
        <w:rPr>
          <w:sz w:val="11"/>
        </w:rPr>
      </w:pPr>
    </w:p>
    <w:p>
      <w:pPr>
        <w:pStyle w:val="Heading5"/>
        <w:spacing w:before="89"/>
      </w:pPr>
      <w:r>
        <w:rPr>
          <w:spacing w:val="-2"/>
        </w:rPr>
        <w:t>ANUÊNIO</w:t>
      </w:r>
    </w:p>
    <w:p>
      <w:pPr>
        <w:pStyle w:val="BodyText"/>
        <w:spacing w:before="122"/>
        <w:ind w:left="991"/>
      </w:pPr>
      <w:r>
        <w:rPr/>
        <w:t>Ver</w:t>
      </w:r>
      <w:r>
        <w:rPr>
          <w:spacing w:val="-6"/>
        </w:rPr>
        <w:t> </w:t>
      </w:r>
      <w:r>
        <w:rPr/>
        <w:t>Tempo</w:t>
      </w:r>
      <w:r>
        <w:rPr>
          <w:spacing w:val="-3"/>
        </w:rPr>
        <w:t> </w:t>
      </w:r>
      <w:r>
        <w:rPr/>
        <w:t>de</w:t>
      </w:r>
      <w:r>
        <w:rPr>
          <w:spacing w:val="-6"/>
        </w:rPr>
        <w:t> </w:t>
      </w:r>
      <w:r>
        <w:rPr>
          <w:spacing w:val="-2"/>
        </w:rPr>
        <w:t>Serviço</w:t>
      </w:r>
    </w:p>
    <w:p>
      <w:pPr>
        <w:pStyle w:val="Heading5"/>
        <w:spacing w:before="217"/>
      </w:pPr>
      <w:r>
        <w:rPr>
          <w:spacing w:val="-2"/>
        </w:rPr>
        <w:t>APOSENTADO</w:t>
      </w:r>
    </w:p>
    <w:p>
      <w:pPr>
        <w:pStyle w:val="BodyText"/>
        <w:spacing w:before="122"/>
        <w:ind w:left="2609" w:right="143" w:hanging="1618"/>
        <w:jc w:val="both"/>
      </w:pPr>
      <w:r>
        <w:rPr>
          <w:b/>
        </w:rPr>
        <w:t>OJ-SDI1-346</w:t>
      </w:r>
      <w:r>
        <w:rPr>
          <w:b/>
          <w:spacing w:val="40"/>
        </w:rPr>
        <w:t> </w:t>
      </w:r>
      <w:r>
        <w:rPr/>
        <w:t>Abono previsto em norma coletiva. Natureza indenizatória. Concessão apenas aos empregados em atividade. </w:t>
      </w:r>
      <w:r>
        <w:rPr/>
        <w:t>Extensão aos inativos. Impossibilidade.</w:t>
      </w:r>
    </w:p>
    <w:p>
      <w:pPr>
        <w:pStyle w:val="BodyText"/>
        <w:spacing w:before="41"/>
        <w:ind w:left="2609" w:right="143" w:hanging="1618"/>
        <w:jc w:val="both"/>
      </w:pPr>
      <w:r>
        <w:rPr>
          <w:b/>
        </w:rPr>
        <w:t>OJ-SDI1T-61 </w:t>
      </w:r>
      <w:r>
        <w:rPr/>
        <w:t>Ajuda-alimentação. CEF. Previsão em norma coletiva. Na- tureza indenizatória. Extensão aos aposentados e </w:t>
      </w:r>
      <w:r>
        <w:rPr/>
        <w:t>pensionis- </w:t>
      </w:r>
      <w:r>
        <w:rPr>
          <w:spacing w:val="-4"/>
        </w:rPr>
        <w:t>tas.</w:t>
      </w:r>
    </w:p>
    <w:p>
      <w:pPr>
        <w:pStyle w:val="BodyText"/>
        <w:spacing w:before="39"/>
        <w:ind w:left="2608" w:right="139" w:hanging="1618"/>
        <w:jc w:val="both"/>
      </w:pPr>
      <w:r>
        <w:rPr>
          <w:b/>
        </w:rPr>
        <w:t>OJ-SDI1-250</w:t>
      </w:r>
      <w:r>
        <w:rPr>
          <w:b/>
          <w:spacing w:val="40"/>
        </w:rPr>
        <w:t> </w:t>
      </w:r>
      <w:r>
        <w:rPr>
          <w:b/>
        </w:rPr>
        <w:t>C</w:t>
      </w:r>
      <w:r>
        <w:rPr/>
        <w:t>omplementação</w:t>
      </w:r>
      <w:r>
        <w:rPr>
          <w:spacing w:val="-2"/>
        </w:rPr>
        <w:t> </w:t>
      </w:r>
      <w:r>
        <w:rPr/>
        <w:t>de</w:t>
      </w:r>
      <w:r>
        <w:rPr>
          <w:spacing w:val="-2"/>
        </w:rPr>
        <w:t> </w:t>
      </w:r>
      <w:r>
        <w:rPr/>
        <w:t>aposentadoria.</w:t>
      </w:r>
      <w:r>
        <w:rPr>
          <w:spacing w:val="-2"/>
        </w:rPr>
        <w:t> </w:t>
      </w:r>
      <w:r>
        <w:rPr/>
        <w:t>Caixa</w:t>
      </w:r>
      <w:r>
        <w:rPr>
          <w:spacing w:val="-2"/>
        </w:rPr>
        <w:t> </w:t>
      </w:r>
      <w:r>
        <w:rPr/>
        <w:t>Econômica</w:t>
      </w:r>
      <w:r>
        <w:rPr>
          <w:spacing w:val="-2"/>
        </w:rPr>
        <w:t> </w:t>
      </w:r>
      <w:r>
        <w:rPr/>
        <w:t>Fede- ral. Auxílio-alimentação. Supressão. Súmulas nº</w:t>
      </w:r>
      <w:r>
        <w:rPr>
          <w:vertAlign w:val="superscript"/>
        </w:rPr>
        <w:t>s</w:t>
      </w:r>
      <w:r>
        <w:rPr>
          <w:vertAlign w:val="baseline"/>
        </w:rPr>
        <w:t> 51 e </w:t>
      </w:r>
      <w:r>
        <w:rPr>
          <w:vertAlign w:val="baseline"/>
        </w:rPr>
        <w:t>288. </w:t>
      </w:r>
      <w:r>
        <w:rPr>
          <w:spacing w:val="-2"/>
          <w:vertAlign w:val="baseline"/>
        </w:rPr>
        <w:t>Aplicáveis.</w:t>
      </w:r>
    </w:p>
    <w:p>
      <w:pPr>
        <w:pStyle w:val="BodyText"/>
        <w:spacing w:before="40"/>
        <w:ind w:left="2609" w:right="144" w:hanging="1618"/>
        <w:jc w:val="both"/>
      </w:pPr>
      <w:r>
        <w:rPr>
          <w:b/>
        </w:rPr>
        <w:t>OJ-SDI1T-64 </w:t>
      </w:r>
      <w:r>
        <w:rPr/>
        <w:t>Petrobras. Parcelas gratificação contingente e </w:t>
      </w:r>
      <w:r>
        <w:rPr/>
        <w:t>participação nos resultados deferidas por norma coletiva a empregados da ativa. Natureza jurídica não salarial. Não integração na complementação de aposentadoria.</w:t>
      </w:r>
    </w:p>
    <w:p>
      <w:pPr>
        <w:pStyle w:val="Heading5"/>
        <w:spacing w:before="218"/>
      </w:pPr>
      <w:r>
        <w:rPr>
          <w:spacing w:val="-2"/>
        </w:rPr>
        <w:t>APOSENTADORIA</w:t>
      </w:r>
    </w:p>
    <w:p>
      <w:pPr>
        <w:pStyle w:val="BodyText"/>
        <w:spacing w:line="273" w:lineRule="auto" w:before="121"/>
        <w:ind w:left="991" w:right="2985"/>
        <w:jc w:val="both"/>
      </w:pPr>
      <w:r>
        <w:rPr/>
        <w:t>Ver</w:t>
      </w:r>
      <w:r>
        <w:rPr>
          <w:spacing w:val="-9"/>
        </w:rPr>
        <w:t> </w:t>
      </w:r>
      <w:r>
        <w:rPr/>
        <w:t>também</w:t>
      </w:r>
      <w:r>
        <w:rPr>
          <w:spacing w:val="-9"/>
        </w:rPr>
        <w:t> </w:t>
      </w:r>
      <w:r>
        <w:rPr/>
        <w:t>Complementação</w:t>
      </w:r>
      <w:r>
        <w:rPr>
          <w:spacing w:val="-9"/>
        </w:rPr>
        <w:t> </w:t>
      </w:r>
      <w:r>
        <w:rPr/>
        <w:t>de</w:t>
      </w:r>
      <w:r>
        <w:rPr>
          <w:spacing w:val="-9"/>
        </w:rPr>
        <w:t> </w:t>
      </w:r>
      <w:r>
        <w:rPr/>
        <w:t>Aposentadoria Ver também Aposentado</w:t>
      </w:r>
    </w:p>
    <w:p>
      <w:pPr>
        <w:pStyle w:val="BodyText"/>
        <w:ind w:left="2609" w:right="142" w:hanging="1618"/>
        <w:jc w:val="both"/>
      </w:pPr>
      <w:r>
        <w:rPr>
          <w:b/>
        </w:rPr>
        <w:t>SUM-440</w:t>
      </w:r>
      <w:r>
        <w:rPr>
          <w:b/>
          <w:spacing w:val="80"/>
        </w:rPr>
        <w:t> </w:t>
      </w:r>
      <w:r>
        <w:rPr/>
        <w:t>Auxílio-doença acidentário. Aposentadoria por invalidez. Suspensão do contrato de trabalho. Reconhecimento do di- reito à manutenção de plano de saúde ou de assistência mé- </w:t>
      </w:r>
      <w:r>
        <w:rPr>
          <w:spacing w:val="-2"/>
        </w:rPr>
        <w:t>dica.</w:t>
      </w:r>
    </w:p>
    <w:p>
      <w:pPr>
        <w:pStyle w:val="BodyText"/>
        <w:spacing w:before="38"/>
        <w:ind w:left="2609" w:hanging="1618"/>
      </w:pPr>
      <w:r>
        <w:rPr>
          <w:b/>
        </w:rPr>
        <w:t>OJ-SDI1-375</w:t>
      </w:r>
      <w:r>
        <w:rPr>
          <w:b/>
          <w:spacing w:val="40"/>
        </w:rPr>
        <w:t> </w:t>
      </w:r>
      <w:r>
        <w:rPr/>
        <w:t>Auxílio-doença. Aposentadoria por invalidez. Suspensão </w:t>
      </w:r>
      <w:r>
        <w:rPr/>
        <w:t>do contrato de trabalho. Prescrição. Contagem.</w:t>
      </w:r>
    </w:p>
    <w:p>
      <w:pPr>
        <w:pStyle w:val="BodyText"/>
        <w:spacing w:before="40"/>
        <w:ind w:left="2609" w:hanging="1618"/>
      </w:pPr>
      <w:r>
        <w:rPr>
          <w:b/>
        </w:rPr>
        <w:t>OJ-SDI1-361</w:t>
      </w:r>
      <w:r>
        <w:rPr>
          <w:b/>
          <w:spacing w:val="40"/>
        </w:rPr>
        <w:t> </w:t>
      </w:r>
      <w:r>
        <w:rPr/>
        <w:t>Espontânea.</w:t>
      </w:r>
      <w:r>
        <w:rPr>
          <w:spacing w:val="40"/>
        </w:rPr>
        <w:t> </w:t>
      </w:r>
      <w:r>
        <w:rPr/>
        <w:t>Unicidade</w:t>
      </w:r>
      <w:r>
        <w:rPr>
          <w:spacing w:val="40"/>
        </w:rPr>
        <w:t> </w:t>
      </w:r>
      <w:r>
        <w:rPr/>
        <w:t>do</w:t>
      </w:r>
      <w:r>
        <w:rPr>
          <w:spacing w:val="40"/>
        </w:rPr>
        <w:t> </w:t>
      </w:r>
      <w:r>
        <w:rPr/>
        <w:t>contrato</w:t>
      </w:r>
      <w:r>
        <w:rPr>
          <w:spacing w:val="40"/>
        </w:rPr>
        <w:t> </w:t>
      </w:r>
      <w:r>
        <w:rPr/>
        <w:t>de</w:t>
      </w:r>
      <w:r>
        <w:rPr>
          <w:spacing w:val="40"/>
        </w:rPr>
        <w:t> </w:t>
      </w:r>
      <w:r>
        <w:rPr/>
        <w:t>trabalho.</w:t>
      </w:r>
      <w:r>
        <w:rPr>
          <w:spacing w:val="40"/>
        </w:rPr>
        <w:t> </w:t>
      </w:r>
      <w:r>
        <w:rPr/>
        <w:t>Multa</w:t>
      </w:r>
      <w:r>
        <w:rPr>
          <w:spacing w:val="40"/>
        </w:rPr>
        <w:t> </w:t>
      </w:r>
      <w:r>
        <w:rPr/>
        <w:t>de 40% do FGTS sobre todo o período.</w:t>
      </w:r>
    </w:p>
    <w:p>
      <w:pPr>
        <w:pStyle w:val="BodyText"/>
        <w:tabs>
          <w:tab w:pos="2609" w:val="left" w:leader="none"/>
        </w:tabs>
        <w:spacing w:before="41"/>
        <w:ind w:left="991"/>
      </w:pPr>
      <w:r>
        <w:rPr>
          <w:b/>
          <w:spacing w:val="-2"/>
        </w:rPr>
        <w:t>SUM-</w:t>
      </w:r>
      <w:r>
        <w:rPr>
          <w:b/>
          <w:spacing w:val="-5"/>
        </w:rPr>
        <w:t>106</w:t>
      </w:r>
      <w:r>
        <w:rPr>
          <w:b/>
        </w:rPr>
        <w:tab/>
      </w:r>
      <w:r>
        <w:rPr/>
        <w:t>Ferroviário.</w:t>
      </w:r>
      <w:r>
        <w:rPr>
          <w:spacing w:val="-5"/>
        </w:rPr>
        <w:t> </w:t>
      </w:r>
      <w:r>
        <w:rPr/>
        <w:t>RFFSA.</w:t>
      </w:r>
      <w:r>
        <w:rPr>
          <w:spacing w:val="-8"/>
        </w:rPr>
        <w:t> </w:t>
      </w:r>
      <w:r>
        <w:rPr/>
        <w:t>Competência</w:t>
      </w:r>
      <w:r>
        <w:rPr>
          <w:spacing w:val="-5"/>
        </w:rPr>
        <w:t> </w:t>
      </w:r>
      <w:r>
        <w:rPr/>
        <w:t>da</w:t>
      </w:r>
      <w:r>
        <w:rPr>
          <w:spacing w:val="-8"/>
        </w:rPr>
        <w:t> </w:t>
      </w:r>
      <w:r>
        <w:rPr/>
        <w:t>Justiça</w:t>
      </w:r>
      <w:r>
        <w:rPr>
          <w:spacing w:val="-5"/>
        </w:rPr>
        <w:t> </w:t>
      </w:r>
      <w:r>
        <w:rPr/>
        <w:t>do</w:t>
      </w:r>
      <w:r>
        <w:rPr>
          <w:spacing w:val="-7"/>
        </w:rPr>
        <w:t> </w:t>
      </w:r>
      <w:r>
        <w:rPr>
          <w:spacing w:val="-2"/>
        </w:rPr>
        <w:t>Trabalho.</w:t>
      </w:r>
    </w:p>
    <w:p>
      <w:pPr>
        <w:pStyle w:val="BodyText"/>
        <w:tabs>
          <w:tab w:pos="2609" w:val="left" w:leader="none"/>
        </w:tabs>
        <w:spacing w:before="39"/>
        <w:ind w:left="991"/>
      </w:pPr>
      <w:r>
        <w:rPr>
          <w:b/>
          <w:spacing w:val="-2"/>
        </w:rPr>
        <w:t>SUM-</w:t>
      </w:r>
      <w:r>
        <w:rPr>
          <w:b/>
          <w:spacing w:val="-5"/>
        </w:rPr>
        <w:t>160</w:t>
      </w:r>
      <w:r>
        <w:rPr>
          <w:b/>
        </w:rPr>
        <w:tab/>
      </w:r>
      <w:r>
        <w:rPr/>
        <w:t>Por</w:t>
      </w:r>
      <w:r>
        <w:rPr>
          <w:spacing w:val="-8"/>
        </w:rPr>
        <w:t> </w:t>
      </w:r>
      <w:r>
        <w:rPr/>
        <w:t>invalidez.</w:t>
      </w:r>
      <w:r>
        <w:rPr>
          <w:spacing w:val="-8"/>
        </w:rPr>
        <w:t> </w:t>
      </w:r>
      <w:r>
        <w:rPr/>
        <w:t>Cancelamento.</w:t>
      </w:r>
      <w:r>
        <w:rPr>
          <w:spacing w:val="-7"/>
        </w:rPr>
        <w:t> </w:t>
      </w:r>
      <w:r>
        <w:rPr/>
        <w:t>Retorno</w:t>
      </w:r>
      <w:r>
        <w:rPr>
          <w:spacing w:val="-8"/>
        </w:rPr>
        <w:t> </w:t>
      </w:r>
      <w:r>
        <w:rPr/>
        <w:t>ao</w:t>
      </w:r>
      <w:r>
        <w:rPr>
          <w:spacing w:val="-5"/>
        </w:rPr>
        <w:t> </w:t>
      </w:r>
      <w:r>
        <w:rPr>
          <w:spacing w:val="-2"/>
        </w:rPr>
        <w:t>emprego.</w:t>
      </w:r>
    </w:p>
    <w:p>
      <w:pPr>
        <w:pStyle w:val="BodyText"/>
        <w:tabs>
          <w:tab w:pos="2609" w:val="left" w:leader="none"/>
          <w:tab w:pos="5262" w:val="left" w:leader="none"/>
          <w:tab w:pos="6291" w:val="left" w:leader="none"/>
          <w:tab w:pos="8036" w:val="left" w:leader="none"/>
          <w:tab w:pos="8690" w:val="left" w:leader="none"/>
        </w:tabs>
        <w:spacing w:before="40"/>
        <w:ind w:left="2609" w:right="143" w:hanging="1618"/>
      </w:pPr>
      <w:r>
        <w:rPr>
          <w:b/>
          <w:spacing w:val="-2"/>
        </w:rPr>
        <w:t>SUM-72</w:t>
      </w:r>
      <w:r>
        <w:rPr>
          <w:b/>
        </w:rPr>
        <w:tab/>
      </w:r>
      <w:r>
        <w:rPr>
          <w:spacing w:val="-2"/>
        </w:rPr>
        <w:t>Prêmio-aposentadoria.</w:t>
      </w:r>
      <w:r>
        <w:rPr/>
        <w:tab/>
      </w:r>
      <w:r>
        <w:rPr>
          <w:spacing w:val="-4"/>
        </w:rPr>
        <w:t>Norma</w:t>
      </w:r>
      <w:r>
        <w:rPr/>
        <w:tab/>
      </w:r>
      <w:r>
        <w:rPr>
          <w:spacing w:val="-2"/>
        </w:rPr>
        <w:t>regulamentar.</w:t>
      </w:r>
      <w:r>
        <w:rPr/>
        <w:tab/>
      </w:r>
      <w:r>
        <w:rPr>
          <w:spacing w:val="-4"/>
        </w:rPr>
        <w:t>Lei</w:t>
      </w:r>
      <w:r>
        <w:rPr/>
        <w:tab/>
      </w:r>
      <w:r>
        <w:rPr>
          <w:spacing w:val="-6"/>
        </w:rPr>
        <w:t>nº </w:t>
      </w:r>
      <w:r>
        <w:rPr/>
        <w:t>8.036/90, art. 14, § 2º.</w:t>
      </w:r>
    </w:p>
    <w:p>
      <w:pPr>
        <w:pStyle w:val="BodyText"/>
        <w:tabs>
          <w:tab w:pos="2609" w:val="left" w:leader="none"/>
        </w:tabs>
        <w:spacing w:before="40"/>
        <w:ind w:left="991"/>
      </w:pPr>
      <w:r>
        <w:rPr>
          <w:b/>
          <w:spacing w:val="-2"/>
        </w:rPr>
        <w:t>PN-</w:t>
      </w:r>
      <w:r>
        <w:rPr>
          <w:b/>
          <w:spacing w:val="-5"/>
        </w:rPr>
        <w:t>85</w:t>
      </w:r>
      <w:r>
        <w:rPr>
          <w:b/>
        </w:rPr>
        <w:tab/>
      </w:r>
      <w:r>
        <w:rPr/>
        <w:t>Voluntária.</w:t>
      </w:r>
      <w:r>
        <w:rPr>
          <w:spacing w:val="-7"/>
        </w:rPr>
        <w:t> </w:t>
      </w:r>
      <w:r>
        <w:rPr/>
        <w:t>Garantia</w:t>
      </w:r>
      <w:r>
        <w:rPr>
          <w:spacing w:val="-6"/>
        </w:rPr>
        <w:t> </w:t>
      </w:r>
      <w:r>
        <w:rPr/>
        <w:t>de</w:t>
      </w:r>
      <w:r>
        <w:rPr>
          <w:spacing w:val="-6"/>
        </w:rPr>
        <w:t> </w:t>
      </w:r>
      <w:r>
        <w:rPr/>
        <w:t>emprego.</w:t>
      </w:r>
      <w:r>
        <w:rPr>
          <w:spacing w:val="-6"/>
        </w:rPr>
        <w:t> </w:t>
      </w:r>
      <w:r>
        <w:rPr>
          <w:spacing w:val="-2"/>
        </w:rPr>
        <w:t>Condições.</w:t>
      </w:r>
    </w:p>
    <w:p>
      <w:pPr>
        <w:pStyle w:val="BodyText"/>
        <w:spacing w:before="40"/>
        <w:ind w:left="2608" w:right="141" w:hanging="1618"/>
        <w:jc w:val="both"/>
      </w:pPr>
      <w:r>
        <w:rPr>
          <w:b/>
        </w:rPr>
        <w:t>OJ-SDI1T</w:t>
      </w:r>
      <w:r>
        <w:rPr/>
        <w:t>-</w:t>
      </w:r>
      <w:r>
        <w:rPr>
          <w:b/>
        </w:rPr>
        <w:t>31</w:t>
      </w:r>
      <w:r>
        <w:rPr>
          <w:b/>
          <w:spacing w:val="40"/>
        </w:rPr>
        <w:t> </w:t>
      </w:r>
      <w:r>
        <w:rPr/>
        <w:t>Voluntária. Planos Bresser e Verão. Acordo coletivo autori- zando a quitação com folgas remuneradas. Conversão em pecúnia após a extinção do contrato de trabalho.</w:t>
      </w:r>
    </w:p>
    <w:p>
      <w:pPr>
        <w:tabs>
          <w:tab w:pos="2608" w:val="left" w:leader="none"/>
        </w:tabs>
        <w:spacing w:before="41"/>
        <w:ind w:left="991" w:right="0" w:firstLine="0"/>
        <w:jc w:val="both"/>
        <w:rPr>
          <w:sz w:val="26"/>
        </w:rPr>
      </w:pPr>
      <w:r>
        <w:rPr>
          <w:b/>
          <w:spacing w:val="-2"/>
          <w:sz w:val="26"/>
        </w:rPr>
        <w:t>PN-</w:t>
      </w:r>
      <w:r>
        <w:rPr>
          <w:b/>
          <w:spacing w:val="-5"/>
          <w:sz w:val="26"/>
        </w:rPr>
        <w:t>11</w:t>
      </w:r>
      <w:r>
        <w:rPr>
          <w:b/>
          <w:sz w:val="26"/>
        </w:rPr>
        <w:tab/>
      </w:r>
      <w:r>
        <w:rPr>
          <w:color w:val="FF0000"/>
          <w:spacing w:val="-2"/>
          <w:sz w:val="26"/>
        </w:rPr>
        <w:t>(cancelado)</w:t>
      </w:r>
    </w:p>
    <w:p>
      <w:pPr>
        <w:tabs>
          <w:tab w:pos="2608" w:val="left" w:leader="none"/>
        </w:tabs>
        <w:spacing w:before="40"/>
        <w:ind w:left="991" w:right="0" w:firstLine="0"/>
        <w:jc w:val="both"/>
        <w:rPr>
          <w:sz w:val="26"/>
        </w:rPr>
      </w:pPr>
      <w:r>
        <w:rPr>
          <w:b/>
          <w:spacing w:val="-2"/>
          <w:sz w:val="26"/>
        </w:rPr>
        <w:t>SUM-</w:t>
      </w:r>
      <w:r>
        <w:rPr>
          <w:b/>
          <w:spacing w:val="-5"/>
          <w:sz w:val="26"/>
        </w:rPr>
        <w:t>21</w:t>
      </w:r>
      <w:r>
        <w:rPr>
          <w:b/>
          <w:sz w:val="26"/>
        </w:rPr>
        <w:tab/>
      </w:r>
      <w:r>
        <w:rPr>
          <w:color w:val="FF0000"/>
          <w:spacing w:val="-2"/>
          <w:sz w:val="26"/>
        </w:rPr>
        <w:t>(cancelada)</w:t>
      </w:r>
    </w:p>
    <w:p>
      <w:pPr>
        <w:pStyle w:val="BodyText"/>
        <w:spacing w:before="2"/>
        <w:rPr>
          <w:sz w:val="27"/>
        </w:rPr>
      </w:pPr>
      <w:r>
        <w:rPr/>
        <mc:AlternateContent>
          <mc:Choice Requires="wps">
            <w:drawing>
              <wp:anchor distT="0" distB="0" distL="0" distR="0" allowOverlap="1" layoutInCell="1" locked="0" behindDoc="1" simplePos="0" relativeHeight="488092672">
                <wp:simplePos x="0" y="0"/>
                <wp:positionH relativeFrom="page">
                  <wp:posOffset>954024</wp:posOffset>
                </wp:positionH>
                <wp:positionV relativeFrom="paragraph">
                  <wp:posOffset>214034</wp:posOffset>
                </wp:positionV>
                <wp:extent cx="5581015" cy="6350"/>
                <wp:effectExtent l="0" t="0" r="0" b="0"/>
                <wp:wrapTopAndBottom/>
                <wp:docPr id="1138" name="Graphic 1138"/>
                <wp:cNvGraphicFramePr>
                  <a:graphicFrameLocks/>
                </wp:cNvGraphicFramePr>
                <a:graphic>
                  <a:graphicData uri="http://schemas.microsoft.com/office/word/2010/wordprocessingShape">
                    <wps:wsp>
                      <wps:cNvPr id="1138" name="Graphic 1138"/>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6.853123pt;width:439.439pt;height:.481pt;mso-position-horizontal-relative:page;mso-position-vertical-relative:paragraph;z-index:-15223808;mso-wrap-distance-left:0;mso-wrap-distance-right:0" id="docshape1137" filled="true" fillcolor="#000000" stroked="false">
                <v:fill type="solid"/>
                <w10:wrap type="topAndBottom"/>
              </v:rect>
            </w:pict>
          </mc:Fallback>
        </mc:AlternateContent>
      </w:r>
    </w:p>
    <w:p>
      <w:pPr>
        <w:pStyle w:val="Heading5"/>
        <w:ind w:left="2979" w:right="2950"/>
        <w:jc w:val="center"/>
      </w:pPr>
      <w:r>
        <w:rPr>
          <w:spacing w:val="-2"/>
        </w:rPr>
        <w:t>H-</w:t>
      </w:r>
      <w:r>
        <w:rPr>
          <w:spacing w:val="-5"/>
        </w:rPr>
        <w:t>24</w:t>
      </w:r>
    </w:p>
    <w:p>
      <w:pPr>
        <w:spacing w:after="0"/>
        <w:jc w:val="center"/>
        <w:sectPr>
          <w:headerReference w:type="default" r:id="rId131"/>
          <w:footerReference w:type="default" r:id="rId132"/>
          <w:pgSz w:w="11910" w:h="16840"/>
          <w:pgMar w:header="765" w:footer="0" w:top="1100" w:bottom="280" w:left="1360" w:right="1500"/>
        </w:sectPr>
      </w:pPr>
    </w:p>
    <w:p>
      <w:pPr>
        <w:spacing w:before="74"/>
        <w:ind w:left="991" w:right="0" w:firstLine="0"/>
        <w:jc w:val="left"/>
        <w:rPr>
          <w:sz w:val="26"/>
        </w:rPr>
      </w:pPr>
      <w:r>
        <w:rPr/>
        <mc:AlternateContent>
          <mc:Choice Requires="wps">
            <w:drawing>
              <wp:anchor distT="0" distB="0" distL="0" distR="0" allowOverlap="1" layoutInCell="1" locked="0" behindDoc="0" simplePos="0" relativeHeight="16236032">
                <wp:simplePos x="0" y="0"/>
                <wp:positionH relativeFrom="page">
                  <wp:posOffset>6858000</wp:posOffset>
                </wp:positionH>
                <wp:positionV relativeFrom="page">
                  <wp:posOffset>8905240</wp:posOffset>
                </wp:positionV>
                <wp:extent cx="702945" cy="1259840"/>
                <wp:effectExtent l="0" t="0" r="0" b="0"/>
                <wp:wrapNone/>
                <wp:docPr id="1141" name="Graphic 1141"/>
                <wp:cNvGraphicFramePr>
                  <a:graphicFrameLocks/>
                </wp:cNvGraphicFramePr>
                <a:graphic>
                  <a:graphicData uri="http://schemas.microsoft.com/office/word/2010/wordprocessingShape">
                    <wps:wsp>
                      <wps:cNvPr id="1141" name="Graphic 1141"/>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236032" id="docshape1140"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236544">
                <wp:simplePos x="0" y="0"/>
                <wp:positionH relativeFrom="page">
                  <wp:posOffset>6827707</wp:posOffset>
                </wp:positionH>
                <wp:positionV relativeFrom="page">
                  <wp:posOffset>9161016</wp:posOffset>
                </wp:positionV>
                <wp:extent cx="300990" cy="742950"/>
                <wp:effectExtent l="0" t="0" r="0" b="0"/>
                <wp:wrapNone/>
                <wp:docPr id="1142" name="Textbox 1142"/>
                <wp:cNvGraphicFramePr>
                  <a:graphicFrameLocks/>
                </wp:cNvGraphicFramePr>
                <a:graphic>
                  <a:graphicData uri="http://schemas.microsoft.com/office/word/2010/wordprocessingShape">
                    <wps:wsp>
                      <wps:cNvPr id="1142" name="Textbox 1142"/>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236544" type="#_x0000_t202" id="docshape1141"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r>
        <w:rPr>
          <w:b/>
          <w:sz w:val="26"/>
        </w:rPr>
        <w:t>OJ-SDI1-177</w:t>
      </w:r>
      <w:r>
        <w:rPr>
          <w:b/>
          <w:spacing w:val="49"/>
          <w:w w:val="150"/>
          <w:sz w:val="26"/>
        </w:rPr>
        <w:t> </w:t>
      </w:r>
      <w:r>
        <w:rPr>
          <w:color w:val="FF0000"/>
          <w:spacing w:val="-2"/>
          <w:sz w:val="26"/>
        </w:rPr>
        <w:t>(cancelada)</w:t>
      </w:r>
    </w:p>
    <w:p>
      <w:pPr>
        <w:tabs>
          <w:tab w:pos="2609" w:val="left" w:leader="none"/>
        </w:tabs>
        <w:spacing w:before="39"/>
        <w:ind w:left="991" w:right="0" w:firstLine="0"/>
        <w:jc w:val="left"/>
        <w:rPr>
          <w:sz w:val="26"/>
        </w:rPr>
      </w:pPr>
      <w:r>
        <w:rPr>
          <w:b/>
          <w:spacing w:val="-2"/>
          <w:sz w:val="26"/>
        </w:rPr>
        <w:t>SUM-</w:t>
      </w:r>
      <w:r>
        <w:rPr>
          <w:b/>
          <w:spacing w:val="-5"/>
          <w:sz w:val="26"/>
        </w:rPr>
        <w:t>295</w:t>
      </w:r>
      <w:r>
        <w:rPr>
          <w:b/>
          <w:sz w:val="26"/>
        </w:rPr>
        <w:tab/>
      </w:r>
      <w:r>
        <w:rPr>
          <w:color w:val="FF0000"/>
          <w:spacing w:val="-2"/>
          <w:sz w:val="26"/>
        </w:rPr>
        <w:t>(cancelada)</w:t>
      </w:r>
    </w:p>
    <w:p>
      <w:pPr>
        <w:tabs>
          <w:tab w:pos="2609" w:val="left" w:leader="none"/>
        </w:tabs>
        <w:spacing w:before="40"/>
        <w:ind w:left="991" w:right="0" w:firstLine="0"/>
        <w:jc w:val="left"/>
        <w:rPr>
          <w:sz w:val="26"/>
        </w:rPr>
      </w:pPr>
      <w:r>
        <w:rPr>
          <w:b/>
          <w:spacing w:val="-2"/>
          <w:sz w:val="26"/>
        </w:rPr>
        <w:t>SUM-</w:t>
      </w:r>
      <w:r>
        <w:rPr>
          <w:b/>
          <w:spacing w:val="-10"/>
          <w:sz w:val="26"/>
        </w:rPr>
        <w:t>3</w:t>
      </w:r>
      <w:r>
        <w:rPr>
          <w:b/>
          <w:sz w:val="26"/>
        </w:rPr>
        <w:tab/>
      </w:r>
      <w:r>
        <w:rPr>
          <w:color w:val="FF0000"/>
          <w:spacing w:val="-2"/>
          <w:sz w:val="26"/>
        </w:rPr>
        <w:t>(cancelada)</w:t>
      </w:r>
    </w:p>
    <w:p>
      <w:pPr>
        <w:tabs>
          <w:tab w:pos="2609" w:val="left" w:leader="none"/>
        </w:tabs>
        <w:spacing w:before="39"/>
        <w:ind w:left="991" w:right="0" w:firstLine="0"/>
        <w:jc w:val="left"/>
        <w:rPr>
          <w:sz w:val="26"/>
        </w:rPr>
      </w:pPr>
      <w:r>
        <w:rPr>
          <w:b/>
          <w:spacing w:val="-2"/>
          <w:sz w:val="26"/>
        </w:rPr>
        <w:t>SUM-</w:t>
      </w:r>
      <w:r>
        <w:rPr>
          <w:b/>
          <w:spacing w:val="-5"/>
          <w:sz w:val="26"/>
        </w:rPr>
        <w:t>174</w:t>
      </w:r>
      <w:r>
        <w:rPr>
          <w:b/>
          <w:sz w:val="26"/>
        </w:rPr>
        <w:tab/>
      </w:r>
      <w:r>
        <w:rPr>
          <w:color w:val="FF0000"/>
          <w:spacing w:val="-2"/>
          <w:sz w:val="26"/>
        </w:rPr>
        <w:t>(cancelada)</w:t>
      </w:r>
    </w:p>
    <w:p>
      <w:pPr>
        <w:pStyle w:val="Heading5"/>
        <w:spacing w:before="220"/>
      </w:pPr>
      <w:r>
        <w:rPr>
          <w:spacing w:val="-4"/>
        </w:rPr>
        <w:t>APPA</w:t>
      </w:r>
    </w:p>
    <w:p>
      <w:pPr>
        <w:pStyle w:val="BodyText"/>
        <w:spacing w:before="119"/>
        <w:ind w:left="991"/>
      </w:pPr>
      <w:r>
        <w:rPr/>
        <w:t>Ver</w:t>
      </w:r>
      <w:r>
        <w:rPr>
          <w:spacing w:val="-5"/>
        </w:rPr>
        <w:t> </w:t>
      </w:r>
      <w:r>
        <w:rPr>
          <w:spacing w:val="-2"/>
        </w:rPr>
        <w:t>Execução</w:t>
      </w:r>
    </w:p>
    <w:p>
      <w:pPr>
        <w:pStyle w:val="Heading5"/>
        <w:spacing w:before="220"/>
      </w:pPr>
      <w:r>
        <w:rPr>
          <w:spacing w:val="-2"/>
        </w:rPr>
        <w:t>APREENSÃO</w:t>
      </w:r>
    </w:p>
    <w:p>
      <w:pPr>
        <w:pStyle w:val="BodyText"/>
        <w:tabs>
          <w:tab w:pos="2609" w:val="left" w:leader="none"/>
        </w:tabs>
        <w:spacing w:before="122"/>
        <w:ind w:left="2609" w:right="176" w:hanging="1618"/>
      </w:pPr>
      <w:r>
        <w:rPr>
          <w:b/>
          <w:spacing w:val="-2"/>
        </w:rPr>
        <w:t>OJ-SDC-3</w:t>
      </w:r>
      <w:r>
        <w:rPr>
          <w:b/>
        </w:rPr>
        <w:tab/>
      </w:r>
      <w:r>
        <w:rPr/>
        <w:t>Arresto. Depósito. Pretensões insuscetíveis de dedução em sede coletiva.</w:t>
      </w:r>
    </w:p>
    <w:p>
      <w:pPr>
        <w:pStyle w:val="Heading5"/>
        <w:spacing w:before="218"/>
      </w:pPr>
      <w:r>
        <w:rPr/>
        <w:t>ARQUIVAMENTO</w:t>
      </w:r>
      <w:r>
        <w:rPr>
          <w:spacing w:val="-8"/>
        </w:rPr>
        <w:t> </w:t>
      </w:r>
      <w:r>
        <w:rPr/>
        <w:t>DO</w:t>
      </w:r>
      <w:r>
        <w:rPr>
          <w:spacing w:val="-9"/>
        </w:rPr>
        <w:t> </w:t>
      </w:r>
      <w:r>
        <w:rPr>
          <w:spacing w:val="-2"/>
        </w:rPr>
        <w:t>PROCESSO</w:t>
      </w:r>
    </w:p>
    <w:p>
      <w:pPr>
        <w:pStyle w:val="BodyText"/>
        <w:tabs>
          <w:tab w:pos="2609" w:val="left" w:leader="none"/>
        </w:tabs>
        <w:spacing w:before="122"/>
        <w:ind w:left="2609" w:right="176" w:hanging="1618"/>
      </w:pPr>
      <w:r>
        <w:rPr>
          <w:b/>
          <w:spacing w:val="-2"/>
        </w:rPr>
        <w:t>SUM-9</w:t>
      </w:r>
      <w:r>
        <w:rPr>
          <w:b/>
        </w:rPr>
        <w:tab/>
      </w:r>
      <w:r>
        <w:rPr/>
        <w:t>Ausência do Reclamante. Adiamento da instrução. Não im- porta arquivamento.</w:t>
      </w:r>
    </w:p>
    <w:p>
      <w:pPr>
        <w:pStyle w:val="BodyText"/>
        <w:tabs>
          <w:tab w:pos="2609" w:val="left" w:leader="none"/>
        </w:tabs>
        <w:spacing w:before="40"/>
        <w:ind w:left="992"/>
      </w:pPr>
      <w:r>
        <w:rPr>
          <w:b/>
          <w:spacing w:val="-2"/>
        </w:rPr>
        <w:t>SUM-</w:t>
      </w:r>
      <w:r>
        <w:rPr>
          <w:b/>
          <w:spacing w:val="-5"/>
        </w:rPr>
        <w:t>268</w:t>
      </w:r>
      <w:r>
        <w:rPr>
          <w:b/>
        </w:rPr>
        <w:tab/>
      </w:r>
      <w:r>
        <w:rPr/>
        <w:t>Prescrição.</w:t>
      </w:r>
      <w:r>
        <w:rPr>
          <w:spacing w:val="-11"/>
        </w:rPr>
        <w:t> </w:t>
      </w:r>
      <w:r>
        <w:rPr/>
        <w:t>Interrupção.</w:t>
      </w:r>
      <w:r>
        <w:rPr>
          <w:spacing w:val="-10"/>
        </w:rPr>
        <w:t> </w:t>
      </w:r>
      <w:r>
        <w:rPr/>
        <w:t>Pedidos</w:t>
      </w:r>
      <w:r>
        <w:rPr>
          <w:spacing w:val="-10"/>
        </w:rPr>
        <w:t> </w:t>
      </w:r>
      <w:r>
        <w:rPr>
          <w:spacing w:val="-2"/>
        </w:rPr>
        <w:t>idênticos.</w:t>
      </w:r>
    </w:p>
    <w:p>
      <w:pPr>
        <w:tabs>
          <w:tab w:pos="2609" w:val="left" w:leader="none"/>
        </w:tabs>
        <w:spacing w:before="40"/>
        <w:ind w:left="992" w:right="0" w:firstLine="0"/>
        <w:jc w:val="left"/>
        <w:rPr>
          <w:sz w:val="26"/>
        </w:rPr>
      </w:pPr>
      <w:r>
        <w:rPr>
          <w:b/>
          <w:spacing w:val="-2"/>
          <w:sz w:val="26"/>
        </w:rPr>
        <w:t>SUM-</w:t>
      </w:r>
      <w:r>
        <w:rPr>
          <w:b/>
          <w:spacing w:val="-5"/>
          <w:sz w:val="26"/>
        </w:rPr>
        <w:t>49</w:t>
      </w:r>
      <w:r>
        <w:rPr>
          <w:b/>
          <w:sz w:val="26"/>
        </w:rPr>
        <w:tab/>
      </w:r>
      <w:r>
        <w:rPr>
          <w:color w:val="FF0000"/>
          <w:spacing w:val="-2"/>
          <w:sz w:val="26"/>
        </w:rPr>
        <w:t>(cancelada)</w:t>
      </w:r>
    </w:p>
    <w:p>
      <w:pPr>
        <w:pStyle w:val="Heading5"/>
        <w:spacing w:before="217"/>
      </w:pPr>
      <w:r>
        <w:rPr>
          <w:spacing w:val="-2"/>
        </w:rPr>
        <w:t>ARRESTO</w:t>
      </w:r>
    </w:p>
    <w:p>
      <w:pPr>
        <w:pStyle w:val="BodyText"/>
        <w:tabs>
          <w:tab w:pos="2609" w:val="left" w:leader="none"/>
        </w:tabs>
        <w:spacing w:before="122"/>
        <w:ind w:left="2609" w:right="145" w:hanging="1618"/>
      </w:pPr>
      <w:r>
        <w:rPr>
          <w:b/>
          <w:spacing w:val="-2"/>
        </w:rPr>
        <w:t>OJ-SDC-3</w:t>
      </w:r>
      <w:r>
        <w:rPr>
          <w:b/>
        </w:rPr>
        <w:tab/>
      </w:r>
      <w:r>
        <w:rPr/>
        <w:t>Apreensão.</w:t>
      </w:r>
      <w:r>
        <w:rPr>
          <w:spacing w:val="39"/>
        </w:rPr>
        <w:t> </w:t>
      </w:r>
      <w:r>
        <w:rPr/>
        <w:t>Depósito.</w:t>
      </w:r>
      <w:r>
        <w:rPr>
          <w:spacing w:val="40"/>
        </w:rPr>
        <w:t> </w:t>
      </w:r>
      <w:r>
        <w:rPr/>
        <w:t>Pretensões</w:t>
      </w:r>
      <w:r>
        <w:rPr>
          <w:spacing w:val="39"/>
        </w:rPr>
        <w:t> </w:t>
      </w:r>
      <w:r>
        <w:rPr/>
        <w:t>insuscetíveis</w:t>
      </w:r>
      <w:r>
        <w:rPr>
          <w:spacing w:val="39"/>
        </w:rPr>
        <w:t> </w:t>
      </w:r>
      <w:r>
        <w:rPr/>
        <w:t>de</w:t>
      </w:r>
      <w:r>
        <w:rPr>
          <w:spacing w:val="39"/>
        </w:rPr>
        <w:t> </w:t>
      </w:r>
      <w:r>
        <w:rPr/>
        <w:t>dedução em sede coletiva.</w:t>
      </w:r>
    </w:p>
    <w:p>
      <w:pPr>
        <w:pStyle w:val="Heading5"/>
        <w:spacing w:before="218"/>
      </w:pPr>
      <w:r>
        <w:rPr/>
        <w:t>ASSEMBLÉIA</w:t>
      </w:r>
      <w:r>
        <w:rPr>
          <w:spacing w:val="-8"/>
        </w:rPr>
        <w:t> </w:t>
      </w:r>
      <w:r>
        <w:rPr/>
        <w:t>DE</w:t>
      </w:r>
      <w:r>
        <w:rPr>
          <w:spacing w:val="-6"/>
        </w:rPr>
        <w:t> </w:t>
      </w:r>
      <w:r>
        <w:rPr>
          <w:spacing w:val="-2"/>
        </w:rPr>
        <w:t>TRABALHADORES</w:t>
      </w:r>
    </w:p>
    <w:p>
      <w:pPr>
        <w:pStyle w:val="BodyText"/>
        <w:spacing w:before="122"/>
        <w:ind w:left="2609" w:right="143" w:hanging="1618"/>
        <w:jc w:val="both"/>
      </w:pPr>
      <w:r>
        <w:rPr>
          <w:b/>
        </w:rPr>
        <w:t>OJ-SDC-19</w:t>
      </w:r>
      <w:r>
        <w:rPr>
          <w:b/>
          <w:spacing w:val="80"/>
        </w:rPr>
        <w:t> </w:t>
      </w:r>
      <w:r>
        <w:rPr/>
        <w:t>Dissídio coletivo contra empresa. Legitimação da entidade sindical. Autorização dos trabalhadores diretamente envol- vidos no conflito.</w:t>
      </w:r>
    </w:p>
    <w:p>
      <w:pPr>
        <w:pStyle w:val="BodyText"/>
        <w:spacing w:before="41"/>
        <w:ind w:left="2609" w:right="141" w:hanging="1618"/>
        <w:jc w:val="both"/>
      </w:pPr>
      <w:r>
        <w:rPr>
          <w:b/>
        </w:rPr>
        <w:t>OJ-SDC-8</w:t>
      </w:r>
      <w:r>
        <w:rPr>
          <w:b/>
          <w:spacing w:val="80"/>
        </w:rPr>
        <w:t>  </w:t>
      </w:r>
      <w:r>
        <w:rPr/>
        <w:t>Dissídio</w:t>
      </w:r>
      <w:r>
        <w:rPr>
          <w:spacing w:val="40"/>
        </w:rPr>
        <w:t> </w:t>
      </w:r>
      <w:r>
        <w:rPr/>
        <w:t>coletivo.</w:t>
      </w:r>
      <w:r>
        <w:rPr>
          <w:spacing w:val="40"/>
        </w:rPr>
        <w:t> </w:t>
      </w:r>
      <w:r>
        <w:rPr/>
        <w:t>Pauta</w:t>
      </w:r>
      <w:r>
        <w:rPr>
          <w:spacing w:val="40"/>
        </w:rPr>
        <w:t> </w:t>
      </w:r>
      <w:r>
        <w:rPr/>
        <w:t>reivindicatória</w:t>
      </w:r>
      <w:r>
        <w:rPr>
          <w:spacing w:val="40"/>
        </w:rPr>
        <w:t> </w:t>
      </w:r>
      <w:r>
        <w:rPr/>
        <w:t>não</w:t>
      </w:r>
      <w:r>
        <w:rPr>
          <w:spacing w:val="40"/>
        </w:rPr>
        <w:t> </w:t>
      </w:r>
      <w:r>
        <w:rPr/>
        <w:t>registrada</w:t>
      </w:r>
      <w:r>
        <w:rPr>
          <w:spacing w:val="40"/>
        </w:rPr>
        <w:t> </w:t>
      </w:r>
      <w:r>
        <w:rPr/>
        <w:t>em ata. Causa de extinção.</w:t>
      </w:r>
    </w:p>
    <w:p>
      <w:pPr>
        <w:pStyle w:val="BodyText"/>
        <w:spacing w:before="40"/>
        <w:ind w:left="2609" w:right="144" w:hanging="1618"/>
        <w:jc w:val="both"/>
      </w:pPr>
      <w:r>
        <w:rPr>
          <w:b/>
        </w:rPr>
        <w:t>OJ-SDC-35</w:t>
      </w:r>
      <w:r>
        <w:rPr>
          <w:b/>
          <w:spacing w:val="80"/>
        </w:rPr>
        <w:t> </w:t>
      </w:r>
      <w:r>
        <w:rPr/>
        <w:t>Edital de convocação da AGT. Disposição estatutária espe- cífica. Prazo mínimo entre a publicação e a realização </w:t>
      </w:r>
      <w:r>
        <w:rPr/>
        <w:t>da assembléia. Observância obrigatória.</w:t>
      </w:r>
    </w:p>
    <w:p>
      <w:pPr>
        <w:pStyle w:val="BodyText"/>
        <w:spacing w:before="40"/>
        <w:ind w:left="991"/>
        <w:jc w:val="both"/>
      </w:pPr>
      <w:r>
        <w:rPr>
          <w:b/>
        </w:rPr>
        <w:t>OJ-SDC-28</w:t>
      </w:r>
      <w:r>
        <w:rPr>
          <w:b/>
          <w:spacing w:val="58"/>
          <w:w w:val="150"/>
        </w:rPr>
        <w:t>  </w:t>
      </w:r>
      <w:r>
        <w:rPr/>
        <w:t>Edital</w:t>
      </w:r>
      <w:r>
        <w:rPr>
          <w:spacing w:val="-5"/>
        </w:rPr>
        <w:t> </w:t>
      </w:r>
      <w:r>
        <w:rPr/>
        <w:t>de</w:t>
      </w:r>
      <w:r>
        <w:rPr>
          <w:spacing w:val="-5"/>
        </w:rPr>
        <w:t> </w:t>
      </w:r>
      <w:r>
        <w:rPr/>
        <w:t>convocação</w:t>
      </w:r>
      <w:r>
        <w:rPr>
          <w:spacing w:val="-2"/>
        </w:rPr>
        <w:t> </w:t>
      </w:r>
      <w:r>
        <w:rPr/>
        <w:t>da</w:t>
      </w:r>
      <w:r>
        <w:rPr>
          <w:spacing w:val="-5"/>
        </w:rPr>
        <w:t> </w:t>
      </w:r>
      <w:r>
        <w:rPr/>
        <w:t>AGT.</w:t>
      </w:r>
      <w:r>
        <w:rPr>
          <w:spacing w:val="-5"/>
        </w:rPr>
        <w:t> </w:t>
      </w:r>
      <w:r>
        <w:rPr/>
        <w:t>Publicação.</w:t>
      </w:r>
      <w:r>
        <w:rPr>
          <w:spacing w:val="-3"/>
        </w:rPr>
        <w:t> </w:t>
      </w:r>
      <w:r>
        <w:rPr/>
        <w:t>Base</w:t>
      </w:r>
      <w:r>
        <w:rPr>
          <w:spacing w:val="-5"/>
        </w:rPr>
        <w:t> </w:t>
      </w:r>
      <w:r>
        <w:rPr>
          <w:spacing w:val="-2"/>
        </w:rPr>
        <w:t>territorial.</w:t>
      </w:r>
    </w:p>
    <w:p>
      <w:pPr>
        <w:spacing w:line="271" w:lineRule="auto" w:before="39"/>
        <w:ind w:left="992" w:right="5240" w:firstLine="0"/>
        <w:jc w:val="both"/>
        <w:rPr>
          <w:sz w:val="26"/>
        </w:rPr>
      </w:pPr>
      <w:r>
        <w:rPr>
          <w:b/>
          <w:sz w:val="26"/>
        </w:rPr>
        <w:t>OJ-SDC-6 </w:t>
      </w:r>
      <w:r>
        <w:rPr>
          <w:color w:val="FF0000"/>
          <w:sz w:val="26"/>
        </w:rPr>
        <w:t>(cancelada) </w:t>
      </w:r>
      <w:r>
        <w:rPr>
          <w:b/>
          <w:sz w:val="26"/>
        </w:rPr>
        <w:t>OJ-SDC-13 </w:t>
      </w:r>
      <w:r>
        <w:rPr>
          <w:color w:val="FF0000"/>
          <w:sz w:val="26"/>
        </w:rPr>
        <w:t>(cancelada) </w:t>
      </w:r>
      <w:r>
        <w:rPr>
          <w:b/>
          <w:sz w:val="26"/>
        </w:rPr>
        <w:t>OJ-SDC-14 </w:t>
      </w:r>
      <w:r>
        <w:rPr>
          <w:color w:val="FF0000"/>
          <w:sz w:val="26"/>
        </w:rPr>
        <w:t>(cancelada) </w:t>
      </w:r>
      <w:r>
        <w:rPr>
          <w:b/>
          <w:sz w:val="26"/>
        </w:rPr>
        <w:t>SUM-177</w:t>
      </w:r>
      <w:r>
        <w:rPr>
          <w:b/>
          <w:spacing w:val="73"/>
          <w:sz w:val="26"/>
        </w:rPr>
        <w:t>    </w:t>
      </w:r>
      <w:r>
        <w:rPr>
          <w:color w:val="FF0000"/>
          <w:spacing w:val="-2"/>
          <w:sz w:val="26"/>
        </w:rPr>
        <w:t>(cancelada)</w:t>
      </w:r>
    </w:p>
    <w:p>
      <w:pPr>
        <w:pStyle w:val="Heading5"/>
        <w:spacing w:before="183"/>
      </w:pPr>
      <w:r>
        <w:rPr>
          <w:spacing w:val="-2"/>
        </w:rPr>
        <w:t>ASSINATURA</w:t>
      </w:r>
    </w:p>
    <w:p>
      <w:pPr>
        <w:pStyle w:val="BodyText"/>
        <w:spacing w:before="121"/>
        <w:ind w:left="2609" w:right="142" w:hanging="1618"/>
        <w:jc w:val="both"/>
      </w:pPr>
      <w:r>
        <w:rPr>
          <w:b/>
        </w:rPr>
        <w:t>OJ-SDI1T-52 </w:t>
      </w:r>
      <w:r>
        <w:rPr/>
        <w:t>Agravo de instrumento. Acórdão do TRT não assinado. In- terposição anterior à Instrução Normativa nº 16/99. Carim- bo aposto por servidor. Validade.</w:t>
      </w:r>
    </w:p>
    <w:p>
      <w:pPr>
        <w:spacing w:before="42"/>
        <w:ind w:left="991" w:right="0" w:firstLine="0"/>
        <w:jc w:val="both"/>
        <w:rPr>
          <w:sz w:val="26"/>
        </w:rPr>
      </w:pPr>
      <w:r>
        <w:rPr>
          <w:b/>
          <w:sz w:val="26"/>
        </w:rPr>
        <w:t>OJ-SDI1-284</w:t>
      </w:r>
      <w:r>
        <w:rPr>
          <w:b/>
          <w:spacing w:val="49"/>
          <w:w w:val="150"/>
          <w:sz w:val="26"/>
        </w:rPr>
        <w:t> </w:t>
      </w:r>
      <w:r>
        <w:rPr>
          <w:color w:val="FF0000"/>
          <w:spacing w:val="-2"/>
          <w:sz w:val="26"/>
        </w:rPr>
        <w:t>(cancelada)</w:t>
      </w:r>
    </w:p>
    <w:p>
      <w:pPr>
        <w:pStyle w:val="BodyText"/>
        <w:tabs>
          <w:tab w:pos="2609" w:val="left" w:leader="none"/>
        </w:tabs>
        <w:spacing w:before="39"/>
        <w:ind w:left="2609" w:right="144" w:hanging="1618"/>
        <w:jc w:val="both"/>
      </w:pPr>
      <w:r>
        <w:rPr>
          <w:b/>
          <w:spacing w:val="-2"/>
        </w:rPr>
        <w:t>PN-20</w:t>
      </w:r>
      <w:r>
        <w:rPr>
          <w:b/>
        </w:rPr>
        <w:tab/>
      </w:r>
      <w:r>
        <w:rPr/>
        <w:t>Contrato por tarefa, parceria ou meação se celebrado </w:t>
      </w:r>
      <w:r>
        <w:rPr/>
        <w:t>por escrito. Obrigatoriedade do fornecimento da via do empre- </w:t>
      </w:r>
      <w:r>
        <w:rPr>
          <w:spacing w:val="-2"/>
        </w:rPr>
        <w:t>gado.</w:t>
      </w:r>
    </w:p>
    <w:p>
      <w:pPr>
        <w:pStyle w:val="BodyText"/>
        <w:spacing w:before="1"/>
        <w:rPr>
          <w:sz w:val="14"/>
        </w:rPr>
      </w:pPr>
      <w:r>
        <w:rPr/>
        <mc:AlternateContent>
          <mc:Choice Requires="wps">
            <w:drawing>
              <wp:anchor distT="0" distB="0" distL="0" distR="0" allowOverlap="1" layoutInCell="1" locked="0" behindDoc="1" simplePos="0" relativeHeight="488094720">
                <wp:simplePos x="0" y="0"/>
                <wp:positionH relativeFrom="page">
                  <wp:posOffset>954024</wp:posOffset>
                </wp:positionH>
                <wp:positionV relativeFrom="paragraph">
                  <wp:posOffset>118310</wp:posOffset>
                </wp:positionV>
                <wp:extent cx="5581015" cy="6350"/>
                <wp:effectExtent l="0" t="0" r="0" b="0"/>
                <wp:wrapTopAndBottom/>
                <wp:docPr id="1143" name="Graphic 1143"/>
                <wp:cNvGraphicFramePr>
                  <a:graphicFrameLocks/>
                </wp:cNvGraphicFramePr>
                <a:graphic>
                  <a:graphicData uri="http://schemas.microsoft.com/office/word/2010/wordprocessingShape">
                    <wps:wsp>
                      <wps:cNvPr id="1143" name="Graphic 1143"/>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9.315758pt;width:439.439pt;height:.481pt;mso-position-horizontal-relative:page;mso-position-vertical-relative:paragraph;z-index:-15221760;mso-wrap-distance-left:0;mso-wrap-distance-right:0" id="docshape1142" filled="true" fillcolor="#000000" stroked="false">
                <v:fill type="solid"/>
                <w10:wrap type="topAndBottom"/>
              </v:rect>
            </w:pict>
          </mc:Fallback>
        </mc:AlternateContent>
      </w:r>
    </w:p>
    <w:p>
      <w:pPr>
        <w:pStyle w:val="Heading5"/>
        <w:ind w:left="2979" w:right="2950"/>
        <w:jc w:val="center"/>
      </w:pPr>
      <w:r>
        <w:rPr>
          <w:spacing w:val="-2"/>
        </w:rPr>
        <w:t>H-</w:t>
      </w:r>
      <w:r>
        <w:rPr>
          <w:spacing w:val="-5"/>
        </w:rPr>
        <w:t>25</w:t>
      </w:r>
    </w:p>
    <w:p>
      <w:pPr>
        <w:spacing w:after="0"/>
        <w:jc w:val="center"/>
        <w:sectPr>
          <w:headerReference w:type="default" r:id="rId133"/>
          <w:footerReference w:type="default" r:id="rId134"/>
          <w:pgSz w:w="11910" w:h="16840"/>
          <w:pgMar w:header="765" w:footer="0" w:top="1100" w:bottom="280" w:left="1360" w:right="1500"/>
        </w:sectPr>
      </w:pPr>
    </w:p>
    <w:p>
      <w:pPr>
        <w:pStyle w:val="BodyText"/>
        <w:tabs>
          <w:tab w:pos="2609" w:val="left" w:leader="none"/>
        </w:tabs>
        <w:spacing w:before="74"/>
        <w:ind w:left="2609" w:right="176" w:hanging="1618"/>
      </w:pPr>
      <w:r>
        <w:rPr/>
        <mc:AlternateContent>
          <mc:Choice Requires="wps">
            <w:drawing>
              <wp:anchor distT="0" distB="0" distL="0" distR="0" allowOverlap="1" layoutInCell="1" locked="0" behindDoc="0" simplePos="0" relativeHeight="16237568">
                <wp:simplePos x="0" y="0"/>
                <wp:positionH relativeFrom="page">
                  <wp:posOffset>0</wp:posOffset>
                </wp:positionH>
                <wp:positionV relativeFrom="page">
                  <wp:posOffset>8848090</wp:posOffset>
                </wp:positionV>
                <wp:extent cx="708025" cy="1259840"/>
                <wp:effectExtent l="0" t="0" r="0" b="0"/>
                <wp:wrapNone/>
                <wp:docPr id="1146" name="Graphic 1146"/>
                <wp:cNvGraphicFramePr>
                  <a:graphicFrameLocks/>
                </wp:cNvGraphicFramePr>
                <a:graphic>
                  <a:graphicData uri="http://schemas.microsoft.com/office/word/2010/wordprocessingShape">
                    <wps:wsp>
                      <wps:cNvPr id="1146" name="Graphic 1146"/>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237568" id="docshape1145"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238080">
                <wp:simplePos x="0" y="0"/>
                <wp:positionH relativeFrom="page">
                  <wp:posOffset>402523</wp:posOffset>
                </wp:positionH>
                <wp:positionV relativeFrom="page">
                  <wp:posOffset>9240780</wp:posOffset>
                </wp:positionV>
                <wp:extent cx="186690" cy="469265"/>
                <wp:effectExtent l="0" t="0" r="0" b="0"/>
                <wp:wrapNone/>
                <wp:docPr id="1147" name="Textbox 1147"/>
                <wp:cNvGraphicFramePr>
                  <a:graphicFrameLocks/>
                </wp:cNvGraphicFramePr>
                <a:graphic>
                  <a:graphicData uri="http://schemas.microsoft.com/office/word/2010/wordprocessingShape">
                    <wps:wsp>
                      <wps:cNvPr id="1147" name="Textbox 1147"/>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238080" type="#_x0000_t202" id="docshape1146"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238592">
                <wp:simplePos x="0" y="0"/>
                <wp:positionH relativeFrom="page">
                  <wp:posOffset>515299</wp:posOffset>
                </wp:positionH>
                <wp:positionV relativeFrom="page">
                  <wp:posOffset>9104628</wp:posOffset>
                </wp:positionV>
                <wp:extent cx="186690" cy="742950"/>
                <wp:effectExtent l="0" t="0" r="0" b="0"/>
                <wp:wrapNone/>
                <wp:docPr id="1148" name="Textbox 1148"/>
                <wp:cNvGraphicFramePr>
                  <a:graphicFrameLocks/>
                </wp:cNvGraphicFramePr>
                <a:graphic>
                  <a:graphicData uri="http://schemas.microsoft.com/office/word/2010/wordprocessingShape">
                    <wps:wsp>
                      <wps:cNvPr id="1148" name="Textbox 1148"/>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238592" type="#_x0000_t202" id="docshape1147"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r>
        <w:rPr>
          <w:b/>
          <w:spacing w:val="-2"/>
        </w:rPr>
        <w:t>OJ-SDI2-89</w:t>
      </w:r>
      <w:r>
        <w:rPr>
          <w:b/>
        </w:rPr>
        <w:tab/>
      </w:r>
      <w:r>
        <w:rPr/>
        <w:t>"Habeas corpus". Termo de depósito não assinado pelo </w:t>
      </w:r>
      <w:r>
        <w:rPr/>
        <w:t>pa- ciente. Necessidade de aceitação do encargo. Prisão civil.</w:t>
      </w:r>
    </w:p>
    <w:p>
      <w:pPr>
        <w:pStyle w:val="BodyText"/>
        <w:spacing w:before="38"/>
        <w:ind w:left="2609" w:hanging="1618"/>
      </w:pPr>
      <w:r>
        <w:rPr>
          <w:b/>
        </w:rPr>
        <w:t>OJ-SDI1-120</w:t>
      </w:r>
      <w:r>
        <w:rPr>
          <w:b/>
          <w:spacing w:val="80"/>
        </w:rPr>
        <w:t> </w:t>
      </w:r>
      <w:r>
        <w:rPr/>
        <w:t>Recurso</w:t>
      </w:r>
      <w:r>
        <w:rPr>
          <w:spacing w:val="-2"/>
        </w:rPr>
        <w:t> </w:t>
      </w:r>
      <w:r>
        <w:rPr/>
        <w:t>sem</w:t>
      </w:r>
      <w:r>
        <w:rPr>
          <w:spacing w:val="-2"/>
        </w:rPr>
        <w:t> </w:t>
      </w:r>
      <w:r>
        <w:rPr/>
        <w:t>assinatura.</w:t>
      </w:r>
      <w:r>
        <w:rPr>
          <w:spacing w:val="-2"/>
        </w:rPr>
        <w:t> </w:t>
      </w:r>
      <w:r>
        <w:rPr/>
        <w:t>Assinatura</w:t>
      </w:r>
      <w:r>
        <w:rPr>
          <w:spacing w:val="-2"/>
        </w:rPr>
        <w:t> </w:t>
      </w:r>
      <w:r>
        <w:rPr/>
        <w:t>da</w:t>
      </w:r>
      <w:r>
        <w:rPr>
          <w:spacing w:val="-2"/>
        </w:rPr>
        <w:t> </w:t>
      </w:r>
      <w:r>
        <w:rPr/>
        <w:t>petição ou</w:t>
      </w:r>
      <w:r>
        <w:rPr>
          <w:spacing w:val="-2"/>
        </w:rPr>
        <w:t> </w:t>
      </w:r>
      <w:r>
        <w:rPr/>
        <w:t>das</w:t>
      </w:r>
      <w:r>
        <w:rPr>
          <w:spacing w:val="-2"/>
        </w:rPr>
        <w:t> </w:t>
      </w:r>
      <w:r>
        <w:rPr/>
        <w:t>razões </w:t>
      </w:r>
      <w:r>
        <w:rPr>
          <w:spacing w:val="-2"/>
        </w:rPr>
        <w:t>recursais.</w:t>
      </w:r>
    </w:p>
    <w:p>
      <w:pPr>
        <w:pStyle w:val="BodyText"/>
        <w:spacing w:before="3"/>
        <w:rPr>
          <w:sz w:val="11"/>
        </w:rPr>
      </w:pPr>
    </w:p>
    <w:p>
      <w:pPr>
        <w:pStyle w:val="Heading5"/>
        <w:spacing w:before="89"/>
      </w:pPr>
      <w:r>
        <w:rPr>
          <w:spacing w:val="-2"/>
        </w:rPr>
        <w:t>ASSISTÊNCIA</w:t>
      </w:r>
    </w:p>
    <w:p>
      <w:pPr>
        <w:pStyle w:val="BodyText"/>
        <w:spacing w:before="121"/>
        <w:ind w:left="991"/>
        <w:jc w:val="both"/>
      </w:pPr>
      <w:r>
        <w:rPr/>
        <w:t>Ver</w:t>
      </w:r>
      <w:r>
        <w:rPr>
          <w:spacing w:val="-9"/>
        </w:rPr>
        <w:t> </w:t>
      </w:r>
      <w:r>
        <w:rPr/>
        <w:t>Intervenção</w:t>
      </w:r>
      <w:r>
        <w:rPr>
          <w:spacing w:val="-8"/>
        </w:rPr>
        <w:t> </w:t>
      </w:r>
      <w:r>
        <w:rPr>
          <w:spacing w:val="-2"/>
        </w:rPr>
        <w:t>Assistencial</w:t>
      </w:r>
    </w:p>
    <w:p>
      <w:pPr>
        <w:pStyle w:val="Heading5"/>
        <w:spacing w:before="220"/>
      </w:pPr>
      <w:r>
        <w:rPr/>
        <w:t>ASSISTÊNCIA</w:t>
      </w:r>
      <w:r>
        <w:rPr>
          <w:spacing w:val="-11"/>
        </w:rPr>
        <w:t> </w:t>
      </w:r>
      <w:r>
        <w:rPr>
          <w:spacing w:val="-2"/>
        </w:rPr>
        <w:t>JUDICIÁRIA</w:t>
      </w:r>
    </w:p>
    <w:p>
      <w:pPr>
        <w:pStyle w:val="BodyText"/>
        <w:spacing w:before="119"/>
        <w:ind w:left="991"/>
        <w:jc w:val="both"/>
      </w:pPr>
      <w:r>
        <w:rPr/>
        <w:t>Ver</w:t>
      </w:r>
      <w:r>
        <w:rPr>
          <w:spacing w:val="-8"/>
        </w:rPr>
        <w:t> </w:t>
      </w:r>
      <w:r>
        <w:rPr/>
        <w:t>também</w:t>
      </w:r>
      <w:r>
        <w:rPr>
          <w:spacing w:val="-7"/>
        </w:rPr>
        <w:t> </w:t>
      </w:r>
      <w:r>
        <w:rPr/>
        <w:t>Honorários</w:t>
      </w:r>
      <w:r>
        <w:rPr>
          <w:spacing w:val="-7"/>
        </w:rPr>
        <w:t> </w:t>
      </w:r>
      <w:r>
        <w:rPr>
          <w:spacing w:val="-2"/>
        </w:rPr>
        <w:t>Advocatícios</w:t>
      </w:r>
    </w:p>
    <w:p>
      <w:pPr>
        <w:pStyle w:val="BodyText"/>
        <w:spacing w:before="42"/>
        <w:ind w:left="991"/>
        <w:jc w:val="both"/>
      </w:pPr>
      <w:r>
        <w:rPr>
          <w:b/>
        </w:rPr>
        <w:t>SUM-463</w:t>
      </w:r>
      <w:r>
        <w:rPr>
          <w:b/>
          <w:spacing w:val="69"/>
        </w:rPr>
        <w:t>    </w:t>
      </w:r>
      <w:r>
        <w:rPr/>
        <w:t>Assistência judiciária</w:t>
      </w:r>
      <w:r>
        <w:rPr>
          <w:spacing w:val="-4"/>
        </w:rPr>
        <w:t> </w:t>
      </w:r>
      <w:r>
        <w:rPr/>
        <w:t>gratuita.</w:t>
      </w:r>
      <w:r>
        <w:rPr>
          <w:spacing w:val="-4"/>
        </w:rPr>
        <w:t> </w:t>
      </w:r>
      <w:r>
        <w:rPr>
          <w:spacing w:val="-2"/>
        </w:rPr>
        <w:t>Comprovação.</w:t>
      </w:r>
    </w:p>
    <w:p>
      <w:pPr>
        <w:pStyle w:val="BodyText"/>
        <w:spacing w:before="40"/>
        <w:ind w:left="2609" w:right="142" w:hanging="1618"/>
        <w:jc w:val="both"/>
      </w:pPr>
      <w:r>
        <w:rPr>
          <w:b/>
        </w:rPr>
        <w:t>SUM-219,</w:t>
      </w:r>
      <w:r>
        <w:rPr>
          <w:b/>
          <w:spacing w:val="-2"/>
        </w:rPr>
        <w:t> </w:t>
      </w:r>
      <w:r>
        <w:rPr>
          <w:b/>
        </w:rPr>
        <w:t>V</w:t>
      </w:r>
      <w:r>
        <w:rPr>
          <w:b/>
          <w:spacing w:val="80"/>
        </w:rPr>
        <w:t> </w:t>
      </w:r>
      <w:r>
        <w:rPr/>
        <w:t>Assistência judiciária sindical. Fazenda Pública. Honorários advocatícios devidos. Mínimo de dez e o máximo de </w:t>
      </w:r>
      <w:r>
        <w:rPr/>
        <w:t>vinte por</w:t>
      </w:r>
      <w:r>
        <w:rPr>
          <w:spacing w:val="6"/>
        </w:rPr>
        <w:t> </w:t>
      </w:r>
      <w:r>
        <w:rPr/>
        <w:t>cento.</w:t>
      </w:r>
      <w:r>
        <w:rPr>
          <w:spacing w:val="6"/>
        </w:rPr>
        <w:t> </w:t>
      </w:r>
      <w:r>
        <w:rPr/>
        <w:t>Valor</w:t>
      </w:r>
      <w:r>
        <w:rPr>
          <w:spacing w:val="7"/>
        </w:rPr>
        <w:t> </w:t>
      </w:r>
      <w:r>
        <w:rPr/>
        <w:t>atualizado</w:t>
      </w:r>
      <w:r>
        <w:rPr>
          <w:spacing w:val="6"/>
        </w:rPr>
        <w:t> </w:t>
      </w:r>
      <w:r>
        <w:rPr/>
        <w:t>da</w:t>
      </w:r>
      <w:r>
        <w:rPr>
          <w:spacing w:val="7"/>
        </w:rPr>
        <w:t> </w:t>
      </w:r>
      <w:r>
        <w:rPr/>
        <w:t>causa</w:t>
      </w:r>
      <w:r>
        <w:rPr>
          <w:spacing w:val="6"/>
        </w:rPr>
        <w:t> </w:t>
      </w:r>
      <w:r>
        <w:rPr/>
        <w:t>(CPC</w:t>
      </w:r>
      <w:r>
        <w:rPr>
          <w:spacing w:val="6"/>
        </w:rPr>
        <w:t> </w:t>
      </w:r>
      <w:r>
        <w:rPr/>
        <w:t>de</w:t>
      </w:r>
      <w:r>
        <w:rPr>
          <w:spacing w:val="10"/>
        </w:rPr>
        <w:t> </w:t>
      </w:r>
      <w:r>
        <w:rPr/>
        <w:t>2015,</w:t>
      </w:r>
      <w:r>
        <w:rPr>
          <w:spacing w:val="6"/>
        </w:rPr>
        <w:t> </w:t>
      </w:r>
      <w:r>
        <w:rPr/>
        <w:t>art.</w:t>
      </w:r>
      <w:r>
        <w:rPr>
          <w:spacing w:val="6"/>
        </w:rPr>
        <w:t> </w:t>
      </w:r>
      <w:r>
        <w:rPr>
          <w:spacing w:val="-5"/>
        </w:rPr>
        <w:t>85,</w:t>
      </w:r>
    </w:p>
    <w:p>
      <w:pPr>
        <w:pStyle w:val="BodyText"/>
        <w:ind w:left="2609"/>
        <w:jc w:val="both"/>
      </w:pPr>
      <w:r>
        <w:rPr/>
        <w:t>§</w:t>
      </w:r>
      <w:r>
        <w:rPr>
          <w:spacing w:val="-3"/>
        </w:rPr>
        <w:t> </w:t>
      </w:r>
      <w:r>
        <w:rPr>
          <w:spacing w:val="-4"/>
        </w:rPr>
        <w:t>2º).</w:t>
      </w:r>
    </w:p>
    <w:p>
      <w:pPr>
        <w:pStyle w:val="BodyText"/>
        <w:spacing w:before="40"/>
        <w:ind w:left="2609" w:right="141" w:hanging="1618"/>
        <w:jc w:val="both"/>
      </w:pPr>
      <w:r>
        <w:rPr>
          <w:b/>
        </w:rPr>
        <w:t>OJ-SDI2-91</w:t>
      </w:r>
      <w:r>
        <w:rPr>
          <w:b/>
          <w:spacing w:val="80"/>
        </w:rPr>
        <w:t> </w:t>
      </w:r>
      <w:r>
        <w:rPr/>
        <w:t>Autenticação de cópias pelas secretarias dos tribunais regi- onais do trabalho para formação do agravo de instrumento. Requerimento indeferido. CLT, art. 789, § 9º.</w:t>
      </w:r>
    </w:p>
    <w:p>
      <w:pPr>
        <w:spacing w:line="271" w:lineRule="auto" w:before="41"/>
        <w:ind w:left="991" w:right="5240" w:firstLine="0"/>
        <w:jc w:val="both"/>
        <w:rPr>
          <w:sz w:val="26"/>
        </w:rPr>
      </w:pPr>
      <w:r>
        <w:rPr>
          <w:b/>
          <w:sz w:val="26"/>
        </w:rPr>
        <w:t>OJ-SDI1-331 </w:t>
      </w:r>
      <w:r>
        <w:rPr>
          <w:color w:val="FF0000"/>
          <w:sz w:val="26"/>
        </w:rPr>
        <w:t>(cancelada) </w:t>
      </w:r>
      <w:r>
        <w:rPr>
          <w:b/>
          <w:sz w:val="26"/>
        </w:rPr>
        <w:t>OJ-SDI1-304 </w:t>
      </w:r>
      <w:r>
        <w:rPr>
          <w:color w:val="FF0000"/>
          <w:sz w:val="26"/>
        </w:rPr>
        <w:t>(cancelada) </w:t>
      </w:r>
      <w:r>
        <w:rPr>
          <w:b/>
          <w:sz w:val="26"/>
        </w:rPr>
        <w:t>OJ-SDI1-305</w:t>
      </w:r>
      <w:r>
        <w:rPr>
          <w:b/>
          <w:spacing w:val="49"/>
          <w:w w:val="150"/>
          <w:sz w:val="26"/>
        </w:rPr>
        <w:t> </w:t>
      </w:r>
      <w:r>
        <w:rPr>
          <w:color w:val="FF0000"/>
          <w:spacing w:val="-2"/>
          <w:sz w:val="26"/>
        </w:rPr>
        <w:t>(cancelada)</w:t>
      </w:r>
    </w:p>
    <w:p>
      <w:pPr>
        <w:pStyle w:val="BodyText"/>
        <w:spacing w:before="2"/>
        <w:ind w:left="2608" w:right="146" w:hanging="1618"/>
        <w:jc w:val="both"/>
      </w:pPr>
      <w:r>
        <w:rPr>
          <w:b/>
        </w:rPr>
        <w:t>SUM-457</w:t>
      </w:r>
      <w:r>
        <w:rPr>
          <w:b/>
          <w:spacing w:val="80"/>
          <w:w w:val="150"/>
        </w:rPr>
        <w:t> </w:t>
      </w:r>
      <w:r>
        <w:rPr/>
        <w:t>Honorários periciais. Responsabilidade da União pelo </w:t>
      </w:r>
      <w:r>
        <w:rPr/>
        <w:t>pa- gamento. Resolução nº 66/2010 do CSJT. Observância.</w:t>
      </w:r>
    </w:p>
    <w:p>
      <w:pPr>
        <w:spacing w:before="41"/>
        <w:ind w:left="991" w:right="0" w:firstLine="0"/>
        <w:jc w:val="both"/>
        <w:rPr>
          <w:sz w:val="26"/>
        </w:rPr>
      </w:pPr>
      <w:r>
        <w:rPr>
          <w:b/>
          <w:sz w:val="26"/>
        </w:rPr>
        <w:t>OJ-SDI1-387</w:t>
      </w:r>
      <w:r>
        <w:rPr>
          <w:b/>
          <w:spacing w:val="49"/>
          <w:w w:val="150"/>
          <w:sz w:val="26"/>
        </w:rPr>
        <w:t> </w:t>
      </w:r>
      <w:r>
        <w:rPr>
          <w:color w:val="FF0000"/>
          <w:spacing w:val="-2"/>
          <w:sz w:val="26"/>
        </w:rPr>
        <w:t>(cancelada)</w:t>
      </w:r>
    </w:p>
    <w:p>
      <w:pPr>
        <w:pStyle w:val="BodyText"/>
        <w:spacing w:before="39"/>
        <w:ind w:left="2608" w:right="145" w:hanging="1618"/>
        <w:jc w:val="both"/>
      </w:pPr>
      <w:r>
        <w:rPr>
          <w:b/>
        </w:rPr>
        <w:t>OJ-SDI1-269</w:t>
      </w:r>
      <w:r>
        <w:rPr>
          <w:b/>
          <w:spacing w:val="40"/>
        </w:rPr>
        <w:t> </w:t>
      </w:r>
      <w:r>
        <w:rPr/>
        <w:t>Requerimento de isenção de despesas processuais. Momen- to oportuno.</w:t>
      </w:r>
    </w:p>
    <w:p>
      <w:pPr>
        <w:pStyle w:val="Heading5"/>
        <w:spacing w:before="218"/>
      </w:pPr>
      <w:r>
        <w:rPr/>
        <w:t>ASSISTÊNCIA</w:t>
      </w:r>
      <w:r>
        <w:rPr>
          <w:spacing w:val="-13"/>
        </w:rPr>
        <w:t> </w:t>
      </w:r>
      <w:r>
        <w:rPr>
          <w:spacing w:val="-2"/>
        </w:rPr>
        <w:t>JURÍDICA</w:t>
      </w:r>
    </w:p>
    <w:p>
      <w:pPr>
        <w:pStyle w:val="BodyText"/>
        <w:tabs>
          <w:tab w:pos="2609" w:val="left" w:leader="none"/>
        </w:tabs>
        <w:spacing w:before="122"/>
        <w:ind w:left="991"/>
      </w:pPr>
      <w:r>
        <w:rPr>
          <w:b/>
          <w:spacing w:val="-2"/>
        </w:rPr>
        <w:t>PN-</w:t>
      </w:r>
      <w:r>
        <w:rPr>
          <w:b/>
          <w:spacing w:val="-5"/>
        </w:rPr>
        <w:t>102</w:t>
      </w:r>
      <w:r>
        <w:rPr>
          <w:b/>
        </w:rPr>
        <w:tab/>
      </w:r>
      <w:r>
        <w:rPr/>
        <w:t>Vigia.</w:t>
      </w:r>
      <w:r>
        <w:rPr>
          <w:spacing w:val="-7"/>
        </w:rPr>
        <w:t> </w:t>
      </w:r>
      <w:r>
        <w:rPr/>
        <w:t>Ação</w:t>
      </w:r>
      <w:r>
        <w:rPr>
          <w:spacing w:val="-4"/>
        </w:rPr>
        <w:t> </w:t>
      </w:r>
      <w:r>
        <w:rPr/>
        <w:t>penal.</w:t>
      </w:r>
      <w:r>
        <w:rPr>
          <w:spacing w:val="-3"/>
        </w:rPr>
        <w:t> </w:t>
      </w:r>
      <w:r>
        <w:rPr/>
        <w:t>Assistência</w:t>
      </w:r>
      <w:r>
        <w:rPr>
          <w:spacing w:val="-7"/>
        </w:rPr>
        <w:t> </w:t>
      </w:r>
      <w:r>
        <w:rPr/>
        <w:t>por</w:t>
      </w:r>
      <w:r>
        <w:rPr>
          <w:spacing w:val="-3"/>
        </w:rPr>
        <w:t> </w:t>
      </w:r>
      <w:r>
        <w:rPr/>
        <w:t>parte</w:t>
      </w:r>
      <w:r>
        <w:rPr>
          <w:spacing w:val="-7"/>
        </w:rPr>
        <w:t> </w:t>
      </w:r>
      <w:r>
        <w:rPr/>
        <w:t>da</w:t>
      </w:r>
      <w:r>
        <w:rPr>
          <w:spacing w:val="-4"/>
        </w:rPr>
        <w:t> </w:t>
      </w:r>
      <w:r>
        <w:rPr>
          <w:spacing w:val="-2"/>
        </w:rPr>
        <w:t>empresa.</w:t>
      </w:r>
    </w:p>
    <w:p>
      <w:pPr>
        <w:pStyle w:val="Heading5"/>
        <w:spacing w:before="220"/>
      </w:pPr>
      <w:r>
        <w:rPr/>
        <w:t>ASSISTÊNCIA</w:t>
      </w:r>
      <w:r>
        <w:rPr>
          <w:spacing w:val="-13"/>
        </w:rPr>
        <w:t> </w:t>
      </w:r>
      <w:r>
        <w:rPr>
          <w:spacing w:val="-2"/>
        </w:rPr>
        <w:t>SINDICAL</w:t>
      </w:r>
    </w:p>
    <w:p>
      <w:pPr>
        <w:tabs>
          <w:tab w:pos="2609" w:val="left" w:leader="none"/>
        </w:tabs>
        <w:spacing w:before="119"/>
        <w:ind w:left="991" w:right="0" w:firstLine="0"/>
        <w:jc w:val="left"/>
        <w:rPr>
          <w:sz w:val="26"/>
        </w:rPr>
      </w:pPr>
      <w:r>
        <w:rPr>
          <w:b/>
          <w:spacing w:val="-2"/>
          <w:sz w:val="26"/>
        </w:rPr>
        <w:t>PN-</w:t>
      </w:r>
      <w:r>
        <w:rPr>
          <w:b/>
          <w:spacing w:val="-10"/>
          <w:sz w:val="26"/>
        </w:rPr>
        <w:t>7</w:t>
      </w:r>
      <w:r>
        <w:rPr>
          <w:b/>
          <w:sz w:val="26"/>
        </w:rPr>
        <w:tab/>
      </w:r>
      <w:r>
        <w:rPr>
          <w:color w:val="FF0000"/>
          <w:spacing w:val="-2"/>
          <w:sz w:val="26"/>
        </w:rPr>
        <w:t>(cancelado)</w:t>
      </w:r>
    </w:p>
    <w:p>
      <w:pPr>
        <w:pStyle w:val="Heading5"/>
        <w:spacing w:before="220"/>
      </w:pPr>
      <w:r>
        <w:rPr/>
        <w:t>ASSISTENTE</w:t>
      </w:r>
      <w:r>
        <w:rPr>
          <w:spacing w:val="-15"/>
        </w:rPr>
        <w:t> </w:t>
      </w:r>
      <w:r>
        <w:rPr>
          <w:spacing w:val="-2"/>
        </w:rPr>
        <w:t>JURÍDICO</w:t>
      </w:r>
    </w:p>
    <w:p>
      <w:pPr>
        <w:pStyle w:val="BodyText"/>
        <w:spacing w:before="121"/>
        <w:ind w:left="2609" w:right="141" w:hanging="1618"/>
        <w:jc w:val="both"/>
      </w:pPr>
      <w:r>
        <w:rPr>
          <w:b/>
        </w:rPr>
        <w:t>OJ-SDI1T-65 </w:t>
      </w:r>
      <w:r>
        <w:rPr/>
        <w:t>Representação judicial da União. Apresentação do ato </w:t>
      </w:r>
      <w:r>
        <w:rPr/>
        <w:t>de </w:t>
      </w:r>
      <w:r>
        <w:rPr>
          <w:spacing w:val="-2"/>
        </w:rPr>
        <w:t>designação.</w:t>
      </w:r>
    </w:p>
    <w:p>
      <w:pPr>
        <w:pStyle w:val="Heading5"/>
        <w:spacing w:before="219"/>
      </w:pPr>
      <w:r>
        <w:rPr/>
        <w:t>ASSISTENTE</w:t>
      </w:r>
      <w:r>
        <w:rPr>
          <w:spacing w:val="-13"/>
        </w:rPr>
        <w:t> </w:t>
      </w:r>
      <w:r>
        <w:rPr>
          <w:spacing w:val="-2"/>
        </w:rPr>
        <w:t>TÉCNICO</w:t>
      </w:r>
    </w:p>
    <w:p>
      <w:pPr>
        <w:tabs>
          <w:tab w:pos="2609" w:val="left" w:leader="none"/>
        </w:tabs>
        <w:spacing w:before="122"/>
        <w:ind w:left="991" w:right="0" w:firstLine="0"/>
        <w:jc w:val="left"/>
        <w:rPr>
          <w:sz w:val="26"/>
        </w:rPr>
      </w:pPr>
      <w:r>
        <w:rPr>
          <w:b/>
          <w:spacing w:val="-2"/>
          <w:sz w:val="26"/>
        </w:rPr>
        <w:t>SUM-</w:t>
      </w:r>
      <w:r>
        <w:rPr>
          <w:b/>
          <w:spacing w:val="-5"/>
          <w:sz w:val="26"/>
        </w:rPr>
        <w:t>341</w:t>
      </w:r>
      <w:r>
        <w:rPr>
          <w:b/>
          <w:sz w:val="26"/>
        </w:rPr>
        <w:tab/>
      </w:r>
      <w:r>
        <w:rPr>
          <w:sz w:val="26"/>
        </w:rPr>
        <w:t>Honorários.</w:t>
      </w:r>
      <w:r>
        <w:rPr>
          <w:spacing w:val="-12"/>
          <w:sz w:val="26"/>
        </w:rPr>
        <w:t> </w:t>
      </w:r>
      <w:r>
        <w:rPr>
          <w:spacing w:val="-2"/>
          <w:sz w:val="26"/>
        </w:rPr>
        <w:t>Responsabilidade.</w:t>
      </w:r>
    </w:p>
    <w:p>
      <w:pPr>
        <w:pStyle w:val="Heading5"/>
        <w:spacing w:before="217"/>
      </w:pPr>
      <w:r>
        <w:rPr/>
        <w:t>ASSOCIAÇÃO</w:t>
      </w:r>
      <w:r>
        <w:rPr>
          <w:spacing w:val="-6"/>
        </w:rPr>
        <w:t> </w:t>
      </w:r>
      <w:r>
        <w:rPr/>
        <w:t>DE</w:t>
      </w:r>
      <w:r>
        <w:rPr>
          <w:spacing w:val="-3"/>
        </w:rPr>
        <w:t> </w:t>
      </w:r>
      <w:r>
        <w:rPr/>
        <w:t>PAIS</w:t>
      </w:r>
      <w:r>
        <w:rPr>
          <w:spacing w:val="-5"/>
        </w:rPr>
        <w:t> </w:t>
      </w:r>
      <w:r>
        <w:rPr/>
        <w:t>E</w:t>
      </w:r>
      <w:r>
        <w:rPr>
          <w:spacing w:val="-5"/>
        </w:rPr>
        <w:t> </w:t>
      </w:r>
      <w:r>
        <w:rPr/>
        <w:t>MESTRES</w:t>
      </w:r>
      <w:r>
        <w:rPr>
          <w:spacing w:val="-5"/>
        </w:rPr>
        <w:t> </w:t>
      </w:r>
      <w:r>
        <w:rPr/>
        <w:t>-</w:t>
      </w:r>
      <w:r>
        <w:rPr>
          <w:spacing w:val="-1"/>
        </w:rPr>
        <w:t> </w:t>
      </w:r>
      <w:r>
        <w:rPr>
          <w:spacing w:val="-5"/>
        </w:rPr>
        <w:t>APM</w:t>
      </w:r>
    </w:p>
    <w:p>
      <w:pPr>
        <w:pStyle w:val="BodyText"/>
        <w:spacing w:before="122"/>
        <w:ind w:left="2609" w:right="145" w:hanging="1618"/>
        <w:jc w:val="both"/>
      </w:pPr>
      <w:r>
        <w:rPr>
          <w:b/>
        </w:rPr>
        <w:t>OJ-SDI1-185</w:t>
      </w:r>
      <w:r>
        <w:rPr>
          <w:b/>
          <w:spacing w:val="40"/>
        </w:rPr>
        <w:t> </w:t>
      </w:r>
      <w:r>
        <w:rPr/>
        <w:t>Contrato de trabalho. Responsabilidade solidária ou </w:t>
      </w:r>
      <w:r>
        <w:rPr/>
        <w:t>subsi- diária do Estado. Inexistência.</w:t>
      </w:r>
    </w:p>
    <w:p>
      <w:pPr>
        <w:pStyle w:val="BodyText"/>
        <w:rPr>
          <w:sz w:val="20"/>
        </w:rPr>
      </w:pPr>
    </w:p>
    <w:p>
      <w:pPr>
        <w:pStyle w:val="BodyText"/>
        <w:rPr>
          <w:sz w:val="20"/>
        </w:rPr>
      </w:pPr>
    </w:p>
    <w:p>
      <w:pPr>
        <w:pStyle w:val="BodyText"/>
        <w:rPr>
          <w:sz w:val="20"/>
        </w:rPr>
      </w:pPr>
    </w:p>
    <w:p>
      <w:pPr>
        <w:pStyle w:val="BodyText"/>
        <w:spacing w:before="5"/>
        <w:rPr>
          <w:sz w:val="14"/>
        </w:rPr>
      </w:pPr>
      <w:r>
        <w:rPr/>
        <mc:AlternateContent>
          <mc:Choice Requires="wps">
            <w:drawing>
              <wp:anchor distT="0" distB="0" distL="0" distR="0" allowOverlap="1" layoutInCell="1" locked="0" behindDoc="1" simplePos="0" relativeHeight="488096256">
                <wp:simplePos x="0" y="0"/>
                <wp:positionH relativeFrom="page">
                  <wp:posOffset>954024</wp:posOffset>
                </wp:positionH>
                <wp:positionV relativeFrom="paragraph">
                  <wp:posOffset>121079</wp:posOffset>
                </wp:positionV>
                <wp:extent cx="5581015" cy="6350"/>
                <wp:effectExtent l="0" t="0" r="0" b="0"/>
                <wp:wrapTopAndBottom/>
                <wp:docPr id="1149" name="Graphic 1149"/>
                <wp:cNvGraphicFramePr>
                  <a:graphicFrameLocks/>
                </wp:cNvGraphicFramePr>
                <a:graphic>
                  <a:graphicData uri="http://schemas.microsoft.com/office/word/2010/wordprocessingShape">
                    <wps:wsp>
                      <wps:cNvPr id="1149" name="Graphic 1149"/>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9.533849pt;width:439.439pt;height:.481pt;mso-position-horizontal-relative:page;mso-position-vertical-relative:paragraph;z-index:-15220224;mso-wrap-distance-left:0;mso-wrap-distance-right:0" id="docshape1148" filled="true" fillcolor="#000000" stroked="false">
                <v:fill type="solid"/>
                <w10:wrap type="topAndBottom"/>
              </v:rect>
            </w:pict>
          </mc:Fallback>
        </mc:AlternateContent>
      </w:r>
    </w:p>
    <w:p>
      <w:pPr>
        <w:pStyle w:val="Heading5"/>
        <w:ind w:left="2979" w:right="2950"/>
        <w:jc w:val="center"/>
      </w:pPr>
      <w:r>
        <w:rPr>
          <w:spacing w:val="-2"/>
        </w:rPr>
        <w:t>H-</w:t>
      </w:r>
      <w:r>
        <w:rPr>
          <w:spacing w:val="-5"/>
        </w:rPr>
        <w:t>26</w:t>
      </w:r>
    </w:p>
    <w:p>
      <w:pPr>
        <w:spacing w:after="0"/>
        <w:jc w:val="center"/>
        <w:sectPr>
          <w:headerReference w:type="default" r:id="rId135"/>
          <w:footerReference w:type="default" r:id="rId136"/>
          <w:pgSz w:w="11910" w:h="16840"/>
          <w:pgMar w:header="765" w:footer="0" w:top="1100" w:bottom="280" w:left="1360" w:right="1500"/>
        </w:sectPr>
      </w:pPr>
    </w:p>
    <w:p>
      <w:pPr>
        <w:spacing w:before="72"/>
        <w:ind w:left="284" w:right="0" w:firstLine="0"/>
        <w:jc w:val="left"/>
        <w:rPr>
          <w:sz w:val="28"/>
        </w:rPr>
      </w:pPr>
      <w:r>
        <w:rPr/>
        <mc:AlternateContent>
          <mc:Choice Requires="wps">
            <w:drawing>
              <wp:anchor distT="0" distB="0" distL="0" distR="0" allowOverlap="1" layoutInCell="1" locked="0" behindDoc="0" simplePos="0" relativeHeight="16239616">
                <wp:simplePos x="0" y="0"/>
                <wp:positionH relativeFrom="page">
                  <wp:posOffset>6858000</wp:posOffset>
                </wp:positionH>
                <wp:positionV relativeFrom="page">
                  <wp:posOffset>8905240</wp:posOffset>
                </wp:positionV>
                <wp:extent cx="702945" cy="1259840"/>
                <wp:effectExtent l="0" t="0" r="0" b="0"/>
                <wp:wrapNone/>
                <wp:docPr id="1152" name="Graphic 1152"/>
                <wp:cNvGraphicFramePr>
                  <a:graphicFrameLocks/>
                </wp:cNvGraphicFramePr>
                <a:graphic>
                  <a:graphicData uri="http://schemas.microsoft.com/office/word/2010/wordprocessingShape">
                    <wps:wsp>
                      <wps:cNvPr id="1152" name="Graphic 1152"/>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239616" id="docshape1151"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240128">
                <wp:simplePos x="0" y="0"/>
                <wp:positionH relativeFrom="page">
                  <wp:posOffset>6827707</wp:posOffset>
                </wp:positionH>
                <wp:positionV relativeFrom="page">
                  <wp:posOffset>9161016</wp:posOffset>
                </wp:positionV>
                <wp:extent cx="300990" cy="742950"/>
                <wp:effectExtent l="0" t="0" r="0" b="0"/>
                <wp:wrapNone/>
                <wp:docPr id="1153" name="Textbox 1153"/>
                <wp:cNvGraphicFramePr>
                  <a:graphicFrameLocks/>
                </wp:cNvGraphicFramePr>
                <a:graphic>
                  <a:graphicData uri="http://schemas.microsoft.com/office/word/2010/wordprocessingShape">
                    <wps:wsp>
                      <wps:cNvPr id="1153" name="Textbox 1153"/>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240128" type="#_x0000_t202" id="docshape1152"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r>
        <w:rPr>
          <w:sz w:val="28"/>
        </w:rPr>
        <w:t>ATA</w:t>
      </w:r>
      <w:r>
        <w:rPr>
          <w:spacing w:val="-5"/>
          <w:sz w:val="28"/>
        </w:rPr>
        <w:t> </w:t>
      </w:r>
      <w:r>
        <w:rPr>
          <w:sz w:val="28"/>
        </w:rPr>
        <w:t>DE</w:t>
      </w:r>
      <w:r>
        <w:rPr>
          <w:spacing w:val="-3"/>
          <w:sz w:val="28"/>
        </w:rPr>
        <w:t> </w:t>
      </w:r>
      <w:r>
        <w:rPr>
          <w:spacing w:val="-2"/>
          <w:sz w:val="28"/>
        </w:rPr>
        <w:t>ASSEMBLÉIA</w:t>
      </w:r>
    </w:p>
    <w:p>
      <w:pPr>
        <w:pStyle w:val="BodyText"/>
        <w:spacing w:before="119"/>
        <w:ind w:left="991"/>
      </w:pPr>
      <w:r>
        <w:rPr/>
        <w:t>Ver</w:t>
      </w:r>
      <w:r>
        <w:rPr>
          <w:spacing w:val="-7"/>
        </w:rPr>
        <w:t> </w:t>
      </w:r>
      <w:r>
        <w:rPr/>
        <w:t>também</w:t>
      </w:r>
      <w:r>
        <w:rPr>
          <w:spacing w:val="-6"/>
        </w:rPr>
        <w:t> </w:t>
      </w:r>
      <w:r>
        <w:rPr/>
        <w:t>Assembléia</w:t>
      </w:r>
      <w:r>
        <w:rPr>
          <w:spacing w:val="-7"/>
        </w:rPr>
        <w:t> </w:t>
      </w:r>
      <w:r>
        <w:rPr/>
        <w:t>de</w:t>
      </w:r>
      <w:r>
        <w:rPr>
          <w:spacing w:val="-6"/>
        </w:rPr>
        <w:t> </w:t>
      </w:r>
      <w:r>
        <w:rPr>
          <w:spacing w:val="-2"/>
        </w:rPr>
        <w:t>Trabalhadores</w:t>
      </w:r>
    </w:p>
    <w:p>
      <w:pPr>
        <w:pStyle w:val="BodyText"/>
        <w:tabs>
          <w:tab w:pos="2609" w:val="left" w:leader="none"/>
        </w:tabs>
        <w:spacing w:before="42"/>
        <w:ind w:left="2609" w:right="176" w:hanging="1618"/>
      </w:pPr>
      <w:r>
        <w:rPr>
          <w:b/>
          <w:spacing w:val="-2"/>
        </w:rPr>
        <w:t>OJ-SDC-8</w:t>
      </w:r>
      <w:r>
        <w:rPr>
          <w:b/>
        </w:rPr>
        <w:tab/>
      </w:r>
      <w:r>
        <w:rPr/>
        <w:t>Dissídio</w:t>
      </w:r>
      <w:r>
        <w:rPr>
          <w:spacing w:val="40"/>
        </w:rPr>
        <w:t> </w:t>
      </w:r>
      <w:r>
        <w:rPr/>
        <w:t>coletivo.</w:t>
      </w:r>
      <w:r>
        <w:rPr>
          <w:spacing w:val="40"/>
        </w:rPr>
        <w:t> </w:t>
      </w:r>
      <w:r>
        <w:rPr/>
        <w:t>Pauta</w:t>
      </w:r>
      <w:r>
        <w:rPr>
          <w:spacing w:val="40"/>
        </w:rPr>
        <w:t> </w:t>
      </w:r>
      <w:r>
        <w:rPr/>
        <w:t>reivindicatória</w:t>
      </w:r>
      <w:r>
        <w:rPr>
          <w:spacing w:val="40"/>
        </w:rPr>
        <w:t> </w:t>
      </w:r>
      <w:r>
        <w:rPr/>
        <w:t>não</w:t>
      </w:r>
      <w:r>
        <w:rPr>
          <w:spacing w:val="40"/>
        </w:rPr>
        <w:t> </w:t>
      </w:r>
      <w:r>
        <w:rPr/>
        <w:t>registrada</w:t>
      </w:r>
      <w:r>
        <w:rPr>
          <w:spacing w:val="40"/>
        </w:rPr>
        <w:t> </w:t>
      </w:r>
      <w:r>
        <w:rPr/>
        <w:t>em ata. Causa de extinção.</w:t>
      </w:r>
    </w:p>
    <w:p>
      <w:pPr>
        <w:pStyle w:val="BodyText"/>
        <w:tabs>
          <w:tab w:pos="2609" w:val="left" w:leader="none"/>
        </w:tabs>
        <w:spacing w:before="40"/>
        <w:ind w:left="2609" w:right="143" w:hanging="1618"/>
      </w:pPr>
      <w:r>
        <w:rPr>
          <w:b/>
          <w:spacing w:val="-2"/>
        </w:rPr>
        <w:t>OJ-SDC-29</w:t>
      </w:r>
      <w:r>
        <w:rPr>
          <w:b/>
        </w:rPr>
        <w:tab/>
      </w:r>
      <w:r>
        <w:rPr/>
        <w:t>Edital</w:t>
      </w:r>
      <w:r>
        <w:rPr>
          <w:spacing w:val="35"/>
        </w:rPr>
        <w:t> </w:t>
      </w:r>
      <w:r>
        <w:rPr/>
        <w:t>de</w:t>
      </w:r>
      <w:r>
        <w:rPr>
          <w:spacing w:val="35"/>
        </w:rPr>
        <w:t> </w:t>
      </w:r>
      <w:r>
        <w:rPr/>
        <w:t>convocação.</w:t>
      </w:r>
      <w:r>
        <w:rPr>
          <w:spacing w:val="37"/>
        </w:rPr>
        <w:t> </w:t>
      </w:r>
      <w:r>
        <w:rPr/>
        <w:t>Requisitos</w:t>
      </w:r>
      <w:r>
        <w:rPr>
          <w:spacing w:val="35"/>
        </w:rPr>
        <w:t> </w:t>
      </w:r>
      <w:r>
        <w:rPr/>
        <w:t>essenciais</w:t>
      </w:r>
      <w:r>
        <w:rPr>
          <w:spacing w:val="37"/>
        </w:rPr>
        <w:t> </w:t>
      </w:r>
      <w:r>
        <w:rPr/>
        <w:t>para</w:t>
      </w:r>
      <w:r>
        <w:rPr>
          <w:spacing w:val="35"/>
        </w:rPr>
        <w:t> </w:t>
      </w:r>
      <w:r>
        <w:rPr/>
        <w:t>instaura- ção de dissídio coletivo.</w:t>
      </w:r>
    </w:p>
    <w:p>
      <w:pPr>
        <w:pStyle w:val="Heading5"/>
        <w:spacing w:before="219"/>
      </w:pPr>
      <w:r>
        <w:rPr/>
        <w:t>ATA</w:t>
      </w:r>
      <w:r>
        <w:rPr>
          <w:spacing w:val="-5"/>
        </w:rPr>
        <w:t> </w:t>
      </w:r>
      <w:r>
        <w:rPr/>
        <w:t>DE</w:t>
      </w:r>
      <w:r>
        <w:rPr>
          <w:spacing w:val="-3"/>
        </w:rPr>
        <w:t> </w:t>
      </w:r>
      <w:r>
        <w:rPr>
          <w:spacing w:val="-2"/>
        </w:rPr>
        <w:t>AUDIÊNCIA</w:t>
      </w:r>
    </w:p>
    <w:p>
      <w:pPr>
        <w:pStyle w:val="BodyText"/>
        <w:spacing w:before="119"/>
        <w:ind w:left="991"/>
      </w:pPr>
      <w:r>
        <w:rPr>
          <w:b/>
        </w:rPr>
        <w:t>OJ-SDI1-286</w:t>
      </w:r>
      <w:r>
        <w:rPr>
          <w:b/>
          <w:spacing w:val="79"/>
        </w:rPr>
        <w:t> </w:t>
      </w:r>
      <w:r>
        <w:rPr/>
        <w:t>Agravo</w:t>
      </w:r>
      <w:r>
        <w:rPr>
          <w:spacing w:val="-8"/>
        </w:rPr>
        <w:t> </w:t>
      </w:r>
      <w:r>
        <w:rPr/>
        <w:t>de</w:t>
      </w:r>
      <w:r>
        <w:rPr>
          <w:spacing w:val="-7"/>
        </w:rPr>
        <w:t> </w:t>
      </w:r>
      <w:r>
        <w:rPr/>
        <w:t>instrumento.</w:t>
      </w:r>
      <w:r>
        <w:rPr>
          <w:spacing w:val="-7"/>
        </w:rPr>
        <w:t> </w:t>
      </w:r>
      <w:r>
        <w:rPr/>
        <w:t>Traslado.</w:t>
      </w:r>
      <w:r>
        <w:rPr>
          <w:spacing w:val="-5"/>
        </w:rPr>
        <w:t> </w:t>
      </w:r>
      <w:r>
        <w:rPr/>
        <w:t>Mandato</w:t>
      </w:r>
      <w:r>
        <w:rPr>
          <w:spacing w:val="-7"/>
        </w:rPr>
        <w:t> </w:t>
      </w:r>
      <w:r>
        <w:rPr>
          <w:spacing w:val="-2"/>
        </w:rPr>
        <w:t>tácito.</w:t>
      </w:r>
    </w:p>
    <w:p>
      <w:pPr>
        <w:pStyle w:val="Heading5"/>
        <w:spacing w:before="220"/>
      </w:pPr>
      <w:r>
        <w:rPr/>
        <w:t>ATENDENTE</w:t>
      </w:r>
      <w:r>
        <w:rPr>
          <w:spacing w:val="-8"/>
        </w:rPr>
        <w:t> </w:t>
      </w:r>
      <w:r>
        <w:rPr/>
        <w:t>DE</w:t>
      </w:r>
      <w:r>
        <w:rPr>
          <w:spacing w:val="-7"/>
        </w:rPr>
        <w:t> </w:t>
      </w:r>
      <w:r>
        <w:rPr>
          <w:spacing w:val="-2"/>
        </w:rPr>
        <w:t>ENFERMAGEM</w:t>
      </w:r>
    </w:p>
    <w:p>
      <w:pPr>
        <w:pStyle w:val="BodyText"/>
        <w:spacing w:line="298" w:lineRule="exact" w:before="121"/>
        <w:ind w:left="991"/>
      </w:pPr>
      <w:r>
        <w:rPr>
          <w:b/>
        </w:rPr>
        <w:t>OJ-SDI1-296</w:t>
      </w:r>
      <w:r>
        <w:rPr>
          <w:b/>
          <w:spacing w:val="51"/>
          <w:w w:val="150"/>
        </w:rPr>
        <w:t> </w:t>
      </w:r>
      <w:r>
        <w:rPr/>
        <w:t>Equiparação</w:t>
      </w:r>
      <w:r>
        <w:rPr>
          <w:spacing w:val="27"/>
        </w:rPr>
        <w:t> </w:t>
      </w:r>
      <w:r>
        <w:rPr/>
        <w:t>salarial.</w:t>
      </w:r>
      <w:r>
        <w:rPr>
          <w:spacing w:val="28"/>
        </w:rPr>
        <w:t> </w:t>
      </w:r>
      <w:r>
        <w:rPr/>
        <w:t>Atendente</w:t>
      </w:r>
      <w:r>
        <w:rPr>
          <w:spacing w:val="26"/>
        </w:rPr>
        <w:t> </w:t>
      </w:r>
      <w:r>
        <w:rPr/>
        <w:t>e</w:t>
      </w:r>
      <w:r>
        <w:rPr>
          <w:spacing w:val="28"/>
        </w:rPr>
        <w:t> </w:t>
      </w:r>
      <w:r>
        <w:rPr/>
        <w:t>auxiliar</w:t>
      </w:r>
      <w:r>
        <w:rPr>
          <w:spacing w:val="28"/>
        </w:rPr>
        <w:t> </w:t>
      </w:r>
      <w:r>
        <w:rPr/>
        <w:t>de</w:t>
      </w:r>
      <w:r>
        <w:rPr>
          <w:spacing w:val="26"/>
        </w:rPr>
        <w:t> </w:t>
      </w:r>
      <w:r>
        <w:rPr>
          <w:spacing w:val="-2"/>
        </w:rPr>
        <w:t>enfermagem.</w:t>
      </w:r>
    </w:p>
    <w:p>
      <w:pPr>
        <w:pStyle w:val="BodyText"/>
        <w:spacing w:line="298" w:lineRule="exact"/>
        <w:ind w:left="2609"/>
      </w:pPr>
      <w:r>
        <w:rPr>
          <w:spacing w:val="-2"/>
        </w:rPr>
        <w:t>Impossibilidade.</w:t>
      </w:r>
    </w:p>
    <w:p>
      <w:pPr>
        <w:pStyle w:val="Heading5"/>
        <w:spacing w:before="220"/>
      </w:pPr>
      <w:r>
        <w:rPr/>
        <w:t>ATESTADO</w:t>
      </w:r>
      <w:r>
        <w:rPr>
          <w:spacing w:val="-8"/>
        </w:rPr>
        <w:t> </w:t>
      </w:r>
      <w:r>
        <w:rPr/>
        <w:t>DE</w:t>
      </w:r>
      <w:r>
        <w:rPr>
          <w:spacing w:val="-6"/>
        </w:rPr>
        <w:t> </w:t>
      </w:r>
      <w:r>
        <w:rPr/>
        <w:t>AFASTAMENTO</w:t>
      </w:r>
      <w:r>
        <w:rPr>
          <w:spacing w:val="-6"/>
        </w:rPr>
        <w:t> </w:t>
      </w:r>
      <w:r>
        <w:rPr/>
        <w:t>E</w:t>
      </w:r>
      <w:r>
        <w:rPr>
          <w:spacing w:val="-7"/>
        </w:rPr>
        <w:t> </w:t>
      </w:r>
      <w:r>
        <w:rPr>
          <w:spacing w:val="-2"/>
        </w:rPr>
        <w:t>SALÁRIOS</w:t>
      </w:r>
    </w:p>
    <w:p>
      <w:pPr>
        <w:pStyle w:val="BodyText"/>
        <w:tabs>
          <w:tab w:pos="2609" w:val="left" w:leader="none"/>
        </w:tabs>
        <w:spacing w:before="122"/>
        <w:ind w:left="991"/>
      </w:pPr>
      <w:r>
        <w:rPr>
          <w:b/>
          <w:spacing w:val="-2"/>
        </w:rPr>
        <w:t>PN-</w:t>
      </w:r>
      <w:r>
        <w:rPr>
          <w:b/>
          <w:spacing w:val="-10"/>
        </w:rPr>
        <w:t>8</w:t>
      </w:r>
      <w:r>
        <w:rPr>
          <w:b/>
        </w:rPr>
        <w:tab/>
      </w:r>
      <w:r>
        <w:rPr/>
        <w:t>Empregado</w:t>
      </w:r>
      <w:r>
        <w:rPr>
          <w:spacing w:val="-9"/>
        </w:rPr>
        <w:t> </w:t>
      </w:r>
      <w:r>
        <w:rPr/>
        <w:t>demitido.</w:t>
      </w:r>
      <w:r>
        <w:rPr>
          <w:spacing w:val="-8"/>
        </w:rPr>
        <w:t> </w:t>
      </w:r>
      <w:r>
        <w:rPr>
          <w:spacing w:val="-2"/>
        </w:rPr>
        <w:t>Fornecimento.</w:t>
      </w:r>
    </w:p>
    <w:p>
      <w:pPr>
        <w:pStyle w:val="Heading5"/>
        <w:spacing w:before="217"/>
      </w:pPr>
      <w:r>
        <w:rPr/>
        <w:t>ATESTADO</w:t>
      </w:r>
      <w:r>
        <w:rPr>
          <w:spacing w:val="-11"/>
        </w:rPr>
        <w:t> </w:t>
      </w:r>
      <w:r>
        <w:rPr>
          <w:spacing w:val="-2"/>
        </w:rPr>
        <w:t>MÉDICO</w:t>
      </w:r>
    </w:p>
    <w:p>
      <w:pPr>
        <w:pStyle w:val="BodyText"/>
        <w:tabs>
          <w:tab w:pos="2609" w:val="left" w:leader="none"/>
        </w:tabs>
        <w:spacing w:before="122"/>
        <w:ind w:left="2609" w:right="142" w:hanging="1618"/>
        <w:jc w:val="both"/>
      </w:pPr>
      <w:r>
        <w:rPr>
          <w:b/>
          <w:spacing w:val="-2"/>
        </w:rPr>
        <w:t>SUM-15</w:t>
      </w:r>
      <w:r>
        <w:rPr>
          <w:b/>
        </w:rPr>
        <w:tab/>
      </w:r>
      <w:r>
        <w:rPr/>
        <w:t>Ausência motivada por doença. Percepção do </w:t>
      </w:r>
      <w:r>
        <w:rPr/>
        <w:t>salário- enfermidade. Ordem preferencial estabelecida em lei. Re- pouso semanal remunerado.</w:t>
      </w:r>
    </w:p>
    <w:p>
      <w:pPr>
        <w:pStyle w:val="BodyText"/>
        <w:spacing w:before="41"/>
        <w:ind w:left="2609" w:right="145" w:hanging="1618"/>
        <w:jc w:val="both"/>
      </w:pPr>
      <w:r>
        <w:rPr>
          <w:b/>
        </w:rPr>
        <w:t>SUM-122</w:t>
      </w:r>
      <w:r>
        <w:rPr>
          <w:b/>
          <w:spacing w:val="80"/>
        </w:rPr>
        <w:t>  </w:t>
      </w:r>
      <w:r>
        <w:rPr/>
        <w:t>Revelia. Ausência da reclamada. Comparecimento de advo- gado munido de procuração. Indispensabilidade de </w:t>
      </w:r>
      <w:r>
        <w:rPr/>
        <w:t>apresen- tação do atestado médico.</w:t>
      </w:r>
    </w:p>
    <w:p>
      <w:pPr>
        <w:spacing w:before="39"/>
        <w:ind w:left="992" w:right="0" w:firstLine="0"/>
        <w:jc w:val="both"/>
        <w:rPr>
          <w:sz w:val="26"/>
        </w:rPr>
      </w:pPr>
      <w:r>
        <w:rPr>
          <w:b/>
          <w:sz w:val="26"/>
        </w:rPr>
        <w:t>OJ-SDI1-154</w:t>
      </w:r>
      <w:r>
        <w:rPr>
          <w:b/>
          <w:spacing w:val="49"/>
          <w:w w:val="150"/>
          <w:sz w:val="26"/>
        </w:rPr>
        <w:t> </w:t>
      </w:r>
      <w:r>
        <w:rPr>
          <w:color w:val="FF0000"/>
          <w:spacing w:val="-2"/>
          <w:sz w:val="26"/>
        </w:rPr>
        <w:t>(cancelada)</w:t>
      </w:r>
    </w:p>
    <w:p>
      <w:pPr>
        <w:pStyle w:val="Heading5"/>
        <w:spacing w:before="220"/>
      </w:pPr>
      <w:r>
        <w:rPr/>
        <w:t>ATESTADOS</w:t>
      </w:r>
      <w:r>
        <w:rPr>
          <w:spacing w:val="-7"/>
        </w:rPr>
        <w:t> </w:t>
      </w:r>
      <w:r>
        <w:rPr/>
        <w:t>MÉDICOS</w:t>
      </w:r>
      <w:r>
        <w:rPr>
          <w:spacing w:val="-6"/>
        </w:rPr>
        <w:t> </w:t>
      </w:r>
      <w:r>
        <w:rPr/>
        <w:t>E</w:t>
      </w:r>
      <w:r>
        <w:rPr>
          <w:spacing w:val="-6"/>
        </w:rPr>
        <w:t> </w:t>
      </w:r>
      <w:r>
        <w:rPr>
          <w:spacing w:val="-2"/>
        </w:rPr>
        <w:t>ODONTOLÓGICOS</w:t>
      </w:r>
    </w:p>
    <w:p>
      <w:pPr>
        <w:pStyle w:val="BodyText"/>
        <w:tabs>
          <w:tab w:pos="2609" w:val="left" w:leader="none"/>
        </w:tabs>
        <w:spacing w:before="120"/>
        <w:ind w:left="2609" w:right="139" w:hanging="1618"/>
        <w:jc w:val="both"/>
      </w:pPr>
      <w:r>
        <w:rPr>
          <w:b/>
          <w:spacing w:val="-2"/>
        </w:rPr>
        <w:t>PN-81</w:t>
      </w:r>
      <w:r>
        <w:rPr>
          <w:b/>
        </w:rPr>
        <w:tab/>
      </w:r>
      <w:r>
        <w:rPr/>
        <w:t>Eficácia. Fornecimento. Profissionais do sindicato dos tra- balhadores. Convênio com a Previdência Social.</w:t>
      </w:r>
    </w:p>
    <w:p>
      <w:pPr>
        <w:pStyle w:val="Heading5"/>
        <w:spacing w:before="218"/>
      </w:pPr>
      <w:r>
        <w:rPr/>
        <w:t>ATIVIDADE</w:t>
      </w:r>
      <w:r>
        <w:rPr>
          <w:spacing w:val="-11"/>
        </w:rPr>
        <w:t> </w:t>
      </w:r>
      <w:r>
        <w:rPr>
          <w:spacing w:val="-2"/>
        </w:rPr>
        <w:t>INSALUBRE</w:t>
      </w:r>
    </w:p>
    <w:p>
      <w:pPr>
        <w:pStyle w:val="BodyText"/>
        <w:spacing w:before="122"/>
        <w:ind w:left="2609" w:right="142" w:hanging="1618"/>
        <w:jc w:val="both"/>
      </w:pPr>
      <w:r>
        <w:rPr>
          <w:b/>
        </w:rPr>
        <w:t>SUM-448</w:t>
      </w:r>
      <w:r>
        <w:rPr>
          <w:b/>
          <w:spacing w:val="80"/>
        </w:rPr>
        <w:t> </w:t>
      </w:r>
      <w:r>
        <w:rPr/>
        <w:t>Atividade insalubre. Caracterização. Previsão na Norma Regulamentadora nº 15 da Portaria do Ministério do </w:t>
      </w:r>
      <w:r>
        <w:rPr/>
        <w:t>Traba- lho nº 3.214/78. Instalações sanitárias.</w:t>
      </w:r>
    </w:p>
    <w:p>
      <w:pPr>
        <w:pStyle w:val="BodyText"/>
        <w:tabs>
          <w:tab w:pos="2609" w:val="left" w:leader="none"/>
        </w:tabs>
        <w:spacing w:before="41"/>
        <w:ind w:left="2609" w:right="144" w:hanging="1618"/>
        <w:jc w:val="both"/>
      </w:pPr>
      <w:r>
        <w:rPr>
          <w:b/>
          <w:spacing w:val="-2"/>
        </w:rPr>
        <w:t>PN-106</w:t>
      </w:r>
      <w:r>
        <w:rPr>
          <w:b/>
        </w:rPr>
        <w:tab/>
      </w:r>
      <w:r>
        <w:rPr/>
        <w:t>Trabalhador rural. Fornecimento diário pelo empregador </w:t>
      </w:r>
      <w:r>
        <w:rPr/>
        <w:t>de l litro de leite.</w:t>
      </w:r>
    </w:p>
    <w:p>
      <w:pPr>
        <w:pStyle w:val="Heading5"/>
        <w:spacing w:before="219"/>
      </w:pPr>
      <w:r>
        <w:rPr/>
        <w:t>ATOS</w:t>
      </w:r>
      <w:r>
        <w:rPr>
          <w:spacing w:val="-7"/>
        </w:rPr>
        <w:t> </w:t>
      </w:r>
      <w:r>
        <w:rPr>
          <w:spacing w:val="-2"/>
        </w:rPr>
        <w:t>INSTITUCIONAIS</w:t>
      </w:r>
    </w:p>
    <w:p>
      <w:pPr>
        <w:spacing w:before="121"/>
        <w:ind w:left="991" w:right="0" w:firstLine="0"/>
        <w:jc w:val="both"/>
        <w:rPr>
          <w:sz w:val="26"/>
        </w:rPr>
      </w:pPr>
      <w:r>
        <w:rPr>
          <w:b/>
          <w:sz w:val="26"/>
        </w:rPr>
        <w:t>SUM-150</w:t>
      </w:r>
      <w:r>
        <w:rPr>
          <w:b/>
          <w:spacing w:val="73"/>
          <w:sz w:val="26"/>
        </w:rPr>
        <w:t>    </w:t>
      </w:r>
      <w:r>
        <w:rPr>
          <w:color w:val="FF0000"/>
          <w:spacing w:val="-2"/>
          <w:sz w:val="26"/>
        </w:rPr>
        <w:t>(cancelada)</w:t>
      </w:r>
    </w:p>
    <w:p>
      <w:pPr>
        <w:pStyle w:val="Heading5"/>
        <w:spacing w:before="218"/>
      </w:pPr>
      <w:r>
        <w:rPr/>
        <w:t>ATUALIZAÇÃO</w:t>
      </w:r>
      <w:r>
        <w:rPr>
          <w:spacing w:val="-15"/>
        </w:rPr>
        <w:t> </w:t>
      </w:r>
      <w:r>
        <w:rPr>
          <w:spacing w:val="-2"/>
        </w:rPr>
        <w:t>MONETÁRIA</w:t>
      </w:r>
    </w:p>
    <w:p>
      <w:pPr>
        <w:pStyle w:val="BodyText"/>
        <w:spacing w:before="121"/>
        <w:ind w:left="991"/>
        <w:jc w:val="both"/>
      </w:pPr>
      <w:r>
        <w:rPr/>
        <w:t>Ver</w:t>
      </w:r>
      <w:r>
        <w:rPr>
          <w:spacing w:val="-7"/>
        </w:rPr>
        <w:t> </w:t>
      </w:r>
      <w:r>
        <w:rPr/>
        <w:t>Correção</w:t>
      </w:r>
      <w:r>
        <w:rPr>
          <w:spacing w:val="-7"/>
        </w:rPr>
        <w:t> </w:t>
      </w:r>
      <w:r>
        <w:rPr>
          <w:spacing w:val="-2"/>
        </w:rPr>
        <w:t>Monetária.</w:t>
      </w:r>
    </w:p>
    <w:p>
      <w:pPr>
        <w:pStyle w:val="Heading5"/>
        <w:spacing w:before="220"/>
      </w:pPr>
      <w:r>
        <w:rPr/>
        <w:t>AUMENTO</w:t>
      </w:r>
      <w:r>
        <w:rPr>
          <w:spacing w:val="-12"/>
        </w:rPr>
        <w:t> </w:t>
      </w:r>
      <w:r>
        <w:rPr>
          <w:spacing w:val="-2"/>
        </w:rPr>
        <w:t>SALARIAL</w:t>
      </w:r>
    </w:p>
    <w:p>
      <w:pPr>
        <w:pStyle w:val="BodyText"/>
        <w:spacing w:before="119"/>
        <w:ind w:left="991"/>
        <w:jc w:val="both"/>
      </w:pPr>
      <w:r>
        <w:rPr/>
        <w:t>Ver</w:t>
      </w:r>
      <w:r>
        <w:rPr>
          <w:spacing w:val="-10"/>
        </w:rPr>
        <w:t> </w:t>
      </w:r>
      <w:r>
        <w:rPr/>
        <w:t>Reajustamento</w:t>
      </w:r>
      <w:r>
        <w:rPr>
          <w:spacing w:val="-8"/>
        </w:rPr>
        <w:t> </w:t>
      </w:r>
      <w:r>
        <w:rPr>
          <w:spacing w:val="-2"/>
        </w:rPr>
        <w:t>Salarial</w:t>
      </w:r>
    </w:p>
    <w:p>
      <w:pPr>
        <w:pStyle w:val="BodyText"/>
        <w:spacing w:before="5"/>
        <w:rPr>
          <w:sz w:val="16"/>
        </w:rPr>
      </w:pPr>
      <w:r>
        <w:rPr/>
        <mc:AlternateContent>
          <mc:Choice Requires="wps">
            <w:drawing>
              <wp:anchor distT="0" distB="0" distL="0" distR="0" allowOverlap="1" layoutInCell="1" locked="0" behindDoc="1" simplePos="0" relativeHeight="488098304">
                <wp:simplePos x="0" y="0"/>
                <wp:positionH relativeFrom="page">
                  <wp:posOffset>954024</wp:posOffset>
                </wp:positionH>
                <wp:positionV relativeFrom="paragraph">
                  <wp:posOffset>135335</wp:posOffset>
                </wp:positionV>
                <wp:extent cx="5581015" cy="6350"/>
                <wp:effectExtent l="0" t="0" r="0" b="0"/>
                <wp:wrapTopAndBottom/>
                <wp:docPr id="1154" name="Graphic 1154"/>
                <wp:cNvGraphicFramePr>
                  <a:graphicFrameLocks/>
                </wp:cNvGraphicFramePr>
                <a:graphic>
                  <a:graphicData uri="http://schemas.microsoft.com/office/word/2010/wordprocessingShape">
                    <wps:wsp>
                      <wps:cNvPr id="1154" name="Graphic 1154"/>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0.656359pt;width:439.439pt;height:.481pt;mso-position-horizontal-relative:page;mso-position-vertical-relative:paragraph;z-index:-15218176;mso-wrap-distance-left:0;mso-wrap-distance-right:0" id="docshape1153" filled="true" fillcolor="#000000" stroked="false">
                <v:fill type="solid"/>
                <w10:wrap type="topAndBottom"/>
              </v:rect>
            </w:pict>
          </mc:Fallback>
        </mc:AlternateContent>
      </w:r>
    </w:p>
    <w:p>
      <w:pPr>
        <w:pStyle w:val="Heading5"/>
        <w:ind w:left="2979" w:right="2950"/>
        <w:jc w:val="center"/>
      </w:pPr>
      <w:r>
        <w:rPr>
          <w:spacing w:val="-2"/>
        </w:rPr>
        <w:t>H-</w:t>
      </w:r>
      <w:r>
        <w:rPr>
          <w:spacing w:val="-5"/>
        </w:rPr>
        <w:t>27</w:t>
      </w:r>
    </w:p>
    <w:p>
      <w:pPr>
        <w:spacing w:after="0"/>
        <w:jc w:val="center"/>
        <w:sectPr>
          <w:headerReference w:type="default" r:id="rId137"/>
          <w:footerReference w:type="default" r:id="rId138"/>
          <w:pgSz w:w="11910" w:h="16840"/>
          <w:pgMar w:header="765" w:footer="0" w:top="1100" w:bottom="280" w:left="1360" w:right="1500"/>
        </w:sectPr>
      </w:pPr>
    </w:p>
    <w:p>
      <w:pPr>
        <w:spacing w:before="72"/>
        <w:ind w:left="284" w:right="0" w:firstLine="0"/>
        <w:jc w:val="left"/>
        <w:rPr>
          <w:sz w:val="28"/>
        </w:rPr>
      </w:pPr>
      <w:r>
        <w:rPr/>
        <mc:AlternateContent>
          <mc:Choice Requires="wps">
            <w:drawing>
              <wp:anchor distT="0" distB="0" distL="0" distR="0" allowOverlap="1" layoutInCell="1" locked="0" behindDoc="0" simplePos="0" relativeHeight="16241152">
                <wp:simplePos x="0" y="0"/>
                <wp:positionH relativeFrom="page">
                  <wp:posOffset>0</wp:posOffset>
                </wp:positionH>
                <wp:positionV relativeFrom="page">
                  <wp:posOffset>8848090</wp:posOffset>
                </wp:positionV>
                <wp:extent cx="708025" cy="1259840"/>
                <wp:effectExtent l="0" t="0" r="0" b="0"/>
                <wp:wrapNone/>
                <wp:docPr id="1157" name="Graphic 1157"/>
                <wp:cNvGraphicFramePr>
                  <a:graphicFrameLocks/>
                </wp:cNvGraphicFramePr>
                <a:graphic>
                  <a:graphicData uri="http://schemas.microsoft.com/office/word/2010/wordprocessingShape">
                    <wps:wsp>
                      <wps:cNvPr id="1157" name="Graphic 1157"/>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241152" id="docshape1156"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241664">
                <wp:simplePos x="0" y="0"/>
                <wp:positionH relativeFrom="page">
                  <wp:posOffset>402523</wp:posOffset>
                </wp:positionH>
                <wp:positionV relativeFrom="page">
                  <wp:posOffset>9240780</wp:posOffset>
                </wp:positionV>
                <wp:extent cx="186690" cy="469265"/>
                <wp:effectExtent l="0" t="0" r="0" b="0"/>
                <wp:wrapNone/>
                <wp:docPr id="1158" name="Textbox 1158"/>
                <wp:cNvGraphicFramePr>
                  <a:graphicFrameLocks/>
                </wp:cNvGraphicFramePr>
                <a:graphic>
                  <a:graphicData uri="http://schemas.microsoft.com/office/word/2010/wordprocessingShape">
                    <wps:wsp>
                      <wps:cNvPr id="1158" name="Textbox 1158"/>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241664" type="#_x0000_t202" id="docshape1157"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242176">
                <wp:simplePos x="0" y="0"/>
                <wp:positionH relativeFrom="page">
                  <wp:posOffset>515299</wp:posOffset>
                </wp:positionH>
                <wp:positionV relativeFrom="page">
                  <wp:posOffset>9104628</wp:posOffset>
                </wp:positionV>
                <wp:extent cx="186690" cy="742950"/>
                <wp:effectExtent l="0" t="0" r="0" b="0"/>
                <wp:wrapNone/>
                <wp:docPr id="1159" name="Textbox 1159"/>
                <wp:cNvGraphicFramePr>
                  <a:graphicFrameLocks/>
                </wp:cNvGraphicFramePr>
                <a:graphic>
                  <a:graphicData uri="http://schemas.microsoft.com/office/word/2010/wordprocessingShape">
                    <wps:wsp>
                      <wps:cNvPr id="1159" name="Textbox 1159"/>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242176" type="#_x0000_t202" id="docshape1158"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r>
        <w:rPr>
          <w:sz w:val="28"/>
        </w:rPr>
        <w:t>AUSÊNCIA</w:t>
      </w:r>
      <w:r>
        <w:rPr>
          <w:spacing w:val="-6"/>
          <w:sz w:val="28"/>
        </w:rPr>
        <w:t> </w:t>
      </w:r>
      <w:r>
        <w:rPr>
          <w:sz w:val="28"/>
        </w:rPr>
        <w:t>DO</w:t>
      </w:r>
      <w:r>
        <w:rPr>
          <w:spacing w:val="-6"/>
          <w:sz w:val="28"/>
        </w:rPr>
        <w:t> </w:t>
      </w:r>
      <w:r>
        <w:rPr>
          <w:spacing w:val="-2"/>
          <w:sz w:val="28"/>
        </w:rPr>
        <w:t>RECLAMANTE</w:t>
      </w:r>
    </w:p>
    <w:p>
      <w:pPr>
        <w:pStyle w:val="BodyText"/>
        <w:tabs>
          <w:tab w:pos="2609" w:val="left" w:leader="none"/>
        </w:tabs>
        <w:spacing w:before="119"/>
        <w:ind w:left="991"/>
        <w:jc w:val="both"/>
      </w:pPr>
      <w:r>
        <w:rPr>
          <w:b/>
          <w:spacing w:val="-2"/>
        </w:rPr>
        <w:t>SUM-</w:t>
      </w:r>
      <w:r>
        <w:rPr>
          <w:b/>
          <w:spacing w:val="-10"/>
        </w:rPr>
        <w:t>9</w:t>
      </w:r>
      <w:r>
        <w:rPr>
          <w:b/>
        </w:rPr>
        <w:tab/>
      </w:r>
      <w:r>
        <w:rPr/>
        <w:t>Adiamento</w:t>
      </w:r>
      <w:r>
        <w:rPr>
          <w:spacing w:val="-5"/>
        </w:rPr>
        <w:t> </w:t>
      </w:r>
      <w:r>
        <w:rPr/>
        <w:t>da</w:t>
      </w:r>
      <w:r>
        <w:rPr>
          <w:spacing w:val="-7"/>
        </w:rPr>
        <w:t> </w:t>
      </w:r>
      <w:r>
        <w:rPr/>
        <w:t>instrução.</w:t>
      </w:r>
      <w:r>
        <w:rPr>
          <w:spacing w:val="-7"/>
        </w:rPr>
        <w:t> </w:t>
      </w:r>
      <w:r>
        <w:rPr/>
        <w:t>Não</w:t>
      </w:r>
      <w:r>
        <w:rPr>
          <w:spacing w:val="-8"/>
        </w:rPr>
        <w:t> </w:t>
      </w:r>
      <w:r>
        <w:rPr/>
        <w:t>importa</w:t>
      </w:r>
      <w:r>
        <w:rPr>
          <w:spacing w:val="-7"/>
        </w:rPr>
        <w:t> </w:t>
      </w:r>
      <w:r>
        <w:rPr>
          <w:spacing w:val="-2"/>
        </w:rPr>
        <w:t>arquivamento.</w:t>
      </w:r>
    </w:p>
    <w:p>
      <w:pPr>
        <w:pStyle w:val="Heading5"/>
        <w:spacing w:before="220"/>
      </w:pPr>
      <w:r>
        <w:rPr>
          <w:spacing w:val="-2"/>
        </w:rPr>
        <w:t>AUTARQUIA</w:t>
      </w:r>
    </w:p>
    <w:p>
      <w:pPr>
        <w:pStyle w:val="BodyText"/>
        <w:spacing w:before="121"/>
        <w:ind w:left="2609" w:right="142" w:hanging="1618"/>
        <w:jc w:val="both"/>
      </w:pPr>
      <w:r>
        <w:rPr>
          <w:b/>
          <w:sz w:val="24"/>
        </w:rPr>
        <w:t>OJ-SDI2-12,</w:t>
      </w:r>
      <w:r>
        <w:rPr>
          <w:b/>
          <w:spacing w:val="-4"/>
          <w:sz w:val="24"/>
        </w:rPr>
        <w:t> </w:t>
      </w:r>
      <w:r>
        <w:rPr>
          <w:b/>
          <w:sz w:val="24"/>
        </w:rPr>
        <w:t>II </w:t>
      </w:r>
      <w:r>
        <w:rPr/>
        <w:t>Ação rescisória. Decadência. Pessoa jurídica de direito pú- blico. Ampliação do prazo. Consumação anterior à </w:t>
      </w:r>
      <w:r>
        <w:rPr/>
        <w:t>Medida Provisória nº 1.577/97. CPC, art. 495.</w:t>
      </w:r>
    </w:p>
    <w:p>
      <w:pPr>
        <w:pStyle w:val="BodyText"/>
        <w:spacing w:before="42"/>
        <w:ind w:left="2609" w:right="142" w:hanging="1618"/>
        <w:jc w:val="both"/>
      </w:pPr>
      <w:r>
        <w:rPr>
          <w:b/>
        </w:rPr>
        <w:t>OJ-SDI1-100 </w:t>
      </w:r>
      <w:r>
        <w:rPr/>
        <w:t>Celetista. Reajuste salarial previsto em legislação </w:t>
      </w:r>
      <w:r>
        <w:rPr/>
        <w:t>federal. Incidência sobre as relações contratuais trabalhistas do esta- do-membro, autarquias e fundações públicas.</w:t>
      </w:r>
    </w:p>
    <w:p>
      <w:pPr>
        <w:pStyle w:val="BodyText"/>
        <w:spacing w:before="39"/>
        <w:ind w:left="2609" w:right="145" w:hanging="1618"/>
        <w:jc w:val="both"/>
      </w:pPr>
      <w:r>
        <w:rPr>
          <w:b/>
        </w:rPr>
        <w:t>SUM-331,</w:t>
      </w:r>
      <w:r>
        <w:rPr>
          <w:b/>
          <w:spacing w:val="-1"/>
        </w:rPr>
        <w:t> </w:t>
      </w:r>
      <w:r>
        <w:rPr>
          <w:b/>
        </w:rPr>
        <w:t>IV </w:t>
      </w:r>
      <w:r>
        <w:rPr/>
        <w:t>Contrato de prestação de serviços. Inadimplemento </w:t>
      </w:r>
      <w:r>
        <w:rPr/>
        <w:t>das obrigações trabalhistas. Responsabilidade subsidiária.</w:t>
      </w:r>
    </w:p>
    <w:p>
      <w:pPr>
        <w:pStyle w:val="BodyText"/>
        <w:spacing w:before="40"/>
        <w:ind w:left="2609" w:right="143" w:hanging="1618"/>
        <w:jc w:val="both"/>
      </w:pPr>
      <w:r>
        <w:rPr>
          <w:b/>
        </w:rPr>
        <w:t>SUM-331,</w:t>
      </w:r>
      <w:r>
        <w:rPr>
          <w:b/>
          <w:spacing w:val="-2"/>
        </w:rPr>
        <w:t> </w:t>
      </w:r>
      <w:r>
        <w:rPr>
          <w:b/>
        </w:rPr>
        <w:t>V</w:t>
      </w:r>
      <w:r>
        <w:rPr>
          <w:b/>
          <w:spacing w:val="80"/>
        </w:rPr>
        <w:t> </w:t>
      </w:r>
      <w:r>
        <w:rPr/>
        <w:t>Contrato de prestação de serviços. Legalidade. Responsabi- lidade subsidiária. Conduta culposa no cumprimento das obrigações da Lei n.º 8.666/93.</w:t>
      </w:r>
    </w:p>
    <w:p>
      <w:pPr>
        <w:pStyle w:val="BodyText"/>
        <w:spacing w:before="39"/>
        <w:ind w:left="2609" w:right="142" w:hanging="1618"/>
        <w:jc w:val="both"/>
      </w:pPr>
      <w:r>
        <w:rPr>
          <w:b/>
        </w:rPr>
        <w:t>OJ-SDI1T-55 </w:t>
      </w:r>
      <w:r>
        <w:rPr/>
        <w:t>IPC de mar/90. Servidores celetistas da Administração Di- reta, Fundações e Autarquias do GDF. Legislação federal. </w:t>
      </w:r>
      <w:r>
        <w:rPr>
          <w:spacing w:val="-2"/>
        </w:rPr>
        <w:t>Prevalência.</w:t>
      </w:r>
    </w:p>
    <w:p>
      <w:pPr>
        <w:pStyle w:val="BodyText"/>
        <w:spacing w:before="39"/>
        <w:ind w:left="2609" w:right="144" w:hanging="1618"/>
        <w:jc w:val="both"/>
      </w:pPr>
      <w:r>
        <w:rPr>
          <w:b/>
        </w:rPr>
        <w:t>OJ-SDI1-52</w:t>
      </w:r>
      <w:r>
        <w:rPr>
          <w:b/>
          <w:spacing w:val="80"/>
        </w:rPr>
        <w:t> </w:t>
      </w:r>
      <w:r>
        <w:rPr/>
        <w:t>Procurador da União, Estados, Municípios e Distrito </w:t>
      </w:r>
      <w:r>
        <w:rPr/>
        <w:t>Fede- ral, suas autarquias e fundações públicas. Procuração. Dis- pensa da juntada de mandato. Medida Provisória nº 1.561/96. Lei nº 9.469/97.</w:t>
      </w:r>
    </w:p>
    <w:p>
      <w:pPr>
        <w:spacing w:before="40"/>
        <w:ind w:left="991" w:right="0" w:firstLine="0"/>
        <w:jc w:val="both"/>
        <w:rPr>
          <w:sz w:val="26"/>
        </w:rPr>
      </w:pPr>
      <w:r>
        <w:rPr>
          <w:b/>
          <w:sz w:val="26"/>
        </w:rPr>
        <w:t>OJ-SDI1-318</w:t>
      </w:r>
      <w:r>
        <w:rPr>
          <w:b/>
          <w:spacing w:val="76"/>
          <w:sz w:val="26"/>
        </w:rPr>
        <w:t> </w:t>
      </w:r>
      <w:r>
        <w:rPr>
          <w:sz w:val="26"/>
        </w:rPr>
        <w:t>Representação</w:t>
      </w:r>
      <w:r>
        <w:rPr>
          <w:spacing w:val="-8"/>
          <w:sz w:val="26"/>
        </w:rPr>
        <w:t> </w:t>
      </w:r>
      <w:r>
        <w:rPr>
          <w:spacing w:val="-2"/>
          <w:sz w:val="26"/>
        </w:rPr>
        <w:t>irregular.</w:t>
      </w:r>
    </w:p>
    <w:p>
      <w:pPr>
        <w:pStyle w:val="BodyText"/>
        <w:spacing w:before="42"/>
        <w:ind w:left="2609" w:right="142" w:hanging="1618"/>
        <w:jc w:val="both"/>
      </w:pPr>
      <w:r>
        <w:rPr>
          <w:b/>
        </w:rPr>
        <w:t>SUM-436</w:t>
      </w:r>
      <w:r>
        <w:rPr>
          <w:b/>
          <w:spacing w:val="80"/>
        </w:rPr>
        <w:t> </w:t>
      </w:r>
      <w:r>
        <w:rPr/>
        <w:t>Representação processual. Procurador da União, </w:t>
      </w:r>
      <w:r>
        <w:rPr/>
        <w:t>Estados, Municípios e Distrito Federal, suas autarquias e fundações públicas. Juntada de instrumento de mandato.</w:t>
      </w:r>
    </w:p>
    <w:p>
      <w:pPr>
        <w:spacing w:before="39"/>
        <w:ind w:left="991" w:right="0" w:firstLine="0"/>
        <w:jc w:val="both"/>
        <w:rPr>
          <w:sz w:val="26"/>
        </w:rPr>
      </w:pPr>
      <w:r>
        <w:rPr>
          <w:b/>
          <w:sz w:val="26"/>
        </w:rPr>
        <w:t>SUM-121</w:t>
      </w:r>
      <w:r>
        <w:rPr>
          <w:b/>
          <w:spacing w:val="73"/>
          <w:sz w:val="26"/>
        </w:rPr>
        <w:t>    </w:t>
      </w:r>
      <w:r>
        <w:rPr>
          <w:color w:val="FF0000"/>
          <w:spacing w:val="-2"/>
          <w:sz w:val="26"/>
        </w:rPr>
        <w:t>(cancelada)</w:t>
      </w:r>
    </w:p>
    <w:p>
      <w:pPr>
        <w:spacing w:before="40"/>
        <w:ind w:left="991" w:right="0" w:firstLine="0"/>
        <w:jc w:val="both"/>
        <w:rPr>
          <w:sz w:val="26"/>
        </w:rPr>
      </w:pPr>
      <w:r>
        <w:rPr>
          <w:b/>
          <w:sz w:val="26"/>
        </w:rPr>
        <w:t>SUM-235</w:t>
      </w:r>
      <w:r>
        <w:rPr>
          <w:b/>
          <w:spacing w:val="73"/>
          <w:sz w:val="26"/>
        </w:rPr>
        <w:t>    </w:t>
      </w:r>
      <w:r>
        <w:rPr>
          <w:color w:val="FF0000"/>
          <w:spacing w:val="-2"/>
          <w:sz w:val="26"/>
        </w:rPr>
        <w:t>(cancelada)</w:t>
      </w:r>
    </w:p>
    <w:p>
      <w:pPr>
        <w:pStyle w:val="Heading5"/>
        <w:spacing w:before="220"/>
      </w:pPr>
      <w:r>
        <w:rPr>
          <w:spacing w:val="-2"/>
        </w:rPr>
        <w:t>AUTENTICAÇÃO</w:t>
      </w:r>
    </w:p>
    <w:p>
      <w:pPr>
        <w:pStyle w:val="BodyText"/>
        <w:spacing w:before="119"/>
        <w:ind w:left="2609" w:right="143" w:hanging="1618"/>
        <w:jc w:val="both"/>
      </w:pPr>
      <w:r>
        <w:rPr>
          <w:b/>
        </w:rPr>
        <w:t>OJ-SDI1T-21 </w:t>
      </w:r>
      <w:r>
        <w:rPr/>
        <w:t>Agravo de instrumento. Traslado. Certidão do Regional conferindo autenticidade às peças. Instrução Normativa nº </w:t>
      </w:r>
      <w:r>
        <w:rPr>
          <w:spacing w:val="-2"/>
        </w:rPr>
        <w:t>6/96.</w:t>
      </w:r>
    </w:p>
    <w:p>
      <w:pPr>
        <w:pStyle w:val="BodyText"/>
        <w:spacing w:before="41"/>
        <w:ind w:left="2609" w:right="142" w:hanging="1618"/>
        <w:jc w:val="both"/>
      </w:pPr>
      <w:r>
        <w:rPr>
          <w:b/>
        </w:rPr>
        <w:t>OJ-SDI1-33</w:t>
      </w:r>
      <w:r>
        <w:rPr>
          <w:b/>
          <w:spacing w:val="80"/>
        </w:rPr>
        <w:t> </w:t>
      </w:r>
      <w:r>
        <w:rPr/>
        <w:t>Custas processuais. Comprovação do recolhimento. Carim- bo do banco.</w:t>
      </w:r>
    </w:p>
    <w:p>
      <w:pPr>
        <w:pStyle w:val="BodyText"/>
        <w:spacing w:before="41"/>
        <w:ind w:left="2608" w:right="144" w:hanging="1618"/>
        <w:jc w:val="both"/>
      </w:pPr>
      <w:r>
        <w:rPr>
          <w:b/>
        </w:rPr>
        <w:t>OJ-SDI1-134 </w:t>
      </w:r>
      <w:r>
        <w:rPr/>
        <w:t>Documento. Pessoa jurídica de direito público. Validade. Medida Provisória nº 1.360/96 e suas reedições. </w:t>
      </w:r>
      <w:r>
        <w:rPr/>
        <w:t>Dispensa</w:t>
      </w:r>
      <w:r>
        <w:rPr>
          <w:spacing w:val="40"/>
        </w:rPr>
        <w:t> </w:t>
      </w:r>
      <w:r>
        <w:rPr/>
        <w:t>de autenticação.</w:t>
      </w:r>
    </w:p>
    <w:p>
      <w:pPr>
        <w:pStyle w:val="BodyText"/>
        <w:spacing w:before="39"/>
        <w:ind w:left="2608" w:right="143" w:hanging="1618"/>
        <w:jc w:val="both"/>
      </w:pPr>
      <w:r>
        <w:rPr>
          <w:b/>
        </w:rPr>
        <w:t>OJ-SDI1-36</w:t>
      </w:r>
      <w:r>
        <w:rPr>
          <w:b/>
          <w:spacing w:val="80"/>
          <w:w w:val="150"/>
        </w:rPr>
        <w:t> </w:t>
      </w:r>
      <w:r>
        <w:rPr/>
        <w:t>Documento comum às partes. Instrumento normativo. Có-</w:t>
      </w:r>
      <w:r>
        <w:rPr>
          <w:spacing w:val="40"/>
        </w:rPr>
        <w:t> </w:t>
      </w:r>
      <w:r>
        <w:rPr/>
        <w:t>pia não-autenticada.</w:t>
      </w:r>
    </w:p>
    <w:p>
      <w:pPr>
        <w:spacing w:before="40"/>
        <w:ind w:left="990" w:right="0" w:firstLine="0"/>
        <w:jc w:val="both"/>
        <w:rPr>
          <w:sz w:val="26"/>
        </w:rPr>
      </w:pPr>
      <w:r>
        <w:rPr>
          <w:b/>
          <w:sz w:val="26"/>
        </w:rPr>
        <w:t>OJ-SDI1-287</w:t>
      </w:r>
      <w:r>
        <w:rPr>
          <w:b/>
          <w:spacing w:val="49"/>
          <w:w w:val="150"/>
          <w:sz w:val="26"/>
        </w:rPr>
        <w:t> </w:t>
      </w:r>
      <w:r>
        <w:rPr>
          <w:color w:val="FF0000"/>
          <w:spacing w:val="-2"/>
          <w:sz w:val="26"/>
        </w:rPr>
        <w:t>(cancelada)</w:t>
      </w:r>
    </w:p>
    <w:p>
      <w:pPr>
        <w:pStyle w:val="BodyText"/>
        <w:spacing w:before="40"/>
        <w:ind w:left="2608" w:right="141" w:hanging="1618"/>
        <w:jc w:val="both"/>
      </w:pPr>
      <w:r>
        <w:rPr>
          <w:b/>
        </w:rPr>
        <w:t>OJ-SDI1T-23</w:t>
      </w:r>
      <w:r>
        <w:rPr>
          <w:b/>
          <w:spacing w:val="40"/>
        </w:rPr>
        <w:t> </w:t>
      </w:r>
      <w:r>
        <w:rPr/>
        <w:t>Documento único. Autenticação aposta em uma face da fo- lha. Validade. Verso e anverso.</w:t>
      </w:r>
    </w:p>
    <w:p>
      <w:pPr>
        <w:pStyle w:val="BodyText"/>
        <w:rPr>
          <w:sz w:val="20"/>
        </w:rPr>
      </w:pPr>
    </w:p>
    <w:p>
      <w:pPr>
        <w:pStyle w:val="BodyText"/>
        <w:rPr>
          <w:sz w:val="20"/>
        </w:rPr>
      </w:pPr>
    </w:p>
    <w:p>
      <w:pPr>
        <w:pStyle w:val="BodyText"/>
        <w:rPr>
          <w:sz w:val="20"/>
        </w:rPr>
      </w:pPr>
    </w:p>
    <w:p>
      <w:pPr>
        <w:pStyle w:val="BodyText"/>
        <w:spacing w:before="11"/>
        <w:rPr>
          <w:sz w:val="15"/>
        </w:rPr>
      </w:pPr>
      <w:r>
        <w:rPr/>
        <mc:AlternateContent>
          <mc:Choice Requires="wps">
            <w:drawing>
              <wp:anchor distT="0" distB="0" distL="0" distR="0" allowOverlap="1" layoutInCell="1" locked="0" behindDoc="1" simplePos="0" relativeHeight="488099840">
                <wp:simplePos x="0" y="0"/>
                <wp:positionH relativeFrom="page">
                  <wp:posOffset>954024</wp:posOffset>
                </wp:positionH>
                <wp:positionV relativeFrom="paragraph">
                  <wp:posOffset>132007</wp:posOffset>
                </wp:positionV>
                <wp:extent cx="5581015" cy="6350"/>
                <wp:effectExtent l="0" t="0" r="0" b="0"/>
                <wp:wrapTopAndBottom/>
                <wp:docPr id="1160" name="Graphic 1160"/>
                <wp:cNvGraphicFramePr>
                  <a:graphicFrameLocks/>
                </wp:cNvGraphicFramePr>
                <a:graphic>
                  <a:graphicData uri="http://schemas.microsoft.com/office/word/2010/wordprocessingShape">
                    <wps:wsp>
                      <wps:cNvPr id="1160" name="Graphic 1160"/>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0.394274pt;width:439.439pt;height:.481pt;mso-position-horizontal-relative:page;mso-position-vertical-relative:paragraph;z-index:-15216640;mso-wrap-distance-left:0;mso-wrap-distance-right:0" id="docshape1159" filled="true" fillcolor="#000000" stroked="false">
                <v:fill type="solid"/>
                <w10:wrap type="topAndBottom"/>
              </v:rect>
            </w:pict>
          </mc:Fallback>
        </mc:AlternateContent>
      </w:r>
    </w:p>
    <w:p>
      <w:pPr>
        <w:pStyle w:val="Heading5"/>
        <w:ind w:left="2979" w:right="2950"/>
        <w:jc w:val="center"/>
      </w:pPr>
      <w:r>
        <w:rPr>
          <w:spacing w:val="-2"/>
        </w:rPr>
        <w:t>H-</w:t>
      </w:r>
      <w:r>
        <w:rPr>
          <w:spacing w:val="-5"/>
        </w:rPr>
        <w:t>28</w:t>
      </w:r>
    </w:p>
    <w:p>
      <w:pPr>
        <w:spacing w:after="0"/>
        <w:jc w:val="center"/>
        <w:sectPr>
          <w:headerReference w:type="default" r:id="rId139"/>
          <w:footerReference w:type="default" r:id="rId140"/>
          <w:pgSz w:w="11910" w:h="16840"/>
          <w:pgMar w:header="765" w:footer="0" w:top="1100" w:bottom="280" w:left="1360" w:right="1500"/>
        </w:sectPr>
      </w:pPr>
    </w:p>
    <w:p>
      <w:pPr>
        <w:pStyle w:val="BodyText"/>
        <w:spacing w:before="74"/>
        <w:ind w:left="2609" w:right="143" w:hanging="1618"/>
        <w:jc w:val="both"/>
      </w:pPr>
      <w:r>
        <w:rPr/>
        <mc:AlternateContent>
          <mc:Choice Requires="wps">
            <w:drawing>
              <wp:anchor distT="0" distB="0" distL="0" distR="0" allowOverlap="1" layoutInCell="1" locked="0" behindDoc="0" simplePos="0" relativeHeight="16243200">
                <wp:simplePos x="0" y="0"/>
                <wp:positionH relativeFrom="page">
                  <wp:posOffset>6858000</wp:posOffset>
                </wp:positionH>
                <wp:positionV relativeFrom="page">
                  <wp:posOffset>8905240</wp:posOffset>
                </wp:positionV>
                <wp:extent cx="702945" cy="1259840"/>
                <wp:effectExtent l="0" t="0" r="0" b="0"/>
                <wp:wrapNone/>
                <wp:docPr id="1163" name="Graphic 1163"/>
                <wp:cNvGraphicFramePr>
                  <a:graphicFrameLocks/>
                </wp:cNvGraphicFramePr>
                <a:graphic>
                  <a:graphicData uri="http://schemas.microsoft.com/office/word/2010/wordprocessingShape">
                    <wps:wsp>
                      <wps:cNvPr id="1163" name="Graphic 1163"/>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243200" id="docshape1162"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243712">
                <wp:simplePos x="0" y="0"/>
                <wp:positionH relativeFrom="page">
                  <wp:posOffset>6827707</wp:posOffset>
                </wp:positionH>
                <wp:positionV relativeFrom="page">
                  <wp:posOffset>9161016</wp:posOffset>
                </wp:positionV>
                <wp:extent cx="300990" cy="742950"/>
                <wp:effectExtent l="0" t="0" r="0" b="0"/>
                <wp:wrapNone/>
                <wp:docPr id="1164" name="Textbox 1164"/>
                <wp:cNvGraphicFramePr>
                  <a:graphicFrameLocks/>
                </wp:cNvGraphicFramePr>
                <a:graphic>
                  <a:graphicData uri="http://schemas.microsoft.com/office/word/2010/wordprocessingShape">
                    <wps:wsp>
                      <wps:cNvPr id="1164" name="Textbox 1164"/>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243712" type="#_x0000_t202" id="docshape1163"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r>
        <w:rPr>
          <w:b/>
        </w:rPr>
        <w:t>OJ-SDI2-91</w:t>
      </w:r>
      <w:r>
        <w:rPr>
          <w:b/>
          <w:spacing w:val="80"/>
        </w:rPr>
        <w:t> </w:t>
      </w:r>
      <w:r>
        <w:rPr/>
        <w:t>Mandado de segurança. Autenticação de cópias pelas secre- tarias dos tribunais regionais do trabalho para formação do agravo de instrumento. Requerimento indeferido. CLT, art. 789, § 9º.</w:t>
      </w:r>
    </w:p>
    <w:p>
      <w:pPr>
        <w:spacing w:before="40"/>
        <w:ind w:left="991" w:right="0" w:firstLine="0"/>
        <w:jc w:val="both"/>
        <w:rPr>
          <w:sz w:val="26"/>
        </w:rPr>
      </w:pPr>
      <w:r>
        <w:rPr>
          <w:b/>
          <w:sz w:val="26"/>
        </w:rPr>
        <w:t>SUM-216</w:t>
      </w:r>
      <w:r>
        <w:rPr>
          <w:b/>
          <w:spacing w:val="73"/>
          <w:sz w:val="26"/>
        </w:rPr>
        <w:t>    </w:t>
      </w:r>
      <w:r>
        <w:rPr>
          <w:color w:val="FF0000"/>
          <w:spacing w:val="-2"/>
          <w:sz w:val="26"/>
        </w:rPr>
        <w:t>(cancelada)</w:t>
      </w:r>
    </w:p>
    <w:p>
      <w:pPr>
        <w:pStyle w:val="Heading5"/>
        <w:spacing w:before="217"/>
      </w:pPr>
      <w:r>
        <w:rPr/>
        <w:t>AUXILIAR</w:t>
      </w:r>
      <w:r>
        <w:rPr>
          <w:spacing w:val="-6"/>
        </w:rPr>
        <w:t> </w:t>
      </w:r>
      <w:r>
        <w:rPr/>
        <w:t>DE</w:t>
      </w:r>
      <w:r>
        <w:rPr>
          <w:spacing w:val="-6"/>
        </w:rPr>
        <w:t> </w:t>
      </w:r>
      <w:r>
        <w:rPr>
          <w:spacing w:val="-2"/>
        </w:rPr>
        <w:t>ENFERMAGEM</w:t>
      </w:r>
    </w:p>
    <w:p>
      <w:pPr>
        <w:pStyle w:val="BodyText"/>
        <w:spacing w:line="298" w:lineRule="exact" w:before="122"/>
        <w:ind w:left="991"/>
      </w:pPr>
      <w:r>
        <w:rPr>
          <w:b/>
        </w:rPr>
        <w:t>OJ-SDI1-296</w:t>
      </w:r>
      <w:r>
        <w:rPr>
          <w:b/>
          <w:spacing w:val="51"/>
          <w:w w:val="150"/>
        </w:rPr>
        <w:t> </w:t>
      </w:r>
      <w:r>
        <w:rPr/>
        <w:t>Equiparação</w:t>
      </w:r>
      <w:r>
        <w:rPr>
          <w:spacing w:val="27"/>
        </w:rPr>
        <w:t> </w:t>
      </w:r>
      <w:r>
        <w:rPr/>
        <w:t>salarial.</w:t>
      </w:r>
      <w:r>
        <w:rPr>
          <w:spacing w:val="28"/>
        </w:rPr>
        <w:t> </w:t>
      </w:r>
      <w:r>
        <w:rPr/>
        <w:t>Atendente</w:t>
      </w:r>
      <w:r>
        <w:rPr>
          <w:spacing w:val="26"/>
        </w:rPr>
        <w:t> </w:t>
      </w:r>
      <w:r>
        <w:rPr/>
        <w:t>e</w:t>
      </w:r>
      <w:r>
        <w:rPr>
          <w:spacing w:val="28"/>
        </w:rPr>
        <w:t> </w:t>
      </w:r>
      <w:r>
        <w:rPr/>
        <w:t>auxiliar</w:t>
      </w:r>
      <w:r>
        <w:rPr>
          <w:spacing w:val="28"/>
        </w:rPr>
        <w:t> </w:t>
      </w:r>
      <w:r>
        <w:rPr/>
        <w:t>de</w:t>
      </w:r>
      <w:r>
        <w:rPr>
          <w:spacing w:val="26"/>
        </w:rPr>
        <w:t> </w:t>
      </w:r>
      <w:r>
        <w:rPr>
          <w:spacing w:val="-2"/>
        </w:rPr>
        <w:t>enfermagem.</w:t>
      </w:r>
    </w:p>
    <w:p>
      <w:pPr>
        <w:pStyle w:val="BodyText"/>
        <w:spacing w:line="298" w:lineRule="exact"/>
        <w:ind w:left="2609"/>
      </w:pPr>
      <w:r>
        <w:rPr>
          <w:spacing w:val="-2"/>
        </w:rPr>
        <w:t>Impossibilidade.</w:t>
      </w:r>
    </w:p>
    <w:p>
      <w:pPr>
        <w:pStyle w:val="Heading5"/>
        <w:spacing w:before="220"/>
      </w:pPr>
      <w:r>
        <w:rPr/>
        <w:t>AUXILIAR</w:t>
      </w:r>
      <w:r>
        <w:rPr>
          <w:spacing w:val="-8"/>
        </w:rPr>
        <w:t> </w:t>
      </w:r>
      <w:r>
        <w:rPr/>
        <w:t>DE</w:t>
      </w:r>
      <w:r>
        <w:rPr>
          <w:spacing w:val="-6"/>
        </w:rPr>
        <w:t> </w:t>
      </w:r>
      <w:r>
        <w:rPr>
          <w:spacing w:val="-2"/>
        </w:rPr>
        <w:t>LABORATÓRIO</w:t>
      </w:r>
    </w:p>
    <w:p>
      <w:pPr>
        <w:spacing w:before="121"/>
        <w:ind w:left="991" w:right="0" w:firstLine="0"/>
        <w:jc w:val="both"/>
        <w:rPr>
          <w:sz w:val="26"/>
        </w:rPr>
      </w:pPr>
      <w:r>
        <w:rPr>
          <w:b/>
          <w:sz w:val="26"/>
        </w:rPr>
        <w:t>SUM-301</w:t>
      </w:r>
      <w:r>
        <w:rPr>
          <w:b/>
          <w:spacing w:val="70"/>
          <w:sz w:val="26"/>
        </w:rPr>
        <w:t>    </w:t>
      </w:r>
      <w:r>
        <w:rPr>
          <w:sz w:val="26"/>
        </w:rPr>
        <w:t>Ausência</w:t>
      </w:r>
      <w:r>
        <w:rPr>
          <w:spacing w:val="-1"/>
          <w:sz w:val="26"/>
        </w:rPr>
        <w:t> </w:t>
      </w:r>
      <w:r>
        <w:rPr>
          <w:sz w:val="26"/>
        </w:rPr>
        <w:t>de</w:t>
      </w:r>
      <w:r>
        <w:rPr>
          <w:spacing w:val="-1"/>
          <w:sz w:val="26"/>
        </w:rPr>
        <w:t> </w:t>
      </w:r>
      <w:r>
        <w:rPr>
          <w:sz w:val="26"/>
        </w:rPr>
        <w:t>diploma.</w:t>
      </w:r>
      <w:r>
        <w:rPr>
          <w:spacing w:val="-1"/>
          <w:sz w:val="26"/>
        </w:rPr>
        <w:t> </w:t>
      </w:r>
      <w:r>
        <w:rPr>
          <w:sz w:val="26"/>
        </w:rPr>
        <w:t>Lei</w:t>
      </w:r>
      <w:r>
        <w:rPr>
          <w:spacing w:val="-3"/>
          <w:sz w:val="26"/>
        </w:rPr>
        <w:t> </w:t>
      </w:r>
      <w:r>
        <w:rPr>
          <w:sz w:val="26"/>
        </w:rPr>
        <w:t>nº</w:t>
      </w:r>
      <w:r>
        <w:rPr>
          <w:spacing w:val="-2"/>
          <w:sz w:val="26"/>
        </w:rPr>
        <w:t> 3.999/61.</w:t>
      </w:r>
    </w:p>
    <w:p>
      <w:pPr>
        <w:pStyle w:val="Heading5"/>
        <w:spacing w:before="218"/>
      </w:pPr>
      <w:r>
        <w:rPr>
          <w:spacing w:val="-2"/>
        </w:rPr>
        <w:t>AUXÍLIO-ALIMENTAÇÃO</w:t>
      </w:r>
    </w:p>
    <w:p>
      <w:pPr>
        <w:pStyle w:val="BodyText"/>
        <w:spacing w:before="121"/>
        <w:ind w:left="2609" w:right="144" w:hanging="1618"/>
        <w:jc w:val="both"/>
      </w:pPr>
      <w:r>
        <w:rPr>
          <w:b/>
        </w:rPr>
        <w:t>OJ-SDI1-123</w:t>
      </w:r>
      <w:r>
        <w:rPr>
          <w:b/>
          <w:spacing w:val="40"/>
        </w:rPr>
        <w:t> </w:t>
      </w:r>
      <w:r>
        <w:rPr/>
        <w:t>Ajuda-alimentação prevista em norma coletiva decorrente</w:t>
      </w:r>
      <w:r>
        <w:rPr>
          <w:spacing w:val="80"/>
        </w:rPr>
        <w:t> </w:t>
      </w:r>
      <w:r>
        <w:rPr/>
        <w:t>de horas extras. Natureza indenizatória.</w:t>
      </w:r>
    </w:p>
    <w:p>
      <w:pPr>
        <w:pStyle w:val="BodyText"/>
        <w:spacing w:before="41"/>
        <w:ind w:left="2609" w:right="145" w:hanging="1618"/>
        <w:jc w:val="both"/>
      </w:pPr>
      <w:r>
        <w:rPr>
          <w:b/>
        </w:rPr>
        <w:t>OJ-SDI1-133 </w:t>
      </w:r>
      <w:r>
        <w:rPr/>
        <w:t>Ajuda-alimentação. PAT. Integração no salário. Lei </w:t>
      </w:r>
      <w:r>
        <w:rPr/>
        <w:t>nº </w:t>
      </w:r>
      <w:r>
        <w:rPr>
          <w:spacing w:val="-2"/>
        </w:rPr>
        <w:t>6.321/76.</w:t>
      </w:r>
    </w:p>
    <w:p>
      <w:pPr>
        <w:pStyle w:val="BodyText"/>
        <w:spacing w:before="40"/>
        <w:ind w:left="2609" w:right="145" w:hanging="1618"/>
        <w:jc w:val="both"/>
      </w:pPr>
      <w:r>
        <w:rPr>
          <w:b/>
        </w:rPr>
        <w:t>OJ-SDI1-413</w:t>
      </w:r>
      <w:r>
        <w:rPr>
          <w:b/>
          <w:spacing w:val="40"/>
        </w:rPr>
        <w:t> </w:t>
      </w:r>
      <w:r>
        <w:rPr/>
        <w:t>Ajuda-alimentação. Alteração da natureza jurídica. </w:t>
      </w:r>
      <w:r>
        <w:rPr/>
        <w:t>Norma coletiva ou adesão ao PAT.</w:t>
      </w:r>
    </w:p>
    <w:p>
      <w:pPr>
        <w:pStyle w:val="BodyText"/>
        <w:spacing w:before="41"/>
        <w:ind w:left="2609" w:right="143" w:hanging="1618"/>
        <w:jc w:val="both"/>
      </w:pPr>
      <w:r>
        <w:rPr>
          <w:b/>
        </w:rPr>
        <w:t>OJ-SDI1T-61 </w:t>
      </w:r>
      <w:r>
        <w:rPr/>
        <w:t>CEF. Ajuda-alimentação. Previsão em norma coletiva. Na- tureza indenizatória. Extensão aos aposentados e </w:t>
      </w:r>
      <w:r>
        <w:rPr/>
        <w:t>pensionis- </w:t>
      </w:r>
      <w:r>
        <w:rPr>
          <w:spacing w:val="-4"/>
        </w:rPr>
        <w:t>tas.</w:t>
      </w:r>
    </w:p>
    <w:p>
      <w:pPr>
        <w:pStyle w:val="BodyText"/>
        <w:spacing w:before="39"/>
        <w:ind w:left="2608" w:right="145" w:hanging="1618"/>
        <w:jc w:val="both"/>
      </w:pPr>
      <w:r>
        <w:rPr>
          <w:b/>
        </w:rPr>
        <w:t>OJ-SDI1T-51</w:t>
      </w:r>
      <w:r>
        <w:rPr>
          <w:b/>
          <w:spacing w:val="40"/>
        </w:rPr>
        <w:t> </w:t>
      </w:r>
      <w:r>
        <w:rPr/>
        <w:t>CEF. Complementação de aposentadoria. Supressão. Súmu- las n</w:t>
      </w:r>
      <w:r>
        <w:rPr>
          <w:vertAlign w:val="superscript"/>
        </w:rPr>
        <w:t>os</w:t>
      </w:r>
      <w:r>
        <w:rPr>
          <w:vertAlign w:val="baseline"/>
        </w:rPr>
        <w:t> 51 e 288.</w:t>
      </w:r>
    </w:p>
    <w:p>
      <w:pPr>
        <w:tabs>
          <w:tab w:pos="2609" w:val="left" w:leader="none"/>
        </w:tabs>
        <w:spacing w:before="40"/>
        <w:ind w:left="992" w:right="0" w:firstLine="0"/>
        <w:jc w:val="both"/>
        <w:rPr>
          <w:sz w:val="26"/>
        </w:rPr>
      </w:pPr>
      <w:r>
        <w:rPr>
          <w:b/>
          <w:spacing w:val="-2"/>
          <w:sz w:val="26"/>
        </w:rPr>
        <w:t>PN-</w:t>
      </w:r>
      <w:r>
        <w:rPr>
          <w:b/>
          <w:spacing w:val="-10"/>
          <w:sz w:val="26"/>
        </w:rPr>
        <w:t>9</w:t>
      </w:r>
      <w:r>
        <w:rPr>
          <w:b/>
          <w:sz w:val="26"/>
        </w:rPr>
        <w:tab/>
      </w:r>
      <w:r>
        <w:rPr>
          <w:color w:val="FF0000"/>
          <w:spacing w:val="-2"/>
          <w:sz w:val="26"/>
        </w:rPr>
        <w:t>(cancelado)</w:t>
      </w:r>
    </w:p>
    <w:p>
      <w:pPr>
        <w:pStyle w:val="Heading5"/>
        <w:spacing w:before="218"/>
      </w:pPr>
      <w:r>
        <w:rPr>
          <w:spacing w:val="-2"/>
        </w:rPr>
        <w:t>AUXÍLIO-DOENÇA</w:t>
      </w:r>
    </w:p>
    <w:p>
      <w:pPr>
        <w:pStyle w:val="BodyText"/>
        <w:spacing w:before="121"/>
        <w:ind w:left="2609" w:right="145" w:hanging="1618"/>
        <w:jc w:val="both"/>
      </w:pPr>
      <w:r>
        <w:rPr>
          <w:b/>
        </w:rPr>
        <w:t>OJ-SDI1-375</w:t>
      </w:r>
      <w:r>
        <w:rPr>
          <w:b/>
          <w:spacing w:val="40"/>
        </w:rPr>
        <w:t> </w:t>
      </w:r>
      <w:r>
        <w:rPr/>
        <w:t>Aposentadoria por invalidez. Suspensão do contrato de </w:t>
      </w:r>
      <w:r>
        <w:rPr/>
        <w:t>tra- balho. Prescrição. Contagem.</w:t>
      </w:r>
    </w:p>
    <w:p>
      <w:pPr>
        <w:pStyle w:val="BodyText"/>
        <w:spacing w:before="41"/>
        <w:ind w:left="2609" w:right="142" w:hanging="1618"/>
        <w:jc w:val="both"/>
      </w:pPr>
      <w:r>
        <w:rPr>
          <w:b/>
        </w:rPr>
        <w:t>SUM-440</w:t>
      </w:r>
      <w:r>
        <w:rPr>
          <w:b/>
          <w:spacing w:val="80"/>
        </w:rPr>
        <w:t> </w:t>
      </w:r>
      <w:r>
        <w:rPr/>
        <w:t>Auxílio-doença acidentário. Aposentadoria por invalidez. Suspensão do contrato de trabalho. Reconhecimento do di- reito à manutenção de plano de saúde ou de assistência mé- </w:t>
      </w:r>
      <w:r>
        <w:rPr>
          <w:spacing w:val="-2"/>
        </w:rPr>
        <w:t>dica.</w:t>
      </w:r>
    </w:p>
    <w:p>
      <w:pPr>
        <w:pStyle w:val="BodyText"/>
        <w:spacing w:before="40"/>
        <w:ind w:left="2609" w:right="142" w:hanging="1618"/>
        <w:jc w:val="both"/>
      </w:pPr>
      <w:r>
        <w:rPr>
          <w:b/>
        </w:rPr>
        <w:t>SUM-371</w:t>
      </w:r>
      <w:r>
        <w:rPr>
          <w:b/>
          <w:spacing w:val="40"/>
        </w:rPr>
        <w:t>  </w:t>
      </w:r>
      <w:r>
        <w:rPr/>
        <w:t>Concessão de auxílio-doença no curso do aviso prévio in- denizado. Efeitos da dispensa.</w:t>
      </w:r>
    </w:p>
    <w:p>
      <w:pPr>
        <w:pStyle w:val="BodyText"/>
        <w:spacing w:before="40"/>
        <w:ind w:left="2609" w:right="143" w:hanging="1618"/>
        <w:jc w:val="both"/>
      </w:pPr>
      <w:r>
        <w:rPr>
          <w:b/>
        </w:rPr>
        <w:t>SUM-378,</w:t>
      </w:r>
      <w:r>
        <w:rPr>
          <w:b/>
          <w:spacing w:val="-2"/>
        </w:rPr>
        <w:t> </w:t>
      </w:r>
      <w:r>
        <w:rPr>
          <w:b/>
        </w:rPr>
        <w:t>II</w:t>
      </w:r>
      <w:r>
        <w:rPr>
          <w:b/>
          <w:spacing w:val="40"/>
        </w:rPr>
        <w:t> </w:t>
      </w:r>
      <w:r>
        <w:rPr/>
        <w:t>Estabilidade provisória. Direito. Pressupostos para conces- são. Afastamento e auxílio-doença.</w:t>
      </w:r>
    </w:p>
    <w:p>
      <w:pPr>
        <w:tabs>
          <w:tab w:pos="2609" w:val="left" w:leader="none"/>
        </w:tabs>
        <w:spacing w:before="41"/>
        <w:ind w:left="991" w:right="0" w:firstLine="0"/>
        <w:jc w:val="both"/>
        <w:rPr>
          <w:sz w:val="26"/>
        </w:rPr>
      </w:pPr>
      <w:r>
        <w:rPr>
          <w:b/>
          <w:spacing w:val="-2"/>
          <w:sz w:val="26"/>
        </w:rPr>
        <w:t>PN-</w:t>
      </w:r>
      <w:r>
        <w:rPr>
          <w:b/>
          <w:spacing w:val="-5"/>
          <w:sz w:val="26"/>
        </w:rPr>
        <w:t>17</w:t>
      </w:r>
      <w:r>
        <w:rPr>
          <w:b/>
          <w:sz w:val="26"/>
        </w:rPr>
        <w:tab/>
      </w:r>
      <w:r>
        <w:rPr>
          <w:color w:val="FF0000"/>
          <w:spacing w:val="-2"/>
          <w:sz w:val="26"/>
        </w:rPr>
        <w:t>(cancelado)</w:t>
      </w:r>
    </w:p>
    <w:p>
      <w:pPr>
        <w:tabs>
          <w:tab w:pos="2609" w:val="left" w:leader="none"/>
        </w:tabs>
        <w:spacing w:before="39"/>
        <w:ind w:left="991" w:right="0" w:firstLine="0"/>
        <w:jc w:val="both"/>
        <w:rPr>
          <w:sz w:val="26"/>
        </w:rPr>
      </w:pPr>
      <w:r>
        <w:rPr>
          <w:b/>
          <w:spacing w:val="-2"/>
          <w:sz w:val="26"/>
        </w:rPr>
        <w:t>PN-</w:t>
      </w:r>
      <w:r>
        <w:rPr>
          <w:b/>
          <w:spacing w:val="-5"/>
          <w:sz w:val="26"/>
        </w:rPr>
        <w:t>21</w:t>
      </w:r>
      <w:r>
        <w:rPr>
          <w:b/>
          <w:sz w:val="26"/>
        </w:rPr>
        <w:tab/>
      </w:r>
      <w:r>
        <w:rPr>
          <w:color w:val="FF0000"/>
          <w:spacing w:val="-2"/>
          <w:sz w:val="26"/>
        </w:rPr>
        <w:t>(cancelado)</w:t>
      </w:r>
    </w:p>
    <w:p>
      <w:pPr>
        <w:pStyle w:val="BodyText"/>
        <w:tabs>
          <w:tab w:pos="2609" w:val="left" w:leader="none"/>
        </w:tabs>
        <w:spacing w:before="40"/>
        <w:ind w:left="991"/>
        <w:jc w:val="both"/>
      </w:pPr>
      <w:r>
        <w:rPr>
          <w:b/>
          <w:spacing w:val="-2"/>
        </w:rPr>
        <w:t>PN-</w:t>
      </w:r>
      <w:r>
        <w:rPr>
          <w:spacing w:val="-5"/>
        </w:rPr>
        <w:t>26</w:t>
      </w:r>
      <w:r>
        <w:rPr/>
        <w:tab/>
      </w:r>
      <w:r>
        <w:rPr>
          <w:color w:val="FF0000"/>
          <w:spacing w:val="-2"/>
        </w:rPr>
        <w:t>(cancelado)</w:t>
      </w:r>
    </w:p>
    <w:p>
      <w:pPr>
        <w:tabs>
          <w:tab w:pos="2609" w:val="left" w:leader="none"/>
        </w:tabs>
        <w:spacing w:before="39"/>
        <w:ind w:left="991" w:right="0" w:firstLine="0"/>
        <w:jc w:val="both"/>
        <w:rPr>
          <w:sz w:val="26"/>
        </w:rPr>
      </w:pPr>
      <w:r>
        <w:rPr>
          <w:b/>
          <w:spacing w:val="-2"/>
          <w:sz w:val="26"/>
        </w:rPr>
        <w:t>PN-</w:t>
      </w:r>
      <w:r>
        <w:rPr>
          <w:b/>
          <w:spacing w:val="-5"/>
          <w:sz w:val="26"/>
        </w:rPr>
        <w:t>94</w:t>
      </w:r>
      <w:r>
        <w:rPr>
          <w:b/>
          <w:sz w:val="26"/>
        </w:rPr>
        <w:tab/>
      </w:r>
      <w:r>
        <w:rPr>
          <w:color w:val="FF0000"/>
          <w:spacing w:val="-2"/>
          <w:sz w:val="26"/>
        </w:rPr>
        <w:t>(cancelado)</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pPr>
      <w:r>
        <w:rPr/>
        <mc:AlternateContent>
          <mc:Choice Requires="wps">
            <w:drawing>
              <wp:anchor distT="0" distB="0" distL="0" distR="0" allowOverlap="1" layoutInCell="1" locked="0" behindDoc="1" simplePos="0" relativeHeight="488101888">
                <wp:simplePos x="0" y="0"/>
                <wp:positionH relativeFrom="page">
                  <wp:posOffset>954024</wp:posOffset>
                </wp:positionH>
                <wp:positionV relativeFrom="paragraph">
                  <wp:posOffset>210975</wp:posOffset>
                </wp:positionV>
                <wp:extent cx="5581015" cy="6350"/>
                <wp:effectExtent l="0" t="0" r="0" b="0"/>
                <wp:wrapTopAndBottom/>
                <wp:docPr id="1165" name="Graphic 1165"/>
                <wp:cNvGraphicFramePr>
                  <a:graphicFrameLocks/>
                </wp:cNvGraphicFramePr>
                <a:graphic>
                  <a:graphicData uri="http://schemas.microsoft.com/office/word/2010/wordprocessingShape">
                    <wps:wsp>
                      <wps:cNvPr id="1165" name="Graphic 1165"/>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6.612217pt;width:439.439pt;height:.481pt;mso-position-horizontal-relative:page;mso-position-vertical-relative:paragraph;z-index:-15214592;mso-wrap-distance-left:0;mso-wrap-distance-right:0" id="docshape1164" filled="true" fillcolor="#000000" stroked="false">
                <v:fill type="solid"/>
                <w10:wrap type="topAndBottom"/>
              </v:rect>
            </w:pict>
          </mc:Fallback>
        </mc:AlternateContent>
      </w:r>
    </w:p>
    <w:p>
      <w:pPr>
        <w:pStyle w:val="Heading5"/>
        <w:ind w:left="2979" w:right="2950"/>
        <w:jc w:val="center"/>
      </w:pPr>
      <w:r>
        <w:rPr>
          <w:spacing w:val="-2"/>
        </w:rPr>
        <w:t>H-</w:t>
      </w:r>
      <w:r>
        <w:rPr>
          <w:spacing w:val="-5"/>
        </w:rPr>
        <w:t>29</w:t>
      </w:r>
    </w:p>
    <w:p>
      <w:pPr>
        <w:spacing w:after="0"/>
        <w:jc w:val="center"/>
        <w:sectPr>
          <w:headerReference w:type="default" r:id="rId141"/>
          <w:footerReference w:type="default" r:id="rId142"/>
          <w:pgSz w:w="11910" w:h="16840"/>
          <w:pgMar w:header="765" w:footer="0" w:top="1100" w:bottom="280" w:left="1360" w:right="1500"/>
        </w:sectPr>
      </w:pPr>
    </w:p>
    <w:p>
      <w:pPr>
        <w:spacing w:before="72"/>
        <w:ind w:left="284" w:right="0" w:firstLine="0"/>
        <w:jc w:val="left"/>
        <w:rPr>
          <w:sz w:val="28"/>
        </w:rPr>
      </w:pPr>
      <w:r>
        <w:rPr/>
        <mc:AlternateContent>
          <mc:Choice Requires="wps">
            <w:drawing>
              <wp:anchor distT="0" distB="0" distL="0" distR="0" allowOverlap="1" layoutInCell="1" locked="0" behindDoc="0" simplePos="0" relativeHeight="16244736">
                <wp:simplePos x="0" y="0"/>
                <wp:positionH relativeFrom="page">
                  <wp:posOffset>0</wp:posOffset>
                </wp:positionH>
                <wp:positionV relativeFrom="page">
                  <wp:posOffset>8848090</wp:posOffset>
                </wp:positionV>
                <wp:extent cx="708025" cy="1259840"/>
                <wp:effectExtent l="0" t="0" r="0" b="0"/>
                <wp:wrapNone/>
                <wp:docPr id="1168" name="Graphic 1168"/>
                <wp:cNvGraphicFramePr>
                  <a:graphicFrameLocks/>
                </wp:cNvGraphicFramePr>
                <a:graphic>
                  <a:graphicData uri="http://schemas.microsoft.com/office/word/2010/wordprocessingShape">
                    <wps:wsp>
                      <wps:cNvPr id="1168" name="Graphic 1168"/>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244736" id="docshape1167"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245248">
                <wp:simplePos x="0" y="0"/>
                <wp:positionH relativeFrom="page">
                  <wp:posOffset>402523</wp:posOffset>
                </wp:positionH>
                <wp:positionV relativeFrom="page">
                  <wp:posOffset>9240780</wp:posOffset>
                </wp:positionV>
                <wp:extent cx="186690" cy="469265"/>
                <wp:effectExtent l="0" t="0" r="0" b="0"/>
                <wp:wrapNone/>
                <wp:docPr id="1169" name="Textbox 1169"/>
                <wp:cNvGraphicFramePr>
                  <a:graphicFrameLocks/>
                </wp:cNvGraphicFramePr>
                <a:graphic>
                  <a:graphicData uri="http://schemas.microsoft.com/office/word/2010/wordprocessingShape">
                    <wps:wsp>
                      <wps:cNvPr id="1169" name="Textbox 1169"/>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245248" type="#_x0000_t202" id="docshape1168"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245760">
                <wp:simplePos x="0" y="0"/>
                <wp:positionH relativeFrom="page">
                  <wp:posOffset>515299</wp:posOffset>
                </wp:positionH>
                <wp:positionV relativeFrom="page">
                  <wp:posOffset>9104628</wp:posOffset>
                </wp:positionV>
                <wp:extent cx="186690" cy="742950"/>
                <wp:effectExtent l="0" t="0" r="0" b="0"/>
                <wp:wrapNone/>
                <wp:docPr id="1170" name="Textbox 1170"/>
                <wp:cNvGraphicFramePr>
                  <a:graphicFrameLocks/>
                </wp:cNvGraphicFramePr>
                <a:graphic>
                  <a:graphicData uri="http://schemas.microsoft.com/office/word/2010/wordprocessingShape">
                    <wps:wsp>
                      <wps:cNvPr id="1170" name="Textbox 1170"/>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245760" type="#_x0000_t202" id="docshape1169"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r>
        <w:rPr>
          <w:spacing w:val="-2"/>
          <w:sz w:val="28"/>
        </w:rPr>
        <w:t>AUXÍLIO-FUNERAL</w:t>
      </w:r>
    </w:p>
    <w:p>
      <w:pPr>
        <w:pStyle w:val="BodyText"/>
        <w:spacing w:before="119"/>
        <w:ind w:left="2609" w:right="141" w:hanging="1618"/>
        <w:jc w:val="both"/>
      </w:pPr>
      <w:r>
        <w:rPr>
          <w:b/>
        </w:rPr>
        <w:t>OJ-SDI1T-42,II</w:t>
      </w:r>
      <w:r>
        <w:rPr>
          <w:b/>
          <w:spacing w:val="80"/>
          <w:w w:val="150"/>
        </w:rPr>
        <w:t> </w:t>
      </w:r>
      <w:r>
        <w:rPr/>
        <w:t>Petrobras. Pensão por morte do empregado. Manual de pessoal. Previsão de pagamento aos dependentes. Não ex- tensão quando já extindo o contrato de trabalho.</w:t>
      </w:r>
    </w:p>
    <w:p>
      <w:pPr>
        <w:spacing w:before="41"/>
        <w:ind w:left="992" w:right="0" w:firstLine="0"/>
        <w:jc w:val="both"/>
        <w:rPr>
          <w:sz w:val="26"/>
        </w:rPr>
      </w:pPr>
      <w:r>
        <w:rPr>
          <w:b/>
          <w:sz w:val="26"/>
        </w:rPr>
        <w:t>OJ-SDI1-129</w:t>
      </w:r>
      <w:r>
        <w:rPr>
          <w:b/>
          <w:spacing w:val="78"/>
          <w:sz w:val="26"/>
        </w:rPr>
        <w:t> </w:t>
      </w:r>
      <w:r>
        <w:rPr>
          <w:sz w:val="26"/>
        </w:rPr>
        <w:t>Prescrição.</w:t>
      </w:r>
      <w:r>
        <w:rPr>
          <w:spacing w:val="-6"/>
          <w:sz w:val="26"/>
        </w:rPr>
        <w:t> </w:t>
      </w:r>
      <w:r>
        <w:rPr>
          <w:sz w:val="26"/>
        </w:rPr>
        <w:t>Marco</w:t>
      </w:r>
      <w:r>
        <w:rPr>
          <w:spacing w:val="-7"/>
          <w:sz w:val="26"/>
        </w:rPr>
        <w:t> </w:t>
      </w:r>
      <w:r>
        <w:rPr>
          <w:spacing w:val="-2"/>
          <w:sz w:val="26"/>
        </w:rPr>
        <w:t>inicial.</w:t>
      </w:r>
    </w:p>
    <w:p>
      <w:pPr>
        <w:pStyle w:val="Heading5"/>
        <w:spacing w:before="218"/>
      </w:pPr>
      <w:r>
        <w:rPr/>
        <w:t>AVISO</w:t>
      </w:r>
      <w:r>
        <w:rPr>
          <w:spacing w:val="-8"/>
        </w:rPr>
        <w:t> </w:t>
      </w:r>
      <w:r>
        <w:rPr>
          <w:spacing w:val="-2"/>
        </w:rPr>
        <w:t>PRÉVIO</w:t>
      </w:r>
    </w:p>
    <w:p>
      <w:pPr>
        <w:pStyle w:val="BodyText"/>
        <w:tabs>
          <w:tab w:pos="2609" w:val="left" w:leader="none"/>
        </w:tabs>
        <w:spacing w:before="122"/>
        <w:ind w:left="991"/>
      </w:pPr>
      <w:r>
        <w:rPr>
          <w:b/>
          <w:spacing w:val="-2"/>
        </w:rPr>
        <w:t>OJ-SDI1-</w:t>
      </w:r>
      <w:r>
        <w:rPr>
          <w:b/>
          <w:spacing w:val="-5"/>
        </w:rPr>
        <w:t>82</w:t>
      </w:r>
      <w:r>
        <w:rPr>
          <w:b/>
        </w:rPr>
        <w:tab/>
      </w:r>
      <w:r>
        <w:rPr/>
        <w:t>Baixa</w:t>
      </w:r>
      <w:r>
        <w:rPr>
          <w:spacing w:val="-6"/>
        </w:rPr>
        <w:t> </w:t>
      </w:r>
      <w:r>
        <w:rPr/>
        <w:t>na</w:t>
      </w:r>
      <w:r>
        <w:rPr>
          <w:spacing w:val="-5"/>
        </w:rPr>
        <w:t> </w:t>
      </w:r>
      <w:r>
        <w:rPr/>
        <w:t>CTPS.</w:t>
      </w:r>
      <w:r>
        <w:rPr>
          <w:spacing w:val="-5"/>
        </w:rPr>
        <w:t> </w:t>
      </w:r>
      <w:r>
        <w:rPr/>
        <w:t>Término</w:t>
      </w:r>
      <w:r>
        <w:rPr>
          <w:spacing w:val="-6"/>
        </w:rPr>
        <w:t> </w:t>
      </w:r>
      <w:r>
        <w:rPr/>
        <w:t>do</w:t>
      </w:r>
      <w:r>
        <w:rPr>
          <w:spacing w:val="-5"/>
        </w:rPr>
        <w:t> </w:t>
      </w:r>
      <w:r>
        <w:rPr/>
        <w:t>prazo</w:t>
      </w:r>
      <w:r>
        <w:rPr>
          <w:spacing w:val="-3"/>
        </w:rPr>
        <w:t> </w:t>
      </w:r>
      <w:r>
        <w:rPr/>
        <w:t>do</w:t>
      </w:r>
      <w:r>
        <w:rPr>
          <w:spacing w:val="-5"/>
        </w:rPr>
        <w:t> </w:t>
      </w:r>
      <w:r>
        <w:rPr/>
        <w:t>aviso</w:t>
      </w:r>
      <w:r>
        <w:rPr>
          <w:spacing w:val="-5"/>
        </w:rPr>
        <w:t> </w:t>
      </w:r>
      <w:r>
        <w:rPr>
          <w:spacing w:val="-2"/>
        </w:rPr>
        <w:t>prévio.</w:t>
      </w:r>
    </w:p>
    <w:p>
      <w:pPr>
        <w:pStyle w:val="BodyText"/>
        <w:tabs>
          <w:tab w:pos="2609" w:val="left" w:leader="none"/>
        </w:tabs>
        <w:spacing w:before="41"/>
        <w:ind w:left="991"/>
      </w:pPr>
      <w:r>
        <w:rPr>
          <w:b/>
          <w:spacing w:val="-2"/>
        </w:rPr>
        <w:t>SUM-</w:t>
      </w:r>
      <w:r>
        <w:rPr>
          <w:b/>
          <w:spacing w:val="-5"/>
        </w:rPr>
        <w:t>44</w:t>
      </w:r>
      <w:r>
        <w:rPr>
          <w:b/>
        </w:rPr>
        <w:tab/>
      </w:r>
      <w:r>
        <w:rPr/>
        <w:t>Cessação</w:t>
      </w:r>
      <w:r>
        <w:rPr>
          <w:spacing w:val="-7"/>
        </w:rPr>
        <w:t> </w:t>
      </w:r>
      <w:r>
        <w:rPr/>
        <w:t>da</w:t>
      </w:r>
      <w:r>
        <w:rPr>
          <w:spacing w:val="-4"/>
        </w:rPr>
        <w:t> </w:t>
      </w:r>
      <w:r>
        <w:rPr/>
        <w:t>atividade</w:t>
      </w:r>
      <w:r>
        <w:rPr>
          <w:spacing w:val="-3"/>
        </w:rPr>
        <w:t> </w:t>
      </w:r>
      <w:r>
        <w:rPr/>
        <w:t>da</w:t>
      </w:r>
      <w:r>
        <w:rPr>
          <w:spacing w:val="-7"/>
        </w:rPr>
        <w:t> </w:t>
      </w:r>
      <w:r>
        <w:rPr>
          <w:spacing w:val="-2"/>
        </w:rPr>
        <w:t>empresa.</w:t>
      </w:r>
    </w:p>
    <w:p>
      <w:pPr>
        <w:pStyle w:val="BodyText"/>
        <w:tabs>
          <w:tab w:pos="2609" w:val="left" w:leader="none"/>
        </w:tabs>
        <w:spacing w:before="40"/>
        <w:ind w:left="2609" w:right="145" w:hanging="1618"/>
      </w:pPr>
      <w:r>
        <w:rPr>
          <w:b/>
          <w:spacing w:val="-2"/>
        </w:rPr>
        <w:t>SUM-371</w:t>
      </w:r>
      <w:r>
        <w:rPr>
          <w:b/>
        </w:rPr>
        <w:tab/>
      </w:r>
      <w:r>
        <w:rPr/>
        <w:t>Concessão</w:t>
      </w:r>
      <w:r>
        <w:rPr>
          <w:spacing w:val="33"/>
        </w:rPr>
        <w:t> </w:t>
      </w:r>
      <w:r>
        <w:rPr/>
        <w:t>de</w:t>
      </w:r>
      <w:r>
        <w:rPr>
          <w:spacing w:val="30"/>
        </w:rPr>
        <w:t> </w:t>
      </w:r>
      <w:r>
        <w:rPr/>
        <w:t>auxílio-doença</w:t>
      </w:r>
      <w:r>
        <w:rPr>
          <w:spacing w:val="30"/>
        </w:rPr>
        <w:t> </w:t>
      </w:r>
      <w:r>
        <w:rPr/>
        <w:t>no</w:t>
      </w:r>
      <w:r>
        <w:rPr>
          <w:spacing w:val="30"/>
        </w:rPr>
        <w:t> </w:t>
      </w:r>
      <w:r>
        <w:rPr/>
        <w:t>curso</w:t>
      </w:r>
      <w:r>
        <w:rPr>
          <w:spacing w:val="30"/>
        </w:rPr>
        <w:t> </w:t>
      </w:r>
      <w:r>
        <w:rPr/>
        <w:t>do</w:t>
      </w:r>
      <w:r>
        <w:rPr>
          <w:spacing w:val="30"/>
        </w:rPr>
        <w:t> </w:t>
      </w:r>
      <w:r>
        <w:rPr/>
        <w:t>aviso</w:t>
      </w:r>
      <w:r>
        <w:rPr>
          <w:spacing w:val="30"/>
        </w:rPr>
        <w:t> </w:t>
      </w:r>
      <w:r>
        <w:rPr/>
        <w:t>prévio</w:t>
      </w:r>
      <w:r>
        <w:rPr>
          <w:spacing w:val="33"/>
        </w:rPr>
        <w:t> </w:t>
      </w:r>
      <w:r>
        <w:rPr/>
        <w:t>in- denizado. Efeitos da dispensa.</w:t>
      </w:r>
    </w:p>
    <w:p>
      <w:pPr>
        <w:pStyle w:val="BodyText"/>
        <w:tabs>
          <w:tab w:pos="2609" w:val="left" w:leader="none"/>
        </w:tabs>
        <w:spacing w:before="40"/>
        <w:ind w:left="2609" w:right="176" w:hanging="1618"/>
      </w:pPr>
      <w:r>
        <w:rPr>
          <w:b/>
          <w:spacing w:val="-2"/>
        </w:rPr>
        <w:t>SUM-348</w:t>
      </w:r>
      <w:r>
        <w:rPr>
          <w:b/>
        </w:rPr>
        <w:tab/>
      </w:r>
      <w:r>
        <w:rPr/>
        <w:t>Concessão na fluência da garantia de emprego. Incompati- </w:t>
      </w:r>
      <w:r>
        <w:rPr>
          <w:spacing w:val="-2"/>
        </w:rPr>
        <w:t>bilidade.</w:t>
      </w:r>
    </w:p>
    <w:p>
      <w:pPr>
        <w:pStyle w:val="BodyText"/>
        <w:spacing w:before="41"/>
        <w:ind w:left="2609" w:hanging="1618"/>
      </w:pPr>
      <w:r>
        <w:rPr>
          <w:b/>
        </w:rPr>
        <w:t>OJ-SDI1-268</w:t>
      </w:r>
      <w:r>
        <w:rPr>
          <w:b/>
          <w:spacing w:val="40"/>
        </w:rPr>
        <w:t> </w:t>
      </w:r>
      <w:r>
        <w:rPr/>
        <w:t>Contagem do prazo do aviso prévio. Projeção. Indenização adicional. Leis n</w:t>
      </w:r>
      <w:r>
        <w:rPr>
          <w:vertAlign w:val="superscript"/>
        </w:rPr>
        <w:t>os</w:t>
      </w:r>
      <w:r>
        <w:rPr>
          <w:vertAlign w:val="baseline"/>
        </w:rPr>
        <w:t> 6.708/79 e 7.238/84.</w:t>
      </w:r>
    </w:p>
    <w:p>
      <w:pPr>
        <w:pStyle w:val="BodyText"/>
        <w:tabs>
          <w:tab w:pos="2609" w:val="left" w:leader="none"/>
        </w:tabs>
        <w:spacing w:before="38"/>
        <w:ind w:left="992"/>
      </w:pPr>
      <w:r>
        <w:rPr>
          <w:b/>
          <w:spacing w:val="-2"/>
        </w:rPr>
        <w:t>SUM-</w:t>
      </w:r>
      <w:r>
        <w:rPr>
          <w:b/>
          <w:spacing w:val="-5"/>
        </w:rPr>
        <w:t>163</w:t>
      </w:r>
      <w:r>
        <w:rPr>
          <w:b/>
        </w:rPr>
        <w:tab/>
      </w:r>
      <w:r>
        <w:rPr/>
        <w:t>Contrato</w:t>
      </w:r>
      <w:r>
        <w:rPr>
          <w:spacing w:val="-7"/>
        </w:rPr>
        <w:t> </w:t>
      </w:r>
      <w:r>
        <w:rPr/>
        <w:t>de</w:t>
      </w:r>
      <w:r>
        <w:rPr>
          <w:spacing w:val="-4"/>
        </w:rPr>
        <w:t> </w:t>
      </w:r>
      <w:r>
        <w:rPr/>
        <w:t>experiência.</w:t>
      </w:r>
      <w:r>
        <w:rPr>
          <w:spacing w:val="-7"/>
        </w:rPr>
        <w:t> </w:t>
      </w:r>
      <w:r>
        <w:rPr/>
        <w:t>CLT,</w:t>
      </w:r>
      <w:r>
        <w:rPr>
          <w:spacing w:val="-7"/>
        </w:rPr>
        <w:t> </w:t>
      </w:r>
      <w:r>
        <w:rPr/>
        <w:t>art.</w:t>
      </w:r>
      <w:r>
        <w:rPr>
          <w:spacing w:val="-4"/>
        </w:rPr>
        <w:t> 481.</w:t>
      </w:r>
    </w:p>
    <w:p>
      <w:pPr>
        <w:pStyle w:val="BodyText"/>
        <w:tabs>
          <w:tab w:pos="2609" w:val="left" w:leader="none"/>
        </w:tabs>
        <w:spacing w:before="42"/>
        <w:ind w:left="992"/>
      </w:pPr>
      <w:r>
        <w:rPr>
          <w:b/>
          <w:spacing w:val="-2"/>
        </w:rPr>
        <w:t>SUM-</w:t>
      </w:r>
      <w:r>
        <w:rPr>
          <w:b/>
          <w:spacing w:val="-5"/>
        </w:rPr>
        <w:t>305</w:t>
      </w:r>
      <w:r>
        <w:rPr>
          <w:b/>
        </w:rPr>
        <w:tab/>
      </w:r>
      <w:r>
        <w:rPr/>
        <w:t>Contribuição</w:t>
      </w:r>
      <w:r>
        <w:rPr>
          <w:spacing w:val="-7"/>
        </w:rPr>
        <w:t> </w:t>
      </w:r>
      <w:r>
        <w:rPr/>
        <w:t>para</w:t>
      </w:r>
      <w:r>
        <w:rPr>
          <w:spacing w:val="-7"/>
        </w:rPr>
        <w:t> </w:t>
      </w:r>
      <w:r>
        <w:rPr/>
        <w:t>o</w:t>
      </w:r>
      <w:r>
        <w:rPr>
          <w:spacing w:val="-3"/>
        </w:rPr>
        <w:t> </w:t>
      </w:r>
      <w:r>
        <w:rPr/>
        <w:t>FGTS.</w:t>
      </w:r>
      <w:r>
        <w:rPr>
          <w:spacing w:val="-7"/>
        </w:rPr>
        <w:t> </w:t>
      </w:r>
      <w:r>
        <w:rPr>
          <w:spacing w:val="-2"/>
        </w:rPr>
        <w:t>Incidência.</w:t>
      </w:r>
    </w:p>
    <w:p>
      <w:pPr>
        <w:pStyle w:val="BodyText"/>
        <w:spacing w:before="39"/>
        <w:ind w:left="2609" w:hanging="1618"/>
      </w:pPr>
      <w:r>
        <w:rPr>
          <w:b/>
        </w:rPr>
        <w:t>OJ-SDI1T-13</w:t>
      </w:r>
      <w:r>
        <w:rPr>
          <w:b/>
          <w:spacing w:val="40"/>
        </w:rPr>
        <w:t> </w:t>
      </w:r>
      <w:r>
        <w:rPr/>
        <w:t>CSN.</w:t>
      </w:r>
      <w:r>
        <w:rPr>
          <w:spacing w:val="40"/>
        </w:rPr>
        <w:t> </w:t>
      </w:r>
      <w:r>
        <w:rPr/>
        <w:t>Concomitância.</w:t>
      </w:r>
      <w:r>
        <w:rPr>
          <w:spacing w:val="40"/>
        </w:rPr>
        <w:t> </w:t>
      </w:r>
      <w:r>
        <w:rPr/>
        <w:t>Licença</w:t>
      </w:r>
      <w:r>
        <w:rPr>
          <w:spacing w:val="40"/>
        </w:rPr>
        <w:t> </w:t>
      </w:r>
      <w:r>
        <w:rPr/>
        <w:t>remunerada.</w:t>
      </w:r>
      <w:r>
        <w:rPr>
          <w:spacing w:val="40"/>
        </w:rPr>
        <w:t> </w:t>
      </w:r>
      <w:r>
        <w:rPr/>
        <w:t>Concessão</w:t>
      </w:r>
      <w:r>
        <w:rPr>
          <w:spacing w:val="40"/>
        </w:rPr>
        <w:t> </w:t>
      </w:r>
      <w:r>
        <w:rPr/>
        <w:t>de aviso prévio.</w:t>
      </w:r>
    </w:p>
    <w:p>
      <w:pPr>
        <w:pStyle w:val="BodyText"/>
        <w:tabs>
          <w:tab w:pos="2609" w:val="left" w:leader="none"/>
        </w:tabs>
        <w:spacing w:before="41"/>
        <w:ind w:left="2609" w:right="145" w:hanging="1618"/>
      </w:pPr>
      <w:r>
        <w:rPr>
          <w:b/>
          <w:spacing w:val="-2"/>
        </w:rPr>
        <w:t>OJ-SDI1-14</w:t>
      </w:r>
      <w:r>
        <w:rPr>
          <w:b/>
        </w:rPr>
        <w:tab/>
      </w:r>
      <w:r>
        <w:rPr/>
        <w:t>Cumprimento</w:t>
      </w:r>
      <w:r>
        <w:rPr>
          <w:spacing w:val="37"/>
        </w:rPr>
        <w:t> </w:t>
      </w:r>
      <w:r>
        <w:rPr/>
        <w:t>em</w:t>
      </w:r>
      <w:r>
        <w:rPr>
          <w:spacing w:val="34"/>
        </w:rPr>
        <w:t> </w:t>
      </w:r>
      <w:r>
        <w:rPr/>
        <w:t>casa.</w:t>
      </w:r>
      <w:r>
        <w:rPr>
          <w:spacing w:val="37"/>
        </w:rPr>
        <w:t> </w:t>
      </w:r>
      <w:r>
        <w:rPr/>
        <w:t>Verbas</w:t>
      </w:r>
      <w:r>
        <w:rPr>
          <w:spacing w:val="37"/>
        </w:rPr>
        <w:t> </w:t>
      </w:r>
      <w:r>
        <w:rPr/>
        <w:t>rescisórias.</w:t>
      </w:r>
      <w:r>
        <w:rPr>
          <w:spacing w:val="37"/>
        </w:rPr>
        <w:t> </w:t>
      </w:r>
      <w:r>
        <w:rPr/>
        <w:t>Prazo</w:t>
      </w:r>
      <w:r>
        <w:rPr>
          <w:spacing w:val="37"/>
        </w:rPr>
        <w:t> </w:t>
      </w:r>
      <w:r>
        <w:rPr/>
        <w:t>para</w:t>
      </w:r>
      <w:r>
        <w:rPr>
          <w:spacing w:val="37"/>
        </w:rPr>
        <w:t> </w:t>
      </w:r>
      <w:r>
        <w:rPr/>
        <w:t>pa- gamento</w:t>
      </w:r>
      <w:r>
        <w:rPr>
          <w:spacing w:val="-2"/>
        </w:rPr>
        <w:t> </w:t>
      </w:r>
      <w:r>
        <w:rPr/>
        <w:t>a</w:t>
      </w:r>
      <w:r>
        <w:rPr>
          <w:spacing w:val="-1"/>
        </w:rPr>
        <w:t> </w:t>
      </w:r>
      <w:r>
        <w:rPr/>
        <w:t>partir</w:t>
      </w:r>
      <w:r>
        <w:rPr>
          <w:spacing w:val="-2"/>
        </w:rPr>
        <w:t> </w:t>
      </w:r>
      <w:r>
        <w:rPr/>
        <w:t>da</w:t>
      </w:r>
      <w:r>
        <w:rPr>
          <w:spacing w:val="-1"/>
        </w:rPr>
        <w:t> </w:t>
      </w:r>
      <w:r>
        <w:rPr/>
        <w:t>notificação</w:t>
      </w:r>
      <w:r>
        <w:rPr>
          <w:spacing w:val="-2"/>
        </w:rPr>
        <w:t> </w:t>
      </w:r>
      <w:r>
        <w:rPr/>
        <w:t>da</w:t>
      </w:r>
      <w:r>
        <w:rPr>
          <w:spacing w:val="-1"/>
        </w:rPr>
        <w:t> </w:t>
      </w:r>
      <w:r>
        <w:rPr/>
        <w:t>despedida.</w:t>
      </w:r>
      <w:r>
        <w:rPr>
          <w:spacing w:val="-2"/>
        </w:rPr>
        <w:t> </w:t>
      </w:r>
      <w:r>
        <w:rPr/>
        <w:t>CLT,</w:t>
      </w:r>
      <w:r>
        <w:rPr>
          <w:spacing w:val="-1"/>
        </w:rPr>
        <w:t> </w:t>
      </w:r>
      <w:r>
        <w:rPr/>
        <w:t>art.</w:t>
      </w:r>
      <w:r>
        <w:rPr>
          <w:spacing w:val="-2"/>
        </w:rPr>
        <w:t> </w:t>
      </w:r>
      <w:r>
        <w:rPr>
          <w:spacing w:val="-4"/>
        </w:rPr>
        <w:t>477,</w:t>
      </w:r>
    </w:p>
    <w:p>
      <w:pPr>
        <w:pStyle w:val="BodyText"/>
        <w:spacing w:line="298" w:lineRule="exact"/>
        <w:ind w:left="2609"/>
      </w:pPr>
      <w:r>
        <w:rPr/>
        <w:t>§</w:t>
      </w:r>
      <w:r>
        <w:rPr>
          <w:spacing w:val="-3"/>
        </w:rPr>
        <w:t> </w:t>
      </w:r>
      <w:r>
        <w:rPr/>
        <w:t>6º,</w:t>
      </w:r>
      <w:r>
        <w:rPr>
          <w:spacing w:val="-3"/>
        </w:rPr>
        <w:t> </w:t>
      </w:r>
      <w:r>
        <w:rPr>
          <w:spacing w:val="-4"/>
        </w:rPr>
        <w:t>"b".</w:t>
      </w:r>
    </w:p>
    <w:p>
      <w:pPr>
        <w:pStyle w:val="BodyText"/>
        <w:tabs>
          <w:tab w:pos="2609" w:val="left" w:leader="none"/>
        </w:tabs>
        <w:spacing w:before="39"/>
        <w:ind w:left="2609" w:right="145" w:hanging="1618"/>
      </w:pPr>
      <w:r>
        <w:rPr>
          <w:b/>
          <w:spacing w:val="-2"/>
        </w:rPr>
        <w:t>SUM-253</w:t>
      </w:r>
      <w:r>
        <w:rPr>
          <w:b/>
        </w:rPr>
        <w:tab/>
      </w:r>
      <w:r>
        <w:rPr/>
        <w:t>Décimo terceiro salário. Cálculo. Repercussão. </w:t>
      </w:r>
      <w:r>
        <w:rPr/>
        <w:t>Gratificação </w:t>
      </w:r>
      <w:r>
        <w:rPr>
          <w:spacing w:val="-2"/>
        </w:rPr>
        <w:t>semestral.</w:t>
      </w:r>
    </w:p>
    <w:p>
      <w:pPr>
        <w:pStyle w:val="BodyText"/>
        <w:tabs>
          <w:tab w:pos="2609" w:val="left" w:leader="none"/>
        </w:tabs>
        <w:spacing w:before="40"/>
        <w:ind w:left="2609" w:right="176" w:hanging="1618"/>
      </w:pPr>
      <w:r>
        <w:rPr>
          <w:b/>
        </w:rPr>
        <w:t>SUM-369, V</w:t>
        <w:tab/>
      </w:r>
      <w:r>
        <w:rPr/>
        <w:t>Dirigente sindical. Registro da candidatura no curso do </w:t>
      </w:r>
      <w:r>
        <w:rPr/>
        <w:t>avi- so prévio. Estabilidade provisória.</w:t>
      </w:r>
    </w:p>
    <w:p>
      <w:pPr>
        <w:pStyle w:val="BodyText"/>
        <w:tabs>
          <w:tab w:pos="2609" w:val="left" w:leader="none"/>
        </w:tabs>
        <w:spacing w:before="41"/>
        <w:ind w:left="2609" w:right="176" w:hanging="1618"/>
      </w:pPr>
      <w:r>
        <w:rPr>
          <w:b/>
          <w:spacing w:val="-2"/>
        </w:rPr>
        <w:t>PN-24</w:t>
      </w:r>
      <w:r>
        <w:rPr>
          <w:b/>
        </w:rPr>
        <w:tab/>
      </w:r>
      <w:r>
        <w:rPr/>
        <w:t>Dispensa.</w:t>
      </w:r>
      <w:r>
        <w:rPr>
          <w:spacing w:val="40"/>
        </w:rPr>
        <w:t> </w:t>
      </w:r>
      <w:r>
        <w:rPr/>
        <w:t>Novo</w:t>
      </w:r>
      <w:r>
        <w:rPr>
          <w:spacing w:val="40"/>
        </w:rPr>
        <w:t> </w:t>
      </w:r>
      <w:r>
        <w:rPr/>
        <w:t>emprego.</w:t>
      </w:r>
      <w:r>
        <w:rPr>
          <w:spacing w:val="40"/>
        </w:rPr>
        <w:t> </w:t>
      </w:r>
      <w:r>
        <w:rPr/>
        <w:t>Pagamento</w:t>
      </w:r>
      <w:r>
        <w:rPr>
          <w:spacing w:val="40"/>
        </w:rPr>
        <w:t> </w:t>
      </w:r>
      <w:r>
        <w:rPr/>
        <w:t>dos</w:t>
      </w:r>
      <w:r>
        <w:rPr>
          <w:spacing w:val="40"/>
        </w:rPr>
        <w:t> </w:t>
      </w:r>
      <w:r>
        <w:rPr/>
        <w:t>dias</w:t>
      </w:r>
      <w:r>
        <w:rPr>
          <w:spacing w:val="40"/>
        </w:rPr>
        <w:t> </w:t>
      </w:r>
      <w:r>
        <w:rPr/>
        <w:t>não</w:t>
      </w:r>
      <w:r>
        <w:rPr>
          <w:spacing w:val="40"/>
        </w:rPr>
        <w:t> </w:t>
      </w:r>
      <w:r>
        <w:rPr/>
        <w:t>traba- </w:t>
      </w:r>
      <w:r>
        <w:rPr>
          <w:spacing w:val="-2"/>
        </w:rPr>
        <w:t>lhados.</w:t>
      </w:r>
    </w:p>
    <w:p>
      <w:pPr>
        <w:pStyle w:val="BodyText"/>
        <w:tabs>
          <w:tab w:pos="2609" w:val="left" w:leader="none"/>
        </w:tabs>
        <w:spacing w:before="40"/>
        <w:ind w:left="2609" w:right="176" w:hanging="1618"/>
      </w:pPr>
      <w:r>
        <w:rPr>
          <w:b/>
          <w:spacing w:val="-2"/>
        </w:rPr>
        <w:t>SUM-73</w:t>
      </w:r>
      <w:r>
        <w:rPr>
          <w:b/>
        </w:rPr>
        <w:tab/>
      </w:r>
      <w:r>
        <w:rPr/>
        <w:t>Falta grave. Decurso do prazo do aviso prévio. Verbas res- cisórias indenizatórias.</w:t>
      </w:r>
    </w:p>
    <w:p>
      <w:pPr>
        <w:pStyle w:val="BodyText"/>
        <w:tabs>
          <w:tab w:pos="2609" w:val="left" w:leader="none"/>
        </w:tabs>
        <w:spacing w:before="39"/>
        <w:ind w:left="991"/>
      </w:pPr>
      <w:r>
        <w:rPr>
          <w:b/>
          <w:spacing w:val="-2"/>
        </w:rPr>
        <w:t>SUM-</w:t>
      </w:r>
      <w:r>
        <w:rPr>
          <w:b/>
          <w:spacing w:val="-5"/>
        </w:rPr>
        <w:t>354</w:t>
      </w:r>
      <w:r>
        <w:rPr>
          <w:b/>
        </w:rPr>
        <w:tab/>
      </w:r>
      <w:r>
        <w:rPr/>
        <w:t>Gorjetas.</w:t>
      </w:r>
      <w:r>
        <w:rPr>
          <w:spacing w:val="-9"/>
        </w:rPr>
        <w:t> </w:t>
      </w:r>
      <w:r>
        <w:rPr/>
        <w:t>Natureza</w:t>
      </w:r>
      <w:r>
        <w:rPr>
          <w:spacing w:val="-8"/>
        </w:rPr>
        <w:t> </w:t>
      </w:r>
      <w:r>
        <w:rPr/>
        <w:t>jurídica.</w:t>
      </w:r>
      <w:r>
        <w:rPr>
          <w:spacing w:val="-8"/>
        </w:rPr>
        <w:t> </w:t>
      </w:r>
      <w:r>
        <w:rPr>
          <w:spacing w:val="-2"/>
        </w:rPr>
        <w:t>Repercussões.</w:t>
      </w:r>
    </w:p>
    <w:p>
      <w:pPr>
        <w:pStyle w:val="BodyText"/>
        <w:tabs>
          <w:tab w:pos="2609" w:val="left" w:leader="none"/>
        </w:tabs>
        <w:spacing w:before="41"/>
        <w:ind w:left="991"/>
      </w:pPr>
      <w:r>
        <w:rPr>
          <w:b/>
          <w:spacing w:val="-2"/>
        </w:rPr>
        <w:t>SUM-</w:t>
      </w:r>
      <w:r>
        <w:rPr>
          <w:b/>
          <w:spacing w:val="-5"/>
        </w:rPr>
        <w:t>182</w:t>
      </w:r>
      <w:r>
        <w:rPr>
          <w:b/>
        </w:rPr>
        <w:tab/>
      </w:r>
      <w:r>
        <w:rPr/>
        <w:t>Indenização</w:t>
      </w:r>
      <w:r>
        <w:rPr>
          <w:spacing w:val="-8"/>
        </w:rPr>
        <w:t> </w:t>
      </w:r>
      <w:r>
        <w:rPr/>
        <w:t>adicional.</w:t>
      </w:r>
      <w:r>
        <w:rPr>
          <w:spacing w:val="-5"/>
        </w:rPr>
        <w:t> </w:t>
      </w:r>
      <w:r>
        <w:rPr/>
        <w:t>Contagem.</w:t>
      </w:r>
      <w:r>
        <w:rPr>
          <w:spacing w:val="-5"/>
        </w:rPr>
        <w:t> </w:t>
      </w:r>
      <w:r>
        <w:rPr/>
        <w:t>Lei</w:t>
      </w:r>
      <w:r>
        <w:rPr>
          <w:spacing w:val="-8"/>
        </w:rPr>
        <w:t> </w:t>
      </w:r>
      <w:r>
        <w:rPr/>
        <w:t>nº</w:t>
      </w:r>
      <w:r>
        <w:rPr>
          <w:spacing w:val="-6"/>
        </w:rPr>
        <w:t> </w:t>
      </w:r>
      <w:r>
        <w:rPr/>
        <w:t>6.708/79,</w:t>
      </w:r>
      <w:r>
        <w:rPr>
          <w:spacing w:val="-8"/>
        </w:rPr>
        <w:t> </w:t>
      </w:r>
      <w:r>
        <w:rPr/>
        <w:t>art.</w:t>
      </w:r>
      <w:r>
        <w:rPr>
          <w:spacing w:val="-7"/>
        </w:rPr>
        <w:t> </w:t>
      </w:r>
      <w:r>
        <w:rPr>
          <w:spacing w:val="-5"/>
        </w:rPr>
        <w:t>9º.</w:t>
      </w:r>
    </w:p>
    <w:p>
      <w:pPr>
        <w:spacing w:before="40"/>
        <w:ind w:left="991" w:right="0" w:firstLine="0"/>
        <w:jc w:val="left"/>
        <w:rPr>
          <w:sz w:val="26"/>
        </w:rPr>
      </w:pPr>
      <w:r>
        <w:rPr>
          <w:b/>
          <w:sz w:val="24"/>
        </w:rPr>
        <w:t>OJ-SDI1-42,</w:t>
      </w:r>
      <w:r>
        <w:rPr>
          <w:b/>
          <w:spacing w:val="-5"/>
          <w:sz w:val="24"/>
        </w:rPr>
        <w:t> </w:t>
      </w:r>
      <w:r>
        <w:rPr>
          <w:b/>
          <w:sz w:val="24"/>
        </w:rPr>
        <w:t>II</w:t>
      </w:r>
      <w:r>
        <w:rPr>
          <w:b/>
          <w:spacing w:val="18"/>
          <w:sz w:val="24"/>
        </w:rPr>
        <w:t> </w:t>
      </w:r>
      <w:r>
        <w:rPr>
          <w:sz w:val="26"/>
        </w:rPr>
        <w:t>Indenizado.</w:t>
      </w:r>
      <w:r>
        <w:rPr>
          <w:spacing w:val="-2"/>
          <w:sz w:val="26"/>
        </w:rPr>
        <w:t> </w:t>
      </w:r>
      <w:r>
        <w:rPr>
          <w:sz w:val="26"/>
        </w:rPr>
        <w:t>Multa</w:t>
      </w:r>
      <w:r>
        <w:rPr>
          <w:spacing w:val="-3"/>
          <w:sz w:val="26"/>
        </w:rPr>
        <w:t> </w:t>
      </w:r>
      <w:r>
        <w:rPr>
          <w:sz w:val="26"/>
        </w:rPr>
        <w:t>de</w:t>
      </w:r>
      <w:r>
        <w:rPr>
          <w:spacing w:val="-5"/>
          <w:sz w:val="26"/>
        </w:rPr>
        <w:t> </w:t>
      </w:r>
      <w:r>
        <w:rPr>
          <w:sz w:val="26"/>
        </w:rPr>
        <w:t>40%.</w:t>
      </w:r>
      <w:r>
        <w:rPr>
          <w:spacing w:val="-6"/>
          <w:sz w:val="26"/>
        </w:rPr>
        <w:t> </w:t>
      </w:r>
      <w:r>
        <w:rPr>
          <w:spacing w:val="-2"/>
          <w:sz w:val="26"/>
        </w:rPr>
        <w:t>Cálculo.</w:t>
      </w:r>
    </w:p>
    <w:p>
      <w:pPr>
        <w:pStyle w:val="BodyText"/>
        <w:tabs>
          <w:tab w:pos="2609" w:val="left" w:leader="none"/>
        </w:tabs>
        <w:spacing w:before="39"/>
        <w:ind w:left="992"/>
      </w:pPr>
      <w:r>
        <w:rPr>
          <w:b/>
          <w:spacing w:val="-2"/>
        </w:rPr>
        <w:t>OJ-SDI1-</w:t>
      </w:r>
      <w:r>
        <w:rPr>
          <w:b/>
          <w:spacing w:val="-5"/>
        </w:rPr>
        <w:t>83</w:t>
      </w:r>
      <w:r>
        <w:rPr>
          <w:b/>
        </w:rPr>
        <w:tab/>
      </w:r>
      <w:r>
        <w:rPr/>
        <w:t>Indenizado.</w:t>
      </w:r>
      <w:r>
        <w:rPr>
          <w:spacing w:val="-4"/>
        </w:rPr>
        <w:t> </w:t>
      </w:r>
      <w:r>
        <w:rPr/>
        <w:t>Prescrição.</w:t>
      </w:r>
      <w:r>
        <w:rPr>
          <w:spacing w:val="-4"/>
        </w:rPr>
        <w:t> </w:t>
      </w:r>
      <w:r>
        <w:rPr/>
        <w:t>Marco</w:t>
      </w:r>
      <w:r>
        <w:rPr>
          <w:spacing w:val="-6"/>
        </w:rPr>
        <w:t> </w:t>
      </w:r>
      <w:r>
        <w:rPr/>
        <w:t>inicial.</w:t>
      </w:r>
      <w:r>
        <w:rPr>
          <w:spacing w:val="-7"/>
        </w:rPr>
        <w:t> </w:t>
      </w:r>
      <w:r>
        <w:rPr/>
        <w:t>CLT,</w:t>
      </w:r>
      <w:r>
        <w:rPr>
          <w:spacing w:val="-6"/>
        </w:rPr>
        <w:t> </w:t>
      </w:r>
      <w:r>
        <w:rPr/>
        <w:t>art.</w:t>
      </w:r>
      <w:r>
        <w:rPr>
          <w:spacing w:val="-7"/>
        </w:rPr>
        <w:t> </w:t>
      </w:r>
      <w:r>
        <w:rPr/>
        <w:t>487,</w:t>
      </w:r>
      <w:r>
        <w:rPr>
          <w:spacing w:val="-6"/>
        </w:rPr>
        <w:t> </w:t>
      </w:r>
      <w:r>
        <w:rPr/>
        <w:t>§</w:t>
      </w:r>
      <w:r>
        <w:rPr>
          <w:spacing w:val="-7"/>
        </w:rPr>
        <w:t> </w:t>
      </w:r>
      <w:r>
        <w:rPr>
          <w:spacing w:val="-5"/>
        </w:rPr>
        <w:t>1º.</w:t>
      </w:r>
    </w:p>
    <w:p>
      <w:pPr>
        <w:pStyle w:val="BodyText"/>
        <w:tabs>
          <w:tab w:pos="2609" w:val="left" w:leader="none"/>
        </w:tabs>
        <w:spacing w:before="40"/>
        <w:ind w:left="991"/>
      </w:pPr>
      <w:r>
        <w:rPr>
          <w:b/>
          <w:spacing w:val="-2"/>
        </w:rPr>
        <w:t>SUM-</w:t>
      </w:r>
      <w:r>
        <w:rPr>
          <w:b/>
          <w:spacing w:val="-5"/>
        </w:rPr>
        <w:t>380</w:t>
      </w:r>
      <w:r>
        <w:rPr>
          <w:b/>
        </w:rPr>
        <w:tab/>
      </w:r>
      <w:r>
        <w:rPr/>
        <w:t>Início</w:t>
      </w:r>
      <w:r>
        <w:rPr>
          <w:spacing w:val="2"/>
        </w:rPr>
        <w:t> </w:t>
      </w:r>
      <w:r>
        <w:rPr/>
        <w:t>da</w:t>
      </w:r>
      <w:r>
        <w:rPr>
          <w:spacing w:val="5"/>
        </w:rPr>
        <w:t> </w:t>
      </w:r>
      <w:r>
        <w:rPr/>
        <w:t>contagem.</w:t>
      </w:r>
      <w:r>
        <w:rPr>
          <w:spacing w:val="2"/>
        </w:rPr>
        <w:t> </w:t>
      </w:r>
      <w:r>
        <w:rPr/>
        <w:t>Aplicação</w:t>
      </w:r>
      <w:r>
        <w:rPr>
          <w:spacing w:val="3"/>
        </w:rPr>
        <w:t> </w:t>
      </w:r>
      <w:r>
        <w:rPr/>
        <w:t>do</w:t>
      </w:r>
      <w:r>
        <w:rPr>
          <w:spacing w:val="2"/>
        </w:rPr>
        <w:t> </w:t>
      </w:r>
      <w:r>
        <w:rPr/>
        <w:t>código</w:t>
      </w:r>
      <w:r>
        <w:rPr>
          <w:spacing w:val="3"/>
        </w:rPr>
        <w:t> </w:t>
      </w:r>
      <w:r>
        <w:rPr/>
        <w:t>Civil</w:t>
      </w:r>
      <w:r>
        <w:rPr>
          <w:spacing w:val="2"/>
        </w:rPr>
        <w:t> </w:t>
      </w:r>
      <w:r>
        <w:rPr/>
        <w:t>de</w:t>
      </w:r>
      <w:r>
        <w:rPr>
          <w:spacing w:val="3"/>
        </w:rPr>
        <w:t> </w:t>
      </w:r>
      <w:r>
        <w:rPr/>
        <w:t>2002,</w:t>
      </w:r>
      <w:r>
        <w:rPr>
          <w:spacing w:val="3"/>
        </w:rPr>
        <w:t> </w:t>
      </w:r>
      <w:r>
        <w:rPr>
          <w:spacing w:val="-4"/>
        </w:rPr>
        <w:t>art.</w:t>
      </w:r>
    </w:p>
    <w:p>
      <w:pPr>
        <w:pStyle w:val="BodyText"/>
        <w:spacing w:before="1"/>
        <w:ind w:left="2609"/>
      </w:pPr>
      <w:r>
        <w:rPr/>
        <w:t>132,</w:t>
      </w:r>
      <w:r>
        <w:rPr>
          <w:spacing w:val="-6"/>
        </w:rPr>
        <w:t> </w:t>
      </w:r>
      <w:r>
        <w:rPr>
          <w:spacing w:val="-2"/>
        </w:rPr>
        <w:t>"caput".</w:t>
      </w:r>
    </w:p>
    <w:p>
      <w:pPr>
        <w:pStyle w:val="BodyText"/>
        <w:tabs>
          <w:tab w:pos="2609" w:val="left" w:leader="none"/>
        </w:tabs>
        <w:spacing w:before="39"/>
        <w:ind w:left="2609" w:right="176" w:hanging="1618"/>
      </w:pPr>
      <w:r>
        <w:rPr>
          <w:b/>
          <w:spacing w:val="-2"/>
        </w:rPr>
        <w:t>SUM-10</w:t>
      </w:r>
      <w:r>
        <w:rPr>
          <w:b/>
        </w:rPr>
        <w:tab/>
      </w:r>
      <w:r>
        <w:rPr/>
        <w:t>Professor. Dispensa sem justa causa. Término do ano letivo ou no curso de férias escolares. Aviso prévio.</w:t>
      </w:r>
    </w:p>
    <w:p>
      <w:pPr>
        <w:pStyle w:val="BodyText"/>
        <w:spacing w:before="11"/>
        <w:rPr>
          <w:sz w:val="32"/>
        </w:rPr>
      </w:pPr>
    </w:p>
    <w:p>
      <w:pPr>
        <w:tabs>
          <w:tab w:pos="2609" w:val="left" w:leader="none"/>
        </w:tabs>
        <w:spacing w:before="0"/>
        <w:ind w:left="991" w:right="0" w:firstLine="0"/>
        <w:jc w:val="left"/>
        <w:rPr>
          <w:sz w:val="26"/>
        </w:rPr>
      </w:pPr>
      <w:r>
        <w:rPr>
          <w:b/>
          <w:spacing w:val="-2"/>
          <w:sz w:val="26"/>
        </w:rPr>
        <w:t>SUM-</w:t>
      </w:r>
      <w:r>
        <w:rPr>
          <w:b/>
          <w:spacing w:val="-5"/>
          <w:sz w:val="26"/>
        </w:rPr>
        <w:t>441</w:t>
      </w:r>
      <w:r>
        <w:rPr>
          <w:b/>
          <w:sz w:val="26"/>
        </w:rPr>
        <w:tab/>
      </w:r>
      <w:r>
        <w:rPr>
          <w:spacing w:val="-2"/>
          <w:sz w:val="26"/>
        </w:rPr>
        <w:t>Proporcionalidade.</w:t>
      </w:r>
    </w:p>
    <w:p>
      <w:pPr>
        <w:pStyle w:val="BodyText"/>
        <w:tabs>
          <w:tab w:pos="2609" w:val="left" w:leader="none"/>
        </w:tabs>
        <w:spacing w:before="40"/>
        <w:ind w:left="2609" w:right="145" w:hanging="1618"/>
      </w:pPr>
      <w:r>
        <w:rPr>
          <w:b/>
          <w:spacing w:val="-2"/>
        </w:rPr>
        <w:t>OJ-SDI1-84</w:t>
      </w:r>
      <w:r>
        <w:rPr>
          <w:b/>
        </w:rPr>
        <w:tab/>
      </w:r>
      <w:r>
        <w:rPr/>
        <w:t>Proporcionalidade. Tempo de serviço. Ausência de lei </w:t>
      </w:r>
      <w:r>
        <w:rPr/>
        <w:t>regu- lamentadora. CF/88, art. 7º, XXI.</w:t>
      </w:r>
    </w:p>
    <w:p>
      <w:pPr>
        <w:pStyle w:val="BodyText"/>
        <w:tabs>
          <w:tab w:pos="2609" w:val="left" w:leader="none"/>
        </w:tabs>
        <w:spacing w:before="40"/>
        <w:ind w:left="2609" w:right="145" w:hanging="1618"/>
      </w:pPr>
      <w:r>
        <w:rPr>
          <w:b/>
          <w:spacing w:val="-2"/>
        </w:rPr>
        <w:t>SUM-230</w:t>
      </w:r>
      <w:r>
        <w:rPr>
          <w:b/>
        </w:rPr>
        <w:tab/>
      </w:r>
      <w:r>
        <w:rPr/>
        <w:t>Redução da jornada. Substituição pelo pagamento das </w:t>
      </w:r>
      <w:r>
        <w:rPr/>
        <w:t>horas </w:t>
      </w:r>
      <w:r>
        <w:rPr>
          <w:spacing w:val="-2"/>
        </w:rPr>
        <w:t>correspondentes.</w:t>
      </w:r>
    </w:p>
    <w:p>
      <w:pPr>
        <w:pStyle w:val="BodyText"/>
        <w:spacing w:before="2"/>
        <w:rPr>
          <w:sz w:val="24"/>
        </w:rPr>
      </w:pPr>
      <w:r>
        <w:rPr/>
        <mc:AlternateContent>
          <mc:Choice Requires="wps">
            <w:drawing>
              <wp:anchor distT="0" distB="0" distL="0" distR="0" allowOverlap="1" layoutInCell="1" locked="0" behindDoc="1" simplePos="0" relativeHeight="488103424">
                <wp:simplePos x="0" y="0"/>
                <wp:positionH relativeFrom="page">
                  <wp:posOffset>954024</wp:posOffset>
                </wp:positionH>
                <wp:positionV relativeFrom="paragraph">
                  <wp:posOffset>192007</wp:posOffset>
                </wp:positionV>
                <wp:extent cx="5581015" cy="6350"/>
                <wp:effectExtent l="0" t="0" r="0" b="0"/>
                <wp:wrapTopAndBottom/>
                <wp:docPr id="1171" name="Graphic 1171"/>
                <wp:cNvGraphicFramePr>
                  <a:graphicFrameLocks/>
                </wp:cNvGraphicFramePr>
                <a:graphic>
                  <a:graphicData uri="http://schemas.microsoft.com/office/word/2010/wordprocessingShape">
                    <wps:wsp>
                      <wps:cNvPr id="1171" name="Graphic 1171"/>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5.118736pt;width:439.439pt;height:.481pt;mso-position-horizontal-relative:page;mso-position-vertical-relative:paragraph;z-index:-15213056;mso-wrap-distance-left:0;mso-wrap-distance-right:0" id="docshape1170" filled="true" fillcolor="#000000" stroked="false">
                <v:fill type="solid"/>
                <w10:wrap type="topAndBottom"/>
              </v:rect>
            </w:pict>
          </mc:Fallback>
        </mc:AlternateContent>
      </w:r>
    </w:p>
    <w:p>
      <w:pPr>
        <w:pStyle w:val="Heading5"/>
        <w:ind w:left="2979" w:right="2950"/>
        <w:jc w:val="center"/>
      </w:pPr>
      <w:r>
        <w:rPr>
          <w:spacing w:val="-2"/>
        </w:rPr>
        <w:t>H-</w:t>
      </w:r>
      <w:r>
        <w:rPr>
          <w:spacing w:val="-5"/>
        </w:rPr>
        <w:t>30</w:t>
      </w:r>
    </w:p>
    <w:p>
      <w:pPr>
        <w:spacing w:after="0"/>
        <w:jc w:val="center"/>
        <w:sectPr>
          <w:headerReference w:type="default" r:id="rId143"/>
          <w:footerReference w:type="default" r:id="rId144"/>
          <w:pgSz w:w="11910" w:h="16840"/>
          <w:pgMar w:header="765" w:footer="0" w:top="1100" w:bottom="280" w:left="1360" w:right="1500"/>
        </w:sectPr>
      </w:pPr>
    </w:p>
    <w:p>
      <w:pPr>
        <w:spacing w:before="74"/>
        <w:ind w:left="991" w:right="0" w:firstLine="0"/>
        <w:jc w:val="both"/>
        <w:rPr>
          <w:sz w:val="26"/>
        </w:rPr>
      </w:pPr>
      <w:r>
        <w:rPr/>
        <mc:AlternateContent>
          <mc:Choice Requires="wps">
            <w:drawing>
              <wp:anchor distT="0" distB="0" distL="0" distR="0" allowOverlap="1" layoutInCell="1" locked="0" behindDoc="0" simplePos="0" relativeHeight="16246784">
                <wp:simplePos x="0" y="0"/>
                <wp:positionH relativeFrom="page">
                  <wp:posOffset>6858000</wp:posOffset>
                </wp:positionH>
                <wp:positionV relativeFrom="page">
                  <wp:posOffset>8905240</wp:posOffset>
                </wp:positionV>
                <wp:extent cx="702945" cy="1259840"/>
                <wp:effectExtent l="0" t="0" r="0" b="0"/>
                <wp:wrapNone/>
                <wp:docPr id="1174" name="Graphic 1174"/>
                <wp:cNvGraphicFramePr>
                  <a:graphicFrameLocks/>
                </wp:cNvGraphicFramePr>
                <a:graphic>
                  <a:graphicData uri="http://schemas.microsoft.com/office/word/2010/wordprocessingShape">
                    <wps:wsp>
                      <wps:cNvPr id="1174" name="Graphic 1174"/>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246784" id="docshape1173"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247296">
                <wp:simplePos x="0" y="0"/>
                <wp:positionH relativeFrom="page">
                  <wp:posOffset>6827707</wp:posOffset>
                </wp:positionH>
                <wp:positionV relativeFrom="page">
                  <wp:posOffset>9161016</wp:posOffset>
                </wp:positionV>
                <wp:extent cx="300990" cy="742950"/>
                <wp:effectExtent l="0" t="0" r="0" b="0"/>
                <wp:wrapNone/>
                <wp:docPr id="1175" name="Textbox 1175"/>
                <wp:cNvGraphicFramePr>
                  <a:graphicFrameLocks/>
                </wp:cNvGraphicFramePr>
                <a:graphic>
                  <a:graphicData uri="http://schemas.microsoft.com/office/word/2010/wordprocessingShape">
                    <wps:wsp>
                      <wps:cNvPr id="1175" name="Textbox 1175"/>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247296" type="#_x0000_t202" id="docshape1174"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r>
        <w:rPr>
          <w:b/>
          <w:sz w:val="26"/>
        </w:rPr>
        <w:t>SUM-276</w:t>
      </w:r>
      <w:r>
        <w:rPr>
          <w:b/>
          <w:spacing w:val="71"/>
          <w:sz w:val="26"/>
        </w:rPr>
        <w:t>    </w:t>
      </w:r>
      <w:r>
        <w:rPr>
          <w:sz w:val="26"/>
        </w:rPr>
        <w:t>Renúncia</w:t>
      </w:r>
      <w:r>
        <w:rPr>
          <w:spacing w:val="-1"/>
          <w:sz w:val="26"/>
        </w:rPr>
        <w:t> </w:t>
      </w:r>
      <w:r>
        <w:rPr>
          <w:sz w:val="26"/>
        </w:rPr>
        <w:t>pelo</w:t>
      </w:r>
      <w:r>
        <w:rPr>
          <w:spacing w:val="-3"/>
          <w:sz w:val="26"/>
        </w:rPr>
        <w:t> </w:t>
      </w:r>
      <w:r>
        <w:rPr>
          <w:spacing w:val="-2"/>
          <w:sz w:val="26"/>
        </w:rPr>
        <w:t>empregado.</w:t>
      </w:r>
    </w:p>
    <w:p>
      <w:pPr>
        <w:pStyle w:val="BodyText"/>
        <w:spacing w:before="39"/>
        <w:ind w:left="2609" w:right="142" w:hanging="1618"/>
        <w:jc w:val="both"/>
      </w:pPr>
      <w:r>
        <w:rPr>
          <w:b/>
        </w:rPr>
        <w:t>OJ-SDI1-394</w:t>
      </w:r>
      <w:r>
        <w:rPr>
          <w:b/>
          <w:spacing w:val="40"/>
        </w:rPr>
        <w:t> </w:t>
      </w:r>
      <w:r>
        <w:rPr/>
        <w:t>Repouso semanal remunerado. Integração das horas extras. Repercussão no cálculo das férias, décimo terceiro salário, aviso prévio e depósitos do FGTS.</w:t>
      </w:r>
    </w:p>
    <w:p>
      <w:pPr>
        <w:pStyle w:val="BodyText"/>
        <w:tabs>
          <w:tab w:pos="2609" w:val="left" w:leader="none"/>
        </w:tabs>
        <w:spacing w:before="39"/>
        <w:ind w:left="992"/>
        <w:jc w:val="both"/>
      </w:pPr>
      <w:r>
        <w:rPr>
          <w:b/>
          <w:spacing w:val="-2"/>
        </w:rPr>
        <w:t>SUM-</w:t>
      </w:r>
      <w:r>
        <w:rPr>
          <w:b/>
          <w:spacing w:val="-5"/>
        </w:rPr>
        <w:t>14</w:t>
      </w:r>
      <w:r>
        <w:rPr>
          <w:b/>
        </w:rPr>
        <w:tab/>
      </w:r>
      <w:r>
        <w:rPr/>
        <w:t>Rescisão</w:t>
      </w:r>
      <w:r>
        <w:rPr>
          <w:spacing w:val="-9"/>
        </w:rPr>
        <w:t> </w:t>
      </w:r>
      <w:r>
        <w:rPr/>
        <w:t>contratual.</w:t>
      </w:r>
      <w:r>
        <w:rPr>
          <w:spacing w:val="-6"/>
        </w:rPr>
        <w:t> </w:t>
      </w:r>
      <w:r>
        <w:rPr/>
        <w:t>Culpa</w:t>
      </w:r>
      <w:r>
        <w:rPr>
          <w:spacing w:val="-8"/>
        </w:rPr>
        <w:t> </w:t>
      </w:r>
      <w:r>
        <w:rPr>
          <w:spacing w:val="-2"/>
        </w:rPr>
        <w:t>recíproca.</w:t>
      </w:r>
    </w:p>
    <w:p>
      <w:pPr>
        <w:pStyle w:val="BodyText"/>
        <w:spacing w:before="40"/>
        <w:ind w:left="992"/>
        <w:jc w:val="both"/>
      </w:pPr>
      <w:r>
        <w:rPr>
          <w:b/>
        </w:rPr>
        <w:t>OJ-SDI1-367</w:t>
      </w:r>
      <w:r>
        <w:rPr>
          <w:b/>
          <w:spacing w:val="51"/>
          <w:w w:val="150"/>
        </w:rPr>
        <w:t> </w:t>
      </w:r>
      <w:r>
        <w:rPr/>
        <w:t>Sessenta</w:t>
      </w:r>
      <w:r>
        <w:rPr>
          <w:spacing w:val="24"/>
        </w:rPr>
        <w:t> </w:t>
      </w:r>
      <w:r>
        <w:rPr/>
        <w:t>dias.</w:t>
      </w:r>
      <w:r>
        <w:rPr>
          <w:spacing w:val="23"/>
        </w:rPr>
        <w:t> </w:t>
      </w:r>
      <w:r>
        <w:rPr/>
        <w:t>Elastecimento</w:t>
      </w:r>
      <w:r>
        <w:rPr>
          <w:spacing w:val="21"/>
        </w:rPr>
        <w:t> </w:t>
      </w:r>
      <w:r>
        <w:rPr/>
        <w:t>por</w:t>
      </w:r>
      <w:r>
        <w:rPr>
          <w:spacing w:val="21"/>
        </w:rPr>
        <w:t> </w:t>
      </w:r>
      <w:r>
        <w:rPr/>
        <w:t>norma</w:t>
      </w:r>
      <w:r>
        <w:rPr>
          <w:spacing w:val="24"/>
        </w:rPr>
        <w:t> </w:t>
      </w:r>
      <w:r>
        <w:rPr/>
        <w:t>coletiva.</w:t>
      </w:r>
      <w:r>
        <w:rPr>
          <w:spacing w:val="21"/>
        </w:rPr>
        <w:t> </w:t>
      </w:r>
      <w:r>
        <w:rPr>
          <w:spacing w:val="-2"/>
        </w:rPr>
        <w:t>Projeção.</w:t>
      </w:r>
    </w:p>
    <w:p>
      <w:pPr>
        <w:pStyle w:val="BodyText"/>
        <w:spacing w:before="1"/>
        <w:ind w:left="2609"/>
        <w:jc w:val="both"/>
      </w:pPr>
      <w:r>
        <w:rPr/>
        <w:t>Reflexos</w:t>
      </w:r>
      <w:r>
        <w:rPr>
          <w:spacing w:val="-7"/>
        </w:rPr>
        <w:t> </w:t>
      </w:r>
      <w:r>
        <w:rPr/>
        <w:t>nas</w:t>
      </w:r>
      <w:r>
        <w:rPr>
          <w:spacing w:val="-7"/>
        </w:rPr>
        <w:t> </w:t>
      </w:r>
      <w:r>
        <w:rPr/>
        <w:t>parcelas</w:t>
      </w:r>
      <w:r>
        <w:rPr>
          <w:spacing w:val="-7"/>
        </w:rPr>
        <w:t> </w:t>
      </w:r>
      <w:r>
        <w:rPr>
          <w:spacing w:val="-2"/>
        </w:rPr>
        <w:t>trabalhistas.</w:t>
      </w:r>
    </w:p>
    <w:p>
      <w:pPr>
        <w:tabs>
          <w:tab w:pos="2609" w:val="left" w:leader="none"/>
        </w:tabs>
        <w:spacing w:before="39"/>
        <w:ind w:left="991" w:right="0" w:firstLine="0"/>
        <w:jc w:val="left"/>
        <w:rPr>
          <w:sz w:val="26"/>
        </w:rPr>
      </w:pPr>
      <w:r>
        <w:rPr>
          <w:b/>
          <w:spacing w:val="-2"/>
          <w:sz w:val="26"/>
        </w:rPr>
        <w:t>SUM-</w:t>
      </w:r>
      <w:r>
        <w:rPr>
          <w:b/>
          <w:spacing w:val="-5"/>
          <w:sz w:val="26"/>
        </w:rPr>
        <w:t>94</w:t>
      </w:r>
      <w:r>
        <w:rPr>
          <w:b/>
          <w:sz w:val="26"/>
        </w:rPr>
        <w:tab/>
      </w:r>
      <w:r>
        <w:rPr>
          <w:color w:val="FF0000"/>
          <w:spacing w:val="-2"/>
          <w:sz w:val="26"/>
        </w:rPr>
        <w:t>(cancelada)</w:t>
      </w:r>
    </w:p>
    <w:p>
      <w:pPr>
        <w:tabs>
          <w:tab w:pos="2609" w:val="left" w:leader="none"/>
        </w:tabs>
        <w:spacing w:before="40"/>
        <w:ind w:left="991" w:right="0" w:firstLine="0"/>
        <w:jc w:val="left"/>
        <w:rPr>
          <w:sz w:val="26"/>
        </w:rPr>
      </w:pPr>
      <w:r>
        <w:rPr>
          <w:b/>
          <w:spacing w:val="-2"/>
          <w:sz w:val="26"/>
        </w:rPr>
        <w:t>SUM-</w:t>
      </w:r>
      <w:r>
        <w:rPr>
          <w:b/>
          <w:spacing w:val="-5"/>
          <w:sz w:val="26"/>
        </w:rPr>
        <w:t>31</w:t>
      </w:r>
      <w:r>
        <w:rPr>
          <w:b/>
          <w:sz w:val="26"/>
        </w:rPr>
        <w:tab/>
      </w:r>
      <w:r>
        <w:rPr>
          <w:color w:val="FF0000"/>
          <w:spacing w:val="-2"/>
          <w:sz w:val="26"/>
        </w:rPr>
        <w:t>(cancelada)</w:t>
      </w:r>
    </w:p>
    <w:p>
      <w:pPr>
        <w:tabs>
          <w:tab w:pos="2609" w:val="left" w:leader="none"/>
        </w:tabs>
        <w:spacing w:before="42"/>
        <w:ind w:left="991" w:right="0" w:firstLine="0"/>
        <w:jc w:val="left"/>
        <w:rPr>
          <w:sz w:val="26"/>
        </w:rPr>
      </w:pPr>
      <w:r>
        <w:rPr>
          <w:b/>
          <w:spacing w:val="-2"/>
          <w:sz w:val="26"/>
        </w:rPr>
        <w:t>SUM-</w:t>
      </w:r>
      <w:r>
        <w:rPr>
          <w:b/>
          <w:spacing w:val="-10"/>
          <w:sz w:val="26"/>
        </w:rPr>
        <w:t>5</w:t>
      </w:r>
      <w:r>
        <w:rPr>
          <w:b/>
          <w:sz w:val="26"/>
        </w:rPr>
        <w:tab/>
      </w:r>
      <w:r>
        <w:rPr>
          <w:color w:val="FF0000"/>
          <w:spacing w:val="-2"/>
          <w:sz w:val="26"/>
        </w:rPr>
        <w:t>(cancelada)</w:t>
      </w:r>
    </w:p>
    <w:p>
      <w:pPr>
        <w:tabs>
          <w:tab w:pos="2609" w:val="left" w:leader="none"/>
        </w:tabs>
        <w:spacing w:before="39"/>
        <w:ind w:left="991" w:right="0" w:firstLine="0"/>
        <w:jc w:val="left"/>
        <w:rPr>
          <w:sz w:val="26"/>
        </w:rPr>
      </w:pPr>
      <w:r>
        <w:rPr>
          <w:b/>
          <w:spacing w:val="-2"/>
          <w:sz w:val="26"/>
        </w:rPr>
        <w:t>PN-</w:t>
      </w:r>
      <w:r>
        <w:rPr>
          <w:b/>
          <w:spacing w:val="-5"/>
          <w:sz w:val="26"/>
        </w:rPr>
        <w:t>96</w:t>
      </w:r>
      <w:r>
        <w:rPr>
          <w:b/>
          <w:sz w:val="26"/>
        </w:rPr>
        <w:tab/>
      </w:r>
      <w:r>
        <w:rPr>
          <w:color w:val="FF0000"/>
          <w:spacing w:val="-2"/>
          <w:sz w:val="26"/>
        </w:rPr>
        <w:t>(cancelado)</w:t>
      </w:r>
    </w:p>
    <w:p>
      <w:pPr>
        <w:tabs>
          <w:tab w:pos="2609" w:val="left" w:leader="none"/>
        </w:tabs>
        <w:spacing w:before="40"/>
        <w:ind w:left="991" w:right="0" w:firstLine="0"/>
        <w:jc w:val="left"/>
        <w:rPr>
          <w:sz w:val="26"/>
        </w:rPr>
      </w:pPr>
      <w:r>
        <w:rPr>
          <w:b/>
          <w:spacing w:val="-2"/>
          <w:sz w:val="26"/>
        </w:rPr>
        <w:t>PN-</w:t>
      </w:r>
      <w:r>
        <w:rPr>
          <w:b/>
          <w:spacing w:val="-5"/>
          <w:sz w:val="26"/>
        </w:rPr>
        <w:t>76</w:t>
      </w:r>
      <w:r>
        <w:rPr>
          <w:b/>
          <w:sz w:val="26"/>
        </w:rPr>
        <w:tab/>
      </w:r>
      <w:r>
        <w:rPr>
          <w:color w:val="FF0000"/>
          <w:spacing w:val="-2"/>
          <w:sz w:val="26"/>
        </w:rPr>
        <w:t>(cancelado)</w:t>
      </w:r>
    </w:p>
    <w:p>
      <w:pPr>
        <w:pStyle w:val="BodyText"/>
        <w:spacing w:before="3"/>
        <w:rPr>
          <w:sz w:val="20"/>
        </w:rPr>
      </w:pPr>
    </w:p>
    <w:p>
      <w:pPr>
        <w:pStyle w:val="Heading3"/>
        <w:spacing w:before="89"/>
        <w:ind w:left="137"/>
        <w:jc w:val="center"/>
      </w:pPr>
      <w:bookmarkStart w:name="B" w:id="4"/>
      <w:bookmarkEnd w:id="4"/>
      <w:r>
        <w:rPr>
          <w:b w:val="0"/>
        </w:rPr>
      </w:r>
      <w:r>
        <w:rPr>
          <w:w w:val="100"/>
        </w:rPr>
        <w:t>B</w:t>
      </w:r>
    </w:p>
    <w:p>
      <w:pPr>
        <w:pStyle w:val="Heading5"/>
        <w:spacing w:before="216"/>
        <w:ind w:left="283"/>
      </w:pPr>
      <w:r>
        <w:rPr>
          <w:spacing w:val="-2"/>
        </w:rPr>
        <w:t>BALCONISTA</w:t>
      </w:r>
    </w:p>
    <w:p>
      <w:pPr>
        <w:pStyle w:val="BodyText"/>
        <w:tabs>
          <w:tab w:pos="2609" w:val="left" w:leader="none"/>
        </w:tabs>
        <w:spacing w:before="122"/>
        <w:ind w:left="991"/>
      </w:pPr>
      <w:r>
        <w:rPr>
          <w:b/>
          <w:spacing w:val="-2"/>
        </w:rPr>
        <w:t>SUM-</w:t>
      </w:r>
      <w:r>
        <w:rPr>
          <w:b/>
          <w:spacing w:val="-5"/>
        </w:rPr>
        <w:t>340</w:t>
      </w:r>
      <w:r>
        <w:rPr>
          <w:b/>
        </w:rPr>
        <w:tab/>
      </w:r>
      <w:r>
        <w:rPr/>
        <w:t>Comissionista.</w:t>
      </w:r>
      <w:r>
        <w:rPr>
          <w:spacing w:val="-9"/>
        </w:rPr>
        <w:t> </w:t>
      </w:r>
      <w:r>
        <w:rPr/>
        <w:t>Adicional</w:t>
      </w:r>
      <w:r>
        <w:rPr>
          <w:spacing w:val="-8"/>
        </w:rPr>
        <w:t> </w:t>
      </w:r>
      <w:r>
        <w:rPr/>
        <w:t>de</w:t>
      </w:r>
      <w:r>
        <w:rPr>
          <w:spacing w:val="-8"/>
        </w:rPr>
        <w:t> </w:t>
      </w:r>
      <w:r>
        <w:rPr/>
        <w:t>horas</w:t>
      </w:r>
      <w:r>
        <w:rPr>
          <w:spacing w:val="-8"/>
        </w:rPr>
        <w:t> </w:t>
      </w:r>
      <w:r>
        <w:rPr>
          <w:spacing w:val="-2"/>
        </w:rPr>
        <w:t>extras.</w:t>
      </w:r>
    </w:p>
    <w:p>
      <w:pPr>
        <w:tabs>
          <w:tab w:pos="2609" w:val="left" w:leader="none"/>
        </w:tabs>
        <w:spacing w:before="39"/>
        <w:ind w:left="992" w:right="0" w:firstLine="0"/>
        <w:jc w:val="left"/>
        <w:rPr>
          <w:sz w:val="26"/>
        </w:rPr>
      </w:pPr>
      <w:r>
        <w:rPr>
          <w:b/>
          <w:spacing w:val="-2"/>
          <w:sz w:val="26"/>
        </w:rPr>
        <w:t>SUM-</w:t>
      </w:r>
      <w:r>
        <w:rPr>
          <w:b/>
          <w:spacing w:val="-5"/>
          <w:sz w:val="26"/>
        </w:rPr>
        <w:t>56</w:t>
      </w:r>
      <w:r>
        <w:rPr>
          <w:b/>
          <w:sz w:val="26"/>
        </w:rPr>
        <w:tab/>
      </w:r>
      <w:r>
        <w:rPr>
          <w:color w:val="FF0000"/>
          <w:spacing w:val="-2"/>
          <w:sz w:val="26"/>
        </w:rPr>
        <w:t>(cancelada)</w:t>
      </w:r>
    </w:p>
    <w:p>
      <w:pPr>
        <w:pStyle w:val="Heading5"/>
        <w:spacing w:before="220"/>
      </w:pPr>
      <w:r>
        <w:rPr>
          <w:spacing w:val="-2"/>
        </w:rPr>
        <w:t>BANCÁRIO</w:t>
      </w:r>
    </w:p>
    <w:p>
      <w:pPr>
        <w:pStyle w:val="BodyText"/>
        <w:tabs>
          <w:tab w:pos="2609" w:val="left" w:leader="none"/>
        </w:tabs>
        <w:spacing w:before="119"/>
        <w:ind w:left="2609" w:right="145" w:hanging="1618"/>
      </w:pPr>
      <w:r>
        <w:rPr>
          <w:b/>
          <w:spacing w:val="-2"/>
        </w:rPr>
        <w:t>SUM-240</w:t>
      </w:r>
      <w:r>
        <w:rPr>
          <w:b/>
        </w:rPr>
        <w:tab/>
      </w:r>
      <w:r>
        <w:rPr/>
        <w:t>Adicional por tempo de serviço. Integração. Gratificação </w:t>
      </w:r>
      <w:r>
        <w:rPr/>
        <w:t>de função. CLT, art. 224, § 2º.</w:t>
      </w:r>
    </w:p>
    <w:p>
      <w:pPr>
        <w:pStyle w:val="BodyText"/>
        <w:tabs>
          <w:tab w:pos="2609" w:val="left" w:leader="none"/>
        </w:tabs>
        <w:spacing w:before="43"/>
        <w:ind w:left="2609" w:right="176" w:hanging="1618"/>
      </w:pPr>
      <w:r>
        <w:rPr>
          <w:b/>
        </w:rPr>
        <w:t>SUM-102, V</w:t>
        <w:tab/>
      </w:r>
      <w:r>
        <w:rPr/>
        <w:t>Advogado. Cargo de confiança. Jornada de trabalho. </w:t>
      </w:r>
      <w:r>
        <w:rPr/>
        <w:t>CLT, art. 224, § 2º.</w:t>
      </w:r>
    </w:p>
    <w:p>
      <w:pPr>
        <w:pStyle w:val="BodyText"/>
        <w:spacing w:before="38"/>
        <w:ind w:left="2609" w:right="176" w:hanging="1618"/>
      </w:pPr>
      <w:r>
        <w:rPr>
          <w:b/>
        </w:rPr>
        <w:t>OJ-SDI1-123</w:t>
      </w:r>
      <w:r>
        <w:rPr>
          <w:b/>
          <w:spacing w:val="40"/>
        </w:rPr>
        <w:t> </w:t>
      </w:r>
      <w:r>
        <w:rPr/>
        <w:t>Ajuda-alimentação</w:t>
      </w:r>
      <w:r>
        <w:rPr>
          <w:spacing w:val="40"/>
        </w:rPr>
        <w:t> </w:t>
      </w:r>
      <w:r>
        <w:rPr/>
        <w:t>prevista</w:t>
      </w:r>
      <w:r>
        <w:rPr>
          <w:spacing w:val="40"/>
        </w:rPr>
        <w:t> </w:t>
      </w:r>
      <w:r>
        <w:rPr/>
        <w:t>em</w:t>
      </w:r>
      <w:r>
        <w:rPr>
          <w:spacing w:val="40"/>
        </w:rPr>
        <w:t> </w:t>
      </w:r>
      <w:r>
        <w:rPr/>
        <w:t>norma</w:t>
      </w:r>
      <w:r>
        <w:rPr>
          <w:spacing w:val="40"/>
        </w:rPr>
        <w:t> </w:t>
      </w:r>
      <w:r>
        <w:rPr/>
        <w:t>coletiva</w:t>
      </w:r>
      <w:r>
        <w:rPr>
          <w:spacing w:val="40"/>
        </w:rPr>
        <w:t> </w:t>
      </w:r>
      <w:r>
        <w:rPr/>
        <w:t>decorrente de horas extras. Natureza indenizatória.</w:t>
      </w:r>
    </w:p>
    <w:p>
      <w:pPr>
        <w:pStyle w:val="BodyText"/>
        <w:tabs>
          <w:tab w:pos="2609" w:val="left" w:leader="none"/>
        </w:tabs>
        <w:spacing w:before="40"/>
        <w:ind w:left="2609" w:right="149" w:hanging="1618"/>
      </w:pPr>
      <w:r>
        <w:rPr>
          <w:b/>
        </w:rPr>
        <w:t>SUM-102, I</w:t>
        <w:tab/>
      </w:r>
      <w:r>
        <w:rPr/>
        <w:t>Bancário.</w:t>
      </w:r>
      <w:r>
        <w:rPr>
          <w:spacing w:val="39"/>
        </w:rPr>
        <w:t> </w:t>
      </w:r>
      <w:r>
        <w:rPr/>
        <w:t>Configuração</w:t>
      </w:r>
      <w:r>
        <w:rPr>
          <w:spacing w:val="37"/>
        </w:rPr>
        <w:t> </w:t>
      </w:r>
      <w:r>
        <w:rPr/>
        <w:t>do</w:t>
      </w:r>
      <w:r>
        <w:rPr>
          <w:spacing w:val="39"/>
        </w:rPr>
        <w:t> </w:t>
      </w:r>
      <w:r>
        <w:rPr/>
        <w:t>cargo</w:t>
      </w:r>
      <w:r>
        <w:rPr>
          <w:spacing w:val="39"/>
        </w:rPr>
        <w:t> </w:t>
      </w:r>
      <w:r>
        <w:rPr/>
        <w:t>de</w:t>
      </w:r>
      <w:r>
        <w:rPr>
          <w:spacing w:val="37"/>
        </w:rPr>
        <w:t> </w:t>
      </w:r>
      <w:r>
        <w:rPr/>
        <w:t>confiança.</w:t>
      </w:r>
      <w:r>
        <w:rPr>
          <w:spacing w:val="37"/>
        </w:rPr>
        <w:t> </w:t>
      </w:r>
      <w:r>
        <w:rPr/>
        <w:t>Prova</w:t>
      </w:r>
      <w:r>
        <w:rPr>
          <w:spacing w:val="37"/>
        </w:rPr>
        <w:t> </w:t>
      </w:r>
      <w:r>
        <w:rPr/>
        <w:t>das reais atribuições. CLT, art. 224, § 2º.</w:t>
      </w:r>
    </w:p>
    <w:p>
      <w:pPr>
        <w:pStyle w:val="BodyText"/>
        <w:tabs>
          <w:tab w:pos="2609" w:val="left" w:leader="none"/>
        </w:tabs>
        <w:spacing w:before="41"/>
        <w:ind w:left="2609" w:right="176" w:hanging="1618"/>
      </w:pPr>
      <w:r>
        <w:rPr>
          <w:b/>
          <w:spacing w:val="-2"/>
        </w:rPr>
        <w:t>SUM-287</w:t>
      </w:r>
      <w:r>
        <w:rPr>
          <w:b/>
        </w:rPr>
        <w:tab/>
      </w:r>
      <w:r>
        <w:rPr/>
        <w:t>Bancário.</w:t>
      </w:r>
      <w:r>
        <w:rPr>
          <w:spacing w:val="40"/>
        </w:rPr>
        <w:t> </w:t>
      </w:r>
      <w:r>
        <w:rPr/>
        <w:t>Gerente</w:t>
      </w:r>
      <w:r>
        <w:rPr>
          <w:spacing w:val="40"/>
        </w:rPr>
        <w:t> </w:t>
      </w:r>
      <w:r>
        <w:rPr/>
        <w:t>de</w:t>
      </w:r>
      <w:r>
        <w:rPr>
          <w:spacing w:val="40"/>
        </w:rPr>
        <w:t> </w:t>
      </w:r>
      <w:r>
        <w:rPr/>
        <w:t>agência.</w:t>
      </w:r>
      <w:r>
        <w:rPr>
          <w:spacing w:val="40"/>
        </w:rPr>
        <w:t> </w:t>
      </w:r>
      <w:r>
        <w:rPr/>
        <w:t>Jornada</w:t>
      </w:r>
      <w:r>
        <w:rPr>
          <w:spacing w:val="40"/>
        </w:rPr>
        <w:t> </w:t>
      </w:r>
      <w:r>
        <w:rPr/>
        <w:t>de</w:t>
      </w:r>
      <w:r>
        <w:rPr>
          <w:spacing w:val="40"/>
        </w:rPr>
        <w:t> </w:t>
      </w:r>
      <w:r>
        <w:rPr/>
        <w:t>trabalho.</w:t>
      </w:r>
      <w:r>
        <w:rPr>
          <w:spacing w:val="40"/>
        </w:rPr>
        <w:t> </w:t>
      </w:r>
      <w:r>
        <w:rPr/>
        <w:t>CLT, art. 224, § 2º. Gerente-geral. CLT, art.62 .</w:t>
      </w:r>
    </w:p>
    <w:p>
      <w:pPr>
        <w:pStyle w:val="BodyText"/>
        <w:spacing w:before="40"/>
        <w:ind w:left="2609" w:right="142" w:hanging="1618"/>
        <w:jc w:val="both"/>
      </w:pPr>
      <w:r>
        <w:rPr>
          <w:b/>
        </w:rPr>
        <w:t>OJ-SDI2-5</w:t>
      </w:r>
      <w:r>
        <w:rPr>
          <w:b/>
          <w:spacing w:val="80"/>
        </w:rPr>
        <w:t>  </w:t>
      </w:r>
      <w:r>
        <w:rPr/>
        <w:t>Banco do Brasil. Adicionais AP e ADI ou AFR. Horas ex- tras. Ação rescisória. Decisão rescindenda anterior à OJ </w:t>
      </w:r>
      <w:r>
        <w:rPr/>
        <w:t>17. Súm. 83 do TST. Súm. 343 do STF.</w:t>
      </w:r>
    </w:p>
    <w:p>
      <w:pPr>
        <w:pStyle w:val="BodyText"/>
        <w:spacing w:line="298" w:lineRule="exact" w:before="39"/>
        <w:ind w:left="991"/>
        <w:jc w:val="both"/>
      </w:pPr>
      <w:r>
        <w:rPr>
          <w:b/>
        </w:rPr>
        <w:t>OJ-SDI1-17</w:t>
      </w:r>
      <w:r>
        <w:rPr>
          <w:b/>
          <w:spacing w:val="74"/>
        </w:rPr>
        <w:t>  </w:t>
      </w:r>
      <w:r>
        <w:rPr/>
        <w:t>Banco</w:t>
      </w:r>
      <w:r>
        <w:rPr>
          <w:spacing w:val="19"/>
        </w:rPr>
        <w:t> </w:t>
      </w:r>
      <w:r>
        <w:rPr/>
        <w:t>do</w:t>
      </w:r>
      <w:r>
        <w:rPr>
          <w:spacing w:val="20"/>
        </w:rPr>
        <w:t> </w:t>
      </w:r>
      <w:r>
        <w:rPr/>
        <w:t>Brasil.</w:t>
      </w:r>
      <w:r>
        <w:rPr>
          <w:spacing w:val="22"/>
        </w:rPr>
        <w:t> </w:t>
      </w:r>
      <w:r>
        <w:rPr/>
        <w:t>Adicionais</w:t>
      </w:r>
      <w:r>
        <w:rPr>
          <w:spacing w:val="19"/>
        </w:rPr>
        <w:t> </w:t>
      </w:r>
      <w:r>
        <w:rPr/>
        <w:t>AP,</w:t>
      </w:r>
      <w:r>
        <w:rPr>
          <w:spacing w:val="20"/>
        </w:rPr>
        <w:t> </w:t>
      </w:r>
      <w:r>
        <w:rPr/>
        <w:t>ADI</w:t>
      </w:r>
      <w:r>
        <w:rPr>
          <w:spacing w:val="19"/>
        </w:rPr>
        <w:t> </w:t>
      </w:r>
      <w:r>
        <w:rPr/>
        <w:t>ou</w:t>
      </w:r>
      <w:r>
        <w:rPr>
          <w:spacing w:val="20"/>
        </w:rPr>
        <w:t> </w:t>
      </w:r>
      <w:r>
        <w:rPr/>
        <w:t>AFR.</w:t>
      </w:r>
      <w:r>
        <w:rPr>
          <w:spacing w:val="19"/>
        </w:rPr>
        <w:t> </w:t>
      </w:r>
      <w:r>
        <w:rPr>
          <w:spacing w:val="-2"/>
        </w:rPr>
        <w:t>Somatório.</w:t>
      </w:r>
    </w:p>
    <w:p>
      <w:pPr>
        <w:pStyle w:val="BodyText"/>
        <w:spacing w:line="298" w:lineRule="exact"/>
        <w:ind w:left="2608"/>
        <w:jc w:val="both"/>
      </w:pPr>
      <w:r>
        <w:rPr/>
        <w:t>Cargo</w:t>
      </w:r>
      <w:r>
        <w:rPr>
          <w:spacing w:val="-5"/>
        </w:rPr>
        <w:t> </w:t>
      </w:r>
      <w:r>
        <w:rPr/>
        <w:t>de</w:t>
      </w:r>
      <w:r>
        <w:rPr>
          <w:spacing w:val="-5"/>
        </w:rPr>
        <w:t> </w:t>
      </w:r>
      <w:r>
        <w:rPr/>
        <w:t>confiança.</w:t>
      </w:r>
      <w:r>
        <w:rPr>
          <w:spacing w:val="-5"/>
        </w:rPr>
        <w:t> </w:t>
      </w:r>
      <w:r>
        <w:rPr/>
        <w:t>CLT,</w:t>
      </w:r>
      <w:r>
        <w:rPr>
          <w:spacing w:val="-5"/>
        </w:rPr>
        <w:t> </w:t>
      </w:r>
      <w:r>
        <w:rPr/>
        <w:t>art.</w:t>
      </w:r>
      <w:r>
        <w:rPr>
          <w:spacing w:val="-4"/>
        </w:rPr>
        <w:t> </w:t>
      </w:r>
      <w:r>
        <w:rPr/>
        <w:t>224,</w:t>
      </w:r>
      <w:r>
        <w:rPr>
          <w:spacing w:val="-5"/>
        </w:rPr>
        <w:t> </w:t>
      </w:r>
      <w:r>
        <w:rPr/>
        <w:t>§</w:t>
      </w:r>
      <w:r>
        <w:rPr>
          <w:spacing w:val="-5"/>
        </w:rPr>
        <w:t> 2º.</w:t>
      </w:r>
    </w:p>
    <w:p>
      <w:pPr>
        <w:pStyle w:val="BodyText"/>
        <w:spacing w:before="42"/>
        <w:ind w:left="2608" w:right="147" w:hanging="1618"/>
        <w:jc w:val="both"/>
      </w:pPr>
      <w:r>
        <w:rPr>
          <w:b/>
        </w:rPr>
        <w:t>OJ-SDI2-4</w:t>
      </w:r>
      <w:r>
        <w:rPr>
          <w:b/>
          <w:spacing w:val="80"/>
          <w:w w:val="150"/>
        </w:rPr>
        <w:t> </w:t>
      </w:r>
      <w:r>
        <w:rPr/>
        <w:t>Banco do Brasil. Adicional de caráter pessoal. Ação resci- sória. Cabimento. CF/88, art. 5º, XXXVI.</w:t>
      </w:r>
    </w:p>
    <w:p>
      <w:pPr>
        <w:pStyle w:val="BodyText"/>
        <w:spacing w:before="41"/>
        <w:ind w:left="2608" w:right="145" w:hanging="1618"/>
        <w:jc w:val="both"/>
      </w:pPr>
      <w:r>
        <w:rPr>
          <w:b/>
        </w:rPr>
        <w:t>OJ-SDI1-16</w:t>
      </w:r>
      <w:r>
        <w:rPr>
          <w:b/>
          <w:spacing w:val="80"/>
        </w:rPr>
        <w:t> </w:t>
      </w:r>
      <w:r>
        <w:rPr/>
        <w:t>Banco do Brasil. Adicional de caráter pessoal. Isonomia de vencimentos. Banco Central do Brasil.</w:t>
      </w:r>
    </w:p>
    <w:p>
      <w:pPr>
        <w:pStyle w:val="BodyText"/>
        <w:spacing w:before="40"/>
        <w:ind w:left="2608" w:right="143" w:hanging="1618"/>
        <w:jc w:val="both"/>
      </w:pPr>
      <w:r>
        <w:rPr>
          <w:b/>
        </w:rPr>
        <w:t>OJ-SDI1T-69 </w:t>
      </w:r>
      <w:r>
        <w:rPr/>
        <w:t>Banco do Brasil. Complementação de aposentadoria. Alte- ração</w:t>
      </w:r>
      <w:r>
        <w:rPr>
          <w:spacing w:val="-3"/>
        </w:rPr>
        <w:t> </w:t>
      </w:r>
      <w:r>
        <w:rPr/>
        <w:t>do</w:t>
      </w:r>
      <w:r>
        <w:rPr>
          <w:spacing w:val="-3"/>
        </w:rPr>
        <w:t> </w:t>
      </w:r>
      <w:r>
        <w:rPr/>
        <w:t>Plano</w:t>
      </w:r>
      <w:r>
        <w:rPr>
          <w:spacing w:val="-3"/>
        </w:rPr>
        <w:t> </w:t>
      </w:r>
      <w:r>
        <w:rPr/>
        <w:t>de</w:t>
      </w:r>
      <w:r>
        <w:rPr>
          <w:spacing w:val="-3"/>
        </w:rPr>
        <w:t> </w:t>
      </w:r>
      <w:r>
        <w:rPr/>
        <w:t>Cargos</w:t>
      </w:r>
      <w:r>
        <w:rPr>
          <w:spacing w:val="-3"/>
        </w:rPr>
        <w:t> </w:t>
      </w:r>
      <w:r>
        <w:rPr/>
        <w:t>Comissionados.</w:t>
      </w:r>
      <w:r>
        <w:rPr>
          <w:spacing w:val="-3"/>
        </w:rPr>
        <w:t> </w:t>
      </w:r>
      <w:r>
        <w:rPr/>
        <w:t>Extensão</w:t>
      </w:r>
      <w:r>
        <w:rPr>
          <w:spacing w:val="-3"/>
        </w:rPr>
        <w:t> </w:t>
      </w:r>
      <w:r>
        <w:rPr/>
        <w:t>aos</w:t>
      </w:r>
      <w:r>
        <w:rPr>
          <w:spacing w:val="-3"/>
        </w:rPr>
        <w:t> </w:t>
      </w:r>
      <w:r>
        <w:rPr/>
        <w:t>ina- </w:t>
      </w:r>
      <w:r>
        <w:rPr>
          <w:spacing w:val="-2"/>
        </w:rPr>
        <w:t>tivos.</w:t>
      </w:r>
    </w:p>
    <w:p>
      <w:pPr>
        <w:pStyle w:val="BodyText"/>
        <w:spacing w:before="39"/>
        <w:ind w:left="2609" w:right="145" w:hanging="1618"/>
        <w:jc w:val="both"/>
      </w:pPr>
      <w:r>
        <w:rPr>
          <w:b/>
          <w:sz w:val="24"/>
        </w:rPr>
        <w:t>OJ-SDI1-18,</w:t>
      </w:r>
      <w:r>
        <w:rPr>
          <w:b/>
          <w:spacing w:val="-3"/>
          <w:sz w:val="24"/>
        </w:rPr>
        <w:t> </w:t>
      </w:r>
      <w:r>
        <w:rPr>
          <w:b/>
          <w:sz w:val="24"/>
        </w:rPr>
        <w:t>V </w:t>
      </w:r>
      <w:r>
        <w:rPr/>
        <w:t>Banco do Brasil. Complementação de aposentadoria inte- gral. Telex Direc 5003/87.</w:t>
      </w:r>
    </w:p>
    <w:p>
      <w:pPr>
        <w:pStyle w:val="BodyText"/>
        <w:rPr>
          <w:sz w:val="20"/>
        </w:rPr>
      </w:pPr>
    </w:p>
    <w:p>
      <w:pPr>
        <w:pStyle w:val="BodyText"/>
        <w:spacing w:before="1"/>
        <w:rPr>
          <w:sz w:val="21"/>
        </w:rPr>
      </w:pPr>
      <w:r>
        <w:rPr/>
        <mc:AlternateContent>
          <mc:Choice Requires="wps">
            <w:drawing>
              <wp:anchor distT="0" distB="0" distL="0" distR="0" allowOverlap="1" layoutInCell="1" locked="0" behindDoc="1" simplePos="0" relativeHeight="488105472">
                <wp:simplePos x="0" y="0"/>
                <wp:positionH relativeFrom="page">
                  <wp:posOffset>954024</wp:posOffset>
                </wp:positionH>
                <wp:positionV relativeFrom="paragraph">
                  <wp:posOffset>169722</wp:posOffset>
                </wp:positionV>
                <wp:extent cx="5581015" cy="6350"/>
                <wp:effectExtent l="0" t="0" r="0" b="0"/>
                <wp:wrapTopAndBottom/>
                <wp:docPr id="1176" name="Graphic 1176"/>
                <wp:cNvGraphicFramePr>
                  <a:graphicFrameLocks/>
                </wp:cNvGraphicFramePr>
                <a:graphic>
                  <a:graphicData uri="http://schemas.microsoft.com/office/word/2010/wordprocessingShape">
                    <wps:wsp>
                      <wps:cNvPr id="1176" name="Graphic 1176"/>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3.363945pt;width:439.439pt;height:.481pt;mso-position-horizontal-relative:page;mso-position-vertical-relative:paragraph;z-index:-15211008;mso-wrap-distance-left:0;mso-wrap-distance-right:0" id="docshape1175" filled="true" fillcolor="#000000" stroked="false">
                <v:fill type="solid"/>
                <w10:wrap type="topAndBottom"/>
              </v:rect>
            </w:pict>
          </mc:Fallback>
        </mc:AlternateContent>
      </w:r>
    </w:p>
    <w:p>
      <w:pPr>
        <w:pStyle w:val="Heading5"/>
        <w:ind w:left="2979" w:right="2950"/>
        <w:jc w:val="center"/>
      </w:pPr>
      <w:r>
        <w:rPr>
          <w:spacing w:val="-2"/>
        </w:rPr>
        <w:t>H-</w:t>
      </w:r>
      <w:r>
        <w:rPr>
          <w:spacing w:val="-5"/>
        </w:rPr>
        <w:t>31</w:t>
      </w:r>
    </w:p>
    <w:p>
      <w:pPr>
        <w:spacing w:after="0"/>
        <w:jc w:val="center"/>
        <w:sectPr>
          <w:headerReference w:type="default" r:id="rId145"/>
          <w:footerReference w:type="default" r:id="rId146"/>
          <w:pgSz w:w="11910" w:h="16840"/>
          <w:pgMar w:header="765" w:footer="0" w:top="1100" w:bottom="280" w:left="1360" w:right="1500"/>
        </w:sectPr>
      </w:pPr>
    </w:p>
    <w:p>
      <w:pPr>
        <w:pStyle w:val="BodyText"/>
        <w:spacing w:before="74"/>
        <w:ind w:left="2609" w:hanging="1618"/>
      </w:pPr>
      <w:r>
        <w:rPr/>
        <mc:AlternateContent>
          <mc:Choice Requires="wps">
            <w:drawing>
              <wp:anchor distT="0" distB="0" distL="0" distR="0" allowOverlap="1" layoutInCell="1" locked="0" behindDoc="0" simplePos="0" relativeHeight="16248320">
                <wp:simplePos x="0" y="0"/>
                <wp:positionH relativeFrom="page">
                  <wp:posOffset>0</wp:posOffset>
                </wp:positionH>
                <wp:positionV relativeFrom="page">
                  <wp:posOffset>8848090</wp:posOffset>
                </wp:positionV>
                <wp:extent cx="708025" cy="1259840"/>
                <wp:effectExtent l="0" t="0" r="0" b="0"/>
                <wp:wrapNone/>
                <wp:docPr id="1179" name="Graphic 1179"/>
                <wp:cNvGraphicFramePr>
                  <a:graphicFrameLocks/>
                </wp:cNvGraphicFramePr>
                <a:graphic>
                  <a:graphicData uri="http://schemas.microsoft.com/office/word/2010/wordprocessingShape">
                    <wps:wsp>
                      <wps:cNvPr id="1179" name="Graphic 1179"/>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248320" id="docshape1178"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248832">
                <wp:simplePos x="0" y="0"/>
                <wp:positionH relativeFrom="page">
                  <wp:posOffset>402523</wp:posOffset>
                </wp:positionH>
                <wp:positionV relativeFrom="page">
                  <wp:posOffset>9240780</wp:posOffset>
                </wp:positionV>
                <wp:extent cx="186690" cy="469265"/>
                <wp:effectExtent l="0" t="0" r="0" b="0"/>
                <wp:wrapNone/>
                <wp:docPr id="1180" name="Textbox 1180"/>
                <wp:cNvGraphicFramePr>
                  <a:graphicFrameLocks/>
                </wp:cNvGraphicFramePr>
                <a:graphic>
                  <a:graphicData uri="http://schemas.microsoft.com/office/word/2010/wordprocessingShape">
                    <wps:wsp>
                      <wps:cNvPr id="1180" name="Textbox 1180"/>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248832" type="#_x0000_t202" id="docshape1179"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249344">
                <wp:simplePos x="0" y="0"/>
                <wp:positionH relativeFrom="page">
                  <wp:posOffset>515299</wp:posOffset>
                </wp:positionH>
                <wp:positionV relativeFrom="page">
                  <wp:posOffset>9104628</wp:posOffset>
                </wp:positionV>
                <wp:extent cx="186690" cy="742950"/>
                <wp:effectExtent l="0" t="0" r="0" b="0"/>
                <wp:wrapNone/>
                <wp:docPr id="1181" name="Textbox 1181"/>
                <wp:cNvGraphicFramePr>
                  <a:graphicFrameLocks/>
                </wp:cNvGraphicFramePr>
                <a:graphic>
                  <a:graphicData uri="http://schemas.microsoft.com/office/word/2010/wordprocessingShape">
                    <wps:wsp>
                      <wps:cNvPr id="1181" name="Textbox 1181"/>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249344" type="#_x0000_t202" id="docshape1180"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r>
        <w:rPr>
          <w:b/>
        </w:rPr>
        <w:t>OJ-SDI1-18,</w:t>
      </w:r>
      <w:r>
        <w:rPr>
          <w:b/>
          <w:spacing w:val="-5"/>
        </w:rPr>
        <w:t> </w:t>
      </w:r>
      <w:r>
        <w:rPr>
          <w:b/>
        </w:rPr>
        <w:t>I</w:t>
      </w:r>
      <w:r>
        <w:rPr>
          <w:b/>
          <w:spacing w:val="-9"/>
        </w:rPr>
        <w:t> </w:t>
      </w:r>
      <w:r>
        <w:rPr/>
        <w:t>Banco</w:t>
      </w:r>
      <w:r>
        <w:rPr>
          <w:spacing w:val="33"/>
        </w:rPr>
        <w:t> </w:t>
      </w:r>
      <w:r>
        <w:rPr/>
        <w:t>do</w:t>
      </w:r>
      <w:r>
        <w:rPr>
          <w:spacing w:val="33"/>
        </w:rPr>
        <w:t> </w:t>
      </w:r>
      <w:r>
        <w:rPr/>
        <w:t>Brasil.</w:t>
      </w:r>
      <w:r>
        <w:rPr>
          <w:spacing w:val="33"/>
        </w:rPr>
        <w:t> </w:t>
      </w:r>
      <w:r>
        <w:rPr/>
        <w:t>Complementação</w:t>
      </w:r>
      <w:r>
        <w:rPr>
          <w:spacing w:val="34"/>
        </w:rPr>
        <w:t> </w:t>
      </w:r>
      <w:r>
        <w:rPr/>
        <w:t>de</w:t>
      </w:r>
      <w:r>
        <w:rPr>
          <w:spacing w:val="33"/>
        </w:rPr>
        <w:t> </w:t>
      </w:r>
      <w:r>
        <w:rPr/>
        <w:t>aposentadoria.</w:t>
      </w:r>
      <w:r>
        <w:rPr>
          <w:spacing w:val="33"/>
        </w:rPr>
        <w:t> </w:t>
      </w:r>
      <w:r>
        <w:rPr/>
        <w:t>Inte- gração. Horas extras. Incidência da contribuição à Previ.</w:t>
      </w:r>
    </w:p>
    <w:p>
      <w:pPr>
        <w:pStyle w:val="BodyText"/>
        <w:spacing w:before="38"/>
        <w:ind w:left="2609" w:hanging="1618"/>
      </w:pPr>
      <w:r>
        <w:rPr>
          <w:b/>
          <w:sz w:val="23"/>
        </w:rPr>
        <w:t>OJ-SDI1-18,</w:t>
      </w:r>
      <w:r>
        <w:rPr>
          <w:b/>
          <w:spacing w:val="-4"/>
          <w:sz w:val="23"/>
        </w:rPr>
        <w:t> </w:t>
      </w:r>
      <w:r>
        <w:rPr>
          <w:b/>
          <w:sz w:val="23"/>
        </w:rPr>
        <w:t>III</w:t>
      </w:r>
      <w:r>
        <w:rPr>
          <w:b/>
          <w:spacing w:val="-3"/>
          <w:sz w:val="23"/>
        </w:rPr>
        <w:t> </w:t>
      </w:r>
      <w:r>
        <w:rPr/>
        <w:t>Banco do Brasil. Complementação de aposentadoria. Média </w:t>
      </w:r>
      <w:r>
        <w:rPr>
          <w:spacing w:val="-2"/>
        </w:rPr>
        <w:t>trienal.</w:t>
      </w:r>
    </w:p>
    <w:p>
      <w:pPr>
        <w:pStyle w:val="BodyText"/>
        <w:spacing w:before="40"/>
        <w:ind w:left="2609" w:hanging="1618"/>
      </w:pPr>
      <w:r>
        <w:rPr>
          <w:b/>
          <w:sz w:val="24"/>
        </w:rPr>
        <w:t>OJ-SDI1-18,</w:t>
      </w:r>
      <w:r>
        <w:rPr>
          <w:b/>
          <w:spacing w:val="-3"/>
          <w:sz w:val="24"/>
        </w:rPr>
        <w:t> </w:t>
      </w:r>
      <w:r>
        <w:rPr>
          <w:b/>
          <w:sz w:val="24"/>
        </w:rPr>
        <w:t>IV</w:t>
      </w:r>
      <w:r>
        <w:rPr/>
        <w:t>Banco</w:t>
      </w:r>
      <w:r>
        <w:rPr>
          <w:spacing w:val="40"/>
        </w:rPr>
        <w:t> </w:t>
      </w:r>
      <w:r>
        <w:rPr/>
        <w:t>do</w:t>
      </w:r>
      <w:r>
        <w:rPr>
          <w:spacing w:val="40"/>
        </w:rPr>
        <w:t> </w:t>
      </w:r>
      <w:r>
        <w:rPr/>
        <w:t>Brasil.</w:t>
      </w:r>
      <w:r>
        <w:rPr>
          <w:spacing w:val="40"/>
        </w:rPr>
        <w:t> </w:t>
      </w:r>
      <w:r>
        <w:rPr/>
        <w:t>Complementação</w:t>
      </w:r>
      <w:r>
        <w:rPr>
          <w:spacing w:val="40"/>
        </w:rPr>
        <w:t> </w:t>
      </w:r>
      <w:r>
        <w:rPr/>
        <w:t>de</w:t>
      </w:r>
      <w:r>
        <w:rPr>
          <w:spacing w:val="40"/>
        </w:rPr>
        <w:t> </w:t>
      </w:r>
      <w:r>
        <w:rPr/>
        <w:t>aposentadoria.</w:t>
      </w:r>
      <w:r>
        <w:rPr>
          <w:spacing w:val="40"/>
        </w:rPr>
        <w:t> </w:t>
      </w:r>
      <w:r>
        <w:rPr/>
        <w:t>Pro- porcionalidade. Circ. Funci 436/63.</w:t>
      </w:r>
    </w:p>
    <w:p>
      <w:pPr>
        <w:pStyle w:val="BodyText"/>
        <w:spacing w:before="41"/>
        <w:ind w:left="2609" w:hanging="1618"/>
      </w:pPr>
      <w:r>
        <w:rPr>
          <w:b/>
        </w:rPr>
        <w:t>OJ-SDI1T-32</w:t>
      </w:r>
      <w:r>
        <w:rPr>
          <w:b/>
          <w:spacing w:val="40"/>
        </w:rPr>
        <w:t> </w:t>
      </w:r>
      <w:r>
        <w:rPr/>
        <w:t>Complementação</w:t>
      </w:r>
      <w:r>
        <w:rPr>
          <w:spacing w:val="40"/>
        </w:rPr>
        <w:t> </w:t>
      </w:r>
      <w:r>
        <w:rPr/>
        <w:t>de</w:t>
      </w:r>
      <w:r>
        <w:rPr>
          <w:spacing w:val="40"/>
        </w:rPr>
        <w:t> </w:t>
      </w:r>
      <w:r>
        <w:rPr/>
        <w:t>aposentadoria.</w:t>
      </w:r>
      <w:r>
        <w:rPr>
          <w:spacing w:val="40"/>
        </w:rPr>
        <w:t> </w:t>
      </w:r>
      <w:r>
        <w:rPr/>
        <w:t>Banco</w:t>
      </w:r>
      <w:r>
        <w:rPr>
          <w:spacing w:val="40"/>
        </w:rPr>
        <w:t> </w:t>
      </w:r>
      <w:r>
        <w:rPr/>
        <w:t>do</w:t>
      </w:r>
      <w:r>
        <w:rPr>
          <w:spacing w:val="40"/>
        </w:rPr>
        <w:t> </w:t>
      </w:r>
      <w:r>
        <w:rPr/>
        <w:t>Brasil.</w:t>
      </w:r>
      <w:r>
        <w:rPr>
          <w:spacing w:val="40"/>
        </w:rPr>
        <w:t> </w:t>
      </w:r>
      <w:r>
        <w:rPr/>
        <w:t>Su- cumbência. Inversão.</w:t>
      </w:r>
    </w:p>
    <w:p>
      <w:pPr>
        <w:spacing w:line="298" w:lineRule="exact" w:before="40"/>
        <w:ind w:left="991" w:right="0" w:firstLine="0"/>
        <w:jc w:val="left"/>
        <w:rPr>
          <w:sz w:val="26"/>
        </w:rPr>
      </w:pPr>
      <w:r>
        <w:rPr>
          <w:b/>
          <w:sz w:val="24"/>
        </w:rPr>
        <w:t>OJ-SDI1-18,</w:t>
      </w:r>
      <w:r>
        <w:rPr>
          <w:b/>
          <w:spacing w:val="-5"/>
          <w:sz w:val="24"/>
        </w:rPr>
        <w:t> </w:t>
      </w:r>
      <w:r>
        <w:rPr>
          <w:b/>
          <w:sz w:val="24"/>
        </w:rPr>
        <w:t>II</w:t>
      </w:r>
      <w:r>
        <w:rPr>
          <w:b/>
          <w:spacing w:val="19"/>
          <w:sz w:val="24"/>
        </w:rPr>
        <w:t> </w:t>
      </w:r>
      <w:r>
        <w:rPr>
          <w:sz w:val="26"/>
        </w:rPr>
        <w:t>Banco</w:t>
      </w:r>
      <w:r>
        <w:rPr>
          <w:spacing w:val="21"/>
          <w:sz w:val="26"/>
        </w:rPr>
        <w:t> </w:t>
      </w:r>
      <w:r>
        <w:rPr>
          <w:sz w:val="26"/>
        </w:rPr>
        <w:t>do</w:t>
      </w:r>
      <w:r>
        <w:rPr>
          <w:spacing w:val="22"/>
          <w:sz w:val="26"/>
        </w:rPr>
        <w:t> </w:t>
      </w:r>
      <w:r>
        <w:rPr>
          <w:sz w:val="26"/>
        </w:rPr>
        <w:t>Brasil.</w:t>
      </w:r>
      <w:r>
        <w:rPr>
          <w:spacing w:val="23"/>
          <w:sz w:val="26"/>
        </w:rPr>
        <w:t> </w:t>
      </w:r>
      <w:r>
        <w:rPr>
          <w:sz w:val="26"/>
        </w:rPr>
        <w:t>Complementação</w:t>
      </w:r>
      <w:r>
        <w:rPr>
          <w:spacing w:val="24"/>
          <w:sz w:val="26"/>
        </w:rPr>
        <w:t> </w:t>
      </w:r>
      <w:r>
        <w:rPr>
          <w:sz w:val="26"/>
        </w:rPr>
        <w:t>de</w:t>
      </w:r>
      <w:r>
        <w:rPr>
          <w:spacing w:val="24"/>
          <w:sz w:val="26"/>
        </w:rPr>
        <w:t> </w:t>
      </w:r>
      <w:r>
        <w:rPr>
          <w:sz w:val="26"/>
        </w:rPr>
        <w:t>aposentadoria.</w:t>
      </w:r>
      <w:r>
        <w:rPr>
          <w:spacing w:val="24"/>
          <w:sz w:val="26"/>
        </w:rPr>
        <w:t> </w:t>
      </w:r>
      <w:r>
        <w:rPr>
          <w:spacing w:val="-2"/>
          <w:sz w:val="26"/>
        </w:rPr>
        <w:t>Teto.</w:t>
      </w:r>
    </w:p>
    <w:p>
      <w:pPr>
        <w:pStyle w:val="BodyText"/>
        <w:spacing w:line="298" w:lineRule="exact"/>
        <w:ind w:left="2609"/>
        <w:jc w:val="both"/>
      </w:pPr>
      <w:r>
        <w:rPr/>
        <w:t>Adicionais</w:t>
      </w:r>
      <w:r>
        <w:rPr>
          <w:spacing w:val="-4"/>
        </w:rPr>
        <w:t> </w:t>
      </w:r>
      <w:r>
        <w:rPr/>
        <w:t>AP</w:t>
      </w:r>
      <w:r>
        <w:rPr>
          <w:spacing w:val="-6"/>
        </w:rPr>
        <w:t> </w:t>
      </w:r>
      <w:r>
        <w:rPr/>
        <w:t>e</w:t>
      </w:r>
      <w:r>
        <w:rPr>
          <w:spacing w:val="-6"/>
        </w:rPr>
        <w:t> </w:t>
      </w:r>
      <w:r>
        <w:rPr>
          <w:spacing w:val="-4"/>
        </w:rPr>
        <w:t>ADI.</w:t>
      </w:r>
    </w:p>
    <w:p>
      <w:pPr>
        <w:pStyle w:val="BodyText"/>
        <w:spacing w:before="42"/>
        <w:ind w:left="2609" w:hanging="1618"/>
      </w:pPr>
      <w:r>
        <w:rPr>
          <w:b/>
        </w:rPr>
        <w:t>OJ-SDI1T-46</w:t>
      </w:r>
      <w:r>
        <w:rPr>
          <w:b/>
          <w:spacing w:val="40"/>
        </w:rPr>
        <w:t> </w:t>
      </w:r>
      <w:r>
        <w:rPr/>
        <w:t>Banco</w:t>
      </w:r>
      <w:r>
        <w:rPr>
          <w:spacing w:val="37"/>
        </w:rPr>
        <w:t> </w:t>
      </w:r>
      <w:r>
        <w:rPr/>
        <w:t>Itaú.</w:t>
      </w:r>
      <w:r>
        <w:rPr>
          <w:spacing w:val="39"/>
        </w:rPr>
        <w:t> </w:t>
      </w:r>
      <w:r>
        <w:rPr/>
        <w:t>Complementação</w:t>
      </w:r>
      <w:r>
        <w:rPr>
          <w:spacing w:val="37"/>
        </w:rPr>
        <w:t> </w:t>
      </w:r>
      <w:r>
        <w:rPr/>
        <w:t>de</w:t>
      </w:r>
      <w:r>
        <w:rPr>
          <w:spacing w:val="37"/>
        </w:rPr>
        <w:t> </w:t>
      </w:r>
      <w:r>
        <w:rPr/>
        <w:t>aposentadoria.</w:t>
      </w:r>
      <w:r>
        <w:rPr>
          <w:spacing w:val="37"/>
        </w:rPr>
        <w:t> </w:t>
      </w:r>
      <w:r>
        <w:rPr/>
        <w:t>Idade</w:t>
      </w:r>
      <w:r>
        <w:rPr>
          <w:spacing w:val="39"/>
        </w:rPr>
        <w:t> </w:t>
      </w:r>
      <w:r>
        <w:rPr/>
        <w:t>mí- nima. Circular BB-05/66. RP-40/74.</w:t>
      </w:r>
    </w:p>
    <w:p>
      <w:pPr>
        <w:pStyle w:val="BodyText"/>
        <w:spacing w:before="38"/>
        <w:ind w:left="2609" w:hanging="1618"/>
      </w:pPr>
      <w:r>
        <w:rPr>
          <w:b/>
        </w:rPr>
        <w:t>OJ-SDI1T-38</w:t>
      </w:r>
      <w:r>
        <w:rPr>
          <w:b/>
          <w:spacing w:val="40"/>
        </w:rPr>
        <w:t> </w:t>
      </w:r>
      <w:r>
        <w:rPr/>
        <w:t>Banco Meridional. Circular 34.046/89. Dispensa sem justa </w:t>
      </w:r>
      <w:r>
        <w:rPr>
          <w:spacing w:val="-2"/>
        </w:rPr>
        <w:t>causa.</w:t>
      </w:r>
    </w:p>
    <w:p>
      <w:pPr>
        <w:pStyle w:val="BodyText"/>
        <w:spacing w:before="41"/>
        <w:ind w:left="2608" w:hanging="1618"/>
      </w:pPr>
      <w:r>
        <w:rPr>
          <w:b/>
        </w:rPr>
        <w:t>OJ-SDI1T-25</w:t>
      </w:r>
      <w:r>
        <w:rPr>
          <w:b/>
          <w:spacing w:val="40"/>
        </w:rPr>
        <w:t> </w:t>
      </w:r>
      <w:r>
        <w:rPr/>
        <w:t>Banco</w:t>
      </w:r>
      <w:r>
        <w:rPr>
          <w:spacing w:val="-3"/>
        </w:rPr>
        <w:t> </w:t>
      </w:r>
      <w:r>
        <w:rPr/>
        <w:t>Meridional.</w:t>
      </w:r>
      <w:r>
        <w:rPr>
          <w:spacing w:val="-3"/>
        </w:rPr>
        <w:t> </w:t>
      </w:r>
      <w:r>
        <w:rPr/>
        <w:t>Complementação</w:t>
      </w:r>
      <w:r>
        <w:rPr>
          <w:spacing w:val="-3"/>
        </w:rPr>
        <w:t> </w:t>
      </w:r>
      <w:r>
        <w:rPr/>
        <w:t>de</w:t>
      </w:r>
      <w:r>
        <w:rPr>
          <w:spacing w:val="-3"/>
        </w:rPr>
        <w:t> </w:t>
      </w:r>
      <w:r>
        <w:rPr/>
        <w:t>aposentadoria.</w:t>
      </w:r>
      <w:r>
        <w:rPr>
          <w:spacing w:val="-3"/>
        </w:rPr>
        <w:t> </w:t>
      </w:r>
      <w:r>
        <w:rPr/>
        <w:t>Rea- juste salarial. Extensão.</w:t>
      </w:r>
    </w:p>
    <w:p>
      <w:pPr>
        <w:pStyle w:val="BodyText"/>
        <w:tabs>
          <w:tab w:pos="2608" w:val="left" w:leader="none"/>
        </w:tabs>
        <w:spacing w:before="40"/>
        <w:ind w:left="991"/>
      </w:pPr>
      <w:r>
        <w:rPr>
          <w:b/>
          <w:spacing w:val="-2"/>
        </w:rPr>
        <w:t>SUM-</w:t>
      </w:r>
      <w:r>
        <w:rPr>
          <w:b/>
          <w:spacing w:val="-5"/>
        </w:rPr>
        <w:t>345</w:t>
      </w:r>
      <w:r>
        <w:rPr>
          <w:b/>
        </w:rPr>
        <w:tab/>
      </w:r>
      <w:r>
        <w:rPr/>
        <w:t>Bandepe.</w:t>
      </w:r>
      <w:r>
        <w:rPr>
          <w:spacing w:val="-9"/>
        </w:rPr>
        <w:t> </w:t>
      </w:r>
      <w:r>
        <w:rPr/>
        <w:t>Regulamento</w:t>
      </w:r>
      <w:r>
        <w:rPr>
          <w:spacing w:val="-6"/>
        </w:rPr>
        <w:t> </w:t>
      </w:r>
      <w:r>
        <w:rPr/>
        <w:t>Interno</w:t>
      </w:r>
      <w:r>
        <w:rPr>
          <w:spacing w:val="-9"/>
        </w:rPr>
        <w:t> </w:t>
      </w:r>
      <w:r>
        <w:rPr/>
        <w:t>de</w:t>
      </w:r>
      <w:r>
        <w:rPr>
          <w:spacing w:val="-6"/>
        </w:rPr>
        <w:t> </w:t>
      </w:r>
      <w:r>
        <w:rPr/>
        <w:t>Pessoal.</w:t>
      </w:r>
      <w:r>
        <w:rPr>
          <w:spacing w:val="-7"/>
        </w:rPr>
        <w:t> </w:t>
      </w:r>
      <w:r>
        <w:rPr>
          <w:spacing w:val="-2"/>
        </w:rPr>
        <w:t>Estabilidade.</w:t>
      </w:r>
    </w:p>
    <w:p>
      <w:pPr>
        <w:pStyle w:val="BodyText"/>
        <w:spacing w:before="40"/>
        <w:ind w:left="2608" w:right="143" w:hanging="1618"/>
        <w:jc w:val="both"/>
      </w:pPr>
      <w:r>
        <w:rPr>
          <w:b/>
        </w:rPr>
        <w:t>OJ-SDI1T-26 </w:t>
      </w:r>
      <w:r>
        <w:rPr/>
        <w:t>Banerj. Plano Bresser. Acordo coletivo de 1991. Não </w:t>
      </w:r>
      <w:r>
        <w:rPr/>
        <w:t>é norma programática.</w:t>
      </w:r>
    </w:p>
    <w:p>
      <w:pPr>
        <w:pStyle w:val="BodyText"/>
        <w:spacing w:before="40"/>
        <w:ind w:left="2608" w:right="145" w:hanging="1618"/>
        <w:jc w:val="both"/>
      </w:pPr>
      <w:r>
        <w:rPr>
          <w:b/>
        </w:rPr>
        <w:t>OJ-SDI2-8</w:t>
      </w:r>
      <w:r>
        <w:rPr>
          <w:b/>
          <w:spacing w:val="40"/>
        </w:rPr>
        <w:t>  </w:t>
      </w:r>
      <w:r>
        <w:rPr/>
        <w:t>Banespa. Complementação de aposentadoria. Ação rescisó- ria. Decisão rescindenda anterior à Súm. 313. Súm. 83.</w:t>
      </w:r>
    </w:p>
    <w:p>
      <w:pPr>
        <w:pStyle w:val="BodyText"/>
        <w:spacing w:before="41"/>
        <w:ind w:left="2608" w:right="148" w:hanging="1618"/>
        <w:jc w:val="both"/>
      </w:pPr>
      <w:r>
        <w:rPr>
          <w:b/>
        </w:rPr>
        <w:t>OJ-SDI1T-7</w:t>
      </w:r>
      <w:r>
        <w:rPr>
          <w:b/>
          <w:spacing w:val="40"/>
        </w:rPr>
        <w:t> </w:t>
      </w:r>
      <w:r>
        <w:rPr/>
        <w:t>Banrisul. Complementação de aposentadoria. ADI e che-</w:t>
      </w:r>
      <w:r>
        <w:rPr>
          <w:spacing w:val="40"/>
        </w:rPr>
        <w:t> </w:t>
      </w:r>
      <w:r>
        <w:rPr/>
        <w:t>que-rancho. Integração.</w:t>
      </w:r>
    </w:p>
    <w:p>
      <w:pPr>
        <w:pStyle w:val="BodyText"/>
        <w:spacing w:before="40"/>
        <w:ind w:left="2608" w:right="143" w:hanging="1618"/>
        <w:jc w:val="both"/>
      </w:pPr>
      <w:r>
        <w:rPr>
          <w:b/>
        </w:rPr>
        <w:t>OJ-SDI1T-40 </w:t>
      </w:r>
      <w:r>
        <w:rPr/>
        <w:t>Banrisul. Complementação de aposentadoria. Resolução nº 1.600/64. Lei nº 6.435/77. Súmulas n</w:t>
      </w:r>
      <w:r>
        <w:rPr>
          <w:vertAlign w:val="superscript"/>
        </w:rPr>
        <w:t>os</w:t>
      </w:r>
      <w:r>
        <w:rPr>
          <w:vertAlign w:val="baseline"/>
        </w:rPr>
        <w:t> 51 e 288.</w:t>
      </w:r>
    </w:p>
    <w:p>
      <w:pPr>
        <w:pStyle w:val="BodyText"/>
        <w:spacing w:before="40"/>
        <w:ind w:left="2609" w:right="145" w:hanging="1618"/>
        <w:jc w:val="both"/>
      </w:pPr>
      <w:r>
        <w:rPr>
          <w:b/>
        </w:rPr>
        <w:t>OJ-SDI1T-27</w:t>
      </w:r>
      <w:r>
        <w:rPr>
          <w:b/>
          <w:spacing w:val="40"/>
        </w:rPr>
        <w:t> </w:t>
      </w:r>
      <w:r>
        <w:rPr/>
        <w:t>Banrisul. Gratificação Jubileu. Vantagem paga de uma úni- ca vez Prazo prescricional a partir da data da </w:t>
      </w:r>
      <w:r>
        <w:rPr/>
        <w:t>aposentadoria. Inaplicabilidade da Súmula 294.</w:t>
      </w:r>
    </w:p>
    <w:p>
      <w:pPr>
        <w:pStyle w:val="BodyText"/>
        <w:spacing w:before="39"/>
        <w:ind w:left="2609" w:right="144" w:hanging="1618"/>
        <w:jc w:val="both"/>
      </w:pPr>
      <w:r>
        <w:rPr>
          <w:b/>
        </w:rPr>
        <w:t>OJ-SDI1T-77 </w:t>
      </w:r>
      <w:r>
        <w:rPr/>
        <w:t>BNDES. Arts. 224 a 226 da CLT. Aplicável a seus </w:t>
      </w:r>
      <w:r>
        <w:rPr/>
        <w:t>empre- </w:t>
      </w:r>
      <w:r>
        <w:rPr>
          <w:spacing w:val="-2"/>
        </w:rPr>
        <w:t>gados.</w:t>
      </w:r>
    </w:p>
    <w:p>
      <w:pPr>
        <w:spacing w:before="41"/>
        <w:ind w:left="991" w:right="0" w:firstLine="0"/>
        <w:jc w:val="both"/>
        <w:rPr>
          <w:sz w:val="26"/>
        </w:rPr>
      </w:pPr>
      <w:r>
        <w:rPr>
          <w:b/>
          <w:sz w:val="26"/>
        </w:rPr>
        <w:t>OJ-SDI1-179</w:t>
      </w:r>
      <w:r>
        <w:rPr>
          <w:b/>
          <w:spacing w:val="49"/>
          <w:w w:val="150"/>
          <w:sz w:val="26"/>
        </w:rPr>
        <w:t> </w:t>
      </w:r>
      <w:r>
        <w:rPr>
          <w:sz w:val="26"/>
        </w:rPr>
        <w:t>BNDES.</w:t>
      </w:r>
      <w:r>
        <w:rPr>
          <w:spacing w:val="-3"/>
          <w:sz w:val="26"/>
        </w:rPr>
        <w:t> </w:t>
      </w:r>
      <w:r>
        <w:rPr>
          <w:sz w:val="26"/>
        </w:rPr>
        <w:t>Natureza</w:t>
      </w:r>
      <w:r>
        <w:rPr>
          <w:spacing w:val="-4"/>
          <w:sz w:val="26"/>
        </w:rPr>
        <w:t> </w:t>
      </w:r>
      <w:r>
        <w:rPr>
          <w:sz w:val="26"/>
        </w:rPr>
        <w:t>bancária.</w:t>
      </w:r>
      <w:r>
        <w:rPr>
          <w:spacing w:val="-6"/>
          <w:sz w:val="26"/>
        </w:rPr>
        <w:t> </w:t>
      </w:r>
      <w:r>
        <w:rPr>
          <w:sz w:val="26"/>
        </w:rPr>
        <w:t>CLT,</w:t>
      </w:r>
      <w:r>
        <w:rPr>
          <w:spacing w:val="-6"/>
          <w:sz w:val="26"/>
        </w:rPr>
        <w:t> </w:t>
      </w:r>
      <w:r>
        <w:rPr>
          <w:sz w:val="26"/>
        </w:rPr>
        <w:t>arts.</w:t>
      </w:r>
      <w:r>
        <w:rPr>
          <w:spacing w:val="-6"/>
          <w:sz w:val="26"/>
        </w:rPr>
        <w:t> </w:t>
      </w:r>
      <w:r>
        <w:rPr>
          <w:sz w:val="26"/>
        </w:rPr>
        <w:t>224</w:t>
      </w:r>
      <w:r>
        <w:rPr>
          <w:spacing w:val="-6"/>
          <w:sz w:val="26"/>
        </w:rPr>
        <w:t> </w:t>
      </w:r>
      <w:r>
        <w:rPr>
          <w:sz w:val="26"/>
        </w:rPr>
        <w:t>a</w:t>
      </w:r>
      <w:r>
        <w:rPr>
          <w:spacing w:val="-4"/>
          <w:sz w:val="26"/>
        </w:rPr>
        <w:t> 226.</w:t>
      </w:r>
    </w:p>
    <w:p>
      <w:pPr>
        <w:pStyle w:val="BodyText"/>
        <w:spacing w:before="39"/>
        <w:ind w:left="2608" w:right="143" w:hanging="1618"/>
        <w:jc w:val="both"/>
      </w:pPr>
      <w:r>
        <w:rPr>
          <w:b/>
        </w:rPr>
        <w:t>OJ-SDI1T-34 </w:t>
      </w:r>
      <w:r>
        <w:rPr/>
        <w:t>BRDE. Entidade autárquica. Natureza bancária. Lei nº 4.595/64,</w:t>
      </w:r>
      <w:r>
        <w:rPr>
          <w:spacing w:val="42"/>
        </w:rPr>
        <w:t> </w:t>
      </w:r>
      <w:r>
        <w:rPr/>
        <w:t>art.</w:t>
      </w:r>
      <w:r>
        <w:rPr>
          <w:spacing w:val="42"/>
        </w:rPr>
        <w:t> </w:t>
      </w:r>
      <w:r>
        <w:rPr/>
        <w:t>17.</w:t>
      </w:r>
      <w:r>
        <w:rPr>
          <w:spacing w:val="42"/>
        </w:rPr>
        <w:t> </w:t>
      </w:r>
      <w:r>
        <w:rPr/>
        <w:t>Res.</w:t>
      </w:r>
      <w:r>
        <w:rPr>
          <w:spacing w:val="46"/>
        </w:rPr>
        <w:t> </w:t>
      </w:r>
      <w:r>
        <w:rPr/>
        <w:t>BACEN</w:t>
      </w:r>
      <w:r>
        <w:rPr>
          <w:spacing w:val="42"/>
        </w:rPr>
        <w:t> </w:t>
      </w:r>
      <w:r>
        <w:rPr/>
        <w:t>469/70,</w:t>
      </w:r>
      <w:r>
        <w:rPr>
          <w:spacing w:val="42"/>
        </w:rPr>
        <w:t> </w:t>
      </w:r>
      <w:r>
        <w:rPr/>
        <w:t>art.</w:t>
      </w:r>
      <w:r>
        <w:rPr>
          <w:spacing w:val="45"/>
        </w:rPr>
        <w:t> </w:t>
      </w:r>
      <w:r>
        <w:rPr/>
        <w:t>8º.</w:t>
      </w:r>
      <w:r>
        <w:rPr>
          <w:spacing w:val="43"/>
        </w:rPr>
        <w:t> </w:t>
      </w:r>
      <w:r>
        <w:rPr/>
        <w:t>CLT,</w:t>
      </w:r>
      <w:r>
        <w:rPr>
          <w:spacing w:val="42"/>
        </w:rPr>
        <w:t> </w:t>
      </w:r>
      <w:r>
        <w:rPr>
          <w:spacing w:val="-4"/>
        </w:rPr>
        <w:t>art.</w:t>
      </w:r>
    </w:p>
    <w:p>
      <w:pPr>
        <w:pStyle w:val="BodyText"/>
        <w:spacing w:line="298" w:lineRule="exact"/>
        <w:ind w:left="2608"/>
        <w:jc w:val="both"/>
      </w:pPr>
      <w:r>
        <w:rPr/>
        <w:t>224,</w:t>
      </w:r>
      <w:r>
        <w:rPr>
          <w:spacing w:val="-4"/>
        </w:rPr>
        <w:t> </w:t>
      </w:r>
      <w:r>
        <w:rPr/>
        <w:t>§</w:t>
      </w:r>
      <w:r>
        <w:rPr>
          <w:spacing w:val="-4"/>
        </w:rPr>
        <w:t> </w:t>
      </w:r>
      <w:r>
        <w:rPr/>
        <w:t>2º.</w:t>
      </w:r>
      <w:r>
        <w:rPr>
          <w:spacing w:val="-4"/>
        </w:rPr>
        <w:t> </w:t>
      </w:r>
      <w:r>
        <w:rPr/>
        <w:t>CF,</w:t>
      </w:r>
      <w:r>
        <w:rPr>
          <w:spacing w:val="-1"/>
        </w:rPr>
        <w:t> </w:t>
      </w:r>
      <w:r>
        <w:rPr/>
        <w:t>art.</w:t>
      </w:r>
      <w:r>
        <w:rPr>
          <w:spacing w:val="-3"/>
        </w:rPr>
        <w:t> </w:t>
      </w:r>
      <w:r>
        <w:rPr/>
        <w:t>173,</w:t>
      </w:r>
      <w:r>
        <w:rPr>
          <w:spacing w:val="-1"/>
        </w:rPr>
        <w:t> </w:t>
      </w:r>
      <w:r>
        <w:rPr/>
        <w:t>§</w:t>
      </w:r>
      <w:r>
        <w:rPr>
          <w:spacing w:val="-4"/>
        </w:rPr>
        <w:t> </w:t>
      </w:r>
      <w:r>
        <w:rPr>
          <w:spacing w:val="-5"/>
        </w:rPr>
        <w:t>1º.</w:t>
      </w:r>
    </w:p>
    <w:p>
      <w:pPr>
        <w:pStyle w:val="BodyText"/>
        <w:spacing w:before="40"/>
        <w:ind w:left="2608" w:right="143" w:hanging="1618"/>
        <w:jc w:val="both"/>
      </w:pPr>
      <w:r>
        <w:rPr>
          <w:b/>
        </w:rPr>
        <w:t>OJ-SDI1T-70 </w:t>
      </w:r>
      <w:r>
        <w:rPr/>
        <w:t>Caixa Econômica Federal. Plano de Cargos em Comissão. Opção pela jornada de oito horas. Ineficácia. Exercício de funções meramente técnicas. Não caracterização de </w:t>
      </w:r>
      <w:r>
        <w:rPr/>
        <w:t>exercí- cio de função de confiança.</w:t>
      </w:r>
    </w:p>
    <w:p>
      <w:pPr>
        <w:pStyle w:val="BodyText"/>
        <w:spacing w:before="40"/>
        <w:ind w:left="991"/>
        <w:jc w:val="both"/>
      </w:pPr>
      <w:r>
        <w:rPr>
          <w:b/>
        </w:rPr>
        <w:t>SUM-102,</w:t>
      </w:r>
      <w:r>
        <w:rPr>
          <w:b/>
          <w:spacing w:val="-4"/>
        </w:rPr>
        <w:t> </w:t>
      </w:r>
      <w:r>
        <w:rPr>
          <w:b/>
        </w:rPr>
        <w:t>VI</w:t>
      </w:r>
      <w:r>
        <w:rPr>
          <w:b/>
          <w:spacing w:val="68"/>
        </w:rPr>
        <w:t> </w:t>
      </w:r>
      <w:r>
        <w:rPr/>
        <w:t>Caixa</w:t>
      </w:r>
      <w:r>
        <w:rPr>
          <w:spacing w:val="-6"/>
        </w:rPr>
        <w:t> </w:t>
      </w:r>
      <w:r>
        <w:rPr/>
        <w:t>executivo.</w:t>
      </w:r>
      <w:r>
        <w:rPr>
          <w:spacing w:val="-7"/>
        </w:rPr>
        <w:t> </w:t>
      </w:r>
      <w:r>
        <w:rPr/>
        <w:t>Cargo</w:t>
      </w:r>
      <w:r>
        <w:rPr>
          <w:spacing w:val="-3"/>
        </w:rPr>
        <w:t> </w:t>
      </w:r>
      <w:r>
        <w:rPr/>
        <w:t>de</w:t>
      </w:r>
      <w:r>
        <w:rPr>
          <w:spacing w:val="-7"/>
        </w:rPr>
        <w:t> </w:t>
      </w:r>
      <w:r>
        <w:rPr/>
        <w:t>confiança.</w:t>
      </w:r>
      <w:r>
        <w:rPr>
          <w:spacing w:val="-6"/>
        </w:rPr>
        <w:t> </w:t>
      </w:r>
      <w:r>
        <w:rPr/>
        <w:t>Horas</w:t>
      </w:r>
      <w:r>
        <w:rPr>
          <w:spacing w:val="-4"/>
        </w:rPr>
        <w:t> </w:t>
      </w:r>
      <w:r>
        <w:rPr>
          <w:spacing w:val="-2"/>
        </w:rPr>
        <w:t>extras.</w:t>
      </w:r>
    </w:p>
    <w:p>
      <w:pPr>
        <w:pStyle w:val="BodyText"/>
        <w:spacing w:before="42"/>
        <w:ind w:left="2609" w:right="145" w:hanging="1618"/>
        <w:jc w:val="both"/>
      </w:pPr>
      <w:r>
        <w:rPr>
          <w:b/>
        </w:rPr>
        <w:t>SUM-102,</w:t>
      </w:r>
      <w:r>
        <w:rPr>
          <w:b/>
          <w:spacing w:val="-1"/>
        </w:rPr>
        <w:t> </w:t>
      </w:r>
      <w:r>
        <w:rPr>
          <w:b/>
        </w:rPr>
        <w:t>IV</w:t>
      </w:r>
      <w:r>
        <w:rPr>
          <w:b/>
          <w:spacing w:val="40"/>
        </w:rPr>
        <w:t> </w:t>
      </w:r>
      <w:r>
        <w:rPr/>
        <w:t>Cargo de confiança. Enquadramento no art. 224, § 2º, </w:t>
      </w:r>
      <w:r>
        <w:rPr/>
        <w:t>da CLT. Horas extras além da 8ª diária.</w:t>
      </w:r>
    </w:p>
    <w:p>
      <w:pPr>
        <w:pStyle w:val="BodyText"/>
        <w:spacing w:before="38"/>
        <w:ind w:left="2609" w:right="145" w:hanging="1618"/>
        <w:jc w:val="both"/>
      </w:pPr>
      <w:r>
        <w:rPr>
          <w:b/>
        </w:rPr>
        <w:t>SUM-102,</w:t>
      </w:r>
      <w:r>
        <w:rPr>
          <w:b/>
          <w:spacing w:val="-1"/>
        </w:rPr>
        <w:t> </w:t>
      </w:r>
      <w:r>
        <w:rPr>
          <w:b/>
        </w:rPr>
        <w:t>II</w:t>
      </w:r>
      <w:r>
        <w:rPr>
          <w:b/>
          <w:spacing w:val="80"/>
        </w:rPr>
        <w:t> </w:t>
      </w:r>
      <w:r>
        <w:rPr/>
        <w:t>Cargo de confiança. Enquadramento no art. 224, § 2º, </w:t>
      </w:r>
      <w:r>
        <w:rPr/>
        <w:t>da CLT. Percepção de gratificação. Indevidas as 7ª e 8ª horas como extras.</w:t>
      </w:r>
    </w:p>
    <w:p>
      <w:pPr>
        <w:pStyle w:val="BodyText"/>
        <w:rPr>
          <w:sz w:val="20"/>
        </w:rPr>
      </w:pPr>
    </w:p>
    <w:p>
      <w:pPr>
        <w:pStyle w:val="BodyText"/>
        <w:rPr>
          <w:sz w:val="20"/>
        </w:rPr>
      </w:pPr>
    </w:p>
    <w:p>
      <w:pPr>
        <w:pStyle w:val="BodyText"/>
        <w:spacing w:before="7"/>
        <w:rPr>
          <w:sz w:val="12"/>
        </w:rPr>
      </w:pPr>
      <w:r>
        <w:rPr/>
        <mc:AlternateContent>
          <mc:Choice Requires="wps">
            <w:drawing>
              <wp:anchor distT="0" distB="0" distL="0" distR="0" allowOverlap="1" layoutInCell="1" locked="0" behindDoc="1" simplePos="0" relativeHeight="488107008">
                <wp:simplePos x="0" y="0"/>
                <wp:positionH relativeFrom="page">
                  <wp:posOffset>954024</wp:posOffset>
                </wp:positionH>
                <wp:positionV relativeFrom="paragraph">
                  <wp:posOffset>107849</wp:posOffset>
                </wp:positionV>
                <wp:extent cx="5581015" cy="6350"/>
                <wp:effectExtent l="0" t="0" r="0" b="0"/>
                <wp:wrapTopAndBottom/>
                <wp:docPr id="1182" name="Graphic 1182"/>
                <wp:cNvGraphicFramePr>
                  <a:graphicFrameLocks/>
                </wp:cNvGraphicFramePr>
                <a:graphic>
                  <a:graphicData uri="http://schemas.microsoft.com/office/word/2010/wordprocessingShape">
                    <wps:wsp>
                      <wps:cNvPr id="1182" name="Graphic 1182"/>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8.492088pt;width:439.439pt;height:.481pt;mso-position-horizontal-relative:page;mso-position-vertical-relative:paragraph;z-index:-15209472;mso-wrap-distance-left:0;mso-wrap-distance-right:0" id="docshape1181" filled="true" fillcolor="#000000" stroked="false">
                <v:fill type="solid"/>
                <w10:wrap type="topAndBottom"/>
              </v:rect>
            </w:pict>
          </mc:Fallback>
        </mc:AlternateContent>
      </w:r>
    </w:p>
    <w:p>
      <w:pPr>
        <w:pStyle w:val="Heading5"/>
        <w:ind w:left="2979" w:right="2950"/>
        <w:jc w:val="center"/>
      </w:pPr>
      <w:r>
        <w:rPr>
          <w:spacing w:val="-2"/>
        </w:rPr>
        <w:t>H-</w:t>
      </w:r>
      <w:r>
        <w:rPr>
          <w:spacing w:val="-5"/>
        </w:rPr>
        <w:t>32</w:t>
      </w:r>
    </w:p>
    <w:p>
      <w:pPr>
        <w:spacing w:after="0"/>
        <w:jc w:val="center"/>
        <w:sectPr>
          <w:headerReference w:type="default" r:id="rId147"/>
          <w:footerReference w:type="default" r:id="rId148"/>
          <w:pgSz w:w="11910" w:h="16840"/>
          <w:pgMar w:header="765" w:footer="0" w:top="1100" w:bottom="280" w:left="1360" w:right="1500"/>
        </w:sectPr>
      </w:pPr>
    </w:p>
    <w:p>
      <w:pPr>
        <w:pStyle w:val="BodyText"/>
        <w:spacing w:before="74"/>
        <w:ind w:left="2609" w:right="142" w:hanging="1618"/>
        <w:jc w:val="both"/>
      </w:pPr>
      <w:r>
        <w:rPr/>
        <mc:AlternateContent>
          <mc:Choice Requires="wps">
            <w:drawing>
              <wp:anchor distT="0" distB="0" distL="0" distR="0" allowOverlap="1" layoutInCell="1" locked="0" behindDoc="0" simplePos="0" relativeHeight="16250368">
                <wp:simplePos x="0" y="0"/>
                <wp:positionH relativeFrom="page">
                  <wp:posOffset>6858000</wp:posOffset>
                </wp:positionH>
                <wp:positionV relativeFrom="page">
                  <wp:posOffset>8905240</wp:posOffset>
                </wp:positionV>
                <wp:extent cx="702945" cy="1259840"/>
                <wp:effectExtent l="0" t="0" r="0" b="0"/>
                <wp:wrapNone/>
                <wp:docPr id="1185" name="Graphic 1185"/>
                <wp:cNvGraphicFramePr>
                  <a:graphicFrameLocks/>
                </wp:cNvGraphicFramePr>
                <a:graphic>
                  <a:graphicData uri="http://schemas.microsoft.com/office/word/2010/wordprocessingShape">
                    <wps:wsp>
                      <wps:cNvPr id="1185" name="Graphic 1185"/>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250368" id="docshape1184"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250880">
                <wp:simplePos x="0" y="0"/>
                <wp:positionH relativeFrom="page">
                  <wp:posOffset>6827707</wp:posOffset>
                </wp:positionH>
                <wp:positionV relativeFrom="page">
                  <wp:posOffset>9161016</wp:posOffset>
                </wp:positionV>
                <wp:extent cx="300990" cy="742950"/>
                <wp:effectExtent l="0" t="0" r="0" b="0"/>
                <wp:wrapNone/>
                <wp:docPr id="1186" name="Textbox 1186"/>
                <wp:cNvGraphicFramePr>
                  <a:graphicFrameLocks/>
                </wp:cNvGraphicFramePr>
                <a:graphic>
                  <a:graphicData uri="http://schemas.microsoft.com/office/word/2010/wordprocessingShape">
                    <wps:wsp>
                      <wps:cNvPr id="1186" name="Textbox 1186"/>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250880" type="#_x0000_t202" id="docshape1185"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r>
        <w:rPr>
          <w:b/>
        </w:rPr>
        <w:t>SUM-102,</w:t>
      </w:r>
      <w:r>
        <w:rPr>
          <w:b/>
          <w:spacing w:val="-7"/>
        </w:rPr>
        <w:t> </w:t>
      </w:r>
      <w:r>
        <w:rPr>
          <w:b/>
        </w:rPr>
        <w:t>VII</w:t>
      </w:r>
      <w:r>
        <w:rPr>
          <w:b/>
          <w:spacing w:val="-17"/>
        </w:rPr>
        <w:t> </w:t>
      </w:r>
      <w:r>
        <w:rPr/>
        <w:t>Cargo de confiança. Gratificação de função não inferior a 1/3. Norma coletiva que contempla valor superior. Indevi- das as 7ª e 8ª horas. Direito às diferenças de gratificação de </w:t>
      </w:r>
      <w:r>
        <w:rPr>
          <w:spacing w:val="-2"/>
        </w:rPr>
        <w:t>função.</w:t>
      </w:r>
    </w:p>
    <w:p>
      <w:pPr>
        <w:pStyle w:val="BodyText"/>
        <w:spacing w:before="40"/>
        <w:ind w:left="2609" w:right="145" w:hanging="1618"/>
        <w:jc w:val="both"/>
      </w:pPr>
      <w:r>
        <w:rPr>
          <w:b/>
        </w:rPr>
        <w:t>SUM-102,</w:t>
      </w:r>
      <w:r>
        <w:rPr>
          <w:b/>
          <w:spacing w:val="-1"/>
        </w:rPr>
        <w:t> </w:t>
      </w:r>
      <w:r>
        <w:rPr>
          <w:b/>
        </w:rPr>
        <w:t>III</w:t>
      </w:r>
      <w:r>
        <w:rPr>
          <w:b/>
          <w:spacing w:val="40"/>
        </w:rPr>
        <w:t> </w:t>
      </w:r>
      <w:r>
        <w:rPr/>
        <w:t>Cargo de confiança. Gratificação. Pagamento a menor. 7ª e 8ª horas devidas.</w:t>
      </w:r>
    </w:p>
    <w:p>
      <w:pPr>
        <w:pStyle w:val="BodyText"/>
        <w:spacing w:before="38"/>
        <w:ind w:left="2609" w:right="145" w:hanging="1618"/>
        <w:jc w:val="both"/>
      </w:pPr>
      <w:r>
        <w:rPr>
          <w:b/>
        </w:rPr>
        <w:t>OJ-SDI1-224</w:t>
      </w:r>
      <w:r>
        <w:rPr>
          <w:b/>
          <w:spacing w:val="40"/>
        </w:rPr>
        <w:t> </w:t>
      </w:r>
      <w:r>
        <w:rPr/>
        <w:t>Complementação de aposentadoria. Reajuste. Lei nº 9.069, de 29.06.1995.</w:t>
      </w:r>
    </w:p>
    <w:p>
      <w:pPr>
        <w:pStyle w:val="BodyText"/>
        <w:spacing w:before="40"/>
        <w:ind w:left="2609" w:right="144" w:hanging="1618"/>
        <w:jc w:val="both"/>
      </w:pPr>
      <w:r>
        <w:rPr>
          <w:b/>
        </w:rPr>
        <w:t>OJ-SDI1-379</w:t>
      </w:r>
      <w:r>
        <w:rPr>
          <w:b/>
          <w:spacing w:val="40"/>
        </w:rPr>
        <w:t> </w:t>
      </w:r>
      <w:r>
        <w:rPr/>
        <w:t>Empregado de cooperativa de crédito. Bancário. Equipara- ção. Impossibilidade.</w:t>
      </w:r>
    </w:p>
    <w:p>
      <w:pPr>
        <w:pStyle w:val="BodyText"/>
        <w:spacing w:before="41"/>
        <w:ind w:left="2609" w:right="144" w:hanging="1618"/>
        <w:jc w:val="both"/>
      </w:pPr>
      <w:r>
        <w:rPr>
          <w:b/>
        </w:rPr>
        <w:t>OJ-SDI1-126</w:t>
      </w:r>
      <w:r>
        <w:rPr>
          <w:b/>
          <w:spacing w:val="40"/>
        </w:rPr>
        <w:t> </w:t>
      </w:r>
      <w:r>
        <w:rPr/>
        <w:t>Empregado de empresa de processamento de dados. Enqua- </w:t>
      </w:r>
      <w:r>
        <w:rPr>
          <w:spacing w:val="-2"/>
        </w:rPr>
        <w:t>dramento.</w:t>
      </w:r>
    </w:p>
    <w:p>
      <w:pPr>
        <w:pStyle w:val="BodyText"/>
        <w:spacing w:before="40"/>
        <w:ind w:left="2609" w:right="144" w:hanging="1618"/>
        <w:jc w:val="both"/>
      </w:pPr>
      <w:r>
        <w:rPr>
          <w:b/>
        </w:rPr>
        <w:t>SUM-239</w:t>
      </w:r>
      <w:r>
        <w:rPr>
          <w:b/>
          <w:spacing w:val="40"/>
        </w:rPr>
        <w:t>  </w:t>
      </w:r>
      <w:r>
        <w:rPr/>
        <w:t>Empregado de empresa de processamento de dados. Grupo econômico. Enquadramento e exceção.</w:t>
      </w:r>
    </w:p>
    <w:p>
      <w:pPr>
        <w:pStyle w:val="BodyText"/>
        <w:spacing w:before="41"/>
        <w:ind w:left="2608" w:right="146" w:hanging="1618"/>
        <w:jc w:val="both"/>
      </w:pPr>
      <w:r>
        <w:rPr>
          <w:b/>
        </w:rPr>
        <w:t>OJ-SDI1-64</w:t>
      </w:r>
      <w:r>
        <w:rPr>
          <w:b/>
          <w:spacing w:val="80"/>
        </w:rPr>
        <w:t> </w:t>
      </w:r>
      <w:r>
        <w:rPr/>
        <w:t>Empregado de empresa de processamento de dados. Pro- </w:t>
      </w:r>
      <w:r>
        <w:rPr>
          <w:spacing w:val="-4"/>
        </w:rPr>
        <w:t>bam.</w:t>
      </w:r>
    </w:p>
    <w:p>
      <w:pPr>
        <w:pStyle w:val="BodyText"/>
        <w:spacing w:before="38"/>
        <w:ind w:left="2608" w:right="142" w:hanging="1618"/>
        <w:jc w:val="both"/>
      </w:pPr>
      <w:r>
        <w:rPr>
          <w:b/>
        </w:rPr>
        <w:t>SUM-117</w:t>
      </w:r>
      <w:r>
        <w:rPr>
          <w:b/>
          <w:spacing w:val="40"/>
        </w:rPr>
        <w:t>  </w:t>
      </w:r>
      <w:r>
        <w:rPr/>
        <w:t>Empregado de estabelecimento de crédito. Categoria </w:t>
      </w:r>
      <w:r>
        <w:rPr/>
        <w:t>profis- sional diferenciada. Equiparação.</w:t>
      </w:r>
    </w:p>
    <w:p>
      <w:pPr>
        <w:pStyle w:val="BodyText"/>
        <w:tabs>
          <w:tab w:pos="2608" w:val="left" w:leader="none"/>
        </w:tabs>
        <w:spacing w:line="298" w:lineRule="exact" w:before="40"/>
        <w:ind w:left="991"/>
        <w:jc w:val="both"/>
      </w:pPr>
      <w:r>
        <w:rPr>
          <w:b/>
          <w:spacing w:val="-2"/>
        </w:rPr>
        <w:t>SUM-</w:t>
      </w:r>
      <w:r>
        <w:rPr>
          <w:b/>
          <w:spacing w:val="-5"/>
        </w:rPr>
        <w:t>55</w:t>
      </w:r>
      <w:r>
        <w:rPr>
          <w:b/>
        </w:rPr>
        <w:tab/>
      </w:r>
      <w:r>
        <w:rPr/>
        <w:t>Empregado</w:t>
      </w:r>
      <w:r>
        <w:rPr>
          <w:spacing w:val="32"/>
        </w:rPr>
        <w:t> </w:t>
      </w:r>
      <w:r>
        <w:rPr/>
        <w:t>de</w:t>
      </w:r>
      <w:r>
        <w:rPr>
          <w:spacing w:val="31"/>
        </w:rPr>
        <w:t> </w:t>
      </w:r>
      <w:r>
        <w:rPr/>
        <w:t>Financeira.</w:t>
      </w:r>
      <w:r>
        <w:rPr>
          <w:spacing w:val="32"/>
        </w:rPr>
        <w:t> </w:t>
      </w:r>
      <w:r>
        <w:rPr/>
        <w:t>Jornada</w:t>
      </w:r>
      <w:r>
        <w:rPr>
          <w:spacing w:val="32"/>
        </w:rPr>
        <w:t> </w:t>
      </w:r>
      <w:r>
        <w:rPr/>
        <w:t>especial</w:t>
      </w:r>
      <w:r>
        <w:rPr>
          <w:spacing w:val="33"/>
        </w:rPr>
        <w:t> </w:t>
      </w:r>
      <w:r>
        <w:rPr/>
        <w:t>dos</w:t>
      </w:r>
      <w:r>
        <w:rPr>
          <w:spacing w:val="31"/>
        </w:rPr>
        <w:t> </w:t>
      </w:r>
      <w:r>
        <w:rPr>
          <w:spacing w:val="-2"/>
        </w:rPr>
        <w:t>bancários.</w:t>
      </w:r>
    </w:p>
    <w:p>
      <w:pPr>
        <w:pStyle w:val="BodyText"/>
        <w:spacing w:line="298" w:lineRule="exact"/>
        <w:ind w:left="2608"/>
        <w:jc w:val="both"/>
      </w:pPr>
      <w:r>
        <w:rPr/>
        <w:t>Equiparação.</w:t>
      </w:r>
      <w:r>
        <w:rPr>
          <w:spacing w:val="-5"/>
        </w:rPr>
        <w:t> </w:t>
      </w:r>
      <w:r>
        <w:rPr/>
        <w:t>CLT,</w:t>
      </w:r>
      <w:r>
        <w:rPr>
          <w:spacing w:val="-8"/>
        </w:rPr>
        <w:t> </w:t>
      </w:r>
      <w:r>
        <w:rPr/>
        <w:t>art.</w:t>
      </w:r>
      <w:r>
        <w:rPr>
          <w:spacing w:val="-5"/>
        </w:rPr>
        <w:t> </w:t>
      </w:r>
      <w:r>
        <w:rPr>
          <w:spacing w:val="-4"/>
        </w:rPr>
        <w:t>224.</w:t>
      </w:r>
    </w:p>
    <w:p>
      <w:pPr>
        <w:pStyle w:val="BodyText"/>
        <w:spacing w:before="42"/>
        <w:ind w:left="2608" w:right="142" w:hanging="1618"/>
        <w:jc w:val="both"/>
      </w:pPr>
      <w:r>
        <w:rPr>
          <w:b/>
        </w:rPr>
        <w:t>SUM-119</w:t>
      </w:r>
      <w:r>
        <w:rPr>
          <w:b/>
          <w:spacing w:val="80"/>
        </w:rPr>
        <w:t>  </w:t>
      </w:r>
      <w:r>
        <w:rPr/>
        <w:t>Empregados de distribuidoras e corretoras de títulos de va- lores mobiliários. Jornada especial dos bancários. Equipara- </w:t>
      </w:r>
      <w:r>
        <w:rPr>
          <w:spacing w:val="-4"/>
        </w:rPr>
        <w:t>ção.</w:t>
      </w:r>
    </w:p>
    <w:p>
      <w:pPr>
        <w:pStyle w:val="BodyText"/>
        <w:spacing w:before="39"/>
        <w:ind w:left="2608" w:right="145" w:hanging="1618"/>
        <w:jc w:val="both"/>
      </w:pPr>
      <w:r>
        <w:rPr>
          <w:b/>
        </w:rPr>
        <w:t>OJ-SDI1T-41</w:t>
      </w:r>
      <w:r>
        <w:rPr>
          <w:b/>
          <w:spacing w:val="40"/>
        </w:rPr>
        <w:t> </w:t>
      </w:r>
      <w:r>
        <w:rPr/>
        <w:t>Fundação</w:t>
      </w:r>
      <w:r>
        <w:rPr>
          <w:spacing w:val="-2"/>
        </w:rPr>
        <w:t> </w:t>
      </w:r>
      <w:r>
        <w:rPr/>
        <w:t>Clemente</w:t>
      </w:r>
      <w:r>
        <w:rPr>
          <w:spacing w:val="-2"/>
        </w:rPr>
        <w:t> </w:t>
      </w:r>
      <w:r>
        <w:rPr/>
        <w:t>de Faria.</w:t>
      </w:r>
      <w:r>
        <w:rPr>
          <w:spacing w:val="-2"/>
        </w:rPr>
        <w:t> </w:t>
      </w:r>
      <w:r>
        <w:rPr/>
        <w:t>Banco Real.</w:t>
      </w:r>
      <w:r>
        <w:rPr>
          <w:spacing w:val="-2"/>
        </w:rPr>
        <w:t> </w:t>
      </w:r>
      <w:r>
        <w:rPr/>
        <w:t>Complementação de aposentadoria.</w:t>
      </w:r>
    </w:p>
    <w:p>
      <w:pPr>
        <w:pStyle w:val="BodyText"/>
        <w:spacing w:before="41"/>
        <w:ind w:left="991"/>
        <w:jc w:val="both"/>
      </w:pPr>
      <w:r>
        <w:rPr>
          <w:b/>
        </w:rPr>
        <w:t>SUM-109</w:t>
      </w:r>
      <w:r>
        <w:rPr>
          <w:b/>
          <w:spacing w:val="68"/>
        </w:rPr>
        <w:t>    </w:t>
      </w:r>
      <w:r>
        <w:rPr/>
        <w:t>Gratificação</w:t>
      </w:r>
      <w:r>
        <w:rPr>
          <w:spacing w:val="-2"/>
        </w:rPr>
        <w:t> </w:t>
      </w:r>
      <w:r>
        <w:rPr/>
        <w:t>de</w:t>
      </w:r>
      <w:r>
        <w:rPr>
          <w:spacing w:val="-5"/>
        </w:rPr>
        <w:t> </w:t>
      </w:r>
      <w:r>
        <w:rPr/>
        <w:t>função.</w:t>
      </w:r>
      <w:r>
        <w:rPr>
          <w:spacing w:val="-1"/>
        </w:rPr>
        <w:t> </w:t>
      </w:r>
      <w:r>
        <w:rPr/>
        <w:t>Compensação.</w:t>
      </w:r>
      <w:r>
        <w:rPr>
          <w:spacing w:val="-5"/>
        </w:rPr>
        <w:t> </w:t>
      </w:r>
      <w:r>
        <w:rPr/>
        <w:t>Horas</w:t>
      </w:r>
      <w:r>
        <w:rPr>
          <w:spacing w:val="-5"/>
        </w:rPr>
        <w:t> </w:t>
      </w:r>
      <w:r>
        <w:rPr>
          <w:spacing w:val="-2"/>
        </w:rPr>
        <w:t>extras.</w:t>
      </w:r>
    </w:p>
    <w:p>
      <w:pPr>
        <w:pStyle w:val="BodyText"/>
        <w:tabs>
          <w:tab w:pos="2608" w:val="left" w:leader="none"/>
        </w:tabs>
        <w:spacing w:before="39"/>
        <w:ind w:left="2608" w:right="176" w:hanging="1618"/>
      </w:pPr>
      <w:r>
        <w:rPr>
          <w:b/>
          <w:spacing w:val="-2"/>
        </w:rPr>
        <w:t>SUM-226</w:t>
      </w:r>
      <w:r>
        <w:rPr>
          <w:b/>
        </w:rPr>
        <w:tab/>
      </w:r>
      <w:r>
        <w:rPr/>
        <w:t>Gratificação por tempo de serviço. Integração. Base de cál- culo. Horas extras.</w:t>
      </w:r>
    </w:p>
    <w:p>
      <w:pPr>
        <w:pStyle w:val="BodyText"/>
        <w:tabs>
          <w:tab w:pos="2608" w:val="left" w:leader="none"/>
        </w:tabs>
        <w:spacing w:before="41"/>
        <w:ind w:left="2608" w:right="149" w:hanging="1618"/>
      </w:pPr>
      <w:r>
        <w:rPr>
          <w:b/>
        </w:rPr>
        <w:t>SUM-199, I</w:t>
        <w:tab/>
      </w:r>
      <w:r>
        <w:rPr/>
        <w:t>Horas</w:t>
      </w:r>
      <w:r>
        <w:rPr>
          <w:spacing w:val="39"/>
        </w:rPr>
        <w:t> </w:t>
      </w:r>
      <w:r>
        <w:rPr/>
        <w:t>extras.</w:t>
      </w:r>
      <w:r>
        <w:rPr>
          <w:spacing w:val="40"/>
        </w:rPr>
        <w:t> </w:t>
      </w:r>
      <w:r>
        <w:rPr/>
        <w:t>Pré-contratação</w:t>
      </w:r>
      <w:r>
        <w:rPr>
          <w:spacing w:val="39"/>
        </w:rPr>
        <w:t> </w:t>
      </w:r>
      <w:r>
        <w:rPr/>
        <w:t>ou</w:t>
      </w:r>
      <w:r>
        <w:rPr>
          <w:spacing w:val="39"/>
        </w:rPr>
        <w:t> </w:t>
      </w:r>
      <w:r>
        <w:rPr/>
        <w:t>pactuadas</w:t>
      </w:r>
      <w:r>
        <w:rPr>
          <w:spacing w:val="40"/>
        </w:rPr>
        <w:t> </w:t>
      </w:r>
      <w:r>
        <w:rPr/>
        <w:t>após</w:t>
      </w:r>
      <w:r>
        <w:rPr>
          <w:spacing w:val="39"/>
        </w:rPr>
        <w:t> </w:t>
      </w:r>
      <w:r>
        <w:rPr/>
        <w:t>a</w:t>
      </w:r>
      <w:r>
        <w:rPr>
          <w:spacing w:val="39"/>
        </w:rPr>
        <w:t> </w:t>
      </w:r>
      <w:r>
        <w:rPr/>
        <w:t>admis- são. Efeitos.</w:t>
      </w:r>
    </w:p>
    <w:p>
      <w:pPr>
        <w:pStyle w:val="BodyText"/>
        <w:tabs>
          <w:tab w:pos="2608" w:val="left" w:leader="none"/>
        </w:tabs>
        <w:spacing w:before="40"/>
        <w:ind w:left="991"/>
      </w:pPr>
      <w:r>
        <w:rPr>
          <w:b/>
        </w:rPr>
        <w:t>SUM-199,</w:t>
      </w:r>
      <w:r>
        <w:rPr>
          <w:b/>
          <w:spacing w:val="-11"/>
        </w:rPr>
        <w:t> </w:t>
      </w:r>
      <w:r>
        <w:rPr>
          <w:b/>
          <w:spacing w:val="-5"/>
        </w:rPr>
        <w:t>II</w:t>
      </w:r>
      <w:r>
        <w:rPr>
          <w:b/>
        </w:rPr>
        <w:tab/>
      </w:r>
      <w:r>
        <w:rPr/>
        <w:t>Horas</w:t>
      </w:r>
      <w:r>
        <w:rPr>
          <w:spacing w:val="-10"/>
        </w:rPr>
        <w:t> </w:t>
      </w:r>
      <w:r>
        <w:rPr/>
        <w:t>extras.</w:t>
      </w:r>
      <w:r>
        <w:rPr>
          <w:spacing w:val="-9"/>
        </w:rPr>
        <w:t> </w:t>
      </w:r>
      <w:r>
        <w:rPr/>
        <w:t>Pré-contratação.</w:t>
      </w:r>
      <w:r>
        <w:rPr>
          <w:spacing w:val="-9"/>
        </w:rPr>
        <w:t> </w:t>
      </w:r>
      <w:r>
        <w:rPr/>
        <w:t>Supressão.</w:t>
      </w:r>
      <w:r>
        <w:rPr>
          <w:spacing w:val="-7"/>
        </w:rPr>
        <w:t> </w:t>
      </w:r>
      <w:r>
        <w:rPr/>
        <w:t>Prescrição</w:t>
      </w:r>
      <w:r>
        <w:rPr>
          <w:spacing w:val="-10"/>
        </w:rPr>
        <w:t> </w:t>
      </w:r>
      <w:r>
        <w:rPr>
          <w:spacing w:val="-2"/>
        </w:rPr>
        <w:t>total.</w:t>
      </w:r>
    </w:p>
    <w:p>
      <w:pPr>
        <w:pStyle w:val="BodyText"/>
        <w:spacing w:before="40"/>
        <w:ind w:left="2608" w:right="145" w:hanging="1618"/>
        <w:jc w:val="both"/>
      </w:pPr>
      <w:r>
        <w:rPr>
          <w:b/>
        </w:rPr>
        <w:t>OJ-SDI1-178</w:t>
      </w:r>
      <w:r>
        <w:rPr>
          <w:b/>
          <w:spacing w:val="40"/>
        </w:rPr>
        <w:t> </w:t>
      </w:r>
      <w:r>
        <w:rPr/>
        <w:t>Intervalo para lanche e descanso. Não computável na jorna- da de trabalho.</w:t>
      </w:r>
    </w:p>
    <w:p>
      <w:pPr>
        <w:pStyle w:val="BodyText"/>
        <w:spacing w:before="40"/>
        <w:ind w:left="2608" w:right="146" w:hanging="1618"/>
        <w:jc w:val="both"/>
      </w:pPr>
      <w:r>
        <w:rPr>
          <w:b/>
        </w:rPr>
        <w:t>OJ-SDI1-56</w:t>
      </w:r>
      <w:r>
        <w:rPr>
          <w:b/>
          <w:spacing w:val="80"/>
        </w:rPr>
        <w:t> </w:t>
      </w:r>
      <w:r>
        <w:rPr/>
        <w:t>Nossa Caixa-Nosso Banco (Caixa Econômica do Estado de São Paulo). Regulamento. Gratificação especial e/ou anuê- nios. Direito.</w:t>
      </w:r>
    </w:p>
    <w:p>
      <w:pPr>
        <w:pStyle w:val="BodyText"/>
        <w:spacing w:line="271" w:lineRule="auto" w:before="42"/>
        <w:ind w:left="990" w:right="1573"/>
        <w:jc w:val="both"/>
      </w:pPr>
      <w:r>
        <w:rPr>
          <w:b/>
        </w:rPr>
        <w:t>SUM-247</w:t>
      </w:r>
      <w:r>
        <w:rPr>
          <w:b/>
          <w:spacing w:val="40"/>
        </w:rPr>
        <w:t>  </w:t>
      </w:r>
      <w:r>
        <w:rPr/>
        <w:t>Quebra</w:t>
      </w:r>
      <w:r>
        <w:rPr>
          <w:spacing w:val="-4"/>
        </w:rPr>
        <w:t> </w:t>
      </w:r>
      <w:r>
        <w:rPr/>
        <w:t>de</w:t>
      </w:r>
      <w:r>
        <w:rPr>
          <w:spacing w:val="-4"/>
        </w:rPr>
        <w:t> </w:t>
      </w:r>
      <w:r>
        <w:rPr/>
        <w:t>caixa.</w:t>
      </w:r>
      <w:r>
        <w:rPr>
          <w:spacing w:val="-4"/>
        </w:rPr>
        <w:t> </w:t>
      </w:r>
      <w:r>
        <w:rPr/>
        <w:t>Natureza</w:t>
      </w:r>
      <w:r>
        <w:rPr>
          <w:spacing w:val="-4"/>
        </w:rPr>
        <w:t> </w:t>
      </w:r>
      <w:r>
        <w:rPr/>
        <w:t>salarial.</w:t>
      </w:r>
      <w:r>
        <w:rPr>
          <w:spacing w:val="-4"/>
        </w:rPr>
        <w:t> </w:t>
      </w:r>
      <w:r>
        <w:rPr/>
        <w:t>Integração. </w:t>
      </w:r>
      <w:r>
        <w:rPr>
          <w:b/>
        </w:rPr>
        <w:t>SUM-113</w:t>
      </w:r>
      <w:r>
        <w:rPr>
          <w:b/>
          <w:spacing w:val="40"/>
        </w:rPr>
        <w:t>  </w:t>
      </w:r>
      <w:r>
        <w:rPr/>
        <w:t>Sábado.</w:t>
      </w:r>
      <w:r>
        <w:rPr>
          <w:spacing w:val="-1"/>
        </w:rPr>
        <w:t> </w:t>
      </w:r>
      <w:r>
        <w:rPr/>
        <w:t>Dia</w:t>
      </w:r>
      <w:r>
        <w:rPr>
          <w:spacing w:val="-1"/>
        </w:rPr>
        <w:t> </w:t>
      </w:r>
      <w:r>
        <w:rPr/>
        <w:t>útil. Repercussão</w:t>
      </w:r>
      <w:r>
        <w:rPr>
          <w:spacing w:val="-1"/>
        </w:rPr>
        <w:t> </w:t>
      </w:r>
      <w:r>
        <w:rPr/>
        <w:t>de</w:t>
      </w:r>
      <w:r>
        <w:rPr>
          <w:spacing w:val="-1"/>
        </w:rPr>
        <w:t> </w:t>
      </w:r>
      <w:r>
        <w:rPr/>
        <w:t>horas</w:t>
      </w:r>
      <w:r>
        <w:rPr>
          <w:spacing w:val="-1"/>
        </w:rPr>
        <w:t> </w:t>
      </w:r>
      <w:r>
        <w:rPr/>
        <w:t>extras. </w:t>
      </w:r>
      <w:r>
        <w:rPr>
          <w:b/>
        </w:rPr>
        <w:t>SUM-124</w:t>
      </w:r>
      <w:r>
        <w:rPr>
          <w:b/>
          <w:spacing w:val="80"/>
        </w:rPr>
        <w:t>   </w:t>
      </w:r>
      <w:r>
        <w:rPr/>
        <w:t>Salário-hora. Divisor.</w:t>
      </w:r>
    </w:p>
    <w:p>
      <w:pPr>
        <w:pStyle w:val="BodyText"/>
        <w:spacing w:before="2"/>
        <w:ind w:left="990"/>
        <w:jc w:val="both"/>
      </w:pPr>
      <w:r>
        <w:rPr>
          <w:b/>
        </w:rPr>
        <w:t>SUM-343</w:t>
      </w:r>
      <w:r>
        <w:rPr>
          <w:b/>
          <w:spacing w:val="69"/>
        </w:rPr>
        <w:t>    </w:t>
      </w:r>
      <w:r>
        <w:rPr/>
        <w:t>Salário-hora.</w:t>
      </w:r>
      <w:r>
        <w:rPr>
          <w:spacing w:val="-1"/>
        </w:rPr>
        <w:t> </w:t>
      </w:r>
      <w:r>
        <w:rPr/>
        <w:t>Divisor</w:t>
      </w:r>
      <w:r>
        <w:rPr>
          <w:spacing w:val="-4"/>
        </w:rPr>
        <w:t> </w:t>
      </w:r>
      <w:r>
        <w:rPr/>
        <w:t>220.</w:t>
      </w:r>
      <w:r>
        <w:rPr>
          <w:spacing w:val="-4"/>
        </w:rPr>
        <w:t> </w:t>
      </w:r>
      <w:r>
        <w:rPr/>
        <w:t>Jornada</w:t>
      </w:r>
      <w:r>
        <w:rPr>
          <w:spacing w:val="-1"/>
        </w:rPr>
        <w:t> </w:t>
      </w:r>
      <w:r>
        <w:rPr/>
        <w:t>de</w:t>
      </w:r>
      <w:r>
        <w:rPr>
          <w:spacing w:val="-4"/>
        </w:rPr>
        <w:t> </w:t>
      </w:r>
      <w:r>
        <w:rPr/>
        <w:t>8</w:t>
      </w:r>
      <w:r>
        <w:rPr>
          <w:spacing w:val="-4"/>
        </w:rPr>
        <w:t> </w:t>
      </w:r>
      <w:r>
        <w:rPr>
          <w:spacing w:val="-2"/>
        </w:rPr>
        <w:t>horas.</w:t>
      </w:r>
    </w:p>
    <w:p>
      <w:pPr>
        <w:pStyle w:val="BodyText"/>
        <w:tabs>
          <w:tab w:pos="2608" w:val="left" w:leader="none"/>
        </w:tabs>
        <w:spacing w:before="39"/>
        <w:ind w:left="990"/>
        <w:jc w:val="both"/>
      </w:pPr>
      <w:r>
        <w:rPr>
          <w:b/>
          <w:spacing w:val="-2"/>
        </w:rPr>
        <w:t>SUM-</w:t>
      </w:r>
      <w:r>
        <w:rPr>
          <w:b/>
          <w:spacing w:val="-5"/>
        </w:rPr>
        <w:t>93</w:t>
      </w:r>
      <w:r>
        <w:rPr>
          <w:b/>
        </w:rPr>
        <w:tab/>
      </w:r>
      <w:r>
        <w:rPr/>
        <w:t>Venda</w:t>
      </w:r>
      <w:r>
        <w:rPr>
          <w:spacing w:val="10"/>
        </w:rPr>
        <w:t> </w:t>
      </w:r>
      <w:r>
        <w:rPr/>
        <w:t>de</w:t>
      </w:r>
      <w:r>
        <w:rPr>
          <w:spacing w:val="12"/>
        </w:rPr>
        <w:t> </w:t>
      </w:r>
      <w:r>
        <w:rPr/>
        <w:t>papéis</w:t>
      </w:r>
      <w:r>
        <w:rPr>
          <w:spacing w:val="12"/>
        </w:rPr>
        <w:t> </w:t>
      </w:r>
      <w:r>
        <w:rPr/>
        <w:t>ou</w:t>
      </w:r>
      <w:r>
        <w:rPr>
          <w:spacing w:val="10"/>
        </w:rPr>
        <w:t> </w:t>
      </w:r>
      <w:r>
        <w:rPr/>
        <w:t>valores</w:t>
      </w:r>
      <w:r>
        <w:rPr>
          <w:spacing w:val="12"/>
        </w:rPr>
        <w:t> </w:t>
      </w:r>
      <w:r>
        <w:rPr/>
        <w:t>mobiliários.</w:t>
      </w:r>
      <w:r>
        <w:rPr>
          <w:spacing w:val="12"/>
        </w:rPr>
        <w:t> </w:t>
      </w:r>
      <w:r>
        <w:rPr/>
        <w:t>Grupo</w:t>
      </w:r>
      <w:r>
        <w:rPr>
          <w:spacing w:val="10"/>
        </w:rPr>
        <w:t> </w:t>
      </w:r>
      <w:r>
        <w:rPr>
          <w:spacing w:val="-2"/>
        </w:rPr>
        <w:t>econômico.</w:t>
      </w:r>
    </w:p>
    <w:p>
      <w:pPr>
        <w:pStyle w:val="BodyText"/>
        <w:spacing w:before="1"/>
        <w:ind w:left="2608"/>
        <w:jc w:val="both"/>
      </w:pPr>
      <w:r>
        <w:rPr/>
        <w:t>Remuneração.</w:t>
      </w:r>
      <w:r>
        <w:rPr>
          <w:spacing w:val="-15"/>
        </w:rPr>
        <w:t> </w:t>
      </w:r>
      <w:r>
        <w:rPr>
          <w:spacing w:val="-2"/>
        </w:rPr>
        <w:t>Integração.</w:t>
      </w:r>
    </w:p>
    <w:p>
      <w:pPr>
        <w:pStyle w:val="BodyText"/>
        <w:spacing w:before="40"/>
        <w:ind w:left="2608" w:right="142" w:hanging="1618"/>
        <w:jc w:val="both"/>
      </w:pPr>
      <w:r>
        <w:rPr>
          <w:b/>
        </w:rPr>
        <w:t>SUM-257</w:t>
      </w:r>
      <w:r>
        <w:rPr>
          <w:b/>
          <w:spacing w:val="40"/>
        </w:rPr>
        <w:t>  </w:t>
      </w:r>
      <w:r>
        <w:rPr/>
        <w:t>Vigilante de banco. Enquadramento como bancário. Impos- </w:t>
      </w:r>
      <w:r>
        <w:rPr>
          <w:spacing w:val="-2"/>
        </w:rPr>
        <w:t>sibilidade.</w:t>
      </w:r>
    </w:p>
    <w:p>
      <w:pPr>
        <w:spacing w:before="40"/>
        <w:ind w:left="990" w:right="0" w:firstLine="0"/>
        <w:jc w:val="both"/>
        <w:rPr>
          <w:sz w:val="26"/>
        </w:rPr>
      </w:pPr>
      <w:r>
        <w:rPr>
          <w:b/>
          <w:sz w:val="26"/>
        </w:rPr>
        <w:t>SUM-233</w:t>
      </w:r>
      <w:r>
        <w:rPr>
          <w:b/>
          <w:spacing w:val="73"/>
          <w:sz w:val="26"/>
        </w:rPr>
        <w:t>    </w:t>
      </w:r>
      <w:r>
        <w:rPr>
          <w:color w:val="FF0000"/>
          <w:spacing w:val="-2"/>
          <w:sz w:val="26"/>
        </w:rPr>
        <w:t>(cancelada)</w:t>
      </w:r>
    </w:p>
    <w:p>
      <w:pPr>
        <w:pStyle w:val="BodyText"/>
        <w:spacing w:before="1"/>
        <w:rPr>
          <w:sz w:val="16"/>
        </w:rPr>
      </w:pPr>
      <w:r>
        <w:rPr/>
        <mc:AlternateContent>
          <mc:Choice Requires="wps">
            <w:drawing>
              <wp:anchor distT="0" distB="0" distL="0" distR="0" allowOverlap="1" layoutInCell="1" locked="0" behindDoc="1" simplePos="0" relativeHeight="488109056">
                <wp:simplePos x="0" y="0"/>
                <wp:positionH relativeFrom="page">
                  <wp:posOffset>954024</wp:posOffset>
                </wp:positionH>
                <wp:positionV relativeFrom="paragraph">
                  <wp:posOffset>133182</wp:posOffset>
                </wp:positionV>
                <wp:extent cx="5581015" cy="6350"/>
                <wp:effectExtent l="0" t="0" r="0" b="0"/>
                <wp:wrapTopAndBottom/>
                <wp:docPr id="1187" name="Graphic 1187"/>
                <wp:cNvGraphicFramePr>
                  <a:graphicFrameLocks/>
                </wp:cNvGraphicFramePr>
                <a:graphic>
                  <a:graphicData uri="http://schemas.microsoft.com/office/word/2010/wordprocessingShape">
                    <wps:wsp>
                      <wps:cNvPr id="1187" name="Graphic 1187"/>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0.486773pt;width:439.439pt;height:.481pt;mso-position-horizontal-relative:page;mso-position-vertical-relative:paragraph;z-index:-15207424;mso-wrap-distance-left:0;mso-wrap-distance-right:0" id="docshape1186" filled="true" fillcolor="#000000" stroked="false">
                <v:fill type="solid"/>
                <w10:wrap type="topAndBottom"/>
              </v:rect>
            </w:pict>
          </mc:Fallback>
        </mc:AlternateContent>
      </w:r>
    </w:p>
    <w:p>
      <w:pPr>
        <w:pStyle w:val="Heading5"/>
        <w:ind w:left="2979" w:right="2950"/>
        <w:jc w:val="center"/>
      </w:pPr>
      <w:r>
        <w:rPr>
          <w:spacing w:val="-2"/>
        </w:rPr>
        <w:t>H-</w:t>
      </w:r>
      <w:r>
        <w:rPr>
          <w:spacing w:val="-5"/>
        </w:rPr>
        <w:t>33</w:t>
      </w:r>
    </w:p>
    <w:p>
      <w:pPr>
        <w:spacing w:after="0"/>
        <w:jc w:val="center"/>
        <w:sectPr>
          <w:headerReference w:type="default" r:id="rId149"/>
          <w:footerReference w:type="default" r:id="rId150"/>
          <w:pgSz w:w="11910" w:h="16840"/>
          <w:pgMar w:header="765" w:footer="0" w:top="1100" w:bottom="280" w:left="1360" w:right="1500"/>
        </w:sectPr>
      </w:pPr>
    </w:p>
    <w:p>
      <w:pPr>
        <w:tabs>
          <w:tab w:pos="2609" w:val="left" w:leader="none"/>
        </w:tabs>
        <w:spacing w:before="74"/>
        <w:ind w:left="991" w:right="0" w:firstLine="0"/>
        <w:jc w:val="left"/>
        <w:rPr>
          <w:sz w:val="26"/>
        </w:rPr>
      </w:pPr>
      <w:r>
        <w:rPr/>
        <mc:AlternateContent>
          <mc:Choice Requires="wps">
            <w:drawing>
              <wp:anchor distT="0" distB="0" distL="0" distR="0" allowOverlap="1" layoutInCell="1" locked="0" behindDoc="0" simplePos="0" relativeHeight="16251904">
                <wp:simplePos x="0" y="0"/>
                <wp:positionH relativeFrom="page">
                  <wp:posOffset>0</wp:posOffset>
                </wp:positionH>
                <wp:positionV relativeFrom="page">
                  <wp:posOffset>8848090</wp:posOffset>
                </wp:positionV>
                <wp:extent cx="708025" cy="1259840"/>
                <wp:effectExtent l="0" t="0" r="0" b="0"/>
                <wp:wrapNone/>
                <wp:docPr id="1190" name="Graphic 1190"/>
                <wp:cNvGraphicFramePr>
                  <a:graphicFrameLocks/>
                </wp:cNvGraphicFramePr>
                <a:graphic>
                  <a:graphicData uri="http://schemas.microsoft.com/office/word/2010/wordprocessingShape">
                    <wps:wsp>
                      <wps:cNvPr id="1190" name="Graphic 1190"/>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251904" id="docshape1189"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252416">
                <wp:simplePos x="0" y="0"/>
                <wp:positionH relativeFrom="page">
                  <wp:posOffset>402523</wp:posOffset>
                </wp:positionH>
                <wp:positionV relativeFrom="page">
                  <wp:posOffset>9240780</wp:posOffset>
                </wp:positionV>
                <wp:extent cx="186690" cy="469265"/>
                <wp:effectExtent l="0" t="0" r="0" b="0"/>
                <wp:wrapNone/>
                <wp:docPr id="1191" name="Textbox 1191"/>
                <wp:cNvGraphicFramePr>
                  <a:graphicFrameLocks/>
                </wp:cNvGraphicFramePr>
                <a:graphic>
                  <a:graphicData uri="http://schemas.microsoft.com/office/word/2010/wordprocessingShape">
                    <wps:wsp>
                      <wps:cNvPr id="1191" name="Textbox 1191"/>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252416" type="#_x0000_t202" id="docshape1190"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252928">
                <wp:simplePos x="0" y="0"/>
                <wp:positionH relativeFrom="page">
                  <wp:posOffset>515299</wp:posOffset>
                </wp:positionH>
                <wp:positionV relativeFrom="page">
                  <wp:posOffset>9104628</wp:posOffset>
                </wp:positionV>
                <wp:extent cx="186690" cy="742950"/>
                <wp:effectExtent l="0" t="0" r="0" b="0"/>
                <wp:wrapNone/>
                <wp:docPr id="1192" name="Textbox 1192"/>
                <wp:cNvGraphicFramePr>
                  <a:graphicFrameLocks/>
                </wp:cNvGraphicFramePr>
                <a:graphic>
                  <a:graphicData uri="http://schemas.microsoft.com/office/word/2010/wordprocessingShape">
                    <wps:wsp>
                      <wps:cNvPr id="1192" name="Textbox 1192"/>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252928" type="#_x0000_t202" id="docshape1191"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r>
        <w:rPr>
          <w:b/>
          <w:spacing w:val="-2"/>
          <w:sz w:val="26"/>
        </w:rPr>
        <w:t>SUM-</w:t>
      </w:r>
      <w:r>
        <w:rPr>
          <w:b/>
          <w:spacing w:val="-5"/>
          <w:sz w:val="26"/>
        </w:rPr>
        <w:t>234</w:t>
      </w:r>
      <w:r>
        <w:rPr>
          <w:b/>
          <w:sz w:val="26"/>
        </w:rPr>
        <w:tab/>
      </w:r>
      <w:r>
        <w:rPr>
          <w:color w:val="FF0000"/>
          <w:spacing w:val="-2"/>
          <w:sz w:val="26"/>
        </w:rPr>
        <w:t>(cancelada)</w:t>
      </w:r>
    </w:p>
    <w:p>
      <w:pPr>
        <w:tabs>
          <w:tab w:pos="2609" w:val="left" w:leader="none"/>
        </w:tabs>
        <w:spacing w:before="39"/>
        <w:ind w:left="991" w:right="0" w:firstLine="0"/>
        <w:jc w:val="left"/>
        <w:rPr>
          <w:sz w:val="26"/>
        </w:rPr>
      </w:pPr>
      <w:r>
        <w:rPr>
          <w:b/>
          <w:spacing w:val="-2"/>
          <w:sz w:val="26"/>
        </w:rPr>
        <w:t>SUM-</w:t>
      </w:r>
      <w:r>
        <w:rPr>
          <w:b/>
          <w:spacing w:val="-5"/>
          <w:sz w:val="26"/>
        </w:rPr>
        <w:t>238</w:t>
      </w:r>
      <w:r>
        <w:rPr>
          <w:b/>
          <w:sz w:val="26"/>
        </w:rPr>
        <w:tab/>
      </w:r>
      <w:r>
        <w:rPr>
          <w:color w:val="FF0000"/>
          <w:spacing w:val="-2"/>
          <w:sz w:val="26"/>
        </w:rPr>
        <w:t>(cancelada)</w:t>
      </w:r>
    </w:p>
    <w:p>
      <w:pPr>
        <w:tabs>
          <w:tab w:pos="2609" w:val="left" w:leader="none"/>
        </w:tabs>
        <w:spacing w:before="40"/>
        <w:ind w:left="991" w:right="0" w:firstLine="0"/>
        <w:jc w:val="left"/>
        <w:rPr>
          <w:sz w:val="26"/>
        </w:rPr>
      </w:pPr>
      <w:r>
        <w:rPr>
          <w:b/>
          <w:spacing w:val="-2"/>
          <w:sz w:val="26"/>
        </w:rPr>
        <w:t>SUM-</w:t>
      </w:r>
      <w:r>
        <w:rPr>
          <w:b/>
          <w:spacing w:val="-5"/>
          <w:sz w:val="26"/>
        </w:rPr>
        <w:t>237</w:t>
      </w:r>
      <w:r>
        <w:rPr>
          <w:b/>
          <w:sz w:val="26"/>
        </w:rPr>
        <w:tab/>
      </w:r>
      <w:r>
        <w:rPr>
          <w:color w:val="FF0000"/>
          <w:spacing w:val="-2"/>
          <w:sz w:val="26"/>
        </w:rPr>
        <w:t>(cancelada)</w:t>
      </w:r>
    </w:p>
    <w:p>
      <w:pPr>
        <w:tabs>
          <w:tab w:pos="2609" w:val="left" w:leader="none"/>
        </w:tabs>
        <w:spacing w:before="39"/>
        <w:ind w:left="991" w:right="0" w:firstLine="0"/>
        <w:jc w:val="left"/>
        <w:rPr>
          <w:sz w:val="26"/>
        </w:rPr>
      </w:pPr>
      <w:r>
        <w:rPr>
          <w:b/>
          <w:spacing w:val="-2"/>
          <w:sz w:val="26"/>
        </w:rPr>
        <w:t>SUM-</w:t>
      </w:r>
      <w:r>
        <w:rPr>
          <w:b/>
          <w:spacing w:val="-5"/>
          <w:sz w:val="26"/>
        </w:rPr>
        <w:t>267</w:t>
      </w:r>
      <w:r>
        <w:rPr>
          <w:b/>
          <w:sz w:val="26"/>
        </w:rPr>
        <w:tab/>
      </w:r>
      <w:r>
        <w:rPr>
          <w:color w:val="FF0000"/>
          <w:spacing w:val="-2"/>
          <w:sz w:val="26"/>
        </w:rPr>
        <w:t>(cancelada)</w:t>
      </w:r>
    </w:p>
    <w:p>
      <w:pPr>
        <w:tabs>
          <w:tab w:pos="2609" w:val="left" w:leader="none"/>
        </w:tabs>
        <w:spacing w:before="42"/>
        <w:ind w:left="991" w:right="0" w:firstLine="0"/>
        <w:jc w:val="left"/>
        <w:rPr>
          <w:sz w:val="26"/>
        </w:rPr>
      </w:pPr>
      <w:r>
        <w:rPr>
          <w:b/>
          <w:spacing w:val="-2"/>
          <w:sz w:val="26"/>
        </w:rPr>
        <w:t>SUM-</w:t>
      </w:r>
      <w:r>
        <w:rPr>
          <w:b/>
          <w:spacing w:val="-5"/>
          <w:sz w:val="26"/>
        </w:rPr>
        <w:t>59</w:t>
      </w:r>
      <w:r>
        <w:rPr>
          <w:b/>
          <w:sz w:val="26"/>
        </w:rPr>
        <w:tab/>
      </w:r>
      <w:r>
        <w:rPr>
          <w:color w:val="FF0000"/>
          <w:spacing w:val="-2"/>
          <w:sz w:val="26"/>
        </w:rPr>
        <w:t>(cancelada)</w:t>
      </w:r>
    </w:p>
    <w:p>
      <w:pPr>
        <w:pStyle w:val="Heading5"/>
        <w:spacing w:before="217"/>
      </w:pPr>
      <w:r>
        <w:rPr/>
        <w:t>BANCO</w:t>
      </w:r>
      <w:r>
        <w:rPr>
          <w:spacing w:val="-5"/>
        </w:rPr>
        <w:t> </w:t>
      </w:r>
      <w:r>
        <w:rPr/>
        <w:t>DE</w:t>
      </w:r>
      <w:r>
        <w:rPr>
          <w:spacing w:val="-3"/>
        </w:rPr>
        <w:t> </w:t>
      </w:r>
      <w:r>
        <w:rPr>
          <w:spacing w:val="-2"/>
        </w:rPr>
        <w:t>HORAS</w:t>
      </w:r>
    </w:p>
    <w:p>
      <w:pPr>
        <w:pStyle w:val="BodyText"/>
        <w:spacing w:before="122"/>
        <w:ind w:left="2609" w:right="145" w:hanging="1618"/>
        <w:jc w:val="both"/>
      </w:pPr>
      <w:r>
        <w:rPr>
          <w:b/>
        </w:rPr>
        <w:t>SUM-85,</w:t>
      </w:r>
      <w:r>
        <w:rPr>
          <w:b/>
          <w:spacing w:val="-1"/>
        </w:rPr>
        <w:t> </w:t>
      </w:r>
      <w:r>
        <w:rPr>
          <w:b/>
        </w:rPr>
        <w:t>V</w:t>
      </w:r>
      <w:r>
        <w:rPr>
          <w:b/>
          <w:spacing w:val="80"/>
        </w:rPr>
        <w:t> </w:t>
      </w:r>
      <w:r>
        <w:rPr/>
        <w:t>Não aplicação. Regime compensatório. Instituição por ne- gociação coletiva.</w:t>
      </w:r>
    </w:p>
    <w:p>
      <w:pPr>
        <w:pStyle w:val="Heading5"/>
        <w:spacing w:before="218"/>
      </w:pPr>
      <w:r>
        <w:rPr/>
        <w:t>BANCO</w:t>
      </w:r>
      <w:r>
        <w:rPr>
          <w:spacing w:val="-5"/>
        </w:rPr>
        <w:t> </w:t>
      </w:r>
      <w:r>
        <w:rPr/>
        <w:t>DO</w:t>
      </w:r>
      <w:r>
        <w:rPr>
          <w:spacing w:val="-5"/>
        </w:rPr>
        <w:t> </w:t>
      </w:r>
      <w:r>
        <w:rPr>
          <w:spacing w:val="-2"/>
        </w:rPr>
        <w:t>BRASIL</w:t>
      </w:r>
    </w:p>
    <w:p>
      <w:pPr>
        <w:pStyle w:val="BodyText"/>
        <w:spacing w:before="122"/>
        <w:ind w:left="2609" w:right="140" w:hanging="1618"/>
        <w:jc w:val="both"/>
      </w:pPr>
      <w:r>
        <w:rPr>
          <w:b/>
        </w:rPr>
        <w:t>OJ-SDI1-17</w:t>
      </w:r>
      <w:r>
        <w:rPr>
          <w:b/>
          <w:spacing w:val="80"/>
          <w:w w:val="150"/>
        </w:rPr>
        <w:t> </w:t>
      </w:r>
      <w:r>
        <w:rPr/>
        <w:t>Adicionais AP, ADI ou AFR. Somatório. Cargo de confian- ça. CLT, art. 224, § 2º.</w:t>
      </w:r>
    </w:p>
    <w:p>
      <w:pPr>
        <w:pStyle w:val="BodyText"/>
        <w:spacing w:before="40"/>
        <w:ind w:left="2609" w:right="143" w:hanging="1618"/>
        <w:jc w:val="both"/>
      </w:pPr>
      <w:r>
        <w:rPr>
          <w:b/>
        </w:rPr>
        <w:t>OJ-SDI2-5</w:t>
      </w:r>
      <w:r>
        <w:rPr>
          <w:b/>
          <w:spacing w:val="80"/>
        </w:rPr>
        <w:t>  </w:t>
      </w:r>
      <w:r>
        <w:rPr/>
        <w:t>Adicionais AP e ADI ou AFR. Horas extras. Ação rescisó- ria. Decisão rescindenda anterior à OJ 17. Súm. 83 do TST. Súm. 343 do STF.</w:t>
      </w:r>
    </w:p>
    <w:p>
      <w:pPr>
        <w:pStyle w:val="BodyText"/>
        <w:tabs>
          <w:tab w:pos="2608" w:val="left" w:leader="none"/>
        </w:tabs>
        <w:spacing w:line="298" w:lineRule="exact" w:before="40"/>
        <w:ind w:left="991"/>
      </w:pPr>
      <w:r>
        <w:rPr>
          <w:b/>
          <w:spacing w:val="-2"/>
        </w:rPr>
        <w:t>OJ-SDI2-</w:t>
      </w:r>
      <w:r>
        <w:rPr>
          <w:b/>
          <w:spacing w:val="-10"/>
        </w:rPr>
        <w:t>4</w:t>
      </w:r>
      <w:r>
        <w:rPr>
          <w:b/>
        </w:rPr>
        <w:tab/>
      </w:r>
      <w:r>
        <w:rPr/>
        <w:t>Adicional</w:t>
      </w:r>
      <w:r>
        <w:rPr>
          <w:spacing w:val="40"/>
        </w:rPr>
        <w:t> </w:t>
      </w:r>
      <w:r>
        <w:rPr/>
        <w:t>de</w:t>
      </w:r>
      <w:r>
        <w:rPr>
          <w:spacing w:val="41"/>
        </w:rPr>
        <w:t> </w:t>
      </w:r>
      <w:r>
        <w:rPr/>
        <w:t>caráter</w:t>
      </w:r>
      <w:r>
        <w:rPr>
          <w:spacing w:val="40"/>
        </w:rPr>
        <w:t> </w:t>
      </w:r>
      <w:r>
        <w:rPr/>
        <w:t>pessoal.</w:t>
      </w:r>
      <w:r>
        <w:rPr>
          <w:spacing w:val="41"/>
        </w:rPr>
        <w:t> </w:t>
      </w:r>
      <w:r>
        <w:rPr/>
        <w:t>Ação</w:t>
      </w:r>
      <w:r>
        <w:rPr>
          <w:spacing w:val="41"/>
        </w:rPr>
        <w:t> </w:t>
      </w:r>
      <w:r>
        <w:rPr/>
        <w:t>rescisória.</w:t>
      </w:r>
      <w:r>
        <w:rPr>
          <w:spacing w:val="40"/>
        </w:rPr>
        <w:t> </w:t>
      </w:r>
      <w:r>
        <w:rPr>
          <w:spacing w:val="-2"/>
        </w:rPr>
        <w:t>Cabimento.</w:t>
      </w:r>
    </w:p>
    <w:p>
      <w:pPr>
        <w:pStyle w:val="BodyText"/>
        <w:spacing w:line="298" w:lineRule="exact"/>
        <w:ind w:left="2608"/>
      </w:pPr>
      <w:r>
        <w:rPr/>
        <w:t>CF/88,</w:t>
      </w:r>
      <w:r>
        <w:rPr>
          <w:spacing w:val="-6"/>
        </w:rPr>
        <w:t> </w:t>
      </w:r>
      <w:r>
        <w:rPr/>
        <w:t>art.</w:t>
      </w:r>
      <w:r>
        <w:rPr>
          <w:spacing w:val="-2"/>
        </w:rPr>
        <w:t> </w:t>
      </w:r>
      <w:r>
        <w:rPr/>
        <w:t>5º,</w:t>
      </w:r>
      <w:r>
        <w:rPr>
          <w:spacing w:val="-6"/>
        </w:rPr>
        <w:t> </w:t>
      </w:r>
      <w:r>
        <w:rPr>
          <w:spacing w:val="-2"/>
        </w:rPr>
        <w:t>XXXVI.</w:t>
      </w:r>
    </w:p>
    <w:p>
      <w:pPr>
        <w:pStyle w:val="BodyText"/>
        <w:tabs>
          <w:tab w:pos="2608" w:val="left" w:leader="none"/>
        </w:tabs>
        <w:spacing w:line="298" w:lineRule="exact" w:before="41"/>
        <w:ind w:left="991"/>
      </w:pPr>
      <w:r>
        <w:rPr>
          <w:b/>
          <w:spacing w:val="-2"/>
        </w:rPr>
        <w:t>OJ-SDI1-</w:t>
      </w:r>
      <w:r>
        <w:rPr>
          <w:b/>
          <w:spacing w:val="-5"/>
        </w:rPr>
        <w:t>16</w:t>
      </w:r>
      <w:r>
        <w:rPr>
          <w:b/>
        </w:rPr>
        <w:tab/>
      </w:r>
      <w:r>
        <w:rPr/>
        <w:t>Adicional</w:t>
      </w:r>
      <w:r>
        <w:rPr>
          <w:spacing w:val="76"/>
        </w:rPr>
        <w:t> </w:t>
      </w:r>
      <w:r>
        <w:rPr/>
        <w:t>de</w:t>
      </w:r>
      <w:r>
        <w:rPr>
          <w:spacing w:val="77"/>
        </w:rPr>
        <w:t> </w:t>
      </w:r>
      <w:r>
        <w:rPr/>
        <w:t>caráter</w:t>
      </w:r>
      <w:r>
        <w:rPr>
          <w:spacing w:val="47"/>
          <w:w w:val="150"/>
        </w:rPr>
        <w:t> </w:t>
      </w:r>
      <w:r>
        <w:rPr/>
        <w:t>pessoal.</w:t>
      </w:r>
      <w:r>
        <w:rPr>
          <w:spacing w:val="77"/>
        </w:rPr>
        <w:t> </w:t>
      </w:r>
      <w:r>
        <w:rPr/>
        <w:t>Isonomia</w:t>
      </w:r>
      <w:r>
        <w:rPr>
          <w:spacing w:val="48"/>
          <w:w w:val="150"/>
        </w:rPr>
        <w:t> </w:t>
      </w:r>
      <w:r>
        <w:rPr/>
        <w:t>de</w:t>
      </w:r>
      <w:r>
        <w:rPr>
          <w:spacing w:val="79"/>
        </w:rPr>
        <w:t> </w:t>
      </w:r>
      <w:r>
        <w:rPr>
          <w:spacing w:val="-2"/>
        </w:rPr>
        <w:t>vencimentos.</w:t>
      </w:r>
    </w:p>
    <w:p>
      <w:pPr>
        <w:pStyle w:val="BodyText"/>
        <w:spacing w:line="298" w:lineRule="exact"/>
        <w:ind w:left="2608"/>
      </w:pPr>
      <w:r>
        <w:rPr/>
        <w:t>Banco</w:t>
      </w:r>
      <w:r>
        <w:rPr>
          <w:spacing w:val="-6"/>
        </w:rPr>
        <w:t> </w:t>
      </w:r>
      <w:r>
        <w:rPr/>
        <w:t>Central</w:t>
      </w:r>
      <w:r>
        <w:rPr>
          <w:spacing w:val="-6"/>
        </w:rPr>
        <w:t> </w:t>
      </w:r>
      <w:r>
        <w:rPr/>
        <w:t>do</w:t>
      </w:r>
      <w:r>
        <w:rPr>
          <w:spacing w:val="-3"/>
        </w:rPr>
        <w:t> </w:t>
      </w:r>
      <w:r>
        <w:rPr>
          <w:spacing w:val="-2"/>
        </w:rPr>
        <w:t>Brasil.</w:t>
      </w:r>
    </w:p>
    <w:p>
      <w:pPr>
        <w:pStyle w:val="BodyText"/>
        <w:tabs>
          <w:tab w:pos="2608" w:val="left" w:leader="none"/>
        </w:tabs>
        <w:spacing w:before="42"/>
        <w:ind w:left="2608" w:right="176" w:hanging="1618"/>
      </w:pPr>
      <w:r>
        <w:rPr>
          <w:b/>
          <w:spacing w:val="-2"/>
        </w:rPr>
        <w:t>PN-10</w:t>
      </w:r>
      <w:r>
        <w:rPr>
          <w:b/>
        </w:rPr>
        <w:tab/>
      </w:r>
      <w:r>
        <w:rPr/>
        <w:t>Banco do Brasil como parte em dissídio coletivo. </w:t>
      </w:r>
      <w:r>
        <w:rPr/>
        <w:t>Incompe- tência. TRT.</w:t>
      </w:r>
    </w:p>
    <w:p>
      <w:pPr>
        <w:pStyle w:val="BodyText"/>
        <w:spacing w:before="41"/>
        <w:ind w:left="2608" w:hanging="1618"/>
      </w:pPr>
      <w:r>
        <w:rPr>
          <w:b/>
        </w:rPr>
        <w:t>OJ-SDI1T-69</w:t>
      </w:r>
      <w:r>
        <w:rPr>
          <w:b/>
          <w:spacing w:val="40"/>
        </w:rPr>
        <w:t> </w:t>
      </w:r>
      <w:r>
        <w:rPr/>
        <w:t>Complementação</w:t>
      </w:r>
      <w:r>
        <w:rPr>
          <w:spacing w:val="32"/>
        </w:rPr>
        <w:t> </w:t>
      </w:r>
      <w:r>
        <w:rPr/>
        <w:t>de</w:t>
      </w:r>
      <w:r>
        <w:rPr>
          <w:spacing w:val="32"/>
        </w:rPr>
        <w:t> </w:t>
      </w:r>
      <w:r>
        <w:rPr/>
        <w:t>aposentadoria.</w:t>
      </w:r>
      <w:r>
        <w:rPr>
          <w:spacing w:val="32"/>
        </w:rPr>
        <w:t> </w:t>
      </w:r>
      <w:r>
        <w:rPr/>
        <w:t>Alteração</w:t>
      </w:r>
      <w:r>
        <w:rPr>
          <w:spacing w:val="32"/>
        </w:rPr>
        <w:t> </w:t>
      </w:r>
      <w:r>
        <w:rPr/>
        <w:t>do</w:t>
      </w:r>
      <w:r>
        <w:rPr>
          <w:spacing w:val="32"/>
        </w:rPr>
        <w:t> </w:t>
      </w:r>
      <w:r>
        <w:rPr/>
        <w:t>Plano</w:t>
      </w:r>
      <w:r>
        <w:rPr>
          <w:spacing w:val="32"/>
        </w:rPr>
        <w:t> </w:t>
      </w:r>
      <w:r>
        <w:rPr/>
        <w:t>de Cargos Comissionados. Extensão aos inativos.</w:t>
      </w:r>
    </w:p>
    <w:p>
      <w:pPr>
        <w:pStyle w:val="BodyText"/>
        <w:tabs>
          <w:tab w:pos="3119" w:val="left" w:leader="none"/>
        </w:tabs>
        <w:spacing w:before="38"/>
        <w:ind w:left="2608" w:right="176" w:hanging="1618"/>
      </w:pPr>
      <w:r>
        <w:rPr>
          <w:b/>
        </w:rPr>
        <w:t>OJ-SDI1-18, V</w:t>
        <w:tab/>
      </w:r>
      <w:r>
        <w:rPr/>
        <w:t>Complementação de aposentadoria integral. Telex Di- rec 5003/87.</w:t>
      </w:r>
    </w:p>
    <w:p>
      <w:pPr>
        <w:pStyle w:val="BodyText"/>
        <w:spacing w:before="40"/>
        <w:ind w:left="2608" w:hanging="1618"/>
      </w:pPr>
      <w:r>
        <w:rPr>
          <w:b/>
        </w:rPr>
        <w:t>OJ-SDI1-18,</w:t>
      </w:r>
      <w:r>
        <w:rPr>
          <w:b/>
          <w:spacing w:val="-5"/>
        </w:rPr>
        <w:t> </w:t>
      </w:r>
      <w:r>
        <w:rPr>
          <w:b/>
        </w:rPr>
        <w:t>I</w:t>
      </w:r>
      <w:r>
        <w:rPr>
          <w:b/>
          <w:spacing w:val="-9"/>
        </w:rPr>
        <w:t> </w:t>
      </w:r>
      <w:r>
        <w:rPr/>
        <w:t>Banco</w:t>
      </w:r>
      <w:r>
        <w:rPr>
          <w:spacing w:val="33"/>
        </w:rPr>
        <w:t> </w:t>
      </w:r>
      <w:r>
        <w:rPr/>
        <w:t>do</w:t>
      </w:r>
      <w:r>
        <w:rPr>
          <w:spacing w:val="33"/>
        </w:rPr>
        <w:t> </w:t>
      </w:r>
      <w:r>
        <w:rPr/>
        <w:t>Brasil.</w:t>
      </w:r>
      <w:r>
        <w:rPr>
          <w:spacing w:val="33"/>
        </w:rPr>
        <w:t> </w:t>
      </w:r>
      <w:r>
        <w:rPr/>
        <w:t>Complementação</w:t>
      </w:r>
      <w:r>
        <w:rPr>
          <w:spacing w:val="34"/>
        </w:rPr>
        <w:t> </w:t>
      </w:r>
      <w:r>
        <w:rPr/>
        <w:t>de</w:t>
      </w:r>
      <w:r>
        <w:rPr>
          <w:spacing w:val="33"/>
        </w:rPr>
        <w:t> </w:t>
      </w:r>
      <w:r>
        <w:rPr/>
        <w:t>aposentadoria.</w:t>
      </w:r>
      <w:r>
        <w:rPr>
          <w:spacing w:val="33"/>
        </w:rPr>
        <w:t> </w:t>
      </w:r>
      <w:r>
        <w:rPr/>
        <w:t>Inte- gração. Horas extras. Incidência da contribuição à Previ.</w:t>
      </w:r>
    </w:p>
    <w:p>
      <w:pPr>
        <w:tabs>
          <w:tab w:pos="3119" w:val="left" w:leader="none"/>
        </w:tabs>
        <w:spacing w:before="41"/>
        <w:ind w:left="990" w:right="0" w:firstLine="0"/>
        <w:jc w:val="left"/>
        <w:rPr>
          <w:sz w:val="26"/>
        </w:rPr>
      </w:pPr>
      <w:r>
        <w:rPr>
          <w:b/>
          <w:sz w:val="26"/>
        </w:rPr>
        <w:t>OJ-SDI1-18,</w:t>
      </w:r>
      <w:r>
        <w:rPr>
          <w:b/>
          <w:spacing w:val="-13"/>
          <w:sz w:val="26"/>
        </w:rPr>
        <w:t> </w:t>
      </w:r>
      <w:r>
        <w:rPr>
          <w:b/>
          <w:spacing w:val="-5"/>
          <w:sz w:val="26"/>
        </w:rPr>
        <w:t>III</w:t>
      </w:r>
      <w:r>
        <w:rPr>
          <w:b/>
          <w:sz w:val="26"/>
        </w:rPr>
        <w:tab/>
      </w:r>
      <w:r>
        <w:rPr>
          <w:sz w:val="26"/>
        </w:rPr>
        <w:t>Complementação</w:t>
      </w:r>
      <w:r>
        <w:rPr>
          <w:spacing w:val="-11"/>
          <w:sz w:val="26"/>
        </w:rPr>
        <w:t> </w:t>
      </w:r>
      <w:r>
        <w:rPr>
          <w:sz w:val="26"/>
        </w:rPr>
        <w:t>de</w:t>
      </w:r>
      <w:r>
        <w:rPr>
          <w:spacing w:val="-8"/>
          <w:sz w:val="26"/>
        </w:rPr>
        <w:t> </w:t>
      </w:r>
      <w:r>
        <w:rPr>
          <w:sz w:val="26"/>
        </w:rPr>
        <w:t>aposentadoria.</w:t>
      </w:r>
      <w:r>
        <w:rPr>
          <w:spacing w:val="-9"/>
          <w:sz w:val="26"/>
        </w:rPr>
        <w:t> </w:t>
      </w:r>
      <w:r>
        <w:rPr>
          <w:sz w:val="26"/>
        </w:rPr>
        <w:t>Média</w:t>
      </w:r>
      <w:r>
        <w:rPr>
          <w:spacing w:val="-8"/>
          <w:sz w:val="26"/>
        </w:rPr>
        <w:t> </w:t>
      </w:r>
      <w:r>
        <w:rPr>
          <w:spacing w:val="-2"/>
          <w:sz w:val="26"/>
        </w:rPr>
        <w:t>trienal.</w:t>
      </w:r>
    </w:p>
    <w:p>
      <w:pPr>
        <w:tabs>
          <w:tab w:pos="3119" w:val="left" w:leader="none"/>
        </w:tabs>
        <w:spacing w:line="298" w:lineRule="exact" w:before="39"/>
        <w:ind w:left="990" w:right="0" w:firstLine="0"/>
        <w:jc w:val="left"/>
        <w:rPr>
          <w:sz w:val="26"/>
        </w:rPr>
      </w:pPr>
      <w:r>
        <w:rPr>
          <w:b/>
          <w:sz w:val="26"/>
        </w:rPr>
        <w:t>OJ-SDI1-18,</w:t>
      </w:r>
      <w:r>
        <w:rPr>
          <w:b/>
          <w:spacing w:val="-13"/>
          <w:sz w:val="26"/>
        </w:rPr>
        <w:t> </w:t>
      </w:r>
      <w:r>
        <w:rPr>
          <w:b/>
          <w:spacing w:val="-5"/>
          <w:sz w:val="26"/>
        </w:rPr>
        <w:t>IV</w:t>
      </w:r>
      <w:r>
        <w:rPr>
          <w:b/>
          <w:sz w:val="26"/>
        </w:rPr>
        <w:tab/>
      </w:r>
      <w:r>
        <w:rPr>
          <w:sz w:val="26"/>
        </w:rPr>
        <w:t>Complementação</w:t>
      </w:r>
      <w:r>
        <w:rPr>
          <w:spacing w:val="3"/>
          <w:sz w:val="26"/>
        </w:rPr>
        <w:t> </w:t>
      </w:r>
      <w:r>
        <w:rPr>
          <w:sz w:val="26"/>
        </w:rPr>
        <w:t>de</w:t>
      </w:r>
      <w:r>
        <w:rPr>
          <w:spacing w:val="5"/>
          <w:sz w:val="26"/>
        </w:rPr>
        <w:t> </w:t>
      </w:r>
      <w:r>
        <w:rPr>
          <w:sz w:val="26"/>
        </w:rPr>
        <w:t>aposentadoria.</w:t>
      </w:r>
      <w:r>
        <w:rPr>
          <w:spacing w:val="4"/>
          <w:sz w:val="26"/>
        </w:rPr>
        <w:t> </w:t>
      </w:r>
      <w:r>
        <w:rPr>
          <w:spacing w:val="-2"/>
          <w:sz w:val="26"/>
        </w:rPr>
        <w:t>Proporcionalidade.</w:t>
      </w:r>
    </w:p>
    <w:p>
      <w:pPr>
        <w:pStyle w:val="BodyText"/>
        <w:spacing w:line="298" w:lineRule="exact"/>
        <w:ind w:left="2608"/>
      </w:pPr>
      <w:r>
        <w:rPr/>
        <w:t>Circ.</w:t>
      </w:r>
      <w:r>
        <w:rPr>
          <w:spacing w:val="-7"/>
        </w:rPr>
        <w:t> </w:t>
      </w:r>
      <w:r>
        <w:rPr/>
        <w:t>Funci</w:t>
      </w:r>
      <w:r>
        <w:rPr>
          <w:spacing w:val="-4"/>
        </w:rPr>
        <w:t> </w:t>
      </w:r>
      <w:r>
        <w:rPr>
          <w:spacing w:val="-2"/>
        </w:rPr>
        <w:t>436/63.</w:t>
      </w:r>
    </w:p>
    <w:p>
      <w:pPr>
        <w:pStyle w:val="BodyText"/>
        <w:spacing w:before="42"/>
        <w:ind w:left="990"/>
      </w:pPr>
      <w:r>
        <w:rPr>
          <w:b/>
        </w:rPr>
        <w:t>OJ-SDI1T-32</w:t>
      </w:r>
      <w:r>
        <w:rPr>
          <w:b/>
          <w:spacing w:val="34"/>
        </w:rPr>
        <w:t> </w:t>
      </w:r>
      <w:r>
        <w:rPr/>
        <w:t>Complementação</w:t>
      </w:r>
      <w:r>
        <w:rPr>
          <w:spacing w:val="-11"/>
        </w:rPr>
        <w:t> </w:t>
      </w:r>
      <w:r>
        <w:rPr/>
        <w:t>de</w:t>
      </w:r>
      <w:r>
        <w:rPr>
          <w:spacing w:val="-8"/>
        </w:rPr>
        <w:t> </w:t>
      </w:r>
      <w:r>
        <w:rPr/>
        <w:t>aposentadoria.</w:t>
      </w:r>
      <w:r>
        <w:rPr>
          <w:spacing w:val="-8"/>
        </w:rPr>
        <w:t> </w:t>
      </w:r>
      <w:r>
        <w:rPr/>
        <w:t>Sucumbência.</w:t>
      </w:r>
      <w:r>
        <w:rPr>
          <w:spacing w:val="-11"/>
        </w:rPr>
        <w:t> </w:t>
      </w:r>
      <w:r>
        <w:rPr>
          <w:spacing w:val="-2"/>
        </w:rPr>
        <w:t>Inversão.</w:t>
      </w:r>
    </w:p>
    <w:p>
      <w:pPr>
        <w:tabs>
          <w:tab w:pos="3119" w:val="left" w:leader="none"/>
        </w:tabs>
        <w:spacing w:before="40"/>
        <w:ind w:left="2608" w:right="176" w:hanging="1618"/>
        <w:jc w:val="left"/>
        <w:rPr>
          <w:sz w:val="26"/>
        </w:rPr>
      </w:pPr>
      <w:r>
        <w:rPr>
          <w:b/>
          <w:sz w:val="26"/>
        </w:rPr>
        <w:t>OJ-SDI1-18, II</w:t>
        <w:tab/>
      </w:r>
      <w:r>
        <w:rPr>
          <w:sz w:val="26"/>
        </w:rPr>
        <w:t>Complementação</w:t>
      </w:r>
      <w:r>
        <w:rPr>
          <w:spacing w:val="40"/>
          <w:sz w:val="26"/>
        </w:rPr>
        <w:t> </w:t>
      </w:r>
      <w:r>
        <w:rPr>
          <w:sz w:val="26"/>
        </w:rPr>
        <w:t>de</w:t>
      </w:r>
      <w:r>
        <w:rPr>
          <w:spacing w:val="40"/>
          <w:sz w:val="26"/>
        </w:rPr>
        <w:t> </w:t>
      </w:r>
      <w:r>
        <w:rPr>
          <w:sz w:val="26"/>
        </w:rPr>
        <w:t>aposentadoria.</w:t>
      </w:r>
      <w:r>
        <w:rPr>
          <w:spacing w:val="40"/>
          <w:sz w:val="26"/>
        </w:rPr>
        <w:t> </w:t>
      </w:r>
      <w:r>
        <w:rPr>
          <w:sz w:val="26"/>
        </w:rPr>
        <w:t>Teto.</w:t>
      </w:r>
      <w:r>
        <w:rPr>
          <w:spacing w:val="40"/>
          <w:sz w:val="26"/>
        </w:rPr>
        <w:t> </w:t>
      </w:r>
      <w:r>
        <w:rPr>
          <w:sz w:val="26"/>
        </w:rPr>
        <w:t>Adicionais AP e ADI.</w:t>
      </w:r>
    </w:p>
    <w:p>
      <w:pPr>
        <w:pStyle w:val="BodyText"/>
        <w:spacing w:before="2"/>
        <w:rPr>
          <w:sz w:val="11"/>
        </w:rPr>
      </w:pPr>
    </w:p>
    <w:p>
      <w:pPr>
        <w:pStyle w:val="Heading5"/>
        <w:spacing w:before="89"/>
      </w:pPr>
      <w:r>
        <w:rPr/>
        <w:t>BANCO</w:t>
      </w:r>
      <w:r>
        <w:rPr>
          <w:spacing w:val="-6"/>
        </w:rPr>
        <w:t> </w:t>
      </w:r>
      <w:r>
        <w:rPr>
          <w:spacing w:val="-4"/>
        </w:rPr>
        <w:t>ITAÚ</w:t>
      </w:r>
    </w:p>
    <w:p>
      <w:pPr>
        <w:pStyle w:val="BodyText"/>
        <w:spacing w:before="122"/>
        <w:ind w:left="2609" w:right="145" w:hanging="1618"/>
      </w:pPr>
      <w:r>
        <w:rPr>
          <w:b/>
        </w:rPr>
        <w:t>OJ-SDI1T-46</w:t>
      </w:r>
      <w:r>
        <w:rPr>
          <w:b/>
          <w:spacing w:val="40"/>
        </w:rPr>
        <w:t> </w:t>
      </w:r>
      <w:r>
        <w:rPr/>
        <w:t>Complementação de aposentadoria. Idade mínima. Circular BB-05/66. RP-40/74.</w:t>
      </w:r>
    </w:p>
    <w:p>
      <w:pPr>
        <w:pStyle w:val="Heading5"/>
        <w:spacing w:before="219"/>
      </w:pPr>
      <w:r>
        <w:rPr/>
        <w:t>BANCO</w:t>
      </w:r>
      <w:r>
        <w:rPr>
          <w:spacing w:val="-6"/>
        </w:rPr>
        <w:t> </w:t>
      </w:r>
      <w:r>
        <w:rPr>
          <w:spacing w:val="-2"/>
        </w:rPr>
        <w:t>MERIDIONAL</w:t>
      </w:r>
    </w:p>
    <w:p>
      <w:pPr>
        <w:spacing w:before="121"/>
        <w:ind w:left="991" w:right="0" w:firstLine="0"/>
        <w:jc w:val="left"/>
        <w:rPr>
          <w:sz w:val="26"/>
        </w:rPr>
      </w:pPr>
      <w:r>
        <w:rPr>
          <w:b/>
          <w:sz w:val="26"/>
        </w:rPr>
        <w:t>OJ-SDI1T-38</w:t>
      </w:r>
      <w:r>
        <w:rPr>
          <w:b/>
          <w:spacing w:val="40"/>
          <w:sz w:val="26"/>
        </w:rPr>
        <w:t> </w:t>
      </w:r>
      <w:r>
        <w:rPr>
          <w:sz w:val="26"/>
        </w:rPr>
        <w:t>Circular</w:t>
      </w:r>
      <w:r>
        <w:rPr>
          <w:spacing w:val="-7"/>
          <w:sz w:val="26"/>
        </w:rPr>
        <w:t> </w:t>
      </w:r>
      <w:r>
        <w:rPr>
          <w:sz w:val="26"/>
        </w:rPr>
        <w:t>34.046/89.</w:t>
      </w:r>
      <w:r>
        <w:rPr>
          <w:spacing w:val="-7"/>
          <w:sz w:val="26"/>
        </w:rPr>
        <w:t> </w:t>
      </w:r>
      <w:r>
        <w:rPr>
          <w:sz w:val="26"/>
        </w:rPr>
        <w:t>Dispensa</w:t>
      </w:r>
      <w:r>
        <w:rPr>
          <w:spacing w:val="-7"/>
          <w:sz w:val="26"/>
        </w:rPr>
        <w:t> </w:t>
      </w:r>
      <w:r>
        <w:rPr>
          <w:sz w:val="26"/>
        </w:rPr>
        <w:t>sem</w:t>
      </w:r>
      <w:r>
        <w:rPr>
          <w:spacing w:val="-9"/>
          <w:sz w:val="26"/>
        </w:rPr>
        <w:t> </w:t>
      </w:r>
      <w:r>
        <w:rPr>
          <w:sz w:val="26"/>
        </w:rPr>
        <w:t>justa</w:t>
      </w:r>
      <w:r>
        <w:rPr>
          <w:spacing w:val="-7"/>
          <w:sz w:val="26"/>
        </w:rPr>
        <w:t> </w:t>
      </w:r>
      <w:r>
        <w:rPr>
          <w:spacing w:val="-2"/>
          <w:sz w:val="26"/>
        </w:rPr>
        <w:t>causa.</w:t>
      </w:r>
    </w:p>
    <w:p>
      <w:pPr>
        <w:pStyle w:val="BodyText"/>
        <w:spacing w:before="40"/>
        <w:ind w:left="2609" w:hanging="1618"/>
      </w:pPr>
      <w:r>
        <w:rPr>
          <w:b/>
        </w:rPr>
        <w:t>OJ-SDI1T-25</w:t>
      </w:r>
      <w:r>
        <w:rPr>
          <w:b/>
          <w:spacing w:val="40"/>
        </w:rPr>
        <w:t> </w:t>
      </w:r>
      <w:r>
        <w:rPr/>
        <w:t>Complementação</w:t>
      </w:r>
      <w:r>
        <w:rPr>
          <w:spacing w:val="40"/>
        </w:rPr>
        <w:t> </w:t>
      </w:r>
      <w:r>
        <w:rPr/>
        <w:t>de</w:t>
      </w:r>
      <w:r>
        <w:rPr>
          <w:spacing w:val="40"/>
        </w:rPr>
        <w:t> </w:t>
      </w:r>
      <w:r>
        <w:rPr/>
        <w:t>aposentadoria.</w:t>
      </w:r>
      <w:r>
        <w:rPr>
          <w:spacing w:val="40"/>
        </w:rPr>
        <w:t> </w:t>
      </w:r>
      <w:r>
        <w:rPr/>
        <w:t>Reajuste</w:t>
      </w:r>
      <w:r>
        <w:rPr>
          <w:spacing w:val="40"/>
        </w:rPr>
        <w:t> </w:t>
      </w:r>
      <w:r>
        <w:rPr/>
        <w:t>salarial.</w:t>
      </w:r>
      <w:r>
        <w:rPr>
          <w:spacing w:val="40"/>
        </w:rPr>
        <w:t> </w:t>
      </w:r>
      <w:r>
        <w:rPr/>
        <w:t>Ex- </w:t>
      </w:r>
      <w:r>
        <w:rPr>
          <w:spacing w:val="-2"/>
        </w:rPr>
        <w:t>tensão.</w:t>
      </w:r>
    </w:p>
    <w:p>
      <w:pPr>
        <w:pStyle w:val="BodyText"/>
        <w:rPr>
          <w:sz w:val="20"/>
        </w:rPr>
      </w:pPr>
    </w:p>
    <w:p>
      <w:pPr>
        <w:pStyle w:val="BodyText"/>
        <w:rPr>
          <w:sz w:val="20"/>
        </w:rPr>
      </w:pPr>
    </w:p>
    <w:p>
      <w:pPr>
        <w:pStyle w:val="BodyText"/>
        <w:rPr>
          <w:sz w:val="20"/>
        </w:rPr>
      </w:pPr>
    </w:p>
    <w:p>
      <w:pPr>
        <w:pStyle w:val="BodyText"/>
        <w:spacing w:before="3"/>
        <w:rPr>
          <w:sz w:val="10"/>
        </w:rPr>
      </w:pPr>
      <w:r>
        <w:rPr/>
        <mc:AlternateContent>
          <mc:Choice Requires="wps">
            <w:drawing>
              <wp:anchor distT="0" distB="0" distL="0" distR="0" allowOverlap="1" layoutInCell="1" locked="0" behindDoc="1" simplePos="0" relativeHeight="488110592">
                <wp:simplePos x="0" y="0"/>
                <wp:positionH relativeFrom="page">
                  <wp:posOffset>954024</wp:posOffset>
                </wp:positionH>
                <wp:positionV relativeFrom="paragraph">
                  <wp:posOffset>90542</wp:posOffset>
                </wp:positionV>
                <wp:extent cx="5581015" cy="6350"/>
                <wp:effectExtent l="0" t="0" r="0" b="0"/>
                <wp:wrapTopAndBottom/>
                <wp:docPr id="1193" name="Graphic 1193"/>
                <wp:cNvGraphicFramePr>
                  <a:graphicFrameLocks/>
                </wp:cNvGraphicFramePr>
                <a:graphic>
                  <a:graphicData uri="http://schemas.microsoft.com/office/word/2010/wordprocessingShape">
                    <wps:wsp>
                      <wps:cNvPr id="1193" name="Graphic 1193"/>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7.129344pt;width:439.439pt;height:.481pt;mso-position-horizontal-relative:page;mso-position-vertical-relative:paragraph;z-index:-15205888;mso-wrap-distance-left:0;mso-wrap-distance-right:0" id="docshape1192" filled="true" fillcolor="#000000" stroked="false">
                <v:fill type="solid"/>
                <w10:wrap type="topAndBottom"/>
              </v:rect>
            </w:pict>
          </mc:Fallback>
        </mc:AlternateContent>
      </w:r>
    </w:p>
    <w:p>
      <w:pPr>
        <w:pStyle w:val="Heading5"/>
        <w:ind w:left="2979" w:right="2950"/>
        <w:jc w:val="center"/>
      </w:pPr>
      <w:r>
        <w:rPr>
          <w:spacing w:val="-2"/>
        </w:rPr>
        <w:t>H-</w:t>
      </w:r>
      <w:r>
        <w:rPr>
          <w:spacing w:val="-5"/>
        </w:rPr>
        <w:t>34</w:t>
      </w:r>
    </w:p>
    <w:p>
      <w:pPr>
        <w:spacing w:after="0"/>
        <w:jc w:val="center"/>
        <w:sectPr>
          <w:headerReference w:type="default" r:id="rId151"/>
          <w:footerReference w:type="default" r:id="rId152"/>
          <w:pgSz w:w="11910" w:h="16840"/>
          <w:pgMar w:header="765" w:footer="0" w:top="1100" w:bottom="280" w:left="1360" w:right="1500"/>
        </w:sectPr>
      </w:pPr>
    </w:p>
    <w:p>
      <w:pPr>
        <w:spacing w:before="72"/>
        <w:ind w:left="284" w:right="0" w:firstLine="0"/>
        <w:jc w:val="left"/>
        <w:rPr>
          <w:sz w:val="28"/>
        </w:rPr>
      </w:pPr>
      <w:r>
        <w:rPr/>
        <mc:AlternateContent>
          <mc:Choice Requires="wps">
            <w:drawing>
              <wp:anchor distT="0" distB="0" distL="0" distR="0" allowOverlap="1" layoutInCell="1" locked="0" behindDoc="0" simplePos="0" relativeHeight="16253952">
                <wp:simplePos x="0" y="0"/>
                <wp:positionH relativeFrom="page">
                  <wp:posOffset>6858000</wp:posOffset>
                </wp:positionH>
                <wp:positionV relativeFrom="page">
                  <wp:posOffset>8905240</wp:posOffset>
                </wp:positionV>
                <wp:extent cx="702945" cy="1259840"/>
                <wp:effectExtent l="0" t="0" r="0" b="0"/>
                <wp:wrapNone/>
                <wp:docPr id="1196" name="Graphic 1196"/>
                <wp:cNvGraphicFramePr>
                  <a:graphicFrameLocks/>
                </wp:cNvGraphicFramePr>
                <a:graphic>
                  <a:graphicData uri="http://schemas.microsoft.com/office/word/2010/wordprocessingShape">
                    <wps:wsp>
                      <wps:cNvPr id="1196" name="Graphic 1196"/>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253952" id="docshape1195"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254464">
                <wp:simplePos x="0" y="0"/>
                <wp:positionH relativeFrom="page">
                  <wp:posOffset>6827707</wp:posOffset>
                </wp:positionH>
                <wp:positionV relativeFrom="page">
                  <wp:posOffset>9161016</wp:posOffset>
                </wp:positionV>
                <wp:extent cx="300990" cy="742950"/>
                <wp:effectExtent l="0" t="0" r="0" b="0"/>
                <wp:wrapNone/>
                <wp:docPr id="1197" name="Textbox 1197"/>
                <wp:cNvGraphicFramePr>
                  <a:graphicFrameLocks/>
                </wp:cNvGraphicFramePr>
                <a:graphic>
                  <a:graphicData uri="http://schemas.microsoft.com/office/word/2010/wordprocessingShape">
                    <wps:wsp>
                      <wps:cNvPr id="1197" name="Textbox 1197"/>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254464" type="#_x0000_t202" id="docshape1196"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r>
        <w:rPr>
          <w:sz w:val="28"/>
        </w:rPr>
        <w:t>BANCO</w:t>
      </w:r>
      <w:r>
        <w:rPr>
          <w:spacing w:val="-6"/>
          <w:sz w:val="28"/>
        </w:rPr>
        <w:t> </w:t>
      </w:r>
      <w:r>
        <w:rPr>
          <w:spacing w:val="-2"/>
          <w:sz w:val="28"/>
        </w:rPr>
        <w:t>OFICIAL</w:t>
      </w:r>
    </w:p>
    <w:p>
      <w:pPr>
        <w:pStyle w:val="BodyText"/>
        <w:spacing w:before="119"/>
        <w:ind w:left="2609" w:right="140" w:hanging="1618"/>
        <w:jc w:val="both"/>
      </w:pPr>
      <w:r>
        <w:rPr>
          <w:b/>
        </w:rPr>
        <w:t>OJ-SDI2-61</w:t>
      </w:r>
      <w:r>
        <w:rPr>
          <w:b/>
          <w:spacing w:val="80"/>
        </w:rPr>
        <w:t> </w:t>
      </w:r>
      <w:r>
        <w:rPr/>
        <w:t>Mandado de segurança. Penhora em dinheiro. Depósito em banco oficial no Estado. Execução definitiva. Ausência de direito liquido e certo.</w:t>
      </w:r>
    </w:p>
    <w:p>
      <w:pPr>
        <w:pStyle w:val="BodyText"/>
        <w:spacing w:before="4"/>
        <w:rPr>
          <w:sz w:val="11"/>
        </w:rPr>
      </w:pPr>
    </w:p>
    <w:p>
      <w:pPr>
        <w:pStyle w:val="Heading5"/>
        <w:spacing w:before="89"/>
      </w:pPr>
      <w:r>
        <w:rPr/>
        <w:t>BANCO</w:t>
      </w:r>
      <w:r>
        <w:rPr>
          <w:spacing w:val="-6"/>
        </w:rPr>
        <w:t> </w:t>
      </w:r>
      <w:r>
        <w:rPr>
          <w:spacing w:val="-4"/>
        </w:rPr>
        <w:t>REAL</w:t>
      </w:r>
    </w:p>
    <w:p>
      <w:pPr>
        <w:pStyle w:val="BodyText"/>
        <w:spacing w:before="122"/>
        <w:ind w:left="2609" w:hanging="1618"/>
      </w:pPr>
      <w:r>
        <w:rPr>
          <w:b/>
        </w:rPr>
        <w:t>OJ-SDI1T-41</w:t>
      </w:r>
      <w:r>
        <w:rPr>
          <w:b/>
          <w:spacing w:val="40"/>
        </w:rPr>
        <w:t> </w:t>
      </w:r>
      <w:r>
        <w:rPr/>
        <w:t>Complementação de aposentadoria. Fundação Clemente de </w:t>
      </w:r>
      <w:r>
        <w:rPr>
          <w:spacing w:val="-2"/>
        </w:rPr>
        <w:t>Faria.</w:t>
      </w:r>
    </w:p>
    <w:p>
      <w:pPr>
        <w:pStyle w:val="BodyText"/>
        <w:spacing w:before="3"/>
        <w:rPr>
          <w:sz w:val="11"/>
        </w:rPr>
      </w:pPr>
    </w:p>
    <w:p>
      <w:pPr>
        <w:pStyle w:val="Heading5"/>
        <w:spacing w:before="89"/>
      </w:pPr>
      <w:r>
        <w:rPr>
          <w:spacing w:val="-2"/>
        </w:rPr>
        <w:t>BANERJ</w:t>
      </w:r>
    </w:p>
    <w:p>
      <w:pPr>
        <w:pStyle w:val="BodyText"/>
        <w:spacing w:before="121"/>
        <w:ind w:left="2609" w:hanging="1618"/>
      </w:pPr>
      <w:r>
        <w:rPr>
          <w:b/>
        </w:rPr>
        <w:t>OJ-SDI1T-26</w:t>
      </w:r>
      <w:r>
        <w:rPr>
          <w:b/>
          <w:spacing w:val="40"/>
        </w:rPr>
        <w:t> </w:t>
      </w:r>
      <w:r>
        <w:rPr/>
        <w:t>Plano Bresser. Acordo coletivo de 1991. Não é norma pro- </w:t>
      </w:r>
      <w:r>
        <w:rPr>
          <w:spacing w:val="-2"/>
        </w:rPr>
        <w:t>gramática.</w:t>
      </w:r>
    </w:p>
    <w:p>
      <w:pPr>
        <w:pStyle w:val="BodyText"/>
        <w:spacing w:before="3"/>
        <w:rPr>
          <w:sz w:val="11"/>
        </w:rPr>
      </w:pPr>
    </w:p>
    <w:p>
      <w:pPr>
        <w:pStyle w:val="Heading5"/>
        <w:spacing w:before="89"/>
      </w:pPr>
      <w:r>
        <w:rPr>
          <w:spacing w:val="-2"/>
        </w:rPr>
        <w:t>BANESPA</w:t>
      </w:r>
    </w:p>
    <w:p>
      <w:pPr>
        <w:pStyle w:val="BodyText"/>
        <w:tabs>
          <w:tab w:pos="2609" w:val="left" w:leader="none"/>
        </w:tabs>
        <w:spacing w:before="122"/>
        <w:ind w:left="2609" w:right="149" w:hanging="1618"/>
      </w:pPr>
      <w:r>
        <w:rPr>
          <w:b/>
          <w:spacing w:val="-2"/>
        </w:rPr>
        <w:t>OJ-SDI2-8</w:t>
      </w:r>
      <w:r>
        <w:rPr>
          <w:b/>
        </w:rPr>
        <w:tab/>
      </w:r>
      <w:r>
        <w:rPr/>
        <w:t>Complementação</w:t>
      </w:r>
      <w:r>
        <w:rPr>
          <w:spacing w:val="34"/>
        </w:rPr>
        <w:t> </w:t>
      </w:r>
      <w:r>
        <w:rPr/>
        <w:t>de</w:t>
      </w:r>
      <w:r>
        <w:rPr>
          <w:spacing w:val="32"/>
        </w:rPr>
        <w:t> </w:t>
      </w:r>
      <w:r>
        <w:rPr/>
        <w:t>aposentadoria.</w:t>
      </w:r>
      <w:r>
        <w:rPr>
          <w:spacing w:val="32"/>
        </w:rPr>
        <w:t> </w:t>
      </w:r>
      <w:r>
        <w:rPr/>
        <w:t>Ação</w:t>
      </w:r>
      <w:r>
        <w:rPr>
          <w:spacing w:val="32"/>
        </w:rPr>
        <w:t> </w:t>
      </w:r>
      <w:r>
        <w:rPr/>
        <w:t>rescisória.</w:t>
      </w:r>
      <w:r>
        <w:rPr>
          <w:spacing w:val="35"/>
        </w:rPr>
        <w:t> </w:t>
      </w:r>
      <w:r>
        <w:rPr/>
        <w:t>Deci- são rescindenda anterior à Súm. 313. Súm. 83.</w:t>
      </w:r>
    </w:p>
    <w:p>
      <w:pPr>
        <w:pStyle w:val="BodyText"/>
        <w:tabs>
          <w:tab w:pos="2717" w:val="left" w:leader="none"/>
        </w:tabs>
        <w:spacing w:before="40"/>
        <w:ind w:left="2609" w:right="145" w:hanging="1618"/>
      </w:pPr>
      <w:r>
        <w:rPr>
          <w:b/>
          <w:spacing w:val="-2"/>
        </w:rPr>
        <w:t>OJ-SDI1T-68</w:t>
      </w:r>
      <w:r>
        <w:rPr>
          <w:b/>
        </w:rPr>
        <w:tab/>
        <w:tab/>
      </w:r>
      <w:r>
        <w:rPr/>
        <w:t>Convenção</w:t>
      </w:r>
      <w:r>
        <w:rPr>
          <w:spacing w:val="40"/>
        </w:rPr>
        <w:t> </w:t>
      </w:r>
      <w:r>
        <w:rPr/>
        <w:t>coletiva.</w:t>
      </w:r>
      <w:r>
        <w:rPr>
          <w:spacing w:val="40"/>
        </w:rPr>
        <w:t> </w:t>
      </w:r>
      <w:r>
        <w:rPr/>
        <w:t>Reajuste</w:t>
      </w:r>
      <w:r>
        <w:rPr>
          <w:spacing w:val="40"/>
        </w:rPr>
        <w:t> </w:t>
      </w:r>
      <w:r>
        <w:rPr/>
        <w:t>salarial.</w:t>
      </w:r>
      <w:r>
        <w:rPr>
          <w:spacing w:val="40"/>
        </w:rPr>
        <w:t> </w:t>
      </w:r>
      <w:r>
        <w:rPr/>
        <w:t>Superveniência</w:t>
      </w:r>
      <w:r>
        <w:rPr>
          <w:spacing w:val="40"/>
        </w:rPr>
        <w:t> </w:t>
      </w:r>
      <w:r>
        <w:rPr/>
        <w:t>de acordo em dissídio coletivo. Prevalência.</w:t>
      </w:r>
    </w:p>
    <w:p>
      <w:pPr>
        <w:pStyle w:val="BodyText"/>
        <w:tabs>
          <w:tab w:pos="2609" w:val="left" w:leader="none"/>
          <w:tab w:pos="4675" w:val="left" w:leader="none"/>
          <w:tab w:pos="5172" w:val="left" w:leader="none"/>
          <w:tab w:pos="6928" w:val="left" w:leader="none"/>
        </w:tabs>
        <w:spacing w:line="298" w:lineRule="exact" w:before="41"/>
        <w:ind w:left="991"/>
      </w:pPr>
      <w:r>
        <w:rPr>
          <w:b/>
          <w:spacing w:val="-2"/>
        </w:rPr>
        <w:t>SUM-</w:t>
      </w:r>
      <w:r>
        <w:rPr>
          <w:b/>
          <w:spacing w:val="-5"/>
        </w:rPr>
        <w:t>313</w:t>
      </w:r>
      <w:r>
        <w:rPr>
          <w:b/>
        </w:rPr>
        <w:tab/>
      </w:r>
      <w:r>
        <w:rPr>
          <w:spacing w:val="-2"/>
        </w:rPr>
        <w:t>Complementação</w:t>
      </w:r>
      <w:r>
        <w:rPr/>
        <w:tab/>
      </w:r>
      <w:r>
        <w:rPr>
          <w:spacing w:val="-5"/>
        </w:rPr>
        <w:t>de</w:t>
      </w:r>
      <w:r>
        <w:rPr/>
        <w:tab/>
      </w:r>
      <w:r>
        <w:rPr>
          <w:spacing w:val="-2"/>
        </w:rPr>
        <w:t>aposentadoria.</w:t>
      </w:r>
      <w:r>
        <w:rPr/>
        <w:tab/>
      </w:r>
      <w:r>
        <w:rPr>
          <w:spacing w:val="-2"/>
        </w:rPr>
        <w:t>Proporcionalidade.</w:t>
      </w:r>
    </w:p>
    <w:p>
      <w:pPr>
        <w:pStyle w:val="BodyText"/>
        <w:spacing w:line="298" w:lineRule="exact"/>
        <w:ind w:left="2609"/>
      </w:pPr>
      <w:r>
        <w:rPr/>
        <w:t>Norma</w:t>
      </w:r>
      <w:r>
        <w:rPr>
          <w:spacing w:val="-10"/>
        </w:rPr>
        <w:t> </w:t>
      </w:r>
      <w:r>
        <w:rPr>
          <w:spacing w:val="-2"/>
        </w:rPr>
        <w:t>regulamentar.</w:t>
      </w:r>
    </w:p>
    <w:p>
      <w:pPr>
        <w:pStyle w:val="BodyText"/>
        <w:spacing w:before="4"/>
        <w:rPr>
          <w:sz w:val="11"/>
        </w:rPr>
      </w:pPr>
    </w:p>
    <w:p>
      <w:pPr>
        <w:pStyle w:val="Heading5"/>
        <w:spacing w:before="89"/>
      </w:pPr>
      <w:r>
        <w:rPr>
          <w:spacing w:val="-2"/>
        </w:rPr>
        <w:t>BANRISUL</w:t>
      </w:r>
    </w:p>
    <w:p>
      <w:pPr>
        <w:pStyle w:val="BodyText"/>
        <w:spacing w:before="119"/>
        <w:ind w:left="2609" w:right="142" w:hanging="1618"/>
        <w:jc w:val="both"/>
      </w:pPr>
      <w:r>
        <w:rPr>
          <w:b/>
        </w:rPr>
        <w:t>OJ-SDI1T-27</w:t>
      </w:r>
      <w:r>
        <w:rPr>
          <w:b/>
          <w:spacing w:val="40"/>
        </w:rPr>
        <w:t> </w:t>
      </w:r>
      <w:r>
        <w:rPr/>
        <w:t>Banrisul. Gratificação Jubileu.Vantagem</w:t>
      </w:r>
      <w:r>
        <w:rPr>
          <w:spacing w:val="-1"/>
        </w:rPr>
        <w:t> </w:t>
      </w:r>
      <w:r>
        <w:rPr/>
        <w:t>paga de uma </w:t>
      </w:r>
      <w:r>
        <w:rPr/>
        <w:t>única vez Prazo prescricional a partir da data da aposentadoria. Inaplicabilidade da Súmula 294.</w:t>
      </w:r>
    </w:p>
    <w:p>
      <w:pPr>
        <w:pStyle w:val="BodyText"/>
        <w:spacing w:line="298" w:lineRule="exact" w:before="42"/>
        <w:ind w:left="991"/>
        <w:jc w:val="both"/>
      </w:pPr>
      <w:r>
        <w:rPr>
          <w:b/>
        </w:rPr>
        <w:t>OJ-SDI1T-7</w:t>
      </w:r>
      <w:r>
        <w:rPr>
          <w:b/>
          <w:spacing w:val="49"/>
        </w:rPr>
        <w:t>  </w:t>
      </w:r>
      <w:r>
        <w:rPr/>
        <w:t>Complementação</w:t>
      </w:r>
      <w:r>
        <w:rPr>
          <w:spacing w:val="37"/>
        </w:rPr>
        <w:t> </w:t>
      </w:r>
      <w:r>
        <w:rPr/>
        <w:t>de</w:t>
      </w:r>
      <w:r>
        <w:rPr>
          <w:spacing w:val="37"/>
        </w:rPr>
        <w:t> </w:t>
      </w:r>
      <w:r>
        <w:rPr/>
        <w:t>aposentadoria.</w:t>
      </w:r>
      <w:r>
        <w:rPr>
          <w:spacing w:val="37"/>
        </w:rPr>
        <w:t> </w:t>
      </w:r>
      <w:r>
        <w:rPr/>
        <w:t>ADI</w:t>
      </w:r>
      <w:r>
        <w:rPr>
          <w:spacing w:val="37"/>
        </w:rPr>
        <w:t> </w:t>
      </w:r>
      <w:r>
        <w:rPr/>
        <w:t>e</w:t>
      </w:r>
      <w:r>
        <w:rPr>
          <w:spacing w:val="37"/>
        </w:rPr>
        <w:t> </w:t>
      </w:r>
      <w:r>
        <w:rPr/>
        <w:t>cheque-</w:t>
      </w:r>
      <w:r>
        <w:rPr>
          <w:spacing w:val="-2"/>
        </w:rPr>
        <w:t>rancho.</w:t>
      </w:r>
    </w:p>
    <w:p>
      <w:pPr>
        <w:pStyle w:val="BodyText"/>
        <w:spacing w:line="298" w:lineRule="exact"/>
        <w:ind w:left="283" w:right="2950"/>
        <w:jc w:val="center"/>
      </w:pPr>
      <w:r>
        <w:rPr>
          <w:spacing w:val="-2"/>
        </w:rPr>
        <w:t>Integração.</w:t>
      </w:r>
    </w:p>
    <w:p>
      <w:pPr>
        <w:pStyle w:val="BodyText"/>
        <w:spacing w:line="298" w:lineRule="exact" w:before="42"/>
        <w:ind w:left="847" w:right="1"/>
        <w:jc w:val="center"/>
      </w:pPr>
      <w:r>
        <w:rPr>
          <w:b/>
        </w:rPr>
        <w:t>OJ-SDI1T-40</w:t>
      </w:r>
      <w:r>
        <w:rPr>
          <w:b/>
          <w:spacing w:val="40"/>
        </w:rPr>
        <w:t> </w:t>
      </w:r>
      <w:r>
        <w:rPr/>
        <w:t>Complementação</w:t>
      </w:r>
      <w:r>
        <w:rPr>
          <w:spacing w:val="15"/>
        </w:rPr>
        <w:t> </w:t>
      </w:r>
      <w:r>
        <w:rPr/>
        <w:t>de</w:t>
      </w:r>
      <w:r>
        <w:rPr>
          <w:spacing w:val="17"/>
        </w:rPr>
        <w:t> </w:t>
      </w:r>
      <w:r>
        <w:rPr/>
        <w:t>aposentadoria.</w:t>
      </w:r>
      <w:r>
        <w:rPr>
          <w:spacing w:val="15"/>
        </w:rPr>
        <w:t> </w:t>
      </w:r>
      <w:r>
        <w:rPr/>
        <w:t>Resolução</w:t>
      </w:r>
      <w:r>
        <w:rPr>
          <w:spacing w:val="14"/>
        </w:rPr>
        <w:t> </w:t>
      </w:r>
      <w:r>
        <w:rPr/>
        <w:t>nº</w:t>
      </w:r>
      <w:r>
        <w:rPr>
          <w:spacing w:val="17"/>
        </w:rPr>
        <w:t> </w:t>
      </w:r>
      <w:r>
        <w:rPr>
          <w:spacing w:val="-2"/>
        </w:rPr>
        <w:t>1.600/64.</w:t>
      </w:r>
    </w:p>
    <w:p>
      <w:pPr>
        <w:pStyle w:val="BodyText"/>
        <w:spacing w:line="298" w:lineRule="exact"/>
        <w:ind w:left="1574" w:right="1402"/>
        <w:jc w:val="center"/>
      </w:pPr>
      <w:r>
        <w:rPr/>
        <w:t>Lei</w:t>
      </w:r>
      <w:r>
        <w:rPr>
          <w:spacing w:val="-5"/>
        </w:rPr>
        <w:t> </w:t>
      </w:r>
      <w:r>
        <w:rPr/>
        <w:t>nº</w:t>
      </w:r>
      <w:r>
        <w:rPr>
          <w:spacing w:val="-3"/>
        </w:rPr>
        <w:t> </w:t>
      </w:r>
      <w:r>
        <w:rPr/>
        <w:t>6.435/77.</w:t>
      </w:r>
      <w:r>
        <w:rPr>
          <w:spacing w:val="-4"/>
        </w:rPr>
        <w:t> </w:t>
      </w:r>
      <w:r>
        <w:rPr/>
        <w:t>Súmulas</w:t>
      </w:r>
      <w:r>
        <w:rPr>
          <w:spacing w:val="-5"/>
        </w:rPr>
        <w:t> </w:t>
      </w:r>
      <w:r>
        <w:rPr/>
        <w:t>n</w:t>
      </w:r>
      <w:r>
        <w:rPr>
          <w:vertAlign w:val="superscript"/>
        </w:rPr>
        <w:t>os</w:t>
      </w:r>
      <w:r>
        <w:rPr>
          <w:spacing w:val="-4"/>
          <w:vertAlign w:val="baseline"/>
        </w:rPr>
        <w:t> </w:t>
      </w:r>
      <w:r>
        <w:rPr>
          <w:vertAlign w:val="baseline"/>
        </w:rPr>
        <w:t>51</w:t>
      </w:r>
      <w:r>
        <w:rPr>
          <w:spacing w:val="-4"/>
          <w:vertAlign w:val="baseline"/>
        </w:rPr>
        <w:t> </w:t>
      </w:r>
      <w:r>
        <w:rPr>
          <w:vertAlign w:val="baseline"/>
        </w:rPr>
        <w:t>e</w:t>
      </w:r>
      <w:r>
        <w:rPr>
          <w:spacing w:val="-5"/>
          <w:vertAlign w:val="baseline"/>
        </w:rPr>
        <w:t> </w:t>
      </w:r>
      <w:r>
        <w:rPr>
          <w:spacing w:val="-4"/>
          <w:vertAlign w:val="baseline"/>
        </w:rPr>
        <w:t>288.</w:t>
      </w:r>
    </w:p>
    <w:p>
      <w:pPr>
        <w:pStyle w:val="Heading5"/>
        <w:spacing w:before="220"/>
      </w:pPr>
      <w:r>
        <w:rPr/>
        <w:t>BASE</w:t>
      </w:r>
      <w:r>
        <w:rPr>
          <w:spacing w:val="-4"/>
        </w:rPr>
        <w:t> </w:t>
      </w:r>
      <w:r>
        <w:rPr/>
        <w:t>DE</w:t>
      </w:r>
      <w:r>
        <w:rPr>
          <w:spacing w:val="-4"/>
        </w:rPr>
        <w:t> </w:t>
      </w:r>
      <w:r>
        <w:rPr>
          <w:spacing w:val="-2"/>
        </w:rPr>
        <w:t>CÁLCULO</w:t>
      </w:r>
    </w:p>
    <w:p>
      <w:pPr>
        <w:pStyle w:val="BodyText"/>
        <w:spacing w:before="121"/>
        <w:ind w:left="2609" w:right="144" w:hanging="1618"/>
      </w:pPr>
      <w:r>
        <w:rPr>
          <w:b/>
        </w:rPr>
        <w:t>OJ-SDI1T-33</w:t>
      </w:r>
      <w:r>
        <w:rPr>
          <w:b/>
          <w:spacing w:val="40"/>
        </w:rPr>
        <w:t> </w:t>
      </w:r>
      <w:r>
        <w:rPr/>
        <w:t>Adicional</w:t>
      </w:r>
      <w:r>
        <w:rPr>
          <w:spacing w:val="34"/>
        </w:rPr>
        <w:t> </w:t>
      </w:r>
      <w:r>
        <w:rPr/>
        <w:t>de</w:t>
      </w:r>
      <w:r>
        <w:rPr>
          <w:spacing w:val="34"/>
        </w:rPr>
        <w:t> </w:t>
      </w:r>
      <w:r>
        <w:rPr/>
        <w:t>insalubridade.</w:t>
      </w:r>
      <w:r>
        <w:rPr>
          <w:spacing w:val="34"/>
        </w:rPr>
        <w:t> </w:t>
      </w:r>
      <w:r>
        <w:rPr/>
        <w:t>Piso</w:t>
      </w:r>
      <w:r>
        <w:rPr>
          <w:spacing w:val="34"/>
        </w:rPr>
        <w:t> </w:t>
      </w:r>
      <w:r>
        <w:rPr/>
        <w:t>nacional</w:t>
      </w:r>
      <w:r>
        <w:rPr>
          <w:spacing w:val="34"/>
        </w:rPr>
        <w:t> </w:t>
      </w:r>
      <w:r>
        <w:rPr/>
        <w:t>de</w:t>
      </w:r>
      <w:r>
        <w:rPr>
          <w:spacing w:val="37"/>
        </w:rPr>
        <w:t> </w:t>
      </w:r>
      <w:r>
        <w:rPr/>
        <w:t>salários.</w:t>
      </w:r>
      <w:r>
        <w:rPr>
          <w:spacing w:val="34"/>
        </w:rPr>
        <w:t> </w:t>
      </w:r>
      <w:r>
        <w:rPr/>
        <w:t>De- creto-Lei nº 2.351/87.</w:t>
      </w:r>
    </w:p>
    <w:p>
      <w:pPr>
        <w:pStyle w:val="BodyText"/>
        <w:tabs>
          <w:tab w:pos="2609" w:val="left" w:leader="none"/>
        </w:tabs>
        <w:spacing w:line="298" w:lineRule="exact" w:before="41"/>
        <w:ind w:left="991"/>
      </w:pPr>
      <w:r>
        <w:rPr>
          <w:b/>
          <w:spacing w:val="-2"/>
        </w:rPr>
        <w:t>OJ-SDI2-</w:t>
      </w:r>
      <w:r>
        <w:rPr>
          <w:b/>
          <w:spacing w:val="-10"/>
        </w:rPr>
        <w:t>2</w:t>
      </w:r>
      <w:r>
        <w:rPr>
          <w:b/>
        </w:rPr>
        <w:tab/>
      </w:r>
      <w:r>
        <w:rPr/>
        <w:t>Adicional</w:t>
      </w:r>
      <w:r>
        <w:rPr>
          <w:spacing w:val="13"/>
        </w:rPr>
        <w:t> </w:t>
      </w:r>
      <w:r>
        <w:rPr/>
        <w:t>de</w:t>
      </w:r>
      <w:r>
        <w:rPr>
          <w:spacing w:val="14"/>
        </w:rPr>
        <w:t> </w:t>
      </w:r>
      <w:r>
        <w:rPr/>
        <w:t>insalubridade.</w:t>
      </w:r>
      <w:r>
        <w:rPr>
          <w:spacing w:val="14"/>
        </w:rPr>
        <w:t> </w:t>
      </w:r>
      <w:r>
        <w:rPr/>
        <w:t>Salário</w:t>
      </w:r>
      <w:r>
        <w:rPr>
          <w:spacing w:val="16"/>
        </w:rPr>
        <w:t> </w:t>
      </w:r>
      <w:r>
        <w:rPr/>
        <w:t>mínimo.</w:t>
      </w:r>
      <w:r>
        <w:rPr>
          <w:spacing w:val="14"/>
        </w:rPr>
        <w:t> </w:t>
      </w:r>
      <w:r>
        <w:rPr/>
        <w:t>CLT,</w:t>
      </w:r>
      <w:r>
        <w:rPr>
          <w:spacing w:val="14"/>
        </w:rPr>
        <w:t> </w:t>
      </w:r>
      <w:r>
        <w:rPr/>
        <w:t>art.</w:t>
      </w:r>
      <w:r>
        <w:rPr>
          <w:spacing w:val="14"/>
        </w:rPr>
        <w:t> </w:t>
      </w:r>
      <w:r>
        <w:rPr>
          <w:spacing w:val="-4"/>
        </w:rPr>
        <w:t>192.</w:t>
      </w:r>
    </w:p>
    <w:p>
      <w:pPr>
        <w:pStyle w:val="BodyText"/>
        <w:spacing w:line="298" w:lineRule="exact"/>
        <w:ind w:left="2609"/>
      </w:pPr>
      <w:r>
        <w:rPr/>
        <w:t>Ação</w:t>
      </w:r>
      <w:r>
        <w:rPr>
          <w:spacing w:val="-9"/>
        </w:rPr>
        <w:t> </w:t>
      </w:r>
      <w:r>
        <w:rPr/>
        <w:t>rescisória.</w:t>
      </w:r>
      <w:r>
        <w:rPr>
          <w:spacing w:val="-8"/>
        </w:rPr>
        <w:t> </w:t>
      </w:r>
      <w:r>
        <w:rPr>
          <w:spacing w:val="-2"/>
        </w:rPr>
        <w:t>Cabimento.</w:t>
      </w:r>
    </w:p>
    <w:p>
      <w:pPr>
        <w:tabs>
          <w:tab w:pos="2609" w:val="left" w:leader="none"/>
        </w:tabs>
        <w:spacing w:before="41"/>
        <w:ind w:left="991" w:right="0" w:firstLine="0"/>
        <w:jc w:val="left"/>
        <w:rPr>
          <w:sz w:val="26"/>
        </w:rPr>
      </w:pPr>
      <w:r>
        <w:rPr>
          <w:b/>
          <w:spacing w:val="-2"/>
          <w:sz w:val="26"/>
        </w:rPr>
        <w:t>SUM-</w:t>
      </w:r>
      <w:r>
        <w:rPr>
          <w:b/>
          <w:spacing w:val="-5"/>
          <w:sz w:val="26"/>
        </w:rPr>
        <w:t>228</w:t>
      </w:r>
      <w:r>
        <w:rPr>
          <w:b/>
          <w:sz w:val="26"/>
        </w:rPr>
        <w:tab/>
      </w:r>
      <w:r>
        <w:rPr>
          <w:spacing w:val="-2"/>
          <w:sz w:val="26"/>
        </w:rPr>
        <w:t>(suspensa)</w:t>
      </w:r>
    </w:p>
    <w:p>
      <w:pPr>
        <w:pStyle w:val="BodyText"/>
        <w:tabs>
          <w:tab w:pos="2609" w:val="left" w:leader="none"/>
        </w:tabs>
        <w:spacing w:before="40"/>
        <w:ind w:left="2609" w:right="145" w:hanging="1618"/>
      </w:pPr>
      <w:r>
        <w:rPr>
          <w:b/>
          <w:spacing w:val="-2"/>
        </w:rPr>
        <w:t>SUM-191</w:t>
      </w:r>
      <w:r>
        <w:rPr>
          <w:b/>
        </w:rPr>
        <w:tab/>
      </w:r>
      <w:r>
        <w:rPr/>
        <w:t>Adicional de periculosidade. Cálculo. Salário-base. </w:t>
      </w:r>
      <w:r>
        <w:rPr/>
        <w:t>Eletrici- tários. Cálculo. Parcelas de natureza salarial.</w:t>
      </w:r>
    </w:p>
    <w:p>
      <w:pPr>
        <w:spacing w:before="40"/>
        <w:ind w:left="991" w:right="0" w:firstLine="0"/>
        <w:jc w:val="left"/>
        <w:rPr>
          <w:sz w:val="26"/>
        </w:rPr>
      </w:pPr>
      <w:r>
        <w:rPr>
          <w:b/>
          <w:sz w:val="26"/>
        </w:rPr>
        <w:t>OJ-SDI1-279</w:t>
      </w:r>
      <w:r>
        <w:rPr>
          <w:b/>
          <w:spacing w:val="49"/>
          <w:w w:val="150"/>
          <w:sz w:val="26"/>
        </w:rPr>
        <w:t> </w:t>
      </w:r>
      <w:r>
        <w:rPr>
          <w:color w:val="FF0000"/>
          <w:spacing w:val="-2"/>
          <w:sz w:val="26"/>
        </w:rPr>
        <w:t>(cancelada)</w:t>
      </w:r>
    </w:p>
    <w:p>
      <w:pPr>
        <w:pStyle w:val="BodyText"/>
        <w:spacing w:before="40"/>
        <w:ind w:left="991"/>
      </w:pPr>
      <w:r>
        <w:rPr>
          <w:b/>
        </w:rPr>
        <w:t>OJ-SDI1-259</w:t>
      </w:r>
      <w:r>
        <w:rPr>
          <w:b/>
          <w:spacing w:val="78"/>
        </w:rPr>
        <w:t> </w:t>
      </w:r>
      <w:r>
        <w:rPr/>
        <w:t>Adicional</w:t>
      </w:r>
      <w:r>
        <w:rPr>
          <w:spacing w:val="-8"/>
        </w:rPr>
        <w:t> </w:t>
      </w:r>
      <w:r>
        <w:rPr/>
        <w:t>de</w:t>
      </w:r>
      <w:r>
        <w:rPr>
          <w:spacing w:val="-8"/>
        </w:rPr>
        <w:t> </w:t>
      </w:r>
      <w:r>
        <w:rPr/>
        <w:t>periculosidade.</w:t>
      </w:r>
      <w:r>
        <w:rPr>
          <w:spacing w:val="-8"/>
        </w:rPr>
        <w:t> </w:t>
      </w:r>
      <w:r>
        <w:rPr/>
        <w:t>Integração.</w:t>
      </w:r>
      <w:r>
        <w:rPr>
          <w:spacing w:val="-8"/>
        </w:rPr>
        <w:t> </w:t>
      </w:r>
      <w:r>
        <w:rPr/>
        <w:t>Adicional</w:t>
      </w:r>
      <w:r>
        <w:rPr>
          <w:spacing w:val="-7"/>
        </w:rPr>
        <w:t> </w:t>
      </w:r>
      <w:r>
        <w:rPr>
          <w:spacing w:val="-2"/>
        </w:rPr>
        <w:t>noturno.</w:t>
      </w:r>
    </w:p>
    <w:p>
      <w:pPr>
        <w:pStyle w:val="BodyText"/>
        <w:spacing w:before="40"/>
        <w:ind w:left="990"/>
      </w:pPr>
      <w:r>
        <w:rPr>
          <w:b/>
        </w:rPr>
        <w:t>OJ-SDI1-267</w:t>
      </w:r>
      <w:r>
        <w:rPr>
          <w:b/>
          <w:spacing w:val="79"/>
        </w:rPr>
        <w:t> </w:t>
      </w:r>
      <w:r>
        <w:rPr/>
        <w:t>Adicional</w:t>
      </w:r>
      <w:r>
        <w:rPr>
          <w:spacing w:val="-7"/>
        </w:rPr>
        <w:t> </w:t>
      </w:r>
      <w:r>
        <w:rPr/>
        <w:t>de</w:t>
      </w:r>
      <w:r>
        <w:rPr>
          <w:spacing w:val="-8"/>
        </w:rPr>
        <w:t> </w:t>
      </w:r>
      <w:r>
        <w:rPr/>
        <w:t>periculosidade.</w:t>
      </w:r>
      <w:r>
        <w:rPr>
          <w:spacing w:val="-7"/>
        </w:rPr>
        <w:t> </w:t>
      </w:r>
      <w:r>
        <w:rPr/>
        <w:t>Integração.</w:t>
      </w:r>
      <w:r>
        <w:rPr>
          <w:spacing w:val="-7"/>
        </w:rPr>
        <w:t> </w:t>
      </w:r>
      <w:r>
        <w:rPr/>
        <w:t>Horas</w:t>
      </w:r>
      <w:r>
        <w:rPr>
          <w:spacing w:val="-7"/>
        </w:rPr>
        <w:t> </w:t>
      </w:r>
      <w:r>
        <w:rPr>
          <w:spacing w:val="-2"/>
        </w:rPr>
        <w:t>extras.</w:t>
      </w:r>
    </w:p>
    <w:p>
      <w:pPr>
        <w:pStyle w:val="BodyText"/>
        <w:tabs>
          <w:tab w:pos="2608" w:val="left" w:leader="none"/>
        </w:tabs>
        <w:spacing w:before="39"/>
        <w:ind w:left="2608" w:right="176" w:hanging="1618"/>
      </w:pPr>
      <w:r>
        <w:rPr>
          <w:b/>
        </w:rPr>
        <w:t>SUM-132, I</w:t>
        <w:tab/>
      </w:r>
      <w:r>
        <w:rPr/>
        <w:t>Adicional de periculosidade. Integração. Indenização e </w:t>
      </w:r>
      <w:r>
        <w:rPr/>
        <w:t>ho- ras extras.</w:t>
      </w:r>
    </w:p>
    <w:p>
      <w:pPr>
        <w:pStyle w:val="BodyText"/>
        <w:tabs>
          <w:tab w:pos="2608" w:val="left" w:leader="none"/>
        </w:tabs>
        <w:spacing w:before="41"/>
        <w:ind w:left="990"/>
      </w:pPr>
      <w:r>
        <w:rPr>
          <w:b/>
          <w:spacing w:val="-2"/>
        </w:rPr>
        <w:t>SUM-</w:t>
      </w:r>
      <w:r>
        <w:rPr>
          <w:b/>
          <w:spacing w:val="-5"/>
        </w:rPr>
        <w:t>70</w:t>
      </w:r>
      <w:r>
        <w:rPr>
          <w:b/>
        </w:rPr>
        <w:tab/>
      </w:r>
      <w:r>
        <w:rPr/>
        <w:t>Adicional</w:t>
      </w:r>
      <w:r>
        <w:rPr>
          <w:spacing w:val="-9"/>
        </w:rPr>
        <w:t> </w:t>
      </w:r>
      <w:r>
        <w:rPr/>
        <w:t>de</w:t>
      </w:r>
      <w:r>
        <w:rPr>
          <w:spacing w:val="-8"/>
        </w:rPr>
        <w:t> </w:t>
      </w:r>
      <w:r>
        <w:rPr/>
        <w:t>periculosidade.</w:t>
      </w:r>
      <w:r>
        <w:rPr>
          <w:spacing w:val="-8"/>
        </w:rPr>
        <w:t> </w:t>
      </w:r>
      <w:r>
        <w:rPr/>
        <w:t>Integração.</w:t>
      </w:r>
      <w:r>
        <w:rPr>
          <w:spacing w:val="-9"/>
        </w:rPr>
        <w:t> </w:t>
      </w:r>
      <w:r>
        <w:rPr/>
        <w:t>Triênio.</w:t>
      </w:r>
      <w:r>
        <w:rPr>
          <w:spacing w:val="-8"/>
        </w:rPr>
        <w:t> </w:t>
      </w:r>
      <w:r>
        <w:rPr>
          <w:spacing w:val="-2"/>
        </w:rPr>
        <w:t>Petrobras.</w:t>
      </w:r>
    </w:p>
    <w:p>
      <w:pPr>
        <w:pStyle w:val="BodyText"/>
        <w:rPr>
          <w:sz w:val="20"/>
        </w:rPr>
      </w:pPr>
    </w:p>
    <w:p>
      <w:pPr>
        <w:pStyle w:val="BodyText"/>
        <w:spacing w:before="1"/>
        <w:rPr>
          <w:sz w:val="20"/>
        </w:rPr>
      </w:pPr>
      <w:r>
        <w:rPr/>
        <mc:AlternateContent>
          <mc:Choice Requires="wps">
            <w:drawing>
              <wp:anchor distT="0" distB="0" distL="0" distR="0" allowOverlap="1" layoutInCell="1" locked="0" behindDoc="1" simplePos="0" relativeHeight="488112640">
                <wp:simplePos x="0" y="0"/>
                <wp:positionH relativeFrom="page">
                  <wp:posOffset>954024</wp:posOffset>
                </wp:positionH>
                <wp:positionV relativeFrom="paragraph">
                  <wp:posOffset>162240</wp:posOffset>
                </wp:positionV>
                <wp:extent cx="5581015" cy="6350"/>
                <wp:effectExtent l="0" t="0" r="0" b="0"/>
                <wp:wrapTopAndBottom/>
                <wp:docPr id="1198" name="Graphic 1198"/>
                <wp:cNvGraphicFramePr>
                  <a:graphicFrameLocks/>
                </wp:cNvGraphicFramePr>
                <a:graphic>
                  <a:graphicData uri="http://schemas.microsoft.com/office/word/2010/wordprocessingShape">
                    <wps:wsp>
                      <wps:cNvPr id="1198" name="Graphic 1198"/>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2.774831pt;width:439.439pt;height:.481pt;mso-position-horizontal-relative:page;mso-position-vertical-relative:paragraph;z-index:-15203840;mso-wrap-distance-left:0;mso-wrap-distance-right:0" id="docshape1197" filled="true" fillcolor="#000000" stroked="false">
                <v:fill type="solid"/>
                <w10:wrap type="topAndBottom"/>
              </v:rect>
            </w:pict>
          </mc:Fallback>
        </mc:AlternateContent>
      </w:r>
    </w:p>
    <w:p>
      <w:pPr>
        <w:pStyle w:val="Heading5"/>
        <w:ind w:left="2979" w:right="2950"/>
        <w:jc w:val="center"/>
      </w:pPr>
      <w:r>
        <w:rPr>
          <w:spacing w:val="-2"/>
        </w:rPr>
        <w:t>H-</w:t>
      </w:r>
      <w:r>
        <w:rPr>
          <w:spacing w:val="-5"/>
        </w:rPr>
        <w:t>35</w:t>
      </w:r>
    </w:p>
    <w:p>
      <w:pPr>
        <w:spacing w:after="0"/>
        <w:jc w:val="center"/>
        <w:sectPr>
          <w:headerReference w:type="default" r:id="rId153"/>
          <w:footerReference w:type="default" r:id="rId154"/>
          <w:pgSz w:w="11910" w:h="16840"/>
          <w:pgMar w:header="765" w:footer="0" w:top="1100" w:bottom="280" w:left="1360" w:right="1500"/>
        </w:sectPr>
      </w:pPr>
    </w:p>
    <w:p>
      <w:pPr>
        <w:pStyle w:val="BodyText"/>
        <w:tabs>
          <w:tab w:pos="2609" w:val="left" w:leader="none"/>
        </w:tabs>
        <w:spacing w:before="74"/>
        <w:ind w:left="2609" w:right="149" w:hanging="1618"/>
      </w:pPr>
      <w:r>
        <w:rPr/>
        <mc:AlternateContent>
          <mc:Choice Requires="wps">
            <w:drawing>
              <wp:anchor distT="0" distB="0" distL="0" distR="0" allowOverlap="1" layoutInCell="1" locked="0" behindDoc="0" simplePos="0" relativeHeight="16255488">
                <wp:simplePos x="0" y="0"/>
                <wp:positionH relativeFrom="page">
                  <wp:posOffset>0</wp:posOffset>
                </wp:positionH>
                <wp:positionV relativeFrom="page">
                  <wp:posOffset>8848090</wp:posOffset>
                </wp:positionV>
                <wp:extent cx="708025" cy="1259840"/>
                <wp:effectExtent l="0" t="0" r="0" b="0"/>
                <wp:wrapNone/>
                <wp:docPr id="1201" name="Graphic 1201"/>
                <wp:cNvGraphicFramePr>
                  <a:graphicFrameLocks/>
                </wp:cNvGraphicFramePr>
                <a:graphic>
                  <a:graphicData uri="http://schemas.microsoft.com/office/word/2010/wordprocessingShape">
                    <wps:wsp>
                      <wps:cNvPr id="1201" name="Graphic 1201"/>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255488" id="docshape1200"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256000">
                <wp:simplePos x="0" y="0"/>
                <wp:positionH relativeFrom="page">
                  <wp:posOffset>402523</wp:posOffset>
                </wp:positionH>
                <wp:positionV relativeFrom="page">
                  <wp:posOffset>9240780</wp:posOffset>
                </wp:positionV>
                <wp:extent cx="186690" cy="469265"/>
                <wp:effectExtent l="0" t="0" r="0" b="0"/>
                <wp:wrapNone/>
                <wp:docPr id="1202" name="Textbox 1202"/>
                <wp:cNvGraphicFramePr>
                  <a:graphicFrameLocks/>
                </wp:cNvGraphicFramePr>
                <a:graphic>
                  <a:graphicData uri="http://schemas.microsoft.com/office/word/2010/wordprocessingShape">
                    <wps:wsp>
                      <wps:cNvPr id="1202" name="Textbox 1202"/>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256000" type="#_x0000_t202" id="docshape1201"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256512">
                <wp:simplePos x="0" y="0"/>
                <wp:positionH relativeFrom="page">
                  <wp:posOffset>515299</wp:posOffset>
                </wp:positionH>
                <wp:positionV relativeFrom="page">
                  <wp:posOffset>9104628</wp:posOffset>
                </wp:positionV>
                <wp:extent cx="186690" cy="742950"/>
                <wp:effectExtent l="0" t="0" r="0" b="0"/>
                <wp:wrapNone/>
                <wp:docPr id="1203" name="Textbox 1203"/>
                <wp:cNvGraphicFramePr>
                  <a:graphicFrameLocks/>
                </wp:cNvGraphicFramePr>
                <a:graphic>
                  <a:graphicData uri="http://schemas.microsoft.com/office/word/2010/wordprocessingShape">
                    <wps:wsp>
                      <wps:cNvPr id="1203" name="Textbox 1203"/>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256512" type="#_x0000_t202" id="docshape1202"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r>
        <w:rPr>
          <w:b/>
          <w:spacing w:val="-2"/>
        </w:rPr>
        <w:t>OJ-SDI1-97</w:t>
      </w:r>
      <w:r>
        <w:rPr>
          <w:b/>
        </w:rPr>
        <w:tab/>
      </w:r>
      <w:r>
        <w:rPr/>
        <w:t>Adicional</w:t>
      </w:r>
      <w:r>
        <w:rPr>
          <w:spacing w:val="40"/>
        </w:rPr>
        <w:t> </w:t>
      </w:r>
      <w:r>
        <w:rPr/>
        <w:t>noturno.</w:t>
      </w:r>
      <w:r>
        <w:rPr>
          <w:spacing w:val="40"/>
        </w:rPr>
        <w:t> </w:t>
      </w:r>
      <w:r>
        <w:rPr/>
        <w:t>Horas</w:t>
      </w:r>
      <w:r>
        <w:rPr>
          <w:spacing w:val="40"/>
        </w:rPr>
        <w:t> </w:t>
      </w:r>
      <w:r>
        <w:rPr/>
        <w:t>extras</w:t>
      </w:r>
      <w:r>
        <w:rPr>
          <w:spacing w:val="40"/>
        </w:rPr>
        <w:t> </w:t>
      </w:r>
      <w:r>
        <w:rPr/>
        <w:t>prestadas</w:t>
      </w:r>
      <w:r>
        <w:rPr>
          <w:spacing w:val="40"/>
        </w:rPr>
        <w:t> </w:t>
      </w:r>
      <w:r>
        <w:rPr/>
        <w:t>no</w:t>
      </w:r>
      <w:r>
        <w:rPr>
          <w:spacing w:val="40"/>
        </w:rPr>
        <w:t> </w:t>
      </w:r>
      <w:r>
        <w:rPr/>
        <w:t>período</w:t>
      </w:r>
      <w:r>
        <w:rPr>
          <w:spacing w:val="40"/>
        </w:rPr>
        <w:t> </w:t>
      </w:r>
      <w:r>
        <w:rPr/>
        <w:t>no- </w:t>
      </w:r>
      <w:r>
        <w:rPr>
          <w:spacing w:val="-2"/>
        </w:rPr>
        <w:t>turno.</w:t>
      </w:r>
    </w:p>
    <w:p>
      <w:pPr>
        <w:pStyle w:val="BodyText"/>
        <w:spacing w:before="38"/>
        <w:ind w:left="2609" w:hanging="1618"/>
      </w:pPr>
      <w:r>
        <w:rPr>
          <w:b/>
        </w:rPr>
        <w:t>OJ-SDI1T-60</w:t>
      </w:r>
      <w:r>
        <w:rPr>
          <w:b/>
          <w:spacing w:val="40"/>
        </w:rPr>
        <w:t> </w:t>
      </w:r>
      <w:r>
        <w:rPr/>
        <w:t>Adicional</w:t>
      </w:r>
      <w:r>
        <w:rPr>
          <w:spacing w:val="32"/>
        </w:rPr>
        <w:t> </w:t>
      </w:r>
      <w:r>
        <w:rPr/>
        <w:t>por</w:t>
      </w:r>
      <w:r>
        <w:rPr>
          <w:spacing w:val="32"/>
        </w:rPr>
        <w:t> </w:t>
      </w:r>
      <w:r>
        <w:rPr/>
        <w:t>tempo</w:t>
      </w:r>
      <w:r>
        <w:rPr>
          <w:spacing w:val="34"/>
        </w:rPr>
        <w:t> </w:t>
      </w:r>
      <w:r>
        <w:rPr/>
        <w:t>de</w:t>
      </w:r>
      <w:r>
        <w:rPr>
          <w:spacing w:val="32"/>
        </w:rPr>
        <w:t> </w:t>
      </w:r>
      <w:r>
        <w:rPr/>
        <w:t>serviço.</w:t>
      </w:r>
      <w:r>
        <w:rPr>
          <w:spacing w:val="32"/>
        </w:rPr>
        <w:t> </w:t>
      </w:r>
      <w:r>
        <w:rPr/>
        <w:t>Base</w:t>
      </w:r>
      <w:r>
        <w:rPr>
          <w:spacing w:val="32"/>
        </w:rPr>
        <w:t> </w:t>
      </w:r>
      <w:r>
        <w:rPr/>
        <w:t>de</w:t>
      </w:r>
      <w:r>
        <w:rPr>
          <w:spacing w:val="32"/>
        </w:rPr>
        <w:t> </w:t>
      </w:r>
      <w:r>
        <w:rPr/>
        <w:t>cálculo.</w:t>
      </w:r>
      <w:r>
        <w:rPr>
          <w:spacing w:val="32"/>
        </w:rPr>
        <w:t> </w:t>
      </w:r>
      <w:r>
        <w:rPr/>
        <w:t>Salário- base. Art. 129 da Constituição do Estado de São Paulo.</w:t>
      </w:r>
    </w:p>
    <w:p>
      <w:pPr>
        <w:pStyle w:val="BodyText"/>
        <w:tabs>
          <w:tab w:pos="2609" w:val="left" w:leader="none"/>
        </w:tabs>
        <w:spacing w:before="40"/>
        <w:ind w:left="2609" w:right="145" w:hanging="1618"/>
      </w:pPr>
      <w:r>
        <w:rPr>
          <w:b/>
          <w:spacing w:val="-2"/>
        </w:rPr>
        <w:t>SUM-240</w:t>
      </w:r>
      <w:r>
        <w:rPr>
          <w:b/>
        </w:rPr>
        <w:tab/>
      </w:r>
      <w:r>
        <w:rPr/>
        <w:t>Bancário. Gratificação de função. Integração. Adicional </w:t>
      </w:r>
      <w:r>
        <w:rPr/>
        <w:t>por tempo de serviço. CLT, art. 224, § 2º.</w:t>
      </w:r>
    </w:p>
    <w:p>
      <w:pPr>
        <w:pStyle w:val="BodyText"/>
        <w:tabs>
          <w:tab w:pos="2609" w:val="left" w:leader="none"/>
        </w:tabs>
        <w:spacing w:line="298" w:lineRule="exact" w:before="41"/>
        <w:ind w:left="991"/>
      </w:pPr>
      <w:r>
        <w:rPr>
          <w:b/>
          <w:spacing w:val="-2"/>
        </w:rPr>
        <w:t>SUM-</w:t>
      </w:r>
      <w:r>
        <w:rPr>
          <w:b/>
          <w:spacing w:val="-5"/>
        </w:rPr>
        <w:t>226</w:t>
      </w:r>
      <w:r>
        <w:rPr>
          <w:b/>
        </w:rPr>
        <w:tab/>
      </w:r>
      <w:r>
        <w:rPr/>
        <w:t>Bancário.</w:t>
      </w:r>
      <w:r>
        <w:rPr>
          <w:spacing w:val="59"/>
        </w:rPr>
        <w:t> </w:t>
      </w:r>
      <w:r>
        <w:rPr/>
        <w:t>Gratificação</w:t>
      </w:r>
      <w:r>
        <w:rPr>
          <w:spacing w:val="62"/>
        </w:rPr>
        <w:t> </w:t>
      </w:r>
      <w:r>
        <w:rPr/>
        <w:t>por</w:t>
      </w:r>
      <w:r>
        <w:rPr>
          <w:spacing w:val="61"/>
        </w:rPr>
        <w:t> </w:t>
      </w:r>
      <w:r>
        <w:rPr/>
        <w:t>tempo</w:t>
      </w:r>
      <w:r>
        <w:rPr>
          <w:spacing w:val="59"/>
        </w:rPr>
        <w:t> </w:t>
      </w:r>
      <w:r>
        <w:rPr/>
        <w:t>de</w:t>
      </w:r>
      <w:r>
        <w:rPr>
          <w:spacing w:val="60"/>
        </w:rPr>
        <w:t> </w:t>
      </w:r>
      <w:r>
        <w:rPr/>
        <w:t>serviço.</w:t>
      </w:r>
      <w:r>
        <w:rPr>
          <w:spacing w:val="59"/>
        </w:rPr>
        <w:t> </w:t>
      </w:r>
      <w:r>
        <w:rPr>
          <w:spacing w:val="-2"/>
        </w:rPr>
        <w:t>Integração.</w:t>
      </w:r>
    </w:p>
    <w:p>
      <w:pPr>
        <w:pStyle w:val="BodyText"/>
        <w:spacing w:line="298" w:lineRule="exact"/>
        <w:ind w:left="2609"/>
      </w:pPr>
      <w:r>
        <w:rPr/>
        <w:t>Horas</w:t>
      </w:r>
      <w:r>
        <w:rPr>
          <w:spacing w:val="-8"/>
        </w:rPr>
        <w:t> </w:t>
      </w:r>
      <w:r>
        <w:rPr>
          <w:spacing w:val="-2"/>
        </w:rPr>
        <w:t>extras.</w:t>
      </w:r>
    </w:p>
    <w:p>
      <w:pPr>
        <w:pStyle w:val="BodyText"/>
        <w:spacing w:before="42"/>
        <w:ind w:left="2608" w:hanging="1618"/>
      </w:pPr>
      <w:r>
        <w:rPr>
          <w:b/>
        </w:rPr>
        <w:t>OJ-SDI1-18,</w:t>
      </w:r>
      <w:r>
        <w:rPr>
          <w:b/>
          <w:spacing w:val="-5"/>
        </w:rPr>
        <w:t> </w:t>
      </w:r>
      <w:r>
        <w:rPr>
          <w:b/>
        </w:rPr>
        <w:t>I</w:t>
      </w:r>
      <w:r>
        <w:rPr>
          <w:b/>
          <w:spacing w:val="-9"/>
        </w:rPr>
        <w:t> </w:t>
      </w:r>
      <w:r>
        <w:rPr/>
        <w:t>Banco</w:t>
      </w:r>
      <w:r>
        <w:rPr>
          <w:spacing w:val="33"/>
        </w:rPr>
        <w:t> </w:t>
      </w:r>
      <w:r>
        <w:rPr/>
        <w:t>do</w:t>
      </w:r>
      <w:r>
        <w:rPr>
          <w:spacing w:val="33"/>
        </w:rPr>
        <w:t> </w:t>
      </w:r>
      <w:r>
        <w:rPr/>
        <w:t>Brasil.</w:t>
      </w:r>
      <w:r>
        <w:rPr>
          <w:spacing w:val="33"/>
        </w:rPr>
        <w:t> </w:t>
      </w:r>
      <w:r>
        <w:rPr/>
        <w:t>Complementação</w:t>
      </w:r>
      <w:r>
        <w:rPr>
          <w:spacing w:val="35"/>
        </w:rPr>
        <w:t> </w:t>
      </w:r>
      <w:r>
        <w:rPr/>
        <w:t>de</w:t>
      </w:r>
      <w:r>
        <w:rPr>
          <w:spacing w:val="33"/>
        </w:rPr>
        <w:t> </w:t>
      </w:r>
      <w:r>
        <w:rPr/>
        <w:t>aposentadoria.</w:t>
      </w:r>
      <w:r>
        <w:rPr>
          <w:spacing w:val="33"/>
        </w:rPr>
        <w:t> </w:t>
      </w:r>
      <w:r>
        <w:rPr/>
        <w:t>Inte- gração. Horas extras. Incidência da contribuição à Previ.</w:t>
      </w:r>
    </w:p>
    <w:p>
      <w:pPr>
        <w:pStyle w:val="BodyText"/>
        <w:spacing w:before="40"/>
        <w:ind w:left="2608" w:hanging="1618"/>
      </w:pPr>
      <w:r>
        <w:rPr>
          <w:b/>
        </w:rPr>
        <w:t>OJ-SDI1-289</w:t>
      </w:r>
      <w:r>
        <w:rPr>
          <w:b/>
          <w:spacing w:val="40"/>
        </w:rPr>
        <w:t> </w:t>
      </w:r>
      <w:r>
        <w:rPr/>
        <w:t>Banco do Brasil. Complementação de aposentadoria. Média trienal valorizada.</w:t>
      </w:r>
    </w:p>
    <w:p>
      <w:pPr>
        <w:tabs>
          <w:tab w:pos="3119" w:val="left" w:leader="none"/>
        </w:tabs>
        <w:spacing w:before="38"/>
        <w:ind w:left="991" w:right="0" w:firstLine="0"/>
        <w:jc w:val="left"/>
        <w:rPr>
          <w:sz w:val="26"/>
        </w:rPr>
      </w:pPr>
      <w:r>
        <w:rPr>
          <w:b/>
          <w:sz w:val="26"/>
        </w:rPr>
        <w:t>OJ-SDI1-18,</w:t>
      </w:r>
      <w:r>
        <w:rPr>
          <w:b/>
          <w:spacing w:val="-13"/>
          <w:sz w:val="26"/>
        </w:rPr>
        <w:t> </w:t>
      </w:r>
      <w:r>
        <w:rPr>
          <w:b/>
          <w:spacing w:val="-5"/>
          <w:sz w:val="26"/>
        </w:rPr>
        <w:t>III</w:t>
      </w:r>
      <w:r>
        <w:rPr>
          <w:b/>
          <w:sz w:val="26"/>
        </w:rPr>
        <w:tab/>
      </w:r>
      <w:r>
        <w:rPr>
          <w:sz w:val="26"/>
        </w:rPr>
        <w:t>Banco</w:t>
      </w:r>
      <w:r>
        <w:rPr>
          <w:spacing w:val="48"/>
          <w:sz w:val="26"/>
        </w:rPr>
        <w:t> </w:t>
      </w:r>
      <w:r>
        <w:rPr>
          <w:sz w:val="26"/>
        </w:rPr>
        <w:t>do</w:t>
      </w:r>
      <w:r>
        <w:rPr>
          <w:spacing w:val="48"/>
          <w:sz w:val="26"/>
        </w:rPr>
        <w:t> </w:t>
      </w:r>
      <w:r>
        <w:rPr>
          <w:sz w:val="26"/>
        </w:rPr>
        <w:t>Brasil.</w:t>
      </w:r>
      <w:r>
        <w:rPr>
          <w:spacing w:val="49"/>
          <w:sz w:val="26"/>
        </w:rPr>
        <w:t> </w:t>
      </w:r>
      <w:r>
        <w:rPr>
          <w:sz w:val="26"/>
        </w:rPr>
        <w:t>Complementação</w:t>
      </w:r>
      <w:r>
        <w:rPr>
          <w:spacing w:val="48"/>
          <w:sz w:val="26"/>
        </w:rPr>
        <w:t> </w:t>
      </w:r>
      <w:r>
        <w:rPr>
          <w:sz w:val="26"/>
        </w:rPr>
        <w:t>de</w:t>
      </w:r>
      <w:r>
        <w:rPr>
          <w:spacing w:val="49"/>
          <w:sz w:val="26"/>
        </w:rPr>
        <w:t> </w:t>
      </w:r>
      <w:r>
        <w:rPr>
          <w:spacing w:val="-2"/>
          <w:sz w:val="26"/>
        </w:rPr>
        <w:t>aposentadoria.</w:t>
      </w:r>
    </w:p>
    <w:p>
      <w:pPr>
        <w:pStyle w:val="BodyText"/>
        <w:spacing w:before="1"/>
        <w:ind w:left="2608"/>
      </w:pPr>
      <w:r>
        <w:rPr/>
        <w:t>Média</w:t>
      </w:r>
      <w:r>
        <w:rPr>
          <w:spacing w:val="-8"/>
        </w:rPr>
        <w:t> </w:t>
      </w:r>
      <w:r>
        <w:rPr>
          <w:spacing w:val="-2"/>
        </w:rPr>
        <w:t>trienal.</w:t>
      </w:r>
    </w:p>
    <w:p>
      <w:pPr>
        <w:pStyle w:val="BodyText"/>
        <w:tabs>
          <w:tab w:pos="2609" w:val="left" w:leader="none"/>
        </w:tabs>
        <w:spacing w:before="40"/>
        <w:ind w:left="991"/>
      </w:pPr>
      <w:r>
        <w:rPr>
          <w:b/>
          <w:spacing w:val="-2"/>
        </w:rPr>
        <w:t>SUM-</w:t>
      </w:r>
      <w:r>
        <w:rPr>
          <w:b/>
          <w:spacing w:val="-5"/>
        </w:rPr>
        <w:t>340</w:t>
      </w:r>
      <w:r>
        <w:rPr>
          <w:b/>
        </w:rPr>
        <w:tab/>
      </w:r>
      <w:r>
        <w:rPr/>
        <w:t>Comissionista.</w:t>
      </w:r>
      <w:r>
        <w:rPr>
          <w:spacing w:val="-9"/>
        </w:rPr>
        <w:t> </w:t>
      </w:r>
      <w:r>
        <w:rPr/>
        <w:t>Adicional</w:t>
      </w:r>
      <w:r>
        <w:rPr>
          <w:spacing w:val="-8"/>
        </w:rPr>
        <w:t> </w:t>
      </w:r>
      <w:r>
        <w:rPr/>
        <w:t>de</w:t>
      </w:r>
      <w:r>
        <w:rPr>
          <w:spacing w:val="-8"/>
        </w:rPr>
        <w:t> </w:t>
      </w:r>
      <w:r>
        <w:rPr/>
        <w:t>horas</w:t>
      </w:r>
      <w:r>
        <w:rPr>
          <w:spacing w:val="-8"/>
        </w:rPr>
        <w:t> </w:t>
      </w:r>
      <w:r>
        <w:rPr>
          <w:spacing w:val="-2"/>
        </w:rPr>
        <w:t>extras.</w:t>
      </w:r>
    </w:p>
    <w:p>
      <w:pPr>
        <w:pStyle w:val="BodyText"/>
        <w:spacing w:before="42"/>
        <w:ind w:left="2608" w:hanging="1618"/>
      </w:pPr>
      <w:r>
        <w:rPr>
          <w:b/>
        </w:rPr>
        <w:t>OJ-SDI1-181</w:t>
      </w:r>
      <w:r>
        <w:rPr>
          <w:b/>
          <w:spacing w:val="80"/>
        </w:rPr>
        <w:t> </w:t>
      </w:r>
      <w:r>
        <w:rPr/>
        <w:t>Comissões.</w:t>
      </w:r>
      <w:r>
        <w:rPr>
          <w:spacing w:val="-1"/>
        </w:rPr>
        <w:t> </w:t>
      </w:r>
      <w:r>
        <w:rPr/>
        <w:t>Cálculo.</w:t>
      </w:r>
      <w:r>
        <w:rPr>
          <w:spacing w:val="-1"/>
        </w:rPr>
        <w:t> </w:t>
      </w:r>
      <w:r>
        <w:rPr/>
        <w:t>Valor</w:t>
      </w:r>
      <w:r>
        <w:rPr>
          <w:spacing w:val="-1"/>
        </w:rPr>
        <w:t> </w:t>
      </w:r>
      <w:r>
        <w:rPr/>
        <w:t>das</w:t>
      </w:r>
      <w:r>
        <w:rPr>
          <w:spacing w:val="-1"/>
        </w:rPr>
        <w:t> </w:t>
      </w:r>
      <w:r>
        <w:rPr/>
        <w:t>comissões</w:t>
      </w:r>
      <w:r>
        <w:rPr>
          <w:spacing w:val="-1"/>
        </w:rPr>
        <w:t> </w:t>
      </w:r>
      <w:r>
        <w:rPr/>
        <w:t>corrigido moneta- riamente. Férias, 13º salário e verbas rescisórias.</w:t>
      </w:r>
    </w:p>
    <w:p>
      <w:pPr>
        <w:pStyle w:val="BodyText"/>
        <w:spacing w:before="37"/>
        <w:ind w:left="2609" w:hanging="1618"/>
      </w:pPr>
      <w:r>
        <w:rPr>
          <w:b/>
        </w:rPr>
        <w:t>OJ-SDI1-397</w:t>
      </w:r>
      <w:r>
        <w:rPr>
          <w:b/>
          <w:spacing w:val="40"/>
        </w:rPr>
        <w:t> </w:t>
      </w:r>
      <w:r>
        <w:rPr/>
        <w:t>Comissionista misto. Horas extras. Base de cálculo. Aplica- ção da Súmula n.º 340 do TST.</w:t>
      </w:r>
    </w:p>
    <w:p>
      <w:pPr>
        <w:pStyle w:val="BodyText"/>
        <w:tabs>
          <w:tab w:pos="2609" w:val="left" w:leader="none"/>
        </w:tabs>
        <w:spacing w:before="41"/>
        <w:ind w:left="2609" w:right="176" w:hanging="1618"/>
      </w:pPr>
      <w:r>
        <w:rPr>
          <w:b/>
          <w:spacing w:val="-2"/>
        </w:rPr>
        <w:t>SUM-311</w:t>
      </w:r>
      <w:r>
        <w:rPr>
          <w:b/>
        </w:rPr>
        <w:tab/>
      </w:r>
      <w:r>
        <w:rPr/>
        <w:t>Correção monetária. Benefício previdenciário devido a </w:t>
      </w:r>
      <w:r>
        <w:rPr/>
        <w:t>de- pendente de ex-empregado. Aplicação da Lei nº 6.899/81.</w:t>
      </w:r>
    </w:p>
    <w:p>
      <w:pPr>
        <w:pStyle w:val="BodyText"/>
        <w:tabs>
          <w:tab w:pos="2609" w:val="left" w:leader="none"/>
        </w:tabs>
        <w:spacing w:before="40"/>
        <w:ind w:left="2609" w:right="145" w:hanging="1618"/>
      </w:pPr>
      <w:r>
        <w:rPr>
          <w:b/>
          <w:spacing w:val="-2"/>
        </w:rPr>
        <w:t>SUM-253</w:t>
      </w:r>
      <w:r>
        <w:rPr>
          <w:b/>
        </w:rPr>
        <w:tab/>
      </w:r>
      <w:r>
        <w:rPr/>
        <w:t>Décimo terceiro salário. Cálculo. Repercussão. Gratificação </w:t>
      </w:r>
      <w:r>
        <w:rPr>
          <w:spacing w:val="-2"/>
        </w:rPr>
        <w:t>semestral.</w:t>
      </w:r>
    </w:p>
    <w:p>
      <w:pPr>
        <w:pStyle w:val="BodyText"/>
        <w:tabs>
          <w:tab w:pos="2609" w:val="left" w:leader="none"/>
        </w:tabs>
        <w:spacing w:before="41"/>
        <w:ind w:left="2609" w:right="176" w:hanging="1618"/>
      </w:pPr>
      <w:r>
        <w:rPr>
          <w:b/>
          <w:spacing w:val="-2"/>
        </w:rPr>
        <w:t>SUM-101</w:t>
      </w:r>
      <w:r>
        <w:rPr>
          <w:b/>
        </w:rPr>
        <w:tab/>
      </w:r>
      <w:r>
        <w:rPr/>
        <w:t>Diárias de viagem excedentes a 50% do salário. </w:t>
      </w:r>
      <w:r>
        <w:rPr/>
        <w:t>Integração temporária no salário.</w:t>
      </w:r>
    </w:p>
    <w:p>
      <w:pPr>
        <w:pStyle w:val="BodyText"/>
        <w:tabs>
          <w:tab w:pos="2609" w:val="left" w:leader="none"/>
        </w:tabs>
        <w:spacing w:before="40"/>
        <w:ind w:left="992"/>
      </w:pPr>
      <w:r>
        <w:rPr>
          <w:b/>
          <w:spacing w:val="-2"/>
        </w:rPr>
        <w:t>SUM-</w:t>
      </w:r>
      <w:r>
        <w:rPr>
          <w:b/>
          <w:spacing w:val="-5"/>
        </w:rPr>
        <w:t>318</w:t>
      </w:r>
      <w:r>
        <w:rPr>
          <w:b/>
        </w:rPr>
        <w:tab/>
      </w:r>
      <w:r>
        <w:rPr/>
        <w:t>Diárias.</w:t>
      </w:r>
      <w:r>
        <w:rPr>
          <w:spacing w:val="-8"/>
        </w:rPr>
        <w:t> </w:t>
      </w:r>
      <w:r>
        <w:rPr/>
        <w:t>Integração</w:t>
      </w:r>
      <w:r>
        <w:rPr>
          <w:spacing w:val="-8"/>
        </w:rPr>
        <w:t> </w:t>
      </w:r>
      <w:r>
        <w:rPr/>
        <w:t>no</w:t>
      </w:r>
      <w:r>
        <w:rPr>
          <w:spacing w:val="-6"/>
        </w:rPr>
        <w:t> </w:t>
      </w:r>
      <w:r>
        <w:rPr/>
        <w:t>salário.</w:t>
      </w:r>
      <w:r>
        <w:rPr>
          <w:spacing w:val="-8"/>
        </w:rPr>
        <w:t> </w:t>
      </w:r>
      <w:r>
        <w:rPr/>
        <w:t>Empregado</w:t>
      </w:r>
      <w:r>
        <w:rPr>
          <w:spacing w:val="-5"/>
        </w:rPr>
        <w:t> </w:t>
      </w:r>
      <w:r>
        <w:rPr>
          <w:spacing w:val="-2"/>
        </w:rPr>
        <w:t>mensalista.</w:t>
      </w:r>
    </w:p>
    <w:p>
      <w:pPr>
        <w:pStyle w:val="BodyText"/>
        <w:tabs>
          <w:tab w:pos="2609" w:val="left" w:leader="none"/>
        </w:tabs>
        <w:spacing w:line="298" w:lineRule="exact" w:before="40"/>
        <w:ind w:left="992"/>
      </w:pPr>
      <w:r>
        <w:rPr>
          <w:b/>
          <w:spacing w:val="-2"/>
        </w:rPr>
        <w:t>SUM-</w:t>
      </w:r>
      <w:r>
        <w:rPr>
          <w:b/>
          <w:spacing w:val="-5"/>
        </w:rPr>
        <w:t>229</w:t>
      </w:r>
      <w:r>
        <w:rPr>
          <w:b/>
        </w:rPr>
        <w:tab/>
      </w:r>
      <w:r>
        <w:rPr/>
        <w:t>Eletricitários.</w:t>
      </w:r>
      <w:r>
        <w:rPr>
          <w:spacing w:val="46"/>
        </w:rPr>
        <w:t> </w:t>
      </w:r>
      <w:r>
        <w:rPr/>
        <w:t>Remuneração</w:t>
      </w:r>
      <w:r>
        <w:rPr>
          <w:spacing w:val="47"/>
        </w:rPr>
        <w:t> </w:t>
      </w:r>
      <w:r>
        <w:rPr/>
        <w:t>das</w:t>
      </w:r>
      <w:r>
        <w:rPr>
          <w:spacing w:val="47"/>
        </w:rPr>
        <w:t> </w:t>
      </w:r>
      <w:r>
        <w:rPr/>
        <w:t>horas</w:t>
      </w:r>
      <w:r>
        <w:rPr>
          <w:spacing w:val="47"/>
        </w:rPr>
        <w:t> </w:t>
      </w:r>
      <w:r>
        <w:rPr/>
        <w:t>de</w:t>
      </w:r>
      <w:r>
        <w:rPr>
          <w:spacing w:val="47"/>
        </w:rPr>
        <w:t> </w:t>
      </w:r>
      <w:r>
        <w:rPr/>
        <w:t>sobreaviso.</w:t>
      </w:r>
      <w:r>
        <w:rPr>
          <w:spacing w:val="47"/>
        </w:rPr>
        <w:t> </w:t>
      </w:r>
      <w:r>
        <w:rPr>
          <w:spacing w:val="-4"/>
        </w:rPr>
        <w:t>Art.</w:t>
      </w:r>
    </w:p>
    <w:p>
      <w:pPr>
        <w:pStyle w:val="BodyText"/>
        <w:spacing w:line="298" w:lineRule="exact"/>
        <w:ind w:left="2609"/>
      </w:pPr>
      <w:r>
        <w:rPr/>
        <w:t>244,</w:t>
      </w:r>
      <w:r>
        <w:rPr>
          <w:spacing w:val="-4"/>
        </w:rPr>
        <w:t> </w:t>
      </w:r>
      <w:r>
        <w:rPr/>
        <w:t>§</w:t>
      </w:r>
      <w:r>
        <w:rPr>
          <w:spacing w:val="-4"/>
        </w:rPr>
        <w:t> </w:t>
      </w:r>
      <w:r>
        <w:rPr/>
        <w:t>2º,</w:t>
      </w:r>
      <w:r>
        <w:rPr>
          <w:spacing w:val="-3"/>
        </w:rPr>
        <w:t> </w:t>
      </w:r>
      <w:r>
        <w:rPr/>
        <w:t>da</w:t>
      </w:r>
      <w:r>
        <w:rPr>
          <w:spacing w:val="-4"/>
        </w:rPr>
        <w:t> </w:t>
      </w:r>
      <w:r>
        <w:rPr/>
        <w:t>CLT</w:t>
      </w:r>
      <w:r>
        <w:rPr>
          <w:spacing w:val="-3"/>
        </w:rPr>
        <w:t> </w:t>
      </w:r>
      <w:r>
        <w:rPr>
          <w:spacing w:val="-10"/>
        </w:rPr>
        <w:t>.</w:t>
      </w:r>
    </w:p>
    <w:p>
      <w:pPr>
        <w:pStyle w:val="BodyText"/>
        <w:tabs>
          <w:tab w:pos="2609" w:val="left" w:leader="none"/>
        </w:tabs>
        <w:spacing w:before="42"/>
        <w:ind w:left="2609" w:right="176" w:hanging="1618"/>
      </w:pPr>
      <w:r>
        <w:rPr>
          <w:b/>
          <w:spacing w:val="-2"/>
        </w:rPr>
        <w:t>SUM-7</w:t>
      </w:r>
      <w:r>
        <w:rPr>
          <w:b/>
        </w:rPr>
        <w:tab/>
      </w:r>
      <w:r>
        <w:rPr/>
        <w:t>Férias indenizadas.</w:t>
      </w:r>
      <w:r>
        <w:rPr>
          <w:spacing w:val="33"/>
        </w:rPr>
        <w:t> </w:t>
      </w:r>
      <w:r>
        <w:rPr/>
        <w:t>Base de cálculo. Remuneração do em- pregado</w:t>
      </w:r>
      <w:r>
        <w:rPr>
          <w:spacing w:val="-6"/>
        </w:rPr>
        <w:t> </w:t>
      </w:r>
      <w:r>
        <w:rPr/>
        <w:t>na</w:t>
      </w:r>
      <w:r>
        <w:rPr>
          <w:spacing w:val="-5"/>
        </w:rPr>
        <w:t> </w:t>
      </w:r>
      <w:r>
        <w:rPr/>
        <w:t>época</w:t>
      </w:r>
      <w:r>
        <w:rPr>
          <w:spacing w:val="-5"/>
        </w:rPr>
        <w:t> </w:t>
      </w:r>
      <w:r>
        <w:rPr/>
        <w:t>da</w:t>
      </w:r>
      <w:r>
        <w:rPr>
          <w:spacing w:val="-6"/>
        </w:rPr>
        <w:t> </w:t>
      </w:r>
      <w:r>
        <w:rPr/>
        <w:t>reclamação</w:t>
      </w:r>
      <w:r>
        <w:rPr>
          <w:spacing w:val="-5"/>
        </w:rPr>
        <w:t> </w:t>
      </w:r>
      <w:r>
        <w:rPr/>
        <w:t>ou</w:t>
      </w:r>
      <w:r>
        <w:rPr>
          <w:spacing w:val="-2"/>
        </w:rPr>
        <w:t> </w:t>
      </w:r>
      <w:r>
        <w:rPr/>
        <w:t>da</w:t>
      </w:r>
      <w:r>
        <w:rPr>
          <w:spacing w:val="-6"/>
        </w:rPr>
        <w:t> </w:t>
      </w:r>
      <w:r>
        <w:rPr/>
        <w:t>extinção</w:t>
      </w:r>
      <w:r>
        <w:rPr>
          <w:spacing w:val="-5"/>
        </w:rPr>
        <w:t> </w:t>
      </w:r>
      <w:r>
        <w:rPr/>
        <w:t>do</w:t>
      </w:r>
      <w:r>
        <w:rPr>
          <w:spacing w:val="-5"/>
        </w:rPr>
        <w:t> </w:t>
      </w:r>
      <w:r>
        <w:rPr>
          <w:spacing w:val="-2"/>
        </w:rPr>
        <w:t>contrato.</w:t>
      </w:r>
    </w:p>
    <w:p>
      <w:pPr>
        <w:tabs>
          <w:tab w:pos="2609" w:val="left" w:leader="none"/>
        </w:tabs>
        <w:spacing w:before="38"/>
        <w:ind w:left="992" w:right="0" w:firstLine="0"/>
        <w:jc w:val="left"/>
        <w:rPr>
          <w:sz w:val="26"/>
        </w:rPr>
      </w:pPr>
      <w:r>
        <w:rPr>
          <w:b/>
          <w:spacing w:val="-2"/>
          <w:sz w:val="26"/>
        </w:rPr>
        <w:t>SUM-</w:t>
      </w:r>
      <w:r>
        <w:rPr>
          <w:b/>
          <w:spacing w:val="-5"/>
          <w:sz w:val="26"/>
        </w:rPr>
        <w:t>149</w:t>
      </w:r>
      <w:r>
        <w:rPr>
          <w:b/>
          <w:sz w:val="26"/>
        </w:rPr>
        <w:tab/>
      </w:r>
      <w:r>
        <w:rPr>
          <w:sz w:val="26"/>
        </w:rPr>
        <w:t>Férias.</w:t>
      </w:r>
      <w:r>
        <w:rPr>
          <w:spacing w:val="-10"/>
          <w:sz w:val="26"/>
        </w:rPr>
        <w:t> </w:t>
      </w:r>
      <w:r>
        <w:rPr>
          <w:spacing w:val="-2"/>
          <w:sz w:val="26"/>
        </w:rPr>
        <w:t>Tarefeiro.</w:t>
      </w:r>
    </w:p>
    <w:p>
      <w:pPr>
        <w:pStyle w:val="BodyText"/>
        <w:tabs>
          <w:tab w:pos="2609" w:val="left" w:leader="none"/>
        </w:tabs>
        <w:spacing w:before="42"/>
        <w:ind w:left="2609" w:right="145" w:hanging="1618"/>
      </w:pPr>
      <w:r>
        <w:rPr>
          <w:b/>
          <w:spacing w:val="-2"/>
        </w:rPr>
        <w:t>SUM-63</w:t>
      </w:r>
      <w:r>
        <w:rPr>
          <w:b/>
        </w:rPr>
        <w:tab/>
      </w:r>
      <w:r>
        <w:rPr/>
        <w:t>FGTS.</w:t>
      </w:r>
      <w:r>
        <w:rPr>
          <w:spacing w:val="30"/>
        </w:rPr>
        <w:t> </w:t>
      </w:r>
      <w:r>
        <w:rPr/>
        <w:t>Incidência.</w:t>
      </w:r>
      <w:r>
        <w:rPr>
          <w:spacing w:val="32"/>
        </w:rPr>
        <w:t> </w:t>
      </w:r>
      <w:r>
        <w:rPr/>
        <w:t>Remuneração.</w:t>
      </w:r>
      <w:r>
        <w:rPr>
          <w:spacing w:val="32"/>
        </w:rPr>
        <w:t> </w:t>
      </w:r>
      <w:r>
        <w:rPr/>
        <w:t>Horas</w:t>
      </w:r>
      <w:r>
        <w:rPr>
          <w:spacing w:val="30"/>
        </w:rPr>
        <w:t> </w:t>
      </w:r>
      <w:r>
        <w:rPr/>
        <w:t>extras.</w:t>
      </w:r>
      <w:r>
        <w:rPr>
          <w:spacing w:val="30"/>
        </w:rPr>
        <w:t> </w:t>
      </w:r>
      <w:r>
        <w:rPr/>
        <w:t>Adicionais </w:t>
      </w:r>
      <w:r>
        <w:rPr>
          <w:spacing w:val="-2"/>
        </w:rPr>
        <w:t>eventuais.</w:t>
      </w:r>
    </w:p>
    <w:p>
      <w:pPr>
        <w:pStyle w:val="BodyText"/>
        <w:tabs>
          <w:tab w:pos="2609" w:val="left" w:leader="none"/>
        </w:tabs>
        <w:spacing w:before="38"/>
        <w:ind w:left="2609" w:right="145" w:hanging="1618"/>
      </w:pPr>
      <w:r>
        <w:rPr>
          <w:b/>
          <w:spacing w:val="-2"/>
        </w:rPr>
        <w:t>SUM-307</w:t>
      </w:r>
      <w:r>
        <w:rPr>
          <w:b/>
        </w:rPr>
        <w:tab/>
      </w:r>
      <w:r>
        <w:rPr/>
        <w:t>Fórmula</w:t>
      </w:r>
      <w:r>
        <w:rPr>
          <w:spacing w:val="40"/>
        </w:rPr>
        <w:t> </w:t>
      </w:r>
      <w:r>
        <w:rPr/>
        <w:t>de</w:t>
      </w:r>
      <w:r>
        <w:rPr>
          <w:spacing w:val="40"/>
        </w:rPr>
        <w:t> </w:t>
      </w:r>
      <w:r>
        <w:rPr/>
        <w:t>cálculo</w:t>
      </w:r>
      <w:r>
        <w:rPr>
          <w:spacing w:val="40"/>
        </w:rPr>
        <w:t> </w:t>
      </w:r>
      <w:r>
        <w:rPr/>
        <w:t>de</w:t>
      </w:r>
      <w:r>
        <w:rPr>
          <w:spacing w:val="40"/>
        </w:rPr>
        <w:t> </w:t>
      </w:r>
      <w:r>
        <w:rPr/>
        <w:t>juros.</w:t>
      </w:r>
      <w:r>
        <w:rPr>
          <w:spacing w:val="40"/>
        </w:rPr>
        <w:t> </w:t>
      </w:r>
      <w:r>
        <w:rPr/>
        <w:t>Irretroatividade</w:t>
      </w:r>
      <w:r>
        <w:rPr>
          <w:spacing w:val="40"/>
        </w:rPr>
        <w:t> </w:t>
      </w:r>
      <w:r>
        <w:rPr/>
        <w:t>do</w:t>
      </w:r>
      <w:r>
        <w:rPr>
          <w:spacing w:val="40"/>
        </w:rPr>
        <w:t> </w:t>
      </w:r>
      <w:r>
        <w:rPr/>
        <w:t>Decreto- Lei nº 2.322/87.</w:t>
      </w:r>
    </w:p>
    <w:p>
      <w:pPr>
        <w:pStyle w:val="BodyText"/>
        <w:tabs>
          <w:tab w:pos="2609" w:val="left" w:leader="none"/>
        </w:tabs>
        <w:spacing w:before="40"/>
        <w:ind w:left="992"/>
      </w:pPr>
      <w:r>
        <w:rPr>
          <w:b/>
          <w:spacing w:val="-2"/>
        </w:rPr>
        <w:t>SUM-</w:t>
      </w:r>
      <w:r>
        <w:rPr>
          <w:b/>
          <w:spacing w:val="-5"/>
        </w:rPr>
        <w:t>354</w:t>
      </w:r>
      <w:r>
        <w:rPr>
          <w:b/>
        </w:rPr>
        <w:tab/>
      </w:r>
      <w:r>
        <w:rPr/>
        <w:t>Gorjetas.</w:t>
      </w:r>
      <w:r>
        <w:rPr>
          <w:spacing w:val="-9"/>
        </w:rPr>
        <w:t> </w:t>
      </w:r>
      <w:r>
        <w:rPr/>
        <w:t>Natureza</w:t>
      </w:r>
      <w:r>
        <w:rPr>
          <w:spacing w:val="-8"/>
        </w:rPr>
        <w:t> </w:t>
      </w:r>
      <w:r>
        <w:rPr/>
        <w:t>jurídica.</w:t>
      </w:r>
      <w:r>
        <w:rPr>
          <w:spacing w:val="-8"/>
        </w:rPr>
        <w:t> </w:t>
      </w:r>
      <w:r>
        <w:rPr>
          <w:spacing w:val="-2"/>
        </w:rPr>
        <w:t>Repercussões.</w:t>
      </w:r>
    </w:p>
    <w:p>
      <w:pPr>
        <w:pStyle w:val="BodyText"/>
        <w:tabs>
          <w:tab w:pos="2609" w:val="left" w:leader="none"/>
        </w:tabs>
        <w:spacing w:line="271" w:lineRule="auto" w:before="42"/>
        <w:ind w:left="992" w:right="143"/>
      </w:pPr>
      <w:r>
        <w:rPr>
          <w:b/>
          <w:spacing w:val="-2"/>
        </w:rPr>
        <w:t>SUM-45</w:t>
      </w:r>
      <w:r>
        <w:rPr>
          <w:b/>
        </w:rPr>
        <w:tab/>
      </w:r>
      <w:r>
        <w:rPr/>
        <w:t>Gratificação natalina. Integração. Horas extras habituais. </w:t>
      </w:r>
      <w:r>
        <w:rPr>
          <w:b/>
          <w:spacing w:val="-2"/>
        </w:rPr>
        <w:t>SUM-115</w:t>
      </w:r>
      <w:r>
        <w:rPr>
          <w:b/>
        </w:rPr>
        <w:tab/>
      </w:r>
      <w:r>
        <w:rPr/>
        <w:t>Gratificação semestral. Integração. Horas extras habituais. </w:t>
      </w:r>
      <w:r>
        <w:rPr>
          <w:b/>
        </w:rPr>
        <w:t>OJ-SDI1-348</w:t>
      </w:r>
      <w:r>
        <w:rPr>
          <w:b/>
          <w:spacing w:val="80"/>
        </w:rPr>
        <w:t> </w:t>
      </w:r>
      <w:r>
        <w:rPr/>
        <w:t>Honorários</w:t>
      </w:r>
      <w:r>
        <w:rPr>
          <w:spacing w:val="61"/>
        </w:rPr>
        <w:t> </w:t>
      </w:r>
      <w:r>
        <w:rPr/>
        <w:t>advocatícios.</w:t>
      </w:r>
      <w:r>
        <w:rPr>
          <w:spacing w:val="40"/>
        </w:rPr>
        <w:t> </w:t>
      </w:r>
      <w:r>
        <w:rPr/>
        <w:t>Valor</w:t>
      </w:r>
      <w:r>
        <w:rPr>
          <w:spacing w:val="62"/>
        </w:rPr>
        <w:t> </w:t>
      </w:r>
      <w:r>
        <w:rPr/>
        <w:t>líquido.</w:t>
      </w:r>
      <w:r>
        <w:rPr>
          <w:spacing w:val="61"/>
        </w:rPr>
        <w:t> </w:t>
      </w:r>
      <w:r>
        <w:rPr/>
        <w:t>Lei</w:t>
      </w:r>
      <w:r>
        <w:rPr>
          <w:spacing w:val="61"/>
        </w:rPr>
        <w:t> </w:t>
      </w:r>
      <w:r>
        <w:rPr/>
        <w:t>nº</w:t>
      </w:r>
      <w:r>
        <w:rPr>
          <w:spacing w:val="40"/>
        </w:rPr>
        <w:t> </w:t>
      </w:r>
      <w:r>
        <w:rPr/>
        <w:t>1.060,</w:t>
      </w:r>
      <w:r>
        <w:rPr>
          <w:spacing w:val="61"/>
        </w:rPr>
        <w:t> </w:t>
      </w:r>
      <w:r>
        <w:rPr/>
        <w:t>de</w:t>
      </w:r>
    </w:p>
    <w:p>
      <w:pPr>
        <w:pStyle w:val="BodyText"/>
        <w:spacing w:line="260" w:lineRule="exact"/>
        <w:ind w:left="2609"/>
      </w:pPr>
      <w:r>
        <w:rPr>
          <w:spacing w:val="-2"/>
        </w:rPr>
        <w:t>05.02.1950.</w:t>
      </w:r>
    </w:p>
    <w:p>
      <w:pPr>
        <w:pStyle w:val="BodyText"/>
        <w:tabs>
          <w:tab w:pos="2609" w:val="left" w:leader="none"/>
        </w:tabs>
        <w:spacing w:before="42"/>
        <w:ind w:left="2609" w:right="176" w:hanging="1618"/>
      </w:pPr>
      <w:r>
        <w:rPr>
          <w:b/>
          <w:spacing w:val="-2"/>
        </w:rPr>
        <w:t>SUM-264</w:t>
      </w:r>
      <w:r>
        <w:rPr>
          <w:b/>
        </w:rPr>
        <w:tab/>
      </w:r>
      <w:r>
        <w:rPr/>
        <w:t>Hora suplementar. Composição. Parcela de natureza salari- al. Adicional previsto em norma coletiva.</w:t>
      </w:r>
    </w:p>
    <w:p>
      <w:pPr>
        <w:pStyle w:val="BodyText"/>
        <w:tabs>
          <w:tab w:pos="2610" w:val="left" w:leader="none"/>
        </w:tabs>
        <w:spacing w:before="40"/>
        <w:ind w:left="2610" w:right="176" w:hanging="1618"/>
      </w:pPr>
      <w:r>
        <w:rPr>
          <w:b/>
        </w:rPr>
        <w:t>SUM-132, II</w:t>
        <w:tab/>
      </w:r>
      <w:r>
        <w:rPr/>
        <w:t>Horas de sobreaviso. Integração. Adicional de periculosida- </w:t>
      </w:r>
      <w:r>
        <w:rPr>
          <w:spacing w:val="-4"/>
        </w:rPr>
        <w:t>de.</w:t>
      </w:r>
    </w:p>
    <w:p>
      <w:pPr>
        <w:pStyle w:val="BodyText"/>
        <w:tabs>
          <w:tab w:pos="2610" w:val="left" w:leader="none"/>
        </w:tabs>
        <w:spacing w:before="39"/>
        <w:ind w:left="992"/>
      </w:pPr>
      <w:r>
        <w:rPr>
          <w:b/>
          <w:spacing w:val="-2"/>
        </w:rPr>
        <w:t>SUM-</w:t>
      </w:r>
      <w:r>
        <w:rPr>
          <w:b/>
          <w:spacing w:val="-5"/>
        </w:rPr>
        <w:t>347</w:t>
      </w:r>
      <w:r>
        <w:rPr>
          <w:b/>
        </w:rPr>
        <w:tab/>
      </w:r>
      <w:r>
        <w:rPr/>
        <w:t>Horas</w:t>
      </w:r>
      <w:r>
        <w:rPr>
          <w:spacing w:val="-9"/>
        </w:rPr>
        <w:t> </w:t>
      </w:r>
      <w:r>
        <w:rPr/>
        <w:t>extras</w:t>
      </w:r>
      <w:r>
        <w:rPr>
          <w:spacing w:val="-8"/>
        </w:rPr>
        <w:t> </w:t>
      </w:r>
      <w:r>
        <w:rPr/>
        <w:t>habituais.</w:t>
      </w:r>
      <w:r>
        <w:rPr>
          <w:spacing w:val="-5"/>
        </w:rPr>
        <w:t> </w:t>
      </w:r>
      <w:r>
        <w:rPr/>
        <w:t>Apuração.</w:t>
      </w:r>
      <w:r>
        <w:rPr>
          <w:spacing w:val="-5"/>
        </w:rPr>
        <w:t> </w:t>
      </w:r>
      <w:r>
        <w:rPr/>
        <w:t>Média</w:t>
      </w:r>
      <w:r>
        <w:rPr>
          <w:spacing w:val="-8"/>
        </w:rPr>
        <w:t> </w:t>
      </w:r>
      <w:r>
        <w:rPr>
          <w:spacing w:val="-2"/>
        </w:rPr>
        <w:t>física.</w:t>
      </w:r>
    </w:p>
    <w:p>
      <w:pPr>
        <w:pStyle w:val="BodyText"/>
        <w:spacing w:before="2"/>
        <w:rPr>
          <w:sz w:val="9"/>
        </w:rPr>
      </w:pPr>
      <w:r>
        <w:rPr/>
        <mc:AlternateContent>
          <mc:Choice Requires="wps">
            <w:drawing>
              <wp:anchor distT="0" distB="0" distL="0" distR="0" allowOverlap="1" layoutInCell="1" locked="0" behindDoc="1" simplePos="0" relativeHeight="488114176">
                <wp:simplePos x="0" y="0"/>
                <wp:positionH relativeFrom="page">
                  <wp:posOffset>954024</wp:posOffset>
                </wp:positionH>
                <wp:positionV relativeFrom="paragraph">
                  <wp:posOffset>82601</wp:posOffset>
                </wp:positionV>
                <wp:extent cx="5581015" cy="6350"/>
                <wp:effectExtent l="0" t="0" r="0" b="0"/>
                <wp:wrapTopAndBottom/>
                <wp:docPr id="1204" name="Graphic 1204"/>
                <wp:cNvGraphicFramePr>
                  <a:graphicFrameLocks/>
                </wp:cNvGraphicFramePr>
                <a:graphic>
                  <a:graphicData uri="http://schemas.microsoft.com/office/word/2010/wordprocessingShape">
                    <wps:wsp>
                      <wps:cNvPr id="1204" name="Graphic 1204"/>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6.504048pt;width:439.439pt;height:.481pt;mso-position-horizontal-relative:page;mso-position-vertical-relative:paragraph;z-index:-15202304;mso-wrap-distance-left:0;mso-wrap-distance-right:0" id="docshape1203" filled="true" fillcolor="#000000" stroked="false">
                <v:fill type="solid"/>
                <w10:wrap type="topAndBottom"/>
              </v:rect>
            </w:pict>
          </mc:Fallback>
        </mc:AlternateContent>
      </w:r>
    </w:p>
    <w:p>
      <w:pPr>
        <w:pStyle w:val="Heading5"/>
        <w:ind w:left="4248"/>
      </w:pPr>
      <w:r>
        <w:rPr>
          <w:spacing w:val="-2"/>
        </w:rPr>
        <w:t>H-</w:t>
      </w:r>
      <w:r>
        <w:rPr>
          <w:spacing w:val="-5"/>
        </w:rPr>
        <w:t>36</w:t>
      </w:r>
    </w:p>
    <w:p>
      <w:pPr>
        <w:spacing w:after="0"/>
        <w:sectPr>
          <w:headerReference w:type="default" r:id="rId155"/>
          <w:footerReference w:type="default" r:id="rId156"/>
          <w:pgSz w:w="11910" w:h="16840"/>
          <w:pgMar w:header="765" w:footer="0" w:top="1100" w:bottom="280" w:left="1360" w:right="1500"/>
        </w:sectPr>
      </w:pPr>
    </w:p>
    <w:p>
      <w:pPr>
        <w:pStyle w:val="BodyText"/>
        <w:tabs>
          <w:tab w:pos="2609" w:val="left" w:leader="none"/>
        </w:tabs>
        <w:spacing w:before="74"/>
        <w:ind w:left="2609" w:right="176" w:hanging="1618"/>
      </w:pPr>
      <w:r>
        <w:rPr/>
        <mc:AlternateContent>
          <mc:Choice Requires="wps">
            <w:drawing>
              <wp:anchor distT="0" distB="0" distL="0" distR="0" allowOverlap="1" layoutInCell="1" locked="0" behindDoc="0" simplePos="0" relativeHeight="16257536">
                <wp:simplePos x="0" y="0"/>
                <wp:positionH relativeFrom="page">
                  <wp:posOffset>6858000</wp:posOffset>
                </wp:positionH>
                <wp:positionV relativeFrom="page">
                  <wp:posOffset>8905240</wp:posOffset>
                </wp:positionV>
                <wp:extent cx="702945" cy="1259840"/>
                <wp:effectExtent l="0" t="0" r="0" b="0"/>
                <wp:wrapNone/>
                <wp:docPr id="1207" name="Graphic 1207"/>
                <wp:cNvGraphicFramePr>
                  <a:graphicFrameLocks/>
                </wp:cNvGraphicFramePr>
                <a:graphic>
                  <a:graphicData uri="http://schemas.microsoft.com/office/word/2010/wordprocessingShape">
                    <wps:wsp>
                      <wps:cNvPr id="1207" name="Graphic 1207"/>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257536" id="docshape1206"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258048">
                <wp:simplePos x="0" y="0"/>
                <wp:positionH relativeFrom="page">
                  <wp:posOffset>6827707</wp:posOffset>
                </wp:positionH>
                <wp:positionV relativeFrom="page">
                  <wp:posOffset>9161016</wp:posOffset>
                </wp:positionV>
                <wp:extent cx="300990" cy="742950"/>
                <wp:effectExtent l="0" t="0" r="0" b="0"/>
                <wp:wrapNone/>
                <wp:docPr id="1208" name="Textbox 1208"/>
                <wp:cNvGraphicFramePr>
                  <a:graphicFrameLocks/>
                </wp:cNvGraphicFramePr>
                <a:graphic>
                  <a:graphicData uri="http://schemas.microsoft.com/office/word/2010/wordprocessingShape">
                    <wps:wsp>
                      <wps:cNvPr id="1208" name="Textbox 1208"/>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258048" type="#_x0000_t202" id="docshape1207"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r>
        <w:rPr>
          <w:b/>
        </w:rPr>
        <w:t>SUM-376, II</w:t>
        <w:tab/>
      </w:r>
      <w:r>
        <w:rPr/>
        <w:t>Horas</w:t>
      </w:r>
      <w:r>
        <w:rPr>
          <w:spacing w:val="40"/>
        </w:rPr>
        <w:t> </w:t>
      </w:r>
      <w:r>
        <w:rPr/>
        <w:t>extras</w:t>
      </w:r>
      <w:r>
        <w:rPr>
          <w:spacing w:val="40"/>
        </w:rPr>
        <w:t> </w:t>
      </w:r>
      <w:r>
        <w:rPr/>
        <w:t>habituais.</w:t>
      </w:r>
      <w:r>
        <w:rPr>
          <w:spacing w:val="40"/>
        </w:rPr>
        <w:t> </w:t>
      </w:r>
      <w:r>
        <w:rPr/>
        <w:t>Integração</w:t>
      </w:r>
      <w:r>
        <w:rPr>
          <w:spacing w:val="40"/>
        </w:rPr>
        <w:t> </w:t>
      </w:r>
      <w:r>
        <w:rPr/>
        <w:t>salarial</w:t>
      </w:r>
      <w:r>
        <w:rPr>
          <w:spacing w:val="40"/>
        </w:rPr>
        <w:t> </w:t>
      </w:r>
      <w:r>
        <w:rPr/>
        <w:t>não</w:t>
      </w:r>
      <w:r>
        <w:rPr>
          <w:spacing w:val="40"/>
        </w:rPr>
        <w:t> </w:t>
      </w:r>
      <w:r>
        <w:rPr/>
        <w:t>limitada</w:t>
      </w:r>
      <w:r>
        <w:rPr>
          <w:spacing w:val="40"/>
        </w:rPr>
        <w:t> </w:t>
      </w:r>
      <w:r>
        <w:rPr/>
        <w:t>a duas horas diárias. CLT, art. 59.</w:t>
      </w:r>
    </w:p>
    <w:p>
      <w:pPr>
        <w:pStyle w:val="BodyText"/>
        <w:tabs>
          <w:tab w:pos="2609" w:val="left" w:leader="none"/>
        </w:tabs>
        <w:spacing w:before="38"/>
        <w:ind w:left="991"/>
      </w:pPr>
      <w:r>
        <w:rPr>
          <w:b/>
          <w:spacing w:val="-2"/>
        </w:rPr>
        <w:t>SUM-</w:t>
      </w:r>
      <w:r>
        <w:rPr>
          <w:b/>
          <w:spacing w:val="-5"/>
        </w:rPr>
        <w:t>291</w:t>
      </w:r>
      <w:r>
        <w:rPr>
          <w:b/>
        </w:rPr>
        <w:tab/>
      </w:r>
      <w:r>
        <w:rPr/>
        <w:t>Horas</w:t>
      </w:r>
      <w:r>
        <w:rPr>
          <w:spacing w:val="-9"/>
        </w:rPr>
        <w:t> </w:t>
      </w:r>
      <w:r>
        <w:rPr/>
        <w:t>extras</w:t>
      </w:r>
      <w:r>
        <w:rPr>
          <w:spacing w:val="-9"/>
        </w:rPr>
        <w:t> </w:t>
      </w:r>
      <w:r>
        <w:rPr/>
        <w:t>habituais.</w:t>
      </w:r>
      <w:r>
        <w:rPr>
          <w:spacing w:val="-6"/>
        </w:rPr>
        <w:t> </w:t>
      </w:r>
      <w:r>
        <w:rPr/>
        <w:t>Supressão.</w:t>
      </w:r>
      <w:r>
        <w:rPr>
          <w:spacing w:val="-7"/>
        </w:rPr>
        <w:t> </w:t>
      </w:r>
      <w:r>
        <w:rPr/>
        <w:t>Indenização.</w:t>
      </w:r>
      <w:r>
        <w:rPr>
          <w:spacing w:val="-8"/>
        </w:rPr>
        <w:t> </w:t>
      </w:r>
      <w:r>
        <w:rPr>
          <w:spacing w:val="-2"/>
        </w:rPr>
        <w:t>Cálculo.</w:t>
      </w:r>
    </w:p>
    <w:p>
      <w:pPr>
        <w:pStyle w:val="BodyText"/>
        <w:tabs>
          <w:tab w:pos="2609" w:val="left" w:leader="none"/>
        </w:tabs>
        <w:spacing w:before="42"/>
        <w:ind w:left="2609" w:right="176" w:hanging="1618"/>
      </w:pPr>
      <w:r>
        <w:rPr>
          <w:b/>
          <w:spacing w:val="-2"/>
        </w:rPr>
        <w:t>OJ-SDI1-47</w:t>
      </w:r>
      <w:r>
        <w:rPr>
          <w:b/>
        </w:rPr>
        <w:tab/>
      </w:r>
      <w:r>
        <w:rPr/>
        <w:t>Horas extras. Salário contratual mais o adicional de </w:t>
      </w:r>
      <w:r>
        <w:rPr/>
        <w:t>insalu- </w:t>
      </w:r>
      <w:r>
        <w:rPr>
          <w:spacing w:val="-2"/>
        </w:rPr>
        <w:t>bridade.</w:t>
      </w:r>
    </w:p>
    <w:p>
      <w:pPr>
        <w:pStyle w:val="BodyText"/>
        <w:spacing w:before="38"/>
        <w:ind w:left="2609" w:hanging="1618"/>
      </w:pPr>
      <w:r>
        <w:rPr>
          <w:b/>
        </w:rPr>
        <w:t>OJ-SDI1-400</w:t>
      </w:r>
      <w:r>
        <w:rPr>
          <w:b/>
          <w:spacing w:val="40"/>
        </w:rPr>
        <w:t> </w:t>
      </w:r>
      <w:r>
        <w:rPr/>
        <w:t>Imposto de Renda. Base de cálculo. Juros de mora. Não </w:t>
      </w:r>
      <w:r>
        <w:rPr/>
        <w:t>in- tegração. Art. 404 do Código Civil Brasileiro.</w:t>
      </w:r>
    </w:p>
    <w:p>
      <w:pPr>
        <w:pStyle w:val="BodyText"/>
        <w:tabs>
          <w:tab w:pos="2609" w:val="left" w:leader="none"/>
        </w:tabs>
        <w:spacing w:before="40"/>
        <w:ind w:left="992"/>
      </w:pPr>
      <w:r>
        <w:rPr>
          <w:b/>
          <w:spacing w:val="-2"/>
        </w:rPr>
        <w:t>SUM-</w:t>
      </w:r>
      <w:r>
        <w:rPr>
          <w:b/>
          <w:spacing w:val="-5"/>
        </w:rPr>
        <w:t>242</w:t>
      </w:r>
      <w:r>
        <w:rPr>
          <w:b/>
        </w:rPr>
        <w:tab/>
      </w:r>
      <w:r>
        <w:rPr/>
        <w:t>Indenização</w:t>
      </w:r>
      <w:r>
        <w:rPr>
          <w:spacing w:val="-7"/>
        </w:rPr>
        <w:t> </w:t>
      </w:r>
      <w:r>
        <w:rPr/>
        <w:t>adicional.</w:t>
      </w:r>
      <w:r>
        <w:rPr>
          <w:spacing w:val="-4"/>
        </w:rPr>
        <w:t> </w:t>
      </w:r>
      <w:r>
        <w:rPr/>
        <w:t>Leis</w:t>
      </w:r>
      <w:r>
        <w:rPr>
          <w:spacing w:val="-6"/>
        </w:rPr>
        <w:t> </w:t>
      </w:r>
      <w:r>
        <w:rPr/>
        <w:t>n</w:t>
      </w:r>
      <w:r>
        <w:rPr>
          <w:vertAlign w:val="superscript"/>
        </w:rPr>
        <w:t>os</w:t>
      </w:r>
      <w:r>
        <w:rPr>
          <w:spacing w:val="-6"/>
          <w:vertAlign w:val="baseline"/>
        </w:rPr>
        <w:t> </w:t>
      </w:r>
      <w:r>
        <w:rPr>
          <w:vertAlign w:val="baseline"/>
        </w:rPr>
        <w:t>6.708/79</w:t>
      </w:r>
      <w:r>
        <w:rPr>
          <w:spacing w:val="-7"/>
          <w:vertAlign w:val="baseline"/>
        </w:rPr>
        <w:t> </w:t>
      </w:r>
      <w:r>
        <w:rPr>
          <w:vertAlign w:val="baseline"/>
        </w:rPr>
        <w:t>e</w:t>
      </w:r>
      <w:r>
        <w:rPr>
          <w:spacing w:val="-6"/>
          <w:vertAlign w:val="baseline"/>
        </w:rPr>
        <w:t> </w:t>
      </w:r>
      <w:r>
        <w:rPr>
          <w:spacing w:val="-2"/>
          <w:vertAlign w:val="baseline"/>
        </w:rPr>
        <w:t>7.238/84.</w:t>
      </w:r>
    </w:p>
    <w:p>
      <w:pPr>
        <w:pStyle w:val="BodyText"/>
        <w:tabs>
          <w:tab w:pos="2609" w:val="left" w:leader="none"/>
        </w:tabs>
        <w:spacing w:before="40"/>
        <w:ind w:left="2609" w:right="176" w:hanging="1618"/>
      </w:pPr>
      <w:r>
        <w:rPr>
          <w:b/>
          <w:spacing w:val="-2"/>
        </w:rPr>
        <w:t>SUM-24</w:t>
      </w:r>
      <w:r>
        <w:rPr>
          <w:b/>
        </w:rPr>
        <w:tab/>
      </w:r>
      <w:r>
        <w:rPr/>
        <w:t>Indenização</w:t>
      </w:r>
      <w:r>
        <w:rPr>
          <w:spacing w:val="40"/>
        </w:rPr>
        <w:t> </w:t>
      </w:r>
      <w:r>
        <w:rPr/>
        <w:t>por</w:t>
      </w:r>
      <w:r>
        <w:rPr>
          <w:spacing w:val="40"/>
        </w:rPr>
        <w:t> </w:t>
      </w:r>
      <w:r>
        <w:rPr/>
        <w:t>antigüidade.</w:t>
      </w:r>
      <w:r>
        <w:rPr>
          <w:spacing w:val="40"/>
        </w:rPr>
        <w:t> </w:t>
      </w:r>
      <w:r>
        <w:rPr/>
        <w:t>Incidência</w:t>
      </w:r>
      <w:r>
        <w:rPr>
          <w:spacing w:val="40"/>
        </w:rPr>
        <w:t> </w:t>
      </w:r>
      <w:r>
        <w:rPr/>
        <w:t>das</w:t>
      </w:r>
      <w:r>
        <w:rPr>
          <w:spacing w:val="40"/>
        </w:rPr>
        <w:t> </w:t>
      </w:r>
      <w:r>
        <w:rPr/>
        <w:t>horas</w:t>
      </w:r>
      <w:r>
        <w:rPr>
          <w:spacing w:val="40"/>
        </w:rPr>
        <w:t> </w:t>
      </w:r>
      <w:r>
        <w:rPr/>
        <w:t>extras </w:t>
      </w:r>
      <w:r>
        <w:rPr>
          <w:spacing w:val="-2"/>
        </w:rPr>
        <w:t>habituais.</w:t>
      </w:r>
    </w:p>
    <w:p>
      <w:pPr>
        <w:pStyle w:val="BodyText"/>
        <w:tabs>
          <w:tab w:pos="2609" w:val="left" w:leader="none"/>
        </w:tabs>
        <w:spacing w:before="40"/>
        <w:ind w:left="992"/>
      </w:pPr>
      <w:r>
        <w:rPr>
          <w:b/>
          <w:spacing w:val="-2"/>
        </w:rPr>
        <w:t>SUM-</w:t>
      </w:r>
      <w:r>
        <w:rPr>
          <w:b/>
          <w:spacing w:val="-5"/>
        </w:rPr>
        <w:t>148</w:t>
      </w:r>
      <w:r>
        <w:rPr>
          <w:b/>
        </w:rPr>
        <w:tab/>
      </w:r>
      <w:r>
        <w:rPr/>
        <w:t>Indenização.</w:t>
      </w:r>
      <w:r>
        <w:rPr>
          <w:spacing w:val="-7"/>
        </w:rPr>
        <w:t> </w:t>
      </w:r>
      <w:r>
        <w:rPr/>
        <w:t>Incidência</w:t>
      </w:r>
      <w:r>
        <w:rPr>
          <w:spacing w:val="-9"/>
        </w:rPr>
        <w:t> </w:t>
      </w:r>
      <w:r>
        <w:rPr/>
        <w:t>da</w:t>
      </w:r>
      <w:r>
        <w:rPr>
          <w:spacing w:val="-9"/>
        </w:rPr>
        <w:t> </w:t>
      </w:r>
      <w:r>
        <w:rPr/>
        <w:t>gratificação</w:t>
      </w:r>
      <w:r>
        <w:rPr>
          <w:spacing w:val="-9"/>
        </w:rPr>
        <w:t> </w:t>
      </w:r>
      <w:r>
        <w:rPr>
          <w:spacing w:val="-2"/>
        </w:rPr>
        <w:t>natalina.</w:t>
      </w:r>
    </w:p>
    <w:p>
      <w:pPr>
        <w:pStyle w:val="BodyText"/>
        <w:spacing w:before="42"/>
        <w:ind w:left="2609" w:right="142" w:hanging="1618"/>
        <w:jc w:val="both"/>
      </w:pPr>
      <w:r>
        <w:rPr>
          <w:b/>
        </w:rPr>
        <w:t>OJ-SDI1-60,</w:t>
      </w:r>
      <w:r>
        <w:rPr>
          <w:b/>
          <w:spacing w:val="-3"/>
        </w:rPr>
        <w:t> </w:t>
      </w:r>
      <w:r>
        <w:rPr>
          <w:b/>
        </w:rPr>
        <w:t>II</w:t>
      </w:r>
      <w:r>
        <w:rPr>
          <w:b/>
          <w:spacing w:val="80"/>
          <w:w w:val="150"/>
        </w:rPr>
        <w:t> </w:t>
      </w:r>
      <w:r>
        <w:rPr/>
        <w:t>Portuário. Horas extras. Base de cálculo. Exclusão de adicionais</w:t>
      </w:r>
      <w:r>
        <w:rPr>
          <w:spacing w:val="9"/>
        </w:rPr>
        <w:t> </w:t>
      </w:r>
      <w:r>
        <w:rPr/>
        <w:t>de</w:t>
      </w:r>
      <w:r>
        <w:rPr>
          <w:spacing w:val="9"/>
        </w:rPr>
        <w:t> </w:t>
      </w:r>
      <w:r>
        <w:rPr/>
        <w:t>risco</w:t>
      </w:r>
      <w:r>
        <w:rPr>
          <w:spacing w:val="9"/>
        </w:rPr>
        <w:t> </w:t>
      </w:r>
      <w:r>
        <w:rPr/>
        <w:t>e</w:t>
      </w:r>
      <w:r>
        <w:rPr>
          <w:spacing w:val="9"/>
        </w:rPr>
        <w:t> </w:t>
      </w:r>
      <w:r>
        <w:rPr/>
        <w:t>produtividade.</w:t>
      </w:r>
      <w:r>
        <w:rPr>
          <w:spacing w:val="9"/>
        </w:rPr>
        <w:t> </w:t>
      </w:r>
      <w:r>
        <w:rPr/>
        <w:t>Lei</w:t>
      </w:r>
      <w:r>
        <w:rPr>
          <w:spacing w:val="8"/>
        </w:rPr>
        <w:t> </w:t>
      </w:r>
      <w:r>
        <w:rPr/>
        <w:t>nº</w:t>
      </w:r>
      <w:r>
        <w:rPr>
          <w:spacing w:val="10"/>
        </w:rPr>
        <w:t> </w:t>
      </w:r>
      <w:r>
        <w:rPr/>
        <w:t>4.860/65,</w:t>
      </w:r>
      <w:r>
        <w:rPr>
          <w:spacing w:val="9"/>
        </w:rPr>
        <w:t> </w:t>
      </w:r>
      <w:r>
        <w:rPr/>
        <w:t>art.</w:t>
      </w:r>
      <w:r>
        <w:rPr>
          <w:spacing w:val="9"/>
        </w:rPr>
        <w:t> </w:t>
      </w:r>
      <w:r>
        <w:rPr>
          <w:spacing w:val="-5"/>
        </w:rPr>
        <w:t>7º,</w:t>
      </w:r>
    </w:p>
    <w:p>
      <w:pPr>
        <w:pStyle w:val="BodyText"/>
        <w:spacing w:line="296" w:lineRule="exact"/>
        <w:ind w:left="2609"/>
        <w:jc w:val="both"/>
      </w:pPr>
      <w:r>
        <w:rPr/>
        <w:t>§</w:t>
      </w:r>
      <w:r>
        <w:rPr>
          <w:spacing w:val="-3"/>
        </w:rPr>
        <w:t> </w:t>
      </w:r>
      <w:r>
        <w:rPr>
          <w:spacing w:val="-5"/>
        </w:rPr>
        <w:t>5º.</w:t>
      </w:r>
    </w:p>
    <w:p>
      <w:pPr>
        <w:pStyle w:val="BodyText"/>
        <w:spacing w:before="42"/>
        <w:ind w:left="2609" w:right="146" w:hanging="1618"/>
        <w:jc w:val="both"/>
      </w:pPr>
      <w:r>
        <w:rPr>
          <w:b/>
        </w:rPr>
        <w:t>OJ-SDI1T-35</w:t>
      </w:r>
      <w:r>
        <w:rPr>
          <w:b/>
          <w:spacing w:val="40"/>
        </w:rPr>
        <w:t> </w:t>
      </w:r>
      <w:r>
        <w:rPr/>
        <w:t>Reajustes bimestrais e quadrimestrais</w:t>
      </w:r>
      <w:r>
        <w:rPr>
          <w:spacing w:val="-1"/>
        </w:rPr>
        <w:t> </w:t>
      </w:r>
      <w:r>
        <w:rPr/>
        <w:t>(Lei</w:t>
      </w:r>
      <w:r>
        <w:rPr>
          <w:spacing w:val="-1"/>
        </w:rPr>
        <w:t> </w:t>
      </w:r>
      <w:r>
        <w:rPr/>
        <w:t>nº 8.222/91). Ba- se de cálculo.</w:t>
      </w:r>
    </w:p>
    <w:p>
      <w:pPr>
        <w:pStyle w:val="BodyText"/>
        <w:spacing w:before="40"/>
        <w:ind w:left="2609" w:right="144" w:hanging="1618"/>
        <w:jc w:val="both"/>
      </w:pPr>
      <w:r>
        <w:rPr>
          <w:b/>
        </w:rPr>
        <w:t>SUM-139</w:t>
      </w:r>
      <w:r>
        <w:rPr>
          <w:b/>
          <w:spacing w:val="80"/>
          <w:w w:val="150"/>
        </w:rPr>
        <w:t> </w:t>
      </w:r>
      <w:r>
        <w:rPr/>
        <w:t>Remuneração. Incidência do adicional de insalubridade en- quanto percebido.</w:t>
      </w:r>
    </w:p>
    <w:p>
      <w:pPr>
        <w:pStyle w:val="BodyText"/>
        <w:spacing w:before="41"/>
        <w:ind w:left="2609" w:right="144" w:hanging="1618"/>
        <w:jc w:val="both"/>
      </w:pPr>
      <w:r>
        <w:rPr>
          <w:b/>
        </w:rPr>
        <w:t>SUM-172</w:t>
      </w:r>
      <w:r>
        <w:rPr>
          <w:b/>
          <w:spacing w:val="80"/>
          <w:w w:val="150"/>
        </w:rPr>
        <w:t> </w:t>
      </w:r>
      <w:r>
        <w:rPr/>
        <w:t>Repouso semanal remunerado. Incidência das horas </w:t>
      </w:r>
      <w:r>
        <w:rPr/>
        <w:t>extras </w:t>
      </w:r>
      <w:r>
        <w:rPr>
          <w:spacing w:val="-2"/>
        </w:rPr>
        <w:t>habituais.</w:t>
      </w:r>
    </w:p>
    <w:p>
      <w:pPr>
        <w:pStyle w:val="BodyText"/>
        <w:spacing w:before="38"/>
        <w:ind w:left="2609" w:right="141" w:hanging="1618"/>
        <w:jc w:val="both"/>
      </w:pPr>
      <w:r>
        <w:rPr>
          <w:b/>
        </w:rPr>
        <w:t>SUM-225</w:t>
      </w:r>
      <w:r>
        <w:rPr>
          <w:b/>
          <w:spacing w:val="80"/>
          <w:w w:val="150"/>
        </w:rPr>
        <w:t>  </w:t>
      </w:r>
      <w:r>
        <w:rPr/>
        <w:t>Repouso semanal remunerado. Repercussão. </w:t>
      </w:r>
      <w:r>
        <w:rPr/>
        <w:t>Gratificações</w:t>
      </w:r>
      <w:r>
        <w:rPr>
          <w:spacing w:val="80"/>
        </w:rPr>
        <w:t> </w:t>
      </w:r>
      <w:r>
        <w:rPr/>
        <w:t>por tempo de serviço e produtividade.</w:t>
      </w:r>
    </w:p>
    <w:p>
      <w:pPr>
        <w:pStyle w:val="BodyText"/>
        <w:spacing w:before="40"/>
        <w:ind w:left="2609" w:right="144" w:hanging="1618"/>
        <w:jc w:val="both"/>
      </w:pPr>
      <w:r>
        <w:rPr>
          <w:b/>
        </w:rPr>
        <w:t>OJ-SDI1T-5</w:t>
      </w:r>
      <w:r>
        <w:rPr>
          <w:b/>
          <w:spacing w:val="40"/>
        </w:rPr>
        <w:t> </w:t>
      </w:r>
      <w:r>
        <w:rPr/>
        <w:t>Servita. Bonificação de assiduidade e produtividade </w:t>
      </w:r>
      <w:r>
        <w:rPr/>
        <w:t>pagas semanalmente. Repercussão no repouso semanal remunera- </w:t>
      </w:r>
      <w:r>
        <w:rPr>
          <w:spacing w:val="-4"/>
        </w:rPr>
        <w:t>do.</w:t>
      </w:r>
    </w:p>
    <w:p>
      <w:pPr>
        <w:tabs>
          <w:tab w:pos="2609" w:val="left" w:leader="none"/>
        </w:tabs>
        <w:spacing w:before="42"/>
        <w:ind w:left="991" w:right="0" w:firstLine="0"/>
        <w:jc w:val="both"/>
        <w:rPr>
          <w:sz w:val="26"/>
        </w:rPr>
      </w:pPr>
      <w:r>
        <w:rPr>
          <w:b/>
          <w:spacing w:val="-2"/>
          <w:sz w:val="26"/>
        </w:rPr>
        <w:t>SUM-</w:t>
      </w:r>
      <w:r>
        <w:rPr>
          <w:b/>
          <w:spacing w:val="-5"/>
          <w:sz w:val="26"/>
        </w:rPr>
        <w:t>79</w:t>
      </w:r>
      <w:r>
        <w:rPr>
          <w:b/>
          <w:sz w:val="26"/>
        </w:rPr>
        <w:tab/>
      </w:r>
      <w:r>
        <w:rPr>
          <w:color w:val="FF0000"/>
          <w:spacing w:val="-2"/>
          <w:sz w:val="26"/>
        </w:rPr>
        <w:t>(cancelada)</w:t>
      </w:r>
    </w:p>
    <w:p>
      <w:pPr>
        <w:tabs>
          <w:tab w:pos="2609" w:val="left" w:leader="none"/>
        </w:tabs>
        <w:spacing w:before="39"/>
        <w:ind w:left="991" w:right="0" w:firstLine="0"/>
        <w:jc w:val="both"/>
        <w:rPr>
          <w:sz w:val="26"/>
        </w:rPr>
      </w:pPr>
      <w:r>
        <w:rPr>
          <w:b/>
          <w:spacing w:val="-2"/>
          <w:sz w:val="26"/>
        </w:rPr>
        <w:t>SUM-</w:t>
      </w:r>
      <w:r>
        <w:rPr>
          <w:b/>
          <w:spacing w:val="-5"/>
          <w:sz w:val="26"/>
        </w:rPr>
        <w:t>56</w:t>
      </w:r>
      <w:r>
        <w:rPr>
          <w:b/>
          <w:sz w:val="26"/>
        </w:rPr>
        <w:tab/>
      </w:r>
      <w:r>
        <w:rPr>
          <w:color w:val="FF0000"/>
          <w:spacing w:val="-2"/>
          <w:sz w:val="26"/>
        </w:rPr>
        <w:t>(cancelada)</w:t>
      </w:r>
    </w:p>
    <w:p>
      <w:pPr>
        <w:tabs>
          <w:tab w:pos="2608" w:val="left" w:leader="none"/>
        </w:tabs>
        <w:spacing w:line="273" w:lineRule="auto" w:before="40"/>
        <w:ind w:left="991" w:right="5240" w:firstLine="0"/>
        <w:jc w:val="both"/>
        <w:rPr>
          <w:sz w:val="26"/>
        </w:rPr>
      </w:pPr>
      <w:r>
        <w:rPr>
          <w:b/>
          <w:sz w:val="26"/>
        </w:rPr>
        <w:t>SUM-137 </w:t>
      </w:r>
      <w:r>
        <w:rPr>
          <w:color w:val="FF0000"/>
          <w:sz w:val="26"/>
        </w:rPr>
        <w:t>(cancelada)</w:t>
      </w:r>
      <w:r>
        <w:rPr>
          <w:color w:val="FF0000"/>
          <w:spacing w:val="80"/>
          <w:sz w:val="26"/>
        </w:rPr>
        <w:t> </w:t>
      </w:r>
      <w:r>
        <w:rPr>
          <w:b/>
          <w:sz w:val="26"/>
        </w:rPr>
        <w:t>OJ-SDI1-2 </w:t>
      </w:r>
      <w:r>
        <w:rPr>
          <w:color w:val="FF0000"/>
          <w:sz w:val="26"/>
        </w:rPr>
        <w:t>(cancelada) </w:t>
      </w:r>
      <w:r>
        <w:rPr>
          <w:b/>
          <w:spacing w:val="-2"/>
          <w:sz w:val="26"/>
        </w:rPr>
        <w:t>SUM-</w:t>
      </w:r>
      <w:r>
        <w:rPr>
          <w:b/>
          <w:spacing w:val="-5"/>
          <w:sz w:val="26"/>
        </w:rPr>
        <w:t>17</w:t>
      </w:r>
      <w:r>
        <w:rPr>
          <w:b/>
          <w:sz w:val="26"/>
        </w:rPr>
        <w:tab/>
      </w:r>
      <w:r>
        <w:rPr>
          <w:color w:val="FF0000"/>
          <w:spacing w:val="-2"/>
          <w:sz w:val="26"/>
        </w:rPr>
        <w:t>(cancelada)</w:t>
      </w:r>
    </w:p>
    <w:p>
      <w:pPr>
        <w:tabs>
          <w:tab w:pos="2608" w:val="left" w:leader="none"/>
        </w:tabs>
        <w:spacing w:line="271" w:lineRule="auto" w:before="0"/>
        <w:ind w:left="991" w:right="5240" w:firstLine="0"/>
        <w:jc w:val="both"/>
        <w:rPr>
          <w:sz w:val="26"/>
        </w:rPr>
      </w:pPr>
      <w:r>
        <w:rPr>
          <w:b/>
          <w:spacing w:val="-2"/>
          <w:sz w:val="26"/>
        </w:rPr>
        <w:t>SUM-94</w:t>
      </w:r>
      <w:r>
        <w:rPr>
          <w:b/>
          <w:sz w:val="26"/>
        </w:rPr>
        <w:tab/>
      </w:r>
      <w:r>
        <w:rPr>
          <w:color w:val="FF0000"/>
          <w:spacing w:val="-2"/>
          <w:sz w:val="26"/>
        </w:rPr>
        <w:t>(cancelada) </w:t>
      </w:r>
      <w:r>
        <w:rPr>
          <w:b/>
          <w:sz w:val="26"/>
        </w:rPr>
        <w:t>OJ-SDI1-197 </w:t>
      </w:r>
      <w:r>
        <w:rPr>
          <w:color w:val="FF0000"/>
          <w:sz w:val="26"/>
        </w:rPr>
        <w:t>(cancelada) </w:t>
      </w:r>
      <w:r>
        <w:rPr>
          <w:b/>
          <w:sz w:val="26"/>
        </w:rPr>
        <w:t>SUM-151</w:t>
      </w:r>
      <w:r>
        <w:rPr>
          <w:b/>
          <w:spacing w:val="73"/>
          <w:sz w:val="26"/>
        </w:rPr>
        <w:t>    </w:t>
      </w:r>
      <w:r>
        <w:rPr>
          <w:color w:val="FF0000"/>
          <w:spacing w:val="-2"/>
          <w:sz w:val="26"/>
        </w:rPr>
        <w:t>(cancelada)</w:t>
      </w:r>
    </w:p>
    <w:p>
      <w:pPr>
        <w:tabs>
          <w:tab w:pos="2609" w:val="left" w:leader="none"/>
        </w:tabs>
        <w:spacing w:line="273" w:lineRule="auto" w:before="0"/>
        <w:ind w:left="991" w:right="5240" w:firstLine="0"/>
        <w:jc w:val="both"/>
        <w:rPr>
          <w:sz w:val="26"/>
        </w:rPr>
      </w:pPr>
      <w:r>
        <w:rPr>
          <w:b/>
          <w:spacing w:val="-2"/>
          <w:sz w:val="26"/>
        </w:rPr>
        <w:t>SUM-78</w:t>
      </w:r>
      <w:r>
        <w:rPr>
          <w:b/>
          <w:sz w:val="26"/>
        </w:rPr>
        <w:tab/>
      </w:r>
      <w:r>
        <w:rPr>
          <w:color w:val="FF0000"/>
          <w:spacing w:val="-2"/>
          <w:sz w:val="26"/>
        </w:rPr>
        <w:t>(cancelada) </w:t>
      </w:r>
      <w:r>
        <w:rPr>
          <w:b/>
          <w:sz w:val="26"/>
        </w:rPr>
        <w:t>OJ-SDI1T-4 </w:t>
      </w:r>
      <w:r>
        <w:rPr>
          <w:color w:val="FF0000"/>
          <w:sz w:val="26"/>
        </w:rPr>
        <w:t>(cancelada) </w:t>
      </w:r>
      <w:r>
        <w:rPr>
          <w:b/>
          <w:spacing w:val="-2"/>
          <w:sz w:val="26"/>
        </w:rPr>
        <w:t>SUM-</w:t>
      </w:r>
      <w:r>
        <w:rPr>
          <w:b/>
          <w:spacing w:val="-5"/>
          <w:sz w:val="26"/>
        </w:rPr>
        <w:t>66</w:t>
      </w:r>
      <w:r>
        <w:rPr>
          <w:b/>
          <w:sz w:val="26"/>
        </w:rPr>
        <w:tab/>
      </w:r>
      <w:r>
        <w:rPr>
          <w:color w:val="FF0000"/>
          <w:spacing w:val="-2"/>
          <w:sz w:val="26"/>
        </w:rPr>
        <w:t>(cancelada)</w:t>
      </w:r>
    </w:p>
    <w:p>
      <w:pPr>
        <w:pStyle w:val="Heading5"/>
        <w:spacing w:before="169"/>
      </w:pPr>
      <w:r>
        <w:rPr/>
        <w:t>BASE</w:t>
      </w:r>
      <w:r>
        <w:rPr>
          <w:spacing w:val="-4"/>
        </w:rPr>
        <w:t> </w:t>
      </w:r>
      <w:r>
        <w:rPr>
          <w:spacing w:val="-2"/>
        </w:rPr>
        <w:t>TERRITORIAL</w:t>
      </w:r>
    </w:p>
    <w:p>
      <w:pPr>
        <w:pStyle w:val="BodyText"/>
        <w:tabs>
          <w:tab w:pos="2609" w:val="left" w:leader="none"/>
        </w:tabs>
        <w:spacing w:before="122"/>
        <w:ind w:left="991"/>
      </w:pPr>
      <w:r>
        <w:rPr>
          <w:b/>
          <w:spacing w:val="-2"/>
        </w:rPr>
        <w:t>OJ-SDC-</w:t>
      </w:r>
      <w:r>
        <w:rPr>
          <w:b/>
          <w:spacing w:val="-5"/>
        </w:rPr>
        <w:t>28</w:t>
      </w:r>
      <w:r>
        <w:rPr>
          <w:b/>
        </w:rPr>
        <w:tab/>
      </w:r>
      <w:r>
        <w:rPr/>
        <w:t>Edital</w:t>
      </w:r>
      <w:r>
        <w:rPr>
          <w:spacing w:val="-7"/>
        </w:rPr>
        <w:t> </w:t>
      </w:r>
      <w:r>
        <w:rPr/>
        <w:t>de</w:t>
      </w:r>
      <w:r>
        <w:rPr>
          <w:spacing w:val="-6"/>
        </w:rPr>
        <w:t> </w:t>
      </w:r>
      <w:r>
        <w:rPr/>
        <w:t>convocação</w:t>
      </w:r>
      <w:r>
        <w:rPr>
          <w:spacing w:val="-3"/>
        </w:rPr>
        <w:t> </w:t>
      </w:r>
      <w:r>
        <w:rPr/>
        <w:t>da</w:t>
      </w:r>
      <w:r>
        <w:rPr>
          <w:spacing w:val="-6"/>
        </w:rPr>
        <w:t> </w:t>
      </w:r>
      <w:r>
        <w:rPr/>
        <w:t>AGT.</w:t>
      </w:r>
      <w:r>
        <w:rPr>
          <w:spacing w:val="-6"/>
        </w:rPr>
        <w:t> </w:t>
      </w:r>
      <w:r>
        <w:rPr>
          <w:spacing w:val="-2"/>
        </w:rPr>
        <w:t>Publicação.</w:t>
      </w:r>
    </w:p>
    <w:p>
      <w:pPr>
        <w:pStyle w:val="BodyText"/>
        <w:spacing w:before="42"/>
        <w:ind w:left="2609" w:hanging="1618"/>
      </w:pPr>
      <w:r>
        <w:rPr>
          <w:b/>
        </w:rPr>
        <w:t>SUM-369,</w:t>
      </w:r>
      <w:r>
        <w:rPr>
          <w:b/>
          <w:spacing w:val="-2"/>
        </w:rPr>
        <w:t> </w:t>
      </w:r>
      <w:r>
        <w:rPr>
          <w:b/>
        </w:rPr>
        <w:t>IV</w:t>
      </w:r>
      <w:r>
        <w:rPr>
          <w:b/>
          <w:spacing w:val="40"/>
        </w:rPr>
        <w:t> </w:t>
      </w:r>
      <w:r>
        <w:rPr/>
        <w:t>Estabilidade provisória. Dirigente sindical. Extinção da </w:t>
      </w:r>
      <w:r>
        <w:rPr/>
        <w:t>ati- vidade empresarial.</w:t>
      </w:r>
    </w:p>
    <w:p>
      <w:pPr>
        <w:tabs>
          <w:tab w:pos="2609" w:val="left" w:leader="none"/>
        </w:tabs>
        <w:spacing w:before="38"/>
        <w:ind w:left="992" w:right="0" w:firstLine="0"/>
        <w:jc w:val="left"/>
        <w:rPr>
          <w:sz w:val="26"/>
        </w:rPr>
      </w:pPr>
      <w:r>
        <w:rPr>
          <w:b/>
          <w:spacing w:val="-2"/>
          <w:sz w:val="26"/>
        </w:rPr>
        <w:t>OJ-SDC-</w:t>
      </w:r>
      <w:r>
        <w:rPr>
          <w:b/>
          <w:spacing w:val="-5"/>
          <w:sz w:val="26"/>
        </w:rPr>
        <w:t>14</w:t>
      </w:r>
      <w:r>
        <w:rPr>
          <w:b/>
          <w:sz w:val="26"/>
        </w:rPr>
        <w:tab/>
      </w:r>
      <w:r>
        <w:rPr>
          <w:color w:val="FF0000"/>
          <w:spacing w:val="-2"/>
          <w:sz w:val="26"/>
        </w:rPr>
        <w:t>(cancelada)</w:t>
      </w:r>
    </w:p>
    <w:p>
      <w:pPr>
        <w:pStyle w:val="BodyText"/>
        <w:rPr>
          <w:sz w:val="20"/>
        </w:rPr>
      </w:pPr>
    </w:p>
    <w:p>
      <w:pPr>
        <w:pStyle w:val="BodyText"/>
        <w:rPr>
          <w:sz w:val="20"/>
        </w:rPr>
      </w:pPr>
    </w:p>
    <w:p>
      <w:pPr>
        <w:pStyle w:val="BodyText"/>
        <w:rPr>
          <w:sz w:val="20"/>
        </w:rPr>
      </w:pPr>
    </w:p>
    <w:p>
      <w:pPr>
        <w:pStyle w:val="BodyText"/>
        <w:spacing w:before="8"/>
        <w:rPr>
          <w:sz w:val="21"/>
        </w:rPr>
      </w:pPr>
      <w:r>
        <w:rPr/>
        <mc:AlternateContent>
          <mc:Choice Requires="wps">
            <w:drawing>
              <wp:anchor distT="0" distB="0" distL="0" distR="0" allowOverlap="1" layoutInCell="1" locked="0" behindDoc="1" simplePos="0" relativeHeight="488116224">
                <wp:simplePos x="0" y="0"/>
                <wp:positionH relativeFrom="page">
                  <wp:posOffset>954024</wp:posOffset>
                </wp:positionH>
                <wp:positionV relativeFrom="paragraph">
                  <wp:posOffset>173970</wp:posOffset>
                </wp:positionV>
                <wp:extent cx="5581015" cy="6350"/>
                <wp:effectExtent l="0" t="0" r="0" b="0"/>
                <wp:wrapTopAndBottom/>
                <wp:docPr id="1209" name="Graphic 1209"/>
                <wp:cNvGraphicFramePr>
                  <a:graphicFrameLocks/>
                </wp:cNvGraphicFramePr>
                <a:graphic>
                  <a:graphicData uri="http://schemas.microsoft.com/office/word/2010/wordprocessingShape">
                    <wps:wsp>
                      <wps:cNvPr id="1209" name="Graphic 1209"/>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3.698436pt;width:439.439pt;height:.481pt;mso-position-horizontal-relative:page;mso-position-vertical-relative:paragraph;z-index:-15200256;mso-wrap-distance-left:0;mso-wrap-distance-right:0" id="docshape1208" filled="true" fillcolor="#000000" stroked="false">
                <v:fill type="solid"/>
                <w10:wrap type="topAndBottom"/>
              </v:rect>
            </w:pict>
          </mc:Fallback>
        </mc:AlternateContent>
      </w:r>
    </w:p>
    <w:p>
      <w:pPr>
        <w:pStyle w:val="Heading5"/>
        <w:ind w:left="2979" w:right="2950"/>
        <w:jc w:val="center"/>
      </w:pPr>
      <w:r>
        <w:rPr>
          <w:spacing w:val="-2"/>
        </w:rPr>
        <w:t>H-</w:t>
      </w:r>
      <w:r>
        <w:rPr>
          <w:spacing w:val="-5"/>
        </w:rPr>
        <w:t>37</w:t>
      </w:r>
    </w:p>
    <w:p>
      <w:pPr>
        <w:spacing w:after="0"/>
        <w:jc w:val="center"/>
        <w:sectPr>
          <w:headerReference w:type="default" r:id="rId157"/>
          <w:footerReference w:type="default" r:id="rId158"/>
          <w:pgSz w:w="11910" w:h="16840"/>
          <w:pgMar w:header="765" w:footer="0" w:top="1100" w:bottom="280" w:left="1360" w:right="1500"/>
        </w:sectPr>
      </w:pPr>
    </w:p>
    <w:p>
      <w:pPr>
        <w:spacing w:before="72"/>
        <w:ind w:left="284" w:right="0" w:firstLine="0"/>
        <w:jc w:val="left"/>
        <w:rPr>
          <w:sz w:val="28"/>
        </w:rPr>
      </w:pPr>
      <w:r>
        <w:rPr/>
        <mc:AlternateContent>
          <mc:Choice Requires="wps">
            <w:drawing>
              <wp:anchor distT="0" distB="0" distL="0" distR="0" allowOverlap="1" layoutInCell="1" locked="0" behindDoc="0" simplePos="0" relativeHeight="16259072">
                <wp:simplePos x="0" y="0"/>
                <wp:positionH relativeFrom="page">
                  <wp:posOffset>0</wp:posOffset>
                </wp:positionH>
                <wp:positionV relativeFrom="page">
                  <wp:posOffset>8848090</wp:posOffset>
                </wp:positionV>
                <wp:extent cx="708025" cy="1259840"/>
                <wp:effectExtent l="0" t="0" r="0" b="0"/>
                <wp:wrapNone/>
                <wp:docPr id="1212" name="Graphic 1212"/>
                <wp:cNvGraphicFramePr>
                  <a:graphicFrameLocks/>
                </wp:cNvGraphicFramePr>
                <a:graphic>
                  <a:graphicData uri="http://schemas.microsoft.com/office/word/2010/wordprocessingShape">
                    <wps:wsp>
                      <wps:cNvPr id="1212" name="Graphic 1212"/>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259072" id="docshape1211"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259584">
                <wp:simplePos x="0" y="0"/>
                <wp:positionH relativeFrom="page">
                  <wp:posOffset>402523</wp:posOffset>
                </wp:positionH>
                <wp:positionV relativeFrom="page">
                  <wp:posOffset>9240780</wp:posOffset>
                </wp:positionV>
                <wp:extent cx="186690" cy="469265"/>
                <wp:effectExtent l="0" t="0" r="0" b="0"/>
                <wp:wrapNone/>
                <wp:docPr id="1213" name="Textbox 1213"/>
                <wp:cNvGraphicFramePr>
                  <a:graphicFrameLocks/>
                </wp:cNvGraphicFramePr>
                <a:graphic>
                  <a:graphicData uri="http://schemas.microsoft.com/office/word/2010/wordprocessingShape">
                    <wps:wsp>
                      <wps:cNvPr id="1213" name="Textbox 1213"/>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259584" type="#_x0000_t202" id="docshape1212"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260096">
                <wp:simplePos x="0" y="0"/>
                <wp:positionH relativeFrom="page">
                  <wp:posOffset>515299</wp:posOffset>
                </wp:positionH>
                <wp:positionV relativeFrom="page">
                  <wp:posOffset>9104628</wp:posOffset>
                </wp:positionV>
                <wp:extent cx="186690" cy="742950"/>
                <wp:effectExtent l="0" t="0" r="0" b="0"/>
                <wp:wrapNone/>
                <wp:docPr id="1214" name="Textbox 1214"/>
                <wp:cNvGraphicFramePr>
                  <a:graphicFrameLocks/>
                </wp:cNvGraphicFramePr>
                <a:graphic>
                  <a:graphicData uri="http://schemas.microsoft.com/office/word/2010/wordprocessingShape">
                    <wps:wsp>
                      <wps:cNvPr id="1214" name="Textbox 1214"/>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260096" type="#_x0000_t202" id="docshape1213"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r>
        <w:rPr>
          <w:sz w:val="28"/>
        </w:rPr>
        <w:t>BENEFÍCIO</w:t>
      </w:r>
      <w:r>
        <w:rPr>
          <w:spacing w:val="-9"/>
          <w:sz w:val="28"/>
        </w:rPr>
        <w:t> </w:t>
      </w:r>
      <w:r>
        <w:rPr>
          <w:spacing w:val="-2"/>
          <w:sz w:val="28"/>
        </w:rPr>
        <w:t>PREVIDENCIÁRIO</w:t>
      </w:r>
    </w:p>
    <w:p>
      <w:pPr>
        <w:pStyle w:val="BodyText"/>
        <w:spacing w:line="273" w:lineRule="auto" w:before="119"/>
        <w:ind w:left="991" w:right="4964"/>
      </w:pPr>
      <w:r>
        <w:rPr/>
        <w:t>Ver também Aposentadoria Ver</w:t>
      </w:r>
      <w:r>
        <w:rPr>
          <w:spacing w:val="-7"/>
        </w:rPr>
        <w:t> </w:t>
      </w:r>
      <w:r>
        <w:rPr/>
        <w:t>também</w:t>
      </w:r>
      <w:r>
        <w:rPr>
          <w:spacing w:val="-7"/>
        </w:rPr>
        <w:t> </w:t>
      </w:r>
      <w:r>
        <w:rPr/>
        <w:t>Auxílio</w:t>
      </w:r>
      <w:r>
        <w:rPr>
          <w:spacing w:val="-7"/>
        </w:rPr>
        <w:t> </w:t>
      </w:r>
      <w:r>
        <w:rPr>
          <w:spacing w:val="-2"/>
        </w:rPr>
        <w:t>Doença</w:t>
      </w:r>
    </w:p>
    <w:p>
      <w:pPr>
        <w:pStyle w:val="BodyText"/>
        <w:tabs>
          <w:tab w:pos="2609" w:val="left" w:leader="none"/>
        </w:tabs>
        <w:ind w:left="2609" w:right="176" w:hanging="1618"/>
      </w:pPr>
      <w:r>
        <w:rPr>
          <w:b/>
          <w:spacing w:val="-2"/>
        </w:rPr>
        <w:t>SUM-32</w:t>
      </w:r>
      <w:r>
        <w:rPr>
          <w:b/>
        </w:rPr>
        <w:tab/>
      </w:r>
      <w:r>
        <w:rPr/>
        <w:t>Cessação</w:t>
      </w:r>
      <w:r>
        <w:rPr>
          <w:spacing w:val="40"/>
        </w:rPr>
        <w:t> </w:t>
      </w:r>
      <w:r>
        <w:rPr/>
        <w:t>do</w:t>
      </w:r>
      <w:r>
        <w:rPr>
          <w:spacing w:val="40"/>
        </w:rPr>
        <w:t> </w:t>
      </w:r>
      <w:r>
        <w:rPr/>
        <w:t>benefício.</w:t>
      </w:r>
      <w:r>
        <w:rPr>
          <w:spacing w:val="40"/>
        </w:rPr>
        <w:t> </w:t>
      </w:r>
      <w:r>
        <w:rPr/>
        <w:t>Retorno</w:t>
      </w:r>
      <w:r>
        <w:rPr>
          <w:spacing w:val="40"/>
        </w:rPr>
        <w:t> </w:t>
      </w:r>
      <w:r>
        <w:rPr/>
        <w:t>ao</w:t>
      </w:r>
      <w:r>
        <w:rPr>
          <w:spacing w:val="40"/>
        </w:rPr>
        <w:t> </w:t>
      </w:r>
      <w:r>
        <w:rPr/>
        <w:t>serviço.</w:t>
      </w:r>
      <w:r>
        <w:rPr>
          <w:spacing w:val="40"/>
        </w:rPr>
        <w:t> </w:t>
      </w:r>
      <w:r>
        <w:rPr/>
        <w:t>Abandono</w:t>
      </w:r>
      <w:r>
        <w:rPr>
          <w:spacing w:val="40"/>
        </w:rPr>
        <w:t> </w:t>
      </w:r>
      <w:r>
        <w:rPr/>
        <w:t>de </w:t>
      </w:r>
      <w:r>
        <w:rPr>
          <w:spacing w:val="-2"/>
        </w:rPr>
        <w:t>emprego.</w:t>
      </w:r>
    </w:p>
    <w:p>
      <w:pPr>
        <w:pStyle w:val="BodyText"/>
        <w:tabs>
          <w:tab w:pos="2609" w:val="left" w:leader="none"/>
        </w:tabs>
        <w:spacing w:before="38"/>
        <w:ind w:left="2609" w:right="146" w:hanging="1618"/>
      </w:pPr>
      <w:r>
        <w:rPr>
          <w:b/>
          <w:spacing w:val="-2"/>
        </w:rPr>
        <w:t>SUM-92</w:t>
      </w:r>
      <w:r>
        <w:rPr>
          <w:b/>
        </w:rPr>
        <w:tab/>
      </w:r>
      <w:r>
        <w:rPr/>
        <w:t>Complementação</w:t>
      </w:r>
      <w:r>
        <w:rPr>
          <w:spacing w:val="-2"/>
        </w:rPr>
        <w:t> </w:t>
      </w:r>
      <w:r>
        <w:rPr/>
        <w:t>de</w:t>
      </w:r>
      <w:r>
        <w:rPr>
          <w:spacing w:val="-4"/>
        </w:rPr>
        <w:t> </w:t>
      </w:r>
      <w:r>
        <w:rPr/>
        <w:t>aposentadoria.</w:t>
      </w:r>
      <w:r>
        <w:rPr>
          <w:spacing w:val="-2"/>
        </w:rPr>
        <w:t> </w:t>
      </w:r>
      <w:r>
        <w:rPr/>
        <w:t>Regulamento</w:t>
      </w:r>
      <w:r>
        <w:rPr>
          <w:spacing w:val="-4"/>
        </w:rPr>
        <w:t> </w:t>
      </w:r>
      <w:r>
        <w:rPr/>
        <w:t>da</w:t>
      </w:r>
      <w:r>
        <w:rPr>
          <w:spacing w:val="-1"/>
        </w:rPr>
        <w:t> </w:t>
      </w:r>
      <w:r>
        <w:rPr/>
        <w:t>empre- sa. Instituição de benefício previdenciário por órgão oficial.</w:t>
      </w:r>
    </w:p>
    <w:p>
      <w:pPr>
        <w:pStyle w:val="BodyText"/>
        <w:tabs>
          <w:tab w:pos="2609" w:val="left" w:leader="none"/>
        </w:tabs>
        <w:spacing w:before="41"/>
        <w:ind w:left="2609" w:right="145" w:hanging="1618"/>
      </w:pPr>
      <w:r>
        <w:rPr>
          <w:b/>
          <w:spacing w:val="-2"/>
        </w:rPr>
        <w:t>SUM-371</w:t>
      </w:r>
      <w:r>
        <w:rPr>
          <w:b/>
        </w:rPr>
        <w:tab/>
      </w:r>
      <w:r>
        <w:rPr/>
        <w:t>Concessão</w:t>
      </w:r>
      <w:r>
        <w:rPr>
          <w:spacing w:val="33"/>
        </w:rPr>
        <w:t> </w:t>
      </w:r>
      <w:r>
        <w:rPr/>
        <w:t>de</w:t>
      </w:r>
      <w:r>
        <w:rPr>
          <w:spacing w:val="30"/>
        </w:rPr>
        <w:t> </w:t>
      </w:r>
      <w:r>
        <w:rPr/>
        <w:t>auxílio-doença</w:t>
      </w:r>
      <w:r>
        <w:rPr>
          <w:spacing w:val="30"/>
        </w:rPr>
        <w:t> </w:t>
      </w:r>
      <w:r>
        <w:rPr/>
        <w:t>no</w:t>
      </w:r>
      <w:r>
        <w:rPr>
          <w:spacing w:val="30"/>
        </w:rPr>
        <w:t> </w:t>
      </w:r>
      <w:r>
        <w:rPr/>
        <w:t>curso</w:t>
      </w:r>
      <w:r>
        <w:rPr>
          <w:spacing w:val="30"/>
        </w:rPr>
        <w:t> </w:t>
      </w:r>
      <w:r>
        <w:rPr/>
        <w:t>do</w:t>
      </w:r>
      <w:r>
        <w:rPr>
          <w:spacing w:val="30"/>
        </w:rPr>
        <w:t> </w:t>
      </w:r>
      <w:r>
        <w:rPr/>
        <w:t>aviso</w:t>
      </w:r>
      <w:r>
        <w:rPr>
          <w:spacing w:val="30"/>
        </w:rPr>
        <w:t> </w:t>
      </w:r>
      <w:r>
        <w:rPr/>
        <w:t>prévio</w:t>
      </w:r>
      <w:r>
        <w:rPr>
          <w:spacing w:val="33"/>
        </w:rPr>
        <w:t> </w:t>
      </w:r>
      <w:r>
        <w:rPr/>
        <w:t>in- denizado. Efeitos da dispensa.</w:t>
      </w:r>
    </w:p>
    <w:p>
      <w:pPr>
        <w:pStyle w:val="BodyText"/>
        <w:tabs>
          <w:tab w:pos="2609" w:val="left" w:leader="none"/>
        </w:tabs>
        <w:spacing w:before="40"/>
        <w:ind w:left="2609" w:right="176" w:hanging="1618"/>
      </w:pPr>
      <w:r>
        <w:rPr>
          <w:b/>
          <w:spacing w:val="-2"/>
        </w:rPr>
        <w:t>SUM-311</w:t>
      </w:r>
      <w:r>
        <w:rPr>
          <w:b/>
        </w:rPr>
        <w:tab/>
      </w:r>
      <w:r>
        <w:rPr/>
        <w:t>Dependente de ex-empregado. Correção monetária. Aplica- ção da Lei nº 6.899/81.</w:t>
      </w:r>
    </w:p>
    <w:p>
      <w:pPr>
        <w:pStyle w:val="BodyText"/>
        <w:tabs>
          <w:tab w:pos="2609" w:val="left" w:leader="none"/>
        </w:tabs>
        <w:spacing w:before="38"/>
        <w:ind w:left="2609" w:right="145" w:hanging="1618"/>
      </w:pPr>
      <w:r>
        <w:rPr>
          <w:b/>
          <w:spacing w:val="-2"/>
        </w:rPr>
        <w:t>SUM-87</w:t>
      </w:r>
      <w:r>
        <w:rPr>
          <w:b/>
        </w:rPr>
        <w:tab/>
      </w:r>
      <w:r>
        <w:rPr/>
        <w:t>Previdência privada criada pela empresa. Vantagem</w:t>
      </w:r>
      <w:r>
        <w:rPr>
          <w:spacing w:val="-1"/>
        </w:rPr>
        <w:t> </w:t>
      </w:r>
      <w:r>
        <w:rPr/>
        <w:t>equiva- lente. Norma regulamentar anterior. Compensação.</w:t>
      </w:r>
    </w:p>
    <w:p>
      <w:pPr>
        <w:spacing w:before="41"/>
        <w:ind w:left="992" w:right="0" w:firstLine="0"/>
        <w:jc w:val="left"/>
        <w:rPr>
          <w:sz w:val="26"/>
        </w:rPr>
      </w:pPr>
      <w:r>
        <w:rPr>
          <w:b/>
          <w:sz w:val="26"/>
        </w:rPr>
        <w:t>OJ-SDI1-177</w:t>
      </w:r>
      <w:r>
        <w:rPr>
          <w:b/>
          <w:spacing w:val="49"/>
          <w:w w:val="150"/>
          <w:sz w:val="26"/>
        </w:rPr>
        <w:t> </w:t>
      </w:r>
      <w:r>
        <w:rPr>
          <w:color w:val="FF0000"/>
          <w:spacing w:val="-2"/>
          <w:sz w:val="26"/>
        </w:rPr>
        <w:t>(cancelada)</w:t>
      </w:r>
    </w:p>
    <w:p>
      <w:pPr>
        <w:pStyle w:val="BodyText"/>
        <w:spacing w:before="4"/>
        <w:rPr>
          <w:sz w:val="11"/>
        </w:rPr>
      </w:pPr>
    </w:p>
    <w:p>
      <w:pPr>
        <w:pStyle w:val="Heading5"/>
        <w:spacing w:before="89"/>
      </w:pPr>
      <w:r>
        <w:rPr>
          <w:spacing w:val="-2"/>
        </w:rPr>
        <w:t>"BIP"</w:t>
      </w:r>
    </w:p>
    <w:p>
      <w:pPr>
        <w:tabs>
          <w:tab w:pos="2609" w:val="left" w:leader="none"/>
        </w:tabs>
        <w:spacing w:before="119"/>
        <w:ind w:left="991" w:right="0" w:firstLine="0"/>
        <w:jc w:val="left"/>
        <w:rPr>
          <w:sz w:val="26"/>
        </w:rPr>
      </w:pPr>
      <w:r>
        <w:rPr>
          <w:b/>
          <w:spacing w:val="-2"/>
          <w:sz w:val="26"/>
        </w:rPr>
        <w:t>OJ-SDI1-</w:t>
      </w:r>
      <w:r>
        <w:rPr>
          <w:b/>
          <w:spacing w:val="-5"/>
          <w:sz w:val="26"/>
        </w:rPr>
        <w:t>49</w:t>
      </w:r>
      <w:r>
        <w:rPr>
          <w:b/>
          <w:sz w:val="26"/>
        </w:rPr>
        <w:tab/>
      </w:r>
      <w:r>
        <w:rPr>
          <w:color w:val="FF0000"/>
          <w:spacing w:val="-2"/>
          <w:sz w:val="26"/>
        </w:rPr>
        <w:t>(cancelada)</w:t>
      </w:r>
    </w:p>
    <w:p>
      <w:pPr>
        <w:pStyle w:val="BodyText"/>
        <w:spacing w:before="4"/>
        <w:rPr>
          <w:sz w:val="11"/>
        </w:rPr>
      </w:pPr>
    </w:p>
    <w:p>
      <w:pPr>
        <w:pStyle w:val="Heading5"/>
        <w:spacing w:before="89"/>
      </w:pPr>
      <w:r>
        <w:rPr>
          <w:spacing w:val="-4"/>
        </w:rPr>
        <w:t>BNCC</w:t>
      </w:r>
    </w:p>
    <w:p>
      <w:pPr>
        <w:pStyle w:val="BodyText"/>
        <w:tabs>
          <w:tab w:pos="2609" w:val="left" w:leader="none"/>
        </w:tabs>
        <w:spacing w:line="298" w:lineRule="exact" w:before="122"/>
        <w:ind w:left="991"/>
      </w:pPr>
      <w:r>
        <w:rPr>
          <w:b/>
          <w:spacing w:val="-2"/>
        </w:rPr>
        <w:t>OJ-SDI1T-</w:t>
      </w:r>
      <w:r>
        <w:rPr>
          <w:b/>
          <w:spacing w:val="-10"/>
        </w:rPr>
        <w:t>9</w:t>
      </w:r>
      <w:r>
        <w:rPr>
          <w:b/>
        </w:rPr>
        <w:tab/>
      </w:r>
      <w:r>
        <w:rPr/>
        <w:t>Norma</w:t>
      </w:r>
      <w:r>
        <w:rPr>
          <w:spacing w:val="11"/>
        </w:rPr>
        <w:t> </w:t>
      </w:r>
      <w:r>
        <w:rPr/>
        <w:t>regulamentar.</w:t>
      </w:r>
      <w:r>
        <w:rPr>
          <w:spacing w:val="15"/>
        </w:rPr>
        <w:t> </w:t>
      </w:r>
      <w:r>
        <w:rPr/>
        <w:t>Garantia</w:t>
      </w:r>
      <w:r>
        <w:rPr>
          <w:spacing w:val="12"/>
        </w:rPr>
        <w:t> </w:t>
      </w:r>
      <w:r>
        <w:rPr/>
        <w:t>de</w:t>
      </w:r>
      <w:r>
        <w:rPr>
          <w:spacing w:val="11"/>
        </w:rPr>
        <w:t> </w:t>
      </w:r>
      <w:r>
        <w:rPr/>
        <w:t>emprego</w:t>
      </w:r>
      <w:r>
        <w:rPr>
          <w:spacing w:val="14"/>
        </w:rPr>
        <w:t> </w:t>
      </w:r>
      <w:r>
        <w:rPr/>
        <w:t>não</w:t>
      </w:r>
      <w:r>
        <w:rPr>
          <w:spacing w:val="11"/>
        </w:rPr>
        <w:t> </w:t>
      </w:r>
      <w:r>
        <w:rPr>
          <w:spacing w:val="-2"/>
        </w:rPr>
        <w:t>assegurada.</w:t>
      </w:r>
    </w:p>
    <w:p>
      <w:pPr>
        <w:pStyle w:val="BodyText"/>
        <w:spacing w:line="298" w:lineRule="exact"/>
        <w:ind w:left="2609"/>
      </w:pPr>
      <w:r>
        <w:rPr/>
        <w:t>Despedida</w:t>
      </w:r>
      <w:r>
        <w:rPr>
          <w:spacing w:val="-12"/>
        </w:rPr>
        <w:t> </w:t>
      </w:r>
      <w:r>
        <w:rPr>
          <w:spacing w:val="-2"/>
        </w:rPr>
        <w:t>imotivada.</w:t>
      </w:r>
    </w:p>
    <w:p>
      <w:pPr>
        <w:pStyle w:val="BodyText"/>
        <w:spacing w:before="42"/>
        <w:ind w:left="991"/>
      </w:pPr>
      <w:r>
        <w:rPr>
          <w:b/>
        </w:rPr>
        <w:t>OJ-SDI1T-10</w:t>
      </w:r>
      <w:r>
        <w:rPr>
          <w:b/>
          <w:spacing w:val="42"/>
        </w:rPr>
        <w:t> </w:t>
      </w:r>
      <w:r>
        <w:rPr/>
        <w:t>Juros.</w:t>
      </w:r>
      <w:r>
        <w:rPr>
          <w:spacing w:val="-7"/>
        </w:rPr>
        <w:t> </w:t>
      </w:r>
      <w:r>
        <w:rPr/>
        <w:t>Súm.</w:t>
      </w:r>
      <w:r>
        <w:rPr>
          <w:spacing w:val="-6"/>
        </w:rPr>
        <w:t> </w:t>
      </w:r>
      <w:r>
        <w:rPr/>
        <w:t>304.</w:t>
      </w:r>
      <w:r>
        <w:rPr>
          <w:spacing w:val="-4"/>
        </w:rPr>
        <w:t> </w:t>
      </w:r>
      <w:r>
        <w:rPr/>
        <w:t>Extinção</w:t>
      </w:r>
      <w:r>
        <w:rPr>
          <w:spacing w:val="-6"/>
        </w:rPr>
        <w:t> </w:t>
      </w:r>
      <w:r>
        <w:rPr/>
        <w:t>por</w:t>
      </w:r>
      <w:r>
        <w:rPr>
          <w:spacing w:val="-6"/>
        </w:rPr>
        <w:t> </w:t>
      </w:r>
      <w:r>
        <w:rPr/>
        <w:t>deliberação</w:t>
      </w:r>
      <w:r>
        <w:rPr>
          <w:spacing w:val="-7"/>
        </w:rPr>
        <w:t> </w:t>
      </w:r>
      <w:r>
        <w:rPr/>
        <w:t>dos</w:t>
      </w:r>
      <w:r>
        <w:rPr>
          <w:spacing w:val="-6"/>
        </w:rPr>
        <w:t> </w:t>
      </w:r>
      <w:r>
        <w:rPr>
          <w:spacing w:val="-2"/>
        </w:rPr>
        <w:t>acionistas.</w:t>
      </w:r>
    </w:p>
    <w:p>
      <w:pPr>
        <w:pStyle w:val="Heading5"/>
        <w:spacing w:before="217"/>
      </w:pPr>
      <w:r>
        <w:rPr>
          <w:spacing w:val="-2"/>
        </w:rPr>
        <w:t>BNDES</w:t>
      </w:r>
    </w:p>
    <w:p>
      <w:pPr>
        <w:spacing w:before="122"/>
        <w:ind w:left="991" w:right="0" w:firstLine="0"/>
        <w:jc w:val="left"/>
        <w:rPr>
          <w:sz w:val="26"/>
        </w:rPr>
      </w:pPr>
      <w:r>
        <w:rPr>
          <w:b/>
          <w:sz w:val="26"/>
        </w:rPr>
        <w:t>OJ-SDI1-179</w:t>
      </w:r>
      <w:r>
        <w:rPr>
          <w:b/>
          <w:spacing w:val="50"/>
          <w:w w:val="150"/>
          <w:sz w:val="26"/>
        </w:rPr>
        <w:t> </w:t>
      </w:r>
      <w:r>
        <w:rPr>
          <w:sz w:val="26"/>
        </w:rPr>
        <w:t>Natureza</w:t>
      </w:r>
      <w:r>
        <w:rPr>
          <w:spacing w:val="-6"/>
          <w:sz w:val="26"/>
        </w:rPr>
        <w:t> </w:t>
      </w:r>
      <w:r>
        <w:rPr>
          <w:sz w:val="26"/>
        </w:rPr>
        <w:t>bancária.</w:t>
      </w:r>
      <w:r>
        <w:rPr>
          <w:spacing w:val="-5"/>
          <w:sz w:val="26"/>
        </w:rPr>
        <w:t> </w:t>
      </w:r>
      <w:r>
        <w:rPr>
          <w:sz w:val="26"/>
        </w:rPr>
        <w:t>CLT,</w:t>
      </w:r>
      <w:r>
        <w:rPr>
          <w:spacing w:val="-6"/>
          <w:sz w:val="26"/>
        </w:rPr>
        <w:t> </w:t>
      </w:r>
      <w:r>
        <w:rPr>
          <w:sz w:val="26"/>
        </w:rPr>
        <w:t>arts.</w:t>
      </w:r>
      <w:r>
        <w:rPr>
          <w:spacing w:val="-6"/>
          <w:sz w:val="26"/>
        </w:rPr>
        <w:t> </w:t>
      </w:r>
      <w:r>
        <w:rPr>
          <w:sz w:val="26"/>
        </w:rPr>
        <w:t>224</w:t>
      </w:r>
      <w:r>
        <w:rPr>
          <w:spacing w:val="-3"/>
          <w:sz w:val="26"/>
        </w:rPr>
        <w:t> </w:t>
      </w:r>
      <w:r>
        <w:rPr>
          <w:sz w:val="26"/>
        </w:rPr>
        <w:t>a</w:t>
      </w:r>
      <w:r>
        <w:rPr>
          <w:spacing w:val="-5"/>
          <w:sz w:val="26"/>
        </w:rPr>
        <w:t> </w:t>
      </w:r>
      <w:r>
        <w:rPr>
          <w:spacing w:val="-4"/>
          <w:sz w:val="26"/>
        </w:rPr>
        <w:t>226.</w:t>
      </w:r>
    </w:p>
    <w:p>
      <w:pPr>
        <w:pStyle w:val="Heading5"/>
        <w:spacing w:before="220"/>
      </w:pPr>
      <w:r>
        <w:rPr>
          <w:spacing w:val="-2"/>
        </w:rPr>
        <w:t>BONIFICAÇÃO</w:t>
      </w:r>
    </w:p>
    <w:p>
      <w:pPr>
        <w:pStyle w:val="BodyText"/>
        <w:spacing w:before="119"/>
        <w:ind w:left="2609" w:right="144" w:hanging="1618"/>
        <w:jc w:val="both"/>
      </w:pPr>
      <w:r>
        <w:rPr>
          <w:b/>
        </w:rPr>
        <w:t>OJ-SDI1T-5</w:t>
      </w:r>
      <w:r>
        <w:rPr>
          <w:b/>
          <w:spacing w:val="40"/>
        </w:rPr>
        <w:t> </w:t>
      </w:r>
      <w:r>
        <w:rPr/>
        <w:t>Servita. Bonificação de assiduidade e produtividade </w:t>
      </w:r>
      <w:r>
        <w:rPr/>
        <w:t>pagas semanalmente. Repercussão no repouso semanal remunera- </w:t>
      </w:r>
      <w:r>
        <w:rPr>
          <w:spacing w:val="-4"/>
        </w:rPr>
        <w:t>do.</w:t>
      </w:r>
    </w:p>
    <w:p>
      <w:pPr>
        <w:tabs>
          <w:tab w:pos="2609" w:val="left" w:leader="none"/>
        </w:tabs>
        <w:spacing w:before="41"/>
        <w:ind w:left="991" w:right="0" w:firstLine="0"/>
        <w:jc w:val="both"/>
        <w:rPr>
          <w:sz w:val="26"/>
        </w:rPr>
      </w:pPr>
      <w:r>
        <w:rPr>
          <w:b/>
          <w:spacing w:val="-2"/>
          <w:sz w:val="26"/>
        </w:rPr>
        <w:t>PN-</w:t>
      </w:r>
      <w:r>
        <w:rPr>
          <w:b/>
          <w:spacing w:val="-5"/>
          <w:sz w:val="26"/>
        </w:rPr>
        <w:t>11</w:t>
      </w:r>
      <w:r>
        <w:rPr>
          <w:b/>
          <w:sz w:val="26"/>
        </w:rPr>
        <w:tab/>
      </w:r>
      <w:r>
        <w:rPr>
          <w:sz w:val="26"/>
        </w:rPr>
        <w:t>(cancelado</w:t>
      </w:r>
      <w:r>
        <w:rPr>
          <w:spacing w:val="-13"/>
          <w:sz w:val="26"/>
        </w:rPr>
        <w:t> </w:t>
      </w:r>
      <w:r>
        <w:rPr>
          <w:spacing w:val="-5"/>
          <w:sz w:val="26"/>
        </w:rPr>
        <w:t>98)</w:t>
      </w:r>
    </w:p>
    <w:p>
      <w:pPr>
        <w:pStyle w:val="Heading5"/>
        <w:spacing w:before="218"/>
      </w:pPr>
      <w:r>
        <w:rPr>
          <w:spacing w:val="-4"/>
        </w:rPr>
        <w:t>BRDE</w:t>
      </w:r>
    </w:p>
    <w:p>
      <w:pPr>
        <w:pStyle w:val="BodyText"/>
        <w:spacing w:before="121"/>
        <w:ind w:right="147"/>
        <w:jc w:val="right"/>
      </w:pPr>
      <w:r>
        <w:rPr>
          <w:b/>
        </w:rPr>
        <w:t>OJ-SDI1T-34</w:t>
      </w:r>
      <w:r>
        <w:rPr>
          <w:b/>
          <w:spacing w:val="39"/>
        </w:rPr>
        <w:t> </w:t>
      </w:r>
      <w:r>
        <w:rPr/>
        <w:t>Entidade</w:t>
      </w:r>
      <w:r>
        <w:rPr>
          <w:spacing w:val="-5"/>
        </w:rPr>
        <w:t> </w:t>
      </w:r>
      <w:r>
        <w:rPr/>
        <w:t>autárquica.</w:t>
      </w:r>
      <w:r>
        <w:rPr>
          <w:spacing w:val="-7"/>
        </w:rPr>
        <w:t> </w:t>
      </w:r>
      <w:r>
        <w:rPr/>
        <w:t>Natureza</w:t>
      </w:r>
      <w:r>
        <w:rPr>
          <w:spacing w:val="-8"/>
        </w:rPr>
        <w:t> </w:t>
      </w:r>
      <w:r>
        <w:rPr/>
        <w:t>bancária.</w:t>
      </w:r>
      <w:r>
        <w:rPr>
          <w:spacing w:val="-5"/>
        </w:rPr>
        <w:t> </w:t>
      </w:r>
      <w:r>
        <w:rPr/>
        <w:t>Lei</w:t>
      </w:r>
      <w:r>
        <w:rPr>
          <w:spacing w:val="-8"/>
        </w:rPr>
        <w:t> </w:t>
      </w:r>
      <w:r>
        <w:rPr/>
        <w:t>nº</w:t>
      </w:r>
      <w:r>
        <w:rPr>
          <w:spacing w:val="-4"/>
        </w:rPr>
        <w:t> </w:t>
      </w:r>
      <w:r>
        <w:rPr/>
        <w:t>4.595/64,</w:t>
      </w:r>
      <w:r>
        <w:rPr>
          <w:spacing w:val="-7"/>
        </w:rPr>
        <w:t> </w:t>
      </w:r>
      <w:r>
        <w:rPr>
          <w:spacing w:val="-4"/>
        </w:rPr>
        <w:t>art.</w:t>
      </w:r>
    </w:p>
    <w:p>
      <w:pPr>
        <w:pStyle w:val="BodyText"/>
        <w:spacing w:line="298" w:lineRule="exact" w:before="1"/>
        <w:ind w:right="144"/>
        <w:jc w:val="right"/>
      </w:pPr>
      <w:r>
        <w:rPr/>
        <w:t>17.</w:t>
      </w:r>
      <w:r>
        <w:rPr>
          <w:spacing w:val="29"/>
        </w:rPr>
        <w:t> </w:t>
      </w:r>
      <w:r>
        <w:rPr/>
        <w:t>Res.</w:t>
      </w:r>
      <w:r>
        <w:rPr>
          <w:spacing w:val="31"/>
        </w:rPr>
        <w:t> </w:t>
      </w:r>
      <w:r>
        <w:rPr/>
        <w:t>BACEN</w:t>
      </w:r>
      <w:r>
        <w:rPr>
          <w:spacing w:val="30"/>
        </w:rPr>
        <w:t> </w:t>
      </w:r>
      <w:r>
        <w:rPr/>
        <w:t>469/70,</w:t>
      </w:r>
      <w:r>
        <w:rPr>
          <w:spacing w:val="29"/>
        </w:rPr>
        <w:t> </w:t>
      </w:r>
      <w:r>
        <w:rPr/>
        <w:t>art.</w:t>
      </w:r>
      <w:r>
        <w:rPr>
          <w:spacing w:val="31"/>
        </w:rPr>
        <w:t> </w:t>
      </w:r>
      <w:r>
        <w:rPr/>
        <w:t>8º.</w:t>
      </w:r>
      <w:r>
        <w:rPr>
          <w:spacing w:val="30"/>
        </w:rPr>
        <w:t> </w:t>
      </w:r>
      <w:r>
        <w:rPr/>
        <w:t>CLT,</w:t>
      </w:r>
      <w:r>
        <w:rPr>
          <w:spacing w:val="31"/>
        </w:rPr>
        <w:t> </w:t>
      </w:r>
      <w:r>
        <w:rPr/>
        <w:t>art.</w:t>
      </w:r>
      <w:r>
        <w:rPr>
          <w:spacing w:val="31"/>
        </w:rPr>
        <w:t> </w:t>
      </w:r>
      <w:r>
        <w:rPr/>
        <w:t>224,</w:t>
      </w:r>
      <w:r>
        <w:rPr>
          <w:spacing w:val="30"/>
        </w:rPr>
        <w:t> </w:t>
      </w:r>
      <w:r>
        <w:rPr/>
        <w:t>§</w:t>
      </w:r>
      <w:r>
        <w:rPr>
          <w:spacing w:val="31"/>
        </w:rPr>
        <w:t> </w:t>
      </w:r>
      <w:r>
        <w:rPr/>
        <w:t>2º.</w:t>
      </w:r>
      <w:r>
        <w:rPr>
          <w:spacing w:val="29"/>
        </w:rPr>
        <w:t> </w:t>
      </w:r>
      <w:r>
        <w:rPr>
          <w:spacing w:val="-5"/>
        </w:rPr>
        <w:t>CF,</w:t>
      </w:r>
    </w:p>
    <w:p>
      <w:pPr>
        <w:pStyle w:val="BodyText"/>
        <w:spacing w:line="298" w:lineRule="exact"/>
        <w:ind w:left="2609"/>
      </w:pPr>
      <w:r>
        <w:rPr/>
        <w:t>art.</w:t>
      </w:r>
      <w:r>
        <w:rPr>
          <w:spacing w:val="-5"/>
        </w:rPr>
        <w:t> </w:t>
      </w:r>
      <w:r>
        <w:rPr/>
        <w:t>173,</w:t>
      </w:r>
      <w:r>
        <w:rPr>
          <w:spacing w:val="-4"/>
        </w:rPr>
        <w:t> </w:t>
      </w:r>
      <w:r>
        <w:rPr/>
        <w:t>§</w:t>
      </w:r>
      <w:r>
        <w:rPr>
          <w:spacing w:val="-1"/>
        </w:rPr>
        <w:t> </w:t>
      </w:r>
      <w:r>
        <w:rPr>
          <w:spacing w:val="-5"/>
        </w:rPr>
        <w:t>1º.</w:t>
      </w:r>
    </w:p>
    <w:p>
      <w:pPr>
        <w:pStyle w:val="BodyText"/>
        <w:spacing w:before="7"/>
        <w:rPr>
          <w:sz w:val="20"/>
        </w:rPr>
      </w:pPr>
    </w:p>
    <w:p>
      <w:pPr>
        <w:pStyle w:val="Heading3"/>
        <w:spacing w:before="89"/>
        <w:ind w:left="138"/>
        <w:jc w:val="center"/>
      </w:pPr>
      <w:bookmarkStart w:name="C" w:id="5"/>
      <w:bookmarkEnd w:id="5"/>
      <w:r>
        <w:rPr>
          <w:b w:val="0"/>
        </w:rPr>
      </w:r>
      <w:r>
        <w:rPr>
          <w:w w:val="100"/>
        </w:rPr>
        <w:t>C</w:t>
      </w:r>
    </w:p>
    <w:p>
      <w:pPr>
        <w:pStyle w:val="Heading5"/>
        <w:spacing w:before="213"/>
        <w:ind w:left="283"/>
      </w:pPr>
      <w:r>
        <w:rPr>
          <w:spacing w:val="-2"/>
        </w:rPr>
        <w:t>CABISTA</w:t>
      </w:r>
    </w:p>
    <w:p>
      <w:pPr>
        <w:pStyle w:val="BodyText"/>
        <w:spacing w:before="122"/>
        <w:ind w:left="2609" w:right="143" w:hanging="1618"/>
        <w:jc w:val="both"/>
      </w:pPr>
      <w:r>
        <w:rPr>
          <w:b/>
        </w:rPr>
        <w:t>OJ-SDI1-347</w:t>
      </w:r>
      <w:r>
        <w:rPr>
          <w:b/>
          <w:spacing w:val="40"/>
        </w:rPr>
        <w:t> </w:t>
      </w:r>
      <w:r>
        <w:rPr/>
        <w:t>Adicional de periculosidade. Sistema elétrico de </w:t>
      </w:r>
      <w:r>
        <w:rPr/>
        <w:t>potência. Lei nº 7.369, de 20.09.1985, regulamentada pelo Decreto nº 93.412, de 14.10.1986. Extensão do direito aos cabistas, instaladores e reparadores de linhas e aparelhos em empresa de telefonia.</w:t>
      </w:r>
    </w:p>
    <w:p>
      <w:pPr>
        <w:pStyle w:val="BodyText"/>
        <w:spacing w:before="3"/>
        <w:rPr>
          <w:sz w:val="15"/>
        </w:rPr>
      </w:pPr>
      <w:r>
        <w:rPr/>
        <mc:AlternateContent>
          <mc:Choice Requires="wps">
            <w:drawing>
              <wp:anchor distT="0" distB="0" distL="0" distR="0" allowOverlap="1" layoutInCell="1" locked="0" behindDoc="1" simplePos="0" relativeHeight="488117760">
                <wp:simplePos x="0" y="0"/>
                <wp:positionH relativeFrom="page">
                  <wp:posOffset>954024</wp:posOffset>
                </wp:positionH>
                <wp:positionV relativeFrom="paragraph">
                  <wp:posOffset>126945</wp:posOffset>
                </wp:positionV>
                <wp:extent cx="5581015" cy="6350"/>
                <wp:effectExtent l="0" t="0" r="0" b="0"/>
                <wp:wrapTopAndBottom/>
                <wp:docPr id="1215" name="Graphic 1215"/>
                <wp:cNvGraphicFramePr>
                  <a:graphicFrameLocks/>
                </wp:cNvGraphicFramePr>
                <a:graphic>
                  <a:graphicData uri="http://schemas.microsoft.com/office/word/2010/wordprocessingShape">
                    <wps:wsp>
                      <wps:cNvPr id="1215" name="Graphic 1215"/>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9.995726pt;width:439.439pt;height:.481pt;mso-position-horizontal-relative:page;mso-position-vertical-relative:paragraph;z-index:-15198720;mso-wrap-distance-left:0;mso-wrap-distance-right:0" id="docshape1214" filled="true" fillcolor="#000000" stroked="false">
                <v:fill type="solid"/>
                <w10:wrap type="topAndBottom"/>
              </v:rect>
            </w:pict>
          </mc:Fallback>
        </mc:AlternateContent>
      </w:r>
    </w:p>
    <w:p>
      <w:pPr>
        <w:pStyle w:val="Heading5"/>
        <w:ind w:left="2979" w:right="2950"/>
        <w:jc w:val="center"/>
      </w:pPr>
      <w:r>
        <w:rPr>
          <w:spacing w:val="-2"/>
        </w:rPr>
        <w:t>H-</w:t>
      </w:r>
      <w:r>
        <w:rPr>
          <w:spacing w:val="-5"/>
        </w:rPr>
        <w:t>38</w:t>
      </w:r>
    </w:p>
    <w:p>
      <w:pPr>
        <w:spacing w:after="0"/>
        <w:jc w:val="center"/>
        <w:sectPr>
          <w:headerReference w:type="default" r:id="rId159"/>
          <w:footerReference w:type="default" r:id="rId160"/>
          <w:pgSz w:w="11910" w:h="16840"/>
          <w:pgMar w:header="765" w:footer="0" w:top="1100" w:bottom="280" w:left="1360" w:right="1500"/>
        </w:sectPr>
      </w:pPr>
    </w:p>
    <w:p>
      <w:pPr>
        <w:spacing w:before="72"/>
        <w:ind w:left="284" w:right="0" w:firstLine="0"/>
        <w:jc w:val="left"/>
        <w:rPr>
          <w:sz w:val="28"/>
        </w:rPr>
      </w:pPr>
      <w:r>
        <w:rPr/>
        <mc:AlternateContent>
          <mc:Choice Requires="wps">
            <w:drawing>
              <wp:anchor distT="0" distB="0" distL="0" distR="0" allowOverlap="1" layoutInCell="1" locked="0" behindDoc="0" simplePos="0" relativeHeight="16261120">
                <wp:simplePos x="0" y="0"/>
                <wp:positionH relativeFrom="page">
                  <wp:posOffset>6858000</wp:posOffset>
                </wp:positionH>
                <wp:positionV relativeFrom="page">
                  <wp:posOffset>8905240</wp:posOffset>
                </wp:positionV>
                <wp:extent cx="702945" cy="1259840"/>
                <wp:effectExtent l="0" t="0" r="0" b="0"/>
                <wp:wrapNone/>
                <wp:docPr id="1218" name="Graphic 1218"/>
                <wp:cNvGraphicFramePr>
                  <a:graphicFrameLocks/>
                </wp:cNvGraphicFramePr>
                <a:graphic>
                  <a:graphicData uri="http://schemas.microsoft.com/office/word/2010/wordprocessingShape">
                    <wps:wsp>
                      <wps:cNvPr id="1218" name="Graphic 1218"/>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261120" id="docshape1217"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261632">
                <wp:simplePos x="0" y="0"/>
                <wp:positionH relativeFrom="page">
                  <wp:posOffset>6827707</wp:posOffset>
                </wp:positionH>
                <wp:positionV relativeFrom="page">
                  <wp:posOffset>9161016</wp:posOffset>
                </wp:positionV>
                <wp:extent cx="300990" cy="742950"/>
                <wp:effectExtent l="0" t="0" r="0" b="0"/>
                <wp:wrapNone/>
                <wp:docPr id="1219" name="Textbox 1219"/>
                <wp:cNvGraphicFramePr>
                  <a:graphicFrameLocks/>
                </wp:cNvGraphicFramePr>
                <a:graphic>
                  <a:graphicData uri="http://schemas.microsoft.com/office/word/2010/wordprocessingShape">
                    <wps:wsp>
                      <wps:cNvPr id="1219" name="Textbox 1219"/>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261632" type="#_x0000_t202" id="docshape1218"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r>
        <w:rPr>
          <w:spacing w:val="-2"/>
          <w:sz w:val="28"/>
        </w:rPr>
        <w:t>CAIXA</w:t>
      </w:r>
    </w:p>
    <w:p>
      <w:pPr>
        <w:pStyle w:val="BodyText"/>
        <w:spacing w:before="119"/>
        <w:ind w:left="2609" w:hanging="1618"/>
      </w:pPr>
      <w:r>
        <w:rPr>
          <w:b/>
        </w:rPr>
        <w:t>SUM-102,</w:t>
      </w:r>
      <w:r>
        <w:rPr>
          <w:b/>
          <w:spacing w:val="-1"/>
        </w:rPr>
        <w:t> </w:t>
      </w:r>
      <w:r>
        <w:rPr>
          <w:b/>
        </w:rPr>
        <w:t>VI</w:t>
      </w:r>
      <w:r>
        <w:rPr>
          <w:b/>
          <w:spacing w:val="40"/>
        </w:rPr>
        <w:t> </w:t>
      </w:r>
      <w:r>
        <w:rPr/>
        <w:t>Bancário.</w:t>
      </w:r>
      <w:r>
        <w:rPr>
          <w:spacing w:val="30"/>
        </w:rPr>
        <w:t> </w:t>
      </w:r>
      <w:r>
        <w:rPr/>
        <w:t>Caixa</w:t>
      </w:r>
      <w:r>
        <w:rPr>
          <w:spacing w:val="30"/>
        </w:rPr>
        <w:t> </w:t>
      </w:r>
      <w:r>
        <w:rPr/>
        <w:t>executivo.</w:t>
      </w:r>
      <w:r>
        <w:rPr>
          <w:spacing w:val="30"/>
        </w:rPr>
        <w:t> </w:t>
      </w:r>
      <w:r>
        <w:rPr/>
        <w:t>Cargo</w:t>
      </w:r>
      <w:r>
        <w:rPr>
          <w:spacing w:val="30"/>
        </w:rPr>
        <w:t> </w:t>
      </w:r>
      <w:r>
        <w:rPr/>
        <w:t>de</w:t>
      </w:r>
      <w:r>
        <w:rPr>
          <w:spacing w:val="30"/>
        </w:rPr>
        <w:t> </w:t>
      </w:r>
      <w:r>
        <w:rPr/>
        <w:t>confiança.</w:t>
      </w:r>
      <w:r>
        <w:rPr>
          <w:spacing w:val="30"/>
        </w:rPr>
        <w:t> </w:t>
      </w:r>
      <w:r>
        <w:rPr/>
        <w:t>Horas</w:t>
      </w:r>
      <w:r>
        <w:rPr>
          <w:spacing w:val="30"/>
        </w:rPr>
        <w:t> </w:t>
      </w:r>
      <w:r>
        <w:rPr/>
        <w:t>ex- </w:t>
      </w:r>
      <w:r>
        <w:rPr>
          <w:spacing w:val="-2"/>
        </w:rPr>
        <w:t>tras.</w:t>
      </w:r>
    </w:p>
    <w:p>
      <w:pPr>
        <w:pStyle w:val="BodyText"/>
        <w:tabs>
          <w:tab w:pos="2609" w:val="left" w:leader="none"/>
        </w:tabs>
        <w:spacing w:before="43"/>
        <w:ind w:left="2609" w:right="176" w:hanging="1618"/>
      </w:pPr>
      <w:r>
        <w:rPr>
          <w:b/>
          <w:spacing w:val="-2"/>
        </w:rPr>
        <w:t>PN-103</w:t>
      </w:r>
      <w:r>
        <w:rPr>
          <w:b/>
        </w:rPr>
        <w:tab/>
      </w:r>
      <w:r>
        <w:rPr/>
        <w:t>Função de caixa. Exercício permanente. Gratificação. Con- </w:t>
      </w:r>
      <w:r>
        <w:rPr>
          <w:spacing w:val="-2"/>
        </w:rPr>
        <w:t>cessão.</w:t>
      </w:r>
    </w:p>
    <w:p>
      <w:pPr>
        <w:tabs>
          <w:tab w:pos="2609" w:val="left" w:leader="none"/>
        </w:tabs>
        <w:spacing w:before="38"/>
        <w:ind w:left="992" w:right="0" w:firstLine="0"/>
        <w:jc w:val="left"/>
        <w:rPr>
          <w:sz w:val="26"/>
        </w:rPr>
      </w:pPr>
      <w:r>
        <w:rPr>
          <w:b/>
          <w:spacing w:val="-2"/>
          <w:sz w:val="26"/>
        </w:rPr>
        <w:t>PN-</w:t>
      </w:r>
      <w:r>
        <w:rPr>
          <w:b/>
          <w:spacing w:val="-5"/>
          <w:sz w:val="26"/>
        </w:rPr>
        <w:t>12</w:t>
      </w:r>
      <w:r>
        <w:rPr>
          <w:b/>
          <w:sz w:val="26"/>
        </w:rPr>
        <w:tab/>
      </w:r>
      <w:r>
        <w:rPr>
          <w:color w:val="FF0000"/>
          <w:spacing w:val="-2"/>
          <w:sz w:val="26"/>
        </w:rPr>
        <w:t>(cancelado)</w:t>
      </w:r>
    </w:p>
    <w:p>
      <w:pPr>
        <w:pStyle w:val="Heading5"/>
        <w:spacing w:before="220"/>
      </w:pPr>
      <w:r>
        <w:rPr/>
        <w:t>CAIXA</w:t>
      </w:r>
      <w:r>
        <w:rPr>
          <w:spacing w:val="-7"/>
        </w:rPr>
        <w:t> </w:t>
      </w:r>
      <w:r>
        <w:rPr/>
        <w:t>ECONÔMICA</w:t>
      </w:r>
      <w:r>
        <w:rPr>
          <w:spacing w:val="-7"/>
        </w:rPr>
        <w:t> </w:t>
      </w:r>
      <w:r>
        <w:rPr>
          <w:spacing w:val="-2"/>
        </w:rPr>
        <w:t>FEDERAL</w:t>
      </w:r>
    </w:p>
    <w:p>
      <w:pPr>
        <w:pStyle w:val="BodyText"/>
        <w:spacing w:before="119"/>
        <w:ind w:left="2551" w:right="145" w:hanging="1560"/>
        <w:jc w:val="both"/>
      </w:pPr>
      <w:r>
        <w:rPr>
          <w:b/>
        </w:rPr>
        <w:t>OJ-SDI1T-61</w:t>
      </w:r>
      <w:r>
        <w:rPr>
          <w:b/>
          <w:spacing w:val="-11"/>
        </w:rPr>
        <w:t> </w:t>
      </w:r>
      <w:r>
        <w:rPr/>
        <w:t>Ajuda-alimentação.</w:t>
      </w:r>
      <w:r>
        <w:rPr>
          <w:spacing w:val="-2"/>
        </w:rPr>
        <w:t> </w:t>
      </w:r>
      <w:r>
        <w:rPr/>
        <w:t>CEF.</w:t>
      </w:r>
      <w:r>
        <w:rPr>
          <w:spacing w:val="-4"/>
        </w:rPr>
        <w:t> </w:t>
      </w:r>
      <w:r>
        <w:rPr/>
        <w:t>Previsão</w:t>
      </w:r>
      <w:r>
        <w:rPr>
          <w:spacing w:val="-4"/>
        </w:rPr>
        <w:t> </w:t>
      </w:r>
      <w:r>
        <w:rPr/>
        <w:t>em</w:t>
      </w:r>
      <w:r>
        <w:rPr>
          <w:spacing w:val="-4"/>
        </w:rPr>
        <w:t> </w:t>
      </w:r>
      <w:r>
        <w:rPr/>
        <w:t>norma</w:t>
      </w:r>
      <w:r>
        <w:rPr>
          <w:spacing w:val="-2"/>
        </w:rPr>
        <w:t> </w:t>
      </w:r>
      <w:r>
        <w:rPr/>
        <w:t>coletiva.</w:t>
      </w:r>
      <w:r>
        <w:rPr>
          <w:spacing w:val="-2"/>
        </w:rPr>
        <w:t> </w:t>
      </w:r>
      <w:r>
        <w:rPr/>
        <w:t>Natu- reza indenizatória. Extensão aos aposentados e pensionistas.</w:t>
      </w:r>
    </w:p>
    <w:p>
      <w:pPr>
        <w:pStyle w:val="BodyText"/>
        <w:spacing w:before="43"/>
        <w:ind w:left="2551" w:right="141" w:hanging="1560"/>
        <w:jc w:val="both"/>
      </w:pPr>
      <w:r>
        <w:rPr>
          <w:b/>
        </w:rPr>
        <w:t>OJ-SDI1T-70</w:t>
      </w:r>
      <w:r>
        <w:rPr>
          <w:b/>
          <w:spacing w:val="-9"/>
        </w:rPr>
        <w:t> </w:t>
      </w:r>
      <w:r>
        <w:rPr/>
        <w:t>Bancário. Plano de Cargos em Comissão. Opção pela jorna- da de oito</w:t>
      </w:r>
      <w:r>
        <w:rPr>
          <w:spacing w:val="80"/>
        </w:rPr>
        <w:t> </w:t>
      </w:r>
      <w:r>
        <w:rPr/>
        <w:t>horas. Ineficácia. Exercício de funções mera- mente técnicas. Não caracterização de exercício de função</w:t>
      </w:r>
      <w:r>
        <w:rPr>
          <w:spacing w:val="40"/>
        </w:rPr>
        <w:t> </w:t>
      </w:r>
      <w:r>
        <w:rPr/>
        <w:t>de confiança.</w:t>
      </w:r>
    </w:p>
    <w:p>
      <w:pPr>
        <w:pStyle w:val="BodyText"/>
        <w:spacing w:before="220"/>
        <w:ind w:left="2551" w:right="144" w:hanging="1560"/>
        <w:jc w:val="both"/>
      </w:pPr>
      <w:r>
        <w:rPr>
          <w:b/>
        </w:rPr>
        <w:t>OJ-SDI1T-51</w:t>
      </w:r>
      <w:r>
        <w:rPr>
          <w:b/>
          <w:spacing w:val="-9"/>
        </w:rPr>
        <w:t> </w:t>
      </w:r>
      <w:r>
        <w:rPr/>
        <w:t>CEF. Auxílio-alimentação. Supressão. Súmulas nºs 51 </w:t>
      </w:r>
      <w:r>
        <w:rPr/>
        <w:t>e</w:t>
      </w:r>
      <w:r>
        <w:rPr>
          <w:spacing w:val="80"/>
        </w:rPr>
        <w:t> </w:t>
      </w:r>
      <w:r>
        <w:rPr>
          <w:spacing w:val="-4"/>
        </w:rPr>
        <w:t>288.</w:t>
      </w:r>
    </w:p>
    <w:p>
      <w:pPr>
        <w:pStyle w:val="Heading5"/>
        <w:spacing w:before="216"/>
      </w:pPr>
      <w:r>
        <w:rPr/>
        <w:t>CARÊNCIA</w:t>
      </w:r>
      <w:r>
        <w:rPr>
          <w:spacing w:val="-6"/>
        </w:rPr>
        <w:t> </w:t>
      </w:r>
      <w:r>
        <w:rPr/>
        <w:t>DE</w:t>
      </w:r>
      <w:r>
        <w:rPr>
          <w:spacing w:val="-6"/>
        </w:rPr>
        <w:t> </w:t>
      </w:r>
      <w:r>
        <w:rPr>
          <w:spacing w:val="-4"/>
        </w:rPr>
        <w:t>AÇÃO</w:t>
      </w:r>
    </w:p>
    <w:p>
      <w:pPr>
        <w:pStyle w:val="BodyText"/>
        <w:spacing w:before="122"/>
        <w:ind w:left="991"/>
      </w:pPr>
      <w:r>
        <w:rPr>
          <w:b/>
        </w:rPr>
        <w:t>SUM-299,</w:t>
      </w:r>
      <w:r>
        <w:rPr>
          <w:b/>
          <w:spacing w:val="-4"/>
        </w:rPr>
        <w:t> </w:t>
      </w:r>
      <w:r>
        <w:rPr>
          <w:b/>
        </w:rPr>
        <w:t>IV</w:t>
      </w:r>
      <w:r>
        <w:rPr>
          <w:b/>
          <w:spacing w:val="70"/>
        </w:rPr>
        <w:t> </w:t>
      </w:r>
      <w:r>
        <w:rPr/>
        <w:t>Ação</w:t>
      </w:r>
      <w:r>
        <w:rPr>
          <w:spacing w:val="2"/>
        </w:rPr>
        <w:t> </w:t>
      </w:r>
      <w:r>
        <w:rPr/>
        <w:t>rescisória.</w:t>
      </w:r>
      <w:r>
        <w:rPr>
          <w:spacing w:val="1"/>
        </w:rPr>
        <w:t> </w:t>
      </w:r>
      <w:r>
        <w:rPr/>
        <w:t>Vício</w:t>
      </w:r>
      <w:r>
        <w:rPr>
          <w:spacing w:val="4"/>
        </w:rPr>
        <w:t> </w:t>
      </w:r>
      <w:r>
        <w:rPr/>
        <w:t>de</w:t>
      </w:r>
      <w:r>
        <w:rPr>
          <w:spacing w:val="1"/>
        </w:rPr>
        <w:t> </w:t>
      </w:r>
      <w:r>
        <w:rPr/>
        <w:t>intimação</w:t>
      </w:r>
      <w:r>
        <w:rPr>
          <w:spacing w:val="4"/>
        </w:rPr>
        <w:t> </w:t>
      </w:r>
      <w:r>
        <w:rPr/>
        <w:t>da</w:t>
      </w:r>
      <w:r>
        <w:rPr>
          <w:spacing w:val="1"/>
        </w:rPr>
        <w:t> </w:t>
      </w:r>
      <w:r>
        <w:rPr/>
        <w:t>decisão</w:t>
      </w:r>
      <w:r>
        <w:rPr>
          <w:spacing w:val="2"/>
        </w:rPr>
        <w:t> </w:t>
      </w:r>
      <w:r>
        <w:rPr>
          <w:spacing w:val="-2"/>
        </w:rPr>
        <w:t>rescindenda.</w:t>
      </w:r>
    </w:p>
    <w:p>
      <w:pPr>
        <w:pStyle w:val="BodyText"/>
        <w:ind w:left="2609"/>
      </w:pPr>
      <w:r>
        <w:rPr/>
        <w:t>Ausência</w:t>
      </w:r>
      <w:r>
        <w:rPr>
          <w:spacing w:val="-7"/>
        </w:rPr>
        <w:t> </w:t>
      </w:r>
      <w:r>
        <w:rPr/>
        <w:t>da</w:t>
      </w:r>
      <w:r>
        <w:rPr>
          <w:spacing w:val="-4"/>
        </w:rPr>
        <w:t> </w:t>
      </w:r>
      <w:r>
        <w:rPr/>
        <w:t>formação</w:t>
      </w:r>
      <w:r>
        <w:rPr>
          <w:spacing w:val="-4"/>
        </w:rPr>
        <w:t> </w:t>
      </w:r>
      <w:r>
        <w:rPr/>
        <w:t>da</w:t>
      </w:r>
      <w:r>
        <w:rPr>
          <w:spacing w:val="-6"/>
        </w:rPr>
        <w:t> </w:t>
      </w:r>
      <w:r>
        <w:rPr/>
        <w:t>coisa</w:t>
      </w:r>
      <w:r>
        <w:rPr>
          <w:spacing w:val="-7"/>
        </w:rPr>
        <w:t> </w:t>
      </w:r>
      <w:r>
        <w:rPr/>
        <w:t>julgada</w:t>
      </w:r>
      <w:r>
        <w:rPr>
          <w:spacing w:val="-4"/>
        </w:rPr>
        <w:t> </w:t>
      </w:r>
      <w:r>
        <w:rPr>
          <w:spacing w:val="-2"/>
        </w:rPr>
        <w:t>material.</w:t>
      </w:r>
    </w:p>
    <w:p>
      <w:pPr>
        <w:pStyle w:val="Heading5"/>
        <w:spacing w:before="218"/>
      </w:pPr>
      <w:r>
        <w:rPr/>
        <w:t>CARGO</w:t>
      </w:r>
      <w:r>
        <w:rPr>
          <w:spacing w:val="-5"/>
        </w:rPr>
        <w:t> </w:t>
      </w:r>
      <w:r>
        <w:rPr/>
        <w:t>DE</w:t>
      </w:r>
      <w:r>
        <w:rPr>
          <w:spacing w:val="-5"/>
        </w:rPr>
        <w:t> </w:t>
      </w:r>
      <w:r>
        <w:rPr>
          <w:spacing w:val="-2"/>
        </w:rPr>
        <w:t>CONFIANÇA</w:t>
      </w:r>
    </w:p>
    <w:p>
      <w:pPr>
        <w:pStyle w:val="BodyText"/>
        <w:spacing w:before="122"/>
        <w:ind w:left="2609" w:right="142" w:hanging="1618"/>
        <w:jc w:val="both"/>
      </w:pPr>
      <w:r>
        <w:rPr>
          <w:b/>
        </w:rPr>
        <w:t>OJ-SDI1-113</w:t>
      </w:r>
      <w:r>
        <w:rPr>
          <w:b/>
          <w:spacing w:val="40"/>
        </w:rPr>
        <w:t> </w:t>
      </w:r>
      <w:r>
        <w:rPr/>
        <w:t>Adicional de transferência. Exercente de cargo de </w:t>
      </w:r>
      <w:r>
        <w:rPr/>
        <w:t>confiança ou previsão contratual de transferência. Transferência pro- visória. Devido.</w:t>
      </w:r>
    </w:p>
    <w:p>
      <w:pPr>
        <w:pStyle w:val="BodyText"/>
        <w:spacing w:before="41"/>
        <w:ind w:left="2609" w:right="146" w:hanging="1618"/>
        <w:jc w:val="both"/>
      </w:pPr>
      <w:r>
        <w:rPr>
          <w:b/>
        </w:rPr>
        <w:t>SUM-102,</w:t>
      </w:r>
      <w:r>
        <w:rPr>
          <w:b/>
          <w:spacing w:val="-2"/>
        </w:rPr>
        <w:t> </w:t>
      </w:r>
      <w:r>
        <w:rPr>
          <w:b/>
        </w:rPr>
        <w:t>V</w:t>
      </w:r>
      <w:r>
        <w:rPr>
          <w:b/>
          <w:spacing w:val="80"/>
        </w:rPr>
        <w:t> </w:t>
      </w:r>
      <w:r>
        <w:rPr/>
        <w:t>Advogado. Bancário. Cargo de confiança. Jornada de traba- lho. CLT, art. 224, § 2º.</w:t>
      </w:r>
    </w:p>
    <w:p>
      <w:pPr>
        <w:spacing w:before="41"/>
        <w:ind w:left="991" w:right="0" w:firstLine="0"/>
        <w:jc w:val="both"/>
        <w:rPr>
          <w:sz w:val="26"/>
        </w:rPr>
      </w:pPr>
      <w:r>
        <w:rPr>
          <w:b/>
          <w:sz w:val="26"/>
        </w:rPr>
        <w:t>SUM-102,</w:t>
      </w:r>
      <w:r>
        <w:rPr>
          <w:b/>
          <w:spacing w:val="-4"/>
          <w:sz w:val="26"/>
        </w:rPr>
        <w:t> </w:t>
      </w:r>
      <w:r>
        <w:rPr>
          <w:b/>
          <w:sz w:val="26"/>
        </w:rPr>
        <w:t>VI</w:t>
      </w:r>
      <w:r>
        <w:rPr>
          <w:b/>
          <w:spacing w:val="67"/>
          <w:sz w:val="26"/>
        </w:rPr>
        <w:t> </w:t>
      </w:r>
      <w:r>
        <w:rPr>
          <w:sz w:val="26"/>
        </w:rPr>
        <w:t>Bancário.</w:t>
      </w:r>
      <w:r>
        <w:rPr>
          <w:spacing w:val="-6"/>
          <w:sz w:val="26"/>
        </w:rPr>
        <w:t> </w:t>
      </w:r>
      <w:r>
        <w:rPr>
          <w:sz w:val="26"/>
        </w:rPr>
        <w:t>Caixa</w:t>
      </w:r>
      <w:r>
        <w:rPr>
          <w:spacing w:val="-7"/>
          <w:sz w:val="26"/>
        </w:rPr>
        <w:t> </w:t>
      </w:r>
      <w:r>
        <w:rPr>
          <w:sz w:val="26"/>
        </w:rPr>
        <w:t>executivo.</w:t>
      </w:r>
      <w:r>
        <w:rPr>
          <w:spacing w:val="-7"/>
          <w:sz w:val="26"/>
        </w:rPr>
        <w:t> </w:t>
      </w:r>
      <w:r>
        <w:rPr>
          <w:sz w:val="26"/>
        </w:rPr>
        <w:t>Horas</w:t>
      </w:r>
      <w:r>
        <w:rPr>
          <w:spacing w:val="-4"/>
          <w:sz w:val="26"/>
        </w:rPr>
        <w:t> </w:t>
      </w:r>
      <w:r>
        <w:rPr>
          <w:spacing w:val="-2"/>
          <w:sz w:val="26"/>
        </w:rPr>
        <w:t>extras.</w:t>
      </w:r>
    </w:p>
    <w:p>
      <w:pPr>
        <w:pStyle w:val="BodyText"/>
        <w:spacing w:before="39"/>
        <w:ind w:left="2609" w:right="144" w:hanging="1618"/>
        <w:jc w:val="both"/>
      </w:pPr>
      <w:r>
        <w:rPr>
          <w:b/>
        </w:rPr>
        <w:t>SUM-102,</w:t>
      </w:r>
      <w:r>
        <w:rPr>
          <w:b/>
          <w:spacing w:val="-2"/>
        </w:rPr>
        <w:t> </w:t>
      </w:r>
      <w:r>
        <w:rPr>
          <w:b/>
        </w:rPr>
        <w:t>III </w:t>
      </w:r>
      <w:r>
        <w:rPr/>
        <w:t>Bancário. Cargo de confiança. Gratificação. Pagamento </w:t>
      </w:r>
      <w:r>
        <w:rPr/>
        <w:t>a menor. 7ª e 8ª horas devidas.</w:t>
      </w:r>
    </w:p>
    <w:p>
      <w:pPr>
        <w:pStyle w:val="BodyText"/>
        <w:spacing w:before="41"/>
        <w:ind w:left="2609" w:right="144" w:hanging="1618"/>
        <w:jc w:val="both"/>
      </w:pPr>
      <w:r>
        <w:rPr>
          <w:b/>
        </w:rPr>
        <w:t>SUM-204</w:t>
      </w:r>
      <w:r>
        <w:rPr>
          <w:b/>
          <w:spacing w:val="80"/>
        </w:rPr>
        <w:t>   </w:t>
      </w:r>
      <w:r>
        <w:rPr/>
        <w:t>Bancário.</w:t>
      </w:r>
      <w:r>
        <w:rPr>
          <w:spacing w:val="31"/>
        </w:rPr>
        <w:t> </w:t>
      </w:r>
      <w:r>
        <w:rPr/>
        <w:t>Configuração</w:t>
      </w:r>
      <w:r>
        <w:rPr>
          <w:spacing w:val="31"/>
        </w:rPr>
        <w:t> </w:t>
      </w:r>
      <w:r>
        <w:rPr/>
        <w:t>do</w:t>
      </w:r>
      <w:r>
        <w:rPr>
          <w:spacing w:val="31"/>
        </w:rPr>
        <w:t> </w:t>
      </w:r>
      <w:r>
        <w:rPr/>
        <w:t>cargo</w:t>
      </w:r>
      <w:r>
        <w:rPr>
          <w:spacing w:val="31"/>
        </w:rPr>
        <w:t> </w:t>
      </w:r>
      <w:r>
        <w:rPr/>
        <w:t>de</w:t>
      </w:r>
      <w:r>
        <w:rPr>
          <w:spacing w:val="31"/>
        </w:rPr>
        <w:t> </w:t>
      </w:r>
      <w:r>
        <w:rPr/>
        <w:t>confiança</w:t>
      </w:r>
      <w:r>
        <w:rPr>
          <w:spacing w:val="31"/>
        </w:rPr>
        <w:t> </w:t>
      </w:r>
      <w:r>
        <w:rPr/>
        <w:t>dependente da prova das reais atribuições. CLT, arts. 224, § 2º, e 62, le- tra "b".</w:t>
      </w:r>
    </w:p>
    <w:p>
      <w:pPr>
        <w:pStyle w:val="BodyText"/>
        <w:spacing w:before="39"/>
        <w:ind w:left="2609" w:right="145" w:hanging="1618"/>
        <w:jc w:val="both"/>
      </w:pPr>
      <w:r>
        <w:rPr>
          <w:b/>
        </w:rPr>
        <w:t>SUM-102,</w:t>
      </w:r>
      <w:r>
        <w:rPr>
          <w:b/>
          <w:spacing w:val="-1"/>
        </w:rPr>
        <w:t> </w:t>
      </w:r>
      <w:r>
        <w:rPr>
          <w:b/>
        </w:rPr>
        <w:t>I</w:t>
      </w:r>
      <w:r>
        <w:rPr>
          <w:b/>
          <w:spacing w:val="80"/>
          <w:w w:val="150"/>
        </w:rPr>
        <w:t> </w:t>
      </w:r>
      <w:r>
        <w:rPr/>
        <w:t>Bancário. Configuração do cargo de confiança. Prova das reais atribuições. CLT, art. 224, § 2º.</w:t>
      </w:r>
    </w:p>
    <w:p>
      <w:pPr>
        <w:pStyle w:val="BodyText"/>
        <w:spacing w:before="40"/>
        <w:ind w:left="2609" w:right="143" w:hanging="1618"/>
        <w:jc w:val="both"/>
      </w:pPr>
      <w:r>
        <w:rPr>
          <w:b/>
        </w:rPr>
        <w:t>SUM-102,</w:t>
      </w:r>
      <w:r>
        <w:rPr>
          <w:b/>
          <w:spacing w:val="-1"/>
        </w:rPr>
        <w:t> </w:t>
      </w:r>
      <w:r>
        <w:rPr>
          <w:b/>
        </w:rPr>
        <w:t>IV</w:t>
      </w:r>
      <w:r>
        <w:rPr>
          <w:b/>
          <w:spacing w:val="40"/>
        </w:rPr>
        <w:t> </w:t>
      </w:r>
      <w:r>
        <w:rPr/>
        <w:t>Bancário. Enquadramento no art. 224, § 2º, da CLT. Horas extras além da 8ª diária.</w:t>
      </w:r>
    </w:p>
    <w:p>
      <w:pPr>
        <w:pStyle w:val="BodyText"/>
        <w:spacing w:before="41"/>
        <w:ind w:left="2609" w:right="142" w:hanging="1618"/>
        <w:jc w:val="both"/>
      </w:pPr>
      <w:r>
        <w:rPr>
          <w:b/>
        </w:rPr>
        <w:t>SUM-102, II</w:t>
      </w:r>
      <w:r>
        <w:rPr>
          <w:b/>
          <w:spacing w:val="40"/>
        </w:rPr>
        <w:t> </w:t>
      </w:r>
      <w:r>
        <w:rPr/>
        <w:t>Bancário. Enquadramento no art. 224, § 2º, da CLT. Per- cepção de gratificação. Indevidas as 7ª e 8ª horas como ex- </w:t>
      </w:r>
      <w:r>
        <w:rPr>
          <w:spacing w:val="-2"/>
        </w:rPr>
        <w:t>tras.</w:t>
      </w:r>
    </w:p>
    <w:p>
      <w:pPr>
        <w:pStyle w:val="BodyText"/>
        <w:spacing w:before="39"/>
        <w:ind w:left="2610" w:right="143" w:hanging="1618"/>
        <w:jc w:val="both"/>
      </w:pPr>
      <w:r>
        <w:rPr>
          <w:b/>
        </w:rPr>
        <w:t>SUM-287</w:t>
      </w:r>
      <w:r>
        <w:rPr>
          <w:b/>
          <w:spacing w:val="80"/>
        </w:rPr>
        <w:t>   </w:t>
      </w:r>
      <w:r>
        <w:rPr/>
        <w:t>Bancário.</w:t>
      </w:r>
      <w:r>
        <w:rPr>
          <w:spacing w:val="40"/>
        </w:rPr>
        <w:t> </w:t>
      </w:r>
      <w:r>
        <w:rPr/>
        <w:t>Gerente</w:t>
      </w:r>
      <w:r>
        <w:rPr>
          <w:spacing w:val="40"/>
        </w:rPr>
        <w:t> </w:t>
      </w:r>
      <w:r>
        <w:rPr/>
        <w:t>de</w:t>
      </w:r>
      <w:r>
        <w:rPr>
          <w:spacing w:val="40"/>
        </w:rPr>
        <w:t> </w:t>
      </w:r>
      <w:r>
        <w:rPr/>
        <w:t>agência.</w:t>
      </w:r>
      <w:r>
        <w:rPr>
          <w:spacing w:val="40"/>
        </w:rPr>
        <w:t> </w:t>
      </w:r>
      <w:r>
        <w:rPr/>
        <w:t>Jornada</w:t>
      </w:r>
      <w:r>
        <w:rPr>
          <w:spacing w:val="40"/>
        </w:rPr>
        <w:t> </w:t>
      </w:r>
      <w:r>
        <w:rPr/>
        <w:t>de</w:t>
      </w:r>
      <w:r>
        <w:rPr>
          <w:spacing w:val="40"/>
        </w:rPr>
        <w:t> </w:t>
      </w:r>
      <w:r>
        <w:rPr/>
        <w:t>trabalho.</w:t>
      </w:r>
      <w:r>
        <w:rPr>
          <w:spacing w:val="40"/>
        </w:rPr>
        <w:t> </w:t>
      </w:r>
      <w:r>
        <w:rPr/>
        <w:t>CLT, art. 224, § 2º. Gerente-geral. CLT, art.62 .</w:t>
      </w:r>
    </w:p>
    <w:p>
      <w:pPr>
        <w:pStyle w:val="BodyText"/>
        <w:spacing w:line="298" w:lineRule="exact" w:before="40"/>
        <w:ind w:left="992"/>
        <w:jc w:val="both"/>
      </w:pPr>
      <w:r>
        <w:rPr>
          <w:b/>
        </w:rPr>
        <w:t>OJ-SDI1-17</w:t>
      </w:r>
      <w:r>
        <w:rPr>
          <w:b/>
          <w:spacing w:val="74"/>
        </w:rPr>
        <w:t>  </w:t>
      </w:r>
      <w:r>
        <w:rPr/>
        <w:t>Banco</w:t>
      </w:r>
      <w:r>
        <w:rPr>
          <w:spacing w:val="19"/>
        </w:rPr>
        <w:t> </w:t>
      </w:r>
      <w:r>
        <w:rPr/>
        <w:t>do</w:t>
      </w:r>
      <w:r>
        <w:rPr>
          <w:spacing w:val="20"/>
        </w:rPr>
        <w:t> </w:t>
      </w:r>
      <w:r>
        <w:rPr/>
        <w:t>Brasil.</w:t>
      </w:r>
      <w:r>
        <w:rPr>
          <w:spacing w:val="22"/>
        </w:rPr>
        <w:t> </w:t>
      </w:r>
      <w:r>
        <w:rPr/>
        <w:t>Adicionais</w:t>
      </w:r>
      <w:r>
        <w:rPr>
          <w:spacing w:val="19"/>
        </w:rPr>
        <w:t> </w:t>
      </w:r>
      <w:r>
        <w:rPr/>
        <w:t>AP,</w:t>
      </w:r>
      <w:r>
        <w:rPr>
          <w:spacing w:val="20"/>
        </w:rPr>
        <w:t> </w:t>
      </w:r>
      <w:r>
        <w:rPr/>
        <w:t>ADI</w:t>
      </w:r>
      <w:r>
        <w:rPr>
          <w:spacing w:val="19"/>
        </w:rPr>
        <w:t> </w:t>
      </w:r>
      <w:r>
        <w:rPr/>
        <w:t>ou</w:t>
      </w:r>
      <w:r>
        <w:rPr>
          <w:spacing w:val="20"/>
        </w:rPr>
        <w:t> </w:t>
      </w:r>
      <w:r>
        <w:rPr/>
        <w:t>AFR.</w:t>
      </w:r>
      <w:r>
        <w:rPr>
          <w:spacing w:val="19"/>
        </w:rPr>
        <w:t> </w:t>
      </w:r>
      <w:r>
        <w:rPr>
          <w:spacing w:val="-2"/>
        </w:rPr>
        <w:t>Somatório.</w:t>
      </w:r>
    </w:p>
    <w:p>
      <w:pPr>
        <w:pStyle w:val="BodyText"/>
        <w:spacing w:line="298" w:lineRule="exact"/>
        <w:ind w:left="2609"/>
      </w:pPr>
      <w:r>
        <w:rPr/>
        <w:t>CLT,</w:t>
      </w:r>
      <w:r>
        <w:rPr>
          <w:spacing w:val="-5"/>
        </w:rPr>
        <w:t> </w:t>
      </w:r>
      <w:r>
        <w:rPr/>
        <w:t>art.</w:t>
      </w:r>
      <w:r>
        <w:rPr>
          <w:spacing w:val="-4"/>
        </w:rPr>
        <w:t> </w:t>
      </w:r>
      <w:r>
        <w:rPr/>
        <w:t>224,</w:t>
      </w:r>
      <w:r>
        <w:rPr>
          <w:spacing w:val="-4"/>
        </w:rPr>
        <w:t> </w:t>
      </w:r>
      <w:r>
        <w:rPr/>
        <w:t>§</w:t>
      </w:r>
      <w:r>
        <w:rPr>
          <w:spacing w:val="-4"/>
        </w:rPr>
        <w:t> </w:t>
      </w:r>
      <w:r>
        <w:rPr>
          <w:spacing w:val="-5"/>
        </w:rPr>
        <w:t>2º.</w:t>
      </w:r>
    </w:p>
    <w:p>
      <w:pPr>
        <w:pStyle w:val="BodyText"/>
        <w:rPr>
          <w:sz w:val="20"/>
        </w:rPr>
      </w:pPr>
    </w:p>
    <w:p>
      <w:pPr>
        <w:pStyle w:val="BodyText"/>
        <w:spacing w:before="3"/>
        <w:rPr>
          <w:sz w:val="12"/>
        </w:rPr>
      </w:pPr>
      <w:r>
        <w:rPr/>
        <mc:AlternateContent>
          <mc:Choice Requires="wps">
            <w:drawing>
              <wp:anchor distT="0" distB="0" distL="0" distR="0" allowOverlap="1" layoutInCell="1" locked="0" behindDoc="1" simplePos="0" relativeHeight="488119808">
                <wp:simplePos x="0" y="0"/>
                <wp:positionH relativeFrom="page">
                  <wp:posOffset>954024</wp:posOffset>
                </wp:positionH>
                <wp:positionV relativeFrom="paragraph">
                  <wp:posOffset>104940</wp:posOffset>
                </wp:positionV>
                <wp:extent cx="5581015" cy="6350"/>
                <wp:effectExtent l="0" t="0" r="0" b="0"/>
                <wp:wrapTopAndBottom/>
                <wp:docPr id="1220" name="Graphic 1220"/>
                <wp:cNvGraphicFramePr>
                  <a:graphicFrameLocks/>
                </wp:cNvGraphicFramePr>
                <a:graphic>
                  <a:graphicData uri="http://schemas.microsoft.com/office/word/2010/wordprocessingShape">
                    <wps:wsp>
                      <wps:cNvPr id="1220" name="Graphic 1220"/>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8.263066pt;width:439.439pt;height:.481pt;mso-position-horizontal-relative:page;mso-position-vertical-relative:paragraph;z-index:-15196672;mso-wrap-distance-left:0;mso-wrap-distance-right:0" id="docshape1219" filled="true" fillcolor="#000000" stroked="false">
                <v:fill type="solid"/>
                <w10:wrap type="topAndBottom"/>
              </v:rect>
            </w:pict>
          </mc:Fallback>
        </mc:AlternateContent>
      </w:r>
    </w:p>
    <w:p>
      <w:pPr>
        <w:pStyle w:val="Heading5"/>
        <w:ind w:left="2979" w:right="2950"/>
        <w:jc w:val="center"/>
      </w:pPr>
      <w:r>
        <w:rPr>
          <w:spacing w:val="-2"/>
        </w:rPr>
        <w:t>H-</w:t>
      </w:r>
      <w:r>
        <w:rPr>
          <w:spacing w:val="-5"/>
        </w:rPr>
        <w:t>39</w:t>
      </w:r>
    </w:p>
    <w:p>
      <w:pPr>
        <w:spacing w:after="0"/>
        <w:jc w:val="center"/>
        <w:sectPr>
          <w:headerReference w:type="default" r:id="rId161"/>
          <w:footerReference w:type="default" r:id="rId162"/>
          <w:pgSz w:w="11910" w:h="16840"/>
          <w:pgMar w:header="765" w:footer="0" w:top="1100" w:bottom="280" w:left="1360" w:right="1500"/>
        </w:sectPr>
      </w:pPr>
    </w:p>
    <w:p>
      <w:pPr>
        <w:pStyle w:val="BodyText"/>
        <w:spacing w:before="74"/>
        <w:ind w:left="2609" w:right="142" w:hanging="1618"/>
        <w:jc w:val="both"/>
      </w:pPr>
      <w:r>
        <w:rPr/>
        <mc:AlternateContent>
          <mc:Choice Requires="wps">
            <w:drawing>
              <wp:anchor distT="0" distB="0" distL="0" distR="0" allowOverlap="1" layoutInCell="1" locked="0" behindDoc="0" simplePos="0" relativeHeight="16262656">
                <wp:simplePos x="0" y="0"/>
                <wp:positionH relativeFrom="page">
                  <wp:posOffset>0</wp:posOffset>
                </wp:positionH>
                <wp:positionV relativeFrom="page">
                  <wp:posOffset>8848090</wp:posOffset>
                </wp:positionV>
                <wp:extent cx="708025" cy="1259840"/>
                <wp:effectExtent l="0" t="0" r="0" b="0"/>
                <wp:wrapNone/>
                <wp:docPr id="1223" name="Graphic 1223"/>
                <wp:cNvGraphicFramePr>
                  <a:graphicFrameLocks/>
                </wp:cNvGraphicFramePr>
                <a:graphic>
                  <a:graphicData uri="http://schemas.microsoft.com/office/word/2010/wordprocessingShape">
                    <wps:wsp>
                      <wps:cNvPr id="1223" name="Graphic 1223"/>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262656" id="docshape1222"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263168">
                <wp:simplePos x="0" y="0"/>
                <wp:positionH relativeFrom="page">
                  <wp:posOffset>402523</wp:posOffset>
                </wp:positionH>
                <wp:positionV relativeFrom="page">
                  <wp:posOffset>9240780</wp:posOffset>
                </wp:positionV>
                <wp:extent cx="186690" cy="469265"/>
                <wp:effectExtent l="0" t="0" r="0" b="0"/>
                <wp:wrapNone/>
                <wp:docPr id="1224" name="Textbox 1224"/>
                <wp:cNvGraphicFramePr>
                  <a:graphicFrameLocks/>
                </wp:cNvGraphicFramePr>
                <a:graphic>
                  <a:graphicData uri="http://schemas.microsoft.com/office/word/2010/wordprocessingShape">
                    <wps:wsp>
                      <wps:cNvPr id="1224" name="Textbox 1224"/>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263168" type="#_x0000_t202" id="docshape1223"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263680">
                <wp:simplePos x="0" y="0"/>
                <wp:positionH relativeFrom="page">
                  <wp:posOffset>515299</wp:posOffset>
                </wp:positionH>
                <wp:positionV relativeFrom="page">
                  <wp:posOffset>9104628</wp:posOffset>
                </wp:positionV>
                <wp:extent cx="186690" cy="742950"/>
                <wp:effectExtent l="0" t="0" r="0" b="0"/>
                <wp:wrapNone/>
                <wp:docPr id="1225" name="Textbox 1225"/>
                <wp:cNvGraphicFramePr>
                  <a:graphicFrameLocks/>
                </wp:cNvGraphicFramePr>
                <a:graphic>
                  <a:graphicData uri="http://schemas.microsoft.com/office/word/2010/wordprocessingShape">
                    <wps:wsp>
                      <wps:cNvPr id="1225" name="Textbox 1225"/>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263680" type="#_x0000_t202" id="docshape1224"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r>
        <w:rPr>
          <w:b/>
        </w:rPr>
        <w:t>SUM-102,</w:t>
      </w:r>
      <w:r>
        <w:rPr>
          <w:b/>
          <w:spacing w:val="-7"/>
        </w:rPr>
        <w:t> </w:t>
      </w:r>
      <w:r>
        <w:rPr>
          <w:b/>
        </w:rPr>
        <w:t>VII</w:t>
      </w:r>
      <w:r>
        <w:rPr>
          <w:b/>
          <w:spacing w:val="-17"/>
        </w:rPr>
        <w:t> </w:t>
      </w:r>
      <w:r>
        <w:rPr/>
        <w:t>Cargo de confiança. Gratificação de função não inferior a 1/3. Norma coletiva que contempla valor superior. Indevi- das as 7ª e 8ª horas. Direito às diferenças de gratificação de </w:t>
      </w:r>
      <w:r>
        <w:rPr>
          <w:spacing w:val="-2"/>
        </w:rPr>
        <w:t>função.</w:t>
      </w:r>
    </w:p>
    <w:p>
      <w:pPr>
        <w:pStyle w:val="BodyText"/>
        <w:spacing w:before="40"/>
        <w:ind w:left="2609" w:right="147" w:hanging="1618"/>
        <w:jc w:val="both"/>
      </w:pPr>
      <w:r>
        <w:rPr>
          <w:b/>
        </w:rPr>
        <w:t>SUM-372,</w:t>
      </w:r>
      <w:r>
        <w:rPr>
          <w:b/>
          <w:spacing w:val="-1"/>
        </w:rPr>
        <w:t> </w:t>
      </w:r>
      <w:r>
        <w:rPr>
          <w:b/>
        </w:rPr>
        <w:t>I</w:t>
      </w:r>
      <w:r>
        <w:rPr>
          <w:b/>
          <w:spacing w:val="80"/>
          <w:w w:val="150"/>
        </w:rPr>
        <w:t> </w:t>
      </w:r>
      <w:r>
        <w:rPr/>
        <w:t>Gratificação de função percebida por dez anos ou mais. Re- versão ao cargo efetivo sem justo motivo.</w:t>
      </w:r>
    </w:p>
    <w:p>
      <w:pPr>
        <w:spacing w:before="38"/>
        <w:ind w:left="991" w:right="0" w:firstLine="0"/>
        <w:jc w:val="both"/>
        <w:rPr>
          <w:sz w:val="26"/>
        </w:rPr>
      </w:pPr>
      <w:r>
        <w:rPr>
          <w:b/>
          <w:sz w:val="26"/>
        </w:rPr>
        <w:t>SUM-233</w:t>
      </w:r>
      <w:r>
        <w:rPr>
          <w:b/>
          <w:spacing w:val="73"/>
          <w:sz w:val="26"/>
        </w:rPr>
        <w:t>    </w:t>
      </w:r>
      <w:r>
        <w:rPr>
          <w:color w:val="FF0000"/>
          <w:spacing w:val="-2"/>
          <w:sz w:val="26"/>
        </w:rPr>
        <w:t>(cancelada)</w:t>
      </w:r>
    </w:p>
    <w:p>
      <w:pPr>
        <w:spacing w:before="42"/>
        <w:ind w:left="991" w:right="0" w:firstLine="0"/>
        <w:jc w:val="both"/>
        <w:rPr>
          <w:sz w:val="26"/>
        </w:rPr>
      </w:pPr>
      <w:r>
        <w:rPr>
          <w:b/>
          <w:sz w:val="26"/>
        </w:rPr>
        <w:t>SUM-234</w:t>
      </w:r>
      <w:r>
        <w:rPr>
          <w:b/>
          <w:spacing w:val="73"/>
          <w:sz w:val="26"/>
        </w:rPr>
        <w:t>    </w:t>
      </w:r>
      <w:r>
        <w:rPr>
          <w:color w:val="FF0000"/>
          <w:spacing w:val="-2"/>
          <w:sz w:val="26"/>
        </w:rPr>
        <w:t>(cancelada)</w:t>
      </w:r>
    </w:p>
    <w:p>
      <w:pPr>
        <w:spacing w:before="39"/>
        <w:ind w:left="991" w:right="0" w:firstLine="0"/>
        <w:jc w:val="both"/>
        <w:rPr>
          <w:sz w:val="26"/>
        </w:rPr>
      </w:pPr>
      <w:r>
        <w:rPr>
          <w:b/>
          <w:sz w:val="26"/>
        </w:rPr>
        <w:t>SUM-238</w:t>
      </w:r>
      <w:r>
        <w:rPr>
          <w:b/>
          <w:spacing w:val="73"/>
          <w:sz w:val="26"/>
        </w:rPr>
        <w:t>    </w:t>
      </w:r>
      <w:r>
        <w:rPr>
          <w:color w:val="FF0000"/>
          <w:spacing w:val="-2"/>
          <w:sz w:val="26"/>
        </w:rPr>
        <w:t>(cancelada)</w:t>
      </w:r>
    </w:p>
    <w:p>
      <w:pPr>
        <w:spacing w:before="40"/>
        <w:ind w:left="991" w:right="0" w:firstLine="0"/>
        <w:jc w:val="both"/>
        <w:rPr>
          <w:sz w:val="26"/>
        </w:rPr>
      </w:pPr>
      <w:r>
        <w:rPr>
          <w:b/>
          <w:sz w:val="26"/>
        </w:rPr>
        <w:t>SUM-237</w:t>
      </w:r>
      <w:r>
        <w:rPr>
          <w:b/>
          <w:spacing w:val="73"/>
          <w:sz w:val="26"/>
        </w:rPr>
        <w:t>    </w:t>
      </w:r>
      <w:r>
        <w:rPr>
          <w:color w:val="FF0000"/>
          <w:spacing w:val="-2"/>
          <w:sz w:val="26"/>
        </w:rPr>
        <w:t>(cancelada)</w:t>
      </w:r>
    </w:p>
    <w:p>
      <w:pPr>
        <w:spacing w:before="39"/>
        <w:ind w:left="991" w:right="0" w:firstLine="0"/>
        <w:jc w:val="both"/>
        <w:rPr>
          <w:sz w:val="26"/>
        </w:rPr>
      </w:pPr>
      <w:r>
        <w:rPr>
          <w:b/>
          <w:sz w:val="26"/>
        </w:rPr>
        <w:t>SUM-209</w:t>
      </w:r>
      <w:r>
        <w:rPr>
          <w:b/>
          <w:spacing w:val="73"/>
          <w:sz w:val="26"/>
        </w:rPr>
        <w:t>    </w:t>
      </w:r>
      <w:r>
        <w:rPr>
          <w:color w:val="FF0000"/>
          <w:spacing w:val="-2"/>
          <w:sz w:val="26"/>
        </w:rPr>
        <w:t>(cancelada)</w:t>
      </w:r>
    </w:p>
    <w:p>
      <w:pPr>
        <w:pStyle w:val="Heading5"/>
        <w:spacing w:before="220"/>
      </w:pPr>
      <w:r>
        <w:rPr/>
        <w:t>CARGO</w:t>
      </w:r>
      <w:r>
        <w:rPr>
          <w:spacing w:val="-5"/>
        </w:rPr>
        <w:t> </w:t>
      </w:r>
      <w:r>
        <w:rPr/>
        <w:t>EM</w:t>
      </w:r>
      <w:r>
        <w:rPr>
          <w:spacing w:val="-4"/>
        </w:rPr>
        <w:t> </w:t>
      </w:r>
      <w:r>
        <w:rPr>
          <w:spacing w:val="-2"/>
        </w:rPr>
        <w:t>COMISSÃO</w:t>
      </w:r>
    </w:p>
    <w:p>
      <w:pPr>
        <w:pStyle w:val="BodyText"/>
        <w:spacing w:before="119"/>
        <w:ind w:left="991"/>
        <w:jc w:val="both"/>
      </w:pPr>
      <w:r>
        <w:rPr/>
        <w:t>Ver</w:t>
      </w:r>
      <w:r>
        <w:rPr>
          <w:spacing w:val="-6"/>
        </w:rPr>
        <w:t> </w:t>
      </w:r>
      <w:r>
        <w:rPr/>
        <w:t>Cargo</w:t>
      </w:r>
      <w:r>
        <w:rPr>
          <w:spacing w:val="-2"/>
        </w:rPr>
        <w:t> </w:t>
      </w:r>
      <w:r>
        <w:rPr/>
        <w:t>de</w:t>
      </w:r>
      <w:r>
        <w:rPr>
          <w:spacing w:val="-5"/>
        </w:rPr>
        <w:t> </w:t>
      </w:r>
      <w:r>
        <w:rPr>
          <w:spacing w:val="-2"/>
        </w:rPr>
        <w:t>Confiança</w:t>
      </w:r>
    </w:p>
    <w:p>
      <w:pPr>
        <w:pStyle w:val="Heading5"/>
        <w:spacing w:before="220"/>
      </w:pPr>
      <w:r>
        <w:rPr/>
        <w:t>CARTA</w:t>
      </w:r>
      <w:r>
        <w:rPr>
          <w:spacing w:val="-5"/>
        </w:rPr>
        <w:t> </w:t>
      </w:r>
      <w:r>
        <w:rPr/>
        <w:t>DE</w:t>
      </w:r>
      <w:r>
        <w:rPr>
          <w:spacing w:val="-5"/>
        </w:rPr>
        <w:t> </w:t>
      </w:r>
      <w:r>
        <w:rPr/>
        <w:t>FIANÇA</w:t>
      </w:r>
      <w:r>
        <w:rPr>
          <w:spacing w:val="-4"/>
        </w:rPr>
        <w:t> </w:t>
      </w:r>
      <w:r>
        <w:rPr>
          <w:spacing w:val="-2"/>
        </w:rPr>
        <w:t>BANCÁRIA</w:t>
      </w:r>
    </w:p>
    <w:p>
      <w:pPr>
        <w:pStyle w:val="BodyText"/>
        <w:tabs>
          <w:tab w:pos="2609" w:val="left" w:leader="none"/>
        </w:tabs>
        <w:spacing w:before="122"/>
        <w:ind w:left="991"/>
      </w:pPr>
      <w:r>
        <w:rPr>
          <w:b/>
          <w:spacing w:val="-2"/>
        </w:rPr>
        <w:t>OJ-SDI2-</w:t>
      </w:r>
      <w:r>
        <w:rPr>
          <w:b/>
          <w:spacing w:val="-5"/>
        </w:rPr>
        <w:t>59</w:t>
      </w:r>
      <w:r>
        <w:rPr>
          <w:b/>
        </w:rPr>
        <w:tab/>
      </w:r>
      <w:r>
        <w:rPr/>
        <w:t>Mandado</w:t>
      </w:r>
      <w:r>
        <w:rPr>
          <w:spacing w:val="-7"/>
        </w:rPr>
        <w:t> </w:t>
      </w:r>
      <w:r>
        <w:rPr/>
        <w:t>de</w:t>
      </w:r>
      <w:r>
        <w:rPr>
          <w:spacing w:val="-7"/>
        </w:rPr>
        <w:t> </w:t>
      </w:r>
      <w:r>
        <w:rPr/>
        <w:t>segurança.</w:t>
      </w:r>
      <w:r>
        <w:rPr>
          <w:spacing w:val="-6"/>
        </w:rPr>
        <w:t> </w:t>
      </w:r>
      <w:r>
        <w:rPr/>
        <w:t>Penhora.</w:t>
      </w:r>
      <w:r>
        <w:rPr>
          <w:spacing w:val="-4"/>
        </w:rPr>
        <w:t> </w:t>
      </w:r>
      <w:r>
        <w:rPr/>
        <w:t>CPC,</w:t>
      </w:r>
      <w:r>
        <w:rPr>
          <w:spacing w:val="-6"/>
        </w:rPr>
        <w:t> </w:t>
      </w:r>
      <w:r>
        <w:rPr/>
        <w:t>art.</w:t>
      </w:r>
      <w:r>
        <w:rPr>
          <w:spacing w:val="-7"/>
        </w:rPr>
        <w:t> </w:t>
      </w:r>
      <w:r>
        <w:rPr>
          <w:spacing w:val="-4"/>
        </w:rPr>
        <w:t>655.</w:t>
      </w:r>
    </w:p>
    <w:p>
      <w:pPr>
        <w:pStyle w:val="Heading5"/>
        <w:spacing w:before="217"/>
      </w:pPr>
      <w:r>
        <w:rPr/>
        <w:t>CARTA</w:t>
      </w:r>
      <w:r>
        <w:rPr>
          <w:spacing w:val="-6"/>
        </w:rPr>
        <w:t> </w:t>
      </w:r>
      <w:r>
        <w:rPr>
          <w:spacing w:val="-2"/>
        </w:rPr>
        <w:t>PRECATÓRIA</w:t>
      </w:r>
    </w:p>
    <w:p>
      <w:pPr>
        <w:pStyle w:val="BodyText"/>
        <w:spacing w:before="122"/>
        <w:ind w:left="2609" w:right="142" w:hanging="1618"/>
        <w:jc w:val="both"/>
      </w:pPr>
      <w:r>
        <w:rPr>
          <w:b/>
        </w:rPr>
        <w:t>SUM-419</w:t>
      </w:r>
      <w:r>
        <w:rPr>
          <w:b/>
          <w:spacing w:val="40"/>
        </w:rPr>
        <w:t>  </w:t>
      </w:r>
      <w:r>
        <w:rPr/>
        <w:t>Execução por carta. Competência do juízo deprecante. Em- bargos de terceiro.</w:t>
      </w:r>
    </w:p>
    <w:p>
      <w:pPr>
        <w:pStyle w:val="Heading5"/>
        <w:spacing w:before="218"/>
      </w:pPr>
      <w:r>
        <w:rPr/>
        <w:t>CARTÃO</w:t>
      </w:r>
      <w:r>
        <w:rPr>
          <w:spacing w:val="-6"/>
        </w:rPr>
        <w:t> </w:t>
      </w:r>
      <w:r>
        <w:rPr/>
        <w:t>DE</w:t>
      </w:r>
      <w:r>
        <w:rPr>
          <w:spacing w:val="-4"/>
        </w:rPr>
        <w:t> </w:t>
      </w:r>
      <w:r>
        <w:rPr>
          <w:spacing w:val="-2"/>
        </w:rPr>
        <w:t>PONTO</w:t>
      </w:r>
    </w:p>
    <w:p>
      <w:pPr>
        <w:pStyle w:val="BodyText"/>
        <w:spacing w:before="122"/>
        <w:ind w:left="2609" w:right="147" w:hanging="1618"/>
        <w:jc w:val="both"/>
      </w:pPr>
      <w:r>
        <w:rPr>
          <w:b/>
        </w:rPr>
        <w:t>SUM-338,</w:t>
      </w:r>
      <w:r>
        <w:rPr>
          <w:b/>
          <w:spacing w:val="-1"/>
        </w:rPr>
        <w:t> </w:t>
      </w:r>
      <w:r>
        <w:rPr>
          <w:b/>
        </w:rPr>
        <w:t>III </w:t>
      </w:r>
      <w:r>
        <w:rPr/>
        <w:t>Horas extras. Registro de horários de entrada e saída </w:t>
      </w:r>
      <w:r>
        <w:rPr/>
        <w:t>uni- formes. Ônus da prova .</w:t>
      </w:r>
    </w:p>
    <w:p>
      <w:pPr>
        <w:pStyle w:val="BodyText"/>
        <w:spacing w:before="40"/>
        <w:ind w:left="2609" w:right="144" w:hanging="1618"/>
        <w:jc w:val="both"/>
      </w:pPr>
      <w:r>
        <w:rPr>
          <w:b/>
        </w:rPr>
        <w:t>SUM-366</w:t>
      </w:r>
      <w:r>
        <w:rPr>
          <w:b/>
          <w:spacing w:val="40"/>
        </w:rPr>
        <w:t>  </w:t>
      </w:r>
      <w:r>
        <w:rPr/>
        <w:t>Registro. Minutos que antecedem e sucedem a jornada </w:t>
      </w:r>
      <w:r>
        <w:rPr/>
        <w:t>de trabalho. Horas extras.</w:t>
      </w:r>
    </w:p>
    <w:p>
      <w:pPr>
        <w:pStyle w:val="Heading5"/>
        <w:spacing w:before="219"/>
      </w:pPr>
      <w:r>
        <w:rPr/>
        <w:t>CARTEIRA</w:t>
      </w:r>
      <w:r>
        <w:rPr>
          <w:spacing w:val="-7"/>
        </w:rPr>
        <w:t> </w:t>
      </w:r>
      <w:r>
        <w:rPr/>
        <w:t>PROFISSIONAL</w:t>
      </w:r>
      <w:r>
        <w:rPr>
          <w:spacing w:val="-7"/>
        </w:rPr>
        <w:t> </w:t>
      </w:r>
      <w:r>
        <w:rPr/>
        <w:t>-</w:t>
      </w:r>
      <w:r>
        <w:rPr>
          <w:spacing w:val="-7"/>
        </w:rPr>
        <w:t> </w:t>
      </w:r>
      <w:r>
        <w:rPr>
          <w:spacing w:val="-4"/>
        </w:rPr>
        <w:t>CTPS</w:t>
      </w:r>
    </w:p>
    <w:p>
      <w:pPr>
        <w:pStyle w:val="BodyText"/>
        <w:tabs>
          <w:tab w:pos="2609" w:val="left" w:leader="none"/>
        </w:tabs>
        <w:spacing w:before="121"/>
        <w:ind w:left="991"/>
      </w:pPr>
      <w:r>
        <w:rPr>
          <w:b/>
          <w:spacing w:val="-2"/>
        </w:rPr>
        <w:t>PN-</w:t>
      </w:r>
      <w:r>
        <w:rPr>
          <w:b/>
          <w:spacing w:val="-5"/>
        </w:rPr>
        <w:t>105</w:t>
      </w:r>
      <w:r>
        <w:rPr>
          <w:b/>
        </w:rPr>
        <w:tab/>
      </w:r>
      <w:r>
        <w:rPr/>
        <w:t>Anotação.</w:t>
      </w:r>
      <w:r>
        <w:rPr>
          <w:spacing w:val="-8"/>
        </w:rPr>
        <w:t> </w:t>
      </w:r>
      <w:r>
        <w:rPr/>
        <w:t>Função</w:t>
      </w:r>
      <w:r>
        <w:rPr>
          <w:spacing w:val="-11"/>
        </w:rPr>
        <w:t> </w:t>
      </w:r>
      <w:r>
        <w:rPr/>
        <w:t>efetivamente</w:t>
      </w:r>
      <w:r>
        <w:rPr>
          <w:spacing w:val="-10"/>
        </w:rPr>
        <w:t> </w:t>
      </w:r>
      <w:r>
        <w:rPr>
          <w:spacing w:val="-2"/>
        </w:rPr>
        <w:t>exercida.</w:t>
      </w:r>
    </w:p>
    <w:p>
      <w:pPr>
        <w:pStyle w:val="BodyText"/>
        <w:tabs>
          <w:tab w:pos="2609" w:val="left" w:leader="none"/>
        </w:tabs>
        <w:spacing w:before="40"/>
        <w:ind w:left="992"/>
      </w:pPr>
      <w:r>
        <w:rPr>
          <w:b/>
          <w:spacing w:val="-2"/>
        </w:rPr>
        <w:t>PN-</w:t>
      </w:r>
      <w:r>
        <w:rPr>
          <w:b/>
          <w:spacing w:val="-10"/>
        </w:rPr>
        <w:t>5</w:t>
      </w:r>
      <w:r>
        <w:rPr>
          <w:b/>
        </w:rPr>
        <w:tab/>
      </w:r>
      <w:r>
        <w:rPr/>
        <w:t>Anotações</w:t>
      </w:r>
      <w:r>
        <w:rPr>
          <w:spacing w:val="-5"/>
        </w:rPr>
        <w:t> </w:t>
      </w:r>
      <w:r>
        <w:rPr/>
        <w:t>de</w:t>
      </w:r>
      <w:r>
        <w:rPr>
          <w:spacing w:val="-8"/>
        </w:rPr>
        <w:t> </w:t>
      </w:r>
      <w:r>
        <w:rPr>
          <w:spacing w:val="-2"/>
        </w:rPr>
        <w:t>comissões.</w:t>
      </w:r>
    </w:p>
    <w:p>
      <w:pPr>
        <w:pStyle w:val="BodyText"/>
        <w:tabs>
          <w:tab w:pos="2609" w:val="left" w:leader="none"/>
        </w:tabs>
        <w:spacing w:before="42"/>
        <w:ind w:left="992"/>
      </w:pPr>
      <w:r>
        <w:rPr>
          <w:b/>
          <w:spacing w:val="-2"/>
        </w:rPr>
        <w:t>SUM-</w:t>
      </w:r>
      <w:r>
        <w:rPr>
          <w:b/>
          <w:spacing w:val="-5"/>
        </w:rPr>
        <w:t>12</w:t>
      </w:r>
      <w:r>
        <w:rPr>
          <w:b/>
        </w:rPr>
        <w:tab/>
      </w:r>
      <w:r>
        <w:rPr/>
        <w:t>Anotações.</w:t>
      </w:r>
      <w:r>
        <w:rPr>
          <w:spacing w:val="-8"/>
        </w:rPr>
        <w:t> </w:t>
      </w:r>
      <w:r>
        <w:rPr/>
        <w:t>Presunção</w:t>
      </w:r>
      <w:r>
        <w:rPr>
          <w:spacing w:val="-7"/>
        </w:rPr>
        <w:t> </w:t>
      </w:r>
      <w:r>
        <w:rPr/>
        <w:t>"juris</w:t>
      </w:r>
      <w:r>
        <w:rPr>
          <w:spacing w:val="-10"/>
        </w:rPr>
        <w:t> </w:t>
      </w:r>
      <w:r>
        <w:rPr>
          <w:spacing w:val="-2"/>
        </w:rPr>
        <w:t>tantum".</w:t>
      </w:r>
    </w:p>
    <w:p>
      <w:pPr>
        <w:pStyle w:val="BodyText"/>
        <w:tabs>
          <w:tab w:pos="2609" w:val="left" w:leader="none"/>
        </w:tabs>
        <w:spacing w:before="39"/>
        <w:ind w:left="2609" w:right="176" w:hanging="1618"/>
      </w:pPr>
      <w:r>
        <w:rPr>
          <w:b/>
          <w:spacing w:val="-2"/>
        </w:rPr>
        <w:t>OJ-SDI1-82</w:t>
      </w:r>
      <w:r>
        <w:rPr>
          <w:b/>
        </w:rPr>
        <w:tab/>
      </w:r>
      <w:r>
        <w:rPr/>
        <w:t>Aviso prévio. Baixa na CTPS. Término do prazo do aviso</w:t>
      </w:r>
      <w:r>
        <w:rPr>
          <w:spacing w:val="80"/>
        </w:rPr>
        <w:t> </w:t>
      </w:r>
      <w:r>
        <w:rPr>
          <w:spacing w:val="-2"/>
        </w:rPr>
        <w:t>prévio.</w:t>
      </w:r>
    </w:p>
    <w:p>
      <w:pPr>
        <w:pStyle w:val="BodyText"/>
        <w:tabs>
          <w:tab w:pos="2609" w:val="left" w:leader="none"/>
        </w:tabs>
        <w:spacing w:before="40"/>
        <w:ind w:left="991"/>
      </w:pPr>
      <w:r>
        <w:rPr>
          <w:b/>
          <w:spacing w:val="-2"/>
        </w:rPr>
        <w:t>PN-</w:t>
      </w:r>
      <w:r>
        <w:rPr>
          <w:b/>
          <w:spacing w:val="-5"/>
        </w:rPr>
        <w:t>98</w:t>
      </w:r>
      <w:r>
        <w:rPr>
          <w:b/>
        </w:rPr>
        <w:tab/>
      </w:r>
      <w:r>
        <w:rPr/>
        <w:t>Retenção.</w:t>
      </w:r>
      <w:r>
        <w:rPr>
          <w:spacing w:val="-5"/>
        </w:rPr>
        <w:t> </w:t>
      </w:r>
      <w:r>
        <w:rPr/>
        <w:t>Um</w:t>
      </w:r>
      <w:r>
        <w:rPr>
          <w:spacing w:val="-5"/>
        </w:rPr>
        <w:t> </w:t>
      </w:r>
      <w:r>
        <w:rPr/>
        <w:t>dia</w:t>
      </w:r>
      <w:r>
        <w:rPr>
          <w:spacing w:val="-6"/>
        </w:rPr>
        <w:t> </w:t>
      </w:r>
      <w:r>
        <w:rPr/>
        <w:t>de</w:t>
      </w:r>
      <w:r>
        <w:rPr>
          <w:spacing w:val="-5"/>
        </w:rPr>
        <w:t> </w:t>
      </w:r>
      <w:r>
        <w:rPr/>
        <w:t>salário.</w:t>
      </w:r>
      <w:r>
        <w:rPr>
          <w:spacing w:val="-5"/>
        </w:rPr>
        <w:t> </w:t>
      </w:r>
      <w:r>
        <w:rPr/>
        <w:t>Prazo</w:t>
      </w:r>
      <w:r>
        <w:rPr>
          <w:spacing w:val="-2"/>
        </w:rPr>
        <w:t> </w:t>
      </w:r>
      <w:r>
        <w:rPr/>
        <w:t>de</w:t>
      </w:r>
      <w:r>
        <w:rPr>
          <w:spacing w:val="-5"/>
        </w:rPr>
        <w:t> </w:t>
      </w:r>
      <w:r>
        <w:rPr/>
        <w:t>48</w:t>
      </w:r>
      <w:r>
        <w:rPr>
          <w:spacing w:val="-2"/>
        </w:rPr>
        <w:t> horas.</w:t>
      </w:r>
    </w:p>
    <w:p>
      <w:pPr>
        <w:tabs>
          <w:tab w:pos="2609" w:val="left" w:leader="none"/>
        </w:tabs>
        <w:spacing w:before="40"/>
        <w:ind w:left="992" w:right="0" w:firstLine="0"/>
        <w:jc w:val="left"/>
        <w:rPr>
          <w:sz w:val="26"/>
        </w:rPr>
      </w:pPr>
      <w:r>
        <w:rPr>
          <w:b/>
          <w:spacing w:val="-2"/>
          <w:sz w:val="26"/>
        </w:rPr>
        <w:t>SUM-</w:t>
      </w:r>
      <w:r>
        <w:rPr>
          <w:b/>
          <w:spacing w:val="-5"/>
          <w:sz w:val="26"/>
        </w:rPr>
        <w:t>64</w:t>
      </w:r>
      <w:r>
        <w:rPr>
          <w:b/>
          <w:sz w:val="26"/>
        </w:rPr>
        <w:tab/>
      </w:r>
      <w:r>
        <w:rPr>
          <w:color w:val="FF0000"/>
          <w:spacing w:val="-2"/>
          <w:sz w:val="26"/>
        </w:rPr>
        <w:t>(cancelada)</w:t>
      </w:r>
    </w:p>
    <w:p>
      <w:pPr>
        <w:pStyle w:val="Heading5"/>
        <w:spacing w:before="217"/>
      </w:pPr>
      <w:r>
        <w:rPr/>
        <w:t>CATEGORIA</w:t>
      </w:r>
      <w:r>
        <w:rPr>
          <w:spacing w:val="-11"/>
        </w:rPr>
        <w:t> </w:t>
      </w:r>
      <w:r>
        <w:rPr/>
        <w:t>PROFISSIONAL</w:t>
      </w:r>
      <w:r>
        <w:rPr>
          <w:spacing w:val="-11"/>
        </w:rPr>
        <w:t> </w:t>
      </w:r>
      <w:r>
        <w:rPr>
          <w:spacing w:val="-2"/>
        </w:rPr>
        <w:t>DIFERENCIADA</w:t>
      </w:r>
    </w:p>
    <w:p>
      <w:pPr>
        <w:pStyle w:val="BodyText"/>
        <w:spacing w:before="122"/>
        <w:ind w:left="2609" w:right="143" w:hanging="1618"/>
        <w:jc w:val="both"/>
      </w:pPr>
      <w:r>
        <w:rPr>
          <w:b/>
        </w:rPr>
        <w:t>SUM-374</w:t>
      </w:r>
      <w:r>
        <w:rPr>
          <w:b/>
          <w:spacing w:val="80"/>
          <w:w w:val="150"/>
        </w:rPr>
        <w:t>  </w:t>
      </w:r>
      <w:r>
        <w:rPr/>
        <w:t>Abrangência.</w:t>
      </w:r>
      <w:r>
        <w:rPr>
          <w:spacing w:val="40"/>
        </w:rPr>
        <w:t> </w:t>
      </w:r>
      <w:r>
        <w:rPr/>
        <w:t>Vantagens</w:t>
      </w:r>
      <w:r>
        <w:rPr>
          <w:spacing w:val="40"/>
        </w:rPr>
        <w:t> </w:t>
      </w:r>
      <w:r>
        <w:rPr/>
        <w:t>previstas</w:t>
      </w:r>
      <w:r>
        <w:rPr>
          <w:spacing w:val="40"/>
        </w:rPr>
        <w:t> </w:t>
      </w:r>
      <w:r>
        <w:rPr/>
        <w:t>em</w:t>
      </w:r>
      <w:r>
        <w:rPr>
          <w:spacing w:val="40"/>
        </w:rPr>
        <w:t> </w:t>
      </w:r>
      <w:r>
        <w:rPr/>
        <w:t>norma</w:t>
      </w:r>
      <w:r>
        <w:rPr>
          <w:spacing w:val="40"/>
        </w:rPr>
        <w:t> </w:t>
      </w:r>
      <w:r>
        <w:rPr/>
        <w:t>coletiva</w:t>
      </w:r>
      <w:r>
        <w:rPr>
          <w:spacing w:val="40"/>
        </w:rPr>
        <w:t> </w:t>
      </w:r>
      <w:r>
        <w:rPr/>
        <w:t>na qual a empresa não foi representada por órgão de classe de sua categoria.</w:t>
      </w:r>
    </w:p>
    <w:p>
      <w:pPr>
        <w:pStyle w:val="BodyText"/>
        <w:spacing w:before="41"/>
        <w:ind w:left="2609" w:right="144" w:hanging="1618"/>
        <w:jc w:val="both"/>
      </w:pPr>
      <w:r>
        <w:rPr>
          <w:b/>
        </w:rPr>
        <w:t>SUM-117</w:t>
      </w:r>
      <w:r>
        <w:rPr>
          <w:b/>
          <w:spacing w:val="80"/>
        </w:rPr>
        <w:t>  </w:t>
      </w:r>
      <w:r>
        <w:rPr/>
        <w:t>Bancário. Empregado de estabelecimento de crédito. Cate- goria profissional diferenciada. Equiparação.</w:t>
      </w:r>
    </w:p>
    <w:p>
      <w:pPr>
        <w:pStyle w:val="BodyText"/>
        <w:spacing w:before="41"/>
        <w:ind w:left="2609" w:right="143" w:hanging="1618"/>
        <w:jc w:val="both"/>
      </w:pPr>
      <w:r>
        <w:rPr>
          <w:b/>
        </w:rPr>
        <w:t>OJ-SDC-9</w:t>
      </w:r>
      <w:r>
        <w:rPr>
          <w:b/>
          <w:spacing w:val="80"/>
        </w:rPr>
        <w:t> </w:t>
      </w:r>
      <w:r>
        <w:rPr/>
        <w:t>Dissídio coletivo. Enquadramento sindical. Incompetência material da Justiça do Trabalho.</w:t>
      </w:r>
    </w:p>
    <w:p>
      <w:pPr>
        <w:pStyle w:val="BodyText"/>
        <w:spacing w:before="11"/>
        <w:rPr>
          <w:sz w:val="13"/>
        </w:rPr>
      </w:pPr>
      <w:r>
        <w:rPr/>
        <mc:AlternateContent>
          <mc:Choice Requires="wps">
            <w:drawing>
              <wp:anchor distT="0" distB="0" distL="0" distR="0" allowOverlap="1" layoutInCell="1" locked="0" behindDoc="1" simplePos="0" relativeHeight="488121344">
                <wp:simplePos x="0" y="0"/>
                <wp:positionH relativeFrom="page">
                  <wp:posOffset>954024</wp:posOffset>
                </wp:positionH>
                <wp:positionV relativeFrom="paragraph">
                  <wp:posOffset>117336</wp:posOffset>
                </wp:positionV>
                <wp:extent cx="5581015" cy="6350"/>
                <wp:effectExtent l="0" t="0" r="0" b="0"/>
                <wp:wrapTopAndBottom/>
                <wp:docPr id="1226" name="Graphic 1226"/>
                <wp:cNvGraphicFramePr>
                  <a:graphicFrameLocks/>
                </wp:cNvGraphicFramePr>
                <a:graphic>
                  <a:graphicData uri="http://schemas.microsoft.com/office/word/2010/wordprocessingShape">
                    <wps:wsp>
                      <wps:cNvPr id="1226" name="Graphic 1226"/>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9.239098pt;width:439.439pt;height:.481pt;mso-position-horizontal-relative:page;mso-position-vertical-relative:paragraph;z-index:-15195136;mso-wrap-distance-left:0;mso-wrap-distance-right:0" id="docshape1225" filled="true" fillcolor="#000000" stroked="false">
                <v:fill type="solid"/>
                <w10:wrap type="topAndBottom"/>
              </v:rect>
            </w:pict>
          </mc:Fallback>
        </mc:AlternateContent>
      </w:r>
    </w:p>
    <w:p>
      <w:pPr>
        <w:pStyle w:val="Heading5"/>
        <w:ind w:left="2979" w:right="2950"/>
        <w:jc w:val="center"/>
      </w:pPr>
      <w:r>
        <w:rPr>
          <w:spacing w:val="-2"/>
        </w:rPr>
        <w:t>H-</w:t>
      </w:r>
      <w:r>
        <w:rPr>
          <w:spacing w:val="-5"/>
        </w:rPr>
        <w:t>40</w:t>
      </w:r>
    </w:p>
    <w:p>
      <w:pPr>
        <w:spacing w:after="0"/>
        <w:jc w:val="center"/>
        <w:sectPr>
          <w:headerReference w:type="default" r:id="rId163"/>
          <w:footerReference w:type="default" r:id="rId164"/>
          <w:pgSz w:w="11910" w:h="16840"/>
          <w:pgMar w:header="765" w:footer="0" w:top="1100" w:bottom="280" w:left="1360" w:right="1500"/>
        </w:sectPr>
      </w:pPr>
    </w:p>
    <w:p>
      <w:pPr>
        <w:pStyle w:val="BodyText"/>
        <w:tabs>
          <w:tab w:pos="2609" w:val="left" w:leader="none"/>
        </w:tabs>
        <w:spacing w:before="74"/>
        <w:ind w:left="991"/>
      </w:pPr>
      <w:r>
        <w:rPr>
          <w:b/>
          <w:spacing w:val="-2"/>
        </w:rPr>
        <w:t>OJ-SDC-</w:t>
      </w:r>
      <w:r>
        <w:rPr>
          <w:b/>
          <w:spacing w:val="-5"/>
        </w:rPr>
        <w:t>36</w:t>
      </w:r>
      <w:r>
        <w:rPr>
          <w:b/>
        </w:rPr>
        <w:tab/>
      </w:r>
      <w:r>
        <w:rPr/>
        <w:t>Empregados</w:t>
      </w:r>
      <w:r>
        <w:rPr>
          <w:spacing w:val="-8"/>
        </w:rPr>
        <w:t> </w:t>
      </w:r>
      <w:r>
        <w:rPr/>
        <w:t>de</w:t>
      </w:r>
      <w:r>
        <w:rPr>
          <w:spacing w:val="-7"/>
        </w:rPr>
        <w:t> </w:t>
      </w:r>
      <w:r>
        <w:rPr/>
        <w:t>empresa</w:t>
      </w:r>
      <w:r>
        <w:rPr>
          <w:spacing w:val="-7"/>
        </w:rPr>
        <w:t> </w:t>
      </w:r>
      <w:r>
        <w:rPr/>
        <w:t>de</w:t>
      </w:r>
      <w:r>
        <w:rPr>
          <w:spacing w:val="-7"/>
        </w:rPr>
        <w:t> </w:t>
      </w:r>
      <w:r>
        <w:rPr/>
        <w:t>processamento</w:t>
      </w:r>
      <w:r>
        <w:rPr>
          <w:spacing w:val="-5"/>
        </w:rPr>
        <w:t> </w:t>
      </w:r>
      <w:r>
        <w:rPr/>
        <w:t>de</w:t>
      </w:r>
      <w:r>
        <w:rPr>
          <w:spacing w:val="-4"/>
        </w:rPr>
        <w:t> </w:t>
      </w:r>
      <w:r>
        <w:rPr>
          <w:spacing w:val="-2"/>
        </w:rPr>
        <w:t>dados.</w:t>
      </w:r>
    </w:p>
    <w:p>
      <w:pPr>
        <w:spacing w:before="39"/>
        <w:ind w:left="991" w:right="0" w:firstLine="0"/>
        <w:jc w:val="left"/>
        <w:rPr>
          <w:sz w:val="26"/>
        </w:rPr>
      </w:pPr>
      <w:r>
        <w:rPr>
          <w:b/>
          <w:sz w:val="26"/>
        </w:rPr>
        <w:t>SUM-369,</w:t>
      </w:r>
      <w:r>
        <w:rPr>
          <w:b/>
          <w:spacing w:val="-6"/>
          <w:sz w:val="26"/>
        </w:rPr>
        <w:t> </w:t>
      </w:r>
      <w:r>
        <w:rPr>
          <w:b/>
          <w:sz w:val="26"/>
        </w:rPr>
        <w:t>III</w:t>
      </w:r>
      <w:r>
        <w:rPr>
          <w:b/>
          <w:spacing w:val="53"/>
          <w:sz w:val="26"/>
        </w:rPr>
        <w:t> </w:t>
      </w:r>
      <w:r>
        <w:rPr>
          <w:sz w:val="26"/>
        </w:rPr>
        <w:t>Estabilidade</w:t>
      </w:r>
      <w:r>
        <w:rPr>
          <w:spacing w:val="-8"/>
          <w:sz w:val="26"/>
        </w:rPr>
        <w:t> </w:t>
      </w:r>
      <w:r>
        <w:rPr>
          <w:sz w:val="26"/>
        </w:rPr>
        <w:t>provisória.</w:t>
      </w:r>
      <w:r>
        <w:rPr>
          <w:spacing w:val="-8"/>
          <w:sz w:val="26"/>
        </w:rPr>
        <w:t> </w:t>
      </w:r>
      <w:r>
        <w:rPr>
          <w:sz w:val="26"/>
        </w:rPr>
        <w:t>Dirigente</w:t>
      </w:r>
      <w:r>
        <w:rPr>
          <w:spacing w:val="-6"/>
          <w:sz w:val="26"/>
        </w:rPr>
        <w:t> </w:t>
      </w:r>
      <w:r>
        <w:rPr>
          <w:spacing w:val="-2"/>
          <w:sz w:val="26"/>
        </w:rPr>
        <w:t>sindical.</w:t>
      </w:r>
    </w:p>
    <w:p>
      <w:pPr>
        <w:pStyle w:val="Heading5"/>
        <w:spacing w:before="218"/>
      </w:pPr>
      <w:r>
        <w:rPr>
          <w:spacing w:val="-4"/>
        </w:rPr>
        <w:t>CDHU</w:t>
      </w:r>
    </w:p>
    <w:p>
      <w:pPr>
        <w:spacing w:before="121"/>
        <w:ind w:left="991" w:right="0" w:firstLine="0"/>
        <w:jc w:val="left"/>
        <w:rPr>
          <w:sz w:val="26"/>
        </w:rPr>
      </w:pPr>
      <w:r>
        <w:rPr>
          <w:b/>
          <w:sz w:val="26"/>
        </w:rPr>
        <w:t>OJ-SDI1T-28</w:t>
      </w:r>
      <w:r>
        <w:rPr>
          <w:b/>
          <w:spacing w:val="38"/>
          <w:sz w:val="26"/>
        </w:rPr>
        <w:t> </w:t>
      </w:r>
      <w:r>
        <w:rPr>
          <w:sz w:val="26"/>
        </w:rPr>
        <w:t>CONESP.</w:t>
      </w:r>
      <w:r>
        <w:rPr>
          <w:spacing w:val="-9"/>
          <w:sz w:val="26"/>
        </w:rPr>
        <w:t> </w:t>
      </w:r>
      <w:r>
        <w:rPr>
          <w:sz w:val="26"/>
        </w:rPr>
        <w:t>Sucessão</w:t>
      </w:r>
      <w:r>
        <w:rPr>
          <w:spacing w:val="-9"/>
          <w:sz w:val="26"/>
        </w:rPr>
        <w:t> </w:t>
      </w:r>
      <w:r>
        <w:rPr>
          <w:spacing w:val="-2"/>
          <w:sz w:val="26"/>
        </w:rPr>
        <w:t>trabalhista.</w:t>
      </w:r>
    </w:p>
    <w:p>
      <w:pPr>
        <w:pStyle w:val="Heading5"/>
        <w:spacing w:before="218"/>
      </w:pPr>
      <w:r>
        <w:rPr>
          <w:spacing w:val="-2"/>
        </w:rPr>
        <w:t>CEAGESP</w:t>
      </w:r>
    </w:p>
    <w:p>
      <w:pPr>
        <w:pStyle w:val="BodyText"/>
        <w:spacing w:before="121"/>
        <w:ind w:left="2609" w:hanging="1618"/>
      </w:pPr>
      <w:r>
        <w:rPr>
          <w:b/>
        </w:rPr>
        <w:t>OJ-SDI1T-11</w:t>
      </w:r>
      <w:r>
        <w:rPr>
          <w:b/>
          <w:spacing w:val="40"/>
        </w:rPr>
        <w:t> </w:t>
      </w:r>
      <w:r>
        <w:rPr/>
        <w:t>Complementação de aposentadoria integral. Norma regula- </w:t>
      </w:r>
      <w:r>
        <w:rPr>
          <w:spacing w:val="-2"/>
        </w:rPr>
        <w:t>mentar.</w:t>
      </w:r>
    </w:p>
    <w:p>
      <w:pPr>
        <w:pStyle w:val="Heading5"/>
        <w:spacing w:before="219"/>
      </w:pPr>
      <w:r>
        <w:rPr/>
        <w:t>CÉDULA</w:t>
      </w:r>
      <w:r>
        <w:rPr>
          <w:spacing w:val="-5"/>
        </w:rPr>
        <w:t> </w:t>
      </w:r>
      <w:r>
        <w:rPr/>
        <w:t>DE</w:t>
      </w:r>
      <w:r>
        <w:rPr>
          <w:spacing w:val="-6"/>
        </w:rPr>
        <w:t> </w:t>
      </w:r>
      <w:r>
        <w:rPr/>
        <w:t>CRÉDITO</w:t>
      </w:r>
      <w:r>
        <w:rPr>
          <w:spacing w:val="-6"/>
        </w:rPr>
        <w:t> </w:t>
      </w:r>
      <w:r>
        <w:rPr>
          <w:spacing w:val="-4"/>
        </w:rPr>
        <w:t>RURAL</w:t>
      </w:r>
    </w:p>
    <w:p>
      <w:pPr>
        <w:pStyle w:val="BodyText"/>
        <w:spacing w:before="121"/>
        <w:ind w:left="991"/>
      </w:pPr>
      <w:r>
        <w:rPr>
          <w:b/>
        </w:rPr>
        <w:t>OJ-SDI1-226</w:t>
      </w:r>
      <w:r>
        <w:rPr>
          <w:b/>
          <w:spacing w:val="78"/>
        </w:rPr>
        <w:t> </w:t>
      </w:r>
      <w:r>
        <w:rPr/>
        <w:t>Execução</w:t>
      </w:r>
      <w:r>
        <w:rPr>
          <w:spacing w:val="-7"/>
        </w:rPr>
        <w:t> </w:t>
      </w:r>
      <w:r>
        <w:rPr/>
        <w:t>de</w:t>
      </w:r>
      <w:r>
        <w:rPr>
          <w:spacing w:val="-5"/>
        </w:rPr>
        <w:t> </w:t>
      </w:r>
      <w:r>
        <w:rPr/>
        <w:t>sentença.</w:t>
      </w:r>
      <w:r>
        <w:rPr>
          <w:spacing w:val="-5"/>
        </w:rPr>
        <w:t> </w:t>
      </w:r>
      <w:r>
        <w:rPr/>
        <w:t>Crédito</w:t>
      </w:r>
      <w:r>
        <w:rPr>
          <w:spacing w:val="-8"/>
        </w:rPr>
        <w:t> </w:t>
      </w:r>
      <w:r>
        <w:rPr/>
        <w:t>trabalhista.</w:t>
      </w:r>
      <w:r>
        <w:rPr>
          <w:spacing w:val="-5"/>
        </w:rPr>
        <w:t> </w:t>
      </w:r>
      <w:r>
        <w:rPr>
          <w:spacing w:val="-2"/>
        </w:rPr>
        <w:t>Penhorabilidade.</w:t>
      </w:r>
    </w:p>
    <w:p>
      <w:pPr>
        <w:pStyle w:val="BodyText"/>
        <w:spacing w:before="5"/>
        <w:rPr>
          <w:sz w:val="11"/>
        </w:rPr>
      </w:pPr>
    </w:p>
    <w:p>
      <w:pPr>
        <w:spacing w:after="0"/>
        <w:rPr>
          <w:sz w:val="11"/>
        </w:rPr>
        <w:sectPr>
          <w:headerReference w:type="default" r:id="rId165"/>
          <w:footerReference w:type="default" r:id="rId166"/>
          <w:pgSz w:w="11910" w:h="16840"/>
          <w:pgMar w:header="765" w:footer="0" w:top="1100" w:bottom="280" w:left="1360" w:right="1500"/>
        </w:sectPr>
      </w:pPr>
    </w:p>
    <w:p>
      <w:pPr>
        <w:pStyle w:val="Heading5"/>
        <w:spacing w:before="89"/>
      </w:pPr>
      <w:r>
        <w:rPr>
          <w:spacing w:val="-4"/>
        </w:rPr>
        <w:t>CEEE</w:t>
      </w:r>
    </w:p>
    <w:p>
      <w:pPr>
        <w:spacing w:line="240" w:lineRule="auto" w:before="0"/>
        <w:rPr>
          <w:sz w:val="28"/>
        </w:rPr>
      </w:pPr>
      <w:r>
        <w:rPr/>
        <w:br w:type="column"/>
      </w:r>
      <w:r>
        <w:rPr>
          <w:sz w:val="28"/>
        </w:rPr>
      </w:r>
    </w:p>
    <w:p>
      <w:pPr>
        <w:pStyle w:val="BodyText"/>
        <w:spacing w:before="210"/>
        <w:ind w:left="1586" w:right="145" w:hanging="1618"/>
      </w:pPr>
      <w:r>
        <w:rPr>
          <w:b/>
        </w:rPr>
        <w:t>OJ-SDI1T-29</w:t>
      </w:r>
      <w:r>
        <w:rPr>
          <w:b/>
          <w:spacing w:val="40"/>
        </w:rPr>
        <w:t> </w:t>
      </w:r>
      <w:r>
        <w:rPr/>
        <w:t>Equiparação salarial. Quadro</w:t>
      </w:r>
      <w:r>
        <w:rPr>
          <w:spacing w:val="-2"/>
        </w:rPr>
        <w:t> </w:t>
      </w:r>
      <w:r>
        <w:rPr/>
        <w:t>de</w:t>
      </w:r>
      <w:r>
        <w:rPr>
          <w:spacing w:val="-2"/>
        </w:rPr>
        <w:t> </w:t>
      </w:r>
      <w:r>
        <w:rPr/>
        <w:t>carreira.</w:t>
      </w:r>
      <w:r>
        <w:rPr>
          <w:spacing w:val="-2"/>
        </w:rPr>
        <w:t> </w:t>
      </w:r>
      <w:r>
        <w:rPr/>
        <w:t>Reestruturação</w:t>
      </w:r>
      <w:r>
        <w:rPr>
          <w:spacing w:val="-2"/>
        </w:rPr>
        <w:t> </w:t>
      </w:r>
      <w:r>
        <w:rPr/>
        <w:t>em 1991. Válido.</w:t>
      </w:r>
    </w:p>
    <w:p>
      <w:pPr>
        <w:spacing w:after="0"/>
        <w:sectPr>
          <w:type w:val="continuous"/>
          <w:pgSz w:w="11910" w:h="16840"/>
          <w:pgMar w:header="765" w:footer="0" w:top="1920" w:bottom="280" w:left="1360" w:right="1500"/>
          <w:cols w:num="2" w:equalWidth="0">
            <w:col w:w="983" w:space="40"/>
            <w:col w:w="8027"/>
          </w:cols>
        </w:sectPr>
      </w:pPr>
    </w:p>
    <w:p>
      <w:pPr>
        <w:pStyle w:val="BodyText"/>
        <w:spacing w:before="3"/>
        <w:rPr>
          <w:sz w:val="11"/>
        </w:rPr>
      </w:pPr>
      <w:r>
        <w:rPr/>
        <mc:AlternateContent>
          <mc:Choice Requires="wps">
            <w:drawing>
              <wp:anchor distT="0" distB="0" distL="0" distR="0" allowOverlap="1" layoutInCell="1" locked="0" behindDoc="0" simplePos="0" relativeHeight="16264704">
                <wp:simplePos x="0" y="0"/>
                <wp:positionH relativeFrom="page">
                  <wp:posOffset>6858000</wp:posOffset>
                </wp:positionH>
                <wp:positionV relativeFrom="page">
                  <wp:posOffset>8905240</wp:posOffset>
                </wp:positionV>
                <wp:extent cx="702945" cy="1259840"/>
                <wp:effectExtent l="0" t="0" r="0" b="0"/>
                <wp:wrapNone/>
                <wp:docPr id="1229" name="Graphic 1229"/>
                <wp:cNvGraphicFramePr>
                  <a:graphicFrameLocks/>
                </wp:cNvGraphicFramePr>
                <a:graphic>
                  <a:graphicData uri="http://schemas.microsoft.com/office/word/2010/wordprocessingShape">
                    <wps:wsp>
                      <wps:cNvPr id="1229" name="Graphic 1229"/>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264704" id="docshape1228"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265216">
                <wp:simplePos x="0" y="0"/>
                <wp:positionH relativeFrom="page">
                  <wp:posOffset>6827707</wp:posOffset>
                </wp:positionH>
                <wp:positionV relativeFrom="page">
                  <wp:posOffset>9161016</wp:posOffset>
                </wp:positionV>
                <wp:extent cx="300990" cy="742950"/>
                <wp:effectExtent l="0" t="0" r="0" b="0"/>
                <wp:wrapNone/>
                <wp:docPr id="1230" name="Textbox 1230"/>
                <wp:cNvGraphicFramePr>
                  <a:graphicFrameLocks/>
                </wp:cNvGraphicFramePr>
                <a:graphic>
                  <a:graphicData uri="http://schemas.microsoft.com/office/word/2010/wordprocessingShape">
                    <wps:wsp>
                      <wps:cNvPr id="1230" name="Textbox 1230"/>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265216" type="#_x0000_t202" id="docshape1229"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p>
    <w:p>
      <w:pPr>
        <w:pStyle w:val="Heading5"/>
        <w:spacing w:before="89"/>
      </w:pPr>
      <w:r>
        <w:rPr/>
        <w:t>CERCEAMENTO</w:t>
      </w:r>
      <w:r>
        <w:rPr>
          <w:spacing w:val="-8"/>
        </w:rPr>
        <w:t> </w:t>
      </w:r>
      <w:r>
        <w:rPr/>
        <w:t>DE</w:t>
      </w:r>
      <w:r>
        <w:rPr>
          <w:spacing w:val="-7"/>
        </w:rPr>
        <w:t> </w:t>
      </w:r>
      <w:r>
        <w:rPr>
          <w:spacing w:val="-2"/>
        </w:rPr>
        <w:t>DEFESA</w:t>
      </w:r>
    </w:p>
    <w:p>
      <w:pPr>
        <w:pStyle w:val="BodyText"/>
        <w:spacing w:before="122"/>
        <w:ind w:left="2609" w:right="145" w:hanging="1618"/>
        <w:jc w:val="both"/>
      </w:pPr>
      <w:r>
        <w:rPr>
          <w:b/>
        </w:rPr>
        <w:t>SUM-403,</w:t>
      </w:r>
      <w:r>
        <w:rPr>
          <w:b/>
          <w:spacing w:val="-1"/>
        </w:rPr>
        <w:t> </w:t>
      </w:r>
      <w:r>
        <w:rPr>
          <w:b/>
        </w:rPr>
        <w:t>I</w:t>
      </w:r>
      <w:r>
        <w:rPr>
          <w:b/>
          <w:spacing w:val="80"/>
        </w:rPr>
        <w:t> </w:t>
      </w:r>
      <w:r>
        <w:rPr/>
        <w:t>Art. 485, III, do CPC. Silêncio da parte vencedora. </w:t>
      </w:r>
      <w:r>
        <w:rPr/>
        <w:t>Fato desfavorável. Descaracterizado o dolo processual.</w:t>
      </w:r>
    </w:p>
    <w:p>
      <w:pPr>
        <w:pStyle w:val="BodyText"/>
        <w:spacing w:before="40"/>
        <w:ind w:left="2609" w:right="143" w:hanging="1618"/>
        <w:jc w:val="both"/>
      </w:pPr>
      <w:r>
        <w:rPr>
          <w:b/>
        </w:rPr>
        <w:t>SUM-74,</w:t>
      </w:r>
      <w:r>
        <w:rPr>
          <w:b/>
          <w:spacing w:val="-1"/>
        </w:rPr>
        <w:t> </w:t>
      </w:r>
      <w:r>
        <w:rPr>
          <w:b/>
        </w:rPr>
        <w:t>II</w:t>
      </w:r>
      <w:r>
        <w:rPr>
          <w:b/>
          <w:spacing w:val="80"/>
          <w:w w:val="150"/>
        </w:rPr>
        <w:t> </w:t>
      </w:r>
      <w:r>
        <w:rPr/>
        <w:t>Confissão ficta. Confronto com prova pré-constituída. </w:t>
      </w:r>
      <w:r>
        <w:rPr/>
        <w:t>Pro- dução de prova posterior. CPC, art. 400, I.</w:t>
      </w:r>
    </w:p>
    <w:p>
      <w:pPr>
        <w:pStyle w:val="Heading5"/>
        <w:spacing w:before="219"/>
      </w:pPr>
      <w:r>
        <w:rPr/>
        <w:t>CERTIDÃO</w:t>
      </w:r>
      <w:r>
        <w:rPr>
          <w:spacing w:val="-6"/>
        </w:rPr>
        <w:t> </w:t>
      </w:r>
      <w:r>
        <w:rPr/>
        <w:t>DE</w:t>
      </w:r>
      <w:r>
        <w:rPr>
          <w:spacing w:val="-6"/>
        </w:rPr>
        <w:t> </w:t>
      </w:r>
      <w:r>
        <w:rPr/>
        <w:t>TRÂNSITO</w:t>
      </w:r>
      <w:r>
        <w:rPr>
          <w:spacing w:val="-6"/>
        </w:rPr>
        <w:t> </w:t>
      </w:r>
      <w:r>
        <w:rPr/>
        <w:t>EM</w:t>
      </w:r>
      <w:r>
        <w:rPr>
          <w:spacing w:val="-5"/>
        </w:rPr>
        <w:t> </w:t>
      </w:r>
      <w:r>
        <w:rPr>
          <w:spacing w:val="-2"/>
        </w:rPr>
        <w:t>JULGADO</w:t>
      </w:r>
    </w:p>
    <w:p>
      <w:pPr>
        <w:pStyle w:val="BodyText"/>
        <w:spacing w:before="119"/>
        <w:ind w:left="991"/>
        <w:jc w:val="both"/>
      </w:pPr>
      <w:r>
        <w:rPr/>
        <w:t>Ver</w:t>
      </w:r>
      <w:r>
        <w:rPr>
          <w:spacing w:val="-5"/>
        </w:rPr>
        <w:t> </w:t>
      </w:r>
      <w:r>
        <w:rPr/>
        <w:t>Trânsito</w:t>
      </w:r>
      <w:r>
        <w:rPr>
          <w:spacing w:val="-5"/>
        </w:rPr>
        <w:t> </w:t>
      </w:r>
      <w:r>
        <w:rPr/>
        <w:t>em</w:t>
      </w:r>
      <w:r>
        <w:rPr>
          <w:spacing w:val="-7"/>
        </w:rPr>
        <w:t> </w:t>
      </w:r>
      <w:r>
        <w:rPr>
          <w:spacing w:val="-2"/>
        </w:rPr>
        <w:t>Julgado</w:t>
      </w:r>
    </w:p>
    <w:p>
      <w:pPr>
        <w:pStyle w:val="Heading5"/>
        <w:spacing w:before="220"/>
      </w:pPr>
      <w:r>
        <w:rPr/>
        <w:t>CERTIDÃO</w:t>
      </w:r>
      <w:r>
        <w:rPr>
          <w:spacing w:val="-6"/>
        </w:rPr>
        <w:t> </w:t>
      </w:r>
      <w:r>
        <w:rPr/>
        <w:t>DE</w:t>
      </w:r>
      <w:r>
        <w:rPr>
          <w:spacing w:val="-5"/>
        </w:rPr>
        <w:t> </w:t>
      </w:r>
      <w:r>
        <w:rPr>
          <w:spacing w:val="-2"/>
        </w:rPr>
        <w:t>PUBLICAÇÃO</w:t>
      </w:r>
    </w:p>
    <w:p>
      <w:pPr>
        <w:pStyle w:val="BodyText"/>
        <w:spacing w:before="122"/>
        <w:ind w:left="2609" w:right="144" w:hanging="1618"/>
        <w:jc w:val="both"/>
      </w:pPr>
      <w:r>
        <w:rPr>
          <w:b/>
        </w:rPr>
        <w:t>OJ-SDI1T-20 </w:t>
      </w:r>
      <w:r>
        <w:rPr/>
        <w:t>Agravo de instrumento. Interposição pelo Ministério Públi- co. Comprovação da tempestividade. Juntada da cópia da intimação pessoal. Lei Complementar nº 75/93, art. 84, IV.</w:t>
      </w:r>
    </w:p>
    <w:p>
      <w:pPr>
        <w:pStyle w:val="BodyText"/>
        <w:spacing w:before="41"/>
        <w:ind w:left="2609" w:right="144" w:hanging="1618"/>
        <w:jc w:val="both"/>
      </w:pPr>
      <w:r>
        <w:rPr>
          <w:b/>
        </w:rPr>
        <w:t>OJ-SDI1T-17</w:t>
      </w:r>
      <w:r>
        <w:rPr>
          <w:b/>
          <w:spacing w:val="40"/>
        </w:rPr>
        <w:t> </w:t>
      </w:r>
      <w:r>
        <w:rPr/>
        <w:t>Agravo</w:t>
      </w:r>
      <w:r>
        <w:rPr>
          <w:spacing w:val="-5"/>
        </w:rPr>
        <w:t> </w:t>
      </w:r>
      <w:r>
        <w:rPr/>
        <w:t>de</w:t>
      </w:r>
      <w:r>
        <w:rPr>
          <w:spacing w:val="-5"/>
        </w:rPr>
        <w:t> </w:t>
      </w:r>
      <w:r>
        <w:rPr/>
        <w:t>instrumento.</w:t>
      </w:r>
      <w:r>
        <w:rPr>
          <w:spacing w:val="-5"/>
        </w:rPr>
        <w:t> </w:t>
      </w:r>
      <w:r>
        <w:rPr/>
        <w:t>Traslado.</w:t>
      </w:r>
      <w:r>
        <w:rPr>
          <w:spacing w:val="-5"/>
        </w:rPr>
        <w:t> </w:t>
      </w:r>
      <w:r>
        <w:rPr/>
        <w:t>Certidão</w:t>
      </w:r>
      <w:r>
        <w:rPr>
          <w:spacing w:val="-3"/>
        </w:rPr>
        <w:t> </w:t>
      </w:r>
      <w:r>
        <w:rPr/>
        <w:t>de</w:t>
      </w:r>
      <w:r>
        <w:rPr>
          <w:spacing w:val="-3"/>
        </w:rPr>
        <w:t> </w:t>
      </w:r>
      <w:r>
        <w:rPr/>
        <w:t>publicação</w:t>
      </w:r>
      <w:r>
        <w:rPr>
          <w:spacing w:val="-3"/>
        </w:rPr>
        <w:t> </w:t>
      </w:r>
      <w:r>
        <w:rPr/>
        <w:t>do acórdão dos embargos declaratórios. Comprovação de tem- pestividade da revista. Lei nº 9.756/98.</w:t>
      </w:r>
    </w:p>
    <w:p>
      <w:pPr>
        <w:pStyle w:val="BodyText"/>
        <w:spacing w:before="39"/>
        <w:ind w:left="2609" w:right="144" w:hanging="1618"/>
        <w:jc w:val="both"/>
      </w:pPr>
      <w:r>
        <w:rPr>
          <w:b/>
        </w:rPr>
        <w:t>OJ-SDI1T-18</w:t>
      </w:r>
      <w:r>
        <w:rPr>
          <w:b/>
          <w:spacing w:val="40"/>
        </w:rPr>
        <w:t> </w:t>
      </w:r>
      <w:r>
        <w:rPr/>
        <w:t>Agravo</w:t>
      </w:r>
      <w:r>
        <w:rPr>
          <w:spacing w:val="-5"/>
        </w:rPr>
        <w:t> </w:t>
      </w:r>
      <w:r>
        <w:rPr/>
        <w:t>de</w:t>
      </w:r>
      <w:r>
        <w:rPr>
          <w:spacing w:val="-5"/>
        </w:rPr>
        <w:t> </w:t>
      </w:r>
      <w:r>
        <w:rPr/>
        <w:t>instrumento.</w:t>
      </w:r>
      <w:r>
        <w:rPr>
          <w:spacing w:val="-5"/>
        </w:rPr>
        <w:t> </w:t>
      </w:r>
      <w:r>
        <w:rPr/>
        <w:t>Traslado.</w:t>
      </w:r>
      <w:r>
        <w:rPr>
          <w:spacing w:val="-5"/>
        </w:rPr>
        <w:t> </w:t>
      </w:r>
      <w:r>
        <w:rPr/>
        <w:t>Certidão</w:t>
      </w:r>
      <w:r>
        <w:rPr>
          <w:spacing w:val="-3"/>
        </w:rPr>
        <w:t> </w:t>
      </w:r>
      <w:r>
        <w:rPr/>
        <w:t>de</w:t>
      </w:r>
      <w:r>
        <w:rPr>
          <w:spacing w:val="-3"/>
        </w:rPr>
        <w:t> </w:t>
      </w:r>
      <w:r>
        <w:rPr/>
        <w:t>publicação</w:t>
      </w:r>
      <w:r>
        <w:rPr>
          <w:spacing w:val="-3"/>
        </w:rPr>
        <w:t> </w:t>
      </w:r>
      <w:r>
        <w:rPr/>
        <w:t>do acórdão regional. Comprovação de tempestividade. Lei nº </w:t>
      </w:r>
      <w:r>
        <w:rPr>
          <w:spacing w:val="-2"/>
        </w:rPr>
        <w:t>9.756/98.</w:t>
      </w:r>
    </w:p>
    <w:p>
      <w:pPr>
        <w:spacing w:line="273" w:lineRule="auto" w:before="39"/>
        <w:ind w:left="990" w:right="5241" w:firstLine="0"/>
        <w:jc w:val="both"/>
        <w:rPr>
          <w:sz w:val="26"/>
        </w:rPr>
      </w:pPr>
      <w:r>
        <w:rPr>
          <w:b/>
          <w:sz w:val="26"/>
        </w:rPr>
        <w:t>OJ-SDI1-284 </w:t>
      </w:r>
      <w:r>
        <w:rPr>
          <w:color w:val="FF0000"/>
          <w:sz w:val="26"/>
        </w:rPr>
        <w:t>(cancelada) </w:t>
      </w:r>
      <w:r>
        <w:rPr>
          <w:b/>
          <w:sz w:val="26"/>
        </w:rPr>
        <w:t>OJ-SDI1-287 </w:t>
      </w:r>
      <w:r>
        <w:rPr>
          <w:color w:val="FF0000"/>
          <w:sz w:val="26"/>
        </w:rPr>
        <w:t>(cancelada) </w:t>
      </w:r>
      <w:r>
        <w:rPr>
          <w:b/>
          <w:sz w:val="26"/>
        </w:rPr>
        <w:t>OJ-SDI1-90</w:t>
      </w:r>
      <w:r>
        <w:rPr>
          <w:b/>
          <w:spacing w:val="74"/>
          <w:sz w:val="26"/>
        </w:rPr>
        <w:t>  </w:t>
      </w:r>
      <w:r>
        <w:rPr>
          <w:color w:val="FF0000"/>
          <w:spacing w:val="-2"/>
          <w:sz w:val="26"/>
        </w:rPr>
        <w:t>(cancelada)</w:t>
      </w:r>
    </w:p>
    <w:p>
      <w:pPr>
        <w:pStyle w:val="Heading5"/>
        <w:spacing w:before="173"/>
      </w:pPr>
      <w:r>
        <w:rPr>
          <w:spacing w:val="-2"/>
        </w:rPr>
        <w:t>CESSÃO</w:t>
      </w:r>
    </w:p>
    <w:p>
      <w:pPr>
        <w:pStyle w:val="BodyText"/>
        <w:spacing w:before="122"/>
        <w:ind w:left="2609" w:right="144" w:hanging="1618"/>
        <w:jc w:val="both"/>
      </w:pPr>
      <w:r>
        <w:rPr>
          <w:b/>
        </w:rPr>
        <w:t>SUM-6,</w:t>
      </w:r>
      <w:r>
        <w:rPr>
          <w:b/>
          <w:spacing w:val="-4"/>
        </w:rPr>
        <w:t> </w:t>
      </w:r>
      <w:r>
        <w:rPr>
          <w:b/>
        </w:rPr>
        <w:t>V</w:t>
      </w:r>
      <w:r>
        <w:rPr>
          <w:b/>
          <w:spacing w:val="80"/>
          <w:w w:val="150"/>
        </w:rPr>
        <w:t> </w:t>
      </w:r>
      <w:r>
        <w:rPr/>
        <w:t>Equiparação salarial. Empregado cedido. Função em </w:t>
      </w:r>
      <w:r>
        <w:rPr/>
        <w:t>órgão governamental estranho à cedente. Responsabilidade pelos </w:t>
      </w:r>
      <w:r>
        <w:rPr>
          <w:spacing w:val="-2"/>
        </w:rPr>
        <w:t>salários.</w:t>
      </w:r>
    </w:p>
    <w:p>
      <w:pPr>
        <w:pStyle w:val="BodyText"/>
        <w:tabs>
          <w:tab w:pos="2609" w:val="left" w:leader="none"/>
        </w:tabs>
        <w:spacing w:before="41"/>
        <w:ind w:left="991"/>
        <w:jc w:val="both"/>
      </w:pPr>
      <w:r>
        <w:rPr>
          <w:b/>
          <w:spacing w:val="-2"/>
        </w:rPr>
        <w:t>SUM-</w:t>
      </w:r>
      <w:r>
        <w:rPr>
          <w:b/>
          <w:spacing w:val="-5"/>
        </w:rPr>
        <w:t>50</w:t>
      </w:r>
      <w:r>
        <w:rPr>
          <w:b/>
        </w:rPr>
        <w:tab/>
      </w:r>
      <w:r>
        <w:rPr/>
        <w:t>Servidor</w:t>
      </w:r>
      <w:r>
        <w:rPr>
          <w:spacing w:val="-9"/>
        </w:rPr>
        <w:t> </w:t>
      </w:r>
      <w:r>
        <w:rPr/>
        <w:t>público</w:t>
      </w:r>
      <w:r>
        <w:rPr>
          <w:spacing w:val="-8"/>
        </w:rPr>
        <w:t> </w:t>
      </w:r>
      <w:r>
        <w:rPr/>
        <w:t>cedido.</w:t>
      </w:r>
      <w:r>
        <w:rPr>
          <w:spacing w:val="-8"/>
        </w:rPr>
        <w:t> </w:t>
      </w:r>
      <w:r>
        <w:rPr/>
        <w:t>Gratificação</w:t>
      </w:r>
      <w:r>
        <w:rPr>
          <w:spacing w:val="-9"/>
        </w:rPr>
        <w:t> </w:t>
      </w:r>
      <w:r>
        <w:rPr>
          <w:spacing w:val="-2"/>
        </w:rPr>
        <w:t>natalina</w:t>
      </w:r>
    </w:p>
    <w:p>
      <w:pPr>
        <w:pStyle w:val="BodyText"/>
        <w:spacing w:before="8"/>
        <w:rPr>
          <w:sz w:val="23"/>
        </w:rPr>
      </w:pPr>
      <w:r>
        <w:rPr/>
        <mc:AlternateContent>
          <mc:Choice Requires="wps">
            <w:drawing>
              <wp:anchor distT="0" distB="0" distL="0" distR="0" allowOverlap="1" layoutInCell="1" locked="0" behindDoc="1" simplePos="0" relativeHeight="488123392">
                <wp:simplePos x="0" y="0"/>
                <wp:positionH relativeFrom="page">
                  <wp:posOffset>954024</wp:posOffset>
                </wp:positionH>
                <wp:positionV relativeFrom="paragraph">
                  <wp:posOffset>188713</wp:posOffset>
                </wp:positionV>
                <wp:extent cx="5581015" cy="6350"/>
                <wp:effectExtent l="0" t="0" r="0" b="0"/>
                <wp:wrapTopAndBottom/>
                <wp:docPr id="1231" name="Graphic 1231"/>
                <wp:cNvGraphicFramePr>
                  <a:graphicFrameLocks/>
                </wp:cNvGraphicFramePr>
                <a:graphic>
                  <a:graphicData uri="http://schemas.microsoft.com/office/word/2010/wordprocessingShape">
                    <wps:wsp>
                      <wps:cNvPr id="1231" name="Graphic 1231"/>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4.859362pt;width:439.439pt;height:.481pt;mso-position-horizontal-relative:page;mso-position-vertical-relative:paragraph;z-index:-15193088;mso-wrap-distance-left:0;mso-wrap-distance-right:0" id="docshape1230" filled="true" fillcolor="#000000" stroked="false">
                <v:fill type="solid"/>
                <w10:wrap type="topAndBottom"/>
              </v:rect>
            </w:pict>
          </mc:Fallback>
        </mc:AlternateContent>
      </w:r>
    </w:p>
    <w:p>
      <w:pPr>
        <w:pStyle w:val="Heading5"/>
        <w:ind w:left="2979" w:right="2950"/>
        <w:jc w:val="center"/>
      </w:pPr>
      <w:r>
        <w:rPr>
          <w:spacing w:val="-2"/>
        </w:rPr>
        <w:t>H-</w:t>
      </w:r>
      <w:r>
        <w:rPr>
          <w:spacing w:val="-5"/>
        </w:rPr>
        <w:t>41</w:t>
      </w:r>
    </w:p>
    <w:p>
      <w:pPr>
        <w:spacing w:after="0"/>
        <w:jc w:val="center"/>
        <w:sectPr>
          <w:type w:val="continuous"/>
          <w:pgSz w:w="11910" w:h="16840"/>
          <w:pgMar w:header="765" w:footer="0" w:top="1920" w:bottom="280" w:left="1360" w:right="1500"/>
        </w:sectPr>
      </w:pPr>
    </w:p>
    <w:p>
      <w:pPr>
        <w:tabs>
          <w:tab w:pos="2609" w:val="left" w:leader="none"/>
        </w:tabs>
        <w:spacing w:before="74"/>
        <w:ind w:left="991" w:right="0" w:firstLine="0"/>
        <w:jc w:val="left"/>
        <w:rPr>
          <w:sz w:val="26"/>
        </w:rPr>
      </w:pPr>
      <w:r>
        <w:rPr>
          <w:b/>
          <w:spacing w:val="-2"/>
          <w:sz w:val="26"/>
        </w:rPr>
        <w:t>SUM-</w:t>
      </w:r>
      <w:r>
        <w:rPr>
          <w:b/>
          <w:spacing w:val="-5"/>
          <w:sz w:val="26"/>
        </w:rPr>
        <w:t>116</w:t>
      </w:r>
      <w:r>
        <w:rPr>
          <w:b/>
          <w:sz w:val="26"/>
        </w:rPr>
        <w:tab/>
      </w:r>
      <w:r>
        <w:rPr>
          <w:color w:val="FF0000"/>
          <w:spacing w:val="-2"/>
          <w:sz w:val="26"/>
        </w:rPr>
        <w:t>(cancelada)</w:t>
      </w:r>
    </w:p>
    <w:p>
      <w:pPr>
        <w:tabs>
          <w:tab w:pos="2609" w:val="left" w:leader="none"/>
        </w:tabs>
        <w:spacing w:before="39"/>
        <w:ind w:left="991" w:right="0" w:firstLine="0"/>
        <w:jc w:val="left"/>
        <w:rPr>
          <w:sz w:val="26"/>
        </w:rPr>
      </w:pPr>
      <w:r>
        <w:rPr>
          <w:b/>
          <w:spacing w:val="-2"/>
          <w:sz w:val="26"/>
        </w:rPr>
        <w:t>SUM-</w:t>
      </w:r>
      <w:r>
        <w:rPr>
          <w:b/>
          <w:spacing w:val="-5"/>
          <w:sz w:val="26"/>
        </w:rPr>
        <w:t>252</w:t>
      </w:r>
      <w:r>
        <w:rPr>
          <w:b/>
          <w:sz w:val="26"/>
        </w:rPr>
        <w:tab/>
      </w:r>
      <w:r>
        <w:rPr>
          <w:color w:val="FF0000"/>
          <w:spacing w:val="-2"/>
          <w:sz w:val="26"/>
        </w:rPr>
        <w:t>(cancelada)</w:t>
      </w:r>
    </w:p>
    <w:p>
      <w:pPr>
        <w:pStyle w:val="Heading5"/>
        <w:spacing w:before="218"/>
      </w:pPr>
      <w:r>
        <w:rPr>
          <w:spacing w:val="-2"/>
        </w:rPr>
        <w:t>CHEQUE</w:t>
      </w:r>
    </w:p>
    <w:p>
      <w:pPr>
        <w:pStyle w:val="BodyText"/>
        <w:tabs>
          <w:tab w:pos="2609" w:val="left" w:leader="none"/>
        </w:tabs>
        <w:spacing w:before="121"/>
        <w:ind w:left="2609" w:right="145" w:hanging="1618"/>
      </w:pPr>
      <w:r>
        <w:rPr>
          <w:b/>
          <w:spacing w:val="-2"/>
        </w:rPr>
        <w:t>PN-14</w:t>
      </w:r>
      <w:r>
        <w:rPr>
          <w:b/>
        </w:rPr>
        <w:tab/>
      </w:r>
      <w:r>
        <w:rPr/>
        <w:t>Desconto</w:t>
      </w:r>
      <w:r>
        <w:rPr>
          <w:spacing w:val="33"/>
        </w:rPr>
        <w:t> </w:t>
      </w:r>
      <w:r>
        <w:rPr/>
        <w:t>salarial.</w:t>
      </w:r>
      <w:r>
        <w:rPr>
          <w:spacing w:val="30"/>
        </w:rPr>
        <w:t> </w:t>
      </w:r>
      <w:r>
        <w:rPr/>
        <w:t>Cheques</w:t>
      </w:r>
      <w:r>
        <w:rPr>
          <w:spacing w:val="30"/>
        </w:rPr>
        <w:t> </w:t>
      </w:r>
      <w:r>
        <w:rPr/>
        <w:t>não</w:t>
      </w:r>
      <w:r>
        <w:rPr>
          <w:spacing w:val="33"/>
        </w:rPr>
        <w:t> </w:t>
      </w:r>
      <w:r>
        <w:rPr/>
        <w:t>compensados</w:t>
      </w:r>
      <w:r>
        <w:rPr>
          <w:spacing w:val="30"/>
        </w:rPr>
        <w:t> </w:t>
      </w:r>
      <w:r>
        <w:rPr/>
        <w:t>ou</w:t>
      </w:r>
      <w:r>
        <w:rPr>
          <w:spacing w:val="33"/>
        </w:rPr>
        <w:t> </w:t>
      </w:r>
      <w:r>
        <w:rPr/>
        <w:t>sem </w:t>
      </w:r>
      <w:r>
        <w:rPr/>
        <w:t>fun- </w:t>
      </w:r>
      <w:r>
        <w:rPr>
          <w:spacing w:val="-4"/>
        </w:rPr>
        <w:t>dos</w:t>
      </w:r>
    </w:p>
    <w:p>
      <w:pPr>
        <w:pStyle w:val="BodyText"/>
        <w:tabs>
          <w:tab w:pos="2609" w:val="left" w:leader="none"/>
        </w:tabs>
        <w:spacing w:before="41"/>
        <w:ind w:left="991"/>
      </w:pPr>
      <w:r>
        <w:rPr>
          <w:b/>
          <w:spacing w:val="-2"/>
        </w:rPr>
        <w:t>PN-</w:t>
      </w:r>
      <w:r>
        <w:rPr>
          <w:b/>
          <w:spacing w:val="-5"/>
        </w:rPr>
        <w:t>117</w:t>
      </w:r>
      <w:r>
        <w:rPr>
          <w:b/>
        </w:rPr>
        <w:tab/>
      </w:r>
      <w:r>
        <w:rPr/>
        <w:t>Salário.</w:t>
      </w:r>
      <w:r>
        <w:rPr>
          <w:spacing w:val="-7"/>
        </w:rPr>
        <w:t> </w:t>
      </w:r>
      <w:r>
        <w:rPr/>
        <w:t>Pagamento</w:t>
      </w:r>
      <w:r>
        <w:rPr>
          <w:spacing w:val="56"/>
        </w:rPr>
        <w:t> </w:t>
      </w:r>
      <w:r>
        <w:rPr/>
        <w:t>com</w:t>
      </w:r>
      <w:r>
        <w:rPr>
          <w:spacing w:val="-9"/>
        </w:rPr>
        <w:t> </w:t>
      </w:r>
      <w:r>
        <w:rPr>
          <w:spacing w:val="-2"/>
        </w:rPr>
        <w:t>cheque.</w:t>
      </w:r>
    </w:p>
    <w:p>
      <w:pPr>
        <w:spacing w:before="39"/>
        <w:ind w:left="991" w:right="0" w:firstLine="0"/>
        <w:jc w:val="left"/>
        <w:rPr>
          <w:sz w:val="26"/>
        </w:rPr>
      </w:pPr>
      <w:r>
        <w:rPr>
          <w:b/>
          <w:sz w:val="26"/>
        </w:rPr>
        <w:t>OJ-SDI1-251</w:t>
      </w:r>
      <w:r>
        <w:rPr>
          <w:b/>
          <w:spacing w:val="48"/>
          <w:w w:val="150"/>
          <w:sz w:val="26"/>
        </w:rPr>
        <w:t> </w:t>
      </w:r>
      <w:r>
        <w:rPr>
          <w:sz w:val="26"/>
        </w:rPr>
        <w:t>Sem</w:t>
      </w:r>
      <w:r>
        <w:rPr>
          <w:spacing w:val="-9"/>
          <w:sz w:val="26"/>
        </w:rPr>
        <w:t> </w:t>
      </w:r>
      <w:r>
        <w:rPr>
          <w:sz w:val="26"/>
        </w:rPr>
        <w:t>fundos.</w:t>
      </w:r>
      <w:r>
        <w:rPr>
          <w:spacing w:val="-6"/>
          <w:sz w:val="26"/>
        </w:rPr>
        <w:t> </w:t>
      </w:r>
      <w:r>
        <w:rPr>
          <w:sz w:val="26"/>
        </w:rPr>
        <w:t>Desconto</w:t>
      </w:r>
      <w:r>
        <w:rPr>
          <w:spacing w:val="-4"/>
          <w:sz w:val="26"/>
        </w:rPr>
        <w:t> </w:t>
      </w:r>
      <w:r>
        <w:rPr>
          <w:sz w:val="26"/>
        </w:rPr>
        <w:t>salarial.</w:t>
      </w:r>
      <w:r>
        <w:rPr>
          <w:spacing w:val="-7"/>
          <w:sz w:val="26"/>
        </w:rPr>
        <w:t> </w:t>
      </w:r>
      <w:r>
        <w:rPr>
          <w:spacing w:val="-2"/>
          <w:sz w:val="26"/>
        </w:rPr>
        <w:t>Frentista.</w:t>
      </w:r>
    </w:p>
    <w:p>
      <w:pPr>
        <w:pStyle w:val="Heading5"/>
        <w:spacing w:before="220"/>
      </w:pPr>
      <w:r>
        <w:rPr>
          <w:spacing w:val="-2"/>
        </w:rPr>
        <w:t>CHEQUE-RANCHO</w:t>
      </w:r>
    </w:p>
    <w:p>
      <w:pPr>
        <w:pStyle w:val="BodyText"/>
        <w:tabs>
          <w:tab w:pos="2609" w:val="left" w:leader="none"/>
        </w:tabs>
        <w:spacing w:before="119"/>
        <w:ind w:left="991"/>
      </w:pPr>
      <w:r>
        <w:rPr>
          <w:b/>
          <w:spacing w:val="-2"/>
        </w:rPr>
        <w:t>OJ-SDI1T-</w:t>
      </w:r>
      <w:r>
        <w:rPr>
          <w:b/>
          <w:spacing w:val="-10"/>
        </w:rPr>
        <w:t>7</w:t>
      </w:r>
      <w:r>
        <w:rPr>
          <w:b/>
        </w:rPr>
        <w:tab/>
      </w:r>
      <w:r>
        <w:rPr/>
        <w:t>Banrisul.</w:t>
      </w:r>
      <w:r>
        <w:rPr>
          <w:spacing w:val="-10"/>
        </w:rPr>
        <w:t> </w:t>
      </w:r>
      <w:r>
        <w:rPr/>
        <w:t>Integração.</w:t>
      </w:r>
      <w:r>
        <w:rPr>
          <w:spacing w:val="-10"/>
        </w:rPr>
        <w:t> </w:t>
      </w:r>
      <w:r>
        <w:rPr/>
        <w:t>Complementação</w:t>
      </w:r>
      <w:r>
        <w:rPr>
          <w:spacing w:val="-10"/>
        </w:rPr>
        <w:t> </w:t>
      </w:r>
      <w:r>
        <w:rPr/>
        <w:t>de</w:t>
      </w:r>
      <w:r>
        <w:rPr>
          <w:spacing w:val="-9"/>
        </w:rPr>
        <w:t> </w:t>
      </w:r>
      <w:r>
        <w:rPr>
          <w:spacing w:val="-2"/>
        </w:rPr>
        <w:t>aposentadoria.</w:t>
      </w:r>
    </w:p>
    <w:p>
      <w:pPr>
        <w:pStyle w:val="Heading5"/>
        <w:spacing w:before="220"/>
      </w:pPr>
      <w:r>
        <w:rPr>
          <w:spacing w:val="-2"/>
        </w:rPr>
        <w:t>CIGARRO</w:t>
      </w:r>
    </w:p>
    <w:p>
      <w:pPr>
        <w:tabs>
          <w:tab w:pos="2609" w:val="left" w:leader="none"/>
        </w:tabs>
        <w:spacing w:before="122"/>
        <w:ind w:left="991" w:right="0" w:firstLine="0"/>
        <w:jc w:val="left"/>
        <w:rPr>
          <w:sz w:val="26"/>
        </w:rPr>
      </w:pPr>
      <w:r>
        <w:rPr>
          <w:b/>
          <w:sz w:val="26"/>
        </w:rPr>
        <w:t>SUM-367,</w:t>
      </w:r>
      <w:r>
        <w:rPr>
          <w:b/>
          <w:spacing w:val="-11"/>
          <w:sz w:val="26"/>
        </w:rPr>
        <w:t> </w:t>
      </w:r>
      <w:r>
        <w:rPr>
          <w:b/>
          <w:spacing w:val="-5"/>
          <w:sz w:val="26"/>
        </w:rPr>
        <w:t>II</w:t>
      </w:r>
      <w:r>
        <w:rPr>
          <w:b/>
          <w:sz w:val="26"/>
        </w:rPr>
        <w:tab/>
      </w:r>
      <w:r>
        <w:rPr>
          <w:sz w:val="26"/>
        </w:rPr>
        <w:t>Salário</w:t>
      </w:r>
      <w:r>
        <w:rPr>
          <w:spacing w:val="-9"/>
          <w:sz w:val="26"/>
        </w:rPr>
        <w:t> </w:t>
      </w:r>
      <w:r>
        <w:rPr>
          <w:sz w:val="26"/>
        </w:rPr>
        <w:t>utilidade.</w:t>
      </w:r>
      <w:r>
        <w:rPr>
          <w:spacing w:val="-9"/>
          <w:sz w:val="26"/>
        </w:rPr>
        <w:t> </w:t>
      </w:r>
      <w:r>
        <w:rPr>
          <w:spacing w:val="-2"/>
          <w:sz w:val="26"/>
        </w:rPr>
        <w:t>Integração.</w:t>
      </w:r>
    </w:p>
    <w:p>
      <w:pPr>
        <w:pStyle w:val="BodyText"/>
        <w:spacing w:before="2"/>
        <w:rPr>
          <w:sz w:val="11"/>
        </w:rPr>
      </w:pPr>
    </w:p>
    <w:p>
      <w:pPr>
        <w:spacing w:after="0"/>
        <w:rPr>
          <w:sz w:val="11"/>
        </w:rPr>
        <w:sectPr>
          <w:headerReference w:type="default" r:id="rId167"/>
          <w:footerReference w:type="default" r:id="rId168"/>
          <w:pgSz w:w="11910" w:h="16840"/>
          <w:pgMar w:header="765" w:footer="0" w:top="1100" w:bottom="280" w:left="1360" w:right="1500"/>
        </w:sectPr>
      </w:pPr>
    </w:p>
    <w:p>
      <w:pPr>
        <w:pStyle w:val="Heading5"/>
        <w:spacing w:before="89"/>
      </w:pPr>
      <w:r>
        <w:rPr>
          <w:spacing w:val="-4"/>
        </w:rPr>
        <w:t>CIPA</w:t>
      </w:r>
    </w:p>
    <w:p>
      <w:pPr>
        <w:spacing w:line="240" w:lineRule="auto" w:before="0"/>
        <w:rPr>
          <w:sz w:val="28"/>
        </w:rPr>
      </w:pPr>
      <w:r>
        <w:rPr/>
        <w:br w:type="column"/>
      </w:r>
      <w:r>
        <w:rPr>
          <w:sz w:val="28"/>
        </w:rPr>
      </w:r>
    </w:p>
    <w:p>
      <w:pPr>
        <w:pStyle w:val="BodyText"/>
        <w:spacing w:before="210"/>
        <w:ind w:left="1645" w:right="145" w:hanging="1618"/>
        <w:jc w:val="both"/>
      </w:pPr>
      <w:r>
        <w:rPr>
          <w:b/>
        </w:rPr>
        <w:t>OJ-SDI2-6</w:t>
      </w:r>
      <w:r>
        <w:rPr>
          <w:b/>
          <w:spacing w:val="80"/>
        </w:rPr>
        <w:t> </w:t>
      </w:r>
      <w:r>
        <w:rPr/>
        <w:t>Suplente. Estabilidade provisória. Ação rescisória. </w:t>
      </w:r>
      <w:r>
        <w:rPr/>
        <w:t>Decisão rescindenda anterior à Súm. 339. Matéria constitucional. ADCT, art. 10, II. Súm. 83.</w:t>
      </w:r>
    </w:p>
    <w:p>
      <w:pPr>
        <w:pStyle w:val="BodyText"/>
        <w:tabs>
          <w:tab w:pos="1645" w:val="left" w:leader="none"/>
        </w:tabs>
        <w:spacing w:before="42"/>
        <w:ind w:left="1645" w:right="146" w:hanging="1618"/>
      </w:pPr>
      <w:r>
        <w:rPr>
          <w:b/>
        </w:rPr>
        <w:t>SUM-339, II</w:t>
        <w:tab/>
      </w:r>
      <w:r>
        <w:rPr/>
        <w:t>Suplente.</w:t>
      </w:r>
      <w:r>
        <w:rPr>
          <w:spacing w:val="40"/>
        </w:rPr>
        <w:t> </w:t>
      </w:r>
      <w:r>
        <w:rPr/>
        <w:t>Estabilidade</w:t>
      </w:r>
      <w:r>
        <w:rPr>
          <w:spacing w:val="40"/>
        </w:rPr>
        <w:t> </w:t>
      </w:r>
      <w:r>
        <w:rPr/>
        <w:t>provisória.</w:t>
      </w:r>
      <w:r>
        <w:rPr>
          <w:spacing w:val="40"/>
        </w:rPr>
        <w:t> </w:t>
      </w:r>
      <w:r>
        <w:rPr/>
        <w:t>Extinção</w:t>
      </w:r>
      <w:r>
        <w:rPr>
          <w:spacing w:val="40"/>
        </w:rPr>
        <w:t> </w:t>
      </w:r>
      <w:r>
        <w:rPr/>
        <w:t>do</w:t>
      </w:r>
      <w:r>
        <w:rPr>
          <w:spacing w:val="40"/>
        </w:rPr>
        <w:t> </w:t>
      </w:r>
      <w:r>
        <w:rPr/>
        <w:t>estabeleci- </w:t>
      </w:r>
      <w:r>
        <w:rPr>
          <w:spacing w:val="-2"/>
        </w:rPr>
        <w:t>mento.</w:t>
      </w:r>
    </w:p>
    <w:p>
      <w:pPr>
        <w:pStyle w:val="BodyText"/>
        <w:tabs>
          <w:tab w:pos="1645" w:val="left" w:leader="none"/>
        </w:tabs>
        <w:spacing w:before="40"/>
        <w:ind w:left="1645" w:right="146" w:hanging="1618"/>
      </w:pPr>
      <w:r>
        <w:rPr>
          <w:b/>
        </w:rPr>
        <w:t>SUM-339, I</w:t>
        <w:tab/>
      </w:r>
      <w:r>
        <w:rPr/>
        <w:t>Suplente.</w:t>
      </w:r>
      <w:r>
        <w:rPr>
          <w:spacing w:val="40"/>
        </w:rPr>
        <w:t> </w:t>
      </w:r>
      <w:r>
        <w:rPr/>
        <w:t>Estabilidade</w:t>
      </w:r>
      <w:r>
        <w:rPr>
          <w:spacing w:val="40"/>
        </w:rPr>
        <w:t> </w:t>
      </w:r>
      <w:r>
        <w:rPr/>
        <w:t>provisória.</w:t>
      </w:r>
      <w:r>
        <w:rPr>
          <w:spacing w:val="40"/>
        </w:rPr>
        <w:t> </w:t>
      </w:r>
      <w:r>
        <w:rPr/>
        <w:t>Garantia</w:t>
      </w:r>
      <w:r>
        <w:rPr>
          <w:spacing w:val="40"/>
        </w:rPr>
        <w:t> </w:t>
      </w:r>
      <w:r>
        <w:rPr/>
        <w:t>de</w:t>
      </w:r>
      <w:r>
        <w:rPr>
          <w:spacing w:val="40"/>
        </w:rPr>
        <w:t> </w:t>
      </w:r>
      <w:r>
        <w:rPr/>
        <w:t>emprego</w:t>
      </w:r>
      <w:r>
        <w:rPr>
          <w:spacing w:val="40"/>
        </w:rPr>
        <w:t> </w:t>
      </w:r>
      <w:r>
        <w:rPr/>
        <w:t>a partir da CF/88.</w:t>
      </w:r>
    </w:p>
    <w:p>
      <w:pPr>
        <w:tabs>
          <w:tab w:pos="1645" w:val="left" w:leader="none"/>
        </w:tabs>
        <w:spacing w:before="38"/>
        <w:ind w:left="28" w:right="0" w:firstLine="0"/>
        <w:jc w:val="left"/>
        <w:rPr>
          <w:sz w:val="26"/>
        </w:rPr>
      </w:pPr>
      <w:r>
        <w:rPr>
          <w:b/>
          <w:spacing w:val="-2"/>
          <w:sz w:val="26"/>
        </w:rPr>
        <w:t>PN-</w:t>
      </w:r>
      <w:r>
        <w:rPr>
          <w:b/>
          <w:spacing w:val="-5"/>
          <w:sz w:val="26"/>
        </w:rPr>
        <w:t>25</w:t>
      </w:r>
      <w:r>
        <w:rPr>
          <w:b/>
          <w:sz w:val="26"/>
        </w:rPr>
        <w:tab/>
      </w:r>
      <w:r>
        <w:rPr>
          <w:color w:val="FF0000"/>
          <w:spacing w:val="-2"/>
          <w:sz w:val="26"/>
        </w:rPr>
        <w:t>(cancelado)</w:t>
      </w:r>
    </w:p>
    <w:p>
      <w:pPr>
        <w:tabs>
          <w:tab w:pos="1645" w:val="left" w:leader="none"/>
        </w:tabs>
        <w:spacing w:before="42"/>
        <w:ind w:left="28" w:right="0" w:firstLine="0"/>
        <w:jc w:val="left"/>
        <w:rPr>
          <w:sz w:val="26"/>
        </w:rPr>
      </w:pPr>
      <w:r>
        <w:rPr>
          <w:b/>
          <w:spacing w:val="-2"/>
          <w:sz w:val="26"/>
        </w:rPr>
        <w:t>PN-</w:t>
      </w:r>
      <w:r>
        <w:rPr>
          <w:b/>
          <w:spacing w:val="-5"/>
          <w:sz w:val="26"/>
        </w:rPr>
        <w:t>51</w:t>
      </w:r>
      <w:r>
        <w:rPr>
          <w:b/>
          <w:sz w:val="26"/>
        </w:rPr>
        <w:tab/>
      </w:r>
      <w:r>
        <w:rPr>
          <w:color w:val="FF0000"/>
          <w:spacing w:val="-2"/>
          <w:sz w:val="26"/>
        </w:rPr>
        <w:t>(cancelado)</w:t>
      </w:r>
    </w:p>
    <w:p>
      <w:pPr>
        <w:spacing w:after="0"/>
        <w:jc w:val="left"/>
        <w:rPr>
          <w:sz w:val="26"/>
        </w:rPr>
        <w:sectPr>
          <w:type w:val="continuous"/>
          <w:pgSz w:w="11910" w:h="16840"/>
          <w:pgMar w:header="765" w:footer="0" w:top="1920" w:bottom="280" w:left="1360" w:right="1500"/>
          <w:cols w:num="2" w:equalWidth="0">
            <w:col w:w="924" w:space="40"/>
            <w:col w:w="8086"/>
          </w:cols>
        </w:sectPr>
      </w:pPr>
    </w:p>
    <w:p>
      <w:pPr>
        <w:pStyle w:val="BodyText"/>
        <w:spacing w:before="2"/>
        <w:rPr>
          <w:sz w:val="11"/>
        </w:rPr>
      </w:pPr>
      <w:r>
        <w:rPr/>
        <mc:AlternateContent>
          <mc:Choice Requires="wps">
            <w:drawing>
              <wp:anchor distT="0" distB="0" distL="0" distR="0" allowOverlap="1" layoutInCell="1" locked="0" behindDoc="0" simplePos="0" relativeHeight="16266240">
                <wp:simplePos x="0" y="0"/>
                <wp:positionH relativeFrom="page">
                  <wp:posOffset>0</wp:posOffset>
                </wp:positionH>
                <wp:positionV relativeFrom="page">
                  <wp:posOffset>8848090</wp:posOffset>
                </wp:positionV>
                <wp:extent cx="708025" cy="1259840"/>
                <wp:effectExtent l="0" t="0" r="0" b="0"/>
                <wp:wrapNone/>
                <wp:docPr id="1234" name="Graphic 1234"/>
                <wp:cNvGraphicFramePr>
                  <a:graphicFrameLocks/>
                </wp:cNvGraphicFramePr>
                <a:graphic>
                  <a:graphicData uri="http://schemas.microsoft.com/office/word/2010/wordprocessingShape">
                    <wps:wsp>
                      <wps:cNvPr id="1234" name="Graphic 1234"/>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266240" id="docshape1233"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266752">
                <wp:simplePos x="0" y="0"/>
                <wp:positionH relativeFrom="page">
                  <wp:posOffset>402523</wp:posOffset>
                </wp:positionH>
                <wp:positionV relativeFrom="page">
                  <wp:posOffset>9240780</wp:posOffset>
                </wp:positionV>
                <wp:extent cx="186690" cy="469265"/>
                <wp:effectExtent l="0" t="0" r="0" b="0"/>
                <wp:wrapNone/>
                <wp:docPr id="1235" name="Textbox 1235"/>
                <wp:cNvGraphicFramePr>
                  <a:graphicFrameLocks/>
                </wp:cNvGraphicFramePr>
                <a:graphic>
                  <a:graphicData uri="http://schemas.microsoft.com/office/word/2010/wordprocessingShape">
                    <wps:wsp>
                      <wps:cNvPr id="1235" name="Textbox 1235"/>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266752" type="#_x0000_t202" id="docshape1234"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267264">
                <wp:simplePos x="0" y="0"/>
                <wp:positionH relativeFrom="page">
                  <wp:posOffset>515299</wp:posOffset>
                </wp:positionH>
                <wp:positionV relativeFrom="page">
                  <wp:posOffset>9104628</wp:posOffset>
                </wp:positionV>
                <wp:extent cx="186690" cy="742950"/>
                <wp:effectExtent l="0" t="0" r="0" b="0"/>
                <wp:wrapNone/>
                <wp:docPr id="1236" name="Textbox 1236"/>
                <wp:cNvGraphicFramePr>
                  <a:graphicFrameLocks/>
                </wp:cNvGraphicFramePr>
                <a:graphic>
                  <a:graphicData uri="http://schemas.microsoft.com/office/word/2010/wordprocessingShape">
                    <wps:wsp>
                      <wps:cNvPr id="1236" name="Textbox 1236"/>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267264" type="#_x0000_t202" id="docshape1235"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p>
    <w:p>
      <w:pPr>
        <w:pStyle w:val="Heading5"/>
        <w:spacing w:before="89"/>
      </w:pPr>
      <w:r>
        <w:rPr/>
        <w:t>CISÃO</w:t>
      </w:r>
      <w:r>
        <w:rPr>
          <w:spacing w:val="-4"/>
        </w:rPr>
        <w:t> </w:t>
      </w:r>
      <w:r>
        <w:rPr/>
        <w:t>DE</w:t>
      </w:r>
      <w:r>
        <w:rPr>
          <w:spacing w:val="-4"/>
        </w:rPr>
        <w:t> </w:t>
      </w:r>
      <w:r>
        <w:rPr>
          <w:spacing w:val="-2"/>
        </w:rPr>
        <w:t>EMPRESAS</w:t>
      </w:r>
    </w:p>
    <w:p>
      <w:pPr>
        <w:pStyle w:val="BodyText"/>
        <w:spacing w:before="122"/>
        <w:ind w:left="2609" w:hanging="1618"/>
      </w:pPr>
      <w:r>
        <w:rPr>
          <w:b/>
        </w:rPr>
        <w:t>OJ-SDI1T-30</w:t>
      </w:r>
      <w:r>
        <w:rPr>
          <w:b/>
          <w:spacing w:val="40"/>
        </w:rPr>
        <w:t> </w:t>
      </w:r>
      <w:r>
        <w:rPr/>
        <w:t>PROFORTE.</w:t>
      </w:r>
      <w:r>
        <w:rPr>
          <w:spacing w:val="40"/>
        </w:rPr>
        <w:t> </w:t>
      </w:r>
      <w:r>
        <w:rPr/>
        <w:t>Cisão</w:t>
      </w:r>
      <w:r>
        <w:rPr>
          <w:spacing w:val="40"/>
        </w:rPr>
        <w:t> </w:t>
      </w:r>
      <w:r>
        <w:rPr/>
        <w:t>parcial</w:t>
      </w:r>
      <w:r>
        <w:rPr>
          <w:spacing w:val="40"/>
        </w:rPr>
        <w:t> </w:t>
      </w:r>
      <w:r>
        <w:rPr/>
        <w:t>de</w:t>
      </w:r>
      <w:r>
        <w:rPr>
          <w:spacing w:val="40"/>
        </w:rPr>
        <w:t> </w:t>
      </w:r>
      <w:r>
        <w:rPr/>
        <w:t>empresa.</w:t>
      </w:r>
      <w:r>
        <w:rPr>
          <w:spacing w:val="40"/>
        </w:rPr>
        <w:t> </w:t>
      </w:r>
      <w:r>
        <w:rPr/>
        <w:t>Responsabilidade solidária. Constatação de fraude.</w:t>
      </w:r>
    </w:p>
    <w:p>
      <w:pPr>
        <w:pStyle w:val="BodyText"/>
        <w:spacing w:before="3"/>
        <w:rPr>
          <w:sz w:val="11"/>
        </w:rPr>
      </w:pPr>
    </w:p>
    <w:p>
      <w:pPr>
        <w:pStyle w:val="Heading5"/>
        <w:spacing w:before="89"/>
      </w:pPr>
      <w:r>
        <w:rPr>
          <w:spacing w:val="-2"/>
        </w:rPr>
        <w:t>CITAÇÃO</w:t>
      </w:r>
    </w:p>
    <w:p>
      <w:pPr>
        <w:pStyle w:val="BodyText"/>
        <w:spacing w:before="121"/>
        <w:ind w:left="2609" w:right="143" w:hanging="1618"/>
        <w:jc w:val="both"/>
      </w:pPr>
      <w:r>
        <w:rPr>
          <w:b/>
        </w:rPr>
        <w:t>SUM-406,</w:t>
      </w:r>
      <w:r>
        <w:rPr>
          <w:b/>
          <w:spacing w:val="-1"/>
        </w:rPr>
        <w:t> </w:t>
      </w:r>
      <w:r>
        <w:rPr>
          <w:b/>
        </w:rPr>
        <w:t>II</w:t>
      </w:r>
      <w:r>
        <w:rPr>
          <w:b/>
          <w:spacing w:val="80"/>
        </w:rPr>
        <w:t> </w:t>
      </w:r>
      <w:r>
        <w:rPr/>
        <w:t>Ação</w:t>
      </w:r>
      <w:r>
        <w:rPr>
          <w:spacing w:val="40"/>
        </w:rPr>
        <w:t> </w:t>
      </w:r>
      <w:r>
        <w:rPr/>
        <w:t>rescisória.</w:t>
      </w:r>
      <w:r>
        <w:rPr>
          <w:spacing w:val="40"/>
        </w:rPr>
        <w:t> </w:t>
      </w:r>
      <w:r>
        <w:rPr/>
        <w:t>Réu</w:t>
      </w:r>
      <w:r>
        <w:rPr>
          <w:spacing w:val="40"/>
        </w:rPr>
        <w:t> </w:t>
      </w:r>
      <w:r>
        <w:rPr/>
        <w:t>sindicato.</w:t>
      </w:r>
      <w:r>
        <w:rPr>
          <w:spacing w:val="40"/>
        </w:rPr>
        <w:t> </w:t>
      </w:r>
      <w:r>
        <w:rPr/>
        <w:t>Substituto</w:t>
      </w:r>
      <w:r>
        <w:rPr>
          <w:spacing w:val="40"/>
        </w:rPr>
        <w:t> </w:t>
      </w:r>
      <w:r>
        <w:rPr/>
        <w:t>processual</w:t>
      </w:r>
      <w:r>
        <w:rPr>
          <w:spacing w:val="40"/>
        </w:rPr>
        <w:t> </w:t>
      </w:r>
      <w:r>
        <w:rPr/>
        <w:t>na ação originária. Legitimidade passiva "ad causam". Inexis- tência de litisconsórcio passivo necessário.</w:t>
      </w:r>
    </w:p>
    <w:p>
      <w:pPr>
        <w:pStyle w:val="BodyText"/>
        <w:spacing w:before="39"/>
        <w:ind w:left="2609" w:right="143" w:hanging="1618"/>
        <w:jc w:val="both"/>
      </w:pPr>
      <w:r>
        <w:rPr>
          <w:b/>
        </w:rPr>
        <w:t>OJ-SDI1-80</w:t>
      </w:r>
      <w:r>
        <w:rPr>
          <w:b/>
          <w:spacing w:val="80"/>
        </w:rPr>
        <w:t> </w:t>
      </w:r>
      <w:r>
        <w:rPr/>
        <w:t>Ação</w:t>
      </w:r>
      <w:r>
        <w:rPr>
          <w:spacing w:val="40"/>
        </w:rPr>
        <w:t> </w:t>
      </w:r>
      <w:r>
        <w:rPr/>
        <w:t>rescisória.</w:t>
      </w:r>
      <w:r>
        <w:rPr>
          <w:spacing w:val="40"/>
        </w:rPr>
        <w:t> </w:t>
      </w:r>
      <w:r>
        <w:rPr/>
        <w:t>Réu</w:t>
      </w:r>
      <w:r>
        <w:rPr>
          <w:spacing w:val="40"/>
        </w:rPr>
        <w:t> </w:t>
      </w:r>
      <w:r>
        <w:rPr/>
        <w:t>sindicato.</w:t>
      </w:r>
      <w:r>
        <w:rPr>
          <w:spacing w:val="40"/>
        </w:rPr>
        <w:t> </w:t>
      </w:r>
      <w:r>
        <w:rPr/>
        <w:t>Substituto</w:t>
      </w:r>
      <w:r>
        <w:rPr>
          <w:spacing w:val="40"/>
        </w:rPr>
        <w:t> </w:t>
      </w:r>
      <w:r>
        <w:rPr/>
        <w:t>processual</w:t>
      </w:r>
      <w:r>
        <w:rPr>
          <w:spacing w:val="40"/>
        </w:rPr>
        <w:t> </w:t>
      </w:r>
      <w:r>
        <w:rPr/>
        <w:t>na ação originária. Litisconsórcio passivo necessário.</w:t>
      </w:r>
    </w:p>
    <w:p>
      <w:pPr>
        <w:pStyle w:val="BodyText"/>
        <w:spacing w:before="41"/>
        <w:ind w:left="991"/>
        <w:jc w:val="both"/>
      </w:pPr>
      <w:r>
        <w:rPr>
          <w:b/>
        </w:rPr>
        <w:t>OJ-SDI1-392</w:t>
      </w:r>
      <w:r>
        <w:rPr>
          <w:b/>
          <w:spacing w:val="51"/>
          <w:w w:val="150"/>
        </w:rPr>
        <w:t> </w:t>
      </w:r>
      <w:r>
        <w:rPr/>
        <w:t>Prescrição.</w:t>
      </w:r>
      <w:r>
        <w:rPr>
          <w:spacing w:val="48"/>
        </w:rPr>
        <w:t> </w:t>
      </w:r>
      <w:r>
        <w:rPr/>
        <w:t>Interrupção.</w:t>
      </w:r>
      <w:r>
        <w:rPr>
          <w:spacing w:val="49"/>
        </w:rPr>
        <w:t> </w:t>
      </w:r>
      <w:r>
        <w:rPr/>
        <w:t>Ajuizamento</w:t>
      </w:r>
      <w:r>
        <w:rPr>
          <w:spacing w:val="48"/>
        </w:rPr>
        <w:t> </w:t>
      </w:r>
      <w:r>
        <w:rPr/>
        <w:t>de</w:t>
      </w:r>
      <w:r>
        <w:rPr>
          <w:spacing w:val="49"/>
        </w:rPr>
        <w:t> </w:t>
      </w:r>
      <w:r>
        <w:rPr/>
        <w:t>protesto</w:t>
      </w:r>
      <w:r>
        <w:rPr>
          <w:spacing w:val="48"/>
        </w:rPr>
        <w:t> </w:t>
      </w:r>
      <w:r>
        <w:rPr>
          <w:spacing w:val="-2"/>
        </w:rPr>
        <w:t>judicial.</w:t>
      </w:r>
    </w:p>
    <w:p>
      <w:pPr>
        <w:pStyle w:val="BodyText"/>
        <w:spacing w:before="1"/>
        <w:ind w:left="2609"/>
        <w:jc w:val="both"/>
      </w:pPr>
      <w:r>
        <w:rPr/>
        <w:t>Marco</w:t>
      </w:r>
      <w:r>
        <w:rPr>
          <w:spacing w:val="-8"/>
        </w:rPr>
        <w:t> </w:t>
      </w:r>
      <w:r>
        <w:rPr>
          <w:spacing w:val="-2"/>
        </w:rPr>
        <w:t>inicial.</w:t>
      </w:r>
    </w:p>
    <w:p>
      <w:pPr>
        <w:pStyle w:val="BodyText"/>
        <w:spacing w:before="2"/>
        <w:rPr>
          <w:sz w:val="11"/>
        </w:rPr>
      </w:pPr>
    </w:p>
    <w:p>
      <w:pPr>
        <w:pStyle w:val="Heading5"/>
        <w:spacing w:before="89"/>
      </w:pPr>
      <w:r>
        <w:rPr>
          <w:spacing w:val="-2"/>
        </w:rPr>
        <w:t>CLÁUSULAS</w:t>
      </w:r>
    </w:p>
    <w:p>
      <w:pPr>
        <w:pStyle w:val="BodyText"/>
        <w:spacing w:line="298" w:lineRule="exact" w:before="121"/>
        <w:ind w:left="991"/>
      </w:pPr>
      <w:r>
        <w:rPr>
          <w:b/>
        </w:rPr>
        <w:t>OJ-SDI1-322</w:t>
      </w:r>
      <w:r>
        <w:rPr>
          <w:b/>
          <w:spacing w:val="55"/>
          <w:w w:val="150"/>
        </w:rPr>
        <w:t> </w:t>
      </w:r>
      <w:r>
        <w:rPr/>
        <w:t>Cláusula</w:t>
      </w:r>
      <w:r>
        <w:rPr>
          <w:spacing w:val="68"/>
        </w:rPr>
        <w:t> </w:t>
      </w:r>
      <w:r>
        <w:rPr/>
        <w:t>de</w:t>
      </w:r>
      <w:r>
        <w:rPr>
          <w:spacing w:val="65"/>
        </w:rPr>
        <w:t> </w:t>
      </w:r>
      <w:r>
        <w:rPr/>
        <w:t>termo</w:t>
      </w:r>
      <w:r>
        <w:rPr>
          <w:spacing w:val="68"/>
        </w:rPr>
        <w:t> </w:t>
      </w:r>
      <w:r>
        <w:rPr/>
        <w:t>aditivo.</w:t>
      </w:r>
      <w:r>
        <w:rPr>
          <w:spacing w:val="65"/>
        </w:rPr>
        <w:t> </w:t>
      </w:r>
      <w:r>
        <w:rPr/>
        <w:t>Acordo</w:t>
      </w:r>
      <w:r>
        <w:rPr>
          <w:spacing w:val="67"/>
        </w:rPr>
        <w:t> </w:t>
      </w:r>
      <w:r>
        <w:rPr/>
        <w:t>coletivo</w:t>
      </w:r>
      <w:r>
        <w:rPr>
          <w:spacing w:val="68"/>
        </w:rPr>
        <w:t> </w:t>
      </w:r>
      <w:r>
        <w:rPr/>
        <w:t>de</w:t>
      </w:r>
      <w:r>
        <w:rPr>
          <w:spacing w:val="65"/>
        </w:rPr>
        <w:t> </w:t>
      </w:r>
      <w:r>
        <w:rPr>
          <w:spacing w:val="-2"/>
        </w:rPr>
        <w:t>trabalho.</w:t>
      </w:r>
    </w:p>
    <w:p>
      <w:pPr>
        <w:pStyle w:val="BodyText"/>
        <w:spacing w:line="298" w:lineRule="exact"/>
        <w:ind w:left="2609"/>
      </w:pPr>
      <w:r>
        <w:rPr/>
        <w:t>Prorrogação</w:t>
      </w:r>
      <w:r>
        <w:rPr>
          <w:spacing w:val="-5"/>
        </w:rPr>
        <w:t> </w:t>
      </w:r>
      <w:r>
        <w:rPr/>
        <w:t>do</w:t>
      </w:r>
      <w:r>
        <w:rPr>
          <w:spacing w:val="-7"/>
        </w:rPr>
        <w:t> </w:t>
      </w:r>
      <w:r>
        <w:rPr/>
        <w:t>acordo</w:t>
      </w:r>
      <w:r>
        <w:rPr>
          <w:spacing w:val="-4"/>
        </w:rPr>
        <w:t> </w:t>
      </w:r>
      <w:r>
        <w:rPr/>
        <w:t>para</w:t>
      </w:r>
      <w:r>
        <w:rPr>
          <w:spacing w:val="-7"/>
        </w:rPr>
        <w:t> </w:t>
      </w:r>
      <w:r>
        <w:rPr/>
        <w:t>prazo</w:t>
      </w:r>
      <w:r>
        <w:rPr>
          <w:spacing w:val="-7"/>
        </w:rPr>
        <w:t> </w:t>
      </w:r>
      <w:r>
        <w:rPr>
          <w:spacing w:val="-2"/>
        </w:rPr>
        <w:t>indeterminado.</w:t>
      </w:r>
    </w:p>
    <w:p>
      <w:pPr>
        <w:pStyle w:val="BodyText"/>
        <w:tabs>
          <w:tab w:pos="2609" w:val="left" w:leader="none"/>
        </w:tabs>
        <w:spacing w:before="42"/>
        <w:ind w:left="2609" w:right="176" w:hanging="1618"/>
      </w:pPr>
      <w:r>
        <w:rPr>
          <w:b/>
          <w:spacing w:val="-2"/>
        </w:rPr>
        <w:t>OJ-SDI1-54</w:t>
      </w:r>
      <w:r>
        <w:rPr>
          <w:b/>
        </w:rPr>
        <w:tab/>
      </w:r>
      <w:r>
        <w:rPr/>
        <w:t>Cláusula Penal. Multa. Valor superior ao principal. </w:t>
      </w:r>
      <w:r>
        <w:rPr/>
        <w:t>Código Civil de 2002, art. 412. (art. 920 do Código Civil de 1916).</w:t>
      </w:r>
    </w:p>
    <w:p>
      <w:pPr>
        <w:pStyle w:val="BodyText"/>
        <w:rPr>
          <w:sz w:val="20"/>
        </w:rPr>
      </w:pPr>
    </w:p>
    <w:p>
      <w:pPr>
        <w:pStyle w:val="BodyText"/>
        <w:spacing w:before="5"/>
        <w:rPr>
          <w:sz w:val="28"/>
        </w:rPr>
      </w:pPr>
      <w:r>
        <w:rPr/>
        <mc:AlternateContent>
          <mc:Choice Requires="wps">
            <w:drawing>
              <wp:anchor distT="0" distB="0" distL="0" distR="0" allowOverlap="1" layoutInCell="1" locked="0" behindDoc="1" simplePos="0" relativeHeight="488124928">
                <wp:simplePos x="0" y="0"/>
                <wp:positionH relativeFrom="page">
                  <wp:posOffset>954024</wp:posOffset>
                </wp:positionH>
                <wp:positionV relativeFrom="paragraph">
                  <wp:posOffset>223017</wp:posOffset>
                </wp:positionV>
                <wp:extent cx="5581015" cy="6350"/>
                <wp:effectExtent l="0" t="0" r="0" b="0"/>
                <wp:wrapTopAndBottom/>
                <wp:docPr id="1237" name="Graphic 1237"/>
                <wp:cNvGraphicFramePr>
                  <a:graphicFrameLocks/>
                </wp:cNvGraphicFramePr>
                <a:graphic>
                  <a:graphicData uri="http://schemas.microsoft.com/office/word/2010/wordprocessingShape">
                    <wps:wsp>
                      <wps:cNvPr id="1237" name="Graphic 1237"/>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7.560429pt;width:439.439pt;height:.481pt;mso-position-horizontal-relative:page;mso-position-vertical-relative:paragraph;z-index:-15191552;mso-wrap-distance-left:0;mso-wrap-distance-right:0" id="docshape1236" filled="true" fillcolor="#000000" stroked="false">
                <v:fill type="solid"/>
                <w10:wrap type="topAndBottom"/>
              </v:rect>
            </w:pict>
          </mc:Fallback>
        </mc:AlternateContent>
      </w:r>
    </w:p>
    <w:p>
      <w:pPr>
        <w:pStyle w:val="Heading5"/>
        <w:ind w:left="2979" w:right="2950"/>
        <w:jc w:val="center"/>
      </w:pPr>
      <w:r>
        <w:rPr>
          <w:spacing w:val="-2"/>
        </w:rPr>
        <w:t>H-</w:t>
      </w:r>
      <w:r>
        <w:rPr>
          <w:spacing w:val="-5"/>
        </w:rPr>
        <w:t>42</w:t>
      </w:r>
    </w:p>
    <w:p>
      <w:pPr>
        <w:spacing w:after="0"/>
        <w:jc w:val="center"/>
        <w:sectPr>
          <w:type w:val="continuous"/>
          <w:pgSz w:w="11910" w:h="16840"/>
          <w:pgMar w:header="765" w:footer="0" w:top="1920" w:bottom="280" w:left="1360" w:right="1500"/>
        </w:sectPr>
      </w:pPr>
    </w:p>
    <w:p>
      <w:pPr>
        <w:pStyle w:val="BodyText"/>
        <w:tabs>
          <w:tab w:pos="2609" w:val="left" w:leader="none"/>
        </w:tabs>
        <w:spacing w:line="298" w:lineRule="exact" w:before="74"/>
        <w:ind w:left="991"/>
      </w:pPr>
      <w:r>
        <w:rPr/>
        <mc:AlternateContent>
          <mc:Choice Requires="wps">
            <w:drawing>
              <wp:anchor distT="0" distB="0" distL="0" distR="0" allowOverlap="1" layoutInCell="1" locked="0" behindDoc="0" simplePos="0" relativeHeight="16268288">
                <wp:simplePos x="0" y="0"/>
                <wp:positionH relativeFrom="page">
                  <wp:posOffset>6858000</wp:posOffset>
                </wp:positionH>
                <wp:positionV relativeFrom="page">
                  <wp:posOffset>8905240</wp:posOffset>
                </wp:positionV>
                <wp:extent cx="702945" cy="1259840"/>
                <wp:effectExtent l="0" t="0" r="0" b="0"/>
                <wp:wrapNone/>
                <wp:docPr id="1240" name="Graphic 1240"/>
                <wp:cNvGraphicFramePr>
                  <a:graphicFrameLocks/>
                </wp:cNvGraphicFramePr>
                <a:graphic>
                  <a:graphicData uri="http://schemas.microsoft.com/office/word/2010/wordprocessingShape">
                    <wps:wsp>
                      <wps:cNvPr id="1240" name="Graphic 1240"/>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268288" id="docshape1239"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268800">
                <wp:simplePos x="0" y="0"/>
                <wp:positionH relativeFrom="page">
                  <wp:posOffset>6827707</wp:posOffset>
                </wp:positionH>
                <wp:positionV relativeFrom="page">
                  <wp:posOffset>9161016</wp:posOffset>
                </wp:positionV>
                <wp:extent cx="300990" cy="742950"/>
                <wp:effectExtent l="0" t="0" r="0" b="0"/>
                <wp:wrapNone/>
                <wp:docPr id="1241" name="Textbox 1241"/>
                <wp:cNvGraphicFramePr>
                  <a:graphicFrameLocks/>
                </wp:cNvGraphicFramePr>
                <a:graphic>
                  <a:graphicData uri="http://schemas.microsoft.com/office/word/2010/wordprocessingShape">
                    <wps:wsp>
                      <wps:cNvPr id="1241" name="Textbox 1241"/>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268800" type="#_x0000_t202" id="docshape1240"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r>
        <w:rPr>
          <w:b/>
          <w:spacing w:val="-2"/>
        </w:rPr>
        <w:t>OJ-SDC-</w:t>
      </w:r>
      <w:r>
        <w:rPr>
          <w:b/>
          <w:spacing w:val="-5"/>
        </w:rPr>
        <w:t>32</w:t>
      </w:r>
      <w:r>
        <w:rPr>
          <w:b/>
        </w:rPr>
        <w:tab/>
      </w:r>
      <w:r>
        <w:rPr/>
        <w:t>Fundamentação</w:t>
      </w:r>
      <w:r>
        <w:rPr>
          <w:spacing w:val="13"/>
        </w:rPr>
        <w:t> </w:t>
      </w:r>
      <w:r>
        <w:rPr/>
        <w:t>das</w:t>
      </w:r>
      <w:r>
        <w:rPr>
          <w:spacing w:val="14"/>
        </w:rPr>
        <w:t> </w:t>
      </w:r>
      <w:r>
        <w:rPr/>
        <w:t>cláusulas.</w:t>
      </w:r>
      <w:r>
        <w:rPr>
          <w:spacing w:val="13"/>
        </w:rPr>
        <w:t> </w:t>
      </w:r>
      <w:r>
        <w:rPr/>
        <w:t>Reivindicações</w:t>
      </w:r>
      <w:r>
        <w:rPr>
          <w:spacing w:val="14"/>
        </w:rPr>
        <w:t> </w:t>
      </w:r>
      <w:r>
        <w:rPr/>
        <w:t>da</w:t>
      </w:r>
      <w:r>
        <w:rPr>
          <w:spacing w:val="13"/>
        </w:rPr>
        <w:t> </w:t>
      </w:r>
      <w:r>
        <w:rPr>
          <w:spacing w:val="-2"/>
        </w:rPr>
        <w:t>categoria.</w:t>
      </w:r>
    </w:p>
    <w:p>
      <w:pPr>
        <w:pStyle w:val="BodyText"/>
        <w:spacing w:line="298" w:lineRule="exact"/>
        <w:ind w:left="2609"/>
      </w:pPr>
      <w:r>
        <w:rPr/>
        <w:t>Aplicação</w:t>
      </w:r>
      <w:r>
        <w:rPr>
          <w:spacing w:val="-7"/>
        </w:rPr>
        <w:t> </w:t>
      </w:r>
      <w:r>
        <w:rPr/>
        <w:t>do</w:t>
      </w:r>
      <w:r>
        <w:rPr>
          <w:spacing w:val="-6"/>
        </w:rPr>
        <w:t> </w:t>
      </w:r>
      <w:r>
        <w:rPr/>
        <w:t>Precedente</w:t>
      </w:r>
      <w:r>
        <w:rPr>
          <w:spacing w:val="-6"/>
        </w:rPr>
        <w:t> </w:t>
      </w:r>
      <w:r>
        <w:rPr/>
        <w:t>Normativo</w:t>
      </w:r>
      <w:r>
        <w:rPr>
          <w:spacing w:val="-6"/>
        </w:rPr>
        <w:t> </w:t>
      </w:r>
      <w:r>
        <w:rPr/>
        <w:t>nº</w:t>
      </w:r>
      <w:r>
        <w:rPr>
          <w:spacing w:val="-4"/>
        </w:rPr>
        <w:t> </w:t>
      </w:r>
      <w:r>
        <w:rPr/>
        <w:t>37</w:t>
      </w:r>
      <w:r>
        <w:rPr>
          <w:spacing w:val="-6"/>
        </w:rPr>
        <w:t> </w:t>
      </w:r>
      <w:r>
        <w:rPr/>
        <w:t>do</w:t>
      </w:r>
      <w:r>
        <w:rPr>
          <w:spacing w:val="-4"/>
        </w:rPr>
        <w:t> TST.</w:t>
      </w:r>
    </w:p>
    <w:p>
      <w:pPr>
        <w:pStyle w:val="Heading5"/>
        <w:spacing w:before="217"/>
      </w:pPr>
      <w:r>
        <w:rPr/>
        <w:t>CLÁUSULA</w:t>
      </w:r>
      <w:r>
        <w:rPr>
          <w:spacing w:val="-13"/>
        </w:rPr>
        <w:t> </w:t>
      </w:r>
      <w:r>
        <w:rPr>
          <w:spacing w:val="-2"/>
        </w:rPr>
        <w:t>COLETIVA</w:t>
      </w:r>
    </w:p>
    <w:p>
      <w:pPr>
        <w:pStyle w:val="BodyText"/>
        <w:spacing w:before="122"/>
        <w:ind w:left="991"/>
      </w:pPr>
      <w:r>
        <w:rPr/>
        <w:t>Ver</w:t>
      </w:r>
      <w:r>
        <w:rPr>
          <w:spacing w:val="-7"/>
        </w:rPr>
        <w:t> </w:t>
      </w:r>
      <w:r>
        <w:rPr/>
        <w:t>Norma</w:t>
      </w:r>
      <w:r>
        <w:rPr>
          <w:spacing w:val="-5"/>
        </w:rPr>
        <w:t> </w:t>
      </w:r>
      <w:r>
        <w:rPr>
          <w:spacing w:val="-2"/>
        </w:rPr>
        <w:t>Coletiva</w:t>
      </w:r>
    </w:p>
    <w:p>
      <w:pPr>
        <w:pStyle w:val="Heading5"/>
        <w:spacing w:before="220"/>
      </w:pPr>
      <w:r>
        <w:rPr>
          <w:spacing w:val="-2"/>
        </w:rPr>
        <w:t>COBRANÇA</w:t>
      </w:r>
    </w:p>
    <w:p>
      <w:pPr>
        <w:pStyle w:val="BodyText"/>
        <w:tabs>
          <w:tab w:pos="2609" w:val="left" w:leader="none"/>
        </w:tabs>
        <w:spacing w:before="121"/>
        <w:ind w:left="991"/>
      </w:pPr>
      <w:r>
        <w:rPr>
          <w:b/>
          <w:spacing w:val="-2"/>
        </w:rPr>
        <w:t>PN-</w:t>
      </w:r>
      <w:r>
        <w:rPr>
          <w:b/>
          <w:spacing w:val="-5"/>
        </w:rPr>
        <w:t>61</w:t>
      </w:r>
      <w:r>
        <w:rPr>
          <w:b/>
        </w:rPr>
        <w:tab/>
      </w:r>
      <w:r>
        <w:rPr/>
        <w:t>Cobrança</w:t>
      </w:r>
      <w:r>
        <w:rPr>
          <w:spacing w:val="-8"/>
        </w:rPr>
        <w:t> </w:t>
      </w:r>
      <w:r>
        <w:rPr/>
        <w:t>de</w:t>
      </w:r>
      <w:r>
        <w:rPr>
          <w:spacing w:val="-6"/>
        </w:rPr>
        <w:t> </w:t>
      </w:r>
      <w:r>
        <w:rPr/>
        <w:t>títulos.</w:t>
      </w:r>
      <w:r>
        <w:rPr>
          <w:spacing w:val="-8"/>
        </w:rPr>
        <w:t> </w:t>
      </w:r>
      <w:r>
        <w:rPr/>
        <w:t>Inadimplemento</w:t>
      </w:r>
      <w:r>
        <w:rPr>
          <w:spacing w:val="-8"/>
        </w:rPr>
        <w:t> </w:t>
      </w:r>
      <w:r>
        <w:rPr/>
        <w:t>do</w:t>
      </w:r>
      <w:r>
        <w:rPr>
          <w:spacing w:val="-8"/>
        </w:rPr>
        <w:t> </w:t>
      </w:r>
      <w:r>
        <w:rPr>
          <w:spacing w:val="-2"/>
        </w:rPr>
        <w:t>cliente.</w:t>
      </w:r>
    </w:p>
    <w:p>
      <w:pPr>
        <w:pStyle w:val="BodyText"/>
        <w:tabs>
          <w:tab w:pos="2609" w:val="left" w:leader="none"/>
        </w:tabs>
        <w:spacing w:before="40"/>
        <w:ind w:left="992"/>
      </w:pPr>
      <w:r>
        <w:rPr>
          <w:b/>
          <w:spacing w:val="-2"/>
        </w:rPr>
        <w:t>PN-</w:t>
      </w:r>
      <w:r>
        <w:rPr>
          <w:b/>
          <w:spacing w:val="-5"/>
        </w:rPr>
        <w:t>15</w:t>
      </w:r>
      <w:r>
        <w:rPr>
          <w:b/>
        </w:rPr>
        <w:tab/>
      </w:r>
      <w:r>
        <w:rPr/>
        <w:t>Comissão</w:t>
      </w:r>
      <w:r>
        <w:rPr>
          <w:spacing w:val="-6"/>
        </w:rPr>
        <w:t> </w:t>
      </w:r>
      <w:r>
        <w:rPr/>
        <w:t>sobre</w:t>
      </w:r>
      <w:r>
        <w:rPr>
          <w:spacing w:val="-9"/>
        </w:rPr>
        <w:t> </w:t>
      </w:r>
      <w:r>
        <w:rPr/>
        <w:t>cobrança.</w:t>
      </w:r>
      <w:r>
        <w:rPr>
          <w:spacing w:val="-8"/>
        </w:rPr>
        <w:t> </w:t>
      </w:r>
      <w:r>
        <w:rPr>
          <w:spacing w:val="-2"/>
        </w:rPr>
        <w:t>Vendedor.</w:t>
      </w:r>
    </w:p>
    <w:p>
      <w:pPr>
        <w:pStyle w:val="Heading5"/>
        <w:spacing w:before="217"/>
      </w:pPr>
      <w:r>
        <w:rPr/>
        <w:t>COISA</w:t>
      </w:r>
      <w:r>
        <w:rPr>
          <w:spacing w:val="-4"/>
        </w:rPr>
        <w:t> </w:t>
      </w:r>
      <w:r>
        <w:rPr>
          <w:spacing w:val="-2"/>
        </w:rPr>
        <w:t>JULGADA</w:t>
      </w:r>
    </w:p>
    <w:p>
      <w:pPr>
        <w:pStyle w:val="BodyText"/>
        <w:spacing w:before="122"/>
        <w:ind w:left="2609" w:right="146" w:hanging="1618"/>
        <w:jc w:val="both"/>
      </w:pPr>
      <w:r>
        <w:rPr>
          <w:b/>
        </w:rPr>
        <w:t>OJ-SDI1-277</w:t>
      </w:r>
      <w:r>
        <w:rPr>
          <w:b/>
          <w:spacing w:val="40"/>
        </w:rPr>
        <w:t> </w:t>
      </w:r>
      <w:r>
        <w:rPr/>
        <w:t>Ação de cumprimento fundada em decisão normativa. Re- forma posterior. Coisa julgada. Não configuração.</w:t>
      </w:r>
    </w:p>
    <w:p>
      <w:pPr>
        <w:pStyle w:val="BodyText"/>
        <w:spacing w:before="40"/>
        <w:ind w:left="2609" w:right="147" w:hanging="1618"/>
        <w:jc w:val="both"/>
      </w:pPr>
      <w:r>
        <w:rPr>
          <w:b/>
        </w:rPr>
        <w:t>OJ-SDI2-132</w:t>
      </w:r>
      <w:r>
        <w:rPr>
          <w:b/>
          <w:spacing w:val="40"/>
        </w:rPr>
        <w:t> </w:t>
      </w:r>
      <w:r>
        <w:rPr/>
        <w:t>Ação rescisória. Acordo homologado judicialmente. </w:t>
      </w:r>
      <w:r>
        <w:rPr/>
        <w:t>Quita- ção. Alcance.</w:t>
      </w:r>
    </w:p>
    <w:p>
      <w:pPr>
        <w:pStyle w:val="BodyText"/>
        <w:spacing w:before="41"/>
        <w:ind w:left="2609" w:right="142" w:hanging="1618"/>
        <w:jc w:val="both"/>
      </w:pPr>
      <w:r>
        <w:rPr>
          <w:b/>
        </w:rPr>
        <w:t>SUM-398</w:t>
      </w:r>
      <w:r>
        <w:rPr>
          <w:b/>
          <w:spacing w:val="80"/>
        </w:rPr>
        <w:t>   </w:t>
      </w:r>
      <w:r>
        <w:rPr/>
        <w:t>Ação rescisória. Ausência de defesa. Inaplicáveis os efeitos da revelia.</w:t>
      </w:r>
    </w:p>
    <w:p>
      <w:pPr>
        <w:pStyle w:val="BodyText"/>
        <w:spacing w:before="40"/>
        <w:ind w:left="2609" w:right="142" w:hanging="1618"/>
        <w:jc w:val="both"/>
      </w:pPr>
      <w:r>
        <w:rPr>
          <w:b/>
        </w:rPr>
        <w:t>SUM-397</w:t>
      </w:r>
      <w:r>
        <w:rPr>
          <w:b/>
          <w:spacing w:val="40"/>
        </w:rPr>
        <w:t>  </w:t>
      </w:r>
      <w:r>
        <w:rPr/>
        <w:t>Ação rescisória. CPC, art. 485, IV. Ação de Cumprimento. Ofensa à coisa julgada. Sentença normativa modificada em grau de recurso. Exceção de pré-executividade e mandado de segurança. Cabimento.</w:t>
      </w:r>
    </w:p>
    <w:p>
      <w:pPr>
        <w:pStyle w:val="BodyText"/>
        <w:spacing w:before="40"/>
        <w:ind w:left="2609" w:right="142" w:hanging="1618"/>
        <w:jc w:val="both"/>
      </w:pPr>
      <w:r>
        <w:rPr>
          <w:b/>
        </w:rPr>
        <w:t>OJ-SDI2-101</w:t>
      </w:r>
      <w:r>
        <w:rPr>
          <w:b/>
          <w:spacing w:val="40"/>
        </w:rPr>
        <w:t> </w:t>
      </w:r>
      <w:r>
        <w:rPr/>
        <w:t>Ação rescisória. CPC, art. 485, IV. Necessidade de </w:t>
      </w:r>
      <w:r>
        <w:rPr/>
        <w:t>fixação de tese na decisão rescindenda.</w:t>
      </w:r>
    </w:p>
    <w:p>
      <w:pPr>
        <w:pStyle w:val="BodyText"/>
        <w:spacing w:before="41"/>
        <w:ind w:left="2609" w:right="142" w:hanging="1618"/>
        <w:jc w:val="both"/>
      </w:pPr>
      <w:r>
        <w:rPr>
          <w:b/>
        </w:rPr>
        <w:t>OJ-SDI2-157</w:t>
      </w:r>
      <w:r>
        <w:rPr>
          <w:b/>
          <w:spacing w:val="40"/>
        </w:rPr>
        <w:t> </w:t>
      </w:r>
      <w:r>
        <w:rPr/>
        <w:t>Ação rescisória. Decisões proferidas em fases distintas de uma mesma ação. Coisa julgada. Não configuração.</w:t>
      </w:r>
    </w:p>
    <w:p>
      <w:pPr>
        <w:pStyle w:val="BodyText"/>
        <w:spacing w:before="40"/>
        <w:ind w:left="2608" w:right="144" w:hanging="1618"/>
        <w:jc w:val="both"/>
      </w:pPr>
      <w:r>
        <w:rPr>
          <w:b/>
        </w:rPr>
        <w:t>OJ-SDI2-150</w:t>
      </w:r>
      <w:r>
        <w:rPr>
          <w:b/>
          <w:spacing w:val="40"/>
        </w:rPr>
        <w:t> </w:t>
      </w:r>
      <w:r>
        <w:rPr/>
        <w:t>Ação rescisória. Decisão rescindenda que extingue o pro- cesso sem resolução de mérito por acolhimento da exceção de coisa julgada. Conteúdo meramente processual. Impossi- bilidade jurídica do pedido.</w:t>
      </w:r>
    </w:p>
    <w:p>
      <w:pPr>
        <w:pStyle w:val="BodyText"/>
        <w:spacing w:before="40"/>
        <w:ind w:left="2608" w:right="143" w:hanging="1618"/>
        <w:jc w:val="both"/>
      </w:pPr>
      <w:r>
        <w:rPr>
          <w:b/>
        </w:rPr>
        <w:t>OJ-SDI2-134</w:t>
      </w:r>
      <w:r>
        <w:rPr>
          <w:b/>
          <w:spacing w:val="40"/>
        </w:rPr>
        <w:t> </w:t>
      </w:r>
      <w:r>
        <w:rPr/>
        <w:t>Ação rescisória. Decisão rescindenda. Preclusão declarada. Formação da coisa julgada formal. Impossibilidade jurídica do pedido.</w:t>
      </w:r>
    </w:p>
    <w:p>
      <w:pPr>
        <w:pStyle w:val="BodyText"/>
        <w:spacing w:before="39"/>
        <w:ind w:left="2608" w:right="144" w:hanging="1618"/>
        <w:jc w:val="both"/>
      </w:pPr>
      <w:r>
        <w:rPr>
          <w:b/>
        </w:rPr>
        <w:t>SUM-401</w:t>
      </w:r>
      <w:r>
        <w:rPr>
          <w:b/>
          <w:spacing w:val="40"/>
        </w:rPr>
        <w:t>  </w:t>
      </w:r>
      <w:r>
        <w:rPr/>
        <w:t>Ação rescisória. Descontos previdenciários e fiscais Fase </w:t>
      </w:r>
      <w:r>
        <w:rPr/>
        <w:t>de execução. Sentença omissa. Coisa julgada.</w:t>
      </w:r>
    </w:p>
    <w:p>
      <w:pPr>
        <w:pStyle w:val="BodyText"/>
        <w:spacing w:before="41"/>
        <w:ind w:left="2608" w:right="146" w:hanging="1618"/>
        <w:jc w:val="both"/>
      </w:pPr>
      <w:r>
        <w:rPr>
          <w:b/>
        </w:rPr>
        <w:t>OJ-SDI2-121</w:t>
      </w:r>
      <w:r>
        <w:rPr>
          <w:b/>
          <w:spacing w:val="40"/>
        </w:rPr>
        <w:t> </w:t>
      </w:r>
      <w:r>
        <w:rPr/>
        <w:t>Ação rescisória. Pedido de antecipação de tutela. Descabi- </w:t>
      </w:r>
      <w:r>
        <w:rPr>
          <w:spacing w:val="-2"/>
        </w:rPr>
        <w:t>mento.</w:t>
      </w:r>
    </w:p>
    <w:p>
      <w:pPr>
        <w:pStyle w:val="BodyText"/>
        <w:spacing w:before="40"/>
        <w:ind w:left="2608" w:right="146" w:hanging="1618"/>
        <w:jc w:val="both"/>
      </w:pPr>
      <w:r>
        <w:rPr>
          <w:b/>
        </w:rPr>
        <w:t>SUM-405,</w:t>
      </w:r>
      <w:r>
        <w:rPr>
          <w:b/>
          <w:spacing w:val="-1"/>
        </w:rPr>
        <w:t> </w:t>
      </w:r>
      <w:r>
        <w:rPr>
          <w:b/>
        </w:rPr>
        <w:t>II</w:t>
      </w:r>
      <w:r>
        <w:rPr>
          <w:b/>
          <w:spacing w:val="40"/>
        </w:rPr>
        <w:t> </w:t>
      </w:r>
      <w:r>
        <w:rPr/>
        <w:t>Ação rescisória. Pedido de antecipação de tutela. Recebi- mento como medida acautelatória.</w:t>
      </w:r>
    </w:p>
    <w:p>
      <w:pPr>
        <w:pStyle w:val="BodyText"/>
        <w:spacing w:before="38"/>
        <w:ind w:left="2608" w:right="146" w:hanging="1618"/>
        <w:jc w:val="both"/>
      </w:pPr>
      <w:r>
        <w:rPr>
          <w:b/>
        </w:rPr>
        <w:t>OJ-SDI2-35</w:t>
      </w:r>
      <w:r>
        <w:rPr>
          <w:b/>
          <w:spacing w:val="80"/>
          <w:w w:val="150"/>
        </w:rPr>
        <w:t> </w:t>
      </w:r>
      <w:r>
        <w:rPr/>
        <w:t>Ação rescisória. Planos econômicos. Limitação à data-base na fase de execução.</w:t>
      </w:r>
    </w:p>
    <w:p>
      <w:pPr>
        <w:pStyle w:val="BodyText"/>
        <w:spacing w:before="41"/>
        <w:ind w:left="2608" w:right="145" w:hanging="1618"/>
        <w:jc w:val="both"/>
      </w:pPr>
      <w:r>
        <w:rPr>
          <w:b/>
        </w:rPr>
        <w:t>SUM-299,</w:t>
      </w:r>
      <w:r>
        <w:rPr>
          <w:b/>
          <w:spacing w:val="-3"/>
        </w:rPr>
        <w:t> </w:t>
      </w:r>
      <w:r>
        <w:rPr>
          <w:b/>
        </w:rPr>
        <w:t>IV</w:t>
      </w:r>
      <w:r>
        <w:rPr>
          <w:b/>
          <w:spacing w:val="40"/>
        </w:rPr>
        <w:t> </w:t>
      </w:r>
      <w:r>
        <w:rPr/>
        <w:t>Ação rescisória. Vício de intimação da decisão </w:t>
      </w:r>
      <w:r>
        <w:rPr/>
        <w:t>rescindenda. Ausência da formação da coisa julgada material. Carência de ação.</w:t>
      </w:r>
    </w:p>
    <w:p>
      <w:pPr>
        <w:pStyle w:val="BodyText"/>
        <w:spacing w:before="41"/>
        <w:ind w:left="2608" w:right="145" w:hanging="1618"/>
        <w:jc w:val="both"/>
      </w:pPr>
      <w:r>
        <w:rPr>
          <w:b/>
        </w:rPr>
        <w:t>OJ-SDI2-123</w:t>
      </w:r>
      <w:r>
        <w:rPr>
          <w:b/>
          <w:spacing w:val="40"/>
        </w:rPr>
        <w:t> </w:t>
      </w:r>
      <w:r>
        <w:rPr/>
        <w:t>Decisão exeqüenda e rescindenda. Interpretação do </w:t>
      </w:r>
      <w:r>
        <w:rPr/>
        <w:t>sentido</w:t>
      </w:r>
      <w:r>
        <w:rPr>
          <w:spacing w:val="80"/>
        </w:rPr>
        <w:t> </w:t>
      </w:r>
      <w:r>
        <w:rPr/>
        <w:t>e alcance do título executivo. Coisa julgada. CF/88, art. 5º, </w:t>
      </w:r>
      <w:r>
        <w:rPr>
          <w:spacing w:val="-2"/>
        </w:rPr>
        <w:t>XXXVI.</w:t>
      </w:r>
    </w:p>
    <w:p>
      <w:pPr>
        <w:pStyle w:val="BodyText"/>
        <w:spacing w:before="8"/>
        <w:rPr>
          <w:sz w:val="4"/>
        </w:rPr>
      </w:pPr>
      <w:r>
        <w:rPr/>
        <mc:AlternateContent>
          <mc:Choice Requires="wps">
            <w:drawing>
              <wp:anchor distT="0" distB="0" distL="0" distR="0" allowOverlap="1" layoutInCell="1" locked="0" behindDoc="1" simplePos="0" relativeHeight="488126976">
                <wp:simplePos x="0" y="0"/>
                <wp:positionH relativeFrom="page">
                  <wp:posOffset>954024</wp:posOffset>
                </wp:positionH>
                <wp:positionV relativeFrom="paragraph">
                  <wp:posOffset>49714</wp:posOffset>
                </wp:positionV>
                <wp:extent cx="5581015" cy="6350"/>
                <wp:effectExtent l="0" t="0" r="0" b="0"/>
                <wp:wrapTopAndBottom/>
                <wp:docPr id="1242" name="Graphic 1242"/>
                <wp:cNvGraphicFramePr>
                  <a:graphicFrameLocks/>
                </wp:cNvGraphicFramePr>
                <a:graphic>
                  <a:graphicData uri="http://schemas.microsoft.com/office/word/2010/wordprocessingShape">
                    <wps:wsp>
                      <wps:cNvPr id="1242" name="Graphic 1242"/>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3.9145pt;width:439.439pt;height:.481pt;mso-position-horizontal-relative:page;mso-position-vertical-relative:paragraph;z-index:-15189504;mso-wrap-distance-left:0;mso-wrap-distance-right:0" id="docshape1241" filled="true" fillcolor="#000000" stroked="false">
                <v:fill type="solid"/>
                <w10:wrap type="topAndBottom"/>
              </v:rect>
            </w:pict>
          </mc:Fallback>
        </mc:AlternateContent>
      </w:r>
    </w:p>
    <w:p>
      <w:pPr>
        <w:pStyle w:val="Heading5"/>
        <w:ind w:left="2979" w:right="2950"/>
        <w:jc w:val="center"/>
      </w:pPr>
      <w:r>
        <w:rPr>
          <w:spacing w:val="-2"/>
        </w:rPr>
        <w:t>H-</w:t>
      </w:r>
      <w:r>
        <w:rPr>
          <w:spacing w:val="-5"/>
        </w:rPr>
        <w:t>43</w:t>
      </w:r>
    </w:p>
    <w:p>
      <w:pPr>
        <w:spacing w:after="0"/>
        <w:jc w:val="center"/>
        <w:sectPr>
          <w:headerReference w:type="default" r:id="rId169"/>
          <w:footerReference w:type="default" r:id="rId170"/>
          <w:pgSz w:w="11910" w:h="16840"/>
          <w:pgMar w:header="765" w:footer="0" w:top="1100" w:bottom="280" w:left="1360" w:right="1500"/>
        </w:sectPr>
      </w:pPr>
    </w:p>
    <w:p>
      <w:pPr>
        <w:pStyle w:val="BodyText"/>
        <w:spacing w:before="74"/>
        <w:ind w:left="2609" w:right="142" w:hanging="1618"/>
        <w:jc w:val="both"/>
      </w:pPr>
      <w:r>
        <w:rPr/>
        <mc:AlternateContent>
          <mc:Choice Requires="wps">
            <w:drawing>
              <wp:anchor distT="0" distB="0" distL="0" distR="0" allowOverlap="1" layoutInCell="1" locked="0" behindDoc="0" simplePos="0" relativeHeight="16269824">
                <wp:simplePos x="0" y="0"/>
                <wp:positionH relativeFrom="page">
                  <wp:posOffset>0</wp:posOffset>
                </wp:positionH>
                <wp:positionV relativeFrom="page">
                  <wp:posOffset>8848090</wp:posOffset>
                </wp:positionV>
                <wp:extent cx="708025" cy="1259840"/>
                <wp:effectExtent l="0" t="0" r="0" b="0"/>
                <wp:wrapNone/>
                <wp:docPr id="1245" name="Graphic 1245"/>
                <wp:cNvGraphicFramePr>
                  <a:graphicFrameLocks/>
                </wp:cNvGraphicFramePr>
                <a:graphic>
                  <a:graphicData uri="http://schemas.microsoft.com/office/word/2010/wordprocessingShape">
                    <wps:wsp>
                      <wps:cNvPr id="1245" name="Graphic 1245"/>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269824" id="docshape1244"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270336">
                <wp:simplePos x="0" y="0"/>
                <wp:positionH relativeFrom="page">
                  <wp:posOffset>402523</wp:posOffset>
                </wp:positionH>
                <wp:positionV relativeFrom="page">
                  <wp:posOffset>9240780</wp:posOffset>
                </wp:positionV>
                <wp:extent cx="186690" cy="469265"/>
                <wp:effectExtent l="0" t="0" r="0" b="0"/>
                <wp:wrapNone/>
                <wp:docPr id="1246" name="Textbox 1246"/>
                <wp:cNvGraphicFramePr>
                  <a:graphicFrameLocks/>
                </wp:cNvGraphicFramePr>
                <a:graphic>
                  <a:graphicData uri="http://schemas.microsoft.com/office/word/2010/wordprocessingShape">
                    <wps:wsp>
                      <wps:cNvPr id="1246" name="Textbox 1246"/>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270336" type="#_x0000_t202" id="docshape1245"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270848">
                <wp:simplePos x="0" y="0"/>
                <wp:positionH relativeFrom="page">
                  <wp:posOffset>515299</wp:posOffset>
                </wp:positionH>
                <wp:positionV relativeFrom="page">
                  <wp:posOffset>9104628</wp:posOffset>
                </wp:positionV>
                <wp:extent cx="186690" cy="742950"/>
                <wp:effectExtent l="0" t="0" r="0" b="0"/>
                <wp:wrapNone/>
                <wp:docPr id="1247" name="Textbox 1247"/>
                <wp:cNvGraphicFramePr>
                  <a:graphicFrameLocks/>
                </wp:cNvGraphicFramePr>
                <a:graphic>
                  <a:graphicData uri="http://schemas.microsoft.com/office/word/2010/wordprocessingShape">
                    <wps:wsp>
                      <wps:cNvPr id="1247" name="Textbox 1247"/>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270848" type="#_x0000_t202" id="docshape1246"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r>
        <w:rPr>
          <w:b/>
        </w:rPr>
        <w:t>OJ-SDI2-99</w:t>
      </w:r>
      <w:r>
        <w:rPr>
          <w:b/>
          <w:spacing w:val="40"/>
        </w:rPr>
        <w:t>  </w:t>
      </w:r>
      <w:r>
        <w:rPr/>
        <w:t>Mandado de segurança. Cabimento. Esgotamento de todas</w:t>
      </w:r>
      <w:r>
        <w:rPr>
          <w:spacing w:val="80"/>
        </w:rPr>
        <w:t> </w:t>
      </w:r>
      <w:r>
        <w:rPr/>
        <w:t>as</w:t>
      </w:r>
      <w:r>
        <w:rPr>
          <w:spacing w:val="-1"/>
        </w:rPr>
        <w:t> </w:t>
      </w:r>
      <w:r>
        <w:rPr/>
        <w:t>vias</w:t>
      </w:r>
      <w:r>
        <w:rPr>
          <w:spacing w:val="-1"/>
        </w:rPr>
        <w:t> </w:t>
      </w:r>
      <w:r>
        <w:rPr/>
        <w:t>processuais disponíveis.</w:t>
      </w:r>
      <w:r>
        <w:rPr>
          <w:spacing w:val="-1"/>
        </w:rPr>
        <w:t> </w:t>
      </w:r>
      <w:r>
        <w:rPr/>
        <w:t>Trânsito em</w:t>
      </w:r>
      <w:r>
        <w:rPr>
          <w:spacing w:val="-3"/>
        </w:rPr>
        <w:t> </w:t>
      </w:r>
      <w:r>
        <w:rPr/>
        <w:t>julgado</w:t>
      </w:r>
      <w:r>
        <w:rPr>
          <w:spacing w:val="-1"/>
        </w:rPr>
        <w:t> </w:t>
      </w:r>
      <w:r>
        <w:rPr/>
        <w:t>formal.</w:t>
      </w:r>
    </w:p>
    <w:p>
      <w:pPr>
        <w:pStyle w:val="BodyText"/>
        <w:spacing w:before="38"/>
        <w:ind w:left="2609" w:right="140" w:hanging="1618"/>
        <w:jc w:val="both"/>
      </w:pPr>
      <w:r>
        <w:rPr>
          <w:b/>
        </w:rPr>
        <w:t>OJ-SDI1-262</w:t>
      </w:r>
      <w:r>
        <w:rPr>
          <w:b/>
          <w:spacing w:val="40"/>
        </w:rPr>
        <w:t> </w:t>
      </w:r>
      <w:r>
        <w:rPr/>
        <w:t>Planos econômicos. Limitação à data-base na fase de exe- </w:t>
      </w:r>
      <w:r>
        <w:rPr>
          <w:spacing w:val="-2"/>
        </w:rPr>
        <w:t>cução.</w:t>
      </w:r>
    </w:p>
    <w:p>
      <w:pPr>
        <w:pStyle w:val="BodyText"/>
        <w:spacing w:before="40"/>
        <w:ind w:left="2609" w:right="142" w:hanging="1618"/>
        <w:jc w:val="both"/>
      </w:pPr>
      <w:r>
        <w:rPr>
          <w:b/>
        </w:rPr>
        <w:t>OJ-TP/OE-6</w:t>
      </w:r>
      <w:r>
        <w:rPr>
          <w:b/>
          <w:spacing w:val="80"/>
        </w:rPr>
        <w:t> </w:t>
      </w:r>
      <w:r>
        <w:rPr/>
        <w:t>Precatório.</w:t>
      </w:r>
      <w:r>
        <w:rPr>
          <w:spacing w:val="-1"/>
        </w:rPr>
        <w:t> </w:t>
      </w:r>
      <w:r>
        <w:rPr/>
        <w:t>Execução.</w:t>
      </w:r>
      <w:r>
        <w:rPr>
          <w:spacing w:val="-1"/>
        </w:rPr>
        <w:t> </w:t>
      </w:r>
      <w:r>
        <w:rPr/>
        <w:t>Limitação</w:t>
      </w:r>
      <w:r>
        <w:rPr>
          <w:spacing w:val="-3"/>
        </w:rPr>
        <w:t> </w:t>
      </w:r>
      <w:r>
        <w:rPr/>
        <w:t>da</w:t>
      </w:r>
      <w:r>
        <w:rPr>
          <w:spacing w:val="-1"/>
        </w:rPr>
        <w:t> </w:t>
      </w:r>
      <w:r>
        <w:rPr/>
        <w:t>condenação</w:t>
      </w:r>
      <w:r>
        <w:rPr>
          <w:spacing w:val="-3"/>
        </w:rPr>
        <w:t> </w:t>
      </w:r>
      <w:r>
        <w:rPr/>
        <w:t>imposta</w:t>
      </w:r>
      <w:r>
        <w:rPr>
          <w:spacing w:val="-1"/>
        </w:rPr>
        <w:t> </w:t>
      </w:r>
      <w:r>
        <w:rPr/>
        <w:t>pe- lo título judicial exeqüendo à data do advento da Lei </w:t>
      </w:r>
      <w:r>
        <w:rPr/>
        <w:t>nº 8.112, de 11.12.1990.</w:t>
      </w:r>
    </w:p>
    <w:p>
      <w:pPr>
        <w:pStyle w:val="BodyText"/>
        <w:spacing w:before="4"/>
        <w:rPr>
          <w:sz w:val="11"/>
        </w:rPr>
      </w:pPr>
    </w:p>
    <w:p>
      <w:pPr>
        <w:pStyle w:val="Heading5"/>
        <w:spacing w:before="89"/>
      </w:pPr>
      <w:r>
        <w:rPr>
          <w:spacing w:val="-2"/>
        </w:rPr>
        <w:t>COLUSÃO</w:t>
      </w:r>
    </w:p>
    <w:p>
      <w:pPr>
        <w:pStyle w:val="BodyText"/>
        <w:spacing w:before="119"/>
        <w:ind w:left="2609" w:right="139" w:hanging="1618"/>
        <w:jc w:val="both"/>
      </w:pPr>
      <w:r>
        <w:rPr>
          <w:b/>
        </w:rPr>
        <w:t>OJ-SDI2-154</w:t>
      </w:r>
      <w:r>
        <w:rPr>
          <w:b/>
          <w:spacing w:val="40"/>
        </w:rPr>
        <w:t> </w:t>
      </w:r>
      <w:r>
        <w:rPr/>
        <w:t>Ação rescisória. Acordo prévio ao ajuizamento da reclama- ção. Quitação geral. Lide simulada. Possibilidade de resci- são da sentença homologatória de acordo apenas se verifi- cada a existência de vício de consentimento.</w:t>
      </w:r>
    </w:p>
    <w:p>
      <w:pPr>
        <w:pStyle w:val="BodyText"/>
        <w:spacing w:before="43"/>
        <w:ind w:left="2609" w:right="144" w:hanging="1618"/>
        <w:jc w:val="both"/>
      </w:pPr>
      <w:r>
        <w:rPr>
          <w:b/>
        </w:rPr>
        <w:t>SUM-100,</w:t>
      </w:r>
      <w:r>
        <w:rPr>
          <w:b/>
          <w:spacing w:val="-1"/>
        </w:rPr>
        <w:t> </w:t>
      </w:r>
      <w:r>
        <w:rPr>
          <w:b/>
        </w:rPr>
        <w:t>VI </w:t>
      </w:r>
      <w:r>
        <w:rPr/>
        <w:t>Ação rescisória. Decadência. Ministério Público. "Dies a quo". Colusão das partes.</w:t>
      </w:r>
    </w:p>
    <w:p>
      <w:pPr>
        <w:pStyle w:val="BodyText"/>
        <w:spacing w:before="40"/>
        <w:ind w:left="2609" w:right="145" w:hanging="1618"/>
        <w:jc w:val="both"/>
      </w:pPr>
      <w:r>
        <w:rPr>
          <w:b/>
        </w:rPr>
        <w:t>OJ-SDI2-158</w:t>
      </w:r>
      <w:r>
        <w:rPr>
          <w:b/>
          <w:spacing w:val="40"/>
        </w:rPr>
        <w:t> </w:t>
      </w:r>
      <w:r>
        <w:rPr/>
        <w:t>Ação rescisória. Declaração de nulidade de decisão homo- logatória de acordo em razão de colusão (art. 485, III, </w:t>
      </w:r>
      <w:r>
        <w:rPr/>
        <w:t>do CPC). Multa por litigância de má-fé. Impossibilidade.</w:t>
      </w:r>
    </w:p>
    <w:p>
      <w:pPr>
        <w:pStyle w:val="BodyText"/>
        <w:spacing w:before="39"/>
        <w:ind w:left="2609" w:right="144" w:hanging="1618"/>
        <w:jc w:val="both"/>
      </w:pPr>
      <w:r>
        <w:rPr>
          <w:b/>
        </w:rPr>
        <w:t>OJ-SDI2-94</w:t>
      </w:r>
      <w:r>
        <w:rPr>
          <w:b/>
          <w:spacing w:val="80"/>
          <w:w w:val="150"/>
        </w:rPr>
        <w:t> </w:t>
      </w:r>
      <w:r>
        <w:rPr/>
        <w:t>Ação rescisória. Fraude à lei. Reclamatória simulada extin- </w:t>
      </w:r>
      <w:r>
        <w:rPr>
          <w:spacing w:val="-4"/>
        </w:rPr>
        <w:t>ta.</w:t>
      </w:r>
    </w:p>
    <w:p>
      <w:pPr>
        <w:spacing w:before="41"/>
        <w:ind w:left="991" w:right="0" w:firstLine="0"/>
        <w:jc w:val="both"/>
        <w:rPr>
          <w:sz w:val="26"/>
        </w:rPr>
      </w:pPr>
      <w:r>
        <w:rPr>
          <w:b/>
          <w:sz w:val="26"/>
        </w:rPr>
        <w:t>OJ-SDC-33</w:t>
      </w:r>
      <w:r>
        <w:rPr>
          <w:b/>
          <w:spacing w:val="63"/>
          <w:w w:val="150"/>
          <w:sz w:val="26"/>
        </w:rPr>
        <w:t>  </w:t>
      </w:r>
      <w:r>
        <w:rPr>
          <w:color w:val="FF0000"/>
          <w:spacing w:val="-2"/>
          <w:sz w:val="26"/>
        </w:rPr>
        <w:t>(cancelada)</w:t>
      </w:r>
    </w:p>
    <w:p>
      <w:pPr>
        <w:pStyle w:val="Heading5"/>
        <w:spacing w:before="218"/>
      </w:pPr>
      <w:r>
        <w:rPr/>
        <w:t>COMISSÃO</w:t>
      </w:r>
      <w:r>
        <w:rPr>
          <w:spacing w:val="-6"/>
        </w:rPr>
        <w:t> </w:t>
      </w:r>
      <w:r>
        <w:rPr>
          <w:spacing w:val="-2"/>
        </w:rPr>
        <w:t>PARITÁRIA</w:t>
      </w:r>
    </w:p>
    <w:p>
      <w:pPr>
        <w:pStyle w:val="BodyText"/>
        <w:spacing w:before="121"/>
        <w:ind w:left="2609" w:right="143" w:hanging="1618"/>
        <w:jc w:val="both"/>
      </w:pPr>
      <w:r>
        <w:rPr>
          <w:b/>
        </w:rPr>
        <w:t>OJ-SDI1-391</w:t>
      </w:r>
      <w:r>
        <w:rPr>
          <w:b/>
          <w:spacing w:val="40"/>
        </w:rPr>
        <w:t> </w:t>
      </w:r>
      <w:r>
        <w:rPr/>
        <w:t>Portuários. Submissão prévia de demanda a comissão pari- tária. Lei n.º 8.630, de 25.02.1993. Inexigibilidade.</w:t>
      </w:r>
    </w:p>
    <w:p>
      <w:pPr>
        <w:pStyle w:val="BodyText"/>
        <w:spacing w:before="3"/>
        <w:rPr>
          <w:sz w:val="11"/>
        </w:rPr>
      </w:pPr>
    </w:p>
    <w:p>
      <w:pPr>
        <w:pStyle w:val="Heading5"/>
        <w:spacing w:before="89"/>
      </w:pPr>
      <w:r>
        <w:rPr>
          <w:spacing w:val="-2"/>
        </w:rPr>
        <w:t>COMISSIONISTA</w:t>
      </w:r>
    </w:p>
    <w:p>
      <w:pPr>
        <w:pStyle w:val="BodyText"/>
        <w:spacing w:before="122"/>
        <w:ind w:left="991"/>
      </w:pPr>
      <w:r>
        <w:rPr/>
        <w:t>Ver</w:t>
      </w:r>
      <w:r>
        <w:rPr>
          <w:spacing w:val="-5"/>
        </w:rPr>
        <w:t> </w:t>
      </w:r>
      <w:r>
        <w:rPr>
          <w:spacing w:val="-2"/>
        </w:rPr>
        <w:t>Comissões</w:t>
      </w:r>
    </w:p>
    <w:p>
      <w:pPr>
        <w:pStyle w:val="Heading5"/>
        <w:spacing w:before="217"/>
      </w:pPr>
      <w:r>
        <w:rPr>
          <w:spacing w:val="-2"/>
        </w:rPr>
        <w:t>COMISSÕES</w:t>
      </w:r>
    </w:p>
    <w:p>
      <w:pPr>
        <w:spacing w:before="122"/>
        <w:ind w:left="991" w:right="0" w:firstLine="0"/>
        <w:jc w:val="left"/>
        <w:rPr>
          <w:sz w:val="26"/>
        </w:rPr>
      </w:pPr>
      <w:r>
        <w:rPr>
          <w:b/>
          <w:sz w:val="26"/>
        </w:rPr>
        <w:t>OJ-SDI1-175</w:t>
      </w:r>
      <w:r>
        <w:rPr>
          <w:b/>
          <w:spacing w:val="78"/>
          <w:sz w:val="26"/>
        </w:rPr>
        <w:t> </w:t>
      </w:r>
      <w:r>
        <w:rPr>
          <w:sz w:val="26"/>
        </w:rPr>
        <w:t>Alteração</w:t>
      </w:r>
      <w:r>
        <w:rPr>
          <w:spacing w:val="-8"/>
          <w:sz w:val="26"/>
        </w:rPr>
        <w:t> </w:t>
      </w:r>
      <w:r>
        <w:rPr>
          <w:sz w:val="26"/>
        </w:rPr>
        <w:t>ou</w:t>
      </w:r>
      <w:r>
        <w:rPr>
          <w:spacing w:val="-5"/>
          <w:sz w:val="26"/>
        </w:rPr>
        <w:t> </w:t>
      </w:r>
      <w:r>
        <w:rPr>
          <w:sz w:val="26"/>
        </w:rPr>
        <w:t>supressão.</w:t>
      </w:r>
      <w:r>
        <w:rPr>
          <w:spacing w:val="-7"/>
          <w:sz w:val="26"/>
        </w:rPr>
        <w:t> </w:t>
      </w:r>
      <w:r>
        <w:rPr>
          <w:sz w:val="26"/>
        </w:rPr>
        <w:t>Prescrição</w:t>
      </w:r>
      <w:r>
        <w:rPr>
          <w:spacing w:val="-5"/>
          <w:sz w:val="26"/>
        </w:rPr>
        <w:t> </w:t>
      </w:r>
      <w:r>
        <w:rPr>
          <w:spacing w:val="-2"/>
          <w:sz w:val="26"/>
        </w:rPr>
        <w:t>total.</w:t>
      </w:r>
    </w:p>
    <w:p>
      <w:pPr>
        <w:tabs>
          <w:tab w:pos="2609" w:val="left" w:leader="none"/>
        </w:tabs>
        <w:spacing w:before="42"/>
        <w:ind w:left="991" w:right="0" w:firstLine="0"/>
        <w:jc w:val="left"/>
        <w:rPr>
          <w:sz w:val="26"/>
        </w:rPr>
      </w:pPr>
      <w:r>
        <w:rPr>
          <w:b/>
          <w:spacing w:val="-2"/>
          <w:sz w:val="26"/>
        </w:rPr>
        <w:t>PN-</w:t>
      </w:r>
      <w:r>
        <w:rPr>
          <w:b/>
          <w:spacing w:val="-10"/>
          <w:sz w:val="26"/>
        </w:rPr>
        <w:t>5</w:t>
      </w:r>
      <w:r>
        <w:rPr>
          <w:b/>
          <w:sz w:val="26"/>
        </w:rPr>
        <w:tab/>
      </w:r>
      <w:r>
        <w:rPr>
          <w:sz w:val="26"/>
        </w:rPr>
        <w:t>Anotação.</w:t>
      </w:r>
      <w:r>
        <w:rPr>
          <w:spacing w:val="-9"/>
          <w:sz w:val="26"/>
        </w:rPr>
        <w:t> </w:t>
      </w:r>
      <w:r>
        <w:rPr>
          <w:spacing w:val="-4"/>
          <w:sz w:val="26"/>
        </w:rPr>
        <w:t>CTPS</w:t>
      </w:r>
    </w:p>
    <w:p>
      <w:pPr>
        <w:pStyle w:val="BodyText"/>
        <w:tabs>
          <w:tab w:pos="2609" w:val="left" w:leader="none"/>
        </w:tabs>
        <w:spacing w:before="39"/>
        <w:ind w:left="992"/>
      </w:pPr>
      <w:r>
        <w:rPr>
          <w:b/>
          <w:spacing w:val="-2"/>
        </w:rPr>
        <w:t>PN-</w:t>
      </w:r>
      <w:r>
        <w:rPr>
          <w:b/>
          <w:spacing w:val="-5"/>
        </w:rPr>
        <w:t>15</w:t>
      </w:r>
      <w:r>
        <w:rPr>
          <w:b/>
        </w:rPr>
        <w:tab/>
      </w:r>
      <w:r>
        <w:rPr/>
        <w:t>Comissão</w:t>
      </w:r>
      <w:r>
        <w:rPr>
          <w:spacing w:val="-6"/>
        </w:rPr>
        <w:t> </w:t>
      </w:r>
      <w:r>
        <w:rPr/>
        <w:t>sobre</w:t>
      </w:r>
      <w:r>
        <w:rPr>
          <w:spacing w:val="-9"/>
        </w:rPr>
        <w:t> </w:t>
      </w:r>
      <w:r>
        <w:rPr/>
        <w:t>cobrança.</w:t>
      </w:r>
      <w:r>
        <w:rPr>
          <w:spacing w:val="-8"/>
        </w:rPr>
        <w:t> </w:t>
      </w:r>
      <w:r>
        <w:rPr>
          <w:spacing w:val="-2"/>
        </w:rPr>
        <w:t>Vendedor.</w:t>
      </w:r>
    </w:p>
    <w:p>
      <w:pPr>
        <w:pStyle w:val="BodyText"/>
        <w:spacing w:before="40"/>
        <w:ind w:left="2609" w:hanging="1618"/>
      </w:pPr>
      <w:r>
        <w:rPr>
          <w:b/>
        </w:rPr>
        <w:t>OJ-SDI1-397</w:t>
      </w:r>
      <w:r>
        <w:rPr>
          <w:b/>
          <w:spacing w:val="40"/>
        </w:rPr>
        <w:t> </w:t>
      </w:r>
      <w:r>
        <w:rPr/>
        <w:t>Comissionista misto. Horas extras. Base de cálculo. Aplica- ção da Súmula n.º 340 do TST.</w:t>
      </w:r>
    </w:p>
    <w:p>
      <w:pPr>
        <w:pStyle w:val="BodyText"/>
        <w:spacing w:before="40"/>
        <w:ind w:left="991"/>
      </w:pPr>
      <w:r>
        <w:rPr>
          <w:b/>
        </w:rPr>
        <w:t>OJ-SDI1T-45</w:t>
      </w:r>
      <w:r>
        <w:rPr>
          <w:b/>
          <w:spacing w:val="40"/>
        </w:rPr>
        <w:t> </w:t>
      </w:r>
      <w:r>
        <w:rPr/>
        <w:t>Comissionista</w:t>
      </w:r>
      <w:r>
        <w:rPr>
          <w:spacing w:val="-7"/>
        </w:rPr>
        <w:t> </w:t>
      </w:r>
      <w:r>
        <w:rPr/>
        <w:t>puro.</w:t>
      </w:r>
      <w:r>
        <w:rPr>
          <w:spacing w:val="-7"/>
        </w:rPr>
        <w:t> </w:t>
      </w:r>
      <w:r>
        <w:rPr/>
        <w:t>Abono.</w:t>
      </w:r>
      <w:r>
        <w:rPr>
          <w:spacing w:val="-7"/>
        </w:rPr>
        <w:t> </w:t>
      </w:r>
      <w:r>
        <w:rPr/>
        <w:t>Lei</w:t>
      </w:r>
      <w:r>
        <w:rPr>
          <w:spacing w:val="-8"/>
        </w:rPr>
        <w:t> </w:t>
      </w:r>
      <w:r>
        <w:rPr/>
        <w:t>nº</w:t>
      </w:r>
      <w:r>
        <w:rPr>
          <w:spacing w:val="-5"/>
        </w:rPr>
        <w:t> </w:t>
      </w:r>
      <w:r>
        <w:rPr/>
        <w:t>8.178/91.</w:t>
      </w:r>
      <w:r>
        <w:rPr>
          <w:spacing w:val="-3"/>
        </w:rPr>
        <w:t> </w:t>
      </w:r>
      <w:r>
        <w:rPr>
          <w:spacing w:val="-2"/>
        </w:rPr>
        <w:t>Incorporação.</w:t>
      </w:r>
    </w:p>
    <w:p>
      <w:pPr>
        <w:pStyle w:val="BodyText"/>
        <w:tabs>
          <w:tab w:pos="2609" w:val="left" w:leader="none"/>
        </w:tabs>
        <w:spacing w:before="40"/>
        <w:ind w:left="991"/>
      </w:pPr>
      <w:r>
        <w:rPr>
          <w:b/>
          <w:spacing w:val="-2"/>
        </w:rPr>
        <w:t>SUM-</w:t>
      </w:r>
      <w:r>
        <w:rPr>
          <w:b/>
          <w:spacing w:val="-5"/>
        </w:rPr>
        <w:t>340</w:t>
      </w:r>
      <w:r>
        <w:rPr>
          <w:b/>
        </w:rPr>
        <w:tab/>
      </w:r>
      <w:r>
        <w:rPr/>
        <w:t>Comissionista.</w:t>
      </w:r>
      <w:r>
        <w:rPr>
          <w:spacing w:val="-9"/>
        </w:rPr>
        <w:t> </w:t>
      </w:r>
      <w:r>
        <w:rPr/>
        <w:t>Adicional</w:t>
      </w:r>
      <w:r>
        <w:rPr>
          <w:spacing w:val="-8"/>
        </w:rPr>
        <w:t> </w:t>
      </w:r>
      <w:r>
        <w:rPr/>
        <w:t>de</w:t>
      </w:r>
      <w:r>
        <w:rPr>
          <w:spacing w:val="-8"/>
        </w:rPr>
        <w:t> </w:t>
      </w:r>
      <w:r>
        <w:rPr/>
        <w:t>horas</w:t>
      </w:r>
      <w:r>
        <w:rPr>
          <w:spacing w:val="-8"/>
        </w:rPr>
        <w:t> </w:t>
      </w:r>
      <w:r>
        <w:rPr>
          <w:spacing w:val="-2"/>
        </w:rPr>
        <w:t>extras.</w:t>
      </w:r>
    </w:p>
    <w:p>
      <w:pPr>
        <w:pStyle w:val="BodyText"/>
        <w:tabs>
          <w:tab w:pos="2609" w:val="left" w:leader="none"/>
        </w:tabs>
        <w:spacing w:before="39"/>
        <w:ind w:left="991"/>
      </w:pPr>
      <w:r>
        <w:rPr>
          <w:b/>
          <w:spacing w:val="-2"/>
        </w:rPr>
        <w:t>SUM-</w:t>
      </w:r>
      <w:r>
        <w:rPr>
          <w:b/>
          <w:spacing w:val="-5"/>
        </w:rPr>
        <w:t>27</w:t>
      </w:r>
      <w:r>
        <w:rPr>
          <w:b/>
        </w:rPr>
        <w:tab/>
      </w:r>
      <w:r>
        <w:rPr/>
        <w:t>Comissionista.</w:t>
      </w:r>
      <w:r>
        <w:rPr>
          <w:spacing w:val="-10"/>
        </w:rPr>
        <w:t> </w:t>
      </w:r>
      <w:r>
        <w:rPr/>
        <w:t>Repouso</w:t>
      </w:r>
      <w:r>
        <w:rPr>
          <w:spacing w:val="-9"/>
        </w:rPr>
        <w:t> </w:t>
      </w:r>
      <w:r>
        <w:rPr/>
        <w:t>remunerado</w:t>
      </w:r>
      <w:r>
        <w:rPr>
          <w:spacing w:val="-9"/>
        </w:rPr>
        <w:t> </w:t>
      </w:r>
      <w:r>
        <w:rPr/>
        <w:t>e</w:t>
      </w:r>
      <w:r>
        <w:rPr>
          <w:spacing w:val="-9"/>
        </w:rPr>
        <w:t> </w:t>
      </w:r>
      <w:r>
        <w:rPr>
          <w:spacing w:val="-2"/>
        </w:rPr>
        <w:t>feriados.</w:t>
      </w:r>
    </w:p>
    <w:p>
      <w:pPr>
        <w:tabs>
          <w:tab w:pos="2609" w:val="left" w:leader="none"/>
        </w:tabs>
        <w:spacing w:before="42"/>
        <w:ind w:left="991" w:right="0" w:firstLine="0"/>
        <w:jc w:val="left"/>
        <w:rPr>
          <w:sz w:val="26"/>
        </w:rPr>
      </w:pPr>
      <w:r>
        <w:rPr>
          <w:b/>
          <w:spacing w:val="-2"/>
          <w:sz w:val="26"/>
        </w:rPr>
        <w:t>PN-</w:t>
      </w:r>
      <w:r>
        <w:rPr>
          <w:b/>
          <w:spacing w:val="-5"/>
          <w:sz w:val="26"/>
        </w:rPr>
        <w:t>97</w:t>
      </w:r>
      <w:r>
        <w:rPr>
          <w:b/>
          <w:sz w:val="26"/>
        </w:rPr>
        <w:tab/>
      </w:r>
      <w:r>
        <w:rPr>
          <w:spacing w:val="-2"/>
          <w:sz w:val="26"/>
        </w:rPr>
        <w:t>Estorno.</w:t>
      </w:r>
    </w:p>
    <w:p>
      <w:pPr>
        <w:pStyle w:val="BodyText"/>
        <w:spacing w:before="40"/>
        <w:ind w:left="2609" w:right="141" w:hanging="1618"/>
      </w:pPr>
      <w:r>
        <w:rPr>
          <w:b/>
        </w:rPr>
        <w:t>OJ-SDI1-181</w:t>
      </w:r>
      <w:r>
        <w:rPr>
          <w:b/>
          <w:spacing w:val="80"/>
        </w:rPr>
        <w:t> </w:t>
      </w:r>
      <w:r>
        <w:rPr/>
        <w:t>Valor</w:t>
      </w:r>
      <w:r>
        <w:rPr>
          <w:spacing w:val="-4"/>
        </w:rPr>
        <w:t> </w:t>
      </w:r>
      <w:r>
        <w:rPr/>
        <w:t>corrigido</w:t>
      </w:r>
      <w:r>
        <w:rPr>
          <w:spacing w:val="-2"/>
        </w:rPr>
        <w:t> </w:t>
      </w:r>
      <w:r>
        <w:rPr/>
        <w:t>monetariamente.</w:t>
      </w:r>
      <w:r>
        <w:rPr>
          <w:spacing w:val="-4"/>
        </w:rPr>
        <w:t> </w:t>
      </w:r>
      <w:r>
        <w:rPr/>
        <w:t>Cálculo.</w:t>
      </w:r>
      <w:r>
        <w:rPr>
          <w:spacing w:val="-4"/>
        </w:rPr>
        <w:t> </w:t>
      </w:r>
      <w:r>
        <w:rPr/>
        <w:t>Férias,</w:t>
      </w:r>
      <w:r>
        <w:rPr>
          <w:spacing w:val="-4"/>
        </w:rPr>
        <w:t> </w:t>
      </w:r>
      <w:r>
        <w:rPr/>
        <w:t>13º</w:t>
      </w:r>
      <w:r>
        <w:rPr>
          <w:spacing w:val="-3"/>
        </w:rPr>
        <w:t> </w:t>
      </w:r>
      <w:r>
        <w:rPr/>
        <w:t>salário e verbas rescisórias.</w:t>
      </w:r>
    </w:p>
    <w:p>
      <w:pPr>
        <w:spacing w:before="40"/>
        <w:ind w:left="991" w:right="0" w:firstLine="0"/>
        <w:jc w:val="left"/>
        <w:rPr>
          <w:sz w:val="26"/>
        </w:rPr>
      </w:pPr>
      <w:r>
        <w:rPr>
          <w:b/>
          <w:sz w:val="26"/>
        </w:rPr>
        <w:t>OJ-SDI1-248</w:t>
      </w:r>
      <w:r>
        <w:rPr>
          <w:b/>
          <w:spacing w:val="49"/>
          <w:w w:val="150"/>
          <w:sz w:val="26"/>
        </w:rPr>
        <w:t> </w:t>
      </w:r>
      <w:r>
        <w:rPr>
          <w:color w:val="FF0000"/>
          <w:spacing w:val="-2"/>
          <w:sz w:val="26"/>
        </w:rPr>
        <w:t>(cancelada)</w:t>
      </w:r>
    </w:p>
    <w:p>
      <w:pPr>
        <w:tabs>
          <w:tab w:pos="2608" w:val="left" w:leader="none"/>
        </w:tabs>
        <w:spacing w:before="40"/>
        <w:ind w:left="991" w:right="0" w:firstLine="0"/>
        <w:jc w:val="left"/>
        <w:rPr>
          <w:sz w:val="26"/>
        </w:rPr>
      </w:pPr>
      <w:r>
        <w:rPr>
          <w:b/>
          <w:spacing w:val="-2"/>
          <w:sz w:val="26"/>
        </w:rPr>
        <w:t>SUM-</w:t>
      </w:r>
      <w:r>
        <w:rPr>
          <w:b/>
          <w:spacing w:val="-5"/>
          <w:sz w:val="26"/>
        </w:rPr>
        <w:t>56</w:t>
      </w:r>
      <w:r>
        <w:rPr>
          <w:b/>
          <w:sz w:val="26"/>
        </w:rPr>
        <w:tab/>
      </w:r>
      <w:r>
        <w:rPr>
          <w:color w:val="FF0000"/>
          <w:spacing w:val="-2"/>
          <w:sz w:val="26"/>
        </w:rPr>
        <w:t>(cancelada)</w:t>
      </w:r>
    </w:p>
    <w:p>
      <w:pPr>
        <w:tabs>
          <w:tab w:pos="2608" w:val="left" w:leader="none"/>
        </w:tabs>
        <w:spacing w:before="39"/>
        <w:ind w:left="991" w:right="0" w:firstLine="0"/>
        <w:jc w:val="left"/>
        <w:rPr>
          <w:sz w:val="26"/>
        </w:rPr>
      </w:pPr>
      <w:r>
        <w:rPr>
          <w:b/>
          <w:spacing w:val="-2"/>
          <w:sz w:val="26"/>
        </w:rPr>
        <w:t>PN-</w:t>
      </w:r>
      <w:r>
        <w:rPr>
          <w:b/>
          <w:spacing w:val="-5"/>
          <w:sz w:val="26"/>
        </w:rPr>
        <w:t>40</w:t>
      </w:r>
      <w:r>
        <w:rPr>
          <w:b/>
          <w:sz w:val="26"/>
        </w:rPr>
        <w:tab/>
      </w:r>
      <w:r>
        <w:rPr>
          <w:color w:val="FF0000"/>
          <w:spacing w:val="-2"/>
          <w:sz w:val="26"/>
        </w:rPr>
        <w:t>(cancelada)</w:t>
      </w:r>
    </w:p>
    <w:p>
      <w:pPr>
        <w:pStyle w:val="BodyText"/>
        <w:rPr>
          <w:sz w:val="20"/>
        </w:rPr>
      </w:pPr>
    </w:p>
    <w:p>
      <w:pPr>
        <w:pStyle w:val="BodyText"/>
        <w:spacing w:before="8"/>
        <w:rPr>
          <w:sz w:val="20"/>
        </w:rPr>
      </w:pPr>
      <w:r>
        <w:rPr/>
        <mc:AlternateContent>
          <mc:Choice Requires="wps">
            <w:drawing>
              <wp:anchor distT="0" distB="0" distL="0" distR="0" allowOverlap="1" layoutInCell="1" locked="0" behindDoc="1" simplePos="0" relativeHeight="488128512">
                <wp:simplePos x="0" y="0"/>
                <wp:positionH relativeFrom="page">
                  <wp:posOffset>954024</wp:posOffset>
                </wp:positionH>
                <wp:positionV relativeFrom="paragraph">
                  <wp:posOffset>166906</wp:posOffset>
                </wp:positionV>
                <wp:extent cx="5581015" cy="6350"/>
                <wp:effectExtent l="0" t="0" r="0" b="0"/>
                <wp:wrapTopAndBottom/>
                <wp:docPr id="1248" name="Graphic 1248"/>
                <wp:cNvGraphicFramePr>
                  <a:graphicFrameLocks/>
                </wp:cNvGraphicFramePr>
                <a:graphic>
                  <a:graphicData uri="http://schemas.microsoft.com/office/word/2010/wordprocessingShape">
                    <wps:wsp>
                      <wps:cNvPr id="1248" name="Graphic 1248"/>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3.142222pt;width:439.439pt;height:.481pt;mso-position-horizontal-relative:page;mso-position-vertical-relative:paragraph;z-index:-15187968;mso-wrap-distance-left:0;mso-wrap-distance-right:0" id="docshape1247" filled="true" fillcolor="#000000" stroked="false">
                <v:fill type="solid"/>
                <w10:wrap type="topAndBottom"/>
              </v:rect>
            </w:pict>
          </mc:Fallback>
        </mc:AlternateContent>
      </w:r>
    </w:p>
    <w:p>
      <w:pPr>
        <w:pStyle w:val="Heading5"/>
        <w:ind w:left="2979" w:right="2950"/>
        <w:jc w:val="center"/>
      </w:pPr>
      <w:r>
        <w:rPr>
          <w:spacing w:val="-2"/>
        </w:rPr>
        <w:t>H-</w:t>
      </w:r>
      <w:r>
        <w:rPr>
          <w:spacing w:val="-5"/>
        </w:rPr>
        <w:t>44</w:t>
      </w:r>
    </w:p>
    <w:p>
      <w:pPr>
        <w:spacing w:after="0"/>
        <w:jc w:val="center"/>
        <w:sectPr>
          <w:headerReference w:type="default" r:id="rId171"/>
          <w:footerReference w:type="default" r:id="rId172"/>
          <w:pgSz w:w="11910" w:h="16840"/>
          <w:pgMar w:header="765" w:footer="0" w:top="1100" w:bottom="280" w:left="1360" w:right="1500"/>
        </w:sectPr>
      </w:pPr>
    </w:p>
    <w:p>
      <w:pPr>
        <w:spacing w:before="72"/>
        <w:ind w:left="284" w:right="0" w:firstLine="0"/>
        <w:jc w:val="left"/>
        <w:rPr>
          <w:sz w:val="28"/>
        </w:rPr>
      </w:pPr>
      <w:r>
        <w:rPr/>
        <mc:AlternateContent>
          <mc:Choice Requires="wps">
            <w:drawing>
              <wp:anchor distT="0" distB="0" distL="0" distR="0" allowOverlap="1" layoutInCell="1" locked="0" behindDoc="0" simplePos="0" relativeHeight="16271872">
                <wp:simplePos x="0" y="0"/>
                <wp:positionH relativeFrom="page">
                  <wp:posOffset>6858000</wp:posOffset>
                </wp:positionH>
                <wp:positionV relativeFrom="page">
                  <wp:posOffset>8905240</wp:posOffset>
                </wp:positionV>
                <wp:extent cx="702945" cy="1259840"/>
                <wp:effectExtent l="0" t="0" r="0" b="0"/>
                <wp:wrapNone/>
                <wp:docPr id="1251" name="Graphic 1251"/>
                <wp:cNvGraphicFramePr>
                  <a:graphicFrameLocks/>
                </wp:cNvGraphicFramePr>
                <a:graphic>
                  <a:graphicData uri="http://schemas.microsoft.com/office/word/2010/wordprocessingShape">
                    <wps:wsp>
                      <wps:cNvPr id="1251" name="Graphic 1251"/>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271872" id="docshape1250"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272384">
                <wp:simplePos x="0" y="0"/>
                <wp:positionH relativeFrom="page">
                  <wp:posOffset>6827707</wp:posOffset>
                </wp:positionH>
                <wp:positionV relativeFrom="page">
                  <wp:posOffset>9161016</wp:posOffset>
                </wp:positionV>
                <wp:extent cx="300990" cy="742950"/>
                <wp:effectExtent l="0" t="0" r="0" b="0"/>
                <wp:wrapNone/>
                <wp:docPr id="1252" name="Textbox 1252"/>
                <wp:cNvGraphicFramePr>
                  <a:graphicFrameLocks/>
                </wp:cNvGraphicFramePr>
                <a:graphic>
                  <a:graphicData uri="http://schemas.microsoft.com/office/word/2010/wordprocessingShape">
                    <wps:wsp>
                      <wps:cNvPr id="1252" name="Textbox 1252"/>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272384" type="#_x0000_t202" id="docshape1251"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r>
        <w:rPr>
          <w:spacing w:val="-2"/>
          <w:sz w:val="28"/>
        </w:rPr>
        <w:t>COMPENSAÇÃO</w:t>
      </w:r>
    </w:p>
    <w:p>
      <w:pPr>
        <w:tabs>
          <w:tab w:pos="2609" w:val="left" w:leader="none"/>
        </w:tabs>
        <w:spacing w:before="119"/>
        <w:ind w:left="991" w:right="0" w:firstLine="0"/>
        <w:jc w:val="both"/>
        <w:rPr>
          <w:sz w:val="26"/>
        </w:rPr>
      </w:pPr>
      <w:r>
        <w:rPr>
          <w:b/>
          <w:spacing w:val="-2"/>
          <w:sz w:val="26"/>
        </w:rPr>
        <w:t>SUM-</w:t>
      </w:r>
      <w:r>
        <w:rPr>
          <w:b/>
          <w:spacing w:val="-5"/>
          <w:sz w:val="26"/>
        </w:rPr>
        <w:t>48</w:t>
      </w:r>
      <w:r>
        <w:rPr>
          <w:b/>
          <w:sz w:val="26"/>
        </w:rPr>
        <w:tab/>
      </w:r>
      <w:r>
        <w:rPr>
          <w:sz w:val="26"/>
        </w:rPr>
        <w:t>Argüição.</w:t>
      </w:r>
      <w:r>
        <w:rPr>
          <w:spacing w:val="-9"/>
          <w:sz w:val="26"/>
        </w:rPr>
        <w:t> </w:t>
      </w:r>
      <w:r>
        <w:rPr>
          <w:spacing w:val="-2"/>
          <w:sz w:val="26"/>
        </w:rPr>
        <w:t>Contestação.</w:t>
      </w:r>
    </w:p>
    <w:p>
      <w:pPr>
        <w:pStyle w:val="BodyText"/>
        <w:spacing w:before="42"/>
        <w:ind w:left="2609" w:right="145" w:hanging="1618"/>
        <w:jc w:val="both"/>
      </w:pPr>
      <w:r>
        <w:rPr>
          <w:b/>
        </w:rPr>
        <w:t>OJ-SDI1-325</w:t>
      </w:r>
      <w:r>
        <w:rPr>
          <w:b/>
          <w:spacing w:val="40"/>
        </w:rPr>
        <w:t> </w:t>
      </w:r>
      <w:r>
        <w:rPr/>
        <w:t>Aumento salarial</w:t>
      </w:r>
      <w:r>
        <w:rPr>
          <w:spacing w:val="-1"/>
        </w:rPr>
        <w:t> </w:t>
      </w:r>
      <w:r>
        <w:rPr/>
        <w:t>concedido</w:t>
      </w:r>
      <w:r>
        <w:rPr>
          <w:spacing w:val="-1"/>
        </w:rPr>
        <w:t> </w:t>
      </w:r>
      <w:r>
        <w:rPr/>
        <w:t>pela</w:t>
      </w:r>
      <w:r>
        <w:rPr>
          <w:spacing w:val="-1"/>
        </w:rPr>
        <w:t> </w:t>
      </w:r>
      <w:r>
        <w:rPr/>
        <w:t>empresa. Compensação no ano seguinte em antecipação sem a participação do sindica- to profissional. Impossibilidade.</w:t>
      </w:r>
    </w:p>
    <w:p>
      <w:pPr>
        <w:pStyle w:val="BodyText"/>
        <w:tabs>
          <w:tab w:pos="2609" w:val="left" w:leader="none"/>
        </w:tabs>
        <w:spacing w:before="39"/>
        <w:ind w:left="2609" w:right="144" w:hanging="1618"/>
        <w:jc w:val="both"/>
      </w:pPr>
      <w:r>
        <w:rPr>
          <w:b/>
          <w:spacing w:val="-2"/>
        </w:rPr>
        <w:t>SUM-87</w:t>
      </w:r>
      <w:r>
        <w:rPr>
          <w:b/>
        </w:rPr>
        <w:tab/>
      </w:r>
      <w:r>
        <w:rPr/>
        <w:t>Benefício de previdência privada criada pela empresa. Van- tagem equivalente. Norma regulamentar anterior. Compen- </w:t>
      </w:r>
      <w:r>
        <w:rPr>
          <w:spacing w:val="-2"/>
        </w:rPr>
        <w:t>sação.</w:t>
      </w:r>
    </w:p>
    <w:p>
      <w:pPr>
        <w:tabs>
          <w:tab w:pos="2609" w:val="left" w:leader="none"/>
        </w:tabs>
        <w:spacing w:before="41"/>
        <w:ind w:left="991" w:right="0" w:firstLine="0"/>
        <w:jc w:val="both"/>
        <w:rPr>
          <w:sz w:val="26"/>
        </w:rPr>
      </w:pPr>
      <w:r>
        <w:rPr>
          <w:b/>
          <w:spacing w:val="-2"/>
          <w:sz w:val="26"/>
        </w:rPr>
        <w:t>SUM-</w:t>
      </w:r>
      <w:r>
        <w:rPr>
          <w:b/>
          <w:spacing w:val="-5"/>
          <w:sz w:val="26"/>
        </w:rPr>
        <w:t>18</w:t>
      </w:r>
      <w:r>
        <w:rPr>
          <w:b/>
          <w:sz w:val="26"/>
        </w:rPr>
        <w:tab/>
      </w:r>
      <w:r>
        <w:rPr>
          <w:sz w:val="26"/>
        </w:rPr>
        <w:t>Dívida</w:t>
      </w:r>
      <w:r>
        <w:rPr>
          <w:spacing w:val="-9"/>
          <w:sz w:val="26"/>
        </w:rPr>
        <w:t> </w:t>
      </w:r>
      <w:r>
        <w:rPr>
          <w:spacing w:val="-2"/>
          <w:sz w:val="26"/>
        </w:rPr>
        <w:t>trabalhista.</w:t>
      </w:r>
    </w:p>
    <w:p>
      <w:pPr>
        <w:pStyle w:val="BodyText"/>
        <w:spacing w:line="298" w:lineRule="exact" w:before="40"/>
        <w:ind w:left="991"/>
        <w:jc w:val="both"/>
      </w:pPr>
      <w:r>
        <w:rPr>
          <w:b/>
        </w:rPr>
        <w:t>SUM-109</w:t>
      </w:r>
      <w:r>
        <w:rPr>
          <w:b/>
          <w:spacing w:val="70"/>
        </w:rPr>
        <w:t>    </w:t>
      </w:r>
      <w:r>
        <w:rPr/>
        <w:t>Gratificação</w:t>
      </w:r>
      <w:r>
        <w:rPr>
          <w:spacing w:val="45"/>
        </w:rPr>
        <w:t> </w:t>
      </w:r>
      <w:r>
        <w:rPr/>
        <w:t>de</w:t>
      </w:r>
      <w:r>
        <w:rPr>
          <w:spacing w:val="42"/>
        </w:rPr>
        <w:t> </w:t>
      </w:r>
      <w:r>
        <w:rPr/>
        <w:t>função.</w:t>
      </w:r>
      <w:r>
        <w:rPr>
          <w:spacing w:val="43"/>
        </w:rPr>
        <w:t> </w:t>
      </w:r>
      <w:r>
        <w:rPr/>
        <w:t>Horas</w:t>
      </w:r>
      <w:r>
        <w:rPr>
          <w:spacing w:val="42"/>
        </w:rPr>
        <w:t> </w:t>
      </w:r>
      <w:r>
        <w:rPr/>
        <w:t>extras.</w:t>
      </w:r>
      <w:r>
        <w:rPr>
          <w:spacing w:val="43"/>
        </w:rPr>
        <w:t> </w:t>
      </w:r>
      <w:r>
        <w:rPr/>
        <w:t>Bancário.</w:t>
      </w:r>
      <w:r>
        <w:rPr>
          <w:spacing w:val="42"/>
        </w:rPr>
        <w:t> </w:t>
      </w:r>
      <w:r>
        <w:rPr/>
        <w:t>CLT,</w:t>
      </w:r>
      <w:r>
        <w:rPr>
          <w:spacing w:val="45"/>
        </w:rPr>
        <w:t> </w:t>
      </w:r>
      <w:r>
        <w:rPr>
          <w:spacing w:val="-4"/>
        </w:rPr>
        <w:t>art.</w:t>
      </w:r>
    </w:p>
    <w:p>
      <w:pPr>
        <w:pStyle w:val="BodyText"/>
        <w:spacing w:line="298" w:lineRule="exact"/>
        <w:ind w:left="2609"/>
        <w:jc w:val="both"/>
      </w:pPr>
      <w:r>
        <w:rPr/>
        <w:t>224,</w:t>
      </w:r>
      <w:r>
        <w:rPr>
          <w:spacing w:val="-4"/>
        </w:rPr>
        <w:t> </w:t>
      </w:r>
      <w:r>
        <w:rPr/>
        <w:t>§</w:t>
      </w:r>
      <w:r>
        <w:rPr>
          <w:spacing w:val="-4"/>
        </w:rPr>
        <w:t> </w:t>
      </w:r>
      <w:r>
        <w:rPr>
          <w:spacing w:val="-5"/>
        </w:rPr>
        <w:t>2º.</w:t>
      </w:r>
    </w:p>
    <w:p>
      <w:pPr>
        <w:pStyle w:val="BodyText"/>
        <w:spacing w:before="42"/>
        <w:ind w:left="2609" w:right="144" w:hanging="1618"/>
        <w:jc w:val="both"/>
      </w:pPr>
      <w:r>
        <w:rPr>
          <w:b/>
        </w:rPr>
        <w:t>SUM-202</w:t>
      </w:r>
      <w:r>
        <w:rPr>
          <w:b/>
          <w:spacing w:val="80"/>
        </w:rPr>
        <w:t>  </w:t>
      </w:r>
      <w:r>
        <w:rPr/>
        <w:t>Gratificação por tempo de serviço. Vantagem de mesma </w:t>
      </w:r>
      <w:r>
        <w:rPr/>
        <w:t>na- tureza instituída por instrumento coletivo. Simultaneidade.</w:t>
      </w:r>
    </w:p>
    <w:p>
      <w:pPr>
        <w:pStyle w:val="BodyText"/>
        <w:spacing w:line="298" w:lineRule="exact" w:before="40"/>
        <w:ind w:left="991"/>
        <w:jc w:val="both"/>
      </w:pPr>
      <w:r>
        <w:rPr>
          <w:b/>
        </w:rPr>
        <w:t>OJ-SDI1-356</w:t>
      </w:r>
      <w:r>
        <w:rPr>
          <w:b/>
          <w:spacing w:val="49"/>
          <w:w w:val="150"/>
        </w:rPr>
        <w:t> </w:t>
      </w:r>
      <w:r>
        <w:rPr/>
        <w:t>Créditos</w:t>
      </w:r>
      <w:r>
        <w:rPr>
          <w:spacing w:val="13"/>
        </w:rPr>
        <w:t> </w:t>
      </w:r>
      <w:r>
        <w:rPr/>
        <w:t>trabalhistas</w:t>
      </w:r>
      <w:r>
        <w:rPr>
          <w:spacing w:val="16"/>
        </w:rPr>
        <w:t> </w:t>
      </w:r>
      <w:r>
        <w:rPr/>
        <w:t>reconhecidos</w:t>
      </w:r>
      <w:r>
        <w:rPr>
          <w:spacing w:val="14"/>
        </w:rPr>
        <w:t> </w:t>
      </w:r>
      <w:r>
        <w:rPr/>
        <w:t>em</w:t>
      </w:r>
      <w:r>
        <w:rPr>
          <w:spacing w:val="13"/>
        </w:rPr>
        <w:t> </w:t>
      </w:r>
      <w:r>
        <w:rPr/>
        <w:t>juízo.</w:t>
      </w:r>
      <w:r>
        <w:rPr>
          <w:spacing w:val="16"/>
        </w:rPr>
        <w:t> </w:t>
      </w:r>
      <w:r>
        <w:rPr>
          <w:spacing w:val="-2"/>
        </w:rPr>
        <w:t>Compensação.</w:t>
      </w:r>
    </w:p>
    <w:p>
      <w:pPr>
        <w:pStyle w:val="BodyText"/>
        <w:spacing w:line="298" w:lineRule="exact"/>
        <w:ind w:left="2609"/>
      </w:pPr>
      <w:r>
        <w:rPr>
          <w:spacing w:val="-2"/>
        </w:rPr>
        <w:t>Impossibilidade.</w:t>
      </w:r>
    </w:p>
    <w:p>
      <w:pPr>
        <w:tabs>
          <w:tab w:pos="2609" w:val="left" w:leader="none"/>
        </w:tabs>
        <w:spacing w:before="40"/>
        <w:ind w:left="991" w:right="0" w:firstLine="0"/>
        <w:jc w:val="left"/>
        <w:rPr>
          <w:sz w:val="26"/>
        </w:rPr>
      </w:pPr>
      <w:r>
        <w:rPr>
          <w:b/>
          <w:spacing w:val="-2"/>
          <w:sz w:val="26"/>
        </w:rPr>
        <w:t>SUM-</w:t>
      </w:r>
      <w:r>
        <w:rPr>
          <w:b/>
          <w:spacing w:val="-5"/>
          <w:sz w:val="26"/>
        </w:rPr>
        <w:t>145</w:t>
      </w:r>
      <w:r>
        <w:rPr>
          <w:b/>
          <w:sz w:val="26"/>
        </w:rPr>
        <w:tab/>
      </w:r>
      <w:r>
        <w:rPr>
          <w:color w:val="FF0000"/>
          <w:spacing w:val="-2"/>
          <w:sz w:val="26"/>
        </w:rPr>
        <w:t>(cancelada)</w:t>
      </w:r>
    </w:p>
    <w:p>
      <w:pPr>
        <w:pStyle w:val="Heading5"/>
        <w:spacing w:before="220"/>
      </w:pPr>
      <w:r>
        <w:rPr/>
        <w:t>COMPENSAÇÃO</w:t>
      </w:r>
      <w:r>
        <w:rPr>
          <w:spacing w:val="-7"/>
        </w:rPr>
        <w:t> </w:t>
      </w:r>
      <w:r>
        <w:rPr/>
        <w:t>DE</w:t>
      </w:r>
      <w:r>
        <w:rPr>
          <w:spacing w:val="-7"/>
        </w:rPr>
        <w:t> </w:t>
      </w:r>
      <w:r>
        <w:rPr>
          <w:spacing w:val="-2"/>
        </w:rPr>
        <w:t>HORÁRIO</w:t>
      </w:r>
    </w:p>
    <w:p>
      <w:pPr>
        <w:pStyle w:val="BodyText"/>
        <w:tabs>
          <w:tab w:pos="2609" w:val="left" w:leader="none"/>
        </w:tabs>
        <w:spacing w:before="119"/>
        <w:ind w:left="2609" w:right="176" w:hanging="1618"/>
      </w:pPr>
      <w:r>
        <w:rPr>
          <w:b/>
        </w:rPr>
        <w:t>SUM-85, I</w:t>
        <w:tab/>
      </w:r>
      <w:r>
        <w:rPr/>
        <w:t>Acordo</w:t>
      </w:r>
      <w:r>
        <w:rPr>
          <w:spacing w:val="40"/>
        </w:rPr>
        <w:t> </w:t>
      </w:r>
      <w:r>
        <w:rPr/>
        <w:t>individual</w:t>
      </w:r>
      <w:r>
        <w:rPr>
          <w:spacing w:val="40"/>
        </w:rPr>
        <w:t> </w:t>
      </w:r>
      <w:r>
        <w:rPr/>
        <w:t>escrito,</w:t>
      </w:r>
      <w:r>
        <w:rPr>
          <w:spacing w:val="40"/>
        </w:rPr>
        <w:t> </w:t>
      </w:r>
      <w:r>
        <w:rPr/>
        <w:t>acordo</w:t>
      </w:r>
      <w:r>
        <w:rPr>
          <w:spacing w:val="40"/>
        </w:rPr>
        <w:t> </w:t>
      </w:r>
      <w:r>
        <w:rPr/>
        <w:t>coletivo</w:t>
      </w:r>
      <w:r>
        <w:rPr>
          <w:spacing w:val="40"/>
        </w:rPr>
        <w:t> </w:t>
      </w:r>
      <w:r>
        <w:rPr/>
        <w:t>ou</w:t>
      </w:r>
      <w:r>
        <w:rPr>
          <w:spacing w:val="40"/>
        </w:rPr>
        <w:t> </w:t>
      </w:r>
      <w:r>
        <w:rPr/>
        <w:t>convenção coletiva. Instrumentos. Validade.</w:t>
      </w:r>
    </w:p>
    <w:p>
      <w:pPr>
        <w:spacing w:before="42"/>
        <w:ind w:left="992" w:right="0" w:firstLine="0"/>
        <w:jc w:val="left"/>
        <w:rPr>
          <w:sz w:val="26"/>
        </w:rPr>
      </w:pPr>
      <w:r>
        <w:rPr>
          <w:b/>
          <w:sz w:val="26"/>
        </w:rPr>
        <w:t>OJ-SDI1-223</w:t>
      </w:r>
      <w:r>
        <w:rPr>
          <w:b/>
          <w:spacing w:val="79"/>
          <w:sz w:val="26"/>
        </w:rPr>
        <w:t> </w:t>
      </w:r>
      <w:r>
        <w:rPr>
          <w:sz w:val="26"/>
        </w:rPr>
        <w:t>Acordo</w:t>
      </w:r>
      <w:r>
        <w:rPr>
          <w:spacing w:val="-8"/>
          <w:sz w:val="26"/>
        </w:rPr>
        <w:t> </w:t>
      </w:r>
      <w:r>
        <w:rPr>
          <w:sz w:val="26"/>
        </w:rPr>
        <w:t>individual</w:t>
      </w:r>
      <w:r>
        <w:rPr>
          <w:spacing w:val="-4"/>
          <w:sz w:val="26"/>
        </w:rPr>
        <w:t> </w:t>
      </w:r>
      <w:r>
        <w:rPr>
          <w:spacing w:val="-2"/>
          <w:sz w:val="26"/>
        </w:rPr>
        <w:t>tácito.</w:t>
      </w:r>
    </w:p>
    <w:p>
      <w:pPr>
        <w:pStyle w:val="BodyText"/>
        <w:tabs>
          <w:tab w:pos="2609" w:val="left" w:leader="none"/>
        </w:tabs>
        <w:spacing w:before="40"/>
        <w:ind w:left="2609" w:right="176" w:hanging="1618"/>
      </w:pPr>
      <w:r>
        <w:rPr>
          <w:b/>
        </w:rPr>
        <w:t>SUM-85, II</w:t>
        <w:tab/>
      </w:r>
      <w:r>
        <w:rPr/>
        <w:t>Acordo</w:t>
      </w:r>
      <w:r>
        <w:rPr>
          <w:spacing w:val="40"/>
        </w:rPr>
        <w:t> </w:t>
      </w:r>
      <w:r>
        <w:rPr/>
        <w:t>individual.</w:t>
      </w:r>
      <w:r>
        <w:rPr>
          <w:spacing w:val="40"/>
        </w:rPr>
        <w:t> </w:t>
      </w:r>
      <w:r>
        <w:rPr/>
        <w:t>Validade.</w:t>
      </w:r>
      <w:r>
        <w:rPr>
          <w:spacing w:val="40"/>
        </w:rPr>
        <w:t> </w:t>
      </w:r>
      <w:r>
        <w:rPr/>
        <w:t>Norma</w:t>
      </w:r>
      <w:r>
        <w:rPr>
          <w:spacing w:val="40"/>
        </w:rPr>
        <w:t> </w:t>
      </w:r>
      <w:r>
        <w:rPr/>
        <w:t>coletiva</w:t>
      </w:r>
      <w:r>
        <w:rPr>
          <w:spacing w:val="40"/>
        </w:rPr>
        <w:t> </w:t>
      </w:r>
      <w:r>
        <w:rPr/>
        <w:t>em</w:t>
      </w:r>
      <w:r>
        <w:rPr>
          <w:spacing w:val="40"/>
        </w:rPr>
        <w:t> </w:t>
      </w:r>
      <w:r>
        <w:rPr/>
        <w:t>sentido </w:t>
      </w:r>
      <w:r>
        <w:rPr>
          <w:spacing w:val="-2"/>
        </w:rPr>
        <w:t>contrário.</w:t>
      </w:r>
    </w:p>
    <w:p>
      <w:pPr>
        <w:pStyle w:val="BodyText"/>
        <w:tabs>
          <w:tab w:pos="2609" w:val="left" w:leader="none"/>
        </w:tabs>
        <w:spacing w:before="40"/>
        <w:ind w:left="2609" w:right="143" w:hanging="1618"/>
      </w:pPr>
      <w:r>
        <w:rPr>
          <w:b/>
          <w:spacing w:val="-2"/>
        </w:rPr>
        <w:t>SUM-146</w:t>
      </w:r>
      <w:r>
        <w:rPr>
          <w:b/>
        </w:rPr>
        <w:tab/>
      </w:r>
      <w:r>
        <w:rPr/>
        <w:t>Domingos</w:t>
      </w:r>
      <w:r>
        <w:rPr>
          <w:spacing w:val="39"/>
        </w:rPr>
        <w:t> </w:t>
      </w:r>
      <w:r>
        <w:rPr/>
        <w:t>e</w:t>
      </w:r>
      <w:r>
        <w:rPr>
          <w:spacing w:val="37"/>
        </w:rPr>
        <w:t> </w:t>
      </w:r>
      <w:r>
        <w:rPr/>
        <w:t>feriados</w:t>
      </w:r>
      <w:r>
        <w:rPr>
          <w:spacing w:val="37"/>
        </w:rPr>
        <w:t> </w:t>
      </w:r>
      <w:r>
        <w:rPr/>
        <w:t>trabalhados</w:t>
      </w:r>
      <w:r>
        <w:rPr>
          <w:spacing w:val="37"/>
        </w:rPr>
        <w:t> </w:t>
      </w:r>
      <w:r>
        <w:rPr/>
        <w:t>e</w:t>
      </w:r>
      <w:r>
        <w:rPr>
          <w:spacing w:val="39"/>
        </w:rPr>
        <w:t> </w:t>
      </w:r>
      <w:r>
        <w:rPr/>
        <w:t>não</w:t>
      </w:r>
      <w:r>
        <w:rPr>
          <w:spacing w:val="37"/>
        </w:rPr>
        <w:t> </w:t>
      </w:r>
      <w:r>
        <w:rPr/>
        <w:t>compensados.</w:t>
      </w:r>
      <w:r>
        <w:rPr>
          <w:spacing w:val="39"/>
        </w:rPr>
        <w:t> </w:t>
      </w:r>
      <w:r>
        <w:rPr/>
        <w:t>Pa- gamento em dobro.</w:t>
      </w:r>
    </w:p>
    <w:p>
      <w:pPr>
        <w:tabs>
          <w:tab w:pos="2609" w:val="left" w:leader="none"/>
        </w:tabs>
        <w:spacing w:before="39"/>
        <w:ind w:left="992" w:right="0" w:firstLine="0"/>
        <w:jc w:val="left"/>
        <w:rPr>
          <w:sz w:val="26"/>
        </w:rPr>
      </w:pPr>
      <w:r>
        <w:rPr>
          <w:b/>
          <w:sz w:val="26"/>
        </w:rPr>
        <w:t>SUM-85,</w:t>
      </w:r>
      <w:r>
        <w:rPr>
          <w:b/>
          <w:spacing w:val="-9"/>
          <w:sz w:val="26"/>
        </w:rPr>
        <w:t> </w:t>
      </w:r>
      <w:r>
        <w:rPr>
          <w:b/>
          <w:spacing w:val="-5"/>
          <w:sz w:val="26"/>
        </w:rPr>
        <w:t>IV</w:t>
      </w:r>
      <w:r>
        <w:rPr>
          <w:b/>
          <w:sz w:val="26"/>
        </w:rPr>
        <w:tab/>
      </w:r>
      <w:r>
        <w:rPr>
          <w:sz w:val="26"/>
        </w:rPr>
        <w:t>Horas</w:t>
      </w:r>
      <w:r>
        <w:rPr>
          <w:spacing w:val="-8"/>
          <w:sz w:val="26"/>
        </w:rPr>
        <w:t> </w:t>
      </w:r>
      <w:r>
        <w:rPr>
          <w:sz w:val="26"/>
        </w:rPr>
        <w:t>extras</w:t>
      </w:r>
      <w:r>
        <w:rPr>
          <w:spacing w:val="-7"/>
          <w:sz w:val="26"/>
        </w:rPr>
        <w:t> </w:t>
      </w:r>
      <w:r>
        <w:rPr>
          <w:sz w:val="26"/>
        </w:rPr>
        <w:t>habituais.</w:t>
      </w:r>
      <w:r>
        <w:rPr>
          <w:spacing w:val="-4"/>
          <w:sz w:val="26"/>
        </w:rPr>
        <w:t> </w:t>
      </w:r>
      <w:r>
        <w:rPr>
          <w:spacing w:val="-2"/>
          <w:sz w:val="26"/>
        </w:rPr>
        <w:t>Descaracterização.</w:t>
      </w:r>
    </w:p>
    <w:p>
      <w:pPr>
        <w:pStyle w:val="BodyText"/>
        <w:tabs>
          <w:tab w:pos="2609" w:val="left" w:leader="none"/>
        </w:tabs>
        <w:spacing w:before="41"/>
        <w:ind w:left="2609" w:right="145" w:hanging="1618"/>
      </w:pPr>
      <w:r>
        <w:rPr>
          <w:b/>
        </w:rPr>
        <w:t>SUM-85, V</w:t>
        <w:tab/>
      </w:r>
      <w:r>
        <w:rPr/>
        <w:t>Banco</w:t>
      </w:r>
      <w:r>
        <w:rPr>
          <w:spacing w:val="-4"/>
        </w:rPr>
        <w:t> </w:t>
      </w:r>
      <w:r>
        <w:rPr/>
        <w:t>de</w:t>
      </w:r>
      <w:r>
        <w:rPr>
          <w:spacing w:val="-4"/>
        </w:rPr>
        <w:t> </w:t>
      </w:r>
      <w:r>
        <w:rPr/>
        <w:t>horas.</w:t>
      </w:r>
      <w:r>
        <w:rPr>
          <w:spacing w:val="-2"/>
        </w:rPr>
        <w:t> </w:t>
      </w:r>
      <w:r>
        <w:rPr/>
        <w:t>Não</w:t>
      </w:r>
      <w:r>
        <w:rPr>
          <w:spacing w:val="-4"/>
        </w:rPr>
        <w:t> </w:t>
      </w:r>
      <w:r>
        <w:rPr/>
        <w:t>aplicação.</w:t>
      </w:r>
      <w:r>
        <w:rPr>
          <w:spacing w:val="-4"/>
        </w:rPr>
        <w:t> </w:t>
      </w:r>
      <w:r>
        <w:rPr/>
        <w:t>Regime</w:t>
      </w:r>
      <w:r>
        <w:rPr>
          <w:spacing w:val="-4"/>
        </w:rPr>
        <w:t> </w:t>
      </w:r>
      <w:r>
        <w:rPr/>
        <w:t>compensatório.</w:t>
      </w:r>
      <w:r>
        <w:rPr>
          <w:spacing w:val="-4"/>
        </w:rPr>
        <w:t> </w:t>
      </w:r>
      <w:r>
        <w:rPr/>
        <w:t>Ins- tituição por negociação coletiva.</w:t>
      </w:r>
    </w:p>
    <w:p>
      <w:pPr>
        <w:pStyle w:val="BodyText"/>
        <w:tabs>
          <w:tab w:pos="2609" w:val="left" w:leader="none"/>
        </w:tabs>
        <w:spacing w:before="41"/>
        <w:ind w:left="2609" w:right="176" w:hanging="1618"/>
      </w:pPr>
      <w:r>
        <w:rPr>
          <w:b/>
        </w:rPr>
        <w:t>SUM-85, III</w:t>
        <w:tab/>
      </w:r>
      <w:r>
        <w:rPr/>
        <w:t>Não atendimento das exigências legais. Acordo tácito. </w:t>
      </w:r>
      <w:r>
        <w:rPr/>
        <w:t>Ho- ras extras. Adicional.</w:t>
      </w:r>
    </w:p>
    <w:p>
      <w:pPr>
        <w:spacing w:before="38"/>
        <w:ind w:left="991" w:right="0" w:firstLine="0"/>
        <w:jc w:val="left"/>
        <w:rPr>
          <w:sz w:val="26"/>
        </w:rPr>
      </w:pPr>
      <w:r>
        <w:rPr>
          <w:b/>
          <w:sz w:val="26"/>
        </w:rPr>
        <w:t>OJ-SDI1-323</w:t>
      </w:r>
      <w:r>
        <w:rPr>
          <w:b/>
          <w:spacing w:val="76"/>
          <w:sz w:val="26"/>
        </w:rPr>
        <w:t> </w:t>
      </w:r>
      <w:r>
        <w:rPr>
          <w:sz w:val="26"/>
        </w:rPr>
        <w:t>"Semana</w:t>
      </w:r>
      <w:r>
        <w:rPr>
          <w:spacing w:val="-8"/>
          <w:sz w:val="26"/>
        </w:rPr>
        <w:t> </w:t>
      </w:r>
      <w:r>
        <w:rPr>
          <w:sz w:val="26"/>
        </w:rPr>
        <w:t>espanhola".</w:t>
      </w:r>
      <w:r>
        <w:rPr>
          <w:spacing w:val="-5"/>
          <w:sz w:val="26"/>
        </w:rPr>
        <w:t> </w:t>
      </w:r>
      <w:r>
        <w:rPr>
          <w:spacing w:val="-2"/>
          <w:sz w:val="26"/>
        </w:rPr>
        <w:t>Validade.</w:t>
      </w:r>
    </w:p>
    <w:p>
      <w:pPr>
        <w:pStyle w:val="BodyText"/>
        <w:tabs>
          <w:tab w:pos="2609" w:val="left" w:leader="none"/>
        </w:tabs>
        <w:spacing w:before="42"/>
        <w:ind w:left="2609" w:right="142" w:hanging="1618"/>
        <w:jc w:val="both"/>
      </w:pPr>
      <w:r>
        <w:rPr>
          <w:b/>
          <w:spacing w:val="-2"/>
        </w:rPr>
        <w:t>PN-68</w:t>
      </w:r>
      <w:r>
        <w:rPr>
          <w:b/>
        </w:rPr>
        <w:tab/>
      </w:r>
      <w:r>
        <w:rPr/>
        <w:t>Trabalhador rural. Chefe de família. Faltas ao serviço sem remuneração ou mediante compensação mas sem </w:t>
      </w:r>
      <w:r>
        <w:rPr/>
        <w:t>prejuízo do repouso remunerado para efetuar compras.</w:t>
      </w:r>
    </w:p>
    <w:p>
      <w:pPr>
        <w:spacing w:before="39"/>
        <w:ind w:left="991" w:right="0" w:firstLine="0"/>
        <w:jc w:val="both"/>
        <w:rPr>
          <w:sz w:val="26"/>
        </w:rPr>
      </w:pPr>
      <w:r>
        <w:rPr>
          <w:b/>
          <w:sz w:val="26"/>
        </w:rPr>
        <w:t>SUM-108</w:t>
      </w:r>
      <w:r>
        <w:rPr>
          <w:b/>
          <w:spacing w:val="73"/>
          <w:sz w:val="26"/>
        </w:rPr>
        <w:t>    </w:t>
      </w:r>
      <w:r>
        <w:rPr>
          <w:color w:val="FF0000"/>
          <w:spacing w:val="-2"/>
          <w:sz w:val="26"/>
        </w:rPr>
        <w:t>(cancelada)</w:t>
      </w:r>
    </w:p>
    <w:p>
      <w:pPr>
        <w:spacing w:before="39"/>
        <w:ind w:left="991" w:right="0" w:firstLine="0"/>
        <w:jc w:val="both"/>
        <w:rPr>
          <w:sz w:val="26"/>
        </w:rPr>
      </w:pPr>
      <w:r>
        <w:rPr>
          <w:b/>
          <w:sz w:val="26"/>
        </w:rPr>
        <w:t>SUM-349</w:t>
      </w:r>
      <w:r>
        <w:rPr>
          <w:b/>
          <w:spacing w:val="73"/>
          <w:sz w:val="26"/>
        </w:rPr>
        <w:t>    </w:t>
      </w:r>
      <w:r>
        <w:rPr>
          <w:color w:val="FF0000"/>
          <w:spacing w:val="-2"/>
          <w:sz w:val="26"/>
        </w:rPr>
        <w:t>(cancelada)</w:t>
      </w:r>
    </w:p>
    <w:p>
      <w:pPr>
        <w:pStyle w:val="Heading5"/>
        <w:spacing w:before="218"/>
      </w:pPr>
      <w:r>
        <w:rPr/>
        <w:t>COMPENSAÇÃO</w:t>
      </w:r>
      <w:r>
        <w:rPr>
          <w:spacing w:val="-7"/>
        </w:rPr>
        <w:t> </w:t>
      </w:r>
      <w:r>
        <w:rPr/>
        <w:t>DE</w:t>
      </w:r>
      <w:r>
        <w:rPr>
          <w:spacing w:val="-6"/>
        </w:rPr>
        <w:t> </w:t>
      </w:r>
      <w:r>
        <w:rPr>
          <w:spacing w:val="-2"/>
        </w:rPr>
        <w:t>JORNADA</w:t>
      </w:r>
    </w:p>
    <w:p>
      <w:pPr>
        <w:pStyle w:val="BodyText"/>
        <w:spacing w:before="121"/>
        <w:ind w:left="991"/>
      </w:pPr>
      <w:r>
        <w:rPr/>
        <w:t>Ver</w:t>
      </w:r>
      <w:r>
        <w:rPr>
          <w:spacing w:val="-7"/>
        </w:rPr>
        <w:t> </w:t>
      </w:r>
      <w:r>
        <w:rPr/>
        <w:t>Compensação</w:t>
      </w:r>
      <w:r>
        <w:rPr>
          <w:spacing w:val="-7"/>
        </w:rPr>
        <w:t> </w:t>
      </w:r>
      <w:r>
        <w:rPr/>
        <w:t>de</w:t>
      </w:r>
      <w:r>
        <w:rPr>
          <w:spacing w:val="-4"/>
        </w:rPr>
        <w:t> </w:t>
      </w:r>
      <w:r>
        <w:rPr>
          <w:spacing w:val="-2"/>
        </w:rPr>
        <w:t>Horário.</w:t>
      </w:r>
    </w:p>
    <w:p>
      <w:pPr>
        <w:pStyle w:val="Heading5"/>
        <w:spacing w:before="220"/>
      </w:pPr>
      <w:r>
        <w:rPr>
          <w:spacing w:val="-2"/>
        </w:rPr>
        <w:t>COMPETÊNCIA</w:t>
      </w:r>
    </w:p>
    <w:p>
      <w:pPr>
        <w:spacing w:before="122"/>
        <w:ind w:left="284" w:right="1435" w:firstLine="0"/>
        <w:jc w:val="center"/>
        <w:rPr>
          <w:sz w:val="26"/>
        </w:rPr>
      </w:pPr>
      <w:r>
        <w:rPr>
          <w:b/>
          <w:sz w:val="26"/>
        </w:rPr>
        <w:t>OJ-SDI2-129</w:t>
      </w:r>
      <w:r>
        <w:rPr>
          <w:b/>
          <w:spacing w:val="78"/>
          <w:sz w:val="26"/>
        </w:rPr>
        <w:t> </w:t>
      </w:r>
      <w:r>
        <w:rPr>
          <w:sz w:val="26"/>
        </w:rPr>
        <w:t>Ação</w:t>
      </w:r>
      <w:r>
        <w:rPr>
          <w:spacing w:val="-8"/>
          <w:sz w:val="26"/>
        </w:rPr>
        <w:t> </w:t>
      </w:r>
      <w:r>
        <w:rPr>
          <w:sz w:val="26"/>
        </w:rPr>
        <w:t>anulatória.</w:t>
      </w:r>
      <w:r>
        <w:rPr>
          <w:spacing w:val="-8"/>
          <w:sz w:val="26"/>
        </w:rPr>
        <w:t> </w:t>
      </w:r>
      <w:r>
        <w:rPr>
          <w:sz w:val="26"/>
        </w:rPr>
        <w:t>Competência</w:t>
      </w:r>
      <w:r>
        <w:rPr>
          <w:spacing w:val="-7"/>
          <w:sz w:val="26"/>
        </w:rPr>
        <w:t> </w:t>
      </w:r>
      <w:r>
        <w:rPr>
          <w:spacing w:val="-2"/>
          <w:sz w:val="26"/>
        </w:rPr>
        <w:t>originária.</w:t>
      </w:r>
    </w:p>
    <w:p>
      <w:pPr>
        <w:pStyle w:val="BodyText"/>
        <w:spacing w:line="298" w:lineRule="exact" w:before="39"/>
        <w:ind w:left="847" w:right="1"/>
        <w:jc w:val="center"/>
      </w:pPr>
      <w:r>
        <w:rPr>
          <w:b/>
        </w:rPr>
        <w:t>OJ-SDI2-130</w:t>
      </w:r>
      <w:r>
        <w:rPr>
          <w:b/>
          <w:spacing w:val="53"/>
          <w:w w:val="150"/>
        </w:rPr>
        <w:t> </w:t>
      </w:r>
      <w:r>
        <w:rPr/>
        <w:t>Ação</w:t>
      </w:r>
      <w:r>
        <w:rPr>
          <w:spacing w:val="20"/>
        </w:rPr>
        <w:t> </w:t>
      </w:r>
      <w:r>
        <w:rPr/>
        <w:t>Civil</w:t>
      </w:r>
      <w:r>
        <w:rPr>
          <w:spacing w:val="21"/>
        </w:rPr>
        <w:t> </w:t>
      </w:r>
      <w:r>
        <w:rPr/>
        <w:t>Pública.</w:t>
      </w:r>
      <w:r>
        <w:rPr>
          <w:spacing w:val="21"/>
        </w:rPr>
        <w:t> </w:t>
      </w:r>
      <w:r>
        <w:rPr/>
        <w:t>Local</w:t>
      </w:r>
      <w:r>
        <w:rPr>
          <w:spacing w:val="20"/>
        </w:rPr>
        <w:t> </w:t>
      </w:r>
      <w:r>
        <w:rPr/>
        <w:t>do</w:t>
      </w:r>
      <w:r>
        <w:rPr>
          <w:spacing w:val="21"/>
        </w:rPr>
        <w:t> </w:t>
      </w:r>
      <w:r>
        <w:rPr/>
        <w:t>dano.</w:t>
      </w:r>
      <w:r>
        <w:rPr>
          <w:spacing w:val="22"/>
        </w:rPr>
        <w:t> </w:t>
      </w:r>
      <w:r>
        <w:rPr/>
        <w:t>Lei</w:t>
      </w:r>
      <w:r>
        <w:rPr>
          <w:spacing w:val="21"/>
        </w:rPr>
        <w:t> </w:t>
      </w:r>
      <w:r>
        <w:rPr/>
        <w:t>nº</w:t>
      </w:r>
      <w:r>
        <w:rPr>
          <w:spacing w:val="22"/>
        </w:rPr>
        <w:t> </w:t>
      </w:r>
      <w:r>
        <w:rPr/>
        <w:t>7.347/1985,</w:t>
      </w:r>
      <w:r>
        <w:rPr>
          <w:spacing w:val="22"/>
        </w:rPr>
        <w:t> </w:t>
      </w:r>
      <w:r>
        <w:rPr>
          <w:spacing w:val="-4"/>
        </w:rPr>
        <w:t>art.</w:t>
      </w:r>
    </w:p>
    <w:p>
      <w:pPr>
        <w:pStyle w:val="BodyText"/>
        <w:spacing w:line="298" w:lineRule="exact"/>
        <w:ind w:left="1574" w:right="667"/>
        <w:jc w:val="center"/>
      </w:pPr>
      <w:r>
        <w:rPr/>
        <w:t>2º.</w:t>
      </w:r>
      <w:r>
        <w:rPr>
          <w:spacing w:val="-6"/>
        </w:rPr>
        <w:t> </w:t>
      </w:r>
      <w:r>
        <w:rPr/>
        <w:t>Código</w:t>
      </w:r>
      <w:r>
        <w:rPr>
          <w:spacing w:val="-5"/>
        </w:rPr>
        <w:t> </w:t>
      </w:r>
      <w:r>
        <w:rPr/>
        <w:t>de</w:t>
      </w:r>
      <w:r>
        <w:rPr>
          <w:spacing w:val="-3"/>
        </w:rPr>
        <w:t> </w:t>
      </w:r>
      <w:r>
        <w:rPr/>
        <w:t>Defesa</w:t>
      </w:r>
      <w:r>
        <w:rPr>
          <w:spacing w:val="-6"/>
        </w:rPr>
        <w:t> </w:t>
      </w:r>
      <w:r>
        <w:rPr/>
        <w:t>do</w:t>
      </w:r>
      <w:r>
        <w:rPr>
          <w:spacing w:val="-5"/>
        </w:rPr>
        <w:t> </w:t>
      </w:r>
      <w:r>
        <w:rPr/>
        <w:t>Consumidor,</w:t>
      </w:r>
      <w:r>
        <w:rPr>
          <w:spacing w:val="-6"/>
        </w:rPr>
        <w:t> </w:t>
      </w:r>
      <w:r>
        <w:rPr/>
        <w:t>art.</w:t>
      </w:r>
      <w:r>
        <w:rPr>
          <w:spacing w:val="-5"/>
        </w:rPr>
        <w:t> 93.</w:t>
      </w:r>
    </w:p>
    <w:p>
      <w:pPr>
        <w:pStyle w:val="BodyText"/>
        <w:rPr>
          <w:sz w:val="20"/>
        </w:rPr>
      </w:pPr>
    </w:p>
    <w:p>
      <w:pPr>
        <w:pStyle w:val="BodyText"/>
        <w:spacing w:before="7"/>
        <w:rPr>
          <w:sz w:val="10"/>
        </w:rPr>
      </w:pPr>
      <w:r>
        <w:rPr/>
        <mc:AlternateContent>
          <mc:Choice Requires="wps">
            <w:drawing>
              <wp:anchor distT="0" distB="0" distL="0" distR="0" allowOverlap="1" layoutInCell="1" locked="0" behindDoc="1" simplePos="0" relativeHeight="488130560">
                <wp:simplePos x="0" y="0"/>
                <wp:positionH relativeFrom="page">
                  <wp:posOffset>954024</wp:posOffset>
                </wp:positionH>
                <wp:positionV relativeFrom="paragraph">
                  <wp:posOffset>92766</wp:posOffset>
                </wp:positionV>
                <wp:extent cx="5581015" cy="6350"/>
                <wp:effectExtent l="0" t="0" r="0" b="0"/>
                <wp:wrapTopAndBottom/>
                <wp:docPr id="1253" name="Graphic 1253"/>
                <wp:cNvGraphicFramePr>
                  <a:graphicFrameLocks/>
                </wp:cNvGraphicFramePr>
                <a:graphic>
                  <a:graphicData uri="http://schemas.microsoft.com/office/word/2010/wordprocessingShape">
                    <wps:wsp>
                      <wps:cNvPr id="1253" name="Graphic 1253"/>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7.304424pt;width:439.439pt;height:.481pt;mso-position-horizontal-relative:page;mso-position-vertical-relative:paragraph;z-index:-15185920;mso-wrap-distance-left:0;mso-wrap-distance-right:0" id="docshape1252" filled="true" fillcolor="#000000" stroked="false">
                <v:fill type="solid"/>
                <w10:wrap type="topAndBottom"/>
              </v:rect>
            </w:pict>
          </mc:Fallback>
        </mc:AlternateContent>
      </w:r>
    </w:p>
    <w:p>
      <w:pPr>
        <w:pStyle w:val="Heading5"/>
        <w:ind w:left="2979" w:right="2950"/>
        <w:jc w:val="center"/>
      </w:pPr>
      <w:r>
        <w:rPr>
          <w:spacing w:val="-2"/>
        </w:rPr>
        <w:t>H-</w:t>
      </w:r>
      <w:r>
        <w:rPr>
          <w:spacing w:val="-5"/>
        </w:rPr>
        <w:t>45</w:t>
      </w:r>
    </w:p>
    <w:p>
      <w:pPr>
        <w:spacing w:after="0"/>
        <w:jc w:val="center"/>
        <w:sectPr>
          <w:headerReference w:type="default" r:id="rId173"/>
          <w:footerReference w:type="default" r:id="rId174"/>
          <w:pgSz w:w="11910" w:h="16840"/>
          <w:pgMar w:header="765" w:footer="0" w:top="1100" w:bottom="280" w:left="1360" w:right="1500"/>
        </w:sectPr>
      </w:pPr>
    </w:p>
    <w:p>
      <w:pPr>
        <w:pStyle w:val="BodyText"/>
        <w:spacing w:before="74"/>
        <w:ind w:left="2609" w:right="144" w:hanging="1618"/>
        <w:jc w:val="both"/>
      </w:pPr>
      <w:r>
        <w:rPr/>
        <mc:AlternateContent>
          <mc:Choice Requires="wps">
            <w:drawing>
              <wp:anchor distT="0" distB="0" distL="0" distR="0" allowOverlap="1" layoutInCell="1" locked="0" behindDoc="0" simplePos="0" relativeHeight="16273408">
                <wp:simplePos x="0" y="0"/>
                <wp:positionH relativeFrom="page">
                  <wp:posOffset>0</wp:posOffset>
                </wp:positionH>
                <wp:positionV relativeFrom="page">
                  <wp:posOffset>8848090</wp:posOffset>
                </wp:positionV>
                <wp:extent cx="708025" cy="1259840"/>
                <wp:effectExtent l="0" t="0" r="0" b="0"/>
                <wp:wrapNone/>
                <wp:docPr id="1256" name="Graphic 1256"/>
                <wp:cNvGraphicFramePr>
                  <a:graphicFrameLocks/>
                </wp:cNvGraphicFramePr>
                <a:graphic>
                  <a:graphicData uri="http://schemas.microsoft.com/office/word/2010/wordprocessingShape">
                    <wps:wsp>
                      <wps:cNvPr id="1256" name="Graphic 1256"/>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273408" id="docshape1255"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273920">
                <wp:simplePos x="0" y="0"/>
                <wp:positionH relativeFrom="page">
                  <wp:posOffset>402523</wp:posOffset>
                </wp:positionH>
                <wp:positionV relativeFrom="page">
                  <wp:posOffset>9240780</wp:posOffset>
                </wp:positionV>
                <wp:extent cx="186690" cy="469265"/>
                <wp:effectExtent l="0" t="0" r="0" b="0"/>
                <wp:wrapNone/>
                <wp:docPr id="1257" name="Textbox 1257"/>
                <wp:cNvGraphicFramePr>
                  <a:graphicFrameLocks/>
                </wp:cNvGraphicFramePr>
                <a:graphic>
                  <a:graphicData uri="http://schemas.microsoft.com/office/word/2010/wordprocessingShape">
                    <wps:wsp>
                      <wps:cNvPr id="1257" name="Textbox 1257"/>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273920" type="#_x0000_t202" id="docshape1256"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274432">
                <wp:simplePos x="0" y="0"/>
                <wp:positionH relativeFrom="page">
                  <wp:posOffset>515299</wp:posOffset>
                </wp:positionH>
                <wp:positionV relativeFrom="page">
                  <wp:posOffset>9104628</wp:posOffset>
                </wp:positionV>
                <wp:extent cx="186690" cy="742950"/>
                <wp:effectExtent l="0" t="0" r="0" b="0"/>
                <wp:wrapNone/>
                <wp:docPr id="1258" name="Textbox 1258"/>
                <wp:cNvGraphicFramePr>
                  <a:graphicFrameLocks/>
                </wp:cNvGraphicFramePr>
                <a:graphic>
                  <a:graphicData uri="http://schemas.microsoft.com/office/word/2010/wordprocessingShape">
                    <wps:wsp>
                      <wps:cNvPr id="1258" name="Textbox 1258"/>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274432" type="#_x0000_t202" id="docshape1257"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r>
        <w:rPr>
          <w:b/>
        </w:rPr>
        <w:t>OJ-SDI2-124</w:t>
      </w:r>
      <w:r>
        <w:rPr>
          <w:b/>
          <w:spacing w:val="40"/>
        </w:rPr>
        <w:t> </w:t>
      </w:r>
      <w:r>
        <w:rPr/>
        <w:t>Ação rescisória. Argüição de incompetência absoluta. </w:t>
      </w:r>
      <w:r>
        <w:rPr/>
        <w:t>CPC, art. 485, II. Prequestionamento inexigível.</w:t>
      </w:r>
    </w:p>
    <w:p>
      <w:pPr>
        <w:pStyle w:val="BodyText"/>
        <w:spacing w:before="38"/>
        <w:ind w:left="2609" w:right="144" w:hanging="1618"/>
        <w:jc w:val="both"/>
      </w:pPr>
      <w:r>
        <w:rPr>
          <w:b/>
        </w:rPr>
        <w:t>SUM-192,</w:t>
      </w:r>
      <w:r>
        <w:rPr>
          <w:b/>
          <w:spacing w:val="-1"/>
        </w:rPr>
        <w:t> </w:t>
      </w:r>
      <w:r>
        <w:rPr>
          <w:b/>
        </w:rPr>
        <w:t>I</w:t>
      </w:r>
      <w:r>
        <w:rPr>
          <w:b/>
          <w:spacing w:val="80"/>
        </w:rPr>
        <w:t>  </w:t>
      </w:r>
      <w:r>
        <w:rPr/>
        <w:t>Ação</w:t>
      </w:r>
      <w:r>
        <w:rPr>
          <w:spacing w:val="31"/>
        </w:rPr>
        <w:t> </w:t>
      </w:r>
      <w:r>
        <w:rPr/>
        <w:t>rescisória.</w:t>
      </w:r>
      <w:r>
        <w:rPr>
          <w:spacing w:val="31"/>
        </w:rPr>
        <w:t> </w:t>
      </w:r>
      <w:r>
        <w:rPr/>
        <w:t>Competência</w:t>
      </w:r>
      <w:r>
        <w:rPr>
          <w:spacing w:val="31"/>
        </w:rPr>
        <w:t> </w:t>
      </w:r>
      <w:r>
        <w:rPr/>
        <w:t>do</w:t>
      </w:r>
      <w:r>
        <w:rPr>
          <w:spacing w:val="31"/>
        </w:rPr>
        <w:t> </w:t>
      </w:r>
      <w:r>
        <w:rPr/>
        <w:t>TRT.</w:t>
      </w:r>
      <w:r>
        <w:rPr>
          <w:spacing w:val="31"/>
        </w:rPr>
        <w:t> </w:t>
      </w:r>
      <w:r>
        <w:rPr/>
        <w:t>Recurso</w:t>
      </w:r>
      <w:r>
        <w:rPr>
          <w:spacing w:val="31"/>
        </w:rPr>
        <w:t> </w:t>
      </w:r>
      <w:r>
        <w:rPr/>
        <w:t>de</w:t>
      </w:r>
      <w:r>
        <w:rPr>
          <w:spacing w:val="31"/>
        </w:rPr>
        <w:t> </w:t>
      </w:r>
      <w:r>
        <w:rPr/>
        <w:t>revista ou de embargos não conhecidos.</w:t>
      </w:r>
    </w:p>
    <w:p>
      <w:pPr>
        <w:pStyle w:val="BodyText"/>
        <w:spacing w:before="40"/>
        <w:ind w:left="2609" w:right="144" w:hanging="1618"/>
        <w:jc w:val="both"/>
      </w:pPr>
      <w:r>
        <w:rPr>
          <w:b/>
        </w:rPr>
        <w:t>SUM-192,</w:t>
      </w:r>
      <w:r>
        <w:rPr>
          <w:b/>
          <w:spacing w:val="-1"/>
        </w:rPr>
        <w:t> </w:t>
      </w:r>
      <w:r>
        <w:rPr>
          <w:b/>
        </w:rPr>
        <w:t>II</w:t>
      </w:r>
      <w:r>
        <w:rPr>
          <w:b/>
          <w:spacing w:val="80"/>
        </w:rPr>
        <w:t> </w:t>
      </w:r>
      <w:r>
        <w:rPr/>
        <w:t>Ação</w:t>
      </w:r>
      <w:r>
        <w:rPr>
          <w:spacing w:val="35"/>
        </w:rPr>
        <w:t> </w:t>
      </w:r>
      <w:r>
        <w:rPr/>
        <w:t>rescisória.</w:t>
      </w:r>
      <w:r>
        <w:rPr>
          <w:spacing w:val="35"/>
        </w:rPr>
        <w:t> </w:t>
      </w:r>
      <w:r>
        <w:rPr/>
        <w:t>Competência</w:t>
      </w:r>
      <w:r>
        <w:rPr>
          <w:spacing w:val="35"/>
        </w:rPr>
        <w:t> </w:t>
      </w:r>
      <w:r>
        <w:rPr/>
        <w:t>do</w:t>
      </w:r>
      <w:r>
        <w:rPr>
          <w:spacing w:val="35"/>
        </w:rPr>
        <w:t> </w:t>
      </w:r>
      <w:r>
        <w:rPr/>
        <w:t>TST.</w:t>
      </w:r>
      <w:r>
        <w:rPr>
          <w:spacing w:val="35"/>
        </w:rPr>
        <w:t> </w:t>
      </w:r>
      <w:r>
        <w:rPr/>
        <w:t>Recurso</w:t>
      </w:r>
      <w:r>
        <w:rPr>
          <w:spacing w:val="35"/>
        </w:rPr>
        <w:t> </w:t>
      </w:r>
      <w:r>
        <w:rPr/>
        <w:t>de</w:t>
      </w:r>
      <w:r>
        <w:rPr>
          <w:spacing w:val="35"/>
        </w:rPr>
        <w:t> </w:t>
      </w:r>
      <w:r>
        <w:rPr/>
        <w:t>revista ou de embargos não conhecidos. Súm. 333.</w:t>
      </w:r>
    </w:p>
    <w:p>
      <w:pPr>
        <w:pStyle w:val="BodyText"/>
        <w:spacing w:before="41"/>
        <w:ind w:left="2609" w:right="143" w:hanging="1618"/>
        <w:jc w:val="both"/>
      </w:pPr>
      <w:r>
        <w:rPr>
          <w:b/>
        </w:rPr>
        <w:t>OJ-SDI2-7</w:t>
      </w:r>
      <w:r>
        <w:rPr>
          <w:b/>
          <w:spacing w:val="40"/>
        </w:rPr>
        <w:t>  </w:t>
      </w:r>
      <w:r>
        <w:rPr/>
        <w:t>Ação rescisória. Decisão rescindenda oriunda do TRT da 1ª Região. Competência funcional. Criação do TRT da </w:t>
      </w:r>
      <w:r>
        <w:rPr/>
        <w:t>17ª Região. Lei nº 7.872/89. CLT, art. 678, I, "c", item 2.</w:t>
      </w:r>
    </w:p>
    <w:p>
      <w:pPr>
        <w:pStyle w:val="BodyText"/>
        <w:spacing w:before="39"/>
        <w:ind w:left="2609" w:right="141" w:hanging="1618"/>
        <w:jc w:val="both"/>
      </w:pPr>
      <w:r>
        <w:rPr>
          <w:b/>
        </w:rPr>
        <w:t>SUM-411</w:t>
      </w:r>
      <w:r>
        <w:rPr>
          <w:b/>
          <w:spacing w:val="80"/>
        </w:rPr>
        <w:t>  </w:t>
      </w:r>
      <w:r>
        <w:rPr/>
        <w:t>Ação rescisória. Sentença de mérito. Decisão de TRT em agravo regimental confirmando decisão monocrática do re- lator que, aplicando a Súm. 83 do TST, indeferiu a </w:t>
      </w:r>
      <w:r>
        <w:rPr/>
        <w:t>petição inicial da ação rescisória. Competência do TST.</w:t>
      </w:r>
    </w:p>
    <w:p>
      <w:pPr>
        <w:pStyle w:val="BodyText"/>
        <w:spacing w:before="40"/>
        <w:ind w:left="992"/>
        <w:jc w:val="both"/>
      </w:pPr>
      <w:r>
        <w:rPr>
          <w:b/>
        </w:rPr>
        <w:t>OJ-SDI2-68</w:t>
      </w:r>
      <w:r>
        <w:rPr>
          <w:b/>
          <w:spacing w:val="69"/>
        </w:rPr>
        <w:t>  </w:t>
      </w:r>
      <w:r>
        <w:rPr/>
        <w:t>Antecipação</w:t>
      </w:r>
      <w:r>
        <w:rPr>
          <w:spacing w:val="-3"/>
        </w:rPr>
        <w:t> </w:t>
      </w:r>
      <w:r>
        <w:rPr/>
        <w:t>de</w:t>
      </w:r>
      <w:r>
        <w:rPr>
          <w:spacing w:val="-6"/>
        </w:rPr>
        <w:t> </w:t>
      </w:r>
      <w:r>
        <w:rPr/>
        <w:t>tutela.</w:t>
      </w:r>
      <w:r>
        <w:rPr>
          <w:spacing w:val="-3"/>
        </w:rPr>
        <w:t> </w:t>
      </w:r>
      <w:r>
        <w:rPr/>
        <w:t>Relator</w:t>
      </w:r>
      <w:r>
        <w:rPr>
          <w:spacing w:val="-6"/>
        </w:rPr>
        <w:t> </w:t>
      </w:r>
      <w:r>
        <w:rPr/>
        <w:t>nos</w:t>
      </w:r>
      <w:r>
        <w:rPr>
          <w:spacing w:val="-3"/>
        </w:rPr>
        <w:t> </w:t>
      </w:r>
      <w:r>
        <w:rPr/>
        <w:t>Tribunais.</w:t>
      </w:r>
      <w:r>
        <w:rPr>
          <w:spacing w:val="-3"/>
        </w:rPr>
        <w:t> </w:t>
      </w:r>
      <w:r>
        <w:rPr>
          <w:spacing w:val="-2"/>
        </w:rPr>
        <w:t>Colegiado.</w:t>
      </w:r>
    </w:p>
    <w:p>
      <w:pPr>
        <w:pStyle w:val="BodyText"/>
        <w:tabs>
          <w:tab w:pos="2609" w:val="left" w:leader="none"/>
        </w:tabs>
        <w:spacing w:before="42"/>
        <w:ind w:left="2609" w:right="176" w:hanging="1618"/>
      </w:pPr>
      <w:r>
        <w:rPr>
          <w:b/>
          <w:spacing w:val="-2"/>
        </w:rPr>
        <w:t>PN-10</w:t>
      </w:r>
      <w:r>
        <w:rPr>
          <w:b/>
        </w:rPr>
        <w:tab/>
      </w:r>
      <w:r>
        <w:rPr/>
        <w:t>Banco do Brasil como parte em dissídio coletivo. </w:t>
      </w:r>
      <w:r>
        <w:rPr/>
        <w:t>Incompe- tência. TRT.</w:t>
      </w:r>
    </w:p>
    <w:p>
      <w:pPr>
        <w:pStyle w:val="BodyText"/>
        <w:tabs>
          <w:tab w:pos="2609" w:val="left" w:leader="none"/>
        </w:tabs>
        <w:spacing w:before="38"/>
        <w:ind w:left="992"/>
      </w:pPr>
      <w:r>
        <w:rPr>
          <w:b/>
          <w:spacing w:val="-2"/>
        </w:rPr>
        <w:t>SUM-</w:t>
      </w:r>
      <w:r>
        <w:rPr>
          <w:b/>
          <w:spacing w:val="-5"/>
        </w:rPr>
        <w:t>300</w:t>
      </w:r>
      <w:r>
        <w:rPr>
          <w:b/>
        </w:rPr>
        <w:tab/>
      </w:r>
      <w:r>
        <w:rPr/>
        <w:t>Cadastramento</w:t>
      </w:r>
      <w:r>
        <w:rPr>
          <w:spacing w:val="-8"/>
        </w:rPr>
        <w:t> </w:t>
      </w:r>
      <w:r>
        <w:rPr/>
        <w:t>no</w:t>
      </w:r>
      <w:r>
        <w:rPr>
          <w:spacing w:val="-4"/>
        </w:rPr>
        <w:t> </w:t>
      </w:r>
      <w:r>
        <w:rPr/>
        <w:t>PIS.</w:t>
      </w:r>
      <w:r>
        <w:rPr>
          <w:spacing w:val="-4"/>
        </w:rPr>
        <w:t> </w:t>
      </w:r>
      <w:r>
        <w:rPr/>
        <w:t>Justiça</w:t>
      </w:r>
      <w:r>
        <w:rPr>
          <w:spacing w:val="-7"/>
        </w:rPr>
        <w:t> </w:t>
      </w:r>
      <w:r>
        <w:rPr/>
        <w:t>do</w:t>
      </w:r>
      <w:r>
        <w:rPr>
          <w:spacing w:val="-5"/>
        </w:rPr>
        <w:t> </w:t>
      </w:r>
      <w:r>
        <w:rPr>
          <w:spacing w:val="-2"/>
        </w:rPr>
        <w:t>Trabalho.</w:t>
      </w:r>
    </w:p>
    <w:p>
      <w:pPr>
        <w:spacing w:before="42"/>
        <w:ind w:left="992" w:right="0" w:firstLine="0"/>
        <w:jc w:val="left"/>
        <w:rPr>
          <w:sz w:val="26"/>
        </w:rPr>
      </w:pPr>
      <w:r>
        <w:rPr>
          <w:b/>
          <w:sz w:val="26"/>
        </w:rPr>
        <w:t>OJ-SDI1-414</w:t>
      </w:r>
      <w:r>
        <w:rPr>
          <w:b/>
          <w:spacing w:val="51"/>
          <w:sz w:val="26"/>
        </w:rPr>
        <w:t> </w:t>
      </w:r>
      <w:r>
        <w:rPr>
          <w:color w:val="FF0000"/>
          <w:spacing w:val="-2"/>
          <w:sz w:val="26"/>
        </w:rPr>
        <w:t>(cancelada)</w:t>
      </w:r>
    </w:p>
    <w:p>
      <w:pPr>
        <w:pStyle w:val="BodyText"/>
        <w:spacing w:before="39"/>
        <w:ind w:left="2609" w:right="144" w:hanging="1618"/>
        <w:jc w:val="both"/>
      </w:pPr>
      <w:r>
        <w:rPr>
          <w:b/>
        </w:rPr>
        <w:t>SUM-454</w:t>
      </w:r>
      <w:r>
        <w:rPr>
          <w:b/>
          <w:spacing w:val="80"/>
        </w:rPr>
        <w:t>   </w:t>
      </w:r>
      <w:r>
        <w:rPr/>
        <w:t>Justiça do Trabalho. Execução de ofício. Contribuição soci- al referente ao seguro de acidente de trabalho (SAT). Arts. 114, VIII, e 195, I, “A”, da Constituição da República.</w:t>
      </w:r>
    </w:p>
    <w:p>
      <w:pPr>
        <w:pStyle w:val="BodyText"/>
        <w:spacing w:before="39"/>
        <w:ind w:left="2609" w:right="144" w:hanging="1618"/>
        <w:jc w:val="both"/>
      </w:pPr>
      <w:r>
        <w:rPr>
          <w:b/>
        </w:rPr>
        <w:t>SUM-420</w:t>
      </w:r>
      <w:r>
        <w:rPr>
          <w:b/>
          <w:spacing w:val="80"/>
          <w:w w:val="150"/>
        </w:rPr>
        <w:t> </w:t>
      </w:r>
      <w:r>
        <w:rPr/>
        <w:t>Competência funcional. Conflito negativo. TRT e vara do trabalho de idêntica região.</w:t>
      </w:r>
    </w:p>
    <w:p>
      <w:pPr>
        <w:pStyle w:val="BodyText"/>
        <w:spacing w:before="41"/>
        <w:ind w:left="2609" w:right="144" w:hanging="1618"/>
        <w:jc w:val="both"/>
      </w:pPr>
      <w:r>
        <w:rPr>
          <w:b/>
        </w:rPr>
        <w:t>OJ-SDI1-138</w:t>
      </w:r>
      <w:r>
        <w:rPr>
          <w:b/>
          <w:spacing w:val="40"/>
        </w:rPr>
        <w:t> </w:t>
      </w:r>
      <w:r>
        <w:rPr/>
        <w:t>Competência residual da Justiça do Trabalho. Período </w:t>
      </w:r>
      <w:r>
        <w:rPr/>
        <w:t>ante- rior à Lei nº 8.112/90. Limitação da execução ao período </w:t>
      </w:r>
      <w:r>
        <w:rPr>
          <w:spacing w:val="-2"/>
        </w:rPr>
        <w:t>celetista.</w:t>
      </w:r>
    </w:p>
    <w:p>
      <w:pPr>
        <w:pStyle w:val="BodyText"/>
        <w:spacing w:before="39"/>
        <w:ind w:left="2609" w:right="143" w:hanging="1618"/>
        <w:jc w:val="both"/>
      </w:pPr>
      <w:r>
        <w:rPr>
          <w:b/>
        </w:rPr>
        <w:t>SUM-106</w:t>
      </w:r>
      <w:r>
        <w:rPr>
          <w:b/>
          <w:spacing w:val="80"/>
        </w:rPr>
        <w:t> </w:t>
      </w:r>
      <w:r>
        <w:rPr/>
        <w:t>Complementação de aposentadoria. Ferroviário. RFFSA. Competência da Justiça do Trabalho.</w:t>
      </w:r>
    </w:p>
    <w:p>
      <w:pPr>
        <w:pStyle w:val="BodyText"/>
        <w:spacing w:before="40"/>
        <w:ind w:left="991"/>
        <w:jc w:val="both"/>
      </w:pPr>
      <w:r>
        <w:rPr>
          <w:b/>
        </w:rPr>
        <w:t>OJ-SDI1-26</w:t>
      </w:r>
      <w:r>
        <w:rPr>
          <w:b/>
          <w:spacing w:val="74"/>
        </w:rPr>
        <w:t>  </w:t>
      </w:r>
      <w:r>
        <w:rPr/>
        <w:t>Complementação</w:t>
      </w:r>
      <w:r>
        <w:rPr>
          <w:spacing w:val="32"/>
        </w:rPr>
        <w:t>  </w:t>
      </w:r>
      <w:r>
        <w:rPr/>
        <w:t>de</w:t>
      </w:r>
      <w:r>
        <w:rPr>
          <w:spacing w:val="33"/>
        </w:rPr>
        <w:t>  </w:t>
      </w:r>
      <w:r>
        <w:rPr/>
        <w:t>pensão.</w:t>
      </w:r>
      <w:r>
        <w:rPr>
          <w:spacing w:val="32"/>
        </w:rPr>
        <w:t>  </w:t>
      </w:r>
      <w:r>
        <w:rPr/>
        <w:t>Viúva</w:t>
      </w:r>
      <w:r>
        <w:rPr>
          <w:spacing w:val="32"/>
        </w:rPr>
        <w:t>  </w:t>
      </w:r>
      <w:r>
        <w:rPr/>
        <w:t>de</w:t>
      </w:r>
      <w:r>
        <w:rPr>
          <w:spacing w:val="33"/>
        </w:rPr>
        <w:t>  </w:t>
      </w:r>
      <w:r>
        <w:rPr/>
        <w:t>ex-</w:t>
      </w:r>
      <w:r>
        <w:rPr>
          <w:spacing w:val="-2"/>
        </w:rPr>
        <w:t>empregado.</w:t>
      </w:r>
    </w:p>
    <w:p>
      <w:pPr>
        <w:pStyle w:val="BodyText"/>
        <w:spacing w:before="1"/>
        <w:ind w:left="2609"/>
        <w:jc w:val="both"/>
      </w:pPr>
      <w:r>
        <w:rPr/>
        <w:t>Competência</w:t>
      </w:r>
      <w:r>
        <w:rPr>
          <w:spacing w:val="-7"/>
        </w:rPr>
        <w:t> </w:t>
      </w:r>
      <w:r>
        <w:rPr/>
        <w:t>da</w:t>
      </w:r>
      <w:r>
        <w:rPr>
          <w:spacing w:val="-7"/>
        </w:rPr>
        <w:t> </w:t>
      </w:r>
      <w:r>
        <w:rPr/>
        <w:t>Justiça</w:t>
      </w:r>
      <w:r>
        <w:rPr>
          <w:spacing w:val="-4"/>
        </w:rPr>
        <w:t> </w:t>
      </w:r>
      <w:r>
        <w:rPr/>
        <w:t>do</w:t>
      </w:r>
      <w:r>
        <w:rPr>
          <w:spacing w:val="-6"/>
        </w:rPr>
        <w:t> </w:t>
      </w:r>
      <w:r>
        <w:rPr>
          <w:spacing w:val="-2"/>
        </w:rPr>
        <w:t>Trabalho.</w:t>
      </w:r>
    </w:p>
    <w:p>
      <w:pPr>
        <w:pStyle w:val="BodyText"/>
        <w:spacing w:before="40"/>
        <w:ind w:left="2608" w:right="145" w:hanging="1618"/>
        <w:jc w:val="both"/>
      </w:pPr>
      <w:r>
        <w:rPr>
          <w:b/>
        </w:rPr>
        <w:t>OJ-SDI2-149</w:t>
      </w:r>
      <w:r>
        <w:rPr>
          <w:b/>
          <w:spacing w:val="40"/>
        </w:rPr>
        <w:t> </w:t>
      </w:r>
      <w:r>
        <w:rPr/>
        <w:t>Conflito de competência. Incompetência territorial. Hipóte- se do art. 651, § 3º, da CLT. Impossibilidade de </w:t>
      </w:r>
      <w:r>
        <w:rPr/>
        <w:t>declaração de ofício de incompetência relativa.</w:t>
      </w:r>
    </w:p>
    <w:p>
      <w:pPr>
        <w:pStyle w:val="BodyText"/>
        <w:spacing w:before="39"/>
        <w:ind w:left="2609" w:right="145" w:hanging="1618"/>
        <w:jc w:val="both"/>
      </w:pPr>
      <w:r>
        <w:rPr>
          <w:b/>
        </w:rPr>
        <w:t>SUM-392</w:t>
      </w:r>
      <w:r>
        <w:rPr>
          <w:b/>
          <w:spacing w:val="80"/>
        </w:rPr>
        <w:t>   </w:t>
      </w:r>
      <w:r>
        <w:rPr/>
        <w:t>Dano</w:t>
      </w:r>
      <w:r>
        <w:rPr>
          <w:spacing w:val="39"/>
        </w:rPr>
        <w:t> </w:t>
      </w:r>
      <w:r>
        <w:rPr/>
        <w:t>moral.</w:t>
      </w:r>
      <w:r>
        <w:rPr>
          <w:spacing w:val="36"/>
        </w:rPr>
        <w:t> </w:t>
      </w:r>
      <w:r>
        <w:rPr/>
        <w:t>Relação</w:t>
      </w:r>
      <w:r>
        <w:rPr>
          <w:spacing w:val="39"/>
        </w:rPr>
        <w:t> </w:t>
      </w:r>
      <w:r>
        <w:rPr/>
        <w:t>de</w:t>
      </w:r>
      <w:r>
        <w:rPr>
          <w:spacing w:val="36"/>
        </w:rPr>
        <w:t> </w:t>
      </w:r>
      <w:r>
        <w:rPr/>
        <w:t>trabalho.</w:t>
      </w:r>
      <w:r>
        <w:rPr>
          <w:spacing w:val="36"/>
        </w:rPr>
        <w:t> </w:t>
      </w:r>
      <w:r>
        <w:rPr/>
        <w:t>Competência</w:t>
      </w:r>
      <w:r>
        <w:rPr>
          <w:spacing w:val="36"/>
        </w:rPr>
        <w:t> </w:t>
      </w:r>
      <w:r>
        <w:rPr/>
        <w:t>da</w:t>
      </w:r>
      <w:r>
        <w:rPr>
          <w:spacing w:val="36"/>
        </w:rPr>
        <w:t> </w:t>
      </w:r>
      <w:r>
        <w:rPr/>
        <w:t>Justiça do Trabalho.</w:t>
      </w:r>
    </w:p>
    <w:p>
      <w:pPr>
        <w:pStyle w:val="BodyText"/>
        <w:spacing w:before="40"/>
        <w:ind w:left="2609" w:right="143" w:hanging="1618"/>
        <w:jc w:val="both"/>
      </w:pPr>
      <w:r>
        <w:rPr>
          <w:b/>
        </w:rPr>
        <w:t>SUM-368,</w:t>
      </w:r>
      <w:r>
        <w:rPr>
          <w:b/>
          <w:spacing w:val="-1"/>
        </w:rPr>
        <w:t> </w:t>
      </w:r>
      <w:r>
        <w:rPr>
          <w:b/>
        </w:rPr>
        <w:t>I</w:t>
      </w:r>
      <w:r>
        <w:rPr>
          <w:b/>
          <w:spacing w:val="80"/>
        </w:rPr>
        <w:t> </w:t>
      </w:r>
      <w:r>
        <w:rPr/>
        <w:t>Descontos previdenciários e fiscais. Competência. Respon- sabilidade pelo pagamento. Forma de cálculo. Limitação. Sentença e acordo.</w:t>
      </w:r>
    </w:p>
    <w:p>
      <w:pPr>
        <w:pStyle w:val="BodyText"/>
        <w:spacing w:before="42"/>
        <w:ind w:left="2609" w:right="139" w:hanging="1618"/>
        <w:jc w:val="both"/>
      </w:pPr>
      <w:r>
        <w:rPr>
          <w:b/>
        </w:rPr>
        <w:t>OJ-SDC-9</w:t>
      </w:r>
      <w:r>
        <w:rPr>
          <w:b/>
          <w:spacing w:val="80"/>
        </w:rPr>
        <w:t> </w:t>
      </w:r>
      <w:r>
        <w:rPr/>
        <w:t>Dissídio coletivo. Categoria profissional diferenciada. En- quadramento sindical. Incompetência material da Justiça </w:t>
      </w:r>
      <w:r>
        <w:rPr/>
        <w:t>do </w:t>
      </w:r>
      <w:r>
        <w:rPr>
          <w:spacing w:val="-2"/>
        </w:rPr>
        <w:t>Trabalho.</w:t>
      </w:r>
    </w:p>
    <w:p>
      <w:pPr>
        <w:pStyle w:val="BodyText"/>
        <w:spacing w:before="39"/>
        <w:ind w:left="2609" w:right="142" w:hanging="1618"/>
        <w:jc w:val="both"/>
      </w:pPr>
      <w:r>
        <w:rPr>
          <w:b/>
        </w:rPr>
        <w:t>SUM-419</w:t>
      </w:r>
      <w:r>
        <w:rPr>
          <w:b/>
          <w:spacing w:val="40"/>
        </w:rPr>
        <w:t>  </w:t>
      </w:r>
      <w:r>
        <w:rPr/>
        <w:t>Execução por carta. Competência do juízo deprecante. Em- bargos de terceiro.</w:t>
      </w:r>
    </w:p>
    <w:p>
      <w:pPr>
        <w:pStyle w:val="BodyText"/>
        <w:spacing w:before="40"/>
        <w:ind w:left="991"/>
        <w:jc w:val="both"/>
      </w:pPr>
      <w:r>
        <w:rPr>
          <w:b/>
        </w:rPr>
        <w:t>SUM-189</w:t>
      </w:r>
      <w:r>
        <w:rPr>
          <w:b/>
          <w:spacing w:val="69"/>
        </w:rPr>
        <w:t>    </w:t>
      </w:r>
      <w:r>
        <w:rPr/>
        <w:t>Greve.</w:t>
      </w:r>
      <w:r>
        <w:rPr>
          <w:spacing w:val="-5"/>
        </w:rPr>
        <w:t> </w:t>
      </w:r>
      <w:r>
        <w:rPr/>
        <w:t>Abusividade.</w:t>
      </w:r>
      <w:r>
        <w:rPr>
          <w:spacing w:val="-4"/>
        </w:rPr>
        <w:t> </w:t>
      </w:r>
      <w:r>
        <w:rPr/>
        <w:t>Competência</w:t>
      </w:r>
      <w:r>
        <w:rPr>
          <w:spacing w:val="-1"/>
        </w:rPr>
        <w:t> </w:t>
      </w:r>
      <w:r>
        <w:rPr/>
        <w:t>da</w:t>
      </w:r>
      <w:r>
        <w:rPr>
          <w:spacing w:val="-5"/>
        </w:rPr>
        <w:t> </w:t>
      </w:r>
      <w:r>
        <w:rPr/>
        <w:t>Justiça</w:t>
      </w:r>
      <w:r>
        <w:rPr>
          <w:spacing w:val="-1"/>
        </w:rPr>
        <w:t> </w:t>
      </w:r>
      <w:r>
        <w:rPr/>
        <w:t>do</w:t>
      </w:r>
      <w:r>
        <w:rPr>
          <w:spacing w:val="-5"/>
        </w:rPr>
        <w:t> </w:t>
      </w:r>
      <w:r>
        <w:rPr>
          <w:spacing w:val="-2"/>
        </w:rPr>
        <w:t>Trabalho.</w:t>
      </w:r>
    </w:p>
    <w:p>
      <w:pPr>
        <w:pStyle w:val="BodyText"/>
        <w:tabs>
          <w:tab w:pos="2609" w:val="left" w:leader="none"/>
        </w:tabs>
        <w:spacing w:before="40"/>
        <w:ind w:left="991"/>
        <w:jc w:val="both"/>
      </w:pPr>
      <w:r>
        <w:rPr>
          <w:b/>
          <w:spacing w:val="-2"/>
        </w:rPr>
        <w:t>PN-</w:t>
      </w:r>
      <w:r>
        <w:rPr>
          <w:b/>
          <w:spacing w:val="-5"/>
        </w:rPr>
        <w:t>29</w:t>
      </w:r>
      <w:r>
        <w:rPr>
          <w:b/>
        </w:rPr>
        <w:tab/>
      </w:r>
      <w:r>
        <w:rPr/>
        <w:t>Greve.</w:t>
      </w:r>
      <w:r>
        <w:rPr>
          <w:spacing w:val="-8"/>
        </w:rPr>
        <w:t> </w:t>
      </w:r>
      <w:r>
        <w:rPr/>
        <w:t>Competência</w:t>
      </w:r>
      <w:r>
        <w:rPr>
          <w:spacing w:val="-5"/>
        </w:rPr>
        <w:t> </w:t>
      </w:r>
      <w:r>
        <w:rPr/>
        <w:t>dos</w:t>
      </w:r>
      <w:r>
        <w:rPr>
          <w:spacing w:val="-7"/>
        </w:rPr>
        <w:t> </w:t>
      </w:r>
      <w:r>
        <w:rPr/>
        <w:t>Tribunais</w:t>
      </w:r>
      <w:r>
        <w:rPr>
          <w:spacing w:val="-8"/>
        </w:rPr>
        <w:t> </w:t>
      </w:r>
      <w:r>
        <w:rPr/>
        <w:t>para</w:t>
      </w:r>
      <w:r>
        <w:rPr>
          <w:spacing w:val="-7"/>
        </w:rPr>
        <w:t> </w:t>
      </w:r>
      <w:r>
        <w:rPr/>
        <w:t>declará-la</w:t>
      </w:r>
      <w:r>
        <w:rPr>
          <w:spacing w:val="-8"/>
        </w:rPr>
        <w:t> </w:t>
      </w:r>
      <w:r>
        <w:rPr>
          <w:spacing w:val="-2"/>
        </w:rPr>
        <w:t>abusiva.</w:t>
      </w:r>
    </w:p>
    <w:p>
      <w:pPr>
        <w:pStyle w:val="BodyText"/>
        <w:spacing w:before="6"/>
      </w:pPr>
      <w:r>
        <w:rPr/>
        <mc:AlternateContent>
          <mc:Choice Requires="wps">
            <w:drawing>
              <wp:anchor distT="0" distB="0" distL="0" distR="0" allowOverlap="1" layoutInCell="1" locked="0" behindDoc="1" simplePos="0" relativeHeight="488132096">
                <wp:simplePos x="0" y="0"/>
                <wp:positionH relativeFrom="page">
                  <wp:posOffset>954024</wp:posOffset>
                </wp:positionH>
                <wp:positionV relativeFrom="paragraph">
                  <wp:posOffset>209500</wp:posOffset>
                </wp:positionV>
                <wp:extent cx="5581015" cy="6350"/>
                <wp:effectExtent l="0" t="0" r="0" b="0"/>
                <wp:wrapTopAndBottom/>
                <wp:docPr id="1259" name="Graphic 1259"/>
                <wp:cNvGraphicFramePr>
                  <a:graphicFrameLocks/>
                </wp:cNvGraphicFramePr>
                <a:graphic>
                  <a:graphicData uri="http://schemas.microsoft.com/office/word/2010/wordprocessingShape">
                    <wps:wsp>
                      <wps:cNvPr id="1259" name="Graphic 1259"/>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6.496128pt;width:439.439pt;height:.481pt;mso-position-horizontal-relative:page;mso-position-vertical-relative:paragraph;z-index:-15184384;mso-wrap-distance-left:0;mso-wrap-distance-right:0" id="docshape1258" filled="true" fillcolor="#000000" stroked="false">
                <v:fill type="solid"/>
                <w10:wrap type="topAndBottom"/>
              </v:rect>
            </w:pict>
          </mc:Fallback>
        </mc:AlternateContent>
      </w:r>
    </w:p>
    <w:p>
      <w:pPr>
        <w:pStyle w:val="Heading5"/>
        <w:ind w:left="2979" w:right="2950"/>
        <w:jc w:val="center"/>
      </w:pPr>
      <w:r>
        <w:rPr>
          <w:spacing w:val="-2"/>
        </w:rPr>
        <w:t>H-</w:t>
      </w:r>
      <w:r>
        <w:rPr>
          <w:spacing w:val="-5"/>
        </w:rPr>
        <w:t>46</w:t>
      </w:r>
    </w:p>
    <w:p>
      <w:pPr>
        <w:spacing w:after="0"/>
        <w:jc w:val="center"/>
        <w:sectPr>
          <w:headerReference w:type="default" r:id="rId175"/>
          <w:footerReference w:type="default" r:id="rId176"/>
          <w:pgSz w:w="11910" w:h="16840"/>
          <w:pgMar w:header="765" w:footer="0" w:top="1100" w:bottom="280" w:left="1360" w:right="1500"/>
        </w:sectPr>
      </w:pPr>
    </w:p>
    <w:p>
      <w:pPr>
        <w:pStyle w:val="BodyText"/>
        <w:spacing w:before="74"/>
        <w:ind w:left="2609" w:right="146" w:hanging="1618"/>
        <w:jc w:val="both"/>
      </w:pPr>
      <w:r>
        <w:rPr/>
        <mc:AlternateContent>
          <mc:Choice Requires="wps">
            <w:drawing>
              <wp:anchor distT="0" distB="0" distL="0" distR="0" allowOverlap="1" layoutInCell="1" locked="0" behindDoc="0" simplePos="0" relativeHeight="16275456">
                <wp:simplePos x="0" y="0"/>
                <wp:positionH relativeFrom="page">
                  <wp:posOffset>6858000</wp:posOffset>
                </wp:positionH>
                <wp:positionV relativeFrom="page">
                  <wp:posOffset>8905240</wp:posOffset>
                </wp:positionV>
                <wp:extent cx="702945" cy="1259840"/>
                <wp:effectExtent l="0" t="0" r="0" b="0"/>
                <wp:wrapNone/>
                <wp:docPr id="1262" name="Graphic 1262"/>
                <wp:cNvGraphicFramePr>
                  <a:graphicFrameLocks/>
                </wp:cNvGraphicFramePr>
                <a:graphic>
                  <a:graphicData uri="http://schemas.microsoft.com/office/word/2010/wordprocessingShape">
                    <wps:wsp>
                      <wps:cNvPr id="1262" name="Graphic 1262"/>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275456" id="docshape1261"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275968">
                <wp:simplePos x="0" y="0"/>
                <wp:positionH relativeFrom="page">
                  <wp:posOffset>6827707</wp:posOffset>
                </wp:positionH>
                <wp:positionV relativeFrom="page">
                  <wp:posOffset>9161016</wp:posOffset>
                </wp:positionV>
                <wp:extent cx="300990" cy="742950"/>
                <wp:effectExtent l="0" t="0" r="0" b="0"/>
                <wp:wrapNone/>
                <wp:docPr id="1263" name="Textbox 1263"/>
                <wp:cNvGraphicFramePr>
                  <a:graphicFrameLocks/>
                </wp:cNvGraphicFramePr>
                <a:graphic>
                  <a:graphicData uri="http://schemas.microsoft.com/office/word/2010/wordprocessingShape">
                    <wps:wsp>
                      <wps:cNvPr id="1263" name="Textbox 1263"/>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275968" type="#_x0000_t202" id="docshape1262"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r>
        <w:rPr>
          <w:b/>
        </w:rPr>
        <w:t>SUM-176</w:t>
      </w:r>
      <w:r>
        <w:rPr>
          <w:b/>
          <w:spacing w:val="80"/>
          <w:w w:val="150"/>
        </w:rPr>
        <w:t>  </w:t>
      </w:r>
      <w:r>
        <w:rPr/>
        <w:t>Levantamento do FGTS. Competência da Justiça do Traba- </w:t>
      </w:r>
      <w:r>
        <w:rPr>
          <w:spacing w:val="-4"/>
        </w:rPr>
        <w:t>lho.</w:t>
      </w:r>
    </w:p>
    <w:p>
      <w:pPr>
        <w:pStyle w:val="BodyText"/>
        <w:spacing w:before="38"/>
        <w:ind w:left="2609" w:right="144" w:hanging="1618"/>
        <w:jc w:val="both"/>
      </w:pPr>
      <w:r>
        <w:rPr>
          <w:b/>
        </w:rPr>
        <w:t>OJ-TP/OE-4</w:t>
      </w:r>
      <w:r>
        <w:rPr>
          <w:b/>
          <w:spacing w:val="40"/>
        </w:rPr>
        <w:t> </w:t>
      </w:r>
      <w:r>
        <w:rPr/>
        <w:t>Mandado de segurança. Decisão de TRT. Incompetência originária do TST.</w:t>
      </w:r>
    </w:p>
    <w:p>
      <w:pPr>
        <w:pStyle w:val="BodyText"/>
        <w:spacing w:before="40"/>
        <w:ind w:left="2609" w:right="143" w:hanging="1618"/>
        <w:jc w:val="both"/>
      </w:pPr>
      <w:r>
        <w:rPr>
          <w:b/>
        </w:rPr>
        <w:t>OJ-TP/OE-12 </w:t>
      </w:r>
      <w:r>
        <w:rPr/>
        <w:t>Precatório. Procedimento de natureza administrativa. In- competência funcional do presidente do TRT para </w:t>
      </w:r>
      <w:r>
        <w:rPr/>
        <w:t>declarar</w:t>
      </w:r>
      <w:r>
        <w:rPr>
          <w:spacing w:val="80"/>
        </w:rPr>
        <w:t> </w:t>
      </w:r>
      <w:r>
        <w:rPr/>
        <w:t>a inexigibilidade do título exequendo.</w:t>
      </w:r>
    </w:p>
    <w:p>
      <w:pPr>
        <w:pStyle w:val="BodyText"/>
        <w:tabs>
          <w:tab w:pos="2609" w:val="left" w:leader="none"/>
        </w:tabs>
        <w:spacing w:before="42"/>
        <w:ind w:left="992"/>
        <w:jc w:val="both"/>
      </w:pPr>
      <w:r>
        <w:rPr>
          <w:b/>
          <w:spacing w:val="-2"/>
        </w:rPr>
        <w:t>SUM-</w:t>
      </w:r>
      <w:r>
        <w:rPr>
          <w:b/>
          <w:spacing w:val="-5"/>
        </w:rPr>
        <w:t>19</w:t>
      </w:r>
      <w:r>
        <w:rPr>
          <w:b/>
        </w:rPr>
        <w:tab/>
      </w:r>
      <w:r>
        <w:rPr/>
        <w:t>Quadro</w:t>
      </w:r>
      <w:r>
        <w:rPr>
          <w:spacing w:val="-7"/>
        </w:rPr>
        <w:t> </w:t>
      </w:r>
      <w:r>
        <w:rPr/>
        <w:t>de</w:t>
      </w:r>
      <w:r>
        <w:rPr>
          <w:spacing w:val="-6"/>
        </w:rPr>
        <w:t> </w:t>
      </w:r>
      <w:r>
        <w:rPr/>
        <w:t>carreira.</w:t>
      </w:r>
      <w:r>
        <w:rPr>
          <w:spacing w:val="-6"/>
        </w:rPr>
        <w:t> </w:t>
      </w:r>
      <w:r>
        <w:rPr/>
        <w:t>Competência</w:t>
      </w:r>
      <w:r>
        <w:rPr>
          <w:spacing w:val="-6"/>
        </w:rPr>
        <w:t> </w:t>
      </w:r>
      <w:r>
        <w:rPr/>
        <w:t>da</w:t>
      </w:r>
      <w:r>
        <w:rPr>
          <w:spacing w:val="-6"/>
        </w:rPr>
        <w:t> </w:t>
      </w:r>
      <w:r>
        <w:rPr/>
        <w:t>Justiça</w:t>
      </w:r>
      <w:r>
        <w:rPr>
          <w:spacing w:val="-3"/>
        </w:rPr>
        <w:t> </w:t>
      </w:r>
      <w:r>
        <w:rPr/>
        <w:t>do</w:t>
      </w:r>
      <w:r>
        <w:rPr>
          <w:spacing w:val="-6"/>
        </w:rPr>
        <w:t> </w:t>
      </w:r>
      <w:r>
        <w:rPr>
          <w:spacing w:val="-2"/>
        </w:rPr>
        <w:t>Trabalho.</w:t>
      </w:r>
    </w:p>
    <w:p>
      <w:pPr>
        <w:pStyle w:val="BodyText"/>
        <w:spacing w:before="39"/>
        <w:ind w:left="2609" w:right="144" w:hanging="1618"/>
        <w:jc w:val="both"/>
      </w:pPr>
      <w:r>
        <w:rPr>
          <w:b/>
        </w:rPr>
        <w:t>SUM-389,</w:t>
      </w:r>
      <w:r>
        <w:rPr>
          <w:b/>
          <w:spacing w:val="-1"/>
        </w:rPr>
        <w:t> </w:t>
      </w:r>
      <w:r>
        <w:rPr>
          <w:b/>
        </w:rPr>
        <w:t>I</w:t>
      </w:r>
      <w:r>
        <w:rPr>
          <w:b/>
          <w:spacing w:val="80"/>
        </w:rPr>
        <w:t> </w:t>
      </w:r>
      <w:r>
        <w:rPr/>
        <w:t>Seguro-desemprego. Não fornecimento das guias. Compe- tência material da Justiça do Trabalho.</w:t>
      </w:r>
    </w:p>
    <w:p>
      <w:pPr>
        <w:spacing w:before="41"/>
        <w:ind w:left="992" w:right="0" w:firstLine="0"/>
        <w:jc w:val="both"/>
        <w:rPr>
          <w:sz w:val="26"/>
        </w:rPr>
      </w:pPr>
      <w:r>
        <w:rPr>
          <w:b/>
          <w:sz w:val="26"/>
        </w:rPr>
        <w:t>SUM-224</w:t>
      </w:r>
      <w:r>
        <w:rPr>
          <w:b/>
          <w:spacing w:val="73"/>
          <w:sz w:val="26"/>
        </w:rPr>
        <w:t>    </w:t>
      </w:r>
      <w:r>
        <w:rPr>
          <w:color w:val="FF0000"/>
          <w:spacing w:val="-2"/>
          <w:sz w:val="26"/>
        </w:rPr>
        <w:t>(cancelada)</w:t>
      </w:r>
    </w:p>
    <w:p>
      <w:pPr>
        <w:spacing w:line="271" w:lineRule="auto" w:before="39"/>
        <w:ind w:left="992" w:right="5240" w:firstLine="0"/>
        <w:jc w:val="both"/>
        <w:rPr>
          <w:sz w:val="26"/>
        </w:rPr>
      </w:pPr>
      <w:r>
        <w:rPr>
          <w:b/>
          <w:sz w:val="26"/>
        </w:rPr>
        <w:t>SUM-334 </w:t>
      </w:r>
      <w:r>
        <w:rPr>
          <w:color w:val="FF0000"/>
          <w:sz w:val="26"/>
        </w:rPr>
        <w:t>(cancelada)</w:t>
      </w:r>
      <w:r>
        <w:rPr>
          <w:color w:val="FF0000"/>
          <w:spacing w:val="80"/>
          <w:sz w:val="26"/>
        </w:rPr>
        <w:t> </w:t>
      </w:r>
      <w:r>
        <w:rPr>
          <w:b/>
          <w:sz w:val="26"/>
        </w:rPr>
        <w:t>OJ-SDI2-42 </w:t>
      </w:r>
      <w:r>
        <w:rPr>
          <w:color w:val="FF0000"/>
          <w:sz w:val="26"/>
        </w:rPr>
        <w:t>(cancelada) </w:t>
      </w:r>
      <w:r>
        <w:rPr>
          <w:b/>
          <w:sz w:val="26"/>
        </w:rPr>
        <w:t>SUM-150</w:t>
      </w:r>
      <w:r>
        <w:rPr>
          <w:b/>
          <w:spacing w:val="73"/>
          <w:sz w:val="26"/>
        </w:rPr>
        <w:t>    </w:t>
      </w:r>
      <w:r>
        <w:rPr>
          <w:color w:val="FF0000"/>
          <w:spacing w:val="-2"/>
          <w:sz w:val="26"/>
        </w:rPr>
        <w:t>(cancelada)</w:t>
      </w:r>
    </w:p>
    <w:p>
      <w:pPr>
        <w:tabs>
          <w:tab w:pos="2609" w:val="left" w:leader="none"/>
          <w:tab w:pos="3120" w:val="left" w:leader="none"/>
        </w:tabs>
        <w:spacing w:line="271" w:lineRule="auto" w:before="5"/>
        <w:ind w:left="991" w:right="4729" w:firstLine="0"/>
        <w:jc w:val="left"/>
        <w:rPr>
          <w:sz w:val="26"/>
        </w:rPr>
      </w:pPr>
      <w:r>
        <w:rPr>
          <w:b/>
          <w:sz w:val="26"/>
        </w:rPr>
        <w:t>OJ-SDI1-</w:t>
      </w:r>
      <w:r>
        <w:rPr>
          <w:b/>
          <w:sz w:val="24"/>
        </w:rPr>
        <w:t>205, II</w:t>
        <w:tab/>
      </w:r>
      <w:r>
        <w:rPr>
          <w:color w:val="FF0000"/>
          <w:spacing w:val="-2"/>
          <w:sz w:val="26"/>
        </w:rPr>
        <w:t>(cancelada) </w:t>
      </w:r>
      <w:r>
        <w:rPr>
          <w:b/>
          <w:sz w:val="26"/>
        </w:rPr>
        <w:t>OJ-SDI1-263</w:t>
      </w:r>
      <w:r>
        <w:rPr>
          <w:b/>
          <w:spacing w:val="40"/>
          <w:sz w:val="26"/>
        </w:rPr>
        <w:t> </w:t>
      </w:r>
      <w:r>
        <w:rPr>
          <w:color w:val="FF0000"/>
          <w:sz w:val="26"/>
        </w:rPr>
        <w:t>(cancelada) </w:t>
      </w:r>
      <w:r>
        <w:rPr>
          <w:b/>
          <w:spacing w:val="-2"/>
          <w:sz w:val="26"/>
        </w:rPr>
        <w:t>SUM-123</w:t>
      </w:r>
      <w:r>
        <w:rPr>
          <w:b/>
          <w:sz w:val="26"/>
        </w:rPr>
        <w:tab/>
      </w:r>
      <w:r>
        <w:rPr>
          <w:color w:val="FF0000"/>
          <w:spacing w:val="-2"/>
          <w:sz w:val="26"/>
        </w:rPr>
        <w:t>(cancelada)</w:t>
      </w:r>
    </w:p>
    <w:p>
      <w:pPr>
        <w:tabs>
          <w:tab w:pos="2609" w:val="left" w:leader="none"/>
        </w:tabs>
        <w:spacing w:line="273" w:lineRule="auto" w:before="1"/>
        <w:ind w:left="991" w:right="5226" w:firstLine="0"/>
        <w:jc w:val="both"/>
        <w:rPr>
          <w:sz w:val="26"/>
        </w:rPr>
      </w:pPr>
      <w:r>
        <w:rPr>
          <w:b/>
          <w:sz w:val="26"/>
        </w:rPr>
        <w:t>OJ-SDI1-290 </w:t>
      </w:r>
      <w:r>
        <w:rPr>
          <w:color w:val="FF0000"/>
          <w:sz w:val="26"/>
        </w:rPr>
        <w:t>(cancelada) </w:t>
      </w:r>
      <w:r>
        <w:rPr>
          <w:b/>
          <w:spacing w:val="-2"/>
          <w:sz w:val="26"/>
        </w:rPr>
        <w:t>PN-23</w:t>
      </w:r>
      <w:r>
        <w:rPr>
          <w:b/>
          <w:sz w:val="26"/>
        </w:rPr>
        <w:tab/>
      </w:r>
      <w:r>
        <w:rPr>
          <w:color w:val="FF0000"/>
          <w:spacing w:val="-2"/>
          <w:sz w:val="26"/>
        </w:rPr>
        <w:t>(cancelado) </w:t>
      </w:r>
      <w:r>
        <w:rPr>
          <w:b/>
          <w:sz w:val="26"/>
        </w:rPr>
        <w:t>OJ-SDC-4</w:t>
      </w:r>
      <w:r>
        <w:rPr>
          <w:b/>
          <w:spacing w:val="53"/>
          <w:w w:val="150"/>
          <w:sz w:val="26"/>
        </w:rPr>
        <w:t>   </w:t>
      </w:r>
      <w:r>
        <w:rPr>
          <w:color w:val="FF0000"/>
          <w:spacing w:val="-2"/>
          <w:sz w:val="26"/>
        </w:rPr>
        <w:t>(cancelada)</w:t>
      </w:r>
    </w:p>
    <w:p>
      <w:pPr>
        <w:spacing w:line="294" w:lineRule="exact" w:before="0"/>
        <w:ind w:left="991" w:right="0" w:firstLine="0"/>
        <w:jc w:val="both"/>
        <w:rPr>
          <w:sz w:val="26"/>
        </w:rPr>
      </w:pPr>
      <w:r>
        <w:rPr>
          <w:b/>
          <w:sz w:val="26"/>
        </w:rPr>
        <w:t>OJ-SDI1-205,</w:t>
      </w:r>
      <w:r>
        <w:rPr>
          <w:b/>
          <w:spacing w:val="-3"/>
          <w:sz w:val="26"/>
        </w:rPr>
        <w:t> </w:t>
      </w:r>
      <w:r>
        <w:rPr>
          <w:b/>
          <w:sz w:val="26"/>
        </w:rPr>
        <w:t>I</w:t>
      </w:r>
      <w:r>
        <w:rPr>
          <w:b/>
          <w:spacing w:val="77"/>
          <w:sz w:val="26"/>
        </w:rPr>
        <w:t>   </w:t>
      </w:r>
      <w:r>
        <w:rPr>
          <w:color w:val="FF0000"/>
          <w:spacing w:val="-2"/>
          <w:sz w:val="26"/>
        </w:rPr>
        <w:t>(cancelada)</w:t>
      </w:r>
    </w:p>
    <w:p>
      <w:pPr>
        <w:tabs>
          <w:tab w:pos="2608" w:val="left" w:leader="none"/>
        </w:tabs>
        <w:spacing w:before="40"/>
        <w:ind w:left="991" w:right="0" w:firstLine="0"/>
        <w:jc w:val="both"/>
        <w:rPr>
          <w:sz w:val="26"/>
        </w:rPr>
      </w:pPr>
      <w:r>
        <w:rPr>
          <w:b/>
          <w:spacing w:val="-2"/>
          <w:sz w:val="26"/>
        </w:rPr>
        <w:t>SUM-</w:t>
      </w:r>
      <w:r>
        <w:rPr>
          <w:b/>
          <w:spacing w:val="-5"/>
          <w:sz w:val="26"/>
        </w:rPr>
        <w:t>75</w:t>
      </w:r>
      <w:r>
        <w:rPr>
          <w:b/>
          <w:sz w:val="26"/>
        </w:rPr>
        <w:tab/>
      </w:r>
      <w:r>
        <w:rPr>
          <w:color w:val="FF0000"/>
          <w:spacing w:val="-2"/>
          <w:sz w:val="26"/>
        </w:rPr>
        <w:t>(cancelada)</w:t>
      </w:r>
    </w:p>
    <w:p>
      <w:pPr>
        <w:spacing w:line="271" w:lineRule="auto" w:before="42"/>
        <w:ind w:left="991" w:right="5241" w:firstLine="0"/>
        <w:jc w:val="both"/>
        <w:rPr>
          <w:sz w:val="26"/>
        </w:rPr>
      </w:pPr>
      <w:r>
        <w:rPr>
          <w:b/>
          <w:sz w:val="26"/>
        </w:rPr>
        <w:t>SUM-179 </w:t>
      </w:r>
      <w:r>
        <w:rPr>
          <w:color w:val="FF0000"/>
          <w:sz w:val="26"/>
        </w:rPr>
        <w:t>(cancelada)</w:t>
      </w:r>
      <w:r>
        <w:rPr>
          <w:color w:val="FF0000"/>
          <w:spacing w:val="80"/>
          <w:sz w:val="26"/>
        </w:rPr>
        <w:t> </w:t>
      </w:r>
      <w:r>
        <w:rPr>
          <w:b/>
          <w:sz w:val="26"/>
        </w:rPr>
        <w:t>OJ-SDI2-138 </w:t>
      </w:r>
      <w:r>
        <w:rPr>
          <w:color w:val="FF0000"/>
          <w:sz w:val="26"/>
        </w:rPr>
        <w:t>(cancelada) </w:t>
      </w:r>
      <w:r>
        <w:rPr>
          <w:b/>
          <w:sz w:val="26"/>
        </w:rPr>
        <w:t>OJ-SDI1-320</w:t>
      </w:r>
      <w:r>
        <w:rPr>
          <w:b/>
          <w:spacing w:val="49"/>
          <w:w w:val="150"/>
          <w:sz w:val="26"/>
        </w:rPr>
        <w:t> </w:t>
      </w:r>
      <w:r>
        <w:rPr>
          <w:color w:val="FF0000"/>
          <w:spacing w:val="-2"/>
          <w:sz w:val="26"/>
        </w:rPr>
        <w:t>(cancelada)</w:t>
      </w:r>
    </w:p>
    <w:p>
      <w:pPr>
        <w:pStyle w:val="Heading5"/>
        <w:spacing w:before="179"/>
      </w:pPr>
      <w:r>
        <w:rPr/>
        <w:t>COMPETÊNCIA</w:t>
      </w:r>
      <w:r>
        <w:rPr>
          <w:spacing w:val="-8"/>
        </w:rPr>
        <w:t> </w:t>
      </w:r>
      <w:r>
        <w:rPr/>
        <w:t>DO</w:t>
      </w:r>
      <w:r>
        <w:rPr>
          <w:spacing w:val="-7"/>
        </w:rPr>
        <w:t> </w:t>
      </w:r>
      <w:r>
        <w:rPr/>
        <w:t>PRESIDENTE</w:t>
      </w:r>
      <w:r>
        <w:rPr>
          <w:spacing w:val="-6"/>
        </w:rPr>
        <w:t> </w:t>
      </w:r>
      <w:r>
        <w:rPr/>
        <w:t>DO</w:t>
      </w:r>
      <w:r>
        <w:rPr>
          <w:spacing w:val="-5"/>
        </w:rPr>
        <w:t> TRT</w:t>
      </w:r>
    </w:p>
    <w:p>
      <w:pPr>
        <w:pStyle w:val="BodyText"/>
        <w:spacing w:before="121"/>
        <w:ind w:left="2609" w:right="143" w:hanging="1618"/>
        <w:jc w:val="both"/>
      </w:pPr>
      <w:r>
        <w:rPr>
          <w:b/>
        </w:rPr>
        <w:t>OJ-TP/OE-12 </w:t>
      </w:r>
      <w:r>
        <w:rPr/>
        <w:t>Precatório. Procedimento de natureza administrativa. In- competência funcional do presidente do TRT para </w:t>
      </w:r>
      <w:r>
        <w:rPr/>
        <w:t>declarar</w:t>
      </w:r>
      <w:r>
        <w:rPr>
          <w:spacing w:val="80"/>
        </w:rPr>
        <w:t> </w:t>
      </w:r>
      <w:r>
        <w:rPr/>
        <w:t>a inexigibilidade do título exequendo.</w:t>
      </w:r>
    </w:p>
    <w:p>
      <w:pPr>
        <w:pStyle w:val="BodyText"/>
        <w:spacing w:before="41"/>
        <w:ind w:left="2609" w:right="141" w:hanging="1618"/>
        <w:jc w:val="both"/>
      </w:pPr>
      <w:r>
        <w:rPr>
          <w:b/>
        </w:rPr>
        <w:t>OJ-TP/OE-2 </w:t>
      </w:r>
      <w:r>
        <w:rPr/>
        <w:t>Precatório. Revisão de cálculos. Requisitos. Limites da competência do Presidente do TRT.</w:t>
      </w:r>
    </w:p>
    <w:p>
      <w:pPr>
        <w:pStyle w:val="Heading5"/>
        <w:spacing w:before="219"/>
      </w:pPr>
      <w:r>
        <w:rPr/>
        <w:t>COMPLEMENTAÇÃO</w:t>
      </w:r>
      <w:r>
        <w:rPr>
          <w:spacing w:val="-10"/>
        </w:rPr>
        <w:t> </w:t>
      </w:r>
      <w:r>
        <w:rPr/>
        <w:t>DE</w:t>
      </w:r>
      <w:r>
        <w:rPr>
          <w:spacing w:val="-8"/>
        </w:rPr>
        <w:t> </w:t>
      </w:r>
      <w:r>
        <w:rPr>
          <w:spacing w:val="-2"/>
        </w:rPr>
        <w:t>APOSENTADORIA</w:t>
      </w:r>
    </w:p>
    <w:p>
      <w:pPr>
        <w:spacing w:before="119"/>
        <w:ind w:left="991" w:right="0" w:firstLine="0"/>
        <w:jc w:val="left"/>
        <w:rPr>
          <w:sz w:val="26"/>
        </w:rPr>
      </w:pPr>
      <w:r>
        <w:rPr>
          <w:b/>
          <w:sz w:val="26"/>
        </w:rPr>
        <w:t>OJ-SDI1-276</w:t>
      </w:r>
      <w:r>
        <w:rPr>
          <w:b/>
          <w:spacing w:val="78"/>
          <w:sz w:val="26"/>
        </w:rPr>
        <w:t> </w:t>
      </w:r>
      <w:r>
        <w:rPr>
          <w:sz w:val="26"/>
        </w:rPr>
        <w:t>Ação</w:t>
      </w:r>
      <w:r>
        <w:rPr>
          <w:spacing w:val="-7"/>
          <w:sz w:val="26"/>
        </w:rPr>
        <w:t> </w:t>
      </w:r>
      <w:r>
        <w:rPr>
          <w:sz w:val="26"/>
        </w:rPr>
        <w:t>declaratória.</w:t>
      </w:r>
      <w:r>
        <w:rPr>
          <w:spacing w:val="-7"/>
          <w:sz w:val="26"/>
        </w:rPr>
        <w:t> </w:t>
      </w:r>
      <w:r>
        <w:rPr>
          <w:spacing w:val="-2"/>
          <w:sz w:val="26"/>
        </w:rPr>
        <w:t>Cabimento.</w:t>
      </w:r>
    </w:p>
    <w:p>
      <w:pPr>
        <w:pStyle w:val="BodyText"/>
        <w:tabs>
          <w:tab w:pos="2609" w:val="left" w:leader="none"/>
          <w:tab w:pos="3833" w:val="left" w:leader="none"/>
          <w:tab w:pos="4281" w:val="left" w:leader="none"/>
          <w:tab w:pos="5133" w:val="left" w:leader="none"/>
          <w:tab w:pos="5579" w:val="left" w:leader="none"/>
          <w:tab w:pos="6530" w:val="left" w:leader="none"/>
          <w:tab w:pos="8140" w:val="left" w:leader="none"/>
          <w:tab w:pos="8687" w:val="left" w:leader="none"/>
        </w:tabs>
        <w:spacing w:before="42"/>
        <w:ind w:left="2609" w:right="146" w:hanging="1618"/>
      </w:pPr>
      <w:r>
        <w:rPr>
          <w:b/>
          <w:spacing w:val="-2"/>
        </w:rPr>
        <w:t>SUM-52</w:t>
      </w:r>
      <w:r>
        <w:rPr>
          <w:b/>
        </w:rPr>
        <w:tab/>
      </w:r>
      <w:r>
        <w:rPr>
          <w:spacing w:val="-2"/>
        </w:rPr>
        <w:t>Adicional</w:t>
      </w:r>
      <w:r>
        <w:rPr/>
        <w:tab/>
      </w:r>
      <w:r>
        <w:rPr>
          <w:spacing w:val="-6"/>
        </w:rPr>
        <w:t>de</w:t>
      </w:r>
      <w:r>
        <w:rPr/>
        <w:tab/>
      </w:r>
      <w:r>
        <w:rPr>
          <w:spacing w:val="-4"/>
        </w:rPr>
        <w:t>tempo</w:t>
      </w:r>
      <w:r>
        <w:rPr/>
        <w:tab/>
      </w:r>
      <w:r>
        <w:rPr>
          <w:spacing w:val="-6"/>
        </w:rPr>
        <w:t>de</w:t>
      </w:r>
      <w:r>
        <w:rPr/>
        <w:tab/>
      </w:r>
      <w:r>
        <w:rPr>
          <w:spacing w:val="-2"/>
        </w:rPr>
        <w:t>serviço</w:t>
      </w:r>
      <w:r>
        <w:rPr/>
        <w:tab/>
      </w:r>
      <w:r>
        <w:rPr>
          <w:spacing w:val="-2"/>
        </w:rPr>
        <w:t>(qüinqüênio).</w:t>
      </w:r>
      <w:r>
        <w:rPr/>
        <w:tab/>
      </w:r>
      <w:r>
        <w:rPr>
          <w:spacing w:val="-4"/>
        </w:rPr>
        <w:t>Lei</w:t>
      </w:r>
      <w:r>
        <w:rPr/>
        <w:tab/>
      </w:r>
      <w:r>
        <w:rPr>
          <w:spacing w:val="-6"/>
        </w:rPr>
        <w:t>nº </w:t>
      </w:r>
      <w:r>
        <w:rPr/>
        <w:t>4.345/64, art. 19.</w:t>
      </w:r>
    </w:p>
    <w:p>
      <w:pPr>
        <w:pStyle w:val="BodyText"/>
        <w:spacing w:before="41"/>
        <w:ind w:left="2609" w:hanging="1618"/>
      </w:pPr>
      <w:r>
        <w:rPr>
          <w:b/>
        </w:rPr>
        <w:t>OJ-SDI1T-69</w:t>
      </w:r>
      <w:r>
        <w:rPr>
          <w:b/>
          <w:spacing w:val="40"/>
        </w:rPr>
        <w:t> </w:t>
      </w:r>
      <w:r>
        <w:rPr/>
        <w:t>Banco do Brasil. Alteração do Plano de Cargos Comissio-</w:t>
      </w:r>
      <w:r>
        <w:rPr>
          <w:spacing w:val="40"/>
        </w:rPr>
        <w:t> </w:t>
      </w:r>
      <w:r>
        <w:rPr/>
        <w:t>nados. Extensão aos inativos.</w:t>
      </w:r>
    </w:p>
    <w:p>
      <w:pPr>
        <w:pStyle w:val="BodyText"/>
        <w:spacing w:before="40"/>
        <w:ind w:left="2608" w:hanging="1618"/>
      </w:pPr>
      <w:r>
        <w:rPr>
          <w:b/>
        </w:rPr>
        <w:t>OJ-SDI1-18,</w:t>
      </w:r>
      <w:r>
        <w:rPr>
          <w:b/>
          <w:spacing w:val="-5"/>
        </w:rPr>
        <w:t> </w:t>
      </w:r>
      <w:r>
        <w:rPr>
          <w:b/>
        </w:rPr>
        <w:t>I</w:t>
      </w:r>
      <w:r>
        <w:rPr>
          <w:b/>
          <w:spacing w:val="-9"/>
        </w:rPr>
        <w:t> </w:t>
      </w:r>
      <w:r>
        <w:rPr/>
        <w:t>Banco</w:t>
      </w:r>
      <w:r>
        <w:rPr>
          <w:spacing w:val="33"/>
        </w:rPr>
        <w:t> </w:t>
      </w:r>
      <w:r>
        <w:rPr/>
        <w:t>do</w:t>
      </w:r>
      <w:r>
        <w:rPr>
          <w:spacing w:val="33"/>
        </w:rPr>
        <w:t> </w:t>
      </w:r>
      <w:r>
        <w:rPr/>
        <w:t>Brasil.</w:t>
      </w:r>
      <w:r>
        <w:rPr>
          <w:spacing w:val="33"/>
        </w:rPr>
        <w:t> </w:t>
      </w:r>
      <w:r>
        <w:rPr/>
        <w:t>Complementação</w:t>
      </w:r>
      <w:r>
        <w:rPr>
          <w:spacing w:val="35"/>
        </w:rPr>
        <w:t> </w:t>
      </w:r>
      <w:r>
        <w:rPr/>
        <w:t>de</w:t>
      </w:r>
      <w:r>
        <w:rPr>
          <w:spacing w:val="33"/>
        </w:rPr>
        <w:t> </w:t>
      </w:r>
      <w:r>
        <w:rPr/>
        <w:t>aposentadoria.</w:t>
      </w:r>
      <w:r>
        <w:rPr>
          <w:spacing w:val="33"/>
        </w:rPr>
        <w:t> </w:t>
      </w:r>
      <w:r>
        <w:rPr/>
        <w:t>Inte- gração. Horas extras. Incidência da contribuição à Previ.</w:t>
      </w:r>
    </w:p>
    <w:p>
      <w:pPr>
        <w:spacing w:before="38"/>
        <w:ind w:left="991" w:right="0" w:firstLine="0"/>
        <w:jc w:val="left"/>
        <w:rPr>
          <w:sz w:val="26"/>
        </w:rPr>
      </w:pPr>
      <w:r>
        <w:rPr>
          <w:b/>
          <w:sz w:val="26"/>
        </w:rPr>
        <w:t>OJ-SDI1-289</w:t>
      </w:r>
      <w:r>
        <w:rPr>
          <w:b/>
          <w:spacing w:val="49"/>
          <w:w w:val="150"/>
          <w:sz w:val="26"/>
        </w:rPr>
        <w:t> </w:t>
      </w:r>
      <w:r>
        <w:rPr>
          <w:sz w:val="26"/>
        </w:rPr>
        <w:t>Banco</w:t>
      </w:r>
      <w:r>
        <w:rPr>
          <w:spacing w:val="-6"/>
          <w:sz w:val="26"/>
        </w:rPr>
        <w:t> </w:t>
      </w:r>
      <w:r>
        <w:rPr>
          <w:sz w:val="26"/>
        </w:rPr>
        <w:t>do</w:t>
      </w:r>
      <w:r>
        <w:rPr>
          <w:spacing w:val="-4"/>
          <w:sz w:val="26"/>
        </w:rPr>
        <w:t> </w:t>
      </w:r>
      <w:r>
        <w:rPr>
          <w:sz w:val="26"/>
        </w:rPr>
        <w:t>Brasil.</w:t>
      </w:r>
      <w:r>
        <w:rPr>
          <w:spacing w:val="-3"/>
          <w:sz w:val="26"/>
        </w:rPr>
        <w:t> </w:t>
      </w:r>
      <w:r>
        <w:rPr>
          <w:sz w:val="26"/>
        </w:rPr>
        <w:t>Média</w:t>
      </w:r>
      <w:r>
        <w:rPr>
          <w:spacing w:val="-7"/>
          <w:sz w:val="26"/>
        </w:rPr>
        <w:t> </w:t>
      </w:r>
      <w:r>
        <w:rPr>
          <w:sz w:val="26"/>
        </w:rPr>
        <w:t>trienal</w:t>
      </w:r>
      <w:r>
        <w:rPr>
          <w:spacing w:val="-6"/>
          <w:sz w:val="26"/>
        </w:rPr>
        <w:t> </w:t>
      </w:r>
      <w:r>
        <w:rPr>
          <w:spacing w:val="-2"/>
          <w:sz w:val="26"/>
        </w:rPr>
        <w:t>valorizada.</w:t>
      </w:r>
    </w:p>
    <w:p>
      <w:pPr>
        <w:tabs>
          <w:tab w:pos="3120" w:val="left" w:leader="none"/>
        </w:tabs>
        <w:spacing w:before="42"/>
        <w:ind w:left="991" w:right="0" w:firstLine="0"/>
        <w:jc w:val="left"/>
        <w:rPr>
          <w:sz w:val="26"/>
        </w:rPr>
      </w:pPr>
      <w:r>
        <w:rPr>
          <w:b/>
          <w:sz w:val="26"/>
        </w:rPr>
        <w:t>OJ-SDI1-18,</w:t>
      </w:r>
      <w:r>
        <w:rPr>
          <w:b/>
          <w:spacing w:val="-14"/>
          <w:sz w:val="26"/>
        </w:rPr>
        <w:t> </w:t>
      </w:r>
      <w:r>
        <w:rPr>
          <w:b/>
          <w:spacing w:val="-5"/>
          <w:sz w:val="26"/>
        </w:rPr>
        <w:t>III</w:t>
      </w:r>
      <w:r>
        <w:rPr>
          <w:b/>
          <w:sz w:val="26"/>
        </w:rPr>
        <w:tab/>
      </w:r>
      <w:r>
        <w:rPr>
          <w:sz w:val="26"/>
        </w:rPr>
        <w:t>Banco</w:t>
      </w:r>
      <w:r>
        <w:rPr>
          <w:spacing w:val="-7"/>
          <w:sz w:val="26"/>
        </w:rPr>
        <w:t> </w:t>
      </w:r>
      <w:r>
        <w:rPr>
          <w:sz w:val="26"/>
        </w:rPr>
        <w:t>do</w:t>
      </w:r>
      <w:r>
        <w:rPr>
          <w:spacing w:val="-3"/>
          <w:sz w:val="26"/>
        </w:rPr>
        <w:t> </w:t>
      </w:r>
      <w:r>
        <w:rPr>
          <w:sz w:val="26"/>
        </w:rPr>
        <w:t>Brasil.</w:t>
      </w:r>
      <w:r>
        <w:rPr>
          <w:spacing w:val="-3"/>
          <w:sz w:val="26"/>
        </w:rPr>
        <w:t> </w:t>
      </w:r>
      <w:r>
        <w:rPr>
          <w:sz w:val="26"/>
        </w:rPr>
        <w:t>Média</w:t>
      </w:r>
      <w:r>
        <w:rPr>
          <w:spacing w:val="-6"/>
          <w:sz w:val="26"/>
        </w:rPr>
        <w:t> </w:t>
      </w:r>
      <w:r>
        <w:rPr>
          <w:spacing w:val="-2"/>
          <w:sz w:val="26"/>
        </w:rPr>
        <w:t>trienal.</w:t>
      </w:r>
    </w:p>
    <w:p>
      <w:pPr>
        <w:pStyle w:val="BodyText"/>
        <w:rPr>
          <w:sz w:val="20"/>
        </w:rPr>
      </w:pPr>
    </w:p>
    <w:p>
      <w:pPr>
        <w:pStyle w:val="BodyText"/>
        <w:rPr>
          <w:sz w:val="20"/>
        </w:rPr>
      </w:pPr>
    </w:p>
    <w:p>
      <w:pPr>
        <w:pStyle w:val="BodyText"/>
        <w:rPr>
          <w:sz w:val="10"/>
        </w:rPr>
      </w:pPr>
      <w:r>
        <w:rPr/>
        <mc:AlternateContent>
          <mc:Choice Requires="wps">
            <w:drawing>
              <wp:anchor distT="0" distB="0" distL="0" distR="0" allowOverlap="1" layoutInCell="1" locked="0" behindDoc="1" simplePos="0" relativeHeight="488134144">
                <wp:simplePos x="0" y="0"/>
                <wp:positionH relativeFrom="page">
                  <wp:posOffset>954024</wp:posOffset>
                </wp:positionH>
                <wp:positionV relativeFrom="paragraph">
                  <wp:posOffset>88334</wp:posOffset>
                </wp:positionV>
                <wp:extent cx="5581015" cy="6350"/>
                <wp:effectExtent l="0" t="0" r="0" b="0"/>
                <wp:wrapTopAndBottom/>
                <wp:docPr id="1264" name="Graphic 1264"/>
                <wp:cNvGraphicFramePr>
                  <a:graphicFrameLocks/>
                </wp:cNvGraphicFramePr>
                <a:graphic>
                  <a:graphicData uri="http://schemas.microsoft.com/office/word/2010/wordprocessingShape">
                    <wps:wsp>
                      <wps:cNvPr id="1264" name="Graphic 1264"/>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6.955455pt;width:439.439pt;height:.481pt;mso-position-horizontal-relative:page;mso-position-vertical-relative:paragraph;z-index:-15182336;mso-wrap-distance-left:0;mso-wrap-distance-right:0" id="docshape1263" filled="true" fillcolor="#000000" stroked="false">
                <v:fill type="solid"/>
                <w10:wrap type="topAndBottom"/>
              </v:rect>
            </w:pict>
          </mc:Fallback>
        </mc:AlternateContent>
      </w:r>
    </w:p>
    <w:p>
      <w:pPr>
        <w:pStyle w:val="Heading5"/>
        <w:ind w:left="2979" w:right="2950"/>
        <w:jc w:val="center"/>
      </w:pPr>
      <w:r>
        <w:rPr>
          <w:spacing w:val="-2"/>
        </w:rPr>
        <w:t>H-</w:t>
      </w:r>
      <w:r>
        <w:rPr>
          <w:spacing w:val="-5"/>
        </w:rPr>
        <w:t>47</w:t>
      </w:r>
    </w:p>
    <w:p>
      <w:pPr>
        <w:spacing w:after="0"/>
        <w:jc w:val="center"/>
        <w:sectPr>
          <w:headerReference w:type="default" r:id="rId177"/>
          <w:footerReference w:type="default" r:id="rId178"/>
          <w:pgSz w:w="11910" w:h="16840"/>
          <w:pgMar w:header="765" w:footer="0" w:top="1100" w:bottom="280" w:left="1360" w:right="1500"/>
        </w:sectPr>
      </w:pPr>
    </w:p>
    <w:p>
      <w:pPr>
        <w:pStyle w:val="BodyText"/>
        <w:spacing w:before="2"/>
        <w:rPr>
          <w:sz w:val="2"/>
        </w:rPr>
      </w:pPr>
      <w:r>
        <w:rPr/>
        <mc:AlternateContent>
          <mc:Choice Requires="wps">
            <w:drawing>
              <wp:anchor distT="0" distB="0" distL="0" distR="0" allowOverlap="1" layoutInCell="1" locked="0" behindDoc="0" simplePos="0" relativeHeight="16277504">
                <wp:simplePos x="0" y="0"/>
                <wp:positionH relativeFrom="page">
                  <wp:posOffset>0</wp:posOffset>
                </wp:positionH>
                <wp:positionV relativeFrom="page">
                  <wp:posOffset>8848090</wp:posOffset>
                </wp:positionV>
                <wp:extent cx="708025" cy="1259840"/>
                <wp:effectExtent l="0" t="0" r="0" b="0"/>
                <wp:wrapNone/>
                <wp:docPr id="1266" name="Graphic 1266"/>
                <wp:cNvGraphicFramePr>
                  <a:graphicFrameLocks/>
                </wp:cNvGraphicFramePr>
                <a:graphic>
                  <a:graphicData uri="http://schemas.microsoft.com/office/word/2010/wordprocessingShape">
                    <wps:wsp>
                      <wps:cNvPr id="1266" name="Graphic 1266"/>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277504" id="docshape1265"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278016">
                <wp:simplePos x="0" y="0"/>
                <wp:positionH relativeFrom="page">
                  <wp:posOffset>402523</wp:posOffset>
                </wp:positionH>
                <wp:positionV relativeFrom="page">
                  <wp:posOffset>9240780</wp:posOffset>
                </wp:positionV>
                <wp:extent cx="186690" cy="469265"/>
                <wp:effectExtent l="0" t="0" r="0" b="0"/>
                <wp:wrapNone/>
                <wp:docPr id="1267" name="Textbox 1267"/>
                <wp:cNvGraphicFramePr>
                  <a:graphicFrameLocks/>
                </wp:cNvGraphicFramePr>
                <a:graphic>
                  <a:graphicData uri="http://schemas.microsoft.com/office/word/2010/wordprocessingShape">
                    <wps:wsp>
                      <wps:cNvPr id="1267" name="Textbox 1267"/>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278016" type="#_x0000_t202" id="docshape1266"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278528">
                <wp:simplePos x="0" y="0"/>
                <wp:positionH relativeFrom="page">
                  <wp:posOffset>515299</wp:posOffset>
                </wp:positionH>
                <wp:positionV relativeFrom="page">
                  <wp:posOffset>9104628</wp:posOffset>
                </wp:positionV>
                <wp:extent cx="186690" cy="742950"/>
                <wp:effectExtent l="0" t="0" r="0" b="0"/>
                <wp:wrapNone/>
                <wp:docPr id="1268" name="Textbox 1268"/>
                <wp:cNvGraphicFramePr>
                  <a:graphicFrameLocks/>
                </wp:cNvGraphicFramePr>
                <a:graphic>
                  <a:graphicData uri="http://schemas.microsoft.com/office/word/2010/wordprocessingShape">
                    <wps:wsp>
                      <wps:cNvPr id="1268" name="Textbox 1268"/>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278528" type="#_x0000_t202" id="docshape1267"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p>
    <w:p>
      <w:pPr>
        <w:pStyle w:val="BodyText"/>
        <w:spacing w:line="20" w:lineRule="exact"/>
        <w:ind w:left="142"/>
        <w:rPr>
          <w:sz w:val="2"/>
        </w:rPr>
      </w:pPr>
      <w:r>
        <w:rPr>
          <w:sz w:val="2"/>
        </w:rPr>
        <mc:AlternateContent>
          <mc:Choice Requires="wps">
            <w:drawing>
              <wp:inline distT="0" distB="0" distL="0" distR="0">
                <wp:extent cx="5581015" cy="6350"/>
                <wp:effectExtent l="0" t="0" r="0" b="0"/>
                <wp:docPr id="1269" name="Group 1269"/>
                <wp:cNvGraphicFramePr>
                  <a:graphicFrameLocks/>
                </wp:cNvGraphicFramePr>
                <a:graphic>
                  <a:graphicData uri="http://schemas.microsoft.com/office/word/2010/wordprocessingGroup">
                    <wpg:wgp>
                      <wpg:cNvPr id="1269" name="Group 1269"/>
                      <wpg:cNvGrpSpPr/>
                      <wpg:grpSpPr>
                        <a:xfrm>
                          <a:off x="0" y="0"/>
                          <a:ext cx="5581015" cy="6350"/>
                          <a:chExt cx="5581015" cy="6350"/>
                        </a:xfrm>
                      </wpg:grpSpPr>
                      <wps:wsp>
                        <wps:cNvPr id="1270" name="Graphic 1270"/>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39.45pt;height:.5pt;mso-position-horizontal-relative:char;mso-position-vertical-relative:line" id="docshapegroup1268" coordorigin="0,0" coordsize="8789,10">
                <v:rect style="position:absolute;left:0;top:0;width:8789;height:10" id="docshape1269" filled="true" fillcolor="#000000" stroked="false">
                  <v:fill type="solid"/>
                </v:rect>
              </v:group>
            </w:pict>
          </mc:Fallback>
        </mc:AlternateContent>
      </w:r>
      <w:r>
        <w:rPr>
          <w:sz w:val="2"/>
        </w:rPr>
      </w:r>
    </w:p>
    <w:p>
      <w:pPr>
        <w:tabs>
          <w:tab w:pos="3120" w:val="left" w:leader="none"/>
          <w:tab w:pos="4000" w:val="left" w:leader="none"/>
          <w:tab w:pos="4480" w:val="left" w:leader="none"/>
          <w:tab w:pos="5385" w:val="left" w:leader="none"/>
          <w:tab w:pos="7576" w:val="left" w:leader="none"/>
          <w:tab w:pos="8308" w:val="left" w:leader="none"/>
        </w:tabs>
        <w:spacing w:before="64"/>
        <w:ind w:left="2609" w:right="145" w:hanging="1618"/>
        <w:jc w:val="left"/>
        <w:rPr>
          <w:sz w:val="26"/>
        </w:rPr>
      </w:pPr>
      <w:r>
        <w:rPr>
          <w:b/>
          <w:sz w:val="26"/>
        </w:rPr>
        <w:t>OJ-SDI1-18, IV</w:t>
        <w:tab/>
      </w:r>
      <w:r>
        <w:rPr>
          <w:spacing w:val="-2"/>
          <w:sz w:val="26"/>
        </w:rPr>
        <w:t>Banco</w:t>
      </w:r>
      <w:r>
        <w:rPr>
          <w:sz w:val="26"/>
        </w:rPr>
        <w:tab/>
      </w:r>
      <w:r>
        <w:rPr>
          <w:spacing w:val="-6"/>
          <w:sz w:val="26"/>
        </w:rPr>
        <w:t>do</w:t>
      </w:r>
      <w:r>
        <w:rPr>
          <w:sz w:val="26"/>
        </w:rPr>
        <w:tab/>
      </w:r>
      <w:r>
        <w:rPr>
          <w:spacing w:val="-2"/>
          <w:sz w:val="26"/>
        </w:rPr>
        <w:t>Brasil.</w:t>
      </w:r>
      <w:r>
        <w:rPr>
          <w:sz w:val="26"/>
        </w:rPr>
        <w:tab/>
      </w:r>
      <w:r>
        <w:rPr>
          <w:spacing w:val="-2"/>
          <w:sz w:val="26"/>
        </w:rPr>
        <w:t>Proporcionalidade.</w:t>
      </w:r>
      <w:r>
        <w:rPr>
          <w:sz w:val="26"/>
        </w:rPr>
        <w:tab/>
      </w:r>
      <w:r>
        <w:rPr>
          <w:spacing w:val="-2"/>
          <w:sz w:val="26"/>
        </w:rPr>
        <w:t>Circ.</w:t>
      </w:r>
      <w:r>
        <w:rPr>
          <w:sz w:val="26"/>
        </w:rPr>
        <w:tab/>
      </w:r>
      <w:r>
        <w:rPr>
          <w:spacing w:val="-2"/>
          <w:sz w:val="26"/>
        </w:rPr>
        <w:t>Funci 436/63.</w:t>
      </w:r>
    </w:p>
    <w:p>
      <w:pPr>
        <w:spacing w:before="38"/>
        <w:ind w:left="991" w:right="0" w:firstLine="0"/>
        <w:jc w:val="left"/>
        <w:rPr>
          <w:sz w:val="26"/>
        </w:rPr>
      </w:pPr>
      <w:r>
        <w:rPr>
          <w:b/>
          <w:sz w:val="26"/>
        </w:rPr>
        <w:t>OJ-SDI1T-32</w:t>
      </w:r>
      <w:r>
        <w:rPr>
          <w:b/>
          <w:spacing w:val="38"/>
          <w:sz w:val="26"/>
        </w:rPr>
        <w:t> </w:t>
      </w:r>
      <w:r>
        <w:rPr>
          <w:sz w:val="26"/>
        </w:rPr>
        <w:t>Banco</w:t>
      </w:r>
      <w:r>
        <w:rPr>
          <w:spacing w:val="-8"/>
          <w:sz w:val="26"/>
        </w:rPr>
        <w:t> </w:t>
      </w:r>
      <w:r>
        <w:rPr>
          <w:sz w:val="26"/>
        </w:rPr>
        <w:t>do</w:t>
      </w:r>
      <w:r>
        <w:rPr>
          <w:spacing w:val="-6"/>
          <w:sz w:val="26"/>
        </w:rPr>
        <w:t> </w:t>
      </w:r>
      <w:r>
        <w:rPr>
          <w:sz w:val="26"/>
        </w:rPr>
        <w:t>Brasil.</w:t>
      </w:r>
      <w:r>
        <w:rPr>
          <w:spacing w:val="-6"/>
          <w:sz w:val="26"/>
        </w:rPr>
        <w:t> </w:t>
      </w:r>
      <w:r>
        <w:rPr>
          <w:sz w:val="26"/>
        </w:rPr>
        <w:t>Sucumbência.</w:t>
      </w:r>
      <w:r>
        <w:rPr>
          <w:spacing w:val="-8"/>
          <w:sz w:val="26"/>
        </w:rPr>
        <w:t> </w:t>
      </w:r>
      <w:r>
        <w:rPr>
          <w:spacing w:val="-2"/>
          <w:sz w:val="26"/>
        </w:rPr>
        <w:t>Inversão.</w:t>
      </w:r>
    </w:p>
    <w:p>
      <w:pPr>
        <w:tabs>
          <w:tab w:pos="3119" w:val="left" w:leader="none"/>
        </w:tabs>
        <w:spacing w:before="42"/>
        <w:ind w:left="991" w:right="0" w:firstLine="0"/>
        <w:jc w:val="left"/>
        <w:rPr>
          <w:sz w:val="26"/>
        </w:rPr>
      </w:pPr>
      <w:r>
        <w:rPr>
          <w:b/>
          <w:sz w:val="26"/>
        </w:rPr>
        <w:t>OJ-SDI1-18,</w:t>
      </w:r>
      <w:r>
        <w:rPr>
          <w:b/>
          <w:spacing w:val="-13"/>
          <w:sz w:val="26"/>
        </w:rPr>
        <w:t> </w:t>
      </w:r>
      <w:r>
        <w:rPr>
          <w:b/>
          <w:spacing w:val="-10"/>
          <w:sz w:val="26"/>
        </w:rPr>
        <w:t>V</w:t>
      </w:r>
      <w:r>
        <w:rPr>
          <w:b/>
          <w:sz w:val="26"/>
        </w:rPr>
        <w:tab/>
      </w:r>
      <w:r>
        <w:rPr>
          <w:sz w:val="26"/>
        </w:rPr>
        <w:t>Banco</w:t>
      </w:r>
      <w:r>
        <w:rPr>
          <w:spacing w:val="-7"/>
          <w:sz w:val="26"/>
        </w:rPr>
        <w:t> </w:t>
      </w:r>
      <w:r>
        <w:rPr>
          <w:sz w:val="26"/>
        </w:rPr>
        <w:t>do</w:t>
      </w:r>
      <w:r>
        <w:rPr>
          <w:spacing w:val="-3"/>
          <w:sz w:val="26"/>
        </w:rPr>
        <w:t> </w:t>
      </w:r>
      <w:r>
        <w:rPr>
          <w:sz w:val="26"/>
        </w:rPr>
        <w:t>Brasil.</w:t>
      </w:r>
      <w:r>
        <w:rPr>
          <w:spacing w:val="-6"/>
          <w:sz w:val="26"/>
        </w:rPr>
        <w:t> </w:t>
      </w:r>
      <w:r>
        <w:rPr>
          <w:sz w:val="26"/>
        </w:rPr>
        <w:t>Telex</w:t>
      </w:r>
      <w:r>
        <w:rPr>
          <w:spacing w:val="-3"/>
          <w:sz w:val="26"/>
        </w:rPr>
        <w:t> </w:t>
      </w:r>
      <w:r>
        <w:rPr>
          <w:sz w:val="26"/>
        </w:rPr>
        <w:t>Direc</w:t>
      </w:r>
      <w:r>
        <w:rPr>
          <w:spacing w:val="-6"/>
          <w:sz w:val="26"/>
        </w:rPr>
        <w:t> </w:t>
      </w:r>
      <w:r>
        <w:rPr>
          <w:spacing w:val="-2"/>
          <w:sz w:val="26"/>
        </w:rPr>
        <w:t>5003/87.</w:t>
      </w:r>
    </w:p>
    <w:p>
      <w:pPr>
        <w:tabs>
          <w:tab w:pos="3120" w:val="left" w:leader="none"/>
        </w:tabs>
        <w:spacing w:before="40"/>
        <w:ind w:left="991" w:right="0" w:firstLine="0"/>
        <w:jc w:val="left"/>
        <w:rPr>
          <w:sz w:val="26"/>
        </w:rPr>
      </w:pPr>
      <w:r>
        <w:rPr>
          <w:b/>
          <w:sz w:val="26"/>
        </w:rPr>
        <w:t>OJ-SDI1-18,</w:t>
      </w:r>
      <w:r>
        <w:rPr>
          <w:b/>
          <w:spacing w:val="-13"/>
          <w:sz w:val="26"/>
        </w:rPr>
        <w:t> </w:t>
      </w:r>
      <w:r>
        <w:rPr>
          <w:b/>
          <w:spacing w:val="-5"/>
          <w:sz w:val="26"/>
        </w:rPr>
        <w:t>II</w:t>
      </w:r>
      <w:r>
        <w:rPr>
          <w:b/>
          <w:sz w:val="26"/>
        </w:rPr>
        <w:tab/>
      </w:r>
      <w:r>
        <w:rPr>
          <w:sz w:val="26"/>
        </w:rPr>
        <w:t>Banco</w:t>
      </w:r>
      <w:r>
        <w:rPr>
          <w:spacing w:val="-6"/>
          <w:sz w:val="26"/>
        </w:rPr>
        <w:t> </w:t>
      </w:r>
      <w:r>
        <w:rPr>
          <w:sz w:val="26"/>
        </w:rPr>
        <w:t>do</w:t>
      </w:r>
      <w:r>
        <w:rPr>
          <w:spacing w:val="-4"/>
          <w:sz w:val="26"/>
        </w:rPr>
        <w:t> </w:t>
      </w:r>
      <w:r>
        <w:rPr>
          <w:sz w:val="26"/>
        </w:rPr>
        <w:t>Brasil.</w:t>
      </w:r>
      <w:r>
        <w:rPr>
          <w:spacing w:val="-6"/>
          <w:sz w:val="26"/>
        </w:rPr>
        <w:t> </w:t>
      </w:r>
      <w:r>
        <w:rPr>
          <w:sz w:val="26"/>
        </w:rPr>
        <w:t>Teto.</w:t>
      </w:r>
      <w:r>
        <w:rPr>
          <w:spacing w:val="-3"/>
          <w:sz w:val="26"/>
        </w:rPr>
        <w:t> </w:t>
      </w:r>
      <w:r>
        <w:rPr>
          <w:sz w:val="26"/>
        </w:rPr>
        <w:t>Adicionais</w:t>
      </w:r>
      <w:r>
        <w:rPr>
          <w:spacing w:val="-3"/>
          <w:sz w:val="26"/>
        </w:rPr>
        <w:t> </w:t>
      </w:r>
      <w:r>
        <w:rPr>
          <w:sz w:val="26"/>
        </w:rPr>
        <w:t>AP</w:t>
      </w:r>
      <w:r>
        <w:rPr>
          <w:spacing w:val="-6"/>
          <w:sz w:val="26"/>
        </w:rPr>
        <w:t> </w:t>
      </w:r>
      <w:r>
        <w:rPr>
          <w:sz w:val="26"/>
        </w:rPr>
        <w:t>e</w:t>
      </w:r>
      <w:r>
        <w:rPr>
          <w:spacing w:val="-6"/>
          <w:sz w:val="26"/>
        </w:rPr>
        <w:t> </w:t>
      </w:r>
      <w:r>
        <w:rPr>
          <w:spacing w:val="-4"/>
          <w:sz w:val="26"/>
        </w:rPr>
        <w:t>ADI.</w:t>
      </w:r>
    </w:p>
    <w:p>
      <w:pPr>
        <w:pStyle w:val="BodyText"/>
        <w:spacing w:before="39"/>
        <w:ind w:left="991"/>
      </w:pPr>
      <w:r>
        <w:rPr>
          <w:b/>
        </w:rPr>
        <w:t>OJ-SDI1T-46</w:t>
      </w:r>
      <w:r>
        <w:rPr>
          <w:b/>
          <w:spacing w:val="38"/>
        </w:rPr>
        <w:t> </w:t>
      </w:r>
      <w:r>
        <w:rPr/>
        <w:t>Banco</w:t>
      </w:r>
      <w:r>
        <w:rPr>
          <w:spacing w:val="-9"/>
        </w:rPr>
        <w:t> </w:t>
      </w:r>
      <w:r>
        <w:rPr/>
        <w:t>Itaú.</w:t>
      </w:r>
      <w:r>
        <w:rPr>
          <w:spacing w:val="-6"/>
        </w:rPr>
        <w:t> </w:t>
      </w:r>
      <w:r>
        <w:rPr/>
        <w:t>Idade</w:t>
      </w:r>
      <w:r>
        <w:rPr>
          <w:spacing w:val="-6"/>
        </w:rPr>
        <w:t> </w:t>
      </w:r>
      <w:r>
        <w:rPr/>
        <w:t>mínima.</w:t>
      </w:r>
      <w:r>
        <w:rPr>
          <w:spacing w:val="-6"/>
        </w:rPr>
        <w:t> </w:t>
      </w:r>
      <w:r>
        <w:rPr/>
        <w:t>Circular</w:t>
      </w:r>
      <w:r>
        <w:rPr>
          <w:spacing w:val="-6"/>
        </w:rPr>
        <w:t> </w:t>
      </w:r>
      <w:r>
        <w:rPr/>
        <w:t>BB-05/66.</w:t>
      </w:r>
      <w:r>
        <w:rPr>
          <w:spacing w:val="-6"/>
        </w:rPr>
        <w:t> </w:t>
      </w:r>
      <w:r>
        <w:rPr/>
        <w:t>RP-</w:t>
      </w:r>
      <w:r>
        <w:rPr>
          <w:spacing w:val="-2"/>
        </w:rPr>
        <w:t>40/74.</w:t>
      </w:r>
    </w:p>
    <w:p>
      <w:pPr>
        <w:spacing w:before="40"/>
        <w:ind w:left="991" w:right="0" w:firstLine="0"/>
        <w:jc w:val="left"/>
        <w:rPr>
          <w:sz w:val="26"/>
        </w:rPr>
      </w:pPr>
      <w:r>
        <w:rPr>
          <w:b/>
          <w:sz w:val="26"/>
        </w:rPr>
        <w:t>OJ-SDI1T-25</w:t>
      </w:r>
      <w:r>
        <w:rPr>
          <w:b/>
          <w:spacing w:val="38"/>
          <w:sz w:val="26"/>
        </w:rPr>
        <w:t> </w:t>
      </w:r>
      <w:r>
        <w:rPr>
          <w:sz w:val="26"/>
        </w:rPr>
        <w:t>Banco</w:t>
      </w:r>
      <w:r>
        <w:rPr>
          <w:spacing w:val="-8"/>
          <w:sz w:val="26"/>
        </w:rPr>
        <w:t> </w:t>
      </w:r>
      <w:r>
        <w:rPr>
          <w:sz w:val="26"/>
        </w:rPr>
        <w:t>Meridional.</w:t>
      </w:r>
      <w:r>
        <w:rPr>
          <w:spacing w:val="-6"/>
          <w:sz w:val="26"/>
        </w:rPr>
        <w:t> </w:t>
      </w:r>
      <w:r>
        <w:rPr>
          <w:sz w:val="26"/>
        </w:rPr>
        <w:t>Reajuste</w:t>
      </w:r>
      <w:r>
        <w:rPr>
          <w:spacing w:val="-8"/>
          <w:sz w:val="26"/>
        </w:rPr>
        <w:t> </w:t>
      </w:r>
      <w:r>
        <w:rPr>
          <w:sz w:val="26"/>
        </w:rPr>
        <w:t>salarial.</w:t>
      </w:r>
      <w:r>
        <w:rPr>
          <w:spacing w:val="-8"/>
          <w:sz w:val="26"/>
        </w:rPr>
        <w:t> </w:t>
      </w:r>
      <w:r>
        <w:rPr>
          <w:spacing w:val="-2"/>
          <w:sz w:val="26"/>
        </w:rPr>
        <w:t>Extensão.</w:t>
      </w:r>
    </w:p>
    <w:p>
      <w:pPr>
        <w:pStyle w:val="BodyText"/>
        <w:tabs>
          <w:tab w:pos="2608" w:val="left" w:leader="none"/>
        </w:tabs>
        <w:spacing w:before="42"/>
        <w:ind w:left="2608" w:right="176" w:hanging="1618"/>
      </w:pPr>
      <w:r>
        <w:rPr>
          <w:b/>
          <w:spacing w:val="-2"/>
        </w:rPr>
        <w:t>OJ-SDI2-8</w:t>
      </w:r>
      <w:r>
        <w:rPr>
          <w:b/>
        </w:rPr>
        <w:tab/>
      </w:r>
      <w:r>
        <w:rPr/>
        <w:t>Banespa.</w:t>
      </w:r>
      <w:r>
        <w:rPr>
          <w:spacing w:val="40"/>
        </w:rPr>
        <w:t> </w:t>
      </w:r>
      <w:r>
        <w:rPr/>
        <w:t>Ação</w:t>
      </w:r>
      <w:r>
        <w:rPr>
          <w:spacing w:val="40"/>
        </w:rPr>
        <w:t> </w:t>
      </w:r>
      <w:r>
        <w:rPr/>
        <w:t>rescisória.</w:t>
      </w:r>
      <w:r>
        <w:rPr>
          <w:spacing w:val="40"/>
        </w:rPr>
        <w:t> </w:t>
      </w:r>
      <w:r>
        <w:rPr/>
        <w:t>Decisão</w:t>
      </w:r>
      <w:r>
        <w:rPr>
          <w:spacing w:val="40"/>
        </w:rPr>
        <w:t> </w:t>
      </w:r>
      <w:r>
        <w:rPr/>
        <w:t>rescindenda</w:t>
      </w:r>
      <w:r>
        <w:rPr>
          <w:spacing w:val="40"/>
        </w:rPr>
        <w:t> </w:t>
      </w:r>
      <w:r>
        <w:rPr/>
        <w:t>anterior</w:t>
      </w:r>
      <w:r>
        <w:rPr>
          <w:spacing w:val="40"/>
        </w:rPr>
        <w:t> </w:t>
      </w:r>
      <w:r>
        <w:rPr/>
        <w:t>à Súm. 313. Súm. 83.</w:t>
      </w:r>
    </w:p>
    <w:p>
      <w:pPr>
        <w:tabs>
          <w:tab w:pos="2608" w:val="left" w:leader="none"/>
        </w:tabs>
        <w:spacing w:before="38"/>
        <w:ind w:left="991" w:right="0" w:firstLine="0"/>
        <w:jc w:val="left"/>
        <w:rPr>
          <w:sz w:val="26"/>
        </w:rPr>
      </w:pPr>
      <w:r>
        <w:rPr>
          <w:b/>
          <w:spacing w:val="-2"/>
          <w:sz w:val="26"/>
        </w:rPr>
        <w:t>OJ-SDI1T-</w:t>
      </w:r>
      <w:r>
        <w:rPr>
          <w:b/>
          <w:spacing w:val="-10"/>
          <w:sz w:val="26"/>
        </w:rPr>
        <w:t>7</w:t>
      </w:r>
      <w:r>
        <w:rPr>
          <w:b/>
          <w:sz w:val="26"/>
        </w:rPr>
        <w:tab/>
      </w:r>
      <w:r>
        <w:rPr>
          <w:sz w:val="26"/>
        </w:rPr>
        <w:t>Banrisul.</w:t>
      </w:r>
      <w:r>
        <w:rPr>
          <w:spacing w:val="-5"/>
          <w:sz w:val="26"/>
        </w:rPr>
        <w:t> </w:t>
      </w:r>
      <w:r>
        <w:rPr>
          <w:sz w:val="26"/>
        </w:rPr>
        <w:t>ADI</w:t>
      </w:r>
      <w:r>
        <w:rPr>
          <w:spacing w:val="-8"/>
          <w:sz w:val="26"/>
        </w:rPr>
        <w:t> </w:t>
      </w:r>
      <w:r>
        <w:rPr>
          <w:sz w:val="26"/>
        </w:rPr>
        <w:t>e</w:t>
      </w:r>
      <w:r>
        <w:rPr>
          <w:spacing w:val="-7"/>
          <w:sz w:val="26"/>
        </w:rPr>
        <w:t> </w:t>
      </w:r>
      <w:r>
        <w:rPr>
          <w:sz w:val="26"/>
        </w:rPr>
        <w:t>cheque-rancho.</w:t>
      </w:r>
      <w:r>
        <w:rPr>
          <w:spacing w:val="-8"/>
          <w:sz w:val="26"/>
        </w:rPr>
        <w:t> </w:t>
      </w:r>
      <w:r>
        <w:rPr>
          <w:spacing w:val="-2"/>
          <w:sz w:val="26"/>
        </w:rPr>
        <w:t>Integração.</w:t>
      </w:r>
    </w:p>
    <w:p>
      <w:pPr>
        <w:pStyle w:val="BodyText"/>
        <w:spacing w:line="237" w:lineRule="auto" w:before="44"/>
        <w:ind w:left="2609" w:right="176" w:hanging="1619"/>
      </w:pPr>
      <w:r>
        <w:rPr>
          <w:b/>
        </w:rPr>
        <w:t>OJ-SDI1T-40</w:t>
      </w:r>
      <w:r>
        <w:rPr>
          <w:b/>
          <w:spacing w:val="40"/>
        </w:rPr>
        <w:t> </w:t>
      </w:r>
      <w:r>
        <w:rPr/>
        <w:t>Banrisul. Resolução 1.600/64. Lei nº 6.435/77. Súmulas n</w:t>
      </w:r>
      <w:r>
        <w:rPr>
          <w:vertAlign w:val="superscript"/>
        </w:rPr>
        <w:t>os</w:t>
      </w:r>
      <w:r>
        <w:rPr>
          <w:vertAlign w:val="baseline"/>
        </w:rPr>
        <w:t> 51 e 288.</w:t>
      </w:r>
    </w:p>
    <w:p>
      <w:pPr>
        <w:spacing w:before="41"/>
        <w:ind w:left="992" w:right="0" w:firstLine="0"/>
        <w:jc w:val="left"/>
        <w:rPr>
          <w:sz w:val="26"/>
        </w:rPr>
      </w:pPr>
      <w:r>
        <w:rPr>
          <w:b/>
          <w:sz w:val="26"/>
        </w:rPr>
        <w:t>OJ-SDI1T-11</w:t>
      </w:r>
      <w:r>
        <w:rPr>
          <w:b/>
          <w:spacing w:val="38"/>
          <w:sz w:val="26"/>
        </w:rPr>
        <w:t> </w:t>
      </w:r>
      <w:r>
        <w:rPr>
          <w:sz w:val="26"/>
        </w:rPr>
        <w:t>CEAGESP.</w:t>
      </w:r>
      <w:r>
        <w:rPr>
          <w:spacing w:val="-9"/>
          <w:sz w:val="26"/>
        </w:rPr>
        <w:t> </w:t>
      </w:r>
      <w:r>
        <w:rPr>
          <w:sz w:val="26"/>
        </w:rPr>
        <w:t>Norma</w:t>
      </w:r>
      <w:r>
        <w:rPr>
          <w:spacing w:val="-8"/>
          <w:sz w:val="26"/>
        </w:rPr>
        <w:t> </w:t>
      </w:r>
      <w:r>
        <w:rPr>
          <w:spacing w:val="-2"/>
          <w:sz w:val="26"/>
        </w:rPr>
        <w:t>regulamentar.</w:t>
      </w:r>
    </w:p>
    <w:p>
      <w:pPr>
        <w:pStyle w:val="BodyText"/>
        <w:spacing w:before="42"/>
        <w:ind w:left="2609" w:hanging="1618"/>
      </w:pPr>
      <w:r>
        <w:rPr>
          <w:b/>
        </w:rPr>
        <w:t>OJ-SDI1T-51</w:t>
      </w:r>
      <w:r>
        <w:rPr>
          <w:b/>
          <w:spacing w:val="40"/>
        </w:rPr>
        <w:t> </w:t>
      </w:r>
      <w:r>
        <w:rPr/>
        <w:t>CEF.</w:t>
      </w:r>
      <w:r>
        <w:rPr>
          <w:spacing w:val="40"/>
        </w:rPr>
        <w:t> </w:t>
      </w:r>
      <w:r>
        <w:rPr/>
        <w:t>Auxílio-alimentação.</w:t>
      </w:r>
      <w:r>
        <w:rPr>
          <w:spacing w:val="40"/>
        </w:rPr>
        <w:t> </w:t>
      </w:r>
      <w:r>
        <w:rPr/>
        <w:t>Supressão.</w:t>
      </w:r>
      <w:r>
        <w:rPr>
          <w:spacing w:val="40"/>
        </w:rPr>
        <w:t> </w:t>
      </w:r>
      <w:r>
        <w:rPr/>
        <w:t>Súmulas</w:t>
      </w:r>
      <w:r>
        <w:rPr>
          <w:spacing w:val="40"/>
        </w:rPr>
        <w:t> </w:t>
      </w:r>
      <w:r>
        <w:rPr/>
        <w:t>nºs</w:t>
      </w:r>
      <w:r>
        <w:rPr>
          <w:spacing w:val="40"/>
        </w:rPr>
        <w:t> </w:t>
      </w:r>
      <w:r>
        <w:rPr/>
        <w:t>51</w:t>
      </w:r>
      <w:r>
        <w:rPr>
          <w:spacing w:val="40"/>
        </w:rPr>
        <w:t> </w:t>
      </w:r>
      <w:r>
        <w:rPr/>
        <w:t>e </w:t>
      </w:r>
      <w:r>
        <w:rPr>
          <w:spacing w:val="-4"/>
        </w:rPr>
        <w:t>288.</w:t>
      </w:r>
    </w:p>
    <w:p>
      <w:pPr>
        <w:spacing w:before="40"/>
        <w:ind w:left="991" w:right="0" w:firstLine="0"/>
        <w:jc w:val="left"/>
        <w:rPr>
          <w:sz w:val="26"/>
        </w:rPr>
      </w:pPr>
      <w:r>
        <w:rPr>
          <w:b/>
          <w:sz w:val="26"/>
        </w:rPr>
        <w:t>OJ-SDI1T-24</w:t>
      </w:r>
      <w:r>
        <w:rPr>
          <w:b/>
          <w:spacing w:val="37"/>
          <w:sz w:val="26"/>
        </w:rPr>
        <w:t> </w:t>
      </w:r>
      <w:r>
        <w:rPr>
          <w:sz w:val="26"/>
        </w:rPr>
        <w:t>CVRD</w:t>
      </w:r>
      <w:r>
        <w:rPr>
          <w:spacing w:val="-9"/>
          <w:sz w:val="26"/>
        </w:rPr>
        <w:t> </w:t>
      </w:r>
      <w:r>
        <w:rPr>
          <w:sz w:val="26"/>
        </w:rPr>
        <w:t>(VALIA).</w:t>
      </w:r>
      <w:r>
        <w:rPr>
          <w:spacing w:val="-6"/>
          <w:sz w:val="26"/>
        </w:rPr>
        <w:t> </w:t>
      </w:r>
      <w:r>
        <w:rPr>
          <w:sz w:val="26"/>
        </w:rPr>
        <w:t>Abono</w:t>
      </w:r>
      <w:r>
        <w:rPr>
          <w:spacing w:val="-9"/>
          <w:sz w:val="26"/>
        </w:rPr>
        <w:t> </w:t>
      </w:r>
      <w:r>
        <w:rPr>
          <w:sz w:val="26"/>
        </w:rPr>
        <w:t>aposentadoria.</w:t>
      </w:r>
      <w:r>
        <w:rPr>
          <w:spacing w:val="-6"/>
          <w:sz w:val="26"/>
        </w:rPr>
        <w:t> </w:t>
      </w:r>
      <w:r>
        <w:rPr>
          <w:spacing w:val="-2"/>
          <w:sz w:val="26"/>
        </w:rPr>
        <w:t>Reajuste.</w:t>
      </w:r>
    </w:p>
    <w:p>
      <w:pPr>
        <w:pStyle w:val="BodyText"/>
        <w:tabs>
          <w:tab w:pos="2609" w:val="left" w:leader="none"/>
        </w:tabs>
        <w:spacing w:before="40"/>
        <w:ind w:left="991"/>
      </w:pPr>
      <w:r>
        <w:rPr>
          <w:b/>
          <w:spacing w:val="-2"/>
        </w:rPr>
        <w:t>SUM-</w:t>
      </w:r>
      <w:r>
        <w:rPr>
          <w:b/>
          <w:spacing w:val="-5"/>
        </w:rPr>
        <w:t>106</w:t>
      </w:r>
      <w:r>
        <w:rPr>
          <w:b/>
        </w:rPr>
        <w:tab/>
      </w:r>
      <w:r>
        <w:rPr/>
        <w:t>Ferroviário.</w:t>
      </w:r>
      <w:r>
        <w:rPr>
          <w:spacing w:val="-5"/>
        </w:rPr>
        <w:t> </w:t>
      </w:r>
      <w:r>
        <w:rPr/>
        <w:t>RFFSA.</w:t>
      </w:r>
      <w:r>
        <w:rPr>
          <w:spacing w:val="-8"/>
        </w:rPr>
        <w:t> </w:t>
      </w:r>
      <w:r>
        <w:rPr/>
        <w:t>Competência</w:t>
      </w:r>
      <w:r>
        <w:rPr>
          <w:spacing w:val="-5"/>
        </w:rPr>
        <w:t> </w:t>
      </w:r>
      <w:r>
        <w:rPr/>
        <w:t>da</w:t>
      </w:r>
      <w:r>
        <w:rPr>
          <w:spacing w:val="-8"/>
        </w:rPr>
        <w:t> </w:t>
      </w:r>
      <w:r>
        <w:rPr/>
        <w:t>Justiça</w:t>
      </w:r>
      <w:r>
        <w:rPr>
          <w:spacing w:val="-5"/>
        </w:rPr>
        <w:t> </w:t>
      </w:r>
      <w:r>
        <w:rPr/>
        <w:t>do</w:t>
      </w:r>
      <w:r>
        <w:rPr>
          <w:spacing w:val="-7"/>
        </w:rPr>
        <w:t> </w:t>
      </w:r>
      <w:r>
        <w:rPr>
          <w:spacing w:val="-2"/>
        </w:rPr>
        <w:t>Trabalho.</w:t>
      </w:r>
    </w:p>
    <w:p>
      <w:pPr>
        <w:spacing w:before="39"/>
        <w:ind w:left="991" w:right="0" w:firstLine="0"/>
        <w:jc w:val="left"/>
        <w:rPr>
          <w:sz w:val="26"/>
        </w:rPr>
      </w:pPr>
      <w:r>
        <w:rPr>
          <w:b/>
          <w:sz w:val="26"/>
        </w:rPr>
        <w:t>OJ-SDI1T-41</w:t>
      </w:r>
      <w:r>
        <w:rPr>
          <w:b/>
          <w:spacing w:val="39"/>
          <w:sz w:val="26"/>
        </w:rPr>
        <w:t> </w:t>
      </w:r>
      <w:r>
        <w:rPr>
          <w:sz w:val="26"/>
        </w:rPr>
        <w:t>Fundação</w:t>
      </w:r>
      <w:r>
        <w:rPr>
          <w:spacing w:val="-5"/>
          <w:sz w:val="26"/>
        </w:rPr>
        <w:t> </w:t>
      </w:r>
      <w:r>
        <w:rPr>
          <w:sz w:val="26"/>
        </w:rPr>
        <w:t>Clemente</w:t>
      </w:r>
      <w:r>
        <w:rPr>
          <w:spacing w:val="-5"/>
          <w:sz w:val="26"/>
        </w:rPr>
        <w:t> </w:t>
      </w:r>
      <w:r>
        <w:rPr>
          <w:sz w:val="26"/>
        </w:rPr>
        <w:t>de</w:t>
      </w:r>
      <w:r>
        <w:rPr>
          <w:spacing w:val="-5"/>
          <w:sz w:val="26"/>
        </w:rPr>
        <w:t> </w:t>
      </w:r>
      <w:r>
        <w:rPr>
          <w:sz w:val="26"/>
        </w:rPr>
        <w:t>Faria.</w:t>
      </w:r>
      <w:r>
        <w:rPr>
          <w:spacing w:val="-8"/>
          <w:sz w:val="26"/>
        </w:rPr>
        <w:t> </w:t>
      </w:r>
      <w:r>
        <w:rPr>
          <w:sz w:val="26"/>
        </w:rPr>
        <w:t>Banco</w:t>
      </w:r>
      <w:r>
        <w:rPr>
          <w:spacing w:val="-8"/>
          <w:sz w:val="26"/>
        </w:rPr>
        <w:t> </w:t>
      </w:r>
      <w:r>
        <w:rPr>
          <w:spacing w:val="-2"/>
          <w:sz w:val="26"/>
        </w:rPr>
        <w:t>Real.</w:t>
      </w:r>
    </w:p>
    <w:p>
      <w:pPr>
        <w:pStyle w:val="BodyText"/>
        <w:tabs>
          <w:tab w:pos="2608" w:val="left" w:leader="none"/>
        </w:tabs>
        <w:spacing w:before="40"/>
        <w:ind w:left="991"/>
      </w:pPr>
      <w:r>
        <w:rPr>
          <w:b/>
          <w:spacing w:val="-2"/>
        </w:rPr>
        <w:t>SUM-</w:t>
      </w:r>
      <w:r>
        <w:rPr>
          <w:b/>
          <w:spacing w:val="-5"/>
        </w:rPr>
        <w:t>97</w:t>
      </w:r>
      <w:r>
        <w:rPr>
          <w:b/>
        </w:rPr>
        <w:tab/>
      </w:r>
      <w:r>
        <w:rPr/>
        <w:t>Instituída</w:t>
      </w:r>
      <w:r>
        <w:rPr>
          <w:spacing w:val="-4"/>
        </w:rPr>
        <w:t> </w:t>
      </w:r>
      <w:r>
        <w:rPr/>
        <w:t>por</w:t>
      </w:r>
      <w:r>
        <w:rPr>
          <w:spacing w:val="-6"/>
        </w:rPr>
        <w:t> </w:t>
      </w:r>
      <w:r>
        <w:rPr/>
        <w:t>ato</w:t>
      </w:r>
      <w:r>
        <w:rPr>
          <w:spacing w:val="-6"/>
        </w:rPr>
        <w:t> </w:t>
      </w:r>
      <w:r>
        <w:rPr/>
        <w:t>da</w:t>
      </w:r>
      <w:r>
        <w:rPr>
          <w:spacing w:val="-6"/>
        </w:rPr>
        <w:t> </w:t>
      </w:r>
      <w:r>
        <w:rPr/>
        <w:t>empresa.</w:t>
      </w:r>
      <w:r>
        <w:rPr>
          <w:spacing w:val="-6"/>
        </w:rPr>
        <w:t> </w:t>
      </w:r>
      <w:r>
        <w:rPr>
          <w:spacing w:val="-2"/>
        </w:rPr>
        <w:t>Regulamentação.</w:t>
      </w:r>
    </w:p>
    <w:p>
      <w:pPr>
        <w:pStyle w:val="BodyText"/>
        <w:spacing w:before="39"/>
        <w:ind w:left="2608" w:right="143" w:hanging="1618"/>
        <w:jc w:val="both"/>
      </w:pPr>
      <w:r>
        <w:rPr>
          <w:b/>
        </w:rPr>
        <w:t>OJ-SDI1T-76</w:t>
      </w:r>
      <w:r>
        <w:rPr>
          <w:b/>
          <w:spacing w:val="40"/>
        </w:rPr>
        <w:t> </w:t>
      </w:r>
      <w:r>
        <w:rPr/>
        <w:t>Integralidade. empregado do Estado de São Paulo admitido antes da Lei Estadual n.º 200, de 13.05.1974. Implementa- ção do requisito relativo aos 30 anos de serviço efetivo. in- cidência da Súmula n.º 288 do TST.</w:t>
      </w:r>
    </w:p>
    <w:p>
      <w:pPr>
        <w:pStyle w:val="BodyText"/>
        <w:spacing w:before="40"/>
        <w:ind w:left="991"/>
        <w:jc w:val="both"/>
      </w:pPr>
      <w:r>
        <w:rPr>
          <w:b/>
        </w:rPr>
        <w:t>SUM-288</w:t>
      </w:r>
      <w:r>
        <w:rPr>
          <w:b/>
          <w:spacing w:val="70"/>
        </w:rPr>
        <w:t>    </w:t>
      </w:r>
      <w:r>
        <w:rPr/>
        <w:t>I</w:t>
      </w:r>
      <w:r>
        <w:rPr>
          <w:spacing w:val="-3"/>
        </w:rPr>
        <w:t> </w:t>
      </w:r>
      <w:r>
        <w:rPr/>
        <w:t>-</w:t>
      </w:r>
      <w:r>
        <w:rPr>
          <w:spacing w:val="-4"/>
        </w:rPr>
        <w:t> </w:t>
      </w:r>
      <w:r>
        <w:rPr/>
        <w:t>Normas</w:t>
      </w:r>
      <w:r>
        <w:rPr>
          <w:spacing w:val="-1"/>
        </w:rPr>
        <w:t> </w:t>
      </w:r>
      <w:r>
        <w:rPr/>
        <w:t>da</w:t>
      </w:r>
      <w:r>
        <w:rPr>
          <w:spacing w:val="-4"/>
        </w:rPr>
        <w:t> </w:t>
      </w:r>
      <w:r>
        <w:rPr/>
        <w:t>empresa.</w:t>
      </w:r>
      <w:r>
        <w:rPr>
          <w:spacing w:val="-1"/>
        </w:rPr>
        <w:t> </w:t>
      </w:r>
      <w:r>
        <w:rPr/>
        <w:t>Data</w:t>
      </w:r>
      <w:r>
        <w:rPr>
          <w:spacing w:val="-4"/>
        </w:rPr>
        <w:t> </w:t>
      </w:r>
      <w:r>
        <w:rPr/>
        <w:t>da</w:t>
      </w:r>
      <w:r>
        <w:rPr>
          <w:spacing w:val="-4"/>
        </w:rPr>
        <w:t> </w:t>
      </w:r>
      <w:r>
        <w:rPr/>
        <w:t>admissão</w:t>
      </w:r>
      <w:r>
        <w:rPr>
          <w:spacing w:val="-1"/>
        </w:rPr>
        <w:t> </w:t>
      </w:r>
      <w:r>
        <w:rPr/>
        <w:t>do</w:t>
      </w:r>
      <w:r>
        <w:rPr>
          <w:spacing w:val="-3"/>
        </w:rPr>
        <w:t> </w:t>
      </w:r>
      <w:r>
        <w:rPr>
          <w:spacing w:val="-2"/>
        </w:rPr>
        <w:t>empregado.</w:t>
      </w:r>
    </w:p>
    <w:p>
      <w:pPr>
        <w:pStyle w:val="BodyText"/>
        <w:spacing w:before="42"/>
        <w:ind w:left="2609" w:right="141" w:hanging="1618"/>
        <w:jc w:val="both"/>
      </w:pPr>
      <w:r>
        <w:rPr>
          <w:b/>
        </w:rPr>
        <w:t>SUM-288</w:t>
      </w:r>
      <w:r>
        <w:rPr>
          <w:b/>
          <w:spacing w:val="80"/>
        </w:rPr>
        <w:t>  </w:t>
      </w:r>
      <w:r>
        <w:rPr/>
        <w:t>II - Na hipótese de coexistência de dois regulamentos de</w:t>
      </w:r>
      <w:r>
        <w:rPr>
          <w:spacing w:val="40"/>
        </w:rPr>
        <w:t> </w:t>
      </w:r>
      <w:r>
        <w:rPr/>
        <w:t>planos de previdência complementar, instituídos pelo em- pregador ou por entidade de previdência privada, a opção</w:t>
      </w:r>
      <w:r>
        <w:rPr>
          <w:spacing w:val="80"/>
        </w:rPr>
        <w:t> </w:t>
      </w:r>
      <w:r>
        <w:rPr/>
        <w:t>do beneficiário por um deles tem efeito jurídico de </w:t>
      </w:r>
      <w:r>
        <w:rPr/>
        <w:t>renúncia às regras do outro.</w:t>
      </w:r>
    </w:p>
    <w:p>
      <w:pPr>
        <w:pStyle w:val="BodyText"/>
        <w:spacing w:before="39"/>
        <w:ind w:left="2609" w:right="145" w:hanging="1618"/>
        <w:jc w:val="both"/>
      </w:pPr>
      <w:r>
        <w:rPr>
          <w:b/>
        </w:rPr>
        <w:t>OJ-SDI1T-62</w:t>
      </w:r>
      <w:r>
        <w:rPr>
          <w:b/>
          <w:spacing w:val="40"/>
        </w:rPr>
        <w:t> </w:t>
      </w:r>
      <w:r>
        <w:rPr/>
        <w:t>Petrobras. Avanço de nível. Concessão de parcela por </w:t>
      </w:r>
      <w:r>
        <w:rPr/>
        <w:t>acor- do coletivo apenas para os empregados da ativa. Extensão para os inativos. Artigo 41 do regulamento do plano de be- nefícios da PETROS.</w:t>
      </w:r>
    </w:p>
    <w:p>
      <w:pPr>
        <w:pStyle w:val="BodyText"/>
        <w:spacing w:before="40"/>
        <w:ind w:left="2608" w:right="148" w:hanging="1618"/>
        <w:jc w:val="both"/>
      </w:pPr>
      <w:r>
        <w:rPr>
          <w:b/>
        </w:rPr>
        <w:t>OJ-SDI1T-63 </w:t>
      </w:r>
      <w:r>
        <w:rPr/>
        <w:t>Petrobras. Integralidade. Condição. Idade mínima. Lei nº 6.435, de 15.07.1977.</w:t>
      </w:r>
    </w:p>
    <w:p>
      <w:pPr>
        <w:pStyle w:val="BodyText"/>
        <w:spacing w:before="40"/>
        <w:ind w:left="991"/>
        <w:jc w:val="both"/>
      </w:pPr>
      <w:r>
        <w:rPr>
          <w:b/>
        </w:rPr>
        <w:t>SUM-332</w:t>
      </w:r>
      <w:r>
        <w:rPr>
          <w:b/>
          <w:spacing w:val="69"/>
        </w:rPr>
        <w:t>    </w:t>
      </w:r>
      <w:r>
        <w:rPr/>
        <w:t>Petrobras. Manual</w:t>
      </w:r>
      <w:r>
        <w:rPr>
          <w:spacing w:val="-2"/>
        </w:rPr>
        <w:t> </w:t>
      </w:r>
      <w:r>
        <w:rPr/>
        <w:t>de</w:t>
      </w:r>
      <w:r>
        <w:rPr>
          <w:spacing w:val="-4"/>
        </w:rPr>
        <w:t> </w:t>
      </w:r>
      <w:r>
        <w:rPr/>
        <w:t>pessoal.</w:t>
      </w:r>
      <w:r>
        <w:rPr>
          <w:spacing w:val="-4"/>
        </w:rPr>
        <w:t> </w:t>
      </w:r>
      <w:r>
        <w:rPr/>
        <w:t>Norma</w:t>
      </w:r>
      <w:r>
        <w:rPr>
          <w:spacing w:val="-4"/>
        </w:rPr>
        <w:t> </w:t>
      </w:r>
      <w:r>
        <w:rPr>
          <w:spacing w:val="-2"/>
        </w:rPr>
        <w:t>programática.</w:t>
      </w:r>
    </w:p>
    <w:p>
      <w:pPr>
        <w:pStyle w:val="BodyText"/>
        <w:spacing w:before="40"/>
        <w:ind w:left="2608" w:right="144" w:hanging="1618"/>
        <w:jc w:val="both"/>
      </w:pPr>
      <w:r>
        <w:rPr>
          <w:b/>
        </w:rPr>
        <w:t>OJ-SDI1T-64 </w:t>
      </w:r>
      <w:r>
        <w:rPr/>
        <w:t>Petrobras. Parcelas gratificação contingente e participação nos resultados deferidas por norma coletiva a empregados da ativa. Natureza jurídica não salarial. Não integração na complementação de aposentadoria.</w:t>
      </w:r>
    </w:p>
    <w:p>
      <w:pPr>
        <w:spacing w:before="40"/>
        <w:ind w:left="991" w:right="0" w:firstLine="0"/>
        <w:jc w:val="both"/>
        <w:rPr>
          <w:sz w:val="26"/>
        </w:rPr>
      </w:pPr>
      <w:r>
        <w:rPr>
          <w:b/>
          <w:sz w:val="26"/>
        </w:rPr>
        <w:t>SUM-327</w:t>
      </w:r>
      <w:r>
        <w:rPr>
          <w:b/>
          <w:spacing w:val="70"/>
          <w:sz w:val="26"/>
        </w:rPr>
        <w:t>    </w:t>
      </w:r>
      <w:r>
        <w:rPr>
          <w:sz w:val="26"/>
        </w:rPr>
        <w:t>Prescrição</w:t>
      </w:r>
      <w:r>
        <w:rPr>
          <w:spacing w:val="-2"/>
          <w:sz w:val="26"/>
        </w:rPr>
        <w:t> </w:t>
      </w:r>
      <w:r>
        <w:rPr>
          <w:sz w:val="26"/>
        </w:rPr>
        <w:t>parcial.</w:t>
      </w:r>
      <w:r>
        <w:rPr>
          <w:spacing w:val="-4"/>
          <w:sz w:val="26"/>
        </w:rPr>
        <w:t> </w:t>
      </w:r>
      <w:r>
        <w:rPr>
          <w:spacing w:val="-2"/>
          <w:sz w:val="26"/>
        </w:rPr>
        <w:t>Diferenças.</w:t>
      </w:r>
    </w:p>
    <w:p>
      <w:pPr>
        <w:spacing w:before="39"/>
        <w:ind w:left="991" w:right="0" w:firstLine="0"/>
        <w:jc w:val="both"/>
        <w:rPr>
          <w:sz w:val="26"/>
        </w:rPr>
      </w:pPr>
      <w:r>
        <w:rPr>
          <w:b/>
          <w:sz w:val="26"/>
        </w:rPr>
        <w:t>SUM-326</w:t>
      </w:r>
      <w:r>
        <w:rPr>
          <w:b/>
          <w:spacing w:val="71"/>
          <w:sz w:val="26"/>
        </w:rPr>
        <w:t>    </w:t>
      </w:r>
      <w:r>
        <w:rPr>
          <w:sz w:val="26"/>
        </w:rPr>
        <w:t>Prescrição</w:t>
      </w:r>
      <w:r>
        <w:rPr>
          <w:spacing w:val="-3"/>
          <w:sz w:val="26"/>
        </w:rPr>
        <w:t> </w:t>
      </w:r>
      <w:r>
        <w:rPr>
          <w:spacing w:val="-2"/>
          <w:sz w:val="26"/>
        </w:rPr>
        <w:t>total.</w:t>
      </w:r>
    </w:p>
    <w:p>
      <w:pPr>
        <w:pStyle w:val="BodyText"/>
        <w:spacing w:before="42"/>
        <w:ind w:left="991"/>
        <w:jc w:val="both"/>
      </w:pPr>
      <w:r>
        <w:rPr>
          <w:b/>
        </w:rPr>
        <w:t>SUM-313</w:t>
      </w:r>
      <w:r>
        <w:rPr>
          <w:b/>
          <w:spacing w:val="78"/>
          <w:w w:val="150"/>
        </w:rPr>
        <w:t>   </w:t>
      </w:r>
      <w:r>
        <w:rPr/>
        <w:t>Proporcionalidade.</w:t>
      </w:r>
      <w:r>
        <w:rPr>
          <w:spacing w:val="-2"/>
        </w:rPr>
        <w:t> </w:t>
      </w:r>
      <w:r>
        <w:rPr/>
        <w:t>Norma</w:t>
      </w:r>
      <w:r>
        <w:rPr>
          <w:spacing w:val="-2"/>
        </w:rPr>
        <w:t> </w:t>
      </w:r>
      <w:r>
        <w:rPr/>
        <w:t>regulamentar.</w:t>
      </w:r>
      <w:r>
        <w:rPr>
          <w:spacing w:val="-6"/>
        </w:rPr>
        <w:t> </w:t>
      </w:r>
      <w:r>
        <w:rPr>
          <w:spacing w:val="-2"/>
        </w:rPr>
        <w:t>Banespa.</w:t>
      </w:r>
    </w:p>
    <w:p>
      <w:pPr>
        <w:spacing w:before="40"/>
        <w:ind w:left="991" w:right="0" w:firstLine="0"/>
        <w:jc w:val="both"/>
        <w:rPr>
          <w:sz w:val="26"/>
        </w:rPr>
      </w:pPr>
      <w:r>
        <w:rPr>
          <w:b/>
          <w:sz w:val="26"/>
        </w:rPr>
        <w:t>OJ-SDI1-224</w:t>
      </w:r>
      <w:r>
        <w:rPr>
          <w:b/>
          <w:spacing w:val="51"/>
          <w:w w:val="150"/>
          <w:sz w:val="26"/>
        </w:rPr>
        <w:t> </w:t>
      </w:r>
      <w:r>
        <w:rPr>
          <w:sz w:val="26"/>
        </w:rPr>
        <w:t>Reajuste.</w:t>
      </w:r>
      <w:r>
        <w:rPr>
          <w:spacing w:val="-6"/>
          <w:sz w:val="26"/>
        </w:rPr>
        <w:t> </w:t>
      </w:r>
      <w:r>
        <w:rPr>
          <w:sz w:val="26"/>
        </w:rPr>
        <w:t>Lei</w:t>
      </w:r>
      <w:r>
        <w:rPr>
          <w:spacing w:val="-6"/>
          <w:sz w:val="26"/>
        </w:rPr>
        <w:t> </w:t>
      </w:r>
      <w:r>
        <w:rPr>
          <w:sz w:val="26"/>
        </w:rPr>
        <w:t>nº</w:t>
      </w:r>
      <w:r>
        <w:rPr>
          <w:spacing w:val="-3"/>
          <w:sz w:val="26"/>
        </w:rPr>
        <w:t> </w:t>
      </w:r>
      <w:r>
        <w:rPr>
          <w:sz w:val="26"/>
        </w:rPr>
        <w:t>9.069,</w:t>
      </w:r>
      <w:r>
        <w:rPr>
          <w:spacing w:val="-3"/>
          <w:sz w:val="26"/>
        </w:rPr>
        <w:t> </w:t>
      </w:r>
      <w:r>
        <w:rPr>
          <w:sz w:val="26"/>
        </w:rPr>
        <w:t>de</w:t>
      </w:r>
      <w:r>
        <w:rPr>
          <w:spacing w:val="-6"/>
          <w:sz w:val="26"/>
        </w:rPr>
        <w:t> </w:t>
      </w:r>
      <w:r>
        <w:rPr>
          <w:spacing w:val="-2"/>
          <w:sz w:val="26"/>
        </w:rPr>
        <w:t>29.06.1995.</w:t>
      </w:r>
    </w:p>
    <w:p>
      <w:pPr>
        <w:pStyle w:val="BodyText"/>
        <w:rPr>
          <w:sz w:val="20"/>
        </w:rPr>
      </w:pPr>
    </w:p>
    <w:p>
      <w:pPr>
        <w:pStyle w:val="BodyText"/>
        <w:spacing w:before="1"/>
        <w:rPr>
          <w:sz w:val="15"/>
        </w:rPr>
      </w:pPr>
      <w:r>
        <w:rPr/>
        <mc:AlternateContent>
          <mc:Choice Requires="wps">
            <w:drawing>
              <wp:anchor distT="0" distB="0" distL="0" distR="0" allowOverlap="1" layoutInCell="1" locked="0" behindDoc="1" simplePos="0" relativeHeight="488136192">
                <wp:simplePos x="0" y="0"/>
                <wp:positionH relativeFrom="page">
                  <wp:posOffset>954024</wp:posOffset>
                </wp:positionH>
                <wp:positionV relativeFrom="paragraph">
                  <wp:posOffset>125830</wp:posOffset>
                </wp:positionV>
                <wp:extent cx="5581015" cy="6350"/>
                <wp:effectExtent l="0" t="0" r="0" b="0"/>
                <wp:wrapTopAndBottom/>
                <wp:docPr id="1271" name="Graphic 1271"/>
                <wp:cNvGraphicFramePr>
                  <a:graphicFrameLocks/>
                </wp:cNvGraphicFramePr>
                <a:graphic>
                  <a:graphicData uri="http://schemas.microsoft.com/office/word/2010/wordprocessingShape">
                    <wps:wsp>
                      <wps:cNvPr id="1271" name="Graphic 1271"/>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9.907935pt;width:439.439pt;height:.481pt;mso-position-horizontal-relative:page;mso-position-vertical-relative:paragraph;z-index:-15180288;mso-wrap-distance-left:0;mso-wrap-distance-right:0" id="docshape1270" filled="true" fillcolor="#000000" stroked="false">
                <v:fill type="solid"/>
                <w10:wrap type="topAndBottom"/>
              </v:rect>
            </w:pict>
          </mc:Fallback>
        </mc:AlternateContent>
      </w:r>
    </w:p>
    <w:p>
      <w:pPr>
        <w:pStyle w:val="Heading5"/>
        <w:ind w:left="2979" w:right="2950"/>
        <w:jc w:val="center"/>
      </w:pPr>
      <w:r>
        <w:rPr>
          <w:spacing w:val="-2"/>
        </w:rPr>
        <w:t>H-</w:t>
      </w:r>
      <w:r>
        <w:rPr>
          <w:spacing w:val="-5"/>
        </w:rPr>
        <w:t>48</w:t>
      </w:r>
    </w:p>
    <w:p>
      <w:pPr>
        <w:spacing w:after="0"/>
        <w:jc w:val="center"/>
        <w:sectPr>
          <w:headerReference w:type="default" r:id="rId179"/>
          <w:footerReference w:type="default" r:id="rId180"/>
          <w:pgSz w:w="11910" w:h="16840"/>
          <w:pgMar w:header="765" w:footer="0" w:top="1060" w:bottom="280" w:left="1360" w:right="1500"/>
        </w:sectPr>
      </w:pPr>
    </w:p>
    <w:p>
      <w:pPr>
        <w:pStyle w:val="BodyText"/>
        <w:tabs>
          <w:tab w:pos="2609" w:val="left" w:leader="none"/>
        </w:tabs>
        <w:spacing w:before="74"/>
        <w:ind w:left="2609" w:right="144" w:hanging="1618"/>
        <w:jc w:val="both"/>
      </w:pPr>
      <w:r>
        <w:rPr/>
        <mc:AlternateContent>
          <mc:Choice Requires="wps">
            <w:drawing>
              <wp:anchor distT="0" distB="0" distL="0" distR="0" allowOverlap="1" layoutInCell="1" locked="0" behindDoc="0" simplePos="0" relativeHeight="16279552">
                <wp:simplePos x="0" y="0"/>
                <wp:positionH relativeFrom="page">
                  <wp:posOffset>6858000</wp:posOffset>
                </wp:positionH>
                <wp:positionV relativeFrom="page">
                  <wp:posOffset>8905240</wp:posOffset>
                </wp:positionV>
                <wp:extent cx="702945" cy="1259840"/>
                <wp:effectExtent l="0" t="0" r="0" b="0"/>
                <wp:wrapNone/>
                <wp:docPr id="1274" name="Graphic 1274"/>
                <wp:cNvGraphicFramePr>
                  <a:graphicFrameLocks/>
                </wp:cNvGraphicFramePr>
                <a:graphic>
                  <a:graphicData uri="http://schemas.microsoft.com/office/word/2010/wordprocessingShape">
                    <wps:wsp>
                      <wps:cNvPr id="1274" name="Graphic 1274"/>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279552" id="docshape1273"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280064">
                <wp:simplePos x="0" y="0"/>
                <wp:positionH relativeFrom="page">
                  <wp:posOffset>6827707</wp:posOffset>
                </wp:positionH>
                <wp:positionV relativeFrom="page">
                  <wp:posOffset>9161016</wp:posOffset>
                </wp:positionV>
                <wp:extent cx="300990" cy="742950"/>
                <wp:effectExtent l="0" t="0" r="0" b="0"/>
                <wp:wrapNone/>
                <wp:docPr id="1275" name="Textbox 1275"/>
                <wp:cNvGraphicFramePr>
                  <a:graphicFrameLocks/>
                </wp:cNvGraphicFramePr>
                <a:graphic>
                  <a:graphicData uri="http://schemas.microsoft.com/office/word/2010/wordprocessingShape">
                    <wps:wsp>
                      <wps:cNvPr id="1275" name="Textbox 1275"/>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280064" type="#_x0000_t202" id="docshape1274"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r>
        <w:rPr>
          <w:b/>
          <w:spacing w:val="-2"/>
        </w:rPr>
        <w:t>SUM-92</w:t>
      </w:r>
      <w:r>
        <w:rPr>
          <w:b/>
        </w:rPr>
        <w:tab/>
      </w:r>
      <w:r>
        <w:rPr/>
        <w:t>Regulamento</w:t>
      </w:r>
      <w:r>
        <w:rPr>
          <w:spacing w:val="-2"/>
        </w:rPr>
        <w:t> </w:t>
      </w:r>
      <w:r>
        <w:rPr/>
        <w:t>da empresa.</w:t>
      </w:r>
      <w:r>
        <w:rPr>
          <w:spacing w:val="-2"/>
        </w:rPr>
        <w:t> </w:t>
      </w:r>
      <w:r>
        <w:rPr/>
        <w:t>Instituição de benefício</w:t>
      </w:r>
      <w:r>
        <w:rPr>
          <w:spacing w:val="-2"/>
        </w:rPr>
        <w:t> </w:t>
      </w:r>
      <w:r>
        <w:rPr/>
        <w:t>previden- ciário por órgão oficial. Inalterabilidade.</w:t>
      </w:r>
    </w:p>
    <w:p>
      <w:pPr>
        <w:spacing w:before="38"/>
        <w:ind w:left="992" w:right="0" w:firstLine="0"/>
        <w:jc w:val="both"/>
        <w:rPr>
          <w:sz w:val="26"/>
        </w:rPr>
      </w:pPr>
      <w:r>
        <w:rPr>
          <w:b/>
          <w:sz w:val="26"/>
        </w:rPr>
        <w:t>OJ-SDI1-156</w:t>
      </w:r>
      <w:r>
        <w:rPr>
          <w:b/>
          <w:spacing w:val="49"/>
          <w:w w:val="150"/>
          <w:sz w:val="26"/>
        </w:rPr>
        <w:t> </w:t>
      </w:r>
      <w:r>
        <w:rPr>
          <w:color w:val="FF0000"/>
          <w:spacing w:val="-2"/>
          <w:sz w:val="26"/>
        </w:rPr>
        <w:t>(cancelada)</w:t>
      </w:r>
    </w:p>
    <w:p>
      <w:pPr>
        <w:pStyle w:val="Heading5"/>
        <w:spacing w:before="220"/>
      </w:pPr>
      <w:r>
        <w:rPr/>
        <w:t>COMPLEMENTAÇÃO</w:t>
      </w:r>
      <w:r>
        <w:rPr>
          <w:spacing w:val="-10"/>
        </w:rPr>
        <w:t> </w:t>
      </w:r>
      <w:r>
        <w:rPr/>
        <w:t>DE</w:t>
      </w:r>
      <w:r>
        <w:rPr>
          <w:spacing w:val="-10"/>
        </w:rPr>
        <w:t> </w:t>
      </w:r>
      <w:r>
        <w:rPr>
          <w:spacing w:val="-2"/>
        </w:rPr>
        <w:t>PENSÃO</w:t>
      </w:r>
    </w:p>
    <w:p>
      <w:pPr>
        <w:pStyle w:val="BodyText"/>
        <w:spacing w:before="119"/>
        <w:ind w:left="2609" w:right="144" w:hanging="1618"/>
        <w:jc w:val="both"/>
      </w:pPr>
      <w:r>
        <w:rPr>
          <w:b/>
        </w:rPr>
        <w:t>OJ-SDI1-26</w:t>
      </w:r>
      <w:r>
        <w:rPr>
          <w:b/>
          <w:spacing w:val="40"/>
        </w:rPr>
        <w:t> </w:t>
      </w:r>
      <w:r>
        <w:rPr/>
        <w:t>Competência da Justiça do Trabalho. Viúva de ex-</w:t>
      </w:r>
      <w:r>
        <w:rPr>
          <w:spacing w:val="40"/>
        </w:rPr>
        <w:t> </w:t>
      </w:r>
      <w:r>
        <w:rPr>
          <w:spacing w:val="-2"/>
        </w:rPr>
        <w:t>empregado.</w:t>
      </w:r>
    </w:p>
    <w:p>
      <w:pPr>
        <w:spacing w:before="43"/>
        <w:ind w:left="991" w:right="0" w:firstLine="0"/>
        <w:jc w:val="both"/>
        <w:rPr>
          <w:sz w:val="26"/>
        </w:rPr>
      </w:pPr>
      <w:r>
        <w:rPr>
          <w:b/>
          <w:sz w:val="26"/>
        </w:rPr>
        <w:t>OJ-SDI1-129</w:t>
      </w:r>
      <w:r>
        <w:rPr>
          <w:b/>
          <w:spacing w:val="78"/>
          <w:sz w:val="26"/>
        </w:rPr>
        <w:t> </w:t>
      </w:r>
      <w:r>
        <w:rPr>
          <w:sz w:val="26"/>
        </w:rPr>
        <w:t>Prescrição.</w:t>
      </w:r>
      <w:r>
        <w:rPr>
          <w:spacing w:val="-6"/>
          <w:sz w:val="26"/>
        </w:rPr>
        <w:t> </w:t>
      </w:r>
      <w:r>
        <w:rPr>
          <w:sz w:val="26"/>
        </w:rPr>
        <w:t>Marco</w:t>
      </w:r>
      <w:r>
        <w:rPr>
          <w:spacing w:val="-7"/>
          <w:sz w:val="26"/>
        </w:rPr>
        <w:t> </w:t>
      </w:r>
      <w:r>
        <w:rPr>
          <w:spacing w:val="-2"/>
          <w:sz w:val="26"/>
        </w:rPr>
        <w:t>inicial.</w:t>
      </w:r>
    </w:p>
    <w:p>
      <w:pPr>
        <w:pStyle w:val="Heading5"/>
        <w:spacing w:before="217"/>
      </w:pPr>
      <w:r>
        <w:rPr/>
        <w:t>CONCURSO</w:t>
      </w:r>
      <w:r>
        <w:rPr>
          <w:spacing w:val="-8"/>
        </w:rPr>
        <w:t> </w:t>
      </w:r>
      <w:r>
        <w:rPr>
          <w:spacing w:val="-2"/>
        </w:rPr>
        <w:t>PÚBLICO</w:t>
      </w:r>
    </w:p>
    <w:p>
      <w:pPr>
        <w:pStyle w:val="BodyText"/>
        <w:spacing w:before="122"/>
        <w:ind w:left="2609" w:right="142" w:hanging="1618"/>
        <w:jc w:val="both"/>
      </w:pPr>
      <w:r>
        <w:rPr>
          <w:b/>
        </w:rPr>
        <w:t>OJ-SDI2-38</w:t>
      </w:r>
      <w:r>
        <w:rPr>
          <w:b/>
          <w:spacing w:val="40"/>
        </w:rPr>
        <w:t> </w:t>
      </w:r>
      <w:r>
        <w:rPr/>
        <w:t>Ação rescisória. Professor adjunto. Ingresso no cargo </w:t>
      </w:r>
      <w:r>
        <w:rPr/>
        <w:t>de professor titular. Concurso público. Lei nº 7.596/87. Decre- to nº 94.664/87. CF/88, art. 206, V.</w:t>
      </w:r>
    </w:p>
    <w:p>
      <w:pPr>
        <w:pStyle w:val="BodyText"/>
        <w:spacing w:before="39"/>
        <w:ind w:left="2609" w:right="146" w:hanging="1618"/>
        <w:jc w:val="both"/>
      </w:pPr>
      <w:r>
        <w:rPr>
          <w:b/>
        </w:rPr>
        <w:t>SUM-430</w:t>
      </w:r>
      <w:r>
        <w:rPr>
          <w:b/>
          <w:spacing w:val="80"/>
        </w:rPr>
        <w:t> </w:t>
      </w:r>
      <w:r>
        <w:rPr/>
        <w:t>Administração pública indireta. Contratação. Ausência </w:t>
      </w:r>
      <w:r>
        <w:rPr/>
        <w:t>de concurso público. Nulidade. Ulterior privatização. Convali- dação. Insubsistência do vício.</w:t>
      </w:r>
    </w:p>
    <w:p>
      <w:pPr>
        <w:pStyle w:val="BodyText"/>
        <w:spacing w:before="41"/>
        <w:ind w:left="2609" w:right="146" w:hanging="1618"/>
        <w:jc w:val="both"/>
      </w:pPr>
      <w:r>
        <w:rPr>
          <w:b/>
        </w:rPr>
        <w:t>OJ-SDI2-128 </w:t>
      </w:r>
      <w:r>
        <w:rPr/>
        <w:t>Anulado posteriormente. Ação rescisória. Aplicação </w:t>
      </w:r>
      <w:r>
        <w:rPr/>
        <w:t>da</w:t>
      </w:r>
      <w:r>
        <w:rPr>
          <w:spacing w:val="80"/>
        </w:rPr>
        <w:t> </w:t>
      </w:r>
      <w:r>
        <w:rPr/>
        <w:t>Súm. 363.</w:t>
      </w:r>
    </w:p>
    <w:p>
      <w:pPr>
        <w:pStyle w:val="BodyText"/>
        <w:spacing w:before="41"/>
        <w:ind w:left="2609" w:right="142" w:hanging="1618"/>
        <w:jc w:val="both"/>
      </w:pPr>
      <w:r>
        <w:rPr>
          <w:b/>
        </w:rPr>
        <w:t>OJ-SDI1-335</w:t>
      </w:r>
      <w:r>
        <w:rPr>
          <w:b/>
          <w:spacing w:val="40"/>
        </w:rPr>
        <w:t> </w:t>
      </w:r>
      <w:r>
        <w:rPr/>
        <w:t>Ausência de concurso público. Contrato nulo. Administra- ção pública. Efeitos. Conhecimento do recurso por violação do art. 37, II e § 2º, da CF/88.</w:t>
      </w:r>
    </w:p>
    <w:p>
      <w:pPr>
        <w:spacing w:before="39"/>
        <w:ind w:left="992" w:right="0" w:firstLine="0"/>
        <w:jc w:val="both"/>
        <w:rPr>
          <w:sz w:val="26"/>
        </w:rPr>
      </w:pPr>
      <w:r>
        <w:rPr>
          <w:b/>
          <w:sz w:val="26"/>
        </w:rPr>
        <w:t>OJ-SDI1-338</w:t>
      </w:r>
      <w:r>
        <w:rPr>
          <w:b/>
          <w:spacing w:val="49"/>
          <w:w w:val="150"/>
          <w:sz w:val="26"/>
        </w:rPr>
        <w:t> </w:t>
      </w:r>
      <w:r>
        <w:rPr>
          <w:color w:val="FF0000"/>
          <w:spacing w:val="-2"/>
          <w:sz w:val="26"/>
        </w:rPr>
        <w:t>(cancelada)</w:t>
      </w:r>
    </w:p>
    <w:p>
      <w:pPr>
        <w:pStyle w:val="BodyText"/>
        <w:spacing w:before="39"/>
        <w:ind w:left="2609" w:right="145" w:hanging="1618"/>
        <w:jc w:val="both"/>
      </w:pPr>
      <w:r>
        <w:rPr>
          <w:b/>
        </w:rPr>
        <w:t>OJ-SDI1-85</w:t>
      </w:r>
      <w:r>
        <w:rPr>
          <w:b/>
          <w:spacing w:val="80"/>
        </w:rPr>
        <w:t> </w:t>
      </w:r>
      <w:r>
        <w:rPr/>
        <w:t>Ausência de concurso público. Contrato nulo. Servidor pú- blico. Efeitos financeiros. CF/88, art. 37, II e § 2º.</w:t>
      </w:r>
    </w:p>
    <w:p>
      <w:pPr>
        <w:pStyle w:val="BodyText"/>
        <w:spacing w:before="41"/>
        <w:ind w:left="2609" w:right="145" w:hanging="1618"/>
        <w:jc w:val="both"/>
      </w:pPr>
      <w:r>
        <w:rPr>
          <w:b/>
        </w:rPr>
        <w:t>SUM-363</w:t>
      </w:r>
      <w:r>
        <w:rPr>
          <w:b/>
          <w:spacing w:val="80"/>
        </w:rPr>
        <w:t>  </w:t>
      </w:r>
      <w:r>
        <w:rPr/>
        <w:t>Ausência de concurso público. Contrato nulo. Servidor pú- blico. Efeitos financeiros.</w:t>
      </w:r>
    </w:p>
    <w:p>
      <w:pPr>
        <w:pStyle w:val="BodyText"/>
        <w:spacing w:before="40"/>
        <w:ind w:left="2608" w:right="144" w:hanging="1618"/>
        <w:jc w:val="both"/>
      </w:pPr>
      <w:r>
        <w:rPr>
          <w:b/>
        </w:rPr>
        <w:t>OJ-SDI2-10</w:t>
      </w:r>
      <w:r>
        <w:rPr>
          <w:b/>
          <w:spacing w:val="40"/>
        </w:rPr>
        <w:t> </w:t>
      </w:r>
      <w:r>
        <w:rPr/>
        <w:t>Ausência de concurso público. Contrato nulo. </w:t>
      </w:r>
      <w:r>
        <w:rPr/>
        <w:t>Servidor. Administração</w:t>
      </w:r>
      <w:r>
        <w:rPr>
          <w:spacing w:val="-3"/>
        </w:rPr>
        <w:t> </w:t>
      </w:r>
      <w:r>
        <w:rPr/>
        <w:t>pública. Ação</w:t>
      </w:r>
      <w:r>
        <w:rPr>
          <w:spacing w:val="-3"/>
        </w:rPr>
        <w:t> </w:t>
      </w:r>
      <w:r>
        <w:rPr/>
        <w:t>rescisória.</w:t>
      </w:r>
      <w:r>
        <w:rPr>
          <w:spacing w:val="-3"/>
        </w:rPr>
        <w:t> </w:t>
      </w:r>
      <w:r>
        <w:rPr/>
        <w:t>Indicação</w:t>
      </w:r>
      <w:r>
        <w:rPr>
          <w:spacing w:val="-3"/>
        </w:rPr>
        <w:t> </w:t>
      </w:r>
      <w:r>
        <w:rPr/>
        <w:t>expressa. CF/88, art. 37, II e § 2º.</w:t>
      </w:r>
    </w:p>
    <w:p>
      <w:pPr>
        <w:spacing w:before="39"/>
        <w:ind w:left="991" w:right="0" w:firstLine="0"/>
        <w:jc w:val="both"/>
        <w:rPr>
          <w:sz w:val="26"/>
        </w:rPr>
      </w:pPr>
      <w:r>
        <w:rPr>
          <w:b/>
          <w:sz w:val="26"/>
        </w:rPr>
        <w:t>OJ-SDI1T-14</w:t>
      </w:r>
      <w:r>
        <w:rPr>
          <w:b/>
          <w:spacing w:val="39"/>
          <w:sz w:val="26"/>
        </w:rPr>
        <w:t> </w:t>
      </w:r>
      <w:r>
        <w:rPr>
          <w:sz w:val="26"/>
        </w:rPr>
        <w:t>Defensoria</w:t>
      </w:r>
      <w:r>
        <w:rPr>
          <w:spacing w:val="-8"/>
          <w:sz w:val="26"/>
        </w:rPr>
        <w:t> </w:t>
      </w:r>
      <w:r>
        <w:rPr>
          <w:sz w:val="26"/>
        </w:rPr>
        <w:t>pública.</w:t>
      </w:r>
      <w:r>
        <w:rPr>
          <w:spacing w:val="-5"/>
          <w:sz w:val="26"/>
        </w:rPr>
        <w:t> </w:t>
      </w:r>
      <w:r>
        <w:rPr>
          <w:sz w:val="26"/>
        </w:rPr>
        <w:t>Opção</w:t>
      </w:r>
      <w:r>
        <w:rPr>
          <w:spacing w:val="-8"/>
          <w:sz w:val="26"/>
        </w:rPr>
        <w:t> </w:t>
      </w:r>
      <w:r>
        <w:rPr>
          <w:sz w:val="26"/>
        </w:rPr>
        <w:t>pela</w:t>
      </w:r>
      <w:r>
        <w:rPr>
          <w:spacing w:val="-7"/>
          <w:sz w:val="26"/>
        </w:rPr>
        <w:t> </w:t>
      </w:r>
      <w:r>
        <w:rPr>
          <w:spacing w:val="-2"/>
          <w:sz w:val="26"/>
        </w:rPr>
        <w:t>carreira.</w:t>
      </w:r>
    </w:p>
    <w:p>
      <w:pPr>
        <w:pStyle w:val="BodyText"/>
        <w:spacing w:before="40"/>
        <w:ind w:left="990"/>
        <w:jc w:val="both"/>
      </w:pPr>
      <w:r>
        <w:rPr>
          <w:b/>
        </w:rPr>
        <w:t>SUM-390,</w:t>
      </w:r>
      <w:r>
        <w:rPr>
          <w:b/>
          <w:spacing w:val="-3"/>
        </w:rPr>
        <w:t> </w:t>
      </w:r>
      <w:r>
        <w:rPr>
          <w:b/>
        </w:rPr>
        <w:t>II</w:t>
      </w:r>
      <w:r>
        <w:rPr>
          <w:b/>
          <w:spacing w:val="43"/>
        </w:rPr>
        <w:t>  </w:t>
      </w:r>
      <w:r>
        <w:rPr/>
        <w:t>Estabilidade</w:t>
      </w:r>
      <w:r>
        <w:rPr>
          <w:spacing w:val="5"/>
        </w:rPr>
        <w:t> </w:t>
      </w:r>
      <w:r>
        <w:rPr/>
        <w:t>do</w:t>
      </w:r>
      <w:r>
        <w:rPr>
          <w:spacing w:val="5"/>
        </w:rPr>
        <w:t> </w:t>
      </w:r>
      <w:r>
        <w:rPr/>
        <w:t>art.</w:t>
      </w:r>
      <w:r>
        <w:rPr>
          <w:spacing w:val="6"/>
        </w:rPr>
        <w:t> </w:t>
      </w:r>
      <w:r>
        <w:rPr/>
        <w:t>41</w:t>
      </w:r>
      <w:r>
        <w:rPr>
          <w:spacing w:val="6"/>
        </w:rPr>
        <w:t> </w:t>
      </w:r>
      <w:r>
        <w:rPr/>
        <w:t>da</w:t>
      </w:r>
      <w:r>
        <w:rPr>
          <w:spacing w:val="4"/>
        </w:rPr>
        <w:t> </w:t>
      </w:r>
      <w:r>
        <w:rPr/>
        <w:t>CF/88.</w:t>
      </w:r>
      <w:r>
        <w:rPr>
          <w:spacing w:val="6"/>
        </w:rPr>
        <w:t> </w:t>
      </w:r>
      <w:r>
        <w:rPr/>
        <w:t>Servidor</w:t>
      </w:r>
      <w:r>
        <w:rPr>
          <w:spacing w:val="4"/>
        </w:rPr>
        <w:t> </w:t>
      </w:r>
      <w:r>
        <w:rPr/>
        <w:t>público</w:t>
      </w:r>
      <w:r>
        <w:rPr>
          <w:spacing w:val="4"/>
        </w:rPr>
        <w:t> </w:t>
      </w:r>
      <w:r>
        <w:rPr>
          <w:spacing w:val="-2"/>
        </w:rPr>
        <w:t>celetista.</w:t>
      </w:r>
    </w:p>
    <w:p>
      <w:pPr>
        <w:pStyle w:val="BodyText"/>
        <w:spacing w:before="1"/>
        <w:ind w:left="2608"/>
        <w:jc w:val="both"/>
      </w:pPr>
      <w:r>
        <w:rPr/>
        <w:t>Empresa</w:t>
      </w:r>
      <w:r>
        <w:rPr>
          <w:spacing w:val="-7"/>
        </w:rPr>
        <w:t> </w:t>
      </w:r>
      <w:r>
        <w:rPr/>
        <w:t>pública</w:t>
      </w:r>
      <w:r>
        <w:rPr>
          <w:spacing w:val="-7"/>
        </w:rPr>
        <w:t> </w:t>
      </w:r>
      <w:r>
        <w:rPr/>
        <w:t>e</w:t>
      </w:r>
      <w:r>
        <w:rPr>
          <w:spacing w:val="-6"/>
        </w:rPr>
        <w:t> </w:t>
      </w:r>
      <w:r>
        <w:rPr/>
        <w:t>sociedade</w:t>
      </w:r>
      <w:r>
        <w:rPr>
          <w:spacing w:val="-7"/>
        </w:rPr>
        <w:t> </w:t>
      </w:r>
      <w:r>
        <w:rPr/>
        <w:t>de</w:t>
      </w:r>
      <w:r>
        <w:rPr>
          <w:spacing w:val="-6"/>
        </w:rPr>
        <w:t> </w:t>
      </w:r>
      <w:r>
        <w:rPr/>
        <w:t>economia</w:t>
      </w:r>
      <w:r>
        <w:rPr>
          <w:spacing w:val="-4"/>
        </w:rPr>
        <w:t> </w:t>
      </w:r>
      <w:r>
        <w:rPr>
          <w:spacing w:val="-2"/>
        </w:rPr>
        <w:t>mista.</w:t>
      </w:r>
    </w:p>
    <w:p>
      <w:pPr>
        <w:pStyle w:val="BodyText"/>
        <w:spacing w:before="39"/>
        <w:ind w:left="990"/>
        <w:jc w:val="both"/>
      </w:pPr>
      <w:r>
        <w:rPr>
          <w:b/>
        </w:rPr>
        <w:t>OJ-SDI1-65</w:t>
      </w:r>
      <w:r>
        <w:rPr>
          <w:b/>
          <w:spacing w:val="73"/>
        </w:rPr>
        <w:t>  </w:t>
      </w:r>
      <w:r>
        <w:rPr/>
        <w:t>Professor</w:t>
      </w:r>
      <w:r>
        <w:rPr>
          <w:spacing w:val="52"/>
        </w:rPr>
        <w:t> </w:t>
      </w:r>
      <w:r>
        <w:rPr/>
        <w:t>adjunto.</w:t>
      </w:r>
      <w:r>
        <w:rPr>
          <w:spacing w:val="52"/>
        </w:rPr>
        <w:t> </w:t>
      </w:r>
      <w:r>
        <w:rPr/>
        <w:t>Ingresso</w:t>
      </w:r>
      <w:r>
        <w:rPr>
          <w:spacing w:val="51"/>
        </w:rPr>
        <w:t> </w:t>
      </w:r>
      <w:r>
        <w:rPr/>
        <w:t>no</w:t>
      </w:r>
      <w:r>
        <w:rPr>
          <w:spacing w:val="52"/>
        </w:rPr>
        <w:t> </w:t>
      </w:r>
      <w:r>
        <w:rPr/>
        <w:t>cargo</w:t>
      </w:r>
      <w:r>
        <w:rPr>
          <w:spacing w:val="51"/>
        </w:rPr>
        <w:t> </w:t>
      </w:r>
      <w:r>
        <w:rPr/>
        <w:t>de</w:t>
      </w:r>
      <w:r>
        <w:rPr>
          <w:spacing w:val="52"/>
        </w:rPr>
        <w:t> </w:t>
      </w:r>
      <w:r>
        <w:rPr/>
        <w:t>professor</w:t>
      </w:r>
      <w:r>
        <w:rPr>
          <w:spacing w:val="52"/>
        </w:rPr>
        <w:t> </w:t>
      </w:r>
      <w:r>
        <w:rPr>
          <w:spacing w:val="-2"/>
        </w:rPr>
        <w:t>titular.</w:t>
      </w:r>
    </w:p>
    <w:p>
      <w:pPr>
        <w:pStyle w:val="BodyText"/>
        <w:spacing w:before="1"/>
        <w:ind w:left="2608"/>
        <w:jc w:val="both"/>
      </w:pPr>
      <w:r>
        <w:rPr/>
        <w:t>CF/88,</w:t>
      </w:r>
      <w:r>
        <w:rPr>
          <w:spacing w:val="-5"/>
        </w:rPr>
        <w:t> </w:t>
      </w:r>
      <w:r>
        <w:rPr/>
        <w:t>arts.</w:t>
      </w:r>
      <w:r>
        <w:rPr>
          <w:spacing w:val="-4"/>
        </w:rPr>
        <w:t> </w:t>
      </w:r>
      <w:r>
        <w:rPr/>
        <w:t>37,</w:t>
      </w:r>
      <w:r>
        <w:rPr>
          <w:spacing w:val="-4"/>
        </w:rPr>
        <w:t> </w:t>
      </w:r>
      <w:r>
        <w:rPr/>
        <w:t>II</w:t>
      </w:r>
      <w:r>
        <w:rPr>
          <w:spacing w:val="-1"/>
        </w:rPr>
        <w:t> </w:t>
      </w:r>
      <w:r>
        <w:rPr/>
        <w:t>e</w:t>
      </w:r>
      <w:r>
        <w:rPr>
          <w:spacing w:val="-5"/>
        </w:rPr>
        <w:t> </w:t>
      </w:r>
      <w:r>
        <w:rPr/>
        <w:t>206,</w:t>
      </w:r>
      <w:r>
        <w:rPr>
          <w:spacing w:val="-4"/>
        </w:rPr>
        <w:t> </w:t>
      </w:r>
      <w:r>
        <w:rPr>
          <w:spacing w:val="-5"/>
        </w:rPr>
        <w:t>V.</w:t>
      </w:r>
    </w:p>
    <w:p>
      <w:pPr>
        <w:pStyle w:val="Heading5"/>
        <w:spacing w:before="218"/>
      </w:pPr>
      <w:r>
        <w:rPr/>
        <w:t>CONDENAÇÃO</w:t>
      </w:r>
      <w:r>
        <w:rPr>
          <w:spacing w:val="-9"/>
        </w:rPr>
        <w:t> </w:t>
      </w:r>
      <w:r>
        <w:rPr/>
        <w:t>EM</w:t>
      </w:r>
      <w:r>
        <w:rPr>
          <w:spacing w:val="-5"/>
        </w:rPr>
        <w:t> </w:t>
      </w:r>
      <w:r>
        <w:rPr>
          <w:spacing w:val="-2"/>
        </w:rPr>
        <w:t>PECÚNIA</w:t>
      </w:r>
    </w:p>
    <w:p>
      <w:pPr>
        <w:pStyle w:val="BodyText"/>
        <w:tabs>
          <w:tab w:pos="2609" w:val="left" w:leader="none"/>
        </w:tabs>
        <w:spacing w:before="121"/>
        <w:ind w:left="2609" w:right="142" w:hanging="1618"/>
        <w:jc w:val="both"/>
      </w:pPr>
      <w:r>
        <w:rPr>
          <w:b/>
          <w:spacing w:val="-2"/>
        </w:rPr>
        <w:t>SUM-99</w:t>
      </w:r>
      <w:r>
        <w:rPr>
          <w:b/>
        </w:rPr>
        <w:tab/>
      </w:r>
      <w:r>
        <w:rPr/>
        <w:t>Ação rescisória. Depósito recursal. Recurso ordinário. </w:t>
      </w:r>
      <w:r>
        <w:rPr/>
        <w:t>Pedi- do rescisório procedente. Condenação em pecúnia. Prazo. </w:t>
      </w:r>
      <w:r>
        <w:rPr>
          <w:spacing w:val="-2"/>
        </w:rPr>
        <w:t>Deserção.</w:t>
      </w:r>
    </w:p>
    <w:p>
      <w:pPr>
        <w:pStyle w:val="BodyText"/>
        <w:spacing w:before="42"/>
        <w:ind w:left="2609" w:right="143" w:hanging="1618"/>
        <w:jc w:val="both"/>
      </w:pPr>
      <w:r>
        <w:rPr>
          <w:b/>
        </w:rPr>
        <w:t>SUM-161</w:t>
      </w:r>
      <w:r>
        <w:rPr>
          <w:b/>
          <w:spacing w:val="80"/>
          <w:w w:val="150"/>
        </w:rPr>
        <w:t> </w:t>
      </w:r>
      <w:r>
        <w:rPr/>
        <w:t>Depósito prévio. Ausência de condenação em pecúnia. In- </w:t>
      </w:r>
      <w:r>
        <w:rPr>
          <w:spacing w:val="-2"/>
        </w:rPr>
        <w:t>devido.</w:t>
      </w:r>
    </w:p>
    <w:p>
      <w:pPr>
        <w:pStyle w:val="Heading5"/>
        <w:spacing w:before="216"/>
      </w:pPr>
      <w:r>
        <w:rPr/>
        <w:t>CONDENAÇÃO</w:t>
      </w:r>
      <w:r>
        <w:rPr>
          <w:spacing w:val="-13"/>
        </w:rPr>
        <w:t> </w:t>
      </w:r>
      <w:r>
        <w:rPr>
          <w:spacing w:val="-2"/>
        </w:rPr>
        <w:t>SOLIDÁRIA</w:t>
      </w:r>
    </w:p>
    <w:p>
      <w:pPr>
        <w:spacing w:before="121"/>
        <w:ind w:left="991" w:right="0" w:firstLine="0"/>
        <w:jc w:val="both"/>
        <w:rPr>
          <w:sz w:val="26"/>
        </w:rPr>
      </w:pPr>
      <w:r>
        <w:rPr>
          <w:b/>
          <w:sz w:val="26"/>
        </w:rPr>
        <w:t>SUM-128,</w:t>
      </w:r>
      <w:r>
        <w:rPr>
          <w:b/>
          <w:spacing w:val="-5"/>
          <w:sz w:val="26"/>
        </w:rPr>
        <w:t> </w:t>
      </w:r>
      <w:r>
        <w:rPr>
          <w:b/>
          <w:sz w:val="26"/>
        </w:rPr>
        <w:t>III</w:t>
      </w:r>
      <w:r>
        <w:rPr>
          <w:b/>
          <w:spacing w:val="55"/>
          <w:sz w:val="26"/>
        </w:rPr>
        <w:t> </w:t>
      </w:r>
      <w:r>
        <w:rPr>
          <w:sz w:val="26"/>
        </w:rPr>
        <w:t>Depósito</w:t>
      </w:r>
      <w:r>
        <w:rPr>
          <w:spacing w:val="-8"/>
          <w:sz w:val="26"/>
        </w:rPr>
        <w:t> </w:t>
      </w:r>
      <w:r>
        <w:rPr>
          <w:sz w:val="26"/>
        </w:rPr>
        <w:t>recursal.</w:t>
      </w:r>
      <w:r>
        <w:rPr>
          <w:spacing w:val="-4"/>
          <w:sz w:val="26"/>
        </w:rPr>
        <w:t> </w:t>
      </w:r>
      <w:r>
        <w:rPr>
          <w:spacing w:val="-2"/>
          <w:sz w:val="26"/>
        </w:rPr>
        <w:t>Deserção.</w:t>
      </w:r>
    </w:p>
    <w:p>
      <w:pPr>
        <w:spacing w:before="42"/>
        <w:ind w:left="991" w:right="0" w:firstLine="0"/>
        <w:jc w:val="both"/>
        <w:rPr>
          <w:sz w:val="26"/>
        </w:rPr>
      </w:pPr>
      <w:r>
        <w:rPr>
          <w:b/>
          <w:sz w:val="26"/>
        </w:rPr>
        <w:t>SUM-205</w:t>
      </w:r>
      <w:r>
        <w:rPr>
          <w:b/>
          <w:spacing w:val="73"/>
          <w:sz w:val="26"/>
        </w:rPr>
        <w:t>    </w:t>
      </w:r>
      <w:r>
        <w:rPr>
          <w:color w:val="FF0000"/>
          <w:spacing w:val="-2"/>
          <w:sz w:val="26"/>
        </w:rPr>
        <w:t>(cancelada)</w:t>
      </w:r>
    </w:p>
    <w:p>
      <w:pPr>
        <w:pStyle w:val="BodyText"/>
        <w:spacing w:before="2"/>
        <w:rPr>
          <w:sz w:val="25"/>
        </w:rPr>
      </w:pPr>
      <w:r>
        <w:rPr/>
        <mc:AlternateContent>
          <mc:Choice Requires="wps">
            <w:drawing>
              <wp:anchor distT="0" distB="0" distL="0" distR="0" allowOverlap="1" layoutInCell="1" locked="0" behindDoc="1" simplePos="0" relativeHeight="488138240">
                <wp:simplePos x="0" y="0"/>
                <wp:positionH relativeFrom="page">
                  <wp:posOffset>954024</wp:posOffset>
                </wp:positionH>
                <wp:positionV relativeFrom="paragraph">
                  <wp:posOffset>199281</wp:posOffset>
                </wp:positionV>
                <wp:extent cx="5581015" cy="6350"/>
                <wp:effectExtent l="0" t="0" r="0" b="0"/>
                <wp:wrapTopAndBottom/>
                <wp:docPr id="1276" name="Graphic 1276"/>
                <wp:cNvGraphicFramePr>
                  <a:graphicFrameLocks/>
                </wp:cNvGraphicFramePr>
                <a:graphic>
                  <a:graphicData uri="http://schemas.microsoft.com/office/word/2010/wordprocessingShape">
                    <wps:wsp>
                      <wps:cNvPr id="1276" name="Graphic 1276"/>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5.691442pt;width:439.439pt;height:.481pt;mso-position-horizontal-relative:page;mso-position-vertical-relative:paragraph;z-index:-15178240;mso-wrap-distance-left:0;mso-wrap-distance-right:0" id="docshape1275" filled="true" fillcolor="#000000" stroked="false">
                <v:fill type="solid"/>
                <w10:wrap type="topAndBottom"/>
              </v:rect>
            </w:pict>
          </mc:Fallback>
        </mc:AlternateContent>
      </w:r>
    </w:p>
    <w:p>
      <w:pPr>
        <w:pStyle w:val="Heading5"/>
        <w:ind w:left="2979" w:right="2950"/>
        <w:jc w:val="center"/>
      </w:pPr>
      <w:r>
        <w:rPr>
          <w:spacing w:val="-2"/>
        </w:rPr>
        <w:t>H-</w:t>
      </w:r>
      <w:r>
        <w:rPr>
          <w:spacing w:val="-5"/>
        </w:rPr>
        <w:t>49</w:t>
      </w:r>
    </w:p>
    <w:p>
      <w:pPr>
        <w:spacing w:after="0"/>
        <w:jc w:val="center"/>
        <w:sectPr>
          <w:headerReference w:type="default" r:id="rId181"/>
          <w:footerReference w:type="default" r:id="rId182"/>
          <w:pgSz w:w="11910" w:h="16840"/>
          <w:pgMar w:header="765" w:footer="0" w:top="1100" w:bottom="280" w:left="1360" w:right="1500"/>
        </w:sectPr>
      </w:pPr>
    </w:p>
    <w:p>
      <w:pPr>
        <w:spacing w:before="72"/>
        <w:ind w:left="284" w:right="0" w:firstLine="0"/>
        <w:jc w:val="left"/>
        <w:rPr>
          <w:sz w:val="28"/>
        </w:rPr>
      </w:pPr>
      <w:r>
        <w:rPr/>
        <mc:AlternateContent>
          <mc:Choice Requires="wps">
            <w:drawing>
              <wp:anchor distT="0" distB="0" distL="0" distR="0" allowOverlap="1" layoutInCell="1" locked="0" behindDoc="0" simplePos="0" relativeHeight="16281088">
                <wp:simplePos x="0" y="0"/>
                <wp:positionH relativeFrom="page">
                  <wp:posOffset>0</wp:posOffset>
                </wp:positionH>
                <wp:positionV relativeFrom="page">
                  <wp:posOffset>8848090</wp:posOffset>
                </wp:positionV>
                <wp:extent cx="708025" cy="1259840"/>
                <wp:effectExtent l="0" t="0" r="0" b="0"/>
                <wp:wrapNone/>
                <wp:docPr id="1279" name="Graphic 1279"/>
                <wp:cNvGraphicFramePr>
                  <a:graphicFrameLocks/>
                </wp:cNvGraphicFramePr>
                <a:graphic>
                  <a:graphicData uri="http://schemas.microsoft.com/office/word/2010/wordprocessingShape">
                    <wps:wsp>
                      <wps:cNvPr id="1279" name="Graphic 1279"/>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281088" id="docshape1278"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281600">
                <wp:simplePos x="0" y="0"/>
                <wp:positionH relativeFrom="page">
                  <wp:posOffset>402523</wp:posOffset>
                </wp:positionH>
                <wp:positionV relativeFrom="page">
                  <wp:posOffset>9240780</wp:posOffset>
                </wp:positionV>
                <wp:extent cx="186690" cy="469265"/>
                <wp:effectExtent l="0" t="0" r="0" b="0"/>
                <wp:wrapNone/>
                <wp:docPr id="1280" name="Textbox 1280"/>
                <wp:cNvGraphicFramePr>
                  <a:graphicFrameLocks/>
                </wp:cNvGraphicFramePr>
                <a:graphic>
                  <a:graphicData uri="http://schemas.microsoft.com/office/word/2010/wordprocessingShape">
                    <wps:wsp>
                      <wps:cNvPr id="1280" name="Textbox 1280"/>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281600" type="#_x0000_t202" id="docshape1279"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282112">
                <wp:simplePos x="0" y="0"/>
                <wp:positionH relativeFrom="page">
                  <wp:posOffset>515299</wp:posOffset>
                </wp:positionH>
                <wp:positionV relativeFrom="page">
                  <wp:posOffset>9104628</wp:posOffset>
                </wp:positionV>
                <wp:extent cx="186690" cy="742950"/>
                <wp:effectExtent l="0" t="0" r="0" b="0"/>
                <wp:wrapNone/>
                <wp:docPr id="1281" name="Textbox 1281"/>
                <wp:cNvGraphicFramePr>
                  <a:graphicFrameLocks/>
                </wp:cNvGraphicFramePr>
                <a:graphic>
                  <a:graphicData uri="http://schemas.microsoft.com/office/word/2010/wordprocessingShape">
                    <wps:wsp>
                      <wps:cNvPr id="1281" name="Textbox 1281"/>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282112" type="#_x0000_t202" id="docshape1280"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r>
        <w:rPr>
          <w:sz w:val="28"/>
        </w:rPr>
        <w:t>CONDUTORES</w:t>
      </w:r>
      <w:r>
        <w:rPr>
          <w:spacing w:val="-8"/>
          <w:sz w:val="28"/>
        </w:rPr>
        <w:t> </w:t>
      </w:r>
      <w:r>
        <w:rPr>
          <w:sz w:val="28"/>
        </w:rPr>
        <w:t>DE</w:t>
      </w:r>
      <w:r>
        <w:rPr>
          <w:spacing w:val="-9"/>
          <w:sz w:val="28"/>
        </w:rPr>
        <w:t> </w:t>
      </w:r>
      <w:r>
        <w:rPr>
          <w:sz w:val="28"/>
        </w:rPr>
        <w:t>VEÍCULOS</w:t>
      </w:r>
      <w:r>
        <w:rPr>
          <w:spacing w:val="-9"/>
          <w:sz w:val="28"/>
        </w:rPr>
        <w:t> </w:t>
      </w:r>
      <w:r>
        <w:rPr>
          <w:spacing w:val="-2"/>
          <w:sz w:val="28"/>
        </w:rPr>
        <w:t>RODOVIÁRIOS</w:t>
      </w:r>
    </w:p>
    <w:p>
      <w:pPr>
        <w:spacing w:before="119"/>
        <w:ind w:left="991" w:right="0" w:firstLine="0"/>
        <w:jc w:val="left"/>
        <w:rPr>
          <w:sz w:val="26"/>
        </w:rPr>
      </w:pPr>
      <w:r>
        <w:rPr>
          <w:b/>
          <w:sz w:val="26"/>
        </w:rPr>
        <w:t>OJ-SDI1-342</w:t>
      </w:r>
      <w:r>
        <w:rPr>
          <w:b/>
          <w:spacing w:val="-14"/>
          <w:sz w:val="26"/>
        </w:rPr>
        <w:t> </w:t>
      </w:r>
      <w:r>
        <w:rPr>
          <w:color w:val="FF0000"/>
          <w:spacing w:val="-2"/>
          <w:sz w:val="26"/>
        </w:rPr>
        <w:t>(cancelada)</w:t>
      </w:r>
    </w:p>
    <w:p>
      <w:pPr>
        <w:pStyle w:val="Heading5"/>
        <w:spacing w:before="220"/>
      </w:pPr>
      <w:r>
        <w:rPr>
          <w:spacing w:val="-2"/>
        </w:rPr>
        <w:t>CONESP</w:t>
      </w:r>
    </w:p>
    <w:p>
      <w:pPr>
        <w:spacing w:before="121"/>
        <w:ind w:left="991" w:right="0" w:firstLine="0"/>
        <w:jc w:val="left"/>
        <w:rPr>
          <w:sz w:val="26"/>
        </w:rPr>
      </w:pPr>
      <w:r>
        <w:rPr>
          <w:b/>
          <w:sz w:val="26"/>
        </w:rPr>
        <w:t>OJ-SDI1T-28</w:t>
      </w:r>
      <w:r>
        <w:rPr>
          <w:b/>
          <w:spacing w:val="38"/>
          <w:sz w:val="26"/>
        </w:rPr>
        <w:t> </w:t>
      </w:r>
      <w:r>
        <w:rPr>
          <w:sz w:val="26"/>
        </w:rPr>
        <w:t>CDHU.</w:t>
      </w:r>
      <w:r>
        <w:rPr>
          <w:spacing w:val="-8"/>
          <w:sz w:val="26"/>
        </w:rPr>
        <w:t> </w:t>
      </w:r>
      <w:r>
        <w:rPr>
          <w:sz w:val="26"/>
        </w:rPr>
        <w:t>Sucessão</w:t>
      </w:r>
      <w:r>
        <w:rPr>
          <w:spacing w:val="-6"/>
          <w:sz w:val="26"/>
        </w:rPr>
        <w:t> </w:t>
      </w:r>
      <w:r>
        <w:rPr>
          <w:spacing w:val="-2"/>
          <w:sz w:val="26"/>
        </w:rPr>
        <w:t>trabalhista.</w:t>
      </w:r>
    </w:p>
    <w:p>
      <w:pPr>
        <w:pStyle w:val="Heading5"/>
        <w:spacing w:before="218"/>
      </w:pPr>
      <w:r>
        <w:rPr>
          <w:spacing w:val="-2"/>
        </w:rPr>
        <w:t>CONFISSÃO</w:t>
      </w:r>
    </w:p>
    <w:p>
      <w:pPr>
        <w:pStyle w:val="BodyText"/>
        <w:tabs>
          <w:tab w:pos="2609" w:val="left" w:leader="none"/>
        </w:tabs>
        <w:spacing w:before="121"/>
        <w:ind w:left="2609" w:right="176" w:hanging="1618"/>
      </w:pPr>
      <w:r>
        <w:rPr>
          <w:b/>
          <w:spacing w:val="-2"/>
        </w:rPr>
        <w:t>SUM-398</w:t>
      </w:r>
      <w:r>
        <w:rPr>
          <w:b/>
        </w:rPr>
        <w:tab/>
      </w:r>
      <w:r>
        <w:rPr/>
        <w:t>Ação rescisória. Ausência de defesa. Inaplicáveis os efeitos da revelia.</w:t>
      </w:r>
    </w:p>
    <w:p>
      <w:pPr>
        <w:pStyle w:val="BodyText"/>
        <w:tabs>
          <w:tab w:pos="2609" w:val="left" w:leader="none"/>
        </w:tabs>
        <w:spacing w:before="41"/>
        <w:ind w:left="2609" w:right="176" w:hanging="1618"/>
      </w:pPr>
      <w:r>
        <w:rPr>
          <w:b/>
          <w:spacing w:val="-2"/>
        </w:rPr>
        <w:t>SUM-404</w:t>
      </w:r>
      <w:r>
        <w:rPr>
          <w:b/>
        </w:rPr>
        <w:tab/>
      </w:r>
      <w:r>
        <w:rPr/>
        <w:t>Ação rescisória. Fundamento para invalidar confissão. </w:t>
      </w:r>
      <w:r>
        <w:rPr/>
        <w:t>Ina- dequação do enquadramento no art. 485, VIII, do CPC.</w:t>
      </w:r>
    </w:p>
    <w:p>
      <w:pPr>
        <w:pStyle w:val="BodyText"/>
        <w:tabs>
          <w:tab w:pos="2609" w:val="left" w:leader="none"/>
        </w:tabs>
        <w:spacing w:before="40"/>
        <w:ind w:left="2609" w:right="176" w:hanging="1618"/>
      </w:pPr>
      <w:r>
        <w:rPr>
          <w:b/>
        </w:rPr>
        <w:t>SUM-74, II</w:t>
        <w:tab/>
      </w:r>
      <w:r>
        <w:rPr/>
        <w:t>Ficta.</w:t>
      </w:r>
      <w:r>
        <w:rPr>
          <w:spacing w:val="40"/>
        </w:rPr>
        <w:t> </w:t>
      </w:r>
      <w:r>
        <w:rPr/>
        <w:t>Confronto</w:t>
      </w:r>
      <w:r>
        <w:rPr>
          <w:spacing w:val="40"/>
        </w:rPr>
        <w:t> </w:t>
      </w:r>
      <w:r>
        <w:rPr/>
        <w:t>com</w:t>
      </w:r>
      <w:r>
        <w:rPr>
          <w:spacing w:val="40"/>
        </w:rPr>
        <w:t> </w:t>
      </w:r>
      <w:r>
        <w:rPr/>
        <w:t>prova</w:t>
      </w:r>
      <w:r>
        <w:rPr>
          <w:spacing w:val="40"/>
        </w:rPr>
        <w:t> </w:t>
      </w:r>
      <w:r>
        <w:rPr/>
        <w:t>pré-constituída.</w:t>
      </w:r>
      <w:r>
        <w:rPr>
          <w:spacing w:val="40"/>
        </w:rPr>
        <w:t> </w:t>
      </w:r>
      <w:r>
        <w:rPr/>
        <w:t>Produção</w:t>
      </w:r>
      <w:r>
        <w:rPr>
          <w:spacing w:val="40"/>
        </w:rPr>
        <w:t> </w:t>
      </w:r>
      <w:r>
        <w:rPr/>
        <w:t>de prova posterior. Cerceamento de defesa. CPC, art. 400, I.</w:t>
      </w:r>
    </w:p>
    <w:p>
      <w:pPr>
        <w:pStyle w:val="BodyText"/>
        <w:tabs>
          <w:tab w:pos="2609" w:val="left" w:leader="none"/>
        </w:tabs>
        <w:spacing w:before="41"/>
        <w:ind w:left="992"/>
      </w:pPr>
      <w:r>
        <w:rPr>
          <w:b/>
        </w:rPr>
        <w:t>SUM-74,</w:t>
      </w:r>
      <w:r>
        <w:rPr>
          <w:b/>
          <w:spacing w:val="-9"/>
        </w:rPr>
        <w:t> </w:t>
      </w:r>
      <w:r>
        <w:rPr>
          <w:b/>
          <w:spacing w:val="-10"/>
        </w:rPr>
        <w:t>I</w:t>
      </w:r>
      <w:r>
        <w:rPr>
          <w:b/>
        </w:rPr>
        <w:tab/>
      </w:r>
      <w:r>
        <w:rPr/>
        <w:t>Não</w:t>
      </w:r>
      <w:r>
        <w:rPr>
          <w:spacing w:val="-7"/>
        </w:rPr>
        <w:t> </w:t>
      </w:r>
      <w:r>
        <w:rPr/>
        <w:t>comparecimento</w:t>
      </w:r>
      <w:r>
        <w:rPr>
          <w:spacing w:val="-7"/>
        </w:rPr>
        <w:t> </w:t>
      </w:r>
      <w:r>
        <w:rPr/>
        <w:t>à</w:t>
      </w:r>
      <w:r>
        <w:rPr>
          <w:spacing w:val="-4"/>
        </w:rPr>
        <w:t> </w:t>
      </w:r>
      <w:r>
        <w:rPr/>
        <w:t>audiência</w:t>
      </w:r>
      <w:r>
        <w:rPr>
          <w:spacing w:val="-7"/>
        </w:rPr>
        <w:t> </w:t>
      </w:r>
      <w:r>
        <w:rPr/>
        <w:t>na</w:t>
      </w:r>
      <w:r>
        <w:rPr>
          <w:spacing w:val="-4"/>
        </w:rPr>
        <w:t> </w:t>
      </w:r>
      <w:r>
        <w:rPr/>
        <w:t>qual</w:t>
      </w:r>
      <w:r>
        <w:rPr>
          <w:spacing w:val="-7"/>
        </w:rPr>
        <w:t> </w:t>
      </w:r>
      <w:r>
        <w:rPr/>
        <w:t>deveria</w:t>
      </w:r>
      <w:r>
        <w:rPr>
          <w:spacing w:val="-7"/>
        </w:rPr>
        <w:t> </w:t>
      </w:r>
      <w:r>
        <w:rPr>
          <w:spacing w:val="-2"/>
        </w:rPr>
        <w:t>depor.</w:t>
      </w:r>
    </w:p>
    <w:p>
      <w:pPr>
        <w:pStyle w:val="BodyText"/>
        <w:tabs>
          <w:tab w:pos="2609" w:val="left" w:leader="none"/>
        </w:tabs>
        <w:spacing w:before="39"/>
        <w:ind w:left="2609" w:right="144" w:hanging="1618"/>
        <w:jc w:val="both"/>
      </w:pPr>
      <w:r>
        <w:rPr>
          <w:b/>
          <w:spacing w:val="-2"/>
        </w:rPr>
        <w:t>SUM-69</w:t>
      </w:r>
      <w:r>
        <w:rPr>
          <w:b/>
        </w:rPr>
        <w:tab/>
      </w:r>
      <w:r>
        <w:rPr/>
        <w:t>Revelia. Lei n° 10.272/01. Verbas rescisórias não </w:t>
      </w:r>
      <w:r>
        <w:rPr/>
        <w:t>quitadas na primeira audiência. Acréscimo de 50%. Pagamento em dobro até o advento da Lei nº 10.272/01.</w:t>
      </w:r>
    </w:p>
    <w:p>
      <w:pPr>
        <w:pStyle w:val="BodyText"/>
        <w:spacing w:before="42"/>
        <w:ind w:left="2609" w:right="142" w:hanging="1618"/>
        <w:jc w:val="both"/>
      </w:pPr>
      <w:r>
        <w:rPr>
          <w:b/>
        </w:rPr>
        <w:t>SUM-74,</w:t>
      </w:r>
      <w:r>
        <w:rPr>
          <w:b/>
          <w:spacing w:val="-1"/>
        </w:rPr>
        <w:t> </w:t>
      </w:r>
      <w:r>
        <w:rPr>
          <w:b/>
        </w:rPr>
        <w:t>III</w:t>
      </w:r>
      <w:r>
        <w:rPr>
          <w:b/>
          <w:spacing w:val="80"/>
        </w:rPr>
        <w:t> </w:t>
      </w:r>
      <w:r>
        <w:rPr/>
        <w:t>Vedação à produção de prova posterior pela parte </w:t>
      </w:r>
      <w:r>
        <w:rPr/>
        <w:t>confes- sa.Inaplicabilidade ao magistrado.</w:t>
      </w:r>
    </w:p>
    <w:p>
      <w:pPr>
        <w:pStyle w:val="Heading5"/>
        <w:spacing w:before="216"/>
      </w:pPr>
      <w:r>
        <w:rPr/>
        <w:t>CONFLITO</w:t>
      </w:r>
      <w:r>
        <w:rPr>
          <w:spacing w:val="-6"/>
        </w:rPr>
        <w:t> </w:t>
      </w:r>
      <w:r>
        <w:rPr/>
        <w:t>DE</w:t>
      </w:r>
      <w:r>
        <w:rPr>
          <w:spacing w:val="-6"/>
        </w:rPr>
        <w:t> </w:t>
      </w:r>
      <w:r>
        <w:rPr>
          <w:spacing w:val="-2"/>
        </w:rPr>
        <w:t>COMPETÊNCIA</w:t>
      </w:r>
    </w:p>
    <w:p>
      <w:pPr>
        <w:pStyle w:val="BodyText"/>
        <w:spacing w:before="121"/>
        <w:ind w:left="2609" w:right="146" w:hanging="1618"/>
        <w:jc w:val="both"/>
      </w:pPr>
      <w:r>
        <w:rPr>
          <w:b/>
        </w:rPr>
        <w:t>SUM-420</w:t>
      </w:r>
      <w:r>
        <w:rPr>
          <w:b/>
          <w:spacing w:val="40"/>
        </w:rPr>
        <w:t>  </w:t>
      </w:r>
      <w:r>
        <w:rPr/>
        <w:t>Competência funcional. Conflito negativo. TRT e Vara do Trabalho de idêntica região.</w:t>
      </w:r>
    </w:p>
    <w:p>
      <w:pPr>
        <w:pStyle w:val="BodyText"/>
        <w:spacing w:before="41"/>
        <w:ind w:left="2609" w:right="140" w:hanging="1618"/>
        <w:jc w:val="both"/>
      </w:pPr>
      <w:r>
        <w:rPr>
          <w:b/>
        </w:rPr>
        <w:t>OJ-SDI2-149</w:t>
      </w:r>
      <w:r>
        <w:rPr>
          <w:b/>
          <w:spacing w:val="40"/>
        </w:rPr>
        <w:t> </w:t>
      </w:r>
      <w:r>
        <w:rPr/>
        <w:t>Incompetência territorial. Hipótese do art. 651, § 3º, da</w:t>
      </w:r>
      <w:r>
        <w:rPr>
          <w:spacing w:val="80"/>
        </w:rPr>
        <w:t> </w:t>
      </w:r>
      <w:r>
        <w:rPr/>
        <w:t>CLT. Impossibilidade de declaração de ofício de incompe- tência relativa.</w:t>
      </w:r>
    </w:p>
    <w:p>
      <w:pPr>
        <w:pStyle w:val="Heading5"/>
        <w:spacing w:before="219"/>
      </w:pPr>
      <w:r>
        <w:rPr/>
        <w:t>CONFLITO</w:t>
      </w:r>
      <w:r>
        <w:rPr>
          <w:spacing w:val="-8"/>
        </w:rPr>
        <w:t> </w:t>
      </w:r>
      <w:r>
        <w:rPr/>
        <w:t>DE</w:t>
      </w:r>
      <w:r>
        <w:rPr>
          <w:spacing w:val="-7"/>
        </w:rPr>
        <w:t> </w:t>
      </w:r>
      <w:r>
        <w:rPr/>
        <w:t>LEIS</w:t>
      </w:r>
      <w:r>
        <w:rPr>
          <w:spacing w:val="-7"/>
        </w:rPr>
        <w:t> </w:t>
      </w:r>
      <w:r>
        <w:rPr/>
        <w:t>TRABALHISTAS</w:t>
      </w:r>
      <w:r>
        <w:rPr>
          <w:spacing w:val="-4"/>
        </w:rPr>
        <w:t> </w:t>
      </w:r>
      <w:r>
        <w:rPr/>
        <w:t>NO</w:t>
      </w:r>
      <w:r>
        <w:rPr>
          <w:spacing w:val="-7"/>
        </w:rPr>
        <w:t> </w:t>
      </w:r>
      <w:r>
        <w:rPr>
          <w:spacing w:val="-2"/>
        </w:rPr>
        <w:t>ESPAÇO</w:t>
      </w:r>
    </w:p>
    <w:p>
      <w:pPr>
        <w:tabs>
          <w:tab w:pos="2609" w:val="left" w:leader="none"/>
        </w:tabs>
        <w:spacing w:before="122"/>
        <w:ind w:left="991" w:right="0" w:firstLine="0"/>
        <w:jc w:val="left"/>
        <w:rPr>
          <w:sz w:val="26"/>
        </w:rPr>
      </w:pPr>
      <w:r>
        <w:rPr>
          <w:b/>
          <w:spacing w:val="-2"/>
          <w:sz w:val="26"/>
        </w:rPr>
        <w:t>SUM-</w:t>
      </w:r>
      <w:r>
        <w:rPr>
          <w:b/>
          <w:spacing w:val="-5"/>
          <w:sz w:val="26"/>
        </w:rPr>
        <w:t>207</w:t>
      </w:r>
      <w:r>
        <w:rPr>
          <w:b/>
          <w:sz w:val="26"/>
        </w:rPr>
        <w:tab/>
      </w:r>
      <w:r>
        <w:rPr>
          <w:color w:val="FF0000"/>
          <w:spacing w:val="-2"/>
          <w:sz w:val="26"/>
        </w:rPr>
        <w:t>(cancelada)</w:t>
      </w:r>
    </w:p>
    <w:p>
      <w:pPr>
        <w:pStyle w:val="Heading5"/>
        <w:spacing w:before="218"/>
      </w:pPr>
      <w:r>
        <w:rPr>
          <w:spacing w:val="-2"/>
        </w:rPr>
        <w:t>CONSTITUCIONALIDADE</w:t>
      </w:r>
    </w:p>
    <w:p>
      <w:pPr>
        <w:pStyle w:val="BodyText"/>
        <w:tabs>
          <w:tab w:pos="2609" w:val="left" w:leader="none"/>
        </w:tabs>
        <w:spacing w:before="121"/>
        <w:ind w:left="991"/>
      </w:pPr>
      <w:r>
        <w:rPr>
          <w:b/>
          <w:spacing w:val="-2"/>
        </w:rPr>
        <w:t>SUM-</w:t>
      </w:r>
      <w:r>
        <w:rPr>
          <w:b/>
          <w:spacing w:val="-5"/>
        </w:rPr>
        <w:t>336</w:t>
      </w:r>
      <w:r>
        <w:rPr>
          <w:b/>
        </w:rPr>
        <w:tab/>
      </w:r>
      <w:r>
        <w:rPr/>
        <w:t>Art.</w:t>
      </w:r>
      <w:r>
        <w:rPr>
          <w:spacing w:val="-5"/>
        </w:rPr>
        <w:t> </w:t>
      </w:r>
      <w:r>
        <w:rPr/>
        <w:t>9º,</w:t>
      </w:r>
      <w:r>
        <w:rPr>
          <w:spacing w:val="-4"/>
        </w:rPr>
        <w:t> </w:t>
      </w:r>
      <w:r>
        <w:rPr/>
        <w:t>§</w:t>
      </w:r>
      <w:r>
        <w:rPr>
          <w:spacing w:val="-4"/>
        </w:rPr>
        <w:t> </w:t>
      </w:r>
      <w:r>
        <w:rPr/>
        <w:t>2º,</w:t>
      </w:r>
      <w:r>
        <w:rPr>
          <w:spacing w:val="-4"/>
        </w:rPr>
        <w:t> </w:t>
      </w:r>
      <w:r>
        <w:rPr/>
        <w:t>do</w:t>
      </w:r>
      <w:r>
        <w:rPr>
          <w:spacing w:val="-4"/>
        </w:rPr>
        <w:t> </w:t>
      </w:r>
      <w:r>
        <w:rPr/>
        <w:t>Decreto-Lei</w:t>
      </w:r>
      <w:r>
        <w:rPr>
          <w:spacing w:val="-4"/>
        </w:rPr>
        <w:t> </w:t>
      </w:r>
      <w:r>
        <w:rPr/>
        <w:t>nº</w:t>
      </w:r>
      <w:r>
        <w:rPr>
          <w:spacing w:val="-3"/>
        </w:rPr>
        <w:t> </w:t>
      </w:r>
      <w:r>
        <w:rPr>
          <w:spacing w:val="-2"/>
        </w:rPr>
        <w:t>1.971/82.</w:t>
      </w:r>
    </w:p>
    <w:p>
      <w:pPr>
        <w:pStyle w:val="BodyText"/>
        <w:spacing w:before="42"/>
        <w:ind w:left="2609" w:hanging="1618"/>
      </w:pPr>
      <w:r>
        <w:rPr>
          <w:b/>
        </w:rPr>
        <w:t>OJ-SDI1-148</w:t>
      </w:r>
      <w:r>
        <w:rPr>
          <w:b/>
          <w:spacing w:val="40"/>
        </w:rPr>
        <w:t> </w:t>
      </w:r>
      <w:r>
        <w:rPr/>
        <w:t>Art. 31 da Lei nº 8.880/94. Dispensa sem justa causa. </w:t>
      </w:r>
      <w:r>
        <w:rPr/>
        <w:t>Inde- </w:t>
      </w:r>
      <w:r>
        <w:rPr>
          <w:spacing w:val="-2"/>
        </w:rPr>
        <w:t>nização.</w:t>
      </w:r>
    </w:p>
    <w:p>
      <w:pPr>
        <w:pStyle w:val="BodyText"/>
        <w:tabs>
          <w:tab w:pos="2609" w:val="left" w:leader="none"/>
        </w:tabs>
        <w:spacing w:before="38"/>
        <w:ind w:left="2609" w:right="146" w:hanging="1618"/>
      </w:pPr>
      <w:r>
        <w:rPr>
          <w:b/>
        </w:rPr>
        <w:t>SUM-378, I</w:t>
        <w:tab/>
      </w:r>
      <w:r>
        <w:rPr/>
        <w:t>Art.</w:t>
      </w:r>
      <w:r>
        <w:rPr>
          <w:spacing w:val="35"/>
        </w:rPr>
        <w:t> </w:t>
      </w:r>
      <w:r>
        <w:rPr/>
        <w:t>118</w:t>
      </w:r>
      <w:r>
        <w:rPr>
          <w:spacing w:val="35"/>
        </w:rPr>
        <w:t> </w:t>
      </w:r>
      <w:r>
        <w:rPr/>
        <w:t>da</w:t>
      </w:r>
      <w:r>
        <w:rPr>
          <w:spacing w:val="35"/>
        </w:rPr>
        <w:t> </w:t>
      </w:r>
      <w:r>
        <w:rPr/>
        <w:t>Lei</w:t>
      </w:r>
      <w:r>
        <w:rPr>
          <w:spacing w:val="35"/>
        </w:rPr>
        <w:t> </w:t>
      </w:r>
      <w:r>
        <w:rPr/>
        <w:t>nº</w:t>
      </w:r>
      <w:r>
        <w:rPr>
          <w:spacing w:val="36"/>
        </w:rPr>
        <w:t> </w:t>
      </w:r>
      <w:r>
        <w:rPr/>
        <w:t>8.213/91.</w:t>
      </w:r>
      <w:r>
        <w:rPr>
          <w:spacing w:val="35"/>
        </w:rPr>
        <w:t> </w:t>
      </w:r>
      <w:r>
        <w:rPr/>
        <w:t>Estabilidade</w:t>
      </w:r>
      <w:r>
        <w:rPr>
          <w:spacing w:val="35"/>
        </w:rPr>
        <w:t> </w:t>
      </w:r>
      <w:r>
        <w:rPr/>
        <w:t>provisória.</w:t>
      </w:r>
      <w:r>
        <w:rPr>
          <w:spacing w:val="35"/>
        </w:rPr>
        <w:t> </w:t>
      </w:r>
      <w:r>
        <w:rPr/>
        <w:t>Aci- dente do trabalho.</w:t>
      </w:r>
    </w:p>
    <w:p>
      <w:pPr>
        <w:pStyle w:val="BodyText"/>
        <w:tabs>
          <w:tab w:pos="2609" w:val="left" w:leader="none"/>
        </w:tabs>
        <w:spacing w:before="40"/>
        <w:ind w:left="2609" w:right="176" w:hanging="1618"/>
      </w:pPr>
      <w:r>
        <w:rPr>
          <w:b/>
          <w:spacing w:val="-2"/>
        </w:rPr>
        <w:t>SUM-435</w:t>
      </w:r>
      <w:r>
        <w:rPr>
          <w:b/>
        </w:rPr>
        <w:tab/>
      </w:r>
      <w:r>
        <w:rPr/>
        <w:t>Art. 557 do CPC. Aplicação subsidiária ao processo do </w:t>
      </w:r>
      <w:r>
        <w:rPr/>
        <w:t>tra- </w:t>
      </w:r>
      <w:r>
        <w:rPr>
          <w:spacing w:val="-2"/>
        </w:rPr>
        <w:t>balho.</w:t>
      </w:r>
    </w:p>
    <w:p>
      <w:pPr>
        <w:pStyle w:val="BodyText"/>
        <w:tabs>
          <w:tab w:pos="2609" w:val="left" w:leader="none"/>
        </w:tabs>
        <w:spacing w:before="41"/>
        <w:ind w:left="991"/>
      </w:pPr>
      <w:r>
        <w:rPr>
          <w:b/>
          <w:spacing w:val="-2"/>
        </w:rPr>
        <w:t>SUM-</w:t>
      </w:r>
      <w:r>
        <w:rPr>
          <w:b/>
          <w:spacing w:val="-5"/>
        </w:rPr>
        <w:t>312</w:t>
      </w:r>
      <w:r>
        <w:rPr>
          <w:b/>
        </w:rPr>
        <w:tab/>
      </w:r>
      <w:r>
        <w:rPr/>
        <w:t>Art.</w:t>
      </w:r>
      <w:r>
        <w:rPr>
          <w:spacing w:val="-5"/>
        </w:rPr>
        <w:t> </w:t>
      </w:r>
      <w:r>
        <w:rPr/>
        <w:t>896,</w:t>
      </w:r>
      <w:r>
        <w:rPr>
          <w:spacing w:val="-5"/>
        </w:rPr>
        <w:t> </w:t>
      </w:r>
      <w:r>
        <w:rPr/>
        <w:t>alínea</w:t>
      </w:r>
      <w:r>
        <w:rPr>
          <w:spacing w:val="-5"/>
        </w:rPr>
        <w:t> </w:t>
      </w:r>
      <w:r>
        <w:rPr/>
        <w:t>"b",</w:t>
      </w:r>
      <w:r>
        <w:rPr>
          <w:spacing w:val="-5"/>
        </w:rPr>
        <w:t> </w:t>
      </w:r>
      <w:r>
        <w:rPr/>
        <w:t>da</w:t>
      </w:r>
      <w:r>
        <w:rPr>
          <w:spacing w:val="-1"/>
        </w:rPr>
        <w:t> </w:t>
      </w:r>
      <w:r>
        <w:rPr/>
        <w:t>CLT.</w:t>
      </w:r>
      <w:r>
        <w:rPr>
          <w:spacing w:val="-5"/>
        </w:rPr>
        <w:t> </w:t>
      </w:r>
      <w:r>
        <w:rPr/>
        <w:t>Lei</w:t>
      </w:r>
      <w:r>
        <w:rPr>
          <w:spacing w:val="-2"/>
        </w:rPr>
        <w:t> </w:t>
      </w:r>
      <w:r>
        <w:rPr/>
        <w:t>nº</w:t>
      </w:r>
      <w:r>
        <w:rPr>
          <w:spacing w:val="-3"/>
        </w:rPr>
        <w:t> </w:t>
      </w:r>
      <w:r>
        <w:rPr>
          <w:spacing w:val="-2"/>
        </w:rPr>
        <w:t>7.701/88.</w:t>
      </w:r>
    </w:p>
    <w:p>
      <w:pPr>
        <w:pStyle w:val="BodyText"/>
        <w:tabs>
          <w:tab w:pos="2609" w:val="left" w:leader="none"/>
        </w:tabs>
        <w:spacing w:line="298" w:lineRule="exact" w:before="39"/>
        <w:ind w:left="992"/>
      </w:pPr>
      <w:r>
        <w:rPr>
          <w:b/>
          <w:spacing w:val="-2"/>
        </w:rPr>
        <w:t>OJ-SDC-</w:t>
      </w:r>
      <w:r>
        <w:rPr>
          <w:b/>
          <w:spacing w:val="-5"/>
        </w:rPr>
        <w:t>17</w:t>
      </w:r>
      <w:r>
        <w:rPr>
          <w:b/>
        </w:rPr>
        <w:tab/>
      </w:r>
      <w:r>
        <w:rPr/>
        <w:t>Contribuições</w:t>
      </w:r>
      <w:r>
        <w:rPr>
          <w:spacing w:val="13"/>
        </w:rPr>
        <w:t> </w:t>
      </w:r>
      <w:r>
        <w:rPr/>
        <w:t>para</w:t>
      </w:r>
      <w:r>
        <w:rPr>
          <w:spacing w:val="13"/>
        </w:rPr>
        <w:t> </w:t>
      </w:r>
      <w:r>
        <w:rPr/>
        <w:t>entidades</w:t>
      </w:r>
      <w:r>
        <w:rPr>
          <w:spacing w:val="13"/>
        </w:rPr>
        <w:t> </w:t>
      </w:r>
      <w:r>
        <w:rPr/>
        <w:t>sindicais.</w:t>
      </w:r>
      <w:r>
        <w:rPr>
          <w:spacing w:val="14"/>
        </w:rPr>
        <w:t> </w:t>
      </w:r>
      <w:r>
        <w:rPr/>
        <w:t>Cláusulas</w:t>
      </w:r>
      <w:r>
        <w:rPr>
          <w:spacing w:val="13"/>
        </w:rPr>
        <w:t> </w:t>
      </w:r>
      <w:r>
        <w:rPr>
          <w:spacing w:val="-2"/>
        </w:rPr>
        <w:t>coletivas.</w:t>
      </w:r>
    </w:p>
    <w:p>
      <w:pPr>
        <w:pStyle w:val="BodyText"/>
        <w:spacing w:line="298" w:lineRule="exact"/>
        <w:ind w:left="2609"/>
      </w:pPr>
      <w:r>
        <w:rPr/>
        <w:t>Inconstitucionalidade.</w:t>
      </w:r>
      <w:r>
        <w:rPr>
          <w:spacing w:val="-7"/>
        </w:rPr>
        <w:t> </w:t>
      </w:r>
      <w:r>
        <w:rPr/>
        <w:t>Extensão</w:t>
      </w:r>
      <w:r>
        <w:rPr>
          <w:spacing w:val="-9"/>
        </w:rPr>
        <w:t> </w:t>
      </w:r>
      <w:r>
        <w:rPr/>
        <w:t>a</w:t>
      </w:r>
      <w:r>
        <w:rPr>
          <w:spacing w:val="-7"/>
        </w:rPr>
        <w:t> </w:t>
      </w:r>
      <w:r>
        <w:rPr/>
        <w:t>não</w:t>
      </w:r>
      <w:r>
        <w:rPr>
          <w:spacing w:val="-9"/>
        </w:rPr>
        <w:t> </w:t>
      </w:r>
      <w:r>
        <w:rPr>
          <w:spacing w:val="-2"/>
        </w:rPr>
        <w:t>associados.</w:t>
      </w:r>
    </w:p>
    <w:p>
      <w:pPr>
        <w:pStyle w:val="BodyText"/>
        <w:tabs>
          <w:tab w:pos="2609" w:val="left" w:leader="none"/>
        </w:tabs>
        <w:spacing w:before="42"/>
        <w:ind w:left="992"/>
      </w:pPr>
      <w:r>
        <w:rPr>
          <w:b/>
          <w:spacing w:val="-2"/>
        </w:rPr>
        <w:t>PN-</w:t>
      </w:r>
      <w:r>
        <w:rPr>
          <w:b/>
          <w:spacing w:val="-5"/>
        </w:rPr>
        <w:t>56</w:t>
      </w:r>
      <w:r>
        <w:rPr>
          <w:b/>
        </w:rPr>
        <w:tab/>
      </w:r>
      <w:r>
        <w:rPr/>
        <w:t>Decretos-Leis</w:t>
      </w:r>
      <w:r>
        <w:rPr>
          <w:spacing w:val="-8"/>
        </w:rPr>
        <w:t> </w:t>
      </w:r>
      <w:r>
        <w:rPr/>
        <w:t>nºs</w:t>
      </w:r>
      <w:r>
        <w:rPr>
          <w:spacing w:val="-7"/>
        </w:rPr>
        <w:t> </w:t>
      </w:r>
      <w:r>
        <w:rPr/>
        <w:t>2.012/83,</w:t>
      </w:r>
      <w:r>
        <w:rPr>
          <w:spacing w:val="-7"/>
        </w:rPr>
        <w:t> </w:t>
      </w:r>
      <w:r>
        <w:rPr/>
        <w:t>2.024/83</w:t>
      </w:r>
      <w:r>
        <w:rPr>
          <w:spacing w:val="-7"/>
        </w:rPr>
        <w:t> </w:t>
      </w:r>
      <w:r>
        <w:rPr/>
        <w:t>e</w:t>
      </w:r>
      <w:r>
        <w:rPr>
          <w:spacing w:val="-7"/>
        </w:rPr>
        <w:t> </w:t>
      </w:r>
      <w:r>
        <w:rPr>
          <w:spacing w:val="-2"/>
        </w:rPr>
        <w:t>2.045/83.</w:t>
      </w:r>
    </w:p>
    <w:p>
      <w:pPr>
        <w:pStyle w:val="BodyText"/>
        <w:tabs>
          <w:tab w:pos="2609" w:val="left" w:leader="none"/>
        </w:tabs>
        <w:spacing w:before="40"/>
        <w:ind w:left="2609" w:right="176" w:hanging="1618"/>
      </w:pPr>
      <w:r>
        <w:rPr>
          <w:b/>
          <w:spacing w:val="-2"/>
        </w:rPr>
        <w:t>SUM-190</w:t>
      </w:r>
      <w:r>
        <w:rPr>
          <w:b/>
        </w:rPr>
        <w:tab/>
      </w:r>
      <w:r>
        <w:rPr/>
        <w:t>Poder normativo do TST. Condições de trabalho. Inconsti- tucionalidade. Decisões contrárias às do STF.</w:t>
      </w:r>
    </w:p>
    <w:p>
      <w:pPr>
        <w:tabs>
          <w:tab w:pos="2610" w:val="left" w:leader="none"/>
        </w:tabs>
        <w:spacing w:before="40"/>
        <w:ind w:left="992" w:right="0" w:firstLine="0"/>
        <w:jc w:val="left"/>
        <w:rPr>
          <w:sz w:val="26"/>
        </w:rPr>
      </w:pPr>
      <w:r>
        <w:rPr>
          <w:b/>
          <w:spacing w:val="-2"/>
          <w:sz w:val="26"/>
        </w:rPr>
        <w:t>SUM-</w:t>
      </w:r>
      <w:r>
        <w:rPr>
          <w:b/>
          <w:spacing w:val="-5"/>
          <w:sz w:val="26"/>
        </w:rPr>
        <w:t>141</w:t>
      </w:r>
      <w:r>
        <w:rPr>
          <w:b/>
          <w:sz w:val="26"/>
        </w:rPr>
        <w:tab/>
      </w:r>
      <w:r>
        <w:rPr>
          <w:color w:val="FF0000"/>
          <w:spacing w:val="-2"/>
          <w:sz w:val="26"/>
        </w:rPr>
        <w:t>(cancelada)</w:t>
      </w:r>
    </w:p>
    <w:p>
      <w:pPr>
        <w:pStyle w:val="BodyText"/>
        <w:spacing w:before="2"/>
        <w:rPr>
          <w:sz w:val="7"/>
        </w:rPr>
      </w:pPr>
      <w:r>
        <w:rPr/>
        <mc:AlternateContent>
          <mc:Choice Requires="wps">
            <w:drawing>
              <wp:anchor distT="0" distB="0" distL="0" distR="0" allowOverlap="1" layoutInCell="1" locked="0" behindDoc="1" simplePos="0" relativeHeight="488139776">
                <wp:simplePos x="0" y="0"/>
                <wp:positionH relativeFrom="page">
                  <wp:posOffset>954024</wp:posOffset>
                </wp:positionH>
                <wp:positionV relativeFrom="paragraph">
                  <wp:posOffset>68084</wp:posOffset>
                </wp:positionV>
                <wp:extent cx="5581015" cy="6350"/>
                <wp:effectExtent l="0" t="0" r="0" b="0"/>
                <wp:wrapTopAndBottom/>
                <wp:docPr id="1282" name="Graphic 1282"/>
                <wp:cNvGraphicFramePr>
                  <a:graphicFrameLocks/>
                </wp:cNvGraphicFramePr>
                <a:graphic>
                  <a:graphicData uri="http://schemas.microsoft.com/office/word/2010/wordprocessingShape">
                    <wps:wsp>
                      <wps:cNvPr id="1282" name="Graphic 1282"/>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361023pt;width:439.439pt;height:.481pt;mso-position-horizontal-relative:page;mso-position-vertical-relative:paragraph;z-index:-15176704;mso-wrap-distance-left:0;mso-wrap-distance-right:0" id="docshape1281" filled="true" fillcolor="#000000" stroked="false">
                <v:fill type="solid"/>
                <w10:wrap type="topAndBottom"/>
              </v:rect>
            </w:pict>
          </mc:Fallback>
        </mc:AlternateContent>
      </w:r>
    </w:p>
    <w:p>
      <w:pPr>
        <w:pStyle w:val="Heading5"/>
        <w:ind w:left="2979" w:right="2950"/>
        <w:jc w:val="center"/>
      </w:pPr>
      <w:r>
        <w:rPr>
          <w:spacing w:val="-2"/>
        </w:rPr>
        <w:t>H-</w:t>
      </w:r>
      <w:r>
        <w:rPr>
          <w:spacing w:val="-5"/>
        </w:rPr>
        <w:t>50</w:t>
      </w:r>
    </w:p>
    <w:p>
      <w:pPr>
        <w:spacing w:after="0"/>
        <w:jc w:val="center"/>
        <w:sectPr>
          <w:headerReference w:type="default" r:id="rId183"/>
          <w:footerReference w:type="default" r:id="rId184"/>
          <w:pgSz w:w="11910" w:h="16840"/>
          <w:pgMar w:header="765" w:footer="0" w:top="1100" w:bottom="280" w:left="1360" w:right="1500"/>
        </w:sectPr>
      </w:pPr>
    </w:p>
    <w:p>
      <w:pPr>
        <w:tabs>
          <w:tab w:pos="2609" w:val="left" w:leader="none"/>
        </w:tabs>
        <w:spacing w:before="74"/>
        <w:ind w:left="991" w:right="0" w:firstLine="0"/>
        <w:jc w:val="left"/>
        <w:rPr>
          <w:sz w:val="26"/>
        </w:rPr>
      </w:pPr>
      <w:r>
        <w:rPr/>
        <mc:AlternateContent>
          <mc:Choice Requires="wps">
            <w:drawing>
              <wp:anchor distT="0" distB="0" distL="0" distR="0" allowOverlap="1" layoutInCell="1" locked="0" behindDoc="0" simplePos="0" relativeHeight="16283136">
                <wp:simplePos x="0" y="0"/>
                <wp:positionH relativeFrom="page">
                  <wp:posOffset>6858000</wp:posOffset>
                </wp:positionH>
                <wp:positionV relativeFrom="page">
                  <wp:posOffset>8905240</wp:posOffset>
                </wp:positionV>
                <wp:extent cx="702945" cy="1259840"/>
                <wp:effectExtent l="0" t="0" r="0" b="0"/>
                <wp:wrapNone/>
                <wp:docPr id="1285" name="Graphic 1285"/>
                <wp:cNvGraphicFramePr>
                  <a:graphicFrameLocks/>
                </wp:cNvGraphicFramePr>
                <a:graphic>
                  <a:graphicData uri="http://schemas.microsoft.com/office/word/2010/wordprocessingShape">
                    <wps:wsp>
                      <wps:cNvPr id="1285" name="Graphic 1285"/>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283136" id="docshape1284"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283648">
                <wp:simplePos x="0" y="0"/>
                <wp:positionH relativeFrom="page">
                  <wp:posOffset>6827707</wp:posOffset>
                </wp:positionH>
                <wp:positionV relativeFrom="page">
                  <wp:posOffset>9161016</wp:posOffset>
                </wp:positionV>
                <wp:extent cx="300990" cy="742950"/>
                <wp:effectExtent l="0" t="0" r="0" b="0"/>
                <wp:wrapNone/>
                <wp:docPr id="1286" name="Textbox 1286"/>
                <wp:cNvGraphicFramePr>
                  <a:graphicFrameLocks/>
                </wp:cNvGraphicFramePr>
                <a:graphic>
                  <a:graphicData uri="http://schemas.microsoft.com/office/word/2010/wordprocessingShape">
                    <wps:wsp>
                      <wps:cNvPr id="1286" name="Textbox 1286"/>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283648" type="#_x0000_t202" id="docshape1285"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r>
        <w:rPr>
          <w:b/>
          <w:spacing w:val="-2"/>
          <w:sz w:val="26"/>
        </w:rPr>
        <w:t>SUM-</w:t>
      </w:r>
      <w:r>
        <w:rPr>
          <w:b/>
          <w:spacing w:val="-5"/>
          <w:sz w:val="26"/>
        </w:rPr>
        <w:t>162</w:t>
      </w:r>
      <w:r>
        <w:rPr>
          <w:b/>
          <w:sz w:val="26"/>
        </w:rPr>
        <w:tab/>
      </w:r>
      <w:r>
        <w:rPr>
          <w:color w:val="FF0000"/>
          <w:spacing w:val="-2"/>
          <w:sz w:val="26"/>
        </w:rPr>
        <w:t>(cancelada)</w:t>
      </w:r>
    </w:p>
    <w:p>
      <w:pPr>
        <w:tabs>
          <w:tab w:pos="2609" w:val="left" w:leader="none"/>
        </w:tabs>
        <w:spacing w:before="39"/>
        <w:ind w:left="991" w:right="0" w:firstLine="0"/>
        <w:jc w:val="left"/>
        <w:rPr>
          <w:sz w:val="26"/>
        </w:rPr>
      </w:pPr>
      <w:r>
        <w:rPr>
          <w:b/>
          <w:spacing w:val="-2"/>
          <w:sz w:val="26"/>
        </w:rPr>
        <w:t>SUM-</w:t>
      </w:r>
      <w:r>
        <w:rPr>
          <w:b/>
          <w:spacing w:val="-5"/>
          <w:sz w:val="26"/>
        </w:rPr>
        <w:t>273</w:t>
      </w:r>
      <w:r>
        <w:rPr>
          <w:b/>
          <w:sz w:val="26"/>
        </w:rPr>
        <w:tab/>
      </w:r>
      <w:r>
        <w:rPr>
          <w:color w:val="FF0000"/>
          <w:spacing w:val="-2"/>
          <w:sz w:val="26"/>
        </w:rPr>
        <w:t>(cancelada)</w:t>
      </w:r>
    </w:p>
    <w:p>
      <w:pPr>
        <w:tabs>
          <w:tab w:pos="2609" w:val="left" w:leader="none"/>
        </w:tabs>
        <w:spacing w:before="40"/>
        <w:ind w:left="991" w:right="0" w:firstLine="0"/>
        <w:jc w:val="left"/>
        <w:rPr>
          <w:sz w:val="26"/>
        </w:rPr>
      </w:pPr>
      <w:r>
        <w:rPr>
          <w:b/>
          <w:spacing w:val="-2"/>
          <w:sz w:val="26"/>
        </w:rPr>
        <w:t>SUM-</w:t>
      </w:r>
      <w:r>
        <w:rPr>
          <w:b/>
          <w:spacing w:val="-5"/>
          <w:sz w:val="26"/>
        </w:rPr>
        <w:t>179</w:t>
      </w:r>
      <w:r>
        <w:rPr>
          <w:b/>
          <w:sz w:val="26"/>
        </w:rPr>
        <w:tab/>
      </w:r>
      <w:r>
        <w:rPr>
          <w:color w:val="FF0000"/>
          <w:spacing w:val="-2"/>
          <w:sz w:val="26"/>
        </w:rPr>
        <w:t>(cancelada)</w:t>
      </w:r>
    </w:p>
    <w:p>
      <w:pPr>
        <w:pStyle w:val="Heading5"/>
        <w:spacing w:before="217"/>
      </w:pPr>
      <w:r>
        <w:rPr/>
        <w:t>CONSTRUÇÃO</w:t>
      </w:r>
      <w:r>
        <w:rPr>
          <w:spacing w:val="-13"/>
        </w:rPr>
        <w:t> </w:t>
      </w:r>
      <w:r>
        <w:rPr>
          <w:spacing w:val="-2"/>
        </w:rPr>
        <w:t>CIVIL</w:t>
      </w:r>
    </w:p>
    <w:p>
      <w:pPr>
        <w:pStyle w:val="BodyText"/>
        <w:spacing w:before="122"/>
        <w:ind w:left="2609" w:hanging="1618"/>
      </w:pPr>
      <w:r>
        <w:rPr>
          <w:b/>
        </w:rPr>
        <w:t>OJ-SDI1-191</w:t>
      </w:r>
      <w:r>
        <w:rPr>
          <w:b/>
          <w:spacing w:val="40"/>
        </w:rPr>
        <w:t> </w:t>
      </w:r>
      <w:r>
        <w:rPr/>
        <w:t>Dono</w:t>
      </w:r>
      <w:r>
        <w:rPr>
          <w:spacing w:val="40"/>
        </w:rPr>
        <w:t> </w:t>
      </w:r>
      <w:r>
        <w:rPr/>
        <w:t>da</w:t>
      </w:r>
      <w:r>
        <w:rPr>
          <w:spacing w:val="40"/>
        </w:rPr>
        <w:t> </w:t>
      </w:r>
      <w:r>
        <w:rPr/>
        <w:t>obra.</w:t>
      </w:r>
      <w:r>
        <w:rPr>
          <w:spacing w:val="40"/>
        </w:rPr>
        <w:t> </w:t>
      </w:r>
      <w:r>
        <w:rPr/>
        <w:t>Contrato</w:t>
      </w:r>
      <w:r>
        <w:rPr>
          <w:spacing w:val="40"/>
        </w:rPr>
        <w:t> </w:t>
      </w:r>
      <w:r>
        <w:rPr/>
        <w:t>de</w:t>
      </w:r>
      <w:r>
        <w:rPr>
          <w:spacing w:val="40"/>
        </w:rPr>
        <w:t> </w:t>
      </w:r>
      <w:r>
        <w:rPr/>
        <w:t>empreitada.</w:t>
      </w:r>
      <w:r>
        <w:rPr>
          <w:spacing w:val="40"/>
        </w:rPr>
        <w:t> </w:t>
      </w:r>
      <w:r>
        <w:rPr/>
        <w:t>Responsabilidade solidária ou subsidiária.</w:t>
      </w:r>
    </w:p>
    <w:p>
      <w:pPr>
        <w:pStyle w:val="BodyText"/>
        <w:spacing w:before="3"/>
        <w:rPr>
          <w:sz w:val="11"/>
        </w:rPr>
      </w:pPr>
    </w:p>
    <w:p>
      <w:pPr>
        <w:pStyle w:val="Heading5"/>
        <w:spacing w:before="89"/>
      </w:pPr>
      <w:r>
        <w:rPr>
          <w:spacing w:val="-2"/>
        </w:rPr>
        <w:t>CONTESTAÇÃO</w:t>
      </w:r>
    </w:p>
    <w:p>
      <w:pPr>
        <w:pStyle w:val="BodyText"/>
        <w:spacing w:before="121"/>
        <w:ind w:left="2609" w:right="145" w:hanging="1618"/>
        <w:jc w:val="both"/>
      </w:pPr>
      <w:r>
        <w:rPr>
          <w:b/>
        </w:rPr>
        <w:t>OJ-SDI2-146</w:t>
      </w:r>
      <w:r>
        <w:rPr>
          <w:b/>
          <w:spacing w:val="40"/>
        </w:rPr>
        <w:t> </w:t>
      </w:r>
      <w:r>
        <w:rPr/>
        <w:t>Ação rescisória. Início do prazo para apresentação da con- testação. CLT, art. 774.</w:t>
      </w:r>
    </w:p>
    <w:p>
      <w:pPr>
        <w:pStyle w:val="BodyText"/>
        <w:tabs>
          <w:tab w:pos="2609" w:val="left" w:leader="none"/>
        </w:tabs>
        <w:spacing w:before="41"/>
        <w:ind w:left="991"/>
      </w:pPr>
      <w:r>
        <w:rPr>
          <w:b/>
          <w:spacing w:val="-2"/>
        </w:rPr>
        <w:t>SUM-</w:t>
      </w:r>
      <w:r>
        <w:rPr>
          <w:b/>
          <w:spacing w:val="-5"/>
        </w:rPr>
        <w:t>48</w:t>
      </w:r>
      <w:r>
        <w:rPr>
          <w:b/>
        </w:rPr>
        <w:tab/>
      </w:r>
      <w:r>
        <w:rPr/>
        <w:t>Compensação.</w:t>
      </w:r>
      <w:r>
        <w:rPr>
          <w:spacing w:val="-12"/>
        </w:rPr>
        <w:t> </w:t>
      </w:r>
      <w:r>
        <w:rPr/>
        <w:t>Argüição.</w:t>
      </w:r>
      <w:r>
        <w:rPr>
          <w:spacing w:val="-11"/>
        </w:rPr>
        <w:t> </w:t>
      </w:r>
      <w:r>
        <w:rPr>
          <w:spacing w:val="-2"/>
        </w:rPr>
        <w:t>Contestação.</w:t>
      </w:r>
    </w:p>
    <w:p>
      <w:pPr>
        <w:pStyle w:val="Heading5"/>
        <w:spacing w:before="217"/>
      </w:pPr>
      <w:r>
        <w:rPr/>
        <w:t>CONTRATO</w:t>
      </w:r>
      <w:r>
        <w:rPr>
          <w:spacing w:val="-7"/>
        </w:rPr>
        <w:t> </w:t>
      </w:r>
      <w:r>
        <w:rPr/>
        <w:t>DE</w:t>
      </w:r>
      <w:r>
        <w:rPr>
          <w:spacing w:val="-7"/>
        </w:rPr>
        <w:t> </w:t>
      </w:r>
      <w:r>
        <w:rPr/>
        <w:t>CONCESSÃO</w:t>
      </w:r>
      <w:r>
        <w:rPr>
          <w:spacing w:val="-7"/>
        </w:rPr>
        <w:t> </w:t>
      </w:r>
      <w:r>
        <w:rPr/>
        <w:t>DE</w:t>
      </w:r>
      <w:r>
        <w:rPr>
          <w:spacing w:val="-5"/>
        </w:rPr>
        <w:t> </w:t>
      </w:r>
      <w:r>
        <w:rPr/>
        <w:t>SERVIÇO</w:t>
      </w:r>
      <w:r>
        <w:rPr>
          <w:spacing w:val="-6"/>
        </w:rPr>
        <w:t> </w:t>
      </w:r>
      <w:r>
        <w:rPr>
          <w:spacing w:val="-2"/>
        </w:rPr>
        <w:t>PÚBLICO</w:t>
      </w:r>
    </w:p>
    <w:p>
      <w:pPr>
        <w:pStyle w:val="BodyText"/>
        <w:spacing w:before="122"/>
        <w:ind w:left="2609" w:right="142" w:hanging="1618"/>
        <w:jc w:val="both"/>
      </w:pPr>
      <w:r>
        <w:rPr>
          <w:b/>
        </w:rPr>
        <w:t>OJ-SDI1T-66 </w:t>
      </w:r>
      <w:r>
        <w:rPr/>
        <w:t>SPTRANS. Responsabilidade subsidiária. Não configura- ção. Transporte coletivo.</w:t>
      </w:r>
    </w:p>
    <w:p>
      <w:pPr>
        <w:pStyle w:val="BodyText"/>
        <w:spacing w:before="40"/>
        <w:ind w:left="2609" w:right="146" w:hanging="1618"/>
        <w:jc w:val="both"/>
      </w:pPr>
      <w:r>
        <w:rPr>
          <w:b/>
        </w:rPr>
        <w:t>OJ-SDI1-225,</w:t>
      </w:r>
      <w:r>
        <w:rPr>
          <w:b/>
          <w:spacing w:val="-4"/>
        </w:rPr>
        <w:t> </w:t>
      </w:r>
      <w:r>
        <w:rPr>
          <w:b/>
        </w:rPr>
        <w:t>II</w:t>
      </w:r>
      <w:r>
        <w:rPr>
          <w:b/>
          <w:spacing w:val="40"/>
        </w:rPr>
        <w:t> </w:t>
      </w:r>
      <w:r>
        <w:rPr/>
        <w:t>Sucessão trabalhista. Responsabilidade. Contrato </w:t>
      </w:r>
      <w:r>
        <w:rPr/>
        <w:t>de trabalho extinto antes da vigência da concessão.</w:t>
      </w:r>
    </w:p>
    <w:p>
      <w:pPr>
        <w:pStyle w:val="BodyText"/>
        <w:spacing w:before="41"/>
        <w:ind w:left="2609" w:right="146" w:hanging="1618"/>
        <w:jc w:val="both"/>
      </w:pPr>
      <w:r>
        <w:rPr>
          <w:b/>
        </w:rPr>
        <w:t>OJ-SDI1-225,</w:t>
      </w:r>
      <w:r>
        <w:rPr>
          <w:b/>
          <w:spacing w:val="-4"/>
        </w:rPr>
        <w:t> </w:t>
      </w:r>
      <w:r>
        <w:rPr>
          <w:b/>
        </w:rPr>
        <w:t>I</w:t>
      </w:r>
      <w:r>
        <w:rPr>
          <w:b/>
          <w:spacing w:val="80"/>
        </w:rPr>
        <w:t> </w:t>
      </w:r>
      <w:r>
        <w:rPr/>
        <w:t>Sucessão trabalhista. Responsabilidade. Contrato </w:t>
      </w:r>
      <w:r>
        <w:rPr/>
        <w:t>de trabalho extinto após a vigência da concessão.</w:t>
      </w:r>
    </w:p>
    <w:p>
      <w:pPr>
        <w:pStyle w:val="BodyText"/>
        <w:spacing w:before="40"/>
        <w:ind w:left="2608" w:right="144" w:hanging="1618"/>
        <w:jc w:val="both"/>
      </w:pPr>
      <w:r>
        <w:rPr>
          <w:b/>
        </w:rPr>
        <w:t>OJ-SDI1T-67</w:t>
      </w:r>
      <w:r>
        <w:rPr>
          <w:b/>
          <w:spacing w:val="40"/>
        </w:rPr>
        <w:t> </w:t>
      </w:r>
      <w:r>
        <w:rPr/>
        <w:t>Telemar. Privatização. Plano de incentivo à rescisão contra- tual (PIRC). Previsão de pagamento da indenização com </w:t>
      </w:r>
      <w:r>
        <w:rPr/>
        <w:t>re- dutor de 30%. Aplicação limitada ao período da reestrutura- </w:t>
      </w:r>
      <w:r>
        <w:rPr>
          <w:spacing w:val="-4"/>
        </w:rPr>
        <w:t>ção.</w:t>
      </w:r>
    </w:p>
    <w:p>
      <w:pPr>
        <w:pStyle w:val="Heading5"/>
        <w:spacing w:before="218"/>
      </w:pPr>
      <w:r>
        <w:rPr/>
        <w:t>CONTRATO</w:t>
      </w:r>
      <w:r>
        <w:rPr>
          <w:spacing w:val="-7"/>
        </w:rPr>
        <w:t> </w:t>
      </w:r>
      <w:r>
        <w:rPr/>
        <w:t>DE</w:t>
      </w:r>
      <w:r>
        <w:rPr>
          <w:spacing w:val="-7"/>
        </w:rPr>
        <w:t> </w:t>
      </w:r>
      <w:r>
        <w:rPr>
          <w:spacing w:val="-2"/>
        </w:rPr>
        <w:t>EXPERIÊNCIA</w:t>
      </w:r>
    </w:p>
    <w:p>
      <w:pPr>
        <w:tabs>
          <w:tab w:pos="2609" w:val="left" w:leader="none"/>
        </w:tabs>
        <w:spacing w:before="122"/>
        <w:ind w:left="991" w:right="0" w:firstLine="0"/>
        <w:jc w:val="left"/>
        <w:rPr>
          <w:sz w:val="26"/>
        </w:rPr>
      </w:pPr>
      <w:r>
        <w:rPr>
          <w:b/>
          <w:spacing w:val="-2"/>
          <w:sz w:val="26"/>
        </w:rPr>
        <w:t>SUM-</w:t>
      </w:r>
      <w:r>
        <w:rPr>
          <w:b/>
          <w:spacing w:val="-5"/>
          <w:sz w:val="26"/>
        </w:rPr>
        <w:t>163</w:t>
      </w:r>
      <w:r>
        <w:rPr>
          <w:b/>
          <w:sz w:val="26"/>
        </w:rPr>
        <w:tab/>
      </w:r>
      <w:r>
        <w:rPr>
          <w:sz w:val="26"/>
        </w:rPr>
        <w:t>Aviso</w:t>
      </w:r>
      <w:r>
        <w:rPr>
          <w:spacing w:val="-6"/>
          <w:sz w:val="26"/>
        </w:rPr>
        <w:t> </w:t>
      </w:r>
      <w:r>
        <w:rPr>
          <w:sz w:val="26"/>
        </w:rPr>
        <w:t>prévio.</w:t>
      </w:r>
      <w:r>
        <w:rPr>
          <w:spacing w:val="-6"/>
          <w:sz w:val="26"/>
        </w:rPr>
        <w:t> </w:t>
      </w:r>
      <w:r>
        <w:rPr>
          <w:sz w:val="26"/>
        </w:rPr>
        <w:t>CLT,</w:t>
      </w:r>
      <w:r>
        <w:rPr>
          <w:spacing w:val="-5"/>
          <w:sz w:val="26"/>
        </w:rPr>
        <w:t> </w:t>
      </w:r>
      <w:r>
        <w:rPr>
          <w:sz w:val="26"/>
        </w:rPr>
        <w:t>art.</w:t>
      </w:r>
      <w:r>
        <w:rPr>
          <w:spacing w:val="-3"/>
          <w:sz w:val="26"/>
        </w:rPr>
        <w:t> </w:t>
      </w:r>
      <w:r>
        <w:rPr>
          <w:spacing w:val="-4"/>
          <w:sz w:val="26"/>
        </w:rPr>
        <w:t>481.</w:t>
      </w:r>
    </w:p>
    <w:p>
      <w:pPr>
        <w:spacing w:before="39"/>
        <w:ind w:left="991" w:right="0" w:firstLine="0"/>
        <w:jc w:val="left"/>
        <w:rPr>
          <w:sz w:val="26"/>
        </w:rPr>
      </w:pPr>
      <w:r>
        <w:rPr>
          <w:b/>
          <w:sz w:val="26"/>
        </w:rPr>
        <w:t>SUM-244,</w:t>
      </w:r>
      <w:r>
        <w:rPr>
          <w:b/>
          <w:spacing w:val="-5"/>
          <w:sz w:val="26"/>
        </w:rPr>
        <w:t> </w:t>
      </w:r>
      <w:r>
        <w:rPr>
          <w:b/>
          <w:sz w:val="26"/>
        </w:rPr>
        <w:t>III</w:t>
      </w:r>
      <w:r>
        <w:rPr>
          <w:b/>
          <w:spacing w:val="53"/>
          <w:sz w:val="26"/>
        </w:rPr>
        <w:t> </w:t>
      </w:r>
      <w:r>
        <w:rPr>
          <w:sz w:val="26"/>
        </w:rPr>
        <w:t>Gestante.</w:t>
      </w:r>
      <w:r>
        <w:rPr>
          <w:spacing w:val="-7"/>
          <w:sz w:val="26"/>
        </w:rPr>
        <w:t> </w:t>
      </w:r>
      <w:r>
        <w:rPr>
          <w:sz w:val="26"/>
        </w:rPr>
        <w:t>Estabilidade</w:t>
      </w:r>
      <w:r>
        <w:rPr>
          <w:spacing w:val="-5"/>
          <w:sz w:val="26"/>
        </w:rPr>
        <w:t> </w:t>
      </w:r>
      <w:r>
        <w:rPr>
          <w:spacing w:val="-2"/>
          <w:sz w:val="26"/>
        </w:rPr>
        <w:t>provisória.</w:t>
      </w:r>
    </w:p>
    <w:p>
      <w:pPr>
        <w:pStyle w:val="BodyText"/>
        <w:tabs>
          <w:tab w:pos="2609" w:val="left" w:leader="none"/>
        </w:tabs>
        <w:spacing w:before="42"/>
        <w:ind w:left="991"/>
      </w:pPr>
      <w:r>
        <w:rPr>
          <w:b/>
          <w:spacing w:val="-2"/>
        </w:rPr>
        <w:t>SUM-</w:t>
      </w:r>
      <w:r>
        <w:rPr>
          <w:b/>
          <w:spacing w:val="-5"/>
        </w:rPr>
        <w:t>188</w:t>
      </w:r>
      <w:r>
        <w:rPr>
          <w:b/>
        </w:rPr>
        <w:tab/>
      </w:r>
      <w:r>
        <w:rPr/>
        <w:t>Prorrogação.</w:t>
      </w:r>
      <w:r>
        <w:rPr>
          <w:spacing w:val="-8"/>
        </w:rPr>
        <w:t> </w:t>
      </w:r>
      <w:r>
        <w:rPr/>
        <w:t>Limite</w:t>
      </w:r>
      <w:r>
        <w:rPr>
          <w:spacing w:val="-3"/>
        </w:rPr>
        <w:t> </w:t>
      </w:r>
      <w:r>
        <w:rPr/>
        <w:t>máximo</w:t>
      </w:r>
      <w:r>
        <w:rPr>
          <w:spacing w:val="-8"/>
        </w:rPr>
        <w:t> </w:t>
      </w:r>
      <w:r>
        <w:rPr/>
        <w:t>de</w:t>
      </w:r>
      <w:r>
        <w:rPr>
          <w:spacing w:val="-7"/>
        </w:rPr>
        <w:t> </w:t>
      </w:r>
      <w:r>
        <w:rPr/>
        <w:t>90</w:t>
      </w:r>
      <w:r>
        <w:rPr>
          <w:spacing w:val="-8"/>
        </w:rPr>
        <w:t> </w:t>
      </w:r>
      <w:r>
        <w:rPr/>
        <w:t>(noventa)</w:t>
      </w:r>
      <w:r>
        <w:rPr>
          <w:spacing w:val="-4"/>
        </w:rPr>
        <w:t> </w:t>
      </w:r>
      <w:r>
        <w:rPr>
          <w:spacing w:val="-2"/>
        </w:rPr>
        <w:t>dias.</w:t>
      </w:r>
    </w:p>
    <w:p>
      <w:pPr>
        <w:pStyle w:val="BodyText"/>
        <w:spacing w:before="40"/>
        <w:ind w:left="2609" w:right="141" w:hanging="1618"/>
        <w:jc w:val="both"/>
      </w:pPr>
      <w:r>
        <w:rPr>
          <w:b/>
        </w:rPr>
        <w:t>OJ-SDC-25</w:t>
      </w:r>
      <w:r>
        <w:rPr>
          <w:b/>
          <w:spacing w:val="80"/>
        </w:rPr>
        <w:t> </w:t>
      </w:r>
      <w:r>
        <w:rPr/>
        <w:t>Salário normativo estabelecido com base em tempo de ser- viço. Princípio de isonomia salarial. Violação não configu- </w:t>
      </w:r>
      <w:r>
        <w:rPr>
          <w:spacing w:val="-2"/>
        </w:rPr>
        <w:t>rada.</w:t>
      </w:r>
    </w:p>
    <w:p>
      <w:pPr>
        <w:tabs>
          <w:tab w:pos="2609" w:val="left" w:leader="none"/>
        </w:tabs>
        <w:spacing w:before="39"/>
        <w:ind w:left="991" w:right="0" w:firstLine="0"/>
        <w:jc w:val="both"/>
        <w:rPr>
          <w:sz w:val="26"/>
        </w:rPr>
      </w:pPr>
      <w:r>
        <w:rPr>
          <w:b/>
          <w:spacing w:val="-2"/>
          <w:sz w:val="26"/>
        </w:rPr>
        <w:t>PN-</w:t>
      </w:r>
      <w:r>
        <w:rPr>
          <w:b/>
          <w:spacing w:val="-5"/>
          <w:sz w:val="26"/>
        </w:rPr>
        <w:t>18</w:t>
      </w:r>
      <w:r>
        <w:rPr>
          <w:b/>
          <w:sz w:val="26"/>
        </w:rPr>
        <w:tab/>
      </w:r>
      <w:r>
        <w:rPr>
          <w:color w:val="FF0000"/>
          <w:spacing w:val="-2"/>
          <w:sz w:val="26"/>
        </w:rPr>
        <w:t>(cancelado)</w:t>
      </w:r>
    </w:p>
    <w:p>
      <w:pPr>
        <w:tabs>
          <w:tab w:pos="2609" w:val="left" w:leader="none"/>
        </w:tabs>
        <w:spacing w:before="42"/>
        <w:ind w:left="991" w:right="0" w:firstLine="0"/>
        <w:jc w:val="both"/>
        <w:rPr>
          <w:sz w:val="26"/>
        </w:rPr>
      </w:pPr>
      <w:r>
        <w:rPr>
          <w:b/>
          <w:spacing w:val="-2"/>
          <w:sz w:val="26"/>
        </w:rPr>
        <w:t>PN-</w:t>
      </w:r>
      <w:r>
        <w:rPr>
          <w:b/>
          <w:spacing w:val="-5"/>
          <w:sz w:val="26"/>
        </w:rPr>
        <w:t>75</w:t>
      </w:r>
      <w:r>
        <w:rPr>
          <w:b/>
          <w:sz w:val="26"/>
        </w:rPr>
        <w:tab/>
      </w:r>
      <w:r>
        <w:rPr>
          <w:color w:val="FF0000"/>
          <w:spacing w:val="-2"/>
          <w:sz w:val="26"/>
        </w:rPr>
        <w:t>(cancelado)</w:t>
      </w:r>
    </w:p>
    <w:p>
      <w:pPr>
        <w:spacing w:before="39"/>
        <w:ind w:left="991" w:right="0" w:firstLine="0"/>
        <w:jc w:val="both"/>
        <w:rPr>
          <w:sz w:val="26"/>
        </w:rPr>
      </w:pPr>
      <w:r>
        <w:rPr>
          <w:b/>
          <w:sz w:val="26"/>
        </w:rPr>
        <w:t>SUM-260</w:t>
      </w:r>
      <w:r>
        <w:rPr>
          <w:b/>
          <w:spacing w:val="73"/>
          <w:sz w:val="26"/>
        </w:rPr>
        <w:t>    </w:t>
      </w:r>
      <w:r>
        <w:rPr>
          <w:color w:val="FF0000"/>
          <w:spacing w:val="-2"/>
          <w:sz w:val="26"/>
        </w:rPr>
        <w:t>(cancelada)</w:t>
      </w:r>
    </w:p>
    <w:p>
      <w:pPr>
        <w:pStyle w:val="Heading5"/>
        <w:spacing w:before="217"/>
      </w:pPr>
      <w:r>
        <w:rPr/>
        <w:t>CONTRATO</w:t>
      </w:r>
      <w:r>
        <w:rPr>
          <w:spacing w:val="-5"/>
        </w:rPr>
        <w:t> </w:t>
      </w:r>
      <w:r>
        <w:rPr/>
        <w:t>DE</w:t>
      </w:r>
      <w:r>
        <w:rPr>
          <w:spacing w:val="-6"/>
        </w:rPr>
        <w:t> </w:t>
      </w:r>
      <w:r>
        <w:rPr/>
        <w:t>PRESTAÇÃO</w:t>
      </w:r>
      <w:r>
        <w:rPr>
          <w:spacing w:val="-6"/>
        </w:rPr>
        <w:t> </w:t>
      </w:r>
      <w:r>
        <w:rPr/>
        <w:t>DE</w:t>
      </w:r>
      <w:r>
        <w:rPr>
          <w:spacing w:val="-6"/>
        </w:rPr>
        <w:t> </w:t>
      </w:r>
      <w:r>
        <w:rPr>
          <w:spacing w:val="-2"/>
        </w:rPr>
        <w:t>SERVIÇOS</w:t>
      </w:r>
    </w:p>
    <w:p>
      <w:pPr>
        <w:pStyle w:val="BodyText"/>
        <w:spacing w:before="122"/>
        <w:ind w:left="2609" w:right="146" w:hanging="1618"/>
        <w:jc w:val="both"/>
      </w:pPr>
      <w:r>
        <w:rPr>
          <w:b/>
        </w:rPr>
        <w:t>SUM-331,</w:t>
      </w:r>
      <w:r>
        <w:rPr>
          <w:b/>
          <w:spacing w:val="-3"/>
        </w:rPr>
        <w:t> </w:t>
      </w:r>
      <w:r>
        <w:rPr>
          <w:b/>
        </w:rPr>
        <w:t>IV</w:t>
      </w:r>
      <w:r>
        <w:rPr>
          <w:b/>
          <w:spacing w:val="40"/>
        </w:rPr>
        <w:t> </w:t>
      </w:r>
      <w:r>
        <w:rPr/>
        <w:t>Inadimplemento das obrigações trabalhistas. </w:t>
      </w:r>
      <w:r>
        <w:rPr/>
        <w:t>Responsabili- dade subsidiária.</w:t>
      </w:r>
    </w:p>
    <w:p>
      <w:pPr>
        <w:spacing w:before="40"/>
        <w:ind w:left="992" w:right="0" w:firstLine="0"/>
        <w:jc w:val="both"/>
        <w:rPr>
          <w:sz w:val="26"/>
        </w:rPr>
      </w:pPr>
      <w:r>
        <w:rPr>
          <w:b/>
          <w:sz w:val="26"/>
        </w:rPr>
        <w:t>SUM-331,</w:t>
      </w:r>
      <w:r>
        <w:rPr>
          <w:b/>
          <w:spacing w:val="-2"/>
          <w:sz w:val="26"/>
        </w:rPr>
        <w:t> </w:t>
      </w:r>
      <w:r>
        <w:rPr>
          <w:b/>
          <w:sz w:val="26"/>
        </w:rPr>
        <w:t>I</w:t>
      </w:r>
      <w:r>
        <w:rPr>
          <w:b/>
          <w:spacing w:val="59"/>
          <w:w w:val="150"/>
          <w:sz w:val="26"/>
        </w:rPr>
        <w:t>  </w:t>
      </w:r>
      <w:r>
        <w:rPr>
          <w:sz w:val="26"/>
        </w:rPr>
        <w:t>Irregularidade.</w:t>
      </w:r>
      <w:r>
        <w:rPr>
          <w:spacing w:val="-5"/>
          <w:sz w:val="26"/>
        </w:rPr>
        <w:t> </w:t>
      </w:r>
      <w:r>
        <w:rPr>
          <w:sz w:val="26"/>
        </w:rPr>
        <w:t>Vínculo</w:t>
      </w:r>
      <w:r>
        <w:rPr>
          <w:spacing w:val="-2"/>
          <w:sz w:val="26"/>
        </w:rPr>
        <w:t> </w:t>
      </w:r>
      <w:r>
        <w:rPr>
          <w:sz w:val="26"/>
        </w:rPr>
        <w:t>de</w:t>
      </w:r>
      <w:r>
        <w:rPr>
          <w:spacing w:val="-5"/>
          <w:sz w:val="26"/>
        </w:rPr>
        <w:t> </w:t>
      </w:r>
      <w:r>
        <w:rPr>
          <w:spacing w:val="-2"/>
          <w:sz w:val="26"/>
        </w:rPr>
        <w:t>emprego.</w:t>
      </w:r>
    </w:p>
    <w:p>
      <w:pPr>
        <w:pStyle w:val="BodyText"/>
        <w:spacing w:before="40"/>
        <w:ind w:left="2610" w:right="140" w:hanging="1618"/>
        <w:jc w:val="both"/>
      </w:pPr>
      <w:r>
        <w:rPr>
          <w:b/>
        </w:rPr>
        <w:t>SUM-331,</w:t>
      </w:r>
      <w:r>
        <w:rPr>
          <w:b/>
          <w:spacing w:val="-1"/>
        </w:rPr>
        <w:t> </w:t>
      </w:r>
      <w:r>
        <w:rPr>
          <w:b/>
        </w:rPr>
        <w:t>II</w:t>
      </w:r>
      <w:r>
        <w:rPr>
          <w:b/>
          <w:spacing w:val="40"/>
        </w:rPr>
        <w:t> </w:t>
      </w:r>
      <w:r>
        <w:rPr/>
        <w:t>Irregularidade. Empresa interposta. Vínculo de emprego. Órgãos da administração pública direta, indireta ou </w:t>
      </w:r>
      <w:r>
        <w:rPr/>
        <w:t>funda- cional. CF/88, art. 37, II.</w:t>
      </w:r>
    </w:p>
    <w:p>
      <w:pPr>
        <w:pStyle w:val="BodyText"/>
        <w:rPr>
          <w:sz w:val="20"/>
        </w:rPr>
      </w:pPr>
    </w:p>
    <w:p>
      <w:pPr>
        <w:pStyle w:val="BodyText"/>
        <w:rPr>
          <w:sz w:val="20"/>
        </w:rPr>
      </w:pPr>
    </w:p>
    <w:p>
      <w:pPr>
        <w:pStyle w:val="BodyText"/>
        <w:rPr>
          <w:sz w:val="20"/>
        </w:rPr>
      </w:pPr>
    </w:p>
    <w:p>
      <w:pPr>
        <w:pStyle w:val="BodyText"/>
        <w:spacing w:before="7"/>
        <w:rPr>
          <w:sz w:val="11"/>
        </w:rPr>
      </w:pPr>
      <w:r>
        <w:rPr/>
        <mc:AlternateContent>
          <mc:Choice Requires="wps">
            <w:drawing>
              <wp:anchor distT="0" distB="0" distL="0" distR="0" allowOverlap="1" layoutInCell="1" locked="0" behindDoc="1" simplePos="0" relativeHeight="488141824">
                <wp:simplePos x="0" y="0"/>
                <wp:positionH relativeFrom="page">
                  <wp:posOffset>954024</wp:posOffset>
                </wp:positionH>
                <wp:positionV relativeFrom="paragraph">
                  <wp:posOffset>100535</wp:posOffset>
                </wp:positionV>
                <wp:extent cx="5581015" cy="6350"/>
                <wp:effectExtent l="0" t="0" r="0" b="0"/>
                <wp:wrapTopAndBottom/>
                <wp:docPr id="1287" name="Graphic 1287"/>
                <wp:cNvGraphicFramePr>
                  <a:graphicFrameLocks/>
                </wp:cNvGraphicFramePr>
                <a:graphic>
                  <a:graphicData uri="http://schemas.microsoft.com/office/word/2010/wordprocessingShape">
                    <wps:wsp>
                      <wps:cNvPr id="1287" name="Graphic 1287"/>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7.916197pt;width:439.439pt;height:.481pt;mso-position-horizontal-relative:page;mso-position-vertical-relative:paragraph;z-index:-15174656;mso-wrap-distance-left:0;mso-wrap-distance-right:0" id="docshape1286" filled="true" fillcolor="#000000" stroked="false">
                <v:fill type="solid"/>
                <w10:wrap type="topAndBottom"/>
              </v:rect>
            </w:pict>
          </mc:Fallback>
        </mc:AlternateContent>
      </w:r>
    </w:p>
    <w:p>
      <w:pPr>
        <w:pStyle w:val="Heading5"/>
        <w:ind w:left="2979" w:right="2950"/>
        <w:jc w:val="center"/>
      </w:pPr>
      <w:r>
        <w:rPr>
          <w:spacing w:val="-2"/>
        </w:rPr>
        <w:t>H-</w:t>
      </w:r>
      <w:r>
        <w:rPr>
          <w:spacing w:val="-5"/>
        </w:rPr>
        <w:t>51</w:t>
      </w:r>
    </w:p>
    <w:p>
      <w:pPr>
        <w:spacing w:after="0"/>
        <w:jc w:val="center"/>
        <w:sectPr>
          <w:headerReference w:type="default" r:id="rId185"/>
          <w:footerReference w:type="default" r:id="rId186"/>
          <w:pgSz w:w="11910" w:h="16840"/>
          <w:pgMar w:header="765" w:footer="0" w:top="1100" w:bottom="280" w:left="1360" w:right="1500"/>
        </w:sectPr>
      </w:pPr>
    </w:p>
    <w:p>
      <w:pPr>
        <w:pStyle w:val="BodyText"/>
        <w:spacing w:before="74"/>
        <w:ind w:left="2609" w:right="142" w:hanging="1618"/>
        <w:jc w:val="both"/>
      </w:pPr>
      <w:r>
        <w:rPr/>
        <mc:AlternateContent>
          <mc:Choice Requires="wps">
            <w:drawing>
              <wp:anchor distT="0" distB="0" distL="0" distR="0" allowOverlap="1" layoutInCell="1" locked="0" behindDoc="0" simplePos="0" relativeHeight="16284672">
                <wp:simplePos x="0" y="0"/>
                <wp:positionH relativeFrom="page">
                  <wp:posOffset>0</wp:posOffset>
                </wp:positionH>
                <wp:positionV relativeFrom="page">
                  <wp:posOffset>8848090</wp:posOffset>
                </wp:positionV>
                <wp:extent cx="708025" cy="1259840"/>
                <wp:effectExtent l="0" t="0" r="0" b="0"/>
                <wp:wrapNone/>
                <wp:docPr id="1290" name="Graphic 1290"/>
                <wp:cNvGraphicFramePr>
                  <a:graphicFrameLocks/>
                </wp:cNvGraphicFramePr>
                <a:graphic>
                  <a:graphicData uri="http://schemas.microsoft.com/office/word/2010/wordprocessingShape">
                    <wps:wsp>
                      <wps:cNvPr id="1290" name="Graphic 1290"/>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284672" id="docshape1289"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285184">
                <wp:simplePos x="0" y="0"/>
                <wp:positionH relativeFrom="page">
                  <wp:posOffset>402523</wp:posOffset>
                </wp:positionH>
                <wp:positionV relativeFrom="page">
                  <wp:posOffset>9240780</wp:posOffset>
                </wp:positionV>
                <wp:extent cx="186690" cy="469265"/>
                <wp:effectExtent l="0" t="0" r="0" b="0"/>
                <wp:wrapNone/>
                <wp:docPr id="1291" name="Textbox 1291"/>
                <wp:cNvGraphicFramePr>
                  <a:graphicFrameLocks/>
                </wp:cNvGraphicFramePr>
                <a:graphic>
                  <a:graphicData uri="http://schemas.microsoft.com/office/word/2010/wordprocessingShape">
                    <wps:wsp>
                      <wps:cNvPr id="1291" name="Textbox 1291"/>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285184" type="#_x0000_t202" id="docshape1290"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285696">
                <wp:simplePos x="0" y="0"/>
                <wp:positionH relativeFrom="page">
                  <wp:posOffset>515299</wp:posOffset>
                </wp:positionH>
                <wp:positionV relativeFrom="page">
                  <wp:posOffset>9104628</wp:posOffset>
                </wp:positionV>
                <wp:extent cx="186690" cy="742950"/>
                <wp:effectExtent l="0" t="0" r="0" b="0"/>
                <wp:wrapNone/>
                <wp:docPr id="1292" name="Textbox 1292"/>
                <wp:cNvGraphicFramePr>
                  <a:graphicFrameLocks/>
                </wp:cNvGraphicFramePr>
                <a:graphic>
                  <a:graphicData uri="http://schemas.microsoft.com/office/word/2010/wordprocessingShape">
                    <wps:wsp>
                      <wps:cNvPr id="1292" name="Textbox 1292"/>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285696" type="#_x0000_t202" id="docshape1291"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r>
        <w:rPr>
          <w:b/>
        </w:rPr>
        <w:t>SUM-331,</w:t>
      </w:r>
      <w:r>
        <w:rPr>
          <w:b/>
          <w:spacing w:val="-2"/>
        </w:rPr>
        <w:t> </w:t>
      </w:r>
      <w:r>
        <w:rPr>
          <w:b/>
        </w:rPr>
        <w:t>V</w:t>
      </w:r>
      <w:r>
        <w:rPr>
          <w:b/>
          <w:spacing w:val="80"/>
        </w:rPr>
        <w:t> </w:t>
      </w:r>
      <w:r>
        <w:rPr/>
        <w:t>Responsabilidade subsidiária. Administração Pública. </w:t>
      </w:r>
      <w:r>
        <w:rPr/>
        <w:t>Con- duta culposa no cumprimento das obrigações da Lei n.º </w:t>
      </w:r>
      <w:r>
        <w:rPr>
          <w:spacing w:val="-2"/>
        </w:rPr>
        <w:t>8.666/93.</w:t>
      </w:r>
    </w:p>
    <w:p>
      <w:pPr>
        <w:pStyle w:val="BodyText"/>
        <w:spacing w:before="39"/>
        <w:ind w:left="2609" w:right="143" w:hanging="1618"/>
        <w:jc w:val="both"/>
      </w:pPr>
      <w:r>
        <w:rPr>
          <w:b/>
        </w:rPr>
        <w:t>SUM-331,</w:t>
      </w:r>
      <w:r>
        <w:rPr>
          <w:b/>
          <w:spacing w:val="-2"/>
        </w:rPr>
        <w:t> </w:t>
      </w:r>
      <w:r>
        <w:rPr>
          <w:b/>
        </w:rPr>
        <w:t>VI</w:t>
      </w:r>
      <w:r>
        <w:rPr>
          <w:b/>
          <w:spacing w:val="40"/>
        </w:rPr>
        <w:t> </w:t>
      </w:r>
      <w:r>
        <w:rPr/>
        <w:t>Contrato de prestação de serviços. Legalidade. Responsabi- lidade subsidiária. Verbas decorrentes da condenação.</w:t>
      </w:r>
    </w:p>
    <w:p>
      <w:pPr>
        <w:pStyle w:val="BodyText"/>
        <w:spacing w:before="40"/>
        <w:ind w:left="2609" w:right="144" w:hanging="1618"/>
        <w:jc w:val="both"/>
      </w:pPr>
      <w:r>
        <w:rPr>
          <w:b/>
        </w:rPr>
        <w:t>SUM-331, III </w:t>
      </w:r>
      <w:r>
        <w:rPr/>
        <w:t>Vínculo de emprego. Serviços de vigilância (Lei </w:t>
      </w:r>
      <w:r>
        <w:rPr/>
        <w:t>nº</w:t>
      </w:r>
      <w:r>
        <w:rPr>
          <w:spacing w:val="40"/>
        </w:rPr>
        <w:t> </w:t>
      </w:r>
      <w:r>
        <w:rPr/>
        <w:t>7.102/83) e de conservação e limpeza, serviços especializa- dos ligados à atividade-meio.</w:t>
      </w:r>
    </w:p>
    <w:p>
      <w:pPr>
        <w:spacing w:before="39"/>
        <w:ind w:left="992" w:right="0" w:firstLine="0"/>
        <w:jc w:val="both"/>
        <w:rPr>
          <w:sz w:val="26"/>
        </w:rPr>
      </w:pPr>
      <w:r>
        <w:rPr>
          <w:b/>
          <w:sz w:val="26"/>
        </w:rPr>
        <w:t>SUM-256</w:t>
      </w:r>
      <w:r>
        <w:rPr>
          <w:b/>
          <w:spacing w:val="73"/>
          <w:sz w:val="26"/>
        </w:rPr>
        <w:t>    </w:t>
      </w:r>
      <w:r>
        <w:rPr>
          <w:color w:val="FF0000"/>
          <w:spacing w:val="-2"/>
          <w:sz w:val="26"/>
        </w:rPr>
        <w:t>(cancelada)</w:t>
      </w:r>
    </w:p>
    <w:p>
      <w:pPr>
        <w:pStyle w:val="Heading5"/>
        <w:spacing w:before="218"/>
      </w:pPr>
      <w:r>
        <w:rPr/>
        <w:t>CONTRATO</w:t>
      </w:r>
      <w:r>
        <w:rPr>
          <w:spacing w:val="-7"/>
        </w:rPr>
        <w:t> </w:t>
      </w:r>
      <w:r>
        <w:rPr/>
        <w:t>DE</w:t>
      </w:r>
      <w:r>
        <w:rPr>
          <w:spacing w:val="-7"/>
        </w:rPr>
        <w:t> </w:t>
      </w:r>
      <w:r>
        <w:rPr>
          <w:spacing w:val="-2"/>
        </w:rPr>
        <w:t>TRABALHO</w:t>
      </w:r>
    </w:p>
    <w:p>
      <w:pPr>
        <w:pStyle w:val="BodyText"/>
        <w:spacing w:line="273" w:lineRule="auto" w:before="121"/>
        <w:ind w:left="991" w:right="4358"/>
      </w:pPr>
      <w:r>
        <w:rPr/>
        <w:t>Ver também Rescisão Contratual Ver</w:t>
      </w:r>
      <w:r>
        <w:rPr>
          <w:spacing w:val="-13"/>
        </w:rPr>
        <w:t> </w:t>
      </w:r>
      <w:r>
        <w:rPr/>
        <w:t>também</w:t>
      </w:r>
      <w:r>
        <w:rPr>
          <w:spacing w:val="-13"/>
        </w:rPr>
        <w:t> </w:t>
      </w:r>
      <w:r>
        <w:rPr/>
        <w:t>Alteração</w:t>
      </w:r>
      <w:r>
        <w:rPr>
          <w:spacing w:val="-11"/>
        </w:rPr>
        <w:t> </w:t>
      </w:r>
      <w:r>
        <w:rPr/>
        <w:t>Contratual Ver também Trabalhador Rural</w:t>
      </w:r>
    </w:p>
    <w:p>
      <w:pPr>
        <w:pStyle w:val="BodyText"/>
        <w:ind w:left="2609" w:right="146" w:hanging="1618"/>
        <w:jc w:val="both"/>
      </w:pPr>
      <w:r>
        <w:rPr>
          <w:b/>
        </w:rPr>
        <w:t>SUM-430</w:t>
      </w:r>
      <w:r>
        <w:rPr>
          <w:b/>
          <w:spacing w:val="80"/>
        </w:rPr>
        <w:t> </w:t>
      </w:r>
      <w:r>
        <w:rPr/>
        <w:t>Administração pública indireta. Contratação. Ausência </w:t>
      </w:r>
      <w:r>
        <w:rPr/>
        <w:t>de concurso público. Nulidade. Ulterior privatização. Convali- dação. Insubsistência do vício.</w:t>
      </w:r>
    </w:p>
    <w:p>
      <w:pPr>
        <w:pStyle w:val="BodyText"/>
        <w:spacing w:before="37"/>
        <w:ind w:left="2609" w:right="143" w:hanging="1618"/>
        <w:jc w:val="both"/>
      </w:pPr>
      <w:r>
        <w:rPr>
          <w:b/>
        </w:rPr>
        <w:t>OJ-SDI1-361</w:t>
      </w:r>
      <w:r>
        <w:rPr>
          <w:b/>
          <w:spacing w:val="40"/>
        </w:rPr>
        <w:t> </w:t>
      </w:r>
      <w:r>
        <w:rPr/>
        <w:t>Aposentadoria espontânea. Unicidade do contrato de traba- lho. Multa de 40% do FGTS sobre todo o período.</w:t>
      </w:r>
    </w:p>
    <w:p>
      <w:pPr>
        <w:pStyle w:val="BodyText"/>
        <w:spacing w:before="38"/>
        <w:ind w:left="2609" w:right="142" w:hanging="1618"/>
        <w:jc w:val="both"/>
      </w:pPr>
      <w:r>
        <w:rPr>
          <w:b/>
        </w:rPr>
        <w:t>OJ-SDI1-185</w:t>
      </w:r>
      <w:r>
        <w:rPr>
          <w:b/>
          <w:spacing w:val="40"/>
        </w:rPr>
        <w:t> </w:t>
      </w:r>
      <w:r>
        <w:rPr/>
        <w:t>Associação de Pais e Mestres - APM. Responsabilidade </w:t>
      </w:r>
      <w:r>
        <w:rPr/>
        <w:t>so- lidária ou subsidiária do Estado. Inexistência.</w:t>
      </w:r>
    </w:p>
    <w:p>
      <w:pPr>
        <w:pStyle w:val="BodyText"/>
        <w:spacing w:before="41"/>
        <w:ind w:left="2609" w:right="142" w:hanging="1618"/>
        <w:jc w:val="both"/>
      </w:pPr>
      <w:r>
        <w:rPr>
          <w:b/>
        </w:rPr>
        <w:t>OJ-SDI1-335</w:t>
      </w:r>
      <w:r>
        <w:rPr>
          <w:b/>
          <w:spacing w:val="40"/>
        </w:rPr>
        <w:t> </w:t>
      </w:r>
      <w:r>
        <w:rPr/>
        <w:t>Ausência de concurso público. Contrato nulo. Administra- ção pública. Efeitos. Conhecimento do recurso por violação do art. 37, II e § 2º, da CF/88.</w:t>
      </w:r>
    </w:p>
    <w:p>
      <w:pPr>
        <w:pStyle w:val="BodyText"/>
        <w:spacing w:before="41"/>
        <w:ind w:left="2609" w:right="144" w:hanging="1618"/>
        <w:jc w:val="both"/>
      </w:pPr>
      <w:r>
        <w:rPr>
          <w:b/>
        </w:rPr>
        <w:t>OJ-SDI2-10</w:t>
      </w:r>
      <w:r>
        <w:rPr>
          <w:b/>
          <w:spacing w:val="40"/>
        </w:rPr>
        <w:t> </w:t>
      </w:r>
      <w:r>
        <w:rPr/>
        <w:t>Ausência de concurso público. Contrato nulo. </w:t>
      </w:r>
      <w:r>
        <w:rPr/>
        <w:t>Servidor. Administração</w:t>
      </w:r>
      <w:r>
        <w:rPr>
          <w:spacing w:val="-3"/>
        </w:rPr>
        <w:t> </w:t>
      </w:r>
      <w:r>
        <w:rPr/>
        <w:t>pública. Ação</w:t>
      </w:r>
      <w:r>
        <w:rPr>
          <w:spacing w:val="-3"/>
        </w:rPr>
        <w:t> </w:t>
      </w:r>
      <w:r>
        <w:rPr/>
        <w:t>rescisória.</w:t>
      </w:r>
      <w:r>
        <w:rPr>
          <w:spacing w:val="-3"/>
        </w:rPr>
        <w:t> </w:t>
      </w:r>
      <w:r>
        <w:rPr/>
        <w:t>Indicação</w:t>
      </w:r>
      <w:r>
        <w:rPr>
          <w:spacing w:val="-3"/>
        </w:rPr>
        <w:t> </w:t>
      </w:r>
      <w:r>
        <w:rPr/>
        <w:t>expressa. CF/88, art. 37, II e § 2º.</w:t>
      </w:r>
    </w:p>
    <w:p>
      <w:pPr>
        <w:pStyle w:val="BodyText"/>
        <w:spacing w:before="39"/>
        <w:ind w:left="2609" w:right="142" w:hanging="1618"/>
        <w:jc w:val="both"/>
      </w:pPr>
      <w:r>
        <w:rPr>
          <w:b/>
        </w:rPr>
        <w:t>SUM-440</w:t>
      </w:r>
      <w:r>
        <w:rPr>
          <w:b/>
          <w:spacing w:val="80"/>
        </w:rPr>
        <w:t> </w:t>
      </w:r>
      <w:r>
        <w:rPr/>
        <w:t>Auxílio-doença acidentário. Aposentadoria por invalidez. Suspensão do contrato de trabalho. Reconhecimento do di- reito à manutenção de plano de saúde ou de assistência mé- </w:t>
      </w:r>
      <w:r>
        <w:rPr>
          <w:spacing w:val="-2"/>
        </w:rPr>
        <w:t>dica.</w:t>
      </w:r>
    </w:p>
    <w:p>
      <w:pPr>
        <w:pStyle w:val="BodyText"/>
        <w:spacing w:line="298" w:lineRule="exact" w:before="40"/>
        <w:ind w:left="991"/>
        <w:jc w:val="both"/>
      </w:pPr>
      <w:r>
        <w:rPr>
          <w:b/>
        </w:rPr>
        <w:t>OJ-SDI2-128</w:t>
      </w:r>
      <w:r>
        <w:rPr>
          <w:b/>
          <w:spacing w:val="49"/>
          <w:w w:val="150"/>
        </w:rPr>
        <w:t> </w:t>
      </w:r>
      <w:r>
        <w:rPr/>
        <w:t>Concurso</w:t>
      </w:r>
      <w:r>
        <w:rPr>
          <w:spacing w:val="20"/>
        </w:rPr>
        <w:t> </w:t>
      </w:r>
      <w:r>
        <w:rPr/>
        <w:t>público</w:t>
      </w:r>
      <w:r>
        <w:rPr>
          <w:spacing w:val="18"/>
        </w:rPr>
        <w:t> </w:t>
      </w:r>
      <w:r>
        <w:rPr/>
        <w:t>anulado</w:t>
      </w:r>
      <w:r>
        <w:rPr>
          <w:spacing w:val="19"/>
        </w:rPr>
        <w:t> </w:t>
      </w:r>
      <w:r>
        <w:rPr/>
        <w:t>posteriormente.</w:t>
      </w:r>
      <w:r>
        <w:rPr>
          <w:spacing w:val="18"/>
        </w:rPr>
        <w:t> </w:t>
      </w:r>
      <w:r>
        <w:rPr/>
        <w:t>Ação</w:t>
      </w:r>
      <w:r>
        <w:rPr>
          <w:spacing w:val="19"/>
        </w:rPr>
        <w:t> </w:t>
      </w:r>
      <w:r>
        <w:rPr>
          <w:spacing w:val="-2"/>
        </w:rPr>
        <w:t>rescisória.</w:t>
      </w:r>
    </w:p>
    <w:p>
      <w:pPr>
        <w:pStyle w:val="BodyText"/>
        <w:spacing w:line="298" w:lineRule="exact"/>
        <w:ind w:left="2608"/>
        <w:jc w:val="both"/>
      </w:pPr>
      <w:r>
        <w:rPr/>
        <w:t>Aplicação</w:t>
      </w:r>
      <w:r>
        <w:rPr>
          <w:spacing w:val="-8"/>
        </w:rPr>
        <w:t> </w:t>
      </w:r>
      <w:r>
        <w:rPr/>
        <w:t>da</w:t>
      </w:r>
      <w:r>
        <w:rPr>
          <w:spacing w:val="-5"/>
        </w:rPr>
        <w:t> </w:t>
      </w:r>
      <w:r>
        <w:rPr/>
        <w:t>Súm.</w:t>
      </w:r>
      <w:r>
        <w:rPr>
          <w:spacing w:val="-5"/>
        </w:rPr>
        <w:t> </w:t>
      </w:r>
      <w:r>
        <w:rPr>
          <w:spacing w:val="-4"/>
        </w:rPr>
        <w:t>363.</w:t>
      </w:r>
    </w:p>
    <w:p>
      <w:pPr>
        <w:spacing w:before="42"/>
        <w:ind w:left="991" w:right="0" w:firstLine="0"/>
        <w:jc w:val="both"/>
        <w:rPr>
          <w:sz w:val="26"/>
        </w:rPr>
      </w:pPr>
      <w:r>
        <w:rPr>
          <w:b/>
          <w:sz w:val="26"/>
        </w:rPr>
        <w:t>SUM-129</w:t>
      </w:r>
      <w:r>
        <w:rPr>
          <w:b/>
          <w:spacing w:val="70"/>
          <w:sz w:val="26"/>
        </w:rPr>
        <w:t>    </w:t>
      </w:r>
      <w:r>
        <w:rPr>
          <w:sz w:val="26"/>
        </w:rPr>
        <w:t>Duplicidade.</w:t>
      </w:r>
      <w:r>
        <w:rPr>
          <w:spacing w:val="-2"/>
          <w:sz w:val="26"/>
        </w:rPr>
        <w:t> </w:t>
      </w:r>
      <w:r>
        <w:rPr>
          <w:sz w:val="26"/>
        </w:rPr>
        <w:t>Grupo</w:t>
      </w:r>
      <w:r>
        <w:rPr>
          <w:spacing w:val="-1"/>
          <w:sz w:val="26"/>
        </w:rPr>
        <w:t> </w:t>
      </w:r>
      <w:r>
        <w:rPr>
          <w:spacing w:val="-2"/>
          <w:sz w:val="26"/>
        </w:rPr>
        <w:t>econômico.</w:t>
      </w:r>
    </w:p>
    <w:p>
      <w:pPr>
        <w:pStyle w:val="BodyText"/>
        <w:spacing w:before="39"/>
        <w:ind w:left="2608" w:right="142" w:hanging="1618"/>
        <w:jc w:val="both"/>
      </w:pPr>
      <w:r>
        <w:rPr>
          <w:b/>
        </w:rPr>
        <w:t>SUM-369,</w:t>
      </w:r>
      <w:r>
        <w:rPr>
          <w:b/>
          <w:spacing w:val="-1"/>
        </w:rPr>
        <w:t> </w:t>
      </w:r>
      <w:r>
        <w:rPr>
          <w:b/>
        </w:rPr>
        <w:t>I</w:t>
      </w:r>
      <w:r>
        <w:rPr>
          <w:b/>
          <w:spacing w:val="80"/>
        </w:rPr>
        <w:t> </w:t>
      </w:r>
      <w:r>
        <w:rPr/>
        <w:t>É assegurada a estabilidade</w:t>
      </w:r>
      <w:r>
        <w:rPr>
          <w:spacing w:val="40"/>
        </w:rPr>
        <w:t> </w:t>
      </w:r>
      <w:r>
        <w:rPr/>
        <w:t>provisória ao empregado diri- gente sindical, ainda que a comunicação do registro da can- didatura ou da eleição e da posse seja realizada fora do pra- zo</w:t>
      </w:r>
      <w:r>
        <w:rPr>
          <w:spacing w:val="-1"/>
        </w:rPr>
        <w:t> </w:t>
      </w:r>
      <w:r>
        <w:rPr/>
        <w:t>previsto</w:t>
      </w:r>
      <w:r>
        <w:rPr>
          <w:spacing w:val="-1"/>
        </w:rPr>
        <w:t> </w:t>
      </w:r>
      <w:r>
        <w:rPr/>
        <w:t>no art. 543, §</w:t>
      </w:r>
      <w:r>
        <w:rPr>
          <w:spacing w:val="-1"/>
        </w:rPr>
        <w:t> </w:t>
      </w:r>
      <w:r>
        <w:rPr/>
        <w:t>5º,</w:t>
      </w:r>
      <w:r>
        <w:rPr>
          <w:spacing w:val="-1"/>
        </w:rPr>
        <w:t> </w:t>
      </w:r>
      <w:r>
        <w:rPr/>
        <w:t>da CLT,</w:t>
      </w:r>
      <w:r>
        <w:rPr>
          <w:spacing w:val="-1"/>
        </w:rPr>
        <w:t> </w:t>
      </w:r>
      <w:r>
        <w:rPr/>
        <w:t>desde</w:t>
      </w:r>
      <w:r>
        <w:rPr>
          <w:spacing w:val="-1"/>
        </w:rPr>
        <w:t> </w:t>
      </w:r>
      <w:r>
        <w:rPr/>
        <w:t>que</w:t>
      </w:r>
      <w:r>
        <w:rPr>
          <w:spacing w:val="-1"/>
        </w:rPr>
        <w:t> </w:t>
      </w:r>
      <w:r>
        <w:rPr/>
        <w:t>a</w:t>
      </w:r>
      <w:r>
        <w:rPr>
          <w:spacing w:val="-1"/>
        </w:rPr>
        <w:t> </w:t>
      </w:r>
      <w:r>
        <w:rPr/>
        <w:t>ciência</w:t>
      </w:r>
      <w:r>
        <w:rPr>
          <w:spacing w:val="-1"/>
        </w:rPr>
        <w:t> </w:t>
      </w:r>
      <w:r>
        <w:rPr/>
        <w:t>ao empregador, por qualquer meio, ocorra na vigência do </w:t>
      </w:r>
      <w:r>
        <w:rPr/>
        <w:t>con- trato de trabalho.</w:t>
      </w:r>
    </w:p>
    <w:p>
      <w:pPr>
        <w:pStyle w:val="BodyText"/>
        <w:spacing w:before="40"/>
        <w:ind w:left="2608" w:right="143" w:hanging="1618"/>
        <w:jc w:val="both"/>
      </w:pPr>
      <w:r>
        <w:rPr>
          <w:b/>
        </w:rPr>
        <w:t>OJ-SDI1-415</w:t>
      </w:r>
      <w:r>
        <w:rPr>
          <w:b/>
          <w:spacing w:val="40"/>
        </w:rPr>
        <w:t> </w:t>
      </w:r>
      <w:r>
        <w:rPr/>
        <w:t>Horas extras. Reconhecimento em juízo. Critério de dedu- ção/abatimento dos valores comprovadamente pagos no curso do contrato de trabalho.</w:t>
      </w:r>
    </w:p>
    <w:p>
      <w:pPr>
        <w:pStyle w:val="BodyText"/>
        <w:spacing w:line="298" w:lineRule="exact" w:before="41"/>
        <w:ind w:left="991"/>
        <w:jc w:val="both"/>
      </w:pPr>
      <w:r>
        <w:rPr>
          <w:b/>
        </w:rPr>
        <w:t>OJ-SDI1-199</w:t>
      </w:r>
      <w:r>
        <w:rPr>
          <w:b/>
          <w:spacing w:val="54"/>
          <w:w w:val="150"/>
        </w:rPr>
        <w:t> </w:t>
      </w:r>
      <w:r>
        <w:rPr/>
        <w:t>Jogo</w:t>
      </w:r>
      <w:r>
        <w:rPr>
          <w:spacing w:val="37"/>
        </w:rPr>
        <w:t> </w:t>
      </w:r>
      <w:r>
        <w:rPr/>
        <w:t>do</w:t>
      </w:r>
      <w:r>
        <w:rPr>
          <w:spacing w:val="38"/>
        </w:rPr>
        <w:t> </w:t>
      </w:r>
      <w:r>
        <w:rPr/>
        <w:t>bicho.</w:t>
      </w:r>
      <w:r>
        <w:rPr>
          <w:spacing w:val="37"/>
        </w:rPr>
        <w:t> </w:t>
      </w:r>
      <w:r>
        <w:rPr/>
        <w:t>Objeto</w:t>
      </w:r>
      <w:r>
        <w:rPr>
          <w:spacing w:val="40"/>
        </w:rPr>
        <w:t> </w:t>
      </w:r>
      <w:r>
        <w:rPr/>
        <w:t>ilícito.</w:t>
      </w:r>
      <w:r>
        <w:rPr>
          <w:spacing w:val="37"/>
        </w:rPr>
        <w:t> </w:t>
      </w:r>
      <w:r>
        <w:rPr/>
        <w:t>Código</w:t>
      </w:r>
      <w:r>
        <w:rPr>
          <w:spacing w:val="38"/>
        </w:rPr>
        <w:t> </w:t>
      </w:r>
      <w:r>
        <w:rPr/>
        <w:t>Civil</w:t>
      </w:r>
      <w:r>
        <w:rPr>
          <w:spacing w:val="37"/>
        </w:rPr>
        <w:t> </w:t>
      </w:r>
      <w:r>
        <w:rPr/>
        <w:t>de</w:t>
      </w:r>
      <w:r>
        <w:rPr>
          <w:spacing w:val="38"/>
        </w:rPr>
        <w:t> </w:t>
      </w:r>
      <w:r>
        <w:rPr/>
        <w:t>2002,</w:t>
      </w:r>
      <w:r>
        <w:rPr>
          <w:spacing w:val="38"/>
        </w:rPr>
        <w:t> </w:t>
      </w:r>
      <w:r>
        <w:rPr>
          <w:spacing w:val="-2"/>
        </w:rPr>
        <w:t>arts.</w:t>
      </w:r>
    </w:p>
    <w:p>
      <w:pPr>
        <w:pStyle w:val="BodyText"/>
        <w:spacing w:line="298" w:lineRule="exact"/>
        <w:ind w:right="5348"/>
        <w:jc w:val="right"/>
      </w:pPr>
      <w:r>
        <w:rPr/>
        <w:t>104</w:t>
      </w:r>
      <w:r>
        <w:rPr>
          <w:spacing w:val="-4"/>
        </w:rPr>
        <w:t> </w:t>
      </w:r>
      <w:r>
        <w:rPr/>
        <w:t>e</w:t>
      </w:r>
      <w:r>
        <w:rPr>
          <w:spacing w:val="-4"/>
        </w:rPr>
        <w:t> 166.</w:t>
      </w:r>
    </w:p>
    <w:p>
      <w:pPr>
        <w:tabs>
          <w:tab w:pos="1617" w:val="left" w:leader="none"/>
        </w:tabs>
        <w:spacing w:before="40"/>
        <w:ind w:left="0" w:right="5377" w:firstLine="0"/>
        <w:jc w:val="right"/>
        <w:rPr>
          <w:sz w:val="26"/>
        </w:rPr>
      </w:pPr>
      <w:r>
        <w:rPr>
          <w:b/>
          <w:spacing w:val="-2"/>
          <w:sz w:val="26"/>
        </w:rPr>
        <w:t>PN-</w:t>
      </w:r>
      <w:r>
        <w:rPr>
          <w:b/>
          <w:spacing w:val="-5"/>
          <w:sz w:val="26"/>
        </w:rPr>
        <w:t>55</w:t>
      </w:r>
      <w:r>
        <w:rPr>
          <w:b/>
          <w:sz w:val="26"/>
        </w:rPr>
        <w:tab/>
      </w:r>
      <w:r>
        <w:rPr>
          <w:spacing w:val="-2"/>
          <w:sz w:val="26"/>
        </w:rPr>
        <w:t>Jornalista.</w:t>
      </w:r>
    </w:p>
    <w:p>
      <w:pPr>
        <w:pStyle w:val="BodyText"/>
        <w:spacing w:before="6"/>
        <w:rPr>
          <w:sz w:val="5"/>
        </w:rPr>
      </w:pPr>
      <w:r>
        <w:rPr/>
        <mc:AlternateContent>
          <mc:Choice Requires="wps">
            <w:drawing>
              <wp:anchor distT="0" distB="0" distL="0" distR="0" allowOverlap="1" layoutInCell="1" locked="0" behindDoc="1" simplePos="0" relativeHeight="488143360">
                <wp:simplePos x="0" y="0"/>
                <wp:positionH relativeFrom="page">
                  <wp:posOffset>954024</wp:posOffset>
                </wp:positionH>
                <wp:positionV relativeFrom="paragraph">
                  <wp:posOffset>55995</wp:posOffset>
                </wp:positionV>
                <wp:extent cx="5581015" cy="6350"/>
                <wp:effectExtent l="0" t="0" r="0" b="0"/>
                <wp:wrapTopAndBottom/>
                <wp:docPr id="1293" name="Graphic 1293"/>
                <wp:cNvGraphicFramePr>
                  <a:graphicFrameLocks/>
                </wp:cNvGraphicFramePr>
                <a:graphic>
                  <a:graphicData uri="http://schemas.microsoft.com/office/word/2010/wordprocessingShape">
                    <wps:wsp>
                      <wps:cNvPr id="1293" name="Graphic 1293"/>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4.409056pt;width:439.439pt;height:.481pt;mso-position-horizontal-relative:page;mso-position-vertical-relative:paragraph;z-index:-15173120;mso-wrap-distance-left:0;mso-wrap-distance-right:0" id="docshape1292" filled="true" fillcolor="#000000" stroked="false">
                <v:fill type="solid"/>
                <w10:wrap type="topAndBottom"/>
              </v:rect>
            </w:pict>
          </mc:Fallback>
        </mc:AlternateContent>
      </w:r>
    </w:p>
    <w:p>
      <w:pPr>
        <w:pStyle w:val="Heading5"/>
        <w:ind w:left="2979" w:right="2950"/>
        <w:jc w:val="center"/>
      </w:pPr>
      <w:r>
        <w:rPr>
          <w:spacing w:val="-2"/>
        </w:rPr>
        <w:t>H-</w:t>
      </w:r>
      <w:r>
        <w:rPr>
          <w:spacing w:val="-5"/>
        </w:rPr>
        <w:t>52</w:t>
      </w:r>
    </w:p>
    <w:p>
      <w:pPr>
        <w:spacing w:after="0"/>
        <w:jc w:val="center"/>
        <w:sectPr>
          <w:headerReference w:type="default" r:id="rId187"/>
          <w:footerReference w:type="default" r:id="rId188"/>
          <w:pgSz w:w="11910" w:h="16840"/>
          <w:pgMar w:header="765" w:footer="0" w:top="1100" w:bottom="280" w:left="1360" w:right="1500"/>
        </w:sectPr>
      </w:pPr>
    </w:p>
    <w:p>
      <w:pPr>
        <w:pStyle w:val="BodyText"/>
        <w:spacing w:before="74"/>
        <w:ind w:left="2609" w:right="143" w:hanging="1618"/>
        <w:jc w:val="both"/>
      </w:pPr>
      <w:r>
        <w:rPr/>
        <mc:AlternateContent>
          <mc:Choice Requires="wps">
            <w:drawing>
              <wp:anchor distT="0" distB="0" distL="0" distR="0" allowOverlap="1" layoutInCell="1" locked="0" behindDoc="0" simplePos="0" relativeHeight="16286720">
                <wp:simplePos x="0" y="0"/>
                <wp:positionH relativeFrom="page">
                  <wp:posOffset>6858000</wp:posOffset>
                </wp:positionH>
                <wp:positionV relativeFrom="page">
                  <wp:posOffset>8905240</wp:posOffset>
                </wp:positionV>
                <wp:extent cx="702945" cy="1259840"/>
                <wp:effectExtent l="0" t="0" r="0" b="0"/>
                <wp:wrapNone/>
                <wp:docPr id="1296" name="Graphic 1296"/>
                <wp:cNvGraphicFramePr>
                  <a:graphicFrameLocks/>
                </wp:cNvGraphicFramePr>
                <a:graphic>
                  <a:graphicData uri="http://schemas.microsoft.com/office/word/2010/wordprocessingShape">
                    <wps:wsp>
                      <wps:cNvPr id="1296" name="Graphic 1296"/>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286720" id="docshape1295"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287232">
                <wp:simplePos x="0" y="0"/>
                <wp:positionH relativeFrom="page">
                  <wp:posOffset>6827707</wp:posOffset>
                </wp:positionH>
                <wp:positionV relativeFrom="page">
                  <wp:posOffset>9161016</wp:posOffset>
                </wp:positionV>
                <wp:extent cx="300990" cy="742950"/>
                <wp:effectExtent l="0" t="0" r="0" b="0"/>
                <wp:wrapNone/>
                <wp:docPr id="1297" name="Textbox 1297"/>
                <wp:cNvGraphicFramePr>
                  <a:graphicFrameLocks/>
                </wp:cNvGraphicFramePr>
                <a:graphic>
                  <a:graphicData uri="http://schemas.microsoft.com/office/word/2010/wordprocessingShape">
                    <wps:wsp>
                      <wps:cNvPr id="1297" name="Textbox 1297"/>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287232" type="#_x0000_t202" id="docshape1296"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r>
        <w:rPr>
          <w:b/>
        </w:rPr>
        <w:t>SUM-186</w:t>
      </w:r>
      <w:r>
        <w:rPr>
          <w:b/>
          <w:spacing w:val="80"/>
        </w:rPr>
        <w:t> </w:t>
      </w:r>
      <w:r>
        <w:rPr/>
        <w:t>Licença-prêmio. Conversão em pecúnia. Regulamento da </w:t>
      </w:r>
      <w:r>
        <w:rPr>
          <w:spacing w:val="-2"/>
        </w:rPr>
        <w:t>empresa.</w:t>
      </w:r>
    </w:p>
    <w:p>
      <w:pPr>
        <w:pStyle w:val="BodyText"/>
        <w:spacing w:before="38"/>
        <w:ind w:left="2609" w:right="143" w:hanging="1618"/>
        <w:jc w:val="both"/>
      </w:pPr>
      <w:r>
        <w:rPr>
          <w:b/>
        </w:rPr>
        <w:t>OJ-SDI1-350 </w:t>
      </w:r>
      <w:r>
        <w:rPr/>
        <w:t>Ministério Público do Trabalho. Nulidade do contrato </w:t>
      </w:r>
      <w:r>
        <w:rPr/>
        <w:t>de trabalho não suscitada pelo ente público no momento da de- fesa. Argüição em parecer. Impossibilidade.</w:t>
      </w:r>
    </w:p>
    <w:p>
      <w:pPr>
        <w:spacing w:before="41"/>
        <w:ind w:left="991" w:right="0" w:firstLine="0"/>
        <w:jc w:val="both"/>
        <w:rPr>
          <w:sz w:val="26"/>
        </w:rPr>
      </w:pPr>
      <w:r>
        <w:rPr>
          <w:b/>
          <w:sz w:val="26"/>
        </w:rPr>
        <w:t>OJ-SDI1-338</w:t>
      </w:r>
      <w:r>
        <w:rPr>
          <w:b/>
          <w:spacing w:val="49"/>
          <w:w w:val="150"/>
          <w:sz w:val="26"/>
        </w:rPr>
        <w:t> </w:t>
      </w:r>
      <w:r>
        <w:rPr>
          <w:color w:val="FF0000"/>
          <w:spacing w:val="-2"/>
          <w:sz w:val="26"/>
        </w:rPr>
        <w:t>(cancelada)</w:t>
      </w:r>
    </w:p>
    <w:p>
      <w:pPr>
        <w:pStyle w:val="BodyText"/>
        <w:tabs>
          <w:tab w:pos="2609" w:val="left" w:leader="none"/>
        </w:tabs>
        <w:spacing w:before="40"/>
        <w:ind w:left="2609" w:right="176" w:hanging="1618"/>
      </w:pPr>
      <w:r>
        <w:rPr>
          <w:b/>
          <w:spacing w:val="-2"/>
        </w:rPr>
        <w:t>SUM-363</w:t>
      </w:r>
      <w:r>
        <w:rPr>
          <w:b/>
        </w:rPr>
        <w:tab/>
      </w:r>
      <w:r>
        <w:rPr/>
        <w:t>Nulo.</w:t>
      </w:r>
      <w:r>
        <w:rPr>
          <w:spacing w:val="40"/>
        </w:rPr>
        <w:t> </w:t>
      </w:r>
      <w:r>
        <w:rPr/>
        <w:t>Ausência</w:t>
      </w:r>
      <w:r>
        <w:rPr>
          <w:spacing w:val="40"/>
        </w:rPr>
        <w:t> </w:t>
      </w:r>
      <w:r>
        <w:rPr/>
        <w:t>de</w:t>
      </w:r>
      <w:r>
        <w:rPr>
          <w:spacing w:val="40"/>
        </w:rPr>
        <w:t> </w:t>
      </w:r>
      <w:r>
        <w:rPr/>
        <w:t>concurso</w:t>
      </w:r>
      <w:r>
        <w:rPr>
          <w:spacing w:val="40"/>
        </w:rPr>
        <w:t> </w:t>
      </w:r>
      <w:r>
        <w:rPr/>
        <w:t>público</w:t>
      </w:r>
      <w:r>
        <w:rPr>
          <w:spacing w:val="40"/>
        </w:rPr>
        <w:t> </w:t>
      </w:r>
      <w:r>
        <w:rPr/>
        <w:t>.</w:t>
      </w:r>
      <w:r>
        <w:rPr>
          <w:spacing w:val="40"/>
        </w:rPr>
        <w:t> </w:t>
      </w:r>
      <w:r>
        <w:rPr/>
        <w:t>Servidor</w:t>
      </w:r>
      <w:r>
        <w:rPr>
          <w:spacing w:val="40"/>
        </w:rPr>
        <w:t> </w:t>
      </w:r>
      <w:r>
        <w:rPr/>
        <w:t>público</w:t>
      </w:r>
      <w:r>
        <w:rPr>
          <w:spacing w:val="80"/>
        </w:rPr>
        <w:t> </w:t>
      </w:r>
      <w:r>
        <w:rPr/>
        <w:t>Efeitos financeiros.</w:t>
      </w:r>
    </w:p>
    <w:p>
      <w:pPr>
        <w:pStyle w:val="BodyText"/>
        <w:spacing w:before="40"/>
        <w:ind w:left="2609" w:hanging="1618"/>
      </w:pPr>
      <w:r>
        <w:rPr>
          <w:b/>
        </w:rPr>
        <w:t>OJ-SDI1-362</w:t>
      </w:r>
      <w:r>
        <w:rPr>
          <w:b/>
          <w:spacing w:val="80"/>
        </w:rPr>
        <w:t> </w:t>
      </w:r>
      <w:r>
        <w:rPr/>
        <w:t>Nulo.</w:t>
      </w:r>
      <w:r>
        <w:rPr>
          <w:spacing w:val="80"/>
        </w:rPr>
        <w:t> </w:t>
      </w:r>
      <w:r>
        <w:rPr/>
        <w:t>Efeitos.</w:t>
      </w:r>
      <w:r>
        <w:rPr>
          <w:spacing w:val="80"/>
        </w:rPr>
        <w:t> </w:t>
      </w:r>
      <w:r>
        <w:rPr/>
        <w:t>FGTS.</w:t>
      </w:r>
      <w:r>
        <w:rPr>
          <w:spacing w:val="80"/>
        </w:rPr>
        <w:t> </w:t>
      </w:r>
      <w:r>
        <w:rPr/>
        <w:t>Medida</w:t>
      </w:r>
      <w:r>
        <w:rPr>
          <w:spacing w:val="80"/>
        </w:rPr>
        <w:t> </w:t>
      </w:r>
      <w:r>
        <w:rPr/>
        <w:t>provisória</w:t>
      </w:r>
      <w:r>
        <w:rPr>
          <w:spacing w:val="80"/>
        </w:rPr>
        <w:t> </w:t>
      </w:r>
      <w:r>
        <w:rPr/>
        <w:t>2.164-41,</w:t>
      </w:r>
      <w:r>
        <w:rPr>
          <w:spacing w:val="80"/>
        </w:rPr>
        <w:t> </w:t>
      </w:r>
      <w:r>
        <w:rPr/>
        <w:t>de</w:t>
      </w:r>
      <w:r>
        <w:rPr>
          <w:spacing w:val="40"/>
        </w:rPr>
        <w:t> </w:t>
      </w:r>
      <w:r>
        <w:rPr/>
        <w:t>24.08.2001,</w:t>
      </w:r>
      <w:r>
        <w:rPr>
          <w:spacing w:val="9"/>
        </w:rPr>
        <w:t> </w:t>
      </w:r>
      <w:r>
        <w:rPr/>
        <w:t>e</w:t>
      </w:r>
      <w:r>
        <w:rPr>
          <w:spacing w:val="10"/>
        </w:rPr>
        <w:t> </w:t>
      </w:r>
      <w:r>
        <w:rPr/>
        <w:t>art.</w:t>
      </w:r>
      <w:r>
        <w:rPr>
          <w:spacing w:val="10"/>
        </w:rPr>
        <w:t> </w:t>
      </w:r>
      <w:r>
        <w:rPr/>
        <w:t>19-</w:t>
      </w:r>
      <w:r>
        <w:rPr>
          <w:spacing w:val="13"/>
        </w:rPr>
        <w:t> </w:t>
      </w:r>
      <w:r>
        <w:rPr/>
        <w:t>A</w:t>
      </w:r>
      <w:r>
        <w:rPr>
          <w:spacing w:val="10"/>
        </w:rPr>
        <w:t> </w:t>
      </w:r>
      <w:r>
        <w:rPr/>
        <w:t>da</w:t>
      </w:r>
      <w:r>
        <w:rPr>
          <w:spacing w:val="10"/>
        </w:rPr>
        <w:t> </w:t>
      </w:r>
      <w:r>
        <w:rPr/>
        <w:t>Lei</w:t>
      </w:r>
      <w:r>
        <w:rPr>
          <w:spacing w:val="12"/>
        </w:rPr>
        <w:t> </w:t>
      </w:r>
      <w:r>
        <w:rPr/>
        <w:t>nº</w:t>
      </w:r>
      <w:r>
        <w:rPr>
          <w:spacing w:val="10"/>
        </w:rPr>
        <w:t> </w:t>
      </w:r>
      <w:r>
        <w:rPr/>
        <w:t>8.036,</w:t>
      </w:r>
      <w:r>
        <w:rPr>
          <w:spacing w:val="12"/>
        </w:rPr>
        <w:t> </w:t>
      </w:r>
      <w:r>
        <w:rPr/>
        <w:t>de</w:t>
      </w:r>
      <w:r>
        <w:rPr>
          <w:spacing w:val="12"/>
        </w:rPr>
        <w:t> </w:t>
      </w:r>
      <w:r>
        <w:rPr/>
        <w:t>11.05.1990.</w:t>
      </w:r>
      <w:r>
        <w:rPr>
          <w:spacing w:val="10"/>
        </w:rPr>
        <w:t> </w:t>
      </w:r>
      <w:r>
        <w:rPr>
          <w:spacing w:val="-5"/>
        </w:rPr>
        <w:t>Ir-</w:t>
      </w:r>
    </w:p>
    <w:p>
      <w:pPr>
        <w:pStyle w:val="BodyText"/>
        <w:spacing w:line="298" w:lineRule="exact"/>
        <w:ind w:left="2609"/>
      </w:pPr>
      <w:r>
        <w:rPr>
          <w:spacing w:val="-2"/>
        </w:rPr>
        <w:t>retroatividade.</w:t>
      </w:r>
    </w:p>
    <w:p>
      <w:pPr>
        <w:pStyle w:val="BodyText"/>
        <w:tabs>
          <w:tab w:pos="2608" w:val="left" w:leader="none"/>
        </w:tabs>
        <w:spacing w:line="298" w:lineRule="exact" w:before="40"/>
        <w:ind w:left="991"/>
      </w:pPr>
      <w:r>
        <w:rPr>
          <w:b/>
          <w:spacing w:val="-2"/>
        </w:rPr>
        <w:t>OJ-SDI1-</w:t>
      </w:r>
      <w:r>
        <w:rPr>
          <w:b/>
          <w:spacing w:val="-5"/>
        </w:rPr>
        <w:t>85</w:t>
      </w:r>
      <w:r>
        <w:rPr>
          <w:b/>
        </w:rPr>
        <w:tab/>
      </w:r>
      <w:r>
        <w:rPr/>
        <w:t>Nulo.</w:t>
      </w:r>
      <w:r>
        <w:rPr>
          <w:spacing w:val="59"/>
          <w:w w:val="150"/>
        </w:rPr>
        <w:t> </w:t>
      </w:r>
      <w:r>
        <w:rPr/>
        <w:t>Servidor</w:t>
      </w:r>
      <w:r>
        <w:rPr>
          <w:spacing w:val="59"/>
          <w:w w:val="150"/>
        </w:rPr>
        <w:t> </w:t>
      </w:r>
      <w:r>
        <w:rPr/>
        <w:t>público.</w:t>
      </w:r>
      <w:r>
        <w:rPr>
          <w:spacing w:val="59"/>
          <w:w w:val="150"/>
        </w:rPr>
        <w:t> </w:t>
      </w:r>
      <w:r>
        <w:rPr/>
        <w:t>Ausência</w:t>
      </w:r>
      <w:r>
        <w:rPr>
          <w:spacing w:val="59"/>
          <w:w w:val="150"/>
        </w:rPr>
        <w:t> </w:t>
      </w:r>
      <w:r>
        <w:rPr/>
        <w:t>de</w:t>
      </w:r>
      <w:r>
        <w:rPr>
          <w:spacing w:val="59"/>
          <w:w w:val="150"/>
        </w:rPr>
        <w:t> </w:t>
      </w:r>
      <w:r>
        <w:rPr/>
        <w:t>concurso</w:t>
      </w:r>
      <w:r>
        <w:rPr>
          <w:spacing w:val="59"/>
          <w:w w:val="150"/>
        </w:rPr>
        <w:t> </w:t>
      </w:r>
      <w:r>
        <w:rPr>
          <w:spacing w:val="-2"/>
        </w:rPr>
        <w:t>público.</w:t>
      </w:r>
    </w:p>
    <w:p>
      <w:pPr>
        <w:pStyle w:val="BodyText"/>
        <w:spacing w:line="298" w:lineRule="exact"/>
        <w:ind w:left="2608"/>
      </w:pPr>
      <w:r>
        <w:rPr/>
        <w:t>Efeitos</w:t>
      </w:r>
      <w:r>
        <w:rPr>
          <w:spacing w:val="-5"/>
        </w:rPr>
        <w:t> </w:t>
      </w:r>
      <w:r>
        <w:rPr/>
        <w:t>financeiros.</w:t>
      </w:r>
      <w:r>
        <w:rPr>
          <w:spacing w:val="-5"/>
        </w:rPr>
        <w:t> </w:t>
      </w:r>
      <w:r>
        <w:rPr/>
        <w:t>CF/88,</w:t>
      </w:r>
      <w:r>
        <w:rPr>
          <w:spacing w:val="-5"/>
        </w:rPr>
        <w:t> </w:t>
      </w:r>
      <w:r>
        <w:rPr/>
        <w:t>art.</w:t>
      </w:r>
      <w:r>
        <w:rPr>
          <w:spacing w:val="-5"/>
        </w:rPr>
        <w:t> </w:t>
      </w:r>
      <w:r>
        <w:rPr/>
        <w:t>37,</w:t>
      </w:r>
      <w:r>
        <w:rPr>
          <w:spacing w:val="-2"/>
        </w:rPr>
        <w:t> </w:t>
      </w:r>
      <w:r>
        <w:rPr/>
        <w:t>II</w:t>
      </w:r>
      <w:r>
        <w:rPr>
          <w:spacing w:val="-5"/>
        </w:rPr>
        <w:t> </w:t>
      </w:r>
      <w:r>
        <w:rPr/>
        <w:t>e</w:t>
      </w:r>
      <w:r>
        <w:rPr>
          <w:spacing w:val="-5"/>
        </w:rPr>
        <w:t> </w:t>
      </w:r>
      <w:r>
        <w:rPr/>
        <w:t>§</w:t>
      </w:r>
      <w:r>
        <w:rPr>
          <w:spacing w:val="-5"/>
        </w:rPr>
        <w:t> 2º.</w:t>
      </w:r>
    </w:p>
    <w:p>
      <w:pPr>
        <w:pStyle w:val="BodyText"/>
        <w:spacing w:before="42"/>
        <w:ind w:left="2609" w:right="142" w:hanging="1618"/>
        <w:jc w:val="both"/>
      </w:pPr>
      <w:r>
        <w:rPr>
          <w:b/>
        </w:rPr>
        <w:t>OJ-SDI1T-42,II</w:t>
      </w:r>
      <w:r>
        <w:rPr>
          <w:b/>
          <w:spacing w:val="80"/>
        </w:rPr>
        <w:t> </w:t>
      </w:r>
      <w:r>
        <w:rPr/>
        <w:t>Petrobras. Auxílio-funeral e pensão por morte do em- pregado. Manual de pessoal. Previsão de pagamento </w:t>
      </w:r>
      <w:r>
        <w:rPr/>
        <w:t>aos dependentes. Não extensão quando já extindo o contrato de </w:t>
      </w:r>
      <w:r>
        <w:rPr>
          <w:spacing w:val="-2"/>
        </w:rPr>
        <w:t>trabalho.</w:t>
      </w:r>
    </w:p>
    <w:p>
      <w:pPr>
        <w:pStyle w:val="BodyText"/>
        <w:spacing w:before="40"/>
        <w:ind w:left="2608" w:right="144" w:hanging="1618"/>
        <w:jc w:val="both"/>
      </w:pPr>
      <w:r>
        <w:rPr>
          <w:b/>
        </w:rPr>
        <w:t>OJ-SDI1T-72</w:t>
      </w:r>
      <w:r>
        <w:rPr>
          <w:b/>
          <w:spacing w:val="40"/>
        </w:rPr>
        <w:t> </w:t>
      </w:r>
      <w:r>
        <w:rPr/>
        <w:t>Petrobras. Domingos e feriados trabalhados. Regime de tur- nos ininterruptos de revezamento. Pagamento em dobro concedido por liberalidade do empregador. Incorporação </w:t>
      </w:r>
      <w:r>
        <w:rPr/>
        <w:t>ao contrato de trabalho. Supressão unilateral. Acordo Coletivo posterior que valida a supressão. Retroação da norma cole- tiva. Impossibilidade.</w:t>
      </w:r>
    </w:p>
    <w:p>
      <w:pPr>
        <w:pStyle w:val="BodyText"/>
        <w:spacing w:before="39"/>
        <w:ind w:left="2608" w:right="142" w:hanging="1618"/>
        <w:jc w:val="both"/>
      </w:pPr>
      <w:r>
        <w:rPr>
          <w:b/>
        </w:rPr>
        <w:t>OJ-SDI1T-31</w:t>
      </w:r>
      <w:r>
        <w:rPr>
          <w:b/>
          <w:spacing w:val="40"/>
        </w:rPr>
        <w:t> </w:t>
      </w:r>
      <w:r>
        <w:rPr/>
        <w:t>Planos Bresser e Verão. Acordo coletivo autorizando a qui- tação com folgas remuneradas. Conversão em pecúnia </w:t>
      </w:r>
      <w:r>
        <w:rPr/>
        <w:t>após a extinção do contrato de trabalho. Aposentadoria voluntá- </w:t>
      </w:r>
      <w:r>
        <w:rPr>
          <w:spacing w:val="-4"/>
        </w:rPr>
        <w:t>ria.</w:t>
      </w:r>
    </w:p>
    <w:p>
      <w:pPr>
        <w:pStyle w:val="BodyText"/>
        <w:spacing w:before="40"/>
        <w:ind w:left="2608" w:right="140" w:hanging="1618"/>
        <w:jc w:val="both"/>
      </w:pPr>
      <w:r>
        <w:rPr>
          <w:b/>
        </w:rPr>
        <w:t>OJ-SDI1-401</w:t>
      </w:r>
      <w:r>
        <w:rPr>
          <w:b/>
          <w:spacing w:val="40"/>
        </w:rPr>
        <w:t> </w:t>
      </w:r>
      <w:r>
        <w:rPr/>
        <w:t>Prescrição. Marco inicial. Ação condenatória. Trânsito </w:t>
      </w:r>
      <w:r>
        <w:rPr/>
        <w:t>em julgado da ação declaratória com mesma causa de pedir re- mota ajuizada antes da extinção do contrato de trabalho.</w:t>
      </w:r>
    </w:p>
    <w:p>
      <w:pPr>
        <w:pStyle w:val="BodyText"/>
        <w:spacing w:before="39"/>
        <w:ind w:left="2608" w:right="147" w:hanging="1618"/>
        <w:jc w:val="both"/>
      </w:pPr>
      <w:r>
        <w:rPr>
          <w:b/>
        </w:rPr>
        <w:t>OJ-SDI1-417 </w:t>
      </w:r>
      <w:r>
        <w:rPr/>
        <w:t>Prescrição. Rurícola. Emenda Constitucional n.º 28, </w:t>
      </w:r>
      <w:r>
        <w:rPr/>
        <w:t>de 26.05.2000. contrato de trabalho em curso.</w:t>
      </w:r>
    </w:p>
    <w:p>
      <w:pPr>
        <w:pStyle w:val="BodyText"/>
        <w:spacing w:before="41"/>
        <w:ind w:left="990"/>
        <w:jc w:val="both"/>
      </w:pPr>
      <w:r>
        <w:rPr>
          <w:b/>
        </w:rPr>
        <w:t>SUM-156</w:t>
      </w:r>
      <w:r>
        <w:rPr>
          <w:b/>
          <w:spacing w:val="68"/>
        </w:rPr>
        <w:t>    </w:t>
      </w:r>
      <w:r>
        <w:rPr/>
        <w:t>Prescrição.</w:t>
      </w:r>
      <w:r>
        <w:rPr>
          <w:spacing w:val="1"/>
        </w:rPr>
        <w:t> </w:t>
      </w:r>
      <w:r>
        <w:rPr/>
        <w:t>Soma</w:t>
      </w:r>
      <w:r>
        <w:rPr>
          <w:spacing w:val="-5"/>
        </w:rPr>
        <w:t> </w:t>
      </w:r>
      <w:r>
        <w:rPr/>
        <w:t>de</w:t>
      </w:r>
      <w:r>
        <w:rPr>
          <w:spacing w:val="-1"/>
        </w:rPr>
        <w:t> </w:t>
      </w:r>
      <w:r>
        <w:rPr/>
        <w:t>períodos</w:t>
      </w:r>
      <w:r>
        <w:rPr>
          <w:spacing w:val="-5"/>
        </w:rPr>
        <w:t> </w:t>
      </w:r>
      <w:r>
        <w:rPr/>
        <w:t>descontínuos</w:t>
      </w:r>
      <w:r>
        <w:rPr>
          <w:spacing w:val="-4"/>
        </w:rPr>
        <w:t> </w:t>
      </w:r>
      <w:r>
        <w:rPr/>
        <w:t>de</w:t>
      </w:r>
      <w:r>
        <w:rPr>
          <w:spacing w:val="-2"/>
        </w:rPr>
        <w:t> trabalho.</w:t>
      </w:r>
    </w:p>
    <w:p>
      <w:pPr>
        <w:pStyle w:val="BodyText"/>
        <w:spacing w:before="39"/>
        <w:ind w:left="2608" w:right="148" w:hanging="1618"/>
        <w:jc w:val="both"/>
      </w:pPr>
      <w:r>
        <w:rPr>
          <w:b/>
        </w:rPr>
        <w:t>OJ-SDI1-270</w:t>
      </w:r>
      <w:r>
        <w:rPr>
          <w:b/>
          <w:spacing w:val="40"/>
        </w:rPr>
        <w:t> </w:t>
      </w:r>
      <w:r>
        <w:rPr/>
        <w:t>Programa</w:t>
      </w:r>
      <w:r>
        <w:rPr>
          <w:spacing w:val="-3"/>
        </w:rPr>
        <w:t> </w:t>
      </w:r>
      <w:r>
        <w:rPr/>
        <w:t>de</w:t>
      </w:r>
      <w:r>
        <w:rPr>
          <w:spacing w:val="-3"/>
        </w:rPr>
        <w:t> </w:t>
      </w:r>
      <w:r>
        <w:rPr/>
        <w:t>incentivo</w:t>
      </w:r>
      <w:r>
        <w:rPr>
          <w:spacing w:val="-2"/>
        </w:rPr>
        <w:t> </w:t>
      </w:r>
      <w:r>
        <w:rPr/>
        <w:t>à</w:t>
      </w:r>
      <w:r>
        <w:rPr>
          <w:spacing w:val="-3"/>
        </w:rPr>
        <w:t> </w:t>
      </w:r>
      <w:r>
        <w:rPr/>
        <w:t>demissão</w:t>
      </w:r>
      <w:r>
        <w:rPr>
          <w:spacing w:val="-3"/>
        </w:rPr>
        <w:t> </w:t>
      </w:r>
      <w:r>
        <w:rPr/>
        <w:t>voluntária.</w:t>
      </w:r>
      <w:r>
        <w:rPr>
          <w:spacing w:val="-2"/>
        </w:rPr>
        <w:t> </w:t>
      </w:r>
      <w:r>
        <w:rPr/>
        <w:t>Transação</w:t>
      </w:r>
      <w:r>
        <w:rPr>
          <w:spacing w:val="-3"/>
        </w:rPr>
        <w:t> </w:t>
      </w:r>
      <w:r>
        <w:rPr/>
        <w:t>ex- trajudicial. Quitação total.</w:t>
      </w:r>
    </w:p>
    <w:p>
      <w:pPr>
        <w:pStyle w:val="BodyText"/>
        <w:spacing w:before="41"/>
        <w:ind w:left="990"/>
        <w:jc w:val="both"/>
      </w:pPr>
      <w:r>
        <w:rPr>
          <w:b/>
        </w:rPr>
        <w:t>SUM-382</w:t>
      </w:r>
      <w:r>
        <w:rPr>
          <w:b/>
          <w:spacing w:val="71"/>
        </w:rPr>
        <w:t>    </w:t>
      </w:r>
      <w:r>
        <w:rPr/>
        <w:t>Regime</w:t>
      </w:r>
      <w:r>
        <w:rPr>
          <w:spacing w:val="56"/>
          <w:w w:val="150"/>
        </w:rPr>
        <w:t> </w:t>
      </w:r>
      <w:r>
        <w:rPr/>
        <w:t>celetista</w:t>
      </w:r>
      <w:r>
        <w:rPr>
          <w:spacing w:val="53"/>
          <w:w w:val="150"/>
        </w:rPr>
        <w:t> </w:t>
      </w:r>
      <w:r>
        <w:rPr/>
        <w:t>para</w:t>
      </w:r>
      <w:r>
        <w:rPr>
          <w:spacing w:val="55"/>
          <w:w w:val="150"/>
        </w:rPr>
        <w:t> </w:t>
      </w:r>
      <w:r>
        <w:rPr/>
        <w:t>estatutário.</w:t>
      </w:r>
      <w:r>
        <w:rPr>
          <w:spacing w:val="55"/>
          <w:w w:val="150"/>
        </w:rPr>
        <w:t> </w:t>
      </w:r>
      <w:r>
        <w:rPr/>
        <w:t>Extinção</w:t>
      </w:r>
      <w:r>
        <w:rPr>
          <w:spacing w:val="55"/>
          <w:w w:val="150"/>
        </w:rPr>
        <w:t> </w:t>
      </w:r>
      <w:r>
        <w:rPr/>
        <w:t>do</w:t>
      </w:r>
      <w:r>
        <w:rPr>
          <w:spacing w:val="54"/>
          <w:w w:val="150"/>
        </w:rPr>
        <w:t> </w:t>
      </w:r>
      <w:r>
        <w:rPr>
          <w:spacing w:val="-2"/>
        </w:rPr>
        <w:t>contrato.</w:t>
      </w:r>
    </w:p>
    <w:p>
      <w:pPr>
        <w:pStyle w:val="BodyText"/>
        <w:spacing w:before="1"/>
        <w:ind w:left="2608"/>
        <w:jc w:val="both"/>
      </w:pPr>
      <w:r>
        <w:rPr/>
        <w:t>Prescrição</w:t>
      </w:r>
      <w:r>
        <w:rPr>
          <w:spacing w:val="-13"/>
        </w:rPr>
        <w:t> </w:t>
      </w:r>
      <w:r>
        <w:rPr>
          <w:spacing w:val="-2"/>
        </w:rPr>
        <w:t>bienal.</w:t>
      </w:r>
    </w:p>
    <w:p>
      <w:pPr>
        <w:pStyle w:val="BodyText"/>
        <w:tabs>
          <w:tab w:pos="2608" w:val="left" w:leader="none"/>
        </w:tabs>
        <w:spacing w:before="39"/>
        <w:ind w:left="2608" w:right="149" w:hanging="1618"/>
      </w:pPr>
      <w:r>
        <w:rPr>
          <w:b/>
          <w:spacing w:val="-2"/>
        </w:rPr>
        <w:t>SUM-277</w:t>
      </w:r>
      <w:r>
        <w:rPr>
          <w:b/>
        </w:rPr>
        <w:tab/>
      </w:r>
      <w:r>
        <w:rPr/>
        <w:t>Convenção</w:t>
      </w:r>
      <w:r>
        <w:rPr>
          <w:spacing w:val="-2"/>
        </w:rPr>
        <w:t> </w:t>
      </w:r>
      <w:r>
        <w:rPr/>
        <w:t>coletiva</w:t>
      </w:r>
      <w:r>
        <w:rPr>
          <w:spacing w:val="-2"/>
        </w:rPr>
        <w:t> </w:t>
      </w:r>
      <w:r>
        <w:rPr/>
        <w:t>de</w:t>
      </w:r>
      <w:r>
        <w:rPr>
          <w:spacing w:val="-2"/>
        </w:rPr>
        <w:t> </w:t>
      </w:r>
      <w:r>
        <w:rPr/>
        <w:t>trabalho</w:t>
      </w:r>
      <w:r>
        <w:rPr>
          <w:spacing w:val="-2"/>
        </w:rPr>
        <w:t> </w:t>
      </w:r>
      <w:r>
        <w:rPr/>
        <w:t>ou</w:t>
      </w:r>
      <w:r>
        <w:rPr>
          <w:spacing w:val="-2"/>
        </w:rPr>
        <w:t> </w:t>
      </w:r>
      <w:r>
        <w:rPr/>
        <w:t>acordo</w:t>
      </w:r>
      <w:r>
        <w:rPr>
          <w:spacing w:val="-2"/>
        </w:rPr>
        <w:t> </w:t>
      </w:r>
      <w:r>
        <w:rPr/>
        <w:t>coletivo</w:t>
      </w:r>
      <w:r>
        <w:rPr>
          <w:spacing w:val="-2"/>
        </w:rPr>
        <w:t> </w:t>
      </w:r>
      <w:r>
        <w:rPr/>
        <w:t>de</w:t>
      </w:r>
      <w:r>
        <w:rPr>
          <w:spacing w:val="-2"/>
        </w:rPr>
        <w:t> </w:t>
      </w:r>
      <w:r>
        <w:rPr/>
        <w:t>traba- lho. Eficácia. Ultratividade.</w:t>
      </w:r>
    </w:p>
    <w:p>
      <w:pPr>
        <w:pStyle w:val="BodyText"/>
        <w:tabs>
          <w:tab w:pos="2608" w:val="left" w:leader="none"/>
        </w:tabs>
        <w:spacing w:before="41"/>
        <w:ind w:left="2608" w:right="145" w:hanging="1618"/>
      </w:pPr>
      <w:r>
        <w:rPr>
          <w:b/>
          <w:spacing w:val="-2"/>
        </w:rPr>
        <w:t>SUM-269</w:t>
      </w:r>
      <w:r>
        <w:rPr>
          <w:b/>
        </w:rPr>
        <w:tab/>
      </w:r>
      <w:r>
        <w:rPr/>
        <w:t>Suspensão</w:t>
      </w:r>
      <w:r>
        <w:rPr>
          <w:spacing w:val="-1"/>
        </w:rPr>
        <w:t> </w:t>
      </w:r>
      <w:r>
        <w:rPr/>
        <w:t>do</w:t>
      </w:r>
      <w:r>
        <w:rPr>
          <w:spacing w:val="-1"/>
        </w:rPr>
        <w:t> </w:t>
      </w:r>
      <w:r>
        <w:rPr/>
        <w:t>contrato</w:t>
      </w:r>
      <w:r>
        <w:rPr>
          <w:spacing w:val="-1"/>
        </w:rPr>
        <w:t> </w:t>
      </w:r>
      <w:r>
        <w:rPr/>
        <w:t>de</w:t>
      </w:r>
      <w:r>
        <w:rPr>
          <w:spacing w:val="-3"/>
        </w:rPr>
        <w:t> </w:t>
      </w:r>
      <w:r>
        <w:rPr/>
        <w:t>trabalho.</w:t>
      </w:r>
      <w:r>
        <w:rPr>
          <w:spacing w:val="-1"/>
        </w:rPr>
        <w:t> </w:t>
      </w:r>
      <w:r>
        <w:rPr/>
        <w:t>Diretor</w:t>
      </w:r>
      <w:r>
        <w:rPr>
          <w:spacing w:val="-1"/>
        </w:rPr>
        <w:t> </w:t>
      </w:r>
      <w:r>
        <w:rPr/>
        <w:t>eleito.</w:t>
      </w:r>
      <w:r>
        <w:rPr>
          <w:spacing w:val="-3"/>
        </w:rPr>
        <w:t> </w:t>
      </w:r>
      <w:r>
        <w:rPr/>
        <w:t>Tempo</w:t>
      </w:r>
      <w:r>
        <w:rPr>
          <w:spacing w:val="-3"/>
        </w:rPr>
        <w:t> </w:t>
      </w:r>
      <w:r>
        <w:rPr/>
        <w:t>de </w:t>
      </w:r>
      <w:r>
        <w:rPr>
          <w:spacing w:val="-2"/>
        </w:rPr>
        <w:t>serviço.</w:t>
      </w:r>
    </w:p>
    <w:p>
      <w:pPr>
        <w:tabs>
          <w:tab w:pos="2608" w:val="left" w:leader="none"/>
        </w:tabs>
        <w:spacing w:before="40"/>
        <w:ind w:left="990" w:right="0" w:firstLine="0"/>
        <w:jc w:val="left"/>
        <w:rPr>
          <w:sz w:val="26"/>
        </w:rPr>
      </w:pPr>
      <w:r>
        <w:rPr>
          <w:b/>
          <w:spacing w:val="-2"/>
          <w:sz w:val="26"/>
        </w:rPr>
        <w:t>SUM-</w:t>
      </w:r>
      <w:r>
        <w:rPr>
          <w:b/>
          <w:spacing w:val="-5"/>
          <w:sz w:val="26"/>
        </w:rPr>
        <w:t>207</w:t>
      </w:r>
      <w:r>
        <w:rPr>
          <w:b/>
          <w:sz w:val="26"/>
        </w:rPr>
        <w:tab/>
      </w:r>
      <w:r>
        <w:rPr>
          <w:color w:val="FF0000"/>
          <w:spacing w:val="-2"/>
          <w:sz w:val="26"/>
        </w:rPr>
        <w:t>(cancelada)</w:t>
      </w:r>
    </w:p>
    <w:p>
      <w:pPr>
        <w:spacing w:before="40"/>
        <w:ind w:left="990" w:right="0" w:firstLine="0"/>
        <w:jc w:val="left"/>
        <w:rPr>
          <w:sz w:val="26"/>
        </w:rPr>
      </w:pPr>
      <w:r>
        <w:rPr>
          <w:b/>
          <w:sz w:val="26"/>
        </w:rPr>
        <w:t>OJ-SDI1-177</w:t>
      </w:r>
      <w:r>
        <w:rPr>
          <w:b/>
          <w:spacing w:val="49"/>
          <w:w w:val="150"/>
          <w:sz w:val="26"/>
        </w:rPr>
        <w:t> </w:t>
      </w:r>
      <w:r>
        <w:rPr>
          <w:color w:val="FF0000"/>
          <w:spacing w:val="-2"/>
          <w:sz w:val="26"/>
        </w:rPr>
        <w:t>(cancelada)</w:t>
      </w:r>
    </w:p>
    <w:p>
      <w:pPr>
        <w:pStyle w:val="BodyText"/>
        <w:rPr>
          <w:sz w:val="20"/>
        </w:rPr>
      </w:pPr>
    </w:p>
    <w:p>
      <w:pPr>
        <w:pStyle w:val="BodyText"/>
        <w:rPr>
          <w:sz w:val="20"/>
        </w:rPr>
      </w:pPr>
    </w:p>
    <w:p>
      <w:pPr>
        <w:pStyle w:val="BodyText"/>
        <w:rPr>
          <w:sz w:val="20"/>
        </w:rPr>
      </w:pPr>
    </w:p>
    <w:p>
      <w:pPr>
        <w:pStyle w:val="BodyText"/>
        <w:rPr>
          <w:sz w:val="29"/>
        </w:rPr>
      </w:pPr>
      <w:r>
        <w:rPr/>
        <mc:AlternateContent>
          <mc:Choice Requires="wps">
            <w:drawing>
              <wp:anchor distT="0" distB="0" distL="0" distR="0" allowOverlap="1" layoutInCell="1" locked="0" behindDoc="1" simplePos="0" relativeHeight="488145408">
                <wp:simplePos x="0" y="0"/>
                <wp:positionH relativeFrom="page">
                  <wp:posOffset>954024</wp:posOffset>
                </wp:positionH>
                <wp:positionV relativeFrom="paragraph">
                  <wp:posOffset>227225</wp:posOffset>
                </wp:positionV>
                <wp:extent cx="5581015" cy="6350"/>
                <wp:effectExtent l="0" t="0" r="0" b="0"/>
                <wp:wrapTopAndBottom/>
                <wp:docPr id="1298" name="Graphic 1298"/>
                <wp:cNvGraphicFramePr>
                  <a:graphicFrameLocks/>
                </wp:cNvGraphicFramePr>
                <a:graphic>
                  <a:graphicData uri="http://schemas.microsoft.com/office/word/2010/wordprocessingShape">
                    <wps:wsp>
                      <wps:cNvPr id="1298" name="Graphic 1298"/>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7.891796pt;width:439.439pt;height:.481pt;mso-position-horizontal-relative:page;mso-position-vertical-relative:paragraph;z-index:-15171072;mso-wrap-distance-left:0;mso-wrap-distance-right:0" id="docshape1297" filled="true" fillcolor="#000000" stroked="false">
                <v:fill type="solid"/>
                <w10:wrap type="topAndBottom"/>
              </v:rect>
            </w:pict>
          </mc:Fallback>
        </mc:AlternateContent>
      </w:r>
    </w:p>
    <w:p>
      <w:pPr>
        <w:pStyle w:val="Heading5"/>
        <w:ind w:left="2979" w:right="2950"/>
        <w:jc w:val="center"/>
      </w:pPr>
      <w:r>
        <w:rPr>
          <w:spacing w:val="-2"/>
        </w:rPr>
        <w:t>H-</w:t>
      </w:r>
      <w:r>
        <w:rPr>
          <w:spacing w:val="-5"/>
        </w:rPr>
        <w:t>53</w:t>
      </w:r>
    </w:p>
    <w:p>
      <w:pPr>
        <w:spacing w:after="0"/>
        <w:jc w:val="center"/>
        <w:sectPr>
          <w:headerReference w:type="default" r:id="rId189"/>
          <w:footerReference w:type="default" r:id="rId190"/>
          <w:pgSz w:w="11910" w:h="16840"/>
          <w:pgMar w:header="765" w:footer="0" w:top="1100" w:bottom="280" w:left="1360" w:right="1500"/>
        </w:sectPr>
      </w:pPr>
    </w:p>
    <w:p>
      <w:pPr>
        <w:spacing w:before="72"/>
        <w:ind w:left="284" w:right="0" w:firstLine="0"/>
        <w:jc w:val="left"/>
        <w:rPr>
          <w:sz w:val="28"/>
        </w:rPr>
      </w:pPr>
      <w:r>
        <w:rPr/>
        <mc:AlternateContent>
          <mc:Choice Requires="wps">
            <w:drawing>
              <wp:anchor distT="0" distB="0" distL="0" distR="0" allowOverlap="1" layoutInCell="1" locked="0" behindDoc="0" simplePos="0" relativeHeight="16288256">
                <wp:simplePos x="0" y="0"/>
                <wp:positionH relativeFrom="page">
                  <wp:posOffset>0</wp:posOffset>
                </wp:positionH>
                <wp:positionV relativeFrom="page">
                  <wp:posOffset>8848090</wp:posOffset>
                </wp:positionV>
                <wp:extent cx="708025" cy="1259840"/>
                <wp:effectExtent l="0" t="0" r="0" b="0"/>
                <wp:wrapNone/>
                <wp:docPr id="1301" name="Graphic 1301"/>
                <wp:cNvGraphicFramePr>
                  <a:graphicFrameLocks/>
                </wp:cNvGraphicFramePr>
                <a:graphic>
                  <a:graphicData uri="http://schemas.microsoft.com/office/word/2010/wordprocessingShape">
                    <wps:wsp>
                      <wps:cNvPr id="1301" name="Graphic 1301"/>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288256" id="docshape1300"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288768">
                <wp:simplePos x="0" y="0"/>
                <wp:positionH relativeFrom="page">
                  <wp:posOffset>402523</wp:posOffset>
                </wp:positionH>
                <wp:positionV relativeFrom="page">
                  <wp:posOffset>9240780</wp:posOffset>
                </wp:positionV>
                <wp:extent cx="186690" cy="469265"/>
                <wp:effectExtent l="0" t="0" r="0" b="0"/>
                <wp:wrapNone/>
                <wp:docPr id="1302" name="Textbox 1302"/>
                <wp:cNvGraphicFramePr>
                  <a:graphicFrameLocks/>
                </wp:cNvGraphicFramePr>
                <a:graphic>
                  <a:graphicData uri="http://schemas.microsoft.com/office/word/2010/wordprocessingShape">
                    <wps:wsp>
                      <wps:cNvPr id="1302" name="Textbox 1302"/>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288768" type="#_x0000_t202" id="docshape1301"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289280">
                <wp:simplePos x="0" y="0"/>
                <wp:positionH relativeFrom="page">
                  <wp:posOffset>515299</wp:posOffset>
                </wp:positionH>
                <wp:positionV relativeFrom="page">
                  <wp:posOffset>9104628</wp:posOffset>
                </wp:positionV>
                <wp:extent cx="186690" cy="742950"/>
                <wp:effectExtent l="0" t="0" r="0" b="0"/>
                <wp:wrapNone/>
                <wp:docPr id="1303" name="Textbox 1303"/>
                <wp:cNvGraphicFramePr>
                  <a:graphicFrameLocks/>
                </wp:cNvGraphicFramePr>
                <a:graphic>
                  <a:graphicData uri="http://schemas.microsoft.com/office/word/2010/wordprocessingShape">
                    <wps:wsp>
                      <wps:cNvPr id="1303" name="Textbox 1303"/>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289280" type="#_x0000_t202" id="docshape1302"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r>
        <w:rPr>
          <w:sz w:val="28"/>
        </w:rPr>
        <w:t>CONTRATO</w:t>
      </w:r>
      <w:r>
        <w:rPr>
          <w:spacing w:val="-7"/>
          <w:sz w:val="28"/>
        </w:rPr>
        <w:t> </w:t>
      </w:r>
      <w:r>
        <w:rPr>
          <w:sz w:val="28"/>
        </w:rPr>
        <w:t>POR</w:t>
      </w:r>
      <w:r>
        <w:rPr>
          <w:spacing w:val="-6"/>
          <w:sz w:val="28"/>
        </w:rPr>
        <w:t> </w:t>
      </w:r>
      <w:r>
        <w:rPr>
          <w:sz w:val="28"/>
        </w:rPr>
        <w:t>PRAZO</w:t>
      </w:r>
      <w:r>
        <w:rPr>
          <w:spacing w:val="-6"/>
          <w:sz w:val="28"/>
        </w:rPr>
        <w:t> </w:t>
      </w:r>
      <w:r>
        <w:rPr>
          <w:spacing w:val="-2"/>
          <w:sz w:val="28"/>
        </w:rPr>
        <w:t>DETERMINADO</w:t>
      </w:r>
    </w:p>
    <w:p>
      <w:pPr>
        <w:pStyle w:val="BodyText"/>
        <w:spacing w:before="119"/>
        <w:ind w:left="2609" w:right="141" w:hanging="1618"/>
        <w:jc w:val="both"/>
      </w:pPr>
      <w:r>
        <w:rPr>
          <w:b/>
        </w:rPr>
        <w:t>SUM-244,</w:t>
      </w:r>
      <w:r>
        <w:rPr>
          <w:b/>
          <w:spacing w:val="-2"/>
        </w:rPr>
        <w:t> </w:t>
      </w:r>
      <w:r>
        <w:rPr>
          <w:b/>
        </w:rPr>
        <w:t>III</w:t>
      </w:r>
      <w:r>
        <w:rPr>
          <w:b/>
          <w:spacing w:val="40"/>
        </w:rPr>
        <w:t> </w:t>
      </w:r>
      <w:r>
        <w:rPr/>
        <w:t>A empregada gestante tem direito à estabilidade provisória prevista no art. 10, inciso II, alínea “b”, do Ato das </w:t>
      </w:r>
      <w:r>
        <w:rPr/>
        <w:t>Disposi- ções Constitucionais Transitórias, mesmo na hipótese de admissão mediante contrato por tempo determinado.</w:t>
      </w:r>
    </w:p>
    <w:p>
      <w:pPr>
        <w:pStyle w:val="BodyText"/>
        <w:spacing w:before="42"/>
        <w:ind w:left="2609" w:right="144" w:hanging="1618"/>
        <w:jc w:val="both"/>
      </w:pPr>
      <w:r>
        <w:rPr>
          <w:b/>
        </w:rPr>
        <w:t>SUM-125</w:t>
      </w:r>
      <w:r>
        <w:rPr>
          <w:b/>
          <w:spacing w:val="80"/>
          <w:w w:val="150"/>
        </w:rPr>
        <w:t>  </w:t>
      </w:r>
      <w:r>
        <w:rPr/>
        <w:t>Indenização.</w:t>
      </w:r>
      <w:r>
        <w:rPr>
          <w:spacing w:val="-1"/>
        </w:rPr>
        <w:t> </w:t>
      </w:r>
      <w:r>
        <w:rPr/>
        <w:t>Dispensa sem</w:t>
      </w:r>
      <w:r>
        <w:rPr>
          <w:spacing w:val="-4"/>
        </w:rPr>
        <w:t> </w:t>
      </w:r>
      <w:r>
        <w:rPr/>
        <w:t>justa</w:t>
      </w:r>
      <w:r>
        <w:rPr>
          <w:spacing w:val="-1"/>
        </w:rPr>
        <w:t> </w:t>
      </w:r>
      <w:r>
        <w:rPr/>
        <w:t>causa. Opção.</w:t>
      </w:r>
      <w:r>
        <w:rPr>
          <w:spacing w:val="-1"/>
        </w:rPr>
        <w:t> </w:t>
      </w:r>
      <w:r>
        <w:rPr/>
        <w:t>FGTS.</w:t>
      </w:r>
      <w:r>
        <w:rPr>
          <w:spacing w:val="-1"/>
        </w:rPr>
        <w:t> </w:t>
      </w:r>
      <w:r>
        <w:rPr/>
        <w:t>CLT, art. 479. Decreto nº 59.820/66, art. 30, § 3º.</w:t>
      </w:r>
    </w:p>
    <w:p>
      <w:pPr>
        <w:pStyle w:val="BodyText"/>
        <w:spacing w:before="41"/>
        <w:ind w:left="2609" w:right="143" w:hanging="1618"/>
        <w:jc w:val="both"/>
      </w:pPr>
      <w:r>
        <w:rPr>
          <w:b/>
        </w:rPr>
        <w:t>SUM-378,</w:t>
      </w:r>
      <w:r>
        <w:rPr>
          <w:b/>
          <w:spacing w:val="-1"/>
        </w:rPr>
        <w:t> </w:t>
      </w:r>
      <w:r>
        <w:rPr>
          <w:b/>
        </w:rPr>
        <w:t>III </w:t>
      </w:r>
      <w:r>
        <w:rPr/>
        <w:t>O empregado submetido a contrato de trabalho por tempo determinado goza da garantia provisória de emprego decor- rente de acidente de trabalho prevista no art. 118 da Lei nº </w:t>
      </w:r>
      <w:r>
        <w:rPr>
          <w:spacing w:val="-2"/>
        </w:rPr>
        <w:t>8.213/91.</w:t>
      </w:r>
    </w:p>
    <w:p>
      <w:pPr>
        <w:tabs>
          <w:tab w:pos="2609" w:val="left" w:leader="none"/>
          <w:tab w:pos="3120" w:val="left" w:leader="none"/>
        </w:tabs>
        <w:spacing w:line="273" w:lineRule="auto" w:before="38"/>
        <w:ind w:left="991" w:right="4729" w:firstLine="0"/>
        <w:jc w:val="left"/>
        <w:rPr>
          <w:sz w:val="26"/>
        </w:rPr>
      </w:pPr>
      <w:r>
        <w:rPr>
          <w:b/>
          <w:sz w:val="26"/>
        </w:rPr>
        <w:t>OJ-SDI1-</w:t>
      </w:r>
      <w:r>
        <w:rPr>
          <w:b/>
          <w:sz w:val="24"/>
        </w:rPr>
        <w:t>205, II</w:t>
        <w:tab/>
      </w:r>
      <w:r>
        <w:rPr>
          <w:color w:val="FF0000"/>
          <w:spacing w:val="-2"/>
          <w:sz w:val="26"/>
        </w:rPr>
        <w:t>(cancelada) </w:t>
      </w:r>
      <w:r>
        <w:rPr>
          <w:b/>
          <w:sz w:val="26"/>
        </w:rPr>
        <w:t>OJ-SDI1-263</w:t>
      </w:r>
      <w:r>
        <w:rPr>
          <w:b/>
          <w:spacing w:val="40"/>
          <w:sz w:val="26"/>
        </w:rPr>
        <w:t> </w:t>
      </w:r>
      <w:r>
        <w:rPr>
          <w:color w:val="FF0000"/>
          <w:sz w:val="26"/>
        </w:rPr>
        <w:t>(cancelada) </w:t>
      </w:r>
      <w:r>
        <w:rPr>
          <w:b/>
          <w:spacing w:val="-2"/>
          <w:sz w:val="26"/>
        </w:rPr>
        <w:t>SUM-2</w:t>
      </w:r>
      <w:r>
        <w:rPr>
          <w:b/>
          <w:sz w:val="26"/>
        </w:rPr>
        <w:tab/>
      </w:r>
      <w:r>
        <w:rPr>
          <w:color w:val="FF0000"/>
          <w:spacing w:val="-2"/>
          <w:sz w:val="26"/>
        </w:rPr>
        <w:t>(cancelada)</w:t>
      </w:r>
    </w:p>
    <w:p>
      <w:pPr>
        <w:pStyle w:val="Heading5"/>
        <w:spacing w:before="173"/>
      </w:pPr>
      <w:r>
        <w:rPr/>
        <w:t>CONTRATO</w:t>
      </w:r>
      <w:r>
        <w:rPr>
          <w:spacing w:val="-7"/>
        </w:rPr>
        <w:t> </w:t>
      </w:r>
      <w:r>
        <w:rPr/>
        <w:t>POR</w:t>
      </w:r>
      <w:r>
        <w:rPr>
          <w:spacing w:val="-6"/>
        </w:rPr>
        <w:t> </w:t>
      </w:r>
      <w:r>
        <w:rPr>
          <w:spacing w:val="-2"/>
        </w:rPr>
        <w:t>PRODUÇÃO</w:t>
      </w:r>
    </w:p>
    <w:p>
      <w:pPr>
        <w:pStyle w:val="BodyText"/>
        <w:spacing w:before="121"/>
        <w:ind w:left="991"/>
        <w:jc w:val="both"/>
      </w:pPr>
      <w:r>
        <w:rPr/>
        <w:t>Ver</w:t>
      </w:r>
      <w:r>
        <w:rPr>
          <w:spacing w:val="-6"/>
        </w:rPr>
        <w:t> </w:t>
      </w:r>
      <w:r>
        <w:rPr/>
        <w:t>Salário</w:t>
      </w:r>
      <w:r>
        <w:rPr>
          <w:spacing w:val="-3"/>
        </w:rPr>
        <w:t> </w:t>
      </w:r>
      <w:r>
        <w:rPr/>
        <w:t>por</w:t>
      </w:r>
      <w:r>
        <w:rPr>
          <w:spacing w:val="-6"/>
        </w:rPr>
        <w:t> </w:t>
      </w:r>
      <w:r>
        <w:rPr>
          <w:spacing w:val="-2"/>
        </w:rPr>
        <w:t>Produção</w:t>
      </w:r>
    </w:p>
    <w:p>
      <w:pPr>
        <w:pStyle w:val="Heading5"/>
        <w:spacing w:before="220"/>
      </w:pPr>
      <w:r>
        <w:rPr/>
        <w:t>CONTRATO</w:t>
      </w:r>
      <w:r>
        <w:rPr>
          <w:spacing w:val="-7"/>
        </w:rPr>
        <w:t> </w:t>
      </w:r>
      <w:r>
        <w:rPr/>
        <w:t>POR</w:t>
      </w:r>
      <w:r>
        <w:rPr>
          <w:spacing w:val="-7"/>
        </w:rPr>
        <w:t> </w:t>
      </w:r>
      <w:r>
        <w:rPr>
          <w:spacing w:val="-2"/>
        </w:rPr>
        <w:t>SAFRA</w:t>
      </w:r>
    </w:p>
    <w:p>
      <w:pPr>
        <w:tabs>
          <w:tab w:pos="2609" w:val="left" w:leader="none"/>
        </w:tabs>
        <w:spacing w:before="119"/>
        <w:ind w:left="991" w:right="0" w:firstLine="0"/>
        <w:jc w:val="both"/>
        <w:rPr>
          <w:sz w:val="26"/>
        </w:rPr>
      </w:pPr>
      <w:r>
        <w:rPr>
          <w:b/>
          <w:spacing w:val="-2"/>
          <w:sz w:val="26"/>
        </w:rPr>
        <w:t>SUM-</w:t>
      </w:r>
      <w:r>
        <w:rPr>
          <w:b/>
          <w:spacing w:val="-10"/>
          <w:sz w:val="26"/>
        </w:rPr>
        <w:t>2</w:t>
      </w:r>
      <w:r>
        <w:rPr>
          <w:b/>
          <w:sz w:val="26"/>
        </w:rPr>
        <w:tab/>
      </w:r>
      <w:r>
        <w:rPr>
          <w:color w:val="FF0000"/>
          <w:spacing w:val="-2"/>
          <w:sz w:val="26"/>
        </w:rPr>
        <w:t>(cancelada)</w:t>
      </w:r>
    </w:p>
    <w:p>
      <w:pPr>
        <w:pStyle w:val="Heading5"/>
        <w:spacing w:before="220"/>
      </w:pPr>
      <w:r>
        <w:rPr/>
        <w:t>CONTRIBUIÇÃO</w:t>
      </w:r>
      <w:r>
        <w:rPr>
          <w:spacing w:val="-12"/>
        </w:rPr>
        <w:t> </w:t>
      </w:r>
      <w:r>
        <w:rPr>
          <w:spacing w:val="-2"/>
        </w:rPr>
        <w:t>PREVIDENCIÁRIA</w:t>
      </w:r>
    </w:p>
    <w:p>
      <w:pPr>
        <w:pStyle w:val="BodyText"/>
        <w:spacing w:before="122"/>
        <w:ind w:left="2609" w:right="143" w:hanging="1618"/>
        <w:jc w:val="both"/>
      </w:pPr>
      <w:r>
        <w:rPr>
          <w:b/>
        </w:rPr>
        <w:t>SUM-401</w:t>
      </w:r>
      <w:r>
        <w:rPr>
          <w:b/>
          <w:spacing w:val="40"/>
        </w:rPr>
        <w:t>  </w:t>
      </w:r>
      <w:r>
        <w:rPr/>
        <w:t>Ação rescisória. Descontos previdenciários e fiscais Fase </w:t>
      </w:r>
      <w:r>
        <w:rPr/>
        <w:t>de execução. Sentença omissa. Coisa julgada.</w:t>
      </w:r>
    </w:p>
    <w:p>
      <w:pPr>
        <w:pStyle w:val="BodyText"/>
        <w:spacing w:before="40"/>
        <w:ind w:left="2609" w:right="141" w:hanging="1618"/>
        <w:jc w:val="both"/>
      </w:pPr>
      <w:r>
        <w:rPr>
          <w:b/>
        </w:rPr>
        <w:t>OJ-SDI1-376</w:t>
      </w:r>
      <w:r>
        <w:rPr>
          <w:b/>
          <w:spacing w:val="40"/>
        </w:rPr>
        <w:t> </w:t>
      </w:r>
      <w:r>
        <w:rPr/>
        <w:t>Acordo homologado em juízo após o trânsito em julgado </w:t>
      </w:r>
      <w:r>
        <w:rPr/>
        <w:t>da sentença condenatória. Incidência sobre o valor homologa- </w:t>
      </w:r>
      <w:r>
        <w:rPr>
          <w:spacing w:val="-4"/>
        </w:rPr>
        <w:t>do.</w:t>
      </w:r>
    </w:p>
    <w:p>
      <w:pPr>
        <w:pStyle w:val="BodyText"/>
        <w:spacing w:before="39"/>
        <w:ind w:left="2609" w:right="143" w:hanging="1618"/>
        <w:jc w:val="both"/>
      </w:pPr>
      <w:r>
        <w:rPr>
          <w:b/>
        </w:rPr>
        <w:t>OJ-SDI1-398</w:t>
      </w:r>
      <w:r>
        <w:rPr>
          <w:b/>
          <w:spacing w:val="40"/>
        </w:rPr>
        <w:t> </w:t>
      </w:r>
      <w:r>
        <w:rPr/>
        <w:t>Acordo homologado em juízo sem reconhecimento de vín- culo de emprego. Contribuinte individual. Recolhimento da alíquota de 20% a cargo do tomador e 11% a cargo do </w:t>
      </w:r>
      <w:r>
        <w:rPr/>
        <w:t>pres- tador de serviços.</w:t>
      </w:r>
    </w:p>
    <w:p>
      <w:pPr>
        <w:spacing w:before="40"/>
        <w:ind w:left="991" w:right="0" w:firstLine="0"/>
        <w:jc w:val="both"/>
        <w:rPr>
          <w:sz w:val="26"/>
        </w:rPr>
      </w:pPr>
      <w:r>
        <w:rPr>
          <w:b/>
          <w:sz w:val="26"/>
        </w:rPr>
        <w:t>OJ-SDI1-414</w:t>
      </w:r>
      <w:r>
        <w:rPr>
          <w:b/>
          <w:spacing w:val="51"/>
          <w:sz w:val="26"/>
        </w:rPr>
        <w:t> </w:t>
      </w:r>
      <w:r>
        <w:rPr>
          <w:color w:val="FF0000"/>
          <w:spacing w:val="-2"/>
          <w:sz w:val="26"/>
        </w:rPr>
        <w:t>(cancelada)</w:t>
      </w:r>
    </w:p>
    <w:p>
      <w:pPr>
        <w:pStyle w:val="BodyText"/>
        <w:spacing w:before="42"/>
        <w:ind w:left="2609" w:right="143" w:hanging="1618"/>
        <w:jc w:val="both"/>
      </w:pPr>
      <w:r>
        <w:rPr>
          <w:b/>
        </w:rPr>
        <w:t>SUM-454</w:t>
      </w:r>
      <w:r>
        <w:rPr>
          <w:b/>
          <w:spacing w:val="80"/>
          <w:w w:val="150"/>
        </w:rPr>
        <w:t> </w:t>
      </w:r>
      <w:r>
        <w:rPr/>
        <w:t>Competência da Justiça do Trabalho. Execução de ofício. Contribuição social referente ao seguro de acidente de tra- balho (SAT). Arts. 114, VIII, e 195, I, “A”, da </w:t>
      </w:r>
      <w:r>
        <w:rPr/>
        <w:t>Constituição da República.</w:t>
      </w:r>
    </w:p>
    <w:p>
      <w:pPr>
        <w:pStyle w:val="BodyText"/>
        <w:spacing w:before="38"/>
        <w:ind w:left="2609" w:right="142" w:hanging="1618"/>
        <w:jc w:val="both"/>
      </w:pPr>
      <w:r>
        <w:rPr>
          <w:b/>
        </w:rPr>
        <w:t>SUM-368,</w:t>
      </w:r>
      <w:r>
        <w:rPr>
          <w:b/>
          <w:spacing w:val="-1"/>
        </w:rPr>
        <w:t> </w:t>
      </w:r>
      <w:r>
        <w:rPr>
          <w:b/>
        </w:rPr>
        <w:t>I</w:t>
      </w:r>
      <w:r>
        <w:rPr>
          <w:b/>
          <w:spacing w:val="80"/>
        </w:rPr>
        <w:t> </w:t>
      </w:r>
      <w:r>
        <w:rPr/>
        <w:t>Competência. Responsabilidade pelo pagamento. Forma de cálculo. Limitação. Sentença e acordo.</w:t>
      </w:r>
    </w:p>
    <w:p>
      <w:pPr>
        <w:spacing w:before="40"/>
        <w:ind w:left="992" w:right="0" w:firstLine="0"/>
        <w:jc w:val="both"/>
        <w:rPr>
          <w:sz w:val="26"/>
        </w:rPr>
      </w:pPr>
      <w:r>
        <w:rPr>
          <w:b/>
          <w:sz w:val="26"/>
        </w:rPr>
        <w:t>SUM-368,</w:t>
      </w:r>
      <w:r>
        <w:rPr>
          <w:b/>
          <w:spacing w:val="-4"/>
          <w:sz w:val="26"/>
        </w:rPr>
        <w:t> </w:t>
      </w:r>
      <w:r>
        <w:rPr>
          <w:b/>
          <w:sz w:val="26"/>
        </w:rPr>
        <w:t>III</w:t>
      </w:r>
      <w:r>
        <w:rPr>
          <w:b/>
          <w:spacing w:val="57"/>
          <w:sz w:val="26"/>
        </w:rPr>
        <w:t> </w:t>
      </w:r>
      <w:r>
        <w:rPr>
          <w:sz w:val="26"/>
        </w:rPr>
        <w:t>Critério</w:t>
      </w:r>
      <w:r>
        <w:rPr>
          <w:spacing w:val="-6"/>
          <w:sz w:val="26"/>
        </w:rPr>
        <w:t> </w:t>
      </w:r>
      <w:r>
        <w:rPr>
          <w:sz w:val="26"/>
        </w:rPr>
        <w:t>de</w:t>
      </w:r>
      <w:r>
        <w:rPr>
          <w:spacing w:val="-6"/>
          <w:sz w:val="26"/>
        </w:rPr>
        <w:t> </w:t>
      </w:r>
      <w:r>
        <w:rPr>
          <w:spacing w:val="-2"/>
          <w:sz w:val="26"/>
        </w:rPr>
        <w:t>apuração.</w:t>
      </w:r>
    </w:p>
    <w:p>
      <w:pPr>
        <w:pStyle w:val="BodyText"/>
        <w:spacing w:before="42"/>
        <w:ind w:left="2609" w:right="142" w:hanging="1618"/>
        <w:jc w:val="both"/>
      </w:pPr>
      <w:r>
        <w:rPr>
          <w:b/>
        </w:rPr>
        <w:t>OJ-SDI1-368</w:t>
      </w:r>
      <w:r>
        <w:rPr>
          <w:b/>
          <w:spacing w:val="40"/>
        </w:rPr>
        <w:t> </w:t>
      </w:r>
      <w:r>
        <w:rPr/>
        <w:t>Descontos previdenciários. Acordo homologado em juízo. Inexistência de vínculo empregatício. Parcelas </w:t>
      </w:r>
      <w:r>
        <w:rPr/>
        <w:t>indenizató- rias. Ausência de discriminação. Incidência sobre o valor </w:t>
      </w:r>
      <w:r>
        <w:rPr>
          <w:spacing w:val="-2"/>
        </w:rPr>
        <w:t>total.</w:t>
      </w:r>
    </w:p>
    <w:p>
      <w:pPr>
        <w:spacing w:before="38"/>
        <w:ind w:left="991" w:right="0" w:firstLine="0"/>
        <w:jc w:val="both"/>
        <w:rPr>
          <w:sz w:val="26"/>
        </w:rPr>
      </w:pPr>
      <w:r>
        <w:rPr>
          <w:b/>
          <w:sz w:val="26"/>
        </w:rPr>
        <w:t>OJ-SDI1-363</w:t>
      </w:r>
      <w:r>
        <w:rPr>
          <w:b/>
          <w:spacing w:val="49"/>
          <w:w w:val="150"/>
          <w:sz w:val="26"/>
        </w:rPr>
        <w:t> </w:t>
      </w:r>
      <w:r>
        <w:rPr>
          <w:color w:val="FF0000"/>
          <w:spacing w:val="-2"/>
          <w:sz w:val="26"/>
        </w:rPr>
        <w:t>(cancelada)</w:t>
      </w:r>
    </w:p>
    <w:p>
      <w:pPr>
        <w:pStyle w:val="BodyText"/>
        <w:rPr>
          <w:sz w:val="20"/>
        </w:rPr>
      </w:pPr>
    </w:p>
    <w:p>
      <w:pPr>
        <w:pStyle w:val="BodyText"/>
        <w:spacing w:before="10"/>
        <w:rPr>
          <w:sz w:val="27"/>
        </w:rPr>
      </w:pPr>
      <w:r>
        <w:rPr/>
        <mc:AlternateContent>
          <mc:Choice Requires="wps">
            <w:drawing>
              <wp:anchor distT="0" distB="0" distL="0" distR="0" allowOverlap="1" layoutInCell="1" locked="0" behindDoc="1" simplePos="0" relativeHeight="488146944">
                <wp:simplePos x="0" y="0"/>
                <wp:positionH relativeFrom="page">
                  <wp:posOffset>954024</wp:posOffset>
                </wp:positionH>
                <wp:positionV relativeFrom="paragraph">
                  <wp:posOffset>219252</wp:posOffset>
                </wp:positionV>
                <wp:extent cx="5581015" cy="6350"/>
                <wp:effectExtent l="0" t="0" r="0" b="0"/>
                <wp:wrapTopAndBottom/>
                <wp:docPr id="1304" name="Graphic 1304"/>
                <wp:cNvGraphicFramePr>
                  <a:graphicFrameLocks/>
                </wp:cNvGraphicFramePr>
                <a:graphic>
                  <a:graphicData uri="http://schemas.microsoft.com/office/word/2010/wordprocessingShape">
                    <wps:wsp>
                      <wps:cNvPr id="1304" name="Graphic 1304"/>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7.263950pt;width:439.439pt;height:.481pt;mso-position-horizontal-relative:page;mso-position-vertical-relative:paragraph;z-index:-15169536;mso-wrap-distance-left:0;mso-wrap-distance-right:0" id="docshape1303" filled="true" fillcolor="#000000" stroked="false">
                <v:fill type="solid"/>
                <w10:wrap type="topAndBottom"/>
              </v:rect>
            </w:pict>
          </mc:Fallback>
        </mc:AlternateContent>
      </w:r>
    </w:p>
    <w:p>
      <w:pPr>
        <w:pStyle w:val="Heading5"/>
        <w:ind w:left="2979" w:right="2950"/>
        <w:jc w:val="center"/>
      </w:pPr>
      <w:r>
        <w:rPr>
          <w:spacing w:val="-2"/>
        </w:rPr>
        <w:t>H-</w:t>
      </w:r>
      <w:r>
        <w:rPr>
          <w:spacing w:val="-5"/>
        </w:rPr>
        <w:t>54</w:t>
      </w:r>
    </w:p>
    <w:p>
      <w:pPr>
        <w:spacing w:after="0"/>
        <w:jc w:val="center"/>
        <w:sectPr>
          <w:headerReference w:type="default" r:id="rId191"/>
          <w:footerReference w:type="default" r:id="rId192"/>
          <w:pgSz w:w="11910" w:h="16840"/>
          <w:pgMar w:header="765" w:footer="0" w:top="1100" w:bottom="280" w:left="1360" w:right="1500"/>
        </w:sectPr>
      </w:pPr>
    </w:p>
    <w:p>
      <w:pPr>
        <w:pStyle w:val="BodyText"/>
        <w:spacing w:line="298" w:lineRule="exact" w:before="74"/>
        <w:ind w:left="991"/>
        <w:jc w:val="both"/>
      </w:pPr>
      <w:r>
        <w:rPr/>
        <mc:AlternateContent>
          <mc:Choice Requires="wps">
            <w:drawing>
              <wp:anchor distT="0" distB="0" distL="0" distR="0" allowOverlap="1" layoutInCell="1" locked="0" behindDoc="0" simplePos="0" relativeHeight="16290304">
                <wp:simplePos x="0" y="0"/>
                <wp:positionH relativeFrom="page">
                  <wp:posOffset>6858000</wp:posOffset>
                </wp:positionH>
                <wp:positionV relativeFrom="page">
                  <wp:posOffset>8905240</wp:posOffset>
                </wp:positionV>
                <wp:extent cx="702945" cy="1259840"/>
                <wp:effectExtent l="0" t="0" r="0" b="0"/>
                <wp:wrapNone/>
                <wp:docPr id="1307" name="Graphic 1307"/>
                <wp:cNvGraphicFramePr>
                  <a:graphicFrameLocks/>
                </wp:cNvGraphicFramePr>
                <a:graphic>
                  <a:graphicData uri="http://schemas.microsoft.com/office/word/2010/wordprocessingShape">
                    <wps:wsp>
                      <wps:cNvPr id="1307" name="Graphic 1307"/>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290304" id="docshape1306"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290816">
                <wp:simplePos x="0" y="0"/>
                <wp:positionH relativeFrom="page">
                  <wp:posOffset>6827707</wp:posOffset>
                </wp:positionH>
                <wp:positionV relativeFrom="page">
                  <wp:posOffset>9161016</wp:posOffset>
                </wp:positionV>
                <wp:extent cx="300990" cy="742950"/>
                <wp:effectExtent l="0" t="0" r="0" b="0"/>
                <wp:wrapNone/>
                <wp:docPr id="1308" name="Textbox 1308"/>
                <wp:cNvGraphicFramePr>
                  <a:graphicFrameLocks/>
                </wp:cNvGraphicFramePr>
                <a:graphic>
                  <a:graphicData uri="http://schemas.microsoft.com/office/word/2010/wordprocessingShape">
                    <wps:wsp>
                      <wps:cNvPr id="1308" name="Textbox 1308"/>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290816" type="#_x0000_t202" id="docshape1307"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r>
        <w:rPr>
          <w:b/>
        </w:rPr>
        <w:t>SUM-368,</w:t>
      </w:r>
      <w:r>
        <w:rPr>
          <w:b/>
          <w:spacing w:val="-4"/>
        </w:rPr>
        <w:t> </w:t>
      </w:r>
      <w:r>
        <w:rPr>
          <w:b/>
        </w:rPr>
        <w:t>II</w:t>
      </w:r>
      <w:r>
        <w:rPr>
          <w:b/>
          <w:spacing w:val="40"/>
        </w:rPr>
        <w:t>  </w:t>
      </w:r>
      <w:r>
        <w:rPr/>
        <w:t>Responsabilidade</w:t>
      </w:r>
      <w:r>
        <w:rPr>
          <w:spacing w:val="1"/>
        </w:rPr>
        <w:t> </w:t>
      </w:r>
      <w:r>
        <w:rPr/>
        <w:t>pelo</w:t>
      </w:r>
      <w:r>
        <w:rPr>
          <w:spacing w:val="3"/>
        </w:rPr>
        <w:t> </w:t>
      </w:r>
      <w:r>
        <w:rPr/>
        <w:t>recolhimento. Sentenças</w:t>
      </w:r>
      <w:r>
        <w:rPr>
          <w:spacing w:val="1"/>
        </w:rPr>
        <w:t> </w:t>
      </w:r>
      <w:r>
        <w:rPr>
          <w:spacing w:val="-2"/>
        </w:rPr>
        <w:t>trabalhistas.</w:t>
      </w:r>
    </w:p>
    <w:p>
      <w:pPr>
        <w:pStyle w:val="BodyText"/>
        <w:spacing w:line="298" w:lineRule="exact"/>
        <w:ind w:left="2609"/>
        <w:jc w:val="both"/>
      </w:pPr>
      <w:r>
        <w:rPr/>
        <w:t>Critério</w:t>
      </w:r>
      <w:r>
        <w:rPr>
          <w:spacing w:val="-7"/>
        </w:rPr>
        <w:t> </w:t>
      </w:r>
      <w:r>
        <w:rPr/>
        <w:t>de</w:t>
      </w:r>
      <w:r>
        <w:rPr>
          <w:spacing w:val="-7"/>
        </w:rPr>
        <w:t> </w:t>
      </w:r>
      <w:r>
        <w:rPr/>
        <w:t>apuração</w:t>
      </w:r>
      <w:r>
        <w:rPr>
          <w:spacing w:val="-3"/>
        </w:rPr>
        <w:t> </w:t>
      </w:r>
      <w:r>
        <w:rPr/>
        <w:t>dos</w:t>
      </w:r>
      <w:r>
        <w:rPr>
          <w:spacing w:val="-7"/>
        </w:rPr>
        <w:t> </w:t>
      </w:r>
      <w:r>
        <w:rPr/>
        <w:t>descontos</w:t>
      </w:r>
      <w:r>
        <w:rPr>
          <w:spacing w:val="-6"/>
        </w:rPr>
        <w:t> </w:t>
      </w:r>
      <w:r>
        <w:rPr>
          <w:spacing w:val="-2"/>
        </w:rPr>
        <w:t>fiscais.</w:t>
      </w:r>
    </w:p>
    <w:p>
      <w:pPr>
        <w:pStyle w:val="Heading5"/>
        <w:spacing w:before="217"/>
      </w:pPr>
      <w:r>
        <w:rPr/>
        <w:t>CONTRIBUIÇÃO</w:t>
      </w:r>
      <w:r>
        <w:rPr>
          <w:spacing w:val="-8"/>
        </w:rPr>
        <w:t> </w:t>
      </w:r>
      <w:r>
        <w:rPr/>
        <w:t>SINDICAL</w:t>
      </w:r>
      <w:r>
        <w:rPr>
          <w:spacing w:val="-8"/>
        </w:rPr>
        <w:t> </w:t>
      </w:r>
      <w:r>
        <w:rPr/>
        <w:t>E</w:t>
      </w:r>
      <w:r>
        <w:rPr>
          <w:spacing w:val="-5"/>
        </w:rPr>
        <w:t> </w:t>
      </w:r>
      <w:r>
        <w:rPr>
          <w:spacing w:val="-2"/>
        </w:rPr>
        <w:t>ASSISTENCIAL</w:t>
      </w:r>
    </w:p>
    <w:p>
      <w:pPr>
        <w:pStyle w:val="BodyText"/>
        <w:spacing w:before="122"/>
        <w:ind w:left="991"/>
        <w:jc w:val="both"/>
      </w:pPr>
      <w:r>
        <w:rPr>
          <w:b/>
        </w:rPr>
        <w:t>OJ-SDC-17</w:t>
      </w:r>
      <w:r>
        <w:rPr>
          <w:b/>
          <w:spacing w:val="57"/>
          <w:w w:val="150"/>
        </w:rPr>
        <w:t>  </w:t>
      </w:r>
      <w:r>
        <w:rPr/>
        <w:t>Contribuições</w:t>
      </w:r>
      <w:r>
        <w:rPr>
          <w:spacing w:val="17"/>
        </w:rPr>
        <w:t> </w:t>
      </w:r>
      <w:r>
        <w:rPr/>
        <w:t>para</w:t>
      </w:r>
      <w:r>
        <w:rPr>
          <w:spacing w:val="15"/>
        </w:rPr>
        <w:t> </w:t>
      </w:r>
      <w:r>
        <w:rPr/>
        <w:t>entidades</w:t>
      </w:r>
      <w:r>
        <w:rPr>
          <w:spacing w:val="15"/>
        </w:rPr>
        <w:t> </w:t>
      </w:r>
      <w:r>
        <w:rPr/>
        <w:t>sindicais.</w:t>
      </w:r>
      <w:r>
        <w:rPr>
          <w:spacing w:val="16"/>
        </w:rPr>
        <w:t> </w:t>
      </w:r>
      <w:r>
        <w:rPr/>
        <w:t>Cláusulas</w:t>
      </w:r>
      <w:r>
        <w:rPr>
          <w:spacing w:val="15"/>
        </w:rPr>
        <w:t> </w:t>
      </w:r>
      <w:r>
        <w:rPr>
          <w:spacing w:val="-2"/>
        </w:rPr>
        <w:t>coletivas.</w:t>
      </w:r>
    </w:p>
    <w:p>
      <w:pPr>
        <w:pStyle w:val="BodyText"/>
        <w:spacing w:before="1"/>
        <w:ind w:left="2609"/>
        <w:jc w:val="both"/>
      </w:pPr>
      <w:r>
        <w:rPr/>
        <w:t>Inconstitucionalidade.</w:t>
      </w:r>
      <w:r>
        <w:rPr>
          <w:spacing w:val="-7"/>
        </w:rPr>
        <w:t> </w:t>
      </w:r>
      <w:r>
        <w:rPr/>
        <w:t>Extensão</w:t>
      </w:r>
      <w:r>
        <w:rPr>
          <w:spacing w:val="-9"/>
        </w:rPr>
        <w:t> </w:t>
      </w:r>
      <w:r>
        <w:rPr/>
        <w:t>a</w:t>
      </w:r>
      <w:r>
        <w:rPr>
          <w:spacing w:val="-7"/>
        </w:rPr>
        <w:t> </w:t>
      </w:r>
      <w:r>
        <w:rPr/>
        <w:t>não</w:t>
      </w:r>
      <w:r>
        <w:rPr>
          <w:spacing w:val="-9"/>
        </w:rPr>
        <w:t> </w:t>
      </w:r>
      <w:r>
        <w:rPr>
          <w:spacing w:val="-2"/>
        </w:rPr>
        <w:t>associados.</w:t>
      </w:r>
    </w:p>
    <w:p>
      <w:pPr>
        <w:pStyle w:val="BodyText"/>
        <w:spacing w:before="39"/>
        <w:ind w:left="2609" w:right="141" w:hanging="1618"/>
        <w:jc w:val="both"/>
      </w:pPr>
      <w:r>
        <w:rPr>
          <w:b/>
        </w:rPr>
        <w:t>SUM-432</w:t>
      </w:r>
      <w:r>
        <w:rPr>
          <w:b/>
          <w:spacing w:val="80"/>
          <w:w w:val="150"/>
        </w:rPr>
        <w:t>  </w:t>
      </w:r>
      <w:r>
        <w:rPr/>
        <w:t>Contribuição sindical</w:t>
      </w:r>
      <w:r>
        <w:rPr>
          <w:spacing w:val="39"/>
        </w:rPr>
        <w:t> </w:t>
      </w:r>
      <w:r>
        <w:rPr/>
        <w:t>rural. Ação de cobrança. Penalidade</w:t>
      </w:r>
      <w:r>
        <w:rPr>
          <w:spacing w:val="80"/>
        </w:rPr>
        <w:t> </w:t>
      </w:r>
      <w:r>
        <w:rPr/>
        <w:t>por atraso no recolhimento. Inaplicabilidade do art. 600 </w:t>
      </w:r>
      <w:r>
        <w:rPr/>
        <w:t>da CLT. Incidência do art. 2º da Lei nº 8.022/1990.</w:t>
      </w:r>
    </w:p>
    <w:p>
      <w:pPr>
        <w:pStyle w:val="BodyText"/>
        <w:tabs>
          <w:tab w:pos="2609" w:val="left" w:leader="none"/>
        </w:tabs>
        <w:spacing w:before="42"/>
        <w:ind w:left="2609" w:right="145" w:hanging="1618"/>
        <w:jc w:val="both"/>
      </w:pPr>
      <w:r>
        <w:rPr>
          <w:b/>
          <w:spacing w:val="-2"/>
        </w:rPr>
        <w:t>PN-119</w:t>
      </w:r>
      <w:r>
        <w:rPr>
          <w:b/>
        </w:rPr>
        <w:tab/>
      </w:r>
      <w:r>
        <w:rPr/>
        <w:t>Contribuições sindicais. Inobservância de preceitos </w:t>
      </w:r>
      <w:r>
        <w:rPr/>
        <w:t>consti- </w:t>
      </w:r>
      <w:r>
        <w:rPr>
          <w:spacing w:val="-2"/>
        </w:rPr>
        <w:t>tucionais.</w:t>
      </w:r>
    </w:p>
    <w:p>
      <w:pPr>
        <w:pStyle w:val="BodyText"/>
        <w:tabs>
          <w:tab w:pos="2609" w:val="left" w:leader="none"/>
        </w:tabs>
        <w:spacing w:before="40"/>
        <w:ind w:left="992"/>
        <w:jc w:val="both"/>
      </w:pPr>
      <w:r>
        <w:rPr>
          <w:b/>
          <w:spacing w:val="-2"/>
        </w:rPr>
        <w:t>PN-</w:t>
      </w:r>
      <w:r>
        <w:rPr>
          <w:b/>
          <w:spacing w:val="-5"/>
        </w:rPr>
        <w:t>41</w:t>
      </w:r>
      <w:r>
        <w:rPr>
          <w:b/>
        </w:rPr>
        <w:tab/>
      </w:r>
      <w:r>
        <w:rPr/>
        <w:t>Relação</w:t>
      </w:r>
      <w:r>
        <w:rPr>
          <w:spacing w:val="-7"/>
        </w:rPr>
        <w:t> </w:t>
      </w:r>
      <w:r>
        <w:rPr/>
        <w:t>nominal</w:t>
      </w:r>
      <w:r>
        <w:rPr>
          <w:spacing w:val="-7"/>
        </w:rPr>
        <w:t> </w:t>
      </w:r>
      <w:r>
        <w:rPr/>
        <w:t>de</w:t>
      </w:r>
      <w:r>
        <w:rPr>
          <w:spacing w:val="-4"/>
        </w:rPr>
        <w:t> </w:t>
      </w:r>
      <w:r>
        <w:rPr>
          <w:spacing w:val="-2"/>
        </w:rPr>
        <w:t>empregados.</w:t>
      </w:r>
    </w:p>
    <w:p>
      <w:pPr>
        <w:spacing w:before="40"/>
        <w:ind w:left="992" w:right="0" w:firstLine="0"/>
        <w:jc w:val="both"/>
        <w:rPr>
          <w:sz w:val="26"/>
        </w:rPr>
      </w:pPr>
      <w:r>
        <w:rPr>
          <w:b/>
          <w:sz w:val="26"/>
        </w:rPr>
        <w:t>OJ-SDI1-290</w:t>
      </w:r>
      <w:r>
        <w:rPr>
          <w:b/>
          <w:spacing w:val="49"/>
          <w:w w:val="150"/>
          <w:sz w:val="26"/>
        </w:rPr>
        <w:t> </w:t>
      </w:r>
      <w:r>
        <w:rPr>
          <w:color w:val="FF0000"/>
          <w:spacing w:val="-2"/>
          <w:sz w:val="26"/>
        </w:rPr>
        <w:t>(cancelada)</w:t>
      </w:r>
    </w:p>
    <w:p>
      <w:pPr>
        <w:pStyle w:val="Heading5"/>
        <w:spacing w:before="217"/>
      </w:pPr>
      <w:r>
        <w:rPr/>
        <w:t>CONVENÇÃO</w:t>
      </w:r>
      <w:r>
        <w:rPr>
          <w:spacing w:val="-7"/>
        </w:rPr>
        <w:t> </w:t>
      </w:r>
      <w:r>
        <w:rPr/>
        <w:t>COLETIVA</w:t>
      </w:r>
      <w:r>
        <w:rPr>
          <w:spacing w:val="-8"/>
        </w:rPr>
        <w:t> </w:t>
      </w:r>
      <w:r>
        <w:rPr/>
        <w:t>DE</w:t>
      </w:r>
      <w:r>
        <w:rPr>
          <w:spacing w:val="-7"/>
        </w:rPr>
        <w:t> </w:t>
      </w:r>
      <w:r>
        <w:rPr>
          <w:spacing w:val="-2"/>
        </w:rPr>
        <w:t>TRABALHO</w:t>
      </w:r>
    </w:p>
    <w:p>
      <w:pPr>
        <w:pStyle w:val="BodyText"/>
        <w:spacing w:before="122"/>
        <w:ind w:left="991"/>
        <w:jc w:val="both"/>
      </w:pPr>
      <w:r>
        <w:rPr/>
        <w:t>Ver</w:t>
      </w:r>
      <w:r>
        <w:rPr>
          <w:spacing w:val="-8"/>
        </w:rPr>
        <w:t> </w:t>
      </w:r>
      <w:r>
        <w:rPr/>
        <w:t>também</w:t>
      </w:r>
      <w:r>
        <w:rPr>
          <w:spacing w:val="-7"/>
        </w:rPr>
        <w:t> </w:t>
      </w:r>
      <w:r>
        <w:rPr/>
        <w:t>Norma</w:t>
      </w:r>
      <w:r>
        <w:rPr>
          <w:spacing w:val="-5"/>
        </w:rPr>
        <w:t> </w:t>
      </w:r>
      <w:r>
        <w:rPr>
          <w:spacing w:val="-2"/>
        </w:rPr>
        <w:t>Coletiva</w:t>
      </w:r>
    </w:p>
    <w:p>
      <w:pPr>
        <w:spacing w:before="39"/>
        <w:ind w:left="992" w:right="0" w:firstLine="0"/>
        <w:jc w:val="both"/>
        <w:rPr>
          <w:sz w:val="26"/>
        </w:rPr>
      </w:pPr>
      <w:r>
        <w:rPr>
          <w:b/>
          <w:sz w:val="26"/>
        </w:rPr>
        <w:t>SUM-280</w:t>
      </w:r>
      <w:r>
        <w:rPr>
          <w:b/>
          <w:spacing w:val="73"/>
          <w:sz w:val="26"/>
        </w:rPr>
        <w:t>    </w:t>
      </w:r>
      <w:r>
        <w:rPr>
          <w:color w:val="FF0000"/>
          <w:spacing w:val="-2"/>
          <w:sz w:val="26"/>
        </w:rPr>
        <w:t>(cancelada)</w:t>
      </w:r>
    </w:p>
    <w:p>
      <w:pPr>
        <w:pStyle w:val="Heading5"/>
        <w:spacing w:before="220"/>
      </w:pPr>
      <w:r>
        <w:rPr/>
        <w:t>CONVERSÃO</w:t>
      </w:r>
      <w:r>
        <w:rPr>
          <w:spacing w:val="-7"/>
        </w:rPr>
        <w:t> </w:t>
      </w:r>
      <w:r>
        <w:rPr/>
        <w:t>EM</w:t>
      </w:r>
      <w:r>
        <w:rPr>
          <w:spacing w:val="-7"/>
        </w:rPr>
        <w:t> </w:t>
      </w:r>
      <w:r>
        <w:rPr>
          <w:spacing w:val="-2"/>
        </w:rPr>
        <w:t>PECÚNIA</w:t>
      </w:r>
    </w:p>
    <w:p>
      <w:pPr>
        <w:spacing w:before="119"/>
        <w:ind w:left="991" w:right="0" w:firstLine="0"/>
        <w:jc w:val="both"/>
        <w:rPr>
          <w:sz w:val="26"/>
        </w:rPr>
      </w:pPr>
      <w:r>
        <w:rPr>
          <w:b/>
          <w:sz w:val="26"/>
        </w:rPr>
        <w:t>SUM-186</w:t>
      </w:r>
      <w:r>
        <w:rPr>
          <w:b/>
          <w:spacing w:val="69"/>
          <w:sz w:val="26"/>
        </w:rPr>
        <w:t>    </w:t>
      </w:r>
      <w:r>
        <w:rPr>
          <w:sz w:val="26"/>
        </w:rPr>
        <w:t>Licença-prêmio.</w:t>
      </w:r>
      <w:r>
        <w:rPr>
          <w:spacing w:val="-5"/>
          <w:sz w:val="26"/>
        </w:rPr>
        <w:t> </w:t>
      </w:r>
      <w:r>
        <w:rPr>
          <w:sz w:val="26"/>
        </w:rPr>
        <w:t>Regulamento</w:t>
      </w:r>
      <w:r>
        <w:rPr>
          <w:spacing w:val="-4"/>
          <w:sz w:val="26"/>
        </w:rPr>
        <w:t> </w:t>
      </w:r>
      <w:r>
        <w:rPr>
          <w:sz w:val="26"/>
        </w:rPr>
        <w:t>da</w:t>
      </w:r>
      <w:r>
        <w:rPr>
          <w:spacing w:val="-4"/>
          <w:sz w:val="26"/>
        </w:rPr>
        <w:t> </w:t>
      </w:r>
      <w:r>
        <w:rPr>
          <w:spacing w:val="-2"/>
          <w:sz w:val="26"/>
        </w:rPr>
        <w:t>empresa.</w:t>
      </w:r>
    </w:p>
    <w:p>
      <w:pPr>
        <w:pStyle w:val="BodyText"/>
        <w:spacing w:before="42"/>
        <w:ind w:left="2609" w:right="141" w:hanging="1618"/>
        <w:jc w:val="both"/>
      </w:pPr>
      <w:r>
        <w:rPr>
          <w:b/>
        </w:rPr>
        <w:t>OJ-SDI1T-31</w:t>
      </w:r>
      <w:r>
        <w:rPr>
          <w:b/>
          <w:spacing w:val="40"/>
        </w:rPr>
        <w:t> </w:t>
      </w:r>
      <w:r>
        <w:rPr/>
        <w:t>Planos Bresser e Verão. Acordo coletivo autorizando a qui- tação com folgas remuneradas. Conversão em pecúnia </w:t>
      </w:r>
      <w:r>
        <w:rPr/>
        <w:t>após a extinção do contrato de trabalho. Aposentadoria voluntá- </w:t>
      </w:r>
      <w:r>
        <w:rPr>
          <w:spacing w:val="-4"/>
        </w:rPr>
        <w:t>ria.</w:t>
      </w:r>
    </w:p>
    <w:p>
      <w:pPr>
        <w:pStyle w:val="BodyText"/>
        <w:spacing w:before="3"/>
        <w:rPr>
          <w:sz w:val="11"/>
        </w:rPr>
      </w:pPr>
    </w:p>
    <w:p>
      <w:pPr>
        <w:pStyle w:val="Heading5"/>
        <w:spacing w:before="89"/>
      </w:pPr>
      <w:r>
        <w:rPr>
          <w:spacing w:val="-2"/>
        </w:rPr>
        <w:t>COOPERATIVA</w:t>
      </w:r>
    </w:p>
    <w:p>
      <w:pPr>
        <w:pStyle w:val="BodyText"/>
        <w:spacing w:before="121"/>
        <w:ind w:left="2609" w:hanging="1618"/>
      </w:pPr>
      <w:r>
        <w:rPr>
          <w:b/>
        </w:rPr>
        <w:t>OJ-SDI1-253</w:t>
      </w:r>
      <w:r>
        <w:rPr>
          <w:b/>
          <w:spacing w:val="40"/>
        </w:rPr>
        <w:t> </w:t>
      </w:r>
      <w:r>
        <w:rPr/>
        <w:t>Diretor eleito. Garantia de emprego. Lei nº 5.764/71. </w:t>
      </w:r>
      <w:r>
        <w:rPr/>
        <w:t>Con-</w:t>
      </w:r>
      <w:r>
        <w:rPr>
          <w:spacing w:val="40"/>
        </w:rPr>
        <w:t> </w:t>
      </w:r>
      <w:r>
        <w:rPr/>
        <w:t>selho fiscal.</w:t>
      </w:r>
    </w:p>
    <w:p>
      <w:pPr>
        <w:pStyle w:val="BodyText"/>
        <w:spacing w:before="41"/>
        <w:ind w:left="2609" w:hanging="1618"/>
      </w:pPr>
      <w:r>
        <w:rPr>
          <w:b/>
        </w:rPr>
        <w:t>OJ-SDI1-379</w:t>
      </w:r>
      <w:r>
        <w:rPr>
          <w:b/>
          <w:spacing w:val="40"/>
        </w:rPr>
        <w:t> </w:t>
      </w:r>
      <w:r>
        <w:rPr/>
        <w:t>Empregado de cooperativa de crédito. Bancário. Equipara-</w:t>
      </w:r>
      <w:r>
        <w:rPr>
          <w:spacing w:val="40"/>
        </w:rPr>
        <w:t> </w:t>
      </w:r>
      <w:r>
        <w:rPr/>
        <w:t>ção. Impossibilidade.</w:t>
      </w:r>
    </w:p>
    <w:p>
      <w:pPr>
        <w:pStyle w:val="BodyText"/>
        <w:tabs>
          <w:tab w:pos="2609" w:val="left" w:leader="none"/>
        </w:tabs>
        <w:spacing w:before="40"/>
        <w:ind w:left="2609" w:right="176" w:hanging="1618"/>
      </w:pPr>
      <w:r>
        <w:rPr>
          <w:b/>
          <w:spacing w:val="-2"/>
        </w:rPr>
        <w:t>OJ-SDI2-53</w:t>
      </w:r>
      <w:r>
        <w:rPr>
          <w:b/>
        </w:rPr>
        <w:tab/>
      </w:r>
      <w:r>
        <w:rPr/>
        <w:t>Mandado de segurança. Cooperativa em liquidação </w:t>
      </w:r>
      <w:r>
        <w:rPr/>
        <w:t>extraju- dicial. Execução. Suspensão. Lei nº 5.764/71, art. 76.</w:t>
      </w:r>
    </w:p>
    <w:p>
      <w:pPr>
        <w:pStyle w:val="Heading5"/>
        <w:spacing w:before="219"/>
      </w:pPr>
      <w:r>
        <w:rPr/>
        <w:t>CORREÇÃO</w:t>
      </w:r>
      <w:r>
        <w:rPr>
          <w:spacing w:val="-7"/>
        </w:rPr>
        <w:t> </w:t>
      </w:r>
      <w:r>
        <w:rPr/>
        <w:t>AUTOMÁTICA</w:t>
      </w:r>
      <w:r>
        <w:rPr>
          <w:spacing w:val="-7"/>
        </w:rPr>
        <w:t> </w:t>
      </w:r>
      <w:r>
        <w:rPr/>
        <w:t>DE</w:t>
      </w:r>
      <w:r>
        <w:rPr>
          <w:spacing w:val="-7"/>
        </w:rPr>
        <w:t> </w:t>
      </w:r>
      <w:r>
        <w:rPr>
          <w:spacing w:val="-2"/>
        </w:rPr>
        <w:t>SALÁRIOS</w:t>
      </w:r>
    </w:p>
    <w:p>
      <w:pPr>
        <w:pStyle w:val="BodyText"/>
        <w:tabs>
          <w:tab w:pos="2609" w:val="left" w:leader="none"/>
        </w:tabs>
        <w:spacing w:before="119"/>
        <w:ind w:left="2609" w:right="145" w:hanging="1618"/>
      </w:pPr>
      <w:r>
        <w:rPr>
          <w:b/>
          <w:spacing w:val="-2"/>
        </w:rPr>
        <w:t>OJ-SDI2-71</w:t>
      </w:r>
      <w:r>
        <w:rPr>
          <w:b/>
        </w:rPr>
        <w:tab/>
      </w:r>
      <w:r>
        <w:rPr/>
        <w:t>Ação</w:t>
      </w:r>
      <w:r>
        <w:rPr>
          <w:spacing w:val="29"/>
        </w:rPr>
        <w:t> </w:t>
      </w:r>
      <w:r>
        <w:rPr/>
        <w:t>rescisória.</w:t>
      </w:r>
      <w:r>
        <w:rPr>
          <w:spacing w:val="32"/>
        </w:rPr>
        <w:t> </w:t>
      </w:r>
      <w:r>
        <w:rPr/>
        <w:t>Salário</w:t>
      </w:r>
      <w:r>
        <w:rPr>
          <w:spacing w:val="29"/>
        </w:rPr>
        <w:t> </w:t>
      </w:r>
      <w:r>
        <w:rPr/>
        <w:t>profissional.</w:t>
      </w:r>
      <w:r>
        <w:rPr>
          <w:spacing w:val="32"/>
        </w:rPr>
        <w:t> </w:t>
      </w:r>
      <w:r>
        <w:rPr/>
        <w:t>Fixação.</w:t>
      </w:r>
      <w:r>
        <w:rPr>
          <w:spacing w:val="29"/>
        </w:rPr>
        <w:t> </w:t>
      </w:r>
      <w:r>
        <w:rPr/>
        <w:t>Múltiplo</w:t>
      </w:r>
      <w:r>
        <w:rPr>
          <w:spacing w:val="29"/>
        </w:rPr>
        <w:t> </w:t>
      </w:r>
      <w:r>
        <w:rPr/>
        <w:t>de salário mínimo. CF/88, art. 7º, IV.</w:t>
      </w:r>
    </w:p>
    <w:p>
      <w:pPr>
        <w:pStyle w:val="BodyText"/>
        <w:tabs>
          <w:tab w:pos="2609" w:val="left" w:leader="none"/>
        </w:tabs>
        <w:spacing w:before="43"/>
        <w:ind w:left="2609" w:right="176" w:hanging="1618"/>
      </w:pPr>
      <w:r>
        <w:rPr>
          <w:b/>
          <w:spacing w:val="-2"/>
        </w:rPr>
        <w:t>SUM-322</w:t>
      </w:r>
      <w:r>
        <w:rPr>
          <w:b/>
        </w:rPr>
        <w:tab/>
      </w:r>
      <w:r>
        <w:rPr/>
        <w:t>Diferenças salariais. Planos econômicos. Limitação à </w:t>
      </w:r>
      <w:r>
        <w:rPr/>
        <w:t>data- </w:t>
      </w:r>
      <w:r>
        <w:rPr>
          <w:spacing w:val="-2"/>
        </w:rPr>
        <w:t>base.</w:t>
      </w:r>
    </w:p>
    <w:p>
      <w:pPr>
        <w:pStyle w:val="BodyText"/>
        <w:tabs>
          <w:tab w:pos="2609" w:val="left" w:leader="none"/>
        </w:tabs>
        <w:spacing w:before="38"/>
        <w:ind w:left="2609" w:right="176" w:hanging="1618"/>
      </w:pPr>
      <w:r>
        <w:rPr>
          <w:b/>
          <w:spacing w:val="-2"/>
        </w:rPr>
        <w:t>SUM-319</w:t>
      </w:r>
      <w:r>
        <w:rPr>
          <w:b/>
        </w:rPr>
        <w:tab/>
      </w:r>
      <w:r>
        <w:rPr/>
        <w:t>Reajustes salariais (gatilhos). Decretos-Leis nºs 2.284/86 </w:t>
      </w:r>
      <w:r>
        <w:rPr/>
        <w:t>e 2.302/86. Servidores públicos celetistas.</w:t>
      </w:r>
    </w:p>
    <w:p>
      <w:pPr>
        <w:tabs>
          <w:tab w:pos="2609" w:val="left" w:leader="none"/>
        </w:tabs>
        <w:spacing w:before="40"/>
        <w:ind w:left="991" w:right="0" w:firstLine="0"/>
        <w:jc w:val="left"/>
        <w:rPr>
          <w:sz w:val="26"/>
        </w:rPr>
      </w:pPr>
      <w:r>
        <w:rPr>
          <w:b/>
          <w:spacing w:val="-2"/>
          <w:sz w:val="26"/>
        </w:rPr>
        <w:t>SUM-</w:t>
      </w:r>
      <w:r>
        <w:rPr>
          <w:b/>
          <w:spacing w:val="-5"/>
          <w:sz w:val="26"/>
        </w:rPr>
        <w:t>273</w:t>
      </w:r>
      <w:r>
        <w:rPr>
          <w:b/>
          <w:sz w:val="26"/>
        </w:rPr>
        <w:tab/>
      </w:r>
      <w:r>
        <w:rPr>
          <w:color w:val="FF0000"/>
          <w:spacing w:val="-2"/>
          <w:sz w:val="26"/>
        </w:rPr>
        <w:t>(cancelada)</w:t>
      </w:r>
    </w:p>
    <w:p>
      <w:pPr>
        <w:tabs>
          <w:tab w:pos="2609" w:val="left" w:leader="none"/>
        </w:tabs>
        <w:spacing w:before="40"/>
        <w:ind w:left="991" w:right="0" w:firstLine="0"/>
        <w:jc w:val="left"/>
        <w:rPr>
          <w:sz w:val="26"/>
        </w:rPr>
      </w:pPr>
      <w:r>
        <w:rPr>
          <w:b/>
          <w:spacing w:val="-2"/>
          <w:sz w:val="26"/>
        </w:rPr>
        <w:t>SUM-</w:t>
      </w:r>
      <w:r>
        <w:rPr>
          <w:b/>
          <w:spacing w:val="-5"/>
          <w:sz w:val="26"/>
        </w:rPr>
        <w:t>235</w:t>
      </w:r>
      <w:r>
        <w:rPr>
          <w:b/>
          <w:sz w:val="26"/>
        </w:rPr>
        <w:tab/>
      </w:r>
      <w:r>
        <w:rPr>
          <w:color w:val="FF0000"/>
          <w:spacing w:val="-2"/>
          <w:sz w:val="26"/>
        </w:rPr>
        <w:t>(cancelada)</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4"/>
        </w:rPr>
      </w:pPr>
      <w:r>
        <w:rPr/>
        <mc:AlternateContent>
          <mc:Choice Requires="wps">
            <w:drawing>
              <wp:anchor distT="0" distB="0" distL="0" distR="0" allowOverlap="1" layoutInCell="1" locked="0" behindDoc="1" simplePos="0" relativeHeight="488148992">
                <wp:simplePos x="0" y="0"/>
                <wp:positionH relativeFrom="page">
                  <wp:posOffset>954024</wp:posOffset>
                </wp:positionH>
                <wp:positionV relativeFrom="paragraph">
                  <wp:posOffset>195408</wp:posOffset>
                </wp:positionV>
                <wp:extent cx="5581015" cy="6350"/>
                <wp:effectExtent l="0" t="0" r="0" b="0"/>
                <wp:wrapTopAndBottom/>
                <wp:docPr id="1309" name="Graphic 1309"/>
                <wp:cNvGraphicFramePr>
                  <a:graphicFrameLocks/>
                </wp:cNvGraphicFramePr>
                <a:graphic>
                  <a:graphicData uri="http://schemas.microsoft.com/office/word/2010/wordprocessingShape">
                    <wps:wsp>
                      <wps:cNvPr id="1309" name="Graphic 1309"/>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5.386522pt;width:439.439pt;height:.481pt;mso-position-horizontal-relative:page;mso-position-vertical-relative:paragraph;z-index:-15167488;mso-wrap-distance-left:0;mso-wrap-distance-right:0" id="docshape1308" filled="true" fillcolor="#000000" stroked="false">
                <v:fill type="solid"/>
                <w10:wrap type="topAndBottom"/>
              </v:rect>
            </w:pict>
          </mc:Fallback>
        </mc:AlternateContent>
      </w:r>
    </w:p>
    <w:p>
      <w:pPr>
        <w:pStyle w:val="Heading5"/>
        <w:ind w:left="2979" w:right="2950"/>
        <w:jc w:val="center"/>
      </w:pPr>
      <w:r>
        <w:rPr>
          <w:spacing w:val="-2"/>
        </w:rPr>
        <w:t>H-</w:t>
      </w:r>
      <w:r>
        <w:rPr>
          <w:spacing w:val="-5"/>
        </w:rPr>
        <w:t>55</w:t>
      </w:r>
    </w:p>
    <w:p>
      <w:pPr>
        <w:spacing w:after="0"/>
        <w:jc w:val="center"/>
        <w:sectPr>
          <w:headerReference w:type="default" r:id="rId193"/>
          <w:footerReference w:type="default" r:id="rId194"/>
          <w:pgSz w:w="11910" w:h="16840"/>
          <w:pgMar w:header="765" w:footer="0" w:top="1100" w:bottom="280" w:left="1360" w:right="1500"/>
        </w:sectPr>
      </w:pPr>
    </w:p>
    <w:p>
      <w:pPr>
        <w:spacing w:before="72"/>
        <w:ind w:left="284" w:right="0" w:firstLine="0"/>
        <w:jc w:val="left"/>
        <w:rPr>
          <w:sz w:val="28"/>
        </w:rPr>
      </w:pPr>
      <w:r>
        <w:rPr/>
        <mc:AlternateContent>
          <mc:Choice Requires="wps">
            <w:drawing>
              <wp:anchor distT="0" distB="0" distL="0" distR="0" allowOverlap="1" layoutInCell="1" locked="0" behindDoc="0" simplePos="0" relativeHeight="16291840">
                <wp:simplePos x="0" y="0"/>
                <wp:positionH relativeFrom="page">
                  <wp:posOffset>0</wp:posOffset>
                </wp:positionH>
                <wp:positionV relativeFrom="page">
                  <wp:posOffset>8848090</wp:posOffset>
                </wp:positionV>
                <wp:extent cx="708025" cy="1259840"/>
                <wp:effectExtent l="0" t="0" r="0" b="0"/>
                <wp:wrapNone/>
                <wp:docPr id="1312" name="Graphic 1312"/>
                <wp:cNvGraphicFramePr>
                  <a:graphicFrameLocks/>
                </wp:cNvGraphicFramePr>
                <a:graphic>
                  <a:graphicData uri="http://schemas.microsoft.com/office/word/2010/wordprocessingShape">
                    <wps:wsp>
                      <wps:cNvPr id="1312" name="Graphic 1312"/>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291840" id="docshape1311"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292352">
                <wp:simplePos x="0" y="0"/>
                <wp:positionH relativeFrom="page">
                  <wp:posOffset>402523</wp:posOffset>
                </wp:positionH>
                <wp:positionV relativeFrom="page">
                  <wp:posOffset>9240780</wp:posOffset>
                </wp:positionV>
                <wp:extent cx="186690" cy="469265"/>
                <wp:effectExtent l="0" t="0" r="0" b="0"/>
                <wp:wrapNone/>
                <wp:docPr id="1313" name="Textbox 1313"/>
                <wp:cNvGraphicFramePr>
                  <a:graphicFrameLocks/>
                </wp:cNvGraphicFramePr>
                <a:graphic>
                  <a:graphicData uri="http://schemas.microsoft.com/office/word/2010/wordprocessingShape">
                    <wps:wsp>
                      <wps:cNvPr id="1313" name="Textbox 1313"/>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292352" type="#_x0000_t202" id="docshape1312"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292864">
                <wp:simplePos x="0" y="0"/>
                <wp:positionH relativeFrom="page">
                  <wp:posOffset>515299</wp:posOffset>
                </wp:positionH>
                <wp:positionV relativeFrom="page">
                  <wp:posOffset>9104628</wp:posOffset>
                </wp:positionV>
                <wp:extent cx="186690" cy="742950"/>
                <wp:effectExtent l="0" t="0" r="0" b="0"/>
                <wp:wrapNone/>
                <wp:docPr id="1314" name="Textbox 1314"/>
                <wp:cNvGraphicFramePr>
                  <a:graphicFrameLocks/>
                </wp:cNvGraphicFramePr>
                <a:graphic>
                  <a:graphicData uri="http://schemas.microsoft.com/office/word/2010/wordprocessingShape">
                    <wps:wsp>
                      <wps:cNvPr id="1314" name="Textbox 1314"/>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292864" type="#_x0000_t202" id="docshape1313"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r>
        <w:rPr>
          <w:sz w:val="28"/>
        </w:rPr>
        <w:t>CORREÇÃO</w:t>
      </w:r>
      <w:r>
        <w:rPr>
          <w:spacing w:val="-8"/>
          <w:sz w:val="28"/>
        </w:rPr>
        <w:t> </w:t>
      </w:r>
      <w:r>
        <w:rPr>
          <w:spacing w:val="-2"/>
          <w:sz w:val="28"/>
        </w:rPr>
        <w:t>MONETÁRIA</w:t>
      </w:r>
    </w:p>
    <w:p>
      <w:pPr>
        <w:pStyle w:val="BodyText"/>
        <w:spacing w:before="119"/>
        <w:ind w:left="2609" w:right="143" w:hanging="1618"/>
        <w:jc w:val="both"/>
      </w:pPr>
      <w:r>
        <w:rPr>
          <w:b/>
        </w:rPr>
        <w:t>OJ-SDI2-11</w:t>
      </w:r>
      <w:r>
        <w:rPr>
          <w:b/>
          <w:spacing w:val="40"/>
        </w:rPr>
        <w:t> </w:t>
      </w:r>
      <w:r>
        <w:rPr/>
        <w:t>Ação rescisória. Lei nº 7.596/87. Universidades </w:t>
      </w:r>
      <w:r>
        <w:rPr/>
        <w:t>federais. Implantação tardia. Plano de classificação de cargos. Súm. </w:t>
      </w:r>
      <w:r>
        <w:rPr>
          <w:spacing w:val="-6"/>
        </w:rPr>
        <w:t>83</w:t>
      </w:r>
    </w:p>
    <w:p>
      <w:pPr>
        <w:pStyle w:val="BodyText"/>
        <w:spacing w:before="41"/>
        <w:ind w:left="2609" w:right="144" w:hanging="1618"/>
        <w:jc w:val="both"/>
      </w:pPr>
      <w:r>
        <w:rPr>
          <w:b/>
        </w:rPr>
        <w:t>SUM-311</w:t>
      </w:r>
      <w:r>
        <w:rPr>
          <w:b/>
          <w:spacing w:val="80"/>
        </w:rPr>
        <w:t> </w:t>
      </w:r>
      <w:r>
        <w:rPr/>
        <w:t>Benefício previdenciário devido a dependente de </w:t>
      </w:r>
      <w:r>
        <w:rPr/>
        <w:t>ex- empregado. Aplicação da Lei nº 6.899/81.</w:t>
      </w:r>
    </w:p>
    <w:p>
      <w:pPr>
        <w:pStyle w:val="BodyText"/>
        <w:spacing w:before="41"/>
        <w:ind w:left="2609" w:right="143" w:hanging="1618"/>
        <w:jc w:val="both"/>
      </w:pPr>
      <w:r>
        <w:rPr>
          <w:b/>
        </w:rPr>
        <w:t>SUM-439</w:t>
      </w:r>
      <w:r>
        <w:rPr>
          <w:b/>
          <w:spacing w:val="80"/>
        </w:rPr>
        <w:t>   </w:t>
      </w:r>
      <w:r>
        <w:rPr/>
        <w:t>Danos morais. Juros de mora e atualização monetária. Ter- mo inicial.</w:t>
      </w:r>
    </w:p>
    <w:p>
      <w:pPr>
        <w:pStyle w:val="BodyText"/>
        <w:spacing w:before="40"/>
        <w:ind w:left="2609" w:right="146" w:hanging="1618"/>
        <w:jc w:val="both"/>
      </w:pPr>
      <w:r>
        <w:rPr>
          <w:b/>
        </w:rPr>
        <w:t>SUM-304</w:t>
      </w:r>
      <w:r>
        <w:rPr>
          <w:b/>
          <w:spacing w:val="80"/>
        </w:rPr>
        <w:t>   </w:t>
      </w:r>
      <w:r>
        <w:rPr/>
        <w:t>Débitos trabalhistas. Juros de mora. Liquidação </w:t>
      </w:r>
      <w:r>
        <w:rPr/>
        <w:t>extrajudici- al. ADCT/CF, art. 46.</w:t>
      </w:r>
    </w:p>
    <w:p>
      <w:pPr>
        <w:pStyle w:val="BodyText"/>
        <w:spacing w:before="41"/>
        <w:ind w:left="2609" w:right="145" w:hanging="1618"/>
        <w:jc w:val="both"/>
      </w:pPr>
      <w:r>
        <w:rPr>
          <w:b/>
        </w:rPr>
        <w:t>OJ-SDI1-28</w:t>
      </w:r>
      <w:r>
        <w:rPr>
          <w:b/>
          <w:spacing w:val="40"/>
        </w:rPr>
        <w:t> </w:t>
      </w:r>
      <w:r>
        <w:rPr/>
        <w:t>Diferenças</w:t>
      </w:r>
      <w:r>
        <w:rPr>
          <w:spacing w:val="40"/>
        </w:rPr>
        <w:t> </w:t>
      </w:r>
      <w:r>
        <w:rPr/>
        <w:t>salariais.</w:t>
      </w:r>
      <w:r>
        <w:rPr>
          <w:spacing w:val="40"/>
        </w:rPr>
        <w:t> </w:t>
      </w:r>
      <w:r>
        <w:rPr/>
        <w:t>Universidades</w:t>
      </w:r>
      <w:r>
        <w:rPr>
          <w:spacing w:val="40"/>
        </w:rPr>
        <w:t> </w:t>
      </w:r>
      <w:r>
        <w:rPr/>
        <w:t>federais.</w:t>
      </w:r>
      <w:r>
        <w:rPr>
          <w:spacing w:val="40"/>
        </w:rPr>
        <w:t> </w:t>
      </w:r>
      <w:r>
        <w:rPr/>
        <w:t>Lei</w:t>
      </w:r>
      <w:r>
        <w:rPr>
          <w:spacing w:val="40"/>
        </w:rPr>
        <w:t> </w:t>
      </w:r>
      <w:r>
        <w:rPr/>
        <w:t>nº </w:t>
      </w:r>
      <w:r>
        <w:rPr>
          <w:spacing w:val="-2"/>
        </w:rPr>
        <w:t>7.596/87.</w:t>
      </w:r>
    </w:p>
    <w:p>
      <w:pPr>
        <w:pStyle w:val="BodyText"/>
        <w:spacing w:before="38"/>
        <w:ind w:left="2609" w:right="142" w:hanging="1618"/>
        <w:jc w:val="both"/>
      </w:pPr>
      <w:r>
        <w:rPr>
          <w:b/>
        </w:rPr>
        <w:t>OJ-SDI1-300</w:t>
      </w:r>
      <w:r>
        <w:rPr>
          <w:b/>
          <w:spacing w:val="40"/>
        </w:rPr>
        <w:t> </w:t>
      </w:r>
      <w:r>
        <w:rPr/>
        <w:t>Execução trabalhista. Aplicação da TRD cumulada com ju- ros de mora. Constitucionalidade. Lei nº 8.177/91, art. 39 e Lei nº 10.192/01, art. 15.</w:t>
      </w:r>
    </w:p>
    <w:p>
      <w:pPr>
        <w:spacing w:before="41"/>
        <w:ind w:left="991" w:right="0" w:firstLine="0"/>
        <w:jc w:val="both"/>
        <w:rPr>
          <w:sz w:val="26"/>
        </w:rPr>
      </w:pPr>
      <w:r>
        <w:rPr>
          <w:b/>
          <w:sz w:val="26"/>
        </w:rPr>
        <w:t>OJ-SDI1-302</w:t>
      </w:r>
      <w:r>
        <w:rPr>
          <w:b/>
          <w:spacing w:val="48"/>
          <w:w w:val="150"/>
          <w:sz w:val="26"/>
        </w:rPr>
        <w:t> </w:t>
      </w:r>
      <w:r>
        <w:rPr>
          <w:sz w:val="26"/>
        </w:rPr>
        <w:t>FGTS.</w:t>
      </w:r>
      <w:r>
        <w:rPr>
          <w:spacing w:val="-6"/>
          <w:sz w:val="26"/>
        </w:rPr>
        <w:t> </w:t>
      </w:r>
      <w:r>
        <w:rPr>
          <w:sz w:val="26"/>
        </w:rPr>
        <w:t>Índice</w:t>
      </w:r>
      <w:r>
        <w:rPr>
          <w:spacing w:val="-7"/>
          <w:sz w:val="26"/>
        </w:rPr>
        <w:t> </w:t>
      </w:r>
      <w:r>
        <w:rPr>
          <w:sz w:val="26"/>
        </w:rPr>
        <w:t>de</w:t>
      </w:r>
      <w:r>
        <w:rPr>
          <w:spacing w:val="-6"/>
          <w:sz w:val="26"/>
        </w:rPr>
        <w:t> </w:t>
      </w:r>
      <w:r>
        <w:rPr>
          <w:sz w:val="26"/>
        </w:rPr>
        <w:t>correção.</w:t>
      </w:r>
      <w:r>
        <w:rPr>
          <w:spacing w:val="-7"/>
          <w:sz w:val="26"/>
        </w:rPr>
        <w:t> </w:t>
      </w:r>
      <w:r>
        <w:rPr>
          <w:sz w:val="26"/>
        </w:rPr>
        <w:t>Débitos</w:t>
      </w:r>
      <w:r>
        <w:rPr>
          <w:spacing w:val="-3"/>
          <w:sz w:val="26"/>
        </w:rPr>
        <w:t> </w:t>
      </w:r>
      <w:r>
        <w:rPr>
          <w:spacing w:val="-2"/>
          <w:sz w:val="26"/>
        </w:rPr>
        <w:t>trabalhistas.</w:t>
      </w:r>
    </w:p>
    <w:p>
      <w:pPr>
        <w:pStyle w:val="BodyText"/>
        <w:spacing w:before="40"/>
        <w:ind w:left="2608" w:right="176" w:hanging="1618"/>
      </w:pPr>
      <w:r>
        <w:rPr>
          <w:b/>
        </w:rPr>
        <w:t>OJ-SDI1-42,</w:t>
      </w:r>
      <w:r>
        <w:rPr>
          <w:b/>
          <w:spacing w:val="-4"/>
        </w:rPr>
        <w:t> </w:t>
      </w:r>
      <w:r>
        <w:rPr>
          <w:b/>
        </w:rPr>
        <w:t>I</w:t>
      </w:r>
      <w:r>
        <w:rPr>
          <w:b/>
          <w:spacing w:val="-9"/>
        </w:rPr>
        <w:t> </w:t>
      </w:r>
      <w:r>
        <w:rPr/>
        <w:t>FGTS. Multa de 40%. Saques. Lei nº 8.036/90, art. 18, § 1º e Decreto nº 99.684/90, art. 9º, § 1º.</w:t>
      </w:r>
    </w:p>
    <w:p>
      <w:pPr>
        <w:spacing w:before="40"/>
        <w:ind w:left="991" w:right="0" w:firstLine="0"/>
        <w:jc w:val="left"/>
        <w:rPr>
          <w:sz w:val="26"/>
        </w:rPr>
      </w:pPr>
      <w:r>
        <w:rPr>
          <w:b/>
          <w:sz w:val="26"/>
        </w:rPr>
        <w:t>OJ-SDI1-198</w:t>
      </w:r>
      <w:r>
        <w:rPr>
          <w:b/>
          <w:spacing w:val="48"/>
          <w:w w:val="150"/>
          <w:sz w:val="26"/>
        </w:rPr>
        <w:t> </w:t>
      </w:r>
      <w:r>
        <w:rPr>
          <w:sz w:val="26"/>
        </w:rPr>
        <w:t>Honorários</w:t>
      </w:r>
      <w:r>
        <w:rPr>
          <w:spacing w:val="-4"/>
          <w:sz w:val="26"/>
        </w:rPr>
        <w:t> </w:t>
      </w:r>
      <w:r>
        <w:rPr>
          <w:sz w:val="26"/>
        </w:rPr>
        <w:t>periciais.</w:t>
      </w:r>
      <w:r>
        <w:rPr>
          <w:spacing w:val="-7"/>
          <w:sz w:val="26"/>
        </w:rPr>
        <w:t> </w:t>
      </w:r>
      <w:r>
        <w:rPr>
          <w:sz w:val="26"/>
        </w:rPr>
        <w:t>Lei</w:t>
      </w:r>
      <w:r>
        <w:rPr>
          <w:spacing w:val="-6"/>
          <w:sz w:val="26"/>
        </w:rPr>
        <w:t> </w:t>
      </w:r>
      <w:r>
        <w:rPr>
          <w:sz w:val="26"/>
        </w:rPr>
        <w:t>nº</w:t>
      </w:r>
      <w:r>
        <w:rPr>
          <w:spacing w:val="-5"/>
          <w:sz w:val="26"/>
        </w:rPr>
        <w:t> </w:t>
      </w:r>
      <w:r>
        <w:rPr>
          <w:sz w:val="26"/>
        </w:rPr>
        <w:t>6.899/81,</w:t>
      </w:r>
      <w:r>
        <w:rPr>
          <w:spacing w:val="-4"/>
          <w:sz w:val="26"/>
        </w:rPr>
        <w:t> </w:t>
      </w:r>
      <w:r>
        <w:rPr>
          <w:sz w:val="26"/>
        </w:rPr>
        <w:t>art.</w:t>
      </w:r>
      <w:r>
        <w:rPr>
          <w:spacing w:val="-7"/>
          <w:sz w:val="26"/>
        </w:rPr>
        <w:t> </w:t>
      </w:r>
      <w:r>
        <w:rPr>
          <w:spacing w:val="-5"/>
          <w:sz w:val="26"/>
        </w:rPr>
        <w:t>1º.</w:t>
      </w:r>
    </w:p>
    <w:p>
      <w:pPr>
        <w:tabs>
          <w:tab w:pos="2608" w:val="left" w:leader="none"/>
        </w:tabs>
        <w:spacing w:before="40"/>
        <w:ind w:left="990" w:right="0" w:firstLine="0"/>
        <w:jc w:val="left"/>
        <w:rPr>
          <w:sz w:val="26"/>
        </w:rPr>
      </w:pPr>
      <w:r>
        <w:rPr>
          <w:b/>
          <w:spacing w:val="-2"/>
          <w:sz w:val="26"/>
        </w:rPr>
        <w:t>SUM-</w:t>
      </w:r>
      <w:r>
        <w:rPr>
          <w:b/>
          <w:spacing w:val="-5"/>
          <w:sz w:val="26"/>
        </w:rPr>
        <w:t>187</w:t>
      </w:r>
      <w:r>
        <w:rPr>
          <w:b/>
          <w:sz w:val="26"/>
        </w:rPr>
        <w:tab/>
      </w:r>
      <w:r>
        <w:rPr>
          <w:sz w:val="26"/>
        </w:rPr>
        <w:t>Incidência.</w:t>
      </w:r>
      <w:r>
        <w:rPr>
          <w:spacing w:val="-8"/>
          <w:sz w:val="26"/>
        </w:rPr>
        <w:t> </w:t>
      </w:r>
      <w:r>
        <w:rPr>
          <w:sz w:val="26"/>
        </w:rPr>
        <w:t>Débito</w:t>
      </w:r>
      <w:r>
        <w:rPr>
          <w:spacing w:val="-10"/>
          <w:sz w:val="26"/>
        </w:rPr>
        <w:t> </w:t>
      </w:r>
      <w:r>
        <w:rPr>
          <w:spacing w:val="-2"/>
          <w:sz w:val="26"/>
        </w:rPr>
        <w:t>trabalhista.</w:t>
      </w:r>
    </w:p>
    <w:p>
      <w:pPr>
        <w:pStyle w:val="BodyText"/>
        <w:tabs>
          <w:tab w:pos="2608" w:val="left" w:leader="none"/>
        </w:tabs>
        <w:spacing w:before="39"/>
        <w:ind w:left="2608" w:right="176" w:hanging="1618"/>
      </w:pPr>
      <w:r>
        <w:rPr>
          <w:b/>
          <w:spacing w:val="-2"/>
        </w:rPr>
        <w:t>SUM-211</w:t>
      </w:r>
      <w:r>
        <w:rPr>
          <w:b/>
        </w:rPr>
        <w:tab/>
      </w:r>
      <w:r>
        <w:rPr/>
        <w:t>Juros</w:t>
      </w:r>
      <w:r>
        <w:rPr>
          <w:spacing w:val="40"/>
        </w:rPr>
        <w:t> </w:t>
      </w:r>
      <w:r>
        <w:rPr/>
        <w:t>de</w:t>
      </w:r>
      <w:r>
        <w:rPr>
          <w:spacing w:val="40"/>
        </w:rPr>
        <w:t> </w:t>
      </w:r>
      <w:r>
        <w:rPr/>
        <w:t>mora</w:t>
      </w:r>
      <w:r>
        <w:rPr>
          <w:spacing w:val="40"/>
        </w:rPr>
        <w:t> </w:t>
      </w:r>
      <w:r>
        <w:rPr/>
        <w:t>e</w:t>
      </w:r>
      <w:r>
        <w:rPr>
          <w:spacing w:val="40"/>
        </w:rPr>
        <w:t> </w:t>
      </w:r>
      <w:r>
        <w:rPr/>
        <w:t>correção</w:t>
      </w:r>
      <w:r>
        <w:rPr>
          <w:spacing w:val="40"/>
        </w:rPr>
        <w:t> </w:t>
      </w:r>
      <w:r>
        <w:rPr/>
        <w:t>monetária.</w:t>
      </w:r>
      <w:r>
        <w:rPr>
          <w:spacing w:val="40"/>
        </w:rPr>
        <w:t> </w:t>
      </w:r>
      <w:r>
        <w:rPr/>
        <w:t>Omissão</w:t>
      </w:r>
      <w:r>
        <w:rPr>
          <w:spacing w:val="40"/>
        </w:rPr>
        <w:t> </w:t>
      </w:r>
      <w:r>
        <w:rPr/>
        <w:t>no</w:t>
      </w:r>
      <w:r>
        <w:rPr>
          <w:spacing w:val="40"/>
        </w:rPr>
        <w:t> </w:t>
      </w:r>
      <w:r>
        <w:rPr/>
        <w:t>pedido inicial ou na condenação Inclusão na liquidação.</w:t>
      </w:r>
    </w:p>
    <w:p>
      <w:pPr>
        <w:pStyle w:val="BodyText"/>
        <w:tabs>
          <w:tab w:pos="2608" w:val="left" w:leader="none"/>
        </w:tabs>
        <w:spacing w:line="256" w:lineRule="auto" w:before="41"/>
        <w:ind w:left="991" w:right="146"/>
        <w:jc w:val="right"/>
      </w:pPr>
      <w:r>
        <w:rPr>
          <w:b/>
        </w:rPr>
        <w:t>OJ-SDI1T-54</w:t>
      </w:r>
      <w:r>
        <w:rPr>
          <w:b/>
          <w:spacing w:val="40"/>
        </w:rPr>
        <w:t> </w:t>
      </w:r>
      <w:r>
        <w:rPr/>
        <w:t>Plano Collor. Execução. Índice de 84,32%. Lei nº 7.738/89. </w:t>
      </w:r>
      <w:r>
        <w:rPr>
          <w:b/>
          <w:spacing w:val="-2"/>
        </w:rPr>
        <w:t>OJ-SDI1-28</w:t>
      </w:r>
      <w:r>
        <w:rPr>
          <w:b/>
        </w:rPr>
        <w:tab/>
      </w:r>
      <w:r>
        <w:rPr/>
        <w:t>Salário. Correção monetária. Diferenças salariais </w:t>
      </w:r>
      <w:r>
        <w:rPr/>
        <w:t>decorren- tes da aplicação retroativa da</w:t>
      </w:r>
      <w:r>
        <w:rPr>
          <w:spacing w:val="80"/>
        </w:rPr>
        <w:t> </w:t>
      </w:r>
      <w:r>
        <w:rPr/>
        <w:t>Lei nº 7.596/87. Universida-</w:t>
      </w:r>
    </w:p>
    <w:p>
      <w:pPr>
        <w:pStyle w:val="BodyText"/>
        <w:spacing w:line="275" w:lineRule="exact"/>
        <w:ind w:left="2608"/>
      </w:pPr>
      <w:r>
        <w:rPr/>
        <w:t>des</w:t>
      </w:r>
      <w:r>
        <w:rPr>
          <w:spacing w:val="-5"/>
        </w:rPr>
        <w:t> </w:t>
      </w:r>
      <w:r>
        <w:rPr>
          <w:spacing w:val="-2"/>
        </w:rPr>
        <w:t>Federais.</w:t>
      </w:r>
    </w:p>
    <w:p>
      <w:pPr>
        <w:pStyle w:val="BodyText"/>
        <w:tabs>
          <w:tab w:pos="2608" w:val="left" w:leader="none"/>
        </w:tabs>
        <w:spacing w:before="42"/>
        <w:ind w:left="2608" w:right="176" w:hanging="1618"/>
      </w:pPr>
      <w:r>
        <w:rPr>
          <w:b/>
          <w:spacing w:val="-2"/>
        </w:rPr>
        <w:t>SUM-381</w:t>
      </w:r>
      <w:r>
        <w:rPr>
          <w:b/>
        </w:rPr>
        <w:tab/>
      </w:r>
      <w:r>
        <w:rPr/>
        <w:t>Salário. Data limite para pagamento ultrapassada. Correção monetária. CLT, art. 459.</w:t>
      </w:r>
    </w:p>
    <w:p>
      <w:pPr>
        <w:pStyle w:val="BodyText"/>
        <w:spacing w:before="40"/>
        <w:ind w:left="2608" w:hanging="1618"/>
      </w:pPr>
      <w:r>
        <w:rPr>
          <w:b/>
        </w:rPr>
        <w:t>OJ-SDI1-181</w:t>
      </w:r>
      <w:r>
        <w:rPr>
          <w:b/>
          <w:spacing w:val="40"/>
        </w:rPr>
        <w:t> </w:t>
      </w:r>
      <w:r>
        <w:rPr/>
        <w:t>Valor</w:t>
      </w:r>
      <w:r>
        <w:rPr>
          <w:spacing w:val="33"/>
        </w:rPr>
        <w:t> </w:t>
      </w:r>
      <w:r>
        <w:rPr/>
        <w:t>das</w:t>
      </w:r>
      <w:r>
        <w:rPr>
          <w:spacing w:val="33"/>
        </w:rPr>
        <w:t> </w:t>
      </w:r>
      <w:r>
        <w:rPr/>
        <w:t>comissões.</w:t>
      </w:r>
      <w:r>
        <w:rPr>
          <w:spacing w:val="35"/>
        </w:rPr>
        <w:t> </w:t>
      </w:r>
      <w:r>
        <w:rPr/>
        <w:t>Cálculo.</w:t>
      </w:r>
      <w:r>
        <w:rPr>
          <w:spacing w:val="33"/>
        </w:rPr>
        <w:t> </w:t>
      </w:r>
      <w:r>
        <w:rPr/>
        <w:t>Férias,</w:t>
      </w:r>
      <w:r>
        <w:rPr>
          <w:spacing w:val="33"/>
        </w:rPr>
        <w:t> </w:t>
      </w:r>
      <w:r>
        <w:rPr/>
        <w:t>13º</w:t>
      </w:r>
      <w:r>
        <w:rPr>
          <w:spacing w:val="34"/>
        </w:rPr>
        <w:t> </w:t>
      </w:r>
      <w:r>
        <w:rPr/>
        <w:t>salário</w:t>
      </w:r>
      <w:r>
        <w:rPr>
          <w:spacing w:val="33"/>
        </w:rPr>
        <w:t> </w:t>
      </w:r>
      <w:r>
        <w:rPr/>
        <w:t>e</w:t>
      </w:r>
      <w:r>
        <w:rPr>
          <w:spacing w:val="33"/>
        </w:rPr>
        <w:t> </w:t>
      </w:r>
      <w:r>
        <w:rPr/>
        <w:t>verbas </w:t>
      </w:r>
      <w:r>
        <w:rPr>
          <w:spacing w:val="-2"/>
        </w:rPr>
        <w:t>rescisórias.</w:t>
      </w:r>
    </w:p>
    <w:p>
      <w:pPr>
        <w:tabs>
          <w:tab w:pos="2608" w:val="left" w:leader="none"/>
        </w:tabs>
        <w:spacing w:before="38"/>
        <w:ind w:left="990" w:right="0" w:firstLine="0"/>
        <w:jc w:val="left"/>
        <w:rPr>
          <w:sz w:val="26"/>
        </w:rPr>
      </w:pPr>
      <w:r>
        <w:rPr>
          <w:b/>
          <w:spacing w:val="-2"/>
          <w:sz w:val="26"/>
        </w:rPr>
        <w:t>SUM-</w:t>
      </w:r>
      <w:r>
        <w:rPr>
          <w:b/>
          <w:spacing w:val="-5"/>
          <w:sz w:val="26"/>
        </w:rPr>
        <w:t>193</w:t>
      </w:r>
      <w:r>
        <w:rPr>
          <w:b/>
          <w:sz w:val="26"/>
        </w:rPr>
        <w:tab/>
      </w:r>
      <w:r>
        <w:rPr>
          <w:color w:val="FF0000"/>
          <w:spacing w:val="-2"/>
          <w:sz w:val="26"/>
        </w:rPr>
        <w:t>(cancelada)</w:t>
      </w:r>
    </w:p>
    <w:p>
      <w:pPr>
        <w:tabs>
          <w:tab w:pos="2608" w:val="left" w:leader="none"/>
        </w:tabs>
        <w:spacing w:before="42"/>
        <w:ind w:left="990" w:right="0" w:firstLine="0"/>
        <w:jc w:val="left"/>
        <w:rPr>
          <w:sz w:val="26"/>
        </w:rPr>
      </w:pPr>
      <w:r>
        <w:rPr>
          <w:b/>
          <w:spacing w:val="-2"/>
          <w:sz w:val="26"/>
        </w:rPr>
        <w:t>SUM-</w:t>
      </w:r>
      <w:r>
        <w:rPr>
          <w:b/>
          <w:spacing w:val="-5"/>
          <w:sz w:val="26"/>
        </w:rPr>
        <w:t>185</w:t>
      </w:r>
      <w:r>
        <w:rPr>
          <w:b/>
          <w:sz w:val="26"/>
        </w:rPr>
        <w:tab/>
      </w:r>
      <w:r>
        <w:rPr>
          <w:color w:val="FF0000"/>
          <w:spacing w:val="-2"/>
          <w:sz w:val="26"/>
        </w:rPr>
        <w:t>(cancelada)</w:t>
      </w:r>
    </w:p>
    <w:p>
      <w:pPr>
        <w:tabs>
          <w:tab w:pos="2608" w:val="left" w:leader="none"/>
        </w:tabs>
        <w:spacing w:before="40"/>
        <w:ind w:left="990" w:right="0" w:firstLine="0"/>
        <w:jc w:val="left"/>
        <w:rPr>
          <w:sz w:val="26"/>
        </w:rPr>
      </w:pPr>
      <w:r>
        <w:rPr>
          <w:b/>
          <w:spacing w:val="-2"/>
          <w:sz w:val="26"/>
        </w:rPr>
        <w:t>SUM-</w:t>
      </w:r>
      <w:r>
        <w:rPr>
          <w:b/>
          <w:spacing w:val="-5"/>
          <w:sz w:val="26"/>
        </w:rPr>
        <w:t>284</w:t>
      </w:r>
      <w:r>
        <w:rPr>
          <w:b/>
          <w:sz w:val="26"/>
        </w:rPr>
        <w:tab/>
      </w:r>
      <w:r>
        <w:rPr>
          <w:color w:val="FF0000"/>
          <w:spacing w:val="-2"/>
          <w:sz w:val="26"/>
        </w:rPr>
        <w:t>(cancelada)</w:t>
      </w:r>
    </w:p>
    <w:p>
      <w:pPr>
        <w:pStyle w:val="Heading5"/>
        <w:spacing w:before="217"/>
      </w:pPr>
      <w:r>
        <w:rPr/>
        <w:t>CORRETORES</w:t>
      </w:r>
      <w:r>
        <w:rPr>
          <w:spacing w:val="-7"/>
        </w:rPr>
        <w:t> </w:t>
      </w:r>
      <w:r>
        <w:rPr/>
        <w:t>DE</w:t>
      </w:r>
      <w:r>
        <w:rPr>
          <w:spacing w:val="-5"/>
        </w:rPr>
        <w:t> </w:t>
      </w:r>
      <w:r>
        <w:rPr/>
        <w:t>TÍTULOS</w:t>
      </w:r>
      <w:r>
        <w:rPr>
          <w:spacing w:val="-5"/>
        </w:rPr>
        <w:t> </w:t>
      </w:r>
      <w:r>
        <w:rPr/>
        <w:t>E</w:t>
      </w:r>
      <w:r>
        <w:rPr>
          <w:spacing w:val="-7"/>
        </w:rPr>
        <w:t> </w:t>
      </w:r>
      <w:r>
        <w:rPr/>
        <w:t>VALORES</w:t>
      </w:r>
      <w:r>
        <w:rPr>
          <w:spacing w:val="-6"/>
        </w:rPr>
        <w:t> </w:t>
      </w:r>
      <w:r>
        <w:rPr>
          <w:spacing w:val="-2"/>
        </w:rPr>
        <w:t>MOBILIÁRIOS</w:t>
      </w:r>
    </w:p>
    <w:p>
      <w:pPr>
        <w:pStyle w:val="BodyText"/>
        <w:spacing w:before="121"/>
        <w:ind w:left="2609" w:right="141" w:hanging="1618"/>
        <w:jc w:val="both"/>
      </w:pPr>
      <w:r>
        <w:rPr>
          <w:b/>
        </w:rPr>
        <w:t>SUM-119</w:t>
      </w:r>
      <w:r>
        <w:rPr>
          <w:b/>
          <w:spacing w:val="80"/>
        </w:rPr>
        <w:t>  </w:t>
      </w:r>
      <w:r>
        <w:rPr/>
        <w:t>Empregados de distribuidoras e corretoras de títulos de va- lores mobiliários. Jornada especial dos bancários. Equipara- </w:t>
      </w:r>
      <w:r>
        <w:rPr>
          <w:spacing w:val="-4"/>
        </w:rPr>
        <w:t>ção.</w:t>
      </w:r>
    </w:p>
    <w:p>
      <w:pPr>
        <w:pStyle w:val="BodyText"/>
        <w:spacing w:before="4"/>
        <w:rPr>
          <w:sz w:val="11"/>
        </w:rPr>
      </w:pPr>
    </w:p>
    <w:p>
      <w:pPr>
        <w:pStyle w:val="Heading5"/>
        <w:spacing w:before="89"/>
      </w:pPr>
      <w:r>
        <w:rPr>
          <w:spacing w:val="-2"/>
        </w:rPr>
        <w:t>CRECHE</w:t>
      </w:r>
    </w:p>
    <w:p>
      <w:pPr>
        <w:pStyle w:val="BodyText"/>
        <w:tabs>
          <w:tab w:pos="2609" w:val="left" w:leader="none"/>
        </w:tabs>
        <w:spacing w:before="119"/>
        <w:ind w:left="991"/>
      </w:pPr>
      <w:r>
        <w:rPr>
          <w:b/>
          <w:spacing w:val="-2"/>
        </w:rPr>
        <w:t>PN-</w:t>
      </w:r>
      <w:r>
        <w:rPr>
          <w:b/>
          <w:spacing w:val="-5"/>
        </w:rPr>
        <w:t>22</w:t>
      </w:r>
      <w:r>
        <w:rPr>
          <w:b/>
        </w:rPr>
        <w:tab/>
      </w:r>
      <w:r>
        <w:rPr/>
        <w:t>Creche.</w:t>
      </w:r>
      <w:r>
        <w:rPr>
          <w:spacing w:val="-6"/>
        </w:rPr>
        <w:t> </w:t>
      </w:r>
      <w:r>
        <w:rPr/>
        <w:t>Crianças</w:t>
      </w:r>
      <w:r>
        <w:rPr>
          <w:spacing w:val="-5"/>
        </w:rPr>
        <w:t> </w:t>
      </w:r>
      <w:r>
        <w:rPr/>
        <w:t>em</w:t>
      </w:r>
      <w:r>
        <w:rPr>
          <w:spacing w:val="-6"/>
        </w:rPr>
        <w:t> </w:t>
      </w:r>
      <w:r>
        <w:rPr/>
        <w:t>idade</w:t>
      </w:r>
      <w:r>
        <w:rPr>
          <w:spacing w:val="-5"/>
        </w:rPr>
        <w:t> </w:t>
      </w:r>
      <w:r>
        <w:rPr/>
        <w:t>de</w:t>
      </w:r>
      <w:r>
        <w:rPr>
          <w:spacing w:val="-6"/>
        </w:rPr>
        <w:t> </w:t>
      </w:r>
      <w:r>
        <w:rPr>
          <w:spacing w:val="-2"/>
        </w:rPr>
        <w:t>amamentação.</w:t>
      </w:r>
    </w:p>
    <w:p>
      <w:pPr>
        <w:pStyle w:val="Heading5"/>
        <w:spacing w:before="220"/>
      </w:pPr>
      <w:r>
        <w:rPr/>
        <w:t>CREDENCIAMENTO</w:t>
      </w:r>
      <w:r>
        <w:rPr>
          <w:spacing w:val="-15"/>
        </w:rPr>
        <w:t> </w:t>
      </w:r>
      <w:r>
        <w:rPr>
          <w:spacing w:val="-2"/>
        </w:rPr>
        <w:t>BANCÁRIO</w:t>
      </w:r>
    </w:p>
    <w:p>
      <w:pPr>
        <w:pStyle w:val="BodyText"/>
        <w:tabs>
          <w:tab w:pos="2609" w:val="left" w:leader="none"/>
        </w:tabs>
        <w:spacing w:before="122"/>
        <w:ind w:left="991"/>
      </w:pPr>
      <w:r>
        <w:rPr>
          <w:b/>
          <w:spacing w:val="-2"/>
        </w:rPr>
        <w:t>SUM-</w:t>
      </w:r>
      <w:r>
        <w:rPr>
          <w:b/>
          <w:spacing w:val="-5"/>
        </w:rPr>
        <w:t>217</w:t>
      </w:r>
      <w:r>
        <w:rPr>
          <w:b/>
        </w:rPr>
        <w:tab/>
      </w:r>
      <w:r>
        <w:rPr/>
        <w:t>Depósito</w:t>
      </w:r>
      <w:r>
        <w:rPr>
          <w:spacing w:val="-8"/>
        </w:rPr>
        <w:t> </w:t>
      </w:r>
      <w:r>
        <w:rPr/>
        <w:t>recursal.</w:t>
      </w:r>
      <w:r>
        <w:rPr>
          <w:spacing w:val="-5"/>
        </w:rPr>
        <w:t> </w:t>
      </w:r>
      <w:r>
        <w:rPr/>
        <w:t>Prova</w:t>
      </w:r>
      <w:r>
        <w:rPr>
          <w:spacing w:val="-8"/>
        </w:rPr>
        <w:t> </w:t>
      </w:r>
      <w:r>
        <w:rPr>
          <w:spacing w:val="-2"/>
        </w:rPr>
        <w:t>dispensável.</w:t>
      </w:r>
    </w:p>
    <w:p>
      <w:pPr>
        <w:pStyle w:val="BodyText"/>
        <w:rPr>
          <w:sz w:val="20"/>
        </w:rPr>
      </w:pPr>
    </w:p>
    <w:p>
      <w:pPr>
        <w:pStyle w:val="BodyText"/>
        <w:spacing w:before="10"/>
        <w:rPr>
          <w:sz w:val="13"/>
        </w:rPr>
      </w:pPr>
      <w:r>
        <w:rPr/>
        <mc:AlternateContent>
          <mc:Choice Requires="wps">
            <w:drawing>
              <wp:anchor distT="0" distB="0" distL="0" distR="0" allowOverlap="1" layoutInCell="1" locked="0" behindDoc="1" simplePos="0" relativeHeight="488150528">
                <wp:simplePos x="0" y="0"/>
                <wp:positionH relativeFrom="page">
                  <wp:posOffset>954024</wp:posOffset>
                </wp:positionH>
                <wp:positionV relativeFrom="paragraph">
                  <wp:posOffset>117038</wp:posOffset>
                </wp:positionV>
                <wp:extent cx="5581015" cy="6350"/>
                <wp:effectExtent l="0" t="0" r="0" b="0"/>
                <wp:wrapTopAndBottom/>
                <wp:docPr id="1315" name="Graphic 1315"/>
                <wp:cNvGraphicFramePr>
                  <a:graphicFrameLocks/>
                </wp:cNvGraphicFramePr>
                <a:graphic>
                  <a:graphicData uri="http://schemas.microsoft.com/office/word/2010/wordprocessingShape">
                    <wps:wsp>
                      <wps:cNvPr id="1315" name="Graphic 1315"/>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9.215593pt;width:439.439pt;height:.481pt;mso-position-horizontal-relative:page;mso-position-vertical-relative:paragraph;z-index:-15165952;mso-wrap-distance-left:0;mso-wrap-distance-right:0" id="docshape1314" filled="true" fillcolor="#000000" stroked="false">
                <v:fill type="solid"/>
                <w10:wrap type="topAndBottom"/>
              </v:rect>
            </w:pict>
          </mc:Fallback>
        </mc:AlternateContent>
      </w:r>
    </w:p>
    <w:p>
      <w:pPr>
        <w:pStyle w:val="Heading5"/>
        <w:ind w:left="2979" w:right="2950"/>
        <w:jc w:val="center"/>
      </w:pPr>
      <w:r>
        <w:rPr>
          <w:spacing w:val="-2"/>
        </w:rPr>
        <w:t>H-</w:t>
      </w:r>
      <w:r>
        <w:rPr>
          <w:spacing w:val="-5"/>
        </w:rPr>
        <w:t>56</w:t>
      </w:r>
    </w:p>
    <w:p>
      <w:pPr>
        <w:spacing w:after="0"/>
        <w:jc w:val="center"/>
        <w:sectPr>
          <w:headerReference w:type="default" r:id="rId195"/>
          <w:footerReference w:type="default" r:id="rId196"/>
          <w:pgSz w:w="11910" w:h="16840"/>
          <w:pgMar w:header="765" w:footer="0" w:top="1100" w:bottom="280" w:left="1360" w:right="1500"/>
        </w:sectPr>
      </w:pPr>
    </w:p>
    <w:p>
      <w:pPr>
        <w:spacing w:before="72"/>
        <w:ind w:left="284" w:right="0" w:firstLine="0"/>
        <w:jc w:val="left"/>
        <w:rPr>
          <w:sz w:val="28"/>
        </w:rPr>
      </w:pPr>
      <w:r>
        <w:rPr>
          <w:spacing w:val="-5"/>
          <w:sz w:val="28"/>
        </w:rPr>
        <w:t>CSN</w:t>
      </w:r>
    </w:p>
    <w:p>
      <w:pPr>
        <w:spacing w:line="240" w:lineRule="auto" w:before="0"/>
        <w:rPr>
          <w:sz w:val="28"/>
        </w:rPr>
      </w:pPr>
      <w:r>
        <w:rPr/>
        <w:br w:type="column"/>
      </w:r>
      <w:r>
        <w:rPr>
          <w:sz w:val="28"/>
        </w:rPr>
      </w:r>
    </w:p>
    <w:p>
      <w:pPr>
        <w:pStyle w:val="BodyText"/>
        <w:spacing w:before="191"/>
        <w:ind w:left="1739" w:right="144" w:hanging="1618"/>
      </w:pPr>
      <w:r>
        <w:rPr>
          <w:b/>
        </w:rPr>
        <w:t>OJ-SDI1T-12</w:t>
      </w:r>
      <w:r>
        <w:rPr>
          <w:b/>
          <w:spacing w:val="40"/>
        </w:rPr>
        <w:t> </w:t>
      </w:r>
      <w:r>
        <w:rPr/>
        <w:t>Adicional</w:t>
      </w:r>
      <w:r>
        <w:rPr>
          <w:spacing w:val="38"/>
        </w:rPr>
        <w:t> </w:t>
      </w:r>
      <w:r>
        <w:rPr/>
        <w:t>de</w:t>
      </w:r>
      <w:r>
        <w:rPr>
          <w:spacing w:val="38"/>
        </w:rPr>
        <w:t> </w:t>
      </w:r>
      <w:r>
        <w:rPr/>
        <w:t>insalubridade</w:t>
      </w:r>
      <w:r>
        <w:rPr>
          <w:spacing w:val="38"/>
        </w:rPr>
        <w:t> </w:t>
      </w:r>
      <w:r>
        <w:rPr/>
        <w:t>e</w:t>
      </w:r>
      <w:r>
        <w:rPr>
          <w:spacing w:val="38"/>
        </w:rPr>
        <w:t> </w:t>
      </w:r>
      <w:r>
        <w:rPr/>
        <w:t>periculosidade.</w:t>
      </w:r>
      <w:r>
        <w:rPr>
          <w:spacing w:val="40"/>
        </w:rPr>
        <w:t> </w:t>
      </w:r>
      <w:r>
        <w:rPr/>
        <w:t>Salário</w:t>
      </w:r>
      <w:r>
        <w:rPr>
          <w:spacing w:val="38"/>
        </w:rPr>
        <w:t> </w:t>
      </w:r>
      <w:r>
        <w:rPr/>
        <w:t>com- plessivo. Prevalência do acordo coletivo.</w:t>
      </w:r>
    </w:p>
    <w:p>
      <w:pPr>
        <w:pStyle w:val="BodyText"/>
        <w:spacing w:before="43"/>
        <w:ind w:left="122"/>
      </w:pPr>
      <w:r>
        <w:rPr>
          <w:b/>
        </w:rPr>
        <w:t>OJ-SDI1T-13</w:t>
      </w:r>
      <w:r>
        <w:rPr>
          <w:b/>
          <w:spacing w:val="38"/>
        </w:rPr>
        <w:t> </w:t>
      </w:r>
      <w:r>
        <w:rPr/>
        <w:t>Licença</w:t>
      </w:r>
      <w:r>
        <w:rPr>
          <w:spacing w:val="-8"/>
        </w:rPr>
        <w:t> </w:t>
      </w:r>
      <w:r>
        <w:rPr/>
        <w:t>remunerada.</w:t>
      </w:r>
      <w:r>
        <w:rPr>
          <w:spacing w:val="-6"/>
        </w:rPr>
        <w:t> </w:t>
      </w:r>
      <w:r>
        <w:rPr/>
        <w:t>Aviso</w:t>
      </w:r>
      <w:r>
        <w:rPr>
          <w:spacing w:val="-8"/>
        </w:rPr>
        <w:t> </w:t>
      </w:r>
      <w:r>
        <w:rPr/>
        <w:t>prévio.</w:t>
      </w:r>
      <w:r>
        <w:rPr>
          <w:spacing w:val="-8"/>
        </w:rPr>
        <w:t> </w:t>
      </w:r>
      <w:r>
        <w:rPr>
          <w:spacing w:val="-2"/>
        </w:rPr>
        <w:t>Concomitância.</w:t>
      </w:r>
    </w:p>
    <w:p>
      <w:pPr>
        <w:tabs>
          <w:tab w:pos="1739" w:val="left" w:leader="none"/>
        </w:tabs>
        <w:spacing w:before="39"/>
        <w:ind w:left="122" w:right="0" w:firstLine="0"/>
        <w:jc w:val="left"/>
        <w:rPr>
          <w:sz w:val="26"/>
        </w:rPr>
      </w:pPr>
      <w:r>
        <w:rPr>
          <w:b/>
          <w:spacing w:val="-2"/>
          <w:sz w:val="26"/>
        </w:rPr>
        <w:t>OJ-SDI1T-</w:t>
      </w:r>
      <w:r>
        <w:rPr>
          <w:b/>
          <w:spacing w:val="-10"/>
          <w:sz w:val="26"/>
        </w:rPr>
        <w:t>2</w:t>
      </w:r>
      <w:r>
        <w:rPr>
          <w:b/>
          <w:sz w:val="26"/>
        </w:rPr>
        <w:tab/>
      </w:r>
      <w:r>
        <w:rPr>
          <w:sz w:val="26"/>
        </w:rPr>
        <w:t>Licença</w:t>
      </w:r>
      <w:r>
        <w:rPr>
          <w:spacing w:val="-9"/>
          <w:sz w:val="26"/>
        </w:rPr>
        <w:t> </w:t>
      </w:r>
      <w:r>
        <w:rPr>
          <w:sz w:val="26"/>
        </w:rPr>
        <w:t>remunerada.</w:t>
      </w:r>
      <w:r>
        <w:rPr>
          <w:spacing w:val="-6"/>
          <w:sz w:val="26"/>
        </w:rPr>
        <w:t> </w:t>
      </w:r>
      <w:r>
        <w:rPr>
          <w:sz w:val="26"/>
        </w:rPr>
        <w:t>Horas</w:t>
      </w:r>
      <w:r>
        <w:rPr>
          <w:spacing w:val="-8"/>
          <w:sz w:val="26"/>
        </w:rPr>
        <w:t> </w:t>
      </w:r>
      <w:r>
        <w:rPr>
          <w:sz w:val="26"/>
        </w:rPr>
        <w:t>extras</w:t>
      </w:r>
      <w:r>
        <w:rPr>
          <w:spacing w:val="-6"/>
          <w:sz w:val="26"/>
        </w:rPr>
        <w:t> </w:t>
      </w:r>
      <w:r>
        <w:rPr>
          <w:spacing w:val="-2"/>
          <w:sz w:val="26"/>
        </w:rPr>
        <w:t>habituais.</w:t>
      </w:r>
    </w:p>
    <w:p>
      <w:pPr>
        <w:spacing w:after="0"/>
        <w:jc w:val="left"/>
        <w:rPr>
          <w:sz w:val="26"/>
        </w:rPr>
        <w:sectPr>
          <w:headerReference w:type="default" r:id="rId197"/>
          <w:footerReference w:type="default" r:id="rId198"/>
          <w:pgSz w:w="11910" w:h="16840"/>
          <w:pgMar w:header="765" w:footer="0" w:top="1100" w:bottom="280" w:left="1360" w:right="1500"/>
          <w:cols w:num="2" w:equalWidth="0">
            <w:col w:w="830" w:space="40"/>
            <w:col w:w="8180"/>
          </w:cols>
        </w:sectPr>
      </w:pPr>
    </w:p>
    <w:p>
      <w:pPr>
        <w:pStyle w:val="BodyText"/>
        <w:spacing w:before="2"/>
        <w:rPr>
          <w:sz w:val="11"/>
        </w:rPr>
      </w:pPr>
      <w:r>
        <w:rPr/>
        <mc:AlternateContent>
          <mc:Choice Requires="wps">
            <w:drawing>
              <wp:anchor distT="0" distB="0" distL="0" distR="0" allowOverlap="1" layoutInCell="1" locked="0" behindDoc="0" simplePos="0" relativeHeight="16293888">
                <wp:simplePos x="0" y="0"/>
                <wp:positionH relativeFrom="page">
                  <wp:posOffset>6858000</wp:posOffset>
                </wp:positionH>
                <wp:positionV relativeFrom="page">
                  <wp:posOffset>8905240</wp:posOffset>
                </wp:positionV>
                <wp:extent cx="702945" cy="1259840"/>
                <wp:effectExtent l="0" t="0" r="0" b="0"/>
                <wp:wrapNone/>
                <wp:docPr id="1318" name="Graphic 1318"/>
                <wp:cNvGraphicFramePr>
                  <a:graphicFrameLocks/>
                </wp:cNvGraphicFramePr>
                <a:graphic>
                  <a:graphicData uri="http://schemas.microsoft.com/office/word/2010/wordprocessingShape">
                    <wps:wsp>
                      <wps:cNvPr id="1318" name="Graphic 1318"/>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293888" id="docshape1317"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294400">
                <wp:simplePos x="0" y="0"/>
                <wp:positionH relativeFrom="page">
                  <wp:posOffset>6827707</wp:posOffset>
                </wp:positionH>
                <wp:positionV relativeFrom="page">
                  <wp:posOffset>9161016</wp:posOffset>
                </wp:positionV>
                <wp:extent cx="300990" cy="742950"/>
                <wp:effectExtent l="0" t="0" r="0" b="0"/>
                <wp:wrapNone/>
                <wp:docPr id="1319" name="Textbox 1319"/>
                <wp:cNvGraphicFramePr>
                  <a:graphicFrameLocks/>
                </wp:cNvGraphicFramePr>
                <a:graphic>
                  <a:graphicData uri="http://schemas.microsoft.com/office/word/2010/wordprocessingShape">
                    <wps:wsp>
                      <wps:cNvPr id="1319" name="Textbox 1319"/>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294400" type="#_x0000_t202" id="docshape1318"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p>
    <w:p>
      <w:pPr>
        <w:pStyle w:val="Heading5"/>
        <w:spacing w:before="89"/>
      </w:pPr>
      <w:r>
        <w:rPr/>
        <w:t>CULPA</w:t>
      </w:r>
      <w:r>
        <w:rPr>
          <w:spacing w:val="-6"/>
        </w:rPr>
        <w:t> </w:t>
      </w:r>
      <w:r>
        <w:rPr>
          <w:spacing w:val="-2"/>
        </w:rPr>
        <w:t>RECÍPROCA</w:t>
      </w:r>
    </w:p>
    <w:p>
      <w:pPr>
        <w:pStyle w:val="BodyText"/>
        <w:tabs>
          <w:tab w:pos="2609" w:val="left" w:leader="none"/>
        </w:tabs>
        <w:spacing w:before="122"/>
        <w:ind w:left="2609" w:right="141" w:hanging="1618"/>
        <w:jc w:val="both"/>
      </w:pPr>
      <w:r>
        <w:rPr>
          <w:b/>
          <w:spacing w:val="-2"/>
        </w:rPr>
        <w:t>SUM-14</w:t>
      </w:r>
      <w:r>
        <w:rPr>
          <w:b/>
        </w:rPr>
        <w:tab/>
      </w:r>
      <w:r>
        <w:rPr/>
        <w:t>Rescisão contratual. Aviso prévio, décimo terceiro e férias </w:t>
      </w:r>
      <w:r>
        <w:rPr>
          <w:spacing w:val="-2"/>
        </w:rPr>
        <w:t>proporcionais.</w:t>
      </w:r>
    </w:p>
    <w:p>
      <w:pPr>
        <w:pStyle w:val="Heading5"/>
        <w:spacing w:before="218"/>
      </w:pPr>
      <w:r>
        <w:rPr/>
        <w:t>CUMULAÇÃO</w:t>
      </w:r>
      <w:r>
        <w:rPr>
          <w:spacing w:val="-7"/>
        </w:rPr>
        <w:t> </w:t>
      </w:r>
      <w:r>
        <w:rPr/>
        <w:t>DE</w:t>
      </w:r>
      <w:r>
        <w:rPr>
          <w:spacing w:val="-4"/>
        </w:rPr>
        <w:t> </w:t>
      </w:r>
      <w:r>
        <w:rPr>
          <w:spacing w:val="-2"/>
        </w:rPr>
        <w:t>AÇÕES</w:t>
      </w:r>
    </w:p>
    <w:p>
      <w:pPr>
        <w:spacing w:before="122"/>
        <w:ind w:left="991" w:right="0" w:firstLine="0"/>
        <w:jc w:val="both"/>
        <w:rPr>
          <w:sz w:val="26"/>
        </w:rPr>
      </w:pPr>
      <w:r>
        <w:rPr>
          <w:b/>
          <w:sz w:val="26"/>
        </w:rPr>
        <w:t>SUM-384,</w:t>
      </w:r>
      <w:r>
        <w:rPr>
          <w:b/>
          <w:spacing w:val="-3"/>
          <w:sz w:val="26"/>
        </w:rPr>
        <w:t> </w:t>
      </w:r>
      <w:r>
        <w:rPr>
          <w:b/>
          <w:sz w:val="26"/>
        </w:rPr>
        <w:t>I</w:t>
      </w:r>
      <w:r>
        <w:rPr>
          <w:b/>
          <w:spacing w:val="57"/>
          <w:w w:val="150"/>
          <w:sz w:val="26"/>
        </w:rPr>
        <w:t>  </w:t>
      </w:r>
      <w:r>
        <w:rPr>
          <w:sz w:val="26"/>
        </w:rPr>
        <w:t>Multa.</w:t>
      </w:r>
      <w:r>
        <w:rPr>
          <w:spacing w:val="-5"/>
          <w:sz w:val="26"/>
        </w:rPr>
        <w:t> </w:t>
      </w:r>
      <w:r>
        <w:rPr>
          <w:sz w:val="26"/>
        </w:rPr>
        <w:t>Instrumentos</w:t>
      </w:r>
      <w:r>
        <w:rPr>
          <w:spacing w:val="-5"/>
          <w:sz w:val="26"/>
        </w:rPr>
        <w:t> </w:t>
      </w:r>
      <w:r>
        <w:rPr>
          <w:sz w:val="26"/>
        </w:rPr>
        <w:t>normativos</w:t>
      </w:r>
      <w:r>
        <w:rPr>
          <w:spacing w:val="-6"/>
          <w:sz w:val="26"/>
        </w:rPr>
        <w:t> </w:t>
      </w:r>
      <w:r>
        <w:rPr>
          <w:spacing w:val="-2"/>
          <w:sz w:val="26"/>
        </w:rPr>
        <w:t>diversos.</w:t>
      </w:r>
    </w:p>
    <w:p>
      <w:pPr>
        <w:pStyle w:val="Heading5"/>
        <w:spacing w:before="217"/>
      </w:pPr>
      <w:r>
        <w:rPr/>
        <w:t>CURSOS</w:t>
      </w:r>
      <w:r>
        <w:rPr>
          <w:spacing w:val="-6"/>
        </w:rPr>
        <w:t> </w:t>
      </w:r>
      <w:r>
        <w:rPr/>
        <w:t>E</w:t>
      </w:r>
      <w:r>
        <w:rPr>
          <w:spacing w:val="-6"/>
        </w:rPr>
        <w:t> </w:t>
      </w:r>
      <w:r>
        <w:rPr/>
        <w:t>REUNIÕES</w:t>
      </w:r>
      <w:r>
        <w:rPr>
          <w:spacing w:val="-5"/>
        </w:rPr>
        <w:t> </w:t>
      </w:r>
      <w:r>
        <w:rPr>
          <w:spacing w:val="-2"/>
        </w:rPr>
        <w:t>OBRIGATÓRIOS</w:t>
      </w:r>
    </w:p>
    <w:p>
      <w:pPr>
        <w:tabs>
          <w:tab w:pos="2609" w:val="left" w:leader="none"/>
        </w:tabs>
        <w:spacing w:before="122"/>
        <w:ind w:left="991" w:right="0" w:firstLine="0"/>
        <w:jc w:val="both"/>
        <w:rPr>
          <w:sz w:val="26"/>
        </w:rPr>
      </w:pPr>
      <w:r>
        <w:rPr>
          <w:b/>
          <w:spacing w:val="-2"/>
          <w:sz w:val="26"/>
        </w:rPr>
        <w:t>PN-</w:t>
      </w:r>
      <w:r>
        <w:rPr>
          <w:b/>
          <w:spacing w:val="-5"/>
          <w:sz w:val="26"/>
        </w:rPr>
        <w:t>19</w:t>
      </w:r>
      <w:r>
        <w:rPr>
          <w:b/>
          <w:sz w:val="26"/>
        </w:rPr>
        <w:tab/>
      </w:r>
      <w:r>
        <w:rPr>
          <w:sz w:val="26"/>
        </w:rPr>
        <w:t>Hora</w:t>
      </w:r>
      <w:r>
        <w:rPr>
          <w:spacing w:val="-7"/>
          <w:sz w:val="26"/>
        </w:rPr>
        <w:t> </w:t>
      </w:r>
      <w:r>
        <w:rPr>
          <w:spacing w:val="-2"/>
          <w:sz w:val="26"/>
        </w:rPr>
        <w:t>extra.</w:t>
      </w:r>
    </w:p>
    <w:p>
      <w:pPr>
        <w:pStyle w:val="Heading5"/>
        <w:spacing w:before="220"/>
      </w:pPr>
      <w:r>
        <w:rPr/>
        <w:t>CUSTAS</w:t>
      </w:r>
      <w:r>
        <w:rPr>
          <w:spacing w:val="-7"/>
        </w:rPr>
        <w:t> </w:t>
      </w:r>
      <w:r>
        <w:rPr>
          <w:spacing w:val="-2"/>
        </w:rPr>
        <w:t>PROCESSUAIS</w:t>
      </w:r>
    </w:p>
    <w:p>
      <w:pPr>
        <w:tabs>
          <w:tab w:pos="2609" w:val="left" w:leader="none"/>
        </w:tabs>
        <w:spacing w:before="121"/>
        <w:ind w:left="991" w:right="0" w:firstLine="0"/>
        <w:jc w:val="both"/>
        <w:rPr>
          <w:sz w:val="26"/>
        </w:rPr>
      </w:pPr>
      <w:r>
        <w:rPr>
          <w:b/>
          <w:spacing w:val="-2"/>
          <w:sz w:val="26"/>
        </w:rPr>
        <w:t>SUM-</w:t>
      </w:r>
      <w:r>
        <w:rPr>
          <w:b/>
          <w:spacing w:val="-5"/>
          <w:sz w:val="26"/>
        </w:rPr>
        <w:t>36</w:t>
      </w:r>
      <w:r>
        <w:rPr>
          <w:b/>
          <w:sz w:val="26"/>
        </w:rPr>
        <w:tab/>
      </w:r>
      <w:r>
        <w:rPr>
          <w:sz w:val="26"/>
        </w:rPr>
        <w:t>Ações</w:t>
      </w:r>
      <w:r>
        <w:rPr>
          <w:spacing w:val="-8"/>
          <w:sz w:val="26"/>
        </w:rPr>
        <w:t> </w:t>
      </w:r>
      <w:r>
        <w:rPr>
          <w:spacing w:val="-2"/>
          <w:sz w:val="26"/>
        </w:rPr>
        <w:t>plúrimas.</w:t>
      </w:r>
    </w:p>
    <w:p>
      <w:pPr>
        <w:pStyle w:val="BodyText"/>
        <w:spacing w:before="40"/>
        <w:ind w:left="2609" w:right="143" w:hanging="1618"/>
        <w:jc w:val="both"/>
      </w:pPr>
      <w:r>
        <w:rPr>
          <w:b/>
        </w:rPr>
        <w:t>OJ-SDI1-217</w:t>
      </w:r>
      <w:r>
        <w:rPr>
          <w:b/>
          <w:spacing w:val="40"/>
        </w:rPr>
        <w:t> </w:t>
      </w:r>
      <w:r>
        <w:rPr/>
        <w:t>Agravo de instrumento. Traslado. Guias de custas e de de- pósito recursal relativas ao recurso ordinário. Lei </w:t>
      </w:r>
      <w:r>
        <w:rPr/>
        <w:t>nº </w:t>
      </w:r>
      <w:r>
        <w:rPr>
          <w:spacing w:val="-2"/>
        </w:rPr>
        <w:t>9.756/98.</w:t>
      </w:r>
    </w:p>
    <w:p>
      <w:pPr>
        <w:pStyle w:val="BodyText"/>
        <w:tabs>
          <w:tab w:pos="2609" w:val="left" w:leader="none"/>
        </w:tabs>
        <w:spacing w:before="41"/>
        <w:ind w:left="2609" w:right="176" w:hanging="1618"/>
      </w:pPr>
      <w:r>
        <w:rPr>
          <w:b/>
          <w:spacing w:val="-2"/>
        </w:rPr>
        <w:t>OJ-SDI1-13</w:t>
      </w:r>
      <w:r>
        <w:rPr>
          <w:b/>
        </w:rPr>
        <w:tab/>
      </w:r>
      <w:r>
        <w:rPr/>
        <w:t>APPA.</w:t>
      </w:r>
      <w:r>
        <w:rPr>
          <w:spacing w:val="29"/>
        </w:rPr>
        <w:t> </w:t>
      </w:r>
      <w:r>
        <w:rPr/>
        <w:t>Depósito recursal e</w:t>
      </w:r>
      <w:r>
        <w:rPr>
          <w:spacing w:val="29"/>
        </w:rPr>
        <w:t> </w:t>
      </w:r>
      <w:r>
        <w:rPr/>
        <w:t>custas</w:t>
      </w:r>
      <w:r>
        <w:rPr>
          <w:spacing w:val="29"/>
        </w:rPr>
        <w:t> </w:t>
      </w:r>
      <w:r>
        <w:rPr/>
        <w:t>processuais Decreto-Lei nº 779/69.</w:t>
      </w:r>
    </w:p>
    <w:p>
      <w:pPr>
        <w:tabs>
          <w:tab w:pos="2609" w:val="left" w:leader="none"/>
        </w:tabs>
        <w:spacing w:before="38"/>
        <w:ind w:left="991" w:right="0" w:firstLine="0"/>
        <w:jc w:val="left"/>
        <w:rPr>
          <w:sz w:val="26"/>
        </w:rPr>
      </w:pPr>
      <w:r>
        <w:rPr>
          <w:b/>
          <w:spacing w:val="-2"/>
          <w:sz w:val="26"/>
        </w:rPr>
        <w:t>OJ-SDC-</w:t>
      </w:r>
      <w:r>
        <w:rPr>
          <w:b/>
          <w:spacing w:val="-5"/>
          <w:sz w:val="26"/>
        </w:rPr>
        <w:t>27</w:t>
      </w:r>
      <w:r>
        <w:rPr>
          <w:b/>
          <w:sz w:val="26"/>
        </w:rPr>
        <w:tab/>
      </w:r>
      <w:r>
        <w:rPr>
          <w:sz w:val="26"/>
        </w:rPr>
        <w:t>Ausência</w:t>
      </w:r>
      <w:r>
        <w:rPr>
          <w:spacing w:val="-9"/>
          <w:sz w:val="26"/>
        </w:rPr>
        <w:t> </w:t>
      </w:r>
      <w:r>
        <w:rPr>
          <w:sz w:val="26"/>
        </w:rPr>
        <w:t>de</w:t>
      </w:r>
      <w:r>
        <w:rPr>
          <w:spacing w:val="-5"/>
          <w:sz w:val="26"/>
        </w:rPr>
        <w:t> </w:t>
      </w:r>
      <w:r>
        <w:rPr>
          <w:sz w:val="26"/>
        </w:rPr>
        <w:t>intimação.</w:t>
      </w:r>
      <w:r>
        <w:rPr>
          <w:spacing w:val="-6"/>
          <w:sz w:val="26"/>
        </w:rPr>
        <w:t> </w:t>
      </w:r>
      <w:r>
        <w:rPr>
          <w:spacing w:val="-2"/>
          <w:sz w:val="26"/>
        </w:rPr>
        <w:t>Deserção.</w:t>
      </w:r>
    </w:p>
    <w:p>
      <w:pPr>
        <w:pStyle w:val="BodyText"/>
        <w:tabs>
          <w:tab w:pos="2609" w:val="left" w:leader="none"/>
        </w:tabs>
        <w:spacing w:before="42"/>
        <w:ind w:left="991"/>
      </w:pPr>
      <w:r>
        <w:rPr>
          <w:b/>
          <w:spacing w:val="-2"/>
        </w:rPr>
        <w:t>OJ-SDI1-</w:t>
      </w:r>
      <w:r>
        <w:rPr>
          <w:b/>
          <w:spacing w:val="-5"/>
        </w:rPr>
        <w:t>33</w:t>
      </w:r>
      <w:r>
        <w:rPr>
          <w:b/>
        </w:rPr>
        <w:tab/>
      </w:r>
      <w:r>
        <w:rPr/>
        <w:t>Comprovação</w:t>
      </w:r>
      <w:r>
        <w:rPr>
          <w:spacing w:val="-9"/>
        </w:rPr>
        <w:t> </w:t>
      </w:r>
      <w:r>
        <w:rPr/>
        <w:t>do</w:t>
      </w:r>
      <w:r>
        <w:rPr>
          <w:spacing w:val="-9"/>
        </w:rPr>
        <w:t> </w:t>
      </w:r>
      <w:r>
        <w:rPr/>
        <w:t>recolhimento.</w:t>
      </w:r>
      <w:r>
        <w:rPr>
          <w:spacing w:val="-7"/>
        </w:rPr>
        <w:t> </w:t>
      </w:r>
      <w:r>
        <w:rPr/>
        <w:t>Carimbo</w:t>
      </w:r>
      <w:r>
        <w:rPr>
          <w:spacing w:val="-6"/>
        </w:rPr>
        <w:t> </w:t>
      </w:r>
      <w:r>
        <w:rPr/>
        <w:t>do</w:t>
      </w:r>
      <w:r>
        <w:rPr>
          <w:spacing w:val="-9"/>
        </w:rPr>
        <w:t> </w:t>
      </w:r>
      <w:r>
        <w:rPr>
          <w:spacing w:val="-2"/>
        </w:rPr>
        <w:t>banco.</w:t>
      </w:r>
    </w:p>
    <w:p>
      <w:pPr>
        <w:pStyle w:val="BodyText"/>
        <w:spacing w:before="40"/>
        <w:ind w:left="2609" w:hanging="1618"/>
      </w:pPr>
      <w:r>
        <w:rPr>
          <w:b/>
        </w:rPr>
        <w:t>OJ-SDI1-158</w:t>
      </w:r>
      <w:r>
        <w:rPr>
          <w:b/>
          <w:spacing w:val="40"/>
        </w:rPr>
        <w:t> </w:t>
      </w:r>
      <w:r>
        <w:rPr/>
        <w:t>Comprovação do recolhimento. DARF eletrônico. Entes </w:t>
      </w:r>
      <w:r>
        <w:rPr/>
        <w:t>da administração pública federal.</w:t>
      </w:r>
    </w:p>
    <w:p>
      <w:pPr>
        <w:tabs>
          <w:tab w:pos="2608" w:val="left" w:leader="none"/>
        </w:tabs>
        <w:spacing w:before="40"/>
        <w:ind w:left="991" w:right="0" w:firstLine="0"/>
        <w:jc w:val="left"/>
        <w:rPr>
          <w:sz w:val="26"/>
        </w:rPr>
      </w:pPr>
      <w:r>
        <w:rPr>
          <w:b/>
          <w:spacing w:val="-2"/>
          <w:sz w:val="26"/>
        </w:rPr>
        <w:t>OJ-SDI1-</w:t>
      </w:r>
      <w:r>
        <w:rPr>
          <w:b/>
          <w:spacing w:val="-5"/>
          <w:sz w:val="26"/>
        </w:rPr>
        <w:t>30</w:t>
      </w:r>
      <w:r>
        <w:rPr>
          <w:b/>
          <w:sz w:val="26"/>
        </w:rPr>
        <w:tab/>
      </w:r>
      <w:r>
        <w:rPr>
          <w:sz w:val="26"/>
        </w:rPr>
        <w:t>Comprovação</w:t>
      </w:r>
      <w:r>
        <w:rPr>
          <w:spacing w:val="-11"/>
          <w:sz w:val="26"/>
        </w:rPr>
        <w:t> </w:t>
      </w:r>
      <w:r>
        <w:rPr>
          <w:sz w:val="26"/>
        </w:rPr>
        <w:t>do</w:t>
      </w:r>
      <w:r>
        <w:rPr>
          <w:spacing w:val="-10"/>
          <w:sz w:val="26"/>
        </w:rPr>
        <w:t> </w:t>
      </w:r>
      <w:r>
        <w:rPr>
          <w:sz w:val="26"/>
        </w:rPr>
        <w:t>recolhimento.</w:t>
      </w:r>
      <w:r>
        <w:rPr>
          <w:spacing w:val="-10"/>
          <w:sz w:val="26"/>
        </w:rPr>
        <w:t> </w:t>
      </w:r>
      <w:r>
        <w:rPr>
          <w:spacing w:val="-2"/>
          <w:sz w:val="26"/>
        </w:rPr>
        <w:t>Prazo.</w:t>
      </w:r>
    </w:p>
    <w:p>
      <w:pPr>
        <w:pStyle w:val="BodyText"/>
        <w:spacing w:before="40"/>
        <w:ind w:left="2608" w:hanging="1618"/>
      </w:pPr>
      <w:r>
        <w:rPr>
          <w:b/>
        </w:rPr>
        <w:t>OJ-SDI2-148</w:t>
      </w:r>
      <w:r>
        <w:rPr>
          <w:b/>
          <w:spacing w:val="40"/>
        </w:rPr>
        <w:t> </w:t>
      </w:r>
      <w:r>
        <w:rPr/>
        <w:t>Comprovação</w:t>
      </w:r>
      <w:r>
        <w:rPr>
          <w:spacing w:val="40"/>
        </w:rPr>
        <w:t> </w:t>
      </w:r>
      <w:r>
        <w:rPr/>
        <w:t>do</w:t>
      </w:r>
      <w:r>
        <w:rPr>
          <w:spacing w:val="40"/>
        </w:rPr>
        <w:t> </w:t>
      </w:r>
      <w:r>
        <w:rPr/>
        <w:t>recolhimento.</w:t>
      </w:r>
      <w:r>
        <w:rPr>
          <w:spacing w:val="40"/>
        </w:rPr>
        <w:t> </w:t>
      </w:r>
      <w:r>
        <w:rPr/>
        <w:t>Prazo.</w:t>
      </w:r>
      <w:r>
        <w:rPr>
          <w:spacing w:val="40"/>
        </w:rPr>
        <w:t> </w:t>
      </w:r>
      <w:r>
        <w:rPr/>
        <w:t>Interposição</w:t>
      </w:r>
      <w:r>
        <w:rPr>
          <w:spacing w:val="40"/>
        </w:rPr>
        <w:t> </w:t>
      </w:r>
      <w:r>
        <w:rPr/>
        <w:t>de</w:t>
      </w:r>
      <w:r>
        <w:rPr>
          <w:spacing w:val="40"/>
        </w:rPr>
        <w:t> </w:t>
      </w:r>
      <w:r>
        <w:rPr/>
        <w:t>re- curso ordinário em mandado de segurança.</w:t>
      </w:r>
    </w:p>
    <w:p>
      <w:pPr>
        <w:spacing w:before="40"/>
        <w:ind w:left="990" w:right="0" w:firstLine="0"/>
        <w:jc w:val="left"/>
        <w:rPr>
          <w:sz w:val="26"/>
        </w:rPr>
      </w:pPr>
      <w:r>
        <w:rPr>
          <w:b/>
          <w:sz w:val="26"/>
        </w:rPr>
        <w:t>OJ-SDI1-104</w:t>
      </w:r>
      <w:r>
        <w:rPr>
          <w:b/>
          <w:spacing w:val="49"/>
          <w:w w:val="150"/>
          <w:sz w:val="26"/>
        </w:rPr>
        <w:t> </w:t>
      </w:r>
      <w:r>
        <w:rPr>
          <w:color w:val="FF0000"/>
          <w:spacing w:val="-2"/>
          <w:sz w:val="26"/>
        </w:rPr>
        <w:t>(cancelada)</w:t>
      </w:r>
    </w:p>
    <w:p>
      <w:pPr>
        <w:spacing w:before="40"/>
        <w:ind w:left="990" w:right="0" w:firstLine="0"/>
        <w:jc w:val="left"/>
        <w:rPr>
          <w:sz w:val="26"/>
        </w:rPr>
      </w:pPr>
      <w:r>
        <w:rPr>
          <w:b/>
          <w:sz w:val="26"/>
        </w:rPr>
        <w:t>OJ-SDI1-140</w:t>
      </w:r>
      <w:r>
        <w:rPr>
          <w:b/>
          <w:spacing w:val="77"/>
          <w:sz w:val="26"/>
        </w:rPr>
        <w:t> </w:t>
      </w:r>
      <w:r>
        <w:rPr>
          <w:sz w:val="26"/>
        </w:rPr>
        <w:t>Depósito</w:t>
      </w:r>
      <w:r>
        <w:rPr>
          <w:spacing w:val="-8"/>
          <w:sz w:val="26"/>
        </w:rPr>
        <w:t> </w:t>
      </w:r>
      <w:r>
        <w:rPr>
          <w:sz w:val="26"/>
        </w:rPr>
        <w:t>recursal.</w:t>
      </w:r>
      <w:r>
        <w:rPr>
          <w:spacing w:val="-5"/>
          <w:sz w:val="26"/>
        </w:rPr>
        <w:t> </w:t>
      </w:r>
      <w:r>
        <w:rPr>
          <w:sz w:val="26"/>
        </w:rPr>
        <w:t>Diferença</w:t>
      </w:r>
      <w:r>
        <w:rPr>
          <w:spacing w:val="-8"/>
          <w:sz w:val="26"/>
        </w:rPr>
        <w:t> </w:t>
      </w:r>
      <w:r>
        <w:rPr>
          <w:sz w:val="26"/>
        </w:rPr>
        <w:t>ínfima.</w:t>
      </w:r>
      <w:r>
        <w:rPr>
          <w:spacing w:val="-5"/>
          <w:sz w:val="26"/>
        </w:rPr>
        <w:t> </w:t>
      </w:r>
      <w:r>
        <w:rPr>
          <w:spacing w:val="-2"/>
          <w:sz w:val="26"/>
        </w:rPr>
        <w:t>Deserção.</w:t>
      </w:r>
    </w:p>
    <w:p>
      <w:pPr>
        <w:pStyle w:val="BodyText"/>
        <w:spacing w:before="39"/>
        <w:ind w:left="2607" w:right="144" w:hanging="1618"/>
        <w:jc w:val="both"/>
      </w:pPr>
      <w:r>
        <w:rPr>
          <w:b/>
        </w:rPr>
        <w:t>OJ-SDI1T-53 </w:t>
      </w:r>
      <w:r>
        <w:rPr/>
        <w:t>Embargos de terceiro interpostos anteriormente à Lei nº 10.537/02. Agravo de petição. Recolhimento de custas. Ine- </w:t>
      </w:r>
      <w:r>
        <w:rPr>
          <w:spacing w:val="-2"/>
        </w:rPr>
        <w:t>xigibilidade.</w:t>
      </w:r>
    </w:p>
    <w:p>
      <w:pPr>
        <w:pStyle w:val="BodyText"/>
        <w:tabs>
          <w:tab w:pos="2607" w:val="left" w:leader="none"/>
        </w:tabs>
        <w:spacing w:before="42"/>
        <w:ind w:left="2607" w:right="145" w:hanging="1618"/>
        <w:jc w:val="both"/>
      </w:pPr>
      <w:r>
        <w:rPr>
          <w:b/>
          <w:spacing w:val="-2"/>
        </w:rPr>
        <w:t>SUM-86</w:t>
      </w:r>
      <w:r>
        <w:rPr>
          <w:b/>
        </w:rPr>
        <w:tab/>
      </w:r>
      <w:r>
        <w:rPr/>
        <w:t>Empresa em liquidação extrajudicial. Massa falida. </w:t>
      </w:r>
      <w:r>
        <w:rPr/>
        <w:t>Depósi- to recursal e custas processuais. Deserção.</w:t>
      </w:r>
    </w:p>
    <w:p>
      <w:pPr>
        <w:pStyle w:val="BodyText"/>
        <w:spacing w:before="38"/>
        <w:ind w:left="2607" w:right="144" w:hanging="1618"/>
        <w:jc w:val="both"/>
      </w:pPr>
      <w:r>
        <w:rPr>
          <w:b/>
        </w:rPr>
        <w:t>OJ-SDI1T-74 </w:t>
      </w:r>
      <w:r>
        <w:rPr/>
        <w:t>Hospital de clínicas de Porto Alegre. Custas </w:t>
      </w:r>
      <w:r>
        <w:rPr/>
        <w:t>processuais. Recolhimento. Isenção. Art. 15 da Lei n.º 5.604, de </w:t>
      </w:r>
      <w:r>
        <w:rPr>
          <w:spacing w:val="-2"/>
        </w:rPr>
        <w:t>02.09.1970.</w:t>
      </w:r>
    </w:p>
    <w:p>
      <w:pPr>
        <w:spacing w:before="41"/>
        <w:ind w:left="990" w:right="0" w:firstLine="0"/>
        <w:jc w:val="both"/>
        <w:rPr>
          <w:sz w:val="26"/>
        </w:rPr>
      </w:pPr>
      <w:r>
        <w:rPr>
          <w:b/>
          <w:sz w:val="26"/>
        </w:rPr>
        <w:t>OJ-SDI1-186</w:t>
      </w:r>
      <w:r>
        <w:rPr>
          <w:b/>
          <w:spacing w:val="49"/>
          <w:w w:val="150"/>
          <w:sz w:val="26"/>
        </w:rPr>
        <w:t> </w:t>
      </w:r>
      <w:r>
        <w:rPr>
          <w:color w:val="FF0000"/>
          <w:spacing w:val="-2"/>
          <w:sz w:val="26"/>
        </w:rPr>
        <w:t>(cancelada)</w:t>
      </w:r>
    </w:p>
    <w:p>
      <w:pPr>
        <w:pStyle w:val="BodyText"/>
        <w:spacing w:before="40"/>
        <w:ind w:left="2607" w:right="148" w:hanging="1618"/>
        <w:jc w:val="both"/>
      </w:pPr>
      <w:r>
        <w:rPr>
          <w:b/>
        </w:rPr>
        <w:t>SUM-170</w:t>
      </w:r>
      <w:r>
        <w:rPr>
          <w:b/>
          <w:spacing w:val="80"/>
        </w:rPr>
        <w:t>  </w:t>
      </w:r>
      <w:r>
        <w:rPr/>
        <w:t>Isenção.</w:t>
      </w:r>
      <w:r>
        <w:rPr>
          <w:spacing w:val="40"/>
        </w:rPr>
        <w:t> </w:t>
      </w:r>
      <w:r>
        <w:rPr/>
        <w:t>Sociedade</w:t>
      </w:r>
      <w:r>
        <w:rPr>
          <w:spacing w:val="40"/>
        </w:rPr>
        <w:t> </w:t>
      </w:r>
      <w:r>
        <w:rPr/>
        <w:t>de</w:t>
      </w:r>
      <w:r>
        <w:rPr>
          <w:spacing w:val="40"/>
        </w:rPr>
        <w:t> </w:t>
      </w:r>
      <w:r>
        <w:rPr/>
        <w:t>economia</w:t>
      </w:r>
      <w:r>
        <w:rPr>
          <w:spacing w:val="40"/>
        </w:rPr>
        <w:t> </w:t>
      </w:r>
      <w:r>
        <w:rPr/>
        <w:t>mista.</w:t>
      </w:r>
      <w:r>
        <w:rPr>
          <w:spacing w:val="40"/>
        </w:rPr>
        <w:t> </w:t>
      </w:r>
      <w:r>
        <w:rPr/>
        <w:t>Decreto-Lei</w:t>
      </w:r>
      <w:r>
        <w:rPr>
          <w:spacing w:val="40"/>
        </w:rPr>
        <w:t> </w:t>
      </w:r>
      <w:r>
        <w:rPr/>
        <w:t>nº </w:t>
      </w:r>
      <w:r>
        <w:rPr>
          <w:spacing w:val="-2"/>
        </w:rPr>
        <w:t>779/69.</w:t>
      </w:r>
    </w:p>
    <w:p>
      <w:pPr>
        <w:pStyle w:val="BodyText"/>
        <w:spacing w:before="40"/>
        <w:ind w:left="2607" w:right="143" w:hanging="1618"/>
        <w:jc w:val="both"/>
      </w:pPr>
      <w:r>
        <w:rPr/>
        <mc:AlternateContent>
          <mc:Choice Requires="wps">
            <w:drawing>
              <wp:anchor distT="0" distB="0" distL="0" distR="0" allowOverlap="1" layoutInCell="1" locked="0" behindDoc="1" simplePos="0" relativeHeight="488152576">
                <wp:simplePos x="0" y="0"/>
                <wp:positionH relativeFrom="page">
                  <wp:posOffset>954024</wp:posOffset>
                </wp:positionH>
                <wp:positionV relativeFrom="paragraph">
                  <wp:posOffset>436689</wp:posOffset>
                </wp:positionV>
                <wp:extent cx="5581015" cy="6350"/>
                <wp:effectExtent l="0" t="0" r="0" b="0"/>
                <wp:wrapTopAndBottom/>
                <wp:docPr id="1320" name="Graphic 1320"/>
                <wp:cNvGraphicFramePr>
                  <a:graphicFrameLocks/>
                </wp:cNvGraphicFramePr>
                <a:graphic>
                  <a:graphicData uri="http://schemas.microsoft.com/office/word/2010/wordprocessingShape">
                    <wps:wsp>
                      <wps:cNvPr id="1320" name="Graphic 1320"/>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34.384998pt;width:439.439pt;height:.481pt;mso-position-horizontal-relative:page;mso-position-vertical-relative:paragraph;z-index:-15163904;mso-wrap-distance-left:0;mso-wrap-distance-right:0" id="docshape1319" filled="true" fillcolor="#000000" stroked="false">
                <v:fill type="solid"/>
                <w10:wrap type="topAndBottom"/>
              </v:rect>
            </w:pict>
          </mc:Fallback>
        </mc:AlternateContent>
      </w:r>
      <w:r>
        <w:rPr>
          <w:b/>
        </w:rPr>
        <w:t>OJ-SDI2-88</w:t>
      </w:r>
      <w:r>
        <w:rPr>
          <w:b/>
          <w:spacing w:val="80"/>
        </w:rPr>
        <w:t> </w:t>
      </w:r>
      <w:r>
        <w:rPr/>
        <w:t>Mandado de segurança. Cabimento. Alteração, de ofício, </w:t>
      </w:r>
      <w:r>
        <w:rPr/>
        <w:t>do valor da causa. Majoração das custas processuais.</w:t>
      </w:r>
    </w:p>
    <w:p>
      <w:pPr>
        <w:pStyle w:val="Heading5"/>
        <w:ind w:left="2979" w:right="2950"/>
        <w:jc w:val="center"/>
      </w:pPr>
      <w:r>
        <w:rPr>
          <w:spacing w:val="-2"/>
        </w:rPr>
        <w:t>H-</w:t>
      </w:r>
      <w:r>
        <w:rPr>
          <w:spacing w:val="-5"/>
        </w:rPr>
        <w:t>57</w:t>
      </w:r>
    </w:p>
    <w:p>
      <w:pPr>
        <w:spacing w:after="0"/>
        <w:jc w:val="center"/>
        <w:sectPr>
          <w:type w:val="continuous"/>
          <w:pgSz w:w="11910" w:h="16840"/>
          <w:pgMar w:header="765" w:footer="0" w:top="1920" w:bottom="280" w:left="1360" w:right="1500"/>
        </w:sect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spacing w:before="174"/>
        <w:ind w:left="284" w:right="0" w:firstLine="0"/>
        <w:jc w:val="left"/>
        <w:rPr>
          <w:sz w:val="28"/>
        </w:rPr>
      </w:pPr>
      <w:r>
        <w:rPr>
          <w:spacing w:val="-4"/>
          <w:sz w:val="28"/>
        </w:rPr>
        <w:t>CTPS</w:t>
      </w:r>
    </w:p>
    <w:p>
      <w:pPr>
        <w:pStyle w:val="BodyText"/>
        <w:tabs>
          <w:tab w:pos="1615" w:val="left" w:leader="none"/>
        </w:tabs>
        <w:spacing w:before="74"/>
        <w:ind w:left="-2"/>
      </w:pPr>
      <w:r>
        <w:rPr/>
        <w:br w:type="column"/>
      </w:r>
      <w:r>
        <w:rPr>
          <w:b/>
          <w:spacing w:val="-2"/>
        </w:rPr>
        <w:t>SUM-</w:t>
      </w:r>
      <w:r>
        <w:rPr>
          <w:b/>
          <w:spacing w:val="-5"/>
        </w:rPr>
        <w:t>53</w:t>
      </w:r>
      <w:r>
        <w:rPr>
          <w:b/>
        </w:rPr>
        <w:tab/>
      </w:r>
      <w:r>
        <w:rPr/>
        <w:t>Prazo</w:t>
      </w:r>
      <w:r>
        <w:rPr>
          <w:spacing w:val="-8"/>
        </w:rPr>
        <w:t> </w:t>
      </w:r>
      <w:r>
        <w:rPr/>
        <w:t>para</w:t>
      </w:r>
      <w:r>
        <w:rPr>
          <w:spacing w:val="-8"/>
        </w:rPr>
        <w:t> </w:t>
      </w:r>
      <w:r>
        <w:rPr/>
        <w:t>pagamento.</w:t>
      </w:r>
      <w:r>
        <w:rPr>
          <w:spacing w:val="-5"/>
        </w:rPr>
        <w:t> </w:t>
      </w:r>
      <w:r>
        <w:rPr/>
        <w:t>Contagem.</w:t>
      </w:r>
      <w:r>
        <w:rPr>
          <w:spacing w:val="-6"/>
        </w:rPr>
        <w:t> </w:t>
      </w:r>
      <w:r>
        <w:rPr/>
        <w:t>Intimação</w:t>
      </w:r>
      <w:r>
        <w:rPr>
          <w:spacing w:val="-7"/>
        </w:rPr>
        <w:t> </w:t>
      </w:r>
      <w:r>
        <w:rPr/>
        <w:t>do</w:t>
      </w:r>
      <w:r>
        <w:rPr>
          <w:spacing w:val="-8"/>
        </w:rPr>
        <w:t> </w:t>
      </w:r>
      <w:r>
        <w:rPr>
          <w:spacing w:val="-2"/>
        </w:rPr>
        <w:t>cálculo.</w:t>
      </w:r>
    </w:p>
    <w:p>
      <w:pPr>
        <w:pStyle w:val="BodyText"/>
        <w:tabs>
          <w:tab w:pos="1616" w:val="left" w:leader="none"/>
        </w:tabs>
        <w:spacing w:before="39"/>
        <w:ind w:left="1616" w:right="143" w:hanging="1618"/>
      </w:pPr>
      <w:r>
        <w:rPr>
          <w:b/>
          <w:spacing w:val="-2"/>
        </w:rPr>
        <w:t>SUM-25</w:t>
      </w:r>
      <w:r>
        <w:rPr>
          <w:b/>
        </w:rPr>
        <w:tab/>
      </w:r>
      <w:r>
        <w:rPr/>
        <w:t>Sentença reformada. Inversão do ônus da sucumbência. </w:t>
      </w:r>
      <w:r>
        <w:rPr/>
        <w:t>Au- sência de recolhimento das custas processuais.</w:t>
      </w:r>
    </w:p>
    <w:p>
      <w:pPr>
        <w:tabs>
          <w:tab w:pos="1616" w:val="left" w:leader="none"/>
        </w:tabs>
        <w:spacing w:before="41"/>
        <w:ind w:left="-2" w:right="0" w:firstLine="0"/>
        <w:jc w:val="left"/>
        <w:rPr>
          <w:sz w:val="26"/>
        </w:rPr>
      </w:pPr>
      <w:r>
        <w:rPr>
          <w:b/>
          <w:spacing w:val="-2"/>
          <w:sz w:val="26"/>
        </w:rPr>
        <w:t>SUM-</w:t>
      </w:r>
      <w:r>
        <w:rPr>
          <w:b/>
          <w:spacing w:val="-5"/>
          <w:sz w:val="26"/>
        </w:rPr>
        <w:t>352</w:t>
      </w:r>
      <w:r>
        <w:rPr>
          <w:b/>
          <w:sz w:val="26"/>
        </w:rPr>
        <w:tab/>
      </w:r>
      <w:r>
        <w:rPr>
          <w:color w:val="FF0000"/>
          <w:spacing w:val="-2"/>
          <w:sz w:val="26"/>
        </w:rPr>
        <w:t>(cancelada)</w:t>
      </w:r>
    </w:p>
    <w:p>
      <w:pPr>
        <w:tabs>
          <w:tab w:pos="1616" w:val="left" w:leader="none"/>
        </w:tabs>
        <w:spacing w:before="39"/>
        <w:ind w:left="-2" w:right="0" w:firstLine="0"/>
        <w:jc w:val="left"/>
        <w:rPr>
          <w:sz w:val="26"/>
        </w:rPr>
      </w:pPr>
      <w:r>
        <w:rPr>
          <w:b/>
          <w:spacing w:val="-2"/>
          <w:sz w:val="26"/>
        </w:rPr>
        <w:t>SUM-</w:t>
      </w:r>
      <w:r>
        <w:rPr>
          <w:b/>
          <w:spacing w:val="-10"/>
          <w:sz w:val="26"/>
        </w:rPr>
        <w:t>4</w:t>
      </w:r>
      <w:r>
        <w:rPr>
          <w:b/>
          <w:sz w:val="26"/>
        </w:rPr>
        <w:tab/>
      </w:r>
      <w:r>
        <w:rPr>
          <w:color w:val="FF0000"/>
          <w:spacing w:val="-2"/>
          <w:sz w:val="26"/>
        </w:rPr>
        <w:t>(cancelada)</w:t>
      </w:r>
    </w:p>
    <w:p>
      <w:pPr>
        <w:tabs>
          <w:tab w:pos="1616" w:val="left" w:leader="none"/>
        </w:tabs>
        <w:spacing w:before="40"/>
        <w:ind w:left="-2" w:right="0" w:firstLine="0"/>
        <w:jc w:val="left"/>
        <w:rPr>
          <w:sz w:val="26"/>
        </w:rPr>
      </w:pPr>
      <w:r>
        <w:rPr>
          <w:b/>
          <w:spacing w:val="-2"/>
          <w:sz w:val="26"/>
        </w:rPr>
        <w:t>SUM-</w:t>
      </w:r>
      <w:r>
        <w:rPr>
          <w:b/>
          <w:spacing w:val="-5"/>
          <w:sz w:val="26"/>
        </w:rPr>
        <w:t>49</w:t>
      </w:r>
      <w:r>
        <w:rPr>
          <w:b/>
          <w:sz w:val="26"/>
        </w:rPr>
        <w:tab/>
      </w:r>
      <w:r>
        <w:rPr>
          <w:color w:val="FF0000"/>
          <w:spacing w:val="-2"/>
          <w:sz w:val="26"/>
        </w:rPr>
        <w:t>(cancelada)</w:t>
      </w:r>
    </w:p>
    <w:p>
      <w:pPr>
        <w:pStyle w:val="BodyText"/>
        <w:rPr>
          <w:sz w:val="28"/>
        </w:rPr>
      </w:pPr>
    </w:p>
    <w:p>
      <w:pPr>
        <w:pStyle w:val="BodyText"/>
        <w:spacing w:before="5"/>
        <w:rPr>
          <w:sz w:val="29"/>
        </w:rPr>
      </w:pPr>
    </w:p>
    <w:p>
      <w:pPr>
        <w:pStyle w:val="BodyText"/>
        <w:ind w:left="-2"/>
      </w:pPr>
      <w:r>
        <w:rPr/>
        <w:t>Ver</w:t>
      </w:r>
      <w:r>
        <w:rPr>
          <w:spacing w:val="-7"/>
        </w:rPr>
        <w:t> </w:t>
      </w:r>
      <w:r>
        <w:rPr/>
        <w:t>Carteira</w:t>
      </w:r>
      <w:r>
        <w:rPr>
          <w:spacing w:val="-5"/>
        </w:rPr>
        <w:t> </w:t>
      </w:r>
      <w:r>
        <w:rPr>
          <w:spacing w:val="-2"/>
        </w:rPr>
        <w:t>Profissional</w:t>
      </w:r>
    </w:p>
    <w:p>
      <w:pPr>
        <w:spacing w:after="0"/>
        <w:sectPr>
          <w:headerReference w:type="default" r:id="rId199"/>
          <w:footerReference w:type="default" r:id="rId200"/>
          <w:pgSz w:w="11910" w:h="16840"/>
          <w:pgMar w:header="765" w:footer="0" w:top="1100" w:bottom="280" w:left="1360" w:right="1500"/>
          <w:cols w:num="2" w:equalWidth="0">
            <w:col w:w="954" w:space="40"/>
            <w:col w:w="8056"/>
          </w:cols>
        </w:sectPr>
      </w:pPr>
    </w:p>
    <w:p>
      <w:pPr>
        <w:pStyle w:val="BodyText"/>
        <w:spacing w:before="5"/>
        <w:rPr>
          <w:sz w:val="11"/>
        </w:rPr>
      </w:pPr>
      <w:r>
        <w:rPr/>
        <mc:AlternateContent>
          <mc:Choice Requires="wps">
            <w:drawing>
              <wp:anchor distT="0" distB="0" distL="0" distR="0" allowOverlap="1" layoutInCell="1" locked="0" behindDoc="0" simplePos="0" relativeHeight="16295424">
                <wp:simplePos x="0" y="0"/>
                <wp:positionH relativeFrom="page">
                  <wp:posOffset>0</wp:posOffset>
                </wp:positionH>
                <wp:positionV relativeFrom="page">
                  <wp:posOffset>8848090</wp:posOffset>
                </wp:positionV>
                <wp:extent cx="708025" cy="1259840"/>
                <wp:effectExtent l="0" t="0" r="0" b="0"/>
                <wp:wrapNone/>
                <wp:docPr id="1323" name="Graphic 1323"/>
                <wp:cNvGraphicFramePr>
                  <a:graphicFrameLocks/>
                </wp:cNvGraphicFramePr>
                <a:graphic>
                  <a:graphicData uri="http://schemas.microsoft.com/office/word/2010/wordprocessingShape">
                    <wps:wsp>
                      <wps:cNvPr id="1323" name="Graphic 1323"/>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295424" id="docshape1322"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295936">
                <wp:simplePos x="0" y="0"/>
                <wp:positionH relativeFrom="page">
                  <wp:posOffset>402523</wp:posOffset>
                </wp:positionH>
                <wp:positionV relativeFrom="page">
                  <wp:posOffset>9240780</wp:posOffset>
                </wp:positionV>
                <wp:extent cx="186690" cy="469265"/>
                <wp:effectExtent l="0" t="0" r="0" b="0"/>
                <wp:wrapNone/>
                <wp:docPr id="1324" name="Textbox 1324"/>
                <wp:cNvGraphicFramePr>
                  <a:graphicFrameLocks/>
                </wp:cNvGraphicFramePr>
                <a:graphic>
                  <a:graphicData uri="http://schemas.microsoft.com/office/word/2010/wordprocessingShape">
                    <wps:wsp>
                      <wps:cNvPr id="1324" name="Textbox 1324"/>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295936" type="#_x0000_t202" id="docshape1323"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296448">
                <wp:simplePos x="0" y="0"/>
                <wp:positionH relativeFrom="page">
                  <wp:posOffset>515299</wp:posOffset>
                </wp:positionH>
                <wp:positionV relativeFrom="page">
                  <wp:posOffset>9104628</wp:posOffset>
                </wp:positionV>
                <wp:extent cx="186690" cy="742950"/>
                <wp:effectExtent l="0" t="0" r="0" b="0"/>
                <wp:wrapNone/>
                <wp:docPr id="1325" name="Textbox 1325"/>
                <wp:cNvGraphicFramePr>
                  <a:graphicFrameLocks/>
                </wp:cNvGraphicFramePr>
                <a:graphic>
                  <a:graphicData uri="http://schemas.microsoft.com/office/word/2010/wordprocessingShape">
                    <wps:wsp>
                      <wps:cNvPr id="1325" name="Textbox 1325"/>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296448" type="#_x0000_t202" id="docshape1324"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p>
    <w:p>
      <w:pPr>
        <w:pStyle w:val="Heading5"/>
        <w:spacing w:before="89"/>
      </w:pPr>
      <w:r>
        <w:rPr/>
        <w:t>CVRD</w:t>
      </w:r>
      <w:r>
        <w:rPr>
          <w:spacing w:val="-4"/>
        </w:rPr>
        <w:t> </w:t>
      </w:r>
      <w:r>
        <w:rPr>
          <w:spacing w:val="-2"/>
        </w:rPr>
        <w:t>(VALIA)</w:t>
      </w:r>
    </w:p>
    <w:p>
      <w:pPr>
        <w:pStyle w:val="BodyText"/>
        <w:spacing w:before="121"/>
        <w:ind w:left="991"/>
      </w:pPr>
      <w:bookmarkStart w:name="D" w:id="6"/>
      <w:bookmarkEnd w:id="6"/>
      <w:r>
        <w:rPr/>
      </w:r>
      <w:r>
        <w:rPr>
          <w:b/>
        </w:rPr>
        <w:t>OJ-SDI1T-24</w:t>
      </w:r>
      <w:r>
        <w:rPr>
          <w:b/>
          <w:spacing w:val="36"/>
        </w:rPr>
        <w:t> </w:t>
      </w:r>
      <w:r>
        <w:rPr/>
        <w:t>Abono.</w:t>
      </w:r>
      <w:r>
        <w:rPr>
          <w:spacing w:val="-9"/>
        </w:rPr>
        <w:t> </w:t>
      </w:r>
      <w:r>
        <w:rPr/>
        <w:t>Complementação</w:t>
      </w:r>
      <w:r>
        <w:rPr>
          <w:spacing w:val="-10"/>
        </w:rPr>
        <w:t> </w:t>
      </w:r>
      <w:r>
        <w:rPr/>
        <w:t>de</w:t>
      </w:r>
      <w:r>
        <w:rPr>
          <w:spacing w:val="-9"/>
        </w:rPr>
        <w:t> </w:t>
      </w:r>
      <w:r>
        <w:rPr/>
        <w:t>aposentadoria.</w:t>
      </w:r>
      <w:r>
        <w:rPr>
          <w:spacing w:val="-7"/>
        </w:rPr>
        <w:t> </w:t>
      </w:r>
      <w:r>
        <w:rPr>
          <w:spacing w:val="-2"/>
        </w:rPr>
        <w:t>Reajuste.</w:t>
      </w:r>
    </w:p>
    <w:p>
      <w:pPr>
        <w:pStyle w:val="BodyText"/>
        <w:spacing w:before="4"/>
        <w:rPr>
          <w:sz w:val="20"/>
        </w:rPr>
      </w:pPr>
    </w:p>
    <w:p>
      <w:pPr>
        <w:pStyle w:val="Heading3"/>
        <w:spacing w:before="89"/>
        <w:ind w:left="138"/>
        <w:jc w:val="center"/>
      </w:pPr>
      <w:r>
        <w:rPr>
          <w:w w:val="100"/>
        </w:rPr>
        <w:t>D</w:t>
      </w:r>
    </w:p>
    <w:p>
      <w:pPr>
        <w:pStyle w:val="Heading5"/>
        <w:spacing w:before="216"/>
        <w:ind w:left="283"/>
      </w:pPr>
      <w:r>
        <w:rPr/>
        <w:t>DANO</w:t>
      </w:r>
      <w:r>
        <w:rPr>
          <w:spacing w:val="-8"/>
        </w:rPr>
        <w:t> </w:t>
      </w:r>
      <w:r>
        <w:rPr>
          <w:spacing w:val="-2"/>
        </w:rPr>
        <w:t>MATERIAL</w:t>
      </w:r>
    </w:p>
    <w:p>
      <w:pPr>
        <w:pStyle w:val="BodyText"/>
        <w:spacing w:before="119"/>
        <w:ind w:left="991"/>
        <w:jc w:val="both"/>
      </w:pPr>
      <w:r>
        <w:rPr>
          <w:b/>
        </w:rPr>
        <w:t>SUM-392</w:t>
      </w:r>
      <w:r>
        <w:rPr>
          <w:b/>
          <w:spacing w:val="69"/>
        </w:rPr>
        <w:t>    </w:t>
      </w:r>
      <w:r>
        <w:rPr/>
        <w:t>Relação</w:t>
      </w:r>
      <w:r>
        <w:rPr>
          <w:spacing w:val="-3"/>
        </w:rPr>
        <w:t> </w:t>
      </w:r>
      <w:r>
        <w:rPr/>
        <w:t>de</w:t>
      </w:r>
      <w:r>
        <w:rPr>
          <w:spacing w:val="-4"/>
        </w:rPr>
        <w:t> </w:t>
      </w:r>
      <w:r>
        <w:rPr/>
        <w:t>trabalho.</w:t>
      </w:r>
      <w:r>
        <w:rPr>
          <w:spacing w:val="-2"/>
        </w:rPr>
        <w:t> </w:t>
      </w:r>
      <w:r>
        <w:rPr/>
        <w:t>Competência</w:t>
      </w:r>
      <w:r>
        <w:rPr>
          <w:spacing w:val="-1"/>
        </w:rPr>
        <w:t> </w:t>
      </w:r>
      <w:r>
        <w:rPr/>
        <w:t>da</w:t>
      </w:r>
      <w:r>
        <w:rPr>
          <w:spacing w:val="-4"/>
        </w:rPr>
        <w:t> </w:t>
      </w:r>
      <w:r>
        <w:rPr/>
        <w:t>Justiça</w:t>
      </w:r>
      <w:r>
        <w:rPr>
          <w:spacing w:val="-2"/>
        </w:rPr>
        <w:t> </w:t>
      </w:r>
      <w:r>
        <w:rPr/>
        <w:t>do</w:t>
      </w:r>
      <w:r>
        <w:rPr>
          <w:spacing w:val="-2"/>
        </w:rPr>
        <w:t> Trabalho.</w:t>
      </w:r>
    </w:p>
    <w:p>
      <w:pPr>
        <w:pStyle w:val="BodyText"/>
        <w:spacing w:before="42"/>
        <w:ind w:left="2609" w:right="137" w:hanging="1618"/>
        <w:jc w:val="both"/>
      </w:pPr>
      <w:r>
        <w:rPr>
          <w:b/>
        </w:rPr>
        <w:t>OJ-SDI1-421 </w:t>
      </w:r>
      <w:r>
        <w:rPr/>
        <w:t>Honorários Advocatícios. Ação de indenização por danos morais</w:t>
      </w:r>
      <w:r>
        <w:rPr>
          <w:spacing w:val="-2"/>
        </w:rPr>
        <w:t> </w:t>
      </w:r>
      <w:r>
        <w:rPr/>
        <w:t>e materiais</w:t>
      </w:r>
      <w:r>
        <w:rPr>
          <w:spacing w:val="-2"/>
        </w:rPr>
        <w:t> </w:t>
      </w:r>
      <w:r>
        <w:rPr/>
        <w:t>decorrentes</w:t>
      </w:r>
      <w:r>
        <w:rPr>
          <w:spacing w:val="-2"/>
        </w:rPr>
        <w:t> </w:t>
      </w:r>
      <w:r>
        <w:rPr/>
        <w:t>de</w:t>
      </w:r>
      <w:r>
        <w:rPr>
          <w:spacing w:val="-2"/>
        </w:rPr>
        <w:t> </w:t>
      </w:r>
      <w:r>
        <w:rPr/>
        <w:t>acidente</w:t>
      </w:r>
      <w:r>
        <w:rPr>
          <w:spacing w:val="-2"/>
        </w:rPr>
        <w:t> </w:t>
      </w:r>
      <w:r>
        <w:rPr/>
        <w:t>de trabalho</w:t>
      </w:r>
      <w:r>
        <w:rPr>
          <w:spacing w:val="-2"/>
        </w:rPr>
        <w:t> </w:t>
      </w:r>
      <w:r>
        <w:rPr/>
        <w:t>ou de doença profissional. Ajuizamento perante a Justiça Comum antes da promulgação da Emenda Constitucional nº</w:t>
      </w:r>
      <w:r>
        <w:rPr>
          <w:spacing w:val="40"/>
        </w:rPr>
        <w:t> </w:t>
      </w:r>
      <w:r>
        <w:rPr/>
        <w:t>45/2004. Posterior remessa dos autos à Justiça do Trabalho. Art. 20 do CPC. Incidência.</w:t>
      </w:r>
    </w:p>
    <w:p>
      <w:pPr>
        <w:tabs>
          <w:tab w:pos="2609" w:val="left" w:leader="none"/>
        </w:tabs>
        <w:spacing w:before="39"/>
        <w:ind w:left="991" w:right="0" w:firstLine="0"/>
        <w:jc w:val="both"/>
        <w:rPr>
          <w:sz w:val="26"/>
        </w:rPr>
      </w:pPr>
      <w:r>
        <w:rPr>
          <w:b/>
          <w:spacing w:val="-2"/>
          <w:sz w:val="26"/>
        </w:rPr>
        <w:t>PN-</w:t>
      </w:r>
      <w:r>
        <w:rPr>
          <w:b/>
          <w:spacing w:val="-10"/>
          <w:sz w:val="26"/>
        </w:rPr>
        <w:t>4</w:t>
      </w:r>
      <w:r>
        <w:rPr>
          <w:b/>
          <w:sz w:val="26"/>
        </w:rPr>
        <w:tab/>
      </w:r>
      <w:r>
        <w:rPr>
          <w:color w:val="FF0000"/>
          <w:spacing w:val="-2"/>
          <w:sz w:val="26"/>
        </w:rPr>
        <w:t>(cancelado)</w:t>
      </w:r>
    </w:p>
    <w:p>
      <w:pPr>
        <w:pStyle w:val="Heading5"/>
        <w:spacing w:before="218"/>
      </w:pPr>
      <w:r>
        <w:rPr/>
        <w:t>DANO</w:t>
      </w:r>
      <w:r>
        <w:rPr>
          <w:spacing w:val="-8"/>
        </w:rPr>
        <w:t> </w:t>
      </w:r>
      <w:r>
        <w:rPr>
          <w:spacing w:val="-4"/>
        </w:rPr>
        <w:t>MORAL</w:t>
      </w:r>
    </w:p>
    <w:p>
      <w:pPr>
        <w:pStyle w:val="BodyText"/>
        <w:spacing w:before="122"/>
        <w:ind w:left="2609" w:right="137" w:hanging="1618"/>
        <w:jc w:val="both"/>
      </w:pPr>
      <w:r>
        <w:rPr>
          <w:b/>
        </w:rPr>
        <w:t>OJ-SDI1-421 </w:t>
      </w:r>
      <w:r>
        <w:rPr/>
        <w:t>Honorários Advocatícios. Ação de indenização por danos morais</w:t>
      </w:r>
      <w:r>
        <w:rPr>
          <w:spacing w:val="-2"/>
        </w:rPr>
        <w:t> </w:t>
      </w:r>
      <w:r>
        <w:rPr/>
        <w:t>e materiais</w:t>
      </w:r>
      <w:r>
        <w:rPr>
          <w:spacing w:val="-2"/>
        </w:rPr>
        <w:t> </w:t>
      </w:r>
      <w:r>
        <w:rPr/>
        <w:t>decorrentes</w:t>
      </w:r>
      <w:r>
        <w:rPr>
          <w:spacing w:val="-2"/>
        </w:rPr>
        <w:t> </w:t>
      </w:r>
      <w:r>
        <w:rPr/>
        <w:t>de</w:t>
      </w:r>
      <w:r>
        <w:rPr>
          <w:spacing w:val="-2"/>
        </w:rPr>
        <w:t> </w:t>
      </w:r>
      <w:r>
        <w:rPr/>
        <w:t>acidente</w:t>
      </w:r>
      <w:r>
        <w:rPr>
          <w:spacing w:val="-2"/>
        </w:rPr>
        <w:t> </w:t>
      </w:r>
      <w:r>
        <w:rPr/>
        <w:t>de trabalho</w:t>
      </w:r>
      <w:r>
        <w:rPr>
          <w:spacing w:val="-2"/>
        </w:rPr>
        <w:t> </w:t>
      </w:r>
      <w:r>
        <w:rPr/>
        <w:t>ou de doença profissional. Ajuizamento perante a Justiça Comum antes da promulgação da Emenda Constitucional nº</w:t>
      </w:r>
      <w:r>
        <w:rPr>
          <w:spacing w:val="40"/>
        </w:rPr>
        <w:t> </w:t>
      </w:r>
      <w:r>
        <w:rPr/>
        <w:t>45/2004. Posterior remessa dos autos à Justiça do Trabalho. Art. 20 do CPC. Incidência.</w:t>
      </w:r>
    </w:p>
    <w:p>
      <w:pPr>
        <w:pStyle w:val="BodyText"/>
        <w:spacing w:before="41"/>
        <w:ind w:left="991"/>
        <w:jc w:val="both"/>
      </w:pPr>
      <w:r>
        <w:rPr>
          <w:b/>
        </w:rPr>
        <w:t>SUM-392</w:t>
      </w:r>
      <w:r>
        <w:rPr>
          <w:b/>
          <w:spacing w:val="69"/>
        </w:rPr>
        <w:t>    </w:t>
      </w:r>
      <w:r>
        <w:rPr/>
        <w:t>Competência</w:t>
      </w:r>
      <w:r>
        <w:rPr>
          <w:spacing w:val="-3"/>
        </w:rPr>
        <w:t> </w:t>
      </w:r>
      <w:r>
        <w:rPr/>
        <w:t>da</w:t>
      </w:r>
      <w:r>
        <w:rPr>
          <w:spacing w:val="-4"/>
        </w:rPr>
        <w:t> </w:t>
      </w:r>
      <w:r>
        <w:rPr/>
        <w:t>Justiça</w:t>
      </w:r>
      <w:r>
        <w:rPr>
          <w:spacing w:val="-2"/>
        </w:rPr>
        <w:t> </w:t>
      </w:r>
      <w:r>
        <w:rPr/>
        <w:t>do</w:t>
      </w:r>
      <w:r>
        <w:rPr>
          <w:spacing w:val="-4"/>
        </w:rPr>
        <w:t> </w:t>
      </w:r>
      <w:r>
        <w:rPr/>
        <w:t>Trabalho.</w:t>
      </w:r>
      <w:r>
        <w:rPr>
          <w:spacing w:val="-4"/>
        </w:rPr>
        <w:t> </w:t>
      </w:r>
      <w:r>
        <w:rPr/>
        <w:t>Relação</w:t>
      </w:r>
      <w:r>
        <w:rPr>
          <w:spacing w:val="-2"/>
        </w:rPr>
        <w:t> </w:t>
      </w:r>
      <w:r>
        <w:rPr/>
        <w:t>de</w:t>
      </w:r>
      <w:r>
        <w:rPr>
          <w:spacing w:val="-4"/>
        </w:rPr>
        <w:t> </w:t>
      </w:r>
      <w:r>
        <w:rPr>
          <w:spacing w:val="-2"/>
        </w:rPr>
        <w:t>trabalho.</w:t>
      </w:r>
    </w:p>
    <w:p>
      <w:pPr>
        <w:pStyle w:val="BodyText"/>
        <w:spacing w:before="40"/>
        <w:ind w:left="991"/>
        <w:jc w:val="both"/>
      </w:pPr>
      <w:r>
        <w:rPr>
          <w:b/>
        </w:rPr>
        <w:t>SUM-439</w:t>
      </w:r>
      <w:r>
        <w:rPr>
          <w:b/>
          <w:spacing w:val="69"/>
        </w:rPr>
        <w:t>    </w:t>
      </w:r>
      <w:r>
        <w:rPr/>
        <w:t>Juros</w:t>
      </w:r>
      <w:r>
        <w:rPr>
          <w:spacing w:val="-3"/>
        </w:rPr>
        <w:t> </w:t>
      </w:r>
      <w:r>
        <w:rPr/>
        <w:t>de</w:t>
      </w:r>
      <w:r>
        <w:rPr>
          <w:spacing w:val="-1"/>
        </w:rPr>
        <w:t> </w:t>
      </w:r>
      <w:r>
        <w:rPr/>
        <w:t>mora</w:t>
      </w:r>
      <w:r>
        <w:rPr>
          <w:spacing w:val="-4"/>
        </w:rPr>
        <w:t> </w:t>
      </w:r>
      <w:r>
        <w:rPr/>
        <w:t>e</w:t>
      </w:r>
      <w:r>
        <w:rPr>
          <w:spacing w:val="-4"/>
        </w:rPr>
        <w:t> </w:t>
      </w:r>
      <w:r>
        <w:rPr/>
        <w:t>atualização</w:t>
      </w:r>
      <w:r>
        <w:rPr>
          <w:spacing w:val="-2"/>
        </w:rPr>
        <w:t> </w:t>
      </w:r>
      <w:r>
        <w:rPr/>
        <w:t>monetária.</w:t>
      </w:r>
      <w:r>
        <w:rPr>
          <w:spacing w:val="-4"/>
        </w:rPr>
        <w:t> </w:t>
      </w:r>
      <w:r>
        <w:rPr/>
        <w:t>Termo</w:t>
      </w:r>
      <w:r>
        <w:rPr>
          <w:spacing w:val="-1"/>
        </w:rPr>
        <w:t> </w:t>
      </w:r>
      <w:r>
        <w:rPr>
          <w:spacing w:val="-2"/>
        </w:rPr>
        <w:t>inicial.</w:t>
      </w:r>
    </w:p>
    <w:p>
      <w:pPr>
        <w:pStyle w:val="Heading5"/>
        <w:spacing w:before="218"/>
      </w:pPr>
      <w:r>
        <w:rPr/>
        <w:t>DARF</w:t>
      </w:r>
      <w:r>
        <w:rPr>
          <w:spacing w:val="-5"/>
        </w:rPr>
        <w:t> </w:t>
      </w:r>
      <w:r>
        <w:rPr>
          <w:spacing w:val="-2"/>
        </w:rPr>
        <w:t>ELETRÔNICO</w:t>
      </w:r>
    </w:p>
    <w:p>
      <w:pPr>
        <w:pStyle w:val="BodyText"/>
        <w:spacing w:before="121"/>
        <w:ind w:left="2609" w:right="144" w:hanging="1618"/>
        <w:jc w:val="both"/>
      </w:pPr>
      <w:r>
        <w:rPr>
          <w:b/>
        </w:rPr>
        <w:t>OJ-SDI1-158</w:t>
      </w:r>
      <w:r>
        <w:rPr>
          <w:b/>
          <w:spacing w:val="40"/>
        </w:rPr>
        <w:t> </w:t>
      </w:r>
      <w:r>
        <w:rPr/>
        <w:t>Custas processuais. Comprovação de recolhimento. Entes</w:t>
      </w:r>
      <w:r>
        <w:rPr>
          <w:spacing w:val="80"/>
          <w:w w:val="150"/>
        </w:rPr>
        <w:t> </w:t>
      </w:r>
      <w:r>
        <w:rPr/>
        <w:t>da administração pública federal.</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18"/>
        </w:rPr>
      </w:pPr>
      <w:r>
        <w:rPr/>
        <mc:AlternateContent>
          <mc:Choice Requires="wps">
            <w:drawing>
              <wp:anchor distT="0" distB="0" distL="0" distR="0" allowOverlap="1" layoutInCell="1" locked="0" behindDoc="1" simplePos="0" relativeHeight="488154112">
                <wp:simplePos x="0" y="0"/>
                <wp:positionH relativeFrom="page">
                  <wp:posOffset>954024</wp:posOffset>
                </wp:positionH>
                <wp:positionV relativeFrom="paragraph">
                  <wp:posOffset>152309</wp:posOffset>
                </wp:positionV>
                <wp:extent cx="5581015" cy="6350"/>
                <wp:effectExtent l="0" t="0" r="0" b="0"/>
                <wp:wrapTopAndBottom/>
                <wp:docPr id="1326" name="Graphic 1326"/>
                <wp:cNvGraphicFramePr>
                  <a:graphicFrameLocks/>
                </wp:cNvGraphicFramePr>
                <a:graphic>
                  <a:graphicData uri="http://schemas.microsoft.com/office/word/2010/wordprocessingShape">
                    <wps:wsp>
                      <wps:cNvPr id="1326" name="Graphic 1326"/>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1.992907pt;width:439.439pt;height:.481pt;mso-position-horizontal-relative:page;mso-position-vertical-relative:paragraph;z-index:-15162368;mso-wrap-distance-left:0;mso-wrap-distance-right:0" id="docshape1325" filled="true" fillcolor="#000000" stroked="false">
                <v:fill type="solid"/>
                <w10:wrap type="topAndBottom"/>
              </v:rect>
            </w:pict>
          </mc:Fallback>
        </mc:AlternateContent>
      </w:r>
    </w:p>
    <w:p>
      <w:pPr>
        <w:pStyle w:val="Heading5"/>
        <w:ind w:left="2979" w:right="2950"/>
        <w:jc w:val="center"/>
      </w:pPr>
      <w:r>
        <w:rPr>
          <w:spacing w:val="-2"/>
        </w:rPr>
        <w:t>H-</w:t>
      </w:r>
      <w:r>
        <w:rPr>
          <w:spacing w:val="-5"/>
        </w:rPr>
        <w:t>58</w:t>
      </w:r>
    </w:p>
    <w:p>
      <w:pPr>
        <w:spacing w:after="0"/>
        <w:jc w:val="center"/>
        <w:sectPr>
          <w:type w:val="continuous"/>
          <w:pgSz w:w="11910" w:h="16840"/>
          <w:pgMar w:header="765" w:footer="0" w:top="1920" w:bottom="280" w:left="1360" w:right="1500"/>
        </w:sectPr>
      </w:pPr>
    </w:p>
    <w:p>
      <w:pPr>
        <w:spacing w:before="72"/>
        <w:ind w:left="284" w:right="0" w:firstLine="0"/>
        <w:jc w:val="left"/>
        <w:rPr>
          <w:sz w:val="28"/>
        </w:rPr>
      </w:pPr>
      <w:r>
        <w:rPr/>
        <mc:AlternateContent>
          <mc:Choice Requires="wps">
            <w:drawing>
              <wp:anchor distT="0" distB="0" distL="0" distR="0" allowOverlap="1" layoutInCell="1" locked="0" behindDoc="0" simplePos="0" relativeHeight="16297472">
                <wp:simplePos x="0" y="0"/>
                <wp:positionH relativeFrom="page">
                  <wp:posOffset>6858000</wp:posOffset>
                </wp:positionH>
                <wp:positionV relativeFrom="page">
                  <wp:posOffset>8905240</wp:posOffset>
                </wp:positionV>
                <wp:extent cx="702945" cy="1259840"/>
                <wp:effectExtent l="0" t="0" r="0" b="0"/>
                <wp:wrapNone/>
                <wp:docPr id="1329" name="Graphic 1329"/>
                <wp:cNvGraphicFramePr>
                  <a:graphicFrameLocks/>
                </wp:cNvGraphicFramePr>
                <a:graphic>
                  <a:graphicData uri="http://schemas.microsoft.com/office/word/2010/wordprocessingShape">
                    <wps:wsp>
                      <wps:cNvPr id="1329" name="Graphic 1329"/>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297472" id="docshape1328"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297984">
                <wp:simplePos x="0" y="0"/>
                <wp:positionH relativeFrom="page">
                  <wp:posOffset>6827707</wp:posOffset>
                </wp:positionH>
                <wp:positionV relativeFrom="page">
                  <wp:posOffset>9161016</wp:posOffset>
                </wp:positionV>
                <wp:extent cx="300990" cy="742950"/>
                <wp:effectExtent l="0" t="0" r="0" b="0"/>
                <wp:wrapNone/>
                <wp:docPr id="1330" name="Textbox 1330"/>
                <wp:cNvGraphicFramePr>
                  <a:graphicFrameLocks/>
                </wp:cNvGraphicFramePr>
                <a:graphic>
                  <a:graphicData uri="http://schemas.microsoft.com/office/word/2010/wordprocessingShape">
                    <wps:wsp>
                      <wps:cNvPr id="1330" name="Textbox 1330"/>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297984" type="#_x0000_t202" id="docshape1329"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r>
        <w:rPr>
          <w:sz w:val="28"/>
        </w:rPr>
        <w:t>DÉBITOS</w:t>
      </w:r>
      <w:r>
        <w:rPr>
          <w:spacing w:val="-9"/>
          <w:sz w:val="28"/>
        </w:rPr>
        <w:t> </w:t>
      </w:r>
      <w:r>
        <w:rPr>
          <w:spacing w:val="-2"/>
          <w:sz w:val="28"/>
        </w:rPr>
        <w:t>TRABALHISTAS</w:t>
      </w:r>
    </w:p>
    <w:p>
      <w:pPr>
        <w:pStyle w:val="BodyText"/>
        <w:spacing w:before="220"/>
        <w:ind w:left="2552" w:right="143" w:hanging="1561"/>
        <w:jc w:val="both"/>
      </w:pPr>
      <w:r>
        <w:rPr>
          <w:b/>
        </w:rPr>
        <w:t>OJ-TP/OE-7,</w:t>
      </w:r>
      <w:r>
        <w:rPr>
          <w:b/>
          <w:spacing w:val="-4"/>
        </w:rPr>
        <w:t> </w:t>
      </w:r>
      <w:r>
        <w:rPr>
          <w:b/>
        </w:rPr>
        <w:t>II</w:t>
      </w:r>
      <w:r>
        <w:rPr>
          <w:b/>
          <w:spacing w:val="80"/>
          <w:w w:val="150"/>
        </w:rPr>
        <w:t> </w:t>
      </w:r>
      <w:r>
        <w:rPr/>
        <w:t>Atualização. Débitos trabalhistas. Fazenda Pública. In- cidência de índices oficiais de remuneração básica e </w:t>
      </w:r>
      <w:r>
        <w:rPr/>
        <w:t>juros aplicados à caderneta de poupança. Art. 5º da Lei nº </w:t>
      </w:r>
      <w:r>
        <w:rPr>
          <w:spacing w:val="-2"/>
        </w:rPr>
        <w:t>11.960/09.</w:t>
      </w:r>
    </w:p>
    <w:p>
      <w:pPr>
        <w:pStyle w:val="BodyText"/>
        <w:spacing w:before="119"/>
        <w:ind w:left="2609" w:right="146" w:hanging="1618"/>
        <w:jc w:val="both"/>
      </w:pPr>
      <w:r>
        <w:rPr>
          <w:b/>
        </w:rPr>
        <w:t>OJ-SDI1T-10 </w:t>
      </w:r>
      <w:r>
        <w:rPr/>
        <w:t>BNCC. Juros. Súm. 304. Extinção por deliberação dos </w:t>
      </w:r>
      <w:r>
        <w:rPr/>
        <w:t>aci- </w:t>
      </w:r>
      <w:r>
        <w:rPr>
          <w:spacing w:val="-2"/>
        </w:rPr>
        <w:t>onistas.</w:t>
      </w:r>
    </w:p>
    <w:p>
      <w:pPr>
        <w:pStyle w:val="BodyText"/>
        <w:spacing w:before="43"/>
        <w:ind w:left="2609" w:right="142" w:hanging="1618"/>
        <w:jc w:val="both"/>
      </w:pPr>
      <w:r>
        <w:rPr>
          <w:b/>
        </w:rPr>
        <w:t>OJ-TP/OE-7,</w:t>
      </w:r>
      <w:r>
        <w:rPr>
          <w:b/>
          <w:spacing w:val="-3"/>
        </w:rPr>
        <w:t> </w:t>
      </w:r>
      <w:r>
        <w:rPr>
          <w:b/>
        </w:rPr>
        <w:t>I</w:t>
      </w:r>
      <w:r>
        <w:rPr>
          <w:b/>
          <w:spacing w:val="80"/>
          <w:w w:val="150"/>
        </w:rPr>
        <w:t>  </w:t>
      </w:r>
      <w:r>
        <w:rPr/>
        <w:t>Condenação</w:t>
      </w:r>
      <w:r>
        <w:rPr>
          <w:spacing w:val="40"/>
        </w:rPr>
        <w:t> </w:t>
      </w:r>
      <w:r>
        <w:rPr/>
        <w:t>da</w:t>
      </w:r>
      <w:r>
        <w:rPr>
          <w:spacing w:val="40"/>
        </w:rPr>
        <w:t> </w:t>
      </w:r>
      <w:r>
        <w:rPr/>
        <w:t>Fazenda</w:t>
      </w:r>
      <w:r>
        <w:rPr>
          <w:spacing w:val="40"/>
        </w:rPr>
        <w:t> </w:t>
      </w:r>
      <w:r>
        <w:rPr/>
        <w:t>Pública.</w:t>
      </w:r>
      <w:r>
        <w:rPr>
          <w:spacing w:val="40"/>
        </w:rPr>
        <w:t> </w:t>
      </w:r>
      <w:r>
        <w:rPr/>
        <w:t>Incidência</w:t>
      </w:r>
      <w:r>
        <w:rPr>
          <w:spacing w:val="40"/>
        </w:rPr>
        <w:t> </w:t>
      </w:r>
      <w:r>
        <w:rPr/>
        <w:t>de</w:t>
      </w:r>
      <w:r>
        <w:rPr>
          <w:spacing w:val="40"/>
        </w:rPr>
        <w:t> </w:t>
      </w:r>
      <w:r>
        <w:rPr/>
        <w:t>juros de mora. Critério. Art. 39, § 1º, da Lei nº 8.177/91 e art. </w:t>
      </w:r>
      <w:r>
        <w:rPr/>
        <w:t>1º- F da Lei nº 9.494/97.</w:t>
      </w:r>
    </w:p>
    <w:p>
      <w:pPr>
        <w:spacing w:before="39"/>
        <w:ind w:left="991" w:right="0" w:firstLine="0"/>
        <w:jc w:val="both"/>
        <w:rPr>
          <w:sz w:val="26"/>
        </w:rPr>
      </w:pPr>
      <w:r>
        <w:rPr>
          <w:b/>
          <w:sz w:val="26"/>
        </w:rPr>
        <w:t>OJ-SDI1-302</w:t>
      </w:r>
      <w:r>
        <w:rPr>
          <w:b/>
          <w:spacing w:val="49"/>
          <w:w w:val="150"/>
          <w:sz w:val="26"/>
        </w:rPr>
        <w:t> </w:t>
      </w:r>
      <w:r>
        <w:rPr>
          <w:sz w:val="26"/>
        </w:rPr>
        <w:t>FGTS.</w:t>
      </w:r>
      <w:r>
        <w:rPr>
          <w:spacing w:val="-6"/>
          <w:sz w:val="26"/>
        </w:rPr>
        <w:t> </w:t>
      </w:r>
      <w:r>
        <w:rPr>
          <w:sz w:val="26"/>
        </w:rPr>
        <w:t>Índice</w:t>
      </w:r>
      <w:r>
        <w:rPr>
          <w:spacing w:val="-6"/>
          <w:sz w:val="26"/>
        </w:rPr>
        <w:t> </w:t>
      </w:r>
      <w:r>
        <w:rPr>
          <w:sz w:val="26"/>
        </w:rPr>
        <w:t>de</w:t>
      </w:r>
      <w:r>
        <w:rPr>
          <w:spacing w:val="-6"/>
          <w:sz w:val="26"/>
        </w:rPr>
        <w:t> </w:t>
      </w:r>
      <w:r>
        <w:rPr>
          <w:spacing w:val="-2"/>
          <w:sz w:val="26"/>
        </w:rPr>
        <w:t>correção.</w:t>
      </w:r>
    </w:p>
    <w:p>
      <w:pPr>
        <w:pStyle w:val="BodyText"/>
        <w:spacing w:before="39"/>
        <w:ind w:left="2608" w:right="148" w:hanging="1618"/>
        <w:jc w:val="both"/>
      </w:pPr>
      <w:r>
        <w:rPr>
          <w:b/>
        </w:rPr>
        <w:t>OJ-SDI1-408</w:t>
      </w:r>
      <w:r>
        <w:rPr>
          <w:b/>
          <w:spacing w:val="40"/>
        </w:rPr>
        <w:t> </w:t>
      </w:r>
      <w:r>
        <w:rPr/>
        <w:t>Juros de mora. Empresa em liquidação extrajudicial. Suces- são trabalhista.</w:t>
      </w:r>
    </w:p>
    <w:p>
      <w:pPr>
        <w:pStyle w:val="BodyText"/>
        <w:spacing w:before="41"/>
        <w:ind w:left="991"/>
        <w:jc w:val="both"/>
      </w:pPr>
      <w:r>
        <w:rPr>
          <w:b/>
        </w:rPr>
        <w:t>SUM-304</w:t>
      </w:r>
      <w:r>
        <w:rPr>
          <w:b/>
          <w:spacing w:val="68"/>
        </w:rPr>
        <w:t>    </w:t>
      </w:r>
      <w:r>
        <w:rPr/>
        <w:t>Juros</w:t>
      </w:r>
      <w:r>
        <w:rPr>
          <w:spacing w:val="-2"/>
        </w:rPr>
        <w:t> </w:t>
      </w:r>
      <w:r>
        <w:rPr/>
        <w:t>de</w:t>
      </w:r>
      <w:r>
        <w:rPr>
          <w:spacing w:val="-2"/>
        </w:rPr>
        <w:t> </w:t>
      </w:r>
      <w:r>
        <w:rPr/>
        <w:t>mora.</w:t>
      </w:r>
      <w:r>
        <w:rPr>
          <w:spacing w:val="-4"/>
        </w:rPr>
        <w:t> </w:t>
      </w:r>
      <w:r>
        <w:rPr/>
        <w:t>Liquidação</w:t>
      </w:r>
      <w:r>
        <w:rPr>
          <w:spacing w:val="-5"/>
        </w:rPr>
        <w:t> </w:t>
      </w:r>
      <w:r>
        <w:rPr/>
        <w:t>extrajudicial.</w:t>
      </w:r>
      <w:r>
        <w:rPr>
          <w:spacing w:val="-4"/>
        </w:rPr>
        <w:t> </w:t>
      </w:r>
      <w:r>
        <w:rPr/>
        <w:t>ADCT/CF,</w:t>
      </w:r>
      <w:r>
        <w:rPr>
          <w:spacing w:val="-5"/>
        </w:rPr>
        <w:t> </w:t>
      </w:r>
      <w:r>
        <w:rPr/>
        <w:t>art.</w:t>
      </w:r>
      <w:r>
        <w:rPr>
          <w:spacing w:val="-1"/>
        </w:rPr>
        <w:t> </w:t>
      </w:r>
      <w:r>
        <w:rPr>
          <w:spacing w:val="-5"/>
        </w:rPr>
        <w:t>46.</w:t>
      </w:r>
    </w:p>
    <w:p>
      <w:pPr>
        <w:pStyle w:val="BodyText"/>
        <w:spacing w:before="39"/>
        <w:ind w:left="2608" w:right="142" w:hanging="1618"/>
        <w:jc w:val="both"/>
      </w:pPr>
      <w:r>
        <w:rPr>
          <w:b/>
        </w:rPr>
        <w:t>OJ-SDI1-411 </w:t>
      </w:r>
      <w:r>
        <w:rPr/>
        <w:t>Sucessão trabalhista. Aquisição de empresa pertencente </w:t>
      </w:r>
      <w:r>
        <w:rPr/>
        <w:t>a grupo econômico. Responsabilidade solidária do sucessor por débitos trabalhistas de empresa não adquirida. Inexis- </w:t>
      </w:r>
      <w:r>
        <w:rPr>
          <w:spacing w:val="-2"/>
        </w:rPr>
        <w:t>tência.</w:t>
      </w:r>
    </w:p>
    <w:p>
      <w:pPr>
        <w:pStyle w:val="BodyText"/>
        <w:spacing w:before="3"/>
        <w:rPr>
          <w:sz w:val="11"/>
        </w:rPr>
      </w:pPr>
    </w:p>
    <w:p>
      <w:pPr>
        <w:pStyle w:val="Heading5"/>
        <w:spacing w:before="89"/>
      </w:pPr>
      <w:r>
        <w:rPr>
          <w:spacing w:val="-2"/>
        </w:rPr>
        <w:t>DECADÊNCIA</w:t>
      </w:r>
    </w:p>
    <w:p>
      <w:pPr>
        <w:pStyle w:val="BodyText"/>
        <w:tabs>
          <w:tab w:pos="2609" w:val="left" w:leader="none"/>
        </w:tabs>
        <w:spacing w:before="122"/>
        <w:ind w:left="2609" w:right="145" w:hanging="1618"/>
      </w:pPr>
      <w:r>
        <w:rPr>
          <w:b/>
          <w:spacing w:val="-2"/>
        </w:rPr>
        <w:t>SUM-62</w:t>
      </w:r>
      <w:r>
        <w:rPr>
          <w:b/>
        </w:rPr>
        <w:tab/>
      </w:r>
      <w:r>
        <w:rPr/>
        <w:t>Abandono</w:t>
      </w:r>
      <w:r>
        <w:rPr>
          <w:spacing w:val="-2"/>
        </w:rPr>
        <w:t> </w:t>
      </w:r>
      <w:r>
        <w:rPr/>
        <w:t>de</w:t>
      </w:r>
      <w:r>
        <w:rPr>
          <w:spacing w:val="-2"/>
        </w:rPr>
        <w:t> </w:t>
      </w:r>
      <w:r>
        <w:rPr/>
        <w:t>emprego. Contagem</w:t>
      </w:r>
      <w:r>
        <w:rPr>
          <w:spacing w:val="-4"/>
        </w:rPr>
        <w:t> </w:t>
      </w:r>
      <w:r>
        <w:rPr/>
        <w:t>do</w:t>
      </w:r>
      <w:r>
        <w:rPr>
          <w:spacing w:val="-2"/>
        </w:rPr>
        <w:t> </w:t>
      </w:r>
      <w:r>
        <w:rPr/>
        <w:t>prazo</w:t>
      </w:r>
      <w:r>
        <w:rPr>
          <w:spacing w:val="-2"/>
        </w:rPr>
        <w:t> </w:t>
      </w:r>
      <w:r>
        <w:rPr/>
        <w:t>para</w:t>
      </w:r>
      <w:r>
        <w:rPr>
          <w:spacing w:val="-2"/>
        </w:rPr>
        <w:t> </w:t>
      </w:r>
      <w:r>
        <w:rPr/>
        <w:t>ajuizamen- to de inquérito.</w:t>
      </w:r>
    </w:p>
    <w:p>
      <w:pPr>
        <w:tabs>
          <w:tab w:pos="2609" w:val="left" w:leader="none"/>
        </w:tabs>
        <w:spacing w:before="40"/>
        <w:ind w:left="992" w:right="0" w:firstLine="0"/>
        <w:jc w:val="left"/>
        <w:rPr>
          <w:sz w:val="26"/>
        </w:rPr>
      </w:pPr>
      <w:r>
        <w:rPr>
          <w:b/>
          <w:sz w:val="26"/>
        </w:rPr>
        <w:t>SUM-100,</w:t>
      </w:r>
      <w:r>
        <w:rPr>
          <w:b/>
          <w:spacing w:val="-11"/>
          <w:sz w:val="26"/>
        </w:rPr>
        <w:t> </w:t>
      </w:r>
      <w:r>
        <w:rPr>
          <w:b/>
          <w:spacing w:val="-10"/>
          <w:sz w:val="26"/>
        </w:rPr>
        <w:t>I</w:t>
      </w:r>
      <w:r>
        <w:rPr>
          <w:b/>
          <w:sz w:val="26"/>
        </w:rPr>
        <w:tab/>
      </w:r>
      <w:r>
        <w:rPr>
          <w:sz w:val="26"/>
        </w:rPr>
        <w:t>Ação</w:t>
      </w:r>
      <w:r>
        <w:rPr>
          <w:spacing w:val="-6"/>
          <w:sz w:val="26"/>
        </w:rPr>
        <w:t> </w:t>
      </w:r>
      <w:r>
        <w:rPr>
          <w:sz w:val="26"/>
        </w:rPr>
        <w:t>rescisória.</w:t>
      </w:r>
      <w:r>
        <w:rPr>
          <w:spacing w:val="-6"/>
          <w:sz w:val="26"/>
        </w:rPr>
        <w:t> </w:t>
      </w:r>
      <w:r>
        <w:rPr>
          <w:sz w:val="26"/>
        </w:rPr>
        <w:t>“Dies</w:t>
      </w:r>
      <w:r>
        <w:rPr>
          <w:spacing w:val="-3"/>
          <w:sz w:val="26"/>
        </w:rPr>
        <w:t> </w:t>
      </w:r>
      <w:r>
        <w:rPr>
          <w:sz w:val="26"/>
        </w:rPr>
        <w:t>a</w:t>
      </w:r>
      <w:r>
        <w:rPr>
          <w:spacing w:val="-6"/>
          <w:sz w:val="26"/>
        </w:rPr>
        <w:t> </w:t>
      </w:r>
      <w:r>
        <w:rPr>
          <w:spacing w:val="-2"/>
          <w:sz w:val="26"/>
        </w:rPr>
        <w:t>quo”.</w:t>
      </w:r>
    </w:p>
    <w:p>
      <w:pPr>
        <w:pStyle w:val="BodyText"/>
        <w:tabs>
          <w:tab w:pos="2609" w:val="left" w:leader="none"/>
        </w:tabs>
        <w:spacing w:before="40"/>
        <w:ind w:left="992"/>
      </w:pPr>
      <w:r>
        <w:rPr>
          <w:b/>
        </w:rPr>
        <w:t>SUM-100,</w:t>
      </w:r>
      <w:r>
        <w:rPr>
          <w:b/>
          <w:spacing w:val="-11"/>
        </w:rPr>
        <w:t> </w:t>
      </w:r>
      <w:r>
        <w:rPr>
          <w:b/>
          <w:spacing w:val="-5"/>
        </w:rPr>
        <w:t>II</w:t>
      </w:r>
      <w:r>
        <w:rPr>
          <w:b/>
        </w:rPr>
        <w:tab/>
      </w:r>
      <w:r>
        <w:rPr/>
        <w:t>Ação</w:t>
      </w:r>
      <w:r>
        <w:rPr>
          <w:spacing w:val="12"/>
        </w:rPr>
        <w:t> </w:t>
      </w:r>
      <w:r>
        <w:rPr/>
        <w:t>rescisória.</w:t>
      </w:r>
      <w:r>
        <w:rPr>
          <w:spacing w:val="12"/>
        </w:rPr>
        <w:t> </w:t>
      </w:r>
      <w:r>
        <w:rPr/>
        <w:t>“Dies</w:t>
      </w:r>
      <w:r>
        <w:rPr>
          <w:spacing w:val="16"/>
        </w:rPr>
        <w:t> </w:t>
      </w:r>
      <w:r>
        <w:rPr/>
        <w:t>a</w:t>
      </w:r>
      <w:r>
        <w:rPr>
          <w:spacing w:val="12"/>
        </w:rPr>
        <w:t> </w:t>
      </w:r>
      <w:r>
        <w:rPr/>
        <w:t>quo”.</w:t>
      </w:r>
      <w:r>
        <w:rPr>
          <w:spacing w:val="13"/>
        </w:rPr>
        <w:t> </w:t>
      </w:r>
      <w:r>
        <w:rPr/>
        <w:t>Duas</w:t>
      </w:r>
      <w:r>
        <w:rPr>
          <w:spacing w:val="12"/>
        </w:rPr>
        <w:t> </w:t>
      </w:r>
      <w:r>
        <w:rPr/>
        <w:t>decisões</w:t>
      </w:r>
      <w:r>
        <w:rPr>
          <w:spacing w:val="12"/>
        </w:rPr>
        <w:t> </w:t>
      </w:r>
      <w:r>
        <w:rPr>
          <w:spacing w:val="-2"/>
        </w:rPr>
        <w:t>rescindendas.</w:t>
      </w:r>
    </w:p>
    <w:p>
      <w:pPr>
        <w:pStyle w:val="BodyText"/>
        <w:ind w:left="2609"/>
      </w:pPr>
      <w:r>
        <w:rPr/>
        <w:t>Recurso</w:t>
      </w:r>
      <w:r>
        <w:rPr>
          <w:spacing w:val="-7"/>
        </w:rPr>
        <w:t> </w:t>
      </w:r>
      <w:r>
        <w:rPr/>
        <w:t>parcial</w:t>
      </w:r>
      <w:r>
        <w:rPr>
          <w:spacing w:val="-7"/>
        </w:rPr>
        <w:t> </w:t>
      </w:r>
      <w:r>
        <w:rPr/>
        <w:t>no</w:t>
      </w:r>
      <w:r>
        <w:rPr>
          <w:spacing w:val="-4"/>
        </w:rPr>
        <w:t> </w:t>
      </w:r>
      <w:r>
        <w:rPr/>
        <w:t>processo</w:t>
      </w:r>
      <w:r>
        <w:rPr>
          <w:spacing w:val="-7"/>
        </w:rPr>
        <w:t> </w:t>
      </w:r>
      <w:r>
        <w:rPr>
          <w:spacing w:val="-2"/>
        </w:rPr>
        <w:t>principal.</w:t>
      </w:r>
    </w:p>
    <w:p>
      <w:pPr>
        <w:pStyle w:val="BodyText"/>
        <w:spacing w:before="40"/>
        <w:ind w:left="2609" w:right="176" w:hanging="1618"/>
      </w:pPr>
      <w:r>
        <w:rPr>
          <w:b/>
        </w:rPr>
        <w:t>SUM-100,</w:t>
      </w:r>
      <w:r>
        <w:rPr>
          <w:b/>
          <w:spacing w:val="-2"/>
        </w:rPr>
        <w:t> </w:t>
      </w:r>
      <w:r>
        <w:rPr>
          <w:b/>
        </w:rPr>
        <w:t>VI</w:t>
      </w:r>
      <w:r>
        <w:rPr>
          <w:b/>
          <w:spacing w:val="40"/>
        </w:rPr>
        <w:t> </w:t>
      </w:r>
      <w:r>
        <w:rPr/>
        <w:t>Ação rescisória. “Dies a quo”. Ministério Público. Colusão das partes.</w:t>
      </w:r>
    </w:p>
    <w:p>
      <w:pPr>
        <w:pStyle w:val="BodyText"/>
        <w:tabs>
          <w:tab w:pos="2609" w:val="left" w:leader="none"/>
        </w:tabs>
        <w:spacing w:before="40"/>
        <w:ind w:left="992"/>
      </w:pPr>
      <w:r>
        <w:rPr>
          <w:b/>
          <w:spacing w:val="-2"/>
        </w:rPr>
        <w:t>OJ-SDI2-</w:t>
      </w:r>
      <w:r>
        <w:rPr>
          <w:b/>
          <w:spacing w:val="-5"/>
        </w:rPr>
        <w:t>80</w:t>
      </w:r>
      <w:r>
        <w:rPr>
          <w:b/>
        </w:rPr>
        <w:tab/>
      </w:r>
      <w:r>
        <w:rPr/>
        <w:t>Ação</w:t>
      </w:r>
      <w:r>
        <w:rPr>
          <w:spacing w:val="-7"/>
        </w:rPr>
        <w:t> </w:t>
      </w:r>
      <w:r>
        <w:rPr/>
        <w:t>rescisória.</w:t>
      </w:r>
      <w:r>
        <w:rPr>
          <w:spacing w:val="-6"/>
        </w:rPr>
        <w:t> </w:t>
      </w:r>
      <w:r>
        <w:rPr/>
        <w:t>“Dies</w:t>
      </w:r>
      <w:r>
        <w:rPr>
          <w:spacing w:val="-3"/>
        </w:rPr>
        <w:t> </w:t>
      </w:r>
      <w:r>
        <w:rPr/>
        <w:t>a</w:t>
      </w:r>
      <w:r>
        <w:rPr>
          <w:spacing w:val="-7"/>
        </w:rPr>
        <w:t> </w:t>
      </w:r>
      <w:r>
        <w:rPr/>
        <w:t>quo”.</w:t>
      </w:r>
      <w:r>
        <w:rPr>
          <w:spacing w:val="-6"/>
        </w:rPr>
        <w:t> </w:t>
      </w:r>
      <w:r>
        <w:rPr/>
        <w:t>Recurso</w:t>
      </w:r>
      <w:r>
        <w:rPr>
          <w:spacing w:val="-6"/>
        </w:rPr>
        <w:t> </w:t>
      </w:r>
      <w:r>
        <w:rPr/>
        <w:t>deserto.</w:t>
      </w:r>
      <w:r>
        <w:rPr>
          <w:spacing w:val="-6"/>
        </w:rPr>
        <w:t> </w:t>
      </w:r>
      <w:r>
        <w:rPr/>
        <w:t>Súm.</w:t>
      </w:r>
      <w:r>
        <w:rPr>
          <w:spacing w:val="-6"/>
        </w:rPr>
        <w:t> </w:t>
      </w:r>
      <w:r>
        <w:rPr>
          <w:spacing w:val="-5"/>
        </w:rPr>
        <w:t>100</w:t>
      </w:r>
    </w:p>
    <w:p>
      <w:pPr>
        <w:pStyle w:val="BodyText"/>
        <w:spacing w:before="40"/>
        <w:ind w:left="2609" w:right="144" w:hanging="1618"/>
        <w:jc w:val="both"/>
      </w:pPr>
      <w:r>
        <w:rPr>
          <w:b/>
        </w:rPr>
        <w:t>SUM-100,</w:t>
      </w:r>
      <w:r>
        <w:rPr>
          <w:b/>
          <w:spacing w:val="-2"/>
        </w:rPr>
        <w:t> </w:t>
      </w:r>
      <w:r>
        <w:rPr>
          <w:b/>
        </w:rPr>
        <w:t>III</w:t>
      </w:r>
      <w:r>
        <w:rPr>
          <w:b/>
          <w:spacing w:val="40"/>
        </w:rPr>
        <w:t> </w:t>
      </w:r>
      <w:r>
        <w:rPr/>
        <w:t>Ação rescisória. “Dies a quo”. Recurso intempestivo ou in- </w:t>
      </w:r>
      <w:r>
        <w:rPr>
          <w:spacing w:val="-2"/>
        </w:rPr>
        <w:t>cabível.</w:t>
      </w:r>
    </w:p>
    <w:p>
      <w:pPr>
        <w:pStyle w:val="BodyText"/>
        <w:spacing w:before="40"/>
        <w:ind w:left="2609" w:right="144" w:hanging="1618"/>
        <w:jc w:val="both"/>
      </w:pPr>
      <w:r>
        <w:rPr>
          <w:b/>
        </w:rPr>
        <w:t>SUM-100,</w:t>
      </w:r>
      <w:r>
        <w:rPr>
          <w:b/>
          <w:spacing w:val="-1"/>
        </w:rPr>
        <w:t> </w:t>
      </w:r>
      <w:r>
        <w:rPr>
          <w:b/>
        </w:rPr>
        <w:t>IV</w:t>
      </w:r>
      <w:r>
        <w:rPr>
          <w:b/>
          <w:spacing w:val="40"/>
        </w:rPr>
        <w:t> </w:t>
      </w:r>
      <w:r>
        <w:rPr/>
        <w:t>Ação rescisória. Certidão de trânsito em julgado. Descom- passo com a realidade. Presunção relativa de </w:t>
      </w:r>
      <w:r>
        <w:rPr/>
        <w:t>veracidade. Prazo decadencial .</w:t>
      </w:r>
    </w:p>
    <w:p>
      <w:pPr>
        <w:pStyle w:val="BodyText"/>
        <w:spacing w:before="40"/>
        <w:ind w:left="992"/>
        <w:jc w:val="both"/>
      </w:pPr>
      <w:r>
        <w:rPr>
          <w:b/>
        </w:rPr>
        <w:t>SUM-100,</w:t>
      </w:r>
      <w:r>
        <w:rPr>
          <w:b/>
          <w:spacing w:val="-8"/>
        </w:rPr>
        <w:t> </w:t>
      </w:r>
      <w:r>
        <w:rPr>
          <w:b/>
        </w:rPr>
        <w:t>VII</w:t>
      </w:r>
      <w:r>
        <w:rPr>
          <w:b/>
          <w:spacing w:val="-20"/>
        </w:rPr>
        <w:t> </w:t>
      </w:r>
      <w:r>
        <w:rPr/>
        <w:t>Ação</w:t>
      </w:r>
      <w:r>
        <w:rPr>
          <w:spacing w:val="14"/>
        </w:rPr>
        <w:t> </w:t>
      </w:r>
      <w:r>
        <w:rPr/>
        <w:t>rescisória.</w:t>
      </w:r>
      <w:r>
        <w:rPr>
          <w:spacing w:val="14"/>
        </w:rPr>
        <w:t> </w:t>
      </w:r>
      <w:r>
        <w:rPr/>
        <w:t>Decadência</w:t>
      </w:r>
      <w:r>
        <w:rPr>
          <w:spacing w:val="14"/>
        </w:rPr>
        <w:t> </w:t>
      </w:r>
      <w:r>
        <w:rPr/>
        <w:t>afastada</w:t>
      </w:r>
      <w:r>
        <w:rPr>
          <w:spacing w:val="14"/>
        </w:rPr>
        <w:t> </w:t>
      </w:r>
      <w:r>
        <w:rPr/>
        <w:t>em</w:t>
      </w:r>
      <w:r>
        <w:rPr>
          <w:spacing w:val="11"/>
        </w:rPr>
        <w:t> </w:t>
      </w:r>
      <w:r>
        <w:rPr/>
        <w:t>recurso</w:t>
      </w:r>
      <w:r>
        <w:rPr>
          <w:spacing w:val="14"/>
        </w:rPr>
        <w:t> </w:t>
      </w:r>
      <w:r>
        <w:rPr>
          <w:spacing w:val="-2"/>
        </w:rPr>
        <w:t>ordinário.</w:t>
      </w:r>
    </w:p>
    <w:p>
      <w:pPr>
        <w:pStyle w:val="BodyText"/>
        <w:ind w:left="2609"/>
        <w:jc w:val="both"/>
      </w:pPr>
      <w:r>
        <w:rPr/>
        <w:t>Julgamento</w:t>
      </w:r>
      <w:r>
        <w:rPr>
          <w:spacing w:val="-4"/>
        </w:rPr>
        <w:t> </w:t>
      </w:r>
      <w:r>
        <w:rPr/>
        <w:t>imediato</w:t>
      </w:r>
      <w:r>
        <w:rPr>
          <w:spacing w:val="-7"/>
        </w:rPr>
        <w:t> </w:t>
      </w:r>
      <w:r>
        <w:rPr/>
        <w:t>do</w:t>
      </w:r>
      <w:r>
        <w:rPr>
          <w:spacing w:val="-4"/>
        </w:rPr>
        <w:t> </w:t>
      </w:r>
      <w:r>
        <w:rPr/>
        <w:t>mérito.</w:t>
      </w:r>
      <w:r>
        <w:rPr>
          <w:spacing w:val="-6"/>
        </w:rPr>
        <w:t> </w:t>
      </w:r>
      <w:r>
        <w:rPr/>
        <w:t>Duplo</w:t>
      </w:r>
      <w:r>
        <w:rPr>
          <w:spacing w:val="-7"/>
        </w:rPr>
        <w:t> </w:t>
      </w:r>
      <w:r>
        <w:rPr/>
        <w:t>grau</w:t>
      </w:r>
      <w:r>
        <w:rPr>
          <w:spacing w:val="-7"/>
        </w:rPr>
        <w:t> </w:t>
      </w:r>
      <w:r>
        <w:rPr/>
        <w:t>de</w:t>
      </w:r>
      <w:r>
        <w:rPr>
          <w:spacing w:val="-6"/>
        </w:rPr>
        <w:t> </w:t>
      </w:r>
      <w:r>
        <w:rPr>
          <w:spacing w:val="-2"/>
        </w:rPr>
        <w:t>jurisdição.</w:t>
      </w:r>
    </w:p>
    <w:p>
      <w:pPr>
        <w:pStyle w:val="BodyText"/>
        <w:spacing w:before="40"/>
        <w:ind w:left="2609" w:right="143" w:hanging="1618"/>
        <w:jc w:val="both"/>
      </w:pPr>
      <w:r>
        <w:rPr>
          <w:b/>
        </w:rPr>
        <w:t>SUM-100, X</w:t>
      </w:r>
      <w:r>
        <w:rPr>
          <w:b/>
          <w:spacing w:val="80"/>
        </w:rPr>
        <w:t> </w:t>
      </w:r>
      <w:r>
        <w:rPr/>
        <w:t>Ação rescisória. Não esgotamento das vias recursais. Prazo legal do recurso extraordinário.</w:t>
      </w:r>
    </w:p>
    <w:p>
      <w:pPr>
        <w:pStyle w:val="BodyText"/>
        <w:spacing w:before="40"/>
        <w:ind w:left="2609" w:right="143" w:hanging="1618"/>
        <w:jc w:val="both"/>
      </w:pPr>
      <w:r>
        <w:rPr>
          <w:b/>
        </w:rPr>
        <w:t>OJ-SDI2-12,</w:t>
      </w:r>
      <w:r>
        <w:rPr>
          <w:b/>
          <w:spacing w:val="-6"/>
        </w:rPr>
        <w:t> </w:t>
      </w:r>
      <w:r>
        <w:rPr>
          <w:b/>
        </w:rPr>
        <w:t>I</w:t>
      </w:r>
      <w:r>
        <w:rPr>
          <w:b/>
          <w:spacing w:val="-10"/>
        </w:rPr>
        <w:t> </w:t>
      </w:r>
      <w:r>
        <w:rPr/>
        <w:t>Ação rescisória. Pessoa jurídica de direito público. Amplia- ção do prazo. Não-consumação anterior à Medida Provisó- ria nº 1.577/97. CPC, art. 495. Suspensão pelo STF em sede liminar</w:t>
      </w:r>
      <w:r>
        <w:rPr>
          <w:spacing w:val="-4"/>
        </w:rPr>
        <w:t> </w:t>
      </w:r>
      <w:r>
        <w:rPr/>
        <w:t>de</w:t>
      </w:r>
      <w:r>
        <w:rPr>
          <w:spacing w:val="-2"/>
        </w:rPr>
        <w:t> </w:t>
      </w:r>
      <w:r>
        <w:rPr/>
        <w:t>ação</w:t>
      </w:r>
      <w:r>
        <w:rPr>
          <w:spacing w:val="-2"/>
        </w:rPr>
        <w:t> </w:t>
      </w:r>
      <w:r>
        <w:rPr/>
        <w:t>direta</w:t>
      </w:r>
      <w:r>
        <w:rPr>
          <w:spacing w:val="-2"/>
        </w:rPr>
        <w:t> </w:t>
      </w:r>
      <w:r>
        <w:rPr/>
        <w:t>de</w:t>
      </w:r>
      <w:r>
        <w:rPr>
          <w:spacing w:val="-4"/>
        </w:rPr>
        <w:t> </w:t>
      </w:r>
      <w:r>
        <w:rPr/>
        <w:t>inconstitucionalidade</w:t>
      </w:r>
      <w:r>
        <w:rPr>
          <w:spacing w:val="-4"/>
        </w:rPr>
        <w:t> </w:t>
      </w:r>
      <w:r>
        <w:rPr/>
        <w:t>(ADIn</w:t>
      </w:r>
      <w:r>
        <w:rPr>
          <w:spacing w:val="-2"/>
        </w:rPr>
        <w:t> </w:t>
      </w:r>
      <w:r>
        <w:rPr/>
        <w:t>1753- </w:t>
      </w:r>
      <w:r>
        <w:rPr>
          <w:spacing w:val="-4"/>
        </w:rPr>
        <w:t>2).</w:t>
      </w:r>
    </w:p>
    <w:p>
      <w:pPr>
        <w:pStyle w:val="BodyText"/>
        <w:spacing w:before="41"/>
        <w:ind w:left="2609" w:right="143" w:hanging="1618"/>
        <w:jc w:val="both"/>
      </w:pPr>
      <w:r>
        <w:rPr>
          <w:b/>
        </w:rPr>
        <w:t>OJ-SDI2-12,</w:t>
      </w:r>
      <w:r>
        <w:rPr>
          <w:b/>
          <w:spacing w:val="-3"/>
        </w:rPr>
        <w:t> </w:t>
      </w:r>
      <w:r>
        <w:rPr>
          <w:b/>
        </w:rPr>
        <w:t>II</w:t>
      </w:r>
      <w:r>
        <w:rPr>
          <w:b/>
          <w:spacing w:val="80"/>
        </w:rPr>
        <w:t> </w:t>
      </w:r>
      <w:r>
        <w:rPr/>
        <w:t>Ação rescisória. Pessoa jurídica de direito </w:t>
      </w:r>
      <w:r>
        <w:rPr/>
        <w:t>público. Ampliação do prazo. Consumação anterior à Medida Provi- sória nº 1.577/97. CPC, art. 495.</w:t>
      </w:r>
    </w:p>
    <w:p>
      <w:pPr>
        <w:pStyle w:val="BodyText"/>
        <w:spacing w:before="9"/>
        <w:rPr>
          <w:sz w:val="6"/>
        </w:rPr>
      </w:pPr>
      <w:r>
        <w:rPr/>
        <mc:AlternateContent>
          <mc:Choice Requires="wps">
            <w:drawing>
              <wp:anchor distT="0" distB="0" distL="0" distR="0" allowOverlap="1" layoutInCell="1" locked="0" behindDoc="1" simplePos="0" relativeHeight="488156160">
                <wp:simplePos x="0" y="0"/>
                <wp:positionH relativeFrom="page">
                  <wp:posOffset>954024</wp:posOffset>
                </wp:positionH>
                <wp:positionV relativeFrom="paragraph">
                  <wp:posOffset>65031</wp:posOffset>
                </wp:positionV>
                <wp:extent cx="5581015" cy="6350"/>
                <wp:effectExtent l="0" t="0" r="0" b="0"/>
                <wp:wrapTopAndBottom/>
                <wp:docPr id="1331" name="Graphic 1331"/>
                <wp:cNvGraphicFramePr>
                  <a:graphicFrameLocks/>
                </wp:cNvGraphicFramePr>
                <a:graphic>
                  <a:graphicData uri="http://schemas.microsoft.com/office/word/2010/wordprocessingShape">
                    <wps:wsp>
                      <wps:cNvPr id="1331" name="Graphic 1331"/>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120592pt;width:439.439pt;height:.481pt;mso-position-horizontal-relative:page;mso-position-vertical-relative:paragraph;z-index:-15160320;mso-wrap-distance-left:0;mso-wrap-distance-right:0" id="docshape1330" filled="true" fillcolor="#000000" stroked="false">
                <v:fill type="solid"/>
                <w10:wrap type="topAndBottom"/>
              </v:rect>
            </w:pict>
          </mc:Fallback>
        </mc:AlternateContent>
      </w:r>
    </w:p>
    <w:p>
      <w:pPr>
        <w:pStyle w:val="Heading5"/>
        <w:ind w:left="2979" w:right="2950"/>
        <w:jc w:val="center"/>
      </w:pPr>
      <w:r>
        <w:rPr>
          <w:spacing w:val="-2"/>
        </w:rPr>
        <w:t>H-</w:t>
      </w:r>
      <w:r>
        <w:rPr>
          <w:spacing w:val="-5"/>
        </w:rPr>
        <w:t>59</w:t>
      </w:r>
    </w:p>
    <w:p>
      <w:pPr>
        <w:spacing w:after="0"/>
        <w:jc w:val="center"/>
        <w:sectPr>
          <w:headerReference w:type="default" r:id="rId201"/>
          <w:footerReference w:type="default" r:id="rId202"/>
          <w:pgSz w:w="11910" w:h="16840"/>
          <w:pgMar w:header="765" w:footer="0" w:top="1100" w:bottom="280" w:left="1360" w:right="1500"/>
        </w:sectPr>
      </w:pPr>
    </w:p>
    <w:p>
      <w:pPr>
        <w:spacing w:before="74"/>
        <w:ind w:left="991" w:right="0" w:firstLine="0"/>
        <w:jc w:val="both"/>
        <w:rPr>
          <w:sz w:val="26"/>
        </w:rPr>
      </w:pPr>
      <w:r>
        <w:rPr/>
        <mc:AlternateContent>
          <mc:Choice Requires="wps">
            <w:drawing>
              <wp:anchor distT="0" distB="0" distL="0" distR="0" allowOverlap="1" layoutInCell="1" locked="0" behindDoc="0" simplePos="0" relativeHeight="16299008">
                <wp:simplePos x="0" y="0"/>
                <wp:positionH relativeFrom="page">
                  <wp:posOffset>0</wp:posOffset>
                </wp:positionH>
                <wp:positionV relativeFrom="page">
                  <wp:posOffset>8848090</wp:posOffset>
                </wp:positionV>
                <wp:extent cx="708025" cy="1259840"/>
                <wp:effectExtent l="0" t="0" r="0" b="0"/>
                <wp:wrapNone/>
                <wp:docPr id="1334" name="Graphic 1334"/>
                <wp:cNvGraphicFramePr>
                  <a:graphicFrameLocks/>
                </wp:cNvGraphicFramePr>
                <a:graphic>
                  <a:graphicData uri="http://schemas.microsoft.com/office/word/2010/wordprocessingShape">
                    <wps:wsp>
                      <wps:cNvPr id="1334" name="Graphic 1334"/>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299008" id="docshape1333"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299520">
                <wp:simplePos x="0" y="0"/>
                <wp:positionH relativeFrom="page">
                  <wp:posOffset>402523</wp:posOffset>
                </wp:positionH>
                <wp:positionV relativeFrom="page">
                  <wp:posOffset>9240780</wp:posOffset>
                </wp:positionV>
                <wp:extent cx="186690" cy="469265"/>
                <wp:effectExtent l="0" t="0" r="0" b="0"/>
                <wp:wrapNone/>
                <wp:docPr id="1335" name="Textbox 1335"/>
                <wp:cNvGraphicFramePr>
                  <a:graphicFrameLocks/>
                </wp:cNvGraphicFramePr>
                <a:graphic>
                  <a:graphicData uri="http://schemas.microsoft.com/office/word/2010/wordprocessingShape">
                    <wps:wsp>
                      <wps:cNvPr id="1335" name="Textbox 1335"/>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299520" type="#_x0000_t202" id="docshape1334"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300032">
                <wp:simplePos x="0" y="0"/>
                <wp:positionH relativeFrom="page">
                  <wp:posOffset>515299</wp:posOffset>
                </wp:positionH>
                <wp:positionV relativeFrom="page">
                  <wp:posOffset>9104628</wp:posOffset>
                </wp:positionV>
                <wp:extent cx="186690" cy="742950"/>
                <wp:effectExtent l="0" t="0" r="0" b="0"/>
                <wp:wrapNone/>
                <wp:docPr id="1336" name="Textbox 1336"/>
                <wp:cNvGraphicFramePr>
                  <a:graphicFrameLocks/>
                </wp:cNvGraphicFramePr>
                <a:graphic>
                  <a:graphicData uri="http://schemas.microsoft.com/office/word/2010/wordprocessingShape">
                    <wps:wsp>
                      <wps:cNvPr id="1336" name="Textbox 1336"/>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300032" type="#_x0000_t202" id="docshape1335"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r>
        <w:rPr>
          <w:b/>
          <w:sz w:val="26"/>
        </w:rPr>
        <w:t>SUM-</w:t>
      </w:r>
      <w:r>
        <w:rPr>
          <w:b/>
          <w:sz w:val="24"/>
        </w:rPr>
        <w:t>100,</w:t>
      </w:r>
      <w:r>
        <w:rPr>
          <w:b/>
          <w:spacing w:val="-8"/>
          <w:sz w:val="24"/>
        </w:rPr>
        <w:t> </w:t>
      </w:r>
      <w:r>
        <w:rPr>
          <w:b/>
          <w:sz w:val="24"/>
        </w:rPr>
        <w:t>VIII</w:t>
      </w:r>
      <w:r>
        <w:rPr>
          <w:b/>
          <w:spacing w:val="-39"/>
          <w:sz w:val="24"/>
        </w:rPr>
        <w:t> </w:t>
      </w:r>
      <w:r>
        <w:rPr>
          <w:sz w:val="26"/>
        </w:rPr>
        <w:t>Ação</w:t>
      </w:r>
      <w:r>
        <w:rPr>
          <w:spacing w:val="-7"/>
          <w:sz w:val="26"/>
        </w:rPr>
        <w:t> </w:t>
      </w:r>
      <w:r>
        <w:rPr>
          <w:sz w:val="26"/>
        </w:rPr>
        <w:t>rescisória.</w:t>
      </w:r>
      <w:r>
        <w:rPr>
          <w:spacing w:val="-7"/>
          <w:sz w:val="26"/>
        </w:rPr>
        <w:t> </w:t>
      </w:r>
      <w:r>
        <w:rPr>
          <w:sz w:val="26"/>
        </w:rPr>
        <w:t>Prazo.</w:t>
      </w:r>
      <w:r>
        <w:rPr>
          <w:spacing w:val="-5"/>
          <w:sz w:val="26"/>
        </w:rPr>
        <w:t> </w:t>
      </w:r>
      <w:r>
        <w:rPr>
          <w:sz w:val="26"/>
        </w:rPr>
        <w:t>Exceção</w:t>
      </w:r>
      <w:r>
        <w:rPr>
          <w:spacing w:val="-7"/>
          <w:sz w:val="26"/>
        </w:rPr>
        <w:t> </w:t>
      </w:r>
      <w:r>
        <w:rPr>
          <w:sz w:val="26"/>
        </w:rPr>
        <w:t>de</w:t>
      </w:r>
      <w:r>
        <w:rPr>
          <w:spacing w:val="-7"/>
          <w:sz w:val="26"/>
        </w:rPr>
        <w:t> </w:t>
      </w:r>
      <w:r>
        <w:rPr>
          <w:spacing w:val="-2"/>
          <w:sz w:val="26"/>
        </w:rPr>
        <w:t>incompetência.</w:t>
      </w:r>
    </w:p>
    <w:p>
      <w:pPr>
        <w:pStyle w:val="BodyText"/>
        <w:spacing w:before="39"/>
        <w:ind w:left="2609" w:right="143" w:hanging="1618"/>
        <w:jc w:val="both"/>
      </w:pPr>
      <w:r>
        <w:rPr>
          <w:b/>
        </w:rPr>
        <w:t>SUM-100,</w:t>
      </w:r>
      <w:r>
        <w:rPr>
          <w:b/>
          <w:spacing w:val="-1"/>
        </w:rPr>
        <w:t> </w:t>
      </w:r>
      <w:r>
        <w:rPr>
          <w:b/>
        </w:rPr>
        <w:t>V</w:t>
      </w:r>
      <w:r>
        <w:rPr>
          <w:b/>
          <w:spacing w:val="40"/>
        </w:rPr>
        <w:t> </w:t>
      </w:r>
      <w:r>
        <w:rPr/>
        <w:t>Ação rescisória. Sentença homologatória de acordo. Mo- mento do trânsito em julgado.</w:t>
      </w:r>
    </w:p>
    <w:p>
      <w:pPr>
        <w:pStyle w:val="BodyText"/>
        <w:spacing w:before="41"/>
        <w:ind w:left="2609" w:right="141" w:hanging="1618"/>
        <w:jc w:val="both"/>
      </w:pPr>
      <w:r>
        <w:rPr>
          <w:b/>
        </w:rPr>
        <w:t>OJ-SDI2-18</w:t>
      </w:r>
      <w:r>
        <w:rPr>
          <w:b/>
          <w:spacing w:val="80"/>
        </w:rPr>
        <w:t> </w:t>
      </w:r>
      <w:r>
        <w:rPr/>
        <w:t>Ação rescisória. União Federal. Interrupção do prazo. </w:t>
      </w:r>
      <w:r>
        <w:rPr/>
        <w:t>Lei Complementar nº 73/93, art. 67. Lei nº 8.682/93, art. 6º.</w:t>
      </w:r>
    </w:p>
    <w:p>
      <w:pPr>
        <w:pStyle w:val="BodyText"/>
        <w:spacing w:before="38"/>
        <w:ind w:left="2609" w:right="142" w:hanging="1618"/>
        <w:jc w:val="both"/>
      </w:pPr>
      <w:r>
        <w:rPr>
          <w:b/>
        </w:rPr>
        <w:t>SUM-100,</w:t>
      </w:r>
      <w:r>
        <w:rPr>
          <w:b/>
          <w:spacing w:val="-2"/>
        </w:rPr>
        <w:t> </w:t>
      </w:r>
      <w:r>
        <w:rPr>
          <w:b/>
        </w:rPr>
        <w:t>IX</w:t>
      </w:r>
      <w:r>
        <w:rPr>
          <w:b/>
          <w:spacing w:val="40"/>
        </w:rPr>
        <w:t> </w:t>
      </w:r>
      <w:r>
        <w:rPr/>
        <w:t>Decadência. "Dies ad quem" expirado quando não há expe- diente forense. Férias forenses, feriados, finais de semana. Prorrogação do prazo. CLT, art. 775.</w:t>
      </w:r>
    </w:p>
    <w:p>
      <w:pPr>
        <w:pStyle w:val="BodyText"/>
        <w:spacing w:before="41"/>
        <w:ind w:left="991"/>
        <w:jc w:val="both"/>
      </w:pPr>
      <w:r>
        <w:rPr>
          <w:b/>
        </w:rPr>
        <w:t>OJ-SDI2-127</w:t>
      </w:r>
      <w:r>
        <w:rPr>
          <w:b/>
          <w:spacing w:val="48"/>
          <w:w w:val="150"/>
        </w:rPr>
        <w:t> </w:t>
      </w:r>
      <w:r>
        <w:rPr/>
        <w:t>Mandado</w:t>
      </w:r>
      <w:r>
        <w:rPr>
          <w:spacing w:val="-6"/>
        </w:rPr>
        <w:t> </w:t>
      </w:r>
      <w:r>
        <w:rPr/>
        <w:t>de</w:t>
      </w:r>
      <w:r>
        <w:rPr>
          <w:spacing w:val="-6"/>
        </w:rPr>
        <w:t> </w:t>
      </w:r>
      <w:r>
        <w:rPr/>
        <w:t>segurança.</w:t>
      </w:r>
      <w:r>
        <w:rPr>
          <w:spacing w:val="-7"/>
        </w:rPr>
        <w:t> </w:t>
      </w:r>
      <w:r>
        <w:rPr/>
        <w:t>Contagem.</w:t>
      </w:r>
      <w:r>
        <w:rPr>
          <w:spacing w:val="-6"/>
        </w:rPr>
        <w:t> </w:t>
      </w:r>
      <w:r>
        <w:rPr/>
        <w:t>Efetivo</w:t>
      </w:r>
      <w:r>
        <w:rPr>
          <w:spacing w:val="-7"/>
        </w:rPr>
        <w:t> </w:t>
      </w:r>
      <w:r>
        <w:rPr/>
        <w:t>ato</w:t>
      </w:r>
      <w:r>
        <w:rPr>
          <w:spacing w:val="-6"/>
        </w:rPr>
        <w:t> </w:t>
      </w:r>
      <w:r>
        <w:rPr>
          <w:spacing w:val="-2"/>
        </w:rPr>
        <w:t>coator.</w:t>
      </w:r>
    </w:p>
    <w:p>
      <w:pPr>
        <w:spacing w:before="40"/>
        <w:ind w:left="991" w:right="0" w:firstLine="0"/>
        <w:jc w:val="both"/>
        <w:rPr>
          <w:sz w:val="26"/>
        </w:rPr>
      </w:pPr>
      <w:r>
        <w:rPr>
          <w:b/>
          <w:sz w:val="26"/>
        </w:rPr>
        <w:t>OJ-SDI2-15</w:t>
      </w:r>
      <w:r>
        <w:rPr>
          <w:b/>
          <w:spacing w:val="74"/>
          <w:sz w:val="26"/>
        </w:rPr>
        <w:t>  </w:t>
      </w:r>
      <w:r>
        <w:rPr>
          <w:color w:val="FF0000"/>
          <w:spacing w:val="-2"/>
          <w:sz w:val="26"/>
        </w:rPr>
        <w:t>(cancelada)</w:t>
      </w:r>
    </w:p>
    <w:p>
      <w:pPr>
        <w:spacing w:before="39"/>
        <w:ind w:left="991" w:right="0" w:firstLine="0"/>
        <w:jc w:val="both"/>
        <w:rPr>
          <w:sz w:val="26"/>
        </w:rPr>
      </w:pPr>
      <w:r>
        <w:rPr>
          <w:b/>
          <w:sz w:val="26"/>
        </w:rPr>
        <w:t>OJ-SDI2-14</w:t>
      </w:r>
      <w:r>
        <w:rPr>
          <w:b/>
          <w:spacing w:val="74"/>
          <w:sz w:val="26"/>
        </w:rPr>
        <w:t>  </w:t>
      </w:r>
      <w:r>
        <w:rPr>
          <w:color w:val="FF0000"/>
          <w:spacing w:val="-2"/>
          <w:sz w:val="26"/>
        </w:rPr>
        <w:t>(cancelada)</w:t>
      </w:r>
    </w:p>
    <w:p>
      <w:pPr>
        <w:pStyle w:val="Heading5"/>
        <w:spacing w:before="220"/>
      </w:pPr>
      <w:r>
        <w:rPr/>
        <w:t>DÉCIMO</w:t>
      </w:r>
      <w:r>
        <w:rPr>
          <w:spacing w:val="-6"/>
        </w:rPr>
        <w:t> </w:t>
      </w:r>
      <w:r>
        <w:rPr/>
        <w:t>TERCEIRO</w:t>
      </w:r>
      <w:r>
        <w:rPr>
          <w:spacing w:val="-6"/>
        </w:rPr>
        <w:t> </w:t>
      </w:r>
      <w:r>
        <w:rPr>
          <w:spacing w:val="-2"/>
        </w:rPr>
        <w:t>SALÁRIO</w:t>
      </w:r>
    </w:p>
    <w:p>
      <w:pPr>
        <w:pStyle w:val="BodyText"/>
        <w:tabs>
          <w:tab w:pos="2609" w:val="left" w:leader="none"/>
        </w:tabs>
        <w:spacing w:before="119"/>
        <w:ind w:left="2609" w:right="176" w:hanging="1618"/>
      </w:pPr>
      <w:r>
        <w:rPr>
          <w:b/>
          <w:spacing w:val="-2"/>
        </w:rPr>
        <w:t>SUM-46</w:t>
      </w:r>
      <w:r>
        <w:rPr>
          <w:b/>
        </w:rPr>
        <w:tab/>
      </w:r>
      <w:r>
        <w:rPr/>
        <w:t>Acidente do trabalho. Faltas. Duração de férias. Cálculo da gratificação natalina</w:t>
      </w:r>
    </w:p>
    <w:p>
      <w:pPr>
        <w:pStyle w:val="BodyText"/>
        <w:tabs>
          <w:tab w:pos="2609" w:val="left" w:leader="none"/>
        </w:tabs>
        <w:spacing w:before="43"/>
        <w:ind w:left="991"/>
      </w:pPr>
      <w:r>
        <w:rPr>
          <w:b/>
          <w:spacing w:val="-2"/>
        </w:rPr>
        <w:t>SUM-</w:t>
      </w:r>
      <w:r>
        <w:rPr>
          <w:b/>
          <w:spacing w:val="-5"/>
        </w:rPr>
        <w:t>45</w:t>
      </w:r>
      <w:r>
        <w:rPr>
          <w:b/>
        </w:rPr>
        <w:tab/>
      </w:r>
      <w:r>
        <w:rPr/>
        <w:t>Cálculo.</w:t>
      </w:r>
      <w:r>
        <w:rPr>
          <w:spacing w:val="-6"/>
        </w:rPr>
        <w:t> </w:t>
      </w:r>
      <w:r>
        <w:rPr/>
        <w:t>Horas</w:t>
      </w:r>
      <w:r>
        <w:rPr>
          <w:spacing w:val="-6"/>
        </w:rPr>
        <w:t> </w:t>
      </w:r>
      <w:r>
        <w:rPr/>
        <w:t>extras</w:t>
      </w:r>
      <w:r>
        <w:rPr>
          <w:spacing w:val="-6"/>
        </w:rPr>
        <w:t> </w:t>
      </w:r>
      <w:r>
        <w:rPr/>
        <w:t>habituais.</w:t>
      </w:r>
      <w:r>
        <w:rPr>
          <w:spacing w:val="-6"/>
        </w:rPr>
        <w:t> </w:t>
      </w:r>
      <w:r>
        <w:rPr/>
        <w:t>Lei</w:t>
      </w:r>
      <w:r>
        <w:rPr>
          <w:spacing w:val="-5"/>
        </w:rPr>
        <w:t> </w:t>
      </w:r>
      <w:r>
        <w:rPr/>
        <w:t>nº</w:t>
      </w:r>
      <w:r>
        <w:rPr>
          <w:spacing w:val="-4"/>
        </w:rPr>
        <w:t> </w:t>
      </w:r>
      <w:r>
        <w:rPr>
          <w:spacing w:val="-2"/>
        </w:rPr>
        <w:t>4.090/62.</w:t>
      </w:r>
    </w:p>
    <w:p>
      <w:pPr>
        <w:pStyle w:val="BodyText"/>
        <w:tabs>
          <w:tab w:pos="2609" w:val="left" w:leader="none"/>
          <w:tab w:pos="3706" w:val="left" w:leader="none"/>
          <w:tab w:pos="5188" w:val="left" w:leader="none"/>
          <w:tab w:pos="6428" w:val="left" w:leader="none"/>
          <w:tab w:pos="7102" w:val="left" w:leader="none"/>
          <w:tab w:pos="7642" w:val="left" w:leader="none"/>
          <w:tab w:pos="8782" w:val="left" w:leader="none"/>
        </w:tabs>
        <w:spacing w:before="39"/>
        <w:ind w:left="2609" w:right="146" w:hanging="1618"/>
      </w:pPr>
      <w:r>
        <w:rPr>
          <w:b/>
          <w:spacing w:val="-2"/>
        </w:rPr>
        <w:t>SUM-242</w:t>
      </w:r>
      <w:r>
        <w:rPr>
          <w:b/>
        </w:rPr>
        <w:tab/>
      </w:r>
      <w:r>
        <w:rPr>
          <w:spacing w:val="-2"/>
        </w:rPr>
        <w:t>Cálculo.</w:t>
      </w:r>
      <w:r>
        <w:rPr/>
        <w:tab/>
      </w:r>
      <w:r>
        <w:rPr>
          <w:spacing w:val="-2"/>
        </w:rPr>
        <w:t>Indenização</w:t>
      </w:r>
      <w:r>
        <w:rPr/>
        <w:tab/>
      </w:r>
      <w:r>
        <w:rPr>
          <w:spacing w:val="-2"/>
        </w:rPr>
        <w:t>adicional.</w:t>
      </w:r>
      <w:r>
        <w:rPr/>
        <w:tab/>
      </w:r>
      <w:r>
        <w:rPr>
          <w:spacing w:val="-4"/>
        </w:rPr>
        <w:t>Leis</w:t>
      </w:r>
      <w:r>
        <w:rPr/>
        <w:tab/>
      </w:r>
      <w:r>
        <w:rPr>
          <w:spacing w:val="-4"/>
        </w:rPr>
        <w:t>nºs</w:t>
      </w:r>
      <w:r>
        <w:rPr/>
        <w:tab/>
      </w:r>
      <w:r>
        <w:rPr>
          <w:spacing w:val="-2"/>
        </w:rPr>
        <w:t>6.708/79</w:t>
      </w:r>
      <w:r>
        <w:rPr/>
        <w:tab/>
      </w:r>
      <w:r>
        <w:rPr>
          <w:spacing w:val="-10"/>
        </w:rPr>
        <w:t>e </w:t>
      </w:r>
      <w:r>
        <w:rPr>
          <w:spacing w:val="-2"/>
        </w:rPr>
        <w:t>7.238/84.</w:t>
      </w:r>
    </w:p>
    <w:p>
      <w:pPr>
        <w:pStyle w:val="BodyText"/>
        <w:tabs>
          <w:tab w:pos="2609" w:val="left" w:leader="none"/>
        </w:tabs>
        <w:spacing w:before="41"/>
        <w:ind w:left="991"/>
      </w:pPr>
      <w:r>
        <w:rPr>
          <w:b/>
          <w:spacing w:val="-2"/>
        </w:rPr>
        <w:t>SUM-</w:t>
      </w:r>
      <w:r>
        <w:rPr>
          <w:b/>
          <w:spacing w:val="-5"/>
        </w:rPr>
        <w:t>148</w:t>
      </w:r>
      <w:r>
        <w:rPr>
          <w:b/>
        </w:rPr>
        <w:tab/>
      </w:r>
      <w:r>
        <w:rPr/>
        <w:t>Cálculo.</w:t>
      </w:r>
      <w:r>
        <w:rPr>
          <w:spacing w:val="-10"/>
        </w:rPr>
        <w:t> </w:t>
      </w:r>
      <w:r>
        <w:rPr/>
        <w:t>Indenização.</w:t>
      </w:r>
      <w:r>
        <w:rPr>
          <w:spacing w:val="-7"/>
        </w:rPr>
        <w:t> </w:t>
      </w:r>
      <w:r>
        <w:rPr>
          <w:spacing w:val="-2"/>
        </w:rPr>
        <w:t>Computável.</w:t>
      </w:r>
    </w:p>
    <w:p>
      <w:pPr>
        <w:pStyle w:val="BodyText"/>
        <w:spacing w:line="298" w:lineRule="exact" w:before="39"/>
        <w:ind w:left="992"/>
      </w:pPr>
      <w:r>
        <w:rPr>
          <w:b/>
        </w:rPr>
        <w:t>OJ-SDI1-181</w:t>
      </w:r>
      <w:r>
        <w:rPr>
          <w:b/>
          <w:spacing w:val="54"/>
          <w:w w:val="150"/>
        </w:rPr>
        <w:t> </w:t>
      </w:r>
      <w:r>
        <w:rPr/>
        <w:t>Cálculo.</w:t>
      </w:r>
      <w:r>
        <w:rPr>
          <w:spacing w:val="72"/>
        </w:rPr>
        <w:t> </w:t>
      </w:r>
      <w:r>
        <w:rPr/>
        <w:t>Valor</w:t>
      </w:r>
      <w:r>
        <w:rPr>
          <w:spacing w:val="71"/>
        </w:rPr>
        <w:t> </w:t>
      </w:r>
      <w:r>
        <w:rPr/>
        <w:t>das</w:t>
      </w:r>
      <w:r>
        <w:rPr>
          <w:spacing w:val="71"/>
        </w:rPr>
        <w:t> </w:t>
      </w:r>
      <w:r>
        <w:rPr/>
        <w:t>comissões</w:t>
      </w:r>
      <w:r>
        <w:rPr>
          <w:spacing w:val="72"/>
        </w:rPr>
        <w:t> </w:t>
      </w:r>
      <w:r>
        <w:rPr/>
        <w:t>corrigido</w:t>
      </w:r>
      <w:r>
        <w:rPr>
          <w:spacing w:val="73"/>
        </w:rPr>
        <w:t> </w:t>
      </w:r>
      <w:r>
        <w:rPr>
          <w:spacing w:val="-2"/>
        </w:rPr>
        <w:t>monetariamente.</w:t>
      </w:r>
    </w:p>
    <w:p>
      <w:pPr>
        <w:pStyle w:val="BodyText"/>
        <w:spacing w:line="298" w:lineRule="exact"/>
        <w:ind w:left="2609"/>
      </w:pPr>
      <w:r>
        <w:rPr/>
        <w:t>Férias,</w:t>
      </w:r>
      <w:r>
        <w:rPr>
          <w:spacing w:val="-6"/>
        </w:rPr>
        <w:t> </w:t>
      </w:r>
      <w:r>
        <w:rPr/>
        <w:t>13º</w:t>
      </w:r>
      <w:r>
        <w:rPr>
          <w:spacing w:val="-3"/>
        </w:rPr>
        <w:t> </w:t>
      </w:r>
      <w:r>
        <w:rPr/>
        <w:t>salário</w:t>
      </w:r>
      <w:r>
        <w:rPr>
          <w:spacing w:val="-5"/>
        </w:rPr>
        <w:t> </w:t>
      </w:r>
      <w:r>
        <w:rPr/>
        <w:t>e</w:t>
      </w:r>
      <w:r>
        <w:rPr>
          <w:spacing w:val="-6"/>
        </w:rPr>
        <w:t> </w:t>
      </w:r>
      <w:r>
        <w:rPr/>
        <w:t>verbas</w:t>
      </w:r>
      <w:r>
        <w:rPr>
          <w:spacing w:val="-5"/>
        </w:rPr>
        <w:t> </w:t>
      </w:r>
      <w:r>
        <w:rPr>
          <w:spacing w:val="-2"/>
        </w:rPr>
        <w:t>rescisórias.</w:t>
      </w:r>
    </w:p>
    <w:p>
      <w:pPr>
        <w:pStyle w:val="BodyText"/>
        <w:tabs>
          <w:tab w:pos="2609" w:val="left" w:leader="none"/>
        </w:tabs>
        <w:spacing w:before="42"/>
        <w:ind w:left="2609" w:right="145" w:hanging="1618"/>
      </w:pPr>
      <w:r>
        <w:rPr>
          <w:b/>
          <w:spacing w:val="-2"/>
        </w:rPr>
        <w:t>SUM-253</w:t>
      </w:r>
      <w:r>
        <w:rPr>
          <w:b/>
        </w:rPr>
        <w:tab/>
      </w:r>
      <w:r>
        <w:rPr/>
        <w:t>Décimo terceiro salário. Cálculo. Repercussão. Gratificação </w:t>
      </w:r>
      <w:r>
        <w:rPr>
          <w:spacing w:val="-2"/>
        </w:rPr>
        <w:t>semestral.</w:t>
      </w:r>
    </w:p>
    <w:p>
      <w:pPr>
        <w:spacing w:before="38"/>
        <w:ind w:left="992" w:right="0" w:firstLine="0"/>
        <w:jc w:val="left"/>
        <w:rPr>
          <w:sz w:val="26"/>
        </w:rPr>
      </w:pPr>
      <w:r>
        <w:rPr>
          <w:b/>
          <w:sz w:val="26"/>
        </w:rPr>
        <w:t>OJ-SDI1T-47</w:t>
      </w:r>
      <w:r>
        <w:rPr>
          <w:b/>
          <w:spacing w:val="42"/>
          <w:sz w:val="26"/>
        </w:rPr>
        <w:t> </w:t>
      </w:r>
      <w:r>
        <w:rPr>
          <w:sz w:val="26"/>
        </w:rPr>
        <w:t>Dedução</w:t>
      </w:r>
      <w:r>
        <w:rPr>
          <w:spacing w:val="-6"/>
          <w:sz w:val="26"/>
        </w:rPr>
        <w:t> </w:t>
      </w:r>
      <w:r>
        <w:rPr>
          <w:sz w:val="26"/>
        </w:rPr>
        <w:t>da</w:t>
      </w:r>
      <w:r>
        <w:rPr>
          <w:spacing w:val="-3"/>
          <w:sz w:val="26"/>
        </w:rPr>
        <w:t> </w:t>
      </w:r>
      <w:r>
        <w:rPr>
          <w:sz w:val="26"/>
        </w:rPr>
        <w:t>1ª</w:t>
      </w:r>
      <w:r>
        <w:rPr>
          <w:spacing w:val="-8"/>
          <w:sz w:val="26"/>
        </w:rPr>
        <w:t> </w:t>
      </w:r>
      <w:r>
        <w:rPr>
          <w:sz w:val="26"/>
        </w:rPr>
        <w:t>parcela.</w:t>
      </w:r>
      <w:r>
        <w:rPr>
          <w:spacing w:val="-3"/>
          <w:sz w:val="26"/>
        </w:rPr>
        <w:t> </w:t>
      </w:r>
      <w:r>
        <w:rPr>
          <w:sz w:val="26"/>
        </w:rPr>
        <w:t>URV.</w:t>
      </w:r>
      <w:r>
        <w:rPr>
          <w:spacing w:val="-6"/>
          <w:sz w:val="26"/>
        </w:rPr>
        <w:t> </w:t>
      </w:r>
      <w:r>
        <w:rPr>
          <w:sz w:val="26"/>
        </w:rPr>
        <w:t>Lei</w:t>
      </w:r>
      <w:r>
        <w:rPr>
          <w:spacing w:val="-3"/>
          <w:sz w:val="26"/>
        </w:rPr>
        <w:t> </w:t>
      </w:r>
      <w:r>
        <w:rPr>
          <w:sz w:val="26"/>
        </w:rPr>
        <w:t>nº</w:t>
      </w:r>
      <w:r>
        <w:rPr>
          <w:spacing w:val="-4"/>
          <w:sz w:val="26"/>
        </w:rPr>
        <w:t> </w:t>
      </w:r>
      <w:r>
        <w:rPr>
          <w:spacing w:val="-2"/>
          <w:sz w:val="26"/>
        </w:rPr>
        <w:t>8.880/94.</w:t>
      </w:r>
    </w:p>
    <w:p>
      <w:pPr>
        <w:pStyle w:val="BodyText"/>
        <w:spacing w:before="42"/>
        <w:ind w:left="2609" w:right="142" w:hanging="1618"/>
        <w:jc w:val="both"/>
      </w:pPr>
      <w:r>
        <w:rPr>
          <w:b/>
        </w:rPr>
        <w:t>OJ-SDI1-394</w:t>
      </w:r>
      <w:r>
        <w:rPr>
          <w:b/>
          <w:spacing w:val="40"/>
        </w:rPr>
        <w:t> </w:t>
      </w:r>
      <w:r>
        <w:rPr/>
        <w:t>Repouso semanal remunerado. Integração das horas extras. Repercussão no cálculo das férias, décimo terceiro salário, aviso prévio e depósitos do FGTS.</w:t>
      </w:r>
    </w:p>
    <w:p>
      <w:pPr>
        <w:pStyle w:val="BodyText"/>
        <w:tabs>
          <w:tab w:pos="2609" w:val="left" w:leader="none"/>
        </w:tabs>
        <w:spacing w:before="39"/>
        <w:ind w:left="991"/>
        <w:jc w:val="both"/>
      </w:pPr>
      <w:r>
        <w:rPr>
          <w:b/>
          <w:spacing w:val="-2"/>
        </w:rPr>
        <w:t>SUM-</w:t>
      </w:r>
      <w:r>
        <w:rPr>
          <w:b/>
          <w:spacing w:val="-5"/>
        </w:rPr>
        <w:t>14</w:t>
      </w:r>
      <w:r>
        <w:rPr>
          <w:b/>
        </w:rPr>
        <w:tab/>
      </w:r>
      <w:r>
        <w:rPr/>
        <w:t>Rescisão</w:t>
      </w:r>
      <w:r>
        <w:rPr>
          <w:spacing w:val="-9"/>
        </w:rPr>
        <w:t> </w:t>
      </w:r>
      <w:r>
        <w:rPr/>
        <w:t>contratual.</w:t>
      </w:r>
      <w:r>
        <w:rPr>
          <w:spacing w:val="-6"/>
        </w:rPr>
        <w:t> </w:t>
      </w:r>
      <w:r>
        <w:rPr/>
        <w:t>Culpa</w:t>
      </w:r>
      <w:r>
        <w:rPr>
          <w:spacing w:val="-8"/>
        </w:rPr>
        <w:t> </w:t>
      </w:r>
      <w:r>
        <w:rPr>
          <w:spacing w:val="-2"/>
        </w:rPr>
        <w:t>recíproca.</w:t>
      </w:r>
    </w:p>
    <w:p>
      <w:pPr>
        <w:pStyle w:val="BodyText"/>
        <w:spacing w:before="40"/>
        <w:ind w:left="2609" w:right="141" w:hanging="1618"/>
        <w:jc w:val="both"/>
      </w:pPr>
      <w:r>
        <w:rPr>
          <w:b/>
        </w:rPr>
        <w:t>SUM-157</w:t>
      </w:r>
      <w:r>
        <w:rPr>
          <w:b/>
          <w:spacing w:val="80"/>
        </w:rPr>
        <w:t>  </w:t>
      </w:r>
      <w:r>
        <w:rPr/>
        <w:t>Resilição</w:t>
      </w:r>
      <w:r>
        <w:rPr>
          <w:spacing w:val="40"/>
        </w:rPr>
        <w:t> </w:t>
      </w:r>
      <w:r>
        <w:rPr/>
        <w:t>contratual.</w:t>
      </w:r>
      <w:r>
        <w:rPr>
          <w:spacing w:val="40"/>
        </w:rPr>
        <w:t> </w:t>
      </w:r>
      <w:r>
        <w:rPr/>
        <w:t>Iniciativa</w:t>
      </w:r>
      <w:r>
        <w:rPr>
          <w:spacing w:val="40"/>
        </w:rPr>
        <w:t> </w:t>
      </w:r>
      <w:r>
        <w:rPr/>
        <w:t>do</w:t>
      </w:r>
      <w:r>
        <w:rPr>
          <w:spacing w:val="40"/>
        </w:rPr>
        <w:t> </w:t>
      </w:r>
      <w:r>
        <w:rPr/>
        <w:t>empregado.</w:t>
      </w:r>
      <w:r>
        <w:rPr>
          <w:spacing w:val="40"/>
        </w:rPr>
        <w:t> </w:t>
      </w:r>
      <w:r>
        <w:rPr/>
        <w:t>Lei</w:t>
      </w:r>
      <w:r>
        <w:rPr>
          <w:spacing w:val="40"/>
        </w:rPr>
        <w:t> </w:t>
      </w:r>
      <w:r>
        <w:rPr/>
        <w:t>nº </w:t>
      </w:r>
      <w:r>
        <w:rPr>
          <w:spacing w:val="-2"/>
        </w:rPr>
        <w:t>4.090/62.</w:t>
      </w:r>
    </w:p>
    <w:p>
      <w:pPr>
        <w:pStyle w:val="BodyText"/>
        <w:tabs>
          <w:tab w:pos="2609" w:val="left" w:leader="none"/>
        </w:tabs>
        <w:spacing w:before="40"/>
        <w:ind w:left="991"/>
        <w:jc w:val="both"/>
      </w:pPr>
      <w:r>
        <w:rPr>
          <w:b/>
          <w:spacing w:val="-2"/>
        </w:rPr>
        <w:t>SUM-</w:t>
      </w:r>
      <w:r>
        <w:rPr>
          <w:b/>
          <w:spacing w:val="-5"/>
        </w:rPr>
        <w:t>50</w:t>
      </w:r>
      <w:r>
        <w:rPr>
          <w:b/>
        </w:rPr>
        <w:tab/>
      </w:r>
      <w:r>
        <w:rPr/>
        <w:t>Servidor</w:t>
      </w:r>
      <w:r>
        <w:rPr>
          <w:spacing w:val="-6"/>
        </w:rPr>
        <w:t> </w:t>
      </w:r>
      <w:r>
        <w:rPr/>
        <w:t>público</w:t>
      </w:r>
      <w:r>
        <w:rPr>
          <w:spacing w:val="-6"/>
        </w:rPr>
        <w:t> </w:t>
      </w:r>
      <w:r>
        <w:rPr/>
        <w:t>cedido.</w:t>
      </w:r>
      <w:r>
        <w:rPr>
          <w:spacing w:val="-6"/>
        </w:rPr>
        <w:t> </w:t>
      </w:r>
      <w:r>
        <w:rPr/>
        <w:t>Lei</w:t>
      </w:r>
      <w:r>
        <w:rPr>
          <w:spacing w:val="-5"/>
        </w:rPr>
        <w:t> </w:t>
      </w:r>
      <w:r>
        <w:rPr/>
        <w:t>nº</w:t>
      </w:r>
      <w:r>
        <w:rPr>
          <w:spacing w:val="-4"/>
        </w:rPr>
        <w:t> </w:t>
      </w:r>
      <w:r>
        <w:rPr>
          <w:spacing w:val="-2"/>
        </w:rPr>
        <w:t>4.090/62.</w:t>
      </w:r>
    </w:p>
    <w:p>
      <w:pPr>
        <w:tabs>
          <w:tab w:pos="2609" w:val="left" w:leader="none"/>
        </w:tabs>
        <w:spacing w:line="273" w:lineRule="auto" w:before="40"/>
        <w:ind w:left="991" w:right="5240" w:firstLine="0"/>
        <w:jc w:val="both"/>
        <w:rPr>
          <w:sz w:val="26"/>
        </w:rPr>
      </w:pPr>
      <w:r>
        <w:rPr>
          <w:b/>
          <w:spacing w:val="-2"/>
          <w:sz w:val="26"/>
        </w:rPr>
        <w:t>SUM-78</w:t>
      </w:r>
      <w:r>
        <w:rPr>
          <w:b/>
          <w:sz w:val="26"/>
        </w:rPr>
        <w:tab/>
      </w:r>
      <w:r>
        <w:rPr>
          <w:color w:val="FF0000"/>
          <w:spacing w:val="-2"/>
          <w:sz w:val="26"/>
        </w:rPr>
        <w:t>(cancelada) </w:t>
      </w:r>
      <w:r>
        <w:rPr>
          <w:b/>
          <w:sz w:val="26"/>
        </w:rPr>
        <w:t>OJ-SDI1-197 </w:t>
      </w:r>
      <w:r>
        <w:rPr>
          <w:color w:val="FF0000"/>
          <w:sz w:val="26"/>
        </w:rPr>
        <w:t>(cancelada) </w:t>
      </w:r>
      <w:r>
        <w:rPr>
          <w:b/>
          <w:sz w:val="26"/>
        </w:rPr>
        <w:t>SUM-145</w:t>
      </w:r>
      <w:r>
        <w:rPr>
          <w:b/>
          <w:spacing w:val="73"/>
          <w:sz w:val="26"/>
        </w:rPr>
        <w:t>    </w:t>
      </w:r>
      <w:r>
        <w:rPr>
          <w:color w:val="FF0000"/>
          <w:spacing w:val="-2"/>
          <w:sz w:val="26"/>
        </w:rPr>
        <w:t>(cancelada)</w:t>
      </w:r>
    </w:p>
    <w:p>
      <w:pPr>
        <w:tabs>
          <w:tab w:pos="2609" w:val="left" w:leader="none"/>
        </w:tabs>
        <w:spacing w:line="294" w:lineRule="exact" w:before="0"/>
        <w:ind w:left="991" w:right="0" w:firstLine="0"/>
        <w:jc w:val="both"/>
        <w:rPr>
          <w:sz w:val="26"/>
        </w:rPr>
      </w:pPr>
      <w:r>
        <w:rPr>
          <w:b/>
          <w:spacing w:val="-2"/>
          <w:sz w:val="26"/>
        </w:rPr>
        <w:t>PN-</w:t>
      </w:r>
      <w:r>
        <w:rPr>
          <w:b/>
          <w:spacing w:val="-5"/>
          <w:sz w:val="26"/>
        </w:rPr>
        <w:t>36</w:t>
      </w:r>
      <w:r>
        <w:rPr>
          <w:b/>
          <w:sz w:val="26"/>
        </w:rPr>
        <w:tab/>
      </w:r>
      <w:r>
        <w:rPr>
          <w:color w:val="FF0000"/>
          <w:spacing w:val="-2"/>
          <w:sz w:val="26"/>
        </w:rPr>
        <w:t>(cancelada)</w:t>
      </w:r>
    </w:p>
    <w:p>
      <w:pPr>
        <w:tabs>
          <w:tab w:pos="2609" w:val="left" w:leader="none"/>
        </w:tabs>
        <w:spacing w:before="39"/>
        <w:ind w:left="991" w:right="0" w:firstLine="0"/>
        <w:jc w:val="left"/>
        <w:rPr>
          <w:sz w:val="26"/>
        </w:rPr>
      </w:pPr>
      <w:r>
        <w:rPr>
          <w:b/>
          <w:spacing w:val="-2"/>
          <w:sz w:val="26"/>
        </w:rPr>
        <w:t>SUM-</w:t>
      </w:r>
      <w:r>
        <w:rPr>
          <w:b/>
          <w:spacing w:val="-10"/>
          <w:sz w:val="26"/>
        </w:rPr>
        <w:t>3</w:t>
      </w:r>
      <w:r>
        <w:rPr>
          <w:b/>
          <w:sz w:val="26"/>
        </w:rPr>
        <w:tab/>
      </w:r>
      <w:r>
        <w:rPr>
          <w:color w:val="FF0000"/>
          <w:spacing w:val="-2"/>
          <w:sz w:val="26"/>
        </w:rPr>
        <w:t>(cancelada)</w:t>
      </w:r>
    </w:p>
    <w:p>
      <w:pPr>
        <w:tabs>
          <w:tab w:pos="2609" w:val="left" w:leader="none"/>
        </w:tabs>
        <w:spacing w:before="42"/>
        <w:ind w:left="991" w:right="0" w:firstLine="0"/>
        <w:jc w:val="left"/>
        <w:rPr>
          <w:sz w:val="26"/>
        </w:rPr>
      </w:pPr>
      <w:r>
        <w:rPr>
          <w:b/>
          <w:spacing w:val="-2"/>
          <w:sz w:val="26"/>
        </w:rPr>
        <w:t>SUM-</w:t>
      </w:r>
      <w:r>
        <w:rPr>
          <w:b/>
          <w:spacing w:val="-10"/>
          <w:sz w:val="26"/>
        </w:rPr>
        <w:t>2</w:t>
      </w:r>
      <w:r>
        <w:rPr>
          <w:b/>
          <w:sz w:val="26"/>
        </w:rPr>
        <w:tab/>
      </w:r>
      <w:r>
        <w:rPr>
          <w:color w:val="FF0000"/>
          <w:spacing w:val="-2"/>
          <w:sz w:val="26"/>
        </w:rPr>
        <w:t>(cancelada)</w:t>
      </w:r>
    </w:p>
    <w:p>
      <w:pPr>
        <w:tabs>
          <w:tab w:pos="2609" w:val="left" w:leader="none"/>
        </w:tabs>
        <w:spacing w:before="40"/>
        <w:ind w:left="991" w:right="0" w:firstLine="0"/>
        <w:jc w:val="left"/>
        <w:rPr>
          <w:sz w:val="26"/>
        </w:rPr>
      </w:pPr>
      <w:r>
        <w:rPr>
          <w:b/>
          <w:spacing w:val="-2"/>
          <w:sz w:val="26"/>
        </w:rPr>
        <w:t>SUM-</w:t>
      </w:r>
      <w:r>
        <w:rPr>
          <w:b/>
          <w:spacing w:val="-5"/>
          <w:sz w:val="26"/>
        </w:rPr>
        <w:t>34</w:t>
      </w:r>
      <w:r>
        <w:rPr>
          <w:b/>
          <w:sz w:val="26"/>
        </w:rPr>
        <w:tab/>
      </w:r>
      <w:r>
        <w:rPr>
          <w:color w:val="FF0000"/>
          <w:spacing w:val="-2"/>
          <w:sz w:val="26"/>
        </w:rPr>
        <w:t>(cancelada)</w:t>
      </w:r>
    </w:p>
    <w:p>
      <w:pPr>
        <w:pStyle w:val="Heading5"/>
        <w:spacing w:before="216"/>
      </w:pPr>
      <w:r>
        <w:rPr/>
        <w:t>DECISÃO</w:t>
      </w:r>
      <w:r>
        <w:rPr>
          <w:spacing w:val="-7"/>
        </w:rPr>
        <w:t> </w:t>
      </w:r>
      <w:r>
        <w:rPr/>
        <w:t>"CITRA,</w:t>
      </w:r>
      <w:r>
        <w:rPr>
          <w:spacing w:val="-4"/>
        </w:rPr>
        <w:t> </w:t>
      </w:r>
      <w:r>
        <w:rPr/>
        <w:t>ULTRA</w:t>
      </w:r>
      <w:r>
        <w:rPr>
          <w:spacing w:val="-6"/>
        </w:rPr>
        <w:t> </w:t>
      </w:r>
      <w:r>
        <w:rPr/>
        <w:t>E</w:t>
      </w:r>
      <w:r>
        <w:rPr>
          <w:spacing w:val="-5"/>
        </w:rPr>
        <w:t> </w:t>
      </w:r>
      <w:r>
        <w:rPr/>
        <w:t>EXTRA</w:t>
      </w:r>
      <w:r>
        <w:rPr>
          <w:spacing w:val="-4"/>
        </w:rPr>
        <w:t> </w:t>
      </w:r>
      <w:r>
        <w:rPr>
          <w:spacing w:val="-2"/>
        </w:rPr>
        <w:t>PETITA"</w:t>
      </w:r>
    </w:p>
    <w:p>
      <w:pPr>
        <w:pStyle w:val="BodyText"/>
        <w:spacing w:before="122"/>
        <w:ind w:left="991"/>
      </w:pPr>
      <w:r>
        <w:rPr/>
        <w:t>Ver</w:t>
      </w:r>
      <w:r>
        <w:rPr>
          <w:spacing w:val="-5"/>
        </w:rPr>
        <w:t> </w:t>
      </w:r>
      <w:r>
        <w:rPr>
          <w:spacing w:val="-2"/>
        </w:rPr>
        <w:t>Nulidade</w:t>
      </w:r>
    </w:p>
    <w:p>
      <w:pPr>
        <w:pStyle w:val="BodyText"/>
        <w:tabs>
          <w:tab w:pos="2609" w:val="left" w:leader="none"/>
        </w:tabs>
        <w:spacing w:before="39"/>
        <w:ind w:left="2609" w:right="176" w:hanging="1618"/>
      </w:pPr>
      <w:r>
        <w:rPr>
          <w:b/>
          <w:spacing w:val="-2"/>
        </w:rPr>
        <w:t>OJ-SDI2-41</w:t>
      </w:r>
      <w:r>
        <w:rPr>
          <w:b/>
        </w:rPr>
        <w:tab/>
      </w:r>
      <w:r>
        <w:rPr/>
        <w:t>Ação</w:t>
      </w:r>
      <w:r>
        <w:rPr>
          <w:spacing w:val="40"/>
        </w:rPr>
        <w:t> </w:t>
      </w:r>
      <w:r>
        <w:rPr/>
        <w:t>rescisória.</w:t>
      </w:r>
      <w:r>
        <w:rPr>
          <w:spacing w:val="40"/>
        </w:rPr>
        <w:t> </w:t>
      </w:r>
      <w:r>
        <w:rPr/>
        <w:t>Decisão</w:t>
      </w:r>
      <w:r>
        <w:rPr>
          <w:spacing w:val="40"/>
        </w:rPr>
        <w:t> </w:t>
      </w:r>
      <w:r>
        <w:rPr/>
        <w:t>rescindenda</w:t>
      </w:r>
      <w:r>
        <w:rPr>
          <w:spacing w:val="40"/>
        </w:rPr>
        <w:t> </w:t>
      </w:r>
      <w:r>
        <w:rPr/>
        <w:t>"citra</w:t>
      </w:r>
      <w:r>
        <w:rPr>
          <w:spacing w:val="40"/>
        </w:rPr>
        <w:t> </w:t>
      </w:r>
      <w:r>
        <w:rPr/>
        <w:t>petita".</w:t>
      </w:r>
      <w:r>
        <w:rPr>
          <w:spacing w:val="40"/>
        </w:rPr>
        <w:t> </w:t>
      </w:r>
      <w:r>
        <w:rPr/>
        <w:t>Cabi- mento. CPC, arts. 128 e 460.</w:t>
      </w:r>
    </w:p>
    <w:p>
      <w:pPr>
        <w:pStyle w:val="BodyText"/>
        <w:rPr>
          <w:sz w:val="20"/>
        </w:rPr>
      </w:pPr>
    </w:p>
    <w:p>
      <w:pPr>
        <w:pStyle w:val="BodyText"/>
        <w:rPr>
          <w:sz w:val="20"/>
        </w:rPr>
      </w:pPr>
    </w:p>
    <w:p>
      <w:pPr>
        <w:pStyle w:val="BodyText"/>
        <w:spacing w:before="7"/>
        <w:rPr>
          <w:sz w:val="13"/>
        </w:rPr>
      </w:pPr>
      <w:r>
        <w:rPr/>
        <mc:AlternateContent>
          <mc:Choice Requires="wps">
            <w:drawing>
              <wp:anchor distT="0" distB="0" distL="0" distR="0" allowOverlap="1" layoutInCell="1" locked="0" behindDoc="1" simplePos="0" relativeHeight="488157696">
                <wp:simplePos x="0" y="0"/>
                <wp:positionH relativeFrom="page">
                  <wp:posOffset>954024</wp:posOffset>
                </wp:positionH>
                <wp:positionV relativeFrom="paragraph">
                  <wp:posOffset>115139</wp:posOffset>
                </wp:positionV>
                <wp:extent cx="5581015" cy="6350"/>
                <wp:effectExtent l="0" t="0" r="0" b="0"/>
                <wp:wrapTopAndBottom/>
                <wp:docPr id="1337" name="Graphic 1337"/>
                <wp:cNvGraphicFramePr>
                  <a:graphicFrameLocks/>
                </wp:cNvGraphicFramePr>
                <a:graphic>
                  <a:graphicData uri="http://schemas.microsoft.com/office/word/2010/wordprocessingShape">
                    <wps:wsp>
                      <wps:cNvPr id="1337" name="Graphic 1337"/>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9.066118pt;width:439.439pt;height:.481pt;mso-position-horizontal-relative:page;mso-position-vertical-relative:paragraph;z-index:-15158784;mso-wrap-distance-left:0;mso-wrap-distance-right:0" id="docshape1336" filled="true" fillcolor="#000000" stroked="false">
                <v:fill type="solid"/>
                <w10:wrap type="topAndBottom"/>
              </v:rect>
            </w:pict>
          </mc:Fallback>
        </mc:AlternateContent>
      </w:r>
    </w:p>
    <w:p>
      <w:pPr>
        <w:pStyle w:val="Heading5"/>
        <w:ind w:left="2979" w:right="2950"/>
        <w:jc w:val="center"/>
      </w:pPr>
      <w:r>
        <w:rPr>
          <w:spacing w:val="-2"/>
        </w:rPr>
        <w:t>H-</w:t>
      </w:r>
      <w:r>
        <w:rPr>
          <w:spacing w:val="-5"/>
        </w:rPr>
        <w:t>60</w:t>
      </w:r>
    </w:p>
    <w:p>
      <w:pPr>
        <w:spacing w:after="0"/>
        <w:jc w:val="center"/>
        <w:sectPr>
          <w:headerReference w:type="default" r:id="rId203"/>
          <w:footerReference w:type="default" r:id="rId204"/>
          <w:pgSz w:w="11910" w:h="16840"/>
          <w:pgMar w:header="765" w:footer="0" w:top="1100" w:bottom="280" w:left="1360" w:right="1500"/>
        </w:sectPr>
      </w:pPr>
    </w:p>
    <w:p>
      <w:pPr>
        <w:pStyle w:val="BodyText"/>
        <w:spacing w:before="74"/>
        <w:ind w:left="2609" w:right="144" w:hanging="1618"/>
        <w:jc w:val="both"/>
      </w:pPr>
      <w:r>
        <w:rPr/>
        <mc:AlternateContent>
          <mc:Choice Requires="wps">
            <w:drawing>
              <wp:anchor distT="0" distB="0" distL="0" distR="0" allowOverlap="1" layoutInCell="1" locked="0" behindDoc="0" simplePos="0" relativeHeight="16301056">
                <wp:simplePos x="0" y="0"/>
                <wp:positionH relativeFrom="page">
                  <wp:posOffset>6858000</wp:posOffset>
                </wp:positionH>
                <wp:positionV relativeFrom="page">
                  <wp:posOffset>8905240</wp:posOffset>
                </wp:positionV>
                <wp:extent cx="702945" cy="1259840"/>
                <wp:effectExtent l="0" t="0" r="0" b="0"/>
                <wp:wrapNone/>
                <wp:docPr id="1340" name="Graphic 1340"/>
                <wp:cNvGraphicFramePr>
                  <a:graphicFrameLocks/>
                </wp:cNvGraphicFramePr>
                <a:graphic>
                  <a:graphicData uri="http://schemas.microsoft.com/office/word/2010/wordprocessingShape">
                    <wps:wsp>
                      <wps:cNvPr id="1340" name="Graphic 1340"/>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301056" id="docshape1339"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301568">
                <wp:simplePos x="0" y="0"/>
                <wp:positionH relativeFrom="page">
                  <wp:posOffset>6827707</wp:posOffset>
                </wp:positionH>
                <wp:positionV relativeFrom="page">
                  <wp:posOffset>9161016</wp:posOffset>
                </wp:positionV>
                <wp:extent cx="300990" cy="742950"/>
                <wp:effectExtent l="0" t="0" r="0" b="0"/>
                <wp:wrapNone/>
                <wp:docPr id="1341" name="Textbox 1341"/>
                <wp:cNvGraphicFramePr>
                  <a:graphicFrameLocks/>
                </wp:cNvGraphicFramePr>
                <a:graphic>
                  <a:graphicData uri="http://schemas.microsoft.com/office/word/2010/wordprocessingShape">
                    <wps:wsp>
                      <wps:cNvPr id="1341" name="Textbox 1341"/>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301568" type="#_x0000_t202" id="docshape1340"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r>
        <w:rPr>
          <w:b/>
        </w:rPr>
        <w:t>SUM-298,</w:t>
      </w:r>
      <w:r>
        <w:rPr>
          <w:b/>
          <w:spacing w:val="-1"/>
        </w:rPr>
        <w:t> </w:t>
      </w:r>
      <w:r>
        <w:rPr>
          <w:b/>
        </w:rPr>
        <w:t>V</w:t>
      </w:r>
      <w:r>
        <w:rPr>
          <w:b/>
          <w:spacing w:val="40"/>
        </w:rPr>
        <w:t> </w:t>
      </w:r>
      <w:r>
        <w:rPr/>
        <w:t>Ação rescisória. Prequestionamento. Violação ocorrida </w:t>
      </w:r>
      <w:r>
        <w:rPr/>
        <w:t>na própria decisão rescindenda.</w:t>
      </w:r>
    </w:p>
    <w:p>
      <w:pPr>
        <w:pStyle w:val="BodyText"/>
        <w:spacing w:before="38"/>
        <w:ind w:left="2609" w:right="146" w:hanging="1618"/>
        <w:jc w:val="both"/>
      </w:pPr>
      <w:r>
        <w:rPr>
          <w:b/>
        </w:rPr>
        <w:t>SUM-396,</w:t>
      </w:r>
      <w:r>
        <w:rPr>
          <w:b/>
          <w:spacing w:val="-2"/>
        </w:rPr>
        <w:t> </w:t>
      </w:r>
      <w:r>
        <w:rPr>
          <w:b/>
        </w:rPr>
        <w:t>II</w:t>
      </w:r>
      <w:r>
        <w:rPr>
          <w:b/>
          <w:spacing w:val="80"/>
        </w:rPr>
        <w:t> </w:t>
      </w:r>
      <w:r>
        <w:rPr/>
        <w:t>Estabilidade provisória. Pedido de reintegração. Salário re- lativo ao período estabilitário.</w:t>
      </w:r>
    </w:p>
    <w:p>
      <w:pPr>
        <w:pStyle w:val="Heading5"/>
        <w:spacing w:before="218"/>
      </w:pPr>
      <w:r>
        <w:rPr/>
        <w:t>DECISÃO</w:t>
      </w:r>
      <w:r>
        <w:rPr>
          <w:spacing w:val="-7"/>
        </w:rPr>
        <w:t> </w:t>
      </w:r>
      <w:r>
        <w:rPr/>
        <w:t>DE</w:t>
      </w:r>
      <w:r>
        <w:rPr>
          <w:spacing w:val="-6"/>
        </w:rPr>
        <w:t> </w:t>
      </w:r>
      <w:r>
        <w:rPr>
          <w:spacing w:val="-2"/>
        </w:rPr>
        <w:t>MÉRITO</w:t>
      </w:r>
    </w:p>
    <w:p>
      <w:pPr>
        <w:pStyle w:val="BodyText"/>
        <w:spacing w:before="122"/>
        <w:ind w:left="2609" w:right="144" w:hanging="1618"/>
        <w:jc w:val="both"/>
      </w:pPr>
      <w:r>
        <w:rPr>
          <w:b/>
        </w:rPr>
        <w:t>SUM-192,</w:t>
      </w:r>
      <w:r>
        <w:rPr>
          <w:b/>
          <w:spacing w:val="-1"/>
        </w:rPr>
        <w:t> </w:t>
      </w:r>
      <w:r>
        <w:rPr>
          <w:b/>
        </w:rPr>
        <w:t>I</w:t>
      </w:r>
      <w:r>
        <w:rPr>
          <w:b/>
          <w:spacing w:val="80"/>
        </w:rPr>
        <w:t>  </w:t>
      </w:r>
      <w:r>
        <w:rPr/>
        <w:t>Ação</w:t>
      </w:r>
      <w:r>
        <w:rPr>
          <w:spacing w:val="31"/>
        </w:rPr>
        <w:t> </w:t>
      </w:r>
      <w:r>
        <w:rPr/>
        <w:t>rescisória.</w:t>
      </w:r>
      <w:r>
        <w:rPr>
          <w:spacing w:val="31"/>
        </w:rPr>
        <w:t> </w:t>
      </w:r>
      <w:r>
        <w:rPr/>
        <w:t>Competência</w:t>
      </w:r>
      <w:r>
        <w:rPr>
          <w:spacing w:val="31"/>
        </w:rPr>
        <w:t> </w:t>
      </w:r>
      <w:r>
        <w:rPr/>
        <w:t>do</w:t>
      </w:r>
      <w:r>
        <w:rPr>
          <w:spacing w:val="31"/>
        </w:rPr>
        <w:t> </w:t>
      </w:r>
      <w:r>
        <w:rPr/>
        <w:t>TRT.</w:t>
      </w:r>
      <w:r>
        <w:rPr>
          <w:spacing w:val="31"/>
        </w:rPr>
        <w:t> </w:t>
      </w:r>
      <w:r>
        <w:rPr/>
        <w:t>Recurso</w:t>
      </w:r>
      <w:r>
        <w:rPr>
          <w:spacing w:val="31"/>
        </w:rPr>
        <w:t> </w:t>
      </w:r>
      <w:r>
        <w:rPr/>
        <w:t>de</w:t>
      </w:r>
      <w:r>
        <w:rPr>
          <w:spacing w:val="31"/>
        </w:rPr>
        <w:t> </w:t>
      </w:r>
      <w:r>
        <w:rPr/>
        <w:t>revista ou de embargos não conhecidos.</w:t>
      </w:r>
    </w:p>
    <w:p>
      <w:pPr>
        <w:pStyle w:val="BodyText"/>
        <w:spacing w:before="40"/>
        <w:ind w:left="2609" w:right="144" w:hanging="1618"/>
        <w:jc w:val="both"/>
      </w:pPr>
      <w:r>
        <w:rPr>
          <w:b/>
        </w:rPr>
        <w:t>SUM-192,</w:t>
      </w:r>
      <w:r>
        <w:rPr>
          <w:b/>
          <w:spacing w:val="-1"/>
        </w:rPr>
        <w:t> </w:t>
      </w:r>
      <w:r>
        <w:rPr>
          <w:b/>
        </w:rPr>
        <w:t>II</w:t>
      </w:r>
      <w:r>
        <w:rPr>
          <w:b/>
          <w:spacing w:val="80"/>
        </w:rPr>
        <w:t> </w:t>
      </w:r>
      <w:r>
        <w:rPr/>
        <w:t>Ação</w:t>
      </w:r>
      <w:r>
        <w:rPr>
          <w:spacing w:val="35"/>
        </w:rPr>
        <w:t> </w:t>
      </w:r>
      <w:r>
        <w:rPr/>
        <w:t>rescisória.</w:t>
      </w:r>
      <w:r>
        <w:rPr>
          <w:spacing w:val="35"/>
        </w:rPr>
        <w:t> </w:t>
      </w:r>
      <w:r>
        <w:rPr/>
        <w:t>Competência</w:t>
      </w:r>
      <w:r>
        <w:rPr>
          <w:spacing w:val="35"/>
        </w:rPr>
        <w:t> </w:t>
      </w:r>
      <w:r>
        <w:rPr/>
        <w:t>do</w:t>
      </w:r>
      <w:r>
        <w:rPr>
          <w:spacing w:val="35"/>
        </w:rPr>
        <w:t> </w:t>
      </w:r>
      <w:r>
        <w:rPr/>
        <w:t>TST.</w:t>
      </w:r>
      <w:r>
        <w:rPr>
          <w:spacing w:val="35"/>
        </w:rPr>
        <w:t> </w:t>
      </w:r>
      <w:r>
        <w:rPr/>
        <w:t>Recurso</w:t>
      </w:r>
      <w:r>
        <w:rPr>
          <w:spacing w:val="35"/>
        </w:rPr>
        <w:t> </w:t>
      </w:r>
      <w:r>
        <w:rPr/>
        <w:t>de</w:t>
      </w:r>
      <w:r>
        <w:rPr>
          <w:spacing w:val="35"/>
        </w:rPr>
        <w:t> </w:t>
      </w:r>
      <w:r>
        <w:rPr/>
        <w:t>revista ou de embargos não conhecidos. Súm. 333.</w:t>
      </w:r>
    </w:p>
    <w:p>
      <w:pPr>
        <w:pStyle w:val="BodyText"/>
        <w:spacing w:before="41"/>
        <w:ind w:left="2609" w:right="141" w:hanging="1618"/>
        <w:jc w:val="both"/>
      </w:pPr>
      <w:r>
        <w:rPr>
          <w:b/>
        </w:rPr>
        <w:t>SUM-192,</w:t>
      </w:r>
      <w:r>
        <w:rPr>
          <w:b/>
          <w:spacing w:val="-1"/>
        </w:rPr>
        <w:t> </w:t>
      </w:r>
      <w:r>
        <w:rPr>
          <w:b/>
        </w:rPr>
        <w:t>V</w:t>
      </w:r>
      <w:r>
        <w:rPr>
          <w:b/>
          <w:spacing w:val="80"/>
          <w:w w:val="150"/>
        </w:rPr>
        <w:t> </w:t>
      </w:r>
      <w:r>
        <w:rPr/>
        <w:t>Ação rescisória. Decisão em agravo regimental. Aplicação</w:t>
      </w:r>
      <w:r>
        <w:rPr>
          <w:spacing w:val="40"/>
        </w:rPr>
        <w:t> </w:t>
      </w:r>
      <w:r>
        <w:rPr/>
        <w:t>da Súm. 333. Juízo de mérito.</w:t>
      </w:r>
    </w:p>
    <w:p>
      <w:pPr>
        <w:pStyle w:val="BodyText"/>
        <w:spacing w:before="40"/>
        <w:ind w:left="2609" w:right="145" w:hanging="1618"/>
        <w:jc w:val="both"/>
      </w:pPr>
      <w:r>
        <w:rPr>
          <w:b/>
        </w:rPr>
        <w:t>SUM-399,</w:t>
      </w:r>
      <w:r>
        <w:rPr>
          <w:b/>
          <w:spacing w:val="-1"/>
        </w:rPr>
        <w:t> </w:t>
      </w:r>
      <w:r>
        <w:rPr>
          <w:b/>
        </w:rPr>
        <w:t>I</w:t>
      </w:r>
      <w:r>
        <w:rPr>
          <w:b/>
          <w:spacing w:val="80"/>
        </w:rPr>
        <w:t>  </w:t>
      </w:r>
      <w:r>
        <w:rPr/>
        <w:t>Ação</w:t>
      </w:r>
      <w:r>
        <w:rPr>
          <w:spacing w:val="40"/>
        </w:rPr>
        <w:t> </w:t>
      </w:r>
      <w:r>
        <w:rPr/>
        <w:t>rescisória.</w:t>
      </w:r>
      <w:r>
        <w:rPr>
          <w:spacing w:val="40"/>
        </w:rPr>
        <w:t> </w:t>
      </w:r>
      <w:r>
        <w:rPr/>
        <w:t>Decisão</w:t>
      </w:r>
      <w:r>
        <w:rPr>
          <w:spacing w:val="40"/>
        </w:rPr>
        <w:t> </w:t>
      </w:r>
      <w:r>
        <w:rPr/>
        <w:t>Homologatória</w:t>
      </w:r>
      <w:r>
        <w:rPr>
          <w:spacing w:val="40"/>
        </w:rPr>
        <w:t> </w:t>
      </w:r>
      <w:r>
        <w:rPr/>
        <w:t>de</w:t>
      </w:r>
      <w:r>
        <w:rPr>
          <w:spacing w:val="40"/>
        </w:rPr>
        <w:t> </w:t>
      </w:r>
      <w:r>
        <w:rPr/>
        <w:t>adjudicação</w:t>
      </w:r>
      <w:r>
        <w:rPr>
          <w:spacing w:val="40"/>
        </w:rPr>
        <w:t> </w:t>
      </w:r>
      <w:r>
        <w:rPr/>
        <w:t>e de arrematação. Incabível.</w:t>
      </w:r>
    </w:p>
    <w:p>
      <w:pPr>
        <w:pStyle w:val="BodyText"/>
        <w:spacing w:before="41"/>
        <w:ind w:left="2609" w:right="145" w:hanging="1618"/>
        <w:jc w:val="both"/>
      </w:pPr>
      <w:r>
        <w:rPr>
          <w:b/>
        </w:rPr>
        <w:t>OJ-SDI2-107</w:t>
      </w:r>
      <w:r>
        <w:rPr>
          <w:b/>
          <w:spacing w:val="40"/>
        </w:rPr>
        <w:t> </w:t>
      </w:r>
      <w:r>
        <w:rPr/>
        <w:t>Ação rescisória. Decisão rescindenda de mérito. Sentença declaratória de extinção de execução. Satisfação da </w:t>
      </w:r>
      <w:r>
        <w:rPr/>
        <w:t>obriga- </w:t>
      </w:r>
      <w:r>
        <w:rPr>
          <w:spacing w:val="-4"/>
        </w:rPr>
        <w:t>ção.</w:t>
      </w:r>
    </w:p>
    <w:p>
      <w:pPr>
        <w:pStyle w:val="BodyText"/>
        <w:spacing w:before="39"/>
        <w:ind w:left="2609" w:right="142" w:hanging="1618"/>
        <w:jc w:val="both"/>
      </w:pPr>
      <w:r>
        <w:rPr>
          <w:b/>
        </w:rPr>
        <w:t>SUM-192,</w:t>
      </w:r>
      <w:r>
        <w:rPr>
          <w:b/>
          <w:spacing w:val="-1"/>
        </w:rPr>
        <w:t> </w:t>
      </w:r>
      <w:r>
        <w:rPr>
          <w:b/>
        </w:rPr>
        <w:t>IV </w:t>
      </w:r>
      <w:r>
        <w:rPr/>
        <w:t>Ação rescisória. Decisão rescindenda. Agravo de </w:t>
      </w:r>
      <w:r>
        <w:rPr/>
        <w:t>instru- mento. Não- substituição. Impossibilidade jurídica.</w:t>
      </w:r>
    </w:p>
    <w:p>
      <w:pPr>
        <w:spacing w:before="40"/>
        <w:ind w:left="991" w:right="0" w:firstLine="0"/>
        <w:jc w:val="both"/>
        <w:rPr>
          <w:sz w:val="26"/>
        </w:rPr>
      </w:pPr>
      <w:r>
        <w:rPr>
          <w:b/>
          <w:sz w:val="26"/>
        </w:rPr>
        <w:t>SUM-412</w:t>
      </w:r>
      <w:r>
        <w:rPr>
          <w:b/>
          <w:spacing w:val="70"/>
          <w:sz w:val="26"/>
        </w:rPr>
        <w:t>    </w:t>
      </w:r>
      <w:r>
        <w:rPr>
          <w:sz w:val="26"/>
        </w:rPr>
        <w:t>Ação</w:t>
      </w:r>
      <w:r>
        <w:rPr>
          <w:spacing w:val="-1"/>
          <w:sz w:val="26"/>
        </w:rPr>
        <w:t> </w:t>
      </w:r>
      <w:r>
        <w:rPr>
          <w:sz w:val="26"/>
        </w:rPr>
        <w:t>rescisória.</w:t>
      </w:r>
      <w:r>
        <w:rPr>
          <w:spacing w:val="-3"/>
          <w:sz w:val="26"/>
        </w:rPr>
        <w:t> </w:t>
      </w:r>
      <w:r>
        <w:rPr>
          <w:sz w:val="26"/>
        </w:rPr>
        <w:t>Questão</w:t>
      </w:r>
      <w:r>
        <w:rPr>
          <w:spacing w:val="-4"/>
          <w:sz w:val="26"/>
        </w:rPr>
        <w:t> </w:t>
      </w:r>
      <w:r>
        <w:rPr>
          <w:spacing w:val="-2"/>
          <w:sz w:val="26"/>
        </w:rPr>
        <w:t>processual.</w:t>
      </w:r>
    </w:p>
    <w:p>
      <w:pPr>
        <w:spacing w:before="40"/>
        <w:ind w:left="992" w:right="0" w:firstLine="0"/>
        <w:jc w:val="both"/>
        <w:rPr>
          <w:sz w:val="26"/>
        </w:rPr>
      </w:pPr>
      <w:r>
        <w:rPr>
          <w:b/>
          <w:sz w:val="26"/>
        </w:rPr>
        <w:t>SUM-399,</w:t>
      </w:r>
      <w:r>
        <w:rPr>
          <w:b/>
          <w:spacing w:val="-4"/>
          <w:sz w:val="26"/>
        </w:rPr>
        <w:t> </w:t>
      </w:r>
      <w:r>
        <w:rPr>
          <w:b/>
          <w:sz w:val="26"/>
        </w:rPr>
        <w:t>II</w:t>
      </w:r>
      <w:r>
        <w:rPr>
          <w:b/>
          <w:spacing w:val="41"/>
          <w:sz w:val="26"/>
        </w:rPr>
        <w:t>  </w:t>
      </w:r>
      <w:r>
        <w:rPr>
          <w:sz w:val="26"/>
        </w:rPr>
        <w:t>Ação</w:t>
      </w:r>
      <w:r>
        <w:rPr>
          <w:spacing w:val="-5"/>
          <w:sz w:val="26"/>
        </w:rPr>
        <w:t> </w:t>
      </w:r>
      <w:r>
        <w:rPr>
          <w:sz w:val="26"/>
        </w:rPr>
        <w:t>rescisória.</w:t>
      </w:r>
      <w:r>
        <w:rPr>
          <w:spacing w:val="-6"/>
          <w:sz w:val="26"/>
        </w:rPr>
        <w:t> </w:t>
      </w:r>
      <w:r>
        <w:rPr>
          <w:sz w:val="26"/>
        </w:rPr>
        <w:t>Sentença</w:t>
      </w:r>
      <w:r>
        <w:rPr>
          <w:spacing w:val="-6"/>
          <w:sz w:val="26"/>
        </w:rPr>
        <w:t> </w:t>
      </w:r>
      <w:r>
        <w:rPr>
          <w:sz w:val="26"/>
        </w:rPr>
        <w:t>homologatória</w:t>
      </w:r>
      <w:r>
        <w:rPr>
          <w:spacing w:val="-6"/>
          <w:sz w:val="26"/>
        </w:rPr>
        <w:t> </w:t>
      </w:r>
      <w:r>
        <w:rPr>
          <w:sz w:val="26"/>
        </w:rPr>
        <w:t>de</w:t>
      </w:r>
      <w:r>
        <w:rPr>
          <w:spacing w:val="-4"/>
          <w:sz w:val="26"/>
        </w:rPr>
        <w:t> </w:t>
      </w:r>
      <w:r>
        <w:rPr>
          <w:spacing w:val="-2"/>
          <w:sz w:val="26"/>
        </w:rPr>
        <w:t>cálculo.</w:t>
      </w:r>
    </w:p>
    <w:p>
      <w:pPr>
        <w:pStyle w:val="BodyText"/>
        <w:spacing w:before="39"/>
        <w:ind w:left="2609" w:right="144" w:hanging="1618"/>
        <w:jc w:val="both"/>
      </w:pPr>
      <w:r>
        <w:rPr>
          <w:b/>
        </w:rPr>
        <w:t>OJ-SDI2-85</w:t>
      </w:r>
      <w:r>
        <w:rPr>
          <w:b/>
          <w:spacing w:val="80"/>
        </w:rPr>
        <w:t> </w:t>
      </w:r>
      <w:r>
        <w:rPr/>
        <w:t>Ação rescisória. Sentença homologatória de cálculo. </w:t>
      </w:r>
      <w:r>
        <w:rPr/>
        <w:t>Exis- tência de contraditório.</w:t>
      </w:r>
    </w:p>
    <w:p>
      <w:pPr>
        <w:pStyle w:val="BodyText"/>
        <w:spacing w:before="41"/>
        <w:ind w:left="2609" w:right="143" w:hanging="1618"/>
        <w:jc w:val="both"/>
      </w:pPr>
      <w:r>
        <w:rPr>
          <w:b/>
        </w:rPr>
        <w:t>SUM-413</w:t>
      </w:r>
      <w:r>
        <w:rPr>
          <w:b/>
          <w:spacing w:val="80"/>
          <w:w w:val="150"/>
        </w:rPr>
        <w:t>  </w:t>
      </w:r>
      <w:r>
        <w:rPr/>
        <w:t>Ação rescisória. Violação do art. 896, "a", da CLT. Decisão que não conhece de recurso de revista, com base em diver- gência Jurisprudencial. CPC, art. 485, “V”. Ausência de sentença de mérito.</w:t>
      </w:r>
    </w:p>
    <w:p>
      <w:pPr>
        <w:pStyle w:val="BodyText"/>
        <w:spacing w:before="40"/>
        <w:ind w:left="2609" w:right="140" w:hanging="1618"/>
        <w:jc w:val="both"/>
      </w:pPr>
      <w:r>
        <w:rPr>
          <w:b/>
        </w:rPr>
        <w:t>SUM-411</w:t>
      </w:r>
      <w:r>
        <w:rPr>
          <w:b/>
          <w:spacing w:val="80"/>
        </w:rPr>
        <w:t>  </w:t>
      </w:r>
      <w:r>
        <w:rPr/>
        <w:t>Ação rescisória. Sentença de mérito. Decisão de TRT em agravo regimental confirmando decisão monocrática do re- lator que, aplicando a Súm. 83 do TST, indeferiu a </w:t>
      </w:r>
      <w:r>
        <w:rPr/>
        <w:t>petição inicial da ação rescisória. Competência recursal do TST.</w:t>
      </w:r>
    </w:p>
    <w:p>
      <w:pPr>
        <w:spacing w:before="40"/>
        <w:ind w:left="991" w:right="0" w:firstLine="0"/>
        <w:jc w:val="both"/>
        <w:rPr>
          <w:sz w:val="26"/>
        </w:rPr>
      </w:pPr>
      <w:r>
        <w:rPr>
          <w:b/>
          <w:sz w:val="26"/>
        </w:rPr>
        <w:t>OJ-SDI2-42</w:t>
      </w:r>
      <w:r>
        <w:rPr>
          <w:b/>
          <w:spacing w:val="74"/>
          <w:sz w:val="26"/>
        </w:rPr>
        <w:t>  </w:t>
      </w:r>
      <w:r>
        <w:rPr>
          <w:color w:val="FF0000"/>
          <w:spacing w:val="-2"/>
          <w:sz w:val="26"/>
        </w:rPr>
        <w:t>(cancelada)</w:t>
      </w:r>
    </w:p>
    <w:p>
      <w:pPr>
        <w:pStyle w:val="Heading5"/>
        <w:spacing w:before="217"/>
      </w:pPr>
      <w:r>
        <w:rPr/>
        <w:t>DECISÃO</w:t>
      </w:r>
      <w:r>
        <w:rPr>
          <w:spacing w:val="-9"/>
        </w:rPr>
        <w:t> </w:t>
      </w:r>
      <w:r>
        <w:rPr/>
        <w:t>HOMOLOGATÓRIA</w:t>
      </w:r>
      <w:r>
        <w:rPr>
          <w:spacing w:val="-8"/>
        </w:rPr>
        <w:t> </w:t>
      </w:r>
      <w:r>
        <w:rPr/>
        <w:t>DE</w:t>
      </w:r>
      <w:r>
        <w:rPr>
          <w:spacing w:val="-8"/>
        </w:rPr>
        <w:t> </w:t>
      </w:r>
      <w:r>
        <w:rPr>
          <w:spacing w:val="-2"/>
        </w:rPr>
        <w:t>ACORDO</w:t>
      </w:r>
    </w:p>
    <w:p>
      <w:pPr>
        <w:pStyle w:val="BodyText"/>
        <w:spacing w:before="122"/>
        <w:ind w:left="991"/>
        <w:jc w:val="both"/>
      </w:pPr>
      <w:r>
        <w:rPr/>
        <w:t>Ver</w:t>
      </w:r>
      <w:r>
        <w:rPr>
          <w:spacing w:val="-8"/>
        </w:rPr>
        <w:t> </w:t>
      </w:r>
      <w:r>
        <w:rPr/>
        <w:t>Sentença</w:t>
      </w:r>
      <w:r>
        <w:rPr>
          <w:spacing w:val="-8"/>
        </w:rPr>
        <w:t> </w:t>
      </w:r>
      <w:r>
        <w:rPr/>
        <w:t>Homologatória</w:t>
      </w:r>
      <w:r>
        <w:rPr>
          <w:spacing w:val="-7"/>
        </w:rPr>
        <w:t> </w:t>
      </w:r>
      <w:r>
        <w:rPr/>
        <w:t>de</w:t>
      </w:r>
      <w:r>
        <w:rPr>
          <w:spacing w:val="-8"/>
        </w:rPr>
        <w:t> </w:t>
      </w:r>
      <w:r>
        <w:rPr>
          <w:spacing w:val="-2"/>
        </w:rPr>
        <w:t>Acordo.</w:t>
      </w:r>
    </w:p>
    <w:p>
      <w:pPr>
        <w:pStyle w:val="Heading5"/>
        <w:spacing w:before="220"/>
      </w:pPr>
      <w:r>
        <w:rPr/>
        <w:t>DECISÃO</w:t>
      </w:r>
      <w:r>
        <w:rPr>
          <w:spacing w:val="-9"/>
        </w:rPr>
        <w:t> </w:t>
      </w:r>
      <w:r>
        <w:rPr/>
        <w:t>HOMOLOGATÓRIA</w:t>
      </w:r>
      <w:r>
        <w:rPr>
          <w:spacing w:val="-8"/>
        </w:rPr>
        <w:t> </w:t>
      </w:r>
      <w:r>
        <w:rPr/>
        <w:t>DE</w:t>
      </w:r>
      <w:r>
        <w:rPr>
          <w:spacing w:val="-8"/>
        </w:rPr>
        <w:t> </w:t>
      </w:r>
      <w:r>
        <w:rPr>
          <w:spacing w:val="-2"/>
        </w:rPr>
        <w:t>ADJUDICAÇÃO</w:t>
      </w:r>
    </w:p>
    <w:p>
      <w:pPr>
        <w:pStyle w:val="BodyText"/>
        <w:spacing w:before="119"/>
        <w:ind w:left="991"/>
        <w:jc w:val="both"/>
      </w:pPr>
      <w:r>
        <w:rPr/>
        <w:t>Ver</w:t>
      </w:r>
      <w:r>
        <w:rPr>
          <w:spacing w:val="-8"/>
        </w:rPr>
        <w:t> </w:t>
      </w:r>
      <w:r>
        <w:rPr/>
        <w:t>Sentença</w:t>
      </w:r>
      <w:r>
        <w:rPr>
          <w:spacing w:val="-8"/>
        </w:rPr>
        <w:t> </w:t>
      </w:r>
      <w:r>
        <w:rPr/>
        <w:t>Homologatória</w:t>
      </w:r>
      <w:r>
        <w:rPr>
          <w:spacing w:val="-7"/>
        </w:rPr>
        <w:t> </w:t>
      </w:r>
      <w:r>
        <w:rPr/>
        <w:t>de</w:t>
      </w:r>
      <w:r>
        <w:rPr>
          <w:spacing w:val="-8"/>
        </w:rPr>
        <w:t> </w:t>
      </w:r>
      <w:r>
        <w:rPr>
          <w:spacing w:val="-2"/>
        </w:rPr>
        <w:t>Adjudicação.</w:t>
      </w:r>
    </w:p>
    <w:p>
      <w:pPr>
        <w:pStyle w:val="Heading5"/>
        <w:spacing w:before="220"/>
      </w:pPr>
      <w:r>
        <w:rPr/>
        <w:t>DECISÃO</w:t>
      </w:r>
      <w:r>
        <w:rPr>
          <w:spacing w:val="-9"/>
        </w:rPr>
        <w:t> </w:t>
      </w:r>
      <w:r>
        <w:rPr/>
        <w:t>HOMOLOGATÓRIA</w:t>
      </w:r>
      <w:r>
        <w:rPr>
          <w:spacing w:val="-8"/>
        </w:rPr>
        <w:t> </w:t>
      </w:r>
      <w:r>
        <w:rPr/>
        <w:t>DE</w:t>
      </w:r>
      <w:r>
        <w:rPr>
          <w:spacing w:val="-8"/>
        </w:rPr>
        <w:t> </w:t>
      </w:r>
      <w:r>
        <w:rPr>
          <w:spacing w:val="-2"/>
        </w:rPr>
        <w:t>ARREMATAÇÃO</w:t>
      </w:r>
    </w:p>
    <w:p>
      <w:pPr>
        <w:pStyle w:val="BodyText"/>
        <w:spacing w:before="121"/>
        <w:ind w:left="991"/>
        <w:jc w:val="both"/>
      </w:pPr>
      <w:r>
        <w:rPr/>
        <w:t>Ver</w:t>
      </w:r>
      <w:r>
        <w:rPr>
          <w:spacing w:val="-8"/>
        </w:rPr>
        <w:t> </w:t>
      </w:r>
      <w:r>
        <w:rPr/>
        <w:t>Sentença</w:t>
      </w:r>
      <w:r>
        <w:rPr>
          <w:spacing w:val="-8"/>
        </w:rPr>
        <w:t> </w:t>
      </w:r>
      <w:r>
        <w:rPr/>
        <w:t>Homologatória</w:t>
      </w:r>
      <w:r>
        <w:rPr>
          <w:spacing w:val="-7"/>
        </w:rPr>
        <w:t> </w:t>
      </w:r>
      <w:r>
        <w:rPr/>
        <w:t>de</w:t>
      </w:r>
      <w:r>
        <w:rPr>
          <w:spacing w:val="-8"/>
        </w:rPr>
        <w:t> </w:t>
      </w:r>
      <w:r>
        <w:rPr>
          <w:spacing w:val="-2"/>
        </w:rPr>
        <w:t>Arrematação.</w:t>
      </w:r>
    </w:p>
    <w:p>
      <w:pPr>
        <w:pStyle w:val="Heading5"/>
        <w:spacing w:before="218"/>
      </w:pPr>
      <w:r>
        <w:rPr/>
        <w:t>DECISÃO</w:t>
      </w:r>
      <w:r>
        <w:rPr>
          <w:spacing w:val="-9"/>
        </w:rPr>
        <w:t> </w:t>
      </w:r>
      <w:r>
        <w:rPr/>
        <w:t>HOMOLOGATÓRIA</w:t>
      </w:r>
      <w:r>
        <w:rPr>
          <w:spacing w:val="-8"/>
        </w:rPr>
        <w:t> </w:t>
      </w:r>
      <w:r>
        <w:rPr/>
        <w:t>DE</w:t>
      </w:r>
      <w:r>
        <w:rPr>
          <w:spacing w:val="-8"/>
        </w:rPr>
        <w:t> </w:t>
      </w:r>
      <w:r>
        <w:rPr>
          <w:spacing w:val="-2"/>
        </w:rPr>
        <w:t>CÁLCULOS</w:t>
      </w:r>
    </w:p>
    <w:p>
      <w:pPr>
        <w:pStyle w:val="BodyText"/>
        <w:spacing w:before="121"/>
        <w:ind w:left="991"/>
        <w:jc w:val="both"/>
      </w:pPr>
      <w:r>
        <w:rPr/>
        <w:t>Ver</w:t>
      </w:r>
      <w:r>
        <w:rPr>
          <w:spacing w:val="-8"/>
        </w:rPr>
        <w:t> </w:t>
      </w:r>
      <w:r>
        <w:rPr/>
        <w:t>Sentença</w:t>
      </w:r>
      <w:r>
        <w:rPr>
          <w:spacing w:val="-8"/>
        </w:rPr>
        <w:t> </w:t>
      </w:r>
      <w:r>
        <w:rPr/>
        <w:t>Homologatória</w:t>
      </w:r>
      <w:r>
        <w:rPr>
          <w:spacing w:val="-7"/>
        </w:rPr>
        <w:t> </w:t>
      </w:r>
      <w:r>
        <w:rPr/>
        <w:t>de</w:t>
      </w:r>
      <w:r>
        <w:rPr>
          <w:spacing w:val="-8"/>
        </w:rPr>
        <w:t> </w:t>
      </w:r>
      <w:r>
        <w:rPr>
          <w:spacing w:val="-2"/>
        </w:rPr>
        <w:t>Cálculos.</w:t>
      </w:r>
    </w:p>
    <w:p>
      <w:pPr>
        <w:pStyle w:val="BodyText"/>
        <w:rPr>
          <w:sz w:val="20"/>
        </w:rPr>
      </w:pPr>
    </w:p>
    <w:p>
      <w:pPr>
        <w:pStyle w:val="BodyText"/>
        <w:rPr>
          <w:sz w:val="20"/>
        </w:rPr>
      </w:pPr>
    </w:p>
    <w:p>
      <w:pPr>
        <w:pStyle w:val="BodyText"/>
        <w:spacing w:before="8"/>
        <w:rPr>
          <w:sz w:val="12"/>
        </w:rPr>
      </w:pPr>
      <w:r>
        <w:rPr/>
        <mc:AlternateContent>
          <mc:Choice Requires="wps">
            <w:drawing>
              <wp:anchor distT="0" distB="0" distL="0" distR="0" allowOverlap="1" layoutInCell="1" locked="0" behindDoc="1" simplePos="0" relativeHeight="488159744">
                <wp:simplePos x="0" y="0"/>
                <wp:positionH relativeFrom="page">
                  <wp:posOffset>954024</wp:posOffset>
                </wp:positionH>
                <wp:positionV relativeFrom="paragraph">
                  <wp:posOffset>108470</wp:posOffset>
                </wp:positionV>
                <wp:extent cx="5581015" cy="6350"/>
                <wp:effectExtent l="0" t="0" r="0" b="0"/>
                <wp:wrapTopAndBottom/>
                <wp:docPr id="1342" name="Graphic 1342"/>
                <wp:cNvGraphicFramePr>
                  <a:graphicFrameLocks/>
                </wp:cNvGraphicFramePr>
                <a:graphic>
                  <a:graphicData uri="http://schemas.microsoft.com/office/word/2010/wordprocessingShape">
                    <wps:wsp>
                      <wps:cNvPr id="1342" name="Graphic 1342"/>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8.540953pt;width:439.439pt;height:.481pt;mso-position-horizontal-relative:page;mso-position-vertical-relative:paragraph;z-index:-15156736;mso-wrap-distance-left:0;mso-wrap-distance-right:0" id="docshape1341" filled="true" fillcolor="#000000" stroked="false">
                <v:fill type="solid"/>
                <w10:wrap type="topAndBottom"/>
              </v:rect>
            </w:pict>
          </mc:Fallback>
        </mc:AlternateContent>
      </w:r>
    </w:p>
    <w:p>
      <w:pPr>
        <w:pStyle w:val="Heading5"/>
        <w:ind w:left="2979" w:right="2950"/>
        <w:jc w:val="center"/>
      </w:pPr>
      <w:r>
        <w:rPr>
          <w:spacing w:val="-2"/>
        </w:rPr>
        <w:t>H-</w:t>
      </w:r>
      <w:r>
        <w:rPr>
          <w:spacing w:val="-5"/>
        </w:rPr>
        <w:t>61</w:t>
      </w:r>
    </w:p>
    <w:p>
      <w:pPr>
        <w:spacing w:after="0"/>
        <w:jc w:val="center"/>
        <w:sectPr>
          <w:headerReference w:type="default" r:id="rId205"/>
          <w:footerReference w:type="default" r:id="rId206"/>
          <w:pgSz w:w="11910" w:h="16840"/>
          <w:pgMar w:header="765" w:footer="0" w:top="1100" w:bottom="280" w:left="1360" w:right="1500"/>
        </w:sectPr>
      </w:pPr>
    </w:p>
    <w:p>
      <w:pPr>
        <w:spacing w:before="72"/>
        <w:ind w:left="284" w:right="0" w:firstLine="0"/>
        <w:jc w:val="left"/>
        <w:rPr>
          <w:sz w:val="28"/>
        </w:rPr>
      </w:pPr>
      <w:r>
        <w:rPr/>
        <mc:AlternateContent>
          <mc:Choice Requires="wps">
            <w:drawing>
              <wp:anchor distT="0" distB="0" distL="0" distR="0" allowOverlap="1" layoutInCell="1" locked="0" behindDoc="0" simplePos="0" relativeHeight="16302592">
                <wp:simplePos x="0" y="0"/>
                <wp:positionH relativeFrom="page">
                  <wp:posOffset>0</wp:posOffset>
                </wp:positionH>
                <wp:positionV relativeFrom="page">
                  <wp:posOffset>8848090</wp:posOffset>
                </wp:positionV>
                <wp:extent cx="708025" cy="1259840"/>
                <wp:effectExtent l="0" t="0" r="0" b="0"/>
                <wp:wrapNone/>
                <wp:docPr id="1345" name="Graphic 1345"/>
                <wp:cNvGraphicFramePr>
                  <a:graphicFrameLocks/>
                </wp:cNvGraphicFramePr>
                <a:graphic>
                  <a:graphicData uri="http://schemas.microsoft.com/office/word/2010/wordprocessingShape">
                    <wps:wsp>
                      <wps:cNvPr id="1345" name="Graphic 1345"/>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302592" id="docshape1344"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303104">
                <wp:simplePos x="0" y="0"/>
                <wp:positionH relativeFrom="page">
                  <wp:posOffset>402523</wp:posOffset>
                </wp:positionH>
                <wp:positionV relativeFrom="page">
                  <wp:posOffset>9240780</wp:posOffset>
                </wp:positionV>
                <wp:extent cx="186690" cy="469265"/>
                <wp:effectExtent l="0" t="0" r="0" b="0"/>
                <wp:wrapNone/>
                <wp:docPr id="1346" name="Textbox 1346"/>
                <wp:cNvGraphicFramePr>
                  <a:graphicFrameLocks/>
                </wp:cNvGraphicFramePr>
                <a:graphic>
                  <a:graphicData uri="http://schemas.microsoft.com/office/word/2010/wordprocessingShape">
                    <wps:wsp>
                      <wps:cNvPr id="1346" name="Textbox 1346"/>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303104" type="#_x0000_t202" id="docshape1345"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303616">
                <wp:simplePos x="0" y="0"/>
                <wp:positionH relativeFrom="page">
                  <wp:posOffset>515299</wp:posOffset>
                </wp:positionH>
                <wp:positionV relativeFrom="page">
                  <wp:posOffset>9104628</wp:posOffset>
                </wp:positionV>
                <wp:extent cx="186690" cy="742950"/>
                <wp:effectExtent l="0" t="0" r="0" b="0"/>
                <wp:wrapNone/>
                <wp:docPr id="1347" name="Textbox 1347"/>
                <wp:cNvGraphicFramePr>
                  <a:graphicFrameLocks/>
                </wp:cNvGraphicFramePr>
                <a:graphic>
                  <a:graphicData uri="http://schemas.microsoft.com/office/word/2010/wordprocessingShape">
                    <wps:wsp>
                      <wps:cNvPr id="1347" name="Textbox 1347"/>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303616" type="#_x0000_t202" id="docshape1346"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r>
        <w:rPr>
          <w:sz w:val="28"/>
        </w:rPr>
        <w:t>DECISÃO</w:t>
      </w:r>
      <w:r>
        <w:rPr>
          <w:spacing w:val="-9"/>
          <w:sz w:val="28"/>
        </w:rPr>
        <w:t> </w:t>
      </w:r>
      <w:r>
        <w:rPr>
          <w:spacing w:val="-2"/>
          <w:sz w:val="28"/>
        </w:rPr>
        <w:t>INTERLOCUTÓRIA</w:t>
      </w:r>
    </w:p>
    <w:p>
      <w:pPr>
        <w:spacing w:before="119"/>
        <w:ind w:left="991" w:right="0" w:firstLine="0"/>
        <w:jc w:val="both"/>
        <w:rPr>
          <w:sz w:val="26"/>
        </w:rPr>
      </w:pPr>
      <w:r>
        <w:rPr>
          <w:b/>
          <w:sz w:val="26"/>
        </w:rPr>
        <w:t>SUM-214</w:t>
      </w:r>
      <w:r>
        <w:rPr>
          <w:b/>
          <w:spacing w:val="70"/>
          <w:sz w:val="26"/>
        </w:rPr>
        <w:t>    </w:t>
      </w:r>
      <w:r>
        <w:rPr>
          <w:sz w:val="26"/>
        </w:rPr>
        <w:t>Irrecorribilidade.</w:t>
      </w:r>
      <w:r>
        <w:rPr>
          <w:spacing w:val="-3"/>
          <w:sz w:val="26"/>
        </w:rPr>
        <w:t> </w:t>
      </w:r>
      <w:r>
        <w:rPr>
          <w:spacing w:val="-2"/>
          <w:sz w:val="26"/>
        </w:rPr>
        <w:t>Exceções.</w:t>
      </w:r>
    </w:p>
    <w:p>
      <w:pPr>
        <w:pStyle w:val="Heading5"/>
        <w:spacing w:before="220"/>
      </w:pPr>
      <w:r>
        <w:rPr/>
        <w:t>DECISÃO</w:t>
      </w:r>
      <w:r>
        <w:rPr>
          <w:spacing w:val="-9"/>
        </w:rPr>
        <w:t> </w:t>
      </w:r>
      <w:r>
        <w:rPr>
          <w:spacing w:val="-2"/>
        </w:rPr>
        <w:t>MONOCRÁTICA</w:t>
      </w:r>
    </w:p>
    <w:p>
      <w:pPr>
        <w:pStyle w:val="BodyText"/>
        <w:spacing w:before="121"/>
        <w:ind w:left="2609" w:right="142" w:hanging="1618"/>
        <w:jc w:val="both"/>
      </w:pPr>
      <w:r>
        <w:rPr>
          <w:b/>
        </w:rPr>
        <w:t>SUM-411</w:t>
      </w:r>
      <w:r>
        <w:rPr>
          <w:b/>
          <w:spacing w:val="80"/>
        </w:rPr>
        <w:t>  </w:t>
      </w:r>
      <w:r>
        <w:rPr/>
        <w:t>Ação rescisória. Sentença de mérito. Decisão de TRT </w:t>
      </w:r>
      <w:r>
        <w:rPr/>
        <w:t>em agravo regimental confirmando decisão monocrática do re- lator que, aplicando a Súm. 83 do TST, indeferiu a petição inicial da ação rescisória. Competência recursal do TST.</w:t>
      </w:r>
    </w:p>
    <w:p>
      <w:pPr>
        <w:pStyle w:val="BodyText"/>
        <w:spacing w:before="40"/>
        <w:ind w:left="2609" w:right="142" w:hanging="1618"/>
        <w:jc w:val="both"/>
      </w:pPr>
      <w:r>
        <w:rPr>
          <w:b/>
        </w:rPr>
        <w:t>SUM-421,</w:t>
      </w:r>
      <w:r>
        <w:rPr>
          <w:b/>
          <w:spacing w:val="-1"/>
        </w:rPr>
        <w:t> </w:t>
      </w:r>
      <w:r>
        <w:rPr>
          <w:b/>
        </w:rPr>
        <w:t>I</w:t>
      </w:r>
      <w:r>
        <w:rPr>
          <w:b/>
          <w:spacing w:val="40"/>
        </w:rPr>
        <w:t>  </w:t>
      </w:r>
      <w:r>
        <w:rPr/>
        <w:t>CPC, art. 557. Embargos declaratórios. Omissão. Cabimen- </w:t>
      </w:r>
      <w:r>
        <w:rPr>
          <w:spacing w:val="-4"/>
        </w:rPr>
        <w:t>to.</w:t>
      </w:r>
    </w:p>
    <w:p>
      <w:pPr>
        <w:pStyle w:val="BodyText"/>
        <w:spacing w:before="41"/>
        <w:ind w:left="2609" w:right="145" w:hanging="1618"/>
        <w:jc w:val="both"/>
      </w:pPr>
      <w:r>
        <w:rPr>
          <w:b/>
        </w:rPr>
        <w:t>SUM-421,</w:t>
      </w:r>
      <w:r>
        <w:rPr>
          <w:b/>
          <w:spacing w:val="-1"/>
        </w:rPr>
        <w:t> </w:t>
      </w:r>
      <w:r>
        <w:rPr>
          <w:b/>
        </w:rPr>
        <w:t>II</w:t>
      </w:r>
      <w:r>
        <w:rPr>
          <w:b/>
          <w:spacing w:val="80"/>
          <w:w w:val="150"/>
        </w:rPr>
        <w:t> </w:t>
      </w:r>
      <w:r>
        <w:rPr/>
        <w:t>Decisão</w:t>
      </w:r>
      <w:r>
        <w:rPr>
          <w:spacing w:val="40"/>
        </w:rPr>
        <w:t> </w:t>
      </w:r>
      <w:r>
        <w:rPr/>
        <w:t>monocrática</w:t>
      </w:r>
      <w:r>
        <w:rPr>
          <w:spacing w:val="40"/>
        </w:rPr>
        <w:t> </w:t>
      </w:r>
      <w:r>
        <w:rPr/>
        <w:t>do</w:t>
      </w:r>
      <w:r>
        <w:rPr>
          <w:spacing w:val="38"/>
        </w:rPr>
        <w:t> </w:t>
      </w:r>
      <w:r>
        <w:rPr/>
        <w:t>relator.</w:t>
      </w:r>
      <w:r>
        <w:rPr>
          <w:spacing w:val="38"/>
        </w:rPr>
        <w:t> </w:t>
      </w:r>
      <w:r>
        <w:rPr/>
        <w:t>CPC,</w:t>
      </w:r>
      <w:r>
        <w:rPr>
          <w:spacing w:val="38"/>
        </w:rPr>
        <w:t> </w:t>
      </w:r>
      <w:r>
        <w:rPr/>
        <w:t>art.</w:t>
      </w:r>
      <w:r>
        <w:rPr>
          <w:spacing w:val="40"/>
        </w:rPr>
        <w:t> </w:t>
      </w:r>
      <w:r>
        <w:rPr/>
        <w:t>557.</w:t>
      </w:r>
      <w:r>
        <w:rPr>
          <w:spacing w:val="38"/>
        </w:rPr>
        <w:t> </w:t>
      </w:r>
      <w:r>
        <w:rPr/>
        <w:t>Embargos de declaração. Conversão em agravo. Fungibilidade e cele- ridade processual.</w:t>
      </w:r>
    </w:p>
    <w:p>
      <w:pPr>
        <w:pStyle w:val="BodyText"/>
        <w:spacing w:before="39"/>
        <w:ind w:left="2609" w:right="143" w:hanging="1618"/>
        <w:jc w:val="both"/>
      </w:pPr>
      <w:r>
        <w:rPr>
          <w:b/>
        </w:rPr>
        <w:t>OJ-SDI1-378 </w:t>
      </w:r>
      <w:r>
        <w:rPr/>
        <w:t>Embargos. Interposição contra decisão monocrática. Não </w:t>
      </w:r>
      <w:r>
        <w:rPr>
          <w:spacing w:val="-2"/>
        </w:rPr>
        <w:t>cabimento.</w:t>
      </w:r>
    </w:p>
    <w:p>
      <w:pPr>
        <w:pStyle w:val="BodyText"/>
        <w:spacing w:before="40"/>
        <w:ind w:left="2609" w:right="144" w:hanging="1618"/>
        <w:jc w:val="both"/>
      </w:pPr>
      <w:r>
        <w:rPr>
          <w:b/>
        </w:rPr>
        <w:t>OJ-SDI2-69</w:t>
      </w:r>
      <w:r>
        <w:rPr>
          <w:b/>
          <w:spacing w:val="80"/>
        </w:rPr>
        <w:t> </w:t>
      </w:r>
      <w:r>
        <w:rPr/>
        <w:t>Fungibilidade recursal. Indeferimento liminar de ação </w:t>
      </w:r>
      <w:r>
        <w:rPr/>
        <w:t>resci- sória ou mandado de segurança em despacho monocrático. Recurso para o TST. Recebimento como agravo regimental. Devolução dos autos ao TRT.</w:t>
      </w:r>
    </w:p>
    <w:p>
      <w:pPr>
        <w:pStyle w:val="BodyText"/>
        <w:spacing w:before="40"/>
        <w:ind w:left="992"/>
        <w:jc w:val="both"/>
      </w:pPr>
      <w:r>
        <w:rPr>
          <w:b/>
        </w:rPr>
        <w:t>SUM-353</w:t>
      </w:r>
      <w:r>
        <w:rPr>
          <w:b/>
          <w:spacing w:val="69"/>
        </w:rPr>
        <w:t>    </w:t>
      </w:r>
      <w:r>
        <w:rPr/>
        <w:t>Recurso</w:t>
      </w:r>
      <w:r>
        <w:rPr>
          <w:spacing w:val="-1"/>
        </w:rPr>
        <w:t> </w:t>
      </w:r>
      <w:r>
        <w:rPr/>
        <w:t>de</w:t>
      </w:r>
      <w:r>
        <w:rPr>
          <w:spacing w:val="-1"/>
        </w:rPr>
        <w:t> </w:t>
      </w:r>
      <w:r>
        <w:rPr/>
        <w:t>embargos</w:t>
      </w:r>
      <w:r>
        <w:rPr>
          <w:spacing w:val="-4"/>
        </w:rPr>
        <w:t> </w:t>
      </w:r>
      <w:r>
        <w:rPr/>
        <w:t>à</w:t>
      </w:r>
      <w:r>
        <w:rPr>
          <w:spacing w:val="-1"/>
        </w:rPr>
        <w:t> </w:t>
      </w:r>
      <w:r>
        <w:rPr/>
        <w:t>SDI.</w:t>
      </w:r>
      <w:r>
        <w:rPr>
          <w:spacing w:val="-4"/>
        </w:rPr>
        <w:t> </w:t>
      </w:r>
      <w:r>
        <w:rPr/>
        <w:t>Agravo.</w:t>
      </w:r>
      <w:r>
        <w:rPr>
          <w:spacing w:val="-4"/>
        </w:rPr>
        <w:t> </w:t>
      </w:r>
      <w:r>
        <w:rPr>
          <w:spacing w:val="-2"/>
        </w:rPr>
        <w:t>Cabimento.</w:t>
      </w:r>
    </w:p>
    <w:p>
      <w:pPr>
        <w:spacing w:before="40"/>
        <w:ind w:left="992" w:right="0" w:firstLine="0"/>
        <w:jc w:val="both"/>
        <w:rPr>
          <w:sz w:val="26"/>
        </w:rPr>
      </w:pPr>
      <w:r>
        <w:rPr>
          <w:b/>
          <w:sz w:val="26"/>
        </w:rPr>
        <w:t>OJ-SDI1-293</w:t>
      </w:r>
      <w:r>
        <w:rPr>
          <w:b/>
          <w:spacing w:val="49"/>
          <w:w w:val="150"/>
          <w:sz w:val="26"/>
        </w:rPr>
        <w:t> </w:t>
      </w:r>
      <w:r>
        <w:rPr>
          <w:color w:val="FF0000"/>
          <w:spacing w:val="-2"/>
          <w:sz w:val="26"/>
        </w:rPr>
        <w:t>(cancelada)</w:t>
      </w:r>
    </w:p>
    <w:p>
      <w:pPr>
        <w:pStyle w:val="Heading5"/>
        <w:spacing w:before="220"/>
      </w:pPr>
      <w:r>
        <w:rPr/>
        <w:t>DECISÃO</w:t>
      </w:r>
      <w:r>
        <w:rPr>
          <w:spacing w:val="-9"/>
        </w:rPr>
        <w:t> </w:t>
      </w:r>
      <w:r>
        <w:rPr>
          <w:spacing w:val="-2"/>
        </w:rPr>
        <w:t>NORMATIVA</w:t>
      </w:r>
    </w:p>
    <w:p>
      <w:pPr>
        <w:pStyle w:val="BodyText"/>
        <w:spacing w:before="119"/>
        <w:ind w:left="991"/>
        <w:jc w:val="both"/>
      </w:pPr>
      <w:r>
        <w:rPr/>
        <w:t>Ver</w:t>
      </w:r>
      <w:r>
        <w:rPr>
          <w:spacing w:val="-7"/>
        </w:rPr>
        <w:t> </w:t>
      </w:r>
      <w:r>
        <w:rPr/>
        <w:t>Sentença</w:t>
      </w:r>
      <w:r>
        <w:rPr>
          <w:spacing w:val="-7"/>
        </w:rPr>
        <w:t> </w:t>
      </w:r>
      <w:r>
        <w:rPr>
          <w:spacing w:val="-2"/>
        </w:rPr>
        <w:t>Normativa</w:t>
      </w:r>
    </w:p>
    <w:p>
      <w:pPr>
        <w:pStyle w:val="Heading5"/>
        <w:spacing w:before="220"/>
      </w:pPr>
      <w:r>
        <w:rPr/>
        <w:t>DECLARAÇÃO</w:t>
      </w:r>
      <w:r>
        <w:rPr>
          <w:spacing w:val="-9"/>
        </w:rPr>
        <w:t> </w:t>
      </w:r>
      <w:r>
        <w:rPr/>
        <w:t>DE</w:t>
      </w:r>
      <w:r>
        <w:rPr>
          <w:spacing w:val="-8"/>
        </w:rPr>
        <w:t> </w:t>
      </w:r>
      <w:r>
        <w:rPr/>
        <w:t>INSUFICIÊNCIA</w:t>
      </w:r>
      <w:r>
        <w:rPr>
          <w:spacing w:val="-9"/>
        </w:rPr>
        <w:t> </w:t>
      </w:r>
      <w:r>
        <w:rPr>
          <w:spacing w:val="-2"/>
        </w:rPr>
        <w:t>ECONÔMICA</w:t>
      </w:r>
    </w:p>
    <w:p>
      <w:pPr>
        <w:spacing w:before="122"/>
        <w:ind w:left="991" w:right="0" w:firstLine="0"/>
        <w:jc w:val="both"/>
        <w:rPr>
          <w:sz w:val="26"/>
        </w:rPr>
      </w:pPr>
      <w:r>
        <w:rPr>
          <w:b/>
          <w:sz w:val="26"/>
        </w:rPr>
        <w:t>OJ-SDI1-304</w:t>
      </w:r>
      <w:r>
        <w:rPr>
          <w:b/>
          <w:spacing w:val="49"/>
          <w:w w:val="150"/>
          <w:sz w:val="26"/>
        </w:rPr>
        <w:t> </w:t>
      </w:r>
      <w:r>
        <w:rPr>
          <w:color w:val="FF0000"/>
          <w:spacing w:val="-2"/>
          <w:sz w:val="26"/>
        </w:rPr>
        <w:t>(cancelada)</w:t>
      </w:r>
    </w:p>
    <w:p>
      <w:pPr>
        <w:spacing w:before="39"/>
        <w:ind w:left="991" w:right="0" w:firstLine="0"/>
        <w:jc w:val="both"/>
        <w:rPr>
          <w:sz w:val="26"/>
        </w:rPr>
      </w:pPr>
      <w:r>
        <w:rPr>
          <w:b/>
          <w:sz w:val="26"/>
        </w:rPr>
        <w:t>OJ-SDI1-331</w:t>
      </w:r>
      <w:r>
        <w:rPr>
          <w:b/>
          <w:spacing w:val="49"/>
          <w:w w:val="150"/>
          <w:sz w:val="26"/>
        </w:rPr>
        <w:t> </w:t>
      </w:r>
      <w:r>
        <w:rPr>
          <w:color w:val="FF0000"/>
          <w:spacing w:val="-2"/>
          <w:sz w:val="26"/>
        </w:rPr>
        <w:t>(cancelada)</w:t>
      </w:r>
    </w:p>
    <w:p>
      <w:pPr>
        <w:pStyle w:val="Heading5"/>
        <w:spacing w:before="220"/>
      </w:pPr>
      <w:r>
        <w:rPr>
          <w:spacing w:val="-2"/>
        </w:rPr>
        <w:t>DEDUÇÃO</w:t>
      </w:r>
    </w:p>
    <w:p>
      <w:pPr>
        <w:pStyle w:val="BodyText"/>
        <w:spacing w:before="119"/>
        <w:ind w:left="2609" w:right="142" w:hanging="1618"/>
        <w:jc w:val="both"/>
      </w:pPr>
      <w:r>
        <w:rPr>
          <w:b/>
        </w:rPr>
        <w:t>SUM-401</w:t>
      </w:r>
      <w:r>
        <w:rPr>
          <w:b/>
          <w:spacing w:val="80"/>
        </w:rPr>
        <w:t>  </w:t>
      </w:r>
      <w:r>
        <w:rPr/>
        <w:t>Ação rescisória. Descontos legais. Fase de execução. Sen- tença exeqüenda omissa. Inexistência de ofensa à coisa jul- </w:t>
      </w:r>
      <w:r>
        <w:rPr>
          <w:spacing w:val="-2"/>
        </w:rPr>
        <w:t>gada.</w:t>
      </w:r>
    </w:p>
    <w:p>
      <w:pPr>
        <w:pStyle w:val="BodyText"/>
        <w:spacing w:before="41"/>
        <w:ind w:left="2609" w:right="143" w:hanging="1618"/>
        <w:jc w:val="both"/>
      </w:pPr>
      <w:r>
        <w:rPr>
          <w:b/>
        </w:rPr>
        <w:t>OJ-SDC-3</w:t>
      </w:r>
      <w:r>
        <w:rPr>
          <w:b/>
          <w:spacing w:val="80"/>
        </w:rPr>
        <w:t> </w:t>
      </w:r>
      <w:r>
        <w:rPr/>
        <w:t>Arresto. Apreensão. Depósito. Pretensões insuscetíveis </w:t>
      </w:r>
      <w:r>
        <w:rPr/>
        <w:t>de dedução em sede coletiva.</w:t>
      </w:r>
    </w:p>
    <w:p>
      <w:pPr>
        <w:pStyle w:val="BodyText"/>
        <w:tabs>
          <w:tab w:pos="2609" w:val="left" w:leader="none"/>
        </w:tabs>
        <w:spacing w:before="41"/>
        <w:ind w:left="992"/>
        <w:jc w:val="both"/>
      </w:pPr>
      <w:r>
        <w:rPr>
          <w:b/>
          <w:spacing w:val="-2"/>
        </w:rPr>
        <w:t>SUM-</w:t>
      </w:r>
      <w:r>
        <w:rPr>
          <w:b/>
          <w:spacing w:val="-5"/>
        </w:rPr>
        <w:t>87</w:t>
      </w:r>
      <w:r>
        <w:rPr>
          <w:b/>
        </w:rPr>
        <w:tab/>
      </w:r>
      <w:r>
        <w:rPr/>
        <w:t>Cabimento.</w:t>
      </w:r>
      <w:r>
        <w:rPr>
          <w:spacing w:val="-9"/>
        </w:rPr>
        <w:t> </w:t>
      </w:r>
      <w:r>
        <w:rPr/>
        <w:t>Valor</w:t>
      </w:r>
      <w:r>
        <w:rPr>
          <w:spacing w:val="-6"/>
        </w:rPr>
        <w:t> </w:t>
      </w:r>
      <w:r>
        <w:rPr/>
        <w:t>do</w:t>
      </w:r>
      <w:r>
        <w:rPr>
          <w:spacing w:val="-8"/>
        </w:rPr>
        <w:t> </w:t>
      </w:r>
      <w:r>
        <w:rPr/>
        <w:t>benefício.</w:t>
      </w:r>
      <w:r>
        <w:rPr>
          <w:spacing w:val="-9"/>
        </w:rPr>
        <w:t> </w:t>
      </w:r>
      <w:r>
        <w:rPr/>
        <w:t>Previdência</w:t>
      </w:r>
      <w:r>
        <w:rPr>
          <w:spacing w:val="-6"/>
        </w:rPr>
        <w:t> </w:t>
      </w:r>
      <w:r>
        <w:rPr>
          <w:spacing w:val="-2"/>
        </w:rPr>
        <w:t>privada.</w:t>
      </w:r>
    </w:p>
    <w:p>
      <w:pPr>
        <w:pStyle w:val="BodyText"/>
        <w:spacing w:before="39"/>
        <w:ind w:left="2609" w:right="145" w:hanging="1618"/>
        <w:jc w:val="both"/>
      </w:pPr>
      <w:r>
        <w:rPr>
          <w:b/>
        </w:rPr>
        <w:t>OJ-SDI1T-47</w:t>
      </w:r>
      <w:r>
        <w:rPr>
          <w:b/>
          <w:spacing w:val="40"/>
        </w:rPr>
        <w:t> </w:t>
      </w:r>
      <w:r>
        <w:rPr/>
        <w:t>Décimo terceiro salário. Dedução da 1ª parcela. URV. Lei</w:t>
      </w:r>
      <w:r>
        <w:rPr>
          <w:spacing w:val="40"/>
        </w:rPr>
        <w:t> </w:t>
      </w:r>
      <w:r>
        <w:rPr/>
        <w:t>nº 8.880/1994.</w:t>
      </w:r>
    </w:p>
    <w:p>
      <w:pPr>
        <w:pStyle w:val="BodyText"/>
        <w:spacing w:before="41"/>
        <w:ind w:left="2609" w:right="143" w:hanging="1618"/>
        <w:jc w:val="both"/>
      </w:pPr>
      <w:r>
        <w:rPr>
          <w:b/>
        </w:rPr>
        <w:t>OJ-SDI1-348 </w:t>
      </w:r>
      <w:r>
        <w:rPr/>
        <w:t>Descontos fiscais e previdenciários. Honorários </w:t>
      </w:r>
      <w:r>
        <w:rPr/>
        <w:t>advocatí- cios. Base de cálculo. Valor líquido. Lei nº 1.060, de </w:t>
      </w:r>
      <w:r>
        <w:rPr>
          <w:spacing w:val="-2"/>
        </w:rPr>
        <w:t>05.02.1950.</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7"/>
        </w:rPr>
      </w:pPr>
      <w:r>
        <w:rPr/>
        <mc:AlternateContent>
          <mc:Choice Requires="wps">
            <w:drawing>
              <wp:anchor distT="0" distB="0" distL="0" distR="0" allowOverlap="1" layoutInCell="1" locked="0" behindDoc="1" simplePos="0" relativeHeight="488161280">
                <wp:simplePos x="0" y="0"/>
                <wp:positionH relativeFrom="page">
                  <wp:posOffset>954024</wp:posOffset>
                </wp:positionH>
                <wp:positionV relativeFrom="paragraph">
                  <wp:posOffset>213885</wp:posOffset>
                </wp:positionV>
                <wp:extent cx="5581015" cy="6350"/>
                <wp:effectExtent l="0" t="0" r="0" b="0"/>
                <wp:wrapTopAndBottom/>
                <wp:docPr id="1348" name="Graphic 1348"/>
                <wp:cNvGraphicFramePr>
                  <a:graphicFrameLocks/>
                </wp:cNvGraphicFramePr>
                <a:graphic>
                  <a:graphicData uri="http://schemas.microsoft.com/office/word/2010/wordprocessingShape">
                    <wps:wsp>
                      <wps:cNvPr id="1348" name="Graphic 1348"/>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6.841343pt;width:439.439pt;height:.481pt;mso-position-horizontal-relative:page;mso-position-vertical-relative:paragraph;z-index:-15155200;mso-wrap-distance-left:0;mso-wrap-distance-right:0" id="docshape1347" filled="true" fillcolor="#000000" stroked="false">
                <v:fill type="solid"/>
                <w10:wrap type="topAndBottom"/>
              </v:rect>
            </w:pict>
          </mc:Fallback>
        </mc:AlternateContent>
      </w:r>
    </w:p>
    <w:p>
      <w:pPr>
        <w:pStyle w:val="Heading5"/>
        <w:ind w:left="2979" w:right="2950"/>
        <w:jc w:val="center"/>
      </w:pPr>
      <w:r>
        <w:rPr>
          <w:spacing w:val="-2"/>
        </w:rPr>
        <w:t>H-</w:t>
      </w:r>
      <w:r>
        <w:rPr>
          <w:spacing w:val="-5"/>
        </w:rPr>
        <w:t>62</w:t>
      </w:r>
    </w:p>
    <w:p>
      <w:pPr>
        <w:spacing w:after="0"/>
        <w:jc w:val="center"/>
        <w:sectPr>
          <w:headerReference w:type="default" r:id="rId207"/>
          <w:footerReference w:type="default" r:id="rId208"/>
          <w:pgSz w:w="11910" w:h="16840"/>
          <w:pgMar w:header="765" w:footer="0" w:top="1100" w:bottom="280" w:left="1360" w:right="1500"/>
        </w:sectPr>
      </w:pPr>
    </w:p>
    <w:p>
      <w:pPr>
        <w:pStyle w:val="BodyText"/>
        <w:spacing w:before="74"/>
        <w:ind w:left="2551" w:right="143" w:hanging="1560"/>
        <w:jc w:val="both"/>
      </w:pPr>
      <w:r>
        <w:rPr/>
        <mc:AlternateContent>
          <mc:Choice Requires="wps">
            <w:drawing>
              <wp:anchor distT="0" distB="0" distL="0" distR="0" allowOverlap="1" layoutInCell="1" locked="0" behindDoc="0" simplePos="0" relativeHeight="16304640">
                <wp:simplePos x="0" y="0"/>
                <wp:positionH relativeFrom="page">
                  <wp:posOffset>6858000</wp:posOffset>
                </wp:positionH>
                <wp:positionV relativeFrom="page">
                  <wp:posOffset>8905240</wp:posOffset>
                </wp:positionV>
                <wp:extent cx="702945" cy="1259840"/>
                <wp:effectExtent l="0" t="0" r="0" b="0"/>
                <wp:wrapNone/>
                <wp:docPr id="1351" name="Graphic 1351"/>
                <wp:cNvGraphicFramePr>
                  <a:graphicFrameLocks/>
                </wp:cNvGraphicFramePr>
                <a:graphic>
                  <a:graphicData uri="http://schemas.microsoft.com/office/word/2010/wordprocessingShape">
                    <wps:wsp>
                      <wps:cNvPr id="1351" name="Graphic 1351"/>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304640" id="docshape1350"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305152">
                <wp:simplePos x="0" y="0"/>
                <wp:positionH relativeFrom="page">
                  <wp:posOffset>6827707</wp:posOffset>
                </wp:positionH>
                <wp:positionV relativeFrom="page">
                  <wp:posOffset>9161016</wp:posOffset>
                </wp:positionV>
                <wp:extent cx="300990" cy="742950"/>
                <wp:effectExtent l="0" t="0" r="0" b="0"/>
                <wp:wrapNone/>
                <wp:docPr id="1352" name="Textbox 1352"/>
                <wp:cNvGraphicFramePr>
                  <a:graphicFrameLocks/>
                </wp:cNvGraphicFramePr>
                <a:graphic>
                  <a:graphicData uri="http://schemas.microsoft.com/office/word/2010/wordprocessingShape">
                    <wps:wsp>
                      <wps:cNvPr id="1352" name="Textbox 1352"/>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305152" type="#_x0000_t202" id="docshape1351"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r>
        <w:rPr>
          <w:b/>
        </w:rPr>
        <w:t>OJ-SDI1-415 </w:t>
      </w:r>
      <w:r>
        <w:rPr/>
        <w:t>Horas extras. Reconhecimento em juízo. Critério de </w:t>
      </w:r>
      <w:r>
        <w:rPr/>
        <w:t>dedu- ção/abatimento dos valores comprovadamente pagos no cur- so do contrato de trabalho.</w:t>
      </w:r>
    </w:p>
    <w:p>
      <w:pPr>
        <w:tabs>
          <w:tab w:pos="2608" w:val="left" w:leader="none"/>
        </w:tabs>
        <w:spacing w:line="273" w:lineRule="auto" w:before="118"/>
        <w:ind w:left="991" w:right="5241" w:firstLine="0"/>
        <w:jc w:val="both"/>
        <w:rPr>
          <w:sz w:val="26"/>
        </w:rPr>
      </w:pPr>
      <w:r>
        <w:rPr>
          <w:b/>
          <w:sz w:val="26"/>
        </w:rPr>
        <w:t>OJ-SDI1-187 </w:t>
      </w:r>
      <w:r>
        <w:rPr>
          <w:color w:val="FF0000"/>
          <w:sz w:val="26"/>
        </w:rPr>
        <w:t>(cancelada) </w:t>
      </w:r>
      <w:r>
        <w:rPr>
          <w:b/>
          <w:sz w:val="26"/>
        </w:rPr>
        <w:t>OJ-SDI2-81 </w:t>
      </w:r>
      <w:r>
        <w:rPr>
          <w:color w:val="FF0000"/>
          <w:sz w:val="26"/>
        </w:rPr>
        <w:t>(cancelada) </w:t>
      </w:r>
      <w:r>
        <w:rPr>
          <w:b/>
          <w:spacing w:val="-2"/>
          <w:sz w:val="26"/>
        </w:rPr>
        <w:t>PN-</w:t>
      </w:r>
      <w:r>
        <w:rPr>
          <w:b/>
          <w:spacing w:val="-5"/>
          <w:sz w:val="26"/>
        </w:rPr>
        <w:t>21</w:t>
      </w:r>
      <w:r>
        <w:rPr>
          <w:b/>
          <w:sz w:val="26"/>
        </w:rPr>
        <w:tab/>
      </w:r>
      <w:r>
        <w:rPr>
          <w:color w:val="FF0000"/>
          <w:spacing w:val="-2"/>
          <w:sz w:val="26"/>
        </w:rPr>
        <w:t>(cancelada)</w:t>
      </w:r>
    </w:p>
    <w:p>
      <w:pPr>
        <w:pStyle w:val="Heading5"/>
        <w:spacing w:before="173"/>
      </w:pPr>
      <w:r>
        <w:rPr/>
        <w:t>DEFENSORIA</w:t>
      </w:r>
      <w:r>
        <w:rPr>
          <w:spacing w:val="-13"/>
        </w:rPr>
        <w:t> </w:t>
      </w:r>
      <w:r>
        <w:rPr>
          <w:spacing w:val="-2"/>
        </w:rPr>
        <w:t>PÚBLICA</w:t>
      </w:r>
    </w:p>
    <w:p>
      <w:pPr>
        <w:spacing w:before="122"/>
        <w:ind w:left="991" w:right="0" w:firstLine="0"/>
        <w:jc w:val="left"/>
        <w:rPr>
          <w:sz w:val="26"/>
        </w:rPr>
      </w:pPr>
      <w:r>
        <w:rPr>
          <w:b/>
          <w:sz w:val="26"/>
        </w:rPr>
        <w:t>OJ-SDI1T-14</w:t>
      </w:r>
      <w:r>
        <w:rPr>
          <w:b/>
          <w:spacing w:val="39"/>
          <w:sz w:val="26"/>
        </w:rPr>
        <w:t> </w:t>
      </w:r>
      <w:r>
        <w:rPr>
          <w:sz w:val="26"/>
        </w:rPr>
        <w:t>Opção</w:t>
      </w:r>
      <w:r>
        <w:rPr>
          <w:spacing w:val="-7"/>
          <w:sz w:val="26"/>
        </w:rPr>
        <w:t> </w:t>
      </w:r>
      <w:r>
        <w:rPr>
          <w:sz w:val="26"/>
        </w:rPr>
        <w:t>pela</w:t>
      </w:r>
      <w:r>
        <w:rPr>
          <w:spacing w:val="-8"/>
          <w:sz w:val="26"/>
        </w:rPr>
        <w:t> </w:t>
      </w:r>
      <w:r>
        <w:rPr>
          <w:sz w:val="26"/>
        </w:rPr>
        <w:t>carreira.</w:t>
      </w:r>
      <w:r>
        <w:rPr>
          <w:spacing w:val="-8"/>
          <w:sz w:val="26"/>
        </w:rPr>
        <w:t> </w:t>
      </w:r>
      <w:r>
        <w:rPr>
          <w:sz w:val="26"/>
        </w:rPr>
        <w:t>Concurso</w:t>
      </w:r>
      <w:r>
        <w:rPr>
          <w:spacing w:val="-7"/>
          <w:sz w:val="26"/>
        </w:rPr>
        <w:t> </w:t>
      </w:r>
      <w:r>
        <w:rPr>
          <w:spacing w:val="-2"/>
          <w:sz w:val="26"/>
        </w:rPr>
        <w:t>público.</w:t>
      </w:r>
    </w:p>
    <w:p>
      <w:pPr>
        <w:pStyle w:val="Heading5"/>
        <w:spacing w:before="217"/>
      </w:pPr>
      <w:r>
        <w:rPr/>
        <w:t>DELEGACIA</w:t>
      </w:r>
      <w:r>
        <w:rPr>
          <w:spacing w:val="-8"/>
        </w:rPr>
        <w:t> </w:t>
      </w:r>
      <w:r>
        <w:rPr/>
        <w:t>REGIONAL</w:t>
      </w:r>
      <w:r>
        <w:rPr>
          <w:spacing w:val="-7"/>
        </w:rPr>
        <w:t> </w:t>
      </w:r>
      <w:r>
        <w:rPr/>
        <w:t>DO</w:t>
      </w:r>
      <w:r>
        <w:rPr>
          <w:spacing w:val="-7"/>
        </w:rPr>
        <w:t> </w:t>
      </w:r>
      <w:r>
        <w:rPr>
          <w:spacing w:val="-2"/>
        </w:rPr>
        <w:t>TRABALHO</w:t>
      </w:r>
    </w:p>
    <w:p>
      <w:pPr>
        <w:tabs>
          <w:tab w:pos="2609" w:val="left" w:leader="none"/>
        </w:tabs>
        <w:spacing w:before="122"/>
        <w:ind w:left="991" w:right="0" w:firstLine="0"/>
        <w:jc w:val="left"/>
        <w:rPr>
          <w:sz w:val="26"/>
        </w:rPr>
      </w:pPr>
      <w:r>
        <w:rPr>
          <w:b/>
          <w:spacing w:val="-2"/>
          <w:sz w:val="26"/>
        </w:rPr>
        <w:t>OJ-SDC-</w:t>
      </w:r>
      <w:r>
        <w:rPr>
          <w:b/>
          <w:spacing w:val="-5"/>
          <w:sz w:val="26"/>
        </w:rPr>
        <w:t>24</w:t>
      </w:r>
      <w:r>
        <w:rPr>
          <w:b/>
          <w:sz w:val="26"/>
        </w:rPr>
        <w:tab/>
      </w:r>
      <w:r>
        <w:rPr>
          <w:color w:val="FF0000"/>
          <w:spacing w:val="-2"/>
          <w:sz w:val="26"/>
        </w:rPr>
        <w:t>(cancelada)</w:t>
      </w:r>
    </w:p>
    <w:p>
      <w:pPr>
        <w:pStyle w:val="Heading5"/>
        <w:spacing w:before="220"/>
      </w:pPr>
      <w:r>
        <w:rPr/>
        <w:t>DELEGADO</w:t>
      </w:r>
      <w:r>
        <w:rPr>
          <w:spacing w:val="-13"/>
        </w:rPr>
        <w:t> </w:t>
      </w:r>
      <w:r>
        <w:rPr>
          <w:spacing w:val="-2"/>
        </w:rPr>
        <w:t>SINDICAL</w:t>
      </w:r>
    </w:p>
    <w:p>
      <w:pPr>
        <w:spacing w:before="121"/>
        <w:ind w:left="991" w:right="0" w:firstLine="0"/>
        <w:jc w:val="left"/>
        <w:rPr>
          <w:sz w:val="26"/>
        </w:rPr>
      </w:pPr>
      <w:r>
        <w:rPr>
          <w:b/>
          <w:sz w:val="26"/>
        </w:rPr>
        <w:t>OJ-SDI1-369</w:t>
      </w:r>
      <w:r>
        <w:rPr>
          <w:b/>
          <w:spacing w:val="77"/>
          <w:sz w:val="26"/>
        </w:rPr>
        <w:t> </w:t>
      </w:r>
      <w:r>
        <w:rPr>
          <w:sz w:val="26"/>
        </w:rPr>
        <w:t>Estabilidade</w:t>
      </w:r>
      <w:r>
        <w:rPr>
          <w:spacing w:val="-7"/>
          <w:sz w:val="26"/>
        </w:rPr>
        <w:t> </w:t>
      </w:r>
      <w:r>
        <w:rPr>
          <w:sz w:val="26"/>
        </w:rPr>
        <w:t>provisória.</w:t>
      </w:r>
      <w:r>
        <w:rPr>
          <w:spacing w:val="-8"/>
          <w:sz w:val="26"/>
        </w:rPr>
        <w:t> </w:t>
      </w:r>
      <w:r>
        <w:rPr>
          <w:spacing w:val="-2"/>
          <w:sz w:val="26"/>
        </w:rPr>
        <w:t>Inaplicável.</w:t>
      </w:r>
    </w:p>
    <w:p>
      <w:pPr>
        <w:pStyle w:val="Heading5"/>
        <w:spacing w:before="218"/>
      </w:pPr>
      <w:r>
        <w:rPr/>
        <w:t>DEMISSÃO</w:t>
      </w:r>
      <w:r>
        <w:rPr>
          <w:spacing w:val="-6"/>
        </w:rPr>
        <w:t> </w:t>
      </w:r>
      <w:r>
        <w:rPr/>
        <w:t>COM</w:t>
      </w:r>
      <w:r>
        <w:rPr>
          <w:spacing w:val="-6"/>
        </w:rPr>
        <w:t> </w:t>
      </w:r>
      <w:r>
        <w:rPr/>
        <w:t>JUSTA</w:t>
      </w:r>
      <w:r>
        <w:rPr>
          <w:spacing w:val="-5"/>
        </w:rPr>
        <w:t> </w:t>
      </w:r>
      <w:r>
        <w:rPr>
          <w:spacing w:val="-4"/>
        </w:rPr>
        <w:t>CAUSA</w:t>
      </w:r>
    </w:p>
    <w:p>
      <w:pPr>
        <w:pStyle w:val="BodyText"/>
        <w:spacing w:before="121"/>
        <w:ind w:left="991"/>
      </w:pPr>
      <w:r>
        <w:rPr/>
        <w:t>Ver</w:t>
      </w:r>
      <w:r>
        <w:rPr>
          <w:spacing w:val="-6"/>
        </w:rPr>
        <w:t> </w:t>
      </w:r>
      <w:r>
        <w:rPr/>
        <w:t>Dispensa</w:t>
      </w:r>
      <w:r>
        <w:rPr>
          <w:spacing w:val="-6"/>
        </w:rPr>
        <w:t> </w:t>
      </w:r>
      <w:r>
        <w:rPr/>
        <w:t>de</w:t>
      </w:r>
      <w:r>
        <w:rPr>
          <w:spacing w:val="-5"/>
        </w:rPr>
        <w:t> </w:t>
      </w:r>
      <w:r>
        <w:rPr>
          <w:spacing w:val="-2"/>
        </w:rPr>
        <w:t>Empregado</w:t>
      </w:r>
    </w:p>
    <w:p>
      <w:pPr>
        <w:pStyle w:val="Heading5"/>
        <w:spacing w:before="220"/>
      </w:pPr>
      <w:r>
        <w:rPr/>
        <w:t>DEMISSÃO</w:t>
      </w:r>
      <w:r>
        <w:rPr>
          <w:spacing w:val="-7"/>
        </w:rPr>
        <w:t> </w:t>
      </w:r>
      <w:r>
        <w:rPr/>
        <w:t>SEM</w:t>
      </w:r>
      <w:r>
        <w:rPr>
          <w:spacing w:val="-5"/>
        </w:rPr>
        <w:t> </w:t>
      </w:r>
      <w:r>
        <w:rPr/>
        <w:t>JUSTA</w:t>
      </w:r>
      <w:r>
        <w:rPr>
          <w:spacing w:val="-6"/>
        </w:rPr>
        <w:t> </w:t>
      </w:r>
      <w:r>
        <w:rPr>
          <w:spacing w:val="-4"/>
        </w:rPr>
        <w:t>CAUSA</w:t>
      </w:r>
    </w:p>
    <w:p>
      <w:pPr>
        <w:pStyle w:val="BodyText"/>
        <w:spacing w:before="119"/>
        <w:ind w:left="991"/>
      </w:pPr>
      <w:r>
        <w:rPr/>
        <w:t>Ver</w:t>
      </w:r>
      <w:r>
        <w:rPr>
          <w:spacing w:val="-6"/>
        </w:rPr>
        <w:t> </w:t>
      </w:r>
      <w:r>
        <w:rPr/>
        <w:t>Dispensa</w:t>
      </w:r>
      <w:r>
        <w:rPr>
          <w:spacing w:val="-6"/>
        </w:rPr>
        <w:t> </w:t>
      </w:r>
      <w:r>
        <w:rPr/>
        <w:t>de</w:t>
      </w:r>
      <w:r>
        <w:rPr>
          <w:spacing w:val="-5"/>
        </w:rPr>
        <w:t> </w:t>
      </w:r>
      <w:r>
        <w:rPr>
          <w:spacing w:val="-2"/>
        </w:rPr>
        <w:t>Empregado</w:t>
      </w:r>
    </w:p>
    <w:p>
      <w:pPr>
        <w:pStyle w:val="Heading5"/>
        <w:spacing w:before="220"/>
      </w:pPr>
      <w:r>
        <w:rPr>
          <w:spacing w:val="-2"/>
        </w:rPr>
        <w:t>DENTISTA</w:t>
      </w:r>
    </w:p>
    <w:p>
      <w:pPr>
        <w:pStyle w:val="BodyText"/>
        <w:tabs>
          <w:tab w:pos="2609" w:val="left" w:leader="none"/>
        </w:tabs>
        <w:spacing w:before="122"/>
        <w:ind w:left="991"/>
      </w:pPr>
      <w:r>
        <w:rPr>
          <w:b/>
          <w:spacing w:val="-2"/>
        </w:rPr>
        <w:t>SUM-</w:t>
      </w:r>
      <w:r>
        <w:rPr>
          <w:b/>
          <w:spacing w:val="-5"/>
        </w:rPr>
        <w:t>143</w:t>
      </w:r>
      <w:r>
        <w:rPr>
          <w:b/>
        </w:rPr>
        <w:tab/>
      </w:r>
      <w:r>
        <w:rPr/>
        <w:t>Salário</w:t>
      </w:r>
      <w:r>
        <w:rPr>
          <w:spacing w:val="-11"/>
        </w:rPr>
        <w:t> </w:t>
      </w:r>
      <w:r>
        <w:rPr/>
        <w:t>profissional.</w:t>
      </w:r>
      <w:r>
        <w:rPr>
          <w:spacing w:val="-10"/>
        </w:rPr>
        <w:t> </w:t>
      </w:r>
      <w:r>
        <w:rPr/>
        <w:t>Proporcionalidade.</w:t>
      </w:r>
      <w:r>
        <w:rPr>
          <w:spacing w:val="-10"/>
        </w:rPr>
        <w:t> </w:t>
      </w:r>
      <w:r>
        <w:rPr/>
        <w:t>Horas</w:t>
      </w:r>
      <w:r>
        <w:rPr>
          <w:spacing w:val="-8"/>
        </w:rPr>
        <w:t> </w:t>
      </w:r>
      <w:r>
        <w:rPr>
          <w:spacing w:val="-2"/>
        </w:rPr>
        <w:t>trabalhadas.</w:t>
      </w:r>
    </w:p>
    <w:p>
      <w:pPr>
        <w:pStyle w:val="Heading5"/>
        <w:spacing w:before="217"/>
      </w:pPr>
      <w:r>
        <w:rPr/>
        <w:t>DENUNCIAÇÃO</w:t>
      </w:r>
      <w:r>
        <w:rPr>
          <w:spacing w:val="-7"/>
        </w:rPr>
        <w:t> </w:t>
      </w:r>
      <w:r>
        <w:rPr/>
        <w:t>DA</w:t>
      </w:r>
      <w:r>
        <w:rPr>
          <w:spacing w:val="-7"/>
        </w:rPr>
        <w:t> </w:t>
      </w:r>
      <w:r>
        <w:rPr>
          <w:spacing w:val="-4"/>
        </w:rPr>
        <w:t>LIDE</w:t>
      </w:r>
    </w:p>
    <w:p>
      <w:pPr>
        <w:spacing w:before="122"/>
        <w:ind w:left="991" w:right="0" w:firstLine="0"/>
        <w:jc w:val="left"/>
        <w:rPr>
          <w:sz w:val="26"/>
        </w:rPr>
      </w:pPr>
      <w:r>
        <w:rPr>
          <w:b/>
          <w:sz w:val="26"/>
        </w:rPr>
        <w:t>OJ-SDI1-227</w:t>
      </w:r>
      <w:r>
        <w:rPr>
          <w:b/>
          <w:spacing w:val="49"/>
          <w:w w:val="150"/>
          <w:sz w:val="26"/>
        </w:rPr>
        <w:t> </w:t>
      </w:r>
      <w:r>
        <w:rPr>
          <w:color w:val="FF0000"/>
          <w:spacing w:val="-2"/>
          <w:sz w:val="26"/>
        </w:rPr>
        <w:t>(cancelada)</w:t>
      </w:r>
    </w:p>
    <w:p>
      <w:pPr>
        <w:pStyle w:val="Heading5"/>
        <w:spacing w:before="220"/>
      </w:pPr>
      <w:r>
        <w:rPr>
          <w:spacing w:val="-2"/>
        </w:rPr>
        <w:t>DEPOSITÁRIO</w:t>
      </w:r>
    </w:p>
    <w:p>
      <w:pPr>
        <w:pStyle w:val="BodyText"/>
        <w:spacing w:before="121"/>
        <w:ind w:left="2609" w:right="146" w:hanging="1618"/>
        <w:jc w:val="both"/>
      </w:pPr>
      <w:r>
        <w:rPr>
          <w:b/>
        </w:rPr>
        <w:t>OJ-SDI2-143</w:t>
      </w:r>
      <w:r>
        <w:rPr>
          <w:b/>
          <w:spacing w:val="40"/>
        </w:rPr>
        <w:t> </w:t>
      </w:r>
      <w:r>
        <w:rPr/>
        <w:t>"Habeas corpus". Penhora sobre coisa futura. Prisão. Depo- sitário infiel.</w:t>
      </w:r>
    </w:p>
    <w:p>
      <w:pPr>
        <w:pStyle w:val="BodyText"/>
        <w:spacing w:before="41"/>
        <w:ind w:left="2609" w:right="147" w:hanging="1618"/>
        <w:jc w:val="both"/>
      </w:pPr>
      <w:r>
        <w:rPr>
          <w:b/>
        </w:rPr>
        <w:t>OJ-SDI2-89</w:t>
      </w:r>
      <w:r>
        <w:rPr>
          <w:b/>
          <w:spacing w:val="80"/>
        </w:rPr>
        <w:t> </w:t>
      </w:r>
      <w:r>
        <w:rPr/>
        <w:t>"Habeas corpus". Termo de depósito não assinado pelo pa- ciente. Necessidade de aceitação do encargo. Prisão civil.</w:t>
      </w:r>
    </w:p>
    <w:p>
      <w:pPr>
        <w:pStyle w:val="BodyText"/>
        <w:spacing w:before="3"/>
        <w:rPr>
          <w:sz w:val="11"/>
        </w:rPr>
      </w:pPr>
    </w:p>
    <w:p>
      <w:pPr>
        <w:pStyle w:val="Heading5"/>
        <w:spacing w:before="89"/>
      </w:pPr>
      <w:r>
        <w:rPr>
          <w:spacing w:val="-2"/>
        </w:rPr>
        <w:t>DEPÓSITO</w:t>
      </w:r>
    </w:p>
    <w:p>
      <w:pPr>
        <w:pStyle w:val="BodyText"/>
        <w:spacing w:before="119"/>
        <w:ind w:left="2609" w:right="141" w:hanging="1618"/>
        <w:jc w:val="both"/>
      </w:pPr>
      <w:r>
        <w:rPr>
          <w:b/>
        </w:rPr>
        <w:t>OJ-SDC-3</w:t>
      </w:r>
      <w:r>
        <w:rPr>
          <w:b/>
          <w:spacing w:val="40"/>
        </w:rPr>
        <w:t>  </w:t>
      </w:r>
      <w:r>
        <w:rPr/>
        <w:t>Arresto.</w:t>
      </w:r>
      <w:r>
        <w:rPr>
          <w:spacing w:val="-1"/>
        </w:rPr>
        <w:t> </w:t>
      </w:r>
      <w:r>
        <w:rPr/>
        <w:t>Apreensão. Pretensões</w:t>
      </w:r>
      <w:r>
        <w:rPr>
          <w:spacing w:val="-1"/>
        </w:rPr>
        <w:t> </w:t>
      </w:r>
      <w:r>
        <w:rPr/>
        <w:t>insuscetíveis de</w:t>
      </w:r>
      <w:r>
        <w:rPr>
          <w:spacing w:val="-1"/>
        </w:rPr>
        <w:t> </w:t>
      </w:r>
      <w:r>
        <w:rPr/>
        <w:t>dedução</w:t>
      </w:r>
      <w:r>
        <w:rPr>
          <w:spacing w:val="-1"/>
        </w:rPr>
        <w:t> </w:t>
      </w:r>
      <w:r>
        <w:rPr/>
        <w:t>em sede coletiva.</w:t>
      </w:r>
    </w:p>
    <w:p>
      <w:pPr>
        <w:pStyle w:val="Heading5"/>
        <w:spacing w:before="221"/>
      </w:pPr>
      <w:r>
        <w:rPr/>
        <w:t>DEPÓSITO</w:t>
      </w:r>
      <w:r>
        <w:rPr>
          <w:spacing w:val="-14"/>
        </w:rPr>
        <w:t> </w:t>
      </w:r>
      <w:r>
        <w:rPr>
          <w:spacing w:val="-2"/>
        </w:rPr>
        <w:t>PRÉVIO</w:t>
      </w:r>
    </w:p>
    <w:p>
      <w:pPr>
        <w:pStyle w:val="BodyText"/>
        <w:tabs>
          <w:tab w:pos="2609" w:val="left" w:leader="none"/>
        </w:tabs>
        <w:spacing w:before="119"/>
        <w:ind w:left="2609" w:right="144" w:hanging="1618"/>
        <w:jc w:val="both"/>
      </w:pPr>
      <w:r>
        <w:rPr>
          <w:b/>
          <w:spacing w:val="-2"/>
        </w:rPr>
        <w:t>SUM-99</w:t>
      </w:r>
      <w:r>
        <w:rPr>
          <w:b/>
        </w:rPr>
        <w:tab/>
      </w:r>
      <w:r>
        <w:rPr/>
        <w:t>Ação rescisória. Recurso ordinário. Depósito recursal. </w:t>
      </w:r>
      <w:r>
        <w:rPr/>
        <w:t>Pedi- do rescisório procedente. Condenação em pecúnia. Prazo. </w:t>
      </w:r>
      <w:r>
        <w:rPr>
          <w:spacing w:val="-2"/>
        </w:rPr>
        <w:t>Deserção.</w:t>
      </w:r>
    </w:p>
    <w:p>
      <w:pPr>
        <w:pStyle w:val="BodyText"/>
        <w:spacing w:before="41"/>
        <w:ind w:left="2609" w:right="142" w:hanging="1618"/>
        <w:jc w:val="both"/>
      </w:pPr>
      <w:r>
        <w:rPr>
          <w:b/>
        </w:rPr>
        <w:t>SUM-161</w:t>
      </w:r>
      <w:r>
        <w:rPr>
          <w:b/>
          <w:spacing w:val="80"/>
          <w:w w:val="150"/>
        </w:rPr>
        <w:t> </w:t>
      </w:r>
      <w:r>
        <w:rPr/>
        <w:t>Depósito prévio. Ausência de condenação em pecúnia. In- </w:t>
      </w:r>
      <w:r>
        <w:rPr>
          <w:spacing w:val="-2"/>
        </w:rPr>
        <w:t>devido.</w:t>
      </w:r>
    </w:p>
    <w:p>
      <w:pPr>
        <w:pStyle w:val="BodyText"/>
        <w:rPr>
          <w:sz w:val="20"/>
        </w:rPr>
      </w:pPr>
    </w:p>
    <w:p>
      <w:pPr>
        <w:pStyle w:val="BodyText"/>
        <w:spacing w:before="2"/>
        <w:rPr>
          <w:sz w:val="22"/>
        </w:rPr>
      </w:pPr>
      <w:r>
        <w:rPr/>
        <mc:AlternateContent>
          <mc:Choice Requires="wps">
            <w:drawing>
              <wp:anchor distT="0" distB="0" distL="0" distR="0" allowOverlap="1" layoutInCell="1" locked="0" behindDoc="1" simplePos="0" relativeHeight="488163328">
                <wp:simplePos x="0" y="0"/>
                <wp:positionH relativeFrom="page">
                  <wp:posOffset>954024</wp:posOffset>
                </wp:positionH>
                <wp:positionV relativeFrom="paragraph">
                  <wp:posOffset>177561</wp:posOffset>
                </wp:positionV>
                <wp:extent cx="5581015" cy="6350"/>
                <wp:effectExtent l="0" t="0" r="0" b="0"/>
                <wp:wrapTopAndBottom/>
                <wp:docPr id="1353" name="Graphic 1353"/>
                <wp:cNvGraphicFramePr>
                  <a:graphicFrameLocks/>
                </wp:cNvGraphicFramePr>
                <a:graphic>
                  <a:graphicData uri="http://schemas.microsoft.com/office/word/2010/wordprocessingShape">
                    <wps:wsp>
                      <wps:cNvPr id="1353" name="Graphic 1353"/>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3.981188pt;width:439.439pt;height:.481pt;mso-position-horizontal-relative:page;mso-position-vertical-relative:paragraph;z-index:-15153152;mso-wrap-distance-left:0;mso-wrap-distance-right:0" id="docshape1352" filled="true" fillcolor="#000000" stroked="false">
                <v:fill type="solid"/>
                <w10:wrap type="topAndBottom"/>
              </v:rect>
            </w:pict>
          </mc:Fallback>
        </mc:AlternateContent>
      </w:r>
    </w:p>
    <w:p>
      <w:pPr>
        <w:pStyle w:val="Heading5"/>
        <w:ind w:left="2979" w:right="2950"/>
        <w:jc w:val="center"/>
      </w:pPr>
      <w:r>
        <w:rPr>
          <w:spacing w:val="-2"/>
        </w:rPr>
        <w:t>H-</w:t>
      </w:r>
      <w:r>
        <w:rPr>
          <w:spacing w:val="-5"/>
        </w:rPr>
        <w:t>63</w:t>
      </w:r>
    </w:p>
    <w:p>
      <w:pPr>
        <w:spacing w:after="0"/>
        <w:jc w:val="center"/>
        <w:sectPr>
          <w:headerReference w:type="default" r:id="rId209"/>
          <w:footerReference w:type="default" r:id="rId210"/>
          <w:pgSz w:w="11910" w:h="16840"/>
          <w:pgMar w:header="765" w:footer="0" w:top="1100" w:bottom="280" w:left="1360" w:right="1500"/>
        </w:sectPr>
      </w:pPr>
    </w:p>
    <w:p>
      <w:pPr>
        <w:pStyle w:val="BodyText"/>
        <w:spacing w:before="74"/>
        <w:ind w:left="2609" w:right="142" w:hanging="1618"/>
        <w:jc w:val="both"/>
      </w:pPr>
      <w:r>
        <w:rPr/>
        <mc:AlternateContent>
          <mc:Choice Requires="wps">
            <w:drawing>
              <wp:anchor distT="0" distB="0" distL="0" distR="0" allowOverlap="1" layoutInCell="1" locked="0" behindDoc="0" simplePos="0" relativeHeight="16306176">
                <wp:simplePos x="0" y="0"/>
                <wp:positionH relativeFrom="page">
                  <wp:posOffset>0</wp:posOffset>
                </wp:positionH>
                <wp:positionV relativeFrom="page">
                  <wp:posOffset>8848090</wp:posOffset>
                </wp:positionV>
                <wp:extent cx="708025" cy="1259840"/>
                <wp:effectExtent l="0" t="0" r="0" b="0"/>
                <wp:wrapNone/>
                <wp:docPr id="1356" name="Graphic 1356"/>
                <wp:cNvGraphicFramePr>
                  <a:graphicFrameLocks/>
                </wp:cNvGraphicFramePr>
                <a:graphic>
                  <a:graphicData uri="http://schemas.microsoft.com/office/word/2010/wordprocessingShape">
                    <wps:wsp>
                      <wps:cNvPr id="1356" name="Graphic 1356"/>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306176" id="docshape1355"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306688">
                <wp:simplePos x="0" y="0"/>
                <wp:positionH relativeFrom="page">
                  <wp:posOffset>402523</wp:posOffset>
                </wp:positionH>
                <wp:positionV relativeFrom="page">
                  <wp:posOffset>9240780</wp:posOffset>
                </wp:positionV>
                <wp:extent cx="186690" cy="469265"/>
                <wp:effectExtent l="0" t="0" r="0" b="0"/>
                <wp:wrapNone/>
                <wp:docPr id="1357" name="Textbox 1357"/>
                <wp:cNvGraphicFramePr>
                  <a:graphicFrameLocks/>
                </wp:cNvGraphicFramePr>
                <a:graphic>
                  <a:graphicData uri="http://schemas.microsoft.com/office/word/2010/wordprocessingShape">
                    <wps:wsp>
                      <wps:cNvPr id="1357" name="Textbox 1357"/>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306688" type="#_x0000_t202" id="docshape1356"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307200">
                <wp:simplePos x="0" y="0"/>
                <wp:positionH relativeFrom="page">
                  <wp:posOffset>515299</wp:posOffset>
                </wp:positionH>
                <wp:positionV relativeFrom="page">
                  <wp:posOffset>9104628</wp:posOffset>
                </wp:positionV>
                <wp:extent cx="186690" cy="742950"/>
                <wp:effectExtent l="0" t="0" r="0" b="0"/>
                <wp:wrapNone/>
                <wp:docPr id="1358" name="Textbox 1358"/>
                <wp:cNvGraphicFramePr>
                  <a:graphicFrameLocks/>
                </wp:cNvGraphicFramePr>
                <a:graphic>
                  <a:graphicData uri="http://schemas.microsoft.com/office/word/2010/wordprocessingShape">
                    <wps:wsp>
                      <wps:cNvPr id="1358" name="Textbox 1358"/>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307200" type="#_x0000_t202" id="docshape1357"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r>
        <w:rPr>
          <w:b/>
        </w:rPr>
        <w:t>OJ-SDI2-98</w:t>
      </w:r>
      <w:r>
        <w:rPr>
          <w:b/>
          <w:spacing w:val="80"/>
        </w:rPr>
        <w:t> </w:t>
      </w:r>
      <w:r>
        <w:rPr/>
        <w:t>Mandado de segurança. Cabimento. Exigência do depósito prévio dos honorários periciais. Incompatibilidade com </w:t>
      </w:r>
      <w:r>
        <w:rPr/>
        <w:t>o processo do trabalho.</w:t>
      </w:r>
    </w:p>
    <w:p>
      <w:pPr>
        <w:pStyle w:val="BodyText"/>
        <w:spacing w:before="39"/>
        <w:ind w:left="2609" w:right="143" w:hanging="1618"/>
        <w:jc w:val="both"/>
      </w:pPr>
      <w:r>
        <w:rPr>
          <w:b/>
        </w:rPr>
        <w:t>SUM-424</w:t>
      </w:r>
      <w:r>
        <w:rPr>
          <w:b/>
          <w:spacing w:val="80"/>
        </w:rPr>
        <w:t>  </w:t>
      </w:r>
      <w:r>
        <w:rPr/>
        <w:t>Recurso</w:t>
      </w:r>
      <w:r>
        <w:rPr>
          <w:spacing w:val="40"/>
        </w:rPr>
        <w:t> </w:t>
      </w:r>
      <w:r>
        <w:rPr/>
        <w:t>administrativo.</w:t>
      </w:r>
      <w:r>
        <w:rPr>
          <w:spacing w:val="40"/>
        </w:rPr>
        <w:t> </w:t>
      </w:r>
      <w:r>
        <w:rPr/>
        <w:t>Pressuposto</w:t>
      </w:r>
      <w:r>
        <w:rPr>
          <w:spacing w:val="40"/>
        </w:rPr>
        <w:t> </w:t>
      </w:r>
      <w:r>
        <w:rPr/>
        <w:t>de</w:t>
      </w:r>
      <w:r>
        <w:rPr>
          <w:spacing w:val="40"/>
        </w:rPr>
        <w:t> </w:t>
      </w:r>
      <w:r>
        <w:rPr/>
        <w:t>admissibilidade. Multa</w:t>
      </w:r>
      <w:r>
        <w:rPr>
          <w:spacing w:val="-2"/>
        </w:rPr>
        <w:t> </w:t>
      </w:r>
      <w:r>
        <w:rPr/>
        <w:t>administrativa. Não</w:t>
      </w:r>
      <w:r>
        <w:rPr>
          <w:spacing w:val="-2"/>
        </w:rPr>
        <w:t> </w:t>
      </w:r>
      <w:r>
        <w:rPr/>
        <w:t>recepção</w:t>
      </w:r>
      <w:r>
        <w:rPr>
          <w:spacing w:val="-2"/>
        </w:rPr>
        <w:t> </w:t>
      </w:r>
      <w:r>
        <w:rPr/>
        <w:t>pela</w:t>
      </w:r>
      <w:r>
        <w:rPr>
          <w:spacing w:val="-2"/>
        </w:rPr>
        <w:t> </w:t>
      </w:r>
      <w:r>
        <w:rPr/>
        <w:t>Constituição Fede- ral do § 1º do art. 636 da CLT .</w:t>
      </w:r>
    </w:p>
    <w:p>
      <w:pPr>
        <w:spacing w:before="39"/>
        <w:ind w:left="992" w:right="0" w:firstLine="0"/>
        <w:jc w:val="both"/>
        <w:rPr>
          <w:sz w:val="26"/>
        </w:rPr>
      </w:pPr>
      <w:r>
        <w:rPr>
          <w:b/>
          <w:sz w:val="26"/>
        </w:rPr>
        <w:t>SUM-194</w:t>
      </w:r>
      <w:r>
        <w:rPr>
          <w:b/>
          <w:spacing w:val="73"/>
          <w:sz w:val="26"/>
        </w:rPr>
        <w:t>    </w:t>
      </w:r>
      <w:r>
        <w:rPr>
          <w:color w:val="FF0000"/>
          <w:spacing w:val="-2"/>
          <w:sz w:val="26"/>
        </w:rPr>
        <w:t>(cancelada)</w:t>
      </w:r>
    </w:p>
    <w:p>
      <w:pPr>
        <w:tabs>
          <w:tab w:pos="2609" w:val="left" w:leader="none"/>
        </w:tabs>
        <w:spacing w:before="42"/>
        <w:ind w:left="992" w:right="0" w:firstLine="0"/>
        <w:jc w:val="both"/>
        <w:rPr>
          <w:sz w:val="26"/>
        </w:rPr>
      </w:pPr>
      <w:r>
        <w:rPr>
          <w:b/>
          <w:spacing w:val="-2"/>
          <w:sz w:val="26"/>
        </w:rPr>
        <w:t>SUM-</w:t>
      </w:r>
      <w:r>
        <w:rPr>
          <w:b/>
          <w:spacing w:val="-10"/>
          <w:sz w:val="26"/>
        </w:rPr>
        <w:t>4</w:t>
      </w:r>
      <w:r>
        <w:rPr>
          <w:b/>
          <w:sz w:val="26"/>
        </w:rPr>
        <w:tab/>
      </w:r>
      <w:r>
        <w:rPr>
          <w:color w:val="FF0000"/>
          <w:spacing w:val="-2"/>
          <w:sz w:val="26"/>
        </w:rPr>
        <w:t>(cancelada)</w:t>
      </w:r>
    </w:p>
    <w:p>
      <w:pPr>
        <w:pStyle w:val="Heading5"/>
        <w:spacing w:before="217"/>
      </w:pPr>
      <w:r>
        <w:rPr/>
        <w:t>DEPÓSITO</w:t>
      </w:r>
      <w:r>
        <w:rPr>
          <w:spacing w:val="-12"/>
        </w:rPr>
        <w:t> </w:t>
      </w:r>
      <w:r>
        <w:rPr>
          <w:spacing w:val="-2"/>
        </w:rPr>
        <w:t>RECURSAL</w:t>
      </w:r>
    </w:p>
    <w:p>
      <w:pPr>
        <w:pStyle w:val="BodyText"/>
        <w:tabs>
          <w:tab w:pos="2609" w:val="left" w:leader="none"/>
        </w:tabs>
        <w:spacing w:before="122"/>
        <w:ind w:left="2609" w:right="143" w:hanging="1618"/>
        <w:jc w:val="both"/>
      </w:pPr>
      <w:r>
        <w:rPr>
          <w:b/>
          <w:spacing w:val="-2"/>
        </w:rPr>
        <w:t>SUM-99</w:t>
      </w:r>
      <w:r>
        <w:rPr>
          <w:b/>
        </w:rPr>
        <w:tab/>
      </w:r>
      <w:r>
        <w:rPr/>
        <w:t>Ação rescisória. Depósito recursal. Recurso ordinário. </w:t>
      </w:r>
      <w:r>
        <w:rPr/>
        <w:t>Pedi- do rescisório procedente. Condenação em pecúnia. Prazo. </w:t>
      </w:r>
      <w:r>
        <w:rPr>
          <w:spacing w:val="-2"/>
        </w:rPr>
        <w:t>Deserção.</w:t>
      </w:r>
    </w:p>
    <w:p>
      <w:pPr>
        <w:pStyle w:val="BodyText"/>
        <w:spacing w:before="39"/>
        <w:ind w:left="2609" w:right="143" w:hanging="1618"/>
        <w:jc w:val="both"/>
      </w:pPr>
      <w:r>
        <w:rPr>
          <w:b/>
        </w:rPr>
        <w:t>OJ-SDI1-217</w:t>
      </w:r>
      <w:r>
        <w:rPr>
          <w:b/>
          <w:spacing w:val="40"/>
        </w:rPr>
        <w:t> </w:t>
      </w:r>
      <w:r>
        <w:rPr/>
        <w:t>Agravo de instrumento. Traslado. Guias de custas e de de- pósito recursal relativas ao recurso ordinário. Lei </w:t>
      </w:r>
      <w:r>
        <w:rPr/>
        <w:t>nº </w:t>
      </w:r>
      <w:r>
        <w:rPr>
          <w:spacing w:val="-2"/>
        </w:rPr>
        <w:t>9.756/98.</w:t>
      </w:r>
    </w:p>
    <w:p>
      <w:pPr>
        <w:pStyle w:val="BodyText"/>
        <w:spacing w:before="41"/>
        <w:ind w:left="2609" w:right="144" w:hanging="1618"/>
        <w:jc w:val="both"/>
      </w:pPr>
      <w:r>
        <w:rPr>
          <w:b/>
        </w:rPr>
        <w:t>OJ-SDI1-13</w:t>
      </w:r>
      <w:r>
        <w:rPr>
          <w:b/>
          <w:spacing w:val="40"/>
        </w:rPr>
        <w:t>  </w:t>
      </w:r>
      <w:r>
        <w:rPr/>
        <w:t>APPA. Depósito recursal e custas processuais Decreto-Lei</w:t>
      </w:r>
      <w:r>
        <w:rPr>
          <w:spacing w:val="80"/>
        </w:rPr>
        <w:t> </w:t>
      </w:r>
      <w:r>
        <w:rPr/>
        <w:t>nº 779/69.</w:t>
      </w:r>
    </w:p>
    <w:p>
      <w:pPr>
        <w:spacing w:before="41"/>
        <w:ind w:left="991" w:right="0" w:firstLine="0"/>
        <w:jc w:val="both"/>
        <w:rPr>
          <w:sz w:val="26"/>
        </w:rPr>
      </w:pPr>
      <w:r>
        <w:rPr>
          <w:b/>
          <w:sz w:val="26"/>
        </w:rPr>
        <w:t>SUM-128,</w:t>
      </w:r>
      <w:r>
        <w:rPr>
          <w:b/>
          <w:spacing w:val="-3"/>
          <w:sz w:val="26"/>
        </w:rPr>
        <w:t> </w:t>
      </w:r>
      <w:r>
        <w:rPr>
          <w:b/>
          <w:sz w:val="26"/>
        </w:rPr>
        <w:t>I</w:t>
      </w:r>
      <w:r>
        <w:rPr>
          <w:b/>
          <w:spacing w:val="58"/>
          <w:w w:val="150"/>
          <w:sz w:val="26"/>
        </w:rPr>
        <w:t>  </w:t>
      </w:r>
      <w:r>
        <w:rPr>
          <w:sz w:val="26"/>
        </w:rPr>
        <w:t>Complementação.</w:t>
      </w:r>
      <w:r>
        <w:rPr>
          <w:spacing w:val="-1"/>
          <w:sz w:val="26"/>
        </w:rPr>
        <w:t> </w:t>
      </w:r>
      <w:r>
        <w:rPr>
          <w:sz w:val="26"/>
        </w:rPr>
        <w:t>Ônus</w:t>
      </w:r>
      <w:r>
        <w:rPr>
          <w:spacing w:val="-6"/>
          <w:sz w:val="26"/>
        </w:rPr>
        <w:t> </w:t>
      </w:r>
      <w:r>
        <w:rPr>
          <w:sz w:val="26"/>
        </w:rPr>
        <w:t>do</w:t>
      </w:r>
      <w:r>
        <w:rPr>
          <w:spacing w:val="-5"/>
          <w:sz w:val="26"/>
        </w:rPr>
        <w:t> </w:t>
      </w:r>
      <w:r>
        <w:rPr>
          <w:spacing w:val="-2"/>
          <w:sz w:val="26"/>
        </w:rPr>
        <w:t>recorrente.</w:t>
      </w:r>
    </w:p>
    <w:p>
      <w:pPr>
        <w:spacing w:before="39"/>
        <w:ind w:left="991" w:right="0" w:firstLine="0"/>
        <w:jc w:val="both"/>
        <w:rPr>
          <w:sz w:val="26"/>
        </w:rPr>
      </w:pPr>
      <w:r>
        <w:rPr>
          <w:b/>
          <w:sz w:val="26"/>
        </w:rPr>
        <w:t>SUM-128,</w:t>
      </w:r>
      <w:r>
        <w:rPr>
          <w:b/>
          <w:spacing w:val="-6"/>
          <w:sz w:val="26"/>
        </w:rPr>
        <w:t> </w:t>
      </w:r>
      <w:r>
        <w:rPr>
          <w:b/>
          <w:sz w:val="26"/>
        </w:rPr>
        <w:t>III</w:t>
      </w:r>
      <w:r>
        <w:rPr>
          <w:b/>
          <w:spacing w:val="53"/>
          <w:sz w:val="26"/>
        </w:rPr>
        <w:t> </w:t>
      </w:r>
      <w:r>
        <w:rPr>
          <w:sz w:val="26"/>
        </w:rPr>
        <w:t>Condenação</w:t>
      </w:r>
      <w:r>
        <w:rPr>
          <w:spacing w:val="-5"/>
          <w:sz w:val="26"/>
        </w:rPr>
        <w:t> </w:t>
      </w:r>
      <w:r>
        <w:rPr>
          <w:sz w:val="26"/>
        </w:rPr>
        <w:t>solidária.</w:t>
      </w:r>
      <w:r>
        <w:rPr>
          <w:spacing w:val="-5"/>
          <w:sz w:val="26"/>
        </w:rPr>
        <w:t> </w:t>
      </w:r>
      <w:r>
        <w:rPr>
          <w:spacing w:val="-2"/>
          <w:sz w:val="26"/>
        </w:rPr>
        <w:t>Deserção.</w:t>
      </w:r>
    </w:p>
    <w:p>
      <w:pPr>
        <w:spacing w:before="40"/>
        <w:ind w:left="991" w:right="0" w:firstLine="0"/>
        <w:jc w:val="both"/>
        <w:rPr>
          <w:sz w:val="26"/>
        </w:rPr>
      </w:pPr>
      <w:r>
        <w:rPr>
          <w:b/>
          <w:sz w:val="26"/>
        </w:rPr>
        <w:t>SUM-217</w:t>
      </w:r>
      <w:r>
        <w:rPr>
          <w:b/>
          <w:spacing w:val="69"/>
          <w:sz w:val="26"/>
        </w:rPr>
        <w:t>    </w:t>
      </w:r>
      <w:r>
        <w:rPr>
          <w:sz w:val="26"/>
        </w:rPr>
        <w:t>Credenciamento</w:t>
      </w:r>
      <w:r>
        <w:rPr>
          <w:spacing w:val="-5"/>
          <w:sz w:val="26"/>
        </w:rPr>
        <w:t> </w:t>
      </w:r>
      <w:r>
        <w:rPr>
          <w:sz w:val="26"/>
        </w:rPr>
        <w:t>bancário.</w:t>
      </w:r>
      <w:r>
        <w:rPr>
          <w:spacing w:val="-4"/>
          <w:sz w:val="26"/>
        </w:rPr>
        <w:t> </w:t>
      </w:r>
      <w:r>
        <w:rPr>
          <w:sz w:val="26"/>
        </w:rPr>
        <w:t>Prova</w:t>
      </w:r>
      <w:r>
        <w:rPr>
          <w:spacing w:val="-2"/>
          <w:sz w:val="26"/>
        </w:rPr>
        <w:t> dispensável.</w:t>
      </w:r>
    </w:p>
    <w:p>
      <w:pPr>
        <w:spacing w:before="39"/>
        <w:ind w:left="991" w:right="0" w:firstLine="0"/>
        <w:jc w:val="both"/>
        <w:rPr>
          <w:sz w:val="26"/>
        </w:rPr>
      </w:pPr>
      <w:r>
        <w:rPr>
          <w:b/>
          <w:sz w:val="26"/>
        </w:rPr>
        <w:t>OJ-SDI1-140</w:t>
      </w:r>
      <w:r>
        <w:rPr>
          <w:b/>
          <w:spacing w:val="78"/>
          <w:sz w:val="26"/>
        </w:rPr>
        <w:t> </w:t>
      </w:r>
      <w:r>
        <w:rPr>
          <w:sz w:val="26"/>
        </w:rPr>
        <w:t>Custas</w:t>
      </w:r>
      <w:r>
        <w:rPr>
          <w:spacing w:val="-8"/>
          <w:sz w:val="26"/>
        </w:rPr>
        <w:t> </w:t>
      </w:r>
      <w:r>
        <w:rPr>
          <w:sz w:val="26"/>
        </w:rPr>
        <w:t>processuais.</w:t>
      </w:r>
      <w:r>
        <w:rPr>
          <w:spacing w:val="-7"/>
          <w:sz w:val="26"/>
        </w:rPr>
        <w:t> </w:t>
      </w:r>
      <w:r>
        <w:rPr>
          <w:sz w:val="26"/>
        </w:rPr>
        <w:t>Diferença</w:t>
      </w:r>
      <w:r>
        <w:rPr>
          <w:spacing w:val="-8"/>
          <w:sz w:val="26"/>
        </w:rPr>
        <w:t> </w:t>
      </w:r>
      <w:r>
        <w:rPr>
          <w:sz w:val="26"/>
        </w:rPr>
        <w:t>ínfima.</w:t>
      </w:r>
      <w:r>
        <w:rPr>
          <w:spacing w:val="-7"/>
          <w:sz w:val="26"/>
        </w:rPr>
        <w:t> </w:t>
      </w:r>
      <w:r>
        <w:rPr>
          <w:spacing w:val="-2"/>
          <w:sz w:val="26"/>
        </w:rPr>
        <w:t>Deserção.</w:t>
      </w:r>
    </w:p>
    <w:p>
      <w:pPr>
        <w:pStyle w:val="BodyText"/>
        <w:spacing w:before="42"/>
        <w:ind w:left="2609" w:right="144" w:hanging="1618"/>
        <w:jc w:val="both"/>
      </w:pPr>
      <w:r>
        <w:rPr>
          <w:b/>
        </w:rPr>
        <w:t>SUM-161</w:t>
      </w:r>
      <w:r>
        <w:rPr>
          <w:b/>
          <w:spacing w:val="80"/>
          <w:w w:val="150"/>
        </w:rPr>
        <w:t> </w:t>
      </w:r>
      <w:r>
        <w:rPr/>
        <w:t>Depósito prévio. Ausência de condenação em pecúnia. In- </w:t>
      </w:r>
      <w:r>
        <w:rPr>
          <w:spacing w:val="-2"/>
        </w:rPr>
        <w:t>devido.</w:t>
      </w:r>
    </w:p>
    <w:p>
      <w:pPr>
        <w:pStyle w:val="BodyText"/>
        <w:spacing w:before="38"/>
        <w:ind w:left="2609" w:right="143" w:hanging="1618"/>
        <w:jc w:val="both"/>
      </w:pPr>
      <w:r>
        <w:rPr>
          <w:b/>
        </w:rPr>
        <w:t>SUM-128,</w:t>
      </w:r>
      <w:r>
        <w:rPr>
          <w:b/>
          <w:spacing w:val="-1"/>
        </w:rPr>
        <w:t> </w:t>
      </w:r>
      <w:r>
        <w:rPr>
          <w:b/>
        </w:rPr>
        <w:t>II</w:t>
      </w:r>
      <w:r>
        <w:rPr>
          <w:b/>
          <w:spacing w:val="40"/>
        </w:rPr>
        <w:t> </w:t>
      </w:r>
      <w:r>
        <w:rPr/>
        <w:t>Depósito recursal. Inexigível na fase executória. Juízo ga- rantido. Salvo elevação do valor do débito. CF/88, art. 5º, </w:t>
      </w:r>
      <w:r>
        <w:rPr/>
        <w:t>II e LV.</w:t>
      </w:r>
    </w:p>
    <w:p>
      <w:pPr>
        <w:pStyle w:val="BodyText"/>
        <w:spacing w:before="42"/>
        <w:ind w:left="2609" w:right="141" w:hanging="1618"/>
        <w:jc w:val="both"/>
      </w:pPr>
      <w:r>
        <w:rPr>
          <w:b/>
        </w:rPr>
        <w:t>SUM-426</w:t>
      </w:r>
      <w:r>
        <w:rPr>
          <w:b/>
          <w:spacing w:val="80"/>
          <w:w w:val="150"/>
        </w:rPr>
        <w:t> </w:t>
      </w:r>
      <w:r>
        <w:rPr/>
        <w:t>Dissídio individual. Depósito recursal. GFIP. Admissão de depósito judicial. Relação de trabalho. Não submissão ao regime do FGTS.</w:t>
      </w:r>
    </w:p>
    <w:p>
      <w:pPr>
        <w:pStyle w:val="BodyText"/>
        <w:tabs>
          <w:tab w:pos="2609" w:val="left" w:leader="none"/>
        </w:tabs>
        <w:spacing w:before="39"/>
        <w:ind w:left="2609" w:right="176" w:hanging="1618"/>
      </w:pPr>
      <w:r>
        <w:rPr>
          <w:b/>
          <w:spacing w:val="-2"/>
        </w:rPr>
        <w:t>SUM-86</w:t>
      </w:r>
      <w:r>
        <w:rPr>
          <w:b/>
        </w:rPr>
        <w:tab/>
      </w:r>
      <w:r>
        <w:rPr/>
        <w:t>Empresa em liquidação extrajudicial. Massa</w:t>
      </w:r>
      <w:r>
        <w:rPr>
          <w:spacing w:val="32"/>
        </w:rPr>
        <w:t> </w:t>
      </w:r>
      <w:r>
        <w:rPr/>
        <w:t>falida. </w:t>
      </w:r>
      <w:r>
        <w:rPr/>
        <w:t>Custas processuais. Deserção.</w:t>
      </w:r>
    </w:p>
    <w:p>
      <w:pPr>
        <w:pStyle w:val="BodyText"/>
        <w:spacing w:before="40"/>
        <w:ind w:left="2609" w:hanging="1618"/>
      </w:pPr>
      <w:r>
        <w:rPr>
          <w:b/>
        </w:rPr>
        <w:t>OJ-SDI1-264</w:t>
      </w:r>
      <w:r>
        <w:rPr>
          <w:b/>
          <w:spacing w:val="40"/>
        </w:rPr>
        <w:t> </w:t>
      </w:r>
      <w:r>
        <w:rPr/>
        <w:t>PIS/PASEP. Ausência de indicação na guia de depósito </w:t>
      </w:r>
      <w:r>
        <w:rPr/>
        <w:t>re- cursal. Validade.</w:t>
      </w:r>
    </w:p>
    <w:p>
      <w:pPr>
        <w:pStyle w:val="BodyText"/>
        <w:tabs>
          <w:tab w:pos="2609" w:val="left" w:leader="none"/>
        </w:tabs>
        <w:spacing w:before="40"/>
        <w:ind w:left="2609" w:right="176" w:hanging="1618"/>
      </w:pPr>
      <w:r>
        <w:rPr>
          <w:b/>
          <w:spacing w:val="-2"/>
        </w:rPr>
        <w:t>SUM-245</w:t>
      </w:r>
      <w:r>
        <w:rPr>
          <w:b/>
        </w:rPr>
        <w:tab/>
      </w:r>
      <w:r>
        <w:rPr/>
        <w:t>Prazo para pagamento e comprovação. Interposição </w:t>
      </w:r>
      <w:r>
        <w:rPr/>
        <w:t>anteci- pada do recurso.</w:t>
      </w:r>
    </w:p>
    <w:p>
      <w:pPr>
        <w:tabs>
          <w:tab w:pos="2609" w:val="left" w:leader="none"/>
        </w:tabs>
        <w:spacing w:before="41"/>
        <w:ind w:left="992" w:right="0" w:firstLine="0"/>
        <w:jc w:val="left"/>
        <w:rPr>
          <w:sz w:val="26"/>
        </w:rPr>
      </w:pPr>
      <w:r>
        <w:rPr>
          <w:b/>
          <w:spacing w:val="-2"/>
          <w:sz w:val="26"/>
        </w:rPr>
        <w:t>SUM-</w:t>
      </w:r>
      <w:r>
        <w:rPr>
          <w:b/>
          <w:spacing w:val="-5"/>
          <w:sz w:val="26"/>
        </w:rPr>
        <w:t>35</w:t>
      </w:r>
      <w:r>
        <w:rPr>
          <w:b/>
          <w:sz w:val="26"/>
        </w:rPr>
        <w:tab/>
      </w:r>
      <w:r>
        <w:rPr>
          <w:color w:val="FF0000"/>
          <w:spacing w:val="-2"/>
          <w:sz w:val="26"/>
        </w:rPr>
        <w:t>(cancelada)</w:t>
      </w:r>
    </w:p>
    <w:p>
      <w:pPr>
        <w:tabs>
          <w:tab w:pos="2609" w:val="left" w:leader="none"/>
        </w:tabs>
        <w:spacing w:before="39"/>
        <w:ind w:left="992" w:right="0" w:firstLine="0"/>
        <w:jc w:val="left"/>
        <w:rPr>
          <w:sz w:val="26"/>
        </w:rPr>
      </w:pPr>
      <w:r>
        <w:rPr>
          <w:b/>
          <w:spacing w:val="-2"/>
          <w:sz w:val="26"/>
        </w:rPr>
        <w:t>SUM-</w:t>
      </w:r>
      <w:r>
        <w:rPr>
          <w:b/>
          <w:spacing w:val="-5"/>
          <w:sz w:val="26"/>
        </w:rPr>
        <w:t>165</w:t>
      </w:r>
      <w:r>
        <w:rPr>
          <w:b/>
          <w:sz w:val="26"/>
        </w:rPr>
        <w:tab/>
      </w:r>
      <w:r>
        <w:rPr>
          <w:color w:val="FF0000"/>
          <w:spacing w:val="-2"/>
          <w:sz w:val="26"/>
        </w:rPr>
        <w:t>(cancelada)</w:t>
      </w:r>
    </w:p>
    <w:p>
      <w:pPr>
        <w:tabs>
          <w:tab w:pos="2609" w:val="left" w:leader="none"/>
        </w:tabs>
        <w:spacing w:before="40"/>
        <w:ind w:left="992" w:right="0" w:firstLine="0"/>
        <w:jc w:val="left"/>
        <w:rPr>
          <w:sz w:val="26"/>
        </w:rPr>
      </w:pPr>
      <w:r>
        <w:rPr>
          <w:b/>
          <w:spacing w:val="-2"/>
          <w:sz w:val="26"/>
        </w:rPr>
        <w:t>SUM-</w:t>
      </w:r>
      <w:r>
        <w:rPr>
          <w:b/>
          <w:spacing w:val="-10"/>
          <w:sz w:val="26"/>
        </w:rPr>
        <w:t>4</w:t>
      </w:r>
      <w:r>
        <w:rPr>
          <w:b/>
          <w:sz w:val="26"/>
        </w:rPr>
        <w:tab/>
      </w:r>
      <w:r>
        <w:rPr>
          <w:color w:val="FF0000"/>
          <w:spacing w:val="-2"/>
          <w:sz w:val="26"/>
        </w:rPr>
        <w:t>(cancelada)</w:t>
      </w:r>
    </w:p>
    <w:p>
      <w:pPr>
        <w:tabs>
          <w:tab w:pos="2609" w:val="left" w:leader="none"/>
        </w:tabs>
        <w:spacing w:before="39"/>
        <w:ind w:left="992" w:right="0" w:firstLine="0"/>
        <w:jc w:val="left"/>
        <w:rPr>
          <w:sz w:val="26"/>
        </w:rPr>
      </w:pPr>
      <w:r>
        <w:rPr>
          <w:b/>
          <w:spacing w:val="-2"/>
          <w:sz w:val="26"/>
        </w:rPr>
        <w:t>SUM-</w:t>
      </w:r>
      <w:r>
        <w:rPr>
          <w:b/>
          <w:spacing w:val="-5"/>
          <w:sz w:val="26"/>
        </w:rPr>
        <w:t>216</w:t>
      </w:r>
      <w:r>
        <w:rPr>
          <w:b/>
          <w:sz w:val="26"/>
        </w:rPr>
        <w:tab/>
      </w:r>
      <w:r>
        <w:rPr>
          <w:color w:val="FF0000"/>
          <w:spacing w:val="-2"/>
          <w:sz w:val="26"/>
        </w:rPr>
        <w:t>(cancelada)</w:t>
      </w:r>
    </w:p>
    <w:p>
      <w:pPr>
        <w:pStyle w:val="Heading5"/>
        <w:spacing w:before="220"/>
      </w:pPr>
      <w:r>
        <w:rPr/>
        <w:t>DESCANSO</w:t>
      </w:r>
      <w:r>
        <w:rPr>
          <w:spacing w:val="-12"/>
        </w:rPr>
        <w:t> </w:t>
      </w:r>
      <w:r>
        <w:rPr>
          <w:spacing w:val="-2"/>
        </w:rPr>
        <w:t>REMUNERADO</w:t>
      </w:r>
    </w:p>
    <w:p>
      <w:pPr>
        <w:pStyle w:val="BodyText"/>
        <w:spacing w:before="119"/>
        <w:ind w:left="991"/>
      </w:pPr>
      <w:r>
        <w:rPr/>
        <w:t>Ver</w:t>
      </w:r>
      <w:r>
        <w:rPr>
          <w:spacing w:val="-8"/>
        </w:rPr>
        <w:t> </w:t>
      </w:r>
      <w:r>
        <w:rPr/>
        <w:t>Repouso</w:t>
      </w:r>
      <w:r>
        <w:rPr>
          <w:spacing w:val="-8"/>
        </w:rPr>
        <w:t> </w:t>
      </w:r>
      <w:r>
        <w:rPr/>
        <w:t>Semanal</w:t>
      </w:r>
      <w:r>
        <w:rPr>
          <w:spacing w:val="-4"/>
        </w:rPr>
        <w:t> </w:t>
      </w:r>
      <w:r>
        <w:rPr>
          <w:spacing w:val="-2"/>
        </w:rPr>
        <w:t>Remunerado.</w:t>
      </w:r>
    </w:p>
    <w:p>
      <w:pPr>
        <w:pStyle w:val="BodyText"/>
        <w:rPr>
          <w:sz w:val="20"/>
        </w:rPr>
      </w:pPr>
    </w:p>
    <w:p>
      <w:pPr>
        <w:pStyle w:val="BodyText"/>
        <w:rPr>
          <w:sz w:val="20"/>
        </w:rPr>
      </w:pPr>
    </w:p>
    <w:p>
      <w:pPr>
        <w:pStyle w:val="BodyText"/>
        <w:rPr>
          <w:sz w:val="20"/>
        </w:rPr>
      </w:pPr>
    </w:p>
    <w:p>
      <w:pPr>
        <w:pStyle w:val="BodyText"/>
        <w:spacing w:before="1"/>
        <w:rPr>
          <w:sz w:val="11"/>
        </w:rPr>
      </w:pPr>
      <w:r>
        <w:rPr/>
        <mc:AlternateContent>
          <mc:Choice Requires="wps">
            <w:drawing>
              <wp:anchor distT="0" distB="0" distL="0" distR="0" allowOverlap="1" layoutInCell="1" locked="0" behindDoc="1" simplePos="0" relativeHeight="488164864">
                <wp:simplePos x="0" y="0"/>
                <wp:positionH relativeFrom="page">
                  <wp:posOffset>954024</wp:posOffset>
                </wp:positionH>
                <wp:positionV relativeFrom="paragraph">
                  <wp:posOffset>96446</wp:posOffset>
                </wp:positionV>
                <wp:extent cx="5581015" cy="6350"/>
                <wp:effectExtent l="0" t="0" r="0" b="0"/>
                <wp:wrapTopAndBottom/>
                <wp:docPr id="1359" name="Graphic 1359"/>
                <wp:cNvGraphicFramePr>
                  <a:graphicFrameLocks/>
                </wp:cNvGraphicFramePr>
                <a:graphic>
                  <a:graphicData uri="http://schemas.microsoft.com/office/word/2010/wordprocessingShape">
                    <wps:wsp>
                      <wps:cNvPr id="1359" name="Graphic 1359"/>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7.594176pt;width:439.439pt;height:.481pt;mso-position-horizontal-relative:page;mso-position-vertical-relative:paragraph;z-index:-15151616;mso-wrap-distance-left:0;mso-wrap-distance-right:0" id="docshape1358" filled="true" fillcolor="#000000" stroked="false">
                <v:fill type="solid"/>
                <w10:wrap type="topAndBottom"/>
              </v:rect>
            </w:pict>
          </mc:Fallback>
        </mc:AlternateContent>
      </w:r>
    </w:p>
    <w:p>
      <w:pPr>
        <w:pStyle w:val="Heading5"/>
        <w:ind w:left="2979" w:right="2950"/>
        <w:jc w:val="center"/>
      </w:pPr>
      <w:r>
        <w:rPr>
          <w:spacing w:val="-2"/>
        </w:rPr>
        <w:t>H-</w:t>
      </w:r>
      <w:r>
        <w:rPr>
          <w:spacing w:val="-5"/>
        </w:rPr>
        <w:t>64</w:t>
      </w:r>
    </w:p>
    <w:p>
      <w:pPr>
        <w:spacing w:after="0"/>
        <w:jc w:val="center"/>
        <w:sectPr>
          <w:headerReference w:type="default" r:id="rId211"/>
          <w:footerReference w:type="default" r:id="rId212"/>
          <w:pgSz w:w="11910" w:h="16840"/>
          <w:pgMar w:header="765" w:footer="0" w:top="1100" w:bottom="280" w:left="1360" w:right="1500"/>
        </w:sectPr>
      </w:pPr>
    </w:p>
    <w:p>
      <w:pPr>
        <w:spacing w:before="72"/>
        <w:ind w:left="284" w:right="0" w:firstLine="0"/>
        <w:jc w:val="left"/>
        <w:rPr>
          <w:sz w:val="28"/>
        </w:rPr>
      </w:pPr>
      <w:r>
        <w:rPr/>
        <mc:AlternateContent>
          <mc:Choice Requires="wps">
            <w:drawing>
              <wp:anchor distT="0" distB="0" distL="0" distR="0" allowOverlap="1" layoutInCell="1" locked="0" behindDoc="0" simplePos="0" relativeHeight="16308224">
                <wp:simplePos x="0" y="0"/>
                <wp:positionH relativeFrom="page">
                  <wp:posOffset>6858000</wp:posOffset>
                </wp:positionH>
                <wp:positionV relativeFrom="page">
                  <wp:posOffset>8905240</wp:posOffset>
                </wp:positionV>
                <wp:extent cx="702945" cy="1259840"/>
                <wp:effectExtent l="0" t="0" r="0" b="0"/>
                <wp:wrapNone/>
                <wp:docPr id="1362" name="Graphic 1362"/>
                <wp:cNvGraphicFramePr>
                  <a:graphicFrameLocks/>
                </wp:cNvGraphicFramePr>
                <a:graphic>
                  <a:graphicData uri="http://schemas.microsoft.com/office/word/2010/wordprocessingShape">
                    <wps:wsp>
                      <wps:cNvPr id="1362" name="Graphic 1362"/>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308224" id="docshape1361"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308736">
                <wp:simplePos x="0" y="0"/>
                <wp:positionH relativeFrom="page">
                  <wp:posOffset>6827707</wp:posOffset>
                </wp:positionH>
                <wp:positionV relativeFrom="page">
                  <wp:posOffset>9161016</wp:posOffset>
                </wp:positionV>
                <wp:extent cx="300990" cy="742950"/>
                <wp:effectExtent l="0" t="0" r="0" b="0"/>
                <wp:wrapNone/>
                <wp:docPr id="1363" name="Textbox 1363"/>
                <wp:cNvGraphicFramePr>
                  <a:graphicFrameLocks/>
                </wp:cNvGraphicFramePr>
                <a:graphic>
                  <a:graphicData uri="http://schemas.microsoft.com/office/word/2010/wordprocessingShape">
                    <wps:wsp>
                      <wps:cNvPr id="1363" name="Textbox 1363"/>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308736" type="#_x0000_t202" id="docshape1362"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r>
        <w:rPr>
          <w:spacing w:val="-2"/>
          <w:sz w:val="28"/>
        </w:rPr>
        <w:t>DESCONTOS</w:t>
      </w:r>
    </w:p>
    <w:p>
      <w:pPr>
        <w:pStyle w:val="BodyText"/>
        <w:spacing w:line="273" w:lineRule="auto" w:before="119"/>
        <w:ind w:left="991" w:right="4964"/>
      </w:pPr>
      <w:r>
        <w:rPr/>
        <w:t>Ver</w:t>
      </w:r>
      <w:r>
        <w:rPr>
          <w:spacing w:val="-17"/>
        </w:rPr>
        <w:t> </w:t>
      </w:r>
      <w:r>
        <w:rPr/>
        <w:t>Desconto</w:t>
      </w:r>
      <w:r>
        <w:rPr>
          <w:spacing w:val="-16"/>
        </w:rPr>
        <w:t> </w:t>
      </w:r>
      <w:r>
        <w:rPr/>
        <w:t>Assistencial Ver Desconto salarial</w:t>
      </w:r>
    </w:p>
    <w:p>
      <w:pPr>
        <w:pStyle w:val="BodyText"/>
        <w:spacing w:line="271" w:lineRule="auto"/>
        <w:ind w:left="991" w:right="4358"/>
      </w:pPr>
      <w:r>
        <w:rPr/>
        <w:t>Ver</w:t>
      </w:r>
      <w:r>
        <w:rPr>
          <w:spacing w:val="-17"/>
        </w:rPr>
        <w:t> </w:t>
      </w:r>
      <w:r>
        <w:rPr/>
        <w:t>Contribuição</w:t>
      </w:r>
      <w:r>
        <w:rPr>
          <w:spacing w:val="-16"/>
        </w:rPr>
        <w:t> </w:t>
      </w:r>
      <w:r>
        <w:rPr/>
        <w:t>previdenciária Ver Imposto de renda</w:t>
      </w:r>
    </w:p>
    <w:p>
      <w:pPr>
        <w:pStyle w:val="BodyText"/>
        <w:spacing w:before="1"/>
        <w:ind w:left="991"/>
      </w:pPr>
      <w:r>
        <w:rPr/>
        <w:t>Ver</w:t>
      </w:r>
      <w:r>
        <w:rPr>
          <w:spacing w:val="-7"/>
        </w:rPr>
        <w:t> </w:t>
      </w:r>
      <w:r>
        <w:rPr/>
        <w:t>Contribuição</w:t>
      </w:r>
      <w:r>
        <w:rPr>
          <w:spacing w:val="-6"/>
        </w:rPr>
        <w:t> </w:t>
      </w:r>
      <w:r>
        <w:rPr/>
        <w:t>sindical</w:t>
      </w:r>
      <w:r>
        <w:rPr>
          <w:spacing w:val="-6"/>
        </w:rPr>
        <w:t> </w:t>
      </w:r>
      <w:r>
        <w:rPr/>
        <w:t>e</w:t>
      </w:r>
      <w:r>
        <w:rPr>
          <w:spacing w:val="-6"/>
        </w:rPr>
        <w:t> </w:t>
      </w:r>
      <w:r>
        <w:rPr>
          <w:spacing w:val="-2"/>
        </w:rPr>
        <w:t>assistencial</w:t>
      </w:r>
    </w:p>
    <w:p>
      <w:pPr>
        <w:pStyle w:val="Heading5"/>
        <w:spacing w:before="218"/>
      </w:pPr>
      <w:r>
        <w:rPr/>
        <w:t>DESCONTO</w:t>
      </w:r>
      <w:r>
        <w:rPr>
          <w:spacing w:val="-11"/>
        </w:rPr>
        <w:t> </w:t>
      </w:r>
      <w:r>
        <w:rPr>
          <w:spacing w:val="-2"/>
        </w:rPr>
        <w:t>ASSISTENCIAL</w:t>
      </w:r>
    </w:p>
    <w:p>
      <w:pPr>
        <w:tabs>
          <w:tab w:pos="2609" w:val="left" w:leader="none"/>
        </w:tabs>
        <w:spacing w:before="121"/>
        <w:ind w:left="991" w:right="0" w:firstLine="0"/>
        <w:jc w:val="left"/>
        <w:rPr>
          <w:sz w:val="26"/>
        </w:rPr>
      </w:pPr>
      <w:r>
        <w:rPr>
          <w:b/>
          <w:spacing w:val="-2"/>
          <w:sz w:val="26"/>
        </w:rPr>
        <w:t>SUM-</w:t>
      </w:r>
      <w:r>
        <w:rPr>
          <w:b/>
          <w:spacing w:val="-5"/>
          <w:sz w:val="26"/>
        </w:rPr>
        <w:t>334</w:t>
      </w:r>
      <w:r>
        <w:rPr>
          <w:b/>
          <w:sz w:val="26"/>
        </w:rPr>
        <w:tab/>
      </w:r>
      <w:r>
        <w:rPr>
          <w:color w:val="FF0000"/>
          <w:spacing w:val="-2"/>
          <w:sz w:val="26"/>
        </w:rPr>
        <w:t>(cancelada)</w:t>
      </w:r>
    </w:p>
    <w:p>
      <w:pPr>
        <w:tabs>
          <w:tab w:pos="2609" w:val="left" w:leader="none"/>
        </w:tabs>
        <w:spacing w:before="40"/>
        <w:ind w:left="991" w:right="0" w:firstLine="0"/>
        <w:jc w:val="left"/>
        <w:rPr>
          <w:sz w:val="26"/>
        </w:rPr>
      </w:pPr>
      <w:r>
        <w:rPr>
          <w:b/>
          <w:spacing w:val="-2"/>
          <w:sz w:val="26"/>
        </w:rPr>
        <w:t>PN-</w:t>
      </w:r>
      <w:r>
        <w:rPr>
          <w:b/>
          <w:spacing w:val="-5"/>
          <w:sz w:val="26"/>
        </w:rPr>
        <w:t>74</w:t>
      </w:r>
      <w:r>
        <w:rPr>
          <w:b/>
          <w:sz w:val="26"/>
        </w:rPr>
        <w:tab/>
      </w:r>
      <w:r>
        <w:rPr>
          <w:color w:val="FF0000"/>
          <w:spacing w:val="-2"/>
          <w:sz w:val="26"/>
        </w:rPr>
        <w:t>(cancelado)</w:t>
      </w:r>
    </w:p>
    <w:p>
      <w:pPr>
        <w:tabs>
          <w:tab w:pos="2609" w:val="left" w:leader="none"/>
        </w:tabs>
        <w:spacing w:before="42"/>
        <w:ind w:left="991" w:right="0" w:firstLine="0"/>
        <w:jc w:val="left"/>
        <w:rPr>
          <w:sz w:val="26"/>
        </w:rPr>
      </w:pPr>
      <w:r>
        <w:rPr>
          <w:b/>
          <w:spacing w:val="-2"/>
          <w:sz w:val="26"/>
        </w:rPr>
        <w:t>SUM-</w:t>
      </w:r>
      <w:r>
        <w:rPr>
          <w:b/>
          <w:spacing w:val="-5"/>
          <w:sz w:val="26"/>
        </w:rPr>
        <w:t>224</w:t>
      </w:r>
      <w:r>
        <w:rPr>
          <w:b/>
          <w:sz w:val="26"/>
        </w:rPr>
        <w:tab/>
      </w:r>
      <w:r>
        <w:rPr>
          <w:color w:val="FF0000"/>
          <w:spacing w:val="-2"/>
          <w:sz w:val="26"/>
        </w:rPr>
        <w:t>(cancelada)</w:t>
      </w:r>
    </w:p>
    <w:p>
      <w:pPr>
        <w:pStyle w:val="Heading5"/>
        <w:spacing w:before="217"/>
      </w:pPr>
      <w:r>
        <w:rPr/>
        <w:t>DESCONTO</w:t>
      </w:r>
      <w:r>
        <w:rPr>
          <w:spacing w:val="-13"/>
        </w:rPr>
        <w:t> </w:t>
      </w:r>
      <w:r>
        <w:rPr>
          <w:spacing w:val="-2"/>
        </w:rPr>
        <w:t>SALARIAL</w:t>
      </w:r>
    </w:p>
    <w:p>
      <w:pPr>
        <w:tabs>
          <w:tab w:pos="2609" w:val="left" w:leader="none"/>
        </w:tabs>
        <w:spacing w:before="121"/>
        <w:ind w:left="991" w:right="0" w:firstLine="0"/>
        <w:jc w:val="left"/>
        <w:rPr>
          <w:sz w:val="26"/>
        </w:rPr>
      </w:pPr>
      <w:r>
        <w:rPr>
          <w:b/>
          <w:spacing w:val="-2"/>
          <w:sz w:val="26"/>
        </w:rPr>
        <w:t>SUM-</w:t>
      </w:r>
      <w:r>
        <w:rPr>
          <w:b/>
          <w:spacing w:val="-5"/>
          <w:sz w:val="26"/>
        </w:rPr>
        <w:t>342</w:t>
      </w:r>
      <w:r>
        <w:rPr>
          <w:b/>
          <w:sz w:val="26"/>
        </w:rPr>
        <w:tab/>
      </w:r>
      <w:r>
        <w:rPr>
          <w:sz w:val="26"/>
        </w:rPr>
        <w:t>Art.</w:t>
      </w:r>
      <w:r>
        <w:rPr>
          <w:spacing w:val="-5"/>
          <w:sz w:val="26"/>
        </w:rPr>
        <w:t> </w:t>
      </w:r>
      <w:r>
        <w:rPr>
          <w:sz w:val="26"/>
        </w:rPr>
        <w:t>462</w:t>
      </w:r>
      <w:r>
        <w:rPr>
          <w:spacing w:val="-4"/>
          <w:sz w:val="26"/>
        </w:rPr>
        <w:t> </w:t>
      </w:r>
      <w:r>
        <w:rPr>
          <w:sz w:val="26"/>
        </w:rPr>
        <w:t>da</w:t>
      </w:r>
      <w:r>
        <w:rPr>
          <w:spacing w:val="-2"/>
          <w:sz w:val="26"/>
        </w:rPr>
        <w:t> </w:t>
      </w:r>
      <w:r>
        <w:rPr>
          <w:spacing w:val="-4"/>
          <w:sz w:val="26"/>
        </w:rPr>
        <w:t>CLT.</w:t>
      </w:r>
    </w:p>
    <w:p>
      <w:pPr>
        <w:pStyle w:val="BodyText"/>
        <w:tabs>
          <w:tab w:pos="2609" w:val="left" w:leader="none"/>
        </w:tabs>
        <w:spacing w:before="40"/>
        <w:ind w:left="2609" w:right="145" w:hanging="1618"/>
      </w:pPr>
      <w:r>
        <w:rPr>
          <w:b/>
          <w:spacing w:val="-2"/>
        </w:rPr>
        <w:t>OJ-SDC-18</w:t>
      </w:r>
      <w:r>
        <w:rPr>
          <w:b/>
        </w:rPr>
        <w:tab/>
      </w:r>
      <w:r>
        <w:rPr/>
        <w:t>Autorização</w:t>
      </w:r>
      <w:r>
        <w:rPr>
          <w:spacing w:val="40"/>
        </w:rPr>
        <w:t> </w:t>
      </w:r>
      <w:r>
        <w:rPr/>
        <w:t>pelo</w:t>
      </w:r>
      <w:r>
        <w:rPr>
          <w:spacing w:val="40"/>
        </w:rPr>
        <w:t> </w:t>
      </w:r>
      <w:r>
        <w:rPr/>
        <w:t>trabalhador.</w:t>
      </w:r>
      <w:r>
        <w:rPr>
          <w:spacing w:val="40"/>
        </w:rPr>
        <w:t> </w:t>
      </w:r>
      <w:r>
        <w:rPr/>
        <w:t>Limitação.</w:t>
      </w:r>
      <w:r>
        <w:rPr>
          <w:spacing w:val="40"/>
        </w:rPr>
        <w:t> </w:t>
      </w:r>
      <w:r>
        <w:rPr/>
        <w:t>70%</w:t>
      </w:r>
      <w:r>
        <w:rPr>
          <w:spacing w:val="40"/>
        </w:rPr>
        <w:t> </w:t>
      </w:r>
      <w:r>
        <w:rPr/>
        <w:t>do</w:t>
      </w:r>
      <w:r>
        <w:rPr>
          <w:spacing w:val="40"/>
        </w:rPr>
        <w:t> </w:t>
      </w:r>
      <w:r>
        <w:rPr/>
        <w:t>salário- </w:t>
      </w:r>
      <w:r>
        <w:rPr>
          <w:spacing w:val="-2"/>
        </w:rPr>
        <w:t>base.</w:t>
      </w:r>
    </w:p>
    <w:p>
      <w:pPr>
        <w:pStyle w:val="BodyText"/>
        <w:tabs>
          <w:tab w:pos="2609" w:val="left" w:leader="none"/>
        </w:tabs>
        <w:spacing w:before="40"/>
        <w:ind w:left="991"/>
      </w:pPr>
      <w:r>
        <w:rPr>
          <w:b/>
          <w:spacing w:val="-2"/>
        </w:rPr>
        <w:t>PN-</w:t>
      </w:r>
      <w:r>
        <w:rPr>
          <w:b/>
          <w:spacing w:val="-5"/>
        </w:rPr>
        <w:t>14</w:t>
      </w:r>
      <w:r>
        <w:rPr>
          <w:b/>
        </w:rPr>
        <w:tab/>
      </w:r>
      <w:r>
        <w:rPr/>
        <w:t>Cheques</w:t>
      </w:r>
      <w:r>
        <w:rPr>
          <w:spacing w:val="-7"/>
        </w:rPr>
        <w:t> </w:t>
      </w:r>
      <w:r>
        <w:rPr/>
        <w:t>não</w:t>
      </w:r>
      <w:r>
        <w:rPr>
          <w:spacing w:val="-6"/>
        </w:rPr>
        <w:t> </w:t>
      </w:r>
      <w:r>
        <w:rPr/>
        <w:t>compensados</w:t>
      </w:r>
      <w:r>
        <w:rPr>
          <w:spacing w:val="-6"/>
        </w:rPr>
        <w:t> </w:t>
      </w:r>
      <w:r>
        <w:rPr/>
        <w:t>ou</w:t>
      </w:r>
      <w:r>
        <w:rPr>
          <w:spacing w:val="-7"/>
        </w:rPr>
        <w:t> </w:t>
      </w:r>
      <w:r>
        <w:rPr/>
        <w:t>sem</w:t>
      </w:r>
      <w:r>
        <w:rPr>
          <w:spacing w:val="-6"/>
        </w:rPr>
        <w:t> </w:t>
      </w:r>
      <w:r>
        <w:rPr>
          <w:spacing w:val="-2"/>
        </w:rPr>
        <w:t>fundos</w:t>
      </w:r>
    </w:p>
    <w:p>
      <w:pPr>
        <w:pStyle w:val="BodyText"/>
        <w:tabs>
          <w:tab w:pos="2609" w:val="left" w:leader="none"/>
        </w:tabs>
        <w:spacing w:before="40"/>
        <w:ind w:left="992"/>
      </w:pPr>
      <w:r>
        <w:rPr>
          <w:b/>
          <w:spacing w:val="-2"/>
        </w:rPr>
        <w:t>SUM-</w:t>
      </w:r>
      <w:r>
        <w:rPr>
          <w:b/>
          <w:spacing w:val="-5"/>
        </w:rPr>
        <w:t>155</w:t>
      </w:r>
      <w:r>
        <w:rPr>
          <w:b/>
        </w:rPr>
        <w:tab/>
      </w:r>
      <w:r>
        <w:rPr/>
        <w:t>Comparecimento</w:t>
      </w:r>
      <w:r>
        <w:rPr>
          <w:spacing w:val="-7"/>
        </w:rPr>
        <w:t> </w:t>
      </w:r>
      <w:r>
        <w:rPr/>
        <w:t>como</w:t>
      </w:r>
      <w:r>
        <w:rPr>
          <w:spacing w:val="-4"/>
        </w:rPr>
        <w:t> </w:t>
      </w:r>
      <w:r>
        <w:rPr/>
        <w:t>parte</w:t>
      </w:r>
      <w:r>
        <w:rPr>
          <w:spacing w:val="-7"/>
        </w:rPr>
        <w:t> </w:t>
      </w:r>
      <w:r>
        <w:rPr/>
        <w:t>à</w:t>
      </w:r>
      <w:r>
        <w:rPr>
          <w:spacing w:val="-7"/>
        </w:rPr>
        <w:t> </w:t>
      </w:r>
      <w:r>
        <w:rPr/>
        <w:t>Justiça</w:t>
      </w:r>
      <w:r>
        <w:rPr>
          <w:spacing w:val="-6"/>
        </w:rPr>
        <w:t> </w:t>
      </w:r>
      <w:r>
        <w:rPr/>
        <w:t>do</w:t>
      </w:r>
      <w:r>
        <w:rPr>
          <w:spacing w:val="-7"/>
        </w:rPr>
        <w:t> </w:t>
      </w:r>
      <w:r>
        <w:rPr>
          <w:spacing w:val="-2"/>
        </w:rPr>
        <w:t>Trabalho.</w:t>
      </w:r>
    </w:p>
    <w:p>
      <w:pPr>
        <w:pStyle w:val="BodyText"/>
        <w:tabs>
          <w:tab w:pos="2610" w:val="left" w:leader="none"/>
        </w:tabs>
        <w:spacing w:before="39"/>
        <w:ind w:left="992"/>
      </w:pPr>
      <w:r>
        <w:rPr>
          <w:b/>
          <w:spacing w:val="-2"/>
        </w:rPr>
        <w:t>PN-</w:t>
      </w:r>
      <w:r>
        <w:rPr>
          <w:b/>
          <w:spacing w:val="-5"/>
        </w:rPr>
        <w:t>109</w:t>
      </w:r>
      <w:r>
        <w:rPr>
          <w:b/>
        </w:rPr>
        <w:tab/>
      </w:r>
      <w:r>
        <w:rPr/>
        <w:t>Desconto-moradia.</w:t>
      </w:r>
      <w:r>
        <w:rPr>
          <w:spacing w:val="-11"/>
        </w:rPr>
        <w:t> </w:t>
      </w:r>
      <w:r>
        <w:rPr/>
        <w:t>Necessidade</w:t>
      </w:r>
      <w:r>
        <w:rPr>
          <w:spacing w:val="-13"/>
        </w:rPr>
        <w:t> </w:t>
      </w:r>
      <w:r>
        <w:rPr/>
        <w:t>do</w:t>
      </w:r>
      <w:r>
        <w:rPr>
          <w:spacing w:val="-13"/>
        </w:rPr>
        <w:t> </w:t>
      </w:r>
      <w:r>
        <w:rPr/>
        <w:t>"habite-</w:t>
      </w:r>
      <w:r>
        <w:rPr>
          <w:spacing w:val="-4"/>
        </w:rPr>
        <w:t>se".</w:t>
      </w:r>
    </w:p>
    <w:p>
      <w:pPr>
        <w:spacing w:before="42"/>
        <w:ind w:left="992" w:right="0" w:firstLine="0"/>
        <w:jc w:val="left"/>
        <w:rPr>
          <w:sz w:val="26"/>
        </w:rPr>
      </w:pPr>
      <w:r>
        <w:rPr>
          <w:b/>
          <w:sz w:val="26"/>
        </w:rPr>
        <w:t>OJ-SDI1-251</w:t>
      </w:r>
      <w:r>
        <w:rPr>
          <w:b/>
          <w:spacing w:val="47"/>
          <w:w w:val="150"/>
          <w:sz w:val="26"/>
        </w:rPr>
        <w:t> </w:t>
      </w:r>
      <w:r>
        <w:rPr>
          <w:sz w:val="26"/>
        </w:rPr>
        <w:t>Frentista.</w:t>
      </w:r>
      <w:r>
        <w:rPr>
          <w:spacing w:val="-4"/>
          <w:sz w:val="26"/>
        </w:rPr>
        <w:t> </w:t>
      </w:r>
      <w:r>
        <w:rPr>
          <w:sz w:val="26"/>
        </w:rPr>
        <w:t>Cheques</w:t>
      </w:r>
      <w:r>
        <w:rPr>
          <w:spacing w:val="-4"/>
          <w:sz w:val="26"/>
        </w:rPr>
        <w:t> </w:t>
      </w:r>
      <w:r>
        <w:rPr>
          <w:sz w:val="26"/>
        </w:rPr>
        <w:t>sem</w:t>
      </w:r>
      <w:r>
        <w:rPr>
          <w:spacing w:val="-7"/>
          <w:sz w:val="26"/>
        </w:rPr>
        <w:t> </w:t>
      </w:r>
      <w:r>
        <w:rPr>
          <w:spacing w:val="-2"/>
          <w:sz w:val="26"/>
        </w:rPr>
        <w:t>fundos.</w:t>
      </w:r>
    </w:p>
    <w:p>
      <w:pPr>
        <w:tabs>
          <w:tab w:pos="2609" w:val="left" w:leader="none"/>
        </w:tabs>
        <w:spacing w:before="40"/>
        <w:ind w:left="992" w:right="0" w:firstLine="0"/>
        <w:jc w:val="left"/>
        <w:rPr>
          <w:sz w:val="26"/>
        </w:rPr>
      </w:pPr>
      <w:r>
        <w:rPr>
          <w:b/>
          <w:spacing w:val="-2"/>
          <w:sz w:val="26"/>
        </w:rPr>
        <w:t>PN-</w:t>
      </w:r>
      <w:r>
        <w:rPr>
          <w:b/>
          <w:spacing w:val="-5"/>
          <w:sz w:val="26"/>
        </w:rPr>
        <w:t>118</w:t>
      </w:r>
      <w:r>
        <w:rPr>
          <w:b/>
          <w:sz w:val="26"/>
        </w:rPr>
        <w:tab/>
      </w:r>
      <w:r>
        <w:rPr>
          <w:sz w:val="26"/>
        </w:rPr>
        <w:t>Quebra</w:t>
      </w:r>
      <w:r>
        <w:rPr>
          <w:spacing w:val="-6"/>
          <w:sz w:val="26"/>
        </w:rPr>
        <w:t> </w:t>
      </w:r>
      <w:r>
        <w:rPr>
          <w:sz w:val="26"/>
        </w:rPr>
        <w:t>de</w:t>
      </w:r>
      <w:r>
        <w:rPr>
          <w:spacing w:val="-4"/>
          <w:sz w:val="26"/>
        </w:rPr>
        <w:t> </w:t>
      </w:r>
      <w:r>
        <w:rPr>
          <w:spacing w:val="-2"/>
          <w:sz w:val="26"/>
        </w:rPr>
        <w:t>material.</w:t>
      </w:r>
    </w:p>
    <w:p>
      <w:pPr>
        <w:pStyle w:val="BodyText"/>
        <w:spacing w:before="39"/>
        <w:ind w:left="2609" w:hanging="1618"/>
      </w:pPr>
      <w:r>
        <w:rPr>
          <w:b/>
        </w:rPr>
        <w:t>OJ-SDI1-160</w:t>
      </w:r>
      <w:r>
        <w:rPr>
          <w:b/>
          <w:spacing w:val="40"/>
        </w:rPr>
        <w:t> </w:t>
      </w:r>
      <w:r>
        <w:rPr/>
        <w:t>Vício de consentimento. Presunção. Autorização no ato da</w:t>
      </w:r>
      <w:r>
        <w:rPr>
          <w:spacing w:val="40"/>
        </w:rPr>
        <w:t> </w:t>
      </w:r>
      <w:r>
        <w:rPr>
          <w:spacing w:val="-2"/>
        </w:rPr>
        <w:t>admissão.</w:t>
      </w:r>
    </w:p>
    <w:p>
      <w:pPr>
        <w:tabs>
          <w:tab w:pos="2609" w:val="left" w:leader="none"/>
        </w:tabs>
        <w:spacing w:before="41"/>
        <w:ind w:left="992" w:right="0" w:firstLine="0"/>
        <w:jc w:val="left"/>
        <w:rPr>
          <w:sz w:val="26"/>
        </w:rPr>
      </w:pPr>
      <w:r>
        <w:rPr>
          <w:b/>
          <w:spacing w:val="-2"/>
          <w:sz w:val="26"/>
        </w:rPr>
        <w:t>PN-</w:t>
      </w:r>
      <w:r>
        <w:rPr>
          <w:b/>
          <w:spacing w:val="-5"/>
          <w:sz w:val="26"/>
        </w:rPr>
        <w:t>88</w:t>
      </w:r>
      <w:r>
        <w:rPr>
          <w:b/>
          <w:sz w:val="26"/>
        </w:rPr>
        <w:tab/>
      </w:r>
      <w:r>
        <w:rPr>
          <w:color w:val="FF0000"/>
          <w:spacing w:val="-2"/>
          <w:sz w:val="26"/>
        </w:rPr>
        <w:t>(cancelado)</w:t>
      </w:r>
    </w:p>
    <w:p>
      <w:pPr>
        <w:pStyle w:val="Heading5"/>
        <w:spacing w:before="217"/>
      </w:pPr>
      <w:r>
        <w:rPr>
          <w:spacing w:val="-2"/>
        </w:rPr>
        <w:t>DESERÇÃO</w:t>
      </w:r>
    </w:p>
    <w:p>
      <w:pPr>
        <w:pStyle w:val="BodyText"/>
        <w:spacing w:before="121"/>
        <w:ind w:left="991"/>
        <w:jc w:val="both"/>
      </w:pPr>
      <w:r>
        <w:rPr>
          <w:b/>
        </w:rPr>
        <w:t>OJ-SDI2-80</w:t>
      </w:r>
      <w:r>
        <w:rPr>
          <w:b/>
          <w:spacing w:val="69"/>
        </w:rPr>
        <w:t>  </w:t>
      </w:r>
      <w:r>
        <w:rPr/>
        <w:t>Ação</w:t>
      </w:r>
      <w:r>
        <w:rPr>
          <w:spacing w:val="-1"/>
        </w:rPr>
        <w:t> </w:t>
      </w:r>
      <w:r>
        <w:rPr/>
        <w:t>rescisória.</w:t>
      </w:r>
      <w:r>
        <w:rPr>
          <w:spacing w:val="-1"/>
        </w:rPr>
        <w:t> </w:t>
      </w:r>
      <w:r>
        <w:rPr/>
        <w:t>Decadência.</w:t>
      </w:r>
      <w:r>
        <w:rPr>
          <w:spacing w:val="-1"/>
        </w:rPr>
        <w:t> </w:t>
      </w:r>
      <w:r>
        <w:rPr/>
        <w:t>"Dies</w:t>
      </w:r>
      <w:r>
        <w:rPr>
          <w:spacing w:val="-1"/>
        </w:rPr>
        <w:t> </w:t>
      </w:r>
      <w:r>
        <w:rPr/>
        <w:t>a</w:t>
      </w:r>
      <w:r>
        <w:rPr>
          <w:spacing w:val="-2"/>
        </w:rPr>
        <w:t> </w:t>
      </w:r>
      <w:r>
        <w:rPr/>
        <w:t>quo".</w:t>
      </w:r>
      <w:r>
        <w:rPr>
          <w:spacing w:val="-1"/>
        </w:rPr>
        <w:t> </w:t>
      </w:r>
      <w:r>
        <w:rPr/>
        <w:t>Recurso</w:t>
      </w:r>
      <w:r>
        <w:rPr>
          <w:spacing w:val="-1"/>
        </w:rPr>
        <w:t> </w:t>
      </w:r>
      <w:r>
        <w:rPr>
          <w:spacing w:val="-2"/>
        </w:rPr>
        <w:t>deserto.</w:t>
      </w:r>
    </w:p>
    <w:p>
      <w:pPr>
        <w:pStyle w:val="BodyText"/>
        <w:spacing w:before="1"/>
        <w:ind w:left="2609"/>
        <w:jc w:val="both"/>
      </w:pPr>
      <w:r>
        <w:rPr/>
        <w:t>Súm.</w:t>
      </w:r>
      <w:r>
        <w:rPr>
          <w:spacing w:val="-8"/>
        </w:rPr>
        <w:t> </w:t>
      </w:r>
      <w:r>
        <w:rPr>
          <w:spacing w:val="-4"/>
        </w:rPr>
        <w:t>100.</w:t>
      </w:r>
    </w:p>
    <w:p>
      <w:pPr>
        <w:pStyle w:val="BodyText"/>
        <w:tabs>
          <w:tab w:pos="2609" w:val="left" w:leader="none"/>
        </w:tabs>
        <w:spacing w:before="40"/>
        <w:ind w:left="2609" w:right="143" w:hanging="1618"/>
        <w:jc w:val="both"/>
      </w:pPr>
      <w:r>
        <w:rPr>
          <w:b/>
          <w:spacing w:val="-2"/>
        </w:rPr>
        <w:t>SUM-99</w:t>
      </w:r>
      <w:r>
        <w:rPr>
          <w:b/>
        </w:rPr>
        <w:tab/>
      </w:r>
      <w:r>
        <w:rPr/>
        <w:t>Ação rescisória. Depósito recursal. Recurso ordinário. </w:t>
      </w:r>
      <w:r>
        <w:rPr/>
        <w:t>Pedi- do rescisório procedente. Condenação em pecúnia. Prazo. </w:t>
      </w:r>
      <w:r>
        <w:rPr>
          <w:spacing w:val="-2"/>
        </w:rPr>
        <w:t>Deserção.</w:t>
      </w:r>
    </w:p>
    <w:p>
      <w:pPr>
        <w:pStyle w:val="BodyText"/>
        <w:spacing w:before="41"/>
        <w:ind w:left="2609" w:right="143" w:hanging="1618"/>
        <w:jc w:val="both"/>
      </w:pPr>
      <w:r>
        <w:rPr>
          <w:b/>
        </w:rPr>
        <w:t>OJ-SDI1-13</w:t>
      </w:r>
      <w:r>
        <w:rPr>
          <w:b/>
          <w:spacing w:val="40"/>
        </w:rPr>
        <w:t>  </w:t>
      </w:r>
      <w:r>
        <w:rPr/>
        <w:t>APPA. Depósito recursal e custas processuais Decreto-Lei</w:t>
      </w:r>
      <w:r>
        <w:rPr>
          <w:spacing w:val="80"/>
        </w:rPr>
        <w:t> </w:t>
      </w:r>
      <w:r>
        <w:rPr/>
        <w:t>nº 779/69.</w:t>
      </w:r>
    </w:p>
    <w:p>
      <w:pPr>
        <w:pStyle w:val="BodyText"/>
        <w:tabs>
          <w:tab w:pos="2609" w:val="left" w:leader="none"/>
        </w:tabs>
        <w:spacing w:before="38"/>
        <w:ind w:left="991"/>
        <w:jc w:val="both"/>
      </w:pPr>
      <w:r>
        <w:rPr>
          <w:b/>
          <w:spacing w:val="-2"/>
        </w:rPr>
        <w:t>SUM-</w:t>
      </w:r>
      <w:r>
        <w:rPr>
          <w:b/>
          <w:spacing w:val="-5"/>
        </w:rPr>
        <w:t>36</w:t>
      </w:r>
      <w:r>
        <w:rPr>
          <w:b/>
        </w:rPr>
        <w:tab/>
      </w:r>
      <w:r>
        <w:rPr/>
        <w:t>Custas</w:t>
      </w:r>
      <w:r>
        <w:rPr>
          <w:spacing w:val="-8"/>
        </w:rPr>
        <w:t> </w:t>
      </w:r>
      <w:r>
        <w:rPr/>
        <w:t>processuais.</w:t>
      </w:r>
      <w:r>
        <w:rPr>
          <w:spacing w:val="-8"/>
        </w:rPr>
        <w:t> </w:t>
      </w:r>
      <w:r>
        <w:rPr/>
        <w:t>Ações</w:t>
      </w:r>
      <w:r>
        <w:rPr>
          <w:spacing w:val="-8"/>
        </w:rPr>
        <w:t> </w:t>
      </w:r>
      <w:r>
        <w:rPr>
          <w:spacing w:val="-2"/>
        </w:rPr>
        <w:t>plúrimas.</w:t>
      </w:r>
    </w:p>
    <w:p>
      <w:pPr>
        <w:spacing w:before="42"/>
        <w:ind w:left="991" w:right="0" w:firstLine="0"/>
        <w:jc w:val="both"/>
        <w:rPr>
          <w:sz w:val="26"/>
        </w:rPr>
      </w:pPr>
      <w:r>
        <w:rPr>
          <w:b/>
          <w:sz w:val="26"/>
        </w:rPr>
        <w:t>OJ-SDC-27</w:t>
      </w:r>
      <w:r>
        <w:rPr>
          <w:b/>
          <w:spacing w:val="58"/>
          <w:w w:val="150"/>
          <w:sz w:val="26"/>
        </w:rPr>
        <w:t>  </w:t>
      </w:r>
      <w:r>
        <w:rPr>
          <w:sz w:val="26"/>
        </w:rPr>
        <w:t>Custas</w:t>
      </w:r>
      <w:r>
        <w:rPr>
          <w:spacing w:val="-5"/>
          <w:sz w:val="26"/>
        </w:rPr>
        <w:t> </w:t>
      </w:r>
      <w:r>
        <w:rPr>
          <w:sz w:val="26"/>
        </w:rPr>
        <w:t>processuais.</w:t>
      </w:r>
      <w:r>
        <w:rPr>
          <w:spacing w:val="-5"/>
          <w:sz w:val="26"/>
        </w:rPr>
        <w:t> </w:t>
      </w:r>
      <w:r>
        <w:rPr>
          <w:sz w:val="26"/>
        </w:rPr>
        <w:t>Ausência</w:t>
      </w:r>
      <w:r>
        <w:rPr>
          <w:spacing w:val="-5"/>
          <w:sz w:val="26"/>
        </w:rPr>
        <w:t> </w:t>
      </w:r>
      <w:r>
        <w:rPr>
          <w:sz w:val="26"/>
        </w:rPr>
        <w:t>de</w:t>
      </w:r>
      <w:r>
        <w:rPr>
          <w:spacing w:val="-5"/>
          <w:sz w:val="26"/>
        </w:rPr>
        <w:t> </w:t>
      </w:r>
      <w:r>
        <w:rPr>
          <w:spacing w:val="-2"/>
          <w:sz w:val="26"/>
        </w:rPr>
        <w:t>intimação.</w:t>
      </w:r>
    </w:p>
    <w:p>
      <w:pPr>
        <w:pStyle w:val="BodyText"/>
        <w:spacing w:before="40"/>
        <w:ind w:left="2609" w:hanging="1618"/>
      </w:pPr>
      <w:r>
        <w:rPr>
          <w:b/>
        </w:rPr>
        <w:t>OJ-SDI1-158</w:t>
      </w:r>
      <w:r>
        <w:rPr>
          <w:b/>
          <w:spacing w:val="40"/>
        </w:rPr>
        <w:t> </w:t>
      </w:r>
      <w:r>
        <w:rPr/>
        <w:t>Custas processuais.</w:t>
      </w:r>
      <w:r>
        <w:rPr>
          <w:spacing w:val="31"/>
        </w:rPr>
        <w:t> </w:t>
      </w:r>
      <w:r>
        <w:rPr/>
        <w:t>Comprovação</w:t>
      </w:r>
      <w:r>
        <w:rPr>
          <w:spacing w:val="31"/>
        </w:rPr>
        <w:t> </w:t>
      </w:r>
      <w:r>
        <w:rPr/>
        <w:t>de recolhimento. </w:t>
      </w:r>
      <w:r>
        <w:rPr/>
        <w:t>DARF eletrônico. Entes da administração pública federal.</w:t>
      </w:r>
    </w:p>
    <w:p>
      <w:pPr>
        <w:pStyle w:val="BodyText"/>
        <w:tabs>
          <w:tab w:pos="2608" w:val="left" w:leader="none"/>
        </w:tabs>
        <w:spacing w:before="40"/>
        <w:ind w:left="2608" w:right="176" w:hanging="1618"/>
      </w:pPr>
      <w:r>
        <w:rPr>
          <w:b/>
          <w:spacing w:val="-2"/>
        </w:rPr>
        <w:t>OJ-SDI1-33</w:t>
      </w:r>
      <w:r>
        <w:rPr>
          <w:b/>
        </w:rPr>
        <w:tab/>
      </w:r>
      <w:r>
        <w:rPr/>
        <w:t>Custas processuais. Comprovação do recolhimento. Carim- bo do banco.</w:t>
      </w:r>
    </w:p>
    <w:p>
      <w:pPr>
        <w:spacing w:before="41"/>
        <w:ind w:left="991" w:right="0" w:firstLine="0"/>
        <w:jc w:val="left"/>
        <w:rPr>
          <w:sz w:val="26"/>
        </w:rPr>
      </w:pPr>
      <w:r>
        <w:rPr>
          <w:b/>
          <w:sz w:val="26"/>
        </w:rPr>
        <w:t>OJ-SDI1-104</w:t>
      </w:r>
      <w:r>
        <w:rPr>
          <w:b/>
          <w:spacing w:val="49"/>
          <w:w w:val="150"/>
          <w:sz w:val="26"/>
        </w:rPr>
        <w:t> </w:t>
      </w:r>
      <w:r>
        <w:rPr>
          <w:color w:val="FF0000"/>
          <w:spacing w:val="-2"/>
          <w:sz w:val="26"/>
        </w:rPr>
        <w:t>(cancelada)</w:t>
      </w:r>
    </w:p>
    <w:p>
      <w:pPr>
        <w:pStyle w:val="BodyText"/>
        <w:spacing w:before="39"/>
        <w:ind w:left="2608" w:hanging="1618"/>
      </w:pPr>
      <w:r>
        <w:rPr>
          <w:b/>
        </w:rPr>
        <w:t>OJ-SDI1T-53</w:t>
      </w:r>
      <w:r>
        <w:rPr>
          <w:b/>
          <w:spacing w:val="40"/>
        </w:rPr>
        <w:t> </w:t>
      </w:r>
      <w:r>
        <w:rPr/>
        <w:t>Custas processuais. Embargos de terceiro interpostos </w:t>
      </w:r>
      <w:r>
        <w:rPr/>
        <w:t>ante- riormente à Lei nº 10.537/02. Agravo de petição.</w:t>
      </w:r>
    </w:p>
    <w:p>
      <w:pPr>
        <w:spacing w:before="41"/>
        <w:ind w:left="990" w:right="0" w:firstLine="0"/>
        <w:jc w:val="left"/>
        <w:rPr>
          <w:sz w:val="26"/>
        </w:rPr>
      </w:pPr>
      <w:r>
        <w:rPr>
          <w:b/>
          <w:sz w:val="26"/>
        </w:rPr>
        <w:t>OJ-SDI1-186</w:t>
      </w:r>
      <w:r>
        <w:rPr>
          <w:b/>
          <w:spacing w:val="49"/>
          <w:w w:val="150"/>
          <w:sz w:val="26"/>
        </w:rPr>
        <w:t> </w:t>
      </w:r>
      <w:r>
        <w:rPr>
          <w:color w:val="FF0000"/>
          <w:spacing w:val="-2"/>
          <w:sz w:val="26"/>
        </w:rPr>
        <w:t>(cancelada)</w:t>
      </w:r>
    </w:p>
    <w:p>
      <w:pPr>
        <w:pStyle w:val="BodyText"/>
        <w:rPr>
          <w:sz w:val="20"/>
        </w:rPr>
      </w:pPr>
    </w:p>
    <w:p>
      <w:pPr>
        <w:pStyle w:val="BodyText"/>
        <w:spacing w:before="10"/>
        <w:rPr>
          <w:sz w:val="18"/>
        </w:rPr>
      </w:pPr>
      <w:r>
        <w:rPr/>
        <mc:AlternateContent>
          <mc:Choice Requires="wps">
            <w:drawing>
              <wp:anchor distT="0" distB="0" distL="0" distR="0" allowOverlap="1" layoutInCell="1" locked="0" behindDoc="1" simplePos="0" relativeHeight="488166912">
                <wp:simplePos x="0" y="0"/>
                <wp:positionH relativeFrom="page">
                  <wp:posOffset>954024</wp:posOffset>
                </wp:positionH>
                <wp:positionV relativeFrom="paragraph">
                  <wp:posOffset>153274</wp:posOffset>
                </wp:positionV>
                <wp:extent cx="5581015" cy="6350"/>
                <wp:effectExtent l="0" t="0" r="0" b="0"/>
                <wp:wrapTopAndBottom/>
                <wp:docPr id="1364" name="Graphic 1364"/>
                <wp:cNvGraphicFramePr>
                  <a:graphicFrameLocks/>
                </wp:cNvGraphicFramePr>
                <a:graphic>
                  <a:graphicData uri="http://schemas.microsoft.com/office/word/2010/wordprocessingShape">
                    <wps:wsp>
                      <wps:cNvPr id="1364" name="Graphic 1364"/>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2.068834pt;width:439.439pt;height:.481pt;mso-position-horizontal-relative:page;mso-position-vertical-relative:paragraph;z-index:-15149568;mso-wrap-distance-left:0;mso-wrap-distance-right:0" id="docshape1363" filled="true" fillcolor="#000000" stroked="false">
                <v:fill type="solid"/>
                <w10:wrap type="topAndBottom"/>
              </v:rect>
            </w:pict>
          </mc:Fallback>
        </mc:AlternateContent>
      </w:r>
    </w:p>
    <w:p>
      <w:pPr>
        <w:pStyle w:val="Heading5"/>
        <w:ind w:left="2979" w:right="2950"/>
        <w:jc w:val="center"/>
      </w:pPr>
      <w:r>
        <w:rPr>
          <w:spacing w:val="-2"/>
        </w:rPr>
        <w:t>H-</w:t>
      </w:r>
      <w:r>
        <w:rPr>
          <w:spacing w:val="-5"/>
        </w:rPr>
        <w:t>65</w:t>
      </w:r>
    </w:p>
    <w:p>
      <w:pPr>
        <w:spacing w:after="0"/>
        <w:jc w:val="center"/>
        <w:sectPr>
          <w:headerReference w:type="default" r:id="rId213"/>
          <w:footerReference w:type="default" r:id="rId214"/>
          <w:pgSz w:w="11910" w:h="16840"/>
          <w:pgMar w:header="765" w:footer="0" w:top="1100" w:bottom="280" w:left="1360" w:right="1500"/>
        </w:sectPr>
      </w:pPr>
    </w:p>
    <w:p>
      <w:pPr>
        <w:pStyle w:val="BodyText"/>
        <w:tabs>
          <w:tab w:pos="2609" w:val="left" w:leader="none"/>
        </w:tabs>
        <w:spacing w:line="298" w:lineRule="exact" w:before="74"/>
        <w:ind w:left="991"/>
      </w:pPr>
      <w:r>
        <w:rPr/>
        <mc:AlternateContent>
          <mc:Choice Requires="wps">
            <w:drawing>
              <wp:anchor distT="0" distB="0" distL="0" distR="0" allowOverlap="1" layoutInCell="1" locked="0" behindDoc="0" simplePos="0" relativeHeight="16309760">
                <wp:simplePos x="0" y="0"/>
                <wp:positionH relativeFrom="page">
                  <wp:posOffset>0</wp:posOffset>
                </wp:positionH>
                <wp:positionV relativeFrom="page">
                  <wp:posOffset>8848090</wp:posOffset>
                </wp:positionV>
                <wp:extent cx="708025" cy="1259840"/>
                <wp:effectExtent l="0" t="0" r="0" b="0"/>
                <wp:wrapNone/>
                <wp:docPr id="1367" name="Graphic 1367"/>
                <wp:cNvGraphicFramePr>
                  <a:graphicFrameLocks/>
                </wp:cNvGraphicFramePr>
                <a:graphic>
                  <a:graphicData uri="http://schemas.microsoft.com/office/word/2010/wordprocessingShape">
                    <wps:wsp>
                      <wps:cNvPr id="1367" name="Graphic 1367"/>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309760" id="docshape1366"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310272">
                <wp:simplePos x="0" y="0"/>
                <wp:positionH relativeFrom="page">
                  <wp:posOffset>402523</wp:posOffset>
                </wp:positionH>
                <wp:positionV relativeFrom="page">
                  <wp:posOffset>9240780</wp:posOffset>
                </wp:positionV>
                <wp:extent cx="186690" cy="469265"/>
                <wp:effectExtent l="0" t="0" r="0" b="0"/>
                <wp:wrapNone/>
                <wp:docPr id="1368" name="Textbox 1368"/>
                <wp:cNvGraphicFramePr>
                  <a:graphicFrameLocks/>
                </wp:cNvGraphicFramePr>
                <a:graphic>
                  <a:graphicData uri="http://schemas.microsoft.com/office/word/2010/wordprocessingShape">
                    <wps:wsp>
                      <wps:cNvPr id="1368" name="Textbox 1368"/>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310272" type="#_x0000_t202" id="docshape1367"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310784">
                <wp:simplePos x="0" y="0"/>
                <wp:positionH relativeFrom="page">
                  <wp:posOffset>515299</wp:posOffset>
                </wp:positionH>
                <wp:positionV relativeFrom="page">
                  <wp:posOffset>9104628</wp:posOffset>
                </wp:positionV>
                <wp:extent cx="186690" cy="742950"/>
                <wp:effectExtent l="0" t="0" r="0" b="0"/>
                <wp:wrapNone/>
                <wp:docPr id="1369" name="Textbox 1369"/>
                <wp:cNvGraphicFramePr>
                  <a:graphicFrameLocks/>
                </wp:cNvGraphicFramePr>
                <a:graphic>
                  <a:graphicData uri="http://schemas.microsoft.com/office/word/2010/wordprocessingShape">
                    <wps:wsp>
                      <wps:cNvPr id="1369" name="Textbox 1369"/>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310784" type="#_x0000_t202" id="docshape1368"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r>
        <w:rPr>
          <w:b/>
          <w:spacing w:val="-2"/>
        </w:rPr>
        <w:t>SUM-</w:t>
      </w:r>
      <w:r>
        <w:rPr>
          <w:b/>
          <w:spacing w:val="-5"/>
        </w:rPr>
        <w:t>170</w:t>
      </w:r>
      <w:r>
        <w:rPr>
          <w:b/>
        </w:rPr>
        <w:tab/>
      </w:r>
      <w:r>
        <w:rPr/>
        <w:t>Custas</w:t>
      </w:r>
      <w:r>
        <w:rPr>
          <w:spacing w:val="15"/>
        </w:rPr>
        <w:t> </w:t>
      </w:r>
      <w:r>
        <w:rPr/>
        <w:t>processuais.</w:t>
      </w:r>
      <w:r>
        <w:rPr>
          <w:spacing w:val="16"/>
        </w:rPr>
        <w:t> </w:t>
      </w:r>
      <w:r>
        <w:rPr/>
        <w:t>Isenção.</w:t>
      </w:r>
      <w:r>
        <w:rPr>
          <w:spacing w:val="13"/>
        </w:rPr>
        <w:t> </w:t>
      </w:r>
      <w:r>
        <w:rPr/>
        <w:t>Sociedade</w:t>
      </w:r>
      <w:r>
        <w:rPr>
          <w:spacing w:val="16"/>
        </w:rPr>
        <w:t> </w:t>
      </w:r>
      <w:r>
        <w:rPr/>
        <w:t>de</w:t>
      </w:r>
      <w:r>
        <w:rPr>
          <w:spacing w:val="16"/>
        </w:rPr>
        <w:t> </w:t>
      </w:r>
      <w:r>
        <w:rPr/>
        <w:t>economia</w:t>
      </w:r>
      <w:r>
        <w:rPr>
          <w:spacing w:val="15"/>
        </w:rPr>
        <w:t> </w:t>
      </w:r>
      <w:r>
        <w:rPr>
          <w:spacing w:val="-2"/>
        </w:rPr>
        <w:t>mista.</w:t>
      </w:r>
    </w:p>
    <w:p>
      <w:pPr>
        <w:pStyle w:val="BodyText"/>
        <w:spacing w:line="298" w:lineRule="exact"/>
        <w:ind w:left="2609"/>
      </w:pPr>
      <w:r>
        <w:rPr/>
        <w:t>Decreto-Lei</w:t>
      </w:r>
      <w:r>
        <w:rPr>
          <w:spacing w:val="-6"/>
        </w:rPr>
        <w:t> </w:t>
      </w:r>
      <w:r>
        <w:rPr/>
        <w:t>nº</w:t>
      </w:r>
      <w:r>
        <w:rPr>
          <w:spacing w:val="-6"/>
        </w:rPr>
        <w:t> </w:t>
      </w:r>
      <w:r>
        <w:rPr>
          <w:spacing w:val="-2"/>
        </w:rPr>
        <w:t>779/69.</w:t>
      </w:r>
    </w:p>
    <w:p>
      <w:pPr>
        <w:pStyle w:val="BodyText"/>
        <w:spacing w:before="39"/>
        <w:ind w:left="2609" w:hanging="1618"/>
      </w:pPr>
      <w:r>
        <w:rPr>
          <w:b/>
        </w:rPr>
        <w:t>OJ-SDI2-148</w:t>
      </w:r>
      <w:r>
        <w:rPr>
          <w:b/>
          <w:spacing w:val="40"/>
        </w:rPr>
        <w:t> </w:t>
      </w:r>
      <w:r>
        <w:rPr/>
        <w:t>Custas processuais. Mandado de segurança. Interposição </w:t>
      </w:r>
      <w:r>
        <w:rPr/>
        <w:t>de recurso ordinário. Exigência do Pagamento. Comprovação.</w:t>
      </w:r>
    </w:p>
    <w:p>
      <w:pPr>
        <w:tabs>
          <w:tab w:pos="2609" w:val="left" w:leader="none"/>
        </w:tabs>
        <w:spacing w:before="41"/>
        <w:ind w:left="991" w:right="0" w:firstLine="0"/>
        <w:jc w:val="left"/>
        <w:rPr>
          <w:sz w:val="26"/>
        </w:rPr>
      </w:pPr>
      <w:r>
        <w:rPr>
          <w:b/>
          <w:spacing w:val="-2"/>
          <w:sz w:val="26"/>
        </w:rPr>
        <w:t>OJ-SDI1-</w:t>
      </w:r>
      <w:r>
        <w:rPr>
          <w:b/>
          <w:spacing w:val="-5"/>
          <w:sz w:val="26"/>
        </w:rPr>
        <w:t>30</w:t>
      </w:r>
      <w:r>
        <w:rPr>
          <w:b/>
          <w:sz w:val="26"/>
        </w:rPr>
        <w:tab/>
      </w:r>
      <w:r>
        <w:rPr>
          <w:sz w:val="26"/>
        </w:rPr>
        <w:t>Custas</w:t>
      </w:r>
      <w:r>
        <w:rPr>
          <w:spacing w:val="-7"/>
          <w:sz w:val="26"/>
        </w:rPr>
        <w:t> </w:t>
      </w:r>
      <w:r>
        <w:rPr>
          <w:sz w:val="26"/>
        </w:rPr>
        <w:t>processuais.</w:t>
      </w:r>
      <w:r>
        <w:rPr>
          <w:spacing w:val="-7"/>
          <w:sz w:val="26"/>
        </w:rPr>
        <w:t> </w:t>
      </w:r>
      <w:r>
        <w:rPr>
          <w:sz w:val="26"/>
        </w:rPr>
        <w:t>Prazo</w:t>
      </w:r>
      <w:r>
        <w:rPr>
          <w:spacing w:val="-7"/>
          <w:sz w:val="26"/>
        </w:rPr>
        <w:t> </w:t>
      </w:r>
      <w:r>
        <w:rPr>
          <w:sz w:val="26"/>
        </w:rPr>
        <w:t>para</w:t>
      </w:r>
      <w:r>
        <w:rPr>
          <w:spacing w:val="-7"/>
          <w:sz w:val="26"/>
        </w:rPr>
        <w:t> </w:t>
      </w:r>
      <w:r>
        <w:rPr>
          <w:spacing w:val="-2"/>
          <w:sz w:val="26"/>
        </w:rPr>
        <w:t>comprovação.</w:t>
      </w:r>
    </w:p>
    <w:p>
      <w:pPr>
        <w:pStyle w:val="BodyText"/>
        <w:tabs>
          <w:tab w:pos="2609" w:val="left" w:leader="none"/>
        </w:tabs>
        <w:spacing w:before="39"/>
        <w:ind w:left="2609" w:right="176" w:hanging="1618"/>
      </w:pPr>
      <w:r>
        <w:rPr>
          <w:b/>
          <w:spacing w:val="-2"/>
        </w:rPr>
        <w:t>SUM-53</w:t>
      </w:r>
      <w:r>
        <w:rPr>
          <w:b/>
        </w:rPr>
        <w:tab/>
      </w:r>
      <w:r>
        <w:rPr/>
        <w:t>Custas processuais. Prazo para pagamento. Contagem. </w:t>
      </w:r>
      <w:r>
        <w:rPr/>
        <w:t>Inti- mação do cálculo.</w:t>
      </w:r>
    </w:p>
    <w:p>
      <w:pPr>
        <w:pStyle w:val="BodyText"/>
        <w:spacing w:line="298" w:lineRule="exact" w:before="41"/>
        <w:ind w:left="991"/>
      </w:pPr>
      <w:r>
        <w:rPr>
          <w:b/>
        </w:rPr>
        <w:t>OJ-SDI1-140</w:t>
      </w:r>
      <w:r>
        <w:rPr>
          <w:b/>
          <w:spacing w:val="53"/>
          <w:w w:val="150"/>
        </w:rPr>
        <w:t> </w:t>
      </w:r>
      <w:r>
        <w:rPr/>
        <w:t>Depósito</w:t>
      </w:r>
      <w:r>
        <w:rPr>
          <w:spacing w:val="52"/>
        </w:rPr>
        <w:t> </w:t>
      </w:r>
      <w:r>
        <w:rPr/>
        <w:t>recursal</w:t>
      </w:r>
      <w:r>
        <w:rPr>
          <w:spacing w:val="51"/>
        </w:rPr>
        <w:t> </w:t>
      </w:r>
      <w:r>
        <w:rPr/>
        <w:t>e</w:t>
      </w:r>
      <w:r>
        <w:rPr>
          <w:spacing w:val="52"/>
        </w:rPr>
        <w:t> </w:t>
      </w:r>
      <w:r>
        <w:rPr/>
        <w:t>custas</w:t>
      </w:r>
      <w:r>
        <w:rPr>
          <w:spacing w:val="52"/>
        </w:rPr>
        <w:t> </w:t>
      </w:r>
      <w:r>
        <w:rPr/>
        <w:t>processuais.</w:t>
      </w:r>
      <w:r>
        <w:rPr>
          <w:spacing w:val="55"/>
        </w:rPr>
        <w:t> </w:t>
      </w:r>
      <w:r>
        <w:rPr/>
        <w:t>Diferença</w:t>
      </w:r>
      <w:r>
        <w:rPr>
          <w:spacing w:val="51"/>
        </w:rPr>
        <w:t> </w:t>
      </w:r>
      <w:r>
        <w:rPr>
          <w:spacing w:val="-2"/>
        </w:rPr>
        <w:t>ínfima.</w:t>
      </w:r>
    </w:p>
    <w:p>
      <w:pPr>
        <w:pStyle w:val="BodyText"/>
        <w:spacing w:line="298" w:lineRule="exact"/>
        <w:ind w:left="2609"/>
      </w:pPr>
      <w:r>
        <w:rPr>
          <w:spacing w:val="-2"/>
        </w:rPr>
        <w:t>Deserção.</w:t>
      </w:r>
    </w:p>
    <w:p>
      <w:pPr>
        <w:pStyle w:val="BodyText"/>
        <w:tabs>
          <w:tab w:pos="2609" w:val="left" w:leader="none"/>
        </w:tabs>
        <w:spacing w:before="41"/>
        <w:ind w:left="2609" w:right="176" w:hanging="1618"/>
      </w:pPr>
      <w:r>
        <w:rPr>
          <w:b/>
          <w:spacing w:val="-2"/>
        </w:rPr>
        <w:t>SUM-161</w:t>
      </w:r>
      <w:r>
        <w:rPr>
          <w:b/>
        </w:rPr>
        <w:tab/>
      </w:r>
      <w:r>
        <w:rPr/>
        <w:t>Depósito</w:t>
      </w:r>
      <w:r>
        <w:rPr>
          <w:spacing w:val="34"/>
        </w:rPr>
        <w:t> </w:t>
      </w:r>
      <w:r>
        <w:rPr/>
        <w:t>recursal prévio.</w:t>
      </w:r>
      <w:r>
        <w:rPr>
          <w:spacing w:val="31"/>
        </w:rPr>
        <w:t> </w:t>
      </w:r>
      <w:r>
        <w:rPr/>
        <w:t>Ausência</w:t>
      </w:r>
      <w:r>
        <w:rPr>
          <w:spacing w:val="34"/>
        </w:rPr>
        <w:t> </w:t>
      </w:r>
      <w:r>
        <w:rPr/>
        <w:t>de condenação</w:t>
      </w:r>
      <w:r>
        <w:rPr>
          <w:spacing w:val="31"/>
        </w:rPr>
        <w:t> </w:t>
      </w:r>
      <w:r>
        <w:rPr/>
        <w:t>em</w:t>
      </w:r>
      <w:r>
        <w:rPr>
          <w:spacing w:val="31"/>
        </w:rPr>
        <w:t> </w:t>
      </w:r>
      <w:r>
        <w:rPr/>
        <w:t>pe- cúnia. Indevido.</w:t>
      </w:r>
    </w:p>
    <w:p>
      <w:pPr>
        <w:pStyle w:val="BodyText"/>
        <w:tabs>
          <w:tab w:pos="2609" w:val="left" w:leader="none"/>
        </w:tabs>
        <w:spacing w:before="41"/>
        <w:ind w:left="992"/>
      </w:pPr>
      <w:r>
        <w:rPr>
          <w:b/>
        </w:rPr>
        <w:t>SUM-128,</w:t>
      </w:r>
      <w:r>
        <w:rPr>
          <w:b/>
          <w:spacing w:val="-11"/>
        </w:rPr>
        <w:t> </w:t>
      </w:r>
      <w:r>
        <w:rPr>
          <w:b/>
          <w:spacing w:val="-10"/>
        </w:rPr>
        <w:t>I</w:t>
      </w:r>
      <w:r>
        <w:rPr>
          <w:b/>
        </w:rPr>
        <w:tab/>
      </w:r>
      <w:r>
        <w:rPr/>
        <w:t>Depósito</w:t>
      </w:r>
      <w:r>
        <w:rPr>
          <w:spacing w:val="-9"/>
        </w:rPr>
        <w:t> </w:t>
      </w:r>
      <w:r>
        <w:rPr/>
        <w:t>recursal.</w:t>
      </w:r>
      <w:r>
        <w:rPr>
          <w:spacing w:val="-6"/>
        </w:rPr>
        <w:t> </w:t>
      </w:r>
      <w:r>
        <w:rPr/>
        <w:t>Complementação.</w:t>
      </w:r>
      <w:r>
        <w:rPr>
          <w:spacing w:val="-8"/>
        </w:rPr>
        <w:t> </w:t>
      </w:r>
      <w:r>
        <w:rPr/>
        <w:t>Ônus</w:t>
      </w:r>
      <w:r>
        <w:rPr>
          <w:spacing w:val="-8"/>
        </w:rPr>
        <w:t> </w:t>
      </w:r>
      <w:r>
        <w:rPr/>
        <w:t>do</w:t>
      </w:r>
      <w:r>
        <w:rPr>
          <w:spacing w:val="-9"/>
        </w:rPr>
        <w:t> </w:t>
      </w:r>
      <w:r>
        <w:rPr>
          <w:spacing w:val="-2"/>
        </w:rPr>
        <w:t>recorrente.</w:t>
      </w:r>
    </w:p>
    <w:p>
      <w:pPr>
        <w:spacing w:before="39"/>
        <w:ind w:left="992" w:right="0" w:firstLine="0"/>
        <w:jc w:val="left"/>
        <w:rPr>
          <w:sz w:val="26"/>
        </w:rPr>
      </w:pPr>
      <w:r>
        <w:rPr>
          <w:b/>
          <w:sz w:val="26"/>
        </w:rPr>
        <w:t>SUM-128,</w:t>
      </w:r>
      <w:r>
        <w:rPr>
          <w:b/>
          <w:spacing w:val="-6"/>
          <w:sz w:val="26"/>
        </w:rPr>
        <w:t> </w:t>
      </w:r>
      <w:r>
        <w:rPr>
          <w:b/>
          <w:sz w:val="26"/>
        </w:rPr>
        <w:t>III</w:t>
      </w:r>
      <w:r>
        <w:rPr>
          <w:b/>
          <w:spacing w:val="53"/>
          <w:sz w:val="26"/>
        </w:rPr>
        <w:t> </w:t>
      </w:r>
      <w:r>
        <w:rPr>
          <w:sz w:val="26"/>
        </w:rPr>
        <w:t>Depósito</w:t>
      </w:r>
      <w:r>
        <w:rPr>
          <w:spacing w:val="-8"/>
          <w:sz w:val="26"/>
        </w:rPr>
        <w:t> </w:t>
      </w:r>
      <w:r>
        <w:rPr>
          <w:sz w:val="26"/>
        </w:rPr>
        <w:t>recursal.</w:t>
      </w:r>
      <w:r>
        <w:rPr>
          <w:spacing w:val="-5"/>
          <w:sz w:val="26"/>
        </w:rPr>
        <w:t> </w:t>
      </w:r>
      <w:r>
        <w:rPr>
          <w:sz w:val="26"/>
        </w:rPr>
        <w:t>Condenação</w:t>
      </w:r>
      <w:r>
        <w:rPr>
          <w:spacing w:val="-8"/>
          <w:sz w:val="26"/>
        </w:rPr>
        <w:t> </w:t>
      </w:r>
      <w:r>
        <w:rPr>
          <w:spacing w:val="-2"/>
          <w:sz w:val="26"/>
        </w:rPr>
        <w:t>solidária.</w:t>
      </w:r>
    </w:p>
    <w:p>
      <w:pPr>
        <w:pStyle w:val="BodyText"/>
        <w:spacing w:before="40"/>
        <w:ind w:left="2609" w:right="143" w:hanging="1618"/>
        <w:jc w:val="both"/>
      </w:pPr>
      <w:r>
        <w:rPr>
          <w:b/>
        </w:rPr>
        <w:t>SUM-217</w:t>
      </w:r>
      <w:r>
        <w:rPr>
          <w:b/>
          <w:spacing w:val="80"/>
          <w:w w:val="150"/>
        </w:rPr>
        <w:t> </w:t>
      </w:r>
      <w:r>
        <w:rPr/>
        <w:t>Depósito recursal. Credenciamento bancário. Prova dispen- </w:t>
      </w:r>
      <w:r>
        <w:rPr>
          <w:spacing w:val="-2"/>
        </w:rPr>
        <w:t>sável.</w:t>
      </w:r>
    </w:p>
    <w:p>
      <w:pPr>
        <w:pStyle w:val="BodyText"/>
        <w:spacing w:before="40"/>
        <w:ind w:left="2609" w:right="142" w:hanging="1618"/>
        <w:jc w:val="both"/>
      </w:pPr>
      <w:r>
        <w:rPr>
          <w:b/>
        </w:rPr>
        <w:t>SUM-128,</w:t>
      </w:r>
      <w:r>
        <w:rPr>
          <w:b/>
          <w:spacing w:val="-1"/>
        </w:rPr>
        <w:t> </w:t>
      </w:r>
      <w:r>
        <w:rPr>
          <w:b/>
        </w:rPr>
        <w:t>II</w:t>
      </w:r>
      <w:r>
        <w:rPr>
          <w:b/>
          <w:spacing w:val="40"/>
        </w:rPr>
        <w:t> </w:t>
      </w:r>
      <w:r>
        <w:rPr/>
        <w:t>Depósito recursal. Inexigível na fase executória. Juízo ga- rantido. Salvo elevação do valor do débito. CF/88, art. 5º, </w:t>
      </w:r>
      <w:r>
        <w:rPr/>
        <w:t>II e LV.</w:t>
      </w:r>
    </w:p>
    <w:p>
      <w:pPr>
        <w:pStyle w:val="BodyText"/>
        <w:spacing w:before="42"/>
        <w:ind w:left="2609" w:right="143" w:hanging="1618"/>
        <w:jc w:val="both"/>
      </w:pPr>
      <w:r>
        <w:rPr>
          <w:b/>
        </w:rPr>
        <w:t>OJ-SDI1-264 </w:t>
      </w:r>
      <w:r>
        <w:rPr/>
        <w:t>Depósito recursal. PIS/PASEP. Ausência de indicação </w:t>
      </w:r>
      <w:r>
        <w:rPr/>
        <w:t>na guia de depósito recursal. Validade.</w:t>
      </w:r>
    </w:p>
    <w:p>
      <w:pPr>
        <w:pStyle w:val="BodyText"/>
        <w:spacing w:before="38"/>
        <w:ind w:left="992"/>
        <w:jc w:val="both"/>
      </w:pPr>
      <w:r>
        <w:rPr>
          <w:b/>
        </w:rPr>
        <w:t>SUM-245</w:t>
      </w:r>
      <w:r>
        <w:rPr>
          <w:b/>
          <w:spacing w:val="71"/>
        </w:rPr>
        <w:t>    </w:t>
      </w:r>
      <w:r>
        <w:rPr/>
        <w:t>Depósito</w:t>
      </w:r>
      <w:r>
        <w:rPr>
          <w:spacing w:val="48"/>
        </w:rPr>
        <w:t> </w:t>
      </w:r>
      <w:r>
        <w:rPr/>
        <w:t>recursal.</w:t>
      </w:r>
      <w:r>
        <w:rPr>
          <w:spacing w:val="51"/>
        </w:rPr>
        <w:t> </w:t>
      </w:r>
      <w:r>
        <w:rPr/>
        <w:t>Prazo</w:t>
      </w:r>
      <w:r>
        <w:rPr>
          <w:spacing w:val="48"/>
        </w:rPr>
        <w:t> </w:t>
      </w:r>
      <w:r>
        <w:rPr/>
        <w:t>para</w:t>
      </w:r>
      <w:r>
        <w:rPr>
          <w:spacing w:val="47"/>
        </w:rPr>
        <w:t> </w:t>
      </w:r>
      <w:r>
        <w:rPr/>
        <w:t>pagamento</w:t>
      </w:r>
      <w:r>
        <w:rPr>
          <w:spacing w:val="48"/>
        </w:rPr>
        <w:t> </w:t>
      </w:r>
      <w:r>
        <w:rPr/>
        <w:t>e</w:t>
      </w:r>
      <w:r>
        <w:rPr>
          <w:spacing w:val="51"/>
        </w:rPr>
        <w:t> </w:t>
      </w:r>
      <w:r>
        <w:rPr>
          <w:spacing w:val="-2"/>
        </w:rPr>
        <w:t>comprovação.</w:t>
      </w:r>
    </w:p>
    <w:p>
      <w:pPr>
        <w:pStyle w:val="BodyText"/>
        <w:spacing w:before="1"/>
        <w:ind w:left="2609"/>
        <w:jc w:val="both"/>
      </w:pPr>
      <w:r>
        <w:rPr/>
        <w:t>Interposição</w:t>
      </w:r>
      <w:r>
        <w:rPr>
          <w:spacing w:val="-6"/>
        </w:rPr>
        <w:t> </w:t>
      </w:r>
      <w:r>
        <w:rPr/>
        <w:t>antecipada</w:t>
      </w:r>
      <w:r>
        <w:rPr>
          <w:spacing w:val="-9"/>
        </w:rPr>
        <w:t> </w:t>
      </w:r>
      <w:r>
        <w:rPr/>
        <w:t>do</w:t>
      </w:r>
      <w:r>
        <w:rPr>
          <w:spacing w:val="-8"/>
        </w:rPr>
        <w:t> </w:t>
      </w:r>
      <w:r>
        <w:rPr>
          <w:spacing w:val="-2"/>
        </w:rPr>
        <w:t>recurso.</w:t>
      </w:r>
    </w:p>
    <w:p>
      <w:pPr>
        <w:pStyle w:val="BodyText"/>
        <w:tabs>
          <w:tab w:pos="2609" w:val="left" w:leader="none"/>
        </w:tabs>
        <w:spacing w:before="39"/>
        <w:ind w:left="2609" w:right="143" w:hanging="1618"/>
        <w:jc w:val="both"/>
      </w:pPr>
      <w:r>
        <w:rPr>
          <w:b/>
          <w:spacing w:val="-2"/>
        </w:rPr>
        <w:t>SUM-86</w:t>
      </w:r>
      <w:r>
        <w:rPr>
          <w:b/>
        </w:rPr>
        <w:tab/>
      </w:r>
      <w:r>
        <w:rPr/>
        <w:t>Empresa em liquidação extrajudicial. Massa falida. </w:t>
      </w:r>
      <w:r>
        <w:rPr/>
        <w:t>Depósi- to recursal e custas processuais. Deserção.</w:t>
      </w:r>
    </w:p>
    <w:p>
      <w:pPr>
        <w:pStyle w:val="BodyText"/>
        <w:spacing w:before="41"/>
        <w:ind w:left="2609" w:right="141" w:hanging="1618"/>
        <w:jc w:val="both"/>
      </w:pPr>
      <w:r>
        <w:rPr>
          <w:b/>
        </w:rPr>
        <w:t>OJ-SDI1-389 </w:t>
      </w:r>
      <w:r>
        <w:rPr/>
        <w:t>Multa prevista no art. 557, § 2º, do CPC. Recolhimento. Pressuposto recursal. Pessoa jurídica de direito público. </w:t>
      </w:r>
      <w:r>
        <w:rPr>
          <w:spacing w:val="-2"/>
        </w:rPr>
        <w:t>Exigibilidade.</w:t>
      </w:r>
    </w:p>
    <w:p>
      <w:pPr>
        <w:pStyle w:val="BodyText"/>
        <w:tabs>
          <w:tab w:pos="2609" w:val="left" w:leader="none"/>
        </w:tabs>
        <w:spacing w:before="39"/>
        <w:ind w:left="2609" w:right="143" w:hanging="1618"/>
        <w:jc w:val="both"/>
      </w:pPr>
      <w:r>
        <w:rPr>
          <w:b/>
          <w:spacing w:val="-2"/>
        </w:rPr>
        <w:t>SUM-25</w:t>
      </w:r>
      <w:r>
        <w:rPr>
          <w:b/>
        </w:rPr>
        <w:tab/>
      </w:r>
      <w:r>
        <w:rPr/>
        <w:t>Sentença reformada. Inversão do ônus da sucumbência. </w:t>
      </w:r>
      <w:r>
        <w:rPr/>
        <w:t>Au- sência de recolhimento das custas processuais.</w:t>
      </w:r>
    </w:p>
    <w:p>
      <w:pPr>
        <w:spacing w:before="40"/>
        <w:ind w:left="992" w:right="0" w:firstLine="0"/>
        <w:jc w:val="both"/>
        <w:rPr>
          <w:sz w:val="26"/>
        </w:rPr>
      </w:pPr>
      <w:r>
        <w:rPr>
          <w:b/>
          <w:sz w:val="26"/>
        </w:rPr>
        <w:t>SUM-194</w:t>
      </w:r>
      <w:r>
        <w:rPr>
          <w:b/>
          <w:spacing w:val="73"/>
          <w:sz w:val="26"/>
        </w:rPr>
        <w:t>    </w:t>
      </w:r>
      <w:r>
        <w:rPr>
          <w:color w:val="FF0000"/>
          <w:spacing w:val="-2"/>
          <w:sz w:val="26"/>
        </w:rPr>
        <w:t>(cancelada)</w:t>
      </w:r>
    </w:p>
    <w:p>
      <w:pPr>
        <w:tabs>
          <w:tab w:pos="2609" w:val="left" w:leader="none"/>
        </w:tabs>
        <w:spacing w:before="40"/>
        <w:ind w:left="992" w:right="0" w:firstLine="0"/>
        <w:jc w:val="both"/>
        <w:rPr>
          <w:sz w:val="26"/>
        </w:rPr>
      </w:pPr>
      <w:r>
        <w:rPr>
          <w:b/>
          <w:spacing w:val="-2"/>
          <w:sz w:val="26"/>
        </w:rPr>
        <w:t>SUM-</w:t>
      </w:r>
      <w:r>
        <w:rPr>
          <w:b/>
          <w:spacing w:val="-10"/>
          <w:sz w:val="26"/>
        </w:rPr>
        <w:t>4</w:t>
      </w:r>
      <w:r>
        <w:rPr>
          <w:b/>
          <w:sz w:val="26"/>
        </w:rPr>
        <w:tab/>
      </w:r>
      <w:r>
        <w:rPr>
          <w:color w:val="FF0000"/>
          <w:spacing w:val="-2"/>
          <w:sz w:val="26"/>
        </w:rPr>
        <w:t>(cancelada)</w:t>
      </w:r>
    </w:p>
    <w:p>
      <w:pPr>
        <w:spacing w:before="42"/>
        <w:ind w:left="992" w:right="0" w:firstLine="0"/>
        <w:jc w:val="both"/>
        <w:rPr>
          <w:sz w:val="26"/>
        </w:rPr>
      </w:pPr>
      <w:r>
        <w:rPr>
          <w:b/>
          <w:sz w:val="26"/>
        </w:rPr>
        <w:t>SUM-352</w:t>
      </w:r>
      <w:r>
        <w:rPr>
          <w:b/>
          <w:spacing w:val="73"/>
          <w:sz w:val="26"/>
        </w:rPr>
        <w:t>    </w:t>
      </w:r>
      <w:r>
        <w:rPr>
          <w:color w:val="FF0000"/>
          <w:spacing w:val="-2"/>
          <w:sz w:val="26"/>
        </w:rPr>
        <w:t>(cancelada)</w:t>
      </w:r>
    </w:p>
    <w:p>
      <w:pPr>
        <w:tabs>
          <w:tab w:pos="2609" w:val="left" w:leader="none"/>
        </w:tabs>
        <w:spacing w:before="39"/>
        <w:ind w:left="992" w:right="0" w:firstLine="0"/>
        <w:jc w:val="both"/>
        <w:rPr>
          <w:sz w:val="26"/>
        </w:rPr>
      </w:pPr>
      <w:r>
        <w:rPr>
          <w:b/>
          <w:spacing w:val="-2"/>
          <w:sz w:val="26"/>
        </w:rPr>
        <w:t>SUM-</w:t>
      </w:r>
      <w:r>
        <w:rPr>
          <w:b/>
          <w:spacing w:val="-5"/>
          <w:sz w:val="26"/>
        </w:rPr>
        <w:t>35</w:t>
      </w:r>
      <w:r>
        <w:rPr>
          <w:b/>
          <w:sz w:val="26"/>
        </w:rPr>
        <w:tab/>
      </w:r>
      <w:r>
        <w:rPr>
          <w:color w:val="FF0000"/>
          <w:spacing w:val="-2"/>
          <w:sz w:val="26"/>
        </w:rPr>
        <w:t>(cancelada)</w:t>
      </w:r>
    </w:p>
    <w:p>
      <w:pPr>
        <w:spacing w:before="40"/>
        <w:ind w:left="992" w:right="0" w:firstLine="0"/>
        <w:jc w:val="both"/>
        <w:rPr>
          <w:sz w:val="26"/>
        </w:rPr>
      </w:pPr>
      <w:r>
        <w:rPr>
          <w:b/>
          <w:sz w:val="26"/>
        </w:rPr>
        <w:t>SUM-165</w:t>
      </w:r>
      <w:r>
        <w:rPr>
          <w:b/>
          <w:spacing w:val="73"/>
          <w:sz w:val="26"/>
        </w:rPr>
        <w:t>    </w:t>
      </w:r>
      <w:r>
        <w:rPr>
          <w:color w:val="FF0000"/>
          <w:spacing w:val="-2"/>
          <w:sz w:val="26"/>
        </w:rPr>
        <w:t>(cancelada)</w:t>
      </w:r>
    </w:p>
    <w:p>
      <w:pPr>
        <w:spacing w:before="39"/>
        <w:ind w:left="992" w:right="0" w:firstLine="0"/>
        <w:jc w:val="both"/>
        <w:rPr>
          <w:sz w:val="26"/>
        </w:rPr>
      </w:pPr>
      <w:r>
        <w:rPr>
          <w:b/>
          <w:sz w:val="26"/>
        </w:rPr>
        <w:t>SUM-216</w:t>
      </w:r>
      <w:r>
        <w:rPr>
          <w:b/>
          <w:spacing w:val="73"/>
          <w:sz w:val="26"/>
        </w:rPr>
        <w:t>    </w:t>
      </w:r>
      <w:r>
        <w:rPr>
          <w:color w:val="FF0000"/>
          <w:spacing w:val="-2"/>
          <w:sz w:val="26"/>
        </w:rPr>
        <w:t>(cancelada)</w:t>
      </w:r>
    </w:p>
    <w:p>
      <w:pPr>
        <w:tabs>
          <w:tab w:pos="2609" w:val="left" w:leader="none"/>
        </w:tabs>
        <w:spacing w:before="42"/>
        <w:ind w:left="992" w:right="0" w:firstLine="0"/>
        <w:jc w:val="both"/>
        <w:rPr>
          <w:sz w:val="26"/>
        </w:rPr>
      </w:pPr>
      <w:r>
        <w:rPr>
          <w:b/>
          <w:spacing w:val="-2"/>
          <w:sz w:val="26"/>
        </w:rPr>
        <w:t>SUM-</w:t>
      </w:r>
      <w:r>
        <w:rPr>
          <w:b/>
          <w:spacing w:val="-5"/>
          <w:sz w:val="26"/>
        </w:rPr>
        <w:t>49</w:t>
      </w:r>
      <w:r>
        <w:rPr>
          <w:b/>
          <w:sz w:val="26"/>
        </w:rPr>
        <w:tab/>
      </w:r>
      <w:r>
        <w:rPr>
          <w:color w:val="FF0000"/>
          <w:spacing w:val="-2"/>
          <w:sz w:val="26"/>
        </w:rPr>
        <w:t>(cancelada)</w:t>
      </w:r>
    </w:p>
    <w:p>
      <w:pPr>
        <w:pStyle w:val="Heading5"/>
        <w:spacing w:before="217"/>
      </w:pPr>
      <w:r>
        <w:rPr>
          <w:spacing w:val="-2"/>
        </w:rPr>
        <w:t>DESISTÊNCIA</w:t>
      </w:r>
    </w:p>
    <w:p>
      <w:pPr>
        <w:spacing w:before="122"/>
        <w:ind w:left="991" w:right="0" w:firstLine="0"/>
        <w:jc w:val="both"/>
        <w:rPr>
          <w:sz w:val="26"/>
        </w:rPr>
      </w:pPr>
      <w:r>
        <w:rPr>
          <w:b/>
          <w:sz w:val="26"/>
        </w:rPr>
        <w:t>SUM-180</w:t>
      </w:r>
      <w:r>
        <w:rPr>
          <w:b/>
          <w:spacing w:val="73"/>
          <w:sz w:val="26"/>
        </w:rPr>
        <w:t>    </w:t>
      </w:r>
      <w:r>
        <w:rPr>
          <w:color w:val="FF0000"/>
          <w:spacing w:val="-2"/>
          <w:sz w:val="26"/>
        </w:rPr>
        <w:t>(cancelada)</w:t>
      </w:r>
    </w:p>
    <w:p>
      <w:pPr>
        <w:spacing w:before="39"/>
        <w:ind w:left="991" w:right="0" w:firstLine="0"/>
        <w:jc w:val="both"/>
        <w:rPr>
          <w:sz w:val="26"/>
        </w:rPr>
      </w:pPr>
      <w:r>
        <w:rPr>
          <w:b/>
          <w:sz w:val="26"/>
        </w:rPr>
        <w:t>SUM-255</w:t>
      </w:r>
      <w:r>
        <w:rPr>
          <w:b/>
          <w:spacing w:val="73"/>
          <w:sz w:val="26"/>
        </w:rPr>
        <w:t>    </w:t>
      </w:r>
      <w:r>
        <w:rPr>
          <w:color w:val="FF0000"/>
          <w:spacing w:val="-2"/>
          <w:sz w:val="26"/>
        </w:rPr>
        <w:t>(cancelada)</w:t>
      </w:r>
    </w:p>
    <w:p>
      <w:pPr>
        <w:pStyle w:val="Heading5"/>
        <w:spacing w:before="220"/>
      </w:pPr>
      <w:r>
        <w:rPr/>
        <w:t>DESMEMBRAMENTO</w:t>
      </w:r>
      <w:r>
        <w:rPr>
          <w:spacing w:val="-11"/>
        </w:rPr>
        <w:t> </w:t>
      </w:r>
      <w:r>
        <w:rPr/>
        <w:t>DE</w:t>
      </w:r>
      <w:r>
        <w:rPr>
          <w:spacing w:val="-10"/>
        </w:rPr>
        <w:t> </w:t>
      </w:r>
      <w:r>
        <w:rPr>
          <w:spacing w:val="-2"/>
        </w:rPr>
        <w:t>MUNICÍPIOS</w:t>
      </w:r>
    </w:p>
    <w:p>
      <w:pPr>
        <w:spacing w:before="119"/>
        <w:ind w:left="991" w:right="0" w:firstLine="0"/>
        <w:jc w:val="both"/>
        <w:rPr>
          <w:sz w:val="26"/>
        </w:rPr>
      </w:pPr>
      <w:r>
        <w:rPr>
          <w:b/>
          <w:sz w:val="26"/>
        </w:rPr>
        <w:t>OJ-SDI1-92</w:t>
      </w:r>
      <w:r>
        <w:rPr>
          <w:b/>
          <w:spacing w:val="68"/>
          <w:sz w:val="26"/>
        </w:rPr>
        <w:t>  </w:t>
      </w:r>
      <w:r>
        <w:rPr>
          <w:sz w:val="26"/>
        </w:rPr>
        <w:t>Responsabilidade</w:t>
      </w:r>
      <w:r>
        <w:rPr>
          <w:spacing w:val="-5"/>
          <w:sz w:val="26"/>
        </w:rPr>
        <w:t> </w:t>
      </w:r>
      <w:r>
        <w:rPr>
          <w:spacing w:val="-2"/>
          <w:sz w:val="26"/>
        </w:rPr>
        <w:t>trabalhista.</w:t>
      </w:r>
    </w:p>
    <w:p>
      <w:pPr>
        <w:pStyle w:val="BodyText"/>
        <w:rPr>
          <w:sz w:val="20"/>
        </w:rPr>
      </w:pPr>
    </w:p>
    <w:p>
      <w:pPr>
        <w:pStyle w:val="BodyText"/>
        <w:rPr>
          <w:sz w:val="20"/>
        </w:rPr>
      </w:pPr>
    </w:p>
    <w:p>
      <w:pPr>
        <w:pStyle w:val="BodyText"/>
        <w:spacing w:before="7"/>
        <w:rPr>
          <w:sz w:val="20"/>
        </w:rPr>
      </w:pPr>
      <w:r>
        <w:rPr/>
        <mc:AlternateContent>
          <mc:Choice Requires="wps">
            <w:drawing>
              <wp:anchor distT="0" distB="0" distL="0" distR="0" allowOverlap="1" layoutInCell="1" locked="0" behindDoc="1" simplePos="0" relativeHeight="488168448">
                <wp:simplePos x="0" y="0"/>
                <wp:positionH relativeFrom="page">
                  <wp:posOffset>954024</wp:posOffset>
                </wp:positionH>
                <wp:positionV relativeFrom="paragraph">
                  <wp:posOffset>166172</wp:posOffset>
                </wp:positionV>
                <wp:extent cx="5581015" cy="6350"/>
                <wp:effectExtent l="0" t="0" r="0" b="0"/>
                <wp:wrapTopAndBottom/>
                <wp:docPr id="1370" name="Graphic 1370"/>
                <wp:cNvGraphicFramePr>
                  <a:graphicFrameLocks/>
                </wp:cNvGraphicFramePr>
                <a:graphic>
                  <a:graphicData uri="http://schemas.microsoft.com/office/word/2010/wordprocessingShape">
                    <wps:wsp>
                      <wps:cNvPr id="1370" name="Graphic 1370"/>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3.084435pt;width:439.439pt;height:.481pt;mso-position-horizontal-relative:page;mso-position-vertical-relative:paragraph;z-index:-15148032;mso-wrap-distance-left:0;mso-wrap-distance-right:0" id="docshape1369" filled="true" fillcolor="#000000" stroked="false">
                <v:fill type="solid"/>
                <w10:wrap type="topAndBottom"/>
              </v:rect>
            </w:pict>
          </mc:Fallback>
        </mc:AlternateContent>
      </w:r>
    </w:p>
    <w:p>
      <w:pPr>
        <w:pStyle w:val="Heading5"/>
        <w:ind w:left="2979" w:right="2950"/>
        <w:jc w:val="center"/>
      </w:pPr>
      <w:r>
        <w:rPr>
          <w:spacing w:val="-2"/>
        </w:rPr>
        <w:t>H-</w:t>
      </w:r>
      <w:r>
        <w:rPr>
          <w:spacing w:val="-5"/>
        </w:rPr>
        <w:t>66</w:t>
      </w:r>
    </w:p>
    <w:p>
      <w:pPr>
        <w:spacing w:after="0"/>
        <w:jc w:val="center"/>
        <w:sectPr>
          <w:headerReference w:type="default" r:id="rId215"/>
          <w:footerReference w:type="default" r:id="rId216"/>
          <w:pgSz w:w="11910" w:h="16840"/>
          <w:pgMar w:header="765" w:footer="0" w:top="1100" w:bottom="280" w:left="1360" w:right="1500"/>
        </w:sectPr>
      </w:pPr>
    </w:p>
    <w:p>
      <w:pPr>
        <w:spacing w:before="72"/>
        <w:ind w:left="284" w:right="0" w:firstLine="0"/>
        <w:jc w:val="left"/>
        <w:rPr>
          <w:sz w:val="28"/>
        </w:rPr>
      </w:pPr>
      <w:r>
        <w:rPr/>
        <mc:AlternateContent>
          <mc:Choice Requires="wps">
            <w:drawing>
              <wp:anchor distT="0" distB="0" distL="0" distR="0" allowOverlap="1" layoutInCell="1" locked="0" behindDoc="0" simplePos="0" relativeHeight="16311808">
                <wp:simplePos x="0" y="0"/>
                <wp:positionH relativeFrom="page">
                  <wp:posOffset>6858000</wp:posOffset>
                </wp:positionH>
                <wp:positionV relativeFrom="page">
                  <wp:posOffset>8905240</wp:posOffset>
                </wp:positionV>
                <wp:extent cx="702945" cy="1259840"/>
                <wp:effectExtent l="0" t="0" r="0" b="0"/>
                <wp:wrapNone/>
                <wp:docPr id="1373" name="Graphic 1373"/>
                <wp:cNvGraphicFramePr>
                  <a:graphicFrameLocks/>
                </wp:cNvGraphicFramePr>
                <a:graphic>
                  <a:graphicData uri="http://schemas.microsoft.com/office/word/2010/wordprocessingShape">
                    <wps:wsp>
                      <wps:cNvPr id="1373" name="Graphic 1373"/>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311808" id="docshape1372"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312320">
                <wp:simplePos x="0" y="0"/>
                <wp:positionH relativeFrom="page">
                  <wp:posOffset>6827707</wp:posOffset>
                </wp:positionH>
                <wp:positionV relativeFrom="page">
                  <wp:posOffset>9161016</wp:posOffset>
                </wp:positionV>
                <wp:extent cx="300990" cy="742950"/>
                <wp:effectExtent l="0" t="0" r="0" b="0"/>
                <wp:wrapNone/>
                <wp:docPr id="1374" name="Textbox 1374"/>
                <wp:cNvGraphicFramePr>
                  <a:graphicFrameLocks/>
                </wp:cNvGraphicFramePr>
                <a:graphic>
                  <a:graphicData uri="http://schemas.microsoft.com/office/word/2010/wordprocessingShape">
                    <wps:wsp>
                      <wps:cNvPr id="1374" name="Textbox 1374"/>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312320" type="#_x0000_t202" id="docshape1373"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r>
        <w:rPr>
          <w:sz w:val="28"/>
        </w:rPr>
        <w:t>DESPEDIDA</w:t>
      </w:r>
      <w:r>
        <w:rPr>
          <w:spacing w:val="-7"/>
          <w:sz w:val="28"/>
        </w:rPr>
        <w:t> </w:t>
      </w:r>
      <w:r>
        <w:rPr>
          <w:sz w:val="28"/>
        </w:rPr>
        <w:t>DE</w:t>
      </w:r>
      <w:r>
        <w:rPr>
          <w:spacing w:val="-8"/>
          <w:sz w:val="28"/>
        </w:rPr>
        <w:t> </w:t>
      </w:r>
      <w:r>
        <w:rPr>
          <w:spacing w:val="-2"/>
          <w:sz w:val="28"/>
        </w:rPr>
        <w:t>EMPREGADO</w:t>
      </w:r>
    </w:p>
    <w:p>
      <w:pPr>
        <w:pStyle w:val="BodyText"/>
        <w:spacing w:before="119"/>
        <w:ind w:left="991"/>
        <w:jc w:val="both"/>
      </w:pPr>
      <w:r>
        <w:rPr/>
        <w:t>Ver</w:t>
      </w:r>
      <w:r>
        <w:rPr>
          <w:spacing w:val="-6"/>
        </w:rPr>
        <w:t> </w:t>
      </w:r>
      <w:r>
        <w:rPr/>
        <w:t>Dispensa</w:t>
      </w:r>
      <w:r>
        <w:rPr>
          <w:spacing w:val="-6"/>
        </w:rPr>
        <w:t> </w:t>
      </w:r>
      <w:r>
        <w:rPr/>
        <w:t>de</w:t>
      </w:r>
      <w:r>
        <w:rPr>
          <w:spacing w:val="-5"/>
        </w:rPr>
        <w:t> </w:t>
      </w:r>
      <w:r>
        <w:rPr>
          <w:spacing w:val="-2"/>
        </w:rPr>
        <w:t>Empregado</w:t>
      </w:r>
    </w:p>
    <w:p>
      <w:pPr>
        <w:pStyle w:val="Heading5"/>
        <w:spacing w:before="220"/>
      </w:pPr>
      <w:r>
        <w:rPr/>
        <w:t>DESVIO</w:t>
      </w:r>
      <w:r>
        <w:rPr>
          <w:spacing w:val="-7"/>
        </w:rPr>
        <w:t> </w:t>
      </w:r>
      <w:r>
        <w:rPr/>
        <w:t>DE</w:t>
      </w:r>
      <w:r>
        <w:rPr>
          <w:spacing w:val="-4"/>
        </w:rPr>
        <w:t> </w:t>
      </w:r>
      <w:r>
        <w:rPr>
          <w:spacing w:val="-2"/>
        </w:rPr>
        <w:t>FUNÇÃO</w:t>
      </w:r>
    </w:p>
    <w:p>
      <w:pPr>
        <w:pStyle w:val="BodyText"/>
        <w:spacing w:before="121"/>
        <w:ind w:left="2609" w:right="142" w:hanging="1618"/>
        <w:jc w:val="both"/>
      </w:pPr>
      <w:r>
        <w:rPr>
          <w:b/>
        </w:rPr>
        <w:t>OJ-SDI1-125</w:t>
      </w:r>
      <w:r>
        <w:rPr>
          <w:b/>
          <w:spacing w:val="40"/>
        </w:rPr>
        <w:t> </w:t>
      </w:r>
      <w:r>
        <w:rPr/>
        <w:t>Desvio de função iniciado antes da vigência da CF/88. Re- enquadramento indevido. Direito apenas às diferenças sala- </w:t>
      </w:r>
      <w:r>
        <w:rPr>
          <w:spacing w:val="-2"/>
        </w:rPr>
        <w:t>riais.</w:t>
      </w:r>
    </w:p>
    <w:p>
      <w:pPr>
        <w:pStyle w:val="BodyText"/>
        <w:spacing w:before="42"/>
        <w:ind w:left="2609" w:right="144" w:hanging="1618"/>
        <w:jc w:val="both"/>
      </w:pPr>
      <w:r>
        <w:rPr>
          <w:b/>
        </w:rPr>
        <w:t>SUM-275,</w:t>
      </w:r>
      <w:r>
        <w:rPr>
          <w:b/>
          <w:spacing w:val="-1"/>
        </w:rPr>
        <w:t> </w:t>
      </w:r>
      <w:r>
        <w:rPr>
          <w:b/>
        </w:rPr>
        <w:t>I</w:t>
      </w:r>
      <w:r>
        <w:rPr>
          <w:b/>
          <w:spacing w:val="80"/>
          <w:w w:val="150"/>
        </w:rPr>
        <w:t> </w:t>
      </w:r>
      <w:r>
        <w:rPr/>
        <w:t>Pedido de correção de desvio funcional. Incidência da pres- crição parcial.</w:t>
      </w:r>
    </w:p>
    <w:p>
      <w:pPr>
        <w:pStyle w:val="BodyText"/>
        <w:spacing w:before="38"/>
        <w:ind w:left="991"/>
        <w:jc w:val="both"/>
      </w:pPr>
      <w:r>
        <w:rPr>
          <w:b/>
        </w:rPr>
        <w:t>SUM-275,</w:t>
      </w:r>
      <w:r>
        <w:rPr>
          <w:b/>
          <w:spacing w:val="-4"/>
        </w:rPr>
        <w:t> </w:t>
      </w:r>
      <w:r>
        <w:rPr>
          <w:b/>
        </w:rPr>
        <w:t>II</w:t>
      </w:r>
      <w:r>
        <w:rPr>
          <w:b/>
          <w:spacing w:val="42"/>
        </w:rPr>
        <w:t>  </w:t>
      </w:r>
      <w:r>
        <w:rPr/>
        <w:t>Pedido</w:t>
      </w:r>
      <w:r>
        <w:rPr>
          <w:spacing w:val="-6"/>
        </w:rPr>
        <w:t> </w:t>
      </w:r>
      <w:r>
        <w:rPr/>
        <w:t>de</w:t>
      </w:r>
      <w:r>
        <w:rPr>
          <w:spacing w:val="-6"/>
        </w:rPr>
        <w:t> </w:t>
      </w:r>
      <w:r>
        <w:rPr/>
        <w:t>reenquadramento.</w:t>
      </w:r>
      <w:r>
        <w:rPr>
          <w:spacing w:val="-6"/>
        </w:rPr>
        <w:t> </w:t>
      </w:r>
      <w:r>
        <w:rPr/>
        <w:t>Incidência</w:t>
      </w:r>
      <w:r>
        <w:rPr>
          <w:spacing w:val="-6"/>
        </w:rPr>
        <w:t> </w:t>
      </w:r>
      <w:r>
        <w:rPr/>
        <w:t>da</w:t>
      </w:r>
      <w:r>
        <w:rPr>
          <w:spacing w:val="-6"/>
        </w:rPr>
        <w:t> </w:t>
      </w:r>
      <w:r>
        <w:rPr/>
        <w:t>prescrição</w:t>
      </w:r>
      <w:r>
        <w:rPr>
          <w:spacing w:val="-6"/>
        </w:rPr>
        <w:t> </w:t>
      </w:r>
      <w:r>
        <w:rPr/>
        <w:t>total</w:t>
      </w:r>
      <w:r>
        <w:rPr>
          <w:spacing w:val="-4"/>
        </w:rPr>
        <w:t> </w:t>
      </w:r>
      <w:r>
        <w:rPr>
          <w:spacing w:val="-10"/>
        </w:rPr>
        <w:t>.</w:t>
      </w:r>
    </w:p>
    <w:p>
      <w:pPr>
        <w:pStyle w:val="Heading5"/>
        <w:spacing w:before="220"/>
      </w:pPr>
      <w:r>
        <w:rPr>
          <w:spacing w:val="-2"/>
        </w:rPr>
        <w:t>DIÁRIAS</w:t>
      </w:r>
    </w:p>
    <w:p>
      <w:pPr>
        <w:pStyle w:val="BodyText"/>
        <w:spacing w:before="119"/>
        <w:ind w:left="2609" w:right="144" w:hanging="1618"/>
        <w:jc w:val="both"/>
      </w:pPr>
      <w:r>
        <w:rPr>
          <w:b/>
        </w:rPr>
        <w:t>SUM-318</w:t>
      </w:r>
      <w:r>
        <w:rPr>
          <w:b/>
          <w:spacing w:val="80"/>
        </w:rPr>
        <w:t>  </w:t>
      </w:r>
      <w:r>
        <w:rPr/>
        <w:t>Base de cálculo. Integração no salário. Empregado mensa- </w:t>
      </w:r>
      <w:r>
        <w:rPr>
          <w:spacing w:val="-2"/>
        </w:rPr>
        <w:t>lista.</w:t>
      </w:r>
    </w:p>
    <w:p>
      <w:pPr>
        <w:pStyle w:val="BodyText"/>
        <w:spacing w:before="43"/>
        <w:ind w:left="2609" w:right="147" w:hanging="1618"/>
        <w:jc w:val="both"/>
      </w:pPr>
      <w:r>
        <w:rPr>
          <w:b/>
        </w:rPr>
        <w:t>SUM-101</w:t>
      </w:r>
      <w:r>
        <w:rPr>
          <w:b/>
          <w:spacing w:val="40"/>
        </w:rPr>
        <w:t>  </w:t>
      </w:r>
      <w:r>
        <w:rPr/>
        <w:t>Diárias de viagem excedentes a 50% do salário. </w:t>
      </w:r>
      <w:r>
        <w:rPr/>
        <w:t>Integração temporária no salário.</w:t>
      </w:r>
    </w:p>
    <w:p>
      <w:pPr>
        <w:pStyle w:val="BodyText"/>
        <w:spacing w:before="1"/>
        <w:rPr>
          <w:sz w:val="11"/>
        </w:rPr>
      </w:pPr>
    </w:p>
    <w:p>
      <w:pPr>
        <w:pStyle w:val="Heading5"/>
        <w:spacing w:before="89"/>
      </w:pPr>
      <w:r>
        <w:rPr>
          <w:spacing w:val="-2"/>
        </w:rPr>
        <w:t>DIGITADOR</w:t>
      </w:r>
    </w:p>
    <w:p>
      <w:pPr>
        <w:pStyle w:val="BodyText"/>
        <w:tabs>
          <w:tab w:pos="2609" w:val="left" w:leader="none"/>
        </w:tabs>
        <w:spacing w:before="121"/>
        <w:ind w:left="2609" w:right="149" w:hanging="1618"/>
      </w:pPr>
      <w:r>
        <w:rPr>
          <w:b/>
          <w:spacing w:val="-2"/>
        </w:rPr>
        <w:t>SUM-346</w:t>
      </w:r>
      <w:r>
        <w:rPr>
          <w:b/>
        </w:rPr>
        <w:tab/>
      </w:r>
      <w:r>
        <w:rPr/>
        <w:t>Digitador.</w:t>
      </w:r>
      <w:r>
        <w:rPr>
          <w:spacing w:val="38"/>
        </w:rPr>
        <w:t> </w:t>
      </w:r>
      <w:r>
        <w:rPr/>
        <w:t>Intervalos</w:t>
      </w:r>
      <w:r>
        <w:rPr>
          <w:spacing w:val="38"/>
        </w:rPr>
        <w:t> </w:t>
      </w:r>
      <w:r>
        <w:rPr/>
        <w:t>intrajornada.</w:t>
      </w:r>
      <w:r>
        <w:rPr>
          <w:spacing w:val="38"/>
        </w:rPr>
        <w:t> </w:t>
      </w:r>
      <w:r>
        <w:rPr/>
        <w:t>Aplicação</w:t>
      </w:r>
      <w:r>
        <w:rPr>
          <w:spacing w:val="40"/>
        </w:rPr>
        <w:t> </w:t>
      </w:r>
      <w:r>
        <w:rPr/>
        <w:t>analógica</w:t>
      </w:r>
      <w:r>
        <w:rPr>
          <w:spacing w:val="38"/>
        </w:rPr>
        <w:t> </w:t>
      </w:r>
      <w:r>
        <w:rPr/>
        <w:t>do art. 72 da CLT</w:t>
      </w:r>
    </w:p>
    <w:p>
      <w:pPr>
        <w:pStyle w:val="BodyText"/>
        <w:spacing w:before="3"/>
        <w:rPr>
          <w:sz w:val="11"/>
        </w:rPr>
      </w:pPr>
    </w:p>
    <w:p>
      <w:pPr>
        <w:pStyle w:val="Heading5"/>
        <w:spacing w:before="89"/>
      </w:pPr>
      <w:r>
        <w:rPr/>
        <w:t>DIRETOR</w:t>
      </w:r>
      <w:r>
        <w:rPr>
          <w:spacing w:val="-9"/>
        </w:rPr>
        <w:t> </w:t>
      </w:r>
      <w:r>
        <w:rPr>
          <w:spacing w:val="-2"/>
        </w:rPr>
        <w:t>ELEITO</w:t>
      </w:r>
    </w:p>
    <w:p>
      <w:pPr>
        <w:pStyle w:val="BodyText"/>
        <w:spacing w:before="122"/>
        <w:ind w:left="991"/>
      </w:pPr>
      <w:r>
        <w:rPr>
          <w:b/>
        </w:rPr>
        <w:t>OJ-SDI1-253</w:t>
      </w:r>
      <w:r>
        <w:rPr>
          <w:b/>
          <w:spacing w:val="48"/>
          <w:w w:val="150"/>
        </w:rPr>
        <w:t> </w:t>
      </w:r>
      <w:r>
        <w:rPr/>
        <w:t>Cooperativa.</w:t>
      </w:r>
      <w:r>
        <w:rPr>
          <w:spacing w:val="-7"/>
        </w:rPr>
        <w:t> </w:t>
      </w:r>
      <w:r>
        <w:rPr/>
        <w:t>Garantia</w:t>
      </w:r>
      <w:r>
        <w:rPr>
          <w:spacing w:val="-4"/>
        </w:rPr>
        <w:t> </w:t>
      </w:r>
      <w:r>
        <w:rPr/>
        <w:t>de</w:t>
      </w:r>
      <w:r>
        <w:rPr>
          <w:spacing w:val="-7"/>
        </w:rPr>
        <w:t> </w:t>
      </w:r>
      <w:r>
        <w:rPr/>
        <w:t>emprego.</w:t>
      </w:r>
      <w:r>
        <w:rPr>
          <w:spacing w:val="-4"/>
        </w:rPr>
        <w:t> </w:t>
      </w:r>
      <w:r>
        <w:rPr/>
        <w:t>Lei</w:t>
      </w:r>
      <w:r>
        <w:rPr>
          <w:spacing w:val="-7"/>
        </w:rPr>
        <w:t> </w:t>
      </w:r>
      <w:r>
        <w:rPr/>
        <w:t>nº</w:t>
      </w:r>
      <w:r>
        <w:rPr>
          <w:spacing w:val="-5"/>
        </w:rPr>
        <w:t> </w:t>
      </w:r>
      <w:r>
        <w:rPr>
          <w:spacing w:val="-2"/>
        </w:rPr>
        <w:t>5.764/71.</w:t>
      </w:r>
    </w:p>
    <w:p>
      <w:pPr>
        <w:pStyle w:val="BodyText"/>
        <w:tabs>
          <w:tab w:pos="2609" w:val="left" w:leader="none"/>
        </w:tabs>
        <w:spacing w:before="42"/>
        <w:ind w:left="991"/>
      </w:pPr>
      <w:r>
        <w:rPr>
          <w:b/>
          <w:spacing w:val="-2"/>
        </w:rPr>
        <w:t>SUM-</w:t>
      </w:r>
      <w:r>
        <w:rPr>
          <w:b/>
          <w:spacing w:val="-5"/>
        </w:rPr>
        <w:t>269</w:t>
      </w:r>
      <w:r>
        <w:rPr>
          <w:b/>
        </w:rPr>
        <w:tab/>
      </w:r>
      <w:r>
        <w:rPr/>
        <w:t>Suspensão</w:t>
      </w:r>
      <w:r>
        <w:rPr>
          <w:spacing w:val="-5"/>
        </w:rPr>
        <w:t> </w:t>
      </w:r>
      <w:r>
        <w:rPr/>
        <w:t>do</w:t>
      </w:r>
      <w:r>
        <w:rPr>
          <w:spacing w:val="-7"/>
        </w:rPr>
        <w:t> </w:t>
      </w:r>
      <w:r>
        <w:rPr/>
        <w:t>contrato</w:t>
      </w:r>
      <w:r>
        <w:rPr>
          <w:spacing w:val="-4"/>
        </w:rPr>
        <w:t> </w:t>
      </w:r>
      <w:r>
        <w:rPr/>
        <w:t>de</w:t>
      </w:r>
      <w:r>
        <w:rPr>
          <w:spacing w:val="-7"/>
        </w:rPr>
        <w:t> </w:t>
      </w:r>
      <w:r>
        <w:rPr/>
        <w:t>trabalho.</w:t>
      </w:r>
      <w:r>
        <w:rPr>
          <w:spacing w:val="-4"/>
        </w:rPr>
        <w:t> </w:t>
      </w:r>
      <w:r>
        <w:rPr/>
        <w:t>Tempo</w:t>
      </w:r>
      <w:r>
        <w:rPr>
          <w:spacing w:val="-4"/>
        </w:rPr>
        <w:t> </w:t>
      </w:r>
      <w:r>
        <w:rPr/>
        <w:t>de</w:t>
      </w:r>
      <w:r>
        <w:rPr>
          <w:spacing w:val="-4"/>
        </w:rPr>
        <w:t> </w:t>
      </w:r>
      <w:r>
        <w:rPr>
          <w:spacing w:val="-2"/>
        </w:rPr>
        <w:t>serviço.</w:t>
      </w:r>
    </w:p>
    <w:p>
      <w:pPr>
        <w:pStyle w:val="Heading5"/>
        <w:spacing w:before="217"/>
      </w:pPr>
      <w:r>
        <w:rPr/>
        <w:t>DIRIGENTE</w:t>
      </w:r>
      <w:r>
        <w:rPr>
          <w:spacing w:val="-12"/>
        </w:rPr>
        <w:t> </w:t>
      </w:r>
      <w:r>
        <w:rPr>
          <w:spacing w:val="-2"/>
        </w:rPr>
        <w:t>SINDICAL</w:t>
      </w:r>
    </w:p>
    <w:p>
      <w:pPr>
        <w:tabs>
          <w:tab w:pos="2609" w:val="left" w:leader="none"/>
        </w:tabs>
        <w:spacing w:before="122"/>
        <w:ind w:left="991" w:right="0" w:firstLine="0"/>
        <w:jc w:val="left"/>
        <w:rPr>
          <w:sz w:val="26"/>
        </w:rPr>
      </w:pPr>
      <w:r>
        <w:rPr>
          <w:b/>
          <w:spacing w:val="-2"/>
          <w:sz w:val="26"/>
        </w:rPr>
        <w:t>PN-</w:t>
      </w:r>
      <w:r>
        <w:rPr>
          <w:b/>
          <w:spacing w:val="-5"/>
          <w:sz w:val="26"/>
        </w:rPr>
        <w:t>91</w:t>
      </w:r>
      <w:r>
        <w:rPr>
          <w:b/>
          <w:sz w:val="26"/>
        </w:rPr>
        <w:tab/>
      </w:r>
      <w:r>
        <w:rPr>
          <w:sz w:val="26"/>
        </w:rPr>
        <w:t>Acesso</w:t>
      </w:r>
      <w:r>
        <w:rPr>
          <w:spacing w:val="-6"/>
          <w:sz w:val="26"/>
        </w:rPr>
        <w:t> </w:t>
      </w:r>
      <w:r>
        <w:rPr>
          <w:sz w:val="26"/>
        </w:rPr>
        <w:t>à</w:t>
      </w:r>
      <w:r>
        <w:rPr>
          <w:spacing w:val="-5"/>
          <w:sz w:val="26"/>
        </w:rPr>
        <w:t> </w:t>
      </w:r>
      <w:r>
        <w:rPr>
          <w:spacing w:val="-2"/>
          <w:sz w:val="26"/>
        </w:rPr>
        <w:t>empresa.</w:t>
      </w:r>
    </w:p>
    <w:p>
      <w:pPr>
        <w:pStyle w:val="BodyText"/>
        <w:tabs>
          <w:tab w:pos="2609" w:val="left" w:leader="none"/>
        </w:tabs>
        <w:spacing w:before="39"/>
        <w:ind w:left="991"/>
      </w:pPr>
      <w:r>
        <w:rPr>
          <w:b/>
          <w:spacing w:val="-2"/>
        </w:rPr>
        <w:t>SUM-</w:t>
      </w:r>
      <w:r>
        <w:rPr>
          <w:b/>
          <w:spacing w:val="-5"/>
        </w:rPr>
        <w:t>379</w:t>
      </w:r>
      <w:r>
        <w:rPr>
          <w:b/>
        </w:rPr>
        <w:tab/>
      </w:r>
      <w:r>
        <w:rPr/>
        <w:t>Despedida.</w:t>
      </w:r>
      <w:r>
        <w:rPr>
          <w:spacing w:val="-7"/>
        </w:rPr>
        <w:t> </w:t>
      </w:r>
      <w:r>
        <w:rPr/>
        <w:t>Falta</w:t>
      </w:r>
      <w:r>
        <w:rPr>
          <w:spacing w:val="-8"/>
        </w:rPr>
        <w:t> </w:t>
      </w:r>
      <w:r>
        <w:rPr/>
        <w:t>grave.</w:t>
      </w:r>
      <w:r>
        <w:rPr>
          <w:spacing w:val="-7"/>
        </w:rPr>
        <w:t> </w:t>
      </w:r>
      <w:r>
        <w:rPr/>
        <w:t>Inquérito</w:t>
      </w:r>
      <w:r>
        <w:rPr>
          <w:spacing w:val="-8"/>
        </w:rPr>
        <w:t> </w:t>
      </w:r>
      <w:r>
        <w:rPr>
          <w:spacing w:val="-2"/>
        </w:rPr>
        <w:t>judicial.</w:t>
      </w:r>
    </w:p>
    <w:p>
      <w:pPr>
        <w:tabs>
          <w:tab w:pos="2609" w:val="left" w:leader="none"/>
        </w:tabs>
        <w:spacing w:before="42"/>
        <w:ind w:left="992" w:right="0" w:firstLine="0"/>
        <w:jc w:val="left"/>
        <w:rPr>
          <w:sz w:val="26"/>
        </w:rPr>
      </w:pPr>
      <w:r>
        <w:rPr>
          <w:b/>
          <w:spacing w:val="-2"/>
          <w:sz w:val="26"/>
        </w:rPr>
        <w:t>SUM-</w:t>
      </w:r>
      <w:r>
        <w:rPr>
          <w:b/>
          <w:spacing w:val="-5"/>
          <w:sz w:val="26"/>
        </w:rPr>
        <w:t>369</w:t>
      </w:r>
      <w:r>
        <w:rPr>
          <w:b/>
          <w:sz w:val="26"/>
        </w:rPr>
        <w:tab/>
      </w:r>
      <w:r>
        <w:rPr>
          <w:sz w:val="26"/>
        </w:rPr>
        <w:t>Estabilidade</w:t>
      </w:r>
      <w:r>
        <w:rPr>
          <w:spacing w:val="-12"/>
          <w:sz w:val="26"/>
        </w:rPr>
        <w:t> </w:t>
      </w:r>
      <w:r>
        <w:rPr>
          <w:spacing w:val="-2"/>
          <w:sz w:val="26"/>
        </w:rPr>
        <w:t>provisória.</w:t>
      </w:r>
    </w:p>
    <w:p>
      <w:pPr>
        <w:pStyle w:val="BodyText"/>
        <w:spacing w:line="298" w:lineRule="exact" w:before="39"/>
        <w:ind w:left="992"/>
      </w:pPr>
      <w:r>
        <w:rPr>
          <w:b/>
        </w:rPr>
        <w:t>OJ-SDI1-266</w:t>
      </w:r>
      <w:r>
        <w:rPr>
          <w:b/>
          <w:spacing w:val="48"/>
          <w:w w:val="150"/>
        </w:rPr>
        <w:t> </w:t>
      </w:r>
      <w:r>
        <w:rPr/>
        <w:t>Estabilidade</w:t>
      </w:r>
      <w:r>
        <w:rPr>
          <w:spacing w:val="2"/>
        </w:rPr>
        <w:t> </w:t>
      </w:r>
      <w:r>
        <w:rPr/>
        <w:t>provisória.</w:t>
      </w:r>
      <w:r>
        <w:rPr>
          <w:spacing w:val="2"/>
        </w:rPr>
        <w:t> </w:t>
      </w:r>
      <w:r>
        <w:rPr/>
        <w:t>Limitação</w:t>
      </w:r>
      <w:r>
        <w:rPr>
          <w:spacing w:val="3"/>
        </w:rPr>
        <w:t> </w:t>
      </w:r>
      <w:r>
        <w:rPr/>
        <w:t>do</w:t>
      </w:r>
      <w:r>
        <w:rPr>
          <w:spacing w:val="2"/>
        </w:rPr>
        <w:t> </w:t>
      </w:r>
      <w:r>
        <w:rPr/>
        <w:t>número</w:t>
      </w:r>
      <w:r>
        <w:rPr>
          <w:spacing w:val="4"/>
        </w:rPr>
        <w:t> </w:t>
      </w:r>
      <w:r>
        <w:rPr/>
        <w:t>de</w:t>
      </w:r>
      <w:r>
        <w:rPr>
          <w:spacing w:val="3"/>
        </w:rPr>
        <w:t> </w:t>
      </w:r>
      <w:r>
        <w:rPr>
          <w:spacing w:val="-2"/>
        </w:rPr>
        <w:t>dirigentes.</w:t>
      </w:r>
    </w:p>
    <w:p>
      <w:pPr>
        <w:pStyle w:val="BodyText"/>
        <w:spacing w:line="298" w:lineRule="exact"/>
        <w:ind w:left="2609"/>
      </w:pPr>
      <w:r>
        <w:rPr/>
        <w:t>CLT,</w:t>
      </w:r>
      <w:r>
        <w:rPr>
          <w:spacing w:val="-5"/>
        </w:rPr>
        <w:t> </w:t>
      </w:r>
      <w:r>
        <w:rPr/>
        <w:t>art.</w:t>
      </w:r>
      <w:r>
        <w:rPr>
          <w:spacing w:val="-5"/>
        </w:rPr>
        <w:t> </w:t>
      </w:r>
      <w:r>
        <w:rPr/>
        <w:t>522.</w:t>
      </w:r>
      <w:r>
        <w:rPr>
          <w:spacing w:val="-5"/>
        </w:rPr>
        <w:t> </w:t>
      </w:r>
      <w:r>
        <w:rPr>
          <w:spacing w:val="-2"/>
        </w:rPr>
        <w:t>CF/88.</w:t>
      </w:r>
    </w:p>
    <w:p>
      <w:pPr>
        <w:tabs>
          <w:tab w:pos="2609" w:val="left" w:leader="none"/>
        </w:tabs>
        <w:spacing w:before="42"/>
        <w:ind w:left="991" w:right="0" w:firstLine="0"/>
        <w:jc w:val="both"/>
        <w:rPr>
          <w:sz w:val="26"/>
        </w:rPr>
      </w:pPr>
      <w:r>
        <w:rPr>
          <w:b/>
          <w:spacing w:val="-2"/>
          <w:sz w:val="26"/>
        </w:rPr>
        <w:t>PN-</w:t>
      </w:r>
      <w:r>
        <w:rPr>
          <w:b/>
          <w:spacing w:val="-5"/>
          <w:sz w:val="26"/>
        </w:rPr>
        <w:t>83</w:t>
      </w:r>
      <w:r>
        <w:rPr>
          <w:b/>
          <w:sz w:val="26"/>
        </w:rPr>
        <w:tab/>
      </w:r>
      <w:r>
        <w:rPr>
          <w:sz w:val="26"/>
        </w:rPr>
        <w:t>Frequência</w:t>
      </w:r>
      <w:r>
        <w:rPr>
          <w:spacing w:val="-13"/>
          <w:sz w:val="26"/>
        </w:rPr>
        <w:t> </w:t>
      </w:r>
      <w:r>
        <w:rPr>
          <w:spacing w:val="-2"/>
          <w:sz w:val="26"/>
        </w:rPr>
        <w:t>livre.</w:t>
      </w:r>
    </w:p>
    <w:p>
      <w:pPr>
        <w:pStyle w:val="BodyText"/>
        <w:spacing w:before="40"/>
        <w:ind w:left="2609" w:right="144" w:hanging="1618"/>
        <w:jc w:val="both"/>
      </w:pPr>
      <w:r>
        <w:rPr>
          <w:b/>
        </w:rPr>
        <w:t>OJ-SDI2-137</w:t>
      </w:r>
      <w:r>
        <w:rPr>
          <w:b/>
          <w:spacing w:val="40"/>
        </w:rPr>
        <w:t> </w:t>
      </w:r>
      <w:r>
        <w:rPr/>
        <w:t>Mandado de segurança. Estabilidade provisória. Suspensão para apuração de falta grave. Inquérito judicial. CLT, </w:t>
      </w:r>
      <w:r>
        <w:rPr/>
        <w:t>art. </w:t>
      </w:r>
      <w:r>
        <w:rPr>
          <w:spacing w:val="-4"/>
        </w:rPr>
        <w:t>494.</w:t>
      </w:r>
    </w:p>
    <w:p>
      <w:pPr>
        <w:pStyle w:val="BodyText"/>
        <w:spacing w:before="39"/>
        <w:ind w:left="2608" w:right="144" w:hanging="1618"/>
        <w:jc w:val="both"/>
      </w:pPr>
      <w:r>
        <w:rPr>
          <w:b/>
        </w:rPr>
        <w:t>OJ-SDI2-65</w:t>
      </w:r>
      <w:r>
        <w:rPr>
          <w:b/>
          <w:spacing w:val="80"/>
        </w:rPr>
        <w:t> </w:t>
      </w:r>
      <w:r>
        <w:rPr/>
        <w:t>Mandado de segurança. Reintegração liminarmente </w:t>
      </w:r>
      <w:r>
        <w:rPr/>
        <w:t>conce- dida. CLT, art. 659, X.</w:t>
      </w:r>
    </w:p>
    <w:p>
      <w:pPr>
        <w:pStyle w:val="Heading5"/>
        <w:spacing w:before="218"/>
      </w:pPr>
      <w:r>
        <w:rPr/>
        <w:t>DIRIGENTES</w:t>
      </w:r>
      <w:r>
        <w:rPr>
          <w:spacing w:val="-8"/>
        </w:rPr>
        <w:t> </w:t>
      </w:r>
      <w:r>
        <w:rPr/>
        <w:t>DE</w:t>
      </w:r>
      <w:r>
        <w:rPr>
          <w:spacing w:val="-8"/>
        </w:rPr>
        <w:t> </w:t>
      </w:r>
      <w:r>
        <w:rPr/>
        <w:t>ASSOCIAÇÕES</w:t>
      </w:r>
      <w:r>
        <w:rPr>
          <w:spacing w:val="-7"/>
        </w:rPr>
        <w:t> </w:t>
      </w:r>
      <w:r>
        <w:rPr>
          <w:spacing w:val="-2"/>
        </w:rPr>
        <w:t>PROFISSIONAIS</w:t>
      </w:r>
    </w:p>
    <w:p>
      <w:pPr>
        <w:spacing w:before="122"/>
        <w:ind w:left="991" w:right="0" w:firstLine="0"/>
        <w:jc w:val="both"/>
        <w:rPr>
          <w:sz w:val="26"/>
        </w:rPr>
      </w:pPr>
      <w:r>
        <w:rPr>
          <w:b/>
          <w:sz w:val="26"/>
        </w:rPr>
        <w:t>SUM-222</w:t>
      </w:r>
      <w:r>
        <w:rPr>
          <w:b/>
          <w:spacing w:val="73"/>
          <w:sz w:val="26"/>
        </w:rPr>
        <w:t>    </w:t>
      </w:r>
      <w:r>
        <w:rPr>
          <w:color w:val="FF0000"/>
          <w:spacing w:val="-2"/>
          <w:sz w:val="26"/>
        </w:rPr>
        <w:t>(cancelada)</w:t>
      </w:r>
    </w:p>
    <w:p>
      <w:pPr>
        <w:pStyle w:val="Heading5"/>
        <w:spacing w:before="217"/>
      </w:pPr>
      <w:r>
        <w:rPr/>
        <w:t>DISPENSA</w:t>
      </w:r>
      <w:r>
        <w:rPr>
          <w:spacing w:val="-7"/>
        </w:rPr>
        <w:t> </w:t>
      </w:r>
      <w:r>
        <w:rPr/>
        <w:t>DE</w:t>
      </w:r>
      <w:r>
        <w:rPr>
          <w:spacing w:val="-5"/>
        </w:rPr>
        <w:t> </w:t>
      </w:r>
      <w:r>
        <w:rPr>
          <w:spacing w:val="-2"/>
        </w:rPr>
        <w:t>EMPREGADO</w:t>
      </w:r>
    </w:p>
    <w:p>
      <w:pPr>
        <w:pStyle w:val="BodyText"/>
        <w:spacing w:before="122"/>
        <w:ind w:left="991"/>
      </w:pPr>
      <w:r>
        <w:rPr/>
        <w:t>Ver</w:t>
      </w:r>
      <w:r>
        <w:rPr>
          <w:spacing w:val="-8"/>
        </w:rPr>
        <w:t> </w:t>
      </w:r>
      <w:r>
        <w:rPr/>
        <w:t>também</w:t>
      </w:r>
      <w:r>
        <w:rPr>
          <w:spacing w:val="-7"/>
        </w:rPr>
        <w:t> </w:t>
      </w:r>
      <w:r>
        <w:rPr/>
        <w:t>Rescisão</w:t>
      </w:r>
      <w:r>
        <w:rPr>
          <w:spacing w:val="-4"/>
        </w:rPr>
        <w:t> </w:t>
      </w:r>
      <w:r>
        <w:rPr>
          <w:spacing w:val="-2"/>
        </w:rPr>
        <w:t>Contratual</w:t>
      </w:r>
    </w:p>
    <w:p>
      <w:pPr>
        <w:pStyle w:val="BodyText"/>
        <w:tabs>
          <w:tab w:pos="2609" w:val="left" w:leader="none"/>
        </w:tabs>
        <w:spacing w:before="42"/>
        <w:ind w:left="2609" w:right="176" w:hanging="1618"/>
      </w:pPr>
      <w:r>
        <w:rPr>
          <w:b/>
          <w:spacing w:val="-2"/>
        </w:rPr>
        <w:t>SUM-348</w:t>
      </w:r>
      <w:r>
        <w:rPr>
          <w:b/>
        </w:rPr>
        <w:tab/>
      </w:r>
      <w:r>
        <w:rPr/>
        <w:t>Aviso prévio. Concessão na fluência da garantia de </w:t>
      </w:r>
      <w:r>
        <w:rPr/>
        <w:t>empre- go. Incompatibilidade.</w:t>
      </w:r>
    </w:p>
    <w:p>
      <w:pPr>
        <w:pStyle w:val="BodyText"/>
        <w:spacing w:before="5"/>
        <w:rPr>
          <w:sz w:val="6"/>
        </w:rPr>
      </w:pPr>
      <w:r>
        <w:rPr/>
        <mc:AlternateContent>
          <mc:Choice Requires="wps">
            <w:drawing>
              <wp:anchor distT="0" distB="0" distL="0" distR="0" allowOverlap="1" layoutInCell="1" locked="0" behindDoc="1" simplePos="0" relativeHeight="488170496">
                <wp:simplePos x="0" y="0"/>
                <wp:positionH relativeFrom="page">
                  <wp:posOffset>954024</wp:posOffset>
                </wp:positionH>
                <wp:positionV relativeFrom="paragraph">
                  <wp:posOffset>62353</wp:posOffset>
                </wp:positionV>
                <wp:extent cx="5581015" cy="6350"/>
                <wp:effectExtent l="0" t="0" r="0" b="0"/>
                <wp:wrapTopAndBottom/>
                <wp:docPr id="1375" name="Graphic 1375"/>
                <wp:cNvGraphicFramePr>
                  <a:graphicFrameLocks/>
                </wp:cNvGraphicFramePr>
                <a:graphic>
                  <a:graphicData uri="http://schemas.microsoft.com/office/word/2010/wordprocessingShape">
                    <wps:wsp>
                      <wps:cNvPr id="1375" name="Graphic 1375"/>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4.909746pt;width:439.439pt;height:.481pt;mso-position-horizontal-relative:page;mso-position-vertical-relative:paragraph;z-index:-15145984;mso-wrap-distance-left:0;mso-wrap-distance-right:0" id="docshape1374" filled="true" fillcolor="#000000" stroked="false">
                <v:fill type="solid"/>
                <w10:wrap type="topAndBottom"/>
              </v:rect>
            </w:pict>
          </mc:Fallback>
        </mc:AlternateContent>
      </w:r>
    </w:p>
    <w:p>
      <w:pPr>
        <w:pStyle w:val="Heading5"/>
        <w:ind w:left="4248"/>
      </w:pPr>
      <w:r>
        <w:rPr>
          <w:spacing w:val="-2"/>
        </w:rPr>
        <w:t>H-</w:t>
      </w:r>
      <w:r>
        <w:rPr>
          <w:spacing w:val="-5"/>
        </w:rPr>
        <w:t>67</w:t>
      </w:r>
    </w:p>
    <w:p>
      <w:pPr>
        <w:spacing w:after="0"/>
        <w:sectPr>
          <w:headerReference w:type="default" r:id="rId217"/>
          <w:footerReference w:type="default" r:id="rId218"/>
          <w:pgSz w:w="11910" w:h="16840"/>
          <w:pgMar w:header="765" w:footer="0" w:top="1100" w:bottom="280" w:left="1360" w:right="1500"/>
        </w:sectPr>
      </w:pPr>
    </w:p>
    <w:p>
      <w:pPr>
        <w:pStyle w:val="BodyText"/>
        <w:tabs>
          <w:tab w:pos="2609" w:val="left" w:leader="none"/>
        </w:tabs>
        <w:spacing w:before="74"/>
        <w:ind w:left="2609" w:right="176" w:hanging="1618"/>
      </w:pPr>
      <w:r>
        <w:rPr/>
        <mc:AlternateContent>
          <mc:Choice Requires="wps">
            <w:drawing>
              <wp:anchor distT="0" distB="0" distL="0" distR="0" allowOverlap="1" layoutInCell="1" locked="0" behindDoc="0" simplePos="0" relativeHeight="16313344">
                <wp:simplePos x="0" y="0"/>
                <wp:positionH relativeFrom="page">
                  <wp:posOffset>0</wp:posOffset>
                </wp:positionH>
                <wp:positionV relativeFrom="page">
                  <wp:posOffset>8848090</wp:posOffset>
                </wp:positionV>
                <wp:extent cx="708025" cy="1259840"/>
                <wp:effectExtent l="0" t="0" r="0" b="0"/>
                <wp:wrapNone/>
                <wp:docPr id="1378" name="Graphic 1378"/>
                <wp:cNvGraphicFramePr>
                  <a:graphicFrameLocks/>
                </wp:cNvGraphicFramePr>
                <a:graphic>
                  <a:graphicData uri="http://schemas.microsoft.com/office/word/2010/wordprocessingShape">
                    <wps:wsp>
                      <wps:cNvPr id="1378" name="Graphic 1378"/>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313344" id="docshape1377"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313856">
                <wp:simplePos x="0" y="0"/>
                <wp:positionH relativeFrom="page">
                  <wp:posOffset>402523</wp:posOffset>
                </wp:positionH>
                <wp:positionV relativeFrom="page">
                  <wp:posOffset>9240780</wp:posOffset>
                </wp:positionV>
                <wp:extent cx="186690" cy="469265"/>
                <wp:effectExtent l="0" t="0" r="0" b="0"/>
                <wp:wrapNone/>
                <wp:docPr id="1379" name="Textbox 1379"/>
                <wp:cNvGraphicFramePr>
                  <a:graphicFrameLocks/>
                </wp:cNvGraphicFramePr>
                <a:graphic>
                  <a:graphicData uri="http://schemas.microsoft.com/office/word/2010/wordprocessingShape">
                    <wps:wsp>
                      <wps:cNvPr id="1379" name="Textbox 1379"/>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313856" type="#_x0000_t202" id="docshape1378"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314368">
                <wp:simplePos x="0" y="0"/>
                <wp:positionH relativeFrom="page">
                  <wp:posOffset>515299</wp:posOffset>
                </wp:positionH>
                <wp:positionV relativeFrom="page">
                  <wp:posOffset>9104628</wp:posOffset>
                </wp:positionV>
                <wp:extent cx="186690" cy="742950"/>
                <wp:effectExtent l="0" t="0" r="0" b="0"/>
                <wp:wrapNone/>
                <wp:docPr id="1380" name="Textbox 1380"/>
                <wp:cNvGraphicFramePr>
                  <a:graphicFrameLocks/>
                </wp:cNvGraphicFramePr>
                <a:graphic>
                  <a:graphicData uri="http://schemas.microsoft.com/office/word/2010/wordprocessingShape">
                    <wps:wsp>
                      <wps:cNvPr id="1380" name="Textbox 1380"/>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314368" type="#_x0000_t202" id="docshape1379"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r>
        <w:rPr>
          <w:b/>
          <w:spacing w:val="-2"/>
        </w:rPr>
        <w:t>SUM-182</w:t>
      </w:r>
      <w:r>
        <w:rPr>
          <w:b/>
        </w:rPr>
        <w:tab/>
      </w:r>
      <w:r>
        <w:rPr/>
        <w:t>Aviso</w:t>
      </w:r>
      <w:r>
        <w:rPr>
          <w:spacing w:val="80"/>
        </w:rPr>
        <w:t> </w:t>
      </w:r>
      <w:r>
        <w:rPr/>
        <w:t>prévio.</w:t>
      </w:r>
      <w:r>
        <w:rPr>
          <w:spacing w:val="80"/>
        </w:rPr>
        <w:t> </w:t>
      </w:r>
      <w:r>
        <w:rPr/>
        <w:t>Indenização</w:t>
      </w:r>
      <w:r>
        <w:rPr>
          <w:spacing w:val="80"/>
        </w:rPr>
        <w:t> </w:t>
      </w:r>
      <w:r>
        <w:rPr/>
        <w:t>adicional.</w:t>
      </w:r>
      <w:r>
        <w:rPr>
          <w:spacing w:val="80"/>
        </w:rPr>
        <w:t> </w:t>
      </w:r>
      <w:r>
        <w:rPr/>
        <w:t>Contagem.</w:t>
      </w:r>
      <w:r>
        <w:rPr>
          <w:spacing w:val="80"/>
        </w:rPr>
        <w:t> </w:t>
      </w:r>
      <w:r>
        <w:rPr/>
        <w:t>Lei</w:t>
      </w:r>
      <w:r>
        <w:rPr>
          <w:spacing w:val="80"/>
        </w:rPr>
        <w:t> </w:t>
      </w:r>
      <w:r>
        <w:rPr/>
        <w:t>nº 6.708/79, art. 9º.</w:t>
      </w:r>
    </w:p>
    <w:p>
      <w:pPr>
        <w:pStyle w:val="BodyText"/>
        <w:spacing w:before="38"/>
        <w:ind w:left="2609" w:hanging="1618"/>
      </w:pPr>
      <w:r>
        <w:rPr>
          <w:b/>
        </w:rPr>
        <w:t>OJ-SDI1T-38</w:t>
      </w:r>
      <w:r>
        <w:rPr>
          <w:b/>
          <w:spacing w:val="40"/>
        </w:rPr>
        <w:t> </w:t>
      </w:r>
      <w:r>
        <w:rPr/>
        <w:t>Banco Meridional. Circular 34.046/89. Dispensa sem justa </w:t>
      </w:r>
      <w:r>
        <w:rPr>
          <w:spacing w:val="-2"/>
        </w:rPr>
        <w:t>causa.</w:t>
      </w:r>
    </w:p>
    <w:p>
      <w:pPr>
        <w:pStyle w:val="BodyText"/>
        <w:tabs>
          <w:tab w:pos="2609" w:val="left" w:leader="none"/>
        </w:tabs>
        <w:spacing w:before="40"/>
        <w:ind w:left="2609" w:right="176" w:hanging="1618"/>
      </w:pPr>
      <w:r>
        <w:rPr>
          <w:b/>
          <w:spacing w:val="-2"/>
        </w:rPr>
        <w:t>SUM-379</w:t>
      </w:r>
      <w:r>
        <w:rPr>
          <w:b/>
        </w:rPr>
        <w:tab/>
      </w:r>
      <w:r>
        <w:rPr/>
        <w:t>Despedida de dirigente sindical. Falta grave. Inquérito </w:t>
      </w:r>
      <w:r>
        <w:rPr/>
        <w:t>judi- cial. Necessidade.</w:t>
      </w:r>
    </w:p>
    <w:p>
      <w:pPr>
        <w:pStyle w:val="BodyText"/>
        <w:tabs>
          <w:tab w:pos="2609" w:val="left" w:leader="none"/>
        </w:tabs>
        <w:spacing w:before="41"/>
        <w:ind w:left="2609" w:right="146" w:hanging="1618"/>
      </w:pPr>
      <w:r>
        <w:rPr>
          <w:b/>
          <w:spacing w:val="-2"/>
        </w:rPr>
        <w:t>PN-82</w:t>
      </w:r>
      <w:r>
        <w:rPr>
          <w:b/>
        </w:rPr>
        <w:tab/>
      </w:r>
      <w:r>
        <w:rPr/>
        <w:t>Dissídio</w:t>
      </w:r>
      <w:r>
        <w:rPr>
          <w:spacing w:val="34"/>
        </w:rPr>
        <w:t> </w:t>
      </w:r>
      <w:r>
        <w:rPr/>
        <w:t>coletivo.</w:t>
      </w:r>
      <w:r>
        <w:rPr>
          <w:spacing w:val="34"/>
        </w:rPr>
        <w:t> </w:t>
      </w:r>
      <w:r>
        <w:rPr/>
        <w:t>Garantia</w:t>
      </w:r>
      <w:r>
        <w:rPr>
          <w:spacing w:val="34"/>
        </w:rPr>
        <w:t> </w:t>
      </w:r>
      <w:r>
        <w:rPr/>
        <w:t>de</w:t>
      </w:r>
      <w:r>
        <w:rPr>
          <w:spacing w:val="34"/>
        </w:rPr>
        <w:t> </w:t>
      </w:r>
      <w:r>
        <w:rPr/>
        <w:t>salários</w:t>
      </w:r>
      <w:r>
        <w:rPr>
          <w:spacing w:val="34"/>
        </w:rPr>
        <w:t> </w:t>
      </w:r>
      <w:r>
        <w:rPr/>
        <w:t>e</w:t>
      </w:r>
      <w:r>
        <w:rPr>
          <w:spacing w:val="34"/>
        </w:rPr>
        <w:t> </w:t>
      </w:r>
      <w:r>
        <w:rPr/>
        <w:t>consectários.</w:t>
      </w:r>
      <w:r>
        <w:rPr>
          <w:spacing w:val="34"/>
        </w:rPr>
        <w:t> </w:t>
      </w:r>
      <w:r>
        <w:rPr/>
        <w:t>De- missão sem justa causa.</w:t>
      </w:r>
    </w:p>
    <w:p>
      <w:pPr>
        <w:pStyle w:val="BodyText"/>
        <w:tabs>
          <w:tab w:pos="2609" w:val="left" w:leader="none"/>
        </w:tabs>
        <w:spacing w:before="40"/>
        <w:ind w:left="2609" w:right="176" w:hanging="1618"/>
      </w:pPr>
      <w:r>
        <w:rPr>
          <w:b/>
          <w:spacing w:val="-2"/>
        </w:rPr>
        <w:t>OJ-SDC-30</w:t>
      </w:r>
      <w:r>
        <w:rPr>
          <w:b/>
        </w:rPr>
        <w:tab/>
      </w:r>
      <w:r>
        <w:rPr/>
        <w:t>Estabilidade</w:t>
      </w:r>
      <w:r>
        <w:rPr>
          <w:spacing w:val="40"/>
        </w:rPr>
        <w:t> </w:t>
      </w:r>
      <w:r>
        <w:rPr/>
        <w:t>da</w:t>
      </w:r>
      <w:r>
        <w:rPr>
          <w:spacing w:val="40"/>
        </w:rPr>
        <w:t> </w:t>
      </w:r>
      <w:r>
        <w:rPr/>
        <w:t>gestante.</w:t>
      </w:r>
      <w:r>
        <w:rPr>
          <w:spacing w:val="40"/>
        </w:rPr>
        <w:t> </w:t>
      </w:r>
      <w:r>
        <w:rPr/>
        <w:t>Cláusula</w:t>
      </w:r>
      <w:r>
        <w:rPr>
          <w:spacing w:val="40"/>
        </w:rPr>
        <w:t> </w:t>
      </w:r>
      <w:r>
        <w:rPr/>
        <w:t>coletiva.</w:t>
      </w:r>
      <w:r>
        <w:rPr>
          <w:spacing w:val="40"/>
        </w:rPr>
        <w:t> </w:t>
      </w:r>
      <w:r>
        <w:rPr/>
        <w:t>Renúncia</w:t>
      </w:r>
      <w:r>
        <w:rPr>
          <w:spacing w:val="40"/>
        </w:rPr>
        <w:t> </w:t>
      </w:r>
      <w:r>
        <w:rPr/>
        <w:t>ou transação de direitos constitucionais.</w:t>
      </w:r>
    </w:p>
    <w:p>
      <w:pPr>
        <w:pStyle w:val="BodyText"/>
        <w:tabs>
          <w:tab w:pos="2609" w:val="left" w:leader="none"/>
        </w:tabs>
        <w:spacing w:before="41"/>
        <w:ind w:left="2609" w:right="176" w:hanging="1618"/>
      </w:pPr>
      <w:r>
        <w:rPr>
          <w:b/>
          <w:spacing w:val="-2"/>
        </w:rPr>
        <w:t>SUM-73</w:t>
      </w:r>
      <w:r>
        <w:rPr>
          <w:b/>
        </w:rPr>
        <w:tab/>
      </w:r>
      <w:r>
        <w:rPr/>
        <w:t>Falta grave. Decurso do prazo do aviso prévio. Verbas res- cisórias indenizatórias.</w:t>
      </w:r>
    </w:p>
    <w:p>
      <w:pPr>
        <w:pStyle w:val="BodyText"/>
        <w:tabs>
          <w:tab w:pos="2609" w:val="left" w:leader="none"/>
        </w:tabs>
        <w:spacing w:before="38"/>
        <w:ind w:left="992"/>
      </w:pPr>
      <w:r>
        <w:rPr>
          <w:b/>
          <w:spacing w:val="-2"/>
        </w:rPr>
        <w:t>SUM-</w:t>
      </w:r>
      <w:r>
        <w:rPr>
          <w:b/>
          <w:spacing w:val="-5"/>
        </w:rPr>
        <w:t>171</w:t>
      </w:r>
      <w:r>
        <w:rPr>
          <w:b/>
        </w:rPr>
        <w:tab/>
      </w:r>
      <w:r>
        <w:rPr/>
        <w:t>Férias</w:t>
      </w:r>
      <w:r>
        <w:rPr>
          <w:spacing w:val="-7"/>
        </w:rPr>
        <w:t> </w:t>
      </w:r>
      <w:r>
        <w:rPr/>
        <w:t>proporcionais.</w:t>
      </w:r>
      <w:r>
        <w:rPr>
          <w:spacing w:val="-7"/>
        </w:rPr>
        <w:t> </w:t>
      </w:r>
      <w:r>
        <w:rPr/>
        <w:t>Extinção</w:t>
      </w:r>
      <w:r>
        <w:rPr>
          <w:spacing w:val="-7"/>
        </w:rPr>
        <w:t> </w:t>
      </w:r>
      <w:r>
        <w:rPr/>
        <w:t>do</w:t>
      </w:r>
      <w:r>
        <w:rPr>
          <w:spacing w:val="-7"/>
        </w:rPr>
        <w:t> </w:t>
      </w:r>
      <w:r>
        <w:rPr/>
        <w:t>contrato</w:t>
      </w:r>
      <w:r>
        <w:rPr>
          <w:spacing w:val="-5"/>
        </w:rPr>
        <w:t> </w:t>
      </w:r>
      <w:r>
        <w:rPr/>
        <w:t>de</w:t>
      </w:r>
      <w:r>
        <w:rPr>
          <w:spacing w:val="-7"/>
        </w:rPr>
        <w:t> </w:t>
      </w:r>
      <w:r>
        <w:rPr>
          <w:spacing w:val="-2"/>
        </w:rPr>
        <w:t>trabalho.</w:t>
      </w:r>
    </w:p>
    <w:p>
      <w:pPr>
        <w:tabs>
          <w:tab w:pos="2609" w:val="left" w:leader="none"/>
        </w:tabs>
        <w:spacing w:before="42"/>
        <w:ind w:left="992" w:right="0" w:firstLine="0"/>
        <w:jc w:val="left"/>
        <w:rPr>
          <w:sz w:val="26"/>
        </w:rPr>
      </w:pPr>
      <w:r>
        <w:rPr>
          <w:b/>
          <w:spacing w:val="-2"/>
          <w:sz w:val="26"/>
        </w:rPr>
        <w:t>PN-</w:t>
      </w:r>
      <w:r>
        <w:rPr>
          <w:b/>
          <w:spacing w:val="-5"/>
          <w:sz w:val="26"/>
        </w:rPr>
        <w:t>47</w:t>
      </w:r>
      <w:r>
        <w:rPr>
          <w:b/>
          <w:sz w:val="26"/>
        </w:rPr>
        <w:tab/>
      </w:r>
      <w:r>
        <w:rPr>
          <w:sz w:val="26"/>
        </w:rPr>
        <w:t>Informação</w:t>
      </w:r>
      <w:r>
        <w:rPr>
          <w:spacing w:val="-7"/>
          <w:sz w:val="26"/>
        </w:rPr>
        <w:t> </w:t>
      </w:r>
      <w:r>
        <w:rPr>
          <w:sz w:val="26"/>
        </w:rPr>
        <w:t>por</w:t>
      </w:r>
      <w:r>
        <w:rPr>
          <w:spacing w:val="-9"/>
          <w:sz w:val="26"/>
        </w:rPr>
        <w:t> </w:t>
      </w:r>
      <w:r>
        <w:rPr>
          <w:spacing w:val="-2"/>
          <w:sz w:val="26"/>
        </w:rPr>
        <w:t>escrito.</w:t>
      </w:r>
    </w:p>
    <w:p>
      <w:pPr>
        <w:pStyle w:val="BodyText"/>
        <w:tabs>
          <w:tab w:pos="2609" w:val="left" w:leader="none"/>
        </w:tabs>
        <w:spacing w:before="39"/>
        <w:ind w:left="2609" w:right="176" w:hanging="1618"/>
      </w:pPr>
      <w:r>
        <w:rPr>
          <w:b/>
          <w:spacing w:val="-2"/>
        </w:rPr>
        <w:t>SUM-212</w:t>
      </w:r>
      <w:r>
        <w:rPr>
          <w:b/>
        </w:rPr>
        <w:tab/>
      </w:r>
      <w:r>
        <w:rPr/>
        <w:t>Iniciativa da rescisão do contrato. Ônus da prova. Término do contrato de trabalho.</w:t>
      </w:r>
    </w:p>
    <w:p>
      <w:pPr>
        <w:pStyle w:val="BodyText"/>
        <w:spacing w:before="41"/>
        <w:ind w:left="992"/>
      </w:pPr>
      <w:r>
        <w:rPr>
          <w:b/>
        </w:rPr>
        <w:t>OJ-SDI1-148</w:t>
      </w:r>
      <w:r>
        <w:rPr>
          <w:b/>
          <w:spacing w:val="48"/>
          <w:w w:val="150"/>
        </w:rPr>
        <w:t> </w:t>
      </w:r>
      <w:r>
        <w:rPr/>
        <w:t>Lei</w:t>
      </w:r>
      <w:r>
        <w:rPr>
          <w:spacing w:val="-7"/>
        </w:rPr>
        <w:t> </w:t>
      </w:r>
      <w:r>
        <w:rPr/>
        <w:t>nº</w:t>
      </w:r>
      <w:r>
        <w:rPr>
          <w:spacing w:val="-5"/>
        </w:rPr>
        <w:t> </w:t>
      </w:r>
      <w:r>
        <w:rPr/>
        <w:t>8.880/94,</w:t>
      </w:r>
      <w:r>
        <w:rPr>
          <w:spacing w:val="-6"/>
        </w:rPr>
        <w:t> </w:t>
      </w:r>
      <w:r>
        <w:rPr/>
        <w:t>art.</w:t>
      </w:r>
      <w:r>
        <w:rPr>
          <w:spacing w:val="-7"/>
        </w:rPr>
        <w:t> </w:t>
      </w:r>
      <w:r>
        <w:rPr/>
        <w:t>31.</w:t>
      </w:r>
      <w:r>
        <w:rPr>
          <w:spacing w:val="-6"/>
        </w:rPr>
        <w:t> </w:t>
      </w:r>
      <w:r>
        <w:rPr/>
        <w:t>Constitucionalidade.</w:t>
      </w:r>
      <w:r>
        <w:rPr>
          <w:spacing w:val="-7"/>
        </w:rPr>
        <w:t> </w:t>
      </w:r>
      <w:r>
        <w:rPr>
          <w:spacing w:val="-2"/>
        </w:rPr>
        <w:t>Indenização.</w:t>
      </w:r>
    </w:p>
    <w:p>
      <w:pPr>
        <w:pStyle w:val="BodyText"/>
        <w:tabs>
          <w:tab w:pos="2609" w:val="left" w:leader="none"/>
        </w:tabs>
        <w:spacing w:before="39"/>
        <w:ind w:left="2609" w:right="145" w:hanging="1618"/>
        <w:jc w:val="both"/>
      </w:pPr>
      <w:r>
        <w:rPr>
          <w:b/>
          <w:spacing w:val="-2"/>
        </w:rPr>
        <w:t>SUM-10</w:t>
      </w:r>
      <w:r>
        <w:rPr>
          <w:b/>
        </w:rPr>
        <w:tab/>
      </w:r>
      <w:r>
        <w:rPr/>
        <w:t>Professor. Dispensa sem justa causa. Término do ano letivo ou no curso de férias escolares. Aviso prévio.</w:t>
      </w:r>
    </w:p>
    <w:p>
      <w:pPr>
        <w:pStyle w:val="BodyText"/>
        <w:tabs>
          <w:tab w:pos="2609" w:val="left" w:leader="none"/>
        </w:tabs>
        <w:spacing w:before="41"/>
        <w:ind w:left="2609" w:right="144" w:hanging="1618"/>
        <w:jc w:val="both"/>
      </w:pPr>
      <w:r>
        <w:rPr>
          <w:b/>
          <w:spacing w:val="-2"/>
        </w:rPr>
        <w:t>SUM-54</w:t>
      </w:r>
      <w:r>
        <w:rPr>
          <w:b/>
        </w:rPr>
        <w:tab/>
      </w:r>
      <w:r>
        <w:rPr/>
        <w:t>Rescisão do contrato por acordo. Empregado estável </w:t>
      </w:r>
      <w:r>
        <w:rPr/>
        <w:t>optan- te. Indenização em dobro.</w:t>
      </w:r>
    </w:p>
    <w:p>
      <w:pPr>
        <w:pStyle w:val="BodyText"/>
        <w:spacing w:before="40"/>
        <w:ind w:left="2609" w:right="144" w:hanging="1618"/>
        <w:jc w:val="both"/>
      </w:pPr>
      <w:r>
        <w:rPr>
          <w:b/>
        </w:rPr>
        <w:t>OJ-SDI1-247</w:t>
      </w:r>
      <w:r>
        <w:rPr>
          <w:b/>
          <w:spacing w:val="40"/>
        </w:rPr>
        <w:t> </w:t>
      </w:r>
      <w:r>
        <w:rPr/>
        <w:t>Servidor público celetista concursado. Despedida imotiva- da. Empresa pública ou sociedade de economia mista. Pos- </w:t>
      </w:r>
      <w:r>
        <w:rPr>
          <w:spacing w:val="-2"/>
        </w:rPr>
        <w:t>sibilidade.</w:t>
      </w:r>
    </w:p>
    <w:p>
      <w:pPr>
        <w:pStyle w:val="BodyText"/>
        <w:spacing w:before="39"/>
        <w:ind w:left="2609" w:right="144" w:hanging="1618"/>
        <w:jc w:val="both"/>
      </w:pPr>
      <w:r>
        <w:rPr>
          <w:b/>
        </w:rPr>
        <w:t>SUM-314</w:t>
      </w:r>
      <w:r>
        <w:rPr>
          <w:b/>
          <w:spacing w:val="80"/>
          <w:w w:val="150"/>
        </w:rPr>
        <w:t> </w:t>
      </w:r>
      <w:r>
        <w:rPr/>
        <w:t>Trintídio que antecede a data-base. Pagamento das </w:t>
      </w:r>
      <w:r>
        <w:rPr/>
        <w:t>verbas rescisórias com salário corrigido. Indenização adicional. Leis nºs 6.708/79 e 7.238/84.</w:t>
      </w:r>
    </w:p>
    <w:p>
      <w:pPr>
        <w:spacing w:before="39"/>
        <w:ind w:left="991" w:right="0" w:firstLine="0"/>
        <w:jc w:val="both"/>
        <w:rPr>
          <w:sz w:val="26"/>
        </w:rPr>
      </w:pPr>
      <w:r>
        <w:rPr>
          <w:b/>
          <w:sz w:val="26"/>
        </w:rPr>
        <w:t>SUM-150</w:t>
      </w:r>
      <w:r>
        <w:rPr>
          <w:b/>
          <w:spacing w:val="73"/>
          <w:sz w:val="26"/>
        </w:rPr>
        <w:t>    </w:t>
      </w:r>
      <w:r>
        <w:rPr>
          <w:color w:val="FF0000"/>
          <w:spacing w:val="-2"/>
          <w:sz w:val="26"/>
        </w:rPr>
        <w:t>(cancelada)</w:t>
      </w:r>
    </w:p>
    <w:p>
      <w:pPr>
        <w:tabs>
          <w:tab w:pos="2609" w:val="left" w:leader="none"/>
        </w:tabs>
        <w:spacing w:before="42"/>
        <w:ind w:left="991" w:right="0" w:firstLine="0"/>
        <w:jc w:val="both"/>
        <w:rPr>
          <w:sz w:val="26"/>
        </w:rPr>
      </w:pPr>
      <w:r>
        <w:rPr>
          <w:b/>
          <w:spacing w:val="-2"/>
          <w:sz w:val="26"/>
        </w:rPr>
        <w:t>PN-</w:t>
      </w:r>
      <w:r>
        <w:rPr>
          <w:b/>
          <w:spacing w:val="-5"/>
          <w:sz w:val="26"/>
        </w:rPr>
        <w:t>76</w:t>
      </w:r>
      <w:r>
        <w:rPr>
          <w:b/>
          <w:sz w:val="26"/>
        </w:rPr>
        <w:tab/>
      </w:r>
      <w:r>
        <w:rPr>
          <w:color w:val="FF0000"/>
          <w:spacing w:val="-2"/>
          <w:sz w:val="26"/>
        </w:rPr>
        <w:t>(cancelado)</w:t>
      </w:r>
    </w:p>
    <w:p>
      <w:pPr>
        <w:tabs>
          <w:tab w:pos="2609" w:val="left" w:leader="none"/>
        </w:tabs>
        <w:spacing w:before="40"/>
        <w:ind w:left="991" w:right="0" w:firstLine="0"/>
        <w:jc w:val="both"/>
        <w:rPr>
          <w:sz w:val="26"/>
        </w:rPr>
      </w:pPr>
      <w:r>
        <w:rPr>
          <w:b/>
          <w:spacing w:val="-2"/>
          <w:sz w:val="26"/>
        </w:rPr>
        <w:t>SUM-</w:t>
      </w:r>
      <w:r>
        <w:rPr>
          <w:b/>
          <w:spacing w:val="-5"/>
          <w:sz w:val="26"/>
        </w:rPr>
        <w:t>31</w:t>
      </w:r>
      <w:r>
        <w:rPr>
          <w:b/>
          <w:sz w:val="26"/>
        </w:rPr>
        <w:tab/>
      </w:r>
      <w:r>
        <w:rPr>
          <w:color w:val="FF0000"/>
          <w:spacing w:val="-2"/>
          <w:sz w:val="26"/>
        </w:rPr>
        <w:t>(cancelada)</w:t>
      </w:r>
    </w:p>
    <w:p>
      <w:pPr>
        <w:tabs>
          <w:tab w:pos="2609" w:val="left" w:leader="none"/>
        </w:tabs>
        <w:spacing w:before="39"/>
        <w:ind w:left="991" w:right="0" w:firstLine="0"/>
        <w:jc w:val="both"/>
        <w:rPr>
          <w:sz w:val="26"/>
        </w:rPr>
      </w:pPr>
      <w:r>
        <w:rPr>
          <w:b/>
          <w:spacing w:val="-2"/>
          <w:sz w:val="26"/>
        </w:rPr>
        <w:t>SUM-</w:t>
      </w:r>
      <w:r>
        <w:rPr>
          <w:b/>
          <w:spacing w:val="-5"/>
          <w:sz w:val="26"/>
        </w:rPr>
        <w:t>26</w:t>
      </w:r>
      <w:r>
        <w:rPr>
          <w:b/>
          <w:sz w:val="26"/>
        </w:rPr>
        <w:tab/>
      </w:r>
      <w:r>
        <w:rPr>
          <w:color w:val="FF0000"/>
          <w:spacing w:val="-2"/>
          <w:sz w:val="26"/>
        </w:rPr>
        <w:t>(cancelada)</w:t>
      </w:r>
    </w:p>
    <w:p>
      <w:pPr>
        <w:spacing w:before="40"/>
        <w:ind w:left="991" w:right="0" w:firstLine="0"/>
        <w:jc w:val="both"/>
        <w:rPr>
          <w:sz w:val="26"/>
        </w:rPr>
      </w:pPr>
      <w:r>
        <w:rPr>
          <w:b/>
          <w:sz w:val="26"/>
        </w:rPr>
        <w:t>SUM-142</w:t>
      </w:r>
      <w:r>
        <w:rPr>
          <w:b/>
          <w:spacing w:val="73"/>
          <w:sz w:val="26"/>
        </w:rPr>
        <w:t>    </w:t>
      </w:r>
      <w:r>
        <w:rPr>
          <w:color w:val="FF0000"/>
          <w:spacing w:val="-2"/>
          <w:sz w:val="26"/>
        </w:rPr>
        <w:t>(cancelada)</w:t>
      </w:r>
    </w:p>
    <w:p>
      <w:pPr>
        <w:tabs>
          <w:tab w:pos="2609" w:val="left" w:leader="none"/>
        </w:tabs>
        <w:spacing w:before="42"/>
        <w:ind w:left="991" w:right="0" w:firstLine="0"/>
        <w:jc w:val="both"/>
        <w:rPr>
          <w:sz w:val="26"/>
        </w:rPr>
      </w:pPr>
      <w:r>
        <w:rPr>
          <w:b/>
          <w:spacing w:val="-2"/>
          <w:sz w:val="26"/>
        </w:rPr>
        <w:t>SUM-</w:t>
      </w:r>
      <w:r>
        <w:rPr>
          <w:b/>
          <w:spacing w:val="-5"/>
          <w:sz w:val="26"/>
        </w:rPr>
        <w:t>20</w:t>
      </w:r>
      <w:r>
        <w:rPr>
          <w:b/>
          <w:sz w:val="26"/>
        </w:rPr>
        <w:tab/>
      </w:r>
      <w:r>
        <w:rPr>
          <w:color w:val="FF0000"/>
          <w:spacing w:val="-2"/>
          <w:sz w:val="26"/>
        </w:rPr>
        <w:t>(cancelada)</w:t>
      </w:r>
    </w:p>
    <w:p>
      <w:pPr>
        <w:tabs>
          <w:tab w:pos="2609" w:val="left" w:leader="none"/>
        </w:tabs>
        <w:spacing w:before="39"/>
        <w:ind w:left="991" w:right="0" w:firstLine="0"/>
        <w:jc w:val="both"/>
        <w:rPr>
          <w:sz w:val="26"/>
        </w:rPr>
      </w:pPr>
      <w:r>
        <w:rPr>
          <w:b/>
          <w:spacing w:val="-2"/>
          <w:sz w:val="26"/>
        </w:rPr>
        <w:t>PN-</w:t>
      </w:r>
      <w:r>
        <w:rPr>
          <w:b/>
          <w:spacing w:val="-5"/>
          <w:sz w:val="26"/>
        </w:rPr>
        <w:t>39</w:t>
      </w:r>
      <w:r>
        <w:rPr>
          <w:b/>
          <w:sz w:val="26"/>
        </w:rPr>
        <w:tab/>
      </w:r>
      <w:r>
        <w:rPr>
          <w:color w:val="FF0000"/>
          <w:spacing w:val="-2"/>
          <w:sz w:val="26"/>
        </w:rPr>
        <w:t>(cancelado)</w:t>
      </w:r>
    </w:p>
    <w:p>
      <w:pPr>
        <w:spacing w:before="39"/>
        <w:ind w:left="991" w:right="0" w:firstLine="0"/>
        <w:jc w:val="both"/>
        <w:rPr>
          <w:sz w:val="26"/>
        </w:rPr>
      </w:pPr>
      <w:r>
        <w:rPr>
          <w:b/>
          <w:sz w:val="26"/>
        </w:rPr>
        <w:t>SUM-306</w:t>
      </w:r>
      <w:r>
        <w:rPr>
          <w:b/>
          <w:spacing w:val="73"/>
          <w:sz w:val="26"/>
        </w:rPr>
        <w:t>    </w:t>
      </w:r>
      <w:r>
        <w:rPr>
          <w:color w:val="FF0000"/>
          <w:spacing w:val="-2"/>
          <w:sz w:val="26"/>
        </w:rPr>
        <w:t>(cancelada)</w:t>
      </w:r>
    </w:p>
    <w:p>
      <w:pPr>
        <w:pStyle w:val="Heading5"/>
        <w:spacing w:before="217"/>
      </w:pPr>
      <w:r>
        <w:rPr/>
        <w:t>DISPENSA</w:t>
      </w:r>
      <w:r>
        <w:rPr>
          <w:spacing w:val="-10"/>
        </w:rPr>
        <w:t> </w:t>
      </w:r>
      <w:r>
        <w:rPr>
          <w:spacing w:val="-2"/>
        </w:rPr>
        <w:t>DISCRIMINATÓRIA</w:t>
      </w:r>
    </w:p>
    <w:p>
      <w:pPr>
        <w:pStyle w:val="BodyText"/>
        <w:spacing w:before="122"/>
        <w:ind w:left="2609" w:right="144" w:hanging="1618"/>
        <w:jc w:val="both"/>
      </w:pPr>
      <w:r>
        <w:rPr>
          <w:b/>
        </w:rPr>
        <w:t>SUM-443</w:t>
      </w:r>
      <w:r>
        <w:rPr>
          <w:b/>
          <w:spacing w:val="80"/>
        </w:rPr>
        <w:t>   </w:t>
      </w:r>
      <w:r>
        <w:rPr/>
        <w:t>Presunção.</w:t>
      </w:r>
      <w:r>
        <w:rPr>
          <w:spacing w:val="34"/>
        </w:rPr>
        <w:t> </w:t>
      </w:r>
      <w:r>
        <w:rPr/>
        <w:t>Empregado</w:t>
      </w:r>
      <w:r>
        <w:rPr>
          <w:spacing w:val="34"/>
        </w:rPr>
        <w:t> </w:t>
      </w:r>
      <w:r>
        <w:rPr/>
        <w:t>portador</w:t>
      </w:r>
      <w:r>
        <w:rPr>
          <w:spacing w:val="31"/>
        </w:rPr>
        <w:t> </w:t>
      </w:r>
      <w:r>
        <w:rPr/>
        <w:t>de</w:t>
      </w:r>
      <w:r>
        <w:rPr>
          <w:spacing w:val="34"/>
        </w:rPr>
        <w:t> </w:t>
      </w:r>
      <w:r>
        <w:rPr/>
        <w:t>doença</w:t>
      </w:r>
      <w:r>
        <w:rPr>
          <w:spacing w:val="31"/>
        </w:rPr>
        <w:t> </w:t>
      </w:r>
      <w:r>
        <w:rPr/>
        <w:t>grave.</w:t>
      </w:r>
      <w:r>
        <w:rPr>
          <w:spacing w:val="31"/>
        </w:rPr>
        <w:t> </w:t>
      </w:r>
      <w:r>
        <w:rPr/>
        <w:t>Estigma ou preconceito. Direito à reintegração.</w:t>
      </w:r>
    </w:p>
    <w:p>
      <w:pPr>
        <w:pStyle w:val="Heading5"/>
        <w:spacing w:before="218"/>
      </w:pPr>
      <w:r>
        <w:rPr/>
        <w:t>DISPUTA</w:t>
      </w:r>
      <w:r>
        <w:rPr>
          <w:spacing w:val="-11"/>
        </w:rPr>
        <w:t> </w:t>
      </w:r>
      <w:r>
        <w:rPr/>
        <w:t>INTERSINDICAL</w:t>
      </w:r>
      <w:r>
        <w:rPr>
          <w:spacing w:val="-8"/>
        </w:rPr>
        <w:t> </w:t>
      </w:r>
      <w:r>
        <w:rPr/>
        <w:t>POR</w:t>
      </w:r>
      <w:r>
        <w:rPr>
          <w:spacing w:val="-7"/>
        </w:rPr>
        <w:t> </w:t>
      </w:r>
      <w:r>
        <w:rPr>
          <w:spacing w:val="-2"/>
        </w:rPr>
        <w:t>REPRESENTATIVIDADE</w:t>
      </w:r>
    </w:p>
    <w:p>
      <w:pPr>
        <w:spacing w:before="122"/>
        <w:ind w:left="991" w:right="0" w:firstLine="0"/>
        <w:jc w:val="both"/>
        <w:rPr>
          <w:sz w:val="26"/>
        </w:rPr>
      </w:pPr>
      <w:r>
        <w:rPr>
          <w:b/>
          <w:sz w:val="26"/>
        </w:rPr>
        <w:t>OJ-SDC-4</w:t>
      </w:r>
      <w:r>
        <w:rPr>
          <w:b/>
          <w:spacing w:val="53"/>
          <w:w w:val="150"/>
          <w:sz w:val="26"/>
        </w:rPr>
        <w:t>   </w:t>
      </w:r>
      <w:r>
        <w:rPr>
          <w:color w:val="FF0000"/>
          <w:spacing w:val="-2"/>
          <w:sz w:val="26"/>
        </w:rPr>
        <w:t>(cancelada)</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0"/>
        </w:rPr>
      </w:pPr>
      <w:r>
        <w:rPr/>
        <mc:AlternateContent>
          <mc:Choice Requires="wps">
            <w:drawing>
              <wp:anchor distT="0" distB="0" distL="0" distR="0" allowOverlap="1" layoutInCell="1" locked="0" behindDoc="1" simplePos="0" relativeHeight="488172032">
                <wp:simplePos x="0" y="0"/>
                <wp:positionH relativeFrom="page">
                  <wp:posOffset>954024</wp:posOffset>
                </wp:positionH>
                <wp:positionV relativeFrom="paragraph">
                  <wp:posOffset>88822</wp:posOffset>
                </wp:positionV>
                <wp:extent cx="5581015" cy="6350"/>
                <wp:effectExtent l="0" t="0" r="0" b="0"/>
                <wp:wrapTopAndBottom/>
                <wp:docPr id="1381" name="Graphic 1381"/>
                <wp:cNvGraphicFramePr>
                  <a:graphicFrameLocks/>
                </wp:cNvGraphicFramePr>
                <a:graphic>
                  <a:graphicData uri="http://schemas.microsoft.com/office/word/2010/wordprocessingShape">
                    <wps:wsp>
                      <wps:cNvPr id="1381" name="Graphic 1381"/>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6.993883pt;width:439.439pt;height:.481pt;mso-position-horizontal-relative:page;mso-position-vertical-relative:paragraph;z-index:-15144448;mso-wrap-distance-left:0;mso-wrap-distance-right:0" id="docshape1380" filled="true" fillcolor="#000000" stroked="false">
                <v:fill type="solid"/>
                <w10:wrap type="topAndBottom"/>
              </v:rect>
            </w:pict>
          </mc:Fallback>
        </mc:AlternateContent>
      </w:r>
    </w:p>
    <w:p>
      <w:pPr>
        <w:pStyle w:val="Heading5"/>
        <w:ind w:left="2979" w:right="2950"/>
        <w:jc w:val="center"/>
      </w:pPr>
      <w:r>
        <w:rPr>
          <w:spacing w:val="-2"/>
        </w:rPr>
        <w:t>H-</w:t>
      </w:r>
      <w:r>
        <w:rPr>
          <w:spacing w:val="-5"/>
        </w:rPr>
        <w:t>68</w:t>
      </w:r>
    </w:p>
    <w:p>
      <w:pPr>
        <w:spacing w:after="0"/>
        <w:jc w:val="center"/>
        <w:sectPr>
          <w:headerReference w:type="default" r:id="rId219"/>
          <w:footerReference w:type="default" r:id="rId220"/>
          <w:pgSz w:w="11910" w:h="16840"/>
          <w:pgMar w:header="765" w:footer="0" w:top="1100" w:bottom="280" w:left="1360" w:right="1500"/>
        </w:sectPr>
      </w:pPr>
    </w:p>
    <w:p>
      <w:pPr>
        <w:spacing w:before="72"/>
        <w:ind w:left="284" w:right="0" w:firstLine="0"/>
        <w:jc w:val="left"/>
        <w:rPr>
          <w:sz w:val="28"/>
        </w:rPr>
      </w:pPr>
      <w:r>
        <w:rPr/>
        <mc:AlternateContent>
          <mc:Choice Requires="wps">
            <w:drawing>
              <wp:anchor distT="0" distB="0" distL="0" distR="0" allowOverlap="1" layoutInCell="1" locked="0" behindDoc="0" simplePos="0" relativeHeight="16315392">
                <wp:simplePos x="0" y="0"/>
                <wp:positionH relativeFrom="page">
                  <wp:posOffset>6858000</wp:posOffset>
                </wp:positionH>
                <wp:positionV relativeFrom="page">
                  <wp:posOffset>8905240</wp:posOffset>
                </wp:positionV>
                <wp:extent cx="702945" cy="1259840"/>
                <wp:effectExtent l="0" t="0" r="0" b="0"/>
                <wp:wrapNone/>
                <wp:docPr id="1384" name="Graphic 1384"/>
                <wp:cNvGraphicFramePr>
                  <a:graphicFrameLocks/>
                </wp:cNvGraphicFramePr>
                <a:graphic>
                  <a:graphicData uri="http://schemas.microsoft.com/office/word/2010/wordprocessingShape">
                    <wps:wsp>
                      <wps:cNvPr id="1384" name="Graphic 1384"/>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315392" id="docshape1383"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315904">
                <wp:simplePos x="0" y="0"/>
                <wp:positionH relativeFrom="page">
                  <wp:posOffset>6827707</wp:posOffset>
                </wp:positionH>
                <wp:positionV relativeFrom="page">
                  <wp:posOffset>9161016</wp:posOffset>
                </wp:positionV>
                <wp:extent cx="300990" cy="742950"/>
                <wp:effectExtent l="0" t="0" r="0" b="0"/>
                <wp:wrapNone/>
                <wp:docPr id="1385" name="Textbox 1385"/>
                <wp:cNvGraphicFramePr>
                  <a:graphicFrameLocks/>
                </wp:cNvGraphicFramePr>
                <a:graphic>
                  <a:graphicData uri="http://schemas.microsoft.com/office/word/2010/wordprocessingShape">
                    <wps:wsp>
                      <wps:cNvPr id="1385" name="Textbox 1385"/>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315904" type="#_x0000_t202" id="docshape1384"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r>
        <w:rPr>
          <w:sz w:val="28"/>
        </w:rPr>
        <w:t>DISSÍDIO</w:t>
      </w:r>
      <w:r>
        <w:rPr>
          <w:spacing w:val="-7"/>
          <w:sz w:val="28"/>
        </w:rPr>
        <w:t> </w:t>
      </w:r>
      <w:r>
        <w:rPr>
          <w:spacing w:val="-2"/>
          <w:sz w:val="28"/>
        </w:rPr>
        <w:t>COLETIVO</w:t>
      </w:r>
    </w:p>
    <w:p>
      <w:pPr>
        <w:pStyle w:val="BodyText"/>
        <w:spacing w:before="119"/>
        <w:ind w:left="2609" w:right="143" w:hanging="1618"/>
        <w:jc w:val="both"/>
      </w:pPr>
      <w:r>
        <w:rPr>
          <w:b/>
        </w:rPr>
        <w:t>SUM-397</w:t>
      </w:r>
      <w:r>
        <w:rPr>
          <w:b/>
          <w:spacing w:val="40"/>
        </w:rPr>
        <w:t>  </w:t>
      </w:r>
      <w:r>
        <w:rPr/>
        <w:t>Ação rescisória. CPC, art. 485, IV. Ação de Cumprimento. Ofensa à coisa julgada. Sentença normativa modificada em grau de recurso. Exceção de pré-executividade e mandado de segurança. Cabimento.</w:t>
      </w:r>
    </w:p>
    <w:p>
      <w:pPr>
        <w:pStyle w:val="BodyText"/>
        <w:spacing w:before="42"/>
        <w:ind w:left="2609" w:right="147" w:hanging="1618"/>
        <w:jc w:val="both"/>
      </w:pPr>
      <w:r>
        <w:rPr>
          <w:b/>
        </w:rPr>
        <w:t>SUM-402</w:t>
      </w:r>
      <w:r>
        <w:rPr>
          <w:b/>
          <w:spacing w:val="40"/>
        </w:rPr>
        <w:t>  </w:t>
      </w:r>
      <w:r>
        <w:rPr/>
        <w:t>Ação rescisória. Documento novo. Descaracterização. </w:t>
      </w:r>
      <w:r>
        <w:rPr/>
        <w:t>Sen- tença normativa.</w:t>
      </w:r>
    </w:p>
    <w:p>
      <w:pPr>
        <w:pStyle w:val="BodyText"/>
        <w:spacing w:before="41"/>
        <w:ind w:left="992"/>
        <w:jc w:val="both"/>
      </w:pPr>
      <w:r>
        <w:rPr>
          <w:b/>
        </w:rPr>
        <w:t>OJ-SDC-2</w:t>
      </w:r>
      <w:r>
        <w:rPr>
          <w:b/>
          <w:spacing w:val="48"/>
          <w:w w:val="150"/>
        </w:rPr>
        <w:t>   </w:t>
      </w:r>
      <w:r>
        <w:rPr/>
        <w:t>Acordo</w:t>
      </w:r>
      <w:r>
        <w:rPr>
          <w:spacing w:val="-3"/>
        </w:rPr>
        <w:t> </w:t>
      </w:r>
      <w:r>
        <w:rPr/>
        <w:t>homologado.</w:t>
      </w:r>
      <w:r>
        <w:rPr>
          <w:spacing w:val="-4"/>
        </w:rPr>
        <w:t> </w:t>
      </w:r>
      <w:r>
        <w:rPr/>
        <w:t>Extensão</w:t>
      </w:r>
      <w:r>
        <w:rPr>
          <w:spacing w:val="-4"/>
        </w:rPr>
        <w:t> </w:t>
      </w:r>
      <w:r>
        <w:rPr/>
        <w:t>a</w:t>
      </w:r>
      <w:r>
        <w:rPr>
          <w:spacing w:val="-5"/>
        </w:rPr>
        <w:t> </w:t>
      </w:r>
      <w:r>
        <w:rPr/>
        <w:t>partes</w:t>
      </w:r>
      <w:r>
        <w:rPr>
          <w:spacing w:val="-4"/>
        </w:rPr>
        <w:t> </w:t>
      </w:r>
      <w:r>
        <w:rPr/>
        <w:t>não</w:t>
      </w:r>
      <w:r>
        <w:rPr>
          <w:spacing w:val="-2"/>
        </w:rPr>
        <w:t> subscreventes.</w:t>
      </w:r>
    </w:p>
    <w:p>
      <w:pPr>
        <w:pStyle w:val="BodyText"/>
        <w:spacing w:before="39"/>
        <w:ind w:left="2609" w:right="143" w:hanging="1618"/>
        <w:jc w:val="both"/>
      </w:pPr>
      <w:r>
        <w:rPr>
          <w:b/>
        </w:rPr>
        <w:t>OJ-SDC-3</w:t>
      </w:r>
      <w:r>
        <w:rPr>
          <w:b/>
          <w:spacing w:val="80"/>
        </w:rPr>
        <w:t> </w:t>
      </w:r>
      <w:r>
        <w:rPr/>
        <w:t>Arresto. Apreensão. Depósito. Pretensões insuscetíveis </w:t>
      </w:r>
      <w:r>
        <w:rPr/>
        <w:t>de dedução em sede coletiva.</w:t>
      </w:r>
    </w:p>
    <w:p>
      <w:pPr>
        <w:pStyle w:val="BodyText"/>
        <w:tabs>
          <w:tab w:pos="2609" w:val="left" w:leader="none"/>
        </w:tabs>
        <w:spacing w:before="41"/>
        <w:ind w:left="2609" w:right="146" w:hanging="1618"/>
        <w:jc w:val="both"/>
      </w:pPr>
      <w:r>
        <w:rPr>
          <w:b/>
          <w:spacing w:val="-2"/>
        </w:rPr>
        <w:t>PN-10</w:t>
      </w:r>
      <w:r>
        <w:rPr>
          <w:b/>
        </w:rPr>
        <w:tab/>
      </w:r>
      <w:r>
        <w:rPr/>
        <w:t>Banco do Brasil como parte em dissídio coletivo. </w:t>
      </w:r>
      <w:r>
        <w:rPr/>
        <w:t>Incompe- tência. TRT.</w:t>
      </w:r>
    </w:p>
    <w:p>
      <w:pPr>
        <w:pStyle w:val="BodyText"/>
        <w:spacing w:before="38"/>
        <w:ind w:left="2609" w:right="144" w:hanging="1618"/>
        <w:jc w:val="both"/>
      </w:pPr>
      <w:r>
        <w:rPr>
          <w:b/>
        </w:rPr>
        <w:t>OJ-SDI1T-68</w:t>
      </w:r>
      <w:r>
        <w:rPr>
          <w:b/>
          <w:spacing w:val="40"/>
        </w:rPr>
        <w:t> </w:t>
      </w:r>
      <w:r>
        <w:rPr/>
        <w:t>Banespa. Convenção coletiva. Reajuste salarial. </w:t>
      </w:r>
      <w:r>
        <w:rPr/>
        <w:t>Superveni- ência de acordo. Prevalência.</w:t>
      </w:r>
    </w:p>
    <w:p>
      <w:pPr>
        <w:pStyle w:val="BodyText"/>
        <w:spacing w:before="40"/>
        <w:ind w:left="2609" w:right="145" w:hanging="1618"/>
        <w:jc w:val="both"/>
      </w:pPr>
      <w:r>
        <w:rPr>
          <w:b/>
        </w:rPr>
        <w:t>OJ-SDC-9</w:t>
      </w:r>
      <w:r>
        <w:rPr>
          <w:b/>
          <w:spacing w:val="80"/>
        </w:rPr>
        <w:t>  </w:t>
      </w:r>
      <w:r>
        <w:rPr/>
        <w:t>Categoria profissional diferenciada. Enquadramento </w:t>
      </w:r>
      <w:r>
        <w:rPr/>
        <w:t>sindi- cal. Incompetência material da Justiça do Trabalho.</w:t>
      </w:r>
    </w:p>
    <w:p>
      <w:pPr>
        <w:pStyle w:val="BodyText"/>
        <w:spacing w:before="41"/>
        <w:ind w:left="2609" w:right="143" w:hanging="1618"/>
        <w:jc w:val="both"/>
      </w:pPr>
      <w:r>
        <w:rPr>
          <w:b/>
        </w:rPr>
        <w:t>OJ-SDC-19</w:t>
      </w:r>
      <w:r>
        <w:rPr>
          <w:b/>
          <w:spacing w:val="80"/>
        </w:rPr>
        <w:t> </w:t>
      </w:r>
      <w:r>
        <w:rPr/>
        <w:t>Dissídio coletivo contra empresa. Legitimação da entidade sindical. Autorização dos trabalhadores diretamente envol- vidos no conflito.</w:t>
      </w:r>
    </w:p>
    <w:p>
      <w:pPr>
        <w:pStyle w:val="BodyText"/>
        <w:spacing w:before="39"/>
        <w:ind w:left="992"/>
        <w:jc w:val="both"/>
      </w:pPr>
      <w:r>
        <w:rPr>
          <w:b/>
        </w:rPr>
        <w:t>OJ-SDC-5</w:t>
      </w:r>
      <w:r>
        <w:rPr>
          <w:b/>
          <w:spacing w:val="50"/>
          <w:w w:val="150"/>
        </w:rPr>
        <w:t>   </w:t>
      </w:r>
      <w:r>
        <w:rPr/>
        <w:t>Pessoa</w:t>
      </w:r>
      <w:r>
        <w:rPr>
          <w:spacing w:val="61"/>
        </w:rPr>
        <w:t> </w:t>
      </w:r>
      <w:r>
        <w:rPr/>
        <w:t>jurídica</w:t>
      </w:r>
      <w:r>
        <w:rPr>
          <w:spacing w:val="60"/>
        </w:rPr>
        <w:t> </w:t>
      </w:r>
      <w:r>
        <w:rPr/>
        <w:t>de</w:t>
      </w:r>
      <w:r>
        <w:rPr>
          <w:spacing w:val="59"/>
        </w:rPr>
        <w:t> </w:t>
      </w:r>
      <w:r>
        <w:rPr/>
        <w:t>direito</w:t>
      </w:r>
      <w:r>
        <w:rPr>
          <w:spacing w:val="59"/>
        </w:rPr>
        <w:t> </w:t>
      </w:r>
      <w:r>
        <w:rPr/>
        <w:t>público.</w:t>
      </w:r>
      <w:r>
        <w:rPr>
          <w:spacing w:val="59"/>
        </w:rPr>
        <w:t> </w:t>
      </w:r>
      <w:r>
        <w:rPr/>
        <w:t>Possibilidade</w:t>
      </w:r>
      <w:r>
        <w:rPr>
          <w:spacing w:val="59"/>
        </w:rPr>
        <w:t> </w:t>
      </w:r>
      <w:r>
        <w:rPr>
          <w:spacing w:val="-2"/>
        </w:rPr>
        <w:t>jurídica.</w:t>
      </w:r>
    </w:p>
    <w:p>
      <w:pPr>
        <w:pStyle w:val="BodyText"/>
        <w:spacing w:before="1"/>
        <w:ind w:left="2609"/>
        <w:jc w:val="both"/>
      </w:pPr>
      <w:r>
        <w:rPr/>
        <w:t>Cláusula</w:t>
      </w:r>
      <w:r>
        <w:rPr>
          <w:spacing w:val="-8"/>
        </w:rPr>
        <w:t> </w:t>
      </w:r>
      <w:r>
        <w:rPr/>
        <w:t>de</w:t>
      </w:r>
      <w:r>
        <w:rPr>
          <w:spacing w:val="-5"/>
        </w:rPr>
        <w:t> </w:t>
      </w:r>
      <w:r>
        <w:rPr/>
        <w:t>natureza</w:t>
      </w:r>
      <w:r>
        <w:rPr>
          <w:spacing w:val="-5"/>
        </w:rPr>
        <w:t> </w:t>
      </w:r>
      <w:r>
        <w:rPr>
          <w:spacing w:val="-2"/>
        </w:rPr>
        <w:t>social.</w:t>
      </w:r>
    </w:p>
    <w:p>
      <w:pPr>
        <w:pStyle w:val="BodyText"/>
        <w:tabs>
          <w:tab w:pos="2609" w:val="left" w:leader="none"/>
        </w:tabs>
        <w:spacing w:before="39"/>
        <w:ind w:left="2609" w:right="176" w:hanging="1618"/>
      </w:pPr>
      <w:r>
        <w:rPr>
          <w:b/>
          <w:spacing w:val="-2"/>
        </w:rPr>
        <w:t>OJ-SDC-7</w:t>
      </w:r>
      <w:r>
        <w:rPr>
          <w:b/>
        </w:rPr>
        <w:tab/>
      </w:r>
      <w:r>
        <w:rPr/>
        <w:t>Dissídio</w:t>
      </w:r>
      <w:r>
        <w:rPr>
          <w:spacing w:val="80"/>
        </w:rPr>
        <w:t> </w:t>
      </w:r>
      <w:r>
        <w:rPr/>
        <w:t>coletivo</w:t>
      </w:r>
      <w:r>
        <w:rPr>
          <w:spacing w:val="80"/>
        </w:rPr>
        <w:t> </w:t>
      </w:r>
      <w:r>
        <w:rPr/>
        <w:t>de</w:t>
      </w:r>
      <w:r>
        <w:rPr>
          <w:spacing w:val="80"/>
        </w:rPr>
        <w:t> </w:t>
      </w:r>
      <w:r>
        <w:rPr/>
        <w:t>natureza</w:t>
      </w:r>
      <w:r>
        <w:rPr>
          <w:spacing w:val="80"/>
        </w:rPr>
        <w:t> </w:t>
      </w:r>
      <w:r>
        <w:rPr/>
        <w:t>jurídica.</w:t>
      </w:r>
      <w:r>
        <w:rPr>
          <w:spacing w:val="80"/>
        </w:rPr>
        <w:t> </w:t>
      </w:r>
      <w:r>
        <w:rPr/>
        <w:t>Interpretação</w:t>
      </w:r>
      <w:r>
        <w:rPr>
          <w:spacing w:val="80"/>
        </w:rPr>
        <w:t> </w:t>
      </w:r>
      <w:r>
        <w:rPr/>
        <w:t>de norma de caráter genérico. Inviabilidade.</w:t>
      </w:r>
    </w:p>
    <w:p>
      <w:pPr>
        <w:pStyle w:val="BodyText"/>
        <w:tabs>
          <w:tab w:pos="2609" w:val="left" w:leader="none"/>
        </w:tabs>
        <w:spacing w:before="41"/>
        <w:ind w:left="2609" w:right="176" w:hanging="1618"/>
      </w:pPr>
      <w:r>
        <w:rPr>
          <w:b/>
          <w:spacing w:val="-2"/>
        </w:rPr>
        <w:t>OJ-SDC-29</w:t>
      </w:r>
      <w:r>
        <w:rPr>
          <w:b/>
        </w:rPr>
        <w:tab/>
      </w:r>
      <w:r>
        <w:rPr/>
        <w:t>Edital de convocação e ata da assembléia geral. Requisitos essenciais para instauração de dissídio coletivo.</w:t>
      </w:r>
    </w:p>
    <w:p>
      <w:pPr>
        <w:pStyle w:val="BodyText"/>
        <w:tabs>
          <w:tab w:pos="2609" w:val="left" w:leader="none"/>
        </w:tabs>
        <w:spacing w:line="298" w:lineRule="exact" w:before="40"/>
        <w:ind w:left="992"/>
      </w:pPr>
      <w:r>
        <w:rPr>
          <w:b/>
          <w:spacing w:val="-2"/>
        </w:rPr>
        <w:t>OJ-SDC-</w:t>
      </w:r>
      <w:r>
        <w:rPr>
          <w:b/>
          <w:spacing w:val="-5"/>
        </w:rPr>
        <w:t>32</w:t>
      </w:r>
      <w:r>
        <w:rPr>
          <w:b/>
        </w:rPr>
        <w:tab/>
      </w:r>
      <w:r>
        <w:rPr/>
        <w:t>Fundamentação</w:t>
      </w:r>
      <w:r>
        <w:rPr>
          <w:spacing w:val="13"/>
        </w:rPr>
        <w:t> </w:t>
      </w:r>
      <w:r>
        <w:rPr/>
        <w:t>das</w:t>
      </w:r>
      <w:r>
        <w:rPr>
          <w:spacing w:val="13"/>
        </w:rPr>
        <w:t> </w:t>
      </w:r>
      <w:r>
        <w:rPr/>
        <w:t>cláusulas.</w:t>
      </w:r>
      <w:r>
        <w:rPr>
          <w:spacing w:val="13"/>
        </w:rPr>
        <w:t> </w:t>
      </w:r>
      <w:r>
        <w:rPr/>
        <w:t>Reivindicações</w:t>
      </w:r>
      <w:r>
        <w:rPr>
          <w:spacing w:val="14"/>
        </w:rPr>
        <w:t> </w:t>
      </w:r>
      <w:r>
        <w:rPr/>
        <w:t>da</w:t>
      </w:r>
      <w:r>
        <w:rPr>
          <w:spacing w:val="13"/>
        </w:rPr>
        <w:t> </w:t>
      </w:r>
      <w:r>
        <w:rPr>
          <w:spacing w:val="-2"/>
        </w:rPr>
        <w:t>categoria.</w:t>
      </w:r>
    </w:p>
    <w:p>
      <w:pPr>
        <w:pStyle w:val="BodyText"/>
        <w:spacing w:line="298" w:lineRule="exact"/>
        <w:ind w:left="2609"/>
      </w:pPr>
      <w:r>
        <w:rPr/>
        <w:t>Aplicação</w:t>
      </w:r>
      <w:r>
        <w:rPr>
          <w:spacing w:val="-7"/>
        </w:rPr>
        <w:t> </w:t>
      </w:r>
      <w:r>
        <w:rPr/>
        <w:t>do</w:t>
      </w:r>
      <w:r>
        <w:rPr>
          <w:spacing w:val="-6"/>
        </w:rPr>
        <w:t> </w:t>
      </w:r>
      <w:r>
        <w:rPr/>
        <w:t>Precedente</w:t>
      </w:r>
      <w:r>
        <w:rPr>
          <w:spacing w:val="-6"/>
        </w:rPr>
        <w:t> </w:t>
      </w:r>
      <w:r>
        <w:rPr/>
        <w:t>Normativo</w:t>
      </w:r>
      <w:r>
        <w:rPr>
          <w:spacing w:val="-6"/>
        </w:rPr>
        <w:t> </w:t>
      </w:r>
      <w:r>
        <w:rPr/>
        <w:t>nº</w:t>
      </w:r>
      <w:r>
        <w:rPr>
          <w:spacing w:val="-4"/>
        </w:rPr>
        <w:t> </w:t>
      </w:r>
      <w:r>
        <w:rPr/>
        <w:t>37</w:t>
      </w:r>
      <w:r>
        <w:rPr>
          <w:spacing w:val="-6"/>
        </w:rPr>
        <w:t> </w:t>
      </w:r>
      <w:r>
        <w:rPr/>
        <w:t>do</w:t>
      </w:r>
      <w:r>
        <w:rPr>
          <w:spacing w:val="-4"/>
        </w:rPr>
        <w:t> TST.</w:t>
      </w:r>
    </w:p>
    <w:p>
      <w:pPr>
        <w:pStyle w:val="BodyText"/>
        <w:tabs>
          <w:tab w:pos="2609" w:val="left" w:leader="none"/>
        </w:tabs>
        <w:spacing w:before="42"/>
        <w:ind w:left="992"/>
      </w:pPr>
      <w:r>
        <w:rPr>
          <w:b/>
          <w:spacing w:val="-2"/>
        </w:rPr>
        <w:t>PN-</w:t>
      </w:r>
      <w:r>
        <w:rPr>
          <w:b/>
          <w:spacing w:val="-5"/>
        </w:rPr>
        <w:t>37</w:t>
      </w:r>
      <w:r>
        <w:rPr>
          <w:b/>
        </w:rPr>
        <w:tab/>
      </w:r>
      <w:r>
        <w:rPr/>
        <w:t>Fundamentação</w:t>
      </w:r>
      <w:r>
        <w:rPr>
          <w:spacing w:val="-10"/>
        </w:rPr>
        <w:t> </w:t>
      </w:r>
      <w:r>
        <w:rPr/>
        <w:t>de</w:t>
      </w:r>
      <w:r>
        <w:rPr>
          <w:spacing w:val="-9"/>
        </w:rPr>
        <w:t> </w:t>
      </w:r>
      <w:r>
        <w:rPr/>
        <w:t>cláusulas.</w:t>
      </w:r>
      <w:r>
        <w:rPr>
          <w:spacing w:val="-9"/>
        </w:rPr>
        <w:t> </w:t>
      </w:r>
      <w:r>
        <w:rPr>
          <w:spacing w:val="-2"/>
        </w:rPr>
        <w:t>Necessidade.</w:t>
      </w:r>
    </w:p>
    <w:p>
      <w:pPr>
        <w:pStyle w:val="BodyText"/>
        <w:tabs>
          <w:tab w:pos="2610" w:val="left" w:leader="none"/>
        </w:tabs>
        <w:spacing w:before="40"/>
        <w:ind w:left="2610" w:right="176" w:hanging="1618"/>
      </w:pPr>
      <w:r>
        <w:rPr>
          <w:b/>
          <w:spacing w:val="-2"/>
        </w:rPr>
        <w:t>PN-82</w:t>
      </w:r>
      <w:r>
        <w:rPr>
          <w:b/>
        </w:rPr>
        <w:tab/>
      </w:r>
      <w:r>
        <w:rPr/>
        <w:t>Garantia</w:t>
      </w:r>
      <w:r>
        <w:rPr>
          <w:spacing w:val="40"/>
        </w:rPr>
        <w:t> </w:t>
      </w:r>
      <w:r>
        <w:rPr/>
        <w:t>de</w:t>
      </w:r>
      <w:r>
        <w:rPr>
          <w:spacing w:val="40"/>
        </w:rPr>
        <w:t> </w:t>
      </w:r>
      <w:r>
        <w:rPr/>
        <w:t>salários</w:t>
      </w:r>
      <w:r>
        <w:rPr>
          <w:spacing w:val="40"/>
        </w:rPr>
        <w:t> </w:t>
      </w:r>
      <w:r>
        <w:rPr/>
        <w:t>e</w:t>
      </w:r>
      <w:r>
        <w:rPr>
          <w:spacing w:val="40"/>
        </w:rPr>
        <w:t> </w:t>
      </w:r>
      <w:r>
        <w:rPr/>
        <w:t>consectários.</w:t>
      </w:r>
      <w:r>
        <w:rPr>
          <w:spacing w:val="40"/>
        </w:rPr>
        <w:t> </w:t>
      </w:r>
      <w:r>
        <w:rPr/>
        <w:t>Demissão</w:t>
      </w:r>
      <w:r>
        <w:rPr>
          <w:spacing w:val="40"/>
        </w:rPr>
        <w:t> </w:t>
      </w:r>
      <w:r>
        <w:rPr/>
        <w:t>sem</w:t>
      </w:r>
      <w:r>
        <w:rPr>
          <w:spacing w:val="40"/>
        </w:rPr>
        <w:t> </w:t>
      </w:r>
      <w:r>
        <w:rPr/>
        <w:t>justa </w:t>
      </w:r>
      <w:r>
        <w:rPr>
          <w:spacing w:val="-2"/>
        </w:rPr>
        <w:t>causa.</w:t>
      </w:r>
    </w:p>
    <w:p>
      <w:pPr>
        <w:pStyle w:val="BodyText"/>
        <w:tabs>
          <w:tab w:pos="2610" w:val="left" w:leader="none"/>
        </w:tabs>
        <w:spacing w:before="40"/>
        <w:ind w:left="2610" w:right="176" w:hanging="1618"/>
      </w:pPr>
      <w:r>
        <w:rPr>
          <w:b/>
          <w:spacing w:val="-2"/>
        </w:rPr>
        <w:t>OJ-SDC-8</w:t>
      </w:r>
      <w:r>
        <w:rPr>
          <w:b/>
        </w:rPr>
        <w:tab/>
      </w:r>
      <w:r>
        <w:rPr/>
        <w:t>Pauta reivindicatória não registrada em ata. Causa de </w:t>
      </w:r>
      <w:r>
        <w:rPr/>
        <w:t>extin- </w:t>
      </w:r>
      <w:r>
        <w:rPr>
          <w:spacing w:val="-4"/>
        </w:rPr>
        <w:t>ção.</w:t>
      </w:r>
    </w:p>
    <w:p>
      <w:pPr>
        <w:spacing w:line="273" w:lineRule="auto" w:before="38"/>
        <w:ind w:left="992" w:right="5240" w:firstLine="0"/>
        <w:jc w:val="both"/>
        <w:rPr>
          <w:sz w:val="26"/>
        </w:rPr>
      </w:pPr>
      <w:r>
        <w:rPr>
          <w:b/>
          <w:sz w:val="26"/>
        </w:rPr>
        <w:t>SUM-141 </w:t>
      </w:r>
      <w:r>
        <w:rPr>
          <w:color w:val="FF0000"/>
          <w:sz w:val="26"/>
        </w:rPr>
        <w:t>(cancelada)</w:t>
      </w:r>
      <w:r>
        <w:rPr>
          <w:color w:val="FF0000"/>
          <w:spacing w:val="80"/>
          <w:sz w:val="26"/>
        </w:rPr>
        <w:t> </w:t>
      </w:r>
      <w:r>
        <w:rPr>
          <w:b/>
          <w:sz w:val="26"/>
        </w:rPr>
        <w:t>OJ-SDC-6 </w:t>
      </w:r>
      <w:r>
        <w:rPr>
          <w:color w:val="FF0000"/>
          <w:sz w:val="26"/>
        </w:rPr>
        <w:t>(cancelada) </w:t>
      </w:r>
      <w:r>
        <w:rPr>
          <w:b/>
          <w:sz w:val="26"/>
        </w:rPr>
        <w:t>OJ-SDC-37 </w:t>
      </w:r>
      <w:r>
        <w:rPr>
          <w:color w:val="FF0000"/>
          <w:sz w:val="26"/>
        </w:rPr>
        <w:t>(cancelada) </w:t>
      </w:r>
      <w:r>
        <w:rPr>
          <w:b/>
          <w:sz w:val="26"/>
        </w:rPr>
        <w:t>SUM-179 </w:t>
      </w:r>
      <w:r>
        <w:rPr>
          <w:color w:val="FF0000"/>
          <w:sz w:val="26"/>
        </w:rPr>
        <w:t>(cancelada)</w:t>
      </w:r>
      <w:r>
        <w:rPr>
          <w:color w:val="FF0000"/>
          <w:spacing w:val="80"/>
          <w:sz w:val="26"/>
        </w:rPr>
        <w:t> </w:t>
      </w:r>
      <w:r>
        <w:rPr>
          <w:b/>
          <w:sz w:val="26"/>
        </w:rPr>
        <w:t>OJ-SDC-24 </w:t>
      </w:r>
      <w:r>
        <w:rPr>
          <w:color w:val="FF0000"/>
          <w:sz w:val="26"/>
        </w:rPr>
        <w:t>(cancelada) </w:t>
      </w:r>
      <w:r>
        <w:rPr>
          <w:b/>
          <w:sz w:val="26"/>
        </w:rPr>
        <w:t>SUM-177</w:t>
      </w:r>
      <w:r>
        <w:rPr>
          <w:b/>
          <w:spacing w:val="73"/>
          <w:sz w:val="26"/>
        </w:rPr>
        <w:t>    </w:t>
      </w:r>
      <w:r>
        <w:rPr>
          <w:color w:val="FF0000"/>
          <w:spacing w:val="-2"/>
          <w:sz w:val="26"/>
        </w:rPr>
        <w:t>(cancelada)</w:t>
      </w:r>
    </w:p>
    <w:p>
      <w:pPr>
        <w:pStyle w:val="Heading5"/>
        <w:spacing w:before="168"/>
      </w:pPr>
      <w:r>
        <w:rPr/>
        <w:t>DIVERGÊNCIA</w:t>
      </w:r>
      <w:r>
        <w:rPr>
          <w:spacing w:val="-14"/>
        </w:rPr>
        <w:t> </w:t>
      </w:r>
      <w:r>
        <w:rPr>
          <w:spacing w:val="-2"/>
        </w:rPr>
        <w:t>JURISPRUDENCIAL</w:t>
      </w:r>
    </w:p>
    <w:p>
      <w:pPr>
        <w:pStyle w:val="BodyText"/>
        <w:spacing w:before="122"/>
        <w:ind w:left="2609" w:right="144" w:hanging="1618"/>
        <w:jc w:val="both"/>
      </w:pPr>
      <w:r>
        <w:rPr>
          <w:b/>
        </w:rPr>
        <w:t>SUM-413</w:t>
      </w:r>
      <w:r>
        <w:rPr>
          <w:b/>
          <w:spacing w:val="80"/>
          <w:w w:val="150"/>
        </w:rPr>
        <w:t>  </w:t>
      </w:r>
      <w:r>
        <w:rPr/>
        <w:t>Ação rescisória. Violação do art. 896, "a", da CLT. Decisão que não conhece de recurso de revista, com base em diver- gência Jurisprudencial. CPC, art. 485, “V”. Ausência de sentença de mérito.</w:t>
      </w:r>
    </w:p>
    <w:p>
      <w:pPr>
        <w:pStyle w:val="BodyText"/>
        <w:rPr>
          <w:sz w:val="20"/>
        </w:rPr>
      </w:pPr>
    </w:p>
    <w:p>
      <w:pPr>
        <w:pStyle w:val="BodyText"/>
        <w:spacing w:before="7"/>
        <w:rPr>
          <w:sz w:val="14"/>
        </w:rPr>
      </w:pPr>
      <w:r>
        <w:rPr/>
        <mc:AlternateContent>
          <mc:Choice Requires="wps">
            <w:drawing>
              <wp:anchor distT="0" distB="0" distL="0" distR="0" allowOverlap="1" layoutInCell="1" locked="0" behindDoc="1" simplePos="0" relativeHeight="488174080">
                <wp:simplePos x="0" y="0"/>
                <wp:positionH relativeFrom="page">
                  <wp:posOffset>954024</wp:posOffset>
                </wp:positionH>
                <wp:positionV relativeFrom="paragraph">
                  <wp:posOffset>122027</wp:posOffset>
                </wp:positionV>
                <wp:extent cx="5581015" cy="6350"/>
                <wp:effectExtent l="0" t="0" r="0" b="0"/>
                <wp:wrapTopAndBottom/>
                <wp:docPr id="1386" name="Graphic 1386"/>
                <wp:cNvGraphicFramePr>
                  <a:graphicFrameLocks/>
                </wp:cNvGraphicFramePr>
                <a:graphic>
                  <a:graphicData uri="http://schemas.microsoft.com/office/word/2010/wordprocessingShape">
                    <wps:wsp>
                      <wps:cNvPr id="1386" name="Graphic 1386"/>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9.608477pt;width:439.439pt;height:.481pt;mso-position-horizontal-relative:page;mso-position-vertical-relative:paragraph;z-index:-15142400;mso-wrap-distance-left:0;mso-wrap-distance-right:0" id="docshape1385" filled="true" fillcolor="#000000" stroked="false">
                <v:fill type="solid"/>
                <w10:wrap type="topAndBottom"/>
              </v:rect>
            </w:pict>
          </mc:Fallback>
        </mc:AlternateContent>
      </w:r>
    </w:p>
    <w:p>
      <w:pPr>
        <w:pStyle w:val="Heading5"/>
        <w:ind w:left="2979" w:right="2950"/>
        <w:jc w:val="center"/>
      </w:pPr>
      <w:r>
        <w:rPr>
          <w:spacing w:val="-2"/>
        </w:rPr>
        <w:t>H-</w:t>
      </w:r>
      <w:r>
        <w:rPr>
          <w:spacing w:val="-5"/>
        </w:rPr>
        <w:t>69</w:t>
      </w:r>
    </w:p>
    <w:p>
      <w:pPr>
        <w:spacing w:after="0"/>
        <w:jc w:val="center"/>
        <w:sectPr>
          <w:headerReference w:type="default" r:id="rId221"/>
          <w:footerReference w:type="default" r:id="rId222"/>
          <w:pgSz w:w="11910" w:h="16840"/>
          <w:pgMar w:header="765" w:footer="0" w:top="1100" w:bottom="280" w:left="1360" w:right="1500"/>
        </w:sectPr>
      </w:pPr>
    </w:p>
    <w:p>
      <w:pPr>
        <w:pStyle w:val="BodyText"/>
        <w:spacing w:before="74"/>
        <w:ind w:left="2609" w:right="143" w:hanging="1618"/>
        <w:jc w:val="both"/>
      </w:pPr>
      <w:r>
        <w:rPr/>
        <mc:AlternateContent>
          <mc:Choice Requires="wps">
            <w:drawing>
              <wp:anchor distT="0" distB="0" distL="0" distR="0" allowOverlap="1" layoutInCell="1" locked="0" behindDoc="0" simplePos="0" relativeHeight="16316928">
                <wp:simplePos x="0" y="0"/>
                <wp:positionH relativeFrom="page">
                  <wp:posOffset>0</wp:posOffset>
                </wp:positionH>
                <wp:positionV relativeFrom="page">
                  <wp:posOffset>8848090</wp:posOffset>
                </wp:positionV>
                <wp:extent cx="708025" cy="1259840"/>
                <wp:effectExtent l="0" t="0" r="0" b="0"/>
                <wp:wrapNone/>
                <wp:docPr id="1389" name="Graphic 1389"/>
                <wp:cNvGraphicFramePr>
                  <a:graphicFrameLocks/>
                </wp:cNvGraphicFramePr>
                <a:graphic>
                  <a:graphicData uri="http://schemas.microsoft.com/office/word/2010/wordprocessingShape">
                    <wps:wsp>
                      <wps:cNvPr id="1389" name="Graphic 1389"/>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316928" id="docshape1388"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317440">
                <wp:simplePos x="0" y="0"/>
                <wp:positionH relativeFrom="page">
                  <wp:posOffset>402523</wp:posOffset>
                </wp:positionH>
                <wp:positionV relativeFrom="page">
                  <wp:posOffset>9240780</wp:posOffset>
                </wp:positionV>
                <wp:extent cx="186690" cy="469265"/>
                <wp:effectExtent l="0" t="0" r="0" b="0"/>
                <wp:wrapNone/>
                <wp:docPr id="1390" name="Textbox 1390"/>
                <wp:cNvGraphicFramePr>
                  <a:graphicFrameLocks/>
                </wp:cNvGraphicFramePr>
                <a:graphic>
                  <a:graphicData uri="http://schemas.microsoft.com/office/word/2010/wordprocessingShape">
                    <wps:wsp>
                      <wps:cNvPr id="1390" name="Textbox 1390"/>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317440" type="#_x0000_t202" id="docshape1389"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317952">
                <wp:simplePos x="0" y="0"/>
                <wp:positionH relativeFrom="page">
                  <wp:posOffset>515299</wp:posOffset>
                </wp:positionH>
                <wp:positionV relativeFrom="page">
                  <wp:posOffset>9104628</wp:posOffset>
                </wp:positionV>
                <wp:extent cx="186690" cy="742950"/>
                <wp:effectExtent l="0" t="0" r="0" b="0"/>
                <wp:wrapNone/>
                <wp:docPr id="1391" name="Textbox 1391"/>
                <wp:cNvGraphicFramePr>
                  <a:graphicFrameLocks/>
                </wp:cNvGraphicFramePr>
                <a:graphic>
                  <a:graphicData uri="http://schemas.microsoft.com/office/word/2010/wordprocessingShape">
                    <wps:wsp>
                      <wps:cNvPr id="1391" name="Textbox 1391"/>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317952" type="#_x0000_t202" id="docshape1390"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r>
        <w:rPr>
          <w:b/>
        </w:rPr>
        <w:t>OJ-SDI1-95</w:t>
      </w:r>
      <w:r>
        <w:rPr>
          <w:b/>
          <w:spacing w:val="80"/>
        </w:rPr>
        <w:t> </w:t>
      </w:r>
      <w:r>
        <w:rPr/>
        <w:t>Admissibilidade. Recurso de embargos. Aresto oriundo da mesma Turma do TST. Inservível ao conhecimento. CLT, art. 894, "b".</w:t>
      </w:r>
    </w:p>
    <w:p>
      <w:pPr>
        <w:pStyle w:val="BodyText"/>
        <w:spacing w:before="39"/>
        <w:ind w:left="2609" w:right="142" w:hanging="1618"/>
        <w:jc w:val="both"/>
      </w:pPr>
      <w:r>
        <w:rPr>
          <w:b/>
        </w:rPr>
        <w:t>OJ-SDI1T-3</w:t>
      </w:r>
      <w:r>
        <w:rPr>
          <w:b/>
          <w:spacing w:val="80"/>
        </w:rPr>
        <w:t> </w:t>
      </w:r>
      <w:r>
        <w:rPr/>
        <w:t>Admissibilidade. Recurso de revista interposto antes da </w:t>
      </w:r>
      <w:r>
        <w:rPr/>
        <w:t>edi- ção da Súm. 337. Inaplicabilidade.</w:t>
      </w:r>
    </w:p>
    <w:p>
      <w:pPr>
        <w:pStyle w:val="BodyText"/>
        <w:tabs>
          <w:tab w:pos="2609" w:val="left" w:leader="none"/>
        </w:tabs>
        <w:spacing w:before="40"/>
        <w:ind w:left="2609" w:right="143" w:hanging="1618"/>
        <w:jc w:val="both"/>
      </w:pPr>
      <w:r>
        <w:rPr>
          <w:b/>
          <w:spacing w:val="-2"/>
        </w:rPr>
        <w:t>SUM-23</w:t>
      </w:r>
      <w:r>
        <w:rPr>
          <w:b/>
        </w:rPr>
        <w:tab/>
      </w:r>
      <w:r>
        <w:rPr/>
        <w:t>Admissibilidade. Recurso de revista ou de </w:t>
      </w:r>
      <w:r>
        <w:rPr/>
        <w:t>embargos. Abrangência de todos os fundamentos da decisão recorrida.</w:t>
      </w:r>
    </w:p>
    <w:p>
      <w:pPr>
        <w:pStyle w:val="BodyText"/>
        <w:spacing w:before="41"/>
        <w:ind w:left="2609" w:right="144" w:hanging="1618"/>
        <w:jc w:val="both"/>
      </w:pPr>
      <w:r>
        <w:rPr>
          <w:b/>
        </w:rPr>
        <w:t>SUM-333</w:t>
      </w:r>
      <w:r>
        <w:rPr>
          <w:b/>
          <w:spacing w:val="80"/>
          <w:w w:val="150"/>
        </w:rPr>
        <w:t>  </w:t>
      </w:r>
      <w:r>
        <w:rPr/>
        <w:t>Admissibilidade.</w:t>
      </w:r>
      <w:r>
        <w:rPr>
          <w:spacing w:val="40"/>
        </w:rPr>
        <w:t> </w:t>
      </w:r>
      <w:r>
        <w:rPr/>
        <w:t>Recurso</w:t>
      </w:r>
      <w:r>
        <w:rPr>
          <w:spacing w:val="40"/>
        </w:rPr>
        <w:t> </w:t>
      </w:r>
      <w:r>
        <w:rPr/>
        <w:t>de</w:t>
      </w:r>
      <w:r>
        <w:rPr>
          <w:spacing w:val="40"/>
        </w:rPr>
        <w:t> </w:t>
      </w:r>
      <w:r>
        <w:rPr/>
        <w:t>revista.</w:t>
      </w:r>
      <w:r>
        <w:rPr>
          <w:spacing w:val="40"/>
        </w:rPr>
        <w:t> </w:t>
      </w:r>
      <w:r>
        <w:rPr/>
        <w:t>Decisões</w:t>
      </w:r>
      <w:r>
        <w:rPr>
          <w:spacing w:val="40"/>
        </w:rPr>
        <w:t> </w:t>
      </w:r>
      <w:r>
        <w:rPr/>
        <w:t>superadas</w:t>
      </w:r>
      <w:r>
        <w:rPr>
          <w:spacing w:val="40"/>
        </w:rPr>
        <w:t> </w:t>
      </w:r>
      <w:r>
        <w:rPr/>
        <w:t>por iterativa, notória e atual jurisprudência.</w:t>
      </w:r>
    </w:p>
    <w:p>
      <w:pPr>
        <w:pStyle w:val="BodyText"/>
        <w:spacing w:before="38"/>
        <w:ind w:left="2608" w:right="144" w:hanging="1618"/>
        <w:jc w:val="both"/>
      </w:pPr>
      <w:r>
        <w:rPr>
          <w:b/>
        </w:rPr>
        <w:t>OJ-SDI1-111 </w:t>
      </w:r>
      <w:r>
        <w:rPr/>
        <w:t>Admissibilidade. Recurso de revista. Aresto oriundo </w:t>
      </w:r>
      <w:r>
        <w:rPr/>
        <w:t>do mesmo Tribunal Regional.</w:t>
      </w:r>
    </w:p>
    <w:p>
      <w:pPr>
        <w:pStyle w:val="BodyText"/>
        <w:spacing w:before="40"/>
        <w:ind w:left="2608" w:right="144" w:hanging="1618"/>
        <w:jc w:val="both"/>
      </w:pPr>
      <w:r>
        <w:rPr>
          <w:b/>
        </w:rPr>
        <w:t>SUM-337</w:t>
      </w:r>
      <w:r>
        <w:rPr>
          <w:b/>
          <w:spacing w:val="80"/>
          <w:w w:val="150"/>
        </w:rPr>
        <w:t> </w:t>
      </w:r>
      <w:r>
        <w:rPr/>
        <w:t>Comprovação de divergência jurisprudencial. Recursos de revista e de embargos.</w:t>
      </w:r>
    </w:p>
    <w:p>
      <w:pPr>
        <w:pStyle w:val="BodyText"/>
        <w:spacing w:before="41"/>
        <w:ind w:left="2608" w:right="144" w:hanging="1618"/>
        <w:jc w:val="both"/>
      </w:pPr>
      <w:r>
        <w:rPr>
          <w:b/>
        </w:rPr>
        <w:t>SUM-433</w:t>
      </w:r>
      <w:r>
        <w:rPr>
          <w:b/>
          <w:spacing w:val="40"/>
        </w:rPr>
        <w:t>  </w:t>
      </w:r>
      <w:r>
        <w:rPr/>
        <w:t>Embargos. Admissibilidade. Processo em fase de execução. Acórdão de turma publicado na vigência da Lei nº </w:t>
      </w:r>
      <w:r>
        <w:rPr/>
        <w:t>11.496, de 26.06.2007. Divergência de interpretação de dispositivo </w:t>
      </w:r>
      <w:r>
        <w:rPr>
          <w:spacing w:val="-2"/>
        </w:rPr>
        <w:t>constitucional.</w:t>
      </w:r>
    </w:p>
    <w:p>
      <w:pPr>
        <w:pStyle w:val="BodyText"/>
        <w:spacing w:before="40"/>
        <w:ind w:left="2609" w:right="142" w:hanging="1618"/>
        <w:jc w:val="both"/>
      </w:pPr>
      <w:r>
        <w:rPr>
          <w:b/>
        </w:rPr>
        <w:t>OJ-SDI1-147,</w:t>
      </w:r>
      <w:r>
        <w:rPr>
          <w:b/>
          <w:spacing w:val="-4"/>
        </w:rPr>
        <w:t> </w:t>
      </w:r>
      <w:r>
        <w:rPr>
          <w:b/>
        </w:rPr>
        <w:t>II</w:t>
      </w:r>
      <w:r>
        <w:rPr>
          <w:b/>
          <w:spacing w:val="80"/>
          <w:w w:val="150"/>
        </w:rPr>
        <w:t> </w:t>
      </w:r>
      <w:r>
        <w:rPr/>
        <w:t>Recurso de embargos. Admissibilidade indevida do re- curso de revista por divergência jurisprudencial. Lei estadu- al,</w:t>
      </w:r>
      <w:r>
        <w:rPr>
          <w:spacing w:val="-1"/>
        </w:rPr>
        <w:t> </w:t>
      </w:r>
      <w:r>
        <w:rPr/>
        <w:t>norma</w:t>
      </w:r>
      <w:r>
        <w:rPr>
          <w:spacing w:val="-1"/>
        </w:rPr>
        <w:t> </w:t>
      </w:r>
      <w:r>
        <w:rPr/>
        <w:t>coletiva</w:t>
      </w:r>
      <w:r>
        <w:rPr>
          <w:spacing w:val="-1"/>
        </w:rPr>
        <w:t> </w:t>
      </w:r>
      <w:r>
        <w:rPr/>
        <w:t>ou</w:t>
      </w:r>
      <w:r>
        <w:rPr>
          <w:spacing w:val="-1"/>
        </w:rPr>
        <w:t> </w:t>
      </w:r>
      <w:r>
        <w:rPr/>
        <w:t>norma</w:t>
      </w:r>
      <w:r>
        <w:rPr>
          <w:spacing w:val="-1"/>
        </w:rPr>
        <w:t> </w:t>
      </w:r>
      <w:r>
        <w:rPr/>
        <w:t>regulamentar</w:t>
      </w:r>
      <w:r>
        <w:rPr>
          <w:spacing w:val="-1"/>
        </w:rPr>
        <w:t> </w:t>
      </w:r>
      <w:r>
        <w:rPr/>
        <w:t>de âmbito</w:t>
      </w:r>
      <w:r>
        <w:rPr>
          <w:spacing w:val="-1"/>
        </w:rPr>
        <w:t> </w:t>
      </w:r>
      <w:r>
        <w:rPr/>
        <w:t>restrito ao Regional. Necessidade de argüição de afronta ao art. </w:t>
      </w:r>
      <w:r>
        <w:rPr/>
        <w:t>896 da CLT.</w:t>
      </w:r>
    </w:p>
    <w:p>
      <w:pPr>
        <w:pStyle w:val="BodyText"/>
        <w:spacing w:before="41"/>
        <w:ind w:left="2609" w:right="142" w:hanging="1618"/>
        <w:jc w:val="both"/>
      </w:pPr>
      <w:r>
        <w:rPr>
          <w:b/>
        </w:rPr>
        <w:t>SUM-296,</w:t>
      </w:r>
      <w:r>
        <w:rPr>
          <w:b/>
          <w:spacing w:val="-2"/>
        </w:rPr>
        <w:t> </w:t>
      </w:r>
      <w:r>
        <w:rPr>
          <w:b/>
        </w:rPr>
        <w:t>II</w:t>
      </w:r>
      <w:r>
        <w:rPr>
          <w:b/>
          <w:spacing w:val="80"/>
        </w:rPr>
        <w:t> </w:t>
      </w:r>
      <w:r>
        <w:rPr/>
        <w:t>Recurso de embargos. Divergência jurisprudencial. Especi- ficidade. Conhecimento ou desconhecimento pela Turma.</w:t>
      </w:r>
    </w:p>
    <w:p>
      <w:pPr>
        <w:pStyle w:val="BodyText"/>
        <w:spacing w:before="38"/>
        <w:ind w:left="2609" w:right="142" w:hanging="1618"/>
        <w:jc w:val="both"/>
      </w:pPr>
      <w:r>
        <w:rPr>
          <w:b/>
        </w:rPr>
        <w:t>OJ-SDI1-147,</w:t>
      </w:r>
      <w:r>
        <w:rPr>
          <w:b/>
          <w:spacing w:val="-4"/>
        </w:rPr>
        <w:t> </w:t>
      </w:r>
      <w:r>
        <w:rPr>
          <w:b/>
        </w:rPr>
        <w:t>I</w:t>
      </w:r>
      <w:r>
        <w:rPr>
          <w:b/>
          <w:spacing w:val="80"/>
          <w:w w:val="150"/>
        </w:rPr>
        <w:t> </w:t>
      </w:r>
      <w:r>
        <w:rPr/>
        <w:t>Recurso de revista. Conhecimento por divergência ju- risprudencial. Lei estadual, norma coletiva ou regulamento empresarial. Âmbito de aplicação. Necessidade de compro- </w:t>
      </w:r>
      <w:r>
        <w:rPr>
          <w:spacing w:val="-2"/>
        </w:rPr>
        <w:t>vação.</w:t>
      </w:r>
    </w:p>
    <w:p>
      <w:pPr>
        <w:pStyle w:val="BodyText"/>
        <w:spacing w:before="40"/>
        <w:ind w:left="2609" w:right="142" w:hanging="1618"/>
        <w:jc w:val="both"/>
      </w:pPr>
      <w:r>
        <w:rPr>
          <w:b/>
        </w:rPr>
        <w:t>OJ-SDI1-260,II</w:t>
      </w:r>
      <w:r>
        <w:rPr>
          <w:b/>
          <w:spacing w:val="80"/>
          <w:w w:val="150"/>
        </w:rPr>
        <w:t> </w:t>
      </w:r>
      <w:r>
        <w:rPr/>
        <w:t>Recurso</w:t>
      </w:r>
      <w:r>
        <w:rPr>
          <w:spacing w:val="40"/>
        </w:rPr>
        <w:t> </w:t>
      </w:r>
      <w:r>
        <w:rPr/>
        <w:t>de</w:t>
      </w:r>
      <w:r>
        <w:rPr>
          <w:spacing w:val="40"/>
        </w:rPr>
        <w:t> </w:t>
      </w:r>
      <w:r>
        <w:rPr/>
        <w:t>revista.</w:t>
      </w:r>
      <w:r>
        <w:rPr>
          <w:spacing w:val="40"/>
        </w:rPr>
        <w:t> </w:t>
      </w:r>
      <w:r>
        <w:rPr/>
        <w:t>Processos</w:t>
      </w:r>
      <w:r>
        <w:rPr>
          <w:spacing w:val="40"/>
        </w:rPr>
        <w:t> </w:t>
      </w:r>
      <w:r>
        <w:rPr/>
        <w:t>em</w:t>
      </w:r>
      <w:r>
        <w:rPr>
          <w:spacing w:val="40"/>
        </w:rPr>
        <w:t> </w:t>
      </w:r>
      <w:r>
        <w:rPr/>
        <w:t>curso.</w:t>
      </w:r>
      <w:r>
        <w:rPr>
          <w:spacing w:val="40"/>
        </w:rPr>
        <w:t> </w:t>
      </w:r>
      <w:r>
        <w:rPr/>
        <w:t>Lei</w:t>
      </w:r>
      <w:r>
        <w:rPr>
          <w:spacing w:val="40"/>
        </w:rPr>
        <w:t> </w:t>
      </w:r>
      <w:r>
        <w:rPr/>
        <w:t>nº 9.957/00. Despacho denegatório. Apelo calcado em </w:t>
      </w:r>
      <w:r>
        <w:rPr/>
        <w:t>diver- gência jurisprudencial ou violação de dispositivo infracons- titucional. Apreciação do recurso sob esses fundamentos.</w:t>
      </w:r>
    </w:p>
    <w:p>
      <w:pPr>
        <w:pStyle w:val="BodyText"/>
        <w:spacing w:before="40"/>
        <w:ind w:left="2609" w:right="145" w:hanging="1618"/>
        <w:jc w:val="both"/>
      </w:pPr>
      <w:r>
        <w:rPr>
          <w:b/>
        </w:rPr>
        <w:t>SUM-296,</w:t>
      </w:r>
      <w:r>
        <w:rPr>
          <w:b/>
          <w:spacing w:val="-2"/>
        </w:rPr>
        <w:t> </w:t>
      </w:r>
      <w:r>
        <w:rPr>
          <w:b/>
        </w:rPr>
        <w:t>I</w:t>
      </w:r>
      <w:r>
        <w:rPr>
          <w:b/>
          <w:spacing w:val="80"/>
        </w:rPr>
        <w:t> </w:t>
      </w:r>
      <w:r>
        <w:rPr/>
        <w:t>Recurso. Divergência jurisprudencial específica. </w:t>
      </w:r>
      <w:r>
        <w:rPr/>
        <w:t>Interpreta- ção diversa de mesmo dispositivo legal.</w:t>
      </w:r>
    </w:p>
    <w:p>
      <w:pPr>
        <w:tabs>
          <w:tab w:pos="2609" w:val="left" w:leader="none"/>
        </w:tabs>
        <w:spacing w:before="40"/>
        <w:ind w:left="992" w:right="0" w:firstLine="0"/>
        <w:jc w:val="both"/>
        <w:rPr>
          <w:sz w:val="26"/>
        </w:rPr>
      </w:pPr>
      <w:r>
        <w:rPr>
          <w:b/>
          <w:spacing w:val="-2"/>
          <w:sz w:val="26"/>
        </w:rPr>
        <w:t>SUM-</w:t>
      </w:r>
      <w:r>
        <w:rPr>
          <w:b/>
          <w:spacing w:val="-5"/>
          <w:sz w:val="26"/>
        </w:rPr>
        <w:t>38</w:t>
      </w:r>
      <w:r>
        <w:rPr>
          <w:b/>
          <w:sz w:val="26"/>
        </w:rPr>
        <w:tab/>
      </w:r>
      <w:r>
        <w:rPr>
          <w:color w:val="FF0000"/>
          <w:spacing w:val="-2"/>
          <w:sz w:val="26"/>
        </w:rPr>
        <w:t>(cancelada)</w:t>
      </w:r>
    </w:p>
    <w:p>
      <w:pPr>
        <w:tabs>
          <w:tab w:pos="2609" w:val="left" w:leader="none"/>
        </w:tabs>
        <w:spacing w:before="40"/>
        <w:ind w:left="992" w:right="0" w:firstLine="0"/>
        <w:jc w:val="both"/>
        <w:rPr>
          <w:sz w:val="26"/>
        </w:rPr>
      </w:pPr>
      <w:r>
        <w:rPr>
          <w:b/>
          <w:spacing w:val="-2"/>
          <w:sz w:val="26"/>
        </w:rPr>
        <w:t>SUM-</w:t>
      </w:r>
      <w:r>
        <w:rPr>
          <w:b/>
          <w:spacing w:val="-5"/>
          <w:sz w:val="26"/>
        </w:rPr>
        <w:t>42</w:t>
      </w:r>
      <w:r>
        <w:rPr>
          <w:b/>
          <w:sz w:val="26"/>
        </w:rPr>
        <w:tab/>
      </w:r>
      <w:r>
        <w:rPr>
          <w:color w:val="FF0000"/>
          <w:spacing w:val="-2"/>
          <w:sz w:val="26"/>
        </w:rPr>
        <w:t>(cancelada)</w:t>
      </w:r>
    </w:p>
    <w:p>
      <w:pPr>
        <w:spacing w:before="42"/>
        <w:ind w:left="992" w:right="0" w:firstLine="0"/>
        <w:jc w:val="both"/>
        <w:rPr>
          <w:sz w:val="26"/>
        </w:rPr>
      </w:pPr>
      <w:r>
        <w:rPr>
          <w:b/>
          <w:sz w:val="26"/>
        </w:rPr>
        <w:t>SUM-208</w:t>
      </w:r>
      <w:r>
        <w:rPr>
          <w:b/>
          <w:spacing w:val="73"/>
          <w:sz w:val="26"/>
        </w:rPr>
        <w:t>    </w:t>
      </w:r>
      <w:r>
        <w:rPr>
          <w:color w:val="FF0000"/>
          <w:spacing w:val="-2"/>
          <w:sz w:val="26"/>
        </w:rPr>
        <w:t>(cancelada)</w:t>
      </w:r>
    </w:p>
    <w:p>
      <w:pPr>
        <w:pStyle w:val="Heading5"/>
        <w:spacing w:before="217"/>
      </w:pPr>
      <w:r>
        <w:rPr>
          <w:spacing w:val="-2"/>
        </w:rPr>
        <w:t>DIVISOR</w:t>
      </w:r>
    </w:p>
    <w:p>
      <w:pPr>
        <w:pStyle w:val="BodyText"/>
        <w:tabs>
          <w:tab w:pos="2609" w:val="left" w:leader="none"/>
        </w:tabs>
        <w:spacing w:before="122"/>
        <w:ind w:left="991"/>
      </w:pPr>
      <w:r>
        <w:rPr>
          <w:b/>
          <w:spacing w:val="-2"/>
        </w:rPr>
        <w:t>SUM-</w:t>
      </w:r>
      <w:r>
        <w:rPr>
          <w:b/>
          <w:spacing w:val="-5"/>
        </w:rPr>
        <w:t>343</w:t>
      </w:r>
      <w:r>
        <w:rPr>
          <w:b/>
        </w:rPr>
        <w:tab/>
      </w:r>
      <w:r>
        <w:rPr/>
        <w:t>Bancário.</w:t>
      </w:r>
      <w:r>
        <w:rPr>
          <w:spacing w:val="-7"/>
        </w:rPr>
        <w:t> </w:t>
      </w:r>
      <w:r>
        <w:rPr/>
        <w:t>Hora</w:t>
      </w:r>
      <w:r>
        <w:rPr>
          <w:spacing w:val="-6"/>
        </w:rPr>
        <w:t> </w:t>
      </w:r>
      <w:r>
        <w:rPr/>
        <w:t>de</w:t>
      </w:r>
      <w:r>
        <w:rPr>
          <w:spacing w:val="-7"/>
        </w:rPr>
        <w:t> </w:t>
      </w:r>
      <w:r>
        <w:rPr/>
        <w:t>salário.</w:t>
      </w:r>
      <w:r>
        <w:rPr>
          <w:spacing w:val="-6"/>
        </w:rPr>
        <w:t> </w:t>
      </w:r>
      <w:r>
        <w:rPr/>
        <w:t>Divisor</w:t>
      </w:r>
      <w:r>
        <w:rPr>
          <w:spacing w:val="-4"/>
        </w:rPr>
        <w:t> 220.</w:t>
      </w:r>
    </w:p>
    <w:p>
      <w:pPr>
        <w:tabs>
          <w:tab w:pos="2609" w:val="left" w:leader="none"/>
        </w:tabs>
        <w:spacing w:before="39"/>
        <w:ind w:left="992" w:right="0" w:firstLine="0"/>
        <w:jc w:val="left"/>
        <w:rPr>
          <w:sz w:val="26"/>
        </w:rPr>
      </w:pPr>
      <w:r>
        <w:rPr>
          <w:b/>
          <w:spacing w:val="-2"/>
          <w:sz w:val="26"/>
        </w:rPr>
        <w:t>SUM-</w:t>
      </w:r>
      <w:r>
        <w:rPr>
          <w:b/>
          <w:spacing w:val="-5"/>
          <w:sz w:val="26"/>
        </w:rPr>
        <w:t>124</w:t>
      </w:r>
      <w:r>
        <w:rPr>
          <w:b/>
          <w:sz w:val="26"/>
        </w:rPr>
        <w:tab/>
      </w:r>
      <w:r>
        <w:rPr>
          <w:spacing w:val="-2"/>
          <w:sz w:val="26"/>
        </w:rPr>
        <w:t>Bancário.</w:t>
      </w:r>
      <w:r>
        <w:rPr>
          <w:spacing w:val="16"/>
          <w:sz w:val="26"/>
        </w:rPr>
        <w:t> </w:t>
      </w:r>
      <w:r>
        <w:rPr>
          <w:spacing w:val="-2"/>
          <w:sz w:val="26"/>
        </w:rPr>
        <w:t>Salário-hora.</w:t>
      </w:r>
    </w:p>
    <w:p>
      <w:pPr>
        <w:pStyle w:val="BodyText"/>
        <w:tabs>
          <w:tab w:pos="2609" w:val="left" w:leader="none"/>
        </w:tabs>
        <w:spacing w:before="40"/>
        <w:ind w:left="992"/>
      </w:pPr>
      <w:r>
        <w:rPr>
          <w:b/>
          <w:spacing w:val="-2"/>
        </w:rPr>
        <w:t>SUM-</w:t>
      </w:r>
      <w:r>
        <w:rPr>
          <w:b/>
          <w:spacing w:val="-5"/>
        </w:rPr>
        <w:t>347</w:t>
      </w:r>
      <w:r>
        <w:rPr>
          <w:b/>
        </w:rPr>
        <w:tab/>
      </w:r>
      <w:r>
        <w:rPr/>
        <w:t>Horas</w:t>
      </w:r>
      <w:r>
        <w:rPr>
          <w:spacing w:val="-9"/>
        </w:rPr>
        <w:t> </w:t>
      </w:r>
      <w:r>
        <w:rPr/>
        <w:t>extras</w:t>
      </w:r>
      <w:r>
        <w:rPr>
          <w:spacing w:val="-8"/>
        </w:rPr>
        <w:t> </w:t>
      </w:r>
      <w:r>
        <w:rPr/>
        <w:t>habituais.</w:t>
      </w:r>
      <w:r>
        <w:rPr>
          <w:spacing w:val="-5"/>
        </w:rPr>
        <w:t> </w:t>
      </w:r>
      <w:r>
        <w:rPr/>
        <w:t>Apuração.</w:t>
      </w:r>
      <w:r>
        <w:rPr>
          <w:spacing w:val="-5"/>
        </w:rPr>
        <w:t> </w:t>
      </w:r>
      <w:r>
        <w:rPr/>
        <w:t>Média</w:t>
      </w:r>
      <w:r>
        <w:rPr>
          <w:spacing w:val="-8"/>
        </w:rPr>
        <w:t> </w:t>
      </w:r>
      <w:r>
        <w:rPr>
          <w:spacing w:val="-2"/>
        </w:rPr>
        <w:t>física.</w:t>
      </w:r>
    </w:p>
    <w:p>
      <w:pPr>
        <w:pStyle w:val="BodyText"/>
        <w:spacing w:before="42"/>
        <w:ind w:left="2609" w:right="146" w:hanging="1618"/>
        <w:jc w:val="both"/>
      </w:pPr>
      <w:r>
        <w:rPr>
          <w:b/>
        </w:rPr>
        <w:t>SUM-431</w:t>
      </w:r>
      <w:r>
        <w:rPr>
          <w:b/>
          <w:spacing w:val="80"/>
        </w:rPr>
        <w:t>  </w:t>
      </w:r>
      <w:r>
        <w:rPr/>
        <w:t>Salário-hora.</w:t>
      </w:r>
      <w:r>
        <w:rPr>
          <w:spacing w:val="-1"/>
        </w:rPr>
        <w:t> </w:t>
      </w:r>
      <w:r>
        <w:rPr/>
        <w:t>Empregado</w:t>
      </w:r>
      <w:r>
        <w:rPr>
          <w:spacing w:val="-1"/>
        </w:rPr>
        <w:t> </w:t>
      </w:r>
      <w:r>
        <w:rPr/>
        <w:t>sujeito</w:t>
      </w:r>
      <w:r>
        <w:rPr>
          <w:spacing w:val="-1"/>
        </w:rPr>
        <w:t> </w:t>
      </w:r>
      <w:r>
        <w:rPr/>
        <w:t>ao</w:t>
      </w:r>
      <w:r>
        <w:rPr>
          <w:spacing w:val="-1"/>
        </w:rPr>
        <w:t> </w:t>
      </w:r>
      <w:r>
        <w:rPr/>
        <w:t>regime</w:t>
      </w:r>
      <w:r>
        <w:rPr>
          <w:spacing w:val="-1"/>
        </w:rPr>
        <w:t> </w:t>
      </w:r>
      <w:r>
        <w:rPr/>
        <w:t>geral</w:t>
      </w:r>
      <w:r>
        <w:rPr>
          <w:spacing w:val="-1"/>
        </w:rPr>
        <w:t> </w:t>
      </w:r>
      <w:r>
        <w:rPr/>
        <w:t>de</w:t>
      </w:r>
      <w:r>
        <w:rPr>
          <w:spacing w:val="-1"/>
        </w:rPr>
        <w:t> </w:t>
      </w:r>
      <w:r>
        <w:rPr/>
        <w:t>trabalho (art. 58, “caput”, da CLT). 40 horas semanais. </w:t>
      </w:r>
      <w:r>
        <w:rPr/>
        <w:t>Cálculo. Aplicação do divisor 200.</w:t>
      </w:r>
    </w:p>
    <w:p>
      <w:pPr>
        <w:pStyle w:val="BodyText"/>
        <w:rPr>
          <w:sz w:val="20"/>
        </w:rPr>
      </w:pPr>
    </w:p>
    <w:p>
      <w:pPr>
        <w:pStyle w:val="BodyText"/>
        <w:spacing w:before="4"/>
        <w:rPr>
          <w:sz w:val="11"/>
        </w:rPr>
      </w:pPr>
      <w:r>
        <w:rPr/>
        <mc:AlternateContent>
          <mc:Choice Requires="wps">
            <w:drawing>
              <wp:anchor distT="0" distB="0" distL="0" distR="0" allowOverlap="1" layoutInCell="1" locked="0" behindDoc="1" simplePos="0" relativeHeight="488175616">
                <wp:simplePos x="0" y="0"/>
                <wp:positionH relativeFrom="page">
                  <wp:posOffset>954024</wp:posOffset>
                </wp:positionH>
                <wp:positionV relativeFrom="paragraph">
                  <wp:posOffset>98373</wp:posOffset>
                </wp:positionV>
                <wp:extent cx="5581015" cy="6350"/>
                <wp:effectExtent l="0" t="0" r="0" b="0"/>
                <wp:wrapTopAndBottom/>
                <wp:docPr id="1392" name="Graphic 1392"/>
                <wp:cNvGraphicFramePr>
                  <a:graphicFrameLocks/>
                </wp:cNvGraphicFramePr>
                <a:graphic>
                  <a:graphicData uri="http://schemas.microsoft.com/office/word/2010/wordprocessingShape">
                    <wps:wsp>
                      <wps:cNvPr id="1392" name="Graphic 1392"/>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7.745934pt;width:439.439pt;height:.481pt;mso-position-horizontal-relative:page;mso-position-vertical-relative:paragraph;z-index:-15140864;mso-wrap-distance-left:0;mso-wrap-distance-right:0" id="docshape1391" filled="true" fillcolor="#000000" stroked="false">
                <v:fill type="solid"/>
                <w10:wrap type="topAndBottom"/>
              </v:rect>
            </w:pict>
          </mc:Fallback>
        </mc:AlternateContent>
      </w:r>
    </w:p>
    <w:p>
      <w:pPr>
        <w:pStyle w:val="Heading5"/>
        <w:ind w:left="2979" w:right="2950"/>
        <w:jc w:val="center"/>
      </w:pPr>
      <w:r>
        <w:rPr>
          <w:spacing w:val="-2"/>
        </w:rPr>
        <w:t>H-</w:t>
      </w:r>
      <w:r>
        <w:rPr>
          <w:spacing w:val="-5"/>
        </w:rPr>
        <w:t>70</w:t>
      </w:r>
    </w:p>
    <w:p>
      <w:pPr>
        <w:spacing w:after="0"/>
        <w:jc w:val="center"/>
        <w:sectPr>
          <w:headerReference w:type="default" r:id="rId223"/>
          <w:footerReference w:type="default" r:id="rId224"/>
          <w:pgSz w:w="11910" w:h="16840"/>
          <w:pgMar w:header="765" w:footer="0" w:top="1100" w:bottom="280" w:left="1360" w:right="1500"/>
        </w:sectPr>
      </w:pPr>
    </w:p>
    <w:p>
      <w:pPr>
        <w:pStyle w:val="BodyText"/>
        <w:spacing w:before="74"/>
        <w:ind w:left="2609" w:right="144" w:hanging="1618"/>
        <w:jc w:val="both"/>
      </w:pPr>
      <w:r>
        <w:rPr/>
        <mc:AlternateContent>
          <mc:Choice Requires="wps">
            <w:drawing>
              <wp:anchor distT="0" distB="0" distL="0" distR="0" allowOverlap="1" layoutInCell="1" locked="0" behindDoc="0" simplePos="0" relativeHeight="16318976">
                <wp:simplePos x="0" y="0"/>
                <wp:positionH relativeFrom="page">
                  <wp:posOffset>6858000</wp:posOffset>
                </wp:positionH>
                <wp:positionV relativeFrom="page">
                  <wp:posOffset>8905240</wp:posOffset>
                </wp:positionV>
                <wp:extent cx="702945" cy="1259840"/>
                <wp:effectExtent l="0" t="0" r="0" b="0"/>
                <wp:wrapNone/>
                <wp:docPr id="1395" name="Graphic 1395"/>
                <wp:cNvGraphicFramePr>
                  <a:graphicFrameLocks/>
                </wp:cNvGraphicFramePr>
                <a:graphic>
                  <a:graphicData uri="http://schemas.microsoft.com/office/word/2010/wordprocessingShape">
                    <wps:wsp>
                      <wps:cNvPr id="1395" name="Graphic 1395"/>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318976" id="docshape1394"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319488">
                <wp:simplePos x="0" y="0"/>
                <wp:positionH relativeFrom="page">
                  <wp:posOffset>6827707</wp:posOffset>
                </wp:positionH>
                <wp:positionV relativeFrom="page">
                  <wp:posOffset>9161016</wp:posOffset>
                </wp:positionV>
                <wp:extent cx="300990" cy="742950"/>
                <wp:effectExtent l="0" t="0" r="0" b="0"/>
                <wp:wrapNone/>
                <wp:docPr id="1396" name="Textbox 1396"/>
                <wp:cNvGraphicFramePr>
                  <a:graphicFrameLocks/>
                </wp:cNvGraphicFramePr>
                <a:graphic>
                  <a:graphicData uri="http://schemas.microsoft.com/office/word/2010/wordprocessingShape">
                    <wps:wsp>
                      <wps:cNvPr id="1396" name="Textbox 1396"/>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319488" type="#_x0000_t202" id="docshape1395"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r>
        <w:rPr>
          <w:b/>
        </w:rPr>
        <w:t>OJ-SDI1-396</w:t>
      </w:r>
      <w:r>
        <w:rPr>
          <w:b/>
          <w:spacing w:val="40"/>
        </w:rPr>
        <w:t> </w:t>
      </w:r>
      <w:r>
        <w:rPr/>
        <w:t>Turnos ininterruptos de revezamento. Alteração da </w:t>
      </w:r>
      <w:r>
        <w:rPr/>
        <w:t>jornada de 8 para 6 horas diárias. Empregado horista. Aplicação do divisor 180.</w:t>
      </w:r>
    </w:p>
    <w:p>
      <w:pPr>
        <w:spacing w:before="39"/>
        <w:ind w:left="991" w:right="0" w:firstLine="0"/>
        <w:jc w:val="both"/>
        <w:rPr>
          <w:sz w:val="26"/>
        </w:rPr>
      </w:pPr>
      <w:r>
        <w:rPr>
          <w:b/>
          <w:sz w:val="26"/>
        </w:rPr>
        <w:t>SUM-267</w:t>
      </w:r>
      <w:r>
        <w:rPr>
          <w:b/>
          <w:spacing w:val="73"/>
          <w:sz w:val="26"/>
        </w:rPr>
        <w:t>    </w:t>
      </w:r>
      <w:r>
        <w:rPr>
          <w:color w:val="FF0000"/>
          <w:spacing w:val="-2"/>
          <w:sz w:val="26"/>
        </w:rPr>
        <w:t>(cancelada)</w:t>
      </w:r>
    </w:p>
    <w:p>
      <w:pPr>
        <w:pStyle w:val="Heading5"/>
        <w:spacing w:before="217"/>
      </w:pPr>
      <w:r>
        <w:rPr/>
        <w:t>DOBRA</w:t>
      </w:r>
      <w:r>
        <w:rPr>
          <w:spacing w:val="-8"/>
        </w:rPr>
        <w:t> </w:t>
      </w:r>
      <w:r>
        <w:rPr>
          <w:spacing w:val="-2"/>
        </w:rPr>
        <w:t>SALARIAL</w:t>
      </w:r>
    </w:p>
    <w:p>
      <w:pPr>
        <w:spacing w:before="122"/>
        <w:ind w:left="991" w:right="0" w:firstLine="0"/>
        <w:jc w:val="both"/>
        <w:rPr>
          <w:sz w:val="26"/>
        </w:rPr>
      </w:pPr>
      <w:r>
        <w:rPr>
          <w:b/>
          <w:sz w:val="26"/>
        </w:rPr>
        <w:t>SUM-388</w:t>
      </w:r>
      <w:r>
        <w:rPr>
          <w:b/>
          <w:spacing w:val="71"/>
          <w:sz w:val="26"/>
        </w:rPr>
        <w:t>    </w:t>
      </w:r>
      <w:r>
        <w:rPr>
          <w:sz w:val="26"/>
        </w:rPr>
        <w:t>Arts.</w:t>
      </w:r>
      <w:r>
        <w:rPr>
          <w:spacing w:val="-3"/>
          <w:sz w:val="26"/>
        </w:rPr>
        <w:t> </w:t>
      </w:r>
      <w:r>
        <w:rPr>
          <w:sz w:val="26"/>
        </w:rPr>
        <w:t>467</w:t>
      </w:r>
      <w:r>
        <w:rPr>
          <w:spacing w:val="-4"/>
          <w:sz w:val="26"/>
        </w:rPr>
        <w:t> </w:t>
      </w:r>
      <w:r>
        <w:rPr>
          <w:sz w:val="26"/>
        </w:rPr>
        <w:t>e 477</w:t>
      </w:r>
      <w:r>
        <w:rPr>
          <w:spacing w:val="-3"/>
          <w:sz w:val="26"/>
        </w:rPr>
        <w:t> </w:t>
      </w:r>
      <w:r>
        <w:rPr>
          <w:sz w:val="26"/>
        </w:rPr>
        <w:t>da</w:t>
      </w:r>
      <w:r>
        <w:rPr>
          <w:spacing w:val="-1"/>
          <w:sz w:val="26"/>
        </w:rPr>
        <w:t> </w:t>
      </w:r>
      <w:r>
        <w:rPr>
          <w:sz w:val="26"/>
        </w:rPr>
        <w:t>CLT.</w:t>
      </w:r>
      <w:r>
        <w:rPr>
          <w:spacing w:val="-3"/>
          <w:sz w:val="26"/>
        </w:rPr>
        <w:t> </w:t>
      </w:r>
      <w:r>
        <w:rPr>
          <w:sz w:val="26"/>
        </w:rPr>
        <w:t>Massa</w:t>
      </w:r>
      <w:r>
        <w:rPr>
          <w:spacing w:val="-4"/>
          <w:sz w:val="26"/>
        </w:rPr>
        <w:t> </w:t>
      </w:r>
      <w:r>
        <w:rPr>
          <w:spacing w:val="-2"/>
          <w:sz w:val="26"/>
        </w:rPr>
        <w:t>falida.</w:t>
      </w:r>
    </w:p>
    <w:p>
      <w:pPr>
        <w:pStyle w:val="BodyText"/>
        <w:tabs>
          <w:tab w:pos="2609" w:val="left" w:leader="none"/>
        </w:tabs>
        <w:spacing w:before="42"/>
        <w:ind w:left="2609" w:right="144" w:hanging="1618"/>
        <w:jc w:val="both"/>
      </w:pPr>
      <w:r>
        <w:rPr>
          <w:b/>
          <w:spacing w:val="-2"/>
        </w:rPr>
        <w:t>SUM-69</w:t>
      </w:r>
      <w:r>
        <w:rPr>
          <w:b/>
        </w:rPr>
        <w:tab/>
      </w:r>
      <w:r>
        <w:rPr/>
        <w:t>Revelia. Lei n° 10.272/01. Verbas rescisórias não </w:t>
      </w:r>
      <w:r>
        <w:rPr/>
        <w:t>quitadas na primeira audiência. Acréscimo de 50%. Pagamento em dobro até o advento da Lei nº 10.272/01 .</w:t>
      </w:r>
    </w:p>
    <w:p>
      <w:pPr>
        <w:pStyle w:val="Heading5"/>
        <w:spacing w:before="217"/>
      </w:pPr>
      <w:r>
        <w:rPr/>
        <w:t>DOCUMENTOS</w:t>
      </w:r>
      <w:r>
        <w:rPr>
          <w:spacing w:val="-13"/>
        </w:rPr>
        <w:t> </w:t>
      </w:r>
      <w:r>
        <w:rPr>
          <w:spacing w:val="-2"/>
        </w:rPr>
        <w:t>DISTINTOS</w:t>
      </w:r>
    </w:p>
    <w:p>
      <w:pPr>
        <w:spacing w:before="121"/>
        <w:ind w:left="991" w:right="0" w:firstLine="0"/>
        <w:jc w:val="both"/>
        <w:rPr>
          <w:sz w:val="26"/>
        </w:rPr>
      </w:pPr>
      <w:r>
        <w:rPr>
          <w:b/>
          <w:sz w:val="26"/>
        </w:rPr>
        <w:t>OJ-SDI1-287</w:t>
      </w:r>
      <w:r>
        <w:rPr>
          <w:b/>
          <w:spacing w:val="49"/>
          <w:w w:val="150"/>
          <w:sz w:val="26"/>
        </w:rPr>
        <w:t> </w:t>
      </w:r>
      <w:r>
        <w:rPr>
          <w:color w:val="FF0000"/>
          <w:spacing w:val="-2"/>
          <w:sz w:val="26"/>
        </w:rPr>
        <w:t>(cancelada)</w:t>
      </w:r>
    </w:p>
    <w:p>
      <w:pPr>
        <w:pStyle w:val="Heading5"/>
        <w:spacing w:before="218"/>
      </w:pPr>
      <w:r>
        <w:rPr/>
        <w:t>DOCUMENTO</w:t>
      </w:r>
      <w:r>
        <w:rPr>
          <w:spacing w:val="-14"/>
        </w:rPr>
        <w:t> </w:t>
      </w:r>
      <w:r>
        <w:rPr>
          <w:spacing w:val="-4"/>
        </w:rPr>
        <w:t>NOVO</w:t>
      </w:r>
    </w:p>
    <w:p>
      <w:pPr>
        <w:pStyle w:val="BodyText"/>
        <w:spacing w:before="121"/>
        <w:ind w:left="2609" w:right="147" w:hanging="1618"/>
        <w:jc w:val="both"/>
      </w:pPr>
      <w:r>
        <w:rPr>
          <w:b/>
        </w:rPr>
        <w:t>SUM-402</w:t>
      </w:r>
      <w:r>
        <w:rPr>
          <w:b/>
          <w:spacing w:val="40"/>
        </w:rPr>
        <w:t>  </w:t>
      </w:r>
      <w:r>
        <w:rPr/>
        <w:t>Ação rescisória. Documento novo. Descaracterização. </w:t>
      </w:r>
      <w:r>
        <w:rPr/>
        <w:t>Sen- tença normativa.</w:t>
      </w:r>
    </w:p>
    <w:p>
      <w:pPr>
        <w:pStyle w:val="Heading5"/>
        <w:spacing w:before="219"/>
      </w:pPr>
      <w:r>
        <w:rPr/>
        <w:t>DOCUMENTO</w:t>
      </w:r>
      <w:r>
        <w:rPr>
          <w:spacing w:val="-12"/>
        </w:rPr>
        <w:t> </w:t>
      </w:r>
      <w:r>
        <w:rPr>
          <w:spacing w:val="-2"/>
        </w:rPr>
        <w:t>ÚNICO</w:t>
      </w:r>
    </w:p>
    <w:p>
      <w:pPr>
        <w:pStyle w:val="BodyText"/>
        <w:spacing w:before="122"/>
        <w:ind w:left="2609" w:right="144" w:hanging="1618"/>
        <w:jc w:val="both"/>
      </w:pPr>
      <w:r>
        <w:rPr>
          <w:b/>
        </w:rPr>
        <w:t>OJ-SDI1T-23</w:t>
      </w:r>
      <w:r>
        <w:rPr>
          <w:b/>
          <w:spacing w:val="40"/>
        </w:rPr>
        <w:t> </w:t>
      </w:r>
      <w:r>
        <w:rPr/>
        <w:t>Autenticação aposta em uma face da folha. Validade. Verso e anverso.</w:t>
      </w:r>
    </w:p>
    <w:p>
      <w:pPr>
        <w:pStyle w:val="BodyText"/>
        <w:spacing w:before="3"/>
        <w:rPr>
          <w:sz w:val="11"/>
        </w:rPr>
      </w:pPr>
    </w:p>
    <w:p>
      <w:pPr>
        <w:pStyle w:val="Heading5"/>
        <w:spacing w:before="89"/>
      </w:pPr>
      <w:r>
        <w:rPr/>
        <w:t>DOENÇA</w:t>
      </w:r>
      <w:r>
        <w:rPr>
          <w:spacing w:val="-8"/>
        </w:rPr>
        <w:t> </w:t>
      </w:r>
      <w:r>
        <w:rPr>
          <w:spacing w:val="-4"/>
        </w:rPr>
        <w:t>GRAVE</w:t>
      </w:r>
    </w:p>
    <w:p>
      <w:pPr>
        <w:pStyle w:val="BodyText"/>
        <w:spacing w:before="121"/>
        <w:ind w:left="2609" w:right="144" w:hanging="1618"/>
        <w:jc w:val="both"/>
      </w:pPr>
      <w:r>
        <w:rPr>
          <w:b/>
        </w:rPr>
        <w:t>SUM-443</w:t>
      </w:r>
      <w:r>
        <w:rPr>
          <w:b/>
          <w:spacing w:val="80"/>
        </w:rPr>
        <w:t>   </w:t>
      </w:r>
      <w:r>
        <w:rPr/>
        <w:t>Presunção.</w:t>
      </w:r>
      <w:r>
        <w:rPr>
          <w:spacing w:val="34"/>
        </w:rPr>
        <w:t> </w:t>
      </w:r>
      <w:r>
        <w:rPr/>
        <w:t>Empregado</w:t>
      </w:r>
      <w:r>
        <w:rPr>
          <w:spacing w:val="34"/>
        </w:rPr>
        <w:t> </w:t>
      </w:r>
      <w:r>
        <w:rPr/>
        <w:t>portador</w:t>
      </w:r>
      <w:r>
        <w:rPr>
          <w:spacing w:val="31"/>
        </w:rPr>
        <w:t> </w:t>
      </w:r>
      <w:r>
        <w:rPr/>
        <w:t>de</w:t>
      </w:r>
      <w:r>
        <w:rPr>
          <w:spacing w:val="34"/>
        </w:rPr>
        <w:t> </w:t>
      </w:r>
      <w:r>
        <w:rPr/>
        <w:t>doença</w:t>
      </w:r>
      <w:r>
        <w:rPr>
          <w:spacing w:val="31"/>
        </w:rPr>
        <w:t> </w:t>
      </w:r>
      <w:r>
        <w:rPr/>
        <w:t>grave.</w:t>
      </w:r>
      <w:r>
        <w:rPr>
          <w:spacing w:val="31"/>
        </w:rPr>
        <w:t> </w:t>
      </w:r>
      <w:r>
        <w:rPr/>
        <w:t>Estigma ou preconceito. Direito à reintegração.</w:t>
      </w:r>
    </w:p>
    <w:p>
      <w:pPr>
        <w:pStyle w:val="Heading5"/>
        <w:spacing w:before="219"/>
      </w:pPr>
      <w:r>
        <w:rPr/>
        <w:t>DOENÇA</w:t>
      </w:r>
      <w:r>
        <w:rPr>
          <w:spacing w:val="-10"/>
        </w:rPr>
        <w:t> </w:t>
      </w:r>
      <w:r>
        <w:rPr>
          <w:spacing w:val="-2"/>
        </w:rPr>
        <w:t>PROFISSIONAL</w:t>
      </w:r>
    </w:p>
    <w:p>
      <w:pPr>
        <w:pStyle w:val="BodyText"/>
        <w:spacing w:before="121"/>
        <w:ind w:left="991"/>
        <w:jc w:val="both"/>
      </w:pPr>
      <w:r>
        <w:rPr/>
        <w:t>Ver</w:t>
      </w:r>
      <w:r>
        <w:rPr>
          <w:spacing w:val="-7"/>
        </w:rPr>
        <w:t> </w:t>
      </w:r>
      <w:r>
        <w:rPr/>
        <w:t>também</w:t>
      </w:r>
      <w:r>
        <w:rPr>
          <w:spacing w:val="-6"/>
        </w:rPr>
        <w:t> </w:t>
      </w:r>
      <w:r>
        <w:rPr/>
        <w:t>Acidente</w:t>
      </w:r>
      <w:r>
        <w:rPr>
          <w:spacing w:val="-3"/>
        </w:rPr>
        <w:t> </w:t>
      </w:r>
      <w:r>
        <w:rPr/>
        <w:t>do</w:t>
      </w:r>
      <w:r>
        <w:rPr>
          <w:spacing w:val="-7"/>
        </w:rPr>
        <w:t> </w:t>
      </w:r>
      <w:r>
        <w:rPr>
          <w:spacing w:val="-2"/>
        </w:rPr>
        <w:t>Trabalho</w:t>
      </w:r>
    </w:p>
    <w:p>
      <w:pPr>
        <w:pStyle w:val="BodyText"/>
        <w:spacing w:before="42"/>
        <w:ind w:left="2609" w:right="145" w:hanging="1618"/>
        <w:jc w:val="both"/>
      </w:pPr>
      <w:r>
        <w:rPr>
          <w:b/>
        </w:rPr>
        <w:t>SUM-392</w:t>
      </w:r>
      <w:r>
        <w:rPr>
          <w:b/>
          <w:spacing w:val="80"/>
        </w:rPr>
        <w:t>   </w:t>
      </w:r>
      <w:r>
        <w:rPr/>
        <w:t>Dano</w:t>
      </w:r>
      <w:r>
        <w:rPr>
          <w:spacing w:val="36"/>
        </w:rPr>
        <w:t> </w:t>
      </w:r>
      <w:r>
        <w:rPr/>
        <w:t>moral</w:t>
      </w:r>
      <w:r>
        <w:rPr>
          <w:spacing w:val="34"/>
        </w:rPr>
        <w:t> </w:t>
      </w:r>
      <w:r>
        <w:rPr/>
        <w:t>e</w:t>
      </w:r>
      <w:r>
        <w:rPr>
          <w:spacing w:val="36"/>
        </w:rPr>
        <w:t> </w:t>
      </w:r>
      <w:r>
        <w:rPr/>
        <w:t>material.</w:t>
      </w:r>
      <w:r>
        <w:rPr>
          <w:spacing w:val="34"/>
        </w:rPr>
        <w:t> </w:t>
      </w:r>
      <w:r>
        <w:rPr/>
        <w:t>Relação</w:t>
      </w:r>
      <w:r>
        <w:rPr>
          <w:spacing w:val="34"/>
        </w:rPr>
        <w:t> </w:t>
      </w:r>
      <w:r>
        <w:rPr/>
        <w:t>de</w:t>
      </w:r>
      <w:r>
        <w:rPr>
          <w:spacing w:val="34"/>
        </w:rPr>
        <w:t> </w:t>
      </w:r>
      <w:r>
        <w:rPr/>
        <w:t>trabalho.</w:t>
      </w:r>
      <w:r>
        <w:rPr>
          <w:spacing w:val="36"/>
        </w:rPr>
        <w:t> </w:t>
      </w:r>
      <w:r>
        <w:rPr/>
        <w:t>Competência da Justiça do Trabalho.</w:t>
      </w:r>
    </w:p>
    <w:p>
      <w:pPr>
        <w:pStyle w:val="BodyText"/>
        <w:spacing w:before="38"/>
        <w:ind w:left="2609" w:right="143" w:hanging="1618"/>
        <w:jc w:val="both"/>
      </w:pPr>
      <w:r>
        <w:rPr>
          <w:b/>
        </w:rPr>
        <w:t>SUM-378,</w:t>
      </w:r>
      <w:r>
        <w:rPr>
          <w:b/>
          <w:spacing w:val="-2"/>
        </w:rPr>
        <w:t> </w:t>
      </w:r>
      <w:r>
        <w:rPr>
          <w:b/>
        </w:rPr>
        <w:t>II</w:t>
      </w:r>
      <w:r>
        <w:rPr>
          <w:b/>
          <w:spacing w:val="40"/>
        </w:rPr>
        <w:t> </w:t>
      </w:r>
      <w:r>
        <w:rPr/>
        <w:t>Estabilidade provisória. Direito. Pressupostos para conces- são. Afastamento e auxílio-doença.</w:t>
      </w:r>
    </w:p>
    <w:p>
      <w:pPr>
        <w:pStyle w:val="BodyText"/>
        <w:spacing w:before="41"/>
        <w:ind w:left="2609" w:right="146" w:hanging="1618"/>
        <w:jc w:val="both"/>
      </w:pPr>
      <w:r>
        <w:rPr>
          <w:b/>
        </w:rPr>
        <w:t>OJ-SDI1-41</w:t>
      </w:r>
      <w:r>
        <w:rPr>
          <w:b/>
          <w:spacing w:val="40"/>
        </w:rPr>
        <w:t> </w:t>
      </w:r>
      <w:r>
        <w:rPr/>
        <w:t>Estabilidade provisória. Preenchimento dos requisitos na vigência do instrumento normativo.</w:t>
      </w:r>
    </w:p>
    <w:p>
      <w:pPr>
        <w:pStyle w:val="BodyText"/>
        <w:spacing w:before="40"/>
        <w:ind w:left="2609" w:right="137" w:hanging="1618"/>
        <w:jc w:val="both"/>
      </w:pPr>
      <w:r>
        <w:rPr>
          <w:b/>
        </w:rPr>
        <w:t>OJ-SDI1-421 </w:t>
      </w:r>
      <w:r>
        <w:rPr/>
        <w:t>Honorários Advocatícios. Ação de indenização por danos morais</w:t>
      </w:r>
      <w:r>
        <w:rPr>
          <w:spacing w:val="-2"/>
        </w:rPr>
        <w:t> </w:t>
      </w:r>
      <w:r>
        <w:rPr/>
        <w:t>e materiais</w:t>
      </w:r>
      <w:r>
        <w:rPr>
          <w:spacing w:val="-2"/>
        </w:rPr>
        <w:t> </w:t>
      </w:r>
      <w:r>
        <w:rPr/>
        <w:t>decorrentes</w:t>
      </w:r>
      <w:r>
        <w:rPr>
          <w:spacing w:val="-2"/>
        </w:rPr>
        <w:t> </w:t>
      </w:r>
      <w:r>
        <w:rPr/>
        <w:t>de</w:t>
      </w:r>
      <w:r>
        <w:rPr>
          <w:spacing w:val="-2"/>
        </w:rPr>
        <w:t> </w:t>
      </w:r>
      <w:r>
        <w:rPr/>
        <w:t>acidente</w:t>
      </w:r>
      <w:r>
        <w:rPr>
          <w:spacing w:val="-2"/>
        </w:rPr>
        <w:t> </w:t>
      </w:r>
      <w:r>
        <w:rPr/>
        <w:t>de trabalho</w:t>
      </w:r>
      <w:r>
        <w:rPr>
          <w:spacing w:val="-2"/>
        </w:rPr>
        <w:t> </w:t>
      </w:r>
      <w:r>
        <w:rPr/>
        <w:t>ou de doença profissional. Ajuizamento perante a Justiça Comum antes da promulgação da Emenda Constitucional nº</w:t>
      </w:r>
      <w:r>
        <w:rPr>
          <w:spacing w:val="40"/>
        </w:rPr>
        <w:t> </w:t>
      </w:r>
      <w:r>
        <w:rPr/>
        <w:t>45/2004. Posterior remessa dos autos à Justiça do Trabalho. Art. 20 do CPC. Incidência.</w:t>
      </w:r>
    </w:p>
    <w:p>
      <w:pPr>
        <w:pStyle w:val="BodyText"/>
        <w:spacing w:before="40"/>
        <w:ind w:left="2608" w:right="144" w:hanging="1618"/>
        <w:jc w:val="both"/>
      </w:pPr>
      <w:r>
        <w:rPr>
          <w:b/>
        </w:rPr>
        <w:t>OJ-SDI2-142</w:t>
      </w:r>
      <w:r>
        <w:rPr>
          <w:b/>
          <w:spacing w:val="40"/>
        </w:rPr>
        <w:t> </w:t>
      </w:r>
      <w:r>
        <w:rPr/>
        <w:t>Mandado de segurança. Reintegração liminarmente </w:t>
      </w:r>
      <w:r>
        <w:rPr/>
        <w:t>conce- dida. Tutela antecipada. CLT, art. 659, X.</w:t>
      </w:r>
    </w:p>
    <w:p>
      <w:pPr>
        <w:spacing w:before="40"/>
        <w:ind w:left="991" w:right="0" w:firstLine="0"/>
        <w:jc w:val="both"/>
        <w:rPr>
          <w:sz w:val="26"/>
        </w:rPr>
      </w:pPr>
      <w:r>
        <w:rPr>
          <w:b/>
          <w:sz w:val="26"/>
        </w:rPr>
        <w:t>OJ-SDI1-154</w:t>
      </w:r>
      <w:r>
        <w:rPr>
          <w:b/>
          <w:spacing w:val="49"/>
          <w:w w:val="150"/>
          <w:sz w:val="26"/>
        </w:rPr>
        <w:t> </w:t>
      </w:r>
      <w:r>
        <w:rPr>
          <w:color w:val="FF0000"/>
          <w:spacing w:val="-2"/>
          <w:sz w:val="26"/>
        </w:rPr>
        <w:t>(cancelada)</w:t>
      </w:r>
    </w:p>
    <w:p>
      <w:pPr>
        <w:pStyle w:val="BodyText"/>
        <w:rPr>
          <w:sz w:val="20"/>
        </w:rPr>
      </w:pPr>
    </w:p>
    <w:p>
      <w:pPr>
        <w:pStyle w:val="BodyText"/>
        <w:rPr>
          <w:sz w:val="20"/>
        </w:rPr>
      </w:pPr>
    </w:p>
    <w:p>
      <w:pPr>
        <w:pStyle w:val="BodyText"/>
        <w:rPr>
          <w:sz w:val="20"/>
        </w:rPr>
      </w:pPr>
    </w:p>
    <w:p>
      <w:pPr>
        <w:pStyle w:val="BodyText"/>
        <w:spacing w:before="11"/>
      </w:pPr>
      <w:r>
        <w:rPr/>
        <mc:AlternateContent>
          <mc:Choice Requires="wps">
            <w:drawing>
              <wp:anchor distT="0" distB="0" distL="0" distR="0" allowOverlap="1" layoutInCell="1" locked="0" behindDoc="1" simplePos="0" relativeHeight="488177664">
                <wp:simplePos x="0" y="0"/>
                <wp:positionH relativeFrom="page">
                  <wp:posOffset>954024</wp:posOffset>
                </wp:positionH>
                <wp:positionV relativeFrom="paragraph">
                  <wp:posOffset>212280</wp:posOffset>
                </wp:positionV>
                <wp:extent cx="5581015" cy="6350"/>
                <wp:effectExtent l="0" t="0" r="0" b="0"/>
                <wp:wrapTopAndBottom/>
                <wp:docPr id="1397" name="Graphic 1397"/>
                <wp:cNvGraphicFramePr>
                  <a:graphicFrameLocks/>
                </wp:cNvGraphicFramePr>
                <a:graphic>
                  <a:graphicData uri="http://schemas.microsoft.com/office/word/2010/wordprocessingShape">
                    <wps:wsp>
                      <wps:cNvPr id="1397" name="Graphic 1397"/>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6.715025pt;width:439.439pt;height:.481pt;mso-position-horizontal-relative:page;mso-position-vertical-relative:paragraph;z-index:-15138816;mso-wrap-distance-left:0;mso-wrap-distance-right:0" id="docshape1396" filled="true" fillcolor="#000000" stroked="false">
                <v:fill type="solid"/>
                <w10:wrap type="topAndBottom"/>
              </v:rect>
            </w:pict>
          </mc:Fallback>
        </mc:AlternateContent>
      </w:r>
    </w:p>
    <w:p>
      <w:pPr>
        <w:pStyle w:val="Heading5"/>
        <w:ind w:left="2979" w:right="2950"/>
        <w:jc w:val="center"/>
      </w:pPr>
      <w:r>
        <w:rPr>
          <w:spacing w:val="-2"/>
        </w:rPr>
        <w:t>H-</w:t>
      </w:r>
      <w:r>
        <w:rPr>
          <w:spacing w:val="-5"/>
        </w:rPr>
        <w:t>71</w:t>
      </w:r>
    </w:p>
    <w:p>
      <w:pPr>
        <w:spacing w:after="0"/>
        <w:jc w:val="center"/>
        <w:sectPr>
          <w:headerReference w:type="default" r:id="rId225"/>
          <w:footerReference w:type="default" r:id="rId226"/>
          <w:pgSz w:w="11910" w:h="16840"/>
          <w:pgMar w:header="765" w:footer="0" w:top="1100" w:bottom="280" w:left="1360" w:right="1500"/>
        </w:sectPr>
      </w:pPr>
    </w:p>
    <w:p>
      <w:pPr>
        <w:spacing w:before="72"/>
        <w:ind w:left="284" w:right="0" w:firstLine="0"/>
        <w:jc w:val="left"/>
        <w:rPr>
          <w:sz w:val="28"/>
        </w:rPr>
      </w:pPr>
      <w:r>
        <w:rPr/>
        <mc:AlternateContent>
          <mc:Choice Requires="wps">
            <w:drawing>
              <wp:anchor distT="0" distB="0" distL="0" distR="0" allowOverlap="1" layoutInCell="1" locked="0" behindDoc="0" simplePos="0" relativeHeight="16320512">
                <wp:simplePos x="0" y="0"/>
                <wp:positionH relativeFrom="page">
                  <wp:posOffset>0</wp:posOffset>
                </wp:positionH>
                <wp:positionV relativeFrom="page">
                  <wp:posOffset>8848090</wp:posOffset>
                </wp:positionV>
                <wp:extent cx="708025" cy="1259840"/>
                <wp:effectExtent l="0" t="0" r="0" b="0"/>
                <wp:wrapNone/>
                <wp:docPr id="1400" name="Graphic 1400"/>
                <wp:cNvGraphicFramePr>
                  <a:graphicFrameLocks/>
                </wp:cNvGraphicFramePr>
                <a:graphic>
                  <a:graphicData uri="http://schemas.microsoft.com/office/word/2010/wordprocessingShape">
                    <wps:wsp>
                      <wps:cNvPr id="1400" name="Graphic 1400"/>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320512" id="docshape1399"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321024">
                <wp:simplePos x="0" y="0"/>
                <wp:positionH relativeFrom="page">
                  <wp:posOffset>402523</wp:posOffset>
                </wp:positionH>
                <wp:positionV relativeFrom="page">
                  <wp:posOffset>9240780</wp:posOffset>
                </wp:positionV>
                <wp:extent cx="186690" cy="469265"/>
                <wp:effectExtent l="0" t="0" r="0" b="0"/>
                <wp:wrapNone/>
                <wp:docPr id="1401" name="Textbox 1401"/>
                <wp:cNvGraphicFramePr>
                  <a:graphicFrameLocks/>
                </wp:cNvGraphicFramePr>
                <a:graphic>
                  <a:graphicData uri="http://schemas.microsoft.com/office/word/2010/wordprocessingShape">
                    <wps:wsp>
                      <wps:cNvPr id="1401" name="Textbox 1401"/>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321024" type="#_x0000_t202" id="docshape1400"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321536">
                <wp:simplePos x="0" y="0"/>
                <wp:positionH relativeFrom="page">
                  <wp:posOffset>515299</wp:posOffset>
                </wp:positionH>
                <wp:positionV relativeFrom="page">
                  <wp:posOffset>9104628</wp:posOffset>
                </wp:positionV>
                <wp:extent cx="186690" cy="742950"/>
                <wp:effectExtent l="0" t="0" r="0" b="0"/>
                <wp:wrapNone/>
                <wp:docPr id="1402" name="Textbox 1402"/>
                <wp:cNvGraphicFramePr>
                  <a:graphicFrameLocks/>
                </wp:cNvGraphicFramePr>
                <a:graphic>
                  <a:graphicData uri="http://schemas.microsoft.com/office/word/2010/wordprocessingShape">
                    <wps:wsp>
                      <wps:cNvPr id="1402" name="Textbox 1402"/>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321536" type="#_x0000_t202" id="docshape1401"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r>
        <w:rPr>
          <w:spacing w:val="-4"/>
          <w:sz w:val="28"/>
        </w:rPr>
        <w:t>DOLO</w:t>
      </w:r>
    </w:p>
    <w:p>
      <w:pPr>
        <w:pStyle w:val="BodyText"/>
        <w:spacing w:before="119"/>
        <w:ind w:left="2609" w:right="142" w:hanging="1618"/>
        <w:jc w:val="both"/>
      </w:pPr>
      <w:r>
        <w:rPr>
          <w:b/>
        </w:rPr>
        <w:t>SUM-403,</w:t>
      </w:r>
      <w:r>
        <w:rPr>
          <w:b/>
          <w:spacing w:val="-1"/>
        </w:rPr>
        <w:t> </w:t>
      </w:r>
      <w:r>
        <w:rPr>
          <w:b/>
        </w:rPr>
        <w:t>II</w:t>
      </w:r>
      <w:r>
        <w:rPr>
          <w:b/>
          <w:spacing w:val="80"/>
        </w:rPr>
        <w:t> </w:t>
      </w:r>
      <w:r>
        <w:rPr/>
        <w:t>Ação rescisória. Art. 485, III, do CPC. Sentença homologa- tória de acordo. Dolo da parte vencedora em detrimento da vencida. Causa de rescindibilidade inadequada.</w:t>
      </w:r>
    </w:p>
    <w:p>
      <w:pPr>
        <w:pStyle w:val="BodyText"/>
        <w:spacing w:before="41"/>
        <w:ind w:left="2609" w:right="145" w:hanging="1618"/>
        <w:jc w:val="both"/>
      </w:pPr>
      <w:r>
        <w:rPr>
          <w:b/>
        </w:rPr>
        <w:t>SUM-403,</w:t>
      </w:r>
      <w:r>
        <w:rPr>
          <w:b/>
          <w:spacing w:val="-1"/>
        </w:rPr>
        <w:t> </w:t>
      </w:r>
      <w:r>
        <w:rPr>
          <w:b/>
        </w:rPr>
        <w:t>I</w:t>
      </w:r>
      <w:r>
        <w:rPr>
          <w:b/>
          <w:spacing w:val="80"/>
        </w:rPr>
        <w:t> </w:t>
      </w:r>
      <w:r>
        <w:rPr/>
        <w:t>Art. 485, III, do CPC. Silêncio da parte vencedora. </w:t>
      </w:r>
      <w:r>
        <w:rPr/>
        <w:t>Fato desfavorável. Descaracterizado o dolo processual.</w:t>
      </w:r>
    </w:p>
    <w:p>
      <w:pPr>
        <w:pStyle w:val="Heading5"/>
        <w:spacing w:before="219"/>
      </w:pPr>
      <w:r>
        <w:rPr/>
        <w:t>DOMINGOS</w:t>
      </w:r>
      <w:r>
        <w:rPr>
          <w:spacing w:val="-7"/>
        </w:rPr>
        <w:t> </w:t>
      </w:r>
      <w:r>
        <w:rPr/>
        <w:t>E</w:t>
      </w:r>
      <w:r>
        <w:rPr>
          <w:spacing w:val="-6"/>
        </w:rPr>
        <w:t> </w:t>
      </w:r>
      <w:r>
        <w:rPr>
          <w:spacing w:val="-2"/>
        </w:rPr>
        <w:t>FERIADOS</w:t>
      </w:r>
    </w:p>
    <w:p>
      <w:pPr>
        <w:pStyle w:val="BodyText"/>
        <w:spacing w:line="271" w:lineRule="auto" w:before="122"/>
        <w:ind w:left="991" w:right="4336"/>
        <w:jc w:val="both"/>
      </w:pPr>
      <w:r>
        <w:rPr/>
        <w:t>Ver</w:t>
      </w:r>
      <w:r>
        <w:rPr>
          <w:spacing w:val="-13"/>
        </w:rPr>
        <w:t> </w:t>
      </w:r>
      <w:r>
        <w:rPr/>
        <w:t>Repouso</w:t>
      </w:r>
      <w:r>
        <w:rPr>
          <w:spacing w:val="-13"/>
        </w:rPr>
        <w:t> </w:t>
      </w:r>
      <w:r>
        <w:rPr/>
        <w:t>Semanal</w:t>
      </w:r>
      <w:r>
        <w:rPr>
          <w:spacing w:val="-11"/>
        </w:rPr>
        <w:t> </w:t>
      </w:r>
      <w:r>
        <w:rPr/>
        <w:t>Remunerado Ver Prazo</w:t>
      </w:r>
    </w:p>
    <w:p>
      <w:pPr>
        <w:pStyle w:val="Heading5"/>
        <w:spacing w:before="181"/>
      </w:pPr>
      <w:r>
        <w:rPr/>
        <w:t>DONO</w:t>
      </w:r>
      <w:r>
        <w:rPr>
          <w:spacing w:val="-5"/>
        </w:rPr>
        <w:t> </w:t>
      </w:r>
      <w:r>
        <w:rPr/>
        <w:t>DA</w:t>
      </w:r>
      <w:r>
        <w:rPr>
          <w:spacing w:val="-4"/>
        </w:rPr>
        <w:t> OBRA</w:t>
      </w:r>
    </w:p>
    <w:p>
      <w:pPr>
        <w:pStyle w:val="BodyText"/>
        <w:spacing w:before="119"/>
        <w:ind w:left="2609" w:right="143" w:hanging="1618"/>
        <w:jc w:val="both"/>
      </w:pPr>
      <w:r>
        <w:rPr>
          <w:b/>
        </w:rPr>
        <w:t>OJ-SDI1-191</w:t>
      </w:r>
      <w:r>
        <w:rPr>
          <w:b/>
          <w:spacing w:val="40"/>
        </w:rPr>
        <w:t> </w:t>
      </w:r>
      <w:r>
        <w:rPr/>
        <w:t>Construção civil. Contrato de empreitada. Responsabilidade solidária ou subsidiária.</w:t>
      </w:r>
    </w:p>
    <w:p>
      <w:pPr>
        <w:pStyle w:val="Heading5"/>
        <w:spacing w:before="221"/>
      </w:pPr>
      <w:r>
        <w:rPr/>
        <w:t>DUPLO</w:t>
      </w:r>
      <w:r>
        <w:rPr>
          <w:spacing w:val="-6"/>
        </w:rPr>
        <w:t> </w:t>
      </w:r>
      <w:r>
        <w:rPr/>
        <w:t>GRAU</w:t>
      </w:r>
      <w:r>
        <w:rPr>
          <w:spacing w:val="-5"/>
        </w:rPr>
        <w:t> </w:t>
      </w:r>
      <w:r>
        <w:rPr/>
        <w:t>DE</w:t>
      </w:r>
      <w:r>
        <w:rPr>
          <w:spacing w:val="-3"/>
        </w:rPr>
        <w:t> </w:t>
      </w:r>
      <w:r>
        <w:rPr>
          <w:spacing w:val="-2"/>
        </w:rPr>
        <w:t>JURISDIÇÃO</w:t>
      </w:r>
    </w:p>
    <w:p>
      <w:pPr>
        <w:pStyle w:val="BodyText"/>
        <w:spacing w:before="119"/>
        <w:ind w:left="991"/>
        <w:jc w:val="both"/>
      </w:pPr>
      <w:r>
        <w:rPr/>
        <w:t>Ver</w:t>
      </w:r>
      <w:r>
        <w:rPr>
          <w:spacing w:val="-7"/>
        </w:rPr>
        <w:t> </w:t>
      </w:r>
      <w:r>
        <w:rPr/>
        <w:t>também</w:t>
      </w:r>
      <w:r>
        <w:rPr>
          <w:spacing w:val="-7"/>
        </w:rPr>
        <w:t> </w:t>
      </w:r>
      <w:r>
        <w:rPr/>
        <w:t>Remessa</w:t>
      </w:r>
      <w:r>
        <w:rPr>
          <w:spacing w:val="-4"/>
        </w:rPr>
        <w:t> </w:t>
      </w:r>
      <w:r>
        <w:rPr/>
        <w:t>“Ex</w:t>
      </w:r>
      <w:r>
        <w:rPr>
          <w:spacing w:val="-7"/>
        </w:rPr>
        <w:t> </w:t>
      </w:r>
      <w:r>
        <w:rPr>
          <w:spacing w:val="-2"/>
        </w:rPr>
        <w:t>Ofício”</w:t>
      </w:r>
    </w:p>
    <w:p>
      <w:pPr>
        <w:pStyle w:val="BodyText"/>
        <w:spacing w:before="42"/>
        <w:ind w:left="2609" w:right="142" w:hanging="1618"/>
        <w:jc w:val="both"/>
      </w:pPr>
      <w:r>
        <w:rPr>
          <w:b/>
        </w:rPr>
        <w:t>OJ-SDI2-21</w:t>
      </w:r>
      <w:r>
        <w:rPr>
          <w:b/>
          <w:spacing w:val="80"/>
        </w:rPr>
        <w:t> </w:t>
      </w:r>
      <w:r>
        <w:rPr/>
        <w:t>Ação rescisória. Ausência de trânsito em julgado. Inobser- vância do duplo grau de jurisdição. Decreto-Lei nº 779/69, art. 1º, V.</w:t>
      </w:r>
    </w:p>
    <w:p>
      <w:pPr>
        <w:pStyle w:val="BodyText"/>
        <w:spacing w:before="39"/>
        <w:ind w:left="991"/>
        <w:jc w:val="both"/>
      </w:pPr>
      <w:r>
        <w:rPr>
          <w:b/>
        </w:rPr>
        <w:t>SUM-100,</w:t>
      </w:r>
      <w:r>
        <w:rPr>
          <w:b/>
          <w:spacing w:val="-8"/>
        </w:rPr>
        <w:t> </w:t>
      </w:r>
      <w:r>
        <w:rPr>
          <w:b/>
        </w:rPr>
        <w:t>VII</w:t>
      </w:r>
      <w:r>
        <w:rPr>
          <w:b/>
          <w:spacing w:val="-20"/>
        </w:rPr>
        <w:t> </w:t>
      </w:r>
      <w:r>
        <w:rPr/>
        <w:t>Ação</w:t>
      </w:r>
      <w:r>
        <w:rPr>
          <w:spacing w:val="14"/>
        </w:rPr>
        <w:t> </w:t>
      </w:r>
      <w:r>
        <w:rPr/>
        <w:t>rescisória.</w:t>
      </w:r>
      <w:r>
        <w:rPr>
          <w:spacing w:val="14"/>
        </w:rPr>
        <w:t> </w:t>
      </w:r>
      <w:r>
        <w:rPr/>
        <w:t>Decadência</w:t>
      </w:r>
      <w:r>
        <w:rPr>
          <w:spacing w:val="14"/>
        </w:rPr>
        <w:t> </w:t>
      </w:r>
      <w:r>
        <w:rPr/>
        <w:t>afastada</w:t>
      </w:r>
      <w:r>
        <w:rPr>
          <w:spacing w:val="14"/>
        </w:rPr>
        <w:t> </w:t>
      </w:r>
      <w:r>
        <w:rPr/>
        <w:t>em</w:t>
      </w:r>
      <w:r>
        <w:rPr>
          <w:spacing w:val="11"/>
        </w:rPr>
        <w:t> </w:t>
      </w:r>
      <w:r>
        <w:rPr/>
        <w:t>recurso</w:t>
      </w:r>
      <w:r>
        <w:rPr>
          <w:spacing w:val="14"/>
        </w:rPr>
        <w:t> </w:t>
      </w:r>
      <w:r>
        <w:rPr>
          <w:spacing w:val="-2"/>
        </w:rPr>
        <w:t>ordinário.</w:t>
      </w:r>
    </w:p>
    <w:p>
      <w:pPr>
        <w:pStyle w:val="BodyText"/>
        <w:spacing w:before="1"/>
        <w:ind w:left="2609"/>
        <w:jc w:val="both"/>
      </w:pPr>
      <w:r>
        <w:rPr/>
        <w:t>Julgamento</w:t>
      </w:r>
      <w:r>
        <w:rPr>
          <w:spacing w:val="-6"/>
        </w:rPr>
        <w:t> </w:t>
      </w:r>
      <w:r>
        <w:rPr/>
        <w:t>imediato</w:t>
      </w:r>
      <w:r>
        <w:rPr>
          <w:spacing w:val="-8"/>
        </w:rPr>
        <w:t> </w:t>
      </w:r>
      <w:r>
        <w:rPr/>
        <w:t>do</w:t>
      </w:r>
      <w:r>
        <w:rPr>
          <w:spacing w:val="-5"/>
        </w:rPr>
        <w:t> </w:t>
      </w:r>
      <w:r>
        <w:rPr>
          <w:spacing w:val="-2"/>
        </w:rPr>
        <w:t>mérito.</w:t>
      </w:r>
    </w:p>
    <w:p>
      <w:pPr>
        <w:pStyle w:val="BodyText"/>
        <w:spacing w:before="1"/>
        <w:rPr>
          <w:sz w:val="28"/>
        </w:rPr>
      </w:pPr>
    </w:p>
    <w:p>
      <w:pPr>
        <w:pStyle w:val="Heading3"/>
        <w:ind w:left="137"/>
        <w:jc w:val="center"/>
      </w:pPr>
      <w:bookmarkStart w:name="E" w:id="7"/>
      <w:bookmarkEnd w:id="7"/>
      <w:r>
        <w:rPr>
          <w:b w:val="0"/>
        </w:rPr>
      </w:r>
      <w:r>
        <w:rPr>
          <w:w w:val="100"/>
        </w:rPr>
        <w:t>E</w:t>
      </w:r>
    </w:p>
    <w:p>
      <w:pPr>
        <w:pStyle w:val="Heading5"/>
        <w:spacing w:before="216"/>
        <w:ind w:left="2551" w:right="193" w:hanging="2269"/>
      </w:pPr>
      <w:r>
        <w:rPr/>
        <w:t>EDITAL</w:t>
      </w:r>
      <w:r>
        <w:rPr>
          <w:spacing w:val="40"/>
        </w:rPr>
        <w:t> </w:t>
      </w:r>
      <w:r>
        <w:rPr/>
        <w:t>DE</w:t>
      </w:r>
      <w:r>
        <w:rPr>
          <w:spacing w:val="40"/>
        </w:rPr>
        <w:t> </w:t>
      </w:r>
      <w:r>
        <w:rPr/>
        <w:t>CONVOCAÇÃO</w:t>
      </w:r>
      <w:r>
        <w:rPr>
          <w:spacing w:val="40"/>
        </w:rPr>
        <w:t> </w:t>
      </w:r>
      <w:r>
        <w:rPr/>
        <w:t>DA</w:t>
      </w:r>
      <w:r>
        <w:rPr>
          <w:spacing w:val="40"/>
        </w:rPr>
        <w:t> </w:t>
      </w:r>
      <w:r>
        <w:rPr/>
        <w:t>ASSEMBLÉIA</w:t>
      </w:r>
      <w:r>
        <w:rPr>
          <w:spacing w:val="40"/>
        </w:rPr>
        <w:t> </w:t>
      </w:r>
      <w:r>
        <w:rPr/>
        <w:t>GERAL</w:t>
      </w:r>
      <w:r>
        <w:rPr>
          <w:spacing w:val="40"/>
        </w:rPr>
        <w:t> </w:t>
      </w:r>
      <w:r>
        <w:rPr/>
        <w:t>DOS</w:t>
      </w:r>
      <w:r>
        <w:rPr>
          <w:spacing w:val="40"/>
        </w:rPr>
        <w:t> </w:t>
      </w:r>
      <w:r>
        <w:rPr/>
        <w:t>TRA- </w:t>
      </w:r>
      <w:r>
        <w:rPr>
          <w:spacing w:val="-2"/>
        </w:rPr>
        <w:t>BALHADORES</w:t>
      </w:r>
    </w:p>
    <w:p>
      <w:pPr>
        <w:pStyle w:val="BodyText"/>
        <w:spacing w:before="121"/>
        <w:ind w:left="2609" w:right="142" w:hanging="1618"/>
        <w:jc w:val="both"/>
      </w:pPr>
      <w:r>
        <w:rPr>
          <w:b/>
        </w:rPr>
        <w:t>OJ-SDC-29</w:t>
      </w:r>
      <w:r>
        <w:rPr>
          <w:b/>
          <w:spacing w:val="80"/>
        </w:rPr>
        <w:t> </w:t>
      </w:r>
      <w:r>
        <w:rPr/>
        <w:t>Ata da assembléia geral. Requisitos essenciais para instau- ração de dissídio coletivo.</w:t>
      </w:r>
    </w:p>
    <w:p>
      <w:pPr>
        <w:pStyle w:val="BodyText"/>
        <w:spacing w:before="41"/>
        <w:ind w:left="2609" w:right="144" w:hanging="1618"/>
        <w:jc w:val="both"/>
      </w:pPr>
      <w:r>
        <w:rPr>
          <w:b/>
        </w:rPr>
        <w:t>OJ-SDC-35</w:t>
      </w:r>
      <w:r>
        <w:rPr>
          <w:b/>
          <w:spacing w:val="80"/>
        </w:rPr>
        <w:t> </w:t>
      </w:r>
      <w:r>
        <w:rPr/>
        <w:t>Disposição estatutária específica. Prazo mínimo entre a pu- blicação e a realização da assembléia. Observância </w:t>
      </w:r>
      <w:r>
        <w:rPr/>
        <w:t>obriga- </w:t>
      </w:r>
      <w:r>
        <w:rPr>
          <w:spacing w:val="-2"/>
        </w:rPr>
        <w:t>tória.</w:t>
      </w:r>
    </w:p>
    <w:p>
      <w:pPr>
        <w:spacing w:before="39"/>
        <w:ind w:left="992" w:right="0" w:firstLine="0"/>
        <w:jc w:val="both"/>
        <w:rPr>
          <w:sz w:val="26"/>
        </w:rPr>
      </w:pPr>
      <w:r>
        <w:rPr>
          <w:b/>
          <w:sz w:val="26"/>
        </w:rPr>
        <w:t>OJ-SDC-28</w:t>
      </w:r>
      <w:r>
        <w:rPr>
          <w:b/>
          <w:spacing w:val="58"/>
          <w:w w:val="150"/>
          <w:sz w:val="26"/>
        </w:rPr>
        <w:t>  </w:t>
      </w:r>
      <w:r>
        <w:rPr>
          <w:sz w:val="26"/>
        </w:rPr>
        <w:t>Publicação.</w:t>
      </w:r>
      <w:r>
        <w:rPr>
          <w:spacing w:val="-1"/>
          <w:sz w:val="26"/>
        </w:rPr>
        <w:t> </w:t>
      </w:r>
      <w:r>
        <w:rPr>
          <w:sz w:val="26"/>
        </w:rPr>
        <w:t>Base</w:t>
      </w:r>
      <w:r>
        <w:rPr>
          <w:spacing w:val="-5"/>
          <w:sz w:val="26"/>
        </w:rPr>
        <w:t> </w:t>
      </w:r>
      <w:r>
        <w:rPr>
          <w:spacing w:val="-2"/>
          <w:sz w:val="26"/>
        </w:rPr>
        <w:t>territorial.</w:t>
      </w:r>
    </w:p>
    <w:p>
      <w:pPr>
        <w:pStyle w:val="Heading5"/>
        <w:spacing w:before="217"/>
      </w:pPr>
      <w:r>
        <w:rPr/>
        <w:t>EFEITO</w:t>
      </w:r>
      <w:r>
        <w:rPr>
          <w:spacing w:val="-8"/>
        </w:rPr>
        <w:t> </w:t>
      </w:r>
      <w:r>
        <w:rPr>
          <w:spacing w:val="-2"/>
        </w:rPr>
        <w:t>DEVOLUTIVO</w:t>
      </w:r>
    </w:p>
    <w:p>
      <w:pPr>
        <w:pStyle w:val="BodyText"/>
        <w:spacing w:before="122"/>
        <w:ind w:left="991"/>
        <w:jc w:val="both"/>
      </w:pPr>
      <w:r>
        <w:rPr>
          <w:b/>
        </w:rPr>
        <w:t>SUM-393</w:t>
      </w:r>
      <w:r>
        <w:rPr>
          <w:b/>
          <w:spacing w:val="68"/>
        </w:rPr>
        <w:t>    </w:t>
      </w:r>
      <w:r>
        <w:rPr/>
        <w:t>Recurso</w:t>
      </w:r>
      <w:r>
        <w:rPr>
          <w:spacing w:val="8"/>
        </w:rPr>
        <w:t> </w:t>
      </w:r>
      <w:r>
        <w:rPr/>
        <w:t>Ordinário.</w:t>
      </w:r>
      <w:r>
        <w:rPr>
          <w:spacing w:val="3"/>
        </w:rPr>
        <w:t> </w:t>
      </w:r>
      <w:r>
        <w:rPr/>
        <w:t>Efeito</w:t>
      </w:r>
      <w:r>
        <w:rPr>
          <w:spacing w:val="3"/>
        </w:rPr>
        <w:t> </w:t>
      </w:r>
      <w:r>
        <w:rPr/>
        <w:t>devolutivo</w:t>
      </w:r>
      <w:r>
        <w:rPr>
          <w:spacing w:val="5"/>
        </w:rPr>
        <w:t> </w:t>
      </w:r>
      <w:r>
        <w:rPr/>
        <w:t>em</w:t>
      </w:r>
      <w:r>
        <w:rPr>
          <w:spacing w:val="3"/>
        </w:rPr>
        <w:t> </w:t>
      </w:r>
      <w:r>
        <w:rPr/>
        <w:t>profundidade.</w:t>
      </w:r>
      <w:r>
        <w:rPr>
          <w:spacing w:val="5"/>
        </w:rPr>
        <w:t> </w:t>
      </w:r>
      <w:r>
        <w:rPr>
          <w:spacing w:val="-4"/>
        </w:rPr>
        <w:t>Art.</w:t>
      </w:r>
    </w:p>
    <w:p>
      <w:pPr>
        <w:pStyle w:val="BodyText"/>
        <w:spacing w:before="1"/>
        <w:ind w:left="2609"/>
        <w:jc w:val="both"/>
      </w:pPr>
      <w:r>
        <w:rPr/>
        <w:t>515,</w:t>
      </w:r>
      <w:r>
        <w:rPr>
          <w:spacing w:val="-4"/>
        </w:rPr>
        <w:t> </w:t>
      </w:r>
      <w:r>
        <w:rPr/>
        <w:t>§</w:t>
      </w:r>
      <w:r>
        <w:rPr>
          <w:spacing w:val="-4"/>
        </w:rPr>
        <w:t> </w:t>
      </w:r>
      <w:r>
        <w:rPr/>
        <w:t>1º,</w:t>
      </w:r>
      <w:r>
        <w:rPr>
          <w:spacing w:val="-3"/>
        </w:rPr>
        <w:t> </w:t>
      </w:r>
      <w:r>
        <w:rPr/>
        <w:t>do</w:t>
      </w:r>
      <w:r>
        <w:rPr>
          <w:spacing w:val="-1"/>
        </w:rPr>
        <w:t> </w:t>
      </w:r>
      <w:r>
        <w:rPr>
          <w:spacing w:val="-4"/>
        </w:rPr>
        <w:t>CPC.</w:t>
      </w:r>
    </w:p>
    <w:p>
      <w:pPr>
        <w:pStyle w:val="Heading5"/>
        <w:spacing w:before="217"/>
      </w:pPr>
      <w:r>
        <w:rPr/>
        <w:t>EFEITO</w:t>
      </w:r>
      <w:r>
        <w:rPr>
          <w:spacing w:val="-8"/>
        </w:rPr>
        <w:t> </w:t>
      </w:r>
      <w:r>
        <w:rPr>
          <w:spacing w:val="-2"/>
        </w:rPr>
        <w:t>MODIFICATIVO</w:t>
      </w:r>
    </w:p>
    <w:p>
      <w:pPr>
        <w:pStyle w:val="BodyText"/>
        <w:spacing w:before="122"/>
        <w:ind w:left="2609" w:right="145" w:hanging="1618"/>
        <w:jc w:val="both"/>
      </w:pPr>
      <w:r>
        <w:rPr>
          <w:b/>
        </w:rPr>
        <w:t>SUM-421,</w:t>
      </w:r>
      <w:r>
        <w:rPr>
          <w:b/>
          <w:spacing w:val="-1"/>
        </w:rPr>
        <w:t> </w:t>
      </w:r>
      <w:r>
        <w:rPr>
          <w:b/>
        </w:rPr>
        <w:t>II</w:t>
      </w:r>
      <w:r>
        <w:rPr>
          <w:b/>
          <w:spacing w:val="80"/>
          <w:w w:val="150"/>
        </w:rPr>
        <w:t> </w:t>
      </w:r>
      <w:r>
        <w:rPr/>
        <w:t>Decisão</w:t>
      </w:r>
      <w:r>
        <w:rPr>
          <w:spacing w:val="40"/>
        </w:rPr>
        <w:t> </w:t>
      </w:r>
      <w:r>
        <w:rPr/>
        <w:t>monocrática</w:t>
      </w:r>
      <w:r>
        <w:rPr>
          <w:spacing w:val="40"/>
        </w:rPr>
        <w:t> </w:t>
      </w:r>
      <w:r>
        <w:rPr/>
        <w:t>do</w:t>
      </w:r>
      <w:r>
        <w:rPr>
          <w:spacing w:val="38"/>
        </w:rPr>
        <w:t> </w:t>
      </w:r>
      <w:r>
        <w:rPr/>
        <w:t>relator.</w:t>
      </w:r>
      <w:r>
        <w:rPr>
          <w:spacing w:val="38"/>
        </w:rPr>
        <w:t> </w:t>
      </w:r>
      <w:r>
        <w:rPr/>
        <w:t>CPC,</w:t>
      </w:r>
      <w:r>
        <w:rPr>
          <w:spacing w:val="38"/>
        </w:rPr>
        <w:t> </w:t>
      </w:r>
      <w:r>
        <w:rPr/>
        <w:t>art.</w:t>
      </w:r>
      <w:r>
        <w:rPr>
          <w:spacing w:val="40"/>
        </w:rPr>
        <w:t> </w:t>
      </w:r>
      <w:r>
        <w:rPr/>
        <w:t>557.</w:t>
      </w:r>
      <w:r>
        <w:rPr>
          <w:spacing w:val="38"/>
        </w:rPr>
        <w:t> </w:t>
      </w:r>
      <w:r>
        <w:rPr/>
        <w:t>Embargos de declaração. Conversão em agravo. Fungibilidade e cele- ridade processual.</w:t>
      </w:r>
    </w:p>
    <w:p>
      <w:pPr>
        <w:pStyle w:val="BodyText"/>
        <w:spacing w:before="41"/>
        <w:ind w:left="2609" w:right="146" w:hanging="1618"/>
        <w:jc w:val="both"/>
      </w:pPr>
      <w:r>
        <w:rPr>
          <w:b/>
        </w:rPr>
        <w:t>OJ-SDI1-142,I</w:t>
      </w:r>
      <w:r>
        <w:rPr/>
        <w:t>Embargos declaratórios. Efeito modificativo. Ausência </w:t>
      </w:r>
      <w:r>
        <w:rPr/>
        <w:t>de vista à parte contrária. Nulidade.</w:t>
      </w:r>
    </w:p>
    <w:p>
      <w:pPr>
        <w:pStyle w:val="BodyText"/>
        <w:rPr>
          <w:sz w:val="20"/>
        </w:rPr>
      </w:pPr>
    </w:p>
    <w:p>
      <w:pPr>
        <w:pStyle w:val="BodyText"/>
        <w:spacing w:before="2"/>
      </w:pPr>
      <w:r>
        <w:rPr/>
        <mc:AlternateContent>
          <mc:Choice Requires="wps">
            <w:drawing>
              <wp:anchor distT="0" distB="0" distL="0" distR="0" allowOverlap="1" layoutInCell="1" locked="0" behindDoc="1" simplePos="0" relativeHeight="488179200">
                <wp:simplePos x="0" y="0"/>
                <wp:positionH relativeFrom="page">
                  <wp:posOffset>954024</wp:posOffset>
                </wp:positionH>
                <wp:positionV relativeFrom="paragraph">
                  <wp:posOffset>206407</wp:posOffset>
                </wp:positionV>
                <wp:extent cx="5581015" cy="6350"/>
                <wp:effectExtent l="0" t="0" r="0" b="0"/>
                <wp:wrapTopAndBottom/>
                <wp:docPr id="1403" name="Graphic 1403"/>
                <wp:cNvGraphicFramePr>
                  <a:graphicFrameLocks/>
                </wp:cNvGraphicFramePr>
                <a:graphic>
                  <a:graphicData uri="http://schemas.microsoft.com/office/word/2010/wordprocessingShape">
                    <wps:wsp>
                      <wps:cNvPr id="1403" name="Graphic 1403"/>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6.252525pt;width:439.439pt;height:.481pt;mso-position-horizontal-relative:page;mso-position-vertical-relative:paragraph;z-index:-15137280;mso-wrap-distance-left:0;mso-wrap-distance-right:0" id="docshape1402" filled="true" fillcolor="#000000" stroked="false">
                <v:fill type="solid"/>
                <w10:wrap type="topAndBottom"/>
              </v:rect>
            </w:pict>
          </mc:Fallback>
        </mc:AlternateContent>
      </w:r>
    </w:p>
    <w:p>
      <w:pPr>
        <w:pStyle w:val="Heading5"/>
        <w:ind w:left="2979" w:right="2950"/>
        <w:jc w:val="center"/>
      </w:pPr>
      <w:r>
        <w:rPr>
          <w:spacing w:val="-2"/>
        </w:rPr>
        <w:t>H-</w:t>
      </w:r>
      <w:r>
        <w:rPr>
          <w:spacing w:val="-5"/>
        </w:rPr>
        <w:t>72</w:t>
      </w:r>
    </w:p>
    <w:p>
      <w:pPr>
        <w:spacing w:after="0"/>
        <w:jc w:val="center"/>
        <w:sectPr>
          <w:headerReference w:type="default" r:id="rId227"/>
          <w:footerReference w:type="default" r:id="rId228"/>
          <w:pgSz w:w="11910" w:h="16840"/>
          <w:pgMar w:header="765" w:footer="0" w:top="1100" w:bottom="280" w:left="1360" w:right="1500"/>
        </w:sectPr>
      </w:pPr>
    </w:p>
    <w:p>
      <w:pPr>
        <w:pStyle w:val="BodyText"/>
        <w:tabs>
          <w:tab w:pos="2609" w:val="left" w:leader="none"/>
        </w:tabs>
        <w:spacing w:before="74"/>
        <w:ind w:left="2609" w:right="176" w:hanging="1618"/>
      </w:pPr>
      <w:r>
        <w:rPr/>
        <mc:AlternateContent>
          <mc:Choice Requires="wps">
            <w:drawing>
              <wp:anchor distT="0" distB="0" distL="0" distR="0" allowOverlap="1" layoutInCell="1" locked="0" behindDoc="0" simplePos="0" relativeHeight="16322560">
                <wp:simplePos x="0" y="0"/>
                <wp:positionH relativeFrom="page">
                  <wp:posOffset>6858000</wp:posOffset>
                </wp:positionH>
                <wp:positionV relativeFrom="page">
                  <wp:posOffset>8905240</wp:posOffset>
                </wp:positionV>
                <wp:extent cx="702945" cy="1259840"/>
                <wp:effectExtent l="0" t="0" r="0" b="0"/>
                <wp:wrapNone/>
                <wp:docPr id="1406" name="Graphic 1406"/>
                <wp:cNvGraphicFramePr>
                  <a:graphicFrameLocks/>
                </wp:cNvGraphicFramePr>
                <a:graphic>
                  <a:graphicData uri="http://schemas.microsoft.com/office/word/2010/wordprocessingShape">
                    <wps:wsp>
                      <wps:cNvPr id="1406" name="Graphic 1406"/>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322560" id="docshape1405"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323072">
                <wp:simplePos x="0" y="0"/>
                <wp:positionH relativeFrom="page">
                  <wp:posOffset>6827707</wp:posOffset>
                </wp:positionH>
                <wp:positionV relativeFrom="page">
                  <wp:posOffset>9161016</wp:posOffset>
                </wp:positionV>
                <wp:extent cx="300990" cy="742950"/>
                <wp:effectExtent l="0" t="0" r="0" b="0"/>
                <wp:wrapNone/>
                <wp:docPr id="1407" name="Textbox 1407"/>
                <wp:cNvGraphicFramePr>
                  <a:graphicFrameLocks/>
                </wp:cNvGraphicFramePr>
                <a:graphic>
                  <a:graphicData uri="http://schemas.microsoft.com/office/word/2010/wordprocessingShape">
                    <wps:wsp>
                      <wps:cNvPr id="1407" name="Textbox 1407"/>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323072" type="#_x0000_t202" id="docshape1406"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r>
        <w:rPr>
          <w:b/>
        </w:rPr>
        <w:t>SUM-421, I</w:t>
        <w:tab/>
      </w:r>
      <w:r>
        <w:rPr/>
        <w:t>Embargos declaratórios. Omissão. Decisão monocrática do relator. CPC, art. 557.</w:t>
      </w:r>
    </w:p>
    <w:p>
      <w:pPr>
        <w:pStyle w:val="BodyText"/>
        <w:tabs>
          <w:tab w:pos="2609" w:val="left" w:leader="none"/>
        </w:tabs>
        <w:spacing w:before="38"/>
        <w:ind w:left="991"/>
      </w:pPr>
      <w:r>
        <w:rPr>
          <w:b/>
          <w:spacing w:val="-2"/>
        </w:rPr>
        <w:t>SUM-</w:t>
      </w:r>
      <w:r>
        <w:rPr>
          <w:b/>
          <w:spacing w:val="-5"/>
        </w:rPr>
        <w:t>278</w:t>
      </w:r>
      <w:r>
        <w:rPr>
          <w:b/>
        </w:rPr>
        <w:tab/>
      </w:r>
      <w:r>
        <w:rPr/>
        <w:t>Embargos</w:t>
      </w:r>
      <w:r>
        <w:rPr>
          <w:spacing w:val="-7"/>
        </w:rPr>
        <w:t> </w:t>
      </w:r>
      <w:r>
        <w:rPr/>
        <w:t>declaratórios.</w:t>
      </w:r>
      <w:r>
        <w:rPr>
          <w:spacing w:val="-8"/>
        </w:rPr>
        <w:t> </w:t>
      </w:r>
      <w:r>
        <w:rPr/>
        <w:t>Omissão</w:t>
      </w:r>
      <w:r>
        <w:rPr>
          <w:spacing w:val="-9"/>
        </w:rPr>
        <w:t> </w:t>
      </w:r>
      <w:r>
        <w:rPr/>
        <w:t>no</w:t>
      </w:r>
      <w:r>
        <w:rPr>
          <w:spacing w:val="-9"/>
        </w:rPr>
        <w:t> </w:t>
      </w:r>
      <w:r>
        <w:rPr>
          <w:spacing w:val="-2"/>
        </w:rPr>
        <w:t>julgado.</w:t>
      </w:r>
    </w:p>
    <w:p>
      <w:pPr>
        <w:pStyle w:val="Heading5"/>
        <w:spacing w:before="220"/>
      </w:pPr>
      <w:r>
        <w:rPr/>
        <w:t>EFEITO</w:t>
      </w:r>
      <w:r>
        <w:rPr>
          <w:spacing w:val="-8"/>
        </w:rPr>
        <w:t> </w:t>
      </w:r>
      <w:r>
        <w:rPr>
          <w:spacing w:val="-2"/>
        </w:rPr>
        <w:t>SUSPENSIVO</w:t>
      </w:r>
    </w:p>
    <w:p>
      <w:pPr>
        <w:spacing w:before="119"/>
        <w:ind w:left="991" w:right="0" w:firstLine="0"/>
        <w:jc w:val="left"/>
        <w:rPr>
          <w:sz w:val="26"/>
        </w:rPr>
      </w:pPr>
      <w:r>
        <w:rPr>
          <w:b/>
          <w:sz w:val="26"/>
        </w:rPr>
        <w:t>OJ-SDI2-113</w:t>
      </w:r>
      <w:r>
        <w:rPr>
          <w:b/>
          <w:spacing w:val="49"/>
          <w:w w:val="150"/>
          <w:sz w:val="26"/>
        </w:rPr>
        <w:t> </w:t>
      </w:r>
      <w:r>
        <w:rPr>
          <w:color w:val="FF0000"/>
          <w:spacing w:val="-2"/>
          <w:sz w:val="26"/>
        </w:rPr>
        <w:t>(cancelada)</w:t>
      </w:r>
    </w:p>
    <w:p>
      <w:pPr>
        <w:pStyle w:val="BodyText"/>
        <w:tabs>
          <w:tab w:pos="2609" w:val="left" w:leader="none"/>
        </w:tabs>
        <w:spacing w:before="42"/>
        <w:ind w:left="2609" w:right="176" w:hanging="1618"/>
      </w:pPr>
      <w:r>
        <w:rPr>
          <w:b/>
        </w:rPr>
        <w:t>SUM-414, I</w:t>
        <w:tab/>
      </w:r>
      <w:r>
        <w:rPr/>
        <w:t>Mandado de segurança. Não cabimento. Antecipação de </w:t>
      </w:r>
      <w:r>
        <w:rPr/>
        <w:t>tu- tela concedida na sentença. Existência de ação própria.</w:t>
      </w:r>
    </w:p>
    <w:p>
      <w:pPr>
        <w:pStyle w:val="BodyText"/>
        <w:tabs>
          <w:tab w:pos="2609" w:val="left" w:leader="none"/>
        </w:tabs>
        <w:spacing w:before="40"/>
        <w:ind w:left="2609" w:right="176" w:hanging="1618"/>
      </w:pPr>
      <w:r>
        <w:rPr>
          <w:b/>
          <w:spacing w:val="-2"/>
        </w:rPr>
        <w:t>SUM-279</w:t>
      </w:r>
      <w:r>
        <w:rPr>
          <w:b/>
        </w:rPr>
        <w:tab/>
      </w:r>
      <w:r>
        <w:rPr/>
        <w:t>Recurso contra sentença normativa. Efeito suspensivo. Cas- </w:t>
      </w:r>
      <w:r>
        <w:rPr>
          <w:spacing w:val="-2"/>
        </w:rPr>
        <w:t>sação.</w:t>
      </w:r>
    </w:p>
    <w:p>
      <w:pPr>
        <w:pStyle w:val="Heading5"/>
        <w:spacing w:before="219"/>
      </w:pPr>
      <w:r>
        <w:rPr/>
        <w:t>EFEITOS</w:t>
      </w:r>
      <w:r>
        <w:rPr>
          <w:spacing w:val="-9"/>
        </w:rPr>
        <w:t> </w:t>
      </w:r>
      <w:r>
        <w:rPr>
          <w:spacing w:val="-2"/>
        </w:rPr>
        <w:t>FINANCEIROS</w:t>
      </w:r>
    </w:p>
    <w:p>
      <w:pPr>
        <w:pStyle w:val="BodyText"/>
        <w:spacing w:before="119"/>
        <w:ind w:left="2609" w:right="142" w:hanging="1618"/>
        <w:jc w:val="both"/>
      </w:pPr>
      <w:r>
        <w:rPr>
          <w:b/>
        </w:rPr>
        <w:t>OJ-SDI2-24</w:t>
      </w:r>
      <w:r>
        <w:rPr>
          <w:b/>
          <w:spacing w:val="40"/>
        </w:rPr>
        <w:t> </w:t>
      </w:r>
      <w:r>
        <w:rPr/>
        <w:t>Ação rescisória. Estabilidade provisória. Decisão </w:t>
      </w:r>
      <w:r>
        <w:rPr/>
        <w:t>rescin- denda que determina a reintegração. Período estabilitário exaurido. Devida apenas indenização.</w:t>
      </w:r>
    </w:p>
    <w:p>
      <w:pPr>
        <w:pStyle w:val="BodyText"/>
        <w:spacing w:before="41"/>
        <w:ind w:left="2609" w:right="141" w:hanging="1618"/>
        <w:jc w:val="both"/>
      </w:pPr>
      <w:r>
        <w:rPr>
          <w:b/>
        </w:rPr>
        <w:t>OJ-SDI1-12</w:t>
      </w:r>
      <w:r>
        <w:rPr>
          <w:b/>
          <w:spacing w:val="80"/>
        </w:rPr>
        <w:t> </w:t>
      </w:r>
      <w:r>
        <w:rPr/>
        <w:t>Anistia. Emenda Constitucional nº 26/1985. Efeitos </w:t>
      </w:r>
      <w:r>
        <w:rPr/>
        <w:t>finan- ceiros da promulgação.</w:t>
      </w:r>
    </w:p>
    <w:p>
      <w:pPr>
        <w:spacing w:before="41"/>
        <w:ind w:left="991" w:right="0" w:firstLine="0"/>
        <w:jc w:val="both"/>
        <w:rPr>
          <w:sz w:val="26"/>
        </w:rPr>
      </w:pPr>
      <w:r>
        <w:rPr>
          <w:b/>
          <w:sz w:val="26"/>
        </w:rPr>
        <w:t>OJ-SDI1T-56</w:t>
      </w:r>
      <w:r>
        <w:rPr>
          <w:b/>
          <w:spacing w:val="42"/>
          <w:sz w:val="26"/>
        </w:rPr>
        <w:t> </w:t>
      </w:r>
      <w:r>
        <w:rPr>
          <w:sz w:val="26"/>
        </w:rPr>
        <w:t>Anistia.</w:t>
      </w:r>
      <w:r>
        <w:rPr>
          <w:spacing w:val="-6"/>
          <w:sz w:val="26"/>
        </w:rPr>
        <w:t> </w:t>
      </w:r>
      <w:r>
        <w:rPr>
          <w:sz w:val="26"/>
        </w:rPr>
        <w:t>Lei</w:t>
      </w:r>
      <w:r>
        <w:rPr>
          <w:spacing w:val="-6"/>
          <w:sz w:val="26"/>
        </w:rPr>
        <w:t> </w:t>
      </w:r>
      <w:r>
        <w:rPr>
          <w:sz w:val="26"/>
        </w:rPr>
        <w:t>nº</w:t>
      </w:r>
      <w:r>
        <w:rPr>
          <w:spacing w:val="-4"/>
          <w:sz w:val="26"/>
        </w:rPr>
        <w:t> </w:t>
      </w:r>
      <w:r>
        <w:rPr>
          <w:spacing w:val="-2"/>
          <w:sz w:val="26"/>
        </w:rPr>
        <w:t>8.878/94.</w:t>
      </w:r>
    </w:p>
    <w:p>
      <w:pPr>
        <w:pStyle w:val="BodyText"/>
        <w:spacing w:before="39"/>
        <w:ind w:left="991"/>
        <w:jc w:val="both"/>
      </w:pPr>
      <w:r>
        <w:rPr>
          <w:b/>
        </w:rPr>
        <w:t>OJ-SDI1-91</w:t>
      </w:r>
      <w:r>
        <w:rPr>
          <w:b/>
          <w:spacing w:val="71"/>
        </w:rPr>
        <w:t>  </w:t>
      </w:r>
      <w:r>
        <w:rPr/>
        <w:t>Anistia.</w:t>
      </w:r>
      <w:r>
        <w:rPr>
          <w:spacing w:val="-4"/>
        </w:rPr>
        <w:t> </w:t>
      </w:r>
      <w:r>
        <w:rPr/>
        <w:t>Readmissão.</w:t>
      </w:r>
      <w:r>
        <w:rPr>
          <w:spacing w:val="-5"/>
        </w:rPr>
        <w:t> </w:t>
      </w:r>
      <w:r>
        <w:rPr/>
        <w:t>ADCT,</w:t>
      </w:r>
      <w:r>
        <w:rPr>
          <w:spacing w:val="-5"/>
        </w:rPr>
        <w:t> </w:t>
      </w:r>
      <w:r>
        <w:rPr/>
        <w:t>art.</w:t>
      </w:r>
      <w:r>
        <w:rPr>
          <w:spacing w:val="-4"/>
        </w:rPr>
        <w:t> </w:t>
      </w:r>
      <w:r>
        <w:rPr/>
        <w:t>8º,</w:t>
      </w:r>
      <w:r>
        <w:rPr>
          <w:spacing w:val="-5"/>
        </w:rPr>
        <w:t> </w:t>
      </w:r>
      <w:r>
        <w:rPr/>
        <w:t>§</w:t>
      </w:r>
      <w:r>
        <w:rPr>
          <w:spacing w:val="-2"/>
        </w:rPr>
        <w:t> </w:t>
      </w:r>
      <w:r>
        <w:rPr/>
        <w:t>1º.</w:t>
      </w:r>
      <w:r>
        <w:rPr>
          <w:spacing w:val="-5"/>
        </w:rPr>
        <w:t> </w:t>
      </w:r>
      <w:r>
        <w:rPr/>
        <w:t>ECT.</w:t>
      </w:r>
      <w:r>
        <w:rPr>
          <w:spacing w:val="-5"/>
        </w:rPr>
        <w:t> </w:t>
      </w:r>
      <w:r>
        <w:rPr>
          <w:spacing w:val="-2"/>
        </w:rPr>
        <w:t>Contagem.</w:t>
      </w:r>
    </w:p>
    <w:p>
      <w:pPr>
        <w:pStyle w:val="BodyText"/>
        <w:tabs>
          <w:tab w:pos="2609" w:val="left" w:leader="none"/>
        </w:tabs>
        <w:spacing w:before="40"/>
        <w:ind w:left="2609" w:right="176" w:hanging="1618"/>
      </w:pPr>
      <w:r>
        <w:rPr>
          <w:b/>
          <w:spacing w:val="-2"/>
        </w:rPr>
        <w:t>SUM-363</w:t>
      </w:r>
      <w:r>
        <w:rPr>
          <w:b/>
        </w:rPr>
        <w:tab/>
      </w:r>
      <w:r>
        <w:rPr/>
        <w:t>Ausência de concurso público. Contrato nulo. Servidor </w:t>
      </w:r>
      <w:r>
        <w:rPr/>
        <w:t>pú- </w:t>
      </w:r>
      <w:r>
        <w:rPr>
          <w:spacing w:val="-2"/>
        </w:rPr>
        <w:t>blico.</w:t>
      </w:r>
    </w:p>
    <w:p>
      <w:pPr>
        <w:pStyle w:val="BodyText"/>
        <w:tabs>
          <w:tab w:pos="2609" w:val="left" w:leader="none"/>
        </w:tabs>
        <w:spacing w:before="40"/>
        <w:ind w:left="2609" w:right="176" w:hanging="1618"/>
      </w:pPr>
      <w:r>
        <w:rPr>
          <w:b/>
          <w:spacing w:val="-2"/>
        </w:rPr>
        <w:t>OJ-SDI1-85</w:t>
      </w:r>
      <w:r>
        <w:rPr>
          <w:b/>
        </w:rPr>
        <w:tab/>
      </w:r>
      <w:r>
        <w:rPr/>
        <w:t>Contrato nulo. Servidor público. Ausência de concurso pú- blico. CF/88, art. 37, II e § 2º.</w:t>
      </w:r>
    </w:p>
    <w:p>
      <w:pPr>
        <w:pStyle w:val="BodyText"/>
        <w:tabs>
          <w:tab w:pos="2609" w:val="left" w:leader="none"/>
          <w:tab w:pos="4113" w:val="left" w:leader="none"/>
          <w:tab w:pos="5452" w:val="left" w:leader="none"/>
          <w:tab w:pos="6479" w:val="left" w:leader="none"/>
          <w:tab w:pos="7926" w:val="left" w:leader="none"/>
        </w:tabs>
        <w:spacing w:line="298" w:lineRule="exact" w:before="41"/>
        <w:ind w:left="991"/>
      </w:pPr>
      <w:r>
        <w:rPr>
          <w:b/>
        </w:rPr>
        <w:t>SUM-396,</w:t>
      </w:r>
      <w:r>
        <w:rPr>
          <w:b/>
          <w:spacing w:val="-11"/>
        </w:rPr>
        <w:t> </w:t>
      </w:r>
      <w:r>
        <w:rPr>
          <w:b/>
          <w:spacing w:val="-10"/>
        </w:rPr>
        <w:t>I</w:t>
      </w:r>
      <w:r>
        <w:rPr>
          <w:b/>
        </w:rPr>
        <w:tab/>
      </w:r>
      <w:r>
        <w:rPr>
          <w:spacing w:val="-2"/>
        </w:rPr>
        <w:t>Estabilidade</w:t>
      </w:r>
      <w:r>
        <w:rPr/>
        <w:tab/>
      </w:r>
      <w:r>
        <w:rPr>
          <w:spacing w:val="-2"/>
        </w:rPr>
        <w:t>provisória.</w:t>
      </w:r>
      <w:r>
        <w:rPr/>
        <w:tab/>
      </w:r>
      <w:r>
        <w:rPr>
          <w:spacing w:val="-2"/>
        </w:rPr>
        <w:t>Período</w:t>
      </w:r>
      <w:r>
        <w:rPr/>
        <w:tab/>
      </w:r>
      <w:r>
        <w:rPr>
          <w:spacing w:val="-2"/>
        </w:rPr>
        <w:t>estabilitário</w:t>
      </w:r>
      <w:r>
        <w:rPr/>
        <w:tab/>
      </w:r>
      <w:r>
        <w:rPr>
          <w:spacing w:val="-2"/>
        </w:rPr>
        <w:t>exaurido.</w:t>
      </w:r>
    </w:p>
    <w:p>
      <w:pPr>
        <w:pStyle w:val="BodyText"/>
        <w:spacing w:line="298" w:lineRule="exact"/>
        <w:ind w:left="2609"/>
      </w:pPr>
      <w:r>
        <w:rPr>
          <w:spacing w:val="-2"/>
        </w:rPr>
        <w:t>Reintegração.</w:t>
      </w:r>
    </w:p>
    <w:p>
      <w:pPr>
        <w:pStyle w:val="BodyText"/>
        <w:tabs>
          <w:tab w:pos="2609" w:val="left" w:leader="none"/>
        </w:tabs>
        <w:spacing w:before="41"/>
        <w:ind w:left="991"/>
      </w:pPr>
      <w:r>
        <w:rPr>
          <w:b/>
          <w:spacing w:val="-2"/>
        </w:rPr>
        <w:t>SUM-</w:t>
      </w:r>
      <w:r>
        <w:rPr>
          <w:b/>
          <w:spacing w:val="-5"/>
        </w:rPr>
        <w:t>28</w:t>
      </w:r>
      <w:r>
        <w:rPr>
          <w:b/>
        </w:rPr>
        <w:tab/>
      </w:r>
      <w:r>
        <w:rPr/>
        <w:t>Reintegração</w:t>
      </w:r>
      <w:r>
        <w:rPr>
          <w:spacing w:val="-7"/>
        </w:rPr>
        <w:t> </w:t>
      </w:r>
      <w:r>
        <w:rPr/>
        <w:t>convertida</w:t>
      </w:r>
      <w:r>
        <w:rPr>
          <w:spacing w:val="-9"/>
        </w:rPr>
        <w:t> </w:t>
      </w:r>
      <w:r>
        <w:rPr/>
        <w:t>em</w:t>
      </w:r>
      <w:r>
        <w:rPr>
          <w:spacing w:val="-11"/>
        </w:rPr>
        <w:t> </w:t>
      </w:r>
      <w:r>
        <w:rPr/>
        <w:t>indenização</w:t>
      </w:r>
      <w:r>
        <w:rPr>
          <w:spacing w:val="-9"/>
        </w:rPr>
        <w:t> </w:t>
      </w:r>
      <w:r>
        <w:rPr>
          <w:spacing w:val="-2"/>
        </w:rPr>
        <w:t>dobrada.</w:t>
      </w:r>
    </w:p>
    <w:p>
      <w:pPr>
        <w:spacing w:before="40"/>
        <w:ind w:left="991" w:right="0" w:firstLine="0"/>
        <w:jc w:val="left"/>
        <w:rPr>
          <w:sz w:val="26"/>
        </w:rPr>
      </w:pPr>
      <w:r>
        <w:rPr>
          <w:b/>
          <w:sz w:val="26"/>
        </w:rPr>
        <w:t>OJ-SDI1-101</w:t>
      </w:r>
      <w:r>
        <w:rPr>
          <w:b/>
          <w:spacing w:val="49"/>
          <w:w w:val="150"/>
          <w:sz w:val="26"/>
        </w:rPr>
        <w:t> </w:t>
      </w:r>
      <w:r>
        <w:rPr>
          <w:color w:val="FF0000"/>
          <w:spacing w:val="-2"/>
          <w:sz w:val="26"/>
        </w:rPr>
        <w:t>(cancelada)</w:t>
      </w:r>
    </w:p>
    <w:p>
      <w:pPr>
        <w:pStyle w:val="Heading5"/>
        <w:spacing w:before="217"/>
      </w:pPr>
      <w:r>
        <w:rPr>
          <w:spacing w:val="-2"/>
        </w:rPr>
        <w:t>ELETRICITÁRIOS</w:t>
      </w:r>
    </w:p>
    <w:p>
      <w:pPr>
        <w:spacing w:before="122"/>
        <w:ind w:left="991" w:right="0" w:firstLine="0"/>
        <w:jc w:val="left"/>
        <w:rPr>
          <w:sz w:val="26"/>
        </w:rPr>
      </w:pPr>
      <w:r>
        <w:rPr>
          <w:b/>
          <w:sz w:val="26"/>
        </w:rPr>
        <w:t>OJ-SDI1-279</w:t>
      </w:r>
      <w:r>
        <w:rPr>
          <w:b/>
          <w:spacing w:val="49"/>
          <w:w w:val="150"/>
          <w:sz w:val="26"/>
        </w:rPr>
        <w:t> </w:t>
      </w:r>
      <w:r>
        <w:rPr>
          <w:color w:val="FF0000"/>
          <w:spacing w:val="-2"/>
          <w:sz w:val="26"/>
        </w:rPr>
        <w:t>(cancelada)</w:t>
      </w:r>
    </w:p>
    <w:p>
      <w:pPr>
        <w:pStyle w:val="BodyText"/>
        <w:tabs>
          <w:tab w:pos="2609" w:val="left" w:leader="none"/>
        </w:tabs>
        <w:spacing w:before="42"/>
        <w:ind w:left="2609" w:right="176" w:hanging="1618"/>
      </w:pPr>
      <w:r>
        <w:rPr>
          <w:b/>
          <w:spacing w:val="-2"/>
        </w:rPr>
        <w:t>SUM-191</w:t>
      </w:r>
      <w:r>
        <w:rPr>
          <w:b/>
        </w:rPr>
        <w:tab/>
      </w:r>
      <w:r>
        <w:rPr/>
        <w:t>Adicional de periculosidade. Cálculo sobre a totalidade das parcelas de natureza salarial.</w:t>
      </w:r>
      <w:r>
        <w:rPr>
          <w:spacing w:val="40"/>
        </w:rPr>
        <w:t> </w:t>
      </w:r>
      <w:r>
        <w:rPr/>
        <w:t>.</w:t>
      </w:r>
    </w:p>
    <w:p>
      <w:pPr>
        <w:pStyle w:val="BodyText"/>
        <w:tabs>
          <w:tab w:pos="2609" w:val="left" w:leader="none"/>
        </w:tabs>
        <w:spacing w:before="40"/>
        <w:ind w:left="991"/>
      </w:pPr>
      <w:r>
        <w:rPr>
          <w:b/>
          <w:spacing w:val="-2"/>
        </w:rPr>
        <w:t>SUM-</w:t>
      </w:r>
      <w:r>
        <w:rPr>
          <w:b/>
          <w:spacing w:val="-5"/>
        </w:rPr>
        <w:t>361</w:t>
      </w:r>
      <w:r>
        <w:rPr>
          <w:b/>
        </w:rPr>
        <w:tab/>
      </w:r>
      <w:r>
        <w:rPr/>
        <w:t>Adicional</w:t>
      </w:r>
      <w:r>
        <w:rPr>
          <w:spacing w:val="-9"/>
        </w:rPr>
        <w:t> </w:t>
      </w:r>
      <w:r>
        <w:rPr/>
        <w:t>de</w:t>
      </w:r>
      <w:r>
        <w:rPr>
          <w:spacing w:val="-9"/>
        </w:rPr>
        <w:t> </w:t>
      </w:r>
      <w:r>
        <w:rPr/>
        <w:t>periculosidade.</w:t>
      </w:r>
      <w:r>
        <w:rPr>
          <w:spacing w:val="-9"/>
        </w:rPr>
        <w:t> </w:t>
      </w:r>
      <w:r>
        <w:rPr/>
        <w:t>Exposição</w:t>
      </w:r>
      <w:r>
        <w:rPr>
          <w:spacing w:val="-9"/>
        </w:rPr>
        <w:t> </w:t>
      </w:r>
      <w:r>
        <w:rPr>
          <w:spacing w:val="-2"/>
        </w:rPr>
        <w:t>intermitente.</w:t>
      </w:r>
    </w:p>
    <w:p>
      <w:pPr>
        <w:pStyle w:val="BodyText"/>
        <w:tabs>
          <w:tab w:pos="2609" w:val="left" w:leader="none"/>
        </w:tabs>
        <w:spacing w:before="40"/>
        <w:ind w:left="2609" w:right="176" w:hanging="1618"/>
      </w:pPr>
      <w:r>
        <w:rPr>
          <w:b/>
          <w:spacing w:val="-2"/>
        </w:rPr>
        <w:t>SUM-229</w:t>
      </w:r>
      <w:r>
        <w:rPr>
          <w:b/>
        </w:rPr>
        <w:tab/>
      </w:r>
      <w:r>
        <w:rPr/>
        <w:t>Remuneração</w:t>
      </w:r>
      <w:r>
        <w:rPr>
          <w:spacing w:val="40"/>
        </w:rPr>
        <w:t> </w:t>
      </w:r>
      <w:r>
        <w:rPr/>
        <w:t>das</w:t>
      </w:r>
      <w:r>
        <w:rPr>
          <w:spacing w:val="40"/>
        </w:rPr>
        <w:t> </w:t>
      </w:r>
      <w:r>
        <w:rPr/>
        <w:t>horas</w:t>
      </w:r>
      <w:r>
        <w:rPr>
          <w:spacing w:val="40"/>
        </w:rPr>
        <w:t> </w:t>
      </w:r>
      <w:r>
        <w:rPr/>
        <w:t>de</w:t>
      </w:r>
      <w:r>
        <w:rPr>
          <w:spacing w:val="40"/>
        </w:rPr>
        <w:t> </w:t>
      </w:r>
      <w:r>
        <w:rPr/>
        <w:t>sobreaviso.</w:t>
      </w:r>
      <w:r>
        <w:rPr>
          <w:spacing w:val="40"/>
        </w:rPr>
        <w:t> </w:t>
      </w:r>
      <w:r>
        <w:rPr/>
        <w:t>Art.</w:t>
      </w:r>
      <w:r>
        <w:rPr>
          <w:spacing w:val="40"/>
        </w:rPr>
        <w:t> </w:t>
      </w:r>
      <w:r>
        <w:rPr/>
        <w:t>244,</w:t>
      </w:r>
      <w:r>
        <w:rPr>
          <w:spacing w:val="40"/>
        </w:rPr>
        <w:t> </w:t>
      </w:r>
      <w:r>
        <w:rPr/>
        <w:t>§</w:t>
      </w:r>
      <w:r>
        <w:rPr>
          <w:spacing w:val="40"/>
        </w:rPr>
        <w:t> </w:t>
      </w:r>
      <w:r>
        <w:rPr/>
        <w:t>2º,</w:t>
      </w:r>
      <w:r>
        <w:rPr>
          <w:spacing w:val="40"/>
        </w:rPr>
        <w:t> </w:t>
      </w:r>
      <w:r>
        <w:rPr/>
        <w:t>da CLT .</w:t>
      </w:r>
    </w:p>
    <w:p>
      <w:pPr>
        <w:pStyle w:val="Heading5"/>
        <w:spacing w:before="218"/>
      </w:pPr>
      <w:r>
        <w:rPr/>
        <w:t>EMBARGOS</w:t>
      </w:r>
      <w:r>
        <w:rPr>
          <w:spacing w:val="-9"/>
        </w:rPr>
        <w:t> </w:t>
      </w:r>
      <w:r>
        <w:rPr>
          <w:spacing w:val="-2"/>
        </w:rPr>
        <w:t>DECLARATÓRIOS</w:t>
      </w:r>
    </w:p>
    <w:p>
      <w:pPr>
        <w:pStyle w:val="BodyText"/>
        <w:spacing w:before="119"/>
        <w:ind w:left="2609" w:right="143" w:hanging="1618"/>
        <w:jc w:val="both"/>
      </w:pPr>
      <w:r>
        <w:rPr>
          <w:b/>
        </w:rPr>
        <w:t>OJ-SDI1T-17</w:t>
      </w:r>
      <w:r>
        <w:rPr>
          <w:b/>
          <w:spacing w:val="40"/>
        </w:rPr>
        <w:t> </w:t>
      </w:r>
      <w:r>
        <w:rPr/>
        <w:t>Agravo</w:t>
      </w:r>
      <w:r>
        <w:rPr>
          <w:spacing w:val="-5"/>
        </w:rPr>
        <w:t> </w:t>
      </w:r>
      <w:r>
        <w:rPr/>
        <w:t>de</w:t>
      </w:r>
      <w:r>
        <w:rPr>
          <w:spacing w:val="-5"/>
        </w:rPr>
        <w:t> </w:t>
      </w:r>
      <w:r>
        <w:rPr/>
        <w:t>instrumento.</w:t>
      </w:r>
      <w:r>
        <w:rPr>
          <w:spacing w:val="-5"/>
        </w:rPr>
        <w:t> </w:t>
      </w:r>
      <w:r>
        <w:rPr/>
        <w:t>Traslado.</w:t>
      </w:r>
      <w:r>
        <w:rPr>
          <w:spacing w:val="-5"/>
        </w:rPr>
        <w:t> </w:t>
      </w:r>
      <w:r>
        <w:rPr/>
        <w:t>Certidão</w:t>
      </w:r>
      <w:r>
        <w:rPr>
          <w:spacing w:val="-2"/>
        </w:rPr>
        <w:t> </w:t>
      </w:r>
      <w:r>
        <w:rPr/>
        <w:t>de</w:t>
      </w:r>
      <w:r>
        <w:rPr>
          <w:spacing w:val="-3"/>
        </w:rPr>
        <w:t> </w:t>
      </w:r>
      <w:r>
        <w:rPr/>
        <w:t>publicação</w:t>
      </w:r>
      <w:r>
        <w:rPr>
          <w:spacing w:val="-3"/>
        </w:rPr>
        <w:t> </w:t>
      </w:r>
      <w:r>
        <w:rPr/>
        <w:t>do acórdão dos embargos declaratórios. Comprovação de tem- pestividade da revista. Lei nº 9.756/98.</w:t>
      </w:r>
    </w:p>
    <w:p>
      <w:pPr>
        <w:spacing w:before="42"/>
        <w:ind w:left="991" w:right="0" w:firstLine="0"/>
        <w:jc w:val="both"/>
        <w:rPr>
          <w:sz w:val="26"/>
        </w:rPr>
      </w:pPr>
      <w:r>
        <w:rPr>
          <w:b/>
          <w:sz w:val="26"/>
        </w:rPr>
        <w:t>OJ-SDI1-377</w:t>
      </w:r>
      <w:r>
        <w:rPr>
          <w:b/>
          <w:spacing w:val="49"/>
          <w:w w:val="150"/>
          <w:sz w:val="26"/>
        </w:rPr>
        <w:t> </w:t>
      </w:r>
      <w:r>
        <w:rPr>
          <w:color w:val="FF0000"/>
          <w:spacing w:val="-2"/>
          <w:sz w:val="26"/>
        </w:rPr>
        <w:t>(cancelada)</w:t>
      </w:r>
    </w:p>
    <w:p>
      <w:pPr>
        <w:pStyle w:val="BodyText"/>
        <w:spacing w:before="39"/>
        <w:ind w:left="2609" w:right="145" w:hanging="1618"/>
        <w:jc w:val="both"/>
      </w:pPr>
      <w:r>
        <w:rPr>
          <w:b/>
        </w:rPr>
        <w:t>SUM-421,</w:t>
      </w:r>
      <w:r>
        <w:rPr>
          <w:b/>
          <w:spacing w:val="-1"/>
        </w:rPr>
        <w:t> </w:t>
      </w:r>
      <w:r>
        <w:rPr>
          <w:b/>
        </w:rPr>
        <w:t>II</w:t>
      </w:r>
      <w:r>
        <w:rPr>
          <w:b/>
          <w:spacing w:val="80"/>
          <w:w w:val="150"/>
        </w:rPr>
        <w:t> </w:t>
      </w:r>
      <w:r>
        <w:rPr/>
        <w:t>Decisão</w:t>
      </w:r>
      <w:r>
        <w:rPr>
          <w:spacing w:val="40"/>
        </w:rPr>
        <w:t> </w:t>
      </w:r>
      <w:r>
        <w:rPr/>
        <w:t>monocrática</w:t>
      </w:r>
      <w:r>
        <w:rPr>
          <w:spacing w:val="40"/>
        </w:rPr>
        <w:t> </w:t>
      </w:r>
      <w:r>
        <w:rPr/>
        <w:t>do</w:t>
      </w:r>
      <w:r>
        <w:rPr>
          <w:spacing w:val="38"/>
        </w:rPr>
        <w:t> </w:t>
      </w:r>
      <w:r>
        <w:rPr/>
        <w:t>relator.</w:t>
      </w:r>
      <w:r>
        <w:rPr>
          <w:spacing w:val="38"/>
        </w:rPr>
        <w:t> </w:t>
      </w:r>
      <w:r>
        <w:rPr/>
        <w:t>CPC,</w:t>
      </w:r>
      <w:r>
        <w:rPr>
          <w:spacing w:val="38"/>
        </w:rPr>
        <w:t> </w:t>
      </w:r>
      <w:r>
        <w:rPr/>
        <w:t>art.</w:t>
      </w:r>
      <w:r>
        <w:rPr>
          <w:spacing w:val="40"/>
        </w:rPr>
        <w:t> </w:t>
      </w:r>
      <w:r>
        <w:rPr/>
        <w:t>557.</w:t>
      </w:r>
      <w:r>
        <w:rPr>
          <w:spacing w:val="38"/>
        </w:rPr>
        <w:t> </w:t>
      </w:r>
      <w:r>
        <w:rPr/>
        <w:t>Embargos de declaração. Conversão em agravo. Fungibilidade e </w:t>
      </w:r>
      <w:r>
        <w:rPr/>
        <w:t>cele- ridade processual.</w:t>
      </w:r>
    </w:p>
    <w:p>
      <w:pPr>
        <w:pStyle w:val="BodyText"/>
        <w:rPr>
          <w:sz w:val="20"/>
        </w:rPr>
      </w:pPr>
    </w:p>
    <w:p>
      <w:pPr>
        <w:pStyle w:val="BodyText"/>
        <w:spacing w:before="4"/>
        <w:rPr>
          <w:sz w:val="24"/>
        </w:rPr>
      </w:pPr>
      <w:r>
        <w:rPr/>
        <mc:AlternateContent>
          <mc:Choice Requires="wps">
            <w:drawing>
              <wp:anchor distT="0" distB="0" distL="0" distR="0" allowOverlap="1" layoutInCell="1" locked="0" behindDoc="1" simplePos="0" relativeHeight="488181248">
                <wp:simplePos x="0" y="0"/>
                <wp:positionH relativeFrom="page">
                  <wp:posOffset>954024</wp:posOffset>
                </wp:positionH>
                <wp:positionV relativeFrom="paragraph">
                  <wp:posOffset>193189</wp:posOffset>
                </wp:positionV>
                <wp:extent cx="5581015" cy="6350"/>
                <wp:effectExtent l="0" t="0" r="0" b="0"/>
                <wp:wrapTopAndBottom/>
                <wp:docPr id="1408" name="Graphic 1408"/>
                <wp:cNvGraphicFramePr>
                  <a:graphicFrameLocks/>
                </wp:cNvGraphicFramePr>
                <a:graphic>
                  <a:graphicData uri="http://schemas.microsoft.com/office/word/2010/wordprocessingShape">
                    <wps:wsp>
                      <wps:cNvPr id="1408" name="Graphic 1408"/>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5.211797pt;width:439.439pt;height:.481pt;mso-position-horizontal-relative:page;mso-position-vertical-relative:paragraph;z-index:-15135232;mso-wrap-distance-left:0;mso-wrap-distance-right:0" id="docshape1407" filled="true" fillcolor="#000000" stroked="false">
                <v:fill type="solid"/>
                <w10:wrap type="topAndBottom"/>
              </v:rect>
            </w:pict>
          </mc:Fallback>
        </mc:AlternateContent>
      </w:r>
    </w:p>
    <w:p>
      <w:pPr>
        <w:pStyle w:val="Heading5"/>
        <w:ind w:left="2979" w:right="2950"/>
        <w:jc w:val="center"/>
      </w:pPr>
      <w:r>
        <w:rPr>
          <w:spacing w:val="-2"/>
        </w:rPr>
        <w:t>H-</w:t>
      </w:r>
      <w:r>
        <w:rPr>
          <w:spacing w:val="-5"/>
        </w:rPr>
        <w:t>73</w:t>
      </w:r>
    </w:p>
    <w:p>
      <w:pPr>
        <w:spacing w:after="0"/>
        <w:jc w:val="center"/>
        <w:sectPr>
          <w:headerReference w:type="default" r:id="rId229"/>
          <w:footerReference w:type="default" r:id="rId230"/>
          <w:pgSz w:w="11910" w:h="16840"/>
          <w:pgMar w:header="765" w:footer="0" w:top="1100" w:bottom="280" w:left="1360" w:right="1500"/>
        </w:sectPr>
      </w:pPr>
    </w:p>
    <w:p>
      <w:pPr>
        <w:pStyle w:val="BodyText"/>
        <w:spacing w:before="74"/>
        <w:ind w:left="2609" w:right="142" w:hanging="1618"/>
        <w:jc w:val="both"/>
      </w:pPr>
      <w:r>
        <w:rPr/>
        <mc:AlternateContent>
          <mc:Choice Requires="wps">
            <w:drawing>
              <wp:anchor distT="0" distB="0" distL="0" distR="0" allowOverlap="1" layoutInCell="1" locked="0" behindDoc="0" simplePos="0" relativeHeight="16324096">
                <wp:simplePos x="0" y="0"/>
                <wp:positionH relativeFrom="page">
                  <wp:posOffset>0</wp:posOffset>
                </wp:positionH>
                <wp:positionV relativeFrom="page">
                  <wp:posOffset>8848090</wp:posOffset>
                </wp:positionV>
                <wp:extent cx="708025" cy="1259840"/>
                <wp:effectExtent l="0" t="0" r="0" b="0"/>
                <wp:wrapNone/>
                <wp:docPr id="1411" name="Graphic 1411"/>
                <wp:cNvGraphicFramePr>
                  <a:graphicFrameLocks/>
                </wp:cNvGraphicFramePr>
                <a:graphic>
                  <a:graphicData uri="http://schemas.microsoft.com/office/word/2010/wordprocessingShape">
                    <wps:wsp>
                      <wps:cNvPr id="1411" name="Graphic 1411"/>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324096" id="docshape1410"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324608">
                <wp:simplePos x="0" y="0"/>
                <wp:positionH relativeFrom="page">
                  <wp:posOffset>402523</wp:posOffset>
                </wp:positionH>
                <wp:positionV relativeFrom="page">
                  <wp:posOffset>9240780</wp:posOffset>
                </wp:positionV>
                <wp:extent cx="186690" cy="469265"/>
                <wp:effectExtent l="0" t="0" r="0" b="0"/>
                <wp:wrapNone/>
                <wp:docPr id="1412" name="Textbox 1412"/>
                <wp:cNvGraphicFramePr>
                  <a:graphicFrameLocks/>
                </wp:cNvGraphicFramePr>
                <a:graphic>
                  <a:graphicData uri="http://schemas.microsoft.com/office/word/2010/wordprocessingShape">
                    <wps:wsp>
                      <wps:cNvPr id="1412" name="Textbox 1412"/>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324608" type="#_x0000_t202" id="docshape1411"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325120">
                <wp:simplePos x="0" y="0"/>
                <wp:positionH relativeFrom="page">
                  <wp:posOffset>515299</wp:posOffset>
                </wp:positionH>
                <wp:positionV relativeFrom="page">
                  <wp:posOffset>9104628</wp:posOffset>
                </wp:positionV>
                <wp:extent cx="186690" cy="742950"/>
                <wp:effectExtent l="0" t="0" r="0" b="0"/>
                <wp:wrapNone/>
                <wp:docPr id="1413" name="Textbox 1413"/>
                <wp:cNvGraphicFramePr>
                  <a:graphicFrameLocks/>
                </wp:cNvGraphicFramePr>
                <a:graphic>
                  <a:graphicData uri="http://schemas.microsoft.com/office/word/2010/wordprocessingShape">
                    <wps:wsp>
                      <wps:cNvPr id="1413" name="Textbox 1413"/>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325120" type="#_x0000_t202" id="docshape1412"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r>
        <w:rPr>
          <w:b/>
        </w:rPr>
        <w:t>SUM-421,</w:t>
      </w:r>
      <w:r>
        <w:rPr>
          <w:b/>
          <w:spacing w:val="-1"/>
        </w:rPr>
        <w:t> </w:t>
      </w:r>
      <w:r>
        <w:rPr>
          <w:b/>
        </w:rPr>
        <w:t>I</w:t>
      </w:r>
      <w:r>
        <w:rPr>
          <w:b/>
          <w:spacing w:val="80"/>
          <w:w w:val="150"/>
        </w:rPr>
        <w:t> </w:t>
      </w:r>
      <w:r>
        <w:rPr/>
        <w:t>Decisão monocrática. CPC, art. 557. Embargos declarató- rios. Omissão. Cabimento.</w:t>
      </w:r>
    </w:p>
    <w:p>
      <w:pPr>
        <w:spacing w:before="38"/>
        <w:ind w:left="991" w:right="0" w:firstLine="0"/>
        <w:jc w:val="both"/>
        <w:rPr>
          <w:sz w:val="26"/>
        </w:rPr>
      </w:pPr>
      <w:r>
        <w:rPr>
          <w:b/>
          <w:sz w:val="26"/>
        </w:rPr>
        <w:t>SUM-278</w:t>
      </w:r>
      <w:r>
        <w:rPr>
          <w:b/>
          <w:spacing w:val="72"/>
          <w:sz w:val="26"/>
        </w:rPr>
        <w:t>    </w:t>
      </w:r>
      <w:r>
        <w:rPr>
          <w:sz w:val="26"/>
        </w:rPr>
        <w:t>Efeito</w:t>
      </w:r>
      <w:r>
        <w:rPr>
          <w:spacing w:val="1"/>
          <w:sz w:val="26"/>
        </w:rPr>
        <w:t> </w:t>
      </w:r>
      <w:r>
        <w:rPr>
          <w:spacing w:val="-2"/>
          <w:sz w:val="26"/>
        </w:rPr>
        <w:t>modificativo.</w:t>
      </w:r>
    </w:p>
    <w:p>
      <w:pPr>
        <w:pStyle w:val="BodyText"/>
        <w:spacing w:before="42"/>
        <w:ind w:left="2609" w:right="144" w:hanging="1618"/>
        <w:jc w:val="both"/>
      </w:pPr>
      <w:r>
        <w:rPr>
          <w:b/>
        </w:rPr>
        <w:t>OJ-SDI1-142,I</w:t>
      </w:r>
      <w:r>
        <w:rPr>
          <w:b/>
          <w:spacing w:val="80"/>
          <w:w w:val="150"/>
        </w:rPr>
        <w:t>  </w:t>
      </w:r>
      <w:r>
        <w:rPr/>
        <w:t>Efeito modificativo. Ausência de vista à parte contrá-</w:t>
      </w:r>
      <w:r>
        <w:rPr>
          <w:spacing w:val="40"/>
        </w:rPr>
        <w:t> </w:t>
      </w:r>
      <w:r>
        <w:rPr/>
        <w:t>ria. Nulidade.</w:t>
      </w:r>
    </w:p>
    <w:p>
      <w:pPr>
        <w:spacing w:before="38"/>
        <w:ind w:left="991" w:right="0" w:firstLine="0"/>
        <w:jc w:val="both"/>
        <w:rPr>
          <w:sz w:val="26"/>
        </w:rPr>
      </w:pPr>
      <w:r>
        <w:rPr>
          <w:b/>
          <w:sz w:val="26"/>
        </w:rPr>
        <w:t>SUM-434</w:t>
      </w:r>
      <w:r>
        <w:rPr>
          <w:b/>
          <w:spacing w:val="73"/>
          <w:sz w:val="26"/>
        </w:rPr>
        <w:t>    </w:t>
      </w:r>
      <w:r>
        <w:rPr>
          <w:color w:val="FF0000"/>
          <w:spacing w:val="-2"/>
          <w:sz w:val="26"/>
        </w:rPr>
        <w:t>(cancelada)</w:t>
      </w:r>
    </w:p>
    <w:p>
      <w:pPr>
        <w:pStyle w:val="BodyText"/>
        <w:spacing w:before="42"/>
        <w:ind w:left="2609" w:right="144" w:hanging="1618"/>
        <w:jc w:val="both"/>
      </w:pPr>
      <w:r>
        <w:rPr>
          <w:b/>
        </w:rPr>
        <w:t>SUM-297,</w:t>
      </w:r>
      <w:r>
        <w:rPr>
          <w:b/>
          <w:spacing w:val="-2"/>
        </w:rPr>
        <w:t> </w:t>
      </w:r>
      <w:r>
        <w:rPr>
          <w:b/>
        </w:rPr>
        <w:t>II</w:t>
      </w:r>
      <w:r>
        <w:rPr>
          <w:b/>
          <w:spacing w:val="80"/>
        </w:rPr>
        <w:t> </w:t>
      </w:r>
      <w:r>
        <w:rPr/>
        <w:t>Matéria invocada no recurso principal. Omissão no julgado. Prequestionamento. Necessidade de oposição de </w:t>
      </w:r>
      <w:r>
        <w:rPr/>
        <w:t>embargos </w:t>
      </w:r>
      <w:r>
        <w:rPr>
          <w:spacing w:val="-2"/>
        </w:rPr>
        <w:t>declaratórios.</w:t>
      </w:r>
    </w:p>
    <w:p>
      <w:pPr>
        <w:pStyle w:val="BodyText"/>
        <w:spacing w:before="39"/>
        <w:ind w:left="2609" w:right="142" w:hanging="1618"/>
        <w:jc w:val="both"/>
      </w:pPr>
      <w:r>
        <w:rPr>
          <w:b/>
        </w:rPr>
        <w:t>SUM-385,</w:t>
      </w:r>
      <w:r>
        <w:rPr>
          <w:b/>
          <w:spacing w:val="40"/>
        </w:rPr>
        <w:t> </w:t>
      </w:r>
      <w:r>
        <w:rPr>
          <w:b/>
        </w:rPr>
        <w:t>III</w:t>
      </w:r>
      <w:r>
        <w:rPr>
          <w:b/>
          <w:spacing w:val="-2"/>
        </w:rPr>
        <w:t> </w:t>
      </w:r>
      <w:r>
        <w:rPr/>
        <w:t>Na hipótese do inciso II, admite-se a reconsideração da aná- lise da tempestividade do recurso, mediante prova </w:t>
      </w:r>
      <w:r>
        <w:rPr/>
        <w:t>docu- mental superveniente, em Agravo Regimental, Agravo de Instrumento ou Embargos de Declaração.</w:t>
      </w:r>
    </w:p>
    <w:p>
      <w:pPr>
        <w:pStyle w:val="BodyText"/>
        <w:spacing w:before="40"/>
        <w:ind w:left="2609" w:right="146" w:hanging="1618"/>
        <w:jc w:val="both"/>
      </w:pPr>
      <w:r>
        <w:rPr>
          <w:b/>
        </w:rPr>
        <w:t>OJ-SDI1-192</w:t>
      </w:r>
      <w:r>
        <w:rPr>
          <w:b/>
          <w:spacing w:val="40"/>
        </w:rPr>
        <w:t> </w:t>
      </w:r>
      <w:r>
        <w:rPr/>
        <w:t>Prazo</w:t>
      </w:r>
      <w:r>
        <w:rPr>
          <w:spacing w:val="-2"/>
        </w:rPr>
        <w:t> </w:t>
      </w:r>
      <w:r>
        <w:rPr/>
        <w:t>em</w:t>
      </w:r>
      <w:r>
        <w:rPr>
          <w:spacing w:val="-5"/>
        </w:rPr>
        <w:t> </w:t>
      </w:r>
      <w:r>
        <w:rPr/>
        <w:t>dobro.</w:t>
      </w:r>
      <w:r>
        <w:rPr>
          <w:spacing w:val="-2"/>
        </w:rPr>
        <w:t> </w:t>
      </w:r>
      <w:r>
        <w:rPr/>
        <w:t>Pessoa</w:t>
      </w:r>
      <w:r>
        <w:rPr>
          <w:spacing w:val="-2"/>
        </w:rPr>
        <w:t> </w:t>
      </w:r>
      <w:r>
        <w:rPr/>
        <w:t>jurídica</w:t>
      </w:r>
      <w:r>
        <w:rPr>
          <w:spacing w:val="-2"/>
        </w:rPr>
        <w:t> </w:t>
      </w:r>
      <w:r>
        <w:rPr/>
        <w:t>de</w:t>
      </w:r>
      <w:r>
        <w:rPr>
          <w:spacing w:val="-2"/>
        </w:rPr>
        <w:t> </w:t>
      </w:r>
      <w:r>
        <w:rPr/>
        <w:t>direito</w:t>
      </w:r>
      <w:r>
        <w:rPr>
          <w:spacing w:val="-2"/>
        </w:rPr>
        <w:t> </w:t>
      </w:r>
      <w:r>
        <w:rPr/>
        <w:t>público.</w:t>
      </w:r>
      <w:r>
        <w:rPr>
          <w:spacing w:val="-2"/>
        </w:rPr>
        <w:t> </w:t>
      </w:r>
      <w:r>
        <w:rPr/>
        <w:t>Decreto- Lei nº 779/69.</w:t>
      </w:r>
    </w:p>
    <w:p>
      <w:pPr>
        <w:pStyle w:val="BodyText"/>
        <w:spacing w:before="40"/>
        <w:ind w:left="991"/>
        <w:jc w:val="both"/>
      </w:pPr>
      <w:r>
        <w:rPr>
          <w:b/>
        </w:rPr>
        <w:t>SUM-184</w:t>
      </w:r>
      <w:r>
        <w:rPr>
          <w:b/>
          <w:spacing w:val="70"/>
        </w:rPr>
        <w:t>    </w:t>
      </w:r>
      <w:r>
        <w:rPr/>
        <w:t>Preclusão. Omissão</w:t>
      </w:r>
      <w:r>
        <w:rPr>
          <w:spacing w:val="-4"/>
        </w:rPr>
        <w:t> </w:t>
      </w:r>
      <w:r>
        <w:rPr/>
        <w:t>em</w:t>
      </w:r>
      <w:r>
        <w:rPr>
          <w:spacing w:val="-4"/>
        </w:rPr>
        <w:t> </w:t>
      </w:r>
      <w:r>
        <w:rPr/>
        <w:t>recurso</w:t>
      </w:r>
      <w:r>
        <w:rPr>
          <w:spacing w:val="-4"/>
        </w:rPr>
        <w:t> </w:t>
      </w:r>
      <w:r>
        <w:rPr/>
        <w:t>de</w:t>
      </w:r>
      <w:r>
        <w:rPr>
          <w:spacing w:val="-4"/>
        </w:rPr>
        <w:t> </w:t>
      </w:r>
      <w:r>
        <w:rPr/>
        <w:t>revista</w:t>
      </w:r>
      <w:r>
        <w:rPr>
          <w:spacing w:val="-4"/>
        </w:rPr>
        <w:t> </w:t>
      </w:r>
      <w:r>
        <w:rPr/>
        <w:t>ou</w:t>
      </w:r>
      <w:r>
        <w:rPr>
          <w:spacing w:val="-3"/>
        </w:rPr>
        <w:t> </w:t>
      </w:r>
      <w:r>
        <w:rPr/>
        <w:t>de</w:t>
      </w:r>
      <w:r>
        <w:rPr>
          <w:spacing w:val="-4"/>
        </w:rPr>
        <w:t> </w:t>
      </w:r>
      <w:r>
        <w:rPr>
          <w:spacing w:val="-2"/>
        </w:rPr>
        <w:t>embargos.</w:t>
      </w:r>
    </w:p>
    <w:p>
      <w:pPr>
        <w:spacing w:before="40"/>
        <w:ind w:left="991" w:right="0" w:firstLine="0"/>
        <w:jc w:val="both"/>
        <w:rPr>
          <w:sz w:val="26"/>
        </w:rPr>
      </w:pPr>
      <w:r>
        <w:rPr>
          <w:b/>
          <w:sz w:val="26"/>
        </w:rPr>
        <w:t>SUM-213</w:t>
      </w:r>
      <w:r>
        <w:rPr>
          <w:b/>
          <w:spacing w:val="73"/>
          <w:sz w:val="26"/>
        </w:rPr>
        <w:t>    </w:t>
      </w:r>
      <w:r>
        <w:rPr>
          <w:color w:val="FF0000"/>
          <w:spacing w:val="-2"/>
          <w:sz w:val="26"/>
        </w:rPr>
        <w:t>(cancelada)</w:t>
      </w:r>
    </w:p>
    <w:p>
      <w:pPr>
        <w:pStyle w:val="Heading5"/>
        <w:spacing w:before="217"/>
      </w:pPr>
      <w:r>
        <w:rPr/>
        <w:t>EMBARGOS</w:t>
      </w:r>
      <w:r>
        <w:rPr>
          <w:spacing w:val="-7"/>
        </w:rPr>
        <w:t> </w:t>
      </w:r>
      <w:r>
        <w:rPr/>
        <w:t>DE</w:t>
      </w:r>
      <w:r>
        <w:rPr>
          <w:spacing w:val="-6"/>
        </w:rPr>
        <w:t> </w:t>
      </w:r>
      <w:r>
        <w:rPr>
          <w:spacing w:val="-2"/>
        </w:rPr>
        <w:t>TERCEIRO</w:t>
      </w:r>
    </w:p>
    <w:p>
      <w:pPr>
        <w:pStyle w:val="BodyText"/>
        <w:spacing w:before="122"/>
        <w:ind w:left="2609" w:right="143" w:hanging="1618"/>
        <w:jc w:val="both"/>
      </w:pPr>
      <w:r>
        <w:rPr>
          <w:b/>
        </w:rPr>
        <w:t>OJ-SDI1T-53 </w:t>
      </w:r>
      <w:r>
        <w:rPr/>
        <w:t>Embargos de terceiro interpostos anteriormente à Lei </w:t>
      </w:r>
      <w:r>
        <w:rPr/>
        <w:t>nº 10.537/02. Agravo de petição. Recolhimento de custas. Ine- </w:t>
      </w:r>
      <w:r>
        <w:rPr>
          <w:spacing w:val="-2"/>
        </w:rPr>
        <w:t>xigibilidade.</w:t>
      </w:r>
    </w:p>
    <w:p>
      <w:pPr>
        <w:pStyle w:val="BodyText"/>
        <w:spacing w:before="41"/>
        <w:ind w:left="991"/>
        <w:jc w:val="both"/>
      </w:pPr>
      <w:r>
        <w:rPr>
          <w:b/>
        </w:rPr>
        <w:t>SUM-419</w:t>
      </w:r>
      <w:r>
        <w:rPr>
          <w:b/>
          <w:spacing w:val="69"/>
        </w:rPr>
        <w:t>    </w:t>
      </w:r>
      <w:r>
        <w:rPr/>
        <w:t>Execução</w:t>
      </w:r>
      <w:r>
        <w:rPr>
          <w:spacing w:val="-3"/>
        </w:rPr>
        <w:t> </w:t>
      </w:r>
      <w:r>
        <w:rPr/>
        <w:t>por</w:t>
      </w:r>
      <w:r>
        <w:rPr>
          <w:spacing w:val="-4"/>
        </w:rPr>
        <w:t> </w:t>
      </w:r>
      <w:r>
        <w:rPr/>
        <w:t>carta.</w:t>
      </w:r>
      <w:r>
        <w:rPr>
          <w:spacing w:val="-1"/>
        </w:rPr>
        <w:t> </w:t>
      </w:r>
      <w:r>
        <w:rPr/>
        <w:t>Competência</w:t>
      </w:r>
      <w:r>
        <w:rPr>
          <w:spacing w:val="-4"/>
        </w:rPr>
        <w:t> </w:t>
      </w:r>
      <w:r>
        <w:rPr/>
        <w:t>do</w:t>
      </w:r>
      <w:r>
        <w:rPr>
          <w:spacing w:val="-5"/>
        </w:rPr>
        <w:t> </w:t>
      </w:r>
      <w:r>
        <w:rPr/>
        <w:t>juízo</w:t>
      </w:r>
      <w:r>
        <w:rPr>
          <w:spacing w:val="-1"/>
        </w:rPr>
        <w:t> </w:t>
      </w:r>
      <w:r>
        <w:rPr>
          <w:spacing w:val="-2"/>
        </w:rPr>
        <w:t>deprecante.</w:t>
      </w:r>
    </w:p>
    <w:p>
      <w:pPr>
        <w:pStyle w:val="BodyText"/>
        <w:spacing w:before="40"/>
        <w:ind w:left="2609" w:right="143" w:hanging="1618"/>
        <w:jc w:val="both"/>
      </w:pPr>
      <w:r>
        <w:rPr>
          <w:b/>
        </w:rPr>
        <w:t>OJ-SDI2-54</w:t>
      </w:r>
      <w:r>
        <w:rPr>
          <w:b/>
          <w:spacing w:val="80"/>
        </w:rPr>
        <w:t> </w:t>
      </w:r>
      <w:r>
        <w:rPr/>
        <w:t>Mandado de segurança. Desconstituição da penhora. </w:t>
      </w:r>
      <w:r>
        <w:rPr/>
        <w:t>Cumu- lação. CPC, art. 1.046.</w:t>
      </w:r>
    </w:p>
    <w:p>
      <w:pPr>
        <w:pStyle w:val="Heading5"/>
        <w:spacing w:before="218"/>
      </w:pPr>
      <w:r>
        <w:rPr/>
        <w:t>EMBARGOS</w:t>
      </w:r>
      <w:r>
        <w:rPr>
          <w:spacing w:val="-9"/>
        </w:rPr>
        <w:t> </w:t>
      </w:r>
      <w:r>
        <w:rPr>
          <w:spacing w:val="-2"/>
        </w:rPr>
        <w:t>INFRINGENTES</w:t>
      </w:r>
    </w:p>
    <w:p>
      <w:pPr>
        <w:spacing w:before="122"/>
        <w:ind w:left="991" w:right="0" w:firstLine="0"/>
        <w:jc w:val="both"/>
        <w:rPr>
          <w:sz w:val="26"/>
        </w:rPr>
      </w:pPr>
      <w:r>
        <w:rPr>
          <w:b/>
          <w:sz w:val="26"/>
        </w:rPr>
        <w:t>SUM-133</w:t>
      </w:r>
      <w:r>
        <w:rPr>
          <w:b/>
          <w:spacing w:val="73"/>
          <w:sz w:val="26"/>
        </w:rPr>
        <w:t>    </w:t>
      </w:r>
      <w:r>
        <w:rPr>
          <w:color w:val="FF0000"/>
          <w:spacing w:val="-2"/>
          <w:sz w:val="26"/>
        </w:rPr>
        <w:t>(cancelada)</w:t>
      </w:r>
    </w:p>
    <w:p>
      <w:pPr>
        <w:pStyle w:val="Heading5"/>
        <w:spacing w:before="217"/>
      </w:pPr>
      <w:r>
        <w:rPr/>
        <w:t>EMENDA</w:t>
      </w:r>
      <w:r>
        <w:rPr>
          <w:spacing w:val="-10"/>
        </w:rPr>
        <w:t> </w:t>
      </w:r>
      <w:r>
        <w:rPr>
          <w:spacing w:val="-2"/>
        </w:rPr>
        <w:t>CONSTITUCIONAL</w:t>
      </w:r>
    </w:p>
    <w:p>
      <w:pPr>
        <w:pStyle w:val="BodyText"/>
        <w:spacing w:before="122"/>
        <w:ind w:left="2609" w:right="141" w:hanging="1618"/>
        <w:jc w:val="both"/>
      </w:pPr>
      <w:r>
        <w:rPr>
          <w:b/>
        </w:rPr>
        <w:t>OJ-SDI1-12</w:t>
      </w:r>
      <w:r>
        <w:rPr>
          <w:b/>
          <w:spacing w:val="80"/>
        </w:rPr>
        <w:t> </w:t>
      </w:r>
      <w:r>
        <w:rPr/>
        <w:t>Anistia. Emenda Constitucional nº 26/1985. Efeitos </w:t>
      </w:r>
      <w:r>
        <w:rPr/>
        <w:t>finan- ceiros da promulgação.</w:t>
      </w:r>
    </w:p>
    <w:p>
      <w:pPr>
        <w:pStyle w:val="BodyText"/>
        <w:spacing w:before="40"/>
        <w:ind w:left="2608" w:right="137" w:hanging="1618"/>
        <w:jc w:val="both"/>
      </w:pPr>
      <w:r>
        <w:rPr>
          <w:b/>
        </w:rPr>
        <w:t>OJ-SDI1-421 </w:t>
      </w:r>
      <w:r>
        <w:rPr/>
        <w:t>Honorários Advocatícios. Ação de indenização por danos morais</w:t>
      </w:r>
      <w:r>
        <w:rPr>
          <w:spacing w:val="-2"/>
        </w:rPr>
        <w:t> </w:t>
      </w:r>
      <w:r>
        <w:rPr/>
        <w:t>e materiais</w:t>
      </w:r>
      <w:r>
        <w:rPr>
          <w:spacing w:val="-2"/>
        </w:rPr>
        <w:t> </w:t>
      </w:r>
      <w:r>
        <w:rPr/>
        <w:t>decorrentes</w:t>
      </w:r>
      <w:r>
        <w:rPr>
          <w:spacing w:val="-2"/>
        </w:rPr>
        <w:t> </w:t>
      </w:r>
      <w:r>
        <w:rPr/>
        <w:t>de</w:t>
      </w:r>
      <w:r>
        <w:rPr>
          <w:spacing w:val="-2"/>
        </w:rPr>
        <w:t> </w:t>
      </w:r>
      <w:r>
        <w:rPr/>
        <w:t>acidente</w:t>
      </w:r>
      <w:r>
        <w:rPr>
          <w:spacing w:val="-2"/>
        </w:rPr>
        <w:t> </w:t>
      </w:r>
      <w:r>
        <w:rPr/>
        <w:t>de trabalho</w:t>
      </w:r>
      <w:r>
        <w:rPr>
          <w:spacing w:val="-2"/>
        </w:rPr>
        <w:t> </w:t>
      </w:r>
      <w:r>
        <w:rPr/>
        <w:t>ou de doença profissional. Ajuizamento perante a Justiça Comum antes da promulgação da Emenda Constitucional nº</w:t>
      </w:r>
      <w:r>
        <w:rPr>
          <w:spacing w:val="40"/>
        </w:rPr>
        <w:t> </w:t>
      </w:r>
      <w:r>
        <w:rPr/>
        <w:t>45/2004. Posterior remessa dos autos à Justiça do Trabalho. Art. 20 do CPC. Incidência.</w:t>
      </w:r>
    </w:p>
    <w:p>
      <w:pPr>
        <w:pStyle w:val="BodyText"/>
        <w:spacing w:before="40"/>
        <w:ind w:left="2608" w:right="147" w:hanging="1618"/>
        <w:jc w:val="both"/>
      </w:pPr>
      <w:r>
        <w:rPr>
          <w:b/>
        </w:rPr>
        <w:t>OJ-TP/OE-1 </w:t>
      </w:r>
      <w:r>
        <w:rPr/>
        <w:t>Precatório. Crédito trabalhista. Pequeno valor. Emenda Constitucional nº 37/2002.</w:t>
      </w:r>
    </w:p>
    <w:p>
      <w:pPr>
        <w:pStyle w:val="BodyText"/>
        <w:spacing w:before="40"/>
        <w:ind w:left="2608" w:right="144" w:hanging="1618"/>
        <w:jc w:val="both"/>
      </w:pPr>
      <w:r>
        <w:rPr>
          <w:b/>
        </w:rPr>
        <w:t>OJ-TP/OE-3</w:t>
      </w:r>
      <w:r>
        <w:rPr>
          <w:b/>
          <w:spacing w:val="40"/>
        </w:rPr>
        <w:t> </w:t>
      </w:r>
      <w:r>
        <w:rPr/>
        <w:t>Precatório. Seqüestro. Emenda Constitucional nº </w:t>
      </w:r>
      <w:r>
        <w:rPr/>
        <w:t>30/2000. Preterição. Não inclusão no orçamento. ADIn 1662-8. Art. 100, § 2º da CF/1988.</w:t>
      </w:r>
    </w:p>
    <w:p>
      <w:pPr>
        <w:pStyle w:val="BodyText"/>
        <w:spacing w:before="41"/>
        <w:ind w:left="2608" w:right="147" w:hanging="1618"/>
        <w:jc w:val="both"/>
      </w:pPr>
      <w:r>
        <w:rPr>
          <w:b/>
        </w:rPr>
        <w:t>OJ-SDI1-417 </w:t>
      </w:r>
      <w:r>
        <w:rPr/>
        <w:t>Prescrição. Rurícola. Emenda Constitucional n.º 28, </w:t>
      </w:r>
      <w:r>
        <w:rPr/>
        <w:t>de 26.05.2000. contrato de trabalho em curso.</w:t>
      </w:r>
    </w:p>
    <w:p>
      <w:pPr>
        <w:pStyle w:val="BodyText"/>
        <w:rPr>
          <w:sz w:val="20"/>
        </w:rPr>
      </w:pPr>
    </w:p>
    <w:p>
      <w:pPr>
        <w:pStyle w:val="BodyText"/>
        <w:spacing w:before="8"/>
        <w:rPr>
          <w:sz w:val="10"/>
        </w:rPr>
      </w:pPr>
      <w:r>
        <w:rPr/>
        <mc:AlternateContent>
          <mc:Choice Requires="wps">
            <w:drawing>
              <wp:anchor distT="0" distB="0" distL="0" distR="0" allowOverlap="1" layoutInCell="1" locked="0" behindDoc="1" simplePos="0" relativeHeight="488182784">
                <wp:simplePos x="0" y="0"/>
                <wp:positionH relativeFrom="page">
                  <wp:posOffset>954024</wp:posOffset>
                </wp:positionH>
                <wp:positionV relativeFrom="paragraph">
                  <wp:posOffset>93898</wp:posOffset>
                </wp:positionV>
                <wp:extent cx="5581015" cy="6350"/>
                <wp:effectExtent l="0" t="0" r="0" b="0"/>
                <wp:wrapTopAndBottom/>
                <wp:docPr id="1414" name="Graphic 1414"/>
                <wp:cNvGraphicFramePr>
                  <a:graphicFrameLocks/>
                </wp:cNvGraphicFramePr>
                <a:graphic>
                  <a:graphicData uri="http://schemas.microsoft.com/office/word/2010/wordprocessingShape">
                    <wps:wsp>
                      <wps:cNvPr id="1414" name="Graphic 1414"/>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7.39359pt;width:439.439pt;height:.481pt;mso-position-horizontal-relative:page;mso-position-vertical-relative:paragraph;z-index:-15133696;mso-wrap-distance-left:0;mso-wrap-distance-right:0" id="docshape1413" filled="true" fillcolor="#000000" stroked="false">
                <v:fill type="solid"/>
                <w10:wrap type="topAndBottom"/>
              </v:rect>
            </w:pict>
          </mc:Fallback>
        </mc:AlternateContent>
      </w:r>
    </w:p>
    <w:p>
      <w:pPr>
        <w:pStyle w:val="Heading5"/>
        <w:ind w:left="2979" w:right="2950"/>
        <w:jc w:val="center"/>
      </w:pPr>
      <w:r>
        <w:rPr>
          <w:spacing w:val="-2"/>
        </w:rPr>
        <w:t>H-</w:t>
      </w:r>
      <w:r>
        <w:rPr>
          <w:spacing w:val="-5"/>
        </w:rPr>
        <w:t>74</w:t>
      </w:r>
    </w:p>
    <w:p>
      <w:pPr>
        <w:spacing w:after="0"/>
        <w:jc w:val="center"/>
        <w:sectPr>
          <w:headerReference w:type="default" r:id="rId231"/>
          <w:footerReference w:type="default" r:id="rId232"/>
          <w:pgSz w:w="11910" w:h="16840"/>
          <w:pgMar w:header="765" w:footer="0" w:top="1100" w:bottom="280" w:left="1360" w:right="1500"/>
        </w:sectPr>
      </w:pPr>
    </w:p>
    <w:p>
      <w:pPr>
        <w:pStyle w:val="BodyText"/>
        <w:spacing w:before="74"/>
        <w:ind w:left="2609" w:right="142" w:hanging="1618"/>
        <w:jc w:val="both"/>
      </w:pPr>
      <w:r>
        <w:rPr/>
        <mc:AlternateContent>
          <mc:Choice Requires="wps">
            <w:drawing>
              <wp:anchor distT="0" distB="0" distL="0" distR="0" allowOverlap="1" layoutInCell="1" locked="0" behindDoc="0" simplePos="0" relativeHeight="16326144">
                <wp:simplePos x="0" y="0"/>
                <wp:positionH relativeFrom="page">
                  <wp:posOffset>6858000</wp:posOffset>
                </wp:positionH>
                <wp:positionV relativeFrom="page">
                  <wp:posOffset>8905240</wp:posOffset>
                </wp:positionV>
                <wp:extent cx="702945" cy="1259840"/>
                <wp:effectExtent l="0" t="0" r="0" b="0"/>
                <wp:wrapNone/>
                <wp:docPr id="1417" name="Graphic 1417"/>
                <wp:cNvGraphicFramePr>
                  <a:graphicFrameLocks/>
                </wp:cNvGraphicFramePr>
                <a:graphic>
                  <a:graphicData uri="http://schemas.microsoft.com/office/word/2010/wordprocessingShape">
                    <wps:wsp>
                      <wps:cNvPr id="1417" name="Graphic 1417"/>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326144" id="docshape1416"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326656">
                <wp:simplePos x="0" y="0"/>
                <wp:positionH relativeFrom="page">
                  <wp:posOffset>6827707</wp:posOffset>
                </wp:positionH>
                <wp:positionV relativeFrom="page">
                  <wp:posOffset>9161016</wp:posOffset>
                </wp:positionV>
                <wp:extent cx="300990" cy="742950"/>
                <wp:effectExtent l="0" t="0" r="0" b="0"/>
                <wp:wrapNone/>
                <wp:docPr id="1418" name="Textbox 1418"/>
                <wp:cNvGraphicFramePr>
                  <a:graphicFrameLocks/>
                </wp:cNvGraphicFramePr>
                <a:graphic>
                  <a:graphicData uri="http://schemas.microsoft.com/office/word/2010/wordprocessingShape">
                    <wps:wsp>
                      <wps:cNvPr id="1418" name="Textbox 1418"/>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326656" type="#_x0000_t202" id="docshape1417"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r>
        <w:rPr>
          <w:b/>
        </w:rPr>
        <w:t>OJ-SDI1-271</w:t>
      </w:r>
      <w:r>
        <w:rPr>
          <w:b/>
          <w:spacing w:val="40"/>
        </w:rPr>
        <w:t> </w:t>
      </w:r>
      <w:r>
        <w:rPr>
          <w:sz w:val="24"/>
        </w:rPr>
        <w:t>Rurícola</w:t>
      </w:r>
      <w:r>
        <w:rPr/>
        <w:t>. Prescrição. Contrato de emprego extinto. Emenda Constitucional nº 28/2000. Inaplicabilidade.</w:t>
      </w:r>
    </w:p>
    <w:p>
      <w:pPr>
        <w:pStyle w:val="BodyText"/>
        <w:spacing w:before="38"/>
        <w:ind w:left="2609" w:right="143" w:hanging="1618"/>
        <w:jc w:val="both"/>
      </w:pPr>
      <w:r>
        <w:rPr>
          <w:b/>
        </w:rPr>
        <w:t>OJ-SDI1-339</w:t>
      </w:r>
      <w:r>
        <w:rPr>
          <w:b/>
          <w:spacing w:val="40"/>
        </w:rPr>
        <w:t> </w:t>
      </w:r>
      <w:r>
        <w:rPr/>
        <w:t>Teto remuneratório. Empresa pública e sociedade de eco- nomia mista. CF/88, art. 37, XI. Emenda Constitucional </w:t>
      </w:r>
      <w:r>
        <w:rPr/>
        <w:t>nº 19/1998 (anterior à Emenda Constitucional nº 19/1998).</w:t>
      </w:r>
    </w:p>
    <w:p>
      <w:pPr>
        <w:pStyle w:val="Heading5"/>
        <w:spacing w:before="219"/>
      </w:pPr>
      <w:r>
        <w:rPr/>
        <w:t>EMPREGADO</w:t>
      </w:r>
      <w:r>
        <w:rPr>
          <w:spacing w:val="-12"/>
        </w:rPr>
        <w:t> </w:t>
      </w:r>
      <w:r>
        <w:rPr>
          <w:spacing w:val="-2"/>
        </w:rPr>
        <w:t>ESTÁVEL</w:t>
      </w:r>
    </w:p>
    <w:p>
      <w:pPr>
        <w:pStyle w:val="BodyText"/>
        <w:tabs>
          <w:tab w:pos="2609" w:val="left" w:leader="none"/>
        </w:tabs>
        <w:spacing w:before="122"/>
        <w:ind w:left="2609" w:right="144" w:hanging="1618"/>
        <w:jc w:val="both"/>
      </w:pPr>
      <w:r>
        <w:rPr>
          <w:b/>
          <w:spacing w:val="-2"/>
        </w:rPr>
        <w:t>SUM-54</w:t>
      </w:r>
      <w:r>
        <w:rPr>
          <w:b/>
        </w:rPr>
        <w:tab/>
      </w:r>
      <w:r>
        <w:rPr/>
        <w:t>Optante. Rescisão do contrato por acordo. Indenização </w:t>
      </w:r>
      <w:r>
        <w:rPr/>
        <w:t>em </w:t>
      </w:r>
      <w:r>
        <w:rPr>
          <w:spacing w:val="-2"/>
        </w:rPr>
        <w:t>dobro.</w:t>
      </w:r>
    </w:p>
    <w:p>
      <w:pPr>
        <w:pStyle w:val="Heading5"/>
        <w:spacing w:before="218"/>
      </w:pPr>
      <w:r>
        <w:rPr/>
        <w:t>EMPREGADO</w:t>
      </w:r>
      <w:r>
        <w:rPr>
          <w:spacing w:val="-9"/>
        </w:rPr>
        <w:t> </w:t>
      </w:r>
      <w:r>
        <w:rPr/>
        <w:t>CORTADOR</w:t>
      </w:r>
      <w:r>
        <w:rPr>
          <w:spacing w:val="-6"/>
        </w:rPr>
        <w:t> </w:t>
      </w:r>
      <w:r>
        <w:rPr/>
        <w:t>DE</w:t>
      </w:r>
      <w:r>
        <w:rPr>
          <w:spacing w:val="-7"/>
        </w:rPr>
        <w:t> </w:t>
      </w:r>
      <w:r>
        <w:rPr/>
        <w:t>CANA</w:t>
      </w:r>
      <w:r>
        <w:rPr>
          <w:spacing w:val="-2"/>
        </w:rPr>
        <w:t> </w:t>
      </w:r>
      <w:r>
        <w:rPr/>
        <w:t>DE</w:t>
      </w:r>
      <w:r>
        <w:rPr>
          <w:spacing w:val="-6"/>
        </w:rPr>
        <w:t> </w:t>
      </w:r>
      <w:r>
        <w:rPr>
          <w:spacing w:val="-2"/>
        </w:rPr>
        <w:t>AÇÚCAR</w:t>
      </w:r>
    </w:p>
    <w:p>
      <w:pPr>
        <w:pStyle w:val="BodyText"/>
        <w:spacing w:before="223"/>
        <w:ind w:left="2551" w:right="143" w:hanging="1560"/>
        <w:jc w:val="both"/>
        <w:rPr>
          <w:sz w:val="28"/>
        </w:rPr>
      </w:pPr>
      <w:r>
        <w:rPr>
          <w:b/>
        </w:rPr>
        <w:t>OJ-SDI1-235 </w:t>
      </w:r>
      <w:r>
        <w:rPr/>
        <w:t>Salário por produção. Devido apenas o adicional. Exceção. Empregado cortador</w:t>
      </w:r>
      <w:r>
        <w:rPr>
          <w:spacing w:val="-2"/>
        </w:rPr>
        <w:t> </w:t>
      </w:r>
      <w:r>
        <w:rPr/>
        <w:t>de cana</w:t>
      </w:r>
      <w:r>
        <w:rPr>
          <w:spacing w:val="-2"/>
        </w:rPr>
        <w:t> </w:t>
      </w:r>
      <w:r>
        <w:rPr/>
        <w:t>de açúcar. Devidas</w:t>
      </w:r>
      <w:r>
        <w:rPr>
          <w:spacing w:val="-2"/>
        </w:rPr>
        <w:t> </w:t>
      </w:r>
      <w:r>
        <w:rPr/>
        <w:t>as</w:t>
      </w:r>
      <w:r>
        <w:rPr>
          <w:spacing w:val="-2"/>
        </w:rPr>
        <w:t> </w:t>
      </w:r>
      <w:r>
        <w:rPr/>
        <w:t>horas</w:t>
      </w:r>
      <w:r>
        <w:rPr>
          <w:spacing w:val="-2"/>
        </w:rPr>
        <w:t> </w:t>
      </w:r>
      <w:r>
        <w:rPr/>
        <w:t>ex- tras e o adicional</w:t>
      </w:r>
      <w:r>
        <w:rPr>
          <w:sz w:val="28"/>
        </w:rPr>
        <w:t>.</w:t>
      </w:r>
    </w:p>
    <w:p>
      <w:pPr>
        <w:pStyle w:val="Heading5"/>
        <w:spacing w:before="218"/>
        <w:ind w:left="283"/>
      </w:pPr>
      <w:r>
        <w:rPr/>
        <w:t>EMPREGADO</w:t>
      </w:r>
      <w:r>
        <w:rPr>
          <w:spacing w:val="-7"/>
        </w:rPr>
        <w:t> </w:t>
      </w:r>
      <w:r>
        <w:rPr/>
        <w:t>TRANSFERIDO</w:t>
      </w:r>
      <w:r>
        <w:rPr>
          <w:spacing w:val="-6"/>
        </w:rPr>
        <w:t> </w:t>
      </w:r>
      <w:r>
        <w:rPr/>
        <w:t>PARA</w:t>
      </w:r>
      <w:r>
        <w:rPr>
          <w:spacing w:val="-5"/>
        </w:rPr>
        <w:t> </w:t>
      </w:r>
      <w:r>
        <w:rPr/>
        <w:t>O</w:t>
      </w:r>
      <w:r>
        <w:rPr>
          <w:spacing w:val="-6"/>
        </w:rPr>
        <w:t> </w:t>
      </w:r>
      <w:r>
        <w:rPr>
          <w:spacing w:val="-2"/>
        </w:rPr>
        <w:t>EXTERIOR</w:t>
      </w:r>
    </w:p>
    <w:p>
      <w:pPr>
        <w:spacing w:before="119"/>
        <w:ind w:left="991" w:right="0" w:firstLine="0"/>
        <w:jc w:val="left"/>
        <w:rPr>
          <w:sz w:val="26"/>
        </w:rPr>
      </w:pPr>
      <w:r>
        <w:rPr>
          <w:b/>
          <w:sz w:val="26"/>
        </w:rPr>
        <w:t>OJ-SDI1-232</w:t>
      </w:r>
      <w:r>
        <w:rPr>
          <w:b/>
          <w:spacing w:val="78"/>
          <w:sz w:val="26"/>
        </w:rPr>
        <w:t> </w:t>
      </w:r>
      <w:r>
        <w:rPr>
          <w:sz w:val="26"/>
        </w:rPr>
        <w:t>FGTS.</w:t>
      </w:r>
      <w:r>
        <w:rPr>
          <w:spacing w:val="-8"/>
          <w:sz w:val="26"/>
        </w:rPr>
        <w:t> </w:t>
      </w:r>
      <w:r>
        <w:rPr>
          <w:sz w:val="26"/>
        </w:rPr>
        <w:t>Incidência.</w:t>
      </w:r>
      <w:r>
        <w:rPr>
          <w:spacing w:val="-5"/>
          <w:sz w:val="26"/>
        </w:rPr>
        <w:t> </w:t>
      </w:r>
      <w:r>
        <w:rPr>
          <w:spacing w:val="-2"/>
          <w:sz w:val="26"/>
        </w:rPr>
        <w:t>Remuneração.</w:t>
      </w:r>
    </w:p>
    <w:p>
      <w:pPr>
        <w:pStyle w:val="Heading5"/>
        <w:spacing w:before="220"/>
      </w:pPr>
      <w:r>
        <w:rPr/>
        <w:t>EMPREGADOS</w:t>
      </w:r>
      <w:r>
        <w:rPr>
          <w:spacing w:val="-13"/>
        </w:rPr>
        <w:t> </w:t>
      </w:r>
      <w:r>
        <w:rPr>
          <w:spacing w:val="-2"/>
        </w:rPr>
        <w:t>ASSOCIADOS</w:t>
      </w:r>
    </w:p>
    <w:p>
      <w:pPr>
        <w:pStyle w:val="BodyText"/>
        <w:tabs>
          <w:tab w:pos="2609" w:val="left" w:leader="none"/>
        </w:tabs>
        <w:spacing w:line="298" w:lineRule="exact" w:before="122"/>
        <w:ind w:left="991"/>
      </w:pPr>
      <w:r>
        <w:rPr>
          <w:b/>
          <w:spacing w:val="-2"/>
        </w:rPr>
        <w:t>OJ-SDC-</w:t>
      </w:r>
      <w:r>
        <w:rPr>
          <w:b/>
          <w:spacing w:val="-5"/>
        </w:rPr>
        <w:t>17</w:t>
      </w:r>
      <w:r>
        <w:rPr>
          <w:b/>
        </w:rPr>
        <w:tab/>
      </w:r>
      <w:r>
        <w:rPr/>
        <w:t>Contribuições</w:t>
      </w:r>
      <w:r>
        <w:rPr>
          <w:spacing w:val="13"/>
        </w:rPr>
        <w:t> </w:t>
      </w:r>
      <w:r>
        <w:rPr/>
        <w:t>para</w:t>
      </w:r>
      <w:r>
        <w:rPr>
          <w:spacing w:val="13"/>
        </w:rPr>
        <w:t> </w:t>
      </w:r>
      <w:r>
        <w:rPr/>
        <w:t>entidades</w:t>
      </w:r>
      <w:r>
        <w:rPr>
          <w:spacing w:val="13"/>
        </w:rPr>
        <w:t> </w:t>
      </w:r>
      <w:r>
        <w:rPr/>
        <w:t>sindicais.</w:t>
      </w:r>
      <w:r>
        <w:rPr>
          <w:spacing w:val="14"/>
        </w:rPr>
        <w:t> </w:t>
      </w:r>
      <w:r>
        <w:rPr/>
        <w:t>Cláusulas</w:t>
      </w:r>
      <w:r>
        <w:rPr>
          <w:spacing w:val="13"/>
        </w:rPr>
        <w:t> </w:t>
      </w:r>
      <w:r>
        <w:rPr>
          <w:spacing w:val="-2"/>
        </w:rPr>
        <w:t>coletivas.</w:t>
      </w:r>
    </w:p>
    <w:p>
      <w:pPr>
        <w:pStyle w:val="BodyText"/>
        <w:spacing w:line="298" w:lineRule="exact"/>
        <w:ind w:left="2609"/>
      </w:pPr>
      <w:r>
        <w:rPr/>
        <w:t>Inconstitucionalidade.</w:t>
      </w:r>
      <w:r>
        <w:rPr>
          <w:spacing w:val="-7"/>
        </w:rPr>
        <w:t> </w:t>
      </w:r>
      <w:r>
        <w:rPr/>
        <w:t>Extensão</w:t>
      </w:r>
      <w:r>
        <w:rPr>
          <w:spacing w:val="-9"/>
        </w:rPr>
        <w:t> </w:t>
      </w:r>
      <w:r>
        <w:rPr/>
        <w:t>a</w:t>
      </w:r>
      <w:r>
        <w:rPr>
          <w:spacing w:val="-7"/>
        </w:rPr>
        <w:t> </w:t>
      </w:r>
      <w:r>
        <w:rPr/>
        <w:t>não</w:t>
      </w:r>
      <w:r>
        <w:rPr>
          <w:spacing w:val="-9"/>
        </w:rPr>
        <w:t> </w:t>
      </w:r>
      <w:r>
        <w:rPr>
          <w:spacing w:val="-2"/>
        </w:rPr>
        <w:t>associados.</w:t>
      </w:r>
    </w:p>
    <w:p>
      <w:pPr>
        <w:tabs>
          <w:tab w:pos="2609" w:val="left" w:leader="none"/>
        </w:tabs>
        <w:spacing w:before="41"/>
        <w:ind w:left="992" w:right="0" w:firstLine="0"/>
        <w:jc w:val="left"/>
        <w:rPr>
          <w:sz w:val="26"/>
        </w:rPr>
      </w:pPr>
      <w:r>
        <w:rPr>
          <w:b/>
          <w:spacing w:val="-2"/>
          <w:sz w:val="26"/>
        </w:rPr>
        <w:t>OJ-SDC-</w:t>
      </w:r>
      <w:r>
        <w:rPr>
          <w:b/>
          <w:spacing w:val="-5"/>
          <w:sz w:val="26"/>
        </w:rPr>
        <w:t>21</w:t>
      </w:r>
      <w:r>
        <w:rPr>
          <w:b/>
          <w:sz w:val="26"/>
        </w:rPr>
        <w:tab/>
      </w:r>
      <w:r>
        <w:rPr>
          <w:color w:val="FF0000"/>
          <w:spacing w:val="-2"/>
          <w:sz w:val="26"/>
        </w:rPr>
        <w:t>(cancelada)</w:t>
      </w:r>
    </w:p>
    <w:p>
      <w:pPr>
        <w:pStyle w:val="Heading5"/>
        <w:spacing w:before="218"/>
      </w:pPr>
      <w:r>
        <w:rPr/>
        <w:t>EMPREGADOS</w:t>
      </w:r>
      <w:r>
        <w:rPr>
          <w:spacing w:val="-9"/>
        </w:rPr>
        <w:t> </w:t>
      </w:r>
      <w:r>
        <w:rPr/>
        <w:t>DE</w:t>
      </w:r>
      <w:r>
        <w:rPr>
          <w:spacing w:val="-7"/>
        </w:rPr>
        <w:t> </w:t>
      </w:r>
      <w:r>
        <w:rPr/>
        <w:t>ENTIDADES</w:t>
      </w:r>
      <w:r>
        <w:rPr>
          <w:spacing w:val="-8"/>
        </w:rPr>
        <w:t> </w:t>
      </w:r>
      <w:r>
        <w:rPr>
          <w:spacing w:val="-2"/>
        </w:rPr>
        <w:t>SINDICAIS</w:t>
      </w:r>
    </w:p>
    <w:p>
      <w:pPr>
        <w:tabs>
          <w:tab w:pos="2609" w:val="left" w:leader="none"/>
        </w:tabs>
        <w:spacing w:before="121"/>
        <w:ind w:left="991" w:right="0" w:firstLine="0"/>
        <w:jc w:val="left"/>
        <w:rPr>
          <w:sz w:val="26"/>
        </w:rPr>
      </w:pPr>
      <w:r>
        <w:rPr>
          <w:b/>
          <w:spacing w:val="-2"/>
          <w:sz w:val="26"/>
        </w:rPr>
        <w:t>OJ-SDC-</w:t>
      </w:r>
      <w:r>
        <w:rPr>
          <w:b/>
          <w:spacing w:val="-5"/>
          <w:sz w:val="26"/>
        </w:rPr>
        <w:t>37</w:t>
      </w:r>
      <w:r>
        <w:rPr>
          <w:b/>
          <w:sz w:val="26"/>
        </w:rPr>
        <w:tab/>
      </w:r>
      <w:r>
        <w:rPr>
          <w:color w:val="FF0000"/>
          <w:spacing w:val="-2"/>
          <w:sz w:val="26"/>
        </w:rPr>
        <w:t>(cancelada)</w:t>
      </w:r>
    </w:p>
    <w:p>
      <w:pPr>
        <w:pStyle w:val="Heading5"/>
        <w:spacing w:before="220"/>
      </w:pPr>
      <w:r>
        <w:rPr>
          <w:spacing w:val="-2"/>
        </w:rPr>
        <w:t>EMPREITEIRO</w:t>
      </w:r>
    </w:p>
    <w:p>
      <w:pPr>
        <w:pStyle w:val="BodyText"/>
        <w:spacing w:before="120"/>
        <w:ind w:left="2609" w:right="141" w:hanging="1618"/>
        <w:jc w:val="both"/>
      </w:pPr>
      <w:r>
        <w:rPr>
          <w:b/>
        </w:rPr>
        <w:t>OJ-SDI1-191</w:t>
      </w:r>
      <w:r>
        <w:rPr>
          <w:b/>
          <w:spacing w:val="40"/>
        </w:rPr>
        <w:t> </w:t>
      </w:r>
      <w:r>
        <w:rPr/>
        <w:t>Construção civil. Dono da obra. Responsabilidade solidária ou subsidiária.</w:t>
      </w:r>
    </w:p>
    <w:p>
      <w:pPr>
        <w:pStyle w:val="Heading5"/>
        <w:spacing w:before="221"/>
      </w:pPr>
      <w:r>
        <w:rPr/>
        <w:t>EMPRESA</w:t>
      </w:r>
      <w:r>
        <w:rPr>
          <w:spacing w:val="-7"/>
        </w:rPr>
        <w:t> </w:t>
      </w:r>
      <w:r>
        <w:rPr/>
        <w:t>DE</w:t>
      </w:r>
      <w:r>
        <w:rPr>
          <w:spacing w:val="-6"/>
        </w:rPr>
        <w:t> </w:t>
      </w:r>
      <w:r>
        <w:rPr/>
        <w:t>PROCESSAMENTO</w:t>
      </w:r>
      <w:r>
        <w:rPr>
          <w:spacing w:val="-6"/>
        </w:rPr>
        <w:t> </w:t>
      </w:r>
      <w:r>
        <w:rPr/>
        <w:t>DE</w:t>
      </w:r>
      <w:r>
        <w:rPr>
          <w:spacing w:val="-4"/>
        </w:rPr>
        <w:t> </w:t>
      </w:r>
      <w:r>
        <w:rPr>
          <w:spacing w:val="-2"/>
        </w:rPr>
        <w:t>DADOS</w:t>
      </w:r>
    </w:p>
    <w:p>
      <w:pPr>
        <w:pStyle w:val="BodyText"/>
        <w:tabs>
          <w:tab w:pos="2609" w:val="left" w:leader="none"/>
        </w:tabs>
        <w:spacing w:before="119"/>
        <w:ind w:left="2609" w:right="176" w:hanging="1618"/>
      </w:pPr>
      <w:r>
        <w:rPr>
          <w:b/>
          <w:spacing w:val="-2"/>
        </w:rPr>
        <w:t>OJ-SDC-36</w:t>
      </w:r>
      <w:r>
        <w:rPr>
          <w:b/>
        </w:rPr>
        <w:tab/>
      </w:r>
      <w:r>
        <w:rPr/>
        <w:t>Empregados. Reconhecimento como Categoria </w:t>
      </w:r>
      <w:r>
        <w:rPr/>
        <w:t>profissional </w:t>
      </w:r>
      <w:r>
        <w:rPr>
          <w:spacing w:val="-2"/>
        </w:rPr>
        <w:t>diferenciada.</w:t>
      </w:r>
    </w:p>
    <w:p>
      <w:pPr>
        <w:pStyle w:val="BodyText"/>
        <w:tabs>
          <w:tab w:pos="2609" w:val="left" w:leader="none"/>
        </w:tabs>
        <w:spacing w:before="40"/>
        <w:ind w:left="2609" w:right="176" w:hanging="1618"/>
      </w:pPr>
      <w:r>
        <w:rPr>
          <w:b/>
          <w:spacing w:val="-2"/>
        </w:rPr>
        <w:t>SUM-239</w:t>
      </w:r>
      <w:r>
        <w:rPr>
          <w:b/>
        </w:rPr>
        <w:tab/>
      </w:r>
      <w:r>
        <w:rPr/>
        <w:t>Enquadramento como bancário e exceção. Grupo </w:t>
      </w:r>
      <w:r>
        <w:rPr/>
        <w:t>econômi- </w:t>
      </w:r>
      <w:r>
        <w:rPr>
          <w:spacing w:val="-4"/>
        </w:rPr>
        <w:t>co.</w:t>
      </w:r>
    </w:p>
    <w:p>
      <w:pPr>
        <w:tabs>
          <w:tab w:pos="2609" w:val="left" w:leader="none"/>
        </w:tabs>
        <w:spacing w:before="41"/>
        <w:ind w:left="992" w:right="0" w:firstLine="0"/>
        <w:jc w:val="left"/>
        <w:rPr>
          <w:sz w:val="26"/>
        </w:rPr>
      </w:pPr>
      <w:r>
        <w:rPr>
          <w:b/>
          <w:spacing w:val="-2"/>
          <w:sz w:val="26"/>
        </w:rPr>
        <w:t>OJ-SDI1-</w:t>
      </w:r>
      <w:r>
        <w:rPr>
          <w:b/>
          <w:spacing w:val="-5"/>
          <w:sz w:val="26"/>
        </w:rPr>
        <w:t>64</w:t>
      </w:r>
      <w:r>
        <w:rPr>
          <w:b/>
          <w:sz w:val="26"/>
        </w:rPr>
        <w:tab/>
      </w:r>
      <w:r>
        <w:rPr>
          <w:sz w:val="26"/>
        </w:rPr>
        <w:t>Probam.</w:t>
      </w:r>
      <w:r>
        <w:rPr>
          <w:spacing w:val="-10"/>
          <w:sz w:val="26"/>
        </w:rPr>
        <w:t> </w:t>
      </w:r>
      <w:r>
        <w:rPr>
          <w:sz w:val="26"/>
        </w:rPr>
        <w:t>Enquadramento</w:t>
      </w:r>
      <w:r>
        <w:rPr>
          <w:spacing w:val="-10"/>
          <w:sz w:val="26"/>
        </w:rPr>
        <w:t> </w:t>
      </w:r>
      <w:r>
        <w:rPr>
          <w:sz w:val="26"/>
        </w:rPr>
        <w:t>como</w:t>
      </w:r>
      <w:r>
        <w:rPr>
          <w:spacing w:val="-10"/>
          <w:sz w:val="26"/>
        </w:rPr>
        <w:t> </w:t>
      </w:r>
      <w:r>
        <w:rPr>
          <w:spacing w:val="-2"/>
          <w:sz w:val="26"/>
        </w:rPr>
        <w:t>bancário.</w:t>
      </w:r>
    </w:p>
    <w:p>
      <w:pPr>
        <w:pStyle w:val="Heading5"/>
        <w:spacing w:before="219"/>
      </w:pPr>
      <w:r>
        <w:rPr/>
        <w:t>EMPRESA</w:t>
      </w:r>
      <w:r>
        <w:rPr>
          <w:spacing w:val="-7"/>
        </w:rPr>
        <w:t> </w:t>
      </w:r>
      <w:r>
        <w:rPr/>
        <w:t>DE</w:t>
      </w:r>
      <w:r>
        <w:rPr>
          <w:spacing w:val="-7"/>
        </w:rPr>
        <w:t> </w:t>
      </w:r>
      <w:r>
        <w:rPr/>
        <w:t>TRANSPORTE</w:t>
      </w:r>
      <w:r>
        <w:rPr>
          <w:spacing w:val="-7"/>
        </w:rPr>
        <w:t> </w:t>
      </w:r>
      <w:r>
        <w:rPr>
          <w:spacing w:val="-2"/>
        </w:rPr>
        <w:t>PÚBLICO</w:t>
      </w:r>
    </w:p>
    <w:p>
      <w:pPr>
        <w:spacing w:before="120"/>
        <w:ind w:left="991" w:right="0" w:firstLine="0"/>
        <w:jc w:val="left"/>
        <w:rPr>
          <w:sz w:val="26"/>
        </w:rPr>
      </w:pPr>
      <w:r>
        <w:rPr>
          <w:b/>
          <w:sz w:val="26"/>
        </w:rPr>
        <w:t>OJ-SDI1-342</w:t>
      </w:r>
      <w:r>
        <w:rPr>
          <w:b/>
          <w:spacing w:val="49"/>
          <w:w w:val="150"/>
          <w:sz w:val="26"/>
        </w:rPr>
        <w:t> </w:t>
      </w:r>
      <w:r>
        <w:rPr>
          <w:color w:val="FF0000"/>
          <w:spacing w:val="-2"/>
          <w:sz w:val="26"/>
        </w:rPr>
        <w:t>(cancelada)</w:t>
      </w:r>
    </w:p>
    <w:p>
      <w:pPr>
        <w:pStyle w:val="Heading5"/>
        <w:spacing w:before="220"/>
      </w:pPr>
      <w:r>
        <w:rPr/>
        <w:t>EMPRESA</w:t>
      </w:r>
      <w:r>
        <w:rPr>
          <w:spacing w:val="-8"/>
        </w:rPr>
        <w:t> </w:t>
      </w:r>
      <w:r>
        <w:rPr/>
        <w:t>EM</w:t>
      </w:r>
      <w:r>
        <w:rPr>
          <w:spacing w:val="-6"/>
        </w:rPr>
        <w:t> </w:t>
      </w:r>
      <w:r>
        <w:rPr/>
        <w:t>LIQUIDAÇÃO</w:t>
      </w:r>
      <w:r>
        <w:rPr>
          <w:spacing w:val="-7"/>
        </w:rPr>
        <w:t> </w:t>
      </w:r>
      <w:r>
        <w:rPr>
          <w:spacing w:val="-2"/>
        </w:rPr>
        <w:t>EXTRAJUDICIAL</w:t>
      </w:r>
    </w:p>
    <w:p>
      <w:pPr>
        <w:pStyle w:val="BodyText"/>
        <w:spacing w:before="121"/>
        <w:ind w:left="991"/>
      </w:pPr>
      <w:r>
        <w:rPr/>
        <w:t>Ver</w:t>
      </w:r>
      <w:r>
        <w:rPr>
          <w:spacing w:val="-8"/>
        </w:rPr>
        <w:t> </w:t>
      </w:r>
      <w:r>
        <w:rPr/>
        <w:t>Liquidação</w:t>
      </w:r>
      <w:r>
        <w:rPr>
          <w:spacing w:val="-8"/>
        </w:rPr>
        <w:t> </w:t>
      </w:r>
      <w:r>
        <w:rPr>
          <w:spacing w:val="-2"/>
        </w:rPr>
        <w:t>Extrajudicial</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9"/>
        </w:rPr>
      </w:pPr>
      <w:r>
        <w:rPr/>
        <mc:AlternateContent>
          <mc:Choice Requires="wps">
            <w:drawing>
              <wp:anchor distT="0" distB="0" distL="0" distR="0" allowOverlap="1" layoutInCell="1" locked="0" behindDoc="1" simplePos="0" relativeHeight="488184832">
                <wp:simplePos x="0" y="0"/>
                <wp:positionH relativeFrom="page">
                  <wp:posOffset>954024</wp:posOffset>
                </wp:positionH>
                <wp:positionV relativeFrom="paragraph">
                  <wp:posOffset>157561</wp:posOffset>
                </wp:positionV>
                <wp:extent cx="5581015" cy="6350"/>
                <wp:effectExtent l="0" t="0" r="0" b="0"/>
                <wp:wrapTopAndBottom/>
                <wp:docPr id="1419" name="Graphic 1419"/>
                <wp:cNvGraphicFramePr>
                  <a:graphicFrameLocks/>
                </wp:cNvGraphicFramePr>
                <a:graphic>
                  <a:graphicData uri="http://schemas.microsoft.com/office/word/2010/wordprocessingShape">
                    <wps:wsp>
                      <wps:cNvPr id="1419" name="Graphic 1419"/>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2.406425pt;width:439.439pt;height:.481pt;mso-position-horizontal-relative:page;mso-position-vertical-relative:paragraph;z-index:-15131648;mso-wrap-distance-left:0;mso-wrap-distance-right:0" id="docshape1418" filled="true" fillcolor="#000000" stroked="false">
                <v:fill type="solid"/>
                <w10:wrap type="topAndBottom"/>
              </v:rect>
            </w:pict>
          </mc:Fallback>
        </mc:AlternateContent>
      </w:r>
    </w:p>
    <w:p>
      <w:pPr>
        <w:pStyle w:val="Heading5"/>
        <w:ind w:left="2979" w:right="2950"/>
        <w:jc w:val="center"/>
      </w:pPr>
      <w:r>
        <w:rPr>
          <w:spacing w:val="-2"/>
        </w:rPr>
        <w:t>H-</w:t>
      </w:r>
      <w:r>
        <w:rPr>
          <w:spacing w:val="-5"/>
        </w:rPr>
        <w:t>75</w:t>
      </w:r>
    </w:p>
    <w:p>
      <w:pPr>
        <w:spacing w:after="0"/>
        <w:jc w:val="center"/>
        <w:sectPr>
          <w:headerReference w:type="default" r:id="rId233"/>
          <w:footerReference w:type="default" r:id="rId234"/>
          <w:pgSz w:w="11910" w:h="16840"/>
          <w:pgMar w:header="765" w:footer="0" w:top="1100" w:bottom="280" w:left="1360" w:right="1500"/>
        </w:sectPr>
      </w:pPr>
    </w:p>
    <w:p>
      <w:pPr>
        <w:spacing w:before="72"/>
        <w:ind w:left="284" w:right="0" w:firstLine="0"/>
        <w:jc w:val="left"/>
        <w:rPr>
          <w:sz w:val="28"/>
        </w:rPr>
      </w:pPr>
      <w:r>
        <w:rPr/>
        <mc:AlternateContent>
          <mc:Choice Requires="wps">
            <w:drawing>
              <wp:anchor distT="0" distB="0" distL="0" distR="0" allowOverlap="1" layoutInCell="1" locked="0" behindDoc="0" simplePos="0" relativeHeight="16327680">
                <wp:simplePos x="0" y="0"/>
                <wp:positionH relativeFrom="page">
                  <wp:posOffset>0</wp:posOffset>
                </wp:positionH>
                <wp:positionV relativeFrom="page">
                  <wp:posOffset>8848090</wp:posOffset>
                </wp:positionV>
                <wp:extent cx="708025" cy="1259840"/>
                <wp:effectExtent l="0" t="0" r="0" b="0"/>
                <wp:wrapNone/>
                <wp:docPr id="1422" name="Graphic 1422"/>
                <wp:cNvGraphicFramePr>
                  <a:graphicFrameLocks/>
                </wp:cNvGraphicFramePr>
                <a:graphic>
                  <a:graphicData uri="http://schemas.microsoft.com/office/word/2010/wordprocessingShape">
                    <wps:wsp>
                      <wps:cNvPr id="1422" name="Graphic 1422"/>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327680" id="docshape1421"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328192">
                <wp:simplePos x="0" y="0"/>
                <wp:positionH relativeFrom="page">
                  <wp:posOffset>402523</wp:posOffset>
                </wp:positionH>
                <wp:positionV relativeFrom="page">
                  <wp:posOffset>9240780</wp:posOffset>
                </wp:positionV>
                <wp:extent cx="186690" cy="469265"/>
                <wp:effectExtent l="0" t="0" r="0" b="0"/>
                <wp:wrapNone/>
                <wp:docPr id="1423" name="Textbox 1423"/>
                <wp:cNvGraphicFramePr>
                  <a:graphicFrameLocks/>
                </wp:cNvGraphicFramePr>
                <a:graphic>
                  <a:graphicData uri="http://schemas.microsoft.com/office/word/2010/wordprocessingShape">
                    <wps:wsp>
                      <wps:cNvPr id="1423" name="Textbox 1423"/>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328192" type="#_x0000_t202" id="docshape1422"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328704">
                <wp:simplePos x="0" y="0"/>
                <wp:positionH relativeFrom="page">
                  <wp:posOffset>515299</wp:posOffset>
                </wp:positionH>
                <wp:positionV relativeFrom="page">
                  <wp:posOffset>9104628</wp:posOffset>
                </wp:positionV>
                <wp:extent cx="186690" cy="742950"/>
                <wp:effectExtent l="0" t="0" r="0" b="0"/>
                <wp:wrapNone/>
                <wp:docPr id="1424" name="Textbox 1424"/>
                <wp:cNvGraphicFramePr>
                  <a:graphicFrameLocks/>
                </wp:cNvGraphicFramePr>
                <a:graphic>
                  <a:graphicData uri="http://schemas.microsoft.com/office/word/2010/wordprocessingShape">
                    <wps:wsp>
                      <wps:cNvPr id="1424" name="Textbox 1424"/>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328704" type="#_x0000_t202" id="docshape1423"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r>
        <w:rPr>
          <w:sz w:val="28"/>
        </w:rPr>
        <w:t>EMPRESA</w:t>
      </w:r>
      <w:r>
        <w:rPr>
          <w:spacing w:val="-7"/>
          <w:sz w:val="28"/>
        </w:rPr>
        <w:t> </w:t>
      </w:r>
      <w:r>
        <w:rPr>
          <w:spacing w:val="-2"/>
          <w:sz w:val="28"/>
        </w:rPr>
        <w:t>PÚBLICA</w:t>
      </w:r>
    </w:p>
    <w:p>
      <w:pPr>
        <w:pStyle w:val="BodyText"/>
        <w:spacing w:before="119"/>
        <w:ind w:left="2609" w:right="143" w:hanging="1618"/>
        <w:jc w:val="both"/>
      </w:pPr>
      <w:r>
        <w:rPr>
          <w:b/>
        </w:rPr>
        <w:t>SUM-355</w:t>
      </w:r>
      <w:r>
        <w:rPr>
          <w:b/>
          <w:spacing w:val="80"/>
        </w:rPr>
        <w:t>  </w:t>
      </w:r>
      <w:r>
        <w:rPr/>
        <w:t>Conab. Estabilidade concedida por norma interna. Aviso</w:t>
      </w:r>
      <w:r>
        <w:rPr>
          <w:spacing w:val="80"/>
        </w:rPr>
        <w:t> </w:t>
      </w:r>
      <w:r>
        <w:rPr/>
        <w:t>Direh 2/84. Necessidade de aprovação pelo Ministério ao qual a empresa pública se subordina.</w:t>
      </w:r>
    </w:p>
    <w:p>
      <w:pPr>
        <w:pStyle w:val="BodyText"/>
        <w:spacing w:before="41"/>
        <w:ind w:left="2609" w:right="141" w:hanging="1618"/>
        <w:jc w:val="both"/>
      </w:pPr>
      <w:r>
        <w:rPr>
          <w:b/>
        </w:rPr>
        <w:t>OJ-SDI1T-71 </w:t>
      </w:r>
      <w:r>
        <w:rPr/>
        <w:t>ECT. Plano de cargos e salários. Progressão horizontal por antiguidade. Necessidade de deliberação da diretoria para comprovar o efetivo cumprimento dos requisitos do PCCS. Condição puramente potestativa para a concessão da pro- moção. Invalidade.</w:t>
      </w:r>
    </w:p>
    <w:p>
      <w:pPr>
        <w:pStyle w:val="BodyText"/>
        <w:spacing w:line="298" w:lineRule="exact" w:before="41"/>
        <w:ind w:left="991"/>
        <w:jc w:val="both"/>
      </w:pPr>
      <w:r>
        <w:rPr>
          <w:b/>
        </w:rPr>
        <w:t>SUM-390,</w:t>
      </w:r>
      <w:r>
        <w:rPr>
          <w:b/>
          <w:spacing w:val="-3"/>
        </w:rPr>
        <w:t> </w:t>
      </w:r>
      <w:r>
        <w:rPr>
          <w:b/>
        </w:rPr>
        <w:t>II</w:t>
      </w:r>
      <w:r>
        <w:rPr>
          <w:b/>
          <w:spacing w:val="43"/>
        </w:rPr>
        <w:t>  </w:t>
      </w:r>
      <w:r>
        <w:rPr/>
        <w:t>Estabilidade</w:t>
      </w:r>
      <w:r>
        <w:rPr>
          <w:spacing w:val="5"/>
        </w:rPr>
        <w:t> </w:t>
      </w:r>
      <w:r>
        <w:rPr/>
        <w:t>do</w:t>
      </w:r>
      <w:r>
        <w:rPr>
          <w:spacing w:val="5"/>
        </w:rPr>
        <w:t> </w:t>
      </w:r>
      <w:r>
        <w:rPr/>
        <w:t>art.</w:t>
      </w:r>
      <w:r>
        <w:rPr>
          <w:spacing w:val="6"/>
        </w:rPr>
        <w:t> </w:t>
      </w:r>
      <w:r>
        <w:rPr/>
        <w:t>41</w:t>
      </w:r>
      <w:r>
        <w:rPr>
          <w:spacing w:val="6"/>
        </w:rPr>
        <w:t> </w:t>
      </w:r>
      <w:r>
        <w:rPr/>
        <w:t>da</w:t>
      </w:r>
      <w:r>
        <w:rPr>
          <w:spacing w:val="4"/>
        </w:rPr>
        <w:t> </w:t>
      </w:r>
      <w:r>
        <w:rPr/>
        <w:t>CF/88.</w:t>
      </w:r>
      <w:r>
        <w:rPr>
          <w:spacing w:val="6"/>
        </w:rPr>
        <w:t> </w:t>
      </w:r>
      <w:r>
        <w:rPr/>
        <w:t>Servidor</w:t>
      </w:r>
      <w:r>
        <w:rPr>
          <w:spacing w:val="4"/>
        </w:rPr>
        <w:t> </w:t>
      </w:r>
      <w:r>
        <w:rPr/>
        <w:t>público</w:t>
      </w:r>
      <w:r>
        <w:rPr>
          <w:spacing w:val="4"/>
        </w:rPr>
        <w:t> </w:t>
      </w:r>
      <w:r>
        <w:rPr>
          <w:spacing w:val="-2"/>
        </w:rPr>
        <w:t>celetista.</w:t>
      </w:r>
    </w:p>
    <w:p>
      <w:pPr>
        <w:pStyle w:val="BodyText"/>
        <w:spacing w:line="298" w:lineRule="exact"/>
        <w:ind w:left="2609"/>
        <w:jc w:val="both"/>
      </w:pPr>
      <w:r>
        <w:rPr/>
        <w:t>Empresa</w:t>
      </w:r>
      <w:r>
        <w:rPr>
          <w:spacing w:val="-7"/>
        </w:rPr>
        <w:t> </w:t>
      </w:r>
      <w:r>
        <w:rPr/>
        <w:t>pública</w:t>
      </w:r>
      <w:r>
        <w:rPr>
          <w:spacing w:val="-7"/>
        </w:rPr>
        <w:t> </w:t>
      </w:r>
      <w:r>
        <w:rPr/>
        <w:t>e</w:t>
      </w:r>
      <w:r>
        <w:rPr>
          <w:spacing w:val="-6"/>
        </w:rPr>
        <w:t> </w:t>
      </w:r>
      <w:r>
        <w:rPr/>
        <w:t>sociedade</w:t>
      </w:r>
      <w:r>
        <w:rPr>
          <w:spacing w:val="-7"/>
        </w:rPr>
        <w:t> </w:t>
      </w:r>
      <w:r>
        <w:rPr/>
        <w:t>de</w:t>
      </w:r>
      <w:r>
        <w:rPr>
          <w:spacing w:val="-6"/>
        </w:rPr>
        <w:t> </w:t>
      </w:r>
      <w:r>
        <w:rPr/>
        <w:t>economia</w:t>
      </w:r>
      <w:r>
        <w:rPr>
          <w:spacing w:val="-4"/>
        </w:rPr>
        <w:t> </w:t>
      </w:r>
      <w:r>
        <w:rPr>
          <w:spacing w:val="-2"/>
        </w:rPr>
        <w:t>mista.</w:t>
      </w:r>
    </w:p>
    <w:p>
      <w:pPr>
        <w:pStyle w:val="BodyText"/>
        <w:spacing w:before="40"/>
        <w:ind w:left="2609" w:right="145" w:hanging="1618"/>
        <w:jc w:val="both"/>
      </w:pPr>
      <w:r>
        <w:rPr>
          <w:b/>
        </w:rPr>
        <w:t>OJ-SDI1-51</w:t>
      </w:r>
      <w:r>
        <w:rPr>
          <w:b/>
          <w:spacing w:val="40"/>
        </w:rPr>
        <w:t> </w:t>
      </w:r>
      <w:r>
        <w:rPr/>
        <w:t>Estabilidade</w:t>
      </w:r>
      <w:r>
        <w:rPr>
          <w:spacing w:val="40"/>
        </w:rPr>
        <w:t> </w:t>
      </w:r>
      <w:r>
        <w:rPr/>
        <w:t>provisória.</w:t>
      </w:r>
      <w:r>
        <w:rPr>
          <w:spacing w:val="40"/>
        </w:rPr>
        <w:t> </w:t>
      </w:r>
      <w:r>
        <w:rPr/>
        <w:t>Legislação</w:t>
      </w:r>
      <w:r>
        <w:rPr>
          <w:spacing w:val="40"/>
        </w:rPr>
        <w:t> </w:t>
      </w:r>
      <w:r>
        <w:rPr/>
        <w:t>eleitoral.</w:t>
      </w:r>
      <w:r>
        <w:rPr>
          <w:spacing w:val="40"/>
        </w:rPr>
        <w:t> </w:t>
      </w:r>
      <w:r>
        <w:rPr/>
        <w:t>Lei</w:t>
      </w:r>
      <w:r>
        <w:rPr>
          <w:spacing w:val="40"/>
        </w:rPr>
        <w:t> </w:t>
      </w:r>
      <w:r>
        <w:rPr/>
        <w:t>nº 7.773/89, art. 15. Aplicável aos empregados públicos.</w:t>
      </w:r>
    </w:p>
    <w:p>
      <w:pPr>
        <w:spacing w:before="40"/>
        <w:ind w:left="992" w:right="0" w:firstLine="0"/>
        <w:jc w:val="both"/>
        <w:rPr>
          <w:sz w:val="26"/>
        </w:rPr>
      </w:pPr>
      <w:r>
        <w:rPr>
          <w:b/>
          <w:sz w:val="26"/>
        </w:rPr>
        <w:t>OJ-SDI1-338</w:t>
      </w:r>
      <w:r>
        <w:rPr>
          <w:b/>
          <w:spacing w:val="49"/>
          <w:w w:val="150"/>
          <w:sz w:val="26"/>
        </w:rPr>
        <w:t> </w:t>
      </w:r>
      <w:r>
        <w:rPr>
          <w:color w:val="FF0000"/>
          <w:spacing w:val="-2"/>
          <w:sz w:val="26"/>
        </w:rPr>
        <w:t>(cancelada)</w:t>
      </w:r>
    </w:p>
    <w:p>
      <w:pPr>
        <w:pStyle w:val="BodyText"/>
        <w:spacing w:before="42"/>
        <w:ind w:left="2609" w:right="144" w:hanging="1618"/>
        <w:jc w:val="both"/>
      </w:pPr>
      <w:r>
        <w:rPr>
          <w:b/>
        </w:rPr>
        <w:t>OJ-SDI1-237</w:t>
      </w:r>
      <w:r>
        <w:rPr>
          <w:b/>
          <w:spacing w:val="40"/>
        </w:rPr>
        <w:t> </w:t>
      </w:r>
      <w:r>
        <w:rPr/>
        <w:t>Ministério Público. Ilegitimidade para recorrer na defesa de empresa pública ou sociedade de economia mista. Interesse patrimonial privado.</w:t>
      </w:r>
    </w:p>
    <w:p>
      <w:pPr>
        <w:pStyle w:val="BodyText"/>
        <w:spacing w:before="39"/>
        <w:ind w:left="2609" w:right="145" w:hanging="1618"/>
        <w:jc w:val="both"/>
      </w:pPr>
      <w:r>
        <w:rPr>
          <w:b/>
        </w:rPr>
        <w:t>OJ-SDI1T-75</w:t>
      </w:r>
      <w:r>
        <w:rPr>
          <w:b/>
          <w:spacing w:val="40"/>
        </w:rPr>
        <w:t> </w:t>
      </w:r>
      <w:r>
        <w:rPr/>
        <w:t>Parcela</w:t>
      </w:r>
      <w:r>
        <w:rPr>
          <w:spacing w:val="-3"/>
        </w:rPr>
        <w:t> </w:t>
      </w:r>
      <w:r>
        <w:rPr/>
        <w:t>“sexta</w:t>
      </w:r>
      <w:r>
        <w:rPr>
          <w:spacing w:val="-1"/>
        </w:rPr>
        <w:t> </w:t>
      </w:r>
      <w:r>
        <w:rPr/>
        <w:t>parte”.</w:t>
      </w:r>
      <w:r>
        <w:rPr>
          <w:spacing w:val="-1"/>
        </w:rPr>
        <w:t> </w:t>
      </w:r>
      <w:r>
        <w:rPr/>
        <w:t>Art.</w:t>
      </w:r>
      <w:r>
        <w:rPr>
          <w:spacing w:val="-3"/>
        </w:rPr>
        <w:t> </w:t>
      </w:r>
      <w:r>
        <w:rPr/>
        <w:t>129</w:t>
      </w:r>
      <w:r>
        <w:rPr>
          <w:spacing w:val="-3"/>
        </w:rPr>
        <w:t> </w:t>
      </w:r>
      <w:r>
        <w:rPr/>
        <w:t>da</w:t>
      </w:r>
      <w:r>
        <w:rPr>
          <w:spacing w:val="-1"/>
        </w:rPr>
        <w:t> </w:t>
      </w:r>
      <w:r>
        <w:rPr/>
        <w:t>Constituição</w:t>
      </w:r>
      <w:r>
        <w:rPr>
          <w:spacing w:val="-3"/>
        </w:rPr>
        <w:t> </w:t>
      </w:r>
      <w:r>
        <w:rPr/>
        <w:t>do</w:t>
      </w:r>
      <w:r>
        <w:rPr>
          <w:spacing w:val="-3"/>
        </w:rPr>
        <w:t> </w:t>
      </w:r>
      <w:r>
        <w:rPr/>
        <w:t>Estado</w:t>
      </w:r>
      <w:r>
        <w:rPr>
          <w:spacing w:val="-1"/>
        </w:rPr>
        <w:t> </w:t>
      </w:r>
      <w:r>
        <w:rPr/>
        <w:t>de São Paulo. Extensão aos empregados de sociedade de eco- nomia mista e empresa pública. Indevida.</w:t>
      </w:r>
    </w:p>
    <w:p>
      <w:pPr>
        <w:pStyle w:val="BodyText"/>
        <w:spacing w:before="39"/>
        <w:ind w:left="2608" w:right="145" w:hanging="1618"/>
        <w:jc w:val="both"/>
      </w:pPr>
      <w:r>
        <w:rPr>
          <w:b/>
        </w:rPr>
        <w:t>OJ-SDI1-247</w:t>
      </w:r>
      <w:r>
        <w:rPr>
          <w:b/>
          <w:spacing w:val="40"/>
        </w:rPr>
        <w:t> </w:t>
      </w:r>
      <w:r>
        <w:rPr/>
        <w:t>Servidor público celetista concursado. Despedida imotiva- da. Empresa pública ou sociedade de economia mista. Pos- </w:t>
      </w:r>
      <w:r>
        <w:rPr>
          <w:spacing w:val="-2"/>
        </w:rPr>
        <w:t>sibilidade.</w:t>
      </w:r>
    </w:p>
    <w:p>
      <w:pPr>
        <w:pStyle w:val="BodyText"/>
        <w:spacing w:before="42"/>
        <w:ind w:left="2608" w:right="144" w:hanging="1618"/>
        <w:jc w:val="both"/>
      </w:pPr>
      <w:r>
        <w:rPr>
          <w:b/>
        </w:rPr>
        <w:t>OJ-SDI1-339</w:t>
      </w:r>
      <w:r>
        <w:rPr>
          <w:b/>
          <w:spacing w:val="40"/>
        </w:rPr>
        <w:t> </w:t>
      </w:r>
      <w:r>
        <w:rPr/>
        <w:t>Teto remuneratório. Empresa pública e sociedade de eco- nomia mista. CF/88, art. 37, XI. Emenda Constitucional </w:t>
      </w:r>
      <w:r>
        <w:rPr/>
        <w:t>nº </w:t>
      </w:r>
      <w:r>
        <w:rPr>
          <w:spacing w:val="-2"/>
        </w:rPr>
        <w:t>19/1998.</w:t>
      </w:r>
    </w:p>
    <w:p>
      <w:pPr>
        <w:pStyle w:val="Heading5"/>
        <w:spacing w:before="217"/>
      </w:pPr>
      <w:r>
        <w:rPr/>
        <w:t>ENERGIA</w:t>
      </w:r>
      <w:r>
        <w:rPr>
          <w:spacing w:val="-10"/>
        </w:rPr>
        <w:t> </w:t>
      </w:r>
      <w:r>
        <w:rPr>
          <w:spacing w:val="-2"/>
        </w:rPr>
        <w:t>ELÉTRICA</w:t>
      </w:r>
    </w:p>
    <w:p>
      <w:pPr>
        <w:pStyle w:val="BodyText"/>
        <w:spacing w:before="122"/>
        <w:ind w:left="2609" w:right="144" w:hanging="1618"/>
        <w:jc w:val="both"/>
      </w:pPr>
      <w:r>
        <w:rPr>
          <w:b/>
        </w:rPr>
        <w:t>OJ-SDI1-324</w:t>
      </w:r>
      <w:r>
        <w:rPr>
          <w:b/>
          <w:spacing w:val="40"/>
        </w:rPr>
        <w:t> </w:t>
      </w:r>
      <w:r>
        <w:rPr/>
        <w:t>Adicional de periculosidade. Trabalho em unidade consu- midora de energia elétrica.</w:t>
      </w:r>
    </w:p>
    <w:p>
      <w:pPr>
        <w:pStyle w:val="BodyText"/>
        <w:spacing w:before="40"/>
        <w:ind w:left="2609" w:right="145" w:hanging="1618"/>
        <w:jc w:val="both"/>
      </w:pPr>
      <w:r>
        <w:rPr>
          <w:b/>
        </w:rPr>
        <w:t>SUM-367,</w:t>
      </w:r>
      <w:r>
        <w:rPr>
          <w:b/>
          <w:spacing w:val="-1"/>
        </w:rPr>
        <w:t> </w:t>
      </w:r>
      <w:r>
        <w:rPr>
          <w:b/>
        </w:rPr>
        <w:t>I</w:t>
      </w:r>
      <w:r>
        <w:rPr>
          <w:b/>
          <w:spacing w:val="80"/>
        </w:rPr>
        <w:t> </w:t>
      </w:r>
      <w:r>
        <w:rPr/>
        <w:t>Utilidade "in natura". Indispensável para a realização do trabalho. Natureza indenizatória.</w:t>
      </w:r>
    </w:p>
    <w:p>
      <w:pPr>
        <w:pStyle w:val="BodyText"/>
        <w:spacing w:before="3"/>
        <w:rPr>
          <w:sz w:val="11"/>
        </w:rPr>
      </w:pPr>
    </w:p>
    <w:p>
      <w:pPr>
        <w:pStyle w:val="Heading5"/>
        <w:spacing w:before="89"/>
      </w:pPr>
      <w:r>
        <w:rPr>
          <w:spacing w:val="-2"/>
        </w:rPr>
        <w:t>ENERGIPE</w:t>
      </w:r>
    </w:p>
    <w:p>
      <w:pPr>
        <w:pStyle w:val="BodyText"/>
        <w:spacing w:before="122"/>
        <w:ind w:left="2609" w:hanging="1618"/>
      </w:pPr>
      <w:r>
        <w:rPr>
          <w:b/>
        </w:rPr>
        <w:t>OJ-SDI1T-15</w:t>
      </w:r>
      <w:r>
        <w:rPr>
          <w:b/>
          <w:spacing w:val="40"/>
        </w:rPr>
        <w:t> </w:t>
      </w:r>
      <w:r>
        <w:rPr/>
        <w:t>Participação nos lucros. Incorporação anterior à CF/88. </w:t>
      </w:r>
      <w:r>
        <w:rPr/>
        <w:t>Na- tureza salarial.</w:t>
      </w:r>
    </w:p>
    <w:p>
      <w:pPr>
        <w:pStyle w:val="BodyText"/>
        <w:spacing w:before="3"/>
        <w:rPr>
          <w:sz w:val="11"/>
        </w:rPr>
      </w:pPr>
    </w:p>
    <w:p>
      <w:pPr>
        <w:pStyle w:val="Heading5"/>
        <w:spacing w:before="89"/>
      </w:pPr>
      <w:r>
        <w:rPr>
          <w:spacing w:val="-2"/>
        </w:rPr>
        <w:t>ENGENHEIRO</w:t>
      </w:r>
    </w:p>
    <w:p>
      <w:pPr>
        <w:pStyle w:val="BodyText"/>
        <w:spacing w:line="298" w:lineRule="exact" w:before="121"/>
        <w:ind w:left="991"/>
      </w:pPr>
      <w:r>
        <w:rPr>
          <w:b/>
        </w:rPr>
        <w:t>OJ-SDI1-165</w:t>
      </w:r>
      <w:r>
        <w:rPr>
          <w:b/>
          <w:spacing w:val="50"/>
          <w:w w:val="150"/>
        </w:rPr>
        <w:t> </w:t>
      </w:r>
      <w:r>
        <w:rPr/>
        <w:t>Adicional</w:t>
      </w:r>
      <w:r>
        <w:rPr>
          <w:spacing w:val="28"/>
        </w:rPr>
        <w:t> </w:t>
      </w:r>
      <w:r>
        <w:rPr/>
        <w:t>de</w:t>
      </w:r>
      <w:r>
        <w:rPr>
          <w:spacing w:val="27"/>
        </w:rPr>
        <w:t> </w:t>
      </w:r>
      <w:r>
        <w:rPr/>
        <w:t>periculosidade.</w:t>
      </w:r>
      <w:r>
        <w:rPr>
          <w:spacing w:val="28"/>
        </w:rPr>
        <w:t> </w:t>
      </w:r>
      <w:r>
        <w:rPr/>
        <w:t>Perícia.</w:t>
      </w:r>
      <w:r>
        <w:rPr>
          <w:spacing w:val="28"/>
        </w:rPr>
        <w:t> </w:t>
      </w:r>
      <w:r>
        <w:rPr/>
        <w:t>Elaboração</w:t>
      </w:r>
      <w:r>
        <w:rPr>
          <w:spacing w:val="27"/>
        </w:rPr>
        <w:t> </w:t>
      </w:r>
      <w:r>
        <w:rPr/>
        <w:t>de</w:t>
      </w:r>
      <w:r>
        <w:rPr>
          <w:spacing w:val="28"/>
        </w:rPr>
        <w:t> </w:t>
      </w:r>
      <w:r>
        <w:rPr>
          <w:spacing w:val="-2"/>
        </w:rPr>
        <w:t>laudo.</w:t>
      </w:r>
    </w:p>
    <w:p>
      <w:pPr>
        <w:pStyle w:val="BodyText"/>
        <w:spacing w:line="298" w:lineRule="exact"/>
        <w:ind w:left="2609"/>
      </w:pPr>
      <w:r>
        <w:rPr/>
        <w:t>Engenheiro</w:t>
      </w:r>
      <w:r>
        <w:rPr>
          <w:spacing w:val="-5"/>
        </w:rPr>
        <w:t> </w:t>
      </w:r>
      <w:r>
        <w:rPr/>
        <w:t>ou</w:t>
      </w:r>
      <w:r>
        <w:rPr>
          <w:spacing w:val="-4"/>
        </w:rPr>
        <w:t> </w:t>
      </w:r>
      <w:r>
        <w:rPr/>
        <w:t>médico</w:t>
      </w:r>
      <w:r>
        <w:rPr>
          <w:spacing w:val="-4"/>
        </w:rPr>
        <w:t> </w:t>
      </w:r>
      <w:r>
        <w:rPr/>
        <w:t>do</w:t>
      </w:r>
      <w:r>
        <w:rPr>
          <w:spacing w:val="-7"/>
        </w:rPr>
        <w:t> </w:t>
      </w:r>
      <w:r>
        <w:rPr/>
        <w:t>trabalho.</w:t>
      </w:r>
      <w:r>
        <w:rPr>
          <w:spacing w:val="-4"/>
        </w:rPr>
        <w:t> </w:t>
      </w:r>
      <w:r>
        <w:rPr/>
        <w:t>CLT,</w:t>
      </w:r>
      <w:r>
        <w:rPr>
          <w:spacing w:val="-6"/>
        </w:rPr>
        <w:t> </w:t>
      </w:r>
      <w:r>
        <w:rPr/>
        <w:t>art.</w:t>
      </w:r>
      <w:r>
        <w:rPr>
          <w:spacing w:val="-4"/>
        </w:rPr>
        <w:t> 195.</w:t>
      </w:r>
    </w:p>
    <w:p>
      <w:pPr>
        <w:pStyle w:val="BodyText"/>
        <w:tabs>
          <w:tab w:pos="2609" w:val="left" w:leader="none"/>
        </w:tabs>
        <w:spacing w:before="42"/>
        <w:ind w:left="2609" w:right="145" w:hanging="1618"/>
      </w:pPr>
      <w:r>
        <w:rPr>
          <w:b/>
          <w:spacing w:val="-2"/>
        </w:rPr>
        <w:t>SUM-370</w:t>
      </w:r>
      <w:r>
        <w:rPr>
          <w:b/>
        </w:rPr>
        <w:tab/>
      </w:r>
      <w:r>
        <w:rPr/>
        <w:t>Médico</w:t>
      </w:r>
      <w:r>
        <w:rPr>
          <w:spacing w:val="-3"/>
        </w:rPr>
        <w:t> </w:t>
      </w:r>
      <w:r>
        <w:rPr/>
        <w:t>e</w:t>
      </w:r>
      <w:r>
        <w:rPr>
          <w:spacing w:val="-3"/>
        </w:rPr>
        <w:t> </w:t>
      </w:r>
      <w:r>
        <w:rPr/>
        <w:t>Engenheiro.</w:t>
      </w:r>
      <w:r>
        <w:rPr>
          <w:spacing w:val="-1"/>
        </w:rPr>
        <w:t> </w:t>
      </w:r>
      <w:r>
        <w:rPr/>
        <w:t>Leis</w:t>
      </w:r>
      <w:r>
        <w:rPr>
          <w:spacing w:val="-3"/>
        </w:rPr>
        <w:t> </w:t>
      </w:r>
      <w:r>
        <w:rPr/>
        <w:t>nºs</w:t>
      </w:r>
      <w:r>
        <w:rPr>
          <w:spacing w:val="-3"/>
        </w:rPr>
        <w:t> </w:t>
      </w:r>
      <w:r>
        <w:rPr/>
        <w:t>3.999/61</w:t>
      </w:r>
      <w:r>
        <w:rPr>
          <w:spacing w:val="-3"/>
        </w:rPr>
        <w:t> </w:t>
      </w:r>
      <w:r>
        <w:rPr/>
        <w:t>e</w:t>
      </w:r>
      <w:r>
        <w:rPr>
          <w:spacing w:val="-3"/>
        </w:rPr>
        <w:t> </w:t>
      </w:r>
      <w:r>
        <w:rPr/>
        <w:t>4.950/66.</w:t>
      </w:r>
      <w:r>
        <w:rPr>
          <w:spacing w:val="-3"/>
        </w:rPr>
        <w:t> </w:t>
      </w:r>
      <w:r>
        <w:rPr/>
        <w:t>Jornada de trabalho reduzida.</w:t>
      </w:r>
    </w:p>
    <w:p>
      <w:pPr>
        <w:pStyle w:val="Heading5"/>
        <w:spacing w:before="219"/>
      </w:pPr>
      <w:r>
        <w:rPr/>
        <w:t>ENQUADRAMENTO</w:t>
      </w:r>
      <w:r>
        <w:rPr>
          <w:spacing w:val="-16"/>
        </w:rPr>
        <w:t> </w:t>
      </w:r>
      <w:r>
        <w:rPr>
          <w:spacing w:val="-2"/>
        </w:rPr>
        <w:t>FUNCIONAL</w:t>
      </w:r>
    </w:p>
    <w:p>
      <w:pPr>
        <w:pStyle w:val="BodyText"/>
        <w:spacing w:before="119"/>
        <w:ind w:left="991"/>
      </w:pPr>
      <w:r>
        <w:rPr/>
        <w:t>Ver</w:t>
      </w:r>
      <w:r>
        <w:rPr>
          <w:spacing w:val="-7"/>
        </w:rPr>
        <w:t> </w:t>
      </w:r>
      <w:r>
        <w:rPr/>
        <w:t>também</w:t>
      </w:r>
      <w:r>
        <w:rPr>
          <w:spacing w:val="-7"/>
        </w:rPr>
        <w:t> </w:t>
      </w:r>
      <w:r>
        <w:rPr>
          <w:spacing w:val="-2"/>
        </w:rPr>
        <w:t>Equiparação</w:t>
      </w:r>
    </w:p>
    <w:p>
      <w:pPr>
        <w:pStyle w:val="BodyText"/>
        <w:spacing w:before="9"/>
      </w:pPr>
      <w:r>
        <w:rPr/>
        <mc:AlternateContent>
          <mc:Choice Requires="wps">
            <w:drawing>
              <wp:anchor distT="0" distB="0" distL="0" distR="0" allowOverlap="1" layoutInCell="1" locked="0" behindDoc="1" simplePos="0" relativeHeight="488186368">
                <wp:simplePos x="0" y="0"/>
                <wp:positionH relativeFrom="page">
                  <wp:posOffset>954024</wp:posOffset>
                </wp:positionH>
                <wp:positionV relativeFrom="paragraph">
                  <wp:posOffset>211250</wp:posOffset>
                </wp:positionV>
                <wp:extent cx="5581015" cy="6350"/>
                <wp:effectExtent l="0" t="0" r="0" b="0"/>
                <wp:wrapTopAndBottom/>
                <wp:docPr id="1425" name="Graphic 1425"/>
                <wp:cNvGraphicFramePr>
                  <a:graphicFrameLocks/>
                </wp:cNvGraphicFramePr>
                <a:graphic>
                  <a:graphicData uri="http://schemas.microsoft.com/office/word/2010/wordprocessingShape">
                    <wps:wsp>
                      <wps:cNvPr id="1425" name="Graphic 1425"/>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6.633894pt;width:439.439pt;height:.481pt;mso-position-horizontal-relative:page;mso-position-vertical-relative:paragraph;z-index:-15130112;mso-wrap-distance-left:0;mso-wrap-distance-right:0" id="docshape1424" filled="true" fillcolor="#000000" stroked="false">
                <v:fill type="solid"/>
                <w10:wrap type="topAndBottom"/>
              </v:rect>
            </w:pict>
          </mc:Fallback>
        </mc:AlternateContent>
      </w:r>
    </w:p>
    <w:p>
      <w:pPr>
        <w:pStyle w:val="Heading5"/>
        <w:ind w:left="2979" w:right="2950"/>
        <w:jc w:val="center"/>
      </w:pPr>
      <w:r>
        <w:rPr>
          <w:spacing w:val="-2"/>
        </w:rPr>
        <w:t>H-</w:t>
      </w:r>
      <w:r>
        <w:rPr>
          <w:spacing w:val="-5"/>
        </w:rPr>
        <w:t>76</w:t>
      </w:r>
    </w:p>
    <w:p>
      <w:pPr>
        <w:spacing w:after="0"/>
        <w:jc w:val="center"/>
        <w:sectPr>
          <w:headerReference w:type="default" r:id="rId235"/>
          <w:footerReference w:type="default" r:id="rId236"/>
          <w:pgSz w:w="11910" w:h="16840"/>
          <w:pgMar w:header="765" w:footer="0" w:top="1100" w:bottom="280" w:left="1360" w:right="1500"/>
        </w:sectPr>
      </w:pPr>
    </w:p>
    <w:p>
      <w:pPr>
        <w:pStyle w:val="BodyText"/>
        <w:spacing w:before="74"/>
        <w:ind w:left="2609" w:right="144" w:hanging="1618"/>
        <w:jc w:val="both"/>
      </w:pPr>
      <w:r>
        <w:rPr/>
        <mc:AlternateContent>
          <mc:Choice Requires="wps">
            <w:drawing>
              <wp:anchor distT="0" distB="0" distL="0" distR="0" allowOverlap="1" layoutInCell="1" locked="0" behindDoc="0" simplePos="0" relativeHeight="16329728">
                <wp:simplePos x="0" y="0"/>
                <wp:positionH relativeFrom="page">
                  <wp:posOffset>6858000</wp:posOffset>
                </wp:positionH>
                <wp:positionV relativeFrom="page">
                  <wp:posOffset>8905240</wp:posOffset>
                </wp:positionV>
                <wp:extent cx="702945" cy="1259840"/>
                <wp:effectExtent l="0" t="0" r="0" b="0"/>
                <wp:wrapNone/>
                <wp:docPr id="1428" name="Graphic 1428"/>
                <wp:cNvGraphicFramePr>
                  <a:graphicFrameLocks/>
                </wp:cNvGraphicFramePr>
                <a:graphic>
                  <a:graphicData uri="http://schemas.microsoft.com/office/word/2010/wordprocessingShape">
                    <wps:wsp>
                      <wps:cNvPr id="1428" name="Graphic 1428"/>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329728" id="docshape1427"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330240">
                <wp:simplePos x="0" y="0"/>
                <wp:positionH relativeFrom="page">
                  <wp:posOffset>6827707</wp:posOffset>
                </wp:positionH>
                <wp:positionV relativeFrom="page">
                  <wp:posOffset>9161016</wp:posOffset>
                </wp:positionV>
                <wp:extent cx="300990" cy="742950"/>
                <wp:effectExtent l="0" t="0" r="0" b="0"/>
                <wp:wrapNone/>
                <wp:docPr id="1429" name="Textbox 1429"/>
                <wp:cNvGraphicFramePr>
                  <a:graphicFrameLocks/>
                </wp:cNvGraphicFramePr>
                <a:graphic>
                  <a:graphicData uri="http://schemas.microsoft.com/office/word/2010/wordprocessingShape">
                    <wps:wsp>
                      <wps:cNvPr id="1429" name="Textbox 1429"/>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330240" type="#_x0000_t202" id="docshape1428"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r>
        <w:rPr>
          <w:b/>
        </w:rPr>
        <w:t>OJ-SDI1T-77 </w:t>
      </w:r>
      <w:r>
        <w:rPr/>
        <w:t>BNDES. Arts. 224 a 226 da CLT. Aplicável a seus </w:t>
      </w:r>
      <w:r>
        <w:rPr/>
        <w:t>empre- </w:t>
      </w:r>
      <w:r>
        <w:rPr>
          <w:spacing w:val="-2"/>
        </w:rPr>
        <w:t>gados.</w:t>
      </w:r>
    </w:p>
    <w:p>
      <w:pPr>
        <w:spacing w:before="38"/>
        <w:ind w:left="991" w:right="0" w:firstLine="0"/>
        <w:jc w:val="both"/>
        <w:rPr>
          <w:sz w:val="26"/>
        </w:rPr>
      </w:pPr>
      <w:r>
        <w:rPr>
          <w:b/>
          <w:sz w:val="26"/>
        </w:rPr>
        <w:t>OJ-SDI1-179</w:t>
      </w:r>
      <w:r>
        <w:rPr>
          <w:b/>
          <w:spacing w:val="49"/>
          <w:w w:val="150"/>
          <w:sz w:val="26"/>
        </w:rPr>
        <w:t> </w:t>
      </w:r>
      <w:r>
        <w:rPr>
          <w:sz w:val="26"/>
        </w:rPr>
        <w:t>BNDES.</w:t>
      </w:r>
      <w:r>
        <w:rPr>
          <w:spacing w:val="-3"/>
          <w:sz w:val="26"/>
        </w:rPr>
        <w:t> </w:t>
      </w:r>
      <w:r>
        <w:rPr>
          <w:sz w:val="26"/>
        </w:rPr>
        <w:t>Natureza</w:t>
      </w:r>
      <w:r>
        <w:rPr>
          <w:spacing w:val="-4"/>
          <w:sz w:val="26"/>
        </w:rPr>
        <w:t> </w:t>
      </w:r>
      <w:r>
        <w:rPr>
          <w:sz w:val="26"/>
        </w:rPr>
        <w:t>bancária.</w:t>
      </w:r>
      <w:r>
        <w:rPr>
          <w:spacing w:val="-4"/>
          <w:sz w:val="26"/>
        </w:rPr>
        <w:t> </w:t>
      </w:r>
      <w:r>
        <w:rPr>
          <w:sz w:val="26"/>
        </w:rPr>
        <w:t>CLT,</w:t>
      </w:r>
      <w:r>
        <w:rPr>
          <w:spacing w:val="-6"/>
          <w:sz w:val="26"/>
        </w:rPr>
        <w:t> </w:t>
      </w:r>
      <w:r>
        <w:rPr>
          <w:sz w:val="26"/>
        </w:rPr>
        <w:t>arts.</w:t>
      </w:r>
      <w:r>
        <w:rPr>
          <w:spacing w:val="-6"/>
          <w:sz w:val="26"/>
        </w:rPr>
        <w:t> </w:t>
      </w:r>
      <w:r>
        <w:rPr>
          <w:sz w:val="26"/>
        </w:rPr>
        <w:t>224</w:t>
      </w:r>
      <w:r>
        <w:rPr>
          <w:spacing w:val="-6"/>
          <w:sz w:val="26"/>
        </w:rPr>
        <w:t> </w:t>
      </w:r>
      <w:r>
        <w:rPr>
          <w:sz w:val="26"/>
        </w:rPr>
        <w:t>a</w:t>
      </w:r>
      <w:r>
        <w:rPr>
          <w:spacing w:val="-4"/>
          <w:sz w:val="26"/>
        </w:rPr>
        <w:t> 226.</w:t>
      </w:r>
    </w:p>
    <w:p>
      <w:pPr>
        <w:pStyle w:val="BodyText"/>
        <w:spacing w:before="42"/>
        <w:ind w:left="2609" w:right="143" w:hanging="1618"/>
        <w:jc w:val="both"/>
      </w:pPr>
      <w:r>
        <w:rPr>
          <w:b/>
        </w:rPr>
        <w:t>OJ-SDI1T-34 </w:t>
      </w:r>
      <w:r>
        <w:rPr/>
        <w:t>BRDE. Entidade autárquica. Natureza bancária. Lei nº 4.595/64,</w:t>
      </w:r>
      <w:r>
        <w:rPr>
          <w:spacing w:val="5"/>
        </w:rPr>
        <w:t> </w:t>
      </w:r>
      <w:r>
        <w:rPr/>
        <w:t>art.17.</w:t>
      </w:r>
      <w:r>
        <w:rPr>
          <w:spacing w:val="6"/>
        </w:rPr>
        <w:t> </w:t>
      </w:r>
      <w:r>
        <w:rPr/>
        <w:t>Res.</w:t>
      </w:r>
      <w:r>
        <w:rPr>
          <w:spacing w:val="9"/>
        </w:rPr>
        <w:t> </w:t>
      </w:r>
      <w:r>
        <w:rPr/>
        <w:t>BACEN</w:t>
      </w:r>
      <w:r>
        <w:rPr>
          <w:spacing w:val="6"/>
        </w:rPr>
        <w:t> </w:t>
      </w:r>
      <w:r>
        <w:rPr/>
        <w:t>nº</w:t>
      </w:r>
      <w:r>
        <w:rPr>
          <w:spacing w:val="8"/>
        </w:rPr>
        <w:t> </w:t>
      </w:r>
      <w:r>
        <w:rPr/>
        <w:t>469/70,</w:t>
      </w:r>
      <w:r>
        <w:rPr>
          <w:spacing w:val="6"/>
        </w:rPr>
        <w:t> </w:t>
      </w:r>
      <w:r>
        <w:rPr/>
        <w:t>art.</w:t>
      </w:r>
      <w:r>
        <w:rPr>
          <w:spacing w:val="8"/>
        </w:rPr>
        <w:t> </w:t>
      </w:r>
      <w:r>
        <w:rPr/>
        <w:t>8º,</w:t>
      </w:r>
      <w:r>
        <w:rPr>
          <w:spacing w:val="6"/>
        </w:rPr>
        <w:t> </w:t>
      </w:r>
      <w:r>
        <w:rPr/>
        <w:t>CLT,</w:t>
      </w:r>
      <w:r>
        <w:rPr>
          <w:spacing w:val="6"/>
        </w:rPr>
        <w:t> </w:t>
      </w:r>
      <w:r>
        <w:rPr>
          <w:spacing w:val="-4"/>
        </w:rPr>
        <w:t>224,</w:t>
      </w:r>
    </w:p>
    <w:p>
      <w:pPr>
        <w:pStyle w:val="BodyText"/>
        <w:spacing w:line="296" w:lineRule="exact"/>
        <w:ind w:left="2609"/>
        <w:jc w:val="both"/>
      </w:pPr>
      <w:r>
        <w:rPr/>
        <w:t>§</w:t>
      </w:r>
      <w:r>
        <w:rPr>
          <w:spacing w:val="-4"/>
        </w:rPr>
        <w:t> </w:t>
      </w:r>
      <w:r>
        <w:rPr/>
        <w:t>2º.</w:t>
      </w:r>
      <w:r>
        <w:rPr>
          <w:spacing w:val="-4"/>
        </w:rPr>
        <w:t> </w:t>
      </w:r>
      <w:r>
        <w:rPr/>
        <w:t>CF,</w:t>
      </w:r>
      <w:r>
        <w:rPr>
          <w:spacing w:val="-3"/>
        </w:rPr>
        <w:t> </w:t>
      </w:r>
      <w:r>
        <w:rPr/>
        <w:t>art.</w:t>
      </w:r>
      <w:r>
        <w:rPr>
          <w:spacing w:val="-4"/>
        </w:rPr>
        <w:t> </w:t>
      </w:r>
      <w:r>
        <w:rPr/>
        <w:t>173,</w:t>
      </w:r>
      <w:r>
        <w:rPr>
          <w:spacing w:val="-3"/>
        </w:rPr>
        <w:t> </w:t>
      </w:r>
      <w:r>
        <w:rPr/>
        <w:t>§</w:t>
      </w:r>
      <w:r>
        <w:rPr>
          <w:spacing w:val="-4"/>
        </w:rPr>
        <w:t> </w:t>
      </w:r>
      <w:r>
        <w:rPr>
          <w:spacing w:val="-5"/>
        </w:rPr>
        <w:t>1º.</w:t>
      </w:r>
    </w:p>
    <w:p>
      <w:pPr>
        <w:pStyle w:val="BodyText"/>
        <w:spacing w:before="42"/>
        <w:ind w:left="2609" w:right="142" w:hanging="1618"/>
        <w:jc w:val="both"/>
      </w:pPr>
      <w:r>
        <w:rPr>
          <w:b/>
        </w:rPr>
        <w:t>OJ-SDI1-125</w:t>
      </w:r>
      <w:r>
        <w:rPr>
          <w:b/>
          <w:spacing w:val="40"/>
        </w:rPr>
        <w:t> </w:t>
      </w:r>
      <w:r>
        <w:rPr/>
        <w:t>Desvio de função iniciado antes da vigência da CF/88. Re- enquadramento indevido. Direito apenas às diferenças sala- </w:t>
      </w:r>
      <w:r>
        <w:rPr>
          <w:spacing w:val="-2"/>
        </w:rPr>
        <w:t>riais.</w:t>
      </w:r>
    </w:p>
    <w:p>
      <w:pPr>
        <w:pStyle w:val="BodyText"/>
        <w:spacing w:before="39"/>
        <w:ind w:left="2609" w:right="144" w:hanging="1618"/>
        <w:jc w:val="both"/>
      </w:pPr>
      <w:r>
        <w:rPr>
          <w:b/>
        </w:rPr>
        <w:t>SUM-239</w:t>
      </w:r>
      <w:r>
        <w:rPr>
          <w:b/>
          <w:spacing w:val="40"/>
        </w:rPr>
        <w:t>  </w:t>
      </w:r>
      <w:r>
        <w:rPr/>
        <w:t>Empregado de empresa de processamento de dados. Grupo econômico. Bancário. Exceção ao enquadramento.</w:t>
      </w:r>
    </w:p>
    <w:p>
      <w:pPr>
        <w:pStyle w:val="BodyText"/>
        <w:spacing w:before="40"/>
        <w:ind w:left="2608" w:right="146" w:hanging="1618"/>
        <w:jc w:val="both"/>
      </w:pPr>
      <w:r>
        <w:rPr>
          <w:b/>
        </w:rPr>
        <w:t>OJ-SDI1-64</w:t>
      </w:r>
      <w:r>
        <w:rPr>
          <w:b/>
          <w:spacing w:val="80"/>
        </w:rPr>
        <w:t> </w:t>
      </w:r>
      <w:r>
        <w:rPr/>
        <w:t>Empregado de empresa de processamento de dados. Pro- </w:t>
      </w:r>
      <w:r>
        <w:rPr>
          <w:spacing w:val="-4"/>
        </w:rPr>
        <w:t>bam.</w:t>
      </w:r>
    </w:p>
    <w:p>
      <w:pPr>
        <w:spacing w:before="41"/>
        <w:ind w:left="991" w:right="0" w:firstLine="0"/>
        <w:jc w:val="both"/>
        <w:rPr>
          <w:sz w:val="26"/>
        </w:rPr>
      </w:pPr>
      <w:r>
        <w:rPr>
          <w:b/>
          <w:sz w:val="26"/>
        </w:rPr>
        <w:t>OJ-SDI1-419</w:t>
      </w:r>
      <w:r>
        <w:rPr>
          <w:b/>
          <w:spacing w:val="49"/>
          <w:w w:val="150"/>
          <w:sz w:val="26"/>
        </w:rPr>
        <w:t> </w:t>
      </w:r>
      <w:r>
        <w:rPr>
          <w:color w:val="FF0000"/>
          <w:spacing w:val="-2"/>
          <w:sz w:val="26"/>
        </w:rPr>
        <w:t>(cancelada)</w:t>
      </w:r>
    </w:p>
    <w:p>
      <w:pPr>
        <w:spacing w:before="39"/>
        <w:ind w:left="990" w:right="0" w:firstLine="0"/>
        <w:jc w:val="both"/>
        <w:rPr>
          <w:sz w:val="26"/>
        </w:rPr>
      </w:pPr>
      <w:r>
        <w:rPr>
          <w:b/>
          <w:sz w:val="26"/>
        </w:rPr>
        <w:t>OJ-SDI1-315</w:t>
      </w:r>
      <w:r>
        <w:rPr>
          <w:b/>
          <w:spacing w:val="49"/>
          <w:w w:val="150"/>
          <w:sz w:val="26"/>
        </w:rPr>
        <w:t> </w:t>
      </w:r>
      <w:r>
        <w:rPr>
          <w:color w:val="FF0000"/>
          <w:spacing w:val="-2"/>
          <w:sz w:val="26"/>
        </w:rPr>
        <w:t>(cancelada)</w:t>
      </w:r>
    </w:p>
    <w:p>
      <w:pPr>
        <w:pStyle w:val="BodyText"/>
        <w:spacing w:before="42"/>
        <w:ind w:left="990"/>
        <w:jc w:val="both"/>
      </w:pPr>
      <w:r>
        <w:rPr>
          <w:b/>
        </w:rPr>
        <w:t>SUM-275,</w:t>
      </w:r>
      <w:r>
        <w:rPr>
          <w:b/>
          <w:spacing w:val="-4"/>
        </w:rPr>
        <w:t> </w:t>
      </w:r>
      <w:r>
        <w:rPr>
          <w:b/>
        </w:rPr>
        <w:t>II</w:t>
      </w:r>
      <w:r>
        <w:rPr>
          <w:b/>
          <w:spacing w:val="42"/>
        </w:rPr>
        <w:t>  </w:t>
      </w:r>
      <w:r>
        <w:rPr/>
        <w:t>Pedido</w:t>
      </w:r>
      <w:r>
        <w:rPr>
          <w:spacing w:val="-6"/>
        </w:rPr>
        <w:t> </w:t>
      </w:r>
      <w:r>
        <w:rPr/>
        <w:t>de</w:t>
      </w:r>
      <w:r>
        <w:rPr>
          <w:spacing w:val="-6"/>
        </w:rPr>
        <w:t> </w:t>
      </w:r>
      <w:r>
        <w:rPr/>
        <w:t>reenquadramento.</w:t>
      </w:r>
      <w:r>
        <w:rPr>
          <w:spacing w:val="-6"/>
        </w:rPr>
        <w:t> </w:t>
      </w:r>
      <w:r>
        <w:rPr/>
        <w:t>Incidência</w:t>
      </w:r>
      <w:r>
        <w:rPr>
          <w:spacing w:val="-6"/>
        </w:rPr>
        <w:t> </w:t>
      </w:r>
      <w:r>
        <w:rPr/>
        <w:t>da</w:t>
      </w:r>
      <w:r>
        <w:rPr>
          <w:spacing w:val="-6"/>
        </w:rPr>
        <w:t> </w:t>
      </w:r>
      <w:r>
        <w:rPr/>
        <w:t>prescrição</w:t>
      </w:r>
      <w:r>
        <w:rPr>
          <w:spacing w:val="-6"/>
        </w:rPr>
        <w:t> </w:t>
      </w:r>
      <w:r>
        <w:rPr/>
        <w:t>total</w:t>
      </w:r>
      <w:r>
        <w:rPr>
          <w:spacing w:val="-4"/>
        </w:rPr>
        <w:t> </w:t>
      </w:r>
      <w:r>
        <w:rPr>
          <w:spacing w:val="-10"/>
        </w:rPr>
        <w:t>.</w:t>
      </w:r>
    </w:p>
    <w:p>
      <w:pPr>
        <w:pStyle w:val="BodyText"/>
        <w:spacing w:before="40"/>
        <w:ind w:left="2608" w:right="142" w:hanging="1618"/>
        <w:jc w:val="both"/>
      </w:pPr>
      <w:r>
        <w:rPr>
          <w:b/>
        </w:rPr>
        <w:t>SUM-257</w:t>
      </w:r>
      <w:r>
        <w:rPr>
          <w:b/>
          <w:spacing w:val="40"/>
        </w:rPr>
        <w:t>  </w:t>
      </w:r>
      <w:r>
        <w:rPr/>
        <w:t>Vigilante de banco. Enquadramento como bancário. Impos- </w:t>
      </w:r>
      <w:r>
        <w:rPr>
          <w:spacing w:val="-2"/>
        </w:rPr>
        <w:t>sibilidade.</w:t>
      </w:r>
    </w:p>
    <w:p>
      <w:pPr>
        <w:pStyle w:val="Heading5"/>
        <w:spacing w:before="218"/>
      </w:pPr>
      <w:r>
        <w:rPr/>
        <w:t>ENQUADRAMENTO</w:t>
      </w:r>
      <w:r>
        <w:rPr>
          <w:spacing w:val="-16"/>
        </w:rPr>
        <w:t> </w:t>
      </w:r>
      <w:r>
        <w:rPr>
          <w:spacing w:val="-2"/>
        </w:rPr>
        <w:t>SINDICAL</w:t>
      </w:r>
    </w:p>
    <w:p>
      <w:pPr>
        <w:pStyle w:val="BodyText"/>
        <w:spacing w:before="119"/>
        <w:ind w:left="2609" w:right="145" w:hanging="1618"/>
        <w:jc w:val="both"/>
      </w:pPr>
      <w:r>
        <w:rPr>
          <w:b/>
        </w:rPr>
        <w:t>OJ-SDC-9</w:t>
      </w:r>
      <w:r>
        <w:rPr>
          <w:b/>
          <w:spacing w:val="80"/>
        </w:rPr>
        <w:t> </w:t>
      </w:r>
      <w:r>
        <w:rPr/>
        <w:t>Dissídio coletivo. Categoria profissional diferenciada. </w:t>
      </w:r>
      <w:r>
        <w:rPr/>
        <w:t>In- competência material da Justiça do Trabalho.</w:t>
      </w:r>
    </w:p>
    <w:p>
      <w:pPr>
        <w:pStyle w:val="Heading5"/>
        <w:spacing w:before="221"/>
      </w:pPr>
      <w:r>
        <w:rPr/>
        <w:t>ENTIDADE</w:t>
      </w:r>
      <w:r>
        <w:rPr>
          <w:spacing w:val="-9"/>
        </w:rPr>
        <w:t> </w:t>
      </w:r>
      <w:r>
        <w:rPr/>
        <w:t>DE</w:t>
      </w:r>
      <w:r>
        <w:rPr>
          <w:spacing w:val="-6"/>
        </w:rPr>
        <w:t> </w:t>
      </w:r>
      <w:r>
        <w:rPr/>
        <w:t>DIREITO</w:t>
      </w:r>
      <w:r>
        <w:rPr>
          <w:spacing w:val="-6"/>
        </w:rPr>
        <w:t> </w:t>
      </w:r>
      <w:r>
        <w:rPr>
          <w:spacing w:val="-2"/>
        </w:rPr>
        <w:t>PRIVADO</w:t>
      </w:r>
    </w:p>
    <w:p>
      <w:pPr>
        <w:pStyle w:val="BodyText"/>
        <w:spacing w:before="119"/>
        <w:ind w:left="991"/>
        <w:jc w:val="both"/>
      </w:pPr>
      <w:r>
        <w:rPr/>
        <w:t>Ver</w:t>
      </w:r>
      <w:r>
        <w:rPr>
          <w:spacing w:val="-7"/>
        </w:rPr>
        <w:t> </w:t>
      </w:r>
      <w:r>
        <w:rPr/>
        <w:t>Pessoa</w:t>
      </w:r>
      <w:r>
        <w:rPr>
          <w:spacing w:val="-4"/>
        </w:rPr>
        <w:t> </w:t>
      </w:r>
      <w:r>
        <w:rPr/>
        <w:t>Jurídica</w:t>
      </w:r>
      <w:r>
        <w:rPr>
          <w:spacing w:val="-4"/>
        </w:rPr>
        <w:t> </w:t>
      </w:r>
      <w:r>
        <w:rPr/>
        <w:t>de</w:t>
      </w:r>
      <w:r>
        <w:rPr>
          <w:spacing w:val="-4"/>
        </w:rPr>
        <w:t> </w:t>
      </w:r>
      <w:r>
        <w:rPr/>
        <w:t>Direito</w:t>
      </w:r>
      <w:r>
        <w:rPr>
          <w:spacing w:val="-7"/>
        </w:rPr>
        <w:t> </w:t>
      </w:r>
      <w:r>
        <w:rPr>
          <w:spacing w:val="-2"/>
        </w:rPr>
        <w:t>Privado.</w:t>
      </w:r>
    </w:p>
    <w:p>
      <w:pPr>
        <w:pStyle w:val="Heading5"/>
        <w:spacing w:before="220"/>
      </w:pPr>
      <w:r>
        <w:rPr/>
        <w:t>ENTIDADE</w:t>
      </w:r>
      <w:r>
        <w:rPr>
          <w:spacing w:val="-7"/>
        </w:rPr>
        <w:t> </w:t>
      </w:r>
      <w:r>
        <w:rPr/>
        <w:t>DE</w:t>
      </w:r>
      <w:r>
        <w:rPr>
          <w:spacing w:val="-6"/>
        </w:rPr>
        <w:t> </w:t>
      </w:r>
      <w:r>
        <w:rPr/>
        <w:t>DIREITO</w:t>
      </w:r>
      <w:r>
        <w:rPr>
          <w:spacing w:val="-6"/>
        </w:rPr>
        <w:t> </w:t>
      </w:r>
      <w:r>
        <w:rPr>
          <w:spacing w:val="-2"/>
        </w:rPr>
        <w:t>PÚBLICO</w:t>
      </w:r>
    </w:p>
    <w:p>
      <w:pPr>
        <w:pStyle w:val="BodyText"/>
        <w:spacing w:before="121"/>
        <w:ind w:left="991"/>
        <w:jc w:val="both"/>
      </w:pPr>
      <w:r>
        <w:rPr/>
        <w:t>Ver</w:t>
      </w:r>
      <w:r>
        <w:rPr>
          <w:spacing w:val="-7"/>
        </w:rPr>
        <w:t> </w:t>
      </w:r>
      <w:r>
        <w:rPr/>
        <w:t>Pessoa</w:t>
      </w:r>
      <w:r>
        <w:rPr>
          <w:spacing w:val="-4"/>
        </w:rPr>
        <w:t> </w:t>
      </w:r>
      <w:r>
        <w:rPr/>
        <w:t>Jurídica</w:t>
      </w:r>
      <w:r>
        <w:rPr>
          <w:spacing w:val="-4"/>
        </w:rPr>
        <w:t> </w:t>
      </w:r>
      <w:r>
        <w:rPr/>
        <w:t>de</w:t>
      </w:r>
      <w:r>
        <w:rPr>
          <w:spacing w:val="-4"/>
        </w:rPr>
        <w:t> </w:t>
      </w:r>
      <w:r>
        <w:rPr/>
        <w:t>Direito</w:t>
      </w:r>
      <w:r>
        <w:rPr>
          <w:spacing w:val="-7"/>
        </w:rPr>
        <w:t> </w:t>
      </w:r>
      <w:r>
        <w:rPr>
          <w:spacing w:val="-2"/>
        </w:rPr>
        <w:t>Público.</w:t>
      </w:r>
    </w:p>
    <w:p>
      <w:pPr>
        <w:pStyle w:val="Heading5"/>
        <w:spacing w:before="218"/>
      </w:pPr>
      <w:r>
        <w:rPr/>
        <w:t>ENTIDADE</w:t>
      </w:r>
      <w:r>
        <w:rPr>
          <w:spacing w:val="-11"/>
        </w:rPr>
        <w:t> </w:t>
      </w:r>
      <w:r>
        <w:rPr>
          <w:spacing w:val="-2"/>
        </w:rPr>
        <w:t>SINDICAL</w:t>
      </w:r>
    </w:p>
    <w:p>
      <w:pPr>
        <w:pStyle w:val="BodyText"/>
        <w:spacing w:before="121"/>
        <w:ind w:left="991"/>
        <w:jc w:val="both"/>
      </w:pPr>
      <w:r>
        <w:rPr/>
        <w:t>Ver</w:t>
      </w:r>
      <w:r>
        <w:rPr>
          <w:spacing w:val="-5"/>
        </w:rPr>
        <w:t> </w:t>
      </w:r>
      <w:r>
        <w:rPr>
          <w:spacing w:val="-2"/>
        </w:rPr>
        <w:t>Sindicato</w:t>
      </w:r>
    </w:p>
    <w:p>
      <w:pPr>
        <w:pStyle w:val="Heading5"/>
        <w:spacing w:before="220"/>
      </w:pPr>
      <w:r>
        <w:rPr>
          <w:spacing w:val="-2"/>
        </w:rPr>
        <w:t>EQUIPARAÇÃO</w:t>
      </w:r>
    </w:p>
    <w:p>
      <w:pPr>
        <w:pStyle w:val="BodyText"/>
        <w:spacing w:before="122"/>
        <w:ind w:left="991"/>
      </w:pPr>
      <w:r>
        <w:rPr/>
        <w:t>Ver</w:t>
      </w:r>
      <w:r>
        <w:rPr>
          <w:spacing w:val="-10"/>
        </w:rPr>
        <w:t> </w:t>
      </w:r>
      <w:r>
        <w:rPr/>
        <w:t>também</w:t>
      </w:r>
      <w:r>
        <w:rPr>
          <w:spacing w:val="-9"/>
        </w:rPr>
        <w:t> </w:t>
      </w:r>
      <w:r>
        <w:rPr/>
        <w:t>Enquadramento</w:t>
      </w:r>
      <w:r>
        <w:rPr>
          <w:spacing w:val="-9"/>
        </w:rPr>
        <w:t> </w:t>
      </w:r>
      <w:r>
        <w:rPr>
          <w:spacing w:val="-2"/>
        </w:rPr>
        <w:t>Funcional</w:t>
      </w:r>
    </w:p>
    <w:p>
      <w:pPr>
        <w:pStyle w:val="BodyText"/>
        <w:tabs>
          <w:tab w:pos="2609" w:val="left" w:leader="none"/>
        </w:tabs>
        <w:spacing w:before="39"/>
        <w:ind w:left="2609" w:right="176" w:hanging="1618"/>
      </w:pPr>
      <w:r>
        <w:rPr>
          <w:b/>
          <w:spacing w:val="-2"/>
        </w:rPr>
        <w:t>SUM-117</w:t>
      </w:r>
      <w:r>
        <w:rPr>
          <w:b/>
        </w:rPr>
        <w:tab/>
      </w:r>
      <w:r>
        <w:rPr/>
        <w:t>Bancário. Empregado de estabelecimento de</w:t>
      </w:r>
      <w:r>
        <w:rPr>
          <w:spacing w:val="29"/>
        </w:rPr>
        <w:t> </w:t>
      </w:r>
      <w:r>
        <w:rPr/>
        <w:t>crédito. </w:t>
      </w:r>
      <w:r>
        <w:rPr/>
        <w:t>Cate- goria profissional diferenciada. Equiparação.</w:t>
      </w:r>
    </w:p>
    <w:p>
      <w:pPr>
        <w:pStyle w:val="BodyText"/>
        <w:tabs>
          <w:tab w:pos="2609" w:val="left" w:leader="none"/>
        </w:tabs>
        <w:spacing w:before="41"/>
        <w:ind w:left="992"/>
      </w:pPr>
      <w:r>
        <w:rPr>
          <w:b/>
          <w:spacing w:val="-2"/>
        </w:rPr>
        <w:t>SUM-</w:t>
      </w:r>
      <w:r>
        <w:rPr>
          <w:b/>
          <w:spacing w:val="-5"/>
        </w:rPr>
        <w:t>55</w:t>
      </w:r>
      <w:r>
        <w:rPr>
          <w:b/>
        </w:rPr>
        <w:tab/>
      </w:r>
      <w:r>
        <w:rPr/>
        <w:t>Bancário.</w:t>
      </w:r>
      <w:r>
        <w:rPr>
          <w:spacing w:val="-8"/>
        </w:rPr>
        <w:t> </w:t>
      </w:r>
      <w:r>
        <w:rPr/>
        <w:t>Financeiras.</w:t>
      </w:r>
      <w:r>
        <w:rPr>
          <w:spacing w:val="-5"/>
        </w:rPr>
        <w:t> </w:t>
      </w:r>
      <w:r>
        <w:rPr/>
        <w:t>CLT,</w:t>
      </w:r>
      <w:r>
        <w:rPr>
          <w:spacing w:val="-8"/>
        </w:rPr>
        <w:t> </w:t>
      </w:r>
      <w:r>
        <w:rPr/>
        <w:t>art.</w:t>
      </w:r>
      <w:r>
        <w:rPr>
          <w:spacing w:val="-8"/>
        </w:rPr>
        <w:t> </w:t>
      </w:r>
      <w:r>
        <w:rPr>
          <w:spacing w:val="-4"/>
        </w:rPr>
        <w:t>224.</w:t>
      </w:r>
    </w:p>
    <w:p>
      <w:pPr>
        <w:pStyle w:val="BodyText"/>
        <w:spacing w:before="39"/>
        <w:ind w:left="2609" w:right="144" w:hanging="1618"/>
        <w:jc w:val="both"/>
      </w:pPr>
      <w:r>
        <w:rPr>
          <w:b/>
        </w:rPr>
        <w:t>OJ-SDI1-379</w:t>
      </w:r>
      <w:r>
        <w:rPr>
          <w:b/>
          <w:spacing w:val="40"/>
        </w:rPr>
        <w:t> </w:t>
      </w:r>
      <w:r>
        <w:rPr/>
        <w:t>Empregado de cooperativa de crédito. Bancário. Equipara- ção. Impossibilidade.</w:t>
      </w:r>
    </w:p>
    <w:p>
      <w:pPr>
        <w:pStyle w:val="BodyText"/>
        <w:spacing w:before="41"/>
        <w:ind w:left="2609" w:right="141" w:hanging="1618"/>
        <w:jc w:val="both"/>
      </w:pPr>
      <w:r>
        <w:rPr>
          <w:b/>
        </w:rPr>
        <w:t>SUM-119</w:t>
      </w:r>
      <w:r>
        <w:rPr>
          <w:b/>
          <w:spacing w:val="80"/>
        </w:rPr>
        <w:t>  </w:t>
      </w:r>
      <w:r>
        <w:rPr/>
        <w:t>Empregados de distribuidoras e corretoras de títulos de va- lores mobiliários. Jornada especial dos bancários. Equipara- </w:t>
      </w:r>
      <w:r>
        <w:rPr>
          <w:spacing w:val="-4"/>
        </w:rPr>
        <w:t>ção.</w:t>
      </w:r>
    </w:p>
    <w:p>
      <w:pPr>
        <w:pStyle w:val="Heading5"/>
        <w:spacing w:before="217"/>
      </w:pPr>
      <w:r>
        <w:rPr/>
        <w:t>EQUIPARAÇÃO</w:t>
      </w:r>
      <w:r>
        <w:rPr>
          <w:spacing w:val="-15"/>
        </w:rPr>
        <w:t> </w:t>
      </w:r>
      <w:r>
        <w:rPr>
          <w:spacing w:val="-2"/>
        </w:rPr>
        <w:t>SALARIAL</w:t>
      </w:r>
    </w:p>
    <w:p>
      <w:pPr>
        <w:pStyle w:val="BodyText"/>
        <w:spacing w:before="121"/>
        <w:ind w:left="991"/>
      </w:pPr>
      <w:r>
        <w:rPr>
          <w:b/>
        </w:rPr>
        <w:t>OJ-SDI1-296</w:t>
      </w:r>
      <w:r>
        <w:rPr>
          <w:b/>
          <w:spacing w:val="79"/>
        </w:rPr>
        <w:t> </w:t>
      </w:r>
      <w:r>
        <w:rPr/>
        <w:t>Atendente</w:t>
      </w:r>
      <w:r>
        <w:rPr>
          <w:spacing w:val="-7"/>
        </w:rPr>
        <w:t> </w:t>
      </w:r>
      <w:r>
        <w:rPr/>
        <w:t>e</w:t>
      </w:r>
      <w:r>
        <w:rPr>
          <w:spacing w:val="-5"/>
        </w:rPr>
        <w:t> </w:t>
      </w:r>
      <w:r>
        <w:rPr/>
        <w:t>auxiliar</w:t>
      </w:r>
      <w:r>
        <w:rPr>
          <w:spacing w:val="-4"/>
        </w:rPr>
        <w:t> </w:t>
      </w:r>
      <w:r>
        <w:rPr/>
        <w:t>de</w:t>
      </w:r>
      <w:r>
        <w:rPr>
          <w:spacing w:val="-5"/>
        </w:rPr>
        <w:t> </w:t>
      </w:r>
      <w:r>
        <w:rPr/>
        <w:t>enfermagem.</w:t>
      </w:r>
      <w:r>
        <w:rPr>
          <w:spacing w:val="-7"/>
        </w:rPr>
        <w:t> </w:t>
      </w:r>
      <w:r>
        <w:rPr>
          <w:spacing w:val="-2"/>
        </w:rPr>
        <w:t>Impossibilidade.</w:t>
      </w:r>
    </w:p>
    <w:p>
      <w:pPr>
        <w:pStyle w:val="BodyText"/>
        <w:spacing w:before="8"/>
        <w:rPr>
          <w:sz w:val="17"/>
        </w:rPr>
      </w:pPr>
      <w:r>
        <w:rPr/>
        <mc:AlternateContent>
          <mc:Choice Requires="wps">
            <w:drawing>
              <wp:anchor distT="0" distB="0" distL="0" distR="0" allowOverlap="1" layoutInCell="1" locked="0" behindDoc="1" simplePos="0" relativeHeight="488188416">
                <wp:simplePos x="0" y="0"/>
                <wp:positionH relativeFrom="page">
                  <wp:posOffset>954024</wp:posOffset>
                </wp:positionH>
                <wp:positionV relativeFrom="paragraph">
                  <wp:posOffset>144531</wp:posOffset>
                </wp:positionV>
                <wp:extent cx="5581015" cy="6350"/>
                <wp:effectExtent l="0" t="0" r="0" b="0"/>
                <wp:wrapTopAndBottom/>
                <wp:docPr id="1430" name="Graphic 1430"/>
                <wp:cNvGraphicFramePr>
                  <a:graphicFrameLocks/>
                </wp:cNvGraphicFramePr>
                <a:graphic>
                  <a:graphicData uri="http://schemas.microsoft.com/office/word/2010/wordprocessingShape">
                    <wps:wsp>
                      <wps:cNvPr id="1430" name="Graphic 1430"/>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1.380394pt;width:439.439pt;height:.481pt;mso-position-horizontal-relative:page;mso-position-vertical-relative:paragraph;z-index:-15128064;mso-wrap-distance-left:0;mso-wrap-distance-right:0" id="docshape1429" filled="true" fillcolor="#000000" stroked="false">
                <v:fill type="solid"/>
                <w10:wrap type="topAndBottom"/>
              </v:rect>
            </w:pict>
          </mc:Fallback>
        </mc:AlternateContent>
      </w:r>
    </w:p>
    <w:p>
      <w:pPr>
        <w:pStyle w:val="Heading5"/>
        <w:ind w:left="2979" w:right="2950"/>
        <w:jc w:val="center"/>
      </w:pPr>
      <w:r>
        <w:rPr>
          <w:spacing w:val="-2"/>
        </w:rPr>
        <w:t>H-</w:t>
      </w:r>
      <w:r>
        <w:rPr>
          <w:spacing w:val="-5"/>
        </w:rPr>
        <w:t>77</w:t>
      </w:r>
    </w:p>
    <w:p>
      <w:pPr>
        <w:spacing w:after="0"/>
        <w:jc w:val="center"/>
        <w:sectPr>
          <w:headerReference w:type="default" r:id="rId237"/>
          <w:footerReference w:type="default" r:id="rId238"/>
          <w:pgSz w:w="11910" w:h="16840"/>
          <w:pgMar w:header="765" w:footer="0" w:top="1100" w:bottom="280" w:left="1360" w:right="1500"/>
        </w:sectPr>
      </w:pPr>
    </w:p>
    <w:p>
      <w:pPr>
        <w:pStyle w:val="BodyText"/>
        <w:spacing w:before="74"/>
        <w:ind w:left="991"/>
      </w:pPr>
      <w:r>
        <w:rPr/>
        <mc:AlternateContent>
          <mc:Choice Requires="wps">
            <w:drawing>
              <wp:anchor distT="0" distB="0" distL="0" distR="0" allowOverlap="1" layoutInCell="1" locked="0" behindDoc="0" simplePos="0" relativeHeight="16331264">
                <wp:simplePos x="0" y="0"/>
                <wp:positionH relativeFrom="page">
                  <wp:posOffset>0</wp:posOffset>
                </wp:positionH>
                <wp:positionV relativeFrom="page">
                  <wp:posOffset>8848090</wp:posOffset>
                </wp:positionV>
                <wp:extent cx="708025" cy="1259840"/>
                <wp:effectExtent l="0" t="0" r="0" b="0"/>
                <wp:wrapNone/>
                <wp:docPr id="1433" name="Graphic 1433"/>
                <wp:cNvGraphicFramePr>
                  <a:graphicFrameLocks/>
                </wp:cNvGraphicFramePr>
                <a:graphic>
                  <a:graphicData uri="http://schemas.microsoft.com/office/word/2010/wordprocessingShape">
                    <wps:wsp>
                      <wps:cNvPr id="1433" name="Graphic 1433"/>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331264" id="docshape1432"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331776">
                <wp:simplePos x="0" y="0"/>
                <wp:positionH relativeFrom="page">
                  <wp:posOffset>402523</wp:posOffset>
                </wp:positionH>
                <wp:positionV relativeFrom="page">
                  <wp:posOffset>9240780</wp:posOffset>
                </wp:positionV>
                <wp:extent cx="186690" cy="469265"/>
                <wp:effectExtent l="0" t="0" r="0" b="0"/>
                <wp:wrapNone/>
                <wp:docPr id="1434" name="Textbox 1434"/>
                <wp:cNvGraphicFramePr>
                  <a:graphicFrameLocks/>
                </wp:cNvGraphicFramePr>
                <a:graphic>
                  <a:graphicData uri="http://schemas.microsoft.com/office/word/2010/wordprocessingShape">
                    <wps:wsp>
                      <wps:cNvPr id="1434" name="Textbox 1434"/>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331776" type="#_x0000_t202" id="docshape1433"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332288">
                <wp:simplePos x="0" y="0"/>
                <wp:positionH relativeFrom="page">
                  <wp:posOffset>515299</wp:posOffset>
                </wp:positionH>
                <wp:positionV relativeFrom="page">
                  <wp:posOffset>9104628</wp:posOffset>
                </wp:positionV>
                <wp:extent cx="186690" cy="742950"/>
                <wp:effectExtent l="0" t="0" r="0" b="0"/>
                <wp:wrapNone/>
                <wp:docPr id="1435" name="Textbox 1435"/>
                <wp:cNvGraphicFramePr>
                  <a:graphicFrameLocks/>
                </wp:cNvGraphicFramePr>
                <a:graphic>
                  <a:graphicData uri="http://schemas.microsoft.com/office/word/2010/wordprocessingShape">
                    <wps:wsp>
                      <wps:cNvPr id="1435" name="Textbox 1435"/>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332288" type="#_x0000_t202" id="docshape1434"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r>
        <w:rPr>
          <w:b/>
        </w:rPr>
        <w:t>OJ-SDI1T-29</w:t>
      </w:r>
      <w:r>
        <w:rPr>
          <w:b/>
          <w:spacing w:val="40"/>
        </w:rPr>
        <w:t> </w:t>
      </w:r>
      <w:r>
        <w:rPr/>
        <w:t>CEEE.</w:t>
      </w:r>
      <w:r>
        <w:rPr>
          <w:spacing w:val="-7"/>
        </w:rPr>
        <w:t> </w:t>
      </w:r>
      <w:r>
        <w:rPr/>
        <w:t>Quadro</w:t>
      </w:r>
      <w:r>
        <w:rPr>
          <w:spacing w:val="-7"/>
        </w:rPr>
        <w:t> </w:t>
      </w:r>
      <w:r>
        <w:rPr/>
        <w:t>de</w:t>
      </w:r>
      <w:r>
        <w:rPr>
          <w:spacing w:val="-7"/>
        </w:rPr>
        <w:t> </w:t>
      </w:r>
      <w:r>
        <w:rPr/>
        <w:t>carreira.</w:t>
      </w:r>
      <w:r>
        <w:rPr>
          <w:spacing w:val="-7"/>
        </w:rPr>
        <w:t> </w:t>
      </w:r>
      <w:r>
        <w:rPr/>
        <w:t>Reestruturação</w:t>
      </w:r>
      <w:r>
        <w:rPr>
          <w:spacing w:val="-7"/>
        </w:rPr>
        <w:t> </w:t>
      </w:r>
      <w:r>
        <w:rPr/>
        <w:t>em</w:t>
      </w:r>
      <w:r>
        <w:rPr>
          <w:spacing w:val="-4"/>
        </w:rPr>
        <w:t> </w:t>
      </w:r>
      <w:r>
        <w:rPr/>
        <w:t>1991.</w:t>
      </w:r>
      <w:r>
        <w:rPr>
          <w:spacing w:val="-7"/>
        </w:rPr>
        <w:t> </w:t>
      </w:r>
      <w:r>
        <w:rPr>
          <w:spacing w:val="-2"/>
        </w:rPr>
        <w:t>Válido.</w:t>
      </w:r>
    </w:p>
    <w:p>
      <w:pPr>
        <w:pStyle w:val="BodyText"/>
        <w:tabs>
          <w:tab w:pos="2609" w:val="left" w:leader="none"/>
        </w:tabs>
        <w:spacing w:before="39"/>
        <w:ind w:left="991"/>
      </w:pPr>
      <w:r>
        <w:rPr>
          <w:b/>
        </w:rPr>
        <w:t>SUM-6,</w:t>
      </w:r>
      <w:r>
        <w:rPr>
          <w:b/>
          <w:spacing w:val="-11"/>
        </w:rPr>
        <w:t> </w:t>
      </w:r>
      <w:r>
        <w:rPr>
          <w:b/>
          <w:spacing w:val="-5"/>
        </w:rPr>
        <w:t>II</w:t>
      </w:r>
      <w:r>
        <w:rPr>
          <w:b/>
        </w:rPr>
        <w:tab/>
      </w:r>
      <w:r>
        <w:rPr/>
        <w:t>Contagem</w:t>
      </w:r>
      <w:r>
        <w:rPr>
          <w:spacing w:val="-6"/>
        </w:rPr>
        <w:t> </w:t>
      </w:r>
      <w:r>
        <w:rPr/>
        <w:t>do</w:t>
      </w:r>
      <w:r>
        <w:rPr>
          <w:spacing w:val="-7"/>
        </w:rPr>
        <w:t> </w:t>
      </w:r>
      <w:r>
        <w:rPr/>
        <w:t>tempo</w:t>
      </w:r>
      <w:r>
        <w:rPr>
          <w:spacing w:val="-6"/>
        </w:rPr>
        <w:t> </w:t>
      </w:r>
      <w:r>
        <w:rPr/>
        <w:t>de</w:t>
      </w:r>
      <w:r>
        <w:rPr>
          <w:spacing w:val="-3"/>
        </w:rPr>
        <w:t> </w:t>
      </w:r>
      <w:r>
        <w:rPr/>
        <w:t>serviço</w:t>
      </w:r>
      <w:r>
        <w:rPr>
          <w:spacing w:val="-6"/>
        </w:rPr>
        <w:t> </w:t>
      </w:r>
      <w:r>
        <w:rPr/>
        <w:t>na</w:t>
      </w:r>
      <w:r>
        <w:rPr>
          <w:spacing w:val="-6"/>
        </w:rPr>
        <w:t> </w:t>
      </w:r>
      <w:r>
        <w:rPr/>
        <w:t>função.</w:t>
      </w:r>
      <w:r>
        <w:rPr>
          <w:spacing w:val="-6"/>
        </w:rPr>
        <w:t> </w:t>
      </w:r>
      <w:r>
        <w:rPr/>
        <w:t>Trabalho</w:t>
      </w:r>
      <w:r>
        <w:rPr>
          <w:spacing w:val="-6"/>
        </w:rPr>
        <w:t> </w:t>
      </w:r>
      <w:r>
        <w:rPr>
          <w:spacing w:val="-2"/>
        </w:rPr>
        <w:t>igual.</w:t>
      </w:r>
    </w:p>
    <w:p>
      <w:pPr>
        <w:pStyle w:val="BodyText"/>
        <w:tabs>
          <w:tab w:pos="2609" w:val="left" w:leader="none"/>
        </w:tabs>
        <w:spacing w:before="40"/>
        <w:ind w:left="991"/>
      </w:pPr>
      <w:r>
        <w:rPr>
          <w:b/>
        </w:rPr>
        <w:t>SUM-6,</w:t>
      </w:r>
      <w:r>
        <w:rPr>
          <w:b/>
          <w:spacing w:val="-11"/>
        </w:rPr>
        <w:t> </w:t>
      </w:r>
      <w:r>
        <w:rPr>
          <w:b/>
          <w:spacing w:val="-5"/>
        </w:rPr>
        <w:t>IV</w:t>
      </w:r>
      <w:r>
        <w:rPr>
          <w:b/>
        </w:rPr>
        <w:tab/>
      </w:r>
      <w:r>
        <w:rPr/>
        <w:t>Contemporaneidade</w:t>
      </w:r>
      <w:r>
        <w:rPr>
          <w:spacing w:val="-8"/>
        </w:rPr>
        <w:t> </w:t>
      </w:r>
      <w:r>
        <w:rPr/>
        <w:t>na</w:t>
      </w:r>
      <w:r>
        <w:rPr>
          <w:spacing w:val="-8"/>
        </w:rPr>
        <w:t> </w:t>
      </w:r>
      <w:r>
        <w:rPr/>
        <w:t>função.</w:t>
      </w:r>
      <w:r>
        <w:rPr>
          <w:spacing w:val="-10"/>
        </w:rPr>
        <w:t> </w:t>
      </w:r>
      <w:r>
        <w:rPr/>
        <w:t>Situação</w:t>
      </w:r>
      <w:r>
        <w:rPr>
          <w:spacing w:val="-11"/>
        </w:rPr>
        <w:t> </w:t>
      </w:r>
      <w:r>
        <w:rPr>
          <w:spacing w:val="-2"/>
        </w:rPr>
        <w:t>pretérita.</w:t>
      </w:r>
    </w:p>
    <w:p>
      <w:pPr>
        <w:pStyle w:val="BodyText"/>
        <w:tabs>
          <w:tab w:pos="2609" w:val="left" w:leader="none"/>
        </w:tabs>
        <w:spacing w:before="39"/>
        <w:ind w:left="2609" w:right="176" w:hanging="1618"/>
      </w:pPr>
      <w:r>
        <w:rPr>
          <w:b/>
        </w:rPr>
        <w:t>SUM-6, V</w:t>
        <w:tab/>
      </w:r>
      <w:r>
        <w:rPr/>
        <w:t>Empregado cedido. Função em órgão governamental </w:t>
      </w:r>
      <w:r>
        <w:rPr/>
        <w:t>estra- nho à cedente. Responsabilidade pelos salários.</w:t>
      </w:r>
    </w:p>
    <w:p>
      <w:pPr>
        <w:pStyle w:val="BodyText"/>
        <w:tabs>
          <w:tab w:pos="2609" w:val="left" w:leader="none"/>
        </w:tabs>
        <w:spacing w:before="41"/>
        <w:ind w:left="2609" w:right="176" w:hanging="1618"/>
      </w:pPr>
      <w:r>
        <w:rPr>
          <w:b/>
        </w:rPr>
        <w:t>SUM-6, III</w:t>
        <w:tab/>
      </w:r>
      <w:r>
        <w:rPr/>
        <w:t>Exercício da mesma função. Não importa se os cargos têm, ou não, a mesma denominação.</w:t>
      </w:r>
    </w:p>
    <w:p>
      <w:pPr>
        <w:pStyle w:val="BodyText"/>
        <w:tabs>
          <w:tab w:pos="2609" w:val="left" w:leader="none"/>
        </w:tabs>
        <w:spacing w:before="40"/>
        <w:ind w:left="2609" w:right="145" w:hanging="1618"/>
      </w:pPr>
      <w:r>
        <w:rPr>
          <w:b/>
        </w:rPr>
        <w:t>SUM-6, VIII</w:t>
        <w:tab/>
      </w:r>
      <w:r>
        <w:rPr/>
        <w:t>Fato</w:t>
      </w:r>
      <w:r>
        <w:rPr>
          <w:spacing w:val="32"/>
        </w:rPr>
        <w:t> </w:t>
      </w:r>
      <w:r>
        <w:rPr/>
        <w:t>impeditivo,</w:t>
      </w:r>
      <w:r>
        <w:rPr>
          <w:spacing w:val="34"/>
        </w:rPr>
        <w:t> </w:t>
      </w:r>
      <w:r>
        <w:rPr/>
        <w:t>modificativo</w:t>
      </w:r>
      <w:r>
        <w:rPr>
          <w:spacing w:val="32"/>
        </w:rPr>
        <w:t> </w:t>
      </w:r>
      <w:r>
        <w:rPr/>
        <w:t>ou</w:t>
      </w:r>
      <w:r>
        <w:rPr>
          <w:spacing w:val="32"/>
        </w:rPr>
        <w:t> </w:t>
      </w:r>
      <w:r>
        <w:rPr/>
        <w:t>extintivo</w:t>
      </w:r>
      <w:r>
        <w:rPr>
          <w:spacing w:val="34"/>
        </w:rPr>
        <w:t> </w:t>
      </w:r>
      <w:r>
        <w:rPr/>
        <w:t>da</w:t>
      </w:r>
      <w:r>
        <w:rPr>
          <w:spacing w:val="32"/>
        </w:rPr>
        <w:t> </w:t>
      </w:r>
      <w:r>
        <w:rPr/>
        <w:t>equiparação salarial. Ônus da prova.</w:t>
      </w:r>
    </w:p>
    <w:p>
      <w:pPr>
        <w:tabs>
          <w:tab w:pos="2609" w:val="left" w:leader="none"/>
        </w:tabs>
        <w:spacing w:before="41"/>
        <w:ind w:left="991" w:right="0" w:firstLine="0"/>
        <w:jc w:val="left"/>
        <w:rPr>
          <w:sz w:val="26"/>
        </w:rPr>
      </w:pPr>
      <w:r>
        <w:rPr>
          <w:b/>
          <w:sz w:val="26"/>
        </w:rPr>
        <w:t>SUM-6,</w:t>
      </w:r>
      <w:r>
        <w:rPr>
          <w:b/>
          <w:spacing w:val="-8"/>
          <w:sz w:val="26"/>
        </w:rPr>
        <w:t> </w:t>
      </w:r>
      <w:r>
        <w:rPr>
          <w:b/>
          <w:spacing w:val="-10"/>
          <w:sz w:val="26"/>
        </w:rPr>
        <w:t>X</w:t>
      </w:r>
      <w:r>
        <w:rPr>
          <w:b/>
          <w:sz w:val="26"/>
        </w:rPr>
        <w:tab/>
      </w:r>
      <w:r>
        <w:rPr>
          <w:sz w:val="26"/>
        </w:rPr>
        <w:t>Mesma</w:t>
      </w:r>
      <w:r>
        <w:rPr>
          <w:spacing w:val="-10"/>
          <w:sz w:val="26"/>
        </w:rPr>
        <w:t> </w:t>
      </w:r>
      <w:r>
        <w:rPr>
          <w:sz w:val="26"/>
        </w:rPr>
        <w:t>localidade.</w:t>
      </w:r>
      <w:r>
        <w:rPr>
          <w:spacing w:val="-7"/>
          <w:sz w:val="26"/>
        </w:rPr>
        <w:t> </w:t>
      </w:r>
      <w:r>
        <w:rPr>
          <w:spacing w:val="-2"/>
          <w:sz w:val="26"/>
        </w:rPr>
        <w:t>Conceito.</w:t>
      </w:r>
    </w:p>
    <w:p>
      <w:pPr>
        <w:pStyle w:val="BodyText"/>
        <w:spacing w:before="39"/>
        <w:ind w:left="2609" w:right="146" w:hanging="1618"/>
        <w:jc w:val="both"/>
      </w:pPr>
      <w:r>
        <w:rPr>
          <w:b/>
        </w:rPr>
        <w:t>OJ-SDI1-418</w:t>
      </w:r>
      <w:r>
        <w:rPr>
          <w:b/>
          <w:spacing w:val="40"/>
        </w:rPr>
        <w:t> </w:t>
      </w:r>
      <w:r>
        <w:rPr/>
        <w:t>Plano de cargos e salários. Aprovação por instrumento cole- tivo. Ausência de alternância de critérios de promoção por antiguidade e merecimento.</w:t>
      </w:r>
    </w:p>
    <w:p>
      <w:pPr>
        <w:spacing w:before="39"/>
        <w:ind w:left="991" w:right="0" w:firstLine="0"/>
        <w:jc w:val="both"/>
        <w:rPr>
          <w:sz w:val="26"/>
        </w:rPr>
      </w:pPr>
      <w:r>
        <w:rPr>
          <w:b/>
          <w:sz w:val="26"/>
        </w:rPr>
        <w:t>SUM-6,</w:t>
      </w:r>
      <w:r>
        <w:rPr>
          <w:b/>
          <w:spacing w:val="-4"/>
          <w:sz w:val="26"/>
        </w:rPr>
        <w:t> </w:t>
      </w:r>
      <w:r>
        <w:rPr>
          <w:b/>
          <w:sz w:val="26"/>
        </w:rPr>
        <w:t>IX</w:t>
      </w:r>
      <w:r>
        <w:rPr>
          <w:b/>
          <w:spacing w:val="63"/>
          <w:sz w:val="26"/>
        </w:rPr>
        <w:t>   </w:t>
      </w:r>
      <w:r>
        <w:rPr>
          <w:sz w:val="26"/>
        </w:rPr>
        <w:t>Prescrição</w:t>
      </w:r>
      <w:r>
        <w:rPr>
          <w:spacing w:val="-2"/>
          <w:sz w:val="26"/>
        </w:rPr>
        <w:t> </w:t>
      </w:r>
      <w:r>
        <w:rPr>
          <w:sz w:val="26"/>
        </w:rPr>
        <w:t>parcial.</w:t>
      </w:r>
      <w:r>
        <w:rPr>
          <w:spacing w:val="-4"/>
          <w:sz w:val="26"/>
        </w:rPr>
        <w:t> </w:t>
      </w:r>
      <w:r>
        <w:rPr>
          <w:spacing w:val="-2"/>
          <w:sz w:val="26"/>
        </w:rPr>
        <w:t>Incidência.</w:t>
      </w:r>
    </w:p>
    <w:p>
      <w:pPr>
        <w:pStyle w:val="BodyText"/>
        <w:tabs>
          <w:tab w:pos="2463" w:val="left" w:leader="none"/>
        </w:tabs>
        <w:spacing w:line="298" w:lineRule="exact" w:before="42"/>
        <w:ind w:left="845"/>
        <w:jc w:val="center"/>
      </w:pPr>
      <w:r>
        <w:rPr>
          <w:b/>
        </w:rPr>
        <w:t>SUM-6,</w:t>
      </w:r>
      <w:r>
        <w:rPr>
          <w:b/>
          <w:spacing w:val="-11"/>
        </w:rPr>
        <w:t> </w:t>
      </w:r>
      <w:r>
        <w:rPr>
          <w:b/>
          <w:spacing w:val="-10"/>
        </w:rPr>
        <w:t>I</w:t>
      </w:r>
      <w:r>
        <w:rPr>
          <w:b/>
        </w:rPr>
        <w:tab/>
      </w:r>
      <w:r>
        <w:rPr/>
        <w:t>Quadro</w:t>
      </w:r>
      <w:r>
        <w:rPr>
          <w:spacing w:val="48"/>
          <w:w w:val="150"/>
        </w:rPr>
        <w:t> </w:t>
      </w:r>
      <w:r>
        <w:rPr/>
        <w:t>de</w:t>
      </w:r>
      <w:r>
        <w:rPr>
          <w:spacing w:val="49"/>
          <w:w w:val="150"/>
        </w:rPr>
        <w:t> </w:t>
      </w:r>
      <w:r>
        <w:rPr/>
        <w:t>carreira.</w:t>
      </w:r>
      <w:r>
        <w:rPr>
          <w:spacing w:val="52"/>
          <w:w w:val="150"/>
        </w:rPr>
        <w:t> </w:t>
      </w:r>
      <w:r>
        <w:rPr/>
        <w:t>Equiparação</w:t>
      </w:r>
      <w:r>
        <w:rPr>
          <w:spacing w:val="51"/>
          <w:w w:val="150"/>
        </w:rPr>
        <w:t> </w:t>
      </w:r>
      <w:r>
        <w:rPr/>
        <w:t>salarial.</w:t>
      </w:r>
      <w:r>
        <w:rPr>
          <w:spacing w:val="52"/>
          <w:w w:val="150"/>
        </w:rPr>
        <w:t> </w:t>
      </w:r>
      <w:r>
        <w:rPr>
          <w:spacing w:val="-2"/>
        </w:rPr>
        <w:t>Homologação.</w:t>
      </w:r>
    </w:p>
    <w:p>
      <w:pPr>
        <w:pStyle w:val="BodyText"/>
        <w:spacing w:line="298" w:lineRule="exact"/>
        <w:ind w:left="1574" w:right="780"/>
        <w:jc w:val="center"/>
      </w:pPr>
      <w:r>
        <w:rPr/>
        <w:t>Ministério</w:t>
      </w:r>
      <w:r>
        <w:rPr>
          <w:spacing w:val="-3"/>
        </w:rPr>
        <w:t> </w:t>
      </w:r>
      <w:r>
        <w:rPr/>
        <w:t>do</w:t>
      </w:r>
      <w:r>
        <w:rPr>
          <w:spacing w:val="-5"/>
        </w:rPr>
        <w:t> </w:t>
      </w:r>
      <w:r>
        <w:rPr/>
        <w:t>Trabalho.</w:t>
      </w:r>
      <w:r>
        <w:rPr>
          <w:spacing w:val="55"/>
        </w:rPr>
        <w:t> </w:t>
      </w:r>
      <w:r>
        <w:rPr/>
        <w:t>CLT,</w:t>
      </w:r>
      <w:r>
        <w:rPr>
          <w:spacing w:val="-5"/>
        </w:rPr>
        <w:t> </w:t>
      </w:r>
      <w:r>
        <w:rPr/>
        <w:t>art.</w:t>
      </w:r>
      <w:r>
        <w:rPr>
          <w:spacing w:val="-2"/>
        </w:rPr>
        <w:t> </w:t>
      </w:r>
      <w:r>
        <w:rPr/>
        <w:t>461,</w:t>
      </w:r>
      <w:r>
        <w:rPr>
          <w:spacing w:val="-5"/>
        </w:rPr>
        <w:t> </w:t>
      </w:r>
      <w:r>
        <w:rPr/>
        <w:t>§</w:t>
      </w:r>
      <w:r>
        <w:rPr>
          <w:spacing w:val="-3"/>
        </w:rPr>
        <w:t> </w:t>
      </w:r>
      <w:r>
        <w:rPr>
          <w:spacing w:val="-5"/>
        </w:rPr>
        <w:t>2º.</w:t>
      </w:r>
    </w:p>
    <w:p>
      <w:pPr>
        <w:spacing w:before="40"/>
        <w:ind w:left="992" w:right="0" w:firstLine="0"/>
        <w:jc w:val="both"/>
        <w:rPr>
          <w:sz w:val="26"/>
        </w:rPr>
      </w:pPr>
      <w:r>
        <w:rPr>
          <w:b/>
          <w:sz w:val="26"/>
        </w:rPr>
        <w:t>SUM-127</w:t>
      </w:r>
      <w:r>
        <w:rPr>
          <w:b/>
          <w:spacing w:val="71"/>
          <w:sz w:val="26"/>
        </w:rPr>
        <w:t>    </w:t>
      </w:r>
      <w:r>
        <w:rPr>
          <w:sz w:val="26"/>
        </w:rPr>
        <w:t>Quadro</w:t>
      </w:r>
      <w:r>
        <w:rPr>
          <w:spacing w:val="-3"/>
          <w:sz w:val="26"/>
        </w:rPr>
        <w:t> </w:t>
      </w:r>
      <w:r>
        <w:rPr>
          <w:sz w:val="26"/>
        </w:rPr>
        <w:t>de</w:t>
      </w:r>
      <w:r>
        <w:rPr>
          <w:spacing w:val="-3"/>
          <w:sz w:val="26"/>
        </w:rPr>
        <w:t> </w:t>
      </w:r>
      <w:r>
        <w:rPr>
          <w:sz w:val="26"/>
        </w:rPr>
        <w:t>carreira.</w:t>
      </w:r>
      <w:r>
        <w:rPr>
          <w:spacing w:val="-4"/>
          <w:sz w:val="26"/>
        </w:rPr>
        <w:t> </w:t>
      </w:r>
      <w:r>
        <w:rPr>
          <w:spacing w:val="-2"/>
          <w:sz w:val="26"/>
        </w:rPr>
        <w:t>Preterição.</w:t>
      </w:r>
    </w:p>
    <w:p>
      <w:pPr>
        <w:pStyle w:val="BodyText"/>
        <w:spacing w:before="42"/>
        <w:ind w:left="2609" w:right="140" w:hanging="1618"/>
        <w:jc w:val="both"/>
      </w:pPr>
      <w:r>
        <w:rPr>
          <w:b/>
        </w:rPr>
        <w:t>SUM-6</w:t>
      </w:r>
      <w:r>
        <w:rPr/>
        <w:t>,</w:t>
      </w:r>
      <w:r>
        <w:rPr>
          <w:spacing w:val="-3"/>
        </w:rPr>
        <w:t> </w:t>
      </w:r>
      <w:r>
        <w:rPr>
          <w:b/>
        </w:rPr>
        <w:t>VI</w:t>
      </w:r>
      <w:r>
        <w:rPr>
          <w:b/>
          <w:spacing w:val="80"/>
          <w:w w:val="150"/>
        </w:rPr>
        <w:t>  </w:t>
      </w:r>
      <w:r>
        <w:rPr/>
        <w:t>Presentes</w:t>
      </w:r>
      <w:r>
        <w:rPr>
          <w:spacing w:val="14"/>
        </w:rPr>
        <w:t> </w:t>
      </w:r>
      <w:r>
        <w:rPr/>
        <w:t>os</w:t>
      </w:r>
      <w:r>
        <w:rPr>
          <w:spacing w:val="14"/>
        </w:rPr>
        <w:t> </w:t>
      </w:r>
      <w:r>
        <w:rPr/>
        <w:t>pressupostos</w:t>
      </w:r>
      <w:r>
        <w:rPr>
          <w:spacing w:val="14"/>
        </w:rPr>
        <w:t> </w:t>
      </w:r>
      <w:r>
        <w:rPr/>
        <w:t>do</w:t>
      </w:r>
      <w:r>
        <w:rPr>
          <w:spacing w:val="14"/>
        </w:rPr>
        <w:t> </w:t>
      </w:r>
      <w:r>
        <w:rPr/>
        <w:t>art.</w:t>
      </w:r>
      <w:r>
        <w:rPr>
          <w:spacing w:val="14"/>
        </w:rPr>
        <w:t> </w:t>
      </w:r>
      <w:r>
        <w:rPr/>
        <w:t>461</w:t>
      </w:r>
      <w:r>
        <w:rPr>
          <w:spacing w:val="14"/>
        </w:rPr>
        <w:t> </w:t>
      </w:r>
      <w:r>
        <w:rPr/>
        <w:t>da</w:t>
      </w:r>
      <w:r>
        <w:rPr>
          <w:spacing w:val="14"/>
        </w:rPr>
        <w:t> </w:t>
      </w:r>
      <w:r>
        <w:rPr/>
        <w:t>CLT,</w:t>
      </w:r>
      <w:r>
        <w:rPr>
          <w:spacing w:val="14"/>
        </w:rPr>
        <w:t> </w:t>
      </w:r>
      <w:r>
        <w:rPr/>
        <w:t>é</w:t>
      </w:r>
      <w:r>
        <w:rPr>
          <w:spacing w:val="14"/>
        </w:rPr>
        <w:t> </w:t>
      </w:r>
      <w:r>
        <w:rPr/>
        <w:t>irrelevante a circunstâncias de que o desnível salarial tenha origem </w:t>
      </w:r>
      <w:r>
        <w:rPr/>
        <w:t>em decisão judicial que beneficiou o paradigma, exceto se de- corrente de vantagem</w:t>
      </w:r>
      <w:r>
        <w:rPr>
          <w:spacing w:val="-3"/>
        </w:rPr>
        <w:t> </w:t>
      </w:r>
      <w:r>
        <w:rPr/>
        <w:t>pessoal, de tese jurídica superada pela jurisprudência de Corte Superior ou, na hipótese de equipa- ração salarial em cadeia, suscitada em defesa, se o empre- gador produzir prova do alegado fato modificativo, impedi- tivo ou extintivo do direito à equiparação salarial em rela- ção ao paradigma remoto.</w:t>
      </w:r>
    </w:p>
    <w:p>
      <w:pPr>
        <w:pStyle w:val="BodyText"/>
        <w:spacing w:before="37"/>
        <w:ind w:left="2609" w:right="141" w:hanging="1618"/>
        <w:jc w:val="both"/>
      </w:pPr>
      <w:r>
        <w:rPr>
          <w:b/>
        </w:rPr>
        <w:t>OJ-SDI1-297</w:t>
      </w:r>
      <w:r>
        <w:rPr>
          <w:b/>
          <w:spacing w:val="40"/>
        </w:rPr>
        <w:t> </w:t>
      </w:r>
      <w:r>
        <w:rPr/>
        <w:t>Servidor público da administração direta, autárquica e fun- dacional. CF/88, art. 37, XIII.</w:t>
      </w:r>
    </w:p>
    <w:p>
      <w:pPr>
        <w:pStyle w:val="BodyText"/>
        <w:spacing w:before="41"/>
        <w:ind w:left="992"/>
        <w:jc w:val="both"/>
      </w:pPr>
      <w:r>
        <w:rPr>
          <w:b/>
        </w:rPr>
        <w:t>SUM-455</w:t>
      </w:r>
      <w:r>
        <w:rPr>
          <w:b/>
          <w:spacing w:val="70"/>
        </w:rPr>
        <w:t>    </w:t>
      </w:r>
      <w:r>
        <w:rPr/>
        <w:t>Sociedade</w:t>
      </w:r>
      <w:r>
        <w:rPr>
          <w:spacing w:val="44"/>
        </w:rPr>
        <w:t> </w:t>
      </w:r>
      <w:r>
        <w:rPr/>
        <w:t>de</w:t>
      </w:r>
      <w:r>
        <w:rPr>
          <w:spacing w:val="39"/>
        </w:rPr>
        <w:t> </w:t>
      </w:r>
      <w:r>
        <w:rPr/>
        <w:t>economia</w:t>
      </w:r>
      <w:r>
        <w:rPr>
          <w:spacing w:val="40"/>
        </w:rPr>
        <w:t> </w:t>
      </w:r>
      <w:r>
        <w:rPr/>
        <w:t>mista.</w:t>
      </w:r>
      <w:r>
        <w:rPr>
          <w:spacing w:val="41"/>
        </w:rPr>
        <w:t> </w:t>
      </w:r>
      <w:r>
        <w:rPr/>
        <w:t>Art.</w:t>
      </w:r>
      <w:r>
        <w:rPr>
          <w:spacing w:val="40"/>
        </w:rPr>
        <w:t> </w:t>
      </w:r>
      <w:r>
        <w:rPr/>
        <w:t>37,</w:t>
      </w:r>
      <w:r>
        <w:rPr>
          <w:spacing w:val="41"/>
        </w:rPr>
        <w:t> </w:t>
      </w:r>
      <w:r>
        <w:rPr/>
        <w:t>XIII,</w:t>
      </w:r>
      <w:r>
        <w:rPr>
          <w:spacing w:val="41"/>
        </w:rPr>
        <w:t> </w:t>
      </w:r>
      <w:r>
        <w:rPr/>
        <w:t>da</w:t>
      </w:r>
      <w:r>
        <w:rPr>
          <w:spacing w:val="38"/>
        </w:rPr>
        <w:t> </w:t>
      </w:r>
      <w:r>
        <w:rPr>
          <w:spacing w:val="-2"/>
        </w:rPr>
        <w:t>CF/1988.</w:t>
      </w:r>
    </w:p>
    <w:p>
      <w:pPr>
        <w:pStyle w:val="BodyText"/>
        <w:spacing w:before="1"/>
        <w:ind w:left="2609"/>
      </w:pPr>
      <w:r>
        <w:rPr>
          <w:spacing w:val="-2"/>
        </w:rPr>
        <w:t>Possibilidade.</w:t>
      </w:r>
    </w:p>
    <w:p>
      <w:pPr>
        <w:spacing w:before="39"/>
        <w:ind w:left="992" w:right="0" w:firstLine="0"/>
        <w:jc w:val="left"/>
        <w:rPr>
          <w:sz w:val="26"/>
        </w:rPr>
      </w:pPr>
      <w:r>
        <w:rPr>
          <w:b/>
          <w:sz w:val="26"/>
        </w:rPr>
        <w:t>OJ-SDI1-353</w:t>
      </w:r>
      <w:r>
        <w:rPr>
          <w:b/>
          <w:spacing w:val="49"/>
          <w:w w:val="150"/>
          <w:sz w:val="26"/>
        </w:rPr>
        <w:t> </w:t>
      </w:r>
      <w:r>
        <w:rPr>
          <w:color w:val="FF0000"/>
          <w:spacing w:val="-2"/>
          <w:sz w:val="26"/>
        </w:rPr>
        <w:t>(cancelada)</w:t>
      </w:r>
    </w:p>
    <w:p>
      <w:pPr>
        <w:pStyle w:val="BodyText"/>
        <w:tabs>
          <w:tab w:pos="2609" w:val="left" w:leader="none"/>
        </w:tabs>
        <w:spacing w:before="40"/>
        <w:ind w:left="992"/>
      </w:pPr>
      <w:r>
        <w:rPr>
          <w:b/>
        </w:rPr>
        <w:t>SUM-6,</w:t>
      </w:r>
      <w:r>
        <w:rPr>
          <w:b/>
          <w:spacing w:val="-11"/>
        </w:rPr>
        <w:t> </w:t>
      </w:r>
      <w:r>
        <w:rPr>
          <w:b/>
          <w:spacing w:val="-5"/>
        </w:rPr>
        <w:t>VII</w:t>
      </w:r>
      <w:r>
        <w:rPr>
          <w:b/>
        </w:rPr>
        <w:tab/>
      </w:r>
      <w:r>
        <w:rPr/>
        <w:t>Trabalho</w:t>
      </w:r>
      <w:r>
        <w:rPr>
          <w:spacing w:val="-9"/>
        </w:rPr>
        <w:t> </w:t>
      </w:r>
      <w:r>
        <w:rPr/>
        <w:t>intelectual.</w:t>
      </w:r>
      <w:r>
        <w:rPr>
          <w:spacing w:val="-6"/>
        </w:rPr>
        <w:t> </w:t>
      </w:r>
      <w:r>
        <w:rPr/>
        <w:t>Perfeição</w:t>
      </w:r>
      <w:r>
        <w:rPr>
          <w:spacing w:val="-8"/>
        </w:rPr>
        <w:t> </w:t>
      </w:r>
      <w:r>
        <w:rPr/>
        <w:t>técnica.</w:t>
      </w:r>
      <w:r>
        <w:rPr>
          <w:spacing w:val="-9"/>
        </w:rPr>
        <w:t> </w:t>
      </w:r>
      <w:r>
        <w:rPr/>
        <w:t>Critérios</w:t>
      </w:r>
      <w:r>
        <w:rPr>
          <w:spacing w:val="-8"/>
        </w:rPr>
        <w:t> </w:t>
      </w:r>
      <w:r>
        <w:rPr>
          <w:spacing w:val="-2"/>
        </w:rPr>
        <w:t>objetivos.</w:t>
      </w:r>
    </w:p>
    <w:p>
      <w:pPr>
        <w:tabs>
          <w:tab w:pos="2609" w:val="left" w:leader="none"/>
        </w:tabs>
        <w:spacing w:before="42"/>
        <w:ind w:left="992" w:right="0" w:firstLine="0"/>
        <w:jc w:val="left"/>
        <w:rPr>
          <w:sz w:val="26"/>
        </w:rPr>
      </w:pPr>
      <w:r>
        <w:rPr>
          <w:b/>
          <w:spacing w:val="-2"/>
          <w:sz w:val="26"/>
        </w:rPr>
        <w:t>SUM-</w:t>
      </w:r>
      <w:r>
        <w:rPr>
          <w:b/>
          <w:spacing w:val="-5"/>
          <w:sz w:val="26"/>
        </w:rPr>
        <w:t>231</w:t>
      </w:r>
      <w:r>
        <w:rPr>
          <w:b/>
          <w:sz w:val="26"/>
        </w:rPr>
        <w:tab/>
      </w:r>
      <w:r>
        <w:rPr>
          <w:color w:val="FF0000"/>
          <w:spacing w:val="-2"/>
          <w:sz w:val="26"/>
        </w:rPr>
        <w:t>(cancelada)</w:t>
      </w:r>
    </w:p>
    <w:p>
      <w:pPr>
        <w:spacing w:before="39"/>
        <w:ind w:left="992" w:right="0" w:firstLine="0"/>
        <w:jc w:val="left"/>
        <w:rPr>
          <w:sz w:val="26"/>
        </w:rPr>
      </w:pPr>
      <w:r>
        <w:rPr>
          <w:b/>
          <w:sz w:val="26"/>
        </w:rPr>
        <w:t>OJ-SDI1-193</w:t>
      </w:r>
      <w:r>
        <w:rPr>
          <w:b/>
          <w:spacing w:val="49"/>
          <w:w w:val="150"/>
          <w:sz w:val="26"/>
        </w:rPr>
        <w:t> </w:t>
      </w:r>
      <w:r>
        <w:rPr>
          <w:color w:val="FF0000"/>
          <w:spacing w:val="-2"/>
          <w:sz w:val="26"/>
        </w:rPr>
        <w:t>(cancelada)</w:t>
      </w:r>
    </w:p>
    <w:p>
      <w:pPr>
        <w:pStyle w:val="Heading5"/>
        <w:spacing w:before="217"/>
      </w:pPr>
      <w:r>
        <w:rPr/>
        <w:t>ERRO</w:t>
      </w:r>
      <w:r>
        <w:rPr>
          <w:spacing w:val="-6"/>
        </w:rPr>
        <w:t> </w:t>
      </w:r>
      <w:r>
        <w:rPr/>
        <w:t>DE</w:t>
      </w:r>
      <w:r>
        <w:rPr>
          <w:spacing w:val="-4"/>
        </w:rPr>
        <w:t> FATO</w:t>
      </w:r>
    </w:p>
    <w:p>
      <w:pPr>
        <w:pStyle w:val="BodyText"/>
        <w:spacing w:before="122"/>
        <w:ind w:left="2609" w:right="144" w:hanging="1618"/>
        <w:jc w:val="both"/>
      </w:pPr>
      <w:r>
        <w:rPr>
          <w:b/>
        </w:rPr>
        <w:t>OJ-SDI2-103</w:t>
      </w:r>
      <w:r>
        <w:rPr>
          <w:b/>
          <w:spacing w:val="40"/>
        </w:rPr>
        <w:t> </w:t>
      </w:r>
      <w:r>
        <w:rPr/>
        <w:t>Ação rescisória. Contradição entre fundamentação e parte dispositiva do julgado. Cabimento.</w:t>
      </w:r>
    </w:p>
    <w:p>
      <w:pPr>
        <w:spacing w:before="40"/>
        <w:ind w:left="992" w:right="0" w:firstLine="0"/>
        <w:jc w:val="both"/>
        <w:rPr>
          <w:sz w:val="26"/>
        </w:rPr>
      </w:pPr>
      <w:r>
        <w:rPr>
          <w:b/>
          <w:sz w:val="26"/>
        </w:rPr>
        <w:t>OJ-SDI2-136</w:t>
      </w:r>
      <w:r>
        <w:rPr>
          <w:b/>
          <w:spacing w:val="51"/>
          <w:w w:val="150"/>
          <w:sz w:val="26"/>
        </w:rPr>
        <w:t> </w:t>
      </w:r>
      <w:r>
        <w:rPr>
          <w:sz w:val="26"/>
        </w:rPr>
        <w:t>Ação</w:t>
      </w:r>
      <w:r>
        <w:rPr>
          <w:spacing w:val="-6"/>
          <w:sz w:val="26"/>
        </w:rPr>
        <w:t> </w:t>
      </w:r>
      <w:r>
        <w:rPr>
          <w:sz w:val="26"/>
        </w:rPr>
        <w:t>rescisória.</w:t>
      </w:r>
      <w:r>
        <w:rPr>
          <w:spacing w:val="-6"/>
          <w:sz w:val="26"/>
        </w:rPr>
        <w:t> </w:t>
      </w:r>
      <w:r>
        <w:rPr>
          <w:sz w:val="26"/>
        </w:rPr>
        <w:t>Erro</w:t>
      </w:r>
      <w:r>
        <w:rPr>
          <w:spacing w:val="-2"/>
          <w:sz w:val="26"/>
        </w:rPr>
        <w:t> </w:t>
      </w:r>
      <w:r>
        <w:rPr>
          <w:sz w:val="26"/>
        </w:rPr>
        <w:t>de</w:t>
      </w:r>
      <w:r>
        <w:rPr>
          <w:spacing w:val="-6"/>
          <w:sz w:val="26"/>
        </w:rPr>
        <w:t> </w:t>
      </w:r>
      <w:r>
        <w:rPr>
          <w:sz w:val="26"/>
        </w:rPr>
        <w:t>fato.</w:t>
      </w:r>
      <w:r>
        <w:rPr>
          <w:spacing w:val="-5"/>
          <w:sz w:val="26"/>
        </w:rPr>
        <w:t> </w:t>
      </w:r>
      <w:r>
        <w:rPr>
          <w:spacing w:val="-2"/>
          <w:sz w:val="26"/>
        </w:rPr>
        <w:t>Caracterização.</w:t>
      </w:r>
    </w:p>
    <w:p>
      <w:pPr>
        <w:pStyle w:val="Heading5"/>
        <w:spacing w:before="218"/>
      </w:pPr>
      <w:r>
        <w:rPr>
          <w:spacing w:val="-2"/>
        </w:rPr>
        <w:t>ESTABILIDADE</w:t>
      </w:r>
    </w:p>
    <w:p>
      <w:pPr>
        <w:pStyle w:val="BodyText"/>
        <w:spacing w:before="121"/>
        <w:ind w:left="991"/>
        <w:jc w:val="both"/>
      </w:pPr>
      <w:r>
        <w:rPr/>
        <w:t>Ver</w:t>
      </w:r>
      <w:r>
        <w:rPr>
          <w:spacing w:val="-8"/>
        </w:rPr>
        <w:t> </w:t>
      </w:r>
      <w:r>
        <w:rPr/>
        <w:t>também</w:t>
      </w:r>
      <w:r>
        <w:rPr>
          <w:spacing w:val="-8"/>
        </w:rPr>
        <w:t> </w:t>
      </w:r>
      <w:r>
        <w:rPr/>
        <w:t>Estabilidade</w:t>
      </w:r>
      <w:r>
        <w:rPr>
          <w:spacing w:val="-8"/>
        </w:rPr>
        <w:t> </w:t>
      </w:r>
      <w:r>
        <w:rPr>
          <w:spacing w:val="-2"/>
        </w:rPr>
        <w:t>Regulamentar</w:t>
      </w:r>
    </w:p>
    <w:p>
      <w:pPr>
        <w:pStyle w:val="BodyText"/>
        <w:spacing w:before="42"/>
        <w:ind w:left="2609" w:right="143" w:hanging="1618"/>
        <w:jc w:val="both"/>
      </w:pPr>
      <w:r>
        <w:rPr>
          <w:b/>
        </w:rPr>
        <w:t>OJ-SDI1-364</w:t>
      </w:r>
      <w:r>
        <w:rPr>
          <w:b/>
          <w:spacing w:val="40"/>
        </w:rPr>
        <w:t> </w:t>
      </w:r>
      <w:r>
        <w:rPr/>
        <w:t>Art. 19 do ADCT. Servidor público de Fundação regido pe- la CLT.</w:t>
      </w:r>
    </w:p>
    <w:p>
      <w:pPr>
        <w:pStyle w:val="BodyText"/>
        <w:rPr>
          <w:sz w:val="20"/>
        </w:rPr>
      </w:pPr>
    </w:p>
    <w:p>
      <w:pPr>
        <w:pStyle w:val="BodyText"/>
        <w:spacing w:before="10"/>
        <w:rPr>
          <w:sz w:val="24"/>
        </w:rPr>
      </w:pPr>
      <w:r>
        <w:rPr/>
        <mc:AlternateContent>
          <mc:Choice Requires="wps">
            <w:drawing>
              <wp:anchor distT="0" distB="0" distL="0" distR="0" allowOverlap="1" layoutInCell="1" locked="0" behindDoc="1" simplePos="0" relativeHeight="488189952">
                <wp:simplePos x="0" y="0"/>
                <wp:positionH relativeFrom="page">
                  <wp:posOffset>954024</wp:posOffset>
                </wp:positionH>
                <wp:positionV relativeFrom="paragraph">
                  <wp:posOffset>197029</wp:posOffset>
                </wp:positionV>
                <wp:extent cx="5581015" cy="6350"/>
                <wp:effectExtent l="0" t="0" r="0" b="0"/>
                <wp:wrapTopAndBottom/>
                <wp:docPr id="1436" name="Graphic 1436"/>
                <wp:cNvGraphicFramePr>
                  <a:graphicFrameLocks/>
                </wp:cNvGraphicFramePr>
                <a:graphic>
                  <a:graphicData uri="http://schemas.microsoft.com/office/word/2010/wordprocessingShape">
                    <wps:wsp>
                      <wps:cNvPr id="1436" name="Graphic 1436"/>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5.514171pt;width:439.439pt;height:.481pt;mso-position-horizontal-relative:page;mso-position-vertical-relative:paragraph;z-index:-15126528;mso-wrap-distance-left:0;mso-wrap-distance-right:0" id="docshape1435" filled="true" fillcolor="#000000" stroked="false">
                <v:fill type="solid"/>
                <w10:wrap type="topAndBottom"/>
              </v:rect>
            </w:pict>
          </mc:Fallback>
        </mc:AlternateContent>
      </w:r>
    </w:p>
    <w:p>
      <w:pPr>
        <w:pStyle w:val="Heading5"/>
        <w:ind w:left="2979" w:right="2950"/>
        <w:jc w:val="center"/>
      </w:pPr>
      <w:r>
        <w:rPr>
          <w:spacing w:val="-2"/>
        </w:rPr>
        <w:t>H-</w:t>
      </w:r>
      <w:r>
        <w:rPr>
          <w:spacing w:val="-5"/>
        </w:rPr>
        <w:t>78</w:t>
      </w:r>
    </w:p>
    <w:p>
      <w:pPr>
        <w:spacing w:after="0"/>
        <w:jc w:val="center"/>
        <w:sectPr>
          <w:headerReference w:type="default" r:id="rId239"/>
          <w:footerReference w:type="default" r:id="rId240"/>
          <w:pgSz w:w="11910" w:h="16840"/>
          <w:pgMar w:header="765" w:footer="0" w:top="1100" w:bottom="280" w:left="1360" w:right="1500"/>
        </w:sectPr>
      </w:pPr>
    </w:p>
    <w:p>
      <w:pPr>
        <w:pStyle w:val="BodyText"/>
        <w:spacing w:before="74"/>
        <w:ind w:left="2609" w:right="144" w:hanging="1618"/>
        <w:jc w:val="both"/>
      </w:pPr>
      <w:r>
        <w:rPr/>
        <mc:AlternateContent>
          <mc:Choice Requires="wps">
            <w:drawing>
              <wp:anchor distT="0" distB="0" distL="0" distR="0" allowOverlap="1" layoutInCell="1" locked="0" behindDoc="0" simplePos="0" relativeHeight="16333312">
                <wp:simplePos x="0" y="0"/>
                <wp:positionH relativeFrom="page">
                  <wp:posOffset>6858000</wp:posOffset>
                </wp:positionH>
                <wp:positionV relativeFrom="page">
                  <wp:posOffset>8905240</wp:posOffset>
                </wp:positionV>
                <wp:extent cx="702945" cy="1259840"/>
                <wp:effectExtent l="0" t="0" r="0" b="0"/>
                <wp:wrapNone/>
                <wp:docPr id="1439" name="Graphic 1439"/>
                <wp:cNvGraphicFramePr>
                  <a:graphicFrameLocks/>
                </wp:cNvGraphicFramePr>
                <a:graphic>
                  <a:graphicData uri="http://schemas.microsoft.com/office/word/2010/wordprocessingShape">
                    <wps:wsp>
                      <wps:cNvPr id="1439" name="Graphic 1439"/>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333312" id="docshape1438"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333824">
                <wp:simplePos x="0" y="0"/>
                <wp:positionH relativeFrom="page">
                  <wp:posOffset>6827707</wp:posOffset>
                </wp:positionH>
                <wp:positionV relativeFrom="page">
                  <wp:posOffset>9161016</wp:posOffset>
                </wp:positionV>
                <wp:extent cx="300990" cy="742950"/>
                <wp:effectExtent l="0" t="0" r="0" b="0"/>
                <wp:wrapNone/>
                <wp:docPr id="1440" name="Textbox 1440"/>
                <wp:cNvGraphicFramePr>
                  <a:graphicFrameLocks/>
                </wp:cNvGraphicFramePr>
                <a:graphic>
                  <a:graphicData uri="http://schemas.microsoft.com/office/word/2010/wordprocessingShape">
                    <wps:wsp>
                      <wps:cNvPr id="1440" name="Textbox 1440"/>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333824" type="#_x0000_t202" id="docshape1439"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r>
        <w:rPr>
          <w:b/>
        </w:rPr>
        <w:t>SUM-390,</w:t>
      </w:r>
      <w:r>
        <w:rPr>
          <w:b/>
          <w:spacing w:val="-1"/>
        </w:rPr>
        <w:t> </w:t>
      </w:r>
      <w:r>
        <w:rPr>
          <w:b/>
        </w:rPr>
        <w:t>I</w:t>
      </w:r>
      <w:r>
        <w:rPr>
          <w:b/>
          <w:spacing w:val="80"/>
          <w:w w:val="150"/>
        </w:rPr>
        <w:t> </w:t>
      </w:r>
      <w:r>
        <w:rPr/>
        <w:t>Art. 41 da CF/88. Servidor público celetista. Administração direta, autárquica ou fundacional.</w:t>
      </w:r>
    </w:p>
    <w:p>
      <w:pPr>
        <w:pStyle w:val="BodyText"/>
        <w:spacing w:before="38"/>
        <w:ind w:left="2609" w:right="143" w:hanging="1618"/>
        <w:jc w:val="both"/>
      </w:pPr>
      <w:r>
        <w:rPr>
          <w:b/>
        </w:rPr>
        <w:t>SUM-98,</w:t>
      </w:r>
      <w:r>
        <w:rPr>
          <w:b/>
          <w:spacing w:val="-1"/>
        </w:rPr>
        <w:t> </w:t>
      </w:r>
      <w:r>
        <w:rPr>
          <w:b/>
        </w:rPr>
        <w:t>II</w:t>
      </w:r>
      <w:r>
        <w:rPr>
          <w:b/>
          <w:spacing w:val="80"/>
        </w:rPr>
        <w:t> </w:t>
      </w:r>
      <w:r>
        <w:rPr/>
        <w:t>Estabilidade contratual ou regulamentar. Compatibilidade. Estabilidade legal ou decenal. Renúncia com a opção </w:t>
      </w:r>
      <w:r>
        <w:rPr/>
        <w:t>ao FGTS .</w:t>
      </w:r>
    </w:p>
    <w:p>
      <w:pPr>
        <w:pStyle w:val="BodyText"/>
        <w:spacing w:before="41"/>
        <w:ind w:left="2610" w:right="142" w:hanging="1618"/>
        <w:jc w:val="both"/>
      </w:pPr>
      <w:r>
        <w:rPr>
          <w:b/>
        </w:rPr>
        <w:t>SUM-98, I</w:t>
      </w:r>
      <w:r>
        <w:rPr>
          <w:b/>
          <w:spacing w:val="40"/>
        </w:rPr>
        <w:t>  </w:t>
      </w:r>
      <w:r>
        <w:rPr/>
        <w:t>Estabilidade</w:t>
      </w:r>
      <w:r>
        <w:rPr>
          <w:spacing w:val="40"/>
        </w:rPr>
        <w:t> </w:t>
      </w:r>
      <w:r>
        <w:rPr/>
        <w:t>da</w:t>
      </w:r>
      <w:r>
        <w:rPr>
          <w:spacing w:val="40"/>
        </w:rPr>
        <w:t> </w:t>
      </w:r>
      <w:r>
        <w:rPr/>
        <w:t>CLT.</w:t>
      </w:r>
      <w:r>
        <w:rPr>
          <w:spacing w:val="40"/>
        </w:rPr>
        <w:t> </w:t>
      </w:r>
      <w:r>
        <w:rPr/>
        <w:t>Equivalência</w:t>
      </w:r>
      <w:r>
        <w:rPr>
          <w:spacing w:val="40"/>
        </w:rPr>
        <w:t> </w:t>
      </w:r>
      <w:r>
        <w:rPr/>
        <w:t>jurídica.</w:t>
      </w:r>
      <w:r>
        <w:rPr>
          <w:spacing w:val="40"/>
        </w:rPr>
        <w:t> </w:t>
      </w:r>
      <w:r>
        <w:rPr/>
        <w:t>Regime</w:t>
      </w:r>
      <w:r>
        <w:rPr>
          <w:spacing w:val="40"/>
        </w:rPr>
        <w:t> </w:t>
      </w:r>
      <w:r>
        <w:rPr/>
        <w:t>do </w:t>
      </w:r>
      <w:r>
        <w:rPr>
          <w:spacing w:val="-2"/>
        </w:rPr>
        <w:t>FGTS.</w:t>
      </w:r>
    </w:p>
    <w:p>
      <w:pPr>
        <w:pStyle w:val="BodyText"/>
        <w:spacing w:line="298" w:lineRule="exact" w:before="41"/>
        <w:ind w:left="992"/>
        <w:jc w:val="both"/>
      </w:pPr>
      <w:r>
        <w:rPr>
          <w:b/>
        </w:rPr>
        <w:t>SUM-390,</w:t>
      </w:r>
      <w:r>
        <w:rPr>
          <w:b/>
          <w:spacing w:val="-3"/>
        </w:rPr>
        <w:t> </w:t>
      </w:r>
      <w:r>
        <w:rPr>
          <w:b/>
        </w:rPr>
        <w:t>II</w:t>
      </w:r>
      <w:r>
        <w:rPr>
          <w:b/>
          <w:spacing w:val="43"/>
        </w:rPr>
        <w:t>  </w:t>
      </w:r>
      <w:r>
        <w:rPr/>
        <w:t>Estabilidade</w:t>
      </w:r>
      <w:r>
        <w:rPr>
          <w:spacing w:val="5"/>
        </w:rPr>
        <w:t> </w:t>
      </w:r>
      <w:r>
        <w:rPr/>
        <w:t>do</w:t>
      </w:r>
      <w:r>
        <w:rPr>
          <w:spacing w:val="5"/>
        </w:rPr>
        <w:t> </w:t>
      </w:r>
      <w:r>
        <w:rPr/>
        <w:t>art.</w:t>
      </w:r>
      <w:r>
        <w:rPr>
          <w:spacing w:val="6"/>
        </w:rPr>
        <w:t> </w:t>
      </w:r>
      <w:r>
        <w:rPr/>
        <w:t>41</w:t>
      </w:r>
      <w:r>
        <w:rPr>
          <w:spacing w:val="6"/>
        </w:rPr>
        <w:t> </w:t>
      </w:r>
      <w:r>
        <w:rPr/>
        <w:t>da</w:t>
      </w:r>
      <w:r>
        <w:rPr>
          <w:spacing w:val="4"/>
        </w:rPr>
        <w:t> </w:t>
      </w:r>
      <w:r>
        <w:rPr/>
        <w:t>CF/88.</w:t>
      </w:r>
      <w:r>
        <w:rPr>
          <w:spacing w:val="6"/>
        </w:rPr>
        <w:t> </w:t>
      </w:r>
      <w:r>
        <w:rPr/>
        <w:t>Servidor</w:t>
      </w:r>
      <w:r>
        <w:rPr>
          <w:spacing w:val="4"/>
        </w:rPr>
        <w:t> </w:t>
      </w:r>
      <w:r>
        <w:rPr/>
        <w:t>público</w:t>
      </w:r>
      <w:r>
        <w:rPr>
          <w:spacing w:val="4"/>
        </w:rPr>
        <w:t> </w:t>
      </w:r>
      <w:r>
        <w:rPr>
          <w:spacing w:val="-2"/>
        </w:rPr>
        <w:t>celetista.</w:t>
      </w:r>
    </w:p>
    <w:p>
      <w:pPr>
        <w:pStyle w:val="BodyText"/>
        <w:spacing w:line="298" w:lineRule="exact"/>
        <w:ind w:left="2610"/>
        <w:jc w:val="both"/>
      </w:pPr>
      <w:r>
        <w:rPr/>
        <w:t>Empresa</w:t>
      </w:r>
      <w:r>
        <w:rPr>
          <w:spacing w:val="-7"/>
        </w:rPr>
        <w:t> </w:t>
      </w:r>
      <w:r>
        <w:rPr/>
        <w:t>pública</w:t>
      </w:r>
      <w:r>
        <w:rPr>
          <w:spacing w:val="-7"/>
        </w:rPr>
        <w:t> </w:t>
      </w:r>
      <w:r>
        <w:rPr/>
        <w:t>e</w:t>
      </w:r>
      <w:r>
        <w:rPr>
          <w:spacing w:val="-6"/>
        </w:rPr>
        <w:t> </w:t>
      </w:r>
      <w:r>
        <w:rPr/>
        <w:t>sociedade</w:t>
      </w:r>
      <w:r>
        <w:rPr>
          <w:spacing w:val="-7"/>
        </w:rPr>
        <w:t> </w:t>
      </w:r>
      <w:r>
        <w:rPr/>
        <w:t>de</w:t>
      </w:r>
      <w:r>
        <w:rPr>
          <w:spacing w:val="-6"/>
        </w:rPr>
        <w:t> </w:t>
      </w:r>
      <w:r>
        <w:rPr/>
        <w:t>economia</w:t>
      </w:r>
      <w:r>
        <w:rPr>
          <w:spacing w:val="-4"/>
        </w:rPr>
        <w:t> </w:t>
      </w:r>
      <w:r>
        <w:rPr>
          <w:spacing w:val="-2"/>
        </w:rPr>
        <w:t>mista.</w:t>
      </w:r>
    </w:p>
    <w:p>
      <w:pPr>
        <w:pStyle w:val="BodyText"/>
        <w:spacing w:before="39"/>
        <w:ind w:left="2610" w:right="141" w:hanging="1618"/>
        <w:jc w:val="both"/>
      </w:pPr>
      <w:r>
        <w:rPr>
          <w:b/>
        </w:rPr>
        <w:t>OJ-SDI1T-42</w:t>
      </w:r>
      <w:r>
        <w:rPr>
          <w:b/>
          <w:spacing w:val="40"/>
        </w:rPr>
        <w:t> </w:t>
      </w:r>
      <w:r>
        <w:rPr/>
        <w:t>Petrobras. Pensão por morte do empregado. Manual de pes- soal. Estabilidade decenal. Opção pelo regime do FGTS.</w:t>
      </w:r>
    </w:p>
    <w:p>
      <w:pPr>
        <w:pStyle w:val="BodyText"/>
        <w:tabs>
          <w:tab w:pos="2610" w:val="left" w:leader="none"/>
        </w:tabs>
        <w:spacing w:line="298" w:lineRule="exact" w:before="41"/>
        <w:ind w:left="992"/>
        <w:jc w:val="both"/>
      </w:pPr>
      <w:r>
        <w:rPr>
          <w:b/>
          <w:spacing w:val="-2"/>
        </w:rPr>
        <w:t>SUM-</w:t>
      </w:r>
      <w:r>
        <w:rPr>
          <w:b/>
          <w:spacing w:val="-5"/>
        </w:rPr>
        <w:t>54</w:t>
      </w:r>
      <w:r>
        <w:rPr>
          <w:b/>
        </w:rPr>
        <w:tab/>
      </w:r>
      <w:r>
        <w:rPr/>
        <w:t>Rescisão</w:t>
      </w:r>
      <w:r>
        <w:rPr>
          <w:spacing w:val="58"/>
        </w:rPr>
        <w:t> </w:t>
      </w:r>
      <w:r>
        <w:rPr/>
        <w:t>do</w:t>
      </w:r>
      <w:r>
        <w:rPr>
          <w:spacing w:val="56"/>
        </w:rPr>
        <w:t> </w:t>
      </w:r>
      <w:r>
        <w:rPr/>
        <w:t>contrato</w:t>
      </w:r>
      <w:r>
        <w:rPr>
          <w:spacing w:val="59"/>
        </w:rPr>
        <w:t> </w:t>
      </w:r>
      <w:r>
        <w:rPr/>
        <w:t>por</w:t>
      </w:r>
      <w:r>
        <w:rPr>
          <w:spacing w:val="56"/>
        </w:rPr>
        <w:t> </w:t>
      </w:r>
      <w:r>
        <w:rPr/>
        <w:t>acordo.</w:t>
      </w:r>
      <w:r>
        <w:rPr>
          <w:spacing w:val="58"/>
        </w:rPr>
        <w:t> </w:t>
      </w:r>
      <w:r>
        <w:rPr/>
        <w:t>Indenização</w:t>
      </w:r>
      <w:r>
        <w:rPr>
          <w:spacing w:val="57"/>
        </w:rPr>
        <w:t> </w:t>
      </w:r>
      <w:r>
        <w:rPr/>
        <w:t>em</w:t>
      </w:r>
      <w:r>
        <w:rPr>
          <w:spacing w:val="53"/>
        </w:rPr>
        <w:t> </w:t>
      </w:r>
      <w:r>
        <w:rPr>
          <w:spacing w:val="-2"/>
        </w:rPr>
        <w:t>dobro.</w:t>
      </w:r>
    </w:p>
    <w:p>
      <w:pPr>
        <w:pStyle w:val="BodyText"/>
        <w:spacing w:line="298" w:lineRule="exact"/>
        <w:ind w:left="2610"/>
        <w:jc w:val="both"/>
      </w:pPr>
      <w:r>
        <w:rPr/>
        <w:t>Empregado</w:t>
      </w:r>
      <w:r>
        <w:rPr>
          <w:spacing w:val="-8"/>
        </w:rPr>
        <w:t> </w:t>
      </w:r>
      <w:r>
        <w:rPr/>
        <w:t>estável.</w:t>
      </w:r>
      <w:r>
        <w:rPr>
          <w:spacing w:val="-8"/>
        </w:rPr>
        <w:t> </w:t>
      </w:r>
      <w:r>
        <w:rPr>
          <w:spacing w:val="-2"/>
        </w:rPr>
        <w:t>Optante.</w:t>
      </w:r>
    </w:p>
    <w:p>
      <w:pPr>
        <w:pStyle w:val="BodyText"/>
        <w:spacing w:before="42"/>
        <w:ind w:left="2610" w:right="143" w:hanging="1618"/>
        <w:jc w:val="both"/>
      </w:pPr>
      <w:r>
        <w:rPr>
          <w:b/>
        </w:rPr>
        <w:t>OJ-SDI1-247</w:t>
      </w:r>
      <w:r>
        <w:rPr>
          <w:b/>
          <w:spacing w:val="40"/>
        </w:rPr>
        <w:t> </w:t>
      </w:r>
      <w:r>
        <w:rPr/>
        <w:t>Servidor público celetista concursado. Despedida imotiva- da. Empresa pública ou sociedade de economia mista. Pos- </w:t>
      </w:r>
      <w:r>
        <w:rPr>
          <w:spacing w:val="-2"/>
        </w:rPr>
        <w:t>sibilidade.</w:t>
      </w:r>
    </w:p>
    <w:p>
      <w:pPr>
        <w:tabs>
          <w:tab w:pos="2610" w:val="left" w:leader="none"/>
        </w:tabs>
        <w:spacing w:before="39"/>
        <w:ind w:left="992" w:right="0" w:firstLine="0"/>
        <w:jc w:val="both"/>
        <w:rPr>
          <w:sz w:val="26"/>
        </w:rPr>
      </w:pPr>
      <w:r>
        <w:rPr>
          <w:b/>
          <w:spacing w:val="-2"/>
          <w:sz w:val="26"/>
        </w:rPr>
        <w:t>SUM-</w:t>
      </w:r>
      <w:r>
        <w:rPr>
          <w:b/>
          <w:spacing w:val="-5"/>
          <w:sz w:val="26"/>
        </w:rPr>
        <w:t>26</w:t>
      </w:r>
      <w:r>
        <w:rPr>
          <w:b/>
          <w:sz w:val="26"/>
        </w:rPr>
        <w:tab/>
      </w:r>
      <w:r>
        <w:rPr>
          <w:color w:val="FF0000"/>
          <w:spacing w:val="-2"/>
          <w:sz w:val="26"/>
        </w:rPr>
        <w:t>(cancelada)</w:t>
      </w:r>
    </w:p>
    <w:p>
      <w:pPr>
        <w:pStyle w:val="Heading5"/>
        <w:spacing w:before="220"/>
      </w:pPr>
      <w:r>
        <w:rPr/>
        <w:t>ESTABILIDADE</w:t>
      </w:r>
      <w:r>
        <w:rPr>
          <w:spacing w:val="-13"/>
        </w:rPr>
        <w:t> </w:t>
      </w:r>
      <w:r>
        <w:rPr>
          <w:spacing w:val="-2"/>
        </w:rPr>
        <w:t>FINANCEIRA</w:t>
      </w:r>
    </w:p>
    <w:p>
      <w:pPr>
        <w:pStyle w:val="BodyText"/>
        <w:spacing w:before="119"/>
        <w:ind w:left="2609" w:right="147" w:hanging="1618"/>
        <w:jc w:val="both"/>
      </w:pPr>
      <w:r>
        <w:rPr>
          <w:b/>
        </w:rPr>
        <w:t>SUM-372,</w:t>
      </w:r>
      <w:r>
        <w:rPr>
          <w:b/>
          <w:spacing w:val="-1"/>
        </w:rPr>
        <w:t> </w:t>
      </w:r>
      <w:r>
        <w:rPr>
          <w:b/>
        </w:rPr>
        <w:t>I</w:t>
      </w:r>
      <w:r>
        <w:rPr>
          <w:b/>
          <w:spacing w:val="80"/>
          <w:w w:val="150"/>
        </w:rPr>
        <w:t> </w:t>
      </w:r>
      <w:r>
        <w:rPr/>
        <w:t>Gratificação de função percebida por dez anos ou mais. Re- versão ao cargo efetivo sem justo motivo.</w:t>
      </w:r>
    </w:p>
    <w:p>
      <w:pPr>
        <w:pStyle w:val="Heading5"/>
        <w:spacing w:before="221"/>
      </w:pPr>
      <w:r>
        <w:rPr/>
        <w:t>ESTABILIDADE</w:t>
      </w:r>
      <w:r>
        <w:rPr>
          <w:spacing w:val="-13"/>
        </w:rPr>
        <w:t> </w:t>
      </w:r>
      <w:r>
        <w:rPr>
          <w:spacing w:val="-2"/>
        </w:rPr>
        <w:t>PROVISÓRIA</w:t>
      </w:r>
    </w:p>
    <w:p>
      <w:pPr>
        <w:pStyle w:val="BodyText"/>
        <w:spacing w:before="119"/>
        <w:ind w:left="2609" w:right="142" w:hanging="1618"/>
        <w:jc w:val="both"/>
      </w:pPr>
      <w:r>
        <w:rPr>
          <w:b/>
        </w:rPr>
        <w:t>OJ-SDI2-24</w:t>
      </w:r>
      <w:r>
        <w:rPr>
          <w:b/>
          <w:spacing w:val="40"/>
        </w:rPr>
        <w:t> </w:t>
      </w:r>
      <w:r>
        <w:rPr/>
        <w:t>Ação rescisória. Estabilidade provisória. Decisão </w:t>
      </w:r>
      <w:r>
        <w:rPr/>
        <w:t>rescin- denda que determina a reintegração. Período estabilitário exaurido. Devida apenas indenização.</w:t>
      </w:r>
    </w:p>
    <w:p>
      <w:pPr>
        <w:pStyle w:val="BodyText"/>
        <w:spacing w:before="41"/>
        <w:ind w:left="2609" w:right="144" w:hanging="1618"/>
        <w:jc w:val="both"/>
      </w:pPr>
      <w:r>
        <w:rPr>
          <w:b/>
        </w:rPr>
        <w:t>OJ-SDI1-399</w:t>
      </w:r>
      <w:r>
        <w:rPr>
          <w:b/>
          <w:spacing w:val="40"/>
        </w:rPr>
        <w:t> </w:t>
      </w:r>
      <w:r>
        <w:rPr/>
        <w:t>Ação trabalhista ajuizada após o término do período de ga- rantia no emprego. Abuso do exercício do direito de ação. Não configuração. Indenização devida.</w:t>
      </w:r>
    </w:p>
    <w:p>
      <w:pPr>
        <w:pStyle w:val="BodyText"/>
        <w:spacing w:before="41"/>
        <w:ind w:left="2609" w:right="146" w:hanging="1618"/>
        <w:jc w:val="both"/>
      </w:pPr>
      <w:r>
        <w:rPr>
          <w:b/>
        </w:rPr>
        <w:t>OJ-SDC-31</w:t>
      </w:r>
      <w:r>
        <w:rPr>
          <w:b/>
          <w:spacing w:val="80"/>
        </w:rPr>
        <w:t> </w:t>
      </w:r>
      <w:r>
        <w:rPr/>
        <w:t>Acidentado. Acordo homologado. Prevalência. Impossibili- dade. Lei nº 8.213/91, art. 118.</w:t>
      </w:r>
    </w:p>
    <w:p>
      <w:pPr>
        <w:pStyle w:val="BodyText"/>
        <w:spacing w:before="39"/>
        <w:ind w:left="991"/>
        <w:jc w:val="both"/>
      </w:pPr>
      <w:r>
        <w:rPr>
          <w:b/>
        </w:rPr>
        <w:t>SUM-378</w:t>
      </w:r>
      <w:r>
        <w:rPr>
          <w:b/>
          <w:spacing w:val="70"/>
        </w:rPr>
        <w:t>    </w:t>
      </w:r>
      <w:r>
        <w:rPr/>
        <w:t>Acidente</w:t>
      </w:r>
      <w:r>
        <w:rPr>
          <w:spacing w:val="-2"/>
        </w:rPr>
        <w:t> </w:t>
      </w:r>
      <w:r>
        <w:rPr/>
        <w:t>de</w:t>
      </w:r>
      <w:r>
        <w:rPr>
          <w:spacing w:val="-1"/>
        </w:rPr>
        <w:t> </w:t>
      </w:r>
      <w:r>
        <w:rPr/>
        <w:t>trabalho.</w:t>
      </w:r>
      <w:r>
        <w:rPr>
          <w:spacing w:val="-1"/>
        </w:rPr>
        <w:t> </w:t>
      </w:r>
      <w:r>
        <w:rPr/>
        <w:t>Art.</w:t>
      </w:r>
      <w:r>
        <w:rPr>
          <w:spacing w:val="-4"/>
        </w:rPr>
        <w:t> </w:t>
      </w:r>
      <w:r>
        <w:rPr/>
        <w:t>118</w:t>
      </w:r>
      <w:r>
        <w:rPr>
          <w:spacing w:val="-4"/>
        </w:rPr>
        <w:t> </w:t>
      </w:r>
      <w:r>
        <w:rPr/>
        <w:t>da</w:t>
      </w:r>
      <w:r>
        <w:rPr>
          <w:spacing w:val="-1"/>
        </w:rPr>
        <w:t> </w:t>
      </w:r>
      <w:r>
        <w:rPr/>
        <w:t>Lei</w:t>
      </w:r>
      <w:r>
        <w:rPr>
          <w:spacing w:val="-3"/>
        </w:rPr>
        <w:t> </w:t>
      </w:r>
      <w:r>
        <w:rPr/>
        <w:t>nº</w:t>
      </w:r>
      <w:r>
        <w:rPr>
          <w:spacing w:val="-2"/>
        </w:rPr>
        <w:t> 8.213/91.</w:t>
      </w:r>
    </w:p>
    <w:p>
      <w:pPr>
        <w:pStyle w:val="BodyText"/>
        <w:spacing w:before="41"/>
        <w:ind w:left="991"/>
        <w:jc w:val="both"/>
      </w:pPr>
      <w:r>
        <w:rPr>
          <w:b/>
        </w:rPr>
        <w:t>OJ-SDI1-230</w:t>
      </w:r>
      <w:r>
        <w:rPr>
          <w:b/>
          <w:spacing w:val="79"/>
        </w:rPr>
        <w:t> </w:t>
      </w:r>
      <w:r>
        <w:rPr/>
        <w:t>Acidente</w:t>
      </w:r>
      <w:r>
        <w:rPr>
          <w:spacing w:val="-7"/>
        </w:rPr>
        <w:t> </w:t>
      </w:r>
      <w:r>
        <w:rPr/>
        <w:t>do</w:t>
      </w:r>
      <w:r>
        <w:rPr>
          <w:spacing w:val="-4"/>
        </w:rPr>
        <w:t> </w:t>
      </w:r>
      <w:r>
        <w:rPr/>
        <w:t>trabalho.</w:t>
      </w:r>
      <w:r>
        <w:rPr>
          <w:spacing w:val="-7"/>
        </w:rPr>
        <w:t> </w:t>
      </w:r>
      <w:r>
        <w:rPr/>
        <w:t>Pressupostos</w:t>
      </w:r>
      <w:r>
        <w:rPr>
          <w:spacing w:val="-7"/>
        </w:rPr>
        <w:t> </w:t>
      </w:r>
      <w:r>
        <w:rPr/>
        <w:t>para</w:t>
      </w:r>
      <w:r>
        <w:rPr>
          <w:spacing w:val="-7"/>
        </w:rPr>
        <w:t> </w:t>
      </w:r>
      <w:r>
        <w:rPr>
          <w:spacing w:val="-2"/>
        </w:rPr>
        <w:t>concessão.</w:t>
      </w:r>
    </w:p>
    <w:p>
      <w:pPr>
        <w:pStyle w:val="BodyText"/>
        <w:spacing w:before="40"/>
        <w:ind w:left="2608" w:right="142" w:hanging="1618"/>
        <w:jc w:val="both"/>
      </w:pPr>
      <w:r>
        <w:rPr>
          <w:b/>
        </w:rPr>
        <w:t>OJ-SDI1-41</w:t>
      </w:r>
      <w:r>
        <w:rPr>
          <w:b/>
          <w:spacing w:val="80"/>
        </w:rPr>
        <w:t> </w:t>
      </w:r>
      <w:r>
        <w:rPr/>
        <w:t>Acidente ou doença profissional. Preenchimento dos requi- sitos na vigência do instrumento normativo.</w:t>
      </w:r>
    </w:p>
    <w:p>
      <w:pPr>
        <w:pStyle w:val="BodyText"/>
        <w:tabs>
          <w:tab w:pos="2608" w:val="left" w:leader="none"/>
        </w:tabs>
        <w:spacing w:before="40"/>
        <w:ind w:left="991"/>
        <w:jc w:val="both"/>
      </w:pPr>
      <w:r>
        <w:rPr>
          <w:b/>
          <w:spacing w:val="-2"/>
        </w:rPr>
        <w:t>PN-</w:t>
      </w:r>
      <w:r>
        <w:rPr>
          <w:b/>
          <w:spacing w:val="-5"/>
        </w:rPr>
        <w:t>85</w:t>
      </w:r>
      <w:r>
        <w:rPr>
          <w:b/>
        </w:rPr>
        <w:tab/>
      </w:r>
      <w:r>
        <w:rPr/>
        <w:t>Aposentadoria</w:t>
      </w:r>
      <w:r>
        <w:rPr>
          <w:spacing w:val="-12"/>
        </w:rPr>
        <w:t> </w:t>
      </w:r>
      <w:r>
        <w:rPr/>
        <w:t>voluntária.</w:t>
      </w:r>
      <w:r>
        <w:rPr>
          <w:spacing w:val="-11"/>
        </w:rPr>
        <w:t> </w:t>
      </w:r>
      <w:r>
        <w:rPr>
          <w:spacing w:val="-2"/>
        </w:rPr>
        <w:t>Condições.</w:t>
      </w:r>
    </w:p>
    <w:p>
      <w:pPr>
        <w:pStyle w:val="BodyText"/>
        <w:spacing w:before="40"/>
        <w:ind w:left="2608" w:right="145" w:hanging="1618"/>
        <w:jc w:val="both"/>
      </w:pPr>
      <w:r>
        <w:rPr>
          <w:b/>
        </w:rPr>
        <w:t>SUM-348</w:t>
      </w:r>
      <w:r>
        <w:rPr>
          <w:b/>
          <w:spacing w:val="80"/>
        </w:rPr>
        <w:t>   </w:t>
      </w:r>
      <w:r>
        <w:rPr/>
        <w:t>Aviso prévio. Concessão na fluência da garantia de </w:t>
      </w:r>
      <w:r>
        <w:rPr/>
        <w:t>empre- go. Incompatibilidade.</w:t>
      </w:r>
    </w:p>
    <w:p>
      <w:pPr>
        <w:pStyle w:val="BodyText"/>
        <w:spacing w:before="40"/>
        <w:ind w:left="2608" w:right="141" w:hanging="1618"/>
        <w:jc w:val="both"/>
      </w:pPr>
      <w:r>
        <w:rPr>
          <w:b/>
        </w:rPr>
        <w:t>OJ-SDI2-6</w:t>
      </w:r>
      <w:r>
        <w:rPr>
          <w:b/>
          <w:spacing w:val="80"/>
        </w:rPr>
        <w:t> </w:t>
      </w:r>
      <w:r>
        <w:rPr/>
        <w:t>CIPA. Suplente. Estabilidade provisória. Ação rescisória. Decisão rescindenda anterior à Súm. 339. Matéria constitu- cional. ADCT, art. 10, II. Súm. 83.</w:t>
      </w:r>
    </w:p>
    <w:p>
      <w:pPr>
        <w:pStyle w:val="BodyText"/>
        <w:spacing w:before="39"/>
        <w:ind w:left="2609" w:right="142" w:hanging="1618"/>
        <w:jc w:val="both"/>
      </w:pPr>
      <w:r>
        <w:rPr>
          <w:b/>
        </w:rPr>
        <w:t>SUM-339,</w:t>
      </w:r>
      <w:r>
        <w:rPr>
          <w:b/>
          <w:spacing w:val="-1"/>
        </w:rPr>
        <w:t> </w:t>
      </w:r>
      <w:r>
        <w:rPr>
          <w:b/>
        </w:rPr>
        <w:t>I</w:t>
      </w:r>
      <w:r>
        <w:rPr>
          <w:b/>
          <w:spacing w:val="80"/>
        </w:rPr>
        <w:t> </w:t>
      </w:r>
      <w:r>
        <w:rPr/>
        <w:t>CIPA. Suplente. Estabilidade provisória. Garantia de </w:t>
      </w:r>
      <w:r>
        <w:rPr/>
        <w:t>em- prego a partir da CF/88.</w:t>
      </w:r>
    </w:p>
    <w:p>
      <w:pPr>
        <w:spacing w:before="41"/>
        <w:ind w:left="992" w:right="0" w:firstLine="0"/>
        <w:jc w:val="both"/>
        <w:rPr>
          <w:sz w:val="26"/>
        </w:rPr>
      </w:pPr>
      <w:r>
        <w:rPr>
          <w:b/>
          <w:sz w:val="26"/>
        </w:rPr>
        <w:t>SUM-339,</w:t>
      </w:r>
      <w:r>
        <w:rPr>
          <w:b/>
          <w:spacing w:val="-3"/>
          <w:sz w:val="26"/>
        </w:rPr>
        <w:t> </w:t>
      </w:r>
      <w:r>
        <w:rPr>
          <w:b/>
          <w:sz w:val="26"/>
        </w:rPr>
        <w:t>II</w:t>
      </w:r>
      <w:r>
        <w:rPr>
          <w:b/>
          <w:spacing w:val="42"/>
          <w:sz w:val="26"/>
        </w:rPr>
        <w:t>  </w:t>
      </w:r>
      <w:r>
        <w:rPr>
          <w:sz w:val="26"/>
        </w:rPr>
        <w:t>CIPA.</w:t>
      </w:r>
      <w:r>
        <w:rPr>
          <w:spacing w:val="-4"/>
          <w:sz w:val="26"/>
        </w:rPr>
        <w:t> </w:t>
      </w:r>
      <w:r>
        <w:rPr>
          <w:sz w:val="26"/>
        </w:rPr>
        <w:t>Suplente.</w:t>
      </w:r>
      <w:r>
        <w:rPr>
          <w:spacing w:val="-3"/>
          <w:sz w:val="26"/>
        </w:rPr>
        <w:t> </w:t>
      </w:r>
      <w:r>
        <w:rPr>
          <w:sz w:val="26"/>
        </w:rPr>
        <w:t>Extinção</w:t>
      </w:r>
      <w:r>
        <w:rPr>
          <w:spacing w:val="-5"/>
          <w:sz w:val="26"/>
        </w:rPr>
        <w:t> </w:t>
      </w:r>
      <w:r>
        <w:rPr>
          <w:sz w:val="26"/>
        </w:rPr>
        <w:t>do</w:t>
      </w:r>
      <w:r>
        <w:rPr>
          <w:spacing w:val="-6"/>
          <w:sz w:val="26"/>
        </w:rPr>
        <w:t> </w:t>
      </w:r>
      <w:r>
        <w:rPr>
          <w:spacing w:val="-2"/>
          <w:sz w:val="26"/>
        </w:rPr>
        <w:t>estabelecimento.</w:t>
      </w:r>
    </w:p>
    <w:p>
      <w:pPr>
        <w:pStyle w:val="BodyText"/>
        <w:rPr>
          <w:sz w:val="20"/>
        </w:rPr>
      </w:pPr>
    </w:p>
    <w:p>
      <w:pPr>
        <w:pStyle w:val="BodyText"/>
        <w:rPr>
          <w:sz w:val="20"/>
        </w:rPr>
      </w:pPr>
    </w:p>
    <w:p>
      <w:pPr>
        <w:pStyle w:val="BodyText"/>
        <w:spacing w:before="10"/>
        <w:rPr>
          <w:sz w:val="11"/>
        </w:rPr>
      </w:pPr>
      <w:r>
        <w:rPr/>
        <mc:AlternateContent>
          <mc:Choice Requires="wps">
            <w:drawing>
              <wp:anchor distT="0" distB="0" distL="0" distR="0" allowOverlap="1" layoutInCell="1" locked="0" behindDoc="1" simplePos="0" relativeHeight="488192000">
                <wp:simplePos x="0" y="0"/>
                <wp:positionH relativeFrom="page">
                  <wp:posOffset>954024</wp:posOffset>
                </wp:positionH>
                <wp:positionV relativeFrom="paragraph">
                  <wp:posOffset>102053</wp:posOffset>
                </wp:positionV>
                <wp:extent cx="5581015" cy="6350"/>
                <wp:effectExtent l="0" t="0" r="0" b="0"/>
                <wp:wrapTopAndBottom/>
                <wp:docPr id="1441" name="Graphic 1441"/>
                <wp:cNvGraphicFramePr>
                  <a:graphicFrameLocks/>
                </wp:cNvGraphicFramePr>
                <a:graphic>
                  <a:graphicData uri="http://schemas.microsoft.com/office/word/2010/wordprocessingShape">
                    <wps:wsp>
                      <wps:cNvPr id="1441" name="Graphic 1441"/>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8.035704pt;width:439.439pt;height:.481pt;mso-position-horizontal-relative:page;mso-position-vertical-relative:paragraph;z-index:-15124480;mso-wrap-distance-left:0;mso-wrap-distance-right:0" id="docshape1440" filled="true" fillcolor="#000000" stroked="false">
                <v:fill type="solid"/>
                <w10:wrap type="topAndBottom"/>
              </v:rect>
            </w:pict>
          </mc:Fallback>
        </mc:AlternateContent>
      </w:r>
    </w:p>
    <w:p>
      <w:pPr>
        <w:pStyle w:val="Heading5"/>
        <w:ind w:left="2979" w:right="2950"/>
        <w:jc w:val="center"/>
      </w:pPr>
      <w:r>
        <w:rPr>
          <w:spacing w:val="-2"/>
        </w:rPr>
        <w:t>H-</w:t>
      </w:r>
      <w:r>
        <w:rPr>
          <w:spacing w:val="-5"/>
        </w:rPr>
        <w:t>79</w:t>
      </w:r>
    </w:p>
    <w:p>
      <w:pPr>
        <w:spacing w:after="0"/>
        <w:jc w:val="center"/>
        <w:sectPr>
          <w:headerReference w:type="default" r:id="rId241"/>
          <w:footerReference w:type="default" r:id="rId242"/>
          <w:pgSz w:w="11910" w:h="16840"/>
          <w:pgMar w:header="765" w:footer="0" w:top="1100" w:bottom="280" w:left="1360" w:right="1500"/>
        </w:sectPr>
      </w:pPr>
    </w:p>
    <w:p>
      <w:pPr>
        <w:pStyle w:val="BodyText"/>
        <w:tabs>
          <w:tab w:pos="2609" w:val="left" w:leader="none"/>
        </w:tabs>
        <w:spacing w:before="74"/>
        <w:ind w:left="2609" w:right="145" w:hanging="1618"/>
      </w:pPr>
      <w:r>
        <w:rPr/>
        <mc:AlternateContent>
          <mc:Choice Requires="wps">
            <w:drawing>
              <wp:anchor distT="0" distB="0" distL="0" distR="0" allowOverlap="1" layoutInCell="1" locked="0" behindDoc="0" simplePos="0" relativeHeight="16334848">
                <wp:simplePos x="0" y="0"/>
                <wp:positionH relativeFrom="page">
                  <wp:posOffset>0</wp:posOffset>
                </wp:positionH>
                <wp:positionV relativeFrom="page">
                  <wp:posOffset>8848090</wp:posOffset>
                </wp:positionV>
                <wp:extent cx="708025" cy="1259840"/>
                <wp:effectExtent l="0" t="0" r="0" b="0"/>
                <wp:wrapNone/>
                <wp:docPr id="1444" name="Graphic 1444"/>
                <wp:cNvGraphicFramePr>
                  <a:graphicFrameLocks/>
                </wp:cNvGraphicFramePr>
                <a:graphic>
                  <a:graphicData uri="http://schemas.microsoft.com/office/word/2010/wordprocessingShape">
                    <wps:wsp>
                      <wps:cNvPr id="1444" name="Graphic 1444"/>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334848" id="docshape1443"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335360">
                <wp:simplePos x="0" y="0"/>
                <wp:positionH relativeFrom="page">
                  <wp:posOffset>402523</wp:posOffset>
                </wp:positionH>
                <wp:positionV relativeFrom="page">
                  <wp:posOffset>9240780</wp:posOffset>
                </wp:positionV>
                <wp:extent cx="186690" cy="469265"/>
                <wp:effectExtent l="0" t="0" r="0" b="0"/>
                <wp:wrapNone/>
                <wp:docPr id="1445" name="Textbox 1445"/>
                <wp:cNvGraphicFramePr>
                  <a:graphicFrameLocks/>
                </wp:cNvGraphicFramePr>
                <a:graphic>
                  <a:graphicData uri="http://schemas.microsoft.com/office/word/2010/wordprocessingShape">
                    <wps:wsp>
                      <wps:cNvPr id="1445" name="Textbox 1445"/>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335360" type="#_x0000_t202" id="docshape1444"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335872">
                <wp:simplePos x="0" y="0"/>
                <wp:positionH relativeFrom="page">
                  <wp:posOffset>515299</wp:posOffset>
                </wp:positionH>
                <wp:positionV relativeFrom="page">
                  <wp:posOffset>9104628</wp:posOffset>
                </wp:positionV>
                <wp:extent cx="186690" cy="742950"/>
                <wp:effectExtent l="0" t="0" r="0" b="0"/>
                <wp:wrapNone/>
                <wp:docPr id="1446" name="Textbox 1446"/>
                <wp:cNvGraphicFramePr>
                  <a:graphicFrameLocks/>
                </wp:cNvGraphicFramePr>
                <a:graphic>
                  <a:graphicData uri="http://schemas.microsoft.com/office/word/2010/wordprocessingShape">
                    <wps:wsp>
                      <wps:cNvPr id="1446" name="Textbox 1446"/>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335872" type="#_x0000_t202" id="docshape1445"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r>
        <w:rPr>
          <w:b/>
          <w:spacing w:val="-2"/>
        </w:rPr>
        <w:t>SUM-371</w:t>
      </w:r>
      <w:r>
        <w:rPr>
          <w:b/>
        </w:rPr>
        <w:tab/>
      </w:r>
      <w:r>
        <w:rPr/>
        <w:t>Concessão</w:t>
      </w:r>
      <w:r>
        <w:rPr>
          <w:spacing w:val="33"/>
        </w:rPr>
        <w:t> </w:t>
      </w:r>
      <w:r>
        <w:rPr/>
        <w:t>de</w:t>
      </w:r>
      <w:r>
        <w:rPr>
          <w:spacing w:val="30"/>
        </w:rPr>
        <w:t> </w:t>
      </w:r>
      <w:r>
        <w:rPr/>
        <w:t>auxílio-doença</w:t>
      </w:r>
      <w:r>
        <w:rPr>
          <w:spacing w:val="30"/>
        </w:rPr>
        <w:t> </w:t>
      </w:r>
      <w:r>
        <w:rPr/>
        <w:t>no</w:t>
      </w:r>
      <w:r>
        <w:rPr>
          <w:spacing w:val="30"/>
        </w:rPr>
        <w:t> </w:t>
      </w:r>
      <w:r>
        <w:rPr/>
        <w:t>curso</w:t>
      </w:r>
      <w:r>
        <w:rPr>
          <w:spacing w:val="30"/>
        </w:rPr>
        <w:t> </w:t>
      </w:r>
      <w:r>
        <w:rPr/>
        <w:t>do</w:t>
      </w:r>
      <w:r>
        <w:rPr>
          <w:spacing w:val="30"/>
        </w:rPr>
        <w:t> </w:t>
      </w:r>
      <w:r>
        <w:rPr/>
        <w:t>aviso</w:t>
      </w:r>
      <w:r>
        <w:rPr>
          <w:spacing w:val="30"/>
        </w:rPr>
        <w:t> </w:t>
      </w:r>
      <w:r>
        <w:rPr/>
        <w:t>prévio</w:t>
      </w:r>
      <w:r>
        <w:rPr>
          <w:spacing w:val="33"/>
        </w:rPr>
        <w:t> </w:t>
      </w:r>
      <w:r>
        <w:rPr/>
        <w:t>in- denizado. Efeitos da dispensa.</w:t>
      </w:r>
    </w:p>
    <w:p>
      <w:pPr>
        <w:pStyle w:val="BodyText"/>
        <w:spacing w:before="38"/>
        <w:ind w:left="2609" w:hanging="1618"/>
      </w:pPr>
      <w:r>
        <w:rPr>
          <w:b/>
        </w:rPr>
        <w:t>OJ-SDI1-268</w:t>
      </w:r>
      <w:r>
        <w:rPr>
          <w:b/>
          <w:spacing w:val="40"/>
        </w:rPr>
        <w:t> </w:t>
      </w:r>
      <w:r>
        <w:rPr/>
        <w:t>Contagem do prazo do aviso prévio. Projeção. Indenização adicional. Leis nºs 6.708/79 e 7.238/84.</w:t>
      </w:r>
    </w:p>
    <w:p>
      <w:pPr>
        <w:pStyle w:val="BodyText"/>
        <w:spacing w:before="40"/>
        <w:ind w:left="2609" w:hanging="1618"/>
      </w:pPr>
      <w:r>
        <w:rPr>
          <w:b/>
        </w:rPr>
        <w:t>OJ-SDI1-253</w:t>
      </w:r>
      <w:r>
        <w:rPr>
          <w:b/>
          <w:spacing w:val="80"/>
        </w:rPr>
        <w:t> </w:t>
      </w:r>
      <w:r>
        <w:rPr/>
        <w:t>Cooperativa.</w:t>
      </w:r>
      <w:r>
        <w:rPr>
          <w:spacing w:val="40"/>
        </w:rPr>
        <w:t> </w:t>
      </w:r>
      <w:r>
        <w:rPr/>
        <w:t>Diretor</w:t>
      </w:r>
      <w:r>
        <w:rPr>
          <w:spacing w:val="40"/>
        </w:rPr>
        <w:t> </w:t>
      </w:r>
      <w:r>
        <w:rPr/>
        <w:t>eleito.</w:t>
      </w:r>
      <w:r>
        <w:rPr>
          <w:spacing w:val="40"/>
        </w:rPr>
        <w:t> </w:t>
      </w:r>
      <w:r>
        <w:rPr/>
        <w:t>Garantia</w:t>
      </w:r>
      <w:r>
        <w:rPr>
          <w:spacing w:val="40"/>
        </w:rPr>
        <w:t> </w:t>
      </w:r>
      <w:r>
        <w:rPr/>
        <w:t>de</w:t>
      </w:r>
      <w:r>
        <w:rPr>
          <w:spacing w:val="40"/>
        </w:rPr>
        <w:t> </w:t>
      </w:r>
      <w:r>
        <w:rPr/>
        <w:t>emprego.</w:t>
      </w:r>
      <w:r>
        <w:rPr>
          <w:spacing w:val="40"/>
        </w:rPr>
        <w:t> </w:t>
      </w:r>
      <w:r>
        <w:rPr/>
        <w:t>Lei</w:t>
      </w:r>
      <w:r>
        <w:rPr>
          <w:spacing w:val="40"/>
        </w:rPr>
        <w:t> </w:t>
      </w:r>
      <w:r>
        <w:rPr/>
        <w:t>nº 5.764/71. Conselho fiscal.</w:t>
      </w:r>
    </w:p>
    <w:p>
      <w:pPr>
        <w:spacing w:before="41"/>
        <w:ind w:left="991" w:right="0" w:firstLine="0"/>
        <w:jc w:val="left"/>
        <w:rPr>
          <w:sz w:val="26"/>
        </w:rPr>
      </w:pPr>
      <w:r>
        <w:rPr>
          <w:b/>
          <w:sz w:val="26"/>
        </w:rPr>
        <w:t>OJ-SDI1-369</w:t>
      </w:r>
      <w:r>
        <w:rPr>
          <w:b/>
          <w:spacing w:val="78"/>
          <w:sz w:val="26"/>
        </w:rPr>
        <w:t> </w:t>
      </w:r>
      <w:r>
        <w:rPr>
          <w:sz w:val="26"/>
        </w:rPr>
        <w:t>Delegado</w:t>
      </w:r>
      <w:r>
        <w:rPr>
          <w:spacing w:val="-7"/>
          <w:sz w:val="26"/>
        </w:rPr>
        <w:t> </w:t>
      </w:r>
      <w:r>
        <w:rPr>
          <w:sz w:val="26"/>
        </w:rPr>
        <w:t>sindical.</w:t>
      </w:r>
      <w:r>
        <w:rPr>
          <w:spacing w:val="-8"/>
          <w:sz w:val="26"/>
        </w:rPr>
        <w:t> </w:t>
      </w:r>
      <w:r>
        <w:rPr>
          <w:spacing w:val="-2"/>
          <w:sz w:val="26"/>
        </w:rPr>
        <w:t>Inaplicável.</w:t>
      </w:r>
    </w:p>
    <w:p>
      <w:pPr>
        <w:tabs>
          <w:tab w:pos="2609" w:val="left" w:leader="none"/>
        </w:tabs>
        <w:spacing w:before="39"/>
        <w:ind w:left="991" w:right="0" w:firstLine="0"/>
        <w:jc w:val="left"/>
        <w:rPr>
          <w:sz w:val="26"/>
        </w:rPr>
      </w:pPr>
      <w:r>
        <w:rPr>
          <w:b/>
          <w:spacing w:val="-2"/>
          <w:sz w:val="26"/>
        </w:rPr>
        <w:t>SUM-</w:t>
      </w:r>
      <w:r>
        <w:rPr>
          <w:b/>
          <w:spacing w:val="-5"/>
          <w:sz w:val="26"/>
        </w:rPr>
        <w:t>369</w:t>
      </w:r>
      <w:r>
        <w:rPr>
          <w:b/>
          <w:sz w:val="26"/>
        </w:rPr>
        <w:tab/>
      </w:r>
      <w:r>
        <w:rPr>
          <w:sz w:val="26"/>
        </w:rPr>
        <w:t>Dirigente</w:t>
      </w:r>
      <w:r>
        <w:rPr>
          <w:spacing w:val="-11"/>
          <w:sz w:val="26"/>
        </w:rPr>
        <w:t> </w:t>
      </w:r>
      <w:r>
        <w:rPr>
          <w:spacing w:val="-2"/>
          <w:sz w:val="26"/>
        </w:rPr>
        <w:t>sindical.</w:t>
      </w:r>
    </w:p>
    <w:p>
      <w:pPr>
        <w:pStyle w:val="BodyText"/>
        <w:tabs>
          <w:tab w:pos="2609" w:val="left" w:leader="none"/>
        </w:tabs>
        <w:spacing w:before="40"/>
        <w:ind w:left="2609" w:right="176" w:hanging="1618"/>
      </w:pPr>
      <w:r>
        <w:rPr>
          <w:b/>
          <w:spacing w:val="-2"/>
        </w:rPr>
        <w:t>SUM-379</w:t>
      </w:r>
      <w:r>
        <w:rPr>
          <w:b/>
        </w:rPr>
        <w:tab/>
      </w:r>
      <w:r>
        <w:rPr/>
        <w:t>Dirigente sindical. Despedida. Falta grave. Inquérito </w:t>
      </w:r>
      <w:r>
        <w:rPr/>
        <w:t>judici- </w:t>
      </w:r>
      <w:r>
        <w:rPr>
          <w:spacing w:val="-4"/>
        </w:rPr>
        <w:t>al.</w:t>
      </w:r>
    </w:p>
    <w:p>
      <w:pPr>
        <w:pStyle w:val="BodyText"/>
        <w:spacing w:before="40"/>
        <w:ind w:left="2609" w:right="176" w:hanging="1618"/>
      </w:pPr>
      <w:r>
        <w:rPr>
          <w:b/>
        </w:rPr>
        <w:t>OJ-SDI1-114</w:t>
      </w:r>
      <w:r>
        <w:rPr>
          <w:b/>
          <w:spacing w:val="40"/>
        </w:rPr>
        <w:t> </w:t>
      </w:r>
      <w:r>
        <w:rPr/>
        <w:t>Dirigente sindical. Despedida. Falta grave. Inquérito </w:t>
      </w:r>
      <w:r>
        <w:rPr/>
        <w:t>judici- </w:t>
      </w:r>
      <w:r>
        <w:rPr>
          <w:spacing w:val="-4"/>
        </w:rPr>
        <w:t>al.</w:t>
      </w:r>
    </w:p>
    <w:p>
      <w:pPr>
        <w:tabs>
          <w:tab w:pos="2609" w:val="left" w:leader="none"/>
        </w:tabs>
        <w:spacing w:before="40"/>
        <w:ind w:left="991" w:right="0" w:firstLine="0"/>
        <w:jc w:val="left"/>
        <w:rPr>
          <w:sz w:val="26"/>
        </w:rPr>
      </w:pPr>
      <w:r>
        <w:rPr>
          <w:b/>
          <w:spacing w:val="-2"/>
          <w:sz w:val="26"/>
        </w:rPr>
        <w:t>PN-</w:t>
      </w:r>
      <w:r>
        <w:rPr>
          <w:b/>
          <w:spacing w:val="-5"/>
          <w:sz w:val="26"/>
        </w:rPr>
        <w:t>77</w:t>
      </w:r>
      <w:r>
        <w:rPr>
          <w:b/>
          <w:sz w:val="26"/>
        </w:rPr>
        <w:tab/>
      </w:r>
      <w:r>
        <w:rPr>
          <w:sz w:val="26"/>
        </w:rPr>
        <w:t>Empregado</w:t>
      </w:r>
      <w:r>
        <w:rPr>
          <w:spacing w:val="-10"/>
          <w:sz w:val="26"/>
        </w:rPr>
        <w:t> </w:t>
      </w:r>
      <w:r>
        <w:rPr>
          <w:spacing w:val="-2"/>
          <w:sz w:val="26"/>
        </w:rPr>
        <w:t>transferido.</w:t>
      </w:r>
    </w:p>
    <w:p>
      <w:pPr>
        <w:pStyle w:val="BodyText"/>
        <w:spacing w:before="40"/>
        <w:ind w:left="2609" w:right="144" w:hanging="1618"/>
        <w:jc w:val="both"/>
      </w:pPr>
      <w:r>
        <w:rPr>
          <w:b/>
        </w:rPr>
        <w:t>OJ-SDC-30</w:t>
      </w:r>
      <w:r>
        <w:rPr>
          <w:b/>
          <w:spacing w:val="40"/>
        </w:rPr>
        <w:t> </w:t>
      </w:r>
      <w:r>
        <w:rPr/>
        <w:t>Estabilidade da gestante. Cláusula coletiva. Renúncia </w:t>
      </w:r>
      <w:r>
        <w:rPr/>
        <w:t>ou transação de direitos constitucionais.</w:t>
      </w:r>
    </w:p>
    <w:p>
      <w:pPr>
        <w:pStyle w:val="BodyText"/>
        <w:spacing w:before="40"/>
        <w:ind w:left="2609" w:right="141" w:hanging="1618"/>
        <w:jc w:val="both"/>
      </w:pPr>
      <w:r>
        <w:rPr>
          <w:b/>
        </w:rPr>
        <w:t>SUM-244,</w:t>
      </w:r>
      <w:r>
        <w:rPr>
          <w:b/>
          <w:spacing w:val="-2"/>
        </w:rPr>
        <w:t> </w:t>
      </w:r>
      <w:r>
        <w:rPr>
          <w:b/>
        </w:rPr>
        <w:t>III</w:t>
      </w:r>
      <w:r>
        <w:rPr>
          <w:b/>
          <w:spacing w:val="40"/>
        </w:rPr>
        <w:t> </w:t>
      </w:r>
      <w:r>
        <w:rPr/>
        <w:t>A empregada gestante tem direito à estabilidade provisória prevista no art. 10, inciso II, alínea “b”, do Ato das </w:t>
      </w:r>
      <w:r>
        <w:rPr/>
        <w:t>Disposi- ções Constitucionais Transitórias, mesmo na hipótese de admissão mediante contrato por tempo determinado.</w:t>
      </w:r>
    </w:p>
    <w:p>
      <w:pPr>
        <w:pStyle w:val="BodyText"/>
        <w:spacing w:before="40"/>
        <w:ind w:left="2609" w:right="143" w:hanging="1618"/>
        <w:jc w:val="both"/>
      </w:pPr>
      <w:r>
        <w:rPr>
          <w:b/>
        </w:rPr>
        <w:t>SUM-244,</w:t>
      </w:r>
      <w:r>
        <w:rPr>
          <w:b/>
          <w:spacing w:val="-1"/>
        </w:rPr>
        <w:t> </w:t>
      </w:r>
      <w:r>
        <w:rPr>
          <w:b/>
        </w:rPr>
        <w:t>I</w:t>
      </w:r>
      <w:r>
        <w:rPr>
          <w:b/>
          <w:spacing w:val="40"/>
        </w:rPr>
        <w:t> </w:t>
      </w:r>
      <w:r>
        <w:rPr/>
        <w:t>Gestante. Desconhecimento do estado gravídico. Indeni- zação. ADCT, art. 10, II, "b".</w:t>
      </w:r>
    </w:p>
    <w:p>
      <w:pPr>
        <w:pStyle w:val="BodyText"/>
        <w:spacing w:before="41"/>
        <w:ind w:left="2609" w:right="143" w:hanging="1618"/>
        <w:jc w:val="both"/>
      </w:pPr>
      <w:r>
        <w:rPr>
          <w:b/>
        </w:rPr>
        <w:t>SUM-244,</w:t>
      </w:r>
      <w:r>
        <w:rPr>
          <w:b/>
          <w:spacing w:val="-2"/>
        </w:rPr>
        <w:t> </w:t>
      </w:r>
      <w:r>
        <w:rPr>
          <w:b/>
        </w:rPr>
        <w:t>II</w:t>
      </w:r>
      <w:r>
        <w:rPr>
          <w:b/>
          <w:spacing w:val="80"/>
        </w:rPr>
        <w:t> </w:t>
      </w:r>
      <w:r>
        <w:rPr/>
        <w:t>Gestante. Estabilidade provisória. Direito à reintegração </w:t>
      </w:r>
      <w:r>
        <w:rPr/>
        <w:t>du- rante período da garantia de emprego.</w:t>
      </w:r>
    </w:p>
    <w:p>
      <w:pPr>
        <w:pStyle w:val="BodyText"/>
        <w:spacing w:before="40"/>
        <w:ind w:left="2609" w:right="148" w:hanging="1618"/>
        <w:jc w:val="both"/>
      </w:pPr>
      <w:r>
        <w:rPr>
          <w:b/>
        </w:rPr>
        <w:t>OJ-SDI1-51</w:t>
      </w:r>
      <w:r>
        <w:rPr>
          <w:b/>
          <w:spacing w:val="80"/>
        </w:rPr>
        <w:t> </w:t>
      </w:r>
      <w:r>
        <w:rPr/>
        <w:t>Legislação eleitoral. Lei nº 7.773/89, art. 15. Aplicável </w:t>
      </w:r>
      <w:r>
        <w:rPr/>
        <w:t>aos empregados públicos.</w:t>
      </w:r>
    </w:p>
    <w:p>
      <w:pPr>
        <w:pStyle w:val="BodyText"/>
        <w:spacing w:before="41"/>
        <w:ind w:left="2609" w:right="143" w:hanging="1618"/>
        <w:jc w:val="both"/>
      </w:pPr>
      <w:r>
        <w:rPr>
          <w:b/>
        </w:rPr>
        <w:t>OJ-SDI2-137</w:t>
      </w:r>
      <w:r>
        <w:rPr>
          <w:b/>
          <w:spacing w:val="40"/>
        </w:rPr>
        <w:t> </w:t>
      </w:r>
      <w:r>
        <w:rPr/>
        <w:t>Mandado de segurança. Estabilidade provisória. Suspensão para apuração de falta grave. Inquérito judicial. CLT, </w:t>
      </w:r>
      <w:r>
        <w:rPr/>
        <w:t>art. </w:t>
      </w:r>
      <w:r>
        <w:rPr>
          <w:spacing w:val="-4"/>
        </w:rPr>
        <w:t>494.</w:t>
      </w:r>
    </w:p>
    <w:p>
      <w:pPr>
        <w:pStyle w:val="BodyText"/>
        <w:spacing w:before="39"/>
        <w:ind w:left="2609" w:right="144" w:hanging="1618"/>
        <w:jc w:val="both"/>
      </w:pPr>
      <w:r>
        <w:rPr>
          <w:b/>
        </w:rPr>
        <w:t>OJ-SDI2-65</w:t>
      </w:r>
      <w:r>
        <w:rPr>
          <w:b/>
          <w:spacing w:val="80"/>
        </w:rPr>
        <w:t> </w:t>
      </w:r>
      <w:r>
        <w:rPr/>
        <w:t>Mandado de segurança. Reintegração liminarmente </w:t>
      </w:r>
      <w:r>
        <w:rPr/>
        <w:t>conce- dida. Dirigente sindical. CLT, art. 659, X</w:t>
      </w:r>
    </w:p>
    <w:p>
      <w:pPr>
        <w:pStyle w:val="BodyText"/>
        <w:spacing w:before="40"/>
        <w:ind w:left="2609" w:right="144" w:hanging="1618"/>
        <w:jc w:val="both"/>
      </w:pPr>
      <w:r>
        <w:rPr>
          <w:b/>
        </w:rPr>
        <w:t>OJ-SDI2-142</w:t>
      </w:r>
      <w:r>
        <w:rPr>
          <w:b/>
          <w:spacing w:val="40"/>
        </w:rPr>
        <w:t> </w:t>
      </w:r>
      <w:r>
        <w:rPr/>
        <w:t>Mandado de segurança. Reintegração liminarmente </w:t>
      </w:r>
      <w:r>
        <w:rPr/>
        <w:t>conce- dida. Tutela antecipada. CLT, art. 659, X.</w:t>
      </w:r>
    </w:p>
    <w:p>
      <w:pPr>
        <w:pStyle w:val="BodyText"/>
        <w:spacing w:line="298" w:lineRule="exact" w:before="41"/>
        <w:ind w:left="991"/>
        <w:jc w:val="both"/>
      </w:pPr>
      <w:r>
        <w:rPr>
          <w:b/>
        </w:rPr>
        <w:t>OJ-SDI2-64</w:t>
      </w:r>
      <w:r>
        <w:rPr>
          <w:b/>
          <w:spacing w:val="73"/>
        </w:rPr>
        <w:t>  </w:t>
      </w:r>
      <w:r>
        <w:rPr/>
        <w:t>Mandado</w:t>
      </w:r>
      <w:r>
        <w:rPr>
          <w:spacing w:val="65"/>
        </w:rPr>
        <w:t> </w:t>
      </w:r>
      <w:r>
        <w:rPr/>
        <w:t>de</w:t>
      </w:r>
      <w:r>
        <w:rPr>
          <w:spacing w:val="65"/>
        </w:rPr>
        <w:t> </w:t>
      </w:r>
      <w:r>
        <w:rPr/>
        <w:t>segurança.</w:t>
      </w:r>
      <w:r>
        <w:rPr>
          <w:spacing w:val="65"/>
        </w:rPr>
        <w:t> </w:t>
      </w:r>
      <w:r>
        <w:rPr/>
        <w:t>Reintegração.</w:t>
      </w:r>
      <w:r>
        <w:rPr>
          <w:spacing w:val="65"/>
        </w:rPr>
        <w:t> </w:t>
      </w:r>
      <w:r>
        <w:rPr/>
        <w:t>Tutela</w:t>
      </w:r>
      <w:r>
        <w:rPr>
          <w:spacing w:val="65"/>
        </w:rPr>
        <w:t> </w:t>
      </w:r>
      <w:r>
        <w:rPr>
          <w:spacing w:val="-2"/>
        </w:rPr>
        <w:t>antecipada.</w:t>
      </w:r>
    </w:p>
    <w:p>
      <w:pPr>
        <w:pStyle w:val="BodyText"/>
        <w:spacing w:line="298" w:lineRule="exact"/>
        <w:ind w:left="2609"/>
        <w:jc w:val="both"/>
      </w:pPr>
      <w:r>
        <w:rPr/>
        <w:t>Estabilidade</w:t>
      </w:r>
      <w:r>
        <w:rPr>
          <w:spacing w:val="-7"/>
        </w:rPr>
        <w:t> </w:t>
      </w:r>
      <w:r>
        <w:rPr/>
        <w:t>provisória</w:t>
      </w:r>
      <w:r>
        <w:rPr>
          <w:spacing w:val="-4"/>
        </w:rPr>
        <w:t> </w:t>
      </w:r>
      <w:r>
        <w:rPr/>
        <w:t>prevista</w:t>
      </w:r>
      <w:r>
        <w:rPr>
          <w:spacing w:val="-7"/>
        </w:rPr>
        <w:t> </w:t>
      </w:r>
      <w:r>
        <w:rPr/>
        <w:t>em</w:t>
      </w:r>
      <w:r>
        <w:rPr>
          <w:spacing w:val="-7"/>
        </w:rPr>
        <w:t> </w:t>
      </w:r>
      <w:r>
        <w:rPr/>
        <w:t>lei</w:t>
      </w:r>
      <w:r>
        <w:rPr>
          <w:spacing w:val="-7"/>
        </w:rPr>
        <w:t> </w:t>
      </w:r>
      <w:r>
        <w:rPr/>
        <w:t>ou</w:t>
      </w:r>
      <w:r>
        <w:rPr>
          <w:spacing w:val="-4"/>
        </w:rPr>
        <w:t> </w:t>
      </w:r>
      <w:r>
        <w:rPr/>
        <w:t>norma</w:t>
      </w:r>
      <w:r>
        <w:rPr>
          <w:spacing w:val="-4"/>
        </w:rPr>
        <w:t> </w:t>
      </w:r>
      <w:r>
        <w:rPr>
          <w:spacing w:val="-2"/>
        </w:rPr>
        <w:t>coletiva.</w:t>
      </w:r>
    </w:p>
    <w:p>
      <w:pPr>
        <w:pStyle w:val="BodyText"/>
        <w:spacing w:before="39"/>
        <w:ind w:left="991"/>
        <w:jc w:val="both"/>
      </w:pPr>
      <w:r>
        <w:rPr>
          <w:b/>
        </w:rPr>
        <w:t>OJ-SDI1-365</w:t>
      </w:r>
      <w:r>
        <w:rPr>
          <w:b/>
          <w:spacing w:val="48"/>
          <w:w w:val="150"/>
        </w:rPr>
        <w:t> </w:t>
      </w:r>
      <w:r>
        <w:rPr/>
        <w:t>Membro</w:t>
      </w:r>
      <w:r>
        <w:rPr>
          <w:spacing w:val="-6"/>
        </w:rPr>
        <w:t> </w:t>
      </w:r>
      <w:r>
        <w:rPr/>
        <w:t>de</w:t>
      </w:r>
      <w:r>
        <w:rPr>
          <w:spacing w:val="-4"/>
        </w:rPr>
        <w:t> </w:t>
      </w:r>
      <w:r>
        <w:rPr/>
        <w:t>conselho</w:t>
      </w:r>
      <w:r>
        <w:rPr>
          <w:spacing w:val="-6"/>
        </w:rPr>
        <w:t> </w:t>
      </w:r>
      <w:r>
        <w:rPr/>
        <w:t>fiscal</w:t>
      </w:r>
      <w:r>
        <w:rPr>
          <w:spacing w:val="-7"/>
        </w:rPr>
        <w:t> </w:t>
      </w:r>
      <w:r>
        <w:rPr/>
        <w:t>de</w:t>
      </w:r>
      <w:r>
        <w:rPr>
          <w:spacing w:val="-6"/>
        </w:rPr>
        <w:t> </w:t>
      </w:r>
      <w:r>
        <w:rPr/>
        <w:t>sindicato.</w:t>
      </w:r>
      <w:r>
        <w:rPr>
          <w:spacing w:val="-6"/>
        </w:rPr>
        <w:t> </w:t>
      </w:r>
      <w:r>
        <w:rPr>
          <w:spacing w:val="-2"/>
        </w:rPr>
        <w:t>Inexistência.</w:t>
      </w:r>
    </w:p>
    <w:p>
      <w:pPr>
        <w:pStyle w:val="BodyText"/>
        <w:spacing w:before="42"/>
        <w:ind w:left="2609" w:right="142" w:hanging="1618"/>
        <w:jc w:val="both"/>
      </w:pPr>
      <w:r>
        <w:rPr>
          <w:b/>
        </w:rPr>
        <w:t>SUM-396,</w:t>
      </w:r>
      <w:r>
        <w:rPr>
          <w:b/>
          <w:spacing w:val="-1"/>
        </w:rPr>
        <w:t> </w:t>
      </w:r>
      <w:r>
        <w:rPr>
          <w:b/>
        </w:rPr>
        <w:t>II</w:t>
      </w:r>
      <w:r>
        <w:rPr>
          <w:b/>
          <w:spacing w:val="80"/>
        </w:rPr>
        <w:t> </w:t>
      </w:r>
      <w:r>
        <w:rPr/>
        <w:t>Pedido de reintegração. Salário relativo ao período estabili- tário. Julgamento "extra petita".</w:t>
      </w:r>
    </w:p>
    <w:p>
      <w:pPr>
        <w:pStyle w:val="BodyText"/>
        <w:spacing w:before="38"/>
        <w:ind w:left="2609" w:right="141" w:hanging="1618"/>
        <w:jc w:val="both"/>
      </w:pPr>
      <w:r>
        <w:rPr>
          <w:b/>
        </w:rPr>
        <w:t>SUM-396,</w:t>
      </w:r>
      <w:r>
        <w:rPr>
          <w:b/>
          <w:spacing w:val="-1"/>
        </w:rPr>
        <w:t> </w:t>
      </w:r>
      <w:r>
        <w:rPr>
          <w:b/>
        </w:rPr>
        <w:t>I</w:t>
      </w:r>
      <w:r>
        <w:rPr>
          <w:b/>
          <w:spacing w:val="80"/>
        </w:rPr>
        <w:t> </w:t>
      </w:r>
      <w:r>
        <w:rPr/>
        <w:t>Período estabilitário exaurido. Reintegração. Efeitos </w:t>
      </w:r>
      <w:r>
        <w:rPr/>
        <w:t>finan- </w:t>
      </w:r>
      <w:r>
        <w:rPr>
          <w:spacing w:val="-2"/>
        </w:rPr>
        <w:t>ceiros.</w:t>
      </w:r>
    </w:p>
    <w:p>
      <w:pPr>
        <w:pStyle w:val="BodyText"/>
        <w:spacing w:line="298" w:lineRule="exact" w:before="41"/>
        <w:ind w:left="991"/>
        <w:jc w:val="both"/>
      </w:pPr>
      <w:r>
        <w:rPr>
          <w:b/>
        </w:rPr>
        <w:t>OJ-SDI2-23</w:t>
      </w:r>
      <w:r>
        <w:rPr>
          <w:b/>
          <w:spacing w:val="69"/>
        </w:rPr>
        <w:t>  </w:t>
      </w:r>
      <w:r>
        <w:rPr/>
        <w:t>Período</w:t>
      </w:r>
      <w:r>
        <w:rPr>
          <w:spacing w:val="6"/>
        </w:rPr>
        <w:t> </w:t>
      </w:r>
      <w:r>
        <w:rPr/>
        <w:t>pré-eleitoral.</w:t>
      </w:r>
      <w:r>
        <w:rPr>
          <w:spacing w:val="8"/>
        </w:rPr>
        <w:t> </w:t>
      </w:r>
      <w:r>
        <w:rPr/>
        <w:t>Decisão</w:t>
      </w:r>
      <w:r>
        <w:rPr>
          <w:spacing w:val="6"/>
        </w:rPr>
        <w:t> </w:t>
      </w:r>
      <w:r>
        <w:rPr/>
        <w:t>rescindenda</w:t>
      </w:r>
      <w:r>
        <w:rPr>
          <w:spacing w:val="5"/>
        </w:rPr>
        <w:t> </w:t>
      </w:r>
      <w:r>
        <w:rPr/>
        <w:t>anterior</w:t>
      </w:r>
      <w:r>
        <w:rPr>
          <w:spacing w:val="6"/>
        </w:rPr>
        <w:t> </w:t>
      </w:r>
      <w:r>
        <w:rPr/>
        <w:t>à</w:t>
      </w:r>
      <w:r>
        <w:rPr>
          <w:spacing w:val="5"/>
        </w:rPr>
        <w:t> </w:t>
      </w:r>
      <w:r>
        <w:rPr/>
        <w:t>OJ</w:t>
      </w:r>
      <w:r>
        <w:rPr>
          <w:spacing w:val="6"/>
        </w:rPr>
        <w:t> </w:t>
      </w:r>
      <w:r>
        <w:rPr>
          <w:spacing w:val="-5"/>
        </w:rPr>
        <w:t>51.</w:t>
      </w:r>
    </w:p>
    <w:p>
      <w:pPr>
        <w:pStyle w:val="BodyText"/>
        <w:spacing w:line="298" w:lineRule="exact"/>
        <w:ind w:left="2609"/>
        <w:jc w:val="both"/>
      </w:pPr>
      <w:r>
        <w:rPr/>
        <w:t>Ação</w:t>
      </w:r>
      <w:r>
        <w:rPr>
          <w:spacing w:val="-7"/>
        </w:rPr>
        <w:t> </w:t>
      </w:r>
      <w:r>
        <w:rPr/>
        <w:t>rescisória.</w:t>
      </w:r>
      <w:r>
        <w:rPr>
          <w:spacing w:val="-7"/>
        </w:rPr>
        <w:t> </w:t>
      </w:r>
      <w:r>
        <w:rPr/>
        <w:t>Súm.</w:t>
      </w:r>
      <w:r>
        <w:rPr>
          <w:spacing w:val="-3"/>
        </w:rPr>
        <w:t> </w:t>
      </w:r>
      <w:r>
        <w:rPr>
          <w:spacing w:val="-5"/>
        </w:rPr>
        <w:t>83.</w:t>
      </w:r>
    </w:p>
    <w:p>
      <w:pPr>
        <w:pStyle w:val="BodyText"/>
        <w:tabs>
          <w:tab w:pos="2609" w:val="left" w:leader="none"/>
        </w:tabs>
        <w:spacing w:before="42"/>
        <w:ind w:left="991"/>
      </w:pPr>
      <w:r>
        <w:rPr>
          <w:b/>
          <w:spacing w:val="-2"/>
        </w:rPr>
        <w:t>PN-</w:t>
      </w:r>
      <w:r>
        <w:rPr>
          <w:b/>
          <w:spacing w:val="-5"/>
        </w:rPr>
        <w:t>86</w:t>
      </w:r>
      <w:r>
        <w:rPr>
          <w:b/>
        </w:rPr>
        <w:tab/>
      </w:r>
      <w:r>
        <w:rPr/>
        <w:t>Representantes</w:t>
      </w:r>
      <w:r>
        <w:rPr>
          <w:spacing w:val="-10"/>
        </w:rPr>
        <w:t> </w:t>
      </w:r>
      <w:r>
        <w:rPr/>
        <w:t>dos</w:t>
      </w:r>
      <w:r>
        <w:rPr>
          <w:spacing w:val="-7"/>
        </w:rPr>
        <w:t> </w:t>
      </w:r>
      <w:r>
        <w:rPr>
          <w:spacing w:val="-2"/>
        </w:rPr>
        <w:t>trabalhadores.</w:t>
      </w:r>
    </w:p>
    <w:p>
      <w:pPr>
        <w:tabs>
          <w:tab w:pos="2609" w:val="left" w:leader="none"/>
        </w:tabs>
        <w:spacing w:before="39"/>
        <w:ind w:left="991" w:right="0" w:firstLine="0"/>
        <w:jc w:val="left"/>
        <w:rPr>
          <w:sz w:val="26"/>
        </w:rPr>
      </w:pPr>
      <w:r>
        <w:rPr>
          <w:b/>
          <w:spacing w:val="-2"/>
          <w:sz w:val="26"/>
        </w:rPr>
        <w:t>PN-</w:t>
      </w:r>
      <w:r>
        <w:rPr>
          <w:b/>
          <w:spacing w:val="-5"/>
          <w:sz w:val="26"/>
        </w:rPr>
        <w:t>80</w:t>
      </w:r>
      <w:r>
        <w:rPr>
          <w:b/>
          <w:sz w:val="26"/>
        </w:rPr>
        <w:tab/>
      </w:r>
      <w:r>
        <w:rPr>
          <w:sz w:val="26"/>
        </w:rPr>
        <w:t>Serviço</w:t>
      </w:r>
      <w:r>
        <w:rPr>
          <w:spacing w:val="-6"/>
          <w:sz w:val="26"/>
        </w:rPr>
        <w:t> </w:t>
      </w:r>
      <w:r>
        <w:rPr>
          <w:spacing w:val="-2"/>
          <w:sz w:val="26"/>
        </w:rPr>
        <w:t>militar.</w:t>
      </w:r>
    </w:p>
    <w:p>
      <w:pPr>
        <w:tabs>
          <w:tab w:pos="2609" w:val="left" w:leader="none"/>
        </w:tabs>
        <w:spacing w:before="42"/>
        <w:ind w:left="992" w:right="0" w:firstLine="0"/>
        <w:jc w:val="left"/>
        <w:rPr>
          <w:sz w:val="26"/>
        </w:rPr>
      </w:pPr>
      <w:r>
        <w:rPr>
          <w:b/>
          <w:spacing w:val="-2"/>
          <w:sz w:val="26"/>
        </w:rPr>
        <w:t>PN-</w:t>
      </w:r>
      <w:r>
        <w:rPr>
          <w:b/>
          <w:spacing w:val="-5"/>
          <w:sz w:val="26"/>
        </w:rPr>
        <w:t>26</w:t>
      </w:r>
      <w:r>
        <w:rPr>
          <w:b/>
          <w:sz w:val="26"/>
        </w:rPr>
        <w:tab/>
      </w:r>
      <w:r>
        <w:rPr>
          <w:color w:val="FF0000"/>
          <w:spacing w:val="-2"/>
          <w:sz w:val="26"/>
        </w:rPr>
        <w:t>(cancelado)</w:t>
      </w:r>
    </w:p>
    <w:p>
      <w:pPr>
        <w:tabs>
          <w:tab w:pos="2609" w:val="left" w:leader="none"/>
        </w:tabs>
        <w:spacing w:before="40"/>
        <w:ind w:left="992" w:right="0" w:firstLine="0"/>
        <w:jc w:val="left"/>
        <w:rPr>
          <w:sz w:val="26"/>
        </w:rPr>
      </w:pPr>
      <w:r>
        <w:rPr>
          <w:b/>
          <w:spacing w:val="-2"/>
          <w:sz w:val="26"/>
        </w:rPr>
        <w:t>PN-</w:t>
      </w:r>
      <w:r>
        <w:rPr>
          <w:b/>
          <w:spacing w:val="-5"/>
          <w:sz w:val="26"/>
        </w:rPr>
        <w:t>51</w:t>
      </w:r>
      <w:r>
        <w:rPr>
          <w:b/>
          <w:sz w:val="26"/>
        </w:rPr>
        <w:tab/>
      </w:r>
      <w:r>
        <w:rPr>
          <w:color w:val="FF0000"/>
          <w:spacing w:val="-2"/>
          <w:sz w:val="26"/>
        </w:rPr>
        <w:t>(cancelado)</w:t>
      </w:r>
    </w:p>
    <w:p>
      <w:pPr>
        <w:pStyle w:val="BodyText"/>
        <w:spacing w:before="6"/>
        <w:rPr>
          <w:sz w:val="12"/>
        </w:rPr>
      </w:pPr>
      <w:r>
        <w:rPr/>
        <mc:AlternateContent>
          <mc:Choice Requires="wps">
            <w:drawing>
              <wp:anchor distT="0" distB="0" distL="0" distR="0" allowOverlap="1" layoutInCell="1" locked="0" behindDoc="1" simplePos="0" relativeHeight="488193536">
                <wp:simplePos x="0" y="0"/>
                <wp:positionH relativeFrom="page">
                  <wp:posOffset>954024</wp:posOffset>
                </wp:positionH>
                <wp:positionV relativeFrom="paragraph">
                  <wp:posOffset>107155</wp:posOffset>
                </wp:positionV>
                <wp:extent cx="5581015" cy="6350"/>
                <wp:effectExtent l="0" t="0" r="0" b="0"/>
                <wp:wrapTopAndBottom/>
                <wp:docPr id="1447" name="Graphic 1447"/>
                <wp:cNvGraphicFramePr>
                  <a:graphicFrameLocks/>
                </wp:cNvGraphicFramePr>
                <a:graphic>
                  <a:graphicData uri="http://schemas.microsoft.com/office/word/2010/wordprocessingShape">
                    <wps:wsp>
                      <wps:cNvPr id="1447" name="Graphic 1447"/>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8.437426pt;width:439.439pt;height:.481pt;mso-position-horizontal-relative:page;mso-position-vertical-relative:paragraph;z-index:-15122944;mso-wrap-distance-left:0;mso-wrap-distance-right:0" id="docshape1446" filled="true" fillcolor="#000000" stroked="false">
                <v:fill type="solid"/>
                <w10:wrap type="topAndBottom"/>
              </v:rect>
            </w:pict>
          </mc:Fallback>
        </mc:AlternateContent>
      </w:r>
    </w:p>
    <w:p>
      <w:pPr>
        <w:pStyle w:val="Heading5"/>
        <w:ind w:left="2979" w:right="2950"/>
        <w:jc w:val="center"/>
      </w:pPr>
      <w:r>
        <w:rPr>
          <w:spacing w:val="-2"/>
        </w:rPr>
        <w:t>H-</w:t>
      </w:r>
      <w:r>
        <w:rPr>
          <w:spacing w:val="-5"/>
        </w:rPr>
        <w:t>80</w:t>
      </w:r>
    </w:p>
    <w:p>
      <w:pPr>
        <w:spacing w:after="0"/>
        <w:jc w:val="center"/>
        <w:sectPr>
          <w:headerReference w:type="default" r:id="rId243"/>
          <w:footerReference w:type="default" r:id="rId244"/>
          <w:pgSz w:w="11910" w:h="16840"/>
          <w:pgMar w:header="765" w:footer="0" w:top="1100" w:bottom="280" w:left="1360" w:right="1500"/>
        </w:sectPr>
      </w:pPr>
    </w:p>
    <w:p>
      <w:pPr>
        <w:tabs>
          <w:tab w:pos="2609" w:val="left" w:leader="none"/>
        </w:tabs>
        <w:spacing w:line="271" w:lineRule="auto" w:before="74"/>
        <w:ind w:left="991" w:right="5226" w:firstLine="0"/>
        <w:jc w:val="both"/>
        <w:rPr>
          <w:sz w:val="26"/>
        </w:rPr>
      </w:pPr>
      <w:r>
        <w:rPr/>
        <mc:AlternateContent>
          <mc:Choice Requires="wps">
            <w:drawing>
              <wp:anchor distT="0" distB="0" distL="0" distR="0" allowOverlap="1" layoutInCell="1" locked="0" behindDoc="0" simplePos="0" relativeHeight="16336896">
                <wp:simplePos x="0" y="0"/>
                <wp:positionH relativeFrom="page">
                  <wp:posOffset>6858000</wp:posOffset>
                </wp:positionH>
                <wp:positionV relativeFrom="page">
                  <wp:posOffset>8905240</wp:posOffset>
                </wp:positionV>
                <wp:extent cx="702945" cy="1259840"/>
                <wp:effectExtent l="0" t="0" r="0" b="0"/>
                <wp:wrapNone/>
                <wp:docPr id="1450" name="Graphic 1450"/>
                <wp:cNvGraphicFramePr>
                  <a:graphicFrameLocks/>
                </wp:cNvGraphicFramePr>
                <a:graphic>
                  <a:graphicData uri="http://schemas.microsoft.com/office/word/2010/wordprocessingShape">
                    <wps:wsp>
                      <wps:cNvPr id="1450" name="Graphic 1450"/>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336896" id="docshape1449"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337408">
                <wp:simplePos x="0" y="0"/>
                <wp:positionH relativeFrom="page">
                  <wp:posOffset>6827707</wp:posOffset>
                </wp:positionH>
                <wp:positionV relativeFrom="page">
                  <wp:posOffset>9161016</wp:posOffset>
                </wp:positionV>
                <wp:extent cx="300990" cy="742950"/>
                <wp:effectExtent l="0" t="0" r="0" b="0"/>
                <wp:wrapNone/>
                <wp:docPr id="1451" name="Textbox 1451"/>
                <wp:cNvGraphicFramePr>
                  <a:graphicFrameLocks/>
                </wp:cNvGraphicFramePr>
                <a:graphic>
                  <a:graphicData uri="http://schemas.microsoft.com/office/word/2010/wordprocessingShape">
                    <wps:wsp>
                      <wps:cNvPr id="1451" name="Textbox 1451"/>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337408" type="#_x0000_t202" id="docshape1450"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r>
        <w:rPr>
          <w:b/>
          <w:sz w:val="26"/>
        </w:rPr>
        <w:t>SUM-222 </w:t>
      </w:r>
      <w:r>
        <w:rPr>
          <w:color w:val="FF0000"/>
          <w:sz w:val="26"/>
        </w:rPr>
        <w:t>(cancelada)</w:t>
      </w:r>
      <w:r>
        <w:rPr>
          <w:color w:val="FF0000"/>
          <w:spacing w:val="80"/>
          <w:sz w:val="26"/>
        </w:rPr>
        <w:t> </w:t>
      </w:r>
      <w:r>
        <w:rPr>
          <w:b/>
          <w:sz w:val="26"/>
        </w:rPr>
        <w:t>OJ-SDI1-154 </w:t>
      </w:r>
      <w:r>
        <w:rPr>
          <w:color w:val="FF0000"/>
          <w:sz w:val="26"/>
        </w:rPr>
        <w:t>(cancelada) </w:t>
      </w:r>
      <w:r>
        <w:rPr>
          <w:b/>
          <w:spacing w:val="-2"/>
          <w:sz w:val="26"/>
        </w:rPr>
        <w:t>PN-</w:t>
      </w:r>
      <w:r>
        <w:rPr>
          <w:b/>
          <w:spacing w:val="-5"/>
          <w:sz w:val="26"/>
        </w:rPr>
        <w:t>30</w:t>
      </w:r>
      <w:r>
        <w:rPr>
          <w:b/>
          <w:sz w:val="26"/>
        </w:rPr>
        <w:tab/>
      </w:r>
      <w:r>
        <w:rPr>
          <w:color w:val="FF0000"/>
          <w:spacing w:val="-2"/>
          <w:sz w:val="26"/>
        </w:rPr>
        <w:t>(cancelado)</w:t>
      </w:r>
    </w:p>
    <w:p>
      <w:pPr>
        <w:tabs>
          <w:tab w:pos="2609" w:val="left" w:leader="none"/>
        </w:tabs>
        <w:spacing w:before="2"/>
        <w:ind w:left="991" w:right="0" w:firstLine="0"/>
        <w:jc w:val="both"/>
        <w:rPr>
          <w:sz w:val="26"/>
        </w:rPr>
      </w:pPr>
      <w:r>
        <w:rPr>
          <w:b/>
          <w:spacing w:val="-2"/>
          <w:sz w:val="26"/>
        </w:rPr>
        <w:t>PN-</w:t>
      </w:r>
      <w:r>
        <w:rPr>
          <w:b/>
          <w:spacing w:val="-5"/>
          <w:sz w:val="26"/>
        </w:rPr>
        <w:t>49</w:t>
      </w:r>
      <w:r>
        <w:rPr>
          <w:b/>
          <w:sz w:val="26"/>
        </w:rPr>
        <w:tab/>
      </w:r>
      <w:r>
        <w:rPr>
          <w:color w:val="FF0000"/>
          <w:spacing w:val="-2"/>
          <w:sz w:val="26"/>
        </w:rPr>
        <w:t>(cancelado)</w:t>
      </w:r>
    </w:p>
    <w:p>
      <w:pPr>
        <w:tabs>
          <w:tab w:pos="2609" w:val="left" w:leader="none"/>
        </w:tabs>
        <w:spacing w:before="42"/>
        <w:ind w:left="991" w:right="0" w:firstLine="0"/>
        <w:jc w:val="both"/>
        <w:rPr>
          <w:sz w:val="26"/>
        </w:rPr>
      </w:pPr>
      <w:r>
        <w:rPr>
          <w:b/>
          <w:spacing w:val="-2"/>
          <w:sz w:val="26"/>
        </w:rPr>
        <w:t>PN-</w:t>
      </w:r>
      <w:r>
        <w:rPr>
          <w:b/>
          <w:spacing w:val="-5"/>
          <w:sz w:val="26"/>
        </w:rPr>
        <w:t>27</w:t>
      </w:r>
      <w:r>
        <w:rPr>
          <w:b/>
          <w:sz w:val="26"/>
        </w:rPr>
        <w:tab/>
      </w:r>
      <w:r>
        <w:rPr>
          <w:color w:val="FF0000"/>
          <w:spacing w:val="-2"/>
          <w:sz w:val="26"/>
        </w:rPr>
        <w:t>(cancelado)</w:t>
      </w:r>
    </w:p>
    <w:p>
      <w:pPr>
        <w:pStyle w:val="Heading5"/>
        <w:spacing w:before="217"/>
      </w:pPr>
      <w:r>
        <w:rPr/>
        <w:t>ESTABILIDADE</w:t>
      </w:r>
      <w:r>
        <w:rPr>
          <w:spacing w:val="-13"/>
        </w:rPr>
        <w:t> </w:t>
      </w:r>
      <w:r>
        <w:rPr>
          <w:spacing w:val="-2"/>
        </w:rPr>
        <w:t>REGULAMENTAR</w:t>
      </w:r>
    </w:p>
    <w:p>
      <w:pPr>
        <w:pStyle w:val="BodyText"/>
        <w:spacing w:before="121"/>
        <w:ind w:left="2609" w:right="143" w:hanging="1618"/>
        <w:jc w:val="both"/>
      </w:pPr>
      <w:r>
        <w:rPr>
          <w:b/>
        </w:rPr>
        <w:t>OJ-SDI1T-38 </w:t>
      </w:r>
      <w:r>
        <w:rPr/>
        <w:t>Banco Meridional. Circular 34.046/89. Dispensa sem justa </w:t>
      </w:r>
      <w:r>
        <w:rPr>
          <w:spacing w:val="-2"/>
        </w:rPr>
        <w:t>causa.</w:t>
      </w:r>
    </w:p>
    <w:p>
      <w:pPr>
        <w:pStyle w:val="BodyText"/>
        <w:spacing w:before="41"/>
        <w:ind w:left="2609" w:right="144" w:hanging="1618"/>
        <w:jc w:val="both"/>
      </w:pPr>
      <w:r>
        <w:rPr>
          <w:b/>
        </w:rPr>
        <w:t>OJ-SDI1T-9</w:t>
      </w:r>
      <w:r>
        <w:rPr>
          <w:b/>
          <w:spacing w:val="40"/>
        </w:rPr>
        <w:t> </w:t>
      </w:r>
      <w:r>
        <w:rPr/>
        <w:t>BNCC. Garantia de emprego não assegurada. Despedida </w:t>
      </w:r>
      <w:r>
        <w:rPr>
          <w:spacing w:val="-2"/>
        </w:rPr>
        <w:t>imotivada.</w:t>
      </w:r>
    </w:p>
    <w:p>
      <w:pPr>
        <w:pStyle w:val="BodyText"/>
        <w:spacing w:before="40"/>
        <w:ind w:left="2608" w:right="142" w:hanging="1618"/>
        <w:jc w:val="both"/>
      </w:pPr>
      <w:r>
        <w:rPr>
          <w:b/>
        </w:rPr>
        <w:t>OJ-SDI2-9</w:t>
      </w:r>
      <w:r>
        <w:rPr>
          <w:b/>
          <w:spacing w:val="80"/>
          <w:w w:val="150"/>
        </w:rPr>
        <w:t> </w:t>
      </w:r>
      <w:r>
        <w:rPr/>
        <w:t>Conab. Estabilidade concedida por norma interna. Aviso</w:t>
      </w:r>
      <w:r>
        <w:rPr>
          <w:spacing w:val="40"/>
        </w:rPr>
        <w:t> </w:t>
      </w:r>
      <w:r>
        <w:rPr/>
        <w:t>Direh 02/84. Ação rescisória. Decisão rescindenda </w:t>
      </w:r>
      <w:r>
        <w:rPr/>
        <w:t>anterior</w:t>
      </w:r>
      <w:r>
        <w:rPr>
          <w:spacing w:val="40"/>
        </w:rPr>
        <w:t> </w:t>
      </w:r>
      <w:r>
        <w:rPr/>
        <w:t>à Súm. 355. Súm. 83.</w:t>
      </w:r>
    </w:p>
    <w:p>
      <w:pPr>
        <w:pStyle w:val="BodyText"/>
        <w:spacing w:before="39"/>
        <w:ind w:left="2608" w:right="144" w:hanging="1618"/>
        <w:jc w:val="both"/>
      </w:pPr>
      <w:r>
        <w:rPr>
          <w:b/>
        </w:rPr>
        <w:t>SUM-355</w:t>
      </w:r>
      <w:r>
        <w:rPr>
          <w:b/>
          <w:spacing w:val="80"/>
        </w:rPr>
        <w:t>  </w:t>
      </w:r>
      <w:r>
        <w:rPr/>
        <w:t>Conab. Estabilidade concedida por norma interna. Aviso</w:t>
      </w:r>
      <w:r>
        <w:rPr>
          <w:spacing w:val="80"/>
        </w:rPr>
        <w:t> </w:t>
      </w:r>
      <w:r>
        <w:rPr/>
        <w:t>Direh 2/84. Necessidade de aprovação pelo Ministério ao qual a empresa pública se subordina.</w:t>
      </w:r>
    </w:p>
    <w:p>
      <w:pPr>
        <w:pStyle w:val="BodyText"/>
        <w:spacing w:before="39"/>
        <w:ind w:left="2609" w:right="143" w:hanging="1618"/>
        <w:jc w:val="both"/>
      </w:pPr>
      <w:r>
        <w:rPr>
          <w:b/>
        </w:rPr>
        <w:t>SUM-98,</w:t>
      </w:r>
      <w:r>
        <w:rPr>
          <w:b/>
          <w:spacing w:val="-1"/>
        </w:rPr>
        <w:t> </w:t>
      </w:r>
      <w:r>
        <w:rPr>
          <w:b/>
        </w:rPr>
        <w:t>II</w:t>
      </w:r>
      <w:r>
        <w:rPr>
          <w:b/>
          <w:spacing w:val="80"/>
        </w:rPr>
        <w:t> </w:t>
      </w:r>
      <w:r>
        <w:rPr/>
        <w:t>Estabilidade contratual ou regulamentar. Compatibilidade. Estabilidade legal ou decenal. Renúncia com a opção </w:t>
      </w:r>
      <w:r>
        <w:rPr/>
        <w:t>ao FGTS</w:t>
      </w:r>
      <w:r>
        <w:rPr>
          <w:spacing w:val="40"/>
        </w:rPr>
        <w:t> </w:t>
      </w:r>
      <w:r>
        <w:rPr/>
        <w:t>.</w:t>
      </w:r>
    </w:p>
    <w:p>
      <w:pPr>
        <w:pStyle w:val="BodyText"/>
        <w:spacing w:before="42"/>
        <w:ind w:left="2609" w:right="144" w:hanging="1618"/>
        <w:jc w:val="both"/>
      </w:pPr>
      <w:r>
        <w:rPr>
          <w:b/>
        </w:rPr>
        <w:t>SUM-51,</w:t>
      </w:r>
      <w:r>
        <w:rPr>
          <w:b/>
          <w:spacing w:val="-1"/>
        </w:rPr>
        <w:t> </w:t>
      </w:r>
      <w:r>
        <w:rPr>
          <w:b/>
        </w:rPr>
        <w:t>II</w:t>
      </w:r>
      <w:r>
        <w:rPr>
          <w:b/>
          <w:spacing w:val="40"/>
        </w:rPr>
        <w:t>  </w:t>
      </w:r>
      <w:r>
        <w:rPr/>
        <w:t>Opção</w:t>
      </w:r>
      <w:r>
        <w:rPr>
          <w:spacing w:val="-1"/>
        </w:rPr>
        <w:t> </w:t>
      </w:r>
      <w:r>
        <w:rPr/>
        <w:t>pelo novo</w:t>
      </w:r>
      <w:r>
        <w:rPr>
          <w:spacing w:val="-1"/>
        </w:rPr>
        <w:t> </w:t>
      </w:r>
      <w:r>
        <w:rPr/>
        <w:t>regulamento.</w:t>
      </w:r>
      <w:r>
        <w:rPr>
          <w:spacing w:val="-1"/>
        </w:rPr>
        <w:t> </w:t>
      </w:r>
      <w:r>
        <w:rPr/>
        <w:t>Renúncia</w:t>
      </w:r>
      <w:r>
        <w:rPr>
          <w:spacing w:val="-1"/>
        </w:rPr>
        <w:t> </w:t>
      </w:r>
      <w:r>
        <w:rPr/>
        <w:t>às</w:t>
      </w:r>
      <w:r>
        <w:rPr>
          <w:spacing w:val="-1"/>
        </w:rPr>
        <w:t> </w:t>
      </w:r>
      <w:r>
        <w:rPr/>
        <w:t>regras</w:t>
      </w:r>
      <w:r>
        <w:rPr>
          <w:spacing w:val="-1"/>
        </w:rPr>
        <w:t> </w:t>
      </w:r>
      <w:r>
        <w:rPr/>
        <w:t>do</w:t>
      </w:r>
      <w:r>
        <w:rPr>
          <w:spacing w:val="-1"/>
        </w:rPr>
        <w:t> </w:t>
      </w:r>
      <w:r>
        <w:rPr/>
        <w:t>antigo regulamento. CLT, art. 468.</w:t>
      </w:r>
    </w:p>
    <w:p>
      <w:pPr>
        <w:pStyle w:val="BodyText"/>
        <w:tabs>
          <w:tab w:pos="2609" w:val="left" w:leader="none"/>
        </w:tabs>
        <w:spacing w:before="40"/>
        <w:ind w:left="991"/>
      </w:pPr>
      <w:r>
        <w:rPr>
          <w:b/>
          <w:spacing w:val="-2"/>
        </w:rPr>
        <w:t>SUM-</w:t>
      </w:r>
      <w:r>
        <w:rPr>
          <w:b/>
          <w:spacing w:val="-5"/>
        </w:rPr>
        <w:t>345</w:t>
      </w:r>
      <w:r>
        <w:rPr>
          <w:b/>
        </w:rPr>
        <w:tab/>
      </w:r>
      <w:r>
        <w:rPr/>
        <w:t>Regulamento</w:t>
      </w:r>
      <w:r>
        <w:rPr>
          <w:spacing w:val="-8"/>
        </w:rPr>
        <w:t> </w:t>
      </w:r>
      <w:r>
        <w:rPr/>
        <w:t>Interno</w:t>
      </w:r>
      <w:r>
        <w:rPr>
          <w:spacing w:val="-8"/>
        </w:rPr>
        <w:t> </w:t>
      </w:r>
      <w:r>
        <w:rPr/>
        <w:t>de</w:t>
      </w:r>
      <w:r>
        <w:rPr>
          <w:spacing w:val="-8"/>
        </w:rPr>
        <w:t> </w:t>
      </w:r>
      <w:r>
        <w:rPr/>
        <w:t>Pessoal.</w:t>
      </w:r>
      <w:r>
        <w:rPr>
          <w:spacing w:val="-5"/>
        </w:rPr>
        <w:t> </w:t>
      </w:r>
      <w:r>
        <w:rPr>
          <w:spacing w:val="-2"/>
        </w:rPr>
        <w:t>Bandepe.</w:t>
      </w:r>
    </w:p>
    <w:p>
      <w:pPr>
        <w:pStyle w:val="Heading5"/>
        <w:spacing w:before="218"/>
      </w:pPr>
      <w:r>
        <w:rPr/>
        <w:t>ESTADOS</w:t>
      </w:r>
      <w:r>
        <w:rPr>
          <w:spacing w:val="-5"/>
        </w:rPr>
        <w:t> </w:t>
      </w:r>
      <w:r>
        <w:rPr/>
        <w:t>E</w:t>
      </w:r>
      <w:r>
        <w:rPr>
          <w:spacing w:val="-6"/>
        </w:rPr>
        <w:t> </w:t>
      </w:r>
      <w:r>
        <w:rPr>
          <w:spacing w:val="-2"/>
        </w:rPr>
        <w:t>MUNICÍPIOS</w:t>
      </w:r>
    </w:p>
    <w:p>
      <w:pPr>
        <w:spacing w:before="121"/>
        <w:ind w:left="991" w:right="0" w:firstLine="0"/>
        <w:jc w:val="left"/>
        <w:rPr>
          <w:sz w:val="26"/>
        </w:rPr>
      </w:pPr>
      <w:r>
        <w:rPr>
          <w:b/>
          <w:sz w:val="26"/>
        </w:rPr>
        <w:t>OJ-SDI1-318</w:t>
      </w:r>
      <w:r>
        <w:rPr>
          <w:b/>
          <w:spacing w:val="77"/>
          <w:sz w:val="26"/>
        </w:rPr>
        <w:t> </w:t>
      </w:r>
      <w:r>
        <w:rPr>
          <w:sz w:val="26"/>
        </w:rPr>
        <w:t>Representação</w:t>
      </w:r>
      <w:r>
        <w:rPr>
          <w:spacing w:val="-8"/>
          <w:sz w:val="26"/>
        </w:rPr>
        <w:t> </w:t>
      </w:r>
      <w:r>
        <w:rPr>
          <w:sz w:val="26"/>
        </w:rPr>
        <w:t>irregular.</w:t>
      </w:r>
      <w:r>
        <w:rPr>
          <w:spacing w:val="-8"/>
          <w:sz w:val="26"/>
        </w:rPr>
        <w:t> </w:t>
      </w:r>
      <w:r>
        <w:rPr>
          <w:spacing w:val="-2"/>
          <w:sz w:val="26"/>
        </w:rPr>
        <w:t>Autarquia.</w:t>
      </w:r>
    </w:p>
    <w:p>
      <w:pPr>
        <w:pStyle w:val="Heading5"/>
        <w:spacing w:before="218"/>
      </w:pPr>
      <w:r>
        <w:rPr>
          <w:spacing w:val="-2"/>
        </w:rPr>
        <w:t>ESTAGIÁRIO</w:t>
      </w:r>
    </w:p>
    <w:p>
      <w:pPr>
        <w:pStyle w:val="BodyText"/>
        <w:spacing w:before="121"/>
        <w:ind w:left="2609" w:right="143" w:hanging="1618"/>
        <w:jc w:val="both"/>
      </w:pPr>
      <w:r>
        <w:rPr>
          <w:b/>
        </w:rPr>
        <w:t>OJ-SDI1-366</w:t>
      </w:r>
      <w:r>
        <w:rPr>
          <w:b/>
          <w:spacing w:val="40"/>
        </w:rPr>
        <w:t> </w:t>
      </w:r>
      <w:r>
        <w:rPr/>
        <w:t>Desvirtuamento do contrato de estágio. Reconhecimento do vínculo empregatício com a Administração Pública direta e indireta. Período posterior à Constituição Federal de </w:t>
      </w:r>
      <w:r>
        <w:rPr/>
        <w:t>1988. </w:t>
      </w:r>
      <w:r>
        <w:rPr>
          <w:spacing w:val="-2"/>
        </w:rPr>
        <w:t>Impossibilidade.</w:t>
      </w:r>
    </w:p>
    <w:p>
      <w:pPr>
        <w:spacing w:before="40"/>
        <w:ind w:left="991" w:right="0" w:firstLine="0"/>
        <w:jc w:val="both"/>
        <w:rPr>
          <w:sz w:val="26"/>
        </w:rPr>
      </w:pPr>
      <w:r>
        <w:rPr>
          <w:b/>
          <w:sz w:val="26"/>
        </w:rPr>
        <w:t>OJ-SDI1-319</w:t>
      </w:r>
      <w:r>
        <w:rPr>
          <w:b/>
          <w:spacing w:val="75"/>
          <w:sz w:val="26"/>
        </w:rPr>
        <w:t> </w:t>
      </w:r>
      <w:r>
        <w:rPr>
          <w:sz w:val="26"/>
        </w:rPr>
        <w:t>Representação</w:t>
      </w:r>
      <w:r>
        <w:rPr>
          <w:spacing w:val="-9"/>
          <w:sz w:val="26"/>
        </w:rPr>
        <w:t> </w:t>
      </w:r>
      <w:r>
        <w:rPr>
          <w:sz w:val="26"/>
        </w:rPr>
        <w:t>regular.</w:t>
      </w:r>
      <w:r>
        <w:rPr>
          <w:spacing w:val="-6"/>
          <w:sz w:val="26"/>
        </w:rPr>
        <w:t> </w:t>
      </w:r>
      <w:r>
        <w:rPr>
          <w:sz w:val="26"/>
        </w:rPr>
        <w:t>Habilitação</w:t>
      </w:r>
      <w:r>
        <w:rPr>
          <w:spacing w:val="-6"/>
          <w:sz w:val="26"/>
        </w:rPr>
        <w:t> </w:t>
      </w:r>
      <w:r>
        <w:rPr>
          <w:spacing w:val="-2"/>
          <w:sz w:val="26"/>
        </w:rPr>
        <w:t>posterior.</w:t>
      </w:r>
    </w:p>
    <w:p>
      <w:pPr>
        <w:pStyle w:val="Heading5"/>
        <w:spacing w:before="220"/>
      </w:pPr>
      <w:r>
        <w:rPr/>
        <w:t>ETIQUETA</w:t>
      </w:r>
      <w:r>
        <w:rPr>
          <w:spacing w:val="-11"/>
        </w:rPr>
        <w:t> </w:t>
      </w:r>
      <w:r>
        <w:rPr>
          <w:spacing w:val="-2"/>
        </w:rPr>
        <w:t>ADESIVA</w:t>
      </w:r>
    </w:p>
    <w:p>
      <w:pPr>
        <w:spacing w:before="120"/>
        <w:ind w:left="991" w:right="0" w:firstLine="0"/>
        <w:jc w:val="both"/>
        <w:rPr>
          <w:sz w:val="26"/>
        </w:rPr>
      </w:pPr>
      <w:r>
        <w:rPr>
          <w:b/>
          <w:sz w:val="26"/>
        </w:rPr>
        <w:t>OJ-SDI1-284</w:t>
      </w:r>
      <w:r>
        <w:rPr>
          <w:b/>
          <w:spacing w:val="49"/>
          <w:w w:val="150"/>
          <w:sz w:val="26"/>
        </w:rPr>
        <w:t> </w:t>
      </w:r>
      <w:r>
        <w:rPr>
          <w:color w:val="FF0000"/>
          <w:spacing w:val="-2"/>
          <w:sz w:val="26"/>
        </w:rPr>
        <w:t>(cancelada)</w:t>
      </w:r>
    </w:p>
    <w:p>
      <w:pPr>
        <w:pStyle w:val="Heading5"/>
        <w:spacing w:before="220"/>
      </w:pPr>
      <w:r>
        <w:rPr>
          <w:spacing w:val="-2"/>
        </w:rPr>
        <w:t>ESTUDANTE</w:t>
      </w:r>
    </w:p>
    <w:p>
      <w:pPr>
        <w:tabs>
          <w:tab w:pos="2609" w:val="left" w:leader="none"/>
        </w:tabs>
        <w:spacing w:before="121"/>
        <w:ind w:left="991" w:right="0" w:firstLine="0"/>
        <w:jc w:val="left"/>
        <w:rPr>
          <w:sz w:val="26"/>
        </w:rPr>
      </w:pPr>
      <w:r>
        <w:rPr>
          <w:b/>
          <w:spacing w:val="-2"/>
          <w:sz w:val="26"/>
        </w:rPr>
        <w:t>PN-</w:t>
      </w:r>
      <w:r>
        <w:rPr>
          <w:b/>
          <w:spacing w:val="-5"/>
          <w:sz w:val="26"/>
        </w:rPr>
        <w:t>32</w:t>
      </w:r>
      <w:r>
        <w:rPr>
          <w:b/>
          <w:sz w:val="26"/>
        </w:rPr>
        <w:tab/>
      </w:r>
      <w:r>
        <w:rPr>
          <w:sz w:val="26"/>
        </w:rPr>
        <w:t>Jornada</w:t>
      </w:r>
      <w:r>
        <w:rPr>
          <w:spacing w:val="-7"/>
          <w:sz w:val="26"/>
        </w:rPr>
        <w:t> </w:t>
      </w:r>
      <w:r>
        <w:rPr>
          <w:sz w:val="26"/>
        </w:rPr>
        <w:t>de</w:t>
      </w:r>
      <w:r>
        <w:rPr>
          <w:spacing w:val="-6"/>
          <w:sz w:val="26"/>
        </w:rPr>
        <w:t> </w:t>
      </w:r>
      <w:r>
        <w:rPr>
          <w:spacing w:val="-2"/>
          <w:sz w:val="26"/>
        </w:rPr>
        <w:t>trabalho.</w:t>
      </w:r>
    </w:p>
    <w:p>
      <w:pPr>
        <w:tabs>
          <w:tab w:pos="2609" w:val="left" w:leader="none"/>
        </w:tabs>
        <w:spacing w:before="40"/>
        <w:ind w:left="991" w:right="0" w:firstLine="0"/>
        <w:jc w:val="left"/>
        <w:rPr>
          <w:sz w:val="26"/>
        </w:rPr>
      </w:pPr>
      <w:r>
        <w:rPr>
          <w:b/>
          <w:spacing w:val="-2"/>
          <w:sz w:val="26"/>
        </w:rPr>
        <w:t>PN-</w:t>
      </w:r>
      <w:r>
        <w:rPr>
          <w:b/>
          <w:spacing w:val="-5"/>
          <w:sz w:val="26"/>
        </w:rPr>
        <w:t>70</w:t>
      </w:r>
      <w:r>
        <w:rPr>
          <w:b/>
          <w:sz w:val="26"/>
        </w:rPr>
        <w:tab/>
      </w:r>
      <w:r>
        <w:rPr>
          <w:sz w:val="26"/>
        </w:rPr>
        <w:t>Licença.</w:t>
      </w:r>
      <w:r>
        <w:rPr>
          <w:spacing w:val="-6"/>
          <w:sz w:val="26"/>
        </w:rPr>
        <w:t> </w:t>
      </w:r>
      <w:r>
        <w:rPr>
          <w:sz w:val="26"/>
        </w:rPr>
        <w:t>Dias</w:t>
      </w:r>
      <w:r>
        <w:rPr>
          <w:spacing w:val="-6"/>
          <w:sz w:val="26"/>
        </w:rPr>
        <w:t> </w:t>
      </w:r>
      <w:r>
        <w:rPr>
          <w:sz w:val="26"/>
        </w:rPr>
        <w:t>de</w:t>
      </w:r>
      <w:r>
        <w:rPr>
          <w:spacing w:val="-6"/>
          <w:sz w:val="26"/>
        </w:rPr>
        <w:t> </w:t>
      </w:r>
      <w:r>
        <w:rPr>
          <w:spacing w:val="-2"/>
          <w:sz w:val="26"/>
        </w:rPr>
        <w:t>prova.</w:t>
      </w:r>
    </w:p>
    <w:p>
      <w:pPr>
        <w:tabs>
          <w:tab w:pos="2609" w:val="left" w:leader="none"/>
        </w:tabs>
        <w:spacing w:before="41"/>
        <w:ind w:left="991" w:right="0" w:firstLine="0"/>
        <w:jc w:val="left"/>
        <w:rPr>
          <w:sz w:val="26"/>
        </w:rPr>
      </w:pPr>
      <w:r>
        <w:rPr>
          <w:b/>
          <w:spacing w:val="-2"/>
          <w:sz w:val="26"/>
        </w:rPr>
        <w:t>PN-</w:t>
      </w:r>
      <w:r>
        <w:rPr>
          <w:b/>
          <w:spacing w:val="-10"/>
          <w:sz w:val="26"/>
        </w:rPr>
        <w:t>2</w:t>
      </w:r>
      <w:r>
        <w:rPr>
          <w:b/>
          <w:sz w:val="26"/>
        </w:rPr>
        <w:tab/>
      </w:r>
      <w:r>
        <w:rPr>
          <w:color w:val="FF0000"/>
          <w:spacing w:val="-2"/>
          <w:sz w:val="26"/>
        </w:rPr>
        <w:t>(cancelado)</w:t>
      </w:r>
    </w:p>
    <w:p>
      <w:pPr>
        <w:pStyle w:val="Heading5"/>
        <w:spacing w:before="218"/>
      </w:pPr>
      <w:r>
        <w:rPr/>
        <w:t>EXCEÇÃO</w:t>
      </w:r>
      <w:r>
        <w:rPr>
          <w:spacing w:val="-6"/>
        </w:rPr>
        <w:t> </w:t>
      </w:r>
      <w:r>
        <w:rPr/>
        <w:t>DE</w:t>
      </w:r>
      <w:r>
        <w:rPr>
          <w:spacing w:val="-5"/>
        </w:rPr>
        <w:t> </w:t>
      </w:r>
      <w:r>
        <w:rPr>
          <w:spacing w:val="-2"/>
        </w:rPr>
        <w:t>INCOMPETÊNCIA</w:t>
      </w:r>
    </w:p>
    <w:p>
      <w:pPr>
        <w:spacing w:before="121"/>
        <w:ind w:left="991" w:right="0" w:firstLine="0"/>
        <w:jc w:val="both"/>
        <w:rPr>
          <w:sz w:val="26"/>
        </w:rPr>
      </w:pPr>
      <w:r>
        <w:rPr>
          <w:b/>
          <w:sz w:val="26"/>
        </w:rPr>
        <w:t>SUM-</w:t>
      </w:r>
      <w:r>
        <w:rPr>
          <w:b/>
          <w:sz w:val="24"/>
        </w:rPr>
        <w:t>100,</w:t>
      </w:r>
      <w:r>
        <w:rPr>
          <w:b/>
          <w:spacing w:val="-10"/>
          <w:sz w:val="24"/>
        </w:rPr>
        <w:t> </w:t>
      </w:r>
      <w:r>
        <w:rPr>
          <w:b/>
          <w:sz w:val="24"/>
        </w:rPr>
        <w:t>VIII</w:t>
      </w:r>
      <w:r>
        <w:rPr>
          <w:b/>
          <w:spacing w:val="-39"/>
          <w:sz w:val="24"/>
        </w:rPr>
        <w:t> </w:t>
      </w:r>
      <w:r>
        <w:rPr>
          <w:sz w:val="26"/>
        </w:rPr>
        <w:t>Ação</w:t>
      </w:r>
      <w:r>
        <w:rPr>
          <w:spacing w:val="-8"/>
          <w:sz w:val="26"/>
        </w:rPr>
        <w:t> </w:t>
      </w:r>
      <w:r>
        <w:rPr>
          <w:sz w:val="26"/>
        </w:rPr>
        <w:t>rescisória.</w:t>
      </w:r>
      <w:r>
        <w:rPr>
          <w:spacing w:val="-8"/>
          <w:sz w:val="26"/>
        </w:rPr>
        <w:t> </w:t>
      </w:r>
      <w:r>
        <w:rPr>
          <w:sz w:val="26"/>
        </w:rPr>
        <w:t>Decadência.</w:t>
      </w:r>
      <w:r>
        <w:rPr>
          <w:spacing w:val="-8"/>
          <w:sz w:val="26"/>
        </w:rPr>
        <w:t> </w:t>
      </w:r>
      <w:r>
        <w:rPr>
          <w:sz w:val="26"/>
        </w:rPr>
        <w:t>Prazo</w:t>
      </w:r>
      <w:r>
        <w:rPr>
          <w:spacing w:val="-6"/>
          <w:sz w:val="26"/>
        </w:rPr>
        <w:t> </w:t>
      </w:r>
      <w:r>
        <w:rPr>
          <w:spacing w:val="-2"/>
          <w:sz w:val="26"/>
        </w:rPr>
        <w:t>recursal.</w:t>
      </w:r>
    </w:p>
    <w:p>
      <w:pPr>
        <w:pStyle w:val="BodyText"/>
        <w:rPr>
          <w:sz w:val="20"/>
        </w:rPr>
      </w:pPr>
    </w:p>
    <w:p>
      <w:pPr>
        <w:pStyle w:val="BodyText"/>
        <w:spacing w:before="6"/>
        <w:rPr>
          <w:sz w:val="23"/>
        </w:rPr>
      </w:pPr>
      <w:r>
        <w:rPr/>
        <mc:AlternateContent>
          <mc:Choice Requires="wps">
            <w:drawing>
              <wp:anchor distT="0" distB="0" distL="0" distR="0" allowOverlap="1" layoutInCell="1" locked="0" behindDoc="1" simplePos="0" relativeHeight="488195584">
                <wp:simplePos x="0" y="0"/>
                <wp:positionH relativeFrom="page">
                  <wp:posOffset>954024</wp:posOffset>
                </wp:positionH>
                <wp:positionV relativeFrom="paragraph">
                  <wp:posOffset>187436</wp:posOffset>
                </wp:positionV>
                <wp:extent cx="5581015" cy="6350"/>
                <wp:effectExtent l="0" t="0" r="0" b="0"/>
                <wp:wrapTopAndBottom/>
                <wp:docPr id="1452" name="Graphic 1452"/>
                <wp:cNvGraphicFramePr>
                  <a:graphicFrameLocks/>
                </wp:cNvGraphicFramePr>
                <a:graphic>
                  <a:graphicData uri="http://schemas.microsoft.com/office/word/2010/wordprocessingShape">
                    <wps:wsp>
                      <wps:cNvPr id="1452" name="Graphic 1452"/>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4.7588pt;width:439.439pt;height:.481pt;mso-position-horizontal-relative:page;mso-position-vertical-relative:paragraph;z-index:-15120896;mso-wrap-distance-left:0;mso-wrap-distance-right:0" id="docshape1451" filled="true" fillcolor="#000000" stroked="false">
                <v:fill type="solid"/>
                <w10:wrap type="topAndBottom"/>
              </v:rect>
            </w:pict>
          </mc:Fallback>
        </mc:AlternateContent>
      </w:r>
    </w:p>
    <w:p>
      <w:pPr>
        <w:pStyle w:val="Heading5"/>
        <w:ind w:left="2979" w:right="2950"/>
        <w:jc w:val="center"/>
      </w:pPr>
      <w:r>
        <w:rPr>
          <w:spacing w:val="-2"/>
        </w:rPr>
        <w:t>H-</w:t>
      </w:r>
      <w:r>
        <w:rPr>
          <w:spacing w:val="-5"/>
        </w:rPr>
        <w:t>81</w:t>
      </w:r>
    </w:p>
    <w:p>
      <w:pPr>
        <w:spacing w:after="0"/>
        <w:jc w:val="center"/>
        <w:sectPr>
          <w:headerReference w:type="default" r:id="rId245"/>
          <w:footerReference w:type="default" r:id="rId246"/>
          <w:pgSz w:w="11910" w:h="16840"/>
          <w:pgMar w:header="765" w:footer="0" w:top="1100" w:bottom="280" w:left="1360" w:right="1500"/>
        </w:sectPr>
      </w:pPr>
    </w:p>
    <w:p>
      <w:pPr>
        <w:spacing w:before="72"/>
        <w:ind w:left="284" w:right="0" w:firstLine="0"/>
        <w:jc w:val="left"/>
        <w:rPr>
          <w:sz w:val="28"/>
        </w:rPr>
      </w:pPr>
      <w:r>
        <w:rPr/>
        <mc:AlternateContent>
          <mc:Choice Requires="wps">
            <w:drawing>
              <wp:anchor distT="0" distB="0" distL="0" distR="0" allowOverlap="1" layoutInCell="1" locked="0" behindDoc="0" simplePos="0" relativeHeight="16338432">
                <wp:simplePos x="0" y="0"/>
                <wp:positionH relativeFrom="page">
                  <wp:posOffset>0</wp:posOffset>
                </wp:positionH>
                <wp:positionV relativeFrom="page">
                  <wp:posOffset>8848090</wp:posOffset>
                </wp:positionV>
                <wp:extent cx="708025" cy="1259840"/>
                <wp:effectExtent l="0" t="0" r="0" b="0"/>
                <wp:wrapNone/>
                <wp:docPr id="1455" name="Graphic 1455"/>
                <wp:cNvGraphicFramePr>
                  <a:graphicFrameLocks/>
                </wp:cNvGraphicFramePr>
                <a:graphic>
                  <a:graphicData uri="http://schemas.microsoft.com/office/word/2010/wordprocessingShape">
                    <wps:wsp>
                      <wps:cNvPr id="1455" name="Graphic 1455"/>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338432" id="docshape1454"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338944">
                <wp:simplePos x="0" y="0"/>
                <wp:positionH relativeFrom="page">
                  <wp:posOffset>402523</wp:posOffset>
                </wp:positionH>
                <wp:positionV relativeFrom="page">
                  <wp:posOffset>9240780</wp:posOffset>
                </wp:positionV>
                <wp:extent cx="186690" cy="469265"/>
                <wp:effectExtent l="0" t="0" r="0" b="0"/>
                <wp:wrapNone/>
                <wp:docPr id="1456" name="Textbox 1456"/>
                <wp:cNvGraphicFramePr>
                  <a:graphicFrameLocks/>
                </wp:cNvGraphicFramePr>
                <a:graphic>
                  <a:graphicData uri="http://schemas.microsoft.com/office/word/2010/wordprocessingShape">
                    <wps:wsp>
                      <wps:cNvPr id="1456" name="Textbox 1456"/>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338944" type="#_x0000_t202" id="docshape1455"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339456">
                <wp:simplePos x="0" y="0"/>
                <wp:positionH relativeFrom="page">
                  <wp:posOffset>515299</wp:posOffset>
                </wp:positionH>
                <wp:positionV relativeFrom="page">
                  <wp:posOffset>9104628</wp:posOffset>
                </wp:positionV>
                <wp:extent cx="186690" cy="742950"/>
                <wp:effectExtent l="0" t="0" r="0" b="0"/>
                <wp:wrapNone/>
                <wp:docPr id="1457" name="Textbox 1457"/>
                <wp:cNvGraphicFramePr>
                  <a:graphicFrameLocks/>
                </wp:cNvGraphicFramePr>
                <a:graphic>
                  <a:graphicData uri="http://schemas.microsoft.com/office/word/2010/wordprocessingShape">
                    <wps:wsp>
                      <wps:cNvPr id="1457" name="Textbox 1457"/>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339456" type="#_x0000_t202" id="docshape1456"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r>
        <w:rPr>
          <w:spacing w:val="-2"/>
          <w:sz w:val="28"/>
        </w:rPr>
        <w:t>EXECUÇÃO</w:t>
      </w:r>
    </w:p>
    <w:p>
      <w:pPr>
        <w:pStyle w:val="BodyText"/>
        <w:spacing w:before="119"/>
        <w:ind w:left="2609" w:right="146" w:hanging="1618"/>
        <w:jc w:val="both"/>
      </w:pPr>
      <w:r>
        <w:rPr>
          <w:b/>
        </w:rPr>
        <w:t>OJ-SDI1-277</w:t>
      </w:r>
      <w:r>
        <w:rPr>
          <w:b/>
          <w:spacing w:val="40"/>
        </w:rPr>
        <w:t> </w:t>
      </w:r>
      <w:r>
        <w:rPr/>
        <w:t>Ação de cumprimento fundada em decisão normativa. Re- forma posterior. Coisa julgada. Não configuração.</w:t>
      </w:r>
    </w:p>
    <w:p>
      <w:pPr>
        <w:pStyle w:val="BodyText"/>
        <w:spacing w:before="43"/>
        <w:ind w:left="2609" w:right="144" w:hanging="1618"/>
        <w:jc w:val="both"/>
      </w:pPr>
      <w:r>
        <w:rPr>
          <w:b/>
        </w:rPr>
        <w:t>OJ-SDI2-131</w:t>
      </w:r>
      <w:r>
        <w:rPr>
          <w:b/>
          <w:spacing w:val="40"/>
        </w:rPr>
        <w:t> </w:t>
      </w:r>
      <w:r>
        <w:rPr/>
        <w:t>Ação rescisória. Ação cautelar para suspender execução da decisão rescindenda. Pendência de trânsito em julgado da ação rescisória principal. Efeitos.</w:t>
      </w:r>
    </w:p>
    <w:p>
      <w:pPr>
        <w:pStyle w:val="BodyText"/>
        <w:spacing w:before="39"/>
        <w:ind w:left="2609" w:right="143" w:hanging="1618"/>
        <w:jc w:val="both"/>
      </w:pPr>
      <w:r>
        <w:rPr>
          <w:b/>
        </w:rPr>
        <w:t>OJ-SDI2-76</w:t>
      </w:r>
      <w:r>
        <w:rPr>
          <w:b/>
          <w:spacing w:val="40"/>
        </w:rPr>
        <w:t> </w:t>
      </w:r>
      <w:r>
        <w:rPr/>
        <w:t>Ação rescisória. Ação cautelar para suspender execução. Juntada de documento indispensável. Possibilidade de </w:t>
      </w:r>
      <w:r>
        <w:rPr/>
        <w:t>êxito na rescisão do julgado</w:t>
      </w:r>
    </w:p>
    <w:p>
      <w:pPr>
        <w:pStyle w:val="BodyText"/>
        <w:spacing w:before="39"/>
        <w:ind w:left="2608" w:right="146" w:hanging="1618"/>
        <w:jc w:val="both"/>
      </w:pPr>
      <w:r>
        <w:rPr>
          <w:b/>
        </w:rPr>
        <w:t>OJ-SDI2-107</w:t>
      </w:r>
      <w:r>
        <w:rPr>
          <w:b/>
          <w:spacing w:val="40"/>
        </w:rPr>
        <w:t> </w:t>
      </w:r>
      <w:r>
        <w:rPr/>
        <w:t>Ação rescisória. Decisão rescindenda de mérito. Sentença declaratória de extinção de execução. Satisfação da </w:t>
      </w:r>
      <w:r>
        <w:rPr/>
        <w:t>obriga- </w:t>
      </w:r>
      <w:r>
        <w:rPr>
          <w:spacing w:val="-4"/>
        </w:rPr>
        <w:t>ção.</w:t>
      </w:r>
    </w:p>
    <w:p>
      <w:pPr>
        <w:pStyle w:val="BodyText"/>
        <w:spacing w:before="41"/>
        <w:ind w:left="2608" w:right="144" w:hanging="1618"/>
        <w:jc w:val="both"/>
      </w:pPr>
      <w:r>
        <w:rPr>
          <w:b/>
        </w:rPr>
        <w:t>SUM-401</w:t>
      </w:r>
      <w:r>
        <w:rPr>
          <w:b/>
          <w:spacing w:val="40"/>
        </w:rPr>
        <w:t>  </w:t>
      </w:r>
      <w:r>
        <w:rPr/>
        <w:t>Ação rescisória. Descontos previdenciários e fiscais Fase </w:t>
      </w:r>
      <w:r>
        <w:rPr/>
        <w:t>de execução. Sentença omissa. Coisa julgada.</w:t>
      </w:r>
    </w:p>
    <w:p>
      <w:pPr>
        <w:pStyle w:val="BodyText"/>
        <w:spacing w:before="41"/>
        <w:ind w:left="2609" w:right="143" w:hanging="1619"/>
        <w:jc w:val="both"/>
      </w:pPr>
      <w:r>
        <w:rPr>
          <w:b/>
        </w:rPr>
        <w:t>OJ-SDI2-</w:t>
      </w:r>
      <w:r>
        <w:rPr>
          <w:b/>
          <w:sz w:val="24"/>
        </w:rPr>
        <w:t>30,</w:t>
      </w:r>
      <w:r>
        <w:rPr>
          <w:b/>
          <w:spacing w:val="-2"/>
          <w:sz w:val="24"/>
        </w:rPr>
        <w:t> </w:t>
      </w:r>
      <w:r>
        <w:rPr>
          <w:b/>
          <w:sz w:val="24"/>
        </w:rPr>
        <w:t>"b"</w:t>
      </w:r>
      <w:r>
        <w:rPr>
          <w:b/>
          <w:spacing w:val="80"/>
          <w:sz w:val="24"/>
        </w:rPr>
        <w:t> </w:t>
      </w:r>
      <w:r>
        <w:rPr/>
        <w:t>Ação rescisória. Multa. Art. 920 do Código Civil de 1916. Art. 412 do Código Civil de 2002. Limitação. Deci- são rescindenda em execução.</w:t>
      </w:r>
    </w:p>
    <w:p>
      <w:pPr>
        <w:pStyle w:val="BodyText"/>
        <w:spacing w:before="39"/>
        <w:ind w:left="2609" w:right="144" w:hanging="1618"/>
        <w:jc w:val="both"/>
      </w:pPr>
      <w:r>
        <w:rPr>
          <w:b/>
        </w:rPr>
        <w:t>OJ-SDI2-3</w:t>
      </w:r>
      <w:r>
        <w:rPr>
          <w:b/>
          <w:spacing w:val="80"/>
          <w:w w:val="150"/>
        </w:rPr>
        <w:t> </w:t>
      </w:r>
      <w:r>
        <w:rPr/>
        <w:t>Ação rescisória. Pedido de antecipação de tutela recebido como medida acautelatória. Entidade pública. Medida Pro- visória nº 1.906 e reedições.</w:t>
      </w:r>
    </w:p>
    <w:p>
      <w:pPr>
        <w:pStyle w:val="BodyText"/>
        <w:spacing w:before="39"/>
        <w:ind w:left="2609" w:right="146" w:hanging="1618"/>
        <w:jc w:val="both"/>
      </w:pPr>
      <w:r>
        <w:rPr>
          <w:b/>
        </w:rPr>
        <w:t>OJ-SDI2-35</w:t>
      </w:r>
      <w:r>
        <w:rPr>
          <w:b/>
          <w:spacing w:val="80"/>
        </w:rPr>
        <w:t> </w:t>
      </w:r>
      <w:r>
        <w:rPr/>
        <w:t>Ação rescisória. Planos econômicos. Coisa julgada. </w:t>
      </w:r>
      <w:r>
        <w:rPr/>
        <w:t>Limita- ção à data-base na fase de execução.</w:t>
      </w:r>
    </w:p>
    <w:p>
      <w:pPr>
        <w:spacing w:before="40"/>
        <w:ind w:left="991" w:right="0" w:firstLine="0"/>
        <w:jc w:val="both"/>
        <w:rPr>
          <w:sz w:val="26"/>
        </w:rPr>
      </w:pPr>
      <w:r>
        <w:rPr>
          <w:b/>
          <w:sz w:val="26"/>
        </w:rPr>
        <w:t>SUM-266</w:t>
      </w:r>
      <w:r>
        <w:rPr>
          <w:b/>
          <w:spacing w:val="69"/>
          <w:sz w:val="26"/>
        </w:rPr>
        <w:t>    </w:t>
      </w:r>
      <w:r>
        <w:rPr>
          <w:sz w:val="26"/>
        </w:rPr>
        <w:t>Admissibilidade.</w:t>
      </w:r>
      <w:r>
        <w:rPr>
          <w:spacing w:val="1"/>
          <w:sz w:val="26"/>
        </w:rPr>
        <w:t> </w:t>
      </w:r>
      <w:r>
        <w:rPr>
          <w:sz w:val="26"/>
        </w:rPr>
        <w:t>Recurso</w:t>
      </w:r>
      <w:r>
        <w:rPr>
          <w:spacing w:val="-5"/>
          <w:sz w:val="26"/>
        </w:rPr>
        <w:t> </w:t>
      </w:r>
      <w:r>
        <w:rPr>
          <w:sz w:val="26"/>
        </w:rPr>
        <w:t>de</w:t>
      </w:r>
      <w:r>
        <w:rPr>
          <w:spacing w:val="-4"/>
          <w:sz w:val="26"/>
        </w:rPr>
        <w:t> </w:t>
      </w:r>
      <w:r>
        <w:rPr>
          <w:spacing w:val="-2"/>
          <w:sz w:val="26"/>
        </w:rPr>
        <w:t>revista.</w:t>
      </w:r>
    </w:p>
    <w:p>
      <w:pPr>
        <w:pStyle w:val="BodyText"/>
        <w:spacing w:before="40"/>
        <w:ind w:left="2609" w:right="144" w:hanging="1618"/>
        <w:jc w:val="both"/>
      </w:pPr>
      <w:r>
        <w:rPr>
          <w:b/>
        </w:rPr>
        <w:t>OJ-SDI1-262</w:t>
      </w:r>
      <w:r>
        <w:rPr>
          <w:b/>
          <w:spacing w:val="40"/>
        </w:rPr>
        <w:t> </w:t>
      </w:r>
      <w:r>
        <w:rPr/>
        <w:t>Coisa</w:t>
      </w:r>
      <w:r>
        <w:rPr>
          <w:spacing w:val="-3"/>
        </w:rPr>
        <w:t> </w:t>
      </w:r>
      <w:r>
        <w:rPr/>
        <w:t>julgada.</w:t>
      </w:r>
      <w:r>
        <w:rPr>
          <w:spacing w:val="-1"/>
        </w:rPr>
        <w:t> </w:t>
      </w:r>
      <w:r>
        <w:rPr/>
        <w:t>Planos</w:t>
      </w:r>
      <w:r>
        <w:rPr>
          <w:spacing w:val="-1"/>
        </w:rPr>
        <w:t> </w:t>
      </w:r>
      <w:r>
        <w:rPr/>
        <w:t>econômicos.</w:t>
      </w:r>
      <w:r>
        <w:rPr>
          <w:spacing w:val="-1"/>
        </w:rPr>
        <w:t> </w:t>
      </w:r>
      <w:r>
        <w:rPr/>
        <w:t>Limitação</w:t>
      </w:r>
      <w:r>
        <w:rPr>
          <w:spacing w:val="-1"/>
        </w:rPr>
        <w:t> </w:t>
      </w:r>
      <w:r>
        <w:rPr/>
        <w:t>à</w:t>
      </w:r>
      <w:r>
        <w:rPr>
          <w:spacing w:val="-3"/>
        </w:rPr>
        <w:t> </w:t>
      </w:r>
      <w:r>
        <w:rPr/>
        <w:t>data-base</w:t>
      </w:r>
      <w:r>
        <w:rPr>
          <w:spacing w:val="-1"/>
        </w:rPr>
        <w:t> </w:t>
      </w:r>
      <w:r>
        <w:rPr/>
        <w:t>na fase de execução.</w:t>
      </w:r>
    </w:p>
    <w:p>
      <w:pPr>
        <w:spacing w:before="40"/>
        <w:ind w:left="991" w:right="0" w:firstLine="0"/>
        <w:jc w:val="both"/>
        <w:rPr>
          <w:sz w:val="26"/>
        </w:rPr>
      </w:pPr>
      <w:r>
        <w:rPr>
          <w:b/>
          <w:sz w:val="26"/>
        </w:rPr>
        <w:t>OJ-SDI1-414</w:t>
      </w:r>
      <w:r>
        <w:rPr>
          <w:b/>
          <w:spacing w:val="51"/>
          <w:sz w:val="26"/>
        </w:rPr>
        <w:t> </w:t>
      </w:r>
      <w:r>
        <w:rPr>
          <w:color w:val="FF0000"/>
          <w:spacing w:val="-2"/>
          <w:sz w:val="26"/>
        </w:rPr>
        <w:t>(cancelada)</w:t>
      </w:r>
    </w:p>
    <w:p>
      <w:pPr>
        <w:pStyle w:val="BodyText"/>
        <w:spacing w:before="40"/>
        <w:ind w:left="2609" w:right="143" w:hanging="1618"/>
        <w:jc w:val="both"/>
      </w:pPr>
      <w:r>
        <w:rPr>
          <w:b/>
        </w:rPr>
        <w:t>SUM-454</w:t>
      </w:r>
      <w:r>
        <w:rPr>
          <w:b/>
          <w:spacing w:val="80"/>
          <w:w w:val="150"/>
        </w:rPr>
        <w:t> </w:t>
      </w:r>
      <w:r>
        <w:rPr/>
        <w:t>Competência da Justiça do Trabalho. Execução de ofício. Contribuição social referente ao seguro de acidente de tra- balho (SAT). Arts. 114, VIII, e 195, I, “A”, da </w:t>
      </w:r>
      <w:r>
        <w:rPr/>
        <w:t>Constituição da República.</w:t>
      </w:r>
    </w:p>
    <w:p>
      <w:pPr>
        <w:pStyle w:val="BodyText"/>
        <w:spacing w:before="40"/>
        <w:ind w:left="2609" w:right="144" w:hanging="1618"/>
        <w:jc w:val="both"/>
      </w:pPr>
      <w:r>
        <w:rPr>
          <w:b/>
        </w:rPr>
        <w:t>OJ-SDI1-138</w:t>
      </w:r>
      <w:r>
        <w:rPr>
          <w:b/>
          <w:spacing w:val="40"/>
        </w:rPr>
        <w:t> </w:t>
      </w:r>
      <w:r>
        <w:rPr/>
        <w:t>Competência residual da Justiça do Trabalho. Período </w:t>
      </w:r>
      <w:r>
        <w:rPr/>
        <w:t>ante- rior à Lei nº 8.112/90. Limitação da execução ao período </w:t>
      </w:r>
      <w:r>
        <w:rPr>
          <w:spacing w:val="-2"/>
        </w:rPr>
        <w:t>celetista.</w:t>
      </w:r>
    </w:p>
    <w:p>
      <w:pPr>
        <w:pStyle w:val="BodyText"/>
        <w:spacing w:before="41"/>
        <w:ind w:left="2609" w:right="144" w:hanging="1618"/>
        <w:jc w:val="both"/>
      </w:pPr>
      <w:r>
        <w:rPr>
          <w:b/>
        </w:rPr>
        <w:t>OJ-SDI2-123</w:t>
      </w:r>
      <w:r>
        <w:rPr>
          <w:b/>
          <w:spacing w:val="40"/>
        </w:rPr>
        <w:t> </w:t>
      </w:r>
      <w:r>
        <w:rPr/>
        <w:t>Decisão exeqüenda e rescindenda. Interpretação do </w:t>
      </w:r>
      <w:r>
        <w:rPr/>
        <w:t>sentido</w:t>
      </w:r>
      <w:r>
        <w:rPr>
          <w:spacing w:val="80"/>
        </w:rPr>
        <w:t> </w:t>
      </w:r>
      <w:r>
        <w:rPr/>
        <w:t>e alcance do título executivo. Coisa julgada. CF/88, art. 5º, </w:t>
      </w:r>
      <w:r>
        <w:rPr>
          <w:spacing w:val="-2"/>
        </w:rPr>
        <w:t>XXXVI.</w:t>
      </w:r>
    </w:p>
    <w:p>
      <w:pPr>
        <w:pStyle w:val="BodyText"/>
        <w:spacing w:before="39"/>
        <w:ind w:left="2609" w:right="143" w:hanging="1618"/>
        <w:jc w:val="both"/>
      </w:pPr>
      <w:r>
        <w:rPr>
          <w:b/>
        </w:rPr>
        <w:t>SUM-128,</w:t>
      </w:r>
      <w:r>
        <w:rPr>
          <w:b/>
          <w:spacing w:val="-1"/>
        </w:rPr>
        <w:t> </w:t>
      </w:r>
      <w:r>
        <w:rPr>
          <w:b/>
        </w:rPr>
        <w:t>II</w:t>
      </w:r>
      <w:r>
        <w:rPr>
          <w:b/>
          <w:spacing w:val="40"/>
        </w:rPr>
        <w:t> </w:t>
      </w:r>
      <w:r>
        <w:rPr/>
        <w:t>Depósito recursal. Inexigível na fase executória. Juízo ga- rantido. Salvo elevação do valor do débito. CF/88, art. 5º, </w:t>
      </w:r>
      <w:r>
        <w:rPr/>
        <w:t>II e LV.</w:t>
      </w:r>
    </w:p>
    <w:p>
      <w:pPr>
        <w:pStyle w:val="BodyText"/>
        <w:spacing w:before="42"/>
        <w:ind w:left="2609" w:right="144" w:hanging="1618"/>
        <w:jc w:val="both"/>
      </w:pPr>
      <w:r>
        <w:rPr>
          <w:b/>
        </w:rPr>
        <w:t>SUM-433</w:t>
      </w:r>
      <w:r>
        <w:rPr>
          <w:b/>
          <w:spacing w:val="40"/>
        </w:rPr>
        <w:t>  </w:t>
      </w:r>
      <w:r>
        <w:rPr/>
        <w:t>Embargos. Admissibilidade. Processo em fase de execução. Acórdão de turma publicado na vigência da Lei nº </w:t>
      </w:r>
      <w:r>
        <w:rPr/>
        <w:t>11.496, de 26.06.2007. Divergência de interpretação de dispositivo </w:t>
      </w:r>
      <w:r>
        <w:rPr>
          <w:spacing w:val="-2"/>
        </w:rPr>
        <w:t>constitucional.</w:t>
      </w:r>
    </w:p>
    <w:p>
      <w:pPr>
        <w:pStyle w:val="BodyText"/>
        <w:spacing w:before="37"/>
        <w:ind w:left="2609" w:right="143" w:hanging="1618"/>
        <w:jc w:val="both"/>
      </w:pPr>
      <w:r>
        <w:rPr/>
        <mc:AlternateContent>
          <mc:Choice Requires="wps">
            <w:drawing>
              <wp:anchor distT="0" distB="0" distL="0" distR="0" allowOverlap="1" layoutInCell="1" locked="0" behindDoc="1" simplePos="0" relativeHeight="488197120">
                <wp:simplePos x="0" y="0"/>
                <wp:positionH relativeFrom="page">
                  <wp:posOffset>954024</wp:posOffset>
                </wp:positionH>
                <wp:positionV relativeFrom="paragraph">
                  <wp:posOffset>624296</wp:posOffset>
                </wp:positionV>
                <wp:extent cx="5581015" cy="6350"/>
                <wp:effectExtent l="0" t="0" r="0" b="0"/>
                <wp:wrapTopAndBottom/>
                <wp:docPr id="1458" name="Graphic 1458"/>
                <wp:cNvGraphicFramePr>
                  <a:graphicFrameLocks/>
                </wp:cNvGraphicFramePr>
                <a:graphic>
                  <a:graphicData uri="http://schemas.microsoft.com/office/word/2010/wordprocessingShape">
                    <wps:wsp>
                      <wps:cNvPr id="1458" name="Graphic 1458"/>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49.157238pt;width:439.439pt;height:.481pt;mso-position-horizontal-relative:page;mso-position-vertical-relative:paragraph;z-index:-15119360;mso-wrap-distance-left:0;mso-wrap-distance-right:0" id="docshape1457" filled="true" fillcolor="#000000" stroked="false">
                <v:fill type="solid"/>
                <w10:wrap type="topAndBottom"/>
              </v:rect>
            </w:pict>
          </mc:Fallback>
        </mc:AlternateContent>
      </w:r>
      <w:r>
        <w:rPr>
          <w:b/>
        </w:rPr>
        <w:t>OJ-SDI1T-53 </w:t>
      </w:r>
      <w:r>
        <w:rPr/>
        <w:t>Embargos de terceiro interpostos anteriormente à Lei </w:t>
      </w:r>
      <w:r>
        <w:rPr/>
        <w:t>nº 10.537/02. Agravo de petição. Recolhimento de custas. Ine- </w:t>
      </w:r>
      <w:r>
        <w:rPr>
          <w:spacing w:val="-2"/>
        </w:rPr>
        <w:t>xigibilidade.</w:t>
      </w:r>
    </w:p>
    <w:p>
      <w:pPr>
        <w:pStyle w:val="Heading5"/>
        <w:ind w:left="2979" w:right="2950"/>
        <w:jc w:val="center"/>
      </w:pPr>
      <w:r>
        <w:rPr>
          <w:spacing w:val="-2"/>
        </w:rPr>
        <w:t>H-</w:t>
      </w:r>
      <w:r>
        <w:rPr>
          <w:spacing w:val="-5"/>
        </w:rPr>
        <w:t>82</w:t>
      </w:r>
    </w:p>
    <w:p>
      <w:pPr>
        <w:spacing w:after="0"/>
        <w:jc w:val="center"/>
        <w:sectPr>
          <w:headerReference w:type="default" r:id="rId247"/>
          <w:footerReference w:type="default" r:id="rId248"/>
          <w:pgSz w:w="11910" w:h="16840"/>
          <w:pgMar w:header="765" w:footer="0" w:top="1100" w:bottom="280" w:left="1360" w:right="1500"/>
        </w:sectPr>
      </w:pPr>
    </w:p>
    <w:p>
      <w:pPr>
        <w:pStyle w:val="BodyText"/>
        <w:spacing w:before="74"/>
        <w:ind w:left="2609" w:right="144" w:hanging="1618"/>
        <w:jc w:val="both"/>
      </w:pPr>
      <w:r>
        <w:rPr/>
        <mc:AlternateContent>
          <mc:Choice Requires="wps">
            <w:drawing>
              <wp:anchor distT="0" distB="0" distL="0" distR="0" allowOverlap="1" layoutInCell="1" locked="0" behindDoc="0" simplePos="0" relativeHeight="16340480">
                <wp:simplePos x="0" y="0"/>
                <wp:positionH relativeFrom="page">
                  <wp:posOffset>6858000</wp:posOffset>
                </wp:positionH>
                <wp:positionV relativeFrom="page">
                  <wp:posOffset>8905240</wp:posOffset>
                </wp:positionV>
                <wp:extent cx="702945" cy="1259840"/>
                <wp:effectExtent l="0" t="0" r="0" b="0"/>
                <wp:wrapNone/>
                <wp:docPr id="1461" name="Graphic 1461"/>
                <wp:cNvGraphicFramePr>
                  <a:graphicFrameLocks/>
                </wp:cNvGraphicFramePr>
                <a:graphic>
                  <a:graphicData uri="http://schemas.microsoft.com/office/word/2010/wordprocessingShape">
                    <wps:wsp>
                      <wps:cNvPr id="1461" name="Graphic 1461"/>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340480" id="docshape1460"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340992">
                <wp:simplePos x="0" y="0"/>
                <wp:positionH relativeFrom="page">
                  <wp:posOffset>6827707</wp:posOffset>
                </wp:positionH>
                <wp:positionV relativeFrom="page">
                  <wp:posOffset>9161016</wp:posOffset>
                </wp:positionV>
                <wp:extent cx="300990" cy="742950"/>
                <wp:effectExtent l="0" t="0" r="0" b="0"/>
                <wp:wrapNone/>
                <wp:docPr id="1462" name="Textbox 1462"/>
                <wp:cNvGraphicFramePr>
                  <a:graphicFrameLocks/>
                </wp:cNvGraphicFramePr>
                <a:graphic>
                  <a:graphicData uri="http://schemas.microsoft.com/office/word/2010/wordprocessingShape">
                    <wps:wsp>
                      <wps:cNvPr id="1462" name="Textbox 1462"/>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340992" type="#_x0000_t202" id="docshape1461"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r>
        <w:rPr>
          <w:b/>
        </w:rPr>
        <w:t>OJ-SDI1-143 </w:t>
      </w:r>
      <w:r>
        <w:rPr/>
        <w:t>Empresa em liquidação extrajudicial. Prosseguimento da execução.</w:t>
      </w:r>
      <w:r>
        <w:rPr>
          <w:spacing w:val="32"/>
        </w:rPr>
        <w:t> </w:t>
      </w:r>
      <w:r>
        <w:rPr/>
        <w:t>Créditos</w:t>
      </w:r>
      <w:r>
        <w:rPr>
          <w:spacing w:val="32"/>
        </w:rPr>
        <w:t> </w:t>
      </w:r>
      <w:r>
        <w:rPr/>
        <w:t>trabalhistas.</w:t>
      </w:r>
      <w:r>
        <w:rPr>
          <w:spacing w:val="33"/>
        </w:rPr>
        <w:t> </w:t>
      </w:r>
      <w:r>
        <w:rPr/>
        <w:t>Lei</w:t>
      </w:r>
      <w:r>
        <w:rPr>
          <w:spacing w:val="32"/>
        </w:rPr>
        <w:t> </w:t>
      </w:r>
      <w:r>
        <w:rPr/>
        <w:t>nº</w:t>
      </w:r>
      <w:r>
        <w:rPr>
          <w:spacing w:val="33"/>
        </w:rPr>
        <w:t> </w:t>
      </w:r>
      <w:r>
        <w:rPr/>
        <w:t>6.024/74,</w:t>
      </w:r>
      <w:r>
        <w:rPr>
          <w:spacing w:val="33"/>
        </w:rPr>
        <w:t> </w:t>
      </w:r>
      <w:r>
        <w:rPr/>
        <w:t>arts.</w:t>
      </w:r>
      <w:r>
        <w:rPr>
          <w:spacing w:val="33"/>
        </w:rPr>
        <w:t> </w:t>
      </w:r>
      <w:r>
        <w:rPr/>
        <w:t>5º</w:t>
      </w:r>
      <w:r>
        <w:rPr>
          <w:spacing w:val="33"/>
        </w:rPr>
        <w:t> </w:t>
      </w:r>
      <w:r>
        <w:rPr>
          <w:spacing w:val="-10"/>
        </w:rPr>
        <w:t>e</w:t>
      </w:r>
    </w:p>
    <w:p>
      <w:pPr>
        <w:pStyle w:val="BodyText"/>
        <w:spacing w:line="296" w:lineRule="exact"/>
        <w:ind w:left="2609"/>
        <w:jc w:val="both"/>
      </w:pPr>
      <w:r>
        <w:rPr/>
        <w:t>29.</w:t>
      </w:r>
      <w:r>
        <w:rPr>
          <w:spacing w:val="-5"/>
        </w:rPr>
        <w:t> </w:t>
      </w:r>
      <w:r>
        <w:rPr/>
        <w:t>CLT,</w:t>
      </w:r>
      <w:r>
        <w:rPr>
          <w:spacing w:val="-5"/>
        </w:rPr>
        <w:t> </w:t>
      </w:r>
      <w:r>
        <w:rPr/>
        <w:t>art.</w:t>
      </w:r>
      <w:r>
        <w:rPr>
          <w:spacing w:val="-5"/>
        </w:rPr>
        <w:t> </w:t>
      </w:r>
      <w:r>
        <w:rPr/>
        <w:t>889.</w:t>
      </w:r>
      <w:r>
        <w:rPr>
          <w:spacing w:val="-2"/>
        </w:rPr>
        <w:t> </w:t>
      </w:r>
      <w:r>
        <w:rPr/>
        <w:t>CF/88,</w:t>
      </w:r>
      <w:r>
        <w:rPr>
          <w:spacing w:val="-5"/>
        </w:rPr>
        <w:t> </w:t>
      </w:r>
      <w:r>
        <w:rPr/>
        <w:t>art.</w:t>
      </w:r>
      <w:r>
        <w:rPr>
          <w:spacing w:val="-5"/>
        </w:rPr>
        <w:t> </w:t>
      </w:r>
      <w:r>
        <w:rPr>
          <w:spacing w:val="-4"/>
        </w:rPr>
        <w:t>114.</w:t>
      </w:r>
    </w:p>
    <w:p>
      <w:pPr>
        <w:pStyle w:val="BodyText"/>
        <w:spacing w:before="42"/>
        <w:ind w:left="2609" w:right="142" w:hanging="1618"/>
        <w:jc w:val="both"/>
      </w:pPr>
      <w:r>
        <w:rPr>
          <w:b/>
        </w:rPr>
        <w:t>SUM-419</w:t>
      </w:r>
      <w:r>
        <w:rPr>
          <w:b/>
          <w:spacing w:val="40"/>
        </w:rPr>
        <w:t>  </w:t>
      </w:r>
      <w:r>
        <w:rPr/>
        <w:t>Execução por carta. Competência do juízo deprecante. Em- bargos de terceiro.</w:t>
      </w:r>
    </w:p>
    <w:p>
      <w:pPr>
        <w:pStyle w:val="BodyText"/>
        <w:spacing w:before="40"/>
        <w:ind w:left="2609" w:right="142" w:hanging="1618"/>
        <w:jc w:val="both"/>
      </w:pPr>
      <w:r>
        <w:rPr>
          <w:b/>
        </w:rPr>
        <w:t>OJ-SDI1-300</w:t>
      </w:r>
      <w:r>
        <w:rPr>
          <w:b/>
          <w:spacing w:val="40"/>
        </w:rPr>
        <w:t> </w:t>
      </w:r>
      <w:r>
        <w:rPr/>
        <w:t>Execução trabalhista. Aplicação da TRD cumulada com ju- ros de mora. Constitucionalidade. Lei nº 8.177/91, art. 39 e Lei nº 10.192/01, art. 15.</w:t>
      </w:r>
    </w:p>
    <w:p>
      <w:pPr>
        <w:pStyle w:val="BodyText"/>
        <w:spacing w:before="39"/>
        <w:ind w:left="2609" w:right="144" w:hanging="1618"/>
        <w:jc w:val="both"/>
      </w:pPr>
      <w:r>
        <w:rPr>
          <w:b/>
        </w:rPr>
        <w:t>OJ-SDI2-53</w:t>
      </w:r>
      <w:r>
        <w:rPr>
          <w:b/>
          <w:spacing w:val="80"/>
        </w:rPr>
        <w:t> </w:t>
      </w:r>
      <w:r>
        <w:rPr/>
        <w:t>Mandado de segurança. Cooperativa em liquidação </w:t>
      </w:r>
      <w:r>
        <w:rPr/>
        <w:t>extraju- dicial. Execução. Suspensão. Lei nº 5.764/71, art. 76.</w:t>
      </w:r>
    </w:p>
    <w:p>
      <w:pPr>
        <w:pStyle w:val="BodyText"/>
        <w:spacing w:before="41"/>
        <w:ind w:left="2609" w:right="143" w:hanging="1618"/>
        <w:jc w:val="both"/>
      </w:pPr>
      <w:r>
        <w:rPr>
          <w:b/>
        </w:rPr>
        <w:t>OJ-SDI2-54</w:t>
      </w:r>
      <w:r>
        <w:rPr>
          <w:b/>
          <w:spacing w:val="80"/>
        </w:rPr>
        <w:t> </w:t>
      </w:r>
      <w:r>
        <w:rPr/>
        <w:t>Mandado de segurança. Desconstituição da penhora. </w:t>
      </w:r>
      <w:r>
        <w:rPr/>
        <w:t>Cumu- lação. Embargos de terceiro. CPC, art. 1.046.</w:t>
      </w:r>
    </w:p>
    <w:p>
      <w:pPr>
        <w:pStyle w:val="BodyText"/>
        <w:spacing w:before="40"/>
        <w:ind w:left="2609" w:right="148" w:hanging="1618"/>
        <w:jc w:val="both"/>
      </w:pPr>
      <w:r>
        <w:rPr>
          <w:b/>
        </w:rPr>
        <w:t>OJ-SDI2-56</w:t>
      </w:r>
      <w:r>
        <w:rPr>
          <w:b/>
          <w:spacing w:val="80"/>
          <w:w w:val="150"/>
        </w:rPr>
        <w:t> </w:t>
      </w:r>
      <w:r>
        <w:rPr/>
        <w:t>Mandado de</w:t>
      </w:r>
      <w:r>
        <w:rPr>
          <w:spacing w:val="-2"/>
        </w:rPr>
        <w:t> </w:t>
      </w:r>
      <w:r>
        <w:rPr/>
        <w:t>segurança.</w:t>
      </w:r>
      <w:r>
        <w:rPr>
          <w:spacing w:val="-2"/>
        </w:rPr>
        <w:t> </w:t>
      </w:r>
      <w:r>
        <w:rPr/>
        <w:t>Execução.</w:t>
      </w:r>
      <w:r>
        <w:rPr>
          <w:spacing w:val="-2"/>
        </w:rPr>
        <w:t> </w:t>
      </w:r>
      <w:r>
        <w:rPr/>
        <w:t>Pendência de</w:t>
      </w:r>
      <w:r>
        <w:rPr>
          <w:spacing w:val="-2"/>
        </w:rPr>
        <w:t> </w:t>
      </w:r>
      <w:r>
        <w:rPr/>
        <w:t>recurso </w:t>
      </w:r>
      <w:r>
        <w:rPr/>
        <w:t>ex- traordinário ou de agravo de instrumento.</w:t>
      </w:r>
    </w:p>
    <w:p>
      <w:pPr>
        <w:pStyle w:val="BodyText"/>
        <w:spacing w:before="41"/>
        <w:ind w:left="2609" w:right="143" w:hanging="1618"/>
        <w:jc w:val="both"/>
      </w:pPr>
      <w:r>
        <w:rPr>
          <w:b/>
        </w:rPr>
        <w:t>OJ-SDI2-153 </w:t>
      </w:r>
      <w:r>
        <w:rPr/>
        <w:t>Mandado de segurança. Ordem de penhora sobre </w:t>
      </w:r>
      <w:r>
        <w:rPr/>
        <w:t>valores existentes em conta salário. Art. 649, IV, do CPC. Ilegali- </w:t>
      </w:r>
      <w:r>
        <w:rPr>
          <w:spacing w:val="-2"/>
        </w:rPr>
        <w:t>dade.</w:t>
      </w:r>
    </w:p>
    <w:p>
      <w:pPr>
        <w:pStyle w:val="BodyText"/>
        <w:spacing w:before="39"/>
        <w:ind w:left="2609" w:right="141" w:hanging="1618"/>
        <w:jc w:val="both"/>
      </w:pPr>
      <w:r>
        <w:rPr>
          <w:b/>
        </w:rPr>
        <w:t>SUM-417,</w:t>
      </w:r>
      <w:r>
        <w:rPr>
          <w:b/>
          <w:spacing w:val="-1"/>
        </w:rPr>
        <w:t> </w:t>
      </w:r>
      <w:r>
        <w:rPr>
          <w:b/>
        </w:rPr>
        <w:t>I</w:t>
      </w:r>
      <w:r>
        <w:rPr>
          <w:b/>
          <w:spacing w:val="40"/>
        </w:rPr>
        <w:t>  </w:t>
      </w:r>
      <w:r>
        <w:rPr/>
        <w:t>Mandado de segurança. Penhora em dinheiro. Discordância do credor. Execução definitiva. CPC, art. 655.</w:t>
      </w:r>
    </w:p>
    <w:p>
      <w:pPr>
        <w:pStyle w:val="BodyText"/>
        <w:spacing w:before="40"/>
        <w:ind w:left="2609" w:right="147" w:hanging="1618"/>
        <w:jc w:val="both"/>
      </w:pPr>
      <w:r>
        <w:rPr>
          <w:b/>
        </w:rPr>
        <w:t>SUM-417,</w:t>
      </w:r>
      <w:r>
        <w:rPr>
          <w:b/>
          <w:spacing w:val="-2"/>
        </w:rPr>
        <w:t> </w:t>
      </w:r>
      <w:r>
        <w:rPr>
          <w:b/>
        </w:rPr>
        <w:t>II</w:t>
      </w:r>
      <w:r>
        <w:rPr>
          <w:b/>
          <w:spacing w:val="80"/>
        </w:rPr>
        <w:t> </w:t>
      </w:r>
      <w:r>
        <w:rPr/>
        <w:t>Mandado de segurança. Penhora em dinheiro. Execução de- finitiva. Depósito no próprio banco. CPC, art. 666, I.</w:t>
      </w:r>
    </w:p>
    <w:p>
      <w:pPr>
        <w:spacing w:before="41"/>
        <w:ind w:left="991" w:right="0" w:firstLine="0"/>
        <w:jc w:val="both"/>
        <w:rPr>
          <w:sz w:val="26"/>
        </w:rPr>
      </w:pPr>
      <w:r>
        <w:rPr>
          <w:b/>
          <w:sz w:val="26"/>
        </w:rPr>
        <w:t>SUM-417,</w:t>
      </w:r>
      <w:r>
        <w:rPr>
          <w:b/>
          <w:spacing w:val="-4"/>
          <w:sz w:val="26"/>
        </w:rPr>
        <w:t> </w:t>
      </w:r>
      <w:r>
        <w:rPr>
          <w:b/>
          <w:sz w:val="26"/>
        </w:rPr>
        <w:t>III</w:t>
      </w:r>
      <w:r>
        <w:rPr>
          <w:b/>
          <w:spacing w:val="57"/>
          <w:sz w:val="26"/>
        </w:rPr>
        <w:t> </w:t>
      </w:r>
      <w:r>
        <w:rPr>
          <w:color w:val="FF0000"/>
          <w:spacing w:val="-2"/>
          <w:sz w:val="26"/>
        </w:rPr>
        <w:t>cancelado</w:t>
      </w:r>
    </w:p>
    <w:p>
      <w:pPr>
        <w:pStyle w:val="BodyText"/>
        <w:spacing w:line="298" w:lineRule="exact" w:before="39"/>
        <w:ind w:left="991"/>
        <w:jc w:val="both"/>
      </w:pPr>
      <w:r>
        <w:rPr>
          <w:b/>
        </w:rPr>
        <w:t>OJ-SDI2-59</w:t>
      </w:r>
      <w:r>
        <w:rPr>
          <w:b/>
          <w:spacing w:val="72"/>
        </w:rPr>
        <w:t>  </w:t>
      </w:r>
      <w:r>
        <w:rPr/>
        <w:t>Mandado</w:t>
      </w:r>
      <w:r>
        <w:rPr>
          <w:spacing w:val="24"/>
        </w:rPr>
        <w:t> </w:t>
      </w:r>
      <w:r>
        <w:rPr/>
        <w:t>de</w:t>
      </w:r>
      <w:r>
        <w:rPr>
          <w:spacing w:val="23"/>
        </w:rPr>
        <w:t> </w:t>
      </w:r>
      <w:r>
        <w:rPr/>
        <w:t>segurança.</w:t>
      </w:r>
      <w:r>
        <w:rPr>
          <w:spacing w:val="23"/>
        </w:rPr>
        <w:t> </w:t>
      </w:r>
      <w:r>
        <w:rPr/>
        <w:t>Penhora.</w:t>
      </w:r>
      <w:r>
        <w:rPr>
          <w:spacing w:val="25"/>
        </w:rPr>
        <w:t> </w:t>
      </w:r>
      <w:r>
        <w:rPr/>
        <w:t>Carta</w:t>
      </w:r>
      <w:r>
        <w:rPr>
          <w:spacing w:val="23"/>
        </w:rPr>
        <w:t> </w:t>
      </w:r>
      <w:r>
        <w:rPr/>
        <w:t>de</w:t>
      </w:r>
      <w:r>
        <w:rPr>
          <w:spacing w:val="23"/>
        </w:rPr>
        <w:t> </w:t>
      </w:r>
      <w:r>
        <w:rPr/>
        <w:t>fiança</w:t>
      </w:r>
      <w:r>
        <w:rPr>
          <w:spacing w:val="23"/>
        </w:rPr>
        <w:t> </w:t>
      </w:r>
      <w:r>
        <w:rPr>
          <w:spacing w:val="-2"/>
        </w:rPr>
        <w:t>bancária.</w:t>
      </w:r>
    </w:p>
    <w:p>
      <w:pPr>
        <w:pStyle w:val="BodyText"/>
        <w:spacing w:line="298" w:lineRule="exact"/>
        <w:ind w:left="2608"/>
        <w:jc w:val="both"/>
      </w:pPr>
      <w:r>
        <w:rPr/>
        <w:t>CPC,</w:t>
      </w:r>
      <w:r>
        <w:rPr>
          <w:spacing w:val="-6"/>
        </w:rPr>
        <w:t> </w:t>
      </w:r>
      <w:r>
        <w:rPr/>
        <w:t>art.</w:t>
      </w:r>
      <w:r>
        <w:rPr>
          <w:spacing w:val="-3"/>
        </w:rPr>
        <w:t> </w:t>
      </w:r>
      <w:r>
        <w:rPr>
          <w:spacing w:val="-4"/>
        </w:rPr>
        <w:t>655.</w:t>
      </w:r>
    </w:p>
    <w:p>
      <w:pPr>
        <w:pStyle w:val="BodyText"/>
        <w:spacing w:before="42"/>
        <w:ind w:left="2608" w:right="143" w:hanging="1618"/>
        <w:jc w:val="both"/>
      </w:pPr>
      <w:r>
        <w:rPr>
          <w:b/>
        </w:rPr>
        <w:t>OJ-SDI2-93</w:t>
      </w:r>
      <w:r>
        <w:rPr>
          <w:b/>
          <w:spacing w:val="80"/>
        </w:rPr>
        <w:t> </w:t>
      </w:r>
      <w:r>
        <w:rPr/>
        <w:t>Mandado de segurança. Penhora. Renda mensal ou fatura- mento de estabelecimento comercial.</w:t>
      </w:r>
    </w:p>
    <w:p>
      <w:pPr>
        <w:pStyle w:val="BodyText"/>
        <w:spacing w:before="38"/>
        <w:ind w:left="2608" w:right="145" w:hanging="1618"/>
        <w:jc w:val="both"/>
      </w:pPr>
      <w:r>
        <w:rPr>
          <w:b/>
        </w:rPr>
        <w:t>SUM-416</w:t>
      </w:r>
      <w:r>
        <w:rPr>
          <w:b/>
          <w:spacing w:val="80"/>
        </w:rPr>
        <w:t>   </w:t>
      </w:r>
      <w:r>
        <w:rPr/>
        <w:t>Mandado de segurança. Tópicos e valores não especificados no agravo de petição. Lei nº 8.432/92. CLT, art. 897, § 1º.</w:t>
      </w:r>
    </w:p>
    <w:p>
      <w:pPr>
        <w:pStyle w:val="BodyText"/>
        <w:spacing w:before="41"/>
        <w:ind w:left="2608" w:right="147" w:hanging="1618"/>
        <w:jc w:val="both"/>
      </w:pPr>
      <w:r>
        <w:rPr>
          <w:b/>
        </w:rPr>
        <w:t>SUM-405,</w:t>
      </w:r>
      <w:r>
        <w:rPr>
          <w:b/>
          <w:spacing w:val="-1"/>
        </w:rPr>
        <w:t> </w:t>
      </w:r>
      <w:r>
        <w:rPr>
          <w:b/>
        </w:rPr>
        <w:t>I</w:t>
      </w:r>
      <w:r>
        <w:rPr>
          <w:b/>
          <w:spacing w:val="40"/>
        </w:rPr>
        <w:t>  </w:t>
      </w:r>
      <w:r>
        <w:rPr/>
        <w:t>Pedido liminar formulado na petição inicial de ação rescisó- ria ou na fase recursal. Suspensão de execução. </w:t>
      </w:r>
      <w:r>
        <w:rPr/>
        <w:t>Cabimento. CPC, art. 273, § 7º.</w:t>
      </w:r>
    </w:p>
    <w:p>
      <w:pPr>
        <w:pStyle w:val="BodyText"/>
        <w:spacing w:before="41"/>
        <w:ind w:left="2608" w:right="147" w:hanging="1618"/>
        <w:jc w:val="both"/>
      </w:pPr>
      <w:r>
        <w:rPr>
          <w:b/>
        </w:rPr>
        <w:t>OJ-SDI1-343</w:t>
      </w:r>
      <w:r>
        <w:rPr>
          <w:b/>
          <w:spacing w:val="40"/>
        </w:rPr>
        <w:t> </w:t>
      </w:r>
      <w:r>
        <w:rPr/>
        <w:t>Penhora. Bens de pessoa jurídica de direito privado. Suces- são pela União ou Estado-membro. CF/88, art. 100.</w:t>
      </w:r>
    </w:p>
    <w:p>
      <w:pPr>
        <w:pStyle w:val="BodyText"/>
        <w:spacing w:before="38"/>
        <w:ind w:left="2608" w:right="145" w:hanging="1618"/>
        <w:jc w:val="both"/>
      </w:pPr>
      <w:r>
        <w:rPr>
          <w:b/>
        </w:rPr>
        <w:t>OJ-SDI1-226</w:t>
      </w:r>
      <w:r>
        <w:rPr>
          <w:b/>
          <w:spacing w:val="40"/>
        </w:rPr>
        <w:t> </w:t>
      </w:r>
      <w:r>
        <w:rPr/>
        <w:t>Penhora. Cédula de crédito rural. Cédula de crédito indus- </w:t>
      </w:r>
      <w:r>
        <w:rPr>
          <w:spacing w:val="-2"/>
        </w:rPr>
        <w:t>trial.</w:t>
      </w:r>
    </w:p>
    <w:p>
      <w:pPr>
        <w:pStyle w:val="BodyText"/>
        <w:spacing w:before="41"/>
        <w:ind w:left="2608" w:right="144" w:hanging="1618"/>
        <w:jc w:val="both"/>
      </w:pPr>
      <w:r>
        <w:rPr>
          <w:b/>
        </w:rPr>
        <w:t>OJ-SDI1T-54</w:t>
      </w:r>
      <w:r>
        <w:rPr>
          <w:b/>
          <w:spacing w:val="40"/>
        </w:rPr>
        <w:t> </w:t>
      </w:r>
      <w:r>
        <w:rPr/>
        <w:t>Plano Collor. Correção monetária. Índice de 84,32%. Lei nº </w:t>
      </w:r>
      <w:r>
        <w:rPr>
          <w:spacing w:val="-2"/>
        </w:rPr>
        <w:t>7.738/89.</w:t>
      </w:r>
    </w:p>
    <w:p>
      <w:pPr>
        <w:pStyle w:val="BodyText"/>
        <w:spacing w:before="40"/>
        <w:ind w:left="2608" w:right="148" w:hanging="1618"/>
        <w:jc w:val="both"/>
      </w:pPr>
      <w:r>
        <w:rPr>
          <w:b/>
        </w:rPr>
        <w:t>OJ-TP/OE-1 </w:t>
      </w:r>
      <w:r>
        <w:rPr/>
        <w:t>Precatório. Crédito trabalhista. Pequeno valor. Emenda Constitucional nº 37/2002.</w:t>
      </w:r>
    </w:p>
    <w:p>
      <w:pPr>
        <w:pStyle w:val="BodyText"/>
        <w:spacing w:before="40"/>
        <w:ind w:left="2608" w:right="141" w:hanging="1618"/>
        <w:jc w:val="both"/>
      </w:pPr>
      <w:r>
        <w:rPr>
          <w:b/>
        </w:rPr>
        <w:t>OJ-TP/OE-6</w:t>
      </w:r>
      <w:r>
        <w:rPr>
          <w:b/>
          <w:spacing w:val="80"/>
        </w:rPr>
        <w:t> </w:t>
      </w:r>
      <w:r>
        <w:rPr/>
        <w:t>Precatório. Limitação da condenação imposta pelo título ju- dicial exeqüendo à data do advento da Lei nº 8.112, </w:t>
      </w:r>
      <w:r>
        <w:rPr/>
        <w:t>de </w:t>
      </w:r>
      <w:r>
        <w:rPr>
          <w:spacing w:val="-2"/>
        </w:rPr>
        <w:t>11.12.1990.</w:t>
      </w:r>
    </w:p>
    <w:p>
      <w:pPr>
        <w:pStyle w:val="BodyText"/>
        <w:spacing w:before="39"/>
        <w:ind w:left="2608" w:right="144" w:hanging="1618"/>
        <w:jc w:val="both"/>
      </w:pPr>
      <w:r>
        <w:rPr>
          <w:b/>
        </w:rPr>
        <w:t>OJ-TP/OE-9</w:t>
      </w:r>
      <w:r>
        <w:rPr>
          <w:b/>
          <w:spacing w:val="40"/>
        </w:rPr>
        <w:t> </w:t>
      </w:r>
      <w:r>
        <w:rPr/>
        <w:t>Precatório. Pequeno valor. Individualização do crédito apu- rado. Reclamação trabalhista plúrima. Execução direta </w:t>
      </w:r>
      <w:r>
        <w:rPr/>
        <w:t>con- tra a Fazenda Pública. Possibilidade.</w:t>
      </w:r>
    </w:p>
    <w:p>
      <w:pPr>
        <w:pStyle w:val="BodyText"/>
        <w:rPr>
          <w:sz w:val="20"/>
        </w:rPr>
      </w:pPr>
    </w:p>
    <w:p>
      <w:pPr>
        <w:pStyle w:val="BodyText"/>
        <w:spacing w:before="2"/>
        <w:rPr>
          <w:sz w:val="10"/>
        </w:rPr>
      </w:pPr>
      <w:r>
        <w:rPr/>
        <mc:AlternateContent>
          <mc:Choice Requires="wps">
            <w:drawing>
              <wp:anchor distT="0" distB="0" distL="0" distR="0" allowOverlap="1" layoutInCell="1" locked="0" behindDoc="1" simplePos="0" relativeHeight="488199168">
                <wp:simplePos x="0" y="0"/>
                <wp:positionH relativeFrom="page">
                  <wp:posOffset>954024</wp:posOffset>
                </wp:positionH>
                <wp:positionV relativeFrom="paragraph">
                  <wp:posOffset>89649</wp:posOffset>
                </wp:positionV>
                <wp:extent cx="5581015" cy="6350"/>
                <wp:effectExtent l="0" t="0" r="0" b="0"/>
                <wp:wrapTopAndBottom/>
                <wp:docPr id="1463" name="Graphic 1463"/>
                <wp:cNvGraphicFramePr>
                  <a:graphicFrameLocks/>
                </wp:cNvGraphicFramePr>
                <a:graphic>
                  <a:graphicData uri="http://schemas.microsoft.com/office/word/2010/wordprocessingShape">
                    <wps:wsp>
                      <wps:cNvPr id="1463" name="Graphic 1463"/>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7.05905pt;width:439.439pt;height:.481pt;mso-position-horizontal-relative:page;mso-position-vertical-relative:paragraph;z-index:-15117312;mso-wrap-distance-left:0;mso-wrap-distance-right:0" id="docshape1462" filled="true" fillcolor="#000000" stroked="false">
                <v:fill type="solid"/>
                <w10:wrap type="topAndBottom"/>
              </v:rect>
            </w:pict>
          </mc:Fallback>
        </mc:AlternateContent>
      </w:r>
    </w:p>
    <w:p>
      <w:pPr>
        <w:pStyle w:val="Heading5"/>
        <w:ind w:left="2979" w:right="2950"/>
        <w:jc w:val="center"/>
      </w:pPr>
      <w:r>
        <w:rPr>
          <w:spacing w:val="-2"/>
        </w:rPr>
        <w:t>H-</w:t>
      </w:r>
      <w:r>
        <w:rPr>
          <w:spacing w:val="-5"/>
        </w:rPr>
        <w:t>83</w:t>
      </w:r>
    </w:p>
    <w:p>
      <w:pPr>
        <w:spacing w:after="0"/>
        <w:jc w:val="center"/>
        <w:sectPr>
          <w:headerReference w:type="default" r:id="rId249"/>
          <w:footerReference w:type="default" r:id="rId250"/>
          <w:pgSz w:w="11910" w:h="16840"/>
          <w:pgMar w:header="765" w:footer="0" w:top="1100" w:bottom="280" w:left="1360" w:right="1500"/>
        </w:sectPr>
      </w:pPr>
    </w:p>
    <w:p>
      <w:pPr>
        <w:pStyle w:val="BodyText"/>
        <w:spacing w:before="74"/>
        <w:ind w:left="2609" w:right="141" w:hanging="1618"/>
        <w:jc w:val="both"/>
      </w:pPr>
      <w:r>
        <w:rPr/>
        <mc:AlternateContent>
          <mc:Choice Requires="wps">
            <w:drawing>
              <wp:anchor distT="0" distB="0" distL="0" distR="0" allowOverlap="1" layoutInCell="1" locked="0" behindDoc="0" simplePos="0" relativeHeight="16342016">
                <wp:simplePos x="0" y="0"/>
                <wp:positionH relativeFrom="page">
                  <wp:posOffset>0</wp:posOffset>
                </wp:positionH>
                <wp:positionV relativeFrom="page">
                  <wp:posOffset>8848090</wp:posOffset>
                </wp:positionV>
                <wp:extent cx="708025" cy="1259840"/>
                <wp:effectExtent l="0" t="0" r="0" b="0"/>
                <wp:wrapNone/>
                <wp:docPr id="1466" name="Graphic 1466"/>
                <wp:cNvGraphicFramePr>
                  <a:graphicFrameLocks/>
                </wp:cNvGraphicFramePr>
                <a:graphic>
                  <a:graphicData uri="http://schemas.microsoft.com/office/word/2010/wordprocessingShape">
                    <wps:wsp>
                      <wps:cNvPr id="1466" name="Graphic 1466"/>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342016" id="docshape1465"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342528">
                <wp:simplePos x="0" y="0"/>
                <wp:positionH relativeFrom="page">
                  <wp:posOffset>402523</wp:posOffset>
                </wp:positionH>
                <wp:positionV relativeFrom="page">
                  <wp:posOffset>9240780</wp:posOffset>
                </wp:positionV>
                <wp:extent cx="186690" cy="469265"/>
                <wp:effectExtent l="0" t="0" r="0" b="0"/>
                <wp:wrapNone/>
                <wp:docPr id="1467" name="Textbox 1467"/>
                <wp:cNvGraphicFramePr>
                  <a:graphicFrameLocks/>
                </wp:cNvGraphicFramePr>
                <a:graphic>
                  <a:graphicData uri="http://schemas.microsoft.com/office/word/2010/wordprocessingShape">
                    <wps:wsp>
                      <wps:cNvPr id="1467" name="Textbox 1467"/>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342528" type="#_x0000_t202" id="docshape1466"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343040">
                <wp:simplePos x="0" y="0"/>
                <wp:positionH relativeFrom="page">
                  <wp:posOffset>515299</wp:posOffset>
                </wp:positionH>
                <wp:positionV relativeFrom="page">
                  <wp:posOffset>9104628</wp:posOffset>
                </wp:positionV>
                <wp:extent cx="186690" cy="742950"/>
                <wp:effectExtent l="0" t="0" r="0" b="0"/>
                <wp:wrapNone/>
                <wp:docPr id="1468" name="Textbox 1468"/>
                <wp:cNvGraphicFramePr>
                  <a:graphicFrameLocks/>
                </wp:cNvGraphicFramePr>
                <a:graphic>
                  <a:graphicData uri="http://schemas.microsoft.com/office/word/2010/wordprocessingShape">
                    <wps:wsp>
                      <wps:cNvPr id="1468" name="Textbox 1468"/>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343040" type="#_x0000_t202" id="docshape1467"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r>
        <w:rPr>
          <w:b/>
        </w:rPr>
        <w:t>OJ-TP/OE-2 </w:t>
      </w:r>
      <w:r>
        <w:rPr/>
        <w:t>Precatório. Revisão de cálculos. Requisitos. Limites da competência do Presidente do TRT.</w:t>
      </w:r>
    </w:p>
    <w:p>
      <w:pPr>
        <w:pStyle w:val="BodyText"/>
        <w:spacing w:before="38"/>
        <w:ind w:left="2609" w:right="143" w:hanging="1618"/>
        <w:jc w:val="both"/>
      </w:pPr>
      <w:r>
        <w:rPr>
          <w:b/>
        </w:rPr>
        <w:t>OJ-TP/OE-3</w:t>
      </w:r>
      <w:r>
        <w:rPr>
          <w:b/>
          <w:spacing w:val="40"/>
        </w:rPr>
        <w:t> </w:t>
      </w:r>
      <w:r>
        <w:rPr/>
        <w:t>Precatório. Seqüestro. Emenda Constitucional nº </w:t>
      </w:r>
      <w:r>
        <w:rPr/>
        <w:t>30/2000. Preterição. Não inclusão no orçamento. ADIn 1662-8. Art. 100, § 2º da CF/1988.</w:t>
      </w:r>
    </w:p>
    <w:p>
      <w:pPr>
        <w:spacing w:before="41"/>
        <w:ind w:left="991" w:right="0" w:firstLine="0"/>
        <w:jc w:val="both"/>
        <w:rPr>
          <w:sz w:val="26"/>
        </w:rPr>
      </w:pPr>
      <w:r>
        <w:rPr>
          <w:b/>
          <w:sz w:val="26"/>
        </w:rPr>
        <w:t>OJ-SDI2-147</w:t>
      </w:r>
      <w:r>
        <w:rPr>
          <w:b/>
          <w:spacing w:val="49"/>
          <w:w w:val="150"/>
          <w:sz w:val="26"/>
        </w:rPr>
        <w:t> </w:t>
      </w:r>
      <w:r>
        <w:rPr>
          <w:color w:val="FF0000"/>
          <w:spacing w:val="-2"/>
          <w:sz w:val="26"/>
        </w:rPr>
        <w:t>(cancelada)</w:t>
      </w:r>
    </w:p>
    <w:p>
      <w:pPr>
        <w:spacing w:before="40"/>
        <w:ind w:left="991" w:right="0" w:firstLine="0"/>
        <w:jc w:val="both"/>
        <w:rPr>
          <w:sz w:val="26"/>
        </w:rPr>
      </w:pPr>
      <w:r>
        <w:rPr>
          <w:b/>
          <w:sz w:val="26"/>
        </w:rPr>
        <w:t>SUM-210</w:t>
      </w:r>
      <w:r>
        <w:rPr>
          <w:b/>
          <w:spacing w:val="73"/>
          <w:sz w:val="26"/>
        </w:rPr>
        <w:t>    </w:t>
      </w:r>
      <w:r>
        <w:rPr>
          <w:color w:val="FF0000"/>
          <w:spacing w:val="-2"/>
          <w:sz w:val="26"/>
        </w:rPr>
        <w:t>(cancelada)</w:t>
      </w:r>
    </w:p>
    <w:p>
      <w:pPr>
        <w:spacing w:before="39"/>
        <w:ind w:left="991" w:right="0" w:firstLine="0"/>
        <w:jc w:val="both"/>
        <w:rPr>
          <w:sz w:val="26"/>
        </w:rPr>
      </w:pPr>
      <w:r>
        <w:rPr>
          <w:b/>
          <w:sz w:val="26"/>
        </w:rPr>
        <w:t>SUM-193</w:t>
      </w:r>
      <w:r>
        <w:rPr>
          <w:b/>
          <w:spacing w:val="73"/>
          <w:sz w:val="26"/>
        </w:rPr>
        <w:t>    </w:t>
      </w:r>
      <w:r>
        <w:rPr>
          <w:color w:val="FF0000"/>
          <w:spacing w:val="-2"/>
          <w:sz w:val="26"/>
        </w:rPr>
        <w:t>(cancelada)</w:t>
      </w:r>
    </w:p>
    <w:p>
      <w:pPr>
        <w:spacing w:line="273" w:lineRule="auto" w:before="40"/>
        <w:ind w:left="991" w:right="5240" w:firstLine="0"/>
        <w:jc w:val="both"/>
        <w:rPr>
          <w:sz w:val="26"/>
        </w:rPr>
      </w:pPr>
      <w:r>
        <w:rPr>
          <w:b/>
          <w:sz w:val="26"/>
        </w:rPr>
        <w:t>SUM-205 </w:t>
      </w:r>
      <w:r>
        <w:rPr>
          <w:color w:val="FF0000"/>
          <w:sz w:val="26"/>
        </w:rPr>
        <w:t>(cancelada)</w:t>
      </w:r>
      <w:r>
        <w:rPr>
          <w:color w:val="FF0000"/>
          <w:spacing w:val="80"/>
          <w:sz w:val="26"/>
        </w:rPr>
        <w:t> </w:t>
      </w:r>
      <w:r>
        <w:rPr>
          <w:b/>
          <w:sz w:val="26"/>
        </w:rPr>
        <w:t>OJ-SDI2-49 </w:t>
      </w:r>
      <w:r>
        <w:rPr>
          <w:color w:val="FF0000"/>
          <w:sz w:val="26"/>
        </w:rPr>
        <w:t>(cancelada) </w:t>
      </w:r>
      <w:r>
        <w:rPr>
          <w:b/>
          <w:sz w:val="26"/>
        </w:rPr>
        <w:t>OJ-SDI2-87</w:t>
      </w:r>
      <w:r>
        <w:rPr>
          <w:b/>
          <w:spacing w:val="74"/>
          <w:sz w:val="26"/>
        </w:rPr>
        <w:t>  </w:t>
      </w:r>
      <w:r>
        <w:rPr>
          <w:color w:val="FF0000"/>
          <w:spacing w:val="-2"/>
          <w:sz w:val="26"/>
        </w:rPr>
        <w:t>(cancelada)</w:t>
      </w:r>
    </w:p>
    <w:p>
      <w:pPr>
        <w:pStyle w:val="Heading5"/>
        <w:spacing w:before="173"/>
      </w:pPr>
      <w:r>
        <w:rPr/>
        <w:t>EXECUÇÃO</w:t>
      </w:r>
      <w:r>
        <w:rPr>
          <w:spacing w:val="-10"/>
        </w:rPr>
        <w:t> </w:t>
      </w:r>
      <w:r>
        <w:rPr>
          <w:spacing w:val="-2"/>
        </w:rPr>
        <w:t>DIRETA</w:t>
      </w:r>
    </w:p>
    <w:p>
      <w:pPr>
        <w:pStyle w:val="BodyText"/>
        <w:spacing w:before="121"/>
        <w:ind w:left="2609" w:right="145" w:hanging="1618"/>
        <w:jc w:val="both"/>
      </w:pPr>
      <w:r>
        <w:rPr>
          <w:b/>
        </w:rPr>
        <w:t>OJ-SDI1-87</w:t>
      </w:r>
      <w:r>
        <w:rPr>
          <w:b/>
          <w:spacing w:val="80"/>
        </w:rPr>
        <w:t> </w:t>
      </w:r>
      <w:r>
        <w:rPr/>
        <w:t>Execução direta. Exploração de atividade econômica. CLT, art. 883. CF/88, art. 173, § 1º.</w:t>
      </w:r>
    </w:p>
    <w:p>
      <w:pPr>
        <w:pStyle w:val="BodyText"/>
        <w:spacing w:before="41"/>
        <w:ind w:left="2609" w:right="146" w:hanging="1618"/>
        <w:jc w:val="both"/>
      </w:pPr>
      <w:r>
        <w:rPr>
          <w:b/>
        </w:rPr>
        <w:t>OJ-SDI1-343</w:t>
      </w:r>
      <w:r>
        <w:rPr>
          <w:b/>
          <w:spacing w:val="40"/>
        </w:rPr>
        <w:t> </w:t>
      </w:r>
      <w:r>
        <w:rPr/>
        <w:t>Penhora. Bens de pessoa jurídica de direito privado. Suces- são pela União ou Estado-membro. CF/88, art. 100.</w:t>
      </w:r>
    </w:p>
    <w:p>
      <w:pPr>
        <w:pStyle w:val="BodyText"/>
        <w:spacing w:before="40"/>
        <w:ind w:left="2609" w:right="143" w:hanging="1618"/>
        <w:jc w:val="both"/>
      </w:pPr>
      <w:r>
        <w:rPr>
          <w:b/>
        </w:rPr>
        <w:t>OJ-TP/OE-9</w:t>
      </w:r>
      <w:r>
        <w:rPr>
          <w:b/>
          <w:spacing w:val="40"/>
        </w:rPr>
        <w:t> </w:t>
      </w:r>
      <w:r>
        <w:rPr/>
        <w:t>Precatório. Pequeno valor. Individualização do crédito apu- rado. Reclamação trabalhista plúrima. Execução direta </w:t>
      </w:r>
      <w:r>
        <w:rPr/>
        <w:t>con- tra a Fazenda Pública. Possibilidade.</w:t>
      </w:r>
    </w:p>
    <w:p>
      <w:pPr>
        <w:pStyle w:val="Heading5"/>
        <w:spacing w:before="217"/>
      </w:pPr>
      <w:r>
        <w:rPr/>
        <w:t>EXECUÇÃO</w:t>
      </w:r>
      <w:r>
        <w:rPr>
          <w:spacing w:val="-7"/>
        </w:rPr>
        <w:t> </w:t>
      </w:r>
      <w:r>
        <w:rPr/>
        <w:t>POR</w:t>
      </w:r>
      <w:r>
        <w:rPr>
          <w:spacing w:val="-6"/>
        </w:rPr>
        <w:t> </w:t>
      </w:r>
      <w:r>
        <w:rPr/>
        <w:t>CARTA</w:t>
      </w:r>
      <w:r>
        <w:rPr>
          <w:spacing w:val="-6"/>
        </w:rPr>
        <w:t> </w:t>
      </w:r>
      <w:r>
        <w:rPr>
          <w:spacing w:val="-2"/>
        </w:rPr>
        <w:t>PRECATÓRIA</w:t>
      </w:r>
    </w:p>
    <w:p>
      <w:pPr>
        <w:pStyle w:val="BodyText"/>
        <w:spacing w:before="122"/>
        <w:ind w:left="991"/>
        <w:jc w:val="both"/>
      </w:pPr>
      <w:r>
        <w:rPr/>
        <w:t>Ver</w:t>
      </w:r>
      <w:r>
        <w:rPr>
          <w:spacing w:val="-5"/>
        </w:rPr>
        <w:t> </w:t>
      </w:r>
      <w:r>
        <w:rPr>
          <w:spacing w:val="-2"/>
        </w:rPr>
        <w:t>Execução</w:t>
      </w:r>
    </w:p>
    <w:p>
      <w:pPr>
        <w:pStyle w:val="Heading5"/>
        <w:spacing w:before="220"/>
      </w:pPr>
      <w:r>
        <w:rPr/>
        <w:t>EXPOSIÇÃO</w:t>
      </w:r>
      <w:r>
        <w:rPr>
          <w:spacing w:val="-11"/>
        </w:rPr>
        <w:t> </w:t>
      </w:r>
      <w:r>
        <w:rPr/>
        <w:t>EVENTUAL,</w:t>
      </w:r>
      <w:r>
        <w:rPr>
          <w:spacing w:val="-8"/>
        </w:rPr>
        <w:t> </w:t>
      </w:r>
      <w:r>
        <w:rPr/>
        <w:t>PERMANENTE</w:t>
      </w:r>
      <w:r>
        <w:rPr>
          <w:spacing w:val="-9"/>
        </w:rPr>
        <w:t> </w:t>
      </w:r>
      <w:r>
        <w:rPr/>
        <w:t>E</w:t>
      </w:r>
      <w:r>
        <w:rPr>
          <w:spacing w:val="-8"/>
        </w:rPr>
        <w:t> </w:t>
      </w:r>
      <w:r>
        <w:rPr>
          <w:spacing w:val="-2"/>
        </w:rPr>
        <w:t>INTERMITENTE</w:t>
      </w:r>
    </w:p>
    <w:p>
      <w:pPr>
        <w:tabs>
          <w:tab w:pos="2609" w:val="left" w:leader="none"/>
        </w:tabs>
        <w:spacing w:before="121"/>
        <w:ind w:left="991" w:right="0" w:firstLine="0"/>
        <w:jc w:val="left"/>
        <w:rPr>
          <w:sz w:val="26"/>
        </w:rPr>
      </w:pPr>
      <w:r>
        <w:rPr>
          <w:b/>
          <w:sz w:val="26"/>
        </w:rPr>
        <w:t>SUM-364,</w:t>
      </w:r>
      <w:r>
        <w:rPr>
          <w:b/>
          <w:spacing w:val="-11"/>
          <w:sz w:val="26"/>
        </w:rPr>
        <w:t> </w:t>
      </w:r>
      <w:r>
        <w:rPr>
          <w:b/>
          <w:spacing w:val="-10"/>
          <w:sz w:val="26"/>
        </w:rPr>
        <w:t>I</w:t>
      </w:r>
      <w:r>
        <w:rPr>
          <w:b/>
          <w:sz w:val="26"/>
        </w:rPr>
        <w:tab/>
      </w:r>
      <w:r>
        <w:rPr>
          <w:sz w:val="26"/>
        </w:rPr>
        <w:t>Adicional</w:t>
      </w:r>
      <w:r>
        <w:rPr>
          <w:spacing w:val="-7"/>
          <w:sz w:val="26"/>
        </w:rPr>
        <w:t> </w:t>
      </w:r>
      <w:r>
        <w:rPr>
          <w:sz w:val="26"/>
        </w:rPr>
        <w:t>de</w:t>
      </w:r>
      <w:r>
        <w:rPr>
          <w:spacing w:val="-6"/>
          <w:sz w:val="26"/>
        </w:rPr>
        <w:t> </w:t>
      </w:r>
      <w:r>
        <w:rPr>
          <w:spacing w:val="-2"/>
          <w:sz w:val="26"/>
        </w:rPr>
        <w:t>periculosidade.</w:t>
      </w:r>
    </w:p>
    <w:p>
      <w:pPr>
        <w:pStyle w:val="BodyText"/>
        <w:tabs>
          <w:tab w:pos="2609" w:val="left" w:leader="none"/>
        </w:tabs>
        <w:spacing w:before="40"/>
        <w:ind w:left="991"/>
      </w:pPr>
      <w:r>
        <w:rPr>
          <w:b/>
          <w:spacing w:val="-2"/>
        </w:rPr>
        <w:t>SUM-</w:t>
      </w:r>
      <w:r>
        <w:rPr>
          <w:b/>
          <w:spacing w:val="-5"/>
        </w:rPr>
        <w:t>47</w:t>
      </w:r>
      <w:r>
        <w:rPr>
          <w:b/>
        </w:rPr>
        <w:tab/>
      </w:r>
      <w:r>
        <w:rPr/>
        <w:t>Adicional</w:t>
      </w:r>
      <w:r>
        <w:rPr>
          <w:spacing w:val="-9"/>
        </w:rPr>
        <w:t> </w:t>
      </w:r>
      <w:r>
        <w:rPr/>
        <w:t>de</w:t>
      </w:r>
      <w:r>
        <w:rPr>
          <w:spacing w:val="-8"/>
        </w:rPr>
        <w:t> </w:t>
      </w:r>
      <w:r>
        <w:rPr/>
        <w:t>insalubridade.</w:t>
      </w:r>
      <w:r>
        <w:rPr>
          <w:spacing w:val="-8"/>
        </w:rPr>
        <w:t> </w:t>
      </w:r>
      <w:r>
        <w:rPr>
          <w:spacing w:val="-2"/>
        </w:rPr>
        <w:t>Devido.</w:t>
      </w:r>
    </w:p>
    <w:p>
      <w:pPr>
        <w:pStyle w:val="BodyText"/>
        <w:tabs>
          <w:tab w:pos="2609" w:val="left" w:leader="none"/>
        </w:tabs>
        <w:spacing w:before="39"/>
        <w:ind w:left="992"/>
      </w:pPr>
      <w:r>
        <w:rPr>
          <w:b/>
          <w:spacing w:val="-2"/>
        </w:rPr>
        <w:t>SUM-</w:t>
      </w:r>
      <w:r>
        <w:rPr>
          <w:b/>
          <w:spacing w:val="-5"/>
        </w:rPr>
        <w:t>361</w:t>
      </w:r>
      <w:r>
        <w:rPr>
          <w:b/>
        </w:rPr>
        <w:tab/>
      </w:r>
      <w:r>
        <w:rPr/>
        <w:t>Adicional</w:t>
      </w:r>
      <w:r>
        <w:rPr>
          <w:spacing w:val="-9"/>
        </w:rPr>
        <w:t> </w:t>
      </w:r>
      <w:r>
        <w:rPr/>
        <w:t>de</w:t>
      </w:r>
      <w:r>
        <w:rPr>
          <w:spacing w:val="-9"/>
        </w:rPr>
        <w:t> </w:t>
      </w:r>
      <w:r>
        <w:rPr/>
        <w:t>periculosidade.</w:t>
      </w:r>
      <w:r>
        <w:rPr>
          <w:spacing w:val="-8"/>
        </w:rPr>
        <w:t> </w:t>
      </w:r>
      <w:r>
        <w:rPr>
          <w:spacing w:val="-2"/>
        </w:rPr>
        <w:t>Eletricitários.</w:t>
      </w:r>
    </w:p>
    <w:p>
      <w:pPr>
        <w:pStyle w:val="BodyText"/>
        <w:tabs>
          <w:tab w:pos="2609" w:val="left" w:leader="none"/>
        </w:tabs>
        <w:spacing w:before="42"/>
        <w:ind w:left="992"/>
      </w:pPr>
      <w:r>
        <w:rPr>
          <w:b/>
          <w:spacing w:val="-2"/>
        </w:rPr>
        <w:t>OJ-SDI1-</w:t>
      </w:r>
      <w:r>
        <w:rPr>
          <w:b/>
          <w:spacing w:val="-10"/>
        </w:rPr>
        <w:t>5</w:t>
      </w:r>
      <w:r>
        <w:rPr>
          <w:b/>
        </w:rPr>
        <w:tab/>
      </w:r>
      <w:r>
        <w:rPr/>
        <w:t>Adicional</w:t>
      </w:r>
      <w:r>
        <w:rPr>
          <w:spacing w:val="-8"/>
        </w:rPr>
        <w:t> </w:t>
      </w:r>
      <w:r>
        <w:rPr/>
        <w:t>de</w:t>
      </w:r>
      <w:r>
        <w:rPr>
          <w:spacing w:val="-8"/>
        </w:rPr>
        <w:t> </w:t>
      </w:r>
      <w:r>
        <w:rPr/>
        <w:t>periculosidade.</w:t>
      </w:r>
      <w:r>
        <w:rPr>
          <w:spacing w:val="-8"/>
        </w:rPr>
        <w:t> </w:t>
      </w:r>
      <w:r>
        <w:rPr/>
        <w:t>Inflamáveis</w:t>
      </w:r>
      <w:r>
        <w:rPr>
          <w:spacing w:val="-8"/>
        </w:rPr>
        <w:t> </w:t>
      </w:r>
      <w:r>
        <w:rPr/>
        <w:t>e/ou</w:t>
      </w:r>
      <w:r>
        <w:rPr>
          <w:spacing w:val="-6"/>
        </w:rPr>
        <w:t> </w:t>
      </w:r>
      <w:r>
        <w:rPr>
          <w:spacing w:val="-2"/>
        </w:rPr>
        <w:t>explosivos.</w:t>
      </w:r>
    </w:p>
    <w:p>
      <w:pPr>
        <w:pStyle w:val="BodyText"/>
        <w:spacing w:before="40"/>
        <w:ind w:left="2609" w:right="143" w:hanging="1618"/>
        <w:jc w:val="both"/>
      </w:pPr>
      <w:r>
        <w:rPr>
          <w:b/>
        </w:rPr>
        <w:t>SUM-453</w:t>
      </w:r>
      <w:r>
        <w:rPr>
          <w:b/>
          <w:spacing w:val="40"/>
        </w:rPr>
        <w:t>  </w:t>
      </w:r>
      <w:r>
        <w:rPr/>
        <w:t>Adicional de periculosidade. Pagamento espontâneo. </w:t>
      </w:r>
      <w:r>
        <w:rPr/>
        <w:t>Carac- terização de fato incontroverso. Desnecessária a perícia de que trata o Art. 195 da CLT.</w:t>
      </w:r>
    </w:p>
    <w:p>
      <w:pPr>
        <w:pStyle w:val="Heading5"/>
        <w:spacing w:before="217"/>
      </w:pPr>
      <w:r>
        <w:rPr/>
        <w:t>EXPURGOS</w:t>
      </w:r>
      <w:r>
        <w:rPr>
          <w:spacing w:val="-12"/>
        </w:rPr>
        <w:t> </w:t>
      </w:r>
      <w:r>
        <w:rPr>
          <w:spacing w:val="-2"/>
        </w:rPr>
        <w:t>INFLACIONÁRIOS</w:t>
      </w:r>
    </w:p>
    <w:p>
      <w:pPr>
        <w:pStyle w:val="BodyText"/>
        <w:spacing w:before="121"/>
        <w:ind w:left="2609" w:right="143" w:hanging="1618"/>
        <w:jc w:val="both"/>
      </w:pPr>
      <w:r>
        <w:rPr>
          <w:b/>
        </w:rPr>
        <w:t>OJ-SDI1-344</w:t>
      </w:r>
      <w:r>
        <w:rPr>
          <w:b/>
          <w:spacing w:val="40"/>
        </w:rPr>
        <w:t> </w:t>
      </w:r>
      <w:r>
        <w:rPr/>
        <w:t>FGTS. Multa de 40%. Diferenças decorrentes dos </w:t>
      </w:r>
      <w:r>
        <w:rPr/>
        <w:t>expurgos inflacionários. Prescrição. Termo inicial.</w:t>
      </w:r>
    </w:p>
    <w:p>
      <w:pPr>
        <w:pStyle w:val="BodyText"/>
        <w:spacing w:before="41"/>
        <w:ind w:left="2609" w:right="142" w:hanging="1618"/>
        <w:jc w:val="both"/>
      </w:pPr>
      <w:r>
        <w:rPr>
          <w:b/>
        </w:rPr>
        <w:t>OJ-SDI1-370</w:t>
      </w:r>
      <w:r>
        <w:rPr>
          <w:b/>
          <w:spacing w:val="40"/>
        </w:rPr>
        <w:t> </w:t>
      </w:r>
      <w:r>
        <w:rPr/>
        <w:t>FGTS. Multa de 40%. Diferenças dos expurgos inflacioná- rios. Prescrição. Interrupção decorrente de protestos judici- </w:t>
      </w:r>
      <w:r>
        <w:rPr>
          <w:spacing w:val="-4"/>
        </w:rPr>
        <w:t>ais.</w:t>
      </w:r>
    </w:p>
    <w:p>
      <w:pPr>
        <w:pStyle w:val="BodyText"/>
        <w:spacing w:before="41"/>
        <w:ind w:left="2609" w:right="143" w:hanging="1618"/>
        <w:jc w:val="both"/>
      </w:pPr>
      <w:r>
        <w:rPr>
          <w:b/>
        </w:rPr>
        <w:t>OJ-SDI1-341</w:t>
      </w:r>
      <w:r>
        <w:rPr>
          <w:b/>
          <w:spacing w:val="40"/>
        </w:rPr>
        <w:t> </w:t>
      </w:r>
      <w:r>
        <w:rPr/>
        <w:t>FGTS. Multa de 40%. Diferenças decorrentes dos </w:t>
      </w:r>
      <w:r>
        <w:rPr/>
        <w:t>expurgos inflacionários. Responsabilidade pelo pagamento.</w:t>
      </w:r>
    </w:p>
    <w:p>
      <w:pPr>
        <w:pStyle w:val="Heading5"/>
        <w:spacing w:before="216"/>
      </w:pPr>
      <w:r>
        <w:rPr/>
        <w:t>EXTINÇÃO</w:t>
      </w:r>
      <w:r>
        <w:rPr>
          <w:spacing w:val="-8"/>
        </w:rPr>
        <w:t> </w:t>
      </w:r>
      <w:r>
        <w:rPr/>
        <w:t>DA</w:t>
      </w:r>
      <w:r>
        <w:rPr>
          <w:spacing w:val="-8"/>
        </w:rPr>
        <w:t> </w:t>
      </w:r>
      <w:r>
        <w:rPr/>
        <w:t>ATIVIDADE</w:t>
      </w:r>
      <w:r>
        <w:rPr>
          <w:spacing w:val="-7"/>
        </w:rPr>
        <w:t> </w:t>
      </w:r>
      <w:r>
        <w:rPr>
          <w:spacing w:val="-2"/>
        </w:rPr>
        <w:t>EMPRESARIAL</w:t>
      </w:r>
    </w:p>
    <w:p>
      <w:pPr>
        <w:spacing w:before="122"/>
        <w:ind w:left="991" w:right="0" w:firstLine="0"/>
        <w:jc w:val="left"/>
        <w:rPr>
          <w:sz w:val="26"/>
        </w:rPr>
      </w:pPr>
      <w:r>
        <w:rPr>
          <w:b/>
          <w:sz w:val="26"/>
        </w:rPr>
        <w:t>SUM-369,</w:t>
      </w:r>
      <w:r>
        <w:rPr>
          <w:b/>
          <w:spacing w:val="-6"/>
          <w:sz w:val="26"/>
        </w:rPr>
        <w:t> </w:t>
      </w:r>
      <w:r>
        <w:rPr>
          <w:b/>
          <w:sz w:val="26"/>
        </w:rPr>
        <w:t>IV</w:t>
      </w:r>
      <w:r>
        <w:rPr>
          <w:b/>
          <w:spacing w:val="66"/>
          <w:sz w:val="26"/>
        </w:rPr>
        <w:t> </w:t>
      </w:r>
      <w:r>
        <w:rPr>
          <w:sz w:val="26"/>
        </w:rPr>
        <w:t>Estabilidade</w:t>
      </w:r>
      <w:r>
        <w:rPr>
          <w:spacing w:val="-8"/>
          <w:sz w:val="26"/>
        </w:rPr>
        <w:t> </w:t>
      </w:r>
      <w:r>
        <w:rPr>
          <w:sz w:val="26"/>
        </w:rPr>
        <w:t>provisória.</w:t>
      </w:r>
      <w:r>
        <w:rPr>
          <w:spacing w:val="-7"/>
          <w:sz w:val="26"/>
        </w:rPr>
        <w:t> </w:t>
      </w:r>
      <w:r>
        <w:rPr>
          <w:sz w:val="26"/>
        </w:rPr>
        <w:t>Dirigente</w:t>
      </w:r>
      <w:r>
        <w:rPr>
          <w:spacing w:val="-5"/>
          <w:sz w:val="26"/>
        </w:rPr>
        <w:t> </w:t>
      </w:r>
      <w:r>
        <w:rPr>
          <w:spacing w:val="-2"/>
          <w:sz w:val="26"/>
        </w:rPr>
        <w:t>sindical.</w:t>
      </w:r>
    </w:p>
    <w:p>
      <w:pPr>
        <w:pStyle w:val="BodyText"/>
        <w:rPr>
          <w:sz w:val="20"/>
        </w:rPr>
      </w:pPr>
    </w:p>
    <w:p>
      <w:pPr>
        <w:pStyle w:val="BodyText"/>
        <w:spacing w:before="3"/>
        <w:rPr>
          <w:sz w:val="22"/>
        </w:rPr>
      </w:pPr>
      <w:r>
        <w:rPr/>
        <mc:AlternateContent>
          <mc:Choice Requires="wps">
            <w:drawing>
              <wp:anchor distT="0" distB="0" distL="0" distR="0" allowOverlap="1" layoutInCell="1" locked="0" behindDoc="1" simplePos="0" relativeHeight="488200704">
                <wp:simplePos x="0" y="0"/>
                <wp:positionH relativeFrom="page">
                  <wp:posOffset>954024</wp:posOffset>
                </wp:positionH>
                <wp:positionV relativeFrom="paragraph">
                  <wp:posOffset>177946</wp:posOffset>
                </wp:positionV>
                <wp:extent cx="5581015" cy="6350"/>
                <wp:effectExtent l="0" t="0" r="0" b="0"/>
                <wp:wrapTopAndBottom/>
                <wp:docPr id="1469" name="Graphic 1469"/>
                <wp:cNvGraphicFramePr>
                  <a:graphicFrameLocks/>
                </wp:cNvGraphicFramePr>
                <a:graphic>
                  <a:graphicData uri="http://schemas.microsoft.com/office/word/2010/wordprocessingShape">
                    <wps:wsp>
                      <wps:cNvPr id="1469" name="Graphic 1469"/>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4.01151pt;width:439.439pt;height:.481pt;mso-position-horizontal-relative:page;mso-position-vertical-relative:paragraph;z-index:-15115776;mso-wrap-distance-left:0;mso-wrap-distance-right:0" id="docshape1468" filled="true" fillcolor="#000000" stroked="false">
                <v:fill type="solid"/>
                <w10:wrap type="topAndBottom"/>
              </v:rect>
            </w:pict>
          </mc:Fallback>
        </mc:AlternateContent>
      </w:r>
    </w:p>
    <w:p>
      <w:pPr>
        <w:pStyle w:val="Heading5"/>
        <w:ind w:left="2979" w:right="2950"/>
        <w:jc w:val="center"/>
      </w:pPr>
      <w:r>
        <w:rPr>
          <w:spacing w:val="-2"/>
        </w:rPr>
        <w:t>H-</w:t>
      </w:r>
      <w:r>
        <w:rPr>
          <w:spacing w:val="-5"/>
        </w:rPr>
        <w:t>84</w:t>
      </w:r>
    </w:p>
    <w:p>
      <w:pPr>
        <w:spacing w:after="0"/>
        <w:jc w:val="center"/>
        <w:sectPr>
          <w:headerReference w:type="default" r:id="rId251"/>
          <w:footerReference w:type="default" r:id="rId252"/>
          <w:pgSz w:w="11910" w:h="16840"/>
          <w:pgMar w:header="765" w:footer="0" w:top="1100" w:bottom="280" w:left="1360" w:right="1500"/>
        </w:sectPr>
      </w:pPr>
    </w:p>
    <w:p>
      <w:pPr>
        <w:spacing w:before="72"/>
        <w:ind w:left="284" w:right="0" w:firstLine="0"/>
        <w:jc w:val="left"/>
        <w:rPr>
          <w:sz w:val="28"/>
        </w:rPr>
      </w:pPr>
      <w:r>
        <w:rPr/>
        <mc:AlternateContent>
          <mc:Choice Requires="wps">
            <w:drawing>
              <wp:anchor distT="0" distB="0" distL="0" distR="0" allowOverlap="1" layoutInCell="1" locked="0" behindDoc="0" simplePos="0" relativeHeight="16344064">
                <wp:simplePos x="0" y="0"/>
                <wp:positionH relativeFrom="page">
                  <wp:posOffset>6858000</wp:posOffset>
                </wp:positionH>
                <wp:positionV relativeFrom="page">
                  <wp:posOffset>8905240</wp:posOffset>
                </wp:positionV>
                <wp:extent cx="702945" cy="1259840"/>
                <wp:effectExtent l="0" t="0" r="0" b="0"/>
                <wp:wrapNone/>
                <wp:docPr id="1472" name="Graphic 1472"/>
                <wp:cNvGraphicFramePr>
                  <a:graphicFrameLocks/>
                </wp:cNvGraphicFramePr>
                <a:graphic>
                  <a:graphicData uri="http://schemas.microsoft.com/office/word/2010/wordprocessingShape">
                    <wps:wsp>
                      <wps:cNvPr id="1472" name="Graphic 1472"/>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344064" id="docshape1471"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344576">
                <wp:simplePos x="0" y="0"/>
                <wp:positionH relativeFrom="page">
                  <wp:posOffset>6827707</wp:posOffset>
                </wp:positionH>
                <wp:positionV relativeFrom="page">
                  <wp:posOffset>9161016</wp:posOffset>
                </wp:positionV>
                <wp:extent cx="300990" cy="742950"/>
                <wp:effectExtent l="0" t="0" r="0" b="0"/>
                <wp:wrapNone/>
                <wp:docPr id="1473" name="Textbox 1473"/>
                <wp:cNvGraphicFramePr>
                  <a:graphicFrameLocks/>
                </wp:cNvGraphicFramePr>
                <a:graphic>
                  <a:graphicData uri="http://schemas.microsoft.com/office/word/2010/wordprocessingShape">
                    <wps:wsp>
                      <wps:cNvPr id="1473" name="Textbox 1473"/>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344576" type="#_x0000_t202" id="docshape1472"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r>
        <w:rPr>
          <w:sz w:val="28"/>
        </w:rPr>
        <w:t>EXTINÇÃO</w:t>
      </w:r>
      <w:r>
        <w:rPr>
          <w:spacing w:val="-7"/>
          <w:sz w:val="28"/>
        </w:rPr>
        <w:t> </w:t>
      </w:r>
      <w:r>
        <w:rPr>
          <w:sz w:val="28"/>
        </w:rPr>
        <w:t>DA</w:t>
      </w:r>
      <w:r>
        <w:rPr>
          <w:spacing w:val="-7"/>
          <w:sz w:val="28"/>
        </w:rPr>
        <w:t> </w:t>
      </w:r>
      <w:r>
        <w:rPr>
          <w:spacing w:val="-2"/>
          <w:sz w:val="28"/>
        </w:rPr>
        <w:t>EMPRESA</w:t>
      </w:r>
    </w:p>
    <w:p>
      <w:pPr>
        <w:pStyle w:val="BodyText"/>
        <w:spacing w:before="119"/>
        <w:ind w:left="2609" w:right="144" w:hanging="1618"/>
        <w:jc w:val="both"/>
      </w:pPr>
      <w:r>
        <w:rPr>
          <w:b/>
        </w:rPr>
        <w:t>OJ-SDI1-278</w:t>
      </w:r>
      <w:r>
        <w:rPr>
          <w:b/>
          <w:spacing w:val="40"/>
        </w:rPr>
        <w:t> </w:t>
      </w:r>
      <w:r>
        <w:rPr/>
        <w:t>Adicional de insalubridade. Perícia. Local de trabalho desa- tivado. Utilização de outros meios de prova.</w:t>
      </w:r>
    </w:p>
    <w:p>
      <w:pPr>
        <w:spacing w:before="43"/>
        <w:ind w:left="991" w:right="0" w:firstLine="0"/>
        <w:jc w:val="both"/>
        <w:rPr>
          <w:sz w:val="26"/>
        </w:rPr>
      </w:pPr>
      <w:r>
        <w:rPr>
          <w:b/>
          <w:sz w:val="26"/>
        </w:rPr>
        <w:t>SUM-339,</w:t>
      </w:r>
      <w:r>
        <w:rPr>
          <w:b/>
          <w:spacing w:val="-4"/>
          <w:sz w:val="26"/>
        </w:rPr>
        <w:t> </w:t>
      </w:r>
      <w:r>
        <w:rPr>
          <w:b/>
          <w:sz w:val="26"/>
        </w:rPr>
        <w:t>II</w:t>
      </w:r>
      <w:r>
        <w:rPr>
          <w:b/>
          <w:spacing w:val="42"/>
          <w:sz w:val="26"/>
        </w:rPr>
        <w:t>  </w:t>
      </w:r>
      <w:r>
        <w:rPr>
          <w:sz w:val="26"/>
        </w:rPr>
        <w:t>Estabilidade</w:t>
      </w:r>
      <w:r>
        <w:rPr>
          <w:spacing w:val="-5"/>
          <w:sz w:val="26"/>
        </w:rPr>
        <w:t> </w:t>
      </w:r>
      <w:r>
        <w:rPr>
          <w:sz w:val="26"/>
        </w:rPr>
        <w:t>provisória.</w:t>
      </w:r>
      <w:r>
        <w:rPr>
          <w:spacing w:val="-6"/>
          <w:sz w:val="26"/>
        </w:rPr>
        <w:t> </w:t>
      </w:r>
      <w:r>
        <w:rPr>
          <w:spacing w:val="-2"/>
          <w:sz w:val="26"/>
        </w:rPr>
        <w:t>CIPA.</w:t>
      </w:r>
    </w:p>
    <w:p>
      <w:pPr>
        <w:pStyle w:val="Heading5"/>
        <w:spacing w:before="217"/>
      </w:pPr>
      <w:r>
        <w:rPr/>
        <w:t>EXTINÇÃO</w:t>
      </w:r>
      <w:r>
        <w:rPr>
          <w:spacing w:val="-7"/>
        </w:rPr>
        <w:t> </w:t>
      </w:r>
      <w:r>
        <w:rPr/>
        <w:t>DO</w:t>
      </w:r>
      <w:r>
        <w:rPr>
          <w:spacing w:val="-7"/>
        </w:rPr>
        <w:t> </w:t>
      </w:r>
      <w:r>
        <w:rPr>
          <w:spacing w:val="-2"/>
        </w:rPr>
        <w:t>PROCESSO</w:t>
      </w:r>
    </w:p>
    <w:p>
      <w:pPr>
        <w:spacing w:before="122"/>
        <w:ind w:left="991" w:right="0" w:firstLine="0"/>
        <w:jc w:val="both"/>
        <w:rPr>
          <w:sz w:val="26"/>
        </w:rPr>
      </w:pPr>
      <w:r>
        <w:rPr>
          <w:b/>
          <w:sz w:val="26"/>
        </w:rPr>
        <w:t>OJ-SDI2-113</w:t>
      </w:r>
      <w:r>
        <w:rPr>
          <w:b/>
          <w:spacing w:val="49"/>
          <w:w w:val="150"/>
          <w:sz w:val="26"/>
        </w:rPr>
        <w:t> </w:t>
      </w:r>
      <w:r>
        <w:rPr>
          <w:color w:val="FF0000"/>
          <w:spacing w:val="-2"/>
          <w:sz w:val="26"/>
        </w:rPr>
        <w:t>(cancelada)</w:t>
      </w:r>
    </w:p>
    <w:p>
      <w:pPr>
        <w:pStyle w:val="BodyText"/>
        <w:spacing w:before="39"/>
        <w:ind w:left="2609" w:right="146" w:hanging="1618"/>
        <w:jc w:val="both"/>
      </w:pPr>
      <w:r>
        <w:rPr>
          <w:b/>
        </w:rPr>
        <w:t>OJ-SDI1-277</w:t>
      </w:r>
      <w:r>
        <w:rPr>
          <w:b/>
          <w:spacing w:val="40"/>
        </w:rPr>
        <w:t> </w:t>
      </w:r>
      <w:r>
        <w:rPr/>
        <w:t>Ação de cumprimento fundada em decisão normativa. Re- forma posterior. Coisa julgada. Não configuração.</w:t>
      </w:r>
    </w:p>
    <w:p>
      <w:pPr>
        <w:pStyle w:val="BodyText"/>
        <w:spacing w:before="41"/>
        <w:ind w:left="2609" w:right="140" w:hanging="1618"/>
        <w:jc w:val="both"/>
      </w:pPr>
      <w:r>
        <w:rPr>
          <w:b/>
        </w:rPr>
        <w:t>OJ-SDI2-84</w:t>
      </w:r>
      <w:r>
        <w:rPr>
          <w:b/>
          <w:spacing w:val="80"/>
        </w:rPr>
        <w:t> </w:t>
      </w:r>
      <w:r>
        <w:rPr/>
        <w:t>Ação rescisória. Decisão rescindenda e/ou certidão de seu trânsito em julgado devidamente autenticadas. Peças essen- ciais. Fase recursal. Argüição de ofício. Extinção do proces- so sem julgamento do mérito.</w:t>
      </w:r>
    </w:p>
    <w:p>
      <w:pPr>
        <w:pStyle w:val="BodyText"/>
        <w:spacing w:before="40"/>
        <w:ind w:left="2609" w:right="147" w:hanging="1618"/>
        <w:jc w:val="both"/>
      </w:pPr>
      <w:r>
        <w:rPr>
          <w:b/>
        </w:rPr>
        <w:t>OJ-SDI2-70</w:t>
      </w:r>
      <w:r>
        <w:rPr>
          <w:b/>
          <w:spacing w:val="80"/>
        </w:rPr>
        <w:t> </w:t>
      </w:r>
      <w:r>
        <w:rPr/>
        <w:t>Ação rescisória. Manifesto e inescusável equívoco no </w:t>
      </w:r>
      <w:r>
        <w:rPr/>
        <w:t>dire- cionamento. Extinção do processo.</w:t>
      </w:r>
    </w:p>
    <w:p>
      <w:pPr>
        <w:pStyle w:val="BodyText"/>
        <w:spacing w:before="5"/>
        <w:rPr>
          <w:sz w:val="20"/>
        </w:rPr>
      </w:pPr>
    </w:p>
    <w:p>
      <w:pPr>
        <w:pStyle w:val="Heading3"/>
        <w:spacing w:before="89"/>
        <w:ind w:left="141"/>
        <w:jc w:val="center"/>
      </w:pPr>
      <w:bookmarkStart w:name="F" w:id="8"/>
      <w:bookmarkEnd w:id="8"/>
      <w:r>
        <w:rPr>
          <w:b w:val="0"/>
        </w:rPr>
      </w:r>
      <w:r>
        <w:rPr>
          <w:w w:val="100"/>
        </w:rPr>
        <w:t>F</w:t>
      </w:r>
    </w:p>
    <w:p>
      <w:pPr>
        <w:pStyle w:val="Heading5"/>
        <w:spacing w:before="213"/>
        <w:ind w:left="283"/>
      </w:pPr>
      <w:r>
        <w:rPr>
          <w:spacing w:val="-2"/>
        </w:rPr>
        <w:t>FAC-SÍMILE</w:t>
      </w:r>
    </w:p>
    <w:p>
      <w:pPr>
        <w:spacing w:before="122"/>
        <w:ind w:left="991" w:right="0" w:firstLine="0"/>
        <w:jc w:val="both"/>
        <w:rPr>
          <w:sz w:val="26"/>
        </w:rPr>
      </w:pPr>
      <w:r>
        <w:rPr>
          <w:b/>
          <w:sz w:val="26"/>
        </w:rPr>
        <w:t>SUM-387,</w:t>
      </w:r>
      <w:r>
        <w:rPr>
          <w:b/>
          <w:spacing w:val="-2"/>
          <w:sz w:val="26"/>
        </w:rPr>
        <w:t> </w:t>
      </w:r>
      <w:r>
        <w:rPr>
          <w:b/>
          <w:sz w:val="26"/>
        </w:rPr>
        <w:t>I</w:t>
      </w:r>
      <w:r>
        <w:rPr>
          <w:b/>
          <w:spacing w:val="59"/>
          <w:w w:val="150"/>
          <w:sz w:val="26"/>
        </w:rPr>
        <w:t>  </w:t>
      </w:r>
      <w:r>
        <w:rPr>
          <w:sz w:val="26"/>
        </w:rPr>
        <w:t>Aplicabilidade</w:t>
      </w:r>
      <w:r>
        <w:rPr>
          <w:spacing w:val="-3"/>
          <w:sz w:val="26"/>
        </w:rPr>
        <w:t> </w:t>
      </w:r>
      <w:r>
        <w:rPr>
          <w:sz w:val="26"/>
        </w:rPr>
        <w:t>da</w:t>
      </w:r>
      <w:r>
        <w:rPr>
          <w:spacing w:val="-5"/>
          <w:sz w:val="26"/>
        </w:rPr>
        <w:t> </w:t>
      </w:r>
      <w:r>
        <w:rPr>
          <w:sz w:val="26"/>
        </w:rPr>
        <w:t>Lei</w:t>
      </w:r>
      <w:r>
        <w:rPr>
          <w:spacing w:val="-5"/>
          <w:sz w:val="26"/>
        </w:rPr>
        <w:t> </w:t>
      </w:r>
      <w:r>
        <w:rPr>
          <w:sz w:val="26"/>
        </w:rPr>
        <w:t>nº</w:t>
      </w:r>
      <w:r>
        <w:rPr>
          <w:spacing w:val="-2"/>
          <w:sz w:val="26"/>
        </w:rPr>
        <w:t> </w:t>
      </w:r>
      <w:r>
        <w:rPr>
          <w:sz w:val="26"/>
        </w:rPr>
        <w:t>9.800/99.</w:t>
      </w:r>
      <w:r>
        <w:rPr>
          <w:spacing w:val="-5"/>
          <w:sz w:val="26"/>
        </w:rPr>
        <w:t> </w:t>
      </w:r>
      <w:r>
        <w:rPr>
          <w:spacing w:val="-2"/>
          <w:sz w:val="26"/>
        </w:rPr>
        <w:t>Vigência.</w:t>
      </w:r>
    </w:p>
    <w:p>
      <w:pPr>
        <w:pStyle w:val="BodyText"/>
        <w:spacing w:before="42"/>
        <w:ind w:left="2609" w:right="142" w:hanging="1618"/>
        <w:jc w:val="both"/>
      </w:pPr>
      <w:r>
        <w:rPr>
          <w:b/>
        </w:rPr>
        <w:t>SUM-387,</w:t>
      </w:r>
      <w:r>
        <w:rPr>
          <w:b/>
          <w:spacing w:val="-2"/>
        </w:rPr>
        <w:t> </w:t>
      </w:r>
      <w:r>
        <w:rPr>
          <w:b/>
        </w:rPr>
        <w:t>IV</w:t>
      </w:r>
      <w:r>
        <w:rPr>
          <w:b/>
          <w:spacing w:val="40"/>
        </w:rPr>
        <w:t> </w:t>
      </w:r>
      <w:r>
        <w:rPr/>
        <w:t>Autorização. Fac-símile. Aplicabilidade da Lei nº 9.800/99. Documento dirigido diretamente ao órgão jurisdicional. Transmissão entre particulares. Não aplicação.</w:t>
      </w:r>
    </w:p>
    <w:p>
      <w:pPr>
        <w:pStyle w:val="BodyText"/>
        <w:spacing w:before="39"/>
        <w:ind w:left="2609" w:right="143" w:hanging="1618"/>
        <w:jc w:val="both"/>
      </w:pPr>
      <w:r>
        <w:rPr>
          <w:b/>
        </w:rPr>
        <w:t>SUM-387,</w:t>
      </w:r>
      <w:r>
        <w:rPr>
          <w:b/>
          <w:spacing w:val="-1"/>
        </w:rPr>
        <w:t> </w:t>
      </w:r>
      <w:r>
        <w:rPr>
          <w:b/>
        </w:rPr>
        <w:t>III </w:t>
      </w:r>
      <w:r>
        <w:rPr/>
        <w:t>Juntada de originais. Ato que não depende de notificação. "Dies a quo". CPC, art. 184. Inaplicável.</w:t>
      </w:r>
    </w:p>
    <w:p>
      <w:pPr>
        <w:pStyle w:val="BodyText"/>
        <w:spacing w:before="40"/>
        <w:ind w:left="992"/>
        <w:jc w:val="both"/>
      </w:pPr>
      <w:r>
        <w:rPr>
          <w:b/>
        </w:rPr>
        <w:t>SUM-387,</w:t>
      </w:r>
      <w:r>
        <w:rPr>
          <w:b/>
          <w:spacing w:val="-3"/>
        </w:rPr>
        <w:t> </w:t>
      </w:r>
      <w:r>
        <w:rPr>
          <w:b/>
        </w:rPr>
        <w:t>II</w:t>
      </w:r>
      <w:r>
        <w:rPr>
          <w:b/>
          <w:spacing w:val="43"/>
        </w:rPr>
        <w:t>  </w:t>
      </w:r>
      <w:r>
        <w:rPr/>
        <w:t>Lei</w:t>
      </w:r>
      <w:r>
        <w:rPr>
          <w:spacing w:val="-4"/>
        </w:rPr>
        <w:t> </w:t>
      </w:r>
      <w:r>
        <w:rPr/>
        <w:t>nº</w:t>
      </w:r>
      <w:r>
        <w:rPr>
          <w:spacing w:val="-3"/>
        </w:rPr>
        <w:t> </w:t>
      </w:r>
      <w:r>
        <w:rPr/>
        <w:t>9.800/99,</w:t>
      </w:r>
      <w:r>
        <w:rPr>
          <w:spacing w:val="-5"/>
        </w:rPr>
        <w:t> </w:t>
      </w:r>
      <w:r>
        <w:rPr/>
        <w:t>art.</w:t>
      </w:r>
      <w:r>
        <w:rPr>
          <w:spacing w:val="-6"/>
        </w:rPr>
        <w:t> </w:t>
      </w:r>
      <w:r>
        <w:rPr/>
        <w:t>2º.</w:t>
      </w:r>
      <w:r>
        <w:rPr>
          <w:spacing w:val="-2"/>
        </w:rPr>
        <w:t> </w:t>
      </w:r>
      <w:r>
        <w:rPr/>
        <w:t>Prazo.</w:t>
      </w:r>
      <w:r>
        <w:rPr>
          <w:spacing w:val="-5"/>
        </w:rPr>
        <w:t> </w:t>
      </w:r>
      <w:r>
        <w:rPr/>
        <w:t>Apresentação</w:t>
      </w:r>
      <w:r>
        <w:rPr>
          <w:spacing w:val="-2"/>
        </w:rPr>
        <w:t> </w:t>
      </w:r>
      <w:r>
        <w:rPr/>
        <w:t>dos</w:t>
      </w:r>
      <w:r>
        <w:rPr>
          <w:spacing w:val="-6"/>
        </w:rPr>
        <w:t> </w:t>
      </w:r>
      <w:r>
        <w:rPr>
          <w:spacing w:val="-2"/>
        </w:rPr>
        <w:t>originais.</w:t>
      </w:r>
    </w:p>
    <w:p>
      <w:pPr>
        <w:pStyle w:val="Heading5"/>
        <w:spacing w:before="218"/>
      </w:pPr>
      <w:r>
        <w:rPr/>
        <w:t>FALTA</w:t>
      </w:r>
      <w:r>
        <w:rPr>
          <w:spacing w:val="-5"/>
        </w:rPr>
        <w:t> </w:t>
      </w:r>
      <w:r>
        <w:rPr/>
        <w:t>AO</w:t>
      </w:r>
      <w:r>
        <w:rPr>
          <w:spacing w:val="-4"/>
        </w:rPr>
        <w:t> </w:t>
      </w:r>
      <w:r>
        <w:rPr>
          <w:spacing w:val="-2"/>
        </w:rPr>
        <w:t>SERVIÇO</w:t>
      </w:r>
    </w:p>
    <w:p>
      <w:pPr>
        <w:pStyle w:val="BodyText"/>
        <w:tabs>
          <w:tab w:pos="2609" w:val="left" w:leader="none"/>
        </w:tabs>
        <w:spacing w:before="121"/>
        <w:ind w:left="991"/>
        <w:jc w:val="both"/>
      </w:pPr>
      <w:r>
        <w:rPr>
          <w:b/>
          <w:spacing w:val="-2"/>
        </w:rPr>
        <w:t>PN-</w:t>
      </w:r>
      <w:r>
        <w:rPr>
          <w:b/>
          <w:spacing w:val="-5"/>
        </w:rPr>
        <w:t>95</w:t>
      </w:r>
      <w:r>
        <w:rPr>
          <w:b/>
        </w:rPr>
        <w:tab/>
      </w:r>
      <w:r>
        <w:rPr/>
        <w:t>Abono</w:t>
      </w:r>
      <w:r>
        <w:rPr>
          <w:spacing w:val="-5"/>
        </w:rPr>
        <w:t> </w:t>
      </w:r>
      <w:r>
        <w:rPr/>
        <w:t>de</w:t>
      </w:r>
      <w:r>
        <w:rPr>
          <w:spacing w:val="-5"/>
        </w:rPr>
        <w:t> </w:t>
      </w:r>
      <w:r>
        <w:rPr/>
        <w:t>falta</w:t>
      </w:r>
      <w:r>
        <w:rPr>
          <w:spacing w:val="-4"/>
        </w:rPr>
        <w:t> </w:t>
      </w:r>
      <w:r>
        <w:rPr/>
        <w:t>para</w:t>
      </w:r>
      <w:r>
        <w:rPr>
          <w:spacing w:val="-2"/>
        </w:rPr>
        <w:t> </w:t>
      </w:r>
      <w:r>
        <w:rPr/>
        <w:t>levar</w:t>
      </w:r>
      <w:r>
        <w:rPr>
          <w:spacing w:val="-4"/>
        </w:rPr>
        <w:t> </w:t>
      </w:r>
      <w:r>
        <w:rPr/>
        <w:t>filho</w:t>
      </w:r>
      <w:r>
        <w:rPr>
          <w:spacing w:val="-5"/>
        </w:rPr>
        <w:t> </w:t>
      </w:r>
      <w:r>
        <w:rPr/>
        <w:t>ao</w:t>
      </w:r>
      <w:r>
        <w:rPr>
          <w:spacing w:val="-2"/>
        </w:rPr>
        <w:t> médico.</w:t>
      </w:r>
    </w:p>
    <w:p>
      <w:pPr>
        <w:pStyle w:val="BodyText"/>
        <w:spacing w:before="40"/>
        <w:ind w:left="2609" w:right="143" w:hanging="1618"/>
        <w:jc w:val="both"/>
      </w:pPr>
      <w:r>
        <w:rPr>
          <w:b/>
        </w:rPr>
        <w:t>SUM-282</w:t>
      </w:r>
      <w:r>
        <w:rPr>
          <w:b/>
          <w:spacing w:val="80"/>
          <w:w w:val="150"/>
        </w:rPr>
        <w:t>  </w:t>
      </w:r>
      <w:r>
        <w:rPr/>
        <w:t>Abono dos primeiros 15 dias de ausência ao trabalho. </w:t>
      </w:r>
      <w:r>
        <w:rPr/>
        <w:t>Ser- viço médico da empresa ou mantido por convênio.</w:t>
      </w:r>
    </w:p>
    <w:p>
      <w:pPr>
        <w:pStyle w:val="BodyText"/>
        <w:tabs>
          <w:tab w:pos="2609" w:val="left" w:leader="none"/>
        </w:tabs>
        <w:spacing w:before="40"/>
        <w:ind w:left="2609" w:right="146" w:hanging="1618"/>
        <w:jc w:val="both"/>
      </w:pPr>
      <w:r>
        <w:rPr>
          <w:b/>
          <w:spacing w:val="-2"/>
        </w:rPr>
        <w:t>SUM-46</w:t>
      </w:r>
      <w:r>
        <w:rPr>
          <w:b/>
        </w:rPr>
        <w:tab/>
      </w:r>
      <w:r>
        <w:rPr/>
        <w:t>Acidente do trabalho. Faltas. Duração de férias. Cálculo da gratificação natalina.</w:t>
      </w:r>
    </w:p>
    <w:p>
      <w:pPr>
        <w:pStyle w:val="BodyText"/>
        <w:tabs>
          <w:tab w:pos="2609" w:val="left" w:leader="none"/>
        </w:tabs>
        <w:spacing w:before="41"/>
        <w:ind w:left="2609" w:right="141" w:hanging="1618"/>
        <w:jc w:val="both"/>
      </w:pPr>
      <w:r>
        <w:rPr>
          <w:b/>
          <w:spacing w:val="-2"/>
        </w:rPr>
        <w:t>PN-81</w:t>
      </w:r>
      <w:r>
        <w:rPr>
          <w:b/>
        </w:rPr>
        <w:tab/>
      </w:r>
      <w:r>
        <w:rPr/>
        <w:t>Atestados médicos e odontológicos. Eficácia. </w:t>
      </w:r>
      <w:r>
        <w:rPr/>
        <w:t>Fornecimen- to. Profissionais do sindicato dos trabalhadores. Convênio com a Previdência Social.</w:t>
      </w:r>
    </w:p>
    <w:p>
      <w:pPr>
        <w:pStyle w:val="BodyText"/>
        <w:tabs>
          <w:tab w:pos="2609" w:val="left" w:leader="none"/>
        </w:tabs>
        <w:spacing w:before="39"/>
        <w:ind w:left="2609" w:right="141" w:hanging="1618"/>
        <w:jc w:val="both"/>
      </w:pPr>
      <w:r>
        <w:rPr>
          <w:b/>
          <w:spacing w:val="-2"/>
        </w:rPr>
        <w:t>SUM-15</w:t>
      </w:r>
      <w:r>
        <w:rPr>
          <w:b/>
        </w:rPr>
        <w:tab/>
      </w:r>
      <w:r>
        <w:rPr/>
        <w:t>Ausência motivada por doença. Percepção do </w:t>
      </w:r>
      <w:r>
        <w:rPr/>
        <w:t>salário- enfermidade. Atestado médico. Ordem preferencial estabe- lecida em lei. Repouso semanal remunerado.</w:t>
      </w:r>
    </w:p>
    <w:p>
      <w:pPr>
        <w:pStyle w:val="BodyText"/>
        <w:tabs>
          <w:tab w:pos="2609" w:val="left" w:leader="none"/>
        </w:tabs>
        <w:spacing w:before="41"/>
        <w:ind w:left="2609" w:right="141" w:hanging="1618"/>
        <w:jc w:val="both"/>
      </w:pPr>
      <w:r>
        <w:rPr>
          <w:b/>
          <w:spacing w:val="-2"/>
        </w:rPr>
        <w:t>SUM-32</w:t>
      </w:r>
      <w:r>
        <w:rPr>
          <w:b/>
        </w:rPr>
        <w:tab/>
      </w:r>
      <w:r>
        <w:rPr/>
        <w:t>Cessação do benefício previdenciário. Abandono de </w:t>
      </w:r>
      <w:r>
        <w:rPr/>
        <w:t>empre- </w:t>
      </w:r>
      <w:r>
        <w:rPr>
          <w:spacing w:val="-4"/>
        </w:rPr>
        <w:t>go.</w:t>
      </w:r>
    </w:p>
    <w:p>
      <w:pPr>
        <w:pStyle w:val="BodyText"/>
        <w:spacing w:before="41"/>
        <w:ind w:left="992"/>
        <w:jc w:val="both"/>
      </w:pPr>
      <w:r>
        <w:rPr>
          <w:b/>
        </w:rPr>
        <w:t>SUM-155</w:t>
      </w:r>
      <w:r>
        <w:rPr>
          <w:b/>
          <w:spacing w:val="69"/>
        </w:rPr>
        <w:t>    </w:t>
      </w:r>
      <w:r>
        <w:rPr/>
        <w:t>Comparecimento</w:t>
      </w:r>
      <w:r>
        <w:rPr>
          <w:spacing w:val="-2"/>
        </w:rPr>
        <w:t> </w:t>
      </w:r>
      <w:r>
        <w:rPr/>
        <w:t>como</w:t>
      </w:r>
      <w:r>
        <w:rPr>
          <w:spacing w:val="-1"/>
        </w:rPr>
        <w:t> </w:t>
      </w:r>
      <w:r>
        <w:rPr/>
        <w:t>parte</w:t>
      </w:r>
      <w:r>
        <w:rPr>
          <w:spacing w:val="-4"/>
        </w:rPr>
        <w:t> </w:t>
      </w:r>
      <w:r>
        <w:rPr/>
        <w:t>à</w:t>
      </w:r>
      <w:r>
        <w:rPr>
          <w:spacing w:val="-5"/>
        </w:rPr>
        <w:t> </w:t>
      </w:r>
      <w:r>
        <w:rPr/>
        <w:t>Justiça</w:t>
      </w:r>
      <w:r>
        <w:rPr>
          <w:spacing w:val="-4"/>
        </w:rPr>
        <w:t> </w:t>
      </w:r>
      <w:r>
        <w:rPr/>
        <w:t>do</w:t>
      </w:r>
      <w:r>
        <w:rPr>
          <w:spacing w:val="-4"/>
        </w:rPr>
        <w:t> </w:t>
      </w:r>
      <w:r>
        <w:rPr>
          <w:spacing w:val="-2"/>
        </w:rPr>
        <w:t>Trabalho.</w:t>
      </w:r>
    </w:p>
    <w:p>
      <w:pPr>
        <w:pStyle w:val="BodyText"/>
        <w:tabs>
          <w:tab w:pos="2610" w:val="left" w:leader="none"/>
        </w:tabs>
        <w:spacing w:before="39"/>
        <w:ind w:left="992"/>
        <w:jc w:val="both"/>
      </w:pPr>
      <w:r>
        <w:rPr>
          <w:b/>
          <w:spacing w:val="-2"/>
        </w:rPr>
        <w:t>SUM-</w:t>
      </w:r>
      <w:r>
        <w:rPr>
          <w:b/>
          <w:spacing w:val="-5"/>
        </w:rPr>
        <w:t>89</w:t>
      </w:r>
      <w:r>
        <w:rPr>
          <w:b/>
        </w:rPr>
        <w:tab/>
      </w:r>
      <w:r>
        <w:rPr/>
        <w:t>Justificadas</w:t>
      </w:r>
      <w:r>
        <w:rPr>
          <w:spacing w:val="-7"/>
        </w:rPr>
        <w:t> </w:t>
      </w:r>
      <w:r>
        <w:rPr/>
        <w:t>por</w:t>
      </w:r>
      <w:r>
        <w:rPr>
          <w:spacing w:val="-7"/>
        </w:rPr>
        <w:t> </w:t>
      </w:r>
      <w:r>
        <w:rPr/>
        <w:t>lei.</w:t>
      </w:r>
      <w:r>
        <w:rPr>
          <w:spacing w:val="-5"/>
        </w:rPr>
        <w:t> </w:t>
      </w:r>
      <w:r>
        <w:rPr/>
        <w:t>Descontos.</w:t>
      </w:r>
      <w:r>
        <w:rPr>
          <w:spacing w:val="-7"/>
        </w:rPr>
        <w:t> </w:t>
      </w:r>
      <w:r>
        <w:rPr/>
        <w:t>Não</w:t>
      </w:r>
      <w:r>
        <w:rPr>
          <w:spacing w:val="-7"/>
        </w:rPr>
        <w:t> </w:t>
      </w:r>
      <w:r>
        <w:rPr/>
        <w:t>incidência.</w:t>
      </w:r>
      <w:r>
        <w:rPr>
          <w:spacing w:val="-6"/>
        </w:rPr>
        <w:t> </w:t>
      </w:r>
      <w:r>
        <w:rPr>
          <w:spacing w:val="-2"/>
        </w:rPr>
        <w:t>Férias.</w:t>
      </w:r>
    </w:p>
    <w:p>
      <w:pPr>
        <w:pStyle w:val="BodyText"/>
        <w:rPr>
          <w:sz w:val="20"/>
        </w:rPr>
      </w:pPr>
    </w:p>
    <w:p>
      <w:pPr>
        <w:pStyle w:val="BodyText"/>
        <w:rPr>
          <w:sz w:val="20"/>
        </w:rPr>
      </w:pPr>
    </w:p>
    <w:p>
      <w:pPr>
        <w:pStyle w:val="BodyText"/>
        <w:spacing w:before="5"/>
      </w:pPr>
      <w:r>
        <w:rPr/>
        <mc:AlternateContent>
          <mc:Choice Requires="wps">
            <w:drawing>
              <wp:anchor distT="0" distB="0" distL="0" distR="0" allowOverlap="1" layoutInCell="1" locked="0" behindDoc="1" simplePos="0" relativeHeight="488202752">
                <wp:simplePos x="0" y="0"/>
                <wp:positionH relativeFrom="page">
                  <wp:posOffset>954024</wp:posOffset>
                </wp:positionH>
                <wp:positionV relativeFrom="paragraph">
                  <wp:posOffset>208812</wp:posOffset>
                </wp:positionV>
                <wp:extent cx="5581015" cy="6350"/>
                <wp:effectExtent l="0" t="0" r="0" b="0"/>
                <wp:wrapTopAndBottom/>
                <wp:docPr id="1474" name="Graphic 1474"/>
                <wp:cNvGraphicFramePr>
                  <a:graphicFrameLocks/>
                </wp:cNvGraphicFramePr>
                <a:graphic>
                  <a:graphicData uri="http://schemas.microsoft.com/office/word/2010/wordprocessingShape">
                    <wps:wsp>
                      <wps:cNvPr id="1474" name="Graphic 1474"/>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6.441929pt;width:439.439pt;height:.481pt;mso-position-horizontal-relative:page;mso-position-vertical-relative:paragraph;z-index:-15113728;mso-wrap-distance-left:0;mso-wrap-distance-right:0" id="docshape1473" filled="true" fillcolor="#000000" stroked="false">
                <v:fill type="solid"/>
                <w10:wrap type="topAndBottom"/>
              </v:rect>
            </w:pict>
          </mc:Fallback>
        </mc:AlternateContent>
      </w:r>
    </w:p>
    <w:p>
      <w:pPr>
        <w:pStyle w:val="Heading5"/>
        <w:ind w:left="2979" w:right="2950"/>
        <w:jc w:val="center"/>
      </w:pPr>
      <w:r>
        <w:rPr>
          <w:spacing w:val="-2"/>
        </w:rPr>
        <w:t>H-</w:t>
      </w:r>
      <w:r>
        <w:rPr>
          <w:spacing w:val="-5"/>
        </w:rPr>
        <w:t>85</w:t>
      </w:r>
    </w:p>
    <w:p>
      <w:pPr>
        <w:spacing w:after="0"/>
        <w:jc w:val="center"/>
        <w:sectPr>
          <w:headerReference w:type="default" r:id="rId253"/>
          <w:footerReference w:type="default" r:id="rId254"/>
          <w:pgSz w:w="11910" w:h="16840"/>
          <w:pgMar w:header="765" w:footer="0" w:top="1100" w:bottom="280" w:left="1360" w:right="1500"/>
        </w:sectPr>
      </w:pPr>
    </w:p>
    <w:p>
      <w:pPr>
        <w:spacing w:before="72"/>
        <w:ind w:left="284" w:right="0" w:firstLine="0"/>
        <w:jc w:val="left"/>
        <w:rPr>
          <w:sz w:val="28"/>
        </w:rPr>
      </w:pPr>
      <w:r>
        <w:rPr/>
        <mc:AlternateContent>
          <mc:Choice Requires="wps">
            <w:drawing>
              <wp:anchor distT="0" distB="0" distL="0" distR="0" allowOverlap="1" layoutInCell="1" locked="0" behindDoc="0" simplePos="0" relativeHeight="16345600">
                <wp:simplePos x="0" y="0"/>
                <wp:positionH relativeFrom="page">
                  <wp:posOffset>0</wp:posOffset>
                </wp:positionH>
                <wp:positionV relativeFrom="page">
                  <wp:posOffset>8848090</wp:posOffset>
                </wp:positionV>
                <wp:extent cx="708025" cy="1259840"/>
                <wp:effectExtent l="0" t="0" r="0" b="0"/>
                <wp:wrapNone/>
                <wp:docPr id="1477" name="Graphic 1477"/>
                <wp:cNvGraphicFramePr>
                  <a:graphicFrameLocks/>
                </wp:cNvGraphicFramePr>
                <a:graphic>
                  <a:graphicData uri="http://schemas.microsoft.com/office/word/2010/wordprocessingShape">
                    <wps:wsp>
                      <wps:cNvPr id="1477" name="Graphic 1477"/>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345600" id="docshape1476"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346112">
                <wp:simplePos x="0" y="0"/>
                <wp:positionH relativeFrom="page">
                  <wp:posOffset>402523</wp:posOffset>
                </wp:positionH>
                <wp:positionV relativeFrom="page">
                  <wp:posOffset>9240780</wp:posOffset>
                </wp:positionV>
                <wp:extent cx="186690" cy="469265"/>
                <wp:effectExtent l="0" t="0" r="0" b="0"/>
                <wp:wrapNone/>
                <wp:docPr id="1478" name="Textbox 1478"/>
                <wp:cNvGraphicFramePr>
                  <a:graphicFrameLocks/>
                </wp:cNvGraphicFramePr>
                <a:graphic>
                  <a:graphicData uri="http://schemas.microsoft.com/office/word/2010/wordprocessingShape">
                    <wps:wsp>
                      <wps:cNvPr id="1478" name="Textbox 1478"/>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346112" type="#_x0000_t202" id="docshape1477"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346624">
                <wp:simplePos x="0" y="0"/>
                <wp:positionH relativeFrom="page">
                  <wp:posOffset>515299</wp:posOffset>
                </wp:positionH>
                <wp:positionV relativeFrom="page">
                  <wp:posOffset>9104628</wp:posOffset>
                </wp:positionV>
                <wp:extent cx="186690" cy="742950"/>
                <wp:effectExtent l="0" t="0" r="0" b="0"/>
                <wp:wrapNone/>
                <wp:docPr id="1479" name="Textbox 1479"/>
                <wp:cNvGraphicFramePr>
                  <a:graphicFrameLocks/>
                </wp:cNvGraphicFramePr>
                <a:graphic>
                  <a:graphicData uri="http://schemas.microsoft.com/office/word/2010/wordprocessingShape">
                    <wps:wsp>
                      <wps:cNvPr id="1479" name="Textbox 1479"/>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346624" type="#_x0000_t202" id="docshape1478"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r>
        <w:rPr>
          <w:sz w:val="28"/>
        </w:rPr>
        <w:t>FALTA</w:t>
      </w:r>
      <w:r>
        <w:rPr>
          <w:spacing w:val="-8"/>
          <w:sz w:val="28"/>
        </w:rPr>
        <w:t> </w:t>
      </w:r>
      <w:r>
        <w:rPr>
          <w:spacing w:val="-2"/>
          <w:sz w:val="28"/>
        </w:rPr>
        <w:t>GRAVE</w:t>
      </w:r>
    </w:p>
    <w:p>
      <w:pPr>
        <w:pStyle w:val="BodyText"/>
        <w:tabs>
          <w:tab w:pos="2609" w:val="left" w:leader="none"/>
        </w:tabs>
        <w:spacing w:before="119"/>
        <w:ind w:left="2609" w:right="176" w:hanging="1618"/>
      </w:pPr>
      <w:r>
        <w:rPr>
          <w:b/>
          <w:spacing w:val="-2"/>
        </w:rPr>
        <w:t>SUM-62</w:t>
      </w:r>
      <w:r>
        <w:rPr>
          <w:b/>
        </w:rPr>
        <w:tab/>
      </w:r>
      <w:r>
        <w:rPr/>
        <w:t>Abandono</w:t>
      </w:r>
      <w:r>
        <w:rPr>
          <w:spacing w:val="40"/>
        </w:rPr>
        <w:t> </w:t>
      </w:r>
      <w:r>
        <w:rPr/>
        <w:t>de</w:t>
      </w:r>
      <w:r>
        <w:rPr>
          <w:spacing w:val="40"/>
        </w:rPr>
        <w:t> </w:t>
      </w:r>
      <w:r>
        <w:rPr/>
        <w:t>emprego.</w:t>
      </w:r>
      <w:r>
        <w:rPr>
          <w:spacing w:val="40"/>
        </w:rPr>
        <w:t> </w:t>
      </w:r>
      <w:r>
        <w:rPr/>
        <w:t>Prazo</w:t>
      </w:r>
      <w:r>
        <w:rPr>
          <w:spacing w:val="40"/>
        </w:rPr>
        <w:t> </w:t>
      </w:r>
      <w:r>
        <w:rPr/>
        <w:t>de</w:t>
      </w:r>
      <w:r>
        <w:rPr>
          <w:spacing w:val="40"/>
        </w:rPr>
        <w:t> </w:t>
      </w:r>
      <w:r>
        <w:rPr/>
        <w:t>decadência</w:t>
      </w:r>
      <w:r>
        <w:rPr>
          <w:spacing w:val="40"/>
        </w:rPr>
        <w:t> </w:t>
      </w:r>
      <w:r>
        <w:rPr/>
        <w:t>para</w:t>
      </w:r>
      <w:r>
        <w:rPr>
          <w:spacing w:val="40"/>
        </w:rPr>
        <w:t> </w:t>
      </w:r>
      <w:r>
        <w:rPr/>
        <w:t>ajuiza- mento de inquérito. Contagem.</w:t>
      </w:r>
    </w:p>
    <w:p>
      <w:pPr>
        <w:pStyle w:val="BodyText"/>
        <w:tabs>
          <w:tab w:pos="2609" w:val="left" w:leader="none"/>
        </w:tabs>
        <w:spacing w:before="43"/>
        <w:ind w:left="2609" w:right="176" w:hanging="1618"/>
      </w:pPr>
      <w:r>
        <w:rPr>
          <w:b/>
          <w:spacing w:val="-2"/>
        </w:rPr>
        <w:t>SUM-32</w:t>
      </w:r>
      <w:r>
        <w:rPr>
          <w:b/>
        </w:rPr>
        <w:tab/>
      </w:r>
      <w:r>
        <w:rPr/>
        <w:t>Cessação do benefício previdenciário. Abandono de </w:t>
      </w:r>
      <w:r>
        <w:rPr/>
        <w:t>empre- </w:t>
      </w:r>
      <w:r>
        <w:rPr>
          <w:spacing w:val="-4"/>
        </w:rPr>
        <w:t>go.</w:t>
      </w:r>
    </w:p>
    <w:p>
      <w:pPr>
        <w:pStyle w:val="BodyText"/>
        <w:tabs>
          <w:tab w:pos="2609" w:val="left" w:leader="none"/>
        </w:tabs>
        <w:spacing w:before="38"/>
        <w:ind w:left="2609" w:right="176" w:hanging="1618"/>
      </w:pPr>
      <w:r>
        <w:rPr>
          <w:b/>
          <w:spacing w:val="-2"/>
        </w:rPr>
        <w:t>SUM-73</w:t>
      </w:r>
      <w:r>
        <w:rPr>
          <w:b/>
        </w:rPr>
        <w:tab/>
      </w:r>
      <w:r>
        <w:rPr/>
        <w:t>Decurso do prazo do aviso prévio. Verbas rescisórias </w:t>
      </w:r>
      <w:r>
        <w:rPr/>
        <w:t>inde- </w:t>
      </w:r>
      <w:r>
        <w:rPr>
          <w:spacing w:val="-2"/>
        </w:rPr>
        <w:t>nizatórias.</w:t>
      </w:r>
    </w:p>
    <w:p>
      <w:pPr>
        <w:pStyle w:val="BodyText"/>
        <w:tabs>
          <w:tab w:pos="2609" w:val="left" w:leader="none"/>
        </w:tabs>
        <w:spacing w:before="40"/>
        <w:ind w:left="992"/>
      </w:pPr>
      <w:r>
        <w:rPr>
          <w:b/>
          <w:spacing w:val="-2"/>
        </w:rPr>
        <w:t>SUM-</w:t>
      </w:r>
      <w:r>
        <w:rPr>
          <w:b/>
          <w:spacing w:val="-5"/>
        </w:rPr>
        <w:t>379</w:t>
      </w:r>
      <w:r>
        <w:rPr>
          <w:b/>
        </w:rPr>
        <w:tab/>
      </w:r>
      <w:r>
        <w:rPr/>
        <w:t>Dirigente</w:t>
      </w:r>
      <w:r>
        <w:rPr>
          <w:spacing w:val="-10"/>
        </w:rPr>
        <w:t> </w:t>
      </w:r>
      <w:r>
        <w:rPr/>
        <w:t>sindical.</w:t>
      </w:r>
      <w:r>
        <w:rPr>
          <w:spacing w:val="-7"/>
        </w:rPr>
        <w:t> </w:t>
      </w:r>
      <w:r>
        <w:rPr/>
        <w:t>Despedida.</w:t>
      </w:r>
      <w:r>
        <w:rPr>
          <w:spacing w:val="-9"/>
        </w:rPr>
        <w:t> </w:t>
      </w:r>
      <w:r>
        <w:rPr/>
        <w:t>Inquérito</w:t>
      </w:r>
      <w:r>
        <w:rPr>
          <w:spacing w:val="-9"/>
        </w:rPr>
        <w:t> </w:t>
      </w:r>
      <w:r>
        <w:rPr>
          <w:spacing w:val="-2"/>
        </w:rPr>
        <w:t>judicial.</w:t>
      </w:r>
    </w:p>
    <w:p>
      <w:pPr>
        <w:pStyle w:val="BodyText"/>
        <w:spacing w:before="40"/>
        <w:ind w:left="2609" w:right="144" w:hanging="1618"/>
        <w:jc w:val="both"/>
      </w:pPr>
      <w:r>
        <w:rPr>
          <w:b/>
        </w:rPr>
        <w:t>OJ-SDI2-137 </w:t>
      </w:r>
      <w:r>
        <w:rPr/>
        <w:t>Mandado de segurança. Estabilidade provisória. </w:t>
      </w:r>
      <w:r>
        <w:rPr/>
        <w:t>Dirigente sindical. Suspensão para apuração de falta grave. Inquérito judicial. CLT, art. 494.</w:t>
      </w:r>
    </w:p>
    <w:p>
      <w:pPr>
        <w:pStyle w:val="Heading5"/>
        <w:spacing w:before="219"/>
      </w:pPr>
      <w:r>
        <w:rPr/>
        <w:t>FATO</w:t>
      </w:r>
      <w:r>
        <w:rPr>
          <w:spacing w:val="-9"/>
        </w:rPr>
        <w:t> </w:t>
      </w:r>
      <w:r>
        <w:rPr/>
        <w:t>MODIFICATIVO,</w:t>
      </w:r>
      <w:r>
        <w:rPr>
          <w:spacing w:val="-6"/>
        </w:rPr>
        <w:t> </w:t>
      </w:r>
      <w:r>
        <w:rPr/>
        <w:t>IMPEDITIVO</w:t>
      </w:r>
      <w:r>
        <w:rPr>
          <w:spacing w:val="-6"/>
        </w:rPr>
        <w:t> </w:t>
      </w:r>
      <w:r>
        <w:rPr/>
        <w:t>OU</w:t>
      </w:r>
      <w:r>
        <w:rPr>
          <w:spacing w:val="-6"/>
        </w:rPr>
        <w:t> </w:t>
      </w:r>
      <w:r>
        <w:rPr/>
        <w:t>EXTINTIVO</w:t>
      </w:r>
      <w:r>
        <w:rPr>
          <w:spacing w:val="-7"/>
        </w:rPr>
        <w:t> </w:t>
      </w:r>
      <w:r>
        <w:rPr/>
        <w:t>DO</w:t>
      </w:r>
      <w:r>
        <w:rPr>
          <w:spacing w:val="-5"/>
        </w:rPr>
        <w:t> </w:t>
      </w:r>
      <w:r>
        <w:rPr>
          <w:spacing w:val="-2"/>
        </w:rPr>
        <w:t>DIREITO</w:t>
      </w:r>
    </w:p>
    <w:p>
      <w:pPr>
        <w:pStyle w:val="BodyText"/>
        <w:spacing w:before="122"/>
        <w:ind w:left="2609" w:right="143" w:hanging="1618"/>
        <w:jc w:val="both"/>
      </w:pPr>
      <w:r>
        <w:rPr>
          <w:b/>
        </w:rPr>
        <w:t>SUM-6,</w:t>
      </w:r>
      <w:r>
        <w:rPr>
          <w:b/>
          <w:spacing w:val="-4"/>
        </w:rPr>
        <w:t> </w:t>
      </w:r>
      <w:r>
        <w:rPr>
          <w:b/>
        </w:rPr>
        <w:t>VIII</w:t>
      </w:r>
      <w:r>
        <w:rPr>
          <w:b/>
          <w:spacing w:val="80"/>
        </w:rPr>
        <w:t> </w:t>
      </w:r>
      <w:r>
        <w:rPr/>
        <w:t>É do empregador o ônus da prova do fato impeditivo, modi- ficativo ou extintivo da equiparação salarial. (ex-Súmula nº 68 – RA 9/1977, DJ 11.02.1977)</w:t>
      </w:r>
    </w:p>
    <w:p>
      <w:pPr>
        <w:pStyle w:val="BodyText"/>
        <w:spacing w:before="39"/>
        <w:ind w:left="991"/>
        <w:jc w:val="both"/>
      </w:pPr>
      <w:r>
        <w:rPr>
          <w:b/>
        </w:rPr>
        <w:t>SUM-461</w:t>
      </w:r>
      <w:r>
        <w:rPr>
          <w:b/>
          <w:spacing w:val="68"/>
        </w:rPr>
        <w:t>    </w:t>
      </w:r>
      <w:r>
        <w:rPr/>
        <w:t>FGTS.</w:t>
      </w:r>
      <w:r>
        <w:rPr>
          <w:spacing w:val="-4"/>
        </w:rPr>
        <w:t> </w:t>
      </w:r>
      <w:r>
        <w:rPr/>
        <w:t>Diferenças.</w:t>
      </w:r>
      <w:r>
        <w:rPr>
          <w:spacing w:val="-2"/>
        </w:rPr>
        <w:t> </w:t>
      </w:r>
      <w:r>
        <w:rPr/>
        <w:t>Recolhimento.</w:t>
      </w:r>
      <w:r>
        <w:rPr>
          <w:spacing w:val="-2"/>
        </w:rPr>
        <w:t> </w:t>
      </w:r>
      <w:r>
        <w:rPr/>
        <w:t>Ônus</w:t>
      </w:r>
      <w:r>
        <w:rPr>
          <w:spacing w:val="-1"/>
        </w:rPr>
        <w:t> </w:t>
      </w:r>
      <w:r>
        <w:rPr/>
        <w:t>da</w:t>
      </w:r>
      <w:r>
        <w:rPr>
          <w:spacing w:val="-5"/>
        </w:rPr>
        <w:t> </w:t>
      </w:r>
      <w:r>
        <w:rPr>
          <w:spacing w:val="-2"/>
        </w:rPr>
        <w:t>Prova.</w:t>
      </w:r>
    </w:p>
    <w:p>
      <w:pPr>
        <w:pStyle w:val="Heading5"/>
        <w:spacing w:before="220"/>
      </w:pPr>
      <w:r>
        <w:rPr/>
        <w:t>FATO</w:t>
      </w:r>
      <w:r>
        <w:rPr>
          <w:spacing w:val="-8"/>
        </w:rPr>
        <w:t> </w:t>
      </w:r>
      <w:r>
        <w:rPr>
          <w:spacing w:val="-2"/>
        </w:rPr>
        <w:t>SUPERVENIENTE</w:t>
      </w:r>
    </w:p>
    <w:p>
      <w:pPr>
        <w:pStyle w:val="BodyText"/>
        <w:spacing w:before="119"/>
        <w:ind w:left="991"/>
        <w:jc w:val="both"/>
      </w:pPr>
      <w:r>
        <w:rPr>
          <w:b/>
        </w:rPr>
        <w:t>SUM-394</w:t>
      </w:r>
      <w:r>
        <w:rPr>
          <w:b/>
          <w:spacing w:val="70"/>
        </w:rPr>
        <w:t>    </w:t>
      </w:r>
      <w:r>
        <w:rPr/>
        <w:t>Art.</w:t>
      </w:r>
      <w:r>
        <w:rPr>
          <w:spacing w:val="-3"/>
        </w:rPr>
        <w:t> </w:t>
      </w:r>
      <w:r>
        <w:rPr/>
        <w:t>462</w:t>
      </w:r>
      <w:r>
        <w:rPr>
          <w:spacing w:val="-4"/>
        </w:rPr>
        <w:t> </w:t>
      </w:r>
      <w:r>
        <w:rPr/>
        <w:t>do</w:t>
      </w:r>
      <w:r>
        <w:rPr>
          <w:spacing w:val="-4"/>
        </w:rPr>
        <w:t> </w:t>
      </w:r>
      <w:r>
        <w:rPr/>
        <w:t>CPC. Aplicação</w:t>
      </w:r>
      <w:r>
        <w:rPr>
          <w:spacing w:val="-4"/>
        </w:rPr>
        <w:t> </w:t>
      </w:r>
      <w:r>
        <w:rPr/>
        <w:t>de</w:t>
      </w:r>
      <w:r>
        <w:rPr>
          <w:spacing w:val="-4"/>
        </w:rPr>
        <w:t> </w:t>
      </w:r>
      <w:r>
        <w:rPr/>
        <w:t>ofício.</w:t>
      </w:r>
      <w:r>
        <w:rPr>
          <w:spacing w:val="-4"/>
        </w:rPr>
        <w:t> </w:t>
      </w:r>
      <w:r>
        <w:rPr/>
        <w:t>Processos</w:t>
      </w:r>
      <w:r>
        <w:rPr>
          <w:spacing w:val="-4"/>
        </w:rPr>
        <w:t> </w:t>
      </w:r>
      <w:r>
        <w:rPr/>
        <w:t>em</w:t>
      </w:r>
      <w:r>
        <w:rPr>
          <w:spacing w:val="-5"/>
        </w:rPr>
        <w:t> </w:t>
      </w:r>
      <w:r>
        <w:rPr>
          <w:spacing w:val="-2"/>
        </w:rPr>
        <w:t>curso.</w:t>
      </w:r>
    </w:p>
    <w:p>
      <w:pPr>
        <w:pStyle w:val="Heading5"/>
        <w:spacing w:before="220"/>
      </w:pPr>
      <w:r>
        <w:rPr/>
        <w:t>FATOR</w:t>
      </w:r>
      <w:r>
        <w:rPr>
          <w:spacing w:val="-5"/>
        </w:rPr>
        <w:t> </w:t>
      </w:r>
      <w:r>
        <w:rPr/>
        <w:t>DE</w:t>
      </w:r>
      <w:r>
        <w:rPr>
          <w:spacing w:val="-6"/>
        </w:rPr>
        <w:t> </w:t>
      </w:r>
      <w:r>
        <w:rPr/>
        <w:t>CORREÇÃO</w:t>
      </w:r>
      <w:r>
        <w:rPr>
          <w:spacing w:val="-5"/>
        </w:rPr>
        <w:t> </w:t>
      </w:r>
      <w:r>
        <w:rPr>
          <w:spacing w:val="-2"/>
        </w:rPr>
        <w:t>MONETÁRIA</w:t>
      </w:r>
    </w:p>
    <w:p>
      <w:pPr>
        <w:pStyle w:val="BodyText"/>
        <w:spacing w:before="121"/>
        <w:ind w:left="991"/>
        <w:jc w:val="both"/>
      </w:pPr>
      <w:r>
        <w:rPr/>
        <w:t>Ver</w:t>
      </w:r>
      <w:r>
        <w:rPr>
          <w:spacing w:val="-6"/>
        </w:rPr>
        <w:t> </w:t>
      </w:r>
      <w:r>
        <w:rPr/>
        <w:t>Índice</w:t>
      </w:r>
      <w:r>
        <w:rPr>
          <w:spacing w:val="-6"/>
        </w:rPr>
        <w:t> </w:t>
      </w:r>
      <w:r>
        <w:rPr/>
        <w:t>de</w:t>
      </w:r>
      <w:r>
        <w:rPr>
          <w:spacing w:val="-5"/>
        </w:rPr>
        <w:t> </w:t>
      </w:r>
      <w:r>
        <w:rPr/>
        <w:t>Correção</w:t>
      </w:r>
      <w:r>
        <w:rPr>
          <w:spacing w:val="-3"/>
        </w:rPr>
        <w:t> </w:t>
      </w:r>
      <w:r>
        <w:rPr>
          <w:spacing w:val="-2"/>
        </w:rPr>
        <w:t>Monetária.</w:t>
      </w:r>
    </w:p>
    <w:p>
      <w:pPr>
        <w:pStyle w:val="Heading5"/>
        <w:spacing w:before="218"/>
      </w:pPr>
      <w:r>
        <w:rPr/>
        <w:t>FAZENDA</w:t>
      </w:r>
      <w:r>
        <w:rPr>
          <w:spacing w:val="-10"/>
        </w:rPr>
        <w:t> </w:t>
      </w:r>
      <w:r>
        <w:rPr>
          <w:spacing w:val="-2"/>
        </w:rPr>
        <w:t>PÚBLICA</w:t>
      </w:r>
    </w:p>
    <w:p>
      <w:pPr>
        <w:pStyle w:val="BodyText"/>
        <w:spacing w:before="122"/>
        <w:ind w:left="2609" w:right="144" w:hanging="1618"/>
        <w:jc w:val="both"/>
      </w:pPr>
      <w:r>
        <w:rPr>
          <w:b/>
        </w:rPr>
        <w:t>SUM-303,</w:t>
      </w:r>
      <w:r>
        <w:rPr>
          <w:b/>
          <w:spacing w:val="-1"/>
        </w:rPr>
        <w:t> </w:t>
      </w:r>
      <w:r>
        <w:rPr>
          <w:b/>
        </w:rPr>
        <w:t>II</w:t>
      </w:r>
      <w:r>
        <w:rPr>
          <w:b/>
          <w:spacing w:val="80"/>
        </w:rPr>
        <w:t> </w:t>
      </w:r>
      <w:r>
        <w:rPr/>
        <w:t>Ação rescisória. Remessa "ex officio". Decisão contrária à Fazenda Pública.</w:t>
      </w:r>
    </w:p>
    <w:p>
      <w:pPr>
        <w:pStyle w:val="BodyText"/>
        <w:spacing w:before="40"/>
        <w:ind w:left="2609" w:right="143" w:hanging="1618"/>
        <w:jc w:val="both"/>
      </w:pPr>
      <w:r>
        <w:rPr>
          <w:b/>
        </w:rPr>
        <w:t>OJ-TP/OE-7,</w:t>
      </w:r>
      <w:r>
        <w:rPr>
          <w:b/>
          <w:spacing w:val="-4"/>
        </w:rPr>
        <w:t> </w:t>
      </w:r>
      <w:r>
        <w:rPr>
          <w:b/>
        </w:rPr>
        <w:t>II</w:t>
      </w:r>
      <w:r>
        <w:rPr>
          <w:b/>
          <w:spacing w:val="80"/>
          <w:w w:val="150"/>
        </w:rPr>
        <w:t> </w:t>
      </w:r>
      <w:r>
        <w:rPr/>
        <w:t>Atualização. Débitos trabalhistas. Fazenda Pública. In- cidência de índices oficiais de remuneração básica e juros aplicados à caderneta de poupança. Art. 5º da Lei </w:t>
      </w:r>
      <w:r>
        <w:rPr/>
        <w:t>nº </w:t>
      </w:r>
      <w:r>
        <w:rPr>
          <w:spacing w:val="-2"/>
        </w:rPr>
        <w:t>11.960/09.</w:t>
      </w:r>
    </w:p>
    <w:p>
      <w:pPr>
        <w:pStyle w:val="BodyText"/>
        <w:spacing w:before="40"/>
        <w:ind w:left="2609" w:right="142" w:hanging="1618"/>
        <w:jc w:val="both"/>
      </w:pPr>
      <w:r>
        <w:rPr>
          <w:b/>
        </w:rPr>
        <w:t>OJ-TP/OE-7,</w:t>
      </w:r>
      <w:r>
        <w:rPr>
          <w:b/>
          <w:spacing w:val="-3"/>
        </w:rPr>
        <w:t> </w:t>
      </w:r>
      <w:r>
        <w:rPr>
          <w:b/>
        </w:rPr>
        <w:t>I</w:t>
      </w:r>
      <w:r>
        <w:rPr>
          <w:b/>
          <w:spacing w:val="80"/>
          <w:w w:val="150"/>
        </w:rPr>
        <w:t>  </w:t>
      </w:r>
      <w:r>
        <w:rPr/>
        <w:t>Condenação</w:t>
      </w:r>
      <w:r>
        <w:rPr>
          <w:spacing w:val="40"/>
        </w:rPr>
        <w:t> </w:t>
      </w:r>
      <w:r>
        <w:rPr/>
        <w:t>da</w:t>
      </w:r>
      <w:r>
        <w:rPr>
          <w:spacing w:val="40"/>
        </w:rPr>
        <w:t> </w:t>
      </w:r>
      <w:r>
        <w:rPr/>
        <w:t>Fazenda</w:t>
      </w:r>
      <w:r>
        <w:rPr>
          <w:spacing w:val="40"/>
        </w:rPr>
        <w:t> </w:t>
      </w:r>
      <w:r>
        <w:rPr/>
        <w:t>Pública.</w:t>
      </w:r>
      <w:r>
        <w:rPr>
          <w:spacing w:val="40"/>
        </w:rPr>
        <w:t> </w:t>
      </w:r>
      <w:r>
        <w:rPr/>
        <w:t>Incidência</w:t>
      </w:r>
      <w:r>
        <w:rPr>
          <w:spacing w:val="40"/>
        </w:rPr>
        <w:t> </w:t>
      </w:r>
      <w:r>
        <w:rPr/>
        <w:t>de</w:t>
      </w:r>
      <w:r>
        <w:rPr>
          <w:spacing w:val="40"/>
        </w:rPr>
        <w:t> </w:t>
      </w:r>
      <w:r>
        <w:rPr/>
        <w:t>juros de mora. Critério. Art. 39, § 1º, da Lei nº 8.177/91 e art. </w:t>
      </w:r>
      <w:r>
        <w:rPr/>
        <w:t>1º- F da Lei nº 9.494/97.</w:t>
      </w:r>
    </w:p>
    <w:p>
      <w:pPr>
        <w:pStyle w:val="BodyText"/>
        <w:spacing w:before="41"/>
        <w:ind w:left="2609" w:right="142" w:hanging="1618"/>
        <w:jc w:val="both"/>
      </w:pPr>
      <w:r>
        <w:rPr>
          <w:b/>
        </w:rPr>
        <w:t>OJ-SDI1-382</w:t>
      </w:r>
      <w:r>
        <w:rPr>
          <w:b/>
          <w:spacing w:val="40"/>
        </w:rPr>
        <w:t> </w:t>
      </w:r>
      <w:r>
        <w:rPr/>
        <w:t>Juros de mora. Art. 1º-f da Lei n.º 9.494, de 10.09.1997. Inaplicabilidade à Fazenda Pública quando condenada sub- </w:t>
      </w:r>
      <w:r>
        <w:rPr>
          <w:spacing w:val="-2"/>
        </w:rPr>
        <w:t>sidiariamente.</w:t>
      </w:r>
    </w:p>
    <w:p>
      <w:pPr>
        <w:pStyle w:val="BodyText"/>
        <w:spacing w:before="39"/>
        <w:ind w:left="2609" w:right="141" w:hanging="1618"/>
        <w:jc w:val="both"/>
      </w:pPr>
      <w:r>
        <w:rPr>
          <w:b/>
        </w:rPr>
        <w:t>SUM-219,</w:t>
      </w:r>
      <w:r>
        <w:rPr>
          <w:b/>
          <w:spacing w:val="-1"/>
        </w:rPr>
        <w:t> </w:t>
      </w:r>
      <w:r>
        <w:rPr>
          <w:b/>
        </w:rPr>
        <w:t>VI</w:t>
      </w:r>
      <w:r>
        <w:rPr>
          <w:b/>
          <w:spacing w:val="40"/>
        </w:rPr>
        <w:t> </w:t>
      </w:r>
      <w:r>
        <w:rPr/>
        <w:t>Nas causas em que a Fazenda Pública for parte, aplicar-se- ão os percentuais específicos de honorários </w:t>
      </w:r>
      <w:r>
        <w:rPr/>
        <w:t>advocatícios contemplados no Código de Processo Civil.</w:t>
      </w:r>
    </w:p>
    <w:p>
      <w:pPr>
        <w:pStyle w:val="BodyText"/>
        <w:spacing w:before="39"/>
        <w:ind w:left="2609" w:right="146" w:hanging="1618"/>
        <w:jc w:val="both"/>
      </w:pPr>
      <w:r>
        <w:rPr>
          <w:b/>
        </w:rPr>
        <w:t>OJ-TP/OE-1 </w:t>
      </w:r>
      <w:r>
        <w:rPr/>
        <w:t>Precatório. Crédito trabalhista. Pequeno valor. Emenda Constitucional nº 37/2002.</w:t>
      </w:r>
    </w:p>
    <w:p>
      <w:pPr>
        <w:pStyle w:val="BodyText"/>
        <w:spacing w:before="41"/>
        <w:ind w:left="2609" w:right="145" w:hanging="1618"/>
        <w:jc w:val="both"/>
      </w:pPr>
      <w:r>
        <w:rPr>
          <w:b/>
        </w:rPr>
        <w:t>OJ-TP/OE-7,</w:t>
      </w:r>
      <w:r>
        <w:rPr>
          <w:b/>
          <w:spacing w:val="-5"/>
        </w:rPr>
        <w:t> </w:t>
      </w:r>
      <w:r>
        <w:rPr>
          <w:b/>
        </w:rPr>
        <w:t>III</w:t>
      </w:r>
      <w:r>
        <w:rPr>
          <w:b/>
          <w:spacing w:val="80"/>
        </w:rPr>
        <w:t> </w:t>
      </w:r>
      <w:r>
        <w:rPr/>
        <w:t>Precatório. Condenação da Fazenda Pública. </w:t>
      </w:r>
      <w:r>
        <w:rPr/>
        <w:t>Adequa- ção à limitação legal.</w:t>
      </w:r>
    </w:p>
    <w:p>
      <w:pPr>
        <w:pStyle w:val="BodyText"/>
        <w:rPr>
          <w:sz w:val="20"/>
        </w:rPr>
      </w:pPr>
    </w:p>
    <w:p>
      <w:pPr>
        <w:pStyle w:val="BodyText"/>
        <w:spacing w:before="3"/>
        <w:rPr>
          <w:sz w:val="29"/>
        </w:rPr>
      </w:pPr>
      <w:r>
        <w:rPr/>
        <mc:AlternateContent>
          <mc:Choice Requires="wps">
            <w:drawing>
              <wp:anchor distT="0" distB="0" distL="0" distR="0" allowOverlap="1" layoutInCell="1" locked="0" behindDoc="1" simplePos="0" relativeHeight="488204288">
                <wp:simplePos x="0" y="0"/>
                <wp:positionH relativeFrom="page">
                  <wp:posOffset>954024</wp:posOffset>
                </wp:positionH>
                <wp:positionV relativeFrom="paragraph">
                  <wp:posOffset>229123</wp:posOffset>
                </wp:positionV>
                <wp:extent cx="5581015" cy="6350"/>
                <wp:effectExtent l="0" t="0" r="0" b="0"/>
                <wp:wrapTopAndBottom/>
                <wp:docPr id="1480" name="Graphic 1480"/>
                <wp:cNvGraphicFramePr>
                  <a:graphicFrameLocks/>
                </wp:cNvGraphicFramePr>
                <a:graphic>
                  <a:graphicData uri="http://schemas.microsoft.com/office/word/2010/wordprocessingShape">
                    <wps:wsp>
                      <wps:cNvPr id="1480" name="Graphic 1480"/>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8.041246pt;width:439.439pt;height:.481pt;mso-position-horizontal-relative:page;mso-position-vertical-relative:paragraph;z-index:-15112192;mso-wrap-distance-left:0;mso-wrap-distance-right:0" id="docshape1479" filled="true" fillcolor="#000000" stroked="false">
                <v:fill type="solid"/>
                <w10:wrap type="topAndBottom"/>
              </v:rect>
            </w:pict>
          </mc:Fallback>
        </mc:AlternateContent>
      </w:r>
    </w:p>
    <w:p>
      <w:pPr>
        <w:pStyle w:val="Heading5"/>
        <w:ind w:left="2979" w:right="2950"/>
        <w:jc w:val="center"/>
      </w:pPr>
      <w:r>
        <w:rPr>
          <w:spacing w:val="-2"/>
        </w:rPr>
        <w:t>H-</w:t>
      </w:r>
      <w:r>
        <w:rPr>
          <w:spacing w:val="-5"/>
        </w:rPr>
        <w:t>86</w:t>
      </w:r>
    </w:p>
    <w:p>
      <w:pPr>
        <w:spacing w:after="0"/>
        <w:jc w:val="center"/>
        <w:sectPr>
          <w:headerReference w:type="default" r:id="rId255"/>
          <w:footerReference w:type="default" r:id="rId256"/>
          <w:pgSz w:w="11910" w:h="16840"/>
          <w:pgMar w:header="765" w:footer="0" w:top="1100" w:bottom="280" w:left="1360" w:right="1500"/>
        </w:sectPr>
      </w:pPr>
    </w:p>
    <w:p>
      <w:pPr>
        <w:pStyle w:val="BodyText"/>
        <w:spacing w:before="74"/>
        <w:ind w:left="2609" w:right="143" w:hanging="1618"/>
        <w:jc w:val="both"/>
      </w:pPr>
      <w:r>
        <w:rPr/>
        <mc:AlternateContent>
          <mc:Choice Requires="wps">
            <w:drawing>
              <wp:anchor distT="0" distB="0" distL="0" distR="0" allowOverlap="1" layoutInCell="1" locked="0" behindDoc="0" simplePos="0" relativeHeight="16347648">
                <wp:simplePos x="0" y="0"/>
                <wp:positionH relativeFrom="page">
                  <wp:posOffset>6858000</wp:posOffset>
                </wp:positionH>
                <wp:positionV relativeFrom="page">
                  <wp:posOffset>8905240</wp:posOffset>
                </wp:positionV>
                <wp:extent cx="702945" cy="1259840"/>
                <wp:effectExtent l="0" t="0" r="0" b="0"/>
                <wp:wrapNone/>
                <wp:docPr id="1483" name="Graphic 1483"/>
                <wp:cNvGraphicFramePr>
                  <a:graphicFrameLocks/>
                </wp:cNvGraphicFramePr>
                <a:graphic>
                  <a:graphicData uri="http://schemas.microsoft.com/office/word/2010/wordprocessingShape">
                    <wps:wsp>
                      <wps:cNvPr id="1483" name="Graphic 1483"/>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347648" id="docshape1482"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348160">
                <wp:simplePos x="0" y="0"/>
                <wp:positionH relativeFrom="page">
                  <wp:posOffset>6827707</wp:posOffset>
                </wp:positionH>
                <wp:positionV relativeFrom="page">
                  <wp:posOffset>9161016</wp:posOffset>
                </wp:positionV>
                <wp:extent cx="300990" cy="742950"/>
                <wp:effectExtent l="0" t="0" r="0" b="0"/>
                <wp:wrapNone/>
                <wp:docPr id="1484" name="Textbox 1484"/>
                <wp:cNvGraphicFramePr>
                  <a:graphicFrameLocks/>
                </wp:cNvGraphicFramePr>
                <a:graphic>
                  <a:graphicData uri="http://schemas.microsoft.com/office/word/2010/wordprocessingShape">
                    <wps:wsp>
                      <wps:cNvPr id="1484" name="Textbox 1484"/>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348160" type="#_x0000_t202" id="docshape1483"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r>
        <w:rPr>
          <w:b/>
        </w:rPr>
        <w:t>OJ-TP/OE-9</w:t>
      </w:r>
      <w:r>
        <w:rPr>
          <w:b/>
          <w:spacing w:val="40"/>
        </w:rPr>
        <w:t> </w:t>
      </w:r>
      <w:r>
        <w:rPr/>
        <w:t>Precatório. Pequeno valor. Individualização do crédito apu- rado. Reclamação trabalhista plúrima. Execução direta </w:t>
      </w:r>
      <w:r>
        <w:rPr/>
        <w:t>con- tra a Fazenda Pública. Possibilidade.</w:t>
      </w:r>
    </w:p>
    <w:p>
      <w:pPr>
        <w:pStyle w:val="BodyText"/>
        <w:spacing w:before="39"/>
        <w:ind w:left="2609" w:right="141" w:hanging="1618"/>
        <w:jc w:val="both"/>
      </w:pPr>
      <w:r>
        <w:rPr>
          <w:b/>
        </w:rPr>
        <w:t>OJ-TP/OE-2 </w:t>
      </w:r>
      <w:r>
        <w:rPr/>
        <w:t>Precatório. Revisão de cálculos. Requisitos. Limites da competência do Presidente do TRT.</w:t>
      </w:r>
    </w:p>
    <w:p>
      <w:pPr>
        <w:pStyle w:val="BodyText"/>
        <w:spacing w:before="40"/>
        <w:ind w:left="2609" w:right="142" w:hanging="1618"/>
        <w:jc w:val="both"/>
      </w:pPr>
      <w:r>
        <w:rPr>
          <w:b/>
        </w:rPr>
        <w:t>OJ-TP/OE-3</w:t>
      </w:r>
      <w:r>
        <w:rPr>
          <w:b/>
          <w:spacing w:val="40"/>
        </w:rPr>
        <w:t> </w:t>
      </w:r>
      <w:r>
        <w:rPr/>
        <w:t>Precatório. Seqüestro. Emenda Constitucional nº </w:t>
      </w:r>
      <w:r>
        <w:rPr/>
        <w:t>30/2000. Preterição. Não inclusão no orçamento. ADIn 1662-8. CF/88, art. 100, § 2º.</w:t>
      </w:r>
    </w:p>
    <w:p>
      <w:pPr>
        <w:pStyle w:val="BodyText"/>
        <w:spacing w:before="39"/>
        <w:ind w:left="2609" w:right="144" w:hanging="1618"/>
        <w:jc w:val="both"/>
      </w:pPr>
      <w:r>
        <w:rPr>
          <w:b/>
        </w:rPr>
        <w:t>OJ-SDI1-9</w:t>
      </w:r>
      <w:r>
        <w:rPr>
          <w:b/>
          <w:spacing w:val="80"/>
          <w:w w:val="150"/>
        </w:rPr>
        <w:t> </w:t>
      </w:r>
      <w:r>
        <w:rPr/>
        <w:t>Remessa "ex officio". Alçada. Decisão contrária a ente pú- blico. Decreto-Lei nº 779/69. Lei nº 5.584/70.</w:t>
      </w:r>
    </w:p>
    <w:p>
      <w:pPr>
        <w:pStyle w:val="BodyText"/>
        <w:spacing w:before="41"/>
        <w:ind w:left="2609" w:right="146" w:hanging="1618"/>
        <w:jc w:val="both"/>
      </w:pPr>
      <w:r>
        <w:rPr>
          <w:b/>
        </w:rPr>
        <w:t>OJ-SDI1-73</w:t>
      </w:r>
      <w:r>
        <w:rPr>
          <w:b/>
          <w:spacing w:val="40"/>
        </w:rPr>
        <w:t> </w:t>
      </w:r>
      <w:r>
        <w:rPr/>
        <w:t>Remessa "ex officio". Mandado de segurança. Decisões proferidas pelo TRT e favoráveis a ente público. Lei </w:t>
      </w:r>
      <w:r>
        <w:rPr/>
        <w:t>nº 1.533/51, art. 12.</w:t>
      </w:r>
    </w:p>
    <w:p>
      <w:pPr>
        <w:pStyle w:val="BodyText"/>
        <w:spacing w:before="39"/>
        <w:ind w:left="2609" w:right="144" w:hanging="1618"/>
        <w:jc w:val="both"/>
      </w:pPr>
      <w:r>
        <w:rPr>
          <w:b/>
        </w:rPr>
        <w:t>SUM-303,</w:t>
      </w:r>
      <w:r>
        <w:rPr>
          <w:b/>
          <w:spacing w:val="-2"/>
        </w:rPr>
        <w:t> </w:t>
      </w:r>
      <w:r>
        <w:rPr>
          <w:b/>
        </w:rPr>
        <w:t>III</w:t>
      </w:r>
      <w:r>
        <w:rPr>
          <w:b/>
          <w:spacing w:val="40"/>
        </w:rPr>
        <w:t> </w:t>
      </w:r>
      <w:r>
        <w:rPr/>
        <w:t>Remessa "ex officio". Mandado de segurança. Fazenda Pú- blica prejudicada pela concessão da ordem.</w:t>
      </w:r>
    </w:p>
    <w:p>
      <w:pPr>
        <w:pStyle w:val="BodyText"/>
        <w:spacing w:line="298" w:lineRule="exact" w:before="40"/>
        <w:ind w:left="991"/>
        <w:jc w:val="both"/>
      </w:pPr>
      <w:r>
        <w:rPr>
          <w:b/>
        </w:rPr>
        <w:t>SUM-303,</w:t>
      </w:r>
      <w:r>
        <w:rPr>
          <w:b/>
          <w:spacing w:val="-3"/>
        </w:rPr>
        <w:t> </w:t>
      </w:r>
      <w:r>
        <w:rPr>
          <w:b/>
        </w:rPr>
        <w:t>I</w:t>
      </w:r>
      <w:r>
        <w:rPr>
          <w:b/>
          <w:spacing w:val="59"/>
          <w:w w:val="150"/>
        </w:rPr>
        <w:t>  </w:t>
      </w:r>
      <w:r>
        <w:rPr/>
        <w:t>Remessa</w:t>
      </w:r>
      <w:r>
        <w:rPr>
          <w:spacing w:val="10"/>
        </w:rPr>
        <w:t> </w:t>
      </w:r>
      <w:r>
        <w:rPr/>
        <w:t>“ex</w:t>
      </w:r>
      <w:r>
        <w:rPr>
          <w:spacing w:val="9"/>
        </w:rPr>
        <w:t> </w:t>
      </w:r>
      <w:r>
        <w:rPr/>
        <w:t>officio”.</w:t>
      </w:r>
      <w:r>
        <w:rPr>
          <w:spacing w:val="6"/>
        </w:rPr>
        <w:t> </w:t>
      </w:r>
      <w:r>
        <w:rPr/>
        <w:t>Decisão</w:t>
      </w:r>
      <w:r>
        <w:rPr>
          <w:spacing w:val="10"/>
        </w:rPr>
        <w:t> </w:t>
      </w:r>
      <w:r>
        <w:rPr/>
        <w:t>contrária</w:t>
      </w:r>
      <w:r>
        <w:rPr>
          <w:spacing w:val="9"/>
        </w:rPr>
        <w:t> </w:t>
      </w:r>
      <w:r>
        <w:rPr/>
        <w:t>à</w:t>
      </w:r>
      <w:r>
        <w:rPr>
          <w:spacing w:val="9"/>
        </w:rPr>
        <w:t> </w:t>
      </w:r>
      <w:r>
        <w:rPr/>
        <w:t>Fazenda</w:t>
      </w:r>
      <w:r>
        <w:rPr>
          <w:spacing w:val="9"/>
        </w:rPr>
        <w:t> </w:t>
      </w:r>
      <w:r>
        <w:rPr>
          <w:spacing w:val="-2"/>
        </w:rPr>
        <w:t>Pública.</w:t>
      </w:r>
    </w:p>
    <w:p>
      <w:pPr>
        <w:pStyle w:val="BodyText"/>
        <w:spacing w:line="298" w:lineRule="exact"/>
        <w:ind w:left="2609"/>
        <w:jc w:val="both"/>
      </w:pPr>
      <w:r>
        <w:rPr/>
        <w:t>Duplo</w:t>
      </w:r>
      <w:r>
        <w:rPr>
          <w:spacing w:val="-7"/>
        </w:rPr>
        <w:t> </w:t>
      </w:r>
      <w:r>
        <w:rPr/>
        <w:t>grau</w:t>
      </w:r>
      <w:r>
        <w:rPr>
          <w:spacing w:val="-3"/>
        </w:rPr>
        <w:t> </w:t>
      </w:r>
      <w:r>
        <w:rPr/>
        <w:t>de</w:t>
      </w:r>
      <w:r>
        <w:rPr>
          <w:spacing w:val="-6"/>
        </w:rPr>
        <w:t> </w:t>
      </w:r>
      <w:r>
        <w:rPr/>
        <w:t>jurisdição.</w:t>
      </w:r>
      <w:r>
        <w:rPr>
          <w:spacing w:val="-6"/>
        </w:rPr>
        <w:t> </w:t>
      </w:r>
      <w:r>
        <w:rPr>
          <w:spacing w:val="-2"/>
        </w:rPr>
        <w:t>Exceções.</w:t>
      </w:r>
    </w:p>
    <w:p>
      <w:pPr>
        <w:pStyle w:val="BodyText"/>
        <w:spacing w:before="5"/>
        <w:rPr>
          <w:sz w:val="11"/>
        </w:rPr>
      </w:pPr>
    </w:p>
    <w:p>
      <w:pPr>
        <w:pStyle w:val="Heading5"/>
        <w:spacing w:before="89"/>
      </w:pPr>
      <w:r>
        <w:rPr>
          <w:spacing w:val="-2"/>
        </w:rPr>
        <w:t>FERIADOS</w:t>
      </w:r>
    </w:p>
    <w:p>
      <w:pPr>
        <w:pStyle w:val="BodyText"/>
        <w:spacing w:before="121"/>
        <w:ind w:left="2609" w:right="142" w:hanging="1618"/>
        <w:jc w:val="both"/>
      </w:pPr>
      <w:r>
        <w:rPr>
          <w:b/>
        </w:rPr>
        <w:t>SUM-100, IX </w:t>
      </w:r>
      <w:r>
        <w:rPr/>
        <w:t>Ação rescisória. Decadência. "Dies ad quem" expirado quando</w:t>
      </w:r>
      <w:r>
        <w:rPr>
          <w:spacing w:val="-2"/>
        </w:rPr>
        <w:t> </w:t>
      </w:r>
      <w:r>
        <w:rPr/>
        <w:t>não</w:t>
      </w:r>
      <w:r>
        <w:rPr>
          <w:spacing w:val="-2"/>
        </w:rPr>
        <w:t> </w:t>
      </w:r>
      <w:r>
        <w:rPr/>
        <w:t>há</w:t>
      </w:r>
      <w:r>
        <w:rPr>
          <w:spacing w:val="-2"/>
        </w:rPr>
        <w:t> </w:t>
      </w:r>
      <w:r>
        <w:rPr/>
        <w:t>expediente</w:t>
      </w:r>
      <w:r>
        <w:rPr>
          <w:spacing w:val="-2"/>
        </w:rPr>
        <w:t> </w:t>
      </w:r>
      <w:r>
        <w:rPr/>
        <w:t>forense.</w:t>
      </w:r>
      <w:r>
        <w:rPr>
          <w:spacing w:val="-2"/>
        </w:rPr>
        <w:t> </w:t>
      </w:r>
      <w:r>
        <w:rPr/>
        <w:t>Férias</w:t>
      </w:r>
      <w:r>
        <w:rPr>
          <w:spacing w:val="-2"/>
        </w:rPr>
        <w:t> </w:t>
      </w:r>
      <w:r>
        <w:rPr/>
        <w:t>forenses,</w:t>
      </w:r>
      <w:r>
        <w:rPr>
          <w:spacing w:val="-2"/>
        </w:rPr>
        <w:t> </w:t>
      </w:r>
      <w:r>
        <w:rPr/>
        <w:t>feriados, finais de semana. Prorrogação do prazo. CLT, art. 775.</w:t>
      </w:r>
    </w:p>
    <w:p>
      <w:pPr>
        <w:spacing w:before="42"/>
        <w:ind w:left="991" w:right="0" w:firstLine="0"/>
        <w:jc w:val="both"/>
        <w:rPr>
          <w:sz w:val="26"/>
        </w:rPr>
      </w:pPr>
      <w:r>
        <w:rPr>
          <w:b/>
          <w:sz w:val="26"/>
        </w:rPr>
        <w:t>OJ-SDI1-103</w:t>
      </w:r>
      <w:r>
        <w:rPr>
          <w:b/>
          <w:spacing w:val="79"/>
          <w:sz w:val="26"/>
        </w:rPr>
        <w:t> </w:t>
      </w:r>
      <w:r>
        <w:rPr>
          <w:sz w:val="26"/>
        </w:rPr>
        <w:t>Adicional</w:t>
      </w:r>
      <w:r>
        <w:rPr>
          <w:spacing w:val="-7"/>
          <w:sz w:val="26"/>
        </w:rPr>
        <w:t> </w:t>
      </w:r>
      <w:r>
        <w:rPr>
          <w:sz w:val="26"/>
        </w:rPr>
        <w:t>de</w:t>
      </w:r>
      <w:r>
        <w:rPr>
          <w:spacing w:val="-7"/>
          <w:sz w:val="26"/>
        </w:rPr>
        <w:t> </w:t>
      </w:r>
      <w:r>
        <w:rPr>
          <w:sz w:val="26"/>
        </w:rPr>
        <w:t>insalubridade.</w:t>
      </w:r>
      <w:r>
        <w:rPr>
          <w:spacing w:val="-7"/>
          <w:sz w:val="26"/>
        </w:rPr>
        <w:t> </w:t>
      </w:r>
      <w:r>
        <w:rPr>
          <w:spacing w:val="-2"/>
          <w:sz w:val="26"/>
        </w:rPr>
        <w:t>Remuneração.</w:t>
      </w:r>
    </w:p>
    <w:p>
      <w:pPr>
        <w:tabs>
          <w:tab w:pos="2609" w:val="left" w:leader="none"/>
        </w:tabs>
        <w:spacing w:before="39"/>
        <w:ind w:left="991" w:right="0" w:firstLine="0"/>
        <w:jc w:val="both"/>
        <w:rPr>
          <w:sz w:val="26"/>
        </w:rPr>
      </w:pPr>
      <w:r>
        <w:rPr>
          <w:b/>
          <w:spacing w:val="-2"/>
          <w:sz w:val="26"/>
        </w:rPr>
        <w:t>SUM-</w:t>
      </w:r>
      <w:r>
        <w:rPr>
          <w:b/>
          <w:spacing w:val="-5"/>
          <w:sz w:val="26"/>
        </w:rPr>
        <w:t>27</w:t>
      </w:r>
      <w:r>
        <w:rPr>
          <w:b/>
          <w:sz w:val="26"/>
        </w:rPr>
        <w:tab/>
      </w:r>
      <w:r>
        <w:rPr>
          <w:spacing w:val="-2"/>
          <w:sz w:val="26"/>
        </w:rPr>
        <w:t>Comissionista.</w:t>
      </w:r>
    </w:p>
    <w:p>
      <w:pPr>
        <w:pStyle w:val="BodyText"/>
        <w:spacing w:before="40"/>
        <w:ind w:left="2609" w:right="145" w:hanging="1618"/>
        <w:jc w:val="both"/>
      </w:pPr>
      <w:r>
        <w:rPr>
          <w:b/>
        </w:rPr>
        <w:t>SUM-385</w:t>
      </w:r>
      <w:r>
        <w:rPr>
          <w:b/>
          <w:spacing w:val="80"/>
          <w:w w:val="150"/>
        </w:rPr>
        <w:t>  </w:t>
      </w:r>
      <w:r>
        <w:rPr/>
        <w:t>Feriado local. Ausência de expediente forense. Prazo </w:t>
      </w:r>
      <w:r>
        <w:rPr/>
        <w:t>recur- sal. Prorrogação. Comprovação. Necessidade. Ato adminis- trativo do juízo “a quo”.</w:t>
      </w:r>
    </w:p>
    <w:p>
      <w:pPr>
        <w:pStyle w:val="BodyText"/>
        <w:spacing w:before="39"/>
        <w:ind w:left="991"/>
        <w:jc w:val="both"/>
      </w:pPr>
      <w:r>
        <w:rPr>
          <w:b/>
        </w:rPr>
        <w:t>SUM-146</w:t>
      </w:r>
      <w:r>
        <w:rPr>
          <w:b/>
          <w:spacing w:val="68"/>
        </w:rPr>
        <w:t>    </w:t>
      </w:r>
      <w:r>
        <w:rPr/>
        <w:t>Trabalhados</w:t>
      </w:r>
      <w:r>
        <w:rPr>
          <w:spacing w:val="1"/>
        </w:rPr>
        <w:t> </w:t>
      </w:r>
      <w:r>
        <w:rPr/>
        <w:t>e</w:t>
      </w:r>
      <w:r>
        <w:rPr>
          <w:spacing w:val="-5"/>
        </w:rPr>
        <w:t> </w:t>
      </w:r>
      <w:r>
        <w:rPr/>
        <w:t>não</w:t>
      </w:r>
      <w:r>
        <w:rPr>
          <w:spacing w:val="-4"/>
        </w:rPr>
        <w:t> </w:t>
      </w:r>
      <w:r>
        <w:rPr/>
        <w:t>compensados.</w:t>
      </w:r>
      <w:r>
        <w:rPr>
          <w:spacing w:val="-2"/>
        </w:rPr>
        <w:t> </w:t>
      </w:r>
      <w:r>
        <w:rPr/>
        <w:t>Pagamento</w:t>
      </w:r>
      <w:r>
        <w:rPr>
          <w:spacing w:val="-5"/>
        </w:rPr>
        <w:t> </w:t>
      </w:r>
      <w:r>
        <w:rPr/>
        <w:t>em</w:t>
      </w:r>
      <w:r>
        <w:rPr>
          <w:spacing w:val="-4"/>
        </w:rPr>
        <w:t> </w:t>
      </w:r>
      <w:r>
        <w:rPr>
          <w:spacing w:val="-2"/>
        </w:rPr>
        <w:t>dobro.</w:t>
      </w:r>
    </w:p>
    <w:p>
      <w:pPr>
        <w:tabs>
          <w:tab w:pos="2609" w:val="left" w:leader="none"/>
        </w:tabs>
        <w:spacing w:before="42"/>
        <w:ind w:left="991" w:right="0" w:firstLine="0"/>
        <w:jc w:val="both"/>
        <w:rPr>
          <w:sz w:val="26"/>
        </w:rPr>
      </w:pPr>
      <w:r>
        <w:rPr>
          <w:b/>
          <w:spacing w:val="-2"/>
          <w:sz w:val="26"/>
        </w:rPr>
        <w:t>PN-</w:t>
      </w:r>
      <w:r>
        <w:rPr>
          <w:b/>
          <w:spacing w:val="-5"/>
          <w:sz w:val="26"/>
        </w:rPr>
        <w:t>23</w:t>
      </w:r>
      <w:r>
        <w:rPr>
          <w:b/>
          <w:sz w:val="26"/>
        </w:rPr>
        <w:tab/>
      </w:r>
      <w:r>
        <w:rPr>
          <w:color w:val="FF0000"/>
          <w:spacing w:val="-2"/>
          <w:sz w:val="26"/>
        </w:rPr>
        <w:t>(cancelado)</w:t>
      </w:r>
    </w:p>
    <w:p>
      <w:pPr>
        <w:spacing w:before="39"/>
        <w:ind w:left="991" w:right="0" w:firstLine="0"/>
        <w:jc w:val="both"/>
        <w:rPr>
          <w:sz w:val="26"/>
        </w:rPr>
      </w:pPr>
      <w:r>
        <w:rPr>
          <w:b/>
          <w:sz w:val="26"/>
        </w:rPr>
        <w:t>SUM-147</w:t>
      </w:r>
      <w:r>
        <w:rPr>
          <w:b/>
          <w:spacing w:val="73"/>
          <w:sz w:val="26"/>
        </w:rPr>
        <w:t>    </w:t>
      </w:r>
      <w:r>
        <w:rPr>
          <w:color w:val="FF0000"/>
          <w:spacing w:val="-2"/>
          <w:sz w:val="26"/>
        </w:rPr>
        <w:t>(cancelada)</w:t>
      </w:r>
    </w:p>
    <w:p>
      <w:pPr>
        <w:spacing w:before="40"/>
        <w:ind w:left="991" w:right="0" w:firstLine="0"/>
        <w:jc w:val="both"/>
        <w:rPr>
          <w:sz w:val="26"/>
        </w:rPr>
      </w:pPr>
      <w:r>
        <w:rPr>
          <w:b/>
          <w:sz w:val="26"/>
        </w:rPr>
        <w:t>OJ-SDI1-93</w:t>
      </w:r>
      <w:r>
        <w:rPr>
          <w:b/>
          <w:spacing w:val="74"/>
          <w:sz w:val="26"/>
        </w:rPr>
        <w:t>  </w:t>
      </w:r>
      <w:r>
        <w:rPr>
          <w:color w:val="FF0000"/>
          <w:spacing w:val="-2"/>
          <w:sz w:val="26"/>
        </w:rPr>
        <w:t>(cancelada)</w:t>
      </w:r>
    </w:p>
    <w:p>
      <w:pPr>
        <w:pStyle w:val="Heading5"/>
        <w:spacing w:before="217"/>
      </w:pPr>
      <w:r>
        <w:rPr>
          <w:spacing w:val="-2"/>
        </w:rPr>
        <w:t>FÉRIAS</w:t>
      </w:r>
    </w:p>
    <w:p>
      <w:pPr>
        <w:pStyle w:val="BodyText"/>
        <w:spacing w:before="121"/>
        <w:ind w:left="2609" w:right="142" w:hanging="1618"/>
        <w:jc w:val="both"/>
      </w:pPr>
      <w:r>
        <w:rPr>
          <w:b/>
        </w:rPr>
        <w:t>SUM-100, IX </w:t>
      </w:r>
      <w:r>
        <w:rPr/>
        <w:t>Ação rescisória. Decadência. "Dies ad quem" expirado quando</w:t>
      </w:r>
      <w:r>
        <w:rPr>
          <w:spacing w:val="-2"/>
        </w:rPr>
        <w:t> </w:t>
      </w:r>
      <w:r>
        <w:rPr/>
        <w:t>não</w:t>
      </w:r>
      <w:r>
        <w:rPr>
          <w:spacing w:val="-2"/>
        </w:rPr>
        <w:t> </w:t>
      </w:r>
      <w:r>
        <w:rPr/>
        <w:t>há</w:t>
      </w:r>
      <w:r>
        <w:rPr>
          <w:spacing w:val="-2"/>
        </w:rPr>
        <w:t> </w:t>
      </w:r>
      <w:r>
        <w:rPr/>
        <w:t>expediente</w:t>
      </w:r>
      <w:r>
        <w:rPr>
          <w:spacing w:val="-2"/>
        </w:rPr>
        <w:t> </w:t>
      </w:r>
      <w:r>
        <w:rPr/>
        <w:t>forense.</w:t>
      </w:r>
      <w:r>
        <w:rPr>
          <w:spacing w:val="-2"/>
        </w:rPr>
        <w:t> </w:t>
      </w:r>
      <w:r>
        <w:rPr/>
        <w:t>Férias</w:t>
      </w:r>
      <w:r>
        <w:rPr>
          <w:spacing w:val="-2"/>
        </w:rPr>
        <w:t> </w:t>
      </w:r>
      <w:r>
        <w:rPr/>
        <w:t>forenses,</w:t>
      </w:r>
      <w:r>
        <w:rPr>
          <w:spacing w:val="-2"/>
        </w:rPr>
        <w:t> </w:t>
      </w:r>
      <w:r>
        <w:rPr/>
        <w:t>feriados, finais de semana. Prorrogação do prazo. CLT, art. 775.</w:t>
      </w:r>
    </w:p>
    <w:p>
      <w:pPr>
        <w:pStyle w:val="BodyText"/>
        <w:tabs>
          <w:tab w:pos="2609" w:val="left" w:leader="none"/>
        </w:tabs>
        <w:spacing w:before="42"/>
        <w:ind w:left="2609" w:right="146" w:hanging="1618"/>
        <w:jc w:val="both"/>
      </w:pPr>
      <w:r>
        <w:rPr>
          <w:b/>
          <w:spacing w:val="-2"/>
        </w:rPr>
        <w:t>SUM-46</w:t>
      </w:r>
      <w:r>
        <w:rPr>
          <w:b/>
        </w:rPr>
        <w:tab/>
      </w:r>
      <w:r>
        <w:rPr/>
        <w:t>Acidente do trabalho. Faltas. Duração de férias. Cálculo da gratificação natalina.</w:t>
      </w:r>
    </w:p>
    <w:p>
      <w:pPr>
        <w:pStyle w:val="BodyText"/>
        <w:spacing w:line="298" w:lineRule="exact" w:before="40"/>
        <w:ind w:left="991"/>
        <w:jc w:val="both"/>
      </w:pPr>
      <w:r>
        <w:rPr>
          <w:b/>
        </w:rPr>
        <w:t>OJ-SDI1-181</w:t>
      </w:r>
      <w:r>
        <w:rPr>
          <w:b/>
          <w:spacing w:val="54"/>
          <w:w w:val="150"/>
        </w:rPr>
        <w:t> </w:t>
      </w:r>
      <w:r>
        <w:rPr/>
        <w:t>Cálculo.</w:t>
      </w:r>
      <w:r>
        <w:rPr>
          <w:spacing w:val="72"/>
        </w:rPr>
        <w:t> </w:t>
      </w:r>
      <w:r>
        <w:rPr/>
        <w:t>Valor</w:t>
      </w:r>
      <w:r>
        <w:rPr>
          <w:spacing w:val="71"/>
        </w:rPr>
        <w:t> </w:t>
      </w:r>
      <w:r>
        <w:rPr/>
        <w:t>das</w:t>
      </w:r>
      <w:r>
        <w:rPr>
          <w:spacing w:val="71"/>
        </w:rPr>
        <w:t> </w:t>
      </w:r>
      <w:r>
        <w:rPr/>
        <w:t>comissões</w:t>
      </w:r>
      <w:r>
        <w:rPr>
          <w:spacing w:val="72"/>
        </w:rPr>
        <w:t> </w:t>
      </w:r>
      <w:r>
        <w:rPr/>
        <w:t>corrigido</w:t>
      </w:r>
      <w:r>
        <w:rPr>
          <w:spacing w:val="73"/>
        </w:rPr>
        <w:t> </w:t>
      </w:r>
      <w:r>
        <w:rPr>
          <w:spacing w:val="-2"/>
        </w:rPr>
        <w:t>monetariamente.</w:t>
      </w:r>
    </w:p>
    <w:p>
      <w:pPr>
        <w:pStyle w:val="BodyText"/>
        <w:spacing w:line="298" w:lineRule="exact"/>
        <w:ind w:left="2609"/>
        <w:jc w:val="both"/>
      </w:pPr>
      <w:r>
        <w:rPr/>
        <w:t>Férias,</w:t>
      </w:r>
      <w:r>
        <w:rPr>
          <w:spacing w:val="-6"/>
        </w:rPr>
        <w:t> </w:t>
      </w:r>
      <w:r>
        <w:rPr/>
        <w:t>13º</w:t>
      </w:r>
      <w:r>
        <w:rPr>
          <w:spacing w:val="-3"/>
        </w:rPr>
        <w:t> </w:t>
      </w:r>
      <w:r>
        <w:rPr/>
        <w:t>salário</w:t>
      </w:r>
      <w:r>
        <w:rPr>
          <w:spacing w:val="-5"/>
        </w:rPr>
        <w:t> </w:t>
      </w:r>
      <w:r>
        <w:rPr/>
        <w:t>e</w:t>
      </w:r>
      <w:r>
        <w:rPr>
          <w:spacing w:val="-6"/>
        </w:rPr>
        <w:t> </w:t>
      </w:r>
      <w:r>
        <w:rPr/>
        <w:t>verbas</w:t>
      </w:r>
      <w:r>
        <w:rPr>
          <w:spacing w:val="-5"/>
        </w:rPr>
        <w:t> </w:t>
      </w:r>
      <w:r>
        <w:rPr>
          <w:spacing w:val="-2"/>
        </w:rPr>
        <w:t>rescisórias.</w:t>
      </w:r>
    </w:p>
    <w:p>
      <w:pPr>
        <w:pStyle w:val="BodyText"/>
        <w:tabs>
          <w:tab w:pos="2609" w:val="left" w:leader="none"/>
        </w:tabs>
        <w:spacing w:before="42"/>
        <w:ind w:left="992"/>
        <w:jc w:val="both"/>
      </w:pPr>
      <w:r>
        <w:rPr>
          <w:b/>
          <w:spacing w:val="-2"/>
        </w:rPr>
        <w:t>PN-</w:t>
      </w:r>
      <w:r>
        <w:rPr>
          <w:b/>
          <w:spacing w:val="-5"/>
        </w:rPr>
        <w:t>116</w:t>
      </w:r>
      <w:r>
        <w:rPr>
          <w:b/>
        </w:rPr>
        <w:tab/>
      </w:r>
      <w:r>
        <w:rPr/>
        <w:t>Cancelamento</w:t>
      </w:r>
      <w:r>
        <w:rPr>
          <w:spacing w:val="-10"/>
        </w:rPr>
        <w:t> </w:t>
      </w:r>
      <w:r>
        <w:rPr/>
        <w:t>ou</w:t>
      </w:r>
      <w:r>
        <w:rPr>
          <w:spacing w:val="-9"/>
        </w:rPr>
        <w:t> </w:t>
      </w:r>
      <w:r>
        <w:rPr>
          <w:spacing w:val="-2"/>
        </w:rPr>
        <w:t>adiantamento.</w:t>
      </w:r>
    </w:p>
    <w:p>
      <w:pPr>
        <w:pStyle w:val="BodyText"/>
        <w:spacing w:before="40"/>
        <w:ind w:left="2609" w:right="143" w:hanging="1618"/>
        <w:jc w:val="both"/>
      </w:pPr>
      <w:r>
        <w:rPr>
          <w:b/>
        </w:rPr>
        <w:t>OJ-SDI1T-50</w:t>
      </w:r>
      <w:r>
        <w:rPr>
          <w:b/>
          <w:spacing w:val="40"/>
        </w:rPr>
        <w:t> </w:t>
      </w:r>
      <w:r>
        <w:rPr/>
        <w:t>De férias instituído por instrumento normativo e terço </w:t>
      </w:r>
      <w:r>
        <w:rPr/>
        <w:t>cons- titucional. Idêntica natureza jurídica. Simultaneidade.</w:t>
      </w:r>
    </w:p>
    <w:p>
      <w:pPr>
        <w:pStyle w:val="BodyText"/>
        <w:spacing w:before="40"/>
        <w:ind w:left="2609" w:right="145" w:hanging="1618"/>
        <w:jc w:val="both"/>
      </w:pPr>
      <w:r>
        <w:rPr>
          <w:b/>
        </w:rPr>
        <w:t>SUM-253</w:t>
      </w:r>
      <w:r>
        <w:rPr>
          <w:b/>
          <w:spacing w:val="80"/>
          <w:w w:val="150"/>
        </w:rPr>
        <w:t> </w:t>
      </w:r>
      <w:r>
        <w:rPr/>
        <w:t>Décimo terceiro salário. Cálculo. Repercussão. Gratificação </w:t>
      </w:r>
      <w:r>
        <w:rPr>
          <w:spacing w:val="-2"/>
        </w:rPr>
        <w:t>semestral.</w:t>
      </w:r>
    </w:p>
    <w:p>
      <w:pPr>
        <w:pStyle w:val="BodyText"/>
        <w:spacing w:before="4"/>
        <w:rPr>
          <w:sz w:val="22"/>
        </w:rPr>
      </w:pPr>
      <w:r>
        <w:rPr/>
        <mc:AlternateContent>
          <mc:Choice Requires="wps">
            <w:drawing>
              <wp:anchor distT="0" distB="0" distL="0" distR="0" allowOverlap="1" layoutInCell="1" locked="0" behindDoc="1" simplePos="0" relativeHeight="488206336">
                <wp:simplePos x="0" y="0"/>
                <wp:positionH relativeFrom="page">
                  <wp:posOffset>954024</wp:posOffset>
                </wp:positionH>
                <wp:positionV relativeFrom="paragraph">
                  <wp:posOffset>178570</wp:posOffset>
                </wp:positionV>
                <wp:extent cx="5581015" cy="6350"/>
                <wp:effectExtent l="0" t="0" r="0" b="0"/>
                <wp:wrapTopAndBottom/>
                <wp:docPr id="1485" name="Graphic 1485"/>
                <wp:cNvGraphicFramePr>
                  <a:graphicFrameLocks/>
                </wp:cNvGraphicFramePr>
                <a:graphic>
                  <a:graphicData uri="http://schemas.microsoft.com/office/word/2010/wordprocessingShape">
                    <wps:wsp>
                      <wps:cNvPr id="1485" name="Graphic 1485"/>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4.060649pt;width:439.439pt;height:.481pt;mso-position-horizontal-relative:page;mso-position-vertical-relative:paragraph;z-index:-15110144;mso-wrap-distance-left:0;mso-wrap-distance-right:0" id="docshape1484" filled="true" fillcolor="#000000" stroked="false">
                <v:fill type="solid"/>
                <w10:wrap type="topAndBottom"/>
              </v:rect>
            </w:pict>
          </mc:Fallback>
        </mc:AlternateContent>
      </w:r>
    </w:p>
    <w:p>
      <w:pPr>
        <w:pStyle w:val="Heading5"/>
        <w:ind w:left="2979" w:right="2950"/>
        <w:jc w:val="center"/>
      </w:pPr>
      <w:r>
        <w:rPr>
          <w:spacing w:val="-2"/>
        </w:rPr>
        <w:t>H-</w:t>
      </w:r>
      <w:r>
        <w:rPr>
          <w:spacing w:val="-5"/>
        </w:rPr>
        <w:t>87</w:t>
      </w:r>
    </w:p>
    <w:p>
      <w:pPr>
        <w:spacing w:after="0"/>
        <w:jc w:val="center"/>
        <w:sectPr>
          <w:headerReference w:type="default" r:id="rId257"/>
          <w:footerReference w:type="default" r:id="rId258"/>
          <w:pgSz w:w="11910" w:h="16840"/>
          <w:pgMar w:header="765" w:footer="0" w:top="1100" w:bottom="280" w:left="1360" w:right="1500"/>
        </w:sectPr>
      </w:pPr>
    </w:p>
    <w:p>
      <w:pPr>
        <w:pStyle w:val="BodyText"/>
        <w:tabs>
          <w:tab w:pos="2609" w:val="left" w:leader="none"/>
        </w:tabs>
        <w:spacing w:before="74"/>
        <w:ind w:left="2609" w:right="176" w:hanging="1618"/>
      </w:pPr>
      <w:r>
        <w:rPr/>
        <mc:AlternateContent>
          <mc:Choice Requires="wps">
            <w:drawing>
              <wp:anchor distT="0" distB="0" distL="0" distR="0" allowOverlap="1" layoutInCell="1" locked="0" behindDoc="0" simplePos="0" relativeHeight="16349184">
                <wp:simplePos x="0" y="0"/>
                <wp:positionH relativeFrom="page">
                  <wp:posOffset>0</wp:posOffset>
                </wp:positionH>
                <wp:positionV relativeFrom="page">
                  <wp:posOffset>8848090</wp:posOffset>
                </wp:positionV>
                <wp:extent cx="708025" cy="1259840"/>
                <wp:effectExtent l="0" t="0" r="0" b="0"/>
                <wp:wrapNone/>
                <wp:docPr id="1488" name="Graphic 1488"/>
                <wp:cNvGraphicFramePr>
                  <a:graphicFrameLocks/>
                </wp:cNvGraphicFramePr>
                <a:graphic>
                  <a:graphicData uri="http://schemas.microsoft.com/office/word/2010/wordprocessingShape">
                    <wps:wsp>
                      <wps:cNvPr id="1488" name="Graphic 1488"/>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349184" id="docshape1487"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349696">
                <wp:simplePos x="0" y="0"/>
                <wp:positionH relativeFrom="page">
                  <wp:posOffset>402523</wp:posOffset>
                </wp:positionH>
                <wp:positionV relativeFrom="page">
                  <wp:posOffset>9240780</wp:posOffset>
                </wp:positionV>
                <wp:extent cx="186690" cy="469265"/>
                <wp:effectExtent l="0" t="0" r="0" b="0"/>
                <wp:wrapNone/>
                <wp:docPr id="1489" name="Textbox 1489"/>
                <wp:cNvGraphicFramePr>
                  <a:graphicFrameLocks/>
                </wp:cNvGraphicFramePr>
                <a:graphic>
                  <a:graphicData uri="http://schemas.microsoft.com/office/word/2010/wordprocessingShape">
                    <wps:wsp>
                      <wps:cNvPr id="1489" name="Textbox 1489"/>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349696" type="#_x0000_t202" id="docshape1488"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350208">
                <wp:simplePos x="0" y="0"/>
                <wp:positionH relativeFrom="page">
                  <wp:posOffset>515299</wp:posOffset>
                </wp:positionH>
                <wp:positionV relativeFrom="page">
                  <wp:posOffset>9104628</wp:posOffset>
                </wp:positionV>
                <wp:extent cx="186690" cy="742950"/>
                <wp:effectExtent l="0" t="0" r="0" b="0"/>
                <wp:wrapNone/>
                <wp:docPr id="1490" name="Textbox 1490"/>
                <wp:cNvGraphicFramePr>
                  <a:graphicFrameLocks/>
                </wp:cNvGraphicFramePr>
                <a:graphic>
                  <a:graphicData uri="http://schemas.microsoft.com/office/word/2010/wordprocessingShape">
                    <wps:wsp>
                      <wps:cNvPr id="1490" name="Textbox 1490"/>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350208" type="#_x0000_t202" id="docshape1489"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r>
        <w:rPr>
          <w:b/>
          <w:spacing w:val="-2"/>
        </w:rPr>
        <w:t>SUM-81</w:t>
      </w:r>
      <w:r>
        <w:rPr>
          <w:b/>
        </w:rPr>
        <w:tab/>
      </w:r>
      <w:r>
        <w:rPr/>
        <w:t>Dias gozados após o período legal de concessão. </w:t>
      </w:r>
      <w:r>
        <w:rPr/>
        <w:t>Remune- ração em dobro.</w:t>
      </w:r>
    </w:p>
    <w:p>
      <w:pPr>
        <w:pStyle w:val="BodyText"/>
        <w:tabs>
          <w:tab w:pos="2609" w:val="left" w:leader="none"/>
        </w:tabs>
        <w:spacing w:before="38"/>
        <w:ind w:left="992"/>
      </w:pPr>
      <w:r>
        <w:rPr>
          <w:b/>
          <w:spacing w:val="-2"/>
        </w:rPr>
        <w:t>SUM-</w:t>
      </w:r>
      <w:r>
        <w:rPr>
          <w:b/>
          <w:spacing w:val="-5"/>
        </w:rPr>
        <w:t>89</w:t>
      </w:r>
      <w:r>
        <w:rPr>
          <w:b/>
        </w:rPr>
        <w:tab/>
      </w:r>
      <w:r>
        <w:rPr/>
        <w:t>Faltas</w:t>
      </w:r>
      <w:r>
        <w:rPr>
          <w:spacing w:val="-7"/>
        </w:rPr>
        <w:t> </w:t>
      </w:r>
      <w:r>
        <w:rPr/>
        <w:t>justificadas</w:t>
      </w:r>
      <w:r>
        <w:rPr>
          <w:spacing w:val="-6"/>
        </w:rPr>
        <w:t> </w:t>
      </w:r>
      <w:r>
        <w:rPr/>
        <w:t>por</w:t>
      </w:r>
      <w:r>
        <w:rPr>
          <w:spacing w:val="-7"/>
        </w:rPr>
        <w:t> </w:t>
      </w:r>
      <w:r>
        <w:rPr/>
        <w:t>lei.</w:t>
      </w:r>
      <w:r>
        <w:rPr>
          <w:spacing w:val="-6"/>
        </w:rPr>
        <w:t> </w:t>
      </w:r>
      <w:r>
        <w:rPr/>
        <w:t>Descontos.</w:t>
      </w:r>
      <w:r>
        <w:rPr>
          <w:spacing w:val="-6"/>
        </w:rPr>
        <w:t> </w:t>
      </w:r>
      <w:r>
        <w:rPr/>
        <w:t>Não</w:t>
      </w:r>
      <w:r>
        <w:rPr>
          <w:spacing w:val="-4"/>
        </w:rPr>
        <w:t> </w:t>
      </w:r>
      <w:r>
        <w:rPr>
          <w:spacing w:val="-2"/>
        </w:rPr>
        <w:t>incidência.</w:t>
      </w:r>
    </w:p>
    <w:p>
      <w:pPr>
        <w:pStyle w:val="BodyText"/>
        <w:tabs>
          <w:tab w:pos="2609" w:val="left" w:leader="none"/>
        </w:tabs>
        <w:spacing w:before="42"/>
        <w:ind w:left="2609" w:right="176" w:hanging="1618"/>
      </w:pPr>
      <w:r>
        <w:rPr>
          <w:b/>
          <w:spacing w:val="-2"/>
        </w:rPr>
        <w:t>SUM-450</w:t>
      </w:r>
      <w:r>
        <w:rPr>
          <w:b/>
        </w:rPr>
        <w:tab/>
      </w:r>
      <w:r>
        <w:rPr/>
        <w:t>Gozo</w:t>
      </w:r>
      <w:r>
        <w:rPr>
          <w:spacing w:val="40"/>
        </w:rPr>
        <w:t> </w:t>
      </w:r>
      <w:r>
        <w:rPr/>
        <w:t>na</w:t>
      </w:r>
      <w:r>
        <w:rPr>
          <w:spacing w:val="40"/>
        </w:rPr>
        <w:t> </w:t>
      </w:r>
      <w:r>
        <w:rPr/>
        <w:t>época</w:t>
      </w:r>
      <w:r>
        <w:rPr>
          <w:spacing w:val="40"/>
        </w:rPr>
        <w:t> </w:t>
      </w:r>
      <w:r>
        <w:rPr/>
        <w:t>própria.</w:t>
      </w:r>
      <w:r>
        <w:rPr>
          <w:spacing w:val="40"/>
        </w:rPr>
        <w:t> </w:t>
      </w:r>
      <w:r>
        <w:rPr/>
        <w:t>Pagamento</w:t>
      </w:r>
      <w:r>
        <w:rPr>
          <w:spacing w:val="40"/>
        </w:rPr>
        <w:t> </w:t>
      </w:r>
      <w:r>
        <w:rPr/>
        <w:t>fora</w:t>
      </w:r>
      <w:r>
        <w:rPr>
          <w:spacing w:val="40"/>
        </w:rPr>
        <w:t> </w:t>
      </w:r>
      <w:r>
        <w:rPr/>
        <w:t>do</w:t>
      </w:r>
      <w:r>
        <w:rPr>
          <w:spacing w:val="40"/>
        </w:rPr>
        <w:t> </w:t>
      </w:r>
      <w:r>
        <w:rPr/>
        <w:t>prazo.</w:t>
      </w:r>
      <w:r>
        <w:rPr>
          <w:spacing w:val="40"/>
        </w:rPr>
        <w:t> </w:t>
      </w:r>
      <w:r>
        <w:rPr/>
        <w:t>Dobra devida. Arts. 137 e 145 da CLT.</w:t>
      </w:r>
    </w:p>
    <w:p>
      <w:pPr>
        <w:spacing w:before="38"/>
        <w:ind w:left="992" w:right="0" w:firstLine="0"/>
        <w:jc w:val="left"/>
        <w:rPr>
          <w:sz w:val="26"/>
        </w:rPr>
      </w:pPr>
      <w:r>
        <w:rPr>
          <w:b/>
          <w:sz w:val="26"/>
        </w:rPr>
        <w:t>OJ-SDI1-386</w:t>
      </w:r>
      <w:r>
        <w:rPr>
          <w:b/>
          <w:spacing w:val="49"/>
          <w:w w:val="150"/>
          <w:sz w:val="26"/>
        </w:rPr>
        <w:t> </w:t>
      </w:r>
      <w:r>
        <w:rPr>
          <w:color w:val="FF0000"/>
          <w:spacing w:val="-2"/>
          <w:sz w:val="26"/>
        </w:rPr>
        <w:t>(cancelada)</w:t>
      </w:r>
    </w:p>
    <w:p>
      <w:pPr>
        <w:pStyle w:val="BodyText"/>
        <w:tabs>
          <w:tab w:pos="2609" w:val="left" w:leader="none"/>
        </w:tabs>
        <w:spacing w:before="42"/>
        <w:ind w:left="2609" w:right="176" w:hanging="1618"/>
      </w:pPr>
      <w:r>
        <w:rPr>
          <w:b/>
          <w:spacing w:val="-2"/>
        </w:rPr>
        <w:t>SUM-7</w:t>
      </w:r>
      <w:r>
        <w:rPr>
          <w:b/>
        </w:rPr>
        <w:tab/>
      </w:r>
      <w:r>
        <w:rPr/>
        <w:t>Indenizadas. Base de cálculo. Remuneração do </w:t>
      </w:r>
      <w:r>
        <w:rPr/>
        <w:t>empregado na época da reclamação ou da extinção do contrato.</w:t>
      </w:r>
    </w:p>
    <w:p>
      <w:pPr>
        <w:spacing w:before="38"/>
        <w:ind w:left="992" w:right="0" w:firstLine="0"/>
        <w:jc w:val="left"/>
        <w:rPr>
          <w:sz w:val="26"/>
        </w:rPr>
      </w:pPr>
      <w:r>
        <w:rPr>
          <w:b/>
          <w:sz w:val="26"/>
        </w:rPr>
        <w:t>OJ-SDI1-195</w:t>
      </w:r>
      <w:r>
        <w:rPr>
          <w:b/>
          <w:spacing w:val="47"/>
          <w:w w:val="150"/>
          <w:sz w:val="26"/>
        </w:rPr>
        <w:t> </w:t>
      </w:r>
      <w:r>
        <w:rPr>
          <w:sz w:val="26"/>
        </w:rPr>
        <w:t>Indenizadas.</w:t>
      </w:r>
      <w:r>
        <w:rPr>
          <w:spacing w:val="-4"/>
          <w:sz w:val="26"/>
        </w:rPr>
        <w:t> </w:t>
      </w:r>
      <w:r>
        <w:rPr>
          <w:sz w:val="26"/>
        </w:rPr>
        <w:t>FGTS.</w:t>
      </w:r>
      <w:r>
        <w:rPr>
          <w:spacing w:val="-7"/>
          <w:sz w:val="26"/>
        </w:rPr>
        <w:t> </w:t>
      </w:r>
      <w:r>
        <w:rPr>
          <w:sz w:val="26"/>
        </w:rPr>
        <w:t>Não</w:t>
      </w:r>
      <w:r>
        <w:rPr>
          <w:spacing w:val="-7"/>
          <w:sz w:val="26"/>
        </w:rPr>
        <w:t> </w:t>
      </w:r>
      <w:r>
        <w:rPr>
          <w:spacing w:val="-2"/>
          <w:sz w:val="26"/>
        </w:rPr>
        <w:t>incidência.</w:t>
      </w:r>
    </w:p>
    <w:p>
      <w:pPr>
        <w:tabs>
          <w:tab w:pos="2609" w:val="left" w:leader="none"/>
        </w:tabs>
        <w:spacing w:before="42"/>
        <w:ind w:left="992" w:right="0" w:firstLine="0"/>
        <w:jc w:val="left"/>
        <w:rPr>
          <w:sz w:val="26"/>
        </w:rPr>
      </w:pPr>
      <w:r>
        <w:rPr>
          <w:b/>
          <w:spacing w:val="-2"/>
          <w:sz w:val="26"/>
        </w:rPr>
        <w:t>PN-</w:t>
      </w:r>
      <w:r>
        <w:rPr>
          <w:b/>
          <w:spacing w:val="-5"/>
          <w:sz w:val="26"/>
        </w:rPr>
        <w:t>100</w:t>
      </w:r>
      <w:r>
        <w:rPr>
          <w:b/>
          <w:sz w:val="26"/>
        </w:rPr>
        <w:tab/>
      </w:r>
      <w:r>
        <w:rPr>
          <w:sz w:val="26"/>
        </w:rPr>
        <w:t>Início</w:t>
      </w:r>
      <w:r>
        <w:rPr>
          <w:spacing w:val="-5"/>
          <w:sz w:val="26"/>
        </w:rPr>
        <w:t> </w:t>
      </w:r>
      <w:r>
        <w:rPr>
          <w:sz w:val="26"/>
        </w:rPr>
        <w:t>do</w:t>
      </w:r>
      <w:r>
        <w:rPr>
          <w:spacing w:val="-5"/>
          <w:sz w:val="26"/>
        </w:rPr>
        <w:t> </w:t>
      </w:r>
      <w:r>
        <w:rPr>
          <w:sz w:val="26"/>
        </w:rPr>
        <w:t>período</w:t>
      </w:r>
      <w:r>
        <w:rPr>
          <w:spacing w:val="-5"/>
          <w:sz w:val="26"/>
        </w:rPr>
        <w:t> </w:t>
      </w:r>
      <w:r>
        <w:rPr>
          <w:sz w:val="26"/>
        </w:rPr>
        <w:t>de</w:t>
      </w:r>
      <w:r>
        <w:rPr>
          <w:spacing w:val="-5"/>
          <w:sz w:val="26"/>
        </w:rPr>
        <w:t> </w:t>
      </w:r>
      <w:r>
        <w:rPr>
          <w:spacing w:val="-2"/>
          <w:sz w:val="26"/>
        </w:rPr>
        <w:t>gozo.</w:t>
      </w:r>
    </w:p>
    <w:p>
      <w:pPr>
        <w:pStyle w:val="BodyText"/>
        <w:tabs>
          <w:tab w:pos="2609" w:val="left" w:leader="none"/>
        </w:tabs>
        <w:spacing w:before="39"/>
        <w:ind w:left="2609" w:right="176" w:hanging="1618"/>
      </w:pPr>
      <w:r>
        <w:rPr>
          <w:b/>
          <w:spacing w:val="-2"/>
        </w:rPr>
        <w:t>SUM-10</w:t>
      </w:r>
      <w:r>
        <w:rPr>
          <w:b/>
        </w:rPr>
        <w:tab/>
      </w:r>
      <w:r>
        <w:rPr/>
        <w:t>Professor. Dispensa sem justa causa. Término do ano letivo ou no curso de férias escolares. Aviso prévio.</w:t>
      </w:r>
    </w:p>
    <w:p>
      <w:pPr>
        <w:pStyle w:val="BodyText"/>
        <w:tabs>
          <w:tab w:pos="2609" w:val="left" w:leader="none"/>
        </w:tabs>
        <w:spacing w:before="41"/>
        <w:ind w:left="992"/>
      </w:pPr>
      <w:r>
        <w:rPr>
          <w:b/>
          <w:spacing w:val="-2"/>
        </w:rPr>
        <w:t>SUM-</w:t>
      </w:r>
      <w:r>
        <w:rPr>
          <w:b/>
          <w:spacing w:val="-5"/>
        </w:rPr>
        <w:t>171</w:t>
      </w:r>
      <w:r>
        <w:rPr>
          <w:b/>
        </w:rPr>
        <w:tab/>
      </w:r>
      <w:r>
        <w:rPr/>
        <w:t>Proporcionais.</w:t>
      </w:r>
      <w:r>
        <w:rPr>
          <w:spacing w:val="-7"/>
        </w:rPr>
        <w:t> </w:t>
      </w:r>
      <w:r>
        <w:rPr/>
        <w:t>Extinção</w:t>
      </w:r>
      <w:r>
        <w:rPr>
          <w:spacing w:val="-7"/>
        </w:rPr>
        <w:t> </w:t>
      </w:r>
      <w:r>
        <w:rPr/>
        <w:t>do</w:t>
      </w:r>
      <w:r>
        <w:rPr>
          <w:spacing w:val="-7"/>
        </w:rPr>
        <w:t> </w:t>
      </w:r>
      <w:r>
        <w:rPr/>
        <w:t>contrato</w:t>
      </w:r>
      <w:r>
        <w:rPr>
          <w:spacing w:val="-7"/>
        </w:rPr>
        <w:t> </w:t>
      </w:r>
      <w:r>
        <w:rPr/>
        <w:t>de</w:t>
      </w:r>
      <w:r>
        <w:rPr>
          <w:spacing w:val="-7"/>
        </w:rPr>
        <w:t> </w:t>
      </w:r>
      <w:r>
        <w:rPr>
          <w:spacing w:val="-2"/>
        </w:rPr>
        <w:t>trabalho.</w:t>
      </w:r>
    </w:p>
    <w:p>
      <w:pPr>
        <w:pStyle w:val="BodyText"/>
        <w:tabs>
          <w:tab w:pos="2609" w:val="left" w:leader="none"/>
        </w:tabs>
        <w:spacing w:before="39"/>
        <w:ind w:left="2609" w:right="176" w:hanging="1618"/>
      </w:pPr>
      <w:r>
        <w:rPr>
          <w:b/>
          <w:spacing w:val="-2"/>
        </w:rPr>
        <w:t>SUM-261</w:t>
      </w:r>
      <w:r>
        <w:rPr>
          <w:b/>
        </w:rPr>
        <w:tab/>
      </w:r>
      <w:r>
        <w:rPr/>
        <w:t>Proporcionais. Rescisão contratual por iniciativa do empre- gado. Contrato vigente há menos de 1 ano.</w:t>
      </w:r>
    </w:p>
    <w:p>
      <w:pPr>
        <w:pStyle w:val="BodyText"/>
        <w:tabs>
          <w:tab w:pos="2609" w:val="left" w:leader="none"/>
        </w:tabs>
        <w:spacing w:before="41"/>
        <w:ind w:left="992"/>
      </w:pPr>
      <w:r>
        <w:rPr>
          <w:b/>
          <w:spacing w:val="-2"/>
        </w:rPr>
        <w:t>SUM-</w:t>
      </w:r>
      <w:r>
        <w:rPr>
          <w:b/>
          <w:spacing w:val="-5"/>
        </w:rPr>
        <w:t>14</w:t>
      </w:r>
      <w:r>
        <w:rPr>
          <w:b/>
        </w:rPr>
        <w:tab/>
      </w:r>
      <w:r>
        <w:rPr/>
        <w:t>Proporcionais.</w:t>
      </w:r>
      <w:r>
        <w:rPr>
          <w:spacing w:val="-10"/>
        </w:rPr>
        <w:t> </w:t>
      </w:r>
      <w:r>
        <w:rPr/>
        <w:t>Rescisão</w:t>
      </w:r>
      <w:r>
        <w:rPr>
          <w:spacing w:val="-10"/>
        </w:rPr>
        <w:t> </w:t>
      </w:r>
      <w:r>
        <w:rPr/>
        <w:t>contratual.</w:t>
      </w:r>
      <w:r>
        <w:rPr>
          <w:spacing w:val="-7"/>
        </w:rPr>
        <w:t> </w:t>
      </w:r>
      <w:r>
        <w:rPr/>
        <w:t>Culpa</w:t>
      </w:r>
      <w:r>
        <w:rPr>
          <w:spacing w:val="-7"/>
        </w:rPr>
        <w:t> </w:t>
      </w:r>
      <w:r>
        <w:rPr>
          <w:spacing w:val="-2"/>
        </w:rPr>
        <w:t>recíproca.</w:t>
      </w:r>
    </w:p>
    <w:p>
      <w:pPr>
        <w:pStyle w:val="BodyText"/>
        <w:spacing w:before="39"/>
        <w:ind w:left="2609" w:right="142" w:hanging="1618"/>
        <w:jc w:val="both"/>
      </w:pPr>
      <w:r>
        <w:rPr>
          <w:b/>
        </w:rPr>
        <w:t>OJ-SDI1-394</w:t>
      </w:r>
      <w:r>
        <w:rPr>
          <w:b/>
          <w:spacing w:val="40"/>
        </w:rPr>
        <w:t> </w:t>
      </w:r>
      <w:r>
        <w:rPr/>
        <w:t>Repouso semanal remunerado. Integração das horas extras. Repercussão no cálculo das férias, décimo terceiro salário, aviso prévio e depósitos do FGTS.</w:t>
      </w:r>
    </w:p>
    <w:p>
      <w:pPr>
        <w:pStyle w:val="BodyText"/>
        <w:spacing w:before="39"/>
        <w:ind w:left="2609" w:right="143" w:hanging="1618"/>
        <w:jc w:val="both"/>
      </w:pPr>
      <w:r>
        <w:rPr>
          <w:b/>
        </w:rPr>
        <w:t>SUM-159,</w:t>
      </w:r>
      <w:r>
        <w:rPr>
          <w:b/>
          <w:spacing w:val="-1"/>
        </w:rPr>
        <w:t> </w:t>
      </w:r>
      <w:r>
        <w:rPr>
          <w:b/>
        </w:rPr>
        <w:t>I</w:t>
      </w:r>
      <w:r>
        <w:rPr>
          <w:b/>
          <w:spacing w:val="80"/>
          <w:w w:val="150"/>
        </w:rPr>
        <w:t> </w:t>
      </w:r>
      <w:r>
        <w:rPr/>
        <w:t>Substituição de caráter não eventual. Direito ao salário con- tratual do substituído.</w:t>
      </w:r>
    </w:p>
    <w:p>
      <w:pPr>
        <w:spacing w:before="41"/>
        <w:ind w:left="992" w:right="0" w:firstLine="0"/>
        <w:jc w:val="both"/>
        <w:rPr>
          <w:sz w:val="26"/>
        </w:rPr>
      </w:pPr>
      <w:r>
        <w:rPr>
          <w:b/>
          <w:sz w:val="26"/>
        </w:rPr>
        <w:t>SUM-149</w:t>
      </w:r>
      <w:r>
        <w:rPr>
          <w:b/>
          <w:spacing w:val="71"/>
          <w:sz w:val="26"/>
        </w:rPr>
        <w:t>    </w:t>
      </w:r>
      <w:r>
        <w:rPr>
          <w:sz w:val="26"/>
        </w:rPr>
        <w:t>Tarefeiro.</w:t>
      </w:r>
      <w:r>
        <w:rPr>
          <w:spacing w:val="-2"/>
          <w:sz w:val="26"/>
        </w:rPr>
        <w:t> </w:t>
      </w:r>
      <w:r>
        <w:rPr>
          <w:sz w:val="26"/>
        </w:rPr>
        <w:t>Base</w:t>
      </w:r>
      <w:r>
        <w:rPr>
          <w:spacing w:val="-4"/>
          <w:sz w:val="26"/>
        </w:rPr>
        <w:t> </w:t>
      </w:r>
      <w:r>
        <w:rPr>
          <w:sz w:val="26"/>
        </w:rPr>
        <w:t>de</w:t>
      </w:r>
      <w:r>
        <w:rPr>
          <w:spacing w:val="-3"/>
          <w:sz w:val="26"/>
        </w:rPr>
        <w:t> </w:t>
      </w:r>
      <w:r>
        <w:rPr>
          <w:spacing w:val="-2"/>
          <w:sz w:val="26"/>
        </w:rPr>
        <w:t>cálculo.</w:t>
      </w:r>
    </w:p>
    <w:p>
      <w:pPr>
        <w:pStyle w:val="BodyText"/>
        <w:tabs>
          <w:tab w:pos="2609" w:val="left" w:leader="none"/>
        </w:tabs>
        <w:spacing w:before="42"/>
        <w:ind w:left="2609" w:right="142" w:hanging="1618"/>
      </w:pPr>
      <w:r>
        <w:rPr>
          <w:b/>
          <w:spacing w:val="-2"/>
        </w:rPr>
        <w:t>SUM-328</w:t>
      </w:r>
      <w:r>
        <w:rPr>
          <w:b/>
        </w:rPr>
        <w:tab/>
      </w:r>
      <w:r>
        <w:rPr/>
        <w:t>Terço constitucional. Férias integrais ou proporcionais, </w:t>
      </w:r>
      <w:r>
        <w:rPr/>
        <w:t>usu- fruídas ou não, na vigência da CF/1988.</w:t>
      </w:r>
    </w:p>
    <w:p>
      <w:pPr>
        <w:tabs>
          <w:tab w:pos="2609" w:val="left" w:leader="none"/>
        </w:tabs>
        <w:spacing w:before="38"/>
        <w:ind w:left="992" w:right="0" w:firstLine="0"/>
        <w:jc w:val="left"/>
        <w:rPr>
          <w:sz w:val="26"/>
        </w:rPr>
      </w:pPr>
      <w:r>
        <w:rPr>
          <w:b/>
          <w:spacing w:val="-2"/>
          <w:sz w:val="26"/>
        </w:rPr>
        <w:t>SUM-</w:t>
      </w:r>
      <w:r>
        <w:rPr>
          <w:b/>
          <w:spacing w:val="-5"/>
          <w:sz w:val="26"/>
        </w:rPr>
        <w:t>151</w:t>
      </w:r>
      <w:r>
        <w:rPr>
          <w:b/>
          <w:sz w:val="26"/>
        </w:rPr>
        <w:tab/>
      </w:r>
      <w:r>
        <w:rPr>
          <w:color w:val="FF0000"/>
          <w:spacing w:val="-2"/>
          <w:sz w:val="26"/>
        </w:rPr>
        <w:t>(cancelada)</w:t>
      </w:r>
    </w:p>
    <w:p>
      <w:pPr>
        <w:tabs>
          <w:tab w:pos="2609" w:val="left" w:leader="none"/>
        </w:tabs>
        <w:spacing w:before="42"/>
        <w:ind w:left="992" w:right="0" w:firstLine="0"/>
        <w:jc w:val="left"/>
        <w:rPr>
          <w:sz w:val="26"/>
        </w:rPr>
      </w:pPr>
      <w:r>
        <w:rPr>
          <w:b/>
          <w:spacing w:val="-2"/>
          <w:sz w:val="26"/>
        </w:rPr>
        <w:t>PN-</w:t>
      </w:r>
      <w:r>
        <w:rPr>
          <w:b/>
          <w:spacing w:val="-5"/>
          <w:sz w:val="26"/>
        </w:rPr>
        <w:t>21</w:t>
      </w:r>
      <w:r>
        <w:rPr>
          <w:b/>
          <w:sz w:val="26"/>
        </w:rPr>
        <w:tab/>
      </w:r>
      <w:r>
        <w:rPr>
          <w:color w:val="FF0000"/>
          <w:spacing w:val="-2"/>
          <w:sz w:val="26"/>
        </w:rPr>
        <w:t>(cancelado)</w:t>
      </w:r>
    </w:p>
    <w:p>
      <w:pPr>
        <w:tabs>
          <w:tab w:pos="2609" w:val="left" w:leader="none"/>
        </w:tabs>
        <w:spacing w:before="39"/>
        <w:ind w:left="992" w:right="0" w:firstLine="0"/>
        <w:jc w:val="left"/>
        <w:rPr>
          <w:sz w:val="26"/>
        </w:rPr>
      </w:pPr>
      <w:r>
        <w:rPr>
          <w:b/>
          <w:spacing w:val="-2"/>
          <w:sz w:val="26"/>
        </w:rPr>
        <w:t>PN-</w:t>
      </w:r>
      <w:r>
        <w:rPr>
          <w:b/>
          <w:spacing w:val="-5"/>
          <w:sz w:val="26"/>
        </w:rPr>
        <w:t>27</w:t>
      </w:r>
      <w:r>
        <w:rPr>
          <w:b/>
          <w:sz w:val="26"/>
        </w:rPr>
        <w:tab/>
      </w:r>
      <w:r>
        <w:rPr>
          <w:color w:val="FF0000"/>
          <w:spacing w:val="-2"/>
          <w:sz w:val="26"/>
        </w:rPr>
        <w:t>(cancelado)</w:t>
      </w:r>
    </w:p>
    <w:p>
      <w:pPr>
        <w:tabs>
          <w:tab w:pos="2609" w:val="left" w:leader="none"/>
        </w:tabs>
        <w:spacing w:before="40"/>
        <w:ind w:left="992" w:right="0" w:firstLine="0"/>
        <w:jc w:val="left"/>
        <w:rPr>
          <w:sz w:val="26"/>
        </w:rPr>
      </w:pPr>
      <w:r>
        <w:rPr>
          <w:b/>
          <w:spacing w:val="-2"/>
          <w:sz w:val="26"/>
        </w:rPr>
        <w:t>SUM-</w:t>
      </w:r>
      <w:r>
        <w:rPr>
          <w:b/>
          <w:spacing w:val="-5"/>
          <w:sz w:val="26"/>
        </w:rPr>
        <w:t>147</w:t>
      </w:r>
      <w:r>
        <w:rPr>
          <w:b/>
          <w:sz w:val="26"/>
        </w:rPr>
        <w:tab/>
      </w:r>
      <w:r>
        <w:rPr>
          <w:color w:val="FF0000"/>
          <w:spacing w:val="-2"/>
          <w:sz w:val="26"/>
        </w:rPr>
        <w:t>(cancelada)</w:t>
      </w:r>
    </w:p>
    <w:p>
      <w:pPr>
        <w:tabs>
          <w:tab w:pos="2609" w:val="left" w:leader="none"/>
        </w:tabs>
        <w:spacing w:line="273" w:lineRule="auto" w:before="39"/>
        <w:ind w:left="992" w:right="5225" w:firstLine="0"/>
        <w:jc w:val="both"/>
        <w:rPr>
          <w:sz w:val="26"/>
        </w:rPr>
      </w:pPr>
      <w:r>
        <w:rPr>
          <w:b/>
          <w:spacing w:val="-2"/>
          <w:sz w:val="26"/>
        </w:rPr>
        <w:t>PN-28</w:t>
      </w:r>
      <w:r>
        <w:rPr>
          <w:b/>
          <w:sz w:val="26"/>
        </w:rPr>
        <w:tab/>
      </w:r>
      <w:r>
        <w:rPr>
          <w:color w:val="FF0000"/>
          <w:spacing w:val="-2"/>
          <w:sz w:val="26"/>
        </w:rPr>
        <w:t>(cancelado) </w:t>
      </w:r>
      <w:r>
        <w:rPr>
          <w:b/>
          <w:sz w:val="26"/>
        </w:rPr>
        <w:t>OJ-SDI1-96 </w:t>
      </w:r>
      <w:r>
        <w:rPr>
          <w:color w:val="FF0000"/>
          <w:sz w:val="26"/>
        </w:rPr>
        <w:t>(cancelada) </w:t>
      </w:r>
      <w:r>
        <w:rPr>
          <w:b/>
          <w:sz w:val="26"/>
        </w:rPr>
        <w:t>SUM-104</w:t>
      </w:r>
      <w:r>
        <w:rPr>
          <w:b/>
          <w:spacing w:val="73"/>
          <w:sz w:val="26"/>
        </w:rPr>
        <w:t>    </w:t>
      </w:r>
      <w:r>
        <w:rPr>
          <w:color w:val="FF0000"/>
          <w:spacing w:val="-2"/>
          <w:sz w:val="26"/>
        </w:rPr>
        <w:t>(cancelada)</w:t>
      </w:r>
    </w:p>
    <w:p>
      <w:pPr>
        <w:pStyle w:val="Heading5"/>
        <w:spacing w:before="172"/>
      </w:pPr>
      <w:r>
        <w:rPr>
          <w:spacing w:val="-2"/>
        </w:rPr>
        <w:t>FERROVIÁRIO</w:t>
      </w:r>
    </w:p>
    <w:p>
      <w:pPr>
        <w:pStyle w:val="BodyText"/>
        <w:tabs>
          <w:tab w:pos="2609" w:val="left" w:leader="none"/>
        </w:tabs>
        <w:spacing w:before="122"/>
        <w:ind w:left="991"/>
      </w:pPr>
      <w:r>
        <w:rPr>
          <w:b/>
          <w:spacing w:val="-2"/>
        </w:rPr>
        <w:t>SUM-</w:t>
      </w:r>
      <w:r>
        <w:rPr>
          <w:b/>
          <w:spacing w:val="-5"/>
        </w:rPr>
        <w:t>67</w:t>
      </w:r>
      <w:r>
        <w:rPr>
          <w:b/>
        </w:rPr>
        <w:tab/>
      </w:r>
      <w:r>
        <w:rPr/>
        <w:t>Chefe</w:t>
      </w:r>
      <w:r>
        <w:rPr>
          <w:spacing w:val="-7"/>
        </w:rPr>
        <w:t> </w:t>
      </w:r>
      <w:r>
        <w:rPr/>
        <w:t>de</w:t>
      </w:r>
      <w:r>
        <w:rPr>
          <w:spacing w:val="-7"/>
        </w:rPr>
        <w:t> </w:t>
      </w:r>
      <w:r>
        <w:rPr/>
        <w:t>trem.</w:t>
      </w:r>
      <w:r>
        <w:rPr>
          <w:spacing w:val="-6"/>
        </w:rPr>
        <w:t> </w:t>
      </w:r>
      <w:r>
        <w:rPr/>
        <w:t>Gratificação.</w:t>
      </w:r>
      <w:r>
        <w:rPr>
          <w:spacing w:val="-7"/>
        </w:rPr>
        <w:t> </w:t>
      </w:r>
      <w:r>
        <w:rPr/>
        <w:t>Decreto</w:t>
      </w:r>
      <w:r>
        <w:rPr>
          <w:spacing w:val="-4"/>
        </w:rPr>
        <w:t> </w:t>
      </w:r>
      <w:r>
        <w:rPr/>
        <w:t>nº</w:t>
      </w:r>
      <w:r>
        <w:rPr>
          <w:spacing w:val="-4"/>
        </w:rPr>
        <w:t> </w:t>
      </w:r>
      <w:r>
        <w:rPr/>
        <w:t>35.530/59,</w:t>
      </w:r>
      <w:r>
        <w:rPr>
          <w:spacing w:val="-6"/>
        </w:rPr>
        <w:t> </w:t>
      </w:r>
      <w:r>
        <w:rPr/>
        <w:t>art.</w:t>
      </w:r>
      <w:r>
        <w:rPr>
          <w:spacing w:val="-7"/>
        </w:rPr>
        <w:t> </w:t>
      </w:r>
      <w:r>
        <w:rPr>
          <w:spacing w:val="-4"/>
        </w:rPr>
        <w:t>110.</w:t>
      </w:r>
    </w:p>
    <w:p>
      <w:pPr>
        <w:pStyle w:val="BodyText"/>
        <w:tabs>
          <w:tab w:pos="2609" w:val="left" w:leader="none"/>
        </w:tabs>
        <w:spacing w:before="39"/>
        <w:ind w:left="2609" w:right="176" w:hanging="1618"/>
      </w:pPr>
      <w:r>
        <w:rPr>
          <w:b/>
          <w:spacing w:val="-2"/>
        </w:rPr>
        <w:t>SUM-106</w:t>
      </w:r>
      <w:r>
        <w:rPr>
          <w:b/>
        </w:rPr>
        <w:tab/>
      </w:r>
      <w:r>
        <w:rPr/>
        <w:t>Complementação</w:t>
      </w:r>
      <w:r>
        <w:rPr>
          <w:spacing w:val="40"/>
        </w:rPr>
        <w:t> </w:t>
      </w:r>
      <w:r>
        <w:rPr/>
        <w:t>de</w:t>
      </w:r>
      <w:r>
        <w:rPr>
          <w:spacing w:val="40"/>
        </w:rPr>
        <w:t> </w:t>
      </w:r>
      <w:r>
        <w:rPr/>
        <w:t>aposentadoria.</w:t>
      </w:r>
      <w:r>
        <w:rPr>
          <w:spacing w:val="40"/>
        </w:rPr>
        <w:t> </w:t>
      </w:r>
      <w:r>
        <w:rPr/>
        <w:t>Ferroviário.</w:t>
      </w:r>
      <w:r>
        <w:rPr>
          <w:spacing w:val="40"/>
        </w:rPr>
        <w:t> </w:t>
      </w:r>
      <w:r>
        <w:rPr/>
        <w:t>RFFSA. Competência da Justiça do Trabalho.</w:t>
      </w:r>
    </w:p>
    <w:p>
      <w:pPr>
        <w:pStyle w:val="BodyText"/>
        <w:tabs>
          <w:tab w:pos="2609" w:val="left" w:leader="none"/>
        </w:tabs>
        <w:spacing w:before="41"/>
        <w:ind w:left="992"/>
      </w:pPr>
      <w:r>
        <w:rPr>
          <w:b/>
          <w:spacing w:val="-2"/>
        </w:rPr>
        <w:t>SUM-</w:t>
      </w:r>
      <w:r>
        <w:rPr>
          <w:b/>
          <w:spacing w:val="-5"/>
        </w:rPr>
        <w:t>61</w:t>
      </w:r>
      <w:r>
        <w:rPr>
          <w:b/>
        </w:rPr>
        <w:tab/>
      </w:r>
      <w:r>
        <w:rPr/>
        <w:t>Estação</w:t>
      </w:r>
      <w:r>
        <w:rPr>
          <w:spacing w:val="-7"/>
        </w:rPr>
        <w:t> </w:t>
      </w:r>
      <w:r>
        <w:rPr/>
        <w:t>do</w:t>
      </w:r>
      <w:r>
        <w:rPr>
          <w:spacing w:val="-6"/>
        </w:rPr>
        <w:t> </w:t>
      </w:r>
      <w:r>
        <w:rPr/>
        <w:t>Interior.</w:t>
      </w:r>
      <w:r>
        <w:rPr>
          <w:spacing w:val="-3"/>
        </w:rPr>
        <w:t> </w:t>
      </w:r>
      <w:r>
        <w:rPr/>
        <w:t>Horas</w:t>
      </w:r>
      <w:r>
        <w:rPr>
          <w:spacing w:val="-7"/>
        </w:rPr>
        <w:t> </w:t>
      </w:r>
      <w:r>
        <w:rPr/>
        <w:t>extras.</w:t>
      </w:r>
      <w:r>
        <w:rPr>
          <w:spacing w:val="-3"/>
        </w:rPr>
        <w:t> </w:t>
      </w:r>
      <w:r>
        <w:rPr/>
        <w:t>CLT,</w:t>
      </w:r>
      <w:r>
        <w:rPr>
          <w:spacing w:val="-6"/>
        </w:rPr>
        <w:t> </w:t>
      </w:r>
      <w:r>
        <w:rPr/>
        <w:t>art.</w:t>
      </w:r>
      <w:r>
        <w:rPr>
          <w:spacing w:val="-4"/>
        </w:rPr>
        <w:t> 243.</w:t>
      </w:r>
    </w:p>
    <w:p>
      <w:pPr>
        <w:pStyle w:val="BodyText"/>
        <w:spacing w:before="39"/>
        <w:ind w:left="2609" w:right="143" w:hanging="1618"/>
        <w:jc w:val="both"/>
      </w:pPr>
      <w:r>
        <w:rPr>
          <w:b/>
        </w:rPr>
        <w:t>SUM-446</w:t>
      </w:r>
      <w:r>
        <w:rPr>
          <w:b/>
          <w:spacing w:val="80"/>
          <w:w w:val="150"/>
        </w:rPr>
        <w:t> </w:t>
      </w:r>
      <w:r>
        <w:rPr/>
        <w:t>Maquinista ferroviário. Intervalo intrajornada. Supressão</w:t>
      </w:r>
      <w:r>
        <w:rPr>
          <w:spacing w:val="40"/>
        </w:rPr>
        <w:t> </w:t>
      </w:r>
      <w:r>
        <w:rPr/>
        <w:t>parcial ou total. Horas extras devidas. Compatibilidade </w:t>
      </w:r>
      <w:r>
        <w:rPr/>
        <w:t>en- tre os arts 71, § 4º, e 238, § 5º, da CLT.</w:t>
      </w:r>
    </w:p>
    <w:p>
      <w:pPr>
        <w:pStyle w:val="BodyText"/>
        <w:spacing w:before="42"/>
        <w:ind w:left="2609" w:right="144" w:hanging="1618"/>
        <w:jc w:val="both"/>
      </w:pPr>
      <w:r>
        <w:rPr>
          <w:b/>
        </w:rPr>
        <w:t>OJ-SDI1-274</w:t>
      </w:r>
      <w:r>
        <w:rPr>
          <w:b/>
          <w:spacing w:val="40"/>
        </w:rPr>
        <w:t> </w:t>
      </w:r>
      <w:r>
        <w:rPr/>
        <w:t>Turnos ininterruptos de revezamento. Horas extras. CF/88, art. 7º, XIV.</w:t>
      </w:r>
    </w:p>
    <w:p>
      <w:pPr>
        <w:tabs>
          <w:tab w:pos="2609" w:val="left" w:leader="none"/>
        </w:tabs>
        <w:spacing w:before="40"/>
        <w:ind w:left="992" w:right="0" w:firstLine="0"/>
        <w:jc w:val="both"/>
        <w:rPr>
          <w:sz w:val="26"/>
        </w:rPr>
      </w:pPr>
      <w:r>
        <w:rPr>
          <w:b/>
          <w:spacing w:val="-2"/>
          <w:sz w:val="26"/>
        </w:rPr>
        <w:t>SUM-</w:t>
      </w:r>
      <w:r>
        <w:rPr>
          <w:b/>
          <w:spacing w:val="-5"/>
          <w:sz w:val="26"/>
        </w:rPr>
        <w:t>79</w:t>
      </w:r>
      <w:r>
        <w:rPr>
          <w:b/>
          <w:sz w:val="26"/>
        </w:rPr>
        <w:tab/>
      </w:r>
      <w:r>
        <w:rPr>
          <w:color w:val="FF0000"/>
          <w:spacing w:val="-2"/>
          <w:sz w:val="26"/>
        </w:rPr>
        <w:t>(cancelada)</w:t>
      </w:r>
    </w:p>
    <w:p>
      <w:pPr>
        <w:tabs>
          <w:tab w:pos="2609" w:val="left" w:leader="none"/>
        </w:tabs>
        <w:spacing w:before="40"/>
        <w:ind w:left="992" w:right="0" w:firstLine="0"/>
        <w:jc w:val="both"/>
        <w:rPr>
          <w:sz w:val="26"/>
        </w:rPr>
      </w:pPr>
      <w:r>
        <w:rPr>
          <w:b/>
          <w:spacing w:val="-2"/>
          <w:sz w:val="26"/>
        </w:rPr>
        <w:t>SUM-</w:t>
      </w:r>
      <w:r>
        <w:rPr>
          <w:b/>
          <w:spacing w:val="-5"/>
          <w:sz w:val="26"/>
        </w:rPr>
        <w:t>75</w:t>
      </w:r>
      <w:r>
        <w:rPr>
          <w:b/>
          <w:sz w:val="26"/>
        </w:rPr>
        <w:tab/>
      </w:r>
      <w:r>
        <w:rPr>
          <w:color w:val="FF0000"/>
          <w:spacing w:val="-2"/>
          <w:sz w:val="26"/>
        </w:rPr>
        <w:t>(cancelada)</w:t>
      </w:r>
    </w:p>
    <w:p>
      <w:pPr>
        <w:pStyle w:val="BodyText"/>
        <w:spacing w:before="7"/>
        <w:rPr>
          <w:sz w:val="22"/>
        </w:rPr>
      </w:pPr>
      <w:r>
        <w:rPr/>
        <mc:AlternateContent>
          <mc:Choice Requires="wps">
            <w:drawing>
              <wp:anchor distT="0" distB="0" distL="0" distR="0" allowOverlap="1" layoutInCell="1" locked="0" behindDoc="1" simplePos="0" relativeHeight="488207872">
                <wp:simplePos x="0" y="0"/>
                <wp:positionH relativeFrom="page">
                  <wp:posOffset>954024</wp:posOffset>
                </wp:positionH>
                <wp:positionV relativeFrom="paragraph">
                  <wp:posOffset>180533</wp:posOffset>
                </wp:positionV>
                <wp:extent cx="5581015" cy="6350"/>
                <wp:effectExtent l="0" t="0" r="0" b="0"/>
                <wp:wrapTopAndBottom/>
                <wp:docPr id="1491" name="Graphic 1491"/>
                <wp:cNvGraphicFramePr>
                  <a:graphicFrameLocks/>
                </wp:cNvGraphicFramePr>
                <a:graphic>
                  <a:graphicData uri="http://schemas.microsoft.com/office/word/2010/wordprocessingShape">
                    <wps:wsp>
                      <wps:cNvPr id="1491" name="Graphic 1491"/>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4.21522pt;width:439.439pt;height:.481pt;mso-position-horizontal-relative:page;mso-position-vertical-relative:paragraph;z-index:-15108608;mso-wrap-distance-left:0;mso-wrap-distance-right:0" id="docshape1490" filled="true" fillcolor="#000000" stroked="false">
                <v:fill type="solid"/>
                <w10:wrap type="topAndBottom"/>
              </v:rect>
            </w:pict>
          </mc:Fallback>
        </mc:AlternateContent>
      </w:r>
    </w:p>
    <w:p>
      <w:pPr>
        <w:pStyle w:val="Heading5"/>
        <w:ind w:left="2979" w:right="2950"/>
        <w:jc w:val="center"/>
      </w:pPr>
      <w:r>
        <w:rPr>
          <w:spacing w:val="-2"/>
        </w:rPr>
        <w:t>H-</w:t>
      </w:r>
      <w:r>
        <w:rPr>
          <w:spacing w:val="-5"/>
        </w:rPr>
        <w:t>88</w:t>
      </w:r>
    </w:p>
    <w:p>
      <w:pPr>
        <w:spacing w:after="0"/>
        <w:jc w:val="center"/>
        <w:sectPr>
          <w:headerReference w:type="default" r:id="rId259"/>
          <w:footerReference w:type="default" r:id="rId260"/>
          <w:pgSz w:w="11910" w:h="16840"/>
          <w:pgMar w:header="765" w:footer="0" w:top="1100" w:bottom="280" w:left="1360" w:right="1500"/>
        </w:sectPr>
      </w:pPr>
    </w:p>
    <w:p>
      <w:pPr>
        <w:pStyle w:val="BodyText"/>
        <w:rPr>
          <w:sz w:val="30"/>
        </w:rPr>
      </w:pPr>
    </w:p>
    <w:p>
      <w:pPr>
        <w:spacing w:before="245"/>
        <w:ind w:left="284" w:right="0" w:firstLine="0"/>
        <w:jc w:val="left"/>
        <w:rPr>
          <w:sz w:val="28"/>
        </w:rPr>
      </w:pPr>
      <w:r>
        <w:rPr>
          <w:spacing w:val="-4"/>
          <w:sz w:val="28"/>
        </w:rPr>
        <w:t>FGTS</w:t>
      </w:r>
    </w:p>
    <w:p>
      <w:pPr>
        <w:tabs>
          <w:tab w:pos="1602" w:val="left" w:leader="none"/>
        </w:tabs>
        <w:spacing w:before="74"/>
        <w:ind w:left="-16" w:right="0" w:firstLine="0"/>
        <w:jc w:val="both"/>
        <w:rPr>
          <w:sz w:val="26"/>
        </w:rPr>
      </w:pPr>
      <w:r>
        <w:rPr/>
        <w:br w:type="column"/>
      </w:r>
      <w:r>
        <w:rPr>
          <w:b/>
          <w:spacing w:val="-2"/>
          <w:sz w:val="26"/>
        </w:rPr>
        <w:t>SUM-</w:t>
      </w:r>
      <w:r>
        <w:rPr>
          <w:b/>
          <w:spacing w:val="-5"/>
          <w:sz w:val="26"/>
        </w:rPr>
        <w:t>66</w:t>
      </w:r>
      <w:r>
        <w:rPr>
          <w:b/>
          <w:sz w:val="26"/>
        </w:rPr>
        <w:tab/>
      </w:r>
      <w:r>
        <w:rPr>
          <w:color w:val="FF0000"/>
          <w:spacing w:val="-2"/>
          <w:sz w:val="26"/>
        </w:rPr>
        <w:t>(cancelada)</w:t>
      </w:r>
    </w:p>
    <w:p>
      <w:pPr>
        <w:pStyle w:val="BodyText"/>
        <w:rPr>
          <w:sz w:val="28"/>
        </w:rPr>
      </w:pPr>
    </w:p>
    <w:p>
      <w:pPr>
        <w:pStyle w:val="BodyText"/>
        <w:spacing w:before="5"/>
        <w:rPr>
          <w:sz w:val="29"/>
        </w:rPr>
      </w:pPr>
    </w:p>
    <w:p>
      <w:pPr>
        <w:pStyle w:val="BodyText"/>
        <w:ind w:left="1602" w:right="145" w:hanging="1618"/>
      </w:pPr>
      <w:r>
        <w:rPr>
          <w:b/>
        </w:rPr>
        <w:t>OJ-SDI1-362</w:t>
      </w:r>
      <w:r>
        <w:rPr>
          <w:b/>
          <w:spacing w:val="40"/>
        </w:rPr>
        <w:t> </w:t>
      </w:r>
      <w:r>
        <w:rPr/>
        <w:t>Contrato nulo. Efeitos. FGTS. Medida provisória 2.164-41, de</w:t>
      </w:r>
      <w:r>
        <w:rPr>
          <w:spacing w:val="12"/>
        </w:rPr>
        <w:t> </w:t>
      </w:r>
      <w:r>
        <w:rPr/>
        <w:t>24.08.2001,</w:t>
      </w:r>
      <w:r>
        <w:rPr>
          <w:spacing w:val="13"/>
        </w:rPr>
        <w:t> </w:t>
      </w:r>
      <w:r>
        <w:rPr/>
        <w:t>e</w:t>
      </w:r>
      <w:r>
        <w:rPr>
          <w:spacing w:val="12"/>
        </w:rPr>
        <w:t> </w:t>
      </w:r>
      <w:r>
        <w:rPr/>
        <w:t>art.</w:t>
      </w:r>
      <w:r>
        <w:rPr>
          <w:spacing w:val="13"/>
        </w:rPr>
        <w:t> </w:t>
      </w:r>
      <w:r>
        <w:rPr/>
        <w:t>19-</w:t>
      </w:r>
      <w:r>
        <w:rPr>
          <w:spacing w:val="13"/>
        </w:rPr>
        <w:t> </w:t>
      </w:r>
      <w:r>
        <w:rPr/>
        <w:t>A</w:t>
      </w:r>
      <w:r>
        <w:rPr>
          <w:spacing w:val="13"/>
        </w:rPr>
        <w:t> </w:t>
      </w:r>
      <w:r>
        <w:rPr/>
        <w:t>da</w:t>
      </w:r>
      <w:r>
        <w:rPr>
          <w:spacing w:val="13"/>
        </w:rPr>
        <w:t> </w:t>
      </w:r>
      <w:r>
        <w:rPr/>
        <w:t>Lei</w:t>
      </w:r>
      <w:r>
        <w:rPr>
          <w:spacing w:val="12"/>
        </w:rPr>
        <w:t> </w:t>
      </w:r>
      <w:r>
        <w:rPr/>
        <w:t>nº</w:t>
      </w:r>
      <w:r>
        <w:rPr>
          <w:spacing w:val="14"/>
        </w:rPr>
        <w:t> </w:t>
      </w:r>
      <w:r>
        <w:rPr/>
        <w:t>8.036,</w:t>
      </w:r>
      <w:r>
        <w:rPr>
          <w:spacing w:val="12"/>
        </w:rPr>
        <w:t> </w:t>
      </w:r>
      <w:r>
        <w:rPr/>
        <w:t>de</w:t>
      </w:r>
      <w:r>
        <w:rPr>
          <w:spacing w:val="13"/>
        </w:rPr>
        <w:t> </w:t>
      </w:r>
      <w:r>
        <w:rPr>
          <w:spacing w:val="-2"/>
        </w:rPr>
        <w:t>11.05.1990.</w:t>
      </w:r>
    </w:p>
    <w:p>
      <w:pPr>
        <w:pStyle w:val="BodyText"/>
        <w:spacing w:line="298" w:lineRule="exact"/>
        <w:ind w:left="1602"/>
      </w:pPr>
      <w:r>
        <w:rPr>
          <w:spacing w:val="-2"/>
        </w:rPr>
        <w:t>Irretroatividade.</w:t>
      </w:r>
    </w:p>
    <w:p>
      <w:pPr>
        <w:pStyle w:val="BodyText"/>
        <w:spacing w:before="40"/>
        <w:ind w:left="1602" w:right="144" w:hanging="1618"/>
        <w:jc w:val="both"/>
      </w:pPr>
      <w:r>
        <w:rPr>
          <w:b/>
        </w:rPr>
        <w:t>SUM-125</w:t>
      </w:r>
      <w:r>
        <w:rPr>
          <w:b/>
          <w:spacing w:val="40"/>
        </w:rPr>
        <w:t>  </w:t>
      </w:r>
      <w:r>
        <w:rPr/>
        <w:t>Contrato</w:t>
      </w:r>
      <w:r>
        <w:rPr>
          <w:spacing w:val="-1"/>
        </w:rPr>
        <w:t> </w:t>
      </w:r>
      <w:r>
        <w:rPr/>
        <w:t>por</w:t>
      </w:r>
      <w:r>
        <w:rPr>
          <w:spacing w:val="-1"/>
        </w:rPr>
        <w:t> </w:t>
      </w:r>
      <w:r>
        <w:rPr/>
        <w:t>prazo</w:t>
      </w:r>
      <w:r>
        <w:rPr>
          <w:spacing w:val="-1"/>
        </w:rPr>
        <w:t> </w:t>
      </w:r>
      <w:r>
        <w:rPr/>
        <w:t>determinado.</w:t>
      </w:r>
      <w:r>
        <w:rPr>
          <w:spacing w:val="-1"/>
        </w:rPr>
        <w:t> </w:t>
      </w:r>
      <w:r>
        <w:rPr/>
        <w:t>Indenização. Dispensa</w:t>
      </w:r>
      <w:r>
        <w:rPr>
          <w:spacing w:val="-1"/>
        </w:rPr>
        <w:t> </w:t>
      </w:r>
      <w:r>
        <w:rPr/>
        <w:t>sem justa causa. Opção. FGTS. CLT, art. 479. Decreto nº 59.820/66, art. 30, § 3º.</w:t>
      </w:r>
    </w:p>
    <w:p>
      <w:pPr>
        <w:spacing w:before="41"/>
        <w:ind w:left="-16" w:right="0" w:firstLine="0"/>
        <w:jc w:val="both"/>
        <w:rPr>
          <w:sz w:val="26"/>
        </w:rPr>
      </w:pPr>
      <w:r>
        <w:rPr>
          <w:b/>
          <w:sz w:val="26"/>
        </w:rPr>
        <w:t>SUM-461</w:t>
      </w:r>
      <w:r>
        <w:rPr>
          <w:b/>
          <w:spacing w:val="69"/>
          <w:sz w:val="26"/>
        </w:rPr>
        <w:t>    </w:t>
      </w:r>
      <w:r>
        <w:rPr>
          <w:sz w:val="26"/>
        </w:rPr>
        <w:t>Diferenças.</w:t>
      </w:r>
      <w:r>
        <w:rPr>
          <w:spacing w:val="-3"/>
          <w:sz w:val="26"/>
        </w:rPr>
        <w:t> </w:t>
      </w:r>
      <w:r>
        <w:rPr>
          <w:sz w:val="26"/>
        </w:rPr>
        <w:t>Recolhimento.</w:t>
      </w:r>
      <w:r>
        <w:rPr>
          <w:spacing w:val="-4"/>
          <w:sz w:val="26"/>
        </w:rPr>
        <w:t> </w:t>
      </w:r>
      <w:r>
        <w:rPr>
          <w:sz w:val="26"/>
        </w:rPr>
        <w:t>Ônus</w:t>
      </w:r>
      <w:r>
        <w:rPr>
          <w:spacing w:val="-1"/>
          <w:sz w:val="26"/>
        </w:rPr>
        <w:t> </w:t>
      </w:r>
      <w:r>
        <w:rPr>
          <w:sz w:val="26"/>
        </w:rPr>
        <w:t>da</w:t>
      </w:r>
      <w:r>
        <w:rPr>
          <w:spacing w:val="-4"/>
          <w:sz w:val="26"/>
        </w:rPr>
        <w:t> </w:t>
      </w:r>
      <w:r>
        <w:rPr>
          <w:spacing w:val="-2"/>
          <w:sz w:val="26"/>
        </w:rPr>
        <w:t>Prova.</w:t>
      </w:r>
    </w:p>
    <w:p>
      <w:pPr>
        <w:pStyle w:val="BodyText"/>
        <w:spacing w:before="40"/>
        <w:ind w:left="1602" w:right="140" w:hanging="1618"/>
        <w:jc w:val="both"/>
      </w:pPr>
      <w:r>
        <w:rPr>
          <w:b/>
        </w:rPr>
        <w:t>SUM-426</w:t>
      </w:r>
      <w:r>
        <w:rPr>
          <w:b/>
          <w:spacing w:val="80"/>
          <w:w w:val="150"/>
        </w:rPr>
        <w:t> </w:t>
      </w:r>
      <w:r>
        <w:rPr/>
        <w:t>Dissídio individual. Depósito recursal. GFIP. Admissão de depósito judicial. Relação de trabalho. Não submissão ao regime do FGTS.</w:t>
      </w:r>
    </w:p>
    <w:p>
      <w:pPr>
        <w:pStyle w:val="BodyText"/>
        <w:spacing w:before="39"/>
        <w:ind w:left="1602" w:right="143" w:hanging="1618"/>
        <w:jc w:val="both"/>
      </w:pPr>
      <w:r>
        <w:rPr>
          <w:b/>
        </w:rPr>
        <w:t>SUM-98,</w:t>
      </w:r>
      <w:r>
        <w:rPr>
          <w:b/>
          <w:spacing w:val="-1"/>
        </w:rPr>
        <w:t> </w:t>
      </w:r>
      <w:r>
        <w:rPr>
          <w:b/>
        </w:rPr>
        <w:t>II</w:t>
      </w:r>
      <w:r>
        <w:rPr>
          <w:b/>
          <w:spacing w:val="80"/>
        </w:rPr>
        <w:t> </w:t>
      </w:r>
      <w:r>
        <w:rPr/>
        <w:t>Estabilidade contratual ou regulamentar. </w:t>
      </w:r>
      <w:r>
        <w:rPr/>
        <w:t>Compatibilidade. Estabilidade legal ou decenal. Renúncia com a opção ao FGTS</w:t>
      </w:r>
      <w:r>
        <w:rPr>
          <w:spacing w:val="40"/>
        </w:rPr>
        <w:t> </w:t>
      </w:r>
      <w:r>
        <w:rPr/>
        <w:t>.</w:t>
      </w:r>
    </w:p>
    <w:p>
      <w:pPr>
        <w:spacing w:before="41"/>
        <w:ind w:left="-15" w:right="0" w:firstLine="0"/>
        <w:jc w:val="left"/>
        <w:rPr>
          <w:sz w:val="26"/>
        </w:rPr>
      </w:pPr>
      <w:r>
        <w:rPr>
          <w:b/>
          <w:sz w:val="26"/>
        </w:rPr>
        <w:t>OJ-SDI1-195</w:t>
      </w:r>
      <w:r>
        <w:rPr>
          <w:b/>
          <w:spacing w:val="47"/>
          <w:w w:val="150"/>
          <w:sz w:val="26"/>
        </w:rPr>
        <w:t> </w:t>
      </w:r>
      <w:r>
        <w:rPr>
          <w:sz w:val="26"/>
        </w:rPr>
        <w:t>Férias</w:t>
      </w:r>
      <w:r>
        <w:rPr>
          <w:spacing w:val="-6"/>
          <w:sz w:val="26"/>
        </w:rPr>
        <w:t> </w:t>
      </w:r>
      <w:r>
        <w:rPr>
          <w:sz w:val="26"/>
        </w:rPr>
        <w:t>indenizadas.</w:t>
      </w:r>
      <w:r>
        <w:rPr>
          <w:spacing w:val="-4"/>
          <w:sz w:val="26"/>
        </w:rPr>
        <w:t> </w:t>
      </w:r>
      <w:r>
        <w:rPr>
          <w:sz w:val="26"/>
        </w:rPr>
        <w:t>Não</w:t>
      </w:r>
      <w:r>
        <w:rPr>
          <w:spacing w:val="-7"/>
          <w:sz w:val="26"/>
        </w:rPr>
        <w:t> </w:t>
      </w:r>
      <w:r>
        <w:rPr>
          <w:spacing w:val="-2"/>
          <w:sz w:val="26"/>
        </w:rPr>
        <w:t>incidência.</w:t>
      </w:r>
    </w:p>
    <w:p>
      <w:pPr>
        <w:pStyle w:val="BodyText"/>
        <w:tabs>
          <w:tab w:pos="1602" w:val="left" w:leader="none"/>
        </w:tabs>
        <w:spacing w:before="40"/>
        <w:ind w:left="-15"/>
      </w:pPr>
      <w:r>
        <w:rPr>
          <w:b/>
          <w:spacing w:val="-2"/>
        </w:rPr>
        <w:t>SUM-</w:t>
      </w:r>
      <w:r>
        <w:rPr>
          <w:b/>
          <w:spacing w:val="-5"/>
        </w:rPr>
        <w:t>305</w:t>
      </w:r>
      <w:r>
        <w:rPr>
          <w:b/>
        </w:rPr>
        <w:tab/>
      </w:r>
      <w:r>
        <w:rPr/>
        <w:t>Incidência</w:t>
      </w:r>
      <w:r>
        <w:rPr>
          <w:spacing w:val="-6"/>
        </w:rPr>
        <w:t> </w:t>
      </w:r>
      <w:r>
        <w:rPr/>
        <w:t>sobre</w:t>
      </w:r>
      <w:r>
        <w:rPr>
          <w:spacing w:val="-5"/>
        </w:rPr>
        <w:t> </w:t>
      </w:r>
      <w:r>
        <w:rPr/>
        <w:t>o</w:t>
      </w:r>
      <w:r>
        <w:rPr>
          <w:spacing w:val="-5"/>
        </w:rPr>
        <w:t> </w:t>
      </w:r>
      <w:r>
        <w:rPr/>
        <w:t>aviso</w:t>
      </w:r>
      <w:r>
        <w:rPr>
          <w:spacing w:val="-6"/>
        </w:rPr>
        <w:t> </w:t>
      </w:r>
      <w:r>
        <w:rPr>
          <w:spacing w:val="-2"/>
        </w:rPr>
        <w:t>prévio.</w:t>
      </w:r>
    </w:p>
    <w:p>
      <w:pPr>
        <w:pStyle w:val="BodyText"/>
        <w:tabs>
          <w:tab w:pos="1602" w:val="left" w:leader="none"/>
        </w:tabs>
        <w:spacing w:before="39"/>
        <w:ind w:left="-15"/>
      </w:pPr>
      <w:r>
        <w:rPr>
          <w:b/>
          <w:spacing w:val="-2"/>
        </w:rPr>
        <w:t>SUM-</w:t>
      </w:r>
      <w:r>
        <w:rPr>
          <w:b/>
          <w:spacing w:val="-5"/>
        </w:rPr>
        <w:t>206</w:t>
      </w:r>
      <w:r>
        <w:rPr>
          <w:b/>
        </w:rPr>
        <w:tab/>
      </w:r>
      <w:r>
        <w:rPr/>
        <w:t>Incidência</w:t>
      </w:r>
      <w:r>
        <w:rPr>
          <w:spacing w:val="-8"/>
        </w:rPr>
        <w:t> </w:t>
      </w:r>
      <w:r>
        <w:rPr/>
        <w:t>sobre</w:t>
      </w:r>
      <w:r>
        <w:rPr>
          <w:spacing w:val="-7"/>
        </w:rPr>
        <w:t> </w:t>
      </w:r>
      <w:r>
        <w:rPr/>
        <w:t>parcelas</w:t>
      </w:r>
      <w:r>
        <w:rPr>
          <w:spacing w:val="-7"/>
        </w:rPr>
        <w:t> </w:t>
      </w:r>
      <w:r>
        <w:rPr>
          <w:spacing w:val="-2"/>
        </w:rPr>
        <w:t>prescritas.</w:t>
      </w:r>
    </w:p>
    <w:p>
      <w:pPr>
        <w:pStyle w:val="BodyText"/>
        <w:spacing w:before="40"/>
        <w:ind w:left="1602" w:right="145" w:hanging="1618"/>
      </w:pPr>
      <w:r>
        <w:rPr>
          <w:b/>
        </w:rPr>
        <w:t>OJ-SDI1-232</w:t>
      </w:r>
      <w:r>
        <w:rPr>
          <w:b/>
          <w:spacing w:val="80"/>
        </w:rPr>
        <w:t> </w:t>
      </w:r>
      <w:r>
        <w:rPr/>
        <w:t>Incidência. Remuneração. Empregado</w:t>
      </w:r>
      <w:r>
        <w:rPr>
          <w:spacing w:val="-1"/>
        </w:rPr>
        <w:t> </w:t>
      </w:r>
      <w:r>
        <w:rPr/>
        <w:t>transferido</w:t>
      </w:r>
      <w:r>
        <w:rPr>
          <w:spacing w:val="-1"/>
        </w:rPr>
        <w:t> </w:t>
      </w:r>
      <w:r>
        <w:rPr/>
        <w:t>para</w:t>
      </w:r>
      <w:r>
        <w:rPr>
          <w:spacing w:val="-1"/>
        </w:rPr>
        <w:t> </w:t>
      </w:r>
      <w:r>
        <w:rPr/>
        <w:t>o</w:t>
      </w:r>
      <w:r>
        <w:rPr>
          <w:spacing w:val="-1"/>
        </w:rPr>
        <w:t> </w:t>
      </w:r>
      <w:r>
        <w:rPr/>
        <w:t>ex- </w:t>
      </w:r>
      <w:r>
        <w:rPr>
          <w:spacing w:val="-2"/>
        </w:rPr>
        <w:t>terior.</w:t>
      </w:r>
    </w:p>
    <w:p>
      <w:pPr>
        <w:pStyle w:val="BodyText"/>
        <w:tabs>
          <w:tab w:pos="1602" w:val="left" w:leader="none"/>
        </w:tabs>
        <w:spacing w:before="40"/>
        <w:ind w:left="1602" w:right="145" w:hanging="1618"/>
      </w:pPr>
      <w:r>
        <w:rPr>
          <w:b/>
          <w:spacing w:val="-2"/>
        </w:rPr>
        <w:t>SUM-63</w:t>
      </w:r>
      <w:r>
        <w:rPr>
          <w:b/>
        </w:rPr>
        <w:tab/>
      </w:r>
      <w:r>
        <w:rPr/>
        <w:t>Incidência. Remuneração. Horas extras. Adicionais </w:t>
      </w:r>
      <w:r>
        <w:rPr/>
        <w:t>eventu- </w:t>
      </w:r>
      <w:r>
        <w:rPr>
          <w:spacing w:val="-4"/>
        </w:rPr>
        <w:t>ais.</w:t>
      </w:r>
    </w:p>
    <w:p>
      <w:pPr>
        <w:pStyle w:val="BodyText"/>
        <w:tabs>
          <w:tab w:pos="1602" w:val="left" w:leader="none"/>
        </w:tabs>
        <w:spacing w:before="41"/>
        <w:ind w:left="-15"/>
      </w:pPr>
      <w:r>
        <w:rPr>
          <w:b/>
        </w:rPr>
        <w:t>SUM-98,</w:t>
      </w:r>
      <w:r>
        <w:rPr>
          <w:b/>
          <w:spacing w:val="-9"/>
        </w:rPr>
        <w:t> </w:t>
      </w:r>
      <w:r>
        <w:rPr>
          <w:b/>
          <w:spacing w:val="-10"/>
        </w:rPr>
        <w:t>I</w:t>
      </w:r>
      <w:r>
        <w:rPr>
          <w:b/>
        </w:rPr>
        <w:tab/>
      </w:r>
      <w:r>
        <w:rPr/>
        <w:t>Indenização.</w:t>
      </w:r>
      <w:r>
        <w:rPr>
          <w:spacing w:val="-7"/>
        </w:rPr>
        <w:t> </w:t>
      </w:r>
      <w:r>
        <w:rPr/>
        <w:t>Equivalência</w:t>
      </w:r>
      <w:r>
        <w:rPr>
          <w:spacing w:val="-10"/>
        </w:rPr>
        <w:t> </w:t>
      </w:r>
      <w:r>
        <w:rPr/>
        <w:t>jurídica.</w:t>
      </w:r>
      <w:r>
        <w:rPr>
          <w:spacing w:val="-6"/>
        </w:rPr>
        <w:t> </w:t>
      </w:r>
      <w:r>
        <w:rPr/>
        <w:t>Estabilidade</w:t>
      </w:r>
      <w:r>
        <w:rPr>
          <w:spacing w:val="-10"/>
        </w:rPr>
        <w:t> </w:t>
      </w:r>
      <w:r>
        <w:rPr/>
        <w:t>da</w:t>
      </w:r>
      <w:r>
        <w:rPr>
          <w:spacing w:val="-9"/>
        </w:rPr>
        <w:t> </w:t>
      </w:r>
      <w:r>
        <w:rPr>
          <w:spacing w:val="-4"/>
        </w:rPr>
        <w:t>CLT.</w:t>
      </w:r>
    </w:p>
    <w:p>
      <w:pPr>
        <w:spacing w:before="39"/>
        <w:ind w:left="-15" w:right="0" w:firstLine="0"/>
        <w:jc w:val="left"/>
        <w:rPr>
          <w:sz w:val="26"/>
        </w:rPr>
      </w:pPr>
      <w:r>
        <w:rPr>
          <w:b/>
          <w:sz w:val="26"/>
        </w:rPr>
        <w:t>OJ-SDI1-302</w:t>
      </w:r>
      <w:r>
        <w:rPr>
          <w:b/>
          <w:spacing w:val="48"/>
          <w:w w:val="150"/>
          <w:sz w:val="26"/>
        </w:rPr>
        <w:t> </w:t>
      </w:r>
      <w:r>
        <w:rPr>
          <w:sz w:val="26"/>
        </w:rPr>
        <w:t>Índice</w:t>
      </w:r>
      <w:r>
        <w:rPr>
          <w:spacing w:val="-6"/>
          <w:sz w:val="26"/>
        </w:rPr>
        <w:t> </w:t>
      </w:r>
      <w:r>
        <w:rPr>
          <w:sz w:val="26"/>
        </w:rPr>
        <w:t>de</w:t>
      </w:r>
      <w:r>
        <w:rPr>
          <w:spacing w:val="-6"/>
          <w:sz w:val="26"/>
        </w:rPr>
        <w:t> </w:t>
      </w:r>
      <w:r>
        <w:rPr>
          <w:sz w:val="26"/>
        </w:rPr>
        <w:t>correção.</w:t>
      </w:r>
      <w:r>
        <w:rPr>
          <w:spacing w:val="-7"/>
          <w:sz w:val="26"/>
        </w:rPr>
        <w:t> </w:t>
      </w:r>
      <w:r>
        <w:rPr>
          <w:sz w:val="26"/>
        </w:rPr>
        <w:t>Débitos</w:t>
      </w:r>
      <w:r>
        <w:rPr>
          <w:spacing w:val="-6"/>
          <w:sz w:val="26"/>
        </w:rPr>
        <w:t> </w:t>
      </w:r>
      <w:r>
        <w:rPr>
          <w:spacing w:val="-2"/>
          <w:sz w:val="26"/>
        </w:rPr>
        <w:t>trabalhistas.</w:t>
      </w:r>
    </w:p>
    <w:p>
      <w:pPr>
        <w:pStyle w:val="BodyText"/>
        <w:tabs>
          <w:tab w:pos="1603" w:val="left" w:leader="none"/>
        </w:tabs>
        <w:spacing w:before="42"/>
        <w:ind w:left="1603" w:right="144" w:hanging="1618"/>
      </w:pPr>
      <w:r>
        <w:rPr>
          <w:b/>
          <w:spacing w:val="-2"/>
        </w:rPr>
        <w:t>SUM-176</w:t>
      </w:r>
      <w:r>
        <w:rPr>
          <w:b/>
        </w:rPr>
        <w:tab/>
      </w:r>
      <w:r>
        <w:rPr/>
        <w:t>Levantamento do FGTS. Competência da Justiça do Traba- </w:t>
      </w:r>
      <w:r>
        <w:rPr>
          <w:spacing w:val="-4"/>
        </w:rPr>
        <w:t>lho.</w:t>
      </w:r>
    </w:p>
    <w:p>
      <w:pPr>
        <w:tabs>
          <w:tab w:pos="2114" w:val="left" w:leader="none"/>
        </w:tabs>
        <w:spacing w:before="38"/>
        <w:ind w:left="-15" w:right="0" w:firstLine="0"/>
        <w:jc w:val="left"/>
        <w:rPr>
          <w:sz w:val="26"/>
        </w:rPr>
      </w:pPr>
      <w:r>
        <w:rPr>
          <w:b/>
          <w:sz w:val="26"/>
        </w:rPr>
        <w:t>OJ-SDI1-42,</w:t>
      </w:r>
      <w:r>
        <w:rPr>
          <w:b/>
          <w:spacing w:val="-13"/>
          <w:sz w:val="26"/>
        </w:rPr>
        <w:t> </w:t>
      </w:r>
      <w:r>
        <w:rPr>
          <w:b/>
          <w:spacing w:val="-5"/>
          <w:sz w:val="26"/>
        </w:rPr>
        <w:t>II</w:t>
      </w:r>
      <w:r>
        <w:rPr>
          <w:b/>
          <w:sz w:val="26"/>
        </w:rPr>
        <w:tab/>
      </w:r>
      <w:r>
        <w:rPr>
          <w:sz w:val="26"/>
        </w:rPr>
        <w:t>Multa</w:t>
      </w:r>
      <w:r>
        <w:rPr>
          <w:spacing w:val="-7"/>
          <w:sz w:val="26"/>
        </w:rPr>
        <w:t> </w:t>
      </w:r>
      <w:r>
        <w:rPr>
          <w:sz w:val="26"/>
        </w:rPr>
        <w:t>de</w:t>
      </w:r>
      <w:r>
        <w:rPr>
          <w:spacing w:val="-6"/>
          <w:sz w:val="26"/>
        </w:rPr>
        <w:t> </w:t>
      </w:r>
      <w:r>
        <w:rPr>
          <w:sz w:val="26"/>
        </w:rPr>
        <w:t>40%.</w:t>
      </w:r>
      <w:r>
        <w:rPr>
          <w:spacing w:val="-6"/>
          <w:sz w:val="26"/>
        </w:rPr>
        <w:t> </w:t>
      </w:r>
      <w:r>
        <w:rPr>
          <w:sz w:val="26"/>
        </w:rPr>
        <w:t>Aviso</w:t>
      </w:r>
      <w:r>
        <w:rPr>
          <w:spacing w:val="-6"/>
          <w:sz w:val="26"/>
        </w:rPr>
        <w:t> </w:t>
      </w:r>
      <w:r>
        <w:rPr>
          <w:sz w:val="26"/>
        </w:rPr>
        <w:t>prévio</w:t>
      </w:r>
      <w:r>
        <w:rPr>
          <w:spacing w:val="-6"/>
          <w:sz w:val="26"/>
        </w:rPr>
        <w:t> </w:t>
      </w:r>
      <w:r>
        <w:rPr>
          <w:sz w:val="26"/>
        </w:rPr>
        <w:t>indenizado.</w:t>
      </w:r>
      <w:r>
        <w:rPr>
          <w:spacing w:val="-6"/>
          <w:sz w:val="26"/>
        </w:rPr>
        <w:t> </w:t>
      </w:r>
      <w:r>
        <w:rPr>
          <w:spacing w:val="-2"/>
          <w:sz w:val="26"/>
        </w:rPr>
        <w:t>Cálculo.</w:t>
      </w:r>
    </w:p>
    <w:p>
      <w:pPr>
        <w:pStyle w:val="BodyText"/>
        <w:spacing w:before="42"/>
        <w:ind w:left="1602" w:right="144" w:hanging="1618"/>
      </w:pPr>
      <w:r>
        <w:rPr>
          <w:b/>
        </w:rPr>
        <w:t>OJ-SDI1-344</w:t>
      </w:r>
      <w:r>
        <w:rPr>
          <w:b/>
          <w:spacing w:val="40"/>
        </w:rPr>
        <w:t> </w:t>
      </w:r>
      <w:r>
        <w:rPr/>
        <w:t>Multa de 40%. Diferenças decorrentes dos expurgos infla-</w:t>
      </w:r>
      <w:r>
        <w:rPr>
          <w:spacing w:val="80"/>
        </w:rPr>
        <w:t> </w:t>
      </w:r>
      <w:r>
        <w:rPr/>
        <w:t>cionários. Prescrição. Termo inicial.</w:t>
      </w:r>
    </w:p>
    <w:p>
      <w:pPr>
        <w:pStyle w:val="BodyText"/>
        <w:spacing w:before="38"/>
        <w:ind w:left="-15"/>
      </w:pPr>
      <w:r>
        <w:rPr>
          <w:b/>
        </w:rPr>
        <w:t>OJ-SDI1-370</w:t>
      </w:r>
      <w:r>
        <w:rPr>
          <w:b/>
          <w:spacing w:val="56"/>
          <w:w w:val="150"/>
        </w:rPr>
        <w:t> </w:t>
      </w:r>
      <w:r>
        <w:rPr/>
        <w:t>Multa</w:t>
      </w:r>
      <w:r>
        <w:rPr>
          <w:spacing w:val="54"/>
          <w:w w:val="150"/>
        </w:rPr>
        <w:t> </w:t>
      </w:r>
      <w:r>
        <w:rPr/>
        <w:t>de</w:t>
      </w:r>
      <w:r>
        <w:rPr>
          <w:spacing w:val="54"/>
          <w:w w:val="150"/>
        </w:rPr>
        <w:t> </w:t>
      </w:r>
      <w:r>
        <w:rPr/>
        <w:t>40%.</w:t>
      </w:r>
      <w:r>
        <w:rPr>
          <w:spacing w:val="54"/>
          <w:w w:val="150"/>
        </w:rPr>
        <w:t> </w:t>
      </w:r>
      <w:r>
        <w:rPr/>
        <w:t>Diferenças</w:t>
      </w:r>
      <w:r>
        <w:rPr>
          <w:spacing w:val="54"/>
          <w:w w:val="150"/>
        </w:rPr>
        <w:t> </w:t>
      </w:r>
      <w:r>
        <w:rPr/>
        <w:t>dos</w:t>
      </w:r>
      <w:r>
        <w:rPr>
          <w:spacing w:val="54"/>
          <w:w w:val="150"/>
        </w:rPr>
        <w:t> </w:t>
      </w:r>
      <w:r>
        <w:rPr/>
        <w:t>expurgos</w:t>
      </w:r>
      <w:r>
        <w:rPr>
          <w:spacing w:val="57"/>
          <w:w w:val="150"/>
        </w:rPr>
        <w:t> </w:t>
      </w:r>
      <w:r>
        <w:rPr>
          <w:spacing w:val="-2"/>
        </w:rPr>
        <w:t>inflacionários.</w:t>
      </w:r>
    </w:p>
    <w:p>
      <w:pPr>
        <w:pStyle w:val="BodyText"/>
        <w:spacing w:before="1"/>
        <w:ind w:left="1602"/>
      </w:pPr>
      <w:r>
        <w:rPr/>
        <w:t>Prescrição.</w:t>
      </w:r>
      <w:r>
        <w:rPr>
          <w:spacing w:val="-9"/>
        </w:rPr>
        <w:t> </w:t>
      </w:r>
      <w:r>
        <w:rPr/>
        <w:t>Interrupção</w:t>
      </w:r>
      <w:r>
        <w:rPr>
          <w:spacing w:val="-6"/>
        </w:rPr>
        <w:t> </w:t>
      </w:r>
      <w:r>
        <w:rPr/>
        <w:t>decorrente</w:t>
      </w:r>
      <w:r>
        <w:rPr>
          <w:spacing w:val="-8"/>
        </w:rPr>
        <w:t> </w:t>
      </w:r>
      <w:r>
        <w:rPr/>
        <w:t>de</w:t>
      </w:r>
      <w:r>
        <w:rPr>
          <w:spacing w:val="-8"/>
        </w:rPr>
        <w:t> </w:t>
      </w:r>
      <w:r>
        <w:rPr/>
        <w:t>protestos</w:t>
      </w:r>
      <w:r>
        <w:rPr>
          <w:spacing w:val="-9"/>
        </w:rPr>
        <w:t> </w:t>
      </w:r>
      <w:r>
        <w:rPr>
          <w:spacing w:val="-2"/>
        </w:rPr>
        <w:t>judiciais.</w:t>
      </w:r>
    </w:p>
    <w:p>
      <w:pPr>
        <w:pStyle w:val="BodyText"/>
        <w:spacing w:before="40"/>
        <w:ind w:left="1602" w:right="145" w:hanging="1618"/>
      </w:pPr>
      <w:r>
        <w:rPr>
          <w:b/>
        </w:rPr>
        <w:t>OJ-SDI1-341</w:t>
      </w:r>
      <w:r>
        <w:rPr>
          <w:b/>
          <w:spacing w:val="40"/>
        </w:rPr>
        <w:t> </w:t>
      </w:r>
      <w:r>
        <w:rPr/>
        <w:t>Multa de 40%. Diferenças decorrentes dos expurgos infla-</w:t>
      </w:r>
      <w:r>
        <w:rPr>
          <w:spacing w:val="80"/>
        </w:rPr>
        <w:t> </w:t>
      </w:r>
      <w:r>
        <w:rPr/>
        <w:t>cionários. Responsabilidade pelo pagamento.</w:t>
      </w:r>
    </w:p>
    <w:p>
      <w:pPr>
        <w:pStyle w:val="BodyText"/>
        <w:tabs>
          <w:tab w:pos="1602" w:val="left" w:leader="none"/>
        </w:tabs>
        <w:spacing w:before="40"/>
        <w:ind w:left="1602" w:right="145" w:hanging="1618"/>
      </w:pPr>
      <w:r>
        <w:rPr>
          <w:b/>
          <w:spacing w:val="-2"/>
        </w:rPr>
        <w:t>OJ-SDI1T-1</w:t>
      </w:r>
      <w:r>
        <w:rPr>
          <w:b/>
        </w:rPr>
        <w:tab/>
      </w:r>
      <w:r>
        <w:rPr/>
        <w:t>Multa de 40%. Rescisão contratual anterior a CF/88. </w:t>
      </w:r>
      <w:r>
        <w:rPr/>
        <w:t>Com- plementação do percentual de 30% indevida.</w:t>
      </w:r>
    </w:p>
    <w:p>
      <w:pPr>
        <w:pStyle w:val="BodyText"/>
        <w:spacing w:before="41"/>
        <w:ind w:left="1601" w:right="144" w:hanging="1618"/>
      </w:pPr>
      <w:r>
        <w:rPr>
          <w:b/>
        </w:rPr>
        <w:t>OJ-SDI1-42,</w:t>
      </w:r>
      <w:r>
        <w:rPr>
          <w:b/>
          <w:spacing w:val="-4"/>
        </w:rPr>
        <w:t> </w:t>
      </w:r>
      <w:r>
        <w:rPr>
          <w:b/>
        </w:rPr>
        <w:t>I</w:t>
      </w:r>
      <w:r>
        <w:rPr>
          <w:b/>
          <w:spacing w:val="-8"/>
        </w:rPr>
        <w:t> </w:t>
      </w:r>
      <w:r>
        <w:rPr/>
        <w:t>Multa de 40%. Saques. Lei nº 8.036/90, art. 18, § 1º e De-</w:t>
      </w:r>
      <w:r>
        <w:rPr>
          <w:spacing w:val="40"/>
        </w:rPr>
        <w:t> </w:t>
      </w:r>
      <w:r>
        <w:rPr/>
        <w:t>creto nº 99.684/90, art. 9º, § 1º.</w:t>
      </w:r>
    </w:p>
    <w:p>
      <w:pPr>
        <w:pStyle w:val="BodyText"/>
        <w:spacing w:before="40"/>
        <w:ind w:left="1601" w:right="144" w:hanging="1618"/>
      </w:pPr>
      <w:r>
        <w:rPr>
          <w:b/>
        </w:rPr>
        <w:t>OJ-SDI1T-39</w:t>
      </w:r>
      <w:r>
        <w:rPr>
          <w:b/>
          <w:spacing w:val="40"/>
        </w:rPr>
        <w:t> </w:t>
      </w:r>
      <w:r>
        <w:rPr/>
        <w:t>Opção retroativa. Concordância do empregador. Necessida- </w:t>
      </w:r>
      <w:r>
        <w:rPr>
          <w:spacing w:val="-4"/>
        </w:rPr>
        <w:t>de.</w:t>
      </w:r>
    </w:p>
    <w:p>
      <w:pPr>
        <w:pStyle w:val="BodyText"/>
        <w:spacing w:before="41"/>
        <w:ind w:left="1601" w:right="145" w:hanging="1618"/>
      </w:pPr>
      <w:r>
        <w:rPr>
          <w:b/>
        </w:rPr>
        <w:t>OJ-SDI1T-42</w:t>
      </w:r>
      <w:r>
        <w:rPr>
          <w:b/>
          <w:spacing w:val="40"/>
        </w:rPr>
        <w:t> </w:t>
      </w:r>
      <w:r>
        <w:rPr/>
        <w:t>Petrobras. Pensão por morte do empregado. Manual de pes- soal. Estabilidade decenal. Opção pelo regime do FGTS.</w:t>
      </w:r>
    </w:p>
    <w:p>
      <w:pPr>
        <w:pStyle w:val="BodyText"/>
        <w:tabs>
          <w:tab w:pos="1601" w:val="left" w:leader="none"/>
        </w:tabs>
        <w:spacing w:before="38"/>
        <w:ind w:left="1601" w:right="145" w:hanging="1618"/>
      </w:pPr>
      <w:r>
        <w:rPr>
          <w:b/>
          <w:spacing w:val="-2"/>
        </w:rPr>
        <w:t>SUM-362</w:t>
      </w:r>
      <w:r>
        <w:rPr>
          <w:b/>
        </w:rPr>
        <w:tab/>
      </w:r>
      <w:r>
        <w:rPr/>
        <w:t>Prescrição</w:t>
      </w:r>
      <w:r>
        <w:rPr>
          <w:spacing w:val="40"/>
        </w:rPr>
        <w:t> </w:t>
      </w:r>
      <w:r>
        <w:rPr/>
        <w:t>trintenária.</w:t>
      </w:r>
      <w:r>
        <w:rPr>
          <w:spacing w:val="40"/>
        </w:rPr>
        <w:t> </w:t>
      </w:r>
      <w:r>
        <w:rPr/>
        <w:t>Prazo</w:t>
      </w:r>
      <w:r>
        <w:rPr>
          <w:spacing w:val="40"/>
        </w:rPr>
        <w:t> </w:t>
      </w:r>
      <w:r>
        <w:rPr/>
        <w:t>de</w:t>
      </w:r>
      <w:r>
        <w:rPr>
          <w:spacing w:val="40"/>
        </w:rPr>
        <w:t> </w:t>
      </w:r>
      <w:r>
        <w:rPr/>
        <w:t>dois</w:t>
      </w:r>
      <w:r>
        <w:rPr>
          <w:spacing w:val="40"/>
        </w:rPr>
        <w:t> </w:t>
      </w:r>
      <w:r>
        <w:rPr/>
        <w:t>anos</w:t>
      </w:r>
      <w:r>
        <w:rPr>
          <w:spacing w:val="40"/>
        </w:rPr>
        <w:t> </w:t>
      </w:r>
      <w:r>
        <w:rPr/>
        <w:t>do</w:t>
      </w:r>
      <w:r>
        <w:rPr>
          <w:spacing w:val="40"/>
        </w:rPr>
        <w:t> </w:t>
      </w:r>
      <w:r>
        <w:rPr/>
        <w:t>término</w:t>
      </w:r>
      <w:r>
        <w:rPr>
          <w:spacing w:val="40"/>
        </w:rPr>
        <w:t> </w:t>
      </w:r>
      <w:r>
        <w:rPr/>
        <w:t>do contrato de trabalho.</w:t>
      </w:r>
    </w:p>
    <w:p>
      <w:pPr>
        <w:spacing w:after="0"/>
        <w:sectPr>
          <w:headerReference w:type="default" r:id="rId261"/>
          <w:footerReference w:type="default" r:id="rId262"/>
          <w:pgSz w:w="11910" w:h="16840"/>
          <w:pgMar w:header="765" w:footer="0" w:top="1100" w:bottom="280" w:left="1360" w:right="1500"/>
          <w:cols w:num="2" w:equalWidth="0">
            <w:col w:w="968" w:space="40"/>
            <w:col w:w="8042"/>
          </w:cols>
        </w:sectPr>
      </w:pPr>
    </w:p>
    <w:p>
      <w:pPr>
        <w:pStyle w:val="BodyText"/>
        <w:rPr>
          <w:sz w:val="20"/>
        </w:rPr>
      </w:pPr>
      <w:r>
        <w:rPr/>
        <mc:AlternateContent>
          <mc:Choice Requires="wps">
            <w:drawing>
              <wp:anchor distT="0" distB="0" distL="0" distR="0" allowOverlap="1" layoutInCell="1" locked="0" behindDoc="0" simplePos="0" relativeHeight="16351232">
                <wp:simplePos x="0" y="0"/>
                <wp:positionH relativeFrom="page">
                  <wp:posOffset>6858000</wp:posOffset>
                </wp:positionH>
                <wp:positionV relativeFrom="page">
                  <wp:posOffset>8905240</wp:posOffset>
                </wp:positionV>
                <wp:extent cx="702945" cy="1259840"/>
                <wp:effectExtent l="0" t="0" r="0" b="0"/>
                <wp:wrapNone/>
                <wp:docPr id="1494" name="Graphic 1494"/>
                <wp:cNvGraphicFramePr>
                  <a:graphicFrameLocks/>
                </wp:cNvGraphicFramePr>
                <a:graphic>
                  <a:graphicData uri="http://schemas.microsoft.com/office/word/2010/wordprocessingShape">
                    <wps:wsp>
                      <wps:cNvPr id="1494" name="Graphic 1494"/>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351232" id="docshape1493"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351744">
                <wp:simplePos x="0" y="0"/>
                <wp:positionH relativeFrom="page">
                  <wp:posOffset>6827707</wp:posOffset>
                </wp:positionH>
                <wp:positionV relativeFrom="page">
                  <wp:posOffset>9161016</wp:posOffset>
                </wp:positionV>
                <wp:extent cx="300990" cy="742950"/>
                <wp:effectExtent l="0" t="0" r="0" b="0"/>
                <wp:wrapNone/>
                <wp:docPr id="1495" name="Textbox 1495"/>
                <wp:cNvGraphicFramePr>
                  <a:graphicFrameLocks/>
                </wp:cNvGraphicFramePr>
                <a:graphic>
                  <a:graphicData uri="http://schemas.microsoft.com/office/word/2010/wordprocessingShape">
                    <wps:wsp>
                      <wps:cNvPr id="1495" name="Textbox 1495"/>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351744" type="#_x0000_t202" id="docshape1494"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p>
    <w:p>
      <w:pPr>
        <w:pStyle w:val="BodyText"/>
        <w:spacing w:before="7"/>
        <w:rPr>
          <w:sz w:val="25"/>
        </w:rPr>
      </w:pPr>
    </w:p>
    <w:p>
      <w:pPr>
        <w:pStyle w:val="BodyText"/>
        <w:spacing w:line="20" w:lineRule="exact"/>
        <w:ind w:left="142"/>
        <w:rPr>
          <w:sz w:val="2"/>
        </w:rPr>
      </w:pPr>
      <w:r>
        <w:rPr>
          <w:sz w:val="2"/>
        </w:rPr>
        <mc:AlternateContent>
          <mc:Choice Requires="wps">
            <w:drawing>
              <wp:inline distT="0" distB="0" distL="0" distR="0">
                <wp:extent cx="5581015" cy="6350"/>
                <wp:effectExtent l="0" t="0" r="0" b="0"/>
                <wp:docPr id="1496" name="Group 1496"/>
                <wp:cNvGraphicFramePr>
                  <a:graphicFrameLocks/>
                </wp:cNvGraphicFramePr>
                <a:graphic>
                  <a:graphicData uri="http://schemas.microsoft.com/office/word/2010/wordprocessingGroup">
                    <wpg:wgp>
                      <wpg:cNvPr id="1496" name="Group 1496"/>
                      <wpg:cNvGrpSpPr/>
                      <wpg:grpSpPr>
                        <a:xfrm>
                          <a:off x="0" y="0"/>
                          <a:ext cx="5581015" cy="6350"/>
                          <a:chExt cx="5581015" cy="6350"/>
                        </a:xfrm>
                      </wpg:grpSpPr>
                      <wps:wsp>
                        <wps:cNvPr id="1497" name="Graphic 1497"/>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39.45pt;height:.5pt;mso-position-horizontal-relative:char;mso-position-vertical-relative:line" id="docshapegroup1495" coordorigin="0,0" coordsize="8789,10">
                <v:rect style="position:absolute;left:0;top:0;width:8789;height:10" id="docshape1496" filled="true" fillcolor="#000000" stroked="false">
                  <v:fill type="solid"/>
                </v:rect>
              </v:group>
            </w:pict>
          </mc:Fallback>
        </mc:AlternateContent>
      </w:r>
      <w:r>
        <w:rPr>
          <w:sz w:val="2"/>
        </w:rPr>
      </w:r>
    </w:p>
    <w:p>
      <w:pPr>
        <w:pStyle w:val="Heading5"/>
        <w:spacing w:before="2"/>
        <w:ind w:left="2979" w:right="2950"/>
        <w:jc w:val="center"/>
      </w:pPr>
      <w:r>
        <w:rPr>
          <w:spacing w:val="-2"/>
        </w:rPr>
        <w:t>H-</w:t>
      </w:r>
      <w:r>
        <w:rPr>
          <w:spacing w:val="-5"/>
        </w:rPr>
        <w:t>89</w:t>
      </w:r>
    </w:p>
    <w:p>
      <w:pPr>
        <w:spacing w:after="0"/>
        <w:jc w:val="center"/>
        <w:sectPr>
          <w:type w:val="continuous"/>
          <w:pgSz w:w="11910" w:h="16840"/>
          <w:pgMar w:header="765" w:footer="0" w:top="1920" w:bottom="280" w:left="1360" w:right="1500"/>
        </w:sectPr>
      </w:pPr>
    </w:p>
    <w:p>
      <w:pPr>
        <w:pStyle w:val="BodyText"/>
        <w:spacing w:before="74"/>
        <w:ind w:left="2609" w:right="142" w:hanging="1618"/>
        <w:jc w:val="both"/>
      </w:pPr>
      <w:r>
        <w:rPr/>
        <mc:AlternateContent>
          <mc:Choice Requires="wps">
            <w:drawing>
              <wp:anchor distT="0" distB="0" distL="0" distR="0" allowOverlap="1" layoutInCell="1" locked="0" behindDoc="0" simplePos="0" relativeHeight="16352768">
                <wp:simplePos x="0" y="0"/>
                <wp:positionH relativeFrom="page">
                  <wp:posOffset>0</wp:posOffset>
                </wp:positionH>
                <wp:positionV relativeFrom="page">
                  <wp:posOffset>8848090</wp:posOffset>
                </wp:positionV>
                <wp:extent cx="708025" cy="1259840"/>
                <wp:effectExtent l="0" t="0" r="0" b="0"/>
                <wp:wrapNone/>
                <wp:docPr id="1500" name="Graphic 1500"/>
                <wp:cNvGraphicFramePr>
                  <a:graphicFrameLocks/>
                </wp:cNvGraphicFramePr>
                <a:graphic>
                  <a:graphicData uri="http://schemas.microsoft.com/office/word/2010/wordprocessingShape">
                    <wps:wsp>
                      <wps:cNvPr id="1500" name="Graphic 1500"/>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352768" id="docshape1499"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353280">
                <wp:simplePos x="0" y="0"/>
                <wp:positionH relativeFrom="page">
                  <wp:posOffset>402523</wp:posOffset>
                </wp:positionH>
                <wp:positionV relativeFrom="page">
                  <wp:posOffset>9240780</wp:posOffset>
                </wp:positionV>
                <wp:extent cx="186690" cy="469265"/>
                <wp:effectExtent l="0" t="0" r="0" b="0"/>
                <wp:wrapNone/>
                <wp:docPr id="1501" name="Textbox 1501"/>
                <wp:cNvGraphicFramePr>
                  <a:graphicFrameLocks/>
                </wp:cNvGraphicFramePr>
                <a:graphic>
                  <a:graphicData uri="http://schemas.microsoft.com/office/word/2010/wordprocessingShape">
                    <wps:wsp>
                      <wps:cNvPr id="1501" name="Textbox 1501"/>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353280" type="#_x0000_t202" id="docshape1500"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353792">
                <wp:simplePos x="0" y="0"/>
                <wp:positionH relativeFrom="page">
                  <wp:posOffset>515299</wp:posOffset>
                </wp:positionH>
                <wp:positionV relativeFrom="page">
                  <wp:posOffset>9104628</wp:posOffset>
                </wp:positionV>
                <wp:extent cx="186690" cy="742950"/>
                <wp:effectExtent l="0" t="0" r="0" b="0"/>
                <wp:wrapNone/>
                <wp:docPr id="1502" name="Textbox 1502"/>
                <wp:cNvGraphicFramePr>
                  <a:graphicFrameLocks/>
                </wp:cNvGraphicFramePr>
                <a:graphic>
                  <a:graphicData uri="http://schemas.microsoft.com/office/word/2010/wordprocessingShape">
                    <wps:wsp>
                      <wps:cNvPr id="1502" name="Textbox 1502"/>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353792" type="#_x0000_t202" id="docshape1501"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r>
        <w:rPr>
          <w:b/>
        </w:rPr>
        <w:t>OJ-SDI1-394</w:t>
      </w:r>
      <w:r>
        <w:rPr>
          <w:b/>
          <w:spacing w:val="40"/>
        </w:rPr>
        <w:t> </w:t>
      </w:r>
      <w:r>
        <w:rPr/>
        <w:t>Repouso semanal remunerado. Integração das horas extras. Repercussão no cálculo das férias, décimo terceiro salário, aviso prévio e depósitos do FGTS.</w:t>
      </w:r>
    </w:p>
    <w:p>
      <w:pPr>
        <w:spacing w:before="39"/>
        <w:ind w:left="992" w:right="0" w:firstLine="0"/>
        <w:jc w:val="both"/>
        <w:rPr>
          <w:sz w:val="26"/>
        </w:rPr>
      </w:pPr>
      <w:r>
        <w:rPr>
          <w:b/>
          <w:sz w:val="26"/>
        </w:rPr>
        <w:t>SUM-223</w:t>
      </w:r>
      <w:r>
        <w:rPr>
          <w:b/>
          <w:spacing w:val="73"/>
          <w:sz w:val="26"/>
        </w:rPr>
        <w:t>    </w:t>
      </w:r>
      <w:r>
        <w:rPr>
          <w:color w:val="FF0000"/>
          <w:spacing w:val="-2"/>
          <w:sz w:val="26"/>
        </w:rPr>
        <w:t>(cancelada)</w:t>
      </w:r>
    </w:p>
    <w:p>
      <w:pPr>
        <w:tabs>
          <w:tab w:pos="2609" w:val="left" w:leader="none"/>
        </w:tabs>
        <w:spacing w:line="271" w:lineRule="auto" w:before="39"/>
        <w:ind w:left="991" w:right="5240" w:firstLine="0"/>
        <w:jc w:val="both"/>
        <w:rPr>
          <w:sz w:val="26"/>
        </w:rPr>
      </w:pPr>
      <w:r>
        <w:rPr>
          <w:b/>
          <w:sz w:val="26"/>
        </w:rPr>
        <w:t>SUM-295 </w:t>
      </w:r>
      <w:r>
        <w:rPr>
          <w:color w:val="FF0000"/>
          <w:sz w:val="26"/>
        </w:rPr>
        <w:t>(cancelada)</w:t>
      </w:r>
      <w:r>
        <w:rPr>
          <w:color w:val="FF0000"/>
          <w:spacing w:val="80"/>
          <w:sz w:val="26"/>
        </w:rPr>
        <w:t> </w:t>
      </w:r>
      <w:r>
        <w:rPr>
          <w:b/>
          <w:sz w:val="26"/>
        </w:rPr>
        <w:t>OJ-SDI1-301 </w:t>
      </w:r>
      <w:r>
        <w:rPr>
          <w:color w:val="FF0000"/>
          <w:sz w:val="26"/>
        </w:rPr>
        <w:t>(cancelada) </w:t>
      </w:r>
      <w:r>
        <w:rPr>
          <w:b/>
          <w:sz w:val="26"/>
        </w:rPr>
        <w:t>OJ-SDI1-177 </w:t>
      </w:r>
      <w:r>
        <w:rPr>
          <w:color w:val="FF0000"/>
          <w:sz w:val="26"/>
        </w:rPr>
        <w:t>(cancelada) </w:t>
      </w:r>
      <w:r>
        <w:rPr>
          <w:b/>
          <w:spacing w:val="-2"/>
          <w:sz w:val="26"/>
        </w:rPr>
        <w:t>SUM-</w:t>
      </w:r>
      <w:r>
        <w:rPr>
          <w:b/>
          <w:spacing w:val="-5"/>
          <w:sz w:val="26"/>
        </w:rPr>
        <w:t>95</w:t>
      </w:r>
      <w:r>
        <w:rPr>
          <w:b/>
          <w:sz w:val="26"/>
        </w:rPr>
        <w:tab/>
      </w:r>
      <w:r>
        <w:rPr>
          <w:color w:val="FF0000"/>
          <w:spacing w:val="-2"/>
          <w:sz w:val="26"/>
        </w:rPr>
        <w:t>(cancelada)</w:t>
      </w:r>
    </w:p>
    <w:p>
      <w:pPr>
        <w:pStyle w:val="Heading5"/>
        <w:spacing w:before="183"/>
      </w:pPr>
      <w:r>
        <w:rPr/>
        <w:t>FOLGAS</w:t>
      </w:r>
      <w:r>
        <w:rPr>
          <w:spacing w:val="-9"/>
        </w:rPr>
        <w:t> </w:t>
      </w:r>
      <w:r>
        <w:rPr>
          <w:spacing w:val="-2"/>
        </w:rPr>
        <w:t>REMUNERADAS</w:t>
      </w:r>
    </w:p>
    <w:p>
      <w:pPr>
        <w:pStyle w:val="BodyText"/>
        <w:spacing w:before="122"/>
        <w:ind w:left="2609" w:right="142" w:hanging="1618"/>
        <w:jc w:val="both"/>
      </w:pPr>
      <w:r>
        <w:rPr>
          <w:b/>
        </w:rPr>
        <w:t>OJ-SDI1T-31</w:t>
      </w:r>
      <w:r>
        <w:rPr>
          <w:b/>
          <w:spacing w:val="40"/>
        </w:rPr>
        <w:t> </w:t>
      </w:r>
      <w:r>
        <w:rPr/>
        <w:t>Planos Bresser e Verão. Acordo coletivo autorizando a </w:t>
      </w:r>
      <w:r>
        <w:rPr/>
        <w:t>qui- tação com folgas remuneradas. Conversão em pecúnia após a extinção do contrato de trabalho. Aposentadoria voluntá- </w:t>
      </w:r>
      <w:r>
        <w:rPr>
          <w:spacing w:val="-4"/>
        </w:rPr>
        <w:t>ria.</w:t>
      </w:r>
    </w:p>
    <w:p>
      <w:pPr>
        <w:pStyle w:val="Heading5"/>
        <w:spacing w:before="218"/>
      </w:pPr>
      <w:r>
        <w:rPr/>
        <w:t>FOLHA</w:t>
      </w:r>
      <w:r>
        <w:rPr>
          <w:spacing w:val="-6"/>
        </w:rPr>
        <w:t> </w:t>
      </w:r>
      <w:r>
        <w:rPr/>
        <w:t>INDIVIDUAL</w:t>
      </w:r>
      <w:r>
        <w:rPr>
          <w:spacing w:val="-6"/>
        </w:rPr>
        <w:t> </w:t>
      </w:r>
      <w:r>
        <w:rPr/>
        <w:t>DE</w:t>
      </w:r>
      <w:r>
        <w:rPr>
          <w:spacing w:val="-6"/>
        </w:rPr>
        <w:t> </w:t>
      </w:r>
      <w:r>
        <w:rPr/>
        <w:t>PRESENÇA</w:t>
      </w:r>
      <w:r>
        <w:rPr>
          <w:spacing w:val="-5"/>
        </w:rPr>
        <w:t> </w:t>
      </w:r>
      <w:r>
        <w:rPr/>
        <w:t>-</w:t>
      </w:r>
      <w:r>
        <w:rPr>
          <w:spacing w:val="-4"/>
        </w:rPr>
        <w:t> </w:t>
      </w:r>
      <w:r>
        <w:rPr>
          <w:spacing w:val="-5"/>
        </w:rPr>
        <w:t>FIP</w:t>
      </w:r>
    </w:p>
    <w:p>
      <w:pPr>
        <w:pStyle w:val="BodyText"/>
        <w:spacing w:before="121"/>
        <w:ind w:left="2609" w:right="147" w:hanging="1618"/>
        <w:jc w:val="both"/>
      </w:pPr>
      <w:r>
        <w:rPr>
          <w:b/>
        </w:rPr>
        <w:t>OJ-SDI1-234</w:t>
      </w:r>
      <w:r>
        <w:rPr>
          <w:b/>
          <w:spacing w:val="40"/>
        </w:rPr>
        <w:t> </w:t>
      </w:r>
      <w:r>
        <w:rPr/>
        <w:t>Instituída por norma coletiva. Hora extra. Prova oral. Preva- </w:t>
      </w:r>
      <w:r>
        <w:rPr>
          <w:spacing w:val="-2"/>
        </w:rPr>
        <w:t>lência.</w:t>
      </w:r>
    </w:p>
    <w:p>
      <w:pPr>
        <w:pStyle w:val="Heading5"/>
        <w:spacing w:before="219"/>
      </w:pPr>
      <w:r>
        <w:rPr/>
        <w:t>FORMA</w:t>
      </w:r>
      <w:r>
        <w:rPr>
          <w:spacing w:val="-4"/>
        </w:rPr>
        <w:t> </w:t>
      </w:r>
      <w:r>
        <w:rPr/>
        <w:t>DE</w:t>
      </w:r>
      <w:r>
        <w:rPr>
          <w:spacing w:val="-4"/>
        </w:rPr>
        <w:t> </w:t>
      </w:r>
      <w:r>
        <w:rPr>
          <w:spacing w:val="-2"/>
        </w:rPr>
        <w:t>CÁLCULO</w:t>
      </w:r>
    </w:p>
    <w:p>
      <w:pPr>
        <w:spacing w:before="121"/>
        <w:ind w:left="991" w:right="0" w:firstLine="0"/>
        <w:jc w:val="both"/>
        <w:rPr>
          <w:sz w:val="26"/>
        </w:rPr>
      </w:pPr>
      <w:r>
        <w:rPr>
          <w:b/>
          <w:sz w:val="26"/>
        </w:rPr>
        <w:t>SUM-368,</w:t>
      </w:r>
      <w:r>
        <w:rPr>
          <w:b/>
          <w:spacing w:val="-5"/>
          <w:sz w:val="26"/>
        </w:rPr>
        <w:t> </w:t>
      </w:r>
      <w:r>
        <w:rPr>
          <w:b/>
          <w:sz w:val="26"/>
        </w:rPr>
        <w:t>III</w:t>
      </w:r>
      <w:r>
        <w:rPr>
          <w:b/>
          <w:spacing w:val="53"/>
          <w:sz w:val="26"/>
        </w:rPr>
        <w:t> </w:t>
      </w:r>
      <w:r>
        <w:rPr>
          <w:sz w:val="26"/>
        </w:rPr>
        <w:t>Descontos</w:t>
      </w:r>
      <w:r>
        <w:rPr>
          <w:spacing w:val="-5"/>
          <w:sz w:val="26"/>
        </w:rPr>
        <w:t> </w:t>
      </w:r>
      <w:r>
        <w:rPr>
          <w:sz w:val="26"/>
        </w:rPr>
        <w:t>previdenciários.</w:t>
      </w:r>
      <w:r>
        <w:rPr>
          <w:spacing w:val="-8"/>
          <w:sz w:val="26"/>
        </w:rPr>
        <w:t> </w:t>
      </w:r>
      <w:r>
        <w:rPr>
          <w:sz w:val="26"/>
        </w:rPr>
        <w:t>Critério</w:t>
      </w:r>
      <w:r>
        <w:rPr>
          <w:spacing w:val="-7"/>
          <w:sz w:val="26"/>
        </w:rPr>
        <w:t> </w:t>
      </w:r>
      <w:r>
        <w:rPr>
          <w:sz w:val="26"/>
        </w:rPr>
        <w:t>de</w:t>
      </w:r>
      <w:r>
        <w:rPr>
          <w:spacing w:val="-8"/>
          <w:sz w:val="26"/>
        </w:rPr>
        <w:t> </w:t>
      </w:r>
      <w:r>
        <w:rPr>
          <w:spacing w:val="-2"/>
          <w:sz w:val="26"/>
        </w:rPr>
        <w:t>apuração.</w:t>
      </w:r>
    </w:p>
    <w:p>
      <w:pPr>
        <w:pStyle w:val="BodyText"/>
        <w:spacing w:before="42"/>
        <w:ind w:left="2609" w:right="143" w:hanging="1618"/>
        <w:jc w:val="both"/>
      </w:pPr>
      <w:r>
        <w:rPr>
          <w:b/>
        </w:rPr>
        <w:t>SUM-368,</w:t>
      </w:r>
      <w:r>
        <w:rPr>
          <w:b/>
          <w:spacing w:val="-2"/>
        </w:rPr>
        <w:t> </w:t>
      </w:r>
      <w:r>
        <w:rPr>
          <w:b/>
        </w:rPr>
        <w:t>II</w:t>
      </w:r>
      <w:r>
        <w:rPr>
          <w:b/>
          <w:spacing w:val="40"/>
        </w:rPr>
        <w:t> </w:t>
      </w:r>
      <w:r>
        <w:rPr/>
        <w:t>Descontos previdenciários e fiscais. Responsabilidade pelo recolhimento. Sentenças trabalhistas. Critério de </w:t>
      </w:r>
      <w:r>
        <w:rPr/>
        <w:t>apuração dos descontos fiscais.</w:t>
      </w:r>
    </w:p>
    <w:p>
      <w:pPr>
        <w:pStyle w:val="BodyText"/>
        <w:spacing w:before="2"/>
        <w:rPr>
          <w:sz w:val="11"/>
        </w:rPr>
      </w:pPr>
    </w:p>
    <w:p>
      <w:pPr>
        <w:pStyle w:val="Heading5"/>
        <w:spacing w:before="89"/>
      </w:pPr>
      <w:r>
        <w:rPr>
          <w:spacing w:val="-2"/>
        </w:rPr>
        <w:t>FRAUDE</w:t>
      </w:r>
    </w:p>
    <w:p>
      <w:pPr>
        <w:pStyle w:val="BodyText"/>
        <w:spacing w:before="121"/>
        <w:ind w:left="2609" w:right="139" w:hanging="1618"/>
        <w:jc w:val="both"/>
      </w:pPr>
      <w:r>
        <w:rPr>
          <w:b/>
        </w:rPr>
        <w:t>OJ-SDI2-154</w:t>
      </w:r>
      <w:r>
        <w:rPr>
          <w:b/>
          <w:spacing w:val="40"/>
        </w:rPr>
        <w:t> </w:t>
      </w:r>
      <w:r>
        <w:rPr/>
        <w:t>Ação rescisória. Acordo prévio ao ajuizamento da reclama- ção. Quitação geral. Lide simulada. Possibilidade de resci- são da sentença homologatória de acordo apenas se verifi- cada a existência de vício de consentimento.</w:t>
      </w:r>
    </w:p>
    <w:p>
      <w:pPr>
        <w:pStyle w:val="BodyText"/>
        <w:spacing w:before="40"/>
        <w:ind w:left="992"/>
        <w:jc w:val="both"/>
      </w:pPr>
      <w:r>
        <w:rPr>
          <w:b/>
        </w:rPr>
        <w:t>OJ-SDI2-94</w:t>
      </w:r>
      <w:r>
        <w:rPr>
          <w:b/>
          <w:spacing w:val="68"/>
        </w:rPr>
        <w:t>  </w:t>
      </w:r>
      <w:r>
        <w:rPr/>
        <w:t>Ação</w:t>
      </w:r>
      <w:r>
        <w:rPr>
          <w:spacing w:val="-6"/>
        </w:rPr>
        <w:t> </w:t>
      </w:r>
      <w:r>
        <w:rPr/>
        <w:t>rescisória.</w:t>
      </w:r>
      <w:r>
        <w:rPr>
          <w:spacing w:val="-6"/>
        </w:rPr>
        <w:t> </w:t>
      </w:r>
      <w:r>
        <w:rPr/>
        <w:t>Colusão.</w:t>
      </w:r>
      <w:r>
        <w:rPr>
          <w:spacing w:val="-6"/>
        </w:rPr>
        <w:t> </w:t>
      </w:r>
      <w:r>
        <w:rPr/>
        <w:t>Reclamatória</w:t>
      </w:r>
      <w:r>
        <w:rPr>
          <w:spacing w:val="-6"/>
        </w:rPr>
        <w:t> </w:t>
      </w:r>
      <w:r>
        <w:rPr/>
        <w:t>simulada</w:t>
      </w:r>
      <w:r>
        <w:rPr>
          <w:spacing w:val="-6"/>
        </w:rPr>
        <w:t> </w:t>
      </w:r>
      <w:r>
        <w:rPr>
          <w:spacing w:val="-2"/>
        </w:rPr>
        <w:t>extinta.</w:t>
      </w:r>
    </w:p>
    <w:p>
      <w:pPr>
        <w:pStyle w:val="BodyText"/>
        <w:spacing w:before="40"/>
        <w:ind w:left="2609" w:hanging="1618"/>
      </w:pPr>
      <w:r>
        <w:rPr>
          <w:b/>
        </w:rPr>
        <w:t>SUM-100,</w:t>
      </w:r>
      <w:r>
        <w:rPr>
          <w:b/>
          <w:spacing w:val="-2"/>
        </w:rPr>
        <w:t> </w:t>
      </w:r>
      <w:r>
        <w:rPr>
          <w:b/>
        </w:rPr>
        <w:t>VI</w:t>
      </w:r>
      <w:r>
        <w:rPr>
          <w:b/>
          <w:spacing w:val="40"/>
        </w:rPr>
        <w:t> </w:t>
      </w:r>
      <w:r>
        <w:rPr/>
        <w:t>Ação</w:t>
      </w:r>
      <w:r>
        <w:rPr>
          <w:spacing w:val="30"/>
        </w:rPr>
        <w:t> </w:t>
      </w:r>
      <w:r>
        <w:rPr/>
        <w:t>rescisória.</w:t>
      </w:r>
      <w:r>
        <w:rPr>
          <w:spacing w:val="30"/>
        </w:rPr>
        <w:t> </w:t>
      </w:r>
      <w:r>
        <w:rPr/>
        <w:t>Decadência.</w:t>
      </w:r>
      <w:r>
        <w:rPr>
          <w:spacing w:val="30"/>
        </w:rPr>
        <w:t> </w:t>
      </w:r>
      <w:r>
        <w:rPr/>
        <w:t>"Dies</w:t>
      </w:r>
      <w:r>
        <w:rPr>
          <w:spacing w:val="30"/>
        </w:rPr>
        <w:t> </w:t>
      </w:r>
      <w:r>
        <w:rPr/>
        <w:t>a</w:t>
      </w:r>
      <w:r>
        <w:rPr>
          <w:spacing w:val="30"/>
        </w:rPr>
        <w:t> </w:t>
      </w:r>
      <w:r>
        <w:rPr/>
        <w:t>quo".</w:t>
      </w:r>
      <w:r>
        <w:rPr>
          <w:spacing w:val="33"/>
        </w:rPr>
        <w:t> </w:t>
      </w:r>
      <w:r>
        <w:rPr/>
        <w:t>Ministério</w:t>
      </w:r>
      <w:r>
        <w:rPr>
          <w:spacing w:val="33"/>
        </w:rPr>
        <w:t> </w:t>
      </w:r>
      <w:r>
        <w:rPr/>
        <w:t>Pú- blico. Colusão das partes.</w:t>
      </w:r>
    </w:p>
    <w:p>
      <w:pPr>
        <w:pStyle w:val="BodyText"/>
        <w:spacing w:before="40"/>
        <w:ind w:left="2609" w:hanging="1618"/>
      </w:pPr>
      <w:r>
        <w:rPr>
          <w:b/>
        </w:rPr>
        <w:t>OJ-SDI1T-30</w:t>
      </w:r>
      <w:r>
        <w:rPr>
          <w:b/>
          <w:spacing w:val="40"/>
        </w:rPr>
        <w:t> </w:t>
      </w:r>
      <w:r>
        <w:rPr/>
        <w:t>PROFORTE.</w:t>
      </w:r>
      <w:r>
        <w:rPr>
          <w:spacing w:val="40"/>
        </w:rPr>
        <w:t> </w:t>
      </w:r>
      <w:r>
        <w:rPr/>
        <w:t>Cisão</w:t>
      </w:r>
      <w:r>
        <w:rPr>
          <w:spacing w:val="40"/>
        </w:rPr>
        <w:t> </w:t>
      </w:r>
      <w:r>
        <w:rPr/>
        <w:t>parcial</w:t>
      </w:r>
      <w:r>
        <w:rPr>
          <w:spacing w:val="40"/>
        </w:rPr>
        <w:t> </w:t>
      </w:r>
      <w:r>
        <w:rPr/>
        <w:t>de</w:t>
      </w:r>
      <w:r>
        <w:rPr>
          <w:spacing w:val="40"/>
        </w:rPr>
        <w:t> </w:t>
      </w:r>
      <w:r>
        <w:rPr/>
        <w:t>empresa.</w:t>
      </w:r>
      <w:r>
        <w:rPr>
          <w:spacing w:val="40"/>
        </w:rPr>
        <w:t> </w:t>
      </w:r>
      <w:r>
        <w:rPr/>
        <w:t>Responsabilidade </w:t>
      </w:r>
      <w:r>
        <w:rPr>
          <w:spacing w:val="-2"/>
        </w:rPr>
        <w:t>solidária.</w:t>
      </w:r>
    </w:p>
    <w:p>
      <w:pPr>
        <w:tabs>
          <w:tab w:pos="2609" w:val="left" w:leader="none"/>
        </w:tabs>
        <w:spacing w:before="41"/>
        <w:ind w:left="992" w:right="0" w:firstLine="0"/>
        <w:jc w:val="left"/>
        <w:rPr>
          <w:sz w:val="26"/>
        </w:rPr>
      </w:pPr>
      <w:r>
        <w:rPr>
          <w:b/>
          <w:spacing w:val="-2"/>
          <w:sz w:val="26"/>
        </w:rPr>
        <w:t>OJ-SDC-</w:t>
      </w:r>
      <w:r>
        <w:rPr>
          <w:b/>
          <w:spacing w:val="-5"/>
          <w:sz w:val="26"/>
        </w:rPr>
        <w:t>33</w:t>
      </w:r>
      <w:r>
        <w:rPr>
          <w:b/>
          <w:sz w:val="26"/>
        </w:rPr>
        <w:tab/>
      </w:r>
      <w:r>
        <w:rPr>
          <w:color w:val="FF0000"/>
          <w:spacing w:val="-2"/>
          <w:sz w:val="26"/>
        </w:rPr>
        <w:t>(cancelada)</w:t>
      </w:r>
    </w:p>
    <w:p>
      <w:pPr>
        <w:tabs>
          <w:tab w:pos="2609" w:val="left" w:leader="none"/>
        </w:tabs>
        <w:spacing w:before="39"/>
        <w:ind w:left="992" w:right="0" w:firstLine="0"/>
        <w:jc w:val="left"/>
        <w:rPr>
          <w:sz w:val="26"/>
        </w:rPr>
      </w:pPr>
      <w:r>
        <w:rPr>
          <w:b/>
          <w:spacing w:val="-2"/>
          <w:sz w:val="26"/>
        </w:rPr>
        <w:t>SUM-</w:t>
      </w:r>
      <w:r>
        <w:rPr>
          <w:b/>
          <w:spacing w:val="-5"/>
          <w:sz w:val="26"/>
        </w:rPr>
        <w:t>20</w:t>
      </w:r>
      <w:r>
        <w:rPr>
          <w:b/>
          <w:sz w:val="26"/>
        </w:rPr>
        <w:tab/>
      </w:r>
      <w:r>
        <w:rPr>
          <w:color w:val="FF0000"/>
          <w:spacing w:val="-2"/>
          <w:sz w:val="26"/>
        </w:rPr>
        <w:t>(cancelada)</w:t>
      </w:r>
    </w:p>
    <w:p>
      <w:pPr>
        <w:pStyle w:val="Heading5"/>
        <w:spacing w:before="218"/>
      </w:pPr>
      <w:r>
        <w:rPr>
          <w:spacing w:val="-2"/>
        </w:rPr>
        <w:t>FRENTISTA</w:t>
      </w:r>
    </w:p>
    <w:p>
      <w:pPr>
        <w:spacing w:before="121"/>
        <w:ind w:left="991" w:right="0" w:firstLine="0"/>
        <w:jc w:val="left"/>
        <w:rPr>
          <w:sz w:val="26"/>
        </w:rPr>
      </w:pPr>
      <w:r>
        <w:rPr>
          <w:b/>
          <w:sz w:val="26"/>
        </w:rPr>
        <w:t>OJ-SDI1-251</w:t>
      </w:r>
      <w:r>
        <w:rPr>
          <w:b/>
          <w:spacing w:val="48"/>
          <w:w w:val="150"/>
          <w:sz w:val="26"/>
        </w:rPr>
        <w:t> </w:t>
      </w:r>
      <w:r>
        <w:rPr>
          <w:sz w:val="26"/>
        </w:rPr>
        <w:t>Desconto</w:t>
      </w:r>
      <w:r>
        <w:rPr>
          <w:spacing w:val="-7"/>
          <w:sz w:val="26"/>
        </w:rPr>
        <w:t> </w:t>
      </w:r>
      <w:r>
        <w:rPr>
          <w:sz w:val="26"/>
        </w:rPr>
        <w:t>salarial.</w:t>
      </w:r>
      <w:r>
        <w:rPr>
          <w:spacing w:val="-4"/>
          <w:sz w:val="26"/>
        </w:rPr>
        <w:t> </w:t>
      </w:r>
      <w:r>
        <w:rPr>
          <w:sz w:val="26"/>
        </w:rPr>
        <w:t>Cheque</w:t>
      </w:r>
      <w:r>
        <w:rPr>
          <w:spacing w:val="-6"/>
          <w:sz w:val="26"/>
        </w:rPr>
        <w:t> </w:t>
      </w:r>
      <w:r>
        <w:rPr>
          <w:sz w:val="26"/>
        </w:rPr>
        <w:t>sem</w:t>
      </w:r>
      <w:r>
        <w:rPr>
          <w:spacing w:val="-9"/>
          <w:sz w:val="26"/>
        </w:rPr>
        <w:t> </w:t>
      </w:r>
      <w:r>
        <w:rPr>
          <w:spacing w:val="-2"/>
          <w:sz w:val="26"/>
        </w:rPr>
        <w:t>fundos.</w:t>
      </w:r>
    </w:p>
    <w:p>
      <w:pPr>
        <w:pStyle w:val="Heading5"/>
        <w:spacing w:before="220"/>
      </w:pPr>
      <w:r>
        <w:rPr/>
        <w:t>FUNÇÃO</w:t>
      </w:r>
      <w:r>
        <w:rPr>
          <w:spacing w:val="-8"/>
        </w:rPr>
        <w:t> </w:t>
      </w:r>
      <w:r>
        <w:rPr>
          <w:spacing w:val="-2"/>
        </w:rPr>
        <w:t>COMISSIONADA</w:t>
      </w:r>
    </w:p>
    <w:p>
      <w:pPr>
        <w:pStyle w:val="BodyText"/>
        <w:spacing w:before="122"/>
        <w:ind w:left="991"/>
      </w:pPr>
      <w:r>
        <w:rPr/>
        <w:t>Ver</w:t>
      </w:r>
      <w:r>
        <w:rPr>
          <w:spacing w:val="-7"/>
        </w:rPr>
        <w:t> </w:t>
      </w:r>
      <w:r>
        <w:rPr/>
        <w:t>Gratificação</w:t>
      </w:r>
      <w:r>
        <w:rPr>
          <w:spacing w:val="-7"/>
        </w:rPr>
        <w:t> </w:t>
      </w:r>
      <w:r>
        <w:rPr/>
        <w:t>de</w:t>
      </w:r>
      <w:r>
        <w:rPr>
          <w:spacing w:val="-7"/>
        </w:rPr>
        <w:t> </w:t>
      </w:r>
      <w:r>
        <w:rPr>
          <w:spacing w:val="-2"/>
        </w:rPr>
        <w:t>Função</w:t>
      </w:r>
    </w:p>
    <w:p>
      <w:pPr>
        <w:pStyle w:val="BodyText"/>
        <w:rPr>
          <w:sz w:val="20"/>
        </w:rPr>
      </w:pPr>
    </w:p>
    <w:p>
      <w:pPr>
        <w:pStyle w:val="BodyText"/>
        <w:rPr>
          <w:sz w:val="20"/>
        </w:rPr>
      </w:pPr>
    </w:p>
    <w:p>
      <w:pPr>
        <w:pStyle w:val="BodyText"/>
        <w:rPr>
          <w:sz w:val="20"/>
        </w:rPr>
      </w:pPr>
    </w:p>
    <w:p>
      <w:pPr>
        <w:pStyle w:val="BodyText"/>
        <w:spacing w:before="5"/>
        <w:rPr>
          <w:sz w:val="16"/>
        </w:rPr>
      </w:pPr>
      <w:r>
        <w:rPr/>
        <mc:AlternateContent>
          <mc:Choice Requires="wps">
            <w:drawing>
              <wp:anchor distT="0" distB="0" distL="0" distR="0" allowOverlap="1" layoutInCell="1" locked="0" behindDoc="1" simplePos="0" relativeHeight="488211456">
                <wp:simplePos x="0" y="0"/>
                <wp:positionH relativeFrom="page">
                  <wp:posOffset>954024</wp:posOffset>
                </wp:positionH>
                <wp:positionV relativeFrom="paragraph">
                  <wp:posOffset>135784</wp:posOffset>
                </wp:positionV>
                <wp:extent cx="5581015" cy="6350"/>
                <wp:effectExtent l="0" t="0" r="0" b="0"/>
                <wp:wrapTopAndBottom/>
                <wp:docPr id="1503" name="Graphic 1503"/>
                <wp:cNvGraphicFramePr>
                  <a:graphicFrameLocks/>
                </wp:cNvGraphicFramePr>
                <a:graphic>
                  <a:graphicData uri="http://schemas.microsoft.com/office/word/2010/wordprocessingShape">
                    <wps:wsp>
                      <wps:cNvPr id="1503" name="Graphic 1503"/>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0.691686pt;width:439.439pt;height:.481pt;mso-position-horizontal-relative:page;mso-position-vertical-relative:paragraph;z-index:-15105024;mso-wrap-distance-left:0;mso-wrap-distance-right:0" id="docshape1502" filled="true" fillcolor="#000000" stroked="false">
                <v:fill type="solid"/>
                <w10:wrap type="topAndBottom"/>
              </v:rect>
            </w:pict>
          </mc:Fallback>
        </mc:AlternateContent>
      </w:r>
    </w:p>
    <w:p>
      <w:pPr>
        <w:pStyle w:val="Heading5"/>
        <w:ind w:left="2979" w:right="2950"/>
        <w:jc w:val="center"/>
      </w:pPr>
      <w:r>
        <w:rPr>
          <w:spacing w:val="-2"/>
        </w:rPr>
        <w:t>H-</w:t>
      </w:r>
      <w:r>
        <w:rPr>
          <w:spacing w:val="-5"/>
        </w:rPr>
        <w:t>90</w:t>
      </w:r>
    </w:p>
    <w:p>
      <w:pPr>
        <w:spacing w:after="0"/>
        <w:jc w:val="center"/>
        <w:sectPr>
          <w:headerReference w:type="default" r:id="rId263"/>
          <w:footerReference w:type="default" r:id="rId264"/>
          <w:pgSz w:w="11910" w:h="16840"/>
          <w:pgMar w:header="765" w:footer="0" w:top="1100" w:bottom="280" w:left="1360" w:right="1500"/>
        </w:sectPr>
      </w:pPr>
    </w:p>
    <w:p>
      <w:pPr>
        <w:spacing w:before="72"/>
        <w:ind w:left="284" w:right="0" w:firstLine="0"/>
        <w:jc w:val="left"/>
        <w:rPr>
          <w:sz w:val="28"/>
        </w:rPr>
      </w:pPr>
      <w:r>
        <w:rPr/>
        <mc:AlternateContent>
          <mc:Choice Requires="wps">
            <w:drawing>
              <wp:anchor distT="0" distB="0" distL="0" distR="0" allowOverlap="1" layoutInCell="1" locked="0" behindDoc="0" simplePos="0" relativeHeight="16354816">
                <wp:simplePos x="0" y="0"/>
                <wp:positionH relativeFrom="page">
                  <wp:posOffset>6858000</wp:posOffset>
                </wp:positionH>
                <wp:positionV relativeFrom="page">
                  <wp:posOffset>8905240</wp:posOffset>
                </wp:positionV>
                <wp:extent cx="702945" cy="1259840"/>
                <wp:effectExtent l="0" t="0" r="0" b="0"/>
                <wp:wrapNone/>
                <wp:docPr id="1506" name="Graphic 1506"/>
                <wp:cNvGraphicFramePr>
                  <a:graphicFrameLocks/>
                </wp:cNvGraphicFramePr>
                <a:graphic>
                  <a:graphicData uri="http://schemas.microsoft.com/office/word/2010/wordprocessingShape">
                    <wps:wsp>
                      <wps:cNvPr id="1506" name="Graphic 1506"/>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354816" id="docshape1505"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355328">
                <wp:simplePos x="0" y="0"/>
                <wp:positionH relativeFrom="page">
                  <wp:posOffset>6827707</wp:posOffset>
                </wp:positionH>
                <wp:positionV relativeFrom="page">
                  <wp:posOffset>9161016</wp:posOffset>
                </wp:positionV>
                <wp:extent cx="300990" cy="742950"/>
                <wp:effectExtent l="0" t="0" r="0" b="0"/>
                <wp:wrapNone/>
                <wp:docPr id="1507" name="Textbox 1507"/>
                <wp:cNvGraphicFramePr>
                  <a:graphicFrameLocks/>
                </wp:cNvGraphicFramePr>
                <a:graphic>
                  <a:graphicData uri="http://schemas.microsoft.com/office/word/2010/wordprocessingShape">
                    <wps:wsp>
                      <wps:cNvPr id="1507" name="Textbox 1507"/>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355328" type="#_x0000_t202" id="docshape1506"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r>
        <w:rPr>
          <w:sz w:val="28"/>
        </w:rPr>
        <w:t>FUNCIONÁRIO</w:t>
      </w:r>
      <w:r>
        <w:rPr>
          <w:spacing w:val="-12"/>
          <w:sz w:val="28"/>
        </w:rPr>
        <w:t> </w:t>
      </w:r>
      <w:r>
        <w:rPr>
          <w:spacing w:val="-2"/>
          <w:sz w:val="28"/>
        </w:rPr>
        <w:t>PÚBLICO</w:t>
      </w:r>
    </w:p>
    <w:p>
      <w:pPr>
        <w:pStyle w:val="BodyText"/>
        <w:spacing w:before="119"/>
        <w:ind w:left="991"/>
      </w:pPr>
      <w:r>
        <w:rPr/>
        <w:t>Ver</w:t>
      </w:r>
      <w:r>
        <w:rPr>
          <w:spacing w:val="-7"/>
        </w:rPr>
        <w:t> </w:t>
      </w:r>
      <w:r>
        <w:rPr/>
        <w:t>Servidor</w:t>
      </w:r>
      <w:r>
        <w:rPr>
          <w:spacing w:val="-6"/>
        </w:rPr>
        <w:t> </w:t>
      </w:r>
      <w:r>
        <w:rPr>
          <w:spacing w:val="-2"/>
        </w:rPr>
        <w:t>Público</w:t>
      </w:r>
    </w:p>
    <w:p>
      <w:pPr>
        <w:pStyle w:val="Heading5"/>
        <w:spacing w:before="220"/>
      </w:pPr>
      <w:r>
        <w:rPr/>
        <w:t>FUNGIBILIDADE</w:t>
      </w:r>
      <w:r>
        <w:rPr>
          <w:spacing w:val="-14"/>
        </w:rPr>
        <w:t> </w:t>
      </w:r>
      <w:r>
        <w:rPr>
          <w:spacing w:val="-2"/>
        </w:rPr>
        <w:t>RECURSAL</w:t>
      </w:r>
    </w:p>
    <w:p>
      <w:pPr>
        <w:pStyle w:val="BodyText"/>
        <w:spacing w:before="121"/>
        <w:ind w:left="2609" w:right="144" w:hanging="1618"/>
        <w:jc w:val="both"/>
      </w:pPr>
      <w:r>
        <w:rPr>
          <w:b/>
        </w:rPr>
        <w:t>OJ-SDI2-152</w:t>
      </w:r>
      <w:r>
        <w:rPr>
          <w:b/>
          <w:spacing w:val="40"/>
        </w:rPr>
        <w:t> </w:t>
      </w:r>
      <w:r>
        <w:rPr/>
        <w:t>Ação rescisória e mandado de segurança.</w:t>
      </w:r>
      <w:r>
        <w:rPr>
          <w:spacing w:val="40"/>
        </w:rPr>
        <w:t> </w:t>
      </w:r>
      <w:r>
        <w:rPr/>
        <w:t>Recurso de </w:t>
      </w:r>
      <w:r>
        <w:rPr/>
        <w:t>revis- ta</w:t>
      </w:r>
      <w:r>
        <w:rPr>
          <w:spacing w:val="-3"/>
        </w:rPr>
        <w:t> </w:t>
      </w:r>
      <w:r>
        <w:rPr/>
        <w:t>de</w:t>
      </w:r>
      <w:r>
        <w:rPr>
          <w:spacing w:val="-3"/>
        </w:rPr>
        <w:t> </w:t>
      </w:r>
      <w:r>
        <w:rPr/>
        <w:t>acórdão</w:t>
      </w:r>
      <w:r>
        <w:rPr>
          <w:spacing w:val="-3"/>
        </w:rPr>
        <w:t> </w:t>
      </w:r>
      <w:r>
        <w:rPr/>
        <w:t>regional</w:t>
      </w:r>
      <w:r>
        <w:rPr>
          <w:spacing w:val="-1"/>
        </w:rPr>
        <w:t> </w:t>
      </w:r>
      <w:r>
        <w:rPr/>
        <w:t>que</w:t>
      </w:r>
      <w:r>
        <w:rPr>
          <w:spacing w:val="-3"/>
        </w:rPr>
        <w:t> </w:t>
      </w:r>
      <w:r>
        <w:rPr/>
        <w:t>julga</w:t>
      </w:r>
      <w:r>
        <w:rPr>
          <w:spacing w:val="-3"/>
        </w:rPr>
        <w:t> </w:t>
      </w:r>
      <w:r>
        <w:rPr/>
        <w:t>ação</w:t>
      </w:r>
      <w:r>
        <w:rPr>
          <w:spacing w:val="-3"/>
        </w:rPr>
        <w:t> </w:t>
      </w:r>
      <w:r>
        <w:rPr/>
        <w:t>rescisória</w:t>
      </w:r>
      <w:r>
        <w:rPr>
          <w:spacing w:val="-3"/>
        </w:rPr>
        <w:t> </w:t>
      </w:r>
      <w:r>
        <w:rPr/>
        <w:t>ou</w:t>
      </w:r>
      <w:r>
        <w:rPr>
          <w:spacing w:val="-1"/>
        </w:rPr>
        <w:t> </w:t>
      </w:r>
      <w:r>
        <w:rPr/>
        <w:t>mandado de segurança. Princípio da fungibilidade. Inaplicabilidade. Erro grosseiro na interposição do recurso.</w:t>
      </w:r>
    </w:p>
    <w:p>
      <w:pPr>
        <w:pStyle w:val="BodyText"/>
        <w:spacing w:before="40"/>
        <w:ind w:left="2609" w:right="144" w:hanging="1618"/>
        <w:jc w:val="both"/>
      </w:pPr>
      <w:r>
        <w:rPr>
          <w:b/>
        </w:rPr>
        <w:t>OJ-SDI1-412</w:t>
      </w:r>
      <w:r>
        <w:rPr>
          <w:b/>
          <w:spacing w:val="40"/>
        </w:rPr>
        <w:t> </w:t>
      </w:r>
      <w:r>
        <w:rPr/>
        <w:t>Agravo inominado ou agravo regimental. Interposição de decisão colegiada. Cabimento. Inaplicabilidade do </w:t>
      </w:r>
      <w:r>
        <w:rPr/>
        <w:t>princípio da fungibilidade.</w:t>
      </w:r>
    </w:p>
    <w:p>
      <w:pPr>
        <w:pStyle w:val="BodyText"/>
        <w:spacing w:before="39"/>
        <w:ind w:left="2609" w:right="145" w:hanging="1618"/>
        <w:jc w:val="both"/>
      </w:pPr>
      <w:r>
        <w:rPr>
          <w:b/>
        </w:rPr>
        <w:t>SUM-421,</w:t>
      </w:r>
      <w:r>
        <w:rPr>
          <w:b/>
          <w:spacing w:val="-1"/>
        </w:rPr>
        <w:t> </w:t>
      </w:r>
      <w:r>
        <w:rPr>
          <w:b/>
        </w:rPr>
        <w:t>II</w:t>
      </w:r>
      <w:r>
        <w:rPr>
          <w:b/>
          <w:spacing w:val="80"/>
          <w:w w:val="150"/>
        </w:rPr>
        <w:t> </w:t>
      </w:r>
      <w:r>
        <w:rPr/>
        <w:t>Decisão</w:t>
      </w:r>
      <w:r>
        <w:rPr>
          <w:spacing w:val="40"/>
        </w:rPr>
        <w:t> </w:t>
      </w:r>
      <w:r>
        <w:rPr/>
        <w:t>monocrática</w:t>
      </w:r>
      <w:r>
        <w:rPr>
          <w:spacing w:val="40"/>
        </w:rPr>
        <w:t> </w:t>
      </w:r>
      <w:r>
        <w:rPr/>
        <w:t>do</w:t>
      </w:r>
      <w:r>
        <w:rPr>
          <w:spacing w:val="38"/>
        </w:rPr>
        <w:t> </w:t>
      </w:r>
      <w:r>
        <w:rPr/>
        <w:t>relator.</w:t>
      </w:r>
      <w:r>
        <w:rPr>
          <w:spacing w:val="38"/>
        </w:rPr>
        <w:t> </w:t>
      </w:r>
      <w:r>
        <w:rPr/>
        <w:t>CPC,</w:t>
      </w:r>
      <w:r>
        <w:rPr>
          <w:spacing w:val="38"/>
        </w:rPr>
        <w:t> </w:t>
      </w:r>
      <w:r>
        <w:rPr/>
        <w:t>art.</w:t>
      </w:r>
      <w:r>
        <w:rPr>
          <w:spacing w:val="40"/>
        </w:rPr>
        <w:t> </w:t>
      </w:r>
      <w:r>
        <w:rPr/>
        <w:t>557.</w:t>
      </w:r>
      <w:r>
        <w:rPr>
          <w:spacing w:val="38"/>
        </w:rPr>
        <w:t> </w:t>
      </w:r>
      <w:r>
        <w:rPr/>
        <w:t>Embargos de declaração. Conversão em agravo. Fungibilidade e cele- ridade processual.</w:t>
      </w:r>
    </w:p>
    <w:p>
      <w:pPr>
        <w:pStyle w:val="BodyText"/>
        <w:spacing w:before="42"/>
        <w:ind w:left="2609" w:right="144" w:hanging="1618"/>
        <w:jc w:val="both"/>
      </w:pPr>
      <w:r>
        <w:rPr>
          <w:b/>
        </w:rPr>
        <w:t>OJ-SDI2-69</w:t>
      </w:r>
      <w:r>
        <w:rPr>
          <w:b/>
          <w:spacing w:val="80"/>
        </w:rPr>
        <w:t> </w:t>
      </w:r>
      <w:r>
        <w:rPr/>
        <w:t>Fungibilidade recursal. Indeferimento liminar de ação </w:t>
      </w:r>
      <w:r>
        <w:rPr/>
        <w:t>resci- sória ou mandado de segurança em despacho monocrático. Recurso para o TST. Recebimento como agravo regimental. Devolução dos autos ao TRT.</w:t>
      </w:r>
    </w:p>
    <w:p>
      <w:pPr>
        <w:pStyle w:val="BodyText"/>
        <w:spacing w:before="5"/>
        <w:rPr>
          <w:sz w:val="20"/>
        </w:rPr>
      </w:pPr>
    </w:p>
    <w:p>
      <w:pPr>
        <w:pStyle w:val="Heading3"/>
        <w:spacing w:before="89"/>
        <w:ind w:left="140"/>
        <w:jc w:val="center"/>
      </w:pPr>
      <w:bookmarkStart w:name="G" w:id="9"/>
      <w:bookmarkEnd w:id="9"/>
      <w:r>
        <w:rPr>
          <w:b w:val="0"/>
        </w:rPr>
      </w:r>
      <w:r>
        <w:rPr>
          <w:w w:val="100"/>
        </w:rPr>
        <w:t>G</w:t>
      </w:r>
    </w:p>
    <w:p>
      <w:pPr>
        <w:pStyle w:val="Heading5"/>
        <w:spacing w:before="213"/>
      </w:pPr>
      <w:r>
        <w:rPr/>
        <w:t>GARANTIA</w:t>
      </w:r>
      <w:r>
        <w:rPr>
          <w:spacing w:val="-7"/>
        </w:rPr>
        <w:t> </w:t>
      </w:r>
      <w:r>
        <w:rPr/>
        <w:t>DE</w:t>
      </w:r>
      <w:r>
        <w:rPr>
          <w:spacing w:val="-7"/>
        </w:rPr>
        <w:t> </w:t>
      </w:r>
      <w:r>
        <w:rPr>
          <w:spacing w:val="-2"/>
        </w:rPr>
        <w:t>EMPREGO</w:t>
      </w:r>
    </w:p>
    <w:p>
      <w:pPr>
        <w:pStyle w:val="BodyText"/>
        <w:spacing w:before="122"/>
        <w:ind w:left="991"/>
      </w:pPr>
      <w:r>
        <w:rPr/>
        <w:t>Ver</w:t>
      </w:r>
      <w:r>
        <w:rPr>
          <w:spacing w:val="-9"/>
        </w:rPr>
        <w:t> </w:t>
      </w:r>
      <w:r>
        <w:rPr/>
        <w:t>Estabilidade</w:t>
      </w:r>
      <w:r>
        <w:rPr>
          <w:spacing w:val="-8"/>
        </w:rPr>
        <w:t> </w:t>
      </w:r>
      <w:r>
        <w:rPr>
          <w:spacing w:val="-2"/>
        </w:rPr>
        <w:t>Provisória.</w:t>
      </w:r>
    </w:p>
    <w:p>
      <w:pPr>
        <w:pStyle w:val="Heading5"/>
        <w:spacing w:before="220"/>
      </w:pPr>
      <w:r>
        <w:rPr/>
        <w:t>GARRAFAS</w:t>
      </w:r>
      <w:r>
        <w:rPr>
          <w:spacing w:val="-10"/>
        </w:rPr>
        <w:t> </w:t>
      </w:r>
      <w:r>
        <w:rPr>
          <w:spacing w:val="-2"/>
        </w:rPr>
        <w:t>"BICADAS"</w:t>
      </w:r>
    </w:p>
    <w:p>
      <w:pPr>
        <w:pStyle w:val="BodyText"/>
        <w:tabs>
          <w:tab w:pos="2609" w:val="left" w:leader="none"/>
        </w:tabs>
        <w:spacing w:before="121"/>
        <w:ind w:left="991"/>
        <w:jc w:val="both"/>
      </w:pPr>
      <w:r>
        <w:rPr>
          <w:b/>
          <w:spacing w:val="-2"/>
        </w:rPr>
        <w:t>PN-</w:t>
      </w:r>
      <w:r>
        <w:rPr>
          <w:b/>
          <w:spacing w:val="-5"/>
        </w:rPr>
        <w:t>66</w:t>
      </w:r>
      <w:r>
        <w:rPr>
          <w:b/>
        </w:rPr>
        <w:tab/>
      </w:r>
      <w:r>
        <w:rPr/>
        <w:t>Devolução</w:t>
      </w:r>
      <w:r>
        <w:rPr>
          <w:spacing w:val="-6"/>
        </w:rPr>
        <w:t> </w:t>
      </w:r>
      <w:r>
        <w:rPr/>
        <w:t>e</w:t>
      </w:r>
      <w:r>
        <w:rPr>
          <w:spacing w:val="-3"/>
        </w:rPr>
        <w:t> </w:t>
      </w:r>
      <w:r>
        <w:rPr/>
        <w:t>extravio</w:t>
      </w:r>
      <w:r>
        <w:rPr>
          <w:spacing w:val="-6"/>
        </w:rPr>
        <w:t> </w:t>
      </w:r>
      <w:r>
        <w:rPr/>
        <w:t>de</w:t>
      </w:r>
      <w:r>
        <w:rPr>
          <w:spacing w:val="-6"/>
        </w:rPr>
        <w:t> </w:t>
      </w:r>
      <w:r>
        <w:rPr>
          <w:spacing w:val="-2"/>
        </w:rPr>
        <w:t>engradados.</w:t>
      </w:r>
    </w:p>
    <w:p>
      <w:pPr>
        <w:pStyle w:val="Heading5"/>
        <w:spacing w:before="218"/>
      </w:pPr>
      <w:r>
        <w:rPr>
          <w:spacing w:val="-2"/>
        </w:rPr>
        <w:t>GESTANTE</w:t>
      </w:r>
    </w:p>
    <w:p>
      <w:pPr>
        <w:pStyle w:val="BodyText"/>
        <w:spacing w:before="121"/>
        <w:ind w:left="2609" w:right="144" w:hanging="1618"/>
        <w:jc w:val="both"/>
      </w:pPr>
      <w:r>
        <w:rPr>
          <w:b/>
        </w:rPr>
        <w:t>SUM-244,</w:t>
      </w:r>
      <w:r>
        <w:rPr>
          <w:b/>
          <w:spacing w:val="-2"/>
        </w:rPr>
        <w:t> </w:t>
      </w:r>
      <w:r>
        <w:rPr>
          <w:b/>
        </w:rPr>
        <w:t>I</w:t>
      </w:r>
      <w:r>
        <w:rPr>
          <w:b/>
          <w:spacing w:val="80"/>
          <w:w w:val="150"/>
        </w:rPr>
        <w:t> </w:t>
      </w:r>
      <w:r>
        <w:rPr/>
        <w:t>Desconhecimento do estado gravídico. Indenização. </w:t>
      </w:r>
      <w:r>
        <w:rPr/>
        <w:t>ADCT, art. 10, II, "b".</w:t>
      </w:r>
    </w:p>
    <w:p>
      <w:pPr>
        <w:pStyle w:val="BodyText"/>
        <w:spacing w:before="41"/>
        <w:ind w:left="2609" w:right="143" w:hanging="1618"/>
        <w:jc w:val="both"/>
      </w:pPr>
      <w:r>
        <w:rPr>
          <w:b/>
        </w:rPr>
        <w:t>OJ-SDC-30</w:t>
      </w:r>
      <w:r>
        <w:rPr>
          <w:b/>
          <w:spacing w:val="40"/>
        </w:rPr>
        <w:t> </w:t>
      </w:r>
      <w:r>
        <w:rPr/>
        <w:t>Estabilidade provisória. Cláusula coletiva. Renúncia </w:t>
      </w:r>
      <w:r>
        <w:rPr/>
        <w:t>ou transação de direitos constitucionais.</w:t>
      </w:r>
    </w:p>
    <w:p>
      <w:pPr>
        <w:pStyle w:val="BodyText"/>
        <w:spacing w:before="40"/>
        <w:ind w:left="2610" w:right="141" w:hanging="1618"/>
        <w:jc w:val="both"/>
      </w:pPr>
      <w:r>
        <w:rPr>
          <w:b/>
        </w:rPr>
        <w:t>SUM-244,</w:t>
      </w:r>
      <w:r>
        <w:rPr>
          <w:b/>
          <w:spacing w:val="-2"/>
        </w:rPr>
        <w:t> </w:t>
      </w:r>
      <w:r>
        <w:rPr>
          <w:b/>
        </w:rPr>
        <w:t>III</w:t>
      </w:r>
      <w:r>
        <w:rPr>
          <w:b/>
          <w:spacing w:val="40"/>
        </w:rPr>
        <w:t> </w:t>
      </w:r>
      <w:r>
        <w:rPr/>
        <w:t>A empregada gestante tem direito à estabilidade provisória prevista no art. 10, inciso II, alínea “b”, do Ato das </w:t>
      </w:r>
      <w:r>
        <w:rPr/>
        <w:t>Disposi- ções Constitucionais Transitórias, mesmo na hipótese de admissão mediante contrato por tempo determinado.</w:t>
      </w:r>
    </w:p>
    <w:p>
      <w:pPr>
        <w:pStyle w:val="BodyText"/>
        <w:spacing w:before="40"/>
        <w:ind w:left="2610" w:right="143" w:hanging="1618"/>
        <w:jc w:val="both"/>
      </w:pPr>
      <w:r>
        <w:rPr>
          <w:b/>
        </w:rPr>
        <w:t>SUM-244,</w:t>
      </w:r>
      <w:r>
        <w:rPr>
          <w:b/>
          <w:spacing w:val="-2"/>
        </w:rPr>
        <w:t> </w:t>
      </w:r>
      <w:r>
        <w:rPr>
          <w:b/>
        </w:rPr>
        <w:t>II</w:t>
      </w:r>
      <w:r>
        <w:rPr>
          <w:b/>
          <w:spacing w:val="80"/>
        </w:rPr>
        <w:t> </w:t>
      </w:r>
      <w:r>
        <w:rPr/>
        <w:t>Gestante. Estabilidade provisória. Direito à reintegração </w:t>
      </w:r>
      <w:r>
        <w:rPr/>
        <w:t>du- rante período da garantia de emprego.</w:t>
      </w:r>
    </w:p>
    <w:p>
      <w:pPr>
        <w:spacing w:before="41"/>
        <w:ind w:left="992" w:right="0" w:firstLine="0"/>
        <w:jc w:val="both"/>
        <w:rPr>
          <w:sz w:val="26"/>
        </w:rPr>
      </w:pPr>
      <w:r>
        <w:rPr>
          <w:b/>
          <w:sz w:val="26"/>
        </w:rPr>
        <w:t>OJ-SDI1-44</w:t>
      </w:r>
      <w:r>
        <w:rPr>
          <w:b/>
          <w:spacing w:val="68"/>
          <w:sz w:val="26"/>
        </w:rPr>
        <w:t>  </w:t>
      </w:r>
      <w:r>
        <w:rPr>
          <w:sz w:val="26"/>
        </w:rPr>
        <w:t>Salário-maternidade</w:t>
      </w:r>
      <w:r>
        <w:rPr>
          <w:spacing w:val="-2"/>
          <w:sz w:val="26"/>
        </w:rPr>
        <w:t> </w:t>
      </w:r>
      <w:r>
        <w:rPr>
          <w:sz w:val="26"/>
        </w:rPr>
        <w:t>de</w:t>
      </w:r>
      <w:r>
        <w:rPr>
          <w:spacing w:val="-3"/>
          <w:sz w:val="26"/>
        </w:rPr>
        <w:t> </w:t>
      </w:r>
      <w:r>
        <w:rPr>
          <w:sz w:val="26"/>
        </w:rPr>
        <w:t>120</w:t>
      </w:r>
      <w:r>
        <w:rPr>
          <w:spacing w:val="-6"/>
          <w:sz w:val="26"/>
        </w:rPr>
        <w:t> </w:t>
      </w:r>
      <w:r>
        <w:rPr>
          <w:spacing w:val="-4"/>
          <w:sz w:val="26"/>
        </w:rPr>
        <w:t>dias.</w:t>
      </w:r>
    </w:p>
    <w:p>
      <w:pPr>
        <w:spacing w:before="39"/>
        <w:ind w:left="992" w:right="0" w:firstLine="0"/>
        <w:jc w:val="both"/>
        <w:rPr>
          <w:sz w:val="26"/>
        </w:rPr>
      </w:pPr>
      <w:r>
        <w:rPr>
          <w:b/>
          <w:sz w:val="26"/>
        </w:rPr>
        <w:t>SUM-142</w:t>
      </w:r>
      <w:r>
        <w:rPr>
          <w:b/>
          <w:spacing w:val="73"/>
          <w:sz w:val="26"/>
        </w:rPr>
        <w:t>    </w:t>
      </w:r>
      <w:r>
        <w:rPr>
          <w:color w:val="FF0000"/>
          <w:spacing w:val="-2"/>
          <w:sz w:val="26"/>
        </w:rPr>
        <w:t>(cancelada)</w:t>
      </w:r>
    </w:p>
    <w:p>
      <w:pPr>
        <w:tabs>
          <w:tab w:pos="2610" w:val="left" w:leader="none"/>
        </w:tabs>
        <w:spacing w:before="40"/>
        <w:ind w:left="992" w:right="0" w:firstLine="0"/>
        <w:jc w:val="both"/>
        <w:rPr>
          <w:sz w:val="26"/>
        </w:rPr>
      </w:pPr>
      <w:r>
        <w:rPr>
          <w:b/>
          <w:spacing w:val="-2"/>
          <w:sz w:val="26"/>
        </w:rPr>
        <w:t>PN-</w:t>
      </w:r>
      <w:r>
        <w:rPr>
          <w:b/>
          <w:spacing w:val="-5"/>
          <w:sz w:val="26"/>
        </w:rPr>
        <w:t>49</w:t>
      </w:r>
      <w:r>
        <w:rPr>
          <w:b/>
          <w:sz w:val="26"/>
        </w:rPr>
        <w:tab/>
      </w:r>
      <w:r>
        <w:rPr>
          <w:color w:val="FF0000"/>
          <w:spacing w:val="-2"/>
          <w:sz w:val="26"/>
        </w:rPr>
        <w:t>(cancelado)</w:t>
      </w:r>
    </w:p>
    <w:p>
      <w:pPr>
        <w:spacing w:before="39"/>
        <w:ind w:left="992" w:right="0" w:firstLine="0"/>
        <w:jc w:val="both"/>
        <w:rPr>
          <w:sz w:val="26"/>
        </w:rPr>
      </w:pPr>
      <w:r>
        <w:rPr>
          <w:b/>
          <w:sz w:val="26"/>
        </w:rPr>
        <w:t>SUM-260</w:t>
      </w:r>
      <w:r>
        <w:rPr>
          <w:b/>
          <w:spacing w:val="73"/>
          <w:sz w:val="26"/>
        </w:rPr>
        <w:t>    </w:t>
      </w:r>
      <w:r>
        <w:rPr>
          <w:color w:val="FF0000"/>
          <w:spacing w:val="-2"/>
          <w:sz w:val="26"/>
        </w:rPr>
        <w:t>(cancelada)</w:t>
      </w:r>
    </w:p>
    <w:p>
      <w:pPr>
        <w:pStyle w:val="Heading5"/>
        <w:spacing w:before="220"/>
      </w:pPr>
      <w:r>
        <w:rPr>
          <w:spacing w:val="-2"/>
        </w:rPr>
        <w:t>GORJETA</w:t>
      </w:r>
    </w:p>
    <w:p>
      <w:pPr>
        <w:spacing w:before="119"/>
        <w:ind w:left="996" w:right="0" w:firstLine="0"/>
        <w:jc w:val="both"/>
        <w:rPr>
          <w:sz w:val="24"/>
        </w:rPr>
      </w:pPr>
      <w:r>
        <w:rPr>
          <w:b/>
          <w:sz w:val="26"/>
        </w:rPr>
        <w:t>SUM-354</w:t>
      </w:r>
      <w:r>
        <w:rPr>
          <w:b/>
          <w:spacing w:val="58"/>
          <w:w w:val="150"/>
          <w:sz w:val="26"/>
        </w:rPr>
        <w:t>   </w:t>
      </w:r>
      <w:r>
        <w:rPr>
          <w:sz w:val="26"/>
        </w:rPr>
        <w:t>Natureza</w:t>
      </w:r>
      <w:r>
        <w:rPr>
          <w:spacing w:val="-2"/>
          <w:sz w:val="26"/>
        </w:rPr>
        <w:t> </w:t>
      </w:r>
      <w:r>
        <w:rPr>
          <w:sz w:val="26"/>
        </w:rPr>
        <w:t>jurídica.</w:t>
      </w:r>
      <w:r>
        <w:rPr>
          <w:spacing w:val="-1"/>
          <w:sz w:val="26"/>
        </w:rPr>
        <w:t> </w:t>
      </w:r>
      <w:r>
        <w:rPr>
          <w:spacing w:val="-2"/>
          <w:sz w:val="26"/>
        </w:rPr>
        <w:t>Repercussões</w:t>
      </w:r>
      <w:r>
        <w:rPr>
          <w:spacing w:val="-2"/>
          <w:sz w:val="24"/>
        </w:rPr>
        <w:t>.</w:t>
      </w:r>
    </w:p>
    <w:p>
      <w:pPr>
        <w:pStyle w:val="BodyText"/>
        <w:spacing w:before="5"/>
        <w:rPr>
          <w:sz w:val="17"/>
        </w:rPr>
      </w:pPr>
      <w:r>
        <w:rPr/>
        <mc:AlternateContent>
          <mc:Choice Requires="wps">
            <w:drawing>
              <wp:anchor distT="0" distB="0" distL="0" distR="0" allowOverlap="1" layoutInCell="1" locked="0" behindDoc="1" simplePos="0" relativeHeight="488213504">
                <wp:simplePos x="0" y="0"/>
                <wp:positionH relativeFrom="page">
                  <wp:posOffset>954024</wp:posOffset>
                </wp:positionH>
                <wp:positionV relativeFrom="paragraph">
                  <wp:posOffset>142750</wp:posOffset>
                </wp:positionV>
                <wp:extent cx="5581015" cy="6350"/>
                <wp:effectExtent l="0" t="0" r="0" b="0"/>
                <wp:wrapTopAndBottom/>
                <wp:docPr id="1508" name="Graphic 1508"/>
                <wp:cNvGraphicFramePr>
                  <a:graphicFrameLocks/>
                </wp:cNvGraphicFramePr>
                <a:graphic>
                  <a:graphicData uri="http://schemas.microsoft.com/office/word/2010/wordprocessingShape">
                    <wps:wsp>
                      <wps:cNvPr id="1508" name="Graphic 1508"/>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1.240171pt;width:439.439pt;height:.481pt;mso-position-horizontal-relative:page;mso-position-vertical-relative:paragraph;z-index:-15102976;mso-wrap-distance-left:0;mso-wrap-distance-right:0" id="docshape1507" filled="true" fillcolor="#000000" stroked="false">
                <v:fill type="solid"/>
                <w10:wrap type="topAndBottom"/>
              </v:rect>
            </w:pict>
          </mc:Fallback>
        </mc:AlternateContent>
      </w:r>
    </w:p>
    <w:p>
      <w:pPr>
        <w:pStyle w:val="Heading5"/>
        <w:ind w:left="2979" w:right="2950"/>
        <w:jc w:val="center"/>
      </w:pPr>
      <w:r>
        <w:rPr>
          <w:spacing w:val="-2"/>
        </w:rPr>
        <w:t>H-</w:t>
      </w:r>
      <w:r>
        <w:rPr>
          <w:spacing w:val="-5"/>
        </w:rPr>
        <w:t>91</w:t>
      </w:r>
    </w:p>
    <w:p>
      <w:pPr>
        <w:spacing w:after="0"/>
        <w:jc w:val="center"/>
        <w:sectPr>
          <w:headerReference w:type="default" r:id="rId265"/>
          <w:footerReference w:type="default" r:id="rId266"/>
          <w:pgSz w:w="11910" w:h="16840"/>
          <w:pgMar w:header="765" w:footer="0" w:top="1100" w:bottom="280" w:left="1360" w:right="1500"/>
        </w:sectPr>
      </w:pPr>
    </w:p>
    <w:p>
      <w:pPr>
        <w:spacing w:before="74"/>
        <w:ind w:left="991" w:right="0" w:firstLine="0"/>
        <w:jc w:val="both"/>
        <w:rPr>
          <w:sz w:val="26"/>
        </w:rPr>
      </w:pPr>
      <w:r>
        <w:rPr/>
        <mc:AlternateContent>
          <mc:Choice Requires="wps">
            <w:drawing>
              <wp:anchor distT="0" distB="0" distL="0" distR="0" allowOverlap="1" layoutInCell="1" locked="0" behindDoc="0" simplePos="0" relativeHeight="16356352">
                <wp:simplePos x="0" y="0"/>
                <wp:positionH relativeFrom="page">
                  <wp:posOffset>0</wp:posOffset>
                </wp:positionH>
                <wp:positionV relativeFrom="page">
                  <wp:posOffset>8848090</wp:posOffset>
                </wp:positionV>
                <wp:extent cx="708025" cy="1259840"/>
                <wp:effectExtent l="0" t="0" r="0" b="0"/>
                <wp:wrapNone/>
                <wp:docPr id="1511" name="Graphic 1511"/>
                <wp:cNvGraphicFramePr>
                  <a:graphicFrameLocks/>
                </wp:cNvGraphicFramePr>
                <a:graphic>
                  <a:graphicData uri="http://schemas.microsoft.com/office/word/2010/wordprocessingShape">
                    <wps:wsp>
                      <wps:cNvPr id="1511" name="Graphic 1511"/>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356352" id="docshape1510"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356864">
                <wp:simplePos x="0" y="0"/>
                <wp:positionH relativeFrom="page">
                  <wp:posOffset>402523</wp:posOffset>
                </wp:positionH>
                <wp:positionV relativeFrom="page">
                  <wp:posOffset>9240780</wp:posOffset>
                </wp:positionV>
                <wp:extent cx="186690" cy="469265"/>
                <wp:effectExtent l="0" t="0" r="0" b="0"/>
                <wp:wrapNone/>
                <wp:docPr id="1512" name="Textbox 1512"/>
                <wp:cNvGraphicFramePr>
                  <a:graphicFrameLocks/>
                </wp:cNvGraphicFramePr>
                <a:graphic>
                  <a:graphicData uri="http://schemas.microsoft.com/office/word/2010/wordprocessingShape">
                    <wps:wsp>
                      <wps:cNvPr id="1512" name="Textbox 1512"/>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356864" type="#_x0000_t202" id="docshape1511"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357376">
                <wp:simplePos x="0" y="0"/>
                <wp:positionH relativeFrom="page">
                  <wp:posOffset>515299</wp:posOffset>
                </wp:positionH>
                <wp:positionV relativeFrom="page">
                  <wp:posOffset>9104628</wp:posOffset>
                </wp:positionV>
                <wp:extent cx="186690" cy="742950"/>
                <wp:effectExtent l="0" t="0" r="0" b="0"/>
                <wp:wrapNone/>
                <wp:docPr id="1513" name="Textbox 1513"/>
                <wp:cNvGraphicFramePr>
                  <a:graphicFrameLocks/>
                </wp:cNvGraphicFramePr>
                <a:graphic>
                  <a:graphicData uri="http://schemas.microsoft.com/office/word/2010/wordprocessingShape">
                    <wps:wsp>
                      <wps:cNvPr id="1513" name="Textbox 1513"/>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357376" type="#_x0000_t202" id="docshape1512"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r>
        <w:rPr>
          <w:b/>
          <w:sz w:val="26"/>
        </w:rPr>
        <w:t>SUM-290</w:t>
      </w:r>
      <w:r>
        <w:rPr>
          <w:b/>
          <w:spacing w:val="73"/>
          <w:sz w:val="26"/>
        </w:rPr>
        <w:t>    </w:t>
      </w:r>
      <w:r>
        <w:rPr>
          <w:color w:val="FF0000"/>
          <w:spacing w:val="-2"/>
          <w:sz w:val="26"/>
        </w:rPr>
        <w:t>(cancelada)</w:t>
      </w:r>
    </w:p>
    <w:p>
      <w:pPr>
        <w:pStyle w:val="Heading5"/>
        <w:spacing w:before="217"/>
      </w:pPr>
      <w:r>
        <w:rPr>
          <w:spacing w:val="-2"/>
        </w:rPr>
        <w:t>GRATIFICAÇÃO</w:t>
      </w:r>
    </w:p>
    <w:p>
      <w:pPr>
        <w:spacing w:before="122"/>
        <w:ind w:left="991" w:right="0" w:firstLine="0"/>
        <w:jc w:val="both"/>
        <w:rPr>
          <w:sz w:val="26"/>
        </w:rPr>
      </w:pPr>
      <w:r>
        <w:rPr>
          <w:b/>
          <w:sz w:val="26"/>
        </w:rPr>
        <w:t>SUM-152</w:t>
      </w:r>
      <w:r>
        <w:rPr>
          <w:b/>
          <w:spacing w:val="72"/>
          <w:sz w:val="26"/>
        </w:rPr>
        <w:t>    </w:t>
      </w:r>
      <w:r>
        <w:rPr>
          <w:sz w:val="26"/>
        </w:rPr>
        <w:t>Ajuste</w:t>
      </w:r>
      <w:r>
        <w:rPr>
          <w:spacing w:val="-2"/>
          <w:sz w:val="26"/>
        </w:rPr>
        <w:t> tácito.</w:t>
      </w:r>
    </w:p>
    <w:p>
      <w:pPr>
        <w:pStyle w:val="BodyText"/>
        <w:spacing w:before="39"/>
        <w:ind w:left="991"/>
        <w:jc w:val="both"/>
      </w:pPr>
      <w:r>
        <w:rPr>
          <w:b/>
        </w:rPr>
        <w:t>OJ-SDI1-208</w:t>
      </w:r>
      <w:r>
        <w:rPr>
          <w:b/>
          <w:spacing w:val="49"/>
          <w:w w:val="150"/>
        </w:rPr>
        <w:t> </w:t>
      </w:r>
      <w:r>
        <w:rPr/>
        <w:t>De</w:t>
      </w:r>
      <w:r>
        <w:rPr>
          <w:spacing w:val="-6"/>
        </w:rPr>
        <w:t> </w:t>
      </w:r>
      <w:r>
        <w:rPr/>
        <w:t>raios</w:t>
      </w:r>
      <w:r>
        <w:rPr>
          <w:spacing w:val="-6"/>
        </w:rPr>
        <w:t> </w:t>
      </w:r>
      <w:r>
        <w:rPr/>
        <w:t>X.</w:t>
      </w:r>
      <w:r>
        <w:rPr>
          <w:spacing w:val="-3"/>
        </w:rPr>
        <w:t> </w:t>
      </w:r>
      <w:r>
        <w:rPr/>
        <w:t>Redução.</w:t>
      </w:r>
      <w:r>
        <w:rPr>
          <w:spacing w:val="-3"/>
        </w:rPr>
        <w:t> </w:t>
      </w:r>
      <w:r>
        <w:rPr/>
        <w:t>Radiologista.</w:t>
      </w:r>
      <w:r>
        <w:rPr>
          <w:spacing w:val="-6"/>
        </w:rPr>
        <w:t> </w:t>
      </w:r>
      <w:r>
        <w:rPr/>
        <w:t>Lei</w:t>
      </w:r>
      <w:r>
        <w:rPr>
          <w:spacing w:val="-6"/>
        </w:rPr>
        <w:t> </w:t>
      </w:r>
      <w:r>
        <w:rPr/>
        <w:t>nº</w:t>
      </w:r>
      <w:r>
        <w:rPr>
          <w:spacing w:val="-4"/>
        </w:rPr>
        <w:t> </w:t>
      </w:r>
      <w:r>
        <w:rPr>
          <w:spacing w:val="-2"/>
        </w:rPr>
        <w:t>7.923/89.</w:t>
      </w:r>
    </w:p>
    <w:p>
      <w:pPr>
        <w:pStyle w:val="BodyText"/>
        <w:tabs>
          <w:tab w:pos="2609" w:val="left" w:leader="none"/>
        </w:tabs>
        <w:spacing w:line="273" w:lineRule="auto" w:before="40"/>
        <w:ind w:left="991" w:right="336"/>
        <w:jc w:val="both"/>
      </w:pPr>
      <w:r>
        <w:rPr>
          <w:b/>
          <w:spacing w:val="-2"/>
        </w:rPr>
        <w:t>SUM-67</w:t>
      </w:r>
      <w:r>
        <w:rPr>
          <w:b/>
        </w:rPr>
        <w:tab/>
      </w:r>
      <w:r>
        <w:rPr/>
        <w:t>Ferroviário.</w:t>
      </w:r>
      <w:r>
        <w:rPr>
          <w:spacing w:val="-4"/>
        </w:rPr>
        <w:t> </w:t>
      </w:r>
      <w:r>
        <w:rPr/>
        <w:t>Chefe</w:t>
      </w:r>
      <w:r>
        <w:rPr>
          <w:spacing w:val="-6"/>
        </w:rPr>
        <w:t> </w:t>
      </w:r>
      <w:r>
        <w:rPr/>
        <w:t>de</w:t>
      </w:r>
      <w:r>
        <w:rPr>
          <w:spacing w:val="-6"/>
        </w:rPr>
        <w:t> </w:t>
      </w:r>
      <w:r>
        <w:rPr/>
        <w:t>trem.</w:t>
      </w:r>
      <w:r>
        <w:rPr>
          <w:spacing w:val="-4"/>
        </w:rPr>
        <w:t> </w:t>
      </w:r>
      <w:r>
        <w:rPr/>
        <w:t>Decreto</w:t>
      </w:r>
      <w:r>
        <w:rPr>
          <w:spacing w:val="-4"/>
        </w:rPr>
        <w:t> </w:t>
      </w:r>
      <w:r>
        <w:rPr/>
        <w:t>nº</w:t>
      </w:r>
      <w:r>
        <w:rPr>
          <w:spacing w:val="-5"/>
        </w:rPr>
        <w:t> </w:t>
      </w:r>
      <w:r>
        <w:rPr/>
        <w:t>35.530/59,</w:t>
      </w:r>
      <w:r>
        <w:rPr>
          <w:spacing w:val="-6"/>
        </w:rPr>
        <w:t> </w:t>
      </w:r>
      <w:r>
        <w:rPr/>
        <w:t>art.</w:t>
      </w:r>
      <w:r>
        <w:rPr>
          <w:spacing w:val="-6"/>
        </w:rPr>
        <w:t> </w:t>
      </w:r>
      <w:r>
        <w:rPr/>
        <w:t>110. </w:t>
      </w:r>
      <w:r>
        <w:rPr>
          <w:b/>
        </w:rPr>
        <w:t>OJ-SDI1T-43</w:t>
      </w:r>
      <w:r>
        <w:rPr>
          <w:b/>
          <w:spacing w:val="40"/>
        </w:rPr>
        <w:t> </w:t>
      </w:r>
      <w:r>
        <w:rPr/>
        <w:t>SUDS. Convênio da União com</w:t>
      </w:r>
      <w:r>
        <w:rPr>
          <w:spacing w:val="-2"/>
        </w:rPr>
        <w:t> </w:t>
      </w:r>
      <w:r>
        <w:rPr/>
        <w:t>Estado. Natureza salarial. </w:t>
      </w:r>
      <w:r>
        <w:rPr>
          <w:b/>
          <w:spacing w:val="-2"/>
        </w:rPr>
        <w:t>SUM-78</w:t>
      </w:r>
      <w:r>
        <w:rPr>
          <w:b/>
        </w:rPr>
        <w:tab/>
      </w:r>
      <w:r>
        <w:rPr>
          <w:color w:val="FF0000"/>
          <w:spacing w:val="-2"/>
        </w:rPr>
        <w:t>(cancelada)</w:t>
      </w:r>
    </w:p>
    <w:p>
      <w:pPr>
        <w:pStyle w:val="Heading5"/>
        <w:spacing w:before="173"/>
      </w:pPr>
      <w:r>
        <w:rPr/>
        <w:t>GRATIFICAÇÃO</w:t>
      </w:r>
      <w:r>
        <w:rPr>
          <w:spacing w:val="-7"/>
        </w:rPr>
        <w:t> </w:t>
      </w:r>
      <w:r>
        <w:rPr/>
        <w:t>DE</w:t>
      </w:r>
      <w:r>
        <w:rPr>
          <w:spacing w:val="-6"/>
        </w:rPr>
        <w:t> </w:t>
      </w:r>
      <w:r>
        <w:rPr>
          <w:spacing w:val="-4"/>
        </w:rPr>
        <w:t>CAIXA</w:t>
      </w:r>
    </w:p>
    <w:p>
      <w:pPr>
        <w:pStyle w:val="BodyText"/>
        <w:tabs>
          <w:tab w:pos="2609" w:val="left" w:leader="none"/>
        </w:tabs>
        <w:spacing w:before="121"/>
        <w:ind w:left="991"/>
        <w:jc w:val="both"/>
      </w:pPr>
      <w:r>
        <w:rPr>
          <w:b/>
          <w:spacing w:val="-2"/>
        </w:rPr>
        <w:t>PN-</w:t>
      </w:r>
      <w:r>
        <w:rPr>
          <w:b/>
          <w:spacing w:val="-5"/>
        </w:rPr>
        <w:t>103</w:t>
      </w:r>
      <w:r>
        <w:rPr>
          <w:b/>
        </w:rPr>
        <w:tab/>
      </w:r>
      <w:r>
        <w:rPr/>
        <w:t>Função</w:t>
      </w:r>
      <w:r>
        <w:rPr>
          <w:spacing w:val="-8"/>
        </w:rPr>
        <w:t> </w:t>
      </w:r>
      <w:r>
        <w:rPr/>
        <w:t>de</w:t>
      </w:r>
      <w:r>
        <w:rPr>
          <w:spacing w:val="-6"/>
        </w:rPr>
        <w:t> </w:t>
      </w:r>
      <w:r>
        <w:rPr/>
        <w:t>Caixa.</w:t>
      </w:r>
      <w:r>
        <w:rPr>
          <w:spacing w:val="-7"/>
        </w:rPr>
        <w:t> </w:t>
      </w:r>
      <w:r>
        <w:rPr/>
        <w:t>Exercício</w:t>
      </w:r>
      <w:r>
        <w:rPr>
          <w:spacing w:val="-8"/>
        </w:rPr>
        <w:t> </w:t>
      </w:r>
      <w:r>
        <w:rPr/>
        <w:t>permanente.</w:t>
      </w:r>
      <w:r>
        <w:rPr>
          <w:spacing w:val="-8"/>
        </w:rPr>
        <w:t> </w:t>
      </w:r>
      <w:r>
        <w:rPr>
          <w:spacing w:val="-2"/>
        </w:rPr>
        <w:t>Concessão.</w:t>
      </w:r>
    </w:p>
    <w:p>
      <w:pPr>
        <w:pStyle w:val="Heading5"/>
        <w:spacing w:before="220"/>
      </w:pPr>
      <w:r>
        <w:rPr/>
        <w:t>GRATIFICAÇÃO</w:t>
      </w:r>
      <w:r>
        <w:rPr>
          <w:spacing w:val="-7"/>
        </w:rPr>
        <w:t> </w:t>
      </w:r>
      <w:r>
        <w:rPr/>
        <w:t>DE</w:t>
      </w:r>
      <w:r>
        <w:rPr>
          <w:spacing w:val="-6"/>
        </w:rPr>
        <w:t> </w:t>
      </w:r>
      <w:r>
        <w:rPr>
          <w:spacing w:val="-2"/>
        </w:rPr>
        <w:t>FUNÇÃO</w:t>
      </w:r>
    </w:p>
    <w:p>
      <w:pPr>
        <w:pStyle w:val="BodyText"/>
        <w:tabs>
          <w:tab w:pos="2609" w:val="left" w:leader="none"/>
        </w:tabs>
        <w:spacing w:before="119"/>
        <w:ind w:left="2609" w:right="176" w:hanging="1618"/>
      </w:pPr>
      <w:r>
        <w:rPr>
          <w:b/>
        </w:rPr>
        <w:t>SUM-102, V</w:t>
        <w:tab/>
      </w:r>
      <w:r>
        <w:rPr/>
        <w:t>Advogado. Bancário. Cargo de confiança. Jornada de </w:t>
      </w:r>
      <w:r>
        <w:rPr/>
        <w:t>traba- lho. CLT, art. 224, § 2º.</w:t>
      </w:r>
    </w:p>
    <w:p>
      <w:pPr>
        <w:pStyle w:val="BodyText"/>
        <w:spacing w:before="43"/>
        <w:ind w:left="2609" w:hanging="1618"/>
      </w:pPr>
      <w:r>
        <w:rPr>
          <w:b/>
        </w:rPr>
        <w:t>SUM-102,</w:t>
      </w:r>
      <w:r>
        <w:rPr>
          <w:b/>
          <w:spacing w:val="-2"/>
        </w:rPr>
        <w:t> </w:t>
      </w:r>
      <w:r>
        <w:rPr>
          <w:b/>
        </w:rPr>
        <w:t>VI</w:t>
      </w:r>
      <w:r>
        <w:rPr>
          <w:b/>
          <w:spacing w:val="40"/>
        </w:rPr>
        <w:t> </w:t>
      </w:r>
      <w:r>
        <w:rPr/>
        <w:t>Bancário.</w:t>
      </w:r>
      <w:r>
        <w:rPr>
          <w:spacing w:val="30"/>
        </w:rPr>
        <w:t> </w:t>
      </w:r>
      <w:r>
        <w:rPr/>
        <w:t>Caixa</w:t>
      </w:r>
      <w:r>
        <w:rPr>
          <w:spacing w:val="30"/>
        </w:rPr>
        <w:t> </w:t>
      </w:r>
      <w:r>
        <w:rPr/>
        <w:t>executivo.</w:t>
      </w:r>
      <w:r>
        <w:rPr>
          <w:spacing w:val="30"/>
        </w:rPr>
        <w:t> </w:t>
      </w:r>
      <w:r>
        <w:rPr/>
        <w:t>Cargo</w:t>
      </w:r>
      <w:r>
        <w:rPr>
          <w:spacing w:val="30"/>
        </w:rPr>
        <w:t> </w:t>
      </w:r>
      <w:r>
        <w:rPr/>
        <w:t>de</w:t>
      </w:r>
      <w:r>
        <w:rPr>
          <w:spacing w:val="30"/>
        </w:rPr>
        <w:t> </w:t>
      </w:r>
      <w:r>
        <w:rPr/>
        <w:t>confiança.</w:t>
      </w:r>
      <w:r>
        <w:rPr>
          <w:spacing w:val="30"/>
        </w:rPr>
        <w:t> </w:t>
      </w:r>
      <w:r>
        <w:rPr/>
        <w:t>Horas</w:t>
      </w:r>
      <w:r>
        <w:rPr>
          <w:spacing w:val="30"/>
        </w:rPr>
        <w:t> </w:t>
      </w:r>
      <w:r>
        <w:rPr/>
        <w:t>ex- </w:t>
      </w:r>
      <w:r>
        <w:rPr>
          <w:spacing w:val="-2"/>
        </w:rPr>
        <w:t>tras.</w:t>
      </w:r>
    </w:p>
    <w:p>
      <w:pPr>
        <w:pStyle w:val="BodyText"/>
        <w:spacing w:before="38"/>
        <w:ind w:left="991"/>
      </w:pPr>
      <w:r>
        <w:rPr>
          <w:b/>
        </w:rPr>
        <w:t>SUM-102,</w:t>
      </w:r>
      <w:r>
        <w:rPr>
          <w:b/>
          <w:spacing w:val="-3"/>
        </w:rPr>
        <w:t> </w:t>
      </w:r>
      <w:r>
        <w:rPr>
          <w:b/>
        </w:rPr>
        <w:t>IV</w:t>
      </w:r>
      <w:r>
        <w:rPr>
          <w:b/>
          <w:spacing w:val="70"/>
        </w:rPr>
        <w:t> </w:t>
      </w:r>
      <w:r>
        <w:rPr/>
        <w:t>Bancário.</w:t>
      </w:r>
      <w:r>
        <w:rPr>
          <w:spacing w:val="20"/>
        </w:rPr>
        <w:t> </w:t>
      </w:r>
      <w:r>
        <w:rPr/>
        <w:t>Cargo</w:t>
      </w:r>
      <w:r>
        <w:rPr>
          <w:spacing w:val="20"/>
        </w:rPr>
        <w:t> </w:t>
      </w:r>
      <w:r>
        <w:rPr/>
        <w:t>de</w:t>
      </w:r>
      <w:r>
        <w:rPr>
          <w:spacing w:val="19"/>
        </w:rPr>
        <w:t> </w:t>
      </w:r>
      <w:r>
        <w:rPr/>
        <w:t>confiança.</w:t>
      </w:r>
      <w:r>
        <w:rPr>
          <w:spacing w:val="21"/>
        </w:rPr>
        <w:t> </w:t>
      </w:r>
      <w:r>
        <w:rPr/>
        <w:t>Enquadramento</w:t>
      </w:r>
      <w:r>
        <w:rPr>
          <w:spacing w:val="19"/>
        </w:rPr>
        <w:t> </w:t>
      </w:r>
      <w:r>
        <w:rPr/>
        <w:t>no</w:t>
      </w:r>
      <w:r>
        <w:rPr>
          <w:spacing w:val="20"/>
        </w:rPr>
        <w:t> </w:t>
      </w:r>
      <w:r>
        <w:rPr/>
        <w:t>art.</w:t>
      </w:r>
      <w:r>
        <w:rPr>
          <w:spacing w:val="19"/>
        </w:rPr>
        <w:t> </w:t>
      </w:r>
      <w:r>
        <w:rPr>
          <w:spacing w:val="-4"/>
        </w:rPr>
        <w:t>224,</w:t>
      </w:r>
    </w:p>
    <w:p>
      <w:pPr>
        <w:pStyle w:val="BodyText"/>
        <w:spacing w:before="1"/>
        <w:ind w:left="1574" w:right="764"/>
        <w:jc w:val="center"/>
      </w:pPr>
      <w:r>
        <w:rPr/>
        <w:t>§</w:t>
      </w:r>
      <w:r>
        <w:rPr>
          <w:spacing w:val="-4"/>
        </w:rPr>
        <w:t> </w:t>
      </w:r>
      <w:r>
        <w:rPr/>
        <w:t>2º,</w:t>
      </w:r>
      <w:r>
        <w:rPr>
          <w:spacing w:val="-4"/>
        </w:rPr>
        <w:t> </w:t>
      </w:r>
      <w:r>
        <w:rPr/>
        <w:t>da</w:t>
      </w:r>
      <w:r>
        <w:rPr>
          <w:spacing w:val="-4"/>
        </w:rPr>
        <w:t> </w:t>
      </w:r>
      <w:r>
        <w:rPr/>
        <w:t>CLT.</w:t>
      </w:r>
      <w:r>
        <w:rPr>
          <w:spacing w:val="-2"/>
        </w:rPr>
        <w:t> </w:t>
      </w:r>
      <w:r>
        <w:rPr/>
        <w:t>Horas</w:t>
      </w:r>
      <w:r>
        <w:rPr>
          <w:spacing w:val="-4"/>
        </w:rPr>
        <w:t> </w:t>
      </w:r>
      <w:r>
        <w:rPr/>
        <w:t>extras</w:t>
      </w:r>
      <w:r>
        <w:rPr>
          <w:spacing w:val="-4"/>
        </w:rPr>
        <w:t> </w:t>
      </w:r>
      <w:r>
        <w:rPr/>
        <w:t>além</w:t>
      </w:r>
      <w:r>
        <w:rPr>
          <w:spacing w:val="-5"/>
        </w:rPr>
        <w:t> </w:t>
      </w:r>
      <w:r>
        <w:rPr/>
        <w:t>da</w:t>
      </w:r>
      <w:r>
        <w:rPr>
          <w:spacing w:val="-2"/>
        </w:rPr>
        <w:t> </w:t>
      </w:r>
      <w:r>
        <w:rPr/>
        <w:t>8ª</w:t>
      </w:r>
      <w:r>
        <w:rPr>
          <w:spacing w:val="-6"/>
        </w:rPr>
        <w:t> </w:t>
      </w:r>
      <w:r>
        <w:rPr>
          <w:spacing w:val="-2"/>
        </w:rPr>
        <w:t>diária.</w:t>
      </w:r>
    </w:p>
    <w:p>
      <w:pPr>
        <w:pStyle w:val="BodyText"/>
        <w:tabs>
          <w:tab w:pos="2463" w:val="left" w:leader="none"/>
        </w:tabs>
        <w:spacing w:line="298" w:lineRule="exact" w:before="40"/>
        <w:ind w:left="846"/>
        <w:jc w:val="center"/>
      </w:pPr>
      <w:r>
        <w:rPr>
          <w:b/>
        </w:rPr>
        <w:t>SUM-102,</w:t>
      </w:r>
      <w:r>
        <w:rPr>
          <w:b/>
          <w:spacing w:val="-11"/>
        </w:rPr>
        <w:t> </w:t>
      </w:r>
      <w:r>
        <w:rPr>
          <w:b/>
          <w:spacing w:val="-5"/>
        </w:rPr>
        <w:t>II</w:t>
      </w:r>
      <w:r>
        <w:rPr>
          <w:b/>
        </w:rPr>
        <w:tab/>
      </w:r>
      <w:r>
        <w:rPr/>
        <w:t>Bancário.</w:t>
      </w:r>
      <w:r>
        <w:rPr>
          <w:spacing w:val="19"/>
        </w:rPr>
        <w:t> </w:t>
      </w:r>
      <w:r>
        <w:rPr/>
        <w:t>Cargo</w:t>
      </w:r>
      <w:r>
        <w:rPr>
          <w:spacing w:val="20"/>
        </w:rPr>
        <w:t> </w:t>
      </w:r>
      <w:r>
        <w:rPr/>
        <w:t>de</w:t>
      </w:r>
      <w:r>
        <w:rPr>
          <w:spacing w:val="19"/>
        </w:rPr>
        <w:t> </w:t>
      </w:r>
      <w:r>
        <w:rPr/>
        <w:t>confiança.</w:t>
      </w:r>
      <w:r>
        <w:rPr>
          <w:spacing w:val="20"/>
        </w:rPr>
        <w:t> </w:t>
      </w:r>
      <w:r>
        <w:rPr/>
        <w:t>Enquadramento</w:t>
      </w:r>
      <w:r>
        <w:rPr>
          <w:spacing w:val="19"/>
        </w:rPr>
        <w:t> </w:t>
      </w:r>
      <w:r>
        <w:rPr/>
        <w:t>no</w:t>
      </w:r>
      <w:r>
        <w:rPr>
          <w:spacing w:val="20"/>
        </w:rPr>
        <w:t> </w:t>
      </w:r>
      <w:r>
        <w:rPr/>
        <w:t>art.</w:t>
      </w:r>
      <w:r>
        <w:rPr>
          <w:spacing w:val="19"/>
        </w:rPr>
        <w:t> </w:t>
      </w:r>
      <w:r>
        <w:rPr>
          <w:spacing w:val="-4"/>
        </w:rPr>
        <w:t>224,</w:t>
      </w:r>
    </w:p>
    <w:p>
      <w:pPr>
        <w:pStyle w:val="BodyText"/>
        <w:ind w:left="2609" w:right="143"/>
        <w:jc w:val="both"/>
      </w:pPr>
      <w:r>
        <w:rPr/>
        <w:t>§</w:t>
      </w:r>
      <w:r>
        <w:rPr>
          <w:spacing w:val="-2"/>
        </w:rPr>
        <w:t> </w:t>
      </w:r>
      <w:r>
        <w:rPr/>
        <w:t>2º,</w:t>
      </w:r>
      <w:r>
        <w:rPr>
          <w:spacing w:val="-2"/>
        </w:rPr>
        <w:t> </w:t>
      </w:r>
      <w:r>
        <w:rPr/>
        <w:t>da</w:t>
      </w:r>
      <w:r>
        <w:rPr>
          <w:spacing w:val="-2"/>
        </w:rPr>
        <w:t> </w:t>
      </w:r>
      <w:r>
        <w:rPr/>
        <w:t>CLT.</w:t>
      </w:r>
      <w:r>
        <w:rPr>
          <w:spacing w:val="-2"/>
        </w:rPr>
        <w:t> </w:t>
      </w:r>
      <w:r>
        <w:rPr/>
        <w:t>Percepção</w:t>
      </w:r>
      <w:r>
        <w:rPr>
          <w:spacing w:val="-2"/>
        </w:rPr>
        <w:t> </w:t>
      </w:r>
      <w:r>
        <w:rPr/>
        <w:t>de</w:t>
      </w:r>
      <w:r>
        <w:rPr>
          <w:spacing w:val="-2"/>
        </w:rPr>
        <w:t> </w:t>
      </w:r>
      <w:r>
        <w:rPr/>
        <w:t>gratificação.</w:t>
      </w:r>
      <w:r>
        <w:rPr>
          <w:spacing w:val="-2"/>
        </w:rPr>
        <w:t> </w:t>
      </w:r>
      <w:r>
        <w:rPr/>
        <w:t>Indevidas</w:t>
      </w:r>
      <w:r>
        <w:rPr>
          <w:spacing w:val="-2"/>
        </w:rPr>
        <w:t> </w:t>
      </w:r>
      <w:r>
        <w:rPr/>
        <w:t>as</w:t>
      </w:r>
      <w:r>
        <w:rPr>
          <w:spacing w:val="-2"/>
        </w:rPr>
        <w:t> </w:t>
      </w:r>
      <w:r>
        <w:rPr/>
        <w:t>7ª</w:t>
      </w:r>
      <w:r>
        <w:rPr>
          <w:spacing w:val="-4"/>
        </w:rPr>
        <w:t> </w:t>
      </w:r>
      <w:r>
        <w:rPr/>
        <w:t>e</w:t>
      </w:r>
      <w:r>
        <w:rPr>
          <w:spacing w:val="-2"/>
        </w:rPr>
        <w:t> </w:t>
      </w:r>
      <w:r>
        <w:rPr/>
        <w:t>8ª horas como extras.</w:t>
      </w:r>
    </w:p>
    <w:p>
      <w:pPr>
        <w:pStyle w:val="BodyText"/>
        <w:spacing w:before="42"/>
        <w:ind w:left="2609" w:right="144" w:hanging="1618"/>
        <w:jc w:val="both"/>
      </w:pPr>
      <w:r>
        <w:rPr>
          <w:b/>
        </w:rPr>
        <w:t>SUM-102,</w:t>
      </w:r>
      <w:r>
        <w:rPr>
          <w:b/>
          <w:spacing w:val="-2"/>
        </w:rPr>
        <w:t> </w:t>
      </w:r>
      <w:r>
        <w:rPr>
          <w:b/>
        </w:rPr>
        <w:t>III </w:t>
      </w:r>
      <w:r>
        <w:rPr/>
        <w:t>Bancário. Cargo de confiança. Gratificação. Pagamento </w:t>
      </w:r>
      <w:r>
        <w:rPr/>
        <w:t>a menor. 7ª e 8ª horas devidas.</w:t>
      </w:r>
    </w:p>
    <w:p>
      <w:pPr>
        <w:spacing w:before="38"/>
        <w:ind w:left="992" w:right="0" w:firstLine="0"/>
        <w:jc w:val="both"/>
        <w:rPr>
          <w:sz w:val="26"/>
        </w:rPr>
      </w:pPr>
      <w:r>
        <w:rPr>
          <w:b/>
          <w:sz w:val="26"/>
        </w:rPr>
        <w:t>SUM-109</w:t>
      </w:r>
      <w:r>
        <w:rPr>
          <w:b/>
          <w:spacing w:val="69"/>
          <w:sz w:val="26"/>
        </w:rPr>
        <w:t>    </w:t>
      </w:r>
      <w:r>
        <w:rPr>
          <w:sz w:val="26"/>
        </w:rPr>
        <w:t>Bancário.</w:t>
      </w:r>
      <w:r>
        <w:rPr>
          <w:spacing w:val="-3"/>
          <w:sz w:val="26"/>
        </w:rPr>
        <w:t> </w:t>
      </w:r>
      <w:r>
        <w:rPr>
          <w:sz w:val="26"/>
        </w:rPr>
        <w:t>Compensação.</w:t>
      </w:r>
      <w:r>
        <w:rPr>
          <w:spacing w:val="-4"/>
          <w:sz w:val="26"/>
        </w:rPr>
        <w:t> </w:t>
      </w:r>
      <w:r>
        <w:rPr>
          <w:sz w:val="26"/>
        </w:rPr>
        <w:t>Horas</w:t>
      </w:r>
      <w:r>
        <w:rPr>
          <w:spacing w:val="-5"/>
          <w:sz w:val="26"/>
        </w:rPr>
        <w:t> </w:t>
      </w:r>
      <w:r>
        <w:rPr>
          <w:spacing w:val="-2"/>
          <w:sz w:val="26"/>
        </w:rPr>
        <w:t>extras.</w:t>
      </w:r>
    </w:p>
    <w:p>
      <w:pPr>
        <w:pStyle w:val="BodyText"/>
        <w:spacing w:before="42"/>
        <w:ind w:left="2609" w:right="145" w:hanging="1618"/>
        <w:jc w:val="both"/>
      </w:pPr>
      <w:r>
        <w:rPr>
          <w:b/>
        </w:rPr>
        <w:t>SUM-102,</w:t>
      </w:r>
      <w:r>
        <w:rPr>
          <w:b/>
          <w:spacing w:val="-1"/>
        </w:rPr>
        <w:t> </w:t>
      </w:r>
      <w:r>
        <w:rPr>
          <w:b/>
        </w:rPr>
        <w:t>I</w:t>
      </w:r>
      <w:r>
        <w:rPr>
          <w:b/>
          <w:spacing w:val="80"/>
          <w:w w:val="150"/>
        </w:rPr>
        <w:t> </w:t>
      </w:r>
      <w:r>
        <w:rPr/>
        <w:t>Bancário. Configuração do cargo de confiança. Prova das reais atribuições. CLT, art. 224, § 2º.</w:t>
      </w:r>
    </w:p>
    <w:p>
      <w:pPr>
        <w:pStyle w:val="BodyText"/>
        <w:spacing w:before="38"/>
        <w:ind w:left="2609" w:right="141" w:hanging="1618"/>
        <w:jc w:val="both"/>
      </w:pPr>
      <w:r>
        <w:rPr>
          <w:b/>
        </w:rPr>
        <w:t>SUM-240</w:t>
      </w:r>
      <w:r>
        <w:rPr>
          <w:b/>
          <w:spacing w:val="80"/>
          <w:w w:val="150"/>
        </w:rPr>
        <w:t>  </w:t>
      </w:r>
      <w:r>
        <w:rPr/>
        <w:t>Bancário. Integração. Adicional por tempo de serviço. </w:t>
      </w:r>
      <w:r>
        <w:rPr/>
        <w:t>CLT, art. 224, § 2º.</w:t>
      </w:r>
    </w:p>
    <w:p>
      <w:pPr>
        <w:pStyle w:val="BodyText"/>
        <w:spacing w:before="41"/>
        <w:ind w:left="2609" w:right="142" w:hanging="1618"/>
        <w:jc w:val="both"/>
      </w:pPr>
      <w:r>
        <w:rPr>
          <w:b/>
        </w:rPr>
        <w:t>OJ-SDI1T-70 </w:t>
      </w:r>
      <w:r>
        <w:rPr/>
        <w:t>Caixa Econômica Federal. Bancário. Plano de Cargos em Comissão. Opção pela jornada de oito</w:t>
      </w:r>
      <w:r>
        <w:rPr>
          <w:spacing w:val="80"/>
        </w:rPr>
        <w:t> </w:t>
      </w:r>
      <w:r>
        <w:rPr/>
        <w:t>horas. Ineficácia. Exercício de funções meramente técnicas. Não caracteriza- ção de exercício de função de confiança.</w:t>
      </w:r>
    </w:p>
    <w:p>
      <w:pPr>
        <w:pStyle w:val="BodyText"/>
        <w:spacing w:before="39"/>
        <w:ind w:left="2610" w:right="142" w:hanging="1618"/>
        <w:jc w:val="both"/>
      </w:pPr>
      <w:r>
        <w:rPr>
          <w:b/>
        </w:rPr>
        <w:t>SUM-102,</w:t>
      </w:r>
      <w:r>
        <w:rPr>
          <w:b/>
          <w:spacing w:val="-7"/>
        </w:rPr>
        <w:t> </w:t>
      </w:r>
      <w:r>
        <w:rPr>
          <w:b/>
        </w:rPr>
        <w:t>VII</w:t>
      </w:r>
      <w:r>
        <w:rPr>
          <w:b/>
          <w:spacing w:val="-17"/>
        </w:rPr>
        <w:t> </w:t>
      </w:r>
      <w:r>
        <w:rPr/>
        <w:t>Cargo de confiança. Gratificação de função não inferior a 1/3. Norma coletiva que contempla valor superior. </w:t>
      </w:r>
      <w:r>
        <w:rPr/>
        <w:t>Indevi- das as 7ª e 8ª horas. Direito às diferenças de gratificação de </w:t>
      </w:r>
      <w:r>
        <w:rPr>
          <w:spacing w:val="-2"/>
        </w:rPr>
        <w:t>função.</w:t>
      </w:r>
    </w:p>
    <w:p>
      <w:pPr>
        <w:pStyle w:val="BodyText"/>
        <w:spacing w:before="40"/>
        <w:ind w:left="2610" w:right="143" w:hanging="1618"/>
        <w:jc w:val="both"/>
      </w:pPr>
      <w:r>
        <w:rPr>
          <w:b/>
        </w:rPr>
        <w:t>SUM-372,</w:t>
      </w:r>
      <w:r>
        <w:rPr>
          <w:b/>
          <w:spacing w:val="-2"/>
        </w:rPr>
        <w:t> </w:t>
      </w:r>
      <w:r>
        <w:rPr>
          <w:b/>
        </w:rPr>
        <w:t>II</w:t>
      </w:r>
      <w:r>
        <w:rPr>
          <w:b/>
          <w:spacing w:val="80"/>
        </w:rPr>
        <w:t> </w:t>
      </w:r>
      <w:r>
        <w:rPr/>
        <w:t>Manutenção do empregado no exercício da função </w:t>
      </w:r>
      <w:r>
        <w:rPr/>
        <w:t>comissi- onada. Redução.</w:t>
      </w:r>
    </w:p>
    <w:p>
      <w:pPr>
        <w:pStyle w:val="BodyText"/>
        <w:spacing w:before="41"/>
        <w:ind w:left="2610" w:right="144" w:hanging="1618"/>
        <w:jc w:val="both"/>
      </w:pPr>
      <w:r>
        <w:rPr>
          <w:b/>
        </w:rPr>
        <w:t>SUM-372,</w:t>
      </w:r>
      <w:r>
        <w:rPr>
          <w:b/>
          <w:spacing w:val="-1"/>
        </w:rPr>
        <w:t> </w:t>
      </w:r>
      <w:r>
        <w:rPr>
          <w:b/>
        </w:rPr>
        <w:t>I</w:t>
      </w:r>
      <w:r>
        <w:rPr>
          <w:b/>
          <w:spacing w:val="80"/>
          <w:w w:val="150"/>
        </w:rPr>
        <w:t> </w:t>
      </w:r>
      <w:r>
        <w:rPr/>
        <w:t>Percebida por dez anos ou mais. Reversão ao cargo efetivo sem justo motivo.</w:t>
      </w:r>
    </w:p>
    <w:p>
      <w:pPr>
        <w:spacing w:before="40"/>
        <w:ind w:left="992" w:right="0" w:firstLine="0"/>
        <w:jc w:val="both"/>
        <w:rPr>
          <w:sz w:val="26"/>
        </w:rPr>
      </w:pPr>
      <w:r>
        <w:rPr>
          <w:b/>
          <w:sz w:val="26"/>
        </w:rPr>
        <w:t>SUM-233</w:t>
      </w:r>
      <w:r>
        <w:rPr>
          <w:b/>
          <w:spacing w:val="73"/>
          <w:sz w:val="26"/>
        </w:rPr>
        <w:t>    </w:t>
      </w:r>
      <w:r>
        <w:rPr>
          <w:color w:val="FF0000"/>
          <w:spacing w:val="-2"/>
          <w:sz w:val="26"/>
        </w:rPr>
        <w:t>(cancelada)</w:t>
      </w:r>
    </w:p>
    <w:p>
      <w:pPr>
        <w:spacing w:before="40"/>
        <w:ind w:left="992" w:right="0" w:firstLine="0"/>
        <w:jc w:val="both"/>
        <w:rPr>
          <w:sz w:val="26"/>
        </w:rPr>
      </w:pPr>
      <w:r>
        <w:rPr>
          <w:b/>
          <w:sz w:val="26"/>
        </w:rPr>
        <w:t>SUM-234</w:t>
      </w:r>
      <w:r>
        <w:rPr>
          <w:b/>
          <w:spacing w:val="73"/>
          <w:sz w:val="26"/>
        </w:rPr>
        <w:t>    </w:t>
      </w:r>
      <w:r>
        <w:rPr>
          <w:color w:val="FF0000"/>
          <w:spacing w:val="-2"/>
          <w:sz w:val="26"/>
        </w:rPr>
        <w:t>(cancelada)</w:t>
      </w:r>
    </w:p>
    <w:p>
      <w:pPr>
        <w:spacing w:before="39"/>
        <w:ind w:left="992" w:right="0" w:firstLine="0"/>
        <w:jc w:val="both"/>
        <w:rPr>
          <w:sz w:val="26"/>
        </w:rPr>
      </w:pPr>
      <w:r>
        <w:rPr>
          <w:b/>
          <w:sz w:val="26"/>
        </w:rPr>
        <w:t>SUM-238</w:t>
      </w:r>
      <w:r>
        <w:rPr>
          <w:b/>
          <w:spacing w:val="73"/>
          <w:sz w:val="26"/>
        </w:rPr>
        <w:t>    </w:t>
      </w:r>
      <w:r>
        <w:rPr>
          <w:color w:val="FF0000"/>
          <w:spacing w:val="-2"/>
          <w:sz w:val="26"/>
        </w:rPr>
        <w:t>(cancelada)</w:t>
      </w:r>
    </w:p>
    <w:p>
      <w:pPr>
        <w:spacing w:before="40"/>
        <w:ind w:left="992" w:right="0" w:firstLine="0"/>
        <w:jc w:val="both"/>
        <w:rPr>
          <w:sz w:val="26"/>
        </w:rPr>
      </w:pPr>
      <w:r>
        <w:rPr>
          <w:b/>
          <w:sz w:val="26"/>
        </w:rPr>
        <w:t>SUM-237</w:t>
      </w:r>
      <w:r>
        <w:rPr>
          <w:b/>
          <w:spacing w:val="73"/>
          <w:sz w:val="26"/>
        </w:rPr>
        <w:t>    </w:t>
      </w:r>
      <w:r>
        <w:rPr>
          <w:color w:val="FF0000"/>
          <w:spacing w:val="-2"/>
          <w:sz w:val="26"/>
        </w:rPr>
        <w:t>(cancelada)</w:t>
      </w:r>
    </w:p>
    <w:p>
      <w:pPr>
        <w:pStyle w:val="BodyText"/>
        <w:spacing w:before="5"/>
        <w:rPr>
          <w:sz w:val="13"/>
        </w:rPr>
      </w:pPr>
      <w:r>
        <w:rPr/>
        <mc:AlternateContent>
          <mc:Choice Requires="wps">
            <w:drawing>
              <wp:anchor distT="0" distB="0" distL="0" distR="0" allowOverlap="1" layoutInCell="1" locked="0" behindDoc="1" simplePos="0" relativeHeight="488215040">
                <wp:simplePos x="0" y="0"/>
                <wp:positionH relativeFrom="page">
                  <wp:posOffset>954024</wp:posOffset>
                </wp:positionH>
                <wp:positionV relativeFrom="paragraph">
                  <wp:posOffset>113658</wp:posOffset>
                </wp:positionV>
                <wp:extent cx="5581015" cy="6350"/>
                <wp:effectExtent l="0" t="0" r="0" b="0"/>
                <wp:wrapTopAndBottom/>
                <wp:docPr id="1514" name="Graphic 1514"/>
                <wp:cNvGraphicFramePr>
                  <a:graphicFrameLocks/>
                </wp:cNvGraphicFramePr>
                <a:graphic>
                  <a:graphicData uri="http://schemas.microsoft.com/office/word/2010/wordprocessingShape">
                    <wps:wsp>
                      <wps:cNvPr id="1514" name="Graphic 1514"/>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8.949471pt;width:439.439pt;height:.481pt;mso-position-horizontal-relative:page;mso-position-vertical-relative:paragraph;z-index:-15101440;mso-wrap-distance-left:0;mso-wrap-distance-right:0" id="docshape1513" filled="true" fillcolor="#000000" stroked="false">
                <v:fill type="solid"/>
                <w10:wrap type="topAndBottom"/>
              </v:rect>
            </w:pict>
          </mc:Fallback>
        </mc:AlternateContent>
      </w:r>
    </w:p>
    <w:p>
      <w:pPr>
        <w:pStyle w:val="Heading5"/>
        <w:ind w:left="2979" w:right="2950"/>
        <w:jc w:val="center"/>
      </w:pPr>
      <w:r>
        <w:rPr>
          <w:spacing w:val="-2"/>
        </w:rPr>
        <w:t>H-</w:t>
      </w:r>
      <w:r>
        <w:rPr>
          <w:spacing w:val="-5"/>
        </w:rPr>
        <w:t>92</w:t>
      </w:r>
    </w:p>
    <w:p>
      <w:pPr>
        <w:spacing w:after="0"/>
        <w:jc w:val="center"/>
        <w:sectPr>
          <w:headerReference w:type="default" r:id="rId267"/>
          <w:footerReference w:type="default" r:id="rId268"/>
          <w:pgSz w:w="11910" w:h="16840"/>
          <w:pgMar w:header="765" w:footer="0" w:top="1100" w:bottom="280" w:left="1360" w:right="1500"/>
        </w:sectPr>
      </w:pPr>
    </w:p>
    <w:p>
      <w:pPr>
        <w:spacing w:before="72"/>
        <w:ind w:left="284" w:right="0" w:firstLine="0"/>
        <w:jc w:val="left"/>
        <w:rPr>
          <w:sz w:val="28"/>
        </w:rPr>
      </w:pPr>
      <w:r>
        <w:rPr/>
        <mc:AlternateContent>
          <mc:Choice Requires="wps">
            <w:drawing>
              <wp:anchor distT="0" distB="0" distL="0" distR="0" allowOverlap="1" layoutInCell="1" locked="0" behindDoc="0" simplePos="0" relativeHeight="16358400">
                <wp:simplePos x="0" y="0"/>
                <wp:positionH relativeFrom="page">
                  <wp:posOffset>6858000</wp:posOffset>
                </wp:positionH>
                <wp:positionV relativeFrom="page">
                  <wp:posOffset>8905240</wp:posOffset>
                </wp:positionV>
                <wp:extent cx="702945" cy="1259840"/>
                <wp:effectExtent l="0" t="0" r="0" b="0"/>
                <wp:wrapNone/>
                <wp:docPr id="1517" name="Graphic 1517"/>
                <wp:cNvGraphicFramePr>
                  <a:graphicFrameLocks/>
                </wp:cNvGraphicFramePr>
                <a:graphic>
                  <a:graphicData uri="http://schemas.microsoft.com/office/word/2010/wordprocessingShape">
                    <wps:wsp>
                      <wps:cNvPr id="1517" name="Graphic 1517"/>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358400" id="docshape1516"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358912">
                <wp:simplePos x="0" y="0"/>
                <wp:positionH relativeFrom="page">
                  <wp:posOffset>6827707</wp:posOffset>
                </wp:positionH>
                <wp:positionV relativeFrom="page">
                  <wp:posOffset>9161016</wp:posOffset>
                </wp:positionV>
                <wp:extent cx="300990" cy="742950"/>
                <wp:effectExtent l="0" t="0" r="0" b="0"/>
                <wp:wrapNone/>
                <wp:docPr id="1518" name="Textbox 1518"/>
                <wp:cNvGraphicFramePr>
                  <a:graphicFrameLocks/>
                </wp:cNvGraphicFramePr>
                <a:graphic>
                  <a:graphicData uri="http://schemas.microsoft.com/office/word/2010/wordprocessingShape">
                    <wps:wsp>
                      <wps:cNvPr id="1518" name="Textbox 1518"/>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358912" type="#_x0000_t202" id="docshape1517"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r>
        <w:rPr>
          <w:sz w:val="28"/>
        </w:rPr>
        <w:t>GRATIFICAÇÃO</w:t>
      </w:r>
      <w:r>
        <w:rPr>
          <w:spacing w:val="-7"/>
          <w:sz w:val="28"/>
        </w:rPr>
        <w:t> </w:t>
      </w:r>
      <w:r>
        <w:rPr>
          <w:sz w:val="28"/>
        </w:rPr>
        <w:t>DE</w:t>
      </w:r>
      <w:r>
        <w:rPr>
          <w:spacing w:val="-6"/>
          <w:sz w:val="28"/>
        </w:rPr>
        <w:t> </w:t>
      </w:r>
      <w:r>
        <w:rPr>
          <w:sz w:val="28"/>
        </w:rPr>
        <w:t>NÍVEL</w:t>
      </w:r>
      <w:r>
        <w:rPr>
          <w:spacing w:val="-5"/>
          <w:sz w:val="28"/>
        </w:rPr>
        <w:t> </w:t>
      </w:r>
      <w:r>
        <w:rPr>
          <w:sz w:val="28"/>
        </w:rPr>
        <w:t>SUPERIOR.</w:t>
      </w:r>
      <w:r>
        <w:rPr>
          <w:spacing w:val="-5"/>
          <w:sz w:val="28"/>
        </w:rPr>
        <w:t> </w:t>
      </w:r>
      <w:r>
        <w:rPr>
          <w:spacing w:val="-2"/>
          <w:sz w:val="28"/>
        </w:rPr>
        <w:t>SUFRAMA</w:t>
      </w:r>
    </w:p>
    <w:p>
      <w:pPr>
        <w:pStyle w:val="BodyText"/>
        <w:spacing w:before="119"/>
        <w:ind w:left="2609" w:right="144" w:hanging="1618"/>
        <w:jc w:val="both"/>
      </w:pPr>
      <w:r>
        <w:rPr>
          <w:b/>
        </w:rPr>
        <w:t>OJ-SDI2-26</w:t>
      </w:r>
      <w:r>
        <w:rPr>
          <w:b/>
          <w:spacing w:val="80"/>
        </w:rPr>
        <w:t> </w:t>
      </w:r>
      <w:r>
        <w:rPr/>
        <w:t>Ação rescisória. Extensão aos servidores celetistas </w:t>
      </w:r>
      <w:r>
        <w:rPr/>
        <w:t>exercen- tes</w:t>
      </w:r>
      <w:r>
        <w:rPr>
          <w:spacing w:val="-1"/>
        </w:rPr>
        <w:t> </w:t>
      </w:r>
      <w:r>
        <w:rPr/>
        <w:t>de atividade</w:t>
      </w:r>
      <w:r>
        <w:rPr>
          <w:spacing w:val="-1"/>
        </w:rPr>
        <w:t> </w:t>
      </w:r>
      <w:r>
        <w:rPr/>
        <w:t>de nível superior.</w:t>
      </w:r>
      <w:r>
        <w:rPr>
          <w:spacing w:val="-1"/>
        </w:rPr>
        <w:t> </w:t>
      </w:r>
      <w:r>
        <w:rPr/>
        <w:t>CF/88, arts. 37,</w:t>
      </w:r>
      <w:r>
        <w:rPr>
          <w:spacing w:val="-1"/>
        </w:rPr>
        <w:t> </w:t>
      </w:r>
      <w:r>
        <w:rPr/>
        <w:t>XIII e</w:t>
      </w:r>
      <w:r>
        <w:rPr>
          <w:spacing w:val="-1"/>
        </w:rPr>
        <w:t> </w:t>
      </w:r>
      <w:r>
        <w:rPr>
          <w:spacing w:val="-5"/>
        </w:rPr>
        <w:t>39,</w:t>
      </w:r>
    </w:p>
    <w:p>
      <w:pPr>
        <w:pStyle w:val="BodyText"/>
        <w:spacing w:before="2"/>
        <w:ind w:left="2609"/>
      </w:pPr>
      <w:r>
        <w:rPr/>
        <w:t>§</w:t>
      </w:r>
      <w:r>
        <w:rPr>
          <w:spacing w:val="-3"/>
        </w:rPr>
        <w:t> </w:t>
      </w:r>
      <w:r>
        <w:rPr>
          <w:spacing w:val="-5"/>
        </w:rPr>
        <w:t>1º.</w:t>
      </w:r>
    </w:p>
    <w:p>
      <w:pPr>
        <w:pStyle w:val="Heading5"/>
        <w:spacing w:before="218"/>
      </w:pPr>
      <w:r>
        <w:rPr/>
        <w:t>GRATIFICAÇÃO</w:t>
      </w:r>
      <w:r>
        <w:rPr>
          <w:spacing w:val="-7"/>
        </w:rPr>
        <w:t> </w:t>
      </w:r>
      <w:r>
        <w:rPr/>
        <w:t>DE</w:t>
      </w:r>
      <w:r>
        <w:rPr>
          <w:spacing w:val="-6"/>
        </w:rPr>
        <w:t> </w:t>
      </w:r>
      <w:r>
        <w:rPr>
          <w:spacing w:val="-2"/>
        </w:rPr>
        <w:t>PRODUTIVIDADE</w:t>
      </w:r>
    </w:p>
    <w:p>
      <w:pPr>
        <w:pStyle w:val="BodyText"/>
        <w:spacing w:before="121"/>
        <w:ind w:left="991"/>
      </w:pPr>
      <w:r>
        <w:rPr/>
        <w:t>Ver</w:t>
      </w:r>
      <w:r>
        <w:rPr>
          <w:spacing w:val="-6"/>
        </w:rPr>
        <w:t> </w:t>
      </w:r>
      <w:r>
        <w:rPr/>
        <w:t>Adicional</w:t>
      </w:r>
      <w:r>
        <w:rPr>
          <w:spacing w:val="-6"/>
        </w:rPr>
        <w:t> </w:t>
      </w:r>
      <w:r>
        <w:rPr/>
        <w:t>de</w:t>
      </w:r>
      <w:r>
        <w:rPr>
          <w:spacing w:val="-6"/>
        </w:rPr>
        <w:t> </w:t>
      </w:r>
      <w:r>
        <w:rPr>
          <w:spacing w:val="-2"/>
        </w:rPr>
        <w:t>Produtividade.</w:t>
      </w:r>
    </w:p>
    <w:p>
      <w:pPr>
        <w:pStyle w:val="Heading5"/>
        <w:spacing w:before="220"/>
      </w:pPr>
      <w:r>
        <w:rPr/>
        <w:t>GRATIFICAÇÃO</w:t>
      </w:r>
      <w:r>
        <w:rPr>
          <w:spacing w:val="-12"/>
        </w:rPr>
        <w:t> </w:t>
      </w:r>
      <w:r>
        <w:rPr>
          <w:spacing w:val="-2"/>
        </w:rPr>
        <w:t>ESPECIAL</w:t>
      </w:r>
    </w:p>
    <w:p>
      <w:pPr>
        <w:pStyle w:val="BodyText"/>
        <w:spacing w:before="119"/>
        <w:ind w:left="2609" w:right="145" w:hanging="1618"/>
        <w:jc w:val="both"/>
      </w:pPr>
      <w:r>
        <w:rPr>
          <w:b/>
        </w:rPr>
        <w:t>OJ-SDI1-56</w:t>
      </w:r>
      <w:r>
        <w:rPr>
          <w:b/>
          <w:spacing w:val="80"/>
        </w:rPr>
        <w:t> </w:t>
      </w:r>
      <w:r>
        <w:rPr/>
        <w:t>Nossa Caixa-Nosso Banco (Caixa Econômica do Estado de São Paulo). Regulamento. Gratificação especial e/ou </w:t>
      </w:r>
      <w:r>
        <w:rPr/>
        <w:t>anuê- nios. Direito.</w:t>
      </w:r>
    </w:p>
    <w:p>
      <w:pPr>
        <w:pStyle w:val="Heading5"/>
        <w:spacing w:before="220"/>
      </w:pPr>
      <w:r>
        <w:rPr/>
        <w:t>GRATIFICAÇÃO</w:t>
      </w:r>
      <w:r>
        <w:rPr>
          <w:spacing w:val="-12"/>
        </w:rPr>
        <w:t> </w:t>
      </w:r>
      <w:r>
        <w:rPr>
          <w:spacing w:val="-2"/>
        </w:rPr>
        <w:t>JUBILEU</w:t>
      </w:r>
    </w:p>
    <w:p>
      <w:pPr>
        <w:pStyle w:val="BodyText"/>
        <w:spacing w:before="121"/>
        <w:ind w:left="2609" w:right="142" w:hanging="1618"/>
        <w:jc w:val="both"/>
      </w:pPr>
      <w:r>
        <w:rPr>
          <w:b/>
        </w:rPr>
        <w:t>OJ-SDI1T-27</w:t>
      </w:r>
      <w:r>
        <w:rPr>
          <w:b/>
          <w:spacing w:val="40"/>
        </w:rPr>
        <w:t> </w:t>
      </w:r>
      <w:r>
        <w:rPr/>
        <w:t>Banrisul. Vantagem paga de uma única vez Prazo prescrici- onal a partir da data da aposentadoria. Inaplicabilidade da Súmula 294.</w:t>
      </w:r>
    </w:p>
    <w:p>
      <w:pPr>
        <w:pStyle w:val="Heading5"/>
        <w:spacing w:before="220"/>
      </w:pPr>
      <w:r>
        <w:rPr/>
        <w:t>GRATIFICAÇÃO</w:t>
      </w:r>
      <w:r>
        <w:rPr>
          <w:spacing w:val="-12"/>
        </w:rPr>
        <w:t> </w:t>
      </w:r>
      <w:r>
        <w:rPr>
          <w:spacing w:val="-2"/>
        </w:rPr>
        <w:t>NATALINA</w:t>
      </w:r>
    </w:p>
    <w:p>
      <w:pPr>
        <w:pStyle w:val="BodyText"/>
        <w:spacing w:before="119"/>
        <w:ind w:left="991"/>
      </w:pPr>
      <w:r>
        <w:rPr/>
        <w:t>Ver</w:t>
      </w:r>
      <w:r>
        <w:rPr>
          <w:spacing w:val="-9"/>
        </w:rPr>
        <w:t> </w:t>
      </w:r>
      <w:r>
        <w:rPr/>
        <w:t>Décimo</w:t>
      </w:r>
      <w:r>
        <w:rPr>
          <w:spacing w:val="-5"/>
        </w:rPr>
        <w:t> </w:t>
      </w:r>
      <w:r>
        <w:rPr/>
        <w:t>Terceiro</w:t>
      </w:r>
      <w:r>
        <w:rPr>
          <w:spacing w:val="-5"/>
        </w:rPr>
        <w:t> </w:t>
      </w:r>
      <w:r>
        <w:rPr>
          <w:spacing w:val="-2"/>
        </w:rPr>
        <w:t>Salário.</w:t>
      </w:r>
    </w:p>
    <w:p>
      <w:pPr>
        <w:pStyle w:val="Heading5"/>
        <w:spacing w:before="220"/>
      </w:pPr>
      <w:r>
        <w:rPr/>
        <w:t>GRATIFICAÇÃO</w:t>
      </w:r>
      <w:r>
        <w:rPr>
          <w:spacing w:val="-7"/>
        </w:rPr>
        <w:t> </w:t>
      </w:r>
      <w:r>
        <w:rPr/>
        <w:t>POR</w:t>
      </w:r>
      <w:r>
        <w:rPr>
          <w:spacing w:val="-5"/>
        </w:rPr>
        <w:t> </w:t>
      </w:r>
      <w:r>
        <w:rPr/>
        <w:t>TEMPO</w:t>
      </w:r>
      <w:r>
        <w:rPr>
          <w:spacing w:val="-6"/>
        </w:rPr>
        <w:t> </w:t>
      </w:r>
      <w:r>
        <w:rPr/>
        <w:t>DE</w:t>
      </w:r>
      <w:r>
        <w:rPr>
          <w:spacing w:val="-4"/>
        </w:rPr>
        <w:t> </w:t>
      </w:r>
      <w:r>
        <w:rPr>
          <w:spacing w:val="-2"/>
        </w:rPr>
        <w:t>SERVIÇO</w:t>
      </w:r>
    </w:p>
    <w:p>
      <w:pPr>
        <w:pStyle w:val="BodyText"/>
        <w:tabs>
          <w:tab w:pos="2609" w:val="left" w:leader="none"/>
        </w:tabs>
        <w:spacing w:before="121"/>
        <w:ind w:left="991"/>
      </w:pPr>
      <w:r>
        <w:rPr>
          <w:b/>
          <w:spacing w:val="-2"/>
        </w:rPr>
        <w:t>SUM-</w:t>
      </w:r>
      <w:r>
        <w:rPr>
          <w:b/>
          <w:spacing w:val="-5"/>
        </w:rPr>
        <w:t>226</w:t>
      </w:r>
      <w:r>
        <w:rPr>
          <w:b/>
        </w:rPr>
        <w:tab/>
      </w:r>
      <w:r>
        <w:rPr/>
        <w:t>Bancário.</w:t>
      </w:r>
      <w:r>
        <w:rPr>
          <w:spacing w:val="-8"/>
        </w:rPr>
        <w:t> </w:t>
      </w:r>
      <w:r>
        <w:rPr/>
        <w:t>Integração.</w:t>
      </w:r>
      <w:r>
        <w:rPr>
          <w:spacing w:val="-2"/>
        </w:rPr>
        <w:t> </w:t>
      </w:r>
      <w:r>
        <w:rPr/>
        <w:t>Base</w:t>
      </w:r>
      <w:r>
        <w:rPr>
          <w:spacing w:val="-7"/>
        </w:rPr>
        <w:t> </w:t>
      </w:r>
      <w:r>
        <w:rPr/>
        <w:t>de</w:t>
      </w:r>
      <w:r>
        <w:rPr>
          <w:spacing w:val="-7"/>
        </w:rPr>
        <w:t> </w:t>
      </w:r>
      <w:r>
        <w:rPr/>
        <w:t>cálculo.</w:t>
      </w:r>
      <w:r>
        <w:rPr>
          <w:spacing w:val="-8"/>
        </w:rPr>
        <w:t> </w:t>
      </w:r>
      <w:r>
        <w:rPr/>
        <w:t>Horas</w:t>
      </w:r>
      <w:r>
        <w:rPr>
          <w:spacing w:val="-4"/>
        </w:rPr>
        <w:t> </w:t>
      </w:r>
      <w:r>
        <w:rPr>
          <w:spacing w:val="-2"/>
        </w:rPr>
        <w:t>extras.</w:t>
      </w:r>
    </w:p>
    <w:p>
      <w:pPr>
        <w:pStyle w:val="BodyText"/>
        <w:tabs>
          <w:tab w:pos="2609" w:val="left" w:leader="none"/>
        </w:tabs>
        <w:spacing w:before="40"/>
        <w:ind w:left="2609" w:right="176" w:hanging="1618"/>
      </w:pPr>
      <w:r>
        <w:rPr>
          <w:b/>
          <w:spacing w:val="-2"/>
        </w:rPr>
        <w:t>SUM-202</w:t>
      </w:r>
      <w:r>
        <w:rPr>
          <w:b/>
        </w:rPr>
        <w:tab/>
      </w:r>
      <w:r>
        <w:rPr/>
        <w:t>Compensação. Vantagem de mesma natureza instituída por instrumento coletivo. Simultaneidade.</w:t>
      </w:r>
    </w:p>
    <w:p>
      <w:pPr>
        <w:tabs>
          <w:tab w:pos="2610" w:val="left" w:leader="none"/>
        </w:tabs>
        <w:spacing w:before="40"/>
        <w:ind w:left="992" w:right="0" w:firstLine="0"/>
        <w:jc w:val="left"/>
        <w:rPr>
          <w:sz w:val="26"/>
        </w:rPr>
      </w:pPr>
      <w:r>
        <w:rPr>
          <w:b/>
          <w:spacing w:val="-2"/>
          <w:sz w:val="26"/>
        </w:rPr>
        <w:t>SUM-</w:t>
      </w:r>
      <w:r>
        <w:rPr>
          <w:b/>
          <w:spacing w:val="-5"/>
          <w:sz w:val="26"/>
        </w:rPr>
        <w:t>203</w:t>
      </w:r>
      <w:r>
        <w:rPr>
          <w:b/>
          <w:sz w:val="26"/>
        </w:rPr>
        <w:tab/>
      </w:r>
      <w:r>
        <w:rPr>
          <w:sz w:val="26"/>
        </w:rPr>
        <w:t>Natureza</w:t>
      </w:r>
      <w:r>
        <w:rPr>
          <w:spacing w:val="-11"/>
          <w:sz w:val="26"/>
        </w:rPr>
        <w:t> </w:t>
      </w:r>
      <w:r>
        <w:rPr>
          <w:spacing w:val="-2"/>
          <w:sz w:val="26"/>
        </w:rPr>
        <w:t>salarial.</w:t>
      </w:r>
    </w:p>
    <w:p>
      <w:pPr>
        <w:pStyle w:val="BodyText"/>
        <w:tabs>
          <w:tab w:pos="2610" w:val="left" w:leader="none"/>
        </w:tabs>
        <w:spacing w:before="40"/>
        <w:ind w:left="2610" w:right="141" w:hanging="1618"/>
      </w:pPr>
      <w:r>
        <w:rPr>
          <w:b/>
          <w:spacing w:val="-2"/>
        </w:rPr>
        <w:t>SUM-225</w:t>
      </w:r>
      <w:r>
        <w:rPr>
          <w:b/>
        </w:rPr>
        <w:tab/>
      </w:r>
      <w:r>
        <w:rPr/>
        <w:t>Repouso</w:t>
      </w:r>
      <w:r>
        <w:rPr>
          <w:spacing w:val="40"/>
        </w:rPr>
        <w:t> </w:t>
      </w:r>
      <w:r>
        <w:rPr/>
        <w:t>semanal</w:t>
      </w:r>
      <w:r>
        <w:rPr>
          <w:spacing w:val="40"/>
        </w:rPr>
        <w:t> </w:t>
      </w:r>
      <w:r>
        <w:rPr/>
        <w:t>remunerado.</w:t>
      </w:r>
      <w:r>
        <w:rPr>
          <w:spacing w:val="40"/>
        </w:rPr>
        <w:t> </w:t>
      </w:r>
      <w:r>
        <w:rPr/>
        <w:t>Repercussão.</w:t>
      </w:r>
      <w:r>
        <w:rPr>
          <w:spacing w:val="40"/>
        </w:rPr>
        <w:t> </w:t>
      </w:r>
      <w:r>
        <w:rPr/>
        <w:t>Gratificações por tempo de serviço e produtividade.</w:t>
      </w:r>
    </w:p>
    <w:p>
      <w:pPr>
        <w:pStyle w:val="Heading5"/>
        <w:spacing w:before="218"/>
      </w:pPr>
      <w:r>
        <w:rPr/>
        <w:t>GRATIFICAÇÃO</w:t>
      </w:r>
      <w:r>
        <w:rPr>
          <w:spacing w:val="-12"/>
        </w:rPr>
        <w:t> </w:t>
      </w:r>
      <w:r>
        <w:rPr>
          <w:spacing w:val="-2"/>
        </w:rPr>
        <w:t>SEMESTRAL</w:t>
      </w:r>
    </w:p>
    <w:p>
      <w:pPr>
        <w:pStyle w:val="BodyText"/>
        <w:tabs>
          <w:tab w:pos="2609" w:val="left" w:leader="none"/>
        </w:tabs>
        <w:spacing w:before="122"/>
        <w:ind w:left="991"/>
      </w:pPr>
      <w:r>
        <w:rPr>
          <w:b/>
          <w:spacing w:val="-2"/>
        </w:rPr>
        <w:t>SUM-</w:t>
      </w:r>
      <w:r>
        <w:rPr>
          <w:b/>
          <w:spacing w:val="-5"/>
        </w:rPr>
        <w:t>373</w:t>
      </w:r>
      <w:r>
        <w:rPr>
          <w:b/>
        </w:rPr>
        <w:tab/>
      </w:r>
      <w:r>
        <w:rPr/>
        <w:t>Congelamento.</w:t>
      </w:r>
      <w:r>
        <w:rPr>
          <w:spacing w:val="-12"/>
        </w:rPr>
        <w:t> </w:t>
      </w:r>
      <w:r>
        <w:rPr/>
        <w:t>Prescrição</w:t>
      </w:r>
      <w:r>
        <w:rPr>
          <w:spacing w:val="-12"/>
        </w:rPr>
        <w:t> </w:t>
      </w:r>
      <w:r>
        <w:rPr>
          <w:spacing w:val="-2"/>
        </w:rPr>
        <w:t>parcial.</w:t>
      </w:r>
    </w:p>
    <w:p>
      <w:pPr>
        <w:pStyle w:val="BodyText"/>
        <w:tabs>
          <w:tab w:pos="2609" w:val="left" w:leader="none"/>
        </w:tabs>
        <w:spacing w:before="42"/>
        <w:ind w:left="2609" w:right="145" w:hanging="1618"/>
      </w:pPr>
      <w:r>
        <w:rPr>
          <w:b/>
          <w:spacing w:val="-2"/>
        </w:rPr>
        <w:t>SUM-253</w:t>
      </w:r>
      <w:r>
        <w:rPr>
          <w:b/>
        </w:rPr>
        <w:tab/>
      </w:r>
      <w:r>
        <w:rPr/>
        <w:t>Décimo terceiro salário. Cálculo. Repercussão. Gratificação </w:t>
      </w:r>
      <w:r>
        <w:rPr>
          <w:spacing w:val="-2"/>
        </w:rPr>
        <w:t>semestral.</w:t>
      </w:r>
    </w:p>
    <w:p>
      <w:pPr>
        <w:pStyle w:val="BodyText"/>
        <w:tabs>
          <w:tab w:pos="2609" w:val="left" w:leader="none"/>
        </w:tabs>
        <w:spacing w:before="38"/>
        <w:ind w:left="991"/>
      </w:pPr>
      <w:r>
        <w:rPr>
          <w:b/>
          <w:spacing w:val="-2"/>
        </w:rPr>
        <w:t>SUM-</w:t>
      </w:r>
      <w:r>
        <w:rPr>
          <w:b/>
          <w:spacing w:val="-5"/>
        </w:rPr>
        <w:t>115</w:t>
      </w:r>
      <w:r>
        <w:rPr>
          <w:b/>
        </w:rPr>
        <w:tab/>
      </w:r>
      <w:r>
        <w:rPr/>
        <w:t>Horas</w:t>
      </w:r>
      <w:r>
        <w:rPr>
          <w:spacing w:val="-8"/>
        </w:rPr>
        <w:t> </w:t>
      </w:r>
      <w:r>
        <w:rPr/>
        <w:t>extras</w:t>
      </w:r>
      <w:r>
        <w:rPr>
          <w:spacing w:val="-7"/>
        </w:rPr>
        <w:t> </w:t>
      </w:r>
      <w:r>
        <w:rPr/>
        <w:t>habituais.</w:t>
      </w:r>
      <w:r>
        <w:rPr>
          <w:spacing w:val="-4"/>
        </w:rPr>
        <w:t> </w:t>
      </w:r>
      <w:r>
        <w:rPr>
          <w:spacing w:val="-2"/>
        </w:rPr>
        <w:t>Integração.</w:t>
      </w:r>
    </w:p>
    <w:p>
      <w:pPr>
        <w:spacing w:before="42"/>
        <w:ind w:left="992" w:right="0" w:firstLine="0"/>
        <w:jc w:val="left"/>
        <w:rPr>
          <w:sz w:val="26"/>
        </w:rPr>
      </w:pPr>
      <w:r>
        <w:rPr>
          <w:b/>
          <w:sz w:val="26"/>
        </w:rPr>
        <w:t>OJ-SDI1-197</w:t>
      </w:r>
      <w:r>
        <w:rPr>
          <w:b/>
          <w:spacing w:val="49"/>
          <w:w w:val="150"/>
          <w:sz w:val="26"/>
        </w:rPr>
        <w:t> </w:t>
      </w:r>
      <w:r>
        <w:rPr>
          <w:color w:val="FF0000"/>
          <w:spacing w:val="-2"/>
          <w:sz w:val="26"/>
        </w:rPr>
        <w:t>(cancelada)</w:t>
      </w:r>
    </w:p>
    <w:p>
      <w:pPr>
        <w:pStyle w:val="Heading5"/>
        <w:spacing w:before="217"/>
      </w:pPr>
      <w:r>
        <w:rPr>
          <w:spacing w:val="-2"/>
        </w:rPr>
        <w:t>GREVE</w:t>
      </w:r>
    </w:p>
    <w:p>
      <w:pPr>
        <w:pStyle w:val="BodyText"/>
        <w:tabs>
          <w:tab w:pos="2609" w:val="left" w:leader="none"/>
        </w:tabs>
        <w:spacing w:line="273" w:lineRule="auto" w:before="122"/>
        <w:ind w:left="991" w:right="1053"/>
      </w:pPr>
      <w:r>
        <w:rPr>
          <w:b/>
          <w:spacing w:val="-2"/>
        </w:rPr>
        <w:t>SUM-189</w:t>
      </w:r>
      <w:r>
        <w:rPr>
          <w:b/>
        </w:rPr>
        <w:tab/>
      </w:r>
      <w:r>
        <w:rPr/>
        <w:t>Abusividade. Competência da Justiça do Trabalho. </w:t>
      </w:r>
      <w:r>
        <w:rPr>
          <w:b/>
          <w:spacing w:val="-2"/>
        </w:rPr>
        <w:t>PN-29</w:t>
      </w:r>
      <w:r>
        <w:rPr>
          <w:b/>
        </w:rPr>
        <w:tab/>
      </w:r>
      <w:r>
        <w:rPr/>
        <w:t>Competência</w:t>
      </w:r>
      <w:r>
        <w:rPr>
          <w:spacing w:val="-8"/>
        </w:rPr>
        <w:t> </w:t>
      </w:r>
      <w:r>
        <w:rPr/>
        <w:t>dos</w:t>
      </w:r>
      <w:r>
        <w:rPr>
          <w:spacing w:val="-8"/>
        </w:rPr>
        <w:t> </w:t>
      </w:r>
      <w:r>
        <w:rPr/>
        <w:t>Tribunais</w:t>
      </w:r>
      <w:r>
        <w:rPr>
          <w:spacing w:val="-8"/>
        </w:rPr>
        <w:t> </w:t>
      </w:r>
      <w:r>
        <w:rPr/>
        <w:t>para</w:t>
      </w:r>
      <w:r>
        <w:rPr>
          <w:spacing w:val="-8"/>
        </w:rPr>
        <w:t> </w:t>
      </w:r>
      <w:r>
        <w:rPr/>
        <w:t>declará-la</w:t>
      </w:r>
      <w:r>
        <w:rPr>
          <w:spacing w:val="-8"/>
        </w:rPr>
        <w:t> </w:t>
      </w:r>
      <w:r>
        <w:rPr/>
        <w:t>abusiva. </w:t>
      </w:r>
      <w:r>
        <w:rPr>
          <w:b/>
          <w:spacing w:val="-2"/>
        </w:rPr>
        <w:t>OJ-SDC-10</w:t>
      </w:r>
      <w:r>
        <w:rPr>
          <w:b/>
        </w:rPr>
        <w:tab/>
      </w:r>
      <w:r>
        <w:rPr/>
        <w:t>Greve abusiva não gera efeitos.</w:t>
      </w:r>
    </w:p>
    <w:p>
      <w:pPr>
        <w:pStyle w:val="BodyText"/>
        <w:ind w:left="2609" w:right="143" w:hanging="1618"/>
        <w:jc w:val="both"/>
      </w:pPr>
      <w:r>
        <w:rPr>
          <w:b/>
        </w:rPr>
        <w:t>OJ-SDC-11</w:t>
      </w:r>
      <w:r>
        <w:rPr>
          <w:b/>
          <w:spacing w:val="40"/>
        </w:rPr>
        <w:t>  </w:t>
      </w:r>
      <w:r>
        <w:rPr/>
        <w:t>Imprescindibilidade de tentativa direta e pacífica da </w:t>
      </w:r>
      <w:r>
        <w:rPr/>
        <w:t>solução do conflito. Etapa negocial prévia.</w:t>
      </w:r>
    </w:p>
    <w:p>
      <w:pPr>
        <w:pStyle w:val="BodyText"/>
        <w:spacing w:before="35"/>
        <w:ind w:left="2609" w:right="141" w:hanging="1618"/>
        <w:jc w:val="both"/>
      </w:pPr>
      <w:r>
        <w:rPr>
          <w:b/>
        </w:rPr>
        <w:t>OJ-SDC-38</w:t>
      </w:r>
      <w:r>
        <w:rPr>
          <w:b/>
          <w:spacing w:val="80"/>
          <w:w w:val="150"/>
        </w:rPr>
        <w:t> </w:t>
      </w:r>
      <w:r>
        <w:rPr/>
        <w:t>Serviços essenciais. Garantia</w:t>
      </w:r>
      <w:r>
        <w:rPr>
          <w:spacing w:val="-1"/>
        </w:rPr>
        <w:t> </w:t>
      </w:r>
      <w:r>
        <w:rPr/>
        <w:t>das</w:t>
      </w:r>
      <w:r>
        <w:rPr>
          <w:spacing w:val="-1"/>
        </w:rPr>
        <w:t> </w:t>
      </w:r>
      <w:r>
        <w:rPr/>
        <w:t>necessidades inadiáveis</w:t>
      </w:r>
      <w:r>
        <w:rPr>
          <w:spacing w:val="-1"/>
        </w:rPr>
        <w:t> </w:t>
      </w:r>
      <w:r>
        <w:rPr/>
        <w:t>da população usuária. Fator determinante da qualificação </w:t>
      </w:r>
      <w:r>
        <w:rPr/>
        <w:t>jurí- dica do movimento.</w:t>
      </w:r>
    </w:p>
    <w:p>
      <w:pPr>
        <w:pStyle w:val="BodyText"/>
        <w:spacing w:before="10"/>
        <w:rPr>
          <w:sz w:val="9"/>
        </w:rPr>
      </w:pPr>
      <w:r>
        <w:rPr/>
        <mc:AlternateContent>
          <mc:Choice Requires="wps">
            <w:drawing>
              <wp:anchor distT="0" distB="0" distL="0" distR="0" allowOverlap="1" layoutInCell="1" locked="0" behindDoc="1" simplePos="0" relativeHeight="488217088">
                <wp:simplePos x="0" y="0"/>
                <wp:positionH relativeFrom="page">
                  <wp:posOffset>954024</wp:posOffset>
                </wp:positionH>
                <wp:positionV relativeFrom="paragraph">
                  <wp:posOffset>87751</wp:posOffset>
                </wp:positionV>
                <wp:extent cx="5581015" cy="6350"/>
                <wp:effectExtent l="0" t="0" r="0" b="0"/>
                <wp:wrapTopAndBottom/>
                <wp:docPr id="1519" name="Graphic 1519"/>
                <wp:cNvGraphicFramePr>
                  <a:graphicFrameLocks/>
                </wp:cNvGraphicFramePr>
                <a:graphic>
                  <a:graphicData uri="http://schemas.microsoft.com/office/word/2010/wordprocessingShape">
                    <wps:wsp>
                      <wps:cNvPr id="1519" name="Graphic 1519"/>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6.909557pt;width:439.439pt;height:.481pt;mso-position-horizontal-relative:page;mso-position-vertical-relative:paragraph;z-index:-15099392;mso-wrap-distance-left:0;mso-wrap-distance-right:0" id="docshape1518" filled="true" fillcolor="#000000" stroked="false">
                <v:fill type="solid"/>
                <w10:wrap type="topAndBottom"/>
              </v:rect>
            </w:pict>
          </mc:Fallback>
        </mc:AlternateContent>
      </w:r>
    </w:p>
    <w:p>
      <w:pPr>
        <w:pStyle w:val="Heading5"/>
        <w:ind w:left="2979" w:right="2950"/>
        <w:jc w:val="center"/>
      </w:pPr>
      <w:r>
        <w:rPr>
          <w:spacing w:val="-2"/>
        </w:rPr>
        <w:t>H-</w:t>
      </w:r>
      <w:r>
        <w:rPr>
          <w:spacing w:val="-5"/>
        </w:rPr>
        <w:t>93</w:t>
      </w:r>
    </w:p>
    <w:p>
      <w:pPr>
        <w:spacing w:after="0"/>
        <w:jc w:val="center"/>
        <w:sectPr>
          <w:headerReference w:type="default" r:id="rId269"/>
          <w:footerReference w:type="default" r:id="rId270"/>
          <w:pgSz w:w="11910" w:h="16840"/>
          <w:pgMar w:header="765" w:footer="0" w:top="1100" w:bottom="280" w:left="1360" w:right="1500"/>
        </w:sectPr>
      </w:pPr>
    </w:p>
    <w:p>
      <w:pPr>
        <w:tabs>
          <w:tab w:pos="2609" w:val="left" w:leader="none"/>
        </w:tabs>
        <w:spacing w:before="74"/>
        <w:ind w:left="991" w:right="0" w:firstLine="0"/>
        <w:jc w:val="left"/>
        <w:rPr>
          <w:sz w:val="26"/>
        </w:rPr>
      </w:pPr>
      <w:r>
        <w:rPr/>
        <mc:AlternateContent>
          <mc:Choice Requires="wps">
            <w:drawing>
              <wp:anchor distT="0" distB="0" distL="0" distR="0" allowOverlap="1" layoutInCell="1" locked="0" behindDoc="0" simplePos="0" relativeHeight="16359936">
                <wp:simplePos x="0" y="0"/>
                <wp:positionH relativeFrom="page">
                  <wp:posOffset>0</wp:posOffset>
                </wp:positionH>
                <wp:positionV relativeFrom="page">
                  <wp:posOffset>8848090</wp:posOffset>
                </wp:positionV>
                <wp:extent cx="708025" cy="1259840"/>
                <wp:effectExtent l="0" t="0" r="0" b="0"/>
                <wp:wrapNone/>
                <wp:docPr id="1522" name="Graphic 1522"/>
                <wp:cNvGraphicFramePr>
                  <a:graphicFrameLocks/>
                </wp:cNvGraphicFramePr>
                <a:graphic>
                  <a:graphicData uri="http://schemas.microsoft.com/office/word/2010/wordprocessingShape">
                    <wps:wsp>
                      <wps:cNvPr id="1522" name="Graphic 1522"/>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359936" id="docshape1521"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360448">
                <wp:simplePos x="0" y="0"/>
                <wp:positionH relativeFrom="page">
                  <wp:posOffset>402523</wp:posOffset>
                </wp:positionH>
                <wp:positionV relativeFrom="page">
                  <wp:posOffset>9240780</wp:posOffset>
                </wp:positionV>
                <wp:extent cx="186690" cy="469265"/>
                <wp:effectExtent l="0" t="0" r="0" b="0"/>
                <wp:wrapNone/>
                <wp:docPr id="1523" name="Textbox 1523"/>
                <wp:cNvGraphicFramePr>
                  <a:graphicFrameLocks/>
                </wp:cNvGraphicFramePr>
                <a:graphic>
                  <a:graphicData uri="http://schemas.microsoft.com/office/word/2010/wordprocessingShape">
                    <wps:wsp>
                      <wps:cNvPr id="1523" name="Textbox 1523"/>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360448" type="#_x0000_t202" id="docshape1522"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360960">
                <wp:simplePos x="0" y="0"/>
                <wp:positionH relativeFrom="page">
                  <wp:posOffset>515299</wp:posOffset>
                </wp:positionH>
                <wp:positionV relativeFrom="page">
                  <wp:posOffset>9104628</wp:posOffset>
                </wp:positionV>
                <wp:extent cx="186690" cy="742950"/>
                <wp:effectExtent l="0" t="0" r="0" b="0"/>
                <wp:wrapNone/>
                <wp:docPr id="1524" name="Textbox 1524"/>
                <wp:cNvGraphicFramePr>
                  <a:graphicFrameLocks/>
                </wp:cNvGraphicFramePr>
                <a:graphic>
                  <a:graphicData uri="http://schemas.microsoft.com/office/word/2010/wordprocessingShape">
                    <wps:wsp>
                      <wps:cNvPr id="1524" name="Textbox 1524"/>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360960" type="#_x0000_t202" id="docshape1523"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r>
        <w:rPr>
          <w:b/>
          <w:spacing w:val="-2"/>
          <w:sz w:val="26"/>
        </w:rPr>
        <w:t>OJ-SDC-</w:t>
      </w:r>
      <w:r>
        <w:rPr>
          <w:b/>
          <w:spacing w:val="-10"/>
          <w:sz w:val="26"/>
        </w:rPr>
        <w:t>1</w:t>
      </w:r>
      <w:r>
        <w:rPr>
          <w:b/>
          <w:sz w:val="26"/>
        </w:rPr>
        <w:tab/>
      </w:r>
      <w:r>
        <w:rPr>
          <w:color w:val="FF0000"/>
          <w:spacing w:val="-2"/>
          <w:sz w:val="26"/>
        </w:rPr>
        <w:t>(cancelada)</w:t>
      </w:r>
    </w:p>
    <w:p>
      <w:pPr>
        <w:tabs>
          <w:tab w:pos="2609" w:val="left" w:leader="none"/>
        </w:tabs>
        <w:spacing w:before="39"/>
        <w:ind w:left="991" w:right="0" w:firstLine="0"/>
        <w:jc w:val="left"/>
        <w:rPr>
          <w:sz w:val="26"/>
        </w:rPr>
      </w:pPr>
      <w:r>
        <w:rPr>
          <w:b/>
          <w:spacing w:val="-2"/>
          <w:sz w:val="26"/>
        </w:rPr>
        <w:t>OJ-SDC-</w:t>
      </w:r>
      <w:r>
        <w:rPr>
          <w:b/>
          <w:spacing w:val="-5"/>
          <w:sz w:val="26"/>
        </w:rPr>
        <w:t>12</w:t>
      </w:r>
      <w:r>
        <w:rPr>
          <w:b/>
          <w:sz w:val="26"/>
        </w:rPr>
        <w:tab/>
      </w:r>
      <w:r>
        <w:rPr>
          <w:color w:val="FF0000"/>
          <w:spacing w:val="-2"/>
          <w:sz w:val="26"/>
        </w:rPr>
        <w:t>(cancelada)</w:t>
      </w:r>
    </w:p>
    <w:p>
      <w:pPr>
        <w:pStyle w:val="Heading5"/>
        <w:spacing w:before="218"/>
      </w:pPr>
      <w:r>
        <w:rPr/>
        <w:t>GRUPO</w:t>
      </w:r>
      <w:r>
        <w:rPr>
          <w:spacing w:val="-7"/>
        </w:rPr>
        <w:t> </w:t>
      </w:r>
      <w:r>
        <w:rPr>
          <w:spacing w:val="-2"/>
        </w:rPr>
        <w:t>ECONÔMICO</w:t>
      </w:r>
    </w:p>
    <w:p>
      <w:pPr>
        <w:pStyle w:val="BodyText"/>
        <w:tabs>
          <w:tab w:pos="2609" w:val="left" w:leader="none"/>
        </w:tabs>
        <w:spacing w:before="121"/>
        <w:ind w:left="2609" w:right="146" w:hanging="1618"/>
        <w:jc w:val="both"/>
      </w:pPr>
      <w:r>
        <w:rPr>
          <w:b/>
          <w:spacing w:val="-2"/>
        </w:rPr>
        <w:t>SUM-93</w:t>
      </w:r>
      <w:r>
        <w:rPr>
          <w:b/>
        </w:rPr>
        <w:tab/>
      </w:r>
      <w:r>
        <w:rPr/>
        <w:t>Bancário. Venda de papéis ou valores mobiliários. </w:t>
      </w:r>
      <w:r>
        <w:rPr/>
        <w:t>Grupo econômico. Remuneração. Integração.</w:t>
      </w:r>
    </w:p>
    <w:p>
      <w:pPr>
        <w:spacing w:before="41"/>
        <w:ind w:left="992" w:right="0" w:firstLine="0"/>
        <w:jc w:val="both"/>
        <w:rPr>
          <w:sz w:val="26"/>
        </w:rPr>
      </w:pPr>
      <w:r>
        <w:rPr>
          <w:b/>
          <w:sz w:val="26"/>
        </w:rPr>
        <w:t>SUM-129</w:t>
      </w:r>
      <w:r>
        <w:rPr>
          <w:b/>
          <w:spacing w:val="70"/>
          <w:sz w:val="26"/>
        </w:rPr>
        <w:t>    </w:t>
      </w:r>
      <w:r>
        <w:rPr>
          <w:sz w:val="26"/>
        </w:rPr>
        <w:t>Duplicidade</w:t>
      </w:r>
      <w:r>
        <w:rPr>
          <w:spacing w:val="2"/>
          <w:sz w:val="26"/>
        </w:rPr>
        <w:t> </w:t>
      </w:r>
      <w:r>
        <w:rPr>
          <w:sz w:val="26"/>
        </w:rPr>
        <w:t>de</w:t>
      </w:r>
      <w:r>
        <w:rPr>
          <w:spacing w:val="-4"/>
          <w:sz w:val="26"/>
        </w:rPr>
        <w:t> </w:t>
      </w:r>
      <w:r>
        <w:rPr>
          <w:sz w:val="26"/>
        </w:rPr>
        <w:t>contrato</w:t>
      </w:r>
      <w:r>
        <w:rPr>
          <w:spacing w:val="-4"/>
          <w:sz w:val="26"/>
        </w:rPr>
        <w:t> </w:t>
      </w:r>
      <w:r>
        <w:rPr>
          <w:sz w:val="26"/>
        </w:rPr>
        <w:t>de</w:t>
      </w:r>
      <w:r>
        <w:rPr>
          <w:spacing w:val="-3"/>
          <w:sz w:val="26"/>
        </w:rPr>
        <w:t> </w:t>
      </w:r>
      <w:r>
        <w:rPr>
          <w:spacing w:val="-2"/>
          <w:sz w:val="26"/>
        </w:rPr>
        <w:t>trabalho.</w:t>
      </w:r>
    </w:p>
    <w:p>
      <w:pPr>
        <w:pStyle w:val="BodyText"/>
        <w:spacing w:before="39"/>
        <w:ind w:left="2609" w:right="143" w:hanging="1618"/>
        <w:jc w:val="both"/>
      </w:pPr>
      <w:r>
        <w:rPr>
          <w:b/>
        </w:rPr>
        <w:t>SUM-239</w:t>
      </w:r>
      <w:r>
        <w:rPr>
          <w:b/>
          <w:spacing w:val="40"/>
        </w:rPr>
        <w:t>  </w:t>
      </w:r>
      <w:r>
        <w:rPr/>
        <w:t>Empregado de empresa de processamento de dados. Enqua- dramento como bancário. Exceção. Empresa não bancária.</w:t>
      </w:r>
    </w:p>
    <w:p>
      <w:pPr>
        <w:pStyle w:val="BodyText"/>
        <w:spacing w:before="41"/>
        <w:ind w:left="2609" w:right="141" w:hanging="1618"/>
        <w:jc w:val="both"/>
      </w:pPr>
      <w:r>
        <w:rPr>
          <w:b/>
        </w:rPr>
        <w:t>OJ-SDI1-411 </w:t>
      </w:r>
      <w:r>
        <w:rPr/>
        <w:t>Sucessão trabalhista. Aquisição de empresa pertencente </w:t>
      </w:r>
      <w:r>
        <w:rPr/>
        <w:t>a grupo econômico. Responsabilidade solidária do sucessor por débitos trabalhistas de empresa não adquirida. Inexis- </w:t>
      </w:r>
      <w:r>
        <w:rPr>
          <w:spacing w:val="-2"/>
        </w:rPr>
        <w:t>tência.</w:t>
      </w:r>
    </w:p>
    <w:p>
      <w:pPr>
        <w:spacing w:before="40"/>
        <w:ind w:left="992" w:right="0" w:firstLine="0"/>
        <w:jc w:val="both"/>
        <w:rPr>
          <w:sz w:val="26"/>
        </w:rPr>
      </w:pPr>
      <w:r>
        <w:rPr>
          <w:b/>
          <w:sz w:val="26"/>
        </w:rPr>
        <w:t>SUM-205</w:t>
      </w:r>
      <w:r>
        <w:rPr>
          <w:b/>
          <w:spacing w:val="73"/>
          <w:sz w:val="26"/>
        </w:rPr>
        <w:t>    </w:t>
      </w:r>
      <w:r>
        <w:rPr>
          <w:color w:val="FF0000"/>
          <w:spacing w:val="-2"/>
          <w:sz w:val="26"/>
        </w:rPr>
        <w:t>(cancelada)</w:t>
      </w:r>
    </w:p>
    <w:p>
      <w:pPr>
        <w:pStyle w:val="BodyText"/>
        <w:spacing w:before="4"/>
        <w:rPr>
          <w:sz w:val="20"/>
        </w:rPr>
      </w:pPr>
    </w:p>
    <w:p>
      <w:pPr>
        <w:pStyle w:val="Heading3"/>
        <w:spacing w:before="89"/>
        <w:ind w:left="140"/>
        <w:jc w:val="center"/>
      </w:pPr>
      <w:bookmarkStart w:name="H" w:id="10"/>
      <w:bookmarkEnd w:id="10"/>
      <w:r>
        <w:rPr>
          <w:b w:val="0"/>
        </w:rPr>
      </w:r>
      <w:r>
        <w:rPr>
          <w:w w:val="100"/>
        </w:rPr>
        <w:t>H</w:t>
      </w:r>
    </w:p>
    <w:p>
      <w:pPr>
        <w:pStyle w:val="Heading5"/>
        <w:spacing w:before="216"/>
      </w:pPr>
      <w:r>
        <w:rPr/>
        <w:t>"HABEAS</w:t>
      </w:r>
      <w:r>
        <w:rPr>
          <w:spacing w:val="-9"/>
        </w:rPr>
        <w:t> </w:t>
      </w:r>
      <w:r>
        <w:rPr>
          <w:spacing w:val="-2"/>
        </w:rPr>
        <w:t>CORPUS"</w:t>
      </w:r>
    </w:p>
    <w:p>
      <w:pPr>
        <w:pStyle w:val="BodyText"/>
        <w:spacing w:line="298" w:lineRule="exact" w:before="121"/>
        <w:ind w:left="991"/>
        <w:jc w:val="both"/>
      </w:pPr>
      <w:r>
        <w:rPr>
          <w:b/>
        </w:rPr>
        <w:t>OJ-SDI2-89</w:t>
      </w:r>
      <w:r>
        <w:rPr>
          <w:b/>
          <w:spacing w:val="70"/>
        </w:rPr>
        <w:t>  </w:t>
      </w:r>
      <w:r>
        <w:rPr/>
        <w:t>Depositário.</w:t>
      </w:r>
      <w:r>
        <w:rPr>
          <w:spacing w:val="9"/>
        </w:rPr>
        <w:t> </w:t>
      </w:r>
      <w:r>
        <w:rPr/>
        <w:t>Termo</w:t>
      </w:r>
      <w:r>
        <w:rPr>
          <w:spacing w:val="9"/>
        </w:rPr>
        <w:t> </w:t>
      </w:r>
      <w:r>
        <w:rPr/>
        <w:t>de</w:t>
      </w:r>
      <w:r>
        <w:rPr>
          <w:spacing w:val="8"/>
        </w:rPr>
        <w:t> </w:t>
      </w:r>
      <w:r>
        <w:rPr/>
        <w:t>depósito</w:t>
      </w:r>
      <w:r>
        <w:rPr>
          <w:spacing w:val="9"/>
        </w:rPr>
        <w:t> </w:t>
      </w:r>
      <w:r>
        <w:rPr/>
        <w:t>não</w:t>
      </w:r>
      <w:r>
        <w:rPr>
          <w:spacing w:val="9"/>
        </w:rPr>
        <w:t> </w:t>
      </w:r>
      <w:r>
        <w:rPr/>
        <w:t>assinado</w:t>
      </w:r>
      <w:r>
        <w:rPr>
          <w:spacing w:val="8"/>
        </w:rPr>
        <w:t> </w:t>
      </w:r>
      <w:r>
        <w:rPr/>
        <w:t>pelo</w:t>
      </w:r>
      <w:r>
        <w:rPr>
          <w:spacing w:val="9"/>
        </w:rPr>
        <w:t> </w:t>
      </w:r>
      <w:r>
        <w:rPr>
          <w:spacing w:val="-2"/>
        </w:rPr>
        <w:t>paciente.</w:t>
      </w:r>
    </w:p>
    <w:p>
      <w:pPr>
        <w:pStyle w:val="BodyText"/>
        <w:spacing w:line="298" w:lineRule="exact"/>
        <w:ind w:left="2609"/>
        <w:jc w:val="both"/>
      </w:pPr>
      <w:r>
        <w:rPr/>
        <w:t>Necessidade</w:t>
      </w:r>
      <w:r>
        <w:rPr>
          <w:spacing w:val="-5"/>
        </w:rPr>
        <w:t> </w:t>
      </w:r>
      <w:r>
        <w:rPr/>
        <w:t>de</w:t>
      </w:r>
      <w:r>
        <w:rPr>
          <w:spacing w:val="-7"/>
        </w:rPr>
        <w:t> </w:t>
      </w:r>
      <w:r>
        <w:rPr/>
        <w:t>aceitação</w:t>
      </w:r>
      <w:r>
        <w:rPr>
          <w:spacing w:val="-7"/>
        </w:rPr>
        <w:t> </w:t>
      </w:r>
      <w:r>
        <w:rPr/>
        <w:t>do</w:t>
      </w:r>
      <w:r>
        <w:rPr>
          <w:spacing w:val="-7"/>
        </w:rPr>
        <w:t> </w:t>
      </w:r>
      <w:r>
        <w:rPr/>
        <w:t>encargo.</w:t>
      </w:r>
      <w:r>
        <w:rPr>
          <w:spacing w:val="-7"/>
        </w:rPr>
        <w:t> </w:t>
      </w:r>
      <w:r>
        <w:rPr/>
        <w:t>Prisão</w:t>
      </w:r>
      <w:r>
        <w:rPr>
          <w:spacing w:val="-7"/>
        </w:rPr>
        <w:t> </w:t>
      </w:r>
      <w:r>
        <w:rPr>
          <w:spacing w:val="-2"/>
        </w:rPr>
        <w:t>civil.</w:t>
      </w:r>
    </w:p>
    <w:p>
      <w:pPr>
        <w:pStyle w:val="BodyText"/>
        <w:spacing w:before="42"/>
        <w:ind w:left="2609" w:right="140" w:hanging="1618"/>
        <w:jc w:val="both"/>
      </w:pPr>
      <w:r>
        <w:rPr>
          <w:b/>
        </w:rPr>
        <w:t>OJ-SDI2-156 </w:t>
      </w:r>
      <w:r>
        <w:rPr/>
        <w:t>Originário no TST. Substitutivo de recurso ordinário </w:t>
      </w:r>
      <w:r>
        <w:rPr/>
        <w:t>em “habeas</w:t>
      </w:r>
      <w:r>
        <w:rPr>
          <w:spacing w:val="-5"/>
        </w:rPr>
        <w:t> </w:t>
      </w:r>
      <w:r>
        <w:rPr/>
        <w:t>corpus”.</w:t>
      </w:r>
      <w:r>
        <w:rPr>
          <w:spacing w:val="-5"/>
        </w:rPr>
        <w:t> </w:t>
      </w:r>
      <w:r>
        <w:rPr/>
        <w:t>Cabimento</w:t>
      </w:r>
      <w:r>
        <w:rPr>
          <w:spacing w:val="-5"/>
        </w:rPr>
        <w:t> </w:t>
      </w:r>
      <w:r>
        <w:rPr/>
        <w:t>contra</w:t>
      </w:r>
      <w:r>
        <w:rPr>
          <w:spacing w:val="-5"/>
        </w:rPr>
        <w:t> </w:t>
      </w:r>
      <w:r>
        <w:rPr/>
        <w:t>decisão</w:t>
      </w:r>
      <w:r>
        <w:rPr>
          <w:spacing w:val="-5"/>
        </w:rPr>
        <w:t> </w:t>
      </w:r>
      <w:r>
        <w:rPr/>
        <w:t>definitiva</w:t>
      </w:r>
      <w:r>
        <w:rPr>
          <w:spacing w:val="-5"/>
        </w:rPr>
        <w:t> </w:t>
      </w:r>
      <w:r>
        <w:rPr/>
        <w:t>profe- rida por Tribunal Regional do Trabalho.</w:t>
      </w:r>
    </w:p>
    <w:p>
      <w:pPr>
        <w:pStyle w:val="BodyText"/>
        <w:spacing w:before="39"/>
        <w:ind w:left="991"/>
        <w:jc w:val="both"/>
      </w:pPr>
      <w:r>
        <w:rPr>
          <w:b/>
        </w:rPr>
        <w:t>OJ-SDI2-143</w:t>
      </w:r>
      <w:r>
        <w:rPr>
          <w:b/>
          <w:spacing w:val="79"/>
        </w:rPr>
        <w:t> </w:t>
      </w:r>
      <w:r>
        <w:rPr/>
        <w:t>Penhora</w:t>
      </w:r>
      <w:r>
        <w:rPr>
          <w:spacing w:val="-7"/>
        </w:rPr>
        <w:t> </w:t>
      </w:r>
      <w:r>
        <w:rPr/>
        <w:t>sobre</w:t>
      </w:r>
      <w:r>
        <w:rPr>
          <w:spacing w:val="-7"/>
        </w:rPr>
        <w:t> </w:t>
      </w:r>
      <w:r>
        <w:rPr/>
        <w:t>coisa</w:t>
      </w:r>
      <w:r>
        <w:rPr>
          <w:spacing w:val="-5"/>
        </w:rPr>
        <w:t> </w:t>
      </w:r>
      <w:r>
        <w:rPr/>
        <w:t>futura.</w:t>
      </w:r>
      <w:r>
        <w:rPr>
          <w:spacing w:val="-7"/>
        </w:rPr>
        <w:t> </w:t>
      </w:r>
      <w:r>
        <w:rPr/>
        <w:t>Prisão.</w:t>
      </w:r>
      <w:r>
        <w:rPr>
          <w:spacing w:val="-4"/>
        </w:rPr>
        <w:t> </w:t>
      </w:r>
      <w:r>
        <w:rPr/>
        <w:t>Depositário</w:t>
      </w:r>
      <w:r>
        <w:rPr>
          <w:spacing w:val="-5"/>
        </w:rPr>
        <w:t> </w:t>
      </w:r>
      <w:r>
        <w:rPr>
          <w:spacing w:val="-2"/>
        </w:rPr>
        <w:t>infiel.</w:t>
      </w:r>
    </w:p>
    <w:p>
      <w:pPr>
        <w:pStyle w:val="Heading5"/>
        <w:spacing w:before="217"/>
      </w:pPr>
      <w:r>
        <w:rPr/>
        <w:t>HABILITAÇÃO</w:t>
      </w:r>
      <w:r>
        <w:rPr>
          <w:spacing w:val="-14"/>
        </w:rPr>
        <w:t> </w:t>
      </w:r>
      <w:r>
        <w:rPr>
          <w:spacing w:val="-2"/>
        </w:rPr>
        <w:t>PROFISSIONAL</w:t>
      </w:r>
    </w:p>
    <w:p>
      <w:pPr>
        <w:pStyle w:val="BodyText"/>
        <w:tabs>
          <w:tab w:pos="2609" w:val="left" w:leader="none"/>
        </w:tabs>
        <w:spacing w:before="122"/>
        <w:ind w:left="2609" w:right="176" w:hanging="1618"/>
      </w:pPr>
      <w:r>
        <w:rPr>
          <w:b/>
          <w:spacing w:val="-2"/>
        </w:rPr>
        <w:t>SUM-301</w:t>
      </w:r>
      <w:r>
        <w:rPr>
          <w:b/>
        </w:rPr>
        <w:tab/>
      </w:r>
      <w:r>
        <w:rPr/>
        <w:t>Auxiliar</w:t>
      </w:r>
      <w:r>
        <w:rPr>
          <w:spacing w:val="80"/>
        </w:rPr>
        <w:t> </w:t>
      </w:r>
      <w:r>
        <w:rPr/>
        <w:t>de</w:t>
      </w:r>
      <w:r>
        <w:rPr>
          <w:spacing w:val="80"/>
        </w:rPr>
        <w:t> </w:t>
      </w:r>
      <w:r>
        <w:rPr/>
        <w:t>laboratório.</w:t>
      </w:r>
      <w:r>
        <w:rPr>
          <w:spacing w:val="80"/>
        </w:rPr>
        <w:t> </w:t>
      </w:r>
      <w:r>
        <w:rPr/>
        <w:t>Ausência</w:t>
      </w:r>
      <w:r>
        <w:rPr>
          <w:spacing w:val="80"/>
        </w:rPr>
        <w:t> </w:t>
      </w:r>
      <w:r>
        <w:rPr/>
        <w:t>de</w:t>
      </w:r>
      <w:r>
        <w:rPr>
          <w:spacing w:val="80"/>
        </w:rPr>
        <w:t> </w:t>
      </w:r>
      <w:r>
        <w:rPr/>
        <w:t>diploma.</w:t>
      </w:r>
      <w:r>
        <w:rPr>
          <w:spacing w:val="80"/>
        </w:rPr>
        <w:t> </w:t>
      </w:r>
      <w:r>
        <w:rPr/>
        <w:t>Lei</w:t>
      </w:r>
      <w:r>
        <w:rPr>
          <w:spacing w:val="80"/>
        </w:rPr>
        <w:t> </w:t>
      </w:r>
      <w:r>
        <w:rPr/>
        <w:t>nº</w:t>
      </w:r>
      <w:r>
        <w:rPr>
          <w:spacing w:val="80"/>
        </w:rPr>
        <w:t> </w:t>
      </w:r>
      <w:r>
        <w:rPr>
          <w:spacing w:val="-2"/>
        </w:rPr>
        <w:t>3.999/61.</w:t>
      </w:r>
    </w:p>
    <w:p>
      <w:pPr>
        <w:pStyle w:val="BodyText"/>
        <w:spacing w:before="40"/>
        <w:ind w:left="991"/>
      </w:pPr>
      <w:r>
        <w:rPr>
          <w:b/>
        </w:rPr>
        <w:t>OJ-SDI1-296</w:t>
      </w:r>
      <w:r>
        <w:rPr>
          <w:b/>
          <w:spacing w:val="51"/>
          <w:w w:val="150"/>
        </w:rPr>
        <w:t> </w:t>
      </w:r>
      <w:r>
        <w:rPr/>
        <w:t>Equiparação</w:t>
      </w:r>
      <w:r>
        <w:rPr>
          <w:spacing w:val="27"/>
        </w:rPr>
        <w:t> </w:t>
      </w:r>
      <w:r>
        <w:rPr/>
        <w:t>salarial.</w:t>
      </w:r>
      <w:r>
        <w:rPr>
          <w:spacing w:val="28"/>
        </w:rPr>
        <w:t> </w:t>
      </w:r>
      <w:r>
        <w:rPr/>
        <w:t>Atendente</w:t>
      </w:r>
      <w:r>
        <w:rPr>
          <w:spacing w:val="26"/>
        </w:rPr>
        <w:t> </w:t>
      </w:r>
      <w:r>
        <w:rPr/>
        <w:t>e</w:t>
      </w:r>
      <w:r>
        <w:rPr>
          <w:spacing w:val="28"/>
        </w:rPr>
        <w:t> </w:t>
      </w:r>
      <w:r>
        <w:rPr/>
        <w:t>auxiliar</w:t>
      </w:r>
      <w:r>
        <w:rPr>
          <w:spacing w:val="28"/>
        </w:rPr>
        <w:t> </w:t>
      </w:r>
      <w:r>
        <w:rPr/>
        <w:t>de</w:t>
      </w:r>
      <w:r>
        <w:rPr>
          <w:spacing w:val="26"/>
        </w:rPr>
        <w:t> </w:t>
      </w:r>
      <w:r>
        <w:rPr>
          <w:spacing w:val="-2"/>
        </w:rPr>
        <w:t>enfermagem.</w:t>
      </w:r>
    </w:p>
    <w:p>
      <w:pPr>
        <w:pStyle w:val="BodyText"/>
        <w:spacing w:before="1"/>
        <w:ind w:left="2609"/>
      </w:pPr>
      <w:r>
        <w:rPr>
          <w:spacing w:val="-2"/>
        </w:rPr>
        <w:t>Impossibilidade.</w:t>
      </w:r>
    </w:p>
    <w:p>
      <w:pPr>
        <w:pStyle w:val="BodyText"/>
        <w:spacing w:before="40"/>
        <w:ind w:left="991"/>
      </w:pPr>
      <w:r>
        <w:rPr>
          <w:b/>
        </w:rPr>
        <w:t>OJ-SDI1-319</w:t>
      </w:r>
      <w:r>
        <w:rPr>
          <w:b/>
          <w:spacing w:val="75"/>
        </w:rPr>
        <w:t> </w:t>
      </w:r>
      <w:r>
        <w:rPr/>
        <w:t>Representação</w:t>
      </w:r>
      <w:r>
        <w:rPr>
          <w:spacing w:val="-9"/>
        </w:rPr>
        <w:t> </w:t>
      </w:r>
      <w:r>
        <w:rPr/>
        <w:t>regular.</w:t>
      </w:r>
      <w:r>
        <w:rPr>
          <w:spacing w:val="-7"/>
        </w:rPr>
        <w:t> </w:t>
      </w:r>
      <w:r>
        <w:rPr/>
        <w:t>Estagiário.</w:t>
      </w:r>
      <w:r>
        <w:rPr>
          <w:spacing w:val="-6"/>
        </w:rPr>
        <w:t> </w:t>
      </w:r>
      <w:r>
        <w:rPr/>
        <w:t>Habilitação</w:t>
      </w:r>
      <w:r>
        <w:rPr>
          <w:spacing w:val="-6"/>
        </w:rPr>
        <w:t> </w:t>
      </w:r>
      <w:r>
        <w:rPr>
          <w:spacing w:val="-2"/>
        </w:rPr>
        <w:t>posterior.</w:t>
      </w:r>
    </w:p>
    <w:p>
      <w:pPr>
        <w:pStyle w:val="Heading5"/>
        <w:spacing w:before="217"/>
      </w:pPr>
      <w:r>
        <w:rPr>
          <w:spacing w:val="-2"/>
        </w:rPr>
        <w:t>HABITAÇÃO</w:t>
      </w:r>
    </w:p>
    <w:p>
      <w:pPr>
        <w:pStyle w:val="BodyText"/>
        <w:tabs>
          <w:tab w:pos="2609" w:val="left" w:leader="none"/>
        </w:tabs>
        <w:spacing w:before="122"/>
        <w:ind w:left="991"/>
      </w:pPr>
      <w:r>
        <w:rPr>
          <w:b/>
          <w:spacing w:val="-2"/>
        </w:rPr>
        <w:t>PN-</w:t>
      </w:r>
      <w:r>
        <w:rPr>
          <w:b/>
          <w:spacing w:val="-5"/>
        </w:rPr>
        <w:t>34</w:t>
      </w:r>
      <w:r>
        <w:rPr>
          <w:b/>
        </w:rPr>
        <w:tab/>
      </w:r>
      <w:r>
        <w:rPr/>
        <w:t>Trabalhador</w:t>
      </w:r>
      <w:r>
        <w:rPr>
          <w:spacing w:val="-6"/>
        </w:rPr>
        <w:t> </w:t>
      </w:r>
      <w:r>
        <w:rPr/>
        <w:t>rural.</w:t>
      </w:r>
      <w:r>
        <w:rPr>
          <w:spacing w:val="-7"/>
        </w:rPr>
        <w:t> </w:t>
      </w:r>
      <w:r>
        <w:rPr/>
        <w:t>Condições</w:t>
      </w:r>
      <w:r>
        <w:rPr>
          <w:spacing w:val="-8"/>
        </w:rPr>
        <w:t> </w:t>
      </w:r>
      <w:r>
        <w:rPr/>
        <w:t>de</w:t>
      </w:r>
      <w:r>
        <w:rPr>
          <w:spacing w:val="-8"/>
        </w:rPr>
        <w:t> </w:t>
      </w:r>
      <w:r>
        <w:rPr>
          <w:spacing w:val="-2"/>
        </w:rPr>
        <w:t>habitabilidade.</w:t>
      </w:r>
    </w:p>
    <w:p>
      <w:pPr>
        <w:pStyle w:val="BodyText"/>
        <w:tabs>
          <w:tab w:pos="2609" w:val="left" w:leader="none"/>
        </w:tabs>
        <w:spacing w:before="42"/>
        <w:ind w:left="2609" w:right="176" w:hanging="1618"/>
      </w:pPr>
      <w:r>
        <w:rPr>
          <w:b/>
          <w:spacing w:val="-2"/>
        </w:rPr>
        <w:t>PN-62</w:t>
      </w:r>
      <w:r>
        <w:rPr>
          <w:b/>
        </w:rPr>
        <w:tab/>
      </w:r>
      <w:r>
        <w:rPr/>
        <w:t>Trabalhador rural. Moradia. Conservação e reparos das </w:t>
      </w:r>
      <w:r>
        <w:rPr/>
        <w:t>ca- sas. Responsabilidade.</w:t>
      </w:r>
    </w:p>
    <w:p>
      <w:pPr>
        <w:pStyle w:val="BodyText"/>
        <w:tabs>
          <w:tab w:pos="2609" w:val="left" w:leader="none"/>
        </w:tabs>
        <w:spacing w:before="40"/>
        <w:ind w:left="2609" w:right="176" w:hanging="1618"/>
      </w:pPr>
      <w:r>
        <w:rPr>
          <w:b/>
        </w:rPr>
        <w:t>SUM-367, I</w:t>
        <w:tab/>
      </w:r>
      <w:r>
        <w:rPr/>
        <w:t>Utilidade</w:t>
      </w:r>
      <w:r>
        <w:rPr>
          <w:spacing w:val="40"/>
        </w:rPr>
        <w:t> </w:t>
      </w:r>
      <w:r>
        <w:rPr/>
        <w:t>"in</w:t>
      </w:r>
      <w:r>
        <w:rPr>
          <w:spacing w:val="40"/>
        </w:rPr>
        <w:t> </w:t>
      </w:r>
      <w:r>
        <w:rPr/>
        <w:t>natura".</w:t>
      </w:r>
      <w:r>
        <w:rPr>
          <w:spacing w:val="40"/>
        </w:rPr>
        <w:t> </w:t>
      </w:r>
      <w:r>
        <w:rPr/>
        <w:t>Indispensável</w:t>
      </w:r>
      <w:r>
        <w:rPr>
          <w:spacing w:val="40"/>
        </w:rPr>
        <w:t> </w:t>
      </w:r>
      <w:r>
        <w:rPr/>
        <w:t>para</w:t>
      </w:r>
      <w:r>
        <w:rPr>
          <w:spacing w:val="40"/>
        </w:rPr>
        <w:t> </w:t>
      </w:r>
      <w:r>
        <w:rPr/>
        <w:t>a</w:t>
      </w:r>
      <w:r>
        <w:rPr>
          <w:spacing w:val="40"/>
        </w:rPr>
        <w:t> </w:t>
      </w:r>
      <w:r>
        <w:rPr/>
        <w:t>realização</w:t>
      </w:r>
      <w:r>
        <w:rPr>
          <w:spacing w:val="40"/>
        </w:rPr>
        <w:t> </w:t>
      </w:r>
      <w:r>
        <w:rPr/>
        <w:t>do trabalho. Natureza indenizatória.</w:t>
      </w:r>
    </w:p>
    <w:p>
      <w:pPr>
        <w:pStyle w:val="BodyText"/>
        <w:spacing w:before="1"/>
        <w:rPr>
          <w:sz w:val="11"/>
        </w:rPr>
      </w:pPr>
    </w:p>
    <w:p>
      <w:pPr>
        <w:pStyle w:val="Heading5"/>
        <w:spacing w:before="89"/>
      </w:pPr>
      <w:r>
        <w:rPr>
          <w:spacing w:val="-2"/>
        </w:rPr>
        <w:t>HOMOLOGAÇÃO</w:t>
      </w:r>
    </w:p>
    <w:p>
      <w:pPr>
        <w:pStyle w:val="BodyText"/>
        <w:tabs>
          <w:tab w:pos="2609" w:val="left" w:leader="none"/>
        </w:tabs>
        <w:spacing w:before="121"/>
        <w:ind w:left="2609" w:right="176" w:hanging="1618"/>
      </w:pPr>
      <w:r>
        <w:rPr>
          <w:b/>
          <w:spacing w:val="-2"/>
        </w:rPr>
        <w:t>OJ-SDC-31</w:t>
      </w:r>
      <w:r>
        <w:rPr>
          <w:b/>
        </w:rPr>
        <w:tab/>
      </w:r>
      <w:r>
        <w:rPr/>
        <w:t>Acidentado. Acordo homologado. Prevalência. Impossibili- dade. Lei nº 8.213/91, art. 118.</w:t>
      </w:r>
    </w:p>
    <w:p>
      <w:pPr>
        <w:pStyle w:val="BodyText"/>
        <w:tabs>
          <w:tab w:pos="2609" w:val="left" w:leader="none"/>
        </w:tabs>
        <w:spacing w:before="41"/>
        <w:ind w:left="991"/>
      </w:pPr>
      <w:r>
        <w:rPr>
          <w:b/>
          <w:spacing w:val="-2"/>
        </w:rPr>
        <w:t>OJ-SDC-</w:t>
      </w:r>
      <w:r>
        <w:rPr>
          <w:b/>
          <w:spacing w:val="-5"/>
        </w:rPr>
        <w:t>34</w:t>
      </w:r>
      <w:r>
        <w:rPr>
          <w:b/>
        </w:rPr>
        <w:tab/>
      </w:r>
      <w:r>
        <w:rPr/>
        <w:t>Acordo</w:t>
      </w:r>
      <w:r>
        <w:rPr>
          <w:spacing w:val="49"/>
        </w:rPr>
        <w:t> </w:t>
      </w:r>
      <w:r>
        <w:rPr/>
        <w:t>Extrajudicial.</w:t>
      </w:r>
      <w:r>
        <w:rPr>
          <w:spacing w:val="51"/>
        </w:rPr>
        <w:t> </w:t>
      </w:r>
      <w:r>
        <w:rPr/>
        <w:t>Homologação.</w:t>
      </w:r>
      <w:r>
        <w:rPr>
          <w:spacing w:val="49"/>
        </w:rPr>
        <w:t> </w:t>
      </w:r>
      <w:r>
        <w:rPr/>
        <w:t>Justiça</w:t>
      </w:r>
      <w:r>
        <w:rPr>
          <w:spacing w:val="51"/>
        </w:rPr>
        <w:t> </w:t>
      </w:r>
      <w:r>
        <w:rPr/>
        <w:t>do</w:t>
      </w:r>
      <w:r>
        <w:rPr>
          <w:spacing w:val="49"/>
        </w:rPr>
        <w:t> </w:t>
      </w:r>
      <w:r>
        <w:rPr>
          <w:spacing w:val="-2"/>
        </w:rPr>
        <w:t>Trabalho.</w:t>
      </w:r>
    </w:p>
    <w:p>
      <w:pPr>
        <w:pStyle w:val="BodyText"/>
        <w:spacing w:before="1"/>
        <w:ind w:left="2609"/>
      </w:pPr>
      <w:r>
        <w:rPr>
          <w:spacing w:val="-2"/>
        </w:rPr>
        <w:t>Prescindibilidade.</w:t>
      </w:r>
    </w:p>
    <w:p>
      <w:pPr>
        <w:pStyle w:val="BodyText"/>
        <w:rPr>
          <w:sz w:val="20"/>
        </w:rPr>
      </w:pPr>
    </w:p>
    <w:p>
      <w:pPr>
        <w:pStyle w:val="BodyText"/>
        <w:spacing w:before="8"/>
        <w:rPr>
          <w:sz w:val="28"/>
        </w:rPr>
      </w:pPr>
      <w:r>
        <w:rPr/>
        <mc:AlternateContent>
          <mc:Choice Requires="wps">
            <w:drawing>
              <wp:anchor distT="0" distB="0" distL="0" distR="0" allowOverlap="1" layoutInCell="1" locked="0" behindDoc="1" simplePos="0" relativeHeight="488218624">
                <wp:simplePos x="0" y="0"/>
                <wp:positionH relativeFrom="page">
                  <wp:posOffset>954024</wp:posOffset>
                </wp:positionH>
                <wp:positionV relativeFrom="paragraph">
                  <wp:posOffset>225246</wp:posOffset>
                </wp:positionV>
                <wp:extent cx="5581015" cy="6350"/>
                <wp:effectExtent l="0" t="0" r="0" b="0"/>
                <wp:wrapTopAndBottom/>
                <wp:docPr id="1525" name="Graphic 1525"/>
                <wp:cNvGraphicFramePr>
                  <a:graphicFrameLocks/>
                </wp:cNvGraphicFramePr>
                <a:graphic>
                  <a:graphicData uri="http://schemas.microsoft.com/office/word/2010/wordprocessingShape">
                    <wps:wsp>
                      <wps:cNvPr id="1525" name="Graphic 1525"/>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7.735966pt;width:439.439pt;height:.481pt;mso-position-horizontal-relative:page;mso-position-vertical-relative:paragraph;z-index:-15097856;mso-wrap-distance-left:0;mso-wrap-distance-right:0" id="docshape1524" filled="true" fillcolor="#000000" stroked="false">
                <v:fill type="solid"/>
                <w10:wrap type="topAndBottom"/>
              </v:rect>
            </w:pict>
          </mc:Fallback>
        </mc:AlternateContent>
      </w:r>
    </w:p>
    <w:p>
      <w:pPr>
        <w:pStyle w:val="Heading5"/>
        <w:ind w:left="2979" w:right="2950"/>
        <w:jc w:val="center"/>
      </w:pPr>
      <w:r>
        <w:rPr>
          <w:spacing w:val="-2"/>
        </w:rPr>
        <w:t>H-</w:t>
      </w:r>
      <w:r>
        <w:rPr>
          <w:spacing w:val="-5"/>
        </w:rPr>
        <w:t>94</w:t>
      </w:r>
    </w:p>
    <w:p>
      <w:pPr>
        <w:spacing w:after="0"/>
        <w:jc w:val="center"/>
        <w:sectPr>
          <w:headerReference w:type="default" r:id="rId271"/>
          <w:footerReference w:type="default" r:id="rId272"/>
          <w:pgSz w:w="11910" w:h="16840"/>
          <w:pgMar w:header="765" w:footer="0" w:top="1100" w:bottom="280" w:left="1360" w:right="1500"/>
        </w:sectPr>
      </w:pPr>
    </w:p>
    <w:p>
      <w:pPr>
        <w:pStyle w:val="BodyText"/>
        <w:tabs>
          <w:tab w:pos="2609" w:val="left" w:leader="none"/>
        </w:tabs>
        <w:spacing w:before="74"/>
        <w:ind w:left="2609" w:right="176" w:hanging="1618"/>
      </w:pPr>
      <w:r>
        <w:rPr/>
        <mc:AlternateContent>
          <mc:Choice Requires="wps">
            <w:drawing>
              <wp:anchor distT="0" distB="0" distL="0" distR="0" allowOverlap="1" layoutInCell="1" locked="0" behindDoc="0" simplePos="0" relativeHeight="16361984">
                <wp:simplePos x="0" y="0"/>
                <wp:positionH relativeFrom="page">
                  <wp:posOffset>6858000</wp:posOffset>
                </wp:positionH>
                <wp:positionV relativeFrom="page">
                  <wp:posOffset>8905240</wp:posOffset>
                </wp:positionV>
                <wp:extent cx="702945" cy="1259840"/>
                <wp:effectExtent l="0" t="0" r="0" b="0"/>
                <wp:wrapNone/>
                <wp:docPr id="1528" name="Graphic 1528"/>
                <wp:cNvGraphicFramePr>
                  <a:graphicFrameLocks/>
                </wp:cNvGraphicFramePr>
                <a:graphic>
                  <a:graphicData uri="http://schemas.microsoft.com/office/word/2010/wordprocessingShape">
                    <wps:wsp>
                      <wps:cNvPr id="1528" name="Graphic 1528"/>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361984" id="docshape1527"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362496">
                <wp:simplePos x="0" y="0"/>
                <wp:positionH relativeFrom="page">
                  <wp:posOffset>6827707</wp:posOffset>
                </wp:positionH>
                <wp:positionV relativeFrom="page">
                  <wp:posOffset>9161016</wp:posOffset>
                </wp:positionV>
                <wp:extent cx="300990" cy="742950"/>
                <wp:effectExtent l="0" t="0" r="0" b="0"/>
                <wp:wrapNone/>
                <wp:docPr id="1529" name="Textbox 1529"/>
                <wp:cNvGraphicFramePr>
                  <a:graphicFrameLocks/>
                </wp:cNvGraphicFramePr>
                <a:graphic>
                  <a:graphicData uri="http://schemas.microsoft.com/office/word/2010/wordprocessingShape">
                    <wps:wsp>
                      <wps:cNvPr id="1529" name="Textbox 1529"/>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362496" type="#_x0000_t202" id="docshape1528"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r>
        <w:rPr>
          <w:b/>
          <w:spacing w:val="-2"/>
        </w:rPr>
        <w:t>OJ-SDC-2</w:t>
      </w:r>
      <w:r>
        <w:rPr>
          <w:b/>
        </w:rPr>
        <w:tab/>
      </w:r>
      <w:r>
        <w:rPr/>
        <w:t>Acordo</w:t>
      </w:r>
      <w:r>
        <w:rPr>
          <w:spacing w:val="40"/>
        </w:rPr>
        <w:t> </w:t>
      </w:r>
      <w:r>
        <w:rPr/>
        <w:t>nos</w:t>
      </w:r>
      <w:r>
        <w:rPr>
          <w:spacing w:val="40"/>
        </w:rPr>
        <w:t> </w:t>
      </w:r>
      <w:r>
        <w:rPr/>
        <w:t>autos</w:t>
      </w:r>
      <w:r>
        <w:rPr>
          <w:spacing w:val="40"/>
        </w:rPr>
        <w:t> </w:t>
      </w:r>
      <w:r>
        <w:rPr/>
        <w:t>de</w:t>
      </w:r>
      <w:r>
        <w:rPr>
          <w:spacing w:val="40"/>
        </w:rPr>
        <w:t> </w:t>
      </w:r>
      <w:r>
        <w:rPr/>
        <w:t>dissídio</w:t>
      </w:r>
      <w:r>
        <w:rPr>
          <w:spacing w:val="40"/>
        </w:rPr>
        <w:t> </w:t>
      </w:r>
      <w:r>
        <w:rPr/>
        <w:t>coletivo.</w:t>
      </w:r>
      <w:r>
        <w:rPr>
          <w:spacing w:val="40"/>
        </w:rPr>
        <w:t> </w:t>
      </w:r>
      <w:r>
        <w:rPr/>
        <w:t>Extensão</w:t>
      </w:r>
      <w:r>
        <w:rPr>
          <w:spacing w:val="40"/>
        </w:rPr>
        <w:t> </w:t>
      </w:r>
      <w:r>
        <w:rPr/>
        <w:t>a</w:t>
      </w:r>
      <w:r>
        <w:rPr>
          <w:spacing w:val="40"/>
        </w:rPr>
        <w:t> </w:t>
      </w:r>
      <w:r>
        <w:rPr/>
        <w:t>partes não subscreventes.</w:t>
      </w:r>
    </w:p>
    <w:p>
      <w:pPr>
        <w:pStyle w:val="BodyText"/>
        <w:tabs>
          <w:tab w:pos="2609" w:val="left" w:leader="none"/>
        </w:tabs>
        <w:spacing w:before="38"/>
        <w:ind w:left="992"/>
      </w:pPr>
      <w:r>
        <w:rPr>
          <w:b/>
        </w:rPr>
        <w:t>SUM-6,</w:t>
      </w:r>
      <w:r>
        <w:rPr>
          <w:b/>
          <w:spacing w:val="-11"/>
        </w:rPr>
        <w:t> </w:t>
      </w:r>
      <w:r>
        <w:rPr>
          <w:b/>
          <w:spacing w:val="-10"/>
        </w:rPr>
        <w:t>I</w:t>
      </w:r>
      <w:r>
        <w:rPr>
          <w:b/>
        </w:rPr>
        <w:tab/>
      </w:r>
      <w:r>
        <w:rPr/>
        <w:t>Quadro</w:t>
      </w:r>
      <w:r>
        <w:rPr>
          <w:spacing w:val="48"/>
          <w:w w:val="150"/>
        </w:rPr>
        <w:t> </w:t>
      </w:r>
      <w:r>
        <w:rPr/>
        <w:t>de</w:t>
      </w:r>
      <w:r>
        <w:rPr>
          <w:spacing w:val="49"/>
          <w:w w:val="150"/>
        </w:rPr>
        <w:t> </w:t>
      </w:r>
      <w:r>
        <w:rPr/>
        <w:t>carreira.</w:t>
      </w:r>
      <w:r>
        <w:rPr>
          <w:spacing w:val="52"/>
          <w:w w:val="150"/>
        </w:rPr>
        <w:t> </w:t>
      </w:r>
      <w:r>
        <w:rPr/>
        <w:t>Equiparação</w:t>
      </w:r>
      <w:r>
        <w:rPr>
          <w:spacing w:val="51"/>
          <w:w w:val="150"/>
        </w:rPr>
        <w:t> </w:t>
      </w:r>
      <w:r>
        <w:rPr/>
        <w:t>salarial.</w:t>
      </w:r>
      <w:r>
        <w:rPr>
          <w:spacing w:val="52"/>
          <w:w w:val="150"/>
        </w:rPr>
        <w:t> </w:t>
      </w:r>
      <w:r>
        <w:rPr>
          <w:spacing w:val="-2"/>
        </w:rPr>
        <w:t>Homologação.</w:t>
      </w:r>
    </w:p>
    <w:p>
      <w:pPr>
        <w:pStyle w:val="BodyText"/>
        <w:spacing w:before="1"/>
        <w:ind w:left="2609"/>
      </w:pPr>
      <w:r>
        <w:rPr/>
        <w:t>Ministério</w:t>
      </w:r>
      <w:r>
        <w:rPr>
          <w:spacing w:val="-3"/>
        </w:rPr>
        <w:t> </w:t>
      </w:r>
      <w:r>
        <w:rPr/>
        <w:t>do</w:t>
      </w:r>
      <w:r>
        <w:rPr>
          <w:spacing w:val="-5"/>
        </w:rPr>
        <w:t> </w:t>
      </w:r>
      <w:r>
        <w:rPr/>
        <w:t>Trabalho.</w:t>
      </w:r>
      <w:r>
        <w:rPr>
          <w:spacing w:val="55"/>
        </w:rPr>
        <w:t> </w:t>
      </w:r>
      <w:r>
        <w:rPr/>
        <w:t>CLT,</w:t>
      </w:r>
      <w:r>
        <w:rPr>
          <w:spacing w:val="-5"/>
        </w:rPr>
        <w:t> </w:t>
      </w:r>
      <w:r>
        <w:rPr/>
        <w:t>art.</w:t>
      </w:r>
      <w:r>
        <w:rPr>
          <w:spacing w:val="-2"/>
        </w:rPr>
        <w:t> </w:t>
      </w:r>
      <w:r>
        <w:rPr/>
        <w:t>461,</w:t>
      </w:r>
      <w:r>
        <w:rPr>
          <w:spacing w:val="-5"/>
        </w:rPr>
        <w:t> </w:t>
      </w:r>
      <w:r>
        <w:rPr/>
        <w:t>§</w:t>
      </w:r>
      <w:r>
        <w:rPr>
          <w:spacing w:val="-3"/>
        </w:rPr>
        <w:t> </w:t>
      </w:r>
      <w:r>
        <w:rPr>
          <w:spacing w:val="-5"/>
        </w:rPr>
        <w:t>2º.</w:t>
      </w:r>
    </w:p>
    <w:p>
      <w:pPr>
        <w:spacing w:before="39"/>
        <w:ind w:left="992" w:right="0" w:firstLine="0"/>
        <w:jc w:val="left"/>
        <w:rPr>
          <w:sz w:val="26"/>
        </w:rPr>
      </w:pPr>
      <w:r>
        <w:rPr>
          <w:b/>
          <w:sz w:val="26"/>
        </w:rPr>
        <w:t>OJ-SDI1-193</w:t>
      </w:r>
      <w:r>
        <w:rPr>
          <w:b/>
          <w:spacing w:val="49"/>
          <w:w w:val="150"/>
          <w:sz w:val="26"/>
        </w:rPr>
        <w:t> </w:t>
      </w:r>
      <w:r>
        <w:rPr>
          <w:color w:val="FF0000"/>
          <w:spacing w:val="-2"/>
          <w:sz w:val="26"/>
        </w:rPr>
        <w:t>(cancelada)</w:t>
      </w:r>
    </w:p>
    <w:p>
      <w:pPr>
        <w:tabs>
          <w:tab w:pos="2609" w:val="left" w:leader="none"/>
        </w:tabs>
        <w:spacing w:before="40"/>
        <w:ind w:left="991" w:right="0" w:firstLine="0"/>
        <w:jc w:val="left"/>
        <w:rPr>
          <w:sz w:val="26"/>
        </w:rPr>
      </w:pPr>
      <w:r>
        <w:rPr>
          <w:b/>
          <w:spacing w:val="-2"/>
          <w:sz w:val="26"/>
        </w:rPr>
        <w:t>SUM-</w:t>
      </w:r>
      <w:r>
        <w:rPr>
          <w:b/>
          <w:spacing w:val="-5"/>
          <w:sz w:val="26"/>
        </w:rPr>
        <w:t>231</w:t>
      </w:r>
      <w:r>
        <w:rPr>
          <w:b/>
          <w:sz w:val="26"/>
        </w:rPr>
        <w:tab/>
      </w:r>
      <w:r>
        <w:rPr>
          <w:color w:val="FF0000"/>
          <w:spacing w:val="-2"/>
          <w:sz w:val="26"/>
        </w:rPr>
        <w:t>(cancelada)</w:t>
      </w:r>
    </w:p>
    <w:p>
      <w:pPr>
        <w:pStyle w:val="Heading5"/>
        <w:spacing w:before="220"/>
      </w:pPr>
      <w:r>
        <w:rPr/>
        <w:t>HOMOLOGAÇÃO</w:t>
      </w:r>
      <w:r>
        <w:rPr>
          <w:spacing w:val="-15"/>
        </w:rPr>
        <w:t> </w:t>
      </w:r>
      <w:r>
        <w:rPr>
          <w:spacing w:val="-2"/>
        </w:rPr>
        <w:t>JUDICIAL</w:t>
      </w:r>
    </w:p>
    <w:p>
      <w:pPr>
        <w:pStyle w:val="BodyText"/>
        <w:tabs>
          <w:tab w:pos="2609" w:val="left" w:leader="none"/>
        </w:tabs>
        <w:spacing w:before="121"/>
        <w:ind w:left="2609" w:right="176" w:hanging="1618"/>
      </w:pPr>
      <w:r>
        <w:rPr>
          <w:b/>
          <w:spacing w:val="-2"/>
        </w:rPr>
        <w:t>SUM-418</w:t>
      </w:r>
      <w:r>
        <w:rPr>
          <w:b/>
        </w:rPr>
        <w:tab/>
      </w:r>
      <w:r>
        <w:rPr/>
        <w:t>Mandado</w:t>
      </w:r>
      <w:r>
        <w:rPr>
          <w:spacing w:val="30"/>
        </w:rPr>
        <w:t> </w:t>
      </w:r>
      <w:r>
        <w:rPr/>
        <w:t>de segurança visando</w:t>
      </w:r>
      <w:r>
        <w:rPr>
          <w:spacing w:val="30"/>
        </w:rPr>
        <w:t> </w:t>
      </w:r>
      <w:r>
        <w:rPr/>
        <w:t>à concessão</w:t>
      </w:r>
      <w:r>
        <w:rPr>
          <w:spacing w:val="30"/>
        </w:rPr>
        <w:t> </w:t>
      </w:r>
      <w:r>
        <w:rPr/>
        <w:t>de liminar ou homologação de acordo.</w:t>
      </w:r>
    </w:p>
    <w:p>
      <w:pPr>
        <w:pStyle w:val="BodyText"/>
        <w:tabs>
          <w:tab w:pos="2609" w:val="left" w:leader="none"/>
        </w:tabs>
        <w:spacing w:before="41"/>
        <w:ind w:left="2609" w:right="176" w:hanging="1618"/>
      </w:pPr>
      <w:r>
        <w:rPr>
          <w:b/>
          <w:spacing w:val="-2"/>
        </w:rPr>
        <w:t>SUM-190</w:t>
      </w:r>
      <w:r>
        <w:rPr>
          <w:b/>
        </w:rPr>
        <w:tab/>
      </w:r>
      <w:r>
        <w:rPr/>
        <w:t>Poder normativo do TST. Condições de trabalho. </w:t>
      </w:r>
      <w:r>
        <w:rPr/>
        <w:t>Inconsti- tucionalidade. Decisões contrárias às do STF.</w:t>
      </w:r>
    </w:p>
    <w:p>
      <w:pPr>
        <w:pStyle w:val="Heading5"/>
        <w:spacing w:before="216"/>
      </w:pPr>
      <w:r>
        <w:rPr/>
        <w:t>HONORÁRIOS</w:t>
      </w:r>
      <w:r>
        <w:rPr>
          <w:spacing w:val="-13"/>
        </w:rPr>
        <w:t> </w:t>
      </w:r>
      <w:r>
        <w:rPr>
          <w:spacing w:val="-2"/>
        </w:rPr>
        <w:t>ADVOCATÍCIOS</w:t>
      </w:r>
    </w:p>
    <w:p>
      <w:pPr>
        <w:pStyle w:val="BodyText"/>
        <w:spacing w:before="121"/>
        <w:ind w:left="2609" w:right="142" w:hanging="1618"/>
        <w:jc w:val="both"/>
      </w:pPr>
      <w:r>
        <w:rPr>
          <w:b/>
        </w:rPr>
        <w:t>OJ-SDI1-421</w:t>
      </w:r>
      <w:r>
        <w:rPr>
          <w:b/>
          <w:spacing w:val="40"/>
        </w:rPr>
        <w:t> </w:t>
      </w:r>
      <w:r>
        <w:rPr/>
        <w:t>Ação</w:t>
      </w:r>
      <w:r>
        <w:rPr>
          <w:spacing w:val="-3"/>
        </w:rPr>
        <w:t> </w:t>
      </w:r>
      <w:r>
        <w:rPr/>
        <w:t>de</w:t>
      </w:r>
      <w:r>
        <w:rPr>
          <w:spacing w:val="-3"/>
        </w:rPr>
        <w:t> </w:t>
      </w:r>
      <w:r>
        <w:rPr/>
        <w:t>indenização</w:t>
      </w:r>
      <w:r>
        <w:rPr>
          <w:spacing w:val="-3"/>
        </w:rPr>
        <w:t> </w:t>
      </w:r>
      <w:r>
        <w:rPr/>
        <w:t>por</w:t>
      </w:r>
      <w:r>
        <w:rPr>
          <w:spacing w:val="-3"/>
        </w:rPr>
        <w:t> </w:t>
      </w:r>
      <w:r>
        <w:rPr/>
        <w:t>danos</w:t>
      </w:r>
      <w:r>
        <w:rPr>
          <w:spacing w:val="-1"/>
        </w:rPr>
        <w:t> </w:t>
      </w:r>
      <w:r>
        <w:rPr/>
        <w:t>morais</w:t>
      </w:r>
      <w:r>
        <w:rPr>
          <w:spacing w:val="-3"/>
        </w:rPr>
        <w:t> </w:t>
      </w:r>
      <w:r>
        <w:rPr/>
        <w:t>e</w:t>
      </w:r>
      <w:r>
        <w:rPr>
          <w:spacing w:val="-1"/>
        </w:rPr>
        <w:t> </w:t>
      </w:r>
      <w:r>
        <w:rPr/>
        <w:t>materiais</w:t>
      </w:r>
      <w:r>
        <w:rPr>
          <w:spacing w:val="-3"/>
        </w:rPr>
        <w:t> </w:t>
      </w:r>
      <w:r>
        <w:rPr/>
        <w:t>decorren- tes de acidente de trabalho ou de doença profissional. </w:t>
      </w:r>
      <w:r>
        <w:rPr/>
        <w:t>Ajui- zamento perante a Justiça Comum antes da promulgação da Emenda Constitucional nº 45/2004. Posterior remessa dos autos à Justiça do Trabalho. Art. 20 do CPC. Incidência.</w:t>
      </w:r>
    </w:p>
    <w:p>
      <w:pPr>
        <w:spacing w:before="41"/>
        <w:ind w:left="992" w:right="0" w:firstLine="0"/>
        <w:jc w:val="both"/>
        <w:rPr>
          <w:sz w:val="26"/>
        </w:rPr>
      </w:pPr>
      <w:r>
        <w:rPr>
          <w:b/>
          <w:sz w:val="26"/>
        </w:rPr>
        <w:t>SUM-329</w:t>
      </w:r>
      <w:r>
        <w:rPr>
          <w:b/>
          <w:spacing w:val="72"/>
          <w:sz w:val="26"/>
        </w:rPr>
        <w:t>    </w:t>
      </w:r>
      <w:r>
        <w:rPr>
          <w:sz w:val="26"/>
        </w:rPr>
        <w:t>Art.</w:t>
      </w:r>
      <w:r>
        <w:rPr>
          <w:spacing w:val="-2"/>
          <w:sz w:val="26"/>
        </w:rPr>
        <w:t> </w:t>
      </w:r>
      <w:r>
        <w:rPr>
          <w:sz w:val="26"/>
        </w:rPr>
        <w:t>133</w:t>
      </w:r>
      <w:r>
        <w:rPr>
          <w:spacing w:val="-3"/>
          <w:sz w:val="26"/>
        </w:rPr>
        <w:t> </w:t>
      </w:r>
      <w:r>
        <w:rPr>
          <w:sz w:val="26"/>
        </w:rPr>
        <w:t>da </w:t>
      </w:r>
      <w:r>
        <w:rPr>
          <w:spacing w:val="-2"/>
          <w:sz w:val="26"/>
        </w:rPr>
        <w:t>CF/88.</w:t>
      </w:r>
    </w:p>
    <w:p>
      <w:pPr>
        <w:pStyle w:val="BodyText"/>
        <w:spacing w:before="40"/>
        <w:ind w:left="992"/>
        <w:jc w:val="both"/>
      </w:pPr>
      <w:r>
        <w:rPr>
          <w:b/>
        </w:rPr>
        <w:t>OJ-SDI1-348</w:t>
      </w:r>
      <w:r>
        <w:rPr>
          <w:b/>
          <w:spacing w:val="52"/>
          <w:w w:val="150"/>
        </w:rPr>
        <w:t> </w:t>
      </w:r>
      <w:r>
        <w:rPr/>
        <w:t>Base</w:t>
      </w:r>
      <w:r>
        <w:rPr>
          <w:spacing w:val="-6"/>
        </w:rPr>
        <w:t> </w:t>
      </w:r>
      <w:r>
        <w:rPr/>
        <w:t>de</w:t>
      </w:r>
      <w:r>
        <w:rPr>
          <w:spacing w:val="-5"/>
        </w:rPr>
        <w:t> </w:t>
      </w:r>
      <w:r>
        <w:rPr/>
        <w:t>cálculo.</w:t>
      </w:r>
      <w:r>
        <w:rPr>
          <w:spacing w:val="-5"/>
        </w:rPr>
        <w:t> </w:t>
      </w:r>
      <w:r>
        <w:rPr/>
        <w:t>Valor</w:t>
      </w:r>
      <w:r>
        <w:rPr>
          <w:spacing w:val="-2"/>
        </w:rPr>
        <w:t> </w:t>
      </w:r>
      <w:r>
        <w:rPr/>
        <w:t>líquido.</w:t>
      </w:r>
      <w:r>
        <w:rPr>
          <w:spacing w:val="-6"/>
        </w:rPr>
        <w:t> </w:t>
      </w:r>
      <w:r>
        <w:rPr/>
        <w:t>Lei</w:t>
      </w:r>
      <w:r>
        <w:rPr>
          <w:spacing w:val="-5"/>
        </w:rPr>
        <w:t> </w:t>
      </w:r>
      <w:r>
        <w:rPr/>
        <w:t>nº</w:t>
      </w:r>
      <w:r>
        <w:rPr>
          <w:spacing w:val="-3"/>
        </w:rPr>
        <w:t> </w:t>
      </w:r>
      <w:r>
        <w:rPr/>
        <w:t>1.060,</w:t>
      </w:r>
      <w:r>
        <w:rPr>
          <w:spacing w:val="-3"/>
        </w:rPr>
        <w:t> </w:t>
      </w:r>
      <w:r>
        <w:rPr/>
        <w:t>de</w:t>
      </w:r>
      <w:r>
        <w:rPr>
          <w:spacing w:val="-5"/>
        </w:rPr>
        <w:t> </w:t>
      </w:r>
      <w:r>
        <w:rPr>
          <w:spacing w:val="-2"/>
        </w:rPr>
        <w:t>05.02.1950.</w:t>
      </w:r>
    </w:p>
    <w:p>
      <w:pPr>
        <w:spacing w:before="42"/>
        <w:ind w:left="992" w:right="0" w:firstLine="0"/>
        <w:jc w:val="both"/>
        <w:rPr>
          <w:sz w:val="26"/>
        </w:rPr>
      </w:pPr>
      <w:r>
        <w:rPr>
          <w:b/>
          <w:sz w:val="26"/>
        </w:rPr>
        <w:t>SUM-219</w:t>
      </w:r>
      <w:r>
        <w:rPr>
          <w:b/>
          <w:spacing w:val="69"/>
          <w:sz w:val="26"/>
        </w:rPr>
        <w:t>    </w:t>
      </w:r>
      <w:r>
        <w:rPr>
          <w:sz w:val="26"/>
        </w:rPr>
        <w:t>Honorários</w:t>
      </w:r>
      <w:r>
        <w:rPr>
          <w:spacing w:val="2"/>
          <w:sz w:val="26"/>
        </w:rPr>
        <w:t> </w:t>
      </w:r>
      <w:r>
        <w:rPr>
          <w:sz w:val="26"/>
        </w:rPr>
        <w:t>advocatícios.</w:t>
      </w:r>
      <w:r>
        <w:rPr>
          <w:spacing w:val="-4"/>
          <w:sz w:val="26"/>
        </w:rPr>
        <w:t> </w:t>
      </w:r>
      <w:r>
        <w:rPr>
          <w:spacing w:val="-2"/>
          <w:sz w:val="26"/>
        </w:rPr>
        <w:t>Cabimento.</w:t>
      </w:r>
    </w:p>
    <w:p>
      <w:pPr>
        <w:tabs>
          <w:tab w:pos="2609" w:val="left" w:leader="none"/>
        </w:tabs>
        <w:spacing w:line="271" w:lineRule="auto" w:before="39"/>
        <w:ind w:left="991" w:right="5239" w:firstLine="0"/>
        <w:jc w:val="both"/>
        <w:rPr>
          <w:sz w:val="26"/>
        </w:rPr>
      </w:pPr>
      <w:r>
        <w:rPr>
          <w:b/>
          <w:sz w:val="26"/>
        </w:rPr>
        <w:t>OJ-SDI1-304 </w:t>
      </w:r>
      <w:r>
        <w:rPr>
          <w:color w:val="FF0000"/>
          <w:sz w:val="26"/>
        </w:rPr>
        <w:t>(cancelada) </w:t>
      </w:r>
      <w:r>
        <w:rPr>
          <w:b/>
          <w:sz w:val="26"/>
        </w:rPr>
        <w:t>OJ-SDI1-305 </w:t>
      </w:r>
      <w:r>
        <w:rPr>
          <w:color w:val="FF0000"/>
          <w:sz w:val="26"/>
        </w:rPr>
        <w:t>(cancelada) </w:t>
      </w:r>
      <w:r>
        <w:rPr>
          <w:b/>
          <w:spacing w:val="-2"/>
          <w:sz w:val="26"/>
        </w:rPr>
        <w:t>SUM-11</w:t>
      </w:r>
      <w:r>
        <w:rPr>
          <w:b/>
          <w:sz w:val="26"/>
        </w:rPr>
        <w:tab/>
      </w:r>
      <w:r>
        <w:rPr>
          <w:color w:val="FF0000"/>
          <w:spacing w:val="-2"/>
          <w:sz w:val="26"/>
        </w:rPr>
        <w:t>(cancelada) </w:t>
      </w:r>
      <w:r>
        <w:rPr>
          <w:b/>
          <w:sz w:val="26"/>
        </w:rPr>
        <w:t>OJ-SDI2-138 </w:t>
      </w:r>
      <w:r>
        <w:rPr>
          <w:color w:val="FF0000"/>
          <w:sz w:val="26"/>
        </w:rPr>
        <w:t>(cancelada) </w:t>
      </w:r>
      <w:r>
        <w:rPr>
          <w:b/>
          <w:sz w:val="26"/>
        </w:rPr>
        <w:t>SUM-310</w:t>
      </w:r>
      <w:r>
        <w:rPr>
          <w:b/>
          <w:spacing w:val="73"/>
          <w:sz w:val="26"/>
        </w:rPr>
        <w:t>    </w:t>
      </w:r>
      <w:r>
        <w:rPr>
          <w:color w:val="FF0000"/>
          <w:spacing w:val="-2"/>
          <w:sz w:val="26"/>
        </w:rPr>
        <w:t>(cancelada)</w:t>
      </w:r>
    </w:p>
    <w:p>
      <w:pPr>
        <w:spacing w:before="6"/>
        <w:ind w:left="991" w:right="0" w:firstLine="0"/>
        <w:jc w:val="both"/>
        <w:rPr>
          <w:sz w:val="26"/>
        </w:rPr>
      </w:pPr>
      <w:r>
        <w:rPr>
          <w:b/>
          <w:sz w:val="26"/>
        </w:rPr>
        <w:t>SUM-220</w:t>
      </w:r>
      <w:r>
        <w:rPr>
          <w:b/>
          <w:spacing w:val="73"/>
          <w:sz w:val="26"/>
        </w:rPr>
        <w:t>    </w:t>
      </w:r>
      <w:r>
        <w:rPr>
          <w:color w:val="FF0000"/>
          <w:spacing w:val="-2"/>
          <w:sz w:val="26"/>
        </w:rPr>
        <w:t>(cancelada)</w:t>
      </w:r>
    </w:p>
    <w:p>
      <w:pPr>
        <w:pStyle w:val="Heading5"/>
        <w:spacing w:before="217"/>
      </w:pPr>
      <w:r>
        <w:rPr/>
        <w:t>HONORÁRIOS</w:t>
      </w:r>
      <w:r>
        <w:rPr>
          <w:spacing w:val="-13"/>
        </w:rPr>
        <w:t> </w:t>
      </w:r>
      <w:r>
        <w:rPr>
          <w:spacing w:val="-2"/>
        </w:rPr>
        <w:t>PERICIAIS</w:t>
      </w:r>
    </w:p>
    <w:p>
      <w:pPr>
        <w:spacing w:before="121"/>
        <w:ind w:left="991" w:right="0" w:firstLine="0"/>
        <w:jc w:val="both"/>
        <w:rPr>
          <w:sz w:val="26"/>
        </w:rPr>
      </w:pPr>
      <w:r>
        <w:rPr>
          <w:b/>
          <w:sz w:val="26"/>
        </w:rPr>
        <w:t>SUM-341</w:t>
      </w:r>
      <w:r>
        <w:rPr>
          <w:b/>
          <w:spacing w:val="71"/>
          <w:sz w:val="26"/>
        </w:rPr>
        <w:t>    </w:t>
      </w:r>
      <w:r>
        <w:rPr>
          <w:sz w:val="26"/>
        </w:rPr>
        <w:t>Assistente.</w:t>
      </w:r>
      <w:r>
        <w:rPr>
          <w:spacing w:val="1"/>
          <w:sz w:val="26"/>
        </w:rPr>
        <w:t> </w:t>
      </w:r>
      <w:r>
        <w:rPr>
          <w:spacing w:val="-2"/>
          <w:sz w:val="26"/>
        </w:rPr>
        <w:t>Responsabilidade.</w:t>
      </w:r>
    </w:p>
    <w:p>
      <w:pPr>
        <w:pStyle w:val="BodyText"/>
        <w:spacing w:before="42"/>
        <w:ind w:left="992"/>
        <w:jc w:val="both"/>
      </w:pPr>
      <w:r>
        <w:rPr>
          <w:b/>
        </w:rPr>
        <w:t>OJ-SDI1-198</w:t>
      </w:r>
      <w:r>
        <w:rPr>
          <w:b/>
          <w:spacing w:val="47"/>
          <w:w w:val="150"/>
        </w:rPr>
        <w:t> </w:t>
      </w:r>
      <w:r>
        <w:rPr/>
        <w:t>Atualização</w:t>
      </w:r>
      <w:r>
        <w:rPr>
          <w:spacing w:val="-4"/>
        </w:rPr>
        <w:t> </w:t>
      </w:r>
      <w:r>
        <w:rPr/>
        <w:t>monetária.</w:t>
      </w:r>
      <w:r>
        <w:rPr>
          <w:spacing w:val="-4"/>
        </w:rPr>
        <w:t> </w:t>
      </w:r>
      <w:r>
        <w:rPr/>
        <w:t>Lei</w:t>
      </w:r>
      <w:r>
        <w:rPr>
          <w:spacing w:val="-7"/>
        </w:rPr>
        <w:t> </w:t>
      </w:r>
      <w:r>
        <w:rPr/>
        <w:t>nº</w:t>
      </w:r>
      <w:r>
        <w:rPr>
          <w:spacing w:val="-5"/>
        </w:rPr>
        <w:t> </w:t>
      </w:r>
      <w:r>
        <w:rPr/>
        <w:t>6.899/81,</w:t>
      </w:r>
      <w:r>
        <w:rPr>
          <w:spacing w:val="-7"/>
        </w:rPr>
        <w:t> </w:t>
      </w:r>
      <w:r>
        <w:rPr/>
        <w:t>art.</w:t>
      </w:r>
      <w:r>
        <w:rPr>
          <w:spacing w:val="-7"/>
        </w:rPr>
        <w:t> </w:t>
      </w:r>
      <w:r>
        <w:rPr>
          <w:spacing w:val="-5"/>
        </w:rPr>
        <w:t>1º.</w:t>
      </w:r>
    </w:p>
    <w:p>
      <w:pPr>
        <w:pStyle w:val="BodyText"/>
        <w:spacing w:before="40"/>
        <w:ind w:left="2609" w:right="143" w:hanging="1618"/>
        <w:jc w:val="both"/>
      </w:pPr>
      <w:r>
        <w:rPr>
          <w:b/>
        </w:rPr>
        <w:t>SUM-457</w:t>
      </w:r>
      <w:r>
        <w:rPr>
          <w:b/>
          <w:spacing w:val="80"/>
        </w:rPr>
        <w:t>  </w:t>
      </w:r>
      <w:r>
        <w:rPr/>
        <w:t>Beneficiário da justiça gratuita. Responsabilidade da União pelo pagamento. Resolução nº 66/2010 do CSJT. </w:t>
      </w:r>
      <w:r>
        <w:rPr/>
        <w:t>Observân- </w:t>
      </w:r>
      <w:r>
        <w:rPr>
          <w:spacing w:val="-4"/>
        </w:rPr>
        <w:t>cia.</w:t>
      </w:r>
    </w:p>
    <w:p>
      <w:pPr>
        <w:spacing w:before="39"/>
        <w:ind w:left="992" w:right="0" w:firstLine="0"/>
        <w:jc w:val="both"/>
        <w:rPr>
          <w:sz w:val="26"/>
        </w:rPr>
      </w:pPr>
      <w:r>
        <w:rPr>
          <w:b/>
          <w:sz w:val="26"/>
        </w:rPr>
        <w:t>OJ-SDI1-387</w:t>
      </w:r>
      <w:r>
        <w:rPr>
          <w:b/>
          <w:spacing w:val="49"/>
          <w:w w:val="150"/>
          <w:sz w:val="26"/>
        </w:rPr>
        <w:t> </w:t>
      </w:r>
      <w:r>
        <w:rPr>
          <w:color w:val="FF0000"/>
          <w:spacing w:val="-2"/>
          <w:sz w:val="26"/>
        </w:rPr>
        <w:t>(cancelada)</w:t>
      </w:r>
    </w:p>
    <w:p>
      <w:pPr>
        <w:pStyle w:val="BodyText"/>
        <w:spacing w:before="42"/>
        <w:ind w:left="2609" w:right="142" w:hanging="1618"/>
        <w:jc w:val="both"/>
      </w:pPr>
      <w:r>
        <w:rPr>
          <w:b/>
        </w:rPr>
        <w:t>OJ-SDI2-98</w:t>
      </w:r>
      <w:r>
        <w:rPr>
          <w:b/>
          <w:spacing w:val="80"/>
        </w:rPr>
        <w:t> </w:t>
      </w:r>
      <w:r>
        <w:rPr/>
        <w:t>Mandado de segurança. Cabimento. Exigência do depósito prévio dos honorários periciais. Incompatibilidade com </w:t>
      </w:r>
      <w:r>
        <w:rPr/>
        <w:t>o processo do trabalho.</w:t>
      </w:r>
    </w:p>
    <w:p>
      <w:pPr>
        <w:spacing w:before="39"/>
        <w:ind w:left="992" w:right="0" w:firstLine="0"/>
        <w:jc w:val="both"/>
        <w:rPr>
          <w:sz w:val="26"/>
        </w:rPr>
      </w:pPr>
      <w:r>
        <w:rPr>
          <w:b/>
          <w:sz w:val="26"/>
        </w:rPr>
        <w:t>SUM-236</w:t>
      </w:r>
      <w:r>
        <w:rPr>
          <w:b/>
          <w:spacing w:val="73"/>
          <w:sz w:val="26"/>
        </w:rPr>
        <w:t>    </w:t>
      </w:r>
      <w:r>
        <w:rPr>
          <w:color w:val="FF0000"/>
          <w:spacing w:val="-2"/>
          <w:sz w:val="26"/>
        </w:rPr>
        <w:t>(cancelada)</w:t>
      </w:r>
    </w:p>
    <w:p>
      <w:pPr>
        <w:pStyle w:val="Heading5"/>
        <w:spacing w:before="217"/>
      </w:pPr>
      <w:r>
        <w:rPr/>
        <w:t>HORÁRIO</w:t>
      </w:r>
      <w:r>
        <w:rPr>
          <w:spacing w:val="-8"/>
        </w:rPr>
        <w:t> </w:t>
      </w:r>
      <w:r>
        <w:rPr>
          <w:spacing w:val="-4"/>
        </w:rPr>
        <w:t>FIXO</w:t>
      </w:r>
    </w:p>
    <w:p>
      <w:pPr>
        <w:pStyle w:val="BodyText"/>
        <w:spacing w:before="122"/>
        <w:ind w:left="2609" w:right="144" w:hanging="1618"/>
        <w:jc w:val="both"/>
      </w:pPr>
      <w:r>
        <w:rPr>
          <w:b/>
        </w:rPr>
        <w:t>SUM-391,</w:t>
      </w:r>
      <w:r>
        <w:rPr>
          <w:b/>
          <w:spacing w:val="-2"/>
        </w:rPr>
        <w:t> </w:t>
      </w:r>
      <w:r>
        <w:rPr>
          <w:b/>
        </w:rPr>
        <w:t>II</w:t>
      </w:r>
      <w:r>
        <w:rPr>
          <w:b/>
          <w:spacing w:val="80"/>
        </w:rPr>
        <w:t> </w:t>
      </w:r>
      <w:r>
        <w:rPr/>
        <w:t>Petroleiros. Turnos ininterruptos de revezamento. Alteração da</w:t>
      </w:r>
      <w:r>
        <w:rPr>
          <w:spacing w:val="-6"/>
        </w:rPr>
        <w:t> </w:t>
      </w:r>
      <w:r>
        <w:rPr/>
        <w:t>jornada</w:t>
      </w:r>
      <w:r>
        <w:rPr>
          <w:spacing w:val="-5"/>
        </w:rPr>
        <w:t> </w:t>
      </w:r>
      <w:r>
        <w:rPr/>
        <w:t>para</w:t>
      </w:r>
      <w:r>
        <w:rPr>
          <w:spacing w:val="-5"/>
        </w:rPr>
        <w:t> </w:t>
      </w:r>
      <w:r>
        <w:rPr/>
        <w:t>horário</w:t>
      </w:r>
      <w:r>
        <w:rPr>
          <w:spacing w:val="-3"/>
        </w:rPr>
        <w:t> </w:t>
      </w:r>
      <w:r>
        <w:rPr/>
        <w:t>fixo.</w:t>
      </w:r>
      <w:r>
        <w:rPr>
          <w:spacing w:val="-5"/>
        </w:rPr>
        <w:t> </w:t>
      </w:r>
      <w:r>
        <w:rPr/>
        <w:t>Lei</w:t>
      </w:r>
      <w:r>
        <w:rPr>
          <w:spacing w:val="-5"/>
        </w:rPr>
        <w:t> </w:t>
      </w:r>
      <w:r>
        <w:rPr/>
        <w:t>nº</w:t>
      </w:r>
      <w:r>
        <w:rPr>
          <w:spacing w:val="-4"/>
        </w:rPr>
        <w:t> </w:t>
      </w:r>
      <w:r>
        <w:rPr/>
        <w:t>5.811/72,</w:t>
      </w:r>
      <w:r>
        <w:rPr>
          <w:spacing w:val="-2"/>
        </w:rPr>
        <w:t> </w:t>
      </w:r>
      <w:r>
        <w:rPr/>
        <w:t>art.</w:t>
      </w:r>
      <w:r>
        <w:rPr>
          <w:spacing w:val="-5"/>
        </w:rPr>
        <w:t> </w:t>
      </w:r>
      <w:r>
        <w:rPr/>
        <w:t>10.</w:t>
      </w:r>
      <w:r>
        <w:rPr>
          <w:spacing w:val="-6"/>
        </w:rPr>
        <w:t> </w:t>
      </w:r>
      <w:r>
        <w:rPr>
          <w:spacing w:val="-2"/>
        </w:rPr>
        <w:t>CF/88.</w:t>
      </w:r>
    </w:p>
    <w:p>
      <w:pPr>
        <w:pStyle w:val="BodyText"/>
        <w:rPr>
          <w:sz w:val="20"/>
        </w:rPr>
      </w:pPr>
    </w:p>
    <w:p>
      <w:pPr>
        <w:pStyle w:val="BodyText"/>
        <w:spacing w:before="4"/>
        <w:rPr>
          <w:sz w:val="17"/>
        </w:rPr>
      </w:pPr>
      <w:r>
        <w:rPr/>
        <mc:AlternateContent>
          <mc:Choice Requires="wps">
            <w:drawing>
              <wp:anchor distT="0" distB="0" distL="0" distR="0" allowOverlap="1" layoutInCell="1" locked="0" behindDoc="1" simplePos="0" relativeHeight="488220672">
                <wp:simplePos x="0" y="0"/>
                <wp:positionH relativeFrom="page">
                  <wp:posOffset>954024</wp:posOffset>
                </wp:positionH>
                <wp:positionV relativeFrom="paragraph">
                  <wp:posOffset>141915</wp:posOffset>
                </wp:positionV>
                <wp:extent cx="5581015" cy="6350"/>
                <wp:effectExtent l="0" t="0" r="0" b="0"/>
                <wp:wrapTopAndBottom/>
                <wp:docPr id="1530" name="Graphic 1530"/>
                <wp:cNvGraphicFramePr>
                  <a:graphicFrameLocks/>
                </wp:cNvGraphicFramePr>
                <a:graphic>
                  <a:graphicData uri="http://schemas.microsoft.com/office/word/2010/wordprocessingShape">
                    <wps:wsp>
                      <wps:cNvPr id="1530" name="Graphic 1530"/>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1.174474pt;width:439.439pt;height:.481pt;mso-position-horizontal-relative:page;mso-position-vertical-relative:paragraph;z-index:-15095808;mso-wrap-distance-left:0;mso-wrap-distance-right:0" id="docshape1529" filled="true" fillcolor="#000000" stroked="false">
                <v:fill type="solid"/>
                <w10:wrap type="topAndBottom"/>
              </v:rect>
            </w:pict>
          </mc:Fallback>
        </mc:AlternateContent>
      </w:r>
    </w:p>
    <w:p>
      <w:pPr>
        <w:pStyle w:val="Heading5"/>
        <w:ind w:left="2979" w:right="2950"/>
        <w:jc w:val="center"/>
      </w:pPr>
      <w:r>
        <w:rPr>
          <w:spacing w:val="-2"/>
        </w:rPr>
        <w:t>H-</w:t>
      </w:r>
      <w:r>
        <w:rPr>
          <w:spacing w:val="-5"/>
        </w:rPr>
        <w:t>95</w:t>
      </w:r>
    </w:p>
    <w:p>
      <w:pPr>
        <w:spacing w:after="0"/>
        <w:jc w:val="center"/>
        <w:sectPr>
          <w:headerReference w:type="default" r:id="rId273"/>
          <w:footerReference w:type="default" r:id="rId274"/>
          <w:pgSz w:w="11910" w:h="16840"/>
          <w:pgMar w:header="765" w:footer="0" w:top="1100" w:bottom="280" w:left="1360" w:right="1500"/>
        </w:sectPr>
      </w:pPr>
    </w:p>
    <w:p>
      <w:pPr>
        <w:spacing w:before="72"/>
        <w:ind w:left="284" w:right="0" w:firstLine="0"/>
        <w:jc w:val="left"/>
        <w:rPr>
          <w:sz w:val="28"/>
        </w:rPr>
      </w:pPr>
      <w:r>
        <w:rPr/>
        <mc:AlternateContent>
          <mc:Choice Requires="wps">
            <w:drawing>
              <wp:anchor distT="0" distB="0" distL="0" distR="0" allowOverlap="1" layoutInCell="1" locked="0" behindDoc="0" simplePos="0" relativeHeight="16363520">
                <wp:simplePos x="0" y="0"/>
                <wp:positionH relativeFrom="page">
                  <wp:posOffset>0</wp:posOffset>
                </wp:positionH>
                <wp:positionV relativeFrom="page">
                  <wp:posOffset>8848090</wp:posOffset>
                </wp:positionV>
                <wp:extent cx="708025" cy="1259840"/>
                <wp:effectExtent l="0" t="0" r="0" b="0"/>
                <wp:wrapNone/>
                <wp:docPr id="1533" name="Graphic 1533"/>
                <wp:cNvGraphicFramePr>
                  <a:graphicFrameLocks/>
                </wp:cNvGraphicFramePr>
                <a:graphic>
                  <a:graphicData uri="http://schemas.microsoft.com/office/word/2010/wordprocessingShape">
                    <wps:wsp>
                      <wps:cNvPr id="1533" name="Graphic 1533"/>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363520" id="docshape1532"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364032">
                <wp:simplePos x="0" y="0"/>
                <wp:positionH relativeFrom="page">
                  <wp:posOffset>402523</wp:posOffset>
                </wp:positionH>
                <wp:positionV relativeFrom="page">
                  <wp:posOffset>9240780</wp:posOffset>
                </wp:positionV>
                <wp:extent cx="186690" cy="469265"/>
                <wp:effectExtent l="0" t="0" r="0" b="0"/>
                <wp:wrapNone/>
                <wp:docPr id="1534" name="Textbox 1534"/>
                <wp:cNvGraphicFramePr>
                  <a:graphicFrameLocks/>
                </wp:cNvGraphicFramePr>
                <a:graphic>
                  <a:graphicData uri="http://schemas.microsoft.com/office/word/2010/wordprocessingShape">
                    <wps:wsp>
                      <wps:cNvPr id="1534" name="Textbox 1534"/>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364032" type="#_x0000_t202" id="docshape1533"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364544">
                <wp:simplePos x="0" y="0"/>
                <wp:positionH relativeFrom="page">
                  <wp:posOffset>515299</wp:posOffset>
                </wp:positionH>
                <wp:positionV relativeFrom="page">
                  <wp:posOffset>9104628</wp:posOffset>
                </wp:positionV>
                <wp:extent cx="186690" cy="742950"/>
                <wp:effectExtent l="0" t="0" r="0" b="0"/>
                <wp:wrapNone/>
                <wp:docPr id="1535" name="Textbox 1535"/>
                <wp:cNvGraphicFramePr>
                  <a:graphicFrameLocks/>
                </wp:cNvGraphicFramePr>
                <a:graphic>
                  <a:graphicData uri="http://schemas.microsoft.com/office/word/2010/wordprocessingShape">
                    <wps:wsp>
                      <wps:cNvPr id="1535" name="Textbox 1535"/>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364544" type="#_x0000_t202" id="docshape1534"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r>
        <w:rPr>
          <w:sz w:val="28"/>
        </w:rPr>
        <w:t>HORÁRIO</w:t>
      </w:r>
      <w:r>
        <w:rPr>
          <w:spacing w:val="-8"/>
          <w:sz w:val="28"/>
        </w:rPr>
        <w:t> </w:t>
      </w:r>
      <w:r>
        <w:rPr>
          <w:spacing w:val="-2"/>
          <w:sz w:val="28"/>
        </w:rPr>
        <w:t>NOTURNO</w:t>
      </w:r>
    </w:p>
    <w:p>
      <w:pPr>
        <w:pStyle w:val="BodyText"/>
        <w:spacing w:before="119"/>
        <w:ind w:left="991"/>
      </w:pPr>
      <w:r>
        <w:rPr/>
        <w:t>Ver</w:t>
      </w:r>
      <w:r>
        <w:rPr>
          <w:spacing w:val="-8"/>
        </w:rPr>
        <w:t> </w:t>
      </w:r>
      <w:r>
        <w:rPr/>
        <w:t>trabalho</w:t>
      </w:r>
      <w:r>
        <w:rPr>
          <w:spacing w:val="-4"/>
        </w:rPr>
        <w:t> </w:t>
      </w:r>
      <w:r>
        <w:rPr>
          <w:spacing w:val="-2"/>
        </w:rPr>
        <w:t>noturno</w:t>
      </w:r>
    </w:p>
    <w:p>
      <w:pPr>
        <w:pStyle w:val="Heading5"/>
        <w:spacing w:before="220"/>
      </w:pPr>
      <w:r>
        <w:rPr/>
        <w:t>HORAS</w:t>
      </w:r>
      <w:r>
        <w:rPr>
          <w:spacing w:val="-6"/>
        </w:rPr>
        <w:t> </w:t>
      </w:r>
      <w:r>
        <w:rPr/>
        <w:t>DE</w:t>
      </w:r>
      <w:r>
        <w:rPr>
          <w:spacing w:val="-5"/>
        </w:rPr>
        <w:t> </w:t>
      </w:r>
      <w:r>
        <w:rPr>
          <w:spacing w:val="-2"/>
        </w:rPr>
        <w:t>SOBREAVISO</w:t>
      </w:r>
    </w:p>
    <w:p>
      <w:pPr>
        <w:pStyle w:val="BodyText"/>
        <w:spacing w:before="121"/>
        <w:ind w:left="991"/>
      </w:pPr>
      <w:r>
        <w:rPr/>
        <w:t>Ver</w:t>
      </w:r>
      <w:r>
        <w:rPr>
          <w:spacing w:val="-5"/>
        </w:rPr>
        <w:t> </w:t>
      </w:r>
      <w:r>
        <w:rPr>
          <w:spacing w:val="-2"/>
        </w:rPr>
        <w:t>Sobreaviso.</w:t>
      </w:r>
    </w:p>
    <w:p>
      <w:pPr>
        <w:pStyle w:val="Heading5"/>
        <w:spacing w:before="218"/>
      </w:pPr>
      <w:r>
        <w:rPr/>
        <w:t>HORAS</w:t>
      </w:r>
      <w:r>
        <w:rPr>
          <w:spacing w:val="-7"/>
        </w:rPr>
        <w:t> </w:t>
      </w:r>
      <w:r>
        <w:rPr>
          <w:spacing w:val="-2"/>
        </w:rPr>
        <w:t>EXTRAS</w:t>
      </w:r>
    </w:p>
    <w:p>
      <w:pPr>
        <w:pStyle w:val="BodyText"/>
        <w:tabs>
          <w:tab w:pos="2609" w:val="left" w:leader="none"/>
        </w:tabs>
        <w:spacing w:before="121"/>
        <w:ind w:left="2609" w:right="176" w:hanging="1618"/>
      </w:pPr>
      <w:r>
        <w:rPr>
          <w:b/>
        </w:rPr>
        <w:t>SUM-132, I</w:t>
        <w:tab/>
      </w:r>
      <w:r>
        <w:rPr/>
        <w:t>Adicional de periculosidade. Integração. Indenização e </w:t>
      </w:r>
      <w:r>
        <w:rPr/>
        <w:t>ho- ras extras.</w:t>
      </w:r>
    </w:p>
    <w:p>
      <w:pPr>
        <w:pStyle w:val="BodyText"/>
        <w:tabs>
          <w:tab w:pos="2609" w:val="left" w:leader="none"/>
        </w:tabs>
        <w:spacing w:before="41"/>
        <w:ind w:left="2609" w:right="176" w:hanging="1618"/>
      </w:pPr>
      <w:r>
        <w:rPr>
          <w:b/>
          <w:spacing w:val="-2"/>
        </w:rPr>
        <w:t>OJ-SDI1-97</w:t>
      </w:r>
      <w:r>
        <w:rPr>
          <w:b/>
        </w:rPr>
        <w:tab/>
      </w:r>
      <w:r>
        <w:rPr/>
        <w:t>Adicional noturno. Base de cálculo. Hora extra prestada no período noturno.</w:t>
      </w:r>
    </w:p>
    <w:p>
      <w:pPr>
        <w:pStyle w:val="BodyText"/>
        <w:tabs>
          <w:tab w:pos="2609" w:val="left" w:leader="none"/>
        </w:tabs>
        <w:spacing w:before="40"/>
        <w:ind w:left="2609" w:right="145" w:hanging="1618"/>
      </w:pPr>
      <w:r>
        <w:rPr>
          <w:b/>
        </w:rPr>
        <w:t>SUM-60, II</w:t>
        <w:tab/>
      </w:r>
      <w:r>
        <w:rPr/>
        <w:t>Adicional noturno. Cumprimento integral da jornada no </w:t>
      </w:r>
      <w:r>
        <w:rPr/>
        <w:t>pe- ríodo</w:t>
      </w:r>
      <w:r>
        <w:rPr>
          <w:spacing w:val="-1"/>
        </w:rPr>
        <w:t> </w:t>
      </w:r>
      <w:r>
        <w:rPr/>
        <w:t>noturno.</w:t>
      </w:r>
      <w:r>
        <w:rPr>
          <w:spacing w:val="1"/>
        </w:rPr>
        <w:t> </w:t>
      </w:r>
      <w:r>
        <w:rPr/>
        <w:t>Prorrogação</w:t>
      </w:r>
      <w:r>
        <w:rPr>
          <w:spacing w:val="1"/>
        </w:rPr>
        <w:t> </w:t>
      </w:r>
      <w:r>
        <w:rPr/>
        <w:t>em</w:t>
      </w:r>
      <w:r>
        <w:rPr>
          <w:spacing w:val="-2"/>
        </w:rPr>
        <w:t> </w:t>
      </w:r>
      <w:r>
        <w:rPr/>
        <w:t>horário</w:t>
      </w:r>
      <w:r>
        <w:rPr>
          <w:spacing w:val="1"/>
        </w:rPr>
        <w:t> </w:t>
      </w:r>
      <w:r>
        <w:rPr/>
        <w:t>diurno.</w:t>
      </w:r>
      <w:r>
        <w:rPr>
          <w:spacing w:val="1"/>
        </w:rPr>
        <w:t> </w:t>
      </w:r>
      <w:r>
        <w:rPr/>
        <w:t>CLT,</w:t>
      </w:r>
      <w:r>
        <w:rPr>
          <w:spacing w:val="1"/>
        </w:rPr>
        <w:t> </w:t>
      </w:r>
      <w:r>
        <w:rPr/>
        <w:t>art.</w:t>
      </w:r>
      <w:r>
        <w:rPr>
          <w:spacing w:val="2"/>
        </w:rPr>
        <w:t> </w:t>
      </w:r>
      <w:r>
        <w:rPr>
          <w:spacing w:val="-5"/>
        </w:rPr>
        <w:t>73,</w:t>
      </w:r>
    </w:p>
    <w:p>
      <w:pPr>
        <w:pStyle w:val="BodyText"/>
        <w:spacing w:line="298" w:lineRule="exact"/>
        <w:ind w:left="2609"/>
      </w:pPr>
      <w:r>
        <w:rPr/>
        <w:t>§</w:t>
      </w:r>
      <w:r>
        <w:rPr>
          <w:spacing w:val="-3"/>
        </w:rPr>
        <w:t> </w:t>
      </w:r>
      <w:r>
        <w:rPr>
          <w:spacing w:val="-5"/>
        </w:rPr>
        <w:t>5º.</w:t>
      </w:r>
    </w:p>
    <w:p>
      <w:pPr>
        <w:pStyle w:val="BodyText"/>
        <w:spacing w:before="42"/>
        <w:ind w:left="2609" w:right="147" w:hanging="1618"/>
        <w:jc w:val="both"/>
      </w:pPr>
      <w:r>
        <w:rPr>
          <w:b/>
        </w:rPr>
        <w:t>SUM-102,</w:t>
      </w:r>
      <w:r>
        <w:rPr>
          <w:b/>
          <w:spacing w:val="-2"/>
        </w:rPr>
        <w:t> </w:t>
      </w:r>
      <w:r>
        <w:rPr>
          <w:b/>
        </w:rPr>
        <w:t>V</w:t>
      </w:r>
      <w:r>
        <w:rPr>
          <w:b/>
          <w:spacing w:val="80"/>
        </w:rPr>
        <w:t> </w:t>
      </w:r>
      <w:r>
        <w:rPr/>
        <w:t>Advogado. Bancário. Cargo de confiança. Jornada de traba- lho. CLT, art. 224, § 2º.</w:t>
      </w:r>
    </w:p>
    <w:p>
      <w:pPr>
        <w:pStyle w:val="BodyText"/>
        <w:spacing w:before="38"/>
        <w:ind w:left="2609" w:right="140" w:hanging="1618"/>
        <w:jc w:val="both"/>
      </w:pPr>
      <w:r>
        <w:rPr>
          <w:b/>
        </w:rPr>
        <w:t>SUM-437, I</w:t>
      </w:r>
      <w:r>
        <w:rPr>
          <w:b/>
          <w:spacing w:val="80"/>
        </w:rPr>
        <w:t> </w:t>
      </w:r>
      <w:r>
        <w:rPr/>
        <w:t>Após a edição da Lei nº 8.923/94, a não concessão ou a concessão parcial do intervalo intrajornada mínimo, para repouso e alimentação, a empregados urbanos e rurais, im- plica o pagamento total do período correspondente, e não apenas daquele suprimido, com acréscimo de, no mínimo, 50% sobre o valor da remuneração da hora normal de traba- lho (art. 71 da CLT), sem prejuízo do cômputo da efetiva jornada de labor para efeito de remuneração.</w:t>
      </w:r>
    </w:p>
    <w:p>
      <w:pPr>
        <w:pStyle w:val="BodyText"/>
        <w:spacing w:before="42"/>
        <w:ind w:left="2608" w:right="145" w:hanging="1618"/>
        <w:jc w:val="both"/>
      </w:pPr>
      <w:r>
        <w:rPr>
          <w:b/>
        </w:rPr>
        <w:t>OJ-SDI1-123 </w:t>
      </w:r>
      <w:r>
        <w:rPr/>
        <w:t>Bancário. Ajuda-alimentação prevista em norma coletiva decorrente de horas extras. Natureza indenizatória.</w:t>
      </w:r>
    </w:p>
    <w:p>
      <w:pPr>
        <w:pStyle w:val="BodyText"/>
        <w:spacing w:before="38"/>
        <w:ind w:left="2608" w:right="142" w:hanging="1618"/>
        <w:jc w:val="both"/>
      </w:pPr>
      <w:r>
        <w:rPr>
          <w:b/>
        </w:rPr>
        <w:t>SUM-226</w:t>
      </w:r>
      <w:r>
        <w:rPr>
          <w:b/>
          <w:spacing w:val="80"/>
        </w:rPr>
        <w:t>  </w:t>
      </w:r>
      <w:r>
        <w:rPr/>
        <w:t>Bancário.</w:t>
      </w:r>
      <w:r>
        <w:rPr>
          <w:spacing w:val="40"/>
        </w:rPr>
        <w:t> </w:t>
      </w:r>
      <w:r>
        <w:rPr/>
        <w:t>Base</w:t>
      </w:r>
      <w:r>
        <w:rPr>
          <w:spacing w:val="40"/>
        </w:rPr>
        <w:t> </w:t>
      </w:r>
      <w:r>
        <w:rPr/>
        <w:t>de</w:t>
      </w:r>
      <w:r>
        <w:rPr>
          <w:spacing w:val="40"/>
        </w:rPr>
        <w:t> </w:t>
      </w:r>
      <w:r>
        <w:rPr/>
        <w:t>cálculo.</w:t>
      </w:r>
      <w:r>
        <w:rPr>
          <w:spacing w:val="40"/>
        </w:rPr>
        <w:t> </w:t>
      </w:r>
      <w:r>
        <w:rPr/>
        <w:t>Integração.</w:t>
      </w:r>
      <w:r>
        <w:rPr>
          <w:spacing w:val="40"/>
        </w:rPr>
        <w:t> </w:t>
      </w:r>
      <w:r>
        <w:rPr/>
        <w:t>Gratificação</w:t>
      </w:r>
      <w:r>
        <w:rPr>
          <w:spacing w:val="40"/>
        </w:rPr>
        <w:t> </w:t>
      </w:r>
      <w:r>
        <w:rPr/>
        <w:t>por tempo de serviço.</w:t>
      </w:r>
    </w:p>
    <w:p>
      <w:pPr>
        <w:pStyle w:val="BodyText"/>
        <w:spacing w:before="40"/>
        <w:ind w:left="2608" w:right="144" w:hanging="1618"/>
        <w:jc w:val="both"/>
      </w:pPr>
      <w:r>
        <w:rPr>
          <w:b/>
        </w:rPr>
        <w:t>SUM-102,</w:t>
      </w:r>
      <w:r>
        <w:rPr>
          <w:b/>
          <w:spacing w:val="-1"/>
        </w:rPr>
        <w:t> </w:t>
      </w:r>
      <w:r>
        <w:rPr>
          <w:b/>
        </w:rPr>
        <w:t>VI</w:t>
      </w:r>
      <w:r>
        <w:rPr>
          <w:b/>
          <w:spacing w:val="40"/>
        </w:rPr>
        <w:t> </w:t>
      </w:r>
      <w:r>
        <w:rPr/>
        <w:t>Bancário. Caixa executivo. Cargo de confiança. Horas ex- </w:t>
      </w:r>
      <w:r>
        <w:rPr>
          <w:spacing w:val="-2"/>
        </w:rPr>
        <w:t>tras.</w:t>
      </w:r>
    </w:p>
    <w:p>
      <w:pPr>
        <w:pStyle w:val="BodyText"/>
        <w:spacing w:line="298" w:lineRule="exact" w:before="41"/>
        <w:ind w:left="847" w:right="2"/>
        <w:jc w:val="center"/>
      </w:pPr>
      <w:r>
        <w:rPr>
          <w:b/>
        </w:rPr>
        <w:t>SUM-102,</w:t>
      </w:r>
      <w:r>
        <w:rPr>
          <w:b/>
          <w:spacing w:val="-3"/>
        </w:rPr>
        <w:t> </w:t>
      </w:r>
      <w:r>
        <w:rPr>
          <w:b/>
        </w:rPr>
        <w:t>IV</w:t>
      </w:r>
      <w:r>
        <w:rPr>
          <w:b/>
          <w:spacing w:val="70"/>
        </w:rPr>
        <w:t> </w:t>
      </w:r>
      <w:r>
        <w:rPr/>
        <w:t>Bancário.</w:t>
      </w:r>
      <w:r>
        <w:rPr>
          <w:spacing w:val="20"/>
        </w:rPr>
        <w:t> </w:t>
      </w:r>
      <w:r>
        <w:rPr/>
        <w:t>Cargo</w:t>
      </w:r>
      <w:r>
        <w:rPr>
          <w:spacing w:val="20"/>
        </w:rPr>
        <w:t> </w:t>
      </w:r>
      <w:r>
        <w:rPr/>
        <w:t>de</w:t>
      </w:r>
      <w:r>
        <w:rPr>
          <w:spacing w:val="19"/>
        </w:rPr>
        <w:t> </w:t>
      </w:r>
      <w:r>
        <w:rPr/>
        <w:t>confiança.</w:t>
      </w:r>
      <w:r>
        <w:rPr>
          <w:spacing w:val="20"/>
        </w:rPr>
        <w:t> </w:t>
      </w:r>
      <w:r>
        <w:rPr/>
        <w:t>Enquadramento</w:t>
      </w:r>
      <w:r>
        <w:rPr>
          <w:spacing w:val="19"/>
        </w:rPr>
        <w:t> </w:t>
      </w:r>
      <w:r>
        <w:rPr/>
        <w:t>no</w:t>
      </w:r>
      <w:r>
        <w:rPr>
          <w:spacing w:val="20"/>
        </w:rPr>
        <w:t> </w:t>
      </w:r>
      <w:r>
        <w:rPr/>
        <w:t>art.</w:t>
      </w:r>
      <w:r>
        <w:rPr>
          <w:spacing w:val="19"/>
        </w:rPr>
        <w:t> </w:t>
      </w:r>
      <w:r>
        <w:rPr>
          <w:spacing w:val="-4"/>
        </w:rPr>
        <w:t>224,</w:t>
      </w:r>
    </w:p>
    <w:p>
      <w:pPr>
        <w:pStyle w:val="BodyText"/>
        <w:spacing w:line="298" w:lineRule="exact"/>
        <w:ind w:left="1574" w:right="765"/>
        <w:jc w:val="center"/>
      </w:pPr>
      <w:r>
        <w:rPr/>
        <w:t>§</w:t>
      </w:r>
      <w:r>
        <w:rPr>
          <w:spacing w:val="-4"/>
        </w:rPr>
        <w:t> </w:t>
      </w:r>
      <w:r>
        <w:rPr/>
        <w:t>2º,</w:t>
      </w:r>
      <w:r>
        <w:rPr>
          <w:spacing w:val="-4"/>
        </w:rPr>
        <w:t> </w:t>
      </w:r>
      <w:r>
        <w:rPr/>
        <w:t>da</w:t>
      </w:r>
      <w:r>
        <w:rPr>
          <w:spacing w:val="-4"/>
        </w:rPr>
        <w:t> </w:t>
      </w:r>
      <w:r>
        <w:rPr/>
        <w:t>CLT.</w:t>
      </w:r>
      <w:r>
        <w:rPr>
          <w:spacing w:val="-2"/>
        </w:rPr>
        <w:t> </w:t>
      </w:r>
      <w:r>
        <w:rPr/>
        <w:t>Horas</w:t>
      </w:r>
      <w:r>
        <w:rPr>
          <w:spacing w:val="-4"/>
        </w:rPr>
        <w:t> </w:t>
      </w:r>
      <w:r>
        <w:rPr/>
        <w:t>extras</w:t>
      </w:r>
      <w:r>
        <w:rPr>
          <w:spacing w:val="-4"/>
        </w:rPr>
        <w:t> </w:t>
      </w:r>
      <w:r>
        <w:rPr/>
        <w:t>além</w:t>
      </w:r>
      <w:r>
        <w:rPr>
          <w:spacing w:val="-5"/>
        </w:rPr>
        <w:t> </w:t>
      </w:r>
      <w:r>
        <w:rPr/>
        <w:t>da</w:t>
      </w:r>
      <w:r>
        <w:rPr>
          <w:spacing w:val="-2"/>
        </w:rPr>
        <w:t> </w:t>
      </w:r>
      <w:r>
        <w:rPr/>
        <w:t>8ª</w:t>
      </w:r>
      <w:r>
        <w:rPr>
          <w:spacing w:val="-6"/>
        </w:rPr>
        <w:t> </w:t>
      </w:r>
      <w:r>
        <w:rPr>
          <w:spacing w:val="-2"/>
        </w:rPr>
        <w:t>diária.</w:t>
      </w:r>
    </w:p>
    <w:p>
      <w:pPr>
        <w:pStyle w:val="BodyText"/>
        <w:tabs>
          <w:tab w:pos="2462" w:val="left" w:leader="none"/>
        </w:tabs>
        <w:spacing w:line="298" w:lineRule="exact" w:before="42"/>
        <w:ind w:left="845"/>
        <w:jc w:val="center"/>
      </w:pPr>
      <w:r>
        <w:rPr>
          <w:b/>
        </w:rPr>
        <w:t>SUM-102,</w:t>
      </w:r>
      <w:r>
        <w:rPr>
          <w:b/>
          <w:spacing w:val="-11"/>
        </w:rPr>
        <w:t> </w:t>
      </w:r>
      <w:r>
        <w:rPr>
          <w:b/>
          <w:spacing w:val="-5"/>
        </w:rPr>
        <w:t>II</w:t>
      </w:r>
      <w:r>
        <w:rPr>
          <w:b/>
        </w:rPr>
        <w:tab/>
      </w:r>
      <w:r>
        <w:rPr/>
        <w:t>Bancário.</w:t>
      </w:r>
      <w:r>
        <w:rPr>
          <w:spacing w:val="19"/>
        </w:rPr>
        <w:t> </w:t>
      </w:r>
      <w:r>
        <w:rPr/>
        <w:t>Cargo</w:t>
      </w:r>
      <w:r>
        <w:rPr>
          <w:spacing w:val="20"/>
        </w:rPr>
        <w:t> </w:t>
      </w:r>
      <w:r>
        <w:rPr/>
        <w:t>de</w:t>
      </w:r>
      <w:r>
        <w:rPr>
          <w:spacing w:val="19"/>
        </w:rPr>
        <w:t> </w:t>
      </w:r>
      <w:r>
        <w:rPr/>
        <w:t>confiança.</w:t>
      </w:r>
      <w:r>
        <w:rPr>
          <w:spacing w:val="20"/>
        </w:rPr>
        <w:t> </w:t>
      </w:r>
      <w:r>
        <w:rPr/>
        <w:t>Enquadramento</w:t>
      </w:r>
      <w:r>
        <w:rPr>
          <w:spacing w:val="19"/>
        </w:rPr>
        <w:t> </w:t>
      </w:r>
      <w:r>
        <w:rPr/>
        <w:t>no</w:t>
      </w:r>
      <w:r>
        <w:rPr>
          <w:spacing w:val="20"/>
        </w:rPr>
        <w:t> </w:t>
      </w:r>
      <w:r>
        <w:rPr/>
        <w:t>art.</w:t>
      </w:r>
      <w:r>
        <w:rPr>
          <w:spacing w:val="19"/>
        </w:rPr>
        <w:t> </w:t>
      </w:r>
      <w:r>
        <w:rPr>
          <w:spacing w:val="-4"/>
        </w:rPr>
        <w:t>224,</w:t>
      </w:r>
    </w:p>
    <w:p>
      <w:pPr>
        <w:pStyle w:val="BodyText"/>
        <w:ind w:left="2609"/>
      </w:pPr>
      <w:r>
        <w:rPr/>
        <w:t>§</w:t>
      </w:r>
      <w:r>
        <w:rPr>
          <w:spacing w:val="-2"/>
        </w:rPr>
        <w:t> </w:t>
      </w:r>
      <w:r>
        <w:rPr/>
        <w:t>2º,</w:t>
      </w:r>
      <w:r>
        <w:rPr>
          <w:spacing w:val="-2"/>
        </w:rPr>
        <w:t> </w:t>
      </w:r>
      <w:r>
        <w:rPr/>
        <w:t>da</w:t>
      </w:r>
      <w:r>
        <w:rPr>
          <w:spacing w:val="-2"/>
        </w:rPr>
        <w:t> </w:t>
      </w:r>
      <w:r>
        <w:rPr/>
        <w:t>CLT.</w:t>
      </w:r>
      <w:r>
        <w:rPr>
          <w:spacing w:val="-2"/>
        </w:rPr>
        <w:t> </w:t>
      </w:r>
      <w:r>
        <w:rPr/>
        <w:t>Percepção</w:t>
      </w:r>
      <w:r>
        <w:rPr>
          <w:spacing w:val="-2"/>
        </w:rPr>
        <w:t> </w:t>
      </w:r>
      <w:r>
        <w:rPr/>
        <w:t>de</w:t>
      </w:r>
      <w:r>
        <w:rPr>
          <w:spacing w:val="-2"/>
        </w:rPr>
        <w:t> </w:t>
      </w:r>
      <w:r>
        <w:rPr/>
        <w:t>gratificação.</w:t>
      </w:r>
      <w:r>
        <w:rPr>
          <w:spacing w:val="-2"/>
        </w:rPr>
        <w:t> </w:t>
      </w:r>
      <w:r>
        <w:rPr/>
        <w:t>Indevidas</w:t>
      </w:r>
      <w:r>
        <w:rPr>
          <w:spacing w:val="-2"/>
        </w:rPr>
        <w:t> </w:t>
      </w:r>
      <w:r>
        <w:rPr/>
        <w:t>as</w:t>
      </w:r>
      <w:r>
        <w:rPr>
          <w:spacing w:val="-2"/>
        </w:rPr>
        <w:t> </w:t>
      </w:r>
      <w:r>
        <w:rPr/>
        <w:t>7ª</w:t>
      </w:r>
      <w:r>
        <w:rPr>
          <w:spacing w:val="-4"/>
        </w:rPr>
        <w:t> </w:t>
      </w:r>
      <w:r>
        <w:rPr/>
        <w:t>e</w:t>
      </w:r>
      <w:r>
        <w:rPr>
          <w:spacing w:val="-2"/>
        </w:rPr>
        <w:t> </w:t>
      </w:r>
      <w:r>
        <w:rPr/>
        <w:t>8ª horas como extras.</w:t>
      </w:r>
    </w:p>
    <w:p>
      <w:pPr>
        <w:pStyle w:val="BodyText"/>
        <w:spacing w:before="39"/>
        <w:ind w:left="2609" w:hanging="1618"/>
      </w:pPr>
      <w:r>
        <w:rPr>
          <w:b/>
        </w:rPr>
        <w:t>SUM-102,</w:t>
      </w:r>
      <w:r>
        <w:rPr>
          <w:b/>
          <w:spacing w:val="-2"/>
        </w:rPr>
        <w:t> </w:t>
      </w:r>
      <w:r>
        <w:rPr>
          <w:b/>
        </w:rPr>
        <w:t>III</w:t>
      </w:r>
      <w:r>
        <w:rPr>
          <w:b/>
          <w:spacing w:val="40"/>
        </w:rPr>
        <w:t> </w:t>
      </w:r>
      <w:r>
        <w:rPr/>
        <w:t>Bancário.</w:t>
      </w:r>
      <w:r>
        <w:rPr>
          <w:spacing w:val="40"/>
        </w:rPr>
        <w:t> </w:t>
      </w:r>
      <w:r>
        <w:rPr/>
        <w:t>Cargo</w:t>
      </w:r>
      <w:r>
        <w:rPr>
          <w:spacing w:val="40"/>
        </w:rPr>
        <w:t> </w:t>
      </w:r>
      <w:r>
        <w:rPr/>
        <w:t>de</w:t>
      </w:r>
      <w:r>
        <w:rPr>
          <w:spacing w:val="40"/>
        </w:rPr>
        <w:t> </w:t>
      </w:r>
      <w:r>
        <w:rPr/>
        <w:t>confiança.</w:t>
      </w:r>
      <w:r>
        <w:rPr>
          <w:spacing w:val="40"/>
        </w:rPr>
        <w:t> </w:t>
      </w:r>
      <w:r>
        <w:rPr/>
        <w:t>Gratificação.</w:t>
      </w:r>
      <w:r>
        <w:rPr>
          <w:spacing w:val="40"/>
        </w:rPr>
        <w:t> </w:t>
      </w:r>
      <w:r>
        <w:rPr/>
        <w:t>Pagamento</w:t>
      </w:r>
      <w:r>
        <w:rPr>
          <w:spacing w:val="40"/>
        </w:rPr>
        <w:t> </w:t>
      </w:r>
      <w:r>
        <w:rPr/>
        <w:t>a menor. 7ª e 8ª horas devidas.</w:t>
      </w:r>
    </w:p>
    <w:p>
      <w:pPr>
        <w:pStyle w:val="BodyText"/>
        <w:tabs>
          <w:tab w:pos="2609" w:val="left" w:leader="none"/>
        </w:tabs>
        <w:spacing w:before="41"/>
        <w:ind w:left="991"/>
      </w:pPr>
      <w:r>
        <w:rPr>
          <w:b/>
          <w:spacing w:val="-2"/>
        </w:rPr>
        <w:t>SUM-</w:t>
      </w:r>
      <w:r>
        <w:rPr>
          <w:b/>
          <w:spacing w:val="-5"/>
        </w:rPr>
        <w:t>109</w:t>
      </w:r>
      <w:r>
        <w:rPr>
          <w:b/>
        </w:rPr>
        <w:tab/>
      </w:r>
      <w:r>
        <w:rPr/>
        <w:t>Bancário.</w:t>
      </w:r>
      <w:r>
        <w:rPr>
          <w:spacing w:val="-10"/>
        </w:rPr>
        <w:t> </w:t>
      </w:r>
      <w:r>
        <w:rPr/>
        <w:t>Compensação.</w:t>
      </w:r>
      <w:r>
        <w:rPr>
          <w:spacing w:val="-9"/>
        </w:rPr>
        <w:t> </w:t>
      </w:r>
      <w:r>
        <w:rPr/>
        <w:t>Gratificação</w:t>
      </w:r>
      <w:r>
        <w:rPr>
          <w:spacing w:val="-10"/>
        </w:rPr>
        <w:t> </w:t>
      </w:r>
      <w:r>
        <w:rPr/>
        <w:t>de</w:t>
      </w:r>
      <w:r>
        <w:rPr>
          <w:spacing w:val="-9"/>
        </w:rPr>
        <w:t> </w:t>
      </w:r>
      <w:r>
        <w:rPr>
          <w:spacing w:val="-2"/>
        </w:rPr>
        <w:t>função.</w:t>
      </w:r>
    </w:p>
    <w:p>
      <w:pPr>
        <w:pStyle w:val="BodyText"/>
        <w:tabs>
          <w:tab w:pos="2609" w:val="left" w:leader="none"/>
        </w:tabs>
        <w:spacing w:before="39"/>
        <w:ind w:left="2609" w:right="149" w:hanging="1618"/>
      </w:pPr>
      <w:r>
        <w:rPr>
          <w:b/>
        </w:rPr>
        <w:t>SUM-199, I</w:t>
        <w:tab/>
      </w:r>
      <w:r>
        <w:rPr/>
        <w:t>Bancário.</w:t>
      </w:r>
      <w:r>
        <w:rPr>
          <w:spacing w:val="-3"/>
        </w:rPr>
        <w:t> </w:t>
      </w:r>
      <w:r>
        <w:rPr/>
        <w:t>Horas</w:t>
      </w:r>
      <w:r>
        <w:rPr>
          <w:spacing w:val="-3"/>
        </w:rPr>
        <w:t> </w:t>
      </w:r>
      <w:r>
        <w:rPr/>
        <w:t>extras.</w:t>
      </w:r>
      <w:r>
        <w:rPr>
          <w:spacing w:val="-3"/>
        </w:rPr>
        <w:t> </w:t>
      </w:r>
      <w:r>
        <w:rPr/>
        <w:t>Pré-contratação</w:t>
      </w:r>
      <w:r>
        <w:rPr>
          <w:spacing w:val="-3"/>
        </w:rPr>
        <w:t> </w:t>
      </w:r>
      <w:r>
        <w:rPr/>
        <w:t>ou</w:t>
      </w:r>
      <w:r>
        <w:rPr>
          <w:spacing w:val="-4"/>
        </w:rPr>
        <w:t> </w:t>
      </w:r>
      <w:r>
        <w:rPr/>
        <w:t>pactuadas</w:t>
      </w:r>
      <w:r>
        <w:rPr>
          <w:spacing w:val="-4"/>
        </w:rPr>
        <w:t> </w:t>
      </w:r>
      <w:r>
        <w:rPr/>
        <w:t>após</w:t>
      </w:r>
      <w:r>
        <w:rPr>
          <w:spacing w:val="-4"/>
        </w:rPr>
        <w:t> </w:t>
      </w:r>
      <w:r>
        <w:rPr/>
        <w:t>a admissão. Efeitos.</w:t>
      </w:r>
    </w:p>
    <w:p>
      <w:pPr>
        <w:pStyle w:val="BodyText"/>
        <w:tabs>
          <w:tab w:pos="2609" w:val="left" w:leader="none"/>
        </w:tabs>
        <w:spacing w:line="273" w:lineRule="auto" w:before="41"/>
        <w:ind w:left="991" w:right="554" w:hanging="1"/>
      </w:pPr>
      <w:r>
        <w:rPr>
          <w:b/>
        </w:rPr>
        <w:t>SUM-199</w:t>
      </w:r>
      <w:r>
        <w:rPr/>
        <w:t>, </w:t>
      </w:r>
      <w:r>
        <w:rPr>
          <w:b/>
        </w:rPr>
        <w:t>II</w:t>
        <w:tab/>
      </w:r>
      <w:r>
        <w:rPr/>
        <w:t>Bancário. Pré-contratação. Supressão. Prescrição total. </w:t>
      </w:r>
      <w:r>
        <w:rPr>
          <w:b/>
          <w:spacing w:val="-2"/>
        </w:rPr>
        <w:t>SUM-113</w:t>
      </w:r>
      <w:r>
        <w:rPr>
          <w:b/>
        </w:rPr>
        <w:tab/>
      </w:r>
      <w:r>
        <w:rPr/>
        <w:t>Bancário.</w:t>
      </w:r>
      <w:r>
        <w:rPr>
          <w:spacing w:val="-7"/>
        </w:rPr>
        <w:t> </w:t>
      </w:r>
      <w:r>
        <w:rPr/>
        <w:t>Sábado.</w:t>
      </w:r>
      <w:r>
        <w:rPr>
          <w:spacing w:val="-4"/>
        </w:rPr>
        <w:t> </w:t>
      </w:r>
      <w:r>
        <w:rPr/>
        <w:t>Dia</w:t>
      </w:r>
      <w:r>
        <w:rPr>
          <w:spacing w:val="-4"/>
        </w:rPr>
        <w:t> </w:t>
      </w:r>
      <w:r>
        <w:rPr/>
        <w:t>útil.</w:t>
      </w:r>
      <w:r>
        <w:rPr>
          <w:spacing w:val="-7"/>
        </w:rPr>
        <w:t> </w:t>
      </w:r>
      <w:r>
        <w:rPr/>
        <w:t>Repercussão</w:t>
      </w:r>
      <w:r>
        <w:rPr>
          <w:spacing w:val="-7"/>
        </w:rPr>
        <w:t> </w:t>
      </w:r>
      <w:r>
        <w:rPr/>
        <w:t>de</w:t>
      </w:r>
      <w:r>
        <w:rPr>
          <w:spacing w:val="-7"/>
        </w:rPr>
        <w:t> </w:t>
      </w:r>
      <w:r>
        <w:rPr/>
        <w:t>horas</w:t>
      </w:r>
      <w:r>
        <w:rPr>
          <w:spacing w:val="-7"/>
        </w:rPr>
        <w:t> </w:t>
      </w:r>
      <w:r>
        <w:rPr/>
        <w:t>extras. </w:t>
      </w:r>
      <w:r>
        <w:rPr>
          <w:b/>
          <w:spacing w:val="-2"/>
        </w:rPr>
        <w:t>SUM-124</w:t>
      </w:r>
      <w:r>
        <w:rPr>
          <w:b/>
        </w:rPr>
        <w:tab/>
      </w:r>
      <w:r>
        <w:rPr/>
        <w:t>Bancário. Salário-hora. Divisor.</w:t>
      </w:r>
    </w:p>
    <w:p>
      <w:pPr>
        <w:pStyle w:val="BodyText"/>
        <w:rPr>
          <w:sz w:val="20"/>
        </w:rPr>
      </w:pPr>
    </w:p>
    <w:p>
      <w:pPr>
        <w:pStyle w:val="BodyText"/>
        <w:rPr>
          <w:sz w:val="20"/>
        </w:rPr>
      </w:pPr>
    </w:p>
    <w:p>
      <w:pPr>
        <w:pStyle w:val="BodyText"/>
        <w:spacing w:before="5"/>
        <w:rPr>
          <w:sz w:val="28"/>
        </w:rPr>
      </w:pPr>
      <w:r>
        <w:rPr/>
        <mc:AlternateContent>
          <mc:Choice Requires="wps">
            <w:drawing>
              <wp:anchor distT="0" distB="0" distL="0" distR="0" allowOverlap="1" layoutInCell="1" locked="0" behindDoc="1" simplePos="0" relativeHeight="488222208">
                <wp:simplePos x="0" y="0"/>
                <wp:positionH relativeFrom="page">
                  <wp:posOffset>954024</wp:posOffset>
                </wp:positionH>
                <wp:positionV relativeFrom="paragraph">
                  <wp:posOffset>223462</wp:posOffset>
                </wp:positionV>
                <wp:extent cx="5581015" cy="6350"/>
                <wp:effectExtent l="0" t="0" r="0" b="0"/>
                <wp:wrapTopAndBottom/>
                <wp:docPr id="1536" name="Graphic 1536"/>
                <wp:cNvGraphicFramePr>
                  <a:graphicFrameLocks/>
                </wp:cNvGraphicFramePr>
                <a:graphic>
                  <a:graphicData uri="http://schemas.microsoft.com/office/word/2010/wordprocessingShape">
                    <wps:wsp>
                      <wps:cNvPr id="1536" name="Graphic 1536"/>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7.595453pt;width:439.439pt;height:.481pt;mso-position-horizontal-relative:page;mso-position-vertical-relative:paragraph;z-index:-15094272;mso-wrap-distance-left:0;mso-wrap-distance-right:0" id="docshape1535" filled="true" fillcolor="#000000" stroked="false">
                <v:fill type="solid"/>
                <w10:wrap type="topAndBottom"/>
              </v:rect>
            </w:pict>
          </mc:Fallback>
        </mc:AlternateContent>
      </w:r>
    </w:p>
    <w:p>
      <w:pPr>
        <w:pStyle w:val="Heading5"/>
        <w:ind w:left="2979" w:right="2950"/>
        <w:jc w:val="center"/>
      </w:pPr>
      <w:r>
        <w:rPr>
          <w:spacing w:val="-2"/>
        </w:rPr>
        <w:t>H-</w:t>
      </w:r>
      <w:r>
        <w:rPr>
          <w:spacing w:val="-5"/>
        </w:rPr>
        <w:t>96</w:t>
      </w:r>
    </w:p>
    <w:p>
      <w:pPr>
        <w:spacing w:after="0"/>
        <w:jc w:val="center"/>
        <w:sectPr>
          <w:headerReference w:type="default" r:id="rId275"/>
          <w:footerReference w:type="default" r:id="rId276"/>
          <w:pgSz w:w="11910" w:h="16840"/>
          <w:pgMar w:header="765" w:footer="0" w:top="1100" w:bottom="280" w:left="1360" w:right="1500"/>
        </w:sectPr>
      </w:pPr>
    </w:p>
    <w:p>
      <w:pPr>
        <w:pStyle w:val="BodyText"/>
        <w:spacing w:before="74"/>
        <w:ind w:left="2609" w:right="143" w:hanging="1618"/>
        <w:jc w:val="both"/>
      </w:pPr>
      <w:r>
        <w:rPr/>
        <mc:AlternateContent>
          <mc:Choice Requires="wps">
            <w:drawing>
              <wp:anchor distT="0" distB="0" distL="0" distR="0" allowOverlap="1" layoutInCell="1" locked="0" behindDoc="0" simplePos="0" relativeHeight="16365568">
                <wp:simplePos x="0" y="0"/>
                <wp:positionH relativeFrom="page">
                  <wp:posOffset>6858000</wp:posOffset>
                </wp:positionH>
                <wp:positionV relativeFrom="page">
                  <wp:posOffset>8905240</wp:posOffset>
                </wp:positionV>
                <wp:extent cx="702945" cy="1259840"/>
                <wp:effectExtent l="0" t="0" r="0" b="0"/>
                <wp:wrapNone/>
                <wp:docPr id="1539" name="Graphic 1539"/>
                <wp:cNvGraphicFramePr>
                  <a:graphicFrameLocks/>
                </wp:cNvGraphicFramePr>
                <a:graphic>
                  <a:graphicData uri="http://schemas.microsoft.com/office/word/2010/wordprocessingShape">
                    <wps:wsp>
                      <wps:cNvPr id="1539" name="Graphic 1539"/>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365568" id="docshape1538"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366080">
                <wp:simplePos x="0" y="0"/>
                <wp:positionH relativeFrom="page">
                  <wp:posOffset>6827707</wp:posOffset>
                </wp:positionH>
                <wp:positionV relativeFrom="page">
                  <wp:posOffset>9161016</wp:posOffset>
                </wp:positionV>
                <wp:extent cx="300990" cy="742950"/>
                <wp:effectExtent l="0" t="0" r="0" b="0"/>
                <wp:wrapNone/>
                <wp:docPr id="1540" name="Textbox 1540"/>
                <wp:cNvGraphicFramePr>
                  <a:graphicFrameLocks/>
                </wp:cNvGraphicFramePr>
                <a:graphic>
                  <a:graphicData uri="http://schemas.microsoft.com/office/word/2010/wordprocessingShape">
                    <wps:wsp>
                      <wps:cNvPr id="1540" name="Textbox 1540"/>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366080" type="#_x0000_t202" id="docshape1539"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r>
        <w:rPr>
          <w:b/>
        </w:rPr>
        <w:t>OJ-SDI2-5</w:t>
      </w:r>
      <w:r>
        <w:rPr>
          <w:b/>
          <w:spacing w:val="40"/>
        </w:rPr>
        <w:t>  </w:t>
      </w:r>
      <w:r>
        <w:rPr/>
        <w:t>Banco do Brasil. Adicionais AP e ADI ou AFR. Ação resci- sória. Decisão rescindenda anterior à OJ 17. Súm. 83 </w:t>
      </w:r>
      <w:r>
        <w:rPr/>
        <w:t>do TST. Súm. 343 do STF.</w:t>
      </w:r>
    </w:p>
    <w:p>
      <w:pPr>
        <w:pStyle w:val="BodyText"/>
        <w:spacing w:line="298" w:lineRule="exact" w:before="39"/>
        <w:ind w:left="991"/>
        <w:jc w:val="both"/>
      </w:pPr>
      <w:r>
        <w:rPr>
          <w:b/>
        </w:rPr>
        <w:t>OJ-SDI1-17</w:t>
      </w:r>
      <w:r>
        <w:rPr>
          <w:b/>
          <w:spacing w:val="74"/>
        </w:rPr>
        <w:t>  </w:t>
      </w:r>
      <w:r>
        <w:rPr/>
        <w:t>Banco</w:t>
      </w:r>
      <w:r>
        <w:rPr>
          <w:spacing w:val="19"/>
        </w:rPr>
        <w:t> </w:t>
      </w:r>
      <w:r>
        <w:rPr/>
        <w:t>do</w:t>
      </w:r>
      <w:r>
        <w:rPr>
          <w:spacing w:val="20"/>
        </w:rPr>
        <w:t> </w:t>
      </w:r>
      <w:r>
        <w:rPr/>
        <w:t>Brasil.</w:t>
      </w:r>
      <w:r>
        <w:rPr>
          <w:spacing w:val="22"/>
        </w:rPr>
        <w:t> </w:t>
      </w:r>
      <w:r>
        <w:rPr/>
        <w:t>Adicionais</w:t>
      </w:r>
      <w:r>
        <w:rPr>
          <w:spacing w:val="19"/>
        </w:rPr>
        <w:t> </w:t>
      </w:r>
      <w:r>
        <w:rPr/>
        <w:t>AP,</w:t>
      </w:r>
      <w:r>
        <w:rPr>
          <w:spacing w:val="20"/>
        </w:rPr>
        <w:t> </w:t>
      </w:r>
      <w:r>
        <w:rPr/>
        <w:t>ADI</w:t>
      </w:r>
      <w:r>
        <w:rPr>
          <w:spacing w:val="19"/>
        </w:rPr>
        <w:t> </w:t>
      </w:r>
      <w:r>
        <w:rPr/>
        <w:t>ou</w:t>
      </w:r>
      <w:r>
        <w:rPr>
          <w:spacing w:val="20"/>
        </w:rPr>
        <w:t> </w:t>
      </w:r>
      <w:r>
        <w:rPr/>
        <w:t>AFR.</w:t>
      </w:r>
      <w:r>
        <w:rPr>
          <w:spacing w:val="19"/>
        </w:rPr>
        <w:t> </w:t>
      </w:r>
      <w:r>
        <w:rPr>
          <w:spacing w:val="-2"/>
        </w:rPr>
        <w:t>Somatório.</w:t>
      </w:r>
    </w:p>
    <w:p>
      <w:pPr>
        <w:pStyle w:val="BodyText"/>
        <w:spacing w:line="298" w:lineRule="exact"/>
        <w:ind w:left="2609"/>
        <w:jc w:val="both"/>
      </w:pPr>
      <w:r>
        <w:rPr/>
        <w:t>Cargo</w:t>
      </w:r>
      <w:r>
        <w:rPr>
          <w:spacing w:val="-5"/>
        </w:rPr>
        <w:t> </w:t>
      </w:r>
      <w:r>
        <w:rPr/>
        <w:t>de</w:t>
      </w:r>
      <w:r>
        <w:rPr>
          <w:spacing w:val="-5"/>
        </w:rPr>
        <w:t> </w:t>
      </w:r>
      <w:r>
        <w:rPr/>
        <w:t>confiança.</w:t>
      </w:r>
      <w:r>
        <w:rPr>
          <w:spacing w:val="-5"/>
        </w:rPr>
        <w:t> </w:t>
      </w:r>
      <w:r>
        <w:rPr/>
        <w:t>CLT,</w:t>
      </w:r>
      <w:r>
        <w:rPr>
          <w:spacing w:val="-5"/>
        </w:rPr>
        <w:t> </w:t>
      </w:r>
      <w:r>
        <w:rPr/>
        <w:t>art.</w:t>
      </w:r>
      <w:r>
        <w:rPr>
          <w:spacing w:val="-4"/>
        </w:rPr>
        <w:t> </w:t>
      </w:r>
      <w:r>
        <w:rPr/>
        <w:t>224,</w:t>
      </w:r>
      <w:r>
        <w:rPr>
          <w:spacing w:val="-5"/>
        </w:rPr>
        <w:t> </w:t>
      </w:r>
      <w:r>
        <w:rPr/>
        <w:t>§</w:t>
      </w:r>
      <w:r>
        <w:rPr>
          <w:spacing w:val="-5"/>
        </w:rPr>
        <w:t> 2º.</w:t>
      </w:r>
    </w:p>
    <w:p>
      <w:pPr>
        <w:pStyle w:val="BodyText"/>
        <w:spacing w:before="42"/>
        <w:ind w:left="2608" w:right="142" w:hanging="1618"/>
        <w:jc w:val="both"/>
      </w:pPr>
      <w:r>
        <w:rPr>
          <w:b/>
        </w:rPr>
        <w:t>OJ-SDI1-18,</w:t>
      </w:r>
      <w:r>
        <w:rPr>
          <w:b/>
          <w:spacing w:val="-5"/>
        </w:rPr>
        <w:t> </w:t>
      </w:r>
      <w:r>
        <w:rPr>
          <w:b/>
        </w:rPr>
        <w:t>I</w:t>
      </w:r>
      <w:r>
        <w:rPr>
          <w:b/>
          <w:spacing w:val="-9"/>
        </w:rPr>
        <w:t> </w:t>
      </w:r>
      <w:r>
        <w:rPr/>
        <w:t>Banco do Brasil. Complementação de aposentadoria. Inte- gração. Horas extras. Incidência da contribuição à Previ.</w:t>
      </w:r>
    </w:p>
    <w:p>
      <w:pPr>
        <w:pStyle w:val="BodyText"/>
        <w:spacing w:line="298" w:lineRule="exact" w:before="40"/>
        <w:ind w:left="991"/>
        <w:jc w:val="both"/>
      </w:pPr>
      <w:r>
        <w:rPr>
          <w:b/>
        </w:rPr>
        <w:t>SUM-264</w:t>
      </w:r>
      <w:r>
        <w:rPr>
          <w:b/>
          <w:spacing w:val="70"/>
        </w:rPr>
        <w:t>    </w:t>
      </w:r>
      <w:r>
        <w:rPr/>
        <w:t>Base</w:t>
      </w:r>
      <w:r>
        <w:rPr>
          <w:spacing w:val="28"/>
        </w:rPr>
        <w:t> </w:t>
      </w:r>
      <w:r>
        <w:rPr/>
        <w:t>de</w:t>
      </w:r>
      <w:r>
        <w:rPr>
          <w:spacing w:val="24"/>
        </w:rPr>
        <w:t> </w:t>
      </w:r>
      <w:r>
        <w:rPr/>
        <w:t>cálculo.</w:t>
      </w:r>
      <w:r>
        <w:rPr>
          <w:spacing w:val="24"/>
        </w:rPr>
        <w:t> </w:t>
      </w:r>
      <w:r>
        <w:rPr/>
        <w:t>Composição.</w:t>
      </w:r>
      <w:r>
        <w:rPr>
          <w:spacing w:val="25"/>
        </w:rPr>
        <w:t> </w:t>
      </w:r>
      <w:r>
        <w:rPr/>
        <w:t>Parcela</w:t>
      </w:r>
      <w:r>
        <w:rPr>
          <w:spacing w:val="24"/>
        </w:rPr>
        <w:t> </w:t>
      </w:r>
      <w:r>
        <w:rPr/>
        <w:t>de</w:t>
      </w:r>
      <w:r>
        <w:rPr>
          <w:spacing w:val="24"/>
        </w:rPr>
        <w:t> </w:t>
      </w:r>
      <w:r>
        <w:rPr/>
        <w:t>natureza</w:t>
      </w:r>
      <w:r>
        <w:rPr>
          <w:spacing w:val="25"/>
        </w:rPr>
        <w:t> </w:t>
      </w:r>
      <w:r>
        <w:rPr>
          <w:spacing w:val="-2"/>
        </w:rPr>
        <w:t>salarial.</w:t>
      </w:r>
    </w:p>
    <w:p>
      <w:pPr>
        <w:pStyle w:val="BodyText"/>
        <w:spacing w:line="298" w:lineRule="exact"/>
        <w:ind w:left="2608"/>
        <w:jc w:val="both"/>
      </w:pPr>
      <w:r>
        <w:rPr/>
        <w:t>Adicional</w:t>
      </w:r>
      <w:r>
        <w:rPr>
          <w:spacing w:val="-8"/>
        </w:rPr>
        <w:t> </w:t>
      </w:r>
      <w:r>
        <w:rPr/>
        <w:t>previsto</w:t>
      </w:r>
      <w:r>
        <w:rPr>
          <w:spacing w:val="-4"/>
        </w:rPr>
        <w:t> </w:t>
      </w:r>
      <w:r>
        <w:rPr/>
        <w:t>em</w:t>
      </w:r>
      <w:r>
        <w:rPr>
          <w:spacing w:val="-8"/>
        </w:rPr>
        <w:t> </w:t>
      </w:r>
      <w:r>
        <w:rPr/>
        <w:t>norma</w:t>
      </w:r>
      <w:r>
        <w:rPr>
          <w:spacing w:val="-7"/>
        </w:rPr>
        <w:t> </w:t>
      </w:r>
      <w:r>
        <w:rPr>
          <w:spacing w:val="-2"/>
        </w:rPr>
        <w:t>coletiva.</w:t>
      </w:r>
    </w:p>
    <w:p>
      <w:pPr>
        <w:pStyle w:val="BodyText"/>
        <w:spacing w:before="40"/>
        <w:ind w:left="2608" w:right="143" w:hanging="1618"/>
        <w:jc w:val="both"/>
      </w:pPr>
      <w:r>
        <w:rPr>
          <w:b/>
        </w:rPr>
        <w:t>OJ-SDI1-47</w:t>
      </w:r>
      <w:r>
        <w:rPr>
          <w:b/>
          <w:spacing w:val="80"/>
          <w:w w:val="150"/>
        </w:rPr>
        <w:t> </w:t>
      </w:r>
      <w:r>
        <w:rPr/>
        <w:t>Base de cálculo. Soma do salário contratual como o </w:t>
      </w:r>
      <w:r>
        <w:rPr/>
        <w:t>adicio- nal de insalubridade.</w:t>
      </w:r>
    </w:p>
    <w:p>
      <w:pPr>
        <w:pStyle w:val="BodyText"/>
        <w:spacing w:before="40"/>
        <w:ind w:left="2608" w:right="143" w:hanging="1618"/>
        <w:jc w:val="both"/>
      </w:pPr>
      <w:r>
        <w:rPr>
          <w:b/>
        </w:rPr>
        <w:t>OJ-SDI1T-70 </w:t>
      </w:r>
      <w:r>
        <w:rPr/>
        <w:t>Caixa Econômica Federal. Bancário. Plano de Cargos em Comissão. Opção pela jornada de oito</w:t>
      </w:r>
      <w:r>
        <w:rPr>
          <w:spacing w:val="80"/>
        </w:rPr>
        <w:t> </w:t>
      </w:r>
      <w:r>
        <w:rPr/>
        <w:t>horas. Ineficácia. Exercício de funções meramente técnicas. Não caracteriza- ção de exercício de função de confiança.</w:t>
      </w:r>
    </w:p>
    <w:p>
      <w:pPr>
        <w:pStyle w:val="BodyText"/>
        <w:spacing w:before="40"/>
        <w:ind w:left="2608" w:right="143" w:hanging="1618"/>
        <w:jc w:val="both"/>
      </w:pPr>
      <w:r>
        <w:rPr>
          <w:b/>
        </w:rPr>
        <w:t>SUM-102</w:t>
      </w:r>
      <w:r>
        <w:rPr/>
        <w:t>,</w:t>
      </w:r>
      <w:r>
        <w:rPr>
          <w:spacing w:val="-7"/>
        </w:rPr>
        <w:t> </w:t>
      </w:r>
      <w:r>
        <w:rPr>
          <w:b/>
        </w:rPr>
        <w:t>VII</w:t>
      </w:r>
      <w:r>
        <w:rPr>
          <w:b/>
          <w:spacing w:val="-17"/>
        </w:rPr>
        <w:t> </w:t>
      </w:r>
      <w:r>
        <w:rPr/>
        <w:t>Cargo de confiança. Gratificação de função não inferior a 1/3. Norma coletiva que contempla valor superior. Indevi- das as 7ª e 8ª horas. Direito às diferenças de gratificação de </w:t>
      </w:r>
      <w:r>
        <w:rPr>
          <w:spacing w:val="-2"/>
        </w:rPr>
        <w:t>função.</w:t>
      </w:r>
    </w:p>
    <w:p>
      <w:pPr>
        <w:pStyle w:val="BodyText"/>
        <w:spacing w:before="40"/>
        <w:ind w:left="2608" w:right="146" w:hanging="1618"/>
        <w:jc w:val="both"/>
      </w:pPr>
      <w:r>
        <w:rPr>
          <w:b/>
        </w:rPr>
        <w:t>SUM-366</w:t>
      </w:r>
      <w:r>
        <w:rPr>
          <w:b/>
          <w:spacing w:val="80"/>
          <w:w w:val="150"/>
        </w:rPr>
        <w:t>  </w:t>
      </w:r>
      <w:r>
        <w:rPr/>
        <w:t>Cartão de ponto. Registro. Minutos que antecedem e suce- dem a jornada de trabalho.</w:t>
      </w:r>
    </w:p>
    <w:p>
      <w:pPr>
        <w:spacing w:before="41"/>
        <w:ind w:left="991" w:right="0" w:firstLine="0"/>
        <w:jc w:val="both"/>
        <w:rPr>
          <w:sz w:val="26"/>
        </w:rPr>
      </w:pPr>
      <w:r>
        <w:rPr>
          <w:b/>
          <w:sz w:val="26"/>
        </w:rPr>
        <w:t>SUM-340</w:t>
      </w:r>
      <w:r>
        <w:rPr>
          <w:b/>
          <w:spacing w:val="69"/>
          <w:sz w:val="26"/>
        </w:rPr>
        <w:t>    </w:t>
      </w:r>
      <w:r>
        <w:rPr>
          <w:sz w:val="26"/>
        </w:rPr>
        <w:t>Comissionista.</w:t>
      </w:r>
      <w:r>
        <w:rPr>
          <w:spacing w:val="-2"/>
          <w:sz w:val="26"/>
        </w:rPr>
        <w:t> </w:t>
      </w:r>
      <w:r>
        <w:rPr>
          <w:sz w:val="26"/>
        </w:rPr>
        <w:t>Adicional</w:t>
      </w:r>
      <w:r>
        <w:rPr>
          <w:spacing w:val="-4"/>
          <w:sz w:val="26"/>
        </w:rPr>
        <w:t> </w:t>
      </w:r>
      <w:r>
        <w:rPr>
          <w:sz w:val="26"/>
        </w:rPr>
        <w:t>de</w:t>
      </w:r>
      <w:r>
        <w:rPr>
          <w:spacing w:val="-5"/>
          <w:sz w:val="26"/>
        </w:rPr>
        <w:t> </w:t>
      </w:r>
      <w:r>
        <w:rPr>
          <w:sz w:val="26"/>
        </w:rPr>
        <w:t>horas</w:t>
      </w:r>
      <w:r>
        <w:rPr>
          <w:spacing w:val="-4"/>
          <w:sz w:val="26"/>
        </w:rPr>
        <w:t> </w:t>
      </w:r>
      <w:r>
        <w:rPr>
          <w:spacing w:val="-2"/>
          <w:sz w:val="26"/>
        </w:rPr>
        <w:t>extras.</w:t>
      </w:r>
    </w:p>
    <w:p>
      <w:pPr>
        <w:pStyle w:val="BodyText"/>
        <w:spacing w:before="39"/>
        <w:ind w:left="2608" w:hanging="1618"/>
      </w:pPr>
      <w:r>
        <w:rPr>
          <w:b/>
        </w:rPr>
        <w:t>OJ-SDI1-397</w:t>
      </w:r>
      <w:r>
        <w:rPr>
          <w:b/>
          <w:spacing w:val="40"/>
        </w:rPr>
        <w:t> </w:t>
      </w:r>
      <w:r>
        <w:rPr/>
        <w:t>Comissionista misto. Horas extras. Base de cálculo. Aplica- ção da Súmula n.º 340 do TST.</w:t>
      </w:r>
    </w:p>
    <w:p>
      <w:pPr>
        <w:pStyle w:val="BodyText"/>
        <w:spacing w:before="41"/>
        <w:ind w:left="2608" w:right="176" w:hanging="1618"/>
      </w:pPr>
      <w:r>
        <w:rPr>
          <w:b/>
        </w:rPr>
        <w:t>OJ-SDI1-223</w:t>
      </w:r>
      <w:r>
        <w:rPr>
          <w:b/>
          <w:spacing w:val="40"/>
        </w:rPr>
        <w:t> </w:t>
      </w:r>
      <w:r>
        <w:rPr/>
        <w:t>Compensação de jornada. Acordo individual tácito. Valida- </w:t>
      </w:r>
      <w:r>
        <w:rPr>
          <w:spacing w:val="-4"/>
        </w:rPr>
        <w:t>de.</w:t>
      </w:r>
    </w:p>
    <w:p>
      <w:pPr>
        <w:pStyle w:val="BodyText"/>
        <w:tabs>
          <w:tab w:pos="2608" w:val="left" w:leader="none"/>
        </w:tabs>
        <w:spacing w:before="40"/>
        <w:ind w:left="2608" w:right="176" w:hanging="1618"/>
      </w:pPr>
      <w:r>
        <w:rPr>
          <w:b/>
        </w:rPr>
        <w:t>SUM-85, III</w:t>
        <w:tab/>
      </w:r>
      <w:r>
        <w:rPr/>
        <w:t>Compensação de jornada. Não atendimento das </w:t>
      </w:r>
      <w:r>
        <w:rPr/>
        <w:t>exigências legais. Adicional.</w:t>
      </w:r>
    </w:p>
    <w:p>
      <w:pPr>
        <w:pStyle w:val="BodyText"/>
        <w:tabs>
          <w:tab w:pos="2608" w:val="left" w:leader="none"/>
        </w:tabs>
        <w:spacing w:before="40"/>
        <w:ind w:left="990"/>
      </w:pPr>
      <w:r>
        <w:rPr>
          <w:b/>
          <w:spacing w:val="-2"/>
        </w:rPr>
        <w:t>OJ-SDI1T</w:t>
      </w:r>
      <w:r>
        <w:rPr>
          <w:spacing w:val="-2"/>
        </w:rPr>
        <w:t>-</w:t>
      </w:r>
      <w:r>
        <w:rPr>
          <w:b/>
          <w:spacing w:val="-10"/>
        </w:rPr>
        <w:t>2</w:t>
      </w:r>
      <w:r>
        <w:rPr>
          <w:b/>
        </w:rPr>
        <w:tab/>
      </w:r>
      <w:r>
        <w:rPr/>
        <w:t>CSN.</w:t>
      </w:r>
      <w:r>
        <w:rPr>
          <w:spacing w:val="-8"/>
        </w:rPr>
        <w:t> </w:t>
      </w:r>
      <w:r>
        <w:rPr/>
        <w:t>Horas</w:t>
      </w:r>
      <w:r>
        <w:rPr>
          <w:spacing w:val="-7"/>
        </w:rPr>
        <w:t> </w:t>
      </w:r>
      <w:r>
        <w:rPr/>
        <w:t>extras</w:t>
      </w:r>
      <w:r>
        <w:rPr>
          <w:spacing w:val="-4"/>
        </w:rPr>
        <w:t> </w:t>
      </w:r>
      <w:r>
        <w:rPr/>
        <w:t>habituais.</w:t>
      </w:r>
      <w:r>
        <w:rPr>
          <w:spacing w:val="-8"/>
        </w:rPr>
        <w:t> </w:t>
      </w:r>
      <w:r>
        <w:rPr/>
        <w:t>Licença</w:t>
      </w:r>
      <w:r>
        <w:rPr>
          <w:spacing w:val="-7"/>
        </w:rPr>
        <w:t> </w:t>
      </w:r>
      <w:r>
        <w:rPr>
          <w:spacing w:val="-2"/>
        </w:rPr>
        <w:t>remunerada.</w:t>
      </w:r>
    </w:p>
    <w:p>
      <w:pPr>
        <w:pStyle w:val="BodyText"/>
        <w:tabs>
          <w:tab w:pos="2608" w:val="left" w:leader="none"/>
        </w:tabs>
        <w:spacing w:before="40"/>
        <w:ind w:left="2608" w:right="149" w:hanging="1618"/>
      </w:pPr>
      <w:r>
        <w:rPr>
          <w:b/>
          <w:spacing w:val="-2"/>
        </w:rPr>
        <w:t>SUM-253</w:t>
      </w:r>
      <w:r>
        <w:rPr>
          <w:b/>
        </w:rPr>
        <w:tab/>
      </w:r>
      <w:r>
        <w:rPr/>
        <w:t>Décimo terceiro salário. Cálculo. Repercussão. </w:t>
      </w:r>
      <w:r>
        <w:rPr/>
        <w:t>Gratificação </w:t>
      </w:r>
      <w:r>
        <w:rPr>
          <w:spacing w:val="-2"/>
        </w:rPr>
        <w:t>semestral.</w:t>
      </w:r>
    </w:p>
    <w:p>
      <w:pPr>
        <w:pStyle w:val="BodyText"/>
        <w:tabs>
          <w:tab w:pos="2608" w:val="left" w:leader="none"/>
        </w:tabs>
        <w:spacing w:before="40"/>
        <w:ind w:left="990"/>
      </w:pPr>
      <w:r>
        <w:rPr>
          <w:b/>
          <w:spacing w:val="-2"/>
        </w:rPr>
        <w:t>SUM-</w:t>
      </w:r>
      <w:r>
        <w:rPr>
          <w:b/>
          <w:spacing w:val="-5"/>
        </w:rPr>
        <w:t>61</w:t>
      </w:r>
      <w:r>
        <w:rPr>
          <w:b/>
        </w:rPr>
        <w:tab/>
      </w:r>
      <w:r>
        <w:rPr/>
        <w:t>Ferroviário.</w:t>
      </w:r>
      <w:r>
        <w:rPr>
          <w:spacing w:val="-5"/>
        </w:rPr>
        <w:t> </w:t>
      </w:r>
      <w:r>
        <w:rPr/>
        <w:t>Estação</w:t>
      </w:r>
      <w:r>
        <w:rPr>
          <w:spacing w:val="-5"/>
        </w:rPr>
        <w:t> </w:t>
      </w:r>
      <w:r>
        <w:rPr/>
        <w:t>do</w:t>
      </w:r>
      <w:r>
        <w:rPr>
          <w:spacing w:val="-4"/>
        </w:rPr>
        <w:t> </w:t>
      </w:r>
      <w:r>
        <w:rPr/>
        <w:t>interior.</w:t>
      </w:r>
      <w:r>
        <w:rPr>
          <w:spacing w:val="-8"/>
        </w:rPr>
        <w:t> </w:t>
      </w:r>
      <w:r>
        <w:rPr/>
        <w:t>CLT,</w:t>
      </w:r>
      <w:r>
        <w:rPr>
          <w:spacing w:val="-7"/>
        </w:rPr>
        <w:t> </w:t>
      </w:r>
      <w:r>
        <w:rPr/>
        <w:t>art.</w:t>
      </w:r>
      <w:r>
        <w:rPr>
          <w:spacing w:val="-5"/>
        </w:rPr>
        <w:t> </w:t>
      </w:r>
      <w:r>
        <w:rPr>
          <w:spacing w:val="-4"/>
        </w:rPr>
        <w:t>243.</w:t>
      </w:r>
    </w:p>
    <w:p>
      <w:pPr>
        <w:pStyle w:val="BodyText"/>
        <w:spacing w:before="40"/>
        <w:ind w:left="2608" w:hanging="1618"/>
      </w:pPr>
      <w:r>
        <w:rPr>
          <w:b/>
        </w:rPr>
        <w:t>OJ-SDI1-274</w:t>
      </w:r>
      <w:r>
        <w:rPr>
          <w:b/>
          <w:spacing w:val="40"/>
        </w:rPr>
        <w:t> </w:t>
      </w:r>
      <w:r>
        <w:rPr/>
        <w:t>Ferroviário.</w:t>
      </w:r>
      <w:r>
        <w:rPr>
          <w:spacing w:val="40"/>
        </w:rPr>
        <w:t> </w:t>
      </w:r>
      <w:r>
        <w:rPr/>
        <w:t>Turnos</w:t>
      </w:r>
      <w:r>
        <w:rPr>
          <w:spacing w:val="40"/>
        </w:rPr>
        <w:t> </w:t>
      </w:r>
      <w:r>
        <w:rPr/>
        <w:t>ininterruptos</w:t>
      </w:r>
      <w:r>
        <w:rPr>
          <w:spacing w:val="40"/>
        </w:rPr>
        <w:t> </w:t>
      </w:r>
      <w:r>
        <w:rPr/>
        <w:t>de</w:t>
      </w:r>
      <w:r>
        <w:rPr>
          <w:spacing w:val="40"/>
        </w:rPr>
        <w:t> </w:t>
      </w:r>
      <w:r>
        <w:rPr/>
        <w:t>revezamento.</w:t>
      </w:r>
      <w:r>
        <w:rPr>
          <w:spacing w:val="40"/>
        </w:rPr>
        <w:t> </w:t>
      </w:r>
      <w:r>
        <w:rPr/>
        <w:t>CF/88, art. 7º, XIV.</w:t>
      </w:r>
    </w:p>
    <w:p>
      <w:pPr>
        <w:pStyle w:val="BodyText"/>
        <w:tabs>
          <w:tab w:pos="2608" w:val="left" w:leader="none"/>
        </w:tabs>
        <w:spacing w:before="40"/>
        <w:ind w:left="990"/>
      </w:pPr>
      <w:r>
        <w:rPr>
          <w:b/>
          <w:spacing w:val="-2"/>
        </w:rPr>
        <w:t>SUM-</w:t>
      </w:r>
      <w:r>
        <w:rPr>
          <w:b/>
          <w:spacing w:val="-5"/>
        </w:rPr>
        <w:t>354</w:t>
      </w:r>
      <w:r>
        <w:rPr>
          <w:b/>
        </w:rPr>
        <w:tab/>
      </w:r>
      <w:r>
        <w:rPr/>
        <w:t>Gorjetas.</w:t>
      </w:r>
      <w:r>
        <w:rPr>
          <w:spacing w:val="-9"/>
        </w:rPr>
        <w:t> </w:t>
      </w:r>
      <w:r>
        <w:rPr/>
        <w:t>Natureza</w:t>
      </w:r>
      <w:r>
        <w:rPr>
          <w:spacing w:val="-8"/>
        </w:rPr>
        <w:t> </w:t>
      </w:r>
      <w:r>
        <w:rPr/>
        <w:t>jurídica.</w:t>
      </w:r>
      <w:r>
        <w:rPr>
          <w:spacing w:val="-8"/>
        </w:rPr>
        <w:t> </w:t>
      </w:r>
      <w:r>
        <w:rPr>
          <w:spacing w:val="-2"/>
        </w:rPr>
        <w:t>Repercussões.</w:t>
      </w:r>
    </w:p>
    <w:p>
      <w:pPr>
        <w:pStyle w:val="BodyText"/>
        <w:tabs>
          <w:tab w:pos="2608" w:val="left" w:leader="none"/>
        </w:tabs>
        <w:spacing w:before="40"/>
        <w:ind w:left="2608" w:right="176" w:hanging="1618"/>
      </w:pPr>
      <w:r>
        <w:rPr>
          <w:b/>
        </w:rPr>
        <w:t>SUM-85, IV</w:t>
        <w:tab/>
      </w:r>
      <w:r>
        <w:rPr/>
        <w:t>Habituais. Acordo de compensação de jornada. </w:t>
      </w:r>
      <w:r>
        <w:rPr/>
        <w:t>Descaracte- </w:t>
      </w:r>
      <w:r>
        <w:rPr>
          <w:spacing w:val="-2"/>
        </w:rPr>
        <w:t>rização.</w:t>
      </w:r>
    </w:p>
    <w:p>
      <w:pPr>
        <w:pStyle w:val="BodyText"/>
        <w:tabs>
          <w:tab w:pos="2608" w:val="left" w:leader="none"/>
        </w:tabs>
        <w:spacing w:before="40"/>
        <w:ind w:left="990"/>
      </w:pPr>
      <w:r>
        <w:rPr>
          <w:b/>
          <w:spacing w:val="-2"/>
        </w:rPr>
        <w:t>SUM-</w:t>
      </w:r>
      <w:r>
        <w:rPr>
          <w:b/>
          <w:spacing w:val="-5"/>
        </w:rPr>
        <w:t>347</w:t>
      </w:r>
      <w:r>
        <w:rPr>
          <w:b/>
        </w:rPr>
        <w:tab/>
      </w:r>
      <w:r>
        <w:rPr/>
        <w:t>Habituais.</w:t>
      </w:r>
      <w:r>
        <w:rPr>
          <w:spacing w:val="-7"/>
        </w:rPr>
        <w:t> </w:t>
      </w:r>
      <w:r>
        <w:rPr/>
        <w:t>Apuração.</w:t>
      </w:r>
      <w:r>
        <w:rPr>
          <w:spacing w:val="-7"/>
        </w:rPr>
        <w:t> </w:t>
      </w:r>
      <w:r>
        <w:rPr/>
        <w:t>Média</w:t>
      </w:r>
      <w:r>
        <w:rPr>
          <w:spacing w:val="-10"/>
        </w:rPr>
        <w:t> </w:t>
      </w:r>
      <w:r>
        <w:rPr>
          <w:spacing w:val="-2"/>
        </w:rPr>
        <w:t>física.</w:t>
      </w:r>
    </w:p>
    <w:p>
      <w:pPr>
        <w:pStyle w:val="BodyText"/>
        <w:tabs>
          <w:tab w:pos="2608" w:val="left" w:leader="none"/>
        </w:tabs>
        <w:spacing w:before="40"/>
        <w:ind w:left="990"/>
      </w:pPr>
      <w:r>
        <w:rPr>
          <w:b/>
          <w:spacing w:val="-2"/>
        </w:rPr>
        <w:t>SUM-</w:t>
      </w:r>
      <w:r>
        <w:rPr>
          <w:b/>
          <w:spacing w:val="-5"/>
        </w:rPr>
        <w:t>45</w:t>
      </w:r>
      <w:r>
        <w:rPr>
          <w:b/>
        </w:rPr>
        <w:tab/>
      </w:r>
      <w:r>
        <w:rPr/>
        <w:t>Habituais.</w:t>
      </w:r>
      <w:r>
        <w:rPr>
          <w:spacing w:val="-8"/>
        </w:rPr>
        <w:t> </w:t>
      </w:r>
      <w:r>
        <w:rPr/>
        <w:t>Cálculo.</w:t>
      </w:r>
      <w:r>
        <w:rPr>
          <w:spacing w:val="-8"/>
        </w:rPr>
        <w:t> </w:t>
      </w:r>
      <w:r>
        <w:rPr/>
        <w:t>Gratificação</w:t>
      </w:r>
      <w:r>
        <w:rPr>
          <w:spacing w:val="-10"/>
        </w:rPr>
        <w:t> </w:t>
      </w:r>
      <w:r>
        <w:rPr>
          <w:spacing w:val="-2"/>
        </w:rPr>
        <w:t>natalina.</w:t>
      </w:r>
    </w:p>
    <w:p>
      <w:pPr>
        <w:pStyle w:val="BodyText"/>
        <w:tabs>
          <w:tab w:pos="2608" w:val="left" w:leader="none"/>
        </w:tabs>
        <w:spacing w:before="40"/>
        <w:ind w:left="2608" w:right="176" w:hanging="1618"/>
      </w:pPr>
      <w:r>
        <w:rPr>
          <w:b/>
          <w:spacing w:val="-2"/>
        </w:rPr>
        <w:t>SUM-24</w:t>
      </w:r>
      <w:r>
        <w:rPr>
          <w:b/>
        </w:rPr>
        <w:tab/>
      </w:r>
      <w:r>
        <w:rPr/>
        <w:t>Habituais. Cálculo. Indenização por tempo de serviço. </w:t>
      </w:r>
      <w:r>
        <w:rPr/>
        <w:t>Inci- </w:t>
      </w:r>
      <w:r>
        <w:rPr>
          <w:spacing w:val="-2"/>
        </w:rPr>
        <w:t>dência.</w:t>
      </w:r>
    </w:p>
    <w:p>
      <w:pPr>
        <w:pStyle w:val="BodyText"/>
        <w:tabs>
          <w:tab w:pos="2608" w:val="left" w:leader="none"/>
        </w:tabs>
        <w:spacing w:before="40"/>
        <w:ind w:left="990"/>
      </w:pPr>
      <w:r>
        <w:rPr>
          <w:b/>
          <w:spacing w:val="-2"/>
        </w:rPr>
        <w:t>SUM-</w:t>
      </w:r>
      <w:r>
        <w:rPr>
          <w:b/>
          <w:spacing w:val="-5"/>
        </w:rPr>
        <w:t>115</w:t>
      </w:r>
      <w:r>
        <w:rPr>
          <w:b/>
        </w:rPr>
        <w:tab/>
      </w:r>
      <w:r>
        <w:rPr/>
        <w:t>Habituais.</w:t>
      </w:r>
      <w:r>
        <w:rPr>
          <w:spacing w:val="-10"/>
        </w:rPr>
        <w:t> </w:t>
      </w:r>
      <w:r>
        <w:rPr/>
        <w:t>Gratificação</w:t>
      </w:r>
      <w:r>
        <w:rPr>
          <w:spacing w:val="-9"/>
        </w:rPr>
        <w:t> </w:t>
      </w:r>
      <w:r>
        <w:rPr/>
        <w:t>semestral.</w:t>
      </w:r>
      <w:r>
        <w:rPr>
          <w:spacing w:val="-11"/>
        </w:rPr>
        <w:t> </w:t>
      </w:r>
      <w:r>
        <w:rPr>
          <w:spacing w:val="-2"/>
        </w:rPr>
        <w:t>Integração.</w:t>
      </w:r>
    </w:p>
    <w:p>
      <w:pPr>
        <w:pStyle w:val="BodyText"/>
        <w:tabs>
          <w:tab w:pos="2608" w:val="left" w:leader="none"/>
        </w:tabs>
        <w:spacing w:before="40"/>
        <w:ind w:left="2608" w:right="176" w:hanging="1618"/>
      </w:pPr>
      <w:r>
        <w:rPr>
          <w:b/>
        </w:rPr>
        <w:t>SUM-376, II</w:t>
        <w:tab/>
      </w:r>
      <w:r>
        <w:rPr/>
        <w:t>Habituais. Integração salarial não limitada a duas horas diá- rias. CLT, art. 59.</w:t>
      </w:r>
    </w:p>
    <w:p>
      <w:pPr>
        <w:pStyle w:val="BodyText"/>
        <w:tabs>
          <w:tab w:pos="2608" w:val="left" w:leader="none"/>
        </w:tabs>
        <w:spacing w:before="40"/>
        <w:ind w:left="990"/>
      </w:pPr>
      <w:r>
        <w:rPr>
          <w:b/>
          <w:spacing w:val="-2"/>
        </w:rPr>
        <w:t>SUM-</w:t>
      </w:r>
      <w:r>
        <w:rPr>
          <w:b/>
          <w:spacing w:val="-5"/>
        </w:rPr>
        <w:t>291</w:t>
      </w:r>
      <w:r>
        <w:rPr>
          <w:b/>
        </w:rPr>
        <w:tab/>
      </w:r>
      <w:r>
        <w:rPr/>
        <w:t>Habituais.</w:t>
      </w:r>
      <w:r>
        <w:rPr>
          <w:spacing w:val="-9"/>
        </w:rPr>
        <w:t> </w:t>
      </w:r>
      <w:r>
        <w:rPr/>
        <w:t>Supressão.</w:t>
      </w:r>
      <w:r>
        <w:rPr>
          <w:spacing w:val="-11"/>
        </w:rPr>
        <w:t> </w:t>
      </w:r>
      <w:r>
        <w:rPr/>
        <w:t>Indenização.</w:t>
      </w:r>
      <w:r>
        <w:rPr>
          <w:spacing w:val="-9"/>
        </w:rPr>
        <w:t> </w:t>
      </w:r>
      <w:r>
        <w:rPr>
          <w:spacing w:val="-2"/>
        </w:rPr>
        <w:t>Cálculo.</w:t>
      </w:r>
    </w:p>
    <w:p>
      <w:pPr>
        <w:pStyle w:val="BodyText"/>
        <w:spacing w:before="1"/>
        <w:rPr>
          <w:sz w:val="16"/>
        </w:rPr>
      </w:pPr>
      <w:r>
        <w:rPr/>
        <mc:AlternateContent>
          <mc:Choice Requires="wps">
            <w:drawing>
              <wp:anchor distT="0" distB="0" distL="0" distR="0" allowOverlap="1" layoutInCell="1" locked="0" behindDoc="1" simplePos="0" relativeHeight="488224256">
                <wp:simplePos x="0" y="0"/>
                <wp:positionH relativeFrom="page">
                  <wp:posOffset>954024</wp:posOffset>
                </wp:positionH>
                <wp:positionV relativeFrom="paragraph">
                  <wp:posOffset>133190</wp:posOffset>
                </wp:positionV>
                <wp:extent cx="5581015" cy="6350"/>
                <wp:effectExtent l="0" t="0" r="0" b="0"/>
                <wp:wrapTopAndBottom/>
                <wp:docPr id="1541" name="Graphic 1541"/>
                <wp:cNvGraphicFramePr>
                  <a:graphicFrameLocks/>
                </wp:cNvGraphicFramePr>
                <a:graphic>
                  <a:graphicData uri="http://schemas.microsoft.com/office/word/2010/wordprocessingShape">
                    <wps:wsp>
                      <wps:cNvPr id="1541" name="Graphic 1541"/>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0.487425pt;width:439.439pt;height:.481pt;mso-position-horizontal-relative:page;mso-position-vertical-relative:paragraph;z-index:-15092224;mso-wrap-distance-left:0;mso-wrap-distance-right:0" id="docshape1540" filled="true" fillcolor="#000000" stroked="false">
                <v:fill type="solid"/>
                <w10:wrap type="topAndBottom"/>
              </v:rect>
            </w:pict>
          </mc:Fallback>
        </mc:AlternateContent>
      </w:r>
    </w:p>
    <w:p>
      <w:pPr>
        <w:pStyle w:val="Heading5"/>
        <w:ind w:left="2979" w:right="2950"/>
        <w:jc w:val="center"/>
      </w:pPr>
      <w:r>
        <w:rPr>
          <w:spacing w:val="-2"/>
        </w:rPr>
        <w:t>H-</w:t>
      </w:r>
      <w:r>
        <w:rPr>
          <w:spacing w:val="-5"/>
        </w:rPr>
        <w:t>97</w:t>
      </w:r>
    </w:p>
    <w:p>
      <w:pPr>
        <w:spacing w:after="0"/>
        <w:jc w:val="center"/>
        <w:sectPr>
          <w:headerReference w:type="default" r:id="rId277"/>
          <w:footerReference w:type="default" r:id="rId278"/>
          <w:pgSz w:w="11910" w:h="16840"/>
          <w:pgMar w:header="765" w:footer="0" w:top="1100" w:bottom="280" w:left="1360" w:right="1500"/>
        </w:sectPr>
      </w:pPr>
    </w:p>
    <w:p>
      <w:pPr>
        <w:spacing w:before="74"/>
        <w:ind w:left="991" w:right="0" w:firstLine="0"/>
        <w:jc w:val="both"/>
        <w:rPr>
          <w:sz w:val="26"/>
        </w:rPr>
      </w:pPr>
      <w:r>
        <w:rPr/>
        <mc:AlternateContent>
          <mc:Choice Requires="wps">
            <w:drawing>
              <wp:anchor distT="0" distB="0" distL="0" distR="0" allowOverlap="1" layoutInCell="1" locked="0" behindDoc="0" simplePos="0" relativeHeight="16367104">
                <wp:simplePos x="0" y="0"/>
                <wp:positionH relativeFrom="page">
                  <wp:posOffset>0</wp:posOffset>
                </wp:positionH>
                <wp:positionV relativeFrom="page">
                  <wp:posOffset>8848090</wp:posOffset>
                </wp:positionV>
                <wp:extent cx="708025" cy="1259840"/>
                <wp:effectExtent l="0" t="0" r="0" b="0"/>
                <wp:wrapNone/>
                <wp:docPr id="1544" name="Graphic 1544"/>
                <wp:cNvGraphicFramePr>
                  <a:graphicFrameLocks/>
                </wp:cNvGraphicFramePr>
                <a:graphic>
                  <a:graphicData uri="http://schemas.microsoft.com/office/word/2010/wordprocessingShape">
                    <wps:wsp>
                      <wps:cNvPr id="1544" name="Graphic 1544"/>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367104" id="docshape1543"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367616">
                <wp:simplePos x="0" y="0"/>
                <wp:positionH relativeFrom="page">
                  <wp:posOffset>402523</wp:posOffset>
                </wp:positionH>
                <wp:positionV relativeFrom="page">
                  <wp:posOffset>9240780</wp:posOffset>
                </wp:positionV>
                <wp:extent cx="186690" cy="469265"/>
                <wp:effectExtent l="0" t="0" r="0" b="0"/>
                <wp:wrapNone/>
                <wp:docPr id="1545" name="Textbox 1545"/>
                <wp:cNvGraphicFramePr>
                  <a:graphicFrameLocks/>
                </wp:cNvGraphicFramePr>
                <a:graphic>
                  <a:graphicData uri="http://schemas.microsoft.com/office/word/2010/wordprocessingShape">
                    <wps:wsp>
                      <wps:cNvPr id="1545" name="Textbox 1545"/>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367616" type="#_x0000_t202" id="docshape1544"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368128">
                <wp:simplePos x="0" y="0"/>
                <wp:positionH relativeFrom="page">
                  <wp:posOffset>515299</wp:posOffset>
                </wp:positionH>
                <wp:positionV relativeFrom="page">
                  <wp:posOffset>9104628</wp:posOffset>
                </wp:positionV>
                <wp:extent cx="186690" cy="742950"/>
                <wp:effectExtent l="0" t="0" r="0" b="0"/>
                <wp:wrapNone/>
                <wp:docPr id="1546" name="Textbox 1546"/>
                <wp:cNvGraphicFramePr>
                  <a:graphicFrameLocks/>
                </wp:cNvGraphicFramePr>
                <a:graphic>
                  <a:graphicData uri="http://schemas.microsoft.com/office/word/2010/wordprocessingShape">
                    <wps:wsp>
                      <wps:cNvPr id="1546" name="Textbox 1546"/>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368128" type="#_x0000_t202" id="docshape1545"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r>
        <w:rPr>
          <w:b/>
          <w:sz w:val="26"/>
        </w:rPr>
        <w:t>SUM-90,</w:t>
      </w:r>
      <w:r>
        <w:rPr>
          <w:b/>
          <w:spacing w:val="-2"/>
          <w:sz w:val="26"/>
        </w:rPr>
        <w:t> </w:t>
      </w:r>
      <w:r>
        <w:rPr>
          <w:b/>
          <w:sz w:val="26"/>
        </w:rPr>
        <w:t>V</w:t>
      </w:r>
      <w:r>
        <w:rPr>
          <w:b/>
          <w:spacing w:val="53"/>
          <w:sz w:val="26"/>
        </w:rPr>
        <w:t>   </w:t>
      </w:r>
      <w:r>
        <w:rPr>
          <w:sz w:val="26"/>
        </w:rPr>
        <w:t>Horas</w:t>
      </w:r>
      <w:r>
        <w:rPr>
          <w:spacing w:val="-4"/>
          <w:sz w:val="26"/>
        </w:rPr>
        <w:t> </w:t>
      </w:r>
      <w:r>
        <w:rPr>
          <w:sz w:val="26"/>
        </w:rPr>
        <w:t>"in</w:t>
      </w:r>
      <w:r>
        <w:rPr>
          <w:spacing w:val="-2"/>
          <w:sz w:val="26"/>
        </w:rPr>
        <w:t> </w:t>
      </w:r>
      <w:r>
        <w:rPr>
          <w:sz w:val="26"/>
        </w:rPr>
        <w:t>itinere".</w:t>
      </w:r>
      <w:r>
        <w:rPr>
          <w:spacing w:val="-1"/>
          <w:sz w:val="26"/>
        </w:rPr>
        <w:t> </w:t>
      </w:r>
      <w:r>
        <w:rPr>
          <w:sz w:val="26"/>
        </w:rPr>
        <w:t>Adicional</w:t>
      </w:r>
      <w:r>
        <w:rPr>
          <w:spacing w:val="-5"/>
          <w:sz w:val="26"/>
        </w:rPr>
        <w:t> </w:t>
      </w:r>
      <w:r>
        <w:rPr>
          <w:sz w:val="26"/>
        </w:rPr>
        <w:t>de</w:t>
      </w:r>
      <w:r>
        <w:rPr>
          <w:spacing w:val="-5"/>
          <w:sz w:val="26"/>
        </w:rPr>
        <w:t> </w:t>
      </w:r>
      <w:r>
        <w:rPr>
          <w:sz w:val="26"/>
        </w:rPr>
        <w:t>horas</w:t>
      </w:r>
      <w:r>
        <w:rPr>
          <w:spacing w:val="-4"/>
          <w:sz w:val="26"/>
        </w:rPr>
        <w:t> </w:t>
      </w:r>
      <w:r>
        <w:rPr>
          <w:spacing w:val="-2"/>
          <w:sz w:val="26"/>
        </w:rPr>
        <w:t>extras.</w:t>
      </w:r>
    </w:p>
    <w:p>
      <w:pPr>
        <w:pStyle w:val="BodyText"/>
        <w:spacing w:before="39"/>
        <w:ind w:left="2609" w:right="142" w:hanging="1618"/>
        <w:jc w:val="both"/>
      </w:pPr>
      <w:r>
        <w:rPr>
          <w:b/>
        </w:rPr>
        <w:t>SUM-338,</w:t>
      </w:r>
      <w:r>
        <w:rPr>
          <w:b/>
          <w:spacing w:val="-1"/>
        </w:rPr>
        <w:t> </w:t>
      </w:r>
      <w:r>
        <w:rPr>
          <w:b/>
        </w:rPr>
        <w:t>III</w:t>
      </w:r>
      <w:r>
        <w:rPr>
          <w:b/>
          <w:spacing w:val="40"/>
        </w:rPr>
        <w:t> </w:t>
      </w:r>
      <w:r>
        <w:rPr/>
        <w:t>Horas extras. Cartões de ponto. Registro de horários de en- trada e saída uniformes. Ônus da prova .</w:t>
      </w:r>
    </w:p>
    <w:p>
      <w:pPr>
        <w:pStyle w:val="BodyText"/>
        <w:spacing w:before="41"/>
        <w:ind w:left="2609" w:right="142" w:hanging="1618"/>
        <w:jc w:val="both"/>
      </w:pPr>
      <w:r>
        <w:rPr>
          <w:b/>
        </w:rPr>
        <w:t>OJ-SDI1-415</w:t>
      </w:r>
      <w:r>
        <w:rPr>
          <w:b/>
          <w:spacing w:val="40"/>
        </w:rPr>
        <w:t> </w:t>
      </w:r>
      <w:r>
        <w:rPr/>
        <w:t>Horas extras. Reconhecimento em juízo. Critério de dedu- ção/abatimento dos valores comprovadamente pagos no curso do contrato de trabalho.</w:t>
      </w:r>
    </w:p>
    <w:p>
      <w:pPr>
        <w:pStyle w:val="BodyText"/>
        <w:spacing w:before="39"/>
        <w:ind w:left="2609" w:right="144" w:hanging="1618"/>
        <w:jc w:val="both"/>
      </w:pPr>
      <w:r>
        <w:rPr>
          <w:b/>
        </w:rPr>
        <w:t>OJ-SDI1-275</w:t>
      </w:r>
      <w:r>
        <w:rPr>
          <w:b/>
          <w:spacing w:val="40"/>
        </w:rPr>
        <w:t> </w:t>
      </w:r>
      <w:r>
        <w:rPr/>
        <w:t>Horista. Turnos ininterruptos de revezamento. Horas extras</w:t>
      </w:r>
      <w:r>
        <w:rPr>
          <w:spacing w:val="80"/>
        </w:rPr>
        <w:t> </w:t>
      </w:r>
      <w:r>
        <w:rPr/>
        <w:t>e adicional. Inexistência de instrumento coletivo fixando jornada diversa.</w:t>
      </w:r>
    </w:p>
    <w:p>
      <w:pPr>
        <w:pStyle w:val="BodyText"/>
        <w:tabs>
          <w:tab w:pos="2609" w:val="left" w:leader="none"/>
        </w:tabs>
        <w:spacing w:before="39"/>
        <w:ind w:left="991"/>
        <w:jc w:val="both"/>
      </w:pPr>
      <w:r>
        <w:rPr>
          <w:b/>
          <w:spacing w:val="-2"/>
        </w:rPr>
        <w:t>SUM-</w:t>
      </w:r>
      <w:r>
        <w:rPr>
          <w:b/>
          <w:spacing w:val="-5"/>
        </w:rPr>
        <w:t>63</w:t>
      </w:r>
      <w:r>
        <w:rPr>
          <w:b/>
        </w:rPr>
        <w:tab/>
      </w:r>
      <w:r>
        <w:rPr/>
        <w:t>Incidência.</w:t>
      </w:r>
      <w:r>
        <w:rPr>
          <w:spacing w:val="-9"/>
        </w:rPr>
        <w:t> </w:t>
      </w:r>
      <w:r>
        <w:rPr/>
        <w:t>FGTS.</w:t>
      </w:r>
      <w:r>
        <w:rPr>
          <w:spacing w:val="-8"/>
        </w:rPr>
        <w:t> </w:t>
      </w:r>
      <w:r>
        <w:rPr/>
        <w:t>Remuneração.</w:t>
      </w:r>
      <w:r>
        <w:rPr>
          <w:spacing w:val="-9"/>
        </w:rPr>
        <w:t> </w:t>
      </w:r>
      <w:r>
        <w:rPr/>
        <w:t>Adicionais</w:t>
      </w:r>
      <w:r>
        <w:rPr>
          <w:spacing w:val="-8"/>
        </w:rPr>
        <w:t> </w:t>
      </w:r>
      <w:r>
        <w:rPr>
          <w:spacing w:val="-2"/>
        </w:rPr>
        <w:t>eventuais.</w:t>
      </w:r>
    </w:p>
    <w:p>
      <w:pPr>
        <w:pStyle w:val="BodyText"/>
        <w:spacing w:before="42"/>
        <w:ind w:left="2608" w:right="143" w:hanging="1618"/>
        <w:jc w:val="both"/>
      </w:pPr>
      <w:r>
        <w:rPr>
          <w:b/>
        </w:rPr>
        <w:t>OJ-SDI1-355</w:t>
      </w:r>
      <w:r>
        <w:rPr>
          <w:b/>
          <w:spacing w:val="40"/>
        </w:rPr>
        <w:t> </w:t>
      </w:r>
      <w:r>
        <w:rPr/>
        <w:t>Intervalo interjornadas. Inobservância. Período pago como sobrejornada. Aplicação analógica do § 4º do art. 71 da </w:t>
      </w:r>
      <w:r>
        <w:rPr>
          <w:spacing w:val="-4"/>
        </w:rPr>
        <w:t>CLT.</w:t>
      </w:r>
    </w:p>
    <w:p>
      <w:pPr>
        <w:pStyle w:val="BodyText"/>
        <w:tabs>
          <w:tab w:pos="2609" w:val="left" w:leader="none"/>
        </w:tabs>
        <w:spacing w:before="39"/>
        <w:ind w:left="2609" w:right="176" w:hanging="1618"/>
      </w:pPr>
      <w:r>
        <w:rPr>
          <w:b/>
          <w:spacing w:val="-2"/>
        </w:rPr>
        <w:t>SUM-118</w:t>
      </w:r>
      <w:r>
        <w:rPr>
          <w:b/>
        </w:rPr>
        <w:tab/>
      </w:r>
      <w:r>
        <w:rPr/>
        <w:t>Intervalo intrajornada não previsto em lei concedido</w:t>
      </w:r>
      <w:r>
        <w:rPr>
          <w:strike/>
        </w:rPr>
        <w:t>s</w:t>
      </w:r>
      <w:r>
        <w:rPr>
          <w:strike w:val="0"/>
        </w:rPr>
        <w:t> </w:t>
      </w:r>
      <w:r>
        <w:rPr>
          <w:strike w:val="0"/>
        </w:rPr>
        <w:t>pelo empregador. Excedida a jornada devidas as horas extras.</w:t>
      </w:r>
    </w:p>
    <w:p>
      <w:pPr>
        <w:spacing w:before="40"/>
        <w:ind w:left="991" w:right="0" w:firstLine="0"/>
        <w:jc w:val="left"/>
        <w:rPr>
          <w:sz w:val="26"/>
        </w:rPr>
      </w:pPr>
      <w:r>
        <w:rPr>
          <w:b/>
          <w:sz w:val="26"/>
        </w:rPr>
        <w:t>OJ-SDI1-307</w:t>
      </w:r>
      <w:r>
        <w:rPr>
          <w:b/>
          <w:spacing w:val="49"/>
          <w:w w:val="150"/>
          <w:sz w:val="26"/>
        </w:rPr>
        <w:t> </w:t>
      </w:r>
      <w:r>
        <w:rPr>
          <w:color w:val="FF0000"/>
          <w:spacing w:val="-2"/>
          <w:sz w:val="26"/>
        </w:rPr>
        <w:t>(cancelada)</w:t>
      </w:r>
    </w:p>
    <w:p>
      <w:pPr>
        <w:pStyle w:val="BodyText"/>
        <w:tabs>
          <w:tab w:pos="2609" w:val="left" w:leader="none"/>
        </w:tabs>
        <w:spacing w:line="298" w:lineRule="exact" w:before="40"/>
        <w:ind w:left="991"/>
      </w:pPr>
      <w:r>
        <w:rPr>
          <w:b/>
        </w:rPr>
        <w:t>SUM-376,</w:t>
      </w:r>
      <w:r>
        <w:rPr>
          <w:b/>
          <w:spacing w:val="-11"/>
        </w:rPr>
        <w:t> </w:t>
      </w:r>
      <w:r>
        <w:rPr>
          <w:b/>
          <w:spacing w:val="-10"/>
        </w:rPr>
        <w:t>I</w:t>
      </w:r>
      <w:r>
        <w:rPr>
          <w:b/>
        </w:rPr>
        <w:tab/>
      </w:r>
      <w:r>
        <w:rPr/>
        <w:t>Limitação</w:t>
      </w:r>
      <w:r>
        <w:rPr>
          <w:spacing w:val="-4"/>
        </w:rPr>
        <w:t> </w:t>
      </w:r>
      <w:r>
        <w:rPr/>
        <w:t>legal</w:t>
      </w:r>
      <w:r>
        <w:rPr>
          <w:spacing w:val="-3"/>
        </w:rPr>
        <w:t> </w:t>
      </w:r>
      <w:r>
        <w:rPr/>
        <w:t>da</w:t>
      </w:r>
      <w:r>
        <w:rPr>
          <w:spacing w:val="-7"/>
        </w:rPr>
        <w:t> </w:t>
      </w:r>
      <w:r>
        <w:rPr/>
        <w:t>jornada</w:t>
      </w:r>
      <w:r>
        <w:rPr>
          <w:spacing w:val="-6"/>
        </w:rPr>
        <w:t> </w:t>
      </w:r>
      <w:r>
        <w:rPr/>
        <w:t>suplementar</w:t>
      </w:r>
      <w:r>
        <w:rPr>
          <w:spacing w:val="-3"/>
        </w:rPr>
        <w:t> </w:t>
      </w:r>
      <w:r>
        <w:rPr/>
        <w:t>a</w:t>
      </w:r>
      <w:r>
        <w:rPr>
          <w:spacing w:val="-7"/>
        </w:rPr>
        <w:t> </w:t>
      </w:r>
      <w:r>
        <w:rPr/>
        <w:t>duas</w:t>
      </w:r>
      <w:r>
        <w:rPr>
          <w:spacing w:val="-3"/>
        </w:rPr>
        <w:t> </w:t>
      </w:r>
      <w:r>
        <w:rPr/>
        <w:t>horas</w:t>
      </w:r>
      <w:r>
        <w:rPr>
          <w:spacing w:val="-4"/>
        </w:rPr>
        <w:t> </w:t>
      </w:r>
      <w:r>
        <w:rPr>
          <w:spacing w:val="-2"/>
        </w:rPr>
        <w:t>diárias.</w:t>
      </w:r>
    </w:p>
    <w:p>
      <w:pPr>
        <w:pStyle w:val="BodyText"/>
        <w:spacing w:line="298" w:lineRule="exact"/>
        <w:ind w:left="2609"/>
      </w:pPr>
      <w:r>
        <w:rPr/>
        <w:t>Pagamento</w:t>
      </w:r>
      <w:r>
        <w:rPr>
          <w:spacing w:val="-4"/>
        </w:rPr>
        <w:t> </w:t>
      </w:r>
      <w:r>
        <w:rPr/>
        <w:t>de</w:t>
      </w:r>
      <w:r>
        <w:rPr>
          <w:spacing w:val="-6"/>
        </w:rPr>
        <w:t> </w:t>
      </w:r>
      <w:r>
        <w:rPr/>
        <w:t>todas</w:t>
      </w:r>
      <w:r>
        <w:rPr>
          <w:spacing w:val="-6"/>
        </w:rPr>
        <w:t> </w:t>
      </w:r>
      <w:r>
        <w:rPr/>
        <w:t>as</w:t>
      </w:r>
      <w:r>
        <w:rPr>
          <w:spacing w:val="-4"/>
        </w:rPr>
        <w:t> </w:t>
      </w:r>
      <w:r>
        <w:rPr/>
        <w:t>horas</w:t>
      </w:r>
      <w:r>
        <w:rPr>
          <w:spacing w:val="-6"/>
        </w:rPr>
        <w:t> </w:t>
      </w:r>
      <w:r>
        <w:rPr>
          <w:spacing w:val="-2"/>
        </w:rPr>
        <w:t>trabalhadas.</w:t>
      </w:r>
    </w:p>
    <w:p>
      <w:pPr>
        <w:pStyle w:val="BodyText"/>
        <w:spacing w:before="42"/>
        <w:ind w:left="2609" w:right="143" w:hanging="1618"/>
        <w:jc w:val="both"/>
      </w:pPr>
      <w:r>
        <w:rPr>
          <w:b/>
        </w:rPr>
        <w:t>SUM-446</w:t>
      </w:r>
      <w:r>
        <w:rPr>
          <w:b/>
          <w:spacing w:val="80"/>
          <w:w w:val="150"/>
        </w:rPr>
        <w:t> </w:t>
      </w:r>
      <w:r>
        <w:rPr/>
        <w:t>Maquinista ferroviário. Intervalo intrajornada. Supressão</w:t>
      </w:r>
      <w:r>
        <w:rPr>
          <w:spacing w:val="40"/>
        </w:rPr>
        <w:t> </w:t>
      </w:r>
      <w:r>
        <w:rPr/>
        <w:t>parcial ou total. Horas extras devidas. Compatibilidade </w:t>
      </w:r>
      <w:r>
        <w:rPr/>
        <w:t>en- tre os arts 71, § 4º, e 238, § 5º, da CLT.</w:t>
      </w:r>
    </w:p>
    <w:p>
      <w:pPr>
        <w:pStyle w:val="BodyText"/>
        <w:tabs>
          <w:tab w:pos="2609" w:val="left" w:leader="none"/>
        </w:tabs>
        <w:spacing w:before="39"/>
        <w:ind w:left="991"/>
        <w:jc w:val="both"/>
      </w:pPr>
      <w:r>
        <w:rPr>
          <w:b/>
          <w:spacing w:val="-2"/>
        </w:rPr>
        <w:t>SUM-</w:t>
      </w:r>
      <w:r>
        <w:rPr>
          <w:b/>
          <w:spacing w:val="-5"/>
        </w:rPr>
        <w:t>96</w:t>
      </w:r>
      <w:r>
        <w:rPr>
          <w:b/>
        </w:rPr>
        <w:tab/>
      </w:r>
      <w:r>
        <w:rPr/>
        <w:t>Marítimo.</w:t>
      </w:r>
      <w:r>
        <w:rPr>
          <w:spacing w:val="-4"/>
        </w:rPr>
        <w:t> </w:t>
      </w:r>
      <w:r>
        <w:rPr/>
        <w:t>Permanência</w:t>
      </w:r>
      <w:r>
        <w:rPr>
          <w:spacing w:val="-4"/>
        </w:rPr>
        <w:t> </w:t>
      </w:r>
      <w:r>
        <w:rPr/>
        <w:t>do</w:t>
      </w:r>
      <w:r>
        <w:rPr>
          <w:spacing w:val="-7"/>
        </w:rPr>
        <w:t> </w:t>
      </w:r>
      <w:r>
        <w:rPr/>
        <w:t>tripulante</w:t>
      </w:r>
      <w:r>
        <w:rPr>
          <w:spacing w:val="-7"/>
        </w:rPr>
        <w:t> </w:t>
      </w:r>
      <w:r>
        <w:rPr/>
        <w:t>a</w:t>
      </w:r>
      <w:r>
        <w:rPr>
          <w:spacing w:val="-6"/>
        </w:rPr>
        <w:t> </w:t>
      </w:r>
      <w:r>
        <w:rPr/>
        <w:t>bordo</w:t>
      </w:r>
      <w:r>
        <w:rPr>
          <w:spacing w:val="-7"/>
        </w:rPr>
        <w:t> </w:t>
      </w:r>
      <w:r>
        <w:rPr/>
        <w:t>do</w:t>
      </w:r>
      <w:r>
        <w:rPr>
          <w:spacing w:val="-7"/>
        </w:rPr>
        <w:t> </w:t>
      </w:r>
      <w:r>
        <w:rPr>
          <w:spacing w:val="-2"/>
        </w:rPr>
        <w:t>navio.</w:t>
      </w:r>
    </w:p>
    <w:p>
      <w:pPr>
        <w:pStyle w:val="BodyText"/>
        <w:spacing w:before="41"/>
        <w:ind w:left="2609" w:right="142" w:hanging="1618"/>
        <w:jc w:val="both"/>
      </w:pPr>
      <w:r>
        <w:rPr>
          <w:b/>
        </w:rPr>
        <w:t>SUM-370</w:t>
      </w:r>
      <w:r>
        <w:rPr>
          <w:b/>
          <w:spacing w:val="80"/>
        </w:rPr>
        <w:t>   </w:t>
      </w:r>
      <w:r>
        <w:rPr/>
        <w:t>Médico e Engenheiro. Leis nº</w:t>
      </w:r>
      <w:r>
        <w:rPr>
          <w:vertAlign w:val="superscript"/>
        </w:rPr>
        <w:t>s</w:t>
      </w:r>
      <w:r>
        <w:rPr>
          <w:vertAlign w:val="baseline"/>
        </w:rPr>
        <w:t> 3.999/61 e 4.950/66. </w:t>
      </w:r>
      <w:r>
        <w:rPr>
          <w:vertAlign w:val="baseline"/>
        </w:rPr>
        <w:t>Jornada de trabalho reduzida.</w:t>
      </w:r>
    </w:p>
    <w:p>
      <w:pPr>
        <w:pStyle w:val="BodyText"/>
        <w:spacing w:before="38"/>
        <w:ind w:left="2609" w:right="143" w:hanging="1618"/>
        <w:jc w:val="both"/>
      </w:pPr>
      <w:r>
        <w:rPr>
          <w:b/>
        </w:rPr>
        <w:t>SUM-449</w:t>
      </w:r>
      <w:r>
        <w:rPr>
          <w:b/>
          <w:spacing w:val="80"/>
        </w:rPr>
        <w:t>   </w:t>
      </w:r>
      <w:r>
        <w:rPr/>
        <w:t>Minutos</w:t>
      </w:r>
      <w:r>
        <w:rPr>
          <w:spacing w:val="40"/>
        </w:rPr>
        <w:t> </w:t>
      </w:r>
      <w:r>
        <w:rPr/>
        <w:t>que</w:t>
      </w:r>
      <w:r>
        <w:rPr>
          <w:spacing w:val="40"/>
        </w:rPr>
        <w:t> </w:t>
      </w:r>
      <w:r>
        <w:rPr/>
        <w:t>antecedem</w:t>
      </w:r>
      <w:r>
        <w:rPr>
          <w:spacing w:val="37"/>
        </w:rPr>
        <w:t> </w:t>
      </w:r>
      <w:r>
        <w:rPr/>
        <w:t>e</w:t>
      </w:r>
      <w:r>
        <w:rPr>
          <w:spacing w:val="40"/>
        </w:rPr>
        <w:t> </w:t>
      </w:r>
      <w:r>
        <w:rPr/>
        <w:t>sucedem</w:t>
      </w:r>
      <w:r>
        <w:rPr>
          <w:spacing w:val="37"/>
        </w:rPr>
        <w:t> </w:t>
      </w:r>
      <w:r>
        <w:rPr/>
        <w:t>a</w:t>
      </w:r>
      <w:r>
        <w:rPr>
          <w:spacing w:val="40"/>
        </w:rPr>
        <w:t> </w:t>
      </w:r>
      <w:r>
        <w:rPr/>
        <w:t>jornada</w:t>
      </w:r>
      <w:r>
        <w:rPr>
          <w:spacing w:val="40"/>
        </w:rPr>
        <w:t> </w:t>
      </w:r>
      <w:r>
        <w:rPr/>
        <w:t>de</w:t>
      </w:r>
      <w:r>
        <w:rPr>
          <w:spacing w:val="40"/>
        </w:rPr>
        <w:t> </w:t>
      </w:r>
      <w:r>
        <w:rPr/>
        <w:t>trabalho. Lei nº 10.243, de 19.06.2001. Norma coletiva. Flexibiliza- ção. Impossibilidade.</w:t>
      </w:r>
    </w:p>
    <w:p>
      <w:pPr>
        <w:pStyle w:val="BodyText"/>
        <w:spacing w:before="42"/>
        <w:ind w:left="2609" w:right="143" w:hanging="1618"/>
        <w:jc w:val="both"/>
      </w:pPr>
      <w:r>
        <w:rPr>
          <w:b/>
        </w:rPr>
        <w:t>OJ-SDI1-332</w:t>
      </w:r>
      <w:r>
        <w:rPr>
          <w:b/>
          <w:spacing w:val="40"/>
        </w:rPr>
        <w:t> </w:t>
      </w:r>
      <w:r>
        <w:rPr/>
        <w:t>Motorista. Controle de jornada por tacógrafo. Res. </w:t>
      </w:r>
      <w:r>
        <w:rPr/>
        <w:t>816/86</w:t>
      </w:r>
      <w:r>
        <w:rPr>
          <w:spacing w:val="40"/>
        </w:rPr>
        <w:t> </w:t>
      </w:r>
      <w:r>
        <w:rPr/>
        <w:t>do CONTRAN.</w:t>
      </w:r>
    </w:p>
    <w:p>
      <w:pPr>
        <w:pStyle w:val="BodyText"/>
        <w:spacing w:before="40"/>
        <w:ind w:left="991"/>
        <w:jc w:val="both"/>
      </w:pPr>
      <w:r>
        <w:rPr>
          <w:b/>
        </w:rPr>
        <w:t>SUM-384,</w:t>
      </w:r>
      <w:r>
        <w:rPr>
          <w:b/>
          <w:spacing w:val="-3"/>
        </w:rPr>
        <w:t> </w:t>
      </w:r>
      <w:r>
        <w:rPr>
          <w:b/>
        </w:rPr>
        <w:t>II</w:t>
      </w:r>
      <w:r>
        <w:rPr>
          <w:b/>
          <w:spacing w:val="42"/>
        </w:rPr>
        <w:t>  </w:t>
      </w:r>
      <w:r>
        <w:rPr/>
        <w:t>Multa.</w:t>
      </w:r>
      <w:r>
        <w:rPr>
          <w:spacing w:val="-5"/>
        </w:rPr>
        <w:t> </w:t>
      </w:r>
      <w:r>
        <w:rPr/>
        <w:t>Cláusula</w:t>
      </w:r>
      <w:r>
        <w:rPr>
          <w:spacing w:val="-6"/>
        </w:rPr>
        <w:t> </w:t>
      </w:r>
      <w:r>
        <w:rPr/>
        <w:t>normativa.</w:t>
      </w:r>
      <w:r>
        <w:rPr>
          <w:spacing w:val="-6"/>
        </w:rPr>
        <w:t> </w:t>
      </w:r>
      <w:r>
        <w:rPr/>
        <w:t>Repetição</w:t>
      </w:r>
      <w:r>
        <w:rPr>
          <w:spacing w:val="-5"/>
        </w:rPr>
        <w:t> </w:t>
      </w:r>
      <w:r>
        <w:rPr/>
        <w:t>de</w:t>
      </w:r>
      <w:r>
        <w:rPr>
          <w:spacing w:val="-6"/>
        </w:rPr>
        <w:t> </w:t>
      </w:r>
      <w:r>
        <w:rPr/>
        <w:t>texto</w:t>
      </w:r>
      <w:r>
        <w:rPr>
          <w:spacing w:val="-3"/>
        </w:rPr>
        <w:t> </w:t>
      </w:r>
      <w:r>
        <w:rPr>
          <w:spacing w:val="-2"/>
        </w:rPr>
        <w:t>legal.</w:t>
      </w:r>
    </w:p>
    <w:p>
      <w:pPr>
        <w:pStyle w:val="BodyText"/>
        <w:spacing w:before="40"/>
        <w:ind w:left="2609" w:right="144" w:hanging="1618"/>
        <w:jc w:val="both"/>
      </w:pPr>
      <w:r>
        <w:rPr>
          <w:b/>
        </w:rPr>
        <w:t>OJ-SDI1-233</w:t>
      </w:r>
      <w:r>
        <w:rPr>
          <w:b/>
          <w:spacing w:val="40"/>
        </w:rPr>
        <w:t> </w:t>
      </w:r>
      <w:r>
        <w:rPr/>
        <w:t>Ônus da prova quanto ao período não abrangido pela </w:t>
      </w:r>
      <w:r>
        <w:rPr/>
        <w:t>prova oral ou documental. Deferimento por presunção. Possibili- </w:t>
      </w:r>
      <w:r>
        <w:rPr>
          <w:spacing w:val="-2"/>
        </w:rPr>
        <w:t>dade.</w:t>
      </w:r>
    </w:p>
    <w:p>
      <w:pPr>
        <w:pStyle w:val="BodyText"/>
        <w:tabs>
          <w:tab w:pos="2609" w:val="left" w:leader="none"/>
        </w:tabs>
        <w:spacing w:before="39"/>
        <w:ind w:left="2609" w:right="145" w:hanging="1618"/>
      </w:pPr>
      <w:r>
        <w:rPr>
          <w:b/>
        </w:rPr>
        <w:t>SUM-338, I</w:t>
        <w:tab/>
      </w:r>
      <w:r>
        <w:rPr/>
        <w:t>Ônus da prova. Recusa injustificada de apresentação de </w:t>
      </w:r>
      <w:r>
        <w:rPr/>
        <w:t>car- tões de ponto. Presunção relativa.</w:t>
      </w:r>
    </w:p>
    <w:p>
      <w:pPr>
        <w:pStyle w:val="BodyText"/>
        <w:tabs>
          <w:tab w:pos="2609" w:val="left" w:leader="none"/>
        </w:tabs>
        <w:spacing w:before="40"/>
        <w:ind w:left="2609" w:right="176" w:hanging="1618"/>
      </w:pPr>
      <w:r>
        <w:rPr>
          <w:b/>
        </w:rPr>
        <w:t>SUM-391, I</w:t>
        <w:tab/>
      </w:r>
      <w:r>
        <w:rPr/>
        <w:t>Petroleiros.</w:t>
      </w:r>
      <w:r>
        <w:rPr>
          <w:spacing w:val="40"/>
        </w:rPr>
        <w:t> </w:t>
      </w:r>
      <w:r>
        <w:rPr/>
        <w:t>Turnos</w:t>
      </w:r>
      <w:r>
        <w:rPr>
          <w:spacing w:val="40"/>
        </w:rPr>
        <w:t> </w:t>
      </w:r>
      <w:r>
        <w:rPr/>
        <w:t>ininterruptos</w:t>
      </w:r>
      <w:r>
        <w:rPr>
          <w:spacing w:val="40"/>
        </w:rPr>
        <w:t> </w:t>
      </w:r>
      <w:r>
        <w:rPr/>
        <w:t>de</w:t>
      </w:r>
      <w:r>
        <w:rPr>
          <w:spacing w:val="40"/>
        </w:rPr>
        <w:t> </w:t>
      </w:r>
      <w:r>
        <w:rPr/>
        <w:t>revezamento.</w:t>
      </w:r>
      <w:r>
        <w:rPr>
          <w:spacing w:val="40"/>
        </w:rPr>
        <w:t> </w:t>
      </w:r>
      <w:r>
        <w:rPr/>
        <w:t>Lei</w:t>
      </w:r>
      <w:r>
        <w:rPr>
          <w:spacing w:val="40"/>
        </w:rPr>
        <w:t> </w:t>
      </w:r>
      <w:r>
        <w:rPr/>
        <w:t>nº 5.811/72. Recepcionada pela CF/88.</w:t>
      </w:r>
    </w:p>
    <w:p>
      <w:pPr>
        <w:pStyle w:val="BodyText"/>
        <w:tabs>
          <w:tab w:pos="3120" w:val="left" w:leader="none"/>
        </w:tabs>
        <w:spacing w:before="41"/>
        <w:ind w:left="2609" w:right="176" w:hanging="1618"/>
      </w:pPr>
      <w:r>
        <w:rPr>
          <w:b/>
        </w:rPr>
        <w:t>OJ-SDI1-60, II</w:t>
        <w:tab/>
      </w:r>
      <w:r>
        <w:rPr/>
        <w:t>Portuário. Base de cálculo. Exclusão de adicionais </w:t>
      </w:r>
      <w:r>
        <w:rPr/>
        <w:t>de risco e produtividade. Lei nº 4.860/65, art. 7º, § 5º.</w:t>
      </w:r>
    </w:p>
    <w:p>
      <w:pPr>
        <w:pStyle w:val="BodyText"/>
        <w:spacing w:before="40"/>
        <w:ind w:left="991"/>
      </w:pPr>
      <w:r>
        <w:rPr>
          <w:b/>
        </w:rPr>
        <w:t>OJ-SDI1-242</w:t>
      </w:r>
      <w:r>
        <w:rPr>
          <w:b/>
          <w:spacing w:val="48"/>
          <w:w w:val="150"/>
        </w:rPr>
        <w:t> </w:t>
      </w:r>
      <w:r>
        <w:rPr/>
        <w:t>Prescrição</w:t>
      </w:r>
      <w:r>
        <w:rPr>
          <w:spacing w:val="-7"/>
        </w:rPr>
        <w:t> </w:t>
      </w:r>
      <w:r>
        <w:rPr/>
        <w:t>total.</w:t>
      </w:r>
      <w:r>
        <w:rPr>
          <w:spacing w:val="-6"/>
        </w:rPr>
        <w:t> </w:t>
      </w:r>
      <w:r>
        <w:rPr/>
        <w:t>Adicional</w:t>
      </w:r>
      <w:r>
        <w:rPr>
          <w:spacing w:val="-7"/>
        </w:rPr>
        <w:t> </w:t>
      </w:r>
      <w:r>
        <w:rPr/>
        <w:t>de</w:t>
      </w:r>
      <w:r>
        <w:rPr>
          <w:spacing w:val="-6"/>
        </w:rPr>
        <w:t> </w:t>
      </w:r>
      <w:r>
        <w:rPr/>
        <w:t>horas</w:t>
      </w:r>
      <w:r>
        <w:rPr>
          <w:spacing w:val="-4"/>
        </w:rPr>
        <w:t> </w:t>
      </w:r>
      <w:r>
        <w:rPr/>
        <w:t>extras.</w:t>
      </w:r>
      <w:r>
        <w:rPr>
          <w:spacing w:val="-7"/>
        </w:rPr>
        <w:t> </w:t>
      </w:r>
      <w:r>
        <w:rPr>
          <w:spacing w:val="-2"/>
        </w:rPr>
        <w:t>Incorporação.</w:t>
      </w:r>
    </w:p>
    <w:p>
      <w:pPr>
        <w:pStyle w:val="BodyText"/>
        <w:spacing w:line="298" w:lineRule="exact" w:before="40"/>
        <w:ind w:left="991"/>
      </w:pPr>
      <w:r>
        <w:rPr>
          <w:b/>
        </w:rPr>
        <w:t>OJ-SDI1-206</w:t>
      </w:r>
      <w:r>
        <w:rPr>
          <w:b/>
          <w:spacing w:val="54"/>
          <w:w w:val="150"/>
        </w:rPr>
        <w:t> </w:t>
      </w:r>
      <w:r>
        <w:rPr/>
        <w:t>Professor.</w:t>
      </w:r>
      <w:r>
        <w:rPr>
          <w:spacing w:val="39"/>
        </w:rPr>
        <w:t> </w:t>
      </w:r>
      <w:r>
        <w:rPr/>
        <w:t>Adicional</w:t>
      </w:r>
      <w:r>
        <w:rPr>
          <w:spacing w:val="39"/>
        </w:rPr>
        <w:t> </w:t>
      </w:r>
      <w:r>
        <w:rPr/>
        <w:t>de,</w:t>
      </w:r>
      <w:r>
        <w:rPr>
          <w:spacing w:val="39"/>
        </w:rPr>
        <w:t> </w:t>
      </w:r>
      <w:r>
        <w:rPr/>
        <w:t>no</w:t>
      </w:r>
      <w:r>
        <w:rPr>
          <w:spacing w:val="41"/>
        </w:rPr>
        <w:t> </w:t>
      </w:r>
      <w:r>
        <w:rPr/>
        <w:t>mínimo,</w:t>
      </w:r>
      <w:r>
        <w:rPr>
          <w:spacing w:val="39"/>
        </w:rPr>
        <w:t> </w:t>
      </w:r>
      <w:r>
        <w:rPr/>
        <w:t>50%.</w:t>
      </w:r>
      <w:r>
        <w:rPr>
          <w:spacing w:val="42"/>
        </w:rPr>
        <w:t> </w:t>
      </w:r>
      <w:r>
        <w:rPr/>
        <w:t>CLT,</w:t>
      </w:r>
      <w:r>
        <w:rPr>
          <w:spacing w:val="40"/>
        </w:rPr>
        <w:t> </w:t>
      </w:r>
      <w:r>
        <w:rPr/>
        <w:t>art.</w:t>
      </w:r>
      <w:r>
        <w:rPr>
          <w:spacing w:val="39"/>
        </w:rPr>
        <w:t> </w:t>
      </w:r>
      <w:r>
        <w:rPr>
          <w:spacing w:val="-4"/>
        </w:rPr>
        <w:t>318.</w:t>
      </w:r>
    </w:p>
    <w:p>
      <w:pPr>
        <w:pStyle w:val="BodyText"/>
        <w:spacing w:line="298" w:lineRule="exact"/>
        <w:ind w:left="2609"/>
      </w:pPr>
      <w:r>
        <w:rPr/>
        <w:t>CF/88,</w:t>
      </w:r>
      <w:r>
        <w:rPr>
          <w:spacing w:val="-6"/>
        </w:rPr>
        <w:t> </w:t>
      </w:r>
      <w:r>
        <w:rPr/>
        <w:t>art.</w:t>
      </w:r>
      <w:r>
        <w:rPr>
          <w:spacing w:val="-2"/>
        </w:rPr>
        <w:t> </w:t>
      </w:r>
      <w:r>
        <w:rPr/>
        <w:t>7º,</w:t>
      </w:r>
      <w:r>
        <w:rPr>
          <w:spacing w:val="-6"/>
        </w:rPr>
        <w:t> </w:t>
      </w:r>
      <w:r>
        <w:rPr>
          <w:spacing w:val="-4"/>
        </w:rPr>
        <w:t>XVI.</w:t>
      </w:r>
    </w:p>
    <w:p>
      <w:pPr>
        <w:pStyle w:val="BodyText"/>
        <w:spacing w:before="42"/>
        <w:ind w:left="2609" w:hanging="1618"/>
      </w:pPr>
      <w:r>
        <w:rPr>
          <w:b/>
        </w:rPr>
        <w:t>OJ-SDI1-234</w:t>
      </w:r>
      <w:r>
        <w:rPr>
          <w:b/>
          <w:spacing w:val="40"/>
        </w:rPr>
        <w:t> </w:t>
      </w:r>
      <w:r>
        <w:rPr/>
        <w:t>Prova oral. Prevalência sobre folha individual de presença</w:t>
      </w:r>
      <w:r>
        <w:rPr>
          <w:spacing w:val="80"/>
        </w:rPr>
        <w:t> </w:t>
      </w:r>
      <w:r>
        <w:rPr/>
        <w:t>(FIP) instituída por norma coletiva.</w:t>
      </w:r>
    </w:p>
    <w:p>
      <w:pPr>
        <w:pStyle w:val="BodyText"/>
        <w:rPr>
          <w:sz w:val="20"/>
        </w:rPr>
      </w:pPr>
    </w:p>
    <w:p>
      <w:pPr>
        <w:pStyle w:val="BodyText"/>
        <w:rPr>
          <w:sz w:val="29"/>
        </w:rPr>
      </w:pPr>
      <w:r>
        <w:rPr/>
        <mc:AlternateContent>
          <mc:Choice Requires="wps">
            <w:drawing>
              <wp:anchor distT="0" distB="0" distL="0" distR="0" allowOverlap="1" layoutInCell="1" locked="0" behindDoc="1" simplePos="0" relativeHeight="488225792">
                <wp:simplePos x="0" y="0"/>
                <wp:positionH relativeFrom="page">
                  <wp:posOffset>954024</wp:posOffset>
                </wp:positionH>
                <wp:positionV relativeFrom="paragraph">
                  <wp:posOffset>227167</wp:posOffset>
                </wp:positionV>
                <wp:extent cx="5581015" cy="6350"/>
                <wp:effectExtent l="0" t="0" r="0" b="0"/>
                <wp:wrapTopAndBottom/>
                <wp:docPr id="1547" name="Graphic 1547"/>
                <wp:cNvGraphicFramePr>
                  <a:graphicFrameLocks/>
                </wp:cNvGraphicFramePr>
                <a:graphic>
                  <a:graphicData uri="http://schemas.microsoft.com/office/word/2010/wordprocessingShape">
                    <wps:wsp>
                      <wps:cNvPr id="1547" name="Graphic 1547"/>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7.887171pt;width:439.439pt;height:.481pt;mso-position-horizontal-relative:page;mso-position-vertical-relative:paragraph;z-index:-15090688;mso-wrap-distance-left:0;mso-wrap-distance-right:0" id="docshape1546" filled="true" fillcolor="#000000" stroked="false">
                <v:fill type="solid"/>
                <w10:wrap type="topAndBottom"/>
              </v:rect>
            </w:pict>
          </mc:Fallback>
        </mc:AlternateContent>
      </w:r>
    </w:p>
    <w:p>
      <w:pPr>
        <w:pStyle w:val="Heading5"/>
        <w:ind w:left="2979" w:right="2950"/>
        <w:jc w:val="center"/>
      </w:pPr>
      <w:r>
        <w:rPr>
          <w:spacing w:val="-2"/>
        </w:rPr>
        <w:t>H-</w:t>
      </w:r>
      <w:r>
        <w:rPr>
          <w:spacing w:val="-5"/>
        </w:rPr>
        <w:t>98</w:t>
      </w:r>
    </w:p>
    <w:p>
      <w:pPr>
        <w:spacing w:after="0"/>
        <w:jc w:val="center"/>
        <w:sectPr>
          <w:headerReference w:type="default" r:id="rId279"/>
          <w:footerReference w:type="default" r:id="rId280"/>
          <w:pgSz w:w="11910" w:h="16840"/>
          <w:pgMar w:header="765" w:footer="0" w:top="1100" w:bottom="280" w:left="1360" w:right="1500"/>
        </w:sectPr>
      </w:pPr>
    </w:p>
    <w:p>
      <w:pPr>
        <w:pStyle w:val="BodyText"/>
        <w:spacing w:line="298" w:lineRule="exact" w:before="74"/>
        <w:ind w:left="991"/>
        <w:jc w:val="both"/>
      </w:pPr>
      <w:r>
        <w:rPr/>
        <mc:AlternateContent>
          <mc:Choice Requires="wps">
            <w:drawing>
              <wp:anchor distT="0" distB="0" distL="0" distR="0" allowOverlap="1" layoutInCell="1" locked="0" behindDoc="0" simplePos="0" relativeHeight="16369152">
                <wp:simplePos x="0" y="0"/>
                <wp:positionH relativeFrom="page">
                  <wp:posOffset>6858000</wp:posOffset>
                </wp:positionH>
                <wp:positionV relativeFrom="page">
                  <wp:posOffset>8905240</wp:posOffset>
                </wp:positionV>
                <wp:extent cx="702945" cy="1259840"/>
                <wp:effectExtent l="0" t="0" r="0" b="0"/>
                <wp:wrapNone/>
                <wp:docPr id="1550" name="Graphic 1550"/>
                <wp:cNvGraphicFramePr>
                  <a:graphicFrameLocks/>
                </wp:cNvGraphicFramePr>
                <a:graphic>
                  <a:graphicData uri="http://schemas.microsoft.com/office/word/2010/wordprocessingShape">
                    <wps:wsp>
                      <wps:cNvPr id="1550" name="Graphic 1550"/>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369152" id="docshape1549"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369664">
                <wp:simplePos x="0" y="0"/>
                <wp:positionH relativeFrom="page">
                  <wp:posOffset>6827707</wp:posOffset>
                </wp:positionH>
                <wp:positionV relativeFrom="page">
                  <wp:posOffset>9161016</wp:posOffset>
                </wp:positionV>
                <wp:extent cx="300990" cy="742950"/>
                <wp:effectExtent l="0" t="0" r="0" b="0"/>
                <wp:wrapNone/>
                <wp:docPr id="1551" name="Textbox 1551"/>
                <wp:cNvGraphicFramePr>
                  <a:graphicFrameLocks/>
                </wp:cNvGraphicFramePr>
                <a:graphic>
                  <a:graphicData uri="http://schemas.microsoft.com/office/word/2010/wordprocessingShape">
                    <wps:wsp>
                      <wps:cNvPr id="1551" name="Textbox 1551"/>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369664" type="#_x0000_t202" id="docshape1550"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r>
        <w:rPr>
          <w:b/>
        </w:rPr>
        <w:t>SUM-338,</w:t>
      </w:r>
      <w:r>
        <w:rPr>
          <w:b/>
          <w:spacing w:val="-1"/>
        </w:rPr>
        <w:t> </w:t>
      </w:r>
      <w:r>
        <w:rPr>
          <w:b/>
        </w:rPr>
        <w:t>II</w:t>
      </w:r>
      <w:r>
        <w:rPr>
          <w:b/>
          <w:spacing w:val="46"/>
        </w:rPr>
        <w:t>  </w:t>
      </w:r>
      <w:r>
        <w:rPr/>
        <w:t>Prova.</w:t>
      </w:r>
      <w:r>
        <w:rPr>
          <w:spacing w:val="70"/>
        </w:rPr>
        <w:t> </w:t>
      </w:r>
      <w:r>
        <w:rPr/>
        <w:t>Presunção</w:t>
      </w:r>
      <w:r>
        <w:rPr>
          <w:spacing w:val="72"/>
        </w:rPr>
        <w:t> </w:t>
      </w:r>
      <w:r>
        <w:rPr/>
        <w:t>de</w:t>
      </w:r>
      <w:r>
        <w:rPr>
          <w:spacing w:val="72"/>
        </w:rPr>
        <w:t> </w:t>
      </w:r>
      <w:r>
        <w:rPr/>
        <w:t>veracidade</w:t>
      </w:r>
      <w:r>
        <w:rPr>
          <w:spacing w:val="72"/>
        </w:rPr>
        <w:t> </w:t>
      </w:r>
      <w:r>
        <w:rPr/>
        <w:t>da</w:t>
      </w:r>
      <w:r>
        <w:rPr>
          <w:spacing w:val="70"/>
        </w:rPr>
        <w:t> </w:t>
      </w:r>
      <w:r>
        <w:rPr/>
        <w:t>jornada</w:t>
      </w:r>
      <w:r>
        <w:rPr>
          <w:spacing w:val="73"/>
        </w:rPr>
        <w:t> </w:t>
      </w:r>
      <w:r>
        <w:rPr/>
        <w:t>de</w:t>
      </w:r>
      <w:r>
        <w:rPr>
          <w:spacing w:val="70"/>
        </w:rPr>
        <w:t> </w:t>
      </w:r>
      <w:r>
        <w:rPr>
          <w:spacing w:val="-2"/>
        </w:rPr>
        <w:t>trabalho.</w:t>
      </w:r>
    </w:p>
    <w:p>
      <w:pPr>
        <w:pStyle w:val="BodyText"/>
        <w:spacing w:line="298" w:lineRule="exact"/>
        <w:ind w:left="2609"/>
        <w:jc w:val="both"/>
      </w:pPr>
      <w:r>
        <w:rPr/>
        <w:t>Previsão</w:t>
      </w:r>
      <w:r>
        <w:rPr>
          <w:spacing w:val="-8"/>
        </w:rPr>
        <w:t> </w:t>
      </w:r>
      <w:r>
        <w:rPr/>
        <w:t>em</w:t>
      </w:r>
      <w:r>
        <w:rPr>
          <w:spacing w:val="-8"/>
        </w:rPr>
        <w:t> </w:t>
      </w:r>
      <w:r>
        <w:rPr/>
        <w:t>instrumento</w:t>
      </w:r>
      <w:r>
        <w:rPr>
          <w:spacing w:val="-8"/>
        </w:rPr>
        <w:t> </w:t>
      </w:r>
      <w:r>
        <w:rPr/>
        <w:t>coletivo.</w:t>
      </w:r>
      <w:r>
        <w:rPr>
          <w:spacing w:val="-5"/>
        </w:rPr>
        <w:t> </w:t>
      </w:r>
      <w:r>
        <w:rPr>
          <w:spacing w:val="-2"/>
        </w:rPr>
        <w:t>Elisão.</w:t>
      </w:r>
    </w:p>
    <w:p>
      <w:pPr>
        <w:pStyle w:val="BodyText"/>
        <w:spacing w:before="39"/>
        <w:ind w:left="991"/>
        <w:jc w:val="both"/>
      </w:pPr>
      <w:r>
        <w:rPr>
          <w:b/>
        </w:rPr>
        <w:t>SUM-110</w:t>
      </w:r>
      <w:r>
        <w:rPr>
          <w:b/>
          <w:spacing w:val="69"/>
        </w:rPr>
        <w:t>    </w:t>
      </w:r>
      <w:r>
        <w:rPr/>
        <w:t>Regime</w:t>
      </w:r>
      <w:r>
        <w:rPr>
          <w:spacing w:val="-4"/>
        </w:rPr>
        <w:t> </w:t>
      </w:r>
      <w:r>
        <w:rPr/>
        <w:t>de</w:t>
      </w:r>
      <w:r>
        <w:rPr>
          <w:spacing w:val="-4"/>
        </w:rPr>
        <w:t> </w:t>
      </w:r>
      <w:r>
        <w:rPr/>
        <w:t>revezamento.</w:t>
      </w:r>
      <w:r>
        <w:rPr>
          <w:spacing w:val="-5"/>
        </w:rPr>
        <w:t> </w:t>
      </w:r>
      <w:r>
        <w:rPr/>
        <w:t>Intervalo</w:t>
      </w:r>
      <w:r>
        <w:rPr>
          <w:spacing w:val="-1"/>
        </w:rPr>
        <w:t> </w:t>
      </w:r>
      <w:r>
        <w:rPr/>
        <w:t>mínimo</w:t>
      </w:r>
      <w:r>
        <w:rPr>
          <w:spacing w:val="-4"/>
        </w:rPr>
        <w:t> </w:t>
      </w:r>
      <w:r>
        <w:rPr/>
        <w:t>de</w:t>
      </w:r>
      <w:r>
        <w:rPr>
          <w:spacing w:val="-2"/>
        </w:rPr>
        <w:t> </w:t>
      </w:r>
      <w:r>
        <w:rPr/>
        <w:t>11</w:t>
      </w:r>
      <w:r>
        <w:rPr>
          <w:spacing w:val="-4"/>
        </w:rPr>
        <w:t> </w:t>
      </w:r>
      <w:r>
        <w:rPr>
          <w:spacing w:val="-2"/>
        </w:rPr>
        <w:t>horas.</w:t>
      </w:r>
    </w:p>
    <w:p>
      <w:pPr>
        <w:pStyle w:val="BodyText"/>
        <w:spacing w:before="42"/>
        <w:ind w:left="2609" w:right="143" w:hanging="1618"/>
        <w:jc w:val="both"/>
      </w:pPr>
      <w:r>
        <w:rPr>
          <w:b/>
        </w:rPr>
        <w:t>SUM-172</w:t>
      </w:r>
      <w:r>
        <w:rPr>
          <w:b/>
          <w:spacing w:val="80"/>
          <w:w w:val="150"/>
        </w:rPr>
        <w:t> </w:t>
      </w:r>
      <w:r>
        <w:rPr/>
        <w:t>Repouso semanal remunerado. Incidência das horas </w:t>
      </w:r>
      <w:r>
        <w:rPr/>
        <w:t>extras </w:t>
      </w:r>
      <w:r>
        <w:rPr>
          <w:spacing w:val="-2"/>
        </w:rPr>
        <w:t>habituais.</w:t>
      </w:r>
    </w:p>
    <w:p>
      <w:pPr>
        <w:pStyle w:val="BodyText"/>
        <w:spacing w:before="38"/>
        <w:ind w:left="2609" w:right="142" w:hanging="1618"/>
        <w:jc w:val="both"/>
      </w:pPr>
      <w:r>
        <w:rPr>
          <w:b/>
        </w:rPr>
        <w:t>OJ-SDI1-394</w:t>
      </w:r>
      <w:r>
        <w:rPr>
          <w:b/>
          <w:spacing w:val="40"/>
        </w:rPr>
        <w:t> </w:t>
      </w:r>
      <w:r>
        <w:rPr/>
        <w:t>Repouso semanal remunerado. Integração das horas extras. Repercussão no cálculo das férias, décimo terceiro salário, aviso prévio e depósitos do FGTS.</w:t>
      </w:r>
    </w:p>
    <w:p>
      <w:pPr>
        <w:pStyle w:val="BodyText"/>
        <w:spacing w:before="42"/>
        <w:ind w:left="2609" w:right="144" w:hanging="1618"/>
        <w:jc w:val="both"/>
      </w:pPr>
      <w:r>
        <w:rPr>
          <w:b/>
        </w:rPr>
        <w:t>OJ-SDI1-235</w:t>
      </w:r>
      <w:r>
        <w:rPr>
          <w:b/>
          <w:spacing w:val="40"/>
        </w:rPr>
        <w:t> </w:t>
      </w:r>
      <w:r>
        <w:rPr/>
        <w:t>Salário por produção. Devido apenas o adicional. </w:t>
      </w:r>
      <w:r>
        <w:rPr/>
        <w:t>Exceção. Empregado cortador de cana de açúcar. Devidas as horas extras e o adicional.</w:t>
      </w:r>
    </w:p>
    <w:p>
      <w:pPr>
        <w:pStyle w:val="BodyText"/>
        <w:spacing w:before="39"/>
        <w:ind w:left="2609" w:right="144" w:hanging="1618"/>
        <w:jc w:val="both"/>
      </w:pPr>
      <w:r>
        <w:rPr>
          <w:b/>
        </w:rPr>
        <w:t>SUM-423</w:t>
      </w:r>
      <w:r>
        <w:rPr>
          <w:b/>
          <w:spacing w:val="80"/>
          <w:w w:val="150"/>
        </w:rPr>
        <w:t> </w:t>
      </w:r>
      <w:r>
        <w:rPr/>
        <w:t>Turno ininterrupto de revezamento. Fixação de jornada de trabalho mediante negociação coletiva. Validade.</w:t>
      </w:r>
    </w:p>
    <w:p>
      <w:pPr>
        <w:tabs>
          <w:tab w:pos="2609" w:val="left" w:leader="none"/>
        </w:tabs>
        <w:spacing w:before="40"/>
        <w:ind w:left="991" w:right="0" w:firstLine="0"/>
        <w:jc w:val="both"/>
        <w:rPr>
          <w:sz w:val="26"/>
        </w:rPr>
      </w:pPr>
      <w:r>
        <w:rPr>
          <w:b/>
          <w:spacing w:val="-2"/>
          <w:sz w:val="26"/>
        </w:rPr>
        <w:t>PN-</w:t>
      </w:r>
      <w:r>
        <w:rPr>
          <w:b/>
          <w:spacing w:val="-5"/>
          <w:sz w:val="26"/>
        </w:rPr>
        <w:t>43</w:t>
      </w:r>
      <w:r>
        <w:rPr>
          <w:b/>
          <w:sz w:val="26"/>
        </w:rPr>
        <w:tab/>
      </w:r>
      <w:r>
        <w:rPr>
          <w:color w:val="FF0000"/>
          <w:spacing w:val="-2"/>
          <w:sz w:val="26"/>
        </w:rPr>
        <w:t>(cancelado)</w:t>
      </w:r>
    </w:p>
    <w:p>
      <w:pPr>
        <w:tabs>
          <w:tab w:pos="2609" w:val="left" w:leader="none"/>
        </w:tabs>
        <w:spacing w:before="40"/>
        <w:ind w:left="991" w:right="0" w:firstLine="0"/>
        <w:jc w:val="both"/>
        <w:rPr>
          <w:sz w:val="26"/>
        </w:rPr>
      </w:pPr>
      <w:r>
        <w:rPr>
          <w:b/>
          <w:spacing w:val="-2"/>
          <w:sz w:val="26"/>
        </w:rPr>
        <w:t>SUM-</w:t>
      </w:r>
      <w:r>
        <w:rPr>
          <w:b/>
          <w:spacing w:val="-5"/>
          <w:sz w:val="26"/>
        </w:rPr>
        <w:t>56</w:t>
      </w:r>
      <w:r>
        <w:rPr>
          <w:b/>
          <w:sz w:val="26"/>
        </w:rPr>
        <w:tab/>
      </w:r>
      <w:r>
        <w:rPr>
          <w:color w:val="FF0000"/>
          <w:spacing w:val="-2"/>
          <w:sz w:val="26"/>
        </w:rPr>
        <w:t>(cancelada)</w:t>
      </w:r>
    </w:p>
    <w:p>
      <w:pPr>
        <w:spacing w:before="42"/>
        <w:ind w:left="991" w:right="0" w:firstLine="0"/>
        <w:jc w:val="both"/>
        <w:rPr>
          <w:sz w:val="26"/>
        </w:rPr>
      </w:pPr>
      <w:r>
        <w:rPr>
          <w:b/>
          <w:sz w:val="26"/>
        </w:rPr>
        <w:t>SUM-233</w:t>
      </w:r>
      <w:r>
        <w:rPr>
          <w:b/>
          <w:spacing w:val="73"/>
          <w:sz w:val="26"/>
        </w:rPr>
        <w:t>    </w:t>
      </w:r>
      <w:r>
        <w:rPr>
          <w:color w:val="FF0000"/>
          <w:spacing w:val="-2"/>
          <w:sz w:val="26"/>
        </w:rPr>
        <w:t>(cancelada)</w:t>
      </w:r>
    </w:p>
    <w:p>
      <w:pPr>
        <w:spacing w:before="39"/>
        <w:ind w:left="991" w:right="0" w:firstLine="0"/>
        <w:jc w:val="both"/>
        <w:rPr>
          <w:sz w:val="26"/>
        </w:rPr>
      </w:pPr>
      <w:r>
        <w:rPr>
          <w:b/>
          <w:sz w:val="26"/>
        </w:rPr>
        <w:t>SUM-234</w:t>
      </w:r>
      <w:r>
        <w:rPr>
          <w:b/>
          <w:spacing w:val="73"/>
          <w:sz w:val="26"/>
        </w:rPr>
        <w:t>    </w:t>
      </w:r>
      <w:r>
        <w:rPr>
          <w:color w:val="FF0000"/>
          <w:spacing w:val="-2"/>
          <w:sz w:val="26"/>
        </w:rPr>
        <w:t>(cancelada)</w:t>
      </w:r>
    </w:p>
    <w:p>
      <w:pPr>
        <w:spacing w:before="40"/>
        <w:ind w:left="991" w:right="0" w:firstLine="0"/>
        <w:jc w:val="both"/>
        <w:rPr>
          <w:sz w:val="26"/>
        </w:rPr>
      </w:pPr>
      <w:r>
        <w:rPr>
          <w:b/>
          <w:sz w:val="26"/>
        </w:rPr>
        <w:t>SUM-238</w:t>
      </w:r>
      <w:r>
        <w:rPr>
          <w:b/>
          <w:spacing w:val="73"/>
          <w:sz w:val="26"/>
        </w:rPr>
        <w:t>    </w:t>
      </w:r>
      <w:r>
        <w:rPr>
          <w:color w:val="FF0000"/>
          <w:spacing w:val="-2"/>
          <w:sz w:val="26"/>
        </w:rPr>
        <w:t>(cancelada)</w:t>
      </w:r>
    </w:p>
    <w:p>
      <w:pPr>
        <w:spacing w:before="39"/>
        <w:ind w:left="991" w:right="0" w:firstLine="0"/>
        <w:jc w:val="both"/>
        <w:rPr>
          <w:sz w:val="26"/>
        </w:rPr>
      </w:pPr>
      <w:r>
        <w:rPr>
          <w:b/>
          <w:sz w:val="26"/>
        </w:rPr>
        <w:t>SUM-237</w:t>
      </w:r>
      <w:r>
        <w:rPr>
          <w:b/>
          <w:spacing w:val="73"/>
          <w:sz w:val="26"/>
        </w:rPr>
        <w:t>    </w:t>
      </w:r>
      <w:r>
        <w:rPr>
          <w:color w:val="FF0000"/>
          <w:spacing w:val="-2"/>
          <w:sz w:val="26"/>
        </w:rPr>
        <w:t>(cancelada)</w:t>
      </w:r>
    </w:p>
    <w:p>
      <w:pPr>
        <w:tabs>
          <w:tab w:pos="2609" w:val="left" w:leader="none"/>
        </w:tabs>
        <w:spacing w:before="40"/>
        <w:ind w:left="991" w:right="0" w:firstLine="0"/>
        <w:jc w:val="both"/>
        <w:rPr>
          <w:sz w:val="26"/>
        </w:rPr>
      </w:pPr>
      <w:r>
        <w:rPr>
          <w:b/>
          <w:spacing w:val="-2"/>
          <w:sz w:val="26"/>
        </w:rPr>
        <w:t>PN-</w:t>
      </w:r>
      <w:r>
        <w:rPr>
          <w:b/>
          <w:spacing w:val="-5"/>
          <w:sz w:val="26"/>
        </w:rPr>
        <w:t>19</w:t>
      </w:r>
      <w:r>
        <w:rPr>
          <w:b/>
          <w:sz w:val="26"/>
        </w:rPr>
        <w:tab/>
      </w:r>
      <w:r>
        <w:rPr>
          <w:color w:val="FF0000"/>
          <w:spacing w:val="-2"/>
          <w:sz w:val="26"/>
        </w:rPr>
        <w:t>(cancelado)</w:t>
      </w:r>
    </w:p>
    <w:p>
      <w:pPr>
        <w:tabs>
          <w:tab w:pos="2609" w:val="left" w:leader="none"/>
        </w:tabs>
        <w:spacing w:before="42"/>
        <w:ind w:left="991" w:right="0" w:firstLine="0"/>
        <w:jc w:val="both"/>
        <w:rPr>
          <w:sz w:val="26"/>
        </w:rPr>
      </w:pPr>
      <w:r>
        <w:rPr>
          <w:b/>
          <w:spacing w:val="-2"/>
          <w:sz w:val="26"/>
        </w:rPr>
        <w:t>SUM-</w:t>
      </w:r>
      <w:r>
        <w:rPr>
          <w:b/>
          <w:spacing w:val="-5"/>
          <w:sz w:val="26"/>
        </w:rPr>
        <w:t>94</w:t>
      </w:r>
      <w:r>
        <w:rPr>
          <w:b/>
          <w:sz w:val="26"/>
        </w:rPr>
        <w:tab/>
      </w:r>
      <w:r>
        <w:rPr>
          <w:color w:val="FF0000"/>
          <w:spacing w:val="-2"/>
          <w:sz w:val="26"/>
        </w:rPr>
        <w:t>(cancelada)</w:t>
      </w:r>
    </w:p>
    <w:p>
      <w:pPr>
        <w:spacing w:before="39"/>
        <w:ind w:left="991" w:right="0" w:firstLine="0"/>
        <w:jc w:val="both"/>
        <w:rPr>
          <w:sz w:val="26"/>
        </w:rPr>
      </w:pPr>
      <w:r>
        <w:rPr>
          <w:b/>
          <w:sz w:val="26"/>
        </w:rPr>
        <w:t>SUM-151</w:t>
      </w:r>
      <w:r>
        <w:rPr>
          <w:b/>
          <w:spacing w:val="73"/>
          <w:sz w:val="26"/>
        </w:rPr>
        <w:t>    </w:t>
      </w:r>
      <w:r>
        <w:rPr>
          <w:color w:val="FF0000"/>
          <w:spacing w:val="-2"/>
          <w:sz w:val="26"/>
        </w:rPr>
        <w:t>(cancelada)</w:t>
      </w:r>
    </w:p>
    <w:p>
      <w:pPr>
        <w:tabs>
          <w:tab w:pos="2609" w:val="left" w:leader="none"/>
        </w:tabs>
        <w:spacing w:before="40"/>
        <w:ind w:left="991" w:right="0" w:firstLine="0"/>
        <w:jc w:val="both"/>
        <w:rPr>
          <w:sz w:val="26"/>
        </w:rPr>
      </w:pPr>
      <w:r>
        <w:rPr>
          <w:b/>
          <w:spacing w:val="-2"/>
          <w:sz w:val="26"/>
        </w:rPr>
        <w:t>SUM-</w:t>
      </w:r>
      <w:r>
        <w:rPr>
          <w:b/>
          <w:spacing w:val="-5"/>
          <w:sz w:val="26"/>
        </w:rPr>
        <w:t>76</w:t>
      </w:r>
      <w:r>
        <w:rPr>
          <w:b/>
          <w:sz w:val="26"/>
        </w:rPr>
        <w:tab/>
      </w:r>
      <w:r>
        <w:rPr>
          <w:color w:val="FF0000"/>
          <w:spacing w:val="-2"/>
          <w:sz w:val="26"/>
        </w:rPr>
        <w:t>(cancelada)</w:t>
      </w:r>
    </w:p>
    <w:p>
      <w:pPr>
        <w:tabs>
          <w:tab w:pos="2609" w:val="left" w:leader="none"/>
        </w:tabs>
        <w:spacing w:before="39"/>
        <w:ind w:left="991" w:right="0" w:firstLine="0"/>
        <w:jc w:val="both"/>
        <w:rPr>
          <w:sz w:val="26"/>
        </w:rPr>
      </w:pPr>
      <w:r>
        <w:rPr>
          <w:b/>
          <w:spacing w:val="-2"/>
          <w:sz w:val="26"/>
        </w:rPr>
        <w:t>SUM-</w:t>
      </w:r>
      <w:r>
        <w:rPr>
          <w:b/>
          <w:spacing w:val="-5"/>
          <w:sz w:val="26"/>
        </w:rPr>
        <w:t>88</w:t>
      </w:r>
      <w:r>
        <w:rPr>
          <w:b/>
          <w:sz w:val="26"/>
        </w:rPr>
        <w:tab/>
      </w:r>
      <w:r>
        <w:rPr>
          <w:color w:val="FF0000"/>
          <w:spacing w:val="-2"/>
          <w:sz w:val="26"/>
        </w:rPr>
        <w:t>(cancelada)</w:t>
      </w:r>
    </w:p>
    <w:p>
      <w:pPr>
        <w:spacing w:before="42"/>
        <w:ind w:left="991" w:right="0" w:firstLine="0"/>
        <w:jc w:val="both"/>
        <w:rPr>
          <w:sz w:val="26"/>
        </w:rPr>
      </w:pPr>
      <w:r>
        <w:rPr>
          <w:b/>
          <w:sz w:val="26"/>
        </w:rPr>
        <w:t>SUM-215</w:t>
      </w:r>
      <w:r>
        <w:rPr>
          <w:b/>
          <w:spacing w:val="73"/>
          <w:sz w:val="26"/>
        </w:rPr>
        <w:t>    </w:t>
      </w:r>
      <w:r>
        <w:rPr>
          <w:color w:val="FF0000"/>
          <w:spacing w:val="-2"/>
          <w:sz w:val="26"/>
        </w:rPr>
        <w:t>(cancelada)</w:t>
      </w:r>
    </w:p>
    <w:p>
      <w:pPr>
        <w:spacing w:before="40"/>
        <w:ind w:left="991" w:right="0" w:firstLine="0"/>
        <w:jc w:val="both"/>
        <w:rPr>
          <w:sz w:val="26"/>
        </w:rPr>
      </w:pPr>
      <w:r>
        <w:rPr>
          <w:b/>
          <w:sz w:val="26"/>
        </w:rPr>
        <w:t>OJ-SDI1-49</w:t>
      </w:r>
      <w:r>
        <w:rPr>
          <w:b/>
          <w:spacing w:val="74"/>
          <w:sz w:val="26"/>
        </w:rPr>
        <w:t>  </w:t>
      </w:r>
      <w:r>
        <w:rPr>
          <w:color w:val="FF0000"/>
          <w:spacing w:val="-2"/>
          <w:sz w:val="26"/>
        </w:rPr>
        <w:t>(cancelada)</w:t>
      </w:r>
    </w:p>
    <w:p>
      <w:pPr>
        <w:pStyle w:val="Heading5"/>
        <w:spacing w:before="216"/>
      </w:pPr>
      <w:r>
        <w:rPr/>
        <w:t>HORAS</w:t>
      </w:r>
      <w:r>
        <w:rPr>
          <w:spacing w:val="-5"/>
        </w:rPr>
        <w:t> </w:t>
      </w:r>
      <w:r>
        <w:rPr/>
        <w:t>"IN</w:t>
      </w:r>
      <w:r>
        <w:rPr>
          <w:spacing w:val="-4"/>
        </w:rPr>
        <w:t> </w:t>
      </w:r>
      <w:r>
        <w:rPr>
          <w:spacing w:val="-2"/>
        </w:rPr>
        <w:t>ITINERE"</w:t>
      </w:r>
    </w:p>
    <w:p>
      <w:pPr>
        <w:pStyle w:val="BodyText"/>
        <w:spacing w:before="121"/>
        <w:ind w:left="2609" w:hanging="1618"/>
      </w:pPr>
      <w:r>
        <w:rPr>
          <w:b/>
        </w:rPr>
        <w:t>OJ-SDI1T-36</w:t>
      </w:r>
      <w:r>
        <w:rPr>
          <w:b/>
          <w:spacing w:val="40"/>
        </w:rPr>
        <w:t> </w:t>
      </w:r>
      <w:r>
        <w:rPr/>
        <w:t>AÇOMINAS. Tempo gasto entre a portaria da empresa e o local do serviço.</w:t>
      </w:r>
    </w:p>
    <w:p>
      <w:pPr>
        <w:tabs>
          <w:tab w:pos="2609" w:val="left" w:leader="none"/>
        </w:tabs>
        <w:spacing w:before="41"/>
        <w:ind w:left="991" w:right="0" w:firstLine="0"/>
        <w:jc w:val="left"/>
        <w:rPr>
          <w:sz w:val="26"/>
        </w:rPr>
      </w:pPr>
      <w:r>
        <w:rPr>
          <w:b/>
          <w:sz w:val="26"/>
        </w:rPr>
        <w:t>SUM-90,</w:t>
      </w:r>
      <w:r>
        <w:rPr>
          <w:b/>
          <w:spacing w:val="-9"/>
          <w:sz w:val="26"/>
        </w:rPr>
        <w:t> </w:t>
      </w:r>
      <w:r>
        <w:rPr>
          <w:b/>
          <w:spacing w:val="-10"/>
          <w:sz w:val="26"/>
        </w:rPr>
        <w:t>V</w:t>
      </w:r>
      <w:r>
        <w:rPr>
          <w:b/>
          <w:sz w:val="26"/>
        </w:rPr>
        <w:tab/>
      </w:r>
      <w:r>
        <w:rPr>
          <w:sz w:val="26"/>
        </w:rPr>
        <w:t>Adicional</w:t>
      </w:r>
      <w:r>
        <w:rPr>
          <w:spacing w:val="-7"/>
          <w:sz w:val="26"/>
        </w:rPr>
        <w:t> </w:t>
      </w:r>
      <w:r>
        <w:rPr>
          <w:sz w:val="26"/>
        </w:rPr>
        <w:t>de</w:t>
      </w:r>
      <w:r>
        <w:rPr>
          <w:spacing w:val="-6"/>
          <w:sz w:val="26"/>
        </w:rPr>
        <w:t> </w:t>
      </w:r>
      <w:r>
        <w:rPr>
          <w:sz w:val="26"/>
        </w:rPr>
        <w:t>horas</w:t>
      </w:r>
      <w:r>
        <w:rPr>
          <w:spacing w:val="-4"/>
          <w:sz w:val="26"/>
        </w:rPr>
        <w:t> </w:t>
      </w:r>
      <w:r>
        <w:rPr>
          <w:spacing w:val="-2"/>
          <w:sz w:val="26"/>
        </w:rPr>
        <w:t>extras.</w:t>
      </w:r>
    </w:p>
    <w:p>
      <w:pPr>
        <w:pStyle w:val="BodyText"/>
        <w:tabs>
          <w:tab w:pos="2609" w:val="left" w:leader="none"/>
        </w:tabs>
        <w:spacing w:before="39"/>
        <w:ind w:left="2609" w:right="149" w:hanging="1618"/>
      </w:pPr>
      <w:r>
        <w:rPr>
          <w:b/>
          <w:spacing w:val="-2"/>
        </w:rPr>
        <w:t>SUM-320</w:t>
      </w:r>
      <w:r>
        <w:rPr>
          <w:b/>
        </w:rPr>
        <w:tab/>
      </w:r>
      <w:r>
        <w:rPr/>
        <w:t>Cômputo na jornada de trabalho. Fornecimento de </w:t>
      </w:r>
      <w:r>
        <w:rPr/>
        <w:t>transpor- te. Cobrança.</w:t>
      </w:r>
    </w:p>
    <w:p>
      <w:pPr>
        <w:pStyle w:val="BodyText"/>
        <w:tabs>
          <w:tab w:pos="2609" w:val="left" w:leader="none"/>
        </w:tabs>
        <w:spacing w:before="41"/>
        <w:ind w:left="2609" w:right="176" w:hanging="1618"/>
      </w:pPr>
      <w:r>
        <w:rPr>
          <w:b/>
        </w:rPr>
        <w:t>SUM-90, II</w:t>
        <w:tab/>
      </w:r>
      <w:r>
        <w:rPr/>
        <w:t>Incompatibilidade entre horários de início, término da jor-</w:t>
      </w:r>
      <w:r>
        <w:rPr>
          <w:spacing w:val="40"/>
        </w:rPr>
        <w:t> </w:t>
      </w:r>
      <w:r>
        <w:rPr/>
        <w:t>nada e transporte público regular.</w:t>
      </w:r>
    </w:p>
    <w:p>
      <w:pPr>
        <w:tabs>
          <w:tab w:pos="2609" w:val="left" w:leader="none"/>
        </w:tabs>
        <w:spacing w:before="40"/>
        <w:ind w:left="991" w:right="0" w:firstLine="0"/>
        <w:jc w:val="left"/>
        <w:rPr>
          <w:sz w:val="26"/>
        </w:rPr>
      </w:pPr>
      <w:r>
        <w:rPr>
          <w:b/>
          <w:sz w:val="26"/>
        </w:rPr>
        <w:t>SUM-90,</w:t>
      </w:r>
      <w:r>
        <w:rPr>
          <w:b/>
          <w:spacing w:val="-9"/>
          <w:sz w:val="26"/>
        </w:rPr>
        <w:t> </w:t>
      </w:r>
      <w:r>
        <w:rPr>
          <w:b/>
          <w:spacing w:val="-5"/>
          <w:sz w:val="26"/>
        </w:rPr>
        <w:t>III</w:t>
      </w:r>
      <w:r>
        <w:rPr>
          <w:b/>
          <w:sz w:val="26"/>
        </w:rPr>
        <w:tab/>
      </w:r>
      <w:r>
        <w:rPr>
          <w:sz w:val="26"/>
        </w:rPr>
        <w:t>Insuficiência</w:t>
      </w:r>
      <w:r>
        <w:rPr>
          <w:spacing w:val="-8"/>
          <w:sz w:val="26"/>
        </w:rPr>
        <w:t> </w:t>
      </w:r>
      <w:r>
        <w:rPr>
          <w:sz w:val="26"/>
        </w:rPr>
        <w:t>de</w:t>
      </w:r>
      <w:r>
        <w:rPr>
          <w:spacing w:val="-8"/>
          <w:sz w:val="26"/>
        </w:rPr>
        <w:t> </w:t>
      </w:r>
      <w:r>
        <w:rPr>
          <w:sz w:val="26"/>
        </w:rPr>
        <w:t>transporte</w:t>
      </w:r>
      <w:r>
        <w:rPr>
          <w:spacing w:val="-8"/>
          <w:sz w:val="26"/>
        </w:rPr>
        <w:t> </w:t>
      </w:r>
      <w:r>
        <w:rPr>
          <w:spacing w:val="-2"/>
          <w:sz w:val="26"/>
        </w:rPr>
        <w:t>público.</w:t>
      </w:r>
    </w:p>
    <w:p>
      <w:pPr>
        <w:pStyle w:val="BodyText"/>
        <w:tabs>
          <w:tab w:pos="2609" w:val="left" w:leader="none"/>
        </w:tabs>
        <w:spacing w:before="40"/>
        <w:ind w:left="991"/>
      </w:pPr>
      <w:r>
        <w:rPr>
          <w:b/>
        </w:rPr>
        <w:t>SUM-90,</w:t>
      </w:r>
      <w:r>
        <w:rPr>
          <w:b/>
          <w:spacing w:val="-9"/>
        </w:rPr>
        <w:t> </w:t>
      </w:r>
      <w:r>
        <w:rPr>
          <w:b/>
          <w:spacing w:val="-10"/>
        </w:rPr>
        <w:t>I</w:t>
      </w:r>
      <w:r>
        <w:rPr>
          <w:b/>
        </w:rPr>
        <w:tab/>
      </w:r>
      <w:r>
        <w:rPr/>
        <w:t>Local</w:t>
      </w:r>
      <w:r>
        <w:rPr>
          <w:spacing w:val="-6"/>
        </w:rPr>
        <w:t> </w:t>
      </w:r>
      <w:r>
        <w:rPr/>
        <w:t>de</w:t>
      </w:r>
      <w:r>
        <w:rPr>
          <w:spacing w:val="-6"/>
        </w:rPr>
        <w:t> </w:t>
      </w:r>
      <w:r>
        <w:rPr/>
        <w:t>difícil</w:t>
      </w:r>
      <w:r>
        <w:rPr>
          <w:spacing w:val="-5"/>
        </w:rPr>
        <w:t> </w:t>
      </w:r>
      <w:r>
        <w:rPr/>
        <w:t>acesso</w:t>
      </w:r>
      <w:r>
        <w:rPr>
          <w:spacing w:val="-3"/>
        </w:rPr>
        <w:t> </w:t>
      </w:r>
      <w:r>
        <w:rPr/>
        <w:t>ou</w:t>
      </w:r>
      <w:r>
        <w:rPr>
          <w:spacing w:val="-6"/>
        </w:rPr>
        <w:t> </w:t>
      </w:r>
      <w:r>
        <w:rPr/>
        <w:t>ausência</w:t>
      </w:r>
      <w:r>
        <w:rPr>
          <w:spacing w:val="-3"/>
        </w:rPr>
        <w:t> </w:t>
      </w:r>
      <w:r>
        <w:rPr/>
        <w:t>de</w:t>
      </w:r>
      <w:r>
        <w:rPr>
          <w:spacing w:val="-6"/>
        </w:rPr>
        <w:t> </w:t>
      </w:r>
      <w:r>
        <w:rPr/>
        <w:t>transporte</w:t>
      </w:r>
      <w:r>
        <w:rPr>
          <w:spacing w:val="-5"/>
        </w:rPr>
        <w:t> </w:t>
      </w:r>
      <w:r>
        <w:rPr>
          <w:spacing w:val="-2"/>
        </w:rPr>
        <w:t>público.</w:t>
      </w:r>
    </w:p>
    <w:p>
      <w:pPr>
        <w:tabs>
          <w:tab w:pos="2609" w:val="left" w:leader="none"/>
        </w:tabs>
        <w:spacing w:before="39"/>
        <w:ind w:left="991" w:right="0" w:firstLine="0"/>
        <w:jc w:val="left"/>
        <w:rPr>
          <w:sz w:val="26"/>
        </w:rPr>
      </w:pPr>
      <w:r>
        <w:rPr>
          <w:b/>
          <w:sz w:val="26"/>
        </w:rPr>
        <w:t>SUM-90,</w:t>
      </w:r>
      <w:r>
        <w:rPr>
          <w:b/>
          <w:spacing w:val="-9"/>
          <w:sz w:val="26"/>
        </w:rPr>
        <w:t> </w:t>
      </w:r>
      <w:r>
        <w:rPr>
          <w:b/>
          <w:spacing w:val="-5"/>
          <w:sz w:val="26"/>
        </w:rPr>
        <w:t>IV</w:t>
      </w:r>
      <w:r>
        <w:rPr>
          <w:b/>
          <w:sz w:val="26"/>
        </w:rPr>
        <w:tab/>
      </w:r>
      <w:r>
        <w:rPr>
          <w:sz w:val="26"/>
        </w:rPr>
        <w:t>Trecho</w:t>
      </w:r>
      <w:r>
        <w:rPr>
          <w:spacing w:val="-8"/>
          <w:sz w:val="26"/>
        </w:rPr>
        <w:t> </w:t>
      </w:r>
      <w:r>
        <w:rPr>
          <w:sz w:val="26"/>
        </w:rPr>
        <w:t>não</w:t>
      </w:r>
      <w:r>
        <w:rPr>
          <w:spacing w:val="-4"/>
          <w:sz w:val="26"/>
        </w:rPr>
        <w:t> </w:t>
      </w:r>
      <w:r>
        <w:rPr>
          <w:sz w:val="26"/>
        </w:rPr>
        <w:t>servido</w:t>
      </w:r>
      <w:r>
        <w:rPr>
          <w:spacing w:val="-5"/>
          <w:sz w:val="26"/>
        </w:rPr>
        <w:t> </w:t>
      </w:r>
      <w:r>
        <w:rPr>
          <w:sz w:val="26"/>
        </w:rPr>
        <w:t>por</w:t>
      </w:r>
      <w:r>
        <w:rPr>
          <w:spacing w:val="-5"/>
          <w:sz w:val="26"/>
        </w:rPr>
        <w:t> </w:t>
      </w:r>
      <w:r>
        <w:rPr>
          <w:sz w:val="26"/>
        </w:rPr>
        <w:t>transporte</w:t>
      </w:r>
      <w:r>
        <w:rPr>
          <w:spacing w:val="-4"/>
          <w:sz w:val="26"/>
        </w:rPr>
        <w:t> </w:t>
      </w:r>
      <w:r>
        <w:rPr>
          <w:spacing w:val="-2"/>
          <w:sz w:val="26"/>
        </w:rPr>
        <w:t>público.</w:t>
      </w:r>
    </w:p>
    <w:p>
      <w:pPr>
        <w:tabs>
          <w:tab w:pos="2609" w:val="left" w:leader="none"/>
        </w:tabs>
        <w:spacing w:before="42"/>
        <w:ind w:left="991" w:right="0" w:firstLine="0"/>
        <w:jc w:val="left"/>
        <w:rPr>
          <w:sz w:val="26"/>
        </w:rPr>
      </w:pPr>
      <w:r>
        <w:rPr>
          <w:b/>
          <w:spacing w:val="-2"/>
          <w:sz w:val="26"/>
        </w:rPr>
        <w:t>PN-</w:t>
      </w:r>
      <w:r>
        <w:rPr>
          <w:b/>
          <w:spacing w:val="-5"/>
          <w:sz w:val="26"/>
        </w:rPr>
        <w:t>114</w:t>
      </w:r>
      <w:r>
        <w:rPr>
          <w:b/>
          <w:sz w:val="26"/>
        </w:rPr>
        <w:tab/>
      </w:r>
      <w:r>
        <w:rPr>
          <w:color w:val="FF0000"/>
          <w:spacing w:val="-2"/>
          <w:sz w:val="26"/>
        </w:rPr>
        <w:t>(cancelado)</w:t>
      </w:r>
    </w:p>
    <w:p>
      <w:pPr>
        <w:pStyle w:val="Heading5"/>
        <w:spacing w:before="217"/>
      </w:pPr>
      <w:r>
        <w:rPr/>
        <w:t>HORAS</w:t>
      </w:r>
      <w:r>
        <w:rPr>
          <w:spacing w:val="-7"/>
        </w:rPr>
        <w:t> </w:t>
      </w:r>
      <w:r>
        <w:rPr>
          <w:spacing w:val="-2"/>
        </w:rPr>
        <w:t>NOTURNAS</w:t>
      </w:r>
    </w:p>
    <w:p>
      <w:pPr>
        <w:pStyle w:val="BodyText"/>
        <w:spacing w:before="122"/>
        <w:ind w:left="991"/>
      </w:pPr>
      <w:r>
        <w:rPr/>
        <w:t>Ver</w:t>
      </w:r>
      <w:r>
        <w:rPr>
          <w:spacing w:val="-7"/>
        </w:rPr>
        <w:t> </w:t>
      </w:r>
      <w:r>
        <w:rPr/>
        <w:t>Trabalho</w:t>
      </w:r>
      <w:r>
        <w:rPr>
          <w:spacing w:val="-7"/>
        </w:rPr>
        <w:t> </w:t>
      </w:r>
      <w:r>
        <w:rPr>
          <w:spacing w:val="-2"/>
        </w:rPr>
        <w:t>Noturno</w:t>
      </w:r>
    </w:p>
    <w:p>
      <w:pPr>
        <w:pStyle w:val="BodyText"/>
        <w:rPr>
          <w:sz w:val="20"/>
        </w:rPr>
      </w:pPr>
    </w:p>
    <w:p>
      <w:pPr>
        <w:pStyle w:val="BodyText"/>
        <w:rPr>
          <w:sz w:val="20"/>
        </w:rPr>
      </w:pPr>
    </w:p>
    <w:p>
      <w:pPr>
        <w:pStyle w:val="BodyText"/>
        <w:rPr>
          <w:sz w:val="20"/>
        </w:rPr>
      </w:pPr>
    </w:p>
    <w:p>
      <w:pPr>
        <w:pStyle w:val="BodyText"/>
        <w:spacing w:before="1"/>
        <w:rPr>
          <w:sz w:val="16"/>
        </w:rPr>
      </w:pPr>
      <w:r>
        <w:rPr/>
        <mc:AlternateContent>
          <mc:Choice Requires="wps">
            <w:drawing>
              <wp:anchor distT="0" distB="0" distL="0" distR="0" allowOverlap="1" layoutInCell="1" locked="0" behindDoc="1" simplePos="0" relativeHeight="488227840">
                <wp:simplePos x="0" y="0"/>
                <wp:positionH relativeFrom="page">
                  <wp:posOffset>954024</wp:posOffset>
                </wp:positionH>
                <wp:positionV relativeFrom="paragraph">
                  <wp:posOffset>132886</wp:posOffset>
                </wp:positionV>
                <wp:extent cx="5581015" cy="6350"/>
                <wp:effectExtent l="0" t="0" r="0" b="0"/>
                <wp:wrapTopAndBottom/>
                <wp:docPr id="1552" name="Graphic 1552"/>
                <wp:cNvGraphicFramePr>
                  <a:graphicFrameLocks/>
                </wp:cNvGraphicFramePr>
                <a:graphic>
                  <a:graphicData uri="http://schemas.microsoft.com/office/word/2010/wordprocessingShape">
                    <wps:wsp>
                      <wps:cNvPr id="1552" name="Graphic 1552"/>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0.463524pt;width:439.439pt;height:.481pt;mso-position-horizontal-relative:page;mso-position-vertical-relative:paragraph;z-index:-15088640;mso-wrap-distance-left:0;mso-wrap-distance-right:0" id="docshape1551" filled="true" fillcolor="#000000" stroked="false">
                <v:fill type="solid"/>
                <w10:wrap type="topAndBottom"/>
              </v:rect>
            </w:pict>
          </mc:Fallback>
        </mc:AlternateContent>
      </w:r>
    </w:p>
    <w:p>
      <w:pPr>
        <w:pStyle w:val="Heading5"/>
        <w:ind w:left="2979" w:right="2950"/>
        <w:jc w:val="center"/>
      </w:pPr>
      <w:r>
        <w:rPr>
          <w:spacing w:val="-2"/>
        </w:rPr>
        <w:t>H-</w:t>
      </w:r>
      <w:r>
        <w:rPr>
          <w:spacing w:val="-5"/>
        </w:rPr>
        <w:t>99</w:t>
      </w:r>
    </w:p>
    <w:p>
      <w:pPr>
        <w:spacing w:after="0"/>
        <w:jc w:val="center"/>
        <w:sectPr>
          <w:headerReference w:type="default" r:id="rId281"/>
          <w:footerReference w:type="default" r:id="rId282"/>
          <w:pgSz w:w="11910" w:h="16840"/>
          <w:pgMar w:header="765" w:footer="0" w:top="1100" w:bottom="280" w:left="1360" w:right="1500"/>
        </w:sectPr>
      </w:pPr>
    </w:p>
    <w:p>
      <w:pPr>
        <w:spacing w:before="72"/>
        <w:ind w:left="284" w:right="0" w:firstLine="0"/>
        <w:jc w:val="left"/>
        <w:rPr>
          <w:sz w:val="28"/>
        </w:rPr>
      </w:pPr>
      <w:r>
        <w:rPr/>
        <mc:AlternateContent>
          <mc:Choice Requires="wps">
            <w:drawing>
              <wp:anchor distT="0" distB="0" distL="0" distR="0" allowOverlap="1" layoutInCell="1" locked="0" behindDoc="0" simplePos="0" relativeHeight="16370688">
                <wp:simplePos x="0" y="0"/>
                <wp:positionH relativeFrom="page">
                  <wp:posOffset>0</wp:posOffset>
                </wp:positionH>
                <wp:positionV relativeFrom="page">
                  <wp:posOffset>8848090</wp:posOffset>
                </wp:positionV>
                <wp:extent cx="708025" cy="1259840"/>
                <wp:effectExtent l="0" t="0" r="0" b="0"/>
                <wp:wrapNone/>
                <wp:docPr id="1555" name="Graphic 1555"/>
                <wp:cNvGraphicFramePr>
                  <a:graphicFrameLocks/>
                </wp:cNvGraphicFramePr>
                <a:graphic>
                  <a:graphicData uri="http://schemas.microsoft.com/office/word/2010/wordprocessingShape">
                    <wps:wsp>
                      <wps:cNvPr id="1555" name="Graphic 1555"/>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370688" id="docshape1554"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371200">
                <wp:simplePos x="0" y="0"/>
                <wp:positionH relativeFrom="page">
                  <wp:posOffset>402523</wp:posOffset>
                </wp:positionH>
                <wp:positionV relativeFrom="page">
                  <wp:posOffset>9240780</wp:posOffset>
                </wp:positionV>
                <wp:extent cx="186690" cy="469265"/>
                <wp:effectExtent l="0" t="0" r="0" b="0"/>
                <wp:wrapNone/>
                <wp:docPr id="1556" name="Textbox 1556"/>
                <wp:cNvGraphicFramePr>
                  <a:graphicFrameLocks/>
                </wp:cNvGraphicFramePr>
                <a:graphic>
                  <a:graphicData uri="http://schemas.microsoft.com/office/word/2010/wordprocessingShape">
                    <wps:wsp>
                      <wps:cNvPr id="1556" name="Textbox 1556"/>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371200" type="#_x0000_t202" id="docshape1555"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371712">
                <wp:simplePos x="0" y="0"/>
                <wp:positionH relativeFrom="page">
                  <wp:posOffset>515299</wp:posOffset>
                </wp:positionH>
                <wp:positionV relativeFrom="page">
                  <wp:posOffset>9104628</wp:posOffset>
                </wp:positionV>
                <wp:extent cx="186690" cy="742950"/>
                <wp:effectExtent l="0" t="0" r="0" b="0"/>
                <wp:wrapNone/>
                <wp:docPr id="1557" name="Textbox 1557"/>
                <wp:cNvGraphicFramePr>
                  <a:graphicFrameLocks/>
                </wp:cNvGraphicFramePr>
                <a:graphic>
                  <a:graphicData uri="http://schemas.microsoft.com/office/word/2010/wordprocessingShape">
                    <wps:wsp>
                      <wps:cNvPr id="1557" name="Textbox 1557"/>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371712" type="#_x0000_t202" id="docshape1556"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r>
        <w:rPr>
          <w:spacing w:val="-2"/>
          <w:sz w:val="28"/>
        </w:rPr>
        <w:t>HORISTA</w:t>
      </w:r>
    </w:p>
    <w:p>
      <w:pPr>
        <w:pStyle w:val="BodyText"/>
        <w:spacing w:before="119"/>
        <w:ind w:left="2609" w:right="143" w:hanging="1618"/>
        <w:jc w:val="both"/>
      </w:pPr>
      <w:r>
        <w:rPr>
          <w:b/>
        </w:rPr>
        <w:t>OJ-SDI1-275</w:t>
      </w:r>
      <w:r>
        <w:rPr>
          <w:b/>
          <w:spacing w:val="40"/>
        </w:rPr>
        <w:t> </w:t>
      </w:r>
      <w:r>
        <w:rPr/>
        <w:t>Turnos ininterruptos de revezamento. Horas extras e adicio- nal. Inexistência de instrumento coletivo fixando </w:t>
      </w:r>
      <w:r>
        <w:rPr/>
        <w:t>jornada </w:t>
      </w:r>
      <w:r>
        <w:rPr>
          <w:spacing w:val="-2"/>
        </w:rPr>
        <w:t>diversa.</w:t>
      </w:r>
    </w:p>
    <w:p>
      <w:pPr>
        <w:pStyle w:val="Heading5"/>
        <w:spacing w:before="220"/>
      </w:pPr>
      <w:r>
        <w:rPr/>
        <w:t>HOSPITAL</w:t>
      </w:r>
      <w:r>
        <w:rPr>
          <w:spacing w:val="-6"/>
        </w:rPr>
        <w:t> </w:t>
      </w:r>
      <w:r>
        <w:rPr/>
        <w:t>DE</w:t>
      </w:r>
      <w:r>
        <w:rPr>
          <w:spacing w:val="-6"/>
        </w:rPr>
        <w:t> </w:t>
      </w:r>
      <w:r>
        <w:rPr/>
        <w:t>CLÍNICAS</w:t>
      </w:r>
      <w:r>
        <w:rPr>
          <w:spacing w:val="-4"/>
        </w:rPr>
        <w:t> </w:t>
      </w:r>
      <w:r>
        <w:rPr/>
        <w:t>DE</w:t>
      </w:r>
      <w:r>
        <w:rPr>
          <w:spacing w:val="-6"/>
        </w:rPr>
        <w:t> </w:t>
      </w:r>
      <w:r>
        <w:rPr/>
        <w:t>PORTO</w:t>
      </w:r>
      <w:r>
        <w:rPr>
          <w:spacing w:val="-1"/>
        </w:rPr>
        <w:t> </w:t>
      </w:r>
      <w:r>
        <w:rPr>
          <w:spacing w:val="-2"/>
        </w:rPr>
        <w:t>ALEGRE</w:t>
      </w:r>
    </w:p>
    <w:p>
      <w:pPr>
        <w:pStyle w:val="BodyText"/>
        <w:spacing w:before="121"/>
        <w:ind w:left="2609" w:right="143" w:hanging="1618"/>
        <w:jc w:val="both"/>
      </w:pPr>
      <w:r>
        <w:rPr>
          <w:b/>
        </w:rPr>
        <w:t>OJ-SDI1T-74 </w:t>
      </w:r>
      <w:r>
        <w:rPr/>
        <w:t>Hospital de clínicas de Porto Alegre. Custas </w:t>
      </w:r>
      <w:r>
        <w:rPr/>
        <w:t>processuais. Recolhimento. Isenção. Art. 15 da Lei n.º 5.604, de </w:t>
      </w:r>
      <w:r>
        <w:rPr>
          <w:spacing w:val="-2"/>
        </w:rPr>
        <w:t>02.09.1970.</w:t>
      </w:r>
    </w:p>
    <w:p>
      <w:pPr>
        <w:pStyle w:val="BodyText"/>
        <w:rPr>
          <w:sz w:val="20"/>
        </w:rPr>
      </w:pPr>
    </w:p>
    <w:p>
      <w:pPr>
        <w:pStyle w:val="BodyText"/>
        <w:rPr>
          <w:sz w:val="20"/>
        </w:rPr>
      </w:pPr>
    </w:p>
    <w:p>
      <w:pPr>
        <w:pStyle w:val="Heading3"/>
        <w:spacing w:before="204"/>
        <w:ind w:left="141"/>
        <w:jc w:val="center"/>
      </w:pPr>
      <w:bookmarkStart w:name="I" w:id="11"/>
      <w:bookmarkEnd w:id="11"/>
      <w:r>
        <w:rPr>
          <w:b w:val="0"/>
        </w:rPr>
      </w:r>
      <w:r>
        <w:rPr>
          <w:w w:val="100"/>
        </w:rPr>
        <w:t>I</w:t>
      </w:r>
    </w:p>
    <w:p>
      <w:pPr>
        <w:pStyle w:val="Heading5"/>
        <w:spacing w:before="213"/>
      </w:pPr>
      <w:r>
        <w:rPr/>
        <w:t>IDENTIDADE</w:t>
      </w:r>
      <w:r>
        <w:rPr>
          <w:spacing w:val="-13"/>
        </w:rPr>
        <w:t> </w:t>
      </w:r>
      <w:r>
        <w:rPr>
          <w:spacing w:val="-2"/>
        </w:rPr>
        <w:t>FÍSICA</w:t>
      </w:r>
    </w:p>
    <w:p>
      <w:pPr>
        <w:tabs>
          <w:tab w:pos="2609" w:val="left" w:leader="none"/>
        </w:tabs>
        <w:spacing w:before="121"/>
        <w:ind w:left="991" w:right="0" w:firstLine="0"/>
        <w:jc w:val="left"/>
        <w:rPr>
          <w:sz w:val="26"/>
        </w:rPr>
      </w:pPr>
      <w:r>
        <w:rPr>
          <w:b/>
          <w:spacing w:val="-2"/>
          <w:sz w:val="26"/>
        </w:rPr>
        <w:t>SUM-</w:t>
      </w:r>
      <w:r>
        <w:rPr>
          <w:b/>
          <w:spacing w:val="-5"/>
          <w:sz w:val="26"/>
        </w:rPr>
        <w:t>136</w:t>
      </w:r>
      <w:r>
        <w:rPr>
          <w:b/>
          <w:sz w:val="26"/>
        </w:rPr>
        <w:tab/>
      </w:r>
      <w:r>
        <w:rPr>
          <w:color w:val="FF0000"/>
          <w:spacing w:val="-2"/>
          <w:sz w:val="26"/>
        </w:rPr>
        <w:t>(cancelada)</w:t>
      </w:r>
    </w:p>
    <w:p>
      <w:pPr>
        <w:pStyle w:val="BodyText"/>
        <w:spacing w:before="5"/>
        <w:rPr>
          <w:sz w:val="11"/>
        </w:rPr>
      </w:pPr>
    </w:p>
    <w:p>
      <w:pPr>
        <w:pStyle w:val="Heading5"/>
        <w:spacing w:before="89"/>
      </w:pPr>
      <w:r>
        <w:rPr/>
        <w:t>IMPOSSIBILIDADE</w:t>
      </w:r>
      <w:r>
        <w:rPr>
          <w:spacing w:val="-8"/>
        </w:rPr>
        <w:t> </w:t>
      </w:r>
      <w:r>
        <w:rPr/>
        <w:t>JURÍDICA</w:t>
      </w:r>
      <w:r>
        <w:rPr>
          <w:spacing w:val="-7"/>
        </w:rPr>
        <w:t> </w:t>
      </w:r>
      <w:r>
        <w:rPr/>
        <w:t>DO</w:t>
      </w:r>
      <w:r>
        <w:rPr>
          <w:spacing w:val="-7"/>
        </w:rPr>
        <w:t> </w:t>
      </w:r>
      <w:r>
        <w:rPr>
          <w:spacing w:val="-2"/>
        </w:rPr>
        <w:t>PEDIDO</w:t>
      </w:r>
    </w:p>
    <w:p>
      <w:pPr>
        <w:pStyle w:val="BodyText"/>
        <w:spacing w:before="121"/>
        <w:ind w:left="2609" w:right="145" w:hanging="1618"/>
        <w:jc w:val="both"/>
      </w:pPr>
      <w:r>
        <w:rPr>
          <w:b/>
        </w:rPr>
        <w:t>OJ-SDI2-150</w:t>
      </w:r>
      <w:r>
        <w:rPr>
          <w:b/>
          <w:spacing w:val="40"/>
        </w:rPr>
        <w:t> </w:t>
      </w:r>
      <w:r>
        <w:rPr/>
        <w:t>Ação rescisória. Decisão rescindenda que extingue o </w:t>
      </w:r>
      <w:r>
        <w:rPr/>
        <w:t>pro- cesso sem resolução de mérito por acolhimento da exceção de coisa julgada. Conteúdo meramente processual.</w:t>
      </w:r>
    </w:p>
    <w:p>
      <w:pPr>
        <w:pStyle w:val="BodyText"/>
        <w:spacing w:before="39"/>
        <w:ind w:left="2609" w:right="142" w:hanging="1618"/>
        <w:jc w:val="both"/>
      </w:pPr>
      <w:r>
        <w:rPr>
          <w:b/>
        </w:rPr>
        <w:t>SUM-192,</w:t>
      </w:r>
      <w:r>
        <w:rPr>
          <w:b/>
          <w:spacing w:val="-1"/>
        </w:rPr>
        <w:t> </w:t>
      </w:r>
      <w:r>
        <w:rPr>
          <w:b/>
        </w:rPr>
        <w:t>IV </w:t>
      </w:r>
      <w:r>
        <w:rPr/>
        <w:t>Ação rescisória. Decisão rescindenda. Agravo de </w:t>
      </w:r>
      <w:r>
        <w:rPr/>
        <w:t>instru- mento. Não substituição.</w:t>
      </w:r>
    </w:p>
    <w:p>
      <w:pPr>
        <w:pStyle w:val="BodyText"/>
        <w:spacing w:line="298" w:lineRule="exact" w:before="41"/>
        <w:ind w:left="991"/>
        <w:jc w:val="both"/>
      </w:pPr>
      <w:r>
        <w:rPr>
          <w:b/>
        </w:rPr>
        <w:t>OJ-SDI2-134</w:t>
      </w:r>
      <w:r>
        <w:rPr>
          <w:b/>
          <w:spacing w:val="50"/>
          <w:w w:val="150"/>
        </w:rPr>
        <w:t> </w:t>
      </w:r>
      <w:r>
        <w:rPr/>
        <w:t>Ação</w:t>
      </w:r>
      <w:r>
        <w:rPr>
          <w:spacing w:val="21"/>
        </w:rPr>
        <w:t> </w:t>
      </w:r>
      <w:r>
        <w:rPr/>
        <w:t>rescisória.</w:t>
      </w:r>
      <w:r>
        <w:rPr>
          <w:spacing w:val="21"/>
        </w:rPr>
        <w:t> </w:t>
      </w:r>
      <w:r>
        <w:rPr/>
        <w:t>Decisão</w:t>
      </w:r>
      <w:r>
        <w:rPr>
          <w:spacing w:val="21"/>
        </w:rPr>
        <w:t> </w:t>
      </w:r>
      <w:r>
        <w:rPr/>
        <w:t>rescindenda.</w:t>
      </w:r>
      <w:r>
        <w:rPr>
          <w:spacing w:val="21"/>
        </w:rPr>
        <w:t> </w:t>
      </w:r>
      <w:r>
        <w:rPr/>
        <w:t>Preclusão</w:t>
      </w:r>
      <w:r>
        <w:rPr>
          <w:spacing w:val="21"/>
        </w:rPr>
        <w:t> </w:t>
      </w:r>
      <w:r>
        <w:rPr>
          <w:spacing w:val="-2"/>
        </w:rPr>
        <w:t>declarada.</w:t>
      </w:r>
    </w:p>
    <w:p>
      <w:pPr>
        <w:pStyle w:val="BodyText"/>
        <w:spacing w:line="298" w:lineRule="exact"/>
        <w:ind w:left="2609"/>
        <w:jc w:val="both"/>
      </w:pPr>
      <w:r>
        <w:rPr/>
        <w:t>Formação</w:t>
      </w:r>
      <w:r>
        <w:rPr>
          <w:spacing w:val="-7"/>
        </w:rPr>
        <w:t> </w:t>
      </w:r>
      <w:r>
        <w:rPr/>
        <w:t>da</w:t>
      </w:r>
      <w:r>
        <w:rPr>
          <w:spacing w:val="-6"/>
        </w:rPr>
        <w:t> </w:t>
      </w:r>
      <w:r>
        <w:rPr/>
        <w:t>coisa</w:t>
      </w:r>
      <w:r>
        <w:rPr>
          <w:spacing w:val="-6"/>
        </w:rPr>
        <w:t> </w:t>
      </w:r>
      <w:r>
        <w:rPr/>
        <w:t>julgada</w:t>
      </w:r>
      <w:r>
        <w:rPr>
          <w:spacing w:val="-6"/>
        </w:rPr>
        <w:t> </w:t>
      </w:r>
      <w:r>
        <w:rPr>
          <w:spacing w:val="-2"/>
        </w:rPr>
        <w:t>formal.</w:t>
      </w:r>
    </w:p>
    <w:p>
      <w:pPr>
        <w:pStyle w:val="BodyText"/>
        <w:spacing w:before="42"/>
        <w:ind w:left="2609" w:right="145" w:hanging="1618"/>
        <w:jc w:val="both"/>
      </w:pPr>
      <w:r>
        <w:rPr>
          <w:b/>
        </w:rPr>
        <w:t>SUM-192,</w:t>
      </w:r>
      <w:r>
        <w:rPr>
          <w:b/>
          <w:spacing w:val="-2"/>
        </w:rPr>
        <w:t> </w:t>
      </w:r>
      <w:r>
        <w:rPr>
          <w:b/>
        </w:rPr>
        <w:t>III </w:t>
      </w:r>
      <w:r>
        <w:rPr/>
        <w:t>Ação rescisória. Sentença. Substituição por acórdão regio- nal. CPC, art. 512.</w:t>
      </w:r>
    </w:p>
    <w:p>
      <w:pPr>
        <w:pStyle w:val="Heading5"/>
        <w:spacing w:before="218"/>
      </w:pPr>
      <w:r>
        <w:rPr/>
        <w:t>IMPOSTO</w:t>
      </w:r>
      <w:r>
        <w:rPr>
          <w:spacing w:val="-5"/>
        </w:rPr>
        <w:t> </w:t>
      </w:r>
      <w:r>
        <w:rPr/>
        <w:t>DE</w:t>
      </w:r>
      <w:r>
        <w:rPr>
          <w:spacing w:val="-5"/>
        </w:rPr>
        <w:t> </w:t>
      </w:r>
      <w:r>
        <w:rPr>
          <w:spacing w:val="-4"/>
        </w:rPr>
        <w:t>RENDA</w:t>
      </w:r>
    </w:p>
    <w:p>
      <w:pPr>
        <w:pStyle w:val="BodyText"/>
        <w:spacing w:before="122"/>
        <w:ind w:left="2609" w:right="143" w:hanging="1618"/>
        <w:jc w:val="both"/>
      </w:pPr>
      <w:r>
        <w:rPr>
          <w:b/>
        </w:rPr>
        <w:t>SUM-401</w:t>
      </w:r>
      <w:r>
        <w:rPr>
          <w:b/>
          <w:spacing w:val="40"/>
        </w:rPr>
        <w:t>  </w:t>
      </w:r>
      <w:r>
        <w:rPr/>
        <w:t>Ação rescisória. Descontos previdenciários e fiscais Fase </w:t>
      </w:r>
      <w:r>
        <w:rPr/>
        <w:t>de execução. Sentença omissa. Coisa julgada.</w:t>
      </w:r>
    </w:p>
    <w:p>
      <w:pPr>
        <w:pStyle w:val="BodyText"/>
        <w:spacing w:before="40"/>
        <w:ind w:left="2609" w:right="144" w:hanging="1618"/>
        <w:jc w:val="both"/>
      </w:pPr>
      <w:r>
        <w:rPr>
          <w:b/>
        </w:rPr>
        <w:t>OJ-SDI1-400</w:t>
      </w:r>
      <w:r>
        <w:rPr>
          <w:b/>
          <w:spacing w:val="40"/>
        </w:rPr>
        <w:t> </w:t>
      </w:r>
      <w:r>
        <w:rPr/>
        <w:t>Base de cálculo. Juros de mora. Não integração. Art. 404 do Código Civil Brasileiro.</w:t>
      </w:r>
    </w:p>
    <w:p>
      <w:pPr>
        <w:pStyle w:val="BodyText"/>
        <w:spacing w:before="41"/>
        <w:ind w:left="2609" w:right="143" w:hanging="1618"/>
        <w:jc w:val="both"/>
      </w:pPr>
      <w:r>
        <w:rPr>
          <w:b/>
        </w:rPr>
        <w:t>SUM-368,</w:t>
      </w:r>
      <w:r>
        <w:rPr>
          <w:b/>
          <w:spacing w:val="-1"/>
        </w:rPr>
        <w:t> </w:t>
      </w:r>
      <w:r>
        <w:rPr>
          <w:b/>
        </w:rPr>
        <w:t>I</w:t>
      </w:r>
      <w:r>
        <w:rPr>
          <w:b/>
          <w:spacing w:val="80"/>
        </w:rPr>
        <w:t> </w:t>
      </w:r>
      <w:r>
        <w:rPr/>
        <w:t>Descontos previdenciários e fiscais. Competência. Respon- sabilidade pelo pagamento. Forma de cálculo. Limitação. Sentença e acordo.</w:t>
      </w:r>
    </w:p>
    <w:p>
      <w:pPr>
        <w:spacing w:before="39"/>
        <w:ind w:left="991" w:right="0" w:firstLine="0"/>
        <w:jc w:val="both"/>
        <w:rPr>
          <w:sz w:val="26"/>
        </w:rPr>
      </w:pPr>
      <w:r>
        <w:rPr>
          <w:b/>
          <w:sz w:val="26"/>
        </w:rPr>
        <w:t>OJ-SDI1-363</w:t>
      </w:r>
      <w:r>
        <w:rPr>
          <w:b/>
          <w:spacing w:val="49"/>
          <w:w w:val="150"/>
          <w:sz w:val="26"/>
        </w:rPr>
        <w:t> </w:t>
      </w:r>
      <w:r>
        <w:rPr>
          <w:color w:val="FF0000"/>
          <w:spacing w:val="-2"/>
          <w:sz w:val="26"/>
        </w:rPr>
        <w:t>(cancelada)</w:t>
      </w:r>
    </w:p>
    <w:p>
      <w:pPr>
        <w:pStyle w:val="BodyText"/>
        <w:spacing w:before="39"/>
        <w:ind w:left="2609" w:right="144" w:hanging="1618"/>
        <w:jc w:val="both"/>
      </w:pPr>
      <w:r>
        <w:rPr>
          <w:b/>
        </w:rPr>
        <w:t>SUM-368,</w:t>
      </w:r>
      <w:r>
        <w:rPr>
          <w:b/>
          <w:spacing w:val="-2"/>
        </w:rPr>
        <w:t> </w:t>
      </w:r>
      <w:r>
        <w:rPr>
          <w:b/>
        </w:rPr>
        <w:t>II</w:t>
      </w:r>
      <w:r>
        <w:rPr>
          <w:b/>
          <w:spacing w:val="40"/>
        </w:rPr>
        <w:t> </w:t>
      </w:r>
      <w:r>
        <w:rPr/>
        <w:t>Descontos previdenciários e fiscais. Responsabilidade pelo recolhimento. Sentenças trabalhistas. Critério de </w:t>
      </w:r>
      <w:r>
        <w:rPr/>
        <w:t>apuração dos descontos fiscais.</w:t>
      </w:r>
    </w:p>
    <w:p>
      <w:pPr>
        <w:pStyle w:val="BodyText"/>
        <w:spacing w:line="298" w:lineRule="exact" w:before="42"/>
        <w:ind w:left="991"/>
        <w:jc w:val="both"/>
      </w:pPr>
      <w:r>
        <w:rPr>
          <w:b/>
        </w:rPr>
        <w:t>OJ-SDI2-19</w:t>
      </w:r>
      <w:r>
        <w:rPr>
          <w:b/>
          <w:spacing w:val="71"/>
        </w:rPr>
        <w:t>  </w:t>
      </w:r>
      <w:r>
        <w:rPr/>
        <w:t>Incidência.</w:t>
      </w:r>
      <w:r>
        <w:rPr>
          <w:spacing w:val="66"/>
        </w:rPr>
        <w:t> </w:t>
      </w:r>
      <w:r>
        <w:rPr/>
        <w:t>Desligamento</w:t>
      </w:r>
      <w:r>
        <w:rPr>
          <w:spacing w:val="66"/>
        </w:rPr>
        <w:t> </w:t>
      </w:r>
      <w:r>
        <w:rPr/>
        <w:t>incentivado.</w:t>
      </w:r>
      <w:r>
        <w:rPr>
          <w:spacing w:val="66"/>
        </w:rPr>
        <w:t> </w:t>
      </w:r>
      <w:r>
        <w:rPr/>
        <w:t>Abono</w:t>
      </w:r>
      <w:r>
        <w:rPr>
          <w:spacing w:val="65"/>
        </w:rPr>
        <w:t> </w:t>
      </w:r>
      <w:r>
        <w:rPr>
          <w:spacing w:val="-2"/>
        </w:rPr>
        <w:t>pecuniário.</w:t>
      </w:r>
    </w:p>
    <w:p>
      <w:pPr>
        <w:pStyle w:val="BodyText"/>
        <w:spacing w:line="298" w:lineRule="exact"/>
        <w:ind w:left="2609"/>
        <w:jc w:val="both"/>
      </w:pPr>
      <w:r>
        <w:rPr/>
        <w:t>Ação</w:t>
      </w:r>
      <w:r>
        <w:rPr>
          <w:spacing w:val="-7"/>
        </w:rPr>
        <w:t> </w:t>
      </w:r>
      <w:r>
        <w:rPr/>
        <w:t>rescisória.</w:t>
      </w:r>
      <w:r>
        <w:rPr>
          <w:spacing w:val="-6"/>
        </w:rPr>
        <w:t> </w:t>
      </w:r>
      <w:r>
        <w:rPr/>
        <w:t>Súm.</w:t>
      </w:r>
      <w:r>
        <w:rPr>
          <w:spacing w:val="-3"/>
        </w:rPr>
        <w:t> </w:t>
      </w:r>
      <w:r>
        <w:rPr/>
        <w:t>83.</w:t>
      </w:r>
      <w:r>
        <w:rPr>
          <w:spacing w:val="-6"/>
        </w:rPr>
        <w:t> </w:t>
      </w:r>
      <w:r>
        <w:rPr/>
        <w:t>Violação</w:t>
      </w:r>
      <w:r>
        <w:rPr>
          <w:spacing w:val="-6"/>
        </w:rPr>
        <w:t> </w:t>
      </w:r>
      <w:r>
        <w:rPr/>
        <w:t>de</w:t>
      </w:r>
      <w:r>
        <w:rPr>
          <w:spacing w:val="-6"/>
        </w:rPr>
        <w:t> </w:t>
      </w:r>
      <w:r>
        <w:rPr>
          <w:spacing w:val="-4"/>
        </w:rPr>
        <w:t>lei.</w:t>
      </w:r>
    </w:p>
    <w:p>
      <w:pPr>
        <w:pStyle w:val="BodyText"/>
        <w:spacing w:before="39"/>
        <w:ind w:left="991"/>
        <w:jc w:val="both"/>
      </w:pPr>
      <w:r>
        <w:rPr>
          <w:b/>
        </w:rPr>
        <w:t>OJ-SDI1-207</w:t>
      </w:r>
      <w:r>
        <w:rPr>
          <w:b/>
          <w:spacing w:val="80"/>
        </w:rPr>
        <w:t> </w:t>
      </w:r>
      <w:r>
        <w:rPr/>
        <w:t>Indenização.</w:t>
      </w:r>
      <w:r>
        <w:rPr>
          <w:spacing w:val="-5"/>
        </w:rPr>
        <w:t> </w:t>
      </w:r>
      <w:r>
        <w:rPr/>
        <w:t>Programa</w:t>
      </w:r>
      <w:r>
        <w:rPr>
          <w:spacing w:val="-4"/>
        </w:rPr>
        <w:t> </w:t>
      </w:r>
      <w:r>
        <w:rPr/>
        <w:t>de</w:t>
      </w:r>
      <w:r>
        <w:rPr>
          <w:spacing w:val="-7"/>
        </w:rPr>
        <w:t> </w:t>
      </w:r>
      <w:r>
        <w:rPr/>
        <w:t>Incentivo</w:t>
      </w:r>
      <w:r>
        <w:rPr>
          <w:spacing w:val="-7"/>
        </w:rPr>
        <w:t> </w:t>
      </w:r>
      <w:r>
        <w:rPr/>
        <w:t>à</w:t>
      </w:r>
      <w:r>
        <w:rPr>
          <w:spacing w:val="-7"/>
        </w:rPr>
        <w:t> </w:t>
      </w:r>
      <w:r>
        <w:rPr/>
        <w:t>Demissão</w:t>
      </w:r>
      <w:r>
        <w:rPr>
          <w:spacing w:val="-7"/>
        </w:rPr>
        <w:t> </w:t>
      </w:r>
      <w:r>
        <w:rPr>
          <w:spacing w:val="-2"/>
        </w:rPr>
        <w:t>Voluntária.</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20"/>
        </w:rPr>
      </w:pPr>
      <w:r>
        <w:rPr/>
        <mc:AlternateContent>
          <mc:Choice Requires="wps">
            <w:drawing>
              <wp:anchor distT="0" distB="0" distL="0" distR="0" allowOverlap="1" layoutInCell="1" locked="0" behindDoc="1" simplePos="0" relativeHeight="488229376">
                <wp:simplePos x="0" y="0"/>
                <wp:positionH relativeFrom="page">
                  <wp:posOffset>954024</wp:posOffset>
                </wp:positionH>
                <wp:positionV relativeFrom="paragraph">
                  <wp:posOffset>168376</wp:posOffset>
                </wp:positionV>
                <wp:extent cx="5581015" cy="6350"/>
                <wp:effectExtent l="0" t="0" r="0" b="0"/>
                <wp:wrapTopAndBottom/>
                <wp:docPr id="1558" name="Graphic 1558"/>
                <wp:cNvGraphicFramePr>
                  <a:graphicFrameLocks/>
                </wp:cNvGraphicFramePr>
                <a:graphic>
                  <a:graphicData uri="http://schemas.microsoft.com/office/word/2010/wordprocessingShape">
                    <wps:wsp>
                      <wps:cNvPr id="1558" name="Graphic 1558"/>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3.257982pt;width:439.439pt;height:.481pt;mso-position-horizontal-relative:page;mso-position-vertical-relative:paragraph;z-index:-15087104;mso-wrap-distance-left:0;mso-wrap-distance-right:0" id="docshape1557" filled="true" fillcolor="#000000" stroked="false">
                <v:fill type="solid"/>
                <w10:wrap type="topAndBottom"/>
              </v:rect>
            </w:pict>
          </mc:Fallback>
        </mc:AlternateContent>
      </w:r>
    </w:p>
    <w:p>
      <w:pPr>
        <w:pStyle w:val="Heading5"/>
        <w:ind w:left="2977" w:right="2950"/>
        <w:jc w:val="center"/>
      </w:pPr>
      <w:r>
        <w:rPr>
          <w:spacing w:val="-2"/>
        </w:rPr>
        <w:t>H-</w:t>
      </w:r>
      <w:r>
        <w:rPr>
          <w:spacing w:val="-5"/>
        </w:rPr>
        <w:t>100</w:t>
      </w:r>
    </w:p>
    <w:p>
      <w:pPr>
        <w:spacing w:after="0"/>
        <w:jc w:val="center"/>
        <w:sectPr>
          <w:headerReference w:type="default" r:id="rId283"/>
          <w:footerReference w:type="default" r:id="rId284"/>
          <w:pgSz w:w="11910" w:h="16840"/>
          <w:pgMar w:header="765" w:footer="0" w:top="1100" w:bottom="280" w:left="1360" w:right="1500"/>
        </w:sectPr>
      </w:pPr>
    </w:p>
    <w:p>
      <w:pPr>
        <w:spacing w:before="72"/>
        <w:ind w:left="284" w:right="0" w:firstLine="0"/>
        <w:jc w:val="left"/>
        <w:rPr>
          <w:sz w:val="28"/>
        </w:rPr>
      </w:pPr>
      <w:r>
        <w:rPr/>
        <mc:AlternateContent>
          <mc:Choice Requires="wps">
            <w:drawing>
              <wp:anchor distT="0" distB="0" distL="0" distR="0" allowOverlap="1" layoutInCell="1" locked="0" behindDoc="0" simplePos="0" relativeHeight="16372736">
                <wp:simplePos x="0" y="0"/>
                <wp:positionH relativeFrom="page">
                  <wp:posOffset>6858000</wp:posOffset>
                </wp:positionH>
                <wp:positionV relativeFrom="page">
                  <wp:posOffset>8905240</wp:posOffset>
                </wp:positionV>
                <wp:extent cx="702945" cy="1259840"/>
                <wp:effectExtent l="0" t="0" r="0" b="0"/>
                <wp:wrapNone/>
                <wp:docPr id="1561" name="Graphic 1561"/>
                <wp:cNvGraphicFramePr>
                  <a:graphicFrameLocks/>
                </wp:cNvGraphicFramePr>
                <a:graphic>
                  <a:graphicData uri="http://schemas.microsoft.com/office/word/2010/wordprocessingShape">
                    <wps:wsp>
                      <wps:cNvPr id="1561" name="Graphic 1561"/>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372736" id="docshape1560"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373248">
                <wp:simplePos x="0" y="0"/>
                <wp:positionH relativeFrom="page">
                  <wp:posOffset>6827707</wp:posOffset>
                </wp:positionH>
                <wp:positionV relativeFrom="page">
                  <wp:posOffset>9161016</wp:posOffset>
                </wp:positionV>
                <wp:extent cx="300990" cy="742950"/>
                <wp:effectExtent l="0" t="0" r="0" b="0"/>
                <wp:wrapNone/>
                <wp:docPr id="1562" name="Textbox 1562"/>
                <wp:cNvGraphicFramePr>
                  <a:graphicFrameLocks/>
                </wp:cNvGraphicFramePr>
                <a:graphic>
                  <a:graphicData uri="http://schemas.microsoft.com/office/word/2010/wordprocessingShape">
                    <wps:wsp>
                      <wps:cNvPr id="1562" name="Textbox 1562"/>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373248" type="#_x0000_t202" id="docshape1561"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r>
        <w:rPr>
          <w:sz w:val="28"/>
        </w:rPr>
        <w:t>IMUNIDADE</w:t>
      </w:r>
      <w:r>
        <w:rPr>
          <w:spacing w:val="-7"/>
          <w:sz w:val="28"/>
        </w:rPr>
        <w:t> </w:t>
      </w:r>
      <w:r>
        <w:rPr>
          <w:sz w:val="28"/>
        </w:rPr>
        <w:t>DE</w:t>
      </w:r>
      <w:r>
        <w:rPr>
          <w:spacing w:val="-6"/>
          <w:sz w:val="28"/>
        </w:rPr>
        <w:t> </w:t>
      </w:r>
      <w:r>
        <w:rPr>
          <w:spacing w:val="-2"/>
          <w:sz w:val="28"/>
        </w:rPr>
        <w:t>JURISDIÇÃO</w:t>
      </w:r>
    </w:p>
    <w:p>
      <w:pPr>
        <w:pStyle w:val="BodyText"/>
        <w:spacing w:before="220"/>
        <w:ind w:left="2552" w:right="146" w:hanging="1560"/>
        <w:jc w:val="both"/>
      </w:pPr>
      <w:r>
        <w:rPr>
          <w:b/>
        </w:rPr>
        <w:t>OJ-SDI1-416 </w:t>
      </w:r>
      <w:r>
        <w:rPr/>
        <w:t>Imunidade de jurisdição absoluta. Organizações ou </w:t>
      </w:r>
      <w:r>
        <w:rPr/>
        <w:t>organis- mos internacionais. Atos de gestão.</w:t>
      </w:r>
    </w:p>
    <w:p>
      <w:pPr>
        <w:pStyle w:val="Heading5"/>
        <w:spacing w:before="218"/>
        <w:ind w:left="283"/>
      </w:pPr>
      <w:r>
        <w:rPr>
          <w:spacing w:val="-2"/>
        </w:rPr>
        <w:t>INCOMPETÊNCIA</w:t>
      </w:r>
    </w:p>
    <w:p>
      <w:pPr>
        <w:pStyle w:val="BodyText"/>
        <w:spacing w:before="122"/>
        <w:ind w:left="991"/>
      </w:pPr>
      <w:r>
        <w:rPr/>
        <w:t>Ver</w:t>
      </w:r>
      <w:r>
        <w:rPr>
          <w:spacing w:val="-5"/>
        </w:rPr>
        <w:t> </w:t>
      </w:r>
      <w:r>
        <w:rPr>
          <w:spacing w:val="-2"/>
        </w:rPr>
        <w:t>Competência</w:t>
      </w:r>
    </w:p>
    <w:p>
      <w:pPr>
        <w:pStyle w:val="Heading5"/>
        <w:spacing w:before="220"/>
      </w:pPr>
      <w:r>
        <w:rPr/>
        <w:t>INCOMPETÊNCIA</w:t>
      </w:r>
      <w:r>
        <w:rPr>
          <w:spacing w:val="-13"/>
        </w:rPr>
        <w:t> </w:t>
      </w:r>
      <w:r>
        <w:rPr>
          <w:spacing w:val="-2"/>
        </w:rPr>
        <w:t>ABSOLUTA</w:t>
      </w:r>
    </w:p>
    <w:p>
      <w:pPr>
        <w:pStyle w:val="BodyText"/>
        <w:spacing w:before="119"/>
        <w:ind w:left="2609" w:right="144" w:hanging="1618"/>
        <w:jc w:val="both"/>
      </w:pPr>
      <w:r>
        <w:rPr>
          <w:b/>
        </w:rPr>
        <w:t>OJ-SDI2-124</w:t>
      </w:r>
      <w:r>
        <w:rPr>
          <w:b/>
          <w:spacing w:val="40"/>
        </w:rPr>
        <w:t> </w:t>
      </w:r>
      <w:r>
        <w:rPr/>
        <w:t>Ação rescisória. Argüição de incompetência absoluta. </w:t>
      </w:r>
      <w:r>
        <w:rPr/>
        <w:t>CPC, art. 485, II. Prequestionamento inexigível.</w:t>
      </w:r>
    </w:p>
    <w:p>
      <w:pPr>
        <w:pStyle w:val="BodyText"/>
        <w:spacing w:before="43"/>
        <w:ind w:left="2609" w:right="144" w:hanging="1618"/>
        <w:jc w:val="both"/>
      </w:pPr>
      <w:r>
        <w:rPr>
          <w:b/>
        </w:rPr>
        <w:t>OJ-SDI1-62</w:t>
      </w:r>
      <w:r>
        <w:rPr>
          <w:b/>
          <w:spacing w:val="80"/>
        </w:rPr>
        <w:t> </w:t>
      </w:r>
      <w:r>
        <w:rPr/>
        <w:t>Prequestionamento.</w:t>
      </w:r>
      <w:r>
        <w:rPr>
          <w:spacing w:val="-2"/>
        </w:rPr>
        <w:t> </w:t>
      </w:r>
      <w:r>
        <w:rPr/>
        <w:t>Pressuposto de</w:t>
      </w:r>
      <w:r>
        <w:rPr>
          <w:spacing w:val="-2"/>
        </w:rPr>
        <w:t> </w:t>
      </w:r>
      <w:r>
        <w:rPr/>
        <w:t>recorribilidade</w:t>
      </w:r>
      <w:r>
        <w:rPr>
          <w:spacing w:val="-2"/>
        </w:rPr>
        <w:t> </w:t>
      </w:r>
      <w:r>
        <w:rPr/>
        <w:t>em</w:t>
      </w:r>
      <w:r>
        <w:rPr>
          <w:spacing w:val="-5"/>
        </w:rPr>
        <w:t> </w:t>
      </w:r>
      <w:r>
        <w:rPr/>
        <w:t>apelo de natureza extraordinária.</w:t>
      </w:r>
    </w:p>
    <w:p>
      <w:pPr>
        <w:pStyle w:val="Heading5"/>
        <w:spacing w:before="216"/>
      </w:pPr>
      <w:r>
        <w:rPr/>
        <w:t>INCOMPETÊNCIA</w:t>
      </w:r>
      <w:r>
        <w:rPr>
          <w:spacing w:val="-13"/>
        </w:rPr>
        <w:t> </w:t>
      </w:r>
      <w:r>
        <w:rPr>
          <w:spacing w:val="-2"/>
        </w:rPr>
        <w:t>RELATIVA</w:t>
      </w:r>
    </w:p>
    <w:p>
      <w:pPr>
        <w:pStyle w:val="BodyText"/>
        <w:spacing w:before="121"/>
        <w:ind w:left="2609" w:right="144" w:hanging="1618"/>
        <w:jc w:val="both"/>
      </w:pPr>
      <w:r>
        <w:rPr>
          <w:b/>
        </w:rPr>
        <w:t>OJ-SDI2-149</w:t>
      </w:r>
      <w:r>
        <w:rPr>
          <w:b/>
          <w:spacing w:val="40"/>
        </w:rPr>
        <w:t> </w:t>
      </w:r>
      <w:r>
        <w:rPr/>
        <w:t>Conflito de competência. Incompetência territorial. Hipóte- se do art. 651, § 3º, da CLT. Impossibilidade de </w:t>
      </w:r>
      <w:r>
        <w:rPr/>
        <w:t>declaração de ofício de incompetência relativa.</w:t>
      </w:r>
    </w:p>
    <w:p>
      <w:pPr>
        <w:pStyle w:val="BodyText"/>
        <w:spacing w:before="5"/>
        <w:rPr>
          <w:sz w:val="11"/>
        </w:rPr>
      </w:pPr>
    </w:p>
    <w:p>
      <w:pPr>
        <w:pStyle w:val="Heading5"/>
        <w:spacing w:before="89"/>
      </w:pPr>
      <w:r>
        <w:rPr>
          <w:spacing w:val="-2"/>
        </w:rPr>
        <w:t>INDENIZAÇÃO</w:t>
      </w:r>
    </w:p>
    <w:p>
      <w:pPr>
        <w:pStyle w:val="BodyText"/>
        <w:spacing w:before="121"/>
        <w:ind w:left="2609" w:right="142" w:hanging="1618"/>
        <w:jc w:val="both"/>
      </w:pPr>
      <w:r>
        <w:rPr>
          <w:b/>
        </w:rPr>
        <w:t>OJ-SDI2-24</w:t>
      </w:r>
      <w:r>
        <w:rPr>
          <w:b/>
          <w:spacing w:val="40"/>
        </w:rPr>
        <w:t> </w:t>
      </w:r>
      <w:r>
        <w:rPr/>
        <w:t>Ação rescisória. Estabilidade provisória. Decisão </w:t>
      </w:r>
      <w:r>
        <w:rPr/>
        <w:t>rescin- denda que determina a reintegração. Período estabilitário exaurido. Devida apenas indenização.</w:t>
      </w:r>
    </w:p>
    <w:p>
      <w:pPr>
        <w:pStyle w:val="BodyText"/>
        <w:spacing w:before="39"/>
        <w:ind w:left="991"/>
        <w:jc w:val="both"/>
      </w:pPr>
      <w:r>
        <w:rPr>
          <w:b/>
        </w:rPr>
        <w:t>SUM-132,</w:t>
      </w:r>
      <w:r>
        <w:rPr>
          <w:b/>
          <w:spacing w:val="-3"/>
        </w:rPr>
        <w:t> </w:t>
      </w:r>
      <w:r>
        <w:rPr>
          <w:b/>
        </w:rPr>
        <w:t>I</w:t>
      </w:r>
      <w:r>
        <w:rPr>
          <w:b/>
          <w:spacing w:val="57"/>
          <w:w w:val="150"/>
        </w:rPr>
        <w:t>  </w:t>
      </w:r>
      <w:r>
        <w:rPr/>
        <w:t>Adicional</w:t>
      </w:r>
      <w:r>
        <w:rPr>
          <w:spacing w:val="-5"/>
        </w:rPr>
        <w:t> </w:t>
      </w:r>
      <w:r>
        <w:rPr/>
        <w:t>de</w:t>
      </w:r>
      <w:r>
        <w:rPr>
          <w:spacing w:val="-5"/>
        </w:rPr>
        <w:t> </w:t>
      </w:r>
      <w:r>
        <w:rPr/>
        <w:t>periculosidade.</w:t>
      </w:r>
      <w:r>
        <w:rPr>
          <w:spacing w:val="-5"/>
        </w:rPr>
        <w:t> </w:t>
      </w:r>
      <w:r>
        <w:rPr/>
        <w:t>Integração.</w:t>
      </w:r>
      <w:r>
        <w:rPr>
          <w:spacing w:val="-6"/>
        </w:rPr>
        <w:t> </w:t>
      </w:r>
      <w:r>
        <w:rPr>
          <w:spacing w:val="-2"/>
        </w:rPr>
        <w:t>Cálculo.</w:t>
      </w:r>
    </w:p>
    <w:p>
      <w:pPr>
        <w:pStyle w:val="BodyText"/>
        <w:spacing w:before="42"/>
        <w:ind w:left="2609" w:right="142" w:hanging="1618"/>
        <w:jc w:val="both"/>
      </w:pPr>
      <w:r>
        <w:rPr>
          <w:b/>
        </w:rPr>
        <w:t>OJ-SDI1T-44</w:t>
      </w:r>
      <w:r>
        <w:rPr>
          <w:b/>
          <w:spacing w:val="40"/>
        </w:rPr>
        <w:t> </w:t>
      </w:r>
      <w:r>
        <w:rPr/>
        <w:t>Anistia. Lei nº 6.683/79. Tempo de afastamento. Não com- putável para efeito de indenização e adicional por tempo de serviço, licença-prêmio e promoção.</w:t>
      </w:r>
    </w:p>
    <w:p>
      <w:pPr>
        <w:spacing w:before="39"/>
        <w:ind w:left="991" w:right="0" w:firstLine="0"/>
        <w:jc w:val="both"/>
        <w:rPr>
          <w:sz w:val="26"/>
        </w:rPr>
      </w:pPr>
      <w:r>
        <w:rPr>
          <w:b/>
          <w:sz w:val="26"/>
        </w:rPr>
        <w:t>SUM-148</w:t>
      </w:r>
      <w:r>
        <w:rPr>
          <w:b/>
          <w:spacing w:val="67"/>
          <w:sz w:val="26"/>
        </w:rPr>
        <w:t>    </w:t>
      </w:r>
      <w:r>
        <w:rPr>
          <w:sz w:val="26"/>
        </w:rPr>
        <w:t>Cálculo.</w:t>
      </w:r>
      <w:r>
        <w:rPr>
          <w:spacing w:val="-1"/>
          <w:sz w:val="26"/>
        </w:rPr>
        <w:t> </w:t>
      </w:r>
      <w:r>
        <w:rPr>
          <w:sz w:val="26"/>
        </w:rPr>
        <w:t>Gratificação</w:t>
      </w:r>
      <w:r>
        <w:rPr>
          <w:spacing w:val="-4"/>
          <w:sz w:val="26"/>
        </w:rPr>
        <w:t> </w:t>
      </w:r>
      <w:r>
        <w:rPr>
          <w:sz w:val="26"/>
        </w:rPr>
        <w:t>natalina.</w:t>
      </w:r>
      <w:r>
        <w:rPr>
          <w:spacing w:val="-4"/>
          <w:sz w:val="26"/>
        </w:rPr>
        <w:t> </w:t>
      </w:r>
      <w:r>
        <w:rPr>
          <w:spacing w:val="-2"/>
          <w:sz w:val="26"/>
        </w:rPr>
        <w:t>Computável.</w:t>
      </w:r>
    </w:p>
    <w:p>
      <w:pPr>
        <w:pStyle w:val="BodyText"/>
        <w:tabs>
          <w:tab w:pos="2609" w:val="left" w:leader="none"/>
        </w:tabs>
        <w:spacing w:before="40"/>
        <w:ind w:left="992"/>
        <w:jc w:val="both"/>
      </w:pPr>
      <w:r>
        <w:rPr>
          <w:b/>
          <w:spacing w:val="-2"/>
        </w:rPr>
        <w:t>SUM-</w:t>
      </w:r>
      <w:r>
        <w:rPr>
          <w:b/>
          <w:spacing w:val="-5"/>
        </w:rPr>
        <w:t>44</w:t>
      </w:r>
      <w:r>
        <w:rPr>
          <w:b/>
        </w:rPr>
        <w:tab/>
      </w:r>
      <w:r>
        <w:rPr/>
        <w:t>Cessação</w:t>
      </w:r>
      <w:r>
        <w:rPr>
          <w:spacing w:val="-7"/>
        </w:rPr>
        <w:t> </w:t>
      </w:r>
      <w:r>
        <w:rPr/>
        <w:t>da</w:t>
      </w:r>
      <w:r>
        <w:rPr>
          <w:spacing w:val="-4"/>
        </w:rPr>
        <w:t> </w:t>
      </w:r>
      <w:r>
        <w:rPr/>
        <w:t>atividade</w:t>
      </w:r>
      <w:r>
        <w:rPr>
          <w:spacing w:val="-4"/>
        </w:rPr>
        <w:t> </w:t>
      </w:r>
      <w:r>
        <w:rPr/>
        <w:t>da</w:t>
      </w:r>
      <w:r>
        <w:rPr>
          <w:spacing w:val="-7"/>
        </w:rPr>
        <w:t> </w:t>
      </w:r>
      <w:r>
        <w:rPr/>
        <w:t>empresa.</w:t>
      </w:r>
      <w:r>
        <w:rPr>
          <w:spacing w:val="-4"/>
        </w:rPr>
        <w:t> </w:t>
      </w:r>
      <w:r>
        <w:rPr/>
        <w:t>Direito</w:t>
      </w:r>
      <w:r>
        <w:rPr>
          <w:spacing w:val="-4"/>
        </w:rPr>
        <w:t> </w:t>
      </w:r>
      <w:r>
        <w:rPr/>
        <w:t>ao</w:t>
      </w:r>
      <w:r>
        <w:rPr>
          <w:spacing w:val="-4"/>
        </w:rPr>
        <w:t> </w:t>
      </w:r>
      <w:r>
        <w:rPr/>
        <w:t>aviso</w:t>
      </w:r>
      <w:r>
        <w:rPr>
          <w:spacing w:val="-7"/>
        </w:rPr>
        <w:t> </w:t>
      </w:r>
      <w:r>
        <w:rPr>
          <w:spacing w:val="-2"/>
        </w:rPr>
        <w:t>prévio.</w:t>
      </w:r>
    </w:p>
    <w:p>
      <w:pPr>
        <w:pStyle w:val="BodyText"/>
        <w:spacing w:before="41"/>
        <w:ind w:left="2609" w:right="145" w:hanging="1618"/>
        <w:jc w:val="both"/>
      </w:pPr>
      <w:r>
        <w:rPr>
          <w:b/>
        </w:rPr>
        <w:t>SUM-392</w:t>
      </w:r>
      <w:r>
        <w:rPr>
          <w:b/>
          <w:spacing w:val="80"/>
        </w:rPr>
        <w:t>   </w:t>
      </w:r>
      <w:r>
        <w:rPr/>
        <w:t>Dano</w:t>
      </w:r>
      <w:r>
        <w:rPr>
          <w:spacing w:val="36"/>
        </w:rPr>
        <w:t> </w:t>
      </w:r>
      <w:r>
        <w:rPr/>
        <w:t>moral</w:t>
      </w:r>
      <w:r>
        <w:rPr>
          <w:spacing w:val="34"/>
        </w:rPr>
        <w:t> </w:t>
      </w:r>
      <w:r>
        <w:rPr/>
        <w:t>e</w:t>
      </w:r>
      <w:r>
        <w:rPr>
          <w:spacing w:val="36"/>
        </w:rPr>
        <w:t> </w:t>
      </w:r>
      <w:r>
        <w:rPr/>
        <w:t>material.</w:t>
      </w:r>
      <w:r>
        <w:rPr>
          <w:spacing w:val="34"/>
        </w:rPr>
        <w:t> </w:t>
      </w:r>
      <w:r>
        <w:rPr/>
        <w:t>Relação</w:t>
      </w:r>
      <w:r>
        <w:rPr>
          <w:spacing w:val="34"/>
        </w:rPr>
        <w:t> </w:t>
      </w:r>
      <w:r>
        <w:rPr/>
        <w:t>de</w:t>
      </w:r>
      <w:r>
        <w:rPr>
          <w:spacing w:val="34"/>
        </w:rPr>
        <w:t> </w:t>
      </w:r>
      <w:r>
        <w:rPr/>
        <w:t>trabalho.</w:t>
      </w:r>
      <w:r>
        <w:rPr>
          <w:spacing w:val="36"/>
        </w:rPr>
        <w:t> </w:t>
      </w:r>
      <w:r>
        <w:rPr/>
        <w:t>Competência da Justiça do Trabalho.</w:t>
      </w:r>
    </w:p>
    <w:p>
      <w:pPr>
        <w:pStyle w:val="BodyText"/>
        <w:spacing w:before="39"/>
        <w:ind w:left="2610" w:right="140" w:hanging="1618"/>
        <w:jc w:val="both"/>
      </w:pPr>
      <w:r>
        <w:rPr>
          <w:b/>
        </w:rPr>
        <w:t>SUM-98, I</w:t>
      </w:r>
      <w:r>
        <w:rPr>
          <w:b/>
          <w:spacing w:val="80"/>
        </w:rPr>
        <w:t>  </w:t>
      </w:r>
      <w:r>
        <w:rPr/>
        <w:t>Equivalência jurídica entre o regime do FGTS e a estabili- dade da CLT.</w:t>
      </w:r>
    </w:p>
    <w:p>
      <w:pPr>
        <w:pStyle w:val="BodyText"/>
        <w:spacing w:before="40"/>
        <w:ind w:left="2610" w:right="144" w:hanging="1618"/>
        <w:jc w:val="both"/>
      </w:pPr>
      <w:r>
        <w:rPr>
          <w:b/>
        </w:rPr>
        <w:t>OJ-SDI1-399 </w:t>
      </w:r>
      <w:r>
        <w:rPr/>
        <w:t>Estabilidade provisória. Ação trabalhista ajuizada após o término do período de garantia no emprego. Abuso do </w:t>
      </w:r>
      <w:r>
        <w:rPr/>
        <w:t>exer- cício do direito de ação. Não configuração. Indenização de- </w:t>
      </w:r>
      <w:r>
        <w:rPr>
          <w:spacing w:val="-2"/>
        </w:rPr>
        <w:t>vida.</w:t>
      </w:r>
    </w:p>
    <w:p>
      <w:pPr>
        <w:pStyle w:val="BodyText"/>
        <w:spacing w:before="40"/>
        <w:ind w:left="2610" w:right="145" w:hanging="1618"/>
        <w:jc w:val="both"/>
      </w:pPr>
      <w:r>
        <w:rPr>
          <w:b/>
        </w:rPr>
        <w:t>SUM-339,</w:t>
      </w:r>
      <w:r>
        <w:rPr>
          <w:b/>
          <w:spacing w:val="-1"/>
        </w:rPr>
        <w:t> </w:t>
      </w:r>
      <w:r>
        <w:rPr>
          <w:b/>
        </w:rPr>
        <w:t>II</w:t>
      </w:r>
      <w:r>
        <w:rPr>
          <w:b/>
          <w:spacing w:val="40"/>
        </w:rPr>
        <w:t> </w:t>
      </w:r>
      <w:r>
        <w:rPr/>
        <w:t>Estabilidade provisória. CIPA. Suplente. Extinção do esta- </w:t>
      </w:r>
      <w:r>
        <w:rPr>
          <w:spacing w:val="-2"/>
        </w:rPr>
        <w:t>belecimento.</w:t>
      </w:r>
    </w:p>
    <w:p>
      <w:pPr>
        <w:pStyle w:val="BodyText"/>
        <w:tabs>
          <w:tab w:pos="2610" w:val="left" w:leader="none"/>
        </w:tabs>
        <w:spacing w:before="40"/>
        <w:ind w:left="2610" w:right="143" w:hanging="1618"/>
        <w:jc w:val="both"/>
      </w:pPr>
      <w:r>
        <w:rPr>
          <w:b/>
          <w:spacing w:val="-2"/>
        </w:rPr>
        <w:t>SUM-73</w:t>
      </w:r>
      <w:r>
        <w:rPr>
          <w:b/>
        </w:rPr>
        <w:tab/>
      </w:r>
      <w:r>
        <w:rPr/>
        <w:t>Falta grave. Decurso do prazo do aviso prévio. Verbas res- cisórias indenizatórias.</w:t>
      </w:r>
    </w:p>
    <w:p>
      <w:pPr>
        <w:pStyle w:val="BodyText"/>
        <w:tabs>
          <w:tab w:pos="2610" w:val="left" w:leader="none"/>
        </w:tabs>
        <w:spacing w:before="41"/>
        <w:ind w:left="2610" w:right="141" w:hanging="1618"/>
        <w:jc w:val="both"/>
      </w:pPr>
      <w:r>
        <w:rPr>
          <w:b/>
          <w:spacing w:val="-2"/>
        </w:rPr>
        <w:t>SUM-7</w:t>
      </w:r>
      <w:r>
        <w:rPr>
          <w:b/>
        </w:rPr>
        <w:tab/>
      </w:r>
      <w:r>
        <w:rPr/>
        <w:t>Férias indenizadas. Base de cálculo. Remuneração do em- pregado</w:t>
      </w:r>
      <w:r>
        <w:rPr>
          <w:spacing w:val="-2"/>
        </w:rPr>
        <w:t> </w:t>
      </w:r>
      <w:r>
        <w:rPr/>
        <w:t>na</w:t>
      </w:r>
      <w:r>
        <w:rPr>
          <w:spacing w:val="-2"/>
        </w:rPr>
        <w:t> </w:t>
      </w:r>
      <w:r>
        <w:rPr/>
        <w:t>época</w:t>
      </w:r>
      <w:r>
        <w:rPr>
          <w:spacing w:val="-2"/>
        </w:rPr>
        <w:t> </w:t>
      </w:r>
      <w:r>
        <w:rPr/>
        <w:t>da</w:t>
      </w:r>
      <w:r>
        <w:rPr>
          <w:spacing w:val="-2"/>
        </w:rPr>
        <w:t> </w:t>
      </w:r>
      <w:r>
        <w:rPr/>
        <w:t>reclamação</w:t>
      </w:r>
      <w:r>
        <w:rPr>
          <w:spacing w:val="-2"/>
        </w:rPr>
        <w:t> </w:t>
      </w:r>
      <w:r>
        <w:rPr/>
        <w:t>ou da</w:t>
      </w:r>
      <w:r>
        <w:rPr>
          <w:spacing w:val="-2"/>
        </w:rPr>
        <w:t> </w:t>
      </w:r>
      <w:r>
        <w:rPr/>
        <w:t>extinção</w:t>
      </w:r>
      <w:r>
        <w:rPr>
          <w:spacing w:val="-2"/>
        </w:rPr>
        <w:t> </w:t>
      </w:r>
      <w:r>
        <w:rPr/>
        <w:t>do</w:t>
      </w:r>
      <w:r>
        <w:rPr>
          <w:spacing w:val="-2"/>
        </w:rPr>
        <w:t> </w:t>
      </w:r>
      <w:r>
        <w:rPr/>
        <w:t>contrato.</w:t>
      </w:r>
    </w:p>
    <w:p>
      <w:pPr>
        <w:pStyle w:val="BodyText"/>
        <w:spacing w:before="40"/>
        <w:ind w:left="2610" w:right="143" w:hanging="1618"/>
        <w:jc w:val="both"/>
      </w:pPr>
      <w:r>
        <w:rPr>
          <w:b/>
        </w:rPr>
        <w:t>SUM-244,</w:t>
      </w:r>
      <w:r>
        <w:rPr>
          <w:b/>
          <w:spacing w:val="-1"/>
        </w:rPr>
        <w:t> </w:t>
      </w:r>
      <w:r>
        <w:rPr>
          <w:b/>
        </w:rPr>
        <w:t>I</w:t>
      </w:r>
      <w:r>
        <w:rPr>
          <w:b/>
          <w:spacing w:val="40"/>
        </w:rPr>
        <w:t> </w:t>
      </w:r>
      <w:r>
        <w:rPr/>
        <w:t>Gestante. Desconhecimento do estado gravídico. Indeni- zação. ADCT, art. 10, II, "b".</w:t>
      </w:r>
    </w:p>
    <w:p>
      <w:pPr>
        <w:pStyle w:val="BodyText"/>
        <w:rPr>
          <w:sz w:val="20"/>
        </w:rPr>
      </w:pPr>
    </w:p>
    <w:p>
      <w:pPr>
        <w:pStyle w:val="BodyText"/>
        <w:spacing w:before="11"/>
        <w:rPr>
          <w:sz w:val="16"/>
        </w:rPr>
      </w:pPr>
      <w:r>
        <w:rPr/>
        <mc:AlternateContent>
          <mc:Choice Requires="wps">
            <w:drawing>
              <wp:anchor distT="0" distB="0" distL="0" distR="0" allowOverlap="1" layoutInCell="1" locked="0" behindDoc="1" simplePos="0" relativeHeight="488231424">
                <wp:simplePos x="0" y="0"/>
                <wp:positionH relativeFrom="page">
                  <wp:posOffset>954024</wp:posOffset>
                </wp:positionH>
                <wp:positionV relativeFrom="paragraph">
                  <wp:posOffset>139278</wp:posOffset>
                </wp:positionV>
                <wp:extent cx="5581015" cy="6350"/>
                <wp:effectExtent l="0" t="0" r="0" b="0"/>
                <wp:wrapTopAndBottom/>
                <wp:docPr id="1563" name="Graphic 1563"/>
                <wp:cNvGraphicFramePr>
                  <a:graphicFrameLocks/>
                </wp:cNvGraphicFramePr>
                <a:graphic>
                  <a:graphicData uri="http://schemas.microsoft.com/office/word/2010/wordprocessingShape">
                    <wps:wsp>
                      <wps:cNvPr id="1563" name="Graphic 1563"/>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0.966784pt;width:439.439pt;height:.481pt;mso-position-horizontal-relative:page;mso-position-vertical-relative:paragraph;z-index:-15085056;mso-wrap-distance-left:0;mso-wrap-distance-right:0" id="docshape1562" filled="true" fillcolor="#000000" stroked="false">
                <v:fill type="solid"/>
                <w10:wrap type="topAndBottom"/>
              </v:rect>
            </w:pict>
          </mc:Fallback>
        </mc:AlternateContent>
      </w:r>
    </w:p>
    <w:p>
      <w:pPr>
        <w:pStyle w:val="Heading5"/>
        <w:ind w:left="2977" w:right="2950"/>
        <w:jc w:val="center"/>
      </w:pPr>
      <w:r>
        <w:rPr>
          <w:spacing w:val="-2"/>
        </w:rPr>
        <w:t>H-</w:t>
      </w:r>
      <w:r>
        <w:rPr>
          <w:spacing w:val="-5"/>
        </w:rPr>
        <w:t>101</w:t>
      </w:r>
    </w:p>
    <w:p>
      <w:pPr>
        <w:spacing w:after="0"/>
        <w:jc w:val="center"/>
        <w:sectPr>
          <w:headerReference w:type="default" r:id="rId285"/>
          <w:footerReference w:type="default" r:id="rId286"/>
          <w:pgSz w:w="11910" w:h="16840"/>
          <w:pgMar w:header="765" w:footer="0" w:top="1100" w:bottom="280" w:left="1360" w:right="1500"/>
        </w:sectPr>
      </w:pPr>
    </w:p>
    <w:p>
      <w:pPr>
        <w:pStyle w:val="BodyText"/>
        <w:spacing w:before="74"/>
        <w:ind w:left="2609" w:right="142" w:hanging="1618"/>
        <w:jc w:val="both"/>
      </w:pPr>
      <w:r>
        <w:rPr/>
        <mc:AlternateContent>
          <mc:Choice Requires="wps">
            <w:drawing>
              <wp:anchor distT="0" distB="0" distL="0" distR="0" allowOverlap="1" layoutInCell="1" locked="0" behindDoc="0" simplePos="0" relativeHeight="16374272">
                <wp:simplePos x="0" y="0"/>
                <wp:positionH relativeFrom="page">
                  <wp:posOffset>0</wp:posOffset>
                </wp:positionH>
                <wp:positionV relativeFrom="page">
                  <wp:posOffset>8848090</wp:posOffset>
                </wp:positionV>
                <wp:extent cx="708025" cy="1259840"/>
                <wp:effectExtent l="0" t="0" r="0" b="0"/>
                <wp:wrapNone/>
                <wp:docPr id="1566" name="Graphic 1566"/>
                <wp:cNvGraphicFramePr>
                  <a:graphicFrameLocks/>
                </wp:cNvGraphicFramePr>
                <a:graphic>
                  <a:graphicData uri="http://schemas.microsoft.com/office/word/2010/wordprocessingShape">
                    <wps:wsp>
                      <wps:cNvPr id="1566" name="Graphic 1566"/>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374272" id="docshape1565"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374784">
                <wp:simplePos x="0" y="0"/>
                <wp:positionH relativeFrom="page">
                  <wp:posOffset>402523</wp:posOffset>
                </wp:positionH>
                <wp:positionV relativeFrom="page">
                  <wp:posOffset>9240780</wp:posOffset>
                </wp:positionV>
                <wp:extent cx="186690" cy="469265"/>
                <wp:effectExtent l="0" t="0" r="0" b="0"/>
                <wp:wrapNone/>
                <wp:docPr id="1567" name="Textbox 1567"/>
                <wp:cNvGraphicFramePr>
                  <a:graphicFrameLocks/>
                </wp:cNvGraphicFramePr>
                <a:graphic>
                  <a:graphicData uri="http://schemas.microsoft.com/office/word/2010/wordprocessingShape">
                    <wps:wsp>
                      <wps:cNvPr id="1567" name="Textbox 1567"/>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374784" type="#_x0000_t202" id="docshape1566"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375296">
                <wp:simplePos x="0" y="0"/>
                <wp:positionH relativeFrom="page">
                  <wp:posOffset>515299</wp:posOffset>
                </wp:positionH>
                <wp:positionV relativeFrom="page">
                  <wp:posOffset>9104628</wp:posOffset>
                </wp:positionV>
                <wp:extent cx="186690" cy="742950"/>
                <wp:effectExtent l="0" t="0" r="0" b="0"/>
                <wp:wrapNone/>
                <wp:docPr id="1568" name="Textbox 1568"/>
                <wp:cNvGraphicFramePr>
                  <a:graphicFrameLocks/>
                </wp:cNvGraphicFramePr>
                <a:graphic>
                  <a:graphicData uri="http://schemas.microsoft.com/office/word/2010/wordprocessingShape">
                    <wps:wsp>
                      <wps:cNvPr id="1568" name="Textbox 1568"/>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375296" type="#_x0000_t202" id="docshape1567"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r>
        <w:rPr>
          <w:b/>
        </w:rPr>
        <w:t>SUM-244,</w:t>
      </w:r>
      <w:r>
        <w:rPr>
          <w:b/>
          <w:spacing w:val="-2"/>
        </w:rPr>
        <w:t> </w:t>
      </w:r>
      <w:r>
        <w:rPr>
          <w:b/>
        </w:rPr>
        <w:t>II</w:t>
      </w:r>
      <w:r>
        <w:rPr>
          <w:b/>
          <w:spacing w:val="80"/>
        </w:rPr>
        <w:t> </w:t>
      </w:r>
      <w:r>
        <w:rPr/>
        <w:t>Gestante. Estabilidade provisória. Direito à reintegração </w:t>
      </w:r>
      <w:r>
        <w:rPr/>
        <w:t>du- rante período da garantia de emprego.</w:t>
      </w:r>
    </w:p>
    <w:p>
      <w:pPr>
        <w:pStyle w:val="BodyText"/>
        <w:spacing w:before="38"/>
        <w:ind w:left="991"/>
        <w:jc w:val="both"/>
      </w:pPr>
      <w:r>
        <w:rPr>
          <w:b/>
        </w:rPr>
        <w:t>SUM-291</w:t>
      </w:r>
      <w:r>
        <w:rPr>
          <w:b/>
          <w:spacing w:val="68"/>
        </w:rPr>
        <w:t>    </w:t>
      </w:r>
      <w:r>
        <w:rPr/>
        <w:t>Horas</w:t>
      </w:r>
      <w:r>
        <w:rPr>
          <w:spacing w:val="-4"/>
        </w:rPr>
        <w:t> </w:t>
      </w:r>
      <w:r>
        <w:rPr/>
        <w:t>extras</w:t>
      </w:r>
      <w:r>
        <w:rPr>
          <w:spacing w:val="-4"/>
        </w:rPr>
        <w:t> </w:t>
      </w:r>
      <w:r>
        <w:rPr/>
        <w:t>habituais.</w:t>
      </w:r>
      <w:r>
        <w:rPr>
          <w:spacing w:val="-2"/>
        </w:rPr>
        <w:t> </w:t>
      </w:r>
      <w:r>
        <w:rPr/>
        <w:t>Supressão.</w:t>
      </w:r>
      <w:r>
        <w:rPr>
          <w:spacing w:val="-2"/>
        </w:rPr>
        <w:t> </w:t>
      </w:r>
      <w:r>
        <w:rPr/>
        <w:t>Indenização.</w:t>
      </w:r>
      <w:r>
        <w:rPr>
          <w:spacing w:val="-5"/>
        </w:rPr>
        <w:t> </w:t>
      </w:r>
      <w:r>
        <w:rPr>
          <w:spacing w:val="-2"/>
        </w:rPr>
        <w:t>Cálculo.</w:t>
      </w:r>
    </w:p>
    <w:p>
      <w:pPr>
        <w:pStyle w:val="BodyText"/>
        <w:spacing w:before="42"/>
        <w:ind w:left="2609" w:right="143" w:hanging="1618"/>
        <w:jc w:val="both"/>
      </w:pPr>
      <w:r>
        <w:rPr>
          <w:b/>
        </w:rPr>
        <w:t>SUM-445</w:t>
      </w:r>
      <w:r>
        <w:rPr>
          <w:b/>
          <w:spacing w:val="80"/>
          <w:w w:val="150"/>
        </w:rPr>
        <w:t>  </w:t>
      </w:r>
      <w:r>
        <w:rPr/>
        <w:t>Inadimplemento</w:t>
      </w:r>
      <w:r>
        <w:rPr>
          <w:spacing w:val="40"/>
        </w:rPr>
        <w:t> </w:t>
      </w:r>
      <w:r>
        <w:rPr/>
        <w:t>de</w:t>
      </w:r>
      <w:r>
        <w:rPr>
          <w:spacing w:val="40"/>
        </w:rPr>
        <w:t> </w:t>
      </w:r>
      <w:r>
        <w:rPr/>
        <w:t>verbas</w:t>
      </w:r>
      <w:r>
        <w:rPr>
          <w:spacing w:val="40"/>
        </w:rPr>
        <w:t> </w:t>
      </w:r>
      <w:r>
        <w:rPr/>
        <w:t>trabalhistas.</w:t>
      </w:r>
      <w:r>
        <w:rPr>
          <w:spacing w:val="40"/>
        </w:rPr>
        <w:t> </w:t>
      </w:r>
      <w:r>
        <w:rPr/>
        <w:t>Frutos.</w:t>
      </w:r>
      <w:r>
        <w:rPr>
          <w:spacing w:val="40"/>
        </w:rPr>
        <w:t> </w:t>
      </w:r>
      <w:r>
        <w:rPr/>
        <w:t>Posse</w:t>
      </w:r>
      <w:r>
        <w:rPr>
          <w:spacing w:val="40"/>
        </w:rPr>
        <w:t> </w:t>
      </w:r>
      <w:r>
        <w:rPr/>
        <w:t>de</w:t>
      </w:r>
      <w:r>
        <w:rPr>
          <w:spacing w:val="40"/>
        </w:rPr>
        <w:t> </w:t>
      </w:r>
      <w:r>
        <w:rPr/>
        <w:t>má-fé.</w:t>
      </w:r>
      <w:r>
        <w:rPr>
          <w:spacing w:val="-3"/>
        </w:rPr>
        <w:t> </w:t>
      </w:r>
      <w:r>
        <w:rPr/>
        <w:t>Art.1.216</w:t>
      </w:r>
      <w:r>
        <w:rPr>
          <w:spacing w:val="-2"/>
        </w:rPr>
        <w:t> </w:t>
      </w:r>
      <w:r>
        <w:rPr/>
        <w:t>do</w:t>
      </w:r>
      <w:r>
        <w:rPr>
          <w:spacing w:val="-3"/>
        </w:rPr>
        <w:t> </w:t>
      </w:r>
      <w:r>
        <w:rPr/>
        <w:t>Código</w:t>
      </w:r>
      <w:r>
        <w:rPr>
          <w:spacing w:val="-3"/>
        </w:rPr>
        <w:t> </w:t>
      </w:r>
      <w:r>
        <w:rPr/>
        <w:t>Civil.</w:t>
      </w:r>
      <w:r>
        <w:rPr>
          <w:spacing w:val="-3"/>
        </w:rPr>
        <w:t> </w:t>
      </w:r>
      <w:r>
        <w:rPr/>
        <w:t>Inaplicabilidade</w:t>
      </w:r>
      <w:r>
        <w:rPr>
          <w:spacing w:val="-3"/>
        </w:rPr>
        <w:t> </w:t>
      </w:r>
      <w:r>
        <w:rPr/>
        <w:t>ao</w:t>
      </w:r>
      <w:r>
        <w:rPr>
          <w:spacing w:val="-2"/>
        </w:rPr>
        <w:t> </w:t>
      </w:r>
      <w:r>
        <w:rPr/>
        <w:t>Direi- to do Trabalho.</w:t>
      </w:r>
    </w:p>
    <w:p>
      <w:pPr>
        <w:pStyle w:val="BodyText"/>
        <w:spacing w:before="39"/>
        <w:ind w:left="2609" w:right="143" w:hanging="1618"/>
        <w:jc w:val="both"/>
      </w:pPr>
      <w:r>
        <w:rPr>
          <w:b/>
        </w:rPr>
        <w:t>SUM-253</w:t>
      </w:r>
      <w:r>
        <w:rPr>
          <w:b/>
          <w:spacing w:val="80"/>
        </w:rPr>
        <w:t>  </w:t>
      </w:r>
      <w:r>
        <w:rPr/>
        <w:t>Indenização por antigüidade. Décimo terceiro salário. Cál- culo. Repercussão. Gratificação semestral.</w:t>
      </w:r>
    </w:p>
    <w:p>
      <w:pPr>
        <w:pStyle w:val="BodyText"/>
        <w:spacing w:before="40"/>
        <w:ind w:left="2609" w:right="140" w:hanging="1618"/>
        <w:jc w:val="both"/>
      </w:pPr>
      <w:r>
        <w:rPr>
          <w:b/>
        </w:rPr>
        <w:t>OJ-SDI1-148</w:t>
      </w:r>
      <w:r>
        <w:rPr>
          <w:b/>
          <w:spacing w:val="40"/>
        </w:rPr>
        <w:t> </w:t>
      </w:r>
      <w:r>
        <w:rPr/>
        <w:t>Lei nº 8.880/94, art. 31. Constitucionalidade. Dispensa sem justa causa.</w:t>
      </w:r>
    </w:p>
    <w:p>
      <w:pPr>
        <w:pStyle w:val="BodyText"/>
        <w:spacing w:before="41"/>
        <w:ind w:left="2609" w:right="143" w:hanging="1618"/>
        <w:jc w:val="both"/>
      </w:pPr>
      <w:r>
        <w:rPr>
          <w:b/>
        </w:rPr>
        <w:t>OJ-SDI1-207</w:t>
      </w:r>
      <w:r>
        <w:rPr>
          <w:b/>
          <w:spacing w:val="40"/>
        </w:rPr>
        <w:t> </w:t>
      </w:r>
      <w:r>
        <w:rPr/>
        <w:t>Programa de Incentivo à Demissão Voluntária. Imposto de </w:t>
      </w:r>
      <w:r>
        <w:rPr>
          <w:spacing w:val="-2"/>
        </w:rPr>
        <w:t>renda.</w:t>
      </w:r>
    </w:p>
    <w:p>
      <w:pPr>
        <w:pStyle w:val="BodyText"/>
        <w:tabs>
          <w:tab w:pos="2609" w:val="left" w:leader="none"/>
        </w:tabs>
        <w:spacing w:before="38"/>
        <w:ind w:left="991"/>
        <w:jc w:val="both"/>
      </w:pPr>
      <w:r>
        <w:rPr>
          <w:b/>
          <w:spacing w:val="-2"/>
        </w:rPr>
        <w:t>PN-</w:t>
      </w:r>
      <w:r>
        <w:rPr>
          <w:b/>
          <w:spacing w:val="-5"/>
        </w:rPr>
        <w:t>98</w:t>
      </w:r>
      <w:r>
        <w:rPr>
          <w:b/>
        </w:rPr>
        <w:tab/>
      </w:r>
      <w:r>
        <w:rPr/>
        <w:t>Retenção</w:t>
      </w:r>
      <w:r>
        <w:rPr>
          <w:spacing w:val="-5"/>
        </w:rPr>
        <w:t> </w:t>
      </w:r>
      <w:r>
        <w:rPr/>
        <w:t>da</w:t>
      </w:r>
      <w:r>
        <w:rPr>
          <w:spacing w:val="-2"/>
        </w:rPr>
        <w:t> </w:t>
      </w:r>
      <w:r>
        <w:rPr/>
        <w:t>CTPS.</w:t>
      </w:r>
      <w:r>
        <w:rPr>
          <w:spacing w:val="-5"/>
        </w:rPr>
        <w:t> </w:t>
      </w:r>
      <w:r>
        <w:rPr/>
        <w:t>Um</w:t>
      </w:r>
      <w:r>
        <w:rPr>
          <w:spacing w:val="-5"/>
        </w:rPr>
        <w:t> </w:t>
      </w:r>
      <w:r>
        <w:rPr/>
        <w:t>dia</w:t>
      </w:r>
      <w:r>
        <w:rPr>
          <w:spacing w:val="-5"/>
        </w:rPr>
        <w:t> </w:t>
      </w:r>
      <w:r>
        <w:rPr/>
        <w:t>de</w:t>
      </w:r>
      <w:r>
        <w:rPr>
          <w:spacing w:val="-5"/>
        </w:rPr>
        <w:t> </w:t>
      </w:r>
      <w:r>
        <w:rPr/>
        <w:t>salário.</w:t>
      </w:r>
      <w:r>
        <w:rPr>
          <w:spacing w:val="-5"/>
        </w:rPr>
        <w:t> </w:t>
      </w:r>
      <w:r>
        <w:rPr/>
        <w:t>Prazo</w:t>
      </w:r>
      <w:r>
        <w:rPr>
          <w:spacing w:val="-2"/>
        </w:rPr>
        <w:t> </w:t>
      </w:r>
      <w:r>
        <w:rPr/>
        <w:t>de</w:t>
      </w:r>
      <w:r>
        <w:rPr>
          <w:spacing w:val="-5"/>
        </w:rPr>
        <w:t> </w:t>
      </w:r>
      <w:r>
        <w:rPr/>
        <w:t>48</w:t>
      </w:r>
      <w:r>
        <w:rPr>
          <w:spacing w:val="-5"/>
        </w:rPr>
        <w:t> </w:t>
      </w:r>
      <w:r>
        <w:rPr>
          <w:spacing w:val="-2"/>
        </w:rPr>
        <w:t>horas.</w:t>
      </w:r>
    </w:p>
    <w:p>
      <w:pPr>
        <w:spacing w:before="42"/>
        <w:ind w:left="991" w:right="0" w:firstLine="0"/>
        <w:jc w:val="both"/>
        <w:rPr>
          <w:sz w:val="26"/>
        </w:rPr>
      </w:pPr>
      <w:r>
        <w:rPr>
          <w:b/>
          <w:sz w:val="26"/>
        </w:rPr>
        <w:t>SUM-389,</w:t>
      </w:r>
      <w:r>
        <w:rPr>
          <w:b/>
          <w:spacing w:val="-4"/>
          <w:sz w:val="26"/>
        </w:rPr>
        <w:t> </w:t>
      </w:r>
      <w:r>
        <w:rPr>
          <w:b/>
          <w:sz w:val="26"/>
        </w:rPr>
        <w:t>II</w:t>
      </w:r>
      <w:r>
        <w:rPr>
          <w:b/>
          <w:spacing w:val="41"/>
          <w:sz w:val="26"/>
        </w:rPr>
        <w:t>  </w:t>
      </w:r>
      <w:r>
        <w:rPr>
          <w:sz w:val="26"/>
        </w:rPr>
        <w:t>Seguro-desemprego.</w:t>
      </w:r>
      <w:r>
        <w:rPr>
          <w:spacing w:val="-6"/>
          <w:sz w:val="26"/>
        </w:rPr>
        <w:t> </w:t>
      </w:r>
      <w:r>
        <w:rPr>
          <w:sz w:val="26"/>
        </w:rPr>
        <w:t>Guias.</w:t>
      </w:r>
      <w:r>
        <w:rPr>
          <w:spacing w:val="-7"/>
          <w:sz w:val="26"/>
        </w:rPr>
        <w:t> </w:t>
      </w:r>
      <w:r>
        <w:rPr>
          <w:sz w:val="26"/>
        </w:rPr>
        <w:t>Não</w:t>
      </w:r>
      <w:r>
        <w:rPr>
          <w:spacing w:val="-6"/>
          <w:sz w:val="26"/>
        </w:rPr>
        <w:t> </w:t>
      </w:r>
      <w:r>
        <w:rPr>
          <w:spacing w:val="-2"/>
          <w:sz w:val="26"/>
        </w:rPr>
        <w:t>liberação.</w:t>
      </w:r>
    </w:p>
    <w:p>
      <w:pPr>
        <w:pStyle w:val="BodyText"/>
        <w:spacing w:before="39"/>
        <w:ind w:left="2609" w:right="143" w:hanging="1618"/>
        <w:jc w:val="both"/>
      </w:pPr>
      <w:r>
        <w:rPr>
          <w:b/>
        </w:rPr>
        <w:t>OJ-SDI1T-67</w:t>
      </w:r>
      <w:r>
        <w:rPr>
          <w:b/>
          <w:spacing w:val="40"/>
        </w:rPr>
        <w:t> </w:t>
      </w:r>
      <w:r>
        <w:rPr/>
        <w:t>Telemar. Privatização. Plano de incentivo à rescisão contra- tual (PIRC). Previsão de pagamento da indenização com </w:t>
      </w:r>
      <w:r>
        <w:rPr/>
        <w:t>re- dutor de 30%. Aplicação limitada ao período da reestrutura- </w:t>
      </w:r>
      <w:r>
        <w:rPr>
          <w:spacing w:val="-4"/>
        </w:rPr>
        <w:t>ção.</w:t>
      </w:r>
    </w:p>
    <w:p>
      <w:pPr>
        <w:spacing w:before="40"/>
        <w:ind w:left="991" w:right="0" w:firstLine="0"/>
        <w:jc w:val="both"/>
        <w:rPr>
          <w:sz w:val="26"/>
        </w:rPr>
      </w:pPr>
      <w:r>
        <w:rPr>
          <w:b/>
          <w:sz w:val="26"/>
        </w:rPr>
        <w:t>SUM-295</w:t>
      </w:r>
      <w:r>
        <w:rPr>
          <w:b/>
          <w:spacing w:val="73"/>
          <w:sz w:val="26"/>
        </w:rPr>
        <w:t>    </w:t>
      </w:r>
      <w:r>
        <w:rPr>
          <w:color w:val="FF0000"/>
          <w:spacing w:val="-2"/>
          <w:sz w:val="26"/>
        </w:rPr>
        <w:t>(cancelada)</w:t>
      </w:r>
    </w:p>
    <w:p>
      <w:pPr>
        <w:tabs>
          <w:tab w:pos="2609" w:val="left" w:leader="none"/>
        </w:tabs>
        <w:spacing w:before="40"/>
        <w:ind w:left="991" w:right="0" w:firstLine="0"/>
        <w:jc w:val="both"/>
        <w:rPr>
          <w:sz w:val="26"/>
        </w:rPr>
      </w:pPr>
      <w:r>
        <w:rPr>
          <w:b/>
          <w:spacing w:val="-2"/>
          <w:sz w:val="26"/>
        </w:rPr>
        <w:t>SUM-</w:t>
      </w:r>
      <w:r>
        <w:rPr>
          <w:b/>
          <w:spacing w:val="-5"/>
          <w:sz w:val="26"/>
        </w:rPr>
        <w:t>94</w:t>
      </w:r>
      <w:r>
        <w:rPr>
          <w:b/>
          <w:sz w:val="26"/>
        </w:rPr>
        <w:tab/>
      </w:r>
      <w:r>
        <w:rPr>
          <w:color w:val="FF0000"/>
          <w:spacing w:val="-2"/>
          <w:sz w:val="26"/>
        </w:rPr>
        <w:t>(cancelada)</w:t>
      </w:r>
    </w:p>
    <w:p>
      <w:pPr>
        <w:spacing w:before="39"/>
        <w:ind w:left="991" w:right="0" w:firstLine="0"/>
        <w:jc w:val="both"/>
        <w:rPr>
          <w:sz w:val="26"/>
        </w:rPr>
      </w:pPr>
      <w:r>
        <w:rPr>
          <w:b/>
          <w:sz w:val="26"/>
        </w:rPr>
        <w:t>SUM-150</w:t>
      </w:r>
      <w:r>
        <w:rPr>
          <w:b/>
          <w:spacing w:val="73"/>
          <w:sz w:val="26"/>
        </w:rPr>
        <w:t>    </w:t>
      </w:r>
      <w:r>
        <w:rPr>
          <w:color w:val="FF0000"/>
          <w:spacing w:val="-2"/>
          <w:sz w:val="26"/>
        </w:rPr>
        <w:t>(cancelada)</w:t>
      </w:r>
    </w:p>
    <w:p>
      <w:pPr>
        <w:spacing w:before="42"/>
        <w:ind w:left="991" w:right="0" w:firstLine="0"/>
        <w:jc w:val="both"/>
        <w:rPr>
          <w:sz w:val="26"/>
        </w:rPr>
      </w:pPr>
      <w:r>
        <w:rPr>
          <w:b/>
          <w:sz w:val="26"/>
        </w:rPr>
        <w:t>SUM-147</w:t>
      </w:r>
      <w:r>
        <w:rPr>
          <w:b/>
          <w:spacing w:val="73"/>
          <w:sz w:val="26"/>
        </w:rPr>
        <w:t>    </w:t>
      </w:r>
      <w:r>
        <w:rPr>
          <w:color w:val="FF0000"/>
          <w:spacing w:val="-2"/>
          <w:sz w:val="26"/>
        </w:rPr>
        <w:t>(cancelada)</w:t>
      </w:r>
    </w:p>
    <w:p>
      <w:pPr>
        <w:tabs>
          <w:tab w:pos="2609" w:val="left" w:leader="none"/>
        </w:tabs>
        <w:spacing w:before="40"/>
        <w:ind w:left="991" w:right="0" w:firstLine="0"/>
        <w:jc w:val="both"/>
        <w:rPr>
          <w:sz w:val="26"/>
        </w:rPr>
      </w:pPr>
      <w:r>
        <w:rPr>
          <w:b/>
          <w:spacing w:val="-2"/>
          <w:sz w:val="26"/>
        </w:rPr>
        <w:t>SUM-</w:t>
      </w:r>
      <w:r>
        <w:rPr>
          <w:b/>
          <w:spacing w:val="-5"/>
          <w:sz w:val="26"/>
        </w:rPr>
        <w:t>76</w:t>
      </w:r>
      <w:r>
        <w:rPr>
          <w:b/>
          <w:sz w:val="26"/>
        </w:rPr>
        <w:tab/>
      </w:r>
      <w:r>
        <w:rPr>
          <w:color w:val="FF0000"/>
          <w:spacing w:val="-2"/>
          <w:sz w:val="26"/>
        </w:rPr>
        <w:t>(cancelada)</w:t>
      </w:r>
    </w:p>
    <w:p>
      <w:pPr>
        <w:pStyle w:val="Heading5"/>
        <w:spacing w:before="217"/>
      </w:pPr>
      <w:r>
        <w:rPr/>
        <w:t>INDENIZAÇÃO</w:t>
      </w:r>
      <w:r>
        <w:rPr>
          <w:spacing w:val="-13"/>
        </w:rPr>
        <w:t> </w:t>
      </w:r>
      <w:r>
        <w:rPr>
          <w:spacing w:val="-2"/>
        </w:rPr>
        <w:t>ADICIONAL</w:t>
      </w:r>
    </w:p>
    <w:p>
      <w:pPr>
        <w:pStyle w:val="BodyText"/>
        <w:spacing w:before="121"/>
        <w:ind w:left="2609" w:right="146" w:hanging="1618"/>
        <w:jc w:val="both"/>
      </w:pPr>
      <w:r>
        <w:rPr>
          <w:b/>
        </w:rPr>
        <w:t>SUM-182</w:t>
      </w:r>
      <w:r>
        <w:rPr>
          <w:b/>
          <w:spacing w:val="80"/>
          <w:w w:val="150"/>
        </w:rPr>
        <w:t> </w:t>
      </w:r>
      <w:r>
        <w:rPr/>
        <w:t>Aviso prévio. Indenização adicional. Contagem. Lei </w:t>
      </w:r>
      <w:r>
        <w:rPr/>
        <w:t>nº 6.708/79, art. 9º.</w:t>
      </w:r>
    </w:p>
    <w:p>
      <w:pPr>
        <w:pStyle w:val="BodyText"/>
        <w:spacing w:before="41"/>
        <w:ind w:left="2609" w:right="142" w:hanging="1618"/>
        <w:jc w:val="both"/>
      </w:pPr>
      <w:r>
        <w:rPr>
          <w:b/>
        </w:rPr>
        <w:t>OJ-SDI1-268 </w:t>
      </w:r>
      <w:r>
        <w:rPr/>
        <w:t>Contagem do prazo do aviso prévio. Projeção. Leis nº</w:t>
      </w:r>
      <w:r>
        <w:rPr>
          <w:vertAlign w:val="superscript"/>
        </w:rPr>
        <w:t>s</w:t>
      </w:r>
      <w:r>
        <w:rPr>
          <w:vertAlign w:val="baseline"/>
        </w:rPr>
        <w:t> 6.708/79 e 7.238/84.</w:t>
      </w:r>
    </w:p>
    <w:p>
      <w:pPr>
        <w:pStyle w:val="BodyText"/>
        <w:spacing w:before="40"/>
        <w:ind w:left="2609" w:right="143" w:hanging="1618"/>
        <w:jc w:val="both"/>
      </w:pPr>
      <w:r>
        <w:rPr>
          <w:b/>
        </w:rPr>
        <w:t>SUM-314</w:t>
      </w:r>
      <w:r>
        <w:rPr>
          <w:b/>
          <w:spacing w:val="40"/>
        </w:rPr>
        <w:t>  </w:t>
      </w:r>
      <w:r>
        <w:rPr/>
        <w:t>Dispensa imotivada. Trintídio que antecede a data-base. Pa- gamento das verbas rescisórias com salário corrigido. Leis nº</w:t>
      </w:r>
      <w:r>
        <w:rPr>
          <w:vertAlign w:val="superscript"/>
        </w:rPr>
        <w:t>s</w:t>
      </w:r>
      <w:r>
        <w:rPr>
          <w:vertAlign w:val="baseline"/>
        </w:rPr>
        <w:t> 6.708/79 e 7.238/84.</w:t>
      </w:r>
    </w:p>
    <w:p>
      <w:pPr>
        <w:pStyle w:val="BodyText"/>
        <w:spacing w:before="39"/>
        <w:ind w:left="992"/>
        <w:jc w:val="both"/>
      </w:pPr>
      <w:r>
        <w:rPr>
          <w:b/>
        </w:rPr>
        <w:t>SUM-242</w:t>
      </w:r>
      <w:r>
        <w:rPr>
          <w:b/>
          <w:spacing w:val="70"/>
        </w:rPr>
        <w:t>    </w:t>
      </w:r>
      <w:r>
        <w:rPr/>
        <w:t>Leis</w:t>
      </w:r>
      <w:r>
        <w:rPr>
          <w:spacing w:val="-1"/>
        </w:rPr>
        <w:t> </w:t>
      </w:r>
      <w:r>
        <w:rPr/>
        <w:t>nº</w:t>
      </w:r>
      <w:r>
        <w:rPr>
          <w:vertAlign w:val="superscript"/>
        </w:rPr>
        <w:t>s</w:t>
      </w:r>
      <w:r>
        <w:rPr>
          <w:spacing w:val="-2"/>
          <w:vertAlign w:val="baseline"/>
        </w:rPr>
        <w:t> </w:t>
      </w:r>
      <w:r>
        <w:rPr>
          <w:vertAlign w:val="baseline"/>
        </w:rPr>
        <w:t>6.708/79</w:t>
      </w:r>
      <w:r>
        <w:rPr>
          <w:spacing w:val="-4"/>
          <w:vertAlign w:val="baseline"/>
        </w:rPr>
        <w:t> </w:t>
      </w:r>
      <w:r>
        <w:rPr>
          <w:vertAlign w:val="baseline"/>
        </w:rPr>
        <w:t>e</w:t>
      </w:r>
      <w:r>
        <w:rPr>
          <w:spacing w:val="-1"/>
          <w:vertAlign w:val="baseline"/>
        </w:rPr>
        <w:t> </w:t>
      </w:r>
      <w:r>
        <w:rPr>
          <w:vertAlign w:val="baseline"/>
        </w:rPr>
        <w:t>7.238/84.</w:t>
      </w:r>
      <w:r>
        <w:rPr>
          <w:spacing w:val="-3"/>
          <w:vertAlign w:val="baseline"/>
        </w:rPr>
        <w:t> </w:t>
      </w:r>
      <w:r>
        <w:rPr>
          <w:vertAlign w:val="baseline"/>
        </w:rPr>
        <w:t>Base</w:t>
      </w:r>
      <w:r>
        <w:rPr>
          <w:spacing w:val="-4"/>
          <w:vertAlign w:val="baseline"/>
        </w:rPr>
        <w:t> </w:t>
      </w:r>
      <w:r>
        <w:rPr>
          <w:vertAlign w:val="baseline"/>
        </w:rPr>
        <w:t>de</w:t>
      </w:r>
      <w:r>
        <w:rPr>
          <w:spacing w:val="-3"/>
          <w:vertAlign w:val="baseline"/>
        </w:rPr>
        <w:t> </w:t>
      </w:r>
      <w:r>
        <w:rPr>
          <w:spacing w:val="-2"/>
          <w:vertAlign w:val="baseline"/>
        </w:rPr>
        <w:t>cálculo.</w:t>
      </w:r>
    </w:p>
    <w:p>
      <w:pPr>
        <w:spacing w:before="40"/>
        <w:ind w:left="992" w:right="0" w:firstLine="0"/>
        <w:jc w:val="both"/>
        <w:rPr>
          <w:sz w:val="26"/>
        </w:rPr>
      </w:pPr>
      <w:r>
        <w:rPr>
          <w:b/>
          <w:sz w:val="26"/>
        </w:rPr>
        <w:t>SUM-306</w:t>
      </w:r>
      <w:r>
        <w:rPr>
          <w:b/>
          <w:spacing w:val="73"/>
          <w:sz w:val="26"/>
        </w:rPr>
        <w:t>    </w:t>
      </w:r>
      <w:r>
        <w:rPr>
          <w:color w:val="FF0000"/>
          <w:spacing w:val="-2"/>
          <w:sz w:val="26"/>
        </w:rPr>
        <w:t>(cancelada)</w:t>
      </w:r>
    </w:p>
    <w:p>
      <w:pPr>
        <w:pStyle w:val="Heading5"/>
        <w:spacing w:before="220"/>
      </w:pPr>
      <w:r>
        <w:rPr/>
        <w:t>INDENIZAÇÃO</w:t>
      </w:r>
      <w:r>
        <w:rPr>
          <w:spacing w:val="-9"/>
        </w:rPr>
        <w:t> </w:t>
      </w:r>
      <w:r>
        <w:rPr/>
        <w:t>EM</w:t>
      </w:r>
      <w:r>
        <w:rPr>
          <w:spacing w:val="-5"/>
        </w:rPr>
        <w:t> </w:t>
      </w:r>
      <w:r>
        <w:rPr>
          <w:spacing w:val="-2"/>
        </w:rPr>
        <w:t>DOBRO</w:t>
      </w:r>
    </w:p>
    <w:p>
      <w:pPr>
        <w:pStyle w:val="BodyText"/>
        <w:tabs>
          <w:tab w:pos="2609" w:val="left" w:leader="none"/>
        </w:tabs>
        <w:spacing w:before="121"/>
        <w:ind w:left="991"/>
      </w:pPr>
      <w:r>
        <w:rPr>
          <w:b/>
          <w:spacing w:val="-2"/>
        </w:rPr>
        <w:t>SUM-</w:t>
      </w:r>
      <w:r>
        <w:rPr>
          <w:b/>
          <w:spacing w:val="-5"/>
        </w:rPr>
        <w:t>28</w:t>
      </w:r>
      <w:r>
        <w:rPr>
          <w:b/>
        </w:rPr>
        <w:tab/>
      </w:r>
      <w:r>
        <w:rPr/>
        <w:t>Reintegração</w:t>
      </w:r>
      <w:r>
        <w:rPr>
          <w:spacing w:val="-7"/>
        </w:rPr>
        <w:t> </w:t>
      </w:r>
      <w:r>
        <w:rPr/>
        <w:t>convertida</w:t>
      </w:r>
      <w:r>
        <w:rPr>
          <w:spacing w:val="-9"/>
        </w:rPr>
        <w:t> </w:t>
      </w:r>
      <w:r>
        <w:rPr/>
        <w:t>em</w:t>
      </w:r>
      <w:r>
        <w:rPr>
          <w:spacing w:val="-11"/>
        </w:rPr>
        <w:t> </w:t>
      </w:r>
      <w:r>
        <w:rPr/>
        <w:t>indenização</w:t>
      </w:r>
      <w:r>
        <w:rPr>
          <w:spacing w:val="-9"/>
        </w:rPr>
        <w:t> </w:t>
      </w:r>
      <w:r>
        <w:rPr>
          <w:spacing w:val="-2"/>
        </w:rPr>
        <w:t>dobrada.</w:t>
      </w:r>
    </w:p>
    <w:p>
      <w:pPr>
        <w:pStyle w:val="BodyText"/>
        <w:tabs>
          <w:tab w:pos="2609" w:val="left" w:leader="none"/>
        </w:tabs>
        <w:spacing w:before="40"/>
        <w:ind w:left="2609" w:right="176" w:hanging="1618"/>
      </w:pPr>
      <w:r>
        <w:rPr>
          <w:b/>
          <w:spacing w:val="-2"/>
        </w:rPr>
        <w:t>SUM-54</w:t>
      </w:r>
      <w:r>
        <w:rPr>
          <w:b/>
        </w:rPr>
        <w:tab/>
      </w:r>
      <w:r>
        <w:rPr/>
        <w:t>Rescisão do contrato por acordo. Empregado estável </w:t>
      </w:r>
      <w:r>
        <w:rPr/>
        <w:t>optan- </w:t>
      </w:r>
      <w:r>
        <w:rPr>
          <w:spacing w:val="-4"/>
        </w:rPr>
        <w:t>te.</w:t>
      </w:r>
    </w:p>
    <w:p>
      <w:pPr>
        <w:spacing w:before="40"/>
        <w:ind w:left="992" w:right="0" w:firstLine="0"/>
        <w:jc w:val="left"/>
        <w:rPr>
          <w:sz w:val="26"/>
        </w:rPr>
      </w:pPr>
      <w:r>
        <w:rPr>
          <w:b/>
          <w:sz w:val="26"/>
        </w:rPr>
        <w:t>OJ-SDI1-101</w:t>
      </w:r>
      <w:r>
        <w:rPr>
          <w:b/>
          <w:spacing w:val="49"/>
          <w:w w:val="150"/>
          <w:sz w:val="26"/>
        </w:rPr>
        <w:t> </w:t>
      </w:r>
      <w:r>
        <w:rPr>
          <w:color w:val="FF0000"/>
          <w:spacing w:val="-2"/>
          <w:sz w:val="26"/>
        </w:rPr>
        <w:t>(cancelada)</w:t>
      </w:r>
    </w:p>
    <w:p>
      <w:pPr>
        <w:pStyle w:val="Heading5"/>
        <w:spacing w:before="217"/>
      </w:pPr>
      <w:r>
        <w:rPr/>
        <w:t>INDENIZAÇÃO</w:t>
      </w:r>
      <w:r>
        <w:rPr>
          <w:spacing w:val="-7"/>
        </w:rPr>
        <w:t> </w:t>
      </w:r>
      <w:r>
        <w:rPr/>
        <w:t>POR</w:t>
      </w:r>
      <w:r>
        <w:rPr>
          <w:spacing w:val="-5"/>
        </w:rPr>
        <w:t> </w:t>
      </w:r>
      <w:r>
        <w:rPr/>
        <w:t>TEMPO</w:t>
      </w:r>
      <w:r>
        <w:rPr>
          <w:spacing w:val="-6"/>
        </w:rPr>
        <w:t> </w:t>
      </w:r>
      <w:r>
        <w:rPr/>
        <w:t>DE</w:t>
      </w:r>
      <w:r>
        <w:rPr>
          <w:spacing w:val="-6"/>
        </w:rPr>
        <w:t> </w:t>
      </w:r>
      <w:r>
        <w:rPr>
          <w:spacing w:val="-2"/>
        </w:rPr>
        <w:t>SERVIÇO</w:t>
      </w:r>
    </w:p>
    <w:p>
      <w:pPr>
        <w:pStyle w:val="BodyText"/>
        <w:spacing w:before="122"/>
        <w:ind w:left="2609" w:right="142" w:hanging="1618"/>
        <w:jc w:val="both"/>
      </w:pPr>
      <w:r>
        <w:rPr>
          <w:b/>
        </w:rPr>
        <w:t>OJ-SDI1T-44</w:t>
      </w:r>
      <w:r>
        <w:rPr>
          <w:b/>
          <w:spacing w:val="40"/>
        </w:rPr>
        <w:t> </w:t>
      </w:r>
      <w:r>
        <w:rPr/>
        <w:t>Anistia. Lei nº 6.683/79. Tempo de afastamento. Não com- putável para efeito de indenização e adicional por tempo de serviço, licença-prêmio e promoção.</w:t>
      </w:r>
    </w:p>
    <w:p>
      <w:pPr>
        <w:pStyle w:val="BodyText"/>
        <w:spacing w:before="5"/>
        <w:rPr>
          <w:sz w:val="13"/>
        </w:rPr>
      </w:pPr>
      <w:r>
        <w:rPr/>
        <mc:AlternateContent>
          <mc:Choice Requires="wps">
            <w:drawing>
              <wp:anchor distT="0" distB="0" distL="0" distR="0" allowOverlap="1" layoutInCell="1" locked="0" behindDoc="1" simplePos="0" relativeHeight="488232960">
                <wp:simplePos x="0" y="0"/>
                <wp:positionH relativeFrom="page">
                  <wp:posOffset>954024</wp:posOffset>
                </wp:positionH>
                <wp:positionV relativeFrom="paragraph">
                  <wp:posOffset>113571</wp:posOffset>
                </wp:positionV>
                <wp:extent cx="5581015" cy="6350"/>
                <wp:effectExtent l="0" t="0" r="0" b="0"/>
                <wp:wrapTopAndBottom/>
                <wp:docPr id="1569" name="Graphic 1569"/>
                <wp:cNvGraphicFramePr>
                  <a:graphicFrameLocks/>
                </wp:cNvGraphicFramePr>
                <a:graphic>
                  <a:graphicData uri="http://schemas.microsoft.com/office/word/2010/wordprocessingShape">
                    <wps:wsp>
                      <wps:cNvPr id="1569" name="Graphic 1569"/>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8.942614pt;width:439.439pt;height:.481pt;mso-position-horizontal-relative:page;mso-position-vertical-relative:paragraph;z-index:-15083520;mso-wrap-distance-left:0;mso-wrap-distance-right:0" id="docshape1568" filled="true" fillcolor="#000000" stroked="false">
                <v:fill type="solid"/>
                <w10:wrap type="topAndBottom"/>
              </v:rect>
            </w:pict>
          </mc:Fallback>
        </mc:AlternateContent>
      </w:r>
    </w:p>
    <w:p>
      <w:pPr>
        <w:pStyle w:val="Heading5"/>
        <w:ind w:left="2977" w:right="2950"/>
        <w:jc w:val="center"/>
      </w:pPr>
      <w:r>
        <w:rPr>
          <w:spacing w:val="-2"/>
        </w:rPr>
        <w:t>H-</w:t>
      </w:r>
      <w:r>
        <w:rPr>
          <w:spacing w:val="-5"/>
        </w:rPr>
        <w:t>102</w:t>
      </w:r>
    </w:p>
    <w:p>
      <w:pPr>
        <w:spacing w:after="0"/>
        <w:jc w:val="center"/>
        <w:sectPr>
          <w:headerReference w:type="default" r:id="rId287"/>
          <w:footerReference w:type="default" r:id="rId288"/>
          <w:pgSz w:w="11910" w:h="16840"/>
          <w:pgMar w:header="765" w:footer="0" w:top="1100" w:bottom="280" w:left="1360" w:right="1500"/>
        </w:sectPr>
      </w:pPr>
    </w:p>
    <w:p>
      <w:pPr>
        <w:pStyle w:val="BodyText"/>
        <w:tabs>
          <w:tab w:pos="2609" w:val="left" w:leader="none"/>
        </w:tabs>
        <w:spacing w:before="74"/>
        <w:ind w:left="991"/>
        <w:jc w:val="both"/>
      </w:pPr>
      <w:r>
        <w:rPr>
          <w:b/>
          <w:spacing w:val="-2"/>
        </w:rPr>
        <w:t>SUM-</w:t>
      </w:r>
      <w:r>
        <w:rPr>
          <w:b/>
          <w:spacing w:val="-5"/>
        </w:rPr>
        <w:t>24</w:t>
      </w:r>
      <w:r>
        <w:rPr>
          <w:b/>
        </w:rPr>
        <w:tab/>
      </w:r>
      <w:r>
        <w:rPr/>
        <w:t>Cálculo.</w:t>
      </w:r>
      <w:r>
        <w:rPr>
          <w:spacing w:val="-8"/>
        </w:rPr>
        <w:t> </w:t>
      </w:r>
      <w:r>
        <w:rPr/>
        <w:t>Horas</w:t>
      </w:r>
      <w:r>
        <w:rPr>
          <w:spacing w:val="-7"/>
        </w:rPr>
        <w:t> </w:t>
      </w:r>
      <w:r>
        <w:rPr/>
        <w:t>extras</w:t>
      </w:r>
      <w:r>
        <w:rPr>
          <w:spacing w:val="-7"/>
        </w:rPr>
        <w:t> </w:t>
      </w:r>
      <w:r>
        <w:rPr/>
        <w:t>habituais.</w:t>
      </w:r>
      <w:r>
        <w:rPr>
          <w:spacing w:val="-8"/>
        </w:rPr>
        <w:t> </w:t>
      </w:r>
      <w:r>
        <w:rPr>
          <w:spacing w:val="-2"/>
        </w:rPr>
        <w:t>Incidência.</w:t>
      </w:r>
    </w:p>
    <w:p>
      <w:pPr>
        <w:tabs>
          <w:tab w:pos="2609" w:val="left" w:leader="none"/>
        </w:tabs>
        <w:spacing w:before="39"/>
        <w:ind w:left="992" w:right="0" w:firstLine="0"/>
        <w:jc w:val="both"/>
        <w:rPr>
          <w:sz w:val="26"/>
        </w:rPr>
      </w:pPr>
      <w:r>
        <w:rPr>
          <w:b/>
          <w:spacing w:val="-2"/>
          <w:sz w:val="26"/>
        </w:rPr>
        <w:t>SUM-</w:t>
      </w:r>
      <w:r>
        <w:rPr>
          <w:b/>
          <w:spacing w:val="-5"/>
          <w:sz w:val="26"/>
        </w:rPr>
        <w:t>20</w:t>
      </w:r>
      <w:r>
        <w:rPr>
          <w:b/>
          <w:sz w:val="26"/>
        </w:rPr>
        <w:tab/>
      </w:r>
      <w:r>
        <w:rPr>
          <w:color w:val="FF0000"/>
          <w:spacing w:val="-2"/>
          <w:sz w:val="26"/>
        </w:rPr>
        <w:t>(cancelada)</w:t>
      </w:r>
    </w:p>
    <w:p>
      <w:pPr>
        <w:pStyle w:val="Heading5"/>
        <w:spacing w:before="218"/>
      </w:pPr>
      <w:r>
        <w:rPr/>
        <w:t>ÍNDICE</w:t>
      </w:r>
      <w:r>
        <w:rPr>
          <w:spacing w:val="-5"/>
        </w:rPr>
        <w:t> </w:t>
      </w:r>
      <w:r>
        <w:rPr/>
        <w:t>DE</w:t>
      </w:r>
      <w:r>
        <w:rPr>
          <w:spacing w:val="-5"/>
        </w:rPr>
        <w:t> </w:t>
      </w:r>
      <w:r>
        <w:rPr/>
        <w:t>CORREÇÃO</w:t>
      </w:r>
      <w:r>
        <w:rPr>
          <w:spacing w:val="-5"/>
        </w:rPr>
        <w:t> </w:t>
      </w:r>
      <w:r>
        <w:rPr>
          <w:spacing w:val="-2"/>
        </w:rPr>
        <w:t>MONETÁRIA</w:t>
      </w:r>
    </w:p>
    <w:p>
      <w:pPr>
        <w:pStyle w:val="BodyText"/>
        <w:spacing w:before="121"/>
        <w:ind w:left="991"/>
        <w:jc w:val="both"/>
      </w:pPr>
      <w:r>
        <w:rPr/>
        <w:t>Ver</w:t>
      </w:r>
      <w:r>
        <w:rPr>
          <w:spacing w:val="-7"/>
        </w:rPr>
        <w:t> </w:t>
      </w:r>
      <w:r>
        <w:rPr/>
        <w:t>Correção</w:t>
      </w:r>
      <w:r>
        <w:rPr>
          <w:spacing w:val="-7"/>
        </w:rPr>
        <w:t> </w:t>
      </w:r>
      <w:r>
        <w:rPr>
          <w:spacing w:val="-2"/>
        </w:rPr>
        <w:t>Monetária</w:t>
      </w:r>
    </w:p>
    <w:p>
      <w:pPr>
        <w:pStyle w:val="Heading5"/>
        <w:spacing w:before="218"/>
      </w:pPr>
      <w:r>
        <w:rPr/>
        <w:t>INÉPCIA</w:t>
      </w:r>
      <w:r>
        <w:rPr>
          <w:spacing w:val="-5"/>
        </w:rPr>
        <w:t> </w:t>
      </w:r>
      <w:r>
        <w:rPr/>
        <w:t>DA</w:t>
      </w:r>
      <w:r>
        <w:rPr>
          <w:spacing w:val="-5"/>
        </w:rPr>
        <w:t> </w:t>
      </w:r>
      <w:r>
        <w:rPr>
          <w:spacing w:val="-2"/>
        </w:rPr>
        <w:t>INICIAL</w:t>
      </w:r>
    </w:p>
    <w:p>
      <w:pPr>
        <w:pStyle w:val="BodyText"/>
        <w:spacing w:before="121"/>
        <w:ind w:left="2609" w:right="147" w:hanging="1618"/>
        <w:jc w:val="both"/>
      </w:pPr>
      <w:r>
        <w:rPr>
          <w:b/>
        </w:rPr>
        <w:t>OJ-SDI2-70</w:t>
      </w:r>
      <w:r>
        <w:rPr>
          <w:b/>
          <w:spacing w:val="80"/>
        </w:rPr>
        <w:t> </w:t>
      </w:r>
      <w:r>
        <w:rPr/>
        <w:t>Ação rescisória. Manifesto e inescusável equívoco no </w:t>
      </w:r>
      <w:r>
        <w:rPr/>
        <w:t>dire- cionamento. Extinção do processo.</w:t>
      </w:r>
    </w:p>
    <w:p>
      <w:pPr>
        <w:pStyle w:val="BodyText"/>
        <w:spacing w:before="41"/>
        <w:ind w:left="2609" w:right="142" w:hanging="1618"/>
        <w:jc w:val="both"/>
      </w:pPr>
      <w:r>
        <w:rPr>
          <w:b/>
        </w:rPr>
        <w:t>SUM-408</w:t>
      </w:r>
      <w:r>
        <w:rPr>
          <w:b/>
          <w:spacing w:val="80"/>
        </w:rPr>
        <w:t>   </w:t>
      </w:r>
      <w:r>
        <w:rPr/>
        <w:t>Ação</w:t>
      </w:r>
      <w:r>
        <w:rPr>
          <w:spacing w:val="25"/>
        </w:rPr>
        <w:t> </w:t>
      </w:r>
      <w:r>
        <w:rPr/>
        <w:t>rescisória.</w:t>
      </w:r>
      <w:r>
        <w:rPr>
          <w:spacing w:val="27"/>
        </w:rPr>
        <w:t> </w:t>
      </w:r>
      <w:r>
        <w:rPr/>
        <w:t>Petição</w:t>
      </w:r>
      <w:r>
        <w:rPr>
          <w:spacing w:val="25"/>
        </w:rPr>
        <w:t> </w:t>
      </w:r>
      <w:r>
        <w:rPr/>
        <w:t>inicial.</w:t>
      </w:r>
      <w:r>
        <w:rPr>
          <w:spacing w:val="80"/>
        </w:rPr>
        <w:t> </w:t>
      </w:r>
      <w:r>
        <w:rPr/>
        <w:t>Causa</w:t>
      </w:r>
      <w:r>
        <w:rPr>
          <w:spacing w:val="27"/>
        </w:rPr>
        <w:t> </w:t>
      </w:r>
      <w:r>
        <w:rPr/>
        <w:t>de</w:t>
      </w:r>
      <w:r>
        <w:rPr>
          <w:spacing w:val="25"/>
        </w:rPr>
        <w:t> </w:t>
      </w:r>
      <w:r>
        <w:rPr/>
        <w:t>pedir.</w:t>
      </w:r>
      <w:r>
        <w:rPr>
          <w:spacing w:val="25"/>
        </w:rPr>
        <w:t> </w:t>
      </w:r>
      <w:r>
        <w:rPr/>
        <w:t>Ausência de capitulação ou capitulação errônea. Art. 485 do </w:t>
      </w:r>
      <w:r>
        <w:rPr/>
        <w:t>CPC. Princípio "iura novit curia". Exceção feita ao inc. V do art. 485 do CPC.</w:t>
      </w:r>
    </w:p>
    <w:p>
      <w:pPr>
        <w:pStyle w:val="Heading5"/>
        <w:spacing w:before="218"/>
      </w:pPr>
      <w:r>
        <w:rPr/>
        <w:t>INQUÉRITO</w:t>
      </w:r>
      <w:r>
        <w:rPr>
          <w:spacing w:val="-12"/>
        </w:rPr>
        <w:t> </w:t>
      </w:r>
      <w:r>
        <w:rPr>
          <w:spacing w:val="-2"/>
        </w:rPr>
        <w:t>JUDICIAL</w:t>
      </w:r>
    </w:p>
    <w:p>
      <w:pPr>
        <w:pStyle w:val="BodyText"/>
        <w:tabs>
          <w:tab w:pos="2609" w:val="left" w:leader="none"/>
        </w:tabs>
        <w:spacing w:before="121"/>
        <w:ind w:left="2609" w:right="145" w:hanging="1618"/>
        <w:jc w:val="both"/>
      </w:pPr>
      <w:r>
        <w:rPr>
          <w:b/>
          <w:spacing w:val="-2"/>
        </w:rPr>
        <w:t>SUM-62</w:t>
      </w:r>
      <w:r>
        <w:rPr>
          <w:b/>
        </w:rPr>
        <w:tab/>
      </w:r>
      <w:r>
        <w:rPr/>
        <w:t>Abandono de emprego. Prazo de decadência para </w:t>
      </w:r>
      <w:r>
        <w:rPr/>
        <w:t>ajuiza- mento de inquérito.</w:t>
      </w:r>
    </w:p>
    <w:p>
      <w:pPr>
        <w:spacing w:before="41"/>
        <w:ind w:left="992" w:right="0" w:firstLine="0"/>
        <w:jc w:val="both"/>
        <w:rPr>
          <w:sz w:val="26"/>
        </w:rPr>
      </w:pPr>
      <w:r>
        <w:rPr>
          <w:b/>
          <w:sz w:val="26"/>
        </w:rPr>
        <w:t>SUM-379</w:t>
      </w:r>
      <w:r>
        <w:rPr>
          <w:b/>
          <w:spacing w:val="69"/>
          <w:sz w:val="26"/>
        </w:rPr>
        <w:t>    </w:t>
      </w:r>
      <w:r>
        <w:rPr>
          <w:sz w:val="26"/>
        </w:rPr>
        <w:t>Dirigente</w:t>
      </w:r>
      <w:r>
        <w:rPr>
          <w:spacing w:val="-4"/>
          <w:sz w:val="26"/>
        </w:rPr>
        <w:t> </w:t>
      </w:r>
      <w:r>
        <w:rPr>
          <w:sz w:val="26"/>
        </w:rPr>
        <w:t>sindical.</w:t>
      </w:r>
      <w:r>
        <w:rPr>
          <w:spacing w:val="-1"/>
          <w:sz w:val="26"/>
        </w:rPr>
        <w:t> </w:t>
      </w:r>
      <w:r>
        <w:rPr>
          <w:sz w:val="26"/>
        </w:rPr>
        <w:t>Despedida.</w:t>
      </w:r>
      <w:r>
        <w:rPr>
          <w:spacing w:val="-4"/>
          <w:sz w:val="26"/>
        </w:rPr>
        <w:t> </w:t>
      </w:r>
      <w:r>
        <w:rPr>
          <w:sz w:val="26"/>
        </w:rPr>
        <w:t>Falta</w:t>
      </w:r>
      <w:r>
        <w:rPr>
          <w:spacing w:val="-4"/>
          <w:sz w:val="26"/>
        </w:rPr>
        <w:t> </w:t>
      </w:r>
      <w:r>
        <w:rPr>
          <w:spacing w:val="-2"/>
          <w:sz w:val="26"/>
        </w:rPr>
        <w:t>grave.</w:t>
      </w:r>
    </w:p>
    <w:p>
      <w:pPr>
        <w:pStyle w:val="BodyText"/>
        <w:spacing w:before="42"/>
        <w:ind w:left="2609" w:right="143" w:hanging="1618"/>
        <w:jc w:val="both"/>
      </w:pPr>
      <w:r>
        <w:rPr>
          <w:b/>
        </w:rPr>
        <w:t>OJ-SDI2-137</w:t>
      </w:r>
      <w:r>
        <w:rPr>
          <w:b/>
          <w:spacing w:val="40"/>
        </w:rPr>
        <w:t> </w:t>
      </w:r>
      <w:r>
        <w:rPr/>
        <w:t>Mandado de segurança. Estabilidade provisória. Suspensão para apuração de falta grave. Inquérito judicial. CLT, </w:t>
      </w:r>
      <w:r>
        <w:rPr/>
        <w:t>art. </w:t>
      </w:r>
      <w:r>
        <w:rPr>
          <w:spacing w:val="-4"/>
        </w:rPr>
        <w:t>494.</w:t>
      </w:r>
    </w:p>
    <w:p>
      <w:pPr>
        <w:tabs>
          <w:tab w:pos="2609" w:val="left" w:leader="none"/>
        </w:tabs>
        <w:spacing w:before="39"/>
        <w:ind w:left="992" w:right="0" w:firstLine="0"/>
        <w:jc w:val="both"/>
        <w:rPr>
          <w:sz w:val="26"/>
        </w:rPr>
      </w:pPr>
      <w:r>
        <w:rPr>
          <w:b/>
          <w:spacing w:val="-2"/>
          <w:sz w:val="26"/>
        </w:rPr>
        <w:t>SUM-</w:t>
      </w:r>
      <w:r>
        <w:rPr>
          <w:b/>
          <w:spacing w:val="-5"/>
          <w:sz w:val="26"/>
        </w:rPr>
        <w:t>49</w:t>
      </w:r>
      <w:r>
        <w:rPr>
          <w:b/>
          <w:sz w:val="26"/>
        </w:rPr>
        <w:tab/>
      </w:r>
      <w:r>
        <w:rPr>
          <w:color w:val="FF0000"/>
          <w:spacing w:val="-2"/>
          <w:sz w:val="26"/>
        </w:rPr>
        <w:t>(cancelada)</w:t>
      </w:r>
    </w:p>
    <w:p>
      <w:pPr>
        <w:pStyle w:val="BodyText"/>
        <w:spacing w:before="2"/>
        <w:rPr>
          <w:sz w:val="11"/>
        </w:rPr>
      </w:pPr>
    </w:p>
    <w:p>
      <w:pPr>
        <w:spacing w:after="0"/>
        <w:rPr>
          <w:sz w:val="11"/>
        </w:rPr>
        <w:sectPr>
          <w:headerReference w:type="default" r:id="rId289"/>
          <w:footerReference w:type="default" r:id="rId290"/>
          <w:pgSz w:w="11910" w:h="16840"/>
          <w:pgMar w:header="765" w:footer="0" w:top="1100" w:bottom="280" w:left="1360" w:right="1500"/>
        </w:sectPr>
      </w:pPr>
    </w:p>
    <w:p>
      <w:pPr>
        <w:pStyle w:val="Heading5"/>
        <w:spacing w:before="89"/>
      </w:pPr>
      <w:r>
        <w:rPr>
          <w:spacing w:val="-4"/>
        </w:rPr>
        <w:t>INSS</w:t>
      </w:r>
    </w:p>
    <w:p>
      <w:pPr>
        <w:spacing w:line="240" w:lineRule="auto" w:before="0"/>
        <w:rPr>
          <w:sz w:val="28"/>
        </w:rPr>
      </w:pPr>
      <w:r>
        <w:rPr/>
        <w:br w:type="column"/>
      </w:r>
      <w:r>
        <w:rPr>
          <w:sz w:val="28"/>
        </w:rPr>
      </w:r>
    </w:p>
    <w:p>
      <w:pPr>
        <w:pStyle w:val="BodyText"/>
        <w:tabs>
          <w:tab w:pos="1678" w:val="left" w:leader="none"/>
        </w:tabs>
        <w:spacing w:before="210"/>
        <w:ind w:left="1678" w:right="144" w:hanging="1618"/>
      </w:pPr>
      <w:r>
        <w:rPr>
          <w:b/>
          <w:spacing w:val="-2"/>
        </w:rPr>
        <w:t>OJ-SDI2-57</w:t>
      </w:r>
      <w:r>
        <w:rPr>
          <w:b/>
        </w:rPr>
        <w:tab/>
      </w:r>
      <w:r>
        <w:rPr/>
        <w:t>Mandado</w:t>
      </w:r>
      <w:r>
        <w:rPr>
          <w:spacing w:val="36"/>
        </w:rPr>
        <w:t> </w:t>
      </w:r>
      <w:r>
        <w:rPr/>
        <w:t>de</w:t>
      </w:r>
      <w:r>
        <w:rPr>
          <w:spacing w:val="36"/>
        </w:rPr>
        <w:t> </w:t>
      </w:r>
      <w:r>
        <w:rPr/>
        <w:t>segurança.</w:t>
      </w:r>
      <w:r>
        <w:rPr>
          <w:spacing w:val="36"/>
        </w:rPr>
        <w:t> </w:t>
      </w:r>
      <w:r>
        <w:rPr/>
        <w:t>Cabimento.</w:t>
      </w:r>
      <w:r>
        <w:rPr>
          <w:spacing w:val="36"/>
        </w:rPr>
        <w:t> </w:t>
      </w:r>
      <w:r>
        <w:rPr/>
        <w:t>Averbação</w:t>
      </w:r>
      <w:r>
        <w:rPr>
          <w:spacing w:val="36"/>
        </w:rPr>
        <w:t> </w:t>
      </w:r>
      <w:r>
        <w:rPr/>
        <w:t>e/ou</w:t>
      </w:r>
      <w:r>
        <w:rPr>
          <w:spacing w:val="36"/>
        </w:rPr>
        <w:t> </w:t>
      </w:r>
      <w:r>
        <w:rPr/>
        <w:t>reco- </w:t>
      </w:r>
      <w:r>
        <w:rPr>
          <w:spacing w:val="-2"/>
        </w:rPr>
        <w:t>nhecimento.</w:t>
      </w:r>
    </w:p>
    <w:p>
      <w:pPr>
        <w:spacing w:before="41"/>
        <w:ind w:left="60" w:right="0" w:firstLine="0"/>
        <w:jc w:val="left"/>
        <w:rPr>
          <w:sz w:val="26"/>
        </w:rPr>
      </w:pPr>
      <w:r>
        <w:rPr>
          <w:b/>
          <w:sz w:val="26"/>
        </w:rPr>
        <w:t>OJ-SDI1-154</w:t>
      </w:r>
      <w:r>
        <w:rPr>
          <w:b/>
          <w:spacing w:val="49"/>
          <w:w w:val="150"/>
          <w:sz w:val="26"/>
        </w:rPr>
        <w:t> </w:t>
      </w:r>
      <w:r>
        <w:rPr>
          <w:color w:val="FF0000"/>
          <w:spacing w:val="-2"/>
          <w:sz w:val="26"/>
        </w:rPr>
        <w:t>(cancelada)</w:t>
      </w:r>
    </w:p>
    <w:p>
      <w:pPr>
        <w:spacing w:after="0"/>
        <w:jc w:val="left"/>
        <w:rPr>
          <w:sz w:val="26"/>
        </w:rPr>
        <w:sectPr>
          <w:type w:val="continuous"/>
          <w:pgSz w:w="11910" w:h="16840"/>
          <w:pgMar w:header="765" w:footer="0" w:top="1920" w:bottom="280" w:left="1360" w:right="1500"/>
          <w:cols w:num="2" w:equalWidth="0">
            <w:col w:w="892" w:space="40"/>
            <w:col w:w="8118"/>
          </w:cols>
        </w:sectPr>
      </w:pPr>
    </w:p>
    <w:p>
      <w:pPr>
        <w:pStyle w:val="BodyText"/>
        <w:spacing w:before="2"/>
        <w:rPr>
          <w:sz w:val="11"/>
        </w:rPr>
      </w:pPr>
      <w:r>
        <w:rPr/>
        <mc:AlternateContent>
          <mc:Choice Requires="wps">
            <w:drawing>
              <wp:anchor distT="0" distB="0" distL="0" distR="0" allowOverlap="1" layoutInCell="1" locked="0" behindDoc="0" simplePos="0" relativeHeight="16376320">
                <wp:simplePos x="0" y="0"/>
                <wp:positionH relativeFrom="page">
                  <wp:posOffset>6858000</wp:posOffset>
                </wp:positionH>
                <wp:positionV relativeFrom="page">
                  <wp:posOffset>8905240</wp:posOffset>
                </wp:positionV>
                <wp:extent cx="702945" cy="1259840"/>
                <wp:effectExtent l="0" t="0" r="0" b="0"/>
                <wp:wrapNone/>
                <wp:docPr id="1572" name="Graphic 1572"/>
                <wp:cNvGraphicFramePr>
                  <a:graphicFrameLocks/>
                </wp:cNvGraphicFramePr>
                <a:graphic>
                  <a:graphicData uri="http://schemas.microsoft.com/office/word/2010/wordprocessingShape">
                    <wps:wsp>
                      <wps:cNvPr id="1572" name="Graphic 1572"/>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376320" id="docshape1571"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376832">
                <wp:simplePos x="0" y="0"/>
                <wp:positionH relativeFrom="page">
                  <wp:posOffset>6827707</wp:posOffset>
                </wp:positionH>
                <wp:positionV relativeFrom="page">
                  <wp:posOffset>9161016</wp:posOffset>
                </wp:positionV>
                <wp:extent cx="300990" cy="742950"/>
                <wp:effectExtent l="0" t="0" r="0" b="0"/>
                <wp:wrapNone/>
                <wp:docPr id="1573" name="Textbox 1573"/>
                <wp:cNvGraphicFramePr>
                  <a:graphicFrameLocks/>
                </wp:cNvGraphicFramePr>
                <a:graphic>
                  <a:graphicData uri="http://schemas.microsoft.com/office/word/2010/wordprocessingShape">
                    <wps:wsp>
                      <wps:cNvPr id="1573" name="Textbox 1573"/>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376832" type="#_x0000_t202" id="docshape1572"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p>
    <w:p>
      <w:pPr>
        <w:pStyle w:val="Heading5"/>
        <w:spacing w:before="89"/>
      </w:pPr>
      <w:r>
        <w:rPr/>
        <w:t>INSTRUÇÃO</w:t>
      </w:r>
      <w:r>
        <w:rPr>
          <w:spacing w:val="-11"/>
        </w:rPr>
        <w:t> </w:t>
      </w:r>
      <w:r>
        <w:rPr>
          <w:spacing w:val="-2"/>
        </w:rPr>
        <w:t>NORMATIVA</w:t>
      </w:r>
    </w:p>
    <w:p>
      <w:pPr>
        <w:pStyle w:val="BodyText"/>
        <w:tabs>
          <w:tab w:pos="2609" w:val="left" w:leader="none"/>
        </w:tabs>
        <w:spacing w:before="121"/>
        <w:ind w:left="2609" w:right="143" w:hanging="1618"/>
        <w:jc w:val="both"/>
      </w:pPr>
      <w:r>
        <w:rPr>
          <w:b/>
          <w:spacing w:val="-2"/>
        </w:rPr>
        <w:t>SUM-99</w:t>
      </w:r>
      <w:r>
        <w:rPr>
          <w:b/>
        </w:rPr>
        <w:tab/>
      </w:r>
      <w:r>
        <w:rPr/>
        <w:t>Ação rescisória. Depósito recursal. Recurso ordinário. </w:t>
      </w:r>
      <w:r>
        <w:rPr/>
        <w:t>Pedi- do rescisório procedente. Condenação em pecúnia. Prazo. </w:t>
      </w:r>
      <w:r>
        <w:rPr>
          <w:spacing w:val="-2"/>
        </w:rPr>
        <w:t>Deserção.</w:t>
      </w:r>
    </w:p>
    <w:p>
      <w:pPr>
        <w:pStyle w:val="BodyText"/>
        <w:spacing w:before="42"/>
        <w:ind w:left="2609" w:right="142" w:hanging="1618"/>
        <w:jc w:val="both"/>
      </w:pPr>
      <w:r>
        <w:rPr>
          <w:b/>
        </w:rPr>
        <w:t>OJ-SDI1T-52 </w:t>
      </w:r>
      <w:r>
        <w:rPr/>
        <w:t>Agravo de instrumento. Acórdão do TRT não assinado. In- terposição anterior à Instrução Normativa nº 16/99. Carim- bo aposto por servidor. Validade.</w:t>
      </w:r>
    </w:p>
    <w:p>
      <w:pPr>
        <w:pStyle w:val="BodyText"/>
        <w:spacing w:before="39"/>
        <w:ind w:left="2609" w:right="145" w:hanging="1618"/>
        <w:jc w:val="both"/>
      </w:pPr>
      <w:r>
        <w:rPr>
          <w:b/>
        </w:rPr>
        <w:t>OJ-SDI1T-16</w:t>
      </w:r>
      <w:r>
        <w:rPr>
          <w:b/>
          <w:spacing w:val="40"/>
        </w:rPr>
        <w:t> </w:t>
      </w:r>
      <w:r>
        <w:rPr/>
        <w:t>Agravo de instrumento. Traslado de peças essenciais. Agra- vo de instrumento interposto antes da vigência da Lei </w:t>
      </w:r>
      <w:r>
        <w:rPr/>
        <w:t>nº 9.756/98 e anteriormente à edição da</w:t>
      </w:r>
      <w:r>
        <w:rPr>
          <w:spacing w:val="40"/>
        </w:rPr>
        <w:t> </w:t>
      </w:r>
      <w:r>
        <w:rPr/>
        <w:t>Instrução Normativa nº 16/99.</w:t>
      </w:r>
    </w:p>
    <w:p>
      <w:pPr>
        <w:pStyle w:val="BodyText"/>
        <w:spacing w:before="40"/>
        <w:ind w:left="2608" w:right="144" w:hanging="1618"/>
        <w:jc w:val="both"/>
      </w:pPr>
      <w:r>
        <w:rPr>
          <w:b/>
        </w:rPr>
        <w:t>OJ-SDI1T-21 </w:t>
      </w:r>
      <w:r>
        <w:rPr/>
        <w:t>Agravo de instrumento. Traslado. Certidão do Regional conferindo autenticidade às peças. Instrução Normativa nº </w:t>
      </w:r>
      <w:r>
        <w:rPr>
          <w:spacing w:val="-2"/>
        </w:rPr>
        <w:t>6/96.</w:t>
      </w:r>
    </w:p>
    <w:p>
      <w:pPr>
        <w:pStyle w:val="BodyText"/>
        <w:spacing w:before="41"/>
        <w:ind w:left="991"/>
        <w:jc w:val="both"/>
      </w:pPr>
      <w:r>
        <w:rPr>
          <w:b/>
        </w:rPr>
        <w:t>SUM-128,</w:t>
      </w:r>
      <w:r>
        <w:rPr>
          <w:b/>
          <w:spacing w:val="-3"/>
        </w:rPr>
        <w:t> </w:t>
      </w:r>
      <w:r>
        <w:rPr>
          <w:b/>
        </w:rPr>
        <w:t>I</w:t>
      </w:r>
      <w:r>
        <w:rPr>
          <w:b/>
          <w:spacing w:val="57"/>
          <w:w w:val="150"/>
        </w:rPr>
        <w:t>  </w:t>
      </w:r>
      <w:r>
        <w:rPr/>
        <w:t>Depósito</w:t>
      </w:r>
      <w:r>
        <w:rPr>
          <w:spacing w:val="-5"/>
        </w:rPr>
        <w:t> </w:t>
      </w:r>
      <w:r>
        <w:rPr/>
        <w:t>recursal.</w:t>
      </w:r>
      <w:r>
        <w:rPr>
          <w:spacing w:val="-3"/>
        </w:rPr>
        <w:t> </w:t>
      </w:r>
      <w:r>
        <w:rPr/>
        <w:t>Complementação.</w:t>
      </w:r>
      <w:r>
        <w:rPr>
          <w:spacing w:val="-5"/>
        </w:rPr>
        <w:t> </w:t>
      </w:r>
      <w:r>
        <w:rPr/>
        <w:t>Ônus</w:t>
      </w:r>
      <w:r>
        <w:rPr>
          <w:spacing w:val="-5"/>
        </w:rPr>
        <w:t> </w:t>
      </w:r>
      <w:r>
        <w:rPr/>
        <w:t>do</w:t>
      </w:r>
      <w:r>
        <w:rPr>
          <w:spacing w:val="-6"/>
        </w:rPr>
        <w:t> </w:t>
      </w:r>
      <w:r>
        <w:rPr>
          <w:spacing w:val="-2"/>
        </w:rPr>
        <w:t>recorrente.</w:t>
      </w:r>
    </w:p>
    <w:p>
      <w:pPr>
        <w:pStyle w:val="BodyText"/>
        <w:spacing w:before="40"/>
        <w:ind w:left="2608" w:right="143" w:hanging="1618"/>
        <w:jc w:val="both"/>
      </w:pPr>
      <w:r>
        <w:rPr>
          <w:b/>
        </w:rPr>
        <w:t>SUM-128,</w:t>
      </w:r>
      <w:r>
        <w:rPr>
          <w:b/>
          <w:spacing w:val="-1"/>
        </w:rPr>
        <w:t> </w:t>
      </w:r>
      <w:r>
        <w:rPr>
          <w:b/>
        </w:rPr>
        <w:t>II</w:t>
      </w:r>
      <w:r>
        <w:rPr>
          <w:b/>
          <w:spacing w:val="40"/>
        </w:rPr>
        <w:t> </w:t>
      </w:r>
      <w:r>
        <w:rPr/>
        <w:t>Depósito recursal. Inexigível na fase executória. Juízo ga- rantido. Salvo elevação do valor do débito. CF/88, art. 5º, </w:t>
      </w:r>
      <w:r>
        <w:rPr/>
        <w:t>II e LV.</w:t>
      </w:r>
    </w:p>
    <w:p>
      <w:pPr>
        <w:pStyle w:val="BodyText"/>
        <w:rPr>
          <w:sz w:val="4"/>
        </w:rPr>
      </w:pPr>
      <w:r>
        <w:rPr/>
        <mc:AlternateContent>
          <mc:Choice Requires="wps">
            <w:drawing>
              <wp:anchor distT="0" distB="0" distL="0" distR="0" allowOverlap="1" layoutInCell="1" locked="0" behindDoc="1" simplePos="0" relativeHeight="488235008">
                <wp:simplePos x="0" y="0"/>
                <wp:positionH relativeFrom="page">
                  <wp:posOffset>954024</wp:posOffset>
                </wp:positionH>
                <wp:positionV relativeFrom="paragraph">
                  <wp:posOffset>44991</wp:posOffset>
                </wp:positionV>
                <wp:extent cx="5581015" cy="6350"/>
                <wp:effectExtent l="0" t="0" r="0" b="0"/>
                <wp:wrapTopAndBottom/>
                <wp:docPr id="1574" name="Graphic 1574"/>
                <wp:cNvGraphicFramePr>
                  <a:graphicFrameLocks/>
                </wp:cNvGraphicFramePr>
                <a:graphic>
                  <a:graphicData uri="http://schemas.microsoft.com/office/word/2010/wordprocessingShape">
                    <wps:wsp>
                      <wps:cNvPr id="1574" name="Graphic 1574"/>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3.542613pt;width:439.439pt;height:.481pt;mso-position-horizontal-relative:page;mso-position-vertical-relative:paragraph;z-index:-15081472;mso-wrap-distance-left:0;mso-wrap-distance-right:0" id="docshape1573" filled="true" fillcolor="#000000" stroked="false">
                <v:fill type="solid"/>
                <w10:wrap type="topAndBottom"/>
              </v:rect>
            </w:pict>
          </mc:Fallback>
        </mc:AlternateContent>
      </w:r>
    </w:p>
    <w:p>
      <w:pPr>
        <w:pStyle w:val="Heading5"/>
        <w:ind w:left="2977" w:right="2950"/>
        <w:jc w:val="center"/>
      </w:pPr>
      <w:r>
        <w:rPr>
          <w:spacing w:val="-2"/>
        </w:rPr>
        <w:t>H-</w:t>
      </w:r>
      <w:r>
        <w:rPr>
          <w:spacing w:val="-5"/>
        </w:rPr>
        <w:t>103</w:t>
      </w:r>
    </w:p>
    <w:p>
      <w:pPr>
        <w:spacing w:after="0"/>
        <w:jc w:val="center"/>
        <w:sectPr>
          <w:type w:val="continuous"/>
          <w:pgSz w:w="11910" w:h="16840"/>
          <w:pgMar w:header="765" w:footer="0" w:top="1920" w:bottom="280" w:left="1360" w:right="1500"/>
        </w:sectPr>
      </w:pPr>
    </w:p>
    <w:p>
      <w:pPr>
        <w:tabs>
          <w:tab w:pos="2609" w:val="left" w:leader="none"/>
        </w:tabs>
        <w:spacing w:before="74"/>
        <w:ind w:left="991" w:right="0" w:firstLine="0"/>
        <w:jc w:val="left"/>
        <w:rPr>
          <w:sz w:val="26"/>
        </w:rPr>
      </w:pPr>
      <w:r>
        <w:rPr/>
        <mc:AlternateContent>
          <mc:Choice Requires="wps">
            <w:drawing>
              <wp:anchor distT="0" distB="0" distL="0" distR="0" allowOverlap="1" layoutInCell="1" locked="0" behindDoc="0" simplePos="0" relativeHeight="16377856">
                <wp:simplePos x="0" y="0"/>
                <wp:positionH relativeFrom="page">
                  <wp:posOffset>0</wp:posOffset>
                </wp:positionH>
                <wp:positionV relativeFrom="page">
                  <wp:posOffset>8848090</wp:posOffset>
                </wp:positionV>
                <wp:extent cx="708025" cy="1259840"/>
                <wp:effectExtent l="0" t="0" r="0" b="0"/>
                <wp:wrapNone/>
                <wp:docPr id="1577" name="Graphic 1577"/>
                <wp:cNvGraphicFramePr>
                  <a:graphicFrameLocks/>
                </wp:cNvGraphicFramePr>
                <a:graphic>
                  <a:graphicData uri="http://schemas.microsoft.com/office/word/2010/wordprocessingShape">
                    <wps:wsp>
                      <wps:cNvPr id="1577" name="Graphic 1577"/>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377856" id="docshape1576"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378368">
                <wp:simplePos x="0" y="0"/>
                <wp:positionH relativeFrom="page">
                  <wp:posOffset>402523</wp:posOffset>
                </wp:positionH>
                <wp:positionV relativeFrom="page">
                  <wp:posOffset>9240780</wp:posOffset>
                </wp:positionV>
                <wp:extent cx="186690" cy="469265"/>
                <wp:effectExtent l="0" t="0" r="0" b="0"/>
                <wp:wrapNone/>
                <wp:docPr id="1578" name="Textbox 1578"/>
                <wp:cNvGraphicFramePr>
                  <a:graphicFrameLocks/>
                </wp:cNvGraphicFramePr>
                <a:graphic>
                  <a:graphicData uri="http://schemas.microsoft.com/office/word/2010/wordprocessingShape">
                    <wps:wsp>
                      <wps:cNvPr id="1578" name="Textbox 1578"/>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378368" type="#_x0000_t202" id="docshape1577"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378880">
                <wp:simplePos x="0" y="0"/>
                <wp:positionH relativeFrom="page">
                  <wp:posOffset>515299</wp:posOffset>
                </wp:positionH>
                <wp:positionV relativeFrom="page">
                  <wp:posOffset>9104628</wp:posOffset>
                </wp:positionV>
                <wp:extent cx="186690" cy="742950"/>
                <wp:effectExtent l="0" t="0" r="0" b="0"/>
                <wp:wrapNone/>
                <wp:docPr id="1579" name="Textbox 1579"/>
                <wp:cNvGraphicFramePr>
                  <a:graphicFrameLocks/>
                </wp:cNvGraphicFramePr>
                <a:graphic>
                  <a:graphicData uri="http://schemas.microsoft.com/office/word/2010/wordprocessingShape">
                    <wps:wsp>
                      <wps:cNvPr id="1579" name="Textbox 1579"/>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378880" type="#_x0000_t202" id="docshape1578"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r>
        <w:rPr>
          <w:b/>
          <w:spacing w:val="-2"/>
          <w:sz w:val="26"/>
        </w:rPr>
        <w:t>OJ-SDI1-</w:t>
      </w:r>
      <w:r>
        <w:rPr>
          <w:b/>
          <w:spacing w:val="-5"/>
          <w:sz w:val="26"/>
        </w:rPr>
        <w:t>90</w:t>
      </w:r>
      <w:r>
        <w:rPr>
          <w:b/>
          <w:sz w:val="26"/>
        </w:rPr>
        <w:tab/>
      </w:r>
      <w:r>
        <w:rPr>
          <w:color w:val="FF0000"/>
          <w:spacing w:val="-2"/>
          <w:sz w:val="26"/>
        </w:rPr>
        <w:t>(cancelada)</w:t>
      </w:r>
    </w:p>
    <w:p>
      <w:pPr>
        <w:pStyle w:val="BodyText"/>
        <w:rPr>
          <w:sz w:val="28"/>
        </w:rPr>
      </w:pPr>
    </w:p>
    <w:p>
      <w:pPr>
        <w:pStyle w:val="Heading5"/>
        <w:spacing w:before="234"/>
      </w:pPr>
      <w:r>
        <w:rPr/>
        <w:t>INSTRUMENTO</w:t>
      </w:r>
      <w:r>
        <w:rPr>
          <w:spacing w:val="-13"/>
        </w:rPr>
        <w:t> </w:t>
      </w:r>
      <w:r>
        <w:rPr>
          <w:spacing w:val="-2"/>
        </w:rPr>
        <w:t>NORMATIVO</w:t>
      </w:r>
    </w:p>
    <w:p>
      <w:pPr>
        <w:pStyle w:val="BodyText"/>
        <w:spacing w:before="121"/>
        <w:ind w:left="991"/>
      </w:pPr>
      <w:r>
        <w:rPr/>
        <w:t>Ver</w:t>
      </w:r>
      <w:r>
        <w:rPr>
          <w:spacing w:val="-7"/>
        </w:rPr>
        <w:t> </w:t>
      </w:r>
      <w:r>
        <w:rPr/>
        <w:t>Norma</w:t>
      </w:r>
      <w:r>
        <w:rPr>
          <w:spacing w:val="-5"/>
        </w:rPr>
        <w:t> </w:t>
      </w:r>
      <w:r>
        <w:rPr>
          <w:spacing w:val="-2"/>
        </w:rPr>
        <w:t>Coletiva</w:t>
      </w:r>
    </w:p>
    <w:p>
      <w:pPr>
        <w:pStyle w:val="Heading5"/>
        <w:spacing w:before="218"/>
      </w:pPr>
      <w:r>
        <w:rPr/>
        <w:t>INSTRUMENTOS</w:t>
      </w:r>
      <w:r>
        <w:rPr>
          <w:spacing w:val="-10"/>
        </w:rPr>
        <w:t> </w:t>
      </w:r>
      <w:r>
        <w:rPr/>
        <w:t>TELEMÁTICOS</w:t>
      </w:r>
      <w:r>
        <w:rPr>
          <w:spacing w:val="-9"/>
        </w:rPr>
        <w:t> </w:t>
      </w:r>
      <w:r>
        <w:rPr/>
        <w:t>OU</w:t>
      </w:r>
      <w:r>
        <w:rPr>
          <w:spacing w:val="-10"/>
        </w:rPr>
        <w:t> </w:t>
      </w:r>
      <w:r>
        <w:rPr>
          <w:spacing w:val="-2"/>
        </w:rPr>
        <w:t>INFORMATIZADOS</w:t>
      </w:r>
    </w:p>
    <w:p>
      <w:pPr>
        <w:pStyle w:val="BodyText"/>
        <w:tabs>
          <w:tab w:pos="2609" w:val="left" w:leader="none"/>
        </w:tabs>
        <w:spacing w:before="121"/>
        <w:ind w:left="991"/>
      </w:pPr>
      <w:r>
        <w:rPr>
          <w:b/>
          <w:spacing w:val="-2"/>
        </w:rPr>
        <w:t>SUM-</w:t>
      </w:r>
      <w:r>
        <w:rPr>
          <w:b/>
          <w:spacing w:val="-5"/>
        </w:rPr>
        <w:t>428</w:t>
      </w:r>
      <w:r>
        <w:rPr>
          <w:b/>
        </w:rPr>
        <w:tab/>
      </w:r>
      <w:r>
        <w:rPr/>
        <w:t>Sobreaviso.</w:t>
      </w:r>
      <w:r>
        <w:rPr>
          <w:spacing w:val="-6"/>
        </w:rPr>
        <w:t> </w:t>
      </w:r>
      <w:r>
        <w:rPr/>
        <w:t>Aplicação</w:t>
      </w:r>
      <w:r>
        <w:rPr>
          <w:spacing w:val="-3"/>
        </w:rPr>
        <w:t> </w:t>
      </w:r>
      <w:r>
        <w:rPr/>
        <w:t>analógica</w:t>
      </w:r>
      <w:r>
        <w:rPr>
          <w:spacing w:val="-6"/>
        </w:rPr>
        <w:t> </w:t>
      </w:r>
      <w:r>
        <w:rPr/>
        <w:t>do</w:t>
      </w:r>
      <w:r>
        <w:rPr>
          <w:spacing w:val="-3"/>
        </w:rPr>
        <w:t> </w:t>
      </w:r>
      <w:r>
        <w:rPr/>
        <w:t>art.</w:t>
      </w:r>
      <w:r>
        <w:rPr>
          <w:spacing w:val="-5"/>
        </w:rPr>
        <w:t> </w:t>
      </w:r>
      <w:r>
        <w:rPr/>
        <w:t>244,</w:t>
      </w:r>
      <w:r>
        <w:rPr>
          <w:spacing w:val="-6"/>
        </w:rPr>
        <w:t> </w:t>
      </w:r>
      <w:r>
        <w:rPr/>
        <w:t>§</w:t>
      </w:r>
      <w:r>
        <w:rPr>
          <w:spacing w:val="-3"/>
        </w:rPr>
        <w:t> </w:t>
      </w:r>
      <w:r>
        <w:rPr/>
        <w:t>2º</w:t>
      </w:r>
      <w:r>
        <w:rPr>
          <w:spacing w:val="-4"/>
        </w:rPr>
        <w:t> </w:t>
      </w:r>
      <w:r>
        <w:rPr/>
        <w:t>da</w:t>
      </w:r>
      <w:r>
        <w:rPr>
          <w:spacing w:val="-6"/>
        </w:rPr>
        <w:t> </w:t>
      </w:r>
      <w:r>
        <w:rPr>
          <w:spacing w:val="-4"/>
        </w:rPr>
        <w:t>CLT.</w:t>
      </w:r>
    </w:p>
    <w:p>
      <w:pPr>
        <w:pStyle w:val="Heading5"/>
        <w:spacing w:before="220"/>
      </w:pPr>
      <w:r>
        <w:rPr/>
        <w:t>INTEGRAÇÃO</w:t>
      </w:r>
      <w:r>
        <w:rPr>
          <w:spacing w:val="-12"/>
        </w:rPr>
        <w:t> </w:t>
      </w:r>
      <w:r>
        <w:rPr>
          <w:spacing w:val="-2"/>
        </w:rPr>
        <w:t>SALARIAL</w:t>
      </w:r>
    </w:p>
    <w:p>
      <w:pPr>
        <w:tabs>
          <w:tab w:pos="2609" w:val="left" w:leader="none"/>
        </w:tabs>
        <w:spacing w:before="122"/>
        <w:ind w:left="991" w:right="0" w:firstLine="0"/>
        <w:jc w:val="left"/>
        <w:rPr>
          <w:sz w:val="26"/>
        </w:rPr>
      </w:pPr>
      <w:r>
        <w:rPr>
          <w:b/>
          <w:sz w:val="26"/>
        </w:rPr>
        <w:t>SUM-60,</w:t>
      </w:r>
      <w:r>
        <w:rPr>
          <w:b/>
          <w:spacing w:val="-9"/>
          <w:sz w:val="26"/>
        </w:rPr>
        <w:t> </w:t>
      </w:r>
      <w:r>
        <w:rPr>
          <w:b/>
          <w:spacing w:val="-10"/>
          <w:sz w:val="26"/>
        </w:rPr>
        <w:t>I</w:t>
      </w:r>
      <w:r>
        <w:rPr>
          <w:b/>
          <w:sz w:val="26"/>
        </w:rPr>
        <w:tab/>
      </w:r>
      <w:r>
        <w:rPr>
          <w:sz w:val="26"/>
        </w:rPr>
        <w:t>Adicional</w:t>
      </w:r>
      <w:r>
        <w:rPr>
          <w:spacing w:val="-11"/>
          <w:sz w:val="26"/>
        </w:rPr>
        <w:t> </w:t>
      </w:r>
      <w:r>
        <w:rPr>
          <w:sz w:val="26"/>
        </w:rPr>
        <w:t>noturno.</w:t>
      </w:r>
      <w:r>
        <w:rPr>
          <w:spacing w:val="-8"/>
          <w:sz w:val="26"/>
        </w:rPr>
        <w:t> </w:t>
      </w:r>
      <w:r>
        <w:rPr>
          <w:sz w:val="26"/>
        </w:rPr>
        <w:t>Pagamento</w:t>
      </w:r>
      <w:r>
        <w:rPr>
          <w:spacing w:val="-10"/>
          <w:sz w:val="26"/>
        </w:rPr>
        <w:t> </w:t>
      </w:r>
      <w:r>
        <w:rPr>
          <w:spacing w:val="-2"/>
          <w:sz w:val="26"/>
        </w:rPr>
        <w:t>habitual.</w:t>
      </w:r>
    </w:p>
    <w:p>
      <w:pPr>
        <w:pStyle w:val="BodyText"/>
        <w:spacing w:before="39"/>
        <w:ind w:left="2609" w:hanging="1618"/>
      </w:pPr>
      <w:r>
        <w:rPr>
          <w:b/>
        </w:rPr>
        <w:t>OJ-SDI1-133</w:t>
      </w:r>
      <w:r>
        <w:rPr>
          <w:b/>
          <w:spacing w:val="80"/>
        </w:rPr>
        <w:t> </w:t>
      </w:r>
      <w:r>
        <w:rPr/>
        <w:t>Ajuda-alimentação.</w:t>
      </w:r>
      <w:r>
        <w:rPr>
          <w:spacing w:val="80"/>
        </w:rPr>
        <w:t> </w:t>
      </w:r>
      <w:r>
        <w:rPr/>
        <w:t>PAT.</w:t>
      </w:r>
      <w:r>
        <w:rPr>
          <w:spacing w:val="80"/>
        </w:rPr>
        <w:t> </w:t>
      </w:r>
      <w:r>
        <w:rPr/>
        <w:t>Integração</w:t>
      </w:r>
      <w:r>
        <w:rPr>
          <w:spacing w:val="80"/>
        </w:rPr>
        <w:t> </w:t>
      </w:r>
      <w:r>
        <w:rPr/>
        <w:t>ao</w:t>
      </w:r>
      <w:r>
        <w:rPr>
          <w:spacing w:val="80"/>
        </w:rPr>
        <w:t> </w:t>
      </w:r>
      <w:r>
        <w:rPr/>
        <w:t>salário.</w:t>
      </w:r>
      <w:r>
        <w:rPr>
          <w:spacing w:val="80"/>
        </w:rPr>
        <w:t> </w:t>
      </w:r>
      <w:r>
        <w:rPr/>
        <w:t>Lei</w:t>
      </w:r>
      <w:r>
        <w:rPr>
          <w:spacing w:val="80"/>
        </w:rPr>
        <w:t> </w:t>
      </w:r>
      <w:r>
        <w:rPr/>
        <w:t>nº </w:t>
      </w:r>
      <w:r>
        <w:rPr>
          <w:spacing w:val="-2"/>
        </w:rPr>
        <w:t>6.321/76.</w:t>
      </w:r>
    </w:p>
    <w:p>
      <w:pPr>
        <w:pStyle w:val="BodyText"/>
        <w:spacing w:line="298" w:lineRule="exact" w:before="41"/>
        <w:ind w:left="991"/>
      </w:pPr>
      <w:r>
        <w:rPr>
          <w:b/>
        </w:rPr>
        <w:t>OJ-SDI1-123</w:t>
      </w:r>
      <w:r>
        <w:rPr>
          <w:b/>
          <w:spacing w:val="50"/>
          <w:w w:val="150"/>
        </w:rPr>
        <w:t> </w:t>
      </w:r>
      <w:r>
        <w:rPr/>
        <w:t>Bancário.</w:t>
      </w:r>
      <w:r>
        <w:rPr>
          <w:spacing w:val="50"/>
        </w:rPr>
        <w:t> </w:t>
      </w:r>
      <w:r>
        <w:rPr/>
        <w:t>Ajuda-alimentação</w:t>
      </w:r>
      <w:r>
        <w:rPr>
          <w:spacing w:val="50"/>
        </w:rPr>
        <w:t> </w:t>
      </w:r>
      <w:r>
        <w:rPr/>
        <w:t>prevista</w:t>
      </w:r>
      <w:r>
        <w:rPr>
          <w:spacing w:val="50"/>
        </w:rPr>
        <w:t> </w:t>
      </w:r>
      <w:r>
        <w:rPr/>
        <w:t>em</w:t>
      </w:r>
      <w:r>
        <w:rPr>
          <w:spacing w:val="49"/>
        </w:rPr>
        <w:t> </w:t>
      </w:r>
      <w:r>
        <w:rPr/>
        <w:t>norma</w:t>
      </w:r>
      <w:r>
        <w:rPr>
          <w:spacing w:val="50"/>
        </w:rPr>
        <w:t> </w:t>
      </w:r>
      <w:r>
        <w:rPr>
          <w:spacing w:val="-2"/>
        </w:rPr>
        <w:t>coletiva.</w:t>
      </w:r>
    </w:p>
    <w:p>
      <w:pPr>
        <w:pStyle w:val="BodyText"/>
        <w:spacing w:line="298" w:lineRule="exact"/>
        <w:ind w:left="2609"/>
      </w:pPr>
      <w:r>
        <w:rPr/>
        <w:t>Natureza</w:t>
      </w:r>
      <w:r>
        <w:rPr>
          <w:spacing w:val="-10"/>
        </w:rPr>
        <w:t> </w:t>
      </w:r>
      <w:r>
        <w:rPr/>
        <w:t>indenizatória.</w:t>
      </w:r>
      <w:r>
        <w:rPr>
          <w:spacing w:val="-8"/>
        </w:rPr>
        <w:t> </w:t>
      </w:r>
      <w:r>
        <w:rPr/>
        <w:t>Não-integração</w:t>
      </w:r>
      <w:r>
        <w:rPr>
          <w:spacing w:val="-10"/>
        </w:rPr>
        <w:t> </w:t>
      </w:r>
      <w:r>
        <w:rPr/>
        <w:t>ao</w:t>
      </w:r>
      <w:r>
        <w:rPr>
          <w:spacing w:val="-10"/>
        </w:rPr>
        <w:t> </w:t>
      </w:r>
      <w:r>
        <w:rPr>
          <w:spacing w:val="-2"/>
        </w:rPr>
        <w:t>salário</w:t>
      </w:r>
    </w:p>
    <w:p>
      <w:pPr>
        <w:tabs>
          <w:tab w:pos="2609" w:val="left" w:leader="none"/>
        </w:tabs>
        <w:spacing w:before="41"/>
        <w:ind w:left="991" w:right="0" w:firstLine="0"/>
        <w:jc w:val="left"/>
        <w:rPr>
          <w:sz w:val="26"/>
        </w:rPr>
      </w:pPr>
      <w:r>
        <w:rPr>
          <w:b/>
          <w:sz w:val="26"/>
        </w:rPr>
        <w:t>SUM-367,</w:t>
      </w:r>
      <w:r>
        <w:rPr>
          <w:b/>
          <w:spacing w:val="-11"/>
          <w:sz w:val="26"/>
        </w:rPr>
        <w:t> </w:t>
      </w:r>
      <w:r>
        <w:rPr>
          <w:b/>
          <w:spacing w:val="-5"/>
          <w:sz w:val="26"/>
        </w:rPr>
        <w:t>II</w:t>
      </w:r>
      <w:r>
        <w:rPr>
          <w:b/>
          <w:sz w:val="26"/>
        </w:rPr>
        <w:tab/>
      </w:r>
      <w:r>
        <w:rPr>
          <w:sz w:val="26"/>
        </w:rPr>
        <w:t>Cigarro.</w:t>
      </w:r>
      <w:r>
        <w:rPr>
          <w:spacing w:val="-8"/>
          <w:sz w:val="26"/>
        </w:rPr>
        <w:t> </w:t>
      </w:r>
      <w:r>
        <w:rPr>
          <w:sz w:val="26"/>
        </w:rPr>
        <w:t>Salário</w:t>
      </w:r>
      <w:r>
        <w:rPr>
          <w:spacing w:val="-8"/>
          <w:sz w:val="26"/>
        </w:rPr>
        <w:t> </w:t>
      </w:r>
      <w:r>
        <w:rPr>
          <w:sz w:val="26"/>
        </w:rPr>
        <w:t>utilidade.</w:t>
      </w:r>
      <w:r>
        <w:rPr>
          <w:spacing w:val="-8"/>
          <w:sz w:val="26"/>
        </w:rPr>
        <w:t> </w:t>
      </w:r>
      <w:r>
        <w:rPr>
          <w:spacing w:val="-2"/>
          <w:sz w:val="26"/>
        </w:rPr>
        <w:t>Integração.</w:t>
      </w:r>
    </w:p>
    <w:p>
      <w:pPr>
        <w:pStyle w:val="BodyText"/>
        <w:tabs>
          <w:tab w:pos="2609" w:val="left" w:leader="none"/>
        </w:tabs>
        <w:spacing w:before="40"/>
        <w:ind w:left="992"/>
      </w:pPr>
      <w:r>
        <w:rPr>
          <w:b/>
          <w:spacing w:val="-2"/>
        </w:rPr>
        <w:t>SUM-</w:t>
      </w:r>
      <w:r>
        <w:rPr>
          <w:b/>
          <w:spacing w:val="-5"/>
        </w:rPr>
        <w:t>203</w:t>
      </w:r>
      <w:r>
        <w:rPr>
          <w:b/>
        </w:rPr>
        <w:tab/>
      </w:r>
      <w:r>
        <w:rPr/>
        <w:t>Gratificação</w:t>
      </w:r>
      <w:r>
        <w:rPr>
          <w:spacing w:val="-8"/>
        </w:rPr>
        <w:t> </w:t>
      </w:r>
      <w:r>
        <w:rPr/>
        <w:t>por</w:t>
      </w:r>
      <w:r>
        <w:rPr>
          <w:spacing w:val="-7"/>
        </w:rPr>
        <w:t> </w:t>
      </w:r>
      <w:r>
        <w:rPr/>
        <w:t>tempo</w:t>
      </w:r>
      <w:r>
        <w:rPr>
          <w:spacing w:val="-5"/>
        </w:rPr>
        <w:t> </w:t>
      </w:r>
      <w:r>
        <w:rPr/>
        <w:t>de</w:t>
      </w:r>
      <w:r>
        <w:rPr>
          <w:spacing w:val="-7"/>
        </w:rPr>
        <w:t> </w:t>
      </w:r>
      <w:r>
        <w:rPr/>
        <w:t>serviço.</w:t>
      </w:r>
      <w:r>
        <w:rPr>
          <w:spacing w:val="-5"/>
        </w:rPr>
        <w:t> </w:t>
      </w:r>
      <w:r>
        <w:rPr/>
        <w:t>Natureza</w:t>
      </w:r>
      <w:r>
        <w:rPr>
          <w:spacing w:val="-4"/>
        </w:rPr>
        <w:t> </w:t>
      </w:r>
      <w:r>
        <w:rPr>
          <w:spacing w:val="-2"/>
        </w:rPr>
        <w:t>salarial.</w:t>
      </w:r>
    </w:p>
    <w:p>
      <w:pPr>
        <w:pStyle w:val="BodyText"/>
        <w:spacing w:before="40"/>
        <w:ind w:left="2609" w:right="144" w:hanging="1618"/>
        <w:jc w:val="both"/>
      </w:pPr>
      <w:r>
        <w:rPr>
          <w:b/>
        </w:rPr>
        <w:t>SUM-376,</w:t>
      </w:r>
      <w:r>
        <w:rPr>
          <w:b/>
          <w:spacing w:val="-1"/>
        </w:rPr>
        <w:t> </w:t>
      </w:r>
      <w:r>
        <w:rPr>
          <w:b/>
        </w:rPr>
        <w:t>II</w:t>
      </w:r>
      <w:r>
        <w:rPr>
          <w:b/>
          <w:spacing w:val="80"/>
        </w:rPr>
        <w:t> </w:t>
      </w:r>
      <w:r>
        <w:rPr/>
        <w:t>Horas extras habituais. Integração salarial não limitada a duas horas diárias. CLT, art. 59.</w:t>
      </w:r>
    </w:p>
    <w:p>
      <w:pPr>
        <w:pStyle w:val="BodyText"/>
        <w:spacing w:before="40"/>
        <w:ind w:left="2609" w:right="145" w:hanging="1618"/>
        <w:jc w:val="both"/>
      </w:pPr>
      <w:r>
        <w:rPr>
          <w:b/>
        </w:rPr>
        <w:t>SUM-367,</w:t>
      </w:r>
      <w:r>
        <w:rPr>
          <w:b/>
          <w:spacing w:val="-2"/>
        </w:rPr>
        <w:t> </w:t>
      </w:r>
      <w:r>
        <w:rPr>
          <w:b/>
        </w:rPr>
        <w:t>I</w:t>
      </w:r>
      <w:r>
        <w:rPr>
          <w:b/>
          <w:spacing w:val="80"/>
          <w:w w:val="150"/>
        </w:rPr>
        <w:t> </w:t>
      </w:r>
      <w:r>
        <w:rPr/>
        <w:t>Vantagens "in natura". Habitação. Energia elétrica. Veículo. Indispensáveis para a realização do trabalho. Natureza </w:t>
      </w:r>
      <w:r>
        <w:rPr/>
        <w:t>in- </w:t>
      </w:r>
      <w:r>
        <w:rPr>
          <w:spacing w:val="-2"/>
        </w:rPr>
        <w:t>denizatória.</w:t>
      </w:r>
    </w:p>
    <w:p>
      <w:pPr>
        <w:pStyle w:val="BodyText"/>
        <w:spacing w:before="4"/>
        <w:rPr>
          <w:sz w:val="11"/>
        </w:rPr>
      </w:pPr>
    </w:p>
    <w:p>
      <w:pPr>
        <w:pStyle w:val="Heading5"/>
        <w:spacing w:before="89"/>
      </w:pPr>
      <w:r>
        <w:rPr>
          <w:spacing w:val="-2"/>
        </w:rPr>
        <w:t>INTERBRAS</w:t>
      </w:r>
    </w:p>
    <w:p>
      <w:pPr>
        <w:spacing w:before="119"/>
        <w:ind w:left="991" w:right="0" w:firstLine="0"/>
        <w:jc w:val="left"/>
        <w:rPr>
          <w:sz w:val="26"/>
        </w:rPr>
      </w:pPr>
      <w:r>
        <w:rPr>
          <w:b/>
          <w:sz w:val="26"/>
        </w:rPr>
        <w:t>OJ-SDI1T-59</w:t>
      </w:r>
      <w:r>
        <w:rPr>
          <w:b/>
          <w:spacing w:val="37"/>
          <w:sz w:val="26"/>
        </w:rPr>
        <w:t> </w:t>
      </w:r>
      <w:r>
        <w:rPr>
          <w:sz w:val="26"/>
        </w:rPr>
        <w:t>Sucessão.</w:t>
      </w:r>
      <w:r>
        <w:rPr>
          <w:spacing w:val="-7"/>
          <w:sz w:val="26"/>
        </w:rPr>
        <w:t> </w:t>
      </w:r>
      <w:r>
        <w:rPr>
          <w:spacing w:val="-2"/>
          <w:sz w:val="26"/>
        </w:rPr>
        <w:t>Responsabilidade.</w:t>
      </w:r>
    </w:p>
    <w:p>
      <w:pPr>
        <w:pStyle w:val="Heading5"/>
        <w:spacing w:before="220"/>
      </w:pPr>
      <w:r>
        <w:rPr/>
        <w:t>INTERESSE</w:t>
      </w:r>
      <w:r>
        <w:rPr>
          <w:spacing w:val="-8"/>
        </w:rPr>
        <w:t> </w:t>
      </w:r>
      <w:r>
        <w:rPr/>
        <w:t>DE</w:t>
      </w:r>
      <w:r>
        <w:rPr>
          <w:spacing w:val="-6"/>
        </w:rPr>
        <w:t> </w:t>
      </w:r>
      <w:r>
        <w:rPr>
          <w:spacing w:val="-4"/>
        </w:rPr>
        <w:t>AGIR</w:t>
      </w:r>
    </w:p>
    <w:p>
      <w:pPr>
        <w:spacing w:before="121"/>
        <w:ind w:left="991" w:right="0" w:firstLine="0"/>
        <w:jc w:val="left"/>
        <w:rPr>
          <w:sz w:val="26"/>
        </w:rPr>
      </w:pPr>
      <w:r>
        <w:rPr>
          <w:b/>
          <w:sz w:val="26"/>
        </w:rPr>
        <w:t>OJ-SDI2-113</w:t>
      </w:r>
      <w:r>
        <w:rPr>
          <w:b/>
          <w:spacing w:val="49"/>
          <w:w w:val="150"/>
          <w:sz w:val="26"/>
        </w:rPr>
        <w:t> </w:t>
      </w:r>
      <w:r>
        <w:rPr>
          <w:color w:val="FF0000"/>
          <w:spacing w:val="-2"/>
          <w:sz w:val="26"/>
        </w:rPr>
        <w:t>(cancelada)</w:t>
      </w:r>
    </w:p>
    <w:p>
      <w:pPr>
        <w:pStyle w:val="BodyText"/>
        <w:spacing w:before="40"/>
        <w:ind w:left="2609" w:hanging="1618"/>
      </w:pPr>
      <w:r>
        <w:rPr>
          <w:b/>
        </w:rPr>
        <w:t>OJ-SDI1-188</w:t>
      </w:r>
      <w:r>
        <w:rPr>
          <w:b/>
          <w:spacing w:val="40"/>
        </w:rPr>
        <w:t> </w:t>
      </w:r>
      <w:r>
        <w:rPr/>
        <w:t>Decisão normativa que defere direitos. Falta de interesse de agir</w:t>
      </w:r>
      <w:r>
        <w:rPr>
          <w:spacing w:val="-7"/>
        </w:rPr>
        <w:t> </w:t>
      </w:r>
      <w:r>
        <w:rPr/>
        <w:t>para</w:t>
      </w:r>
      <w:r>
        <w:rPr>
          <w:spacing w:val="-6"/>
        </w:rPr>
        <w:t> </w:t>
      </w:r>
      <w:r>
        <w:rPr/>
        <w:t>ação</w:t>
      </w:r>
      <w:r>
        <w:rPr>
          <w:spacing w:val="-4"/>
        </w:rPr>
        <w:t> </w:t>
      </w:r>
      <w:r>
        <w:rPr/>
        <w:t>individual.</w:t>
      </w:r>
      <w:r>
        <w:rPr>
          <w:spacing w:val="-6"/>
        </w:rPr>
        <w:t> </w:t>
      </w:r>
      <w:r>
        <w:rPr/>
        <w:t>Cabimento.</w:t>
      </w:r>
      <w:r>
        <w:rPr>
          <w:spacing w:val="-6"/>
        </w:rPr>
        <w:t> </w:t>
      </w:r>
      <w:r>
        <w:rPr/>
        <w:t>Ação</w:t>
      </w:r>
      <w:r>
        <w:rPr>
          <w:spacing w:val="-6"/>
        </w:rPr>
        <w:t> </w:t>
      </w:r>
      <w:r>
        <w:rPr/>
        <w:t>de</w:t>
      </w:r>
      <w:r>
        <w:rPr>
          <w:spacing w:val="-4"/>
        </w:rPr>
        <w:t> </w:t>
      </w:r>
      <w:r>
        <w:rPr>
          <w:spacing w:val="-2"/>
        </w:rPr>
        <w:t>cumprimento</w:t>
      </w:r>
    </w:p>
    <w:p>
      <w:pPr>
        <w:pStyle w:val="BodyText"/>
        <w:tabs>
          <w:tab w:pos="2609" w:val="left" w:leader="none"/>
        </w:tabs>
        <w:spacing w:before="40"/>
        <w:ind w:left="991"/>
      </w:pPr>
      <w:r>
        <w:rPr>
          <w:b/>
          <w:spacing w:val="-2"/>
        </w:rPr>
        <w:t>SUM-</w:t>
      </w:r>
      <w:r>
        <w:rPr>
          <w:b/>
          <w:spacing w:val="-5"/>
        </w:rPr>
        <w:t>82</w:t>
      </w:r>
      <w:r>
        <w:rPr>
          <w:b/>
        </w:rPr>
        <w:tab/>
      </w:r>
      <w:r>
        <w:rPr/>
        <w:t>Intervenção</w:t>
      </w:r>
      <w:r>
        <w:rPr>
          <w:spacing w:val="-13"/>
        </w:rPr>
        <w:t> </w:t>
      </w:r>
      <w:r>
        <w:rPr/>
        <w:t>assistencial.</w:t>
      </w:r>
      <w:r>
        <w:rPr>
          <w:spacing w:val="-10"/>
        </w:rPr>
        <w:t> </w:t>
      </w:r>
      <w:r>
        <w:rPr/>
        <w:t>Interesse</w:t>
      </w:r>
      <w:r>
        <w:rPr>
          <w:spacing w:val="-10"/>
        </w:rPr>
        <w:t> </w:t>
      </w:r>
      <w:r>
        <w:rPr>
          <w:spacing w:val="-2"/>
        </w:rPr>
        <w:t>jurídico.</w:t>
      </w:r>
    </w:p>
    <w:p>
      <w:pPr>
        <w:pStyle w:val="Heading5"/>
        <w:spacing w:before="218"/>
      </w:pPr>
      <w:r>
        <w:rPr/>
        <w:t>INTERVALO</w:t>
      </w:r>
      <w:r>
        <w:rPr>
          <w:spacing w:val="-11"/>
        </w:rPr>
        <w:t> </w:t>
      </w:r>
      <w:r>
        <w:rPr>
          <w:spacing w:val="-2"/>
        </w:rPr>
        <w:t>INTERJORNADA</w:t>
      </w:r>
    </w:p>
    <w:p>
      <w:pPr>
        <w:pStyle w:val="BodyText"/>
        <w:spacing w:before="121"/>
        <w:ind w:left="2609" w:right="143" w:hanging="1618"/>
        <w:jc w:val="both"/>
      </w:pPr>
      <w:r>
        <w:rPr>
          <w:b/>
        </w:rPr>
        <w:t>OJ-SDI1-355</w:t>
      </w:r>
      <w:r>
        <w:rPr>
          <w:b/>
          <w:spacing w:val="40"/>
        </w:rPr>
        <w:t> </w:t>
      </w:r>
      <w:r>
        <w:rPr/>
        <w:t>Intervalo interjornadas. Inobservância. Período pago como sobrejornada. Aplicação analógica do § 4º do art. 71 </w:t>
      </w:r>
      <w:r>
        <w:rPr/>
        <w:t>da </w:t>
      </w:r>
      <w:r>
        <w:rPr>
          <w:spacing w:val="-4"/>
        </w:rPr>
        <w:t>CLT.</w:t>
      </w:r>
    </w:p>
    <w:p>
      <w:pPr>
        <w:pStyle w:val="Heading5"/>
        <w:spacing w:before="220"/>
      </w:pPr>
      <w:r>
        <w:rPr/>
        <w:t>INTERVALO</w:t>
      </w:r>
      <w:r>
        <w:rPr>
          <w:spacing w:val="-11"/>
        </w:rPr>
        <w:t> </w:t>
      </w:r>
      <w:r>
        <w:rPr>
          <w:spacing w:val="-2"/>
        </w:rPr>
        <w:t>INTRAJORNADA</w:t>
      </w:r>
    </w:p>
    <w:p>
      <w:pPr>
        <w:spacing w:before="121"/>
        <w:ind w:left="991" w:right="0" w:firstLine="0"/>
        <w:jc w:val="left"/>
        <w:rPr>
          <w:sz w:val="26"/>
        </w:rPr>
      </w:pPr>
      <w:r>
        <w:rPr>
          <w:b/>
          <w:sz w:val="26"/>
        </w:rPr>
        <w:t>OJ-SDI1-354</w:t>
      </w:r>
      <w:r>
        <w:rPr>
          <w:b/>
          <w:spacing w:val="49"/>
          <w:w w:val="150"/>
          <w:sz w:val="26"/>
        </w:rPr>
        <w:t> </w:t>
      </w:r>
      <w:r>
        <w:rPr>
          <w:color w:val="FF0000"/>
          <w:spacing w:val="-2"/>
          <w:sz w:val="26"/>
        </w:rPr>
        <w:t>(cancelada)</w:t>
      </w:r>
    </w:p>
    <w:p>
      <w:pPr>
        <w:pStyle w:val="BodyText"/>
        <w:tabs>
          <w:tab w:pos="2609" w:val="left" w:leader="none"/>
        </w:tabs>
        <w:spacing w:before="40"/>
        <w:ind w:left="2609" w:right="145" w:hanging="1618"/>
      </w:pPr>
      <w:r>
        <w:rPr>
          <w:b/>
          <w:spacing w:val="-2"/>
        </w:rPr>
        <w:t>SUM-437</w:t>
      </w:r>
      <w:r>
        <w:rPr>
          <w:b/>
        </w:rPr>
        <w:tab/>
      </w:r>
      <w:r>
        <w:rPr/>
        <w:t>Intervalo</w:t>
      </w:r>
      <w:r>
        <w:rPr>
          <w:spacing w:val="30"/>
        </w:rPr>
        <w:t> </w:t>
      </w:r>
      <w:r>
        <w:rPr/>
        <w:t>intrajornada</w:t>
      </w:r>
      <w:r>
        <w:rPr>
          <w:spacing w:val="32"/>
        </w:rPr>
        <w:t> </w:t>
      </w:r>
      <w:r>
        <w:rPr/>
        <w:t>para</w:t>
      </w:r>
      <w:r>
        <w:rPr>
          <w:spacing w:val="30"/>
        </w:rPr>
        <w:t> </w:t>
      </w:r>
      <w:r>
        <w:rPr/>
        <w:t>repouso</w:t>
      </w:r>
      <w:r>
        <w:rPr>
          <w:spacing w:val="30"/>
        </w:rPr>
        <w:t> </w:t>
      </w:r>
      <w:r>
        <w:rPr/>
        <w:t>e</w:t>
      </w:r>
      <w:r>
        <w:rPr>
          <w:spacing w:val="30"/>
        </w:rPr>
        <w:t> </w:t>
      </w:r>
      <w:r>
        <w:rPr/>
        <w:t>alimentação.</w:t>
      </w:r>
      <w:r>
        <w:rPr>
          <w:spacing w:val="30"/>
        </w:rPr>
        <w:t> </w:t>
      </w:r>
      <w:r>
        <w:rPr/>
        <w:t>Aplica- ção do art. 71 da CLT.</w:t>
      </w:r>
    </w:p>
    <w:p>
      <w:pPr>
        <w:pStyle w:val="BodyText"/>
        <w:spacing w:line="298" w:lineRule="exact" w:before="40"/>
        <w:ind w:left="992"/>
      </w:pPr>
      <w:r>
        <w:rPr>
          <w:b/>
        </w:rPr>
        <w:t>OJ-SDI1-178</w:t>
      </w:r>
      <w:r>
        <w:rPr>
          <w:b/>
          <w:spacing w:val="50"/>
          <w:w w:val="150"/>
        </w:rPr>
        <w:t> </w:t>
      </w:r>
      <w:r>
        <w:rPr/>
        <w:t>Bancário.</w:t>
      </w:r>
      <w:r>
        <w:rPr>
          <w:spacing w:val="5"/>
        </w:rPr>
        <w:t> </w:t>
      </w:r>
      <w:r>
        <w:rPr/>
        <w:t>Intervalo</w:t>
      </w:r>
      <w:r>
        <w:rPr>
          <w:spacing w:val="9"/>
        </w:rPr>
        <w:t> </w:t>
      </w:r>
      <w:r>
        <w:rPr/>
        <w:t>de</w:t>
      </w:r>
      <w:r>
        <w:rPr>
          <w:spacing w:val="8"/>
        </w:rPr>
        <w:t> </w:t>
      </w:r>
      <w:r>
        <w:rPr/>
        <w:t>15</w:t>
      </w:r>
      <w:r>
        <w:rPr>
          <w:spacing w:val="8"/>
        </w:rPr>
        <w:t> </w:t>
      </w:r>
      <w:r>
        <w:rPr/>
        <w:t>minutos</w:t>
      </w:r>
      <w:r>
        <w:rPr>
          <w:spacing w:val="5"/>
        </w:rPr>
        <w:t> </w:t>
      </w:r>
      <w:r>
        <w:rPr/>
        <w:t>para</w:t>
      </w:r>
      <w:r>
        <w:rPr>
          <w:spacing w:val="8"/>
        </w:rPr>
        <w:t> </w:t>
      </w:r>
      <w:r>
        <w:rPr/>
        <w:t>lanche</w:t>
      </w:r>
      <w:r>
        <w:rPr>
          <w:spacing w:val="8"/>
        </w:rPr>
        <w:t> </w:t>
      </w:r>
      <w:r>
        <w:rPr/>
        <w:t>ou</w:t>
      </w:r>
      <w:r>
        <w:rPr>
          <w:spacing w:val="6"/>
        </w:rPr>
        <w:t> </w:t>
      </w:r>
      <w:r>
        <w:rPr>
          <w:spacing w:val="-2"/>
        </w:rPr>
        <w:t>descanso.</w:t>
      </w:r>
    </w:p>
    <w:p>
      <w:pPr>
        <w:pStyle w:val="BodyText"/>
        <w:spacing w:line="298" w:lineRule="exact"/>
        <w:ind w:left="2609"/>
      </w:pPr>
      <w:r>
        <w:rPr/>
        <w:t>Não-computável</w:t>
      </w:r>
      <w:r>
        <w:rPr>
          <w:spacing w:val="-8"/>
        </w:rPr>
        <w:t> </w:t>
      </w:r>
      <w:r>
        <w:rPr/>
        <w:t>na</w:t>
      </w:r>
      <w:r>
        <w:rPr>
          <w:spacing w:val="-5"/>
        </w:rPr>
        <w:t> </w:t>
      </w:r>
      <w:r>
        <w:rPr/>
        <w:t>jornada</w:t>
      </w:r>
      <w:r>
        <w:rPr>
          <w:spacing w:val="-8"/>
        </w:rPr>
        <w:t> </w:t>
      </w:r>
      <w:r>
        <w:rPr/>
        <w:t>de</w:t>
      </w:r>
      <w:r>
        <w:rPr>
          <w:spacing w:val="-8"/>
        </w:rPr>
        <w:t> </w:t>
      </w:r>
      <w:r>
        <w:rPr>
          <w:spacing w:val="-2"/>
        </w:rPr>
        <w:t>trabalho.</w:t>
      </w:r>
    </w:p>
    <w:p>
      <w:pPr>
        <w:pStyle w:val="BodyText"/>
        <w:tabs>
          <w:tab w:pos="2609" w:val="left" w:leader="none"/>
        </w:tabs>
        <w:spacing w:before="42"/>
        <w:ind w:left="2609" w:right="149" w:hanging="1618"/>
      </w:pPr>
      <w:r>
        <w:rPr>
          <w:b/>
          <w:spacing w:val="-2"/>
        </w:rPr>
        <w:t>SUM-346</w:t>
      </w:r>
      <w:r>
        <w:rPr>
          <w:b/>
        </w:rPr>
        <w:tab/>
      </w:r>
      <w:r>
        <w:rPr/>
        <w:t>Digitador.</w:t>
      </w:r>
      <w:r>
        <w:rPr>
          <w:spacing w:val="38"/>
        </w:rPr>
        <w:t> </w:t>
      </w:r>
      <w:r>
        <w:rPr/>
        <w:t>Intervalos</w:t>
      </w:r>
      <w:r>
        <w:rPr>
          <w:spacing w:val="38"/>
        </w:rPr>
        <w:t> </w:t>
      </w:r>
      <w:r>
        <w:rPr/>
        <w:t>intrajornada.</w:t>
      </w:r>
      <w:r>
        <w:rPr>
          <w:spacing w:val="38"/>
        </w:rPr>
        <w:t> </w:t>
      </w:r>
      <w:r>
        <w:rPr/>
        <w:t>Aplicação</w:t>
      </w:r>
      <w:r>
        <w:rPr>
          <w:spacing w:val="40"/>
        </w:rPr>
        <w:t> </w:t>
      </w:r>
      <w:r>
        <w:rPr/>
        <w:t>analógica</w:t>
      </w:r>
      <w:r>
        <w:rPr>
          <w:spacing w:val="38"/>
        </w:rPr>
        <w:t> </w:t>
      </w:r>
      <w:r>
        <w:rPr/>
        <w:t>do art. 72 da CLT</w:t>
      </w:r>
    </w:p>
    <w:p>
      <w:pPr>
        <w:pStyle w:val="BodyText"/>
        <w:spacing w:before="5"/>
        <w:rPr>
          <w:sz w:val="15"/>
        </w:rPr>
      </w:pPr>
      <w:r>
        <w:rPr/>
        <mc:AlternateContent>
          <mc:Choice Requires="wps">
            <w:drawing>
              <wp:anchor distT="0" distB="0" distL="0" distR="0" allowOverlap="1" layoutInCell="1" locked="0" behindDoc="1" simplePos="0" relativeHeight="488236544">
                <wp:simplePos x="0" y="0"/>
                <wp:positionH relativeFrom="page">
                  <wp:posOffset>954024</wp:posOffset>
                </wp:positionH>
                <wp:positionV relativeFrom="paragraph">
                  <wp:posOffset>128331</wp:posOffset>
                </wp:positionV>
                <wp:extent cx="5581015" cy="6350"/>
                <wp:effectExtent l="0" t="0" r="0" b="0"/>
                <wp:wrapTopAndBottom/>
                <wp:docPr id="1580" name="Graphic 1580"/>
                <wp:cNvGraphicFramePr>
                  <a:graphicFrameLocks/>
                </wp:cNvGraphicFramePr>
                <a:graphic>
                  <a:graphicData uri="http://schemas.microsoft.com/office/word/2010/wordprocessingShape">
                    <wps:wsp>
                      <wps:cNvPr id="1580" name="Graphic 1580"/>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0.104834pt;width:439.439pt;height:.481pt;mso-position-horizontal-relative:page;mso-position-vertical-relative:paragraph;z-index:-15079936;mso-wrap-distance-left:0;mso-wrap-distance-right:0" id="docshape1579" filled="true" fillcolor="#000000" stroked="false">
                <v:fill type="solid"/>
                <w10:wrap type="topAndBottom"/>
              </v:rect>
            </w:pict>
          </mc:Fallback>
        </mc:AlternateContent>
      </w:r>
    </w:p>
    <w:p>
      <w:pPr>
        <w:pStyle w:val="Heading5"/>
        <w:ind w:left="2977" w:right="2950"/>
        <w:jc w:val="center"/>
      </w:pPr>
      <w:r>
        <w:rPr>
          <w:spacing w:val="-2"/>
        </w:rPr>
        <w:t>H-</w:t>
      </w:r>
      <w:r>
        <w:rPr>
          <w:spacing w:val="-5"/>
        </w:rPr>
        <w:t>104</w:t>
      </w:r>
    </w:p>
    <w:p>
      <w:pPr>
        <w:spacing w:after="0"/>
        <w:jc w:val="center"/>
        <w:sectPr>
          <w:headerReference w:type="default" r:id="rId291"/>
          <w:footerReference w:type="default" r:id="rId292"/>
          <w:pgSz w:w="11910" w:h="16840"/>
          <w:pgMar w:header="765" w:footer="0" w:top="1100" w:bottom="280" w:left="1360" w:right="1500"/>
        </w:sectPr>
      </w:pPr>
    </w:p>
    <w:p>
      <w:pPr>
        <w:pStyle w:val="BodyText"/>
        <w:spacing w:before="74"/>
        <w:ind w:left="2609" w:right="142" w:hanging="1618"/>
        <w:jc w:val="both"/>
      </w:pPr>
      <w:r>
        <w:rPr/>
        <mc:AlternateContent>
          <mc:Choice Requires="wps">
            <w:drawing>
              <wp:anchor distT="0" distB="0" distL="0" distR="0" allowOverlap="1" layoutInCell="1" locked="0" behindDoc="0" simplePos="0" relativeHeight="16379904">
                <wp:simplePos x="0" y="0"/>
                <wp:positionH relativeFrom="page">
                  <wp:posOffset>6858000</wp:posOffset>
                </wp:positionH>
                <wp:positionV relativeFrom="page">
                  <wp:posOffset>8905240</wp:posOffset>
                </wp:positionV>
                <wp:extent cx="702945" cy="1259840"/>
                <wp:effectExtent l="0" t="0" r="0" b="0"/>
                <wp:wrapNone/>
                <wp:docPr id="1583" name="Graphic 1583"/>
                <wp:cNvGraphicFramePr>
                  <a:graphicFrameLocks/>
                </wp:cNvGraphicFramePr>
                <a:graphic>
                  <a:graphicData uri="http://schemas.microsoft.com/office/word/2010/wordprocessingShape">
                    <wps:wsp>
                      <wps:cNvPr id="1583" name="Graphic 1583"/>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379904" id="docshape1582"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380416">
                <wp:simplePos x="0" y="0"/>
                <wp:positionH relativeFrom="page">
                  <wp:posOffset>6827707</wp:posOffset>
                </wp:positionH>
                <wp:positionV relativeFrom="page">
                  <wp:posOffset>9161016</wp:posOffset>
                </wp:positionV>
                <wp:extent cx="300990" cy="742950"/>
                <wp:effectExtent l="0" t="0" r="0" b="0"/>
                <wp:wrapNone/>
                <wp:docPr id="1584" name="Textbox 1584"/>
                <wp:cNvGraphicFramePr>
                  <a:graphicFrameLocks/>
                </wp:cNvGraphicFramePr>
                <a:graphic>
                  <a:graphicData uri="http://schemas.microsoft.com/office/word/2010/wordprocessingShape">
                    <wps:wsp>
                      <wps:cNvPr id="1584" name="Textbox 1584"/>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380416" type="#_x0000_t202" id="docshape1583"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r>
        <w:rPr>
          <w:b/>
        </w:rPr>
        <w:t>SUM-118</w:t>
      </w:r>
      <w:r>
        <w:rPr>
          <w:b/>
          <w:spacing w:val="80"/>
          <w:w w:val="150"/>
        </w:rPr>
        <w:t> </w:t>
      </w:r>
      <w:r>
        <w:rPr/>
        <w:t>Intervalo intrajornada não previsto em lei concedido</w:t>
      </w:r>
      <w:r>
        <w:rPr>
          <w:strike/>
        </w:rPr>
        <w:t>s</w:t>
      </w:r>
      <w:r>
        <w:rPr>
          <w:strike w:val="0"/>
        </w:rPr>
        <w:t> pelo empregador. Excedida a jornada devidas as horas extras.</w:t>
      </w:r>
    </w:p>
    <w:p>
      <w:pPr>
        <w:pStyle w:val="BodyText"/>
        <w:spacing w:before="38"/>
        <w:ind w:left="2609" w:right="144" w:hanging="1618"/>
        <w:jc w:val="both"/>
      </w:pPr>
      <w:r>
        <w:rPr>
          <w:b/>
        </w:rPr>
        <w:t>SUM-438</w:t>
      </w:r>
      <w:r>
        <w:rPr>
          <w:b/>
          <w:spacing w:val="80"/>
        </w:rPr>
        <w:t>   </w:t>
      </w:r>
      <w:r>
        <w:rPr/>
        <w:t>Intervalo para recuperação térmica do empregado. Ambien- te artificialmente frio. Horas extras. Art. 253 da CLT. Apli- cação analógica.</w:t>
      </w:r>
    </w:p>
    <w:p>
      <w:pPr>
        <w:spacing w:before="41"/>
        <w:ind w:left="992" w:right="0" w:firstLine="0"/>
        <w:jc w:val="both"/>
        <w:rPr>
          <w:sz w:val="26"/>
        </w:rPr>
      </w:pPr>
      <w:r>
        <w:rPr>
          <w:b/>
          <w:sz w:val="26"/>
        </w:rPr>
        <w:t>OJ-SDI1-342</w:t>
      </w:r>
      <w:r>
        <w:rPr>
          <w:b/>
          <w:spacing w:val="49"/>
          <w:w w:val="150"/>
          <w:sz w:val="26"/>
        </w:rPr>
        <w:t> </w:t>
      </w:r>
      <w:r>
        <w:rPr>
          <w:color w:val="FF0000"/>
          <w:spacing w:val="-2"/>
          <w:sz w:val="26"/>
        </w:rPr>
        <w:t>(cancelada)</w:t>
      </w:r>
    </w:p>
    <w:p>
      <w:pPr>
        <w:spacing w:before="40"/>
        <w:ind w:left="992" w:right="0" w:firstLine="0"/>
        <w:jc w:val="both"/>
        <w:rPr>
          <w:sz w:val="26"/>
        </w:rPr>
      </w:pPr>
      <w:r>
        <w:rPr>
          <w:b/>
          <w:sz w:val="26"/>
        </w:rPr>
        <w:t>OJ-SDI1-380</w:t>
      </w:r>
      <w:r>
        <w:rPr>
          <w:b/>
          <w:spacing w:val="49"/>
          <w:w w:val="150"/>
          <w:sz w:val="26"/>
        </w:rPr>
        <w:t> </w:t>
      </w:r>
      <w:r>
        <w:rPr>
          <w:color w:val="FF0000"/>
          <w:spacing w:val="-2"/>
          <w:sz w:val="26"/>
        </w:rPr>
        <w:t>(cancelada)</w:t>
      </w:r>
    </w:p>
    <w:p>
      <w:pPr>
        <w:pStyle w:val="BodyText"/>
        <w:tabs>
          <w:tab w:pos="2609" w:val="left" w:leader="none"/>
        </w:tabs>
        <w:spacing w:before="39"/>
        <w:ind w:left="2609" w:right="145" w:hanging="1618"/>
      </w:pPr>
      <w:r>
        <w:rPr>
          <w:b/>
          <w:spacing w:val="-2"/>
        </w:rPr>
        <w:t>SUM-446</w:t>
      </w:r>
      <w:r>
        <w:rPr>
          <w:b/>
        </w:rPr>
        <w:tab/>
      </w:r>
      <w:r>
        <w:rPr/>
        <w:t>Maquinista</w:t>
      </w:r>
      <w:r>
        <w:rPr>
          <w:spacing w:val="40"/>
        </w:rPr>
        <w:t> </w:t>
      </w:r>
      <w:r>
        <w:rPr/>
        <w:t>ferroviário.</w:t>
      </w:r>
      <w:r>
        <w:rPr>
          <w:spacing w:val="40"/>
        </w:rPr>
        <w:t> </w:t>
      </w:r>
      <w:r>
        <w:rPr/>
        <w:t>Supressão</w:t>
      </w:r>
      <w:r>
        <w:rPr>
          <w:spacing w:val="40"/>
        </w:rPr>
        <w:t> </w:t>
      </w:r>
      <w:r>
        <w:rPr/>
        <w:t>parcial</w:t>
      </w:r>
      <w:r>
        <w:rPr>
          <w:spacing w:val="40"/>
        </w:rPr>
        <w:t> </w:t>
      </w:r>
      <w:r>
        <w:rPr/>
        <w:t>ou</w:t>
      </w:r>
      <w:r>
        <w:rPr>
          <w:spacing w:val="40"/>
        </w:rPr>
        <w:t> </w:t>
      </w:r>
      <w:r>
        <w:rPr/>
        <w:t>total.</w:t>
      </w:r>
      <w:r>
        <w:rPr>
          <w:spacing w:val="40"/>
        </w:rPr>
        <w:t> </w:t>
      </w:r>
      <w:r>
        <w:rPr/>
        <w:t>Horas extras</w:t>
      </w:r>
      <w:r>
        <w:rPr>
          <w:spacing w:val="-6"/>
        </w:rPr>
        <w:t> </w:t>
      </w:r>
      <w:r>
        <w:rPr/>
        <w:t>devidas.</w:t>
      </w:r>
      <w:r>
        <w:rPr>
          <w:spacing w:val="-5"/>
        </w:rPr>
        <w:t> </w:t>
      </w:r>
      <w:r>
        <w:rPr/>
        <w:t>Compatibilidade</w:t>
      </w:r>
      <w:r>
        <w:rPr>
          <w:spacing w:val="-5"/>
        </w:rPr>
        <w:t> </w:t>
      </w:r>
      <w:r>
        <w:rPr/>
        <w:t>entre</w:t>
      </w:r>
      <w:r>
        <w:rPr>
          <w:spacing w:val="-5"/>
        </w:rPr>
        <w:t> </w:t>
      </w:r>
      <w:r>
        <w:rPr/>
        <w:t>os</w:t>
      </w:r>
      <w:r>
        <w:rPr>
          <w:spacing w:val="-2"/>
        </w:rPr>
        <w:t> </w:t>
      </w:r>
      <w:r>
        <w:rPr/>
        <w:t>arts</w:t>
      </w:r>
      <w:r>
        <w:rPr>
          <w:spacing w:val="-3"/>
        </w:rPr>
        <w:t> </w:t>
      </w:r>
      <w:r>
        <w:rPr/>
        <w:t>71,</w:t>
      </w:r>
      <w:r>
        <w:rPr>
          <w:spacing w:val="-5"/>
        </w:rPr>
        <w:t> </w:t>
      </w:r>
      <w:r>
        <w:rPr/>
        <w:t>§</w:t>
      </w:r>
      <w:r>
        <w:rPr>
          <w:spacing w:val="-5"/>
        </w:rPr>
        <w:t> </w:t>
      </w:r>
      <w:r>
        <w:rPr/>
        <w:t>4º,</w:t>
      </w:r>
      <w:r>
        <w:rPr>
          <w:spacing w:val="-5"/>
        </w:rPr>
        <w:t> </w:t>
      </w:r>
      <w:r>
        <w:rPr/>
        <w:t>e</w:t>
      </w:r>
      <w:r>
        <w:rPr>
          <w:spacing w:val="-5"/>
        </w:rPr>
        <w:t> </w:t>
      </w:r>
      <w:r>
        <w:rPr>
          <w:spacing w:val="-4"/>
        </w:rPr>
        <w:t>238,</w:t>
      </w:r>
    </w:p>
    <w:p>
      <w:pPr>
        <w:pStyle w:val="BodyText"/>
        <w:spacing w:line="298" w:lineRule="exact"/>
        <w:ind w:left="2609"/>
      </w:pPr>
      <w:r>
        <w:rPr/>
        <w:t>§</w:t>
      </w:r>
      <w:r>
        <w:rPr>
          <w:spacing w:val="-3"/>
        </w:rPr>
        <w:t> </w:t>
      </w:r>
      <w:r>
        <w:rPr/>
        <w:t>5º,</w:t>
      </w:r>
      <w:r>
        <w:rPr>
          <w:spacing w:val="-3"/>
        </w:rPr>
        <w:t> </w:t>
      </w:r>
      <w:r>
        <w:rPr/>
        <w:t>da</w:t>
      </w:r>
      <w:r>
        <w:rPr>
          <w:spacing w:val="-3"/>
        </w:rPr>
        <w:t> </w:t>
      </w:r>
      <w:r>
        <w:rPr>
          <w:spacing w:val="-4"/>
        </w:rPr>
        <w:t>CLT.</w:t>
      </w:r>
    </w:p>
    <w:p>
      <w:pPr>
        <w:pStyle w:val="BodyText"/>
        <w:tabs>
          <w:tab w:pos="2609" w:val="left" w:leader="none"/>
        </w:tabs>
        <w:spacing w:before="42"/>
        <w:ind w:left="2609" w:right="149" w:hanging="1618"/>
      </w:pPr>
      <w:r>
        <w:rPr>
          <w:b/>
          <w:spacing w:val="-2"/>
        </w:rPr>
        <w:t>SUM-110</w:t>
      </w:r>
      <w:r>
        <w:rPr>
          <w:b/>
        </w:rPr>
        <w:tab/>
      </w:r>
      <w:r>
        <w:rPr/>
        <w:t>Regime</w:t>
      </w:r>
      <w:r>
        <w:rPr>
          <w:spacing w:val="-1"/>
        </w:rPr>
        <w:t> </w:t>
      </w:r>
      <w:r>
        <w:rPr/>
        <w:t>de revezamento.</w:t>
      </w:r>
      <w:r>
        <w:rPr>
          <w:spacing w:val="-1"/>
        </w:rPr>
        <w:t> </w:t>
      </w:r>
      <w:r>
        <w:rPr/>
        <w:t>Intervalo mínimo</w:t>
      </w:r>
      <w:r>
        <w:rPr>
          <w:spacing w:val="-1"/>
        </w:rPr>
        <w:t> </w:t>
      </w:r>
      <w:r>
        <w:rPr/>
        <w:t>de 11</w:t>
      </w:r>
      <w:r>
        <w:rPr>
          <w:spacing w:val="-1"/>
        </w:rPr>
        <w:t> </w:t>
      </w:r>
      <w:r>
        <w:rPr/>
        <w:t>horas.</w:t>
      </w:r>
      <w:r>
        <w:rPr>
          <w:spacing w:val="-1"/>
        </w:rPr>
        <w:t> </w:t>
      </w:r>
      <w:r>
        <w:rPr/>
        <w:t>Ho- ras extras.</w:t>
      </w:r>
    </w:p>
    <w:p>
      <w:pPr>
        <w:spacing w:before="38"/>
        <w:ind w:left="991" w:right="0" w:firstLine="0"/>
        <w:jc w:val="left"/>
        <w:rPr>
          <w:sz w:val="26"/>
        </w:rPr>
      </w:pPr>
      <w:r>
        <w:rPr>
          <w:b/>
          <w:sz w:val="26"/>
        </w:rPr>
        <w:t>OJ-SDI1-307</w:t>
      </w:r>
      <w:r>
        <w:rPr>
          <w:b/>
          <w:spacing w:val="49"/>
          <w:w w:val="150"/>
          <w:sz w:val="26"/>
        </w:rPr>
        <w:t> </w:t>
      </w:r>
      <w:r>
        <w:rPr>
          <w:color w:val="FF0000"/>
          <w:spacing w:val="-2"/>
          <w:sz w:val="26"/>
        </w:rPr>
        <w:t>(cancelada)</w:t>
      </w:r>
    </w:p>
    <w:p>
      <w:pPr>
        <w:spacing w:before="42"/>
        <w:ind w:left="991" w:right="0" w:firstLine="0"/>
        <w:jc w:val="left"/>
        <w:rPr>
          <w:sz w:val="26"/>
        </w:rPr>
      </w:pPr>
      <w:r>
        <w:rPr>
          <w:b/>
          <w:sz w:val="26"/>
        </w:rPr>
        <w:t>OJ-SDI1-381</w:t>
      </w:r>
      <w:r>
        <w:rPr>
          <w:b/>
          <w:spacing w:val="49"/>
          <w:w w:val="150"/>
          <w:sz w:val="26"/>
        </w:rPr>
        <w:t> </w:t>
      </w:r>
      <w:r>
        <w:rPr>
          <w:color w:val="FF0000"/>
          <w:spacing w:val="-2"/>
          <w:sz w:val="26"/>
        </w:rPr>
        <w:t>(cancelada)</w:t>
      </w:r>
    </w:p>
    <w:p>
      <w:pPr>
        <w:pStyle w:val="BodyText"/>
        <w:tabs>
          <w:tab w:pos="2608" w:val="left" w:leader="none"/>
        </w:tabs>
        <w:spacing w:before="40"/>
        <w:ind w:left="2608" w:right="176" w:hanging="1618"/>
      </w:pPr>
      <w:r>
        <w:rPr>
          <w:b/>
          <w:spacing w:val="-2"/>
        </w:rPr>
        <w:t>SUM-360</w:t>
      </w:r>
      <w:r>
        <w:rPr>
          <w:b/>
        </w:rPr>
        <w:tab/>
      </w:r>
      <w:r>
        <w:rPr/>
        <w:t>Turnos ininterruptos de revezamento. Intervalos </w:t>
      </w:r>
      <w:r>
        <w:rPr/>
        <w:t>intrajorna- da e semanal.</w:t>
      </w:r>
    </w:p>
    <w:p>
      <w:pPr>
        <w:tabs>
          <w:tab w:pos="2608" w:val="left" w:leader="none"/>
        </w:tabs>
        <w:spacing w:before="40"/>
        <w:ind w:left="991" w:right="0" w:firstLine="0"/>
        <w:jc w:val="left"/>
        <w:rPr>
          <w:sz w:val="26"/>
        </w:rPr>
      </w:pPr>
      <w:r>
        <w:rPr>
          <w:b/>
          <w:spacing w:val="-2"/>
          <w:sz w:val="26"/>
        </w:rPr>
        <w:t>SUM-</w:t>
      </w:r>
      <w:r>
        <w:rPr>
          <w:b/>
          <w:spacing w:val="-5"/>
          <w:sz w:val="26"/>
        </w:rPr>
        <w:t>88</w:t>
      </w:r>
      <w:r>
        <w:rPr>
          <w:b/>
          <w:sz w:val="26"/>
        </w:rPr>
        <w:tab/>
      </w:r>
      <w:r>
        <w:rPr>
          <w:color w:val="FF0000"/>
          <w:spacing w:val="-2"/>
          <w:sz w:val="26"/>
        </w:rPr>
        <w:t>(cancelada)</w:t>
      </w:r>
    </w:p>
    <w:p>
      <w:pPr>
        <w:pStyle w:val="Heading5"/>
        <w:spacing w:before="217"/>
      </w:pPr>
      <w:r>
        <w:rPr/>
        <w:t>INTERVALO</w:t>
      </w:r>
      <w:r>
        <w:rPr>
          <w:spacing w:val="-10"/>
        </w:rPr>
        <w:t> </w:t>
      </w:r>
      <w:r>
        <w:rPr/>
        <w:t>PARA</w:t>
      </w:r>
      <w:r>
        <w:rPr>
          <w:spacing w:val="-7"/>
        </w:rPr>
        <w:t> </w:t>
      </w:r>
      <w:r>
        <w:rPr/>
        <w:t>RECUPERAÇÃO</w:t>
      </w:r>
      <w:r>
        <w:rPr>
          <w:spacing w:val="-9"/>
        </w:rPr>
        <w:t> </w:t>
      </w:r>
      <w:r>
        <w:rPr>
          <w:spacing w:val="-2"/>
        </w:rPr>
        <w:t>TÉRMICA</w:t>
      </w:r>
    </w:p>
    <w:p>
      <w:pPr>
        <w:pStyle w:val="BodyText"/>
        <w:tabs>
          <w:tab w:pos="2609" w:val="left" w:leader="none"/>
        </w:tabs>
        <w:spacing w:before="122"/>
        <w:ind w:left="2609" w:right="176" w:hanging="1618"/>
      </w:pPr>
      <w:r>
        <w:rPr>
          <w:b/>
          <w:spacing w:val="-2"/>
        </w:rPr>
        <w:t>SUM-438</w:t>
      </w:r>
      <w:r>
        <w:rPr>
          <w:b/>
        </w:rPr>
        <w:tab/>
      </w:r>
      <w:r>
        <w:rPr/>
        <w:t>Ambiente</w:t>
      </w:r>
      <w:r>
        <w:rPr>
          <w:spacing w:val="40"/>
        </w:rPr>
        <w:t> </w:t>
      </w:r>
      <w:r>
        <w:rPr/>
        <w:t>artificialmente</w:t>
      </w:r>
      <w:r>
        <w:rPr>
          <w:spacing w:val="40"/>
        </w:rPr>
        <w:t> </w:t>
      </w:r>
      <w:r>
        <w:rPr/>
        <w:t>frio.</w:t>
      </w:r>
      <w:r>
        <w:rPr>
          <w:spacing w:val="40"/>
        </w:rPr>
        <w:t> </w:t>
      </w:r>
      <w:r>
        <w:rPr/>
        <w:t>Horas</w:t>
      </w:r>
      <w:r>
        <w:rPr>
          <w:spacing w:val="40"/>
        </w:rPr>
        <w:t> </w:t>
      </w:r>
      <w:r>
        <w:rPr/>
        <w:t>extras.</w:t>
      </w:r>
      <w:r>
        <w:rPr>
          <w:spacing w:val="40"/>
        </w:rPr>
        <w:t> </w:t>
      </w:r>
      <w:r>
        <w:rPr/>
        <w:t>Art.</w:t>
      </w:r>
      <w:r>
        <w:rPr>
          <w:spacing w:val="40"/>
        </w:rPr>
        <w:t> </w:t>
      </w:r>
      <w:r>
        <w:rPr/>
        <w:t>253</w:t>
      </w:r>
      <w:r>
        <w:rPr>
          <w:spacing w:val="40"/>
        </w:rPr>
        <w:t> </w:t>
      </w:r>
      <w:r>
        <w:rPr/>
        <w:t>da CLT. Aplicação analógica.</w:t>
      </w:r>
    </w:p>
    <w:p>
      <w:pPr>
        <w:pStyle w:val="Heading5"/>
        <w:spacing w:before="218"/>
      </w:pPr>
      <w:r>
        <w:rPr/>
        <w:t>INTERVENÇÃO</w:t>
      </w:r>
      <w:r>
        <w:rPr>
          <w:spacing w:val="-13"/>
        </w:rPr>
        <w:t> </w:t>
      </w:r>
      <w:r>
        <w:rPr>
          <w:spacing w:val="-2"/>
        </w:rPr>
        <w:t>ASSISTENCIAL</w:t>
      </w:r>
    </w:p>
    <w:p>
      <w:pPr>
        <w:pStyle w:val="BodyText"/>
        <w:tabs>
          <w:tab w:pos="2609" w:val="left" w:leader="none"/>
        </w:tabs>
        <w:spacing w:before="122"/>
        <w:ind w:left="991"/>
      </w:pPr>
      <w:r>
        <w:rPr>
          <w:b/>
          <w:spacing w:val="-2"/>
        </w:rPr>
        <w:t>SUM-</w:t>
      </w:r>
      <w:r>
        <w:rPr>
          <w:b/>
          <w:spacing w:val="-5"/>
        </w:rPr>
        <w:t>82</w:t>
      </w:r>
      <w:r>
        <w:rPr>
          <w:b/>
        </w:rPr>
        <w:tab/>
      </w:r>
      <w:r>
        <w:rPr/>
        <w:t>Intervenção.</w:t>
      </w:r>
      <w:r>
        <w:rPr>
          <w:spacing w:val="-10"/>
        </w:rPr>
        <w:t> </w:t>
      </w:r>
      <w:r>
        <w:rPr/>
        <w:t>Interesse</w:t>
      </w:r>
      <w:r>
        <w:rPr>
          <w:spacing w:val="-9"/>
        </w:rPr>
        <w:t> </w:t>
      </w:r>
      <w:r>
        <w:rPr>
          <w:spacing w:val="-2"/>
        </w:rPr>
        <w:t>jurídico.</w:t>
      </w:r>
    </w:p>
    <w:p>
      <w:pPr>
        <w:pStyle w:val="Heading5"/>
        <w:spacing w:before="218"/>
      </w:pPr>
      <w:r>
        <w:rPr>
          <w:spacing w:val="-2"/>
        </w:rPr>
        <w:t>INTIMAÇÃO</w:t>
      </w:r>
    </w:p>
    <w:p>
      <w:pPr>
        <w:pStyle w:val="BodyText"/>
        <w:spacing w:before="121"/>
        <w:ind w:left="991"/>
        <w:jc w:val="both"/>
      </w:pPr>
      <w:r>
        <w:rPr/>
        <w:t>Ver</w:t>
      </w:r>
      <w:r>
        <w:rPr>
          <w:spacing w:val="-7"/>
        </w:rPr>
        <w:t> </w:t>
      </w:r>
      <w:r>
        <w:rPr/>
        <w:t>também</w:t>
      </w:r>
      <w:r>
        <w:rPr>
          <w:spacing w:val="-7"/>
        </w:rPr>
        <w:t> </w:t>
      </w:r>
      <w:r>
        <w:rPr>
          <w:spacing w:val="-2"/>
        </w:rPr>
        <w:t>Notificação</w:t>
      </w:r>
    </w:p>
    <w:p>
      <w:pPr>
        <w:pStyle w:val="BodyText"/>
        <w:spacing w:before="42"/>
        <w:ind w:left="2609" w:right="144" w:hanging="1618"/>
        <w:jc w:val="both"/>
      </w:pPr>
      <w:r>
        <w:rPr>
          <w:b/>
        </w:rPr>
        <w:t>SUM-299,</w:t>
      </w:r>
      <w:r>
        <w:rPr>
          <w:b/>
          <w:spacing w:val="-3"/>
        </w:rPr>
        <w:t> </w:t>
      </w:r>
      <w:r>
        <w:rPr>
          <w:b/>
        </w:rPr>
        <w:t>IV</w:t>
      </w:r>
      <w:r>
        <w:rPr>
          <w:b/>
          <w:spacing w:val="40"/>
        </w:rPr>
        <w:t> </w:t>
      </w:r>
      <w:r>
        <w:rPr/>
        <w:t>Ação rescisória. Vício de intimação da decisão </w:t>
      </w:r>
      <w:r>
        <w:rPr/>
        <w:t>rescindenda. Ausência da formação da coisa julgada material. Carência de ação.</w:t>
      </w:r>
    </w:p>
    <w:p>
      <w:pPr>
        <w:pStyle w:val="BodyText"/>
        <w:tabs>
          <w:tab w:pos="2609" w:val="left" w:leader="none"/>
        </w:tabs>
        <w:spacing w:before="39"/>
        <w:ind w:left="2609" w:right="176" w:hanging="1618"/>
      </w:pPr>
      <w:r>
        <w:rPr>
          <w:b/>
        </w:rPr>
        <w:t>SUM-74, I</w:t>
        <w:tab/>
      </w:r>
      <w:r>
        <w:rPr/>
        <w:t>Confissão. Não comparecimento à audiência na qual deve- ria depor.</w:t>
      </w:r>
    </w:p>
    <w:p>
      <w:pPr>
        <w:pStyle w:val="BodyText"/>
        <w:tabs>
          <w:tab w:pos="2609" w:val="left" w:leader="none"/>
        </w:tabs>
        <w:spacing w:before="40"/>
        <w:ind w:left="992"/>
      </w:pPr>
      <w:r>
        <w:rPr>
          <w:b/>
          <w:spacing w:val="-2"/>
        </w:rPr>
        <w:t>OJ-SDC-</w:t>
      </w:r>
      <w:r>
        <w:rPr>
          <w:b/>
          <w:spacing w:val="-5"/>
        </w:rPr>
        <w:t>27</w:t>
      </w:r>
      <w:r>
        <w:rPr>
          <w:b/>
        </w:rPr>
        <w:tab/>
      </w:r>
      <w:r>
        <w:rPr/>
        <w:t>Custas</w:t>
      </w:r>
      <w:r>
        <w:rPr>
          <w:spacing w:val="-9"/>
        </w:rPr>
        <w:t> </w:t>
      </w:r>
      <w:r>
        <w:rPr/>
        <w:t>processuais.</w:t>
      </w:r>
      <w:r>
        <w:rPr>
          <w:spacing w:val="-8"/>
        </w:rPr>
        <w:t> </w:t>
      </w:r>
      <w:r>
        <w:rPr/>
        <w:t>Ausência</w:t>
      </w:r>
      <w:r>
        <w:rPr>
          <w:spacing w:val="-8"/>
        </w:rPr>
        <w:t> </w:t>
      </w:r>
      <w:r>
        <w:rPr/>
        <w:t>de</w:t>
      </w:r>
      <w:r>
        <w:rPr>
          <w:spacing w:val="-8"/>
        </w:rPr>
        <w:t> </w:t>
      </w:r>
      <w:r>
        <w:rPr/>
        <w:t>intimação.</w:t>
      </w:r>
      <w:r>
        <w:rPr>
          <w:spacing w:val="-5"/>
        </w:rPr>
        <w:t> </w:t>
      </w:r>
      <w:r>
        <w:rPr>
          <w:spacing w:val="-2"/>
        </w:rPr>
        <w:t>Deserção.</w:t>
      </w:r>
    </w:p>
    <w:p>
      <w:pPr>
        <w:spacing w:before="40"/>
        <w:ind w:left="992" w:right="0" w:firstLine="0"/>
        <w:jc w:val="left"/>
        <w:rPr>
          <w:sz w:val="26"/>
        </w:rPr>
      </w:pPr>
      <w:r>
        <w:rPr>
          <w:b/>
          <w:sz w:val="26"/>
        </w:rPr>
        <w:t>OJ-SDI1-104</w:t>
      </w:r>
      <w:r>
        <w:rPr>
          <w:b/>
          <w:spacing w:val="49"/>
          <w:w w:val="150"/>
          <w:sz w:val="26"/>
        </w:rPr>
        <w:t> </w:t>
      </w:r>
      <w:r>
        <w:rPr>
          <w:color w:val="FF0000"/>
          <w:spacing w:val="-2"/>
          <w:sz w:val="26"/>
        </w:rPr>
        <w:t>(cancelada)</w:t>
      </w:r>
    </w:p>
    <w:p>
      <w:pPr>
        <w:pStyle w:val="BodyText"/>
        <w:tabs>
          <w:tab w:pos="2609" w:val="left" w:leader="none"/>
        </w:tabs>
        <w:spacing w:before="40"/>
        <w:ind w:left="2609" w:right="176" w:hanging="1618"/>
      </w:pPr>
      <w:r>
        <w:rPr>
          <w:b/>
          <w:spacing w:val="-2"/>
        </w:rPr>
        <w:t>SUM-53</w:t>
      </w:r>
      <w:r>
        <w:rPr>
          <w:b/>
        </w:rPr>
        <w:tab/>
      </w:r>
      <w:r>
        <w:rPr/>
        <w:t>Custas processuais. Prazo para pagamento. Contagem. </w:t>
      </w:r>
      <w:r>
        <w:rPr/>
        <w:t>Inti- mação do cálculo.</w:t>
      </w:r>
    </w:p>
    <w:p>
      <w:pPr>
        <w:pStyle w:val="BodyText"/>
        <w:tabs>
          <w:tab w:pos="2609" w:val="left" w:leader="none"/>
        </w:tabs>
        <w:spacing w:before="40"/>
        <w:ind w:left="2609" w:right="145" w:hanging="1618"/>
      </w:pPr>
      <w:r>
        <w:rPr>
          <w:b/>
          <w:spacing w:val="-2"/>
        </w:rPr>
        <w:t>SUM-30</w:t>
      </w:r>
      <w:r>
        <w:rPr>
          <w:b/>
        </w:rPr>
        <w:tab/>
      </w:r>
      <w:r>
        <w:rPr/>
        <w:t>Da sentença. Não juntada a ata ao processo. Contagem. Pra- zo para recurso.</w:t>
      </w:r>
    </w:p>
    <w:p>
      <w:pPr>
        <w:pStyle w:val="BodyText"/>
        <w:tabs>
          <w:tab w:pos="2610" w:val="left" w:leader="none"/>
        </w:tabs>
        <w:spacing w:before="40"/>
        <w:ind w:left="2610" w:right="176" w:hanging="1618"/>
      </w:pPr>
      <w:r>
        <w:rPr>
          <w:b/>
          <w:spacing w:val="-2"/>
        </w:rPr>
        <w:t>SUM-427</w:t>
      </w:r>
      <w:r>
        <w:rPr>
          <w:b/>
        </w:rPr>
        <w:tab/>
      </w:r>
      <w:r>
        <w:rPr/>
        <w:t>Intimação e publicação em nome de advogado. Comunica- ção em nome de advogado diverso. Nulidade.</w:t>
      </w:r>
    </w:p>
    <w:p>
      <w:pPr>
        <w:pStyle w:val="BodyText"/>
        <w:tabs>
          <w:tab w:pos="2610" w:val="left" w:leader="none"/>
        </w:tabs>
        <w:spacing w:before="41"/>
        <w:ind w:left="992"/>
      </w:pPr>
      <w:r>
        <w:rPr>
          <w:b/>
          <w:spacing w:val="-2"/>
        </w:rPr>
        <w:t>SUM-</w:t>
      </w:r>
      <w:r>
        <w:rPr>
          <w:b/>
          <w:spacing w:val="-10"/>
        </w:rPr>
        <w:t>1</w:t>
      </w:r>
      <w:r>
        <w:rPr>
          <w:b/>
        </w:rPr>
        <w:tab/>
      </w:r>
      <w:r>
        <w:rPr/>
        <w:t>Na</w:t>
      </w:r>
      <w:r>
        <w:rPr>
          <w:spacing w:val="-9"/>
        </w:rPr>
        <w:t> </w:t>
      </w:r>
      <w:r>
        <w:rPr/>
        <w:t>sexta-feira.</w:t>
      </w:r>
      <w:r>
        <w:rPr>
          <w:spacing w:val="-8"/>
        </w:rPr>
        <w:t> </w:t>
      </w:r>
      <w:r>
        <w:rPr/>
        <w:t>Contagem.</w:t>
      </w:r>
      <w:r>
        <w:rPr>
          <w:spacing w:val="-6"/>
        </w:rPr>
        <w:t> </w:t>
      </w:r>
      <w:r>
        <w:rPr/>
        <w:t>Prazo</w:t>
      </w:r>
      <w:r>
        <w:rPr>
          <w:spacing w:val="-8"/>
        </w:rPr>
        <w:t> </w:t>
      </w:r>
      <w:r>
        <w:rPr>
          <w:spacing w:val="-2"/>
        </w:rPr>
        <w:t>judicial.</w:t>
      </w:r>
    </w:p>
    <w:p>
      <w:pPr>
        <w:pStyle w:val="BodyText"/>
        <w:tabs>
          <w:tab w:pos="2610" w:val="left" w:leader="none"/>
        </w:tabs>
        <w:spacing w:before="39"/>
        <w:ind w:left="992"/>
      </w:pPr>
      <w:r>
        <w:rPr>
          <w:b/>
        </w:rPr>
        <w:t>SUM-262,</w:t>
      </w:r>
      <w:r>
        <w:rPr>
          <w:b/>
          <w:spacing w:val="-11"/>
        </w:rPr>
        <w:t> </w:t>
      </w:r>
      <w:r>
        <w:rPr>
          <w:b/>
          <w:spacing w:val="-10"/>
        </w:rPr>
        <w:t>I</w:t>
      </w:r>
      <w:r>
        <w:rPr>
          <w:b/>
        </w:rPr>
        <w:tab/>
      </w:r>
      <w:r>
        <w:rPr/>
        <w:t>Prazo</w:t>
      </w:r>
      <w:r>
        <w:rPr>
          <w:spacing w:val="-7"/>
        </w:rPr>
        <w:t> </w:t>
      </w:r>
      <w:r>
        <w:rPr/>
        <w:t>judicial.</w:t>
      </w:r>
      <w:r>
        <w:rPr>
          <w:spacing w:val="-6"/>
        </w:rPr>
        <w:t> </w:t>
      </w:r>
      <w:r>
        <w:rPr/>
        <w:t>Notificação</w:t>
      </w:r>
      <w:r>
        <w:rPr>
          <w:spacing w:val="-7"/>
        </w:rPr>
        <w:t> </w:t>
      </w:r>
      <w:r>
        <w:rPr/>
        <w:t>ou</w:t>
      </w:r>
      <w:r>
        <w:rPr>
          <w:spacing w:val="-6"/>
        </w:rPr>
        <w:t> </w:t>
      </w:r>
      <w:r>
        <w:rPr/>
        <w:t>intimação</w:t>
      </w:r>
      <w:r>
        <w:rPr>
          <w:spacing w:val="-7"/>
        </w:rPr>
        <w:t> </w:t>
      </w:r>
      <w:r>
        <w:rPr/>
        <w:t>em</w:t>
      </w:r>
      <w:r>
        <w:rPr>
          <w:spacing w:val="-6"/>
        </w:rPr>
        <w:t> </w:t>
      </w:r>
      <w:r>
        <w:rPr>
          <w:spacing w:val="-2"/>
        </w:rPr>
        <w:t>sábado.</w:t>
      </w:r>
    </w:p>
    <w:p>
      <w:pPr>
        <w:pStyle w:val="BodyText"/>
        <w:tabs>
          <w:tab w:pos="2610" w:val="left" w:leader="none"/>
        </w:tabs>
        <w:spacing w:before="40"/>
        <w:ind w:left="2610" w:right="176" w:hanging="1618"/>
      </w:pPr>
      <w:r>
        <w:rPr>
          <w:b/>
        </w:rPr>
        <w:t>SUM-262, II</w:t>
        <w:tab/>
      </w:r>
      <w:r>
        <w:rPr/>
        <w:t>Recesso forense. Férias coletivas. Suspensão dos prazos </w:t>
      </w:r>
      <w:r>
        <w:rPr/>
        <w:t>re- </w:t>
      </w:r>
      <w:r>
        <w:rPr>
          <w:spacing w:val="-2"/>
        </w:rPr>
        <w:t>cursais.</w:t>
      </w:r>
    </w:p>
    <w:p>
      <w:pPr>
        <w:pStyle w:val="BodyText"/>
        <w:rPr>
          <w:sz w:val="20"/>
        </w:rPr>
      </w:pPr>
    </w:p>
    <w:p>
      <w:pPr>
        <w:pStyle w:val="BodyText"/>
        <w:spacing w:before="4"/>
        <w:rPr>
          <w:sz w:val="19"/>
        </w:rPr>
      </w:pPr>
      <w:r>
        <w:rPr/>
        <mc:AlternateContent>
          <mc:Choice Requires="wps">
            <w:drawing>
              <wp:anchor distT="0" distB="0" distL="0" distR="0" allowOverlap="1" layoutInCell="1" locked="0" behindDoc="1" simplePos="0" relativeHeight="488238592">
                <wp:simplePos x="0" y="0"/>
                <wp:positionH relativeFrom="page">
                  <wp:posOffset>954024</wp:posOffset>
                </wp:positionH>
                <wp:positionV relativeFrom="paragraph">
                  <wp:posOffset>157060</wp:posOffset>
                </wp:positionV>
                <wp:extent cx="5581015" cy="6350"/>
                <wp:effectExtent l="0" t="0" r="0" b="0"/>
                <wp:wrapTopAndBottom/>
                <wp:docPr id="1585" name="Graphic 1585"/>
                <wp:cNvGraphicFramePr>
                  <a:graphicFrameLocks/>
                </wp:cNvGraphicFramePr>
                <a:graphic>
                  <a:graphicData uri="http://schemas.microsoft.com/office/word/2010/wordprocessingShape">
                    <wps:wsp>
                      <wps:cNvPr id="1585" name="Graphic 1585"/>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2.366979pt;width:439.439pt;height:.481pt;mso-position-horizontal-relative:page;mso-position-vertical-relative:paragraph;z-index:-15077888;mso-wrap-distance-left:0;mso-wrap-distance-right:0" id="docshape1584" filled="true" fillcolor="#000000" stroked="false">
                <v:fill type="solid"/>
                <w10:wrap type="topAndBottom"/>
              </v:rect>
            </w:pict>
          </mc:Fallback>
        </mc:AlternateContent>
      </w:r>
    </w:p>
    <w:p>
      <w:pPr>
        <w:pStyle w:val="Heading5"/>
        <w:ind w:left="2977" w:right="2950"/>
        <w:jc w:val="center"/>
      </w:pPr>
      <w:r>
        <w:rPr>
          <w:spacing w:val="-2"/>
        </w:rPr>
        <w:t>H-</w:t>
      </w:r>
      <w:r>
        <w:rPr>
          <w:spacing w:val="-5"/>
        </w:rPr>
        <w:t>105</w:t>
      </w:r>
    </w:p>
    <w:p>
      <w:pPr>
        <w:spacing w:after="0"/>
        <w:jc w:val="center"/>
        <w:sectPr>
          <w:headerReference w:type="default" r:id="rId293"/>
          <w:footerReference w:type="default" r:id="rId294"/>
          <w:pgSz w:w="11910" w:h="16840"/>
          <w:pgMar w:header="765" w:footer="0" w:top="1100" w:bottom="280" w:left="1360" w:right="1500"/>
        </w:sectPr>
      </w:pPr>
    </w:p>
    <w:p>
      <w:pPr>
        <w:pStyle w:val="BodyText"/>
        <w:rPr>
          <w:sz w:val="30"/>
        </w:rPr>
      </w:pPr>
    </w:p>
    <w:p>
      <w:pPr>
        <w:pStyle w:val="BodyText"/>
        <w:rPr>
          <w:sz w:val="30"/>
        </w:rPr>
      </w:pPr>
    </w:p>
    <w:p>
      <w:pPr>
        <w:pStyle w:val="BodyText"/>
        <w:rPr>
          <w:sz w:val="30"/>
        </w:rPr>
      </w:pPr>
    </w:p>
    <w:p>
      <w:pPr>
        <w:spacing w:before="194"/>
        <w:ind w:left="284" w:right="0" w:firstLine="0"/>
        <w:jc w:val="left"/>
        <w:rPr>
          <w:sz w:val="28"/>
        </w:rPr>
      </w:pPr>
      <w:r>
        <w:rPr>
          <w:spacing w:val="-5"/>
          <w:sz w:val="28"/>
        </w:rPr>
        <w:t>IPC</w:t>
      </w:r>
    </w:p>
    <w:p>
      <w:pPr>
        <w:pStyle w:val="BodyText"/>
        <w:tabs>
          <w:tab w:pos="1848" w:val="left" w:leader="none"/>
        </w:tabs>
        <w:spacing w:before="74"/>
        <w:ind w:left="1848" w:right="143" w:hanging="1618"/>
        <w:jc w:val="both"/>
      </w:pPr>
      <w:r>
        <w:rPr/>
        <w:br w:type="column"/>
      </w:r>
      <w:r>
        <w:rPr>
          <w:b/>
          <w:spacing w:val="-2"/>
        </w:rPr>
        <w:t>SUM-25</w:t>
      </w:r>
      <w:r>
        <w:rPr>
          <w:b/>
        </w:rPr>
        <w:tab/>
      </w:r>
      <w:r>
        <w:rPr/>
        <w:t>Sentença reformada. Inversão do ônus da sucumbência. </w:t>
      </w:r>
      <w:r>
        <w:rPr/>
        <w:t>Au- sência de recolhimento das custas processuais.</w:t>
      </w:r>
    </w:p>
    <w:p>
      <w:pPr>
        <w:tabs>
          <w:tab w:pos="1848" w:val="left" w:leader="none"/>
        </w:tabs>
        <w:spacing w:before="38"/>
        <w:ind w:left="231" w:right="0" w:firstLine="0"/>
        <w:jc w:val="both"/>
        <w:rPr>
          <w:sz w:val="26"/>
        </w:rPr>
      </w:pPr>
      <w:r>
        <w:rPr>
          <w:b/>
          <w:spacing w:val="-2"/>
          <w:sz w:val="26"/>
        </w:rPr>
        <w:t>SUM-</w:t>
      </w:r>
      <w:r>
        <w:rPr>
          <w:b/>
          <w:spacing w:val="-5"/>
          <w:sz w:val="26"/>
        </w:rPr>
        <w:t>37</w:t>
      </w:r>
      <w:r>
        <w:rPr>
          <w:b/>
          <w:sz w:val="26"/>
        </w:rPr>
        <w:tab/>
      </w:r>
      <w:r>
        <w:rPr>
          <w:color w:val="FF0000"/>
          <w:spacing w:val="-2"/>
          <w:sz w:val="26"/>
        </w:rPr>
        <w:t>(cancelada)</w:t>
      </w:r>
    </w:p>
    <w:p>
      <w:pPr>
        <w:pStyle w:val="BodyText"/>
        <w:rPr>
          <w:sz w:val="28"/>
        </w:rPr>
      </w:pPr>
    </w:p>
    <w:p>
      <w:pPr>
        <w:pStyle w:val="BodyText"/>
        <w:spacing w:before="5"/>
        <w:rPr>
          <w:sz w:val="29"/>
        </w:rPr>
      </w:pPr>
    </w:p>
    <w:p>
      <w:pPr>
        <w:pStyle w:val="BodyText"/>
        <w:ind w:left="231"/>
        <w:jc w:val="both"/>
      </w:pPr>
      <w:r>
        <w:rPr/>
        <w:t>Ver</w:t>
      </w:r>
      <w:r>
        <w:rPr>
          <w:spacing w:val="-7"/>
        </w:rPr>
        <w:t> </w:t>
      </w:r>
      <w:r>
        <w:rPr/>
        <w:t>também</w:t>
      </w:r>
      <w:r>
        <w:rPr>
          <w:spacing w:val="-7"/>
        </w:rPr>
        <w:t> </w:t>
      </w:r>
      <w:r>
        <w:rPr/>
        <w:t>Planos</w:t>
      </w:r>
      <w:r>
        <w:rPr>
          <w:spacing w:val="-7"/>
        </w:rPr>
        <w:t> </w:t>
      </w:r>
      <w:r>
        <w:rPr>
          <w:spacing w:val="-2"/>
        </w:rPr>
        <w:t>Econômicos</w:t>
      </w:r>
    </w:p>
    <w:p>
      <w:pPr>
        <w:pStyle w:val="BodyText"/>
        <w:spacing w:before="42"/>
        <w:ind w:left="1848" w:right="142" w:hanging="1618"/>
        <w:jc w:val="both"/>
      </w:pPr>
      <w:r>
        <w:rPr>
          <w:b/>
        </w:rPr>
        <w:t>OJ-SDI1-58</w:t>
      </w:r>
      <w:r>
        <w:rPr>
          <w:b/>
          <w:spacing w:val="80"/>
        </w:rPr>
        <w:t> </w:t>
      </w:r>
      <w:r>
        <w:rPr/>
        <w:t>IPC de jun/87. Plano Bresser. Inexistência de direito </w:t>
      </w:r>
      <w:r>
        <w:rPr/>
        <w:t>adqui- </w:t>
      </w:r>
      <w:r>
        <w:rPr>
          <w:spacing w:val="-2"/>
        </w:rPr>
        <w:t>rido.</w:t>
      </w:r>
    </w:p>
    <w:p>
      <w:pPr>
        <w:pStyle w:val="BodyText"/>
        <w:spacing w:before="41"/>
        <w:ind w:left="1848" w:right="142" w:hanging="1618"/>
        <w:jc w:val="both"/>
      </w:pPr>
      <w:r>
        <w:rPr>
          <w:b/>
        </w:rPr>
        <w:t>OJ-SDI1T-54 </w:t>
      </w:r>
      <w:r>
        <w:rPr/>
        <w:t>IPC de mar/90. Plano Collor. Execução. Correção </w:t>
      </w:r>
      <w:r>
        <w:rPr/>
        <w:t>monetá- ria. Índice de 84,32%. Lei nº 7.738/89.</w:t>
      </w:r>
    </w:p>
    <w:p>
      <w:pPr>
        <w:pStyle w:val="BodyText"/>
        <w:spacing w:before="40"/>
        <w:ind w:left="1848" w:right="143" w:hanging="1618"/>
        <w:jc w:val="both"/>
      </w:pPr>
      <w:r>
        <w:rPr>
          <w:b/>
        </w:rPr>
        <w:t>SUM-315</w:t>
      </w:r>
      <w:r>
        <w:rPr>
          <w:b/>
          <w:spacing w:val="80"/>
        </w:rPr>
        <w:t>   </w:t>
      </w:r>
      <w:r>
        <w:rPr/>
        <w:t>IPC de</w:t>
      </w:r>
      <w:r>
        <w:rPr>
          <w:spacing w:val="24"/>
        </w:rPr>
        <w:t> </w:t>
      </w:r>
      <w:r>
        <w:rPr/>
        <w:t>mar/90. Plano</w:t>
      </w:r>
      <w:r>
        <w:rPr>
          <w:spacing w:val="24"/>
        </w:rPr>
        <w:t> </w:t>
      </w:r>
      <w:r>
        <w:rPr/>
        <w:t>Collor. Lei nº 8.030/90. </w:t>
      </w:r>
      <w:r>
        <w:rPr/>
        <w:t>Inexistência</w:t>
      </w:r>
      <w:r>
        <w:rPr>
          <w:spacing w:val="40"/>
        </w:rPr>
        <w:t> </w:t>
      </w:r>
      <w:r>
        <w:rPr/>
        <w:t>de direito adquirido.</w:t>
      </w:r>
    </w:p>
    <w:p>
      <w:pPr>
        <w:pStyle w:val="BodyText"/>
        <w:spacing w:before="38"/>
        <w:ind w:left="1848" w:right="142" w:hanging="1618"/>
        <w:jc w:val="both"/>
      </w:pPr>
      <w:r>
        <w:rPr>
          <w:b/>
        </w:rPr>
        <w:t>OJ-SDI1T-55 </w:t>
      </w:r>
      <w:r>
        <w:rPr/>
        <w:t>IPC de mar/90. Servidores celetistas da Administração Di- reta, Fundações e Autarquias do GDF. Legislação federal. </w:t>
      </w:r>
      <w:r>
        <w:rPr>
          <w:spacing w:val="-2"/>
        </w:rPr>
        <w:t>Prevalência.</w:t>
      </w:r>
    </w:p>
    <w:p>
      <w:pPr>
        <w:spacing w:before="42"/>
        <w:ind w:left="230" w:right="0" w:firstLine="0"/>
        <w:jc w:val="both"/>
        <w:rPr>
          <w:sz w:val="26"/>
        </w:rPr>
      </w:pPr>
      <w:r>
        <w:rPr>
          <w:b/>
          <w:sz w:val="26"/>
        </w:rPr>
        <w:t>SUM-316</w:t>
      </w:r>
      <w:r>
        <w:rPr>
          <w:b/>
          <w:spacing w:val="73"/>
          <w:sz w:val="26"/>
        </w:rPr>
        <w:t>    </w:t>
      </w:r>
      <w:r>
        <w:rPr>
          <w:color w:val="FF0000"/>
          <w:spacing w:val="-2"/>
          <w:sz w:val="26"/>
        </w:rPr>
        <w:t>(cancelada)</w:t>
      </w:r>
    </w:p>
    <w:p>
      <w:pPr>
        <w:spacing w:after="0"/>
        <w:jc w:val="both"/>
        <w:rPr>
          <w:sz w:val="26"/>
        </w:rPr>
        <w:sectPr>
          <w:headerReference w:type="default" r:id="rId295"/>
          <w:footerReference w:type="default" r:id="rId296"/>
          <w:pgSz w:w="11910" w:h="16840"/>
          <w:pgMar w:header="765" w:footer="0" w:top="1100" w:bottom="280" w:left="1360" w:right="1500"/>
          <w:cols w:num="2" w:equalWidth="0">
            <w:col w:w="721" w:space="40"/>
            <w:col w:w="8289"/>
          </w:cols>
        </w:sectPr>
      </w:pPr>
    </w:p>
    <w:p>
      <w:pPr>
        <w:pStyle w:val="BodyText"/>
        <w:spacing w:before="2"/>
        <w:rPr>
          <w:sz w:val="11"/>
        </w:rPr>
      </w:pPr>
      <w:r>
        <w:rPr/>
        <mc:AlternateContent>
          <mc:Choice Requires="wps">
            <w:drawing>
              <wp:anchor distT="0" distB="0" distL="0" distR="0" allowOverlap="1" layoutInCell="1" locked="0" behindDoc="0" simplePos="0" relativeHeight="16381440">
                <wp:simplePos x="0" y="0"/>
                <wp:positionH relativeFrom="page">
                  <wp:posOffset>0</wp:posOffset>
                </wp:positionH>
                <wp:positionV relativeFrom="page">
                  <wp:posOffset>8848090</wp:posOffset>
                </wp:positionV>
                <wp:extent cx="708025" cy="1259840"/>
                <wp:effectExtent l="0" t="0" r="0" b="0"/>
                <wp:wrapNone/>
                <wp:docPr id="1588" name="Graphic 1588"/>
                <wp:cNvGraphicFramePr>
                  <a:graphicFrameLocks/>
                </wp:cNvGraphicFramePr>
                <a:graphic>
                  <a:graphicData uri="http://schemas.microsoft.com/office/word/2010/wordprocessingShape">
                    <wps:wsp>
                      <wps:cNvPr id="1588" name="Graphic 1588"/>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381440" id="docshape1587"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381952">
                <wp:simplePos x="0" y="0"/>
                <wp:positionH relativeFrom="page">
                  <wp:posOffset>402523</wp:posOffset>
                </wp:positionH>
                <wp:positionV relativeFrom="page">
                  <wp:posOffset>9240780</wp:posOffset>
                </wp:positionV>
                <wp:extent cx="186690" cy="469265"/>
                <wp:effectExtent l="0" t="0" r="0" b="0"/>
                <wp:wrapNone/>
                <wp:docPr id="1589" name="Textbox 1589"/>
                <wp:cNvGraphicFramePr>
                  <a:graphicFrameLocks/>
                </wp:cNvGraphicFramePr>
                <a:graphic>
                  <a:graphicData uri="http://schemas.microsoft.com/office/word/2010/wordprocessingShape">
                    <wps:wsp>
                      <wps:cNvPr id="1589" name="Textbox 1589"/>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381952" type="#_x0000_t202" id="docshape1588"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382464">
                <wp:simplePos x="0" y="0"/>
                <wp:positionH relativeFrom="page">
                  <wp:posOffset>515299</wp:posOffset>
                </wp:positionH>
                <wp:positionV relativeFrom="page">
                  <wp:posOffset>9104628</wp:posOffset>
                </wp:positionV>
                <wp:extent cx="186690" cy="742950"/>
                <wp:effectExtent l="0" t="0" r="0" b="0"/>
                <wp:wrapNone/>
                <wp:docPr id="1590" name="Textbox 1590"/>
                <wp:cNvGraphicFramePr>
                  <a:graphicFrameLocks/>
                </wp:cNvGraphicFramePr>
                <a:graphic>
                  <a:graphicData uri="http://schemas.microsoft.com/office/word/2010/wordprocessingShape">
                    <wps:wsp>
                      <wps:cNvPr id="1590" name="Textbox 1590"/>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382464" type="#_x0000_t202" id="docshape1589"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p>
    <w:p>
      <w:pPr>
        <w:pStyle w:val="Heading5"/>
        <w:spacing w:before="89"/>
      </w:pPr>
      <w:r>
        <w:rPr/>
        <w:t>ISONOMIA</w:t>
      </w:r>
      <w:r>
        <w:rPr>
          <w:spacing w:val="-8"/>
        </w:rPr>
        <w:t> </w:t>
      </w:r>
      <w:r>
        <w:rPr>
          <w:spacing w:val="-2"/>
        </w:rPr>
        <w:t>SALARIAL</w:t>
      </w:r>
    </w:p>
    <w:p>
      <w:pPr>
        <w:pStyle w:val="BodyText"/>
        <w:spacing w:before="121"/>
        <w:ind w:left="991"/>
        <w:jc w:val="both"/>
      </w:pPr>
      <w:r>
        <w:rPr/>
        <w:t>Ver</w:t>
      </w:r>
      <w:r>
        <w:rPr>
          <w:spacing w:val="-8"/>
        </w:rPr>
        <w:t> </w:t>
      </w:r>
      <w:r>
        <w:rPr/>
        <w:t>também</w:t>
      </w:r>
      <w:r>
        <w:rPr>
          <w:spacing w:val="-8"/>
        </w:rPr>
        <w:t> </w:t>
      </w:r>
      <w:r>
        <w:rPr/>
        <w:t>Equiparação</w:t>
      </w:r>
      <w:r>
        <w:rPr>
          <w:spacing w:val="-8"/>
        </w:rPr>
        <w:t> </w:t>
      </w:r>
      <w:r>
        <w:rPr>
          <w:spacing w:val="-2"/>
        </w:rPr>
        <w:t>Salarial</w:t>
      </w:r>
    </w:p>
    <w:p>
      <w:pPr>
        <w:pStyle w:val="BodyText"/>
        <w:spacing w:before="40"/>
        <w:ind w:left="2609" w:right="143" w:hanging="1618"/>
        <w:jc w:val="both"/>
      </w:pPr>
      <w:r>
        <w:rPr>
          <w:b/>
        </w:rPr>
        <w:t>OJ-SDI1-16</w:t>
      </w:r>
      <w:r>
        <w:rPr>
          <w:b/>
          <w:spacing w:val="80"/>
          <w:w w:val="150"/>
        </w:rPr>
        <w:t> </w:t>
      </w:r>
      <w:r>
        <w:rPr/>
        <w:t>Banco do Brasil. Isonomia de vencimentos. Banco </w:t>
      </w:r>
      <w:r>
        <w:rPr/>
        <w:t>Central</w:t>
      </w:r>
      <w:r>
        <w:rPr>
          <w:spacing w:val="40"/>
        </w:rPr>
        <w:t> </w:t>
      </w:r>
      <w:r>
        <w:rPr/>
        <w:t>do Brasil. Adicional de caráter pessoal.</w:t>
      </w:r>
    </w:p>
    <w:p>
      <w:pPr>
        <w:pStyle w:val="BodyText"/>
        <w:spacing w:before="40"/>
        <w:ind w:left="2609" w:right="139" w:hanging="1618"/>
        <w:jc w:val="both"/>
      </w:pPr>
      <w:r>
        <w:rPr>
          <w:b/>
        </w:rPr>
        <w:t>OJ-SDC-25</w:t>
      </w:r>
      <w:r>
        <w:rPr>
          <w:b/>
          <w:spacing w:val="80"/>
        </w:rPr>
        <w:t> </w:t>
      </w:r>
      <w:r>
        <w:rPr/>
        <w:t>Salário normativo estabelecido com base em tempo de ser- viço. Contrato de experiência. Princípio de isonomia salari- al. Violação não configurada.</w:t>
      </w:r>
    </w:p>
    <w:p>
      <w:pPr>
        <w:pStyle w:val="BodyText"/>
        <w:spacing w:before="42"/>
        <w:ind w:left="2609" w:right="141" w:hanging="1618"/>
        <w:jc w:val="both"/>
      </w:pPr>
      <w:r>
        <w:rPr>
          <w:b/>
        </w:rPr>
        <w:t>OJ-SDC-26</w:t>
      </w:r>
      <w:r>
        <w:rPr>
          <w:b/>
          <w:spacing w:val="80"/>
        </w:rPr>
        <w:t> </w:t>
      </w:r>
      <w:r>
        <w:rPr/>
        <w:t>Salário normativo. Salário mínimo profissional. Menor em- pregado. CF/88, art. 7º, XXX.</w:t>
      </w:r>
    </w:p>
    <w:p>
      <w:pPr>
        <w:pStyle w:val="BodyText"/>
        <w:spacing w:before="38"/>
        <w:ind w:left="2609" w:right="144" w:hanging="1618"/>
        <w:jc w:val="both"/>
      </w:pPr>
      <w:r>
        <w:rPr>
          <w:b/>
        </w:rPr>
        <w:t>OJ-SDI1-383</w:t>
      </w:r>
      <w:r>
        <w:rPr>
          <w:b/>
          <w:spacing w:val="40"/>
        </w:rPr>
        <w:t> </w:t>
      </w:r>
      <w:r>
        <w:rPr/>
        <w:t>Terceirização. Empregados da empresa prestadora de servi- ços e da tomadora. Isonomia. Art. 12, “a”, da Lei n.º 6.019, de 03.01.1974.</w:t>
      </w:r>
    </w:p>
    <w:p>
      <w:pPr>
        <w:pStyle w:val="BodyText"/>
        <w:spacing w:before="6"/>
        <w:rPr>
          <w:sz w:val="20"/>
        </w:rPr>
      </w:pPr>
    </w:p>
    <w:p>
      <w:pPr>
        <w:pStyle w:val="Heading3"/>
        <w:spacing w:before="89"/>
        <w:ind w:left="138"/>
        <w:jc w:val="center"/>
      </w:pPr>
      <w:bookmarkStart w:name="J" w:id="12"/>
      <w:bookmarkEnd w:id="12"/>
      <w:r>
        <w:rPr>
          <w:b w:val="0"/>
        </w:rPr>
      </w:r>
      <w:r>
        <w:rPr>
          <w:w w:val="100"/>
        </w:rPr>
        <w:t>J</w:t>
      </w:r>
    </w:p>
    <w:p>
      <w:pPr>
        <w:pStyle w:val="Heading5"/>
        <w:spacing w:before="213"/>
      </w:pPr>
      <w:r>
        <w:rPr/>
        <w:t>JOGO</w:t>
      </w:r>
      <w:r>
        <w:rPr>
          <w:spacing w:val="-5"/>
        </w:rPr>
        <w:t> </w:t>
      </w:r>
      <w:r>
        <w:rPr/>
        <w:t>DO</w:t>
      </w:r>
      <w:r>
        <w:rPr>
          <w:spacing w:val="-4"/>
        </w:rPr>
        <w:t> </w:t>
      </w:r>
      <w:r>
        <w:rPr>
          <w:spacing w:val="-2"/>
        </w:rPr>
        <w:t>BICHO</w:t>
      </w:r>
    </w:p>
    <w:p>
      <w:pPr>
        <w:pStyle w:val="BodyText"/>
        <w:spacing w:before="122"/>
        <w:ind w:left="2609" w:right="146" w:hanging="1618"/>
        <w:jc w:val="both"/>
      </w:pPr>
      <w:r>
        <w:rPr>
          <w:b/>
        </w:rPr>
        <w:t>OJ-SDI1-199</w:t>
      </w:r>
      <w:r>
        <w:rPr>
          <w:b/>
          <w:spacing w:val="40"/>
        </w:rPr>
        <w:t> </w:t>
      </w:r>
      <w:r>
        <w:rPr/>
        <w:t>Contrato de trabalho. Jogo do bicho. Objeto ilícito. </w:t>
      </w:r>
      <w:r>
        <w:rPr/>
        <w:t>Código Civil de 2002, arts. 104 e 166.</w:t>
      </w:r>
    </w:p>
    <w:p>
      <w:pPr>
        <w:pStyle w:val="Heading5"/>
        <w:spacing w:before="218"/>
      </w:pPr>
      <w:r>
        <w:rPr/>
        <w:t>JORNADA</w:t>
      </w:r>
      <w:r>
        <w:rPr>
          <w:spacing w:val="-7"/>
        </w:rPr>
        <w:t> </w:t>
      </w:r>
      <w:r>
        <w:rPr/>
        <w:t>DE</w:t>
      </w:r>
      <w:r>
        <w:rPr>
          <w:spacing w:val="-4"/>
        </w:rPr>
        <w:t> </w:t>
      </w:r>
      <w:r>
        <w:rPr>
          <w:spacing w:val="-2"/>
        </w:rPr>
        <w:t>TRABALHO</w:t>
      </w:r>
    </w:p>
    <w:p>
      <w:pPr>
        <w:spacing w:before="122"/>
        <w:ind w:left="991" w:right="0" w:firstLine="0"/>
        <w:jc w:val="both"/>
        <w:rPr>
          <w:sz w:val="26"/>
        </w:rPr>
      </w:pPr>
      <w:r>
        <w:rPr>
          <w:b/>
          <w:sz w:val="26"/>
        </w:rPr>
        <w:t>OJ-SDI1-323</w:t>
      </w:r>
      <w:r>
        <w:rPr>
          <w:b/>
          <w:spacing w:val="78"/>
          <w:sz w:val="26"/>
        </w:rPr>
        <w:t> </w:t>
      </w:r>
      <w:r>
        <w:rPr>
          <w:sz w:val="26"/>
        </w:rPr>
        <w:t>Acordo</w:t>
      </w:r>
      <w:r>
        <w:rPr>
          <w:spacing w:val="-7"/>
          <w:sz w:val="26"/>
        </w:rPr>
        <w:t> </w:t>
      </w:r>
      <w:r>
        <w:rPr>
          <w:sz w:val="26"/>
        </w:rPr>
        <w:t>de</w:t>
      </w:r>
      <w:r>
        <w:rPr>
          <w:spacing w:val="-7"/>
          <w:sz w:val="26"/>
        </w:rPr>
        <w:t> </w:t>
      </w:r>
      <w:r>
        <w:rPr>
          <w:sz w:val="26"/>
        </w:rPr>
        <w:t>compensação.</w:t>
      </w:r>
      <w:r>
        <w:rPr>
          <w:spacing w:val="-8"/>
          <w:sz w:val="26"/>
        </w:rPr>
        <w:t> </w:t>
      </w:r>
      <w:r>
        <w:rPr>
          <w:sz w:val="26"/>
        </w:rPr>
        <w:t>"Semana</w:t>
      </w:r>
      <w:r>
        <w:rPr>
          <w:spacing w:val="-7"/>
          <w:sz w:val="26"/>
        </w:rPr>
        <w:t> </w:t>
      </w:r>
      <w:r>
        <w:rPr>
          <w:spacing w:val="-2"/>
          <w:sz w:val="26"/>
        </w:rPr>
        <w:t>espanhola".</w:t>
      </w:r>
    </w:p>
    <w:p>
      <w:pPr>
        <w:spacing w:before="42"/>
        <w:ind w:left="991" w:right="0" w:firstLine="0"/>
        <w:jc w:val="both"/>
        <w:rPr>
          <w:sz w:val="26"/>
        </w:rPr>
      </w:pPr>
      <w:r>
        <w:rPr>
          <w:b/>
          <w:sz w:val="26"/>
        </w:rPr>
        <w:t>SUM-85,</w:t>
      </w:r>
      <w:r>
        <w:rPr>
          <w:b/>
          <w:spacing w:val="-3"/>
          <w:sz w:val="26"/>
        </w:rPr>
        <w:t> </w:t>
      </w:r>
      <w:r>
        <w:rPr>
          <w:b/>
          <w:sz w:val="26"/>
        </w:rPr>
        <w:t>IV</w:t>
      </w:r>
      <w:r>
        <w:rPr>
          <w:b/>
          <w:spacing w:val="64"/>
          <w:sz w:val="26"/>
        </w:rPr>
        <w:t>  </w:t>
      </w:r>
      <w:r>
        <w:rPr>
          <w:sz w:val="26"/>
        </w:rPr>
        <w:t>Acordo</w:t>
      </w:r>
      <w:r>
        <w:rPr>
          <w:spacing w:val="-6"/>
          <w:sz w:val="26"/>
        </w:rPr>
        <w:t> </w:t>
      </w:r>
      <w:r>
        <w:rPr>
          <w:sz w:val="26"/>
        </w:rPr>
        <w:t>de</w:t>
      </w:r>
      <w:r>
        <w:rPr>
          <w:spacing w:val="-5"/>
          <w:sz w:val="26"/>
        </w:rPr>
        <w:t> </w:t>
      </w:r>
      <w:r>
        <w:rPr>
          <w:sz w:val="26"/>
        </w:rPr>
        <w:t>compensação.</w:t>
      </w:r>
      <w:r>
        <w:rPr>
          <w:spacing w:val="-5"/>
          <w:sz w:val="26"/>
        </w:rPr>
        <w:t> </w:t>
      </w:r>
      <w:r>
        <w:rPr>
          <w:sz w:val="26"/>
        </w:rPr>
        <w:t>Horas</w:t>
      </w:r>
      <w:r>
        <w:rPr>
          <w:spacing w:val="-5"/>
          <w:sz w:val="26"/>
        </w:rPr>
        <w:t> </w:t>
      </w:r>
      <w:r>
        <w:rPr>
          <w:sz w:val="26"/>
        </w:rPr>
        <w:t>extras</w:t>
      </w:r>
      <w:r>
        <w:rPr>
          <w:spacing w:val="-6"/>
          <w:sz w:val="26"/>
        </w:rPr>
        <w:t> </w:t>
      </w:r>
      <w:r>
        <w:rPr>
          <w:spacing w:val="-2"/>
          <w:sz w:val="26"/>
        </w:rPr>
        <w:t>habituais.</w:t>
      </w:r>
    </w:p>
    <w:p>
      <w:pPr>
        <w:pStyle w:val="BodyText"/>
        <w:spacing w:before="39"/>
        <w:ind w:left="2609" w:right="144" w:hanging="1618"/>
        <w:jc w:val="both"/>
      </w:pPr>
      <w:r>
        <w:rPr>
          <w:b/>
        </w:rPr>
        <w:t>OJ-SDI1-403</w:t>
      </w:r>
      <w:r>
        <w:rPr>
          <w:b/>
          <w:spacing w:val="40"/>
        </w:rPr>
        <w:t> </w:t>
      </w:r>
      <w:r>
        <w:rPr/>
        <w:t>Advogado empregado. Contratação anterior a Lei nº </w:t>
      </w:r>
      <w:r>
        <w:rPr/>
        <w:t>8.906, de 04.07.1994. Jornada de trabalho mantida com o advento da lei. Dedicação exclusiva. Caracterização.</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pPr>
      <w:r>
        <w:rPr/>
        <mc:AlternateContent>
          <mc:Choice Requires="wps">
            <w:drawing>
              <wp:anchor distT="0" distB="0" distL="0" distR="0" allowOverlap="1" layoutInCell="1" locked="0" behindDoc="1" simplePos="0" relativeHeight="488240128">
                <wp:simplePos x="0" y="0"/>
                <wp:positionH relativeFrom="page">
                  <wp:posOffset>954024</wp:posOffset>
                </wp:positionH>
                <wp:positionV relativeFrom="paragraph">
                  <wp:posOffset>207559</wp:posOffset>
                </wp:positionV>
                <wp:extent cx="5581015" cy="6350"/>
                <wp:effectExtent l="0" t="0" r="0" b="0"/>
                <wp:wrapTopAndBottom/>
                <wp:docPr id="1591" name="Graphic 1591"/>
                <wp:cNvGraphicFramePr>
                  <a:graphicFrameLocks/>
                </wp:cNvGraphicFramePr>
                <a:graphic>
                  <a:graphicData uri="http://schemas.microsoft.com/office/word/2010/wordprocessingShape">
                    <wps:wsp>
                      <wps:cNvPr id="1591" name="Graphic 1591"/>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6.343296pt;width:439.439pt;height:.481pt;mso-position-horizontal-relative:page;mso-position-vertical-relative:paragraph;z-index:-15076352;mso-wrap-distance-left:0;mso-wrap-distance-right:0" id="docshape1590" filled="true" fillcolor="#000000" stroked="false">
                <v:fill type="solid"/>
                <w10:wrap type="topAndBottom"/>
              </v:rect>
            </w:pict>
          </mc:Fallback>
        </mc:AlternateContent>
      </w:r>
    </w:p>
    <w:p>
      <w:pPr>
        <w:pStyle w:val="Heading5"/>
        <w:ind w:left="2977" w:right="2950"/>
        <w:jc w:val="center"/>
      </w:pPr>
      <w:r>
        <w:rPr>
          <w:spacing w:val="-2"/>
        </w:rPr>
        <w:t>H-</w:t>
      </w:r>
      <w:r>
        <w:rPr>
          <w:spacing w:val="-5"/>
        </w:rPr>
        <w:t>106</w:t>
      </w:r>
    </w:p>
    <w:p>
      <w:pPr>
        <w:spacing w:after="0"/>
        <w:jc w:val="center"/>
        <w:sectPr>
          <w:type w:val="continuous"/>
          <w:pgSz w:w="11910" w:h="16840"/>
          <w:pgMar w:header="765" w:footer="0" w:top="1920" w:bottom="280" w:left="1360" w:right="1500"/>
        </w:sectPr>
      </w:pPr>
    </w:p>
    <w:p>
      <w:pPr>
        <w:pStyle w:val="BodyText"/>
        <w:spacing w:before="74"/>
        <w:ind w:left="2609" w:right="140" w:hanging="1618"/>
        <w:jc w:val="both"/>
      </w:pPr>
      <w:r>
        <w:rPr/>
        <mc:AlternateContent>
          <mc:Choice Requires="wps">
            <w:drawing>
              <wp:anchor distT="0" distB="0" distL="0" distR="0" allowOverlap="1" layoutInCell="1" locked="0" behindDoc="0" simplePos="0" relativeHeight="16383488">
                <wp:simplePos x="0" y="0"/>
                <wp:positionH relativeFrom="page">
                  <wp:posOffset>6858000</wp:posOffset>
                </wp:positionH>
                <wp:positionV relativeFrom="page">
                  <wp:posOffset>8905240</wp:posOffset>
                </wp:positionV>
                <wp:extent cx="702945" cy="1259840"/>
                <wp:effectExtent l="0" t="0" r="0" b="0"/>
                <wp:wrapNone/>
                <wp:docPr id="1594" name="Graphic 1594"/>
                <wp:cNvGraphicFramePr>
                  <a:graphicFrameLocks/>
                </wp:cNvGraphicFramePr>
                <a:graphic>
                  <a:graphicData uri="http://schemas.microsoft.com/office/word/2010/wordprocessingShape">
                    <wps:wsp>
                      <wps:cNvPr id="1594" name="Graphic 1594"/>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383488" id="docshape1593"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384000">
                <wp:simplePos x="0" y="0"/>
                <wp:positionH relativeFrom="page">
                  <wp:posOffset>6827707</wp:posOffset>
                </wp:positionH>
                <wp:positionV relativeFrom="page">
                  <wp:posOffset>9161016</wp:posOffset>
                </wp:positionV>
                <wp:extent cx="300990" cy="742950"/>
                <wp:effectExtent l="0" t="0" r="0" b="0"/>
                <wp:wrapNone/>
                <wp:docPr id="1595" name="Textbox 1595"/>
                <wp:cNvGraphicFramePr>
                  <a:graphicFrameLocks/>
                </wp:cNvGraphicFramePr>
                <a:graphic>
                  <a:graphicData uri="http://schemas.microsoft.com/office/word/2010/wordprocessingShape">
                    <wps:wsp>
                      <wps:cNvPr id="1595" name="Textbox 1595"/>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384000" type="#_x0000_t202" id="docshape1594"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r>
        <w:rPr>
          <w:b/>
        </w:rPr>
        <w:t>SUM-437, I</w:t>
      </w:r>
      <w:r>
        <w:rPr>
          <w:b/>
          <w:spacing w:val="80"/>
        </w:rPr>
        <w:t> </w:t>
      </w:r>
      <w:r>
        <w:rPr/>
        <w:t>Após a edição da Lei nº 8.923/94, a não concessão ou a concessão parcial do intervalo intrajornada mínimo, para repouso e alimentação, a empregados urbanos e rurais, im- plica o pagamento total do período correspondente, e não apenas daquele suprimido, com acréscimo de, no mínimo, 50% sobre o valor da remuneração da hora normal de traba- lho (art. 71 da CLT), sem prejuízo do cômputo da efetiva jornada de labor para efeito de remuneração.</w:t>
      </w:r>
    </w:p>
    <w:p>
      <w:pPr>
        <w:pStyle w:val="BodyText"/>
        <w:spacing w:before="39"/>
        <w:ind w:left="2609" w:right="143" w:hanging="1618"/>
        <w:jc w:val="both"/>
      </w:pPr>
      <w:r>
        <w:rPr>
          <w:b/>
        </w:rPr>
        <w:t>SUM-230</w:t>
      </w:r>
      <w:r>
        <w:rPr>
          <w:b/>
          <w:spacing w:val="40"/>
        </w:rPr>
        <w:t>  </w:t>
      </w:r>
      <w:r>
        <w:rPr/>
        <w:t>Aviso prévio. Redução da jornada. Substituição pelo </w:t>
      </w:r>
      <w:r>
        <w:rPr/>
        <w:t>paga- mento das horas correspondentes.</w:t>
      </w:r>
    </w:p>
    <w:p>
      <w:pPr>
        <w:pStyle w:val="BodyText"/>
        <w:spacing w:before="40"/>
        <w:ind w:left="2609" w:right="146" w:hanging="1618"/>
        <w:jc w:val="both"/>
      </w:pPr>
      <w:r>
        <w:rPr>
          <w:b/>
        </w:rPr>
        <w:t>SUM-102,</w:t>
      </w:r>
      <w:r>
        <w:rPr>
          <w:b/>
          <w:spacing w:val="-2"/>
        </w:rPr>
        <w:t> </w:t>
      </w:r>
      <w:r>
        <w:rPr>
          <w:b/>
        </w:rPr>
        <w:t>V</w:t>
      </w:r>
      <w:r>
        <w:rPr>
          <w:b/>
          <w:spacing w:val="80"/>
        </w:rPr>
        <w:t> </w:t>
      </w:r>
      <w:r>
        <w:rPr/>
        <w:t>Bancário. Advogado. Cargo de confiança. Jornada de traba- lho. CLT, art. 224, § 2º.</w:t>
      </w:r>
    </w:p>
    <w:p>
      <w:pPr>
        <w:pStyle w:val="BodyText"/>
        <w:spacing w:before="38"/>
        <w:ind w:left="991"/>
        <w:jc w:val="both"/>
      </w:pPr>
      <w:r>
        <w:rPr>
          <w:b/>
        </w:rPr>
        <w:t>SUM-102,</w:t>
      </w:r>
      <w:r>
        <w:rPr>
          <w:b/>
          <w:spacing w:val="-3"/>
        </w:rPr>
        <w:t> </w:t>
      </w:r>
      <w:r>
        <w:rPr>
          <w:b/>
        </w:rPr>
        <w:t>IV</w:t>
      </w:r>
      <w:r>
        <w:rPr>
          <w:b/>
          <w:spacing w:val="70"/>
        </w:rPr>
        <w:t> </w:t>
      </w:r>
      <w:r>
        <w:rPr/>
        <w:t>Bancário.</w:t>
      </w:r>
      <w:r>
        <w:rPr>
          <w:spacing w:val="20"/>
        </w:rPr>
        <w:t> </w:t>
      </w:r>
      <w:r>
        <w:rPr/>
        <w:t>Cargo</w:t>
      </w:r>
      <w:r>
        <w:rPr>
          <w:spacing w:val="20"/>
        </w:rPr>
        <w:t> </w:t>
      </w:r>
      <w:r>
        <w:rPr/>
        <w:t>de</w:t>
      </w:r>
      <w:r>
        <w:rPr>
          <w:spacing w:val="19"/>
        </w:rPr>
        <w:t> </w:t>
      </w:r>
      <w:r>
        <w:rPr/>
        <w:t>confiança.</w:t>
      </w:r>
      <w:r>
        <w:rPr>
          <w:spacing w:val="20"/>
        </w:rPr>
        <w:t> </w:t>
      </w:r>
      <w:r>
        <w:rPr/>
        <w:t>Enquadramento</w:t>
      </w:r>
      <w:r>
        <w:rPr>
          <w:spacing w:val="19"/>
        </w:rPr>
        <w:t> </w:t>
      </w:r>
      <w:r>
        <w:rPr/>
        <w:t>no</w:t>
      </w:r>
      <w:r>
        <w:rPr>
          <w:spacing w:val="20"/>
        </w:rPr>
        <w:t> </w:t>
      </w:r>
      <w:r>
        <w:rPr/>
        <w:t>art.</w:t>
      </w:r>
      <w:r>
        <w:rPr>
          <w:spacing w:val="19"/>
        </w:rPr>
        <w:t> </w:t>
      </w:r>
      <w:r>
        <w:rPr>
          <w:spacing w:val="-4"/>
        </w:rPr>
        <w:t>224,</w:t>
      </w:r>
    </w:p>
    <w:p>
      <w:pPr>
        <w:pStyle w:val="BodyText"/>
        <w:spacing w:before="1"/>
        <w:ind w:left="1574" w:right="765"/>
        <w:jc w:val="center"/>
      </w:pPr>
      <w:r>
        <w:rPr/>
        <w:t>§</w:t>
      </w:r>
      <w:r>
        <w:rPr>
          <w:spacing w:val="-4"/>
        </w:rPr>
        <w:t> </w:t>
      </w:r>
      <w:r>
        <w:rPr/>
        <w:t>2º,</w:t>
      </w:r>
      <w:r>
        <w:rPr>
          <w:spacing w:val="-4"/>
        </w:rPr>
        <w:t> </w:t>
      </w:r>
      <w:r>
        <w:rPr/>
        <w:t>da</w:t>
      </w:r>
      <w:r>
        <w:rPr>
          <w:spacing w:val="-4"/>
        </w:rPr>
        <w:t> </w:t>
      </w:r>
      <w:r>
        <w:rPr/>
        <w:t>CLT.</w:t>
      </w:r>
      <w:r>
        <w:rPr>
          <w:spacing w:val="-2"/>
        </w:rPr>
        <w:t> </w:t>
      </w:r>
      <w:r>
        <w:rPr/>
        <w:t>Horas</w:t>
      </w:r>
      <w:r>
        <w:rPr>
          <w:spacing w:val="-4"/>
        </w:rPr>
        <w:t> </w:t>
      </w:r>
      <w:r>
        <w:rPr/>
        <w:t>extras</w:t>
      </w:r>
      <w:r>
        <w:rPr>
          <w:spacing w:val="-4"/>
        </w:rPr>
        <w:t> </w:t>
      </w:r>
      <w:r>
        <w:rPr/>
        <w:t>além</w:t>
      </w:r>
      <w:r>
        <w:rPr>
          <w:spacing w:val="-5"/>
        </w:rPr>
        <w:t> </w:t>
      </w:r>
      <w:r>
        <w:rPr/>
        <w:t>da</w:t>
      </w:r>
      <w:r>
        <w:rPr>
          <w:spacing w:val="-2"/>
        </w:rPr>
        <w:t> </w:t>
      </w:r>
      <w:r>
        <w:rPr/>
        <w:t>8ª</w:t>
      </w:r>
      <w:r>
        <w:rPr>
          <w:spacing w:val="-6"/>
        </w:rPr>
        <w:t> </w:t>
      </w:r>
      <w:r>
        <w:rPr>
          <w:spacing w:val="-2"/>
        </w:rPr>
        <w:t>diária.</w:t>
      </w:r>
    </w:p>
    <w:p>
      <w:pPr>
        <w:pStyle w:val="BodyText"/>
        <w:tabs>
          <w:tab w:pos="2463" w:val="left" w:leader="none"/>
        </w:tabs>
        <w:spacing w:before="40"/>
        <w:ind w:left="845"/>
        <w:jc w:val="center"/>
      </w:pPr>
      <w:r>
        <w:rPr>
          <w:b/>
        </w:rPr>
        <w:t>SUM-102,</w:t>
      </w:r>
      <w:r>
        <w:rPr>
          <w:b/>
          <w:spacing w:val="-11"/>
        </w:rPr>
        <w:t> </w:t>
      </w:r>
      <w:r>
        <w:rPr>
          <w:b/>
          <w:spacing w:val="-5"/>
        </w:rPr>
        <w:t>II</w:t>
      </w:r>
      <w:r>
        <w:rPr>
          <w:b/>
        </w:rPr>
        <w:tab/>
      </w:r>
      <w:r>
        <w:rPr/>
        <w:t>Bancário.</w:t>
      </w:r>
      <w:r>
        <w:rPr>
          <w:spacing w:val="19"/>
        </w:rPr>
        <w:t> </w:t>
      </w:r>
      <w:r>
        <w:rPr/>
        <w:t>Cargo</w:t>
      </w:r>
      <w:r>
        <w:rPr>
          <w:spacing w:val="20"/>
        </w:rPr>
        <w:t> </w:t>
      </w:r>
      <w:r>
        <w:rPr/>
        <w:t>de</w:t>
      </w:r>
      <w:r>
        <w:rPr>
          <w:spacing w:val="19"/>
        </w:rPr>
        <w:t> </w:t>
      </w:r>
      <w:r>
        <w:rPr/>
        <w:t>confiança.</w:t>
      </w:r>
      <w:r>
        <w:rPr>
          <w:spacing w:val="20"/>
        </w:rPr>
        <w:t> </w:t>
      </w:r>
      <w:r>
        <w:rPr/>
        <w:t>Enquadramento</w:t>
      </w:r>
      <w:r>
        <w:rPr>
          <w:spacing w:val="19"/>
        </w:rPr>
        <w:t> </w:t>
      </w:r>
      <w:r>
        <w:rPr/>
        <w:t>no</w:t>
      </w:r>
      <w:r>
        <w:rPr>
          <w:spacing w:val="20"/>
        </w:rPr>
        <w:t> </w:t>
      </w:r>
      <w:r>
        <w:rPr/>
        <w:t>art.</w:t>
      </w:r>
      <w:r>
        <w:rPr>
          <w:spacing w:val="19"/>
        </w:rPr>
        <w:t> </w:t>
      </w:r>
      <w:r>
        <w:rPr>
          <w:spacing w:val="-4"/>
        </w:rPr>
        <w:t>224,</w:t>
      </w:r>
    </w:p>
    <w:p>
      <w:pPr>
        <w:pStyle w:val="BodyText"/>
        <w:spacing w:before="1"/>
        <w:ind w:left="2609"/>
      </w:pPr>
      <w:r>
        <w:rPr/>
        <w:t>§</w:t>
      </w:r>
      <w:r>
        <w:rPr>
          <w:spacing w:val="-2"/>
        </w:rPr>
        <w:t> </w:t>
      </w:r>
      <w:r>
        <w:rPr/>
        <w:t>2º,</w:t>
      </w:r>
      <w:r>
        <w:rPr>
          <w:spacing w:val="-2"/>
        </w:rPr>
        <w:t> </w:t>
      </w:r>
      <w:r>
        <w:rPr/>
        <w:t>da</w:t>
      </w:r>
      <w:r>
        <w:rPr>
          <w:spacing w:val="-2"/>
        </w:rPr>
        <w:t> </w:t>
      </w:r>
      <w:r>
        <w:rPr/>
        <w:t>CLT.</w:t>
      </w:r>
      <w:r>
        <w:rPr>
          <w:spacing w:val="-2"/>
        </w:rPr>
        <w:t> </w:t>
      </w:r>
      <w:r>
        <w:rPr/>
        <w:t>Percepção</w:t>
      </w:r>
      <w:r>
        <w:rPr>
          <w:spacing w:val="-2"/>
        </w:rPr>
        <w:t> </w:t>
      </w:r>
      <w:r>
        <w:rPr/>
        <w:t>de</w:t>
      </w:r>
      <w:r>
        <w:rPr>
          <w:spacing w:val="-2"/>
        </w:rPr>
        <w:t> </w:t>
      </w:r>
      <w:r>
        <w:rPr/>
        <w:t>gratificação.</w:t>
      </w:r>
      <w:r>
        <w:rPr>
          <w:spacing w:val="-2"/>
        </w:rPr>
        <w:t> </w:t>
      </w:r>
      <w:r>
        <w:rPr/>
        <w:t>Indevidas</w:t>
      </w:r>
      <w:r>
        <w:rPr>
          <w:spacing w:val="-2"/>
        </w:rPr>
        <w:t> </w:t>
      </w:r>
      <w:r>
        <w:rPr/>
        <w:t>as</w:t>
      </w:r>
      <w:r>
        <w:rPr>
          <w:spacing w:val="-2"/>
        </w:rPr>
        <w:t> </w:t>
      </w:r>
      <w:r>
        <w:rPr/>
        <w:t>7ª</w:t>
      </w:r>
      <w:r>
        <w:rPr>
          <w:spacing w:val="-4"/>
        </w:rPr>
        <w:t> </w:t>
      </w:r>
      <w:r>
        <w:rPr/>
        <w:t>e</w:t>
      </w:r>
      <w:r>
        <w:rPr>
          <w:spacing w:val="-2"/>
        </w:rPr>
        <w:t> </w:t>
      </w:r>
      <w:r>
        <w:rPr/>
        <w:t>8ª horas como extras.</w:t>
      </w:r>
    </w:p>
    <w:p>
      <w:pPr>
        <w:pStyle w:val="BodyText"/>
        <w:tabs>
          <w:tab w:pos="2609" w:val="left" w:leader="none"/>
        </w:tabs>
        <w:spacing w:before="40"/>
        <w:ind w:left="2609" w:right="176" w:hanging="1618"/>
      </w:pPr>
      <w:r>
        <w:rPr>
          <w:b/>
          <w:spacing w:val="-2"/>
        </w:rPr>
        <w:t>SUM-287</w:t>
      </w:r>
      <w:r>
        <w:rPr>
          <w:b/>
        </w:rPr>
        <w:tab/>
      </w:r>
      <w:r>
        <w:rPr/>
        <w:t>Bancário. Gerente de agência. CLT, art. 224, § 2º. </w:t>
      </w:r>
      <w:r>
        <w:rPr/>
        <w:t>Gerente- geral. CLT, art.62 .</w:t>
      </w:r>
    </w:p>
    <w:p>
      <w:pPr>
        <w:pStyle w:val="BodyText"/>
        <w:tabs>
          <w:tab w:pos="2609" w:val="left" w:leader="none"/>
        </w:tabs>
        <w:spacing w:before="38"/>
        <w:ind w:left="2609" w:right="176" w:hanging="1618"/>
      </w:pPr>
      <w:r>
        <w:rPr>
          <w:b/>
          <w:spacing w:val="-2"/>
        </w:rPr>
        <w:t>SUM-287</w:t>
      </w:r>
      <w:r>
        <w:rPr>
          <w:b/>
        </w:rPr>
        <w:tab/>
      </w:r>
      <w:r>
        <w:rPr/>
        <w:t>Bancário.</w:t>
      </w:r>
      <w:r>
        <w:rPr>
          <w:spacing w:val="40"/>
        </w:rPr>
        <w:t> </w:t>
      </w:r>
      <w:r>
        <w:rPr/>
        <w:t>Gerente</w:t>
      </w:r>
      <w:r>
        <w:rPr>
          <w:spacing w:val="40"/>
        </w:rPr>
        <w:t> </w:t>
      </w:r>
      <w:r>
        <w:rPr/>
        <w:t>de</w:t>
      </w:r>
      <w:r>
        <w:rPr>
          <w:spacing w:val="40"/>
        </w:rPr>
        <w:t> </w:t>
      </w:r>
      <w:r>
        <w:rPr/>
        <w:t>agência.</w:t>
      </w:r>
      <w:r>
        <w:rPr>
          <w:spacing w:val="40"/>
        </w:rPr>
        <w:t> </w:t>
      </w:r>
      <w:r>
        <w:rPr/>
        <w:t>Jornada</w:t>
      </w:r>
      <w:r>
        <w:rPr>
          <w:spacing w:val="40"/>
        </w:rPr>
        <w:t> </w:t>
      </w:r>
      <w:r>
        <w:rPr/>
        <w:t>de</w:t>
      </w:r>
      <w:r>
        <w:rPr>
          <w:spacing w:val="40"/>
        </w:rPr>
        <w:t> </w:t>
      </w:r>
      <w:r>
        <w:rPr/>
        <w:t>trabalho.</w:t>
      </w:r>
      <w:r>
        <w:rPr>
          <w:spacing w:val="40"/>
        </w:rPr>
        <w:t> </w:t>
      </w:r>
      <w:r>
        <w:rPr/>
        <w:t>CLT, art. 224, § 2º. Gerente-geral. CLT, art.62 .</w:t>
      </w:r>
    </w:p>
    <w:p>
      <w:pPr>
        <w:pStyle w:val="BodyText"/>
        <w:spacing w:before="41"/>
        <w:ind w:left="2609" w:hanging="1618"/>
      </w:pPr>
      <w:r>
        <w:rPr>
          <w:b/>
        </w:rPr>
        <w:t>OJ-SDI1-178</w:t>
      </w:r>
      <w:r>
        <w:rPr>
          <w:b/>
          <w:spacing w:val="80"/>
        </w:rPr>
        <w:t> </w:t>
      </w:r>
      <w:r>
        <w:rPr/>
        <w:t>Bancário.</w:t>
      </w:r>
      <w:r>
        <w:rPr>
          <w:spacing w:val="-2"/>
        </w:rPr>
        <w:t> </w:t>
      </w:r>
      <w:r>
        <w:rPr/>
        <w:t>Intervalo</w:t>
      </w:r>
      <w:r>
        <w:rPr>
          <w:spacing w:val="-5"/>
        </w:rPr>
        <w:t> </w:t>
      </w:r>
      <w:r>
        <w:rPr/>
        <w:t>para</w:t>
      </w:r>
      <w:r>
        <w:rPr>
          <w:spacing w:val="-5"/>
        </w:rPr>
        <w:t> </w:t>
      </w:r>
      <w:r>
        <w:rPr/>
        <w:t>lanche</w:t>
      </w:r>
      <w:r>
        <w:rPr>
          <w:spacing w:val="-2"/>
        </w:rPr>
        <w:t> </w:t>
      </w:r>
      <w:r>
        <w:rPr/>
        <w:t>e</w:t>
      </w:r>
      <w:r>
        <w:rPr>
          <w:spacing w:val="-5"/>
        </w:rPr>
        <w:t> </w:t>
      </w:r>
      <w:r>
        <w:rPr/>
        <w:t>descanso.</w:t>
      </w:r>
      <w:r>
        <w:rPr>
          <w:spacing w:val="-2"/>
        </w:rPr>
        <w:t> </w:t>
      </w:r>
      <w:r>
        <w:rPr/>
        <w:t>Não</w:t>
      </w:r>
      <w:r>
        <w:rPr>
          <w:spacing w:val="-5"/>
        </w:rPr>
        <w:t> </w:t>
      </w:r>
      <w:r>
        <w:rPr/>
        <w:t>computável na jornada de trabalho.</w:t>
      </w:r>
    </w:p>
    <w:p>
      <w:pPr>
        <w:pStyle w:val="BodyText"/>
        <w:tabs>
          <w:tab w:pos="2609" w:val="left" w:leader="none"/>
        </w:tabs>
        <w:spacing w:before="40"/>
        <w:ind w:left="991"/>
      </w:pPr>
      <w:r>
        <w:rPr>
          <w:b/>
          <w:spacing w:val="-2"/>
        </w:rPr>
        <w:t>SUM-</w:t>
      </w:r>
      <w:r>
        <w:rPr>
          <w:b/>
          <w:spacing w:val="-5"/>
        </w:rPr>
        <w:t>124</w:t>
      </w:r>
      <w:r>
        <w:rPr>
          <w:b/>
        </w:rPr>
        <w:tab/>
      </w:r>
      <w:r>
        <w:rPr/>
        <w:t>Bancário.</w:t>
      </w:r>
      <w:r>
        <w:rPr>
          <w:spacing w:val="-11"/>
        </w:rPr>
        <w:t> </w:t>
      </w:r>
      <w:r>
        <w:rPr/>
        <w:t>Salário-hora.</w:t>
      </w:r>
      <w:r>
        <w:rPr>
          <w:spacing w:val="-8"/>
        </w:rPr>
        <w:t> </w:t>
      </w:r>
      <w:r>
        <w:rPr>
          <w:spacing w:val="-2"/>
        </w:rPr>
        <w:t>Divisor.</w:t>
      </w:r>
    </w:p>
    <w:p>
      <w:pPr>
        <w:pStyle w:val="BodyText"/>
        <w:tabs>
          <w:tab w:pos="2609" w:val="left" w:leader="none"/>
        </w:tabs>
        <w:spacing w:line="273" w:lineRule="auto" w:before="40"/>
        <w:ind w:left="992" w:right="142" w:hanging="1"/>
      </w:pPr>
      <w:r>
        <w:rPr>
          <w:b/>
          <w:spacing w:val="-2"/>
        </w:rPr>
        <w:t>SUM-113</w:t>
      </w:r>
      <w:r>
        <w:rPr>
          <w:b/>
        </w:rPr>
        <w:tab/>
      </w:r>
      <w:r>
        <w:rPr/>
        <w:t>Bancário. Sábado. Dia útil. Repercussão de horas extras. </w:t>
      </w:r>
      <w:r>
        <w:rPr>
          <w:b/>
          <w:spacing w:val="-2"/>
        </w:rPr>
        <w:t>SUM-343</w:t>
      </w:r>
      <w:r>
        <w:rPr>
          <w:b/>
        </w:rPr>
        <w:tab/>
      </w:r>
      <w:r>
        <w:rPr/>
        <w:t>Bancário. Salário-hora. Divisor 220. Jornada de 8 horas. </w:t>
      </w:r>
      <w:r>
        <w:rPr>
          <w:b/>
        </w:rPr>
        <w:t>SUM-85, V</w:t>
        <w:tab/>
      </w:r>
      <w:r>
        <w:rPr/>
        <w:t>Banco</w:t>
      </w:r>
      <w:r>
        <w:rPr>
          <w:spacing w:val="-4"/>
        </w:rPr>
        <w:t> </w:t>
      </w:r>
      <w:r>
        <w:rPr/>
        <w:t>de</w:t>
      </w:r>
      <w:r>
        <w:rPr>
          <w:spacing w:val="-4"/>
        </w:rPr>
        <w:t> </w:t>
      </w:r>
      <w:r>
        <w:rPr/>
        <w:t>horas.</w:t>
      </w:r>
      <w:r>
        <w:rPr>
          <w:spacing w:val="-2"/>
        </w:rPr>
        <w:t> </w:t>
      </w:r>
      <w:r>
        <w:rPr/>
        <w:t>Não</w:t>
      </w:r>
      <w:r>
        <w:rPr>
          <w:spacing w:val="-4"/>
        </w:rPr>
        <w:t> </w:t>
      </w:r>
      <w:r>
        <w:rPr/>
        <w:t>aplicação.</w:t>
      </w:r>
      <w:r>
        <w:rPr>
          <w:spacing w:val="-4"/>
        </w:rPr>
        <w:t> </w:t>
      </w:r>
      <w:r>
        <w:rPr/>
        <w:t>Regime</w:t>
      </w:r>
      <w:r>
        <w:rPr>
          <w:spacing w:val="-4"/>
        </w:rPr>
        <w:t> </w:t>
      </w:r>
      <w:r>
        <w:rPr/>
        <w:t>compensatório.</w:t>
      </w:r>
      <w:r>
        <w:rPr>
          <w:spacing w:val="-4"/>
        </w:rPr>
        <w:t> </w:t>
      </w:r>
      <w:r>
        <w:rPr/>
        <w:t>Ins-</w:t>
      </w:r>
    </w:p>
    <w:p>
      <w:pPr>
        <w:pStyle w:val="BodyText"/>
        <w:spacing w:line="253" w:lineRule="exact"/>
        <w:ind w:left="2609"/>
      </w:pPr>
      <w:r>
        <w:rPr/>
        <w:t>tituição</w:t>
      </w:r>
      <w:r>
        <w:rPr>
          <w:spacing w:val="-8"/>
        </w:rPr>
        <w:t> </w:t>
      </w:r>
      <w:r>
        <w:rPr/>
        <w:t>por</w:t>
      </w:r>
      <w:r>
        <w:rPr>
          <w:spacing w:val="-5"/>
        </w:rPr>
        <w:t> </w:t>
      </w:r>
      <w:r>
        <w:rPr/>
        <w:t>negociação</w:t>
      </w:r>
      <w:r>
        <w:rPr>
          <w:spacing w:val="-5"/>
        </w:rPr>
        <w:t> </w:t>
      </w:r>
      <w:r>
        <w:rPr>
          <w:spacing w:val="-2"/>
        </w:rPr>
        <w:t>coletiva.</w:t>
      </w:r>
    </w:p>
    <w:p>
      <w:pPr>
        <w:pStyle w:val="BodyText"/>
        <w:tabs>
          <w:tab w:pos="2609" w:val="left" w:leader="none"/>
        </w:tabs>
        <w:spacing w:line="298" w:lineRule="exact" w:before="42"/>
        <w:ind w:left="992"/>
      </w:pPr>
      <w:r>
        <w:rPr>
          <w:b/>
          <w:spacing w:val="-2"/>
        </w:rPr>
        <w:t>OJ-SDI1-</w:t>
      </w:r>
      <w:r>
        <w:rPr>
          <w:b/>
          <w:spacing w:val="-5"/>
        </w:rPr>
        <w:t>17</w:t>
      </w:r>
      <w:r>
        <w:rPr>
          <w:b/>
        </w:rPr>
        <w:tab/>
      </w:r>
      <w:r>
        <w:rPr/>
        <w:t>Banco</w:t>
      </w:r>
      <w:r>
        <w:rPr>
          <w:spacing w:val="19"/>
        </w:rPr>
        <w:t> </w:t>
      </w:r>
      <w:r>
        <w:rPr/>
        <w:t>do</w:t>
      </w:r>
      <w:r>
        <w:rPr>
          <w:spacing w:val="19"/>
        </w:rPr>
        <w:t> </w:t>
      </w:r>
      <w:r>
        <w:rPr/>
        <w:t>Brasil.</w:t>
      </w:r>
      <w:r>
        <w:rPr>
          <w:spacing w:val="22"/>
        </w:rPr>
        <w:t> </w:t>
      </w:r>
      <w:r>
        <w:rPr/>
        <w:t>Adicionais</w:t>
      </w:r>
      <w:r>
        <w:rPr>
          <w:spacing w:val="20"/>
        </w:rPr>
        <w:t> </w:t>
      </w:r>
      <w:r>
        <w:rPr/>
        <w:t>AP,</w:t>
      </w:r>
      <w:r>
        <w:rPr>
          <w:spacing w:val="19"/>
        </w:rPr>
        <w:t> </w:t>
      </w:r>
      <w:r>
        <w:rPr/>
        <w:t>ADI</w:t>
      </w:r>
      <w:r>
        <w:rPr>
          <w:spacing w:val="20"/>
        </w:rPr>
        <w:t> </w:t>
      </w:r>
      <w:r>
        <w:rPr/>
        <w:t>ou</w:t>
      </w:r>
      <w:r>
        <w:rPr>
          <w:spacing w:val="19"/>
        </w:rPr>
        <w:t> </w:t>
      </w:r>
      <w:r>
        <w:rPr/>
        <w:t>AFR.</w:t>
      </w:r>
      <w:r>
        <w:rPr>
          <w:spacing w:val="19"/>
        </w:rPr>
        <w:t> </w:t>
      </w:r>
      <w:r>
        <w:rPr>
          <w:spacing w:val="-2"/>
        </w:rPr>
        <w:t>Somatório.</w:t>
      </w:r>
    </w:p>
    <w:p>
      <w:pPr>
        <w:pStyle w:val="BodyText"/>
        <w:spacing w:line="298" w:lineRule="exact"/>
        <w:ind w:left="2609"/>
        <w:jc w:val="both"/>
      </w:pPr>
      <w:r>
        <w:rPr/>
        <w:t>Cargo</w:t>
      </w:r>
      <w:r>
        <w:rPr>
          <w:spacing w:val="-5"/>
        </w:rPr>
        <w:t> </w:t>
      </w:r>
      <w:r>
        <w:rPr/>
        <w:t>de</w:t>
      </w:r>
      <w:r>
        <w:rPr>
          <w:spacing w:val="-5"/>
        </w:rPr>
        <w:t> </w:t>
      </w:r>
      <w:r>
        <w:rPr/>
        <w:t>confiança.</w:t>
      </w:r>
      <w:r>
        <w:rPr>
          <w:spacing w:val="-5"/>
        </w:rPr>
        <w:t> </w:t>
      </w:r>
      <w:r>
        <w:rPr/>
        <w:t>CLT,</w:t>
      </w:r>
      <w:r>
        <w:rPr>
          <w:spacing w:val="-5"/>
        </w:rPr>
        <w:t> </w:t>
      </w:r>
      <w:r>
        <w:rPr/>
        <w:t>art.</w:t>
      </w:r>
      <w:r>
        <w:rPr>
          <w:spacing w:val="-4"/>
        </w:rPr>
        <w:t> </w:t>
      </w:r>
      <w:r>
        <w:rPr/>
        <w:t>224,</w:t>
      </w:r>
      <w:r>
        <w:rPr>
          <w:spacing w:val="-5"/>
        </w:rPr>
        <w:t> </w:t>
      </w:r>
      <w:r>
        <w:rPr/>
        <w:t>§</w:t>
      </w:r>
      <w:r>
        <w:rPr>
          <w:spacing w:val="-5"/>
        </w:rPr>
        <w:t> 2º.</w:t>
      </w:r>
    </w:p>
    <w:p>
      <w:pPr>
        <w:pStyle w:val="BodyText"/>
        <w:spacing w:before="39"/>
        <w:ind w:left="2609" w:right="144" w:hanging="1618"/>
        <w:jc w:val="both"/>
      </w:pPr>
      <w:r>
        <w:rPr>
          <w:b/>
        </w:rPr>
        <w:t>OJ-SDI1T-77 </w:t>
      </w:r>
      <w:r>
        <w:rPr/>
        <w:t>BNDES. Arts. 224 a 226 da CLT. Aplicável a seus </w:t>
      </w:r>
      <w:r>
        <w:rPr/>
        <w:t>empre- </w:t>
      </w:r>
      <w:r>
        <w:rPr>
          <w:spacing w:val="-2"/>
        </w:rPr>
        <w:t>gados.</w:t>
      </w:r>
    </w:p>
    <w:p>
      <w:pPr>
        <w:spacing w:before="41"/>
        <w:ind w:left="991" w:right="0" w:firstLine="0"/>
        <w:jc w:val="both"/>
        <w:rPr>
          <w:sz w:val="26"/>
        </w:rPr>
      </w:pPr>
      <w:r>
        <w:rPr>
          <w:b/>
          <w:sz w:val="26"/>
        </w:rPr>
        <w:t>OJ-SDI1-179</w:t>
      </w:r>
      <w:r>
        <w:rPr>
          <w:b/>
          <w:spacing w:val="49"/>
          <w:w w:val="150"/>
          <w:sz w:val="26"/>
        </w:rPr>
        <w:t> </w:t>
      </w:r>
      <w:r>
        <w:rPr>
          <w:sz w:val="26"/>
        </w:rPr>
        <w:t>BNDES.</w:t>
      </w:r>
      <w:r>
        <w:rPr>
          <w:spacing w:val="-3"/>
          <w:sz w:val="26"/>
        </w:rPr>
        <w:t> </w:t>
      </w:r>
      <w:r>
        <w:rPr>
          <w:sz w:val="26"/>
        </w:rPr>
        <w:t>Natureza</w:t>
      </w:r>
      <w:r>
        <w:rPr>
          <w:spacing w:val="-4"/>
          <w:sz w:val="26"/>
        </w:rPr>
        <w:t> </w:t>
      </w:r>
      <w:r>
        <w:rPr>
          <w:sz w:val="26"/>
        </w:rPr>
        <w:t>bancária.</w:t>
      </w:r>
      <w:r>
        <w:rPr>
          <w:spacing w:val="-4"/>
          <w:sz w:val="26"/>
        </w:rPr>
        <w:t> </w:t>
      </w:r>
      <w:r>
        <w:rPr>
          <w:sz w:val="26"/>
        </w:rPr>
        <w:t>CLT,</w:t>
      </w:r>
      <w:r>
        <w:rPr>
          <w:spacing w:val="-6"/>
          <w:sz w:val="26"/>
        </w:rPr>
        <w:t> </w:t>
      </w:r>
      <w:r>
        <w:rPr>
          <w:sz w:val="26"/>
        </w:rPr>
        <w:t>arts.</w:t>
      </w:r>
      <w:r>
        <w:rPr>
          <w:spacing w:val="-6"/>
          <w:sz w:val="26"/>
        </w:rPr>
        <w:t> </w:t>
      </w:r>
      <w:r>
        <w:rPr>
          <w:sz w:val="26"/>
        </w:rPr>
        <w:t>224</w:t>
      </w:r>
      <w:r>
        <w:rPr>
          <w:spacing w:val="-6"/>
          <w:sz w:val="26"/>
        </w:rPr>
        <w:t> </w:t>
      </w:r>
      <w:r>
        <w:rPr>
          <w:sz w:val="26"/>
        </w:rPr>
        <w:t>a</w:t>
      </w:r>
      <w:r>
        <w:rPr>
          <w:spacing w:val="-4"/>
          <w:sz w:val="26"/>
        </w:rPr>
        <w:t> 226.</w:t>
      </w:r>
    </w:p>
    <w:p>
      <w:pPr>
        <w:pStyle w:val="BodyText"/>
        <w:spacing w:before="39"/>
        <w:ind w:left="2609" w:right="143" w:hanging="1618"/>
        <w:jc w:val="both"/>
      </w:pPr>
      <w:r>
        <w:rPr>
          <w:b/>
        </w:rPr>
        <w:t>OJ-SDI1T-34 </w:t>
      </w:r>
      <w:r>
        <w:rPr/>
        <w:t>BRDE. Entidade autárquica. Natureza bancária. Lei nº 4.594/64,</w:t>
      </w:r>
      <w:r>
        <w:rPr>
          <w:spacing w:val="42"/>
        </w:rPr>
        <w:t> </w:t>
      </w:r>
      <w:r>
        <w:rPr/>
        <w:t>art.</w:t>
      </w:r>
      <w:r>
        <w:rPr>
          <w:spacing w:val="42"/>
        </w:rPr>
        <w:t> </w:t>
      </w:r>
      <w:r>
        <w:rPr/>
        <w:t>17.</w:t>
      </w:r>
      <w:r>
        <w:rPr>
          <w:spacing w:val="42"/>
        </w:rPr>
        <w:t> </w:t>
      </w:r>
      <w:r>
        <w:rPr/>
        <w:t>Res.</w:t>
      </w:r>
      <w:r>
        <w:rPr>
          <w:spacing w:val="46"/>
        </w:rPr>
        <w:t> </w:t>
      </w:r>
      <w:r>
        <w:rPr/>
        <w:t>BACEN</w:t>
      </w:r>
      <w:r>
        <w:rPr>
          <w:spacing w:val="42"/>
        </w:rPr>
        <w:t> </w:t>
      </w:r>
      <w:r>
        <w:rPr/>
        <w:t>469/70,</w:t>
      </w:r>
      <w:r>
        <w:rPr>
          <w:spacing w:val="42"/>
        </w:rPr>
        <w:t> </w:t>
      </w:r>
      <w:r>
        <w:rPr/>
        <w:t>art.</w:t>
      </w:r>
      <w:r>
        <w:rPr>
          <w:spacing w:val="45"/>
        </w:rPr>
        <w:t> </w:t>
      </w:r>
      <w:r>
        <w:rPr/>
        <w:t>8º.</w:t>
      </w:r>
      <w:r>
        <w:rPr>
          <w:spacing w:val="43"/>
        </w:rPr>
        <w:t> </w:t>
      </w:r>
      <w:r>
        <w:rPr/>
        <w:t>CLT,</w:t>
      </w:r>
      <w:r>
        <w:rPr>
          <w:spacing w:val="42"/>
        </w:rPr>
        <w:t> </w:t>
      </w:r>
      <w:r>
        <w:rPr>
          <w:spacing w:val="-4"/>
        </w:rPr>
        <w:t>art.</w:t>
      </w:r>
    </w:p>
    <w:p>
      <w:pPr>
        <w:pStyle w:val="BodyText"/>
        <w:spacing w:line="298" w:lineRule="exact"/>
        <w:ind w:left="2609"/>
        <w:jc w:val="both"/>
      </w:pPr>
      <w:r>
        <w:rPr/>
        <w:t>224,</w:t>
      </w:r>
      <w:r>
        <w:rPr>
          <w:spacing w:val="-4"/>
        </w:rPr>
        <w:t> </w:t>
      </w:r>
      <w:r>
        <w:rPr/>
        <w:t>§</w:t>
      </w:r>
      <w:r>
        <w:rPr>
          <w:spacing w:val="-4"/>
        </w:rPr>
        <w:t> </w:t>
      </w:r>
      <w:r>
        <w:rPr/>
        <w:t>2º.</w:t>
      </w:r>
      <w:r>
        <w:rPr>
          <w:spacing w:val="-4"/>
        </w:rPr>
        <w:t> </w:t>
      </w:r>
      <w:r>
        <w:rPr/>
        <w:t>CF,</w:t>
      </w:r>
      <w:r>
        <w:rPr>
          <w:spacing w:val="-1"/>
        </w:rPr>
        <w:t> </w:t>
      </w:r>
      <w:r>
        <w:rPr/>
        <w:t>art.</w:t>
      </w:r>
      <w:r>
        <w:rPr>
          <w:spacing w:val="-3"/>
        </w:rPr>
        <w:t> </w:t>
      </w:r>
      <w:r>
        <w:rPr/>
        <w:t>173,</w:t>
      </w:r>
      <w:r>
        <w:rPr>
          <w:spacing w:val="-1"/>
        </w:rPr>
        <w:t> </w:t>
      </w:r>
      <w:r>
        <w:rPr/>
        <w:t>§</w:t>
      </w:r>
      <w:r>
        <w:rPr>
          <w:spacing w:val="-4"/>
        </w:rPr>
        <w:t> </w:t>
      </w:r>
      <w:r>
        <w:rPr>
          <w:spacing w:val="-5"/>
        </w:rPr>
        <w:t>1º.</w:t>
      </w:r>
    </w:p>
    <w:p>
      <w:pPr>
        <w:pStyle w:val="BodyText"/>
        <w:spacing w:before="42"/>
        <w:ind w:left="2609" w:right="142" w:hanging="1618"/>
        <w:jc w:val="both"/>
      </w:pPr>
      <w:r>
        <w:rPr>
          <w:b/>
        </w:rPr>
        <w:t>OJ-SDI1T-70 </w:t>
      </w:r>
      <w:r>
        <w:rPr/>
        <w:t>Caixa Econômica Federal. Bancário. Plano de Cargos em Comissão. Opção pela jornada de oito horas. </w:t>
      </w:r>
      <w:r>
        <w:rPr/>
        <w:t>Ineficácia. Exercício de funções meramente técnicas. Não caracteriza- ção de exercício de função de confiança.</w:t>
      </w:r>
    </w:p>
    <w:p>
      <w:pPr>
        <w:pStyle w:val="BodyText"/>
        <w:spacing w:before="40"/>
        <w:ind w:left="2609" w:right="145" w:hanging="1618"/>
        <w:jc w:val="both"/>
      </w:pPr>
      <w:r>
        <w:rPr>
          <w:b/>
        </w:rPr>
        <w:t>SUM-366</w:t>
      </w:r>
      <w:r>
        <w:rPr>
          <w:b/>
          <w:spacing w:val="80"/>
          <w:w w:val="150"/>
        </w:rPr>
        <w:t>  </w:t>
      </w:r>
      <w:r>
        <w:rPr/>
        <w:t>Cartão de ponto. Registro. Minutos que antecedem e suce- dem a jornada de trabalho. Horas extras.</w:t>
      </w:r>
    </w:p>
    <w:p>
      <w:pPr>
        <w:pStyle w:val="BodyText"/>
        <w:spacing w:line="298" w:lineRule="exact" w:before="40"/>
        <w:ind w:left="991"/>
        <w:jc w:val="both"/>
      </w:pPr>
      <w:r>
        <w:rPr>
          <w:b/>
        </w:rPr>
        <w:t>SUM-85,</w:t>
      </w:r>
      <w:r>
        <w:rPr>
          <w:b/>
          <w:spacing w:val="-1"/>
        </w:rPr>
        <w:t> </w:t>
      </w:r>
      <w:r>
        <w:rPr>
          <w:b/>
        </w:rPr>
        <w:t>II</w:t>
      </w:r>
      <w:r>
        <w:rPr>
          <w:b/>
          <w:spacing w:val="76"/>
          <w:w w:val="150"/>
        </w:rPr>
        <w:t>  </w:t>
      </w:r>
      <w:r>
        <w:rPr/>
        <w:t>Compensação</w:t>
      </w:r>
      <w:r>
        <w:rPr>
          <w:spacing w:val="64"/>
          <w:w w:val="150"/>
        </w:rPr>
        <w:t> </w:t>
      </w:r>
      <w:r>
        <w:rPr/>
        <w:t>de</w:t>
      </w:r>
      <w:r>
        <w:rPr>
          <w:spacing w:val="66"/>
          <w:w w:val="150"/>
        </w:rPr>
        <w:t> </w:t>
      </w:r>
      <w:r>
        <w:rPr/>
        <w:t>jornada.</w:t>
      </w:r>
      <w:r>
        <w:rPr>
          <w:spacing w:val="63"/>
          <w:w w:val="150"/>
        </w:rPr>
        <w:t> </w:t>
      </w:r>
      <w:r>
        <w:rPr/>
        <w:t>Acordo</w:t>
      </w:r>
      <w:r>
        <w:rPr>
          <w:spacing w:val="63"/>
          <w:w w:val="150"/>
        </w:rPr>
        <w:t> </w:t>
      </w:r>
      <w:r>
        <w:rPr/>
        <w:t>individual.</w:t>
      </w:r>
      <w:r>
        <w:rPr>
          <w:spacing w:val="64"/>
          <w:w w:val="150"/>
        </w:rPr>
        <w:t> </w:t>
      </w:r>
      <w:r>
        <w:rPr>
          <w:spacing w:val="-2"/>
        </w:rPr>
        <w:t>Validade.</w:t>
      </w:r>
    </w:p>
    <w:p>
      <w:pPr>
        <w:pStyle w:val="BodyText"/>
        <w:spacing w:line="298" w:lineRule="exact"/>
        <w:ind w:left="2609"/>
        <w:jc w:val="both"/>
      </w:pPr>
      <w:r>
        <w:rPr/>
        <w:t>Norma</w:t>
      </w:r>
      <w:r>
        <w:rPr>
          <w:spacing w:val="-7"/>
        </w:rPr>
        <w:t> </w:t>
      </w:r>
      <w:r>
        <w:rPr/>
        <w:t>coletiva</w:t>
      </w:r>
      <w:r>
        <w:rPr>
          <w:spacing w:val="-6"/>
        </w:rPr>
        <w:t> </w:t>
      </w:r>
      <w:r>
        <w:rPr/>
        <w:t>em</w:t>
      </w:r>
      <w:r>
        <w:rPr>
          <w:spacing w:val="-6"/>
        </w:rPr>
        <w:t> </w:t>
      </w:r>
      <w:r>
        <w:rPr/>
        <w:t>sentido</w:t>
      </w:r>
      <w:r>
        <w:rPr>
          <w:spacing w:val="-7"/>
        </w:rPr>
        <w:t> </w:t>
      </w:r>
      <w:r>
        <w:rPr>
          <w:spacing w:val="-2"/>
        </w:rPr>
        <w:t>contrário.</w:t>
      </w:r>
    </w:p>
    <w:p>
      <w:pPr>
        <w:pStyle w:val="BodyText"/>
        <w:spacing w:before="40"/>
        <w:ind w:left="991"/>
        <w:jc w:val="both"/>
      </w:pPr>
      <w:r>
        <w:rPr>
          <w:b/>
        </w:rPr>
        <w:t>SUM-85,</w:t>
      </w:r>
      <w:r>
        <w:rPr>
          <w:b/>
          <w:spacing w:val="58"/>
        </w:rPr>
        <w:t> </w:t>
      </w:r>
      <w:r>
        <w:rPr>
          <w:b/>
        </w:rPr>
        <w:t>I</w:t>
      </w:r>
      <w:r>
        <w:rPr>
          <w:b/>
          <w:spacing w:val="60"/>
        </w:rPr>
        <w:t>   </w:t>
      </w:r>
      <w:r>
        <w:rPr/>
        <w:t>Compensação</w:t>
      </w:r>
      <w:r>
        <w:rPr>
          <w:spacing w:val="-3"/>
        </w:rPr>
        <w:t> </w:t>
      </w:r>
      <w:r>
        <w:rPr/>
        <w:t>de</w:t>
      </w:r>
      <w:r>
        <w:rPr>
          <w:spacing w:val="-4"/>
        </w:rPr>
        <w:t> </w:t>
      </w:r>
      <w:r>
        <w:rPr/>
        <w:t>jornada.</w:t>
      </w:r>
      <w:r>
        <w:rPr>
          <w:spacing w:val="-5"/>
        </w:rPr>
        <w:t> </w:t>
      </w:r>
      <w:r>
        <w:rPr/>
        <w:t>Acordo</w:t>
      </w:r>
      <w:r>
        <w:rPr>
          <w:spacing w:val="-2"/>
        </w:rPr>
        <w:t> </w:t>
      </w:r>
      <w:r>
        <w:rPr/>
        <w:t>tácito.</w:t>
      </w:r>
      <w:r>
        <w:rPr>
          <w:spacing w:val="-4"/>
        </w:rPr>
        <w:t> </w:t>
      </w:r>
      <w:r>
        <w:rPr>
          <w:spacing w:val="-2"/>
        </w:rPr>
        <w:t>Inválido.</w:t>
      </w:r>
    </w:p>
    <w:p>
      <w:pPr>
        <w:pStyle w:val="BodyText"/>
        <w:rPr>
          <w:sz w:val="20"/>
        </w:rPr>
      </w:pPr>
    </w:p>
    <w:p>
      <w:pPr>
        <w:pStyle w:val="BodyText"/>
        <w:spacing w:before="2"/>
        <w:rPr>
          <w:sz w:val="10"/>
        </w:rPr>
      </w:pPr>
      <w:r>
        <w:rPr/>
        <mc:AlternateContent>
          <mc:Choice Requires="wps">
            <w:drawing>
              <wp:anchor distT="0" distB="0" distL="0" distR="0" allowOverlap="1" layoutInCell="1" locked="0" behindDoc="1" simplePos="0" relativeHeight="488242176">
                <wp:simplePos x="0" y="0"/>
                <wp:positionH relativeFrom="page">
                  <wp:posOffset>954024</wp:posOffset>
                </wp:positionH>
                <wp:positionV relativeFrom="paragraph">
                  <wp:posOffset>89700</wp:posOffset>
                </wp:positionV>
                <wp:extent cx="5581015" cy="6350"/>
                <wp:effectExtent l="0" t="0" r="0" b="0"/>
                <wp:wrapTopAndBottom/>
                <wp:docPr id="1596" name="Graphic 1596"/>
                <wp:cNvGraphicFramePr>
                  <a:graphicFrameLocks/>
                </wp:cNvGraphicFramePr>
                <a:graphic>
                  <a:graphicData uri="http://schemas.microsoft.com/office/word/2010/wordprocessingShape">
                    <wps:wsp>
                      <wps:cNvPr id="1596" name="Graphic 1596"/>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7.063037pt;width:439.439pt;height:.481pt;mso-position-horizontal-relative:page;mso-position-vertical-relative:paragraph;z-index:-15074304;mso-wrap-distance-left:0;mso-wrap-distance-right:0" id="docshape1595" filled="true" fillcolor="#000000" stroked="false">
                <v:fill type="solid"/>
                <w10:wrap type="topAndBottom"/>
              </v:rect>
            </w:pict>
          </mc:Fallback>
        </mc:AlternateContent>
      </w:r>
    </w:p>
    <w:p>
      <w:pPr>
        <w:pStyle w:val="Heading5"/>
        <w:ind w:left="2977" w:right="2950"/>
        <w:jc w:val="center"/>
      </w:pPr>
      <w:r>
        <w:rPr>
          <w:spacing w:val="-2"/>
        </w:rPr>
        <w:t>H-</w:t>
      </w:r>
      <w:r>
        <w:rPr>
          <w:spacing w:val="-5"/>
        </w:rPr>
        <w:t>107</w:t>
      </w:r>
    </w:p>
    <w:p>
      <w:pPr>
        <w:spacing w:after="0"/>
        <w:jc w:val="center"/>
        <w:sectPr>
          <w:headerReference w:type="default" r:id="rId297"/>
          <w:footerReference w:type="default" r:id="rId298"/>
          <w:pgSz w:w="11910" w:h="16840"/>
          <w:pgMar w:header="765" w:footer="0" w:top="1100" w:bottom="280" w:left="1360" w:right="1500"/>
        </w:sectPr>
      </w:pPr>
    </w:p>
    <w:p>
      <w:pPr>
        <w:pStyle w:val="BodyText"/>
        <w:spacing w:before="74"/>
        <w:ind w:left="2609" w:right="143" w:hanging="1618"/>
        <w:jc w:val="both"/>
      </w:pPr>
      <w:r>
        <w:rPr/>
        <mc:AlternateContent>
          <mc:Choice Requires="wps">
            <w:drawing>
              <wp:anchor distT="0" distB="0" distL="0" distR="0" allowOverlap="1" layoutInCell="1" locked="0" behindDoc="0" simplePos="0" relativeHeight="16385024">
                <wp:simplePos x="0" y="0"/>
                <wp:positionH relativeFrom="page">
                  <wp:posOffset>0</wp:posOffset>
                </wp:positionH>
                <wp:positionV relativeFrom="page">
                  <wp:posOffset>8848090</wp:posOffset>
                </wp:positionV>
                <wp:extent cx="708025" cy="1259840"/>
                <wp:effectExtent l="0" t="0" r="0" b="0"/>
                <wp:wrapNone/>
                <wp:docPr id="1599" name="Graphic 1599"/>
                <wp:cNvGraphicFramePr>
                  <a:graphicFrameLocks/>
                </wp:cNvGraphicFramePr>
                <a:graphic>
                  <a:graphicData uri="http://schemas.microsoft.com/office/word/2010/wordprocessingShape">
                    <wps:wsp>
                      <wps:cNvPr id="1599" name="Graphic 1599"/>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385024" id="docshape1598"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385536">
                <wp:simplePos x="0" y="0"/>
                <wp:positionH relativeFrom="page">
                  <wp:posOffset>402523</wp:posOffset>
                </wp:positionH>
                <wp:positionV relativeFrom="page">
                  <wp:posOffset>9240780</wp:posOffset>
                </wp:positionV>
                <wp:extent cx="186690" cy="469265"/>
                <wp:effectExtent l="0" t="0" r="0" b="0"/>
                <wp:wrapNone/>
                <wp:docPr id="1600" name="Textbox 1600"/>
                <wp:cNvGraphicFramePr>
                  <a:graphicFrameLocks/>
                </wp:cNvGraphicFramePr>
                <a:graphic>
                  <a:graphicData uri="http://schemas.microsoft.com/office/word/2010/wordprocessingShape">
                    <wps:wsp>
                      <wps:cNvPr id="1600" name="Textbox 1600"/>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385536" type="#_x0000_t202" id="docshape1599"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386048">
                <wp:simplePos x="0" y="0"/>
                <wp:positionH relativeFrom="page">
                  <wp:posOffset>515299</wp:posOffset>
                </wp:positionH>
                <wp:positionV relativeFrom="page">
                  <wp:posOffset>9104628</wp:posOffset>
                </wp:positionV>
                <wp:extent cx="186690" cy="742950"/>
                <wp:effectExtent l="0" t="0" r="0" b="0"/>
                <wp:wrapNone/>
                <wp:docPr id="1601" name="Textbox 1601"/>
                <wp:cNvGraphicFramePr>
                  <a:graphicFrameLocks/>
                </wp:cNvGraphicFramePr>
                <a:graphic>
                  <a:graphicData uri="http://schemas.microsoft.com/office/word/2010/wordprocessingShape">
                    <wps:wsp>
                      <wps:cNvPr id="1601" name="Textbox 1601"/>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386048" type="#_x0000_t202" id="docshape1600"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r>
        <w:rPr>
          <w:b/>
        </w:rPr>
        <w:t>SUM-85,</w:t>
      </w:r>
      <w:r>
        <w:rPr>
          <w:b/>
          <w:spacing w:val="-2"/>
        </w:rPr>
        <w:t> </w:t>
      </w:r>
      <w:r>
        <w:rPr>
          <w:b/>
        </w:rPr>
        <w:t>III</w:t>
      </w:r>
      <w:r>
        <w:rPr>
          <w:b/>
          <w:spacing w:val="80"/>
        </w:rPr>
        <w:t> </w:t>
      </w:r>
      <w:r>
        <w:rPr/>
        <w:t>Compensação de jornada. Não atendimento das exigências </w:t>
      </w:r>
      <w:r>
        <w:rPr>
          <w:spacing w:val="-2"/>
        </w:rPr>
        <w:t>legais.</w:t>
      </w:r>
    </w:p>
    <w:p>
      <w:pPr>
        <w:pStyle w:val="BodyText"/>
        <w:spacing w:before="38"/>
        <w:ind w:left="2609" w:right="141" w:hanging="1618"/>
        <w:jc w:val="both"/>
      </w:pPr>
      <w:r>
        <w:rPr>
          <w:b/>
        </w:rPr>
        <w:t>SUM-60,</w:t>
      </w:r>
      <w:r>
        <w:rPr>
          <w:b/>
          <w:spacing w:val="-1"/>
        </w:rPr>
        <w:t> </w:t>
      </w:r>
      <w:r>
        <w:rPr>
          <w:b/>
        </w:rPr>
        <w:t>II</w:t>
      </w:r>
      <w:r>
        <w:rPr>
          <w:b/>
          <w:spacing w:val="80"/>
          <w:w w:val="150"/>
        </w:rPr>
        <w:t> </w:t>
      </w:r>
      <w:r>
        <w:rPr/>
        <w:t>Cumprimento integral da jornada no período noturno. Pror- rogação em horário diurno. CLT, art. 73, § 5º.</w:t>
      </w:r>
    </w:p>
    <w:p>
      <w:pPr>
        <w:pStyle w:val="BodyText"/>
        <w:spacing w:before="40"/>
        <w:ind w:left="2609" w:right="146" w:hanging="1618"/>
        <w:jc w:val="both"/>
      </w:pPr>
      <w:r>
        <w:rPr>
          <w:b/>
        </w:rPr>
        <w:t>SUM-346</w:t>
      </w:r>
      <w:r>
        <w:rPr>
          <w:b/>
          <w:spacing w:val="80"/>
          <w:w w:val="150"/>
        </w:rPr>
        <w:t>  </w:t>
      </w:r>
      <w:r>
        <w:rPr/>
        <w:t>Digitador.</w:t>
      </w:r>
      <w:r>
        <w:rPr>
          <w:spacing w:val="40"/>
        </w:rPr>
        <w:t> </w:t>
      </w:r>
      <w:r>
        <w:rPr/>
        <w:t>Intervalos</w:t>
      </w:r>
      <w:r>
        <w:rPr>
          <w:spacing w:val="40"/>
        </w:rPr>
        <w:t> </w:t>
      </w:r>
      <w:r>
        <w:rPr/>
        <w:t>intrajornada.</w:t>
      </w:r>
      <w:r>
        <w:rPr>
          <w:spacing w:val="40"/>
        </w:rPr>
        <w:t> </w:t>
      </w:r>
      <w:r>
        <w:rPr/>
        <w:t>Aplicação</w:t>
      </w:r>
      <w:r>
        <w:rPr>
          <w:spacing w:val="40"/>
        </w:rPr>
        <w:t> </w:t>
      </w:r>
      <w:r>
        <w:rPr/>
        <w:t>analógica</w:t>
      </w:r>
      <w:r>
        <w:rPr>
          <w:spacing w:val="40"/>
        </w:rPr>
        <w:t> </w:t>
      </w:r>
      <w:r>
        <w:rPr/>
        <w:t>do art. 72 da CLT</w:t>
      </w:r>
    </w:p>
    <w:p>
      <w:pPr>
        <w:pStyle w:val="BodyText"/>
        <w:spacing w:before="41"/>
        <w:ind w:left="2609" w:right="141" w:hanging="1618"/>
        <w:jc w:val="both"/>
      </w:pPr>
      <w:r>
        <w:rPr>
          <w:b/>
        </w:rPr>
        <w:t>SUM-119</w:t>
      </w:r>
      <w:r>
        <w:rPr>
          <w:b/>
          <w:spacing w:val="80"/>
        </w:rPr>
        <w:t>  </w:t>
      </w:r>
      <w:r>
        <w:rPr/>
        <w:t>Empregados de distribuidoras e corretoras de títulos de va- lores mobiliários. Jornada especial dos bancários. Equipara- </w:t>
      </w:r>
      <w:r>
        <w:rPr>
          <w:spacing w:val="-4"/>
        </w:rPr>
        <w:t>ção.</w:t>
      </w:r>
    </w:p>
    <w:p>
      <w:pPr>
        <w:tabs>
          <w:tab w:pos="2609" w:val="left" w:leader="none"/>
        </w:tabs>
        <w:spacing w:before="39"/>
        <w:ind w:left="992" w:right="0" w:firstLine="0"/>
        <w:jc w:val="both"/>
        <w:rPr>
          <w:sz w:val="26"/>
        </w:rPr>
      </w:pPr>
      <w:r>
        <w:rPr>
          <w:b/>
          <w:spacing w:val="-2"/>
          <w:sz w:val="26"/>
        </w:rPr>
        <w:t>PN-</w:t>
      </w:r>
      <w:r>
        <w:rPr>
          <w:b/>
          <w:spacing w:val="-5"/>
          <w:sz w:val="26"/>
        </w:rPr>
        <w:t>32</w:t>
      </w:r>
      <w:r>
        <w:rPr>
          <w:b/>
          <w:sz w:val="26"/>
        </w:rPr>
        <w:tab/>
      </w:r>
      <w:r>
        <w:rPr>
          <w:spacing w:val="-2"/>
          <w:sz w:val="26"/>
        </w:rPr>
        <w:t>Estudante.</w:t>
      </w:r>
    </w:p>
    <w:p>
      <w:pPr>
        <w:pStyle w:val="BodyText"/>
        <w:spacing w:before="42"/>
        <w:ind w:left="2609" w:right="140" w:hanging="1618"/>
        <w:jc w:val="both"/>
      </w:pPr>
      <w:r>
        <w:rPr>
          <w:b/>
        </w:rPr>
        <w:t>OJ-SDI1-274</w:t>
      </w:r>
      <w:r>
        <w:rPr>
          <w:b/>
          <w:spacing w:val="40"/>
        </w:rPr>
        <w:t> </w:t>
      </w:r>
      <w:r>
        <w:rPr/>
        <w:t>Ferroviário.</w:t>
      </w:r>
      <w:r>
        <w:rPr>
          <w:spacing w:val="-1"/>
        </w:rPr>
        <w:t> </w:t>
      </w:r>
      <w:r>
        <w:rPr/>
        <w:t>Turnos</w:t>
      </w:r>
      <w:r>
        <w:rPr>
          <w:spacing w:val="-3"/>
        </w:rPr>
        <w:t> </w:t>
      </w:r>
      <w:r>
        <w:rPr/>
        <w:t>ininterruptos</w:t>
      </w:r>
      <w:r>
        <w:rPr>
          <w:spacing w:val="-3"/>
        </w:rPr>
        <w:t> </w:t>
      </w:r>
      <w:r>
        <w:rPr/>
        <w:t>de</w:t>
      </w:r>
      <w:r>
        <w:rPr>
          <w:spacing w:val="-2"/>
        </w:rPr>
        <w:t> </w:t>
      </w:r>
      <w:r>
        <w:rPr/>
        <w:t>revezamento.</w:t>
      </w:r>
      <w:r>
        <w:rPr>
          <w:spacing w:val="-3"/>
        </w:rPr>
        <w:t> </w:t>
      </w:r>
      <w:r>
        <w:rPr/>
        <w:t>Horas</w:t>
      </w:r>
      <w:r>
        <w:rPr>
          <w:spacing w:val="-3"/>
        </w:rPr>
        <w:t> </w:t>
      </w:r>
      <w:r>
        <w:rPr/>
        <w:t>ex- tras. CF/88, art. 7º, XIV.</w:t>
      </w:r>
    </w:p>
    <w:p>
      <w:pPr>
        <w:pStyle w:val="BodyText"/>
        <w:tabs>
          <w:tab w:pos="2609" w:val="left" w:leader="none"/>
        </w:tabs>
        <w:spacing w:before="38"/>
        <w:ind w:left="992"/>
        <w:jc w:val="both"/>
      </w:pPr>
      <w:r>
        <w:rPr>
          <w:b/>
          <w:spacing w:val="-2"/>
        </w:rPr>
        <w:t>SUM-</w:t>
      </w:r>
      <w:r>
        <w:rPr>
          <w:b/>
          <w:spacing w:val="-5"/>
        </w:rPr>
        <w:t>55</w:t>
      </w:r>
      <w:r>
        <w:rPr>
          <w:b/>
        </w:rPr>
        <w:tab/>
      </w:r>
      <w:r>
        <w:rPr/>
        <w:t>Financeiras.</w:t>
      </w:r>
      <w:r>
        <w:rPr>
          <w:spacing w:val="60"/>
        </w:rPr>
        <w:t>  </w:t>
      </w:r>
      <w:r>
        <w:rPr/>
        <w:t>Equiparação.</w:t>
      </w:r>
      <w:r>
        <w:rPr>
          <w:spacing w:val="59"/>
        </w:rPr>
        <w:t>  </w:t>
      </w:r>
      <w:r>
        <w:rPr/>
        <w:t>Estabelecimentos</w:t>
      </w:r>
      <w:r>
        <w:rPr>
          <w:spacing w:val="59"/>
        </w:rPr>
        <w:t>  </w:t>
      </w:r>
      <w:r>
        <w:rPr>
          <w:spacing w:val="-2"/>
        </w:rPr>
        <w:t>bancários.</w:t>
      </w:r>
    </w:p>
    <w:p>
      <w:pPr>
        <w:pStyle w:val="BodyText"/>
        <w:spacing w:before="1"/>
        <w:ind w:left="2609"/>
        <w:jc w:val="both"/>
      </w:pPr>
      <w:r>
        <w:rPr/>
        <w:t>CLT,</w:t>
      </w:r>
      <w:r>
        <w:rPr>
          <w:spacing w:val="-6"/>
        </w:rPr>
        <w:t> </w:t>
      </w:r>
      <w:r>
        <w:rPr/>
        <w:t>art.</w:t>
      </w:r>
      <w:r>
        <w:rPr>
          <w:spacing w:val="-5"/>
        </w:rPr>
        <w:t> </w:t>
      </w:r>
      <w:r>
        <w:rPr>
          <w:spacing w:val="-4"/>
        </w:rPr>
        <w:t>224.</w:t>
      </w:r>
    </w:p>
    <w:p>
      <w:pPr>
        <w:pStyle w:val="BodyText"/>
        <w:spacing w:before="39"/>
        <w:ind w:left="2609" w:right="141" w:hanging="1618"/>
        <w:jc w:val="both"/>
      </w:pPr>
      <w:r>
        <w:rPr>
          <w:b/>
        </w:rPr>
        <w:t>SUM-338,</w:t>
      </w:r>
      <w:r>
        <w:rPr>
          <w:b/>
          <w:spacing w:val="-1"/>
        </w:rPr>
        <w:t> </w:t>
      </w:r>
      <w:r>
        <w:rPr>
          <w:b/>
        </w:rPr>
        <w:t>III</w:t>
      </w:r>
      <w:r>
        <w:rPr>
          <w:b/>
          <w:spacing w:val="40"/>
        </w:rPr>
        <w:t> </w:t>
      </w:r>
      <w:r>
        <w:rPr/>
        <w:t>Horas extras. Cartões de ponto. Registro de horários de en- trada e saída uniformes. Ônus da prova.</w:t>
      </w:r>
    </w:p>
    <w:p>
      <w:pPr>
        <w:pStyle w:val="BodyText"/>
        <w:spacing w:before="41"/>
        <w:ind w:left="2609" w:right="143" w:hanging="1618"/>
        <w:jc w:val="both"/>
      </w:pPr>
      <w:r>
        <w:rPr>
          <w:b/>
        </w:rPr>
        <w:t>SUM-338,</w:t>
      </w:r>
      <w:r>
        <w:rPr>
          <w:b/>
          <w:spacing w:val="-1"/>
        </w:rPr>
        <w:t> </w:t>
      </w:r>
      <w:r>
        <w:rPr>
          <w:b/>
        </w:rPr>
        <w:t>I</w:t>
      </w:r>
      <w:r>
        <w:rPr>
          <w:b/>
          <w:spacing w:val="80"/>
        </w:rPr>
        <w:t> </w:t>
      </w:r>
      <w:r>
        <w:rPr/>
        <w:t>Horas extras. Ônus da prova. Recusa injustificada de </w:t>
      </w:r>
      <w:r>
        <w:rPr/>
        <w:t>apre- sentação de cartões de ponto. Presunção relativa.</w:t>
      </w:r>
    </w:p>
    <w:p>
      <w:pPr>
        <w:pStyle w:val="BodyText"/>
        <w:spacing w:before="40"/>
        <w:ind w:left="2609" w:right="143" w:hanging="1618"/>
        <w:jc w:val="both"/>
      </w:pPr>
      <w:r>
        <w:rPr>
          <w:b/>
        </w:rPr>
        <w:t>SUM-338,</w:t>
      </w:r>
      <w:r>
        <w:rPr>
          <w:b/>
          <w:spacing w:val="-1"/>
        </w:rPr>
        <w:t> </w:t>
      </w:r>
      <w:r>
        <w:rPr>
          <w:b/>
        </w:rPr>
        <w:t>II</w:t>
      </w:r>
      <w:r>
        <w:rPr>
          <w:b/>
          <w:spacing w:val="80"/>
        </w:rPr>
        <w:t> </w:t>
      </w:r>
      <w:r>
        <w:rPr/>
        <w:t>Horas extras. Presunção de veracidade. Previsão em instru- mento coletivo. Elisão.</w:t>
      </w:r>
    </w:p>
    <w:p>
      <w:pPr>
        <w:pStyle w:val="BodyText"/>
        <w:spacing w:before="41"/>
        <w:ind w:left="2609" w:right="144" w:hanging="1618"/>
        <w:jc w:val="both"/>
      </w:pPr>
      <w:r>
        <w:rPr>
          <w:b/>
        </w:rPr>
        <w:t>OJ-SDI1-234</w:t>
      </w:r>
      <w:r>
        <w:rPr>
          <w:b/>
          <w:spacing w:val="40"/>
        </w:rPr>
        <w:t> </w:t>
      </w:r>
      <w:r>
        <w:rPr/>
        <w:t>Horas extras. Prova oral. Prevalência sobre folha </w:t>
      </w:r>
      <w:r>
        <w:rPr/>
        <w:t>individual de presença (FIP) instituída por norma coletiva.</w:t>
      </w:r>
    </w:p>
    <w:p>
      <w:pPr>
        <w:pStyle w:val="BodyText"/>
        <w:spacing w:before="40"/>
        <w:ind w:left="2609" w:right="144" w:hanging="1618"/>
        <w:jc w:val="both"/>
      </w:pPr>
      <w:r>
        <w:rPr>
          <w:b/>
        </w:rPr>
        <w:t>OJ-SDI1-275</w:t>
      </w:r>
      <w:r>
        <w:rPr>
          <w:b/>
          <w:spacing w:val="40"/>
        </w:rPr>
        <w:t> </w:t>
      </w:r>
      <w:r>
        <w:rPr/>
        <w:t>Horista. Turnos ininterruptos de revezamento. Horas extras</w:t>
      </w:r>
      <w:r>
        <w:rPr>
          <w:spacing w:val="80"/>
        </w:rPr>
        <w:t> </w:t>
      </w:r>
      <w:r>
        <w:rPr/>
        <w:t>e adicional. Inexistência de instrumento coletivo fixando jornada diversa.</w:t>
      </w:r>
    </w:p>
    <w:p>
      <w:pPr>
        <w:pStyle w:val="BodyText"/>
        <w:spacing w:before="39"/>
        <w:ind w:left="2609" w:right="141" w:hanging="1618"/>
        <w:jc w:val="both"/>
      </w:pPr>
      <w:r>
        <w:rPr>
          <w:b/>
        </w:rPr>
        <w:t>SUM-118</w:t>
      </w:r>
      <w:r>
        <w:rPr>
          <w:b/>
          <w:spacing w:val="80"/>
          <w:w w:val="150"/>
        </w:rPr>
        <w:t> </w:t>
      </w:r>
      <w:r>
        <w:rPr/>
        <w:t>Intervalo intrajornada não previsto em lei concedido</w:t>
      </w:r>
      <w:r>
        <w:rPr>
          <w:strike/>
        </w:rPr>
        <w:t>s</w:t>
      </w:r>
      <w:r>
        <w:rPr>
          <w:strike w:val="0"/>
        </w:rPr>
        <w:t> pelo empregador. Excedida a jornada devidas as horas extras.</w:t>
      </w:r>
    </w:p>
    <w:p>
      <w:pPr>
        <w:spacing w:before="40"/>
        <w:ind w:left="991" w:right="0" w:firstLine="0"/>
        <w:jc w:val="both"/>
        <w:rPr>
          <w:sz w:val="26"/>
        </w:rPr>
      </w:pPr>
      <w:r>
        <w:rPr>
          <w:b/>
          <w:sz w:val="26"/>
        </w:rPr>
        <w:t>OJ-SDI1-307</w:t>
      </w:r>
      <w:r>
        <w:rPr>
          <w:b/>
          <w:spacing w:val="49"/>
          <w:w w:val="150"/>
          <w:sz w:val="26"/>
        </w:rPr>
        <w:t> </w:t>
      </w:r>
      <w:r>
        <w:rPr>
          <w:color w:val="FF0000"/>
          <w:spacing w:val="-2"/>
          <w:sz w:val="26"/>
        </w:rPr>
        <w:t>(cancelada)</w:t>
      </w:r>
    </w:p>
    <w:p>
      <w:pPr>
        <w:spacing w:before="40"/>
        <w:ind w:left="991" w:right="0" w:firstLine="0"/>
        <w:jc w:val="both"/>
        <w:rPr>
          <w:sz w:val="26"/>
        </w:rPr>
      </w:pPr>
      <w:r>
        <w:rPr>
          <w:b/>
          <w:sz w:val="26"/>
        </w:rPr>
        <w:t>OJ-SDI1-342</w:t>
      </w:r>
      <w:r>
        <w:rPr>
          <w:b/>
          <w:spacing w:val="49"/>
          <w:w w:val="150"/>
          <w:sz w:val="26"/>
        </w:rPr>
        <w:t> </w:t>
      </w:r>
      <w:r>
        <w:rPr>
          <w:color w:val="FF0000"/>
          <w:spacing w:val="-2"/>
          <w:sz w:val="26"/>
        </w:rPr>
        <w:t>(cancelada)</w:t>
      </w:r>
    </w:p>
    <w:p>
      <w:pPr>
        <w:pStyle w:val="BodyText"/>
        <w:spacing w:before="40"/>
        <w:ind w:left="2609" w:right="145" w:hanging="1618"/>
        <w:jc w:val="both"/>
      </w:pPr>
      <w:r>
        <w:rPr>
          <w:b/>
        </w:rPr>
        <w:t>SUM-110</w:t>
      </w:r>
      <w:r>
        <w:rPr>
          <w:b/>
          <w:spacing w:val="80"/>
          <w:w w:val="150"/>
        </w:rPr>
        <w:t>  </w:t>
      </w:r>
      <w:r>
        <w:rPr/>
        <w:t>Intervalo mínimo de 11 horas. Regime de revezamento. Ho- ras extras.</w:t>
      </w:r>
    </w:p>
    <w:p>
      <w:pPr>
        <w:pStyle w:val="BodyText"/>
        <w:spacing w:before="40"/>
        <w:ind w:left="2608" w:right="143" w:hanging="1618"/>
        <w:jc w:val="both"/>
      </w:pPr>
      <w:r>
        <w:rPr>
          <w:b/>
        </w:rPr>
        <w:t>OJ-SDI1-388</w:t>
      </w:r>
      <w:r>
        <w:rPr>
          <w:b/>
          <w:spacing w:val="40"/>
        </w:rPr>
        <w:t> </w:t>
      </w:r>
      <w:r>
        <w:rPr/>
        <w:t>Jornada 12X36. Jornada mista que compreenda a totalidade do período noturno. Adicional noturno. Devido.</w:t>
      </w:r>
    </w:p>
    <w:p>
      <w:pPr>
        <w:pStyle w:val="BodyText"/>
        <w:spacing w:before="40"/>
        <w:ind w:left="2608" w:right="145" w:hanging="1618"/>
        <w:jc w:val="both"/>
      </w:pPr>
      <w:r>
        <w:rPr>
          <w:b/>
        </w:rPr>
        <w:t>OJ-SDI1-407</w:t>
      </w:r>
      <w:r>
        <w:rPr>
          <w:b/>
          <w:spacing w:val="40"/>
        </w:rPr>
        <w:t> </w:t>
      </w:r>
      <w:r>
        <w:rPr/>
        <w:t>Jornalista. Empresa não jornalística. Jornada de trabalho re- duzida. Arts. 302 e 303 da CLT.</w:t>
      </w:r>
    </w:p>
    <w:p>
      <w:pPr>
        <w:pStyle w:val="BodyText"/>
        <w:spacing w:before="41"/>
        <w:ind w:left="2609" w:right="142" w:hanging="1619"/>
        <w:jc w:val="both"/>
      </w:pPr>
      <w:r>
        <w:rPr>
          <w:b/>
        </w:rPr>
        <w:t>SUM-370</w:t>
      </w:r>
      <w:r>
        <w:rPr>
          <w:b/>
          <w:spacing w:val="80"/>
        </w:rPr>
        <w:t>   </w:t>
      </w:r>
      <w:r>
        <w:rPr/>
        <w:t>Médico e Engenheiro. Leis nº</w:t>
      </w:r>
      <w:r>
        <w:rPr>
          <w:vertAlign w:val="superscript"/>
        </w:rPr>
        <w:t>s</w:t>
      </w:r>
      <w:r>
        <w:rPr>
          <w:vertAlign w:val="baseline"/>
        </w:rPr>
        <w:t> 3.999/61 e 4.950/66. </w:t>
      </w:r>
      <w:r>
        <w:rPr>
          <w:vertAlign w:val="baseline"/>
        </w:rPr>
        <w:t>Jornada de trabalho reduzida.</w:t>
      </w:r>
    </w:p>
    <w:p>
      <w:pPr>
        <w:pStyle w:val="BodyText"/>
        <w:spacing w:before="38"/>
        <w:ind w:left="2609" w:right="143" w:hanging="1618"/>
        <w:jc w:val="both"/>
      </w:pPr>
      <w:r>
        <w:rPr>
          <w:b/>
        </w:rPr>
        <w:t>SUM-449</w:t>
      </w:r>
      <w:r>
        <w:rPr>
          <w:b/>
          <w:spacing w:val="80"/>
        </w:rPr>
        <w:t>   </w:t>
      </w:r>
      <w:r>
        <w:rPr/>
        <w:t>Minutos</w:t>
      </w:r>
      <w:r>
        <w:rPr>
          <w:spacing w:val="40"/>
        </w:rPr>
        <w:t> </w:t>
      </w:r>
      <w:r>
        <w:rPr/>
        <w:t>que</w:t>
      </w:r>
      <w:r>
        <w:rPr>
          <w:spacing w:val="40"/>
        </w:rPr>
        <w:t> </w:t>
      </w:r>
      <w:r>
        <w:rPr/>
        <w:t>antecedem</w:t>
      </w:r>
      <w:r>
        <w:rPr>
          <w:spacing w:val="37"/>
        </w:rPr>
        <w:t> </w:t>
      </w:r>
      <w:r>
        <w:rPr/>
        <w:t>e</w:t>
      </w:r>
      <w:r>
        <w:rPr>
          <w:spacing w:val="40"/>
        </w:rPr>
        <w:t> </w:t>
      </w:r>
      <w:r>
        <w:rPr/>
        <w:t>sucedem</w:t>
      </w:r>
      <w:r>
        <w:rPr>
          <w:spacing w:val="37"/>
        </w:rPr>
        <w:t> </w:t>
      </w:r>
      <w:r>
        <w:rPr/>
        <w:t>a</w:t>
      </w:r>
      <w:r>
        <w:rPr>
          <w:spacing w:val="40"/>
        </w:rPr>
        <w:t> </w:t>
      </w:r>
      <w:r>
        <w:rPr/>
        <w:t>jornada</w:t>
      </w:r>
      <w:r>
        <w:rPr>
          <w:spacing w:val="40"/>
        </w:rPr>
        <w:t> </w:t>
      </w:r>
      <w:r>
        <w:rPr/>
        <w:t>de</w:t>
      </w:r>
      <w:r>
        <w:rPr>
          <w:spacing w:val="40"/>
        </w:rPr>
        <w:t> </w:t>
      </w:r>
      <w:r>
        <w:rPr/>
        <w:t>trabalho. Lei nº 10.243, de 19.06.2001. Norma coletiva. Flexibiliza- ção. Impossibilidade.</w:t>
      </w:r>
    </w:p>
    <w:p>
      <w:pPr>
        <w:spacing w:before="41"/>
        <w:ind w:left="992" w:right="0" w:firstLine="0"/>
        <w:jc w:val="both"/>
        <w:rPr>
          <w:sz w:val="26"/>
        </w:rPr>
      </w:pPr>
      <w:r>
        <w:rPr>
          <w:b/>
          <w:sz w:val="26"/>
        </w:rPr>
        <w:t>OJ-SDI1-372</w:t>
      </w:r>
      <w:r>
        <w:rPr>
          <w:b/>
          <w:spacing w:val="49"/>
          <w:w w:val="150"/>
          <w:sz w:val="26"/>
        </w:rPr>
        <w:t> </w:t>
      </w:r>
      <w:r>
        <w:rPr>
          <w:color w:val="FF0000"/>
          <w:spacing w:val="-2"/>
          <w:sz w:val="26"/>
        </w:rPr>
        <w:t>(cancelada)</w:t>
      </w:r>
    </w:p>
    <w:p>
      <w:pPr>
        <w:pStyle w:val="BodyText"/>
        <w:spacing w:line="298" w:lineRule="exact" w:before="40"/>
        <w:ind w:left="991"/>
        <w:jc w:val="both"/>
      </w:pPr>
      <w:r>
        <w:rPr>
          <w:b/>
        </w:rPr>
        <w:t>OJ-SDI1-332</w:t>
      </w:r>
      <w:r>
        <w:rPr>
          <w:b/>
          <w:spacing w:val="51"/>
          <w:w w:val="150"/>
        </w:rPr>
        <w:t> </w:t>
      </w:r>
      <w:r>
        <w:rPr/>
        <w:t>Motorista.</w:t>
      </w:r>
      <w:r>
        <w:rPr>
          <w:spacing w:val="12"/>
        </w:rPr>
        <w:t> </w:t>
      </w:r>
      <w:r>
        <w:rPr/>
        <w:t>Horas</w:t>
      </w:r>
      <w:r>
        <w:rPr>
          <w:spacing w:val="12"/>
        </w:rPr>
        <w:t> </w:t>
      </w:r>
      <w:r>
        <w:rPr/>
        <w:t>extras.</w:t>
      </w:r>
      <w:r>
        <w:rPr>
          <w:spacing w:val="12"/>
        </w:rPr>
        <w:t> </w:t>
      </w:r>
      <w:r>
        <w:rPr/>
        <w:t>Controle</w:t>
      </w:r>
      <w:r>
        <w:rPr>
          <w:spacing w:val="12"/>
        </w:rPr>
        <w:t> </w:t>
      </w:r>
      <w:r>
        <w:rPr/>
        <w:t>de</w:t>
      </w:r>
      <w:r>
        <w:rPr>
          <w:spacing w:val="12"/>
        </w:rPr>
        <w:t> </w:t>
      </w:r>
      <w:r>
        <w:rPr/>
        <w:t>jornada</w:t>
      </w:r>
      <w:r>
        <w:rPr>
          <w:spacing w:val="12"/>
        </w:rPr>
        <w:t> </w:t>
      </w:r>
      <w:r>
        <w:rPr/>
        <w:t>por</w:t>
      </w:r>
      <w:r>
        <w:rPr>
          <w:spacing w:val="12"/>
        </w:rPr>
        <w:t> </w:t>
      </w:r>
      <w:r>
        <w:rPr>
          <w:spacing w:val="-2"/>
        </w:rPr>
        <w:t>tacógrafo.</w:t>
      </w:r>
    </w:p>
    <w:p>
      <w:pPr>
        <w:pStyle w:val="BodyText"/>
        <w:spacing w:line="298" w:lineRule="exact"/>
        <w:ind w:left="2609"/>
        <w:jc w:val="both"/>
      </w:pPr>
      <w:r>
        <w:rPr/>
        <w:t>Res.</w:t>
      </w:r>
      <w:r>
        <w:rPr>
          <w:spacing w:val="-6"/>
        </w:rPr>
        <w:t> </w:t>
      </w:r>
      <w:r>
        <w:rPr/>
        <w:t>816/86</w:t>
      </w:r>
      <w:r>
        <w:rPr>
          <w:spacing w:val="-5"/>
        </w:rPr>
        <w:t> </w:t>
      </w:r>
      <w:r>
        <w:rPr/>
        <w:t>do</w:t>
      </w:r>
      <w:r>
        <w:rPr>
          <w:spacing w:val="-5"/>
        </w:rPr>
        <w:t> </w:t>
      </w:r>
      <w:r>
        <w:rPr>
          <w:spacing w:val="-2"/>
        </w:rPr>
        <w:t>Contran.</w:t>
      </w:r>
    </w:p>
    <w:p>
      <w:pPr>
        <w:pStyle w:val="BodyText"/>
        <w:spacing w:before="42"/>
        <w:ind w:left="991"/>
        <w:jc w:val="both"/>
      </w:pPr>
      <w:r>
        <w:rPr>
          <w:b/>
        </w:rPr>
        <w:t>SUM-444</w:t>
      </w:r>
      <w:r>
        <w:rPr>
          <w:b/>
          <w:spacing w:val="70"/>
        </w:rPr>
        <w:t>    </w:t>
      </w:r>
      <w:r>
        <w:rPr/>
        <w:t>Norma</w:t>
      </w:r>
      <w:r>
        <w:rPr>
          <w:spacing w:val="-3"/>
        </w:rPr>
        <w:t> </w:t>
      </w:r>
      <w:r>
        <w:rPr/>
        <w:t>coletiva.</w:t>
      </w:r>
      <w:r>
        <w:rPr>
          <w:spacing w:val="-4"/>
        </w:rPr>
        <w:t> </w:t>
      </w:r>
      <w:r>
        <w:rPr/>
        <w:t>Lei.</w:t>
      </w:r>
      <w:r>
        <w:rPr>
          <w:spacing w:val="-1"/>
        </w:rPr>
        <w:t> </w:t>
      </w:r>
      <w:r>
        <w:rPr/>
        <w:t>Escala</w:t>
      </w:r>
      <w:r>
        <w:rPr>
          <w:spacing w:val="-3"/>
        </w:rPr>
        <w:t> </w:t>
      </w:r>
      <w:r>
        <w:rPr/>
        <w:t>de</w:t>
      </w:r>
      <w:r>
        <w:rPr>
          <w:spacing w:val="-4"/>
        </w:rPr>
        <w:t> </w:t>
      </w:r>
      <w:r>
        <w:rPr/>
        <w:t>12</w:t>
      </w:r>
      <w:r>
        <w:rPr>
          <w:spacing w:val="-1"/>
        </w:rPr>
        <w:t> </w:t>
      </w:r>
      <w:r>
        <w:rPr/>
        <w:t>por</w:t>
      </w:r>
      <w:r>
        <w:rPr>
          <w:spacing w:val="-4"/>
        </w:rPr>
        <w:t> </w:t>
      </w:r>
      <w:r>
        <w:rPr/>
        <w:t>36.</w:t>
      </w:r>
      <w:r>
        <w:rPr>
          <w:spacing w:val="-1"/>
        </w:rPr>
        <w:t> </w:t>
      </w:r>
      <w:r>
        <w:rPr>
          <w:spacing w:val="-2"/>
        </w:rPr>
        <w:t>Validade.</w:t>
      </w:r>
    </w:p>
    <w:p>
      <w:pPr>
        <w:pStyle w:val="BodyText"/>
        <w:rPr>
          <w:sz w:val="20"/>
        </w:rPr>
      </w:pPr>
    </w:p>
    <w:p>
      <w:pPr>
        <w:pStyle w:val="BodyText"/>
        <w:spacing w:before="6"/>
        <w:rPr>
          <w:sz w:val="25"/>
        </w:rPr>
      </w:pPr>
      <w:r>
        <w:rPr/>
        <mc:AlternateContent>
          <mc:Choice Requires="wps">
            <w:drawing>
              <wp:anchor distT="0" distB="0" distL="0" distR="0" allowOverlap="1" layoutInCell="1" locked="0" behindDoc="1" simplePos="0" relativeHeight="488243712">
                <wp:simplePos x="0" y="0"/>
                <wp:positionH relativeFrom="page">
                  <wp:posOffset>954024</wp:posOffset>
                </wp:positionH>
                <wp:positionV relativeFrom="paragraph">
                  <wp:posOffset>202139</wp:posOffset>
                </wp:positionV>
                <wp:extent cx="5581015" cy="6350"/>
                <wp:effectExtent l="0" t="0" r="0" b="0"/>
                <wp:wrapTopAndBottom/>
                <wp:docPr id="1602" name="Graphic 1602"/>
                <wp:cNvGraphicFramePr>
                  <a:graphicFrameLocks/>
                </wp:cNvGraphicFramePr>
                <a:graphic>
                  <a:graphicData uri="http://schemas.microsoft.com/office/word/2010/wordprocessingShape">
                    <wps:wsp>
                      <wps:cNvPr id="1602" name="Graphic 1602"/>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5.916484pt;width:439.439pt;height:.481pt;mso-position-horizontal-relative:page;mso-position-vertical-relative:paragraph;z-index:-15072768;mso-wrap-distance-left:0;mso-wrap-distance-right:0" id="docshape1601" filled="true" fillcolor="#000000" stroked="false">
                <v:fill type="solid"/>
                <w10:wrap type="topAndBottom"/>
              </v:rect>
            </w:pict>
          </mc:Fallback>
        </mc:AlternateContent>
      </w:r>
    </w:p>
    <w:p>
      <w:pPr>
        <w:pStyle w:val="Heading5"/>
        <w:ind w:left="2977" w:right="2950"/>
        <w:jc w:val="center"/>
      </w:pPr>
      <w:r>
        <w:rPr>
          <w:spacing w:val="-2"/>
        </w:rPr>
        <w:t>H-</w:t>
      </w:r>
      <w:r>
        <w:rPr>
          <w:spacing w:val="-5"/>
        </w:rPr>
        <w:t>108</w:t>
      </w:r>
    </w:p>
    <w:p>
      <w:pPr>
        <w:spacing w:after="0"/>
        <w:jc w:val="center"/>
        <w:sectPr>
          <w:headerReference w:type="default" r:id="rId299"/>
          <w:footerReference w:type="default" r:id="rId300"/>
          <w:pgSz w:w="11910" w:h="16840"/>
          <w:pgMar w:header="765" w:footer="0" w:top="1100" w:bottom="280" w:left="1360" w:right="1500"/>
        </w:sectPr>
      </w:pPr>
    </w:p>
    <w:p>
      <w:pPr>
        <w:pStyle w:val="BodyText"/>
        <w:spacing w:before="74"/>
        <w:ind w:left="2609" w:hanging="1618"/>
      </w:pPr>
      <w:r>
        <w:rPr/>
        <mc:AlternateContent>
          <mc:Choice Requires="wps">
            <w:drawing>
              <wp:anchor distT="0" distB="0" distL="0" distR="0" allowOverlap="1" layoutInCell="1" locked="0" behindDoc="0" simplePos="0" relativeHeight="16387072">
                <wp:simplePos x="0" y="0"/>
                <wp:positionH relativeFrom="page">
                  <wp:posOffset>6858000</wp:posOffset>
                </wp:positionH>
                <wp:positionV relativeFrom="page">
                  <wp:posOffset>8905240</wp:posOffset>
                </wp:positionV>
                <wp:extent cx="702945" cy="1259840"/>
                <wp:effectExtent l="0" t="0" r="0" b="0"/>
                <wp:wrapNone/>
                <wp:docPr id="1605" name="Graphic 1605"/>
                <wp:cNvGraphicFramePr>
                  <a:graphicFrameLocks/>
                </wp:cNvGraphicFramePr>
                <a:graphic>
                  <a:graphicData uri="http://schemas.microsoft.com/office/word/2010/wordprocessingShape">
                    <wps:wsp>
                      <wps:cNvPr id="1605" name="Graphic 1605"/>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387072" id="docshape1604"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387584">
                <wp:simplePos x="0" y="0"/>
                <wp:positionH relativeFrom="page">
                  <wp:posOffset>6827707</wp:posOffset>
                </wp:positionH>
                <wp:positionV relativeFrom="page">
                  <wp:posOffset>9161016</wp:posOffset>
                </wp:positionV>
                <wp:extent cx="300990" cy="742950"/>
                <wp:effectExtent l="0" t="0" r="0" b="0"/>
                <wp:wrapNone/>
                <wp:docPr id="1606" name="Textbox 1606"/>
                <wp:cNvGraphicFramePr>
                  <a:graphicFrameLocks/>
                </wp:cNvGraphicFramePr>
                <a:graphic>
                  <a:graphicData uri="http://schemas.microsoft.com/office/word/2010/wordprocessingShape">
                    <wps:wsp>
                      <wps:cNvPr id="1606" name="Textbox 1606"/>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387584" type="#_x0000_t202" id="docshape1605"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r>
        <w:rPr>
          <w:b/>
        </w:rPr>
        <w:t>OJ-SDI1-213</w:t>
      </w:r>
      <w:r>
        <w:rPr>
          <w:b/>
          <w:spacing w:val="40"/>
        </w:rPr>
        <w:t> </w:t>
      </w:r>
      <w:r>
        <w:rPr/>
        <w:t>Operadores de telex. Jornada reduzida. CLT, art. 227. </w:t>
      </w:r>
      <w:r>
        <w:rPr/>
        <w:t>Não</w:t>
      </w:r>
      <w:r>
        <w:rPr>
          <w:spacing w:val="40"/>
        </w:rPr>
        <w:t> </w:t>
      </w:r>
      <w:r>
        <w:rPr>
          <w:spacing w:val="-2"/>
        </w:rPr>
        <w:t>aplicável.</w:t>
      </w:r>
    </w:p>
    <w:p>
      <w:pPr>
        <w:pStyle w:val="BodyText"/>
        <w:tabs>
          <w:tab w:pos="2609" w:val="left" w:leader="none"/>
        </w:tabs>
        <w:spacing w:before="38"/>
        <w:ind w:left="2609" w:right="145" w:hanging="1618"/>
      </w:pPr>
      <w:r>
        <w:rPr>
          <w:b/>
        </w:rPr>
        <w:t>SUM-391, II</w:t>
        <w:tab/>
      </w:r>
      <w:r>
        <w:rPr/>
        <w:t>Petroleiros. Turnos ininterruptos de revezamento. </w:t>
      </w:r>
      <w:r>
        <w:rPr/>
        <w:t>Alteração da</w:t>
      </w:r>
      <w:r>
        <w:rPr>
          <w:spacing w:val="-6"/>
        </w:rPr>
        <w:t> </w:t>
      </w:r>
      <w:r>
        <w:rPr/>
        <w:t>jornada</w:t>
      </w:r>
      <w:r>
        <w:rPr>
          <w:spacing w:val="-5"/>
        </w:rPr>
        <w:t> </w:t>
      </w:r>
      <w:r>
        <w:rPr/>
        <w:t>para</w:t>
      </w:r>
      <w:r>
        <w:rPr>
          <w:spacing w:val="-5"/>
        </w:rPr>
        <w:t> </w:t>
      </w:r>
      <w:r>
        <w:rPr/>
        <w:t>horário</w:t>
      </w:r>
      <w:r>
        <w:rPr>
          <w:spacing w:val="-3"/>
        </w:rPr>
        <w:t> </w:t>
      </w:r>
      <w:r>
        <w:rPr/>
        <w:t>fixo.</w:t>
      </w:r>
      <w:r>
        <w:rPr>
          <w:spacing w:val="-5"/>
        </w:rPr>
        <w:t> </w:t>
      </w:r>
      <w:r>
        <w:rPr/>
        <w:t>Lei</w:t>
      </w:r>
      <w:r>
        <w:rPr>
          <w:spacing w:val="-5"/>
        </w:rPr>
        <w:t> </w:t>
      </w:r>
      <w:r>
        <w:rPr/>
        <w:t>nº</w:t>
      </w:r>
      <w:r>
        <w:rPr>
          <w:spacing w:val="-4"/>
        </w:rPr>
        <w:t> </w:t>
      </w:r>
      <w:r>
        <w:rPr/>
        <w:t>5.811/72,</w:t>
      </w:r>
      <w:r>
        <w:rPr>
          <w:spacing w:val="-2"/>
        </w:rPr>
        <w:t> </w:t>
      </w:r>
      <w:r>
        <w:rPr/>
        <w:t>art.</w:t>
      </w:r>
      <w:r>
        <w:rPr>
          <w:spacing w:val="-5"/>
        </w:rPr>
        <w:t> </w:t>
      </w:r>
      <w:r>
        <w:rPr/>
        <w:t>10.</w:t>
      </w:r>
      <w:r>
        <w:rPr>
          <w:spacing w:val="-6"/>
        </w:rPr>
        <w:t> </w:t>
      </w:r>
      <w:r>
        <w:rPr>
          <w:spacing w:val="-2"/>
        </w:rPr>
        <w:t>CF/88.</w:t>
      </w:r>
    </w:p>
    <w:p>
      <w:pPr>
        <w:pStyle w:val="BodyText"/>
        <w:tabs>
          <w:tab w:pos="2609" w:val="left" w:leader="none"/>
        </w:tabs>
        <w:spacing w:before="40"/>
        <w:ind w:left="2609" w:right="176" w:hanging="1618"/>
      </w:pPr>
      <w:r>
        <w:rPr>
          <w:b/>
        </w:rPr>
        <w:t>SUM-391, I</w:t>
        <w:tab/>
      </w:r>
      <w:r>
        <w:rPr/>
        <w:t>Petroleiros.</w:t>
      </w:r>
      <w:r>
        <w:rPr>
          <w:spacing w:val="40"/>
        </w:rPr>
        <w:t> </w:t>
      </w:r>
      <w:r>
        <w:rPr/>
        <w:t>Turnos</w:t>
      </w:r>
      <w:r>
        <w:rPr>
          <w:spacing w:val="40"/>
        </w:rPr>
        <w:t> </w:t>
      </w:r>
      <w:r>
        <w:rPr/>
        <w:t>ininterruptos</w:t>
      </w:r>
      <w:r>
        <w:rPr>
          <w:spacing w:val="40"/>
        </w:rPr>
        <w:t> </w:t>
      </w:r>
      <w:r>
        <w:rPr/>
        <w:t>de</w:t>
      </w:r>
      <w:r>
        <w:rPr>
          <w:spacing w:val="40"/>
        </w:rPr>
        <w:t> </w:t>
      </w:r>
      <w:r>
        <w:rPr/>
        <w:t>revezamento.</w:t>
      </w:r>
      <w:r>
        <w:rPr>
          <w:spacing w:val="40"/>
        </w:rPr>
        <w:t> </w:t>
      </w:r>
      <w:r>
        <w:rPr/>
        <w:t>Lei</w:t>
      </w:r>
      <w:r>
        <w:rPr>
          <w:spacing w:val="40"/>
        </w:rPr>
        <w:t> </w:t>
      </w:r>
      <w:r>
        <w:rPr/>
        <w:t>nº 5.811/72. Recepcionada pela CF/88.</w:t>
      </w:r>
    </w:p>
    <w:p>
      <w:pPr>
        <w:pStyle w:val="BodyText"/>
        <w:spacing w:before="41"/>
        <w:ind w:left="2609" w:hanging="1618"/>
      </w:pPr>
      <w:r>
        <w:rPr>
          <w:b/>
        </w:rPr>
        <w:t>OJ-SDI1-206</w:t>
      </w:r>
      <w:r>
        <w:rPr>
          <w:b/>
          <w:spacing w:val="80"/>
        </w:rPr>
        <w:t> </w:t>
      </w:r>
      <w:r>
        <w:rPr/>
        <w:t>Professor. Hora extra. Adicional de, no mínimo, 50%. </w:t>
      </w:r>
      <w:r>
        <w:rPr/>
        <w:t>CLT, art. 318. CF/88, art. 7º, XVI.</w:t>
      </w:r>
    </w:p>
    <w:p>
      <w:pPr>
        <w:pStyle w:val="BodyText"/>
        <w:spacing w:before="40"/>
        <w:ind w:left="991"/>
      </w:pPr>
      <w:r>
        <w:rPr>
          <w:b/>
        </w:rPr>
        <w:t>OJ-SDI1-244</w:t>
      </w:r>
      <w:r>
        <w:rPr>
          <w:b/>
          <w:spacing w:val="79"/>
        </w:rPr>
        <w:t> </w:t>
      </w:r>
      <w:r>
        <w:rPr/>
        <w:t>Professor.</w:t>
      </w:r>
      <w:r>
        <w:rPr>
          <w:spacing w:val="-8"/>
        </w:rPr>
        <w:t> </w:t>
      </w:r>
      <w:r>
        <w:rPr/>
        <w:t>Redução</w:t>
      </w:r>
      <w:r>
        <w:rPr>
          <w:spacing w:val="-4"/>
        </w:rPr>
        <w:t> </w:t>
      </w:r>
      <w:r>
        <w:rPr/>
        <w:t>da</w:t>
      </w:r>
      <w:r>
        <w:rPr>
          <w:spacing w:val="-5"/>
        </w:rPr>
        <w:t> </w:t>
      </w:r>
      <w:r>
        <w:rPr/>
        <w:t>carga</w:t>
      </w:r>
      <w:r>
        <w:rPr>
          <w:spacing w:val="-7"/>
        </w:rPr>
        <w:t> </w:t>
      </w:r>
      <w:r>
        <w:rPr/>
        <w:t>horária.</w:t>
      </w:r>
      <w:r>
        <w:rPr>
          <w:spacing w:val="-5"/>
        </w:rPr>
        <w:t> </w:t>
      </w:r>
      <w:r>
        <w:rPr/>
        <w:t>Alteração</w:t>
      </w:r>
      <w:r>
        <w:rPr>
          <w:spacing w:val="-7"/>
        </w:rPr>
        <w:t> </w:t>
      </w:r>
      <w:r>
        <w:rPr>
          <w:spacing w:val="-2"/>
        </w:rPr>
        <w:t>contratual.</w:t>
      </w:r>
    </w:p>
    <w:p>
      <w:pPr>
        <w:pStyle w:val="BodyText"/>
        <w:spacing w:before="40"/>
        <w:ind w:left="2609" w:right="146" w:hanging="1618"/>
        <w:jc w:val="both"/>
      </w:pPr>
      <w:r>
        <w:rPr>
          <w:b/>
        </w:rPr>
        <w:t>SUM-431</w:t>
      </w:r>
      <w:r>
        <w:rPr>
          <w:b/>
          <w:spacing w:val="80"/>
        </w:rPr>
        <w:t>  </w:t>
      </w:r>
      <w:r>
        <w:rPr/>
        <w:t>Salário-hora.</w:t>
      </w:r>
      <w:r>
        <w:rPr>
          <w:spacing w:val="-1"/>
        </w:rPr>
        <w:t> </w:t>
      </w:r>
      <w:r>
        <w:rPr/>
        <w:t>Empregado</w:t>
      </w:r>
      <w:r>
        <w:rPr>
          <w:spacing w:val="-1"/>
        </w:rPr>
        <w:t> </w:t>
      </w:r>
      <w:r>
        <w:rPr/>
        <w:t>sujeito</w:t>
      </w:r>
      <w:r>
        <w:rPr>
          <w:spacing w:val="-1"/>
        </w:rPr>
        <w:t> </w:t>
      </w:r>
      <w:r>
        <w:rPr/>
        <w:t>ao</w:t>
      </w:r>
      <w:r>
        <w:rPr>
          <w:spacing w:val="-1"/>
        </w:rPr>
        <w:t> </w:t>
      </w:r>
      <w:r>
        <w:rPr/>
        <w:t>regime</w:t>
      </w:r>
      <w:r>
        <w:rPr>
          <w:spacing w:val="-1"/>
        </w:rPr>
        <w:t> </w:t>
      </w:r>
      <w:r>
        <w:rPr/>
        <w:t>geral</w:t>
      </w:r>
      <w:r>
        <w:rPr>
          <w:spacing w:val="-1"/>
        </w:rPr>
        <w:t> </w:t>
      </w:r>
      <w:r>
        <w:rPr/>
        <w:t>de</w:t>
      </w:r>
      <w:r>
        <w:rPr>
          <w:spacing w:val="-1"/>
        </w:rPr>
        <w:t> </w:t>
      </w:r>
      <w:r>
        <w:rPr/>
        <w:t>trabalho (art. 58, “caput”, da CLT). 40 horas semanais. </w:t>
      </w:r>
      <w:r>
        <w:rPr/>
        <w:t>Cálculo. Aplicação do divisor 200.</w:t>
      </w:r>
    </w:p>
    <w:p>
      <w:pPr>
        <w:pStyle w:val="BodyText"/>
        <w:spacing w:before="39"/>
        <w:ind w:left="2609" w:right="144" w:hanging="1618"/>
        <w:jc w:val="both"/>
      </w:pPr>
      <w:r>
        <w:rPr>
          <w:b/>
        </w:rPr>
        <w:t>OJ-SDI1-358</w:t>
      </w:r>
      <w:r>
        <w:rPr>
          <w:b/>
          <w:spacing w:val="40"/>
        </w:rPr>
        <w:t> </w:t>
      </w:r>
      <w:r>
        <w:rPr/>
        <w:t>Salário mínimo proporcional à jornada reduzida. </w:t>
      </w:r>
      <w:r>
        <w:rPr/>
        <w:t>Emprega- do. Servidor público.</w:t>
      </w:r>
    </w:p>
    <w:p>
      <w:pPr>
        <w:pStyle w:val="BodyText"/>
        <w:spacing w:before="40"/>
        <w:ind w:left="2608" w:right="144" w:hanging="1618"/>
        <w:jc w:val="both"/>
      </w:pPr>
      <w:r>
        <w:rPr>
          <w:b/>
        </w:rPr>
        <w:t>OJ-SDI1-308</w:t>
      </w:r>
      <w:r>
        <w:rPr>
          <w:b/>
          <w:spacing w:val="40"/>
        </w:rPr>
        <w:t> </w:t>
      </w:r>
      <w:r>
        <w:rPr/>
        <w:t>Servidor público. Retorno à jornada inicialmente </w:t>
      </w:r>
      <w:r>
        <w:rPr/>
        <w:t>contrata- </w:t>
      </w:r>
      <w:r>
        <w:rPr>
          <w:spacing w:val="-4"/>
        </w:rPr>
        <w:t>da.</w:t>
      </w:r>
    </w:p>
    <w:p>
      <w:pPr>
        <w:pStyle w:val="BodyText"/>
        <w:spacing w:before="41"/>
        <w:ind w:left="2608" w:right="145" w:hanging="1618"/>
        <w:jc w:val="both"/>
      </w:pPr>
      <w:r>
        <w:rPr>
          <w:b/>
        </w:rPr>
        <w:t>SUM-178</w:t>
      </w:r>
      <w:r>
        <w:rPr>
          <w:b/>
          <w:spacing w:val="80"/>
        </w:rPr>
        <w:t>   </w:t>
      </w:r>
      <w:r>
        <w:rPr/>
        <w:t>Telefonista</w:t>
      </w:r>
      <w:r>
        <w:rPr>
          <w:spacing w:val="23"/>
        </w:rPr>
        <w:t> </w:t>
      </w:r>
      <w:r>
        <w:rPr/>
        <w:t>de</w:t>
      </w:r>
      <w:r>
        <w:rPr>
          <w:spacing w:val="25"/>
        </w:rPr>
        <w:t> </w:t>
      </w:r>
      <w:r>
        <w:rPr/>
        <w:t>mesa</w:t>
      </w:r>
      <w:r>
        <w:rPr>
          <w:spacing w:val="25"/>
        </w:rPr>
        <w:t> </w:t>
      </w:r>
      <w:r>
        <w:rPr/>
        <w:t>de</w:t>
      </w:r>
      <w:r>
        <w:rPr>
          <w:spacing w:val="23"/>
        </w:rPr>
        <w:t> </w:t>
      </w:r>
      <w:r>
        <w:rPr/>
        <w:t>empresa</w:t>
      </w:r>
      <w:r>
        <w:rPr>
          <w:spacing w:val="23"/>
        </w:rPr>
        <w:t> </w:t>
      </w:r>
      <w:r>
        <w:rPr/>
        <w:t>que</w:t>
      </w:r>
      <w:r>
        <w:rPr>
          <w:spacing w:val="23"/>
        </w:rPr>
        <w:t> </w:t>
      </w:r>
      <w:r>
        <w:rPr/>
        <w:t>não</w:t>
      </w:r>
      <w:r>
        <w:rPr>
          <w:spacing w:val="23"/>
        </w:rPr>
        <w:t> </w:t>
      </w:r>
      <w:r>
        <w:rPr/>
        <w:t>explora</w:t>
      </w:r>
      <w:r>
        <w:rPr>
          <w:spacing w:val="23"/>
        </w:rPr>
        <w:t> </w:t>
      </w:r>
      <w:r>
        <w:rPr/>
        <w:t>o</w:t>
      </w:r>
      <w:r>
        <w:rPr>
          <w:spacing w:val="23"/>
        </w:rPr>
        <w:t> </w:t>
      </w:r>
      <w:r>
        <w:rPr/>
        <w:t>serviço de telefonia. CLT, art. 227 e parágrafos.</w:t>
      </w:r>
    </w:p>
    <w:p>
      <w:pPr>
        <w:pStyle w:val="BodyText"/>
        <w:spacing w:before="40"/>
        <w:ind w:left="2608" w:right="145" w:hanging="1618"/>
        <w:jc w:val="both"/>
      </w:pPr>
      <w:r>
        <w:rPr>
          <w:b/>
        </w:rPr>
        <w:t>SUM-423</w:t>
      </w:r>
      <w:r>
        <w:rPr>
          <w:b/>
          <w:spacing w:val="80"/>
          <w:w w:val="150"/>
        </w:rPr>
        <w:t> </w:t>
      </w:r>
      <w:r>
        <w:rPr/>
        <w:t>Turno ininterrupto de revezamento. Fixação de jornada de trabalho mediante negociação coletiva. Validade.</w:t>
      </w:r>
    </w:p>
    <w:p>
      <w:pPr>
        <w:pStyle w:val="BodyText"/>
        <w:spacing w:before="41"/>
        <w:ind w:left="2608" w:right="144" w:hanging="1618"/>
        <w:jc w:val="both"/>
      </w:pPr>
      <w:r>
        <w:rPr>
          <w:b/>
        </w:rPr>
        <w:t>OJ-SDI1-396</w:t>
      </w:r>
      <w:r>
        <w:rPr>
          <w:b/>
          <w:spacing w:val="40"/>
        </w:rPr>
        <w:t> </w:t>
      </w:r>
      <w:r>
        <w:rPr/>
        <w:t>Turno ininterrupto de revezamento. Alteração da jornada de 8 para 6 horas diárias. Empregado horista. Aplicação do di- visor 180.</w:t>
      </w:r>
    </w:p>
    <w:p>
      <w:pPr>
        <w:pStyle w:val="BodyText"/>
        <w:spacing w:before="39"/>
        <w:ind w:left="2608" w:right="142" w:hanging="1618"/>
        <w:jc w:val="both"/>
      </w:pPr>
      <w:r>
        <w:rPr>
          <w:b/>
        </w:rPr>
        <w:t>OJ-SDI1-420</w:t>
      </w:r>
      <w:r>
        <w:rPr>
          <w:b/>
          <w:spacing w:val="40"/>
        </w:rPr>
        <w:t> </w:t>
      </w:r>
      <w:r>
        <w:rPr/>
        <w:t>Turnos ininterruptos de revezamento. Elastecimento da jor- nada de trabalho. Norma coletiva com eficácia retroativa. </w:t>
      </w:r>
      <w:r>
        <w:rPr>
          <w:spacing w:val="-2"/>
        </w:rPr>
        <w:t>Invalidade.</w:t>
      </w:r>
    </w:p>
    <w:p>
      <w:pPr>
        <w:pStyle w:val="BodyText"/>
        <w:spacing w:before="39"/>
        <w:ind w:left="2608" w:right="147" w:hanging="1618"/>
        <w:jc w:val="both"/>
      </w:pPr>
      <w:r>
        <w:rPr>
          <w:b/>
        </w:rPr>
        <w:t>SUM-360</w:t>
      </w:r>
      <w:r>
        <w:rPr>
          <w:b/>
          <w:spacing w:val="80"/>
        </w:rPr>
        <w:t>   </w:t>
      </w:r>
      <w:r>
        <w:rPr/>
        <w:t>Turnos ininterruptos de revezamento. Intervalos </w:t>
      </w:r>
      <w:r>
        <w:rPr/>
        <w:t>intrajorna- da e semanal.</w:t>
      </w:r>
    </w:p>
    <w:p>
      <w:pPr>
        <w:spacing w:before="40"/>
        <w:ind w:left="990" w:right="0" w:firstLine="0"/>
        <w:jc w:val="both"/>
        <w:rPr>
          <w:sz w:val="26"/>
        </w:rPr>
      </w:pPr>
      <w:r>
        <w:rPr>
          <w:b/>
          <w:sz w:val="26"/>
        </w:rPr>
        <w:t>SUM-349</w:t>
      </w:r>
      <w:r>
        <w:rPr>
          <w:b/>
          <w:spacing w:val="73"/>
          <w:sz w:val="26"/>
        </w:rPr>
        <w:t>    </w:t>
      </w:r>
      <w:r>
        <w:rPr>
          <w:color w:val="FF0000"/>
          <w:spacing w:val="-2"/>
          <w:sz w:val="26"/>
        </w:rPr>
        <w:t>(cancelada)</w:t>
      </w:r>
    </w:p>
    <w:p>
      <w:pPr>
        <w:spacing w:before="42"/>
        <w:ind w:left="990" w:right="0" w:firstLine="0"/>
        <w:jc w:val="both"/>
        <w:rPr>
          <w:sz w:val="26"/>
        </w:rPr>
      </w:pPr>
      <w:r>
        <w:rPr>
          <w:b/>
          <w:sz w:val="26"/>
        </w:rPr>
        <w:t>SUM-233</w:t>
      </w:r>
      <w:r>
        <w:rPr>
          <w:b/>
          <w:spacing w:val="73"/>
          <w:sz w:val="26"/>
        </w:rPr>
        <w:t>    </w:t>
      </w:r>
      <w:r>
        <w:rPr>
          <w:color w:val="FF0000"/>
          <w:spacing w:val="-2"/>
          <w:sz w:val="26"/>
        </w:rPr>
        <w:t>(cancelada)</w:t>
      </w:r>
    </w:p>
    <w:p>
      <w:pPr>
        <w:spacing w:before="40"/>
        <w:ind w:left="990" w:right="0" w:firstLine="0"/>
        <w:jc w:val="both"/>
        <w:rPr>
          <w:sz w:val="26"/>
        </w:rPr>
      </w:pPr>
      <w:r>
        <w:rPr>
          <w:b/>
          <w:sz w:val="26"/>
        </w:rPr>
        <w:t>SUM-267</w:t>
      </w:r>
      <w:r>
        <w:rPr>
          <w:b/>
          <w:spacing w:val="73"/>
          <w:sz w:val="26"/>
        </w:rPr>
        <w:t>    </w:t>
      </w:r>
      <w:r>
        <w:rPr>
          <w:color w:val="FF0000"/>
          <w:spacing w:val="-2"/>
          <w:sz w:val="26"/>
        </w:rPr>
        <w:t>(cancelada)</w:t>
      </w:r>
    </w:p>
    <w:p>
      <w:pPr>
        <w:spacing w:before="39"/>
        <w:ind w:left="990" w:right="0" w:firstLine="0"/>
        <w:jc w:val="both"/>
        <w:rPr>
          <w:sz w:val="26"/>
        </w:rPr>
      </w:pPr>
      <w:r>
        <w:rPr>
          <w:b/>
          <w:sz w:val="26"/>
        </w:rPr>
        <w:t>SUM-234</w:t>
      </w:r>
      <w:r>
        <w:rPr>
          <w:b/>
          <w:spacing w:val="73"/>
          <w:sz w:val="26"/>
        </w:rPr>
        <w:t>    </w:t>
      </w:r>
      <w:r>
        <w:rPr>
          <w:color w:val="FF0000"/>
          <w:spacing w:val="-2"/>
          <w:sz w:val="26"/>
        </w:rPr>
        <w:t>(cancelada)</w:t>
      </w:r>
    </w:p>
    <w:p>
      <w:pPr>
        <w:spacing w:before="40"/>
        <w:ind w:left="990" w:right="0" w:firstLine="0"/>
        <w:jc w:val="both"/>
        <w:rPr>
          <w:sz w:val="26"/>
        </w:rPr>
      </w:pPr>
      <w:r>
        <w:rPr>
          <w:b/>
          <w:sz w:val="26"/>
        </w:rPr>
        <w:t>SUM-238</w:t>
      </w:r>
      <w:r>
        <w:rPr>
          <w:b/>
          <w:spacing w:val="73"/>
          <w:sz w:val="26"/>
        </w:rPr>
        <w:t>    </w:t>
      </w:r>
      <w:r>
        <w:rPr>
          <w:color w:val="FF0000"/>
          <w:spacing w:val="-2"/>
          <w:sz w:val="26"/>
        </w:rPr>
        <w:t>(cancelada)</w:t>
      </w:r>
    </w:p>
    <w:p>
      <w:pPr>
        <w:spacing w:before="39"/>
        <w:ind w:left="990" w:right="0" w:firstLine="0"/>
        <w:jc w:val="both"/>
        <w:rPr>
          <w:sz w:val="26"/>
        </w:rPr>
      </w:pPr>
      <w:r>
        <w:rPr>
          <w:b/>
          <w:sz w:val="26"/>
        </w:rPr>
        <w:t>SUM-237</w:t>
      </w:r>
      <w:r>
        <w:rPr>
          <w:b/>
          <w:spacing w:val="73"/>
          <w:sz w:val="26"/>
        </w:rPr>
        <w:t>    </w:t>
      </w:r>
      <w:r>
        <w:rPr>
          <w:color w:val="FF0000"/>
          <w:spacing w:val="-2"/>
          <w:sz w:val="26"/>
        </w:rPr>
        <w:t>(cancelada)</w:t>
      </w:r>
    </w:p>
    <w:p>
      <w:pPr>
        <w:tabs>
          <w:tab w:pos="2608" w:val="left" w:leader="none"/>
        </w:tabs>
        <w:spacing w:before="42"/>
        <w:ind w:left="990" w:right="0" w:firstLine="0"/>
        <w:jc w:val="both"/>
        <w:rPr>
          <w:sz w:val="26"/>
        </w:rPr>
      </w:pPr>
      <w:r>
        <w:rPr>
          <w:b/>
          <w:spacing w:val="-2"/>
          <w:sz w:val="26"/>
        </w:rPr>
        <w:t>PN-</w:t>
      </w:r>
      <w:r>
        <w:rPr>
          <w:b/>
          <w:spacing w:val="-5"/>
          <w:sz w:val="26"/>
        </w:rPr>
        <w:t>12</w:t>
      </w:r>
      <w:r>
        <w:rPr>
          <w:b/>
          <w:sz w:val="26"/>
        </w:rPr>
        <w:tab/>
      </w:r>
      <w:r>
        <w:rPr>
          <w:color w:val="FF0000"/>
          <w:spacing w:val="-2"/>
          <w:sz w:val="26"/>
        </w:rPr>
        <w:t>(cancelado)</w:t>
      </w:r>
    </w:p>
    <w:p>
      <w:pPr>
        <w:tabs>
          <w:tab w:pos="2608" w:val="left" w:leader="none"/>
        </w:tabs>
        <w:spacing w:line="271" w:lineRule="auto" w:before="40"/>
        <w:ind w:left="990" w:right="5227" w:firstLine="0"/>
        <w:jc w:val="both"/>
        <w:rPr>
          <w:sz w:val="26"/>
        </w:rPr>
      </w:pPr>
      <w:r>
        <w:rPr>
          <w:b/>
          <w:spacing w:val="-2"/>
          <w:sz w:val="26"/>
        </w:rPr>
        <w:t>SUM-88</w:t>
      </w:r>
      <w:r>
        <w:rPr>
          <w:b/>
          <w:sz w:val="26"/>
        </w:rPr>
        <w:tab/>
      </w:r>
      <w:r>
        <w:rPr>
          <w:color w:val="FF0000"/>
          <w:spacing w:val="-2"/>
          <w:sz w:val="26"/>
        </w:rPr>
        <w:t>(cancelada) </w:t>
      </w:r>
      <w:r>
        <w:rPr>
          <w:b/>
          <w:sz w:val="26"/>
        </w:rPr>
        <w:t>OJ-SDI1-273 </w:t>
      </w:r>
      <w:r>
        <w:rPr>
          <w:color w:val="FF0000"/>
          <w:sz w:val="26"/>
        </w:rPr>
        <w:t>(cancelada) </w:t>
      </w:r>
      <w:r>
        <w:rPr>
          <w:b/>
          <w:spacing w:val="-2"/>
          <w:sz w:val="26"/>
        </w:rPr>
        <w:t>PN-</w:t>
      </w:r>
      <w:r>
        <w:rPr>
          <w:b/>
          <w:spacing w:val="-5"/>
          <w:sz w:val="26"/>
        </w:rPr>
        <w:t>96</w:t>
      </w:r>
      <w:r>
        <w:rPr>
          <w:b/>
          <w:sz w:val="26"/>
        </w:rPr>
        <w:tab/>
      </w:r>
      <w:r>
        <w:rPr>
          <w:color w:val="FF0000"/>
          <w:spacing w:val="-2"/>
          <w:sz w:val="26"/>
        </w:rPr>
        <w:t>(cancelado)</w:t>
      </w:r>
    </w:p>
    <w:p>
      <w:pPr>
        <w:spacing w:before="4"/>
        <w:ind w:left="990" w:right="0" w:firstLine="0"/>
        <w:jc w:val="left"/>
        <w:rPr>
          <w:sz w:val="26"/>
        </w:rPr>
      </w:pPr>
      <w:r>
        <w:rPr>
          <w:b/>
          <w:sz w:val="26"/>
        </w:rPr>
        <w:t>OJ-SDI1-169</w:t>
      </w:r>
      <w:r>
        <w:rPr>
          <w:b/>
          <w:spacing w:val="49"/>
          <w:w w:val="150"/>
          <w:sz w:val="26"/>
        </w:rPr>
        <w:t> </w:t>
      </w:r>
      <w:r>
        <w:rPr>
          <w:color w:val="FF0000"/>
          <w:spacing w:val="-2"/>
          <w:sz w:val="26"/>
        </w:rPr>
        <w:t>(CANCELADA)</w:t>
      </w:r>
    </w:p>
    <w:p>
      <w:pPr>
        <w:tabs>
          <w:tab w:pos="2607" w:val="left" w:leader="none"/>
        </w:tabs>
        <w:spacing w:before="40"/>
        <w:ind w:left="990" w:right="0" w:firstLine="0"/>
        <w:jc w:val="both"/>
        <w:rPr>
          <w:sz w:val="26"/>
        </w:rPr>
      </w:pPr>
      <w:r>
        <w:rPr>
          <w:b/>
          <w:spacing w:val="-2"/>
          <w:sz w:val="26"/>
        </w:rPr>
        <w:t>SUM-</w:t>
      </w:r>
      <w:r>
        <w:rPr>
          <w:b/>
          <w:spacing w:val="-5"/>
          <w:sz w:val="26"/>
        </w:rPr>
        <w:t>59</w:t>
      </w:r>
      <w:r>
        <w:rPr>
          <w:b/>
          <w:sz w:val="26"/>
        </w:rPr>
        <w:tab/>
      </w:r>
      <w:r>
        <w:rPr>
          <w:color w:val="FF0000"/>
          <w:spacing w:val="-2"/>
          <w:sz w:val="26"/>
        </w:rPr>
        <w:t>(cancelada)</w:t>
      </w:r>
    </w:p>
    <w:p>
      <w:pPr>
        <w:pStyle w:val="Heading5"/>
        <w:spacing w:before="216"/>
      </w:pPr>
      <w:r>
        <w:rPr>
          <w:spacing w:val="-2"/>
        </w:rPr>
        <w:t>JORNALISTA</w:t>
      </w:r>
    </w:p>
    <w:p>
      <w:pPr>
        <w:pStyle w:val="BodyText"/>
        <w:spacing w:before="121"/>
        <w:ind w:left="2609" w:hanging="1618"/>
      </w:pPr>
      <w:r>
        <w:rPr>
          <w:b/>
        </w:rPr>
        <w:t>OJ-SDI1-407</w:t>
      </w:r>
      <w:r>
        <w:rPr>
          <w:b/>
          <w:spacing w:val="40"/>
        </w:rPr>
        <w:t> </w:t>
      </w:r>
      <w:r>
        <w:rPr/>
        <w:t>Jornalista. Empresa não jornalística. Jornada de trabalho re- duzida. Arts. 302 e 303 da CLT.</w:t>
      </w:r>
    </w:p>
    <w:p>
      <w:pPr>
        <w:tabs>
          <w:tab w:pos="2609" w:val="left" w:leader="none"/>
        </w:tabs>
        <w:spacing w:before="41"/>
        <w:ind w:left="992" w:right="0" w:firstLine="0"/>
        <w:jc w:val="left"/>
        <w:rPr>
          <w:sz w:val="26"/>
        </w:rPr>
      </w:pPr>
      <w:r>
        <w:rPr>
          <w:b/>
          <w:spacing w:val="-2"/>
          <w:sz w:val="26"/>
        </w:rPr>
        <w:t>PN-</w:t>
      </w:r>
      <w:r>
        <w:rPr>
          <w:b/>
          <w:spacing w:val="-5"/>
          <w:sz w:val="26"/>
        </w:rPr>
        <w:t>55</w:t>
      </w:r>
      <w:r>
        <w:rPr>
          <w:b/>
          <w:sz w:val="26"/>
        </w:rPr>
        <w:tab/>
      </w:r>
      <w:r>
        <w:rPr>
          <w:sz w:val="26"/>
        </w:rPr>
        <w:t>Contrato</w:t>
      </w:r>
      <w:r>
        <w:rPr>
          <w:spacing w:val="-7"/>
          <w:sz w:val="26"/>
        </w:rPr>
        <w:t> </w:t>
      </w:r>
      <w:r>
        <w:rPr>
          <w:sz w:val="26"/>
        </w:rPr>
        <w:t>de</w:t>
      </w:r>
      <w:r>
        <w:rPr>
          <w:spacing w:val="-4"/>
          <w:sz w:val="26"/>
        </w:rPr>
        <w:t> </w:t>
      </w:r>
      <w:r>
        <w:rPr>
          <w:spacing w:val="-2"/>
          <w:sz w:val="26"/>
        </w:rPr>
        <w:t>trabalho.</w:t>
      </w:r>
    </w:p>
    <w:p>
      <w:pPr>
        <w:pStyle w:val="BodyText"/>
        <w:spacing w:before="7"/>
        <w:rPr>
          <w:sz w:val="3"/>
        </w:rPr>
      </w:pPr>
      <w:r>
        <w:rPr/>
        <mc:AlternateContent>
          <mc:Choice Requires="wps">
            <w:drawing>
              <wp:anchor distT="0" distB="0" distL="0" distR="0" allowOverlap="1" layoutInCell="1" locked="0" behindDoc="1" simplePos="0" relativeHeight="488245760">
                <wp:simplePos x="0" y="0"/>
                <wp:positionH relativeFrom="page">
                  <wp:posOffset>954024</wp:posOffset>
                </wp:positionH>
                <wp:positionV relativeFrom="paragraph">
                  <wp:posOffset>42099</wp:posOffset>
                </wp:positionV>
                <wp:extent cx="5581015" cy="6350"/>
                <wp:effectExtent l="0" t="0" r="0" b="0"/>
                <wp:wrapTopAndBottom/>
                <wp:docPr id="1607" name="Graphic 1607"/>
                <wp:cNvGraphicFramePr>
                  <a:graphicFrameLocks/>
                </wp:cNvGraphicFramePr>
                <a:graphic>
                  <a:graphicData uri="http://schemas.microsoft.com/office/word/2010/wordprocessingShape">
                    <wps:wsp>
                      <wps:cNvPr id="1607" name="Graphic 1607"/>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3.314952pt;width:439.439pt;height:.481pt;mso-position-horizontal-relative:page;mso-position-vertical-relative:paragraph;z-index:-15070720;mso-wrap-distance-left:0;mso-wrap-distance-right:0" id="docshape1606" filled="true" fillcolor="#000000" stroked="false">
                <v:fill type="solid"/>
                <w10:wrap type="topAndBottom"/>
              </v:rect>
            </w:pict>
          </mc:Fallback>
        </mc:AlternateContent>
      </w:r>
    </w:p>
    <w:p>
      <w:pPr>
        <w:pStyle w:val="Heading5"/>
        <w:ind w:left="4179"/>
      </w:pPr>
      <w:r>
        <w:rPr>
          <w:spacing w:val="-2"/>
        </w:rPr>
        <w:t>H-</w:t>
      </w:r>
      <w:r>
        <w:rPr>
          <w:spacing w:val="-5"/>
        </w:rPr>
        <w:t>109</w:t>
      </w:r>
    </w:p>
    <w:p>
      <w:pPr>
        <w:spacing w:after="0"/>
        <w:sectPr>
          <w:headerReference w:type="default" r:id="rId301"/>
          <w:footerReference w:type="default" r:id="rId302"/>
          <w:pgSz w:w="11910" w:h="16840"/>
          <w:pgMar w:header="765" w:footer="0" w:top="1100" w:bottom="280" w:left="1360" w:right="1500"/>
        </w:sectPr>
      </w:pPr>
    </w:p>
    <w:p>
      <w:pPr>
        <w:pStyle w:val="BodyText"/>
        <w:rPr>
          <w:sz w:val="30"/>
        </w:rPr>
      </w:pPr>
    </w:p>
    <w:p>
      <w:pPr>
        <w:pStyle w:val="BodyText"/>
        <w:rPr>
          <w:sz w:val="30"/>
        </w:rPr>
      </w:pPr>
    </w:p>
    <w:p>
      <w:pPr>
        <w:spacing w:before="198"/>
        <w:ind w:left="284" w:right="0" w:firstLine="0"/>
        <w:jc w:val="left"/>
        <w:rPr>
          <w:sz w:val="28"/>
        </w:rPr>
      </w:pPr>
      <w:r>
        <w:rPr>
          <w:spacing w:val="-4"/>
          <w:sz w:val="28"/>
        </w:rPr>
        <w:t>JUIZ</w:t>
      </w:r>
    </w:p>
    <w:p>
      <w:pPr>
        <w:pStyle w:val="BodyText"/>
        <w:tabs>
          <w:tab w:pos="1708" w:val="left" w:leader="none"/>
        </w:tabs>
        <w:spacing w:before="74"/>
        <w:ind w:left="1708" w:right="143" w:hanging="1618"/>
      </w:pPr>
      <w:r>
        <w:rPr/>
        <w:br w:type="column"/>
      </w:r>
      <w:r>
        <w:rPr>
          <w:b/>
          <w:spacing w:val="-2"/>
        </w:rPr>
        <w:t>PN-112</w:t>
      </w:r>
      <w:r>
        <w:rPr>
          <w:b/>
        </w:rPr>
        <w:tab/>
      </w:r>
      <w:r>
        <w:rPr/>
        <w:t>Seguro de vida. Jornalista designado para serviço em área</w:t>
      </w:r>
      <w:r>
        <w:rPr>
          <w:spacing w:val="80"/>
        </w:rPr>
        <w:t> </w:t>
      </w:r>
      <w:r>
        <w:rPr/>
        <w:t>de risco.</w:t>
      </w:r>
    </w:p>
    <w:p>
      <w:pPr>
        <w:pStyle w:val="BodyText"/>
        <w:rPr>
          <w:sz w:val="28"/>
        </w:rPr>
      </w:pPr>
    </w:p>
    <w:p>
      <w:pPr>
        <w:pStyle w:val="BodyText"/>
        <w:spacing w:before="4"/>
        <w:rPr>
          <w:sz w:val="29"/>
        </w:rPr>
      </w:pPr>
    </w:p>
    <w:p>
      <w:pPr>
        <w:tabs>
          <w:tab w:pos="1708" w:val="left" w:leader="none"/>
        </w:tabs>
        <w:spacing w:before="0"/>
        <w:ind w:left="90" w:right="0" w:firstLine="0"/>
        <w:jc w:val="left"/>
        <w:rPr>
          <w:sz w:val="26"/>
        </w:rPr>
      </w:pPr>
      <w:r>
        <w:rPr>
          <w:b/>
          <w:spacing w:val="-2"/>
          <w:sz w:val="26"/>
        </w:rPr>
        <w:t>SUM-</w:t>
      </w:r>
      <w:r>
        <w:rPr>
          <w:b/>
          <w:spacing w:val="-5"/>
          <w:sz w:val="26"/>
        </w:rPr>
        <w:t>136</w:t>
      </w:r>
      <w:r>
        <w:rPr>
          <w:b/>
          <w:sz w:val="26"/>
        </w:rPr>
        <w:tab/>
      </w:r>
      <w:r>
        <w:rPr>
          <w:color w:val="FF0000"/>
          <w:spacing w:val="-2"/>
          <w:sz w:val="26"/>
        </w:rPr>
        <w:t>(cancelada)</w:t>
      </w:r>
    </w:p>
    <w:p>
      <w:pPr>
        <w:spacing w:after="0"/>
        <w:jc w:val="left"/>
        <w:rPr>
          <w:sz w:val="26"/>
        </w:rPr>
        <w:sectPr>
          <w:headerReference w:type="default" r:id="rId303"/>
          <w:footerReference w:type="default" r:id="rId304"/>
          <w:pgSz w:w="11910" w:h="16840"/>
          <w:pgMar w:header="765" w:footer="0" w:top="1100" w:bottom="280" w:left="1360" w:right="1500"/>
          <w:cols w:num="2" w:equalWidth="0">
            <w:col w:w="862" w:space="40"/>
            <w:col w:w="8148"/>
          </w:cols>
        </w:sectPr>
      </w:pPr>
    </w:p>
    <w:p>
      <w:pPr>
        <w:pStyle w:val="BodyText"/>
        <w:spacing w:before="4"/>
        <w:rPr>
          <w:sz w:val="11"/>
        </w:rPr>
      </w:pPr>
      <w:r>
        <w:rPr/>
        <mc:AlternateContent>
          <mc:Choice Requires="wps">
            <w:drawing>
              <wp:anchor distT="0" distB="0" distL="0" distR="0" allowOverlap="1" layoutInCell="1" locked="0" behindDoc="0" simplePos="0" relativeHeight="16388608">
                <wp:simplePos x="0" y="0"/>
                <wp:positionH relativeFrom="page">
                  <wp:posOffset>0</wp:posOffset>
                </wp:positionH>
                <wp:positionV relativeFrom="page">
                  <wp:posOffset>8848090</wp:posOffset>
                </wp:positionV>
                <wp:extent cx="708025" cy="1259840"/>
                <wp:effectExtent l="0" t="0" r="0" b="0"/>
                <wp:wrapNone/>
                <wp:docPr id="1610" name="Graphic 1610"/>
                <wp:cNvGraphicFramePr>
                  <a:graphicFrameLocks/>
                </wp:cNvGraphicFramePr>
                <a:graphic>
                  <a:graphicData uri="http://schemas.microsoft.com/office/word/2010/wordprocessingShape">
                    <wps:wsp>
                      <wps:cNvPr id="1610" name="Graphic 1610"/>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388608" id="docshape1609"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389120">
                <wp:simplePos x="0" y="0"/>
                <wp:positionH relativeFrom="page">
                  <wp:posOffset>402523</wp:posOffset>
                </wp:positionH>
                <wp:positionV relativeFrom="page">
                  <wp:posOffset>9240780</wp:posOffset>
                </wp:positionV>
                <wp:extent cx="186690" cy="469265"/>
                <wp:effectExtent l="0" t="0" r="0" b="0"/>
                <wp:wrapNone/>
                <wp:docPr id="1611" name="Textbox 1611"/>
                <wp:cNvGraphicFramePr>
                  <a:graphicFrameLocks/>
                </wp:cNvGraphicFramePr>
                <a:graphic>
                  <a:graphicData uri="http://schemas.microsoft.com/office/word/2010/wordprocessingShape">
                    <wps:wsp>
                      <wps:cNvPr id="1611" name="Textbox 1611"/>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389120" type="#_x0000_t202" id="docshape1610"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389632">
                <wp:simplePos x="0" y="0"/>
                <wp:positionH relativeFrom="page">
                  <wp:posOffset>515299</wp:posOffset>
                </wp:positionH>
                <wp:positionV relativeFrom="page">
                  <wp:posOffset>9104628</wp:posOffset>
                </wp:positionV>
                <wp:extent cx="186690" cy="742950"/>
                <wp:effectExtent l="0" t="0" r="0" b="0"/>
                <wp:wrapNone/>
                <wp:docPr id="1612" name="Textbox 1612"/>
                <wp:cNvGraphicFramePr>
                  <a:graphicFrameLocks/>
                </wp:cNvGraphicFramePr>
                <a:graphic>
                  <a:graphicData uri="http://schemas.microsoft.com/office/word/2010/wordprocessingShape">
                    <wps:wsp>
                      <wps:cNvPr id="1612" name="Textbox 1612"/>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389632" type="#_x0000_t202" id="docshape1611"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p>
    <w:p>
      <w:pPr>
        <w:pStyle w:val="Heading5"/>
        <w:spacing w:before="89"/>
      </w:pPr>
      <w:r>
        <w:rPr/>
        <w:t>JUIZ</w:t>
      </w:r>
      <w:r>
        <w:rPr>
          <w:spacing w:val="-3"/>
        </w:rPr>
        <w:t> </w:t>
      </w:r>
      <w:r>
        <w:rPr>
          <w:spacing w:val="-2"/>
        </w:rPr>
        <w:t>CLASSISTA</w:t>
      </w:r>
    </w:p>
    <w:p>
      <w:pPr>
        <w:pStyle w:val="BodyText"/>
        <w:spacing w:before="122"/>
        <w:ind w:left="991"/>
      </w:pPr>
      <w:r>
        <w:rPr/>
        <w:t>Ver</w:t>
      </w:r>
      <w:r>
        <w:rPr>
          <w:spacing w:val="-5"/>
        </w:rPr>
        <w:t> </w:t>
      </w:r>
      <w:r>
        <w:rPr>
          <w:spacing w:val="-2"/>
        </w:rPr>
        <w:t>Vogal</w:t>
      </w:r>
    </w:p>
    <w:p>
      <w:pPr>
        <w:pStyle w:val="Heading5"/>
        <w:spacing w:before="217"/>
      </w:pPr>
      <w:r>
        <w:rPr/>
        <w:t>JUÍZO</w:t>
      </w:r>
      <w:r>
        <w:rPr>
          <w:spacing w:val="-5"/>
        </w:rPr>
        <w:t> </w:t>
      </w:r>
      <w:r>
        <w:rPr/>
        <w:t>DE</w:t>
      </w:r>
      <w:r>
        <w:rPr>
          <w:spacing w:val="-4"/>
        </w:rPr>
        <w:t> </w:t>
      </w:r>
      <w:r>
        <w:rPr>
          <w:spacing w:val="-2"/>
        </w:rPr>
        <w:t>ADMISSIBILIDADE</w:t>
      </w:r>
    </w:p>
    <w:p>
      <w:pPr>
        <w:pStyle w:val="BodyText"/>
        <w:spacing w:before="122"/>
        <w:ind w:left="2609" w:right="143" w:hanging="1618"/>
        <w:jc w:val="both"/>
      </w:pPr>
      <w:r>
        <w:rPr>
          <w:b/>
        </w:rPr>
        <w:t>OJ-SDI1-282 </w:t>
      </w:r>
      <w:r>
        <w:rPr/>
        <w:t>Agravo</w:t>
      </w:r>
      <w:r>
        <w:rPr>
          <w:spacing w:val="40"/>
        </w:rPr>
        <w:t> </w:t>
      </w:r>
      <w:r>
        <w:rPr/>
        <w:t>de</w:t>
      </w:r>
      <w:r>
        <w:rPr>
          <w:spacing w:val="40"/>
        </w:rPr>
        <w:t> </w:t>
      </w:r>
      <w:r>
        <w:rPr/>
        <w:t>Instrumento.</w:t>
      </w:r>
      <w:r>
        <w:rPr>
          <w:spacing w:val="40"/>
        </w:rPr>
        <w:t> </w:t>
      </w:r>
      <w:r>
        <w:rPr/>
        <w:t>Juízo</w:t>
      </w:r>
      <w:r>
        <w:rPr>
          <w:spacing w:val="40"/>
        </w:rPr>
        <w:t> </w:t>
      </w:r>
      <w:r>
        <w:rPr/>
        <w:t>de</w:t>
      </w:r>
      <w:r>
        <w:rPr>
          <w:spacing w:val="40"/>
        </w:rPr>
        <w:t> </w:t>
      </w:r>
      <w:r>
        <w:rPr/>
        <w:t>admissibilidade</w:t>
      </w:r>
      <w:r>
        <w:rPr>
          <w:spacing w:val="40"/>
        </w:rPr>
        <w:t> </w:t>
      </w:r>
      <w:r>
        <w:rPr/>
        <w:t>"ad quem". Alcance.</w:t>
      </w:r>
    </w:p>
    <w:p>
      <w:pPr>
        <w:tabs>
          <w:tab w:pos="2609" w:val="left" w:leader="none"/>
        </w:tabs>
        <w:spacing w:before="40"/>
        <w:ind w:left="991" w:right="0" w:firstLine="0"/>
        <w:jc w:val="left"/>
        <w:rPr>
          <w:sz w:val="26"/>
        </w:rPr>
      </w:pPr>
      <w:r>
        <w:rPr>
          <w:b/>
          <w:spacing w:val="-2"/>
          <w:sz w:val="26"/>
        </w:rPr>
        <w:t>SUM-</w:t>
      </w:r>
      <w:r>
        <w:rPr>
          <w:b/>
          <w:spacing w:val="-5"/>
          <w:sz w:val="26"/>
        </w:rPr>
        <w:t>285</w:t>
      </w:r>
      <w:r>
        <w:rPr>
          <w:b/>
          <w:sz w:val="26"/>
        </w:rPr>
        <w:tab/>
      </w:r>
      <w:r>
        <w:rPr>
          <w:color w:val="FF0000"/>
          <w:spacing w:val="-2"/>
          <w:sz w:val="26"/>
        </w:rPr>
        <w:t>(cancelada)</w:t>
      </w:r>
    </w:p>
    <w:p>
      <w:pPr>
        <w:pStyle w:val="Heading5"/>
        <w:spacing w:before="218"/>
      </w:pPr>
      <w:r>
        <w:rPr/>
        <w:t>JUÍZO</w:t>
      </w:r>
      <w:r>
        <w:rPr>
          <w:spacing w:val="-5"/>
        </w:rPr>
        <w:t> </w:t>
      </w:r>
      <w:r>
        <w:rPr>
          <w:spacing w:val="-2"/>
        </w:rPr>
        <w:t>DEPRECANTE</w:t>
      </w:r>
    </w:p>
    <w:p>
      <w:pPr>
        <w:pStyle w:val="BodyText"/>
        <w:spacing w:before="121"/>
        <w:ind w:left="991"/>
      </w:pPr>
      <w:r>
        <w:rPr/>
        <w:t>Ver</w:t>
      </w:r>
      <w:r>
        <w:rPr>
          <w:spacing w:val="-6"/>
        </w:rPr>
        <w:t> </w:t>
      </w:r>
      <w:r>
        <w:rPr/>
        <w:t>Carta</w:t>
      </w:r>
      <w:r>
        <w:rPr>
          <w:spacing w:val="-6"/>
        </w:rPr>
        <w:t> </w:t>
      </w:r>
      <w:r>
        <w:rPr>
          <w:spacing w:val="-2"/>
        </w:rPr>
        <w:t>Precatória</w:t>
      </w:r>
    </w:p>
    <w:p>
      <w:pPr>
        <w:pStyle w:val="Heading5"/>
        <w:spacing w:before="220"/>
      </w:pPr>
      <w:r>
        <w:rPr/>
        <w:t>JUNTADA</w:t>
      </w:r>
      <w:r>
        <w:rPr>
          <w:spacing w:val="-6"/>
        </w:rPr>
        <w:t> </w:t>
      </w:r>
      <w:r>
        <w:rPr/>
        <w:t>DE</w:t>
      </w:r>
      <w:r>
        <w:rPr>
          <w:spacing w:val="-6"/>
        </w:rPr>
        <w:t> </w:t>
      </w:r>
      <w:r>
        <w:rPr>
          <w:spacing w:val="-2"/>
        </w:rPr>
        <w:t>DOCUMENTOS</w:t>
      </w:r>
    </w:p>
    <w:p>
      <w:pPr>
        <w:pStyle w:val="BodyText"/>
        <w:spacing w:before="122"/>
        <w:ind w:left="2609" w:right="143" w:hanging="1618"/>
        <w:jc w:val="both"/>
      </w:pPr>
      <w:r>
        <w:rPr>
          <w:b/>
        </w:rPr>
        <w:t>OJ-SDI2-76</w:t>
      </w:r>
      <w:r>
        <w:rPr>
          <w:b/>
          <w:spacing w:val="40"/>
        </w:rPr>
        <w:t> </w:t>
      </w:r>
      <w:r>
        <w:rPr/>
        <w:t>Ação rescisória. Ação cautelar para suspender execução. Juntada de documento indispensável. Possibilidade de </w:t>
      </w:r>
      <w:r>
        <w:rPr/>
        <w:t>êxito na rescisão do julgado.</w:t>
      </w:r>
    </w:p>
    <w:p>
      <w:pPr>
        <w:pStyle w:val="BodyText"/>
        <w:spacing w:before="39"/>
        <w:ind w:left="2609" w:right="142" w:hanging="1618"/>
        <w:jc w:val="both"/>
      </w:pPr>
      <w:r>
        <w:rPr>
          <w:b/>
        </w:rPr>
        <w:t>OJ-SDI2-84</w:t>
      </w:r>
      <w:r>
        <w:rPr>
          <w:b/>
          <w:spacing w:val="80"/>
        </w:rPr>
        <w:t> </w:t>
      </w:r>
      <w:r>
        <w:rPr/>
        <w:t>Ação rescisória. Decisão rescindenda e/ou certidão de seu trânsito em julgado devidamente autenticadas. Peças essen- ciais.</w:t>
      </w:r>
      <w:r>
        <w:rPr>
          <w:spacing w:val="-1"/>
        </w:rPr>
        <w:t> </w:t>
      </w:r>
      <w:r>
        <w:rPr/>
        <w:t>Fase</w:t>
      </w:r>
      <w:r>
        <w:rPr>
          <w:spacing w:val="-1"/>
        </w:rPr>
        <w:t> </w:t>
      </w:r>
      <w:r>
        <w:rPr/>
        <w:t>recursal.</w:t>
      </w:r>
      <w:r>
        <w:rPr>
          <w:spacing w:val="-1"/>
        </w:rPr>
        <w:t> </w:t>
      </w:r>
      <w:r>
        <w:rPr/>
        <w:t>Argüição</w:t>
      </w:r>
      <w:r>
        <w:rPr>
          <w:spacing w:val="-1"/>
        </w:rPr>
        <w:t> </w:t>
      </w:r>
      <w:r>
        <w:rPr/>
        <w:t>de</w:t>
      </w:r>
      <w:r>
        <w:rPr>
          <w:spacing w:val="-1"/>
        </w:rPr>
        <w:t> </w:t>
      </w:r>
      <w:r>
        <w:rPr/>
        <w:t>ofício.</w:t>
      </w:r>
      <w:r>
        <w:rPr>
          <w:spacing w:val="-1"/>
        </w:rPr>
        <w:t> </w:t>
      </w:r>
      <w:r>
        <w:rPr/>
        <w:t>Extinção</w:t>
      </w:r>
      <w:r>
        <w:rPr>
          <w:spacing w:val="-1"/>
        </w:rPr>
        <w:t> </w:t>
      </w:r>
      <w:r>
        <w:rPr/>
        <w:t>do</w:t>
      </w:r>
      <w:r>
        <w:rPr>
          <w:spacing w:val="-1"/>
        </w:rPr>
        <w:t> </w:t>
      </w:r>
      <w:r>
        <w:rPr/>
        <w:t>proces- so sem julgamento do mérito.</w:t>
      </w:r>
    </w:p>
    <w:p>
      <w:pPr>
        <w:pStyle w:val="BodyText"/>
        <w:spacing w:before="40"/>
        <w:ind w:left="2609" w:right="144" w:hanging="1618"/>
        <w:jc w:val="both"/>
      </w:pPr>
      <w:r>
        <w:rPr>
          <w:b/>
        </w:rPr>
        <w:t>SUM-299,</w:t>
      </w:r>
      <w:r>
        <w:rPr>
          <w:b/>
          <w:spacing w:val="-1"/>
        </w:rPr>
        <w:t> </w:t>
      </w:r>
      <w:r>
        <w:rPr>
          <w:b/>
        </w:rPr>
        <w:t>I</w:t>
      </w:r>
      <w:r>
        <w:rPr>
          <w:b/>
          <w:spacing w:val="80"/>
        </w:rPr>
        <w:t> </w:t>
      </w:r>
      <w:r>
        <w:rPr/>
        <w:t>Ação rescisória. Prova do trânsito em julgado da </w:t>
      </w:r>
      <w:r>
        <w:rPr/>
        <w:t>decisão </w:t>
      </w:r>
      <w:r>
        <w:rPr>
          <w:spacing w:val="-2"/>
        </w:rPr>
        <w:t>rescindenda.</w:t>
      </w:r>
    </w:p>
    <w:p>
      <w:pPr>
        <w:pStyle w:val="BodyText"/>
        <w:spacing w:before="41"/>
        <w:ind w:left="2609" w:right="144" w:hanging="1618"/>
        <w:jc w:val="both"/>
      </w:pPr>
      <w:r>
        <w:rPr>
          <w:b/>
        </w:rPr>
        <w:t>SUM-299,</w:t>
      </w:r>
      <w:r>
        <w:rPr>
          <w:b/>
          <w:spacing w:val="-1"/>
        </w:rPr>
        <w:t> </w:t>
      </w:r>
      <w:r>
        <w:rPr>
          <w:b/>
        </w:rPr>
        <w:t>II</w:t>
      </w:r>
      <w:r>
        <w:rPr>
          <w:b/>
          <w:spacing w:val="80"/>
        </w:rPr>
        <w:t> </w:t>
      </w:r>
      <w:r>
        <w:rPr/>
        <w:t>Ação rescisória. Trânsito em julgado da decisão rescinden- da. Documento comprobatório. Concessão de prazo para </w:t>
      </w:r>
      <w:r>
        <w:rPr>
          <w:spacing w:val="-2"/>
        </w:rPr>
        <w:t>juntada.</w:t>
      </w:r>
    </w:p>
    <w:p>
      <w:pPr>
        <w:tabs>
          <w:tab w:pos="2609" w:val="left" w:leader="none"/>
        </w:tabs>
        <w:spacing w:before="39"/>
        <w:ind w:left="992" w:right="0" w:firstLine="0"/>
        <w:jc w:val="both"/>
        <w:rPr>
          <w:sz w:val="26"/>
        </w:rPr>
      </w:pPr>
      <w:r>
        <w:rPr>
          <w:b/>
          <w:spacing w:val="-2"/>
          <w:sz w:val="26"/>
        </w:rPr>
        <w:t>SUM-</w:t>
      </w:r>
      <w:r>
        <w:rPr>
          <w:b/>
          <w:spacing w:val="-10"/>
          <w:sz w:val="26"/>
        </w:rPr>
        <w:t>8</w:t>
      </w:r>
      <w:r>
        <w:rPr>
          <w:b/>
          <w:sz w:val="26"/>
        </w:rPr>
        <w:tab/>
      </w:r>
      <w:r>
        <w:rPr>
          <w:sz w:val="26"/>
        </w:rPr>
        <w:t>Fase</w:t>
      </w:r>
      <w:r>
        <w:rPr>
          <w:spacing w:val="-6"/>
          <w:sz w:val="26"/>
        </w:rPr>
        <w:t> </w:t>
      </w:r>
      <w:r>
        <w:rPr>
          <w:spacing w:val="-2"/>
          <w:sz w:val="26"/>
        </w:rPr>
        <w:t>recursal.</w:t>
      </w:r>
    </w:p>
    <w:p>
      <w:pPr>
        <w:spacing w:before="42"/>
        <w:ind w:left="992" w:right="0" w:firstLine="0"/>
        <w:jc w:val="both"/>
        <w:rPr>
          <w:sz w:val="26"/>
        </w:rPr>
      </w:pPr>
      <w:r>
        <w:rPr>
          <w:b/>
          <w:sz w:val="26"/>
        </w:rPr>
        <w:t>SUM-395,</w:t>
      </w:r>
      <w:r>
        <w:rPr>
          <w:b/>
          <w:spacing w:val="-4"/>
          <w:sz w:val="26"/>
        </w:rPr>
        <w:t> </w:t>
      </w:r>
      <w:r>
        <w:rPr>
          <w:b/>
          <w:sz w:val="26"/>
        </w:rPr>
        <w:t>II</w:t>
      </w:r>
      <w:r>
        <w:rPr>
          <w:b/>
          <w:spacing w:val="42"/>
          <w:sz w:val="26"/>
        </w:rPr>
        <w:t>  </w:t>
      </w:r>
      <w:r>
        <w:rPr>
          <w:sz w:val="26"/>
        </w:rPr>
        <w:t>Mandato.</w:t>
      </w:r>
      <w:r>
        <w:rPr>
          <w:spacing w:val="-2"/>
          <w:sz w:val="26"/>
        </w:rPr>
        <w:t> </w:t>
      </w:r>
      <w:r>
        <w:rPr>
          <w:sz w:val="26"/>
        </w:rPr>
        <w:t>Cláusula</w:t>
      </w:r>
      <w:r>
        <w:rPr>
          <w:spacing w:val="-3"/>
          <w:sz w:val="26"/>
        </w:rPr>
        <w:t> </w:t>
      </w:r>
      <w:r>
        <w:rPr>
          <w:sz w:val="26"/>
        </w:rPr>
        <w:t>fixando</w:t>
      </w:r>
      <w:r>
        <w:rPr>
          <w:spacing w:val="-6"/>
          <w:sz w:val="26"/>
        </w:rPr>
        <w:t> </w:t>
      </w:r>
      <w:r>
        <w:rPr>
          <w:sz w:val="26"/>
        </w:rPr>
        <w:t>prazo</w:t>
      </w:r>
      <w:r>
        <w:rPr>
          <w:spacing w:val="-6"/>
          <w:sz w:val="26"/>
        </w:rPr>
        <w:t> </w:t>
      </w:r>
      <w:r>
        <w:rPr>
          <w:sz w:val="26"/>
        </w:rPr>
        <w:t>para</w:t>
      </w:r>
      <w:r>
        <w:rPr>
          <w:spacing w:val="-6"/>
          <w:sz w:val="26"/>
        </w:rPr>
        <w:t> </w:t>
      </w:r>
      <w:r>
        <w:rPr>
          <w:spacing w:val="-2"/>
          <w:sz w:val="26"/>
        </w:rPr>
        <w:t>juntada.</w:t>
      </w:r>
    </w:p>
    <w:p>
      <w:pPr>
        <w:pStyle w:val="BodyText"/>
        <w:spacing w:before="39"/>
        <w:ind w:left="992"/>
        <w:jc w:val="both"/>
      </w:pPr>
      <w:r>
        <w:rPr>
          <w:b/>
        </w:rPr>
        <w:t>SUM-383,</w:t>
      </w:r>
      <w:r>
        <w:rPr>
          <w:b/>
          <w:spacing w:val="-2"/>
        </w:rPr>
        <w:t> </w:t>
      </w:r>
      <w:r>
        <w:rPr>
          <w:b/>
        </w:rPr>
        <w:t>I</w:t>
      </w:r>
      <w:r>
        <w:rPr>
          <w:b/>
          <w:spacing w:val="59"/>
          <w:w w:val="150"/>
        </w:rPr>
        <w:t>  </w:t>
      </w:r>
      <w:r>
        <w:rPr/>
        <w:t>Mandato.</w:t>
      </w:r>
      <w:r>
        <w:rPr>
          <w:spacing w:val="-2"/>
        </w:rPr>
        <w:t> </w:t>
      </w:r>
      <w:r>
        <w:rPr/>
        <w:t>CPC,</w:t>
      </w:r>
      <w:r>
        <w:rPr>
          <w:spacing w:val="-5"/>
        </w:rPr>
        <w:t> </w:t>
      </w:r>
      <w:r>
        <w:rPr/>
        <w:t>art.</w:t>
      </w:r>
      <w:r>
        <w:rPr>
          <w:spacing w:val="-5"/>
        </w:rPr>
        <w:t> </w:t>
      </w:r>
      <w:r>
        <w:rPr/>
        <w:t>37.</w:t>
      </w:r>
      <w:r>
        <w:rPr>
          <w:spacing w:val="-1"/>
        </w:rPr>
        <w:t> </w:t>
      </w:r>
      <w:r>
        <w:rPr/>
        <w:t>Inaplicável</w:t>
      </w:r>
      <w:r>
        <w:rPr>
          <w:spacing w:val="-2"/>
        </w:rPr>
        <w:t> </w:t>
      </w:r>
      <w:r>
        <w:rPr/>
        <w:t>na</w:t>
      </w:r>
      <w:r>
        <w:rPr>
          <w:spacing w:val="-5"/>
        </w:rPr>
        <w:t> </w:t>
      </w:r>
      <w:r>
        <w:rPr/>
        <w:t>fase</w:t>
      </w:r>
      <w:r>
        <w:rPr>
          <w:spacing w:val="-5"/>
        </w:rPr>
        <w:t> </w:t>
      </w:r>
      <w:r>
        <w:rPr>
          <w:spacing w:val="-2"/>
        </w:rPr>
        <w:t>recursal.</w:t>
      </w:r>
    </w:p>
    <w:p>
      <w:pPr>
        <w:pStyle w:val="BodyText"/>
        <w:tabs>
          <w:tab w:pos="2610" w:val="left" w:leader="none"/>
        </w:tabs>
        <w:spacing w:before="40"/>
        <w:ind w:left="2610" w:right="143" w:hanging="1618"/>
        <w:jc w:val="both"/>
      </w:pPr>
      <w:r>
        <w:rPr>
          <w:b/>
          <w:spacing w:val="-2"/>
        </w:rPr>
        <w:t>SUM-30</w:t>
      </w:r>
      <w:r>
        <w:rPr>
          <w:b/>
        </w:rPr>
        <w:tab/>
      </w:r>
      <w:r>
        <w:rPr/>
        <w:t>Não juntada a ata ao processo. Contagem. Prazo para </w:t>
      </w:r>
      <w:r>
        <w:rPr/>
        <w:t>recur- </w:t>
      </w:r>
      <w:r>
        <w:rPr>
          <w:spacing w:val="-4"/>
        </w:rPr>
        <w:t>so.</w:t>
      </w:r>
    </w:p>
    <w:p>
      <w:pPr>
        <w:spacing w:before="40"/>
        <w:ind w:left="992" w:right="0" w:firstLine="0"/>
        <w:jc w:val="both"/>
        <w:rPr>
          <w:sz w:val="26"/>
        </w:rPr>
      </w:pPr>
      <w:r>
        <w:rPr>
          <w:b/>
          <w:sz w:val="26"/>
        </w:rPr>
        <w:t>SUM-107</w:t>
      </w:r>
      <w:r>
        <w:rPr>
          <w:b/>
          <w:spacing w:val="73"/>
          <w:sz w:val="26"/>
        </w:rPr>
        <w:t>    </w:t>
      </w:r>
      <w:r>
        <w:rPr>
          <w:color w:val="FF0000"/>
          <w:spacing w:val="-2"/>
          <w:sz w:val="26"/>
        </w:rPr>
        <w:t>(cancelada)</w:t>
      </w:r>
    </w:p>
    <w:p>
      <w:pPr>
        <w:pStyle w:val="Heading5"/>
        <w:spacing w:before="217"/>
      </w:pPr>
      <w:r>
        <w:rPr>
          <w:spacing w:val="-2"/>
        </w:rPr>
        <w:t>JUROS</w:t>
      </w:r>
    </w:p>
    <w:p>
      <w:pPr>
        <w:pStyle w:val="BodyText"/>
        <w:spacing w:before="122"/>
        <w:ind w:left="2609" w:right="143" w:hanging="1618"/>
        <w:jc w:val="both"/>
      </w:pPr>
      <w:r>
        <w:rPr>
          <w:b/>
        </w:rPr>
        <w:t>OJ-TP/OE-7,</w:t>
      </w:r>
      <w:r>
        <w:rPr>
          <w:b/>
          <w:spacing w:val="-4"/>
        </w:rPr>
        <w:t> </w:t>
      </w:r>
      <w:r>
        <w:rPr>
          <w:b/>
        </w:rPr>
        <w:t>II</w:t>
      </w:r>
      <w:r>
        <w:rPr>
          <w:b/>
          <w:spacing w:val="80"/>
          <w:w w:val="150"/>
        </w:rPr>
        <w:t> </w:t>
      </w:r>
      <w:r>
        <w:rPr/>
        <w:t>Atualização. Débitos trabalhistas. Fazenda Pública. In- cidência de índices oficiais de remuneração básica e juros aplicados à caderneta de poupança. Art. 5º da Lei </w:t>
      </w:r>
      <w:r>
        <w:rPr/>
        <w:t>nº </w:t>
      </w:r>
      <w:r>
        <w:rPr>
          <w:spacing w:val="-2"/>
        </w:rPr>
        <w:t>11.960/09.</w:t>
      </w:r>
    </w:p>
    <w:p>
      <w:pPr>
        <w:pStyle w:val="BodyText"/>
        <w:spacing w:before="40"/>
        <w:ind w:left="2609" w:right="146" w:hanging="1618"/>
        <w:jc w:val="both"/>
      </w:pPr>
      <w:r>
        <w:rPr>
          <w:b/>
        </w:rPr>
        <w:t>OJ-SDI1T-10 </w:t>
      </w:r>
      <w:r>
        <w:rPr/>
        <w:t>BNCC. Juros. Súm. 304. Extinção por deliberação dos </w:t>
      </w:r>
      <w:r>
        <w:rPr/>
        <w:t>aci- </w:t>
      </w:r>
      <w:r>
        <w:rPr>
          <w:spacing w:val="-2"/>
        </w:rPr>
        <w:t>onistas.</w:t>
      </w:r>
    </w:p>
    <w:p>
      <w:pPr>
        <w:pStyle w:val="BodyText"/>
        <w:rPr>
          <w:sz w:val="20"/>
        </w:rPr>
      </w:pPr>
    </w:p>
    <w:p>
      <w:pPr>
        <w:pStyle w:val="BodyText"/>
        <w:rPr>
          <w:sz w:val="20"/>
        </w:rPr>
      </w:pPr>
    </w:p>
    <w:p>
      <w:pPr>
        <w:pStyle w:val="BodyText"/>
        <w:rPr>
          <w:sz w:val="14"/>
        </w:rPr>
      </w:pPr>
      <w:r>
        <w:rPr/>
        <mc:AlternateContent>
          <mc:Choice Requires="wps">
            <w:drawing>
              <wp:anchor distT="0" distB="0" distL="0" distR="0" allowOverlap="1" layoutInCell="1" locked="0" behindDoc="1" simplePos="0" relativeHeight="488247296">
                <wp:simplePos x="0" y="0"/>
                <wp:positionH relativeFrom="page">
                  <wp:posOffset>954024</wp:posOffset>
                </wp:positionH>
                <wp:positionV relativeFrom="paragraph">
                  <wp:posOffset>118005</wp:posOffset>
                </wp:positionV>
                <wp:extent cx="5581015" cy="6350"/>
                <wp:effectExtent l="0" t="0" r="0" b="0"/>
                <wp:wrapTopAndBottom/>
                <wp:docPr id="1613" name="Graphic 1613"/>
                <wp:cNvGraphicFramePr>
                  <a:graphicFrameLocks/>
                </wp:cNvGraphicFramePr>
                <a:graphic>
                  <a:graphicData uri="http://schemas.microsoft.com/office/word/2010/wordprocessingShape">
                    <wps:wsp>
                      <wps:cNvPr id="1613" name="Graphic 1613"/>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9.291735pt;width:439.439pt;height:.481pt;mso-position-horizontal-relative:page;mso-position-vertical-relative:paragraph;z-index:-15069184;mso-wrap-distance-left:0;mso-wrap-distance-right:0" id="docshape1612" filled="true" fillcolor="#000000" stroked="false">
                <v:fill type="solid"/>
                <w10:wrap type="topAndBottom"/>
              </v:rect>
            </w:pict>
          </mc:Fallback>
        </mc:AlternateContent>
      </w:r>
    </w:p>
    <w:p>
      <w:pPr>
        <w:pStyle w:val="Heading5"/>
        <w:ind w:left="2977" w:right="2950"/>
        <w:jc w:val="center"/>
      </w:pPr>
      <w:r>
        <w:rPr>
          <w:spacing w:val="-2"/>
        </w:rPr>
        <w:t>H-</w:t>
      </w:r>
      <w:r>
        <w:rPr>
          <w:spacing w:val="-5"/>
        </w:rPr>
        <w:t>110</w:t>
      </w:r>
    </w:p>
    <w:p>
      <w:pPr>
        <w:spacing w:after="0"/>
        <w:jc w:val="center"/>
        <w:sectPr>
          <w:type w:val="continuous"/>
          <w:pgSz w:w="11910" w:h="16840"/>
          <w:pgMar w:header="765" w:footer="0" w:top="1920" w:bottom="280" w:left="1360" w:right="1500"/>
        </w:sectPr>
      </w:pPr>
    </w:p>
    <w:p>
      <w:pPr>
        <w:pStyle w:val="BodyText"/>
        <w:spacing w:before="74"/>
        <w:ind w:left="2609" w:right="142" w:hanging="1618"/>
        <w:jc w:val="both"/>
      </w:pPr>
      <w:r>
        <w:rPr/>
        <mc:AlternateContent>
          <mc:Choice Requires="wps">
            <w:drawing>
              <wp:anchor distT="0" distB="0" distL="0" distR="0" allowOverlap="1" layoutInCell="1" locked="0" behindDoc="0" simplePos="0" relativeHeight="16390656">
                <wp:simplePos x="0" y="0"/>
                <wp:positionH relativeFrom="page">
                  <wp:posOffset>6858000</wp:posOffset>
                </wp:positionH>
                <wp:positionV relativeFrom="page">
                  <wp:posOffset>8905240</wp:posOffset>
                </wp:positionV>
                <wp:extent cx="702945" cy="1259840"/>
                <wp:effectExtent l="0" t="0" r="0" b="0"/>
                <wp:wrapNone/>
                <wp:docPr id="1616" name="Graphic 1616"/>
                <wp:cNvGraphicFramePr>
                  <a:graphicFrameLocks/>
                </wp:cNvGraphicFramePr>
                <a:graphic>
                  <a:graphicData uri="http://schemas.microsoft.com/office/word/2010/wordprocessingShape">
                    <wps:wsp>
                      <wps:cNvPr id="1616" name="Graphic 1616"/>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390656" id="docshape1615"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391168">
                <wp:simplePos x="0" y="0"/>
                <wp:positionH relativeFrom="page">
                  <wp:posOffset>6827707</wp:posOffset>
                </wp:positionH>
                <wp:positionV relativeFrom="page">
                  <wp:posOffset>9161016</wp:posOffset>
                </wp:positionV>
                <wp:extent cx="300990" cy="742950"/>
                <wp:effectExtent l="0" t="0" r="0" b="0"/>
                <wp:wrapNone/>
                <wp:docPr id="1617" name="Textbox 1617"/>
                <wp:cNvGraphicFramePr>
                  <a:graphicFrameLocks/>
                </wp:cNvGraphicFramePr>
                <a:graphic>
                  <a:graphicData uri="http://schemas.microsoft.com/office/word/2010/wordprocessingShape">
                    <wps:wsp>
                      <wps:cNvPr id="1617" name="Textbox 1617"/>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391168" type="#_x0000_t202" id="docshape1616"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r>
        <w:rPr>
          <w:b/>
        </w:rPr>
        <w:t>OJ-TP/OE-7,</w:t>
      </w:r>
      <w:r>
        <w:rPr>
          <w:b/>
          <w:spacing w:val="-3"/>
        </w:rPr>
        <w:t> </w:t>
      </w:r>
      <w:r>
        <w:rPr>
          <w:b/>
        </w:rPr>
        <w:t>I</w:t>
      </w:r>
      <w:r>
        <w:rPr>
          <w:b/>
          <w:spacing w:val="80"/>
          <w:w w:val="150"/>
        </w:rPr>
        <w:t>  </w:t>
      </w:r>
      <w:r>
        <w:rPr/>
        <w:t>Condenação</w:t>
      </w:r>
      <w:r>
        <w:rPr>
          <w:spacing w:val="40"/>
        </w:rPr>
        <w:t> </w:t>
      </w:r>
      <w:r>
        <w:rPr/>
        <w:t>da</w:t>
      </w:r>
      <w:r>
        <w:rPr>
          <w:spacing w:val="40"/>
        </w:rPr>
        <w:t> </w:t>
      </w:r>
      <w:r>
        <w:rPr/>
        <w:t>Fazenda</w:t>
      </w:r>
      <w:r>
        <w:rPr>
          <w:spacing w:val="40"/>
        </w:rPr>
        <w:t> </w:t>
      </w:r>
      <w:r>
        <w:rPr/>
        <w:t>Pública.</w:t>
      </w:r>
      <w:r>
        <w:rPr>
          <w:spacing w:val="40"/>
        </w:rPr>
        <w:t> </w:t>
      </w:r>
      <w:r>
        <w:rPr/>
        <w:t>Incidência</w:t>
      </w:r>
      <w:r>
        <w:rPr>
          <w:spacing w:val="40"/>
        </w:rPr>
        <w:t> </w:t>
      </w:r>
      <w:r>
        <w:rPr/>
        <w:t>de</w:t>
      </w:r>
      <w:r>
        <w:rPr>
          <w:spacing w:val="40"/>
        </w:rPr>
        <w:t> </w:t>
      </w:r>
      <w:r>
        <w:rPr/>
        <w:t>juros de mora. Critério. Art. 39, § 1º, da Lei nº 8.177/91 e art. </w:t>
      </w:r>
      <w:r>
        <w:rPr/>
        <w:t>1º- F da Lei nº 9.494/97.</w:t>
      </w:r>
    </w:p>
    <w:p>
      <w:pPr>
        <w:pStyle w:val="BodyText"/>
        <w:spacing w:before="39"/>
        <w:ind w:left="2609" w:right="143" w:hanging="1618"/>
        <w:jc w:val="both"/>
      </w:pPr>
      <w:r>
        <w:rPr>
          <w:b/>
        </w:rPr>
        <w:t>SUM-439</w:t>
      </w:r>
      <w:r>
        <w:rPr>
          <w:b/>
          <w:spacing w:val="80"/>
        </w:rPr>
        <w:t>   </w:t>
      </w:r>
      <w:r>
        <w:rPr/>
        <w:t>Danos morais. Juros de mora e atualização monetária. Ter- mo inicial.</w:t>
      </w:r>
    </w:p>
    <w:p>
      <w:pPr>
        <w:pStyle w:val="BodyText"/>
        <w:spacing w:before="40"/>
        <w:ind w:left="2609" w:right="146" w:hanging="1618"/>
        <w:jc w:val="both"/>
      </w:pPr>
      <w:r>
        <w:rPr>
          <w:b/>
        </w:rPr>
        <w:t>SUM-304</w:t>
      </w:r>
      <w:r>
        <w:rPr>
          <w:b/>
          <w:spacing w:val="80"/>
        </w:rPr>
        <w:t>   </w:t>
      </w:r>
      <w:r>
        <w:rPr/>
        <w:t>Débitos trabalhistas. Juros de mora. Liquidação </w:t>
      </w:r>
      <w:r>
        <w:rPr/>
        <w:t>extrajudici- al. ADCT/CF, art. 46.</w:t>
      </w:r>
    </w:p>
    <w:p>
      <w:pPr>
        <w:pStyle w:val="BodyText"/>
        <w:spacing w:before="41"/>
        <w:ind w:left="2609" w:right="142" w:hanging="1618"/>
        <w:jc w:val="both"/>
      </w:pPr>
      <w:r>
        <w:rPr>
          <w:b/>
        </w:rPr>
        <w:t>OJ-SDI1-300</w:t>
      </w:r>
      <w:r>
        <w:rPr>
          <w:b/>
          <w:spacing w:val="40"/>
        </w:rPr>
        <w:t> </w:t>
      </w:r>
      <w:r>
        <w:rPr/>
        <w:t>Execução trabalhista. Aplicação da TRD cumulada com ju- ros de mora. Constitucionalidade. Lei nº 8.177/91, art. 39 e Lei nº 10.192/01, art. 15.</w:t>
      </w:r>
    </w:p>
    <w:p>
      <w:pPr>
        <w:pStyle w:val="BodyText"/>
        <w:spacing w:before="39"/>
        <w:ind w:left="2609" w:right="145" w:hanging="1618"/>
        <w:jc w:val="both"/>
      </w:pPr>
      <w:r>
        <w:rPr>
          <w:b/>
        </w:rPr>
        <w:t>SUM-307</w:t>
      </w:r>
      <w:r>
        <w:rPr>
          <w:b/>
          <w:spacing w:val="80"/>
        </w:rPr>
        <w:t>   </w:t>
      </w:r>
      <w:r>
        <w:rPr/>
        <w:t>Fórmula</w:t>
      </w:r>
      <w:r>
        <w:rPr>
          <w:spacing w:val="40"/>
        </w:rPr>
        <w:t> </w:t>
      </w:r>
      <w:r>
        <w:rPr/>
        <w:t>de</w:t>
      </w:r>
      <w:r>
        <w:rPr>
          <w:spacing w:val="40"/>
        </w:rPr>
        <w:t> </w:t>
      </w:r>
      <w:r>
        <w:rPr/>
        <w:t>cálculo</w:t>
      </w:r>
      <w:r>
        <w:rPr>
          <w:spacing w:val="40"/>
        </w:rPr>
        <w:t> </w:t>
      </w:r>
      <w:r>
        <w:rPr/>
        <w:t>de</w:t>
      </w:r>
      <w:r>
        <w:rPr>
          <w:spacing w:val="40"/>
        </w:rPr>
        <w:t> </w:t>
      </w:r>
      <w:r>
        <w:rPr/>
        <w:t>juros.</w:t>
      </w:r>
      <w:r>
        <w:rPr>
          <w:spacing w:val="40"/>
        </w:rPr>
        <w:t> </w:t>
      </w:r>
      <w:r>
        <w:rPr/>
        <w:t>Irretroatividade</w:t>
      </w:r>
      <w:r>
        <w:rPr>
          <w:spacing w:val="40"/>
        </w:rPr>
        <w:t> </w:t>
      </w:r>
      <w:r>
        <w:rPr/>
        <w:t>do</w:t>
      </w:r>
      <w:r>
        <w:rPr>
          <w:spacing w:val="40"/>
        </w:rPr>
        <w:t> </w:t>
      </w:r>
      <w:r>
        <w:rPr/>
        <w:t>Decreto- Lei nº 2.322/87.</w:t>
      </w:r>
    </w:p>
    <w:p>
      <w:pPr>
        <w:pStyle w:val="BodyText"/>
        <w:spacing w:before="40"/>
        <w:ind w:left="2609" w:right="147" w:hanging="1618"/>
        <w:jc w:val="both"/>
      </w:pPr>
      <w:r>
        <w:rPr>
          <w:b/>
        </w:rPr>
        <w:t>OJ-SDI1-408</w:t>
      </w:r>
      <w:r>
        <w:rPr>
          <w:b/>
          <w:spacing w:val="40"/>
        </w:rPr>
        <w:t> </w:t>
      </w:r>
      <w:r>
        <w:rPr/>
        <w:t>Juros de mora. Empresa em liquidação extrajudicial. Suces- são trabalhista.</w:t>
      </w:r>
    </w:p>
    <w:p>
      <w:pPr>
        <w:pStyle w:val="BodyText"/>
        <w:spacing w:before="41"/>
        <w:ind w:left="2609" w:right="142" w:hanging="1618"/>
        <w:jc w:val="both"/>
      </w:pPr>
      <w:r>
        <w:rPr>
          <w:b/>
        </w:rPr>
        <w:t>OJ-SDI1-382</w:t>
      </w:r>
      <w:r>
        <w:rPr>
          <w:b/>
          <w:spacing w:val="40"/>
        </w:rPr>
        <w:t> </w:t>
      </w:r>
      <w:r>
        <w:rPr/>
        <w:t>Juros de mora. Art. 1º-f da Lei n.º 9.494, de 10.09.1997. Inaplicabilidade à Fazenda Pública quando condenada </w:t>
      </w:r>
      <w:r>
        <w:rPr/>
        <w:t>sub- </w:t>
      </w:r>
      <w:r>
        <w:rPr>
          <w:spacing w:val="-2"/>
        </w:rPr>
        <w:t>sidiariamente.</w:t>
      </w:r>
    </w:p>
    <w:p>
      <w:pPr>
        <w:pStyle w:val="BodyText"/>
        <w:spacing w:before="39"/>
        <w:ind w:left="2609" w:right="144" w:hanging="1618"/>
        <w:jc w:val="both"/>
      </w:pPr>
      <w:r>
        <w:rPr>
          <w:b/>
        </w:rPr>
        <w:t>SUM-211</w:t>
      </w:r>
      <w:r>
        <w:rPr>
          <w:b/>
          <w:spacing w:val="80"/>
        </w:rPr>
        <w:t>  </w:t>
      </w:r>
      <w:r>
        <w:rPr/>
        <w:t>Juros de mora e correção monetária. Omissão no </w:t>
      </w:r>
      <w:r>
        <w:rPr/>
        <w:t>pedido</w:t>
      </w:r>
      <w:r>
        <w:rPr>
          <w:spacing w:val="80"/>
        </w:rPr>
        <w:t> </w:t>
      </w:r>
      <w:r>
        <w:rPr/>
        <w:t>inicial ou na condenação Inclusão na liquidação.</w:t>
      </w:r>
    </w:p>
    <w:p>
      <w:pPr>
        <w:pStyle w:val="BodyText"/>
        <w:spacing w:before="40"/>
        <w:ind w:left="2609" w:right="145" w:hanging="1618"/>
        <w:jc w:val="both"/>
      </w:pPr>
      <w:r>
        <w:rPr>
          <w:b/>
        </w:rPr>
        <w:t>SUM-200</w:t>
      </w:r>
      <w:r>
        <w:rPr>
          <w:b/>
          <w:spacing w:val="40"/>
        </w:rPr>
        <w:t>  </w:t>
      </w:r>
      <w:r>
        <w:rPr/>
        <w:t>Juros de mora. Incidência. Condenação corrigida monetari- </w:t>
      </w:r>
      <w:r>
        <w:rPr>
          <w:spacing w:val="-2"/>
        </w:rPr>
        <w:t>amente.</w:t>
      </w:r>
    </w:p>
    <w:p>
      <w:pPr>
        <w:pStyle w:val="BodyText"/>
        <w:spacing w:before="41"/>
        <w:ind w:left="2609" w:right="145" w:hanging="1618"/>
        <w:jc w:val="both"/>
      </w:pPr>
      <w:r>
        <w:rPr>
          <w:b/>
        </w:rPr>
        <w:t>OJ-TP/OE-7,</w:t>
      </w:r>
      <w:r>
        <w:rPr>
          <w:b/>
          <w:spacing w:val="-5"/>
        </w:rPr>
        <w:t> </w:t>
      </w:r>
      <w:r>
        <w:rPr>
          <w:b/>
        </w:rPr>
        <w:t>III</w:t>
      </w:r>
      <w:r>
        <w:rPr>
          <w:b/>
          <w:spacing w:val="80"/>
        </w:rPr>
        <w:t> </w:t>
      </w:r>
      <w:r>
        <w:rPr/>
        <w:t>Precatório. Condenação da Fazenda Pública. </w:t>
      </w:r>
      <w:r>
        <w:rPr/>
        <w:t>Adequa- ção à limitação legal.</w:t>
      </w:r>
    </w:p>
    <w:p>
      <w:pPr>
        <w:spacing w:before="38"/>
        <w:ind w:left="992" w:right="0" w:firstLine="0"/>
        <w:jc w:val="both"/>
        <w:rPr>
          <w:sz w:val="26"/>
        </w:rPr>
      </w:pPr>
      <w:r>
        <w:rPr>
          <w:b/>
          <w:sz w:val="26"/>
        </w:rPr>
        <w:t>SUM-193</w:t>
      </w:r>
      <w:r>
        <w:rPr>
          <w:b/>
          <w:spacing w:val="73"/>
          <w:sz w:val="26"/>
        </w:rPr>
        <w:t>    </w:t>
      </w:r>
      <w:r>
        <w:rPr>
          <w:color w:val="FF0000"/>
          <w:spacing w:val="-2"/>
          <w:sz w:val="26"/>
        </w:rPr>
        <w:t>(cancelada)</w:t>
      </w:r>
    </w:p>
    <w:p>
      <w:pPr>
        <w:spacing w:before="42"/>
        <w:ind w:left="992" w:right="0" w:firstLine="0"/>
        <w:jc w:val="both"/>
        <w:rPr>
          <w:sz w:val="26"/>
        </w:rPr>
      </w:pPr>
      <w:r>
        <w:rPr>
          <w:b/>
          <w:sz w:val="26"/>
        </w:rPr>
        <w:t>SUM-185</w:t>
      </w:r>
      <w:r>
        <w:rPr>
          <w:b/>
          <w:spacing w:val="73"/>
          <w:sz w:val="26"/>
        </w:rPr>
        <w:t>    </w:t>
      </w:r>
      <w:r>
        <w:rPr>
          <w:color w:val="FF0000"/>
          <w:spacing w:val="-2"/>
          <w:sz w:val="26"/>
        </w:rPr>
        <w:t>(cancelada)</w:t>
      </w:r>
    </w:p>
    <w:p>
      <w:pPr>
        <w:pStyle w:val="Heading5"/>
        <w:spacing w:before="217"/>
      </w:pPr>
      <w:r>
        <w:rPr/>
        <w:t>JUS</w:t>
      </w:r>
      <w:r>
        <w:rPr>
          <w:spacing w:val="-2"/>
        </w:rPr>
        <w:t> POSTULANDI</w:t>
      </w:r>
    </w:p>
    <w:p>
      <w:pPr>
        <w:tabs>
          <w:tab w:pos="2552" w:val="left" w:leader="none"/>
        </w:tabs>
        <w:spacing w:before="222"/>
        <w:ind w:left="991" w:right="0" w:firstLine="0"/>
        <w:jc w:val="left"/>
        <w:rPr>
          <w:b/>
          <w:sz w:val="26"/>
        </w:rPr>
      </w:pPr>
      <w:r>
        <w:rPr>
          <w:b/>
          <w:spacing w:val="-2"/>
          <w:sz w:val="26"/>
        </w:rPr>
        <w:t>SUM-</w:t>
      </w:r>
      <w:r>
        <w:rPr>
          <w:b/>
          <w:spacing w:val="-5"/>
          <w:sz w:val="26"/>
        </w:rPr>
        <w:t>425</w:t>
      </w:r>
      <w:r>
        <w:rPr>
          <w:b/>
          <w:sz w:val="26"/>
        </w:rPr>
        <w:tab/>
      </w:r>
      <w:r>
        <w:rPr>
          <w:i/>
          <w:sz w:val="26"/>
        </w:rPr>
        <w:t>Jus</w:t>
      </w:r>
      <w:r>
        <w:rPr>
          <w:i/>
          <w:spacing w:val="-7"/>
          <w:sz w:val="26"/>
        </w:rPr>
        <w:t> </w:t>
      </w:r>
      <w:r>
        <w:rPr>
          <w:i/>
          <w:sz w:val="26"/>
        </w:rPr>
        <w:t>postulandi</w:t>
      </w:r>
      <w:r>
        <w:rPr>
          <w:i/>
          <w:spacing w:val="-6"/>
          <w:sz w:val="26"/>
        </w:rPr>
        <w:t> </w:t>
      </w:r>
      <w:r>
        <w:rPr>
          <w:sz w:val="26"/>
        </w:rPr>
        <w:t>na</w:t>
      </w:r>
      <w:r>
        <w:rPr>
          <w:spacing w:val="-3"/>
          <w:sz w:val="26"/>
        </w:rPr>
        <w:t> </w:t>
      </w:r>
      <w:r>
        <w:rPr>
          <w:sz w:val="26"/>
        </w:rPr>
        <w:t>Justiça</w:t>
      </w:r>
      <w:r>
        <w:rPr>
          <w:spacing w:val="-6"/>
          <w:sz w:val="26"/>
        </w:rPr>
        <w:t> </w:t>
      </w:r>
      <w:r>
        <w:rPr>
          <w:sz w:val="26"/>
        </w:rPr>
        <w:t>do</w:t>
      </w:r>
      <w:r>
        <w:rPr>
          <w:spacing w:val="-6"/>
          <w:sz w:val="26"/>
        </w:rPr>
        <w:t> </w:t>
      </w:r>
      <w:r>
        <w:rPr>
          <w:sz w:val="26"/>
        </w:rPr>
        <w:t>Trabalho.</w:t>
      </w:r>
      <w:r>
        <w:rPr>
          <w:spacing w:val="-6"/>
          <w:sz w:val="26"/>
        </w:rPr>
        <w:t> </w:t>
      </w:r>
      <w:r>
        <w:rPr>
          <w:spacing w:val="-2"/>
          <w:sz w:val="26"/>
        </w:rPr>
        <w:t>Alcance</w:t>
      </w:r>
      <w:r>
        <w:rPr>
          <w:b/>
          <w:spacing w:val="-2"/>
          <w:sz w:val="26"/>
        </w:rPr>
        <w:t>.</w:t>
      </w:r>
    </w:p>
    <w:p>
      <w:pPr>
        <w:pStyle w:val="Heading5"/>
        <w:spacing w:before="218"/>
      </w:pPr>
      <w:r>
        <w:rPr/>
        <w:t>JUSTA</w:t>
      </w:r>
      <w:r>
        <w:rPr>
          <w:spacing w:val="-5"/>
        </w:rPr>
        <w:t> </w:t>
      </w:r>
      <w:r>
        <w:rPr>
          <w:spacing w:val="-4"/>
        </w:rPr>
        <w:t>CAUSA</w:t>
      </w:r>
    </w:p>
    <w:p>
      <w:pPr>
        <w:pStyle w:val="BodyText"/>
        <w:spacing w:before="121"/>
        <w:ind w:left="991"/>
      </w:pPr>
      <w:r>
        <w:rPr/>
        <w:t>Ver</w:t>
      </w:r>
      <w:r>
        <w:rPr>
          <w:spacing w:val="-6"/>
        </w:rPr>
        <w:t> </w:t>
      </w:r>
      <w:r>
        <w:rPr/>
        <w:t>Dispensa</w:t>
      </w:r>
      <w:r>
        <w:rPr>
          <w:spacing w:val="-6"/>
        </w:rPr>
        <w:t> </w:t>
      </w:r>
      <w:r>
        <w:rPr/>
        <w:t>de</w:t>
      </w:r>
      <w:r>
        <w:rPr>
          <w:spacing w:val="-5"/>
        </w:rPr>
        <w:t> </w:t>
      </w:r>
      <w:r>
        <w:rPr>
          <w:spacing w:val="-2"/>
        </w:rPr>
        <w:t>Emprego</w:t>
      </w:r>
    </w:p>
    <w:p>
      <w:pPr>
        <w:pStyle w:val="Heading5"/>
        <w:spacing w:before="218"/>
      </w:pPr>
      <w:r>
        <w:rPr/>
        <w:t>JUSTIÇA</w:t>
      </w:r>
      <w:r>
        <w:rPr>
          <w:spacing w:val="-5"/>
        </w:rPr>
        <w:t> </w:t>
      </w:r>
      <w:r>
        <w:rPr>
          <w:spacing w:val="-2"/>
        </w:rPr>
        <w:t>GRATUITA</w:t>
      </w:r>
    </w:p>
    <w:p>
      <w:pPr>
        <w:pStyle w:val="BodyText"/>
        <w:spacing w:before="122"/>
        <w:ind w:left="991"/>
      </w:pPr>
      <w:bookmarkStart w:name="L" w:id="13"/>
      <w:bookmarkEnd w:id="13"/>
      <w:r>
        <w:rPr/>
      </w:r>
      <w:r>
        <w:rPr/>
        <w:t>Ver</w:t>
      </w:r>
      <w:r>
        <w:rPr>
          <w:spacing w:val="-8"/>
        </w:rPr>
        <w:t> </w:t>
      </w:r>
      <w:r>
        <w:rPr/>
        <w:t>também</w:t>
      </w:r>
      <w:r>
        <w:rPr>
          <w:spacing w:val="-7"/>
        </w:rPr>
        <w:t> </w:t>
      </w:r>
      <w:r>
        <w:rPr/>
        <w:t>Assistência</w:t>
      </w:r>
      <w:r>
        <w:rPr>
          <w:spacing w:val="-8"/>
        </w:rPr>
        <w:t> </w:t>
      </w:r>
      <w:r>
        <w:rPr>
          <w:spacing w:val="-2"/>
        </w:rPr>
        <w:t>Judiciária</w:t>
      </w:r>
    </w:p>
    <w:p>
      <w:pPr>
        <w:pStyle w:val="BodyText"/>
        <w:spacing w:before="6"/>
        <w:rPr>
          <w:sz w:val="20"/>
        </w:rPr>
      </w:pPr>
    </w:p>
    <w:p>
      <w:pPr>
        <w:pStyle w:val="Heading3"/>
        <w:spacing w:before="89"/>
        <w:ind w:left="137"/>
        <w:jc w:val="center"/>
      </w:pPr>
      <w:r>
        <w:rPr>
          <w:w w:val="100"/>
        </w:rPr>
        <w:t>L</w:t>
      </w:r>
    </w:p>
    <w:p>
      <w:pPr>
        <w:pStyle w:val="Heading5"/>
        <w:spacing w:before="213"/>
        <w:ind w:left="283"/>
      </w:pPr>
      <w:r>
        <w:rPr/>
        <w:t>LEGISLAÇÃO</w:t>
      </w:r>
      <w:r>
        <w:rPr>
          <w:spacing w:val="-13"/>
        </w:rPr>
        <w:t> </w:t>
      </w:r>
      <w:r>
        <w:rPr>
          <w:spacing w:val="-2"/>
        </w:rPr>
        <w:t>ELEITORAL</w:t>
      </w:r>
    </w:p>
    <w:p>
      <w:pPr>
        <w:pStyle w:val="BodyText"/>
        <w:tabs>
          <w:tab w:pos="2609" w:val="left" w:leader="none"/>
        </w:tabs>
        <w:spacing w:before="122"/>
        <w:ind w:left="2609" w:right="176" w:hanging="1618"/>
      </w:pPr>
      <w:r>
        <w:rPr>
          <w:b/>
          <w:spacing w:val="-2"/>
        </w:rPr>
        <w:t>OJ-SDI1-51</w:t>
      </w:r>
      <w:r>
        <w:rPr>
          <w:b/>
        </w:rPr>
        <w:tab/>
      </w:r>
      <w:r>
        <w:rPr/>
        <w:t>Estabilidade provisória. Lei nº 7.773/89, art. 15. Aplicável aos empregados públicos.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3"/>
        </w:rPr>
      </w:pPr>
      <w:r>
        <w:rPr/>
        <mc:AlternateContent>
          <mc:Choice Requires="wps">
            <w:drawing>
              <wp:anchor distT="0" distB="0" distL="0" distR="0" allowOverlap="1" layoutInCell="1" locked="0" behindDoc="1" simplePos="0" relativeHeight="488249344">
                <wp:simplePos x="0" y="0"/>
                <wp:positionH relativeFrom="page">
                  <wp:posOffset>954024</wp:posOffset>
                </wp:positionH>
                <wp:positionV relativeFrom="paragraph">
                  <wp:posOffset>111655</wp:posOffset>
                </wp:positionV>
                <wp:extent cx="5581015" cy="6350"/>
                <wp:effectExtent l="0" t="0" r="0" b="0"/>
                <wp:wrapTopAndBottom/>
                <wp:docPr id="1618" name="Graphic 1618"/>
                <wp:cNvGraphicFramePr>
                  <a:graphicFrameLocks/>
                </wp:cNvGraphicFramePr>
                <a:graphic>
                  <a:graphicData uri="http://schemas.microsoft.com/office/word/2010/wordprocessingShape">
                    <wps:wsp>
                      <wps:cNvPr id="1618" name="Graphic 1618"/>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8.791735pt;width:439.439pt;height:.481pt;mso-position-horizontal-relative:page;mso-position-vertical-relative:paragraph;z-index:-15067136;mso-wrap-distance-left:0;mso-wrap-distance-right:0" id="docshape1617" filled="true" fillcolor="#000000" stroked="false">
                <v:fill type="solid"/>
                <w10:wrap type="topAndBottom"/>
              </v:rect>
            </w:pict>
          </mc:Fallback>
        </mc:AlternateContent>
      </w:r>
    </w:p>
    <w:p>
      <w:pPr>
        <w:pStyle w:val="Heading5"/>
        <w:ind w:left="2977" w:right="2950"/>
        <w:jc w:val="center"/>
      </w:pPr>
      <w:r>
        <w:rPr>
          <w:spacing w:val="-2"/>
        </w:rPr>
        <w:t>H-</w:t>
      </w:r>
      <w:r>
        <w:rPr>
          <w:spacing w:val="-5"/>
        </w:rPr>
        <w:t>111</w:t>
      </w:r>
    </w:p>
    <w:p>
      <w:pPr>
        <w:spacing w:after="0"/>
        <w:jc w:val="center"/>
        <w:sectPr>
          <w:headerReference w:type="default" r:id="rId305"/>
          <w:footerReference w:type="default" r:id="rId306"/>
          <w:pgSz w:w="11910" w:h="16840"/>
          <w:pgMar w:header="765" w:footer="0" w:top="1100" w:bottom="280" w:left="1360" w:right="1500"/>
        </w:sectPr>
      </w:pPr>
    </w:p>
    <w:p>
      <w:pPr>
        <w:spacing w:before="72"/>
        <w:ind w:left="284" w:right="0" w:firstLine="0"/>
        <w:jc w:val="left"/>
        <w:rPr>
          <w:sz w:val="28"/>
        </w:rPr>
      </w:pPr>
      <w:r>
        <w:rPr/>
        <mc:AlternateContent>
          <mc:Choice Requires="wps">
            <w:drawing>
              <wp:anchor distT="0" distB="0" distL="0" distR="0" allowOverlap="1" layoutInCell="1" locked="0" behindDoc="0" simplePos="0" relativeHeight="16392192">
                <wp:simplePos x="0" y="0"/>
                <wp:positionH relativeFrom="page">
                  <wp:posOffset>0</wp:posOffset>
                </wp:positionH>
                <wp:positionV relativeFrom="page">
                  <wp:posOffset>8848090</wp:posOffset>
                </wp:positionV>
                <wp:extent cx="708025" cy="1259840"/>
                <wp:effectExtent l="0" t="0" r="0" b="0"/>
                <wp:wrapNone/>
                <wp:docPr id="1621" name="Graphic 1621"/>
                <wp:cNvGraphicFramePr>
                  <a:graphicFrameLocks/>
                </wp:cNvGraphicFramePr>
                <a:graphic>
                  <a:graphicData uri="http://schemas.microsoft.com/office/word/2010/wordprocessingShape">
                    <wps:wsp>
                      <wps:cNvPr id="1621" name="Graphic 1621"/>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392192" id="docshape1620"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392704">
                <wp:simplePos x="0" y="0"/>
                <wp:positionH relativeFrom="page">
                  <wp:posOffset>402523</wp:posOffset>
                </wp:positionH>
                <wp:positionV relativeFrom="page">
                  <wp:posOffset>9240780</wp:posOffset>
                </wp:positionV>
                <wp:extent cx="186690" cy="469265"/>
                <wp:effectExtent l="0" t="0" r="0" b="0"/>
                <wp:wrapNone/>
                <wp:docPr id="1622" name="Textbox 1622"/>
                <wp:cNvGraphicFramePr>
                  <a:graphicFrameLocks/>
                </wp:cNvGraphicFramePr>
                <a:graphic>
                  <a:graphicData uri="http://schemas.microsoft.com/office/word/2010/wordprocessingShape">
                    <wps:wsp>
                      <wps:cNvPr id="1622" name="Textbox 1622"/>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392704" type="#_x0000_t202" id="docshape1621"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393216">
                <wp:simplePos x="0" y="0"/>
                <wp:positionH relativeFrom="page">
                  <wp:posOffset>515299</wp:posOffset>
                </wp:positionH>
                <wp:positionV relativeFrom="page">
                  <wp:posOffset>9104628</wp:posOffset>
                </wp:positionV>
                <wp:extent cx="186690" cy="742950"/>
                <wp:effectExtent l="0" t="0" r="0" b="0"/>
                <wp:wrapNone/>
                <wp:docPr id="1623" name="Textbox 1623"/>
                <wp:cNvGraphicFramePr>
                  <a:graphicFrameLocks/>
                </wp:cNvGraphicFramePr>
                <a:graphic>
                  <a:graphicData uri="http://schemas.microsoft.com/office/word/2010/wordprocessingShape">
                    <wps:wsp>
                      <wps:cNvPr id="1623" name="Textbox 1623"/>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393216" type="#_x0000_t202" id="docshape1622"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r>
        <w:rPr>
          <w:sz w:val="28"/>
        </w:rPr>
        <w:t>LEGISLAÇÃO</w:t>
      </w:r>
      <w:r>
        <w:rPr>
          <w:spacing w:val="-13"/>
          <w:sz w:val="28"/>
        </w:rPr>
        <w:t> </w:t>
      </w:r>
      <w:r>
        <w:rPr>
          <w:spacing w:val="-2"/>
          <w:sz w:val="28"/>
        </w:rPr>
        <w:t>ESTADUAL</w:t>
      </w:r>
    </w:p>
    <w:p>
      <w:pPr>
        <w:pStyle w:val="BodyText"/>
        <w:spacing w:before="119"/>
        <w:ind w:left="2609" w:right="143" w:hanging="1618"/>
        <w:jc w:val="both"/>
      </w:pPr>
      <w:r>
        <w:rPr>
          <w:b/>
        </w:rPr>
        <w:t>OJ-SDI1-147,</w:t>
      </w:r>
      <w:r>
        <w:rPr>
          <w:b/>
          <w:spacing w:val="-4"/>
        </w:rPr>
        <w:t> </w:t>
      </w:r>
      <w:r>
        <w:rPr>
          <w:b/>
        </w:rPr>
        <w:t>II</w:t>
      </w:r>
      <w:r>
        <w:rPr>
          <w:b/>
          <w:spacing w:val="80"/>
          <w:w w:val="150"/>
        </w:rPr>
        <w:t> </w:t>
      </w:r>
      <w:r>
        <w:rPr/>
        <w:t>Recurso de embargos. Admissibilidade indevida do re- curso de revista por divergência jurisprudencial. Lei </w:t>
      </w:r>
      <w:r>
        <w:rPr/>
        <w:t>estadu- al,</w:t>
      </w:r>
      <w:r>
        <w:rPr>
          <w:spacing w:val="-1"/>
        </w:rPr>
        <w:t> </w:t>
      </w:r>
      <w:r>
        <w:rPr/>
        <w:t>norma</w:t>
      </w:r>
      <w:r>
        <w:rPr>
          <w:spacing w:val="-1"/>
        </w:rPr>
        <w:t> </w:t>
      </w:r>
      <w:r>
        <w:rPr/>
        <w:t>coletiva</w:t>
      </w:r>
      <w:r>
        <w:rPr>
          <w:spacing w:val="-1"/>
        </w:rPr>
        <w:t> </w:t>
      </w:r>
      <w:r>
        <w:rPr/>
        <w:t>ou norma</w:t>
      </w:r>
      <w:r>
        <w:rPr>
          <w:spacing w:val="-1"/>
        </w:rPr>
        <w:t> </w:t>
      </w:r>
      <w:r>
        <w:rPr/>
        <w:t>regulamentar</w:t>
      </w:r>
      <w:r>
        <w:rPr>
          <w:spacing w:val="-1"/>
        </w:rPr>
        <w:t> </w:t>
      </w:r>
      <w:r>
        <w:rPr/>
        <w:t>de âmbito</w:t>
      </w:r>
      <w:r>
        <w:rPr>
          <w:spacing w:val="-1"/>
        </w:rPr>
        <w:t> </w:t>
      </w:r>
      <w:r>
        <w:rPr/>
        <w:t>restrito ao Regional. Necessidade de argüição de afronta ao art. 896 da CLT.</w:t>
      </w:r>
    </w:p>
    <w:p>
      <w:pPr>
        <w:pStyle w:val="BodyText"/>
        <w:spacing w:before="41"/>
        <w:ind w:left="2609" w:right="142" w:hanging="1618"/>
        <w:jc w:val="both"/>
      </w:pPr>
      <w:r>
        <w:rPr>
          <w:b/>
        </w:rPr>
        <w:t>OJ-SDI1-147,</w:t>
      </w:r>
      <w:r>
        <w:rPr>
          <w:b/>
          <w:spacing w:val="-4"/>
        </w:rPr>
        <w:t> </w:t>
      </w:r>
      <w:r>
        <w:rPr>
          <w:b/>
        </w:rPr>
        <w:t>I</w:t>
      </w:r>
      <w:r>
        <w:rPr>
          <w:b/>
          <w:spacing w:val="80"/>
          <w:w w:val="150"/>
        </w:rPr>
        <w:t> </w:t>
      </w:r>
      <w:r>
        <w:rPr/>
        <w:t>Recurso de revista. Conhecimento por divergência ju- risprudencial. Lei estadual, norma coletiva ou regulamento empresarial. Âmbito de aplicação. Necessidade de compro- </w:t>
      </w:r>
      <w:r>
        <w:rPr>
          <w:spacing w:val="-2"/>
        </w:rPr>
        <w:t>vação.</w:t>
      </w:r>
    </w:p>
    <w:p>
      <w:pPr>
        <w:spacing w:before="40"/>
        <w:ind w:left="991" w:right="0" w:firstLine="0"/>
        <w:jc w:val="both"/>
        <w:rPr>
          <w:sz w:val="26"/>
        </w:rPr>
      </w:pPr>
      <w:r>
        <w:rPr>
          <w:b/>
          <w:sz w:val="26"/>
        </w:rPr>
        <w:t>OJ-SDI1-263</w:t>
      </w:r>
      <w:r>
        <w:rPr>
          <w:b/>
          <w:spacing w:val="49"/>
          <w:w w:val="150"/>
          <w:sz w:val="26"/>
        </w:rPr>
        <w:t> </w:t>
      </w:r>
      <w:r>
        <w:rPr>
          <w:color w:val="FF0000"/>
          <w:spacing w:val="-2"/>
          <w:sz w:val="26"/>
        </w:rPr>
        <w:t>(cancelada)</w:t>
      </w:r>
    </w:p>
    <w:p>
      <w:pPr>
        <w:spacing w:before="40"/>
        <w:ind w:left="991" w:right="0" w:firstLine="0"/>
        <w:jc w:val="both"/>
        <w:rPr>
          <w:sz w:val="26"/>
        </w:rPr>
      </w:pPr>
      <w:r>
        <w:rPr>
          <w:b/>
          <w:sz w:val="26"/>
        </w:rPr>
        <w:t>SUM-123</w:t>
      </w:r>
      <w:r>
        <w:rPr>
          <w:b/>
          <w:spacing w:val="73"/>
          <w:sz w:val="26"/>
        </w:rPr>
        <w:t>    </w:t>
      </w:r>
      <w:r>
        <w:rPr>
          <w:color w:val="FF0000"/>
          <w:spacing w:val="-2"/>
          <w:sz w:val="26"/>
        </w:rPr>
        <w:t>(cancelada)</w:t>
      </w:r>
    </w:p>
    <w:p>
      <w:pPr>
        <w:pStyle w:val="Heading5"/>
        <w:spacing w:before="220"/>
      </w:pPr>
      <w:r>
        <w:rPr>
          <w:spacing w:val="-2"/>
        </w:rPr>
        <w:t>LEGITIMIDADE</w:t>
      </w:r>
    </w:p>
    <w:p>
      <w:pPr>
        <w:pStyle w:val="BodyText"/>
        <w:spacing w:before="121"/>
        <w:ind w:left="2609" w:right="144" w:hanging="1618"/>
        <w:jc w:val="both"/>
      </w:pPr>
      <w:r>
        <w:rPr>
          <w:b/>
        </w:rPr>
        <w:t>SUM-407</w:t>
      </w:r>
      <w:r>
        <w:rPr>
          <w:b/>
          <w:spacing w:val="40"/>
        </w:rPr>
        <w:t>  </w:t>
      </w:r>
      <w:r>
        <w:rPr/>
        <w:t>Ação rescisória. Ministério Público. Legitimidade "ad cau- sam". CPC, art. 487, III, "a" e "b". Hipóteses exemplificati- </w:t>
      </w:r>
      <w:r>
        <w:rPr>
          <w:spacing w:val="-4"/>
        </w:rPr>
        <w:t>vas.</w:t>
      </w:r>
    </w:p>
    <w:p>
      <w:pPr>
        <w:pStyle w:val="BodyText"/>
        <w:spacing w:before="39"/>
        <w:ind w:left="2609" w:right="143" w:hanging="1618"/>
        <w:jc w:val="both"/>
      </w:pPr>
      <w:r>
        <w:rPr>
          <w:b/>
        </w:rPr>
        <w:t>OJ-SDC-19</w:t>
      </w:r>
      <w:r>
        <w:rPr>
          <w:b/>
          <w:spacing w:val="80"/>
        </w:rPr>
        <w:t> </w:t>
      </w:r>
      <w:r>
        <w:rPr/>
        <w:t>Dissídio coletivo contra empresa. Legitimação da entidade sindical. Autorização dos trabalhadores diretamente envol- vidos no conflito.</w:t>
      </w:r>
    </w:p>
    <w:p>
      <w:pPr>
        <w:pStyle w:val="BodyText"/>
        <w:spacing w:before="42"/>
        <w:ind w:left="2609" w:right="141" w:hanging="1618"/>
        <w:jc w:val="both"/>
      </w:pPr>
      <w:r>
        <w:rPr>
          <w:b/>
        </w:rPr>
        <w:t>OJ-SDC-8</w:t>
      </w:r>
      <w:r>
        <w:rPr>
          <w:b/>
          <w:spacing w:val="80"/>
        </w:rPr>
        <w:t>  </w:t>
      </w:r>
      <w:r>
        <w:rPr/>
        <w:t>Dissídio</w:t>
      </w:r>
      <w:r>
        <w:rPr>
          <w:spacing w:val="40"/>
        </w:rPr>
        <w:t> </w:t>
      </w:r>
      <w:r>
        <w:rPr/>
        <w:t>coletivo.</w:t>
      </w:r>
      <w:r>
        <w:rPr>
          <w:spacing w:val="40"/>
        </w:rPr>
        <w:t> </w:t>
      </w:r>
      <w:r>
        <w:rPr/>
        <w:t>Pauta</w:t>
      </w:r>
      <w:r>
        <w:rPr>
          <w:spacing w:val="40"/>
        </w:rPr>
        <w:t> </w:t>
      </w:r>
      <w:r>
        <w:rPr/>
        <w:t>reivindicatória</w:t>
      </w:r>
      <w:r>
        <w:rPr>
          <w:spacing w:val="40"/>
        </w:rPr>
        <w:t> </w:t>
      </w:r>
      <w:r>
        <w:rPr/>
        <w:t>não</w:t>
      </w:r>
      <w:r>
        <w:rPr>
          <w:spacing w:val="40"/>
        </w:rPr>
        <w:t> </w:t>
      </w:r>
      <w:r>
        <w:rPr/>
        <w:t>registrada</w:t>
      </w:r>
      <w:r>
        <w:rPr>
          <w:spacing w:val="40"/>
        </w:rPr>
        <w:t> </w:t>
      </w:r>
      <w:r>
        <w:rPr/>
        <w:t>em ata. Causa de extinção.</w:t>
      </w:r>
    </w:p>
    <w:p>
      <w:pPr>
        <w:pStyle w:val="BodyText"/>
        <w:spacing w:before="38"/>
        <w:ind w:left="2609" w:right="143" w:hanging="1618"/>
        <w:jc w:val="both"/>
      </w:pPr>
      <w:r>
        <w:rPr>
          <w:b/>
        </w:rPr>
        <w:t>OJ-SDC-22</w:t>
      </w:r>
      <w:r>
        <w:rPr>
          <w:b/>
          <w:spacing w:val="80"/>
        </w:rPr>
        <w:t> </w:t>
      </w:r>
      <w:r>
        <w:rPr/>
        <w:t>Legitimidade "ad causam" do sindicato. Correspondência entre as atividades exercidas pelos setores profissional </w:t>
      </w:r>
      <w:r>
        <w:rPr/>
        <w:t>e econômico envolvidos no conflito. Necessidade.</w:t>
      </w:r>
    </w:p>
    <w:p>
      <w:pPr>
        <w:pStyle w:val="BodyText"/>
        <w:spacing w:before="41"/>
        <w:ind w:left="2609" w:right="145" w:hanging="1618"/>
        <w:jc w:val="both"/>
      </w:pPr>
      <w:r>
        <w:rPr>
          <w:b/>
        </w:rPr>
        <w:t>OJ-SDC-23</w:t>
      </w:r>
      <w:r>
        <w:rPr>
          <w:b/>
          <w:spacing w:val="40"/>
        </w:rPr>
        <w:t> </w:t>
      </w:r>
      <w:r>
        <w:rPr/>
        <w:t>Legitimidade "ad causam". Sindicato representativo de segmento profissional ou patronal.</w:t>
      </w:r>
    </w:p>
    <w:p>
      <w:pPr>
        <w:pStyle w:val="BodyText"/>
        <w:spacing w:before="40"/>
        <w:ind w:left="2609" w:right="144" w:hanging="1618"/>
        <w:jc w:val="both"/>
      </w:pPr>
      <w:r>
        <w:rPr>
          <w:b/>
        </w:rPr>
        <w:t>OJ-SDC-15</w:t>
      </w:r>
      <w:r>
        <w:rPr>
          <w:b/>
          <w:spacing w:val="80"/>
          <w:w w:val="150"/>
        </w:rPr>
        <w:t> </w:t>
      </w:r>
      <w:r>
        <w:rPr/>
        <w:t>Legitimidade</w:t>
      </w:r>
      <w:r>
        <w:rPr>
          <w:spacing w:val="-5"/>
        </w:rPr>
        <w:t> </w:t>
      </w:r>
      <w:r>
        <w:rPr/>
        <w:t>"ad</w:t>
      </w:r>
      <w:r>
        <w:rPr>
          <w:spacing w:val="-2"/>
        </w:rPr>
        <w:t> </w:t>
      </w:r>
      <w:r>
        <w:rPr/>
        <w:t>processum".</w:t>
      </w:r>
      <w:r>
        <w:rPr>
          <w:spacing w:val="-1"/>
        </w:rPr>
        <w:t> </w:t>
      </w:r>
      <w:r>
        <w:rPr/>
        <w:t>Sindicato.</w:t>
      </w:r>
      <w:r>
        <w:rPr>
          <w:spacing w:val="-5"/>
        </w:rPr>
        <w:t> </w:t>
      </w:r>
      <w:r>
        <w:rPr/>
        <w:t>Registro</w:t>
      </w:r>
      <w:r>
        <w:rPr>
          <w:spacing w:val="-5"/>
        </w:rPr>
        <w:t> </w:t>
      </w:r>
      <w:r>
        <w:rPr/>
        <w:t>no</w:t>
      </w:r>
      <w:r>
        <w:rPr>
          <w:spacing w:val="-2"/>
        </w:rPr>
        <w:t> </w:t>
      </w:r>
      <w:r>
        <w:rPr/>
        <w:t>Minis- tério do Trabalho.</w:t>
      </w:r>
    </w:p>
    <w:p>
      <w:pPr>
        <w:pStyle w:val="BodyText"/>
        <w:spacing w:before="39"/>
        <w:ind w:left="2609" w:right="141" w:hanging="1618"/>
        <w:jc w:val="both"/>
      </w:pPr>
      <w:r>
        <w:rPr>
          <w:b/>
        </w:rPr>
        <w:t>SUM-406,</w:t>
      </w:r>
      <w:r>
        <w:rPr>
          <w:b/>
          <w:spacing w:val="-1"/>
        </w:rPr>
        <w:t> </w:t>
      </w:r>
      <w:r>
        <w:rPr>
          <w:b/>
        </w:rPr>
        <w:t>II</w:t>
      </w:r>
      <w:r>
        <w:rPr>
          <w:b/>
          <w:spacing w:val="40"/>
        </w:rPr>
        <w:t> </w:t>
      </w:r>
      <w:r>
        <w:rPr/>
        <w:t>Legitimidade passiva "ad causam". Réu sindicato. Ação rescisória. Substituto processual na ação originária. </w:t>
      </w:r>
      <w:r>
        <w:rPr/>
        <w:t>Litis- consórcio passivo necessário.</w:t>
      </w:r>
    </w:p>
    <w:p>
      <w:pPr>
        <w:pStyle w:val="BodyText"/>
        <w:spacing w:before="41"/>
        <w:ind w:left="2609" w:right="146" w:hanging="1618"/>
        <w:jc w:val="both"/>
      </w:pPr>
      <w:r>
        <w:rPr>
          <w:b/>
        </w:rPr>
        <w:t>OJ-SDI1T-37 </w:t>
      </w:r>
      <w:r>
        <w:rPr/>
        <w:t>Minascaixa. Legitimidade passiva "ad causam". Empresa</w:t>
      </w:r>
      <w:r>
        <w:rPr>
          <w:spacing w:val="80"/>
        </w:rPr>
        <w:t> </w:t>
      </w:r>
      <w:r>
        <w:rPr/>
        <w:t>em liquidação extrajudicial.</w:t>
      </w:r>
    </w:p>
    <w:p>
      <w:pPr>
        <w:pStyle w:val="BodyText"/>
        <w:spacing w:before="40"/>
        <w:ind w:left="2609" w:right="144" w:hanging="1618"/>
        <w:jc w:val="both"/>
      </w:pPr>
      <w:r>
        <w:rPr>
          <w:b/>
        </w:rPr>
        <w:t>OJ-SDI1-237</w:t>
      </w:r>
      <w:r>
        <w:rPr>
          <w:b/>
          <w:spacing w:val="40"/>
        </w:rPr>
        <w:t> </w:t>
      </w:r>
      <w:r>
        <w:rPr/>
        <w:t>Ministério Público. Ilegitimidade para recorrer na defesa de empresa pública ou sociedade de economia mista. Interesse patrimonial privado.</w:t>
      </w:r>
    </w:p>
    <w:p>
      <w:pPr>
        <w:pStyle w:val="BodyText"/>
        <w:spacing w:before="40"/>
        <w:ind w:left="2609" w:right="141" w:hanging="1618"/>
        <w:jc w:val="both"/>
      </w:pPr>
      <w:r>
        <w:rPr>
          <w:b/>
        </w:rPr>
        <w:t>OJ-SDI1-130</w:t>
      </w:r>
      <w:r>
        <w:rPr>
          <w:b/>
          <w:spacing w:val="40"/>
        </w:rPr>
        <w:t> </w:t>
      </w:r>
      <w:r>
        <w:rPr/>
        <w:t>Ministério Público. Parecer na remessa de ofício, na quali- dade de "custos legis". Ilegitimidade. Argüição de </w:t>
      </w:r>
      <w:r>
        <w:rPr/>
        <w:t>prescri- ção em favor de entidade de direito público. Matéria de di- reito patrimonial.</w:t>
      </w:r>
    </w:p>
    <w:p>
      <w:pPr>
        <w:spacing w:before="39"/>
        <w:ind w:left="991" w:right="0" w:firstLine="0"/>
        <w:jc w:val="both"/>
        <w:rPr>
          <w:sz w:val="26"/>
        </w:rPr>
      </w:pPr>
      <w:r>
        <w:rPr>
          <w:b/>
          <w:sz w:val="26"/>
        </w:rPr>
        <w:t>OJ-SDI1T-48</w:t>
      </w:r>
      <w:r>
        <w:rPr>
          <w:b/>
          <w:spacing w:val="35"/>
          <w:sz w:val="26"/>
        </w:rPr>
        <w:t> </w:t>
      </w:r>
      <w:r>
        <w:rPr>
          <w:sz w:val="26"/>
        </w:rPr>
        <w:t>Petromisa.</w:t>
      </w:r>
      <w:r>
        <w:rPr>
          <w:spacing w:val="-7"/>
          <w:sz w:val="26"/>
        </w:rPr>
        <w:t> </w:t>
      </w:r>
      <w:r>
        <w:rPr>
          <w:sz w:val="26"/>
        </w:rPr>
        <w:t>Sucessão.</w:t>
      </w:r>
      <w:r>
        <w:rPr>
          <w:spacing w:val="-10"/>
          <w:sz w:val="26"/>
        </w:rPr>
        <w:t> </w:t>
      </w:r>
      <w:r>
        <w:rPr>
          <w:spacing w:val="-2"/>
          <w:sz w:val="26"/>
        </w:rPr>
        <w:t>Petrobras.</w:t>
      </w:r>
    </w:p>
    <w:p>
      <w:pPr>
        <w:pStyle w:val="BodyText"/>
        <w:spacing w:before="40"/>
        <w:ind w:left="2609" w:right="142" w:hanging="1618"/>
        <w:jc w:val="both"/>
      </w:pPr>
      <w:r>
        <w:rPr>
          <w:b/>
        </w:rPr>
        <w:t>SUM-286</w:t>
      </w:r>
      <w:r>
        <w:rPr>
          <w:b/>
          <w:spacing w:val="40"/>
        </w:rPr>
        <w:t>  </w:t>
      </w:r>
      <w:r>
        <w:rPr/>
        <w:t>Sindicato Substituição processual. Convenção e acordos </w:t>
      </w:r>
      <w:r>
        <w:rPr/>
        <w:t>co- </w:t>
      </w:r>
      <w:r>
        <w:rPr>
          <w:spacing w:val="-2"/>
        </w:rPr>
        <w:t>letivos.</w:t>
      </w:r>
    </w:p>
    <w:p>
      <w:pPr>
        <w:pStyle w:val="BodyText"/>
        <w:rPr>
          <w:sz w:val="20"/>
        </w:rPr>
      </w:pPr>
    </w:p>
    <w:p>
      <w:pPr>
        <w:pStyle w:val="BodyText"/>
        <w:rPr>
          <w:sz w:val="20"/>
        </w:rPr>
      </w:pPr>
    </w:p>
    <w:p>
      <w:pPr>
        <w:pStyle w:val="BodyText"/>
        <w:spacing w:before="6"/>
        <w:rPr>
          <w:sz w:val="15"/>
        </w:rPr>
      </w:pPr>
      <w:r>
        <w:rPr/>
        <mc:AlternateContent>
          <mc:Choice Requires="wps">
            <w:drawing>
              <wp:anchor distT="0" distB="0" distL="0" distR="0" allowOverlap="1" layoutInCell="1" locked="0" behindDoc="1" simplePos="0" relativeHeight="488250880">
                <wp:simplePos x="0" y="0"/>
                <wp:positionH relativeFrom="page">
                  <wp:posOffset>954024</wp:posOffset>
                </wp:positionH>
                <wp:positionV relativeFrom="paragraph">
                  <wp:posOffset>128850</wp:posOffset>
                </wp:positionV>
                <wp:extent cx="5581015" cy="6350"/>
                <wp:effectExtent l="0" t="0" r="0" b="0"/>
                <wp:wrapTopAndBottom/>
                <wp:docPr id="1624" name="Graphic 1624"/>
                <wp:cNvGraphicFramePr>
                  <a:graphicFrameLocks/>
                </wp:cNvGraphicFramePr>
                <a:graphic>
                  <a:graphicData uri="http://schemas.microsoft.com/office/word/2010/wordprocessingShape">
                    <wps:wsp>
                      <wps:cNvPr id="1624" name="Graphic 1624"/>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0.145739pt;width:439.439pt;height:.481pt;mso-position-horizontal-relative:page;mso-position-vertical-relative:paragraph;z-index:-15065600;mso-wrap-distance-left:0;mso-wrap-distance-right:0" id="docshape1623" filled="true" fillcolor="#000000" stroked="false">
                <v:fill type="solid"/>
                <w10:wrap type="topAndBottom"/>
              </v:rect>
            </w:pict>
          </mc:Fallback>
        </mc:AlternateContent>
      </w:r>
    </w:p>
    <w:p>
      <w:pPr>
        <w:pStyle w:val="Heading5"/>
        <w:ind w:left="2977" w:right="2950"/>
        <w:jc w:val="center"/>
      </w:pPr>
      <w:r>
        <w:rPr>
          <w:spacing w:val="-2"/>
        </w:rPr>
        <w:t>H-</w:t>
      </w:r>
      <w:r>
        <w:rPr>
          <w:spacing w:val="-5"/>
        </w:rPr>
        <w:t>112</w:t>
      </w:r>
    </w:p>
    <w:p>
      <w:pPr>
        <w:spacing w:after="0"/>
        <w:jc w:val="center"/>
        <w:sectPr>
          <w:headerReference w:type="default" r:id="rId307"/>
          <w:footerReference w:type="default" r:id="rId308"/>
          <w:pgSz w:w="11910" w:h="16840"/>
          <w:pgMar w:header="765" w:footer="0" w:top="1100" w:bottom="280" w:left="1360" w:right="1500"/>
        </w:sectPr>
      </w:pPr>
    </w:p>
    <w:p>
      <w:pPr>
        <w:pStyle w:val="BodyText"/>
        <w:spacing w:before="74"/>
        <w:ind w:left="2609" w:right="145" w:hanging="1618"/>
        <w:jc w:val="both"/>
      </w:pPr>
      <w:r>
        <w:rPr/>
        <mc:AlternateContent>
          <mc:Choice Requires="wps">
            <w:drawing>
              <wp:anchor distT="0" distB="0" distL="0" distR="0" allowOverlap="1" layoutInCell="1" locked="0" behindDoc="0" simplePos="0" relativeHeight="16394240">
                <wp:simplePos x="0" y="0"/>
                <wp:positionH relativeFrom="page">
                  <wp:posOffset>6858000</wp:posOffset>
                </wp:positionH>
                <wp:positionV relativeFrom="page">
                  <wp:posOffset>8905240</wp:posOffset>
                </wp:positionV>
                <wp:extent cx="702945" cy="1259840"/>
                <wp:effectExtent l="0" t="0" r="0" b="0"/>
                <wp:wrapNone/>
                <wp:docPr id="1627" name="Graphic 1627"/>
                <wp:cNvGraphicFramePr>
                  <a:graphicFrameLocks/>
                </wp:cNvGraphicFramePr>
                <a:graphic>
                  <a:graphicData uri="http://schemas.microsoft.com/office/word/2010/wordprocessingShape">
                    <wps:wsp>
                      <wps:cNvPr id="1627" name="Graphic 1627"/>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394240" id="docshape1626"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394752">
                <wp:simplePos x="0" y="0"/>
                <wp:positionH relativeFrom="page">
                  <wp:posOffset>6827707</wp:posOffset>
                </wp:positionH>
                <wp:positionV relativeFrom="page">
                  <wp:posOffset>9161016</wp:posOffset>
                </wp:positionV>
                <wp:extent cx="300990" cy="742950"/>
                <wp:effectExtent l="0" t="0" r="0" b="0"/>
                <wp:wrapNone/>
                <wp:docPr id="1628" name="Textbox 1628"/>
                <wp:cNvGraphicFramePr>
                  <a:graphicFrameLocks/>
                </wp:cNvGraphicFramePr>
                <a:graphic>
                  <a:graphicData uri="http://schemas.microsoft.com/office/word/2010/wordprocessingShape">
                    <wps:wsp>
                      <wps:cNvPr id="1628" name="Textbox 1628"/>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394752" type="#_x0000_t202" id="docshape1627"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r>
        <w:rPr>
          <w:b/>
        </w:rPr>
        <w:t>OJ-SDI1-121</w:t>
      </w:r>
      <w:r>
        <w:rPr>
          <w:b/>
          <w:spacing w:val="40"/>
        </w:rPr>
        <w:t> </w:t>
      </w:r>
      <w:r>
        <w:rPr/>
        <w:t>Sindicato. Substituição processual. Diferença do </w:t>
      </w:r>
      <w:r>
        <w:rPr/>
        <w:t>adicional</w:t>
      </w:r>
      <w:r>
        <w:rPr>
          <w:spacing w:val="40"/>
        </w:rPr>
        <w:t> </w:t>
      </w:r>
      <w:r>
        <w:rPr/>
        <w:t>de insalubridade.</w:t>
      </w:r>
    </w:p>
    <w:p>
      <w:pPr>
        <w:spacing w:line="271" w:lineRule="auto" w:before="38"/>
        <w:ind w:left="991" w:right="5240" w:firstLine="0"/>
        <w:jc w:val="both"/>
        <w:rPr>
          <w:sz w:val="26"/>
        </w:rPr>
      </w:pPr>
      <w:r>
        <w:rPr>
          <w:b/>
          <w:sz w:val="26"/>
        </w:rPr>
        <w:t>OJ-SDC-6 </w:t>
      </w:r>
      <w:r>
        <w:rPr>
          <w:color w:val="FF0000"/>
          <w:sz w:val="26"/>
        </w:rPr>
        <w:t>(cancelada) </w:t>
      </w:r>
      <w:r>
        <w:rPr>
          <w:b/>
          <w:sz w:val="26"/>
        </w:rPr>
        <w:t>SUM-359 </w:t>
      </w:r>
      <w:r>
        <w:rPr>
          <w:color w:val="FF0000"/>
          <w:sz w:val="26"/>
        </w:rPr>
        <w:t>(cancelada)</w:t>
      </w:r>
      <w:r>
        <w:rPr>
          <w:color w:val="FF0000"/>
          <w:spacing w:val="80"/>
          <w:sz w:val="26"/>
        </w:rPr>
        <w:t> </w:t>
      </w:r>
      <w:r>
        <w:rPr>
          <w:b/>
          <w:sz w:val="26"/>
        </w:rPr>
        <w:t>OJ-SDC-12 </w:t>
      </w:r>
      <w:r>
        <w:rPr>
          <w:color w:val="FF0000"/>
          <w:sz w:val="26"/>
        </w:rPr>
        <w:t>(cancelada) </w:t>
      </w:r>
      <w:r>
        <w:rPr>
          <w:b/>
          <w:sz w:val="26"/>
        </w:rPr>
        <w:t>OJ-SDC-21 </w:t>
      </w:r>
      <w:r>
        <w:rPr>
          <w:color w:val="FF0000"/>
          <w:sz w:val="26"/>
        </w:rPr>
        <w:t>(cancelada) </w:t>
      </w:r>
      <w:r>
        <w:rPr>
          <w:b/>
          <w:sz w:val="26"/>
        </w:rPr>
        <w:t>OJ-SDC-13 </w:t>
      </w:r>
      <w:r>
        <w:rPr>
          <w:color w:val="FF0000"/>
          <w:sz w:val="26"/>
        </w:rPr>
        <w:t>(cancelada) </w:t>
      </w:r>
      <w:r>
        <w:rPr>
          <w:b/>
          <w:sz w:val="26"/>
        </w:rPr>
        <w:t>OJ-SDC-33 </w:t>
      </w:r>
      <w:r>
        <w:rPr>
          <w:color w:val="FF0000"/>
          <w:sz w:val="26"/>
        </w:rPr>
        <w:t>(cancelada) </w:t>
      </w:r>
      <w:r>
        <w:rPr>
          <w:b/>
          <w:sz w:val="26"/>
        </w:rPr>
        <w:t>OJ-SDC-14</w:t>
      </w:r>
      <w:r>
        <w:rPr>
          <w:b/>
          <w:spacing w:val="63"/>
          <w:w w:val="150"/>
          <w:sz w:val="26"/>
        </w:rPr>
        <w:t>  </w:t>
      </w:r>
      <w:r>
        <w:rPr>
          <w:color w:val="FF0000"/>
          <w:spacing w:val="-2"/>
          <w:sz w:val="26"/>
        </w:rPr>
        <w:t>(cancelada)</w:t>
      </w:r>
    </w:p>
    <w:p>
      <w:pPr>
        <w:pStyle w:val="Heading5"/>
        <w:spacing w:before="187"/>
      </w:pPr>
      <w:r>
        <w:rPr>
          <w:spacing w:val="-2"/>
        </w:rPr>
        <w:t>LICENÇA-PRÊMIO</w:t>
      </w:r>
    </w:p>
    <w:p>
      <w:pPr>
        <w:pStyle w:val="BodyText"/>
        <w:spacing w:before="121"/>
        <w:ind w:left="2609" w:right="142" w:hanging="1618"/>
        <w:jc w:val="both"/>
      </w:pPr>
      <w:r>
        <w:rPr>
          <w:b/>
        </w:rPr>
        <w:t>OJ-SDI1T-44</w:t>
      </w:r>
      <w:r>
        <w:rPr>
          <w:b/>
          <w:spacing w:val="40"/>
        </w:rPr>
        <w:t> </w:t>
      </w:r>
      <w:r>
        <w:rPr/>
        <w:t>Anistia. Lei nº 6.683/79. Tempo de afastamento. Não com- putável para efeito de indenização e adicional por tempo de serviço, licença-prêmio e promoção.</w:t>
      </w:r>
    </w:p>
    <w:p>
      <w:pPr>
        <w:pStyle w:val="BodyText"/>
        <w:spacing w:before="42"/>
        <w:ind w:left="992"/>
        <w:jc w:val="both"/>
      </w:pPr>
      <w:r>
        <w:rPr>
          <w:b/>
        </w:rPr>
        <w:t>SUM-186</w:t>
      </w:r>
      <w:r>
        <w:rPr>
          <w:b/>
          <w:spacing w:val="69"/>
        </w:rPr>
        <w:t>    </w:t>
      </w:r>
      <w:r>
        <w:rPr/>
        <w:t>Conversão</w:t>
      </w:r>
      <w:r>
        <w:rPr>
          <w:spacing w:val="-1"/>
        </w:rPr>
        <w:t> </w:t>
      </w:r>
      <w:r>
        <w:rPr/>
        <w:t>em</w:t>
      </w:r>
      <w:r>
        <w:rPr>
          <w:spacing w:val="-6"/>
        </w:rPr>
        <w:t> </w:t>
      </w:r>
      <w:r>
        <w:rPr/>
        <w:t>pecúnia.</w:t>
      </w:r>
      <w:r>
        <w:rPr>
          <w:spacing w:val="-2"/>
        </w:rPr>
        <w:t> </w:t>
      </w:r>
      <w:r>
        <w:rPr/>
        <w:t>Regulamento</w:t>
      </w:r>
      <w:r>
        <w:rPr>
          <w:spacing w:val="-4"/>
        </w:rPr>
        <w:t> </w:t>
      </w:r>
      <w:r>
        <w:rPr/>
        <w:t>da</w:t>
      </w:r>
      <w:r>
        <w:rPr>
          <w:spacing w:val="-4"/>
        </w:rPr>
        <w:t> </w:t>
      </w:r>
      <w:r>
        <w:rPr>
          <w:spacing w:val="-2"/>
        </w:rPr>
        <w:t>empresa.</w:t>
      </w:r>
    </w:p>
    <w:p>
      <w:pPr>
        <w:tabs>
          <w:tab w:pos="2609" w:val="left" w:leader="none"/>
        </w:tabs>
        <w:spacing w:before="39"/>
        <w:ind w:left="992" w:right="0" w:firstLine="0"/>
        <w:jc w:val="both"/>
        <w:rPr>
          <w:sz w:val="26"/>
        </w:rPr>
      </w:pPr>
      <w:r>
        <w:rPr>
          <w:b/>
          <w:spacing w:val="-2"/>
          <w:sz w:val="26"/>
        </w:rPr>
        <w:t>PN-</w:t>
      </w:r>
      <w:r>
        <w:rPr>
          <w:b/>
          <w:spacing w:val="-5"/>
          <w:sz w:val="26"/>
        </w:rPr>
        <w:t>33</w:t>
      </w:r>
      <w:r>
        <w:rPr>
          <w:b/>
          <w:sz w:val="26"/>
        </w:rPr>
        <w:tab/>
      </w:r>
      <w:r>
        <w:rPr>
          <w:color w:val="FF0000"/>
          <w:spacing w:val="-2"/>
          <w:sz w:val="26"/>
        </w:rPr>
        <w:t>(cancelado)</w:t>
      </w:r>
    </w:p>
    <w:p>
      <w:pPr>
        <w:spacing w:before="40"/>
        <w:ind w:left="992" w:right="0" w:firstLine="0"/>
        <w:jc w:val="both"/>
        <w:rPr>
          <w:sz w:val="26"/>
        </w:rPr>
      </w:pPr>
      <w:r>
        <w:rPr>
          <w:b/>
          <w:sz w:val="26"/>
        </w:rPr>
        <w:t>SUM-103</w:t>
      </w:r>
      <w:r>
        <w:rPr>
          <w:b/>
          <w:spacing w:val="73"/>
          <w:sz w:val="26"/>
        </w:rPr>
        <w:t>    </w:t>
      </w:r>
      <w:r>
        <w:rPr>
          <w:color w:val="FF0000"/>
          <w:spacing w:val="-2"/>
          <w:sz w:val="26"/>
        </w:rPr>
        <w:t>(cancelada)</w:t>
      </w:r>
    </w:p>
    <w:p>
      <w:pPr>
        <w:pStyle w:val="Heading5"/>
        <w:spacing w:before="217"/>
      </w:pPr>
      <w:r>
        <w:rPr/>
        <w:t>LICENÇA</w:t>
      </w:r>
      <w:r>
        <w:rPr>
          <w:spacing w:val="-8"/>
        </w:rPr>
        <w:t> </w:t>
      </w:r>
      <w:r>
        <w:rPr>
          <w:spacing w:val="-2"/>
        </w:rPr>
        <w:t>REMUNERADA</w:t>
      </w:r>
    </w:p>
    <w:p>
      <w:pPr>
        <w:spacing w:before="122"/>
        <w:ind w:left="991" w:right="0" w:firstLine="0"/>
        <w:jc w:val="both"/>
        <w:rPr>
          <w:sz w:val="26"/>
        </w:rPr>
      </w:pPr>
      <w:r>
        <w:rPr>
          <w:b/>
          <w:sz w:val="26"/>
        </w:rPr>
        <w:t>OJ-SDI1T-13</w:t>
      </w:r>
      <w:r>
        <w:rPr>
          <w:b/>
          <w:spacing w:val="37"/>
          <w:sz w:val="26"/>
        </w:rPr>
        <w:t> </w:t>
      </w:r>
      <w:r>
        <w:rPr>
          <w:sz w:val="26"/>
        </w:rPr>
        <w:t>CSN.</w:t>
      </w:r>
      <w:r>
        <w:rPr>
          <w:spacing w:val="-9"/>
          <w:sz w:val="26"/>
        </w:rPr>
        <w:t> </w:t>
      </w:r>
      <w:r>
        <w:rPr>
          <w:sz w:val="26"/>
        </w:rPr>
        <w:t>Concomitância.</w:t>
      </w:r>
      <w:r>
        <w:rPr>
          <w:spacing w:val="-7"/>
          <w:sz w:val="26"/>
        </w:rPr>
        <w:t> </w:t>
      </w:r>
      <w:r>
        <w:rPr>
          <w:sz w:val="26"/>
        </w:rPr>
        <w:t>Aviso</w:t>
      </w:r>
      <w:r>
        <w:rPr>
          <w:spacing w:val="-9"/>
          <w:sz w:val="26"/>
        </w:rPr>
        <w:t> </w:t>
      </w:r>
      <w:r>
        <w:rPr>
          <w:spacing w:val="-2"/>
          <w:sz w:val="26"/>
        </w:rPr>
        <w:t>prévio.</w:t>
      </w:r>
    </w:p>
    <w:p>
      <w:pPr>
        <w:spacing w:before="41"/>
        <w:ind w:left="992" w:right="0" w:firstLine="0"/>
        <w:jc w:val="both"/>
        <w:rPr>
          <w:sz w:val="26"/>
        </w:rPr>
      </w:pPr>
      <w:r>
        <w:rPr>
          <w:b/>
          <w:sz w:val="26"/>
        </w:rPr>
        <w:t>OJ-SDI1T-2</w:t>
      </w:r>
      <w:r>
        <w:rPr>
          <w:b/>
          <w:spacing w:val="49"/>
          <w:sz w:val="26"/>
        </w:rPr>
        <w:t>  </w:t>
      </w:r>
      <w:r>
        <w:rPr>
          <w:sz w:val="26"/>
        </w:rPr>
        <w:t>CSN.</w:t>
      </w:r>
      <w:r>
        <w:rPr>
          <w:spacing w:val="-4"/>
          <w:sz w:val="26"/>
        </w:rPr>
        <w:t> </w:t>
      </w:r>
      <w:r>
        <w:rPr>
          <w:sz w:val="26"/>
        </w:rPr>
        <w:t>Horas</w:t>
      </w:r>
      <w:r>
        <w:rPr>
          <w:spacing w:val="-5"/>
          <w:sz w:val="26"/>
        </w:rPr>
        <w:t> </w:t>
      </w:r>
      <w:r>
        <w:rPr>
          <w:sz w:val="26"/>
        </w:rPr>
        <w:t>extras</w:t>
      </w:r>
      <w:r>
        <w:rPr>
          <w:spacing w:val="-2"/>
          <w:sz w:val="26"/>
        </w:rPr>
        <w:t> habituais.</w:t>
      </w:r>
    </w:p>
    <w:p>
      <w:pPr>
        <w:pStyle w:val="Heading5"/>
        <w:spacing w:before="218"/>
      </w:pPr>
      <w:r>
        <w:rPr/>
        <w:t>LIDE</w:t>
      </w:r>
      <w:r>
        <w:rPr>
          <w:spacing w:val="-6"/>
        </w:rPr>
        <w:t> </w:t>
      </w:r>
      <w:r>
        <w:rPr>
          <w:spacing w:val="-2"/>
        </w:rPr>
        <w:t>SIMULADA</w:t>
      </w:r>
    </w:p>
    <w:p>
      <w:pPr>
        <w:pStyle w:val="BodyText"/>
        <w:spacing w:before="121"/>
        <w:ind w:left="2609" w:right="139" w:hanging="1618"/>
        <w:jc w:val="both"/>
      </w:pPr>
      <w:r>
        <w:rPr>
          <w:b/>
        </w:rPr>
        <w:t>OJ-SDI2-154</w:t>
      </w:r>
      <w:r>
        <w:rPr>
          <w:b/>
          <w:spacing w:val="40"/>
        </w:rPr>
        <w:t> </w:t>
      </w:r>
      <w:r>
        <w:rPr/>
        <w:t>Ação rescisória. Acordo prévio ao ajuizamento da reclama- ção. Quitação geral. Lide simulada. Possibilidade de resci- são da sentença homologatória de acordo apenas se verifi- cada a existência de vício de consentimento.</w:t>
      </w:r>
    </w:p>
    <w:p>
      <w:pPr>
        <w:pStyle w:val="BodyText"/>
        <w:spacing w:before="3"/>
        <w:rPr>
          <w:sz w:val="11"/>
        </w:rPr>
      </w:pPr>
    </w:p>
    <w:p>
      <w:pPr>
        <w:pStyle w:val="Heading5"/>
        <w:spacing w:before="89"/>
      </w:pPr>
      <w:r>
        <w:rPr>
          <w:spacing w:val="-2"/>
        </w:rPr>
        <w:t>LIMINAR</w:t>
      </w:r>
    </w:p>
    <w:p>
      <w:pPr>
        <w:pStyle w:val="BodyText"/>
        <w:spacing w:before="122"/>
        <w:ind w:left="991"/>
        <w:jc w:val="both"/>
      </w:pPr>
      <w:r>
        <w:rPr/>
        <w:t>Ver</w:t>
      </w:r>
      <w:r>
        <w:rPr>
          <w:spacing w:val="-7"/>
        </w:rPr>
        <w:t> </w:t>
      </w:r>
      <w:r>
        <w:rPr/>
        <w:t>também</w:t>
      </w:r>
      <w:r>
        <w:rPr>
          <w:spacing w:val="-6"/>
        </w:rPr>
        <w:t> </w:t>
      </w:r>
      <w:r>
        <w:rPr/>
        <w:t>Ação</w:t>
      </w:r>
      <w:r>
        <w:rPr>
          <w:spacing w:val="-4"/>
        </w:rPr>
        <w:t> </w:t>
      </w:r>
      <w:r>
        <w:rPr>
          <w:spacing w:val="-2"/>
        </w:rPr>
        <w:t>Cautelar</w:t>
      </w:r>
    </w:p>
    <w:p>
      <w:pPr>
        <w:pStyle w:val="BodyText"/>
        <w:spacing w:before="39"/>
        <w:ind w:left="991"/>
        <w:jc w:val="both"/>
      </w:pPr>
      <w:r>
        <w:rPr/>
        <w:t>Ver</w:t>
      </w:r>
      <w:r>
        <w:rPr>
          <w:spacing w:val="-7"/>
        </w:rPr>
        <w:t> </w:t>
      </w:r>
      <w:r>
        <w:rPr/>
        <w:t>também</w:t>
      </w:r>
      <w:r>
        <w:rPr>
          <w:spacing w:val="-7"/>
        </w:rPr>
        <w:t> </w:t>
      </w:r>
      <w:r>
        <w:rPr/>
        <w:t>Antecipação</w:t>
      </w:r>
      <w:r>
        <w:rPr>
          <w:spacing w:val="-7"/>
        </w:rPr>
        <w:t> </w:t>
      </w:r>
      <w:r>
        <w:rPr/>
        <w:t>de</w:t>
      </w:r>
      <w:r>
        <w:rPr>
          <w:spacing w:val="-6"/>
        </w:rPr>
        <w:t> </w:t>
      </w:r>
      <w:r>
        <w:rPr>
          <w:spacing w:val="-2"/>
        </w:rPr>
        <w:t>Tutela</w:t>
      </w:r>
    </w:p>
    <w:p>
      <w:pPr>
        <w:pStyle w:val="BodyText"/>
        <w:spacing w:before="42"/>
        <w:ind w:left="2609" w:right="147" w:hanging="1618"/>
        <w:jc w:val="both"/>
      </w:pPr>
      <w:r>
        <w:rPr>
          <w:b/>
        </w:rPr>
        <w:t>SUM-414,</w:t>
      </w:r>
      <w:r>
        <w:rPr>
          <w:b/>
          <w:spacing w:val="-2"/>
        </w:rPr>
        <w:t> </w:t>
      </w:r>
      <w:r>
        <w:rPr>
          <w:b/>
        </w:rPr>
        <w:t>III</w:t>
      </w:r>
      <w:r>
        <w:rPr>
          <w:b/>
          <w:spacing w:val="40"/>
        </w:rPr>
        <w:t> </w:t>
      </w:r>
      <w:r>
        <w:rPr/>
        <w:t>Mandado de Segurança. Antecipação de tutela (ou liminar) concedida antes ou na sentença. Perda de objeto.</w:t>
      </w:r>
    </w:p>
    <w:p>
      <w:pPr>
        <w:pStyle w:val="BodyText"/>
        <w:spacing w:before="41"/>
        <w:ind w:left="2609" w:right="146" w:hanging="1618"/>
        <w:jc w:val="both"/>
      </w:pPr>
      <w:r>
        <w:rPr>
          <w:b/>
        </w:rPr>
        <w:t>SUM-418</w:t>
      </w:r>
      <w:r>
        <w:rPr>
          <w:b/>
          <w:spacing w:val="40"/>
        </w:rPr>
        <w:t>  </w:t>
      </w:r>
      <w:r>
        <w:rPr/>
        <w:t>Mandado de segurança visando à concessão de liminar ou homologação de acordo.</w:t>
      </w:r>
    </w:p>
    <w:p>
      <w:pPr>
        <w:pStyle w:val="BodyText"/>
        <w:spacing w:before="38"/>
        <w:ind w:left="2609" w:right="146" w:hanging="1618"/>
        <w:jc w:val="both"/>
      </w:pPr>
      <w:r>
        <w:rPr>
          <w:b/>
        </w:rPr>
        <w:t>SUM-405,</w:t>
      </w:r>
      <w:r>
        <w:rPr>
          <w:b/>
          <w:spacing w:val="-1"/>
        </w:rPr>
        <w:t> </w:t>
      </w:r>
      <w:r>
        <w:rPr>
          <w:b/>
        </w:rPr>
        <w:t>I</w:t>
      </w:r>
      <w:r>
        <w:rPr>
          <w:b/>
          <w:spacing w:val="40"/>
        </w:rPr>
        <w:t>  </w:t>
      </w:r>
      <w:r>
        <w:rPr/>
        <w:t>Pedido liminar formulado na petição inicial de ação rescisó- ria ou na fase recursal. Suspensão de execução. </w:t>
      </w:r>
      <w:r>
        <w:rPr/>
        <w:t>Cabimento. CPC, art. 273, § 7º.</w:t>
      </w:r>
    </w:p>
    <w:p>
      <w:pPr>
        <w:pStyle w:val="Heading5"/>
        <w:spacing w:before="219"/>
      </w:pPr>
      <w:r>
        <w:rPr/>
        <w:t>LIMITAÇÃO</w:t>
      </w:r>
      <w:r>
        <w:rPr>
          <w:spacing w:val="-7"/>
        </w:rPr>
        <w:t> </w:t>
      </w:r>
      <w:r>
        <w:rPr/>
        <w:t>À</w:t>
      </w:r>
      <w:r>
        <w:rPr>
          <w:spacing w:val="-7"/>
        </w:rPr>
        <w:t> </w:t>
      </w:r>
      <w:r>
        <w:rPr/>
        <w:t>DATA-</w:t>
      </w:r>
      <w:r>
        <w:rPr>
          <w:spacing w:val="-4"/>
        </w:rPr>
        <w:t>BASE</w:t>
      </w:r>
    </w:p>
    <w:p>
      <w:pPr>
        <w:pStyle w:val="BodyText"/>
        <w:spacing w:before="122"/>
        <w:ind w:left="2609" w:hanging="1618"/>
      </w:pPr>
      <w:r>
        <w:rPr>
          <w:b/>
        </w:rPr>
        <w:t>OJ-SDI1-262</w:t>
      </w:r>
      <w:r>
        <w:rPr>
          <w:b/>
          <w:spacing w:val="80"/>
        </w:rPr>
        <w:t> </w:t>
      </w:r>
      <w:r>
        <w:rPr/>
        <w:t>Coisa</w:t>
      </w:r>
      <w:r>
        <w:rPr>
          <w:spacing w:val="-3"/>
        </w:rPr>
        <w:t> </w:t>
      </w:r>
      <w:r>
        <w:rPr/>
        <w:t>julgada.</w:t>
      </w:r>
      <w:r>
        <w:rPr>
          <w:spacing w:val="-1"/>
        </w:rPr>
        <w:t> </w:t>
      </w:r>
      <w:r>
        <w:rPr/>
        <w:t>Planos</w:t>
      </w:r>
      <w:r>
        <w:rPr>
          <w:spacing w:val="-1"/>
        </w:rPr>
        <w:t> </w:t>
      </w:r>
      <w:r>
        <w:rPr/>
        <w:t>econômicos.</w:t>
      </w:r>
      <w:r>
        <w:rPr>
          <w:spacing w:val="-1"/>
        </w:rPr>
        <w:t> </w:t>
      </w:r>
      <w:r>
        <w:rPr/>
        <w:t>Limitação</w:t>
      </w:r>
      <w:r>
        <w:rPr>
          <w:spacing w:val="-1"/>
        </w:rPr>
        <w:t> </w:t>
      </w:r>
      <w:r>
        <w:rPr/>
        <w:t>à</w:t>
      </w:r>
      <w:r>
        <w:rPr>
          <w:spacing w:val="-3"/>
        </w:rPr>
        <w:t> </w:t>
      </w:r>
      <w:r>
        <w:rPr/>
        <w:t>data-base</w:t>
      </w:r>
      <w:r>
        <w:rPr>
          <w:spacing w:val="-1"/>
        </w:rPr>
        <w:t> </w:t>
      </w:r>
      <w:r>
        <w:rPr/>
        <w:t>na fase de execução.</w:t>
      </w:r>
    </w:p>
    <w:p>
      <w:pPr>
        <w:pStyle w:val="BodyText"/>
        <w:tabs>
          <w:tab w:pos="2609" w:val="left" w:leader="none"/>
        </w:tabs>
        <w:spacing w:before="40"/>
        <w:ind w:left="2609" w:right="144" w:hanging="1618"/>
      </w:pPr>
      <w:r>
        <w:rPr>
          <w:b/>
          <w:spacing w:val="-2"/>
        </w:rPr>
        <w:t>OJ-SDI2-35</w:t>
      </w:r>
      <w:r>
        <w:rPr>
          <w:b/>
        </w:rPr>
        <w:tab/>
      </w:r>
      <w:r>
        <w:rPr/>
        <w:t>Coisa</w:t>
      </w:r>
      <w:r>
        <w:rPr>
          <w:spacing w:val="-4"/>
        </w:rPr>
        <w:t> </w:t>
      </w:r>
      <w:r>
        <w:rPr/>
        <w:t>julgada.</w:t>
      </w:r>
      <w:r>
        <w:rPr>
          <w:spacing w:val="-2"/>
        </w:rPr>
        <w:t> </w:t>
      </w:r>
      <w:r>
        <w:rPr/>
        <w:t>Planos</w:t>
      </w:r>
      <w:r>
        <w:rPr>
          <w:spacing w:val="-2"/>
        </w:rPr>
        <w:t> </w:t>
      </w:r>
      <w:r>
        <w:rPr/>
        <w:t>econômicos.</w:t>
      </w:r>
      <w:r>
        <w:rPr>
          <w:spacing w:val="-2"/>
        </w:rPr>
        <w:t> </w:t>
      </w:r>
      <w:r>
        <w:rPr/>
        <w:t>Limitação</w:t>
      </w:r>
      <w:r>
        <w:rPr>
          <w:spacing w:val="-2"/>
        </w:rPr>
        <w:t> </w:t>
      </w:r>
      <w:r>
        <w:rPr/>
        <w:t>à</w:t>
      </w:r>
      <w:r>
        <w:rPr>
          <w:spacing w:val="-4"/>
        </w:rPr>
        <w:t> </w:t>
      </w:r>
      <w:r>
        <w:rPr/>
        <w:t>data-base</w:t>
      </w:r>
      <w:r>
        <w:rPr>
          <w:spacing w:val="-2"/>
        </w:rPr>
        <w:t> </w:t>
      </w:r>
      <w:r>
        <w:rPr/>
        <w:t>na fase de execução. Ação rescisória.</w:t>
      </w:r>
    </w:p>
    <w:p>
      <w:pPr>
        <w:pStyle w:val="BodyText"/>
        <w:tabs>
          <w:tab w:pos="2609" w:val="left" w:leader="none"/>
        </w:tabs>
        <w:spacing w:before="40"/>
        <w:ind w:left="991"/>
      </w:pPr>
      <w:r>
        <w:rPr>
          <w:b/>
          <w:spacing w:val="-2"/>
        </w:rPr>
        <w:t>SUM-</w:t>
      </w:r>
      <w:r>
        <w:rPr>
          <w:b/>
          <w:spacing w:val="-5"/>
        </w:rPr>
        <w:t>322</w:t>
      </w:r>
      <w:r>
        <w:rPr>
          <w:b/>
        </w:rPr>
        <w:tab/>
      </w:r>
      <w:r>
        <w:rPr/>
        <w:t>Diferenças</w:t>
      </w:r>
      <w:r>
        <w:rPr>
          <w:spacing w:val="-9"/>
        </w:rPr>
        <w:t> </w:t>
      </w:r>
      <w:r>
        <w:rPr/>
        <w:t>salariais.</w:t>
      </w:r>
      <w:r>
        <w:rPr>
          <w:spacing w:val="-6"/>
        </w:rPr>
        <w:t> </w:t>
      </w:r>
      <w:r>
        <w:rPr/>
        <w:t>Planos</w:t>
      </w:r>
      <w:r>
        <w:rPr>
          <w:spacing w:val="-9"/>
        </w:rPr>
        <w:t> </w:t>
      </w:r>
      <w:r>
        <w:rPr>
          <w:spacing w:val="-2"/>
        </w:rPr>
        <w:t>econômicos.</w:t>
      </w:r>
    </w:p>
    <w:p>
      <w:pPr>
        <w:pStyle w:val="BodyText"/>
        <w:spacing w:before="1"/>
        <w:rPr>
          <w:sz w:val="9"/>
        </w:rPr>
      </w:pPr>
      <w:r>
        <w:rPr/>
        <mc:AlternateContent>
          <mc:Choice Requires="wps">
            <w:drawing>
              <wp:anchor distT="0" distB="0" distL="0" distR="0" allowOverlap="1" layoutInCell="1" locked="0" behindDoc="1" simplePos="0" relativeHeight="488252928">
                <wp:simplePos x="0" y="0"/>
                <wp:positionH relativeFrom="page">
                  <wp:posOffset>954024</wp:posOffset>
                </wp:positionH>
                <wp:positionV relativeFrom="paragraph">
                  <wp:posOffset>82073</wp:posOffset>
                </wp:positionV>
                <wp:extent cx="5581015" cy="6350"/>
                <wp:effectExtent l="0" t="0" r="0" b="0"/>
                <wp:wrapTopAndBottom/>
                <wp:docPr id="1629" name="Graphic 1629"/>
                <wp:cNvGraphicFramePr>
                  <a:graphicFrameLocks/>
                </wp:cNvGraphicFramePr>
                <a:graphic>
                  <a:graphicData uri="http://schemas.microsoft.com/office/word/2010/wordprocessingShape">
                    <wps:wsp>
                      <wps:cNvPr id="1629" name="Graphic 1629"/>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6.462462pt;width:439.439pt;height:.481pt;mso-position-horizontal-relative:page;mso-position-vertical-relative:paragraph;z-index:-15063552;mso-wrap-distance-left:0;mso-wrap-distance-right:0" id="docshape1628" filled="true" fillcolor="#000000" stroked="false">
                <v:fill type="solid"/>
                <w10:wrap type="topAndBottom"/>
              </v:rect>
            </w:pict>
          </mc:Fallback>
        </mc:AlternateContent>
      </w:r>
    </w:p>
    <w:p>
      <w:pPr>
        <w:pStyle w:val="Heading5"/>
        <w:ind w:left="4179"/>
      </w:pPr>
      <w:r>
        <w:rPr>
          <w:spacing w:val="-2"/>
        </w:rPr>
        <w:t>H-</w:t>
      </w:r>
      <w:r>
        <w:rPr>
          <w:spacing w:val="-5"/>
        </w:rPr>
        <w:t>113</w:t>
      </w:r>
    </w:p>
    <w:p>
      <w:pPr>
        <w:spacing w:after="0"/>
        <w:sectPr>
          <w:headerReference w:type="default" r:id="rId309"/>
          <w:footerReference w:type="default" r:id="rId310"/>
          <w:pgSz w:w="11910" w:h="16840"/>
          <w:pgMar w:header="765" w:footer="0" w:top="1100" w:bottom="280" w:left="1360" w:right="1500"/>
        </w:sectPr>
      </w:pPr>
    </w:p>
    <w:p>
      <w:pPr>
        <w:spacing w:before="72"/>
        <w:ind w:left="284" w:right="0" w:firstLine="0"/>
        <w:jc w:val="left"/>
        <w:rPr>
          <w:sz w:val="28"/>
        </w:rPr>
      </w:pPr>
      <w:r>
        <w:rPr/>
        <mc:AlternateContent>
          <mc:Choice Requires="wps">
            <w:drawing>
              <wp:anchor distT="0" distB="0" distL="0" distR="0" allowOverlap="1" layoutInCell="1" locked="0" behindDoc="0" simplePos="0" relativeHeight="16395776">
                <wp:simplePos x="0" y="0"/>
                <wp:positionH relativeFrom="page">
                  <wp:posOffset>0</wp:posOffset>
                </wp:positionH>
                <wp:positionV relativeFrom="page">
                  <wp:posOffset>8848090</wp:posOffset>
                </wp:positionV>
                <wp:extent cx="708025" cy="1259840"/>
                <wp:effectExtent l="0" t="0" r="0" b="0"/>
                <wp:wrapNone/>
                <wp:docPr id="1632" name="Graphic 1632"/>
                <wp:cNvGraphicFramePr>
                  <a:graphicFrameLocks/>
                </wp:cNvGraphicFramePr>
                <a:graphic>
                  <a:graphicData uri="http://schemas.microsoft.com/office/word/2010/wordprocessingShape">
                    <wps:wsp>
                      <wps:cNvPr id="1632" name="Graphic 1632"/>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395776" id="docshape1631"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396288">
                <wp:simplePos x="0" y="0"/>
                <wp:positionH relativeFrom="page">
                  <wp:posOffset>402523</wp:posOffset>
                </wp:positionH>
                <wp:positionV relativeFrom="page">
                  <wp:posOffset>9240780</wp:posOffset>
                </wp:positionV>
                <wp:extent cx="186690" cy="469265"/>
                <wp:effectExtent l="0" t="0" r="0" b="0"/>
                <wp:wrapNone/>
                <wp:docPr id="1633" name="Textbox 1633"/>
                <wp:cNvGraphicFramePr>
                  <a:graphicFrameLocks/>
                </wp:cNvGraphicFramePr>
                <a:graphic>
                  <a:graphicData uri="http://schemas.microsoft.com/office/word/2010/wordprocessingShape">
                    <wps:wsp>
                      <wps:cNvPr id="1633" name="Textbox 1633"/>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396288" type="#_x0000_t202" id="docshape1632"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396800">
                <wp:simplePos x="0" y="0"/>
                <wp:positionH relativeFrom="page">
                  <wp:posOffset>515299</wp:posOffset>
                </wp:positionH>
                <wp:positionV relativeFrom="page">
                  <wp:posOffset>9104628</wp:posOffset>
                </wp:positionV>
                <wp:extent cx="186690" cy="742950"/>
                <wp:effectExtent l="0" t="0" r="0" b="0"/>
                <wp:wrapNone/>
                <wp:docPr id="1634" name="Textbox 1634"/>
                <wp:cNvGraphicFramePr>
                  <a:graphicFrameLocks/>
                </wp:cNvGraphicFramePr>
                <a:graphic>
                  <a:graphicData uri="http://schemas.microsoft.com/office/word/2010/wordprocessingShape">
                    <wps:wsp>
                      <wps:cNvPr id="1634" name="Textbox 1634"/>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396800" type="#_x0000_t202" id="docshape1633"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r>
        <w:rPr>
          <w:sz w:val="28"/>
        </w:rPr>
        <w:t>LIQUIDAÇÃO</w:t>
      </w:r>
      <w:r>
        <w:rPr>
          <w:spacing w:val="-12"/>
          <w:sz w:val="28"/>
        </w:rPr>
        <w:t> </w:t>
      </w:r>
      <w:r>
        <w:rPr>
          <w:spacing w:val="-2"/>
          <w:sz w:val="28"/>
        </w:rPr>
        <w:t>EXTRAJUDICIAL</w:t>
      </w:r>
    </w:p>
    <w:p>
      <w:pPr>
        <w:pStyle w:val="BodyText"/>
        <w:tabs>
          <w:tab w:pos="2609" w:val="left" w:leader="none"/>
        </w:tabs>
        <w:spacing w:before="119"/>
        <w:ind w:left="991"/>
      </w:pPr>
      <w:r>
        <w:rPr>
          <w:b/>
          <w:spacing w:val="-2"/>
        </w:rPr>
        <w:t>SUM-</w:t>
      </w:r>
      <w:r>
        <w:rPr>
          <w:b/>
          <w:spacing w:val="-5"/>
        </w:rPr>
        <w:t>304</w:t>
      </w:r>
      <w:r>
        <w:rPr>
          <w:b/>
        </w:rPr>
        <w:tab/>
      </w:r>
      <w:r>
        <w:rPr/>
        <w:t>Débitos</w:t>
      </w:r>
      <w:r>
        <w:rPr>
          <w:spacing w:val="-7"/>
        </w:rPr>
        <w:t> </w:t>
      </w:r>
      <w:r>
        <w:rPr/>
        <w:t>trabalhistas.</w:t>
      </w:r>
      <w:r>
        <w:rPr>
          <w:spacing w:val="-7"/>
        </w:rPr>
        <w:t> </w:t>
      </w:r>
      <w:r>
        <w:rPr/>
        <w:t>Juros</w:t>
      </w:r>
      <w:r>
        <w:rPr>
          <w:spacing w:val="-7"/>
        </w:rPr>
        <w:t> </w:t>
      </w:r>
      <w:r>
        <w:rPr/>
        <w:t>de</w:t>
      </w:r>
      <w:r>
        <w:rPr>
          <w:spacing w:val="-4"/>
        </w:rPr>
        <w:t> </w:t>
      </w:r>
      <w:r>
        <w:rPr/>
        <w:t>mora.</w:t>
      </w:r>
      <w:r>
        <w:rPr>
          <w:spacing w:val="-7"/>
        </w:rPr>
        <w:t> </w:t>
      </w:r>
      <w:r>
        <w:rPr/>
        <w:t>ADCT/CF,</w:t>
      </w:r>
      <w:r>
        <w:rPr>
          <w:spacing w:val="-6"/>
        </w:rPr>
        <w:t> </w:t>
      </w:r>
      <w:r>
        <w:rPr/>
        <w:t>art.</w:t>
      </w:r>
      <w:r>
        <w:rPr>
          <w:spacing w:val="-7"/>
        </w:rPr>
        <w:t> </w:t>
      </w:r>
      <w:r>
        <w:rPr>
          <w:spacing w:val="-5"/>
        </w:rPr>
        <w:t>46.</w:t>
      </w:r>
    </w:p>
    <w:p>
      <w:pPr>
        <w:pStyle w:val="BodyText"/>
        <w:tabs>
          <w:tab w:pos="2609" w:val="left" w:leader="none"/>
        </w:tabs>
        <w:spacing w:before="42"/>
        <w:ind w:left="2609" w:right="176" w:hanging="1618"/>
      </w:pPr>
      <w:r>
        <w:rPr>
          <w:b/>
          <w:spacing w:val="-2"/>
        </w:rPr>
        <w:t>SUM-86</w:t>
      </w:r>
      <w:r>
        <w:rPr>
          <w:b/>
        </w:rPr>
        <w:tab/>
      </w:r>
      <w:r>
        <w:rPr/>
        <w:t>Empresa em liquidação extrajudicial. Massa falida. </w:t>
      </w:r>
      <w:r>
        <w:rPr/>
        <w:t>Depósi- to recursal e custas processuais. Deserção.</w:t>
      </w:r>
    </w:p>
    <w:p>
      <w:pPr>
        <w:pStyle w:val="BodyText"/>
        <w:spacing w:before="40"/>
        <w:ind w:left="2609" w:hanging="1618"/>
      </w:pPr>
      <w:r>
        <w:rPr>
          <w:b/>
        </w:rPr>
        <w:t>OJ-SDI1-408</w:t>
      </w:r>
      <w:r>
        <w:rPr>
          <w:b/>
          <w:spacing w:val="40"/>
        </w:rPr>
        <w:t> </w:t>
      </w:r>
      <w:r>
        <w:rPr/>
        <w:t>Juros de mora. Empresa em liquidação extrajudicial. Suces- são trabalhista.</w:t>
      </w:r>
    </w:p>
    <w:p>
      <w:pPr>
        <w:pStyle w:val="BodyText"/>
        <w:tabs>
          <w:tab w:pos="2609" w:val="left" w:leader="none"/>
        </w:tabs>
        <w:spacing w:before="41"/>
        <w:ind w:left="2609" w:right="176" w:hanging="1618"/>
      </w:pPr>
      <w:r>
        <w:rPr>
          <w:b/>
          <w:spacing w:val="-2"/>
        </w:rPr>
        <w:t>OJ-SDI2-53</w:t>
      </w:r>
      <w:r>
        <w:rPr>
          <w:b/>
        </w:rPr>
        <w:tab/>
      </w:r>
      <w:r>
        <w:rPr/>
        <w:t>Mandado de segurança. Cooperativa em liquidação </w:t>
      </w:r>
      <w:r>
        <w:rPr/>
        <w:t>extraju- dicial. Execução. Suspensão. Lei nº 5.764/71, art. 76.</w:t>
      </w:r>
    </w:p>
    <w:p>
      <w:pPr>
        <w:spacing w:before="38"/>
        <w:ind w:left="991" w:right="0" w:firstLine="0"/>
        <w:jc w:val="left"/>
        <w:rPr>
          <w:sz w:val="26"/>
        </w:rPr>
      </w:pPr>
      <w:r>
        <w:rPr>
          <w:b/>
          <w:sz w:val="26"/>
        </w:rPr>
        <w:t>OJ-SDI1T-37</w:t>
      </w:r>
      <w:r>
        <w:rPr>
          <w:b/>
          <w:spacing w:val="37"/>
          <w:sz w:val="26"/>
        </w:rPr>
        <w:t> </w:t>
      </w:r>
      <w:r>
        <w:rPr>
          <w:sz w:val="26"/>
        </w:rPr>
        <w:t>Minascaixa.</w:t>
      </w:r>
      <w:r>
        <w:rPr>
          <w:spacing w:val="-7"/>
          <w:sz w:val="26"/>
        </w:rPr>
        <w:t> </w:t>
      </w:r>
      <w:r>
        <w:rPr>
          <w:sz w:val="26"/>
        </w:rPr>
        <w:t>Legitimidade</w:t>
      </w:r>
      <w:r>
        <w:rPr>
          <w:spacing w:val="-9"/>
          <w:sz w:val="26"/>
        </w:rPr>
        <w:t> </w:t>
      </w:r>
      <w:r>
        <w:rPr>
          <w:sz w:val="26"/>
        </w:rPr>
        <w:t>passiva</w:t>
      </w:r>
      <w:r>
        <w:rPr>
          <w:spacing w:val="-6"/>
          <w:sz w:val="26"/>
        </w:rPr>
        <w:t> </w:t>
      </w:r>
      <w:r>
        <w:rPr>
          <w:sz w:val="26"/>
        </w:rPr>
        <w:t>"ad</w:t>
      </w:r>
      <w:r>
        <w:rPr>
          <w:spacing w:val="-9"/>
          <w:sz w:val="26"/>
        </w:rPr>
        <w:t> </w:t>
      </w:r>
      <w:r>
        <w:rPr>
          <w:spacing w:val="-2"/>
          <w:sz w:val="26"/>
        </w:rPr>
        <w:t>causam".</w:t>
      </w:r>
    </w:p>
    <w:p>
      <w:pPr>
        <w:pStyle w:val="BodyText"/>
        <w:spacing w:before="42"/>
        <w:ind w:left="2608" w:hanging="1618"/>
      </w:pPr>
      <w:r>
        <w:rPr>
          <w:b/>
        </w:rPr>
        <w:t>OJ-SDI1-143</w:t>
      </w:r>
      <w:r>
        <w:rPr>
          <w:b/>
          <w:spacing w:val="40"/>
        </w:rPr>
        <w:t> </w:t>
      </w:r>
      <w:r>
        <w:rPr/>
        <w:t>Prosseguimento</w:t>
      </w:r>
      <w:r>
        <w:rPr>
          <w:spacing w:val="40"/>
        </w:rPr>
        <w:t> </w:t>
      </w:r>
      <w:r>
        <w:rPr/>
        <w:t>da</w:t>
      </w:r>
      <w:r>
        <w:rPr>
          <w:spacing w:val="40"/>
        </w:rPr>
        <w:t> </w:t>
      </w:r>
      <w:r>
        <w:rPr/>
        <w:t>execução.</w:t>
      </w:r>
      <w:r>
        <w:rPr>
          <w:spacing w:val="40"/>
        </w:rPr>
        <w:t> </w:t>
      </w:r>
      <w:r>
        <w:rPr/>
        <w:t>Créditos</w:t>
      </w:r>
      <w:r>
        <w:rPr>
          <w:spacing w:val="40"/>
        </w:rPr>
        <w:t> </w:t>
      </w:r>
      <w:r>
        <w:rPr/>
        <w:t>trabalhistas.</w:t>
      </w:r>
      <w:r>
        <w:rPr>
          <w:spacing w:val="40"/>
        </w:rPr>
        <w:t> </w:t>
      </w:r>
      <w:r>
        <w:rPr/>
        <w:t>Lei</w:t>
      </w:r>
      <w:r>
        <w:rPr>
          <w:spacing w:val="40"/>
        </w:rPr>
        <w:t> </w:t>
      </w:r>
      <w:r>
        <w:rPr/>
        <w:t>nº 6.024/74, arts. 5º e 29. CLT, art. 889. CF/88, art. 114.</w:t>
      </w:r>
    </w:p>
    <w:p>
      <w:pPr>
        <w:tabs>
          <w:tab w:pos="2608" w:val="left" w:leader="none"/>
        </w:tabs>
        <w:spacing w:before="38"/>
        <w:ind w:left="991" w:right="0" w:firstLine="0"/>
        <w:jc w:val="left"/>
        <w:rPr>
          <w:sz w:val="26"/>
        </w:rPr>
      </w:pPr>
      <w:r>
        <w:rPr>
          <w:b/>
          <w:spacing w:val="-2"/>
          <w:sz w:val="26"/>
        </w:rPr>
        <w:t>SUM-</w:t>
      </w:r>
      <w:r>
        <w:rPr>
          <w:b/>
          <w:spacing w:val="-5"/>
          <w:sz w:val="26"/>
        </w:rPr>
        <w:t>284</w:t>
      </w:r>
      <w:r>
        <w:rPr>
          <w:b/>
          <w:sz w:val="26"/>
        </w:rPr>
        <w:tab/>
      </w:r>
      <w:r>
        <w:rPr>
          <w:color w:val="FF0000"/>
          <w:spacing w:val="-2"/>
          <w:sz w:val="26"/>
        </w:rPr>
        <w:t>(cancelada)</w:t>
      </w:r>
    </w:p>
    <w:p>
      <w:pPr>
        <w:tabs>
          <w:tab w:pos="2608" w:val="left" w:leader="none"/>
        </w:tabs>
        <w:spacing w:before="42"/>
        <w:ind w:left="991" w:right="0" w:firstLine="0"/>
        <w:jc w:val="left"/>
        <w:rPr>
          <w:sz w:val="26"/>
        </w:rPr>
      </w:pPr>
      <w:r>
        <w:rPr>
          <w:b/>
          <w:spacing w:val="-2"/>
          <w:sz w:val="26"/>
        </w:rPr>
        <w:t>SUM-</w:t>
      </w:r>
      <w:r>
        <w:rPr>
          <w:b/>
          <w:spacing w:val="-5"/>
          <w:sz w:val="26"/>
        </w:rPr>
        <w:t>185</w:t>
      </w:r>
      <w:r>
        <w:rPr>
          <w:b/>
          <w:sz w:val="26"/>
        </w:rPr>
        <w:tab/>
      </w:r>
      <w:r>
        <w:rPr>
          <w:color w:val="FF0000"/>
          <w:spacing w:val="-2"/>
          <w:sz w:val="26"/>
        </w:rPr>
        <w:t>(cancelada)</w:t>
      </w:r>
    </w:p>
    <w:p>
      <w:pPr>
        <w:pStyle w:val="Heading5"/>
        <w:spacing w:before="217"/>
      </w:pPr>
      <w:r>
        <w:rPr>
          <w:spacing w:val="-2"/>
        </w:rPr>
        <w:t>LITISCONSÓRCIO</w:t>
      </w:r>
    </w:p>
    <w:p>
      <w:pPr>
        <w:pStyle w:val="BodyText"/>
        <w:spacing w:before="122"/>
        <w:ind w:left="2609" w:right="142" w:hanging="1618"/>
        <w:jc w:val="both"/>
      </w:pPr>
      <w:r>
        <w:rPr>
          <w:b/>
        </w:rPr>
        <w:t>SUM-406,</w:t>
      </w:r>
      <w:r>
        <w:rPr>
          <w:b/>
          <w:spacing w:val="-1"/>
        </w:rPr>
        <w:t> </w:t>
      </w:r>
      <w:r>
        <w:rPr>
          <w:b/>
        </w:rPr>
        <w:t>I</w:t>
      </w:r>
      <w:r>
        <w:rPr>
          <w:b/>
          <w:spacing w:val="80"/>
        </w:rPr>
        <w:t>  </w:t>
      </w:r>
      <w:r>
        <w:rPr/>
        <w:t>Ação rescisória. Litisconsórcio. Necessário no pólo passivo</w:t>
      </w:r>
      <w:r>
        <w:rPr>
          <w:spacing w:val="40"/>
        </w:rPr>
        <w:t> </w:t>
      </w:r>
      <w:r>
        <w:rPr/>
        <w:t>e facultativo no ativo.</w:t>
      </w:r>
    </w:p>
    <w:p>
      <w:pPr>
        <w:pStyle w:val="BodyText"/>
        <w:spacing w:before="40"/>
        <w:ind w:left="2609" w:right="143" w:hanging="1618"/>
        <w:jc w:val="both"/>
      </w:pPr>
      <w:r>
        <w:rPr>
          <w:b/>
        </w:rPr>
        <w:t>SUM-406,</w:t>
      </w:r>
      <w:r>
        <w:rPr>
          <w:b/>
          <w:spacing w:val="-1"/>
        </w:rPr>
        <w:t> </w:t>
      </w:r>
      <w:r>
        <w:rPr>
          <w:b/>
        </w:rPr>
        <w:t>II</w:t>
      </w:r>
      <w:r>
        <w:rPr>
          <w:b/>
          <w:spacing w:val="80"/>
        </w:rPr>
        <w:t> </w:t>
      </w:r>
      <w:r>
        <w:rPr/>
        <w:t>Ação</w:t>
      </w:r>
      <w:r>
        <w:rPr>
          <w:spacing w:val="40"/>
        </w:rPr>
        <w:t> </w:t>
      </w:r>
      <w:r>
        <w:rPr/>
        <w:t>rescisória.</w:t>
      </w:r>
      <w:r>
        <w:rPr>
          <w:spacing w:val="40"/>
        </w:rPr>
        <w:t> </w:t>
      </w:r>
      <w:r>
        <w:rPr/>
        <w:t>Réu</w:t>
      </w:r>
      <w:r>
        <w:rPr>
          <w:spacing w:val="40"/>
        </w:rPr>
        <w:t> </w:t>
      </w:r>
      <w:r>
        <w:rPr/>
        <w:t>sindicato.</w:t>
      </w:r>
      <w:r>
        <w:rPr>
          <w:spacing w:val="40"/>
        </w:rPr>
        <w:t> </w:t>
      </w:r>
      <w:r>
        <w:rPr/>
        <w:t>Substituto</w:t>
      </w:r>
      <w:r>
        <w:rPr>
          <w:spacing w:val="40"/>
        </w:rPr>
        <w:t> </w:t>
      </w:r>
      <w:r>
        <w:rPr/>
        <w:t>processual</w:t>
      </w:r>
      <w:r>
        <w:rPr>
          <w:spacing w:val="40"/>
        </w:rPr>
        <w:t> </w:t>
      </w:r>
      <w:r>
        <w:rPr/>
        <w:t>na ação originária. Legitimidade passiva "ad causam". Inexis- tência de litisconsórcio passivo necessário.</w:t>
      </w:r>
    </w:p>
    <w:p>
      <w:pPr>
        <w:pStyle w:val="BodyText"/>
        <w:spacing w:before="39"/>
        <w:ind w:left="2609" w:right="140" w:hanging="1618"/>
        <w:jc w:val="both"/>
      </w:pPr>
      <w:r>
        <w:rPr>
          <w:b/>
        </w:rPr>
        <w:t>OJ-SDI1-310</w:t>
      </w:r>
      <w:r>
        <w:rPr>
          <w:b/>
          <w:spacing w:val="40"/>
        </w:rPr>
        <w:t> </w:t>
      </w:r>
      <w:r>
        <w:rPr/>
        <w:t>Procuradores distintos. Prazo em dobro. CPC, art. 191. </w:t>
      </w:r>
      <w:r>
        <w:rPr/>
        <w:t>Ina- plicável ao processo do trabalho.</w:t>
      </w:r>
    </w:p>
    <w:p>
      <w:pPr>
        <w:pStyle w:val="BodyText"/>
        <w:spacing w:before="5"/>
        <w:rPr>
          <w:sz w:val="20"/>
        </w:rPr>
      </w:pPr>
    </w:p>
    <w:p>
      <w:pPr>
        <w:pStyle w:val="Heading3"/>
        <w:spacing w:before="89"/>
        <w:ind w:left="138"/>
        <w:jc w:val="center"/>
      </w:pPr>
      <w:bookmarkStart w:name="M" w:id="14"/>
      <w:bookmarkEnd w:id="14"/>
      <w:r>
        <w:rPr>
          <w:b w:val="0"/>
        </w:rPr>
      </w:r>
      <w:r>
        <w:rPr>
          <w:w w:val="100"/>
        </w:rPr>
        <w:t>M</w:t>
      </w:r>
    </w:p>
    <w:p>
      <w:pPr>
        <w:pStyle w:val="Heading5"/>
        <w:spacing w:before="216"/>
        <w:ind w:left="283"/>
      </w:pPr>
      <w:r>
        <w:rPr/>
        <w:t>MANDADO</w:t>
      </w:r>
      <w:r>
        <w:rPr>
          <w:spacing w:val="-7"/>
        </w:rPr>
        <w:t> </w:t>
      </w:r>
      <w:r>
        <w:rPr/>
        <w:t>DE</w:t>
      </w:r>
      <w:r>
        <w:rPr>
          <w:spacing w:val="-7"/>
        </w:rPr>
        <w:t> </w:t>
      </w:r>
      <w:r>
        <w:rPr>
          <w:spacing w:val="-2"/>
        </w:rPr>
        <w:t>SEGURANÇA</w:t>
      </w:r>
    </w:p>
    <w:p>
      <w:pPr>
        <w:spacing w:before="119"/>
        <w:ind w:left="991" w:right="0" w:firstLine="0"/>
        <w:jc w:val="left"/>
        <w:rPr>
          <w:sz w:val="26"/>
        </w:rPr>
      </w:pPr>
      <w:r>
        <w:rPr>
          <w:b/>
          <w:sz w:val="26"/>
        </w:rPr>
        <w:t>OJ-SDI2-113</w:t>
      </w:r>
      <w:r>
        <w:rPr>
          <w:b/>
          <w:spacing w:val="49"/>
          <w:w w:val="150"/>
          <w:sz w:val="26"/>
        </w:rPr>
        <w:t> </w:t>
      </w:r>
      <w:r>
        <w:rPr>
          <w:color w:val="FF0000"/>
          <w:spacing w:val="-2"/>
          <w:sz w:val="26"/>
        </w:rPr>
        <w:t>(cancelada)</w:t>
      </w:r>
    </w:p>
    <w:p>
      <w:pPr>
        <w:pStyle w:val="BodyText"/>
        <w:spacing w:before="42"/>
        <w:ind w:left="2609" w:right="143" w:hanging="1618"/>
        <w:jc w:val="both"/>
      </w:pPr>
      <w:r>
        <w:rPr>
          <w:b/>
        </w:rPr>
        <w:t>SUM-397</w:t>
      </w:r>
      <w:r>
        <w:rPr>
          <w:b/>
          <w:spacing w:val="40"/>
        </w:rPr>
        <w:t>  </w:t>
      </w:r>
      <w:r>
        <w:rPr/>
        <w:t>Ação rescisória. CPC, art. 485, IV. Ação de Cumprimento. Ofensa à coisa julgada. Sentença normativa modificada em grau de recurso. Exceção de pré-executividade e mandado de segurança. Cabimento.</w:t>
      </w:r>
    </w:p>
    <w:p>
      <w:pPr>
        <w:pStyle w:val="BodyText"/>
        <w:spacing w:before="40"/>
        <w:ind w:left="2609" w:right="144" w:hanging="1618"/>
        <w:jc w:val="both"/>
      </w:pPr>
      <w:r>
        <w:rPr>
          <w:b/>
        </w:rPr>
        <w:t>OJ-SDI2-151</w:t>
      </w:r>
      <w:r>
        <w:rPr>
          <w:b/>
          <w:spacing w:val="40"/>
        </w:rPr>
        <w:t> </w:t>
      </w:r>
      <w:r>
        <w:rPr/>
        <w:t>Ação rescisória. Irregularidade de representação processual verificada na fase recursal. Procuração outorgada com po- deres específicos para ajuizamento de reclamação trabalhis- ta. Vício processual insanável.</w:t>
      </w:r>
    </w:p>
    <w:p>
      <w:pPr>
        <w:pStyle w:val="BodyText"/>
        <w:spacing w:before="40"/>
        <w:ind w:left="2608" w:right="144" w:hanging="1618"/>
        <w:jc w:val="both"/>
      </w:pPr>
      <w:r>
        <w:rPr>
          <w:b/>
        </w:rPr>
        <w:t>OJ-SDI2-152</w:t>
      </w:r>
      <w:r>
        <w:rPr>
          <w:b/>
          <w:spacing w:val="40"/>
        </w:rPr>
        <w:t> </w:t>
      </w:r>
      <w:r>
        <w:rPr/>
        <w:t>Ação rescisória. Recurso de revista de acórdão regional que julga</w:t>
      </w:r>
      <w:r>
        <w:rPr>
          <w:spacing w:val="-3"/>
        </w:rPr>
        <w:t> </w:t>
      </w:r>
      <w:r>
        <w:rPr/>
        <w:t>ação</w:t>
      </w:r>
      <w:r>
        <w:rPr>
          <w:spacing w:val="-3"/>
        </w:rPr>
        <w:t> </w:t>
      </w:r>
      <w:r>
        <w:rPr/>
        <w:t>rescisória</w:t>
      </w:r>
      <w:r>
        <w:rPr>
          <w:spacing w:val="-2"/>
        </w:rPr>
        <w:t> </w:t>
      </w:r>
      <w:r>
        <w:rPr/>
        <w:t>ou</w:t>
      </w:r>
      <w:r>
        <w:rPr>
          <w:spacing w:val="-2"/>
        </w:rPr>
        <w:t> </w:t>
      </w:r>
      <w:r>
        <w:rPr/>
        <w:t>mandado</w:t>
      </w:r>
      <w:r>
        <w:rPr>
          <w:spacing w:val="-2"/>
        </w:rPr>
        <w:t> </w:t>
      </w:r>
      <w:r>
        <w:rPr/>
        <w:t>de</w:t>
      </w:r>
      <w:r>
        <w:rPr>
          <w:spacing w:val="-3"/>
        </w:rPr>
        <w:t> </w:t>
      </w:r>
      <w:r>
        <w:rPr/>
        <w:t>segurança.</w:t>
      </w:r>
      <w:r>
        <w:rPr>
          <w:spacing w:val="-3"/>
        </w:rPr>
        <w:t> </w:t>
      </w:r>
      <w:r>
        <w:rPr/>
        <w:t>Princípio</w:t>
      </w:r>
      <w:r>
        <w:rPr>
          <w:spacing w:val="-2"/>
        </w:rPr>
        <w:t> </w:t>
      </w:r>
      <w:r>
        <w:rPr/>
        <w:t>da fungibilidade. Inaplicabilidade. Erro grosseiro na interposi- ção do recurso.</w:t>
      </w:r>
    </w:p>
    <w:p>
      <w:pPr>
        <w:pStyle w:val="BodyText"/>
        <w:spacing w:before="10"/>
        <w:rPr>
          <w:sz w:val="32"/>
        </w:rPr>
      </w:pPr>
    </w:p>
    <w:p>
      <w:pPr>
        <w:spacing w:before="0"/>
        <w:ind w:left="991" w:right="0" w:firstLine="0"/>
        <w:jc w:val="both"/>
        <w:rPr>
          <w:sz w:val="26"/>
        </w:rPr>
      </w:pPr>
      <w:r>
        <w:rPr>
          <w:b/>
          <w:sz w:val="26"/>
        </w:rPr>
        <w:t>SUM-365</w:t>
      </w:r>
      <w:r>
        <w:rPr>
          <w:b/>
          <w:spacing w:val="70"/>
          <w:sz w:val="26"/>
        </w:rPr>
        <w:t>    </w:t>
      </w:r>
      <w:r>
        <w:rPr>
          <w:sz w:val="26"/>
        </w:rPr>
        <w:t>Alçada.</w:t>
      </w:r>
      <w:r>
        <w:rPr>
          <w:spacing w:val="-3"/>
          <w:sz w:val="26"/>
        </w:rPr>
        <w:t> </w:t>
      </w:r>
      <w:r>
        <w:rPr>
          <w:sz w:val="26"/>
        </w:rPr>
        <w:t>Inaplicável.</w:t>
      </w:r>
      <w:r>
        <w:rPr>
          <w:spacing w:val="-1"/>
          <w:sz w:val="26"/>
        </w:rPr>
        <w:t> </w:t>
      </w:r>
      <w:r>
        <w:rPr>
          <w:sz w:val="26"/>
        </w:rPr>
        <w:t>Ação</w:t>
      </w:r>
      <w:r>
        <w:rPr>
          <w:spacing w:val="-4"/>
          <w:sz w:val="26"/>
        </w:rPr>
        <w:t> </w:t>
      </w:r>
      <w:r>
        <w:rPr>
          <w:spacing w:val="-2"/>
          <w:sz w:val="26"/>
        </w:rPr>
        <w:t>rescisória.</w:t>
      </w:r>
    </w:p>
    <w:p>
      <w:pPr>
        <w:pStyle w:val="BodyText"/>
        <w:spacing w:before="40"/>
        <w:ind w:left="2608" w:right="141" w:hanging="1618"/>
        <w:jc w:val="both"/>
      </w:pPr>
      <w:r>
        <w:rPr>
          <w:b/>
        </w:rPr>
        <w:t>OJ-SDI2-91</w:t>
      </w:r>
      <w:r>
        <w:rPr>
          <w:b/>
          <w:spacing w:val="80"/>
        </w:rPr>
        <w:t> </w:t>
      </w:r>
      <w:r>
        <w:rPr/>
        <w:t>Autenticação de cópias pelas secretarias dos tribunais regi- onais do trabalho para formação do agravo de instrumento. Requerimento indeferido. CLT, art. 789, § 9º.</w:t>
      </w:r>
    </w:p>
    <w:p>
      <w:pPr>
        <w:pStyle w:val="BodyText"/>
        <w:rPr>
          <w:sz w:val="20"/>
        </w:rPr>
      </w:pPr>
    </w:p>
    <w:p>
      <w:pPr>
        <w:pStyle w:val="BodyText"/>
        <w:spacing w:before="7"/>
        <w:rPr>
          <w:sz w:val="22"/>
        </w:rPr>
      </w:pPr>
      <w:r>
        <w:rPr/>
        <mc:AlternateContent>
          <mc:Choice Requires="wps">
            <w:drawing>
              <wp:anchor distT="0" distB="0" distL="0" distR="0" allowOverlap="1" layoutInCell="1" locked="0" behindDoc="1" simplePos="0" relativeHeight="488254464">
                <wp:simplePos x="0" y="0"/>
                <wp:positionH relativeFrom="page">
                  <wp:posOffset>954024</wp:posOffset>
                </wp:positionH>
                <wp:positionV relativeFrom="paragraph">
                  <wp:posOffset>180894</wp:posOffset>
                </wp:positionV>
                <wp:extent cx="5581015" cy="6350"/>
                <wp:effectExtent l="0" t="0" r="0" b="0"/>
                <wp:wrapTopAndBottom/>
                <wp:docPr id="1635" name="Graphic 1635"/>
                <wp:cNvGraphicFramePr>
                  <a:graphicFrameLocks/>
                </wp:cNvGraphicFramePr>
                <a:graphic>
                  <a:graphicData uri="http://schemas.microsoft.com/office/word/2010/wordprocessingShape">
                    <wps:wsp>
                      <wps:cNvPr id="1635" name="Graphic 1635"/>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4.243688pt;width:439.439pt;height:.481pt;mso-position-horizontal-relative:page;mso-position-vertical-relative:paragraph;z-index:-15062016;mso-wrap-distance-left:0;mso-wrap-distance-right:0" id="docshape1634" filled="true" fillcolor="#000000" stroked="false">
                <v:fill type="solid"/>
                <w10:wrap type="topAndBottom"/>
              </v:rect>
            </w:pict>
          </mc:Fallback>
        </mc:AlternateContent>
      </w:r>
    </w:p>
    <w:p>
      <w:pPr>
        <w:pStyle w:val="Heading5"/>
        <w:ind w:left="2977" w:right="2950"/>
        <w:jc w:val="center"/>
      </w:pPr>
      <w:r>
        <w:rPr>
          <w:spacing w:val="-2"/>
        </w:rPr>
        <w:t>H-</w:t>
      </w:r>
      <w:r>
        <w:rPr>
          <w:spacing w:val="-5"/>
        </w:rPr>
        <w:t>114</w:t>
      </w:r>
    </w:p>
    <w:p>
      <w:pPr>
        <w:spacing w:after="0"/>
        <w:jc w:val="center"/>
        <w:sectPr>
          <w:headerReference w:type="default" r:id="rId311"/>
          <w:footerReference w:type="default" r:id="rId312"/>
          <w:pgSz w:w="11910" w:h="16840"/>
          <w:pgMar w:header="765" w:footer="0" w:top="1100" w:bottom="280" w:left="1360" w:right="1500"/>
        </w:sectPr>
      </w:pPr>
    </w:p>
    <w:p>
      <w:pPr>
        <w:pStyle w:val="BodyText"/>
        <w:tabs>
          <w:tab w:pos="2609" w:val="left" w:leader="none"/>
        </w:tabs>
        <w:spacing w:before="74"/>
        <w:ind w:left="2609" w:right="142" w:hanging="1618"/>
      </w:pPr>
      <w:r>
        <w:rPr/>
        <mc:AlternateContent>
          <mc:Choice Requires="wps">
            <w:drawing>
              <wp:anchor distT="0" distB="0" distL="0" distR="0" allowOverlap="1" layoutInCell="1" locked="0" behindDoc="0" simplePos="0" relativeHeight="16397824">
                <wp:simplePos x="0" y="0"/>
                <wp:positionH relativeFrom="page">
                  <wp:posOffset>6858000</wp:posOffset>
                </wp:positionH>
                <wp:positionV relativeFrom="page">
                  <wp:posOffset>8905240</wp:posOffset>
                </wp:positionV>
                <wp:extent cx="702945" cy="1259840"/>
                <wp:effectExtent l="0" t="0" r="0" b="0"/>
                <wp:wrapNone/>
                <wp:docPr id="1638" name="Graphic 1638"/>
                <wp:cNvGraphicFramePr>
                  <a:graphicFrameLocks/>
                </wp:cNvGraphicFramePr>
                <a:graphic>
                  <a:graphicData uri="http://schemas.microsoft.com/office/word/2010/wordprocessingShape">
                    <wps:wsp>
                      <wps:cNvPr id="1638" name="Graphic 1638"/>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397824" id="docshape1637"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398336">
                <wp:simplePos x="0" y="0"/>
                <wp:positionH relativeFrom="page">
                  <wp:posOffset>6827707</wp:posOffset>
                </wp:positionH>
                <wp:positionV relativeFrom="page">
                  <wp:posOffset>9161016</wp:posOffset>
                </wp:positionV>
                <wp:extent cx="300990" cy="742950"/>
                <wp:effectExtent l="0" t="0" r="0" b="0"/>
                <wp:wrapNone/>
                <wp:docPr id="1639" name="Textbox 1639"/>
                <wp:cNvGraphicFramePr>
                  <a:graphicFrameLocks/>
                </wp:cNvGraphicFramePr>
                <a:graphic>
                  <a:graphicData uri="http://schemas.microsoft.com/office/word/2010/wordprocessingShape">
                    <wps:wsp>
                      <wps:cNvPr id="1639" name="Textbox 1639"/>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398336" type="#_x0000_t202" id="docshape1638"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r>
        <w:rPr>
          <w:b/>
          <w:spacing w:val="-2"/>
        </w:rPr>
        <w:t>OJ-SDI2-88</w:t>
      </w:r>
      <w:r>
        <w:rPr>
          <w:b/>
        </w:rPr>
        <w:tab/>
      </w:r>
      <w:r>
        <w:rPr/>
        <w:t>Cabimento. Alteração, de ofício, do valor da causa. </w:t>
      </w:r>
      <w:r>
        <w:rPr/>
        <w:t>Majora- ção das custas processuais.</w:t>
      </w:r>
    </w:p>
    <w:p>
      <w:pPr>
        <w:pStyle w:val="BodyText"/>
        <w:tabs>
          <w:tab w:pos="2609" w:val="left" w:leader="none"/>
        </w:tabs>
        <w:spacing w:before="38"/>
        <w:ind w:left="991"/>
      </w:pPr>
      <w:r>
        <w:rPr>
          <w:b/>
          <w:spacing w:val="-2"/>
        </w:rPr>
        <w:t>OJ-SDI2-</w:t>
      </w:r>
      <w:r>
        <w:rPr>
          <w:b/>
          <w:spacing w:val="-5"/>
        </w:rPr>
        <w:t>51</w:t>
      </w:r>
      <w:r>
        <w:rPr>
          <w:b/>
        </w:rPr>
        <w:tab/>
      </w:r>
      <w:r>
        <w:rPr/>
        <w:t>Cabimento.</w:t>
      </w:r>
      <w:r>
        <w:rPr>
          <w:spacing w:val="33"/>
        </w:rPr>
        <w:t> </w:t>
      </w:r>
      <w:r>
        <w:rPr/>
        <w:t>Antecipação</w:t>
      </w:r>
      <w:r>
        <w:rPr>
          <w:spacing w:val="33"/>
        </w:rPr>
        <w:t> </w:t>
      </w:r>
      <w:r>
        <w:rPr/>
        <w:t>de</w:t>
      </w:r>
      <w:r>
        <w:rPr>
          <w:spacing w:val="34"/>
        </w:rPr>
        <w:t> </w:t>
      </w:r>
      <w:r>
        <w:rPr/>
        <w:t>tutela</w:t>
      </w:r>
      <w:r>
        <w:rPr>
          <w:spacing w:val="33"/>
        </w:rPr>
        <w:t> </w:t>
      </w:r>
      <w:r>
        <w:rPr/>
        <w:t>concedida</w:t>
      </w:r>
      <w:r>
        <w:rPr>
          <w:spacing w:val="36"/>
        </w:rPr>
        <w:t> </w:t>
      </w:r>
      <w:r>
        <w:rPr/>
        <w:t>em</w:t>
      </w:r>
      <w:r>
        <w:rPr>
          <w:spacing w:val="34"/>
        </w:rPr>
        <w:t> </w:t>
      </w:r>
      <w:r>
        <w:rPr>
          <w:spacing w:val="-2"/>
        </w:rPr>
        <w:t>sentença.</w:t>
      </w:r>
    </w:p>
    <w:p>
      <w:pPr>
        <w:pStyle w:val="BodyText"/>
        <w:spacing w:before="1"/>
        <w:ind w:left="2609"/>
      </w:pPr>
      <w:r>
        <w:rPr/>
        <w:t>Reintegração.</w:t>
      </w:r>
      <w:r>
        <w:rPr>
          <w:spacing w:val="-8"/>
        </w:rPr>
        <w:t> </w:t>
      </w:r>
      <w:r>
        <w:rPr/>
        <w:t>Existência</w:t>
      </w:r>
      <w:r>
        <w:rPr>
          <w:spacing w:val="-8"/>
        </w:rPr>
        <w:t> </w:t>
      </w:r>
      <w:r>
        <w:rPr/>
        <w:t>de</w:t>
      </w:r>
      <w:r>
        <w:rPr>
          <w:spacing w:val="-7"/>
        </w:rPr>
        <w:t> </w:t>
      </w:r>
      <w:r>
        <w:rPr/>
        <w:t>ação</w:t>
      </w:r>
      <w:r>
        <w:rPr>
          <w:spacing w:val="-8"/>
        </w:rPr>
        <w:t> </w:t>
      </w:r>
      <w:r>
        <w:rPr>
          <w:spacing w:val="-2"/>
        </w:rPr>
        <w:t>própria.</w:t>
      </w:r>
    </w:p>
    <w:p>
      <w:pPr>
        <w:pStyle w:val="BodyText"/>
        <w:tabs>
          <w:tab w:pos="2609" w:val="left" w:leader="none"/>
        </w:tabs>
        <w:spacing w:line="298" w:lineRule="exact" w:before="39"/>
        <w:ind w:left="991"/>
      </w:pPr>
      <w:r>
        <w:rPr>
          <w:b/>
        </w:rPr>
        <w:t>SUM-414,</w:t>
      </w:r>
      <w:r>
        <w:rPr>
          <w:b/>
          <w:spacing w:val="-11"/>
        </w:rPr>
        <w:t> </w:t>
      </w:r>
      <w:r>
        <w:rPr>
          <w:b/>
          <w:spacing w:val="-10"/>
        </w:rPr>
        <w:t>I</w:t>
      </w:r>
      <w:r>
        <w:rPr>
          <w:b/>
        </w:rPr>
        <w:tab/>
      </w:r>
      <w:r>
        <w:rPr/>
        <w:t>Cabimento.</w:t>
      </w:r>
      <w:r>
        <w:rPr>
          <w:spacing w:val="45"/>
        </w:rPr>
        <w:t> </w:t>
      </w:r>
      <w:r>
        <w:rPr/>
        <w:t>Antecipação</w:t>
      </w:r>
      <w:r>
        <w:rPr>
          <w:spacing w:val="46"/>
        </w:rPr>
        <w:t> </w:t>
      </w:r>
      <w:r>
        <w:rPr/>
        <w:t>de</w:t>
      </w:r>
      <w:r>
        <w:rPr>
          <w:spacing w:val="46"/>
        </w:rPr>
        <w:t> </w:t>
      </w:r>
      <w:r>
        <w:rPr/>
        <w:t>tutela</w:t>
      </w:r>
      <w:r>
        <w:rPr>
          <w:spacing w:val="46"/>
        </w:rPr>
        <w:t> </w:t>
      </w:r>
      <w:r>
        <w:rPr/>
        <w:t>concedida</w:t>
      </w:r>
      <w:r>
        <w:rPr>
          <w:spacing w:val="45"/>
        </w:rPr>
        <w:t> </w:t>
      </w:r>
      <w:r>
        <w:rPr/>
        <w:t>na</w:t>
      </w:r>
      <w:r>
        <w:rPr>
          <w:spacing w:val="46"/>
        </w:rPr>
        <w:t> </w:t>
      </w:r>
      <w:r>
        <w:rPr>
          <w:spacing w:val="-2"/>
        </w:rPr>
        <w:t>sentença.</w:t>
      </w:r>
    </w:p>
    <w:p>
      <w:pPr>
        <w:pStyle w:val="BodyText"/>
        <w:spacing w:line="298" w:lineRule="exact"/>
        <w:ind w:left="2609"/>
      </w:pPr>
      <w:r>
        <w:rPr/>
        <w:t>Efeito</w:t>
      </w:r>
      <w:r>
        <w:rPr>
          <w:spacing w:val="-8"/>
        </w:rPr>
        <w:t> </w:t>
      </w:r>
      <w:r>
        <w:rPr/>
        <w:t>suspensivo.</w:t>
      </w:r>
      <w:r>
        <w:rPr>
          <w:spacing w:val="-5"/>
        </w:rPr>
        <w:t> </w:t>
      </w:r>
      <w:r>
        <w:rPr/>
        <w:t>Existência</w:t>
      </w:r>
      <w:r>
        <w:rPr>
          <w:spacing w:val="-7"/>
        </w:rPr>
        <w:t> </w:t>
      </w:r>
      <w:r>
        <w:rPr/>
        <w:t>de</w:t>
      </w:r>
      <w:r>
        <w:rPr>
          <w:spacing w:val="-7"/>
        </w:rPr>
        <w:t> </w:t>
      </w:r>
      <w:r>
        <w:rPr/>
        <w:t>ação</w:t>
      </w:r>
      <w:r>
        <w:rPr>
          <w:spacing w:val="-5"/>
        </w:rPr>
        <w:t> </w:t>
      </w:r>
      <w:r>
        <w:rPr>
          <w:spacing w:val="-2"/>
        </w:rPr>
        <w:t>própria.</w:t>
      </w:r>
    </w:p>
    <w:p>
      <w:pPr>
        <w:pStyle w:val="BodyText"/>
        <w:tabs>
          <w:tab w:pos="2609" w:val="left" w:leader="none"/>
        </w:tabs>
        <w:spacing w:before="42"/>
        <w:ind w:left="2609" w:right="176" w:hanging="1618"/>
      </w:pPr>
      <w:r>
        <w:rPr>
          <w:b/>
        </w:rPr>
        <w:t>SUM-414, II</w:t>
        <w:tab/>
      </w:r>
      <w:r>
        <w:rPr/>
        <w:t>Cabimento. Antecipação de tutela ou liminar concedida </w:t>
      </w:r>
      <w:r>
        <w:rPr/>
        <w:t>an- tes da sentença.</w:t>
      </w:r>
    </w:p>
    <w:p>
      <w:pPr>
        <w:pStyle w:val="BodyText"/>
        <w:tabs>
          <w:tab w:pos="2609" w:val="left" w:leader="none"/>
        </w:tabs>
        <w:spacing w:before="41"/>
        <w:ind w:left="992"/>
      </w:pPr>
      <w:r>
        <w:rPr>
          <w:b/>
          <w:spacing w:val="-2"/>
        </w:rPr>
        <w:t>SUM-</w:t>
      </w:r>
      <w:r>
        <w:rPr>
          <w:b/>
          <w:spacing w:val="-5"/>
        </w:rPr>
        <w:t>33</w:t>
      </w:r>
      <w:r>
        <w:rPr>
          <w:b/>
        </w:rPr>
        <w:tab/>
      </w:r>
      <w:r>
        <w:rPr/>
        <w:t>Cabimento.</w:t>
      </w:r>
      <w:r>
        <w:rPr>
          <w:spacing w:val="-8"/>
        </w:rPr>
        <w:t> </w:t>
      </w:r>
      <w:r>
        <w:rPr/>
        <w:t>Decisão</w:t>
      </w:r>
      <w:r>
        <w:rPr>
          <w:spacing w:val="-8"/>
        </w:rPr>
        <w:t> </w:t>
      </w:r>
      <w:r>
        <w:rPr/>
        <w:t>transitada</w:t>
      </w:r>
      <w:r>
        <w:rPr>
          <w:spacing w:val="-8"/>
        </w:rPr>
        <w:t> </w:t>
      </w:r>
      <w:r>
        <w:rPr/>
        <w:t>em</w:t>
      </w:r>
      <w:r>
        <w:rPr>
          <w:spacing w:val="-7"/>
        </w:rPr>
        <w:t> </w:t>
      </w:r>
      <w:r>
        <w:rPr>
          <w:spacing w:val="-2"/>
        </w:rPr>
        <w:t>julgado.</w:t>
      </w:r>
    </w:p>
    <w:p>
      <w:pPr>
        <w:pStyle w:val="BodyText"/>
        <w:tabs>
          <w:tab w:pos="2609" w:val="left" w:leader="none"/>
        </w:tabs>
        <w:spacing w:before="39"/>
        <w:ind w:left="2609" w:right="145" w:hanging="1618"/>
      </w:pPr>
      <w:r>
        <w:rPr>
          <w:b/>
          <w:spacing w:val="-2"/>
        </w:rPr>
        <w:t>OJ-SDI2-99</w:t>
      </w:r>
      <w:r>
        <w:rPr>
          <w:b/>
        </w:rPr>
        <w:tab/>
      </w:r>
      <w:r>
        <w:rPr/>
        <w:t>Cabimento.</w:t>
      </w:r>
      <w:r>
        <w:rPr>
          <w:spacing w:val="30"/>
        </w:rPr>
        <w:t> </w:t>
      </w:r>
      <w:r>
        <w:rPr/>
        <w:t>Esgotamento</w:t>
      </w:r>
      <w:r>
        <w:rPr>
          <w:spacing w:val="30"/>
        </w:rPr>
        <w:t> </w:t>
      </w:r>
      <w:r>
        <w:rPr/>
        <w:t>de</w:t>
      </w:r>
      <w:r>
        <w:rPr>
          <w:spacing w:val="32"/>
        </w:rPr>
        <w:t> </w:t>
      </w:r>
      <w:r>
        <w:rPr/>
        <w:t>todas</w:t>
      </w:r>
      <w:r>
        <w:rPr>
          <w:spacing w:val="32"/>
        </w:rPr>
        <w:t> </w:t>
      </w:r>
      <w:r>
        <w:rPr/>
        <w:t>as</w:t>
      </w:r>
      <w:r>
        <w:rPr>
          <w:spacing w:val="30"/>
        </w:rPr>
        <w:t> </w:t>
      </w:r>
      <w:r>
        <w:rPr/>
        <w:t>vias</w:t>
      </w:r>
      <w:r>
        <w:rPr>
          <w:spacing w:val="30"/>
        </w:rPr>
        <w:t> </w:t>
      </w:r>
      <w:r>
        <w:rPr/>
        <w:t>processuais</w:t>
      </w:r>
      <w:r>
        <w:rPr>
          <w:spacing w:val="32"/>
        </w:rPr>
        <w:t> </w:t>
      </w:r>
      <w:r>
        <w:rPr/>
        <w:t>dis- poníveis. Trânsito em julgado formal.</w:t>
      </w:r>
    </w:p>
    <w:p>
      <w:pPr>
        <w:pStyle w:val="BodyText"/>
        <w:tabs>
          <w:tab w:pos="2609" w:val="left" w:leader="none"/>
        </w:tabs>
        <w:spacing w:before="41"/>
        <w:ind w:left="2609" w:right="176" w:hanging="1618"/>
      </w:pPr>
      <w:r>
        <w:rPr>
          <w:b/>
          <w:spacing w:val="-2"/>
        </w:rPr>
        <w:t>OJ-SDI2-98</w:t>
      </w:r>
      <w:r>
        <w:rPr>
          <w:b/>
        </w:rPr>
        <w:tab/>
      </w:r>
      <w:r>
        <w:rPr/>
        <w:t>Cabimento.</w:t>
      </w:r>
      <w:r>
        <w:rPr>
          <w:spacing w:val="40"/>
        </w:rPr>
        <w:t> </w:t>
      </w:r>
      <w:r>
        <w:rPr/>
        <w:t>Exigência</w:t>
      </w:r>
      <w:r>
        <w:rPr>
          <w:spacing w:val="40"/>
        </w:rPr>
        <w:t> </w:t>
      </w:r>
      <w:r>
        <w:rPr/>
        <w:t>do</w:t>
      </w:r>
      <w:r>
        <w:rPr>
          <w:spacing w:val="40"/>
        </w:rPr>
        <w:t> </w:t>
      </w:r>
      <w:r>
        <w:rPr/>
        <w:t>depósito</w:t>
      </w:r>
      <w:r>
        <w:rPr>
          <w:spacing w:val="40"/>
        </w:rPr>
        <w:t> </w:t>
      </w:r>
      <w:r>
        <w:rPr/>
        <w:t>prévio</w:t>
      </w:r>
      <w:r>
        <w:rPr>
          <w:spacing w:val="40"/>
        </w:rPr>
        <w:t> </w:t>
      </w:r>
      <w:r>
        <w:rPr/>
        <w:t>dos</w:t>
      </w:r>
      <w:r>
        <w:rPr>
          <w:spacing w:val="40"/>
        </w:rPr>
        <w:t> </w:t>
      </w:r>
      <w:r>
        <w:rPr/>
        <w:t>honorários periciais. Incompatibilidade com o processo do trabalho.</w:t>
      </w:r>
    </w:p>
    <w:p>
      <w:pPr>
        <w:tabs>
          <w:tab w:pos="2609" w:val="left" w:leader="none"/>
        </w:tabs>
        <w:spacing w:before="40"/>
        <w:ind w:left="991" w:right="0" w:firstLine="0"/>
        <w:jc w:val="left"/>
        <w:rPr>
          <w:sz w:val="26"/>
        </w:rPr>
      </w:pPr>
      <w:r>
        <w:rPr>
          <w:b/>
          <w:spacing w:val="-2"/>
          <w:sz w:val="26"/>
        </w:rPr>
        <w:t>OJ-SDI2-</w:t>
      </w:r>
      <w:r>
        <w:rPr>
          <w:b/>
          <w:spacing w:val="-5"/>
          <w:sz w:val="26"/>
        </w:rPr>
        <w:t>92</w:t>
      </w:r>
      <w:r>
        <w:rPr>
          <w:b/>
          <w:sz w:val="26"/>
        </w:rPr>
        <w:tab/>
      </w:r>
      <w:r>
        <w:rPr>
          <w:sz w:val="26"/>
        </w:rPr>
        <w:t>Cabimento.</w:t>
      </w:r>
      <w:r>
        <w:rPr>
          <w:spacing w:val="-9"/>
          <w:sz w:val="26"/>
        </w:rPr>
        <w:t> </w:t>
      </w:r>
      <w:r>
        <w:rPr>
          <w:sz w:val="26"/>
        </w:rPr>
        <w:t>Existência</w:t>
      </w:r>
      <w:r>
        <w:rPr>
          <w:spacing w:val="-6"/>
          <w:sz w:val="26"/>
        </w:rPr>
        <w:t> </w:t>
      </w:r>
      <w:r>
        <w:rPr>
          <w:sz w:val="26"/>
        </w:rPr>
        <w:t>de</w:t>
      </w:r>
      <w:r>
        <w:rPr>
          <w:spacing w:val="-8"/>
          <w:sz w:val="26"/>
        </w:rPr>
        <w:t> </w:t>
      </w:r>
      <w:r>
        <w:rPr>
          <w:sz w:val="26"/>
        </w:rPr>
        <w:t>recurso</w:t>
      </w:r>
      <w:r>
        <w:rPr>
          <w:spacing w:val="-8"/>
          <w:sz w:val="26"/>
        </w:rPr>
        <w:t> </w:t>
      </w:r>
      <w:r>
        <w:rPr>
          <w:spacing w:val="-2"/>
          <w:sz w:val="26"/>
        </w:rPr>
        <w:t>próprio.</w:t>
      </w:r>
    </w:p>
    <w:p>
      <w:pPr>
        <w:tabs>
          <w:tab w:pos="2608" w:val="left" w:leader="none"/>
        </w:tabs>
        <w:spacing w:line="271" w:lineRule="auto" w:before="40"/>
        <w:ind w:left="991" w:right="865" w:firstLine="0"/>
        <w:jc w:val="left"/>
        <w:rPr>
          <w:sz w:val="26"/>
        </w:rPr>
      </w:pPr>
      <w:r>
        <w:rPr>
          <w:b/>
          <w:spacing w:val="-2"/>
          <w:sz w:val="26"/>
        </w:rPr>
        <w:t>OJ-SDI2-57</w:t>
      </w:r>
      <w:r>
        <w:rPr>
          <w:b/>
          <w:sz w:val="26"/>
        </w:rPr>
        <w:tab/>
      </w:r>
      <w:r>
        <w:rPr>
          <w:sz w:val="26"/>
        </w:rPr>
        <w:t>Cabimento. INSS. Averbação e/ou reconhecimento. </w:t>
      </w:r>
      <w:r>
        <w:rPr>
          <w:b/>
          <w:spacing w:val="-2"/>
          <w:sz w:val="26"/>
        </w:rPr>
        <w:t>OJ-SDI2-58</w:t>
      </w:r>
      <w:r>
        <w:rPr>
          <w:b/>
          <w:sz w:val="26"/>
        </w:rPr>
        <w:tab/>
      </w:r>
      <w:r>
        <w:rPr>
          <w:sz w:val="26"/>
        </w:rPr>
        <w:t>Cabimento.</w:t>
      </w:r>
      <w:r>
        <w:rPr>
          <w:spacing w:val="-7"/>
          <w:sz w:val="26"/>
        </w:rPr>
        <w:t> </w:t>
      </w:r>
      <w:r>
        <w:rPr>
          <w:sz w:val="26"/>
        </w:rPr>
        <w:t>Liminar</w:t>
      </w:r>
      <w:r>
        <w:rPr>
          <w:spacing w:val="-7"/>
          <w:sz w:val="26"/>
        </w:rPr>
        <w:t> </w:t>
      </w:r>
      <w:r>
        <w:rPr>
          <w:sz w:val="26"/>
        </w:rPr>
        <w:t>concedida</w:t>
      </w:r>
      <w:r>
        <w:rPr>
          <w:spacing w:val="-7"/>
          <w:sz w:val="26"/>
        </w:rPr>
        <w:t> </w:t>
      </w:r>
      <w:r>
        <w:rPr>
          <w:sz w:val="26"/>
        </w:rPr>
        <w:t>em</w:t>
      </w:r>
      <w:r>
        <w:rPr>
          <w:spacing w:val="-9"/>
          <w:sz w:val="26"/>
        </w:rPr>
        <w:t> </w:t>
      </w:r>
      <w:r>
        <w:rPr>
          <w:sz w:val="26"/>
        </w:rPr>
        <w:t>ação</w:t>
      </w:r>
      <w:r>
        <w:rPr>
          <w:spacing w:val="-7"/>
          <w:sz w:val="26"/>
        </w:rPr>
        <w:t> </w:t>
      </w:r>
      <w:r>
        <w:rPr>
          <w:sz w:val="26"/>
        </w:rPr>
        <w:t>civil</w:t>
      </w:r>
      <w:r>
        <w:rPr>
          <w:spacing w:val="-4"/>
          <w:sz w:val="26"/>
        </w:rPr>
        <w:t> </w:t>
      </w:r>
      <w:r>
        <w:rPr>
          <w:sz w:val="26"/>
        </w:rPr>
        <w:t>pública. </w:t>
      </w:r>
      <w:r>
        <w:rPr>
          <w:b/>
          <w:spacing w:val="-2"/>
          <w:sz w:val="26"/>
        </w:rPr>
        <w:t>SUM-154</w:t>
      </w:r>
      <w:r>
        <w:rPr>
          <w:b/>
          <w:sz w:val="26"/>
        </w:rPr>
        <w:tab/>
      </w:r>
      <w:r>
        <w:rPr>
          <w:color w:val="FF0000"/>
          <w:spacing w:val="-2"/>
          <w:sz w:val="26"/>
        </w:rPr>
        <w:t>(cancelada)</w:t>
      </w:r>
    </w:p>
    <w:p>
      <w:pPr>
        <w:pStyle w:val="BodyText"/>
        <w:tabs>
          <w:tab w:pos="2608" w:val="left" w:leader="none"/>
        </w:tabs>
        <w:spacing w:before="4"/>
        <w:ind w:left="991"/>
      </w:pPr>
      <w:r>
        <w:rPr>
          <w:b/>
          <w:spacing w:val="-2"/>
        </w:rPr>
        <w:t>SUM-</w:t>
      </w:r>
      <w:r>
        <w:rPr>
          <w:b/>
          <w:spacing w:val="-5"/>
        </w:rPr>
        <w:t>201</w:t>
      </w:r>
      <w:r>
        <w:rPr>
          <w:b/>
        </w:rPr>
        <w:tab/>
      </w:r>
      <w:r>
        <w:rPr/>
        <w:t>Cabimento.</w:t>
      </w:r>
      <w:r>
        <w:rPr>
          <w:spacing w:val="-7"/>
        </w:rPr>
        <w:t> </w:t>
      </w:r>
      <w:r>
        <w:rPr/>
        <w:t>Recurso</w:t>
      </w:r>
      <w:r>
        <w:rPr>
          <w:spacing w:val="-7"/>
        </w:rPr>
        <w:t> </w:t>
      </w:r>
      <w:r>
        <w:rPr/>
        <w:t>ordinário</w:t>
      </w:r>
      <w:r>
        <w:rPr>
          <w:spacing w:val="-7"/>
        </w:rPr>
        <w:t> </w:t>
      </w:r>
      <w:r>
        <w:rPr/>
        <w:t>para</w:t>
      </w:r>
      <w:r>
        <w:rPr>
          <w:spacing w:val="-5"/>
        </w:rPr>
        <w:t> </w:t>
      </w:r>
      <w:r>
        <w:rPr/>
        <w:t>o</w:t>
      </w:r>
      <w:r>
        <w:rPr>
          <w:spacing w:val="-6"/>
        </w:rPr>
        <w:t> </w:t>
      </w:r>
      <w:r>
        <w:rPr/>
        <w:t>TST.</w:t>
      </w:r>
      <w:r>
        <w:rPr>
          <w:spacing w:val="-5"/>
        </w:rPr>
        <w:t> </w:t>
      </w:r>
      <w:r>
        <w:rPr>
          <w:spacing w:val="-2"/>
        </w:rPr>
        <w:t>Prazo.</w:t>
      </w:r>
    </w:p>
    <w:p>
      <w:pPr>
        <w:pStyle w:val="BodyText"/>
        <w:tabs>
          <w:tab w:pos="2608" w:val="left" w:leader="none"/>
        </w:tabs>
        <w:spacing w:before="40"/>
        <w:ind w:left="2608" w:right="149" w:hanging="1618"/>
      </w:pPr>
      <w:r>
        <w:rPr>
          <w:b/>
          <w:spacing w:val="-2"/>
        </w:rPr>
        <w:t>OJ-SDI2-53</w:t>
      </w:r>
      <w:r>
        <w:rPr>
          <w:b/>
        </w:rPr>
        <w:tab/>
      </w:r>
      <w:r>
        <w:rPr/>
        <w:t>Cooperativa</w:t>
      </w:r>
      <w:r>
        <w:rPr>
          <w:spacing w:val="-4"/>
        </w:rPr>
        <w:t> </w:t>
      </w:r>
      <w:r>
        <w:rPr/>
        <w:t>em</w:t>
      </w:r>
      <w:r>
        <w:rPr>
          <w:spacing w:val="-6"/>
        </w:rPr>
        <w:t> </w:t>
      </w:r>
      <w:r>
        <w:rPr/>
        <w:t>liquidação</w:t>
      </w:r>
      <w:r>
        <w:rPr>
          <w:spacing w:val="-4"/>
        </w:rPr>
        <w:t> </w:t>
      </w:r>
      <w:r>
        <w:rPr/>
        <w:t>extrajudicial.</w:t>
      </w:r>
      <w:r>
        <w:rPr>
          <w:spacing w:val="-4"/>
        </w:rPr>
        <w:t> </w:t>
      </w:r>
      <w:r>
        <w:rPr/>
        <w:t>Execução.</w:t>
      </w:r>
      <w:r>
        <w:rPr>
          <w:spacing w:val="-4"/>
        </w:rPr>
        <w:t> </w:t>
      </w:r>
      <w:r>
        <w:rPr/>
        <w:t>Suspen- são. Lei nº 5.764/71, art. 76.</w:t>
      </w:r>
    </w:p>
    <w:p>
      <w:pPr>
        <w:spacing w:before="40"/>
        <w:ind w:left="991" w:right="0" w:firstLine="0"/>
        <w:jc w:val="left"/>
        <w:rPr>
          <w:sz w:val="26"/>
        </w:rPr>
      </w:pPr>
      <w:r>
        <w:rPr>
          <w:b/>
          <w:sz w:val="26"/>
        </w:rPr>
        <w:t>OJ-SDI2-127</w:t>
      </w:r>
      <w:r>
        <w:rPr>
          <w:b/>
          <w:spacing w:val="79"/>
          <w:sz w:val="26"/>
        </w:rPr>
        <w:t> </w:t>
      </w:r>
      <w:r>
        <w:rPr>
          <w:sz w:val="26"/>
        </w:rPr>
        <w:t>Decadência.</w:t>
      </w:r>
      <w:r>
        <w:rPr>
          <w:spacing w:val="-5"/>
          <w:sz w:val="26"/>
        </w:rPr>
        <w:t> </w:t>
      </w:r>
      <w:r>
        <w:rPr>
          <w:sz w:val="26"/>
        </w:rPr>
        <w:t>Contagem.</w:t>
      </w:r>
      <w:r>
        <w:rPr>
          <w:spacing w:val="-7"/>
          <w:sz w:val="26"/>
        </w:rPr>
        <w:t> </w:t>
      </w:r>
      <w:r>
        <w:rPr>
          <w:sz w:val="26"/>
        </w:rPr>
        <w:t>Efetivo</w:t>
      </w:r>
      <w:r>
        <w:rPr>
          <w:spacing w:val="-8"/>
          <w:sz w:val="26"/>
        </w:rPr>
        <w:t> </w:t>
      </w:r>
      <w:r>
        <w:rPr>
          <w:sz w:val="26"/>
        </w:rPr>
        <w:t>ato</w:t>
      </w:r>
      <w:r>
        <w:rPr>
          <w:spacing w:val="-7"/>
          <w:sz w:val="26"/>
        </w:rPr>
        <w:t> </w:t>
      </w:r>
      <w:r>
        <w:rPr>
          <w:spacing w:val="-2"/>
          <w:sz w:val="26"/>
        </w:rPr>
        <w:t>coator.</w:t>
      </w:r>
    </w:p>
    <w:p>
      <w:pPr>
        <w:pStyle w:val="BodyText"/>
        <w:tabs>
          <w:tab w:pos="2608" w:val="left" w:leader="none"/>
        </w:tabs>
        <w:spacing w:before="40"/>
        <w:ind w:left="991"/>
      </w:pPr>
      <w:r>
        <w:rPr>
          <w:b/>
          <w:spacing w:val="-2"/>
        </w:rPr>
        <w:t>OJ-TP/OE-</w:t>
      </w:r>
      <w:r>
        <w:rPr>
          <w:b/>
          <w:spacing w:val="-10"/>
        </w:rPr>
        <w:t>4</w:t>
      </w:r>
      <w:r>
        <w:rPr>
          <w:b/>
        </w:rPr>
        <w:tab/>
      </w:r>
      <w:r>
        <w:rPr/>
        <w:t>Decisão</w:t>
      </w:r>
      <w:r>
        <w:rPr>
          <w:spacing w:val="-8"/>
        </w:rPr>
        <w:t> </w:t>
      </w:r>
      <w:r>
        <w:rPr/>
        <w:t>de</w:t>
      </w:r>
      <w:r>
        <w:rPr>
          <w:spacing w:val="-4"/>
        </w:rPr>
        <w:t> </w:t>
      </w:r>
      <w:r>
        <w:rPr/>
        <w:t>TRT.</w:t>
      </w:r>
      <w:r>
        <w:rPr>
          <w:spacing w:val="-7"/>
        </w:rPr>
        <w:t> </w:t>
      </w:r>
      <w:r>
        <w:rPr/>
        <w:t>Incompetência</w:t>
      </w:r>
      <w:r>
        <w:rPr>
          <w:spacing w:val="-7"/>
        </w:rPr>
        <w:t> </w:t>
      </w:r>
      <w:r>
        <w:rPr/>
        <w:t>originária</w:t>
      </w:r>
      <w:r>
        <w:rPr>
          <w:spacing w:val="-5"/>
        </w:rPr>
        <w:t> </w:t>
      </w:r>
      <w:r>
        <w:rPr/>
        <w:t>do</w:t>
      </w:r>
      <w:r>
        <w:rPr>
          <w:spacing w:val="-7"/>
        </w:rPr>
        <w:t> </w:t>
      </w:r>
      <w:r>
        <w:rPr>
          <w:spacing w:val="-5"/>
        </w:rPr>
        <w:t>TST</w:t>
      </w:r>
    </w:p>
    <w:p>
      <w:pPr>
        <w:pStyle w:val="BodyText"/>
        <w:tabs>
          <w:tab w:pos="2608" w:val="left" w:leader="none"/>
        </w:tabs>
        <w:spacing w:before="39"/>
        <w:ind w:left="2608" w:right="145" w:hanging="1618"/>
      </w:pPr>
      <w:r>
        <w:rPr>
          <w:b/>
          <w:spacing w:val="-2"/>
        </w:rPr>
        <w:t>OJ-SDI2-66</w:t>
      </w:r>
      <w:r>
        <w:rPr>
          <w:b/>
        </w:rPr>
        <w:tab/>
      </w:r>
      <w:r>
        <w:rPr/>
        <w:t>Decisão homologatória de adjudicação. Existência de </w:t>
      </w:r>
      <w:r>
        <w:rPr/>
        <w:t>recur- so próprio. Embargos à adjudicação. CPC, art. 746.</w:t>
      </w:r>
    </w:p>
    <w:p>
      <w:pPr>
        <w:pStyle w:val="BodyText"/>
        <w:tabs>
          <w:tab w:pos="2608" w:val="left" w:leader="none"/>
        </w:tabs>
        <w:spacing w:before="41"/>
        <w:ind w:left="990"/>
      </w:pPr>
      <w:r>
        <w:rPr>
          <w:b/>
          <w:spacing w:val="-2"/>
        </w:rPr>
        <w:t>OJ-SDI2-</w:t>
      </w:r>
      <w:r>
        <w:rPr>
          <w:b/>
          <w:spacing w:val="-5"/>
        </w:rPr>
        <w:t>63</w:t>
      </w:r>
      <w:r>
        <w:rPr>
          <w:b/>
        </w:rPr>
        <w:tab/>
      </w:r>
      <w:r>
        <w:rPr/>
        <w:t>Deferimento</w:t>
      </w:r>
      <w:r>
        <w:rPr>
          <w:spacing w:val="-5"/>
        </w:rPr>
        <w:t> </w:t>
      </w:r>
      <w:r>
        <w:rPr/>
        <w:t>de</w:t>
      </w:r>
      <w:r>
        <w:rPr>
          <w:spacing w:val="-8"/>
        </w:rPr>
        <w:t> </w:t>
      </w:r>
      <w:r>
        <w:rPr/>
        <w:t>reintegração</w:t>
      </w:r>
      <w:r>
        <w:rPr>
          <w:spacing w:val="-8"/>
        </w:rPr>
        <w:t> </w:t>
      </w:r>
      <w:r>
        <w:rPr/>
        <w:t>em</w:t>
      </w:r>
      <w:r>
        <w:rPr>
          <w:spacing w:val="-9"/>
        </w:rPr>
        <w:t> </w:t>
      </w:r>
      <w:r>
        <w:rPr/>
        <w:t>ação</w:t>
      </w:r>
      <w:r>
        <w:rPr>
          <w:spacing w:val="-5"/>
        </w:rPr>
        <w:t> </w:t>
      </w:r>
      <w:r>
        <w:rPr/>
        <w:t>cautelar.</w:t>
      </w:r>
      <w:r>
        <w:rPr>
          <w:spacing w:val="-5"/>
        </w:rPr>
        <w:t> </w:t>
      </w:r>
      <w:r>
        <w:rPr>
          <w:spacing w:val="-2"/>
        </w:rPr>
        <w:t>Cabimento.</w:t>
      </w:r>
    </w:p>
    <w:p>
      <w:pPr>
        <w:pStyle w:val="BodyText"/>
        <w:spacing w:before="38"/>
        <w:ind w:left="2609" w:right="145" w:hanging="1618"/>
        <w:jc w:val="both"/>
      </w:pPr>
      <w:r>
        <w:rPr>
          <w:b/>
        </w:rPr>
        <w:t>OJ-SDI2-54</w:t>
      </w:r>
      <w:r>
        <w:rPr>
          <w:b/>
          <w:spacing w:val="80"/>
        </w:rPr>
        <w:t> </w:t>
      </w:r>
      <w:r>
        <w:rPr/>
        <w:t>Desconstituição da penhora. Cumulação. Embargos de ter- ceiro. CPC, art. 1.046.</w:t>
      </w:r>
    </w:p>
    <w:p>
      <w:pPr>
        <w:pStyle w:val="BodyText"/>
        <w:spacing w:before="40"/>
        <w:ind w:left="2609" w:right="144" w:hanging="1618"/>
        <w:jc w:val="both"/>
      </w:pPr>
      <w:r>
        <w:rPr>
          <w:b/>
        </w:rPr>
        <w:t>OJ-SDI2-148</w:t>
      </w:r>
      <w:r>
        <w:rPr>
          <w:b/>
          <w:spacing w:val="40"/>
        </w:rPr>
        <w:t> </w:t>
      </w:r>
      <w:r>
        <w:rPr/>
        <w:t>Deserção. Custas processuais. Interposição de recurso ordi- nário. Prazo para comprovação.</w:t>
      </w:r>
    </w:p>
    <w:p>
      <w:pPr>
        <w:pStyle w:val="BodyText"/>
        <w:spacing w:before="41"/>
        <w:ind w:left="2608" w:right="146" w:hanging="1618"/>
        <w:jc w:val="both"/>
      </w:pPr>
      <w:r>
        <w:rPr>
          <w:b/>
        </w:rPr>
        <w:t>OJ-SDI2-137</w:t>
      </w:r>
      <w:r>
        <w:rPr>
          <w:b/>
          <w:spacing w:val="40"/>
        </w:rPr>
        <w:t> </w:t>
      </w:r>
      <w:r>
        <w:rPr/>
        <w:t>Dirigente sindical. Estabilidade provisória. Suspensão </w:t>
      </w:r>
      <w:r>
        <w:rPr/>
        <w:t>para apuração de falta grave. Inquérito judicial. CLT, art. 494.</w:t>
      </w:r>
    </w:p>
    <w:p>
      <w:pPr>
        <w:pStyle w:val="BodyText"/>
        <w:spacing w:before="40"/>
        <w:ind w:left="2608" w:right="144" w:hanging="1618"/>
        <w:jc w:val="both"/>
      </w:pPr>
      <w:r>
        <w:rPr>
          <w:b/>
        </w:rPr>
        <w:t>OJ-SDI2-153</w:t>
      </w:r>
      <w:r>
        <w:rPr>
          <w:b/>
          <w:spacing w:val="40"/>
        </w:rPr>
        <w:t> </w:t>
      </w:r>
      <w:r>
        <w:rPr/>
        <w:t>Execução. Ordem de penhora sobre valores existentes </w:t>
      </w:r>
      <w:r>
        <w:rPr/>
        <w:t>em conta salário. Art. 649, IV, do CPC. Ilegalidade.</w:t>
      </w:r>
    </w:p>
    <w:p>
      <w:pPr>
        <w:pStyle w:val="BodyText"/>
        <w:spacing w:before="39"/>
        <w:ind w:left="2608" w:right="147" w:hanging="1618"/>
        <w:jc w:val="both"/>
      </w:pPr>
      <w:r>
        <w:rPr>
          <w:b/>
        </w:rPr>
        <w:t>OJ-SDI2-56</w:t>
      </w:r>
      <w:r>
        <w:rPr>
          <w:b/>
          <w:spacing w:val="80"/>
          <w:w w:val="150"/>
        </w:rPr>
        <w:t> </w:t>
      </w:r>
      <w:r>
        <w:rPr/>
        <w:t>Execução. Pendência de recurso extraordinário ou de agra-</w:t>
      </w:r>
      <w:r>
        <w:rPr>
          <w:spacing w:val="40"/>
        </w:rPr>
        <w:t> </w:t>
      </w:r>
      <w:r>
        <w:rPr/>
        <w:t>vo de instrumento.</w:t>
      </w:r>
    </w:p>
    <w:p>
      <w:pPr>
        <w:pStyle w:val="BodyText"/>
        <w:spacing w:before="40"/>
        <w:ind w:left="2608" w:right="145" w:hanging="1618"/>
        <w:jc w:val="both"/>
      </w:pPr>
      <w:r>
        <w:rPr>
          <w:b/>
        </w:rPr>
        <w:t>SUM-416</w:t>
      </w:r>
      <w:r>
        <w:rPr>
          <w:b/>
          <w:spacing w:val="80"/>
        </w:rPr>
        <w:t>  </w:t>
      </w:r>
      <w:r>
        <w:rPr/>
        <w:t>Execução.</w:t>
      </w:r>
      <w:r>
        <w:rPr>
          <w:spacing w:val="-1"/>
        </w:rPr>
        <w:t> </w:t>
      </w:r>
      <w:r>
        <w:rPr/>
        <w:t>Tópicos</w:t>
      </w:r>
      <w:r>
        <w:rPr>
          <w:spacing w:val="-4"/>
        </w:rPr>
        <w:t> </w:t>
      </w:r>
      <w:r>
        <w:rPr/>
        <w:t>e</w:t>
      </w:r>
      <w:r>
        <w:rPr>
          <w:spacing w:val="-1"/>
        </w:rPr>
        <w:t> </w:t>
      </w:r>
      <w:r>
        <w:rPr/>
        <w:t>valores</w:t>
      </w:r>
      <w:r>
        <w:rPr>
          <w:spacing w:val="-4"/>
        </w:rPr>
        <w:t> </w:t>
      </w:r>
      <w:r>
        <w:rPr/>
        <w:t>não</w:t>
      </w:r>
      <w:r>
        <w:rPr>
          <w:spacing w:val="-4"/>
        </w:rPr>
        <w:t> </w:t>
      </w:r>
      <w:r>
        <w:rPr/>
        <w:t>especificados</w:t>
      </w:r>
      <w:r>
        <w:rPr>
          <w:spacing w:val="-4"/>
        </w:rPr>
        <w:t> </w:t>
      </w:r>
      <w:r>
        <w:rPr/>
        <w:t>no</w:t>
      </w:r>
      <w:r>
        <w:rPr>
          <w:spacing w:val="-4"/>
        </w:rPr>
        <w:t> </w:t>
      </w:r>
      <w:r>
        <w:rPr/>
        <w:t>agravo</w:t>
      </w:r>
      <w:r>
        <w:rPr>
          <w:spacing w:val="-1"/>
        </w:rPr>
        <w:t> </w:t>
      </w:r>
      <w:r>
        <w:rPr/>
        <w:t>de petição. Lei nº 8.432/92. CLT, art. 897, § 1º.</w:t>
      </w:r>
    </w:p>
    <w:p>
      <w:pPr>
        <w:pStyle w:val="BodyText"/>
        <w:spacing w:before="40"/>
        <w:ind w:left="2608" w:right="142" w:hanging="1618"/>
        <w:jc w:val="both"/>
      </w:pPr>
      <w:r>
        <w:rPr>
          <w:b/>
        </w:rPr>
        <w:t>OJ-SDI2-69</w:t>
      </w:r>
      <w:r>
        <w:rPr>
          <w:b/>
          <w:spacing w:val="80"/>
        </w:rPr>
        <w:t> </w:t>
      </w:r>
      <w:r>
        <w:rPr/>
        <w:t>Fungibilidade recursal. Indeferimento liminar de ação resci- sória ou mandado de segurança em despacho monocrático. Recurso para o TST. Recebimento como agravo </w:t>
      </w:r>
      <w:r>
        <w:rPr/>
        <w:t>regimental. Devolução dos autos ao TRT.</w:t>
      </w:r>
    </w:p>
    <w:p>
      <w:pPr>
        <w:spacing w:before="40"/>
        <w:ind w:left="991" w:right="0" w:firstLine="0"/>
        <w:jc w:val="both"/>
        <w:rPr>
          <w:b/>
          <w:sz w:val="26"/>
        </w:rPr>
      </w:pPr>
      <w:r>
        <w:rPr>
          <w:b/>
          <w:sz w:val="26"/>
        </w:rPr>
        <w:t>SUM-425</w:t>
      </w:r>
      <w:r>
        <w:rPr>
          <w:b/>
          <w:spacing w:val="70"/>
          <w:sz w:val="26"/>
        </w:rPr>
        <w:t>    </w:t>
      </w:r>
      <w:r>
        <w:rPr>
          <w:i/>
          <w:sz w:val="26"/>
        </w:rPr>
        <w:t>Jus</w:t>
      </w:r>
      <w:r>
        <w:rPr>
          <w:i/>
          <w:spacing w:val="-3"/>
          <w:sz w:val="26"/>
        </w:rPr>
        <w:t> </w:t>
      </w:r>
      <w:r>
        <w:rPr>
          <w:i/>
          <w:sz w:val="26"/>
        </w:rPr>
        <w:t>postulandi</w:t>
      </w:r>
      <w:r>
        <w:rPr>
          <w:i/>
          <w:spacing w:val="-4"/>
          <w:sz w:val="26"/>
        </w:rPr>
        <w:t> </w:t>
      </w:r>
      <w:r>
        <w:rPr>
          <w:sz w:val="26"/>
        </w:rPr>
        <w:t>na</w:t>
      </w:r>
      <w:r>
        <w:rPr>
          <w:spacing w:val="-1"/>
          <w:sz w:val="26"/>
        </w:rPr>
        <w:t> </w:t>
      </w:r>
      <w:r>
        <w:rPr>
          <w:sz w:val="26"/>
        </w:rPr>
        <w:t>Justiça</w:t>
      </w:r>
      <w:r>
        <w:rPr>
          <w:spacing w:val="-4"/>
          <w:sz w:val="26"/>
        </w:rPr>
        <w:t> </w:t>
      </w:r>
      <w:r>
        <w:rPr>
          <w:sz w:val="26"/>
        </w:rPr>
        <w:t>do</w:t>
      </w:r>
      <w:r>
        <w:rPr>
          <w:spacing w:val="-4"/>
          <w:sz w:val="26"/>
        </w:rPr>
        <w:t> </w:t>
      </w:r>
      <w:r>
        <w:rPr>
          <w:sz w:val="26"/>
        </w:rPr>
        <w:t>Trabalho.</w:t>
      </w:r>
      <w:r>
        <w:rPr>
          <w:spacing w:val="-4"/>
          <w:sz w:val="26"/>
        </w:rPr>
        <w:t> </w:t>
      </w:r>
      <w:r>
        <w:rPr>
          <w:spacing w:val="-2"/>
          <w:sz w:val="26"/>
        </w:rPr>
        <w:t>Alcance</w:t>
      </w:r>
      <w:r>
        <w:rPr>
          <w:b/>
          <w:spacing w:val="-2"/>
          <w:sz w:val="26"/>
        </w:rPr>
        <w:t>.</w:t>
      </w:r>
    </w:p>
    <w:p>
      <w:pPr>
        <w:pStyle w:val="BodyText"/>
        <w:spacing w:before="40"/>
        <w:ind w:left="2608" w:right="143" w:hanging="1618"/>
        <w:jc w:val="both"/>
      </w:pPr>
      <w:r>
        <w:rPr>
          <w:b/>
        </w:rPr>
        <w:t>OJ-SDI2-140</w:t>
      </w:r>
      <w:r>
        <w:rPr>
          <w:b/>
          <w:spacing w:val="40"/>
        </w:rPr>
        <w:t> </w:t>
      </w:r>
      <w:r>
        <w:rPr/>
        <w:t>Liminar concedida ou denegada em outra segurança. Lei nº 1.533/51, art. 8º.</w:t>
      </w:r>
    </w:p>
    <w:p>
      <w:pPr>
        <w:pStyle w:val="BodyText"/>
        <w:rPr>
          <w:sz w:val="20"/>
        </w:rPr>
      </w:pPr>
    </w:p>
    <w:p>
      <w:pPr>
        <w:pStyle w:val="BodyText"/>
        <w:spacing w:before="3"/>
        <w:rPr>
          <w:sz w:val="15"/>
        </w:rPr>
      </w:pPr>
      <w:r>
        <w:rPr/>
        <mc:AlternateContent>
          <mc:Choice Requires="wps">
            <w:drawing>
              <wp:anchor distT="0" distB="0" distL="0" distR="0" allowOverlap="1" layoutInCell="1" locked="0" behindDoc="1" simplePos="0" relativeHeight="488256512">
                <wp:simplePos x="0" y="0"/>
                <wp:positionH relativeFrom="page">
                  <wp:posOffset>954024</wp:posOffset>
                </wp:positionH>
                <wp:positionV relativeFrom="paragraph">
                  <wp:posOffset>126828</wp:posOffset>
                </wp:positionV>
                <wp:extent cx="5581015" cy="6350"/>
                <wp:effectExtent l="0" t="0" r="0" b="0"/>
                <wp:wrapTopAndBottom/>
                <wp:docPr id="1640" name="Graphic 1640"/>
                <wp:cNvGraphicFramePr>
                  <a:graphicFrameLocks/>
                </wp:cNvGraphicFramePr>
                <a:graphic>
                  <a:graphicData uri="http://schemas.microsoft.com/office/word/2010/wordprocessingShape">
                    <wps:wsp>
                      <wps:cNvPr id="1640" name="Graphic 1640"/>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9.986509pt;width:439.439pt;height:.481pt;mso-position-horizontal-relative:page;mso-position-vertical-relative:paragraph;z-index:-15059968;mso-wrap-distance-left:0;mso-wrap-distance-right:0" id="docshape1639" filled="true" fillcolor="#000000" stroked="false">
                <v:fill type="solid"/>
                <w10:wrap type="topAndBottom"/>
              </v:rect>
            </w:pict>
          </mc:Fallback>
        </mc:AlternateContent>
      </w:r>
    </w:p>
    <w:p>
      <w:pPr>
        <w:pStyle w:val="Heading5"/>
        <w:ind w:left="2977" w:right="2950"/>
        <w:jc w:val="center"/>
      </w:pPr>
      <w:r>
        <w:rPr>
          <w:spacing w:val="-2"/>
        </w:rPr>
        <w:t>H-</w:t>
      </w:r>
      <w:r>
        <w:rPr>
          <w:spacing w:val="-5"/>
        </w:rPr>
        <w:t>115</w:t>
      </w:r>
    </w:p>
    <w:p>
      <w:pPr>
        <w:spacing w:after="0"/>
        <w:jc w:val="center"/>
        <w:sectPr>
          <w:headerReference w:type="default" r:id="rId313"/>
          <w:footerReference w:type="default" r:id="rId314"/>
          <w:pgSz w:w="11910" w:h="16840"/>
          <w:pgMar w:header="765" w:footer="0" w:top="1100" w:bottom="280" w:left="1360" w:right="1500"/>
        </w:sectPr>
      </w:pPr>
    </w:p>
    <w:p>
      <w:pPr>
        <w:pStyle w:val="BodyText"/>
        <w:spacing w:before="74"/>
        <w:ind w:left="2609" w:hanging="1618"/>
      </w:pPr>
      <w:r>
        <w:rPr/>
        <mc:AlternateContent>
          <mc:Choice Requires="wps">
            <w:drawing>
              <wp:anchor distT="0" distB="0" distL="0" distR="0" allowOverlap="1" layoutInCell="1" locked="0" behindDoc="0" simplePos="0" relativeHeight="16399360">
                <wp:simplePos x="0" y="0"/>
                <wp:positionH relativeFrom="page">
                  <wp:posOffset>0</wp:posOffset>
                </wp:positionH>
                <wp:positionV relativeFrom="page">
                  <wp:posOffset>8848090</wp:posOffset>
                </wp:positionV>
                <wp:extent cx="708025" cy="1259840"/>
                <wp:effectExtent l="0" t="0" r="0" b="0"/>
                <wp:wrapNone/>
                <wp:docPr id="1643" name="Graphic 1643"/>
                <wp:cNvGraphicFramePr>
                  <a:graphicFrameLocks/>
                </wp:cNvGraphicFramePr>
                <a:graphic>
                  <a:graphicData uri="http://schemas.microsoft.com/office/word/2010/wordprocessingShape">
                    <wps:wsp>
                      <wps:cNvPr id="1643" name="Graphic 1643"/>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399360" id="docshape1642"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399872">
                <wp:simplePos x="0" y="0"/>
                <wp:positionH relativeFrom="page">
                  <wp:posOffset>402523</wp:posOffset>
                </wp:positionH>
                <wp:positionV relativeFrom="page">
                  <wp:posOffset>9240780</wp:posOffset>
                </wp:positionV>
                <wp:extent cx="186690" cy="469265"/>
                <wp:effectExtent l="0" t="0" r="0" b="0"/>
                <wp:wrapNone/>
                <wp:docPr id="1644" name="Textbox 1644"/>
                <wp:cNvGraphicFramePr>
                  <a:graphicFrameLocks/>
                </wp:cNvGraphicFramePr>
                <a:graphic>
                  <a:graphicData uri="http://schemas.microsoft.com/office/word/2010/wordprocessingShape">
                    <wps:wsp>
                      <wps:cNvPr id="1644" name="Textbox 1644"/>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399872" type="#_x0000_t202" id="docshape1643"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400384">
                <wp:simplePos x="0" y="0"/>
                <wp:positionH relativeFrom="page">
                  <wp:posOffset>515299</wp:posOffset>
                </wp:positionH>
                <wp:positionV relativeFrom="page">
                  <wp:posOffset>9104628</wp:posOffset>
                </wp:positionV>
                <wp:extent cx="186690" cy="742950"/>
                <wp:effectExtent l="0" t="0" r="0" b="0"/>
                <wp:wrapNone/>
                <wp:docPr id="1645" name="Textbox 1645"/>
                <wp:cNvGraphicFramePr>
                  <a:graphicFrameLocks/>
                </wp:cNvGraphicFramePr>
                <a:graphic>
                  <a:graphicData uri="http://schemas.microsoft.com/office/word/2010/wordprocessingShape">
                    <wps:wsp>
                      <wps:cNvPr id="1645" name="Textbox 1645"/>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400384" type="#_x0000_t202" id="docshape1644"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r>
        <w:rPr>
          <w:b/>
        </w:rPr>
        <w:t>OJ-SDI2-139</w:t>
      </w:r>
      <w:r>
        <w:rPr>
          <w:b/>
          <w:spacing w:val="40"/>
        </w:rPr>
        <w:t> </w:t>
      </w:r>
      <w:r>
        <w:rPr/>
        <w:t>Liminar em ação civil pública. Sentença de mérito superve- niente. Perda de objeto.</w:t>
      </w:r>
    </w:p>
    <w:p>
      <w:pPr>
        <w:pStyle w:val="BodyText"/>
        <w:tabs>
          <w:tab w:pos="2609" w:val="left" w:leader="none"/>
        </w:tabs>
        <w:spacing w:before="38"/>
        <w:ind w:left="991"/>
      </w:pPr>
      <w:r>
        <w:rPr>
          <w:b/>
          <w:spacing w:val="-2"/>
        </w:rPr>
        <w:t>OJ-SDI2-</w:t>
      </w:r>
      <w:r>
        <w:rPr>
          <w:b/>
          <w:spacing w:val="-5"/>
        </w:rPr>
        <w:t>67</w:t>
      </w:r>
      <w:r>
        <w:rPr>
          <w:b/>
        </w:rPr>
        <w:tab/>
      </w:r>
      <w:r>
        <w:rPr/>
        <w:t>Liminar</w:t>
      </w:r>
      <w:r>
        <w:rPr>
          <w:spacing w:val="5"/>
        </w:rPr>
        <w:t> </w:t>
      </w:r>
      <w:r>
        <w:rPr/>
        <w:t>obstativa</w:t>
      </w:r>
      <w:r>
        <w:rPr>
          <w:spacing w:val="7"/>
        </w:rPr>
        <w:t> </w:t>
      </w:r>
      <w:r>
        <w:rPr/>
        <w:t>da</w:t>
      </w:r>
      <w:r>
        <w:rPr>
          <w:spacing w:val="9"/>
        </w:rPr>
        <w:t> </w:t>
      </w:r>
      <w:r>
        <w:rPr/>
        <w:t>transferência</w:t>
      </w:r>
      <w:r>
        <w:rPr>
          <w:spacing w:val="7"/>
        </w:rPr>
        <w:t> </w:t>
      </w:r>
      <w:r>
        <w:rPr/>
        <w:t>do</w:t>
      </w:r>
      <w:r>
        <w:rPr>
          <w:spacing w:val="7"/>
        </w:rPr>
        <w:t> </w:t>
      </w:r>
      <w:r>
        <w:rPr/>
        <w:t>empregado.</w:t>
      </w:r>
      <w:r>
        <w:rPr>
          <w:spacing w:val="7"/>
        </w:rPr>
        <w:t> </w:t>
      </w:r>
      <w:r>
        <w:rPr/>
        <w:t>CLT,</w:t>
      </w:r>
      <w:r>
        <w:rPr>
          <w:spacing w:val="8"/>
        </w:rPr>
        <w:t> </w:t>
      </w:r>
      <w:r>
        <w:rPr>
          <w:spacing w:val="-4"/>
        </w:rPr>
        <w:t>art.</w:t>
      </w:r>
    </w:p>
    <w:p>
      <w:pPr>
        <w:pStyle w:val="BodyText"/>
        <w:spacing w:before="1"/>
        <w:ind w:left="2609"/>
      </w:pPr>
      <w:r>
        <w:rPr/>
        <w:t>659,</w:t>
      </w:r>
      <w:r>
        <w:rPr>
          <w:spacing w:val="-6"/>
        </w:rPr>
        <w:t> </w:t>
      </w:r>
      <w:r>
        <w:rPr>
          <w:spacing w:val="-5"/>
        </w:rPr>
        <w:t>IX.</w:t>
      </w:r>
    </w:p>
    <w:p>
      <w:pPr>
        <w:pStyle w:val="BodyText"/>
        <w:spacing w:before="39"/>
        <w:ind w:left="2609" w:hanging="1618"/>
      </w:pPr>
      <w:r>
        <w:rPr>
          <w:b/>
        </w:rPr>
        <w:t>SUM-414</w:t>
      </w:r>
      <w:r>
        <w:rPr/>
        <w:t>,</w:t>
      </w:r>
      <w:r>
        <w:rPr>
          <w:spacing w:val="-2"/>
        </w:rPr>
        <w:t> </w:t>
      </w:r>
      <w:r>
        <w:rPr>
          <w:b/>
        </w:rPr>
        <w:t>III</w:t>
      </w:r>
      <w:r>
        <w:rPr>
          <w:b/>
          <w:spacing w:val="40"/>
        </w:rPr>
        <w:t> </w:t>
      </w:r>
      <w:r>
        <w:rPr/>
        <w:t>Mandado de Segurança. Antecipação de tutela (ou liminar) concedida antes ou na sentença. Perda de objeto.</w:t>
      </w:r>
    </w:p>
    <w:p>
      <w:pPr>
        <w:pStyle w:val="BodyText"/>
        <w:spacing w:before="41"/>
        <w:ind w:left="2608" w:hanging="1618"/>
      </w:pPr>
      <w:r>
        <w:rPr>
          <w:b/>
        </w:rPr>
        <w:t>OJ-SDI2-120</w:t>
      </w:r>
      <w:r>
        <w:rPr>
          <w:b/>
          <w:spacing w:val="80"/>
        </w:rPr>
        <w:t> </w:t>
      </w:r>
      <w:r>
        <w:rPr/>
        <w:t>Negativa de homologação de acordo. Inexistência de direito líquido e certo.</w:t>
      </w:r>
    </w:p>
    <w:p>
      <w:pPr>
        <w:pStyle w:val="BodyText"/>
        <w:tabs>
          <w:tab w:pos="2608" w:val="left" w:leader="none"/>
        </w:tabs>
        <w:spacing w:before="40"/>
        <w:ind w:left="2608" w:right="145" w:hanging="1618"/>
      </w:pPr>
      <w:r>
        <w:rPr>
          <w:b/>
        </w:rPr>
        <w:t>SUM-417</w:t>
      </w:r>
      <w:r>
        <w:rPr/>
        <w:t>, </w:t>
      </w:r>
      <w:r>
        <w:rPr>
          <w:b/>
        </w:rPr>
        <w:t>I</w:t>
        <w:tab/>
      </w:r>
      <w:r>
        <w:rPr/>
        <w:t>Penhora</w:t>
      </w:r>
      <w:r>
        <w:rPr>
          <w:spacing w:val="-1"/>
        </w:rPr>
        <w:t> </w:t>
      </w:r>
      <w:r>
        <w:rPr/>
        <w:t>em</w:t>
      </w:r>
      <w:r>
        <w:rPr>
          <w:spacing w:val="-1"/>
        </w:rPr>
        <w:t> </w:t>
      </w:r>
      <w:r>
        <w:rPr/>
        <w:t>dinheiro. Discordância</w:t>
      </w:r>
      <w:r>
        <w:rPr>
          <w:spacing w:val="-1"/>
        </w:rPr>
        <w:t> </w:t>
      </w:r>
      <w:r>
        <w:rPr/>
        <w:t>do</w:t>
      </w:r>
      <w:r>
        <w:rPr>
          <w:spacing w:val="-1"/>
        </w:rPr>
        <w:t> </w:t>
      </w:r>
      <w:r>
        <w:rPr/>
        <w:t>credor.</w:t>
      </w:r>
      <w:r>
        <w:rPr>
          <w:spacing w:val="-1"/>
        </w:rPr>
        <w:t> </w:t>
      </w:r>
      <w:r>
        <w:rPr/>
        <w:t>Execução </w:t>
      </w:r>
      <w:r>
        <w:rPr/>
        <w:t>de- finitiva. CPC, art. 655.</w:t>
      </w:r>
    </w:p>
    <w:p>
      <w:pPr>
        <w:pStyle w:val="BodyText"/>
        <w:tabs>
          <w:tab w:pos="2608" w:val="left" w:leader="none"/>
        </w:tabs>
        <w:spacing w:before="41"/>
        <w:ind w:left="2608" w:right="176" w:hanging="1618"/>
      </w:pPr>
      <w:r>
        <w:rPr>
          <w:b/>
        </w:rPr>
        <w:t>SUM-417</w:t>
      </w:r>
      <w:r>
        <w:rPr/>
        <w:t>, </w:t>
      </w:r>
      <w:r>
        <w:rPr>
          <w:b/>
        </w:rPr>
        <w:t>II</w:t>
        <w:tab/>
      </w:r>
      <w:r>
        <w:rPr/>
        <w:t>Penhora</w:t>
      </w:r>
      <w:r>
        <w:rPr>
          <w:spacing w:val="40"/>
        </w:rPr>
        <w:t> </w:t>
      </w:r>
      <w:r>
        <w:rPr/>
        <w:t>em</w:t>
      </w:r>
      <w:r>
        <w:rPr>
          <w:spacing w:val="40"/>
        </w:rPr>
        <w:t> </w:t>
      </w:r>
      <w:r>
        <w:rPr/>
        <w:t>dinheiro.</w:t>
      </w:r>
      <w:r>
        <w:rPr>
          <w:spacing w:val="40"/>
        </w:rPr>
        <w:t> </w:t>
      </w:r>
      <w:r>
        <w:rPr/>
        <w:t>Execução</w:t>
      </w:r>
      <w:r>
        <w:rPr>
          <w:spacing w:val="40"/>
        </w:rPr>
        <w:t> </w:t>
      </w:r>
      <w:r>
        <w:rPr/>
        <w:t>definitiva.</w:t>
      </w:r>
      <w:r>
        <w:rPr>
          <w:spacing w:val="40"/>
        </w:rPr>
        <w:t> </w:t>
      </w:r>
      <w:r>
        <w:rPr/>
        <w:t>Depósito</w:t>
      </w:r>
      <w:r>
        <w:rPr>
          <w:spacing w:val="40"/>
        </w:rPr>
        <w:t> </w:t>
      </w:r>
      <w:r>
        <w:rPr/>
        <w:t>no</w:t>
      </w:r>
      <w:r>
        <w:rPr>
          <w:spacing w:val="80"/>
        </w:rPr>
        <w:t> </w:t>
      </w:r>
      <w:r>
        <w:rPr/>
        <w:t>próprio banco. CPC, art. 666, I.</w:t>
      </w:r>
    </w:p>
    <w:p>
      <w:pPr>
        <w:pStyle w:val="BodyText"/>
        <w:tabs>
          <w:tab w:pos="2608" w:val="left" w:leader="none"/>
        </w:tabs>
        <w:spacing w:before="38"/>
        <w:ind w:left="991"/>
      </w:pPr>
      <w:r>
        <w:rPr>
          <w:b/>
          <w:spacing w:val="-2"/>
        </w:rPr>
        <w:t>OJ-SDI2-</w:t>
      </w:r>
      <w:r>
        <w:rPr>
          <w:b/>
          <w:spacing w:val="-5"/>
        </w:rPr>
        <w:t>62</w:t>
      </w:r>
      <w:r>
        <w:rPr>
          <w:b/>
        </w:rPr>
        <w:tab/>
      </w:r>
      <w:r>
        <w:rPr/>
        <w:t>Penhora</w:t>
      </w:r>
      <w:r>
        <w:rPr>
          <w:spacing w:val="-7"/>
        </w:rPr>
        <w:t> </w:t>
      </w:r>
      <w:r>
        <w:rPr/>
        <w:t>em</w:t>
      </w:r>
      <w:r>
        <w:rPr>
          <w:spacing w:val="-7"/>
        </w:rPr>
        <w:t> </w:t>
      </w:r>
      <w:r>
        <w:rPr/>
        <w:t>dinheiro.</w:t>
      </w:r>
      <w:r>
        <w:rPr>
          <w:spacing w:val="-7"/>
        </w:rPr>
        <w:t> </w:t>
      </w:r>
      <w:r>
        <w:rPr/>
        <w:t>Execução</w:t>
      </w:r>
      <w:r>
        <w:rPr>
          <w:spacing w:val="-7"/>
        </w:rPr>
        <w:t> </w:t>
      </w:r>
      <w:r>
        <w:rPr/>
        <w:t>provisória.</w:t>
      </w:r>
      <w:r>
        <w:rPr>
          <w:spacing w:val="-4"/>
        </w:rPr>
        <w:t> </w:t>
      </w:r>
      <w:r>
        <w:rPr/>
        <w:t>CPC,</w:t>
      </w:r>
      <w:r>
        <w:rPr>
          <w:spacing w:val="-7"/>
        </w:rPr>
        <w:t> </w:t>
      </w:r>
      <w:r>
        <w:rPr/>
        <w:t>art.</w:t>
      </w:r>
      <w:r>
        <w:rPr>
          <w:spacing w:val="-7"/>
        </w:rPr>
        <w:t> </w:t>
      </w:r>
      <w:r>
        <w:rPr>
          <w:spacing w:val="-4"/>
        </w:rPr>
        <w:t>620.</w:t>
      </w:r>
    </w:p>
    <w:p>
      <w:pPr>
        <w:spacing w:before="42"/>
        <w:ind w:left="990" w:right="0" w:firstLine="0"/>
        <w:jc w:val="left"/>
        <w:rPr>
          <w:sz w:val="26"/>
        </w:rPr>
      </w:pPr>
      <w:r>
        <w:rPr>
          <w:b/>
          <w:sz w:val="26"/>
        </w:rPr>
        <w:t>SUM-417</w:t>
      </w:r>
      <w:r>
        <w:rPr>
          <w:sz w:val="26"/>
        </w:rPr>
        <w:t>,</w:t>
      </w:r>
      <w:r>
        <w:rPr>
          <w:spacing w:val="-4"/>
          <w:sz w:val="26"/>
        </w:rPr>
        <w:t> </w:t>
      </w:r>
      <w:r>
        <w:rPr>
          <w:b/>
          <w:sz w:val="26"/>
        </w:rPr>
        <w:t>III</w:t>
      </w:r>
      <w:r>
        <w:rPr>
          <w:b/>
          <w:spacing w:val="57"/>
          <w:sz w:val="26"/>
        </w:rPr>
        <w:t> </w:t>
      </w:r>
      <w:r>
        <w:rPr>
          <w:color w:val="FF0000"/>
          <w:spacing w:val="-2"/>
          <w:sz w:val="26"/>
        </w:rPr>
        <w:t>cancelado</w:t>
      </w:r>
    </w:p>
    <w:p>
      <w:pPr>
        <w:pStyle w:val="BodyText"/>
        <w:tabs>
          <w:tab w:pos="2608" w:val="left" w:leader="none"/>
        </w:tabs>
        <w:spacing w:before="39"/>
        <w:ind w:left="990"/>
      </w:pPr>
      <w:r>
        <w:rPr>
          <w:b/>
          <w:spacing w:val="-2"/>
        </w:rPr>
        <w:t>OJ-SDI2-</w:t>
      </w:r>
      <w:r>
        <w:rPr>
          <w:b/>
          <w:spacing w:val="-5"/>
        </w:rPr>
        <w:t>59</w:t>
      </w:r>
      <w:r>
        <w:rPr>
          <w:b/>
        </w:rPr>
        <w:tab/>
      </w:r>
      <w:r>
        <w:rPr/>
        <w:t>Penhora.</w:t>
      </w:r>
      <w:r>
        <w:rPr>
          <w:spacing w:val="-6"/>
        </w:rPr>
        <w:t> </w:t>
      </w:r>
      <w:r>
        <w:rPr/>
        <w:t>Carta</w:t>
      </w:r>
      <w:r>
        <w:rPr>
          <w:spacing w:val="-6"/>
        </w:rPr>
        <w:t> </w:t>
      </w:r>
      <w:r>
        <w:rPr/>
        <w:t>de</w:t>
      </w:r>
      <w:r>
        <w:rPr>
          <w:spacing w:val="-5"/>
        </w:rPr>
        <w:t> </w:t>
      </w:r>
      <w:r>
        <w:rPr/>
        <w:t>fiança</w:t>
      </w:r>
      <w:r>
        <w:rPr>
          <w:spacing w:val="-6"/>
        </w:rPr>
        <w:t> </w:t>
      </w:r>
      <w:r>
        <w:rPr/>
        <w:t>bancária.</w:t>
      </w:r>
      <w:r>
        <w:rPr>
          <w:spacing w:val="-5"/>
        </w:rPr>
        <w:t> </w:t>
      </w:r>
      <w:r>
        <w:rPr/>
        <w:t>CPC,</w:t>
      </w:r>
      <w:r>
        <w:rPr>
          <w:spacing w:val="-6"/>
        </w:rPr>
        <w:t> </w:t>
      </w:r>
      <w:r>
        <w:rPr/>
        <w:t>art.</w:t>
      </w:r>
      <w:r>
        <w:rPr>
          <w:spacing w:val="-6"/>
        </w:rPr>
        <w:t> </w:t>
      </w:r>
      <w:r>
        <w:rPr>
          <w:spacing w:val="-4"/>
        </w:rPr>
        <w:t>655.</w:t>
      </w:r>
    </w:p>
    <w:p>
      <w:pPr>
        <w:pStyle w:val="BodyText"/>
        <w:tabs>
          <w:tab w:pos="2608" w:val="left" w:leader="none"/>
        </w:tabs>
        <w:spacing w:before="40"/>
        <w:ind w:left="2608" w:right="176" w:hanging="1618"/>
      </w:pPr>
      <w:r>
        <w:rPr>
          <w:b/>
          <w:spacing w:val="-2"/>
        </w:rPr>
        <w:t>OJ-SDI2-93</w:t>
      </w:r>
      <w:r>
        <w:rPr>
          <w:b/>
        </w:rPr>
        <w:tab/>
      </w:r>
      <w:r>
        <w:rPr/>
        <w:t>Penhora. Renda mensal ou faturamento de </w:t>
      </w:r>
      <w:r>
        <w:rPr/>
        <w:t>estabelecimento </w:t>
      </w:r>
      <w:r>
        <w:rPr>
          <w:spacing w:val="-2"/>
        </w:rPr>
        <w:t>comercial.</w:t>
      </w:r>
    </w:p>
    <w:p>
      <w:pPr>
        <w:pStyle w:val="BodyText"/>
        <w:tabs>
          <w:tab w:pos="2608" w:val="left" w:leader="none"/>
        </w:tabs>
        <w:spacing w:before="40"/>
        <w:ind w:left="2608" w:right="176" w:hanging="1618"/>
      </w:pPr>
      <w:r>
        <w:rPr>
          <w:b/>
          <w:spacing w:val="-2"/>
        </w:rPr>
        <w:t>OJ-SDI2-93</w:t>
      </w:r>
      <w:r>
        <w:rPr>
          <w:b/>
        </w:rPr>
        <w:tab/>
      </w:r>
      <w:r>
        <w:rPr/>
        <w:t>Penhora. Renda mensal ou faturamento de </w:t>
      </w:r>
      <w:r>
        <w:rPr/>
        <w:t>estabelecimento </w:t>
      </w:r>
      <w:r>
        <w:rPr>
          <w:spacing w:val="-2"/>
        </w:rPr>
        <w:t>comercial.</w:t>
      </w:r>
    </w:p>
    <w:p>
      <w:pPr>
        <w:pStyle w:val="BodyText"/>
        <w:spacing w:before="41"/>
        <w:ind w:left="2608" w:hanging="1618"/>
      </w:pPr>
      <w:r>
        <w:rPr>
          <w:b/>
        </w:rPr>
        <w:t>OJ-TP/OE-10 </w:t>
      </w:r>
      <w:r>
        <w:rPr/>
        <w:t>Precatório. Processamento e pagamento. Natureza adminis- trativa. Cabimento.</w:t>
      </w:r>
    </w:p>
    <w:p>
      <w:pPr>
        <w:pStyle w:val="BodyText"/>
        <w:spacing w:line="298" w:lineRule="exact" w:before="40"/>
        <w:ind w:left="990"/>
      </w:pPr>
      <w:r>
        <w:rPr>
          <w:b/>
        </w:rPr>
        <w:t>OJ-SDI2-144</w:t>
      </w:r>
      <w:r>
        <w:rPr>
          <w:b/>
          <w:spacing w:val="55"/>
          <w:w w:val="150"/>
        </w:rPr>
        <w:t> </w:t>
      </w:r>
      <w:r>
        <w:rPr/>
        <w:t>Proibição</w:t>
      </w:r>
      <w:r>
        <w:rPr>
          <w:spacing w:val="73"/>
        </w:rPr>
        <w:t> </w:t>
      </w:r>
      <w:r>
        <w:rPr/>
        <w:t>de</w:t>
      </w:r>
      <w:r>
        <w:rPr>
          <w:spacing w:val="69"/>
        </w:rPr>
        <w:t> </w:t>
      </w:r>
      <w:r>
        <w:rPr/>
        <w:t>prática</w:t>
      </w:r>
      <w:r>
        <w:rPr>
          <w:spacing w:val="72"/>
        </w:rPr>
        <w:t> </w:t>
      </w:r>
      <w:r>
        <w:rPr/>
        <w:t>de</w:t>
      </w:r>
      <w:r>
        <w:rPr>
          <w:spacing w:val="70"/>
        </w:rPr>
        <w:t> </w:t>
      </w:r>
      <w:r>
        <w:rPr/>
        <w:t>atos</w:t>
      </w:r>
      <w:r>
        <w:rPr>
          <w:spacing w:val="69"/>
        </w:rPr>
        <w:t> </w:t>
      </w:r>
      <w:r>
        <w:rPr/>
        <w:t>futuros.</w:t>
      </w:r>
      <w:r>
        <w:rPr>
          <w:spacing w:val="72"/>
        </w:rPr>
        <w:t> </w:t>
      </w:r>
      <w:r>
        <w:rPr/>
        <w:t>Sentença</w:t>
      </w:r>
      <w:r>
        <w:rPr>
          <w:spacing w:val="70"/>
        </w:rPr>
        <w:t> </w:t>
      </w:r>
      <w:r>
        <w:rPr>
          <w:spacing w:val="-2"/>
        </w:rPr>
        <w:t>genérica.</w:t>
      </w:r>
    </w:p>
    <w:p>
      <w:pPr>
        <w:pStyle w:val="BodyText"/>
        <w:spacing w:line="298" w:lineRule="exact"/>
        <w:ind w:left="2608"/>
      </w:pPr>
      <w:r>
        <w:rPr/>
        <w:t>Evento</w:t>
      </w:r>
      <w:r>
        <w:rPr>
          <w:spacing w:val="-8"/>
        </w:rPr>
        <w:t> </w:t>
      </w:r>
      <w:r>
        <w:rPr/>
        <w:t>futuro.</w:t>
      </w:r>
      <w:r>
        <w:rPr>
          <w:spacing w:val="-8"/>
        </w:rPr>
        <w:t> </w:t>
      </w:r>
      <w:r>
        <w:rPr/>
        <w:t>Ocorrência</w:t>
      </w:r>
      <w:r>
        <w:rPr>
          <w:spacing w:val="-7"/>
        </w:rPr>
        <w:t> </w:t>
      </w:r>
      <w:r>
        <w:rPr>
          <w:spacing w:val="-2"/>
        </w:rPr>
        <w:t>incerta.</w:t>
      </w:r>
    </w:p>
    <w:p>
      <w:pPr>
        <w:pStyle w:val="BodyText"/>
        <w:spacing w:before="40"/>
        <w:ind w:left="990"/>
        <w:jc w:val="both"/>
      </w:pPr>
      <w:r>
        <w:rPr>
          <w:b/>
        </w:rPr>
        <w:t>SUM-415</w:t>
      </w:r>
      <w:r>
        <w:rPr>
          <w:b/>
          <w:spacing w:val="68"/>
        </w:rPr>
        <w:t>    </w:t>
      </w:r>
      <w:r>
        <w:rPr/>
        <w:t>Prova</w:t>
      </w:r>
      <w:r>
        <w:rPr>
          <w:spacing w:val="-2"/>
        </w:rPr>
        <w:t> </w:t>
      </w:r>
      <w:r>
        <w:rPr/>
        <w:t>documental</w:t>
      </w:r>
      <w:r>
        <w:rPr>
          <w:spacing w:val="-2"/>
        </w:rPr>
        <w:t> </w:t>
      </w:r>
      <w:r>
        <w:rPr/>
        <w:t>pré-constituída.</w:t>
      </w:r>
      <w:r>
        <w:rPr>
          <w:spacing w:val="-4"/>
        </w:rPr>
        <w:t> </w:t>
      </w:r>
      <w:r>
        <w:rPr/>
        <w:t>CPC,</w:t>
      </w:r>
      <w:r>
        <w:rPr>
          <w:spacing w:val="-2"/>
        </w:rPr>
        <w:t> </w:t>
      </w:r>
      <w:r>
        <w:rPr/>
        <w:t>art.</w:t>
      </w:r>
      <w:r>
        <w:rPr>
          <w:spacing w:val="-4"/>
        </w:rPr>
        <w:t> 284.</w:t>
      </w:r>
    </w:p>
    <w:p>
      <w:pPr>
        <w:pStyle w:val="BodyText"/>
        <w:spacing w:before="42"/>
        <w:ind w:left="2607" w:right="143" w:hanging="1618"/>
        <w:jc w:val="both"/>
      </w:pPr>
      <w:r>
        <w:rPr>
          <w:b/>
        </w:rPr>
        <w:t>OJ-SDI2-100 </w:t>
      </w:r>
      <w:r>
        <w:rPr/>
        <w:t>Recurso ordinário. Cabimento. Decisão regional </w:t>
      </w:r>
      <w:r>
        <w:rPr/>
        <w:t>proferida</w:t>
      </w:r>
      <w:r>
        <w:rPr>
          <w:spacing w:val="40"/>
        </w:rPr>
        <w:t> </w:t>
      </w:r>
      <w:r>
        <w:rPr/>
        <w:t>em agravo regimental contra liminar em ação cautelar ou</w:t>
      </w:r>
      <w:r>
        <w:rPr>
          <w:spacing w:val="40"/>
        </w:rPr>
        <w:t> </w:t>
      </w:r>
      <w:r>
        <w:rPr/>
        <w:t>em mandado de segurança.</w:t>
      </w:r>
    </w:p>
    <w:p>
      <w:pPr>
        <w:pStyle w:val="BodyText"/>
        <w:spacing w:line="298" w:lineRule="exact" w:before="39"/>
        <w:ind w:left="990"/>
        <w:jc w:val="both"/>
      </w:pPr>
      <w:r>
        <w:rPr>
          <w:b/>
        </w:rPr>
        <w:t>OJ-SDI2-65</w:t>
      </w:r>
      <w:r>
        <w:rPr>
          <w:b/>
          <w:spacing w:val="71"/>
        </w:rPr>
        <w:t>  </w:t>
      </w:r>
      <w:r>
        <w:rPr/>
        <w:t>Reintegração</w:t>
      </w:r>
      <w:r>
        <w:rPr>
          <w:spacing w:val="67"/>
        </w:rPr>
        <w:t> </w:t>
      </w:r>
      <w:r>
        <w:rPr/>
        <w:t>liminarmente</w:t>
      </w:r>
      <w:r>
        <w:rPr>
          <w:spacing w:val="67"/>
        </w:rPr>
        <w:t> </w:t>
      </w:r>
      <w:r>
        <w:rPr/>
        <w:t>concedida.</w:t>
      </w:r>
      <w:r>
        <w:rPr>
          <w:spacing w:val="67"/>
        </w:rPr>
        <w:t> </w:t>
      </w:r>
      <w:r>
        <w:rPr/>
        <w:t>Dirigente</w:t>
      </w:r>
      <w:r>
        <w:rPr>
          <w:spacing w:val="68"/>
        </w:rPr>
        <w:t> </w:t>
      </w:r>
      <w:r>
        <w:rPr>
          <w:spacing w:val="-2"/>
        </w:rPr>
        <w:t>sindical.</w:t>
      </w:r>
    </w:p>
    <w:p>
      <w:pPr>
        <w:pStyle w:val="BodyText"/>
        <w:spacing w:line="298" w:lineRule="exact"/>
        <w:ind w:left="2607"/>
        <w:jc w:val="both"/>
      </w:pPr>
      <w:r>
        <w:rPr/>
        <w:t>CLT,</w:t>
      </w:r>
      <w:r>
        <w:rPr>
          <w:spacing w:val="-5"/>
        </w:rPr>
        <w:t> </w:t>
      </w:r>
      <w:r>
        <w:rPr/>
        <w:t>art.</w:t>
      </w:r>
      <w:r>
        <w:rPr>
          <w:spacing w:val="-5"/>
        </w:rPr>
        <w:t> </w:t>
      </w:r>
      <w:r>
        <w:rPr/>
        <w:t>659,</w:t>
      </w:r>
      <w:r>
        <w:rPr>
          <w:spacing w:val="-5"/>
        </w:rPr>
        <w:t> X.</w:t>
      </w:r>
    </w:p>
    <w:p>
      <w:pPr>
        <w:pStyle w:val="BodyText"/>
        <w:spacing w:line="298" w:lineRule="exact" w:before="42"/>
        <w:ind w:left="989"/>
        <w:jc w:val="both"/>
      </w:pPr>
      <w:r>
        <w:rPr>
          <w:b/>
        </w:rPr>
        <w:t>OJ-SDI2-142</w:t>
      </w:r>
      <w:r>
        <w:rPr>
          <w:b/>
          <w:spacing w:val="51"/>
          <w:w w:val="150"/>
        </w:rPr>
        <w:t> </w:t>
      </w:r>
      <w:r>
        <w:rPr/>
        <w:t>Reintegração</w:t>
      </w:r>
      <w:r>
        <w:rPr>
          <w:spacing w:val="71"/>
        </w:rPr>
        <w:t> </w:t>
      </w:r>
      <w:r>
        <w:rPr/>
        <w:t>liminarmente</w:t>
      </w:r>
      <w:r>
        <w:rPr>
          <w:spacing w:val="70"/>
        </w:rPr>
        <w:t> </w:t>
      </w:r>
      <w:r>
        <w:rPr/>
        <w:t>concedida.</w:t>
      </w:r>
      <w:r>
        <w:rPr>
          <w:spacing w:val="69"/>
        </w:rPr>
        <w:t> </w:t>
      </w:r>
      <w:r>
        <w:rPr/>
        <w:t>Tutela</w:t>
      </w:r>
      <w:r>
        <w:rPr>
          <w:spacing w:val="69"/>
        </w:rPr>
        <w:t> </w:t>
      </w:r>
      <w:r>
        <w:rPr>
          <w:spacing w:val="-2"/>
        </w:rPr>
        <w:t>antecipada.</w:t>
      </w:r>
    </w:p>
    <w:p>
      <w:pPr>
        <w:pStyle w:val="BodyText"/>
        <w:spacing w:line="298" w:lineRule="exact"/>
        <w:ind w:left="2607"/>
        <w:jc w:val="both"/>
      </w:pPr>
      <w:r>
        <w:rPr/>
        <w:t>CLT,</w:t>
      </w:r>
      <w:r>
        <w:rPr>
          <w:spacing w:val="-5"/>
        </w:rPr>
        <w:t> </w:t>
      </w:r>
      <w:r>
        <w:rPr/>
        <w:t>art.</w:t>
      </w:r>
      <w:r>
        <w:rPr>
          <w:spacing w:val="-5"/>
        </w:rPr>
        <w:t> </w:t>
      </w:r>
      <w:r>
        <w:rPr/>
        <w:t>659,</w:t>
      </w:r>
      <w:r>
        <w:rPr>
          <w:spacing w:val="-5"/>
        </w:rPr>
        <w:t> X.</w:t>
      </w:r>
    </w:p>
    <w:p>
      <w:pPr>
        <w:pStyle w:val="BodyText"/>
        <w:tabs>
          <w:tab w:pos="2609" w:val="left" w:leader="none"/>
        </w:tabs>
        <w:spacing w:before="41"/>
        <w:ind w:left="2609" w:right="176" w:hanging="1618"/>
      </w:pPr>
      <w:r>
        <w:rPr>
          <w:b/>
          <w:spacing w:val="-2"/>
        </w:rPr>
        <w:t>OJ-SDI2-64</w:t>
      </w:r>
      <w:r>
        <w:rPr>
          <w:b/>
        </w:rPr>
        <w:tab/>
      </w:r>
      <w:r>
        <w:rPr/>
        <w:t>Reintegração.</w:t>
      </w:r>
      <w:r>
        <w:rPr>
          <w:spacing w:val="80"/>
        </w:rPr>
        <w:t> </w:t>
      </w:r>
      <w:r>
        <w:rPr/>
        <w:t>Tutela</w:t>
      </w:r>
      <w:r>
        <w:rPr>
          <w:spacing w:val="80"/>
        </w:rPr>
        <w:t> </w:t>
      </w:r>
      <w:r>
        <w:rPr/>
        <w:t>antecipada.</w:t>
      </w:r>
      <w:r>
        <w:rPr>
          <w:spacing w:val="80"/>
        </w:rPr>
        <w:t> </w:t>
      </w:r>
      <w:r>
        <w:rPr/>
        <w:t>Estabilidade</w:t>
      </w:r>
      <w:r>
        <w:rPr>
          <w:spacing w:val="80"/>
        </w:rPr>
        <w:t> </w:t>
      </w:r>
      <w:r>
        <w:rPr/>
        <w:t>provisória prevista em lei ou norma coletiva.</w:t>
      </w:r>
    </w:p>
    <w:p>
      <w:pPr>
        <w:pStyle w:val="BodyText"/>
        <w:spacing w:before="38"/>
        <w:ind w:left="2609" w:hanging="1618"/>
      </w:pPr>
      <w:r>
        <w:rPr>
          <w:b/>
        </w:rPr>
        <w:t>SUM-303</w:t>
      </w:r>
      <w:r>
        <w:rPr/>
        <w:t>,</w:t>
      </w:r>
      <w:r>
        <w:rPr>
          <w:spacing w:val="-2"/>
        </w:rPr>
        <w:t> </w:t>
      </w:r>
      <w:r>
        <w:rPr>
          <w:b/>
        </w:rPr>
        <w:t>III</w:t>
      </w:r>
      <w:r>
        <w:rPr>
          <w:b/>
          <w:spacing w:val="40"/>
        </w:rPr>
        <w:t> </w:t>
      </w:r>
      <w:r>
        <w:rPr/>
        <w:t>Remessa "ex officio". Cabimento. Fazenda Pública prejudi- cada pela concessão da ordem.</w:t>
      </w:r>
    </w:p>
    <w:p>
      <w:pPr>
        <w:pStyle w:val="BodyText"/>
        <w:tabs>
          <w:tab w:pos="2609" w:val="left" w:leader="none"/>
        </w:tabs>
        <w:spacing w:before="40"/>
        <w:ind w:left="2609" w:right="145" w:hanging="1618"/>
      </w:pPr>
      <w:r>
        <w:rPr>
          <w:b/>
          <w:spacing w:val="-2"/>
        </w:rPr>
        <w:t>OJ-SDI1-73</w:t>
      </w:r>
      <w:r>
        <w:rPr>
          <w:b/>
        </w:rPr>
        <w:tab/>
      </w:r>
      <w:r>
        <w:rPr/>
        <w:t>Remessa "ex officio". Decisões proferidas pelo TRT e favo- ráveis a ente público. Lei nº 1.533/51, art. 12.</w:t>
      </w:r>
    </w:p>
    <w:p>
      <w:pPr>
        <w:pStyle w:val="BodyText"/>
        <w:tabs>
          <w:tab w:pos="2609" w:val="left" w:leader="none"/>
        </w:tabs>
        <w:spacing w:before="41"/>
        <w:ind w:left="2609" w:right="145" w:hanging="1618"/>
      </w:pPr>
      <w:r>
        <w:rPr>
          <w:b/>
          <w:spacing w:val="-2"/>
        </w:rPr>
        <w:t>OJ-SDI1-72</w:t>
      </w:r>
      <w:r>
        <w:rPr>
          <w:b/>
        </w:rPr>
        <w:tab/>
      </w:r>
      <w:r>
        <w:rPr/>
        <w:t>Remessa "ex officio". Impetrante e terceiro interessado pes- soas de direito privado.</w:t>
      </w:r>
    </w:p>
    <w:p>
      <w:pPr>
        <w:spacing w:before="40"/>
        <w:ind w:left="991" w:right="0" w:firstLine="0"/>
        <w:jc w:val="left"/>
        <w:rPr>
          <w:sz w:val="26"/>
        </w:rPr>
      </w:pPr>
      <w:r>
        <w:rPr>
          <w:b/>
          <w:sz w:val="26"/>
        </w:rPr>
        <w:t>OJ-SDI2-155</w:t>
      </w:r>
      <w:r>
        <w:rPr>
          <w:b/>
          <w:spacing w:val="49"/>
          <w:w w:val="150"/>
          <w:sz w:val="26"/>
        </w:rPr>
        <w:t> </w:t>
      </w:r>
      <w:r>
        <w:rPr>
          <w:color w:val="FF0000"/>
          <w:spacing w:val="-2"/>
          <w:sz w:val="26"/>
        </w:rPr>
        <w:t>(cancelada)</w:t>
      </w:r>
    </w:p>
    <w:p>
      <w:pPr>
        <w:pStyle w:val="BodyText"/>
        <w:tabs>
          <w:tab w:pos="2608" w:val="left" w:leader="none"/>
        </w:tabs>
        <w:spacing w:line="298" w:lineRule="exact" w:before="40"/>
        <w:ind w:left="991"/>
      </w:pPr>
      <w:r>
        <w:rPr>
          <w:b/>
          <w:spacing w:val="-2"/>
        </w:rPr>
        <w:t>SUM-</w:t>
      </w:r>
      <w:r>
        <w:rPr>
          <w:b/>
          <w:spacing w:val="-5"/>
        </w:rPr>
        <w:t>418</w:t>
      </w:r>
      <w:r>
        <w:rPr>
          <w:b/>
        </w:rPr>
        <w:tab/>
      </w:r>
      <w:r>
        <w:rPr/>
        <w:t>Visando</w:t>
      </w:r>
      <w:r>
        <w:rPr>
          <w:spacing w:val="3"/>
        </w:rPr>
        <w:t> </w:t>
      </w:r>
      <w:r>
        <w:rPr/>
        <w:t>à</w:t>
      </w:r>
      <w:r>
        <w:rPr>
          <w:spacing w:val="2"/>
        </w:rPr>
        <w:t> </w:t>
      </w:r>
      <w:r>
        <w:rPr/>
        <w:t>concessão</w:t>
      </w:r>
      <w:r>
        <w:rPr>
          <w:spacing w:val="3"/>
        </w:rPr>
        <w:t> </w:t>
      </w:r>
      <w:r>
        <w:rPr/>
        <w:t>de</w:t>
      </w:r>
      <w:r>
        <w:rPr>
          <w:spacing w:val="2"/>
        </w:rPr>
        <w:t> </w:t>
      </w:r>
      <w:r>
        <w:rPr/>
        <w:t>liminar</w:t>
      </w:r>
      <w:r>
        <w:rPr>
          <w:spacing w:val="3"/>
        </w:rPr>
        <w:t> </w:t>
      </w:r>
      <w:r>
        <w:rPr/>
        <w:t>ou</w:t>
      </w:r>
      <w:r>
        <w:rPr>
          <w:spacing w:val="4"/>
        </w:rPr>
        <w:t> </w:t>
      </w:r>
      <w:r>
        <w:rPr/>
        <w:t>homologação</w:t>
      </w:r>
      <w:r>
        <w:rPr>
          <w:spacing w:val="1"/>
        </w:rPr>
        <w:t> </w:t>
      </w:r>
      <w:r>
        <w:rPr/>
        <w:t>de</w:t>
      </w:r>
      <w:r>
        <w:rPr>
          <w:spacing w:val="2"/>
        </w:rPr>
        <w:t> </w:t>
      </w:r>
      <w:r>
        <w:rPr>
          <w:spacing w:val="-2"/>
        </w:rPr>
        <w:t>acordo.</w:t>
      </w:r>
    </w:p>
    <w:p>
      <w:pPr>
        <w:pStyle w:val="BodyText"/>
        <w:spacing w:line="298" w:lineRule="exact"/>
        <w:ind w:left="2608"/>
      </w:pPr>
      <w:r>
        <w:rPr/>
        <w:t>Faculdade</w:t>
      </w:r>
      <w:r>
        <w:rPr>
          <w:spacing w:val="-7"/>
        </w:rPr>
        <w:t> </w:t>
      </w:r>
      <w:r>
        <w:rPr/>
        <w:t>do</w:t>
      </w:r>
      <w:r>
        <w:rPr>
          <w:spacing w:val="-7"/>
        </w:rPr>
        <w:t> </w:t>
      </w:r>
      <w:r>
        <w:rPr>
          <w:spacing w:val="-2"/>
        </w:rPr>
        <w:t>juiz.</w:t>
      </w:r>
    </w:p>
    <w:p>
      <w:pPr>
        <w:spacing w:line="271" w:lineRule="auto" w:before="42"/>
        <w:ind w:left="991" w:right="5240" w:hanging="1"/>
        <w:jc w:val="both"/>
        <w:rPr>
          <w:sz w:val="26"/>
        </w:rPr>
      </w:pPr>
      <w:r>
        <w:rPr>
          <w:b/>
          <w:sz w:val="26"/>
        </w:rPr>
        <w:t>OJ-SDI2-49 </w:t>
      </w:r>
      <w:r>
        <w:rPr>
          <w:color w:val="FF0000"/>
          <w:sz w:val="26"/>
        </w:rPr>
        <w:t>(cancelada) </w:t>
      </w:r>
      <w:r>
        <w:rPr>
          <w:b/>
          <w:sz w:val="26"/>
        </w:rPr>
        <w:t>OJ-SDI2-138 </w:t>
      </w:r>
      <w:r>
        <w:rPr>
          <w:color w:val="FF0000"/>
          <w:sz w:val="26"/>
        </w:rPr>
        <w:t>(cancelada) </w:t>
      </w:r>
      <w:r>
        <w:rPr>
          <w:b/>
          <w:sz w:val="26"/>
        </w:rPr>
        <w:t>OJ-SDI2-87</w:t>
      </w:r>
      <w:r>
        <w:rPr>
          <w:b/>
          <w:spacing w:val="74"/>
          <w:sz w:val="26"/>
        </w:rPr>
        <w:t>  </w:t>
      </w:r>
      <w:r>
        <w:rPr>
          <w:color w:val="FF0000"/>
          <w:spacing w:val="-2"/>
          <w:sz w:val="26"/>
        </w:rPr>
        <w:t>(cancelada)</w:t>
      </w:r>
    </w:p>
    <w:p>
      <w:pPr>
        <w:pStyle w:val="BodyText"/>
        <w:spacing w:before="11"/>
        <w:rPr>
          <w:sz w:val="5"/>
        </w:rPr>
      </w:pPr>
      <w:r>
        <w:rPr/>
        <mc:AlternateContent>
          <mc:Choice Requires="wps">
            <w:drawing>
              <wp:anchor distT="0" distB="0" distL="0" distR="0" allowOverlap="1" layoutInCell="1" locked="0" behindDoc="1" simplePos="0" relativeHeight="488258048">
                <wp:simplePos x="0" y="0"/>
                <wp:positionH relativeFrom="page">
                  <wp:posOffset>954024</wp:posOffset>
                </wp:positionH>
                <wp:positionV relativeFrom="paragraph">
                  <wp:posOffset>59038</wp:posOffset>
                </wp:positionV>
                <wp:extent cx="5581015" cy="6350"/>
                <wp:effectExtent l="0" t="0" r="0" b="0"/>
                <wp:wrapTopAndBottom/>
                <wp:docPr id="1646" name="Graphic 1646"/>
                <wp:cNvGraphicFramePr>
                  <a:graphicFrameLocks/>
                </wp:cNvGraphicFramePr>
                <a:graphic>
                  <a:graphicData uri="http://schemas.microsoft.com/office/word/2010/wordprocessingShape">
                    <wps:wsp>
                      <wps:cNvPr id="1646" name="Graphic 1646"/>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4.648709pt;width:439.439pt;height:.481pt;mso-position-horizontal-relative:page;mso-position-vertical-relative:paragraph;z-index:-15058432;mso-wrap-distance-left:0;mso-wrap-distance-right:0" id="docshape1645" filled="true" fillcolor="#000000" stroked="false">
                <v:fill type="solid"/>
                <w10:wrap type="topAndBottom"/>
              </v:rect>
            </w:pict>
          </mc:Fallback>
        </mc:AlternateContent>
      </w:r>
    </w:p>
    <w:p>
      <w:pPr>
        <w:pStyle w:val="Heading5"/>
        <w:ind w:left="2977" w:right="2950"/>
        <w:jc w:val="center"/>
      </w:pPr>
      <w:r>
        <w:rPr>
          <w:spacing w:val="-2"/>
        </w:rPr>
        <w:t>H-</w:t>
      </w:r>
      <w:r>
        <w:rPr>
          <w:spacing w:val="-5"/>
        </w:rPr>
        <w:t>116</w:t>
      </w:r>
    </w:p>
    <w:p>
      <w:pPr>
        <w:spacing w:after="0"/>
        <w:jc w:val="center"/>
        <w:sectPr>
          <w:headerReference w:type="default" r:id="rId315"/>
          <w:footerReference w:type="default" r:id="rId316"/>
          <w:pgSz w:w="11910" w:h="16840"/>
          <w:pgMar w:header="765" w:footer="0" w:top="1100" w:bottom="280" w:left="1360" w:right="1500"/>
        </w:sectPr>
      </w:pPr>
    </w:p>
    <w:p>
      <w:pPr>
        <w:spacing w:before="72"/>
        <w:ind w:left="284" w:right="0" w:firstLine="0"/>
        <w:jc w:val="left"/>
        <w:rPr>
          <w:sz w:val="28"/>
        </w:rPr>
      </w:pPr>
      <w:r>
        <w:rPr/>
        <mc:AlternateContent>
          <mc:Choice Requires="wps">
            <w:drawing>
              <wp:anchor distT="0" distB="0" distL="0" distR="0" allowOverlap="1" layoutInCell="1" locked="0" behindDoc="0" simplePos="0" relativeHeight="16401408">
                <wp:simplePos x="0" y="0"/>
                <wp:positionH relativeFrom="page">
                  <wp:posOffset>6858000</wp:posOffset>
                </wp:positionH>
                <wp:positionV relativeFrom="page">
                  <wp:posOffset>8905240</wp:posOffset>
                </wp:positionV>
                <wp:extent cx="702945" cy="1259840"/>
                <wp:effectExtent l="0" t="0" r="0" b="0"/>
                <wp:wrapNone/>
                <wp:docPr id="1649" name="Graphic 1649"/>
                <wp:cNvGraphicFramePr>
                  <a:graphicFrameLocks/>
                </wp:cNvGraphicFramePr>
                <a:graphic>
                  <a:graphicData uri="http://schemas.microsoft.com/office/word/2010/wordprocessingShape">
                    <wps:wsp>
                      <wps:cNvPr id="1649" name="Graphic 1649"/>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401408" id="docshape1648"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401920">
                <wp:simplePos x="0" y="0"/>
                <wp:positionH relativeFrom="page">
                  <wp:posOffset>6827707</wp:posOffset>
                </wp:positionH>
                <wp:positionV relativeFrom="page">
                  <wp:posOffset>9161016</wp:posOffset>
                </wp:positionV>
                <wp:extent cx="300990" cy="742950"/>
                <wp:effectExtent l="0" t="0" r="0" b="0"/>
                <wp:wrapNone/>
                <wp:docPr id="1650" name="Textbox 1650"/>
                <wp:cNvGraphicFramePr>
                  <a:graphicFrameLocks/>
                </wp:cNvGraphicFramePr>
                <a:graphic>
                  <a:graphicData uri="http://schemas.microsoft.com/office/word/2010/wordprocessingShape">
                    <wps:wsp>
                      <wps:cNvPr id="1650" name="Textbox 1650"/>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401920" type="#_x0000_t202" id="docshape1649"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r>
        <w:rPr>
          <w:spacing w:val="-2"/>
          <w:sz w:val="28"/>
        </w:rPr>
        <w:t>MANDATO</w:t>
      </w:r>
    </w:p>
    <w:p>
      <w:pPr>
        <w:pStyle w:val="BodyText"/>
        <w:spacing w:before="119"/>
        <w:ind w:left="2609" w:right="144" w:hanging="1618"/>
        <w:jc w:val="both"/>
      </w:pPr>
      <w:r>
        <w:rPr>
          <w:b/>
        </w:rPr>
        <w:t>OJ-SDI1-374 </w:t>
      </w:r>
      <w:r>
        <w:rPr/>
        <w:t>Agravo de instrumento. Representação processual. Regulari- dade.</w:t>
      </w:r>
      <w:r>
        <w:rPr>
          <w:spacing w:val="-7"/>
        </w:rPr>
        <w:t> </w:t>
      </w:r>
      <w:r>
        <w:rPr/>
        <w:t>Procuração</w:t>
      </w:r>
      <w:r>
        <w:rPr>
          <w:spacing w:val="-4"/>
        </w:rPr>
        <w:t> </w:t>
      </w:r>
      <w:r>
        <w:rPr/>
        <w:t>ou</w:t>
      </w:r>
      <w:r>
        <w:rPr>
          <w:spacing w:val="-4"/>
        </w:rPr>
        <w:t> </w:t>
      </w:r>
      <w:r>
        <w:rPr/>
        <w:t>substabelecimento</w:t>
      </w:r>
      <w:r>
        <w:rPr>
          <w:spacing w:val="-4"/>
        </w:rPr>
        <w:t> </w:t>
      </w:r>
      <w:r>
        <w:rPr/>
        <w:t>com</w:t>
      </w:r>
      <w:r>
        <w:rPr>
          <w:spacing w:val="-7"/>
        </w:rPr>
        <w:t> </w:t>
      </w:r>
      <w:r>
        <w:rPr/>
        <w:t>cláusula</w:t>
      </w:r>
      <w:r>
        <w:rPr>
          <w:spacing w:val="-7"/>
        </w:rPr>
        <w:t> </w:t>
      </w:r>
      <w:r>
        <w:rPr/>
        <w:t>limita- tiva de poderes ao âmbito do tribunal regional do trabalho.</w:t>
      </w:r>
    </w:p>
    <w:p>
      <w:pPr>
        <w:pStyle w:val="BodyText"/>
        <w:spacing w:before="41"/>
        <w:ind w:left="2609" w:right="143" w:hanging="1618"/>
        <w:jc w:val="both"/>
      </w:pPr>
      <w:r>
        <w:rPr>
          <w:b/>
        </w:rPr>
        <w:t>SUM-395</w:t>
      </w:r>
      <w:r>
        <w:rPr/>
        <w:t>,</w:t>
      </w:r>
      <w:r>
        <w:rPr>
          <w:spacing w:val="-1"/>
        </w:rPr>
        <w:t> </w:t>
      </w:r>
      <w:r>
        <w:rPr>
          <w:b/>
        </w:rPr>
        <w:t>I</w:t>
      </w:r>
      <w:r>
        <w:rPr>
          <w:b/>
          <w:spacing w:val="80"/>
        </w:rPr>
        <w:t>  </w:t>
      </w:r>
      <w:r>
        <w:rPr/>
        <w:t>Cláusula com ressalva de vigência. Prorrogação até o </w:t>
      </w:r>
      <w:r>
        <w:rPr/>
        <w:t>final da demanda.</w:t>
      </w:r>
    </w:p>
    <w:p>
      <w:pPr>
        <w:spacing w:before="41"/>
        <w:ind w:left="991" w:right="0" w:firstLine="0"/>
        <w:jc w:val="both"/>
        <w:rPr>
          <w:sz w:val="26"/>
        </w:rPr>
      </w:pPr>
      <w:r>
        <w:rPr>
          <w:b/>
          <w:sz w:val="26"/>
        </w:rPr>
        <w:t>SUM-395</w:t>
      </w:r>
      <w:r>
        <w:rPr>
          <w:sz w:val="26"/>
        </w:rPr>
        <w:t>,</w:t>
      </w:r>
      <w:r>
        <w:rPr>
          <w:spacing w:val="-3"/>
          <w:sz w:val="26"/>
        </w:rPr>
        <w:t> </w:t>
      </w:r>
      <w:r>
        <w:rPr>
          <w:b/>
          <w:sz w:val="26"/>
        </w:rPr>
        <w:t>II</w:t>
      </w:r>
      <w:r>
        <w:rPr>
          <w:b/>
          <w:spacing w:val="43"/>
          <w:sz w:val="26"/>
        </w:rPr>
        <w:t>  </w:t>
      </w:r>
      <w:r>
        <w:rPr>
          <w:sz w:val="26"/>
        </w:rPr>
        <w:t>Cláusula</w:t>
      </w:r>
      <w:r>
        <w:rPr>
          <w:spacing w:val="-5"/>
          <w:sz w:val="26"/>
        </w:rPr>
        <w:t> </w:t>
      </w:r>
      <w:r>
        <w:rPr>
          <w:sz w:val="26"/>
        </w:rPr>
        <w:t>fixando</w:t>
      </w:r>
      <w:r>
        <w:rPr>
          <w:spacing w:val="-5"/>
          <w:sz w:val="26"/>
        </w:rPr>
        <w:t> </w:t>
      </w:r>
      <w:r>
        <w:rPr>
          <w:sz w:val="26"/>
        </w:rPr>
        <w:t>prazo</w:t>
      </w:r>
      <w:r>
        <w:rPr>
          <w:spacing w:val="-3"/>
          <w:sz w:val="26"/>
        </w:rPr>
        <w:t> </w:t>
      </w:r>
      <w:r>
        <w:rPr>
          <w:sz w:val="26"/>
        </w:rPr>
        <w:t>para</w:t>
      </w:r>
      <w:r>
        <w:rPr>
          <w:spacing w:val="-5"/>
          <w:sz w:val="26"/>
        </w:rPr>
        <w:t> </w:t>
      </w:r>
      <w:r>
        <w:rPr>
          <w:spacing w:val="-2"/>
          <w:sz w:val="26"/>
        </w:rPr>
        <w:t>juntada.</w:t>
      </w:r>
    </w:p>
    <w:p>
      <w:pPr>
        <w:pStyle w:val="BodyText"/>
        <w:spacing w:before="39"/>
        <w:ind w:left="2609" w:right="144" w:hanging="1618"/>
        <w:jc w:val="both"/>
      </w:pPr>
      <w:r>
        <w:rPr>
          <w:b/>
        </w:rPr>
        <w:t>OJ-SDI1-255</w:t>
      </w:r>
      <w:r>
        <w:rPr>
          <w:b/>
          <w:spacing w:val="40"/>
        </w:rPr>
        <w:t> </w:t>
      </w:r>
      <w:r>
        <w:rPr/>
        <w:t>Contrato social. Desnecessidade da juntada. CPC, art. 12,</w:t>
      </w:r>
      <w:r>
        <w:rPr>
          <w:spacing w:val="40"/>
        </w:rPr>
        <w:t> </w:t>
      </w:r>
      <w:r>
        <w:rPr>
          <w:spacing w:val="-4"/>
        </w:rPr>
        <w:t>VI.</w:t>
      </w:r>
    </w:p>
    <w:p>
      <w:pPr>
        <w:spacing w:before="41"/>
        <w:ind w:left="991" w:right="0" w:firstLine="0"/>
        <w:jc w:val="both"/>
        <w:rPr>
          <w:sz w:val="26"/>
        </w:rPr>
      </w:pPr>
      <w:r>
        <w:rPr>
          <w:b/>
          <w:sz w:val="26"/>
        </w:rPr>
        <w:t>SUM-383</w:t>
      </w:r>
      <w:r>
        <w:rPr>
          <w:sz w:val="26"/>
        </w:rPr>
        <w:t>,</w:t>
      </w:r>
      <w:r>
        <w:rPr>
          <w:spacing w:val="-2"/>
          <w:sz w:val="26"/>
        </w:rPr>
        <w:t> </w:t>
      </w:r>
      <w:r>
        <w:rPr>
          <w:b/>
          <w:sz w:val="26"/>
        </w:rPr>
        <w:t>II</w:t>
      </w:r>
      <w:r>
        <w:rPr>
          <w:b/>
          <w:spacing w:val="44"/>
          <w:sz w:val="26"/>
        </w:rPr>
        <w:t>  </w:t>
      </w:r>
      <w:r>
        <w:rPr>
          <w:sz w:val="26"/>
        </w:rPr>
        <w:t>CPC,</w:t>
      </w:r>
      <w:r>
        <w:rPr>
          <w:spacing w:val="-4"/>
          <w:sz w:val="26"/>
        </w:rPr>
        <w:t> </w:t>
      </w:r>
      <w:r>
        <w:rPr>
          <w:sz w:val="26"/>
        </w:rPr>
        <w:t>art.</w:t>
      </w:r>
      <w:r>
        <w:rPr>
          <w:spacing w:val="-2"/>
          <w:sz w:val="26"/>
        </w:rPr>
        <w:t> </w:t>
      </w:r>
      <w:r>
        <w:rPr>
          <w:sz w:val="26"/>
        </w:rPr>
        <w:t>13.</w:t>
      </w:r>
      <w:r>
        <w:rPr>
          <w:spacing w:val="-5"/>
          <w:sz w:val="26"/>
        </w:rPr>
        <w:t> </w:t>
      </w:r>
      <w:r>
        <w:rPr>
          <w:sz w:val="26"/>
        </w:rPr>
        <w:t>Fase</w:t>
      </w:r>
      <w:r>
        <w:rPr>
          <w:spacing w:val="-2"/>
          <w:sz w:val="26"/>
        </w:rPr>
        <w:t> recursal.</w:t>
      </w:r>
    </w:p>
    <w:p>
      <w:pPr>
        <w:spacing w:before="39"/>
        <w:ind w:left="991" w:right="0" w:firstLine="0"/>
        <w:jc w:val="both"/>
        <w:rPr>
          <w:sz w:val="26"/>
        </w:rPr>
      </w:pPr>
      <w:r>
        <w:rPr>
          <w:b/>
          <w:sz w:val="26"/>
        </w:rPr>
        <w:t>SUM-383,</w:t>
      </w:r>
      <w:r>
        <w:rPr>
          <w:b/>
          <w:spacing w:val="-2"/>
          <w:sz w:val="26"/>
        </w:rPr>
        <w:t> </w:t>
      </w:r>
      <w:r>
        <w:rPr>
          <w:b/>
          <w:sz w:val="26"/>
        </w:rPr>
        <w:t>I</w:t>
      </w:r>
      <w:r>
        <w:rPr>
          <w:b/>
          <w:spacing w:val="61"/>
          <w:w w:val="150"/>
          <w:sz w:val="26"/>
        </w:rPr>
        <w:t>  </w:t>
      </w:r>
      <w:r>
        <w:rPr>
          <w:sz w:val="26"/>
        </w:rPr>
        <w:t>CPC,</w:t>
      </w:r>
      <w:r>
        <w:rPr>
          <w:spacing w:val="-3"/>
          <w:sz w:val="26"/>
        </w:rPr>
        <w:t> </w:t>
      </w:r>
      <w:r>
        <w:rPr>
          <w:sz w:val="26"/>
        </w:rPr>
        <w:t>art.</w:t>
      </w:r>
      <w:r>
        <w:rPr>
          <w:spacing w:val="-1"/>
          <w:sz w:val="26"/>
        </w:rPr>
        <w:t> </w:t>
      </w:r>
      <w:r>
        <w:rPr>
          <w:sz w:val="26"/>
        </w:rPr>
        <w:t>37.</w:t>
      </w:r>
      <w:r>
        <w:rPr>
          <w:spacing w:val="-5"/>
          <w:sz w:val="26"/>
        </w:rPr>
        <w:t> </w:t>
      </w:r>
      <w:r>
        <w:rPr>
          <w:sz w:val="26"/>
        </w:rPr>
        <w:t>Fase</w:t>
      </w:r>
      <w:r>
        <w:rPr>
          <w:spacing w:val="-1"/>
          <w:sz w:val="26"/>
        </w:rPr>
        <w:t> </w:t>
      </w:r>
      <w:r>
        <w:rPr>
          <w:spacing w:val="-2"/>
          <w:sz w:val="26"/>
        </w:rPr>
        <w:t>recursal.</w:t>
      </w:r>
    </w:p>
    <w:p>
      <w:pPr>
        <w:pStyle w:val="BodyText"/>
        <w:spacing w:before="40"/>
        <w:ind w:left="2609" w:right="143" w:hanging="1618"/>
        <w:jc w:val="both"/>
      </w:pPr>
      <w:r>
        <w:rPr>
          <w:b/>
        </w:rPr>
        <w:t>SUM-395,</w:t>
      </w:r>
      <w:r>
        <w:rPr>
          <w:b/>
          <w:spacing w:val="-2"/>
        </w:rPr>
        <w:t> </w:t>
      </w:r>
      <w:r>
        <w:rPr>
          <w:b/>
        </w:rPr>
        <w:t>III</w:t>
      </w:r>
      <w:r>
        <w:rPr>
          <w:b/>
          <w:spacing w:val="40"/>
        </w:rPr>
        <w:t> </w:t>
      </w:r>
      <w:r>
        <w:rPr/>
        <w:t>Expresso. Ausência de poderes para substabelecer. </w:t>
      </w:r>
      <w:r>
        <w:rPr/>
        <w:t>Código Civil de 2002, art. 667 e parágrafos. (Código Civil de 1916, art. 1300, §§ 1º e 2º).</w:t>
      </w:r>
    </w:p>
    <w:p>
      <w:pPr>
        <w:spacing w:before="41"/>
        <w:ind w:left="991" w:right="0" w:firstLine="0"/>
        <w:jc w:val="both"/>
        <w:rPr>
          <w:sz w:val="26"/>
        </w:rPr>
      </w:pPr>
      <w:r>
        <w:rPr>
          <w:b/>
          <w:sz w:val="26"/>
        </w:rPr>
        <w:t>OJ-SDI1-373</w:t>
      </w:r>
      <w:r>
        <w:rPr>
          <w:b/>
          <w:spacing w:val="49"/>
          <w:w w:val="150"/>
          <w:sz w:val="26"/>
        </w:rPr>
        <w:t> </w:t>
      </w:r>
      <w:r>
        <w:rPr>
          <w:color w:val="FF0000"/>
          <w:spacing w:val="-2"/>
          <w:sz w:val="26"/>
        </w:rPr>
        <w:t>(cancelada)</w:t>
      </w:r>
    </w:p>
    <w:p>
      <w:pPr>
        <w:pStyle w:val="BodyText"/>
        <w:spacing w:before="40"/>
        <w:ind w:left="2609" w:right="176" w:hanging="1618"/>
      </w:pPr>
      <w:r>
        <w:rPr>
          <w:b/>
        </w:rPr>
        <w:t>SUM-395,</w:t>
      </w:r>
      <w:r>
        <w:rPr>
          <w:b/>
          <w:spacing w:val="-4"/>
        </w:rPr>
        <w:t> </w:t>
      </w:r>
      <w:r>
        <w:rPr>
          <w:b/>
        </w:rPr>
        <w:t>IV</w:t>
      </w:r>
      <w:r>
        <w:rPr>
          <w:b/>
          <w:spacing w:val="40"/>
        </w:rPr>
        <w:t> </w:t>
      </w:r>
      <w:r>
        <w:rPr/>
        <w:t>Irregularidade de representação. Substabelecimento </w:t>
      </w:r>
      <w:r>
        <w:rPr/>
        <w:t>anterior à procuração.</w:t>
      </w:r>
    </w:p>
    <w:p>
      <w:pPr>
        <w:pStyle w:val="BodyText"/>
        <w:spacing w:before="40"/>
        <w:ind w:left="2608" w:hanging="1618"/>
      </w:pPr>
      <w:r>
        <w:rPr>
          <w:b/>
        </w:rPr>
        <w:t>OJ-SDI1-371</w:t>
      </w:r>
      <w:r>
        <w:rPr>
          <w:b/>
          <w:spacing w:val="40"/>
        </w:rPr>
        <w:t> </w:t>
      </w:r>
      <w:r>
        <w:rPr/>
        <w:t>Irregularidade de representação. Substabelecimento não da- tado. Inaplicabilidade do art. 654, § 1º, do Código Civil.</w:t>
      </w:r>
    </w:p>
    <w:p>
      <w:pPr>
        <w:pStyle w:val="BodyText"/>
        <w:spacing w:before="41"/>
        <w:ind w:left="991"/>
      </w:pPr>
      <w:r>
        <w:rPr>
          <w:b/>
        </w:rPr>
        <w:t>OJ-SDI1-349</w:t>
      </w:r>
      <w:r>
        <w:rPr>
          <w:b/>
          <w:spacing w:val="49"/>
          <w:w w:val="150"/>
        </w:rPr>
        <w:t> </w:t>
      </w:r>
      <w:r>
        <w:rPr/>
        <w:t>Juntada</w:t>
      </w:r>
      <w:r>
        <w:rPr>
          <w:spacing w:val="-7"/>
        </w:rPr>
        <w:t> </w:t>
      </w:r>
      <w:r>
        <w:rPr/>
        <w:t>de</w:t>
      </w:r>
      <w:r>
        <w:rPr>
          <w:spacing w:val="-3"/>
        </w:rPr>
        <w:t> </w:t>
      </w:r>
      <w:r>
        <w:rPr/>
        <w:t>nova</w:t>
      </w:r>
      <w:r>
        <w:rPr>
          <w:spacing w:val="-7"/>
        </w:rPr>
        <w:t> </w:t>
      </w:r>
      <w:r>
        <w:rPr/>
        <w:t>procuração.</w:t>
      </w:r>
      <w:r>
        <w:rPr>
          <w:spacing w:val="-6"/>
        </w:rPr>
        <w:t> </w:t>
      </w:r>
      <w:r>
        <w:rPr/>
        <w:t>Ausência</w:t>
      </w:r>
      <w:r>
        <w:rPr>
          <w:spacing w:val="-7"/>
        </w:rPr>
        <w:t> </w:t>
      </w:r>
      <w:r>
        <w:rPr/>
        <w:t>de</w:t>
      </w:r>
      <w:r>
        <w:rPr>
          <w:spacing w:val="-6"/>
        </w:rPr>
        <w:t> </w:t>
      </w:r>
      <w:r>
        <w:rPr/>
        <w:t>ressalva.</w:t>
      </w:r>
      <w:r>
        <w:rPr>
          <w:spacing w:val="-6"/>
        </w:rPr>
        <w:t> </w:t>
      </w:r>
      <w:r>
        <w:rPr>
          <w:spacing w:val="-2"/>
        </w:rPr>
        <w:t>Efeitos.</w:t>
      </w:r>
    </w:p>
    <w:p>
      <w:pPr>
        <w:spacing w:before="39"/>
        <w:ind w:left="990" w:right="0" w:firstLine="0"/>
        <w:jc w:val="left"/>
        <w:rPr>
          <w:sz w:val="26"/>
        </w:rPr>
      </w:pPr>
      <w:r>
        <w:rPr>
          <w:b/>
          <w:sz w:val="26"/>
        </w:rPr>
        <w:t>OJ-SDI1-331</w:t>
      </w:r>
      <w:r>
        <w:rPr>
          <w:b/>
          <w:spacing w:val="49"/>
          <w:w w:val="150"/>
          <w:sz w:val="26"/>
        </w:rPr>
        <w:t> </w:t>
      </w:r>
      <w:r>
        <w:rPr>
          <w:color w:val="FF0000"/>
          <w:spacing w:val="-2"/>
          <w:sz w:val="26"/>
        </w:rPr>
        <w:t>(cancelada)</w:t>
      </w:r>
    </w:p>
    <w:p>
      <w:pPr>
        <w:pStyle w:val="BodyText"/>
        <w:spacing w:before="40"/>
        <w:ind w:left="2608" w:hanging="1618"/>
      </w:pPr>
      <w:r>
        <w:rPr>
          <w:b/>
        </w:rPr>
        <w:t>OJ-SDI1-286</w:t>
      </w:r>
      <w:r>
        <w:rPr>
          <w:b/>
          <w:spacing w:val="40"/>
        </w:rPr>
        <w:t> </w:t>
      </w:r>
      <w:r>
        <w:rPr/>
        <w:t>Mandato</w:t>
      </w:r>
      <w:r>
        <w:rPr>
          <w:spacing w:val="40"/>
        </w:rPr>
        <w:t> </w:t>
      </w:r>
      <w:r>
        <w:rPr/>
        <w:t>tácito.</w:t>
      </w:r>
      <w:r>
        <w:rPr>
          <w:spacing w:val="40"/>
        </w:rPr>
        <w:t> </w:t>
      </w:r>
      <w:r>
        <w:rPr/>
        <w:t>Agravo</w:t>
      </w:r>
      <w:r>
        <w:rPr>
          <w:spacing w:val="40"/>
        </w:rPr>
        <w:t> </w:t>
      </w:r>
      <w:r>
        <w:rPr/>
        <w:t>de</w:t>
      </w:r>
      <w:r>
        <w:rPr>
          <w:spacing w:val="40"/>
        </w:rPr>
        <w:t> </w:t>
      </w:r>
      <w:r>
        <w:rPr/>
        <w:t>instrumento.</w:t>
      </w:r>
      <w:r>
        <w:rPr>
          <w:spacing w:val="40"/>
        </w:rPr>
        <w:t> </w:t>
      </w:r>
      <w:r>
        <w:rPr/>
        <w:t>Traslado.</w:t>
      </w:r>
      <w:r>
        <w:rPr>
          <w:spacing w:val="40"/>
        </w:rPr>
        <w:t> </w:t>
      </w:r>
      <w:r>
        <w:rPr/>
        <w:t>Ata</w:t>
      </w:r>
      <w:r>
        <w:rPr>
          <w:spacing w:val="40"/>
        </w:rPr>
        <w:t> </w:t>
      </w:r>
      <w:r>
        <w:rPr/>
        <w:t>de </w:t>
      </w:r>
      <w:r>
        <w:rPr>
          <w:spacing w:val="-2"/>
        </w:rPr>
        <w:t>audiência.</w:t>
      </w:r>
    </w:p>
    <w:p>
      <w:pPr>
        <w:spacing w:before="40"/>
        <w:ind w:left="990" w:right="0" w:firstLine="0"/>
        <w:jc w:val="left"/>
        <w:rPr>
          <w:sz w:val="26"/>
        </w:rPr>
      </w:pPr>
      <w:r>
        <w:rPr>
          <w:b/>
          <w:sz w:val="26"/>
        </w:rPr>
        <w:t>OJ-SDI1-200</w:t>
      </w:r>
      <w:r>
        <w:rPr>
          <w:b/>
          <w:spacing w:val="75"/>
          <w:sz w:val="26"/>
        </w:rPr>
        <w:t> </w:t>
      </w:r>
      <w:r>
        <w:rPr>
          <w:sz w:val="26"/>
        </w:rPr>
        <w:t>Mandato</w:t>
      </w:r>
      <w:r>
        <w:rPr>
          <w:spacing w:val="-9"/>
          <w:sz w:val="26"/>
        </w:rPr>
        <w:t> </w:t>
      </w:r>
      <w:r>
        <w:rPr>
          <w:sz w:val="26"/>
        </w:rPr>
        <w:t>tácito.</w:t>
      </w:r>
      <w:r>
        <w:rPr>
          <w:spacing w:val="-8"/>
          <w:sz w:val="26"/>
        </w:rPr>
        <w:t> </w:t>
      </w:r>
      <w:r>
        <w:rPr>
          <w:sz w:val="26"/>
        </w:rPr>
        <w:t>Substabelecimento</w:t>
      </w:r>
      <w:r>
        <w:rPr>
          <w:spacing w:val="-6"/>
          <w:sz w:val="26"/>
        </w:rPr>
        <w:t> </w:t>
      </w:r>
      <w:r>
        <w:rPr>
          <w:spacing w:val="-2"/>
          <w:sz w:val="26"/>
        </w:rPr>
        <w:t>inválido.</w:t>
      </w:r>
    </w:p>
    <w:p>
      <w:pPr>
        <w:tabs>
          <w:tab w:pos="2609" w:val="left" w:leader="none"/>
        </w:tabs>
        <w:spacing w:before="39"/>
        <w:ind w:left="991" w:right="0" w:firstLine="0"/>
        <w:jc w:val="left"/>
        <w:rPr>
          <w:sz w:val="26"/>
        </w:rPr>
      </w:pPr>
      <w:r>
        <w:rPr>
          <w:b/>
          <w:spacing w:val="-2"/>
          <w:sz w:val="26"/>
        </w:rPr>
        <w:t>SUM-</w:t>
      </w:r>
      <w:r>
        <w:rPr>
          <w:b/>
          <w:spacing w:val="-5"/>
          <w:sz w:val="26"/>
        </w:rPr>
        <w:t>164</w:t>
      </w:r>
      <w:r>
        <w:rPr>
          <w:b/>
          <w:sz w:val="26"/>
        </w:rPr>
        <w:tab/>
      </w:r>
      <w:r>
        <w:rPr>
          <w:color w:val="FF0000"/>
          <w:spacing w:val="-2"/>
          <w:sz w:val="26"/>
        </w:rPr>
        <w:t>(cancelada)</w:t>
      </w:r>
    </w:p>
    <w:p>
      <w:pPr>
        <w:pStyle w:val="BodyText"/>
        <w:spacing w:before="40"/>
        <w:ind w:left="2609" w:right="144" w:hanging="1618"/>
        <w:jc w:val="both"/>
      </w:pPr>
      <w:r>
        <w:rPr>
          <w:b/>
        </w:rPr>
        <w:t>OJ-SDI1-52</w:t>
      </w:r>
      <w:r>
        <w:rPr>
          <w:b/>
          <w:spacing w:val="80"/>
        </w:rPr>
        <w:t> </w:t>
      </w:r>
      <w:r>
        <w:rPr/>
        <w:t>Procurador da União, Estados, Municípios e Distrito </w:t>
      </w:r>
      <w:r>
        <w:rPr/>
        <w:t>Fede- ral, suas autarquias e fundações públicas. Procuração. Dis- pensa da juntada de mandato. Medida Provisória nº 1.561/96. Lei nº 9.469/97.</w:t>
      </w:r>
    </w:p>
    <w:p>
      <w:pPr>
        <w:spacing w:before="40"/>
        <w:ind w:left="991" w:right="0" w:firstLine="0"/>
        <w:jc w:val="both"/>
        <w:rPr>
          <w:sz w:val="26"/>
        </w:rPr>
      </w:pPr>
      <w:r>
        <w:rPr>
          <w:b/>
          <w:sz w:val="26"/>
        </w:rPr>
        <w:t>OJ-SDI1-110</w:t>
      </w:r>
      <w:r>
        <w:rPr>
          <w:b/>
          <w:spacing w:val="49"/>
          <w:w w:val="150"/>
          <w:sz w:val="26"/>
        </w:rPr>
        <w:t> </w:t>
      </w:r>
      <w:r>
        <w:rPr>
          <w:color w:val="FF0000"/>
          <w:spacing w:val="-2"/>
          <w:sz w:val="26"/>
        </w:rPr>
        <w:t>(cancelada)</w:t>
      </w:r>
    </w:p>
    <w:p>
      <w:pPr>
        <w:pStyle w:val="BodyText"/>
        <w:spacing w:line="298" w:lineRule="exact" w:before="42"/>
        <w:ind w:left="991"/>
        <w:jc w:val="both"/>
      </w:pPr>
      <w:r>
        <w:rPr>
          <w:b/>
        </w:rPr>
        <w:t>SUM-456</w:t>
      </w:r>
      <w:r>
        <w:rPr>
          <w:b/>
          <w:spacing w:val="71"/>
        </w:rPr>
        <w:t>    </w:t>
      </w:r>
      <w:r>
        <w:rPr/>
        <w:t>Representação.</w:t>
      </w:r>
      <w:r>
        <w:rPr>
          <w:spacing w:val="75"/>
          <w:w w:val="150"/>
        </w:rPr>
        <w:t> </w:t>
      </w:r>
      <w:r>
        <w:rPr/>
        <w:t>Pessoa</w:t>
      </w:r>
      <w:r>
        <w:rPr>
          <w:spacing w:val="75"/>
          <w:w w:val="150"/>
        </w:rPr>
        <w:t> </w:t>
      </w:r>
      <w:r>
        <w:rPr/>
        <w:t>Jurídica.</w:t>
      </w:r>
      <w:r>
        <w:rPr>
          <w:spacing w:val="77"/>
          <w:w w:val="150"/>
        </w:rPr>
        <w:t> </w:t>
      </w:r>
      <w:r>
        <w:rPr/>
        <w:t>Procuração.</w:t>
      </w:r>
      <w:r>
        <w:rPr>
          <w:spacing w:val="75"/>
          <w:w w:val="150"/>
        </w:rPr>
        <w:t> </w:t>
      </w:r>
      <w:r>
        <w:rPr>
          <w:spacing w:val="-2"/>
        </w:rPr>
        <w:t>Invalidade.</w:t>
      </w:r>
    </w:p>
    <w:p>
      <w:pPr>
        <w:pStyle w:val="BodyText"/>
        <w:spacing w:line="298" w:lineRule="exact"/>
        <w:ind w:left="2609"/>
        <w:jc w:val="both"/>
      </w:pPr>
      <w:r>
        <w:rPr/>
        <w:t>Identificação</w:t>
      </w:r>
      <w:r>
        <w:rPr>
          <w:spacing w:val="-6"/>
        </w:rPr>
        <w:t> </w:t>
      </w:r>
      <w:r>
        <w:rPr/>
        <w:t>do</w:t>
      </w:r>
      <w:r>
        <w:rPr>
          <w:spacing w:val="-6"/>
        </w:rPr>
        <w:t> </w:t>
      </w:r>
      <w:r>
        <w:rPr/>
        <w:t>outorgante</w:t>
      </w:r>
      <w:r>
        <w:rPr>
          <w:spacing w:val="-6"/>
        </w:rPr>
        <w:t> </w:t>
      </w:r>
      <w:r>
        <w:rPr/>
        <w:t>e</w:t>
      </w:r>
      <w:r>
        <w:rPr>
          <w:spacing w:val="-5"/>
        </w:rPr>
        <w:t> </w:t>
      </w:r>
      <w:r>
        <w:rPr/>
        <w:t>de</w:t>
      </w:r>
      <w:r>
        <w:rPr>
          <w:spacing w:val="-6"/>
        </w:rPr>
        <w:t> </w:t>
      </w:r>
      <w:r>
        <w:rPr/>
        <w:t>seu</w:t>
      </w:r>
      <w:r>
        <w:rPr>
          <w:spacing w:val="-3"/>
        </w:rPr>
        <w:t> </w:t>
      </w:r>
      <w:r>
        <w:rPr>
          <w:spacing w:val="-2"/>
        </w:rPr>
        <w:t>representante.</w:t>
      </w:r>
    </w:p>
    <w:p>
      <w:pPr>
        <w:pStyle w:val="BodyText"/>
        <w:spacing w:before="39"/>
        <w:ind w:left="2609" w:right="145" w:hanging="1618"/>
        <w:jc w:val="both"/>
      </w:pPr>
      <w:r>
        <w:rPr>
          <w:b/>
        </w:rPr>
        <w:t>SUM-122</w:t>
      </w:r>
      <w:r>
        <w:rPr>
          <w:b/>
          <w:spacing w:val="80"/>
        </w:rPr>
        <w:t>  </w:t>
      </w:r>
      <w:r>
        <w:rPr/>
        <w:t>Revelia. Ausência da reclamada. Comparecimento de advo- gado munido de procuração. Indispensabilidade de </w:t>
      </w:r>
      <w:r>
        <w:rPr/>
        <w:t>apresen- tação do atestado médico.</w:t>
      </w:r>
    </w:p>
    <w:p>
      <w:pPr>
        <w:pStyle w:val="BodyText"/>
        <w:spacing w:before="41"/>
        <w:ind w:left="2609" w:right="141" w:hanging="1618"/>
        <w:jc w:val="both"/>
      </w:pPr>
      <w:r>
        <w:rPr>
          <w:b/>
        </w:rPr>
        <w:t>OJ-SDI1-75</w:t>
      </w:r>
      <w:r>
        <w:rPr>
          <w:b/>
          <w:spacing w:val="80"/>
        </w:rPr>
        <w:t> </w:t>
      </w:r>
      <w:r>
        <w:rPr/>
        <w:t>Substabelecimento sem o reconhecimento de firma do </w:t>
      </w:r>
      <w:r>
        <w:rPr/>
        <w:t>subs- tabelecente. Lei nº 8.952/94.</w:t>
      </w:r>
    </w:p>
    <w:p>
      <w:pPr>
        <w:spacing w:before="41"/>
        <w:ind w:left="991" w:right="0" w:firstLine="0"/>
        <w:jc w:val="both"/>
        <w:rPr>
          <w:sz w:val="26"/>
        </w:rPr>
      </w:pPr>
      <w:r>
        <w:rPr>
          <w:b/>
          <w:sz w:val="26"/>
        </w:rPr>
        <w:t>SUM-270</w:t>
      </w:r>
      <w:r>
        <w:rPr>
          <w:b/>
          <w:spacing w:val="73"/>
          <w:sz w:val="26"/>
        </w:rPr>
        <w:t>    </w:t>
      </w:r>
      <w:r>
        <w:rPr>
          <w:color w:val="FF0000"/>
          <w:spacing w:val="-2"/>
          <w:sz w:val="26"/>
        </w:rPr>
        <w:t>(cancelada)</w:t>
      </w:r>
    </w:p>
    <w:p>
      <w:pPr>
        <w:pStyle w:val="Heading5"/>
        <w:spacing w:before="217"/>
      </w:pPr>
      <w:r>
        <w:rPr/>
        <w:t>MANDATO</w:t>
      </w:r>
      <w:r>
        <w:rPr>
          <w:spacing w:val="-10"/>
        </w:rPr>
        <w:t> </w:t>
      </w:r>
      <w:r>
        <w:rPr>
          <w:spacing w:val="-2"/>
        </w:rPr>
        <w:t>TÁCITO</w:t>
      </w:r>
    </w:p>
    <w:p>
      <w:pPr>
        <w:pStyle w:val="BodyText"/>
        <w:spacing w:before="122"/>
        <w:ind w:left="991"/>
      </w:pPr>
      <w:r>
        <w:rPr/>
        <w:t>Ver</w:t>
      </w:r>
      <w:r>
        <w:rPr>
          <w:spacing w:val="-5"/>
        </w:rPr>
        <w:t> </w:t>
      </w:r>
      <w:r>
        <w:rPr>
          <w:spacing w:val="-2"/>
        </w:rPr>
        <w:t>Mandato</w:t>
      </w:r>
    </w:p>
    <w:p>
      <w:pPr>
        <w:pStyle w:val="Heading5"/>
        <w:spacing w:before="218"/>
      </w:pPr>
      <w:r>
        <w:rPr/>
        <w:t>MÃO-DE-OBRA</w:t>
      </w:r>
      <w:r>
        <w:rPr>
          <w:spacing w:val="-12"/>
        </w:rPr>
        <w:t> </w:t>
      </w:r>
      <w:r>
        <w:rPr>
          <w:spacing w:val="-2"/>
        </w:rPr>
        <w:t>LOCADA</w:t>
      </w:r>
    </w:p>
    <w:p>
      <w:pPr>
        <w:tabs>
          <w:tab w:pos="2609" w:val="left" w:leader="none"/>
        </w:tabs>
        <w:spacing w:before="121"/>
        <w:ind w:left="991" w:right="0" w:firstLine="0"/>
        <w:jc w:val="left"/>
        <w:rPr>
          <w:sz w:val="26"/>
        </w:rPr>
      </w:pPr>
      <w:r>
        <w:rPr>
          <w:b/>
          <w:spacing w:val="-2"/>
          <w:sz w:val="26"/>
        </w:rPr>
        <w:t>PN-</w:t>
      </w:r>
      <w:r>
        <w:rPr>
          <w:b/>
          <w:spacing w:val="-5"/>
          <w:sz w:val="26"/>
        </w:rPr>
        <w:t>35</w:t>
      </w:r>
      <w:r>
        <w:rPr>
          <w:b/>
          <w:sz w:val="26"/>
        </w:rPr>
        <w:tab/>
      </w:r>
      <w:r>
        <w:rPr>
          <w:color w:val="FF0000"/>
          <w:spacing w:val="-2"/>
          <w:sz w:val="26"/>
        </w:rPr>
        <w:t>(cancelada)</w:t>
      </w:r>
    </w:p>
    <w:p>
      <w:pPr>
        <w:pStyle w:val="BodyText"/>
        <w:spacing w:before="1"/>
        <w:rPr>
          <w:sz w:val="29"/>
        </w:rPr>
      </w:pPr>
      <w:r>
        <w:rPr/>
        <mc:AlternateContent>
          <mc:Choice Requires="wps">
            <w:drawing>
              <wp:anchor distT="0" distB="0" distL="0" distR="0" allowOverlap="1" layoutInCell="1" locked="0" behindDoc="1" simplePos="0" relativeHeight="488260096">
                <wp:simplePos x="0" y="0"/>
                <wp:positionH relativeFrom="page">
                  <wp:posOffset>954024</wp:posOffset>
                </wp:positionH>
                <wp:positionV relativeFrom="paragraph">
                  <wp:posOffset>228133</wp:posOffset>
                </wp:positionV>
                <wp:extent cx="5581015" cy="6350"/>
                <wp:effectExtent l="0" t="0" r="0" b="0"/>
                <wp:wrapTopAndBottom/>
                <wp:docPr id="1651" name="Graphic 1651"/>
                <wp:cNvGraphicFramePr>
                  <a:graphicFrameLocks/>
                </wp:cNvGraphicFramePr>
                <a:graphic>
                  <a:graphicData uri="http://schemas.microsoft.com/office/word/2010/wordprocessingShape">
                    <wps:wsp>
                      <wps:cNvPr id="1651" name="Graphic 1651"/>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7.963261pt;width:439.439pt;height:.481pt;mso-position-horizontal-relative:page;mso-position-vertical-relative:paragraph;z-index:-15056384;mso-wrap-distance-left:0;mso-wrap-distance-right:0" id="docshape1650" filled="true" fillcolor="#000000" stroked="false">
                <v:fill type="solid"/>
                <w10:wrap type="topAndBottom"/>
              </v:rect>
            </w:pict>
          </mc:Fallback>
        </mc:AlternateContent>
      </w:r>
    </w:p>
    <w:p>
      <w:pPr>
        <w:pStyle w:val="Heading5"/>
        <w:ind w:left="2977" w:right="2950"/>
        <w:jc w:val="center"/>
      </w:pPr>
      <w:r>
        <w:rPr>
          <w:spacing w:val="-2"/>
        </w:rPr>
        <w:t>H-</w:t>
      </w:r>
      <w:r>
        <w:rPr>
          <w:spacing w:val="-5"/>
        </w:rPr>
        <w:t>117</w:t>
      </w:r>
    </w:p>
    <w:p>
      <w:pPr>
        <w:spacing w:after="0"/>
        <w:jc w:val="center"/>
        <w:sectPr>
          <w:headerReference w:type="default" r:id="rId317"/>
          <w:footerReference w:type="default" r:id="rId318"/>
          <w:pgSz w:w="11910" w:h="16840"/>
          <w:pgMar w:header="765" w:footer="0" w:top="1100" w:bottom="280" w:left="1360" w:right="1500"/>
        </w:sectPr>
      </w:pPr>
    </w:p>
    <w:p>
      <w:pPr>
        <w:spacing w:before="72"/>
        <w:ind w:left="284" w:right="0" w:firstLine="0"/>
        <w:jc w:val="left"/>
        <w:rPr>
          <w:sz w:val="28"/>
        </w:rPr>
      </w:pPr>
      <w:r>
        <w:rPr/>
        <mc:AlternateContent>
          <mc:Choice Requires="wps">
            <w:drawing>
              <wp:anchor distT="0" distB="0" distL="0" distR="0" allowOverlap="1" layoutInCell="1" locked="0" behindDoc="0" simplePos="0" relativeHeight="16402944">
                <wp:simplePos x="0" y="0"/>
                <wp:positionH relativeFrom="page">
                  <wp:posOffset>0</wp:posOffset>
                </wp:positionH>
                <wp:positionV relativeFrom="page">
                  <wp:posOffset>8848090</wp:posOffset>
                </wp:positionV>
                <wp:extent cx="708025" cy="1259840"/>
                <wp:effectExtent l="0" t="0" r="0" b="0"/>
                <wp:wrapNone/>
                <wp:docPr id="1654" name="Graphic 1654"/>
                <wp:cNvGraphicFramePr>
                  <a:graphicFrameLocks/>
                </wp:cNvGraphicFramePr>
                <a:graphic>
                  <a:graphicData uri="http://schemas.microsoft.com/office/word/2010/wordprocessingShape">
                    <wps:wsp>
                      <wps:cNvPr id="1654" name="Graphic 1654"/>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402944" id="docshape1653"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403456">
                <wp:simplePos x="0" y="0"/>
                <wp:positionH relativeFrom="page">
                  <wp:posOffset>402523</wp:posOffset>
                </wp:positionH>
                <wp:positionV relativeFrom="page">
                  <wp:posOffset>9240780</wp:posOffset>
                </wp:positionV>
                <wp:extent cx="186690" cy="469265"/>
                <wp:effectExtent l="0" t="0" r="0" b="0"/>
                <wp:wrapNone/>
                <wp:docPr id="1655" name="Textbox 1655"/>
                <wp:cNvGraphicFramePr>
                  <a:graphicFrameLocks/>
                </wp:cNvGraphicFramePr>
                <a:graphic>
                  <a:graphicData uri="http://schemas.microsoft.com/office/word/2010/wordprocessingShape">
                    <wps:wsp>
                      <wps:cNvPr id="1655" name="Textbox 1655"/>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403456" type="#_x0000_t202" id="docshape1654"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403968">
                <wp:simplePos x="0" y="0"/>
                <wp:positionH relativeFrom="page">
                  <wp:posOffset>515299</wp:posOffset>
                </wp:positionH>
                <wp:positionV relativeFrom="page">
                  <wp:posOffset>9104628</wp:posOffset>
                </wp:positionV>
                <wp:extent cx="186690" cy="742950"/>
                <wp:effectExtent l="0" t="0" r="0" b="0"/>
                <wp:wrapNone/>
                <wp:docPr id="1656" name="Textbox 1656"/>
                <wp:cNvGraphicFramePr>
                  <a:graphicFrameLocks/>
                </wp:cNvGraphicFramePr>
                <a:graphic>
                  <a:graphicData uri="http://schemas.microsoft.com/office/word/2010/wordprocessingShape">
                    <wps:wsp>
                      <wps:cNvPr id="1656" name="Textbox 1656"/>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403968" type="#_x0000_t202" id="docshape1655"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r>
        <w:rPr>
          <w:spacing w:val="-2"/>
          <w:sz w:val="28"/>
        </w:rPr>
        <w:t>MARÍTIMO</w:t>
      </w:r>
    </w:p>
    <w:p>
      <w:pPr>
        <w:pStyle w:val="BodyText"/>
        <w:tabs>
          <w:tab w:pos="2609" w:val="left" w:leader="none"/>
        </w:tabs>
        <w:spacing w:before="119"/>
        <w:ind w:left="2609" w:right="176" w:hanging="1618"/>
      </w:pPr>
      <w:r>
        <w:rPr>
          <w:b/>
          <w:spacing w:val="-2"/>
        </w:rPr>
        <w:t>SUM-96</w:t>
      </w:r>
      <w:r>
        <w:rPr>
          <w:b/>
        </w:rPr>
        <w:tab/>
      </w:r>
      <w:r>
        <w:rPr/>
        <w:t>Permanência do tripulante a bordo do navio. Tempo à dis-</w:t>
      </w:r>
      <w:r>
        <w:rPr>
          <w:spacing w:val="40"/>
        </w:rPr>
        <w:t> </w:t>
      </w:r>
      <w:r>
        <w:rPr>
          <w:spacing w:val="-2"/>
        </w:rPr>
        <w:t>posição.</w:t>
      </w:r>
    </w:p>
    <w:p>
      <w:pPr>
        <w:pStyle w:val="BodyText"/>
        <w:spacing w:before="5"/>
        <w:rPr>
          <w:sz w:val="11"/>
        </w:rPr>
      </w:pPr>
    </w:p>
    <w:p>
      <w:pPr>
        <w:pStyle w:val="Heading5"/>
        <w:spacing w:before="89"/>
      </w:pPr>
      <w:r>
        <w:rPr/>
        <w:t>MASSA</w:t>
      </w:r>
      <w:r>
        <w:rPr>
          <w:spacing w:val="-5"/>
        </w:rPr>
        <w:t> </w:t>
      </w:r>
      <w:r>
        <w:rPr>
          <w:spacing w:val="-2"/>
        </w:rPr>
        <w:t>FALIDA</w:t>
      </w:r>
    </w:p>
    <w:p>
      <w:pPr>
        <w:pStyle w:val="BodyText"/>
        <w:tabs>
          <w:tab w:pos="2609" w:val="left" w:leader="none"/>
        </w:tabs>
        <w:spacing w:before="120"/>
        <w:ind w:left="2609" w:right="143" w:hanging="1618"/>
        <w:jc w:val="both"/>
      </w:pPr>
      <w:r>
        <w:rPr>
          <w:b/>
          <w:spacing w:val="-2"/>
        </w:rPr>
        <w:t>SUM-86</w:t>
      </w:r>
      <w:r>
        <w:rPr>
          <w:b/>
        </w:rPr>
        <w:tab/>
      </w:r>
      <w:r>
        <w:rPr/>
        <w:t>Empresa em liquidação extrajudicial. Massa falida. </w:t>
      </w:r>
      <w:r>
        <w:rPr/>
        <w:t>Depósi- to recursal e custas processuais. Deserção.</w:t>
      </w:r>
    </w:p>
    <w:p>
      <w:pPr>
        <w:pStyle w:val="BodyText"/>
        <w:spacing w:before="42"/>
        <w:ind w:left="991"/>
        <w:jc w:val="both"/>
      </w:pPr>
      <w:r>
        <w:rPr>
          <w:b/>
        </w:rPr>
        <w:t>SUM-388</w:t>
      </w:r>
      <w:r>
        <w:rPr>
          <w:b/>
          <w:spacing w:val="68"/>
        </w:rPr>
        <w:t>    </w:t>
      </w:r>
      <w:r>
        <w:rPr/>
        <w:t>Multa</w:t>
      </w:r>
      <w:r>
        <w:rPr>
          <w:spacing w:val="-1"/>
        </w:rPr>
        <w:t> </w:t>
      </w:r>
      <w:r>
        <w:rPr/>
        <w:t>e</w:t>
      </w:r>
      <w:r>
        <w:rPr>
          <w:spacing w:val="-4"/>
        </w:rPr>
        <w:t> </w:t>
      </w:r>
      <w:r>
        <w:rPr/>
        <w:t>dobra</w:t>
      </w:r>
      <w:r>
        <w:rPr>
          <w:spacing w:val="-3"/>
        </w:rPr>
        <w:t> </w:t>
      </w:r>
      <w:r>
        <w:rPr/>
        <w:t>salarial.</w:t>
      </w:r>
      <w:r>
        <w:rPr>
          <w:spacing w:val="-1"/>
        </w:rPr>
        <w:t> </w:t>
      </w:r>
      <w:r>
        <w:rPr/>
        <w:t>CLT,</w:t>
      </w:r>
      <w:r>
        <w:rPr>
          <w:spacing w:val="-4"/>
        </w:rPr>
        <w:t> </w:t>
      </w:r>
      <w:r>
        <w:rPr/>
        <w:t>arts. 467</w:t>
      </w:r>
      <w:r>
        <w:rPr>
          <w:spacing w:val="-4"/>
        </w:rPr>
        <w:t> </w:t>
      </w:r>
      <w:r>
        <w:rPr/>
        <w:t>e</w:t>
      </w:r>
      <w:r>
        <w:rPr>
          <w:spacing w:val="-3"/>
        </w:rPr>
        <w:t> </w:t>
      </w:r>
      <w:r>
        <w:rPr>
          <w:spacing w:val="-4"/>
        </w:rPr>
        <w:t>477.</w:t>
      </w:r>
    </w:p>
    <w:p>
      <w:pPr>
        <w:pStyle w:val="Heading5"/>
        <w:spacing w:before="218"/>
      </w:pPr>
      <w:r>
        <w:rPr/>
        <w:t>MATÉRIA</w:t>
      </w:r>
      <w:r>
        <w:rPr>
          <w:spacing w:val="-8"/>
        </w:rPr>
        <w:t> </w:t>
      </w:r>
      <w:r>
        <w:rPr>
          <w:spacing w:val="-2"/>
        </w:rPr>
        <w:t>ADMINISTRATIVA</w:t>
      </w:r>
    </w:p>
    <w:p>
      <w:pPr>
        <w:pStyle w:val="BodyText"/>
        <w:spacing w:before="121"/>
        <w:ind w:left="2609" w:right="146" w:hanging="1618"/>
        <w:jc w:val="both"/>
      </w:pPr>
      <w:r>
        <w:rPr>
          <w:b/>
        </w:rPr>
        <w:t>OJ-TP/OE-10 </w:t>
      </w:r>
      <w:r>
        <w:rPr/>
        <w:t>Precatório. Processamento e pagamento. Natureza adminis- trativa. Mandado de segurança. Cabimento.</w:t>
      </w:r>
    </w:p>
    <w:p>
      <w:pPr>
        <w:spacing w:before="41"/>
        <w:ind w:left="991" w:right="0" w:firstLine="0"/>
        <w:jc w:val="both"/>
        <w:rPr>
          <w:sz w:val="26"/>
        </w:rPr>
      </w:pPr>
      <w:r>
        <w:rPr>
          <w:b/>
          <w:sz w:val="26"/>
        </w:rPr>
        <w:t>OJ-TP/OE-8</w:t>
      </w:r>
      <w:r>
        <w:rPr>
          <w:b/>
          <w:spacing w:val="27"/>
          <w:sz w:val="26"/>
        </w:rPr>
        <w:t>  </w:t>
      </w:r>
      <w:r>
        <w:rPr>
          <w:sz w:val="26"/>
        </w:rPr>
        <w:t>Precatório.</w:t>
      </w:r>
      <w:r>
        <w:rPr>
          <w:spacing w:val="-4"/>
          <w:sz w:val="26"/>
        </w:rPr>
        <w:t> </w:t>
      </w:r>
      <w:r>
        <w:rPr>
          <w:sz w:val="26"/>
        </w:rPr>
        <w:t>Remessa</w:t>
      </w:r>
      <w:r>
        <w:rPr>
          <w:spacing w:val="-7"/>
          <w:sz w:val="26"/>
        </w:rPr>
        <w:t> </w:t>
      </w:r>
      <w:r>
        <w:rPr>
          <w:sz w:val="26"/>
        </w:rPr>
        <w:t>necessária.</w:t>
      </w:r>
      <w:r>
        <w:rPr>
          <w:spacing w:val="-7"/>
          <w:sz w:val="26"/>
        </w:rPr>
        <w:t> </w:t>
      </w:r>
      <w:r>
        <w:rPr>
          <w:sz w:val="26"/>
        </w:rPr>
        <w:t>Não</w:t>
      </w:r>
      <w:r>
        <w:rPr>
          <w:spacing w:val="-7"/>
          <w:sz w:val="26"/>
        </w:rPr>
        <w:t> </w:t>
      </w:r>
      <w:r>
        <w:rPr>
          <w:spacing w:val="-2"/>
          <w:sz w:val="26"/>
        </w:rPr>
        <w:t>cabimento.</w:t>
      </w:r>
    </w:p>
    <w:p>
      <w:pPr>
        <w:pStyle w:val="BodyText"/>
        <w:spacing w:before="39"/>
        <w:ind w:left="2609" w:right="143" w:hanging="1618"/>
        <w:jc w:val="both"/>
      </w:pPr>
      <w:r>
        <w:rPr>
          <w:b/>
        </w:rPr>
        <w:t>OJ-TP/OE-11 </w:t>
      </w:r>
      <w:r>
        <w:rPr/>
        <w:t>Recurso em matéria administrativa. Prazo. Órgão Colegia- do. Oito dias. Art. 6º da Lei nº 5.584, de 26.06.1970.</w:t>
      </w:r>
    </w:p>
    <w:p>
      <w:pPr>
        <w:pStyle w:val="BodyText"/>
        <w:spacing w:before="41"/>
        <w:ind w:left="2609" w:right="144" w:hanging="1618"/>
        <w:jc w:val="both"/>
      </w:pPr>
      <w:r>
        <w:rPr>
          <w:b/>
        </w:rPr>
        <w:t>SUM-303,</w:t>
      </w:r>
      <w:r>
        <w:rPr>
          <w:b/>
          <w:spacing w:val="-2"/>
        </w:rPr>
        <w:t> </w:t>
      </w:r>
      <w:r>
        <w:rPr>
          <w:b/>
        </w:rPr>
        <w:t>III</w:t>
      </w:r>
      <w:r>
        <w:rPr>
          <w:b/>
          <w:spacing w:val="40"/>
        </w:rPr>
        <w:t> </w:t>
      </w:r>
      <w:r>
        <w:rPr/>
        <w:t>Remessa "ex officio". Mandado de segurança. Fazenda Pú- blica prejudicada pela concessão da ordem.</w:t>
      </w:r>
    </w:p>
    <w:p>
      <w:pPr>
        <w:pStyle w:val="BodyText"/>
        <w:spacing w:before="40"/>
        <w:ind w:left="2609" w:right="143" w:hanging="1618"/>
        <w:jc w:val="both"/>
      </w:pPr>
      <w:r>
        <w:rPr>
          <w:b/>
        </w:rPr>
        <w:t>OJ-SDI1-72</w:t>
      </w:r>
      <w:r>
        <w:rPr>
          <w:b/>
          <w:spacing w:val="40"/>
        </w:rPr>
        <w:t> </w:t>
      </w:r>
      <w:r>
        <w:rPr/>
        <w:t>Remessa "ex officio". Mandado de segurança concedido. Impetrante e terceiro interessado pessoas de direito </w:t>
      </w:r>
      <w:r>
        <w:rPr/>
        <w:t>privado. Incabível, ressalvadas as hipóteses de matéria administrati- va, de competência do Órgão Especial.</w:t>
      </w:r>
    </w:p>
    <w:p>
      <w:pPr>
        <w:pStyle w:val="Heading5"/>
        <w:spacing w:before="218"/>
      </w:pPr>
      <w:r>
        <w:rPr/>
        <w:t>MATÉRIA</w:t>
      </w:r>
      <w:r>
        <w:rPr>
          <w:spacing w:val="-8"/>
        </w:rPr>
        <w:t> </w:t>
      </w:r>
      <w:r>
        <w:rPr>
          <w:spacing w:val="-2"/>
        </w:rPr>
        <w:t>CONSTITUCIONAL</w:t>
      </w:r>
    </w:p>
    <w:p>
      <w:pPr>
        <w:pStyle w:val="BodyText"/>
        <w:spacing w:before="120"/>
        <w:ind w:left="2609" w:right="142" w:hanging="1618"/>
        <w:jc w:val="both"/>
      </w:pPr>
      <w:r>
        <w:rPr>
          <w:b/>
        </w:rPr>
        <w:t>OJ-SDI2-6</w:t>
      </w:r>
      <w:r>
        <w:rPr>
          <w:b/>
          <w:spacing w:val="80"/>
        </w:rPr>
        <w:t> </w:t>
      </w:r>
      <w:r>
        <w:rPr/>
        <w:t>Ação rescisória. CIPA. Suplente. Estabilidade provisória. Decisão rescindenda anterior à Súm. 339. Matéria constitu- cional. ADCT, art. 10, II. Súm. 83.</w:t>
      </w:r>
    </w:p>
    <w:p>
      <w:pPr>
        <w:pStyle w:val="BodyText"/>
        <w:spacing w:before="41"/>
        <w:ind w:left="2609" w:right="143" w:hanging="1618"/>
        <w:jc w:val="both"/>
      </w:pPr>
      <w:r>
        <w:rPr>
          <w:b/>
        </w:rPr>
        <w:t>OJ-SDI2-71</w:t>
      </w:r>
      <w:r>
        <w:rPr>
          <w:b/>
          <w:spacing w:val="80"/>
        </w:rPr>
        <w:t> </w:t>
      </w:r>
      <w:r>
        <w:rPr/>
        <w:t>Ação rescisória. Salário profissional. Fixação. Múltiplo de salário mínimo. CF/88, art. 7º, IV.</w:t>
      </w:r>
    </w:p>
    <w:p>
      <w:pPr>
        <w:spacing w:before="41"/>
        <w:ind w:left="991" w:right="0" w:firstLine="0"/>
        <w:jc w:val="both"/>
        <w:rPr>
          <w:sz w:val="26"/>
        </w:rPr>
      </w:pPr>
      <w:r>
        <w:rPr>
          <w:b/>
          <w:sz w:val="26"/>
        </w:rPr>
        <w:t>OJ-SDI2-29</w:t>
      </w:r>
      <w:r>
        <w:rPr>
          <w:b/>
          <w:spacing w:val="74"/>
          <w:sz w:val="26"/>
        </w:rPr>
        <w:t>  </w:t>
      </w:r>
      <w:r>
        <w:rPr>
          <w:color w:val="FF0000"/>
          <w:spacing w:val="-2"/>
          <w:sz w:val="26"/>
        </w:rPr>
        <w:t>(cancelada)</w:t>
      </w:r>
    </w:p>
    <w:p>
      <w:pPr>
        <w:spacing w:before="39"/>
        <w:ind w:left="991" w:right="0" w:firstLine="0"/>
        <w:jc w:val="both"/>
        <w:rPr>
          <w:sz w:val="26"/>
        </w:rPr>
      </w:pPr>
      <w:r>
        <w:rPr>
          <w:b/>
          <w:sz w:val="26"/>
        </w:rPr>
        <w:t>OJ-SDI2-37</w:t>
      </w:r>
      <w:r>
        <w:rPr>
          <w:b/>
          <w:spacing w:val="74"/>
          <w:sz w:val="26"/>
        </w:rPr>
        <w:t>  </w:t>
      </w:r>
      <w:r>
        <w:rPr>
          <w:color w:val="FF0000"/>
          <w:spacing w:val="-2"/>
          <w:sz w:val="26"/>
        </w:rPr>
        <w:t>(cancelada)</w:t>
      </w:r>
    </w:p>
    <w:p>
      <w:pPr>
        <w:pStyle w:val="Heading5"/>
        <w:spacing w:before="217"/>
      </w:pPr>
      <w:r>
        <w:rPr/>
        <w:t>MATÉRIA</w:t>
      </w:r>
      <w:r>
        <w:rPr>
          <w:spacing w:val="-8"/>
        </w:rPr>
        <w:t> </w:t>
      </w:r>
      <w:r>
        <w:rPr>
          <w:spacing w:val="-2"/>
        </w:rPr>
        <w:t>CONTROVERTIDA</w:t>
      </w:r>
    </w:p>
    <w:p>
      <w:pPr>
        <w:pStyle w:val="BodyText"/>
        <w:spacing w:before="122"/>
        <w:ind w:left="2609" w:right="141" w:hanging="1618"/>
        <w:jc w:val="both"/>
      </w:pPr>
      <w:r>
        <w:rPr>
          <w:b/>
        </w:rPr>
        <w:t>OJ-SDI2-5</w:t>
      </w:r>
      <w:r>
        <w:rPr>
          <w:b/>
          <w:spacing w:val="80"/>
          <w:w w:val="150"/>
        </w:rPr>
        <w:t> </w:t>
      </w:r>
      <w:r>
        <w:rPr/>
        <w:t>Ação rescisória. Banco do Brasil. Adicionais AP e ADI ou AFR. Horas extras. Decisão rescindenda anterior à OJ 17. Súm. 83 do TST. Súm. 343 do STF.</w:t>
      </w:r>
    </w:p>
    <w:p>
      <w:pPr>
        <w:pStyle w:val="BodyText"/>
        <w:spacing w:before="41"/>
        <w:ind w:left="2609" w:right="147" w:hanging="1618"/>
        <w:jc w:val="both"/>
      </w:pPr>
      <w:r>
        <w:rPr>
          <w:b/>
        </w:rPr>
        <w:t>OJ-SDI2-8</w:t>
      </w:r>
      <w:r>
        <w:rPr>
          <w:b/>
          <w:spacing w:val="40"/>
        </w:rPr>
        <w:t>  </w:t>
      </w:r>
      <w:r>
        <w:rPr/>
        <w:t>Ação rescisória. Banespa. Complementação de aposentado- ria. Decisão rescindenda anterior à Súm. 313. Súm. 83.</w:t>
      </w:r>
    </w:p>
    <w:p>
      <w:pPr>
        <w:pStyle w:val="BodyText"/>
        <w:spacing w:before="41"/>
        <w:ind w:left="2609" w:right="143" w:hanging="1618"/>
        <w:jc w:val="both"/>
      </w:pPr>
      <w:r>
        <w:rPr>
          <w:b/>
        </w:rPr>
        <w:t>OJ-SDI2-6</w:t>
      </w:r>
      <w:r>
        <w:rPr>
          <w:b/>
          <w:spacing w:val="80"/>
        </w:rPr>
        <w:t> </w:t>
      </w:r>
      <w:r>
        <w:rPr/>
        <w:t>Ação rescisória. CIPA. Suplente. Estabilidade provisória. ADCT,</w:t>
      </w:r>
      <w:r>
        <w:rPr>
          <w:spacing w:val="-1"/>
        </w:rPr>
        <w:t> </w:t>
      </w:r>
      <w:r>
        <w:rPr/>
        <w:t>art.</w:t>
      </w:r>
      <w:r>
        <w:rPr>
          <w:spacing w:val="-1"/>
        </w:rPr>
        <w:t> </w:t>
      </w:r>
      <w:r>
        <w:rPr/>
        <w:t>10,</w:t>
      </w:r>
      <w:r>
        <w:rPr>
          <w:spacing w:val="-1"/>
        </w:rPr>
        <w:t> </w:t>
      </w:r>
      <w:r>
        <w:rPr/>
        <w:t>II.</w:t>
      </w:r>
      <w:r>
        <w:rPr>
          <w:spacing w:val="-1"/>
        </w:rPr>
        <w:t> </w:t>
      </w:r>
      <w:r>
        <w:rPr/>
        <w:t>Decisão</w:t>
      </w:r>
      <w:r>
        <w:rPr>
          <w:spacing w:val="-1"/>
        </w:rPr>
        <w:t> </w:t>
      </w:r>
      <w:r>
        <w:rPr/>
        <w:t>rescindenda</w:t>
      </w:r>
      <w:r>
        <w:rPr>
          <w:spacing w:val="-1"/>
        </w:rPr>
        <w:t> </w:t>
      </w:r>
      <w:r>
        <w:rPr/>
        <w:t>anterior</w:t>
      </w:r>
      <w:r>
        <w:rPr>
          <w:spacing w:val="-1"/>
        </w:rPr>
        <w:t> </w:t>
      </w:r>
      <w:r>
        <w:rPr/>
        <w:t>à</w:t>
      </w:r>
      <w:r>
        <w:rPr>
          <w:spacing w:val="-1"/>
        </w:rPr>
        <w:t> </w:t>
      </w:r>
      <w:r>
        <w:rPr/>
        <w:t>Súm.</w:t>
      </w:r>
      <w:r>
        <w:rPr>
          <w:spacing w:val="-1"/>
        </w:rPr>
        <w:t> </w:t>
      </w:r>
      <w:r>
        <w:rPr/>
        <w:t>339. Súm. 83.</w:t>
      </w:r>
    </w:p>
    <w:p>
      <w:pPr>
        <w:pStyle w:val="BodyText"/>
        <w:spacing w:before="39"/>
        <w:ind w:left="2609" w:right="144" w:hanging="1618"/>
        <w:jc w:val="both"/>
      </w:pPr>
      <w:r>
        <w:rPr>
          <w:b/>
        </w:rPr>
        <w:t>OJ-SDI2-9</w:t>
      </w:r>
      <w:r>
        <w:rPr>
          <w:b/>
          <w:spacing w:val="80"/>
        </w:rPr>
        <w:t> </w:t>
      </w:r>
      <w:r>
        <w:rPr/>
        <w:t>Ação rescisória. Conab. Estabilidade regulamentar. </w:t>
      </w:r>
      <w:r>
        <w:rPr/>
        <w:t>Aviso Direh 02/84. Decisão rescindenda anterior à Súm. 355.</w:t>
      </w:r>
      <w:r>
        <w:rPr>
          <w:spacing w:val="40"/>
        </w:rPr>
        <w:t> </w:t>
      </w:r>
      <w:r>
        <w:rPr/>
        <w:t>Súm. 83.</w:t>
      </w:r>
    </w:p>
    <w:p>
      <w:pPr>
        <w:pStyle w:val="BodyText"/>
        <w:spacing w:before="41"/>
        <w:ind w:left="2609" w:right="144" w:hanging="1618"/>
        <w:jc w:val="both"/>
      </w:pPr>
      <w:r>
        <w:rPr>
          <w:b/>
        </w:rPr>
        <w:t>OJ-SDI2-23 </w:t>
      </w:r>
      <w:r>
        <w:rPr/>
        <w:t>Ação rescisória. Estabilidade provisória. Período </w:t>
      </w:r>
      <w:r>
        <w:rPr/>
        <w:t>pré-</w:t>
      </w:r>
      <w:r>
        <w:rPr>
          <w:spacing w:val="40"/>
        </w:rPr>
        <w:t> </w:t>
      </w:r>
      <w:r>
        <w:rPr/>
        <w:t>eleitoral. Decisão rescindenda anterior à OJ 51. Súm. 83.</w:t>
      </w:r>
    </w:p>
    <w:p>
      <w:pPr>
        <w:pStyle w:val="BodyText"/>
        <w:spacing w:before="7"/>
        <w:rPr>
          <w:sz w:val="19"/>
        </w:rPr>
      </w:pPr>
      <w:r>
        <w:rPr/>
        <mc:AlternateContent>
          <mc:Choice Requires="wps">
            <w:drawing>
              <wp:anchor distT="0" distB="0" distL="0" distR="0" allowOverlap="1" layoutInCell="1" locked="0" behindDoc="1" simplePos="0" relativeHeight="488261632">
                <wp:simplePos x="0" y="0"/>
                <wp:positionH relativeFrom="page">
                  <wp:posOffset>954024</wp:posOffset>
                </wp:positionH>
                <wp:positionV relativeFrom="paragraph">
                  <wp:posOffset>158966</wp:posOffset>
                </wp:positionV>
                <wp:extent cx="5581015" cy="6350"/>
                <wp:effectExtent l="0" t="0" r="0" b="0"/>
                <wp:wrapTopAndBottom/>
                <wp:docPr id="1657" name="Graphic 1657"/>
                <wp:cNvGraphicFramePr>
                  <a:graphicFrameLocks/>
                </wp:cNvGraphicFramePr>
                <a:graphic>
                  <a:graphicData uri="http://schemas.microsoft.com/office/word/2010/wordprocessingShape">
                    <wps:wsp>
                      <wps:cNvPr id="1657" name="Graphic 1657"/>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2.517076pt;width:439.439pt;height:.481pt;mso-position-horizontal-relative:page;mso-position-vertical-relative:paragraph;z-index:-15054848;mso-wrap-distance-left:0;mso-wrap-distance-right:0" id="docshape1656" filled="true" fillcolor="#000000" stroked="false">
                <v:fill type="solid"/>
                <w10:wrap type="topAndBottom"/>
              </v:rect>
            </w:pict>
          </mc:Fallback>
        </mc:AlternateContent>
      </w:r>
    </w:p>
    <w:p>
      <w:pPr>
        <w:pStyle w:val="Heading5"/>
        <w:ind w:left="2977" w:right="2950"/>
        <w:jc w:val="center"/>
      </w:pPr>
      <w:r>
        <w:rPr>
          <w:spacing w:val="-2"/>
        </w:rPr>
        <w:t>H-</w:t>
      </w:r>
      <w:r>
        <w:rPr>
          <w:spacing w:val="-5"/>
        </w:rPr>
        <w:t>118</w:t>
      </w:r>
    </w:p>
    <w:p>
      <w:pPr>
        <w:spacing w:after="0"/>
        <w:jc w:val="center"/>
        <w:sectPr>
          <w:headerReference w:type="default" r:id="rId319"/>
          <w:footerReference w:type="default" r:id="rId320"/>
          <w:pgSz w:w="11910" w:h="16840"/>
          <w:pgMar w:header="765" w:footer="0" w:top="1100" w:bottom="280" w:left="1360" w:right="1500"/>
        </w:sectPr>
      </w:pPr>
    </w:p>
    <w:p>
      <w:pPr>
        <w:pStyle w:val="BodyText"/>
        <w:spacing w:before="74"/>
        <w:ind w:left="2609" w:right="144" w:hanging="1618"/>
        <w:jc w:val="both"/>
      </w:pPr>
      <w:r>
        <w:rPr/>
        <mc:AlternateContent>
          <mc:Choice Requires="wps">
            <w:drawing>
              <wp:anchor distT="0" distB="0" distL="0" distR="0" allowOverlap="1" layoutInCell="1" locked="0" behindDoc="0" simplePos="0" relativeHeight="16404992">
                <wp:simplePos x="0" y="0"/>
                <wp:positionH relativeFrom="page">
                  <wp:posOffset>6858000</wp:posOffset>
                </wp:positionH>
                <wp:positionV relativeFrom="page">
                  <wp:posOffset>8905240</wp:posOffset>
                </wp:positionV>
                <wp:extent cx="702945" cy="1259840"/>
                <wp:effectExtent l="0" t="0" r="0" b="0"/>
                <wp:wrapNone/>
                <wp:docPr id="1660" name="Graphic 1660"/>
                <wp:cNvGraphicFramePr>
                  <a:graphicFrameLocks/>
                </wp:cNvGraphicFramePr>
                <a:graphic>
                  <a:graphicData uri="http://schemas.microsoft.com/office/word/2010/wordprocessingShape">
                    <wps:wsp>
                      <wps:cNvPr id="1660" name="Graphic 1660"/>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404992" id="docshape1659"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405504">
                <wp:simplePos x="0" y="0"/>
                <wp:positionH relativeFrom="page">
                  <wp:posOffset>6827707</wp:posOffset>
                </wp:positionH>
                <wp:positionV relativeFrom="page">
                  <wp:posOffset>9161016</wp:posOffset>
                </wp:positionV>
                <wp:extent cx="300990" cy="742950"/>
                <wp:effectExtent l="0" t="0" r="0" b="0"/>
                <wp:wrapNone/>
                <wp:docPr id="1661" name="Textbox 1661"/>
                <wp:cNvGraphicFramePr>
                  <a:graphicFrameLocks/>
                </wp:cNvGraphicFramePr>
                <a:graphic>
                  <a:graphicData uri="http://schemas.microsoft.com/office/word/2010/wordprocessingShape">
                    <wps:wsp>
                      <wps:cNvPr id="1661" name="Textbox 1661"/>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405504" type="#_x0000_t202" id="docshape1660"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r>
        <w:rPr>
          <w:b/>
        </w:rPr>
        <w:t>OJ-SDI2-19</w:t>
      </w:r>
      <w:r>
        <w:rPr>
          <w:b/>
          <w:spacing w:val="80"/>
          <w:w w:val="150"/>
        </w:rPr>
        <w:t> </w:t>
      </w:r>
      <w:r>
        <w:rPr/>
        <w:t>Ação rescisória. Imposto de renda. Incidência. </w:t>
      </w:r>
      <w:r>
        <w:rPr/>
        <w:t>Desligamen- to incentivado. Abono pecuniário. Súm. 83. Violação de lei.</w:t>
      </w:r>
    </w:p>
    <w:p>
      <w:pPr>
        <w:pStyle w:val="BodyText"/>
        <w:spacing w:before="38"/>
        <w:ind w:left="2609" w:right="143" w:hanging="1618"/>
        <w:jc w:val="both"/>
      </w:pPr>
      <w:r>
        <w:rPr>
          <w:b/>
        </w:rPr>
        <w:t>OJ-SDI2-11</w:t>
      </w:r>
      <w:r>
        <w:rPr>
          <w:b/>
          <w:spacing w:val="40"/>
        </w:rPr>
        <w:t> </w:t>
      </w:r>
      <w:r>
        <w:rPr/>
        <w:t>Ação rescisória. Lei nº 7.596/87. Universidades </w:t>
      </w:r>
      <w:r>
        <w:rPr/>
        <w:t>federais. Implantação tardia. Plano de classificação de cargos. Súm. </w:t>
      </w:r>
      <w:r>
        <w:rPr>
          <w:spacing w:val="-6"/>
        </w:rPr>
        <w:t>83</w:t>
      </w:r>
    </w:p>
    <w:p>
      <w:pPr>
        <w:pStyle w:val="BodyText"/>
        <w:spacing w:line="298" w:lineRule="exact" w:before="41"/>
        <w:ind w:left="991"/>
        <w:jc w:val="both"/>
      </w:pPr>
      <w:r>
        <w:rPr>
          <w:b/>
        </w:rPr>
        <w:t>SUM-83</w:t>
      </w:r>
      <w:r>
        <w:rPr/>
        <w:t>,</w:t>
      </w:r>
      <w:r>
        <w:rPr>
          <w:spacing w:val="-1"/>
        </w:rPr>
        <w:t> </w:t>
      </w:r>
      <w:r>
        <w:rPr>
          <w:b/>
        </w:rPr>
        <w:t>II</w:t>
      </w:r>
      <w:r>
        <w:rPr>
          <w:b/>
          <w:spacing w:val="75"/>
          <w:w w:val="150"/>
        </w:rPr>
        <w:t>  </w:t>
      </w:r>
      <w:r>
        <w:rPr/>
        <w:t>Ação</w:t>
      </w:r>
      <w:r>
        <w:rPr>
          <w:spacing w:val="78"/>
        </w:rPr>
        <w:t> </w:t>
      </w:r>
      <w:r>
        <w:rPr/>
        <w:t>rescisória.</w:t>
      </w:r>
      <w:r>
        <w:rPr>
          <w:spacing w:val="76"/>
        </w:rPr>
        <w:t> </w:t>
      </w:r>
      <w:r>
        <w:rPr/>
        <w:t>Matéria</w:t>
      </w:r>
      <w:r>
        <w:rPr>
          <w:spacing w:val="77"/>
        </w:rPr>
        <w:t> </w:t>
      </w:r>
      <w:r>
        <w:rPr/>
        <w:t>controvertida.</w:t>
      </w:r>
      <w:r>
        <w:rPr>
          <w:spacing w:val="76"/>
        </w:rPr>
        <w:t> </w:t>
      </w:r>
      <w:r>
        <w:rPr/>
        <w:t>Limite</w:t>
      </w:r>
      <w:r>
        <w:rPr>
          <w:spacing w:val="77"/>
        </w:rPr>
        <w:t> </w:t>
      </w:r>
      <w:r>
        <w:rPr>
          <w:spacing w:val="-2"/>
        </w:rPr>
        <w:t>temporal.</w:t>
      </w:r>
    </w:p>
    <w:p>
      <w:pPr>
        <w:pStyle w:val="BodyText"/>
        <w:spacing w:line="298" w:lineRule="exact"/>
        <w:ind w:left="2609"/>
        <w:jc w:val="both"/>
      </w:pPr>
      <w:r>
        <w:rPr/>
        <w:t>Data</w:t>
      </w:r>
      <w:r>
        <w:rPr>
          <w:spacing w:val="-7"/>
        </w:rPr>
        <w:t> </w:t>
      </w:r>
      <w:r>
        <w:rPr/>
        <w:t>de</w:t>
      </w:r>
      <w:r>
        <w:rPr>
          <w:spacing w:val="-6"/>
        </w:rPr>
        <w:t> </w:t>
      </w:r>
      <w:r>
        <w:rPr/>
        <w:t>inserção</w:t>
      </w:r>
      <w:r>
        <w:rPr>
          <w:spacing w:val="-6"/>
        </w:rPr>
        <w:t> </w:t>
      </w:r>
      <w:r>
        <w:rPr/>
        <w:t>em</w:t>
      </w:r>
      <w:r>
        <w:rPr>
          <w:spacing w:val="-7"/>
        </w:rPr>
        <w:t> </w:t>
      </w:r>
      <w:r>
        <w:rPr/>
        <w:t>Orientação</w:t>
      </w:r>
      <w:r>
        <w:rPr>
          <w:spacing w:val="-6"/>
        </w:rPr>
        <w:t> </w:t>
      </w:r>
      <w:r>
        <w:rPr/>
        <w:t>Jurisprudencial</w:t>
      </w:r>
      <w:r>
        <w:rPr>
          <w:spacing w:val="-6"/>
        </w:rPr>
        <w:t> </w:t>
      </w:r>
      <w:r>
        <w:rPr/>
        <w:t>do</w:t>
      </w:r>
      <w:r>
        <w:rPr>
          <w:spacing w:val="-7"/>
        </w:rPr>
        <w:t> </w:t>
      </w:r>
      <w:r>
        <w:rPr>
          <w:spacing w:val="-4"/>
        </w:rPr>
        <w:t>TST.</w:t>
      </w:r>
    </w:p>
    <w:p>
      <w:pPr>
        <w:pStyle w:val="BodyText"/>
        <w:spacing w:before="42"/>
        <w:ind w:left="2609" w:right="143" w:hanging="1618"/>
        <w:jc w:val="both"/>
      </w:pPr>
      <w:r>
        <w:rPr>
          <w:b/>
        </w:rPr>
        <w:t>OJ-SDI2-</w:t>
      </w:r>
      <w:r>
        <w:rPr>
          <w:b/>
          <w:sz w:val="24"/>
        </w:rPr>
        <w:t>30</w:t>
      </w:r>
      <w:r>
        <w:rPr>
          <w:sz w:val="24"/>
        </w:rPr>
        <w:t>, "a"</w:t>
      </w:r>
      <w:r>
        <w:rPr>
          <w:spacing w:val="40"/>
          <w:sz w:val="24"/>
        </w:rPr>
        <w:t>  </w:t>
      </w:r>
      <w:r>
        <w:rPr/>
        <w:t>Ação rescisória. Multa. Art. 920 do Código Civil de 1916. Art. 412 do Código Civil de 2002. Decisão </w:t>
      </w:r>
      <w:r>
        <w:rPr/>
        <w:t>rescin- denda anterior à OJ 54. Súm. 83. Improcedência.</w:t>
      </w:r>
    </w:p>
    <w:p>
      <w:pPr>
        <w:pStyle w:val="BodyText"/>
        <w:spacing w:before="39"/>
        <w:ind w:left="2609" w:right="144" w:hanging="1618"/>
        <w:jc w:val="both"/>
      </w:pPr>
      <w:r>
        <w:rPr>
          <w:b/>
        </w:rPr>
        <w:t>OJ-SDI2-34</w:t>
      </w:r>
      <w:r>
        <w:rPr>
          <w:b/>
          <w:spacing w:val="80"/>
        </w:rPr>
        <w:t> </w:t>
      </w:r>
      <w:r>
        <w:rPr/>
        <w:t>Ação rescisória. Planos econômicos. CPC, art. 485, V. De- cisão rescindenda anterior à Súm. 315. Petição inicial. Indi- cação expressa. CF/88, art. 5º, XXXVI. Súm. 83 do </w:t>
      </w:r>
      <w:r>
        <w:rPr/>
        <w:t>TST. Súm. 343 do STF.</w:t>
      </w:r>
    </w:p>
    <w:p>
      <w:pPr>
        <w:pStyle w:val="BodyText"/>
        <w:spacing w:before="40"/>
        <w:ind w:left="2609" w:right="144" w:hanging="1618"/>
        <w:jc w:val="both"/>
      </w:pPr>
      <w:r>
        <w:rPr>
          <w:b/>
        </w:rPr>
        <w:t>OJ-SDI2-39</w:t>
      </w:r>
      <w:r>
        <w:rPr>
          <w:b/>
          <w:spacing w:val="80"/>
          <w:w w:val="150"/>
        </w:rPr>
        <w:t> </w:t>
      </w:r>
      <w:r>
        <w:rPr/>
        <w:t>Ação rescisória. Reajustes bimestrais e quadrimestrais. Lei</w:t>
      </w:r>
      <w:r>
        <w:rPr>
          <w:spacing w:val="80"/>
        </w:rPr>
        <w:t> </w:t>
      </w:r>
      <w:r>
        <w:rPr/>
        <w:t>nº 8.222/91. Súm. 83.</w:t>
      </w:r>
    </w:p>
    <w:p>
      <w:pPr>
        <w:pStyle w:val="BodyText"/>
        <w:spacing w:before="41"/>
        <w:ind w:left="2609" w:right="142" w:hanging="1618"/>
        <w:jc w:val="both"/>
      </w:pPr>
      <w:r>
        <w:rPr>
          <w:b/>
        </w:rPr>
        <w:t>SUM-411</w:t>
      </w:r>
      <w:r>
        <w:rPr>
          <w:b/>
          <w:spacing w:val="80"/>
        </w:rPr>
        <w:t>  </w:t>
      </w:r>
      <w:r>
        <w:rPr/>
        <w:t>Ação rescisória. Sentença de mérito. Decisão de TRT em agravo regimental confirmando decisão monocrática do re- lator que, aplicando a Súm. 83 do TST, indeferiu a </w:t>
      </w:r>
      <w:r>
        <w:rPr/>
        <w:t>petição inicial da ação rescisória. Competência do TST.</w:t>
      </w:r>
    </w:p>
    <w:p>
      <w:pPr>
        <w:pStyle w:val="BodyText"/>
        <w:spacing w:before="40"/>
        <w:ind w:left="2609" w:right="144" w:hanging="1618"/>
        <w:jc w:val="both"/>
      </w:pPr>
      <w:r>
        <w:rPr>
          <w:b/>
        </w:rPr>
        <w:t>SUM-83</w:t>
      </w:r>
      <w:r>
        <w:rPr/>
        <w:t>,</w:t>
      </w:r>
      <w:r>
        <w:rPr>
          <w:spacing w:val="-1"/>
        </w:rPr>
        <w:t> </w:t>
      </w:r>
      <w:r>
        <w:rPr>
          <w:b/>
        </w:rPr>
        <w:t>I</w:t>
      </w:r>
      <w:r>
        <w:rPr>
          <w:b/>
          <w:spacing w:val="80"/>
          <w:w w:val="150"/>
        </w:rPr>
        <w:t> </w:t>
      </w:r>
      <w:r>
        <w:rPr/>
        <w:t>Ação rescisória. Violação literal de lei. Norma infraconsti- tucional. Improcedência.</w:t>
      </w:r>
    </w:p>
    <w:p>
      <w:pPr>
        <w:pStyle w:val="Heading5"/>
        <w:spacing w:before="218"/>
      </w:pPr>
      <w:r>
        <w:rPr/>
        <w:t>MATÉRIA</w:t>
      </w:r>
      <w:r>
        <w:rPr>
          <w:spacing w:val="-8"/>
        </w:rPr>
        <w:t> </w:t>
      </w:r>
      <w:r>
        <w:rPr>
          <w:spacing w:val="-2"/>
        </w:rPr>
        <w:t>FÁTICA</w:t>
      </w:r>
    </w:p>
    <w:p>
      <w:pPr>
        <w:pStyle w:val="BodyText"/>
        <w:spacing w:before="120"/>
        <w:ind w:left="991"/>
        <w:jc w:val="both"/>
      </w:pPr>
      <w:r>
        <w:rPr/>
        <w:t>Ver</w:t>
      </w:r>
      <w:r>
        <w:rPr>
          <w:spacing w:val="-5"/>
        </w:rPr>
        <w:t> </w:t>
      </w:r>
      <w:r>
        <w:rPr/>
        <w:t>Reexame</w:t>
      </w:r>
      <w:r>
        <w:rPr>
          <w:spacing w:val="-5"/>
        </w:rPr>
        <w:t> </w:t>
      </w:r>
      <w:r>
        <w:rPr/>
        <w:t>de</w:t>
      </w:r>
      <w:r>
        <w:rPr>
          <w:spacing w:val="-5"/>
        </w:rPr>
        <w:t> </w:t>
      </w:r>
      <w:r>
        <w:rPr/>
        <w:t>Fatos</w:t>
      </w:r>
      <w:r>
        <w:rPr>
          <w:spacing w:val="-2"/>
        </w:rPr>
        <w:t> </w:t>
      </w:r>
      <w:r>
        <w:rPr/>
        <w:t>e</w:t>
      </w:r>
      <w:r>
        <w:rPr>
          <w:spacing w:val="-4"/>
        </w:rPr>
        <w:t> </w:t>
      </w:r>
      <w:r>
        <w:rPr>
          <w:spacing w:val="-2"/>
        </w:rPr>
        <w:t>Provas.</w:t>
      </w:r>
    </w:p>
    <w:p>
      <w:pPr>
        <w:pStyle w:val="Heading5"/>
        <w:spacing w:before="220"/>
      </w:pPr>
      <w:r>
        <w:rPr/>
        <w:t>MATÉRIA</w:t>
      </w:r>
      <w:r>
        <w:rPr>
          <w:spacing w:val="-8"/>
        </w:rPr>
        <w:t> </w:t>
      </w:r>
      <w:r>
        <w:rPr>
          <w:spacing w:val="-2"/>
        </w:rPr>
        <w:t>INFRACONSTITUCIONAL</w:t>
      </w:r>
    </w:p>
    <w:p>
      <w:pPr>
        <w:pStyle w:val="BodyText"/>
        <w:spacing w:before="121"/>
        <w:ind w:left="2609" w:right="141" w:hanging="1618"/>
        <w:jc w:val="both"/>
      </w:pPr>
      <w:r>
        <w:rPr>
          <w:b/>
        </w:rPr>
        <w:t>SUM-409</w:t>
      </w:r>
      <w:r>
        <w:rPr>
          <w:b/>
          <w:spacing w:val="80"/>
          <w:w w:val="150"/>
        </w:rPr>
        <w:t> </w:t>
      </w:r>
      <w:r>
        <w:rPr/>
        <w:t>Ação rescisória. Prazo prescricional aplicável aos </w:t>
      </w:r>
      <w:r>
        <w:rPr/>
        <w:t>créditos trabalhistas. Total ou parcial. Violação do art. 7º, XXIX, da CF/88. Matéria infraconstitucional.</w:t>
      </w:r>
    </w:p>
    <w:p>
      <w:pPr>
        <w:pStyle w:val="BodyText"/>
        <w:spacing w:before="2"/>
        <w:rPr>
          <w:sz w:val="11"/>
        </w:rPr>
      </w:pPr>
    </w:p>
    <w:p>
      <w:pPr>
        <w:pStyle w:val="Heading5"/>
        <w:spacing w:before="89"/>
      </w:pPr>
      <w:r>
        <w:rPr/>
        <w:t>MÉDIA</w:t>
      </w:r>
      <w:r>
        <w:rPr>
          <w:spacing w:val="-6"/>
        </w:rPr>
        <w:t> </w:t>
      </w:r>
      <w:r>
        <w:rPr>
          <w:spacing w:val="-2"/>
        </w:rPr>
        <w:t>TRIENAL</w:t>
      </w:r>
    </w:p>
    <w:p>
      <w:pPr>
        <w:tabs>
          <w:tab w:pos="3120" w:val="left" w:leader="none"/>
        </w:tabs>
        <w:spacing w:before="121"/>
        <w:ind w:left="991" w:right="0" w:firstLine="0"/>
        <w:jc w:val="left"/>
        <w:rPr>
          <w:sz w:val="26"/>
        </w:rPr>
      </w:pPr>
      <w:r>
        <w:rPr>
          <w:b/>
          <w:sz w:val="26"/>
        </w:rPr>
        <w:t>OJ-SDI1-18</w:t>
      </w:r>
      <w:r>
        <w:rPr>
          <w:sz w:val="26"/>
        </w:rPr>
        <w:t>,</w:t>
      </w:r>
      <w:r>
        <w:rPr>
          <w:spacing w:val="-13"/>
          <w:sz w:val="26"/>
        </w:rPr>
        <w:t> </w:t>
      </w:r>
      <w:r>
        <w:rPr>
          <w:b/>
          <w:spacing w:val="-5"/>
          <w:sz w:val="26"/>
        </w:rPr>
        <w:t>III</w:t>
      </w:r>
      <w:r>
        <w:rPr>
          <w:b/>
          <w:sz w:val="26"/>
        </w:rPr>
        <w:tab/>
      </w:r>
      <w:r>
        <w:rPr>
          <w:sz w:val="26"/>
        </w:rPr>
        <w:t>Banco</w:t>
      </w:r>
      <w:r>
        <w:rPr>
          <w:spacing w:val="-8"/>
          <w:sz w:val="26"/>
        </w:rPr>
        <w:t> </w:t>
      </w:r>
      <w:r>
        <w:rPr>
          <w:sz w:val="26"/>
        </w:rPr>
        <w:t>do</w:t>
      </w:r>
      <w:r>
        <w:rPr>
          <w:spacing w:val="-6"/>
          <w:sz w:val="26"/>
        </w:rPr>
        <w:t> </w:t>
      </w:r>
      <w:r>
        <w:rPr>
          <w:sz w:val="26"/>
        </w:rPr>
        <w:t>Brasil.</w:t>
      </w:r>
      <w:r>
        <w:rPr>
          <w:spacing w:val="-5"/>
          <w:sz w:val="26"/>
        </w:rPr>
        <w:t> </w:t>
      </w:r>
      <w:r>
        <w:rPr>
          <w:sz w:val="26"/>
        </w:rPr>
        <w:t>Complementação</w:t>
      </w:r>
      <w:r>
        <w:rPr>
          <w:spacing w:val="-5"/>
          <w:sz w:val="26"/>
        </w:rPr>
        <w:t> </w:t>
      </w:r>
      <w:r>
        <w:rPr>
          <w:sz w:val="26"/>
        </w:rPr>
        <w:t>de</w:t>
      </w:r>
      <w:r>
        <w:rPr>
          <w:spacing w:val="-8"/>
          <w:sz w:val="26"/>
        </w:rPr>
        <w:t> </w:t>
      </w:r>
      <w:r>
        <w:rPr>
          <w:spacing w:val="-2"/>
          <w:sz w:val="26"/>
        </w:rPr>
        <w:t>aposentadoria.</w:t>
      </w:r>
    </w:p>
    <w:p>
      <w:pPr>
        <w:pStyle w:val="BodyText"/>
        <w:spacing w:before="42"/>
        <w:ind w:left="2609" w:hanging="1618"/>
      </w:pPr>
      <w:r>
        <w:rPr>
          <w:b/>
        </w:rPr>
        <w:t>OJ-SDI1-289</w:t>
      </w:r>
      <w:r>
        <w:rPr>
          <w:b/>
          <w:spacing w:val="40"/>
        </w:rPr>
        <w:t> </w:t>
      </w:r>
      <w:r>
        <w:rPr/>
        <w:t>Banco do Brasil. Complementação de aposentadoria. </w:t>
      </w:r>
      <w:r>
        <w:rPr/>
        <w:t>Média trienal valorizada.</w:t>
      </w:r>
    </w:p>
    <w:p>
      <w:pPr>
        <w:pStyle w:val="BodyText"/>
        <w:spacing w:before="41"/>
        <w:ind w:left="2609" w:hanging="1618"/>
      </w:pPr>
      <w:r>
        <w:rPr>
          <w:b/>
        </w:rPr>
        <w:t>OJ-SDI1T-32</w:t>
      </w:r>
      <w:r>
        <w:rPr>
          <w:b/>
          <w:spacing w:val="40"/>
        </w:rPr>
        <w:t> </w:t>
      </w:r>
      <w:r>
        <w:rPr/>
        <w:t>Banco</w:t>
      </w:r>
      <w:r>
        <w:rPr>
          <w:spacing w:val="40"/>
        </w:rPr>
        <w:t> </w:t>
      </w:r>
      <w:r>
        <w:rPr/>
        <w:t>do</w:t>
      </w:r>
      <w:r>
        <w:rPr>
          <w:spacing w:val="40"/>
        </w:rPr>
        <w:t> </w:t>
      </w:r>
      <w:r>
        <w:rPr/>
        <w:t>Brasil.</w:t>
      </w:r>
      <w:r>
        <w:rPr>
          <w:spacing w:val="40"/>
        </w:rPr>
        <w:t> </w:t>
      </w:r>
      <w:r>
        <w:rPr/>
        <w:t>Complementação</w:t>
      </w:r>
      <w:r>
        <w:rPr>
          <w:spacing w:val="40"/>
        </w:rPr>
        <w:t> </w:t>
      </w:r>
      <w:r>
        <w:rPr/>
        <w:t>de</w:t>
      </w:r>
      <w:r>
        <w:rPr>
          <w:spacing w:val="40"/>
        </w:rPr>
        <w:t> </w:t>
      </w:r>
      <w:r>
        <w:rPr/>
        <w:t>aposentadoria.</w:t>
      </w:r>
      <w:r>
        <w:rPr>
          <w:spacing w:val="40"/>
        </w:rPr>
        <w:t> </w:t>
      </w:r>
      <w:r>
        <w:rPr/>
        <w:t>Su- cumbência. Inversão.</w:t>
      </w:r>
    </w:p>
    <w:p>
      <w:pPr>
        <w:pStyle w:val="BodyText"/>
        <w:rPr>
          <w:sz w:val="11"/>
        </w:rPr>
      </w:pPr>
    </w:p>
    <w:p>
      <w:pPr>
        <w:pStyle w:val="Heading5"/>
        <w:spacing w:before="89"/>
      </w:pPr>
      <w:r>
        <w:rPr>
          <w:spacing w:val="-2"/>
        </w:rPr>
        <w:t>MÉDICO</w:t>
      </w:r>
    </w:p>
    <w:p>
      <w:pPr>
        <w:pStyle w:val="BodyText"/>
        <w:tabs>
          <w:tab w:pos="2609" w:val="left" w:leader="none"/>
        </w:tabs>
        <w:spacing w:before="122"/>
        <w:ind w:left="991"/>
        <w:jc w:val="both"/>
      </w:pPr>
      <w:r>
        <w:rPr>
          <w:b/>
          <w:spacing w:val="-2"/>
        </w:rPr>
        <w:t>PN-</w:t>
      </w:r>
      <w:r>
        <w:rPr>
          <w:b/>
          <w:spacing w:val="-5"/>
        </w:rPr>
        <w:t>95</w:t>
      </w:r>
      <w:r>
        <w:rPr>
          <w:b/>
        </w:rPr>
        <w:tab/>
      </w:r>
      <w:r>
        <w:rPr/>
        <w:t>Abono</w:t>
      </w:r>
      <w:r>
        <w:rPr>
          <w:spacing w:val="-5"/>
        </w:rPr>
        <w:t> </w:t>
      </w:r>
      <w:r>
        <w:rPr/>
        <w:t>de</w:t>
      </w:r>
      <w:r>
        <w:rPr>
          <w:spacing w:val="-5"/>
        </w:rPr>
        <w:t> </w:t>
      </w:r>
      <w:r>
        <w:rPr/>
        <w:t>falta</w:t>
      </w:r>
      <w:r>
        <w:rPr>
          <w:spacing w:val="-4"/>
        </w:rPr>
        <w:t> </w:t>
      </w:r>
      <w:r>
        <w:rPr/>
        <w:t>para</w:t>
      </w:r>
      <w:r>
        <w:rPr>
          <w:spacing w:val="-2"/>
        </w:rPr>
        <w:t> </w:t>
      </w:r>
      <w:r>
        <w:rPr/>
        <w:t>levar</w:t>
      </w:r>
      <w:r>
        <w:rPr>
          <w:spacing w:val="-4"/>
        </w:rPr>
        <w:t> </w:t>
      </w:r>
      <w:r>
        <w:rPr/>
        <w:t>filho</w:t>
      </w:r>
      <w:r>
        <w:rPr>
          <w:spacing w:val="-5"/>
        </w:rPr>
        <w:t> </w:t>
      </w:r>
      <w:r>
        <w:rPr/>
        <w:t>ao</w:t>
      </w:r>
      <w:r>
        <w:rPr>
          <w:spacing w:val="-2"/>
        </w:rPr>
        <w:t> médico.</w:t>
      </w:r>
    </w:p>
    <w:p>
      <w:pPr>
        <w:pStyle w:val="BodyText"/>
        <w:spacing w:before="42"/>
        <w:ind w:left="2609" w:right="143" w:hanging="1618"/>
        <w:jc w:val="both"/>
      </w:pPr>
      <w:r>
        <w:rPr>
          <w:b/>
        </w:rPr>
        <w:t>OJ-SDI1-165</w:t>
      </w:r>
      <w:r>
        <w:rPr>
          <w:b/>
          <w:spacing w:val="40"/>
        </w:rPr>
        <w:t> </w:t>
      </w:r>
      <w:r>
        <w:rPr/>
        <w:t>Adicional de periculosidade e insalubridade. Perícia. Elabo- ração de laudo. Engenheiro ou médico do trabalho. </w:t>
      </w:r>
      <w:r>
        <w:rPr/>
        <w:t>CLT,</w:t>
      </w:r>
      <w:r>
        <w:rPr>
          <w:spacing w:val="40"/>
        </w:rPr>
        <w:t> </w:t>
      </w:r>
      <w:r>
        <w:rPr/>
        <w:t>art. 195.</w:t>
      </w:r>
    </w:p>
    <w:p>
      <w:pPr>
        <w:pStyle w:val="BodyText"/>
        <w:spacing w:before="39"/>
        <w:ind w:left="2609" w:right="142" w:hanging="1618"/>
        <w:jc w:val="both"/>
      </w:pPr>
      <w:r>
        <w:rPr>
          <w:b/>
        </w:rPr>
        <w:t>SUM-370</w:t>
      </w:r>
      <w:r>
        <w:rPr>
          <w:b/>
          <w:spacing w:val="80"/>
        </w:rPr>
        <w:t>   </w:t>
      </w:r>
      <w:r>
        <w:rPr/>
        <w:t>Médico e Engenheiro. Leis nº</w:t>
      </w:r>
      <w:r>
        <w:rPr>
          <w:vertAlign w:val="superscript"/>
        </w:rPr>
        <w:t>s</w:t>
      </w:r>
      <w:r>
        <w:rPr>
          <w:spacing w:val="-14"/>
          <w:vertAlign w:val="baseline"/>
        </w:rPr>
        <w:t> </w:t>
      </w:r>
      <w:r>
        <w:rPr>
          <w:vertAlign w:val="baseline"/>
        </w:rPr>
        <w:t>3.999/61 e 4.950/66. Jornada de trabalho reduzida.</w:t>
      </w:r>
    </w:p>
    <w:p>
      <w:pPr>
        <w:pStyle w:val="BodyText"/>
        <w:rPr>
          <w:sz w:val="20"/>
        </w:rPr>
      </w:pPr>
    </w:p>
    <w:p>
      <w:pPr>
        <w:pStyle w:val="BodyText"/>
        <w:spacing w:before="7"/>
        <w:rPr>
          <w:sz w:val="15"/>
        </w:rPr>
      </w:pPr>
      <w:r>
        <w:rPr/>
        <mc:AlternateContent>
          <mc:Choice Requires="wps">
            <w:drawing>
              <wp:anchor distT="0" distB="0" distL="0" distR="0" allowOverlap="1" layoutInCell="1" locked="0" behindDoc="1" simplePos="0" relativeHeight="488263680">
                <wp:simplePos x="0" y="0"/>
                <wp:positionH relativeFrom="page">
                  <wp:posOffset>954024</wp:posOffset>
                </wp:positionH>
                <wp:positionV relativeFrom="paragraph">
                  <wp:posOffset>129719</wp:posOffset>
                </wp:positionV>
                <wp:extent cx="5581015" cy="6350"/>
                <wp:effectExtent l="0" t="0" r="0" b="0"/>
                <wp:wrapTopAndBottom/>
                <wp:docPr id="1662" name="Graphic 1662"/>
                <wp:cNvGraphicFramePr>
                  <a:graphicFrameLocks/>
                </wp:cNvGraphicFramePr>
                <a:graphic>
                  <a:graphicData uri="http://schemas.microsoft.com/office/word/2010/wordprocessingShape">
                    <wps:wsp>
                      <wps:cNvPr id="1662" name="Graphic 1662"/>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0.214170pt;width:439.439pt;height:.481pt;mso-position-horizontal-relative:page;mso-position-vertical-relative:paragraph;z-index:-15052800;mso-wrap-distance-left:0;mso-wrap-distance-right:0" id="docshape1661" filled="true" fillcolor="#000000" stroked="false">
                <v:fill type="solid"/>
                <w10:wrap type="topAndBottom"/>
              </v:rect>
            </w:pict>
          </mc:Fallback>
        </mc:AlternateContent>
      </w:r>
    </w:p>
    <w:p>
      <w:pPr>
        <w:pStyle w:val="Heading5"/>
        <w:ind w:left="2977" w:right="2950"/>
        <w:jc w:val="center"/>
      </w:pPr>
      <w:r>
        <w:rPr>
          <w:spacing w:val="-2"/>
        </w:rPr>
        <w:t>H-</w:t>
      </w:r>
      <w:r>
        <w:rPr>
          <w:spacing w:val="-5"/>
        </w:rPr>
        <w:t>119</w:t>
      </w:r>
    </w:p>
    <w:p>
      <w:pPr>
        <w:spacing w:after="0"/>
        <w:jc w:val="center"/>
        <w:sectPr>
          <w:headerReference w:type="default" r:id="rId321"/>
          <w:footerReference w:type="default" r:id="rId322"/>
          <w:pgSz w:w="11910" w:h="16840"/>
          <w:pgMar w:header="765" w:footer="0" w:top="1100" w:bottom="280" w:left="1360" w:right="1500"/>
        </w:sectPr>
      </w:pPr>
    </w:p>
    <w:p>
      <w:pPr>
        <w:pStyle w:val="BodyText"/>
        <w:spacing w:before="74"/>
        <w:ind w:left="2609" w:right="143" w:hanging="1618"/>
        <w:jc w:val="both"/>
      </w:pPr>
      <w:r>
        <w:rPr/>
        <mc:AlternateContent>
          <mc:Choice Requires="wps">
            <w:drawing>
              <wp:anchor distT="0" distB="0" distL="0" distR="0" allowOverlap="1" layoutInCell="1" locked="0" behindDoc="0" simplePos="0" relativeHeight="16406528">
                <wp:simplePos x="0" y="0"/>
                <wp:positionH relativeFrom="page">
                  <wp:posOffset>0</wp:posOffset>
                </wp:positionH>
                <wp:positionV relativeFrom="page">
                  <wp:posOffset>8848090</wp:posOffset>
                </wp:positionV>
                <wp:extent cx="708025" cy="1259840"/>
                <wp:effectExtent l="0" t="0" r="0" b="0"/>
                <wp:wrapNone/>
                <wp:docPr id="1665" name="Graphic 1665"/>
                <wp:cNvGraphicFramePr>
                  <a:graphicFrameLocks/>
                </wp:cNvGraphicFramePr>
                <a:graphic>
                  <a:graphicData uri="http://schemas.microsoft.com/office/word/2010/wordprocessingShape">
                    <wps:wsp>
                      <wps:cNvPr id="1665" name="Graphic 1665"/>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406528" id="docshape1664"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407040">
                <wp:simplePos x="0" y="0"/>
                <wp:positionH relativeFrom="page">
                  <wp:posOffset>402523</wp:posOffset>
                </wp:positionH>
                <wp:positionV relativeFrom="page">
                  <wp:posOffset>9240780</wp:posOffset>
                </wp:positionV>
                <wp:extent cx="186690" cy="469265"/>
                <wp:effectExtent l="0" t="0" r="0" b="0"/>
                <wp:wrapNone/>
                <wp:docPr id="1666" name="Textbox 1666"/>
                <wp:cNvGraphicFramePr>
                  <a:graphicFrameLocks/>
                </wp:cNvGraphicFramePr>
                <a:graphic>
                  <a:graphicData uri="http://schemas.microsoft.com/office/word/2010/wordprocessingShape">
                    <wps:wsp>
                      <wps:cNvPr id="1666" name="Textbox 1666"/>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407040" type="#_x0000_t202" id="docshape1665"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407552">
                <wp:simplePos x="0" y="0"/>
                <wp:positionH relativeFrom="page">
                  <wp:posOffset>515299</wp:posOffset>
                </wp:positionH>
                <wp:positionV relativeFrom="page">
                  <wp:posOffset>9104628</wp:posOffset>
                </wp:positionV>
                <wp:extent cx="186690" cy="742950"/>
                <wp:effectExtent l="0" t="0" r="0" b="0"/>
                <wp:wrapNone/>
                <wp:docPr id="1667" name="Textbox 1667"/>
                <wp:cNvGraphicFramePr>
                  <a:graphicFrameLocks/>
                </wp:cNvGraphicFramePr>
                <a:graphic>
                  <a:graphicData uri="http://schemas.microsoft.com/office/word/2010/wordprocessingShape">
                    <wps:wsp>
                      <wps:cNvPr id="1667" name="Textbox 1667"/>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407552" type="#_x0000_t202" id="docshape1666"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r>
        <w:rPr>
          <w:b/>
        </w:rPr>
        <w:t>SUM-143</w:t>
      </w:r>
      <w:r>
        <w:rPr>
          <w:b/>
          <w:spacing w:val="80"/>
          <w:w w:val="150"/>
        </w:rPr>
        <w:t>  </w:t>
      </w:r>
      <w:r>
        <w:rPr/>
        <w:t>Salário profissional. Médicos e dentistas. </w:t>
      </w:r>
      <w:r>
        <w:rPr/>
        <w:t>Proporcionalida-</w:t>
      </w:r>
      <w:r>
        <w:rPr>
          <w:spacing w:val="80"/>
          <w:w w:val="150"/>
        </w:rPr>
        <w:t> </w:t>
      </w:r>
      <w:r>
        <w:rPr/>
        <w:t>de. Horas trabalhadas.</w:t>
      </w:r>
    </w:p>
    <w:p>
      <w:pPr>
        <w:pStyle w:val="Heading5"/>
        <w:spacing w:before="216"/>
      </w:pPr>
      <w:r>
        <w:rPr/>
        <w:t>MEDIDA</w:t>
      </w:r>
      <w:r>
        <w:rPr>
          <w:spacing w:val="-8"/>
        </w:rPr>
        <w:t> </w:t>
      </w:r>
      <w:r>
        <w:rPr>
          <w:spacing w:val="-2"/>
        </w:rPr>
        <w:t>CAUTELAR</w:t>
      </w:r>
    </w:p>
    <w:p>
      <w:pPr>
        <w:pStyle w:val="BodyText"/>
        <w:spacing w:before="121"/>
        <w:ind w:left="991"/>
        <w:jc w:val="both"/>
      </w:pPr>
      <w:r>
        <w:rPr/>
        <w:t>Ver</w:t>
      </w:r>
      <w:r>
        <w:rPr>
          <w:spacing w:val="-6"/>
        </w:rPr>
        <w:t> </w:t>
      </w:r>
      <w:r>
        <w:rPr/>
        <w:t>Ação</w:t>
      </w:r>
      <w:r>
        <w:rPr>
          <w:spacing w:val="-6"/>
        </w:rPr>
        <w:t> </w:t>
      </w:r>
      <w:r>
        <w:rPr>
          <w:spacing w:val="-2"/>
        </w:rPr>
        <w:t>Cautelar.</w:t>
      </w:r>
    </w:p>
    <w:p>
      <w:pPr>
        <w:pStyle w:val="Heading5"/>
        <w:spacing w:before="220"/>
      </w:pPr>
      <w:r>
        <w:rPr/>
        <w:t>MEDIDA</w:t>
      </w:r>
      <w:r>
        <w:rPr>
          <w:spacing w:val="-8"/>
        </w:rPr>
        <w:t> </w:t>
      </w:r>
      <w:r>
        <w:rPr/>
        <w:t>DE</w:t>
      </w:r>
      <w:r>
        <w:rPr>
          <w:spacing w:val="-4"/>
        </w:rPr>
        <w:t> </w:t>
      </w:r>
      <w:r>
        <w:rPr/>
        <w:t>HIGIENE,</w:t>
      </w:r>
      <w:r>
        <w:rPr>
          <w:spacing w:val="-5"/>
        </w:rPr>
        <w:t> </w:t>
      </w:r>
      <w:r>
        <w:rPr/>
        <w:t>SAÚDE</w:t>
      </w:r>
      <w:r>
        <w:rPr>
          <w:spacing w:val="-5"/>
        </w:rPr>
        <w:t> </w:t>
      </w:r>
      <w:r>
        <w:rPr/>
        <w:t>E</w:t>
      </w:r>
      <w:r>
        <w:rPr>
          <w:spacing w:val="-6"/>
        </w:rPr>
        <w:t> </w:t>
      </w:r>
      <w:r>
        <w:rPr/>
        <w:t>SEGURANÇA</w:t>
      </w:r>
      <w:r>
        <w:rPr>
          <w:spacing w:val="-6"/>
        </w:rPr>
        <w:t> </w:t>
      </w:r>
      <w:r>
        <w:rPr/>
        <w:t>DO</w:t>
      </w:r>
      <w:r>
        <w:rPr>
          <w:spacing w:val="-3"/>
        </w:rPr>
        <w:t> </w:t>
      </w:r>
      <w:r>
        <w:rPr>
          <w:spacing w:val="-2"/>
        </w:rPr>
        <w:t>TRABALHO</w:t>
      </w:r>
    </w:p>
    <w:p>
      <w:pPr>
        <w:pStyle w:val="BodyText"/>
        <w:spacing w:before="122"/>
        <w:ind w:left="2609" w:right="141" w:hanging="1618"/>
        <w:jc w:val="both"/>
      </w:pPr>
      <w:r>
        <w:rPr>
          <w:b/>
        </w:rPr>
        <w:t>SUM-437,</w:t>
      </w:r>
      <w:r>
        <w:rPr>
          <w:b/>
          <w:spacing w:val="-1"/>
        </w:rPr>
        <w:t> </w:t>
      </w:r>
      <w:r>
        <w:rPr>
          <w:b/>
        </w:rPr>
        <w:t>II</w:t>
      </w:r>
      <w:r>
        <w:rPr>
          <w:b/>
          <w:spacing w:val="80"/>
        </w:rPr>
        <w:t> </w:t>
      </w:r>
      <w:r>
        <w:rPr/>
        <w:t>É inválida cláusula de acordo ou convenção coletiva de tra- balho</w:t>
      </w:r>
      <w:r>
        <w:rPr>
          <w:spacing w:val="-1"/>
        </w:rPr>
        <w:t> </w:t>
      </w:r>
      <w:r>
        <w:rPr/>
        <w:t>contemplando</w:t>
      </w:r>
      <w:r>
        <w:rPr>
          <w:spacing w:val="-1"/>
        </w:rPr>
        <w:t> </w:t>
      </w:r>
      <w:r>
        <w:rPr/>
        <w:t>a supressão ou</w:t>
      </w:r>
      <w:r>
        <w:rPr>
          <w:spacing w:val="-1"/>
        </w:rPr>
        <w:t> </w:t>
      </w:r>
      <w:r>
        <w:rPr/>
        <w:t>redução</w:t>
      </w:r>
      <w:r>
        <w:rPr>
          <w:spacing w:val="-1"/>
        </w:rPr>
        <w:t> </w:t>
      </w:r>
      <w:r>
        <w:rPr/>
        <w:t>do</w:t>
      </w:r>
      <w:r>
        <w:rPr>
          <w:spacing w:val="-1"/>
        </w:rPr>
        <w:t> </w:t>
      </w:r>
      <w:r>
        <w:rPr/>
        <w:t>intervalo in- trajornada porque este constitui medida de higiene, saúde e segurança</w:t>
      </w:r>
      <w:r>
        <w:rPr>
          <w:spacing w:val="-1"/>
        </w:rPr>
        <w:t> </w:t>
      </w:r>
      <w:r>
        <w:rPr/>
        <w:t>do</w:t>
      </w:r>
      <w:r>
        <w:rPr>
          <w:spacing w:val="-1"/>
        </w:rPr>
        <w:t> </w:t>
      </w:r>
      <w:r>
        <w:rPr/>
        <w:t>trabalho, garantido</w:t>
      </w:r>
      <w:r>
        <w:rPr>
          <w:spacing w:val="-1"/>
        </w:rPr>
        <w:t> </w:t>
      </w:r>
      <w:r>
        <w:rPr/>
        <w:t>por</w:t>
      </w:r>
      <w:r>
        <w:rPr>
          <w:spacing w:val="-1"/>
        </w:rPr>
        <w:t> </w:t>
      </w:r>
      <w:r>
        <w:rPr/>
        <w:t>norma</w:t>
      </w:r>
      <w:r>
        <w:rPr>
          <w:spacing w:val="-1"/>
        </w:rPr>
        <w:t> </w:t>
      </w:r>
      <w:r>
        <w:rPr/>
        <w:t>de ordem</w:t>
      </w:r>
      <w:r>
        <w:rPr>
          <w:spacing w:val="-4"/>
        </w:rPr>
        <w:t> </w:t>
      </w:r>
      <w:r>
        <w:rPr/>
        <w:t>públi- ca (art. 71 da CLT e art. 7º, XXII, da CF/1988), infenso à negociação coletiva.</w:t>
      </w:r>
    </w:p>
    <w:p>
      <w:pPr>
        <w:pStyle w:val="BodyText"/>
        <w:spacing w:before="39"/>
        <w:ind w:left="2609" w:right="143" w:hanging="1618"/>
        <w:jc w:val="both"/>
      </w:pPr>
      <w:r>
        <w:rPr>
          <w:b/>
        </w:rPr>
        <w:t>SUM-446</w:t>
      </w:r>
      <w:r>
        <w:rPr>
          <w:b/>
          <w:spacing w:val="80"/>
          <w:w w:val="150"/>
        </w:rPr>
        <w:t> </w:t>
      </w:r>
      <w:r>
        <w:rPr/>
        <w:t>Maquinista ferroviário. Intervalo intrajornada. Supressão</w:t>
      </w:r>
      <w:r>
        <w:rPr>
          <w:spacing w:val="40"/>
        </w:rPr>
        <w:t> </w:t>
      </w:r>
      <w:r>
        <w:rPr/>
        <w:t>parcial ou total. Horas extras devidas. Compatibilidade </w:t>
      </w:r>
      <w:r>
        <w:rPr/>
        <w:t>en- tre os arts 71, § 4º, e 238, § 5º, da CLT.</w:t>
      </w:r>
    </w:p>
    <w:p>
      <w:pPr>
        <w:spacing w:before="39"/>
        <w:ind w:left="992" w:right="0" w:firstLine="0"/>
        <w:jc w:val="both"/>
        <w:rPr>
          <w:sz w:val="26"/>
        </w:rPr>
      </w:pPr>
      <w:r>
        <w:rPr>
          <w:b/>
          <w:sz w:val="26"/>
        </w:rPr>
        <w:t>OJ-SDI1-342</w:t>
      </w:r>
      <w:r>
        <w:rPr>
          <w:b/>
          <w:spacing w:val="49"/>
          <w:w w:val="150"/>
          <w:sz w:val="26"/>
        </w:rPr>
        <w:t> </w:t>
      </w:r>
      <w:r>
        <w:rPr>
          <w:color w:val="FF0000"/>
          <w:spacing w:val="-2"/>
          <w:sz w:val="26"/>
        </w:rPr>
        <w:t>(cancelada)</w:t>
      </w:r>
    </w:p>
    <w:p>
      <w:pPr>
        <w:pStyle w:val="Heading5"/>
        <w:spacing w:before="221"/>
      </w:pPr>
      <w:r>
        <w:rPr/>
        <w:t>MEDIDA</w:t>
      </w:r>
      <w:r>
        <w:rPr>
          <w:spacing w:val="-8"/>
        </w:rPr>
        <w:t> </w:t>
      </w:r>
      <w:r>
        <w:rPr>
          <w:spacing w:val="-2"/>
        </w:rPr>
        <w:t>PROVISÓRIA</w:t>
      </w:r>
    </w:p>
    <w:p>
      <w:pPr>
        <w:pStyle w:val="BodyText"/>
        <w:spacing w:before="119"/>
        <w:ind w:left="2609" w:right="142" w:hanging="1618"/>
        <w:jc w:val="both"/>
      </w:pPr>
      <w:r>
        <w:rPr>
          <w:b/>
        </w:rPr>
        <w:t>OJ-SDI2-12</w:t>
      </w:r>
      <w:r>
        <w:rPr/>
        <w:t>,</w:t>
      </w:r>
      <w:r>
        <w:rPr>
          <w:spacing w:val="-5"/>
        </w:rPr>
        <w:t> </w:t>
      </w:r>
      <w:r>
        <w:rPr>
          <w:b/>
        </w:rPr>
        <w:t>I</w:t>
      </w:r>
      <w:r>
        <w:rPr>
          <w:b/>
          <w:spacing w:val="-10"/>
        </w:rPr>
        <w:t> </w:t>
      </w:r>
      <w:r>
        <w:rPr/>
        <w:t>Ação rescisória. Decadência. Pessoa jurídica de direito pú- blico.</w:t>
      </w:r>
      <w:r>
        <w:rPr>
          <w:spacing w:val="-1"/>
        </w:rPr>
        <w:t> </w:t>
      </w:r>
      <w:r>
        <w:rPr/>
        <w:t>Ampliação</w:t>
      </w:r>
      <w:r>
        <w:rPr>
          <w:spacing w:val="-1"/>
        </w:rPr>
        <w:t> </w:t>
      </w:r>
      <w:r>
        <w:rPr/>
        <w:t>do</w:t>
      </w:r>
      <w:r>
        <w:rPr>
          <w:spacing w:val="-1"/>
        </w:rPr>
        <w:t> </w:t>
      </w:r>
      <w:r>
        <w:rPr/>
        <w:t>prazo.</w:t>
      </w:r>
      <w:r>
        <w:rPr>
          <w:spacing w:val="-1"/>
        </w:rPr>
        <w:t> </w:t>
      </w:r>
      <w:r>
        <w:rPr/>
        <w:t>Consumação</w:t>
      </w:r>
      <w:r>
        <w:rPr>
          <w:spacing w:val="-1"/>
        </w:rPr>
        <w:t> </w:t>
      </w:r>
      <w:r>
        <w:rPr/>
        <w:t>posterior</w:t>
      </w:r>
      <w:r>
        <w:rPr>
          <w:spacing w:val="-1"/>
        </w:rPr>
        <w:t> </w:t>
      </w:r>
      <w:r>
        <w:rPr/>
        <w:t>à</w:t>
      </w:r>
      <w:r>
        <w:rPr>
          <w:spacing w:val="-1"/>
        </w:rPr>
        <w:t> </w:t>
      </w:r>
      <w:r>
        <w:rPr/>
        <w:t>Medida Provisória nº 1.577/97. CPC, art. 495. Liminar em ação di- reta de inconstitucionalidade (ADIn 1753-2).</w:t>
      </w:r>
    </w:p>
    <w:p>
      <w:pPr>
        <w:pStyle w:val="BodyText"/>
        <w:spacing w:before="42"/>
        <w:ind w:left="2609" w:right="143" w:hanging="1618"/>
        <w:jc w:val="both"/>
      </w:pPr>
      <w:r>
        <w:rPr>
          <w:b/>
        </w:rPr>
        <w:t>OJ-SDI2-12</w:t>
      </w:r>
      <w:r>
        <w:rPr/>
        <w:t>,</w:t>
      </w:r>
      <w:r>
        <w:rPr>
          <w:spacing w:val="-4"/>
        </w:rPr>
        <w:t> </w:t>
      </w:r>
      <w:r>
        <w:rPr>
          <w:b/>
        </w:rPr>
        <w:t>II</w:t>
      </w:r>
      <w:r>
        <w:rPr>
          <w:b/>
          <w:spacing w:val="40"/>
        </w:rPr>
        <w:t>  </w:t>
      </w:r>
      <w:r>
        <w:rPr/>
        <w:t>Ação rescisória. Decadência. Pessoa jurídica de </w:t>
      </w:r>
      <w:r>
        <w:rPr/>
        <w:t>direito público. Ampliação do prazo. Consumação anterior à Medi- da Provisória nº 1.577/97. CPC, art. 495.</w:t>
      </w:r>
    </w:p>
    <w:p>
      <w:pPr>
        <w:pStyle w:val="BodyText"/>
        <w:spacing w:before="39"/>
        <w:ind w:left="2609" w:right="144" w:hanging="1618"/>
        <w:jc w:val="both"/>
      </w:pPr>
      <w:r>
        <w:rPr>
          <w:b/>
        </w:rPr>
        <w:t>OJ-SDI2-3</w:t>
      </w:r>
      <w:r>
        <w:rPr>
          <w:b/>
          <w:spacing w:val="80"/>
          <w:w w:val="150"/>
        </w:rPr>
        <w:t> </w:t>
      </w:r>
      <w:r>
        <w:rPr/>
        <w:t>Ação rescisória. Pedido de antecipação de tutela recebido como medida acautelatória. Entidade pública. Medida Pro- visória nº 1.906 e reedições.</w:t>
      </w:r>
    </w:p>
    <w:p>
      <w:pPr>
        <w:pStyle w:val="BodyText"/>
        <w:spacing w:before="42"/>
        <w:ind w:left="2609" w:right="145" w:hanging="1618"/>
        <w:jc w:val="both"/>
      </w:pPr>
      <w:r>
        <w:rPr>
          <w:b/>
        </w:rPr>
        <w:t>SUM-405</w:t>
      </w:r>
      <w:r>
        <w:rPr/>
        <w:t>,</w:t>
      </w:r>
      <w:r>
        <w:rPr>
          <w:spacing w:val="-1"/>
        </w:rPr>
        <w:t> </w:t>
      </w:r>
      <w:r>
        <w:rPr>
          <w:b/>
        </w:rPr>
        <w:t>II</w:t>
      </w:r>
      <w:r>
        <w:rPr>
          <w:b/>
          <w:spacing w:val="40"/>
        </w:rPr>
        <w:t> </w:t>
      </w:r>
      <w:r>
        <w:rPr/>
        <w:t>Ação rescisória. Pedido de antecipação de tutela. Recebi- mento como medida acautelatória.</w:t>
      </w:r>
    </w:p>
    <w:p>
      <w:pPr>
        <w:pStyle w:val="BodyText"/>
        <w:spacing w:before="38"/>
        <w:ind w:left="2609" w:right="143" w:hanging="1618"/>
        <w:jc w:val="both"/>
      </w:pPr>
      <w:r>
        <w:rPr>
          <w:b/>
        </w:rPr>
        <w:t>SUM-405</w:t>
      </w:r>
      <w:r>
        <w:rPr/>
        <w:t>,</w:t>
      </w:r>
      <w:r>
        <w:rPr>
          <w:spacing w:val="-2"/>
        </w:rPr>
        <w:t> </w:t>
      </w:r>
      <w:r>
        <w:rPr>
          <w:b/>
        </w:rPr>
        <w:t>I</w:t>
      </w:r>
      <w:r>
        <w:rPr>
          <w:b/>
          <w:spacing w:val="80"/>
        </w:rPr>
        <w:t>  </w:t>
      </w:r>
      <w:r>
        <w:rPr/>
        <w:t>Ação Rescisória. Pedido liminar formulado na petição </w:t>
      </w:r>
      <w:r>
        <w:rPr/>
        <w:t>inici- al ou na fase recursal. Suspensão de execução. Cabimento. MP 1.984-22/00. CPC, art. 273, § 7º.</w:t>
      </w:r>
    </w:p>
    <w:p>
      <w:pPr>
        <w:pStyle w:val="BodyText"/>
        <w:spacing w:before="41"/>
        <w:ind w:left="2609" w:right="143" w:hanging="1618"/>
        <w:jc w:val="both"/>
      </w:pPr>
      <w:r>
        <w:rPr>
          <w:b/>
        </w:rPr>
        <w:t>OJ-SDI1-134</w:t>
      </w:r>
      <w:r>
        <w:rPr>
          <w:b/>
          <w:spacing w:val="40"/>
        </w:rPr>
        <w:t> </w:t>
      </w:r>
      <w:r>
        <w:rPr/>
        <w:t>Autenticação de documento. Pessoa jurídica de direito pú- blico. Validade. Medida Provisória nº 1.360/96 e suas ree- dições. Dispensa de autenticação.</w:t>
      </w:r>
    </w:p>
    <w:p>
      <w:pPr>
        <w:pStyle w:val="BodyText"/>
        <w:spacing w:before="39"/>
        <w:ind w:left="2609" w:right="142" w:hanging="1618"/>
        <w:jc w:val="both"/>
      </w:pPr>
      <w:r>
        <w:rPr>
          <w:b/>
        </w:rPr>
        <w:t>OJ-SDI1-362</w:t>
      </w:r>
      <w:r>
        <w:rPr>
          <w:b/>
          <w:spacing w:val="40"/>
        </w:rPr>
        <w:t> </w:t>
      </w:r>
      <w:r>
        <w:rPr/>
        <w:t>Contrato nulo. Efeitos. FGTS. Medida provisória 2.164-41, de</w:t>
      </w:r>
      <w:r>
        <w:rPr>
          <w:spacing w:val="12"/>
        </w:rPr>
        <w:t> </w:t>
      </w:r>
      <w:r>
        <w:rPr/>
        <w:t>24.08.2001,</w:t>
      </w:r>
      <w:r>
        <w:rPr>
          <w:spacing w:val="13"/>
        </w:rPr>
        <w:t> </w:t>
      </w:r>
      <w:r>
        <w:rPr/>
        <w:t>e</w:t>
      </w:r>
      <w:r>
        <w:rPr>
          <w:spacing w:val="12"/>
        </w:rPr>
        <w:t> </w:t>
      </w:r>
      <w:r>
        <w:rPr/>
        <w:t>art.</w:t>
      </w:r>
      <w:r>
        <w:rPr>
          <w:spacing w:val="13"/>
        </w:rPr>
        <w:t> </w:t>
      </w:r>
      <w:r>
        <w:rPr/>
        <w:t>19-</w:t>
      </w:r>
      <w:r>
        <w:rPr>
          <w:spacing w:val="13"/>
        </w:rPr>
        <w:t> </w:t>
      </w:r>
      <w:r>
        <w:rPr/>
        <w:t>A</w:t>
      </w:r>
      <w:r>
        <w:rPr>
          <w:spacing w:val="13"/>
        </w:rPr>
        <w:t> </w:t>
      </w:r>
      <w:r>
        <w:rPr/>
        <w:t>da</w:t>
      </w:r>
      <w:r>
        <w:rPr>
          <w:spacing w:val="13"/>
        </w:rPr>
        <w:t> </w:t>
      </w:r>
      <w:r>
        <w:rPr/>
        <w:t>Lei</w:t>
      </w:r>
      <w:r>
        <w:rPr>
          <w:spacing w:val="12"/>
        </w:rPr>
        <w:t> </w:t>
      </w:r>
      <w:r>
        <w:rPr/>
        <w:t>nº</w:t>
      </w:r>
      <w:r>
        <w:rPr>
          <w:spacing w:val="14"/>
        </w:rPr>
        <w:t> </w:t>
      </w:r>
      <w:r>
        <w:rPr/>
        <w:t>8.036,</w:t>
      </w:r>
      <w:r>
        <w:rPr>
          <w:spacing w:val="12"/>
        </w:rPr>
        <w:t> </w:t>
      </w:r>
      <w:r>
        <w:rPr/>
        <w:t>de</w:t>
      </w:r>
      <w:r>
        <w:rPr>
          <w:spacing w:val="13"/>
        </w:rPr>
        <w:t> </w:t>
      </w:r>
      <w:r>
        <w:rPr>
          <w:spacing w:val="-2"/>
        </w:rPr>
        <w:t>11.05.1990.</w:t>
      </w:r>
    </w:p>
    <w:p>
      <w:pPr>
        <w:pStyle w:val="BodyText"/>
        <w:spacing w:line="298" w:lineRule="exact"/>
        <w:ind w:left="2609"/>
      </w:pPr>
      <w:r>
        <w:rPr>
          <w:spacing w:val="-2"/>
        </w:rPr>
        <w:t>Irretroatividade.</w:t>
      </w:r>
    </w:p>
    <w:p>
      <w:pPr>
        <w:pStyle w:val="BodyText"/>
        <w:spacing w:before="5"/>
        <w:rPr>
          <w:sz w:val="11"/>
        </w:rPr>
      </w:pPr>
    </w:p>
    <w:p>
      <w:pPr>
        <w:pStyle w:val="Heading5"/>
        <w:spacing w:before="89"/>
      </w:pPr>
      <w:r>
        <w:rPr>
          <w:spacing w:val="-2"/>
        </w:rPr>
        <w:t>MENOR</w:t>
      </w:r>
    </w:p>
    <w:p>
      <w:pPr>
        <w:pStyle w:val="BodyText"/>
        <w:tabs>
          <w:tab w:pos="2609" w:val="left" w:leader="none"/>
        </w:tabs>
        <w:spacing w:before="119"/>
        <w:ind w:left="991"/>
      </w:pPr>
      <w:r>
        <w:rPr>
          <w:b/>
          <w:spacing w:val="-2"/>
        </w:rPr>
        <w:t>PN-</w:t>
      </w:r>
      <w:r>
        <w:rPr>
          <w:b/>
          <w:spacing w:val="-5"/>
        </w:rPr>
        <w:t>95</w:t>
      </w:r>
      <w:r>
        <w:rPr>
          <w:b/>
        </w:rPr>
        <w:tab/>
      </w:r>
      <w:r>
        <w:rPr/>
        <w:t>Abono</w:t>
      </w:r>
      <w:r>
        <w:rPr>
          <w:spacing w:val="-5"/>
        </w:rPr>
        <w:t> </w:t>
      </w:r>
      <w:r>
        <w:rPr/>
        <w:t>de</w:t>
      </w:r>
      <w:r>
        <w:rPr>
          <w:spacing w:val="-5"/>
        </w:rPr>
        <w:t> </w:t>
      </w:r>
      <w:r>
        <w:rPr/>
        <w:t>falta</w:t>
      </w:r>
      <w:r>
        <w:rPr>
          <w:spacing w:val="-4"/>
        </w:rPr>
        <w:t> </w:t>
      </w:r>
      <w:r>
        <w:rPr/>
        <w:t>para</w:t>
      </w:r>
      <w:r>
        <w:rPr>
          <w:spacing w:val="-2"/>
        </w:rPr>
        <w:t> </w:t>
      </w:r>
      <w:r>
        <w:rPr/>
        <w:t>levar</w:t>
      </w:r>
      <w:r>
        <w:rPr>
          <w:spacing w:val="-4"/>
        </w:rPr>
        <w:t> </w:t>
      </w:r>
      <w:r>
        <w:rPr/>
        <w:t>filho</w:t>
      </w:r>
      <w:r>
        <w:rPr>
          <w:spacing w:val="-5"/>
        </w:rPr>
        <w:t> </w:t>
      </w:r>
      <w:r>
        <w:rPr/>
        <w:t>ao</w:t>
      </w:r>
      <w:r>
        <w:rPr>
          <w:spacing w:val="-2"/>
        </w:rPr>
        <w:t> médico.</w:t>
      </w:r>
    </w:p>
    <w:p>
      <w:pPr>
        <w:pStyle w:val="BodyText"/>
        <w:tabs>
          <w:tab w:pos="2609" w:val="left" w:leader="none"/>
        </w:tabs>
        <w:spacing w:before="42"/>
        <w:ind w:left="2609" w:right="176" w:hanging="1618"/>
      </w:pPr>
      <w:r>
        <w:rPr>
          <w:b/>
          <w:spacing w:val="-2"/>
        </w:rPr>
        <w:t>OJ-SDC-26</w:t>
      </w:r>
      <w:r>
        <w:rPr>
          <w:b/>
        </w:rPr>
        <w:tab/>
      </w:r>
      <w:r>
        <w:rPr/>
        <w:t>Salário normativo. Salário mínimo profissional. Menor em- pregado. CF/88, art. 7º, XXX.</w:t>
      </w:r>
    </w:p>
    <w:p>
      <w:pPr>
        <w:tabs>
          <w:tab w:pos="2609" w:val="left" w:leader="none"/>
        </w:tabs>
        <w:spacing w:before="40"/>
        <w:ind w:left="992" w:right="0" w:firstLine="0"/>
        <w:jc w:val="left"/>
        <w:rPr>
          <w:sz w:val="26"/>
        </w:rPr>
      </w:pPr>
      <w:r>
        <w:rPr>
          <w:b/>
          <w:spacing w:val="-2"/>
          <w:sz w:val="26"/>
        </w:rPr>
        <w:t>SUM-</w:t>
      </w:r>
      <w:r>
        <w:rPr>
          <w:b/>
          <w:spacing w:val="-5"/>
          <w:sz w:val="26"/>
        </w:rPr>
        <w:t>134</w:t>
      </w:r>
      <w:r>
        <w:rPr>
          <w:b/>
          <w:sz w:val="26"/>
        </w:rPr>
        <w:tab/>
      </w:r>
      <w:r>
        <w:rPr>
          <w:color w:val="FF0000"/>
          <w:spacing w:val="-2"/>
          <w:sz w:val="26"/>
        </w:rPr>
        <w:t>(cancelada)</w:t>
      </w:r>
    </w:p>
    <w:p>
      <w:pPr>
        <w:pStyle w:val="BodyText"/>
        <w:spacing w:before="1"/>
        <w:rPr>
          <w:sz w:val="13"/>
        </w:rPr>
      </w:pPr>
      <w:r>
        <w:rPr/>
        <mc:AlternateContent>
          <mc:Choice Requires="wps">
            <w:drawing>
              <wp:anchor distT="0" distB="0" distL="0" distR="0" allowOverlap="1" layoutInCell="1" locked="0" behindDoc="1" simplePos="0" relativeHeight="488265216">
                <wp:simplePos x="0" y="0"/>
                <wp:positionH relativeFrom="page">
                  <wp:posOffset>954024</wp:posOffset>
                </wp:positionH>
                <wp:positionV relativeFrom="paragraph">
                  <wp:posOffset>111034</wp:posOffset>
                </wp:positionV>
                <wp:extent cx="5581015" cy="6350"/>
                <wp:effectExtent l="0" t="0" r="0" b="0"/>
                <wp:wrapTopAndBottom/>
                <wp:docPr id="1668" name="Graphic 1668"/>
                <wp:cNvGraphicFramePr>
                  <a:graphicFrameLocks/>
                </wp:cNvGraphicFramePr>
                <a:graphic>
                  <a:graphicData uri="http://schemas.microsoft.com/office/word/2010/wordprocessingShape">
                    <wps:wsp>
                      <wps:cNvPr id="1668" name="Graphic 1668"/>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8.742907pt;width:439.439pt;height:.481pt;mso-position-horizontal-relative:page;mso-position-vertical-relative:paragraph;z-index:-15051264;mso-wrap-distance-left:0;mso-wrap-distance-right:0" id="docshape1667" filled="true" fillcolor="#000000" stroked="false">
                <v:fill type="solid"/>
                <w10:wrap type="topAndBottom"/>
              </v:rect>
            </w:pict>
          </mc:Fallback>
        </mc:AlternateContent>
      </w:r>
    </w:p>
    <w:p>
      <w:pPr>
        <w:pStyle w:val="Heading5"/>
        <w:ind w:left="2977" w:right="2950"/>
        <w:jc w:val="center"/>
      </w:pPr>
      <w:r>
        <w:rPr>
          <w:spacing w:val="-2"/>
        </w:rPr>
        <w:t>H-</w:t>
      </w:r>
      <w:r>
        <w:rPr>
          <w:spacing w:val="-5"/>
        </w:rPr>
        <w:t>120</w:t>
      </w:r>
    </w:p>
    <w:p>
      <w:pPr>
        <w:spacing w:after="0"/>
        <w:jc w:val="center"/>
        <w:sectPr>
          <w:headerReference w:type="default" r:id="rId323"/>
          <w:footerReference w:type="default" r:id="rId324"/>
          <w:pgSz w:w="11910" w:h="16840"/>
          <w:pgMar w:header="765" w:footer="0" w:top="1100" w:bottom="280" w:left="1360" w:right="1500"/>
        </w:sectPr>
      </w:pPr>
    </w:p>
    <w:p>
      <w:pPr>
        <w:spacing w:before="72"/>
        <w:ind w:left="284" w:right="0" w:firstLine="0"/>
        <w:jc w:val="left"/>
        <w:rPr>
          <w:sz w:val="28"/>
        </w:rPr>
      </w:pPr>
      <w:r>
        <w:rPr/>
        <mc:AlternateContent>
          <mc:Choice Requires="wps">
            <w:drawing>
              <wp:anchor distT="0" distB="0" distL="0" distR="0" allowOverlap="1" layoutInCell="1" locked="0" behindDoc="0" simplePos="0" relativeHeight="16408576">
                <wp:simplePos x="0" y="0"/>
                <wp:positionH relativeFrom="page">
                  <wp:posOffset>6858000</wp:posOffset>
                </wp:positionH>
                <wp:positionV relativeFrom="page">
                  <wp:posOffset>8905240</wp:posOffset>
                </wp:positionV>
                <wp:extent cx="702945" cy="1259840"/>
                <wp:effectExtent l="0" t="0" r="0" b="0"/>
                <wp:wrapNone/>
                <wp:docPr id="1671" name="Graphic 1671"/>
                <wp:cNvGraphicFramePr>
                  <a:graphicFrameLocks/>
                </wp:cNvGraphicFramePr>
                <a:graphic>
                  <a:graphicData uri="http://schemas.microsoft.com/office/word/2010/wordprocessingShape">
                    <wps:wsp>
                      <wps:cNvPr id="1671" name="Graphic 1671"/>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408576" id="docshape1670"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409088">
                <wp:simplePos x="0" y="0"/>
                <wp:positionH relativeFrom="page">
                  <wp:posOffset>6827707</wp:posOffset>
                </wp:positionH>
                <wp:positionV relativeFrom="page">
                  <wp:posOffset>9161016</wp:posOffset>
                </wp:positionV>
                <wp:extent cx="300990" cy="742950"/>
                <wp:effectExtent l="0" t="0" r="0" b="0"/>
                <wp:wrapNone/>
                <wp:docPr id="1672" name="Textbox 1672"/>
                <wp:cNvGraphicFramePr>
                  <a:graphicFrameLocks/>
                </wp:cNvGraphicFramePr>
                <a:graphic>
                  <a:graphicData uri="http://schemas.microsoft.com/office/word/2010/wordprocessingShape">
                    <wps:wsp>
                      <wps:cNvPr id="1672" name="Textbox 1672"/>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409088" type="#_x0000_t202" id="docshape1671"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r>
        <w:rPr>
          <w:spacing w:val="-2"/>
          <w:sz w:val="28"/>
        </w:rPr>
        <w:t>MINASCAIXA</w:t>
      </w:r>
    </w:p>
    <w:p>
      <w:pPr>
        <w:pStyle w:val="BodyText"/>
        <w:spacing w:before="119"/>
        <w:ind w:left="2609" w:right="145" w:hanging="1618"/>
        <w:jc w:val="both"/>
      </w:pPr>
      <w:r>
        <w:rPr>
          <w:b/>
        </w:rPr>
        <w:t>OJ-SDI1-87</w:t>
      </w:r>
      <w:r>
        <w:rPr>
          <w:b/>
          <w:spacing w:val="80"/>
        </w:rPr>
        <w:t> </w:t>
      </w:r>
      <w:r>
        <w:rPr/>
        <w:t>Execução direta. Exploração de atividade econômica. CLT, art. 883. CF/88, art. 173, § 1º.</w:t>
      </w:r>
    </w:p>
    <w:p>
      <w:pPr>
        <w:pStyle w:val="BodyText"/>
        <w:spacing w:before="43"/>
        <w:ind w:left="2609" w:right="146" w:hanging="1618"/>
        <w:jc w:val="both"/>
      </w:pPr>
      <w:r>
        <w:rPr>
          <w:b/>
        </w:rPr>
        <w:t>OJ-SDI1T-37 </w:t>
      </w:r>
      <w:r>
        <w:rPr/>
        <w:t>Legitimidade passiva "ad causam". Empresa em liquidação </w:t>
      </w:r>
      <w:r>
        <w:rPr>
          <w:spacing w:val="-2"/>
        </w:rPr>
        <w:t>extrajudicial.</w:t>
      </w:r>
    </w:p>
    <w:p>
      <w:pPr>
        <w:pStyle w:val="Heading5"/>
        <w:spacing w:before="216"/>
      </w:pPr>
      <w:r>
        <w:rPr/>
        <w:t>MINERAÇÃO</w:t>
      </w:r>
      <w:r>
        <w:rPr>
          <w:spacing w:val="-6"/>
        </w:rPr>
        <w:t> </w:t>
      </w:r>
      <w:r>
        <w:rPr/>
        <w:t>MORRO</w:t>
      </w:r>
      <w:r>
        <w:rPr>
          <w:spacing w:val="-6"/>
        </w:rPr>
        <w:t> </w:t>
      </w:r>
      <w:r>
        <w:rPr>
          <w:spacing w:val="-2"/>
        </w:rPr>
        <w:t>VELHO</w:t>
      </w:r>
    </w:p>
    <w:p>
      <w:pPr>
        <w:tabs>
          <w:tab w:pos="2609" w:val="left" w:leader="none"/>
        </w:tabs>
        <w:spacing w:before="122"/>
        <w:ind w:left="991" w:right="0" w:firstLine="0"/>
        <w:jc w:val="left"/>
        <w:rPr>
          <w:sz w:val="26"/>
        </w:rPr>
      </w:pPr>
      <w:r>
        <w:rPr>
          <w:b/>
          <w:spacing w:val="-2"/>
          <w:sz w:val="26"/>
        </w:rPr>
        <w:t>OJ-SDI1T-</w:t>
      </w:r>
      <w:r>
        <w:rPr>
          <w:b/>
          <w:spacing w:val="-10"/>
          <w:sz w:val="26"/>
        </w:rPr>
        <w:t>4</w:t>
      </w:r>
      <w:r>
        <w:rPr>
          <w:b/>
          <w:sz w:val="26"/>
        </w:rPr>
        <w:tab/>
      </w:r>
      <w:r>
        <w:rPr>
          <w:color w:val="FF0000"/>
          <w:spacing w:val="-2"/>
          <w:sz w:val="26"/>
        </w:rPr>
        <w:t>(cancelada)</w:t>
      </w:r>
    </w:p>
    <w:p>
      <w:pPr>
        <w:pStyle w:val="Heading5"/>
        <w:spacing w:before="219"/>
      </w:pPr>
      <w:r>
        <w:rPr/>
        <w:t>MINISTÉRIO</w:t>
      </w:r>
      <w:r>
        <w:rPr>
          <w:spacing w:val="-6"/>
        </w:rPr>
        <w:t> </w:t>
      </w:r>
      <w:r>
        <w:rPr/>
        <w:t>DO</w:t>
      </w:r>
      <w:r>
        <w:rPr>
          <w:spacing w:val="-6"/>
        </w:rPr>
        <w:t> </w:t>
      </w:r>
      <w:r>
        <w:rPr>
          <w:spacing w:val="-2"/>
        </w:rPr>
        <w:t>TRABALHO</w:t>
      </w:r>
    </w:p>
    <w:p>
      <w:pPr>
        <w:pStyle w:val="BodyText"/>
        <w:spacing w:before="122"/>
        <w:ind w:left="991"/>
      </w:pPr>
      <w:r>
        <w:rPr/>
        <w:t>Ver</w:t>
      </w:r>
      <w:r>
        <w:rPr>
          <w:spacing w:val="-7"/>
        </w:rPr>
        <w:t> </w:t>
      </w:r>
      <w:r>
        <w:rPr/>
        <w:t>também</w:t>
      </w:r>
      <w:r>
        <w:rPr>
          <w:spacing w:val="-6"/>
        </w:rPr>
        <w:t> </w:t>
      </w:r>
      <w:r>
        <w:rPr/>
        <w:t>Portarias</w:t>
      </w:r>
      <w:r>
        <w:rPr>
          <w:spacing w:val="-4"/>
        </w:rPr>
        <w:t> </w:t>
      </w:r>
      <w:r>
        <w:rPr/>
        <w:t>do</w:t>
      </w:r>
      <w:r>
        <w:rPr>
          <w:spacing w:val="-7"/>
        </w:rPr>
        <w:t> </w:t>
      </w:r>
      <w:r>
        <w:rPr>
          <w:spacing w:val="-4"/>
        </w:rPr>
        <w:t>MTb.</w:t>
      </w:r>
    </w:p>
    <w:p>
      <w:pPr>
        <w:pStyle w:val="BodyText"/>
        <w:tabs>
          <w:tab w:pos="2609" w:val="left" w:leader="none"/>
        </w:tabs>
        <w:spacing w:line="298" w:lineRule="exact" w:before="40"/>
        <w:ind w:left="992"/>
      </w:pPr>
      <w:r>
        <w:rPr>
          <w:b/>
          <w:spacing w:val="-2"/>
        </w:rPr>
        <w:t>OJ-SDC-</w:t>
      </w:r>
      <w:r>
        <w:rPr>
          <w:b/>
          <w:spacing w:val="-5"/>
        </w:rPr>
        <w:t>34</w:t>
      </w:r>
      <w:r>
        <w:rPr>
          <w:b/>
        </w:rPr>
        <w:tab/>
      </w:r>
      <w:r>
        <w:rPr/>
        <w:t>Acordo</w:t>
      </w:r>
      <w:r>
        <w:rPr>
          <w:spacing w:val="57"/>
        </w:rPr>
        <w:t> </w:t>
      </w:r>
      <w:r>
        <w:rPr/>
        <w:t>extrajudicial.</w:t>
      </w:r>
      <w:r>
        <w:rPr>
          <w:spacing w:val="60"/>
        </w:rPr>
        <w:t> </w:t>
      </w:r>
      <w:r>
        <w:rPr/>
        <w:t>Homologação.</w:t>
      </w:r>
      <w:r>
        <w:rPr>
          <w:spacing w:val="58"/>
        </w:rPr>
        <w:t> </w:t>
      </w:r>
      <w:r>
        <w:rPr/>
        <w:t>Justiça</w:t>
      </w:r>
      <w:r>
        <w:rPr>
          <w:spacing w:val="60"/>
        </w:rPr>
        <w:t> </w:t>
      </w:r>
      <w:r>
        <w:rPr/>
        <w:t>do</w:t>
      </w:r>
      <w:r>
        <w:rPr>
          <w:spacing w:val="57"/>
        </w:rPr>
        <w:t> </w:t>
      </w:r>
      <w:r>
        <w:rPr>
          <w:spacing w:val="-2"/>
        </w:rPr>
        <w:t>Trabalho.</w:t>
      </w:r>
    </w:p>
    <w:p>
      <w:pPr>
        <w:pStyle w:val="BodyText"/>
        <w:spacing w:line="298" w:lineRule="exact"/>
        <w:ind w:left="2609"/>
      </w:pPr>
      <w:r>
        <w:rPr>
          <w:spacing w:val="-2"/>
        </w:rPr>
        <w:t>Prescindibilidade</w:t>
      </w:r>
    </w:p>
    <w:p>
      <w:pPr>
        <w:pStyle w:val="BodyText"/>
        <w:spacing w:line="298" w:lineRule="exact" w:before="41"/>
        <w:ind w:left="992"/>
      </w:pPr>
      <w:r>
        <w:rPr>
          <w:b/>
        </w:rPr>
        <w:t>OJ-SDI1T-57</w:t>
      </w:r>
      <w:r>
        <w:rPr>
          <w:b/>
          <w:spacing w:val="44"/>
        </w:rPr>
        <w:t> </w:t>
      </w:r>
      <w:r>
        <w:rPr/>
        <w:t>Adicional</w:t>
      </w:r>
      <w:r>
        <w:rPr>
          <w:spacing w:val="48"/>
        </w:rPr>
        <w:t> </w:t>
      </w:r>
      <w:r>
        <w:rPr/>
        <w:t>de</w:t>
      </w:r>
      <w:r>
        <w:rPr>
          <w:spacing w:val="47"/>
        </w:rPr>
        <w:t> </w:t>
      </w:r>
      <w:r>
        <w:rPr/>
        <w:t>insalubridade.</w:t>
      </w:r>
      <w:r>
        <w:rPr>
          <w:spacing w:val="47"/>
        </w:rPr>
        <w:t> </w:t>
      </w:r>
      <w:r>
        <w:rPr/>
        <w:t>Deficiência</w:t>
      </w:r>
      <w:r>
        <w:rPr>
          <w:spacing w:val="49"/>
        </w:rPr>
        <w:t> </w:t>
      </w:r>
      <w:r>
        <w:rPr/>
        <w:t>de</w:t>
      </w:r>
      <w:r>
        <w:rPr>
          <w:spacing w:val="47"/>
        </w:rPr>
        <w:t> </w:t>
      </w:r>
      <w:r>
        <w:rPr>
          <w:spacing w:val="-2"/>
        </w:rPr>
        <w:t>iluminamento.</w:t>
      </w:r>
    </w:p>
    <w:p>
      <w:pPr>
        <w:pStyle w:val="BodyText"/>
        <w:spacing w:line="298" w:lineRule="exact"/>
        <w:ind w:left="2609"/>
      </w:pPr>
      <w:r>
        <w:rPr/>
        <w:t>Limitação.</w:t>
      </w:r>
      <w:r>
        <w:rPr>
          <w:spacing w:val="-5"/>
        </w:rPr>
        <w:t> </w:t>
      </w:r>
      <w:r>
        <w:rPr/>
        <w:t>Portaria</w:t>
      </w:r>
      <w:r>
        <w:rPr>
          <w:spacing w:val="-5"/>
        </w:rPr>
        <w:t> </w:t>
      </w:r>
      <w:r>
        <w:rPr/>
        <w:t>nº</w:t>
      </w:r>
      <w:r>
        <w:rPr>
          <w:spacing w:val="-6"/>
        </w:rPr>
        <w:t> </w:t>
      </w:r>
      <w:r>
        <w:rPr/>
        <w:t>3.751/90</w:t>
      </w:r>
      <w:r>
        <w:rPr>
          <w:spacing w:val="-7"/>
        </w:rPr>
        <w:t> </w:t>
      </w:r>
      <w:r>
        <w:rPr/>
        <w:t>do</w:t>
      </w:r>
      <w:r>
        <w:rPr>
          <w:spacing w:val="-8"/>
        </w:rPr>
        <w:t> </w:t>
      </w:r>
      <w:r>
        <w:rPr>
          <w:spacing w:val="-4"/>
        </w:rPr>
        <w:t>MTE.</w:t>
      </w:r>
    </w:p>
    <w:p>
      <w:pPr>
        <w:spacing w:before="42"/>
        <w:ind w:left="991" w:right="0" w:firstLine="0"/>
        <w:jc w:val="left"/>
        <w:rPr>
          <w:sz w:val="26"/>
        </w:rPr>
      </w:pPr>
      <w:r>
        <w:rPr>
          <w:b/>
          <w:sz w:val="26"/>
        </w:rPr>
        <w:t>OJ-SDI1-4</w:t>
      </w:r>
      <w:r>
        <w:rPr>
          <w:sz w:val="26"/>
        </w:rPr>
        <w:t>,</w:t>
      </w:r>
      <w:r>
        <w:rPr>
          <w:spacing w:val="-7"/>
          <w:sz w:val="26"/>
        </w:rPr>
        <w:t> </w:t>
      </w:r>
      <w:r>
        <w:rPr>
          <w:b/>
          <w:sz w:val="26"/>
        </w:rPr>
        <w:t>II</w:t>
      </w:r>
      <w:r>
        <w:rPr>
          <w:b/>
          <w:spacing w:val="16"/>
          <w:sz w:val="26"/>
        </w:rPr>
        <w:t> </w:t>
      </w:r>
      <w:r>
        <w:rPr>
          <w:color w:val="FF0000"/>
          <w:spacing w:val="-2"/>
          <w:sz w:val="26"/>
        </w:rPr>
        <w:t>(cancelada)</w:t>
      </w:r>
    </w:p>
    <w:p>
      <w:pPr>
        <w:pStyle w:val="BodyText"/>
        <w:spacing w:before="40"/>
        <w:ind w:left="2608" w:right="147" w:hanging="1618"/>
        <w:jc w:val="both"/>
      </w:pPr>
      <w:r>
        <w:rPr>
          <w:b/>
        </w:rPr>
        <w:t>OJ-SDI1-171</w:t>
      </w:r>
      <w:r>
        <w:rPr>
          <w:b/>
          <w:spacing w:val="40"/>
        </w:rPr>
        <w:t> </w:t>
      </w:r>
      <w:r>
        <w:rPr/>
        <w:t>Adicional de insalubridade. Óleos minerais. Sentido do ter- mo "manipulação". Portaria nº 3.214, NR 15, Anexo XIII.</w:t>
      </w:r>
    </w:p>
    <w:p>
      <w:pPr>
        <w:pStyle w:val="BodyText"/>
        <w:spacing w:before="40"/>
        <w:ind w:left="2608" w:right="142" w:hanging="1618"/>
        <w:jc w:val="both"/>
      </w:pPr>
      <w:r>
        <w:rPr>
          <w:b/>
        </w:rPr>
        <w:t>OJ-SDI1-173</w:t>
      </w:r>
      <w:r>
        <w:rPr>
          <w:b/>
          <w:spacing w:val="40"/>
        </w:rPr>
        <w:t> </w:t>
      </w:r>
      <w:r>
        <w:rPr/>
        <w:t>Adicional de Insalubridade. Atividade a céu aberto. Exposi- ção ao sol e ao calor.</w:t>
      </w:r>
    </w:p>
    <w:p>
      <w:pPr>
        <w:pStyle w:val="BodyText"/>
        <w:spacing w:before="41"/>
        <w:ind w:left="2608" w:right="139" w:hanging="1618"/>
        <w:jc w:val="both"/>
      </w:pPr>
      <w:r>
        <w:rPr>
          <w:b/>
        </w:rPr>
        <w:t>OJ-SDI1-345 </w:t>
      </w:r>
      <w:r>
        <w:rPr/>
        <w:t>Adicional de Periculosidade. Radiação ionizante ou subs- tância radioativa. Devido. (Portarias nº</w:t>
      </w:r>
      <w:r>
        <w:rPr>
          <w:vertAlign w:val="superscript"/>
        </w:rPr>
        <w:t>s</w:t>
      </w:r>
      <w:r>
        <w:rPr>
          <w:vertAlign w:val="baseline"/>
        </w:rPr>
        <w:t> 3.393 </w:t>
      </w:r>
      <w:r>
        <w:rPr>
          <w:vertAlign w:val="baseline"/>
        </w:rPr>
        <w:t>de</w:t>
      </w:r>
      <w:r>
        <w:rPr>
          <w:spacing w:val="80"/>
          <w:vertAlign w:val="baseline"/>
        </w:rPr>
        <w:t> </w:t>
      </w:r>
      <w:r>
        <w:rPr>
          <w:vertAlign w:val="baseline"/>
        </w:rPr>
        <w:t>17.12.1987 e 518 de 07.04.2003)</w:t>
      </w:r>
    </w:p>
    <w:p>
      <w:pPr>
        <w:pStyle w:val="BodyText"/>
        <w:spacing w:before="39"/>
        <w:ind w:left="2609" w:right="144" w:hanging="1618"/>
        <w:jc w:val="both"/>
      </w:pPr>
      <w:r>
        <w:rPr>
          <w:b/>
        </w:rPr>
        <w:t>OJ-SDI1T-29 </w:t>
      </w:r>
      <w:r>
        <w:rPr/>
        <w:t>CEEE. Equiparação salarial. Quadro de carreira. </w:t>
      </w:r>
      <w:r>
        <w:rPr/>
        <w:t>Homolo- gação. Ministério do Trabalho. Reestruturação em 1991, mesmo não homologada é válida.</w:t>
      </w:r>
    </w:p>
    <w:p>
      <w:pPr>
        <w:pStyle w:val="BodyText"/>
        <w:spacing w:before="39"/>
        <w:ind w:left="2609" w:right="146" w:hanging="1618"/>
        <w:jc w:val="both"/>
      </w:pPr>
      <w:r>
        <w:rPr>
          <w:b/>
        </w:rPr>
        <w:t>SUM-6</w:t>
      </w:r>
      <w:r>
        <w:rPr/>
        <w:t>,</w:t>
      </w:r>
      <w:r>
        <w:rPr>
          <w:spacing w:val="-4"/>
        </w:rPr>
        <w:t> </w:t>
      </w:r>
      <w:r>
        <w:rPr>
          <w:b/>
        </w:rPr>
        <w:t>I</w:t>
      </w:r>
      <w:r>
        <w:rPr>
          <w:b/>
          <w:spacing w:val="80"/>
          <w:w w:val="150"/>
        </w:rPr>
        <w:t>  </w:t>
      </w:r>
      <w:r>
        <w:rPr/>
        <w:t>Equiparação</w:t>
      </w:r>
      <w:r>
        <w:rPr>
          <w:spacing w:val="40"/>
        </w:rPr>
        <w:t> </w:t>
      </w:r>
      <w:r>
        <w:rPr/>
        <w:t>salarial.</w:t>
      </w:r>
      <w:r>
        <w:rPr>
          <w:spacing w:val="40"/>
        </w:rPr>
        <w:t> </w:t>
      </w:r>
      <w:r>
        <w:rPr/>
        <w:t>Homologação.</w:t>
      </w:r>
      <w:r>
        <w:rPr>
          <w:spacing w:val="40"/>
        </w:rPr>
        <w:t> </w:t>
      </w:r>
      <w:r>
        <w:rPr/>
        <w:t>Ministério</w:t>
      </w:r>
      <w:r>
        <w:rPr>
          <w:spacing w:val="40"/>
        </w:rPr>
        <w:t> </w:t>
      </w:r>
      <w:r>
        <w:rPr/>
        <w:t>do</w:t>
      </w:r>
      <w:r>
        <w:rPr>
          <w:spacing w:val="40"/>
        </w:rPr>
        <w:t> </w:t>
      </w:r>
      <w:r>
        <w:rPr/>
        <w:t>Traba- lho.</w:t>
      </w:r>
      <w:r>
        <w:rPr>
          <w:spacing w:val="40"/>
        </w:rPr>
        <w:t> </w:t>
      </w:r>
      <w:r>
        <w:rPr/>
        <w:t>CLT, art. 461, § 2º.</w:t>
      </w:r>
    </w:p>
    <w:p>
      <w:pPr>
        <w:spacing w:before="40"/>
        <w:ind w:left="991" w:right="0" w:firstLine="0"/>
        <w:jc w:val="both"/>
        <w:rPr>
          <w:sz w:val="26"/>
        </w:rPr>
      </w:pPr>
      <w:r>
        <w:rPr>
          <w:b/>
          <w:sz w:val="26"/>
        </w:rPr>
        <w:t>OJ-SDI1-4</w:t>
      </w:r>
      <w:r>
        <w:rPr>
          <w:sz w:val="26"/>
        </w:rPr>
        <w:t>,</w:t>
      </w:r>
      <w:r>
        <w:rPr>
          <w:spacing w:val="-4"/>
          <w:sz w:val="26"/>
        </w:rPr>
        <w:t> </w:t>
      </w:r>
      <w:r>
        <w:rPr>
          <w:b/>
          <w:sz w:val="26"/>
        </w:rPr>
        <w:t>I</w:t>
      </w:r>
      <w:r>
        <w:rPr>
          <w:b/>
          <w:spacing w:val="25"/>
          <w:sz w:val="26"/>
        </w:rPr>
        <w:t>  </w:t>
      </w:r>
      <w:r>
        <w:rPr>
          <w:color w:val="FF0000"/>
          <w:spacing w:val="-2"/>
          <w:sz w:val="26"/>
        </w:rPr>
        <w:t>(cancelada)</w:t>
      </w:r>
    </w:p>
    <w:p>
      <w:pPr>
        <w:pStyle w:val="BodyText"/>
        <w:spacing w:before="40"/>
        <w:ind w:left="2609" w:right="146" w:hanging="1618"/>
        <w:jc w:val="both"/>
      </w:pPr>
      <w:r>
        <w:rPr>
          <w:b/>
        </w:rPr>
        <w:t>OJ-SDC-15</w:t>
      </w:r>
      <w:r>
        <w:rPr>
          <w:b/>
          <w:spacing w:val="80"/>
          <w:w w:val="150"/>
        </w:rPr>
        <w:t> </w:t>
      </w:r>
      <w:r>
        <w:rPr/>
        <w:t>Sindicato.</w:t>
      </w:r>
      <w:r>
        <w:rPr>
          <w:spacing w:val="-2"/>
        </w:rPr>
        <w:t> </w:t>
      </w:r>
      <w:r>
        <w:rPr/>
        <w:t>Legitimidade</w:t>
      </w:r>
      <w:r>
        <w:rPr>
          <w:spacing w:val="-5"/>
        </w:rPr>
        <w:t> </w:t>
      </w:r>
      <w:r>
        <w:rPr/>
        <w:t>"ad</w:t>
      </w:r>
      <w:r>
        <w:rPr>
          <w:spacing w:val="-5"/>
        </w:rPr>
        <w:t> </w:t>
      </w:r>
      <w:r>
        <w:rPr/>
        <w:t>processum".</w:t>
      </w:r>
      <w:r>
        <w:rPr>
          <w:spacing w:val="-5"/>
        </w:rPr>
        <w:t> </w:t>
      </w:r>
      <w:r>
        <w:rPr/>
        <w:t>Registro</w:t>
      </w:r>
      <w:r>
        <w:rPr>
          <w:spacing w:val="-5"/>
        </w:rPr>
        <w:t> </w:t>
      </w:r>
      <w:r>
        <w:rPr/>
        <w:t>no</w:t>
      </w:r>
      <w:r>
        <w:rPr>
          <w:spacing w:val="-2"/>
        </w:rPr>
        <w:t> </w:t>
      </w:r>
      <w:r>
        <w:rPr/>
        <w:t>Minis- tério do Trabalho.</w:t>
      </w:r>
    </w:p>
    <w:p>
      <w:pPr>
        <w:pStyle w:val="Heading5"/>
        <w:spacing w:before="218"/>
      </w:pPr>
      <w:r>
        <w:rPr/>
        <w:t>MINISTÉRIO</w:t>
      </w:r>
      <w:r>
        <w:rPr>
          <w:spacing w:val="-8"/>
        </w:rPr>
        <w:t> </w:t>
      </w:r>
      <w:r>
        <w:rPr>
          <w:spacing w:val="-2"/>
        </w:rPr>
        <w:t>PÚBLICO</w:t>
      </w:r>
    </w:p>
    <w:p>
      <w:pPr>
        <w:pStyle w:val="BodyText"/>
        <w:spacing w:before="122"/>
        <w:ind w:left="2609" w:right="144" w:hanging="1618"/>
        <w:jc w:val="both"/>
      </w:pPr>
      <w:r>
        <w:rPr>
          <w:b/>
        </w:rPr>
        <w:t>SUM-100</w:t>
      </w:r>
      <w:r>
        <w:rPr/>
        <w:t>,</w:t>
      </w:r>
      <w:r>
        <w:rPr>
          <w:spacing w:val="-3"/>
        </w:rPr>
        <w:t> </w:t>
      </w:r>
      <w:r>
        <w:rPr>
          <w:b/>
        </w:rPr>
        <w:t>VI</w:t>
      </w:r>
      <w:r>
        <w:rPr>
          <w:b/>
          <w:spacing w:val="40"/>
        </w:rPr>
        <w:t> </w:t>
      </w:r>
      <w:r>
        <w:rPr/>
        <w:t>Ação</w:t>
      </w:r>
      <w:r>
        <w:rPr>
          <w:spacing w:val="-3"/>
        </w:rPr>
        <w:t> </w:t>
      </w:r>
      <w:r>
        <w:rPr/>
        <w:t>rescisória.</w:t>
      </w:r>
      <w:r>
        <w:rPr>
          <w:spacing w:val="-3"/>
        </w:rPr>
        <w:t> </w:t>
      </w:r>
      <w:r>
        <w:rPr/>
        <w:t>Decadência.</w:t>
      </w:r>
      <w:r>
        <w:rPr>
          <w:spacing w:val="-3"/>
        </w:rPr>
        <w:t> </w:t>
      </w:r>
      <w:r>
        <w:rPr/>
        <w:t>"Dies</w:t>
      </w:r>
      <w:r>
        <w:rPr>
          <w:spacing w:val="-3"/>
        </w:rPr>
        <w:t> </w:t>
      </w:r>
      <w:r>
        <w:rPr/>
        <w:t>a</w:t>
      </w:r>
      <w:r>
        <w:rPr>
          <w:spacing w:val="-3"/>
        </w:rPr>
        <w:t> </w:t>
      </w:r>
      <w:r>
        <w:rPr/>
        <w:t>quo".</w:t>
      </w:r>
      <w:r>
        <w:rPr>
          <w:spacing w:val="-3"/>
        </w:rPr>
        <w:t> </w:t>
      </w:r>
      <w:r>
        <w:rPr/>
        <w:t>Colusão</w:t>
      </w:r>
      <w:r>
        <w:rPr>
          <w:spacing w:val="-3"/>
        </w:rPr>
        <w:t> </w:t>
      </w:r>
      <w:r>
        <w:rPr/>
        <w:t>das</w:t>
      </w:r>
      <w:r>
        <w:rPr>
          <w:spacing w:val="-3"/>
        </w:rPr>
        <w:t> </w:t>
      </w:r>
      <w:r>
        <w:rPr/>
        <w:t>par- </w:t>
      </w:r>
      <w:r>
        <w:rPr>
          <w:spacing w:val="-4"/>
        </w:rPr>
        <w:t>tes.</w:t>
      </w:r>
    </w:p>
    <w:p>
      <w:pPr>
        <w:pStyle w:val="BodyText"/>
        <w:spacing w:before="40"/>
        <w:ind w:left="2609" w:right="144" w:hanging="1618"/>
        <w:jc w:val="both"/>
      </w:pPr>
      <w:r>
        <w:rPr>
          <w:b/>
        </w:rPr>
        <w:t>SUM-407</w:t>
      </w:r>
      <w:r>
        <w:rPr>
          <w:b/>
          <w:spacing w:val="40"/>
        </w:rPr>
        <w:t>  </w:t>
      </w:r>
      <w:r>
        <w:rPr/>
        <w:t>Ação rescisória. Ministério Público. Legitimidade "ad cau- sam". CPC, art. 487, III, "a" e "b". Hipóteses exemplificati- </w:t>
      </w:r>
      <w:r>
        <w:rPr>
          <w:spacing w:val="-4"/>
        </w:rPr>
        <w:t>vas.</w:t>
      </w:r>
    </w:p>
    <w:p>
      <w:pPr>
        <w:pStyle w:val="BodyText"/>
        <w:spacing w:before="41"/>
        <w:ind w:left="2609" w:right="144" w:hanging="1618"/>
        <w:jc w:val="both"/>
      </w:pPr>
      <w:r>
        <w:rPr>
          <w:b/>
        </w:rPr>
        <w:t>OJ-SDI1T-20 </w:t>
      </w:r>
      <w:r>
        <w:rPr/>
        <w:t>Agravo de instrumento. Interposição pelo Ministério Públi- co. Comprovação da tempestividade. Juntada da cópia da intimação pessoal. Lei Complementar nº 75/93, art. 84, IV.</w:t>
      </w:r>
    </w:p>
    <w:p>
      <w:pPr>
        <w:spacing w:before="39"/>
        <w:ind w:left="992" w:right="0" w:firstLine="0"/>
        <w:jc w:val="both"/>
        <w:rPr>
          <w:sz w:val="26"/>
        </w:rPr>
      </w:pPr>
      <w:r>
        <w:rPr>
          <w:b/>
          <w:sz w:val="26"/>
        </w:rPr>
        <w:t>OJ-SDI1-338</w:t>
      </w:r>
      <w:r>
        <w:rPr>
          <w:b/>
          <w:spacing w:val="49"/>
          <w:w w:val="150"/>
          <w:sz w:val="26"/>
        </w:rPr>
        <w:t> </w:t>
      </w:r>
      <w:r>
        <w:rPr>
          <w:color w:val="FF0000"/>
          <w:spacing w:val="-2"/>
          <w:sz w:val="26"/>
        </w:rPr>
        <w:t>(cancelada)</w:t>
      </w:r>
    </w:p>
    <w:p>
      <w:pPr>
        <w:pStyle w:val="BodyText"/>
        <w:spacing w:before="40"/>
        <w:ind w:left="2609" w:right="147" w:hanging="1618"/>
        <w:jc w:val="both"/>
      </w:pPr>
      <w:r>
        <w:rPr>
          <w:b/>
        </w:rPr>
        <w:t>OJ-SDI1-237</w:t>
      </w:r>
      <w:r>
        <w:rPr>
          <w:b/>
          <w:spacing w:val="40"/>
        </w:rPr>
        <w:t> </w:t>
      </w:r>
      <w:r>
        <w:rPr/>
        <w:t>Ilegitimidade para recorrer na defesa de empresa pública ou sociedade</w:t>
      </w:r>
      <w:r>
        <w:rPr>
          <w:spacing w:val="-9"/>
        </w:rPr>
        <w:t> </w:t>
      </w:r>
      <w:r>
        <w:rPr/>
        <w:t>de</w:t>
      </w:r>
      <w:r>
        <w:rPr>
          <w:spacing w:val="-5"/>
        </w:rPr>
        <w:t> </w:t>
      </w:r>
      <w:r>
        <w:rPr/>
        <w:t>economia</w:t>
      </w:r>
      <w:r>
        <w:rPr>
          <w:spacing w:val="-5"/>
        </w:rPr>
        <w:t> </w:t>
      </w:r>
      <w:r>
        <w:rPr/>
        <w:t>mista.</w:t>
      </w:r>
      <w:r>
        <w:rPr>
          <w:spacing w:val="-9"/>
        </w:rPr>
        <w:t> </w:t>
      </w:r>
      <w:r>
        <w:rPr/>
        <w:t>Interesse</w:t>
      </w:r>
      <w:r>
        <w:rPr>
          <w:spacing w:val="-8"/>
        </w:rPr>
        <w:t> </w:t>
      </w:r>
      <w:r>
        <w:rPr/>
        <w:t>patrimonial</w:t>
      </w:r>
      <w:r>
        <w:rPr>
          <w:spacing w:val="-8"/>
        </w:rPr>
        <w:t> </w:t>
      </w:r>
      <w:r>
        <w:rPr>
          <w:spacing w:val="-2"/>
        </w:rPr>
        <w:t>privado.</w:t>
      </w:r>
    </w:p>
    <w:p>
      <w:pPr>
        <w:pStyle w:val="BodyText"/>
        <w:rPr>
          <w:sz w:val="20"/>
        </w:rPr>
      </w:pPr>
    </w:p>
    <w:p>
      <w:pPr>
        <w:pStyle w:val="BodyText"/>
        <w:spacing w:before="10"/>
        <w:rPr>
          <w:sz w:val="20"/>
        </w:rPr>
      </w:pPr>
      <w:r>
        <w:rPr/>
        <mc:AlternateContent>
          <mc:Choice Requires="wps">
            <w:drawing>
              <wp:anchor distT="0" distB="0" distL="0" distR="0" allowOverlap="1" layoutInCell="1" locked="0" behindDoc="1" simplePos="0" relativeHeight="488267264">
                <wp:simplePos x="0" y="0"/>
                <wp:positionH relativeFrom="page">
                  <wp:posOffset>954024</wp:posOffset>
                </wp:positionH>
                <wp:positionV relativeFrom="paragraph">
                  <wp:posOffset>168068</wp:posOffset>
                </wp:positionV>
                <wp:extent cx="5581015" cy="6350"/>
                <wp:effectExtent l="0" t="0" r="0" b="0"/>
                <wp:wrapTopAndBottom/>
                <wp:docPr id="1673" name="Graphic 1673"/>
                <wp:cNvGraphicFramePr>
                  <a:graphicFrameLocks/>
                </wp:cNvGraphicFramePr>
                <a:graphic>
                  <a:graphicData uri="http://schemas.microsoft.com/office/word/2010/wordprocessingShape">
                    <wps:wsp>
                      <wps:cNvPr id="1673" name="Graphic 1673"/>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3.233714pt;width:439.439pt;height:.481pt;mso-position-horizontal-relative:page;mso-position-vertical-relative:paragraph;z-index:-15049216;mso-wrap-distance-left:0;mso-wrap-distance-right:0" id="docshape1672" filled="true" fillcolor="#000000" stroked="false">
                <v:fill type="solid"/>
                <w10:wrap type="topAndBottom"/>
              </v:rect>
            </w:pict>
          </mc:Fallback>
        </mc:AlternateContent>
      </w:r>
    </w:p>
    <w:p>
      <w:pPr>
        <w:pStyle w:val="Heading5"/>
        <w:ind w:left="2977" w:right="2950"/>
        <w:jc w:val="center"/>
      </w:pPr>
      <w:r>
        <w:rPr>
          <w:spacing w:val="-2"/>
        </w:rPr>
        <w:t>H-</w:t>
      </w:r>
      <w:r>
        <w:rPr>
          <w:spacing w:val="-5"/>
        </w:rPr>
        <w:t>121</w:t>
      </w:r>
    </w:p>
    <w:p>
      <w:pPr>
        <w:spacing w:after="0"/>
        <w:jc w:val="center"/>
        <w:sectPr>
          <w:headerReference w:type="default" r:id="rId325"/>
          <w:footerReference w:type="default" r:id="rId326"/>
          <w:pgSz w:w="11910" w:h="16840"/>
          <w:pgMar w:header="765" w:footer="0" w:top="1100" w:bottom="280" w:left="1360" w:right="1500"/>
        </w:sectPr>
      </w:pPr>
    </w:p>
    <w:p>
      <w:pPr>
        <w:pStyle w:val="BodyText"/>
        <w:spacing w:before="74"/>
        <w:ind w:left="2609" w:right="144" w:hanging="1618"/>
        <w:jc w:val="both"/>
      </w:pPr>
      <w:r>
        <w:rPr/>
        <mc:AlternateContent>
          <mc:Choice Requires="wps">
            <w:drawing>
              <wp:anchor distT="0" distB="0" distL="0" distR="0" allowOverlap="1" layoutInCell="1" locked="0" behindDoc="0" simplePos="0" relativeHeight="16410112">
                <wp:simplePos x="0" y="0"/>
                <wp:positionH relativeFrom="page">
                  <wp:posOffset>0</wp:posOffset>
                </wp:positionH>
                <wp:positionV relativeFrom="page">
                  <wp:posOffset>8848090</wp:posOffset>
                </wp:positionV>
                <wp:extent cx="708025" cy="1259840"/>
                <wp:effectExtent l="0" t="0" r="0" b="0"/>
                <wp:wrapNone/>
                <wp:docPr id="1676" name="Graphic 1676"/>
                <wp:cNvGraphicFramePr>
                  <a:graphicFrameLocks/>
                </wp:cNvGraphicFramePr>
                <a:graphic>
                  <a:graphicData uri="http://schemas.microsoft.com/office/word/2010/wordprocessingShape">
                    <wps:wsp>
                      <wps:cNvPr id="1676" name="Graphic 1676"/>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410112" id="docshape1675"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410624">
                <wp:simplePos x="0" y="0"/>
                <wp:positionH relativeFrom="page">
                  <wp:posOffset>402523</wp:posOffset>
                </wp:positionH>
                <wp:positionV relativeFrom="page">
                  <wp:posOffset>9240780</wp:posOffset>
                </wp:positionV>
                <wp:extent cx="186690" cy="469265"/>
                <wp:effectExtent l="0" t="0" r="0" b="0"/>
                <wp:wrapNone/>
                <wp:docPr id="1677" name="Textbox 1677"/>
                <wp:cNvGraphicFramePr>
                  <a:graphicFrameLocks/>
                </wp:cNvGraphicFramePr>
                <a:graphic>
                  <a:graphicData uri="http://schemas.microsoft.com/office/word/2010/wordprocessingShape">
                    <wps:wsp>
                      <wps:cNvPr id="1677" name="Textbox 1677"/>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410624" type="#_x0000_t202" id="docshape1676"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411136">
                <wp:simplePos x="0" y="0"/>
                <wp:positionH relativeFrom="page">
                  <wp:posOffset>515299</wp:posOffset>
                </wp:positionH>
                <wp:positionV relativeFrom="page">
                  <wp:posOffset>9104628</wp:posOffset>
                </wp:positionV>
                <wp:extent cx="186690" cy="742950"/>
                <wp:effectExtent l="0" t="0" r="0" b="0"/>
                <wp:wrapNone/>
                <wp:docPr id="1678" name="Textbox 1678"/>
                <wp:cNvGraphicFramePr>
                  <a:graphicFrameLocks/>
                </wp:cNvGraphicFramePr>
                <a:graphic>
                  <a:graphicData uri="http://schemas.microsoft.com/office/word/2010/wordprocessingShape">
                    <wps:wsp>
                      <wps:cNvPr id="1678" name="Textbox 1678"/>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411136" type="#_x0000_t202" id="docshape1677"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r>
        <w:rPr>
          <w:b/>
        </w:rPr>
        <w:t>OJ-SDI1-350 </w:t>
      </w:r>
      <w:r>
        <w:rPr/>
        <w:t>Nulidade do contrato de trabalho não suscitada pelo </w:t>
      </w:r>
      <w:r>
        <w:rPr/>
        <w:t>ente público no momento da defesa. Argüição em parecer. Im- </w:t>
      </w:r>
      <w:r>
        <w:rPr>
          <w:spacing w:val="-2"/>
        </w:rPr>
        <w:t>possibilidade.</w:t>
      </w:r>
    </w:p>
    <w:p>
      <w:pPr>
        <w:pStyle w:val="BodyText"/>
        <w:spacing w:before="39"/>
        <w:ind w:left="2609" w:right="142" w:hanging="1618"/>
        <w:jc w:val="both"/>
      </w:pPr>
      <w:r>
        <w:rPr>
          <w:b/>
        </w:rPr>
        <w:t>OJ-SDI1-130</w:t>
      </w:r>
      <w:r>
        <w:rPr>
          <w:b/>
          <w:spacing w:val="40"/>
        </w:rPr>
        <w:t> </w:t>
      </w:r>
      <w:r>
        <w:rPr/>
        <w:t>Parecer</w:t>
      </w:r>
      <w:r>
        <w:rPr>
          <w:spacing w:val="-2"/>
        </w:rPr>
        <w:t> </w:t>
      </w:r>
      <w:r>
        <w:rPr/>
        <w:t>na</w:t>
      </w:r>
      <w:r>
        <w:rPr>
          <w:spacing w:val="-2"/>
        </w:rPr>
        <w:t> </w:t>
      </w:r>
      <w:r>
        <w:rPr/>
        <w:t>remessa</w:t>
      </w:r>
      <w:r>
        <w:rPr>
          <w:spacing w:val="-2"/>
        </w:rPr>
        <w:t> </w:t>
      </w:r>
      <w:r>
        <w:rPr/>
        <w:t>de</w:t>
      </w:r>
      <w:r>
        <w:rPr>
          <w:spacing w:val="-2"/>
        </w:rPr>
        <w:t> </w:t>
      </w:r>
      <w:r>
        <w:rPr/>
        <w:t>ofício,</w:t>
      </w:r>
      <w:r>
        <w:rPr>
          <w:spacing w:val="-2"/>
        </w:rPr>
        <w:t> </w:t>
      </w:r>
      <w:r>
        <w:rPr/>
        <w:t>na</w:t>
      </w:r>
      <w:r>
        <w:rPr>
          <w:spacing w:val="-2"/>
        </w:rPr>
        <w:t> </w:t>
      </w:r>
      <w:r>
        <w:rPr/>
        <w:t>qualidade</w:t>
      </w:r>
      <w:r>
        <w:rPr>
          <w:spacing w:val="-2"/>
        </w:rPr>
        <w:t> </w:t>
      </w:r>
      <w:r>
        <w:rPr/>
        <w:t>de</w:t>
      </w:r>
      <w:r>
        <w:rPr>
          <w:spacing w:val="-2"/>
        </w:rPr>
        <w:t> </w:t>
      </w:r>
      <w:r>
        <w:rPr/>
        <w:t>"custos</w:t>
      </w:r>
      <w:r>
        <w:rPr>
          <w:spacing w:val="-2"/>
        </w:rPr>
        <w:t> </w:t>
      </w:r>
      <w:r>
        <w:rPr/>
        <w:t>legis". Ilegitimidade. Argüição de prescrição em favor de entidade de direito público. Matéria de direito patrimonial.</w:t>
      </w:r>
    </w:p>
    <w:p>
      <w:pPr>
        <w:spacing w:before="39"/>
        <w:ind w:left="991" w:right="0" w:firstLine="0"/>
        <w:jc w:val="both"/>
        <w:rPr>
          <w:sz w:val="26"/>
        </w:rPr>
      </w:pPr>
      <w:r>
        <w:rPr>
          <w:b/>
          <w:sz w:val="26"/>
        </w:rPr>
        <w:t>OJ-SDC-33</w:t>
      </w:r>
      <w:r>
        <w:rPr>
          <w:b/>
          <w:spacing w:val="63"/>
          <w:w w:val="150"/>
          <w:sz w:val="26"/>
        </w:rPr>
        <w:t>  </w:t>
      </w:r>
      <w:r>
        <w:rPr>
          <w:color w:val="FF0000"/>
          <w:spacing w:val="-2"/>
          <w:sz w:val="26"/>
        </w:rPr>
        <w:t>(cancelada)</w:t>
      </w:r>
    </w:p>
    <w:p>
      <w:pPr>
        <w:pStyle w:val="Heading5"/>
        <w:spacing w:before="220"/>
      </w:pPr>
      <w:r>
        <w:rPr>
          <w:spacing w:val="-4"/>
        </w:rPr>
        <w:t>MORA</w:t>
      </w:r>
    </w:p>
    <w:p>
      <w:pPr>
        <w:pStyle w:val="BodyText"/>
        <w:spacing w:before="119"/>
        <w:ind w:left="2609" w:right="144" w:hanging="1618"/>
        <w:jc w:val="both"/>
      </w:pPr>
      <w:r>
        <w:rPr>
          <w:b/>
        </w:rPr>
        <w:t>SUM-462</w:t>
      </w:r>
      <w:r>
        <w:rPr>
          <w:b/>
          <w:spacing w:val="80"/>
        </w:rPr>
        <w:t>  </w:t>
      </w:r>
      <w:r>
        <w:rPr/>
        <w:t>Multa do Art. 477, § 8º, da CLT. Incidência. Reconheci-</w:t>
      </w:r>
      <w:r>
        <w:rPr>
          <w:spacing w:val="40"/>
        </w:rPr>
        <w:t> </w:t>
      </w:r>
      <w:r>
        <w:rPr/>
        <w:t>mento judicial da relação de emprego.</w:t>
      </w:r>
    </w:p>
    <w:p>
      <w:pPr>
        <w:pStyle w:val="BodyText"/>
        <w:tabs>
          <w:tab w:pos="2609" w:val="left" w:leader="none"/>
        </w:tabs>
        <w:spacing w:before="43"/>
        <w:ind w:left="991"/>
        <w:jc w:val="both"/>
      </w:pPr>
      <w:r>
        <w:rPr>
          <w:b/>
          <w:spacing w:val="-2"/>
        </w:rPr>
        <w:t>SUM-</w:t>
      </w:r>
      <w:r>
        <w:rPr>
          <w:b/>
          <w:spacing w:val="-5"/>
        </w:rPr>
        <w:t>13</w:t>
      </w:r>
      <w:r>
        <w:rPr>
          <w:b/>
        </w:rPr>
        <w:tab/>
      </w:r>
      <w:r>
        <w:rPr/>
        <w:t>Rescisão</w:t>
      </w:r>
      <w:r>
        <w:rPr>
          <w:spacing w:val="-8"/>
        </w:rPr>
        <w:t> </w:t>
      </w:r>
      <w:r>
        <w:rPr/>
        <w:t>indireta.</w:t>
      </w:r>
      <w:r>
        <w:rPr>
          <w:spacing w:val="-5"/>
        </w:rPr>
        <w:t> </w:t>
      </w:r>
      <w:r>
        <w:rPr/>
        <w:t>Pagamento</w:t>
      </w:r>
      <w:r>
        <w:rPr>
          <w:spacing w:val="-7"/>
        </w:rPr>
        <w:t> </w:t>
      </w:r>
      <w:r>
        <w:rPr/>
        <w:t>dos</w:t>
      </w:r>
      <w:r>
        <w:rPr>
          <w:spacing w:val="-5"/>
        </w:rPr>
        <w:t> </w:t>
      </w:r>
      <w:r>
        <w:rPr/>
        <w:t>salários</w:t>
      </w:r>
      <w:r>
        <w:rPr>
          <w:spacing w:val="-4"/>
        </w:rPr>
        <w:t> </w:t>
      </w:r>
      <w:r>
        <w:rPr/>
        <w:t>em</w:t>
      </w:r>
      <w:r>
        <w:rPr>
          <w:spacing w:val="-8"/>
        </w:rPr>
        <w:t> </w:t>
      </w:r>
      <w:r>
        <w:rPr>
          <w:spacing w:val="-2"/>
        </w:rPr>
        <w:t>audiência.</w:t>
      </w:r>
    </w:p>
    <w:p>
      <w:pPr>
        <w:pStyle w:val="Heading5"/>
        <w:spacing w:before="217"/>
      </w:pPr>
      <w:r>
        <w:rPr>
          <w:spacing w:val="-2"/>
        </w:rPr>
        <w:t>MORADIA</w:t>
      </w:r>
    </w:p>
    <w:p>
      <w:pPr>
        <w:pStyle w:val="BodyText"/>
        <w:spacing w:before="122"/>
        <w:ind w:left="991"/>
        <w:jc w:val="both"/>
      </w:pPr>
      <w:r>
        <w:rPr/>
        <w:t>Ver</w:t>
      </w:r>
      <w:r>
        <w:rPr>
          <w:spacing w:val="-5"/>
        </w:rPr>
        <w:t> </w:t>
      </w:r>
      <w:r>
        <w:rPr>
          <w:spacing w:val="-2"/>
        </w:rPr>
        <w:t>Habitação</w:t>
      </w:r>
    </w:p>
    <w:p>
      <w:pPr>
        <w:pStyle w:val="Heading5"/>
        <w:spacing w:before="217"/>
      </w:pPr>
      <w:r>
        <w:rPr>
          <w:spacing w:val="-2"/>
        </w:rPr>
        <w:t>MOTORISTA</w:t>
      </w:r>
    </w:p>
    <w:p>
      <w:pPr>
        <w:spacing w:before="122"/>
        <w:ind w:left="991" w:right="0" w:firstLine="0"/>
        <w:jc w:val="left"/>
        <w:rPr>
          <w:sz w:val="26"/>
        </w:rPr>
      </w:pPr>
      <w:r>
        <w:rPr>
          <w:b/>
          <w:sz w:val="26"/>
        </w:rPr>
        <w:t>OJ-SDI1-315</w:t>
      </w:r>
      <w:r>
        <w:rPr>
          <w:b/>
          <w:spacing w:val="49"/>
          <w:w w:val="150"/>
          <w:sz w:val="26"/>
        </w:rPr>
        <w:t> </w:t>
      </w:r>
      <w:r>
        <w:rPr>
          <w:color w:val="FF0000"/>
          <w:spacing w:val="-2"/>
          <w:sz w:val="26"/>
        </w:rPr>
        <w:t>(cancelada)</w:t>
      </w:r>
    </w:p>
    <w:p>
      <w:pPr>
        <w:pStyle w:val="BodyText"/>
        <w:spacing w:line="298" w:lineRule="exact" w:before="42"/>
        <w:ind w:left="991"/>
      </w:pPr>
      <w:r>
        <w:rPr>
          <w:b/>
        </w:rPr>
        <w:t>OJ-SDI1-332</w:t>
      </w:r>
      <w:r>
        <w:rPr>
          <w:b/>
          <w:spacing w:val="56"/>
          <w:w w:val="150"/>
        </w:rPr>
        <w:t> </w:t>
      </w:r>
      <w:r>
        <w:rPr/>
        <w:t>Horas</w:t>
      </w:r>
      <w:r>
        <w:rPr>
          <w:spacing w:val="68"/>
          <w:w w:val="150"/>
        </w:rPr>
        <w:t> </w:t>
      </w:r>
      <w:r>
        <w:rPr/>
        <w:t>extras.</w:t>
      </w:r>
      <w:r>
        <w:rPr>
          <w:spacing w:val="68"/>
          <w:w w:val="150"/>
        </w:rPr>
        <w:t> </w:t>
      </w:r>
      <w:r>
        <w:rPr/>
        <w:t>Controle</w:t>
      </w:r>
      <w:r>
        <w:rPr>
          <w:spacing w:val="68"/>
          <w:w w:val="150"/>
        </w:rPr>
        <w:t> </w:t>
      </w:r>
      <w:r>
        <w:rPr/>
        <w:t>de</w:t>
      </w:r>
      <w:r>
        <w:rPr>
          <w:spacing w:val="68"/>
          <w:w w:val="150"/>
        </w:rPr>
        <w:t> </w:t>
      </w:r>
      <w:r>
        <w:rPr/>
        <w:t>jornada</w:t>
      </w:r>
      <w:r>
        <w:rPr>
          <w:spacing w:val="68"/>
          <w:w w:val="150"/>
        </w:rPr>
        <w:t> </w:t>
      </w:r>
      <w:r>
        <w:rPr/>
        <w:t>por</w:t>
      </w:r>
      <w:r>
        <w:rPr>
          <w:spacing w:val="68"/>
          <w:w w:val="150"/>
        </w:rPr>
        <w:t> </w:t>
      </w:r>
      <w:r>
        <w:rPr/>
        <w:t>tacógrafo.</w:t>
      </w:r>
      <w:r>
        <w:rPr>
          <w:spacing w:val="69"/>
          <w:w w:val="150"/>
        </w:rPr>
        <w:t> </w:t>
      </w:r>
      <w:r>
        <w:rPr>
          <w:spacing w:val="-4"/>
        </w:rPr>
        <w:t>Res.</w:t>
      </w:r>
    </w:p>
    <w:p>
      <w:pPr>
        <w:pStyle w:val="BodyText"/>
        <w:spacing w:line="298" w:lineRule="exact"/>
        <w:ind w:left="2609"/>
      </w:pPr>
      <w:r>
        <w:rPr/>
        <w:t>816/86</w:t>
      </w:r>
      <w:r>
        <w:rPr>
          <w:spacing w:val="-6"/>
        </w:rPr>
        <w:t> </w:t>
      </w:r>
      <w:r>
        <w:rPr/>
        <w:t>do</w:t>
      </w:r>
      <w:r>
        <w:rPr>
          <w:spacing w:val="-3"/>
        </w:rPr>
        <w:t> </w:t>
      </w:r>
      <w:r>
        <w:rPr>
          <w:spacing w:val="-2"/>
        </w:rPr>
        <w:t>Contran.</w:t>
      </w:r>
    </w:p>
    <w:p>
      <w:pPr>
        <w:pStyle w:val="Heading5"/>
        <w:spacing w:before="217"/>
      </w:pPr>
      <w:r>
        <w:rPr/>
        <w:t>MOTORISTA</w:t>
      </w:r>
      <w:r>
        <w:rPr>
          <w:spacing w:val="-6"/>
        </w:rPr>
        <w:t> </w:t>
      </w:r>
      <w:r>
        <w:rPr/>
        <w:t>E</w:t>
      </w:r>
      <w:r>
        <w:rPr>
          <w:spacing w:val="-6"/>
        </w:rPr>
        <w:t> </w:t>
      </w:r>
      <w:r>
        <w:rPr>
          <w:spacing w:val="-2"/>
        </w:rPr>
        <w:t>AJUDANTE</w:t>
      </w:r>
    </w:p>
    <w:p>
      <w:pPr>
        <w:pStyle w:val="BodyText"/>
        <w:tabs>
          <w:tab w:pos="2609" w:val="left" w:leader="none"/>
        </w:tabs>
        <w:spacing w:before="122"/>
        <w:ind w:left="991"/>
      </w:pPr>
      <w:r>
        <w:rPr>
          <w:b/>
          <w:spacing w:val="-2"/>
        </w:rPr>
        <w:t>PN-</w:t>
      </w:r>
      <w:r>
        <w:rPr>
          <w:b/>
          <w:spacing w:val="-5"/>
        </w:rPr>
        <w:t>89</w:t>
      </w:r>
      <w:r>
        <w:rPr>
          <w:b/>
        </w:rPr>
        <w:tab/>
      </w:r>
      <w:r>
        <w:rPr/>
        <w:t>Reembolso</w:t>
      </w:r>
      <w:r>
        <w:rPr>
          <w:spacing w:val="-6"/>
        </w:rPr>
        <w:t> </w:t>
      </w:r>
      <w:r>
        <w:rPr/>
        <w:t>de</w:t>
      </w:r>
      <w:r>
        <w:rPr>
          <w:spacing w:val="-7"/>
        </w:rPr>
        <w:t> </w:t>
      </w:r>
      <w:r>
        <w:rPr/>
        <w:t>despesas.</w:t>
      </w:r>
      <w:r>
        <w:rPr>
          <w:spacing w:val="-8"/>
        </w:rPr>
        <w:t> </w:t>
      </w:r>
      <w:r>
        <w:rPr/>
        <w:t>Alimentação</w:t>
      </w:r>
      <w:r>
        <w:rPr>
          <w:spacing w:val="-8"/>
        </w:rPr>
        <w:t> </w:t>
      </w:r>
      <w:r>
        <w:rPr/>
        <w:t>e</w:t>
      </w:r>
      <w:r>
        <w:rPr>
          <w:spacing w:val="-8"/>
        </w:rPr>
        <w:t> </w:t>
      </w:r>
      <w:r>
        <w:rPr>
          <w:spacing w:val="-2"/>
        </w:rPr>
        <w:t>pernoite.</w:t>
      </w:r>
    </w:p>
    <w:p>
      <w:pPr>
        <w:pStyle w:val="Heading5"/>
        <w:spacing w:before="220"/>
      </w:pPr>
      <w:r>
        <w:rPr>
          <w:spacing w:val="-2"/>
        </w:rPr>
        <w:t>MULTA</w:t>
      </w:r>
    </w:p>
    <w:p>
      <w:pPr>
        <w:pStyle w:val="BodyText"/>
        <w:spacing w:before="121"/>
        <w:ind w:left="2609" w:right="143" w:hanging="1618"/>
        <w:jc w:val="both"/>
      </w:pPr>
      <w:r>
        <w:rPr>
          <w:b/>
        </w:rPr>
        <w:t>OJ-SDI2-</w:t>
      </w:r>
      <w:r>
        <w:rPr>
          <w:b/>
          <w:sz w:val="24"/>
        </w:rPr>
        <w:t>30</w:t>
      </w:r>
      <w:r>
        <w:rPr>
          <w:sz w:val="24"/>
        </w:rPr>
        <w:t>, "</w:t>
      </w:r>
      <w:r>
        <w:rPr>
          <w:b/>
          <w:sz w:val="24"/>
        </w:rPr>
        <w:t>b</w:t>
      </w:r>
      <w:r>
        <w:rPr>
          <w:sz w:val="24"/>
        </w:rPr>
        <w:t>"</w:t>
      </w:r>
      <w:r>
        <w:rPr>
          <w:spacing w:val="80"/>
          <w:sz w:val="24"/>
        </w:rPr>
        <w:t>  </w:t>
      </w:r>
      <w:r>
        <w:rPr/>
        <w:t>Ação</w:t>
      </w:r>
      <w:r>
        <w:rPr>
          <w:spacing w:val="40"/>
        </w:rPr>
        <w:t> </w:t>
      </w:r>
      <w:r>
        <w:rPr/>
        <w:t>rescisória.</w:t>
      </w:r>
      <w:r>
        <w:rPr>
          <w:spacing w:val="40"/>
        </w:rPr>
        <w:t> </w:t>
      </w:r>
      <w:r>
        <w:rPr/>
        <w:t>Art.</w:t>
      </w:r>
      <w:r>
        <w:rPr>
          <w:spacing w:val="40"/>
        </w:rPr>
        <w:t> </w:t>
      </w:r>
      <w:r>
        <w:rPr/>
        <w:t>920</w:t>
      </w:r>
      <w:r>
        <w:rPr>
          <w:spacing w:val="40"/>
        </w:rPr>
        <w:t> </w:t>
      </w:r>
      <w:r>
        <w:rPr/>
        <w:t>do</w:t>
      </w:r>
      <w:r>
        <w:rPr>
          <w:spacing w:val="40"/>
        </w:rPr>
        <w:t> </w:t>
      </w:r>
      <w:r>
        <w:rPr/>
        <w:t>Código</w:t>
      </w:r>
      <w:r>
        <w:rPr>
          <w:spacing w:val="40"/>
        </w:rPr>
        <w:t> </w:t>
      </w:r>
      <w:r>
        <w:rPr/>
        <w:t>Civil</w:t>
      </w:r>
      <w:r>
        <w:rPr>
          <w:spacing w:val="40"/>
        </w:rPr>
        <w:t> </w:t>
      </w:r>
      <w:r>
        <w:rPr/>
        <w:t>de</w:t>
      </w:r>
      <w:r>
        <w:rPr>
          <w:spacing w:val="40"/>
        </w:rPr>
        <w:t> </w:t>
      </w:r>
      <w:r>
        <w:rPr/>
        <w:t>1916. Art. 412 do Código Civil de 2002. Limitação. Decisão </w:t>
      </w:r>
      <w:r>
        <w:rPr/>
        <w:t>res- cindenda em execução.</w:t>
      </w:r>
    </w:p>
    <w:p>
      <w:pPr>
        <w:pStyle w:val="BodyText"/>
        <w:spacing w:before="39"/>
        <w:ind w:left="2609" w:right="145" w:hanging="1618"/>
        <w:jc w:val="both"/>
      </w:pPr>
      <w:r>
        <w:rPr>
          <w:b/>
        </w:rPr>
        <w:t>OJ-SDI2-158</w:t>
      </w:r>
      <w:r>
        <w:rPr>
          <w:b/>
          <w:spacing w:val="40"/>
        </w:rPr>
        <w:t> </w:t>
      </w:r>
      <w:r>
        <w:rPr/>
        <w:t>Ação rescisória. Declaração de nulidade de decisão homo- logatória de acordo em razão de colusão (art. 485, III, </w:t>
      </w:r>
      <w:r>
        <w:rPr/>
        <w:t>do CPC). Multa por litigância de má-fé. Impossibilidade.</w:t>
      </w:r>
    </w:p>
    <w:p>
      <w:pPr>
        <w:pStyle w:val="BodyText"/>
        <w:spacing w:before="42"/>
        <w:ind w:left="2609" w:right="142" w:hanging="1618"/>
        <w:jc w:val="both"/>
      </w:pPr>
      <w:r>
        <w:rPr>
          <w:b/>
        </w:rPr>
        <w:t>OJ-SDI1-162</w:t>
      </w:r>
      <w:r>
        <w:rPr>
          <w:b/>
          <w:spacing w:val="40"/>
        </w:rPr>
        <w:t> </w:t>
      </w:r>
      <w:r>
        <w:rPr/>
        <w:t>Art. 477 da CLT. Contagem do prazo para pagamento das verbas</w:t>
      </w:r>
      <w:r>
        <w:rPr>
          <w:spacing w:val="-3"/>
        </w:rPr>
        <w:t> </w:t>
      </w:r>
      <w:r>
        <w:rPr/>
        <w:t>rescisórias.</w:t>
      </w:r>
      <w:r>
        <w:rPr>
          <w:spacing w:val="-1"/>
        </w:rPr>
        <w:t> </w:t>
      </w:r>
      <w:r>
        <w:rPr/>
        <w:t>Exclusão</w:t>
      </w:r>
      <w:r>
        <w:rPr>
          <w:spacing w:val="-3"/>
        </w:rPr>
        <w:t> </w:t>
      </w:r>
      <w:r>
        <w:rPr/>
        <w:t>do</w:t>
      </w:r>
      <w:r>
        <w:rPr>
          <w:spacing w:val="-3"/>
        </w:rPr>
        <w:t> </w:t>
      </w:r>
      <w:r>
        <w:rPr/>
        <w:t>dia</w:t>
      </w:r>
      <w:r>
        <w:rPr>
          <w:spacing w:val="-3"/>
        </w:rPr>
        <w:t> </w:t>
      </w:r>
      <w:r>
        <w:rPr/>
        <w:t>da</w:t>
      </w:r>
      <w:r>
        <w:rPr>
          <w:spacing w:val="-3"/>
        </w:rPr>
        <w:t> </w:t>
      </w:r>
      <w:r>
        <w:rPr/>
        <w:t>notificação</w:t>
      </w:r>
      <w:r>
        <w:rPr>
          <w:spacing w:val="-3"/>
        </w:rPr>
        <w:t> </w:t>
      </w:r>
      <w:r>
        <w:rPr/>
        <w:t>e</w:t>
      </w:r>
      <w:r>
        <w:rPr>
          <w:spacing w:val="-3"/>
        </w:rPr>
        <w:t> </w:t>
      </w:r>
      <w:r>
        <w:rPr/>
        <w:t>inclusão do dia do vencimento. Código Civil de 2002, art. 132. Có- digo Civil de 1916, art. 125.</w:t>
      </w:r>
    </w:p>
    <w:p>
      <w:pPr>
        <w:pStyle w:val="BodyText"/>
        <w:spacing w:before="40"/>
        <w:ind w:left="2609" w:right="143" w:hanging="1618"/>
        <w:jc w:val="both"/>
      </w:pPr>
      <w:r>
        <w:rPr>
          <w:b/>
        </w:rPr>
        <w:t>OJ-SDI2-</w:t>
      </w:r>
      <w:r>
        <w:rPr>
          <w:b/>
          <w:sz w:val="24"/>
        </w:rPr>
        <w:t>30</w:t>
      </w:r>
      <w:r>
        <w:rPr>
          <w:sz w:val="24"/>
        </w:rPr>
        <w:t>, "</w:t>
      </w:r>
      <w:r>
        <w:rPr>
          <w:b/>
          <w:sz w:val="24"/>
        </w:rPr>
        <w:t>a</w:t>
      </w:r>
      <w:r>
        <w:rPr>
          <w:sz w:val="24"/>
        </w:rPr>
        <w:t>"</w:t>
      </w:r>
      <w:r>
        <w:rPr>
          <w:spacing w:val="40"/>
          <w:sz w:val="24"/>
        </w:rPr>
        <w:t>  </w:t>
      </w:r>
      <w:r>
        <w:rPr/>
        <w:t>Art. 920 do Código Civil de 1916. Art. 412 do Código Civil de 2002. Limitação. Ação rescisória. Decisão rescin- denda anterior à OJ 54. Súm. 83. Improcedência.</w:t>
      </w:r>
    </w:p>
    <w:p>
      <w:pPr>
        <w:spacing w:before="39"/>
        <w:ind w:left="991" w:right="0" w:firstLine="0"/>
        <w:jc w:val="both"/>
        <w:rPr>
          <w:sz w:val="26"/>
        </w:rPr>
      </w:pPr>
      <w:r>
        <w:rPr>
          <w:b/>
          <w:sz w:val="26"/>
        </w:rPr>
        <w:t>SUM-388</w:t>
      </w:r>
      <w:r>
        <w:rPr>
          <w:b/>
          <w:spacing w:val="71"/>
          <w:sz w:val="26"/>
        </w:rPr>
        <w:t>    </w:t>
      </w:r>
      <w:r>
        <w:rPr>
          <w:sz w:val="26"/>
        </w:rPr>
        <w:t>Arts.</w:t>
      </w:r>
      <w:r>
        <w:rPr>
          <w:spacing w:val="-3"/>
          <w:sz w:val="26"/>
        </w:rPr>
        <w:t> </w:t>
      </w:r>
      <w:r>
        <w:rPr>
          <w:sz w:val="26"/>
        </w:rPr>
        <w:t>467</w:t>
      </w:r>
      <w:r>
        <w:rPr>
          <w:spacing w:val="-4"/>
          <w:sz w:val="26"/>
        </w:rPr>
        <w:t> </w:t>
      </w:r>
      <w:r>
        <w:rPr>
          <w:sz w:val="26"/>
        </w:rPr>
        <w:t>e 477</w:t>
      </w:r>
      <w:r>
        <w:rPr>
          <w:spacing w:val="-3"/>
          <w:sz w:val="26"/>
        </w:rPr>
        <w:t> </w:t>
      </w:r>
      <w:r>
        <w:rPr>
          <w:sz w:val="26"/>
        </w:rPr>
        <w:t>da</w:t>
      </w:r>
      <w:r>
        <w:rPr>
          <w:spacing w:val="-1"/>
          <w:sz w:val="26"/>
        </w:rPr>
        <w:t> </w:t>
      </w:r>
      <w:r>
        <w:rPr>
          <w:sz w:val="26"/>
        </w:rPr>
        <w:t>CLT.</w:t>
      </w:r>
      <w:r>
        <w:rPr>
          <w:spacing w:val="-3"/>
          <w:sz w:val="26"/>
        </w:rPr>
        <w:t> </w:t>
      </w:r>
      <w:r>
        <w:rPr>
          <w:sz w:val="26"/>
        </w:rPr>
        <w:t>Massa</w:t>
      </w:r>
      <w:r>
        <w:rPr>
          <w:spacing w:val="-4"/>
          <w:sz w:val="26"/>
        </w:rPr>
        <w:t> </w:t>
      </w:r>
      <w:r>
        <w:rPr>
          <w:spacing w:val="-2"/>
          <w:sz w:val="26"/>
        </w:rPr>
        <w:t>falida.</w:t>
      </w:r>
    </w:p>
    <w:p>
      <w:pPr>
        <w:pStyle w:val="BodyText"/>
        <w:spacing w:before="40"/>
        <w:ind w:left="2609" w:right="141" w:hanging="1618"/>
        <w:jc w:val="both"/>
      </w:pPr>
      <w:r>
        <w:rPr>
          <w:b/>
        </w:rPr>
        <w:t>SUM-432</w:t>
      </w:r>
      <w:r>
        <w:rPr>
          <w:b/>
          <w:spacing w:val="80"/>
          <w:w w:val="150"/>
        </w:rPr>
        <w:t>  </w:t>
      </w:r>
      <w:r>
        <w:rPr/>
        <w:t>Contribuição sindical</w:t>
      </w:r>
      <w:r>
        <w:rPr>
          <w:spacing w:val="39"/>
        </w:rPr>
        <w:t> </w:t>
      </w:r>
      <w:r>
        <w:rPr/>
        <w:t>rural. Ação de cobrança. Penalidade</w:t>
      </w:r>
      <w:r>
        <w:rPr>
          <w:spacing w:val="80"/>
        </w:rPr>
        <w:t> </w:t>
      </w:r>
      <w:r>
        <w:rPr/>
        <w:t>por atraso no recolhimento. Inaplicabilidade do art. 600 </w:t>
      </w:r>
      <w:r>
        <w:rPr/>
        <w:t>da clt. Incidência do art. 2º da lei nº 8.022/1990.</w:t>
      </w:r>
    </w:p>
    <w:p>
      <w:pPr>
        <w:pStyle w:val="BodyText"/>
        <w:spacing w:before="41"/>
        <w:ind w:left="992" w:hanging="1"/>
        <w:jc w:val="both"/>
      </w:pPr>
      <w:r>
        <w:rPr>
          <w:b/>
        </w:rPr>
        <w:t>SUM-462</w:t>
      </w:r>
      <w:r>
        <w:rPr>
          <w:b/>
          <w:spacing w:val="68"/>
        </w:rPr>
        <w:t>    </w:t>
      </w:r>
      <w:r>
        <w:rPr/>
        <w:t>Incidência.</w:t>
      </w:r>
      <w:r>
        <w:rPr>
          <w:spacing w:val="1"/>
        </w:rPr>
        <w:t> </w:t>
      </w:r>
      <w:r>
        <w:rPr/>
        <w:t>Reconhecimento</w:t>
      </w:r>
      <w:r>
        <w:rPr>
          <w:spacing w:val="-4"/>
        </w:rPr>
        <w:t> </w:t>
      </w:r>
      <w:r>
        <w:rPr/>
        <w:t>judicial</w:t>
      </w:r>
      <w:r>
        <w:rPr>
          <w:spacing w:val="-5"/>
        </w:rPr>
        <w:t> </w:t>
      </w:r>
      <w:r>
        <w:rPr/>
        <w:t>da</w:t>
      </w:r>
      <w:r>
        <w:rPr>
          <w:spacing w:val="-4"/>
        </w:rPr>
        <w:t> </w:t>
      </w:r>
      <w:r>
        <w:rPr/>
        <w:t>relação</w:t>
      </w:r>
      <w:r>
        <w:rPr>
          <w:spacing w:val="-5"/>
        </w:rPr>
        <w:t> </w:t>
      </w:r>
      <w:r>
        <w:rPr/>
        <w:t>de</w:t>
      </w:r>
      <w:r>
        <w:rPr>
          <w:spacing w:val="-4"/>
        </w:rPr>
        <w:t> </w:t>
      </w:r>
      <w:r>
        <w:rPr>
          <w:spacing w:val="-2"/>
        </w:rPr>
        <w:t>emprego.</w:t>
      </w:r>
    </w:p>
    <w:p>
      <w:pPr>
        <w:pStyle w:val="BodyText"/>
        <w:spacing w:before="39"/>
        <w:ind w:left="2609" w:right="145" w:hanging="1618"/>
        <w:jc w:val="both"/>
      </w:pPr>
      <w:r>
        <w:rPr>
          <w:b/>
        </w:rPr>
        <w:t>OJ-SDI1-409</w:t>
      </w:r>
      <w:r>
        <w:rPr>
          <w:b/>
          <w:spacing w:val="40"/>
        </w:rPr>
        <w:t> </w:t>
      </w:r>
      <w:r>
        <w:rPr/>
        <w:t>Multa por litigância de má-fé. Recolhimento. Pressuposto recursal. Inexigibilidade.</w:t>
      </w:r>
    </w:p>
    <w:p>
      <w:pPr>
        <w:pStyle w:val="BodyText"/>
        <w:rPr>
          <w:sz w:val="20"/>
        </w:rPr>
      </w:pPr>
    </w:p>
    <w:p>
      <w:pPr>
        <w:pStyle w:val="BodyText"/>
        <w:spacing w:before="1"/>
        <w:rPr>
          <w:sz w:val="10"/>
        </w:rPr>
      </w:pPr>
      <w:r>
        <w:rPr/>
        <mc:AlternateContent>
          <mc:Choice Requires="wps">
            <w:drawing>
              <wp:anchor distT="0" distB="0" distL="0" distR="0" allowOverlap="1" layoutInCell="1" locked="0" behindDoc="1" simplePos="0" relativeHeight="488268800">
                <wp:simplePos x="0" y="0"/>
                <wp:positionH relativeFrom="page">
                  <wp:posOffset>954024</wp:posOffset>
                </wp:positionH>
                <wp:positionV relativeFrom="paragraph">
                  <wp:posOffset>89051</wp:posOffset>
                </wp:positionV>
                <wp:extent cx="5581015" cy="6350"/>
                <wp:effectExtent l="0" t="0" r="0" b="0"/>
                <wp:wrapTopAndBottom/>
                <wp:docPr id="1679" name="Graphic 1679"/>
                <wp:cNvGraphicFramePr>
                  <a:graphicFrameLocks/>
                </wp:cNvGraphicFramePr>
                <a:graphic>
                  <a:graphicData uri="http://schemas.microsoft.com/office/word/2010/wordprocessingShape">
                    <wps:wsp>
                      <wps:cNvPr id="1679" name="Graphic 1679"/>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7.011925pt;width:439.439pt;height:.481pt;mso-position-horizontal-relative:page;mso-position-vertical-relative:paragraph;z-index:-15047680;mso-wrap-distance-left:0;mso-wrap-distance-right:0" id="docshape1678" filled="true" fillcolor="#000000" stroked="false">
                <v:fill type="solid"/>
                <w10:wrap type="topAndBottom"/>
              </v:rect>
            </w:pict>
          </mc:Fallback>
        </mc:AlternateContent>
      </w:r>
    </w:p>
    <w:p>
      <w:pPr>
        <w:pStyle w:val="Heading5"/>
        <w:ind w:left="2977" w:right="2950"/>
        <w:jc w:val="center"/>
      </w:pPr>
      <w:r>
        <w:rPr>
          <w:spacing w:val="-2"/>
        </w:rPr>
        <w:t>H-</w:t>
      </w:r>
      <w:r>
        <w:rPr>
          <w:spacing w:val="-5"/>
        </w:rPr>
        <w:t>122</w:t>
      </w:r>
    </w:p>
    <w:p>
      <w:pPr>
        <w:spacing w:after="0"/>
        <w:jc w:val="center"/>
        <w:sectPr>
          <w:headerReference w:type="default" r:id="rId327"/>
          <w:footerReference w:type="default" r:id="rId328"/>
          <w:pgSz w:w="11910" w:h="16840"/>
          <w:pgMar w:header="765" w:footer="0" w:top="1100" w:bottom="280" w:left="1360" w:right="1500"/>
        </w:sectPr>
      </w:pPr>
    </w:p>
    <w:p>
      <w:pPr>
        <w:pStyle w:val="BodyText"/>
        <w:spacing w:before="74"/>
        <w:ind w:left="2609" w:right="142" w:hanging="1618"/>
        <w:jc w:val="both"/>
      </w:pPr>
      <w:r>
        <w:rPr/>
        <mc:AlternateContent>
          <mc:Choice Requires="wps">
            <w:drawing>
              <wp:anchor distT="0" distB="0" distL="0" distR="0" allowOverlap="1" layoutInCell="1" locked="0" behindDoc="0" simplePos="0" relativeHeight="16412160">
                <wp:simplePos x="0" y="0"/>
                <wp:positionH relativeFrom="page">
                  <wp:posOffset>6858000</wp:posOffset>
                </wp:positionH>
                <wp:positionV relativeFrom="page">
                  <wp:posOffset>8905240</wp:posOffset>
                </wp:positionV>
                <wp:extent cx="702945" cy="1259840"/>
                <wp:effectExtent l="0" t="0" r="0" b="0"/>
                <wp:wrapNone/>
                <wp:docPr id="1682" name="Graphic 1682"/>
                <wp:cNvGraphicFramePr>
                  <a:graphicFrameLocks/>
                </wp:cNvGraphicFramePr>
                <a:graphic>
                  <a:graphicData uri="http://schemas.microsoft.com/office/word/2010/wordprocessingShape">
                    <wps:wsp>
                      <wps:cNvPr id="1682" name="Graphic 1682"/>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412160" id="docshape1681"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412672">
                <wp:simplePos x="0" y="0"/>
                <wp:positionH relativeFrom="page">
                  <wp:posOffset>6827707</wp:posOffset>
                </wp:positionH>
                <wp:positionV relativeFrom="page">
                  <wp:posOffset>9161016</wp:posOffset>
                </wp:positionV>
                <wp:extent cx="300990" cy="742950"/>
                <wp:effectExtent l="0" t="0" r="0" b="0"/>
                <wp:wrapNone/>
                <wp:docPr id="1683" name="Textbox 1683"/>
                <wp:cNvGraphicFramePr>
                  <a:graphicFrameLocks/>
                </wp:cNvGraphicFramePr>
                <a:graphic>
                  <a:graphicData uri="http://schemas.microsoft.com/office/word/2010/wordprocessingShape">
                    <wps:wsp>
                      <wps:cNvPr id="1683" name="Textbox 1683"/>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412672" type="#_x0000_t202" id="docshape1682"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r>
        <w:rPr>
          <w:b/>
        </w:rPr>
        <w:t>OJ-SDI1-389 </w:t>
      </w:r>
      <w:r>
        <w:rPr/>
        <w:t>Multa prevista no art. 557, § 2º, do CPC. Recolhimento. Pressuposto recursal. Pessoa jurídica de direito público. </w:t>
      </w:r>
      <w:r>
        <w:rPr>
          <w:spacing w:val="-2"/>
        </w:rPr>
        <w:t>Exigibilidade.</w:t>
      </w:r>
    </w:p>
    <w:p>
      <w:pPr>
        <w:pStyle w:val="BodyText"/>
        <w:spacing w:before="39"/>
        <w:ind w:left="2609" w:right="144" w:hanging="1618"/>
        <w:jc w:val="both"/>
      </w:pPr>
      <w:r>
        <w:rPr>
          <w:b/>
        </w:rPr>
        <w:t>OJ-SDI1-54</w:t>
      </w:r>
      <w:r>
        <w:rPr>
          <w:b/>
          <w:spacing w:val="80"/>
        </w:rPr>
        <w:t> </w:t>
      </w:r>
      <w:r>
        <w:rPr/>
        <w:t>Cláusula Penal. Multa. Valor superior ao principal. </w:t>
      </w:r>
      <w:r>
        <w:rPr/>
        <w:t>Código Civil de 2002, art. 412. (art. 920 do Código Civil de 1916).</w:t>
      </w:r>
    </w:p>
    <w:p>
      <w:pPr>
        <w:pStyle w:val="BodyText"/>
        <w:spacing w:before="40"/>
        <w:ind w:left="2609" w:right="145" w:hanging="1618"/>
        <w:jc w:val="both"/>
      </w:pPr>
      <w:r>
        <w:rPr>
          <w:b/>
        </w:rPr>
        <w:t>OJ-SDI1-42</w:t>
      </w:r>
      <w:r>
        <w:rPr/>
        <w:t>,</w:t>
      </w:r>
      <w:r>
        <w:rPr>
          <w:spacing w:val="-4"/>
        </w:rPr>
        <w:t> </w:t>
      </w:r>
      <w:r>
        <w:rPr>
          <w:b/>
        </w:rPr>
        <w:t>II</w:t>
      </w:r>
      <w:r>
        <w:rPr>
          <w:b/>
          <w:spacing w:val="80"/>
          <w:w w:val="150"/>
        </w:rPr>
        <w:t>  </w:t>
      </w:r>
      <w:r>
        <w:rPr/>
        <w:t>FGTS. Multa de 40%. Aviso prévio indenizado. </w:t>
      </w:r>
      <w:r>
        <w:rPr/>
        <w:t>Cálcu- </w:t>
      </w:r>
      <w:r>
        <w:rPr>
          <w:spacing w:val="-4"/>
        </w:rPr>
        <w:t>lo.</w:t>
      </w:r>
    </w:p>
    <w:p>
      <w:pPr>
        <w:pStyle w:val="BodyText"/>
        <w:spacing w:before="41"/>
        <w:ind w:left="2609" w:right="143" w:hanging="1618"/>
        <w:jc w:val="both"/>
      </w:pPr>
      <w:r>
        <w:rPr>
          <w:b/>
        </w:rPr>
        <w:t>OJ-SDI1-344</w:t>
      </w:r>
      <w:r>
        <w:rPr>
          <w:b/>
          <w:spacing w:val="40"/>
        </w:rPr>
        <w:t> </w:t>
      </w:r>
      <w:r>
        <w:rPr/>
        <w:t>FGTS. Multa de 40%. Diferenças decorrentes dos </w:t>
      </w:r>
      <w:r>
        <w:rPr/>
        <w:t>expurgos inflacionários. Prescrição. Termo inicial.</w:t>
      </w:r>
    </w:p>
    <w:p>
      <w:pPr>
        <w:pStyle w:val="BodyText"/>
        <w:spacing w:before="38"/>
        <w:ind w:left="2609" w:right="143" w:hanging="1618"/>
        <w:jc w:val="both"/>
      </w:pPr>
      <w:r>
        <w:rPr>
          <w:b/>
        </w:rPr>
        <w:t>OJ-SDI1-341</w:t>
      </w:r>
      <w:r>
        <w:rPr>
          <w:b/>
          <w:spacing w:val="40"/>
        </w:rPr>
        <w:t> </w:t>
      </w:r>
      <w:r>
        <w:rPr/>
        <w:t>FGTS. Multa de 40%. Diferenças decorrentes dos </w:t>
      </w:r>
      <w:r>
        <w:rPr/>
        <w:t>expurgos inflacionários. Responsabilidade pelo pagamento.</w:t>
      </w:r>
    </w:p>
    <w:p>
      <w:pPr>
        <w:pStyle w:val="BodyText"/>
        <w:spacing w:line="298" w:lineRule="exact" w:before="40"/>
        <w:ind w:left="991"/>
        <w:jc w:val="both"/>
      </w:pPr>
      <w:r>
        <w:rPr>
          <w:b/>
        </w:rPr>
        <w:t>OJ-SDI1T-1</w:t>
      </w:r>
      <w:r>
        <w:rPr>
          <w:b/>
          <w:spacing w:val="49"/>
        </w:rPr>
        <w:t>  </w:t>
      </w:r>
      <w:r>
        <w:rPr/>
        <w:t>FGTS.</w:t>
      </w:r>
      <w:r>
        <w:rPr>
          <w:spacing w:val="5"/>
        </w:rPr>
        <w:t> </w:t>
      </w:r>
      <w:r>
        <w:rPr/>
        <w:t>Multa</w:t>
      </w:r>
      <w:r>
        <w:rPr>
          <w:spacing w:val="4"/>
        </w:rPr>
        <w:t> </w:t>
      </w:r>
      <w:r>
        <w:rPr/>
        <w:t>de</w:t>
      </w:r>
      <w:r>
        <w:rPr>
          <w:spacing w:val="2"/>
        </w:rPr>
        <w:t> </w:t>
      </w:r>
      <w:r>
        <w:rPr/>
        <w:t>40%.</w:t>
      </w:r>
      <w:r>
        <w:rPr>
          <w:spacing w:val="4"/>
        </w:rPr>
        <w:t> </w:t>
      </w:r>
      <w:r>
        <w:rPr/>
        <w:t>Rescisão</w:t>
      </w:r>
      <w:r>
        <w:rPr>
          <w:spacing w:val="4"/>
        </w:rPr>
        <w:t> </w:t>
      </w:r>
      <w:r>
        <w:rPr/>
        <w:t>contratual</w:t>
      </w:r>
      <w:r>
        <w:rPr>
          <w:spacing w:val="2"/>
        </w:rPr>
        <w:t> </w:t>
      </w:r>
      <w:r>
        <w:rPr/>
        <w:t>anterior</w:t>
      </w:r>
      <w:r>
        <w:rPr>
          <w:spacing w:val="2"/>
        </w:rPr>
        <w:t> </w:t>
      </w:r>
      <w:r>
        <w:rPr/>
        <w:t>a</w:t>
      </w:r>
      <w:r>
        <w:rPr>
          <w:spacing w:val="4"/>
        </w:rPr>
        <w:t> </w:t>
      </w:r>
      <w:r>
        <w:rPr>
          <w:spacing w:val="-2"/>
        </w:rPr>
        <w:t>CF/88.</w:t>
      </w:r>
    </w:p>
    <w:p>
      <w:pPr>
        <w:pStyle w:val="BodyText"/>
        <w:spacing w:line="298" w:lineRule="exact"/>
        <w:ind w:left="2609"/>
        <w:jc w:val="both"/>
      </w:pPr>
      <w:r>
        <w:rPr/>
        <w:t>Complementação</w:t>
      </w:r>
      <w:r>
        <w:rPr>
          <w:spacing w:val="-9"/>
        </w:rPr>
        <w:t> </w:t>
      </w:r>
      <w:r>
        <w:rPr/>
        <w:t>do</w:t>
      </w:r>
      <w:r>
        <w:rPr>
          <w:spacing w:val="-9"/>
        </w:rPr>
        <w:t> </w:t>
      </w:r>
      <w:r>
        <w:rPr/>
        <w:t>percentual</w:t>
      </w:r>
      <w:r>
        <w:rPr>
          <w:spacing w:val="-8"/>
        </w:rPr>
        <w:t> </w:t>
      </w:r>
      <w:r>
        <w:rPr/>
        <w:t>de</w:t>
      </w:r>
      <w:r>
        <w:rPr>
          <w:spacing w:val="-9"/>
        </w:rPr>
        <w:t> </w:t>
      </w:r>
      <w:r>
        <w:rPr>
          <w:spacing w:val="-4"/>
        </w:rPr>
        <w:t>30%.</w:t>
      </w:r>
    </w:p>
    <w:p>
      <w:pPr>
        <w:pStyle w:val="BodyText"/>
        <w:spacing w:before="42"/>
        <w:ind w:left="2609" w:right="176" w:hanging="1618"/>
      </w:pPr>
      <w:r>
        <w:rPr>
          <w:b/>
        </w:rPr>
        <w:t>OJ-SDI1-42</w:t>
      </w:r>
      <w:r>
        <w:rPr/>
        <w:t>,</w:t>
      </w:r>
      <w:r>
        <w:rPr>
          <w:spacing w:val="-4"/>
        </w:rPr>
        <w:t> </w:t>
      </w:r>
      <w:r>
        <w:rPr>
          <w:b/>
        </w:rPr>
        <w:t>I</w:t>
      </w:r>
      <w:r>
        <w:rPr>
          <w:b/>
          <w:spacing w:val="-9"/>
        </w:rPr>
        <w:t> </w:t>
      </w:r>
      <w:r>
        <w:rPr/>
        <w:t>FGTS. Multa de 40%. Saques. Lei nº 8.036/90, art. 18, § 1º e Decreto nº 99.684/90, art. 9º, § 1º.</w:t>
      </w:r>
    </w:p>
    <w:p>
      <w:pPr>
        <w:pStyle w:val="BodyText"/>
        <w:tabs>
          <w:tab w:pos="2609" w:val="left" w:leader="none"/>
        </w:tabs>
        <w:spacing w:before="41"/>
        <w:ind w:left="991"/>
      </w:pPr>
      <w:r>
        <w:rPr>
          <w:b/>
        </w:rPr>
        <w:t>SUM-384</w:t>
      </w:r>
      <w:r>
        <w:rPr/>
        <w:t>,</w:t>
      </w:r>
      <w:r>
        <w:rPr>
          <w:spacing w:val="-11"/>
        </w:rPr>
        <w:t> </w:t>
      </w:r>
      <w:r>
        <w:rPr>
          <w:b/>
          <w:spacing w:val="-5"/>
        </w:rPr>
        <w:t>II</w:t>
      </w:r>
      <w:r>
        <w:rPr>
          <w:b/>
        </w:rPr>
        <w:tab/>
      </w:r>
      <w:r>
        <w:rPr/>
        <w:t>Instrumento</w:t>
      </w:r>
      <w:r>
        <w:rPr>
          <w:spacing w:val="-9"/>
        </w:rPr>
        <w:t> </w:t>
      </w:r>
      <w:r>
        <w:rPr/>
        <w:t>normativo.</w:t>
      </w:r>
      <w:r>
        <w:rPr>
          <w:spacing w:val="-6"/>
        </w:rPr>
        <w:t> </w:t>
      </w:r>
      <w:r>
        <w:rPr/>
        <w:t>Repetição</w:t>
      </w:r>
      <w:r>
        <w:rPr>
          <w:spacing w:val="-8"/>
        </w:rPr>
        <w:t> </w:t>
      </w:r>
      <w:r>
        <w:rPr/>
        <w:t>de</w:t>
      </w:r>
      <w:r>
        <w:rPr>
          <w:spacing w:val="-9"/>
        </w:rPr>
        <w:t> </w:t>
      </w:r>
      <w:r>
        <w:rPr/>
        <w:t>texto</w:t>
      </w:r>
      <w:r>
        <w:rPr>
          <w:spacing w:val="-8"/>
        </w:rPr>
        <w:t> </w:t>
      </w:r>
      <w:r>
        <w:rPr>
          <w:spacing w:val="-2"/>
        </w:rPr>
        <w:t>legal.</w:t>
      </w:r>
    </w:p>
    <w:p>
      <w:pPr>
        <w:pStyle w:val="BodyText"/>
        <w:tabs>
          <w:tab w:pos="2609" w:val="left" w:leader="none"/>
        </w:tabs>
        <w:spacing w:before="39"/>
        <w:ind w:left="991"/>
      </w:pPr>
      <w:r>
        <w:rPr>
          <w:b/>
        </w:rPr>
        <w:t>SUM-384</w:t>
      </w:r>
      <w:r>
        <w:rPr/>
        <w:t>,</w:t>
      </w:r>
      <w:r>
        <w:rPr>
          <w:spacing w:val="-11"/>
        </w:rPr>
        <w:t> </w:t>
      </w:r>
      <w:r>
        <w:rPr>
          <w:b/>
          <w:spacing w:val="-10"/>
        </w:rPr>
        <w:t>I</w:t>
      </w:r>
      <w:r>
        <w:rPr>
          <w:b/>
        </w:rPr>
        <w:tab/>
      </w:r>
      <w:r>
        <w:rPr/>
        <w:t>Instrumentos</w:t>
      </w:r>
      <w:r>
        <w:rPr>
          <w:spacing w:val="-9"/>
        </w:rPr>
        <w:t> </w:t>
      </w:r>
      <w:r>
        <w:rPr/>
        <w:t>normativos</w:t>
      </w:r>
      <w:r>
        <w:rPr>
          <w:spacing w:val="-9"/>
        </w:rPr>
        <w:t> </w:t>
      </w:r>
      <w:r>
        <w:rPr/>
        <w:t>diversos.</w:t>
      </w:r>
      <w:r>
        <w:rPr>
          <w:spacing w:val="-8"/>
        </w:rPr>
        <w:t> </w:t>
      </w:r>
      <w:r>
        <w:rPr/>
        <w:t>Cumulação</w:t>
      </w:r>
      <w:r>
        <w:rPr>
          <w:spacing w:val="-9"/>
        </w:rPr>
        <w:t> </w:t>
      </w:r>
      <w:r>
        <w:rPr/>
        <w:t>de</w:t>
      </w:r>
      <w:r>
        <w:rPr>
          <w:spacing w:val="-8"/>
        </w:rPr>
        <w:t> </w:t>
      </w:r>
      <w:r>
        <w:rPr>
          <w:spacing w:val="-2"/>
        </w:rPr>
        <w:t>ações.</w:t>
      </w:r>
    </w:p>
    <w:p>
      <w:pPr>
        <w:pStyle w:val="BodyText"/>
        <w:spacing w:before="40"/>
        <w:ind w:left="992"/>
      </w:pPr>
      <w:r>
        <w:rPr>
          <w:b/>
        </w:rPr>
        <w:t>OJ-SDI1-238</w:t>
      </w:r>
      <w:r>
        <w:rPr>
          <w:b/>
          <w:spacing w:val="53"/>
          <w:w w:val="150"/>
        </w:rPr>
        <w:t> </w:t>
      </w:r>
      <w:r>
        <w:rPr/>
        <w:t>Multa.</w:t>
      </w:r>
      <w:r>
        <w:rPr>
          <w:spacing w:val="11"/>
        </w:rPr>
        <w:t> </w:t>
      </w:r>
      <w:r>
        <w:rPr/>
        <w:t>Art.</w:t>
      </w:r>
      <w:r>
        <w:rPr>
          <w:spacing w:val="13"/>
        </w:rPr>
        <w:t> </w:t>
      </w:r>
      <w:r>
        <w:rPr/>
        <w:t>477</w:t>
      </w:r>
      <w:r>
        <w:rPr>
          <w:spacing w:val="11"/>
        </w:rPr>
        <w:t> </w:t>
      </w:r>
      <w:r>
        <w:rPr/>
        <w:t>da</w:t>
      </w:r>
      <w:r>
        <w:rPr>
          <w:spacing w:val="11"/>
        </w:rPr>
        <w:t> </w:t>
      </w:r>
      <w:r>
        <w:rPr/>
        <w:t>CLT.</w:t>
      </w:r>
      <w:r>
        <w:rPr>
          <w:spacing w:val="11"/>
        </w:rPr>
        <w:t> </w:t>
      </w:r>
      <w:r>
        <w:rPr/>
        <w:t>Pessoa</w:t>
      </w:r>
      <w:r>
        <w:rPr>
          <w:spacing w:val="12"/>
        </w:rPr>
        <w:t> </w:t>
      </w:r>
      <w:r>
        <w:rPr/>
        <w:t>jurídica</w:t>
      </w:r>
      <w:r>
        <w:rPr>
          <w:spacing w:val="11"/>
        </w:rPr>
        <w:t> </w:t>
      </w:r>
      <w:r>
        <w:rPr/>
        <w:t>de</w:t>
      </w:r>
      <w:r>
        <w:rPr>
          <w:spacing w:val="11"/>
        </w:rPr>
        <w:t> </w:t>
      </w:r>
      <w:r>
        <w:rPr/>
        <w:t>direito</w:t>
      </w:r>
      <w:r>
        <w:rPr>
          <w:spacing w:val="11"/>
        </w:rPr>
        <w:t> </w:t>
      </w:r>
      <w:r>
        <w:rPr>
          <w:spacing w:val="-2"/>
        </w:rPr>
        <w:t>público.</w:t>
      </w:r>
    </w:p>
    <w:p>
      <w:pPr>
        <w:pStyle w:val="BodyText"/>
        <w:spacing w:before="1"/>
        <w:ind w:left="2609"/>
      </w:pPr>
      <w:r>
        <w:rPr/>
        <w:t>Prazo</w:t>
      </w:r>
      <w:r>
        <w:rPr>
          <w:spacing w:val="-7"/>
        </w:rPr>
        <w:t> </w:t>
      </w:r>
      <w:r>
        <w:rPr/>
        <w:t>para</w:t>
      </w:r>
      <w:r>
        <w:rPr>
          <w:spacing w:val="-7"/>
        </w:rPr>
        <w:t> </w:t>
      </w:r>
      <w:r>
        <w:rPr/>
        <w:t>pagamento</w:t>
      </w:r>
      <w:r>
        <w:rPr>
          <w:spacing w:val="-4"/>
        </w:rPr>
        <w:t> </w:t>
      </w:r>
      <w:r>
        <w:rPr/>
        <w:t>das</w:t>
      </w:r>
      <w:r>
        <w:rPr>
          <w:spacing w:val="-7"/>
        </w:rPr>
        <w:t> </w:t>
      </w:r>
      <w:r>
        <w:rPr/>
        <w:t>verbas</w:t>
      </w:r>
      <w:r>
        <w:rPr>
          <w:spacing w:val="-7"/>
        </w:rPr>
        <w:t> </w:t>
      </w:r>
      <w:r>
        <w:rPr>
          <w:spacing w:val="-2"/>
        </w:rPr>
        <w:t>rescisórias.</w:t>
      </w:r>
    </w:p>
    <w:p>
      <w:pPr>
        <w:pStyle w:val="BodyText"/>
        <w:tabs>
          <w:tab w:pos="2609" w:val="left" w:leader="none"/>
        </w:tabs>
        <w:spacing w:before="39"/>
        <w:ind w:left="991"/>
        <w:jc w:val="both"/>
      </w:pPr>
      <w:r>
        <w:rPr>
          <w:b/>
          <w:spacing w:val="-2"/>
        </w:rPr>
        <w:t>PN-</w:t>
      </w:r>
      <w:r>
        <w:rPr>
          <w:b/>
          <w:spacing w:val="-5"/>
        </w:rPr>
        <w:t>73</w:t>
      </w:r>
      <w:r>
        <w:rPr>
          <w:b/>
        </w:rPr>
        <w:tab/>
      </w:r>
      <w:r>
        <w:rPr/>
        <w:t>Obrigação</w:t>
      </w:r>
      <w:r>
        <w:rPr>
          <w:spacing w:val="-7"/>
        </w:rPr>
        <w:t> </w:t>
      </w:r>
      <w:r>
        <w:rPr/>
        <w:t>de</w:t>
      </w:r>
      <w:r>
        <w:rPr>
          <w:spacing w:val="-6"/>
        </w:rPr>
        <w:t> </w:t>
      </w:r>
      <w:r>
        <w:rPr/>
        <w:t>fazer.</w:t>
      </w:r>
      <w:r>
        <w:rPr>
          <w:spacing w:val="-6"/>
        </w:rPr>
        <w:t> </w:t>
      </w:r>
      <w:r>
        <w:rPr>
          <w:spacing w:val="-2"/>
        </w:rPr>
        <w:t>Descumprimento.</w:t>
      </w:r>
    </w:p>
    <w:p>
      <w:pPr>
        <w:pStyle w:val="BodyText"/>
        <w:spacing w:before="40"/>
        <w:ind w:left="2609" w:right="143" w:hanging="1618"/>
        <w:jc w:val="both"/>
      </w:pPr>
      <w:r>
        <w:rPr>
          <w:b/>
        </w:rPr>
        <w:t>SUM-424</w:t>
      </w:r>
      <w:r>
        <w:rPr>
          <w:b/>
          <w:spacing w:val="80"/>
        </w:rPr>
        <w:t>  </w:t>
      </w:r>
      <w:r>
        <w:rPr/>
        <w:t>Recurso</w:t>
      </w:r>
      <w:r>
        <w:rPr>
          <w:spacing w:val="40"/>
        </w:rPr>
        <w:t> </w:t>
      </w:r>
      <w:r>
        <w:rPr/>
        <w:t>administrativo.</w:t>
      </w:r>
      <w:r>
        <w:rPr>
          <w:spacing w:val="40"/>
        </w:rPr>
        <w:t> </w:t>
      </w:r>
      <w:r>
        <w:rPr/>
        <w:t>Pressuposto</w:t>
      </w:r>
      <w:r>
        <w:rPr>
          <w:spacing w:val="40"/>
        </w:rPr>
        <w:t> </w:t>
      </w:r>
      <w:r>
        <w:rPr/>
        <w:t>de</w:t>
      </w:r>
      <w:r>
        <w:rPr>
          <w:spacing w:val="40"/>
        </w:rPr>
        <w:t> </w:t>
      </w:r>
      <w:r>
        <w:rPr/>
        <w:t>admissibilidade. Multa</w:t>
      </w:r>
      <w:r>
        <w:rPr>
          <w:spacing w:val="-2"/>
        </w:rPr>
        <w:t> </w:t>
      </w:r>
      <w:r>
        <w:rPr/>
        <w:t>administrativa. Não</w:t>
      </w:r>
      <w:r>
        <w:rPr>
          <w:spacing w:val="-2"/>
        </w:rPr>
        <w:t> </w:t>
      </w:r>
      <w:r>
        <w:rPr/>
        <w:t>recepção pela</w:t>
      </w:r>
      <w:r>
        <w:rPr>
          <w:spacing w:val="-2"/>
        </w:rPr>
        <w:t> </w:t>
      </w:r>
      <w:r>
        <w:rPr/>
        <w:t>Constituição </w:t>
      </w:r>
      <w:r>
        <w:rPr/>
        <w:t>Fede- ral do § 1º do art. 636 da CLT .</w:t>
      </w:r>
    </w:p>
    <w:p>
      <w:pPr>
        <w:spacing w:before="41"/>
        <w:ind w:left="991" w:right="0" w:firstLine="0"/>
        <w:jc w:val="both"/>
        <w:rPr>
          <w:sz w:val="26"/>
        </w:rPr>
      </w:pPr>
      <w:r>
        <w:rPr>
          <w:b/>
          <w:sz w:val="26"/>
        </w:rPr>
        <w:t>OJ-SDI1-351</w:t>
      </w:r>
      <w:r>
        <w:rPr>
          <w:b/>
          <w:spacing w:val="49"/>
          <w:w w:val="150"/>
          <w:sz w:val="26"/>
        </w:rPr>
        <w:t> </w:t>
      </w:r>
      <w:r>
        <w:rPr>
          <w:color w:val="FF0000"/>
          <w:spacing w:val="-2"/>
          <w:sz w:val="26"/>
        </w:rPr>
        <w:t>(cancelada)</w:t>
      </w:r>
    </w:p>
    <w:p>
      <w:pPr>
        <w:tabs>
          <w:tab w:pos="2609" w:val="left" w:leader="none"/>
        </w:tabs>
        <w:spacing w:before="40"/>
        <w:ind w:left="991" w:right="0" w:firstLine="0"/>
        <w:jc w:val="both"/>
        <w:rPr>
          <w:sz w:val="26"/>
        </w:rPr>
      </w:pPr>
      <w:r>
        <w:rPr>
          <w:b/>
          <w:spacing w:val="-2"/>
          <w:sz w:val="26"/>
        </w:rPr>
        <w:t>PN-</w:t>
      </w:r>
      <w:r>
        <w:rPr>
          <w:b/>
          <w:spacing w:val="-5"/>
          <w:sz w:val="26"/>
        </w:rPr>
        <w:t>46</w:t>
      </w:r>
      <w:r>
        <w:rPr>
          <w:b/>
          <w:sz w:val="26"/>
        </w:rPr>
        <w:tab/>
      </w:r>
      <w:r>
        <w:rPr>
          <w:color w:val="FF0000"/>
          <w:spacing w:val="-2"/>
          <w:sz w:val="26"/>
        </w:rPr>
        <w:t>(cancelado)</w:t>
      </w:r>
    </w:p>
    <w:p>
      <w:pPr>
        <w:tabs>
          <w:tab w:pos="2609" w:val="left" w:leader="none"/>
        </w:tabs>
        <w:spacing w:before="39"/>
        <w:ind w:left="991" w:right="0" w:firstLine="0"/>
        <w:jc w:val="both"/>
        <w:rPr>
          <w:sz w:val="26"/>
        </w:rPr>
      </w:pPr>
      <w:r>
        <w:rPr>
          <w:b/>
          <w:spacing w:val="-2"/>
          <w:sz w:val="26"/>
        </w:rPr>
        <w:t>PN-</w:t>
      </w:r>
      <w:r>
        <w:rPr>
          <w:b/>
          <w:spacing w:val="-5"/>
          <w:sz w:val="26"/>
        </w:rPr>
        <w:t>36</w:t>
      </w:r>
      <w:r>
        <w:rPr>
          <w:b/>
          <w:sz w:val="26"/>
        </w:rPr>
        <w:tab/>
      </w:r>
      <w:r>
        <w:rPr>
          <w:color w:val="FF0000"/>
          <w:spacing w:val="-2"/>
          <w:sz w:val="26"/>
        </w:rPr>
        <w:t>(cancelado)</w:t>
      </w:r>
    </w:p>
    <w:p>
      <w:pPr>
        <w:spacing w:before="40"/>
        <w:ind w:left="991" w:right="0" w:firstLine="0"/>
        <w:jc w:val="both"/>
        <w:rPr>
          <w:sz w:val="26"/>
        </w:rPr>
      </w:pPr>
      <w:r>
        <w:rPr>
          <w:b/>
          <w:sz w:val="26"/>
        </w:rPr>
        <w:t>OJ-SDI1-177</w:t>
      </w:r>
      <w:r>
        <w:rPr>
          <w:b/>
          <w:spacing w:val="49"/>
          <w:w w:val="150"/>
          <w:sz w:val="26"/>
        </w:rPr>
        <w:t> </w:t>
      </w:r>
      <w:r>
        <w:rPr>
          <w:color w:val="FF0000"/>
          <w:spacing w:val="-2"/>
          <w:sz w:val="26"/>
        </w:rPr>
        <w:t>(cancelada)</w:t>
      </w:r>
    </w:p>
    <w:p>
      <w:pPr>
        <w:pStyle w:val="BodyText"/>
        <w:spacing w:before="9"/>
        <w:rPr>
          <w:sz w:val="27"/>
        </w:rPr>
      </w:pPr>
    </w:p>
    <w:p>
      <w:pPr>
        <w:pStyle w:val="Heading5"/>
        <w:spacing w:before="0"/>
      </w:pPr>
      <w:bookmarkStart w:name="MULTA ADMINISTRATIVA" w:id="15"/>
      <w:bookmarkEnd w:id="15"/>
      <w:r>
        <w:rPr/>
      </w:r>
      <w:r>
        <w:rPr/>
        <w:t>MULTA</w:t>
      </w:r>
      <w:r>
        <w:rPr>
          <w:spacing w:val="-8"/>
        </w:rPr>
        <w:t> </w:t>
      </w:r>
      <w:r>
        <w:rPr>
          <w:spacing w:val="-2"/>
        </w:rPr>
        <w:t>ADMINISTRATIVA</w:t>
      </w:r>
    </w:p>
    <w:p>
      <w:pPr>
        <w:pStyle w:val="BodyText"/>
        <w:spacing w:before="8"/>
        <w:rPr>
          <w:sz w:val="27"/>
        </w:rPr>
      </w:pPr>
    </w:p>
    <w:p>
      <w:pPr>
        <w:pStyle w:val="BodyText"/>
        <w:tabs>
          <w:tab w:pos="2693" w:val="left" w:leader="none"/>
        </w:tabs>
        <w:ind w:left="1133"/>
      </w:pPr>
      <w:bookmarkStart w:name="SUM-424 Recurso administrativo. Pressupo" w:id="16"/>
      <w:bookmarkEnd w:id="16"/>
      <w:r>
        <w:rPr/>
      </w:r>
      <w:r>
        <w:rPr>
          <w:b/>
          <w:spacing w:val="-2"/>
        </w:rPr>
        <w:t>SUM-</w:t>
      </w:r>
      <w:r>
        <w:rPr>
          <w:b/>
          <w:spacing w:val="-5"/>
        </w:rPr>
        <w:t>424</w:t>
      </w:r>
      <w:r>
        <w:rPr>
          <w:b/>
        </w:rPr>
        <w:tab/>
      </w:r>
      <w:r>
        <w:rPr/>
        <w:t>Recurso</w:t>
      </w:r>
      <w:r>
        <w:rPr>
          <w:spacing w:val="-9"/>
        </w:rPr>
        <w:t> </w:t>
      </w:r>
      <w:r>
        <w:rPr/>
        <w:t>administrativo.</w:t>
      </w:r>
      <w:r>
        <w:rPr>
          <w:spacing w:val="-9"/>
        </w:rPr>
        <w:t> </w:t>
      </w:r>
      <w:r>
        <w:rPr/>
        <w:t>Pressuposto</w:t>
      </w:r>
      <w:r>
        <w:rPr>
          <w:spacing w:val="-9"/>
        </w:rPr>
        <w:t> </w:t>
      </w:r>
      <w:r>
        <w:rPr/>
        <w:t>de</w:t>
      </w:r>
      <w:r>
        <w:rPr>
          <w:spacing w:val="-9"/>
        </w:rPr>
        <w:t> </w:t>
      </w:r>
      <w:r>
        <w:rPr>
          <w:spacing w:val="-2"/>
        </w:rPr>
        <w:t>admissibilidade.</w:t>
      </w:r>
    </w:p>
    <w:p>
      <w:pPr>
        <w:pStyle w:val="BodyText"/>
        <w:spacing w:before="1"/>
        <w:ind w:left="2693" w:right="193"/>
      </w:pPr>
      <w:r>
        <w:rPr/>
        <w:t>Multa</w:t>
      </w:r>
      <w:r>
        <w:rPr>
          <w:spacing w:val="-9"/>
        </w:rPr>
        <w:t> </w:t>
      </w:r>
      <w:r>
        <w:rPr/>
        <w:t>administrativa.</w:t>
      </w:r>
      <w:r>
        <w:rPr>
          <w:spacing w:val="-6"/>
        </w:rPr>
        <w:t> </w:t>
      </w:r>
      <w:r>
        <w:rPr/>
        <w:t>Não</w:t>
      </w:r>
      <w:r>
        <w:rPr>
          <w:spacing w:val="-9"/>
        </w:rPr>
        <w:t> </w:t>
      </w:r>
      <w:r>
        <w:rPr/>
        <w:t>recepção</w:t>
      </w:r>
      <w:r>
        <w:rPr>
          <w:spacing w:val="-6"/>
        </w:rPr>
        <w:t> </w:t>
      </w:r>
      <w:r>
        <w:rPr/>
        <w:t>pela</w:t>
      </w:r>
      <w:r>
        <w:rPr>
          <w:spacing w:val="-9"/>
        </w:rPr>
        <w:t> </w:t>
      </w:r>
      <w:r>
        <w:rPr/>
        <w:t>Constituição Federal do § 1º do art. 636 da CLT .</w:t>
      </w:r>
    </w:p>
    <w:p>
      <w:pPr>
        <w:pStyle w:val="BodyText"/>
        <w:spacing w:before="5"/>
        <w:rPr>
          <w:sz w:val="20"/>
        </w:rPr>
      </w:pPr>
    </w:p>
    <w:p>
      <w:pPr>
        <w:pStyle w:val="Heading3"/>
        <w:spacing w:before="89"/>
        <w:ind w:left="138"/>
        <w:jc w:val="center"/>
      </w:pPr>
      <w:bookmarkStart w:name="N" w:id="17"/>
      <w:bookmarkEnd w:id="17"/>
      <w:r>
        <w:rPr>
          <w:b w:val="0"/>
        </w:rPr>
      </w:r>
      <w:r>
        <w:rPr>
          <w:w w:val="100"/>
        </w:rPr>
        <w:t>N</w:t>
      </w:r>
    </w:p>
    <w:p>
      <w:pPr>
        <w:pStyle w:val="Heading5"/>
        <w:spacing w:before="216"/>
        <w:ind w:left="0" w:right="5621"/>
        <w:jc w:val="center"/>
      </w:pPr>
      <w:r>
        <w:rPr/>
        <w:t>NATUREZA</w:t>
      </w:r>
      <w:r>
        <w:rPr>
          <w:spacing w:val="-11"/>
        </w:rPr>
        <w:t> </w:t>
      </w:r>
      <w:r>
        <w:rPr>
          <w:spacing w:val="-2"/>
        </w:rPr>
        <w:t>JURÍDICA</w:t>
      </w:r>
    </w:p>
    <w:p>
      <w:pPr>
        <w:pStyle w:val="BodyText"/>
        <w:spacing w:before="121"/>
        <w:ind w:left="232" w:right="5901"/>
        <w:jc w:val="center"/>
      </w:pPr>
      <w:r>
        <w:rPr/>
        <w:t>Ver</w:t>
      </w:r>
      <w:r>
        <w:rPr>
          <w:spacing w:val="-5"/>
        </w:rPr>
        <w:t> </w:t>
      </w:r>
      <w:r>
        <w:rPr>
          <w:spacing w:val="-2"/>
        </w:rPr>
        <w:t>Bancário</w:t>
      </w:r>
    </w:p>
    <w:p>
      <w:pPr>
        <w:pStyle w:val="BodyText"/>
        <w:spacing w:before="40"/>
        <w:ind w:left="2609" w:right="143" w:hanging="1618"/>
        <w:jc w:val="both"/>
      </w:pPr>
      <w:r>
        <w:rPr>
          <w:b/>
        </w:rPr>
        <w:t>OJ-SDI1T-50</w:t>
      </w:r>
      <w:r>
        <w:rPr>
          <w:b/>
          <w:spacing w:val="40"/>
        </w:rPr>
        <w:t> </w:t>
      </w:r>
      <w:r>
        <w:rPr/>
        <w:t>Abono de férias instituído por instrumento normativo e ter- ço constitucional. Idêntica natureza jurídica. </w:t>
      </w:r>
      <w:r>
        <w:rPr/>
        <w:t>Simultaneida- </w:t>
      </w:r>
      <w:r>
        <w:rPr>
          <w:spacing w:val="-4"/>
        </w:rPr>
        <w:t>de.</w:t>
      </w:r>
    </w:p>
    <w:p>
      <w:pPr>
        <w:pStyle w:val="BodyText"/>
        <w:spacing w:before="41"/>
        <w:ind w:left="2609" w:right="147" w:hanging="1618"/>
        <w:jc w:val="both"/>
      </w:pPr>
      <w:r>
        <w:rPr>
          <w:b/>
        </w:rPr>
        <w:t>OJ-SDC-7</w:t>
      </w:r>
      <w:r>
        <w:rPr>
          <w:b/>
          <w:spacing w:val="40"/>
        </w:rPr>
        <w:t>  </w:t>
      </w:r>
      <w:r>
        <w:rPr/>
        <w:t>Dissídio</w:t>
      </w:r>
      <w:r>
        <w:rPr>
          <w:spacing w:val="40"/>
        </w:rPr>
        <w:t> </w:t>
      </w:r>
      <w:r>
        <w:rPr/>
        <w:t>coletivo</w:t>
      </w:r>
      <w:r>
        <w:rPr>
          <w:spacing w:val="40"/>
        </w:rPr>
        <w:t> </w:t>
      </w:r>
      <w:r>
        <w:rPr/>
        <w:t>de</w:t>
      </w:r>
      <w:r>
        <w:rPr>
          <w:spacing w:val="40"/>
        </w:rPr>
        <w:t> </w:t>
      </w:r>
      <w:r>
        <w:rPr/>
        <w:t>natureza</w:t>
      </w:r>
      <w:r>
        <w:rPr>
          <w:spacing w:val="40"/>
        </w:rPr>
        <w:t> </w:t>
      </w:r>
      <w:r>
        <w:rPr/>
        <w:t>jurídica.</w:t>
      </w:r>
      <w:r>
        <w:rPr>
          <w:spacing w:val="40"/>
        </w:rPr>
        <w:t> </w:t>
      </w:r>
      <w:r>
        <w:rPr/>
        <w:t>Interpretação</w:t>
      </w:r>
      <w:r>
        <w:rPr>
          <w:spacing w:val="40"/>
        </w:rPr>
        <w:t> </w:t>
      </w:r>
      <w:r>
        <w:rPr/>
        <w:t>de norma de caráter genérico. Inviabilidade.</w:t>
      </w:r>
    </w:p>
    <w:p>
      <w:pPr>
        <w:spacing w:before="39"/>
        <w:ind w:left="991" w:right="0" w:firstLine="0"/>
        <w:jc w:val="both"/>
        <w:rPr>
          <w:sz w:val="26"/>
        </w:rPr>
      </w:pPr>
      <w:r>
        <w:rPr>
          <w:b/>
          <w:sz w:val="26"/>
        </w:rPr>
        <w:t>SUM-354</w:t>
      </w:r>
      <w:r>
        <w:rPr>
          <w:b/>
          <w:spacing w:val="70"/>
          <w:sz w:val="26"/>
        </w:rPr>
        <w:t>    </w:t>
      </w:r>
      <w:r>
        <w:rPr>
          <w:sz w:val="26"/>
        </w:rPr>
        <w:t>Gorjetas.</w:t>
      </w:r>
      <w:r>
        <w:rPr>
          <w:spacing w:val="-3"/>
          <w:sz w:val="26"/>
        </w:rPr>
        <w:t> </w:t>
      </w:r>
      <w:r>
        <w:rPr>
          <w:sz w:val="26"/>
        </w:rPr>
        <w:t>Natureza</w:t>
      </w:r>
      <w:r>
        <w:rPr>
          <w:spacing w:val="-4"/>
          <w:sz w:val="26"/>
        </w:rPr>
        <w:t> </w:t>
      </w:r>
      <w:r>
        <w:rPr>
          <w:sz w:val="26"/>
        </w:rPr>
        <w:t>jurídica.</w:t>
      </w:r>
      <w:r>
        <w:rPr>
          <w:spacing w:val="-3"/>
          <w:sz w:val="26"/>
        </w:rPr>
        <w:t> </w:t>
      </w:r>
      <w:r>
        <w:rPr>
          <w:spacing w:val="-2"/>
          <w:sz w:val="26"/>
        </w:rPr>
        <w:t>Repercussões.</w:t>
      </w:r>
    </w:p>
    <w:p>
      <w:pPr>
        <w:spacing w:before="41"/>
        <w:ind w:left="991" w:right="0" w:firstLine="0"/>
        <w:jc w:val="both"/>
        <w:rPr>
          <w:sz w:val="26"/>
        </w:rPr>
      </w:pPr>
      <w:r>
        <w:rPr>
          <w:b/>
          <w:sz w:val="26"/>
        </w:rPr>
        <w:t>SUM-247</w:t>
      </w:r>
      <w:r>
        <w:rPr>
          <w:b/>
          <w:spacing w:val="71"/>
          <w:sz w:val="26"/>
        </w:rPr>
        <w:t>    </w:t>
      </w:r>
      <w:r>
        <w:rPr>
          <w:sz w:val="26"/>
        </w:rPr>
        <w:t>Quebra</w:t>
      </w:r>
      <w:r>
        <w:rPr>
          <w:spacing w:val="-3"/>
          <w:sz w:val="26"/>
        </w:rPr>
        <w:t> </w:t>
      </w:r>
      <w:r>
        <w:rPr>
          <w:sz w:val="26"/>
        </w:rPr>
        <w:t>de</w:t>
      </w:r>
      <w:r>
        <w:rPr>
          <w:spacing w:val="-4"/>
          <w:sz w:val="26"/>
        </w:rPr>
        <w:t> </w:t>
      </w:r>
      <w:r>
        <w:rPr>
          <w:sz w:val="26"/>
        </w:rPr>
        <w:t>caixa.</w:t>
      </w:r>
      <w:r>
        <w:rPr>
          <w:spacing w:val="-3"/>
          <w:sz w:val="26"/>
        </w:rPr>
        <w:t> </w:t>
      </w:r>
      <w:r>
        <w:rPr>
          <w:sz w:val="26"/>
        </w:rPr>
        <w:t>Natureza</w:t>
      </w:r>
      <w:r>
        <w:rPr>
          <w:spacing w:val="-4"/>
          <w:sz w:val="26"/>
        </w:rPr>
        <w:t> </w:t>
      </w:r>
      <w:r>
        <w:rPr>
          <w:spacing w:val="-2"/>
          <w:sz w:val="26"/>
        </w:rPr>
        <w:t>salarial.</w:t>
      </w:r>
    </w:p>
    <w:p>
      <w:pPr>
        <w:pStyle w:val="BodyText"/>
        <w:spacing w:before="11"/>
        <w:rPr>
          <w:sz w:val="14"/>
        </w:rPr>
      </w:pPr>
      <w:r>
        <w:rPr/>
        <mc:AlternateContent>
          <mc:Choice Requires="wps">
            <w:drawing>
              <wp:anchor distT="0" distB="0" distL="0" distR="0" allowOverlap="1" layoutInCell="1" locked="0" behindDoc="1" simplePos="0" relativeHeight="488270848">
                <wp:simplePos x="0" y="0"/>
                <wp:positionH relativeFrom="page">
                  <wp:posOffset>954024</wp:posOffset>
                </wp:positionH>
                <wp:positionV relativeFrom="paragraph">
                  <wp:posOffset>124657</wp:posOffset>
                </wp:positionV>
                <wp:extent cx="5581015" cy="6350"/>
                <wp:effectExtent l="0" t="0" r="0" b="0"/>
                <wp:wrapTopAndBottom/>
                <wp:docPr id="1684" name="Graphic 1684"/>
                <wp:cNvGraphicFramePr>
                  <a:graphicFrameLocks/>
                </wp:cNvGraphicFramePr>
                <a:graphic>
                  <a:graphicData uri="http://schemas.microsoft.com/office/word/2010/wordprocessingShape">
                    <wps:wsp>
                      <wps:cNvPr id="1684" name="Graphic 1684"/>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9.815575pt;width:439.439pt;height:.481pt;mso-position-horizontal-relative:page;mso-position-vertical-relative:paragraph;z-index:-15045632;mso-wrap-distance-left:0;mso-wrap-distance-right:0" id="docshape1683" filled="true" fillcolor="#000000" stroked="false">
                <v:fill type="solid"/>
                <w10:wrap type="topAndBottom"/>
              </v:rect>
            </w:pict>
          </mc:Fallback>
        </mc:AlternateContent>
      </w:r>
    </w:p>
    <w:p>
      <w:pPr>
        <w:pStyle w:val="Heading5"/>
        <w:ind w:left="2977" w:right="2950"/>
        <w:jc w:val="center"/>
      </w:pPr>
      <w:r>
        <w:rPr>
          <w:spacing w:val="-2"/>
        </w:rPr>
        <w:t>H-</w:t>
      </w:r>
      <w:r>
        <w:rPr>
          <w:spacing w:val="-5"/>
        </w:rPr>
        <w:t>123</w:t>
      </w:r>
    </w:p>
    <w:p>
      <w:pPr>
        <w:spacing w:after="0"/>
        <w:jc w:val="center"/>
        <w:sectPr>
          <w:headerReference w:type="default" r:id="rId329"/>
          <w:footerReference w:type="default" r:id="rId330"/>
          <w:pgSz w:w="11910" w:h="16840"/>
          <w:pgMar w:header="765" w:footer="0" w:top="1100" w:bottom="280" w:left="1360" w:right="1500"/>
        </w:sectPr>
      </w:pPr>
    </w:p>
    <w:p>
      <w:pPr>
        <w:spacing w:before="74"/>
        <w:ind w:left="991" w:right="0" w:firstLine="0"/>
        <w:jc w:val="both"/>
        <w:rPr>
          <w:sz w:val="26"/>
        </w:rPr>
      </w:pPr>
      <w:r>
        <w:rPr/>
        <mc:AlternateContent>
          <mc:Choice Requires="wps">
            <w:drawing>
              <wp:anchor distT="0" distB="0" distL="0" distR="0" allowOverlap="1" layoutInCell="1" locked="0" behindDoc="0" simplePos="0" relativeHeight="16413696">
                <wp:simplePos x="0" y="0"/>
                <wp:positionH relativeFrom="page">
                  <wp:posOffset>0</wp:posOffset>
                </wp:positionH>
                <wp:positionV relativeFrom="page">
                  <wp:posOffset>8848090</wp:posOffset>
                </wp:positionV>
                <wp:extent cx="708025" cy="1259840"/>
                <wp:effectExtent l="0" t="0" r="0" b="0"/>
                <wp:wrapNone/>
                <wp:docPr id="1687" name="Graphic 1687"/>
                <wp:cNvGraphicFramePr>
                  <a:graphicFrameLocks/>
                </wp:cNvGraphicFramePr>
                <a:graphic>
                  <a:graphicData uri="http://schemas.microsoft.com/office/word/2010/wordprocessingShape">
                    <wps:wsp>
                      <wps:cNvPr id="1687" name="Graphic 1687"/>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413696" id="docshape1686"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414208">
                <wp:simplePos x="0" y="0"/>
                <wp:positionH relativeFrom="page">
                  <wp:posOffset>402523</wp:posOffset>
                </wp:positionH>
                <wp:positionV relativeFrom="page">
                  <wp:posOffset>9240780</wp:posOffset>
                </wp:positionV>
                <wp:extent cx="186690" cy="469265"/>
                <wp:effectExtent l="0" t="0" r="0" b="0"/>
                <wp:wrapNone/>
                <wp:docPr id="1688" name="Textbox 1688"/>
                <wp:cNvGraphicFramePr>
                  <a:graphicFrameLocks/>
                </wp:cNvGraphicFramePr>
                <a:graphic>
                  <a:graphicData uri="http://schemas.microsoft.com/office/word/2010/wordprocessingShape">
                    <wps:wsp>
                      <wps:cNvPr id="1688" name="Textbox 1688"/>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414208" type="#_x0000_t202" id="docshape1687"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414720">
                <wp:simplePos x="0" y="0"/>
                <wp:positionH relativeFrom="page">
                  <wp:posOffset>515299</wp:posOffset>
                </wp:positionH>
                <wp:positionV relativeFrom="page">
                  <wp:posOffset>9104628</wp:posOffset>
                </wp:positionV>
                <wp:extent cx="186690" cy="742950"/>
                <wp:effectExtent l="0" t="0" r="0" b="0"/>
                <wp:wrapNone/>
                <wp:docPr id="1689" name="Textbox 1689"/>
                <wp:cNvGraphicFramePr>
                  <a:graphicFrameLocks/>
                </wp:cNvGraphicFramePr>
                <a:graphic>
                  <a:graphicData uri="http://schemas.microsoft.com/office/word/2010/wordprocessingShape">
                    <wps:wsp>
                      <wps:cNvPr id="1689" name="Textbox 1689"/>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414720" type="#_x0000_t202" id="docshape1688"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r>
        <w:rPr>
          <w:b/>
          <w:sz w:val="26"/>
        </w:rPr>
        <w:t>OJ-SDC-6</w:t>
      </w:r>
      <w:r>
        <w:rPr>
          <w:b/>
          <w:spacing w:val="53"/>
          <w:w w:val="150"/>
          <w:sz w:val="26"/>
        </w:rPr>
        <w:t>   </w:t>
      </w:r>
      <w:r>
        <w:rPr>
          <w:color w:val="FF0000"/>
          <w:spacing w:val="-2"/>
          <w:sz w:val="26"/>
        </w:rPr>
        <w:t>(cancelada)</w:t>
      </w:r>
    </w:p>
    <w:p>
      <w:pPr>
        <w:pStyle w:val="Heading5"/>
        <w:spacing w:before="217"/>
      </w:pPr>
      <w:r>
        <w:rPr/>
        <w:t>NEGATIVA</w:t>
      </w:r>
      <w:r>
        <w:rPr>
          <w:spacing w:val="-9"/>
        </w:rPr>
        <w:t> </w:t>
      </w:r>
      <w:r>
        <w:rPr/>
        <w:t>DE</w:t>
      </w:r>
      <w:r>
        <w:rPr>
          <w:spacing w:val="-7"/>
        </w:rPr>
        <w:t> </w:t>
      </w:r>
      <w:r>
        <w:rPr/>
        <w:t>PRESTAÇÃO</w:t>
      </w:r>
      <w:r>
        <w:rPr>
          <w:spacing w:val="-8"/>
        </w:rPr>
        <w:t> </w:t>
      </w:r>
      <w:r>
        <w:rPr>
          <w:spacing w:val="-2"/>
        </w:rPr>
        <w:t>JURISDICIONAL</w:t>
      </w:r>
    </w:p>
    <w:p>
      <w:pPr>
        <w:pStyle w:val="BodyText"/>
        <w:spacing w:before="122"/>
        <w:ind w:left="2609" w:right="144" w:hanging="1618"/>
        <w:jc w:val="both"/>
      </w:pPr>
      <w:r>
        <w:rPr>
          <w:b/>
        </w:rPr>
        <w:t>OJ-SDI2-78</w:t>
      </w:r>
      <w:r>
        <w:rPr>
          <w:b/>
          <w:spacing w:val="80"/>
          <w:w w:val="150"/>
        </w:rPr>
        <w:t> </w:t>
      </w:r>
      <w:r>
        <w:rPr/>
        <w:t>Ação rescisória. Cumulação sucessiva de pedidos. </w:t>
      </w:r>
      <w:r>
        <w:rPr/>
        <w:t>Rescisão da sentença e do acórdão. Ação única. CPC, art. 289.</w:t>
      </w:r>
    </w:p>
    <w:p>
      <w:pPr>
        <w:pStyle w:val="BodyText"/>
        <w:spacing w:before="40"/>
        <w:ind w:left="2609" w:right="144" w:hanging="1618"/>
        <w:jc w:val="both"/>
      </w:pPr>
      <w:r>
        <w:rPr>
          <w:b/>
        </w:rPr>
        <w:t>OJ-SDI1T-32</w:t>
      </w:r>
      <w:r>
        <w:rPr>
          <w:b/>
          <w:spacing w:val="40"/>
        </w:rPr>
        <w:t> </w:t>
      </w:r>
      <w:r>
        <w:rPr/>
        <w:t>Banco do Brasil. Complementação de aposentadoria. </w:t>
      </w:r>
      <w:r>
        <w:rPr/>
        <w:t>Inver- são.</w:t>
      </w:r>
      <w:r>
        <w:rPr>
          <w:spacing w:val="-6"/>
        </w:rPr>
        <w:t> </w:t>
      </w:r>
      <w:r>
        <w:rPr/>
        <w:t>Sucumbência.</w:t>
      </w:r>
      <w:r>
        <w:rPr>
          <w:spacing w:val="-6"/>
        </w:rPr>
        <w:t> </w:t>
      </w:r>
      <w:r>
        <w:rPr/>
        <w:t>Exame</w:t>
      </w:r>
      <w:r>
        <w:rPr>
          <w:spacing w:val="-3"/>
        </w:rPr>
        <w:t> </w:t>
      </w:r>
      <w:r>
        <w:rPr/>
        <w:t>de</w:t>
      </w:r>
      <w:r>
        <w:rPr>
          <w:spacing w:val="-3"/>
        </w:rPr>
        <w:t> </w:t>
      </w:r>
      <w:r>
        <w:rPr/>
        <w:t>postulação</w:t>
      </w:r>
      <w:r>
        <w:rPr>
          <w:spacing w:val="-6"/>
        </w:rPr>
        <w:t> </w:t>
      </w:r>
      <w:r>
        <w:rPr/>
        <w:t>aduzida</w:t>
      </w:r>
      <w:r>
        <w:rPr>
          <w:spacing w:val="-6"/>
        </w:rPr>
        <w:t> </w:t>
      </w:r>
      <w:r>
        <w:rPr/>
        <w:t>em</w:t>
      </w:r>
      <w:r>
        <w:rPr>
          <w:spacing w:val="-6"/>
        </w:rPr>
        <w:t> </w:t>
      </w:r>
      <w:r>
        <w:rPr/>
        <w:t>contes- tação e/ou em contrarrazões.</w:t>
      </w:r>
    </w:p>
    <w:p>
      <w:pPr>
        <w:spacing w:before="39"/>
        <w:ind w:left="991" w:right="0" w:firstLine="0"/>
        <w:jc w:val="both"/>
        <w:rPr>
          <w:sz w:val="26"/>
        </w:rPr>
      </w:pPr>
      <w:r>
        <w:rPr>
          <w:b/>
          <w:sz w:val="26"/>
        </w:rPr>
        <w:t>OJ-SDI1-115</w:t>
      </w:r>
      <w:r>
        <w:rPr>
          <w:b/>
          <w:spacing w:val="49"/>
          <w:w w:val="150"/>
          <w:sz w:val="26"/>
        </w:rPr>
        <w:t> </w:t>
      </w:r>
      <w:r>
        <w:rPr>
          <w:color w:val="FF0000"/>
          <w:spacing w:val="-2"/>
          <w:sz w:val="26"/>
        </w:rPr>
        <w:t>(cancelada)</w:t>
      </w:r>
    </w:p>
    <w:p>
      <w:pPr>
        <w:pStyle w:val="BodyText"/>
        <w:spacing w:before="40"/>
        <w:ind w:left="2608" w:right="145" w:hanging="1618"/>
        <w:jc w:val="both"/>
      </w:pPr>
      <w:r>
        <w:rPr>
          <w:b/>
        </w:rPr>
        <w:t>SUM-459</w:t>
      </w:r>
      <w:r>
        <w:rPr>
          <w:b/>
          <w:spacing w:val="40"/>
        </w:rPr>
        <w:t>  </w:t>
      </w:r>
      <w:r>
        <w:rPr/>
        <w:t>Recurso de revista. Nulidade por negativa de prestação </w:t>
      </w:r>
      <w:r>
        <w:rPr/>
        <w:t>ju- </w:t>
      </w:r>
      <w:r>
        <w:rPr>
          <w:spacing w:val="-2"/>
        </w:rPr>
        <w:t>risdicional.</w:t>
      </w:r>
    </w:p>
    <w:p>
      <w:pPr>
        <w:pStyle w:val="Heading5"/>
        <w:spacing w:before="218"/>
      </w:pPr>
      <w:r>
        <w:rPr/>
        <w:t>NEGOCIAÇÃO</w:t>
      </w:r>
      <w:r>
        <w:rPr>
          <w:spacing w:val="-14"/>
        </w:rPr>
        <w:t> </w:t>
      </w:r>
      <w:r>
        <w:rPr>
          <w:spacing w:val="-2"/>
        </w:rPr>
        <w:t>PRÉVIA</w:t>
      </w:r>
    </w:p>
    <w:p>
      <w:pPr>
        <w:pStyle w:val="BodyText"/>
        <w:tabs>
          <w:tab w:pos="2609" w:val="left" w:leader="none"/>
        </w:tabs>
        <w:spacing w:before="122"/>
        <w:ind w:left="2609" w:right="176" w:hanging="1618"/>
      </w:pPr>
      <w:r>
        <w:rPr>
          <w:b/>
          <w:spacing w:val="-2"/>
        </w:rPr>
        <w:t>OJ-SDC-11</w:t>
      </w:r>
      <w:r>
        <w:rPr>
          <w:b/>
        </w:rPr>
        <w:tab/>
      </w:r>
      <w:r>
        <w:rPr/>
        <w:t>Greve. Imprescindibilidade de tentativa direta e pacífica </w:t>
      </w:r>
      <w:r>
        <w:rPr/>
        <w:t>da solução do conflito.</w:t>
      </w:r>
    </w:p>
    <w:p>
      <w:pPr>
        <w:tabs>
          <w:tab w:pos="2609" w:val="left" w:leader="none"/>
        </w:tabs>
        <w:spacing w:before="40"/>
        <w:ind w:left="992" w:right="0" w:firstLine="0"/>
        <w:jc w:val="left"/>
        <w:rPr>
          <w:sz w:val="26"/>
        </w:rPr>
      </w:pPr>
      <w:r>
        <w:rPr>
          <w:b/>
          <w:spacing w:val="-2"/>
          <w:sz w:val="26"/>
        </w:rPr>
        <w:t>OJ-SDC-</w:t>
      </w:r>
      <w:r>
        <w:rPr>
          <w:b/>
          <w:spacing w:val="-10"/>
          <w:sz w:val="26"/>
        </w:rPr>
        <w:t>6</w:t>
      </w:r>
      <w:r>
        <w:rPr>
          <w:b/>
          <w:sz w:val="26"/>
        </w:rPr>
        <w:tab/>
      </w:r>
      <w:r>
        <w:rPr>
          <w:color w:val="FF0000"/>
          <w:spacing w:val="-2"/>
          <w:sz w:val="26"/>
        </w:rPr>
        <w:t>(cancelada)</w:t>
      </w:r>
    </w:p>
    <w:p>
      <w:pPr>
        <w:tabs>
          <w:tab w:pos="2609" w:val="left" w:leader="none"/>
        </w:tabs>
        <w:spacing w:before="40"/>
        <w:ind w:left="991" w:right="0" w:firstLine="0"/>
        <w:jc w:val="left"/>
        <w:rPr>
          <w:sz w:val="26"/>
        </w:rPr>
      </w:pPr>
      <w:r>
        <w:rPr>
          <w:b/>
          <w:spacing w:val="-2"/>
          <w:sz w:val="26"/>
        </w:rPr>
        <w:t>OJ-SDC-</w:t>
      </w:r>
      <w:r>
        <w:rPr>
          <w:b/>
          <w:spacing w:val="-5"/>
          <w:sz w:val="26"/>
        </w:rPr>
        <w:t>24</w:t>
      </w:r>
      <w:r>
        <w:rPr>
          <w:b/>
          <w:sz w:val="26"/>
        </w:rPr>
        <w:tab/>
      </w:r>
      <w:r>
        <w:rPr>
          <w:color w:val="FF0000"/>
          <w:spacing w:val="-2"/>
          <w:sz w:val="26"/>
        </w:rPr>
        <w:t>(cancelada)</w:t>
      </w:r>
    </w:p>
    <w:p>
      <w:pPr>
        <w:pStyle w:val="Heading5"/>
        <w:spacing w:before="220"/>
      </w:pPr>
      <w:r>
        <w:rPr/>
        <w:t>NORMA</w:t>
      </w:r>
      <w:r>
        <w:rPr>
          <w:spacing w:val="-6"/>
        </w:rPr>
        <w:t> </w:t>
      </w:r>
      <w:r>
        <w:rPr>
          <w:spacing w:val="-2"/>
        </w:rPr>
        <w:t>COLETIVA</w:t>
      </w:r>
    </w:p>
    <w:p>
      <w:pPr>
        <w:pStyle w:val="BodyText"/>
        <w:spacing w:before="119"/>
        <w:ind w:left="284"/>
        <w:jc w:val="both"/>
      </w:pPr>
      <w:r>
        <w:rPr/>
        <w:t>Ver</w:t>
      </w:r>
      <w:r>
        <w:rPr>
          <w:spacing w:val="-8"/>
        </w:rPr>
        <w:t> </w:t>
      </w:r>
      <w:r>
        <w:rPr/>
        <w:t>também</w:t>
      </w:r>
      <w:r>
        <w:rPr>
          <w:spacing w:val="-7"/>
        </w:rPr>
        <w:t> </w:t>
      </w:r>
      <w:r>
        <w:rPr/>
        <w:t>Sentença</w:t>
      </w:r>
      <w:r>
        <w:rPr>
          <w:spacing w:val="-5"/>
        </w:rPr>
        <w:t> </w:t>
      </w:r>
      <w:r>
        <w:rPr>
          <w:spacing w:val="-2"/>
        </w:rPr>
        <w:t>Normativa</w:t>
      </w:r>
    </w:p>
    <w:p>
      <w:pPr>
        <w:pStyle w:val="BodyText"/>
        <w:spacing w:before="42"/>
        <w:ind w:left="2609" w:right="143" w:hanging="1618"/>
        <w:jc w:val="both"/>
      </w:pPr>
      <w:r>
        <w:rPr>
          <w:b/>
        </w:rPr>
        <w:t>OJ-SDI1-346</w:t>
      </w:r>
      <w:r>
        <w:rPr>
          <w:b/>
          <w:spacing w:val="40"/>
        </w:rPr>
        <w:t> </w:t>
      </w:r>
      <w:r>
        <w:rPr/>
        <w:t>Abono previsto em norma coletiva. Natureza indenizatória. Concessão apenas aos empregados em atividade. </w:t>
      </w:r>
      <w:r>
        <w:rPr/>
        <w:t>Extensão aos inativos. Impossibilidade.</w:t>
      </w:r>
    </w:p>
    <w:p>
      <w:pPr>
        <w:pStyle w:val="BodyText"/>
        <w:spacing w:before="39"/>
        <w:ind w:left="2609" w:right="145" w:hanging="1618"/>
        <w:jc w:val="both"/>
      </w:pPr>
      <w:r>
        <w:rPr>
          <w:b/>
        </w:rPr>
        <w:t>SUM-246</w:t>
      </w:r>
      <w:r>
        <w:rPr>
          <w:b/>
          <w:spacing w:val="80"/>
          <w:w w:val="150"/>
        </w:rPr>
        <w:t> </w:t>
      </w:r>
      <w:r>
        <w:rPr/>
        <w:t>Ação de cumprimento. Trânsito em julgado da sentença normativa. Desnecessidade.</w:t>
      </w:r>
    </w:p>
    <w:p>
      <w:pPr>
        <w:pStyle w:val="BodyText"/>
        <w:spacing w:before="40"/>
        <w:ind w:left="2609" w:right="144" w:hanging="1618"/>
        <w:jc w:val="both"/>
      </w:pPr>
      <w:r>
        <w:rPr>
          <w:b/>
        </w:rPr>
        <w:t>OJ-SDI1-276</w:t>
      </w:r>
      <w:r>
        <w:rPr>
          <w:b/>
          <w:spacing w:val="40"/>
        </w:rPr>
        <w:t> </w:t>
      </w:r>
      <w:r>
        <w:rPr/>
        <w:t>Ação declaratória. Complementação de aposentadoria. </w:t>
      </w:r>
      <w:r>
        <w:rPr/>
        <w:t>Caso não atendidos os requisitos necessários ao direito por via regulamentar ou acordo coletivo.</w:t>
      </w:r>
    </w:p>
    <w:p>
      <w:pPr>
        <w:pStyle w:val="BodyText"/>
        <w:spacing w:before="42"/>
        <w:ind w:left="2608" w:right="144" w:hanging="1618"/>
        <w:jc w:val="both"/>
      </w:pPr>
      <w:r>
        <w:rPr>
          <w:b/>
        </w:rPr>
        <w:t>OJ-SDI1-41</w:t>
      </w:r>
      <w:r>
        <w:rPr>
          <w:b/>
          <w:spacing w:val="40"/>
        </w:rPr>
        <w:t> </w:t>
      </w:r>
      <w:r>
        <w:rPr/>
        <w:t>Acidente do trabalho ou doença profissional. </w:t>
      </w:r>
      <w:r>
        <w:rPr/>
        <w:t>Estabilidade provisória.</w:t>
      </w:r>
      <w:r>
        <w:rPr>
          <w:spacing w:val="-4"/>
        </w:rPr>
        <w:t> </w:t>
      </w:r>
      <w:r>
        <w:rPr/>
        <w:t>Preenchimento</w:t>
      </w:r>
      <w:r>
        <w:rPr>
          <w:spacing w:val="-4"/>
        </w:rPr>
        <w:t> </w:t>
      </w:r>
      <w:r>
        <w:rPr/>
        <w:t>dos</w:t>
      </w:r>
      <w:r>
        <w:rPr>
          <w:spacing w:val="-4"/>
        </w:rPr>
        <w:t> </w:t>
      </w:r>
      <w:r>
        <w:rPr/>
        <w:t>requisitos</w:t>
      </w:r>
      <w:r>
        <w:rPr>
          <w:spacing w:val="-4"/>
        </w:rPr>
        <w:t> </w:t>
      </w:r>
      <w:r>
        <w:rPr/>
        <w:t>na</w:t>
      </w:r>
      <w:r>
        <w:rPr>
          <w:spacing w:val="-4"/>
        </w:rPr>
        <w:t> </w:t>
      </w:r>
      <w:r>
        <w:rPr/>
        <w:t>vigência</w:t>
      </w:r>
      <w:r>
        <w:rPr>
          <w:spacing w:val="-4"/>
        </w:rPr>
        <w:t> </w:t>
      </w:r>
      <w:r>
        <w:rPr/>
        <w:t>do</w:t>
      </w:r>
      <w:r>
        <w:rPr>
          <w:spacing w:val="-4"/>
        </w:rPr>
        <w:t> </w:t>
      </w:r>
      <w:r>
        <w:rPr/>
        <w:t>ins- trumento normativo.</w:t>
      </w:r>
    </w:p>
    <w:p>
      <w:pPr>
        <w:pStyle w:val="BodyText"/>
        <w:spacing w:before="39"/>
        <w:ind w:left="2608" w:right="144" w:hanging="1618"/>
        <w:jc w:val="both"/>
      </w:pPr>
      <w:r>
        <w:rPr>
          <w:b/>
        </w:rPr>
        <w:t>OJ-SDI1-41</w:t>
      </w:r>
      <w:r>
        <w:rPr>
          <w:b/>
          <w:spacing w:val="40"/>
        </w:rPr>
        <w:t> </w:t>
      </w:r>
      <w:r>
        <w:rPr/>
        <w:t>Acidente do trabalho ou doença profissional. </w:t>
      </w:r>
      <w:r>
        <w:rPr/>
        <w:t>Estabilidade provisória.</w:t>
      </w:r>
      <w:r>
        <w:rPr>
          <w:spacing w:val="-4"/>
        </w:rPr>
        <w:t> </w:t>
      </w:r>
      <w:r>
        <w:rPr/>
        <w:t>Preenchimento</w:t>
      </w:r>
      <w:r>
        <w:rPr>
          <w:spacing w:val="-4"/>
        </w:rPr>
        <w:t> </w:t>
      </w:r>
      <w:r>
        <w:rPr/>
        <w:t>dos</w:t>
      </w:r>
      <w:r>
        <w:rPr>
          <w:spacing w:val="-4"/>
        </w:rPr>
        <w:t> </w:t>
      </w:r>
      <w:r>
        <w:rPr/>
        <w:t>requisitos</w:t>
      </w:r>
      <w:r>
        <w:rPr>
          <w:spacing w:val="-4"/>
        </w:rPr>
        <w:t> </w:t>
      </w:r>
      <w:r>
        <w:rPr/>
        <w:t>na</w:t>
      </w:r>
      <w:r>
        <w:rPr>
          <w:spacing w:val="-4"/>
        </w:rPr>
        <w:t> </w:t>
      </w:r>
      <w:r>
        <w:rPr/>
        <w:t>vigência</w:t>
      </w:r>
      <w:r>
        <w:rPr>
          <w:spacing w:val="-4"/>
        </w:rPr>
        <w:t> </w:t>
      </w:r>
      <w:r>
        <w:rPr/>
        <w:t>do</w:t>
      </w:r>
      <w:r>
        <w:rPr>
          <w:spacing w:val="-4"/>
        </w:rPr>
        <w:t> </w:t>
      </w:r>
      <w:r>
        <w:rPr/>
        <w:t>ins- trumento normativo.</w:t>
      </w:r>
    </w:p>
    <w:p>
      <w:pPr>
        <w:pStyle w:val="BodyText"/>
        <w:spacing w:before="39"/>
        <w:ind w:left="2608" w:right="147" w:hanging="1618"/>
        <w:jc w:val="both"/>
      </w:pPr>
      <w:r>
        <w:rPr>
          <w:b/>
        </w:rPr>
        <w:t>OJ-SDI1-322 </w:t>
      </w:r>
      <w:r>
        <w:rPr/>
        <w:t>Acordo coletivo de trabalho. Cláusula de termo </w:t>
      </w:r>
      <w:r>
        <w:rPr/>
        <w:t>aditivo prorrogando o acordo para prazo indeterminado.</w:t>
      </w:r>
    </w:p>
    <w:p>
      <w:pPr>
        <w:pStyle w:val="BodyText"/>
        <w:spacing w:before="40"/>
        <w:ind w:left="2607" w:right="146" w:hanging="1618"/>
        <w:jc w:val="both"/>
      </w:pPr>
      <w:r>
        <w:rPr>
          <w:b/>
        </w:rPr>
        <w:t>OJ-SDI1T-6</w:t>
      </w:r>
      <w:r>
        <w:rPr>
          <w:b/>
          <w:spacing w:val="40"/>
        </w:rPr>
        <w:t> </w:t>
      </w:r>
      <w:r>
        <w:rPr/>
        <w:t>Adicional de produtividade. Limitação. Vigência. DC-TST </w:t>
      </w:r>
      <w:r>
        <w:rPr>
          <w:spacing w:val="-2"/>
        </w:rPr>
        <w:t>6/79.</w:t>
      </w:r>
    </w:p>
    <w:p>
      <w:pPr>
        <w:pStyle w:val="BodyText"/>
        <w:spacing w:before="41"/>
        <w:ind w:left="2607" w:right="146" w:hanging="1618"/>
        <w:jc w:val="both"/>
      </w:pPr>
      <w:r>
        <w:rPr>
          <w:b/>
        </w:rPr>
        <w:t>OJ-SDI1T-6</w:t>
      </w:r>
      <w:r>
        <w:rPr>
          <w:b/>
          <w:spacing w:val="40"/>
        </w:rPr>
        <w:t> </w:t>
      </w:r>
      <w:r>
        <w:rPr/>
        <w:t>Adicional de produtividade. Limitação. Vigência. DC-TST </w:t>
      </w:r>
      <w:r>
        <w:rPr>
          <w:spacing w:val="-2"/>
        </w:rPr>
        <w:t>6/79.</w:t>
      </w:r>
    </w:p>
    <w:p>
      <w:pPr>
        <w:pStyle w:val="BodyText"/>
        <w:spacing w:before="40"/>
        <w:ind w:left="2607" w:right="146" w:hanging="1618"/>
        <w:jc w:val="both"/>
      </w:pPr>
      <w:r>
        <w:rPr>
          <w:b/>
        </w:rPr>
        <w:t>OJ-SDI1-413</w:t>
      </w:r>
      <w:r>
        <w:rPr>
          <w:b/>
          <w:spacing w:val="40"/>
        </w:rPr>
        <w:t> </w:t>
      </w:r>
      <w:r>
        <w:rPr/>
        <w:t>Ajuda-alimentação. Alteração da natureza jurídica. Norma coletiva ou adesão ao PAT.</w:t>
      </w:r>
    </w:p>
    <w:p>
      <w:pPr>
        <w:pStyle w:val="BodyText"/>
        <w:spacing w:before="40"/>
        <w:ind w:left="2607" w:right="145" w:hanging="1618"/>
        <w:jc w:val="both"/>
      </w:pPr>
      <w:r>
        <w:rPr>
          <w:b/>
        </w:rPr>
        <w:t>OJ-SDI1T-61 </w:t>
      </w:r>
      <w:r>
        <w:rPr/>
        <w:t>Ajuda-alimentação. CEF. Previsão em norma coletiva. Na- tureza indenizatória. Extensão aos aposentados e </w:t>
      </w:r>
      <w:r>
        <w:rPr/>
        <w:t>pensionis- </w:t>
      </w:r>
      <w:r>
        <w:rPr>
          <w:spacing w:val="-4"/>
        </w:rPr>
        <w:t>tas.</w:t>
      </w:r>
    </w:p>
    <w:p>
      <w:pPr>
        <w:pStyle w:val="BodyText"/>
        <w:spacing w:before="3"/>
        <w:rPr>
          <w:sz w:val="27"/>
        </w:rPr>
      </w:pPr>
      <w:r>
        <w:rPr/>
        <mc:AlternateContent>
          <mc:Choice Requires="wps">
            <w:drawing>
              <wp:anchor distT="0" distB="0" distL="0" distR="0" allowOverlap="1" layoutInCell="1" locked="0" behindDoc="1" simplePos="0" relativeHeight="488272384">
                <wp:simplePos x="0" y="0"/>
                <wp:positionH relativeFrom="page">
                  <wp:posOffset>954024</wp:posOffset>
                </wp:positionH>
                <wp:positionV relativeFrom="paragraph">
                  <wp:posOffset>214536</wp:posOffset>
                </wp:positionV>
                <wp:extent cx="5581015" cy="6350"/>
                <wp:effectExtent l="0" t="0" r="0" b="0"/>
                <wp:wrapTopAndBottom/>
                <wp:docPr id="1690" name="Graphic 1690"/>
                <wp:cNvGraphicFramePr>
                  <a:graphicFrameLocks/>
                </wp:cNvGraphicFramePr>
                <a:graphic>
                  <a:graphicData uri="http://schemas.microsoft.com/office/word/2010/wordprocessingShape">
                    <wps:wsp>
                      <wps:cNvPr id="1690" name="Graphic 1690"/>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6.892612pt;width:439.439pt;height:.481pt;mso-position-horizontal-relative:page;mso-position-vertical-relative:paragraph;z-index:-15044096;mso-wrap-distance-left:0;mso-wrap-distance-right:0" id="docshape1689" filled="true" fillcolor="#000000" stroked="false">
                <v:fill type="solid"/>
                <w10:wrap type="topAndBottom"/>
              </v:rect>
            </w:pict>
          </mc:Fallback>
        </mc:AlternateContent>
      </w:r>
    </w:p>
    <w:p>
      <w:pPr>
        <w:pStyle w:val="Heading5"/>
        <w:ind w:left="2977" w:right="2950"/>
        <w:jc w:val="center"/>
      </w:pPr>
      <w:r>
        <w:rPr>
          <w:spacing w:val="-2"/>
        </w:rPr>
        <w:t>H-</w:t>
      </w:r>
      <w:r>
        <w:rPr>
          <w:spacing w:val="-5"/>
        </w:rPr>
        <w:t>124</w:t>
      </w:r>
    </w:p>
    <w:p>
      <w:pPr>
        <w:spacing w:after="0"/>
        <w:jc w:val="center"/>
        <w:sectPr>
          <w:headerReference w:type="default" r:id="rId331"/>
          <w:footerReference w:type="default" r:id="rId332"/>
          <w:pgSz w:w="11910" w:h="16840"/>
          <w:pgMar w:header="765" w:footer="0" w:top="1100" w:bottom="280" w:left="1360" w:right="1500"/>
        </w:sectPr>
      </w:pPr>
    </w:p>
    <w:p>
      <w:pPr>
        <w:pStyle w:val="BodyText"/>
        <w:spacing w:line="298" w:lineRule="exact" w:before="74"/>
        <w:ind w:left="847" w:right="1"/>
        <w:jc w:val="center"/>
      </w:pPr>
      <w:r>
        <w:rPr/>
        <mc:AlternateContent>
          <mc:Choice Requires="wps">
            <w:drawing>
              <wp:anchor distT="0" distB="0" distL="0" distR="0" allowOverlap="1" layoutInCell="1" locked="0" behindDoc="0" simplePos="0" relativeHeight="16415744">
                <wp:simplePos x="0" y="0"/>
                <wp:positionH relativeFrom="page">
                  <wp:posOffset>6858000</wp:posOffset>
                </wp:positionH>
                <wp:positionV relativeFrom="page">
                  <wp:posOffset>8905240</wp:posOffset>
                </wp:positionV>
                <wp:extent cx="702945" cy="1259840"/>
                <wp:effectExtent l="0" t="0" r="0" b="0"/>
                <wp:wrapNone/>
                <wp:docPr id="1693" name="Graphic 1693"/>
                <wp:cNvGraphicFramePr>
                  <a:graphicFrameLocks/>
                </wp:cNvGraphicFramePr>
                <a:graphic>
                  <a:graphicData uri="http://schemas.microsoft.com/office/word/2010/wordprocessingShape">
                    <wps:wsp>
                      <wps:cNvPr id="1693" name="Graphic 1693"/>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415744" id="docshape1692"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416256">
                <wp:simplePos x="0" y="0"/>
                <wp:positionH relativeFrom="page">
                  <wp:posOffset>6827707</wp:posOffset>
                </wp:positionH>
                <wp:positionV relativeFrom="page">
                  <wp:posOffset>9161016</wp:posOffset>
                </wp:positionV>
                <wp:extent cx="300990" cy="742950"/>
                <wp:effectExtent l="0" t="0" r="0" b="0"/>
                <wp:wrapNone/>
                <wp:docPr id="1694" name="Textbox 1694"/>
                <wp:cNvGraphicFramePr>
                  <a:graphicFrameLocks/>
                </wp:cNvGraphicFramePr>
                <a:graphic>
                  <a:graphicData uri="http://schemas.microsoft.com/office/word/2010/wordprocessingShape">
                    <wps:wsp>
                      <wps:cNvPr id="1694" name="Textbox 1694"/>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416256" type="#_x0000_t202" id="docshape1693"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r>
        <w:rPr>
          <w:b/>
        </w:rPr>
        <w:t>OJ-SDI1-367</w:t>
      </w:r>
      <w:r>
        <w:rPr>
          <w:b/>
          <w:spacing w:val="51"/>
          <w:w w:val="150"/>
        </w:rPr>
        <w:t> </w:t>
      </w:r>
      <w:r>
        <w:rPr/>
        <w:t>Aviso</w:t>
      </w:r>
      <w:r>
        <w:rPr>
          <w:spacing w:val="11"/>
        </w:rPr>
        <w:t> </w:t>
      </w:r>
      <w:r>
        <w:rPr/>
        <w:t>prévio</w:t>
      </w:r>
      <w:r>
        <w:rPr>
          <w:spacing w:val="10"/>
        </w:rPr>
        <w:t> </w:t>
      </w:r>
      <w:r>
        <w:rPr/>
        <w:t>de</w:t>
      </w:r>
      <w:r>
        <w:rPr>
          <w:spacing w:val="11"/>
        </w:rPr>
        <w:t> </w:t>
      </w:r>
      <w:r>
        <w:rPr/>
        <w:t>60</w:t>
      </w:r>
      <w:r>
        <w:rPr>
          <w:spacing w:val="11"/>
        </w:rPr>
        <w:t> </w:t>
      </w:r>
      <w:r>
        <w:rPr/>
        <w:t>dias.</w:t>
      </w:r>
      <w:r>
        <w:rPr>
          <w:spacing w:val="10"/>
        </w:rPr>
        <w:t> </w:t>
      </w:r>
      <w:r>
        <w:rPr/>
        <w:t>Elastecimento</w:t>
      </w:r>
      <w:r>
        <w:rPr>
          <w:spacing w:val="11"/>
        </w:rPr>
        <w:t> </w:t>
      </w:r>
      <w:r>
        <w:rPr/>
        <w:t>por</w:t>
      </w:r>
      <w:r>
        <w:rPr>
          <w:spacing w:val="10"/>
        </w:rPr>
        <w:t> </w:t>
      </w:r>
      <w:r>
        <w:rPr/>
        <w:t>norma</w:t>
      </w:r>
      <w:r>
        <w:rPr>
          <w:spacing w:val="11"/>
        </w:rPr>
        <w:t> </w:t>
      </w:r>
      <w:r>
        <w:rPr>
          <w:spacing w:val="-2"/>
        </w:rPr>
        <w:t>coletiva.</w:t>
      </w:r>
    </w:p>
    <w:p>
      <w:pPr>
        <w:pStyle w:val="BodyText"/>
        <w:spacing w:line="298" w:lineRule="exact"/>
        <w:ind w:left="1574" w:right="800"/>
        <w:jc w:val="center"/>
      </w:pPr>
      <w:r>
        <w:rPr/>
        <w:t>Projeção.</w:t>
      </w:r>
      <w:r>
        <w:rPr>
          <w:spacing w:val="-8"/>
        </w:rPr>
        <w:t> </w:t>
      </w:r>
      <w:r>
        <w:rPr/>
        <w:t>Reflexos</w:t>
      </w:r>
      <w:r>
        <w:rPr>
          <w:spacing w:val="-8"/>
        </w:rPr>
        <w:t> </w:t>
      </w:r>
      <w:r>
        <w:rPr/>
        <w:t>nas</w:t>
      </w:r>
      <w:r>
        <w:rPr>
          <w:spacing w:val="-5"/>
        </w:rPr>
        <w:t> </w:t>
      </w:r>
      <w:r>
        <w:rPr/>
        <w:t>parcelas</w:t>
      </w:r>
      <w:r>
        <w:rPr>
          <w:spacing w:val="-7"/>
        </w:rPr>
        <w:t> </w:t>
      </w:r>
      <w:r>
        <w:rPr>
          <w:spacing w:val="-2"/>
        </w:rPr>
        <w:t>trabalhistas.</w:t>
      </w:r>
    </w:p>
    <w:p>
      <w:pPr>
        <w:pStyle w:val="BodyText"/>
        <w:spacing w:before="39"/>
        <w:ind w:left="2609" w:right="144" w:hanging="1618"/>
        <w:jc w:val="both"/>
      </w:pPr>
      <w:r>
        <w:rPr>
          <w:b/>
        </w:rPr>
        <w:t>OJ-SDI1-123 </w:t>
      </w:r>
      <w:r>
        <w:rPr/>
        <w:t>Bancário. Ajuda-alimentação prevista em norma coletiva decorrente de horas extras. Natureza indenizatória.</w:t>
      </w:r>
    </w:p>
    <w:p>
      <w:pPr>
        <w:pStyle w:val="BodyText"/>
        <w:spacing w:before="41"/>
        <w:ind w:left="2609" w:right="143" w:hanging="1618"/>
        <w:jc w:val="both"/>
      </w:pPr>
      <w:r>
        <w:rPr>
          <w:b/>
        </w:rPr>
        <w:t>OJ-SDI1T-26 </w:t>
      </w:r>
      <w:r>
        <w:rPr/>
        <w:t>Banerj. Plano Bresser. Acordo coletivo de 1991. Não </w:t>
      </w:r>
      <w:r>
        <w:rPr/>
        <w:t>é norma programática.</w:t>
      </w:r>
    </w:p>
    <w:p>
      <w:pPr>
        <w:pStyle w:val="BodyText"/>
        <w:spacing w:before="40"/>
        <w:ind w:left="2609" w:right="144" w:hanging="1618"/>
        <w:jc w:val="both"/>
      </w:pPr>
      <w:r>
        <w:rPr>
          <w:b/>
        </w:rPr>
        <w:t>OJ-SDI1T-68</w:t>
      </w:r>
      <w:r>
        <w:rPr>
          <w:b/>
          <w:spacing w:val="40"/>
        </w:rPr>
        <w:t> </w:t>
      </w:r>
      <w:r>
        <w:rPr/>
        <w:t>Banespa. Reajuste salarial. Superveniência de acordo </w:t>
      </w:r>
      <w:r>
        <w:rPr/>
        <w:t>em dissídio coletivo. Prevalência.</w:t>
      </w:r>
    </w:p>
    <w:p>
      <w:pPr>
        <w:pStyle w:val="BodyText"/>
        <w:spacing w:before="41"/>
        <w:ind w:left="2609" w:right="142" w:hanging="1618"/>
        <w:jc w:val="both"/>
      </w:pPr>
      <w:r>
        <w:rPr>
          <w:b/>
        </w:rPr>
        <w:t>SUM-102</w:t>
      </w:r>
      <w:r>
        <w:rPr/>
        <w:t>,</w:t>
      </w:r>
      <w:r>
        <w:rPr>
          <w:spacing w:val="-7"/>
        </w:rPr>
        <w:t> </w:t>
      </w:r>
      <w:r>
        <w:rPr>
          <w:b/>
        </w:rPr>
        <w:t>VII</w:t>
      </w:r>
      <w:r>
        <w:rPr>
          <w:b/>
          <w:spacing w:val="-17"/>
        </w:rPr>
        <w:t> </w:t>
      </w:r>
      <w:r>
        <w:rPr/>
        <w:t>Cargo de confiança. Gratificação de função não inferior a 1/3. Norma coletiva que contempla valor superior. Indevi- das as 7ª e 8ª horas. Direito às diferenças de gratificação de </w:t>
      </w:r>
      <w:r>
        <w:rPr>
          <w:spacing w:val="-2"/>
        </w:rPr>
        <w:t>função.</w:t>
      </w:r>
    </w:p>
    <w:p>
      <w:pPr>
        <w:pStyle w:val="BodyText"/>
        <w:spacing w:before="40"/>
        <w:ind w:left="2609" w:right="141" w:hanging="1618"/>
        <w:jc w:val="both"/>
      </w:pPr>
      <w:r>
        <w:rPr>
          <w:b/>
        </w:rPr>
        <w:t>SUM-374</w:t>
      </w:r>
      <w:r>
        <w:rPr>
          <w:b/>
          <w:spacing w:val="80"/>
          <w:w w:val="150"/>
        </w:rPr>
        <w:t> </w:t>
      </w:r>
      <w:r>
        <w:rPr/>
        <w:t>Categoria profissional diferenciada. Vantagens previstas </w:t>
      </w:r>
      <w:r>
        <w:rPr/>
        <w:t>em norma coletiva na qual a empresa não foi representada por órgão de classe de sua categoria.</w:t>
      </w:r>
    </w:p>
    <w:p>
      <w:pPr>
        <w:pStyle w:val="BodyText"/>
        <w:tabs>
          <w:tab w:pos="2609" w:val="left" w:leader="none"/>
        </w:tabs>
        <w:spacing w:before="39"/>
        <w:ind w:left="2609" w:right="146" w:hanging="1618"/>
        <w:jc w:val="both"/>
      </w:pPr>
      <w:r>
        <w:rPr>
          <w:b/>
          <w:spacing w:val="-2"/>
        </w:rPr>
        <w:t>PN-119</w:t>
      </w:r>
      <w:r>
        <w:rPr>
          <w:b/>
        </w:rPr>
        <w:tab/>
      </w:r>
      <w:r>
        <w:rPr/>
        <w:t>Contribuição sindical. Inobservância de preceitos </w:t>
      </w:r>
      <w:r>
        <w:rPr/>
        <w:t>constitu- </w:t>
      </w:r>
      <w:r>
        <w:rPr>
          <w:spacing w:val="-2"/>
        </w:rPr>
        <w:t>cionais.</w:t>
      </w:r>
    </w:p>
    <w:p>
      <w:pPr>
        <w:pStyle w:val="BodyText"/>
        <w:tabs>
          <w:tab w:pos="2609" w:val="left" w:leader="none"/>
        </w:tabs>
        <w:spacing w:before="40"/>
        <w:ind w:left="2609" w:right="145" w:hanging="1618"/>
        <w:jc w:val="both"/>
      </w:pPr>
      <w:r>
        <w:rPr>
          <w:b/>
          <w:spacing w:val="-2"/>
        </w:rPr>
        <w:t>PN-119</w:t>
      </w:r>
      <w:r>
        <w:rPr>
          <w:b/>
        </w:rPr>
        <w:tab/>
      </w:r>
      <w:r>
        <w:rPr/>
        <w:t>Contribuições sindicais. Inobservância de preceitos </w:t>
      </w:r>
      <w:r>
        <w:rPr/>
        <w:t>consti- </w:t>
      </w:r>
      <w:r>
        <w:rPr>
          <w:spacing w:val="-2"/>
        </w:rPr>
        <w:t>tucionais.</w:t>
      </w:r>
    </w:p>
    <w:p>
      <w:pPr>
        <w:pStyle w:val="BodyText"/>
        <w:spacing w:before="41"/>
        <w:ind w:left="992"/>
        <w:jc w:val="both"/>
      </w:pPr>
      <w:r>
        <w:rPr>
          <w:b/>
        </w:rPr>
        <w:t>OJ-SDI1-36</w:t>
      </w:r>
      <w:r>
        <w:rPr>
          <w:b/>
          <w:spacing w:val="69"/>
        </w:rPr>
        <w:t>  </w:t>
      </w:r>
      <w:r>
        <w:rPr/>
        <w:t>Cópia</w:t>
      </w:r>
      <w:r>
        <w:rPr>
          <w:spacing w:val="-6"/>
        </w:rPr>
        <w:t> </w:t>
      </w:r>
      <w:r>
        <w:rPr/>
        <w:t>não</w:t>
      </w:r>
      <w:r>
        <w:rPr>
          <w:spacing w:val="-6"/>
        </w:rPr>
        <w:t> </w:t>
      </w:r>
      <w:r>
        <w:rPr/>
        <w:t>autenticada.</w:t>
      </w:r>
      <w:r>
        <w:rPr>
          <w:spacing w:val="-3"/>
        </w:rPr>
        <w:t> </w:t>
      </w:r>
      <w:r>
        <w:rPr/>
        <w:t>Documento</w:t>
      </w:r>
      <w:r>
        <w:rPr>
          <w:spacing w:val="-3"/>
        </w:rPr>
        <w:t> </w:t>
      </w:r>
      <w:r>
        <w:rPr/>
        <w:t>comum</w:t>
      </w:r>
      <w:r>
        <w:rPr>
          <w:spacing w:val="-6"/>
        </w:rPr>
        <w:t> </w:t>
      </w:r>
      <w:r>
        <w:rPr/>
        <w:t>às</w:t>
      </w:r>
      <w:r>
        <w:rPr>
          <w:spacing w:val="-2"/>
        </w:rPr>
        <w:t> partes.</w:t>
      </w:r>
    </w:p>
    <w:p>
      <w:pPr>
        <w:pStyle w:val="BodyText"/>
        <w:spacing w:before="39"/>
        <w:ind w:left="992"/>
        <w:jc w:val="both"/>
      </w:pPr>
      <w:r>
        <w:rPr>
          <w:b/>
        </w:rPr>
        <w:t>OJ-SDI1-36</w:t>
      </w:r>
      <w:r>
        <w:rPr>
          <w:b/>
          <w:spacing w:val="69"/>
        </w:rPr>
        <w:t>  </w:t>
      </w:r>
      <w:r>
        <w:rPr/>
        <w:t>Cópia</w:t>
      </w:r>
      <w:r>
        <w:rPr>
          <w:spacing w:val="-6"/>
        </w:rPr>
        <w:t> </w:t>
      </w:r>
      <w:r>
        <w:rPr/>
        <w:t>não</w:t>
      </w:r>
      <w:r>
        <w:rPr>
          <w:spacing w:val="-6"/>
        </w:rPr>
        <w:t> </w:t>
      </w:r>
      <w:r>
        <w:rPr/>
        <w:t>autenticada.</w:t>
      </w:r>
      <w:r>
        <w:rPr>
          <w:spacing w:val="-3"/>
        </w:rPr>
        <w:t> </w:t>
      </w:r>
      <w:r>
        <w:rPr/>
        <w:t>Documento</w:t>
      </w:r>
      <w:r>
        <w:rPr>
          <w:spacing w:val="-3"/>
        </w:rPr>
        <w:t> </w:t>
      </w:r>
      <w:r>
        <w:rPr/>
        <w:t>comum</w:t>
      </w:r>
      <w:r>
        <w:rPr>
          <w:spacing w:val="-6"/>
        </w:rPr>
        <w:t> </w:t>
      </w:r>
      <w:r>
        <w:rPr/>
        <w:t>às</w:t>
      </w:r>
      <w:r>
        <w:rPr>
          <w:spacing w:val="-3"/>
        </w:rPr>
        <w:t> </w:t>
      </w:r>
      <w:r>
        <w:rPr>
          <w:spacing w:val="-2"/>
        </w:rPr>
        <w:t>partes.</w:t>
      </w:r>
    </w:p>
    <w:p>
      <w:pPr>
        <w:pStyle w:val="BodyText"/>
        <w:spacing w:before="40"/>
        <w:ind w:left="2609" w:right="142" w:hanging="1618"/>
        <w:jc w:val="both"/>
      </w:pPr>
      <w:r>
        <w:rPr>
          <w:b/>
        </w:rPr>
        <w:t>OJ-SDI1T-12 </w:t>
      </w:r>
      <w:r>
        <w:rPr/>
        <w:t>CSN. Adicional de insalubridade e periculosidade. Preva- lência do acordo coletivo.</w:t>
      </w:r>
    </w:p>
    <w:p>
      <w:pPr>
        <w:pStyle w:val="BodyText"/>
        <w:spacing w:before="40"/>
        <w:ind w:left="2609" w:right="141" w:hanging="1618"/>
        <w:jc w:val="both"/>
      </w:pPr>
      <w:r>
        <w:rPr>
          <w:b/>
        </w:rPr>
        <w:t>SUM-437,</w:t>
      </w:r>
      <w:r>
        <w:rPr>
          <w:b/>
          <w:spacing w:val="-1"/>
        </w:rPr>
        <w:t> </w:t>
      </w:r>
      <w:r>
        <w:rPr>
          <w:b/>
        </w:rPr>
        <w:t>II</w:t>
      </w:r>
      <w:r>
        <w:rPr>
          <w:b/>
          <w:spacing w:val="80"/>
        </w:rPr>
        <w:t> </w:t>
      </w:r>
      <w:r>
        <w:rPr/>
        <w:t>É inválida cláusula de acordo ou convenção coletiva de tra- balho</w:t>
      </w:r>
      <w:r>
        <w:rPr>
          <w:spacing w:val="-1"/>
        </w:rPr>
        <w:t> </w:t>
      </w:r>
      <w:r>
        <w:rPr/>
        <w:t>contemplando</w:t>
      </w:r>
      <w:r>
        <w:rPr>
          <w:spacing w:val="-1"/>
        </w:rPr>
        <w:t> </w:t>
      </w:r>
      <w:r>
        <w:rPr/>
        <w:t>a supressão ou</w:t>
      </w:r>
      <w:r>
        <w:rPr>
          <w:spacing w:val="-1"/>
        </w:rPr>
        <w:t> </w:t>
      </w:r>
      <w:r>
        <w:rPr/>
        <w:t>redução</w:t>
      </w:r>
      <w:r>
        <w:rPr>
          <w:spacing w:val="-1"/>
        </w:rPr>
        <w:t> </w:t>
      </w:r>
      <w:r>
        <w:rPr/>
        <w:t>do</w:t>
      </w:r>
      <w:r>
        <w:rPr>
          <w:spacing w:val="-1"/>
        </w:rPr>
        <w:t> </w:t>
      </w:r>
      <w:r>
        <w:rPr/>
        <w:t>intervalo in- trajornada porque este constitui medida de higiene, saúde e segurança</w:t>
      </w:r>
      <w:r>
        <w:rPr>
          <w:spacing w:val="-1"/>
        </w:rPr>
        <w:t> </w:t>
      </w:r>
      <w:r>
        <w:rPr/>
        <w:t>do</w:t>
      </w:r>
      <w:r>
        <w:rPr>
          <w:spacing w:val="-1"/>
        </w:rPr>
        <w:t> </w:t>
      </w:r>
      <w:r>
        <w:rPr/>
        <w:t>trabalho, garantido</w:t>
      </w:r>
      <w:r>
        <w:rPr>
          <w:spacing w:val="-1"/>
        </w:rPr>
        <w:t> </w:t>
      </w:r>
      <w:r>
        <w:rPr/>
        <w:t>por</w:t>
      </w:r>
      <w:r>
        <w:rPr>
          <w:spacing w:val="-1"/>
        </w:rPr>
        <w:t> </w:t>
      </w:r>
      <w:r>
        <w:rPr/>
        <w:t>norma</w:t>
      </w:r>
      <w:r>
        <w:rPr>
          <w:spacing w:val="-1"/>
        </w:rPr>
        <w:t> </w:t>
      </w:r>
      <w:r>
        <w:rPr/>
        <w:t>de ordem</w:t>
      </w:r>
      <w:r>
        <w:rPr>
          <w:spacing w:val="-4"/>
        </w:rPr>
        <w:t> </w:t>
      </w:r>
      <w:r>
        <w:rPr/>
        <w:t>públi- ca (art. 71 da CLT e art. 7º, XXII, da CF/1988), infenso à negociação coletiva.</w:t>
      </w:r>
    </w:p>
    <w:p>
      <w:pPr>
        <w:pStyle w:val="BodyText"/>
        <w:spacing w:before="40"/>
        <w:ind w:left="2609" w:right="143" w:hanging="1618"/>
        <w:jc w:val="both"/>
      </w:pPr>
      <w:r>
        <w:rPr>
          <w:b/>
        </w:rPr>
        <w:t>OJ-SDI1-418</w:t>
      </w:r>
      <w:r>
        <w:rPr>
          <w:b/>
          <w:spacing w:val="40"/>
        </w:rPr>
        <w:t> </w:t>
      </w:r>
      <w:r>
        <w:rPr/>
        <w:t>Equiparação salarial. Plano de cargos e salários. </w:t>
      </w:r>
      <w:r>
        <w:rPr/>
        <w:t>Aprovação por instrumento coletivo. Ausência de alternância de crité- rios de promoção por antiguidade e merecimento.</w:t>
      </w:r>
    </w:p>
    <w:p>
      <w:pPr>
        <w:pStyle w:val="BodyText"/>
        <w:spacing w:before="41"/>
        <w:ind w:left="2608" w:right="144" w:hanging="1618"/>
        <w:jc w:val="both"/>
      </w:pPr>
      <w:r>
        <w:rPr>
          <w:b/>
        </w:rPr>
        <w:t>OJ-SDI1T-50 </w:t>
      </w:r>
      <w:r>
        <w:rPr/>
        <w:t>Férias. Abono instituído por instrumento normativo e terço constitucional. Idêntica natureza jurídica. Simultaneidade.</w:t>
      </w:r>
    </w:p>
    <w:p>
      <w:pPr>
        <w:pStyle w:val="BodyText"/>
        <w:spacing w:before="38"/>
        <w:ind w:left="2608" w:right="145" w:hanging="1618"/>
        <w:jc w:val="both"/>
      </w:pPr>
      <w:r>
        <w:rPr>
          <w:b/>
        </w:rPr>
        <w:t>OJ-SDI1T-50 </w:t>
      </w:r>
      <w:r>
        <w:rPr/>
        <w:t>Férias. Abono instituído por instrumento normativo e terço constitucional. Idêntica natureza jurídica. Simultaneidade.</w:t>
      </w:r>
    </w:p>
    <w:p>
      <w:pPr>
        <w:pStyle w:val="BodyText"/>
        <w:spacing w:before="41"/>
        <w:ind w:left="2608" w:right="142" w:hanging="1618"/>
        <w:jc w:val="both"/>
      </w:pPr>
      <w:r>
        <w:rPr>
          <w:b/>
        </w:rPr>
        <w:t>SUM-202</w:t>
      </w:r>
      <w:r>
        <w:rPr>
          <w:b/>
          <w:spacing w:val="80"/>
          <w:w w:val="150"/>
        </w:rPr>
        <w:t>  </w:t>
      </w:r>
      <w:r>
        <w:rPr/>
        <w:t>Gratificação</w:t>
      </w:r>
      <w:r>
        <w:rPr>
          <w:spacing w:val="40"/>
        </w:rPr>
        <w:t> </w:t>
      </w:r>
      <w:r>
        <w:rPr/>
        <w:t>por</w:t>
      </w:r>
      <w:r>
        <w:rPr>
          <w:spacing w:val="40"/>
        </w:rPr>
        <w:t> </w:t>
      </w:r>
      <w:r>
        <w:rPr/>
        <w:t>tempo</w:t>
      </w:r>
      <w:r>
        <w:rPr>
          <w:spacing w:val="40"/>
        </w:rPr>
        <w:t> </w:t>
      </w:r>
      <w:r>
        <w:rPr/>
        <w:t>de</w:t>
      </w:r>
      <w:r>
        <w:rPr>
          <w:spacing w:val="40"/>
        </w:rPr>
        <w:t> </w:t>
      </w:r>
      <w:r>
        <w:rPr/>
        <w:t>serviço.</w:t>
      </w:r>
      <w:r>
        <w:rPr>
          <w:spacing w:val="40"/>
        </w:rPr>
        <w:t> </w:t>
      </w:r>
      <w:r>
        <w:rPr/>
        <w:t>Compensação.</w:t>
      </w:r>
      <w:r>
        <w:rPr>
          <w:spacing w:val="40"/>
        </w:rPr>
        <w:t> </w:t>
      </w:r>
      <w:r>
        <w:rPr/>
        <w:t>Vanta- gem de mesma natureza instituída por instrumento coletivo. </w:t>
      </w:r>
      <w:r>
        <w:rPr>
          <w:spacing w:val="-2"/>
        </w:rPr>
        <w:t>Simultaneidade.</w:t>
      </w:r>
    </w:p>
    <w:p>
      <w:pPr>
        <w:pStyle w:val="BodyText"/>
        <w:spacing w:before="41"/>
        <w:ind w:left="2608" w:right="142" w:hanging="1618"/>
        <w:jc w:val="both"/>
      </w:pPr>
      <w:r>
        <w:rPr>
          <w:b/>
        </w:rPr>
        <w:t>SUM-264</w:t>
      </w:r>
      <w:r>
        <w:rPr>
          <w:b/>
          <w:spacing w:val="80"/>
        </w:rPr>
        <w:t>   </w:t>
      </w:r>
      <w:r>
        <w:rPr/>
        <w:t>Hora suplementar. Composição. Parcela de natureza salari-</w:t>
      </w:r>
      <w:r>
        <w:rPr>
          <w:spacing w:val="40"/>
        </w:rPr>
        <w:t> </w:t>
      </w:r>
      <w:r>
        <w:rPr/>
        <w:t>al. Adicional previsto em norma coletiva.</w:t>
      </w:r>
    </w:p>
    <w:p>
      <w:pPr>
        <w:pStyle w:val="BodyText"/>
        <w:spacing w:before="38"/>
        <w:ind w:left="2609" w:right="144" w:hanging="1618"/>
        <w:jc w:val="both"/>
      </w:pPr>
      <w:r>
        <w:rPr>
          <w:b/>
        </w:rPr>
        <w:t>SUM-338</w:t>
      </w:r>
      <w:r>
        <w:rPr/>
        <w:t>,</w:t>
      </w:r>
      <w:r>
        <w:rPr>
          <w:spacing w:val="-1"/>
        </w:rPr>
        <w:t> </w:t>
      </w:r>
      <w:r>
        <w:rPr>
          <w:b/>
        </w:rPr>
        <w:t>II</w:t>
      </w:r>
      <w:r>
        <w:rPr>
          <w:b/>
          <w:spacing w:val="80"/>
        </w:rPr>
        <w:t> </w:t>
      </w:r>
      <w:r>
        <w:rPr/>
        <w:t>Horas extras. Presunção de veracidade. Previsão em instru- mento coletivo. Elisão.</w:t>
      </w:r>
    </w:p>
    <w:p>
      <w:pPr>
        <w:pStyle w:val="BodyText"/>
        <w:spacing w:before="40"/>
        <w:ind w:left="2608" w:right="146" w:hanging="1618"/>
        <w:jc w:val="both"/>
      </w:pPr>
      <w:r>
        <w:rPr>
          <w:b/>
        </w:rPr>
        <w:t>OJ-SDI1-234</w:t>
      </w:r>
      <w:r>
        <w:rPr>
          <w:b/>
          <w:spacing w:val="40"/>
        </w:rPr>
        <w:t> </w:t>
      </w:r>
      <w:r>
        <w:rPr/>
        <w:t>Horas extras. Prova oral. Prevalência sobre folha </w:t>
      </w:r>
      <w:r>
        <w:rPr/>
        <w:t>individual de presença (FIP) instituída por norma coletiva.</w:t>
      </w:r>
    </w:p>
    <w:p>
      <w:pPr>
        <w:pStyle w:val="BodyText"/>
        <w:spacing w:before="41"/>
        <w:ind w:left="991"/>
        <w:jc w:val="both"/>
      </w:pPr>
      <w:r>
        <w:rPr>
          <w:b/>
        </w:rPr>
        <w:t>SUM-444</w:t>
      </w:r>
      <w:r>
        <w:rPr>
          <w:b/>
          <w:spacing w:val="70"/>
        </w:rPr>
        <w:t>    </w:t>
      </w:r>
      <w:r>
        <w:rPr/>
        <w:t>Jornada</w:t>
      </w:r>
      <w:r>
        <w:rPr>
          <w:spacing w:val="-3"/>
        </w:rPr>
        <w:t> </w:t>
      </w:r>
      <w:r>
        <w:rPr/>
        <w:t>de</w:t>
      </w:r>
      <w:r>
        <w:rPr>
          <w:spacing w:val="-3"/>
        </w:rPr>
        <w:t> </w:t>
      </w:r>
      <w:r>
        <w:rPr/>
        <w:t>trabalho. Lei.</w:t>
      </w:r>
      <w:r>
        <w:rPr>
          <w:spacing w:val="-4"/>
        </w:rPr>
        <w:t> </w:t>
      </w:r>
      <w:r>
        <w:rPr/>
        <w:t>Escala</w:t>
      </w:r>
      <w:r>
        <w:rPr>
          <w:spacing w:val="-4"/>
        </w:rPr>
        <w:t> </w:t>
      </w:r>
      <w:r>
        <w:rPr/>
        <w:t>de</w:t>
      </w:r>
      <w:r>
        <w:rPr>
          <w:spacing w:val="-1"/>
        </w:rPr>
        <w:t> </w:t>
      </w:r>
      <w:r>
        <w:rPr/>
        <w:t>12</w:t>
      </w:r>
      <w:r>
        <w:rPr>
          <w:spacing w:val="-4"/>
        </w:rPr>
        <w:t> </w:t>
      </w:r>
      <w:r>
        <w:rPr/>
        <w:t>por</w:t>
      </w:r>
      <w:r>
        <w:rPr>
          <w:spacing w:val="-1"/>
        </w:rPr>
        <w:t> </w:t>
      </w:r>
      <w:r>
        <w:rPr/>
        <w:t>36. </w:t>
      </w:r>
      <w:r>
        <w:rPr>
          <w:spacing w:val="-2"/>
        </w:rPr>
        <w:t>Validade.</w:t>
      </w:r>
    </w:p>
    <w:p>
      <w:pPr>
        <w:pStyle w:val="BodyText"/>
        <w:spacing w:before="1"/>
        <w:rPr>
          <w:sz w:val="4"/>
        </w:rPr>
      </w:pPr>
      <w:r>
        <w:rPr/>
        <mc:AlternateContent>
          <mc:Choice Requires="wps">
            <w:drawing>
              <wp:anchor distT="0" distB="0" distL="0" distR="0" allowOverlap="1" layoutInCell="1" locked="0" behindDoc="1" simplePos="0" relativeHeight="488274432">
                <wp:simplePos x="0" y="0"/>
                <wp:positionH relativeFrom="page">
                  <wp:posOffset>954024</wp:posOffset>
                </wp:positionH>
                <wp:positionV relativeFrom="paragraph">
                  <wp:posOffset>45313</wp:posOffset>
                </wp:positionV>
                <wp:extent cx="5581015" cy="6350"/>
                <wp:effectExtent l="0" t="0" r="0" b="0"/>
                <wp:wrapTopAndBottom/>
                <wp:docPr id="1695" name="Graphic 1695"/>
                <wp:cNvGraphicFramePr>
                  <a:graphicFrameLocks/>
                </wp:cNvGraphicFramePr>
                <a:graphic>
                  <a:graphicData uri="http://schemas.microsoft.com/office/word/2010/wordprocessingShape">
                    <wps:wsp>
                      <wps:cNvPr id="1695" name="Graphic 1695"/>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3.568016pt;width:439.439pt;height:.481pt;mso-position-horizontal-relative:page;mso-position-vertical-relative:paragraph;z-index:-15042048;mso-wrap-distance-left:0;mso-wrap-distance-right:0" id="docshape1694" filled="true" fillcolor="#000000" stroked="false">
                <v:fill type="solid"/>
                <w10:wrap type="topAndBottom"/>
              </v:rect>
            </w:pict>
          </mc:Fallback>
        </mc:AlternateContent>
      </w:r>
    </w:p>
    <w:p>
      <w:pPr>
        <w:pStyle w:val="Heading5"/>
        <w:ind w:left="2977" w:right="2950"/>
        <w:jc w:val="center"/>
      </w:pPr>
      <w:r>
        <w:rPr>
          <w:spacing w:val="-2"/>
        </w:rPr>
        <w:t>H-</w:t>
      </w:r>
      <w:r>
        <w:rPr>
          <w:spacing w:val="-5"/>
        </w:rPr>
        <w:t>125</w:t>
      </w:r>
    </w:p>
    <w:p>
      <w:pPr>
        <w:spacing w:after="0"/>
        <w:jc w:val="center"/>
        <w:sectPr>
          <w:headerReference w:type="default" r:id="rId333"/>
          <w:footerReference w:type="default" r:id="rId334"/>
          <w:pgSz w:w="11910" w:h="16840"/>
          <w:pgMar w:header="765" w:footer="0" w:top="1100" w:bottom="280" w:left="1360" w:right="1500"/>
        </w:sectPr>
      </w:pPr>
    </w:p>
    <w:p>
      <w:pPr>
        <w:spacing w:before="74"/>
        <w:ind w:left="991" w:right="0" w:firstLine="0"/>
        <w:jc w:val="both"/>
        <w:rPr>
          <w:sz w:val="26"/>
        </w:rPr>
      </w:pPr>
      <w:r>
        <w:rPr/>
        <mc:AlternateContent>
          <mc:Choice Requires="wps">
            <w:drawing>
              <wp:anchor distT="0" distB="0" distL="0" distR="0" allowOverlap="1" layoutInCell="1" locked="0" behindDoc="0" simplePos="0" relativeHeight="16417280">
                <wp:simplePos x="0" y="0"/>
                <wp:positionH relativeFrom="page">
                  <wp:posOffset>0</wp:posOffset>
                </wp:positionH>
                <wp:positionV relativeFrom="page">
                  <wp:posOffset>8848090</wp:posOffset>
                </wp:positionV>
                <wp:extent cx="708025" cy="1259840"/>
                <wp:effectExtent l="0" t="0" r="0" b="0"/>
                <wp:wrapNone/>
                <wp:docPr id="1698" name="Graphic 1698"/>
                <wp:cNvGraphicFramePr>
                  <a:graphicFrameLocks/>
                </wp:cNvGraphicFramePr>
                <a:graphic>
                  <a:graphicData uri="http://schemas.microsoft.com/office/word/2010/wordprocessingShape">
                    <wps:wsp>
                      <wps:cNvPr id="1698" name="Graphic 1698"/>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417280" id="docshape1697"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417792">
                <wp:simplePos x="0" y="0"/>
                <wp:positionH relativeFrom="page">
                  <wp:posOffset>402523</wp:posOffset>
                </wp:positionH>
                <wp:positionV relativeFrom="page">
                  <wp:posOffset>9240780</wp:posOffset>
                </wp:positionV>
                <wp:extent cx="186690" cy="469265"/>
                <wp:effectExtent l="0" t="0" r="0" b="0"/>
                <wp:wrapNone/>
                <wp:docPr id="1699" name="Textbox 1699"/>
                <wp:cNvGraphicFramePr>
                  <a:graphicFrameLocks/>
                </wp:cNvGraphicFramePr>
                <a:graphic>
                  <a:graphicData uri="http://schemas.microsoft.com/office/word/2010/wordprocessingShape">
                    <wps:wsp>
                      <wps:cNvPr id="1699" name="Textbox 1699"/>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417792" type="#_x0000_t202" id="docshape1698"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418304">
                <wp:simplePos x="0" y="0"/>
                <wp:positionH relativeFrom="page">
                  <wp:posOffset>515299</wp:posOffset>
                </wp:positionH>
                <wp:positionV relativeFrom="page">
                  <wp:posOffset>9104628</wp:posOffset>
                </wp:positionV>
                <wp:extent cx="186690" cy="742950"/>
                <wp:effectExtent l="0" t="0" r="0" b="0"/>
                <wp:wrapNone/>
                <wp:docPr id="1700" name="Textbox 1700"/>
                <wp:cNvGraphicFramePr>
                  <a:graphicFrameLocks/>
                </wp:cNvGraphicFramePr>
                <a:graphic>
                  <a:graphicData uri="http://schemas.microsoft.com/office/word/2010/wordprocessingShape">
                    <wps:wsp>
                      <wps:cNvPr id="1700" name="Textbox 1700"/>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418304" type="#_x0000_t202" id="docshape1699"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r>
        <w:rPr>
          <w:b/>
          <w:sz w:val="26"/>
        </w:rPr>
        <w:t>OJ-SDI1-342</w:t>
      </w:r>
      <w:r>
        <w:rPr>
          <w:b/>
          <w:spacing w:val="49"/>
          <w:w w:val="150"/>
          <w:sz w:val="26"/>
        </w:rPr>
        <w:t> </w:t>
      </w:r>
      <w:r>
        <w:rPr>
          <w:color w:val="FF0000"/>
          <w:spacing w:val="-2"/>
          <w:sz w:val="26"/>
        </w:rPr>
        <w:t>(cancelada)</w:t>
      </w:r>
    </w:p>
    <w:p>
      <w:pPr>
        <w:pStyle w:val="BodyText"/>
        <w:spacing w:line="298" w:lineRule="exact" w:before="39"/>
        <w:ind w:left="991"/>
        <w:jc w:val="both"/>
      </w:pPr>
      <w:r>
        <w:rPr>
          <w:b/>
        </w:rPr>
        <w:t>OJ-SDI2-64</w:t>
      </w:r>
      <w:r>
        <w:rPr>
          <w:b/>
          <w:spacing w:val="73"/>
        </w:rPr>
        <w:t>  </w:t>
      </w:r>
      <w:r>
        <w:rPr/>
        <w:t>Mandado</w:t>
      </w:r>
      <w:r>
        <w:rPr>
          <w:spacing w:val="65"/>
        </w:rPr>
        <w:t> </w:t>
      </w:r>
      <w:r>
        <w:rPr/>
        <w:t>de</w:t>
      </w:r>
      <w:r>
        <w:rPr>
          <w:spacing w:val="65"/>
        </w:rPr>
        <w:t> </w:t>
      </w:r>
      <w:r>
        <w:rPr/>
        <w:t>segurança.</w:t>
      </w:r>
      <w:r>
        <w:rPr>
          <w:spacing w:val="65"/>
        </w:rPr>
        <w:t> </w:t>
      </w:r>
      <w:r>
        <w:rPr/>
        <w:t>Reintegração.</w:t>
      </w:r>
      <w:r>
        <w:rPr>
          <w:spacing w:val="65"/>
        </w:rPr>
        <w:t> </w:t>
      </w:r>
      <w:r>
        <w:rPr/>
        <w:t>Tutela</w:t>
      </w:r>
      <w:r>
        <w:rPr>
          <w:spacing w:val="65"/>
        </w:rPr>
        <w:t> </w:t>
      </w:r>
      <w:r>
        <w:rPr>
          <w:spacing w:val="-2"/>
        </w:rPr>
        <w:t>antecipada.</w:t>
      </w:r>
    </w:p>
    <w:p>
      <w:pPr>
        <w:pStyle w:val="BodyText"/>
        <w:spacing w:line="298" w:lineRule="exact"/>
        <w:ind w:left="2609"/>
        <w:jc w:val="both"/>
      </w:pPr>
      <w:r>
        <w:rPr/>
        <w:t>Estabilidade</w:t>
      </w:r>
      <w:r>
        <w:rPr>
          <w:spacing w:val="-7"/>
        </w:rPr>
        <w:t> </w:t>
      </w:r>
      <w:r>
        <w:rPr/>
        <w:t>provisória</w:t>
      </w:r>
      <w:r>
        <w:rPr>
          <w:spacing w:val="-4"/>
        </w:rPr>
        <w:t> </w:t>
      </w:r>
      <w:r>
        <w:rPr/>
        <w:t>prevista</w:t>
      </w:r>
      <w:r>
        <w:rPr>
          <w:spacing w:val="-7"/>
        </w:rPr>
        <w:t> </w:t>
      </w:r>
      <w:r>
        <w:rPr/>
        <w:t>em</w:t>
      </w:r>
      <w:r>
        <w:rPr>
          <w:spacing w:val="-7"/>
        </w:rPr>
        <w:t> </w:t>
      </w:r>
      <w:r>
        <w:rPr/>
        <w:t>lei</w:t>
      </w:r>
      <w:r>
        <w:rPr>
          <w:spacing w:val="-7"/>
        </w:rPr>
        <w:t> </w:t>
      </w:r>
      <w:r>
        <w:rPr/>
        <w:t>ou</w:t>
      </w:r>
      <w:r>
        <w:rPr>
          <w:spacing w:val="-4"/>
        </w:rPr>
        <w:t> </w:t>
      </w:r>
      <w:r>
        <w:rPr/>
        <w:t>norma</w:t>
      </w:r>
      <w:r>
        <w:rPr>
          <w:spacing w:val="-4"/>
        </w:rPr>
        <w:t> </w:t>
      </w:r>
      <w:r>
        <w:rPr>
          <w:spacing w:val="-2"/>
        </w:rPr>
        <w:t>coletiva.</w:t>
      </w:r>
    </w:p>
    <w:p>
      <w:pPr>
        <w:pStyle w:val="BodyText"/>
        <w:spacing w:before="42"/>
        <w:ind w:left="2609" w:right="143" w:hanging="1618"/>
        <w:jc w:val="both"/>
      </w:pPr>
      <w:r>
        <w:rPr>
          <w:b/>
        </w:rPr>
        <w:t>SUM-449</w:t>
      </w:r>
      <w:r>
        <w:rPr>
          <w:b/>
          <w:spacing w:val="80"/>
        </w:rPr>
        <w:t>   </w:t>
      </w:r>
      <w:r>
        <w:rPr/>
        <w:t>Minutos</w:t>
      </w:r>
      <w:r>
        <w:rPr>
          <w:spacing w:val="40"/>
        </w:rPr>
        <w:t> </w:t>
      </w:r>
      <w:r>
        <w:rPr/>
        <w:t>que</w:t>
      </w:r>
      <w:r>
        <w:rPr>
          <w:spacing w:val="40"/>
        </w:rPr>
        <w:t> </w:t>
      </w:r>
      <w:r>
        <w:rPr/>
        <w:t>antecedem</w:t>
      </w:r>
      <w:r>
        <w:rPr>
          <w:spacing w:val="37"/>
        </w:rPr>
        <w:t> </w:t>
      </w:r>
      <w:r>
        <w:rPr/>
        <w:t>e</w:t>
      </w:r>
      <w:r>
        <w:rPr>
          <w:spacing w:val="40"/>
        </w:rPr>
        <w:t> </w:t>
      </w:r>
      <w:r>
        <w:rPr/>
        <w:t>sucedem</w:t>
      </w:r>
      <w:r>
        <w:rPr>
          <w:spacing w:val="37"/>
        </w:rPr>
        <w:t> </w:t>
      </w:r>
      <w:r>
        <w:rPr/>
        <w:t>a</w:t>
      </w:r>
      <w:r>
        <w:rPr>
          <w:spacing w:val="40"/>
        </w:rPr>
        <w:t> </w:t>
      </w:r>
      <w:r>
        <w:rPr/>
        <w:t>jornada</w:t>
      </w:r>
      <w:r>
        <w:rPr>
          <w:spacing w:val="40"/>
        </w:rPr>
        <w:t> </w:t>
      </w:r>
      <w:r>
        <w:rPr/>
        <w:t>de</w:t>
      </w:r>
      <w:r>
        <w:rPr>
          <w:spacing w:val="40"/>
        </w:rPr>
        <w:t> </w:t>
      </w:r>
      <w:r>
        <w:rPr/>
        <w:t>trabalho. Lei nº 10.243, de 19.06.2001. Flexibilização. Impossibilida- </w:t>
      </w:r>
      <w:r>
        <w:rPr>
          <w:spacing w:val="-4"/>
        </w:rPr>
        <w:t>de.</w:t>
      </w:r>
    </w:p>
    <w:p>
      <w:pPr>
        <w:spacing w:before="39"/>
        <w:ind w:left="991" w:right="0" w:firstLine="0"/>
        <w:jc w:val="both"/>
        <w:rPr>
          <w:sz w:val="26"/>
        </w:rPr>
      </w:pPr>
      <w:r>
        <w:rPr>
          <w:b/>
          <w:sz w:val="26"/>
        </w:rPr>
        <w:t>OJ-SDI1-372</w:t>
      </w:r>
      <w:r>
        <w:rPr>
          <w:b/>
          <w:spacing w:val="49"/>
          <w:w w:val="150"/>
          <w:sz w:val="26"/>
        </w:rPr>
        <w:t> </w:t>
      </w:r>
      <w:r>
        <w:rPr>
          <w:color w:val="FF0000"/>
          <w:spacing w:val="-2"/>
          <w:sz w:val="26"/>
        </w:rPr>
        <w:t>(cancelada)</w:t>
      </w:r>
    </w:p>
    <w:p>
      <w:pPr>
        <w:pStyle w:val="BodyText"/>
        <w:spacing w:before="40"/>
        <w:ind w:left="2608" w:right="144" w:hanging="1618"/>
        <w:jc w:val="both"/>
      </w:pPr>
      <w:r>
        <w:rPr>
          <w:b/>
        </w:rPr>
        <w:t>SUM-384</w:t>
      </w:r>
      <w:r>
        <w:rPr/>
        <w:t>,</w:t>
      </w:r>
      <w:r>
        <w:rPr>
          <w:spacing w:val="-1"/>
        </w:rPr>
        <w:t> </w:t>
      </w:r>
      <w:r>
        <w:rPr>
          <w:b/>
        </w:rPr>
        <w:t>II</w:t>
      </w:r>
      <w:r>
        <w:rPr>
          <w:b/>
          <w:spacing w:val="80"/>
        </w:rPr>
        <w:t> </w:t>
      </w:r>
      <w:r>
        <w:rPr/>
        <w:t>Multa. Cláusula normativa. Obrigação prevista em lei. Re- petição de texto legal.</w:t>
      </w:r>
    </w:p>
    <w:p>
      <w:pPr>
        <w:pStyle w:val="BodyText"/>
        <w:spacing w:before="40"/>
        <w:ind w:left="991"/>
        <w:jc w:val="both"/>
      </w:pPr>
      <w:r>
        <w:rPr>
          <w:b/>
        </w:rPr>
        <w:t>SUM-384</w:t>
      </w:r>
      <w:r>
        <w:rPr/>
        <w:t>,</w:t>
      </w:r>
      <w:r>
        <w:rPr>
          <w:spacing w:val="-3"/>
        </w:rPr>
        <w:t> </w:t>
      </w:r>
      <w:r>
        <w:rPr>
          <w:b/>
        </w:rPr>
        <w:t>I</w:t>
      </w:r>
      <w:r>
        <w:rPr>
          <w:b/>
          <w:spacing w:val="57"/>
          <w:w w:val="150"/>
        </w:rPr>
        <w:t>  </w:t>
      </w:r>
      <w:r>
        <w:rPr/>
        <w:t>Multa.</w:t>
      </w:r>
      <w:r>
        <w:rPr>
          <w:spacing w:val="-5"/>
        </w:rPr>
        <w:t> </w:t>
      </w:r>
      <w:r>
        <w:rPr/>
        <w:t>Instrumentos</w:t>
      </w:r>
      <w:r>
        <w:rPr>
          <w:spacing w:val="-5"/>
        </w:rPr>
        <w:t> </w:t>
      </w:r>
      <w:r>
        <w:rPr/>
        <w:t>normativos</w:t>
      </w:r>
      <w:r>
        <w:rPr>
          <w:spacing w:val="-6"/>
        </w:rPr>
        <w:t> </w:t>
      </w:r>
      <w:r>
        <w:rPr>
          <w:spacing w:val="-2"/>
        </w:rPr>
        <w:t>diversos.</w:t>
      </w:r>
    </w:p>
    <w:p>
      <w:pPr>
        <w:pStyle w:val="BodyText"/>
        <w:spacing w:before="40"/>
        <w:ind w:left="2609" w:right="142" w:hanging="1618"/>
        <w:jc w:val="both"/>
      </w:pPr>
      <w:r>
        <w:rPr>
          <w:b/>
        </w:rPr>
        <w:t>SUM-85,</w:t>
      </w:r>
      <w:r>
        <w:rPr>
          <w:b/>
          <w:spacing w:val="-1"/>
        </w:rPr>
        <w:t> </w:t>
      </w:r>
      <w:r>
        <w:rPr>
          <w:b/>
        </w:rPr>
        <w:t>V</w:t>
      </w:r>
      <w:r>
        <w:rPr>
          <w:b/>
          <w:spacing w:val="40"/>
        </w:rPr>
        <w:t>  </w:t>
      </w:r>
      <w:r>
        <w:rPr/>
        <w:t>Banco</w:t>
      </w:r>
      <w:r>
        <w:rPr>
          <w:spacing w:val="-1"/>
        </w:rPr>
        <w:t> </w:t>
      </w:r>
      <w:r>
        <w:rPr/>
        <w:t>de</w:t>
      </w:r>
      <w:r>
        <w:rPr>
          <w:spacing w:val="-1"/>
        </w:rPr>
        <w:t> </w:t>
      </w:r>
      <w:r>
        <w:rPr/>
        <w:t>horas. Não</w:t>
      </w:r>
      <w:r>
        <w:rPr>
          <w:spacing w:val="-1"/>
        </w:rPr>
        <w:t> </w:t>
      </w:r>
      <w:r>
        <w:rPr/>
        <w:t>aplicação.</w:t>
      </w:r>
      <w:r>
        <w:rPr>
          <w:spacing w:val="-1"/>
        </w:rPr>
        <w:t> </w:t>
      </w:r>
      <w:r>
        <w:rPr/>
        <w:t>Regime</w:t>
      </w:r>
      <w:r>
        <w:rPr>
          <w:spacing w:val="-1"/>
        </w:rPr>
        <w:t> </w:t>
      </w:r>
      <w:r>
        <w:rPr/>
        <w:t>compensatório.</w:t>
      </w:r>
      <w:r>
        <w:rPr>
          <w:spacing w:val="-1"/>
        </w:rPr>
        <w:t> </w:t>
      </w:r>
      <w:r>
        <w:rPr/>
        <w:t>Ins- tituição por negociação coletiva.</w:t>
      </w:r>
    </w:p>
    <w:p>
      <w:pPr>
        <w:pStyle w:val="BodyText"/>
        <w:spacing w:before="40"/>
        <w:ind w:left="2609" w:right="143" w:hanging="1618"/>
        <w:jc w:val="both"/>
      </w:pPr>
      <w:r>
        <w:rPr>
          <w:b/>
        </w:rPr>
        <w:t>SUM-451</w:t>
      </w:r>
      <w:r>
        <w:rPr>
          <w:b/>
          <w:spacing w:val="40"/>
        </w:rPr>
        <w:t>  </w:t>
      </w:r>
      <w:r>
        <w:rPr/>
        <w:t>Participação nos lucros e resultados. Rescisão contratual an- terior à data da distribuição dos lucros. Pagamento propor- cional aos meses trabalhados. Princípio da isonomia.</w:t>
      </w:r>
    </w:p>
    <w:p>
      <w:pPr>
        <w:pStyle w:val="BodyText"/>
        <w:spacing w:before="42"/>
        <w:ind w:left="2608" w:right="144" w:hanging="1618"/>
        <w:jc w:val="both"/>
      </w:pPr>
      <w:r>
        <w:rPr>
          <w:b/>
        </w:rPr>
        <w:t>OJ-SDI1T-72</w:t>
      </w:r>
      <w:r>
        <w:rPr>
          <w:b/>
          <w:spacing w:val="40"/>
        </w:rPr>
        <w:t> </w:t>
      </w:r>
      <w:r>
        <w:rPr/>
        <w:t>Petrobras. Domingos e feriados trabalhados. Regime de tur- nos ininterruptos de revezamento. Pagamento em dobro concedido por liberalidade do empregador. Incorporação </w:t>
      </w:r>
      <w:r>
        <w:rPr/>
        <w:t>ao contrato de trabalho. Supressão unilateral. Acordo Coletivo posterior que valida a supressão. Retroação da norma cole- tiva. Impossibilidade.</w:t>
      </w:r>
    </w:p>
    <w:p>
      <w:pPr>
        <w:pStyle w:val="BodyText"/>
        <w:spacing w:before="39"/>
        <w:ind w:left="2608" w:right="145" w:hanging="1618"/>
        <w:jc w:val="both"/>
      </w:pPr>
      <w:r>
        <w:rPr>
          <w:b/>
        </w:rPr>
        <w:t>OJ-SDI1T-62</w:t>
      </w:r>
      <w:r>
        <w:rPr>
          <w:b/>
          <w:spacing w:val="40"/>
        </w:rPr>
        <w:t> </w:t>
      </w:r>
      <w:r>
        <w:rPr/>
        <w:t>Petrobras. Avanço de nível. Concessão de parcela por </w:t>
      </w:r>
      <w:r>
        <w:rPr/>
        <w:t>acor- do coletivo apenas para os empregados da ativa. Extensão para os inativos. Artigo 41 do regulamento do plano de be- nefícios da PETROS.</w:t>
      </w:r>
    </w:p>
    <w:p>
      <w:pPr>
        <w:pStyle w:val="BodyText"/>
        <w:spacing w:before="40"/>
        <w:ind w:left="2608" w:right="144" w:hanging="1618"/>
        <w:jc w:val="both"/>
      </w:pPr>
      <w:r>
        <w:rPr>
          <w:b/>
        </w:rPr>
        <w:t>OJ-SDI1T-64 </w:t>
      </w:r>
      <w:r>
        <w:rPr/>
        <w:t>Petrobras. Parcelas gratificação contingente e participação nos resultados deferidas por norma coletiva a empregados da ativa. Natureza jurídica não salarial. Não integração na complementação de aposentadoria.</w:t>
      </w:r>
    </w:p>
    <w:p>
      <w:pPr>
        <w:pStyle w:val="BodyText"/>
        <w:spacing w:before="40"/>
        <w:ind w:left="2608" w:right="143" w:hanging="1618"/>
        <w:jc w:val="both"/>
      </w:pPr>
      <w:r>
        <w:rPr>
          <w:b/>
        </w:rPr>
        <w:t>OJ-SDI1T-31</w:t>
      </w:r>
      <w:r>
        <w:rPr>
          <w:b/>
          <w:spacing w:val="40"/>
        </w:rPr>
        <w:t> </w:t>
      </w:r>
      <w:r>
        <w:rPr/>
        <w:t>Planos Bresser e Verão. Acordo coletivo autorizando a qui- tação com folgas remuneradas. Conversão em pecúnia </w:t>
      </w:r>
      <w:r>
        <w:rPr/>
        <w:t>após a extinção do contrato de trabalho. Aposentadoria voluntá- </w:t>
      </w:r>
      <w:r>
        <w:rPr>
          <w:spacing w:val="-4"/>
        </w:rPr>
        <w:t>ria.</w:t>
      </w:r>
    </w:p>
    <w:p>
      <w:pPr>
        <w:pStyle w:val="BodyText"/>
        <w:spacing w:before="38"/>
        <w:ind w:left="2608" w:right="142" w:hanging="1618"/>
        <w:jc w:val="both"/>
      </w:pPr>
      <w:r>
        <w:rPr>
          <w:b/>
        </w:rPr>
        <w:t>OJ-SDI1-69</w:t>
      </w:r>
      <w:r>
        <w:rPr>
          <w:b/>
          <w:spacing w:val="80"/>
          <w:w w:val="150"/>
        </w:rPr>
        <w:t> </w:t>
      </w:r>
      <w:r>
        <w:rPr/>
        <w:t>Reajuste salarial previsto em norma coletiva. Prevalência</w:t>
      </w:r>
      <w:r>
        <w:rPr>
          <w:spacing w:val="80"/>
        </w:rPr>
        <w:t> </w:t>
      </w:r>
      <w:r>
        <w:rPr/>
        <w:t>dos Decretos-Leis nº</w:t>
      </w:r>
      <w:r>
        <w:rPr>
          <w:vertAlign w:val="superscript"/>
        </w:rPr>
        <w:t>s</w:t>
      </w:r>
      <w:r>
        <w:rPr>
          <w:vertAlign w:val="baseline"/>
        </w:rPr>
        <w:t> 2.283/86 e 2.284/86. "Plano </w:t>
      </w:r>
      <w:r>
        <w:rPr>
          <w:vertAlign w:val="baseline"/>
        </w:rPr>
        <w:t>Cruza- </w:t>
      </w:r>
      <w:r>
        <w:rPr>
          <w:spacing w:val="-4"/>
          <w:vertAlign w:val="baseline"/>
        </w:rPr>
        <w:t>do".</w:t>
      </w:r>
    </w:p>
    <w:p>
      <w:pPr>
        <w:pStyle w:val="BodyText"/>
        <w:spacing w:line="298" w:lineRule="exact" w:before="42"/>
        <w:ind w:left="992"/>
        <w:jc w:val="both"/>
      </w:pPr>
      <w:r>
        <w:rPr>
          <w:b/>
        </w:rPr>
        <w:t>OJ-SDI2-40</w:t>
      </w:r>
      <w:r>
        <w:rPr>
          <w:b/>
          <w:spacing w:val="73"/>
        </w:rPr>
        <w:t>  </w:t>
      </w:r>
      <w:r>
        <w:rPr/>
        <w:t>Reajuste</w:t>
      </w:r>
      <w:r>
        <w:rPr>
          <w:spacing w:val="41"/>
        </w:rPr>
        <w:t> </w:t>
      </w:r>
      <w:r>
        <w:rPr/>
        <w:t>salarial</w:t>
      </w:r>
      <w:r>
        <w:rPr>
          <w:spacing w:val="41"/>
        </w:rPr>
        <w:t> </w:t>
      </w:r>
      <w:r>
        <w:rPr/>
        <w:t>previsto</w:t>
      </w:r>
      <w:r>
        <w:rPr>
          <w:spacing w:val="40"/>
        </w:rPr>
        <w:t> </w:t>
      </w:r>
      <w:r>
        <w:rPr/>
        <w:t>em</w:t>
      </w:r>
      <w:r>
        <w:rPr>
          <w:spacing w:val="38"/>
        </w:rPr>
        <w:t> </w:t>
      </w:r>
      <w:r>
        <w:rPr/>
        <w:t>norma</w:t>
      </w:r>
      <w:r>
        <w:rPr>
          <w:spacing w:val="40"/>
        </w:rPr>
        <w:t> </w:t>
      </w:r>
      <w:r>
        <w:rPr/>
        <w:t>coletiva.</w:t>
      </w:r>
      <w:r>
        <w:rPr>
          <w:spacing w:val="41"/>
        </w:rPr>
        <w:t> </w:t>
      </w:r>
      <w:r>
        <w:rPr>
          <w:spacing w:val="-2"/>
        </w:rPr>
        <w:t>Prevalência.</w:t>
      </w:r>
    </w:p>
    <w:p>
      <w:pPr>
        <w:pStyle w:val="BodyText"/>
        <w:spacing w:line="298" w:lineRule="exact"/>
        <w:ind w:left="2609"/>
        <w:jc w:val="both"/>
      </w:pPr>
      <w:r>
        <w:rPr/>
        <w:t>Legislação</w:t>
      </w:r>
      <w:r>
        <w:rPr>
          <w:spacing w:val="-7"/>
        </w:rPr>
        <w:t> </w:t>
      </w:r>
      <w:r>
        <w:rPr/>
        <w:t>de</w:t>
      </w:r>
      <w:r>
        <w:rPr>
          <w:spacing w:val="-7"/>
        </w:rPr>
        <w:t> </w:t>
      </w:r>
      <w:r>
        <w:rPr/>
        <w:t>política</w:t>
      </w:r>
      <w:r>
        <w:rPr>
          <w:spacing w:val="-6"/>
        </w:rPr>
        <w:t> </w:t>
      </w:r>
      <w:r>
        <w:rPr/>
        <w:t>salarial.</w:t>
      </w:r>
      <w:r>
        <w:rPr>
          <w:spacing w:val="-7"/>
        </w:rPr>
        <w:t> </w:t>
      </w:r>
      <w:r>
        <w:rPr/>
        <w:t>Ação</w:t>
      </w:r>
      <w:r>
        <w:rPr>
          <w:spacing w:val="-4"/>
        </w:rPr>
        <w:t> </w:t>
      </w:r>
      <w:r>
        <w:rPr>
          <w:spacing w:val="-2"/>
        </w:rPr>
        <w:t>rescisória.</w:t>
      </w:r>
    </w:p>
    <w:p>
      <w:pPr>
        <w:pStyle w:val="BodyText"/>
        <w:spacing w:before="41"/>
        <w:ind w:left="2609" w:right="146" w:hanging="1618"/>
        <w:jc w:val="both"/>
      </w:pPr>
      <w:r>
        <w:rPr>
          <w:b/>
        </w:rPr>
        <w:t>SUM-375</w:t>
      </w:r>
      <w:r>
        <w:rPr>
          <w:b/>
          <w:spacing w:val="80"/>
          <w:w w:val="150"/>
        </w:rPr>
        <w:t>  </w:t>
      </w:r>
      <w:r>
        <w:rPr/>
        <w:t>Reajuste salarial. Prevalência da legislação de política sala- </w:t>
      </w:r>
      <w:r>
        <w:rPr>
          <w:spacing w:val="-2"/>
        </w:rPr>
        <w:t>rial.</w:t>
      </w:r>
    </w:p>
    <w:p>
      <w:pPr>
        <w:pStyle w:val="BodyText"/>
        <w:spacing w:before="39"/>
        <w:ind w:left="2609" w:right="143" w:hanging="1618"/>
        <w:jc w:val="both"/>
      </w:pPr>
      <w:r>
        <w:rPr>
          <w:b/>
        </w:rPr>
        <w:t>OJ-SDI1-147</w:t>
      </w:r>
      <w:r>
        <w:rPr/>
        <w:t>,</w:t>
      </w:r>
      <w:r>
        <w:rPr>
          <w:spacing w:val="-4"/>
        </w:rPr>
        <w:t> </w:t>
      </w:r>
      <w:r>
        <w:rPr>
          <w:b/>
        </w:rPr>
        <w:t>II</w:t>
      </w:r>
      <w:r>
        <w:rPr>
          <w:b/>
          <w:spacing w:val="80"/>
          <w:w w:val="150"/>
        </w:rPr>
        <w:t> </w:t>
      </w:r>
      <w:r>
        <w:rPr/>
        <w:t>Recurso de embargos. Admissibilidade indevida do re- curso de revista por divergência jurisprudencial. Lei </w:t>
      </w:r>
      <w:r>
        <w:rPr/>
        <w:t>estadu- al,</w:t>
      </w:r>
      <w:r>
        <w:rPr>
          <w:spacing w:val="-1"/>
        </w:rPr>
        <w:t> </w:t>
      </w:r>
      <w:r>
        <w:rPr/>
        <w:t>norma</w:t>
      </w:r>
      <w:r>
        <w:rPr>
          <w:spacing w:val="-1"/>
        </w:rPr>
        <w:t> </w:t>
      </w:r>
      <w:r>
        <w:rPr/>
        <w:t>coletiva</w:t>
      </w:r>
      <w:r>
        <w:rPr>
          <w:spacing w:val="-1"/>
        </w:rPr>
        <w:t> </w:t>
      </w:r>
      <w:r>
        <w:rPr/>
        <w:t>ou</w:t>
      </w:r>
      <w:r>
        <w:rPr>
          <w:spacing w:val="-1"/>
        </w:rPr>
        <w:t> </w:t>
      </w:r>
      <w:r>
        <w:rPr/>
        <w:t>norma</w:t>
      </w:r>
      <w:r>
        <w:rPr>
          <w:spacing w:val="-1"/>
        </w:rPr>
        <w:t> </w:t>
      </w:r>
      <w:r>
        <w:rPr/>
        <w:t>regulamentar</w:t>
      </w:r>
      <w:r>
        <w:rPr>
          <w:spacing w:val="-1"/>
        </w:rPr>
        <w:t> </w:t>
      </w:r>
      <w:r>
        <w:rPr/>
        <w:t>de âmbito</w:t>
      </w:r>
      <w:r>
        <w:rPr>
          <w:spacing w:val="-1"/>
        </w:rPr>
        <w:t> </w:t>
      </w:r>
      <w:r>
        <w:rPr/>
        <w:t>restrito ao Regional. Necessidade de argüição de afronta ao art. 896 da CLT.</w:t>
      </w:r>
    </w:p>
    <w:p>
      <w:pPr>
        <w:pStyle w:val="BodyText"/>
        <w:rPr>
          <w:sz w:val="20"/>
        </w:rPr>
      </w:pPr>
    </w:p>
    <w:p>
      <w:pPr>
        <w:pStyle w:val="BodyText"/>
        <w:rPr>
          <w:sz w:val="24"/>
        </w:rPr>
      </w:pPr>
      <w:r>
        <w:rPr/>
        <mc:AlternateContent>
          <mc:Choice Requires="wps">
            <w:drawing>
              <wp:anchor distT="0" distB="0" distL="0" distR="0" allowOverlap="1" layoutInCell="1" locked="0" behindDoc="1" simplePos="0" relativeHeight="488275968">
                <wp:simplePos x="0" y="0"/>
                <wp:positionH relativeFrom="page">
                  <wp:posOffset>954024</wp:posOffset>
                </wp:positionH>
                <wp:positionV relativeFrom="paragraph">
                  <wp:posOffset>190988</wp:posOffset>
                </wp:positionV>
                <wp:extent cx="5581015" cy="6350"/>
                <wp:effectExtent l="0" t="0" r="0" b="0"/>
                <wp:wrapTopAndBottom/>
                <wp:docPr id="1701" name="Graphic 1701"/>
                <wp:cNvGraphicFramePr>
                  <a:graphicFrameLocks/>
                </wp:cNvGraphicFramePr>
                <a:graphic>
                  <a:graphicData uri="http://schemas.microsoft.com/office/word/2010/wordprocessingShape">
                    <wps:wsp>
                      <wps:cNvPr id="1701" name="Graphic 1701"/>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5.038432pt;width:439.439pt;height:.481pt;mso-position-horizontal-relative:page;mso-position-vertical-relative:paragraph;z-index:-15040512;mso-wrap-distance-left:0;mso-wrap-distance-right:0" id="docshape1700" filled="true" fillcolor="#000000" stroked="false">
                <v:fill type="solid"/>
                <w10:wrap type="topAndBottom"/>
              </v:rect>
            </w:pict>
          </mc:Fallback>
        </mc:AlternateContent>
      </w:r>
    </w:p>
    <w:p>
      <w:pPr>
        <w:pStyle w:val="Heading5"/>
        <w:ind w:left="2977" w:right="2950"/>
        <w:jc w:val="center"/>
      </w:pPr>
      <w:r>
        <w:rPr>
          <w:spacing w:val="-2"/>
        </w:rPr>
        <w:t>H-</w:t>
      </w:r>
      <w:r>
        <w:rPr>
          <w:spacing w:val="-5"/>
        </w:rPr>
        <w:t>126</w:t>
      </w:r>
    </w:p>
    <w:p>
      <w:pPr>
        <w:spacing w:after="0"/>
        <w:jc w:val="center"/>
        <w:sectPr>
          <w:headerReference w:type="default" r:id="rId335"/>
          <w:footerReference w:type="default" r:id="rId336"/>
          <w:pgSz w:w="11910" w:h="16840"/>
          <w:pgMar w:header="765" w:footer="0" w:top="1100" w:bottom="280" w:left="1360" w:right="1500"/>
        </w:sectPr>
      </w:pPr>
    </w:p>
    <w:p>
      <w:pPr>
        <w:pStyle w:val="BodyText"/>
        <w:spacing w:before="74"/>
        <w:ind w:left="2609" w:right="142" w:hanging="1618"/>
        <w:jc w:val="both"/>
      </w:pPr>
      <w:r>
        <w:rPr/>
        <mc:AlternateContent>
          <mc:Choice Requires="wps">
            <w:drawing>
              <wp:anchor distT="0" distB="0" distL="0" distR="0" allowOverlap="1" layoutInCell="1" locked="0" behindDoc="0" simplePos="0" relativeHeight="16419328">
                <wp:simplePos x="0" y="0"/>
                <wp:positionH relativeFrom="page">
                  <wp:posOffset>6858000</wp:posOffset>
                </wp:positionH>
                <wp:positionV relativeFrom="page">
                  <wp:posOffset>8905240</wp:posOffset>
                </wp:positionV>
                <wp:extent cx="702945" cy="1259840"/>
                <wp:effectExtent l="0" t="0" r="0" b="0"/>
                <wp:wrapNone/>
                <wp:docPr id="1704" name="Graphic 1704"/>
                <wp:cNvGraphicFramePr>
                  <a:graphicFrameLocks/>
                </wp:cNvGraphicFramePr>
                <a:graphic>
                  <a:graphicData uri="http://schemas.microsoft.com/office/word/2010/wordprocessingShape">
                    <wps:wsp>
                      <wps:cNvPr id="1704" name="Graphic 1704"/>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419328" id="docshape1703"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419840">
                <wp:simplePos x="0" y="0"/>
                <wp:positionH relativeFrom="page">
                  <wp:posOffset>6827707</wp:posOffset>
                </wp:positionH>
                <wp:positionV relativeFrom="page">
                  <wp:posOffset>9161016</wp:posOffset>
                </wp:positionV>
                <wp:extent cx="300990" cy="742950"/>
                <wp:effectExtent l="0" t="0" r="0" b="0"/>
                <wp:wrapNone/>
                <wp:docPr id="1705" name="Textbox 1705"/>
                <wp:cNvGraphicFramePr>
                  <a:graphicFrameLocks/>
                </wp:cNvGraphicFramePr>
                <a:graphic>
                  <a:graphicData uri="http://schemas.microsoft.com/office/word/2010/wordprocessingShape">
                    <wps:wsp>
                      <wps:cNvPr id="1705" name="Textbox 1705"/>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419840" type="#_x0000_t202" id="docshape1704"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r>
        <w:rPr>
          <w:b/>
        </w:rPr>
        <w:t>OJ-SDI1-147</w:t>
      </w:r>
      <w:r>
        <w:rPr/>
        <w:t>,</w:t>
      </w:r>
      <w:r>
        <w:rPr>
          <w:spacing w:val="-4"/>
        </w:rPr>
        <w:t> </w:t>
      </w:r>
      <w:r>
        <w:rPr>
          <w:b/>
        </w:rPr>
        <w:t>I</w:t>
      </w:r>
      <w:r>
        <w:rPr>
          <w:b/>
          <w:spacing w:val="80"/>
          <w:w w:val="150"/>
        </w:rPr>
        <w:t> </w:t>
      </w:r>
      <w:r>
        <w:rPr/>
        <w:t>Recurso de revista. Conhecimento por divergência ju- risprudencial. Lei estadual, norma coletiva ou regulamento empresarial. Âmbito de aplicação. Necessidade de compro- </w:t>
      </w:r>
      <w:r>
        <w:rPr>
          <w:spacing w:val="-2"/>
        </w:rPr>
        <w:t>vação.</w:t>
      </w:r>
    </w:p>
    <w:p>
      <w:pPr>
        <w:pStyle w:val="BodyText"/>
        <w:spacing w:before="40"/>
        <w:ind w:left="2609" w:right="145" w:hanging="1618"/>
        <w:jc w:val="both"/>
      </w:pPr>
      <w:r>
        <w:rPr>
          <w:b/>
        </w:rPr>
        <w:t>SUM-277</w:t>
      </w:r>
      <w:r>
        <w:rPr>
          <w:b/>
          <w:spacing w:val="80"/>
          <w:w w:val="150"/>
        </w:rPr>
        <w:t>  </w:t>
      </w:r>
      <w:r>
        <w:rPr/>
        <w:t>Convenção coletiva de trabalho ou acordo coletivo de </w:t>
      </w:r>
      <w:r>
        <w:rPr/>
        <w:t>traba- lho. Eficácia. Ultratividade.</w:t>
      </w:r>
    </w:p>
    <w:p>
      <w:pPr>
        <w:pStyle w:val="BodyText"/>
        <w:spacing w:before="38"/>
        <w:ind w:left="2609" w:right="147" w:hanging="1618"/>
        <w:jc w:val="both"/>
      </w:pPr>
      <w:r>
        <w:rPr>
          <w:b/>
        </w:rPr>
        <w:t>OJ-SDI1T-49 </w:t>
      </w:r>
      <w:r>
        <w:rPr/>
        <w:t>Serpro. Norma regulamentar. Reajuste salarial. </w:t>
      </w:r>
      <w:r>
        <w:rPr/>
        <w:t>Superveni- ência de sentença normativa.</w:t>
      </w:r>
    </w:p>
    <w:p>
      <w:pPr>
        <w:pStyle w:val="BodyText"/>
        <w:spacing w:before="40"/>
        <w:ind w:left="2609" w:right="143" w:hanging="1618"/>
        <w:jc w:val="both"/>
      </w:pPr>
      <w:r>
        <w:rPr>
          <w:b/>
        </w:rPr>
        <w:t>SUM-286</w:t>
      </w:r>
      <w:r>
        <w:rPr>
          <w:b/>
          <w:spacing w:val="80"/>
        </w:rPr>
        <w:t> </w:t>
      </w:r>
      <w:r>
        <w:rPr/>
        <w:t>Substituição processual. Sindicato. Convenção e </w:t>
      </w:r>
      <w:r>
        <w:rPr/>
        <w:t>acordos </w:t>
      </w:r>
      <w:r>
        <w:rPr>
          <w:spacing w:val="-2"/>
        </w:rPr>
        <w:t>coletivos.</w:t>
      </w:r>
    </w:p>
    <w:p>
      <w:pPr>
        <w:pStyle w:val="BodyText"/>
        <w:spacing w:before="41"/>
        <w:ind w:left="2609" w:right="143" w:hanging="1618"/>
        <w:jc w:val="both"/>
      </w:pPr>
      <w:r>
        <w:rPr>
          <w:b/>
        </w:rPr>
        <w:t>SUM-286</w:t>
      </w:r>
      <w:r>
        <w:rPr>
          <w:b/>
          <w:spacing w:val="80"/>
        </w:rPr>
        <w:t> </w:t>
      </w:r>
      <w:r>
        <w:rPr/>
        <w:t>Substituição processual. Sindicato. Convenção e </w:t>
      </w:r>
      <w:r>
        <w:rPr/>
        <w:t>acordos </w:t>
      </w:r>
      <w:r>
        <w:rPr>
          <w:spacing w:val="-2"/>
        </w:rPr>
        <w:t>coletivos.</w:t>
      </w:r>
    </w:p>
    <w:p>
      <w:pPr>
        <w:pStyle w:val="BodyText"/>
        <w:spacing w:before="40"/>
        <w:ind w:left="2609" w:right="141" w:hanging="1618"/>
        <w:jc w:val="both"/>
      </w:pPr>
      <w:r>
        <w:rPr>
          <w:b/>
        </w:rPr>
        <w:t>OJ-SDI1-420</w:t>
      </w:r>
      <w:r>
        <w:rPr>
          <w:b/>
          <w:spacing w:val="40"/>
        </w:rPr>
        <w:t> </w:t>
      </w:r>
      <w:r>
        <w:rPr/>
        <w:t>Turnos ininterruptos de revezamento. Elastecimento da jor- nada de trabalho. Norma coletiva com eficácia retroativa. </w:t>
      </w:r>
      <w:r>
        <w:rPr>
          <w:spacing w:val="-2"/>
        </w:rPr>
        <w:t>Invalidade.</w:t>
      </w:r>
    </w:p>
    <w:p>
      <w:pPr>
        <w:pStyle w:val="BodyText"/>
        <w:spacing w:before="39"/>
        <w:ind w:left="2609" w:right="144" w:hanging="1618"/>
        <w:jc w:val="both"/>
      </w:pPr>
      <w:r>
        <w:rPr>
          <w:b/>
        </w:rPr>
        <w:t>SUM-423</w:t>
      </w:r>
      <w:r>
        <w:rPr>
          <w:b/>
          <w:spacing w:val="80"/>
          <w:w w:val="150"/>
        </w:rPr>
        <w:t> </w:t>
      </w:r>
      <w:r>
        <w:rPr/>
        <w:t>Turno ininterrupto de revezamento. Fixação de jornada de trabalho mediante negociação coletiva. Validade.</w:t>
      </w:r>
    </w:p>
    <w:p>
      <w:pPr>
        <w:pStyle w:val="BodyText"/>
        <w:spacing w:before="41"/>
        <w:ind w:left="2609" w:right="144" w:hanging="1618"/>
        <w:jc w:val="both"/>
      </w:pPr>
      <w:r>
        <w:rPr>
          <w:b/>
        </w:rPr>
        <w:t>OJ-SDI1-275</w:t>
      </w:r>
      <w:r>
        <w:rPr>
          <w:b/>
          <w:spacing w:val="40"/>
        </w:rPr>
        <w:t> </w:t>
      </w:r>
      <w:r>
        <w:rPr/>
        <w:t>Turnos ininterruptos de revezamento. Horista. Horas extras</w:t>
      </w:r>
      <w:r>
        <w:rPr>
          <w:spacing w:val="80"/>
        </w:rPr>
        <w:t> </w:t>
      </w:r>
      <w:r>
        <w:rPr/>
        <w:t>e adicional. Inexistência de instrumento coletivo fixando jornada diversa.</w:t>
      </w:r>
    </w:p>
    <w:p>
      <w:pPr>
        <w:pStyle w:val="BodyText"/>
        <w:spacing w:before="39"/>
        <w:ind w:left="2608" w:right="145" w:hanging="1618"/>
        <w:jc w:val="both"/>
      </w:pPr>
      <w:r>
        <w:rPr>
          <w:b/>
        </w:rPr>
        <w:t>OJ-SDI1T-73</w:t>
      </w:r>
      <w:r>
        <w:rPr>
          <w:b/>
          <w:spacing w:val="40"/>
        </w:rPr>
        <w:t> </w:t>
      </w:r>
      <w:r>
        <w:rPr/>
        <w:t>Volkswagen do Brasil Ltda. Participação nos lucros e </w:t>
      </w:r>
      <w:r>
        <w:rPr/>
        <w:t>resul- tados.</w:t>
      </w:r>
      <w:r>
        <w:rPr>
          <w:spacing w:val="-6"/>
        </w:rPr>
        <w:t> </w:t>
      </w:r>
      <w:r>
        <w:rPr/>
        <w:t>Pagamento</w:t>
      </w:r>
      <w:r>
        <w:rPr>
          <w:spacing w:val="-3"/>
        </w:rPr>
        <w:t> </w:t>
      </w:r>
      <w:r>
        <w:rPr/>
        <w:t>mensal</w:t>
      </w:r>
      <w:r>
        <w:rPr>
          <w:spacing w:val="-6"/>
        </w:rPr>
        <w:t> </w:t>
      </w:r>
      <w:r>
        <w:rPr/>
        <w:t>em</w:t>
      </w:r>
      <w:r>
        <w:rPr>
          <w:spacing w:val="-6"/>
        </w:rPr>
        <w:t> </w:t>
      </w:r>
      <w:r>
        <w:rPr/>
        <w:t>decorrência</w:t>
      </w:r>
      <w:r>
        <w:rPr>
          <w:spacing w:val="-6"/>
        </w:rPr>
        <w:t> </w:t>
      </w:r>
      <w:r>
        <w:rPr/>
        <w:t>de</w:t>
      </w:r>
      <w:r>
        <w:rPr>
          <w:spacing w:val="-3"/>
        </w:rPr>
        <w:t> </w:t>
      </w:r>
      <w:r>
        <w:rPr/>
        <w:t>norma</w:t>
      </w:r>
      <w:r>
        <w:rPr>
          <w:spacing w:val="-6"/>
        </w:rPr>
        <w:t> </w:t>
      </w:r>
      <w:r>
        <w:rPr/>
        <w:t>coletiva. Natureza indenizatória.</w:t>
      </w:r>
    </w:p>
    <w:p>
      <w:pPr>
        <w:pStyle w:val="BodyText"/>
        <w:tabs>
          <w:tab w:pos="2608" w:val="left" w:leader="none"/>
        </w:tabs>
        <w:spacing w:before="41"/>
        <w:ind w:left="2608" w:right="147" w:hanging="1618"/>
        <w:jc w:val="both"/>
      </w:pPr>
      <w:r>
        <w:rPr>
          <w:b/>
          <w:spacing w:val="-2"/>
        </w:rPr>
        <w:t>PN-120</w:t>
      </w:r>
      <w:r>
        <w:rPr>
          <w:b/>
        </w:rPr>
        <w:tab/>
      </w:r>
      <w:r>
        <w:rPr/>
        <w:t>Vigência. Sentença normativa. Prazo legal de 4 anos. </w:t>
      </w:r>
      <w:r>
        <w:rPr/>
        <w:t>Revo- gação. Norma coletiva superveniente.</w:t>
      </w:r>
    </w:p>
    <w:p>
      <w:pPr>
        <w:tabs>
          <w:tab w:pos="2608" w:val="left" w:leader="none"/>
        </w:tabs>
        <w:spacing w:line="271" w:lineRule="auto" w:before="41"/>
        <w:ind w:left="990" w:right="5241" w:firstLine="1"/>
        <w:jc w:val="both"/>
        <w:rPr>
          <w:sz w:val="26"/>
        </w:rPr>
      </w:pPr>
      <w:r>
        <w:rPr>
          <w:b/>
          <w:sz w:val="26"/>
        </w:rPr>
        <w:t>OJ-SDC-1 </w:t>
      </w:r>
      <w:r>
        <w:rPr>
          <w:color w:val="FF0000"/>
          <w:sz w:val="26"/>
        </w:rPr>
        <w:t>(cancelada) </w:t>
      </w:r>
      <w:r>
        <w:rPr>
          <w:b/>
          <w:sz w:val="26"/>
        </w:rPr>
        <w:t>SUM-364</w:t>
      </w:r>
      <w:r>
        <w:rPr>
          <w:sz w:val="26"/>
        </w:rPr>
        <w:t>,</w:t>
      </w:r>
      <w:r>
        <w:rPr>
          <w:spacing w:val="-7"/>
          <w:sz w:val="26"/>
        </w:rPr>
        <w:t> </w:t>
      </w:r>
      <w:r>
        <w:rPr>
          <w:b/>
          <w:sz w:val="26"/>
        </w:rPr>
        <w:t>II</w:t>
      </w:r>
      <w:r>
        <w:rPr>
          <w:b/>
          <w:spacing w:val="40"/>
          <w:sz w:val="26"/>
        </w:rPr>
        <w:t> </w:t>
      </w:r>
      <w:r>
        <w:rPr>
          <w:color w:val="FF0000"/>
          <w:sz w:val="26"/>
        </w:rPr>
        <w:t>(cancelada) </w:t>
      </w:r>
      <w:r>
        <w:rPr>
          <w:b/>
          <w:sz w:val="26"/>
        </w:rPr>
        <w:t>OJ-SDI1-290 </w:t>
      </w:r>
      <w:r>
        <w:rPr>
          <w:color w:val="FF0000"/>
          <w:sz w:val="26"/>
        </w:rPr>
        <w:t>(cancelada) </w:t>
      </w:r>
      <w:r>
        <w:rPr>
          <w:b/>
          <w:sz w:val="26"/>
        </w:rPr>
        <w:t>SUM-280 </w:t>
      </w:r>
      <w:r>
        <w:rPr>
          <w:color w:val="FF0000"/>
          <w:sz w:val="26"/>
        </w:rPr>
        <w:t>(cancelada)</w:t>
      </w:r>
      <w:r>
        <w:rPr>
          <w:color w:val="FF0000"/>
          <w:spacing w:val="80"/>
          <w:sz w:val="26"/>
        </w:rPr>
        <w:t> </w:t>
      </w:r>
      <w:r>
        <w:rPr>
          <w:b/>
          <w:sz w:val="26"/>
        </w:rPr>
        <w:t>OJ-SDI1-154 </w:t>
      </w:r>
      <w:r>
        <w:rPr>
          <w:color w:val="FF0000"/>
          <w:sz w:val="26"/>
        </w:rPr>
        <w:t>(cancelada) </w:t>
      </w:r>
      <w:r>
        <w:rPr>
          <w:b/>
          <w:sz w:val="26"/>
        </w:rPr>
        <w:t>OJ-SDI1-154 </w:t>
      </w:r>
      <w:r>
        <w:rPr>
          <w:color w:val="FF0000"/>
          <w:sz w:val="26"/>
        </w:rPr>
        <w:t>(cancelada) </w:t>
      </w:r>
      <w:r>
        <w:rPr>
          <w:b/>
          <w:sz w:val="26"/>
        </w:rPr>
        <w:t>SUM-224 </w:t>
      </w:r>
      <w:r>
        <w:rPr>
          <w:color w:val="FF0000"/>
          <w:sz w:val="26"/>
        </w:rPr>
        <w:t>(cancelada)</w:t>
      </w:r>
      <w:r>
        <w:rPr>
          <w:color w:val="FF0000"/>
          <w:spacing w:val="80"/>
          <w:sz w:val="26"/>
        </w:rPr>
        <w:t> </w:t>
      </w:r>
      <w:r>
        <w:rPr>
          <w:b/>
          <w:sz w:val="26"/>
        </w:rPr>
        <w:t>OJ-SDI1T-4 </w:t>
      </w:r>
      <w:r>
        <w:rPr>
          <w:color w:val="FF0000"/>
          <w:sz w:val="26"/>
        </w:rPr>
        <w:t>(cancelada) </w:t>
      </w:r>
      <w:r>
        <w:rPr>
          <w:b/>
          <w:spacing w:val="-2"/>
          <w:sz w:val="26"/>
        </w:rPr>
        <w:t>SUM-57</w:t>
      </w:r>
      <w:r>
        <w:rPr>
          <w:b/>
          <w:sz w:val="26"/>
        </w:rPr>
        <w:tab/>
      </w:r>
      <w:r>
        <w:rPr>
          <w:color w:val="FF0000"/>
          <w:spacing w:val="-2"/>
          <w:sz w:val="26"/>
        </w:rPr>
        <w:t>(cancelada) </w:t>
      </w:r>
      <w:r>
        <w:rPr>
          <w:b/>
          <w:sz w:val="26"/>
        </w:rPr>
        <w:t>OJ-SDI1-169</w:t>
      </w:r>
      <w:r>
        <w:rPr>
          <w:b/>
          <w:spacing w:val="49"/>
          <w:w w:val="150"/>
          <w:sz w:val="26"/>
        </w:rPr>
        <w:t> </w:t>
      </w:r>
      <w:r>
        <w:rPr>
          <w:color w:val="FF0000"/>
          <w:spacing w:val="-2"/>
          <w:sz w:val="26"/>
        </w:rPr>
        <w:t>(cancelada)</w:t>
      </w:r>
    </w:p>
    <w:p>
      <w:pPr>
        <w:pStyle w:val="Heading5"/>
        <w:spacing w:before="188"/>
      </w:pPr>
      <w:r>
        <w:rPr/>
        <w:t>NORMA</w:t>
      </w:r>
      <w:r>
        <w:rPr>
          <w:spacing w:val="-8"/>
        </w:rPr>
        <w:t> </w:t>
      </w:r>
      <w:r>
        <w:rPr/>
        <w:t>DE</w:t>
      </w:r>
      <w:r>
        <w:rPr>
          <w:spacing w:val="-6"/>
        </w:rPr>
        <w:t> </w:t>
      </w:r>
      <w:r>
        <w:rPr/>
        <w:t>CARÁTER</w:t>
      </w:r>
      <w:r>
        <w:rPr>
          <w:spacing w:val="-4"/>
        </w:rPr>
        <w:t> </w:t>
      </w:r>
      <w:r>
        <w:rPr>
          <w:spacing w:val="-2"/>
        </w:rPr>
        <w:t>GENÉRICO</w:t>
      </w:r>
    </w:p>
    <w:p>
      <w:pPr>
        <w:pStyle w:val="BodyText"/>
        <w:spacing w:before="122"/>
        <w:ind w:left="2609" w:right="141" w:hanging="1618"/>
        <w:jc w:val="both"/>
      </w:pPr>
      <w:r>
        <w:rPr>
          <w:b/>
        </w:rPr>
        <w:t>OJ-SDC-9</w:t>
      </w:r>
      <w:r>
        <w:rPr>
          <w:b/>
          <w:spacing w:val="80"/>
        </w:rPr>
        <w:t> </w:t>
      </w:r>
      <w:r>
        <w:rPr/>
        <w:t>Dissídio coletivo. Categoria profissional diferenciada. En- quadramento sindical. Incompetência material da Justiça </w:t>
      </w:r>
      <w:r>
        <w:rPr/>
        <w:t>do </w:t>
      </w:r>
      <w:r>
        <w:rPr>
          <w:spacing w:val="-2"/>
        </w:rPr>
        <w:t>Trabalho.</w:t>
      </w:r>
    </w:p>
    <w:p>
      <w:pPr>
        <w:pStyle w:val="BodyText"/>
        <w:spacing w:before="41"/>
        <w:ind w:left="2609" w:right="146" w:hanging="1618"/>
        <w:jc w:val="both"/>
      </w:pPr>
      <w:r>
        <w:rPr>
          <w:b/>
        </w:rPr>
        <w:t>OJ-SDC-7</w:t>
      </w:r>
      <w:r>
        <w:rPr>
          <w:b/>
          <w:spacing w:val="40"/>
        </w:rPr>
        <w:t>  </w:t>
      </w:r>
      <w:r>
        <w:rPr/>
        <w:t>Dissídio</w:t>
      </w:r>
      <w:r>
        <w:rPr>
          <w:spacing w:val="40"/>
        </w:rPr>
        <w:t> </w:t>
      </w:r>
      <w:r>
        <w:rPr/>
        <w:t>coletivo</w:t>
      </w:r>
      <w:r>
        <w:rPr>
          <w:spacing w:val="40"/>
        </w:rPr>
        <w:t> </w:t>
      </w:r>
      <w:r>
        <w:rPr/>
        <w:t>de</w:t>
      </w:r>
      <w:r>
        <w:rPr>
          <w:spacing w:val="40"/>
        </w:rPr>
        <w:t> </w:t>
      </w:r>
      <w:r>
        <w:rPr/>
        <w:t>natureza</w:t>
      </w:r>
      <w:r>
        <w:rPr>
          <w:spacing w:val="40"/>
        </w:rPr>
        <w:t> </w:t>
      </w:r>
      <w:r>
        <w:rPr/>
        <w:t>jurídica.</w:t>
      </w:r>
      <w:r>
        <w:rPr>
          <w:spacing w:val="40"/>
        </w:rPr>
        <w:t> </w:t>
      </w:r>
      <w:r>
        <w:rPr/>
        <w:t>Interpretação</w:t>
      </w:r>
      <w:r>
        <w:rPr>
          <w:spacing w:val="40"/>
        </w:rPr>
        <w:t> </w:t>
      </w:r>
      <w:r>
        <w:rPr/>
        <w:t>de norma de caráter genérico. Inviabilidade.</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18"/>
        </w:rPr>
      </w:pPr>
      <w:r>
        <w:rPr/>
        <mc:AlternateContent>
          <mc:Choice Requires="wps">
            <w:drawing>
              <wp:anchor distT="0" distB="0" distL="0" distR="0" allowOverlap="1" layoutInCell="1" locked="0" behindDoc="1" simplePos="0" relativeHeight="488278016">
                <wp:simplePos x="0" y="0"/>
                <wp:positionH relativeFrom="page">
                  <wp:posOffset>954024</wp:posOffset>
                </wp:positionH>
                <wp:positionV relativeFrom="paragraph">
                  <wp:posOffset>153818</wp:posOffset>
                </wp:positionV>
                <wp:extent cx="5581015" cy="6350"/>
                <wp:effectExtent l="0" t="0" r="0" b="0"/>
                <wp:wrapTopAndBottom/>
                <wp:docPr id="1706" name="Graphic 1706"/>
                <wp:cNvGraphicFramePr>
                  <a:graphicFrameLocks/>
                </wp:cNvGraphicFramePr>
                <a:graphic>
                  <a:graphicData uri="http://schemas.microsoft.com/office/word/2010/wordprocessingShape">
                    <wps:wsp>
                      <wps:cNvPr id="1706" name="Graphic 1706"/>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2.111705pt;width:439.439pt;height:.481pt;mso-position-horizontal-relative:page;mso-position-vertical-relative:paragraph;z-index:-15038464;mso-wrap-distance-left:0;mso-wrap-distance-right:0" id="docshape1705" filled="true" fillcolor="#000000" stroked="false">
                <v:fill type="solid"/>
                <w10:wrap type="topAndBottom"/>
              </v:rect>
            </w:pict>
          </mc:Fallback>
        </mc:AlternateContent>
      </w:r>
    </w:p>
    <w:p>
      <w:pPr>
        <w:pStyle w:val="Heading5"/>
        <w:ind w:left="2977" w:right="2950"/>
        <w:jc w:val="center"/>
      </w:pPr>
      <w:r>
        <w:rPr>
          <w:spacing w:val="-2"/>
        </w:rPr>
        <w:t>H-</w:t>
      </w:r>
      <w:r>
        <w:rPr>
          <w:spacing w:val="-5"/>
        </w:rPr>
        <w:t>127</w:t>
      </w:r>
    </w:p>
    <w:p>
      <w:pPr>
        <w:spacing w:after="0"/>
        <w:jc w:val="center"/>
        <w:sectPr>
          <w:headerReference w:type="default" r:id="rId337"/>
          <w:footerReference w:type="default" r:id="rId338"/>
          <w:pgSz w:w="11910" w:h="16840"/>
          <w:pgMar w:header="765" w:footer="0" w:top="1100" w:bottom="280" w:left="1360" w:right="1500"/>
        </w:sectPr>
      </w:pPr>
    </w:p>
    <w:p>
      <w:pPr>
        <w:spacing w:before="72"/>
        <w:ind w:left="284" w:right="0" w:firstLine="0"/>
        <w:jc w:val="left"/>
        <w:rPr>
          <w:sz w:val="28"/>
        </w:rPr>
      </w:pPr>
      <w:r>
        <w:rPr/>
        <mc:AlternateContent>
          <mc:Choice Requires="wps">
            <w:drawing>
              <wp:anchor distT="0" distB="0" distL="0" distR="0" allowOverlap="1" layoutInCell="1" locked="0" behindDoc="0" simplePos="0" relativeHeight="16420864">
                <wp:simplePos x="0" y="0"/>
                <wp:positionH relativeFrom="page">
                  <wp:posOffset>0</wp:posOffset>
                </wp:positionH>
                <wp:positionV relativeFrom="page">
                  <wp:posOffset>8848090</wp:posOffset>
                </wp:positionV>
                <wp:extent cx="708025" cy="1259840"/>
                <wp:effectExtent l="0" t="0" r="0" b="0"/>
                <wp:wrapNone/>
                <wp:docPr id="1709" name="Graphic 1709"/>
                <wp:cNvGraphicFramePr>
                  <a:graphicFrameLocks/>
                </wp:cNvGraphicFramePr>
                <a:graphic>
                  <a:graphicData uri="http://schemas.microsoft.com/office/word/2010/wordprocessingShape">
                    <wps:wsp>
                      <wps:cNvPr id="1709" name="Graphic 1709"/>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420864" id="docshape1708"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421376">
                <wp:simplePos x="0" y="0"/>
                <wp:positionH relativeFrom="page">
                  <wp:posOffset>402523</wp:posOffset>
                </wp:positionH>
                <wp:positionV relativeFrom="page">
                  <wp:posOffset>9240780</wp:posOffset>
                </wp:positionV>
                <wp:extent cx="186690" cy="469265"/>
                <wp:effectExtent l="0" t="0" r="0" b="0"/>
                <wp:wrapNone/>
                <wp:docPr id="1710" name="Textbox 1710"/>
                <wp:cNvGraphicFramePr>
                  <a:graphicFrameLocks/>
                </wp:cNvGraphicFramePr>
                <a:graphic>
                  <a:graphicData uri="http://schemas.microsoft.com/office/word/2010/wordprocessingShape">
                    <wps:wsp>
                      <wps:cNvPr id="1710" name="Textbox 1710"/>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421376" type="#_x0000_t202" id="docshape1709"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421888">
                <wp:simplePos x="0" y="0"/>
                <wp:positionH relativeFrom="page">
                  <wp:posOffset>515299</wp:posOffset>
                </wp:positionH>
                <wp:positionV relativeFrom="page">
                  <wp:posOffset>9104628</wp:posOffset>
                </wp:positionV>
                <wp:extent cx="186690" cy="742950"/>
                <wp:effectExtent l="0" t="0" r="0" b="0"/>
                <wp:wrapNone/>
                <wp:docPr id="1711" name="Textbox 1711"/>
                <wp:cNvGraphicFramePr>
                  <a:graphicFrameLocks/>
                </wp:cNvGraphicFramePr>
                <a:graphic>
                  <a:graphicData uri="http://schemas.microsoft.com/office/word/2010/wordprocessingShape">
                    <wps:wsp>
                      <wps:cNvPr id="1711" name="Textbox 1711"/>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421888" type="#_x0000_t202" id="docshape1710"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r>
        <w:rPr>
          <w:sz w:val="28"/>
        </w:rPr>
        <w:t>NORMA</w:t>
      </w:r>
      <w:r>
        <w:rPr>
          <w:spacing w:val="-7"/>
          <w:sz w:val="28"/>
        </w:rPr>
        <w:t> </w:t>
      </w:r>
      <w:r>
        <w:rPr>
          <w:spacing w:val="-2"/>
          <w:sz w:val="28"/>
        </w:rPr>
        <w:t>REGULAMENTAR</w:t>
      </w:r>
    </w:p>
    <w:p>
      <w:pPr>
        <w:pStyle w:val="BodyText"/>
        <w:spacing w:before="119"/>
        <w:ind w:left="2609" w:right="142" w:hanging="1618"/>
        <w:jc w:val="both"/>
      </w:pPr>
      <w:r>
        <w:rPr>
          <w:b/>
        </w:rPr>
        <w:t>OJ-SDI1-276</w:t>
      </w:r>
      <w:r>
        <w:rPr>
          <w:b/>
          <w:spacing w:val="40"/>
        </w:rPr>
        <w:t> </w:t>
      </w:r>
      <w:r>
        <w:rPr/>
        <w:t>Ação declaratória. Complementação de aposentadoria. Ca- </w:t>
      </w:r>
      <w:r>
        <w:rPr>
          <w:spacing w:val="-2"/>
        </w:rPr>
        <w:t>bimento.</w:t>
      </w:r>
    </w:p>
    <w:p>
      <w:pPr>
        <w:pStyle w:val="BodyText"/>
        <w:spacing w:before="43"/>
        <w:ind w:left="2609" w:right="142" w:hanging="1618"/>
        <w:jc w:val="both"/>
      </w:pPr>
      <w:r>
        <w:rPr>
          <w:b/>
        </w:rPr>
        <w:t>SUM-448</w:t>
      </w:r>
      <w:r>
        <w:rPr>
          <w:b/>
          <w:spacing w:val="80"/>
        </w:rPr>
        <w:t> </w:t>
      </w:r>
      <w:r>
        <w:rPr/>
        <w:t>Atividade insalubre. Caracterização. Previsão na Norma Regulamentadora nº 15 da Portaria do Ministério do </w:t>
      </w:r>
      <w:r>
        <w:rPr/>
        <w:t>Traba- lho nº 3.214/78. Instalações sanitárias.</w:t>
      </w:r>
    </w:p>
    <w:p>
      <w:pPr>
        <w:pStyle w:val="BodyText"/>
        <w:spacing w:before="39"/>
        <w:ind w:left="2609" w:right="146" w:hanging="1618"/>
        <w:jc w:val="both"/>
      </w:pPr>
      <w:r>
        <w:rPr>
          <w:b/>
        </w:rPr>
        <w:t>OJ-SDI1-18</w:t>
      </w:r>
      <w:r>
        <w:rPr/>
        <w:t>,</w:t>
      </w:r>
      <w:r>
        <w:rPr>
          <w:spacing w:val="-3"/>
        </w:rPr>
        <w:t> </w:t>
      </w:r>
      <w:r>
        <w:rPr>
          <w:b/>
        </w:rPr>
        <w:t>V</w:t>
      </w:r>
      <w:r>
        <w:rPr>
          <w:b/>
          <w:spacing w:val="80"/>
        </w:rPr>
        <w:t> </w:t>
      </w:r>
      <w:r>
        <w:rPr/>
        <w:t>Banco do Brasil. Complementação de aposentadoria integral. Telex Direc 5003/87.</w:t>
      </w:r>
    </w:p>
    <w:p>
      <w:pPr>
        <w:spacing w:line="298" w:lineRule="exact" w:before="40"/>
        <w:ind w:left="991" w:right="0" w:firstLine="0"/>
        <w:jc w:val="both"/>
        <w:rPr>
          <w:sz w:val="26"/>
        </w:rPr>
      </w:pPr>
      <w:r>
        <w:rPr>
          <w:b/>
          <w:sz w:val="26"/>
        </w:rPr>
        <w:t>OJ-SDI1-18</w:t>
      </w:r>
      <w:r>
        <w:rPr>
          <w:sz w:val="26"/>
        </w:rPr>
        <w:t>,</w:t>
      </w:r>
      <w:r>
        <w:rPr>
          <w:spacing w:val="-4"/>
          <w:sz w:val="26"/>
        </w:rPr>
        <w:t> </w:t>
      </w:r>
      <w:r>
        <w:rPr>
          <w:b/>
          <w:sz w:val="26"/>
        </w:rPr>
        <w:t>IV</w:t>
      </w:r>
      <w:r>
        <w:rPr>
          <w:b/>
          <w:spacing w:val="56"/>
          <w:sz w:val="26"/>
        </w:rPr>
        <w:t>   </w:t>
      </w:r>
      <w:r>
        <w:rPr>
          <w:sz w:val="26"/>
        </w:rPr>
        <w:t>Banco</w:t>
      </w:r>
      <w:r>
        <w:rPr>
          <w:spacing w:val="52"/>
          <w:sz w:val="26"/>
        </w:rPr>
        <w:t> </w:t>
      </w:r>
      <w:r>
        <w:rPr>
          <w:sz w:val="26"/>
        </w:rPr>
        <w:t>do</w:t>
      </w:r>
      <w:r>
        <w:rPr>
          <w:spacing w:val="49"/>
          <w:sz w:val="26"/>
        </w:rPr>
        <w:t> </w:t>
      </w:r>
      <w:r>
        <w:rPr>
          <w:sz w:val="26"/>
        </w:rPr>
        <w:t>Brasil.</w:t>
      </w:r>
      <w:r>
        <w:rPr>
          <w:spacing w:val="50"/>
          <w:sz w:val="26"/>
        </w:rPr>
        <w:t> </w:t>
      </w:r>
      <w:r>
        <w:rPr>
          <w:sz w:val="26"/>
        </w:rPr>
        <w:t>Complementação</w:t>
      </w:r>
      <w:r>
        <w:rPr>
          <w:spacing w:val="49"/>
          <w:sz w:val="26"/>
        </w:rPr>
        <w:t> </w:t>
      </w:r>
      <w:r>
        <w:rPr>
          <w:sz w:val="26"/>
        </w:rPr>
        <w:t>de</w:t>
      </w:r>
      <w:r>
        <w:rPr>
          <w:spacing w:val="50"/>
          <w:sz w:val="26"/>
        </w:rPr>
        <w:t> </w:t>
      </w:r>
      <w:r>
        <w:rPr>
          <w:spacing w:val="-2"/>
          <w:sz w:val="26"/>
        </w:rPr>
        <w:t>aposentadoria.</w:t>
      </w:r>
    </w:p>
    <w:p>
      <w:pPr>
        <w:pStyle w:val="BodyText"/>
        <w:spacing w:line="298" w:lineRule="exact"/>
        <w:ind w:left="2609"/>
        <w:jc w:val="both"/>
      </w:pPr>
      <w:r>
        <w:rPr/>
        <w:t>Proporcionalidade.</w:t>
      </w:r>
      <w:r>
        <w:rPr>
          <w:spacing w:val="-8"/>
        </w:rPr>
        <w:t> </w:t>
      </w:r>
      <w:r>
        <w:rPr/>
        <w:t>Circ.</w:t>
      </w:r>
      <w:r>
        <w:rPr>
          <w:spacing w:val="-9"/>
        </w:rPr>
        <w:t> </w:t>
      </w:r>
      <w:r>
        <w:rPr/>
        <w:t>Funci</w:t>
      </w:r>
      <w:r>
        <w:rPr>
          <w:spacing w:val="-10"/>
        </w:rPr>
        <w:t> </w:t>
      </w:r>
      <w:r>
        <w:rPr>
          <w:spacing w:val="-2"/>
        </w:rPr>
        <w:t>436/63.</w:t>
      </w:r>
    </w:p>
    <w:p>
      <w:pPr>
        <w:pStyle w:val="BodyText"/>
        <w:spacing w:before="42"/>
        <w:ind w:left="2608" w:hanging="1618"/>
      </w:pPr>
      <w:r>
        <w:rPr>
          <w:b/>
        </w:rPr>
        <w:t>OJ-SDI1T-46</w:t>
      </w:r>
      <w:r>
        <w:rPr>
          <w:b/>
          <w:spacing w:val="40"/>
        </w:rPr>
        <w:t> </w:t>
      </w:r>
      <w:r>
        <w:rPr/>
        <w:t>Banco</w:t>
      </w:r>
      <w:r>
        <w:rPr>
          <w:spacing w:val="37"/>
        </w:rPr>
        <w:t> </w:t>
      </w:r>
      <w:r>
        <w:rPr/>
        <w:t>Itaú.</w:t>
      </w:r>
      <w:r>
        <w:rPr>
          <w:spacing w:val="39"/>
        </w:rPr>
        <w:t> </w:t>
      </w:r>
      <w:r>
        <w:rPr/>
        <w:t>Complementação</w:t>
      </w:r>
      <w:r>
        <w:rPr>
          <w:spacing w:val="37"/>
        </w:rPr>
        <w:t> </w:t>
      </w:r>
      <w:r>
        <w:rPr/>
        <w:t>de</w:t>
      </w:r>
      <w:r>
        <w:rPr>
          <w:spacing w:val="37"/>
        </w:rPr>
        <w:t> </w:t>
      </w:r>
      <w:r>
        <w:rPr/>
        <w:t>aposentadoria.</w:t>
      </w:r>
      <w:r>
        <w:rPr>
          <w:spacing w:val="37"/>
        </w:rPr>
        <w:t> </w:t>
      </w:r>
      <w:r>
        <w:rPr/>
        <w:t>Idade</w:t>
      </w:r>
      <w:r>
        <w:rPr>
          <w:spacing w:val="40"/>
        </w:rPr>
        <w:t> </w:t>
      </w:r>
      <w:r>
        <w:rPr/>
        <w:t>mí- nima. Circular BB-05/66. RP-40/74.</w:t>
      </w:r>
    </w:p>
    <w:p>
      <w:pPr>
        <w:pStyle w:val="BodyText"/>
        <w:spacing w:before="38"/>
        <w:ind w:left="2608" w:hanging="1618"/>
      </w:pPr>
      <w:r>
        <w:rPr>
          <w:b/>
        </w:rPr>
        <w:t>OJ-SDI1T-38</w:t>
      </w:r>
      <w:r>
        <w:rPr>
          <w:b/>
          <w:spacing w:val="40"/>
        </w:rPr>
        <w:t> </w:t>
      </w:r>
      <w:r>
        <w:rPr/>
        <w:t>Banco Meridional. Circular 34.046/89. Dispensa sem justa </w:t>
      </w:r>
      <w:r>
        <w:rPr>
          <w:spacing w:val="-2"/>
        </w:rPr>
        <w:t>causa.</w:t>
      </w:r>
    </w:p>
    <w:p>
      <w:pPr>
        <w:pStyle w:val="BodyText"/>
        <w:spacing w:before="41"/>
        <w:ind w:left="2608" w:hanging="1618"/>
      </w:pPr>
      <w:r>
        <w:rPr>
          <w:b/>
        </w:rPr>
        <w:t>OJ-SDI1T-25</w:t>
      </w:r>
      <w:r>
        <w:rPr>
          <w:b/>
          <w:spacing w:val="40"/>
        </w:rPr>
        <w:t> </w:t>
      </w:r>
      <w:r>
        <w:rPr/>
        <w:t>Banco</w:t>
      </w:r>
      <w:r>
        <w:rPr>
          <w:spacing w:val="-3"/>
        </w:rPr>
        <w:t> </w:t>
      </w:r>
      <w:r>
        <w:rPr/>
        <w:t>Meridional.</w:t>
      </w:r>
      <w:r>
        <w:rPr>
          <w:spacing w:val="-3"/>
        </w:rPr>
        <w:t> </w:t>
      </w:r>
      <w:r>
        <w:rPr/>
        <w:t>Complementação</w:t>
      </w:r>
      <w:r>
        <w:rPr>
          <w:spacing w:val="-3"/>
        </w:rPr>
        <w:t> </w:t>
      </w:r>
      <w:r>
        <w:rPr/>
        <w:t>de</w:t>
      </w:r>
      <w:r>
        <w:rPr>
          <w:spacing w:val="-3"/>
        </w:rPr>
        <w:t> </w:t>
      </w:r>
      <w:r>
        <w:rPr/>
        <w:t>aposentadoria.</w:t>
      </w:r>
      <w:r>
        <w:rPr>
          <w:spacing w:val="-3"/>
        </w:rPr>
        <w:t> </w:t>
      </w:r>
      <w:r>
        <w:rPr/>
        <w:t>Rea- juste salarial. Extensão.</w:t>
      </w:r>
    </w:p>
    <w:p>
      <w:pPr>
        <w:pStyle w:val="BodyText"/>
        <w:tabs>
          <w:tab w:pos="2608" w:val="left" w:leader="none"/>
        </w:tabs>
        <w:spacing w:before="40"/>
        <w:ind w:left="990"/>
      </w:pPr>
      <w:r>
        <w:rPr>
          <w:b/>
          <w:spacing w:val="-2"/>
        </w:rPr>
        <w:t>SUM-</w:t>
      </w:r>
      <w:r>
        <w:rPr>
          <w:b/>
          <w:spacing w:val="-5"/>
        </w:rPr>
        <w:t>345</w:t>
      </w:r>
      <w:r>
        <w:rPr>
          <w:b/>
        </w:rPr>
        <w:tab/>
      </w:r>
      <w:r>
        <w:rPr/>
        <w:t>Bandepe.</w:t>
      </w:r>
      <w:r>
        <w:rPr>
          <w:spacing w:val="-9"/>
        </w:rPr>
        <w:t> </w:t>
      </w:r>
      <w:r>
        <w:rPr/>
        <w:t>Regulamento</w:t>
      </w:r>
      <w:r>
        <w:rPr>
          <w:spacing w:val="-6"/>
        </w:rPr>
        <w:t> </w:t>
      </w:r>
      <w:r>
        <w:rPr/>
        <w:t>Interno</w:t>
      </w:r>
      <w:r>
        <w:rPr>
          <w:spacing w:val="-9"/>
        </w:rPr>
        <w:t> </w:t>
      </w:r>
      <w:r>
        <w:rPr/>
        <w:t>de</w:t>
      </w:r>
      <w:r>
        <w:rPr>
          <w:spacing w:val="-6"/>
        </w:rPr>
        <w:t> </w:t>
      </w:r>
      <w:r>
        <w:rPr/>
        <w:t>Pessoal.</w:t>
      </w:r>
      <w:r>
        <w:rPr>
          <w:spacing w:val="-6"/>
        </w:rPr>
        <w:t> </w:t>
      </w:r>
      <w:r>
        <w:rPr>
          <w:spacing w:val="-2"/>
        </w:rPr>
        <w:t>Estabilidade.</w:t>
      </w:r>
    </w:p>
    <w:p>
      <w:pPr>
        <w:pStyle w:val="BodyText"/>
        <w:spacing w:before="40"/>
        <w:ind w:left="2608" w:right="143" w:hanging="1618"/>
        <w:jc w:val="both"/>
      </w:pPr>
      <w:r>
        <w:rPr>
          <w:b/>
        </w:rPr>
        <w:t>OJ-SDI1T-40 </w:t>
      </w:r>
      <w:r>
        <w:rPr/>
        <w:t>Banrisul. Complementação de aposentadoria. Resolução nº 1.600/64. Lei nº 6.435/77. Súmulas nº</w:t>
      </w:r>
      <w:r>
        <w:rPr>
          <w:vertAlign w:val="superscript"/>
        </w:rPr>
        <w:t>s</w:t>
      </w:r>
      <w:r>
        <w:rPr>
          <w:vertAlign w:val="baseline"/>
        </w:rPr>
        <w:t> 51 e 288.</w:t>
      </w:r>
    </w:p>
    <w:p>
      <w:pPr>
        <w:pStyle w:val="BodyText"/>
        <w:tabs>
          <w:tab w:pos="2609" w:val="left" w:leader="none"/>
        </w:tabs>
        <w:spacing w:before="40"/>
        <w:ind w:left="2609" w:right="144" w:hanging="1618"/>
        <w:jc w:val="both"/>
      </w:pPr>
      <w:r>
        <w:rPr>
          <w:b/>
          <w:spacing w:val="-2"/>
        </w:rPr>
        <w:t>SUM-87</w:t>
      </w:r>
      <w:r>
        <w:rPr>
          <w:b/>
        </w:rPr>
        <w:tab/>
      </w:r>
      <w:r>
        <w:rPr/>
        <w:t>Benefício de previdência privada criada pela empresa. Van- tagem equivalente. Norma regulamentar anterior. Compen- </w:t>
      </w:r>
      <w:r>
        <w:rPr>
          <w:spacing w:val="-2"/>
        </w:rPr>
        <w:t>sação.</w:t>
      </w:r>
    </w:p>
    <w:p>
      <w:pPr>
        <w:pStyle w:val="BodyText"/>
        <w:spacing w:before="39"/>
        <w:ind w:left="2609" w:right="144" w:hanging="1618"/>
        <w:jc w:val="both"/>
      </w:pPr>
      <w:r>
        <w:rPr>
          <w:b/>
        </w:rPr>
        <w:t>OJ-SDI1T-9</w:t>
      </w:r>
      <w:r>
        <w:rPr>
          <w:b/>
          <w:spacing w:val="40"/>
        </w:rPr>
        <w:t> </w:t>
      </w:r>
      <w:r>
        <w:rPr/>
        <w:t>BNCC. Garantia de emprego não assegurada. Despedida </w:t>
      </w:r>
      <w:r>
        <w:rPr>
          <w:spacing w:val="-2"/>
        </w:rPr>
        <w:t>imotivada.</w:t>
      </w:r>
    </w:p>
    <w:p>
      <w:pPr>
        <w:pStyle w:val="BodyText"/>
        <w:spacing w:before="41"/>
        <w:ind w:left="991"/>
        <w:jc w:val="both"/>
      </w:pPr>
      <w:r>
        <w:rPr>
          <w:b/>
        </w:rPr>
        <w:t>OJ-SDI1T-11</w:t>
      </w:r>
      <w:r>
        <w:rPr>
          <w:b/>
          <w:spacing w:val="36"/>
        </w:rPr>
        <w:t> </w:t>
      </w:r>
      <w:r>
        <w:rPr/>
        <w:t>CEAGESP.</w:t>
      </w:r>
      <w:r>
        <w:rPr>
          <w:spacing w:val="-9"/>
        </w:rPr>
        <w:t> </w:t>
      </w:r>
      <w:r>
        <w:rPr/>
        <w:t>Complementação</w:t>
      </w:r>
      <w:r>
        <w:rPr>
          <w:spacing w:val="-10"/>
        </w:rPr>
        <w:t> </w:t>
      </w:r>
      <w:r>
        <w:rPr/>
        <w:t>de</w:t>
      </w:r>
      <w:r>
        <w:rPr>
          <w:spacing w:val="-9"/>
        </w:rPr>
        <w:t> </w:t>
      </w:r>
      <w:r>
        <w:rPr/>
        <w:t>aposentadoria</w:t>
      </w:r>
      <w:r>
        <w:rPr>
          <w:spacing w:val="-10"/>
        </w:rPr>
        <w:t> </w:t>
      </w:r>
      <w:r>
        <w:rPr>
          <w:spacing w:val="-2"/>
        </w:rPr>
        <w:t>integral.</w:t>
      </w:r>
    </w:p>
    <w:p>
      <w:pPr>
        <w:pStyle w:val="BodyText"/>
        <w:spacing w:before="39"/>
        <w:ind w:left="2608" w:right="142" w:hanging="1618"/>
        <w:jc w:val="both"/>
      </w:pPr>
      <w:r>
        <w:rPr>
          <w:b/>
        </w:rPr>
        <w:t>OJ-SDI1T-51 </w:t>
      </w:r>
      <w:r>
        <w:rPr/>
        <w:t>CEF. Complementação de aposentadoria. </w:t>
      </w:r>
      <w:r>
        <w:rPr/>
        <w:t>Auxílio- alimentação. Supressão. Súmulas nº</w:t>
      </w:r>
      <w:r>
        <w:rPr>
          <w:vertAlign w:val="superscript"/>
        </w:rPr>
        <w:t>s</w:t>
      </w:r>
      <w:r>
        <w:rPr>
          <w:vertAlign w:val="baseline"/>
        </w:rPr>
        <w:t> 51 e 288.</w:t>
      </w:r>
    </w:p>
    <w:p>
      <w:pPr>
        <w:pStyle w:val="BodyText"/>
        <w:spacing w:before="41"/>
        <w:ind w:left="2609" w:right="143" w:hanging="1618"/>
        <w:jc w:val="both"/>
      </w:pPr>
      <w:r>
        <w:rPr>
          <w:b/>
        </w:rPr>
        <w:t>SUM-288</w:t>
      </w:r>
      <w:r>
        <w:rPr>
          <w:b/>
          <w:spacing w:val="80"/>
        </w:rPr>
        <w:t>  </w:t>
      </w:r>
      <w:r>
        <w:rPr/>
        <w:t>I - Complementação de aposentadoria. Data da admissão do </w:t>
      </w:r>
      <w:r>
        <w:rPr>
          <w:spacing w:val="-2"/>
        </w:rPr>
        <w:t>empregado.</w:t>
      </w:r>
    </w:p>
    <w:p>
      <w:pPr>
        <w:pStyle w:val="BodyText"/>
        <w:spacing w:before="40"/>
        <w:ind w:left="2610" w:right="140" w:hanging="1618"/>
        <w:jc w:val="both"/>
      </w:pPr>
      <w:r>
        <w:rPr>
          <w:b/>
        </w:rPr>
        <w:t>SUM-288</w:t>
      </w:r>
      <w:r>
        <w:rPr>
          <w:b/>
          <w:spacing w:val="80"/>
        </w:rPr>
        <w:t>  </w:t>
      </w:r>
      <w:r>
        <w:rPr/>
        <w:t>II - Na hipótese de coexistência de dois regulamentos de</w:t>
      </w:r>
      <w:r>
        <w:rPr>
          <w:spacing w:val="40"/>
        </w:rPr>
        <w:t> </w:t>
      </w:r>
      <w:r>
        <w:rPr/>
        <w:t>planos de previdência complementar, instituídos pelo em- pregador ou por entidade de previdência privada, a opção</w:t>
      </w:r>
      <w:r>
        <w:rPr>
          <w:spacing w:val="80"/>
        </w:rPr>
        <w:t> </w:t>
      </w:r>
      <w:r>
        <w:rPr/>
        <w:t>do beneficiário por um deles tem efeito jurídico de </w:t>
      </w:r>
      <w:r>
        <w:rPr/>
        <w:t>renúncia às regras do outro.</w:t>
      </w:r>
    </w:p>
    <w:p>
      <w:pPr>
        <w:pStyle w:val="BodyText"/>
        <w:tabs>
          <w:tab w:pos="2610" w:val="left" w:leader="none"/>
        </w:tabs>
        <w:spacing w:before="41"/>
        <w:ind w:left="2610" w:right="143" w:hanging="1618"/>
        <w:jc w:val="both"/>
      </w:pPr>
      <w:r>
        <w:rPr>
          <w:b/>
          <w:spacing w:val="-2"/>
        </w:rPr>
        <w:t>SUM-92</w:t>
      </w:r>
      <w:r>
        <w:rPr>
          <w:b/>
        </w:rPr>
        <w:tab/>
      </w:r>
      <w:r>
        <w:rPr/>
        <w:t>Complementação de aposentadoria. Instituição de benefício previdenciário por órgão oficial. Inalterabilidade.</w:t>
      </w:r>
    </w:p>
    <w:p>
      <w:pPr>
        <w:pStyle w:val="BodyText"/>
        <w:tabs>
          <w:tab w:pos="2610" w:val="left" w:leader="none"/>
        </w:tabs>
        <w:spacing w:before="38"/>
        <w:ind w:left="2610" w:right="143" w:hanging="1618"/>
        <w:jc w:val="both"/>
      </w:pPr>
      <w:r>
        <w:rPr>
          <w:b/>
          <w:spacing w:val="-2"/>
        </w:rPr>
        <w:t>SUM-97</w:t>
      </w:r>
      <w:r>
        <w:rPr>
          <w:b/>
        </w:rPr>
        <w:tab/>
      </w:r>
      <w:r>
        <w:rPr/>
        <w:t>Complementação de aposentadoria. Instituída por ato </w:t>
      </w:r>
      <w:r>
        <w:rPr/>
        <w:t>da empresa. Regulamentação.</w:t>
      </w:r>
    </w:p>
    <w:p>
      <w:pPr>
        <w:pStyle w:val="BodyText"/>
        <w:spacing w:before="41"/>
        <w:ind w:left="2610" w:right="141" w:hanging="1618"/>
        <w:jc w:val="both"/>
      </w:pPr>
      <w:r>
        <w:rPr>
          <w:b/>
        </w:rPr>
        <w:t>SUM-313</w:t>
      </w:r>
      <w:r>
        <w:rPr>
          <w:b/>
          <w:spacing w:val="80"/>
          <w:w w:val="150"/>
        </w:rPr>
        <w:t> </w:t>
      </w:r>
      <w:r>
        <w:rPr/>
        <w:t>Complementação de aposentadoria. Proporcionalidade. Ba- </w:t>
      </w:r>
      <w:r>
        <w:rPr>
          <w:spacing w:val="-2"/>
        </w:rPr>
        <w:t>nespa.</w:t>
      </w:r>
    </w:p>
    <w:p>
      <w:pPr>
        <w:pStyle w:val="BodyText"/>
        <w:spacing w:before="40"/>
        <w:ind w:left="2610" w:right="143" w:hanging="1618"/>
        <w:jc w:val="both"/>
      </w:pPr>
      <w:r>
        <w:rPr>
          <w:b/>
        </w:rPr>
        <w:t>SUM-355</w:t>
      </w:r>
      <w:r>
        <w:rPr>
          <w:b/>
          <w:spacing w:val="80"/>
        </w:rPr>
        <w:t>  </w:t>
      </w:r>
      <w:r>
        <w:rPr/>
        <w:t>Conab. Estabilidade concedida por norma interna. Aviso</w:t>
      </w:r>
      <w:r>
        <w:rPr>
          <w:spacing w:val="80"/>
        </w:rPr>
        <w:t> </w:t>
      </w:r>
      <w:r>
        <w:rPr/>
        <w:t>Direh 2/84. Necessidade de aprovação pelo Ministério ao qual a empresa pública se subordina.</w:t>
      </w:r>
    </w:p>
    <w:p>
      <w:pPr>
        <w:pStyle w:val="BodyText"/>
        <w:rPr>
          <w:sz w:val="20"/>
        </w:rPr>
      </w:pPr>
    </w:p>
    <w:p>
      <w:pPr>
        <w:pStyle w:val="BodyText"/>
        <w:rPr>
          <w:sz w:val="20"/>
        </w:rPr>
      </w:pPr>
    </w:p>
    <w:p>
      <w:pPr>
        <w:pStyle w:val="BodyText"/>
        <w:rPr>
          <w:sz w:val="20"/>
        </w:rPr>
      </w:pPr>
    </w:p>
    <w:p>
      <w:pPr>
        <w:pStyle w:val="BodyText"/>
        <w:spacing w:before="1"/>
        <w:rPr>
          <w:sz w:val="13"/>
        </w:rPr>
      </w:pPr>
      <w:r>
        <w:rPr/>
        <mc:AlternateContent>
          <mc:Choice Requires="wps">
            <w:drawing>
              <wp:anchor distT="0" distB="0" distL="0" distR="0" allowOverlap="1" layoutInCell="1" locked="0" behindDoc="1" simplePos="0" relativeHeight="488279552">
                <wp:simplePos x="0" y="0"/>
                <wp:positionH relativeFrom="page">
                  <wp:posOffset>954024</wp:posOffset>
                </wp:positionH>
                <wp:positionV relativeFrom="paragraph">
                  <wp:posOffset>111344</wp:posOffset>
                </wp:positionV>
                <wp:extent cx="5581015" cy="6350"/>
                <wp:effectExtent l="0" t="0" r="0" b="0"/>
                <wp:wrapTopAndBottom/>
                <wp:docPr id="1712" name="Graphic 1712"/>
                <wp:cNvGraphicFramePr>
                  <a:graphicFrameLocks/>
                </wp:cNvGraphicFramePr>
                <a:graphic>
                  <a:graphicData uri="http://schemas.microsoft.com/office/word/2010/wordprocessingShape">
                    <wps:wsp>
                      <wps:cNvPr id="1712" name="Graphic 1712"/>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8.767296pt;width:439.439pt;height:.481pt;mso-position-horizontal-relative:page;mso-position-vertical-relative:paragraph;z-index:-15036928;mso-wrap-distance-left:0;mso-wrap-distance-right:0" id="docshape1711" filled="true" fillcolor="#000000" stroked="false">
                <v:fill type="solid"/>
                <w10:wrap type="topAndBottom"/>
              </v:rect>
            </w:pict>
          </mc:Fallback>
        </mc:AlternateContent>
      </w:r>
    </w:p>
    <w:p>
      <w:pPr>
        <w:pStyle w:val="Heading5"/>
        <w:ind w:left="2977" w:right="2950"/>
        <w:jc w:val="center"/>
      </w:pPr>
      <w:r>
        <w:rPr>
          <w:spacing w:val="-2"/>
        </w:rPr>
        <w:t>H-</w:t>
      </w:r>
      <w:r>
        <w:rPr>
          <w:spacing w:val="-5"/>
        </w:rPr>
        <w:t>128</w:t>
      </w:r>
    </w:p>
    <w:p>
      <w:pPr>
        <w:spacing w:after="0"/>
        <w:jc w:val="center"/>
        <w:sectPr>
          <w:headerReference w:type="default" r:id="rId339"/>
          <w:footerReference w:type="default" r:id="rId340"/>
          <w:pgSz w:w="11910" w:h="16840"/>
          <w:pgMar w:header="765" w:footer="0" w:top="1100" w:bottom="280" w:left="1360" w:right="1500"/>
        </w:sectPr>
      </w:pPr>
    </w:p>
    <w:p>
      <w:pPr>
        <w:pStyle w:val="BodyText"/>
        <w:spacing w:before="74"/>
        <w:ind w:left="2609" w:right="143" w:hanging="1618"/>
        <w:jc w:val="both"/>
      </w:pPr>
      <w:r>
        <w:rPr/>
        <mc:AlternateContent>
          <mc:Choice Requires="wps">
            <w:drawing>
              <wp:anchor distT="0" distB="0" distL="0" distR="0" allowOverlap="1" layoutInCell="1" locked="0" behindDoc="0" simplePos="0" relativeHeight="16422912">
                <wp:simplePos x="0" y="0"/>
                <wp:positionH relativeFrom="page">
                  <wp:posOffset>6858000</wp:posOffset>
                </wp:positionH>
                <wp:positionV relativeFrom="page">
                  <wp:posOffset>8905240</wp:posOffset>
                </wp:positionV>
                <wp:extent cx="702945" cy="1259840"/>
                <wp:effectExtent l="0" t="0" r="0" b="0"/>
                <wp:wrapNone/>
                <wp:docPr id="1715" name="Graphic 1715"/>
                <wp:cNvGraphicFramePr>
                  <a:graphicFrameLocks/>
                </wp:cNvGraphicFramePr>
                <a:graphic>
                  <a:graphicData uri="http://schemas.microsoft.com/office/word/2010/wordprocessingShape">
                    <wps:wsp>
                      <wps:cNvPr id="1715" name="Graphic 1715"/>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422912" id="docshape1714"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423424">
                <wp:simplePos x="0" y="0"/>
                <wp:positionH relativeFrom="page">
                  <wp:posOffset>6827707</wp:posOffset>
                </wp:positionH>
                <wp:positionV relativeFrom="page">
                  <wp:posOffset>9161016</wp:posOffset>
                </wp:positionV>
                <wp:extent cx="300990" cy="742950"/>
                <wp:effectExtent l="0" t="0" r="0" b="0"/>
                <wp:wrapNone/>
                <wp:docPr id="1716" name="Textbox 1716"/>
                <wp:cNvGraphicFramePr>
                  <a:graphicFrameLocks/>
                </wp:cNvGraphicFramePr>
                <a:graphic>
                  <a:graphicData uri="http://schemas.microsoft.com/office/word/2010/wordprocessingShape">
                    <wps:wsp>
                      <wps:cNvPr id="1716" name="Textbox 1716"/>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423424" type="#_x0000_t202" id="docshape1715"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r>
        <w:rPr>
          <w:b/>
        </w:rPr>
        <w:t>OJ-SDI2-9</w:t>
      </w:r>
      <w:r>
        <w:rPr>
          <w:b/>
          <w:spacing w:val="80"/>
          <w:w w:val="150"/>
        </w:rPr>
        <w:t> </w:t>
      </w:r>
      <w:r>
        <w:rPr/>
        <w:t>Conab. Estabilidade regulamentar. Aviso Direh 2/84. Ação rescisória. Decisão rescindenda anterior à Súm. 355. Súm. </w:t>
      </w:r>
      <w:r>
        <w:rPr>
          <w:spacing w:val="-4"/>
        </w:rPr>
        <w:t>83.</w:t>
      </w:r>
    </w:p>
    <w:p>
      <w:pPr>
        <w:pStyle w:val="BodyText"/>
        <w:spacing w:before="39"/>
        <w:ind w:left="2609" w:right="143" w:hanging="1618"/>
        <w:jc w:val="both"/>
      </w:pPr>
      <w:r>
        <w:rPr>
          <w:b/>
        </w:rPr>
        <w:t>SUM-98</w:t>
      </w:r>
      <w:r>
        <w:rPr/>
        <w:t>,</w:t>
      </w:r>
      <w:r>
        <w:rPr>
          <w:spacing w:val="-1"/>
        </w:rPr>
        <w:t> </w:t>
      </w:r>
      <w:r>
        <w:rPr>
          <w:b/>
        </w:rPr>
        <w:t>II</w:t>
      </w:r>
      <w:r>
        <w:rPr>
          <w:b/>
          <w:spacing w:val="80"/>
        </w:rPr>
        <w:t> </w:t>
      </w:r>
      <w:r>
        <w:rPr/>
        <w:t>Estabilidade contratual ou regulamentar. Compatibilidade. Estabilidade legal ou decenal. Renúncia com a opção </w:t>
      </w:r>
      <w:r>
        <w:rPr/>
        <w:t>ao FGTS.</w:t>
      </w:r>
      <w:r>
        <w:rPr>
          <w:spacing w:val="40"/>
        </w:rPr>
        <w:t> </w:t>
      </w:r>
      <w:r>
        <w:rPr/>
        <w:t>.</w:t>
      </w:r>
    </w:p>
    <w:p>
      <w:pPr>
        <w:pStyle w:val="BodyText"/>
        <w:spacing w:before="39"/>
        <w:ind w:left="2609" w:right="143" w:hanging="1618"/>
        <w:jc w:val="both"/>
      </w:pPr>
      <w:r>
        <w:rPr>
          <w:b/>
        </w:rPr>
        <w:t>SUM-186</w:t>
      </w:r>
      <w:r>
        <w:rPr>
          <w:b/>
          <w:spacing w:val="80"/>
        </w:rPr>
        <w:t> </w:t>
      </w:r>
      <w:r>
        <w:rPr/>
        <w:t>Licença-prêmio. Conversão em pecúnia. Regulamento da </w:t>
      </w:r>
      <w:r>
        <w:rPr>
          <w:spacing w:val="-2"/>
        </w:rPr>
        <w:t>empresa.</w:t>
      </w:r>
    </w:p>
    <w:p>
      <w:pPr>
        <w:pStyle w:val="BodyText"/>
        <w:spacing w:before="40"/>
        <w:ind w:left="2609" w:right="144" w:hanging="1618"/>
        <w:jc w:val="both"/>
      </w:pPr>
      <w:r>
        <w:rPr>
          <w:b/>
        </w:rPr>
        <w:t>OJ-SDI1-56</w:t>
      </w:r>
      <w:r>
        <w:rPr>
          <w:b/>
          <w:spacing w:val="80"/>
        </w:rPr>
        <w:t> </w:t>
      </w:r>
      <w:r>
        <w:rPr/>
        <w:t>Nossa Caixa-Nosso Banco (Caixa Econômica do Estado de São Paulo). Regulamento. Gratificação especial e/ou anuê- nios. Direito.</w:t>
      </w:r>
    </w:p>
    <w:p>
      <w:pPr>
        <w:pStyle w:val="BodyText"/>
        <w:spacing w:before="42"/>
        <w:ind w:left="2609" w:right="141" w:hanging="1618"/>
        <w:jc w:val="both"/>
      </w:pPr>
      <w:r>
        <w:rPr>
          <w:b/>
        </w:rPr>
        <w:t>SUM-51</w:t>
      </w:r>
      <w:r>
        <w:rPr/>
        <w:t>,</w:t>
      </w:r>
      <w:r>
        <w:rPr>
          <w:spacing w:val="-1"/>
        </w:rPr>
        <w:t> </w:t>
      </w:r>
      <w:r>
        <w:rPr>
          <w:b/>
        </w:rPr>
        <w:t>II</w:t>
      </w:r>
      <w:r>
        <w:rPr>
          <w:b/>
          <w:spacing w:val="40"/>
        </w:rPr>
        <w:t>  </w:t>
      </w:r>
      <w:r>
        <w:rPr/>
        <w:t>Opção</w:t>
      </w:r>
      <w:r>
        <w:rPr>
          <w:spacing w:val="-1"/>
        </w:rPr>
        <w:t> </w:t>
      </w:r>
      <w:r>
        <w:rPr/>
        <w:t>pelo novo</w:t>
      </w:r>
      <w:r>
        <w:rPr>
          <w:spacing w:val="-1"/>
        </w:rPr>
        <w:t> </w:t>
      </w:r>
      <w:r>
        <w:rPr/>
        <w:t>regulamento.</w:t>
      </w:r>
      <w:r>
        <w:rPr>
          <w:spacing w:val="-1"/>
        </w:rPr>
        <w:t> </w:t>
      </w:r>
      <w:r>
        <w:rPr/>
        <w:t>Renúncia</w:t>
      </w:r>
      <w:r>
        <w:rPr>
          <w:spacing w:val="-1"/>
        </w:rPr>
        <w:t> </w:t>
      </w:r>
      <w:r>
        <w:rPr/>
        <w:t>às</w:t>
      </w:r>
      <w:r>
        <w:rPr>
          <w:spacing w:val="-1"/>
        </w:rPr>
        <w:t> </w:t>
      </w:r>
      <w:r>
        <w:rPr/>
        <w:t>regras</w:t>
      </w:r>
      <w:r>
        <w:rPr>
          <w:spacing w:val="-1"/>
        </w:rPr>
        <w:t> </w:t>
      </w:r>
      <w:r>
        <w:rPr/>
        <w:t>do antigo regulamento.</w:t>
      </w:r>
      <w:r>
        <w:rPr>
          <w:spacing w:val="40"/>
        </w:rPr>
        <w:t> </w:t>
      </w:r>
      <w:r>
        <w:rPr/>
        <w:t>CLT, art. 468.</w:t>
      </w:r>
    </w:p>
    <w:p>
      <w:pPr>
        <w:pStyle w:val="BodyText"/>
        <w:spacing w:before="38"/>
        <w:ind w:left="2609" w:right="142" w:hanging="1618"/>
        <w:jc w:val="both"/>
      </w:pPr>
      <w:r>
        <w:rPr>
          <w:b/>
        </w:rPr>
        <w:t>SUM-451</w:t>
      </w:r>
      <w:r>
        <w:rPr>
          <w:b/>
          <w:spacing w:val="40"/>
        </w:rPr>
        <w:t>  </w:t>
      </w:r>
      <w:r>
        <w:rPr/>
        <w:t>Participação nos lucros e resultados. Rescisão contratual an- terior à data da distribuição dos lucros. Pagamento propor- cional aos meses trabalhados. Princípio da isonomia.</w:t>
      </w:r>
    </w:p>
    <w:p>
      <w:pPr>
        <w:pStyle w:val="BodyText"/>
        <w:spacing w:before="41"/>
        <w:ind w:left="2609" w:right="143" w:hanging="1618"/>
        <w:jc w:val="both"/>
      </w:pPr>
      <w:r>
        <w:rPr>
          <w:b/>
        </w:rPr>
        <w:t>SUM-332</w:t>
      </w:r>
      <w:r>
        <w:rPr>
          <w:b/>
          <w:spacing w:val="80"/>
        </w:rPr>
        <w:t> </w:t>
      </w:r>
      <w:r>
        <w:rPr/>
        <w:t>Petrobras. Complementação de aposentadoria. Manual </w:t>
      </w:r>
      <w:r>
        <w:rPr/>
        <w:t>de pessoal. Norma programática.</w:t>
      </w:r>
    </w:p>
    <w:p>
      <w:pPr>
        <w:pStyle w:val="BodyText"/>
        <w:spacing w:before="41"/>
        <w:ind w:left="2609" w:right="142" w:hanging="1618"/>
        <w:jc w:val="both"/>
      </w:pPr>
      <w:r>
        <w:rPr>
          <w:b/>
        </w:rPr>
        <w:t>OJ-SDI1T-42,II</w:t>
      </w:r>
      <w:r>
        <w:rPr>
          <w:b/>
          <w:spacing w:val="80"/>
        </w:rPr>
        <w:t> </w:t>
      </w:r>
      <w:r>
        <w:rPr/>
        <w:t>Petrobras. Auxílio-funeral e pensão por morte do em- pregado. Manual de pessoal. Previsão de pagamento </w:t>
      </w:r>
      <w:r>
        <w:rPr/>
        <w:t>aos dependentes. Não extensão quando já extindo o contrato de </w:t>
      </w:r>
      <w:r>
        <w:rPr>
          <w:spacing w:val="-2"/>
        </w:rPr>
        <w:t>trabalho.</w:t>
      </w:r>
    </w:p>
    <w:p>
      <w:pPr>
        <w:pStyle w:val="BodyText"/>
        <w:spacing w:before="40"/>
        <w:ind w:left="2609" w:right="145" w:hanging="1618"/>
        <w:jc w:val="both"/>
      </w:pPr>
      <w:r>
        <w:rPr>
          <w:b/>
        </w:rPr>
        <w:t>OJ-SDI1T-42 </w:t>
      </w:r>
      <w:r>
        <w:rPr/>
        <w:t>Petrobras. Pensão por morte do empregado. Estabilidade decenal. Opção pelo regime do FGTS.</w:t>
      </w:r>
    </w:p>
    <w:p>
      <w:pPr>
        <w:pStyle w:val="BodyText"/>
        <w:tabs>
          <w:tab w:pos="2609" w:val="left" w:leader="none"/>
        </w:tabs>
        <w:spacing w:before="38"/>
        <w:ind w:left="2609" w:right="143" w:hanging="1618"/>
        <w:jc w:val="both"/>
      </w:pPr>
      <w:r>
        <w:rPr>
          <w:b/>
          <w:spacing w:val="-2"/>
        </w:rPr>
        <w:t>SUM-72</w:t>
      </w:r>
      <w:r>
        <w:rPr>
          <w:b/>
        </w:rPr>
        <w:tab/>
      </w:r>
      <w:r>
        <w:rPr/>
        <w:t>Prêmio-aposentadoria. Norma regulamentar. Lei </w:t>
      </w:r>
      <w:r>
        <w:rPr/>
        <w:t>nº 8.036/90, art. 14, § 2º.</w:t>
      </w:r>
    </w:p>
    <w:p>
      <w:pPr>
        <w:pStyle w:val="BodyText"/>
        <w:tabs>
          <w:tab w:pos="2609" w:val="left" w:leader="none"/>
        </w:tabs>
        <w:spacing w:before="40"/>
        <w:ind w:left="2609" w:right="143" w:hanging="1618"/>
        <w:jc w:val="both"/>
      </w:pPr>
      <w:r>
        <w:rPr>
          <w:b/>
          <w:spacing w:val="-2"/>
        </w:rPr>
        <w:t>SUM-77</w:t>
      </w:r>
      <w:r>
        <w:rPr>
          <w:b/>
        </w:rPr>
        <w:tab/>
      </w:r>
      <w:r>
        <w:rPr/>
        <w:t>Punição. Inquérito ou sindicância internos a que se obrigou a empresa. Nulidade.</w:t>
      </w:r>
    </w:p>
    <w:p>
      <w:pPr>
        <w:pStyle w:val="BodyText"/>
        <w:spacing w:before="41"/>
        <w:ind w:left="2609" w:right="143" w:hanging="1618"/>
        <w:jc w:val="both"/>
      </w:pPr>
      <w:r>
        <w:rPr>
          <w:b/>
        </w:rPr>
        <w:t>OJ-SDI1-147</w:t>
      </w:r>
      <w:r>
        <w:rPr/>
        <w:t>,</w:t>
      </w:r>
      <w:r>
        <w:rPr>
          <w:spacing w:val="-4"/>
        </w:rPr>
        <w:t> </w:t>
      </w:r>
      <w:r>
        <w:rPr>
          <w:b/>
        </w:rPr>
        <w:t>II</w:t>
      </w:r>
      <w:r>
        <w:rPr>
          <w:b/>
          <w:spacing w:val="80"/>
          <w:w w:val="150"/>
        </w:rPr>
        <w:t> </w:t>
      </w:r>
      <w:r>
        <w:rPr/>
        <w:t>Recurso de embargos. Admissibilidade indevida do re- curso de revista por divergência jurisprudencial. Lei </w:t>
      </w:r>
      <w:r>
        <w:rPr/>
        <w:t>estadu- al,</w:t>
      </w:r>
      <w:r>
        <w:rPr>
          <w:spacing w:val="-1"/>
        </w:rPr>
        <w:t> </w:t>
      </w:r>
      <w:r>
        <w:rPr/>
        <w:t>norma</w:t>
      </w:r>
      <w:r>
        <w:rPr>
          <w:spacing w:val="-1"/>
        </w:rPr>
        <w:t> </w:t>
      </w:r>
      <w:r>
        <w:rPr/>
        <w:t>coletiva</w:t>
      </w:r>
      <w:r>
        <w:rPr>
          <w:spacing w:val="-1"/>
        </w:rPr>
        <w:t> </w:t>
      </w:r>
      <w:r>
        <w:rPr/>
        <w:t>ou</w:t>
      </w:r>
      <w:r>
        <w:rPr>
          <w:spacing w:val="-1"/>
        </w:rPr>
        <w:t> </w:t>
      </w:r>
      <w:r>
        <w:rPr/>
        <w:t>norma</w:t>
      </w:r>
      <w:r>
        <w:rPr>
          <w:spacing w:val="-1"/>
        </w:rPr>
        <w:t> </w:t>
      </w:r>
      <w:r>
        <w:rPr/>
        <w:t>regulamentar</w:t>
      </w:r>
      <w:r>
        <w:rPr>
          <w:spacing w:val="-1"/>
        </w:rPr>
        <w:t> </w:t>
      </w:r>
      <w:r>
        <w:rPr/>
        <w:t>de âmbito</w:t>
      </w:r>
      <w:r>
        <w:rPr>
          <w:spacing w:val="-1"/>
        </w:rPr>
        <w:t> </w:t>
      </w:r>
      <w:r>
        <w:rPr/>
        <w:t>restrito ao Regional. Necessidade de argüição de afronta ao art. 896 da CLT.</w:t>
      </w:r>
    </w:p>
    <w:p>
      <w:pPr>
        <w:pStyle w:val="BodyText"/>
        <w:spacing w:before="38"/>
        <w:ind w:left="2609" w:right="142" w:hanging="1618"/>
        <w:jc w:val="both"/>
      </w:pPr>
      <w:r>
        <w:rPr>
          <w:b/>
        </w:rPr>
        <w:t>OJ-SDI1-147</w:t>
      </w:r>
      <w:r>
        <w:rPr/>
        <w:t>,</w:t>
      </w:r>
      <w:r>
        <w:rPr>
          <w:spacing w:val="-4"/>
        </w:rPr>
        <w:t> </w:t>
      </w:r>
      <w:r>
        <w:rPr>
          <w:b/>
        </w:rPr>
        <w:t>I</w:t>
      </w:r>
      <w:r>
        <w:rPr>
          <w:b/>
          <w:spacing w:val="80"/>
          <w:w w:val="150"/>
        </w:rPr>
        <w:t> </w:t>
      </w:r>
      <w:r>
        <w:rPr/>
        <w:t>Recurso de revista. Conhecimento por divergência ju- risprudencial. Lei estadual, norma coletiva ou regulamento empresarial. Âmbito de aplicação. Necessidade de compro- </w:t>
      </w:r>
      <w:r>
        <w:rPr>
          <w:spacing w:val="-2"/>
        </w:rPr>
        <w:t>vação.</w:t>
      </w:r>
    </w:p>
    <w:p>
      <w:pPr>
        <w:pStyle w:val="BodyText"/>
        <w:spacing w:before="41"/>
        <w:ind w:left="2609" w:right="142" w:hanging="1618"/>
        <w:jc w:val="both"/>
      </w:pPr>
      <w:r>
        <w:rPr>
          <w:b/>
        </w:rPr>
        <w:t>SUM-51</w:t>
      </w:r>
      <w:r>
        <w:rPr/>
        <w:t>, </w:t>
      </w:r>
      <w:r>
        <w:rPr>
          <w:b/>
        </w:rPr>
        <w:t>I</w:t>
      </w:r>
      <w:r>
        <w:rPr>
          <w:b/>
          <w:spacing w:val="80"/>
          <w:w w:val="150"/>
        </w:rPr>
        <w:t> </w:t>
      </w:r>
      <w:r>
        <w:rPr/>
        <w:t>Revogação ou alteração das vantagens deferidas anterior- mente. Trabalhadores atingidos.</w:t>
      </w:r>
    </w:p>
    <w:p>
      <w:pPr>
        <w:pStyle w:val="BodyText"/>
        <w:spacing w:before="40"/>
        <w:ind w:left="2609" w:right="143" w:hanging="1618"/>
        <w:jc w:val="both"/>
      </w:pPr>
      <w:r>
        <w:rPr>
          <w:b/>
        </w:rPr>
        <w:t>OJ-SDI1T-49 </w:t>
      </w:r>
      <w:r>
        <w:rPr/>
        <w:t>Serpro. Reajuste salarial. Superveniência de sentença </w:t>
      </w:r>
      <w:r>
        <w:rPr/>
        <w:t>nor- </w:t>
      </w:r>
      <w:r>
        <w:rPr>
          <w:spacing w:val="-2"/>
        </w:rPr>
        <w:t>mativa.</w:t>
      </w:r>
    </w:p>
    <w:p>
      <w:pPr>
        <w:pStyle w:val="BodyText"/>
        <w:spacing w:before="3"/>
        <w:rPr>
          <w:sz w:val="11"/>
        </w:rPr>
      </w:pPr>
    </w:p>
    <w:p>
      <w:pPr>
        <w:pStyle w:val="Heading5"/>
        <w:spacing w:before="89"/>
      </w:pPr>
      <w:r>
        <w:rPr>
          <w:spacing w:val="-2"/>
        </w:rPr>
        <w:t>NOTIFICAÇÃO</w:t>
      </w:r>
    </w:p>
    <w:p>
      <w:pPr>
        <w:pStyle w:val="BodyText"/>
        <w:spacing w:before="122"/>
        <w:ind w:left="2609" w:right="143" w:hanging="1618"/>
        <w:jc w:val="both"/>
      </w:pPr>
      <w:r>
        <w:rPr>
          <w:b/>
        </w:rPr>
        <w:t>OJ-SDI1-14</w:t>
      </w:r>
      <w:r>
        <w:rPr>
          <w:b/>
          <w:spacing w:val="40"/>
        </w:rPr>
        <w:t> </w:t>
      </w:r>
      <w:r>
        <w:rPr/>
        <w:t>Aviso-prévio. Cumprimento em casa. Verbas rescisórias. Prazo para pagamento a partir da notificação da despedida. CLT, art. 477, § 6º, "b".</w:t>
      </w:r>
    </w:p>
    <w:p>
      <w:pPr>
        <w:pStyle w:val="BodyText"/>
        <w:spacing w:before="10"/>
        <w:rPr>
          <w:sz w:val="15"/>
        </w:rPr>
      </w:pPr>
      <w:r>
        <w:rPr/>
        <mc:AlternateContent>
          <mc:Choice Requires="wps">
            <w:drawing>
              <wp:anchor distT="0" distB="0" distL="0" distR="0" allowOverlap="1" layoutInCell="1" locked="0" behindDoc="1" simplePos="0" relativeHeight="488281600">
                <wp:simplePos x="0" y="0"/>
                <wp:positionH relativeFrom="page">
                  <wp:posOffset>954024</wp:posOffset>
                </wp:positionH>
                <wp:positionV relativeFrom="paragraph">
                  <wp:posOffset>131721</wp:posOffset>
                </wp:positionV>
                <wp:extent cx="5581015" cy="6350"/>
                <wp:effectExtent l="0" t="0" r="0" b="0"/>
                <wp:wrapTopAndBottom/>
                <wp:docPr id="1717" name="Graphic 1717"/>
                <wp:cNvGraphicFramePr>
                  <a:graphicFrameLocks/>
                </wp:cNvGraphicFramePr>
                <a:graphic>
                  <a:graphicData uri="http://schemas.microsoft.com/office/word/2010/wordprocessingShape">
                    <wps:wsp>
                      <wps:cNvPr id="1717" name="Graphic 1717"/>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0.371763pt;width:439.439pt;height:.481pt;mso-position-horizontal-relative:page;mso-position-vertical-relative:paragraph;z-index:-15034880;mso-wrap-distance-left:0;mso-wrap-distance-right:0" id="docshape1716" filled="true" fillcolor="#000000" stroked="false">
                <v:fill type="solid"/>
                <w10:wrap type="topAndBottom"/>
              </v:rect>
            </w:pict>
          </mc:Fallback>
        </mc:AlternateContent>
      </w:r>
    </w:p>
    <w:p>
      <w:pPr>
        <w:pStyle w:val="Heading5"/>
        <w:ind w:left="2977" w:right="2950"/>
        <w:jc w:val="center"/>
      </w:pPr>
      <w:r>
        <w:rPr>
          <w:spacing w:val="-2"/>
        </w:rPr>
        <w:t>H-</w:t>
      </w:r>
      <w:r>
        <w:rPr>
          <w:spacing w:val="-5"/>
        </w:rPr>
        <w:t>129</w:t>
      </w:r>
    </w:p>
    <w:p>
      <w:pPr>
        <w:spacing w:after="0"/>
        <w:jc w:val="center"/>
        <w:sectPr>
          <w:headerReference w:type="default" r:id="rId341"/>
          <w:footerReference w:type="default" r:id="rId342"/>
          <w:pgSz w:w="11910" w:h="16840"/>
          <w:pgMar w:header="765" w:footer="0" w:top="1100" w:bottom="280" w:left="1360" w:right="1500"/>
        </w:sectPr>
      </w:pPr>
    </w:p>
    <w:p>
      <w:pPr>
        <w:pStyle w:val="BodyText"/>
        <w:spacing w:before="74"/>
        <w:ind w:left="2609" w:right="143" w:hanging="1618"/>
        <w:jc w:val="both"/>
      </w:pPr>
      <w:r>
        <w:rPr/>
        <mc:AlternateContent>
          <mc:Choice Requires="wps">
            <w:drawing>
              <wp:anchor distT="0" distB="0" distL="0" distR="0" allowOverlap="1" layoutInCell="1" locked="0" behindDoc="0" simplePos="0" relativeHeight="16424448">
                <wp:simplePos x="0" y="0"/>
                <wp:positionH relativeFrom="page">
                  <wp:posOffset>0</wp:posOffset>
                </wp:positionH>
                <wp:positionV relativeFrom="page">
                  <wp:posOffset>8848090</wp:posOffset>
                </wp:positionV>
                <wp:extent cx="708025" cy="1259840"/>
                <wp:effectExtent l="0" t="0" r="0" b="0"/>
                <wp:wrapNone/>
                <wp:docPr id="1720" name="Graphic 1720"/>
                <wp:cNvGraphicFramePr>
                  <a:graphicFrameLocks/>
                </wp:cNvGraphicFramePr>
                <a:graphic>
                  <a:graphicData uri="http://schemas.microsoft.com/office/word/2010/wordprocessingShape">
                    <wps:wsp>
                      <wps:cNvPr id="1720" name="Graphic 1720"/>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424448" id="docshape1719"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424960">
                <wp:simplePos x="0" y="0"/>
                <wp:positionH relativeFrom="page">
                  <wp:posOffset>402523</wp:posOffset>
                </wp:positionH>
                <wp:positionV relativeFrom="page">
                  <wp:posOffset>9240780</wp:posOffset>
                </wp:positionV>
                <wp:extent cx="186690" cy="469265"/>
                <wp:effectExtent l="0" t="0" r="0" b="0"/>
                <wp:wrapNone/>
                <wp:docPr id="1721" name="Textbox 1721"/>
                <wp:cNvGraphicFramePr>
                  <a:graphicFrameLocks/>
                </wp:cNvGraphicFramePr>
                <a:graphic>
                  <a:graphicData uri="http://schemas.microsoft.com/office/word/2010/wordprocessingShape">
                    <wps:wsp>
                      <wps:cNvPr id="1721" name="Textbox 1721"/>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424960" type="#_x0000_t202" id="docshape1720"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425472">
                <wp:simplePos x="0" y="0"/>
                <wp:positionH relativeFrom="page">
                  <wp:posOffset>515299</wp:posOffset>
                </wp:positionH>
                <wp:positionV relativeFrom="page">
                  <wp:posOffset>9104628</wp:posOffset>
                </wp:positionV>
                <wp:extent cx="186690" cy="742950"/>
                <wp:effectExtent l="0" t="0" r="0" b="0"/>
                <wp:wrapNone/>
                <wp:docPr id="1722" name="Textbox 1722"/>
                <wp:cNvGraphicFramePr>
                  <a:graphicFrameLocks/>
                </wp:cNvGraphicFramePr>
                <a:graphic>
                  <a:graphicData uri="http://schemas.microsoft.com/office/word/2010/wordprocessingShape">
                    <wps:wsp>
                      <wps:cNvPr id="1722" name="Textbox 1722"/>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425472" type="#_x0000_t202" id="docshape1721"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r>
        <w:rPr>
          <w:b/>
        </w:rPr>
        <w:t>SUM-387</w:t>
      </w:r>
      <w:r>
        <w:rPr/>
        <w:t>,</w:t>
      </w:r>
      <w:r>
        <w:rPr>
          <w:spacing w:val="-1"/>
        </w:rPr>
        <w:t> </w:t>
      </w:r>
      <w:r>
        <w:rPr>
          <w:b/>
        </w:rPr>
        <w:t>III </w:t>
      </w:r>
      <w:r>
        <w:rPr/>
        <w:t>Fac-símile. Juntada de originais. Ato que não depende </w:t>
      </w:r>
      <w:r>
        <w:rPr/>
        <w:t>de notificação. "Dies a quo". CPC, art. 184. Inaplicável.</w:t>
      </w:r>
    </w:p>
    <w:p>
      <w:pPr>
        <w:pStyle w:val="BodyText"/>
        <w:spacing w:before="38"/>
        <w:ind w:left="2609" w:right="142" w:hanging="1618"/>
        <w:jc w:val="both"/>
      </w:pPr>
      <w:r>
        <w:rPr>
          <w:b/>
        </w:rPr>
        <w:t>OJ-SDI1-162</w:t>
      </w:r>
      <w:r>
        <w:rPr>
          <w:b/>
          <w:spacing w:val="40"/>
        </w:rPr>
        <w:t> </w:t>
      </w:r>
      <w:r>
        <w:rPr/>
        <w:t>Multa. Art. 477 da CLT. Contagem do prazo para pagamen- to das verbas rescisórias. Exclusão do dia da notificação e inclusão</w:t>
      </w:r>
      <w:r>
        <w:rPr>
          <w:spacing w:val="24"/>
        </w:rPr>
        <w:t> </w:t>
      </w:r>
      <w:r>
        <w:rPr/>
        <w:t>do</w:t>
      </w:r>
      <w:r>
        <w:rPr>
          <w:spacing w:val="25"/>
        </w:rPr>
        <w:t> </w:t>
      </w:r>
      <w:r>
        <w:rPr/>
        <w:t>dia</w:t>
      </w:r>
      <w:r>
        <w:rPr>
          <w:spacing w:val="25"/>
        </w:rPr>
        <w:t> </w:t>
      </w:r>
      <w:r>
        <w:rPr/>
        <w:t>do</w:t>
      </w:r>
      <w:r>
        <w:rPr>
          <w:spacing w:val="25"/>
        </w:rPr>
        <w:t> </w:t>
      </w:r>
      <w:r>
        <w:rPr/>
        <w:t>vencimento.</w:t>
      </w:r>
      <w:r>
        <w:rPr>
          <w:spacing w:val="25"/>
        </w:rPr>
        <w:t> </w:t>
      </w:r>
      <w:r>
        <w:rPr/>
        <w:t>Código</w:t>
      </w:r>
      <w:r>
        <w:rPr>
          <w:spacing w:val="25"/>
        </w:rPr>
        <w:t> </w:t>
      </w:r>
      <w:r>
        <w:rPr/>
        <w:t>Civil</w:t>
      </w:r>
      <w:r>
        <w:rPr>
          <w:spacing w:val="25"/>
        </w:rPr>
        <w:t> </w:t>
      </w:r>
      <w:r>
        <w:rPr/>
        <w:t>de</w:t>
      </w:r>
      <w:r>
        <w:rPr>
          <w:spacing w:val="25"/>
        </w:rPr>
        <w:t> </w:t>
      </w:r>
      <w:r>
        <w:rPr/>
        <w:t>2002,</w:t>
      </w:r>
      <w:r>
        <w:rPr>
          <w:spacing w:val="25"/>
        </w:rPr>
        <w:t> </w:t>
      </w:r>
      <w:r>
        <w:rPr>
          <w:spacing w:val="-4"/>
        </w:rPr>
        <w:t>art.</w:t>
      </w:r>
    </w:p>
    <w:p>
      <w:pPr>
        <w:pStyle w:val="BodyText"/>
        <w:ind w:left="2609"/>
        <w:jc w:val="both"/>
      </w:pPr>
      <w:r>
        <w:rPr/>
        <w:t>132.</w:t>
      </w:r>
      <w:r>
        <w:rPr>
          <w:spacing w:val="-5"/>
        </w:rPr>
        <w:t> </w:t>
      </w:r>
      <w:r>
        <w:rPr/>
        <w:t>Código</w:t>
      </w:r>
      <w:r>
        <w:rPr>
          <w:spacing w:val="-5"/>
        </w:rPr>
        <w:t> </w:t>
      </w:r>
      <w:r>
        <w:rPr/>
        <w:t>Civil</w:t>
      </w:r>
      <w:r>
        <w:rPr>
          <w:spacing w:val="-5"/>
        </w:rPr>
        <w:t> </w:t>
      </w:r>
      <w:r>
        <w:rPr/>
        <w:t>de</w:t>
      </w:r>
      <w:r>
        <w:rPr>
          <w:spacing w:val="-5"/>
        </w:rPr>
        <w:t> </w:t>
      </w:r>
      <w:r>
        <w:rPr/>
        <w:t>1916,</w:t>
      </w:r>
      <w:r>
        <w:rPr>
          <w:spacing w:val="-5"/>
        </w:rPr>
        <w:t> </w:t>
      </w:r>
      <w:r>
        <w:rPr/>
        <w:t>art.</w:t>
      </w:r>
      <w:r>
        <w:rPr>
          <w:spacing w:val="-5"/>
        </w:rPr>
        <w:t> </w:t>
      </w:r>
      <w:r>
        <w:rPr>
          <w:spacing w:val="-4"/>
        </w:rPr>
        <w:t>125.</w:t>
      </w:r>
    </w:p>
    <w:p>
      <w:pPr>
        <w:pStyle w:val="BodyText"/>
        <w:spacing w:before="40"/>
        <w:ind w:left="992"/>
        <w:jc w:val="both"/>
      </w:pPr>
      <w:r>
        <w:rPr>
          <w:b/>
        </w:rPr>
        <w:t>SUM-262</w:t>
      </w:r>
      <w:r>
        <w:rPr/>
        <w:t>,</w:t>
      </w:r>
      <w:r>
        <w:rPr>
          <w:spacing w:val="-2"/>
        </w:rPr>
        <w:t> </w:t>
      </w:r>
      <w:r>
        <w:rPr>
          <w:b/>
        </w:rPr>
        <w:t>I</w:t>
      </w:r>
      <w:r>
        <w:rPr>
          <w:b/>
          <w:spacing w:val="59"/>
          <w:w w:val="150"/>
        </w:rPr>
        <w:t>  </w:t>
      </w:r>
      <w:r>
        <w:rPr/>
        <w:t>Prazo</w:t>
      </w:r>
      <w:r>
        <w:rPr>
          <w:spacing w:val="-5"/>
        </w:rPr>
        <w:t> </w:t>
      </w:r>
      <w:r>
        <w:rPr/>
        <w:t>judicial.</w:t>
      </w:r>
      <w:r>
        <w:rPr>
          <w:spacing w:val="-4"/>
        </w:rPr>
        <w:t> </w:t>
      </w:r>
      <w:r>
        <w:rPr/>
        <w:t>Notificação</w:t>
      </w:r>
      <w:r>
        <w:rPr>
          <w:spacing w:val="-5"/>
        </w:rPr>
        <w:t> </w:t>
      </w:r>
      <w:r>
        <w:rPr/>
        <w:t>ou</w:t>
      </w:r>
      <w:r>
        <w:rPr>
          <w:spacing w:val="-5"/>
        </w:rPr>
        <w:t> </w:t>
      </w:r>
      <w:r>
        <w:rPr/>
        <w:t>intimação</w:t>
      </w:r>
      <w:r>
        <w:rPr>
          <w:spacing w:val="-4"/>
        </w:rPr>
        <w:t> </w:t>
      </w:r>
      <w:r>
        <w:rPr/>
        <w:t>em</w:t>
      </w:r>
      <w:r>
        <w:rPr>
          <w:spacing w:val="-5"/>
        </w:rPr>
        <w:t> </w:t>
      </w:r>
      <w:r>
        <w:rPr>
          <w:spacing w:val="-2"/>
        </w:rPr>
        <w:t>sábado.</w:t>
      </w:r>
    </w:p>
    <w:p>
      <w:pPr>
        <w:tabs>
          <w:tab w:pos="2610" w:val="left" w:leader="none"/>
        </w:tabs>
        <w:spacing w:before="42"/>
        <w:ind w:left="992" w:right="0" w:firstLine="0"/>
        <w:jc w:val="both"/>
        <w:rPr>
          <w:sz w:val="26"/>
        </w:rPr>
      </w:pPr>
      <w:r>
        <w:rPr>
          <w:b/>
          <w:spacing w:val="-2"/>
          <w:sz w:val="26"/>
        </w:rPr>
        <w:t>SUM-</w:t>
      </w:r>
      <w:r>
        <w:rPr>
          <w:b/>
          <w:spacing w:val="-5"/>
          <w:sz w:val="26"/>
        </w:rPr>
        <w:t>16</w:t>
      </w:r>
      <w:r>
        <w:rPr>
          <w:b/>
          <w:sz w:val="26"/>
        </w:rPr>
        <w:tab/>
      </w:r>
      <w:r>
        <w:rPr>
          <w:sz w:val="26"/>
        </w:rPr>
        <w:t>Recebimento.</w:t>
      </w:r>
      <w:r>
        <w:rPr>
          <w:spacing w:val="-8"/>
          <w:sz w:val="26"/>
        </w:rPr>
        <w:t> </w:t>
      </w:r>
      <w:r>
        <w:rPr>
          <w:sz w:val="26"/>
        </w:rPr>
        <w:t>Ônus</w:t>
      </w:r>
      <w:r>
        <w:rPr>
          <w:spacing w:val="-7"/>
          <w:sz w:val="26"/>
        </w:rPr>
        <w:t> </w:t>
      </w:r>
      <w:r>
        <w:rPr>
          <w:sz w:val="26"/>
        </w:rPr>
        <w:t>da</w:t>
      </w:r>
      <w:r>
        <w:rPr>
          <w:spacing w:val="-5"/>
          <w:sz w:val="26"/>
        </w:rPr>
        <w:t> </w:t>
      </w:r>
      <w:r>
        <w:rPr>
          <w:spacing w:val="-2"/>
          <w:sz w:val="26"/>
        </w:rPr>
        <w:t>prova.</w:t>
      </w:r>
    </w:p>
    <w:p>
      <w:pPr>
        <w:pStyle w:val="BodyText"/>
        <w:spacing w:before="39"/>
        <w:ind w:left="2610" w:right="144" w:hanging="1618"/>
        <w:jc w:val="both"/>
      </w:pPr>
      <w:r>
        <w:rPr>
          <w:b/>
        </w:rPr>
        <w:t>SUM-262</w:t>
      </w:r>
      <w:r>
        <w:rPr/>
        <w:t>,</w:t>
      </w:r>
      <w:r>
        <w:rPr>
          <w:spacing w:val="-1"/>
        </w:rPr>
        <w:t> </w:t>
      </w:r>
      <w:r>
        <w:rPr>
          <w:b/>
        </w:rPr>
        <w:t>II</w:t>
      </w:r>
      <w:r>
        <w:rPr>
          <w:b/>
          <w:spacing w:val="80"/>
        </w:rPr>
        <w:t> </w:t>
      </w:r>
      <w:r>
        <w:rPr/>
        <w:t>Recesso forense. Férias coletivas. Suspensão dos prazos re- </w:t>
      </w:r>
      <w:r>
        <w:rPr>
          <w:spacing w:val="-2"/>
        </w:rPr>
        <w:t>cursais.</w:t>
      </w:r>
    </w:p>
    <w:p>
      <w:pPr>
        <w:spacing w:before="41"/>
        <w:ind w:left="992" w:right="0" w:firstLine="0"/>
        <w:jc w:val="both"/>
        <w:rPr>
          <w:sz w:val="26"/>
        </w:rPr>
      </w:pPr>
      <w:r>
        <w:rPr>
          <w:b/>
          <w:sz w:val="26"/>
        </w:rPr>
        <w:t>SUM-133</w:t>
      </w:r>
      <w:r>
        <w:rPr>
          <w:b/>
          <w:spacing w:val="73"/>
          <w:sz w:val="26"/>
        </w:rPr>
        <w:t>    </w:t>
      </w:r>
      <w:r>
        <w:rPr>
          <w:color w:val="FF0000"/>
          <w:spacing w:val="-2"/>
          <w:sz w:val="26"/>
        </w:rPr>
        <w:t>(cancelada)</w:t>
      </w:r>
    </w:p>
    <w:p>
      <w:pPr>
        <w:pStyle w:val="Heading5"/>
        <w:spacing w:before="217"/>
      </w:pPr>
      <w:r>
        <w:rPr>
          <w:spacing w:val="-2"/>
        </w:rPr>
        <w:t>NULIDADE</w:t>
      </w:r>
    </w:p>
    <w:p>
      <w:pPr>
        <w:pStyle w:val="BodyText"/>
        <w:spacing w:line="298" w:lineRule="exact" w:before="122"/>
        <w:ind w:left="991"/>
        <w:jc w:val="both"/>
      </w:pPr>
      <w:r>
        <w:rPr>
          <w:b/>
        </w:rPr>
        <w:t>OJ-SDI2-128</w:t>
      </w:r>
      <w:r>
        <w:rPr>
          <w:b/>
          <w:spacing w:val="50"/>
          <w:w w:val="150"/>
        </w:rPr>
        <w:t> </w:t>
      </w:r>
      <w:r>
        <w:rPr/>
        <w:t>Ação</w:t>
      </w:r>
      <w:r>
        <w:rPr>
          <w:spacing w:val="19"/>
        </w:rPr>
        <w:t> </w:t>
      </w:r>
      <w:r>
        <w:rPr/>
        <w:t>rescisória.</w:t>
      </w:r>
      <w:r>
        <w:rPr>
          <w:spacing w:val="21"/>
        </w:rPr>
        <w:t> </w:t>
      </w:r>
      <w:r>
        <w:rPr/>
        <w:t>Concurso</w:t>
      </w:r>
      <w:r>
        <w:rPr>
          <w:spacing w:val="19"/>
        </w:rPr>
        <w:t> </w:t>
      </w:r>
      <w:r>
        <w:rPr/>
        <w:t>público</w:t>
      </w:r>
      <w:r>
        <w:rPr>
          <w:spacing w:val="19"/>
        </w:rPr>
        <w:t> </w:t>
      </w:r>
      <w:r>
        <w:rPr/>
        <w:t>anulado</w:t>
      </w:r>
      <w:r>
        <w:rPr>
          <w:spacing w:val="23"/>
        </w:rPr>
        <w:t> </w:t>
      </w:r>
      <w:r>
        <w:rPr>
          <w:spacing w:val="-2"/>
        </w:rPr>
        <w:t>posteriormente.</w:t>
      </w:r>
    </w:p>
    <w:p>
      <w:pPr>
        <w:pStyle w:val="BodyText"/>
        <w:spacing w:line="298" w:lineRule="exact"/>
        <w:ind w:left="2609"/>
        <w:jc w:val="both"/>
      </w:pPr>
      <w:r>
        <w:rPr/>
        <w:t>Aplicação</w:t>
      </w:r>
      <w:r>
        <w:rPr>
          <w:spacing w:val="-8"/>
        </w:rPr>
        <w:t> </w:t>
      </w:r>
      <w:r>
        <w:rPr/>
        <w:t>da</w:t>
      </w:r>
      <w:r>
        <w:rPr>
          <w:spacing w:val="-5"/>
        </w:rPr>
        <w:t> </w:t>
      </w:r>
      <w:r>
        <w:rPr/>
        <w:t>Súm.</w:t>
      </w:r>
      <w:r>
        <w:rPr>
          <w:spacing w:val="-5"/>
        </w:rPr>
        <w:t> </w:t>
      </w:r>
      <w:r>
        <w:rPr>
          <w:spacing w:val="-4"/>
        </w:rPr>
        <w:t>363.</w:t>
      </w:r>
    </w:p>
    <w:p>
      <w:pPr>
        <w:pStyle w:val="BodyText"/>
        <w:spacing w:before="42"/>
        <w:ind w:left="2609" w:right="145" w:hanging="1618"/>
        <w:jc w:val="both"/>
      </w:pPr>
      <w:r>
        <w:rPr>
          <w:b/>
        </w:rPr>
        <w:t>OJ-SDI2-158</w:t>
      </w:r>
      <w:r>
        <w:rPr>
          <w:b/>
          <w:spacing w:val="40"/>
        </w:rPr>
        <w:t> </w:t>
      </w:r>
      <w:r>
        <w:rPr/>
        <w:t>Ação rescisória. Declaração de nulidade de decisão homo- logatória de acordo em razão de colusão (art. 485, III, </w:t>
      </w:r>
      <w:r>
        <w:rPr/>
        <w:t>do CPC). Multa por litigância de má-fé. Impossibilidade.</w:t>
      </w:r>
    </w:p>
    <w:p>
      <w:pPr>
        <w:pStyle w:val="BodyText"/>
        <w:spacing w:before="39"/>
        <w:ind w:left="2609" w:right="146" w:hanging="1618"/>
        <w:jc w:val="both"/>
      </w:pPr>
      <w:r>
        <w:rPr>
          <w:b/>
        </w:rPr>
        <w:t>SUM-430</w:t>
      </w:r>
      <w:r>
        <w:rPr>
          <w:b/>
          <w:spacing w:val="80"/>
        </w:rPr>
        <w:t> </w:t>
      </w:r>
      <w:r>
        <w:rPr/>
        <w:t>Administração pública indireta. Contratação. Ausência </w:t>
      </w:r>
      <w:r>
        <w:rPr/>
        <w:t>de concurso público. Nulidade. Ulterior privatização. Convali- dação. Insubsistência do vício.</w:t>
      </w:r>
    </w:p>
    <w:p>
      <w:pPr>
        <w:pStyle w:val="BodyText"/>
        <w:spacing w:before="41"/>
        <w:ind w:left="2608" w:right="142" w:hanging="1618"/>
        <w:jc w:val="both"/>
      </w:pPr>
      <w:r>
        <w:rPr>
          <w:b/>
        </w:rPr>
        <w:t>OJ-SDI1-7</w:t>
      </w:r>
      <w:r>
        <w:rPr>
          <w:b/>
          <w:spacing w:val="80"/>
        </w:rPr>
        <w:t>  </w:t>
      </w:r>
      <w:r>
        <w:rPr/>
        <w:t>Advogado. Atuação fora da seção da OAB onde está inscri- to. Ausência de comunicação. Infração disciplinar. Lei nº 4.215/63, art. 56, § 2º.</w:t>
      </w:r>
    </w:p>
    <w:p>
      <w:pPr>
        <w:pStyle w:val="BodyText"/>
        <w:spacing w:before="39"/>
        <w:ind w:left="2608" w:right="146" w:hanging="1618"/>
        <w:jc w:val="both"/>
      </w:pPr>
      <w:r>
        <w:rPr>
          <w:b/>
        </w:rPr>
        <w:t>SUM-363</w:t>
      </w:r>
      <w:r>
        <w:rPr>
          <w:b/>
          <w:spacing w:val="80"/>
        </w:rPr>
        <w:t>  </w:t>
      </w:r>
      <w:r>
        <w:rPr/>
        <w:t>Ausência de concurso público. Contrato nulo. Servidor pú- blico. Efeitos financeiros.</w:t>
      </w:r>
    </w:p>
    <w:p>
      <w:pPr>
        <w:pStyle w:val="BodyText"/>
        <w:spacing w:before="40"/>
        <w:ind w:left="2608" w:right="147" w:hanging="1618"/>
        <w:jc w:val="both"/>
      </w:pPr>
      <w:r>
        <w:rPr>
          <w:b/>
        </w:rPr>
        <w:t>OJ-SDI1-199</w:t>
      </w:r>
      <w:r>
        <w:rPr>
          <w:b/>
          <w:spacing w:val="40"/>
        </w:rPr>
        <w:t> </w:t>
      </w:r>
      <w:r>
        <w:rPr/>
        <w:t>Contrato de trabalho. Jogo do bicho. Objeto ilícito. </w:t>
      </w:r>
      <w:r>
        <w:rPr/>
        <w:t>Código Civil de 2002, arts. 104 e 166.</w:t>
      </w:r>
    </w:p>
    <w:p>
      <w:pPr>
        <w:pStyle w:val="BodyText"/>
        <w:spacing w:line="298" w:lineRule="exact" w:before="41"/>
        <w:ind w:left="990"/>
        <w:jc w:val="both"/>
      </w:pPr>
      <w:r>
        <w:rPr>
          <w:b/>
        </w:rPr>
        <w:t>OJ-SDC-17</w:t>
      </w:r>
      <w:r>
        <w:rPr>
          <w:b/>
          <w:spacing w:val="57"/>
          <w:w w:val="150"/>
        </w:rPr>
        <w:t>  </w:t>
      </w:r>
      <w:r>
        <w:rPr/>
        <w:t>Contribuições</w:t>
      </w:r>
      <w:r>
        <w:rPr>
          <w:spacing w:val="17"/>
        </w:rPr>
        <w:t> </w:t>
      </w:r>
      <w:r>
        <w:rPr/>
        <w:t>para</w:t>
      </w:r>
      <w:r>
        <w:rPr>
          <w:spacing w:val="15"/>
        </w:rPr>
        <w:t> </w:t>
      </w:r>
      <w:r>
        <w:rPr/>
        <w:t>entidades</w:t>
      </w:r>
      <w:r>
        <w:rPr>
          <w:spacing w:val="15"/>
        </w:rPr>
        <w:t> </w:t>
      </w:r>
      <w:r>
        <w:rPr/>
        <w:t>sindicais.</w:t>
      </w:r>
      <w:r>
        <w:rPr>
          <w:spacing w:val="16"/>
        </w:rPr>
        <w:t> </w:t>
      </w:r>
      <w:r>
        <w:rPr/>
        <w:t>Cláusulas</w:t>
      </w:r>
      <w:r>
        <w:rPr>
          <w:spacing w:val="15"/>
        </w:rPr>
        <w:t> </w:t>
      </w:r>
      <w:r>
        <w:rPr>
          <w:spacing w:val="-2"/>
        </w:rPr>
        <w:t>coletivas.</w:t>
      </w:r>
    </w:p>
    <w:p>
      <w:pPr>
        <w:pStyle w:val="BodyText"/>
        <w:spacing w:line="298" w:lineRule="exact"/>
        <w:ind w:left="2608"/>
        <w:jc w:val="both"/>
      </w:pPr>
      <w:r>
        <w:rPr/>
        <w:t>Inconstitucionalidade.</w:t>
      </w:r>
      <w:r>
        <w:rPr>
          <w:spacing w:val="-7"/>
        </w:rPr>
        <w:t> </w:t>
      </w:r>
      <w:r>
        <w:rPr/>
        <w:t>Extensão</w:t>
      </w:r>
      <w:r>
        <w:rPr>
          <w:spacing w:val="-9"/>
        </w:rPr>
        <w:t> </w:t>
      </w:r>
      <w:r>
        <w:rPr/>
        <w:t>a</w:t>
      </w:r>
      <w:r>
        <w:rPr>
          <w:spacing w:val="-7"/>
        </w:rPr>
        <w:t> </w:t>
      </w:r>
      <w:r>
        <w:rPr/>
        <w:t>não</w:t>
      </w:r>
      <w:r>
        <w:rPr>
          <w:spacing w:val="-9"/>
        </w:rPr>
        <w:t> </w:t>
      </w:r>
      <w:r>
        <w:rPr>
          <w:spacing w:val="-2"/>
        </w:rPr>
        <w:t>associados.</w:t>
      </w:r>
    </w:p>
    <w:p>
      <w:pPr>
        <w:pStyle w:val="BodyText"/>
        <w:tabs>
          <w:tab w:pos="2608" w:val="left" w:leader="none"/>
        </w:tabs>
        <w:spacing w:before="39"/>
        <w:ind w:left="2608" w:right="147" w:hanging="1618"/>
        <w:jc w:val="both"/>
      </w:pPr>
      <w:r>
        <w:rPr>
          <w:b/>
          <w:spacing w:val="-2"/>
        </w:rPr>
        <w:t>PN-119</w:t>
      </w:r>
      <w:r>
        <w:rPr>
          <w:b/>
        </w:rPr>
        <w:tab/>
      </w:r>
      <w:r>
        <w:rPr/>
        <w:t>Contribuições sindicais. Inobservância de preceitos </w:t>
      </w:r>
      <w:r>
        <w:rPr/>
        <w:t>consti- </w:t>
      </w:r>
      <w:r>
        <w:rPr>
          <w:spacing w:val="-2"/>
        </w:rPr>
        <w:t>tucionais.</w:t>
      </w:r>
    </w:p>
    <w:p>
      <w:pPr>
        <w:pStyle w:val="BodyText"/>
        <w:spacing w:before="41"/>
        <w:ind w:left="2608" w:right="145" w:hanging="1618"/>
        <w:jc w:val="both"/>
      </w:pPr>
      <w:r>
        <w:rPr>
          <w:b/>
        </w:rPr>
        <w:t>OJ-SDC-30</w:t>
      </w:r>
      <w:r>
        <w:rPr>
          <w:b/>
          <w:spacing w:val="40"/>
        </w:rPr>
        <w:t> </w:t>
      </w:r>
      <w:r>
        <w:rPr/>
        <w:t>Estabilidade da gestante. Cláusula coletiva. Renúncia </w:t>
      </w:r>
      <w:r>
        <w:rPr/>
        <w:t>ou transação de direitos constitucionais.</w:t>
      </w:r>
    </w:p>
    <w:p>
      <w:pPr>
        <w:pStyle w:val="BodyText"/>
        <w:spacing w:before="40"/>
        <w:ind w:left="2608" w:right="147" w:hanging="1618"/>
        <w:jc w:val="both"/>
      </w:pPr>
      <w:r>
        <w:rPr>
          <w:b/>
        </w:rPr>
        <w:t>SUM-396</w:t>
      </w:r>
      <w:r>
        <w:rPr/>
        <w:t>,</w:t>
      </w:r>
      <w:r>
        <w:rPr>
          <w:spacing w:val="-2"/>
        </w:rPr>
        <w:t> </w:t>
      </w:r>
      <w:r>
        <w:rPr>
          <w:b/>
        </w:rPr>
        <w:t>II</w:t>
      </w:r>
      <w:r>
        <w:rPr>
          <w:b/>
          <w:spacing w:val="80"/>
        </w:rPr>
        <w:t> </w:t>
      </w:r>
      <w:r>
        <w:rPr/>
        <w:t>Estabilidade provisória. Pedido de reintegração. Salário re- lativo ao período estabilitário. Julgamento "extra petita".</w:t>
      </w:r>
    </w:p>
    <w:p>
      <w:pPr>
        <w:pStyle w:val="BodyText"/>
        <w:spacing w:before="41"/>
        <w:ind w:left="2608" w:right="143" w:hanging="1618"/>
        <w:jc w:val="both"/>
      </w:pPr>
      <w:r>
        <w:rPr>
          <w:b/>
        </w:rPr>
        <w:t>SUM-427</w:t>
      </w:r>
      <w:r>
        <w:rPr>
          <w:b/>
          <w:spacing w:val="80"/>
          <w:w w:val="150"/>
        </w:rPr>
        <w:t>  </w:t>
      </w:r>
      <w:r>
        <w:rPr/>
        <w:t>Intimação e publicação em nome de advogado. Comunica-</w:t>
      </w:r>
      <w:r>
        <w:rPr>
          <w:spacing w:val="40"/>
        </w:rPr>
        <w:t> </w:t>
      </w:r>
      <w:r>
        <w:rPr/>
        <w:t>ção em nome de advogado diverso. Nulidade.</w:t>
      </w:r>
    </w:p>
    <w:p>
      <w:pPr>
        <w:pStyle w:val="BodyText"/>
        <w:spacing w:before="40"/>
        <w:ind w:left="2608" w:right="144" w:hanging="1618"/>
        <w:jc w:val="both"/>
      </w:pPr>
      <w:r>
        <w:rPr>
          <w:b/>
        </w:rPr>
        <w:t>OJ-SDI1-350 </w:t>
      </w:r>
      <w:r>
        <w:rPr/>
        <w:t>Ministério Público do Trabalho. Nulidade do contrato </w:t>
      </w:r>
      <w:r>
        <w:rPr/>
        <w:t>de trabalho não suscitada pelo ente público no momento da de- fesa. Argüição em parecer. Impossibilidade.</w:t>
      </w:r>
    </w:p>
    <w:p>
      <w:pPr>
        <w:spacing w:before="39"/>
        <w:ind w:left="990" w:right="0" w:firstLine="0"/>
        <w:jc w:val="both"/>
        <w:rPr>
          <w:sz w:val="26"/>
        </w:rPr>
      </w:pPr>
      <w:r>
        <w:rPr>
          <w:b/>
          <w:sz w:val="26"/>
        </w:rPr>
        <w:t>OJ-SDI1-115</w:t>
      </w:r>
      <w:r>
        <w:rPr>
          <w:b/>
          <w:spacing w:val="49"/>
          <w:w w:val="150"/>
          <w:sz w:val="26"/>
        </w:rPr>
        <w:t> </w:t>
      </w:r>
      <w:r>
        <w:rPr>
          <w:color w:val="FF0000"/>
          <w:spacing w:val="-2"/>
          <w:sz w:val="26"/>
        </w:rPr>
        <w:t>(cancelada)</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9"/>
        </w:rPr>
      </w:pPr>
      <w:r>
        <w:rPr/>
        <mc:AlternateContent>
          <mc:Choice Requires="wps">
            <w:drawing>
              <wp:anchor distT="0" distB="0" distL="0" distR="0" allowOverlap="1" layoutInCell="1" locked="0" behindDoc="1" simplePos="0" relativeHeight="488283136">
                <wp:simplePos x="0" y="0"/>
                <wp:positionH relativeFrom="page">
                  <wp:posOffset>954024</wp:posOffset>
                </wp:positionH>
                <wp:positionV relativeFrom="paragraph">
                  <wp:posOffset>230967</wp:posOffset>
                </wp:positionV>
                <wp:extent cx="5581015" cy="6350"/>
                <wp:effectExtent l="0" t="0" r="0" b="0"/>
                <wp:wrapTopAndBottom/>
                <wp:docPr id="1723" name="Graphic 1723"/>
                <wp:cNvGraphicFramePr>
                  <a:graphicFrameLocks/>
                </wp:cNvGraphicFramePr>
                <a:graphic>
                  <a:graphicData uri="http://schemas.microsoft.com/office/word/2010/wordprocessingShape">
                    <wps:wsp>
                      <wps:cNvPr id="1723" name="Graphic 1723"/>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8.186382pt;width:439.439pt;height:.481pt;mso-position-horizontal-relative:page;mso-position-vertical-relative:paragraph;z-index:-15033344;mso-wrap-distance-left:0;mso-wrap-distance-right:0" id="docshape1722" filled="true" fillcolor="#000000" stroked="false">
                <v:fill type="solid"/>
                <w10:wrap type="topAndBottom"/>
              </v:rect>
            </w:pict>
          </mc:Fallback>
        </mc:AlternateContent>
      </w:r>
    </w:p>
    <w:p>
      <w:pPr>
        <w:spacing w:before="12"/>
        <w:ind w:left="2977" w:right="2950" w:firstLine="0"/>
        <w:jc w:val="center"/>
        <w:rPr>
          <w:sz w:val="28"/>
        </w:rPr>
      </w:pPr>
      <w:r>
        <w:rPr>
          <w:spacing w:val="-2"/>
          <w:sz w:val="28"/>
        </w:rPr>
        <w:t>H-</w:t>
      </w:r>
      <w:r>
        <w:rPr>
          <w:spacing w:val="-5"/>
          <w:sz w:val="28"/>
        </w:rPr>
        <w:t>130</w:t>
      </w:r>
    </w:p>
    <w:p>
      <w:pPr>
        <w:spacing w:after="0"/>
        <w:jc w:val="center"/>
        <w:rPr>
          <w:sz w:val="28"/>
        </w:rPr>
        <w:sectPr>
          <w:headerReference w:type="default" r:id="rId343"/>
          <w:footerReference w:type="default" r:id="rId344"/>
          <w:pgSz w:w="11910" w:h="16840"/>
          <w:pgMar w:header="765" w:footer="0" w:top="1100" w:bottom="280" w:left="1360" w:right="1500"/>
        </w:sectPr>
      </w:pPr>
    </w:p>
    <w:p>
      <w:pPr>
        <w:pStyle w:val="Heading3"/>
        <w:spacing w:before="77"/>
        <w:ind w:left="140"/>
        <w:jc w:val="center"/>
      </w:pPr>
      <w:r>
        <w:rPr/>
        <mc:AlternateContent>
          <mc:Choice Requires="wps">
            <w:drawing>
              <wp:anchor distT="0" distB="0" distL="0" distR="0" allowOverlap="1" layoutInCell="1" locked="0" behindDoc="0" simplePos="0" relativeHeight="16426496">
                <wp:simplePos x="0" y="0"/>
                <wp:positionH relativeFrom="page">
                  <wp:posOffset>6858000</wp:posOffset>
                </wp:positionH>
                <wp:positionV relativeFrom="page">
                  <wp:posOffset>8905240</wp:posOffset>
                </wp:positionV>
                <wp:extent cx="702945" cy="1259840"/>
                <wp:effectExtent l="0" t="0" r="0" b="0"/>
                <wp:wrapNone/>
                <wp:docPr id="1726" name="Graphic 1726"/>
                <wp:cNvGraphicFramePr>
                  <a:graphicFrameLocks/>
                </wp:cNvGraphicFramePr>
                <a:graphic>
                  <a:graphicData uri="http://schemas.microsoft.com/office/word/2010/wordprocessingShape">
                    <wps:wsp>
                      <wps:cNvPr id="1726" name="Graphic 1726"/>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426496" id="docshape1725"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427008">
                <wp:simplePos x="0" y="0"/>
                <wp:positionH relativeFrom="page">
                  <wp:posOffset>6827707</wp:posOffset>
                </wp:positionH>
                <wp:positionV relativeFrom="page">
                  <wp:posOffset>9161016</wp:posOffset>
                </wp:positionV>
                <wp:extent cx="300990" cy="742950"/>
                <wp:effectExtent l="0" t="0" r="0" b="0"/>
                <wp:wrapNone/>
                <wp:docPr id="1727" name="Textbox 1727"/>
                <wp:cNvGraphicFramePr>
                  <a:graphicFrameLocks/>
                </wp:cNvGraphicFramePr>
                <a:graphic>
                  <a:graphicData uri="http://schemas.microsoft.com/office/word/2010/wordprocessingShape">
                    <wps:wsp>
                      <wps:cNvPr id="1727" name="Textbox 1727"/>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427008" type="#_x0000_t202" id="docshape1726"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bookmarkStart w:name="O" w:id="18"/>
      <w:bookmarkEnd w:id="18"/>
      <w:r>
        <w:rPr>
          <w:b w:val="0"/>
        </w:rPr>
      </w:r>
      <w:r>
        <w:rPr>
          <w:w w:val="100"/>
        </w:rPr>
        <w:t>O</w:t>
      </w:r>
    </w:p>
    <w:p>
      <w:pPr>
        <w:pStyle w:val="Heading5"/>
        <w:spacing w:before="213"/>
      </w:pPr>
      <w:r>
        <w:rPr/>
        <w:t>OFENSA</w:t>
      </w:r>
      <w:r>
        <w:rPr>
          <w:spacing w:val="-5"/>
        </w:rPr>
        <w:t> </w:t>
      </w:r>
      <w:r>
        <w:rPr/>
        <w:t>À</w:t>
      </w:r>
      <w:r>
        <w:rPr>
          <w:spacing w:val="-4"/>
        </w:rPr>
        <w:t> </w:t>
      </w:r>
      <w:r>
        <w:rPr/>
        <w:t>COISA</w:t>
      </w:r>
      <w:r>
        <w:rPr>
          <w:spacing w:val="-4"/>
        </w:rPr>
        <w:t> </w:t>
      </w:r>
      <w:r>
        <w:rPr>
          <w:spacing w:val="-2"/>
        </w:rPr>
        <w:t>JULGADA</w:t>
      </w:r>
    </w:p>
    <w:p>
      <w:pPr>
        <w:pStyle w:val="BodyText"/>
        <w:spacing w:before="121"/>
        <w:ind w:left="991"/>
      </w:pPr>
      <w:r>
        <w:rPr/>
        <w:t>Ver</w:t>
      </w:r>
      <w:r>
        <w:rPr>
          <w:spacing w:val="-6"/>
        </w:rPr>
        <w:t> </w:t>
      </w:r>
      <w:r>
        <w:rPr/>
        <w:t>Coisa</w:t>
      </w:r>
      <w:r>
        <w:rPr>
          <w:spacing w:val="-3"/>
        </w:rPr>
        <w:t> </w:t>
      </w:r>
      <w:r>
        <w:rPr>
          <w:spacing w:val="-2"/>
        </w:rPr>
        <w:t>Julgada.</w:t>
      </w:r>
    </w:p>
    <w:p>
      <w:pPr>
        <w:pStyle w:val="Heading5"/>
        <w:spacing w:before="220"/>
      </w:pPr>
      <w:r>
        <w:rPr/>
        <w:t>OFICIAL</w:t>
      </w:r>
      <w:r>
        <w:rPr>
          <w:spacing w:val="-6"/>
        </w:rPr>
        <w:t> </w:t>
      </w:r>
      <w:r>
        <w:rPr/>
        <w:t>DE</w:t>
      </w:r>
      <w:r>
        <w:rPr>
          <w:spacing w:val="-5"/>
        </w:rPr>
        <w:t> </w:t>
      </w:r>
      <w:r>
        <w:rPr>
          <w:spacing w:val="-2"/>
        </w:rPr>
        <w:t>JUSTIÇA</w:t>
      </w:r>
    </w:p>
    <w:p>
      <w:pPr>
        <w:spacing w:before="122"/>
        <w:ind w:left="991" w:right="0" w:firstLine="0"/>
        <w:jc w:val="both"/>
        <w:rPr>
          <w:sz w:val="26"/>
        </w:rPr>
      </w:pPr>
      <w:r>
        <w:rPr>
          <w:b/>
          <w:sz w:val="26"/>
        </w:rPr>
        <w:t>OJ-SDI1-164</w:t>
      </w:r>
      <w:r>
        <w:rPr>
          <w:b/>
          <w:spacing w:val="48"/>
          <w:w w:val="150"/>
          <w:sz w:val="26"/>
        </w:rPr>
        <w:t> </w:t>
      </w:r>
      <w:r>
        <w:rPr>
          <w:sz w:val="26"/>
        </w:rPr>
        <w:t>"Ad</w:t>
      </w:r>
      <w:r>
        <w:rPr>
          <w:spacing w:val="-6"/>
          <w:sz w:val="26"/>
        </w:rPr>
        <w:t> </w:t>
      </w:r>
      <w:r>
        <w:rPr>
          <w:sz w:val="26"/>
        </w:rPr>
        <w:t>hoc".</w:t>
      </w:r>
      <w:r>
        <w:rPr>
          <w:spacing w:val="-4"/>
          <w:sz w:val="26"/>
        </w:rPr>
        <w:t> </w:t>
      </w:r>
      <w:r>
        <w:rPr>
          <w:sz w:val="26"/>
        </w:rPr>
        <w:t>Vínculo</w:t>
      </w:r>
      <w:r>
        <w:rPr>
          <w:spacing w:val="-7"/>
          <w:sz w:val="26"/>
        </w:rPr>
        <w:t> </w:t>
      </w:r>
      <w:r>
        <w:rPr>
          <w:spacing w:val="-2"/>
          <w:sz w:val="26"/>
        </w:rPr>
        <w:t>empregatício.</w:t>
      </w:r>
    </w:p>
    <w:p>
      <w:pPr>
        <w:pStyle w:val="Heading5"/>
        <w:spacing w:before="217"/>
      </w:pPr>
      <w:r>
        <w:rPr/>
        <w:t>ÔNUS</w:t>
      </w:r>
      <w:r>
        <w:rPr>
          <w:spacing w:val="-5"/>
        </w:rPr>
        <w:t> </w:t>
      </w:r>
      <w:r>
        <w:rPr/>
        <w:t>DA</w:t>
      </w:r>
      <w:r>
        <w:rPr>
          <w:spacing w:val="-4"/>
        </w:rPr>
        <w:t> </w:t>
      </w:r>
      <w:r>
        <w:rPr>
          <w:spacing w:val="-2"/>
        </w:rPr>
        <w:t>PROVA</w:t>
      </w:r>
    </w:p>
    <w:p>
      <w:pPr>
        <w:pStyle w:val="BodyText"/>
        <w:spacing w:before="122"/>
        <w:ind w:left="2609" w:right="143" w:hanging="1618"/>
        <w:jc w:val="both"/>
      </w:pPr>
      <w:r>
        <w:rPr>
          <w:b/>
        </w:rPr>
        <w:t>SUM-6</w:t>
      </w:r>
      <w:r>
        <w:rPr/>
        <w:t>,</w:t>
      </w:r>
      <w:r>
        <w:rPr>
          <w:spacing w:val="-4"/>
        </w:rPr>
        <w:t> </w:t>
      </w:r>
      <w:r>
        <w:rPr>
          <w:b/>
        </w:rPr>
        <w:t>VIII</w:t>
      </w:r>
      <w:r>
        <w:rPr>
          <w:b/>
          <w:spacing w:val="40"/>
        </w:rPr>
        <w:t> </w:t>
      </w:r>
      <w:r>
        <w:rPr/>
        <w:t>Fato impeditivo, modificativo ou extintivo da equiparação </w:t>
      </w:r>
      <w:r>
        <w:rPr>
          <w:spacing w:val="-2"/>
        </w:rPr>
        <w:t>salarial.</w:t>
      </w:r>
    </w:p>
    <w:p>
      <w:pPr>
        <w:pStyle w:val="BodyText"/>
        <w:spacing w:before="40"/>
        <w:ind w:left="2609" w:right="142" w:hanging="1618"/>
        <w:jc w:val="both"/>
      </w:pPr>
      <w:r>
        <w:rPr>
          <w:b/>
        </w:rPr>
        <w:t>SUM-338</w:t>
      </w:r>
      <w:r>
        <w:rPr/>
        <w:t>,</w:t>
      </w:r>
      <w:r>
        <w:rPr>
          <w:spacing w:val="-1"/>
        </w:rPr>
        <w:t> </w:t>
      </w:r>
      <w:r>
        <w:rPr>
          <w:b/>
        </w:rPr>
        <w:t>III</w:t>
      </w:r>
      <w:r>
        <w:rPr>
          <w:b/>
          <w:spacing w:val="40"/>
        </w:rPr>
        <w:t> </w:t>
      </w:r>
      <w:r>
        <w:rPr/>
        <w:t>Horas extras. Cartões de ponto. Registro de horários de en- trada e saída uniformes. Ônus da prova .</w:t>
      </w:r>
    </w:p>
    <w:p>
      <w:pPr>
        <w:pStyle w:val="BodyText"/>
        <w:spacing w:before="41"/>
        <w:ind w:left="2609" w:right="144" w:hanging="1618"/>
        <w:jc w:val="both"/>
      </w:pPr>
      <w:r>
        <w:rPr>
          <w:b/>
        </w:rPr>
        <w:t>SUM-385, I</w:t>
      </w:r>
      <w:r>
        <w:rPr>
          <w:b/>
          <w:spacing w:val="80"/>
        </w:rPr>
        <w:t>  </w:t>
      </w:r>
      <w:r>
        <w:rPr/>
        <w:t>Incumbe</w:t>
      </w:r>
      <w:r>
        <w:rPr>
          <w:spacing w:val="27"/>
        </w:rPr>
        <w:t> </w:t>
      </w:r>
      <w:r>
        <w:rPr/>
        <w:t>à</w:t>
      </w:r>
      <w:r>
        <w:rPr>
          <w:spacing w:val="27"/>
        </w:rPr>
        <w:t> </w:t>
      </w:r>
      <w:r>
        <w:rPr/>
        <w:t>parte</w:t>
      </w:r>
      <w:r>
        <w:rPr>
          <w:spacing w:val="27"/>
        </w:rPr>
        <w:t> </w:t>
      </w:r>
      <w:r>
        <w:rPr/>
        <w:t>o</w:t>
      </w:r>
      <w:r>
        <w:rPr>
          <w:spacing w:val="27"/>
        </w:rPr>
        <w:t> </w:t>
      </w:r>
      <w:r>
        <w:rPr/>
        <w:t>ônus</w:t>
      </w:r>
      <w:r>
        <w:rPr>
          <w:spacing w:val="27"/>
        </w:rPr>
        <w:t> </w:t>
      </w:r>
      <w:r>
        <w:rPr/>
        <w:t>da</w:t>
      </w:r>
      <w:r>
        <w:rPr>
          <w:spacing w:val="27"/>
        </w:rPr>
        <w:t> </w:t>
      </w:r>
      <w:r>
        <w:rPr/>
        <w:t>provar,</w:t>
      </w:r>
      <w:r>
        <w:rPr>
          <w:spacing w:val="27"/>
        </w:rPr>
        <w:t> </w:t>
      </w:r>
      <w:r>
        <w:rPr/>
        <w:t>quando</w:t>
      </w:r>
      <w:r>
        <w:rPr>
          <w:spacing w:val="27"/>
        </w:rPr>
        <w:t> </w:t>
      </w:r>
      <w:r>
        <w:rPr/>
        <w:t>da</w:t>
      </w:r>
      <w:r>
        <w:rPr>
          <w:spacing w:val="27"/>
        </w:rPr>
        <w:t> </w:t>
      </w:r>
      <w:r>
        <w:rPr/>
        <w:t>interposição do recurso, a existência de feriado local que autorize a </w:t>
      </w:r>
      <w:r>
        <w:rPr/>
        <w:t>pror- rogação do prazo recursal.</w:t>
      </w:r>
    </w:p>
    <w:p>
      <w:pPr>
        <w:pStyle w:val="BodyText"/>
        <w:spacing w:before="39"/>
        <w:ind w:left="2609" w:right="143" w:hanging="1618"/>
        <w:jc w:val="both"/>
      </w:pPr>
      <w:r>
        <w:rPr>
          <w:b/>
        </w:rPr>
        <w:t>SUM-212</w:t>
      </w:r>
      <w:r>
        <w:rPr>
          <w:b/>
          <w:spacing w:val="80"/>
        </w:rPr>
        <w:t>   </w:t>
      </w:r>
      <w:r>
        <w:rPr/>
        <w:t>Iniciativa da rescisão do contrato. Ônus da prova. Término</w:t>
      </w:r>
      <w:r>
        <w:rPr>
          <w:spacing w:val="40"/>
        </w:rPr>
        <w:t> </w:t>
      </w:r>
      <w:r>
        <w:rPr/>
        <w:t>do contrato de trabalho.</w:t>
      </w:r>
    </w:p>
    <w:p>
      <w:pPr>
        <w:spacing w:before="40"/>
        <w:ind w:left="991" w:right="0" w:firstLine="0"/>
        <w:jc w:val="both"/>
        <w:rPr>
          <w:sz w:val="26"/>
        </w:rPr>
      </w:pPr>
      <w:r>
        <w:rPr>
          <w:b/>
          <w:sz w:val="26"/>
        </w:rPr>
        <w:t>SUM-461</w:t>
      </w:r>
      <w:r>
        <w:rPr>
          <w:b/>
          <w:spacing w:val="70"/>
          <w:sz w:val="26"/>
        </w:rPr>
        <w:t>    </w:t>
      </w:r>
      <w:r>
        <w:rPr>
          <w:sz w:val="26"/>
        </w:rPr>
        <w:t>FGTS.</w:t>
      </w:r>
      <w:r>
        <w:rPr>
          <w:spacing w:val="-2"/>
          <w:sz w:val="26"/>
        </w:rPr>
        <w:t> </w:t>
      </w:r>
      <w:r>
        <w:rPr>
          <w:sz w:val="26"/>
        </w:rPr>
        <w:t>Diferenças.</w:t>
      </w:r>
      <w:r>
        <w:rPr>
          <w:spacing w:val="-1"/>
          <w:sz w:val="26"/>
        </w:rPr>
        <w:t> </w:t>
      </w:r>
      <w:r>
        <w:rPr>
          <w:spacing w:val="-2"/>
          <w:sz w:val="26"/>
        </w:rPr>
        <w:t>Recolhimento.</w:t>
      </w:r>
    </w:p>
    <w:p>
      <w:pPr>
        <w:pStyle w:val="BodyText"/>
        <w:spacing w:before="40"/>
        <w:ind w:left="2609" w:right="145" w:hanging="1618"/>
        <w:jc w:val="both"/>
      </w:pPr>
      <w:r>
        <w:rPr>
          <w:b/>
        </w:rPr>
        <w:t>SUM-338</w:t>
      </w:r>
      <w:r>
        <w:rPr/>
        <w:t>,</w:t>
      </w:r>
      <w:r>
        <w:rPr>
          <w:spacing w:val="-1"/>
        </w:rPr>
        <w:t> </w:t>
      </w:r>
      <w:r>
        <w:rPr>
          <w:b/>
        </w:rPr>
        <w:t>I</w:t>
      </w:r>
      <w:r>
        <w:rPr>
          <w:b/>
          <w:spacing w:val="80"/>
          <w:w w:val="150"/>
        </w:rPr>
        <w:t> </w:t>
      </w:r>
      <w:r>
        <w:rPr/>
        <w:t>Horas extras. Recusa injustificada de apresentação de </w:t>
      </w:r>
      <w:r>
        <w:rPr/>
        <w:t>car- tões de ponto. Presunção relativa.</w:t>
      </w:r>
    </w:p>
    <w:p>
      <w:pPr>
        <w:pStyle w:val="BodyText"/>
        <w:spacing w:before="40"/>
        <w:ind w:left="2609" w:right="141" w:hanging="1618"/>
        <w:jc w:val="both"/>
      </w:pPr>
      <w:r>
        <w:rPr>
          <w:b/>
        </w:rPr>
        <w:t>SUM-6</w:t>
      </w:r>
      <w:r>
        <w:rPr/>
        <w:t>,</w:t>
      </w:r>
      <w:r>
        <w:rPr>
          <w:spacing w:val="-3"/>
        </w:rPr>
        <w:t> </w:t>
      </w:r>
      <w:r>
        <w:rPr>
          <w:b/>
        </w:rPr>
        <w:t>VI</w:t>
      </w:r>
      <w:r>
        <w:rPr>
          <w:b/>
          <w:spacing w:val="80"/>
          <w:w w:val="150"/>
        </w:rPr>
        <w:t>  </w:t>
      </w:r>
      <w:r>
        <w:rPr/>
        <w:t>Presentes</w:t>
      </w:r>
      <w:r>
        <w:rPr>
          <w:spacing w:val="14"/>
        </w:rPr>
        <w:t> </w:t>
      </w:r>
      <w:r>
        <w:rPr/>
        <w:t>os</w:t>
      </w:r>
      <w:r>
        <w:rPr>
          <w:spacing w:val="14"/>
        </w:rPr>
        <w:t> </w:t>
      </w:r>
      <w:r>
        <w:rPr/>
        <w:t>pressupostos</w:t>
      </w:r>
      <w:r>
        <w:rPr>
          <w:spacing w:val="14"/>
        </w:rPr>
        <w:t> </w:t>
      </w:r>
      <w:r>
        <w:rPr/>
        <w:t>do</w:t>
      </w:r>
      <w:r>
        <w:rPr>
          <w:spacing w:val="14"/>
        </w:rPr>
        <w:t> </w:t>
      </w:r>
      <w:r>
        <w:rPr/>
        <w:t>art.</w:t>
      </w:r>
      <w:r>
        <w:rPr>
          <w:spacing w:val="14"/>
        </w:rPr>
        <w:t> </w:t>
      </w:r>
      <w:r>
        <w:rPr/>
        <w:t>461</w:t>
      </w:r>
      <w:r>
        <w:rPr>
          <w:spacing w:val="14"/>
        </w:rPr>
        <w:t> </w:t>
      </w:r>
      <w:r>
        <w:rPr/>
        <w:t>da</w:t>
      </w:r>
      <w:r>
        <w:rPr>
          <w:spacing w:val="14"/>
        </w:rPr>
        <w:t> </w:t>
      </w:r>
      <w:r>
        <w:rPr/>
        <w:t>CLT,</w:t>
      </w:r>
      <w:r>
        <w:rPr>
          <w:spacing w:val="14"/>
        </w:rPr>
        <w:t> </w:t>
      </w:r>
      <w:r>
        <w:rPr/>
        <w:t>é</w:t>
      </w:r>
      <w:r>
        <w:rPr>
          <w:spacing w:val="14"/>
        </w:rPr>
        <w:t> </w:t>
      </w:r>
      <w:r>
        <w:rPr/>
        <w:t>irrelevante a circunstâncias de que o desnível salarial tenha origem </w:t>
      </w:r>
      <w:r>
        <w:rPr/>
        <w:t>em decisão judicial que beneficiou o paradigma, exceto se de- corrente de vantagem</w:t>
      </w:r>
      <w:r>
        <w:rPr>
          <w:spacing w:val="-3"/>
        </w:rPr>
        <w:t> </w:t>
      </w:r>
      <w:r>
        <w:rPr/>
        <w:t>pessoal, de tese jurídica superada pela jurisprudência de Corte Superior ou, na hipótese de equipa- ração salarial em cadeia, suscitada em defesa, se o empre- gador produzir prova do alegado fato modificativo, impedi- tivo ou extintivo do direito à equiparação salarial em rela- ção ao paradigma remoto.</w:t>
      </w:r>
    </w:p>
    <w:p>
      <w:pPr>
        <w:tabs>
          <w:tab w:pos="2609" w:val="left" w:leader="none"/>
        </w:tabs>
        <w:spacing w:before="40"/>
        <w:ind w:left="992" w:right="0" w:firstLine="0"/>
        <w:jc w:val="both"/>
        <w:rPr>
          <w:sz w:val="26"/>
        </w:rPr>
      </w:pPr>
      <w:r>
        <w:rPr>
          <w:b/>
          <w:spacing w:val="-2"/>
          <w:sz w:val="26"/>
        </w:rPr>
        <w:t>SUM-</w:t>
      </w:r>
      <w:r>
        <w:rPr>
          <w:b/>
          <w:spacing w:val="-5"/>
          <w:sz w:val="26"/>
        </w:rPr>
        <w:t>16</w:t>
      </w:r>
      <w:r>
        <w:rPr>
          <w:b/>
          <w:sz w:val="26"/>
        </w:rPr>
        <w:tab/>
      </w:r>
      <w:r>
        <w:rPr>
          <w:sz w:val="26"/>
        </w:rPr>
        <w:t>Recebimento</w:t>
      </w:r>
      <w:r>
        <w:rPr>
          <w:spacing w:val="-9"/>
          <w:sz w:val="26"/>
        </w:rPr>
        <w:t> </w:t>
      </w:r>
      <w:r>
        <w:rPr>
          <w:sz w:val="26"/>
        </w:rPr>
        <w:t>da</w:t>
      </w:r>
      <w:r>
        <w:rPr>
          <w:spacing w:val="-9"/>
          <w:sz w:val="26"/>
        </w:rPr>
        <w:t> </w:t>
      </w:r>
      <w:r>
        <w:rPr>
          <w:spacing w:val="-2"/>
          <w:sz w:val="26"/>
        </w:rPr>
        <w:t>notificação.</w:t>
      </w:r>
    </w:p>
    <w:p>
      <w:pPr>
        <w:spacing w:before="40"/>
        <w:ind w:left="992" w:right="0" w:firstLine="0"/>
        <w:jc w:val="both"/>
        <w:rPr>
          <w:sz w:val="26"/>
        </w:rPr>
      </w:pPr>
      <w:r>
        <w:rPr>
          <w:b/>
          <w:sz w:val="26"/>
        </w:rPr>
        <w:t>SUM-460</w:t>
      </w:r>
      <w:r>
        <w:rPr>
          <w:b/>
          <w:spacing w:val="72"/>
          <w:sz w:val="26"/>
        </w:rPr>
        <w:t>    </w:t>
      </w:r>
      <w:r>
        <w:rPr>
          <w:sz w:val="26"/>
        </w:rPr>
        <w:t>Vale-</w:t>
      </w:r>
      <w:r>
        <w:rPr>
          <w:spacing w:val="-2"/>
          <w:sz w:val="26"/>
        </w:rPr>
        <w:t>Transporte.</w:t>
      </w:r>
    </w:p>
    <w:p>
      <w:pPr>
        <w:spacing w:before="42"/>
        <w:ind w:left="992" w:right="0" w:firstLine="0"/>
        <w:jc w:val="both"/>
        <w:rPr>
          <w:sz w:val="26"/>
        </w:rPr>
      </w:pPr>
      <w:r>
        <w:rPr>
          <w:b/>
          <w:sz w:val="26"/>
        </w:rPr>
        <w:t>OJ-SDI1-301</w:t>
      </w:r>
      <w:r>
        <w:rPr>
          <w:b/>
          <w:spacing w:val="49"/>
          <w:w w:val="150"/>
          <w:sz w:val="26"/>
        </w:rPr>
        <w:t> </w:t>
      </w:r>
      <w:r>
        <w:rPr>
          <w:color w:val="FF0000"/>
          <w:spacing w:val="-2"/>
          <w:sz w:val="26"/>
        </w:rPr>
        <w:t>(cancelada)</w:t>
      </w:r>
    </w:p>
    <w:p>
      <w:pPr>
        <w:spacing w:before="39"/>
        <w:ind w:left="992" w:right="0" w:firstLine="0"/>
        <w:jc w:val="both"/>
        <w:rPr>
          <w:sz w:val="26"/>
        </w:rPr>
      </w:pPr>
      <w:r>
        <w:rPr>
          <w:b/>
          <w:sz w:val="26"/>
        </w:rPr>
        <w:t>OJ-SDI1-215</w:t>
      </w:r>
      <w:r>
        <w:rPr>
          <w:b/>
          <w:spacing w:val="49"/>
          <w:w w:val="150"/>
          <w:sz w:val="26"/>
        </w:rPr>
        <w:t> </w:t>
      </w:r>
      <w:r>
        <w:rPr>
          <w:color w:val="FF0000"/>
          <w:spacing w:val="-2"/>
          <w:sz w:val="26"/>
        </w:rPr>
        <w:t>(cancelada)</w:t>
      </w:r>
    </w:p>
    <w:p>
      <w:pPr>
        <w:pStyle w:val="Heading5"/>
        <w:spacing w:before="218"/>
      </w:pPr>
      <w:r>
        <w:rPr/>
        <w:t>OPERADOR</w:t>
      </w:r>
      <w:r>
        <w:rPr>
          <w:spacing w:val="-7"/>
        </w:rPr>
        <w:t> </w:t>
      </w:r>
      <w:r>
        <w:rPr/>
        <w:t>DE</w:t>
      </w:r>
      <w:r>
        <w:rPr>
          <w:spacing w:val="-6"/>
        </w:rPr>
        <w:t> </w:t>
      </w:r>
      <w:r>
        <w:rPr>
          <w:spacing w:val="-2"/>
        </w:rPr>
        <w:t>"TELEMARKETING"</w:t>
      </w:r>
    </w:p>
    <w:p>
      <w:pPr>
        <w:spacing w:before="121"/>
        <w:ind w:left="991" w:right="0" w:firstLine="0"/>
        <w:jc w:val="both"/>
        <w:rPr>
          <w:sz w:val="26"/>
        </w:rPr>
      </w:pPr>
      <w:r>
        <w:rPr>
          <w:b/>
          <w:sz w:val="26"/>
        </w:rPr>
        <w:t>OJ-SDI1-</w:t>
      </w:r>
      <w:r>
        <w:rPr>
          <w:b/>
          <w:sz w:val="26"/>
          <w:u w:val="single"/>
        </w:rPr>
        <w:t>273</w:t>
      </w:r>
      <w:r>
        <w:rPr>
          <w:b/>
          <w:spacing w:val="49"/>
          <w:w w:val="150"/>
          <w:sz w:val="26"/>
          <w:u w:val="single"/>
        </w:rPr>
        <w:t> </w:t>
      </w:r>
      <w:r>
        <w:rPr>
          <w:color w:val="FF0000"/>
          <w:spacing w:val="-2"/>
          <w:sz w:val="26"/>
          <w:u w:val="single" w:color="000000"/>
        </w:rPr>
        <w:t>(cancelada)</w:t>
      </w:r>
    </w:p>
    <w:p>
      <w:pPr>
        <w:pStyle w:val="Heading5"/>
        <w:spacing w:before="218"/>
      </w:pPr>
      <w:r>
        <w:rPr/>
        <w:t>OPERADOR</w:t>
      </w:r>
      <w:r>
        <w:rPr>
          <w:spacing w:val="-7"/>
        </w:rPr>
        <w:t> </w:t>
      </w:r>
      <w:r>
        <w:rPr/>
        <w:t>DE</w:t>
      </w:r>
      <w:r>
        <w:rPr>
          <w:spacing w:val="-6"/>
        </w:rPr>
        <w:t> </w:t>
      </w:r>
      <w:r>
        <w:rPr>
          <w:spacing w:val="-4"/>
        </w:rPr>
        <w:t>TELEX</w:t>
      </w:r>
    </w:p>
    <w:p>
      <w:pPr>
        <w:spacing w:before="121"/>
        <w:ind w:left="284" w:right="782" w:firstLine="0"/>
        <w:jc w:val="center"/>
        <w:rPr>
          <w:sz w:val="26"/>
        </w:rPr>
      </w:pPr>
      <w:r>
        <w:rPr>
          <w:b/>
          <w:sz w:val="26"/>
        </w:rPr>
        <w:t>OJ-SDI1-213</w:t>
      </w:r>
      <w:r>
        <w:rPr>
          <w:b/>
          <w:spacing w:val="50"/>
          <w:w w:val="150"/>
          <w:sz w:val="26"/>
        </w:rPr>
        <w:t> </w:t>
      </w:r>
      <w:r>
        <w:rPr>
          <w:sz w:val="26"/>
        </w:rPr>
        <w:t>Jornada</w:t>
      </w:r>
      <w:r>
        <w:rPr>
          <w:spacing w:val="-6"/>
          <w:sz w:val="26"/>
        </w:rPr>
        <w:t> </w:t>
      </w:r>
      <w:r>
        <w:rPr>
          <w:sz w:val="26"/>
        </w:rPr>
        <w:t>reduzida.</w:t>
      </w:r>
      <w:r>
        <w:rPr>
          <w:spacing w:val="-6"/>
          <w:sz w:val="26"/>
        </w:rPr>
        <w:t> </w:t>
      </w:r>
      <w:r>
        <w:rPr>
          <w:sz w:val="26"/>
        </w:rPr>
        <w:t>CLT,</w:t>
      </w:r>
      <w:r>
        <w:rPr>
          <w:spacing w:val="-3"/>
          <w:sz w:val="26"/>
        </w:rPr>
        <w:t> </w:t>
      </w:r>
      <w:r>
        <w:rPr>
          <w:sz w:val="26"/>
        </w:rPr>
        <w:t>art.</w:t>
      </w:r>
      <w:r>
        <w:rPr>
          <w:spacing w:val="-6"/>
          <w:sz w:val="26"/>
        </w:rPr>
        <w:t> </w:t>
      </w:r>
      <w:r>
        <w:rPr>
          <w:sz w:val="26"/>
        </w:rPr>
        <w:t>227.</w:t>
      </w:r>
      <w:r>
        <w:rPr>
          <w:spacing w:val="-6"/>
          <w:sz w:val="26"/>
        </w:rPr>
        <w:t> </w:t>
      </w:r>
      <w:r>
        <w:rPr>
          <w:sz w:val="26"/>
        </w:rPr>
        <w:t>Não</w:t>
      </w:r>
      <w:r>
        <w:rPr>
          <w:spacing w:val="-6"/>
          <w:sz w:val="26"/>
        </w:rPr>
        <w:t> </w:t>
      </w:r>
      <w:r>
        <w:rPr>
          <w:spacing w:val="-2"/>
          <w:sz w:val="26"/>
        </w:rPr>
        <w:t>aplicável.</w:t>
      </w:r>
    </w:p>
    <w:p>
      <w:pPr>
        <w:pStyle w:val="BodyText"/>
        <w:spacing w:before="11"/>
        <w:rPr>
          <w:sz w:val="27"/>
        </w:rPr>
      </w:pPr>
    </w:p>
    <w:p>
      <w:pPr>
        <w:pStyle w:val="Heading5"/>
        <w:spacing w:before="0"/>
      </w:pPr>
      <w:bookmarkStart w:name="ORGANIZAÇÃO OU ORGANISMO INTERNACIONAL" w:id="19"/>
      <w:bookmarkEnd w:id="19"/>
      <w:r>
        <w:rPr/>
      </w:r>
      <w:r>
        <w:rPr/>
        <w:t>ORGANIZAÇÃO</w:t>
      </w:r>
      <w:r>
        <w:rPr>
          <w:spacing w:val="-8"/>
        </w:rPr>
        <w:t> </w:t>
      </w:r>
      <w:r>
        <w:rPr/>
        <w:t>OU</w:t>
      </w:r>
      <w:r>
        <w:rPr>
          <w:spacing w:val="-8"/>
        </w:rPr>
        <w:t> </w:t>
      </w:r>
      <w:r>
        <w:rPr/>
        <w:t>ORGANISMO</w:t>
      </w:r>
      <w:r>
        <w:rPr>
          <w:spacing w:val="-8"/>
        </w:rPr>
        <w:t> </w:t>
      </w:r>
      <w:r>
        <w:rPr>
          <w:spacing w:val="-2"/>
        </w:rPr>
        <w:t>INTERNACIONAL</w:t>
      </w:r>
    </w:p>
    <w:p>
      <w:pPr>
        <w:pStyle w:val="BodyText"/>
        <w:spacing w:before="40"/>
        <w:ind w:left="2609" w:right="145" w:hanging="1618"/>
        <w:jc w:val="both"/>
      </w:pPr>
      <w:r>
        <w:rPr>
          <w:b/>
        </w:rPr>
        <w:t>OJ-SDI1-416 </w:t>
      </w:r>
      <w:r>
        <w:rPr/>
        <w:t>Imunidade de jurisdição absoluta. Organizações ou </w:t>
      </w:r>
      <w:r>
        <w:rPr/>
        <w:t>orga- nismos internacionais. Atos de gestão.</w:t>
      </w:r>
    </w:p>
    <w:p>
      <w:pPr>
        <w:pStyle w:val="BodyText"/>
        <w:rPr>
          <w:sz w:val="20"/>
        </w:rPr>
      </w:pPr>
    </w:p>
    <w:p>
      <w:pPr>
        <w:pStyle w:val="BodyText"/>
        <w:rPr>
          <w:sz w:val="20"/>
        </w:rPr>
      </w:pPr>
    </w:p>
    <w:p>
      <w:pPr>
        <w:pStyle w:val="BodyText"/>
        <w:spacing w:before="3"/>
        <w:rPr>
          <w:sz w:val="10"/>
        </w:rPr>
      </w:pPr>
      <w:r>
        <w:rPr/>
        <mc:AlternateContent>
          <mc:Choice Requires="wps">
            <w:drawing>
              <wp:anchor distT="0" distB="0" distL="0" distR="0" allowOverlap="1" layoutInCell="1" locked="0" behindDoc="1" simplePos="0" relativeHeight="488285184">
                <wp:simplePos x="0" y="0"/>
                <wp:positionH relativeFrom="page">
                  <wp:posOffset>954024</wp:posOffset>
                </wp:positionH>
                <wp:positionV relativeFrom="paragraph">
                  <wp:posOffset>90375</wp:posOffset>
                </wp:positionV>
                <wp:extent cx="5581015" cy="6350"/>
                <wp:effectExtent l="0" t="0" r="0" b="0"/>
                <wp:wrapTopAndBottom/>
                <wp:docPr id="1728" name="Graphic 1728"/>
                <wp:cNvGraphicFramePr>
                  <a:graphicFrameLocks/>
                </wp:cNvGraphicFramePr>
                <a:graphic>
                  <a:graphicData uri="http://schemas.microsoft.com/office/word/2010/wordprocessingShape">
                    <wps:wsp>
                      <wps:cNvPr id="1728" name="Graphic 1728"/>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7.116197pt;width:439.439pt;height:.481pt;mso-position-horizontal-relative:page;mso-position-vertical-relative:paragraph;z-index:-15031296;mso-wrap-distance-left:0;mso-wrap-distance-right:0" id="docshape1727" filled="true" fillcolor="#000000" stroked="false">
                <v:fill type="solid"/>
                <w10:wrap type="topAndBottom"/>
              </v:rect>
            </w:pict>
          </mc:Fallback>
        </mc:AlternateContent>
      </w:r>
    </w:p>
    <w:p>
      <w:pPr>
        <w:spacing w:before="12"/>
        <w:ind w:left="2977" w:right="2950" w:firstLine="0"/>
        <w:jc w:val="center"/>
        <w:rPr>
          <w:sz w:val="28"/>
        </w:rPr>
      </w:pPr>
      <w:r>
        <w:rPr>
          <w:spacing w:val="-2"/>
          <w:sz w:val="28"/>
        </w:rPr>
        <w:t>H-</w:t>
      </w:r>
      <w:r>
        <w:rPr>
          <w:spacing w:val="-5"/>
          <w:sz w:val="28"/>
        </w:rPr>
        <w:t>131</w:t>
      </w:r>
    </w:p>
    <w:p>
      <w:pPr>
        <w:spacing w:after="0"/>
        <w:jc w:val="center"/>
        <w:rPr>
          <w:sz w:val="28"/>
        </w:rPr>
        <w:sectPr>
          <w:headerReference w:type="default" r:id="rId345"/>
          <w:footerReference w:type="default" r:id="rId346"/>
          <w:pgSz w:w="11910" w:h="16840"/>
          <w:pgMar w:header="765" w:footer="0" w:top="1100" w:bottom="280" w:left="1360" w:right="1500"/>
        </w:sectPr>
      </w:pPr>
    </w:p>
    <w:p>
      <w:pPr>
        <w:pStyle w:val="Heading3"/>
        <w:spacing w:before="77"/>
        <w:ind w:left="141"/>
        <w:jc w:val="center"/>
      </w:pPr>
      <w:r>
        <w:rPr/>
        <mc:AlternateContent>
          <mc:Choice Requires="wps">
            <w:drawing>
              <wp:anchor distT="0" distB="0" distL="0" distR="0" allowOverlap="1" layoutInCell="1" locked="0" behindDoc="0" simplePos="0" relativeHeight="16428032">
                <wp:simplePos x="0" y="0"/>
                <wp:positionH relativeFrom="page">
                  <wp:posOffset>0</wp:posOffset>
                </wp:positionH>
                <wp:positionV relativeFrom="page">
                  <wp:posOffset>8848090</wp:posOffset>
                </wp:positionV>
                <wp:extent cx="708025" cy="1259840"/>
                <wp:effectExtent l="0" t="0" r="0" b="0"/>
                <wp:wrapNone/>
                <wp:docPr id="1731" name="Graphic 1731"/>
                <wp:cNvGraphicFramePr>
                  <a:graphicFrameLocks/>
                </wp:cNvGraphicFramePr>
                <a:graphic>
                  <a:graphicData uri="http://schemas.microsoft.com/office/word/2010/wordprocessingShape">
                    <wps:wsp>
                      <wps:cNvPr id="1731" name="Graphic 1731"/>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428032" id="docshape1730"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428544">
                <wp:simplePos x="0" y="0"/>
                <wp:positionH relativeFrom="page">
                  <wp:posOffset>402523</wp:posOffset>
                </wp:positionH>
                <wp:positionV relativeFrom="page">
                  <wp:posOffset>9240780</wp:posOffset>
                </wp:positionV>
                <wp:extent cx="186690" cy="469265"/>
                <wp:effectExtent l="0" t="0" r="0" b="0"/>
                <wp:wrapNone/>
                <wp:docPr id="1732" name="Textbox 1732"/>
                <wp:cNvGraphicFramePr>
                  <a:graphicFrameLocks/>
                </wp:cNvGraphicFramePr>
                <a:graphic>
                  <a:graphicData uri="http://schemas.microsoft.com/office/word/2010/wordprocessingShape">
                    <wps:wsp>
                      <wps:cNvPr id="1732" name="Textbox 1732"/>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428544" type="#_x0000_t202" id="docshape1731"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429056">
                <wp:simplePos x="0" y="0"/>
                <wp:positionH relativeFrom="page">
                  <wp:posOffset>515299</wp:posOffset>
                </wp:positionH>
                <wp:positionV relativeFrom="page">
                  <wp:posOffset>9104628</wp:posOffset>
                </wp:positionV>
                <wp:extent cx="186690" cy="742950"/>
                <wp:effectExtent l="0" t="0" r="0" b="0"/>
                <wp:wrapNone/>
                <wp:docPr id="1733" name="Textbox 1733"/>
                <wp:cNvGraphicFramePr>
                  <a:graphicFrameLocks/>
                </wp:cNvGraphicFramePr>
                <a:graphic>
                  <a:graphicData uri="http://schemas.microsoft.com/office/word/2010/wordprocessingShape">
                    <wps:wsp>
                      <wps:cNvPr id="1733" name="Textbox 1733"/>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429056" type="#_x0000_t202" id="docshape1732"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bookmarkStart w:name="P" w:id="20"/>
      <w:bookmarkEnd w:id="20"/>
      <w:r>
        <w:rPr>
          <w:b w:val="0"/>
        </w:rPr>
      </w:r>
      <w:r>
        <w:rPr>
          <w:w w:val="100"/>
        </w:rPr>
        <w:t>P</w:t>
      </w:r>
    </w:p>
    <w:p>
      <w:pPr>
        <w:pStyle w:val="Heading5"/>
        <w:spacing w:before="213"/>
        <w:ind w:left="283"/>
      </w:pPr>
      <w:r>
        <w:rPr/>
        <w:t>PARCELA</w:t>
      </w:r>
      <w:r>
        <w:rPr>
          <w:spacing w:val="-8"/>
        </w:rPr>
        <w:t> </w:t>
      </w:r>
      <w:r>
        <w:rPr/>
        <w:t>“SEXTA</w:t>
      </w:r>
      <w:r>
        <w:rPr>
          <w:spacing w:val="-5"/>
        </w:rPr>
        <w:t> </w:t>
      </w:r>
      <w:r>
        <w:rPr>
          <w:spacing w:val="-2"/>
        </w:rPr>
        <w:t>PARTE”</w:t>
      </w:r>
    </w:p>
    <w:p>
      <w:pPr>
        <w:pStyle w:val="BodyText"/>
        <w:spacing w:before="121"/>
        <w:ind w:left="2609" w:right="142" w:hanging="1618"/>
        <w:jc w:val="both"/>
      </w:pPr>
      <w:r>
        <w:rPr>
          <w:b/>
        </w:rPr>
        <w:t>OJ-SDI1T-75</w:t>
      </w:r>
      <w:r>
        <w:rPr>
          <w:b/>
          <w:spacing w:val="40"/>
        </w:rPr>
        <w:t> </w:t>
      </w:r>
      <w:r>
        <w:rPr/>
        <w:t>Art. 129 da Constituição do Estado de São Paulo. Extensão aos empregados de sociedade de economia mista e empresa pública. Indevida.</w:t>
      </w:r>
    </w:p>
    <w:p>
      <w:pPr>
        <w:pStyle w:val="Heading5"/>
        <w:spacing w:before="220"/>
      </w:pPr>
      <w:r>
        <w:rPr/>
        <w:t>PARTICIPAÇÃO</w:t>
      </w:r>
      <w:r>
        <w:rPr>
          <w:spacing w:val="-7"/>
        </w:rPr>
        <w:t> </w:t>
      </w:r>
      <w:r>
        <w:rPr/>
        <w:t>NOS</w:t>
      </w:r>
      <w:r>
        <w:rPr>
          <w:spacing w:val="-5"/>
        </w:rPr>
        <w:t> </w:t>
      </w:r>
      <w:r>
        <w:rPr>
          <w:spacing w:val="-2"/>
        </w:rPr>
        <w:t>LUCROS</w:t>
      </w:r>
    </w:p>
    <w:p>
      <w:pPr>
        <w:pStyle w:val="BodyText"/>
        <w:spacing w:before="122"/>
        <w:ind w:left="2609" w:right="146" w:hanging="1618"/>
        <w:jc w:val="both"/>
      </w:pPr>
      <w:r>
        <w:rPr>
          <w:b/>
        </w:rPr>
        <w:t>OJ-SDI1T-15 </w:t>
      </w:r>
      <w:r>
        <w:rPr/>
        <w:t>ENERGIPE. Incorporação anterior à CF/88. Natureza </w:t>
      </w:r>
      <w:r>
        <w:rPr/>
        <w:t>sala- </w:t>
      </w:r>
      <w:r>
        <w:rPr>
          <w:spacing w:val="-2"/>
        </w:rPr>
        <w:t>rial.</w:t>
      </w:r>
    </w:p>
    <w:p>
      <w:pPr>
        <w:pStyle w:val="BodyText"/>
        <w:spacing w:before="40"/>
        <w:ind w:left="2609" w:right="142" w:hanging="1618"/>
        <w:jc w:val="both"/>
      </w:pPr>
      <w:r>
        <w:rPr>
          <w:b/>
        </w:rPr>
        <w:t>SUM-451</w:t>
      </w:r>
      <w:r>
        <w:rPr>
          <w:b/>
          <w:spacing w:val="40"/>
        </w:rPr>
        <w:t>  </w:t>
      </w:r>
      <w:r>
        <w:rPr/>
        <w:t>Participação nos lucros e resultados. Rescisão contratual an- terior à data da distribuição dos lucros. Pagamento propor- cional aos meses trabalhados. Princípio da isonomia.</w:t>
      </w:r>
    </w:p>
    <w:p>
      <w:pPr>
        <w:pStyle w:val="BodyText"/>
        <w:spacing w:before="39"/>
        <w:ind w:left="2609" w:right="144" w:hanging="1618"/>
        <w:jc w:val="both"/>
      </w:pPr>
      <w:r>
        <w:rPr>
          <w:b/>
        </w:rPr>
        <w:t>OJ-SDI1T-64 </w:t>
      </w:r>
      <w:r>
        <w:rPr/>
        <w:t>Petrobras. Parcelas gratificação contingente e </w:t>
      </w:r>
      <w:r>
        <w:rPr/>
        <w:t>participação nos resultados deferidas por norma coletiva a empregados da ativa. Natureza jurídica não salarial. Não integração na complementação de aposentadoria.</w:t>
      </w:r>
    </w:p>
    <w:p>
      <w:pPr>
        <w:spacing w:before="40"/>
        <w:ind w:left="991" w:right="0" w:firstLine="0"/>
        <w:jc w:val="both"/>
        <w:rPr>
          <w:sz w:val="26"/>
        </w:rPr>
      </w:pPr>
      <w:r>
        <w:rPr>
          <w:b/>
          <w:sz w:val="26"/>
        </w:rPr>
        <w:t>OJ-SDI1-390</w:t>
      </w:r>
      <w:r>
        <w:rPr>
          <w:b/>
          <w:spacing w:val="49"/>
          <w:w w:val="150"/>
          <w:sz w:val="26"/>
        </w:rPr>
        <w:t> </w:t>
      </w:r>
      <w:r>
        <w:rPr>
          <w:color w:val="FF0000"/>
          <w:spacing w:val="-2"/>
          <w:sz w:val="26"/>
        </w:rPr>
        <w:t>(cancelada)</w:t>
      </w:r>
    </w:p>
    <w:p>
      <w:pPr>
        <w:pStyle w:val="BodyText"/>
        <w:spacing w:before="40"/>
        <w:ind w:left="2608" w:right="145" w:hanging="1618"/>
        <w:jc w:val="both"/>
      </w:pPr>
      <w:r>
        <w:rPr>
          <w:b/>
        </w:rPr>
        <w:t>OJ-SDI1T-73</w:t>
      </w:r>
      <w:r>
        <w:rPr>
          <w:b/>
          <w:spacing w:val="40"/>
        </w:rPr>
        <w:t> </w:t>
      </w:r>
      <w:r>
        <w:rPr/>
        <w:t>Volkswagen do Brasil Ltda. Participação nos lucros e </w:t>
      </w:r>
      <w:r>
        <w:rPr/>
        <w:t>resul- tados.</w:t>
      </w:r>
      <w:r>
        <w:rPr>
          <w:spacing w:val="-6"/>
        </w:rPr>
        <w:t> </w:t>
      </w:r>
      <w:r>
        <w:rPr/>
        <w:t>Pagamento</w:t>
      </w:r>
      <w:r>
        <w:rPr>
          <w:spacing w:val="-3"/>
        </w:rPr>
        <w:t> </w:t>
      </w:r>
      <w:r>
        <w:rPr/>
        <w:t>mensal</w:t>
      </w:r>
      <w:r>
        <w:rPr>
          <w:spacing w:val="-6"/>
        </w:rPr>
        <w:t> </w:t>
      </w:r>
      <w:r>
        <w:rPr/>
        <w:t>em</w:t>
      </w:r>
      <w:r>
        <w:rPr>
          <w:spacing w:val="-6"/>
        </w:rPr>
        <w:t> </w:t>
      </w:r>
      <w:r>
        <w:rPr/>
        <w:t>decorrência</w:t>
      </w:r>
      <w:r>
        <w:rPr>
          <w:spacing w:val="-6"/>
        </w:rPr>
        <w:t> </w:t>
      </w:r>
      <w:r>
        <w:rPr/>
        <w:t>de</w:t>
      </w:r>
      <w:r>
        <w:rPr>
          <w:spacing w:val="-3"/>
        </w:rPr>
        <w:t> </w:t>
      </w:r>
      <w:r>
        <w:rPr/>
        <w:t>norma</w:t>
      </w:r>
      <w:r>
        <w:rPr>
          <w:spacing w:val="-6"/>
        </w:rPr>
        <w:t> </w:t>
      </w:r>
      <w:r>
        <w:rPr/>
        <w:t>coletiva. Natureza indenizatória.</w:t>
      </w:r>
    </w:p>
    <w:p>
      <w:pPr>
        <w:spacing w:before="41"/>
        <w:ind w:left="991" w:right="0" w:firstLine="0"/>
        <w:jc w:val="both"/>
        <w:rPr>
          <w:sz w:val="26"/>
        </w:rPr>
      </w:pPr>
      <w:r>
        <w:rPr>
          <w:b/>
          <w:sz w:val="26"/>
        </w:rPr>
        <w:t>SUM-251</w:t>
      </w:r>
      <w:r>
        <w:rPr>
          <w:b/>
          <w:spacing w:val="73"/>
          <w:sz w:val="26"/>
        </w:rPr>
        <w:t>    </w:t>
      </w:r>
      <w:r>
        <w:rPr>
          <w:color w:val="FF0000"/>
          <w:spacing w:val="-2"/>
          <w:sz w:val="26"/>
        </w:rPr>
        <w:t>(cancelada)</w:t>
      </w:r>
    </w:p>
    <w:p>
      <w:pPr>
        <w:pStyle w:val="Heading5"/>
        <w:spacing w:before="218"/>
      </w:pPr>
      <w:r>
        <w:rPr/>
        <w:t>PAUTA</w:t>
      </w:r>
      <w:r>
        <w:rPr>
          <w:spacing w:val="-8"/>
        </w:rPr>
        <w:t> </w:t>
      </w:r>
      <w:r>
        <w:rPr>
          <w:spacing w:val="-2"/>
        </w:rPr>
        <w:t>REIVINDICATÓRIA</w:t>
      </w:r>
    </w:p>
    <w:p>
      <w:pPr>
        <w:pStyle w:val="BodyText"/>
        <w:tabs>
          <w:tab w:pos="2609" w:val="left" w:leader="none"/>
        </w:tabs>
        <w:spacing w:before="121"/>
        <w:ind w:left="2609" w:right="176" w:hanging="1618"/>
      </w:pPr>
      <w:r>
        <w:rPr>
          <w:b/>
          <w:spacing w:val="-2"/>
        </w:rPr>
        <w:t>OJ-SDC-8</w:t>
      </w:r>
      <w:r>
        <w:rPr>
          <w:b/>
        </w:rPr>
        <w:tab/>
      </w:r>
      <w:r>
        <w:rPr/>
        <w:t>Dissídio</w:t>
      </w:r>
      <w:r>
        <w:rPr>
          <w:spacing w:val="40"/>
        </w:rPr>
        <w:t> </w:t>
      </w:r>
      <w:r>
        <w:rPr/>
        <w:t>coletivo.</w:t>
      </w:r>
      <w:r>
        <w:rPr>
          <w:spacing w:val="40"/>
        </w:rPr>
        <w:t> </w:t>
      </w:r>
      <w:r>
        <w:rPr/>
        <w:t>Pauta</w:t>
      </w:r>
      <w:r>
        <w:rPr>
          <w:spacing w:val="40"/>
        </w:rPr>
        <w:t> </w:t>
      </w:r>
      <w:r>
        <w:rPr/>
        <w:t>reivindicatória</w:t>
      </w:r>
      <w:r>
        <w:rPr>
          <w:spacing w:val="40"/>
        </w:rPr>
        <w:t> </w:t>
      </w:r>
      <w:r>
        <w:rPr/>
        <w:t>não</w:t>
      </w:r>
      <w:r>
        <w:rPr>
          <w:spacing w:val="40"/>
        </w:rPr>
        <w:t> </w:t>
      </w:r>
      <w:r>
        <w:rPr/>
        <w:t>registrada</w:t>
      </w:r>
      <w:r>
        <w:rPr>
          <w:spacing w:val="40"/>
        </w:rPr>
        <w:t> </w:t>
      </w:r>
      <w:r>
        <w:rPr/>
        <w:t>em ata. Causa de extinção.</w:t>
      </w:r>
    </w:p>
    <w:p>
      <w:pPr>
        <w:pStyle w:val="BodyText"/>
        <w:tabs>
          <w:tab w:pos="2609" w:val="left" w:leader="none"/>
        </w:tabs>
        <w:spacing w:line="298" w:lineRule="exact" w:before="41"/>
        <w:ind w:left="992"/>
      </w:pPr>
      <w:r>
        <w:rPr>
          <w:b/>
          <w:spacing w:val="-2"/>
        </w:rPr>
        <w:t>OJ-SDC-</w:t>
      </w:r>
      <w:r>
        <w:rPr>
          <w:b/>
          <w:spacing w:val="-5"/>
        </w:rPr>
        <w:t>32</w:t>
      </w:r>
      <w:r>
        <w:rPr>
          <w:b/>
        </w:rPr>
        <w:tab/>
      </w:r>
      <w:r>
        <w:rPr/>
        <w:t>Fundamentação</w:t>
      </w:r>
      <w:r>
        <w:rPr>
          <w:spacing w:val="13"/>
        </w:rPr>
        <w:t> </w:t>
      </w:r>
      <w:r>
        <w:rPr/>
        <w:t>das</w:t>
      </w:r>
      <w:r>
        <w:rPr>
          <w:spacing w:val="14"/>
        </w:rPr>
        <w:t> </w:t>
      </w:r>
      <w:r>
        <w:rPr/>
        <w:t>cláusulas.</w:t>
      </w:r>
      <w:r>
        <w:rPr>
          <w:spacing w:val="13"/>
        </w:rPr>
        <w:t> </w:t>
      </w:r>
      <w:r>
        <w:rPr/>
        <w:t>Reivindicações</w:t>
      </w:r>
      <w:r>
        <w:rPr>
          <w:spacing w:val="14"/>
        </w:rPr>
        <w:t> </w:t>
      </w:r>
      <w:r>
        <w:rPr/>
        <w:t>da</w:t>
      </w:r>
      <w:r>
        <w:rPr>
          <w:spacing w:val="13"/>
        </w:rPr>
        <w:t> </w:t>
      </w:r>
      <w:r>
        <w:rPr>
          <w:spacing w:val="-2"/>
        </w:rPr>
        <w:t>categoria.</w:t>
      </w:r>
    </w:p>
    <w:p>
      <w:pPr>
        <w:pStyle w:val="BodyText"/>
        <w:spacing w:line="298" w:lineRule="exact"/>
        <w:ind w:left="2609"/>
      </w:pPr>
      <w:r>
        <w:rPr/>
        <w:t>Aplicação</w:t>
      </w:r>
      <w:r>
        <w:rPr>
          <w:spacing w:val="-7"/>
        </w:rPr>
        <w:t> </w:t>
      </w:r>
      <w:r>
        <w:rPr/>
        <w:t>do</w:t>
      </w:r>
      <w:r>
        <w:rPr>
          <w:spacing w:val="-6"/>
        </w:rPr>
        <w:t> </w:t>
      </w:r>
      <w:r>
        <w:rPr/>
        <w:t>Precedente</w:t>
      </w:r>
      <w:r>
        <w:rPr>
          <w:spacing w:val="-6"/>
        </w:rPr>
        <w:t> </w:t>
      </w:r>
      <w:r>
        <w:rPr/>
        <w:t>Normativo</w:t>
      </w:r>
      <w:r>
        <w:rPr>
          <w:spacing w:val="-6"/>
        </w:rPr>
        <w:t> </w:t>
      </w:r>
      <w:r>
        <w:rPr/>
        <w:t>nº</w:t>
      </w:r>
      <w:r>
        <w:rPr>
          <w:spacing w:val="-4"/>
        </w:rPr>
        <w:t> </w:t>
      </w:r>
      <w:r>
        <w:rPr/>
        <w:t>37</w:t>
      </w:r>
      <w:r>
        <w:rPr>
          <w:spacing w:val="-6"/>
        </w:rPr>
        <w:t> </w:t>
      </w:r>
      <w:r>
        <w:rPr/>
        <w:t>do</w:t>
      </w:r>
      <w:r>
        <w:rPr>
          <w:spacing w:val="-4"/>
        </w:rPr>
        <w:t> TST.</w:t>
      </w:r>
    </w:p>
    <w:p>
      <w:pPr>
        <w:pStyle w:val="Heading5"/>
        <w:spacing w:before="220"/>
      </w:pPr>
      <w:r>
        <w:rPr/>
        <w:t>PEÇAS</w:t>
      </w:r>
      <w:r>
        <w:rPr>
          <w:spacing w:val="-5"/>
        </w:rPr>
        <w:t> </w:t>
      </w:r>
      <w:r>
        <w:rPr>
          <w:spacing w:val="-2"/>
        </w:rPr>
        <w:t>ESSENCIAIS</w:t>
      </w:r>
    </w:p>
    <w:p>
      <w:pPr>
        <w:pStyle w:val="BodyText"/>
        <w:spacing w:before="121"/>
        <w:ind w:left="2609" w:right="144" w:hanging="1618"/>
        <w:jc w:val="both"/>
      </w:pPr>
      <w:r>
        <w:rPr>
          <w:b/>
        </w:rPr>
        <w:t>OJ-SDI1T-19 </w:t>
      </w:r>
      <w:r>
        <w:rPr/>
        <w:t>Agravo de Instrumento interposto na vigência da Lei nº 9.756/98. Traslado de peças dispensáveis à compreensão </w:t>
      </w:r>
      <w:r>
        <w:rPr/>
        <w:t>da controvérsia. CLT, art. 897, § 5º, I.</w:t>
      </w:r>
    </w:p>
    <w:p>
      <w:pPr>
        <w:pStyle w:val="BodyText"/>
        <w:spacing w:before="39"/>
        <w:ind w:left="2609" w:right="142" w:hanging="1618"/>
        <w:jc w:val="both"/>
      </w:pPr>
      <w:r>
        <w:rPr>
          <w:b/>
        </w:rPr>
        <w:t>OJ-SDI1T-52 </w:t>
      </w:r>
      <w:r>
        <w:rPr/>
        <w:t>Agravo de instrumento. Acórdão do TRT não assinado. In- terposição anterior à Instrução Normativa nº 16/99. Carim- bo aposto por servidor. Validade.</w:t>
      </w:r>
    </w:p>
    <w:p>
      <w:pPr>
        <w:pStyle w:val="BodyText"/>
        <w:spacing w:before="41"/>
        <w:ind w:left="2608" w:right="146" w:hanging="1618"/>
        <w:jc w:val="both"/>
      </w:pPr>
      <w:r>
        <w:rPr>
          <w:b/>
        </w:rPr>
        <w:t>OJ-SDI1T-16</w:t>
      </w:r>
      <w:r>
        <w:rPr>
          <w:b/>
          <w:spacing w:val="40"/>
        </w:rPr>
        <w:t> </w:t>
      </w:r>
      <w:r>
        <w:rPr/>
        <w:t>Agravo de instrumento. Traslado de peças essenciais. Agra- vo de instrumento interposto antes da vigência da Lei </w:t>
      </w:r>
      <w:r>
        <w:rPr/>
        <w:t>nº 9.756/98 e anteriormente à edição da</w:t>
      </w:r>
      <w:r>
        <w:rPr>
          <w:spacing w:val="40"/>
        </w:rPr>
        <w:t> </w:t>
      </w:r>
      <w:r>
        <w:rPr/>
        <w:t>Instrução Normativa nº 16/99.</w:t>
      </w:r>
    </w:p>
    <w:p>
      <w:pPr>
        <w:pStyle w:val="BodyText"/>
        <w:spacing w:before="40"/>
        <w:ind w:left="991"/>
        <w:jc w:val="both"/>
      </w:pPr>
      <w:r>
        <w:rPr>
          <w:b/>
        </w:rPr>
        <w:t>OJ-SDI1-283</w:t>
      </w:r>
      <w:r>
        <w:rPr>
          <w:b/>
          <w:spacing w:val="47"/>
          <w:w w:val="150"/>
        </w:rPr>
        <w:t> </w:t>
      </w:r>
      <w:r>
        <w:rPr/>
        <w:t>Agravo</w:t>
      </w:r>
      <w:r>
        <w:rPr>
          <w:spacing w:val="-6"/>
        </w:rPr>
        <w:t> </w:t>
      </w:r>
      <w:r>
        <w:rPr/>
        <w:t>de</w:t>
      </w:r>
      <w:r>
        <w:rPr>
          <w:spacing w:val="-7"/>
        </w:rPr>
        <w:t> </w:t>
      </w:r>
      <w:r>
        <w:rPr/>
        <w:t>instrumento.</w:t>
      </w:r>
      <w:r>
        <w:rPr>
          <w:spacing w:val="-7"/>
        </w:rPr>
        <w:t> </w:t>
      </w:r>
      <w:r>
        <w:rPr/>
        <w:t>Traslado</w:t>
      </w:r>
      <w:r>
        <w:rPr>
          <w:spacing w:val="-7"/>
        </w:rPr>
        <w:t> </w:t>
      </w:r>
      <w:r>
        <w:rPr/>
        <w:t>realizado</w:t>
      </w:r>
      <w:r>
        <w:rPr>
          <w:spacing w:val="-4"/>
        </w:rPr>
        <w:t> </w:t>
      </w:r>
      <w:r>
        <w:rPr/>
        <w:t>pelo</w:t>
      </w:r>
      <w:r>
        <w:rPr>
          <w:spacing w:val="-7"/>
        </w:rPr>
        <w:t> </w:t>
      </w:r>
      <w:r>
        <w:rPr>
          <w:spacing w:val="-2"/>
        </w:rPr>
        <w:t>agravado.</w:t>
      </w:r>
    </w:p>
    <w:p>
      <w:pPr>
        <w:spacing w:before="40"/>
        <w:ind w:left="991" w:right="0" w:firstLine="0"/>
        <w:jc w:val="both"/>
        <w:rPr>
          <w:sz w:val="26"/>
        </w:rPr>
      </w:pPr>
      <w:r>
        <w:rPr>
          <w:b/>
          <w:sz w:val="26"/>
        </w:rPr>
        <w:t>OJ-SDI1-285</w:t>
      </w:r>
      <w:r>
        <w:rPr>
          <w:b/>
          <w:spacing w:val="49"/>
          <w:w w:val="150"/>
          <w:sz w:val="26"/>
        </w:rPr>
        <w:t> </w:t>
      </w:r>
      <w:r>
        <w:rPr>
          <w:color w:val="FF0000"/>
          <w:spacing w:val="-2"/>
          <w:sz w:val="26"/>
        </w:rPr>
        <w:t>cancelada</w:t>
      </w:r>
    </w:p>
    <w:p>
      <w:pPr>
        <w:pStyle w:val="BodyText"/>
        <w:spacing w:before="40"/>
        <w:ind w:left="2608" w:right="145" w:hanging="1618"/>
        <w:jc w:val="both"/>
      </w:pPr>
      <w:r>
        <w:rPr>
          <w:b/>
        </w:rPr>
        <w:t>OJ-SDI1T-18</w:t>
      </w:r>
      <w:r>
        <w:rPr>
          <w:b/>
          <w:spacing w:val="40"/>
        </w:rPr>
        <w:t> </w:t>
      </w:r>
      <w:r>
        <w:rPr/>
        <w:t>Agravo</w:t>
      </w:r>
      <w:r>
        <w:rPr>
          <w:spacing w:val="-5"/>
        </w:rPr>
        <w:t> </w:t>
      </w:r>
      <w:r>
        <w:rPr/>
        <w:t>de</w:t>
      </w:r>
      <w:r>
        <w:rPr>
          <w:spacing w:val="-5"/>
        </w:rPr>
        <w:t> </w:t>
      </w:r>
      <w:r>
        <w:rPr/>
        <w:t>instrumento.</w:t>
      </w:r>
      <w:r>
        <w:rPr>
          <w:spacing w:val="-5"/>
        </w:rPr>
        <w:t> </w:t>
      </w:r>
      <w:r>
        <w:rPr/>
        <w:t>Traslado.</w:t>
      </w:r>
      <w:r>
        <w:rPr>
          <w:spacing w:val="-5"/>
        </w:rPr>
        <w:t> </w:t>
      </w:r>
      <w:r>
        <w:rPr/>
        <w:t>Certidão</w:t>
      </w:r>
      <w:r>
        <w:rPr>
          <w:spacing w:val="-3"/>
        </w:rPr>
        <w:t> </w:t>
      </w:r>
      <w:r>
        <w:rPr/>
        <w:t>de</w:t>
      </w:r>
      <w:r>
        <w:rPr>
          <w:spacing w:val="-3"/>
        </w:rPr>
        <w:t> </w:t>
      </w:r>
      <w:r>
        <w:rPr/>
        <w:t>publicação</w:t>
      </w:r>
      <w:r>
        <w:rPr>
          <w:spacing w:val="-3"/>
        </w:rPr>
        <w:t> </w:t>
      </w:r>
      <w:r>
        <w:rPr/>
        <w:t>do acórdão regional. Comprovação de tempestividade. Lei nº </w:t>
      </w:r>
      <w:r>
        <w:rPr>
          <w:spacing w:val="-2"/>
        </w:rPr>
        <w:t>9.756/98.</w:t>
      </w:r>
    </w:p>
    <w:p>
      <w:pPr>
        <w:pStyle w:val="BodyText"/>
        <w:rPr>
          <w:sz w:val="20"/>
        </w:rPr>
      </w:pPr>
    </w:p>
    <w:p>
      <w:pPr>
        <w:pStyle w:val="BodyText"/>
        <w:spacing w:before="7"/>
        <w:rPr>
          <w:sz w:val="13"/>
        </w:rPr>
      </w:pPr>
      <w:r>
        <w:rPr/>
        <mc:AlternateContent>
          <mc:Choice Requires="wps">
            <w:drawing>
              <wp:anchor distT="0" distB="0" distL="0" distR="0" allowOverlap="1" layoutInCell="1" locked="0" behindDoc="1" simplePos="0" relativeHeight="488286720">
                <wp:simplePos x="0" y="0"/>
                <wp:positionH relativeFrom="page">
                  <wp:posOffset>954024</wp:posOffset>
                </wp:positionH>
                <wp:positionV relativeFrom="paragraph">
                  <wp:posOffset>115102</wp:posOffset>
                </wp:positionV>
                <wp:extent cx="5581015" cy="6350"/>
                <wp:effectExtent l="0" t="0" r="0" b="0"/>
                <wp:wrapTopAndBottom/>
                <wp:docPr id="1734" name="Graphic 1734"/>
                <wp:cNvGraphicFramePr>
                  <a:graphicFrameLocks/>
                </wp:cNvGraphicFramePr>
                <a:graphic>
                  <a:graphicData uri="http://schemas.microsoft.com/office/word/2010/wordprocessingShape">
                    <wps:wsp>
                      <wps:cNvPr id="1734" name="Graphic 1734"/>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9.063164pt;width:439.439pt;height:.481pt;mso-position-horizontal-relative:page;mso-position-vertical-relative:paragraph;z-index:-15029760;mso-wrap-distance-left:0;mso-wrap-distance-right:0" id="docshape1733" filled="true" fillcolor="#000000" stroked="false">
                <v:fill type="solid"/>
                <w10:wrap type="topAndBottom"/>
              </v:rect>
            </w:pict>
          </mc:Fallback>
        </mc:AlternateContent>
      </w:r>
    </w:p>
    <w:p>
      <w:pPr>
        <w:pStyle w:val="Heading5"/>
        <w:ind w:left="2977" w:right="2950"/>
        <w:jc w:val="center"/>
      </w:pPr>
      <w:r>
        <w:rPr>
          <w:spacing w:val="-2"/>
        </w:rPr>
        <w:t>H-</w:t>
      </w:r>
      <w:r>
        <w:rPr>
          <w:spacing w:val="-5"/>
        </w:rPr>
        <w:t>132</w:t>
      </w:r>
    </w:p>
    <w:p>
      <w:pPr>
        <w:spacing w:after="0"/>
        <w:jc w:val="center"/>
        <w:sectPr>
          <w:headerReference w:type="default" r:id="rId347"/>
          <w:footerReference w:type="default" r:id="rId348"/>
          <w:pgSz w:w="11910" w:h="16840"/>
          <w:pgMar w:header="765" w:footer="0" w:top="1100" w:bottom="280" w:left="1360" w:right="1500"/>
        </w:sectPr>
      </w:pPr>
    </w:p>
    <w:p>
      <w:pPr>
        <w:pStyle w:val="BodyText"/>
        <w:spacing w:before="74"/>
        <w:ind w:left="2609" w:right="144" w:hanging="1618"/>
        <w:jc w:val="both"/>
      </w:pPr>
      <w:r>
        <w:rPr/>
        <mc:AlternateContent>
          <mc:Choice Requires="wps">
            <w:drawing>
              <wp:anchor distT="0" distB="0" distL="0" distR="0" allowOverlap="1" layoutInCell="1" locked="0" behindDoc="0" simplePos="0" relativeHeight="16430080">
                <wp:simplePos x="0" y="0"/>
                <wp:positionH relativeFrom="page">
                  <wp:posOffset>6858000</wp:posOffset>
                </wp:positionH>
                <wp:positionV relativeFrom="page">
                  <wp:posOffset>8905240</wp:posOffset>
                </wp:positionV>
                <wp:extent cx="702945" cy="1259840"/>
                <wp:effectExtent l="0" t="0" r="0" b="0"/>
                <wp:wrapNone/>
                <wp:docPr id="1737" name="Graphic 1737"/>
                <wp:cNvGraphicFramePr>
                  <a:graphicFrameLocks/>
                </wp:cNvGraphicFramePr>
                <a:graphic>
                  <a:graphicData uri="http://schemas.microsoft.com/office/word/2010/wordprocessingShape">
                    <wps:wsp>
                      <wps:cNvPr id="1737" name="Graphic 1737"/>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430080" id="docshape1736"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430592">
                <wp:simplePos x="0" y="0"/>
                <wp:positionH relativeFrom="page">
                  <wp:posOffset>6827707</wp:posOffset>
                </wp:positionH>
                <wp:positionV relativeFrom="page">
                  <wp:posOffset>9161016</wp:posOffset>
                </wp:positionV>
                <wp:extent cx="300990" cy="742950"/>
                <wp:effectExtent l="0" t="0" r="0" b="0"/>
                <wp:wrapNone/>
                <wp:docPr id="1738" name="Textbox 1738"/>
                <wp:cNvGraphicFramePr>
                  <a:graphicFrameLocks/>
                </wp:cNvGraphicFramePr>
                <a:graphic>
                  <a:graphicData uri="http://schemas.microsoft.com/office/word/2010/wordprocessingShape">
                    <wps:wsp>
                      <wps:cNvPr id="1738" name="Textbox 1738"/>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430592" type="#_x0000_t202" id="docshape1737"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r>
        <w:rPr>
          <w:b/>
        </w:rPr>
        <w:t>OJ-SDI1T-17</w:t>
      </w:r>
      <w:r>
        <w:rPr>
          <w:b/>
          <w:spacing w:val="40"/>
        </w:rPr>
        <w:t> </w:t>
      </w:r>
      <w:r>
        <w:rPr/>
        <w:t>Agravo</w:t>
      </w:r>
      <w:r>
        <w:rPr>
          <w:spacing w:val="-5"/>
        </w:rPr>
        <w:t> </w:t>
      </w:r>
      <w:r>
        <w:rPr/>
        <w:t>de</w:t>
      </w:r>
      <w:r>
        <w:rPr>
          <w:spacing w:val="-5"/>
        </w:rPr>
        <w:t> </w:t>
      </w:r>
      <w:r>
        <w:rPr/>
        <w:t>instrumento.</w:t>
      </w:r>
      <w:r>
        <w:rPr>
          <w:spacing w:val="-5"/>
        </w:rPr>
        <w:t> </w:t>
      </w:r>
      <w:r>
        <w:rPr/>
        <w:t>Traslado.</w:t>
      </w:r>
      <w:r>
        <w:rPr>
          <w:spacing w:val="-5"/>
        </w:rPr>
        <w:t> </w:t>
      </w:r>
      <w:r>
        <w:rPr/>
        <w:t>Certidão</w:t>
      </w:r>
      <w:r>
        <w:rPr>
          <w:spacing w:val="-3"/>
        </w:rPr>
        <w:t> </w:t>
      </w:r>
      <w:r>
        <w:rPr/>
        <w:t>de</w:t>
      </w:r>
      <w:r>
        <w:rPr>
          <w:spacing w:val="-3"/>
        </w:rPr>
        <w:t> </w:t>
      </w:r>
      <w:r>
        <w:rPr/>
        <w:t>publicação</w:t>
      </w:r>
      <w:r>
        <w:rPr>
          <w:spacing w:val="-3"/>
        </w:rPr>
        <w:t> </w:t>
      </w:r>
      <w:r>
        <w:rPr/>
        <w:t>do acórdão dos embargos declaratórios. Comprovação de </w:t>
      </w:r>
      <w:r>
        <w:rPr/>
        <w:t>tem- pestividade da revista. Lei nº 9.756/98.</w:t>
      </w:r>
    </w:p>
    <w:p>
      <w:pPr>
        <w:pStyle w:val="BodyText"/>
        <w:spacing w:before="39"/>
        <w:ind w:left="2609" w:right="144" w:hanging="1618"/>
        <w:jc w:val="both"/>
      </w:pPr>
      <w:r>
        <w:rPr>
          <w:b/>
        </w:rPr>
        <w:t>OJ-SDI1-286 </w:t>
      </w:r>
      <w:r>
        <w:rPr/>
        <w:t>Agravo de instrumento. Traslado. Mandato tácito. Ata </w:t>
      </w:r>
      <w:r>
        <w:rPr/>
        <w:t>de </w:t>
      </w:r>
      <w:r>
        <w:rPr>
          <w:spacing w:val="-2"/>
        </w:rPr>
        <w:t>audiência.</w:t>
      </w:r>
    </w:p>
    <w:p>
      <w:pPr>
        <w:pStyle w:val="BodyText"/>
        <w:spacing w:before="40"/>
        <w:ind w:left="2609" w:right="141" w:hanging="1618"/>
        <w:jc w:val="both"/>
      </w:pPr>
      <w:r>
        <w:rPr>
          <w:b/>
        </w:rPr>
        <w:t>OJ-SDI1-132 </w:t>
      </w:r>
      <w:r>
        <w:rPr/>
        <w:t>Agravo regimental. Peças essenciais nos autos principais. Não previsão em lei exigindo tramitação em autos aparta- dos. Efeitos.</w:t>
      </w:r>
    </w:p>
    <w:p>
      <w:pPr>
        <w:pStyle w:val="BodyText"/>
        <w:spacing w:before="39"/>
        <w:ind w:left="2609" w:right="143" w:hanging="1618"/>
        <w:jc w:val="both"/>
      </w:pPr>
      <w:r>
        <w:rPr>
          <w:b/>
        </w:rPr>
        <w:t>OJ-SDC-29</w:t>
      </w:r>
      <w:r>
        <w:rPr>
          <w:b/>
          <w:spacing w:val="80"/>
        </w:rPr>
        <w:t> </w:t>
      </w:r>
      <w:r>
        <w:rPr/>
        <w:t>Edital de convocação e ata da assembléia geral. Requisitos essenciais para instauração de dissídio coletivo.</w:t>
      </w:r>
    </w:p>
    <w:p>
      <w:pPr>
        <w:pStyle w:val="BodyText"/>
        <w:spacing w:line="298" w:lineRule="exact" w:before="41"/>
        <w:ind w:left="991"/>
        <w:jc w:val="both"/>
      </w:pPr>
      <w:r>
        <w:rPr>
          <w:b/>
        </w:rPr>
        <w:t>OJ-SDC-32</w:t>
      </w:r>
      <w:r>
        <w:rPr>
          <w:b/>
          <w:spacing w:val="58"/>
          <w:w w:val="150"/>
        </w:rPr>
        <w:t>  </w:t>
      </w:r>
      <w:r>
        <w:rPr/>
        <w:t>Fundamentação</w:t>
      </w:r>
      <w:r>
        <w:rPr>
          <w:spacing w:val="15"/>
        </w:rPr>
        <w:t> </w:t>
      </w:r>
      <w:r>
        <w:rPr/>
        <w:t>das</w:t>
      </w:r>
      <w:r>
        <w:rPr>
          <w:spacing w:val="16"/>
        </w:rPr>
        <w:t> </w:t>
      </w:r>
      <w:r>
        <w:rPr/>
        <w:t>cláusulas.</w:t>
      </w:r>
      <w:r>
        <w:rPr>
          <w:spacing w:val="15"/>
        </w:rPr>
        <w:t> </w:t>
      </w:r>
      <w:r>
        <w:rPr/>
        <w:t>Reivindicações</w:t>
      </w:r>
      <w:r>
        <w:rPr>
          <w:spacing w:val="16"/>
        </w:rPr>
        <w:t> </w:t>
      </w:r>
      <w:r>
        <w:rPr/>
        <w:t>da</w:t>
      </w:r>
      <w:r>
        <w:rPr>
          <w:spacing w:val="15"/>
        </w:rPr>
        <w:t> </w:t>
      </w:r>
      <w:r>
        <w:rPr>
          <w:spacing w:val="-2"/>
        </w:rPr>
        <w:t>categoria.</w:t>
      </w:r>
    </w:p>
    <w:p>
      <w:pPr>
        <w:pStyle w:val="BodyText"/>
        <w:spacing w:line="298" w:lineRule="exact"/>
        <w:ind w:left="2609"/>
        <w:jc w:val="both"/>
      </w:pPr>
      <w:r>
        <w:rPr/>
        <w:t>Aplicação</w:t>
      </w:r>
      <w:r>
        <w:rPr>
          <w:spacing w:val="-7"/>
        </w:rPr>
        <w:t> </w:t>
      </w:r>
      <w:r>
        <w:rPr/>
        <w:t>do</w:t>
      </w:r>
      <w:r>
        <w:rPr>
          <w:spacing w:val="-6"/>
        </w:rPr>
        <w:t> </w:t>
      </w:r>
      <w:r>
        <w:rPr/>
        <w:t>Precedente</w:t>
      </w:r>
      <w:r>
        <w:rPr>
          <w:spacing w:val="-6"/>
        </w:rPr>
        <w:t> </w:t>
      </w:r>
      <w:r>
        <w:rPr/>
        <w:t>Normativo</w:t>
      </w:r>
      <w:r>
        <w:rPr>
          <w:spacing w:val="-6"/>
        </w:rPr>
        <w:t> </w:t>
      </w:r>
      <w:r>
        <w:rPr/>
        <w:t>nº</w:t>
      </w:r>
      <w:r>
        <w:rPr>
          <w:spacing w:val="-4"/>
        </w:rPr>
        <w:t> </w:t>
      </w:r>
      <w:r>
        <w:rPr/>
        <w:t>37</w:t>
      </w:r>
      <w:r>
        <w:rPr>
          <w:spacing w:val="-6"/>
        </w:rPr>
        <w:t> </w:t>
      </w:r>
      <w:r>
        <w:rPr/>
        <w:t>do</w:t>
      </w:r>
      <w:r>
        <w:rPr>
          <w:spacing w:val="-4"/>
        </w:rPr>
        <w:t> TST.</w:t>
      </w:r>
    </w:p>
    <w:p>
      <w:pPr>
        <w:spacing w:before="42"/>
        <w:ind w:left="991" w:right="0" w:firstLine="0"/>
        <w:jc w:val="both"/>
        <w:rPr>
          <w:sz w:val="26"/>
        </w:rPr>
      </w:pPr>
      <w:r>
        <w:rPr>
          <w:b/>
          <w:sz w:val="26"/>
        </w:rPr>
        <w:t>SUM-272</w:t>
      </w:r>
      <w:r>
        <w:rPr>
          <w:b/>
          <w:spacing w:val="73"/>
          <w:sz w:val="26"/>
        </w:rPr>
        <w:t>    </w:t>
      </w:r>
      <w:r>
        <w:rPr>
          <w:color w:val="FF0000"/>
          <w:spacing w:val="-2"/>
          <w:sz w:val="26"/>
        </w:rPr>
        <w:t>(cancelada)</w:t>
      </w:r>
    </w:p>
    <w:p>
      <w:pPr>
        <w:pStyle w:val="Heading5"/>
        <w:spacing w:before="217"/>
      </w:pPr>
      <w:r>
        <w:rPr/>
        <w:t>PEDIDO</w:t>
      </w:r>
      <w:r>
        <w:rPr>
          <w:spacing w:val="-8"/>
        </w:rPr>
        <w:t> </w:t>
      </w:r>
      <w:r>
        <w:rPr/>
        <w:t>DE</w:t>
      </w:r>
      <w:r>
        <w:rPr>
          <w:spacing w:val="-4"/>
        </w:rPr>
        <w:t> </w:t>
      </w:r>
      <w:r>
        <w:rPr>
          <w:spacing w:val="-2"/>
        </w:rPr>
        <w:t>PROVIDÊNCIA</w:t>
      </w:r>
    </w:p>
    <w:p>
      <w:pPr>
        <w:pStyle w:val="BodyText"/>
        <w:spacing w:before="122"/>
        <w:ind w:left="2609" w:right="143" w:hanging="1618"/>
        <w:jc w:val="both"/>
      </w:pPr>
      <w:r>
        <w:rPr>
          <w:b/>
        </w:rPr>
        <w:t>OJ-TP/OE-5</w:t>
      </w:r>
      <w:r>
        <w:rPr>
          <w:b/>
          <w:spacing w:val="80"/>
        </w:rPr>
        <w:t> </w:t>
      </w:r>
      <w:r>
        <w:rPr/>
        <w:t>Decisão de agravo regimental interposto em pedido de pro- vidência ou reclamação correcional. Recurso ordinário. </w:t>
      </w:r>
      <w:r>
        <w:rPr>
          <w:spacing w:val="-2"/>
        </w:rPr>
        <w:t>Descabimento.</w:t>
      </w:r>
    </w:p>
    <w:p>
      <w:pPr>
        <w:pStyle w:val="BodyText"/>
        <w:spacing w:before="4"/>
        <w:rPr>
          <w:sz w:val="11"/>
        </w:rPr>
      </w:pPr>
    </w:p>
    <w:p>
      <w:pPr>
        <w:pStyle w:val="Heading5"/>
        <w:spacing w:before="89"/>
      </w:pPr>
      <w:r>
        <w:rPr>
          <w:spacing w:val="-2"/>
        </w:rPr>
        <w:t>PENHORA</w:t>
      </w:r>
    </w:p>
    <w:p>
      <w:pPr>
        <w:pStyle w:val="BodyText"/>
        <w:spacing w:before="119"/>
        <w:ind w:left="2609" w:right="143" w:hanging="1618"/>
        <w:jc w:val="both"/>
      </w:pPr>
      <w:r>
        <w:rPr>
          <w:b/>
        </w:rPr>
        <w:t>OJ-SDI1-343</w:t>
      </w:r>
      <w:r>
        <w:rPr>
          <w:b/>
          <w:spacing w:val="40"/>
        </w:rPr>
        <w:t> </w:t>
      </w:r>
      <w:r>
        <w:rPr/>
        <w:t>Bens de pessoa jurídica de direito privado. Sucessão </w:t>
      </w:r>
      <w:r>
        <w:rPr/>
        <w:t>pela União ou Estado-membro. CF/88, art. 100.</w:t>
      </w:r>
    </w:p>
    <w:p>
      <w:pPr>
        <w:pStyle w:val="BodyText"/>
        <w:spacing w:before="43"/>
        <w:ind w:left="2609" w:right="143" w:hanging="1618"/>
        <w:jc w:val="both"/>
      </w:pPr>
      <w:r>
        <w:rPr>
          <w:b/>
        </w:rPr>
        <w:t>OJ-SDI1-226</w:t>
      </w:r>
      <w:r>
        <w:rPr>
          <w:b/>
          <w:spacing w:val="40"/>
        </w:rPr>
        <w:t> </w:t>
      </w:r>
      <w:r>
        <w:rPr/>
        <w:t>Cédula de crédito rural. Cédula de crédito industrial. </w:t>
      </w:r>
      <w:r>
        <w:rPr/>
        <w:t>Exe- cução de sentença. Crédito trabalhista.</w:t>
      </w:r>
    </w:p>
    <w:p>
      <w:pPr>
        <w:pStyle w:val="BodyText"/>
        <w:spacing w:before="38"/>
        <w:ind w:left="2609" w:right="142" w:hanging="1618"/>
        <w:jc w:val="both"/>
      </w:pPr>
      <w:r>
        <w:rPr>
          <w:b/>
        </w:rPr>
        <w:t>SUM-419</w:t>
      </w:r>
      <w:r>
        <w:rPr>
          <w:b/>
          <w:spacing w:val="40"/>
        </w:rPr>
        <w:t>  </w:t>
      </w:r>
      <w:r>
        <w:rPr/>
        <w:t>Execução por carta. Competência do juízo deprecante. Em- bargos de terceiro.</w:t>
      </w:r>
    </w:p>
    <w:p>
      <w:pPr>
        <w:pStyle w:val="BodyText"/>
        <w:spacing w:before="40"/>
        <w:ind w:left="2609" w:right="146" w:hanging="1618"/>
        <w:jc w:val="both"/>
      </w:pPr>
      <w:r>
        <w:rPr>
          <w:b/>
        </w:rPr>
        <w:t>OJ-SDI2-143</w:t>
      </w:r>
      <w:r>
        <w:rPr>
          <w:b/>
          <w:spacing w:val="40"/>
        </w:rPr>
        <w:t> </w:t>
      </w:r>
      <w:r>
        <w:rPr/>
        <w:t>"Habeas corpus". Penhora sobre coisa futura. Prisão. Depo- sitário infiel.</w:t>
      </w:r>
    </w:p>
    <w:p>
      <w:pPr>
        <w:pStyle w:val="BodyText"/>
        <w:spacing w:before="41"/>
        <w:ind w:left="2609" w:right="147" w:hanging="1618"/>
        <w:jc w:val="both"/>
      </w:pPr>
      <w:r>
        <w:rPr>
          <w:b/>
        </w:rPr>
        <w:t>OJ-SDI2-89</w:t>
      </w:r>
      <w:r>
        <w:rPr>
          <w:b/>
          <w:spacing w:val="80"/>
        </w:rPr>
        <w:t> </w:t>
      </w:r>
      <w:r>
        <w:rPr/>
        <w:t>"Habeas corpus". Termo de depósito não assinado pelo pa- ciente. Necessidade de aceitação do encargo. Prisão </w:t>
      </w:r>
      <w:r>
        <w:rPr/>
        <w:t>civil. </w:t>
      </w:r>
      <w:r>
        <w:rPr>
          <w:spacing w:val="-2"/>
        </w:rPr>
        <w:t>Depositário.</w:t>
      </w:r>
    </w:p>
    <w:p>
      <w:pPr>
        <w:pStyle w:val="BodyText"/>
        <w:spacing w:before="39"/>
        <w:ind w:left="991"/>
        <w:jc w:val="both"/>
      </w:pPr>
      <w:r>
        <w:rPr>
          <w:b/>
        </w:rPr>
        <w:t>OJ-SDI2-59</w:t>
      </w:r>
      <w:r>
        <w:rPr>
          <w:b/>
          <w:spacing w:val="71"/>
        </w:rPr>
        <w:t>  </w:t>
      </w:r>
      <w:r>
        <w:rPr/>
        <w:t>Mandado</w:t>
      </w:r>
      <w:r>
        <w:rPr>
          <w:spacing w:val="18"/>
        </w:rPr>
        <w:t> </w:t>
      </w:r>
      <w:r>
        <w:rPr/>
        <w:t>de</w:t>
      </w:r>
      <w:r>
        <w:rPr>
          <w:spacing w:val="13"/>
        </w:rPr>
        <w:t> </w:t>
      </w:r>
      <w:r>
        <w:rPr/>
        <w:t>segurança.</w:t>
      </w:r>
      <w:r>
        <w:rPr>
          <w:spacing w:val="13"/>
        </w:rPr>
        <w:t> </w:t>
      </w:r>
      <w:r>
        <w:rPr/>
        <w:t>Carta</w:t>
      </w:r>
      <w:r>
        <w:rPr>
          <w:spacing w:val="14"/>
        </w:rPr>
        <w:t> </w:t>
      </w:r>
      <w:r>
        <w:rPr/>
        <w:t>de</w:t>
      </w:r>
      <w:r>
        <w:rPr>
          <w:spacing w:val="13"/>
        </w:rPr>
        <w:t> </w:t>
      </w:r>
      <w:r>
        <w:rPr/>
        <w:t>fiança</w:t>
      </w:r>
      <w:r>
        <w:rPr>
          <w:spacing w:val="14"/>
        </w:rPr>
        <w:t> </w:t>
      </w:r>
      <w:r>
        <w:rPr/>
        <w:t>bancária.</w:t>
      </w:r>
      <w:r>
        <w:rPr>
          <w:spacing w:val="13"/>
        </w:rPr>
        <w:t> </w:t>
      </w:r>
      <w:r>
        <w:rPr/>
        <w:t>CPC,</w:t>
      </w:r>
      <w:r>
        <w:rPr>
          <w:spacing w:val="13"/>
        </w:rPr>
        <w:t> </w:t>
      </w:r>
      <w:r>
        <w:rPr>
          <w:spacing w:val="-4"/>
        </w:rPr>
        <w:t>art.</w:t>
      </w:r>
    </w:p>
    <w:p>
      <w:pPr>
        <w:pStyle w:val="BodyText"/>
        <w:spacing w:before="1"/>
        <w:ind w:left="2608"/>
      </w:pPr>
      <w:r>
        <w:rPr>
          <w:spacing w:val="-4"/>
        </w:rPr>
        <w:t>655.</w:t>
      </w:r>
    </w:p>
    <w:p>
      <w:pPr>
        <w:pStyle w:val="BodyText"/>
        <w:spacing w:before="39"/>
        <w:ind w:left="2608" w:right="144" w:hanging="1618"/>
        <w:jc w:val="both"/>
      </w:pPr>
      <w:r>
        <w:rPr>
          <w:b/>
        </w:rPr>
        <w:t>OJ-SDI2-54</w:t>
      </w:r>
      <w:r>
        <w:rPr>
          <w:b/>
          <w:spacing w:val="80"/>
        </w:rPr>
        <w:t> </w:t>
      </w:r>
      <w:r>
        <w:rPr/>
        <w:t>Mandado de segurança. Desconstituição da penhora. </w:t>
      </w:r>
      <w:r>
        <w:rPr/>
        <w:t>Cumu- lação. Embargos de terceiro. CPC, art. 1.046.</w:t>
      </w:r>
    </w:p>
    <w:p>
      <w:pPr>
        <w:pStyle w:val="BodyText"/>
        <w:spacing w:before="41"/>
        <w:ind w:left="2608" w:right="144" w:hanging="1618"/>
        <w:jc w:val="both"/>
      </w:pPr>
      <w:r>
        <w:rPr>
          <w:b/>
        </w:rPr>
        <w:t>OJ-SDI2-153</w:t>
      </w:r>
      <w:r>
        <w:rPr>
          <w:b/>
          <w:spacing w:val="40"/>
        </w:rPr>
        <w:t> </w:t>
      </w:r>
      <w:r>
        <w:rPr/>
        <w:t>Mandado de segurança. Execução. Ordem de penhora sobre valores existentes em conta salário. Art. 649, IV, do CPC. </w:t>
      </w:r>
      <w:r>
        <w:rPr>
          <w:spacing w:val="-2"/>
        </w:rPr>
        <w:t>Ilegalidade.</w:t>
      </w:r>
    </w:p>
    <w:p>
      <w:pPr>
        <w:pStyle w:val="BodyText"/>
        <w:spacing w:before="39"/>
        <w:ind w:left="2608" w:right="141" w:hanging="1618"/>
        <w:jc w:val="both"/>
      </w:pPr>
      <w:r>
        <w:rPr>
          <w:b/>
        </w:rPr>
        <w:t>SUM-417</w:t>
      </w:r>
      <w:r>
        <w:rPr/>
        <w:t>,</w:t>
      </w:r>
      <w:r>
        <w:rPr>
          <w:spacing w:val="-1"/>
        </w:rPr>
        <w:t> </w:t>
      </w:r>
      <w:r>
        <w:rPr>
          <w:b/>
        </w:rPr>
        <w:t>I</w:t>
      </w:r>
      <w:r>
        <w:rPr>
          <w:b/>
          <w:spacing w:val="40"/>
        </w:rPr>
        <w:t>  </w:t>
      </w:r>
      <w:r>
        <w:rPr/>
        <w:t>Mandado de segurança. Penhora em dinheiro. Discordância do credor. Execução definitiva. CPC, art. 655.</w:t>
      </w:r>
    </w:p>
    <w:p>
      <w:pPr>
        <w:pStyle w:val="BodyText"/>
        <w:spacing w:before="40"/>
        <w:ind w:left="2608" w:right="147" w:hanging="1618"/>
        <w:jc w:val="both"/>
      </w:pPr>
      <w:r>
        <w:rPr>
          <w:b/>
        </w:rPr>
        <w:t>SUM-417</w:t>
      </w:r>
      <w:r>
        <w:rPr/>
        <w:t>,</w:t>
      </w:r>
      <w:r>
        <w:rPr>
          <w:spacing w:val="-2"/>
        </w:rPr>
        <w:t> </w:t>
      </w:r>
      <w:r>
        <w:rPr>
          <w:b/>
        </w:rPr>
        <w:t>II</w:t>
      </w:r>
      <w:r>
        <w:rPr>
          <w:b/>
          <w:spacing w:val="80"/>
        </w:rPr>
        <w:t> </w:t>
      </w:r>
      <w:r>
        <w:rPr/>
        <w:t>Mandado de segurança. Penhora em dinheiro. Execução de- finitiva. Depósito no próprio banco. CPC, art. 666, I.</w:t>
      </w:r>
    </w:p>
    <w:p>
      <w:pPr>
        <w:spacing w:before="41"/>
        <w:ind w:left="991" w:right="0" w:firstLine="0"/>
        <w:jc w:val="both"/>
        <w:rPr>
          <w:sz w:val="26"/>
        </w:rPr>
      </w:pPr>
      <w:r>
        <w:rPr>
          <w:b/>
          <w:sz w:val="26"/>
        </w:rPr>
        <w:t>SUM-417</w:t>
      </w:r>
      <w:r>
        <w:rPr>
          <w:sz w:val="26"/>
        </w:rPr>
        <w:t>,</w:t>
      </w:r>
      <w:r>
        <w:rPr>
          <w:spacing w:val="-4"/>
          <w:sz w:val="26"/>
        </w:rPr>
        <w:t> </w:t>
      </w:r>
      <w:r>
        <w:rPr>
          <w:b/>
          <w:sz w:val="26"/>
        </w:rPr>
        <w:t>III</w:t>
      </w:r>
      <w:r>
        <w:rPr>
          <w:b/>
          <w:spacing w:val="57"/>
          <w:sz w:val="26"/>
        </w:rPr>
        <w:t> </w:t>
      </w:r>
      <w:r>
        <w:rPr>
          <w:color w:val="FF0000"/>
          <w:spacing w:val="-2"/>
          <w:sz w:val="26"/>
        </w:rPr>
        <w:t>cancelado</w:t>
      </w:r>
    </w:p>
    <w:p>
      <w:pPr>
        <w:pStyle w:val="BodyText"/>
        <w:spacing w:before="39"/>
        <w:ind w:left="2608" w:right="144" w:hanging="1618"/>
        <w:jc w:val="both"/>
      </w:pPr>
      <w:r>
        <w:rPr>
          <w:b/>
        </w:rPr>
        <w:t>OJ-SDI2-93</w:t>
      </w:r>
      <w:r>
        <w:rPr>
          <w:b/>
          <w:spacing w:val="80"/>
          <w:w w:val="150"/>
        </w:rPr>
        <w:t> </w:t>
      </w:r>
      <w:r>
        <w:rPr/>
        <w:t>Penhora sobre renda. Mandado de segurança. Renda </w:t>
      </w:r>
      <w:r>
        <w:rPr/>
        <w:t>mensal ou faturamento de estabelecimento comercial.</w:t>
      </w:r>
    </w:p>
    <w:p>
      <w:pPr>
        <w:pStyle w:val="BodyText"/>
        <w:spacing w:before="5"/>
        <w:rPr>
          <w:sz w:val="29"/>
        </w:rPr>
      </w:pPr>
      <w:r>
        <w:rPr/>
        <mc:AlternateContent>
          <mc:Choice Requires="wps">
            <w:drawing>
              <wp:anchor distT="0" distB="0" distL="0" distR="0" allowOverlap="1" layoutInCell="1" locked="0" behindDoc="1" simplePos="0" relativeHeight="488288768">
                <wp:simplePos x="0" y="0"/>
                <wp:positionH relativeFrom="page">
                  <wp:posOffset>954024</wp:posOffset>
                </wp:positionH>
                <wp:positionV relativeFrom="paragraph">
                  <wp:posOffset>230378</wp:posOffset>
                </wp:positionV>
                <wp:extent cx="5581015" cy="6350"/>
                <wp:effectExtent l="0" t="0" r="0" b="0"/>
                <wp:wrapTopAndBottom/>
                <wp:docPr id="1739" name="Graphic 1739"/>
                <wp:cNvGraphicFramePr>
                  <a:graphicFrameLocks/>
                </wp:cNvGraphicFramePr>
                <a:graphic>
                  <a:graphicData uri="http://schemas.microsoft.com/office/word/2010/wordprocessingShape">
                    <wps:wsp>
                      <wps:cNvPr id="1739" name="Graphic 1739"/>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8.140001pt;width:439.439pt;height:.481pt;mso-position-horizontal-relative:page;mso-position-vertical-relative:paragraph;z-index:-15027712;mso-wrap-distance-left:0;mso-wrap-distance-right:0" id="docshape1738" filled="true" fillcolor="#000000" stroked="false">
                <v:fill type="solid"/>
                <w10:wrap type="topAndBottom"/>
              </v:rect>
            </w:pict>
          </mc:Fallback>
        </mc:AlternateContent>
      </w:r>
    </w:p>
    <w:p>
      <w:pPr>
        <w:pStyle w:val="Heading5"/>
        <w:ind w:left="2977" w:right="2950"/>
        <w:jc w:val="center"/>
      </w:pPr>
      <w:r>
        <w:rPr>
          <w:spacing w:val="-2"/>
        </w:rPr>
        <w:t>H-</w:t>
      </w:r>
      <w:r>
        <w:rPr>
          <w:spacing w:val="-5"/>
        </w:rPr>
        <w:t>133</w:t>
      </w:r>
    </w:p>
    <w:p>
      <w:pPr>
        <w:spacing w:after="0"/>
        <w:jc w:val="center"/>
        <w:sectPr>
          <w:headerReference w:type="default" r:id="rId349"/>
          <w:footerReference w:type="default" r:id="rId350"/>
          <w:pgSz w:w="11910" w:h="16840"/>
          <w:pgMar w:header="765" w:footer="0" w:top="1100" w:bottom="280" w:left="1360" w:right="1500"/>
        </w:sectPr>
      </w:pPr>
    </w:p>
    <w:p>
      <w:pPr>
        <w:spacing w:before="72"/>
        <w:ind w:left="284" w:right="0" w:firstLine="0"/>
        <w:jc w:val="left"/>
        <w:rPr>
          <w:sz w:val="28"/>
        </w:rPr>
      </w:pPr>
      <w:r>
        <w:rPr/>
        <mc:AlternateContent>
          <mc:Choice Requires="wps">
            <w:drawing>
              <wp:anchor distT="0" distB="0" distL="0" distR="0" allowOverlap="1" layoutInCell="1" locked="0" behindDoc="0" simplePos="0" relativeHeight="16431616">
                <wp:simplePos x="0" y="0"/>
                <wp:positionH relativeFrom="page">
                  <wp:posOffset>0</wp:posOffset>
                </wp:positionH>
                <wp:positionV relativeFrom="page">
                  <wp:posOffset>8848090</wp:posOffset>
                </wp:positionV>
                <wp:extent cx="708025" cy="1259840"/>
                <wp:effectExtent l="0" t="0" r="0" b="0"/>
                <wp:wrapNone/>
                <wp:docPr id="1742" name="Graphic 1742"/>
                <wp:cNvGraphicFramePr>
                  <a:graphicFrameLocks/>
                </wp:cNvGraphicFramePr>
                <a:graphic>
                  <a:graphicData uri="http://schemas.microsoft.com/office/word/2010/wordprocessingShape">
                    <wps:wsp>
                      <wps:cNvPr id="1742" name="Graphic 1742"/>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431616" id="docshape1741"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432128">
                <wp:simplePos x="0" y="0"/>
                <wp:positionH relativeFrom="page">
                  <wp:posOffset>402523</wp:posOffset>
                </wp:positionH>
                <wp:positionV relativeFrom="page">
                  <wp:posOffset>9240780</wp:posOffset>
                </wp:positionV>
                <wp:extent cx="186690" cy="469265"/>
                <wp:effectExtent l="0" t="0" r="0" b="0"/>
                <wp:wrapNone/>
                <wp:docPr id="1743" name="Textbox 1743"/>
                <wp:cNvGraphicFramePr>
                  <a:graphicFrameLocks/>
                </wp:cNvGraphicFramePr>
                <a:graphic>
                  <a:graphicData uri="http://schemas.microsoft.com/office/word/2010/wordprocessingShape">
                    <wps:wsp>
                      <wps:cNvPr id="1743" name="Textbox 1743"/>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432128" type="#_x0000_t202" id="docshape1742"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432640">
                <wp:simplePos x="0" y="0"/>
                <wp:positionH relativeFrom="page">
                  <wp:posOffset>515299</wp:posOffset>
                </wp:positionH>
                <wp:positionV relativeFrom="page">
                  <wp:posOffset>9104628</wp:posOffset>
                </wp:positionV>
                <wp:extent cx="186690" cy="742950"/>
                <wp:effectExtent l="0" t="0" r="0" b="0"/>
                <wp:wrapNone/>
                <wp:docPr id="1744" name="Textbox 1744"/>
                <wp:cNvGraphicFramePr>
                  <a:graphicFrameLocks/>
                </wp:cNvGraphicFramePr>
                <a:graphic>
                  <a:graphicData uri="http://schemas.microsoft.com/office/word/2010/wordprocessingShape">
                    <wps:wsp>
                      <wps:cNvPr id="1744" name="Textbox 1744"/>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432640" type="#_x0000_t202" id="docshape1743"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r>
        <w:rPr>
          <w:sz w:val="28"/>
        </w:rPr>
        <w:t>PENSÃO</w:t>
      </w:r>
      <w:r>
        <w:rPr>
          <w:spacing w:val="-6"/>
          <w:sz w:val="28"/>
        </w:rPr>
        <w:t> </w:t>
      </w:r>
      <w:r>
        <w:rPr>
          <w:sz w:val="28"/>
        </w:rPr>
        <w:t>POR</w:t>
      </w:r>
      <w:r>
        <w:rPr>
          <w:spacing w:val="-5"/>
          <w:sz w:val="28"/>
        </w:rPr>
        <w:t> </w:t>
      </w:r>
      <w:r>
        <w:rPr>
          <w:spacing w:val="-4"/>
          <w:sz w:val="28"/>
        </w:rPr>
        <w:t>MORTE</w:t>
      </w:r>
    </w:p>
    <w:p>
      <w:pPr>
        <w:pStyle w:val="BodyText"/>
        <w:spacing w:before="119"/>
        <w:ind w:left="2609" w:right="143" w:hanging="1618"/>
        <w:jc w:val="both"/>
      </w:pPr>
      <w:r>
        <w:rPr>
          <w:b/>
        </w:rPr>
        <w:t>OJ-SDI1T-42,II</w:t>
      </w:r>
      <w:r>
        <w:rPr>
          <w:b/>
          <w:spacing w:val="80"/>
        </w:rPr>
        <w:t> </w:t>
      </w:r>
      <w:r>
        <w:rPr/>
        <w:t>Petrobras. Auxílio-funeral e pensão por morte do em- pregado. Manual de pessoal. Previsão de pagamento </w:t>
      </w:r>
      <w:r>
        <w:rPr/>
        <w:t>aos dependentes. Não extensão quando já extindo o contrato de </w:t>
      </w:r>
      <w:r>
        <w:rPr>
          <w:spacing w:val="-2"/>
        </w:rPr>
        <w:t>trabalho.</w:t>
      </w:r>
    </w:p>
    <w:p>
      <w:pPr>
        <w:pStyle w:val="BodyText"/>
        <w:spacing w:before="42"/>
        <w:ind w:left="2609" w:right="144" w:hanging="1618"/>
        <w:jc w:val="both"/>
      </w:pPr>
      <w:r>
        <w:rPr>
          <w:b/>
        </w:rPr>
        <w:t>OJ-SDI1T-42 </w:t>
      </w:r>
      <w:r>
        <w:rPr/>
        <w:t>Petrobras. Manual de pessoal. Estabilidade decenal. </w:t>
      </w:r>
      <w:r>
        <w:rPr/>
        <w:t>Opção pelo regime do FGTS.</w:t>
      </w:r>
    </w:p>
    <w:p>
      <w:pPr>
        <w:pStyle w:val="BodyText"/>
        <w:spacing w:before="4"/>
        <w:rPr>
          <w:sz w:val="11"/>
        </w:rPr>
      </w:pPr>
    </w:p>
    <w:p>
      <w:pPr>
        <w:pStyle w:val="Heading5"/>
        <w:spacing w:before="89"/>
      </w:pPr>
      <w:r>
        <w:rPr>
          <w:spacing w:val="-2"/>
        </w:rPr>
        <w:t>PERÍCIA</w:t>
      </w:r>
    </w:p>
    <w:p>
      <w:pPr>
        <w:pStyle w:val="BodyText"/>
        <w:spacing w:before="119"/>
        <w:ind w:left="2609" w:right="144" w:hanging="1618"/>
        <w:jc w:val="both"/>
      </w:pPr>
      <w:r>
        <w:rPr>
          <w:b/>
        </w:rPr>
        <w:t>SUM-293</w:t>
      </w:r>
      <w:r>
        <w:rPr>
          <w:b/>
          <w:spacing w:val="80"/>
        </w:rPr>
        <w:t>  </w:t>
      </w:r>
      <w:r>
        <w:rPr/>
        <w:t>Adicional de insalubridade. Agente nocivo diverso do apon- tado na inicial.</w:t>
      </w:r>
    </w:p>
    <w:p>
      <w:pPr>
        <w:spacing w:before="40"/>
        <w:ind w:left="991" w:right="0" w:firstLine="0"/>
        <w:jc w:val="both"/>
        <w:rPr>
          <w:sz w:val="26"/>
        </w:rPr>
      </w:pPr>
      <w:r>
        <w:rPr>
          <w:b/>
          <w:sz w:val="26"/>
        </w:rPr>
        <w:t>OJ-SDI1-4</w:t>
      </w:r>
      <w:r>
        <w:rPr>
          <w:sz w:val="26"/>
        </w:rPr>
        <w:t>,</w:t>
      </w:r>
      <w:r>
        <w:rPr>
          <w:spacing w:val="-7"/>
          <w:sz w:val="26"/>
        </w:rPr>
        <w:t> </w:t>
      </w:r>
      <w:r>
        <w:rPr>
          <w:b/>
          <w:sz w:val="26"/>
        </w:rPr>
        <w:t>II</w:t>
      </w:r>
      <w:r>
        <w:rPr>
          <w:b/>
          <w:spacing w:val="16"/>
          <w:sz w:val="26"/>
        </w:rPr>
        <w:t> </w:t>
      </w:r>
      <w:r>
        <w:rPr>
          <w:color w:val="FF0000"/>
          <w:spacing w:val="-2"/>
          <w:sz w:val="26"/>
        </w:rPr>
        <w:t>(cancelada)</w:t>
      </w:r>
    </w:p>
    <w:p>
      <w:pPr>
        <w:spacing w:before="42"/>
        <w:ind w:left="991" w:right="0" w:firstLine="0"/>
        <w:jc w:val="both"/>
        <w:rPr>
          <w:sz w:val="26"/>
        </w:rPr>
      </w:pPr>
      <w:r>
        <w:rPr>
          <w:b/>
          <w:sz w:val="26"/>
        </w:rPr>
        <w:t>OJ-SDI1-406</w:t>
      </w:r>
      <w:r>
        <w:rPr>
          <w:b/>
          <w:spacing w:val="49"/>
          <w:w w:val="150"/>
          <w:sz w:val="26"/>
        </w:rPr>
        <w:t> </w:t>
      </w:r>
      <w:r>
        <w:rPr>
          <w:color w:val="FF0000"/>
          <w:spacing w:val="-2"/>
          <w:sz w:val="26"/>
        </w:rPr>
        <w:t>(cancelada)</w:t>
      </w:r>
    </w:p>
    <w:p>
      <w:pPr>
        <w:pStyle w:val="BodyText"/>
        <w:spacing w:before="40"/>
        <w:ind w:left="2608" w:right="145" w:hanging="1618"/>
        <w:jc w:val="both"/>
      </w:pPr>
      <w:r>
        <w:rPr>
          <w:b/>
        </w:rPr>
        <w:t>OJ-SDI1-278</w:t>
      </w:r>
      <w:r>
        <w:rPr>
          <w:b/>
          <w:spacing w:val="40"/>
        </w:rPr>
        <w:t> </w:t>
      </w:r>
      <w:r>
        <w:rPr/>
        <w:t>Adicional de insalubridade. Perícia. Local de trabalho desa- tivado. Utilização de outros meios de prova.</w:t>
      </w:r>
    </w:p>
    <w:p>
      <w:pPr>
        <w:pStyle w:val="BodyText"/>
        <w:spacing w:before="40"/>
        <w:ind w:left="2608" w:right="144" w:hanging="1618"/>
        <w:jc w:val="both"/>
      </w:pPr>
      <w:r>
        <w:rPr>
          <w:b/>
        </w:rPr>
        <w:t>OJ-SDI1-165</w:t>
      </w:r>
      <w:r>
        <w:rPr>
          <w:b/>
          <w:spacing w:val="40"/>
        </w:rPr>
        <w:t> </w:t>
      </w:r>
      <w:r>
        <w:rPr/>
        <w:t>Adicional de periculosidade e insalubridade. Perícia. Elabo- ração de laudo. Engenheiro ou médico do trabalho. </w:t>
      </w:r>
      <w:r>
        <w:rPr/>
        <w:t>CLT,</w:t>
      </w:r>
      <w:r>
        <w:rPr>
          <w:spacing w:val="40"/>
        </w:rPr>
        <w:t> </w:t>
      </w:r>
      <w:r>
        <w:rPr/>
        <w:t>art. 195.</w:t>
      </w:r>
    </w:p>
    <w:p>
      <w:pPr>
        <w:pStyle w:val="BodyText"/>
        <w:spacing w:before="39"/>
        <w:ind w:left="2608" w:right="145" w:hanging="1618"/>
        <w:jc w:val="both"/>
      </w:pPr>
      <w:r>
        <w:rPr>
          <w:b/>
        </w:rPr>
        <w:t>SUM-453</w:t>
      </w:r>
      <w:r>
        <w:rPr>
          <w:b/>
          <w:spacing w:val="40"/>
        </w:rPr>
        <w:t>  </w:t>
      </w:r>
      <w:r>
        <w:rPr/>
        <w:t>Adicional de periculosidade. Pagamento espontâneo. </w:t>
      </w:r>
      <w:r>
        <w:rPr/>
        <w:t>Carac- terização de fato incontroverso. Desnecessária a perícia de que trata o Art. 195 da CLT.</w:t>
      </w:r>
    </w:p>
    <w:p>
      <w:pPr>
        <w:pStyle w:val="BodyText"/>
        <w:spacing w:before="41"/>
        <w:ind w:left="2608" w:right="146" w:hanging="1618"/>
        <w:jc w:val="both"/>
      </w:pPr>
      <w:r>
        <w:rPr>
          <w:b/>
        </w:rPr>
        <w:t>SUM-448,</w:t>
      </w:r>
      <w:r>
        <w:rPr>
          <w:b/>
          <w:spacing w:val="-1"/>
        </w:rPr>
        <w:t> </w:t>
      </w:r>
      <w:r>
        <w:rPr>
          <w:b/>
        </w:rPr>
        <w:t>I</w:t>
      </w:r>
      <w:r>
        <w:rPr>
          <w:b/>
          <w:spacing w:val="80"/>
          <w:w w:val="150"/>
        </w:rPr>
        <w:t> </w:t>
      </w:r>
      <w:r>
        <w:rPr/>
        <w:t>Não basta a constatação da insalubridade por meio de </w:t>
      </w:r>
      <w:r>
        <w:rPr/>
        <w:t>laudo pericial para que o empregado tenha direito ao respectivo adicional, sendo necessária a classificação da atividade in- salubre na relação oficial elaborada pelo Ministério do Tra- </w:t>
      </w:r>
      <w:r>
        <w:rPr>
          <w:spacing w:val="-2"/>
        </w:rPr>
        <w:t>balho.</w:t>
      </w:r>
    </w:p>
    <w:p>
      <w:pPr>
        <w:spacing w:before="39"/>
        <w:ind w:left="990" w:right="0" w:firstLine="0"/>
        <w:jc w:val="both"/>
        <w:rPr>
          <w:sz w:val="26"/>
        </w:rPr>
      </w:pPr>
      <w:r>
        <w:rPr>
          <w:b/>
          <w:sz w:val="26"/>
        </w:rPr>
        <w:t>OJ-SDI1-4</w:t>
      </w:r>
      <w:r>
        <w:rPr>
          <w:sz w:val="26"/>
        </w:rPr>
        <w:t>,</w:t>
      </w:r>
      <w:r>
        <w:rPr>
          <w:spacing w:val="-4"/>
          <w:sz w:val="26"/>
        </w:rPr>
        <w:t> </w:t>
      </w:r>
      <w:r>
        <w:rPr>
          <w:b/>
          <w:sz w:val="26"/>
        </w:rPr>
        <w:t>I</w:t>
      </w:r>
      <w:r>
        <w:rPr>
          <w:b/>
          <w:spacing w:val="25"/>
          <w:sz w:val="26"/>
        </w:rPr>
        <w:t>  </w:t>
      </w:r>
      <w:r>
        <w:rPr>
          <w:color w:val="FF0000"/>
          <w:spacing w:val="-2"/>
          <w:sz w:val="26"/>
        </w:rPr>
        <w:t>(cancelada)</w:t>
      </w:r>
    </w:p>
    <w:p>
      <w:pPr>
        <w:spacing w:before="40"/>
        <w:ind w:left="990" w:right="0" w:firstLine="0"/>
        <w:jc w:val="both"/>
        <w:rPr>
          <w:sz w:val="26"/>
        </w:rPr>
      </w:pPr>
      <w:r>
        <w:rPr>
          <w:b/>
          <w:sz w:val="26"/>
        </w:rPr>
        <w:t>SUM-162</w:t>
      </w:r>
      <w:r>
        <w:rPr>
          <w:b/>
          <w:spacing w:val="73"/>
          <w:sz w:val="26"/>
        </w:rPr>
        <w:t>    </w:t>
      </w:r>
      <w:r>
        <w:rPr>
          <w:color w:val="FF0000"/>
          <w:spacing w:val="-2"/>
          <w:sz w:val="26"/>
        </w:rPr>
        <w:t>(cancelada)</w:t>
      </w:r>
    </w:p>
    <w:p>
      <w:pPr>
        <w:pStyle w:val="Heading5"/>
        <w:spacing w:before="219"/>
      </w:pPr>
      <w:r>
        <w:rPr/>
        <w:t>PERÍODO</w:t>
      </w:r>
      <w:r>
        <w:rPr>
          <w:spacing w:val="-6"/>
        </w:rPr>
        <w:t> </w:t>
      </w:r>
      <w:r>
        <w:rPr/>
        <w:t>DE</w:t>
      </w:r>
      <w:r>
        <w:rPr>
          <w:spacing w:val="-4"/>
        </w:rPr>
        <w:t> </w:t>
      </w:r>
      <w:r>
        <w:rPr>
          <w:spacing w:val="-2"/>
        </w:rPr>
        <w:t>AMAMENTAÇÃO</w:t>
      </w:r>
    </w:p>
    <w:p>
      <w:pPr>
        <w:pStyle w:val="BodyText"/>
        <w:tabs>
          <w:tab w:pos="2609" w:val="left" w:leader="none"/>
        </w:tabs>
        <w:spacing w:before="120"/>
        <w:ind w:left="991"/>
      </w:pPr>
      <w:r>
        <w:rPr>
          <w:b/>
          <w:spacing w:val="-2"/>
        </w:rPr>
        <w:t>PN-</w:t>
      </w:r>
      <w:r>
        <w:rPr>
          <w:b/>
          <w:spacing w:val="-5"/>
        </w:rPr>
        <w:t>22</w:t>
      </w:r>
      <w:r>
        <w:rPr>
          <w:b/>
        </w:rPr>
        <w:tab/>
      </w:r>
      <w:r>
        <w:rPr/>
        <w:t>Creche.</w:t>
      </w:r>
      <w:r>
        <w:rPr>
          <w:spacing w:val="-6"/>
        </w:rPr>
        <w:t> </w:t>
      </w:r>
      <w:r>
        <w:rPr/>
        <w:t>Crianças</w:t>
      </w:r>
      <w:r>
        <w:rPr>
          <w:spacing w:val="-5"/>
        </w:rPr>
        <w:t> </w:t>
      </w:r>
      <w:r>
        <w:rPr/>
        <w:t>em</w:t>
      </w:r>
      <w:r>
        <w:rPr>
          <w:spacing w:val="-6"/>
        </w:rPr>
        <w:t> </w:t>
      </w:r>
      <w:r>
        <w:rPr/>
        <w:t>idade</w:t>
      </w:r>
      <w:r>
        <w:rPr>
          <w:spacing w:val="-5"/>
        </w:rPr>
        <w:t> </w:t>
      </w:r>
      <w:r>
        <w:rPr/>
        <w:t>de</w:t>
      </w:r>
      <w:r>
        <w:rPr>
          <w:spacing w:val="-6"/>
        </w:rPr>
        <w:t> </w:t>
      </w:r>
      <w:r>
        <w:rPr>
          <w:spacing w:val="-2"/>
        </w:rPr>
        <w:t>amamentação.</w:t>
      </w:r>
    </w:p>
    <w:p>
      <w:pPr>
        <w:pStyle w:val="BodyText"/>
        <w:tabs>
          <w:tab w:pos="2609" w:val="left" w:leader="none"/>
        </w:tabs>
        <w:spacing w:before="41"/>
        <w:ind w:left="2609" w:right="143" w:hanging="1618"/>
        <w:jc w:val="both"/>
      </w:pPr>
      <w:r>
        <w:rPr>
          <w:b/>
          <w:spacing w:val="-4"/>
        </w:rPr>
        <w:t>PN-6</w:t>
      </w:r>
      <w:r>
        <w:rPr>
          <w:b/>
        </w:rPr>
        <w:tab/>
      </w:r>
      <w:r>
        <w:rPr/>
        <w:t>Período de amamentação. Garantia de salário, sem contra- prestação de serviços.</w:t>
      </w:r>
    </w:p>
    <w:p>
      <w:pPr>
        <w:pStyle w:val="Heading5"/>
        <w:spacing w:before="219"/>
      </w:pPr>
      <w:r>
        <w:rPr/>
        <w:t>PESSOA</w:t>
      </w:r>
      <w:r>
        <w:rPr>
          <w:spacing w:val="-6"/>
        </w:rPr>
        <w:t> </w:t>
      </w:r>
      <w:r>
        <w:rPr/>
        <w:t>JURÍDICA</w:t>
      </w:r>
      <w:r>
        <w:rPr>
          <w:spacing w:val="-6"/>
        </w:rPr>
        <w:t> </w:t>
      </w:r>
      <w:r>
        <w:rPr/>
        <w:t>DE</w:t>
      </w:r>
      <w:r>
        <w:rPr>
          <w:spacing w:val="-6"/>
        </w:rPr>
        <w:t> </w:t>
      </w:r>
      <w:r>
        <w:rPr/>
        <w:t>DIREITO</w:t>
      </w:r>
      <w:r>
        <w:rPr>
          <w:spacing w:val="-4"/>
        </w:rPr>
        <w:t> </w:t>
      </w:r>
      <w:r>
        <w:rPr>
          <w:spacing w:val="-2"/>
        </w:rPr>
        <w:t>PRIVADO</w:t>
      </w:r>
    </w:p>
    <w:p>
      <w:pPr>
        <w:pStyle w:val="BodyText"/>
        <w:spacing w:before="121"/>
        <w:ind w:left="2609" w:right="146" w:hanging="1618"/>
        <w:jc w:val="both"/>
      </w:pPr>
      <w:r>
        <w:rPr>
          <w:b/>
        </w:rPr>
        <w:t>OJ-SDI1-343</w:t>
      </w:r>
      <w:r>
        <w:rPr>
          <w:b/>
          <w:spacing w:val="40"/>
        </w:rPr>
        <w:t> </w:t>
      </w:r>
      <w:r>
        <w:rPr/>
        <w:t>Penhora. Bens de pessoa jurídica de direito privado. Suces- são pela União ou Estado-membro. CF/88, art. 100.</w:t>
      </w:r>
    </w:p>
    <w:p>
      <w:pPr>
        <w:pStyle w:val="BodyText"/>
        <w:spacing w:before="41"/>
        <w:ind w:left="2609" w:right="144" w:hanging="1618"/>
        <w:jc w:val="both"/>
      </w:pPr>
      <w:r>
        <w:rPr>
          <w:b/>
        </w:rPr>
        <w:t>SUM-303</w:t>
      </w:r>
      <w:r>
        <w:rPr/>
        <w:t>,</w:t>
      </w:r>
      <w:r>
        <w:rPr>
          <w:spacing w:val="-2"/>
        </w:rPr>
        <w:t> </w:t>
      </w:r>
      <w:r>
        <w:rPr>
          <w:b/>
        </w:rPr>
        <w:t>III</w:t>
      </w:r>
      <w:r>
        <w:rPr>
          <w:b/>
          <w:spacing w:val="40"/>
        </w:rPr>
        <w:t> </w:t>
      </w:r>
      <w:r>
        <w:rPr/>
        <w:t>Remessa "ex officio". Mandado de segurança. Fazenda Pú- blica prejudicada pela concessão da ordem.</w:t>
      </w:r>
    </w:p>
    <w:p>
      <w:pPr>
        <w:pStyle w:val="Heading5"/>
        <w:spacing w:before="219"/>
      </w:pPr>
      <w:r>
        <w:rPr/>
        <w:t>PESSOA</w:t>
      </w:r>
      <w:r>
        <w:rPr>
          <w:spacing w:val="-6"/>
        </w:rPr>
        <w:t> </w:t>
      </w:r>
      <w:r>
        <w:rPr/>
        <w:t>JURÍDICA</w:t>
      </w:r>
      <w:r>
        <w:rPr>
          <w:spacing w:val="-6"/>
        </w:rPr>
        <w:t> </w:t>
      </w:r>
      <w:r>
        <w:rPr/>
        <w:t>DE</w:t>
      </w:r>
      <w:r>
        <w:rPr>
          <w:spacing w:val="-6"/>
        </w:rPr>
        <w:t> </w:t>
      </w:r>
      <w:r>
        <w:rPr/>
        <w:t>DIREITO</w:t>
      </w:r>
      <w:r>
        <w:rPr>
          <w:spacing w:val="-4"/>
        </w:rPr>
        <w:t> </w:t>
      </w:r>
      <w:r>
        <w:rPr>
          <w:spacing w:val="-2"/>
        </w:rPr>
        <w:t>PÚBLICO</w:t>
      </w:r>
    </w:p>
    <w:p>
      <w:pPr>
        <w:pStyle w:val="BodyText"/>
        <w:spacing w:before="119"/>
        <w:ind w:left="2609" w:right="143" w:hanging="1618"/>
        <w:jc w:val="both"/>
      </w:pPr>
      <w:r>
        <w:rPr>
          <w:b/>
        </w:rPr>
        <w:t>OJ-SDI2-12</w:t>
      </w:r>
      <w:r>
        <w:rPr/>
        <w:t>,</w:t>
      </w:r>
      <w:r>
        <w:rPr>
          <w:spacing w:val="-3"/>
        </w:rPr>
        <w:t> </w:t>
      </w:r>
      <w:r>
        <w:rPr>
          <w:b/>
        </w:rPr>
        <w:t>II</w:t>
      </w:r>
      <w:r>
        <w:rPr>
          <w:b/>
          <w:spacing w:val="80"/>
        </w:rPr>
        <w:t> </w:t>
      </w:r>
      <w:r>
        <w:rPr/>
        <w:t>Ação rescisória. Decadência. Ampliação do prazo. Consumação anterior à Medida Provisória nº 1.577/97.</w:t>
      </w:r>
      <w:r>
        <w:rPr>
          <w:spacing w:val="40"/>
        </w:rPr>
        <w:t> </w:t>
      </w:r>
      <w:r>
        <w:rPr/>
        <w:t>CPC, art. 495.</w:t>
      </w:r>
    </w:p>
    <w:p>
      <w:pPr>
        <w:pStyle w:val="BodyText"/>
        <w:rPr>
          <w:sz w:val="20"/>
        </w:rPr>
      </w:pPr>
    </w:p>
    <w:p>
      <w:pPr>
        <w:pStyle w:val="BodyText"/>
        <w:spacing w:before="3"/>
        <w:rPr>
          <w:sz w:val="29"/>
        </w:rPr>
      </w:pPr>
      <w:r>
        <w:rPr/>
        <mc:AlternateContent>
          <mc:Choice Requires="wps">
            <w:drawing>
              <wp:anchor distT="0" distB="0" distL="0" distR="0" allowOverlap="1" layoutInCell="1" locked="0" behindDoc="1" simplePos="0" relativeHeight="488290304">
                <wp:simplePos x="0" y="0"/>
                <wp:positionH relativeFrom="page">
                  <wp:posOffset>954024</wp:posOffset>
                </wp:positionH>
                <wp:positionV relativeFrom="paragraph">
                  <wp:posOffset>229448</wp:posOffset>
                </wp:positionV>
                <wp:extent cx="5581015" cy="6350"/>
                <wp:effectExtent l="0" t="0" r="0" b="0"/>
                <wp:wrapTopAndBottom/>
                <wp:docPr id="1745" name="Graphic 1745"/>
                <wp:cNvGraphicFramePr>
                  <a:graphicFrameLocks/>
                </wp:cNvGraphicFramePr>
                <a:graphic>
                  <a:graphicData uri="http://schemas.microsoft.com/office/word/2010/wordprocessingShape">
                    <wps:wsp>
                      <wps:cNvPr id="1745" name="Graphic 1745"/>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8.066784pt;width:439.439pt;height:.481pt;mso-position-horizontal-relative:page;mso-position-vertical-relative:paragraph;z-index:-15026176;mso-wrap-distance-left:0;mso-wrap-distance-right:0" id="docshape1744" filled="true" fillcolor="#000000" stroked="false">
                <v:fill type="solid"/>
                <w10:wrap type="topAndBottom"/>
              </v:rect>
            </w:pict>
          </mc:Fallback>
        </mc:AlternateContent>
      </w:r>
    </w:p>
    <w:p>
      <w:pPr>
        <w:pStyle w:val="Heading5"/>
        <w:ind w:left="2977" w:right="2950"/>
        <w:jc w:val="center"/>
      </w:pPr>
      <w:r>
        <w:rPr>
          <w:spacing w:val="-2"/>
        </w:rPr>
        <w:t>H-</w:t>
      </w:r>
      <w:r>
        <w:rPr>
          <w:spacing w:val="-5"/>
        </w:rPr>
        <w:t>134</w:t>
      </w:r>
    </w:p>
    <w:p>
      <w:pPr>
        <w:spacing w:after="0"/>
        <w:jc w:val="center"/>
        <w:sectPr>
          <w:headerReference w:type="default" r:id="rId351"/>
          <w:footerReference w:type="default" r:id="rId352"/>
          <w:pgSz w:w="11910" w:h="16840"/>
          <w:pgMar w:header="765" w:footer="0" w:top="1100" w:bottom="280" w:left="1360" w:right="1500"/>
        </w:sectPr>
      </w:pPr>
    </w:p>
    <w:p>
      <w:pPr>
        <w:pStyle w:val="BodyText"/>
        <w:spacing w:before="74"/>
        <w:ind w:left="2609" w:right="142" w:hanging="1618"/>
        <w:jc w:val="both"/>
      </w:pPr>
      <w:r>
        <w:rPr/>
        <mc:AlternateContent>
          <mc:Choice Requires="wps">
            <w:drawing>
              <wp:anchor distT="0" distB="0" distL="0" distR="0" allowOverlap="1" layoutInCell="1" locked="0" behindDoc="0" simplePos="0" relativeHeight="16433664">
                <wp:simplePos x="0" y="0"/>
                <wp:positionH relativeFrom="page">
                  <wp:posOffset>6858000</wp:posOffset>
                </wp:positionH>
                <wp:positionV relativeFrom="page">
                  <wp:posOffset>8905240</wp:posOffset>
                </wp:positionV>
                <wp:extent cx="702945" cy="1259840"/>
                <wp:effectExtent l="0" t="0" r="0" b="0"/>
                <wp:wrapNone/>
                <wp:docPr id="1748" name="Graphic 1748"/>
                <wp:cNvGraphicFramePr>
                  <a:graphicFrameLocks/>
                </wp:cNvGraphicFramePr>
                <a:graphic>
                  <a:graphicData uri="http://schemas.microsoft.com/office/word/2010/wordprocessingShape">
                    <wps:wsp>
                      <wps:cNvPr id="1748" name="Graphic 1748"/>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433664" id="docshape1747"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434176">
                <wp:simplePos x="0" y="0"/>
                <wp:positionH relativeFrom="page">
                  <wp:posOffset>6827707</wp:posOffset>
                </wp:positionH>
                <wp:positionV relativeFrom="page">
                  <wp:posOffset>9161016</wp:posOffset>
                </wp:positionV>
                <wp:extent cx="300990" cy="742950"/>
                <wp:effectExtent l="0" t="0" r="0" b="0"/>
                <wp:wrapNone/>
                <wp:docPr id="1749" name="Textbox 1749"/>
                <wp:cNvGraphicFramePr>
                  <a:graphicFrameLocks/>
                </wp:cNvGraphicFramePr>
                <a:graphic>
                  <a:graphicData uri="http://schemas.microsoft.com/office/word/2010/wordprocessingShape">
                    <wps:wsp>
                      <wps:cNvPr id="1749" name="Textbox 1749"/>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434176" type="#_x0000_t202" id="docshape1748"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r>
        <w:rPr>
          <w:b/>
        </w:rPr>
        <w:t>OJ-SDI2-12</w:t>
      </w:r>
      <w:r>
        <w:rPr/>
        <w:t>,</w:t>
      </w:r>
      <w:r>
        <w:rPr>
          <w:spacing w:val="-5"/>
        </w:rPr>
        <w:t> </w:t>
      </w:r>
      <w:r>
        <w:rPr>
          <w:b/>
        </w:rPr>
        <w:t>I</w:t>
      </w:r>
      <w:r>
        <w:rPr>
          <w:b/>
          <w:spacing w:val="-10"/>
        </w:rPr>
        <w:t> </w:t>
      </w:r>
      <w:r>
        <w:rPr/>
        <w:t>Ação rescisória. Decadência. Pessoa jurídica de direito pú- blico.</w:t>
      </w:r>
      <w:r>
        <w:rPr>
          <w:spacing w:val="-1"/>
        </w:rPr>
        <w:t> </w:t>
      </w:r>
      <w:r>
        <w:rPr/>
        <w:t>Ampliação</w:t>
      </w:r>
      <w:r>
        <w:rPr>
          <w:spacing w:val="-1"/>
        </w:rPr>
        <w:t> </w:t>
      </w:r>
      <w:r>
        <w:rPr/>
        <w:t>do</w:t>
      </w:r>
      <w:r>
        <w:rPr>
          <w:spacing w:val="-1"/>
        </w:rPr>
        <w:t> </w:t>
      </w:r>
      <w:r>
        <w:rPr/>
        <w:t>prazo.</w:t>
      </w:r>
      <w:r>
        <w:rPr>
          <w:spacing w:val="-1"/>
        </w:rPr>
        <w:t> </w:t>
      </w:r>
      <w:r>
        <w:rPr/>
        <w:t>Consumação</w:t>
      </w:r>
      <w:r>
        <w:rPr>
          <w:spacing w:val="-1"/>
        </w:rPr>
        <w:t> </w:t>
      </w:r>
      <w:r>
        <w:rPr/>
        <w:t>posterior</w:t>
      </w:r>
      <w:r>
        <w:rPr>
          <w:spacing w:val="-1"/>
        </w:rPr>
        <w:t> </w:t>
      </w:r>
      <w:r>
        <w:rPr/>
        <w:t>à</w:t>
      </w:r>
      <w:r>
        <w:rPr>
          <w:spacing w:val="-1"/>
        </w:rPr>
        <w:t> </w:t>
      </w:r>
      <w:r>
        <w:rPr/>
        <w:t>Medida Provisória nº 1.577/97. CPC, art. 495. Liminar em ação di- reta de inconstitucionalidade (ADIn 1753-2).</w:t>
      </w:r>
    </w:p>
    <w:p>
      <w:pPr>
        <w:pStyle w:val="BodyText"/>
        <w:spacing w:before="40"/>
        <w:ind w:left="2609" w:right="144" w:hanging="1618"/>
        <w:jc w:val="both"/>
      </w:pPr>
      <w:r>
        <w:rPr>
          <w:b/>
        </w:rPr>
        <w:t>OJ-SDI2-3</w:t>
      </w:r>
      <w:r>
        <w:rPr>
          <w:b/>
          <w:spacing w:val="80"/>
          <w:w w:val="150"/>
        </w:rPr>
        <w:t> </w:t>
      </w:r>
      <w:r>
        <w:rPr/>
        <w:t>Ação rescisória. Pedido de antecipação de tutela recebido como medida acautelatória. Entidade pública. Medida Pro- visória nº 1.906 e reedições.</w:t>
      </w:r>
    </w:p>
    <w:p>
      <w:pPr>
        <w:pStyle w:val="BodyText"/>
        <w:spacing w:before="39"/>
        <w:ind w:left="2609" w:right="142" w:hanging="1618"/>
        <w:jc w:val="both"/>
      </w:pPr>
      <w:r>
        <w:rPr>
          <w:b/>
        </w:rPr>
        <w:t>OJ-TP/OE-7,</w:t>
      </w:r>
      <w:r>
        <w:rPr>
          <w:b/>
          <w:spacing w:val="-4"/>
        </w:rPr>
        <w:t> </w:t>
      </w:r>
      <w:r>
        <w:rPr>
          <w:b/>
        </w:rPr>
        <w:t>II</w:t>
      </w:r>
      <w:r>
        <w:rPr>
          <w:b/>
          <w:spacing w:val="80"/>
          <w:w w:val="150"/>
        </w:rPr>
        <w:t> </w:t>
      </w:r>
      <w:r>
        <w:rPr/>
        <w:t>Atualização. Débitos trabalhistas. Fazenda Pública. In- cidência de índices oficiais de remuneração básica e juros aplicados à caderneta de poupança. Art. 5º da Lei </w:t>
      </w:r>
      <w:r>
        <w:rPr/>
        <w:t>nº </w:t>
      </w:r>
      <w:r>
        <w:rPr>
          <w:spacing w:val="-2"/>
        </w:rPr>
        <w:t>11.960/09.</w:t>
      </w:r>
    </w:p>
    <w:p>
      <w:pPr>
        <w:pStyle w:val="BodyText"/>
        <w:spacing w:before="40"/>
        <w:ind w:left="2609" w:right="143" w:hanging="1618"/>
        <w:jc w:val="both"/>
      </w:pPr>
      <w:r>
        <w:rPr>
          <w:b/>
        </w:rPr>
        <w:t>OJ-SDI1-134</w:t>
      </w:r>
      <w:r>
        <w:rPr>
          <w:b/>
          <w:spacing w:val="40"/>
        </w:rPr>
        <w:t> </w:t>
      </w:r>
      <w:r>
        <w:rPr/>
        <w:t>Autenticação de documento. Pessoa jurídica de direito pú- blico. Validade. Medida Provisória nº 1.360/96 e suas ree- dições. Dispensa de autenticação.</w:t>
      </w:r>
    </w:p>
    <w:p>
      <w:pPr>
        <w:pStyle w:val="BodyText"/>
        <w:spacing w:before="39"/>
        <w:ind w:left="2609" w:right="142" w:hanging="1618"/>
        <w:jc w:val="both"/>
      </w:pPr>
      <w:r>
        <w:rPr>
          <w:b/>
        </w:rPr>
        <w:t>OJ-TP/OE-7,</w:t>
      </w:r>
      <w:r>
        <w:rPr>
          <w:b/>
          <w:spacing w:val="-3"/>
        </w:rPr>
        <w:t> </w:t>
      </w:r>
      <w:r>
        <w:rPr>
          <w:b/>
        </w:rPr>
        <w:t>I</w:t>
      </w:r>
      <w:r>
        <w:rPr>
          <w:b/>
          <w:spacing w:val="80"/>
          <w:w w:val="150"/>
        </w:rPr>
        <w:t>  </w:t>
      </w:r>
      <w:r>
        <w:rPr/>
        <w:t>Condenação</w:t>
      </w:r>
      <w:r>
        <w:rPr>
          <w:spacing w:val="40"/>
        </w:rPr>
        <w:t> </w:t>
      </w:r>
      <w:r>
        <w:rPr/>
        <w:t>da</w:t>
      </w:r>
      <w:r>
        <w:rPr>
          <w:spacing w:val="40"/>
        </w:rPr>
        <w:t> </w:t>
      </w:r>
      <w:r>
        <w:rPr/>
        <w:t>Fazenda</w:t>
      </w:r>
      <w:r>
        <w:rPr>
          <w:spacing w:val="40"/>
        </w:rPr>
        <w:t> </w:t>
      </w:r>
      <w:r>
        <w:rPr/>
        <w:t>Pública.</w:t>
      </w:r>
      <w:r>
        <w:rPr>
          <w:spacing w:val="40"/>
        </w:rPr>
        <w:t> </w:t>
      </w:r>
      <w:r>
        <w:rPr/>
        <w:t>Incidência</w:t>
      </w:r>
      <w:r>
        <w:rPr>
          <w:spacing w:val="40"/>
        </w:rPr>
        <w:t> </w:t>
      </w:r>
      <w:r>
        <w:rPr/>
        <w:t>de</w:t>
      </w:r>
      <w:r>
        <w:rPr>
          <w:spacing w:val="40"/>
        </w:rPr>
        <w:t> </w:t>
      </w:r>
      <w:r>
        <w:rPr/>
        <w:t>juros de mora. Critério. Art. 39, § 1º, da Lei nº 8.177/91 e art. </w:t>
      </w:r>
      <w:r>
        <w:rPr/>
        <w:t>1º- F da Lei nº 9.494/97.</w:t>
      </w:r>
    </w:p>
    <w:p>
      <w:pPr>
        <w:pStyle w:val="BodyText"/>
        <w:spacing w:before="41"/>
        <w:ind w:left="2609" w:right="143" w:hanging="1618"/>
        <w:jc w:val="both"/>
      </w:pPr>
      <w:r>
        <w:rPr>
          <w:b/>
        </w:rPr>
        <w:t>OJ-SDI1-158</w:t>
      </w:r>
      <w:r>
        <w:rPr>
          <w:b/>
          <w:spacing w:val="40"/>
        </w:rPr>
        <w:t> </w:t>
      </w:r>
      <w:r>
        <w:rPr/>
        <w:t>Custas processuais. Comprovação de recolhimento. </w:t>
      </w:r>
      <w:r>
        <w:rPr/>
        <w:t>DARF </w:t>
      </w:r>
      <w:r>
        <w:rPr>
          <w:spacing w:val="-2"/>
        </w:rPr>
        <w:t>eletrônico.</w:t>
      </w:r>
    </w:p>
    <w:p>
      <w:pPr>
        <w:pStyle w:val="BodyText"/>
        <w:spacing w:before="38"/>
        <w:ind w:left="2609" w:right="145" w:hanging="1618"/>
        <w:jc w:val="both"/>
      </w:pPr>
      <w:r>
        <w:rPr>
          <w:b/>
        </w:rPr>
        <w:t>SUM-303</w:t>
      </w:r>
      <w:r>
        <w:rPr/>
        <w:t>,</w:t>
      </w:r>
      <w:r>
        <w:rPr>
          <w:spacing w:val="-1"/>
        </w:rPr>
        <w:t> </w:t>
      </w:r>
      <w:r>
        <w:rPr>
          <w:b/>
        </w:rPr>
        <w:t>I</w:t>
      </w:r>
      <w:r>
        <w:rPr>
          <w:b/>
          <w:spacing w:val="80"/>
          <w:w w:val="150"/>
        </w:rPr>
        <w:t> </w:t>
      </w:r>
      <w:r>
        <w:rPr/>
        <w:t>Decisão contrária à Fazenda Pública. Duplo grau de jurisdi- ção. Exceções.</w:t>
      </w:r>
    </w:p>
    <w:p>
      <w:pPr>
        <w:pStyle w:val="BodyText"/>
        <w:spacing w:before="41"/>
        <w:ind w:left="2609" w:right="145" w:hanging="1618"/>
        <w:jc w:val="both"/>
      </w:pPr>
      <w:r>
        <w:rPr>
          <w:b/>
        </w:rPr>
        <w:t>OJ-SDC-5</w:t>
      </w:r>
      <w:r>
        <w:rPr>
          <w:b/>
          <w:spacing w:val="40"/>
        </w:rPr>
        <w:t>  </w:t>
      </w:r>
      <w:r>
        <w:rPr/>
        <w:t>Dissídio Coletivo. Possibilidade jurídica. Cláusula de natu- reza social.,</w:t>
      </w:r>
    </w:p>
    <w:p>
      <w:pPr>
        <w:pStyle w:val="BodyText"/>
        <w:spacing w:before="40"/>
        <w:ind w:left="2608" w:right="146" w:hanging="1618"/>
        <w:jc w:val="both"/>
      </w:pPr>
      <w:r>
        <w:rPr>
          <w:b/>
        </w:rPr>
        <w:t>OJ-SDI1-192 </w:t>
      </w:r>
      <w:r>
        <w:rPr/>
        <w:t>Embargos declaratórios. Prazo em dobro. Decreto-Lei nº </w:t>
      </w:r>
      <w:r>
        <w:rPr>
          <w:spacing w:val="-2"/>
        </w:rPr>
        <w:t>779/69.</w:t>
      </w:r>
    </w:p>
    <w:p>
      <w:pPr>
        <w:pStyle w:val="BodyText"/>
        <w:spacing w:before="41"/>
        <w:ind w:left="2608" w:right="147" w:hanging="1618"/>
        <w:jc w:val="both"/>
      </w:pPr>
      <w:r>
        <w:rPr>
          <w:b/>
        </w:rPr>
        <w:t>SUM-6</w:t>
      </w:r>
      <w:r>
        <w:rPr/>
        <w:t>,</w:t>
      </w:r>
      <w:r>
        <w:rPr>
          <w:spacing w:val="-4"/>
        </w:rPr>
        <w:t> </w:t>
      </w:r>
      <w:r>
        <w:rPr>
          <w:b/>
        </w:rPr>
        <w:t>I</w:t>
      </w:r>
      <w:r>
        <w:rPr>
          <w:b/>
          <w:spacing w:val="80"/>
          <w:w w:val="150"/>
        </w:rPr>
        <w:t>  </w:t>
      </w:r>
      <w:r>
        <w:rPr/>
        <w:t>Equiparação</w:t>
      </w:r>
      <w:r>
        <w:rPr>
          <w:spacing w:val="40"/>
        </w:rPr>
        <w:t> </w:t>
      </w:r>
      <w:r>
        <w:rPr/>
        <w:t>salarial.</w:t>
      </w:r>
      <w:r>
        <w:rPr>
          <w:spacing w:val="40"/>
        </w:rPr>
        <w:t> </w:t>
      </w:r>
      <w:r>
        <w:rPr/>
        <w:t>Homologação.</w:t>
      </w:r>
      <w:r>
        <w:rPr>
          <w:spacing w:val="40"/>
        </w:rPr>
        <w:t> </w:t>
      </w:r>
      <w:r>
        <w:rPr/>
        <w:t>Ministério</w:t>
      </w:r>
      <w:r>
        <w:rPr>
          <w:spacing w:val="40"/>
        </w:rPr>
        <w:t> </w:t>
      </w:r>
      <w:r>
        <w:rPr/>
        <w:t>do</w:t>
      </w:r>
      <w:r>
        <w:rPr>
          <w:spacing w:val="40"/>
        </w:rPr>
        <w:t> </w:t>
      </w:r>
      <w:r>
        <w:rPr/>
        <w:t>Traba- lho.</w:t>
      </w:r>
      <w:r>
        <w:rPr>
          <w:spacing w:val="40"/>
        </w:rPr>
        <w:t> </w:t>
      </w:r>
      <w:r>
        <w:rPr/>
        <w:t>CLT, art. 461, § 2º.</w:t>
      </w:r>
    </w:p>
    <w:p>
      <w:pPr>
        <w:pStyle w:val="BodyText"/>
        <w:spacing w:before="40"/>
        <w:ind w:left="2609" w:right="145" w:hanging="1558"/>
        <w:jc w:val="both"/>
      </w:pPr>
      <w:r>
        <w:rPr>
          <w:b/>
        </w:rPr>
        <w:t>OJ-SDI1-87</w:t>
      </w:r>
      <w:r>
        <w:rPr>
          <w:b/>
          <w:spacing w:val="80"/>
        </w:rPr>
        <w:t> </w:t>
      </w:r>
      <w:r>
        <w:rPr/>
        <w:t>Execução direta. Exploração de atividade econômica. CLT, art. 883. CF/88, art. 173, § 1º.</w:t>
      </w:r>
    </w:p>
    <w:p>
      <w:pPr>
        <w:pStyle w:val="BodyText"/>
        <w:spacing w:before="41"/>
        <w:ind w:left="2609" w:right="141" w:hanging="1618"/>
        <w:jc w:val="both"/>
      </w:pPr>
      <w:r>
        <w:rPr>
          <w:b/>
        </w:rPr>
        <w:t>OJ-SDI1-130</w:t>
      </w:r>
      <w:r>
        <w:rPr>
          <w:b/>
          <w:spacing w:val="40"/>
        </w:rPr>
        <w:t> </w:t>
      </w:r>
      <w:r>
        <w:rPr/>
        <w:t>Ministério Público. Parecer na remessa de ofício, na quali- dade de "custos legis". Ilegitimidade. Argüição de </w:t>
      </w:r>
      <w:r>
        <w:rPr/>
        <w:t>prescri- ção em favor de entidade de direito público. Matéria de di- reito patrimonial.</w:t>
      </w:r>
    </w:p>
    <w:p>
      <w:pPr>
        <w:pStyle w:val="BodyText"/>
        <w:spacing w:before="38"/>
        <w:ind w:left="991"/>
        <w:jc w:val="both"/>
      </w:pPr>
      <w:r>
        <w:rPr>
          <w:b/>
        </w:rPr>
        <w:t>OJ-SDI1-238</w:t>
      </w:r>
      <w:r>
        <w:rPr>
          <w:b/>
          <w:spacing w:val="53"/>
          <w:w w:val="150"/>
        </w:rPr>
        <w:t> </w:t>
      </w:r>
      <w:r>
        <w:rPr/>
        <w:t>Multa.</w:t>
      </w:r>
      <w:r>
        <w:rPr>
          <w:spacing w:val="11"/>
        </w:rPr>
        <w:t> </w:t>
      </w:r>
      <w:r>
        <w:rPr/>
        <w:t>Art.</w:t>
      </w:r>
      <w:r>
        <w:rPr>
          <w:spacing w:val="13"/>
        </w:rPr>
        <w:t> </w:t>
      </w:r>
      <w:r>
        <w:rPr/>
        <w:t>477</w:t>
      </w:r>
      <w:r>
        <w:rPr>
          <w:spacing w:val="11"/>
        </w:rPr>
        <w:t> </w:t>
      </w:r>
      <w:r>
        <w:rPr/>
        <w:t>da</w:t>
      </w:r>
      <w:r>
        <w:rPr>
          <w:spacing w:val="12"/>
        </w:rPr>
        <w:t> </w:t>
      </w:r>
      <w:r>
        <w:rPr/>
        <w:t>CLT.</w:t>
      </w:r>
      <w:r>
        <w:rPr>
          <w:spacing w:val="11"/>
        </w:rPr>
        <w:t> </w:t>
      </w:r>
      <w:r>
        <w:rPr/>
        <w:t>Pessoa</w:t>
      </w:r>
      <w:r>
        <w:rPr>
          <w:spacing w:val="11"/>
        </w:rPr>
        <w:t> </w:t>
      </w:r>
      <w:r>
        <w:rPr/>
        <w:t>jurídica</w:t>
      </w:r>
      <w:r>
        <w:rPr>
          <w:spacing w:val="12"/>
        </w:rPr>
        <w:t> </w:t>
      </w:r>
      <w:r>
        <w:rPr/>
        <w:t>de</w:t>
      </w:r>
      <w:r>
        <w:rPr>
          <w:spacing w:val="11"/>
        </w:rPr>
        <w:t> </w:t>
      </w:r>
      <w:r>
        <w:rPr/>
        <w:t>direito</w:t>
      </w:r>
      <w:r>
        <w:rPr>
          <w:spacing w:val="11"/>
        </w:rPr>
        <w:t> </w:t>
      </w:r>
      <w:r>
        <w:rPr>
          <w:spacing w:val="-2"/>
        </w:rPr>
        <w:t>público.</w:t>
      </w:r>
    </w:p>
    <w:p>
      <w:pPr>
        <w:pStyle w:val="BodyText"/>
        <w:ind w:left="2609"/>
        <w:jc w:val="both"/>
      </w:pPr>
      <w:r>
        <w:rPr/>
        <w:t>Prazo</w:t>
      </w:r>
      <w:r>
        <w:rPr>
          <w:spacing w:val="-7"/>
        </w:rPr>
        <w:t> </w:t>
      </w:r>
      <w:r>
        <w:rPr/>
        <w:t>para</w:t>
      </w:r>
      <w:r>
        <w:rPr>
          <w:spacing w:val="-7"/>
        </w:rPr>
        <w:t> </w:t>
      </w:r>
      <w:r>
        <w:rPr/>
        <w:t>pagamento</w:t>
      </w:r>
      <w:r>
        <w:rPr>
          <w:spacing w:val="-4"/>
        </w:rPr>
        <w:t> </w:t>
      </w:r>
      <w:r>
        <w:rPr/>
        <w:t>das</w:t>
      </w:r>
      <w:r>
        <w:rPr>
          <w:spacing w:val="-7"/>
        </w:rPr>
        <w:t> </w:t>
      </w:r>
      <w:r>
        <w:rPr/>
        <w:t>verbas</w:t>
      </w:r>
      <w:r>
        <w:rPr>
          <w:spacing w:val="-7"/>
        </w:rPr>
        <w:t> </w:t>
      </w:r>
      <w:r>
        <w:rPr>
          <w:spacing w:val="-2"/>
        </w:rPr>
        <w:t>rescisórias.</w:t>
      </w:r>
    </w:p>
    <w:p>
      <w:pPr>
        <w:pStyle w:val="BodyText"/>
        <w:spacing w:before="40"/>
        <w:ind w:left="2609" w:right="142" w:hanging="1618"/>
        <w:jc w:val="both"/>
      </w:pPr>
      <w:r>
        <w:rPr>
          <w:b/>
        </w:rPr>
        <w:t>OJ-SDI1-389 </w:t>
      </w:r>
      <w:r>
        <w:rPr/>
        <w:t>Multa prevista no art. 557, § 2º, do CPC. Recolhimento. Pressuposto recursal. Pessoa jurídica de direito público. </w:t>
      </w:r>
      <w:r>
        <w:rPr>
          <w:spacing w:val="-2"/>
        </w:rPr>
        <w:t>Exigibilidade.</w:t>
      </w:r>
    </w:p>
    <w:p>
      <w:pPr>
        <w:pStyle w:val="BodyText"/>
        <w:spacing w:before="41"/>
        <w:ind w:left="2609" w:right="146" w:hanging="1618"/>
        <w:jc w:val="both"/>
      </w:pPr>
      <w:r>
        <w:rPr>
          <w:b/>
        </w:rPr>
        <w:t>OJ-SDI1-343</w:t>
      </w:r>
      <w:r>
        <w:rPr>
          <w:b/>
          <w:spacing w:val="40"/>
        </w:rPr>
        <w:t> </w:t>
      </w:r>
      <w:r>
        <w:rPr/>
        <w:t>Penhora. Bens de pessoa jurídica de direito privado. Suces- são pela União ou Estado-membro. CF/88, art. 100.</w:t>
      </w:r>
    </w:p>
    <w:p>
      <w:pPr>
        <w:pStyle w:val="BodyText"/>
        <w:spacing w:before="39"/>
        <w:ind w:left="2609" w:right="146" w:hanging="1618"/>
        <w:jc w:val="both"/>
      </w:pPr>
      <w:r>
        <w:rPr>
          <w:b/>
        </w:rPr>
        <w:t>OJ-TP/OE-1 </w:t>
      </w:r>
      <w:r>
        <w:rPr/>
        <w:t>Precatório. Crédito trabalhista. Pequeno valor. Emenda Constitucional nº 37/2002.</w:t>
      </w:r>
    </w:p>
    <w:p>
      <w:pPr>
        <w:pStyle w:val="BodyText"/>
        <w:spacing w:before="40"/>
        <w:ind w:left="2609" w:right="145" w:hanging="1618"/>
        <w:jc w:val="both"/>
      </w:pPr>
      <w:r>
        <w:rPr>
          <w:b/>
        </w:rPr>
        <w:t>OJ-TP/OE-7,</w:t>
      </w:r>
      <w:r>
        <w:rPr>
          <w:b/>
          <w:spacing w:val="-5"/>
        </w:rPr>
        <w:t> </w:t>
      </w:r>
      <w:r>
        <w:rPr>
          <w:b/>
        </w:rPr>
        <w:t>III</w:t>
      </w:r>
      <w:r>
        <w:rPr>
          <w:b/>
          <w:spacing w:val="80"/>
        </w:rPr>
        <w:t> </w:t>
      </w:r>
      <w:r>
        <w:rPr/>
        <w:t>Precatório. Condenação da Fazenda Pública. </w:t>
      </w:r>
      <w:r>
        <w:rPr/>
        <w:t>Adequa- ção à limitação legal.</w:t>
      </w:r>
    </w:p>
    <w:p>
      <w:pPr>
        <w:pStyle w:val="BodyText"/>
        <w:rPr>
          <w:sz w:val="20"/>
        </w:rPr>
      </w:pPr>
    </w:p>
    <w:p>
      <w:pPr>
        <w:pStyle w:val="BodyText"/>
        <w:rPr>
          <w:sz w:val="20"/>
        </w:rPr>
      </w:pPr>
    </w:p>
    <w:p>
      <w:pPr>
        <w:pStyle w:val="BodyText"/>
        <w:spacing w:before="6"/>
      </w:pPr>
      <w:r>
        <w:rPr/>
        <mc:AlternateContent>
          <mc:Choice Requires="wps">
            <w:drawing>
              <wp:anchor distT="0" distB="0" distL="0" distR="0" allowOverlap="1" layoutInCell="1" locked="0" behindDoc="1" simplePos="0" relativeHeight="488292352">
                <wp:simplePos x="0" y="0"/>
                <wp:positionH relativeFrom="page">
                  <wp:posOffset>954024</wp:posOffset>
                </wp:positionH>
                <wp:positionV relativeFrom="paragraph">
                  <wp:posOffset>209509</wp:posOffset>
                </wp:positionV>
                <wp:extent cx="5581015" cy="6350"/>
                <wp:effectExtent l="0" t="0" r="0" b="0"/>
                <wp:wrapTopAndBottom/>
                <wp:docPr id="1750" name="Graphic 1750"/>
                <wp:cNvGraphicFramePr>
                  <a:graphicFrameLocks/>
                </wp:cNvGraphicFramePr>
                <a:graphic>
                  <a:graphicData uri="http://schemas.microsoft.com/office/word/2010/wordprocessingShape">
                    <wps:wsp>
                      <wps:cNvPr id="1750" name="Graphic 1750"/>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6.496813pt;width:439.439pt;height:.481pt;mso-position-horizontal-relative:page;mso-position-vertical-relative:paragraph;z-index:-15024128;mso-wrap-distance-left:0;mso-wrap-distance-right:0" id="docshape1749" filled="true" fillcolor="#000000" stroked="false">
                <v:fill type="solid"/>
                <w10:wrap type="topAndBottom"/>
              </v:rect>
            </w:pict>
          </mc:Fallback>
        </mc:AlternateContent>
      </w:r>
    </w:p>
    <w:p>
      <w:pPr>
        <w:pStyle w:val="Heading5"/>
        <w:ind w:left="2977" w:right="2950"/>
        <w:jc w:val="center"/>
      </w:pPr>
      <w:r>
        <w:rPr>
          <w:spacing w:val="-2"/>
        </w:rPr>
        <w:t>H-</w:t>
      </w:r>
      <w:r>
        <w:rPr>
          <w:spacing w:val="-5"/>
        </w:rPr>
        <w:t>135</w:t>
      </w:r>
    </w:p>
    <w:p>
      <w:pPr>
        <w:spacing w:after="0"/>
        <w:jc w:val="center"/>
        <w:sectPr>
          <w:headerReference w:type="default" r:id="rId353"/>
          <w:footerReference w:type="default" r:id="rId354"/>
          <w:pgSz w:w="11910" w:h="16840"/>
          <w:pgMar w:header="765" w:footer="0" w:top="1100" w:bottom="280" w:left="1360" w:right="1500"/>
        </w:sectPr>
      </w:pPr>
    </w:p>
    <w:p>
      <w:pPr>
        <w:pStyle w:val="BodyText"/>
        <w:spacing w:before="74"/>
        <w:ind w:left="2609" w:right="143" w:hanging="1618"/>
        <w:jc w:val="both"/>
      </w:pPr>
      <w:r>
        <w:rPr/>
        <mc:AlternateContent>
          <mc:Choice Requires="wps">
            <w:drawing>
              <wp:anchor distT="0" distB="0" distL="0" distR="0" allowOverlap="1" layoutInCell="1" locked="0" behindDoc="0" simplePos="0" relativeHeight="16435200">
                <wp:simplePos x="0" y="0"/>
                <wp:positionH relativeFrom="page">
                  <wp:posOffset>0</wp:posOffset>
                </wp:positionH>
                <wp:positionV relativeFrom="page">
                  <wp:posOffset>8848090</wp:posOffset>
                </wp:positionV>
                <wp:extent cx="708025" cy="1259840"/>
                <wp:effectExtent l="0" t="0" r="0" b="0"/>
                <wp:wrapNone/>
                <wp:docPr id="1753" name="Graphic 1753"/>
                <wp:cNvGraphicFramePr>
                  <a:graphicFrameLocks/>
                </wp:cNvGraphicFramePr>
                <a:graphic>
                  <a:graphicData uri="http://schemas.microsoft.com/office/word/2010/wordprocessingShape">
                    <wps:wsp>
                      <wps:cNvPr id="1753" name="Graphic 1753"/>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435200" id="docshape1752"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435712">
                <wp:simplePos x="0" y="0"/>
                <wp:positionH relativeFrom="page">
                  <wp:posOffset>402523</wp:posOffset>
                </wp:positionH>
                <wp:positionV relativeFrom="page">
                  <wp:posOffset>9240780</wp:posOffset>
                </wp:positionV>
                <wp:extent cx="186690" cy="469265"/>
                <wp:effectExtent l="0" t="0" r="0" b="0"/>
                <wp:wrapNone/>
                <wp:docPr id="1754" name="Textbox 1754"/>
                <wp:cNvGraphicFramePr>
                  <a:graphicFrameLocks/>
                </wp:cNvGraphicFramePr>
                <a:graphic>
                  <a:graphicData uri="http://schemas.microsoft.com/office/word/2010/wordprocessingShape">
                    <wps:wsp>
                      <wps:cNvPr id="1754" name="Textbox 1754"/>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435712" type="#_x0000_t202" id="docshape1753"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436224">
                <wp:simplePos x="0" y="0"/>
                <wp:positionH relativeFrom="page">
                  <wp:posOffset>515299</wp:posOffset>
                </wp:positionH>
                <wp:positionV relativeFrom="page">
                  <wp:posOffset>9104628</wp:posOffset>
                </wp:positionV>
                <wp:extent cx="186690" cy="742950"/>
                <wp:effectExtent l="0" t="0" r="0" b="0"/>
                <wp:wrapNone/>
                <wp:docPr id="1755" name="Textbox 1755"/>
                <wp:cNvGraphicFramePr>
                  <a:graphicFrameLocks/>
                </wp:cNvGraphicFramePr>
                <a:graphic>
                  <a:graphicData uri="http://schemas.microsoft.com/office/word/2010/wordprocessingShape">
                    <wps:wsp>
                      <wps:cNvPr id="1755" name="Textbox 1755"/>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436224" type="#_x0000_t202" id="docshape1754"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r>
        <w:rPr>
          <w:b/>
        </w:rPr>
        <w:t>OJ-TP/OE-9</w:t>
      </w:r>
      <w:r>
        <w:rPr>
          <w:b/>
          <w:spacing w:val="40"/>
        </w:rPr>
        <w:t> </w:t>
      </w:r>
      <w:r>
        <w:rPr/>
        <w:t>Precatório. Pequeno valor. Individualização do crédito apu- rado. Reclamação trabalhista plúrima. Execução direta </w:t>
      </w:r>
      <w:r>
        <w:rPr/>
        <w:t>con- tra a Fazenda Pública. Possibilidade.</w:t>
      </w:r>
    </w:p>
    <w:p>
      <w:pPr>
        <w:pStyle w:val="BodyText"/>
        <w:spacing w:before="39"/>
        <w:ind w:left="2609" w:right="141" w:hanging="1618"/>
        <w:jc w:val="both"/>
      </w:pPr>
      <w:r>
        <w:rPr>
          <w:b/>
        </w:rPr>
        <w:t>OJ-TP/OE-2 </w:t>
      </w:r>
      <w:r>
        <w:rPr/>
        <w:t>Precatório. Revisão de cálculos. Requisitos. Limites da competência do Presidente do TRT.</w:t>
      </w:r>
    </w:p>
    <w:p>
      <w:pPr>
        <w:pStyle w:val="BodyText"/>
        <w:spacing w:before="40"/>
        <w:ind w:left="2609" w:right="143" w:hanging="1618"/>
        <w:jc w:val="both"/>
      </w:pPr>
      <w:r>
        <w:rPr>
          <w:b/>
        </w:rPr>
        <w:t>OJ-TP/OE-3</w:t>
      </w:r>
      <w:r>
        <w:rPr>
          <w:b/>
          <w:spacing w:val="40"/>
        </w:rPr>
        <w:t> </w:t>
      </w:r>
      <w:r>
        <w:rPr/>
        <w:t>Precatório. Seqüestro. Emenda Constitucional nº </w:t>
      </w:r>
      <w:r>
        <w:rPr/>
        <w:t>30/2000. Preterição. Não inclusão no orçamento. ADIn 1662-8. CF/88, art. 100, § 2º.</w:t>
      </w:r>
    </w:p>
    <w:p>
      <w:pPr>
        <w:pStyle w:val="BodyText"/>
        <w:spacing w:before="39"/>
        <w:ind w:left="2609" w:right="144" w:hanging="1618"/>
        <w:jc w:val="both"/>
      </w:pPr>
      <w:r>
        <w:rPr>
          <w:b/>
        </w:rPr>
        <w:t>OJ-SDI1-334</w:t>
      </w:r>
      <w:r>
        <w:rPr>
          <w:b/>
          <w:spacing w:val="40"/>
        </w:rPr>
        <w:t> </w:t>
      </w:r>
      <w:r>
        <w:rPr/>
        <w:t>Recurso de revista. Inexistência de recurso ordinário </w:t>
      </w:r>
      <w:r>
        <w:rPr/>
        <w:t>volun- tário de ente público. Impossibilidade.</w:t>
      </w:r>
    </w:p>
    <w:p>
      <w:pPr>
        <w:pStyle w:val="BodyText"/>
        <w:spacing w:before="41"/>
        <w:ind w:left="2609" w:right="144" w:hanging="1618"/>
        <w:jc w:val="both"/>
      </w:pPr>
      <w:r>
        <w:rPr>
          <w:b/>
        </w:rPr>
        <w:t>SUM-303</w:t>
      </w:r>
      <w:r>
        <w:rPr/>
        <w:t>,</w:t>
      </w:r>
      <w:r>
        <w:rPr>
          <w:spacing w:val="-2"/>
        </w:rPr>
        <w:t> </w:t>
      </w:r>
      <w:r>
        <w:rPr>
          <w:b/>
        </w:rPr>
        <w:t>II</w:t>
      </w:r>
      <w:r>
        <w:rPr>
          <w:b/>
          <w:spacing w:val="80"/>
        </w:rPr>
        <w:t> </w:t>
      </w:r>
      <w:r>
        <w:rPr/>
        <w:t>Remessa</w:t>
      </w:r>
      <w:r>
        <w:rPr>
          <w:spacing w:val="-2"/>
        </w:rPr>
        <w:t> </w:t>
      </w:r>
      <w:r>
        <w:rPr/>
        <w:t>"ex</w:t>
      </w:r>
      <w:r>
        <w:rPr>
          <w:spacing w:val="-2"/>
        </w:rPr>
        <w:t> </w:t>
      </w:r>
      <w:r>
        <w:rPr/>
        <w:t>officio".</w:t>
      </w:r>
      <w:r>
        <w:rPr>
          <w:spacing w:val="-2"/>
        </w:rPr>
        <w:t> </w:t>
      </w:r>
      <w:r>
        <w:rPr/>
        <w:t>Ação</w:t>
      </w:r>
      <w:r>
        <w:rPr>
          <w:spacing w:val="-2"/>
        </w:rPr>
        <w:t> </w:t>
      </w:r>
      <w:r>
        <w:rPr/>
        <w:t>rescisória.</w:t>
      </w:r>
      <w:r>
        <w:rPr>
          <w:spacing w:val="-2"/>
        </w:rPr>
        <w:t> </w:t>
      </w:r>
      <w:r>
        <w:rPr/>
        <w:t>Decisões</w:t>
      </w:r>
      <w:r>
        <w:rPr>
          <w:spacing w:val="-2"/>
        </w:rPr>
        <w:t> </w:t>
      </w:r>
      <w:r>
        <w:rPr/>
        <w:t>contrárias</w:t>
      </w:r>
      <w:r>
        <w:rPr>
          <w:spacing w:val="-2"/>
        </w:rPr>
        <w:t> </w:t>
      </w:r>
      <w:r>
        <w:rPr/>
        <w:t>à Fazenda Pública.</w:t>
      </w:r>
    </w:p>
    <w:p>
      <w:pPr>
        <w:pStyle w:val="BodyText"/>
        <w:spacing w:before="40"/>
        <w:ind w:left="2609" w:right="144" w:hanging="1618"/>
        <w:jc w:val="both"/>
      </w:pPr>
      <w:r>
        <w:rPr>
          <w:b/>
        </w:rPr>
        <w:t>OJ-SDI1-9</w:t>
      </w:r>
      <w:r>
        <w:rPr>
          <w:b/>
          <w:spacing w:val="80"/>
          <w:w w:val="150"/>
        </w:rPr>
        <w:t> </w:t>
      </w:r>
      <w:r>
        <w:rPr/>
        <w:t>Remessa "ex officio". Alçada. Decisão contrária a ente pú- blico. Decreto-Lei nº 779/69. Lei nº 5.584/70.</w:t>
      </w:r>
    </w:p>
    <w:p>
      <w:pPr>
        <w:pStyle w:val="BodyText"/>
        <w:spacing w:before="41"/>
        <w:ind w:left="2609" w:right="146" w:hanging="1618"/>
        <w:jc w:val="both"/>
      </w:pPr>
      <w:r>
        <w:rPr>
          <w:b/>
        </w:rPr>
        <w:t>OJ-SDI1-73</w:t>
      </w:r>
      <w:r>
        <w:rPr>
          <w:b/>
          <w:spacing w:val="40"/>
        </w:rPr>
        <w:t> </w:t>
      </w:r>
      <w:r>
        <w:rPr/>
        <w:t>Remessa "ex officio". Mandado de segurança. Decisões proferidas pelo TRT e favoráveis a ente público. Lei </w:t>
      </w:r>
      <w:r>
        <w:rPr/>
        <w:t>nº 1.533/51, art. 12.</w:t>
      </w:r>
    </w:p>
    <w:p>
      <w:pPr>
        <w:pStyle w:val="BodyText"/>
        <w:spacing w:before="39"/>
        <w:ind w:left="2609" w:right="144" w:hanging="1618"/>
        <w:jc w:val="both"/>
      </w:pPr>
      <w:r>
        <w:rPr>
          <w:b/>
        </w:rPr>
        <w:t>SUM-303</w:t>
      </w:r>
      <w:r>
        <w:rPr/>
        <w:t>,</w:t>
      </w:r>
      <w:r>
        <w:rPr>
          <w:spacing w:val="-2"/>
        </w:rPr>
        <w:t> </w:t>
      </w:r>
      <w:r>
        <w:rPr>
          <w:b/>
        </w:rPr>
        <w:t>III</w:t>
      </w:r>
      <w:r>
        <w:rPr>
          <w:b/>
          <w:spacing w:val="40"/>
        </w:rPr>
        <w:t> </w:t>
      </w:r>
      <w:r>
        <w:rPr/>
        <w:t>Remessa "ex officio". Mandado de segurança. Fazenda Pú- blica prejudicada pela concessão da ordem.</w:t>
      </w:r>
    </w:p>
    <w:p>
      <w:pPr>
        <w:spacing w:before="40"/>
        <w:ind w:left="991" w:right="0" w:firstLine="0"/>
        <w:jc w:val="both"/>
        <w:rPr>
          <w:sz w:val="26"/>
        </w:rPr>
      </w:pPr>
      <w:r>
        <w:rPr>
          <w:b/>
          <w:sz w:val="26"/>
        </w:rPr>
        <w:t>OJ-SDI1-152</w:t>
      </w:r>
      <w:r>
        <w:rPr>
          <w:b/>
          <w:spacing w:val="49"/>
          <w:w w:val="150"/>
          <w:sz w:val="26"/>
        </w:rPr>
        <w:t> </w:t>
      </w:r>
      <w:r>
        <w:rPr>
          <w:sz w:val="26"/>
        </w:rPr>
        <w:t>Revelia.</w:t>
      </w:r>
      <w:r>
        <w:rPr>
          <w:spacing w:val="-6"/>
          <w:sz w:val="26"/>
        </w:rPr>
        <w:t> </w:t>
      </w:r>
      <w:r>
        <w:rPr>
          <w:sz w:val="26"/>
        </w:rPr>
        <w:t>CLT,</w:t>
      </w:r>
      <w:r>
        <w:rPr>
          <w:spacing w:val="-6"/>
          <w:sz w:val="26"/>
        </w:rPr>
        <w:t> </w:t>
      </w:r>
      <w:r>
        <w:rPr>
          <w:sz w:val="26"/>
        </w:rPr>
        <w:t>art.</w:t>
      </w:r>
      <w:r>
        <w:rPr>
          <w:spacing w:val="-6"/>
          <w:sz w:val="26"/>
        </w:rPr>
        <w:t> </w:t>
      </w:r>
      <w:r>
        <w:rPr>
          <w:spacing w:val="-4"/>
          <w:sz w:val="26"/>
        </w:rPr>
        <w:t>844.</w:t>
      </w:r>
    </w:p>
    <w:p>
      <w:pPr>
        <w:spacing w:before="40"/>
        <w:ind w:left="991" w:right="0" w:firstLine="0"/>
        <w:jc w:val="both"/>
        <w:rPr>
          <w:sz w:val="26"/>
        </w:rPr>
      </w:pPr>
      <w:r>
        <w:rPr>
          <w:b/>
          <w:sz w:val="26"/>
        </w:rPr>
        <w:t>SUM-193</w:t>
      </w:r>
      <w:r>
        <w:rPr>
          <w:b/>
          <w:spacing w:val="73"/>
          <w:sz w:val="26"/>
        </w:rPr>
        <w:t>    </w:t>
      </w:r>
      <w:r>
        <w:rPr>
          <w:color w:val="FF0000"/>
          <w:spacing w:val="-2"/>
          <w:sz w:val="26"/>
        </w:rPr>
        <w:t>(cancelada)</w:t>
      </w:r>
    </w:p>
    <w:p>
      <w:pPr>
        <w:tabs>
          <w:tab w:pos="2609" w:val="left" w:leader="none"/>
        </w:tabs>
        <w:spacing w:before="39"/>
        <w:ind w:left="991" w:right="0" w:firstLine="0"/>
        <w:jc w:val="both"/>
        <w:rPr>
          <w:sz w:val="26"/>
        </w:rPr>
      </w:pPr>
      <w:r>
        <w:rPr>
          <w:b/>
          <w:spacing w:val="-2"/>
          <w:sz w:val="26"/>
        </w:rPr>
        <w:t>SUM-</w:t>
      </w:r>
      <w:r>
        <w:rPr>
          <w:b/>
          <w:spacing w:val="-10"/>
          <w:sz w:val="26"/>
        </w:rPr>
        <w:t>4</w:t>
      </w:r>
      <w:r>
        <w:rPr>
          <w:b/>
          <w:sz w:val="26"/>
        </w:rPr>
        <w:tab/>
      </w:r>
      <w:r>
        <w:rPr>
          <w:color w:val="FF0000"/>
          <w:spacing w:val="-2"/>
          <w:sz w:val="26"/>
        </w:rPr>
        <w:t>(cancelada)</w:t>
      </w:r>
    </w:p>
    <w:p>
      <w:pPr>
        <w:pStyle w:val="Heading5"/>
        <w:spacing w:before="220"/>
      </w:pPr>
      <w:r>
        <w:rPr/>
        <w:t>PESSOAL</w:t>
      </w:r>
      <w:r>
        <w:rPr>
          <w:spacing w:val="-7"/>
        </w:rPr>
        <w:t> </w:t>
      </w:r>
      <w:r>
        <w:rPr/>
        <w:t>DE</w:t>
      </w:r>
      <w:r>
        <w:rPr>
          <w:spacing w:val="-4"/>
        </w:rPr>
        <w:t> </w:t>
      </w:r>
      <w:r>
        <w:rPr>
          <w:spacing w:val="-2"/>
        </w:rPr>
        <w:t>OBRAS</w:t>
      </w:r>
    </w:p>
    <w:p>
      <w:pPr>
        <w:pStyle w:val="BodyText"/>
        <w:tabs>
          <w:tab w:pos="2609" w:val="left" w:leader="none"/>
        </w:tabs>
        <w:spacing w:before="119"/>
        <w:ind w:left="991"/>
        <w:jc w:val="both"/>
      </w:pPr>
      <w:r>
        <w:rPr>
          <w:b/>
          <w:spacing w:val="-2"/>
        </w:rPr>
        <w:t>SUM-</w:t>
      </w:r>
      <w:r>
        <w:rPr>
          <w:b/>
          <w:spacing w:val="-5"/>
        </w:rPr>
        <w:t>58</w:t>
      </w:r>
      <w:r>
        <w:rPr>
          <w:b/>
        </w:rPr>
        <w:tab/>
      </w:r>
      <w:r>
        <w:rPr/>
        <w:t>Admissão.</w:t>
      </w:r>
      <w:r>
        <w:rPr>
          <w:spacing w:val="-7"/>
        </w:rPr>
        <w:t> </w:t>
      </w:r>
      <w:r>
        <w:rPr/>
        <w:t>Aplicação</w:t>
      </w:r>
      <w:r>
        <w:rPr>
          <w:spacing w:val="-8"/>
        </w:rPr>
        <w:t> </w:t>
      </w:r>
      <w:r>
        <w:rPr/>
        <w:t>da</w:t>
      </w:r>
      <w:r>
        <w:rPr>
          <w:spacing w:val="-9"/>
        </w:rPr>
        <w:t> </w:t>
      </w:r>
      <w:r>
        <w:rPr/>
        <w:t>legislação</w:t>
      </w:r>
      <w:r>
        <w:rPr>
          <w:spacing w:val="-6"/>
        </w:rPr>
        <w:t> </w:t>
      </w:r>
      <w:r>
        <w:rPr>
          <w:spacing w:val="-2"/>
        </w:rPr>
        <w:t>trabalhista.</w:t>
      </w:r>
    </w:p>
    <w:p>
      <w:pPr>
        <w:pStyle w:val="Heading5"/>
        <w:spacing w:before="220"/>
      </w:pPr>
      <w:r>
        <w:rPr/>
        <w:t>PETIÇÃO</w:t>
      </w:r>
      <w:r>
        <w:rPr>
          <w:spacing w:val="-8"/>
        </w:rPr>
        <w:t> </w:t>
      </w:r>
      <w:r>
        <w:rPr>
          <w:spacing w:val="-2"/>
        </w:rPr>
        <w:t>INICIAL</w:t>
      </w:r>
    </w:p>
    <w:p>
      <w:pPr>
        <w:pStyle w:val="BodyText"/>
        <w:spacing w:before="122"/>
        <w:ind w:left="991"/>
        <w:jc w:val="both"/>
      </w:pPr>
      <w:r>
        <w:rPr/>
        <w:t>Ver</w:t>
      </w:r>
      <w:r>
        <w:rPr>
          <w:spacing w:val="-8"/>
        </w:rPr>
        <w:t> </w:t>
      </w:r>
      <w:r>
        <w:rPr/>
        <w:t>Honorários</w:t>
      </w:r>
      <w:r>
        <w:rPr>
          <w:spacing w:val="-8"/>
        </w:rPr>
        <w:t> </w:t>
      </w:r>
      <w:r>
        <w:rPr>
          <w:spacing w:val="-2"/>
        </w:rPr>
        <w:t>Advocatícios</w:t>
      </w:r>
    </w:p>
    <w:p>
      <w:pPr>
        <w:pStyle w:val="BodyText"/>
        <w:spacing w:before="39"/>
        <w:ind w:left="2609" w:right="143" w:hanging="1618"/>
        <w:jc w:val="both"/>
      </w:pPr>
      <w:r>
        <w:rPr>
          <w:b/>
        </w:rPr>
        <w:t>OJ-SDI2-76</w:t>
      </w:r>
      <w:r>
        <w:rPr>
          <w:b/>
          <w:spacing w:val="40"/>
        </w:rPr>
        <w:t> </w:t>
      </w:r>
      <w:r>
        <w:rPr/>
        <w:t>Ação rescisória. Ação cautelar para suspender execução. Juntada de documento indispensável. Possibilidade de </w:t>
      </w:r>
      <w:r>
        <w:rPr/>
        <w:t>êxito na rescisão do julgado.</w:t>
      </w:r>
    </w:p>
    <w:p>
      <w:pPr>
        <w:pStyle w:val="BodyText"/>
        <w:spacing w:before="42"/>
        <w:ind w:left="2609" w:right="142" w:hanging="1618"/>
        <w:jc w:val="both"/>
      </w:pPr>
      <w:r>
        <w:rPr>
          <w:b/>
        </w:rPr>
        <w:t>OJ-SDI2-84</w:t>
      </w:r>
      <w:r>
        <w:rPr>
          <w:b/>
          <w:spacing w:val="80"/>
        </w:rPr>
        <w:t> </w:t>
      </w:r>
      <w:r>
        <w:rPr/>
        <w:t>Ação rescisória. Decisão rescindenda e/ou certidão de seu trânsito em julgado devidamente autenticadas. Peças essen- ciais.</w:t>
      </w:r>
      <w:r>
        <w:rPr>
          <w:spacing w:val="-1"/>
        </w:rPr>
        <w:t> </w:t>
      </w:r>
      <w:r>
        <w:rPr/>
        <w:t>Fase</w:t>
      </w:r>
      <w:r>
        <w:rPr>
          <w:spacing w:val="-1"/>
        </w:rPr>
        <w:t> </w:t>
      </w:r>
      <w:r>
        <w:rPr/>
        <w:t>recursal.</w:t>
      </w:r>
      <w:r>
        <w:rPr>
          <w:spacing w:val="-1"/>
        </w:rPr>
        <w:t> </w:t>
      </w:r>
      <w:r>
        <w:rPr/>
        <w:t>Argüição</w:t>
      </w:r>
      <w:r>
        <w:rPr>
          <w:spacing w:val="-1"/>
        </w:rPr>
        <w:t> </w:t>
      </w:r>
      <w:r>
        <w:rPr/>
        <w:t>de</w:t>
      </w:r>
      <w:r>
        <w:rPr>
          <w:spacing w:val="-1"/>
        </w:rPr>
        <w:t> </w:t>
      </w:r>
      <w:r>
        <w:rPr/>
        <w:t>ofício.</w:t>
      </w:r>
      <w:r>
        <w:rPr>
          <w:spacing w:val="-1"/>
        </w:rPr>
        <w:t> </w:t>
      </w:r>
      <w:r>
        <w:rPr/>
        <w:t>Extinção</w:t>
      </w:r>
      <w:r>
        <w:rPr>
          <w:spacing w:val="-1"/>
        </w:rPr>
        <w:t> </w:t>
      </w:r>
      <w:r>
        <w:rPr/>
        <w:t>do</w:t>
      </w:r>
      <w:r>
        <w:rPr>
          <w:spacing w:val="-1"/>
        </w:rPr>
        <w:t> </w:t>
      </w:r>
      <w:r>
        <w:rPr/>
        <w:t>proces- so sem julgamento do mérito.</w:t>
      </w:r>
    </w:p>
    <w:p>
      <w:pPr>
        <w:pStyle w:val="BodyText"/>
        <w:spacing w:before="40"/>
        <w:ind w:left="2609" w:right="147" w:hanging="1618"/>
        <w:jc w:val="both"/>
      </w:pPr>
      <w:r>
        <w:rPr>
          <w:b/>
        </w:rPr>
        <w:t>OJ-SDI2-70</w:t>
      </w:r>
      <w:r>
        <w:rPr>
          <w:b/>
          <w:spacing w:val="80"/>
        </w:rPr>
        <w:t> </w:t>
      </w:r>
      <w:r>
        <w:rPr/>
        <w:t>Ação rescisória. Manifesto e inescusável equívoco no </w:t>
      </w:r>
      <w:r>
        <w:rPr/>
        <w:t>dire- cionamento. Extinção do processo.</w:t>
      </w:r>
    </w:p>
    <w:p>
      <w:pPr>
        <w:pStyle w:val="BodyText"/>
        <w:spacing w:before="38"/>
        <w:ind w:left="2609" w:right="144" w:hanging="1618"/>
        <w:jc w:val="both"/>
      </w:pPr>
      <w:r>
        <w:rPr>
          <w:b/>
        </w:rPr>
        <w:t>SUM-408</w:t>
      </w:r>
      <w:r>
        <w:rPr>
          <w:b/>
          <w:spacing w:val="80"/>
        </w:rPr>
        <w:t>   </w:t>
      </w:r>
      <w:r>
        <w:rPr/>
        <w:t>Ação</w:t>
      </w:r>
      <w:r>
        <w:rPr>
          <w:spacing w:val="25"/>
        </w:rPr>
        <w:t> </w:t>
      </w:r>
      <w:r>
        <w:rPr/>
        <w:t>rescisória.</w:t>
      </w:r>
      <w:r>
        <w:rPr>
          <w:spacing w:val="27"/>
        </w:rPr>
        <w:t> </w:t>
      </w:r>
      <w:r>
        <w:rPr/>
        <w:t>Petição</w:t>
      </w:r>
      <w:r>
        <w:rPr>
          <w:spacing w:val="25"/>
        </w:rPr>
        <w:t> </w:t>
      </w:r>
      <w:r>
        <w:rPr/>
        <w:t>inicial.</w:t>
      </w:r>
      <w:r>
        <w:rPr>
          <w:spacing w:val="80"/>
        </w:rPr>
        <w:t> </w:t>
      </w:r>
      <w:r>
        <w:rPr/>
        <w:t>Causa</w:t>
      </w:r>
      <w:r>
        <w:rPr>
          <w:spacing w:val="27"/>
        </w:rPr>
        <w:t> </w:t>
      </w:r>
      <w:r>
        <w:rPr/>
        <w:t>de</w:t>
      </w:r>
      <w:r>
        <w:rPr>
          <w:spacing w:val="25"/>
        </w:rPr>
        <w:t> </w:t>
      </w:r>
      <w:r>
        <w:rPr/>
        <w:t>pedir.</w:t>
      </w:r>
      <w:r>
        <w:rPr>
          <w:spacing w:val="25"/>
        </w:rPr>
        <w:t> </w:t>
      </w:r>
      <w:r>
        <w:rPr/>
        <w:t>Ausência de capitulação ou capitulação errônea. Art. 485 do </w:t>
      </w:r>
      <w:r>
        <w:rPr/>
        <w:t>CPC. Princípio "iura novit curia". Exceção feita ao inc. V do art. 485 do CPC.</w:t>
      </w:r>
    </w:p>
    <w:p>
      <w:pPr>
        <w:pStyle w:val="BodyText"/>
        <w:spacing w:before="40"/>
        <w:ind w:left="2609" w:right="144" w:hanging="1618"/>
        <w:jc w:val="both"/>
      </w:pPr>
      <w:r>
        <w:rPr>
          <w:b/>
        </w:rPr>
        <w:t>OJ-SDI2-34</w:t>
      </w:r>
      <w:r>
        <w:rPr>
          <w:b/>
          <w:spacing w:val="80"/>
        </w:rPr>
        <w:t> </w:t>
      </w:r>
      <w:r>
        <w:rPr/>
        <w:t>Ação rescisória. Planos econômicos. CPC, art. 485, V. De- cisão rescindenda anterior à Súm. 315. Petição inicial. Indi- cação expressa. CF/88, art. 5º, XXXVI. Súm. 83 do </w:t>
      </w:r>
      <w:r>
        <w:rPr/>
        <w:t>TST. Súm. 343 do STF.</w:t>
      </w:r>
    </w:p>
    <w:p>
      <w:pPr>
        <w:pStyle w:val="BodyText"/>
        <w:rPr>
          <w:sz w:val="20"/>
        </w:rPr>
      </w:pPr>
    </w:p>
    <w:p>
      <w:pPr>
        <w:pStyle w:val="BodyText"/>
        <w:spacing w:before="10"/>
        <w:rPr>
          <w:sz w:val="12"/>
        </w:rPr>
      </w:pPr>
      <w:r>
        <w:rPr/>
        <mc:AlternateContent>
          <mc:Choice Requires="wps">
            <w:drawing>
              <wp:anchor distT="0" distB="0" distL="0" distR="0" allowOverlap="1" layoutInCell="1" locked="0" behindDoc="1" simplePos="0" relativeHeight="488293888">
                <wp:simplePos x="0" y="0"/>
                <wp:positionH relativeFrom="page">
                  <wp:posOffset>954024</wp:posOffset>
                </wp:positionH>
                <wp:positionV relativeFrom="paragraph">
                  <wp:posOffset>109788</wp:posOffset>
                </wp:positionV>
                <wp:extent cx="5581015" cy="6350"/>
                <wp:effectExtent l="0" t="0" r="0" b="0"/>
                <wp:wrapTopAndBottom/>
                <wp:docPr id="1756" name="Graphic 1756"/>
                <wp:cNvGraphicFramePr>
                  <a:graphicFrameLocks/>
                </wp:cNvGraphicFramePr>
                <a:graphic>
                  <a:graphicData uri="http://schemas.microsoft.com/office/word/2010/wordprocessingShape">
                    <wps:wsp>
                      <wps:cNvPr id="1756" name="Graphic 1756"/>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8.644762pt;width:439.439pt;height:.481pt;mso-position-horizontal-relative:page;mso-position-vertical-relative:paragraph;z-index:-15022592;mso-wrap-distance-left:0;mso-wrap-distance-right:0" id="docshape1755" filled="true" fillcolor="#000000" stroked="false">
                <v:fill type="solid"/>
                <w10:wrap type="topAndBottom"/>
              </v:rect>
            </w:pict>
          </mc:Fallback>
        </mc:AlternateContent>
      </w:r>
    </w:p>
    <w:p>
      <w:pPr>
        <w:pStyle w:val="Heading5"/>
        <w:ind w:left="2977" w:right="2950"/>
        <w:jc w:val="center"/>
      </w:pPr>
      <w:r>
        <w:rPr>
          <w:spacing w:val="-2"/>
        </w:rPr>
        <w:t>H-</w:t>
      </w:r>
      <w:r>
        <w:rPr>
          <w:spacing w:val="-5"/>
        </w:rPr>
        <w:t>136</w:t>
      </w:r>
    </w:p>
    <w:p>
      <w:pPr>
        <w:spacing w:after="0"/>
        <w:jc w:val="center"/>
        <w:sectPr>
          <w:headerReference w:type="default" r:id="rId355"/>
          <w:footerReference w:type="default" r:id="rId356"/>
          <w:pgSz w:w="11910" w:h="16840"/>
          <w:pgMar w:header="765" w:footer="0" w:top="1100" w:bottom="280" w:left="1360" w:right="1500"/>
        </w:sectPr>
      </w:pPr>
    </w:p>
    <w:p>
      <w:pPr>
        <w:pStyle w:val="BodyText"/>
        <w:spacing w:before="74"/>
        <w:ind w:left="2609" w:right="144" w:hanging="1618"/>
        <w:jc w:val="both"/>
      </w:pPr>
      <w:r>
        <w:rPr/>
        <mc:AlternateContent>
          <mc:Choice Requires="wps">
            <w:drawing>
              <wp:anchor distT="0" distB="0" distL="0" distR="0" allowOverlap="1" layoutInCell="1" locked="0" behindDoc="0" simplePos="0" relativeHeight="16437248">
                <wp:simplePos x="0" y="0"/>
                <wp:positionH relativeFrom="page">
                  <wp:posOffset>6858000</wp:posOffset>
                </wp:positionH>
                <wp:positionV relativeFrom="page">
                  <wp:posOffset>8905240</wp:posOffset>
                </wp:positionV>
                <wp:extent cx="702945" cy="1259840"/>
                <wp:effectExtent l="0" t="0" r="0" b="0"/>
                <wp:wrapNone/>
                <wp:docPr id="1759" name="Graphic 1759"/>
                <wp:cNvGraphicFramePr>
                  <a:graphicFrameLocks/>
                </wp:cNvGraphicFramePr>
                <a:graphic>
                  <a:graphicData uri="http://schemas.microsoft.com/office/word/2010/wordprocessingShape">
                    <wps:wsp>
                      <wps:cNvPr id="1759" name="Graphic 1759"/>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437248" id="docshape1758"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437760">
                <wp:simplePos x="0" y="0"/>
                <wp:positionH relativeFrom="page">
                  <wp:posOffset>6827707</wp:posOffset>
                </wp:positionH>
                <wp:positionV relativeFrom="page">
                  <wp:posOffset>9161016</wp:posOffset>
                </wp:positionV>
                <wp:extent cx="300990" cy="742950"/>
                <wp:effectExtent l="0" t="0" r="0" b="0"/>
                <wp:wrapNone/>
                <wp:docPr id="1760" name="Textbox 1760"/>
                <wp:cNvGraphicFramePr>
                  <a:graphicFrameLocks/>
                </wp:cNvGraphicFramePr>
                <a:graphic>
                  <a:graphicData uri="http://schemas.microsoft.com/office/word/2010/wordprocessingShape">
                    <wps:wsp>
                      <wps:cNvPr id="1760" name="Textbox 1760"/>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437760" type="#_x0000_t202" id="docshape1759"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r>
        <w:rPr>
          <w:b/>
        </w:rPr>
        <w:t>SUM-299</w:t>
      </w:r>
      <w:r>
        <w:rPr/>
        <w:t>,</w:t>
      </w:r>
      <w:r>
        <w:rPr>
          <w:spacing w:val="-1"/>
        </w:rPr>
        <w:t> </w:t>
      </w:r>
      <w:r>
        <w:rPr>
          <w:b/>
        </w:rPr>
        <w:t>I</w:t>
      </w:r>
      <w:r>
        <w:rPr>
          <w:b/>
          <w:spacing w:val="80"/>
        </w:rPr>
        <w:t> </w:t>
      </w:r>
      <w:r>
        <w:rPr/>
        <w:t>Ação rescisória. Prova do trânsito em julgado da </w:t>
      </w:r>
      <w:r>
        <w:rPr/>
        <w:t>decisão </w:t>
      </w:r>
      <w:r>
        <w:rPr>
          <w:spacing w:val="-2"/>
        </w:rPr>
        <w:t>rescindenda.</w:t>
      </w:r>
    </w:p>
    <w:p>
      <w:pPr>
        <w:pStyle w:val="BodyText"/>
        <w:spacing w:before="38"/>
        <w:ind w:left="2609" w:right="144" w:hanging="1618"/>
        <w:jc w:val="both"/>
      </w:pPr>
      <w:r>
        <w:rPr>
          <w:b/>
        </w:rPr>
        <w:t>SUM-299</w:t>
      </w:r>
      <w:r>
        <w:rPr/>
        <w:t>,</w:t>
      </w:r>
      <w:r>
        <w:rPr>
          <w:spacing w:val="-1"/>
        </w:rPr>
        <w:t> </w:t>
      </w:r>
      <w:r>
        <w:rPr>
          <w:b/>
        </w:rPr>
        <w:t>II</w:t>
      </w:r>
      <w:r>
        <w:rPr>
          <w:b/>
          <w:spacing w:val="80"/>
        </w:rPr>
        <w:t> </w:t>
      </w:r>
      <w:r>
        <w:rPr/>
        <w:t>Ação rescisória. Trânsito em julgado da decisão rescinden- da. Documento comprobatório. Concessão de prazo para </w:t>
      </w:r>
      <w:r>
        <w:rPr>
          <w:spacing w:val="-2"/>
        </w:rPr>
        <w:t>juntada.</w:t>
      </w:r>
    </w:p>
    <w:p>
      <w:pPr>
        <w:pStyle w:val="BodyText"/>
        <w:spacing w:before="41"/>
        <w:ind w:left="2609" w:right="142" w:hanging="1618"/>
        <w:jc w:val="both"/>
      </w:pPr>
      <w:r>
        <w:rPr>
          <w:b/>
        </w:rPr>
        <w:t>SUM-411</w:t>
      </w:r>
      <w:r>
        <w:rPr>
          <w:b/>
          <w:spacing w:val="80"/>
        </w:rPr>
        <w:t>  </w:t>
      </w:r>
      <w:r>
        <w:rPr/>
        <w:t>Ação rescisória. Sentença de mérito. Decisão de TRT em agravo regimental confirmando decisão monocrática do re- lator que, aplicando a Súm. 83 do TST, indeferiu a </w:t>
      </w:r>
      <w:r>
        <w:rPr/>
        <w:t>petição inicial da ação rescisória. Competência do TST.</w:t>
      </w:r>
    </w:p>
    <w:p>
      <w:pPr>
        <w:pStyle w:val="BodyText"/>
        <w:spacing w:before="40"/>
        <w:ind w:left="2609" w:right="143" w:hanging="1618"/>
        <w:jc w:val="both"/>
      </w:pPr>
      <w:r>
        <w:rPr>
          <w:b/>
        </w:rPr>
        <w:t>SUM-293</w:t>
      </w:r>
      <w:r>
        <w:rPr>
          <w:b/>
          <w:spacing w:val="80"/>
        </w:rPr>
        <w:t>  </w:t>
      </w:r>
      <w:r>
        <w:rPr/>
        <w:t>Adicional de insalubridade. Agente nocivo diverso do apon- tado na inicial.</w:t>
      </w:r>
    </w:p>
    <w:p>
      <w:pPr>
        <w:pStyle w:val="BodyText"/>
        <w:spacing w:before="41"/>
        <w:ind w:left="2609" w:right="143" w:hanging="1618"/>
        <w:jc w:val="both"/>
      </w:pPr>
      <w:r>
        <w:rPr>
          <w:b/>
        </w:rPr>
        <w:t>OJ-SDI2-69</w:t>
      </w:r>
      <w:r>
        <w:rPr>
          <w:b/>
          <w:spacing w:val="80"/>
        </w:rPr>
        <w:t> </w:t>
      </w:r>
      <w:r>
        <w:rPr/>
        <w:t>Fungibilidade recursal. Indeferimento liminar de ação resci- sória ou mandado de segurança em despacho monocrático indeferitório da petição inicial. Recurso para o TST. </w:t>
      </w:r>
      <w:r>
        <w:rPr/>
        <w:t>Rece- bimento como agravo regimental. Devolução dos autos ao </w:t>
      </w:r>
      <w:r>
        <w:rPr>
          <w:spacing w:val="-4"/>
        </w:rPr>
        <w:t>TRT.</w:t>
      </w:r>
    </w:p>
    <w:p>
      <w:pPr>
        <w:spacing w:before="38"/>
        <w:ind w:left="992" w:right="0" w:firstLine="0"/>
        <w:jc w:val="both"/>
        <w:rPr>
          <w:sz w:val="26"/>
        </w:rPr>
      </w:pPr>
      <w:r>
        <w:rPr>
          <w:b/>
          <w:sz w:val="26"/>
        </w:rPr>
        <w:t>OJ-SDI1-304</w:t>
      </w:r>
      <w:r>
        <w:rPr>
          <w:b/>
          <w:spacing w:val="49"/>
          <w:w w:val="150"/>
          <w:sz w:val="26"/>
        </w:rPr>
        <w:t> </w:t>
      </w:r>
      <w:r>
        <w:rPr>
          <w:color w:val="FF0000"/>
          <w:spacing w:val="-2"/>
          <w:sz w:val="26"/>
        </w:rPr>
        <w:t>(cancelada)</w:t>
      </w:r>
    </w:p>
    <w:p>
      <w:pPr>
        <w:pStyle w:val="BodyText"/>
        <w:spacing w:before="40"/>
        <w:ind w:left="2609" w:right="145" w:hanging="1618"/>
        <w:jc w:val="both"/>
      </w:pPr>
      <w:r>
        <w:rPr>
          <w:b/>
        </w:rPr>
        <w:t>SUM-263</w:t>
      </w:r>
      <w:r>
        <w:rPr>
          <w:b/>
          <w:spacing w:val="80"/>
          <w:w w:val="150"/>
        </w:rPr>
        <w:t> </w:t>
      </w:r>
      <w:r>
        <w:rPr/>
        <w:t>Indeferimento. Instrução obrigatória deficiente. Prazo </w:t>
      </w:r>
      <w:r>
        <w:rPr/>
        <w:t>para saneamento de vício.</w:t>
      </w:r>
    </w:p>
    <w:p>
      <w:pPr>
        <w:pStyle w:val="BodyText"/>
        <w:spacing w:before="40"/>
        <w:ind w:left="2609" w:right="144" w:hanging="1618"/>
        <w:jc w:val="both"/>
      </w:pPr>
      <w:r>
        <w:rPr>
          <w:b/>
        </w:rPr>
        <w:t>SUM-211</w:t>
      </w:r>
      <w:r>
        <w:rPr>
          <w:b/>
          <w:spacing w:val="80"/>
        </w:rPr>
        <w:t>  </w:t>
      </w:r>
      <w:r>
        <w:rPr/>
        <w:t>Juros de mora e correção monetária. Omissão no </w:t>
      </w:r>
      <w:r>
        <w:rPr/>
        <w:t>pedido</w:t>
      </w:r>
      <w:r>
        <w:rPr>
          <w:spacing w:val="80"/>
        </w:rPr>
        <w:t> </w:t>
      </w:r>
      <w:r>
        <w:rPr/>
        <w:t>inicial ou na condenação Inclusão na liquidação.</w:t>
      </w:r>
    </w:p>
    <w:p>
      <w:pPr>
        <w:pStyle w:val="BodyText"/>
        <w:spacing w:line="298" w:lineRule="exact" w:before="41"/>
        <w:ind w:left="991"/>
        <w:jc w:val="both"/>
      </w:pPr>
      <w:r>
        <w:rPr>
          <w:b/>
        </w:rPr>
        <w:t>SUM-415</w:t>
      </w:r>
      <w:r>
        <w:rPr>
          <w:b/>
          <w:spacing w:val="70"/>
        </w:rPr>
        <w:t>    </w:t>
      </w:r>
      <w:r>
        <w:rPr/>
        <w:t>Mandado</w:t>
      </w:r>
      <w:r>
        <w:rPr>
          <w:spacing w:val="35"/>
        </w:rPr>
        <w:t> </w:t>
      </w:r>
      <w:r>
        <w:rPr/>
        <w:t>de</w:t>
      </w:r>
      <w:r>
        <w:rPr>
          <w:spacing w:val="33"/>
        </w:rPr>
        <w:t> </w:t>
      </w:r>
      <w:r>
        <w:rPr/>
        <w:t>segurança.</w:t>
      </w:r>
      <w:r>
        <w:rPr>
          <w:spacing w:val="34"/>
        </w:rPr>
        <w:t> </w:t>
      </w:r>
      <w:r>
        <w:rPr/>
        <w:t>Prova</w:t>
      </w:r>
      <w:r>
        <w:rPr>
          <w:spacing w:val="33"/>
        </w:rPr>
        <w:t> </w:t>
      </w:r>
      <w:r>
        <w:rPr/>
        <w:t>documental</w:t>
      </w:r>
      <w:r>
        <w:rPr>
          <w:spacing w:val="33"/>
        </w:rPr>
        <w:t> </w:t>
      </w:r>
      <w:r>
        <w:rPr/>
        <w:t>pré-</w:t>
      </w:r>
      <w:r>
        <w:rPr>
          <w:spacing w:val="-2"/>
        </w:rPr>
        <w:t>constituída.</w:t>
      </w:r>
    </w:p>
    <w:p>
      <w:pPr>
        <w:pStyle w:val="BodyText"/>
        <w:spacing w:line="298" w:lineRule="exact"/>
        <w:ind w:left="2609"/>
        <w:jc w:val="both"/>
      </w:pPr>
      <w:r>
        <w:rPr/>
        <w:t>CPC,</w:t>
      </w:r>
      <w:r>
        <w:rPr>
          <w:spacing w:val="-6"/>
        </w:rPr>
        <w:t> </w:t>
      </w:r>
      <w:r>
        <w:rPr/>
        <w:t>art.</w:t>
      </w:r>
      <w:r>
        <w:rPr>
          <w:spacing w:val="-3"/>
        </w:rPr>
        <w:t> </w:t>
      </w:r>
      <w:r>
        <w:rPr>
          <w:spacing w:val="-4"/>
        </w:rPr>
        <w:t>284.</w:t>
      </w:r>
    </w:p>
    <w:p>
      <w:pPr>
        <w:pStyle w:val="BodyText"/>
        <w:spacing w:before="42"/>
        <w:ind w:left="2609" w:right="146" w:hanging="1618"/>
        <w:jc w:val="both"/>
      </w:pPr>
      <w:r>
        <w:rPr>
          <w:b/>
        </w:rPr>
        <w:t>SUM-405</w:t>
      </w:r>
      <w:r>
        <w:rPr/>
        <w:t>,</w:t>
      </w:r>
      <w:r>
        <w:rPr>
          <w:spacing w:val="-1"/>
        </w:rPr>
        <w:t> </w:t>
      </w:r>
      <w:r>
        <w:rPr>
          <w:b/>
        </w:rPr>
        <w:t>I</w:t>
      </w:r>
      <w:r>
        <w:rPr>
          <w:b/>
          <w:spacing w:val="40"/>
        </w:rPr>
        <w:t>  </w:t>
      </w:r>
      <w:r>
        <w:rPr/>
        <w:t>Pedido liminar formulado na petição inicial de ação rescisó- ria ou na fase recursal. Suspensão de execução. </w:t>
      </w:r>
      <w:r>
        <w:rPr/>
        <w:t>Cabimento. CPC, art. 273, § 7º.</w:t>
      </w:r>
    </w:p>
    <w:p>
      <w:pPr>
        <w:pStyle w:val="BodyText"/>
        <w:spacing w:before="39"/>
        <w:ind w:left="2609" w:right="144" w:hanging="1618"/>
        <w:jc w:val="both"/>
      </w:pPr>
      <w:r>
        <w:rPr>
          <w:b/>
        </w:rPr>
        <w:t>OJ-SDI1-120</w:t>
      </w:r>
      <w:r>
        <w:rPr>
          <w:b/>
          <w:spacing w:val="40"/>
        </w:rPr>
        <w:t> </w:t>
      </w:r>
      <w:r>
        <w:rPr/>
        <w:t>Recurso</w:t>
      </w:r>
      <w:r>
        <w:rPr>
          <w:spacing w:val="-2"/>
        </w:rPr>
        <w:t> </w:t>
      </w:r>
      <w:r>
        <w:rPr/>
        <w:t>sem</w:t>
      </w:r>
      <w:r>
        <w:rPr>
          <w:spacing w:val="-2"/>
        </w:rPr>
        <w:t> </w:t>
      </w:r>
      <w:r>
        <w:rPr/>
        <w:t>assinatura.</w:t>
      </w:r>
      <w:r>
        <w:rPr>
          <w:spacing w:val="-2"/>
        </w:rPr>
        <w:t> </w:t>
      </w:r>
      <w:r>
        <w:rPr/>
        <w:t>Assinatura</w:t>
      </w:r>
      <w:r>
        <w:rPr>
          <w:spacing w:val="-2"/>
        </w:rPr>
        <w:t> </w:t>
      </w:r>
      <w:r>
        <w:rPr/>
        <w:t>da</w:t>
      </w:r>
      <w:r>
        <w:rPr>
          <w:spacing w:val="-2"/>
        </w:rPr>
        <w:t> </w:t>
      </w:r>
      <w:r>
        <w:rPr/>
        <w:t>petição ou</w:t>
      </w:r>
      <w:r>
        <w:rPr>
          <w:spacing w:val="-2"/>
        </w:rPr>
        <w:t> </w:t>
      </w:r>
      <w:r>
        <w:rPr/>
        <w:t>das</w:t>
      </w:r>
      <w:r>
        <w:rPr>
          <w:spacing w:val="-2"/>
        </w:rPr>
        <w:t> </w:t>
      </w:r>
      <w:r>
        <w:rPr/>
        <w:t>razões </w:t>
      </w:r>
      <w:r>
        <w:rPr>
          <w:spacing w:val="-2"/>
        </w:rPr>
        <w:t>recursais.</w:t>
      </w:r>
    </w:p>
    <w:p>
      <w:pPr>
        <w:pStyle w:val="BodyText"/>
        <w:spacing w:before="40"/>
        <w:ind w:left="2608" w:right="145" w:hanging="1618"/>
        <w:jc w:val="both"/>
      </w:pPr>
      <w:r>
        <w:rPr>
          <w:b/>
        </w:rPr>
        <w:t>OJ-SDI1-120</w:t>
      </w:r>
      <w:r>
        <w:rPr>
          <w:b/>
          <w:spacing w:val="40"/>
        </w:rPr>
        <w:t> </w:t>
      </w:r>
      <w:r>
        <w:rPr/>
        <w:t>Recurso</w:t>
      </w:r>
      <w:r>
        <w:rPr>
          <w:spacing w:val="-2"/>
        </w:rPr>
        <w:t> </w:t>
      </w:r>
      <w:r>
        <w:rPr/>
        <w:t>sem</w:t>
      </w:r>
      <w:r>
        <w:rPr>
          <w:spacing w:val="-2"/>
        </w:rPr>
        <w:t> </w:t>
      </w:r>
      <w:r>
        <w:rPr/>
        <w:t>assinatura.</w:t>
      </w:r>
      <w:r>
        <w:rPr>
          <w:spacing w:val="-2"/>
        </w:rPr>
        <w:t> </w:t>
      </w:r>
      <w:r>
        <w:rPr/>
        <w:t>Assinatura</w:t>
      </w:r>
      <w:r>
        <w:rPr>
          <w:spacing w:val="-2"/>
        </w:rPr>
        <w:t> </w:t>
      </w:r>
      <w:r>
        <w:rPr/>
        <w:t>da</w:t>
      </w:r>
      <w:r>
        <w:rPr>
          <w:spacing w:val="-2"/>
        </w:rPr>
        <w:t> </w:t>
      </w:r>
      <w:r>
        <w:rPr/>
        <w:t>petição ou</w:t>
      </w:r>
      <w:r>
        <w:rPr>
          <w:spacing w:val="-2"/>
        </w:rPr>
        <w:t> </w:t>
      </w:r>
      <w:r>
        <w:rPr/>
        <w:t>das</w:t>
      </w:r>
      <w:r>
        <w:rPr>
          <w:spacing w:val="-2"/>
        </w:rPr>
        <w:t> </w:t>
      </w:r>
      <w:r>
        <w:rPr/>
        <w:t>razões </w:t>
      </w:r>
      <w:r>
        <w:rPr>
          <w:spacing w:val="-2"/>
        </w:rPr>
        <w:t>recursais.</w:t>
      </w:r>
    </w:p>
    <w:p>
      <w:pPr>
        <w:spacing w:before="41"/>
        <w:ind w:left="991" w:right="0" w:firstLine="0"/>
        <w:jc w:val="both"/>
        <w:rPr>
          <w:sz w:val="26"/>
        </w:rPr>
      </w:pPr>
      <w:r>
        <w:rPr>
          <w:b/>
          <w:sz w:val="26"/>
        </w:rPr>
        <w:t>SUM-107</w:t>
      </w:r>
      <w:r>
        <w:rPr>
          <w:b/>
          <w:spacing w:val="73"/>
          <w:sz w:val="26"/>
        </w:rPr>
        <w:t>    </w:t>
      </w:r>
      <w:r>
        <w:rPr>
          <w:color w:val="FF0000"/>
          <w:spacing w:val="-2"/>
          <w:sz w:val="26"/>
        </w:rPr>
        <w:t>(cancelada)</w:t>
      </w:r>
    </w:p>
    <w:p>
      <w:pPr>
        <w:spacing w:before="39"/>
        <w:ind w:left="991" w:right="0" w:firstLine="0"/>
        <w:jc w:val="both"/>
        <w:rPr>
          <w:sz w:val="26"/>
        </w:rPr>
      </w:pPr>
      <w:r>
        <w:rPr>
          <w:b/>
          <w:sz w:val="26"/>
        </w:rPr>
        <w:t>SUM-310</w:t>
      </w:r>
      <w:r>
        <w:rPr>
          <w:sz w:val="26"/>
        </w:rPr>
        <w:t>,</w:t>
      </w:r>
      <w:r>
        <w:rPr>
          <w:spacing w:val="-1"/>
          <w:sz w:val="26"/>
        </w:rPr>
        <w:t> </w:t>
      </w:r>
      <w:r>
        <w:rPr>
          <w:b/>
          <w:sz w:val="26"/>
        </w:rPr>
        <w:t>V</w:t>
      </w:r>
      <w:r>
        <w:rPr>
          <w:b/>
          <w:spacing w:val="52"/>
          <w:sz w:val="26"/>
        </w:rPr>
        <w:t>  </w:t>
      </w:r>
      <w:r>
        <w:rPr>
          <w:color w:val="FF0000"/>
          <w:spacing w:val="-2"/>
          <w:sz w:val="26"/>
        </w:rPr>
        <w:t>(cancelada)</w:t>
      </w:r>
    </w:p>
    <w:p>
      <w:pPr>
        <w:pStyle w:val="Heading5"/>
        <w:spacing w:before="218"/>
      </w:pPr>
      <w:r>
        <w:rPr>
          <w:spacing w:val="-2"/>
        </w:rPr>
        <w:t>PETROBRAS</w:t>
      </w:r>
    </w:p>
    <w:p>
      <w:pPr>
        <w:pStyle w:val="BodyText"/>
        <w:tabs>
          <w:tab w:pos="2609" w:val="left" w:leader="none"/>
        </w:tabs>
        <w:spacing w:before="121"/>
        <w:ind w:left="991"/>
      </w:pPr>
      <w:r>
        <w:rPr>
          <w:b/>
          <w:spacing w:val="-2"/>
        </w:rPr>
        <w:t>SUM-</w:t>
      </w:r>
      <w:r>
        <w:rPr>
          <w:b/>
          <w:spacing w:val="-5"/>
        </w:rPr>
        <w:t>70</w:t>
      </w:r>
      <w:r>
        <w:rPr>
          <w:b/>
        </w:rPr>
        <w:tab/>
      </w:r>
      <w:r>
        <w:rPr/>
        <w:t>Adicional</w:t>
      </w:r>
      <w:r>
        <w:rPr>
          <w:spacing w:val="50"/>
        </w:rPr>
        <w:t> </w:t>
      </w:r>
      <w:r>
        <w:rPr/>
        <w:t>de</w:t>
      </w:r>
      <w:r>
        <w:rPr>
          <w:spacing w:val="50"/>
        </w:rPr>
        <w:t> </w:t>
      </w:r>
      <w:r>
        <w:rPr/>
        <w:t>periculosidade.</w:t>
      </w:r>
      <w:r>
        <w:rPr>
          <w:spacing w:val="51"/>
        </w:rPr>
        <w:t> </w:t>
      </w:r>
      <w:r>
        <w:rPr/>
        <w:t>Incidência.</w:t>
      </w:r>
      <w:r>
        <w:rPr>
          <w:spacing w:val="50"/>
        </w:rPr>
        <w:t> </w:t>
      </w:r>
      <w:r>
        <w:rPr/>
        <w:t>Base</w:t>
      </w:r>
      <w:r>
        <w:rPr>
          <w:spacing w:val="51"/>
        </w:rPr>
        <w:t> </w:t>
      </w:r>
      <w:r>
        <w:rPr/>
        <w:t>de</w:t>
      </w:r>
      <w:r>
        <w:rPr>
          <w:spacing w:val="50"/>
        </w:rPr>
        <w:t> </w:t>
      </w:r>
      <w:r>
        <w:rPr>
          <w:spacing w:val="-2"/>
        </w:rPr>
        <w:t>cálculo.</w:t>
      </w:r>
    </w:p>
    <w:p>
      <w:pPr>
        <w:pStyle w:val="BodyText"/>
        <w:spacing w:before="1"/>
        <w:ind w:left="2609"/>
      </w:pPr>
      <w:r>
        <w:rPr>
          <w:spacing w:val="-2"/>
        </w:rPr>
        <w:t>Triênio.</w:t>
      </w:r>
    </w:p>
    <w:p>
      <w:pPr>
        <w:pStyle w:val="BodyText"/>
        <w:tabs>
          <w:tab w:pos="2609" w:val="left" w:leader="none"/>
        </w:tabs>
        <w:spacing w:before="40"/>
        <w:ind w:left="992"/>
        <w:jc w:val="both"/>
      </w:pPr>
      <w:r>
        <w:rPr>
          <w:b/>
          <w:spacing w:val="-2"/>
        </w:rPr>
        <w:t>SUM-</w:t>
      </w:r>
      <w:r>
        <w:rPr>
          <w:b/>
          <w:spacing w:val="-5"/>
        </w:rPr>
        <w:t>84</w:t>
      </w:r>
      <w:r>
        <w:rPr>
          <w:b/>
        </w:rPr>
        <w:tab/>
      </w:r>
      <w:r>
        <w:rPr/>
        <w:t>Adicional</w:t>
      </w:r>
      <w:r>
        <w:rPr>
          <w:spacing w:val="-7"/>
        </w:rPr>
        <w:t> </w:t>
      </w:r>
      <w:r>
        <w:rPr/>
        <w:t>regional.</w:t>
      </w:r>
      <w:r>
        <w:rPr>
          <w:spacing w:val="-4"/>
        </w:rPr>
        <w:t> </w:t>
      </w:r>
      <w:r>
        <w:rPr/>
        <w:t>CF/88,</w:t>
      </w:r>
      <w:r>
        <w:rPr>
          <w:spacing w:val="-6"/>
        </w:rPr>
        <w:t> </w:t>
      </w:r>
      <w:r>
        <w:rPr/>
        <w:t>art.</w:t>
      </w:r>
      <w:r>
        <w:rPr>
          <w:spacing w:val="-7"/>
        </w:rPr>
        <w:t> </w:t>
      </w:r>
      <w:r>
        <w:rPr/>
        <w:t>7º,</w:t>
      </w:r>
      <w:r>
        <w:rPr>
          <w:spacing w:val="-6"/>
        </w:rPr>
        <w:t> </w:t>
      </w:r>
      <w:r>
        <w:rPr>
          <w:spacing w:val="-2"/>
        </w:rPr>
        <w:t>XXXII.</w:t>
      </w:r>
    </w:p>
    <w:p>
      <w:pPr>
        <w:pStyle w:val="BodyText"/>
        <w:spacing w:before="39"/>
        <w:ind w:left="2609" w:right="142" w:hanging="1618"/>
        <w:jc w:val="both"/>
      </w:pPr>
      <w:r>
        <w:rPr>
          <w:b/>
        </w:rPr>
        <w:t>OJ-SDI1T-42,II</w:t>
      </w:r>
      <w:r>
        <w:rPr>
          <w:b/>
          <w:spacing w:val="40"/>
        </w:rPr>
        <w:t> </w:t>
      </w:r>
      <w:r>
        <w:rPr/>
        <w:t>Auxílio-funeral e pensão por morte do empregado. Manual de pessoal. Previsão de pagamento aos dependen- tes. Não extensão quando já extindo o contrato de trabalho.</w:t>
      </w:r>
    </w:p>
    <w:p>
      <w:pPr>
        <w:pStyle w:val="BodyText"/>
        <w:spacing w:before="42"/>
        <w:ind w:left="2609" w:right="141" w:hanging="1618"/>
        <w:jc w:val="both"/>
      </w:pPr>
      <w:r>
        <w:rPr>
          <w:b/>
        </w:rPr>
        <w:t>OJ-SDI1T-62 </w:t>
      </w:r>
      <w:r>
        <w:rPr/>
        <w:t>Complementação de aposentadoria. Avanço de nível. Con- cessão de parcela por acordo coletivo apenas para os </w:t>
      </w:r>
      <w:r>
        <w:rPr/>
        <w:t>em- pregados da ativa. Extensão para os inativos. Artigo 41 do regulamento do plano de benefícios da PETROS.</w:t>
      </w:r>
    </w:p>
    <w:p>
      <w:pPr>
        <w:pStyle w:val="BodyText"/>
        <w:spacing w:before="40"/>
        <w:ind w:left="2609" w:right="146" w:hanging="1618"/>
        <w:jc w:val="both"/>
      </w:pPr>
      <w:r>
        <w:rPr>
          <w:b/>
        </w:rPr>
        <w:t>OJ-SDI1T-63 </w:t>
      </w:r>
      <w:r>
        <w:rPr/>
        <w:t>Complementação de aposentadoria. Integralidade. Condi- ção. Idade mínima. Lei nº 6.435, de 15.07.1977.</w:t>
      </w:r>
    </w:p>
    <w:p>
      <w:pPr>
        <w:pStyle w:val="BodyText"/>
        <w:spacing w:before="4"/>
        <w:rPr>
          <w:sz w:val="5"/>
        </w:rPr>
      </w:pPr>
      <w:r>
        <w:rPr/>
        <mc:AlternateContent>
          <mc:Choice Requires="wps">
            <w:drawing>
              <wp:anchor distT="0" distB="0" distL="0" distR="0" allowOverlap="1" layoutInCell="1" locked="0" behindDoc="1" simplePos="0" relativeHeight="488295936">
                <wp:simplePos x="0" y="0"/>
                <wp:positionH relativeFrom="page">
                  <wp:posOffset>954024</wp:posOffset>
                </wp:positionH>
                <wp:positionV relativeFrom="paragraph">
                  <wp:posOffset>54824</wp:posOffset>
                </wp:positionV>
                <wp:extent cx="5581015" cy="6350"/>
                <wp:effectExtent l="0" t="0" r="0" b="0"/>
                <wp:wrapTopAndBottom/>
                <wp:docPr id="1761" name="Graphic 1761"/>
                <wp:cNvGraphicFramePr>
                  <a:graphicFrameLocks/>
                </wp:cNvGraphicFramePr>
                <a:graphic>
                  <a:graphicData uri="http://schemas.microsoft.com/office/word/2010/wordprocessingShape">
                    <wps:wsp>
                      <wps:cNvPr id="1761" name="Graphic 1761"/>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4.316875pt;width:439.439pt;height:.481pt;mso-position-horizontal-relative:page;mso-position-vertical-relative:paragraph;z-index:-15020544;mso-wrap-distance-left:0;mso-wrap-distance-right:0" id="docshape1760" filled="true" fillcolor="#000000" stroked="false">
                <v:fill type="solid"/>
                <w10:wrap type="topAndBottom"/>
              </v:rect>
            </w:pict>
          </mc:Fallback>
        </mc:AlternateContent>
      </w:r>
    </w:p>
    <w:p>
      <w:pPr>
        <w:pStyle w:val="Heading5"/>
        <w:ind w:left="2977" w:right="2950"/>
        <w:jc w:val="center"/>
      </w:pPr>
      <w:r>
        <w:rPr>
          <w:spacing w:val="-2"/>
        </w:rPr>
        <w:t>H-</w:t>
      </w:r>
      <w:r>
        <w:rPr>
          <w:spacing w:val="-5"/>
        </w:rPr>
        <w:t>137</w:t>
      </w:r>
    </w:p>
    <w:p>
      <w:pPr>
        <w:spacing w:after="0"/>
        <w:jc w:val="center"/>
        <w:sectPr>
          <w:headerReference w:type="default" r:id="rId357"/>
          <w:footerReference w:type="default" r:id="rId358"/>
          <w:pgSz w:w="11910" w:h="16840"/>
          <w:pgMar w:header="765" w:footer="0" w:top="1100" w:bottom="280" w:left="1360" w:right="1500"/>
        </w:sectPr>
      </w:pPr>
    </w:p>
    <w:p>
      <w:pPr>
        <w:pStyle w:val="BodyText"/>
        <w:spacing w:line="298" w:lineRule="exact" w:before="74"/>
        <w:ind w:left="991"/>
        <w:jc w:val="both"/>
      </w:pPr>
      <w:r>
        <w:rPr/>
        <mc:AlternateContent>
          <mc:Choice Requires="wps">
            <w:drawing>
              <wp:anchor distT="0" distB="0" distL="0" distR="0" allowOverlap="1" layoutInCell="1" locked="0" behindDoc="0" simplePos="0" relativeHeight="16438784">
                <wp:simplePos x="0" y="0"/>
                <wp:positionH relativeFrom="page">
                  <wp:posOffset>0</wp:posOffset>
                </wp:positionH>
                <wp:positionV relativeFrom="page">
                  <wp:posOffset>8848090</wp:posOffset>
                </wp:positionV>
                <wp:extent cx="708025" cy="1259840"/>
                <wp:effectExtent l="0" t="0" r="0" b="0"/>
                <wp:wrapNone/>
                <wp:docPr id="1764" name="Graphic 1764"/>
                <wp:cNvGraphicFramePr>
                  <a:graphicFrameLocks/>
                </wp:cNvGraphicFramePr>
                <a:graphic>
                  <a:graphicData uri="http://schemas.microsoft.com/office/word/2010/wordprocessingShape">
                    <wps:wsp>
                      <wps:cNvPr id="1764" name="Graphic 1764"/>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438784" id="docshape1763"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439296">
                <wp:simplePos x="0" y="0"/>
                <wp:positionH relativeFrom="page">
                  <wp:posOffset>402523</wp:posOffset>
                </wp:positionH>
                <wp:positionV relativeFrom="page">
                  <wp:posOffset>9240780</wp:posOffset>
                </wp:positionV>
                <wp:extent cx="186690" cy="469265"/>
                <wp:effectExtent l="0" t="0" r="0" b="0"/>
                <wp:wrapNone/>
                <wp:docPr id="1765" name="Textbox 1765"/>
                <wp:cNvGraphicFramePr>
                  <a:graphicFrameLocks/>
                </wp:cNvGraphicFramePr>
                <a:graphic>
                  <a:graphicData uri="http://schemas.microsoft.com/office/word/2010/wordprocessingShape">
                    <wps:wsp>
                      <wps:cNvPr id="1765" name="Textbox 1765"/>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439296" type="#_x0000_t202" id="docshape1764"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439808">
                <wp:simplePos x="0" y="0"/>
                <wp:positionH relativeFrom="page">
                  <wp:posOffset>515299</wp:posOffset>
                </wp:positionH>
                <wp:positionV relativeFrom="page">
                  <wp:posOffset>9104628</wp:posOffset>
                </wp:positionV>
                <wp:extent cx="186690" cy="742950"/>
                <wp:effectExtent l="0" t="0" r="0" b="0"/>
                <wp:wrapNone/>
                <wp:docPr id="1766" name="Textbox 1766"/>
                <wp:cNvGraphicFramePr>
                  <a:graphicFrameLocks/>
                </wp:cNvGraphicFramePr>
                <a:graphic>
                  <a:graphicData uri="http://schemas.microsoft.com/office/word/2010/wordprocessingShape">
                    <wps:wsp>
                      <wps:cNvPr id="1766" name="Textbox 1766"/>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439808" type="#_x0000_t202" id="docshape1765"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r>
        <w:rPr>
          <w:b/>
        </w:rPr>
        <w:t>SUM-332</w:t>
      </w:r>
      <w:r>
        <w:rPr>
          <w:b/>
          <w:spacing w:val="71"/>
        </w:rPr>
        <w:t>    </w:t>
      </w:r>
      <w:r>
        <w:rPr/>
        <w:t>Complementação</w:t>
      </w:r>
      <w:r>
        <w:rPr>
          <w:spacing w:val="66"/>
          <w:w w:val="150"/>
        </w:rPr>
        <w:t> </w:t>
      </w:r>
      <w:r>
        <w:rPr/>
        <w:t>de</w:t>
      </w:r>
      <w:r>
        <w:rPr>
          <w:spacing w:val="68"/>
          <w:w w:val="150"/>
        </w:rPr>
        <w:t> </w:t>
      </w:r>
      <w:r>
        <w:rPr/>
        <w:t>aposentadoria.</w:t>
      </w:r>
      <w:r>
        <w:rPr>
          <w:spacing w:val="66"/>
          <w:w w:val="150"/>
        </w:rPr>
        <w:t> </w:t>
      </w:r>
      <w:r>
        <w:rPr/>
        <w:t>Manual</w:t>
      </w:r>
      <w:r>
        <w:rPr>
          <w:spacing w:val="66"/>
          <w:w w:val="150"/>
        </w:rPr>
        <w:t> </w:t>
      </w:r>
      <w:r>
        <w:rPr/>
        <w:t>de</w:t>
      </w:r>
      <w:r>
        <w:rPr>
          <w:spacing w:val="66"/>
          <w:w w:val="150"/>
        </w:rPr>
        <w:t> </w:t>
      </w:r>
      <w:r>
        <w:rPr>
          <w:spacing w:val="-2"/>
        </w:rPr>
        <w:t>pessoal.</w:t>
      </w:r>
    </w:p>
    <w:p>
      <w:pPr>
        <w:pStyle w:val="BodyText"/>
        <w:spacing w:line="298" w:lineRule="exact"/>
        <w:ind w:left="2609"/>
        <w:jc w:val="both"/>
      </w:pPr>
      <w:r>
        <w:rPr/>
        <w:t>Norma</w:t>
      </w:r>
      <w:r>
        <w:rPr>
          <w:spacing w:val="-10"/>
        </w:rPr>
        <w:t> </w:t>
      </w:r>
      <w:r>
        <w:rPr>
          <w:spacing w:val="-2"/>
        </w:rPr>
        <w:t>programática.</w:t>
      </w:r>
    </w:p>
    <w:p>
      <w:pPr>
        <w:pStyle w:val="BodyText"/>
        <w:spacing w:before="39"/>
        <w:ind w:left="2609" w:right="142" w:hanging="1618"/>
        <w:jc w:val="both"/>
      </w:pPr>
      <w:r>
        <w:rPr>
          <w:b/>
        </w:rPr>
        <w:t>OJ-SDI1T-72</w:t>
      </w:r>
      <w:r>
        <w:rPr>
          <w:b/>
          <w:spacing w:val="40"/>
        </w:rPr>
        <w:t> </w:t>
      </w:r>
      <w:r>
        <w:rPr/>
        <w:t>Domingos e feriados trabalhados. Regime de turnos ininter- ruptos de revezamento. Pagamento em dobro concedido por liberalidade do empregador. Incorporação ao contrato de trabalho. Supressão unilateral. Acordo Coletivo posterior que valida a supressão. Retroação da norma coletiva. </w:t>
      </w:r>
      <w:r>
        <w:rPr/>
        <w:t>Im- </w:t>
      </w:r>
      <w:r>
        <w:rPr>
          <w:spacing w:val="-2"/>
        </w:rPr>
        <w:t>possibilidade.</w:t>
      </w:r>
    </w:p>
    <w:p>
      <w:pPr>
        <w:spacing w:before="40"/>
        <w:ind w:left="991" w:right="0" w:firstLine="0"/>
        <w:jc w:val="both"/>
        <w:rPr>
          <w:sz w:val="26"/>
        </w:rPr>
      </w:pPr>
      <w:r>
        <w:rPr>
          <w:b/>
          <w:sz w:val="26"/>
        </w:rPr>
        <w:t>OJ-SDI1T-59</w:t>
      </w:r>
      <w:r>
        <w:rPr>
          <w:b/>
          <w:spacing w:val="37"/>
          <w:sz w:val="26"/>
        </w:rPr>
        <w:t> </w:t>
      </w:r>
      <w:r>
        <w:rPr>
          <w:sz w:val="26"/>
        </w:rPr>
        <w:t>Interbras.</w:t>
      </w:r>
      <w:r>
        <w:rPr>
          <w:spacing w:val="-9"/>
          <w:sz w:val="26"/>
        </w:rPr>
        <w:t> </w:t>
      </w:r>
      <w:r>
        <w:rPr>
          <w:sz w:val="26"/>
        </w:rPr>
        <w:t>Sucessão.</w:t>
      </w:r>
      <w:r>
        <w:rPr>
          <w:spacing w:val="-7"/>
          <w:sz w:val="26"/>
        </w:rPr>
        <w:t> </w:t>
      </w:r>
      <w:r>
        <w:rPr>
          <w:spacing w:val="-2"/>
          <w:sz w:val="26"/>
        </w:rPr>
        <w:t>Responsabilidade.</w:t>
      </w:r>
    </w:p>
    <w:p>
      <w:pPr>
        <w:pStyle w:val="BodyText"/>
        <w:spacing w:before="42"/>
        <w:ind w:left="2608" w:right="145" w:hanging="1618"/>
        <w:jc w:val="both"/>
      </w:pPr>
      <w:r>
        <w:rPr>
          <w:b/>
        </w:rPr>
        <w:t>OJ-SDI1T-64</w:t>
      </w:r>
      <w:r>
        <w:rPr>
          <w:b/>
          <w:spacing w:val="40"/>
        </w:rPr>
        <w:t> </w:t>
      </w:r>
      <w:r>
        <w:rPr/>
        <w:t>Parcelas gratificação contingente e participação nos resulta- dos deferidas por norma coletiva a empregados da </w:t>
      </w:r>
      <w:r>
        <w:rPr/>
        <w:t>ativa. Natureza jurídica não salarial. Não integração na comple- mentação de aposentadoria.</w:t>
      </w:r>
    </w:p>
    <w:p>
      <w:pPr>
        <w:pStyle w:val="BodyText"/>
        <w:spacing w:before="40"/>
        <w:ind w:left="2608" w:right="144" w:hanging="1618"/>
        <w:jc w:val="both"/>
      </w:pPr>
      <w:r>
        <w:rPr>
          <w:b/>
        </w:rPr>
        <w:t>OJ-SDI1T-42 </w:t>
      </w:r>
      <w:r>
        <w:rPr/>
        <w:t>Pensão por morte do empregado. Manual de pessoal. </w:t>
      </w:r>
      <w:r>
        <w:rPr/>
        <w:t>Esta- bilidade decenal. Opção pelo regime do FGTS.</w:t>
      </w:r>
    </w:p>
    <w:p>
      <w:pPr>
        <w:spacing w:before="40"/>
        <w:ind w:left="990" w:right="0" w:firstLine="0"/>
        <w:jc w:val="both"/>
        <w:rPr>
          <w:sz w:val="26"/>
        </w:rPr>
      </w:pPr>
      <w:r>
        <w:rPr>
          <w:b/>
          <w:sz w:val="26"/>
        </w:rPr>
        <w:t>OJ-SDI1T-48</w:t>
      </w:r>
      <w:r>
        <w:rPr>
          <w:b/>
          <w:spacing w:val="36"/>
          <w:sz w:val="26"/>
        </w:rPr>
        <w:t> </w:t>
      </w:r>
      <w:r>
        <w:rPr>
          <w:sz w:val="26"/>
        </w:rPr>
        <w:t>Sucessão.</w:t>
      </w:r>
      <w:r>
        <w:rPr>
          <w:spacing w:val="-7"/>
          <w:sz w:val="26"/>
        </w:rPr>
        <w:t> </w:t>
      </w:r>
      <w:r>
        <w:rPr>
          <w:sz w:val="26"/>
        </w:rPr>
        <w:t>Petromisa.</w:t>
      </w:r>
      <w:r>
        <w:rPr>
          <w:spacing w:val="-10"/>
          <w:sz w:val="26"/>
        </w:rPr>
        <w:t> </w:t>
      </w:r>
      <w:r>
        <w:rPr>
          <w:spacing w:val="-2"/>
          <w:sz w:val="26"/>
        </w:rPr>
        <w:t>Legitimidade.</w:t>
      </w:r>
    </w:p>
    <w:p>
      <w:pPr>
        <w:pStyle w:val="Heading5"/>
        <w:spacing w:before="218"/>
      </w:pPr>
      <w:r>
        <w:rPr>
          <w:spacing w:val="-2"/>
        </w:rPr>
        <w:t>PETROLEIRO</w:t>
      </w:r>
    </w:p>
    <w:p>
      <w:pPr>
        <w:pStyle w:val="BodyText"/>
        <w:spacing w:before="121"/>
        <w:ind w:left="2609" w:right="144" w:hanging="1618"/>
        <w:jc w:val="both"/>
      </w:pPr>
      <w:r>
        <w:rPr>
          <w:b/>
        </w:rPr>
        <w:t>SUM-391</w:t>
      </w:r>
      <w:r>
        <w:rPr/>
        <w:t>,</w:t>
      </w:r>
      <w:r>
        <w:rPr>
          <w:spacing w:val="-2"/>
        </w:rPr>
        <w:t> </w:t>
      </w:r>
      <w:r>
        <w:rPr>
          <w:b/>
        </w:rPr>
        <w:t>II</w:t>
      </w:r>
      <w:r>
        <w:rPr>
          <w:b/>
          <w:spacing w:val="80"/>
        </w:rPr>
        <w:t> </w:t>
      </w:r>
      <w:r>
        <w:rPr/>
        <w:t>Turnos ininterruptos de revezamento. Alteração da jornada para horário fixo. Não configura alteração contratual </w:t>
      </w:r>
      <w:r>
        <w:rPr/>
        <w:t>ilícita. Lei nº 5.811/72, art. 10. CF/88.</w:t>
      </w:r>
    </w:p>
    <w:p>
      <w:pPr>
        <w:pStyle w:val="BodyText"/>
        <w:spacing w:before="39"/>
        <w:ind w:left="2609" w:right="143" w:hanging="1618"/>
        <w:jc w:val="both"/>
      </w:pPr>
      <w:r>
        <w:rPr>
          <w:b/>
        </w:rPr>
        <w:t>SUM-391</w:t>
      </w:r>
      <w:r>
        <w:rPr/>
        <w:t>,</w:t>
      </w:r>
      <w:r>
        <w:rPr>
          <w:spacing w:val="-1"/>
        </w:rPr>
        <w:t> </w:t>
      </w:r>
      <w:r>
        <w:rPr>
          <w:b/>
        </w:rPr>
        <w:t>I</w:t>
      </w:r>
      <w:r>
        <w:rPr>
          <w:b/>
          <w:spacing w:val="80"/>
        </w:rPr>
        <w:t> </w:t>
      </w:r>
      <w:r>
        <w:rPr/>
        <w:t>Turnos ininterruptos de revezamento. Lei nº 5.811/72. Re- cepcionada pela CF/88.</w:t>
      </w:r>
    </w:p>
    <w:p>
      <w:pPr>
        <w:pStyle w:val="BodyText"/>
        <w:spacing w:before="4"/>
        <w:rPr>
          <w:sz w:val="11"/>
        </w:rPr>
      </w:pPr>
    </w:p>
    <w:p>
      <w:pPr>
        <w:pStyle w:val="Heading5"/>
        <w:spacing w:before="89"/>
      </w:pPr>
      <w:r>
        <w:rPr>
          <w:spacing w:val="-2"/>
        </w:rPr>
        <w:t>PIS/PASEP</w:t>
      </w:r>
    </w:p>
    <w:p>
      <w:pPr>
        <w:pStyle w:val="BodyText"/>
        <w:spacing w:before="121"/>
        <w:ind w:left="2609" w:right="176" w:hanging="1618"/>
      </w:pPr>
      <w:r>
        <w:rPr>
          <w:b/>
        </w:rPr>
        <w:t>OJ-SDI1-264</w:t>
      </w:r>
      <w:r>
        <w:rPr>
          <w:b/>
          <w:spacing w:val="40"/>
        </w:rPr>
        <w:t> </w:t>
      </w:r>
      <w:r>
        <w:rPr/>
        <w:t>Ausência de indicação na guia de depósito recursal. Valida- </w:t>
      </w:r>
      <w:r>
        <w:rPr>
          <w:spacing w:val="-4"/>
        </w:rPr>
        <w:t>de.</w:t>
      </w:r>
    </w:p>
    <w:p>
      <w:pPr>
        <w:pStyle w:val="BodyText"/>
        <w:tabs>
          <w:tab w:pos="2609" w:val="left" w:leader="none"/>
        </w:tabs>
        <w:spacing w:before="41"/>
        <w:ind w:left="991"/>
      </w:pPr>
      <w:r>
        <w:rPr>
          <w:b/>
          <w:spacing w:val="-2"/>
        </w:rPr>
        <w:t>SUM-</w:t>
      </w:r>
      <w:r>
        <w:rPr>
          <w:b/>
          <w:spacing w:val="-5"/>
        </w:rPr>
        <w:t>300</w:t>
      </w:r>
      <w:r>
        <w:rPr>
          <w:b/>
        </w:rPr>
        <w:tab/>
      </w:r>
      <w:r>
        <w:rPr/>
        <w:t>Cadastramento.</w:t>
      </w:r>
      <w:r>
        <w:rPr>
          <w:spacing w:val="-8"/>
        </w:rPr>
        <w:t> </w:t>
      </w:r>
      <w:r>
        <w:rPr/>
        <w:t>Competência</w:t>
      </w:r>
      <w:r>
        <w:rPr>
          <w:spacing w:val="-8"/>
        </w:rPr>
        <w:t> </w:t>
      </w:r>
      <w:r>
        <w:rPr/>
        <w:t>da</w:t>
      </w:r>
      <w:r>
        <w:rPr>
          <w:spacing w:val="-8"/>
        </w:rPr>
        <w:t> </w:t>
      </w:r>
      <w:r>
        <w:rPr/>
        <w:t>Justiça</w:t>
      </w:r>
      <w:r>
        <w:rPr>
          <w:spacing w:val="-8"/>
        </w:rPr>
        <w:t> </w:t>
      </w:r>
      <w:r>
        <w:rPr/>
        <w:t>do</w:t>
      </w:r>
      <w:r>
        <w:rPr>
          <w:spacing w:val="-6"/>
        </w:rPr>
        <w:t> </w:t>
      </w:r>
      <w:r>
        <w:rPr>
          <w:spacing w:val="-2"/>
        </w:rPr>
        <w:t>Trabalho.</w:t>
      </w:r>
    </w:p>
    <w:p>
      <w:pPr>
        <w:pStyle w:val="BodyText"/>
        <w:tabs>
          <w:tab w:pos="2609" w:val="left" w:leader="none"/>
        </w:tabs>
        <w:spacing w:before="39"/>
        <w:ind w:left="991"/>
      </w:pPr>
      <w:r>
        <w:rPr>
          <w:b/>
          <w:spacing w:val="-2"/>
        </w:rPr>
        <w:t>PN-</w:t>
      </w:r>
      <w:r>
        <w:rPr>
          <w:b/>
          <w:spacing w:val="-5"/>
        </w:rPr>
        <w:t>52</w:t>
      </w:r>
      <w:r>
        <w:rPr>
          <w:b/>
        </w:rPr>
        <w:tab/>
      </w:r>
      <w:r>
        <w:rPr/>
        <w:t>Recebimento.</w:t>
      </w:r>
      <w:r>
        <w:rPr>
          <w:spacing w:val="-8"/>
        </w:rPr>
        <w:t> </w:t>
      </w:r>
      <w:r>
        <w:rPr/>
        <w:t>Salário</w:t>
      </w:r>
      <w:r>
        <w:rPr>
          <w:spacing w:val="-7"/>
        </w:rPr>
        <w:t> </w:t>
      </w:r>
      <w:r>
        <w:rPr/>
        <w:t>do</w:t>
      </w:r>
      <w:r>
        <w:rPr>
          <w:spacing w:val="-8"/>
        </w:rPr>
        <w:t> </w:t>
      </w:r>
      <w:r>
        <w:rPr>
          <w:spacing w:val="-4"/>
        </w:rPr>
        <w:t>dia.</w:t>
      </w:r>
    </w:p>
    <w:p>
      <w:pPr>
        <w:pStyle w:val="Heading5"/>
        <w:spacing w:before="220"/>
      </w:pPr>
      <w:r>
        <w:rPr/>
        <w:t>PISO</w:t>
      </w:r>
      <w:r>
        <w:rPr>
          <w:spacing w:val="-6"/>
        </w:rPr>
        <w:t> </w:t>
      </w:r>
      <w:r>
        <w:rPr/>
        <w:t>NACIONAL</w:t>
      </w:r>
      <w:r>
        <w:rPr>
          <w:spacing w:val="-3"/>
        </w:rPr>
        <w:t> </w:t>
      </w:r>
      <w:r>
        <w:rPr/>
        <w:t>DE</w:t>
      </w:r>
      <w:r>
        <w:rPr>
          <w:spacing w:val="-5"/>
        </w:rPr>
        <w:t> </w:t>
      </w:r>
      <w:r>
        <w:rPr>
          <w:spacing w:val="-2"/>
        </w:rPr>
        <w:t>SALÁRIOS</w:t>
      </w:r>
    </w:p>
    <w:p>
      <w:pPr>
        <w:pStyle w:val="BodyText"/>
        <w:spacing w:before="119"/>
        <w:ind w:left="2609" w:hanging="1618"/>
      </w:pPr>
      <w:r>
        <w:rPr>
          <w:b/>
        </w:rPr>
        <w:t>OJ-SDI1T-33</w:t>
      </w:r>
      <w:r>
        <w:rPr>
          <w:b/>
          <w:spacing w:val="40"/>
        </w:rPr>
        <w:t> </w:t>
      </w:r>
      <w:r>
        <w:rPr/>
        <w:t>Base de cálculo. Adicional de insalubridade. Decreto-Lei </w:t>
      </w:r>
      <w:r>
        <w:rPr/>
        <w:t>nº </w:t>
      </w:r>
      <w:r>
        <w:rPr>
          <w:spacing w:val="-2"/>
        </w:rPr>
        <w:t>2.351/87.</w:t>
      </w:r>
    </w:p>
    <w:p>
      <w:pPr>
        <w:pStyle w:val="BodyText"/>
        <w:spacing w:before="5"/>
        <w:rPr>
          <w:sz w:val="11"/>
        </w:rPr>
      </w:pPr>
    </w:p>
    <w:p>
      <w:pPr>
        <w:pStyle w:val="Heading5"/>
        <w:spacing w:before="89"/>
      </w:pPr>
      <w:r>
        <w:rPr/>
        <w:t>PISO</w:t>
      </w:r>
      <w:r>
        <w:rPr>
          <w:spacing w:val="-5"/>
        </w:rPr>
        <w:t> </w:t>
      </w:r>
      <w:r>
        <w:rPr>
          <w:spacing w:val="-2"/>
        </w:rPr>
        <w:t>SALARIAL</w:t>
      </w:r>
    </w:p>
    <w:p>
      <w:pPr>
        <w:tabs>
          <w:tab w:pos="2609" w:val="left" w:leader="none"/>
        </w:tabs>
        <w:spacing w:before="120"/>
        <w:ind w:left="991" w:right="0" w:firstLine="0"/>
        <w:jc w:val="left"/>
        <w:rPr>
          <w:sz w:val="26"/>
        </w:rPr>
      </w:pPr>
      <w:r>
        <w:rPr>
          <w:b/>
          <w:spacing w:val="-2"/>
          <w:sz w:val="26"/>
        </w:rPr>
        <w:t>PN-</w:t>
      </w:r>
      <w:r>
        <w:rPr>
          <w:b/>
          <w:spacing w:val="-10"/>
          <w:sz w:val="26"/>
        </w:rPr>
        <w:t>3</w:t>
      </w:r>
      <w:r>
        <w:rPr>
          <w:b/>
          <w:sz w:val="26"/>
        </w:rPr>
        <w:tab/>
      </w:r>
      <w:r>
        <w:rPr>
          <w:color w:val="FF0000"/>
          <w:spacing w:val="-2"/>
          <w:sz w:val="26"/>
        </w:rPr>
        <w:t>(cancelado)</w:t>
      </w:r>
    </w:p>
    <w:p>
      <w:pPr>
        <w:tabs>
          <w:tab w:pos="2609" w:val="left" w:leader="none"/>
        </w:tabs>
        <w:spacing w:before="41"/>
        <w:ind w:left="991" w:right="0" w:firstLine="0"/>
        <w:jc w:val="left"/>
        <w:rPr>
          <w:sz w:val="26"/>
        </w:rPr>
      </w:pPr>
      <w:r>
        <w:rPr>
          <w:b/>
          <w:spacing w:val="-2"/>
          <w:sz w:val="26"/>
        </w:rPr>
        <w:t>SUM-</w:t>
      </w:r>
      <w:r>
        <w:rPr>
          <w:b/>
          <w:spacing w:val="-5"/>
          <w:sz w:val="26"/>
        </w:rPr>
        <w:t>281</w:t>
      </w:r>
      <w:r>
        <w:rPr>
          <w:b/>
          <w:sz w:val="26"/>
        </w:rPr>
        <w:tab/>
      </w:r>
      <w:r>
        <w:rPr>
          <w:color w:val="FF0000"/>
          <w:spacing w:val="-2"/>
          <w:sz w:val="26"/>
        </w:rPr>
        <w:t>(cancelada)</w:t>
      </w:r>
    </w:p>
    <w:p>
      <w:pPr>
        <w:pStyle w:val="Heading5"/>
        <w:spacing w:before="218"/>
      </w:pPr>
      <w:r>
        <w:rPr/>
        <w:t>PLANO</w:t>
      </w:r>
      <w:r>
        <w:rPr>
          <w:spacing w:val="-8"/>
        </w:rPr>
        <w:t> </w:t>
      </w:r>
      <w:r>
        <w:rPr>
          <w:spacing w:val="-2"/>
        </w:rPr>
        <w:t>BRESSER</w:t>
      </w:r>
    </w:p>
    <w:p>
      <w:pPr>
        <w:pStyle w:val="BodyText"/>
        <w:spacing w:before="121"/>
        <w:ind w:left="2609" w:right="142" w:hanging="1618"/>
        <w:jc w:val="both"/>
      </w:pPr>
      <w:r>
        <w:rPr>
          <w:b/>
        </w:rPr>
        <w:t>OJ-SDI1T-31</w:t>
      </w:r>
      <w:r>
        <w:rPr>
          <w:b/>
          <w:spacing w:val="40"/>
        </w:rPr>
        <w:t> </w:t>
      </w:r>
      <w:r>
        <w:rPr/>
        <w:t>Acordo coletivo autorizando a quitação com folgas </w:t>
      </w:r>
      <w:r>
        <w:rPr/>
        <w:t>remune- radas.</w:t>
      </w:r>
      <w:r>
        <w:rPr>
          <w:spacing w:val="-2"/>
        </w:rPr>
        <w:t> </w:t>
      </w:r>
      <w:r>
        <w:rPr/>
        <w:t>Conversão</w:t>
      </w:r>
      <w:r>
        <w:rPr>
          <w:spacing w:val="-1"/>
        </w:rPr>
        <w:t> </w:t>
      </w:r>
      <w:r>
        <w:rPr/>
        <w:t>em</w:t>
      </w:r>
      <w:r>
        <w:rPr>
          <w:spacing w:val="-2"/>
        </w:rPr>
        <w:t> </w:t>
      </w:r>
      <w:r>
        <w:rPr/>
        <w:t>pecúnia</w:t>
      </w:r>
      <w:r>
        <w:rPr>
          <w:spacing w:val="-3"/>
        </w:rPr>
        <w:t> </w:t>
      </w:r>
      <w:r>
        <w:rPr/>
        <w:t>após</w:t>
      </w:r>
      <w:r>
        <w:rPr>
          <w:spacing w:val="-2"/>
        </w:rPr>
        <w:t> </w:t>
      </w:r>
      <w:r>
        <w:rPr/>
        <w:t>a extinção do</w:t>
      </w:r>
      <w:r>
        <w:rPr>
          <w:spacing w:val="-2"/>
        </w:rPr>
        <w:t> </w:t>
      </w:r>
      <w:r>
        <w:rPr/>
        <w:t>contrato</w:t>
      </w:r>
      <w:r>
        <w:rPr>
          <w:spacing w:val="-3"/>
        </w:rPr>
        <w:t> </w:t>
      </w:r>
      <w:r>
        <w:rPr/>
        <w:t>de trabalho. Aposentadoria voluntária.</w:t>
      </w:r>
    </w:p>
    <w:p>
      <w:pPr>
        <w:pStyle w:val="BodyText"/>
        <w:spacing w:before="42"/>
        <w:ind w:left="2609" w:right="141" w:hanging="1618"/>
        <w:jc w:val="both"/>
      </w:pPr>
      <w:r>
        <w:rPr>
          <w:b/>
        </w:rPr>
        <w:t>OJ-SDI1T-26</w:t>
      </w:r>
      <w:r>
        <w:rPr>
          <w:b/>
          <w:spacing w:val="40"/>
        </w:rPr>
        <w:t> </w:t>
      </w:r>
      <w:r>
        <w:rPr/>
        <w:t>Banerj. Acordo coletivo de 1991. Não é norma programáti- </w:t>
      </w:r>
      <w:r>
        <w:rPr>
          <w:spacing w:val="-4"/>
        </w:rPr>
        <w:t>ca.</w:t>
      </w:r>
    </w:p>
    <w:p>
      <w:pPr>
        <w:pStyle w:val="BodyText"/>
        <w:spacing w:before="40"/>
        <w:ind w:left="991"/>
        <w:jc w:val="both"/>
      </w:pPr>
      <w:r>
        <w:rPr>
          <w:b/>
        </w:rPr>
        <w:t>OJ-SDI1-58</w:t>
      </w:r>
      <w:r>
        <w:rPr>
          <w:b/>
          <w:spacing w:val="71"/>
        </w:rPr>
        <w:t>  </w:t>
      </w:r>
      <w:r>
        <w:rPr/>
        <w:t>IPC</w:t>
      </w:r>
      <w:r>
        <w:rPr>
          <w:spacing w:val="-4"/>
        </w:rPr>
        <w:t> </w:t>
      </w:r>
      <w:r>
        <w:rPr/>
        <w:t>de</w:t>
      </w:r>
      <w:r>
        <w:rPr>
          <w:spacing w:val="-5"/>
        </w:rPr>
        <w:t> </w:t>
      </w:r>
      <w:r>
        <w:rPr/>
        <w:t>jun/87.</w:t>
      </w:r>
      <w:r>
        <w:rPr>
          <w:spacing w:val="-4"/>
        </w:rPr>
        <w:t> </w:t>
      </w:r>
      <w:r>
        <w:rPr/>
        <w:t>Inexistência</w:t>
      </w:r>
      <w:r>
        <w:rPr>
          <w:spacing w:val="-5"/>
        </w:rPr>
        <w:t> </w:t>
      </w:r>
      <w:r>
        <w:rPr/>
        <w:t>de</w:t>
      </w:r>
      <w:r>
        <w:rPr>
          <w:spacing w:val="-5"/>
        </w:rPr>
        <w:t> </w:t>
      </w:r>
      <w:r>
        <w:rPr/>
        <w:t>direito</w:t>
      </w:r>
      <w:r>
        <w:rPr>
          <w:spacing w:val="-4"/>
        </w:rPr>
        <w:t> </w:t>
      </w:r>
      <w:r>
        <w:rPr>
          <w:spacing w:val="-2"/>
        </w:rPr>
        <w:t>adquirido.</w:t>
      </w:r>
    </w:p>
    <w:p>
      <w:pPr>
        <w:pStyle w:val="BodyText"/>
        <w:rPr>
          <w:sz w:val="20"/>
        </w:rPr>
      </w:pPr>
    </w:p>
    <w:p>
      <w:pPr>
        <w:pStyle w:val="BodyText"/>
        <w:rPr>
          <w:sz w:val="10"/>
        </w:rPr>
      </w:pPr>
      <w:r>
        <w:rPr/>
        <mc:AlternateContent>
          <mc:Choice Requires="wps">
            <w:drawing>
              <wp:anchor distT="0" distB="0" distL="0" distR="0" allowOverlap="1" layoutInCell="1" locked="0" behindDoc="1" simplePos="0" relativeHeight="488297472">
                <wp:simplePos x="0" y="0"/>
                <wp:positionH relativeFrom="page">
                  <wp:posOffset>954024</wp:posOffset>
                </wp:positionH>
                <wp:positionV relativeFrom="paragraph">
                  <wp:posOffset>88429</wp:posOffset>
                </wp:positionV>
                <wp:extent cx="5581015" cy="6350"/>
                <wp:effectExtent l="0" t="0" r="0" b="0"/>
                <wp:wrapTopAndBottom/>
                <wp:docPr id="1767" name="Graphic 1767"/>
                <wp:cNvGraphicFramePr>
                  <a:graphicFrameLocks/>
                </wp:cNvGraphicFramePr>
                <a:graphic>
                  <a:graphicData uri="http://schemas.microsoft.com/office/word/2010/wordprocessingShape">
                    <wps:wsp>
                      <wps:cNvPr id="1767" name="Graphic 1767"/>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6.962938pt;width:439.439pt;height:.481pt;mso-position-horizontal-relative:page;mso-position-vertical-relative:paragraph;z-index:-15019008;mso-wrap-distance-left:0;mso-wrap-distance-right:0" id="docshape1766" filled="true" fillcolor="#000000" stroked="false">
                <v:fill type="solid"/>
                <w10:wrap type="topAndBottom"/>
              </v:rect>
            </w:pict>
          </mc:Fallback>
        </mc:AlternateContent>
      </w:r>
    </w:p>
    <w:p>
      <w:pPr>
        <w:pStyle w:val="Heading5"/>
        <w:ind w:left="2977" w:right="2950"/>
        <w:jc w:val="center"/>
      </w:pPr>
      <w:r>
        <w:rPr>
          <w:spacing w:val="-2"/>
        </w:rPr>
        <w:t>H-</w:t>
      </w:r>
      <w:r>
        <w:rPr>
          <w:spacing w:val="-5"/>
        </w:rPr>
        <w:t>138</w:t>
      </w:r>
    </w:p>
    <w:p>
      <w:pPr>
        <w:spacing w:after="0"/>
        <w:jc w:val="center"/>
        <w:sectPr>
          <w:headerReference w:type="default" r:id="rId359"/>
          <w:footerReference w:type="default" r:id="rId360"/>
          <w:pgSz w:w="11910" w:h="16840"/>
          <w:pgMar w:header="765" w:footer="0" w:top="1100" w:bottom="280" w:left="1360" w:right="1500"/>
        </w:sectPr>
      </w:pPr>
    </w:p>
    <w:p>
      <w:pPr>
        <w:spacing w:before="74"/>
        <w:ind w:left="991" w:right="0" w:firstLine="0"/>
        <w:jc w:val="both"/>
        <w:rPr>
          <w:sz w:val="26"/>
        </w:rPr>
      </w:pPr>
      <w:r>
        <w:rPr/>
        <mc:AlternateContent>
          <mc:Choice Requires="wps">
            <w:drawing>
              <wp:anchor distT="0" distB="0" distL="0" distR="0" allowOverlap="1" layoutInCell="1" locked="0" behindDoc="0" simplePos="0" relativeHeight="16440832">
                <wp:simplePos x="0" y="0"/>
                <wp:positionH relativeFrom="page">
                  <wp:posOffset>6858000</wp:posOffset>
                </wp:positionH>
                <wp:positionV relativeFrom="page">
                  <wp:posOffset>8905240</wp:posOffset>
                </wp:positionV>
                <wp:extent cx="702945" cy="1259840"/>
                <wp:effectExtent l="0" t="0" r="0" b="0"/>
                <wp:wrapNone/>
                <wp:docPr id="1770" name="Graphic 1770"/>
                <wp:cNvGraphicFramePr>
                  <a:graphicFrameLocks/>
                </wp:cNvGraphicFramePr>
                <a:graphic>
                  <a:graphicData uri="http://schemas.microsoft.com/office/word/2010/wordprocessingShape">
                    <wps:wsp>
                      <wps:cNvPr id="1770" name="Graphic 1770"/>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440832" id="docshape1769"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441344">
                <wp:simplePos x="0" y="0"/>
                <wp:positionH relativeFrom="page">
                  <wp:posOffset>6827707</wp:posOffset>
                </wp:positionH>
                <wp:positionV relativeFrom="page">
                  <wp:posOffset>9161016</wp:posOffset>
                </wp:positionV>
                <wp:extent cx="300990" cy="742950"/>
                <wp:effectExtent l="0" t="0" r="0" b="0"/>
                <wp:wrapNone/>
                <wp:docPr id="1771" name="Textbox 1771"/>
                <wp:cNvGraphicFramePr>
                  <a:graphicFrameLocks/>
                </wp:cNvGraphicFramePr>
                <a:graphic>
                  <a:graphicData uri="http://schemas.microsoft.com/office/word/2010/wordprocessingShape">
                    <wps:wsp>
                      <wps:cNvPr id="1771" name="Textbox 1771"/>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441344" type="#_x0000_t202" id="docshape1770"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r>
        <w:rPr>
          <w:b/>
          <w:sz w:val="26"/>
        </w:rPr>
        <w:t>OJ-SDI1-243</w:t>
      </w:r>
      <w:r>
        <w:rPr>
          <w:b/>
          <w:spacing w:val="77"/>
          <w:sz w:val="26"/>
        </w:rPr>
        <w:t> </w:t>
      </w:r>
      <w:r>
        <w:rPr>
          <w:sz w:val="26"/>
        </w:rPr>
        <w:t>Planos</w:t>
      </w:r>
      <w:r>
        <w:rPr>
          <w:spacing w:val="-9"/>
          <w:sz w:val="26"/>
        </w:rPr>
        <w:t> </w:t>
      </w:r>
      <w:r>
        <w:rPr>
          <w:sz w:val="26"/>
        </w:rPr>
        <w:t>econômicos.</w:t>
      </w:r>
      <w:r>
        <w:rPr>
          <w:spacing w:val="-8"/>
          <w:sz w:val="26"/>
        </w:rPr>
        <w:t> </w:t>
      </w:r>
      <w:r>
        <w:rPr>
          <w:sz w:val="26"/>
        </w:rPr>
        <w:t>Prescrição</w:t>
      </w:r>
      <w:r>
        <w:rPr>
          <w:spacing w:val="-8"/>
          <w:sz w:val="26"/>
        </w:rPr>
        <w:t> </w:t>
      </w:r>
      <w:r>
        <w:rPr>
          <w:spacing w:val="-2"/>
          <w:sz w:val="26"/>
        </w:rPr>
        <w:t>total.</w:t>
      </w:r>
    </w:p>
    <w:p>
      <w:pPr>
        <w:spacing w:before="39"/>
        <w:ind w:left="991" w:right="0" w:firstLine="0"/>
        <w:jc w:val="both"/>
        <w:rPr>
          <w:sz w:val="26"/>
        </w:rPr>
      </w:pPr>
      <w:r>
        <w:rPr>
          <w:b/>
          <w:sz w:val="26"/>
        </w:rPr>
        <w:t>SUM-316</w:t>
      </w:r>
      <w:r>
        <w:rPr>
          <w:b/>
          <w:spacing w:val="73"/>
          <w:sz w:val="26"/>
        </w:rPr>
        <w:t>    </w:t>
      </w:r>
      <w:r>
        <w:rPr>
          <w:color w:val="FF0000"/>
          <w:spacing w:val="-2"/>
          <w:sz w:val="26"/>
        </w:rPr>
        <w:t>(cancelada)</w:t>
      </w:r>
    </w:p>
    <w:p>
      <w:pPr>
        <w:pStyle w:val="Heading5"/>
        <w:spacing w:before="218"/>
      </w:pPr>
      <w:r>
        <w:rPr/>
        <w:t>PLANO</w:t>
      </w:r>
      <w:r>
        <w:rPr>
          <w:spacing w:val="-8"/>
        </w:rPr>
        <w:t> </w:t>
      </w:r>
      <w:r>
        <w:rPr>
          <w:spacing w:val="-2"/>
        </w:rPr>
        <w:t>COLLOR</w:t>
      </w:r>
    </w:p>
    <w:p>
      <w:pPr>
        <w:pStyle w:val="BodyText"/>
        <w:spacing w:before="121"/>
        <w:ind w:left="2609" w:right="146" w:hanging="1618"/>
        <w:jc w:val="both"/>
      </w:pPr>
      <w:r>
        <w:rPr>
          <w:b/>
        </w:rPr>
        <w:t>OJ-SDI1T-54 </w:t>
      </w:r>
      <w:r>
        <w:rPr/>
        <w:t>Execução. Correção monetária. Índice de 84,32%. Lei </w:t>
      </w:r>
      <w:r>
        <w:rPr/>
        <w:t>nº </w:t>
      </w:r>
      <w:r>
        <w:rPr>
          <w:spacing w:val="-2"/>
        </w:rPr>
        <w:t>7.738/89.</w:t>
      </w:r>
    </w:p>
    <w:p>
      <w:pPr>
        <w:pStyle w:val="BodyText"/>
        <w:spacing w:before="41"/>
        <w:ind w:left="2609" w:right="143" w:hanging="1618"/>
        <w:jc w:val="both"/>
      </w:pPr>
      <w:r>
        <w:rPr>
          <w:b/>
        </w:rPr>
        <w:t>SUM-315</w:t>
      </w:r>
      <w:r>
        <w:rPr>
          <w:b/>
          <w:spacing w:val="40"/>
        </w:rPr>
        <w:t>  </w:t>
      </w:r>
      <w:r>
        <w:rPr/>
        <w:t>IPC de mar/90. Lei nº 8.030/90. Inexistência de direito ad- </w:t>
      </w:r>
      <w:r>
        <w:rPr>
          <w:spacing w:val="-2"/>
        </w:rPr>
        <w:t>quirido.</w:t>
      </w:r>
    </w:p>
    <w:p>
      <w:pPr>
        <w:pStyle w:val="BodyText"/>
        <w:spacing w:before="40"/>
        <w:ind w:left="2609" w:right="142" w:hanging="1618"/>
        <w:jc w:val="both"/>
      </w:pPr>
      <w:r>
        <w:rPr>
          <w:b/>
        </w:rPr>
        <w:t>OJ-SDI1T-55 </w:t>
      </w:r>
      <w:r>
        <w:rPr/>
        <w:t>IPC de mar/90. Servidores celetistas da Administração Di- reta, Fundações e Autarquias do GDF. Legislação federal. </w:t>
      </w:r>
      <w:r>
        <w:rPr>
          <w:spacing w:val="-2"/>
        </w:rPr>
        <w:t>Prevalência.</w:t>
      </w:r>
    </w:p>
    <w:p>
      <w:pPr>
        <w:spacing w:before="39"/>
        <w:ind w:left="991" w:right="0" w:firstLine="0"/>
        <w:jc w:val="both"/>
        <w:rPr>
          <w:sz w:val="26"/>
        </w:rPr>
      </w:pPr>
      <w:r>
        <w:rPr>
          <w:b/>
          <w:sz w:val="26"/>
        </w:rPr>
        <w:t>OJ-SDI1-243</w:t>
      </w:r>
      <w:r>
        <w:rPr>
          <w:b/>
          <w:spacing w:val="77"/>
          <w:sz w:val="26"/>
        </w:rPr>
        <w:t> </w:t>
      </w:r>
      <w:r>
        <w:rPr>
          <w:sz w:val="26"/>
        </w:rPr>
        <w:t>Planos</w:t>
      </w:r>
      <w:r>
        <w:rPr>
          <w:spacing w:val="-9"/>
          <w:sz w:val="26"/>
        </w:rPr>
        <w:t> </w:t>
      </w:r>
      <w:r>
        <w:rPr>
          <w:sz w:val="26"/>
        </w:rPr>
        <w:t>econômicos.</w:t>
      </w:r>
      <w:r>
        <w:rPr>
          <w:spacing w:val="-8"/>
          <w:sz w:val="26"/>
        </w:rPr>
        <w:t> </w:t>
      </w:r>
      <w:r>
        <w:rPr>
          <w:sz w:val="26"/>
        </w:rPr>
        <w:t>Prescrição</w:t>
      </w:r>
      <w:r>
        <w:rPr>
          <w:spacing w:val="-8"/>
          <w:sz w:val="26"/>
        </w:rPr>
        <w:t> </w:t>
      </w:r>
      <w:r>
        <w:rPr>
          <w:spacing w:val="-2"/>
          <w:sz w:val="26"/>
        </w:rPr>
        <w:t>total.</w:t>
      </w:r>
    </w:p>
    <w:p>
      <w:pPr>
        <w:pStyle w:val="Heading5"/>
        <w:spacing w:before="218"/>
      </w:pPr>
      <w:r>
        <w:rPr/>
        <w:t>PLANO</w:t>
      </w:r>
      <w:r>
        <w:rPr>
          <w:spacing w:val="-8"/>
        </w:rPr>
        <w:t> </w:t>
      </w:r>
      <w:r>
        <w:rPr>
          <w:spacing w:val="-2"/>
        </w:rPr>
        <w:t>CRUZADO</w:t>
      </w:r>
    </w:p>
    <w:p>
      <w:pPr>
        <w:pStyle w:val="BodyText"/>
        <w:tabs>
          <w:tab w:pos="2609" w:val="left" w:leader="none"/>
        </w:tabs>
        <w:spacing w:before="121"/>
        <w:ind w:left="2609" w:right="176" w:hanging="1618"/>
      </w:pPr>
      <w:r>
        <w:rPr>
          <w:b/>
          <w:spacing w:val="-2"/>
        </w:rPr>
        <w:t>OJ-SDI1-43</w:t>
      </w:r>
      <w:r>
        <w:rPr>
          <w:b/>
        </w:rPr>
        <w:tab/>
      </w:r>
      <w:r>
        <w:rPr/>
        <w:t>Conversão</w:t>
      </w:r>
      <w:r>
        <w:rPr>
          <w:spacing w:val="80"/>
        </w:rPr>
        <w:t> </w:t>
      </w:r>
      <w:r>
        <w:rPr/>
        <w:t>de</w:t>
      </w:r>
      <w:r>
        <w:rPr>
          <w:spacing w:val="80"/>
        </w:rPr>
        <w:t> </w:t>
      </w:r>
      <w:r>
        <w:rPr/>
        <w:t>cruzeiros</w:t>
      </w:r>
      <w:r>
        <w:rPr>
          <w:spacing w:val="80"/>
        </w:rPr>
        <w:t> </w:t>
      </w:r>
      <w:r>
        <w:rPr/>
        <w:t>para</w:t>
      </w:r>
      <w:r>
        <w:rPr>
          <w:spacing w:val="80"/>
        </w:rPr>
        <w:t> </w:t>
      </w:r>
      <w:r>
        <w:rPr/>
        <w:t>cruzados.</w:t>
      </w:r>
      <w:r>
        <w:rPr>
          <w:spacing w:val="80"/>
        </w:rPr>
        <w:t> </w:t>
      </w:r>
      <w:r>
        <w:rPr/>
        <w:t>Decreto-Lei</w:t>
      </w:r>
      <w:r>
        <w:rPr>
          <w:spacing w:val="80"/>
        </w:rPr>
        <w:t> </w:t>
      </w:r>
      <w:r>
        <w:rPr/>
        <w:t>nº 2.284/86. Direito adquirido.</w:t>
      </w:r>
    </w:p>
    <w:p>
      <w:pPr>
        <w:spacing w:before="41"/>
        <w:ind w:left="991" w:right="0" w:firstLine="0"/>
        <w:jc w:val="left"/>
        <w:rPr>
          <w:sz w:val="26"/>
        </w:rPr>
      </w:pPr>
      <w:r>
        <w:rPr>
          <w:b/>
          <w:sz w:val="26"/>
        </w:rPr>
        <w:t>OJ-SDI1-243</w:t>
      </w:r>
      <w:r>
        <w:rPr>
          <w:b/>
          <w:spacing w:val="77"/>
          <w:sz w:val="26"/>
        </w:rPr>
        <w:t> </w:t>
      </w:r>
      <w:r>
        <w:rPr>
          <w:sz w:val="26"/>
        </w:rPr>
        <w:t>Planos</w:t>
      </w:r>
      <w:r>
        <w:rPr>
          <w:spacing w:val="-9"/>
          <w:sz w:val="26"/>
        </w:rPr>
        <w:t> </w:t>
      </w:r>
      <w:r>
        <w:rPr>
          <w:sz w:val="26"/>
        </w:rPr>
        <w:t>econômicos.</w:t>
      </w:r>
      <w:r>
        <w:rPr>
          <w:spacing w:val="-8"/>
          <w:sz w:val="26"/>
        </w:rPr>
        <w:t> </w:t>
      </w:r>
      <w:r>
        <w:rPr>
          <w:sz w:val="26"/>
        </w:rPr>
        <w:t>Prescrição</w:t>
      </w:r>
      <w:r>
        <w:rPr>
          <w:spacing w:val="-8"/>
          <w:sz w:val="26"/>
        </w:rPr>
        <w:t> </w:t>
      </w:r>
      <w:r>
        <w:rPr>
          <w:spacing w:val="-2"/>
          <w:sz w:val="26"/>
        </w:rPr>
        <w:t>total.</w:t>
      </w:r>
    </w:p>
    <w:p>
      <w:pPr>
        <w:pStyle w:val="BodyText"/>
        <w:tabs>
          <w:tab w:pos="2608" w:val="left" w:leader="none"/>
        </w:tabs>
        <w:spacing w:before="42"/>
        <w:ind w:left="2608" w:right="176" w:hanging="1618"/>
      </w:pPr>
      <w:r>
        <w:rPr>
          <w:b/>
          <w:spacing w:val="-2"/>
        </w:rPr>
        <w:t>OJ-SDI1-69</w:t>
      </w:r>
      <w:r>
        <w:rPr>
          <w:b/>
        </w:rPr>
        <w:tab/>
      </w:r>
      <w:r>
        <w:rPr/>
        <w:t>Reajuste</w:t>
      </w:r>
      <w:r>
        <w:rPr>
          <w:spacing w:val="40"/>
        </w:rPr>
        <w:t> </w:t>
      </w:r>
      <w:r>
        <w:rPr/>
        <w:t>salarial</w:t>
      </w:r>
      <w:r>
        <w:rPr>
          <w:spacing w:val="40"/>
        </w:rPr>
        <w:t> </w:t>
      </w:r>
      <w:r>
        <w:rPr/>
        <w:t>previsto</w:t>
      </w:r>
      <w:r>
        <w:rPr>
          <w:spacing w:val="40"/>
        </w:rPr>
        <w:t> </w:t>
      </w:r>
      <w:r>
        <w:rPr/>
        <w:t>em</w:t>
      </w:r>
      <w:r>
        <w:rPr>
          <w:spacing w:val="40"/>
        </w:rPr>
        <w:t> </w:t>
      </w:r>
      <w:r>
        <w:rPr/>
        <w:t>norma</w:t>
      </w:r>
      <w:r>
        <w:rPr>
          <w:spacing w:val="40"/>
        </w:rPr>
        <w:t> </w:t>
      </w:r>
      <w:r>
        <w:rPr/>
        <w:t>coletiva.</w:t>
      </w:r>
      <w:r>
        <w:rPr>
          <w:spacing w:val="40"/>
        </w:rPr>
        <w:t> </w:t>
      </w:r>
      <w:r>
        <w:rPr/>
        <w:t>Prevalência dos Decretos-Leis nº</w:t>
      </w:r>
      <w:r>
        <w:rPr>
          <w:vertAlign w:val="superscript"/>
        </w:rPr>
        <w:t>s</w:t>
      </w:r>
      <w:r>
        <w:rPr>
          <w:vertAlign w:val="baseline"/>
        </w:rPr>
        <w:t> 2.283/86 e 2.284/86.</w:t>
      </w:r>
    </w:p>
    <w:p>
      <w:pPr>
        <w:pStyle w:val="Heading5"/>
        <w:spacing w:before="216"/>
      </w:pPr>
      <w:r>
        <w:rPr/>
        <w:t>PLANO</w:t>
      </w:r>
      <w:r>
        <w:rPr>
          <w:spacing w:val="-5"/>
        </w:rPr>
        <w:t> </w:t>
      </w:r>
      <w:r>
        <w:rPr/>
        <w:t>DE</w:t>
      </w:r>
      <w:r>
        <w:rPr>
          <w:spacing w:val="-5"/>
        </w:rPr>
        <w:t> </w:t>
      </w:r>
      <w:r>
        <w:rPr/>
        <w:t>CLASSIFICÇÃO</w:t>
      </w:r>
      <w:r>
        <w:rPr>
          <w:spacing w:val="-5"/>
        </w:rPr>
        <w:t> </w:t>
      </w:r>
      <w:r>
        <w:rPr/>
        <w:t>DE</w:t>
      </w:r>
      <w:r>
        <w:rPr>
          <w:spacing w:val="-5"/>
        </w:rPr>
        <w:t> </w:t>
      </w:r>
      <w:r>
        <w:rPr/>
        <w:t>CARGOS</w:t>
      </w:r>
      <w:r>
        <w:rPr>
          <w:spacing w:val="-4"/>
        </w:rPr>
        <w:t> </w:t>
      </w:r>
      <w:r>
        <w:rPr/>
        <w:t>E</w:t>
      </w:r>
      <w:r>
        <w:rPr>
          <w:spacing w:val="-5"/>
        </w:rPr>
        <w:t> </w:t>
      </w:r>
      <w:r>
        <w:rPr/>
        <w:t>SALÁRIOS</w:t>
      </w:r>
      <w:r>
        <w:rPr>
          <w:spacing w:val="-4"/>
        </w:rPr>
        <w:t> </w:t>
      </w:r>
      <w:r>
        <w:rPr/>
        <w:t>-</w:t>
      </w:r>
      <w:r>
        <w:rPr>
          <w:spacing w:val="-5"/>
        </w:rPr>
        <w:t> </w:t>
      </w:r>
      <w:r>
        <w:rPr>
          <w:spacing w:val="-4"/>
        </w:rPr>
        <w:t>PCCS</w:t>
      </w:r>
    </w:p>
    <w:p>
      <w:pPr>
        <w:pStyle w:val="BodyText"/>
        <w:spacing w:before="121"/>
        <w:ind w:left="2609" w:right="143" w:hanging="1618"/>
        <w:jc w:val="both"/>
      </w:pPr>
      <w:r>
        <w:rPr>
          <w:b/>
        </w:rPr>
        <w:t>OJ-SDI2-11</w:t>
      </w:r>
      <w:r>
        <w:rPr>
          <w:b/>
          <w:spacing w:val="40"/>
        </w:rPr>
        <w:t> </w:t>
      </w:r>
      <w:r>
        <w:rPr/>
        <w:t>Ação rescisória. Lei nº 7.596/87. Universidades </w:t>
      </w:r>
      <w:r>
        <w:rPr/>
        <w:t>federais. Implantação tardia. Plano de classificação de cargos. Súm. </w:t>
      </w:r>
      <w:r>
        <w:rPr>
          <w:spacing w:val="-6"/>
        </w:rPr>
        <w:t>83</w:t>
      </w:r>
    </w:p>
    <w:p>
      <w:pPr>
        <w:pStyle w:val="BodyText"/>
        <w:spacing w:before="42"/>
        <w:ind w:left="991"/>
        <w:jc w:val="both"/>
      </w:pPr>
      <w:r>
        <w:rPr>
          <w:b/>
        </w:rPr>
        <w:t>OJ-SDI1-57</w:t>
      </w:r>
      <w:r>
        <w:rPr>
          <w:b/>
          <w:spacing w:val="70"/>
        </w:rPr>
        <w:t>  </w:t>
      </w:r>
      <w:r>
        <w:rPr/>
        <w:t>Devido</w:t>
      </w:r>
      <w:r>
        <w:rPr>
          <w:spacing w:val="-4"/>
        </w:rPr>
        <w:t> </w:t>
      </w:r>
      <w:r>
        <w:rPr/>
        <w:t>o</w:t>
      </w:r>
      <w:r>
        <w:rPr>
          <w:spacing w:val="-5"/>
        </w:rPr>
        <w:t> </w:t>
      </w:r>
      <w:r>
        <w:rPr/>
        <w:t>reajuste</w:t>
      </w:r>
      <w:r>
        <w:rPr>
          <w:spacing w:val="-5"/>
        </w:rPr>
        <w:t> </w:t>
      </w:r>
      <w:r>
        <w:rPr/>
        <w:t>do</w:t>
      </w:r>
      <w:r>
        <w:rPr>
          <w:spacing w:val="-5"/>
        </w:rPr>
        <w:t> </w:t>
      </w:r>
      <w:r>
        <w:rPr/>
        <w:t>adiantamento.</w:t>
      </w:r>
      <w:r>
        <w:rPr>
          <w:spacing w:val="-5"/>
        </w:rPr>
        <w:t> </w:t>
      </w:r>
      <w:r>
        <w:rPr/>
        <w:t>Lei</w:t>
      </w:r>
      <w:r>
        <w:rPr>
          <w:spacing w:val="-5"/>
        </w:rPr>
        <w:t> </w:t>
      </w:r>
      <w:r>
        <w:rPr/>
        <w:t>nº</w:t>
      </w:r>
      <w:r>
        <w:rPr>
          <w:spacing w:val="-4"/>
        </w:rPr>
        <w:t> </w:t>
      </w:r>
      <w:r>
        <w:rPr/>
        <w:t>7.686/88,</w:t>
      </w:r>
      <w:r>
        <w:rPr>
          <w:spacing w:val="-5"/>
        </w:rPr>
        <w:t> </w:t>
      </w:r>
      <w:r>
        <w:rPr/>
        <w:t>art.</w:t>
      </w:r>
      <w:r>
        <w:rPr>
          <w:spacing w:val="-2"/>
        </w:rPr>
        <w:t> </w:t>
      </w:r>
      <w:r>
        <w:rPr>
          <w:spacing w:val="-5"/>
        </w:rPr>
        <w:t>1º.</w:t>
      </w:r>
    </w:p>
    <w:p>
      <w:pPr>
        <w:pStyle w:val="BodyText"/>
        <w:spacing w:before="39"/>
        <w:ind w:left="2609" w:right="144" w:hanging="1618"/>
        <w:jc w:val="both"/>
      </w:pPr>
      <w:r>
        <w:rPr>
          <w:b/>
        </w:rPr>
        <w:t>SUM-452</w:t>
      </w:r>
      <w:r>
        <w:rPr>
          <w:b/>
          <w:spacing w:val="80"/>
          <w:w w:val="150"/>
        </w:rPr>
        <w:t>  </w:t>
      </w:r>
      <w:r>
        <w:rPr/>
        <w:t>Diferenças salariais. Descumprimento. Critérios de promo- ção não observados. Prescrição parcial.</w:t>
      </w:r>
    </w:p>
    <w:p>
      <w:pPr>
        <w:spacing w:before="41"/>
        <w:ind w:left="991" w:right="0" w:firstLine="0"/>
        <w:jc w:val="both"/>
        <w:rPr>
          <w:sz w:val="26"/>
        </w:rPr>
      </w:pPr>
      <w:r>
        <w:rPr>
          <w:b/>
          <w:sz w:val="26"/>
        </w:rPr>
        <w:t>OJ-SDI1-404</w:t>
      </w:r>
      <w:r>
        <w:rPr>
          <w:b/>
          <w:spacing w:val="49"/>
          <w:w w:val="150"/>
          <w:sz w:val="26"/>
        </w:rPr>
        <w:t> </w:t>
      </w:r>
      <w:r>
        <w:rPr>
          <w:color w:val="FF0000"/>
          <w:spacing w:val="-2"/>
          <w:sz w:val="26"/>
        </w:rPr>
        <w:t>(cancelada)</w:t>
      </w:r>
    </w:p>
    <w:p>
      <w:pPr>
        <w:pStyle w:val="BodyText"/>
        <w:spacing w:before="39"/>
        <w:ind w:left="2609" w:right="143" w:hanging="1618"/>
        <w:jc w:val="both"/>
      </w:pPr>
      <w:r>
        <w:rPr>
          <w:b/>
        </w:rPr>
        <w:t>OJ-SDI1T-71 </w:t>
      </w:r>
      <w:r>
        <w:rPr/>
        <w:t>ECT. Plano de cargos e salários. Progressão horizontal por antiguidade. Necessidade de deliberação da diretoria para comprovar o efetivo cumprimento dos requisitos do PCCS. Condição puramente potestativa para a concessão da pro- moção. Invalidade.</w:t>
      </w:r>
    </w:p>
    <w:p>
      <w:pPr>
        <w:pStyle w:val="BodyText"/>
        <w:spacing w:before="41"/>
        <w:ind w:left="2608" w:right="143" w:hanging="1618"/>
        <w:jc w:val="both"/>
      </w:pPr>
      <w:r>
        <w:rPr>
          <w:b/>
        </w:rPr>
        <w:t>OJ-SDI1-418</w:t>
      </w:r>
      <w:r>
        <w:rPr>
          <w:b/>
          <w:spacing w:val="40"/>
        </w:rPr>
        <w:t> </w:t>
      </w:r>
      <w:r>
        <w:rPr/>
        <w:t>Equiparação salarial. Plano de cargos e salários. </w:t>
      </w:r>
      <w:r>
        <w:rPr/>
        <w:t>Aprovação por instrumento coletivo. Ausência de alternância de crité- rios de promoção por antiguidade e merecimento.</w:t>
      </w:r>
    </w:p>
    <w:p>
      <w:pPr>
        <w:spacing w:before="39"/>
        <w:ind w:left="991" w:right="0" w:firstLine="0"/>
        <w:jc w:val="both"/>
        <w:rPr>
          <w:sz w:val="26"/>
        </w:rPr>
      </w:pPr>
      <w:r>
        <w:rPr>
          <w:b/>
          <w:sz w:val="26"/>
        </w:rPr>
        <w:t>SUM-250</w:t>
      </w:r>
      <w:r>
        <w:rPr>
          <w:b/>
          <w:spacing w:val="73"/>
          <w:sz w:val="26"/>
        </w:rPr>
        <w:t>    </w:t>
      </w:r>
      <w:r>
        <w:rPr>
          <w:color w:val="FF0000"/>
          <w:spacing w:val="-2"/>
          <w:sz w:val="26"/>
        </w:rPr>
        <w:t>(cancelada)</w:t>
      </w:r>
    </w:p>
    <w:p>
      <w:pPr>
        <w:pStyle w:val="Heading5"/>
        <w:spacing w:before="218"/>
      </w:pPr>
      <w:r>
        <w:rPr/>
        <w:t>PLANO</w:t>
      </w:r>
      <w:r>
        <w:rPr>
          <w:spacing w:val="-6"/>
        </w:rPr>
        <w:t> </w:t>
      </w:r>
      <w:r>
        <w:rPr/>
        <w:t>DE</w:t>
      </w:r>
      <w:r>
        <w:rPr>
          <w:spacing w:val="-6"/>
        </w:rPr>
        <w:t> </w:t>
      </w:r>
      <w:r>
        <w:rPr/>
        <w:t>INCENTIVO</w:t>
      </w:r>
      <w:r>
        <w:rPr>
          <w:spacing w:val="-6"/>
        </w:rPr>
        <w:t> </w:t>
      </w:r>
      <w:r>
        <w:rPr/>
        <w:t>À</w:t>
      </w:r>
      <w:r>
        <w:rPr>
          <w:spacing w:val="-6"/>
        </w:rPr>
        <w:t> </w:t>
      </w:r>
      <w:r>
        <w:rPr/>
        <w:t>RESCISÃO</w:t>
      </w:r>
      <w:r>
        <w:rPr>
          <w:spacing w:val="-4"/>
        </w:rPr>
        <w:t> </w:t>
      </w:r>
      <w:r>
        <w:rPr/>
        <w:t>CONTRATUAL</w:t>
      </w:r>
      <w:r>
        <w:rPr>
          <w:spacing w:val="-6"/>
        </w:rPr>
        <w:t> </w:t>
      </w:r>
      <w:r>
        <w:rPr/>
        <w:t>–</w:t>
      </w:r>
      <w:r>
        <w:rPr>
          <w:spacing w:val="-5"/>
        </w:rPr>
        <w:t> </w:t>
      </w:r>
      <w:r>
        <w:rPr>
          <w:spacing w:val="-4"/>
        </w:rPr>
        <w:t>PIRC</w:t>
      </w:r>
    </w:p>
    <w:p>
      <w:pPr>
        <w:pStyle w:val="BodyText"/>
        <w:spacing w:before="121"/>
        <w:ind w:left="2609" w:right="143" w:hanging="1618"/>
        <w:jc w:val="both"/>
      </w:pPr>
      <w:r>
        <w:rPr>
          <w:b/>
        </w:rPr>
        <w:t>OJ-SDI1T-67 </w:t>
      </w:r>
      <w:r>
        <w:rPr/>
        <w:t>Telemar. Privatização. Previsão de pagamento da indeniza- ção com redutor de 30%. Aplicação limitada ao período da </w:t>
      </w:r>
      <w:r>
        <w:rPr>
          <w:spacing w:val="-2"/>
        </w:rPr>
        <w:t>reestruturação.</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10"/>
        </w:rPr>
      </w:pPr>
      <w:r>
        <w:rPr/>
        <mc:AlternateContent>
          <mc:Choice Requires="wps">
            <w:drawing>
              <wp:anchor distT="0" distB="0" distL="0" distR="0" allowOverlap="1" layoutInCell="1" locked="0" behindDoc="1" simplePos="0" relativeHeight="488299520">
                <wp:simplePos x="0" y="0"/>
                <wp:positionH relativeFrom="page">
                  <wp:posOffset>954024</wp:posOffset>
                </wp:positionH>
                <wp:positionV relativeFrom="paragraph">
                  <wp:posOffset>90709</wp:posOffset>
                </wp:positionV>
                <wp:extent cx="5581015" cy="6350"/>
                <wp:effectExtent l="0" t="0" r="0" b="0"/>
                <wp:wrapTopAndBottom/>
                <wp:docPr id="1772" name="Graphic 1772"/>
                <wp:cNvGraphicFramePr>
                  <a:graphicFrameLocks/>
                </wp:cNvGraphicFramePr>
                <a:graphic>
                  <a:graphicData uri="http://schemas.microsoft.com/office/word/2010/wordprocessingShape">
                    <wps:wsp>
                      <wps:cNvPr id="1772" name="Graphic 1772"/>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7.142516pt;width:439.439pt;height:.481pt;mso-position-horizontal-relative:page;mso-position-vertical-relative:paragraph;z-index:-15016960;mso-wrap-distance-left:0;mso-wrap-distance-right:0" id="docshape1771" filled="true" fillcolor="#000000" stroked="false">
                <v:fill type="solid"/>
                <w10:wrap type="topAndBottom"/>
              </v:rect>
            </w:pict>
          </mc:Fallback>
        </mc:AlternateContent>
      </w:r>
    </w:p>
    <w:p>
      <w:pPr>
        <w:pStyle w:val="Heading5"/>
        <w:ind w:left="2977" w:right="2950"/>
        <w:jc w:val="center"/>
      </w:pPr>
      <w:r>
        <w:rPr>
          <w:spacing w:val="-2"/>
        </w:rPr>
        <w:t>H-</w:t>
      </w:r>
      <w:r>
        <w:rPr>
          <w:spacing w:val="-5"/>
        </w:rPr>
        <w:t>139</w:t>
      </w:r>
    </w:p>
    <w:p>
      <w:pPr>
        <w:spacing w:after="0"/>
        <w:jc w:val="center"/>
        <w:sectPr>
          <w:headerReference w:type="default" r:id="rId361"/>
          <w:footerReference w:type="default" r:id="rId362"/>
          <w:pgSz w:w="11910" w:h="16840"/>
          <w:pgMar w:header="765" w:footer="0" w:top="1100" w:bottom="280" w:left="1360" w:right="1500"/>
        </w:sectPr>
      </w:pPr>
    </w:p>
    <w:p>
      <w:pPr>
        <w:spacing w:before="72"/>
        <w:ind w:left="284" w:right="0" w:firstLine="0"/>
        <w:jc w:val="left"/>
        <w:rPr>
          <w:sz w:val="28"/>
        </w:rPr>
      </w:pPr>
      <w:r>
        <w:rPr/>
        <mc:AlternateContent>
          <mc:Choice Requires="wps">
            <w:drawing>
              <wp:anchor distT="0" distB="0" distL="0" distR="0" allowOverlap="1" layoutInCell="1" locked="0" behindDoc="0" simplePos="0" relativeHeight="16442368">
                <wp:simplePos x="0" y="0"/>
                <wp:positionH relativeFrom="page">
                  <wp:posOffset>0</wp:posOffset>
                </wp:positionH>
                <wp:positionV relativeFrom="page">
                  <wp:posOffset>8848090</wp:posOffset>
                </wp:positionV>
                <wp:extent cx="708025" cy="1259840"/>
                <wp:effectExtent l="0" t="0" r="0" b="0"/>
                <wp:wrapNone/>
                <wp:docPr id="1775" name="Graphic 1775"/>
                <wp:cNvGraphicFramePr>
                  <a:graphicFrameLocks/>
                </wp:cNvGraphicFramePr>
                <a:graphic>
                  <a:graphicData uri="http://schemas.microsoft.com/office/word/2010/wordprocessingShape">
                    <wps:wsp>
                      <wps:cNvPr id="1775" name="Graphic 1775"/>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442368" id="docshape1774"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442880">
                <wp:simplePos x="0" y="0"/>
                <wp:positionH relativeFrom="page">
                  <wp:posOffset>402523</wp:posOffset>
                </wp:positionH>
                <wp:positionV relativeFrom="page">
                  <wp:posOffset>9240780</wp:posOffset>
                </wp:positionV>
                <wp:extent cx="186690" cy="469265"/>
                <wp:effectExtent l="0" t="0" r="0" b="0"/>
                <wp:wrapNone/>
                <wp:docPr id="1776" name="Textbox 1776"/>
                <wp:cNvGraphicFramePr>
                  <a:graphicFrameLocks/>
                </wp:cNvGraphicFramePr>
                <a:graphic>
                  <a:graphicData uri="http://schemas.microsoft.com/office/word/2010/wordprocessingShape">
                    <wps:wsp>
                      <wps:cNvPr id="1776" name="Textbox 1776"/>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442880" type="#_x0000_t202" id="docshape1775"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443392">
                <wp:simplePos x="0" y="0"/>
                <wp:positionH relativeFrom="page">
                  <wp:posOffset>515299</wp:posOffset>
                </wp:positionH>
                <wp:positionV relativeFrom="page">
                  <wp:posOffset>9104628</wp:posOffset>
                </wp:positionV>
                <wp:extent cx="186690" cy="742950"/>
                <wp:effectExtent l="0" t="0" r="0" b="0"/>
                <wp:wrapNone/>
                <wp:docPr id="1777" name="Textbox 1777"/>
                <wp:cNvGraphicFramePr>
                  <a:graphicFrameLocks/>
                </wp:cNvGraphicFramePr>
                <a:graphic>
                  <a:graphicData uri="http://schemas.microsoft.com/office/word/2010/wordprocessingShape">
                    <wps:wsp>
                      <wps:cNvPr id="1777" name="Textbox 1777"/>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443392" type="#_x0000_t202" id="docshape1776"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r>
        <w:rPr>
          <w:sz w:val="28"/>
        </w:rPr>
        <w:t>PLANO</w:t>
      </w:r>
      <w:r>
        <w:rPr>
          <w:spacing w:val="-5"/>
          <w:sz w:val="28"/>
        </w:rPr>
        <w:t> </w:t>
      </w:r>
      <w:r>
        <w:rPr>
          <w:sz w:val="28"/>
        </w:rPr>
        <w:t>DE</w:t>
      </w:r>
      <w:r>
        <w:rPr>
          <w:spacing w:val="-4"/>
          <w:sz w:val="28"/>
        </w:rPr>
        <w:t> SAÚDE</w:t>
      </w:r>
    </w:p>
    <w:p>
      <w:pPr>
        <w:pStyle w:val="BodyText"/>
        <w:spacing w:before="119"/>
        <w:ind w:left="2609" w:right="142" w:hanging="1618"/>
        <w:jc w:val="both"/>
      </w:pPr>
      <w:r>
        <w:rPr>
          <w:b/>
        </w:rPr>
        <w:t>SUM-440</w:t>
      </w:r>
      <w:r>
        <w:rPr>
          <w:b/>
          <w:spacing w:val="80"/>
        </w:rPr>
        <w:t> </w:t>
      </w:r>
      <w:r>
        <w:rPr/>
        <w:t>Auxílio-doença acidentário. Aposentadoria por invalidez. Suspensão do contrato de trabalho. Reconhecimento do di- reito à manutenção de plano de saúde ou de assistência mé- </w:t>
      </w:r>
      <w:r>
        <w:rPr>
          <w:spacing w:val="-2"/>
        </w:rPr>
        <w:t>dica.</w:t>
      </w:r>
    </w:p>
    <w:p>
      <w:pPr>
        <w:pStyle w:val="Heading5"/>
        <w:spacing w:before="221"/>
      </w:pPr>
      <w:r>
        <w:rPr/>
        <w:t>PLANOS</w:t>
      </w:r>
      <w:r>
        <w:rPr>
          <w:spacing w:val="-9"/>
        </w:rPr>
        <w:t> </w:t>
      </w:r>
      <w:r>
        <w:rPr>
          <w:spacing w:val="-2"/>
        </w:rPr>
        <w:t>ECONÔMICOS</w:t>
      </w:r>
    </w:p>
    <w:p>
      <w:pPr>
        <w:pStyle w:val="BodyText"/>
        <w:spacing w:before="121"/>
        <w:ind w:left="2609" w:right="147" w:hanging="1618"/>
        <w:jc w:val="both"/>
      </w:pPr>
      <w:r>
        <w:rPr>
          <w:b/>
        </w:rPr>
        <w:t>OJ-SDI2-1</w:t>
      </w:r>
      <w:r>
        <w:rPr>
          <w:b/>
          <w:spacing w:val="80"/>
          <w:w w:val="150"/>
        </w:rPr>
        <w:t> </w:t>
      </w:r>
      <w:r>
        <w:rPr/>
        <w:t>Ação rescisória. Ação cautelar incidental. CPC, art. 485, V. CF/88, art. 5º, XXXVI.</w:t>
      </w:r>
    </w:p>
    <w:p>
      <w:pPr>
        <w:pStyle w:val="BodyText"/>
        <w:spacing w:before="41"/>
        <w:ind w:left="2609" w:right="140" w:hanging="1618"/>
        <w:jc w:val="both"/>
      </w:pPr>
      <w:r>
        <w:rPr>
          <w:b/>
        </w:rPr>
        <w:t>OJ-SDI2-35</w:t>
      </w:r>
      <w:r>
        <w:rPr>
          <w:b/>
          <w:spacing w:val="80"/>
          <w:w w:val="150"/>
        </w:rPr>
        <w:t> </w:t>
      </w:r>
      <w:r>
        <w:rPr/>
        <w:t>Ação rescisória. Coisa julgada. Limitação à data-base na </w:t>
      </w:r>
      <w:r>
        <w:rPr/>
        <w:t>fa- se de execução.</w:t>
      </w:r>
    </w:p>
    <w:p>
      <w:pPr>
        <w:pStyle w:val="BodyText"/>
        <w:spacing w:before="38"/>
        <w:ind w:left="2609" w:right="146" w:hanging="1618"/>
        <w:jc w:val="both"/>
      </w:pPr>
      <w:r>
        <w:rPr>
          <w:b/>
        </w:rPr>
        <w:t>OJ-SDI2-34</w:t>
      </w:r>
      <w:r>
        <w:rPr>
          <w:b/>
          <w:spacing w:val="80"/>
        </w:rPr>
        <w:t> </w:t>
      </w:r>
      <w:r>
        <w:rPr/>
        <w:t>Ação rescisória. CPC, art. 485, V. Decisão rescindenda an- terior à Súm. 315. Petição inicial. Indicação expressa. CF/88, art. 5º, XXXVI. Súm. 83 do TST. Súm. 343 do STF.</w:t>
      </w:r>
    </w:p>
    <w:p>
      <w:pPr>
        <w:pStyle w:val="BodyText"/>
        <w:spacing w:before="41"/>
        <w:ind w:left="991"/>
        <w:jc w:val="both"/>
      </w:pPr>
      <w:r>
        <w:rPr>
          <w:b/>
        </w:rPr>
        <w:t>OJ-SDI1-262</w:t>
      </w:r>
      <w:r>
        <w:rPr>
          <w:b/>
          <w:spacing w:val="51"/>
          <w:w w:val="150"/>
        </w:rPr>
        <w:t> </w:t>
      </w:r>
      <w:r>
        <w:rPr/>
        <w:t>Coisa</w:t>
      </w:r>
      <w:r>
        <w:rPr>
          <w:spacing w:val="-6"/>
        </w:rPr>
        <w:t> </w:t>
      </w:r>
      <w:r>
        <w:rPr/>
        <w:t>julgada.</w:t>
      </w:r>
      <w:r>
        <w:rPr>
          <w:spacing w:val="-5"/>
        </w:rPr>
        <w:t> </w:t>
      </w:r>
      <w:r>
        <w:rPr/>
        <w:t>Limitação</w:t>
      </w:r>
      <w:r>
        <w:rPr>
          <w:spacing w:val="-6"/>
        </w:rPr>
        <w:t> </w:t>
      </w:r>
      <w:r>
        <w:rPr/>
        <w:t>à</w:t>
      </w:r>
      <w:r>
        <w:rPr>
          <w:spacing w:val="-5"/>
        </w:rPr>
        <w:t> </w:t>
      </w:r>
      <w:r>
        <w:rPr/>
        <w:t>data-base</w:t>
      </w:r>
      <w:r>
        <w:rPr>
          <w:spacing w:val="-6"/>
        </w:rPr>
        <w:t> </w:t>
      </w:r>
      <w:r>
        <w:rPr/>
        <w:t>na</w:t>
      </w:r>
      <w:r>
        <w:rPr>
          <w:spacing w:val="-5"/>
        </w:rPr>
        <w:t> </w:t>
      </w:r>
      <w:r>
        <w:rPr/>
        <w:t>fase</w:t>
      </w:r>
      <w:r>
        <w:rPr>
          <w:spacing w:val="-6"/>
        </w:rPr>
        <w:t> </w:t>
      </w:r>
      <w:r>
        <w:rPr/>
        <w:t>de</w:t>
      </w:r>
      <w:r>
        <w:rPr>
          <w:spacing w:val="-5"/>
        </w:rPr>
        <w:t> </w:t>
      </w:r>
      <w:r>
        <w:rPr>
          <w:spacing w:val="-2"/>
        </w:rPr>
        <w:t>execução.</w:t>
      </w:r>
    </w:p>
    <w:p>
      <w:pPr>
        <w:pStyle w:val="BodyText"/>
        <w:spacing w:before="40"/>
        <w:ind w:left="2608" w:right="149" w:hanging="1618"/>
        <w:jc w:val="both"/>
      </w:pPr>
      <w:r>
        <w:rPr>
          <w:b/>
        </w:rPr>
        <w:t>OJ-SDI1-43</w:t>
      </w:r>
      <w:r>
        <w:rPr>
          <w:b/>
          <w:spacing w:val="40"/>
        </w:rPr>
        <w:t> </w:t>
      </w:r>
      <w:r>
        <w:rPr/>
        <w:t>Conversão de cruzeiros para cruzados. Decreto-Lei nº 2.284/86. Direito adquirido.</w:t>
      </w:r>
    </w:p>
    <w:p>
      <w:pPr>
        <w:pStyle w:val="BodyText"/>
        <w:spacing w:before="40"/>
        <w:ind w:left="2608" w:right="146" w:hanging="1618"/>
        <w:jc w:val="both"/>
      </w:pPr>
      <w:r>
        <w:rPr>
          <w:b/>
        </w:rPr>
        <w:t>OJ-SDI1T-47</w:t>
      </w:r>
      <w:r>
        <w:rPr>
          <w:b/>
          <w:spacing w:val="40"/>
        </w:rPr>
        <w:t> </w:t>
      </w:r>
      <w:r>
        <w:rPr/>
        <w:t>Décimo terceiro salário. Dedução da 1ª parcela. URV. Lei</w:t>
      </w:r>
      <w:r>
        <w:rPr>
          <w:spacing w:val="40"/>
        </w:rPr>
        <w:t> </w:t>
      </w:r>
      <w:r>
        <w:rPr/>
        <w:t>nº 8.880/94.</w:t>
      </w:r>
    </w:p>
    <w:p>
      <w:pPr>
        <w:pStyle w:val="BodyText"/>
        <w:spacing w:before="41"/>
        <w:ind w:left="990"/>
        <w:jc w:val="both"/>
      </w:pPr>
      <w:r>
        <w:rPr>
          <w:b/>
        </w:rPr>
        <w:t>SUM-322</w:t>
      </w:r>
      <w:r>
        <w:rPr>
          <w:b/>
          <w:spacing w:val="68"/>
        </w:rPr>
        <w:t>    </w:t>
      </w:r>
      <w:r>
        <w:rPr/>
        <w:t>Diferenças</w:t>
      </w:r>
      <w:r>
        <w:rPr>
          <w:spacing w:val="-1"/>
        </w:rPr>
        <w:t> </w:t>
      </w:r>
      <w:r>
        <w:rPr/>
        <w:t>salariais.</w:t>
      </w:r>
      <w:r>
        <w:rPr>
          <w:spacing w:val="-2"/>
        </w:rPr>
        <w:t> </w:t>
      </w:r>
      <w:r>
        <w:rPr/>
        <w:t>Limitação</w:t>
      </w:r>
      <w:r>
        <w:rPr>
          <w:spacing w:val="-4"/>
        </w:rPr>
        <w:t> </w:t>
      </w:r>
      <w:r>
        <w:rPr/>
        <w:t>à</w:t>
      </w:r>
      <w:r>
        <w:rPr>
          <w:spacing w:val="-4"/>
        </w:rPr>
        <w:t> </w:t>
      </w:r>
      <w:r>
        <w:rPr/>
        <w:t>data-</w:t>
      </w:r>
      <w:r>
        <w:rPr>
          <w:spacing w:val="-2"/>
        </w:rPr>
        <w:t>base.</w:t>
      </w:r>
    </w:p>
    <w:p>
      <w:pPr>
        <w:pStyle w:val="BodyText"/>
        <w:spacing w:before="39"/>
        <w:ind w:left="2608" w:right="143" w:hanging="1618"/>
        <w:jc w:val="both"/>
      </w:pPr>
      <w:r>
        <w:rPr>
          <w:b/>
        </w:rPr>
        <w:t>OJ-SDI1-58</w:t>
      </w:r>
      <w:r>
        <w:rPr>
          <w:b/>
          <w:spacing w:val="80"/>
        </w:rPr>
        <w:t> </w:t>
      </w:r>
      <w:r>
        <w:rPr/>
        <w:t>IPC de jun/87. Plano Bresser. Inexistência de direito </w:t>
      </w:r>
      <w:r>
        <w:rPr/>
        <w:t>adqui- </w:t>
      </w:r>
      <w:r>
        <w:rPr>
          <w:spacing w:val="-2"/>
        </w:rPr>
        <w:t>rido.</w:t>
      </w:r>
    </w:p>
    <w:p>
      <w:pPr>
        <w:pStyle w:val="BodyText"/>
        <w:spacing w:before="41"/>
        <w:ind w:left="2608" w:right="144" w:hanging="1618"/>
        <w:jc w:val="both"/>
      </w:pPr>
      <w:r>
        <w:rPr>
          <w:b/>
        </w:rPr>
        <w:t>SUM-315</w:t>
      </w:r>
      <w:r>
        <w:rPr>
          <w:b/>
          <w:spacing w:val="80"/>
        </w:rPr>
        <w:t>   </w:t>
      </w:r>
      <w:r>
        <w:rPr/>
        <w:t>IPC de</w:t>
      </w:r>
      <w:r>
        <w:rPr>
          <w:spacing w:val="24"/>
        </w:rPr>
        <w:t> </w:t>
      </w:r>
      <w:r>
        <w:rPr/>
        <w:t>mar/90. Plano</w:t>
      </w:r>
      <w:r>
        <w:rPr>
          <w:spacing w:val="24"/>
        </w:rPr>
        <w:t> </w:t>
      </w:r>
      <w:r>
        <w:rPr/>
        <w:t>Collor. Lei nº 8.030/90. </w:t>
      </w:r>
      <w:r>
        <w:rPr/>
        <w:t>Inexistência</w:t>
      </w:r>
      <w:r>
        <w:rPr>
          <w:spacing w:val="40"/>
        </w:rPr>
        <w:t> </w:t>
      </w:r>
      <w:r>
        <w:rPr/>
        <w:t>de direito adquirido.</w:t>
      </w:r>
    </w:p>
    <w:p>
      <w:pPr>
        <w:pStyle w:val="BodyText"/>
        <w:spacing w:before="40"/>
        <w:ind w:left="2608" w:right="143" w:hanging="1618"/>
        <w:jc w:val="both"/>
      </w:pPr>
      <w:r>
        <w:rPr>
          <w:b/>
        </w:rPr>
        <w:t>OJ-SDI1T-55 </w:t>
      </w:r>
      <w:r>
        <w:rPr/>
        <w:t>IPC de mar/90. Servidores celetistas da Administração Di- reta, Fundações e Autarquias do GDF. Legislação </w:t>
      </w:r>
      <w:r>
        <w:rPr/>
        <w:t>federal. </w:t>
      </w:r>
      <w:r>
        <w:rPr>
          <w:spacing w:val="-2"/>
        </w:rPr>
        <w:t>Prevalência.</w:t>
      </w:r>
    </w:p>
    <w:p>
      <w:pPr>
        <w:pStyle w:val="BodyText"/>
        <w:spacing w:before="39"/>
        <w:ind w:left="2607" w:right="145" w:hanging="1618"/>
        <w:jc w:val="both"/>
      </w:pPr>
      <w:r>
        <w:rPr>
          <w:b/>
        </w:rPr>
        <w:t>OJ-SDI1T-26 </w:t>
      </w:r>
      <w:r>
        <w:rPr/>
        <w:t>Plano Bresser. Banerj. Acordo coletivo de 1991. Não </w:t>
      </w:r>
      <w:r>
        <w:rPr/>
        <w:t>é norma programática.</w:t>
      </w:r>
    </w:p>
    <w:p>
      <w:pPr>
        <w:pStyle w:val="BodyText"/>
        <w:spacing w:before="41"/>
        <w:ind w:left="2607" w:right="143" w:hanging="1618"/>
        <w:jc w:val="both"/>
      </w:pPr>
      <w:r>
        <w:rPr>
          <w:b/>
        </w:rPr>
        <w:t>OJ-SDI1T-54 </w:t>
      </w:r>
      <w:r>
        <w:rPr/>
        <w:t>Plano Collor. Execução. Correção monetária. Índice de 84,32%. Lei nº 7.738/89.</w:t>
      </w:r>
    </w:p>
    <w:p>
      <w:pPr>
        <w:pStyle w:val="BodyText"/>
        <w:spacing w:before="40"/>
        <w:ind w:left="2607" w:right="145" w:hanging="1618"/>
        <w:jc w:val="both"/>
      </w:pPr>
      <w:r>
        <w:rPr>
          <w:b/>
        </w:rPr>
        <w:t>OJ-SDI1-59</w:t>
      </w:r>
      <w:r>
        <w:rPr>
          <w:b/>
          <w:spacing w:val="80"/>
        </w:rPr>
        <w:t> </w:t>
      </w:r>
      <w:r>
        <w:rPr/>
        <w:t>Plano Verão. URP de fev/89. Inexistência de direito adqui- </w:t>
      </w:r>
      <w:r>
        <w:rPr>
          <w:spacing w:val="-2"/>
        </w:rPr>
        <w:t>rido.</w:t>
      </w:r>
    </w:p>
    <w:p>
      <w:pPr>
        <w:pStyle w:val="BodyText"/>
        <w:spacing w:before="38"/>
        <w:ind w:left="2607" w:right="144" w:hanging="1618"/>
        <w:jc w:val="both"/>
      </w:pPr>
      <w:r>
        <w:rPr>
          <w:b/>
        </w:rPr>
        <w:t>OJ-SDI1T-31</w:t>
      </w:r>
      <w:r>
        <w:rPr>
          <w:b/>
          <w:spacing w:val="40"/>
        </w:rPr>
        <w:t> </w:t>
      </w:r>
      <w:r>
        <w:rPr/>
        <w:t>Planos Bresser e Verão. Acordo coletivo autorizando a qui- tação com folgas remuneradas. Conversão em pecúnia </w:t>
      </w:r>
      <w:r>
        <w:rPr/>
        <w:t>após a extinção do contrato de trabalho. Aposentadoria voluntá- </w:t>
      </w:r>
      <w:r>
        <w:rPr>
          <w:spacing w:val="-4"/>
        </w:rPr>
        <w:t>ria.</w:t>
      </w:r>
    </w:p>
    <w:p>
      <w:pPr>
        <w:spacing w:before="40"/>
        <w:ind w:left="989" w:right="0" w:firstLine="0"/>
        <w:jc w:val="both"/>
        <w:rPr>
          <w:sz w:val="26"/>
        </w:rPr>
      </w:pPr>
      <w:r>
        <w:rPr>
          <w:b/>
          <w:sz w:val="26"/>
        </w:rPr>
        <w:t>OJ-SDI1-243</w:t>
      </w:r>
      <w:r>
        <w:rPr>
          <w:b/>
          <w:spacing w:val="77"/>
          <w:sz w:val="26"/>
        </w:rPr>
        <w:t> </w:t>
      </w:r>
      <w:r>
        <w:rPr>
          <w:sz w:val="26"/>
        </w:rPr>
        <w:t>Prescrição</w:t>
      </w:r>
      <w:r>
        <w:rPr>
          <w:spacing w:val="-8"/>
          <w:sz w:val="26"/>
        </w:rPr>
        <w:t> </w:t>
      </w:r>
      <w:r>
        <w:rPr>
          <w:spacing w:val="-2"/>
          <w:sz w:val="26"/>
        </w:rPr>
        <w:t>total.</w:t>
      </w:r>
    </w:p>
    <w:p>
      <w:pPr>
        <w:pStyle w:val="BodyText"/>
        <w:spacing w:before="42"/>
        <w:ind w:left="2606" w:right="145" w:hanging="1618"/>
        <w:jc w:val="both"/>
      </w:pPr>
      <w:r>
        <w:rPr>
          <w:b/>
        </w:rPr>
        <w:t>OJ-SDI1-100</w:t>
      </w:r>
      <w:r>
        <w:rPr>
          <w:b/>
          <w:spacing w:val="40"/>
        </w:rPr>
        <w:t> </w:t>
      </w:r>
      <w:r>
        <w:rPr/>
        <w:t>Reajuste salarial previsto em legislação federal. Incidência sobre</w:t>
      </w:r>
      <w:r>
        <w:rPr>
          <w:spacing w:val="-6"/>
        </w:rPr>
        <w:t> </w:t>
      </w:r>
      <w:r>
        <w:rPr/>
        <w:t>as</w:t>
      </w:r>
      <w:r>
        <w:rPr>
          <w:spacing w:val="-4"/>
        </w:rPr>
        <w:t> </w:t>
      </w:r>
      <w:r>
        <w:rPr/>
        <w:t>relações</w:t>
      </w:r>
      <w:r>
        <w:rPr>
          <w:spacing w:val="-6"/>
        </w:rPr>
        <w:t> </w:t>
      </w:r>
      <w:r>
        <w:rPr/>
        <w:t>contratuais</w:t>
      </w:r>
      <w:r>
        <w:rPr>
          <w:spacing w:val="-6"/>
        </w:rPr>
        <w:t> </w:t>
      </w:r>
      <w:r>
        <w:rPr/>
        <w:t>trabalhistas</w:t>
      </w:r>
      <w:r>
        <w:rPr>
          <w:spacing w:val="-6"/>
        </w:rPr>
        <w:t> </w:t>
      </w:r>
      <w:r>
        <w:rPr/>
        <w:t>do</w:t>
      </w:r>
      <w:r>
        <w:rPr>
          <w:spacing w:val="-4"/>
        </w:rPr>
        <w:t> </w:t>
      </w:r>
      <w:r>
        <w:rPr/>
        <w:t>estado-membro, suas autarquias e fundações públicas.</w:t>
      </w:r>
    </w:p>
    <w:p>
      <w:pPr>
        <w:pStyle w:val="BodyText"/>
        <w:spacing w:before="39"/>
        <w:ind w:left="2606" w:right="150" w:hanging="1618"/>
        <w:jc w:val="both"/>
      </w:pPr>
      <w:r>
        <w:rPr>
          <w:b/>
        </w:rPr>
        <w:t>SUM-375</w:t>
      </w:r>
      <w:r>
        <w:rPr>
          <w:b/>
          <w:spacing w:val="80"/>
        </w:rPr>
        <w:t>  </w:t>
      </w:r>
      <w:r>
        <w:rPr/>
        <w:t>Reajuste salarial previsto em</w:t>
      </w:r>
      <w:r>
        <w:rPr>
          <w:spacing w:val="-2"/>
        </w:rPr>
        <w:t> </w:t>
      </w:r>
      <w:r>
        <w:rPr/>
        <w:t>norma coletiva. Prevalência da legislação de política salarial.</w:t>
      </w:r>
    </w:p>
    <w:p>
      <w:pPr>
        <w:pStyle w:val="BodyText"/>
        <w:rPr>
          <w:sz w:val="20"/>
        </w:rPr>
      </w:pPr>
    </w:p>
    <w:p>
      <w:pPr>
        <w:pStyle w:val="BodyText"/>
        <w:rPr>
          <w:sz w:val="20"/>
        </w:rPr>
      </w:pPr>
    </w:p>
    <w:p>
      <w:pPr>
        <w:pStyle w:val="BodyText"/>
        <w:rPr>
          <w:sz w:val="20"/>
        </w:rPr>
      </w:pPr>
    </w:p>
    <w:p>
      <w:pPr>
        <w:pStyle w:val="BodyText"/>
        <w:spacing w:before="5"/>
        <w:rPr>
          <w:sz w:val="14"/>
        </w:rPr>
      </w:pPr>
      <w:r>
        <w:rPr/>
        <mc:AlternateContent>
          <mc:Choice Requires="wps">
            <w:drawing>
              <wp:anchor distT="0" distB="0" distL="0" distR="0" allowOverlap="1" layoutInCell="1" locked="0" behindDoc="1" simplePos="0" relativeHeight="488301056">
                <wp:simplePos x="0" y="0"/>
                <wp:positionH relativeFrom="page">
                  <wp:posOffset>954024</wp:posOffset>
                </wp:positionH>
                <wp:positionV relativeFrom="paragraph">
                  <wp:posOffset>121227</wp:posOffset>
                </wp:positionV>
                <wp:extent cx="5581015" cy="6350"/>
                <wp:effectExtent l="0" t="0" r="0" b="0"/>
                <wp:wrapTopAndBottom/>
                <wp:docPr id="1778" name="Graphic 1778"/>
                <wp:cNvGraphicFramePr>
                  <a:graphicFrameLocks/>
                </wp:cNvGraphicFramePr>
                <a:graphic>
                  <a:graphicData uri="http://schemas.microsoft.com/office/word/2010/wordprocessingShape">
                    <wps:wsp>
                      <wps:cNvPr id="1778" name="Graphic 1778"/>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9.545445pt;width:439.439pt;height:.481pt;mso-position-horizontal-relative:page;mso-position-vertical-relative:paragraph;z-index:-15015424;mso-wrap-distance-left:0;mso-wrap-distance-right:0" id="docshape1777" filled="true" fillcolor="#000000" stroked="false">
                <v:fill type="solid"/>
                <w10:wrap type="topAndBottom"/>
              </v:rect>
            </w:pict>
          </mc:Fallback>
        </mc:AlternateContent>
      </w:r>
    </w:p>
    <w:p>
      <w:pPr>
        <w:pStyle w:val="Heading5"/>
        <w:ind w:left="2977" w:right="2950"/>
        <w:jc w:val="center"/>
      </w:pPr>
      <w:r>
        <w:rPr>
          <w:spacing w:val="-2"/>
        </w:rPr>
        <w:t>H-</w:t>
      </w:r>
      <w:r>
        <w:rPr>
          <w:spacing w:val="-5"/>
        </w:rPr>
        <w:t>140</w:t>
      </w:r>
    </w:p>
    <w:p>
      <w:pPr>
        <w:spacing w:after="0"/>
        <w:jc w:val="center"/>
        <w:sectPr>
          <w:headerReference w:type="default" r:id="rId363"/>
          <w:footerReference w:type="default" r:id="rId364"/>
          <w:pgSz w:w="11910" w:h="16840"/>
          <w:pgMar w:header="765" w:footer="0" w:top="1100" w:bottom="280" w:left="1360" w:right="1500"/>
        </w:sectPr>
      </w:pPr>
    </w:p>
    <w:p>
      <w:pPr>
        <w:pStyle w:val="BodyText"/>
        <w:spacing w:before="74"/>
        <w:ind w:left="2609" w:right="142" w:hanging="1618"/>
        <w:jc w:val="both"/>
      </w:pPr>
      <w:r>
        <w:rPr/>
        <mc:AlternateContent>
          <mc:Choice Requires="wps">
            <w:drawing>
              <wp:anchor distT="0" distB="0" distL="0" distR="0" allowOverlap="1" layoutInCell="1" locked="0" behindDoc="0" simplePos="0" relativeHeight="16444416">
                <wp:simplePos x="0" y="0"/>
                <wp:positionH relativeFrom="page">
                  <wp:posOffset>6858000</wp:posOffset>
                </wp:positionH>
                <wp:positionV relativeFrom="page">
                  <wp:posOffset>8905240</wp:posOffset>
                </wp:positionV>
                <wp:extent cx="702945" cy="1259840"/>
                <wp:effectExtent l="0" t="0" r="0" b="0"/>
                <wp:wrapNone/>
                <wp:docPr id="1781" name="Graphic 1781"/>
                <wp:cNvGraphicFramePr>
                  <a:graphicFrameLocks/>
                </wp:cNvGraphicFramePr>
                <a:graphic>
                  <a:graphicData uri="http://schemas.microsoft.com/office/word/2010/wordprocessingShape">
                    <wps:wsp>
                      <wps:cNvPr id="1781" name="Graphic 1781"/>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444416" id="docshape1780"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444928">
                <wp:simplePos x="0" y="0"/>
                <wp:positionH relativeFrom="page">
                  <wp:posOffset>6827707</wp:posOffset>
                </wp:positionH>
                <wp:positionV relativeFrom="page">
                  <wp:posOffset>9161016</wp:posOffset>
                </wp:positionV>
                <wp:extent cx="300990" cy="742950"/>
                <wp:effectExtent l="0" t="0" r="0" b="0"/>
                <wp:wrapNone/>
                <wp:docPr id="1782" name="Textbox 1782"/>
                <wp:cNvGraphicFramePr>
                  <a:graphicFrameLocks/>
                </wp:cNvGraphicFramePr>
                <a:graphic>
                  <a:graphicData uri="http://schemas.microsoft.com/office/word/2010/wordprocessingShape">
                    <wps:wsp>
                      <wps:cNvPr id="1782" name="Textbox 1782"/>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444928" type="#_x0000_t202" id="docshape1781"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r>
        <w:rPr>
          <w:b/>
        </w:rPr>
        <w:t>OJ-SDI1-69</w:t>
      </w:r>
      <w:r>
        <w:rPr>
          <w:b/>
          <w:spacing w:val="80"/>
          <w:w w:val="150"/>
        </w:rPr>
        <w:t> </w:t>
      </w:r>
      <w:r>
        <w:rPr/>
        <w:t>Reajuste salarial previsto em norma coletiva. Prevalência</w:t>
      </w:r>
      <w:r>
        <w:rPr>
          <w:spacing w:val="80"/>
        </w:rPr>
        <w:t> </w:t>
      </w:r>
      <w:r>
        <w:rPr/>
        <w:t>dos Decretos-Leis nº</w:t>
      </w:r>
      <w:r>
        <w:rPr>
          <w:vertAlign w:val="superscript"/>
        </w:rPr>
        <w:t>s</w:t>
      </w:r>
      <w:r>
        <w:rPr>
          <w:vertAlign w:val="baseline"/>
        </w:rPr>
        <w:t> 2.283/86 e 2.284/86. "Plano </w:t>
      </w:r>
      <w:r>
        <w:rPr>
          <w:vertAlign w:val="baseline"/>
        </w:rPr>
        <w:t>Cruza- </w:t>
      </w:r>
      <w:r>
        <w:rPr>
          <w:spacing w:val="-4"/>
          <w:vertAlign w:val="baseline"/>
        </w:rPr>
        <w:t>do".</w:t>
      </w:r>
    </w:p>
    <w:p>
      <w:pPr>
        <w:pStyle w:val="BodyText"/>
        <w:spacing w:before="39"/>
        <w:ind w:left="2609" w:right="146" w:hanging="1618"/>
        <w:jc w:val="both"/>
      </w:pPr>
      <w:r>
        <w:rPr>
          <w:b/>
        </w:rPr>
        <w:t>OJ-SDI1T-35</w:t>
      </w:r>
      <w:r>
        <w:rPr>
          <w:b/>
          <w:spacing w:val="40"/>
        </w:rPr>
        <w:t> </w:t>
      </w:r>
      <w:r>
        <w:rPr/>
        <w:t>Reajustes bimestrais e quadrimestrais</w:t>
      </w:r>
      <w:r>
        <w:rPr>
          <w:spacing w:val="-1"/>
        </w:rPr>
        <w:t> </w:t>
      </w:r>
      <w:r>
        <w:rPr/>
        <w:t>(Lei</w:t>
      </w:r>
      <w:r>
        <w:rPr>
          <w:spacing w:val="-1"/>
        </w:rPr>
        <w:t> </w:t>
      </w:r>
      <w:r>
        <w:rPr/>
        <w:t>nº 8.222/91). Ba- se de cálculo.</w:t>
      </w:r>
    </w:p>
    <w:p>
      <w:pPr>
        <w:pStyle w:val="BodyText"/>
        <w:spacing w:line="298" w:lineRule="exact" w:before="40"/>
        <w:ind w:left="992"/>
        <w:jc w:val="both"/>
      </w:pPr>
      <w:r>
        <w:rPr>
          <w:b/>
        </w:rPr>
        <w:t>OJ-SDI2-39</w:t>
      </w:r>
      <w:r>
        <w:rPr>
          <w:b/>
          <w:spacing w:val="74"/>
        </w:rPr>
        <w:t>  </w:t>
      </w:r>
      <w:r>
        <w:rPr/>
        <w:t>Reajustes</w:t>
      </w:r>
      <w:r>
        <w:rPr>
          <w:spacing w:val="59"/>
          <w:w w:val="150"/>
        </w:rPr>
        <w:t> </w:t>
      </w:r>
      <w:r>
        <w:rPr/>
        <w:t>bimestrais</w:t>
      </w:r>
      <w:r>
        <w:rPr>
          <w:spacing w:val="59"/>
          <w:w w:val="150"/>
        </w:rPr>
        <w:t> </w:t>
      </w:r>
      <w:r>
        <w:rPr/>
        <w:t>e</w:t>
      </w:r>
      <w:r>
        <w:rPr>
          <w:spacing w:val="60"/>
          <w:w w:val="150"/>
        </w:rPr>
        <w:t> </w:t>
      </w:r>
      <w:r>
        <w:rPr/>
        <w:t>quadrimestrais.</w:t>
      </w:r>
      <w:r>
        <w:rPr>
          <w:spacing w:val="59"/>
          <w:w w:val="150"/>
        </w:rPr>
        <w:t> </w:t>
      </w:r>
      <w:r>
        <w:rPr/>
        <w:t>Lei</w:t>
      </w:r>
      <w:r>
        <w:rPr>
          <w:spacing w:val="61"/>
          <w:w w:val="150"/>
        </w:rPr>
        <w:t> </w:t>
      </w:r>
      <w:r>
        <w:rPr/>
        <w:t>nº</w:t>
      </w:r>
      <w:r>
        <w:rPr>
          <w:spacing w:val="60"/>
          <w:w w:val="150"/>
        </w:rPr>
        <w:t> </w:t>
      </w:r>
      <w:r>
        <w:rPr>
          <w:spacing w:val="-2"/>
        </w:rPr>
        <w:t>8.222/91.</w:t>
      </w:r>
    </w:p>
    <w:p>
      <w:pPr>
        <w:pStyle w:val="BodyText"/>
        <w:spacing w:line="298" w:lineRule="exact"/>
        <w:ind w:left="2609"/>
        <w:jc w:val="both"/>
      </w:pPr>
      <w:r>
        <w:rPr/>
        <w:t>Ação</w:t>
      </w:r>
      <w:r>
        <w:rPr>
          <w:spacing w:val="-7"/>
        </w:rPr>
        <w:t> </w:t>
      </w:r>
      <w:r>
        <w:rPr/>
        <w:t>rescisória.</w:t>
      </w:r>
      <w:r>
        <w:rPr>
          <w:spacing w:val="-7"/>
        </w:rPr>
        <w:t> </w:t>
      </w:r>
      <w:r>
        <w:rPr/>
        <w:t>Súm.</w:t>
      </w:r>
      <w:r>
        <w:rPr>
          <w:spacing w:val="-4"/>
        </w:rPr>
        <w:t> </w:t>
      </w:r>
      <w:r>
        <w:rPr>
          <w:spacing w:val="-5"/>
        </w:rPr>
        <w:t>83.</w:t>
      </w:r>
    </w:p>
    <w:p>
      <w:pPr>
        <w:pStyle w:val="BodyText"/>
        <w:spacing w:before="42"/>
        <w:ind w:left="2609" w:right="142" w:hanging="1618"/>
        <w:jc w:val="both"/>
      </w:pPr>
      <w:r>
        <w:rPr>
          <w:b/>
        </w:rPr>
        <w:t>SUM-319</w:t>
      </w:r>
      <w:r>
        <w:rPr>
          <w:b/>
          <w:spacing w:val="80"/>
          <w:w w:val="150"/>
        </w:rPr>
        <w:t> </w:t>
      </w:r>
      <w:r>
        <w:rPr/>
        <w:t>Reajustes salariais (gatilhos). Decretos-Leis nº</w:t>
      </w:r>
      <w:r>
        <w:rPr>
          <w:vertAlign w:val="superscript"/>
        </w:rPr>
        <w:t>s</w:t>
      </w:r>
      <w:r>
        <w:rPr>
          <w:vertAlign w:val="baseline"/>
        </w:rPr>
        <w:t> 2.284/86 </w:t>
      </w:r>
      <w:r>
        <w:rPr>
          <w:vertAlign w:val="baseline"/>
        </w:rPr>
        <w:t>e 2.302/86. Servidores públicos celetistas.</w:t>
      </w:r>
    </w:p>
    <w:p>
      <w:pPr>
        <w:pStyle w:val="BodyText"/>
        <w:spacing w:before="38"/>
        <w:ind w:left="2609" w:right="142" w:hanging="1618"/>
        <w:jc w:val="both"/>
      </w:pPr>
      <w:r>
        <w:rPr>
          <w:b/>
        </w:rPr>
        <w:t>OJ-SDI1T-58 </w:t>
      </w:r>
      <w:r>
        <w:rPr/>
        <w:t>URP de junho e julho/88. Suspensão do pagamento. Data- base em maio. Decreto-Lei nº 2.425/88. Inexistência de </w:t>
      </w:r>
      <w:r>
        <w:rPr/>
        <w:t>vio- lação a direito adquirido.</w:t>
      </w:r>
    </w:p>
    <w:p>
      <w:pPr>
        <w:pStyle w:val="BodyText"/>
        <w:spacing w:before="42"/>
        <w:ind w:left="991"/>
        <w:jc w:val="both"/>
      </w:pPr>
      <w:r>
        <w:rPr>
          <w:b/>
        </w:rPr>
        <w:t>OJ-SDI1-79</w:t>
      </w:r>
      <w:r>
        <w:rPr>
          <w:b/>
          <w:spacing w:val="71"/>
        </w:rPr>
        <w:t>  </w:t>
      </w:r>
      <w:r>
        <w:rPr/>
        <w:t>URPs</w:t>
      </w:r>
      <w:r>
        <w:rPr>
          <w:spacing w:val="-5"/>
        </w:rPr>
        <w:t> </w:t>
      </w:r>
      <w:r>
        <w:rPr/>
        <w:t>de</w:t>
      </w:r>
      <w:r>
        <w:rPr>
          <w:spacing w:val="-5"/>
        </w:rPr>
        <w:t> </w:t>
      </w:r>
      <w:r>
        <w:rPr/>
        <w:t>abril</w:t>
      </w:r>
      <w:r>
        <w:rPr>
          <w:spacing w:val="-4"/>
        </w:rPr>
        <w:t> </w:t>
      </w:r>
      <w:r>
        <w:rPr/>
        <w:t>e</w:t>
      </w:r>
      <w:r>
        <w:rPr>
          <w:spacing w:val="-2"/>
        </w:rPr>
        <w:t> </w:t>
      </w:r>
      <w:r>
        <w:rPr/>
        <w:t>maio/88.</w:t>
      </w:r>
      <w:r>
        <w:rPr>
          <w:spacing w:val="-5"/>
        </w:rPr>
        <w:t> </w:t>
      </w:r>
      <w:r>
        <w:rPr/>
        <w:t>Decreto-Lei</w:t>
      </w:r>
      <w:r>
        <w:rPr>
          <w:spacing w:val="-5"/>
        </w:rPr>
        <w:t> </w:t>
      </w:r>
      <w:r>
        <w:rPr/>
        <w:t>nº</w:t>
      </w:r>
      <w:r>
        <w:rPr>
          <w:spacing w:val="-3"/>
        </w:rPr>
        <w:t> </w:t>
      </w:r>
      <w:r>
        <w:rPr>
          <w:spacing w:val="-2"/>
        </w:rPr>
        <w:t>2.425/88.</w:t>
      </w:r>
    </w:p>
    <w:p>
      <w:pPr>
        <w:spacing w:before="39"/>
        <w:ind w:left="991" w:right="0" w:firstLine="0"/>
        <w:jc w:val="both"/>
        <w:rPr>
          <w:sz w:val="26"/>
        </w:rPr>
      </w:pPr>
      <w:r>
        <w:rPr>
          <w:b/>
          <w:sz w:val="26"/>
        </w:rPr>
        <w:t>SUM-316</w:t>
      </w:r>
      <w:r>
        <w:rPr>
          <w:b/>
          <w:spacing w:val="73"/>
          <w:sz w:val="26"/>
        </w:rPr>
        <w:t>    </w:t>
      </w:r>
      <w:r>
        <w:rPr>
          <w:color w:val="FF0000"/>
          <w:spacing w:val="-2"/>
          <w:sz w:val="26"/>
        </w:rPr>
        <w:t>(cancelada)</w:t>
      </w:r>
    </w:p>
    <w:p>
      <w:pPr>
        <w:spacing w:before="40"/>
        <w:ind w:left="991" w:right="0" w:firstLine="0"/>
        <w:jc w:val="both"/>
        <w:rPr>
          <w:sz w:val="26"/>
        </w:rPr>
      </w:pPr>
      <w:r>
        <w:rPr>
          <w:b/>
          <w:sz w:val="26"/>
        </w:rPr>
        <w:t>SUM-317</w:t>
      </w:r>
      <w:r>
        <w:rPr>
          <w:b/>
          <w:spacing w:val="73"/>
          <w:sz w:val="26"/>
        </w:rPr>
        <w:t>    </w:t>
      </w:r>
      <w:r>
        <w:rPr>
          <w:color w:val="FF0000"/>
          <w:spacing w:val="-2"/>
          <w:sz w:val="26"/>
        </w:rPr>
        <w:t>(cancelada)</w:t>
      </w:r>
    </w:p>
    <w:p>
      <w:pPr>
        <w:spacing w:before="42"/>
        <w:ind w:left="991" w:right="0" w:firstLine="0"/>
        <w:jc w:val="both"/>
        <w:rPr>
          <w:sz w:val="26"/>
        </w:rPr>
      </w:pPr>
      <w:r>
        <w:rPr>
          <w:b/>
          <w:sz w:val="26"/>
        </w:rPr>
        <w:t>SUM-323</w:t>
      </w:r>
      <w:r>
        <w:rPr>
          <w:b/>
          <w:spacing w:val="73"/>
          <w:sz w:val="26"/>
        </w:rPr>
        <w:t>    </w:t>
      </w:r>
      <w:r>
        <w:rPr>
          <w:color w:val="FF0000"/>
          <w:spacing w:val="-2"/>
          <w:sz w:val="26"/>
        </w:rPr>
        <w:t>(cancelada)</w:t>
      </w:r>
    </w:p>
    <w:p>
      <w:pPr>
        <w:pStyle w:val="Heading5"/>
        <w:spacing w:before="217"/>
      </w:pPr>
      <w:r>
        <w:rPr/>
        <w:t>PLANO</w:t>
      </w:r>
      <w:r>
        <w:rPr>
          <w:spacing w:val="-8"/>
        </w:rPr>
        <w:t> </w:t>
      </w:r>
      <w:r>
        <w:rPr>
          <w:spacing w:val="-2"/>
        </w:rPr>
        <w:t>VERÃO</w:t>
      </w:r>
    </w:p>
    <w:p>
      <w:pPr>
        <w:pStyle w:val="BodyText"/>
        <w:spacing w:before="121"/>
        <w:ind w:left="2609" w:right="142" w:hanging="1618"/>
        <w:jc w:val="both"/>
      </w:pPr>
      <w:r>
        <w:rPr>
          <w:b/>
        </w:rPr>
        <w:t>OJ-SDI1T-31</w:t>
      </w:r>
      <w:r>
        <w:rPr>
          <w:b/>
          <w:spacing w:val="40"/>
        </w:rPr>
        <w:t> </w:t>
      </w:r>
      <w:r>
        <w:rPr/>
        <w:t>Acordo coletivo autorizando a quitação com folgas </w:t>
      </w:r>
      <w:r>
        <w:rPr/>
        <w:t>remune- radas.</w:t>
      </w:r>
      <w:r>
        <w:rPr>
          <w:spacing w:val="-2"/>
        </w:rPr>
        <w:t> </w:t>
      </w:r>
      <w:r>
        <w:rPr/>
        <w:t>Conversão em</w:t>
      </w:r>
      <w:r>
        <w:rPr>
          <w:spacing w:val="-2"/>
        </w:rPr>
        <w:t> </w:t>
      </w:r>
      <w:r>
        <w:rPr/>
        <w:t>pecúnia</w:t>
      </w:r>
      <w:r>
        <w:rPr>
          <w:spacing w:val="-2"/>
        </w:rPr>
        <w:t> </w:t>
      </w:r>
      <w:r>
        <w:rPr/>
        <w:t>após</w:t>
      </w:r>
      <w:r>
        <w:rPr>
          <w:spacing w:val="-2"/>
        </w:rPr>
        <w:t> </w:t>
      </w:r>
      <w:r>
        <w:rPr/>
        <w:t>a extinção do</w:t>
      </w:r>
      <w:r>
        <w:rPr>
          <w:spacing w:val="-2"/>
        </w:rPr>
        <w:t> </w:t>
      </w:r>
      <w:r>
        <w:rPr/>
        <w:t>contrato</w:t>
      </w:r>
      <w:r>
        <w:rPr>
          <w:spacing w:val="-2"/>
        </w:rPr>
        <w:t> </w:t>
      </w:r>
      <w:r>
        <w:rPr/>
        <w:t>de trabalho. Aposentadoria voluntária.</w:t>
      </w:r>
    </w:p>
    <w:p>
      <w:pPr>
        <w:spacing w:before="39"/>
        <w:ind w:left="991" w:right="0" w:firstLine="0"/>
        <w:jc w:val="both"/>
        <w:rPr>
          <w:sz w:val="26"/>
        </w:rPr>
      </w:pPr>
      <w:r>
        <w:rPr>
          <w:b/>
          <w:sz w:val="26"/>
        </w:rPr>
        <w:t>OJ-SDI1-243</w:t>
      </w:r>
      <w:r>
        <w:rPr>
          <w:b/>
          <w:spacing w:val="77"/>
          <w:sz w:val="26"/>
        </w:rPr>
        <w:t> </w:t>
      </w:r>
      <w:r>
        <w:rPr>
          <w:sz w:val="26"/>
        </w:rPr>
        <w:t>Planos</w:t>
      </w:r>
      <w:r>
        <w:rPr>
          <w:spacing w:val="-9"/>
          <w:sz w:val="26"/>
        </w:rPr>
        <w:t> </w:t>
      </w:r>
      <w:r>
        <w:rPr>
          <w:sz w:val="26"/>
        </w:rPr>
        <w:t>econômicos.</w:t>
      </w:r>
      <w:r>
        <w:rPr>
          <w:spacing w:val="-8"/>
          <w:sz w:val="26"/>
        </w:rPr>
        <w:t> </w:t>
      </w:r>
      <w:r>
        <w:rPr>
          <w:sz w:val="26"/>
        </w:rPr>
        <w:t>Prescrição</w:t>
      </w:r>
      <w:r>
        <w:rPr>
          <w:spacing w:val="-8"/>
          <w:sz w:val="26"/>
        </w:rPr>
        <w:t> </w:t>
      </w:r>
      <w:r>
        <w:rPr>
          <w:spacing w:val="-2"/>
          <w:sz w:val="26"/>
        </w:rPr>
        <w:t>total.</w:t>
      </w:r>
    </w:p>
    <w:p>
      <w:pPr>
        <w:pStyle w:val="BodyText"/>
        <w:spacing w:before="42"/>
        <w:ind w:left="991"/>
        <w:jc w:val="both"/>
      </w:pPr>
      <w:r>
        <w:rPr>
          <w:b/>
        </w:rPr>
        <w:t>OJ-SDI1-59</w:t>
      </w:r>
      <w:r>
        <w:rPr>
          <w:b/>
          <w:spacing w:val="71"/>
        </w:rPr>
        <w:t>  </w:t>
      </w:r>
      <w:r>
        <w:rPr/>
        <w:t>URP</w:t>
      </w:r>
      <w:r>
        <w:rPr>
          <w:spacing w:val="-4"/>
        </w:rPr>
        <w:t> </w:t>
      </w:r>
      <w:r>
        <w:rPr/>
        <w:t>de</w:t>
      </w:r>
      <w:r>
        <w:rPr>
          <w:spacing w:val="-5"/>
        </w:rPr>
        <w:t> </w:t>
      </w:r>
      <w:r>
        <w:rPr/>
        <w:t>fev/89.</w:t>
      </w:r>
      <w:r>
        <w:rPr>
          <w:spacing w:val="-5"/>
        </w:rPr>
        <w:t> </w:t>
      </w:r>
      <w:r>
        <w:rPr/>
        <w:t>Inexistência</w:t>
      </w:r>
      <w:r>
        <w:rPr>
          <w:spacing w:val="-5"/>
        </w:rPr>
        <w:t> </w:t>
      </w:r>
      <w:r>
        <w:rPr/>
        <w:t>de</w:t>
      </w:r>
      <w:r>
        <w:rPr>
          <w:spacing w:val="-5"/>
        </w:rPr>
        <w:t> </w:t>
      </w:r>
      <w:r>
        <w:rPr/>
        <w:t>direito</w:t>
      </w:r>
      <w:r>
        <w:rPr>
          <w:spacing w:val="-4"/>
        </w:rPr>
        <w:t> </w:t>
      </w:r>
      <w:r>
        <w:rPr>
          <w:spacing w:val="-2"/>
        </w:rPr>
        <w:t>adquirido.</w:t>
      </w:r>
    </w:p>
    <w:p>
      <w:pPr>
        <w:pStyle w:val="Heading5"/>
        <w:spacing w:before="218"/>
      </w:pPr>
      <w:r>
        <w:rPr/>
        <w:t>PODER</w:t>
      </w:r>
      <w:r>
        <w:rPr>
          <w:spacing w:val="-7"/>
        </w:rPr>
        <w:t> </w:t>
      </w:r>
      <w:r>
        <w:rPr>
          <w:spacing w:val="-2"/>
        </w:rPr>
        <w:t>NORMATIVO</w:t>
      </w:r>
    </w:p>
    <w:p>
      <w:pPr>
        <w:pStyle w:val="BodyText"/>
        <w:spacing w:before="121"/>
        <w:ind w:left="2609" w:right="143" w:hanging="1618"/>
        <w:jc w:val="both"/>
      </w:pPr>
      <w:r>
        <w:rPr>
          <w:b/>
        </w:rPr>
        <w:t>SUM-190</w:t>
      </w:r>
      <w:r>
        <w:rPr>
          <w:b/>
          <w:spacing w:val="80"/>
          <w:w w:val="150"/>
        </w:rPr>
        <w:t>  </w:t>
      </w:r>
      <w:r>
        <w:rPr/>
        <w:t>TST. Condições</w:t>
      </w:r>
      <w:r>
        <w:rPr>
          <w:spacing w:val="40"/>
        </w:rPr>
        <w:t> </w:t>
      </w:r>
      <w:r>
        <w:rPr/>
        <w:t>de trabalho. Inconstitucionalidade. Deci-</w:t>
      </w:r>
      <w:r>
        <w:rPr>
          <w:spacing w:val="40"/>
        </w:rPr>
        <w:t> </w:t>
      </w:r>
      <w:r>
        <w:rPr/>
        <w:t>sões contrárias às do STF.</w:t>
      </w:r>
    </w:p>
    <w:p>
      <w:pPr>
        <w:pStyle w:val="Heading5"/>
        <w:spacing w:before="219"/>
      </w:pPr>
      <w:r>
        <w:rPr/>
        <w:t>POLICIAL</w:t>
      </w:r>
      <w:r>
        <w:rPr>
          <w:spacing w:val="-8"/>
        </w:rPr>
        <w:t> </w:t>
      </w:r>
      <w:r>
        <w:rPr>
          <w:spacing w:val="-2"/>
        </w:rPr>
        <w:t>MILITAR</w:t>
      </w:r>
    </w:p>
    <w:p>
      <w:pPr>
        <w:spacing w:before="121"/>
        <w:ind w:left="991" w:right="0" w:firstLine="0"/>
        <w:jc w:val="both"/>
        <w:rPr>
          <w:sz w:val="26"/>
        </w:rPr>
      </w:pPr>
      <w:r>
        <w:rPr>
          <w:b/>
          <w:sz w:val="26"/>
        </w:rPr>
        <w:t>SUM-386</w:t>
      </w:r>
      <w:r>
        <w:rPr>
          <w:b/>
          <w:spacing w:val="69"/>
          <w:sz w:val="26"/>
        </w:rPr>
        <w:t>    </w:t>
      </w:r>
      <w:r>
        <w:rPr>
          <w:sz w:val="26"/>
        </w:rPr>
        <w:t>Vínculo</w:t>
      </w:r>
      <w:r>
        <w:rPr>
          <w:spacing w:val="-1"/>
          <w:sz w:val="26"/>
        </w:rPr>
        <w:t> </w:t>
      </w:r>
      <w:r>
        <w:rPr>
          <w:sz w:val="26"/>
        </w:rPr>
        <w:t>empregatício.</w:t>
      </w:r>
      <w:r>
        <w:rPr>
          <w:spacing w:val="-2"/>
          <w:sz w:val="26"/>
        </w:rPr>
        <w:t> </w:t>
      </w:r>
      <w:r>
        <w:rPr>
          <w:sz w:val="26"/>
        </w:rPr>
        <w:t>CLT,</w:t>
      </w:r>
      <w:r>
        <w:rPr>
          <w:spacing w:val="-4"/>
          <w:sz w:val="26"/>
        </w:rPr>
        <w:t> </w:t>
      </w:r>
      <w:r>
        <w:rPr>
          <w:sz w:val="26"/>
        </w:rPr>
        <w:t>art.</w:t>
      </w:r>
      <w:r>
        <w:rPr>
          <w:spacing w:val="-4"/>
          <w:sz w:val="26"/>
        </w:rPr>
        <w:t> </w:t>
      </w:r>
      <w:r>
        <w:rPr>
          <w:spacing w:val="-5"/>
          <w:sz w:val="26"/>
        </w:rPr>
        <w:t>3º.</w:t>
      </w:r>
    </w:p>
    <w:p>
      <w:pPr>
        <w:pStyle w:val="Heading5"/>
        <w:spacing w:before="218"/>
      </w:pPr>
      <w:r>
        <w:rPr/>
        <w:t>PORTARIA</w:t>
      </w:r>
      <w:r>
        <w:rPr>
          <w:spacing w:val="-6"/>
        </w:rPr>
        <w:t> </w:t>
      </w:r>
      <w:r>
        <w:rPr/>
        <w:t>DO</w:t>
      </w:r>
      <w:r>
        <w:rPr>
          <w:spacing w:val="-6"/>
        </w:rPr>
        <w:t> </w:t>
      </w:r>
      <w:r>
        <w:rPr/>
        <w:t>MINISTÉRIO</w:t>
      </w:r>
      <w:r>
        <w:rPr>
          <w:spacing w:val="-6"/>
        </w:rPr>
        <w:t> </w:t>
      </w:r>
      <w:r>
        <w:rPr/>
        <w:t>DO</w:t>
      </w:r>
      <w:r>
        <w:rPr>
          <w:spacing w:val="-3"/>
        </w:rPr>
        <w:t> </w:t>
      </w:r>
      <w:r>
        <w:rPr>
          <w:spacing w:val="-2"/>
        </w:rPr>
        <w:t>TRABALHO</w:t>
      </w:r>
    </w:p>
    <w:p>
      <w:pPr>
        <w:pStyle w:val="BodyText"/>
        <w:spacing w:before="121"/>
        <w:ind w:left="991"/>
        <w:jc w:val="both"/>
      </w:pPr>
      <w:r>
        <w:rPr>
          <w:b/>
        </w:rPr>
        <w:t>OJ-SDI1T-57</w:t>
      </w:r>
      <w:r>
        <w:rPr>
          <w:b/>
          <w:spacing w:val="44"/>
        </w:rPr>
        <w:t> </w:t>
      </w:r>
      <w:r>
        <w:rPr/>
        <w:t>Adicional</w:t>
      </w:r>
      <w:r>
        <w:rPr>
          <w:spacing w:val="48"/>
        </w:rPr>
        <w:t> </w:t>
      </w:r>
      <w:r>
        <w:rPr/>
        <w:t>de</w:t>
      </w:r>
      <w:r>
        <w:rPr>
          <w:spacing w:val="47"/>
        </w:rPr>
        <w:t> </w:t>
      </w:r>
      <w:r>
        <w:rPr/>
        <w:t>insalubridade.</w:t>
      </w:r>
      <w:r>
        <w:rPr>
          <w:spacing w:val="47"/>
        </w:rPr>
        <w:t> </w:t>
      </w:r>
      <w:r>
        <w:rPr/>
        <w:t>Deficiência</w:t>
      </w:r>
      <w:r>
        <w:rPr>
          <w:spacing w:val="49"/>
        </w:rPr>
        <w:t> </w:t>
      </w:r>
      <w:r>
        <w:rPr/>
        <w:t>de</w:t>
      </w:r>
      <w:r>
        <w:rPr>
          <w:spacing w:val="47"/>
        </w:rPr>
        <w:t> </w:t>
      </w:r>
      <w:r>
        <w:rPr>
          <w:spacing w:val="-2"/>
        </w:rPr>
        <w:t>iluminamento.</w:t>
      </w:r>
    </w:p>
    <w:p>
      <w:pPr>
        <w:pStyle w:val="BodyText"/>
        <w:spacing w:before="1"/>
        <w:ind w:left="2609"/>
        <w:jc w:val="both"/>
      </w:pPr>
      <w:r>
        <w:rPr/>
        <w:t>Limitação.</w:t>
      </w:r>
      <w:r>
        <w:rPr>
          <w:spacing w:val="-5"/>
        </w:rPr>
        <w:t> </w:t>
      </w:r>
      <w:r>
        <w:rPr/>
        <w:t>Portaria</w:t>
      </w:r>
      <w:r>
        <w:rPr>
          <w:spacing w:val="-5"/>
        </w:rPr>
        <w:t> </w:t>
      </w:r>
      <w:r>
        <w:rPr/>
        <w:t>nº</w:t>
      </w:r>
      <w:r>
        <w:rPr>
          <w:spacing w:val="-5"/>
        </w:rPr>
        <w:t> </w:t>
      </w:r>
      <w:r>
        <w:rPr/>
        <w:t>3.751/90</w:t>
      </w:r>
      <w:r>
        <w:rPr>
          <w:spacing w:val="-7"/>
        </w:rPr>
        <w:t> </w:t>
      </w:r>
      <w:r>
        <w:rPr/>
        <w:t>do</w:t>
      </w:r>
      <w:r>
        <w:rPr>
          <w:spacing w:val="-8"/>
        </w:rPr>
        <w:t> </w:t>
      </w:r>
      <w:r>
        <w:rPr>
          <w:spacing w:val="-4"/>
        </w:rPr>
        <w:t>MTb.</w:t>
      </w:r>
    </w:p>
    <w:p>
      <w:pPr>
        <w:spacing w:before="40"/>
        <w:ind w:left="991" w:right="0" w:firstLine="0"/>
        <w:jc w:val="both"/>
        <w:rPr>
          <w:sz w:val="26"/>
        </w:rPr>
      </w:pPr>
      <w:r>
        <w:rPr>
          <w:b/>
          <w:sz w:val="26"/>
        </w:rPr>
        <w:t>OJ-SDI1-4</w:t>
      </w:r>
      <w:r>
        <w:rPr>
          <w:sz w:val="26"/>
        </w:rPr>
        <w:t>,</w:t>
      </w:r>
      <w:r>
        <w:rPr>
          <w:spacing w:val="-7"/>
          <w:sz w:val="26"/>
        </w:rPr>
        <w:t> </w:t>
      </w:r>
      <w:r>
        <w:rPr>
          <w:b/>
          <w:sz w:val="26"/>
        </w:rPr>
        <w:t>II</w:t>
      </w:r>
      <w:r>
        <w:rPr>
          <w:b/>
          <w:spacing w:val="16"/>
          <w:sz w:val="26"/>
        </w:rPr>
        <w:t> </w:t>
      </w:r>
      <w:r>
        <w:rPr>
          <w:color w:val="FF0000"/>
          <w:spacing w:val="-2"/>
          <w:sz w:val="26"/>
        </w:rPr>
        <w:t>(cancelada)</w:t>
      </w:r>
    </w:p>
    <w:p>
      <w:pPr>
        <w:pStyle w:val="BodyText"/>
        <w:spacing w:before="39"/>
        <w:ind w:left="2608" w:right="147" w:hanging="1618"/>
        <w:jc w:val="both"/>
      </w:pPr>
      <w:r>
        <w:rPr>
          <w:b/>
        </w:rPr>
        <w:t>OJ-SDI1-171</w:t>
      </w:r>
      <w:r>
        <w:rPr>
          <w:b/>
          <w:spacing w:val="40"/>
        </w:rPr>
        <w:t> </w:t>
      </w:r>
      <w:r>
        <w:rPr/>
        <w:t>Adicional de insalubridade. Óleos minerais. Sentido do ter- mo "manipulação". Portaria nº 3.214, NR 15, Anexo XIII.</w:t>
      </w:r>
    </w:p>
    <w:p>
      <w:pPr>
        <w:pStyle w:val="BodyText"/>
        <w:spacing w:before="41"/>
        <w:ind w:left="2608" w:right="144" w:hanging="1618"/>
        <w:jc w:val="both"/>
      </w:pPr>
      <w:r>
        <w:rPr>
          <w:b/>
        </w:rPr>
        <w:t>OJ-SDI1-173</w:t>
      </w:r>
      <w:r>
        <w:rPr>
          <w:b/>
          <w:spacing w:val="40"/>
        </w:rPr>
        <w:t> </w:t>
      </w:r>
      <w:r>
        <w:rPr/>
        <w:t>Adicional de insalubridade. Atividade a céu aberto. Exposi- ção ao sol e ao calor.</w:t>
      </w:r>
    </w:p>
    <w:p>
      <w:pPr>
        <w:pStyle w:val="BodyText"/>
        <w:spacing w:before="40"/>
        <w:ind w:left="2608" w:right="139" w:hanging="1618"/>
        <w:jc w:val="both"/>
      </w:pPr>
      <w:r>
        <w:rPr>
          <w:b/>
        </w:rPr>
        <w:t>OJ-SDI1-345 </w:t>
      </w:r>
      <w:r>
        <w:rPr/>
        <w:t>Adicional de Periculosidade. Radiação ionizante ou subs- tância radioativa. Devido. (Portarias nº</w:t>
      </w:r>
      <w:r>
        <w:rPr>
          <w:vertAlign w:val="superscript"/>
        </w:rPr>
        <w:t>s</w:t>
      </w:r>
      <w:r>
        <w:rPr>
          <w:vertAlign w:val="baseline"/>
        </w:rPr>
        <w:t> 3.393 </w:t>
      </w:r>
      <w:r>
        <w:rPr>
          <w:vertAlign w:val="baseline"/>
        </w:rPr>
        <w:t>de</w:t>
      </w:r>
      <w:r>
        <w:rPr>
          <w:spacing w:val="80"/>
          <w:vertAlign w:val="baseline"/>
        </w:rPr>
        <w:t> </w:t>
      </w:r>
      <w:r>
        <w:rPr>
          <w:vertAlign w:val="baseline"/>
        </w:rPr>
        <w:t>17.12.1987 e 518 de 07.04.2003). Indevido na vigência da Portaria nº 496/02.</w:t>
      </w:r>
    </w:p>
    <w:p>
      <w:pPr>
        <w:pStyle w:val="BodyText"/>
        <w:rPr>
          <w:sz w:val="20"/>
        </w:rPr>
      </w:pPr>
    </w:p>
    <w:p>
      <w:pPr>
        <w:pStyle w:val="BodyText"/>
        <w:rPr>
          <w:sz w:val="20"/>
        </w:rPr>
      </w:pPr>
    </w:p>
    <w:p>
      <w:pPr>
        <w:pStyle w:val="BodyText"/>
        <w:rPr>
          <w:sz w:val="20"/>
        </w:rPr>
      </w:pPr>
    </w:p>
    <w:p>
      <w:pPr>
        <w:pStyle w:val="BodyText"/>
        <w:spacing w:before="2"/>
        <w:rPr>
          <w:sz w:val="17"/>
        </w:rPr>
      </w:pPr>
      <w:r>
        <w:rPr/>
        <mc:AlternateContent>
          <mc:Choice Requires="wps">
            <w:drawing>
              <wp:anchor distT="0" distB="0" distL="0" distR="0" allowOverlap="1" layoutInCell="1" locked="0" behindDoc="1" simplePos="0" relativeHeight="488303104">
                <wp:simplePos x="0" y="0"/>
                <wp:positionH relativeFrom="page">
                  <wp:posOffset>954024</wp:posOffset>
                </wp:positionH>
                <wp:positionV relativeFrom="paragraph">
                  <wp:posOffset>141128</wp:posOffset>
                </wp:positionV>
                <wp:extent cx="5581015" cy="6350"/>
                <wp:effectExtent l="0" t="0" r="0" b="0"/>
                <wp:wrapTopAndBottom/>
                <wp:docPr id="1783" name="Graphic 1783"/>
                <wp:cNvGraphicFramePr>
                  <a:graphicFrameLocks/>
                </wp:cNvGraphicFramePr>
                <a:graphic>
                  <a:graphicData uri="http://schemas.microsoft.com/office/word/2010/wordprocessingShape">
                    <wps:wsp>
                      <wps:cNvPr id="1783" name="Graphic 1783"/>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1.112511pt;width:439.439pt;height:.481pt;mso-position-horizontal-relative:page;mso-position-vertical-relative:paragraph;z-index:-15013376;mso-wrap-distance-left:0;mso-wrap-distance-right:0" id="docshape1782" filled="true" fillcolor="#000000" stroked="false">
                <v:fill type="solid"/>
                <w10:wrap type="topAndBottom"/>
              </v:rect>
            </w:pict>
          </mc:Fallback>
        </mc:AlternateContent>
      </w:r>
    </w:p>
    <w:p>
      <w:pPr>
        <w:pStyle w:val="Heading5"/>
        <w:ind w:left="2977" w:right="2950"/>
        <w:jc w:val="center"/>
      </w:pPr>
      <w:r>
        <w:rPr>
          <w:spacing w:val="-2"/>
        </w:rPr>
        <w:t>H-</w:t>
      </w:r>
      <w:r>
        <w:rPr>
          <w:spacing w:val="-5"/>
        </w:rPr>
        <w:t>141</w:t>
      </w:r>
    </w:p>
    <w:p>
      <w:pPr>
        <w:spacing w:after="0"/>
        <w:jc w:val="center"/>
        <w:sectPr>
          <w:headerReference w:type="default" r:id="rId365"/>
          <w:footerReference w:type="default" r:id="rId366"/>
          <w:pgSz w:w="11910" w:h="16840"/>
          <w:pgMar w:header="765" w:footer="0" w:top="1100" w:bottom="280" w:left="1360" w:right="1500"/>
        </w:sectPr>
      </w:pPr>
    </w:p>
    <w:p>
      <w:pPr>
        <w:pStyle w:val="BodyText"/>
        <w:spacing w:before="74"/>
        <w:ind w:left="2609" w:right="142" w:hanging="1618"/>
        <w:jc w:val="both"/>
      </w:pPr>
      <w:r>
        <w:rPr/>
        <mc:AlternateContent>
          <mc:Choice Requires="wps">
            <w:drawing>
              <wp:anchor distT="0" distB="0" distL="0" distR="0" allowOverlap="1" layoutInCell="1" locked="0" behindDoc="0" simplePos="0" relativeHeight="16445952">
                <wp:simplePos x="0" y="0"/>
                <wp:positionH relativeFrom="page">
                  <wp:posOffset>0</wp:posOffset>
                </wp:positionH>
                <wp:positionV relativeFrom="page">
                  <wp:posOffset>8848090</wp:posOffset>
                </wp:positionV>
                <wp:extent cx="708025" cy="1259840"/>
                <wp:effectExtent l="0" t="0" r="0" b="0"/>
                <wp:wrapNone/>
                <wp:docPr id="1786" name="Graphic 1786"/>
                <wp:cNvGraphicFramePr>
                  <a:graphicFrameLocks/>
                </wp:cNvGraphicFramePr>
                <a:graphic>
                  <a:graphicData uri="http://schemas.microsoft.com/office/word/2010/wordprocessingShape">
                    <wps:wsp>
                      <wps:cNvPr id="1786" name="Graphic 1786"/>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445952" id="docshape1785"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446464">
                <wp:simplePos x="0" y="0"/>
                <wp:positionH relativeFrom="page">
                  <wp:posOffset>402523</wp:posOffset>
                </wp:positionH>
                <wp:positionV relativeFrom="page">
                  <wp:posOffset>9240780</wp:posOffset>
                </wp:positionV>
                <wp:extent cx="186690" cy="469265"/>
                <wp:effectExtent l="0" t="0" r="0" b="0"/>
                <wp:wrapNone/>
                <wp:docPr id="1787" name="Textbox 1787"/>
                <wp:cNvGraphicFramePr>
                  <a:graphicFrameLocks/>
                </wp:cNvGraphicFramePr>
                <a:graphic>
                  <a:graphicData uri="http://schemas.microsoft.com/office/word/2010/wordprocessingShape">
                    <wps:wsp>
                      <wps:cNvPr id="1787" name="Textbox 1787"/>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446464" type="#_x0000_t202" id="docshape1786"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446976">
                <wp:simplePos x="0" y="0"/>
                <wp:positionH relativeFrom="page">
                  <wp:posOffset>515299</wp:posOffset>
                </wp:positionH>
                <wp:positionV relativeFrom="page">
                  <wp:posOffset>9104628</wp:posOffset>
                </wp:positionV>
                <wp:extent cx="186690" cy="742950"/>
                <wp:effectExtent l="0" t="0" r="0" b="0"/>
                <wp:wrapNone/>
                <wp:docPr id="1788" name="Textbox 1788"/>
                <wp:cNvGraphicFramePr>
                  <a:graphicFrameLocks/>
                </wp:cNvGraphicFramePr>
                <a:graphic>
                  <a:graphicData uri="http://schemas.microsoft.com/office/word/2010/wordprocessingShape">
                    <wps:wsp>
                      <wps:cNvPr id="1788" name="Textbox 1788"/>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446976" type="#_x0000_t202" id="docshape1787"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r>
        <w:rPr>
          <w:b/>
        </w:rPr>
        <w:t>SUM-448</w:t>
      </w:r>
      <w:r>
        <w:rPr>
          <w:b/>
          <w:spacing w:val="80"/>
        </w:rPr>
        <w:t> </w:t>
      </w:r>
      <w:r>
        <w:rPr/>
        <w:t>Atividade insalubre. Caracterização. Previsão na Norma Regulamentadora nº 15 da Portaria do Ministério do </w:t>
      </w:r>
      <w:r>
        <w:rPr/>
        <w:t>Traba- lho nº 3.214/78. Instalações sanitárias.</w:t>
      </w:r>
    </w:p>
    <w:p>
      <w:pPr>
        <w:spacing w:before="39"/>
        <w:ind w:left="992" w:right="0" w:firstLine="0"/>
        <w:jc w:val="both"/>
        <w:rPr>
          <w:sz w:val="26"/>
        </w:rPr>
      </w:pPr>
      <w:r>
        <w:rPr>
          <w:b/>
          <w:sz w:val="26"/>
        </w:rPr>
        <w:t>OJ-SDI1-4</w:t>
      </w:r>
      <w:r>
        <w:rPr>
          <w:sz w:val="26"/>
        </w:rPr>
        <w:t>,</w:t>
      </w:r>
      <w:r>
        <w:rPr>
          <w:spacing w:val="-4"/>
          <w:sz w:val="26"/>
        </w:rPr>
        <w:t> </w:t>
      </w:r>
      <w:r>
        <w:rPr>
          <w:b/>
          <w:sz w:val="26"/>
        </w:rPr>
        <w:t>I</w:t>
      </w:r>
      <w:r>
        <w:rPr>
          <w:b/>
          <w:spacing w:val="25"/>
          <w:sz w:val="26"/>
        </w:rPr>
        <w:t>  </w:t>
      </w:r>
      <w:r>
        <w:rPr>
          <w:color w:val="FF0000"/>
          <w:spacing w:val="-2"/>
          <w:sz w:val="26"/>
        </w:rPr>
        <w:t>(cancelada)</w:t>
      </w:r>
    </w:p>
    <w:p>
      <w:pPr>
        <w:pStyle w:val="Heading5"/>
        <w:spacing w:before="217"/>
      </w:pPr>
      <w:r>
        <w:rPr>
          <w:spacing w:val="-2"/>
        </w:rPr>
        <w:t>PORTUÁRIO</w:t>
      </w:r>
    </w:p>
    <w:p>
      <w:pPr>
        <w:pStyle w:val="BodyText"/>
        <w:spacing w:before="122"/>
        <w:ind w:left="2609" w:right="250" w:hanging="1618"/>
      </w:pPr>
      <w:r>
        <w:rPr>
          <w:b/>
        </w:rPr>
        <w:t>OJ-SDI1-402</w:t>
      </w:r>
      <w:r>
        <w:rPr>
          <w:b/>
          <w:spacing w:val="80"/>
        </w:rPr>
        <w:t> </w:t>
      </w:r>
      <w:r>
        <w:rPr/>
        <w:t>Adicional de Risco. Portuário. Terminal privativo. Arts. </w:t>
      </w:r>
      <w:r>
        <w:rPr/>
        <w:t>14</w:t>
      </w:r>
      <w:r>
        <w:rPr>
          <w:spacing w:val="40"/>
        </w:rPr>
        <w:t> </w:t>
      </w:r>
      <w:r>
        <w:rPr/>
        <w:t>e 19 da Lei nº 4.860, de 26.11.1965. Indevido.</w:t>
      </w:r>
    </w:p>
    <w:p>
      <w:pPr>
        <w:pStyle w:val="BodyText"/>
        <w:spacing w:before="40"/>
        <w:ind w:left="991"/>
      </w:pPr>
      <w:r>
        <w:rPr>
          <w:b/>
        </w:rPr>
        <w:t>OJ-SDI1-316</w:t>
      </w:r>
      <w:r>
        <w:rPr>
          <w:b/>
          <w:spacing w:val="47"/>
          <w:w w:val="150"/>
        </w:rPr>
        <w:t> </w:t>
      </w:r>
      <w:r>
        <w:rPr/>
        <w:t>Adicional</w:t>
      </w:r>
      <w:r>
        <w:rPr>
          <w:spacing w:val="-6"/>
        </w:rPr>
        <w:t> </w:t>
      </w:r>
      <w:r>
        <w:rPr/>
        <w:t>de</w:t>
      </w:r>
      <w:r>
        <w:rPr>
          <w:spacing w:val="-7"/>
        </w:rPr>
        <w:t> </w:t>
      </w:r>
      <w:r>
        <w:rPr/>
        <w:t>risco.</w:t>
      </w:r>
      <w:r>
        <w:rPr>
          <w:spacing w:val="-4"/>
        </w:rPr>
        <w:t> </w:t>
      </w:r>
      <w:r>
        <w:rPr/>
        <w:t>Proporcionalidade.</w:t>
      </w:r>
      <w:r>
        <w:rPr>
          <w:spacing w:val="-7"/>
        </w:rPr>
        <w:t> </w:t>
      </w:r>
      <w:r>
        <w:rPr/>
        <w:t>Lei</w:t>
      </w:r>
      <w:r>
        <w:rPr>
          <w:spacing w:val="-4"/>
        </w:rPr>
        <w:t> </w:t>
      </w:r>
      <w:r>
        <w:rPr/>
        <w:t>nº</w:t>
      </w:r>
      <w:r>
        <w:rPr>
          <w:spacing w:val="-5"/>
        </w:rPr>
        <w:t> </w:t>
      </w:r>
      <w:r>
        <w:rPr>
          <w:spacing w:val="-2"/>
        </w:rPr>
        <w:t>4.860/65.</w:t>
      </w:r>
    </w:p>
    <w:p>
      <w:pPr>
        <w:pStyle w:val="BodyText"/>
        <w:spacing w:before="40"/>
        <w:ind w:left="2608" w:hanging="1618"/>
      </w:pPr>
      <w:r>
        <w:rPr>
          <w:b/>
        </w:rPr>
        <w:t>OJ-SDI1-60</w:t>
      </w:r>
      <w:r>
        <w:rPr/>
        <w:t>,</w:t>
      </w:r>
      <w:r>
        <w:rPr>
          <w:spacing w:val="-4"/>
        </w:rPr>
        <w:t> </w:t>
      </w:r>
      <w:r>
        <w:rPr>
          <w:b/>
        </w:rPr>
        <w:t>I</w:t>
      </w:r>
      <w:r>
        <w:rPr>
          <w:b/>
          <w:spacing w:val="-9"/>
        </w:rPr>
        <w:t> </w:t>
      </w:r>
      <w:r>
        <w:rPr/>
        <w:t>Duração da hora noturna. 60 minutos (entre 19 e 7h do dia seguinte). Lei nº 4.860/65, art. 4º.</w:t>
      </w:r>
    </w:p>
    <w:p>
      <w:pPr>
        <w:pStyle w:val="BodyText"/>
        <w:tabs>
          <w:tab w:pos="3120" w:val="left" w:leader="none"/>
        </w:tabs>
        <w:spacing w:before="40"/>
        <w:ind w:left="2609" w:right="176" w:hanging="1618"/>
      </w:pPr>
      <w:r>
        <w:rPr>
          <w:b/>
        </w:rPr>
        <w:t>OJ-SDI1-60</w:t>
      </w:r>
      <w:r>
        <w:rPr/>
        <w:t>, </w:t>
      </w:r>
      <w:r>
        <w:rPr>
          <w:b/>
        </w:rPr>
        <w:t>II</w:t>
        <w:tab/>
      </w:r>
      <w:r>
        <w:rPr/>
        <w:t>Horas extras. Base de cálculo. Exclusão de </w:t>
      </w:r>
      <w:r>
        <w:rPr/>
        <w:t>adicionais de risco e produtividade. Lei nº 4.860/65, art. 7º, § 5º.</w:t>
      </w:r>
    </w:p>
    <w:p>
      <w:pPr>
        <w:pStyle w:val="BodyText"/>
        <w:spacing w:before="41"/>
        <w:ind w:left="2609" w:hanging="1618"/>
      </w:pPr>
      <w:r>
        <w:rPr>
          <w:b/>
        </w:rPr>
        <w:t>OJ-SDI1-391</w:t>
      </w:r>
      <w:r>
        <w:rPr>
          <w:b/>
          <w:spacing w:val="40"/>
        </w:rPr>
        <w:t> </w:t>
      </w:r>
      <w:r>
        <w:rPr/>
        <w:t>Submissão prévia de demanda a comissão paritária. Lei n.º 8.630, de 25.02.1993. Inexigibilidade.</w:t>
      </w:r>
    </w:p>
    <w:p>
      <w:pPr>
        <w:pStyle w:val="BodyText"/>
        <w:tabs>
          <w:tab w:pos="2609" w:val="left" w:leader="none"/>
        </w:tabs>
        <w:spacing w:before="40"/>
        <w:ind w:left="991"/>
      </w:pPr>
      <w:r>
        <w:rPr>
          <w:b/>
          <w:spacing w:val="-2"/>
        </w:rPr>
        <w:t>SUM-</w:t>
      </w:r>
      <w:r>
        <w:rPr>
          <w:b/>
          <w:spacing w:val="-5"/>
        </w:rPr>
        <w:t>309</w:t>
      </w:r>
      <w:r>
        <w:rPr>
          <w:b/>
        </w:rPr>
        <w:tab/>
      </w:r>
      <w:r>
        <w:rPr/>
        <w:t>Vigia</w:t>
      </w:r>
      <w:r>
        <w:rPr>
          <w:spacing w:val="-8"/>
        </w:rPr>
        <w:t> </w:t>
      </w:r>
      <w:r>
        <w:rPr/>
        <w:t>portuário.</w:t>
      </w:r>
      <w:r>
        <w:rPr>
          <w:spacing w:val="-8"/>
        </w:rPr>
        <w:t> </w:t>
      </w:r>
      <w:r>
        <w:rPr/>
        <w:t>Terminal</w:t>
      </w:r>
      <w:r>
        <w:rPr>
          <w:spacing w:val="-8"/>
        </w:rPr>
        <w:t> </w:t>
      </w:r>
      <w:r>
        <w:rPr/>
        <w:t>privativo.</w:t>
      </w:r>
      <w:r>
        <w:rPr>
          <w:spacing w:val="-8"/>
        </w:rPr>
        <w:t> </w:t>
      </w:r>
      <w:r>
        <w:rPr>
          <w:spacing w:val="-2"/>
        </w:rPr>
        <w:t>Requisição.</w:t>
      </w:r>
    </w:p>
    <w:p>
      <w:pPr>
        <w:pStyle w:val="Heading5"/>
        <w:spacing w:before="218"/>
      </w:pPr>
      <w:r>
        <w:rPr/>
        <w:t>POSSE</w:t>
      </w:r>
      <w:r>
        <w:rPr>
          <w:spacing w:val="-6"/>
        </w:rPr>
        <w:t> </w:t>
      </w:r>
      <w:r>
        <w:rPr/>
        <w:t>DE</w:t>
      </w:r>
      <w:r>
        <w:rPr>
          <w:spacing w:val="-5"/>
        </w:rPr>
        <w:t> </w:t>
      </w:r>
      <w:r>
        <w:rPr/>
        <w:t>MÁ-</w:t>
      </w:r>
      <w:r>
        <w:rPr>
          <w:spacing w:val="-5"/>
        </w:rPr>
        <w:t>FÉ</w:t>
      </w:r>
    </w:p>
    <w:p>
      <w:pPr>
        <w:pStyle w:val="BodyText"/>
        <w:tabs>
          <w:tab w:pos="2609" w:val="left" w:leader="none"/>
        </w:tabs>
        <w:spacing w:before="121"/>
        <w:ind w:left="2609" w:right="145" w:hanging="1618"/>
      </w:pPr>
      <w:r>
        <w:rPr>
          <w:b/>
          <w:spacing w:val="-2"/>
        </w:rPr>
        <w:t>SUM-445</w:t>
      </w:r>
      <w:r>
        <w:rPr>
          <w:b/>
        </w:rPr>
        <w:tab/>
      </w:r>
      <w:r>
        <w:rPr/>
        <w:t>Inadimplemento de verbas trabalhistas. Frutos. Art.1.216 </w:t>
      </w:r>
      <w:r>
        <w:rPr/>
        <w:t>do Código Civil. Inaplicabilidade ao Direito do Trabalho.</w:t>
      </w:r>
    </w:p>
    <w:p>
      <w:pPr>
        <w:pStyle w:val="BodyText"/>
        <w:spacing w:before="3"/>
        <w:rPr>
          <w:sz w:val="11"/>
        </w:rPr>
      </w:pPr>
    </w:p>
    <w:p>
      <w:pPr>
        <w:pStyle w:val="Heading5"/>
        <w:spacing w:before="89"/>
      </w:pPr>
      <w:r>
        <w:rPr>
          <w:spacing w:val="-2"/>
        </w:rPr>
        <w:t>PRAZO</w:t>
      </w:r>
    </w:p>
    <w:p>
      <w:pPr>
        <w:pStyle w:val="BodyText"/>
        <w:spacing w:before="122"/>
        <w:ind w:left="991"/>
        <w:jc w:val="both"/>
      </w:pPr>
      <w:r>
        <w:rPr/>
        <w:t>Ver</w:t>
      </w:r>
      <w:r>
        <w:rPr>
          <w:spacing w:val="-7"/>
        </w:rPr>
        <w:t> </w:t>
      </w:r>
      <w:r>
        <w:rPr/>
        <w:t>também</w:t>
      </w:r>
      <w:r>
        <w:rPr>
          <w:spacing w:val="-7"/>
        </w:rPr>
        <w:t> </w:t>
      </w:r>
      <w:r>
        <w:rPr>
          <w:spacing w:val="-2"/>
        </w:rPr>
        <w:t>Prescrição</w:t>
      </w:r>
    </w:p>
    <w:p>
      <w:pPr>
        <w:pStyle w:val="BodyText"/>
        <w:spacing w:before="39"/>
        <w:ind w:left="2609" w:right="144" w:hanging="1618"/>
        <w:jc w:val="both"/>
      </w:pPr>
      <w:r>
        <w:rPr>
          <w:b/>
        </w:rPr>
        <w:t>SUM-100</w:t>
      </w:r>
      <w:r>
        <w:rPr/>
        <w:t>,</w:t>
      </w:r>
      <w:r>
        <w:rPr>
          <w:spacing w:val="-1"/>
        </w:rPr>
        <w:t> </w:t>
      </w:r>
      <w:r>
        <w:rPr>
          <w:b/>
        </w:rPr>
        <w:t>IV</w:t>
      </w:r>
      <w:r>
        <w:rPr>
          <w:b/>
          <w:spacing w:val="40"/>
        </w:rPr>
        <w:t> </w:t>
      </w:r>
      <w:r>
        <w:rPr/>
        <w:t>Ação rescisória. Certidão de trânsito em julgado. Descom- passo com a realidade. Presunção relativa de </w:t>
      </w:r>
      <w:r>
        <w:rPr/>
        <w:t>veracidade. Prazo decadencial .</w:t>
      </w:r>
    </w:p>
    <w:p>
      <w:pPr>
        <w:pStyle w:val="BodyText"/>
        <w:spacing w:before="42"/>
        <w:ind w:left="2609" w:right="146" w:hanging="1618"/>
        <w:jc w:val="both"/>
      </w:pPr>
      <w:r>
        <w:rPr>
          <w:b/>
        </w:rPr>
        <w:t>SUM-100</w:t>
      </w:r>
      <w:r>
        <w:rPr/>
        <w:t>,</w:t>
      </w:r>
      <w:r>
        <w:rPr>
          <w:spacing w:val="-1"/>
        </w:rPr>
        <w:t> </w:t>
      </w:r>
      <w:r>
        <w:rPr>
          <w:b/>
        </w:rPr>
        <w:t>I</w:t>
      </w:r>
      <w:r>
        <w:rPr>
          <w:b/>
          <w:spacing w:val="80"/>
          <w:w w:val="150"/>
        </w:rPr>
        <w:t> </w:t>
      </w:r>
      <w:r>
        <w:rPr/>
        <w:t>Ação rescisória. Decadência. "Dies a quo". Trânsito em jul- </w:t>
      </w:r>
      <w:r>
        <w:rPr>
          <w:spacing w:val="-2"/>
        </w:rPr>
        <w:t>gado.</w:t>
      </w:r>
    </w:p>
    <w:p>
      <w:pPr>
        <w:pStyle w:val="BodyText"/>
        <w:spacing w:before="40"/>
        <w:ind w:left="2610" w:right="141" w:hanging="1618"/>
        <w:jc w:val="both"/>
      </w:pPr>
      <w:r>
        <w:rPr>
          <w:b/>
        </w:rPr>
        <w:t>SUM-100</w:t>
      </w:r>
      <w:r>
        <w:rPr/>
        <w:t>, </w:t>
      </w:r>
      <w:r>
        <w:rPr>
          <w:b/>
        </w:rPr>
        <w:t>IX </w:t>
      </w:r>
      <w:r>
        <w:rPr/>
        <w:t>Ação rescisória. Decadência. "Dies ad quem" expirado quando</w:t>
      </w:r>
      <w:r>
        <w:rPr>
          <w:spacing w:val="-2"/>
        </w:rPr>
        <w:t> </w:t>
      </w:r>
      <w:r>
        <w:rPr/>
        <w:t>não</w:t>
      </w:r>
      <w:r>
        <w:rPr>
          <w:spacing w:val="-2"/>
        </w:rPr>
        <w:t> </w:t>
      </w:r>
      <w:r>
        <w:rPr/>
        <w:t>há</w:t>
      </w:r>
      <w:r>
        <w:rPr>
          <w:spacing w:val="-2"/>
        </w:rPr>
        <w:t> </w:t>
      </w:r>
      <w:r>
        <w:rPr/>
        <w:t>expediente</w:t>
      </w:r>
      <w:r>
        <w:rPr>
          <w:spacing w:val="-2"/>
        </w:rPr>
        <w:t> </w:t>
      </w:r>
      <w:r>
        <w:rPr/>
        <w:t>forense.</w:t>
      </w:r>
      <w:r>
        <w:rPr>
          <w:spacing w:val="-2"/>
        </w:rPr>
        <w:t> </w:t>
      </w:r>
      <w:r>
        <w:rPr/>
        <w:t>Férias</w:t>
      </w:r>
      <w:r>
        <w:rPr>
          <w:spacing w:val="-2"/>
        </w:rPr>
        <w:t> </w:t>
      </w:r>
      <w:r>
        <w:rPr/>
        <w:t>forenses,</w:t>
      </w:r>
      <w:r>
        <w:rPr>
          <w:spacing w:val="-2"/>
        </w:rPr>
        <w:t> </w:t>
      </w:r>
      <w:r>
        <w:rPr/>
        <w:t>feriados, finais de semana. Prorrogação do prazo. CLT, art. 775.</w:t>
      </w:r>
    </w:p>
    <w:p>
      <w:pPr>
        <w:pStyle w:val="BodyText"/>
        <w:spacing w:before="39"/>
        <w:ind w:left="2610" w:right="143" w:hanging="1618"/>
        <w:jc w:val="both"/>
      </w:pPr>
      <w:r>
        <w:rPr>
          <w:b/>
        </w:rPr>
        <w:t>SUM-100</w:t>
      </w:r>
      <w:r>
        <w:rPr/>
        <w:t>,</w:t>
      </w:r>
      <w:r>
        <w:rPr>
          <w:spacing w:val="-1"/>
        </w:rPr>
        <w:t> </w:t>
      </w:r>
      <w:r>
        <w:rPr>
          <w:b/>
        </w:rPr>
        <w:t>VI </w:t>
      </w:r>
      <w:r>
        <w:rPr/>
        <w:t>Ação rescisória. Decadência. Ministério Público. "Dies a quo". Colusão das partes.</w:t>
      </w:r>
    </w:p>
    <w:p>
      <w:pPr>
        <w:pStyle w:val="BodyText"/>
        <w:spacing w:before="41"/>
        <w:ind w:left="2610" w:right="144" w:hanging="1618"/>
        <w:jc w:val="both"/>
      </w:pPr>
      <w:r>
        <w:rPr>
          <w:b/>
        </w:rPr>
        <w:t>SUM-100</w:t>
      </w:r>
      <w:r>
        <w:rPr/>
        <w:t>, </w:t>
      </w:r>
      <w:r>
        <w:rPr>
          <w:b/>
        </w:rPr>
        <w:t>X</w:t>
      </w:r>
      <w:r>
        <w:rPr>
          <w:b/>
          <w:spacing w:val="80"/>
        </w:rPr>
        <w:t> </w:t>
      </w:r>
      <w:r>
        <w:rPr/>
        <w:t>Ação rescisória. Decadência. Não esgotamento das vias re- cursais. Prazo legal do recurso extraordinário.</w:t>
      </w:r>
    </w:p>
    <w:p>
      <w:pPr>
        <w:pStyle w:val="BodyText"/>
        <w:spacing w:before="40"/>
        <w:ind w:left="2610" w:right="142" w:hanging="1618"/>
        <w:jc w:val="both"/>
      </w:pPr>
      <w:r>
        <w:rPr>
          <w:b/>
        </w:rPr>
        <w:t>OJ-SDI2-12</w:t>
      </w:r>
      <w:r>
        <w:rPr/>
        <w:t>,</w:t>
      </w:r>
      <w:r>
        <w:rPr>
          <w:spacing w:val="-5"/>
        </w:rPr>
        <w:t> </w:t>
      </w:r>
      <w:r>
        <w:rPr>
          <w:b/>
        </w:rPr>
        <w:t>I</w:t>
      </w:r>
      <w:r>
        <w:rPr>
          <w:b/>
          <w:spacing w:val="-10"/>
        </w:rPr>
        <w:t> </w:t>
      </w:r>
      <w:r>
        <w:rPr/>
        <w:t>Ação rescisória. Decadência. Pessoa jurídica de direito pú- blico.</w:t>
      </w:r>
      <w:r>
        <w:rPr>
          <w:spacing w:val="-1"/>
        </w:rPr>
        <w:t> </w:t>
      </w:r>
      <w:r>
        <w:rPr/>
        <w:t>Ampliação</w:t>
      </w:r>
      <w:r>
        <w:rPr>
          <w:spacing w:val="-1"/>
        </w:rPr>
        <w:t> </w:t>
      </w:r>
      <w:r>
        <w:rPr/>
        <w:t>do</w:t>
      </w:r>
      <w:r>
        <w:rPr>
          <w:spacing w:val="-1"/>
        </w:rPr>
        <w:t> </w:t>
      </w:r>
      <w:r>
        <w:rPr/>
        <w:t>prazo.</w:t>
      </w:r>
      <w:r>
        <w:rPr>
          <w:spacing w:val="-1"/>
        </w:rPr>
        <w:t> </w:t>
      </w:r>
      <w:r>
        <w:rPr/>
        <w:t>Consumação</w:t>
      </w:r>
      <w:r>
        <w:rPr>
          <w:spacing w:val="-1"/>
        </w:rPr>
        <w:t> </w:t>
      </w:r>
      <w:r>
        <w:rPr/>
        <w:t>posterior</w:t>
      </w:r>
      <w:r>
        <w:rPr>
          <w:spacing w:val="-1"/>
        </w:rPr>
        <w:t> </w:t>
      </w:r>
      <w:r>
        <w:rPr/>
        <w:t>à</w:t>
      </w:r>
      <w:r>
        <w:rPr>
          <w:spacing w:val="-1"/>
        </w:rPr>
        <w:t> </w:t>
      </w:r>
      <w:r>
        <w:rPr/>
        <w:t>Medida Provisória nº 1.577/97. CPC, art. 495. Liminar em ação di- reta de inconstitucionalidade (ADIn 1753-2).</w:t>
      </w:r>
    </w:p>
    <w:p>
      <w:pPr>
        <w:pStyle w:val="BodyText"/>
        <w:spacing w:before="40"/>
        <w:ind w:left="2610" w:right="142" w:hanging="1618"/>
        <w:jc w:val="both"/>
      </w:pPr>
      <w:r>
        <w:rPr>
          <w:b/>
        </w:rPr>
        <w:t>OJ-SDI2-12</w:t>
      </w:r>
      <w:r>
        <w:rPr/>
        <w:t>,</w:t>
      </w:r>
      <w:r>
        <w:rPr>
          <w:spacing w:val="-4"/>
        </w:rPr>
        <w:t> </w:t>
      </w:r>
      <w:r>
        <w:rPr>
          <w:b/>
        </w:rPr>
        <w:t>II</w:t>
      </w:r>
      <w:r>
        <w:rPr>
          <w:b/>
          <w:spacing w:val="40"/>
        </w:rPr>
        <w:t>  </w:t>
      </w:r>
      <w:r>
        <w:rPr/>
        <w:t>Ação rescisória. Decadência. Pessoa jurídica de </w:t>
      </w:r>
      <w:r>
        <w:rPr/>
        <w:t>direito público. Ampliação do prazo. Consumação anterior à Medi- da Provisória nº 1.577/97. CPC, art. 495.</w:t>
      </w:r>
    </w:p>
    <w:p>
      <w:pPr>
        <w:pStyle w:val="BodyText"/>
        <w:spacing w:before="39"/>
        <w:ind w:left="2610" w:right="146" w:hanging="1618"/>
        <w:jc w:val="both"/>
      </w:pPr>
      <w:r>
        <w:rPr>
          <w:b/>
        </w:rPr>
        <w:t>SUM-100</w:t>
      </w:r>
      <w:r>
        <w:rPr/>
        <w:t>,</w:t>
      </w:r>
      <w:r>
        <w:rPr>
          <w:spacing w:val="-1"/>
        </w:rPr>
        <w:t> </w:t>
      </w:r>
      <w:r>
        <w:rPr>
          <w:b/>
        </w:rPr>
        <w:t>V</w:t>
      </w:r>
      <w:r>
        <w:rPr>
          <w:b/>
          <w:spacing w:val="40"/>
        </w:rPr>
        <w:t> </w:t>
      </w:r>
      <w:r>
        <w:rPr/>
        <w:t>Ação rescisória. Decadência. Sentença homologatória </w:t>
      </w:r>
      <w:r>
        <w:rPr/>
        <w:t>de acordo. Momento do trânsito em julgado.</w:t>
      </w:r>
    </w:p>
    <w:p>
      <w:pPr>
        <w:pStyle w:val="BodyText"/>
        <w:rPr>
          <w:sz w:val="20"/>
        </w:rPr>
      </w:pPr>
    </w:p>
    <w:p>
      <w:pPr>
        <w:pStyle w:val="BodyText"/>
        <w:rPr>
          <w:sz w:val="20"/>
        </w:rPr>
      </w:pPr>
    </w:p>
    <w:p>
      <w:pPr>
        <w:pStyle w:val="BodyText"/>
        <w:spacing w:before="9"/>
        <w:rPr>
          <w:sz w:val="16"/>
        </w:rPr>
      </w:pPr>
      <w:r>
        <w:rPr/>
        <mc:AlternateContent>
          <mc:Choice Requires="wps">
            <w:drawing>
              <wp:anchor distT="0" distB="0" distL="0" distR="0" allowOverlap="1" layoutInCell="1" locked="0" behindDoc="1" simplePos="0" relativeHeight="488304640">
                <wp:simplePos x="0" y="0"/>
                <wp:positionH relativeFrom="page">
                  <wp:posOffset>954024</wp:posOffset>
                </wp:positionH>
                <wp:positionV relativeFrom="paragraph">
                  <wp:posOffset>138034</wp:posOffset>
                </wp:positionV>
                <wp:extent cx="5581015" cy="6350"/>
                <wp:effectExtent l="0" t="0" r="0" b="0"/>
                <wp:wrapTopAndBottom/>
                <wp:docPr id="1789" name="Graphic 1789"/>
                <wp:cNvGraphicFramePr>
                  <a:graphicFrameLocks/>
                </wp:cNvGraphicFramePr>
                <a:graphic>
                  <a:graphicData uri="http://schemas.microsoft.com/office/word/2010/wordprocessingShape">
                    <wps:wsp>
                      <wps:cNvPr id="1789" name="Graphic 1789"/>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0.868834pt;width:439.439pt;height:.481pt;mso-position-horizontal-relative:page;mso-position-vertical-relative:paragraph;z-index:-15011840;mso-wrap-distance-left:0;mso-wrap-distance-right:0" id="docshape1788" filled="true" fillcolor="#000000" stroked="false">
                <v:fill type="solid"/>
                <w10:wrap type="topAndBottom"/>
              </v:rect>
            </w:pict>
          </mc:Fallback>
        </mc:AlternateContent>
      </w:r>
    </w:p>
    <w:p>
      <w:pPr>
        <w:pStyle w:val="Heading5"/>
        <w:ind w:left="2977" w:right="2950"/>
        <w:jc w:val="center"/>
      </w:pPr>
      <w:r>
        <w:rPr>
          <w:spacing w:val="-2"/>
        </w:rPr>
        <w:t>H-</w:t>
      </w:r>
      <w:r>
        <w:rPr>
          <w:spacing w:val="-5"/>
        </w:rPr>
        <w:t>142</w:t>
      </w:r>
    </w:p>
    <w:p>
      <w:pPr>
        <w:spacing w:after="0"/>
        <w:jc w:val="center"/>
        <w:sectPr>
          <w:headerReference w:type="default" r:id="rId367"/>
          <w:footerReference w:type="default" r:id="rId368"/>
          <w:pgSz w:w="11910" w:h="16840"/>
          <w:pgMar w:header="765" w:footer="0" w:top="1100" w:bottom="280" w:left="1360" w:right="1500"/>
        </w:sectPr>
      </w:pPr>
    </w:p>
    <w:p>
      <w:pPr>
        <w:pStyle w:val="BodyText"/>
        <w:tabs>
          <w:tab w:pos="2609" w:val="left" w:leader="none"/>
        </w:tabs>
        <w:spacing w:before="74"/>
        <w:ind w:left="2609" w:right="142" w:hanging="1618"/>
        <w:jc w:val="both"/>
      </w:pPr>
      <w:r>
        <w:rPr/>
        <mc:AlternateContent>
          <mc:Choice Requires="wps">
            <w:drawing>
              <wp:anchor distT="0" distB="0" distL="0" distR="0" allowOverlap="1" layoutInCell="1" locked="0" behindDoc="0" simplePos="0" relativeHeight="16448000">
                <wp:simplePos x="0" y="0"/>
                <wp:positionH relativeFrom="page">
                  <wp:posOffset>6858000</wp:posOffset>
                </wp:positionH>
                <wp:positionV relativeFrom="page">
                  <wp:posOffset>8905240</wp:posOffset>
                </wp:positionV>
                <wp:extent cx="702945" cy="1259840"/>
                <wp:effectExtent l="0" t="0" r="0" b="0"/>
                <wp:wrapNone/>
                <wp:docPr id="1792" name="Graphic 1792"/>
                <wp:cNvGraphicFramePr>
                  <a:graphicFrameLocks/>
                </wp:cNvGraphicFramePr>
                <a:graphic>
                  <a:graphicData uri="http://schemas.microsoft.com/office/word/2010/wordprocessingShape">
                    <wps:wsp>
                      <wps:cNvPr id="1792" name="Graphic 1792"/>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448000" id="docshape1791"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448512">
                <wp:simplePos x="0" y="0"/>
                <wp:positionH relativeFrom="page">
                  <wp:posOffset>6827707</wp:posOffset>
                </wp:positionH>
                <wp:positionV relativeFrom="page">
                  <wp:posOffset>9161016</wp:posOffset>
                </wp:positionV>
                <wp:extent cx="300990" cy="742950"/>
                <wp:effectExtent l="0" t="0" r="0" b="0"/>
                <wp:wrapNone/>
                <wp:docPr id="1793" name="Textbox 1793"/>
                <wp:cNvGraphicFramePr>
                  <a:graphicFrameLocks/>
                </wp:cNvGraphicFramePr>
                <a:graphic>
                  <a:graphicData uri="http://schemas.microsoft.com/office/word/2010/wordprocessingShape">
                    <wps:wsp>
                      <wps:cNvPr id="1793" name="Textbox 1793"/>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448512" type="#_x0000_t202" id="docshape1792"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r>
        <w:rPr>
          <w:b/>
          <w:spacing w:val="-2"/>
        </w:rPr>
        <w:t>SUM-99</w:t>
      </w:r>
      <w:r>
        <w:rPr>
          <w:b/>
        </w:rPr>
        <w:tab/>
      </w:r>
      <w:r>
        <w:rPr/>
        <w:t>Ação rescisória. Depósito recursal. Recurso ordinário. </w:t>
      </w:r>
      <w:r>
        <w:rPr/>
        <w:t>Pedi- do rescisório procedente. Condenação em pecúnia. Prazo. </w:t>
      </w:r>
      <w:r>
        <w:rPr>
          <w:spacing w:val="-2"/>
        </w:rPr>
        <w:t>Deserção.</w:t>
      </w:r>
    </w:p>
    <w:p>
      <w:pPr>
        <w:pStyle w:val="BodyText"/>
        <w:spacing w:before="39"/>
        <w:ind w:left="2609" w:right="145" w:hanging="1618"/>
        <w:jc w:val="both"/>
      </w:pPr>
      <w:r>
        <w:rPr>
          <w:b/>
        </w:rPr>
        <w:t>OJ-SDI2-146</w:t>
      </w:r>
      <w:r>
        <w:rPr>
          <w:b/>
          <w:spacing w:val="40"/>
        </w:rPr>
        <w:t> </w:t>
      </w:r>
      <w:r>
        <w:rPr/>
        <w:t>Ação rescisória. Início do prazo para apresentação da con- testação. CLT, art. 774.</w:t>
      </w:r>
    </w:p>
    <w:p>
      <w:pPr>
        <w:pStyle w:val="BodyText"/>
        <w:spacing w:before="40"/>
        <w:ind w:left="2609" w:right="145" w:hanging="1618"/>
        <w:jc w:val="both"/>
      </w:pPr>
      <w:r>
        <w:rPr>
          <w:b/>
        </w:rPr>
        <w:t>OJ-SDI2-18</w:t>
      </w:r>
      <w:r>
        <w:rPr>
          <w:b/>
          <w:spacing w:val="80"/>
          <w:w w:val="150"/>
        </w:rPr>
        <w:t> </w:t>
      </w:r>
      <w:r>
        <w:rPr/>
        <w:t>Ação</w:t>
      </w:r>
      <w:r>
        <w:rPr>
          <w:spacing w:val="40"/>
        </w:rPr>
        <w:t> </w:t>
      </w:r>
      <w:r>
        <w:rPr/>
        <w:t>rescisória.</w:t>
      </w:r>
      <w:r>
        <w:rPr>
          <w:spacing w:val="40"/>
        </w:rPr>
        <w:t> </w:t>
      </w:r>
      <w:r>
        <w:rPr/>
        <w:t>Interrupção.</w:t>
      </w:r>
      <w:r>
        <w:rPr>
          <w:spacing w:val="40"/>
        </w:rPr>
        <w:t> </w:t>
      </w:r>
      <w:r>
        <w:rPr/>
        <w:t>Decadência.</w:t>
      </w:r>
      <w:r>
        <w:rPr>
          <w:spacing w:val="40"/>
        </w:rPr>
        <w:t> </w:t>
      </w:r>
      <w:r>
        <w:rPr/>
        <w:t>União</w:t>
      </w:r>
      <w:r>
        <w:rPr>
          <w:spacing w:val="40"/>
        </w:rPr>
        <w:t> </w:t>
      </w:r>
      <w:r>
        <w:rPr/>
        <w:t>Federal. Lei Complementar nº 73/93, art. 67. Lei nº 8.682/93, art. 6º.</w:t>
      </w:r>
    </w:p>
    <w:p>
      <w:pPr>
        <w:pStyle w:val="BodyText"/>
        <w:spacing w:before="41"/>
        <w:ind w:left="2609" w:right="145" w:hanging="1618"/>
        <w:jc w:val="both"/>
      </w:pPr>
      <w:r>
        <w:rPr>
          <w:b/>
        </w:rPr>
        <w:t>SUM-100</w:t>
      </w:r>
      <w:r>
        <w:rPr/>
        <w:t>,</w:t>
      </w:r>
      <w:r>
        <w:rPr>
          <w:spacing w:val="-1"/>
        </w:rPr>
        <w:t> </w:t>
      </w:r>
      <w:r>
        <w:rPr>
          <w:b/>
        </w:rPr>
        <w:t>II</w:t>
      </w:r>
      <w:r>
        <w:rPr>
          <w:b/>
          <w:spacing w:val="40"/>
        </w:rPr>
        <w:t> </w:t>
      </w:r>
      <w:r>
        <w:rPr/>
        <w:t>Ação rescisória. Prazo de decadência. "Dies a quo". Duas decisões rescindendas. Recurso parcial no processo </w:t>
      </w:r>
      <w:r>
        <w:rPr/>
        <w:t>princi- </w:t>
      </w:r>
      <w:r>
        <w:rPr>
          <w:spacing w:val="-4"/>
        </w:rPr>
        <w:t>pal.</w:t>
      </w:r>
    </w:p>
    <w:p>
      <w:pPr>
        <w:pStyle w:val="BodyText"/>
        <w:spacing w:before="39"/>
        <w:ind w:left="2609" w:right="142" w:hanging="1618"/>
        <w:jc w:val="both"/>
      </w:pPr>
      <w:r>
        <w:rPr>
          <w:b/>
        </w:rPr>
        <w:t>SUM-100</w:t>
      </w:r>
      <w:r>
        <w:rPr/>
        <w:t>,</w:t>
      </w:r>
      <w:r>
        <w:rPr>
          <w:spacing w:val="-2"/>
        </w:rPr>
        <w:t> </w:t>
      </w:r>
      <w:r>
        <w:rPr>
          <w:b/>
        </w:rPr>
        <w:t>III</w:t>
      </w:r>
      <w:r>
        <w:rPr>
          <w:b/>
          <w:spacing w:val="40"/>
        </w:rPr>
        <w:t> </w:t>
      </w:r>
      <w:r>
        <w:rPr/>
        <w:t>Ação rescisória. Prazo de decadência. "Dies a quo". Recur- so intempestivo ou incabível.</w:t>
      </w:r>
    </w:p>
    <w:p>
      <w:pPr>
        <w:pStyle w:val="BodyText"/>
        <w:spacing w:before="40"/>
        <w:ind w:left="2609" w:right="142" w:hanging="1618"/>
        <w:jc w:val="both"/>
      </w:pPr>
      <w:r>
        <w:rPr>
          <w:b/>
        </w:rPr>
        <w:t>SUM-409</w:t>
      </w:r>
      <w:r>
        <w:rPr>
          <w:b/>
          <w:spacing w:val="80"/>
          <w:w w:val="150"/>
        </w:rPr>
        <w:t> </w:t>
      </w:r>
      <w:r>
        <w:rPr/>
        <w:t>Ação rescisória. Prazo prescricional aplicável aos </w:t>
      </w:r>
      <w:r>
        <w:rPr/>
        <w:t>créditos trabalhistas. Total ou parcial. Violação do art. 7º, XXIX, da CF/88. Matéria infraconstitucional.</w:t>
      </w:r>
    </w:p>
    <w:p>
      <w:pPr>
        <w:pStyle w:val="BodyText"/>
        <w:spacing w:before="39"/>
        <w:ind w:left="2609" w:right="144" w:hanging="1618"/>
        <w:jc w:val="both"/>
      </w:pPr>
      <w:r>
        <w:rPr>
          <w:b/>
        </w:rPr>
        <w:t>SUM-299</w:t>
      </w:r>
      <w:r>
        <w:rPr/>
        <w:t>,</w:t>
      </w:r>
      <w:r>
        <w:rPr>
          <w:spacing w:val="-1"/>
        </w:rPr>
        <w:t> </w:t>
      </w:r>
      <w:r>
        <w:rPr>
          <w:b/>
        </w:rPr>
        <w:t>II</w:t>
      </w:r>
      <w:r>
        <w:rPr>
          <w:b/>
          <w:spacing w:val="80"/>
        </w:rPr>
        <w:t> </w:t>
      </w:r>
      <w:r>
        <w:rPr/>
        <w:t>Ação rescisória. Trânsito em julgado da decisão rescinden- da. Documento comprobatório. Concessão de prazo para </w:t>
      </w:r>
      <w:r>
        <w:rPr>
          <w:spacing w:val="-2"/>
        </w:rPr>
        <w:t>juntada.</w:t>
      </w:r>
    </w:p>
    <w:p>
      <w:pPr>
        <w:spacing w:before="42"/>
        <w:ind w:left="991" w:right="0" w:firstLine="0"/>
        <w:jc w:val="both"/>
        <w:rPr>
          <w:sz w:val="26"/>
        </w:rPr>
      </w:pPr>
      <w:r>
        <w:rPr>
          <w:b/>
          <w:sz w:val="26"/>
        </w:rPr>
        <w:t>OJ-SDI1-284</w:t>
      </w:r>
      <w:r>
        <w:rPr>
          <w:b/>
          <w:spacing w:val="49"/>
          <w:w w:val="150"/>
          <w:sz w:val="26"/>
        </w:rPr>
        <w:t> </w:t>
      </w:r>
      <w:r>
        <w:rPr>
          <w:color w:val="FF0000"/>
          <w:spacing w:val="-2"/>
          <w:sz w:val="26"/>
        </w:rPr>
        <w:t>(cancelada)</w:t>
      </w:r>
    </w:p>
    <w:p>
      <w:pPr>
        <w:spacing w:before="39"/>
        <w:ind w:left="991" w:right="0" w:firstLine="0"/>
        <w:jc w:val="both"/>
        <w:rPr>
          <w:sz w:val="26"/>
        </w:rPr>
      </w:pPr>
      <w:r>
        <w:rPr>
          <w:b/>
          <w:sz w:val="26"/>
        </w:rPr>
        <w:t>OJ-SDI1-285</w:t>
      </w:r>
      <w:r>
        <w:rPr>
          <w:b/>
          <w:spacing w:val="49"/>
          <w:w w:val="150"/>
          <w:sz w:val="26"/>
        </w:rPr>
        <w:t> </w:t>
      </w:r>
      <w:r>
        <w:rPr>
          <w:color w:val="FF0000"/>
          <w:spacing w:val="-2"/>
          <w:sz w:val="26"/>
        </w:rPr>
        <w:t>(cancelada)</w:t>
      </w:r>
    </w:p>
    <w:p>
      <w:pPr>
        <w:pStyle w:val="BodyText"/>
        <w:spacing w:before="40"/>
        <w:ind w:left="991"/>
        <w:jc w:val="both"/>
      </w:pPr>
      <w:r>
        <w:rPr>
          <w:b/>
        </w:rPr>
        <w:t>OJ-SDI1-83</w:t>
      </w:r>
      <w:r>
        <w:rPr>
          <w:b/>
          <w:spacing w:val="70"/>
        </w:rPr>
        <w:t>  </w:t>
      </w:r>
      <w:r>
        <w:rPr/>
        <w:t>Aviso</w:t>
      </w:r>
      <w:r>
        <w:rPr>
          <w:spacing w:val="-5"/>
        </w:rPr>
        <w:t> </w:t>
      </w:r>
      <w:r>
        <w:rPr/>
        <w:t>prévio</w:t>
      </w:r>
      <w:r>
        <w:rPr>
          <w:spacing w:val="-6"/>
        </w:rPr>
        <w:t> </w:t>
      </w:r>
      <w:r>
        <w:rPr/>
        <w:t>indenizado.</w:t>
      </w:r>
      <w:r>
        <w:rPr>
          <w:spacing w:val="-5"/>
        </w:rPr>
        <w:t> </w:t>
      </w:r>
      <w:r>
        <w:rPr/>
        <w:t>Prescrição.</w:t>
      </w:r>
      <w:r>
        <w:rPr>
          <w:spacing w:val="-5"/>
        </w:rPr>
        <w:t> </w:t>
      </w:r>
      <w:r>
        <w:rPr/>
        <w:t>CLT,</w:t>
      </w:r>
      <w:r>
        <w:rPr>
          <w:spacing w:val="-3"/>
        </w:rPr>
        <w:t> </w:t>
      </w:r>
      <w:r>
        <w:rPr/>
        <w:t>art.</w:t>
      </w:r>
      <w:r>
        <w:rPr>
          <w:spacing w:val="-2"/>
        </w:rPr>
        <w:t> </w:t>
      </w:r>
      <w:r>
        <w:rPr/>
        <w:t>487,</w:t>
      </w:r>
      <w:r>
        <w:rPr>
          <w:spacing w:val="-6"/>
        </w:rPr>
        <w:t> </w:t>
      </w:r>
      <w:r>
        <w:rPr/>
        <w:t>§</w:t>
      </w:r>
      <w:r>
        <w:rPr>
          <w:spacing w:val="-5"/>
        </w:rPr>
        <w:t> 1º.</w:t>
      </w:r>
    </w:p>
    <w:p>
      <w:pPr>
        <w:pStyle w:val="BodyText"/>
        <w:spacing w:before="39"/>
        <w:ind w:left="2609" w:right="140" w:hanging="1618"/>
        <w:jc w:val="both"/>
      </w:pPr>
      <w:r>
        <w:rPr>
          <w:b/>
        </w:rPr>
        <w:t>SUM-380</w:t>
      </w:r>
      <w:r>
        <w:rPr>
          <w:b/>
          <w:spacing w:val="40"/>
        </w:rPr>
        <w:t>  </w:t>
      </w:r>
      <w:r>
        <w:rPr/>
        <w:t>Aviso prévio. Aplicação do código Civil de 2002, art. 132, </w:t>
      </w:r>
      <w:r>
        <w:rPr>
          <w:spacing w:val="-2"/>
        </w:rPr>
        <w:t>"caput".</w:t>
      </w:r>
    </w:p>
    <w:p>
      <w:pPr>
        <w:pStyle w:val="BodyText"/>
        <w:spacing w:before="41"/>
        <w:ind w:left="2609" w:right="141" w:hanging="1618"/>
        <w:jc w:val="both"/>
      </w:pPr>
      <w:r>
        <w:rPr>
          <w:b/>
        </w:rPr>
        <w:t>OJ-SDI1-82</w:t>
      </w:r>
      <w:r>
        <w:rPr>
          <w:b/>
          <w:spacing w:val="80"/>
        </w:rPr>
        <w:t> </w:t>
      </w:r>
      <w:r>
        <w:rPr/>
        <w:t>Aviso prévio. Baixa na CTPS. Término do prazo do aviso </w:t>
      </w:r>
      <w:r>
        <w:rPr>
          <w:spacing w:val="-2"/>
        </w:rPr>
        <w:t>prévio.</w:t>
      </w:r>
    </w:p>
    <w:p>
      <w:pPr>
        <w:pStyle w:val="BodyText"/>
        <w:spacing w:before="40"/>
        <w:ind w:left="2609" w:right="143" w:hanging="1618"/>
        <w:jc w:val="both"/>
      </w:pPr>
      <w:r>
        <w:rPr>
          <w:b/>
        </w:rPr>
        <w:t>OJ-SDI1-14</w:t>
      </w:r>
      <w:r>
        <w:rPr>
          <w:b/>
          <w:spacing w:val="40"/>
        </w:rPr>
        <w:t> </w:t>
      </w:r>
      <w:r>
        <w:rPr/>
        <w:t>Aviso-prévio. Cumprimento em casa. Verbas rescisórias. Prazo para pagamento a partir da notificação da despedida. CLT, art. 477, § 6º, "b".(verificar os demais)</w:t>
      </w:r>
    </w:p>
    <w:p>
      <w:pPr>
        <w:pStyle w:val="BodyText"/>
        <w:spacing w:before="39"/>
        <w:ind w:left="2609" w:right="145" w:hanging="1618"/>
        <w:jc w:val="both"/>
      </w:pPr>
      <w:r>
        <w:rPr>
          <w:b/>
        </w:rPr>
        <w:t>OJ-SDI1T-27</w:t>
      </w:r>
      <w:r>
        <w:rPr>
          <w:b/>
          <w:spacing w:val="40"/>
        </w:rPr>
        <w:t> </w:t>
      </w:r>
      <w:r>
        <w:rPr/>
        <w:t>Banrisul. Gratificação Jubileu. Vantagem paga de uma úni- ca vez Prazo prescricional a partir da data da </w:t>
      </w:r>
      <w:r>
        <w:rPr/>
        <w:t>aposentadoria. Inaplicabilidade da Súmula 294.</w:t>
      </w:r>
    </w:p>
    <w:p>
      <w:pPr>
        <w:pStyle w:val="BodyText"/>
        <w:spacing w:line="298" w:lineRule="exact" w:before="41"/>
        <w:ind w:left="991"/>
        <w:jc w:val="both"/>
      </w:pPr>
      <w:r>
        <w:rPr>
          <w:b/>
        </w:rPr>
        <w:t>OJ-SDI1-322</w:t>
      </w:r>
      <w:r>
        <w:rPr>
          <w:b/>
          <w:spacing w:val="55"/>
          <w:w w:val="150"/>
        </w:rPr>
        <w:t> </w:t>
      </w:r>
      <w:r>
        <w:rPr/>
        <w:t>Cláusula</w:t>
      </w:r>
      <w:r>
        <w:rPr>
          <w:spacing w:val="68"/>
        </w:rPr>
        <w:t> </w:t>
      </w:r>
      <w:r>
        <w:rPr/>
        <w:t>de</w:t>
      </w:r>
      <w:r>
        <w:rPr>
          <w:spacing w:val="65"/>
        </w:rPr>
        <w:t> </w:t>
      </w:r>
      <w:r>
        <w:rPr/>
        <w:t>termo</w:t>
      </w:r>
      <w:r>
        <w:rPr>
          <w:spacing w:val="68"/>
        </w:rPr>
        <w:t> </w:t>
      </w:r>
      <w:r>
        <w:rPr/>
        <w:t>aditivo.</w:t>
      </w:r>
      <w:r>
        <w:rPr>
          <w:spacing w:val="65"/>
        </w:rPr>
        <w:t> </w:t>
      </w:r>
      <w:r>
        <w:rPr/>
        <w:t>Acordo</w:t>
      </w:r>
      <w:r>
        <w:rPr>
          <w:spacing w:val="67"/>
        </w:rPr>
        <w:t> </w:t>
      </w:r>
      <w:r>
        <w:rPr/>
        <w:t>coletivo</w:t>
      </w:r>
      <w:r>
        <w:rPr>
          <w:spacing w:val="68"/>
        </w:rPr>
        <w:t> </w:t>
      </w:r>
      <w:r>
        <w:rPr/>
        <w:t>de</w:t>
      </w:r>
      <w:r>
        <w:rPr>
          <w:spacing w:val="65"/>
        </w:rPr>
        <w:t> </w:t>
      </w:r>
      <w:r>
        <w:rPr>
          <w:spacing w:val="-2"/>
        </w:rPr>
        <w:t>trabalho.</w:t>
      </w:r>
    </w:p>
    <w:p>
      <w:pPr>
        <w:pStyle w:val="BodyText"/>
        <w:spacing w:line="298" w:lineRule="exact"/>
        <w:ind w:left="2609"/>
        <w:jc w:val="both"/>
      </w:pPr>
      <w:r>
        <w:rPr/>
        <w:t>Prorrogação</w:t>
      </w:r>
      <w:r>
        <w:rPr>
          <w:spacing w:val="-5"/>
        </w:rPr>
        <w:t> </w:t>
      </w:r>
      <w:r>
        <w:rPr/>
        <w:t>do</w:t>
      </w:r>
      <w:r>
        <w:rPr>
          <w:spacing w:val="-7"/>
        </w:rPr>
        <w:t> </w:t>
      </w:r>
      <w:r>
        <w:rPr/>
        <w:t>acordo</w:t>
      </w:r>
      <w:r>
        <w:rPr>
          <w:spacing w:val="-4"/>
        </w:rPr>
        <w:t> </w:t>
      </w:r>
      <w:r>
        <w:rPr/>
        <w:t>para</w:t>
      </w:r>
      <w:r>
        <w:rPr>
          <w:spacing w:val="-7"/>
        </w:rPr>
        <w:t> </w:t>
      </w:r>
      <w:r>
        <w:rPr/>
        <w:t>prazo</w:t>
      </w:r>
      <w:r>
        <w:rPr>
          <w:spacing w:val="-7"/>
        </w:rPr>
        <w:t> </w:t>
      </w:r>
      <w:r>
        <w:rPr>
          <w:spacing w:val="-2"/>
        </w:rPr>
        <w:t>indeterminado.</w:t>
      </w:r>
    </w:p>
    <w:p>
      <w:pPr>
        <w:pStyle w:val="BodyText"/>
        <w:spacing w:before="40"/>
        <w:ind w:left="2609" w:hanging="1618"/>
      </w:pPr>
      <w:r>
        <w:rPr>
          <w:b/>
        </w:rPr>
        <w:t>OJ-SDI1-268</w:t>
      </w:r>
      <w:r>
        <w:rPr>
          <w:b/>
          <w:spacing w:val="40"/>
        </w:rPr>
        <w:t> </w:t>
      </w:r>
      <w:r>
        <w:rPr/>
        <w:t>Contagem do prazo do aviso prévio. Projeção. Indenização adicional. Leis nº</w:t>
      </w:r>
      <w:r>
        <w:rPr>
          <w:vertAlign w:val="superscript"/>
        </w:rPr>
        <w:t>s</w:t>
      </w:r>
      <w:r>
        <w:rPr>
          <w:vertAlign w:val="baseline"/>
        </w:rPr>
        <w:t> 6.708/79 e 7.238/84.</w:t>
      </w:r>
    </w:p>
    <w:p>
      <w:pPr>
        <w:tabs>
          <w:tab w:pos="2609" w:val="left" w:leader="none"/>
        </w:tabs>
        <w:spacing w:before="40"/>
        <w:ind w:left="991" w:right="0" w:firstLine="0"/>
        <w:jc w:val="left"/>
        <w:rPr>
          <w:sz w:val="26"/>
        </w:rPr>
      </w:pPr>
      <w:r>
        <w:rPr>
          <w:b/>
          <w:sz w:val="26"/>
        </w:rPr>
        <w:t>SUM-308</w:t>
      </w:r>
      <w:r>
        <w:rPr>
          <w:sz w:val="26"/>
        </w:rPr>
        <w:t>,</w:t>
      </w:r>
      <w:r>
        <w:rPr>
          <w:spacing w:val="-11"/>
          <w:sz w:val="26"/>
        </w:rPr>
        <w:t> </w:t>
      </w:r>
      <w:r>
        <w:rPr>
          <w:b/>
          <w:spacing w:val="-10"/>
          <w:sz w:val="26"/>
        </w:rPr>
        <w:t>I</w:t>
      </w:r>
      <w:r>
        <w:rPr>
          <w:b/>
          <w:sz w:val="26"/>
        </w:rPr>
        <w:tab/>
      </w:r>
      <w:r>
        <w:rPr>
          <w:sz w:val="26"/>
        </w:rPr>
        <w:t>Contagem.</w:t>
      </w:r>
      <w:r>
        <w:rPr>
          <w:spacing w:val="-10"/>
          <w:sz w:val="26"/>
        </w:rPr>
        <w:t> </w:t>
      </w:r>
      <w:r>
        <w:rPr>
          <w:sz w:val="26"/>
        </w:rPr>
        <w:t>Prescrição</w:t>
      </w:r>
      <w:r>
        <w:rPr>
          <w:spacing w:val="-9"/>
          <w:sz w:val="26"/>
        </w:rPr>
        <w:t> </w:t>
      </w:r>
      <w:r>
        <w:rPr>
          <w:spacing w:val="-2"/>
          <w:sz w:val="26"/>
        </w:rPr>
        <w:t>qüinqüenal.</w:t>
      </w:r>
    </w:p>
    <w:p>
      <w:pPr>
        <w:spacing w:before="42"/>
        <w:ind w:left="991" w:right="0" w:firstLine="0"/>
        <w:jc w:val="left"/>
        <w:rPr>
          <w:sz w:val="26"/>
        </w:rPr>
      </w:pPr>
      <w:r>
        <w:rPr>
          <w:b/>
          <w:sz w:val="26"/>
        </w:rPr>
        <w:t>OJ-SDI1-204</w:t>
      </w:r>
      <w:r>
        <w:rPr>
          <w:b/>
          <w:spacing w:val="76"/>
          <w:sz w:val="26"/>
        </w:rPr>
        <w:t> </w:t>
      </w:r>
      <w:r>
        <w:rPr>
          <w:sz w:val="26"/>
        </w:rPr>
        <w:t>Contagem.</w:t>
      </w:r>
      <w:r>
        <w:rPr>
          <w:spacing w:val="-6"/>
          <w:sz w:val="26"/>
        </w:rPr>
        <w:t> </w:t>
      </w:r>
      <w:r>
        <w:rPr>
          <w:sz w:val="26"/>
        </w:rPr>
        <w:t>Prescrição</w:t>
      </w:r>
      <w:r>
        <w:rPr>
          <w:spacing w:val="-6"/>
          <w:sz w:val="26"/>
        </w:rPr>
        <w:t> </w:t>
      </w:r>
      <w:r>
        <w:rPr>
          <w:spacing w:val="-2"/>
          <w:sz w:val="26"/>
        </w:rPr>
        <w:t>qüinqüenal.</w:t>
      </w:r>
    </w:p>
    <w:p>
      <w:pPr>
        <w:pStyle w:val="BodyText"/>
        <w:spacing w:before="40"/>
        <w:ind w:left="2609" w:right="144" w:hanging="1618"/>
        <w:jc w:val="both"/>
      </w:pPr>
      <w:r>
        <w:rPr>
          <w:b/>
        </w:rPr>
        <w:t>OJ-SDI2-148</w:t>
      </w:r>
      <w:r>
        <w:rPr>
          <w:b/>
          <w:spacing w:val="40"/>
        </w:rPr>
        <w:t> </w:t>
      </w:r>
      <w:r>
        <w:rPr/>
        <w:t>Custas processuais. Comprovação do recolhimento. Prazo. Interposição de recurso ordinário em mandado de </w:t>
      </w:r>
      <w:r>
        <w:rPr/>
        <w:t>seguran- </w:t>
      </w:r>
      <w:r>
        <w:rPr>
          <w:spacing w:val="-4"/>
        </w:rPr>
        <w:t>ça.</w:t>
      </w:r>
    </w:p>
    <w:p>
      <w:pPr>
        <w:spacing w:before="39"/>
        <w:ind w:left="991" w:right="0" w:firstLine="0"/>
        <w:jc w:val="both"/>
        <w:rPr>
          <w:sz w:val="26"/>
        </w:rPr>
      </w:pPr>
      <w:r>
        <w:rPr>
          <w:b/>
          <w:sz w:val="26"/>
        </w:rPr>
        <w:t>OJ-SDI1-30</w:t>
      </w:r>
      <w:r>
        <w:rPr>
          <w:b/>
          <w:spacing w:val="70"/>
          <w:sz w:val="26"/>
        </w:rPr>
        <w:t>  </w:t>
      </w:r>
      <w:r>
        <w:rPr>
          <w:sz w:val="26"/>
        </w:rPr>
        <w:t>Custas</w:t>
      </w:r>
      <w:r>
        <w:rPr>
          <w:spacing w:val="-4"/>
          <w:sz w:val="26"/>
        </w:rPr>
        <w:t> </w:t>
      </w:r>
      <w:r>
        <w:rPr>
          <w:sz w:val="26"/>
        </w:rPr>
        <w:t>processuais.</w:t>
      </w:r>
      <w:r>
        <w:rPr>
          <w:spacing w:val="-5"/>
          <w:sz w:val="26"/>
        </w:rPr>
        <w:t> </w:t>
      </w:r>
      <w:r>
        <w:rPr>
          <w:sz w:val="26"/>
        </w:rPr>
        <w:t>Prazo</w:t>
      </w:r>
      <w:r>
        <w:rPr>
          <w:spacing w:val="-6"/>
          <w:sz w:val="26"/>
        </w:rPr>
        <w:t> </w:t>
      </w:r>
      <w:r>
        <w:rPr>
          <w:sz w:val="26"/>
        </w:rPr>
        <w:t>para</w:t>
      </w:r>
      <w:r>
        <w:rPr>
          <w:spacing w:val="-5"/>
          <w:sz w:val="26"/>
        </w:rPr>
        <w:t> </w:t>
      </w:r>
      <w:r>
        <w:rPr>
          <w:spacing w:val="-2"/>
          <w:sz w:val="26"/>
        </w:rPr>
        <w:t>comprovação.</w:t>
      </w:r>
    </w:p>
    <w:p>
      <w:pPr>
        <w:pStyle w:val="BodyText"/>
        <w:tabs>
          <w:tab w:pos="2608" w:val="left" w:leader="none"/>
        </w:tabs>
        <w:spacing w:before="39"/>
        <w:ind w:left="2608" w:right="144" w:hanging="1618"/>
        <w:jc w:val="both"/>
      </w:pPr>
      <w:r>
        <w:rPr>
          <w:b/>
          <w:spacing w:val="-2"/>
        </w:rPr>
        <w:t>SUM-53</w:t>
      </w:r>
      <w:r>
        <w:rPr>
          <w:b/>
        </w:rPr>
        <w:tab/>
      </w:r>
      <w:r>
        <w:rPr/>
        <w:t>Custas processuais. Prazo para pagamento. Contagem. </w:t>
      </w:r>
      <w:r>
        <w:rPr/>
        <w:t>Inti- mação do cálculo.</w:t>
      </w:r>
    </w:p>
    <w:p>
      <w:pPr>
        <w:pStyle w:val="BodyText"/>
        <w:spacing w:line="298" w:lineRule="exact" w:before="41"/>
        <w:ind w:left="991"/>
        <w:jc w:val="both"/>
      </w:pPr>
      <w:r>
        <w:rPr>
          <w:b/>
        </w:rPr>
        <w:t>OJ-SDI2-80</w:t>
      </w:r>
      <w:r>
        <w:rPr>
          <w:b/>
          <w:spacing w:val="69"/>
        </w:rPr>
        <w:t>  </w:t>
      </w:r>
      <w:r>
        <w:rPr/>
        <w:t>Decadência. Ação</w:t>
      </w:r>
      <w:r>
        <w:rPr>
          <w:spacing w:val="-1"/>
        </w:rPr>
        <w:t> </w:t>
      </w:r>
      <w:r>
        <w:rPr/>
        <w:t>rescisória.</w:t>
      </w:r>
      <w:r>
        <w:rPr>
          <w:spacing w:val="-1"/>
        </w:rPr>
        <w:t> </w:t>
      </w:r>
      <w:r>
        <w:rPr/>
        <w:t>"Dies</w:t>
      </w:r>
      <w:r>
        <w:rPr>
          <w:spacing w:val="-1"/>
        </w:rPr>
        <w:t> </w:t>
      </w:r>
      <w:r>
        <w:rPr/>
        <w:t>a</w:t>
      </w:r>
      <w:r>
        <w:rPr>
          <w:spacing w:val="-2"/>
        </w:rPr>
        <w:t> </w:t>
      </w:r>
      <w:r>
        <w:rPr/>
        <w:t>quo".</w:t>
      </w:r>
      <w:r>
        <w:rPr>
          <w:spacing w:val="-1"/>
        </w:rPr>
        <w:t> </w:t>
      </w:r>
      <w:r>
        <w:rPr/>
        <w:t>Recurso</w:t>
      </w:r>
      <w:r>
        <w:rPr>
          <w:spacing w:val="-1"/>
        </w:rPr>
        <w:t> </w:t>
      </w:r>
      <w:r>
        <w:rPr>
          <w:spacing w:val="-2"/>
        </w:rPr>
        <w:t>deserto.</w:t>
      </w:r>
    </w:p>
    <w:p>
      <w:pPr>
        <w:pStyle w:val="BodyText"/>
        <w:spacing w:line="298" w:lineRule="exact"/>
        <w:ind w:left="2609"/>
        <w:jc w:val="both"/>
      </w:pPr>
      <w:r>
        <w:rPr/>
        <w:t>Súm.</w:t>
      </w:r>
      <w:r>
        <w:rPr>
          <w:spacing w:val="-8"/>
        </w:rPr>
        <w:t> </w:t>
      </w:r>
      <w:r>
        <w:rPr>
          <w:spacing w:val="-4"/>
        </w:rPr>
        <w:t>100.</w:t>
      </w:r>
    </w:p>
    <w:p>
      <w:pPr>
        <w:pStyle w:val="BodyText"/>
        <w:spacing w:before="3"/>
        <w:rPr>
          <w:sz w:val="23"/>
        </w:rPr>
      </w:pPr>
      <w:r>
        <w:rPr/>
        <mc:AlternateContent>
          <mc:Choice Requires="wps">
            <w:drawing>
              <wp:anchor distT="0" distB="0" distL="0" distR="0" allowOverlap="1" layoutInCell="1" locked="0" behindDoc="1" simplePos="0" relativeHeight="488306688">
                <wp:simplePos x="0" y="0"/>
                <wp:positionH relativeFrom="page">
                  <wp:posOffset>954024</wp:posOffset>
                </wp:positionH>
                <wp:positionV relativeFrom="paragraph">
                  <wp:posOffset>185260</wp:posOffset>
                </wp:positionV>
                <wp:extent cx="5581015" cy="6350"/>
                <wp:effectExtent l="0" t="0" r="0" b="0"/>
                <wp:wrapTopAndBottom/>
                <wp:docPr id="1794" name="Graphic 1794"/>
                <wp:cNvGraphicFramePr>
                  <a:graphicFrameLocks/>
                </wp:cNvGraphicFramePr>
                <a:graphic>
                  <a:graphicData uri="http://schemas.microsoft.com/office/word/2010/wordprocessingShape">
                    <wps:wsp>
                      <wps:cNvPr id="1794" name="Graphic 1794"/>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4.587456pt;width:439.439pt;height:.481pt;mso-position-horizontal-relative:page;mso-position-vertical-relative:paragraph;z-index:-15009792;mso-wrap-distance-left:0;mso-wrap-distance-right:0" id="docshape1793" filled="true" fillcolor="#000000" stroked="false">
                <v:fill type="solid"/>
                <w10:wrap type="topAndBottom"/>
              </v:rect>
            </w:pict>
          </mc:Fallback>
        </mc:AlternateContent>
      </w:r>
    </w:p>
    <w:p>
      <w:pPr>
        <w:pStyle w:val="Heading5"/>
        <w:ind w:left="2977" w:right="2950"/>
        <w:jc w:val="center"/>
      </w:pPr>
      <w:r>
        <w:rPr>
          <w:spacing w:val="-2"/>
        </w:rPr>
        <w:t>H-</w:t>
      </w:r>
      <w:r>
        <w:rPr>
          <w:spacing w:val="-5"/>
        </w:rPr>
        <w:t>143</w:t>
      </w:r>
    </w:p>
    <w:p>
      <w:pPr>
        <w:spacing w:after="0"/>
        <w:jc w:val="center"/>
        <w:sectPr>
          <w:headerReference w:type="default" r:id="rId369"/>
          <w:footerReference w:type="default" r:id="rId370"/>
          <w:pgSz w:w="11910" w:h="16840"/>
          <w:pgMar w:header="765" w:footer="0" w:top="1100" w:bottom="280" w:left="1360" w:right="1500"/>
        </w:sectPr>
      </w:pPr>
    </w:p>
    <w:p>
      <w:pPr>
        <w:spacing w:before="74"/>
        <w:ind w:left="991" w:right="0" w:firstLine="0"/>
        <w:jc w:val="left"/>
        <w:rPr>
          <w:sz w:val="26"/>
        </w:rPr>
      </w:pPr>
      <w:r>
        <w:rPr/>
        <mc:AlternateContent>
          <mc:Choice Requires="wps">
            <w:drawing>
              <wp:anchor distT="0" distB="0" distL="0" distR="0" allowOverlap="1" layoutInCell="1" locked="0" behindDoc="0" simplePos="0" relativeHeight="16449536">
                <wp:simplePos x="0" y="0"/>
                <wp:positionH relativeFrom="page">
                  <wp:posOffset>0</wp:posOffset>
                </wp:positionH>
                <wp:positionV relativeFrom="page">
                  <wp:posOffset>8848090</wp:posOffset>
                </wp:positionV>
                <wp:extent cx="708025" cy="1259840"/>
                <wp:effectExtent l="0" t="0" r="0" b="0"/>
                <wp:wrapNone/>
                <wp:docPr id="1797" name="Graphic 1797"/>
                <wp:cNvGraphicFramePr>
                  <a:graphicFrameLocks/>
                </wp:cNvGraphicFramePr>
                <a:graphic>
                  <a:graphicData uri="http://schemas.microsoft.com/office/word/2010/wordprocessingShape">
                    <wps:wsp>
                      <wps:cNvPr id="1797" name="Graphic 1797"/>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449536" id="docshape1796"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450048">
                <wp:simplePos x="0" y="0"/>
                <wp:positionH relativeFrom="page">
                  <wp:posOffset>402523</wp:posOffset>
                </wp:positionH>
                <wp:positionV relativeFrom="page">
                  <wp:posOffset>9240780</wp:posOffset>
                </wp:positionV>
                <wp:extent cx="186690" cy="469265"/>
                <wp:effectExtent l="0" t="0" r="0" b="0"/>
                <wp:wrapNone/>
                <wp:docPr id="1798" name="Textbox 1798"/>
                <wp:cNvGraphicFramePr>
                  <a:graphicFrameLocks/>
                </wp:cNvGraphicFramePr>
                <a:graphic>
                  <a:graphicData uri="http://schemas.microsoft.com/office/word/2010/wordprocessingShape">
                    <wps:wsp>
                      <wps:cNvPr id="1798" name="Textbox 1798"/>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450048" type="#_x0000_t202" id="docshape1797"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450560">
                <wp:simplePos x="0" y="0"/>
                <wp:positionH relativeFrom="page">
                  <wp:posOffset>515299</wp:posOffset>
                </wp:positionH>
                <wp:positionV relativeFrom="page">
                  <wp:posOffset>9104628</wp:posOffset>
                </wp:positionV>
                <wp:extent cx="186690" cy="742950"/>
                <wp:effectExtent l="0" t="0" r="0" b="0"/>
                <wp:wrapNone/>
                <wp:docPr id="1799" name="Textbox 1799"/>
                <wp:cNvGraphicFramePr>
                  <a:graphicFrameLocks/>
                </wp:cNvGraphicFramePr>
                <a:graphic>
                  <a:graphicData uri="http://schemas.microsoft.com/office/word/2010/wordprocessingShape">
                    <wps:wsp>
                      <wps:cNvPr id="1799" name="Textbox 1799"/>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450560" type="#_x0000_t202" id="docshape1798"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r>
        <w:rPr>
          <w:b/>
          <w:sz w:val="26"/>
        </w:rPr>
        <w:t>SUM-</w:t>
      </w:r>
      <w:r>
        <w:rPr>
          <w:b/>
          <w:sz w:val="24"/>
        </w:rPr>
        <w:t>100</w:t>
      </w:r>
      <w:r>
        <w:rPr>
          <w:sz w:val="24"/>
        </w:rPr>
        <w:t>,</w:t>
      </w:r>
      <w:r>
        <w:rPr>
          <w:spacing w:val="-9"/>
          <w:sz w:val="24"/>
        </w:rPr>
        <w:t> </w:t>
      </w:r>
      <w:r>
        <w:rPr>
          <w:b/>
          <w:sz w:val="24"/>
        </w:rPr>
        <w:t>VIII</w:t>
      </w:r>
      <w:r>
        <w:rPr>
          <w:b/>
          <w:spacing w:val="-39"/>
          <w:sz w:val="24"/>
        </w:rPr>
        <w:t> </w:t>
      </w:r>
      <w:r>
        <w:rPr>
          <w:sz w:val="26"/>
        </w:rPr>
        <w:t>Decadencial.</w:t>
      </w:r>
      <w:r>
        <w:rPr>
          <w:spacing w:val="-5"/>
          <w:sz w:val="26"/>
        </w:rPr>
        <w:t> </w:t>
      </w:r>
      <w:r>
        <w:rPr>
          <w:sz w:val="26"/>
        </w:rPr>
        <w:t>Ação</w:t>
      </w:r>
      <w:r>
        <w:rPr>
          <w:spacing w:val="-8"/>
          <w:sz w:val="26"/>
        </w:rPr>
        <w:t> </w:t>
      </w:r>
      <w:r>
        <w:rPr>
          <w:sz w:val="26"/>
        </w:rPr>
        <w:t>rescisória.</w:t>
      </w:r>
      <w:r>
        <w:rPr>
          <w:spacing w:val="-8"/>
          <w:sz w:val="26"/>
        </w:rPr>
        <w:t> </w:t>
      </w:r>
      <w:r>
        <w:rPr>
          <w:sz w:val="26"/>
        </w:rPr>
        <w:t>Exceção</w:t>
      </w:r>
      <w:r>
        <w:rPr>
          <w:spacing w:val="-8"/>
          <w:sz w:val="26"/>
        </w:rPr>
        <w:t> </w:t>
      </w:r>
      <w:r>
        <w:rPr>
          <w:sz w:val="26"/>
        </w:rPr>
        <w:t>de</w:t>
      </w:r>
      <w:r>
        <w:rPr>
          <w:spacing w:val="-8"/>
          <w:sz w:val="26"/>
        </w:rPr>
        <w:t> </w:t>
      </w:r>
      <w:r>
        <w:rPr>
          <w:spacing w:val="-2"/>
          <w:sz w:val="26"/>
        </w:rPr>
        <w:t>incompetência.</w:t>
      </w:r>
    </w:p>
    <w:p>
      <w:pPr>
        <w:pStyle w:val="BodyText"/>
        <w:tabs>
          <w:tab w:pos="2609" w:val="left" w:leader="none"/>
        </w:tabs>
        <w:spacing w:before="39"/>
        <w:ind w:left="2609" w:right="145" w:hanging="1618"/>
      </w:pPr>
      <w:r>
        <w:rPr>
          <w:b/>
          <w:spacing w:val="-2"/>
        </w:rPr>
        <w:t>SUM-62</w:t>
      </w:r>
      <w:r>
        <w:rPr>
          <w:b/>
        </w:rPr>
        <w:tab/>
      </w:r>
      <w:r>
        <w:rPr/>
        <w:t>Decadencial.</w:t>
      </w:r>
      <w:r>
        <w:rPr>
          <w:spacing w:val="40"/>
        </w:rPr>
        <w:t> </w:t>
      </w:r>
      <w:r>
        <w:rPr/>
        <w:t>Contagem.</w:t>
      </w:r>
      <w:r>
        <w:rPr>
          <w:spacing w:val="40"/>
        </w:rPr>
        <w:t> </w:t>
      </w:r>
      <w:r>
        <w:rPr/>
        <w:t>Ajuizamento</w:t>
      </w:r>
      <w:r>
        <w:rPr>
          <w:spacing w:val="40"/>
        </w:rPr>
        <w:t> </w:t>
      </w:r>
      <w:r>
        <w:rPr/>
        <w:t>de</w:t>
      </w:r>
      <w:r>
        <w:rPr>
          <w:spacing w:val="40"/>
        </w:rPr>
        <w:t> </w:t>
      </w:r>
      <w:r>
        <w:rPr/>
        <w:t>inquérito.</w:t>
      </w:r>
      <w:r>
        <w:rPr>
          <w:spacing w:val="40"/>
        </w:rPr>
        <w:t> </w:t>
      </w:r>
      <w:r>
        <w:rPr/>
        <w:t>Aban- dono de emprego.</w:t>
      </w:r>
    </w:p>
    <w:p>
      <w:pPr>
        <w:pStyle w:val="BodyText"/>
        <w:tabs>
          <w:tab w:pos="2609" w:val="left" w:leader="none"/>
        </w:tabs>
        <w:spacing w:line="298" w:lineRule="exact" w:before="41"/>
        <w:ind w:left="991"/>
      </w:pPr>
      <w:r>
        <w:rPr>
          <w:b/>
          <w:spacing w:val="-2"/>
        </w:rPr>
        <w:t>SUM-</w:t>
      </w:r>
      <w:r>
        <w:rPr>
          <w:b/>
          <w:spacing w:val="-5"/>
        </w:rPr>
        <w:t>245</w:t>
      </w:r>
      <w:r>
        <w:rPr>
          <w:b/>
        </w:rPr>
        <w:tab/>
      </w:r>
      <w:r>
        <w:rPr/>
        <w:t>Depósito</w:t>
      </w:r>
      <w:r>
        <w:rPr>
          <w:spacing w:val="46"/>
        </w:rPr>
        <w:t> </w:t>
      </w:r>
      <w:r>
        <w:rPr/>
        <w:t>recursal.</w:t>
      </w:r>
      <w:r>
        <w:rPr>
          <w:spacing w:val="49"/>
        </w:rPr>
        <w:t> </w:t>
      </w:r>
      <w:r>
        <w:rPr/>
        <w:t>Prazo</w:t>
      </w:r>
      <w:r>
        <w:rPr>
          <w:spacing w:val="46"/>
        </w:rPr>
        <w:t> </w:t>
      </w:r>
      <w:r>
        <w:rPr/>
        <w:t>para</w:t>
      </w:r>
      <w:r>
        <w:rPr>
          <w:spacing w:val="46"/>
        </w:rPr>
        <w:t> </w:t>
      </w:r>
      <w:r>
        <w:rPr/>
        <w:t>pagamento</w:t>
      </w:r>
      <w:r>
        <w:rPr>
          <w:spacing w:val="46"/>
        </w:rPr>
        <w:t> </w:t>
      </w:r>
      <w:r>
        <w:rPr/>
        <w:t>e</w:t>
      </w:r>
      <w:r>
        <w:rPr>
          <w:spacing w:val="50"/>
        </w:rPr>
        <w:t> </w:t>
      </w:r>
      <w:r>
        <w:rPr>
          <w:spacing w:val="-2"/>
        </w:rPr>
        <w:t>comprovação.</w:t>
      </w:r>
    </w:p>
    <w:p>
      <w:pPr>
        <w:pStyle w:val="BodyText"/>
        <w:spacing w:line="298" w:lineRule="exact"/>
        <w:ind w:left="2609"/>
      </w:pPr>
      <w:r>
        <w:rPr/>
        <w:t>Interposição</w:t>
      </w:r>
      <w:r>
        <w:rPr>
          <w:spacing w:val="-6"/>
        </w:rPr>
        <w:t> </w:t>
      </w:r>
      <w:r>
        <w:rPr/>
        <w:t>antecipada</w:t>
      </w:r>
      <w:r>
        <w:rPr>
          <w:spacing w:val="-9"/>
        </w:rPr>
        <w:t> </w:t>
      </w:r>
      <w:r>
        <w:rPr/>
        <w:t>do</w:t>
      </w:r>
      <w:r>
        <w:rPr>
          <w:spacing w:val="-8"/>
        </w:rPr>
        <w:t> </w:t>
      </w:r>
      <w:r>
        <w:rPr>
          <w:spacing w:val="-2"/>
        </w:rPr>
        <w:t>recurso.</w:t>
      </w:r>
    </w:p>
    <w:p>
      <w:pPr>
        <w:pStyle w:val="BodyText"/>
        <w:spacing w:before="39"/>
        <w:ind w:left="2609" w:right="142" w:hanging="1618"/>
        <w:jc w:val="both"/>
      </w:pPr>
      <w:r>
        <w:rPr>
          <w:b/>
        </w:rPr>
        <w:t>SUM-369,</w:t>
      </w:r>
      <w:r>
        <w:rPr>
          <w:b/>
          <w:spacing w:val="-1"/>
        </w:rPr>
        <w:t> </w:t>
      </w:r>
      <w:r>
        <w:rPr>
          <w:b/>
        </w:rPr>
        <w:t>I</w:t>
      </w:r>
      <w:r>
        <w:rPr>
          <w:b/>
          <w:spacing w:val="80"/>
        </w:rPr>
        <w:t> </w:t>
      </w:r>
      <w:r>
        <w:rPr/>
        <w:t>É assegurada a estabilidade</w:t>
      </w:r>
      <w:r>
        <w:rPr>
          <w:spacing w:val="40"/>
        </w:rPr>
        <w:t> </w:t>
      </w:r>
      <w:r>
        <w:rPr/>
        <w:t>provisória ao empregado diri- gente sindical, ainda que a comunicação do registro da can- didatura ou da eleição e da posse seja realizada fora do pra- zo</w:t>
      </w:r>
      <w:r>
        <w:rPr>
          <w:spacing w:val="-1"/>
        </w:rPr>
        <w:t> </w:t>
      </w:r>
      <w:r>
        <w:rPr/>
        <w:t>previsto</w:t>
      </w:r>
      <w:r>
        <w:rPr>
          <w:spacing w:val="-1"/>
        </w:rPr>
        <w:t> </w:t>
      </w:r>
      <w:r>
        <w:rPr/>
        <w:t>no art. 543, §</w:t>
      </w:r>
      <w:r>
        <w:rPr>
          <w:spacing w:val="-1"/>
        </w:rPr>
        <w:t> </w:t>
      </w:r>
      <w:r>
        <w:rPr/>
        <w:t>5º,</w:t>
      </w:r>
      <w:r>
        <w:rPr>
          <w:spacing w:val="-1"/>
        </w:rPr>
        <w:t> </w:t>
      </w:r>
      <w:r>
        <w:rPr/>
        <w:t>da CLT,</w:t>
      </w:r>
      <w:r>
        <w:rPr>
          <w:spacing w:val="-1"/>
        </w:rPr>
        <w:t> </w:t>
      </w:r>
      <w:r>
        <w:rPr/>
        <w:t>desde</w:t>
      </w:r>
      <w:r>
        <w:rPr>
          <w:spacing w:val="-1"/>
        </w:rPr>
        <w:t> </w:t>
      </w:r>
      <w:r>
        <w:rPr/>
        <w:t>que</w:t>
      </w:r>
      <w:r>
        <w:rPr>
          <w:spacing w:val="-1"/>
        </w:rPr>
        <w:t> </w:t>
      </w:r>
      <w:r>
        <w:rPr/>
        <w:t>a</w:t>
      </w:r>
      <w:r>
        <w:rPr>
          <w:spacing w:val="-1"/>
        </w:rPr>
        <w:t> </w:t>
      </w:r>
      <w:r>
        <w:rPr/>
        <w:t>ciência</w:t>
      </w:r>
      <w:r>
        <w:rPr>
          <w:spacing w:val="-1"/>
        </w:rPr>
        <w:t> </w:t>
      </w:r>
      <w:r>
        <w:rPr/>
        <w:t>ao empregador, por qualquer meio, ocorra na vigência do </w:t>
      </w:r>
      <w:r>
        <w:rPr/>
        <w:t>con- trato de trabalho.</w:t>
      </w:r>
    </w:p>
    <w:p>
      <w:pPr>
        <w:pStyle w:val="BodyText"/>
        <w:spacing w:before="42"/>
        <w:ind w:left="2609" w:right="144" w:hanging="1618"/>
        <w:jc w:val="both"/>
      </w:pPr>
      <w:r>
        <w:rPr>
          <w:b/>
        </w:rPr>
        <w:t>OJ-SDC-35</w:t>
      </w:r>
      <w:r>
        <w:rPr>
          <w:b/>
          <w:spacing w:val="80"/>
        </w:rPr>
        <w:t> </w:t>
      </w:r>
      <w:r>
        <w:rPr/>
        <w:t>Edital de convocação da AGT. Disposição estatutária espe- cífica. Prazo mínimo entre a publicação e a realização </w:t>
      </w:r>
      <w:r>
        <w:rPr/>
        <w:t>da assembléia. Observância obrigatória.</w:t>
      </w:r>
    </w:p>
    <w:p>
      <w:pPr>
        <w:spacing w:before="39"/>
        <w:ind w:left="991" w:right="0" w:firstLine="0"/>
        <w:jc w:val="both"/>
        <w:rPr>
          <w:sz w:val="26"/>
        </w:rPr>
      </w:pPr>
      <w:r>
        <w:rPr>
          <w:b/>
          <w:sz w:val="26"/>
        </w:rPr>
        <w:t>OJ-SDI1-377</w:t>
      </w:r>
      <w:r>
        <w:rPr>
          <w:b/>
          <w:spacing w:val="49"/>
          <w:w w:val="150"/>
          <w:sz w:val="26"/>
        </w:rPr>
        <w:t> </w:t>
      </w:r>
      <w:r>
        <w:rPr>
          <w:color w:val="FF0000"/>
          <w:spacing w:val="-2"/>
          <w:sz w:val="26"/>
        </w:rPr>
        <w:t>(cancelada)</w:t>
      </w:r>
    </w:p>
    <w:p>
      <w:pPr>
        <w:pStyle w:val="BodyText"/>
        <w:spacing w:before="40"/>
        <w:ind w:left="2609" w:right="142" w:hanging="1618"/>
        <w:jc w:val="both"/>
      </w:pPr>
      <w:r>
        <w:rPr>
          <w:b/>
        </w:rPr>
        <w:t>OJ-SDI1-192</w:t>
      </w:r>
      <w:r>
        <w:rPr>
          <w:b/>
          <w:spacing w:val="40"/>
        </w:rPr>
        <w:t> </w:t>
      </w:r>
      <w:r>
        <w:rPr/>
        <w:t>Em</w:t>
      </w:r>
      <w:r>
        <w:rPr>
          <w:spacing w:val="-1"/>
        </w:rPr>
        <w:t> </w:t>
      </w:r>
      <w:r>
        <w:rPr/>
        <w:t>dobro. Embargos</w:t>
      </w:r>
      <w:r>
        <w:rPr>
          <w:spacing w:val="-1"/>
        </w:rPr>
        <w:t> </w:t>
      </w:r>
      <w:r>
        <w:rPr/>
        <w:t>declaratórios. Pessoa jurídica</w:t>
      </w:r>
      <w:r>
        <w:rPr>
          <w:spacing w:val="-1"/>
        </w:rPr>
        <w:t> </w:t>
      </w:r>
      <w:r>
        <w:rPr/>
        <w:t>de</w:t>
      </w:r>
      <w:r>
        <w:rPr>
          <w:spacing w:val="-1"/>
        </w:rPr>
        <w:t> </w:t>
      </w:r>
      <w:r>
        <w:rPr/>
        <w:t>direi- to público. Decreto-Lei nº 779/69.</w:t>
      </w:r>
    </w:p>
    <w:p>
      <w:pPr>
        <w:pStyle w:val="BodyText"/>
        <w:spacing w:before="40"/>
        <w:ind w:left="2609" w:right="143" w:hanging="1618"/>
        <w:jc w:val="both"/>
      </w:pPr>
      <w:r>
        <w:rPr>
          <w:b/>
        </w:rPr>
        <w:t>SUM-387</w:t>
      </w:r>
      <w:r>
        <w:rPr/>
        <w:t>,</w:t>
      </w:r>
      <w:r>
        <w:rPr>
          <w:spacing w:val="-1"/>
        </w:rPr>
        <w:t> </w:t>
      </w:r>
      <w:r>
        <w:rPr>
          <w:b/>
        </w:rPr>
        <w:t>III </w:t>
      </w:r>
      <w:r>
        <w:rPr/>
        <w:t>Fac-símile. Juntada de originais. Ato que não depende </w:t>
      </w:r>
      <w:r>
        <w:rPr/>
        <w:t>de notificação. "Dies a quo". CPC, art. 184. Inaplicável.</w:t>
      </w:r>
    </w:p>
    <w:p>
      <w:pPr>
        <w:pStyle w:val="BodyText"/>
        <w:spacing w:before="41"/>
        <w:ind w:left="2609" w:right="145" w:hanging="1618"/>
        <w:jc w:val="both"/>
      </w:pPr>
      <w:r>
        <w:rPr>
          <w:b/>
        </w:rPr>
        <w:t>SUM-385</w:t>
      </w:r>
      <w:r>
        <w:rPr>
          <w:b/>
          <w:spacing w:val="80"/>
          <w:w w:val="150"/>
        </w:rPr>
        <w:t>  </w:t>
      </w:r>
      <w:r>
        <w:rPr/>
        <w:t>Feriado local. Ausência de expediente forense. Prazo </w:t>
      </w:r>
      <w:r>
        <w:rPr/>
        <w:t>recur- sal. Prorrogação. Comprovação. Necessidade. Ato adminis- trativo do juízo “a quo”.</w:t>
      </w:r>
    </w:p>
    <w:p>
      <w:pPr>
        <w:pStyle w:val="BodyText"/>
        <w:spacing w:before="39"/>
        <w:ind w:left="2609" w:right="144" w:hanging="1618"/>
        <w:jc w:val="both"/>
      </w:pPr>
      <w:r>
        <w:rPr>
          <w:b/>
        </w:rPr>
        <w:t>OJ-SDI1-344</w:t>
      </w:r>
      <w:r>
        <w:rPr>
          <w:b/>
          <w:spacing w:val="40"/>
        </w:rPr>
        <w:t> </w:t>
      </w:r>
      <w:r>
        <w:rPr/>
        <w:t>FGTS. Multa de 40%. Diferenças decorrentes dos </w:t>
      </w:r>
      <w:r>
        <w:rPr/>
        <w:t>expurgos inflacionários. Prescrição. Termo inicial.</w:t>
      </w:r>
    </w:p>
    <w:p>
      <w:pPr>
        <w:spacing w:before="40"/>
        <w:ind w:left="991" w:right="0" w:firstLine="0"/>
        <w:jc w:val="both"/>
        <w:rPr>
          <w:sz w:val="26"/>
        </w:rPr>
      </w:pPr>
      <w:r>
        <w:rPr>
          <w:b/>
          <w:sz w:val="26"/>
        </w:rPr>
        <w:t>SUM-434</w:t>
      </w:r>
      <w:r>
        <w:rPr>
          <w:b/>
          <w:spacing w:val="73"/>
          <w:sz w:val="26"/>
        </w:rPr>
        <w:t>    </w:t>
      </w:r>
      <w:r>
        <w:rPr>
          <w:color w:val="FF0000"/>
          <w:spacing w:val="-2"/>
          <w:sz w:val="26"/>
        </w:rPr>
        <w:t>(cancelada)</w:t>
      </w:r>
    </w:p>
    <w:p>
      <w:pPr>
        <w:pStyle w:val="BodyText"/>
        <w:tabs>
          <w:tab w:pos="2609" w:val="left" w:leader="none"/>
        </w:tabs>
        <w:spacing w:before="40"/>
        <w:ind w:left="991"/>
        <w:jc w:val="both"/>
      </w:pPr>
      <w:r>
        <w:rPr>
          <w:b/>
          <w:spacing w:val="-2"/>
        </w:rPr>
        <w:t>SUM-</w:t>
      </w:r>
      <w:r>
        <w:rPr>
          <w:b/>
          <w:spacing w:val="-10"/>
        </w:rPr>
        <w:t>1</w:t>
      </w:r>
      <w:r>
        <w:rPr>
          <w:b/>
        </w:rPr>
        <w:tab/>
      </w:r>
      <w:r>
        <w:rPr/>
        <w:t>Judicial.</w:t>
      </w:r>
      <w:r>
        <w:rPr>
          <w:spacing w:val="-10"/>
        </w:rPr>
        <w:t> </w:t>
      </w:r>
      <w:r>
        <w:rPr/>
        <w:t>Contagem.</w:t>
      </w:r>
      <w:r>
        <w:rPr>
          <w:spacing w:val="-9"/>
        </w:rPr>
        <w:t> </w:t>
      </w:r>
      <w:r>
        <w:rPr/>
        <w:t>Intimação</w:t>
      </w:r>
      <w:r>
        <w:rPr>
          <w:spacing w:val="-9"/>
        </w:rPr>
        <w:t> </w:t>
      </w:r>
      <w:r>
        <w:rPr/>
        <w:t>na</w:t>
      </w:r>
      <w:r>
        <w:rPr>
          <w:spacing w:val="-9"/>
        </w:rPr>
        <w:t> </w:t>
      </w:r>
      <w:r>
        <w:rPr/>
        <w:t>sexta-</w:t>
      </w:r>
      <w:r>
        <w:rPr>
          <w:spacing w:val="-2"/>
        </w:rPr>
        <w:t>feira.</w:t>
      </w:r>
    </w:p>
    <w:p>
      <w:pPr>
        <w:pStyle w:val="BodyText"/>
        <w:spacing w:before="39"/>
        <w:ind w:left="991"/>
        <w:jc w:val="both"/>
      </w:pPr>
      <w:r>
        <w:rPr>
          <w:b/>
        </w:rPr>
        <w:t>SUM-262</w:t>
      </w:r>
      <w:r>
        <w:rPr/>
        <w:t>,</w:t>
      </w:r>
      <w:r>
        <w:rPr>
          <w:spacing w:val="-2"/>
        </w:rPr>
        <w:t> </w:t>
      </w:r>
      <w:r>
        <w:rPr>
          <w:b/>
        </w:rPr>
        <w:t>I</w:t>
      </w:r>
      <w:r>
        <w:rPr>
          <w:b/>
          <w:spacing w:val="59"/>
          <w:w w:val="150"/>
        </w:rPr>
        <w:t>  </w:t>
      </w:r>
      <w:r>
        <w:rPr/>
        <w:t>Judicial.</w:t>
      </w:r>
      <w:r>
        <w:rPr>
          <w:spacing w:val="-5"/>
        </w:rPr>
        <w:t> </w:t>
      </w:r>
      <w:r>
        <w:rPr/>
        <w:t>Notificação</w:t>
      </w:r>
      <w:r>
        <w:rPr>
          <w:spacing w:val="-5"/>
        </w:rPr>
        <w:t> </w:t>
      </w:r>
      <w:r>
        <w:rPr/>
        <w:t>ou</w:t>
      </w:r>
      <w:r>
        <w:rPr>
          <w:spacing w:val="-5"/>
        </w:rPr>
        <w:t> </w:t>
      </w:r>
      <w:r>
        <w:rPr/>
        <w:t>intimação</w:t>
      </w:r>
      <w:r>
        <w:rPr>
          <w:spacing w:val="-2"/>
        </w:rPr>
        <w:t> </w:t>
      </w:r>
      <w:r>
        <w:rPr/>
        <w:t>em</w:t>
      </w:r>
      <w:r>
        <w:rPr>
          <w:spacing w:val="-7"/>
        </w:rPr>
        <w:t> </w:t>
      </w:r>
      <w:r>
        <w:rPr>
          <w:spacing w:val="-2"/>
        </w:rPr>
        <w:t>sábado.</w:t>
      </w:r>
    </w:p>
    <w:p>
      <w:pPr>
        <w:pStyle w:val="BodyText"/>
        <w:spacing w:before="42"/>
        <w:ind w:left="2609" w:hanging="1618"/>
      </w:pPr>
      <w:r>
        <w:rPr>
          <w:b/>
        </w:rPr>
        <w:t>OJ-SDI1-269</w:t>
      </w:r>
      <w:r>
        <w:rPr>
          <w:b/>
          <w:spacing w:val="40"/>
        </w:rPr>
        <w:t> </w:t>
      </w:r>
      <w:r>
        <w:rPr/>
        <w:t>Justiça gratuita. Requerimento de isenção de despesas </w:t>
      </w:r>
      <w:r>
        <w:rPr/>
        <w:t>pro- cessuais. Momento oportuno.</w:t>
      </w:r>
    </w:p>
    <w:p>
      <w:pPr>
        <w:pStyle w:val="BodyText"/>
        <w:tabs>
          <w:tab w:pos="2608" w:val="left" w:leader="none"/>
        </w:tabs>
        <w:spacing w:before="41"/>
        <w:ind w:left="991"/>
      </w:pPr>
      <w:r>
        <w:rPr>
          <w:b/>
        </w:rPr>
        <w:t>SUM-387</w:t>
      </w:r>
      <w:r>
        <w:rPr/>
        <w:t>,</w:t>
      </w:r>
      <w:r>
        <w:rPr>
          <w:spacing w:val="-11"/>
        </w:rPr>
        <w:t> </w:t>
      </w:r>
      <w:r>
        <w:rPr>
          <w:b/>
          <w:spacing w:val="-5"/>
        </w:rPr>
        <w:t>II</w:t>
      </w:r>
      <w:r>
        <w:rPr>
          <w:b/>
        </w:rPr>
        <w:tab/>
      </w:r>
      <w:r>
        <w:rPr/>
        <w:t>Lei</w:t>
      </w:r>
      <w:r>
        <w:rPr>
          <w:spacing w:val="-6"/>
        </w:rPr>
        <w:t> </w:t>
      </w:r>
      <w:r>
        <w:rPr/>
        <w:t>nº</w:t>
      </w:r>
      <w:r>
        <w:rPr>
          <w:spacing w:val="-4"/>
        </w:rPr>
        <w:t> </w:t>
      </w:r>
      <w:r>
        <w:rPr/>
        <w:t>9.800/99,</w:t>
      </w:r>
      <w:r>
        <w:rPr>
          <w:spacing w:val="-6"/>
        </w:rPr>
        <w:t> </w:t>
      </w:r>
      <w:r>
        <w:rPr/>
        <w:t>art.</w:t>
      </w:r>
      <w:r>
        <w:rPr>
          <w:spacing w:val="-6"/>
        </w:rPr>
        <w:t> </w:t>
      </w:r>
      <w:r>
        <w:rPr/>
        <w:t>2º.</w:t>
      </w:r>
      <w:r>
        <w:rPr>
          <w:spacing w:val="-3"/>
        </w:rPr>
        <w:t> </w:t>
      </w:r>
      <w:r>
        <w:rPr/>
        <w:t>Prazo.</w:t>
      </w:r>
      <w:r>
        <w:rPr>
          <w:spacing w:val="-6"/>
        </w:rPr>
        <w:t> </w:t>
      </w:r>
      <w:r>
        <w:rPr/>
        <w:t>Apresentação</w:t>
      </w:r>
      <w:r>
        <w:rPr>
          <w:spacing w:val="-3"/>
        </w:rPr>
        <w:t> </w:t>
      </w:r>
      <w:r>
        <w:rPr/>
        <w:t>dos</w:t>
      </w:r>
      <w:r>
        <w:rPr>
          <w:spacing w:val="-5"/>
        </w:rPr>
        <w:t> </w:t>
      </w:r>
      <w:r>
        <w:rPr>
          <w:spacing w:val="-2"/>
        </w:rPr>
        <w:t>originais.</w:t>
      </w:r>
    </w:p>
    <w:p>
      <w:pPr>
        <w:pStyle w:val="BodyText"/>
        <w:spacing w:line="298" w:lineRule="exact" w:before="39"/>
        <w:ind w:left="991"/>
      </w:pPr>
      <w:r>
        <w:rPr>
          <w:b/>
        </w:rPr>
        <w:t>OJ-SDI1-310</w:t>
      </w:r>
      <w:r>
        <w:rPr>
          <w:b/>
          <w:spacing w:val="54"/>
          <w:w w:val="150"/>
        </w:rPr>
        <w:t> </w:t>
      </w:r>
      <w:r>
        <w:rPr/>
        <w:t>Litisconsortes.</w:t>
      </w:r>
      <w:r>
        <w:rPr>
          <w:spacing w:val="68"/>
          <w:w w:val="150"/>
        </w:rPr>
        <w:t> </w:t>
      </w:r>
      <w:r>
        <w:rPr/>
        <w:t>Procuradores</w:t>
      </w:r>
      <w:r>
        <w:rPr>
          <w:spacing w:val="69"/>
          <w:w w:val="150"/>
        </w:rPr>
        <w:t> </w:t>
      </w:r>
      <w:r>
        <w:rPr/>
        <w:t>distintos.</w:t>
      </w:r>
      <w:r>
        <w:rPr>
          <w:spacing w:val="68"/>
          <w:w w:val="150"/>
        </w:rPr>
        <w:t> </w:t>
      </w:r>
      <w:r>
        <w:rPr/>
        <w:t>Prazo</w:t>
      </w:r>
      <w:r>
        <w:rPr>
          <w:spacing w:val="69"/>
          <w:w w:val="150"/>
        </w:rPr>
        <w:t> </w:t>
      </w:r>
      <w:r>
        <w:rPr/>
        <w:t>em</w:t>
      </w:r>
      <w:r>
        <w:rPr>
          <w:spacing w:val="65"/>
          <w:w w:val="150"/>
        </w:rPr>
        <w:t> </w:t>
      </w:r>
      <w:r>
        <w:rPr>
          <w:spacing w:val="-2"/>
        </w:rPr>
        <w:t>dobro.</w:t>
      </w:r>
    </w:p>
    <w:p>
      <w:pPr>
        <w:pStyle w:val="BodyText"/>
        <w:spacing w:line="298" w:lineRule="exact"/>
        <w:ind w:left="2608"/>
      </w:pPr>
      <w:r>
        <w:rPr/>
        <w:t>CPC,</w:t>
      </w:r>
      <w:r>
        <w:rPr>
          <w:spacing w:val="-6"/>
        </w:rPr>
        <w:t> </w:t>
      </w:r>
      <w:r>
        <w:rPr/>
        <w:t>art.</w:t>
      </w:r>
      <w:r>
        <w:rPr>
          <w:spacing w:val="-3"/>
        </w:rPr>
        <w:t> </w:t>
      </w:r>
      <w:r>
        <w:rPr/>
        <w:t>191.</w:t>
      </w:r>
      <w:r>
        <w:rPr>
          <w:spacing w:val="-6"/>
        </w:rPr>
        <w:t> </w:t>
      </w:r>
      <w:r>
        <w:rPr/>
        <w:t>Inaplicável</w:t>
      </w:r>
      <w:r>
        <w:rPr>
          <w:spacing w:val="-6"/>
        </w:rPr>
        <w:t> </w:t>
      </w:r>
      <w:r>
        <w:rPr/>
        <w:t>ao</w:t>
      </w:r>
      <w:r>
        <w:rPr>
          <w:spacing w:val="-6"/>
        </w:rPr>
        <w:t> </w:t>
      </w:r>
      <w:r>
        <w:rPr/>
        <w:t>processo</w:t>
      </w:r>
      <w:r>
        <w:rPr>
          <w:spacing w:val="-6"/>
        </w:rPr>
        <w:t> </w:t>
      </w:r>
      <w:r>
        <w:rPr/>
        <w:t>do</w:t>
      </w:r>
      <w:r>
        <w:rPr>
          <w:spacing w:val="-6"/>
        </w:rPr>
        <w:t> </w:t>
      </w:r>
      <w:r>
        <w:rPr>
          <w:spacing w:val="-2"/>
        </w:rPr>
        <w:t>trabalho.</w:t>
      </w:r>
    </w:p>
    <w:p>
      <w:pPr>
        <w:pStyle w:val="BodyText"/>
        <w:spacing w:before="42"/>
        <w:ind w:left="2608" w:hanging="1618"/>
      </w:pPr>
      <w:r>
        <w:rPr>
          <w:b/>
        </w:rPr>
        <w:t>OJ-SDI2-127</w:t>
      </w:r>
      <w:r>
        <w:rPr>
          <w:b/>
          <w:spacing w:val="40"/>
        </w:rPr>
        <w:t> </w:t>
      </w:r>
      <w:r>
        <w:rPr/>
        <w:t>Mandado de segurança. Decadência. Contagem. Efetivo </w:t>
      </w:r>
      <w:r>
        <w:rPr/>
        <w:t>ato </w:t>
      </w:r>
      <w:r>
        <w:rPr>
          <w:spacing w:val="-2"/>
        </w:rPr>
        <w:t>coator.</w:t>
      </w:r>
    </w:p>
    <w:p>
      <w:pPr>
        <w:pStyle w:val="BodyText"/>
        <w:tabs>
          <w:tab w:pos="2608" w:val="left" w:leader="none"/>
        </w:tabs>
        <w:spacing w:before="38"/>
        <w:ind w:left="990"/>
      </w:pPr>
      <w:r>
        <w:rPr>
          <w:b/>
          <w:spacing w:val="-2"/>
        </w:rPr>
        <w:t>SUM-</w:t>
      </w:r>
      <w:r>
        <w:rPr>
          <w:b/>
          <w:spacing w:val="-5"/>
        </w:rPr>
        <w:t>201</w:t>
      </w:r>
      <w:r>
        <w:rPr>
          <w:b/>
        </w:rPr>
        <w:tab/>
      </w:r>
      <w:r>
        <w:rPr/>
        <w:t>Mandado</w:t>
      </w:r>
      <w:r>
        <w:rPr>
          <w:spacing w:val="-7"/>
        </w:rPr>
        <w:t> </w:t>
      </w:r>
      <w:r>
        <w:rPr/>
        <w:t>de</w:t>
      </w:r>
      <w:r>
        <w:rPr>
          <w:spacing w:val="-6"/>
        </w:rPr>
        <w:t> </w:t>
      </w:r>
      <w:r>
        <w:rPr/>
        <w:t>segurança.</w:t>
      </w:r>
      <w:r>
        <w:rPr>
          <w:spacing w:val="-6"/>
        </w:rPr>
        <w:t> </w:t>
      </w:r>
      <w:r>
        <w:rPr/>
        <w:t>Recurso</w:t>
      </w:r>
      <w:r>
        <w:rPr>
          <w:spacing w:val="-7"/>
        </w:rPr>
        <w:t> </w:t>
      </w:r>
      <w:r>
        <w:rPr/>
        <w:t>ordinário</w:t>
      </w:r>
      <w:r>
        <w:rPr>
          <w:spacing w:val="-3"/>
        </w:rPr>
        <w:t> </w:t>
      </w:r>
      <w:r>
        <w:rPr/>
        <w:t>para</w:t>
      </w:r>
      <w:r>
        <w:rPr>
          <w:spacing w:val="-6"/>
        </w:rPr>
        <w:t> </w:t>
      </w:r>
      <w:r>
        <w:rPr/>
        <w:t>o</w:t>
      </w:r>
      <w:r>
        <w:rPr>
          <w:spacing w:val="-7"/>
        </w:rPr>
        <w:t> </w:t>
      </w:r>
      <w:r>
        <w:rPr>
          <w:spacing w:val="-4"/>
        </w:rPr>
        <w:t>TST.</w:t>
      </w:r>
    </w:p>
    <w:p>
      <w:pPr>
        <w:pStyle w:val="BodyText"/>
        <w:tabs>
          <w:tab w:pos="2608" w:val="left" w:leader="none"/>
        </w:tabs>
        <w:spacing w:before="42"/>
        <w:ind w:left="2608" w:right="145" w:hanging="1618"/>
      </w:pPr>
      <w:r>
        <w:rPr>
          <w:b/>
        </w:rPr>
        <w:t>SUM-395</w:t>
      </w:r>
      <w:r>
        <w:rPr/>
        <w:t>, </w:t>
      </w:r>
      <w:r>
        <w:rPr>
          <w:b/>
        </w:rPr>
        <w:t>I</w:t>
        <w:tab/>
      </w:r>
      <w:r>
        <w:rPr/>
        <w:t>Mandato.</w:t>
      </w:r>
      <w:r>
        <w:rPr>
          <w:spacing w:val="37"/>
        </w:rPr>
        <w:t> </w:t>
      </w:r>
      <w:r>
        <w:rPr/>
        <w:t>Cláusula</w:t>
      </w:r>
      <w:r>
        <w:rPr>
          <w:spacing w:val="37"/>
        </w:rPr>
        <w:t> </w:t>
      </w:r>
      <w:r>
        <w:rPr/>
        <w:t>com</w:t>
      </w:r>
      <w:r>
        <w:rPr>
          <w:spacing w:val="34"/>
        </w:rPr>
        <w:t> </w:t>
      </w:r>
      <w:r>
        <w:rPr/>
        <w:t>ressalva</w:t>
      </w:r>
      <w:r>
        <w:rPr>
          <w:spacing w:val="37"/>
        </w:rPr>
        <w:t> </w:t>
      </w:r>
      <w:r>
        <w:rPr/>
        <w:t>de</w:t>
      </w:r>
      <w:r>
        <w:rPr>
          <w:spacing w:val="37"/>
        </w:rPr>
        <w:t> </w:t>
      </w:r>
      <w:r>
        <w:rPr/>
        <w:t>vigência.</w:t>
      </w:r>
      <w:r>
        <w:rPr>
          <w:spacing w:val="37"/>
        </w:rPr>
        <w:t> </w:t>
      </w:r>
      <w:r>
        <w:rPr/>
        <w:t>Prorrogação até o final da demanda.</w:t>
      </w:r>
    </w:p>
    <w:p>
      <w:pPr>
        <w:pStyle w:val="BodyText"/>
        <w:tabs>
          <w:tab w:pos="2608" w:val="left" w:leader="none"/>
        </w:tabs>
        <w:spacing w:before="38"/>
        <w:ind w:left="990"/>
      </w:pPr>
      <w:r>
        <w:rPr>
          <w:b/>
        </w:rPr>
        <w:t>SUM-395</w:t>
      </w:r>
      <w:r>
        <w:rPr/>
        <w:t>,</w:t>
      </w:r>
      <w:r>
        <w:rPr>
          <w:spacing w:val="-11"/>
        </w:rPr>
        <w:t> </w:t>
      </w:r>
      <w:r>
        <w:rPr>
          <w:b/>
          <w:spacing w:val="-5"/>
        </w:rPr>
        <w:t>II</w:t>
      </w:r>
      <w:r>
        <w:rPr>
          <w:b/>
        </w:rPr>
        <w:tab/>
      </w:r>
      <w:r>
        <w:rPr/>
        <w:t>Mandato.</w:t>
      </w:r>
      <w:r>
        <w:rPr>
          <w:spacing w:val="-5"/>
        </w:rPr>
        <w:t> </w:t>
      </w:r>
      <w:r>
        <w:rPr/>
        <w:t>Cláusula</w:t>
      </w:r>
      <w:r>
        <w:rPr>
          <w:spacing w:val="-5"/>
        </w:rPr>
        <w:t> </w:t>
      </w:r>
      <w:r>
        <w:rPr/>
        <w:t>fixando</w:t>
      </w:r>
      <w:r>
        <w:rPr>
          <w:spacing w:val="-8"/>
        </w:rPr>
        <w:t> </w:t>
      </w:r>
      <w:r>
        <w:rPr/>
        <w:t>prazo</w:t>
      </w:r>
      <w:r>
        <w:rPr>
          <w:spacing w:val="-7"/>
        </w:rPr>
        <w:t> </w:t>
      </w:r>
      <w:r>
        <w:rPr/>
        <w:t>para</w:t>
      </w:r>
      <w:r>
        <w:rPr>
          <w:spacing w:val="-8"/>
        </w:rPr>
        <w:t> </w:t>
      </w:r>
      <w:r>
        <w:rPr>
          <w:spacing w:val="-2"/>
        </w:rPr>
        <w:t>juntada.</w:t>
      </w:r>
    </w:p>
    <w:p>
      <w:pPr>
        <w:pStyle w:val="BodyText"/>
        <w:tabs>
          <w:tab w:pos="2608" w:val="left" w:leader="none"/>
        </w:tabs>
        <w:spacing w:before="42"/>
        <w:ind w:left="991"/>
      </w:pPr>
      <w:r>
        <w:rPr>
          <w:b/>
        </w:rPr>
        <w:t>SUM-383</w:t>
      </w:r>
      <w:r>
        <w:rPr/>
        <w:t>,</w:t>
      </w:r>
      <w:r>
        <w:rPr>
          <w:spacing w:val="-11"/>
        </w:rPr>
        <w:t> </w:t>
      </w:r>
      <w:r>
        <w:rPr>
          <w:b/>
          <w:spacing w:val="-10"/>
        </w:rPr>
        <w:t>I</w:t>
      </w:r>
      <w:r>
        <w:rPr>
          <w:b/>
        </w:rPr>
        <w:tab/>
      </w:r>
      <w:r>
        <w:rPr/>
        <w:t>Mandato.</w:t>
      </w:r>
      <w:r>
        <w:rPr>
          <w:spacing w:val="-4"/>
        </w:rPr>
        <w:t> </w:t>
      </w:r>
      <w:r>
        <w:rPr/>
        <w:t>CPC,</w:t>
      </w:r>
      <w:r>
        <w:rPr>
          <w:spacing w:val="-6"/>
        </w:rPr>
        <w:t> </w:t>
      </w:r>
      <w:r>
        <w:rPr/>
        <w:t>art.</w:t>
      </w:r>
      <w:r>
        <w:rPr>
          <w:spacing w:val="-6"/>
        </w:rPr>
        <w:t> </w:t>
      </w:r>
      <w:r>
        <w:rPr/>
        <w:t>37.</w:t>
      </w:r>
      <w:r>
        <w:rPr>
          <w:spacing w:val="-4"/>
        </w:rPr>
        <w:t> </w:t>
      </w:r>
      <w:r>
        <w:rPr/>
        <w:t>Inaplicável</w:t>
      </w:r>
      <w:r>
        <w:rPr>
          <w:spacing w:val="-3"/>
        </w:rPr>
        <w:t> </w:t>
      </w:r>
      <w:r>
        <w:rPr/>
        <w:t>na</w:t>
      </w:r>
      <w:r>
        <w:rPr>
          <w:spacing w:val="-7"/>
        </w:rPr>
        <w:t> </w:t>
      </w:r>
      <w:r>
        <w:rPr/>
        <w:t>fase</w:t>
      </w:r>
      <w:r>
        <w:rPr>
          <w:spacing w:val="-6"/>
        </w:rPr>
        <w:t> </w:t>
      </w:r>
      <w:r>
        <w:rPr>
          <w:spacing w:val="-2"/>
        </w:rPr>
        <w:t>recursal.</w:t>
      </w:r>
    </w:p>
    <w:p>
      <w:pPr>
        <w:pStyle w:val="BodyText"/>
        <w:spacing w:before="40"/>
        <w:ind w:left="2608" w:right="143" w:hanging="1618"/>
        <w:jc w:val="both"/>
      </w:pPr>
      <w:r>
        <w:rPr>
          <w:b/>
        </w:rPr>
        <w:t>OJ-SDI1-162</w:t>
      </w:r>
      <w:r>
        <w:rPr>
          <w:b/>
          <w:spacing w:val="40"/>
        </w:rPr>
        <w:t> </w:t>
      </w:r>
      <w:r>
        <w:rPr/>
        <w:t>Multa. Art. 477 da CLT. Contagem do prazo para pagamen- to das verbas rescisórias. Exclusão do dia da notificação e inclusão</w:t>
      </w:r>
      <w:r>
        <w:rPr>
          <w:spacing w:val="24"/>
        </w:rPr>
        <w:t> </w:t>
      </w:r>
      <w:r>
        <w:rPr/>
        <w:t>do</w:t>
      </w:r>
      <w:r>
        <w:rPr>
          <w:spacing w:val="25"/>
        </w:rPr>
        <w:t> </w:t>
      </w:r>
      <w:r>
        <w:rPr/>
        <w:t>dia</w:t>
      </w:r>
      <w:r>
        <w:rPr>
          <w:spacing w:val="25"/>
        </w:rPr>
        <w:t> </w:t>
      </w:r>
      <w:r>
        <w:rPr/>
        <w:t>do</w:t>
      </w:r>
      <w:r>
        <w:rPr>
          <w:spacing w:val="25"/>
        </w:rPr>
        <w:t> </w:t>
      </w:r>
      <w:r>
        <w:rPr/>
        <w:t>vencimento.</w:t>
      </w:r>
      <w:r>
        <w:rPr>
          <w:spacing w:val="25"/>
        </w:rPr>
        <w:t> </w:t>
      </w:r>
      <w:r>
        <w:rPr/>
        <w:t>Código</w:t>
      </w:r>
      <w:r>
        <w:rPr>
          <w:spacing w:val="25"/>
        </w:rPr>
        <w:t> </w:t>
      </w:r>
      <w:r>
        <w:rPr/>
        <w:t>Civil</w:t>
      </w:r>
      <w:r>
        <w:rPr>
          <w:spacing w:val="25"/>
        </w:rPr>
        <w:t> </w:t>
      </w:r>
      <w:r>
        <w:rPr/>
        <w:t>de</w:t>
      </w:r>
      <w:r>
        <w:rPr>
          <w:spacing w:val="25"/>
        </w:rPr>
        <w:t> </w:t>
      </w:r>
      <w:r>
        <w:rPr/>
        <w:t>2002,</w:t>
      </w:r>
      <w:r>
        <w:rPr>
          <w:spacing w:val="25"/>
        </w:rPr>
        <w:t> </w:t>
      </w:r>
      <w:r>
        <w:rPr>
          <w:spacing w:val="-4"/>
        </w:rPr>
        <w:t>art.</w:t>
      </w:r>
    </w:p>
    <w:p>
      <w:pPr>
        <w:pStyle w:val="BodyText"/>
        <w:spacing w:line="297" w:lineRule="exact"/>
        <w:ind w:left="2608"/>
        <w:jc w:val="both"/>
      </w:pPr>
      <w:r>
        <w:rPr/>
        <w:t>132.</w:t>
      </w:r>
      <w:r>
        <w:rPr>
          <w:spacing w:val="-5"/>
        </w:rPr>
        <w:t> </w:t>
      </w:r>
      <w:r>
        <w:rPr/>
        <w:t>Código</w:t>
      </w:r>
      <w:r>
        <w:rPr>
          <w:spacing w:val="-5"/>
        </w:rPr>
        <w:t> </w:t>
      </w:r>
      <w:r>
        <w:rPr/>
        <w:t>Civil</w:t>
      </w:r>
      <w:r>
        <w:rPr>
          <w:spacing w:val="-5"/>
        </w:rPr>
        <w:t> </w:t>
      </w:r>
      <w:r>
        <w:rPr/>
        <w:t>de</w:t>
      </w:r>
      <w:r>
        <w:rPr>
          <w:spacing w:val="-5"/>
        </w:rPr>
        <w:t> </w:t>
      </w:r>
      <w:r>
        <w:rPr/>
        <w:t>1916,</w:t>
      </w:r>
      <w:r>
        <w:rPr>
          <w:spacing w:val="-5"/>
        </w:rPr>
        <w:t> </w:t>
      </w:r>
      <w:r>
        <w:rPr/>
        <w:t>art.</w:t>
      </w:r>
      <w:r>
        <w:rPr>
          <w:spacing w:val="-5"/>
        </w:rPr>
        <w:t> </w:t>
      </w:r>
      <w:r>
        <w:rPr>
          <w:spacing w:val="-4"/>
        </w:rPr>
        <w:t>125.</w:t>
      </w:r>
    </w:p>
    <w:p>
      <w:pPr>
        <w:pStyle w:val="BodyText"/>
        <w:spacing w:line="298" w:lineRule="exact" w:before="41"/>
        <w:ind w:left="847"/>
        <w:jc w:val="center"/>
      </w:pPr>
      <w:r>
        <w:rPr>
          <w:b/>
        </w:rPr>
        <w:t>OJ-SDI1-238</w:t>
      </w:r>
      <w:r>
        <w:rPr>
          <w:b/>
          <w:spacing w:val="53"/>
          <w:w w:val="150"/>
        </w:rPr>
        <w:t> </w:t>
      </w:r>
      <w:r>
        <w:rPr/>
        <w:t>Multa.</w:t>
      </w:r>
      <w:r>
        <w:rPr>
          <w:spacing w:val="11"/>
        </w:rPr>
        <w:t> </w:t>
      </w:r>
      <w:r>
        <w:rPr/>
        <w:t>Art.</w:t>
      </w:r>
      <w:r>
        <w:rPr>
          <w:spacing w:val="13"/>
        </w:rPr>
        <w:t> </w:t>
      </w:r>
      <w:r>
        <w:rPr/>
        <w:t>477</w:t>
      </w:r>
      <w:r>
        <w:rPr>
          <w:spacing w:val="11"/>
        </w:rPr>
        <w:t> </w:t>
      </w:r>
      <w:r>
        <w:rPr/>
        <w:t>da</w:t>
      </w:r>
      <w:r>
        <w:rPr>
          <w:spacing w:val="11"/>
        </w:rPr>
        <w:t> </w:t>
      </w:r>
      <w:r>
        <w:rPr/>
        <w:t>CLT.</w:t>
      </w:r>
      <w:r>
        <w:rPr>
          <w:spacing w:val="11"/>
        </w:rPr>
        <w:t> </w:t>
      </w:r>
      <w:r>
        <w:rPr/>
        <w:t>Pessoa</w:t>
      </w:r>
      <w:r>
        <w:rPr>
          <w:spacing w:val="12"/>
        </w:rPr>
        <w:t> </w:t>
      </w:r>
      <w:r>
        <w:rPr/>
        <w:t>jurídica</w:t>
      </w:r>
      <w:r>
        <w:rPr>
          <w:spacing w:val="11"/>
        </w:rPr>
        <w:t> </w:t>
      </w:r>
      <w:r>
        <w:rPr/>
        <w:t>de</w:t>
      </w:r>
      <w:r>
        <w:rPr>
          <w:spacing w:val="11"/>
        </w:rPr>
        <w:t> </w:t>
      </w:r>
      <w:r>
        <w:rPr/>
        <w:t>direito</w:t>
      </w:r>
      <w:r>
        <w:rPr>
          <w:spacing w:val="11"/>
        </w:rPr>
        <w:t> </w:t>
      </w:r>
      <w:r>
        <w:rPr>
          <w:spacing w:val="-2"/>
        </w:rPr>
        <w:t>público.</w:t>
      </w:r>
    </w:p>
    <w:p>
      <w:pPr>
        <w:pStyle w:val="BodyText"/>
        <w:spacing w:line="298" w:lineRule="exact"/>
        <w:ind w:left="1574" w:right="711"/>
        <w:jc w:val="center"/>
      </w:pPr>
      <w:r>
        <w:rPr/>
        <w:t>Prazo</w:t>
      </w:r>
      <w:r>
        <w:rPr>
          <w:spacing w:val="-7"/>
        </w:rPr>
        <w:t> </w:t>
      </w:r>
      <w:r>
        <w:rPr/>
        <w:t>para</w:t>
      </w:r>
      <w:r>
        <w:rPr>
          <w:spacing w:val="-7"/>
        </w:rPr>
        <w:t> </w:t>
      </w:r>
      <w:r>
        <w:rPr/>
        <w:t>pagamento</w:t>
      </w:r>
      <w:r>
        <w:rPr>
          <w:spacing w:val="-4"/>
        </w:rPr>
        <w:t> </w:t>
      </w:r>
      <w:r>
        <w:rPr/>
        <w:t>das</w:t>
      </w:r>
      <w:r>
        <w:rPr>
          <w:spacing w:val="-7"/>
        </w:rPr>
        <w:t> </w:t>
      </w:r>
      <w:r>
        <w:rPr/>
        <w:t>verbas</w:t>
      </w:r>
      <w:r>
        <w:rPr>
          <w:spacing w:val="-7"/>
        </w:rPr>
        <w:t> </w:t>
      </w:r>
      <w:r>
        <w:rPr>
          <w:spacing w:val="-2"/>
        </w:rPr>
        <w:t>rescisórias.</w:t>
      </w:r>
    </w:p>
    <w:p>
      <w:pPr>
        <w:pStyle w:val="BodyText"/>
        <w:spacing w:before="8"/>
        <w:rPr>
          <w:sz w:val="19"/>
        </w:rPr>
      </w:pPr>
      <w:r>
        <w:rPr/>
        <mc:AlternateContent>
          <mc:Choice Requires="wps">
            <w:drawing>
              <wp:anchor distT="0" distB="0" distL="0" distR="0" allowOverlap="1" layoutInCell="1" locked="0" behindDoc="1" simplePos="0" relativeHeight="488308224">
                <wp:simplePos x="0" y="0"/>
                <wp:positionH relativeFrom="page">
                  <wp:posOffset>954024</wp:posOffset>
                </wp:positionH>
                <wp:positionV relativeFrom="paragraph">
                  <wp:posOffset>159427</wp:posOffset>
                </wp:positionV>
                <wp:extent cx="5581015" cy="6350"/>
                <wp:effectExtent l="0" t="0" r="0" b="0"/>
                <wp:wrapTopAndBottom/>
                <wp:docPr id="1800" name="Graphic 1800"/>
                <wp:cNvGraphicFramePr>
                  <a:graphicFrameLocks/>
                </wp:cNvGraphicFramePr>
                <a:graphic>
                  <a:graphicData uri="http://schemas.microsoft.com/office/word/2010/wordprocessingShape">
                    <wps:wsp>
                      <wps:cNvPr id="1800" name="Graphic 1800"/>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2.553349pt;width:439.439pt;height:.481pt;mso-position-horizontal-relative:page;mso-position-vertical-relative:paragraph;z-index:-15008256;mso-wrap-distance-left:0;mso-wrap-distance-right:0" id="docshape1799" filled="true" fillcolor="#000000" stroked="false">
                <v:fill type="solid"/>
                <w10:wrap type="topAndBottom"/>
              </v:rect>
            </w:pict>
          </mc:Fallback>
        </mc:AlternateContent>
      </w:r>
    </w:p>
    <w:p>
      <w:pPr>
        <w:pStyle w:val="Heading5"/>
        <w:ind w:left="2977" w:right="2950"/>
        <w:jc w:val="center"/>
      </w:pPr>
      <w:r>
        <w:rPr>
          <w:spacing w:val="-2"/>
        </w:rPr>
        <w:t>H-</w:t>
      </w:r>
      <w:r>
        <w:rPr>
          <w:spacing w:val="-5"/>
        </w:rPr>
        <w:t>144</w:t>
      </w:r>
    </w:p>
    <w:p>
      <w:pPr>
        <w:spacing w:after="0"/>
        <w:jc w:val="center"/>
        <w:sectPr>
          <w:headerReference w:type="default" r:id="rId371"/>
          <w:footerReference w:type="default" r:id="rId372"/>
          <w:pgSz w:w="11910" w:h="16840"/>
          <w:pgMar w:header="765" w:footer="0" w:top="1100" w:bottom="280" w:left="1360" w:right="1500"/>
        </w:sectPr>
      </w:pPr>
    </w:p>
    <w:p>
      <w:pPr>
        <w:pStyle w:val="BodyText"/>
        <w:tabs>
          <w:tab w:pos="2609" w:val="left" w:leader="none"/>
        </w:tabs>
        <w:spacing w:before="74"/>
        <w:ind w:left="991"/>
      </w:pPr>
      <w:r>
        <w:rPr/>
        <mc:AlternateContent>
          <mc:Choice Requires="wps">
            <w:drawing>
              <wp:anchor distT="0" distB="0" distL="0" distR="0" allowOverlap="1" layoutInCell="1" locked="0" behindDoc="0" simplePos="0" relativeHeight="16451584">
                <wp:simplePos x="0" y="0"/>
                <wp:positionH relativeFrom="page">
                  <wp:posOffset>6858000</wp:posOffset>
                </wp:positionH>
                <wp:positionV relativeFrom="page">
                  <wp:posOffset>8905240</wp:posOffset>
                </wp:positionV>
                <wp:extent cx="702945" cy="1259840"/>
                <wp:effectExtent l="0" t="0" r="0" b="0"/>
                <wp:wrapNone/>
                <wp:docPr id="1803" name="Graphic 1803"/>
                <wp:cNvGraphicFramePr>
                  <a:graphicFrameLocks/>
                </wp:cNvGraphicFramePr>
                <a:graphic>
                  <a:graphicData uri="http://schemas.microsoft.com/office/word/2010/wordprocessingShape">
                    <wps:wsp>
                      <wps:cNvPr id="1803" name="Graphic 1803"/>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451584" id="docshape1802"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452096">
                <wp:simplePos x="0" y="0"/>
                <wp:positionH relativeFrom="page">
                  <wp:posOffset>6827707</wp:posOffset>
                </wp:positionH>
                <wp:positionV relativeFrom="page">
                  <wp:posOffset>9161016</wp:posOffset>
                </wp:positionV>
                <wp:extent cx="300990" cy="742950"/>
                <wp:effectExtent l="0" t="0" r="0" b="0"/>
                <wp:wrapNone/>
                <wp:docPr id="1804" name="Textbox 1804"/>
                <wp:cNvGraphicFramePr>
                  <a:graphicFrameLocks/>
                </wp:cNvGraphicFramePr>
                <a:graphic>
                  <a:graphicData uri="http://schemas.microsoft.com/office/word/2010/wordprocessingShape">
                    <wps:wsp>
                      <wps:cNvPr id="1804" name="Textbox 1804"/>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452096" type="#_x0000_t202" id="docshape1803"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r>
        <w:rPr>
          <w:b/>
          <w:spacing w:val="-2"/>
        </w:rPr>
        <w:t>SUM-</w:t>
      </w:r>
      <w:r>
        <w:rPr>
          <w:b/>
          <w:spacing w:val="-5"/>
        </w:rPr>
        <w:t>16</w:t>
      </w:r>
      <w:r>
        <w:rPr>
          <w:b/>
        </w:rPr>
        <w:tab/>
      </w:r>
      <w:r>
        <w:rPr/>
        <w:t>Notificação.</w:t>
      </w:r>
      <w:r>
        <w:rPr>
          <w:spacing w:val="-9"/>
        </w:rPr>
        <w:t> </w:t>
      </w:r>
      <w:r>
        <w:rPr/>
        <w:t>Recebimento.</w:t>
      </w:r>
      <w:r>
        <w:rPr>
          <w:spacing w:val="-8"/>
        </w:rPr>
        <w:t> </w:t>
      </w:r>
      <w:r>
        <w:rPr/>
        <w:t>Ônus</w:t>
      </w:r>
      <w:r>
        <w:rPr>
          <w:spacing w:val="-5"/>
        </w:rPr>
        <w:t> </w:t>
      </w:r>
      <w:r>
        <w:rPr/>
        <w:t>da</w:t>
      </w:r>
      <w:r>
        <w:rPr>
          <w:spacing w:val="-9"/>
        </w:rPr>
        <w:t> </w:t>
      </w:r>
      <w:r>
        <w:rPr>
          <w:spacing w:val="-2"/>
        </w:rPr>
        <w:t>prova.</w:t>
      </w:r>
    </w:p>
    <w:p>
      <w:pPr>
        <w:pStyle w:val="BodyText"/>
        <w:tabs>
          <w:tab w:pos="2609" w:val="left" w:leader="none"/>
        </w:tabs>
        <w:spacing w:line="298" w:lineRule="exact" w:before="39"/>
        <w:ind w:left="991"/>
      </w:pPr>
      <w:r>
        <w:rPr>
          <w:b/>
          <w:spacing w:val="-2"/>
        </w:rPr>
        <w:t>SUM-</w:t>
      </w:r>
      <w:r>
        <w:rPr>
          <w:b/>
          <w:spacing w:val="-5"/>
        </w:rPr>
        <w:t>263</w:t>
      </w:r>
      <w:r>
        <w:rPr>
          <w:b/>
        </w:rPr>
        <w:tab/>
      </w:r>
      <w:r>
        <w:rPr/>
        <w:t>Para</w:t>
      </w:r>
      <w:r>
        <w:rPr>
          <w:spacing w:val="55"/>
        </w:rPr>
        <w:t> </w:t>
      </w:r>
      <w:r>
        <w:rPr/>
        <w:t>saneamento</w:t>
      </w:r>
      <w:r>
        <w:rPr>
          <w:spacing w:val="55"/>
        </w:rPr>
        <w:t> </w:t>
      </w:r>
      <w:r>
        <w:rPr/>
        <w:t>de</w:t>
      </w:r>
      <w:r>
        <w:rPr>
          <w:spacing w:val="56"/>
        </w:rPr>
        <w:t> </w:t>
      </w:r>
      <w:r>
        <w:rPr/>
        <w:t>vício.</w:t>
      </w:r>
      <w:r>
        <w:rPr>
          <w:spacing w:val="55"/>
        </w:rPr>
        <w:t> </w:t>
      </w:r>
      <w:r>
        <w:rPr/>
        <w:t>Petição</w:t>
      </w:r>
      <w:r>
        <w:rPr>
          <w:spacing w:val="55"/>
        </w:rPr>
        <w:t> </w:t>
      </w:r>
      <w:r>
        <w:rPr/>
        <w:t>inicial.</w:t>
      </w:r>
      <w:r>
        <w:rPr>
          <w:spacing w:val="56"/>
        </w:rPr>
        <w:t> </w:t>
      </w:r>
      <w:r>
        <w:rPr>
          <w:spacing w:val="-2"/>
        </w:rPr>
        <w:t>Indeferimento.</w:t>
      </w:r>
    </w:p>
    <w:p>
      <w:pPr>
        <w:pStyle w:val="BodyText"/>
        <w:spacing w:line="298" w:lineRule="exact"/>
        <w:ind w:left="2609"/>
      </w:pPr>
      <w:r>
        <w:rPr/>
        <w:t>Instrução</w:t>
      </w:r>
      <w:r>
        <w:rPr>
          <w:spacing w:val="-10"/>
        </w:rPr>
        <w:t> </w:t>
      </w:r>
      <w:r>
        <w:rPr/>
        <w:t>obrigatória</w:t>
      </w:r>
      <w:r>
        <w:rPr>
          <w:spacing w:val="-10"/>
        </w:rPr>
        <w:t> </w:t>
      </w:r>
      <w:r>
        <w:rPr>
          <w:spacing w:val="-2"/>
        </w:rPr>
        <w:t>deficiente.</w:t>
      </w:r>
    </w:p>
    <w:p>
      <w:pPr>
        <w:pStyle w:val="BodyText"/>
        <w:tabs>
          <w:tab w:pos="2609" w:val="left" w:leader="none"/>
        </w:tabs>
        <w:spacing w:before="42"/>
        <w:ind w:left="2609" w:right="176" w:hanging="1618"/>
      </w:pPr>
      <w:r>
        <w:rPr>
          <w:b/>
        </w:rPr>
        <w:t>SUM-275</w:t>
      </w:r>
      <w:r>
        <w:rPr/>
        <w:t>, </w:t>
      </w:r>
      <w:r>
        <w:rPr>
          <w:b/>
        </w:rPr>
        <w:t>I</w:t>
        <w:tab/>
      </w:r>
      <w:r>
        <w:rPr/>
        <w:t>Pedido de correção de desvio funcional. Incidência da pres- crição parcial.</w:t>
      </w:r>
    </w:p>
    <w:p>
      <w:pPr>
        <w:pStyle w:val="BodyText"/>
        <w:tabs>
          <w:tab w:pos="2609" w:val="left" w:leader="none"/>
        </w:tabs>
        <w:spacing w:before="38"/>
        <w:ind w:left="991"/>
      </w:pPr>
      <w:r>
        <w:rPr>
          <w:b/>
        </w:rPr>
        <w:t>SUM-275</w:t>
      </w:r>
      <w:r>
        <w:rPr/>
        <w:t>,</w:t>
      </w:r>
      <w:r>
        <w:rPr>
          <w:spacing w:val="-11"/>
        </w:rPr>
        <w:t> </w:t>
      </w:r>
      <w:r>
        <w:rPr>
          <w:b/>
          <w:spacing w:val="-5"/>
        </w:rPr>
        <w:t>II</w:t>
      </w:r>
      <w:r>
        <w:rPr>
          <w:b/>
        </w:rPr>
        <w:tab/>
      </w:r>
      <w:r>
        <w:rPr/>
        <w:t>Pedido</w:t>
      </w:r>
      <w:r>
        <w:rPr>
          <w:spacing w:val="-8"/>
        </w:rPr>
        <w:t> </w:t>
      </w:r>
      <w:r>
        <w:rPr/>
        <w:t>de</w:t>
      </w:r>
      <w:r>
        <w:rPr>
          <w:spacing w:val="-7"/>
        </w:rPr>
        <w:t> </w:t>
      </w:r>
      <w:r>
        <w:rPr/>
        <w:t>reenquadramento.</w:t>
      </w:r>
      <w:r>
        <w:rPr>
          <w:spacing w:val="-8"/>
        </w:rPr>
        <w:t> </w:t>
      </w:r>
      <w:r>
        <w:rPr/>
        <w:t>Incidência</w:t>
      </w:r>
      <w:r>
        <w:rPr>
          <w:spacing w:val="-7"/>
        </w:rPr>
        <w:t> </w:t>
      </w:r>
      <w:r>
        <w:rPr/>
        <w:t>da</w:t>
      </w:r>
      <w:r>
        <w:rPr>
          <w:spacing w:val="-7"/>
        </w:rPr>
        <w:t> </w:t>
      </w:r>
      <w:r>
        <w:rPr/>
        <w:t>prescrição</w:t>
      </w:r>
      <w:r>
        <w:rPr>
          <w:spacing w:val="-8"/>
        </w:rPr>
        <w:t> </w:t>
      </w:r>
      <w:r>
        <w:rPr/>
        <w:t>total</w:t>
      </w:r>
      <w:r>
        <w:rPr>
          <w:spacing w:val="-4"/>
        </w:rPr>
        <w:t> </w:t>
      </w:r>
      <w:r>
        <w:rPr>
          <w:spacing w:val="-10"/>
        </w:rPr>
        <w:t>.</w:t>
      </w:r>
    </w:p>
    <w:p>
      <w:pPr>
        <w:pStyle w:val="BodyText"/>
        <w:tabs>
          <w:tab w:pos="2609" w:val="left" w:leader="none"/>
        </w:tabs>
        <w:spacing w:before="42"/>
        <w:ind w:left="2609" w:right="176" w:hanging="1618"/>
      </w:pPr>
      <w:r>
        <w:rPr>
          <w:b/>
          <w:spacing w:val="-2"/>
        </w:rPr>
        <w:t>SUM-114</w:t>
      </w:r>
      <w:r>
        <w:rPr>
          <w:b/>
        </w:rPr>
        <w:tab/>
      </w:r>
      <w:r>
        <w:rPr/>
        <w:t>Prescrição intercorrente. Inaplicabilidade na Justiça do </w:t>
      </w:r>
      <w:r>
        <w:rPr/>
        <w:t>Tra- </w:t>
      </w:r>
      <w:r>
        <w:rPr>
          <w:spacing w:val="-2"/>
        </w:rPr>
        <w:t>balho.</w:t>
      </w:r>
    </w:p>
    <w:p>
      <w:pPr>
        <w:pStyle w:val="BodyText"/>
        <w:tabs>
          <w:tab w:pos="2609" w:val="left" w:leader="none"/>
        </w:tabs>
        <w:spacing w:before="38"/>
        <w:ind w:left="992"/>
      </w:pPr>
      <w:r>
        <w:rPr>
          <w:b/>
        </w:rPr>
        <w:t>SUM-6</w:t>
      </w:r>
      <w:r>
        <w:rPr/>
        <w:t>,</w:t>
      </w:r>
      <w:r>
        <w:rPr>
          <w:spacing w:val="-11"/>
        </w:rPr>
        <w:t> </w:t>
      </w:r>
      <w:r>
        <w:rPr>
          <w:b/>
          <w:spacing w:val="-5"/>
        </w:rPr>
        <w:t>IX</w:t>
      </w:r>
      <w:r>
        <w:rPr>
          <w:b/>
        </w:rPr>
        <w:tab/>
      </w:r>
      <w:r>
        <w:rPr/>
        <w:t>Prescrição</w:t>
      </w:r>
      <w:r>
        <w:rPr>
          <w:spacing w:val="-10"/>
        </w:rPr>
        <w:t> </w:t>
      </w:r>
      <w:r>
        <w:rPr/>
        <w:t>parcial.</w:t>
      </w:r>
      <w:r>
        <w:rPr>
          <w:spacing w:val="-10"/>
        </w:rPr>
        <w:t> </w:t>
      </w:r>
      <w:r>
        <w:rPr/>
        <w:t>Equiparação</w:t>
      </w:r>
      <w:r>
        <w:rPr>
          <w:spacing w:val="-9"/>
        </w:rPr>
        <w:t> </w:t>
      </w:r>
      <w:r>
        <w:rPr>
          <w:spacing w:val="-2"/>
        </w:rPr>
        <w:t>salarial.</w:t>
      </w:r>
    </w:p>
    <w:p>
      <w:pPr>
        <w:pStyle w:val="BodyText"/>
        <w:tabs>
          <w:tab w:pos="2609" w:val="left" w:leader="none"/>
        </w:tabs>
        <w:spacing w:before="42"/>
        <w:ind w:left="992"/>
      </w:pPr>
      <w:r>
        <w:rPr>
          <w:b/>
        </w:rPr>
        <w:t>SUM-308</w:t>
      </w:r>
      <w:r>
        <w:rPr/>
        <w:t>,</w:t>
      </w:r>
      <w:r>
        <w:rPr>
          <w:spacing w:val="-11"/>
        </w:rPr>
        <w:t> </w:t>
      </w:r>
      <w:r>
        <w:rPr>
          <w:b/>
          <w:spacing w:val="-5"/>
        </w:rPr>
        <w:t>II</w:t>
      </w:r>
      <w:r>
        <w:rPr>
          <w:b/>
        </w:rPr>
        <w:tab/>
      </w:r>
      <w:r>
        <w:rPr/>
        <w:t>Prescrição</w:t>
      </w:r>
      <w:r>
        <w:rPr>
          <w:spacing w:val="-11"/>
        </w:rPr>
        <w:t> </w:t>
      </w:r>
      <w:r>
        <w:rPr/>
        <w:t>qüinqüenal.</w:t>
      </w:r>
      <w:r>
        <w:rPr>
          <w:spacing w:val="-8"/>
        </w:rPr>
        <w:t> </w:t>
      </w:r>
      <w:r>
        <w:rPr/>
        <w:t>Aplicação</w:t>
      </w:r>
      <w:r>
        <w:rPr>
          <w:spacing w:val="-11"/>
        </w:rPr>
        <w:t> </w:t>
      </w:r>
      <w:r>
        <w:rPr>
          <w:spacing w:val="-2"/>
        </w:rPr>
        <w:t>imediata.</w:t>
      </w:r>
    </w:p>
    <w:p>
      <w:pPr>
        <w:pStyle w:val="BodyText"/>
        <w:tabs>
          <w:tab w:pos="2609" w:val="left" w:leader="none"/>
        </w:tabs>
        <w:spacing w:before="40"/>
        <w:ind w:left="992"/>
      </w:pPr>
      <w:r>
        <w:rPr>
          <w:b/>
          <w:spacing w:val="-2"/>
        </w:rPr>
        <w:t>SUM-</w:t>
      </w:r>
      <w:r>
        <w:rPr>
          <w:b/>
          <w:spacing w:val="-5"/>
        </w:rPr>
        <w:t>326</w:t>
      </w:r>
      <w:r>
        <w:rPr>
          <w:b/>
        </w:rPr>
        <w:tab/>
      </w:r>
      <w:r>
        <w:rPr/>
        <w:t>Prescrição</w:t>
      </w:r>
      <w:r>
        <w:rPr>
          <w:spacing w:val="-9"/>
        </w:rPr>
        <w:t> </w:t>
      </w:r>
      <w:r>
        <w:rPr/>
        <w:t>total.</w:t>
      </w:r>
      <w:r>
        <w:rPr>
          <w:spacing w:val="-9"/>
        </w:rPr>
        <w:t> </w:t>
      </w:r>
      <w:r>
        <w:rPr/>
        <w:t>Complementação</w:t>
      </w:r>
      <w:r>
        <w:rPr>
          <w:spacing w:val="-9"/>
        </w:rPr>
        <w:t> </w:t>
      </w:r>
      <w:r>
        <w:rPr/>
        <w:t>de</w:t>
      </w:r>
      <w:r>
        <w:rPr>
          <w:spacing w:val="-6"/>
        </w:rPr>
        <w:t> </w:t>
      </w:r>
      <w:r>
        <w:rPr>
          <w:spacing w:val="-2"/>
        </w:rPr>
        <w:t>aposentadoria.</w:t>
      </w:r>
    </w:p>
    <w:p>
      <w:pPr>
        <w:pStyle w:val="BodyText"/>
        <w:tabs>
          <w:tab w:pos="2609" w:val="left" w:leader="none"/>
        </w:tabs>
        <w:spacing w:before="39"/>
        <w:ind w:left="2609" w:right="145" w:hanging="1618"/>
      </w:pPr>
      <w:r>
        <w:rPr>
          <w:b/>
          <w:spacing w:val="-2"/>
        </w:rPr>
        <w:t>SUM-362</w:t>
      </w:r>
      <w:r>
        <w:rPr>
          <w:b/>
        </w:rPr>
        <w:tab/>
      </w:r>
      <w:r>
        <w:rPr/>
        <w:t>Prescrição trintenária. FGTS.</w:t>
      </w:r>
      <w:r>
        <w:rPr>
          <w:spacing w:val="-1"/>
        </w:rPr>
        <w:t> </w:t>
      </w:r>
      <w:r>
        <w:rPr/>
        <w:t>Prazo</w:t>
      </w:r>
      <w:r>
        <w:rPr>
          <w:spacing w:val="-1"/>
        </w:rPr>
        <w:t> </w:t>
      </w:r>
      <w:r>
        <w:rPr/>
        <w:t>de dois anos</w:t>
      </w:r>
      <w:r>
        <w:rPr>
          <w:spacing w:val="-1"/>
        </w:rPr>
        <w:t> </w:t>
      </w:r>
      <w:r>
        <w:rPr/>
        <w:t>do</w:t>
      </w:r>
      <w:r>
        <w:rPr>
          <w:spacing w:val="-1"/>
        </w:rPr>
        <w:t> </w:t>
      </w:r>
      <w:r>
        <w:rPr/>
        <w:t>término do contrato de trabalho.</w:t>
      </w:r>
    </w:p>
    <w:p>
      <w:pPr>
        <w:pStyle w:val="BodyText"/>
        <w:tabs>
          <w:tab w:pos="2609" w:val="left" w:leader="none"/>
        </w:tabs>
        <w:spacing w:before="41"/>
        <w:ind w:left="992"/>
      </w:pPr>
      <w:r>
        <w:rPr>
          <w:b/>
          <w:spacing w:val="-2"/>
        </w:rPr>
        <w:t>SUM-</w:t>
      </w:r>
      <w:r>
        <w:rPr>
          <w:b/>
          <w:spacing w:val="-5"/>
        </w:rPr>
        <w:t>153</w:t>
      </w:r>
      <w:r>
        <w:rPr>
          <w:b/>
        </w:rPr>
        <w:tab/>
      </w:r>
      <w:r>
        <w:rPr/>
        <w:t>Prescrição.</w:t>
      </w:r>
      <w:r>
        <w:rPr>
          <w:spacing w:val="-9"/>
        </w:rPr>
        <w:t> </w:t>
      </w:r>
      <w:r>
        <w:rPr/>
        <w:t>Argüição.</w:t>
      </w:r>
      <w:r>
        <w:rPr>
          <w:spacing w:val="-8"/>
        </w:rPr>
        <w:t> </w:t>
      </w:r>
      <w:r>
        <w:rPr/>
        <w:t>Momento</w:t>
      </w:r>
      <w:r>
        <w:rPr>
          <w:spacing w:val="-8"/>
        </w:rPr>
        <w:t> </w:t>
      </w:r>
      <w:r>
        <w:rPr>
          <w:spacing w:val="-2"/>
        </w:rPr>
        <w:t>oportuno.</w:t>
      </w:r>
    </w:p>
    <w:p>
      <w:pPr>
        <w:pStyle w:val="BodyText"/>
        <w:tabs>
          <w:tab w:pos="2609" w:val="left" w:leader="none"/>
        </w:tabs>
        <w:spacing w:before="39"/>
        <w:ind w:left="2609" w:right="145" w:hanging="1618"/>
      </w:pPr>
      <w:r>
        <w:rPr>
          <w:b/>
          <w:spacing w:val="-2"/>
        </w:rPr>
        <w:t>SUM-350</w:t>
      </w:r>
      <w:r>
        <w:rPr>
          <w:b/>
        </w:rPr>
        <w:tab/>
      </w:r>
      <w:r>
        <w:rPr/>
        <w:t>Prescricional. Ação de cumprimento. Marco inicial. </w:t>
      </w:r>
      <w:r>
        <w:rPr/>
        <w:t>Senten- ça normativa. Trânsito em julgado.</w:t>
      </w:r>
    </w:p>
    <w:p>
      <w:pPr>
        <w:pStyle w:val="BodyText"/>
        <w:tabs>
          <w:tab w:pos="2609" w:val="left" w:leader="none"/>
        </w:tabs>
        <w:spacing w:before="41"/>
        <w:ind w:left="992"/>
      </w:pPr>
      <w:r>
        <w:rPr>
          <w:b/>
          <w:spacing w:val="-2"/>
        </w:rPr>
        <w:t>SUM-</w:t>
      </w:r>
      <w:r>
        <w:rPr>
          <w:b/>
          <w:spacing w:val="-5"/>
        </w:rPr>
        <w:t>294</w:t>
      </w:r>
      <w:r>
        <w:rPr>
          <w:b/>
        </w:rPr>
        <w:tab/>
      </w:r>
      <w:r>
        <w:rPr/>
        <w:t>Prescricional.</w:t>
      </w:r>
      <w:r>
        <w:rPr>
          <w:spacing w:val="-11"/>
        </w:rPr>
        <w:t> </w:t>
      </w:r>
      <w:r>
        <w:rPr/>
        <w:t>Alteração</w:t>
      </w:r>
      <w:r>
        <w:rPr>
          <w:spacing w:val="-10"/>
        </w:rPr>
        <w:t> </w:t>
      </w:r>
      <w:r>
        <w:rPr/>
        <w:t>contratual.</w:t>
      </w:r>
      <w:r>
        <w:rPr>
          <w:spacing w:val="-8"/>
        </w:rPr>
        <w:t> </w:t>
      </w:r>
      <w:r>
        <w:rPr/>
        <w:t>Trabalhador</w:t>
      </w:r>
      <w:r>
        <w:rPr>
          <w:spacing w:val="-11"/>
        </w:rPr>
        <w:t> </w:t>
      </w:r>
      <w:r>
        <w:rPr>
          <w:spacing w:val="-2"/>
        </w:rPr>
        <w:t>urbano.</w:t>
      </w:r>
    </w:p>
    <w:p>
      <w:pPr>
        <w:pStyle w:val="BodyText"/>
        <w:tabs>
          <w:tab w:pos="2610" w:val="left" w:leader="none"/>
        </w:tabs>
        <w:spacing w:before="39"/>
        <w:ind w:left="992"/>
      </w:pPr>
      <w:r>
        <w:rPr>
          <w:b/>
          <w:spacing w:val="-2"/>
        </w:rPr>
        <w:t>SUM-</w:t>
      </w:r>
      <w:r>
        <w:rPr>
          <w:b/>
          <w:spacing w:val="-5"/>
        </w:rPr>
        <w:t>268</w:t>
      </w:r>
      <w:r>
        <w:rPr>
          <w:b/>
        </w:rPr>
        <w:tab/>
      </w:r>
      <w:r>
        <w:rPr/>
        <w:t>Prescricional.</w:t>
      </w:r>
      <w:r>
        <w:rPr>
          <w:spacing w:val="34"/>
        </w:rPr>
        <w:t> </w:t>
      </w:r>
      <w:r>
        <w:rPr/>
        <w:t>Interrupção.</w:t>
      </w:r>
      <w:r>
        <w:rPr>
          <w:spacing w:val="35"/>
        </w:rPr>
        <w:t> </w:t>
      </w:r>
      <w:r>
        <w:rPr/>
        <w:t>Demanda</w:t>
      </w:r>
      <w:r>
        <w:rPr>
          <w:spacing w:val="35"/>
        </w:rPr>
        <w:t> </w:t>
      </w:r>
      <w:r>
        <w:rPr/>
        <w:t>trabalhista</w:t>
      </w:r>
      <w:r>
        <w:rPr>
          <w:spacing w:val="35"/>
        </w:rPr>
        <w:t> </w:t>
      </w:r>
      <w:r>
        <w:rPr>
          <w:spacing w:val="-2"/>
        </w:rPr>
        <w:t>arquivada.</w:t>
      </w:r>
    </w:p>
    <w:p>
      <w:pPr>
        <w:pStyle w:val="BodyText"/>
        <w:spacing w:before="1"/>
        <w:ind w:left="2610"/>
      </w:pPr>
      <w:r>
        <w:rPr/>
        <w:t>Pedidos</w:t>
      </w:r>
      <w:r>
        <w:rPr>
          <w:spacing w:val="-10"/>
        </w:rPr>
        <w:t> </w:t>
      </w:r>
      <w:r>
        <w:rPr>
          <w:spacing w:val="-2"/>
        </w:rPr>
        <w:t>idênticos.</w:t>
      </w:r>
    </w:p>
    <w:p>
      <w:pPr>
        <w:pStyle w:val="BodyText"/>
        <w:tabs>
          <w:tab w:pos="2610" w:val="left" w:leader="none"/>
        </w:tabs>
        <w:spacing w:before="40"/>
        <w:ind w:left="992"/>
      </w:pPr>
      <w:r>
        <w:rPr>
          <w:b/>
          <w:spacing w:val="-2"/>
        </w:rPr>
        <w:t>SUM-</w:t>
      </w:r>
      <w:r>
        <w:rPr>
          <w:b/>
          <w:spacing w:val="-5"/>
        </w:rPr>
        <w:t>156</w:t>
      </w:r>
      <w:r>
        <w:rPr>
          <w:b/>
        </w:rPr>
        <w:tab/>
      </w:r>
      <w:r>
        <w:rPr/>
        <w:t>Prescricional.</w:t>
      </w:r>
      <w:r>
        <w:rPr>
          <w:spacing w:val="-8"/>
        </w:rPr>
        <w:t> </w:t>
      </w:r>
      <w:r>
        <w:rPr/>
        <w:t>Soma</w:t>
      </w:r>
      <w:r>
        <w:rPr>
          <w:spacing w:val="-8"/>
        </w:rPr>
        <w:t> </w:t>
      </w:r>
      <w:r>
        <w:rPr/>
        <w:t>de</w:t>
      </w:r>
      <w:r>
        <w:rPr>
          <w:spacing w:val="-5"/>
        </w:rPr>
        <w:t> </w:t>
      </w:r>
      <w:r>
        <w:rPr/>
        <w:t>períodos</w:t>
      </w:r>
      <w:r>
        <w:rPr>
          <w:spacing w:val="-7"/>
        </w:rPr>
        <w:t> </w:t>
      </w:r>
      <w:r>
        <w:rPr/>
        <w:t>descontínuos</w:t>
      </w:r>
      <w:r>
        <w:rPr>
          <w:spacing w:val="-5"/>
        </w:rPr>
        <w:t> </w:t>
      </w:r>
      <w:r>
        <w:rPr/>
        <w:t>de</w:t>
      </w:r>
      <w:r>
        <w:rPr>
          <w:spacing w:val="-8"/>
        </w:rPr>
        <w:t> </w:t>
      </w:r>
      <w:r>
        <w:rPr>
          <w:spacing w:val="-2"/>
        </w:rPr>
        <w:t>trabalho.</w:t>
      </w:r>
    </w:p>
    <w:p>
      <w:pPr>
        <w:pStyle w:val="BodyText"/>
        <w:tabs>
          <w:tab w:pos="2610" w:val="left" w:leader="none"/>
        </w:tabs>
        <w:spacing w:before="39"/>
        <w:ind w:left="992"/>
      </w:pPr>
      <w:r>
        <w:rPr>
          <w:b/>
          <w:spacing w:val="-2"/>
        </w:rPr>
        <w:t>SUM-</w:t>
      </w:r>
      <w:r>
        <w:rPr>
          <w:b/>
          <w:spacing w:val="-5"/>
        </w:rPr>
        <w:t>30</w:t>
      </w:r>
      <w:r>
        <w:rPr>
          <w:b/>
        </w:rPr>
        <w:tab/>
      </w:r>
      <w:r>
        <w:rPr/>
        <w:t>Recursal.</w:t>
      </w:r>
      <w:r>
        <w:rPr>
          <w:spacing w:val="-6"/>
        </w:rPr>
        <w:t> </w:t>
      </w:r>
      <w:r>
        <w:rPr/>
        <w:t>Contagem.</w:t>
      </w:r>
      <w:r>
        <w:rPr>
          <w:spacing w:val="-6"/>
        </w:rPr>
        <w:t> </w:t>
      </w:r>
      <w:r>
        <w:rPr/>
        <w:t>Não</w:t>
      </w:r>
      <w:r>
        <w:rPr>
          <w:spacing w:val="-6"/>
        </w:rPr>
        <w:t> </w:t>
      </w:r>
      <w:r>
        <w:rPr/>
        <w:t>juntada</w:t>
      </w:r>
      <w:r>
        <w:rPr>
          <w:spacing w:val="-6"/>
        </w:rPr>
        <w:t> </w:t>
      </w:r>
      <w:r>
        <w:rPr/>
        <w:t>a</w:t>
      </w:r>
      <w:r>
        <w:rPr>
          <w:spacing w:val="-3"/>
        </w:rPr>
        <w:t> </w:t>
      </w:r>
      <w:r>
        <w:rPr/>
        <w:t>ata</w:t>
      </w:r>
      <w:r>
        <w:rPr>
          <w:spacing w:val="-5"/>
        </w:rPr>
        <w:t> </w:t>
      </w:r>
      <w:r>
        <w:rPr/>
        <w:t>ao</w:t>
      </w:r>
      <w:r>
        <w:rPr>
          <w:spacing w:val="-6"/>
        </w:rPr>
        <w:t> </w:t>
      </w:r>
      <w:r>
        <w:rPr>
          <w:spacing w:val="-2"/>
        </w:rPr>
        <w:t>processo.</w:t>
      </w:r>
    </w:p>
    <w:p>
      <w:pPr>
        <w:pStyle w:val="BodyText"/>
        <w:tabs>
          <w:tab w:pos="2610" w:val="left" w:leader="none"/>
        </w:tabs>
        <w:spacing w:before="42"/>
        <w:ind w:left="2610" w:right="176" w:hanging="1618"/>
      </w:pPr>
      <w:r>
        <w:rPr>
          <w:b/>
          <w:spacing w:val="-2"/>
        </w:rPr>
        <w:t>SUM-197</w:t>
      </w:r>
      <w:r>
        <w:rPr>
          <w:b/>
        </w:rPr>
        <w:tab/>
      </w:r>
      <w:r>
        <w:rPr/>
        <w:t>Recursal. Publicação da sentença. Ausência da parte à </w:t>
      </w:r>
      <w:r>
        <w:rPr/>
        <w:t>audi- </w:t>
      </w:r>
      <w:r>
        <w:rPr>
          <w:spacing w:val="-2"/>
        </w:rPr>
        <w:t>ência.</w:t>
      </w:r>
    </w:p>
    <w:p>
      <w:pPr>
        <w:pStyle w:val="BodyText"/>
        <w:tabs>
          <w:tab w:pos="2610" w:val="left" w:leader="none"/>
        </w:tabs>
        <w:spacing w:before="38"/>
        <w:ind w:left="2610" w:right="176" w:hanging="1618"/>
      </w:pPr>
      <w:r>
        <w:rPr>
          <w:b/>
          <w:spacing w:val="-2"/>
        </w:rPr>
        <w:t>SUM-283</w:t>
      </w:r>
      <w:r>
        <w:rPr>
          <w:b/>
        </w:rPr>
        <w:tab/>
      </w:r>
      <w:r>
        <w:rPr/>
        <w:t>Recurso adesivo. Pertinência no processo do trabalho. Cor- relação de matérias.</w:t>
      </w:r>
    </w:p>
    <w:p>
      <w:pPr>
        <w:pStyle w:val="BodyText"/>
        <w:spacing w:before="41"/>
        <w:ind w:left="2610" w:hanging="1618"/>
      </w:pPr>
      <w:r>
        <w:rPr>
          <w:b/>
        </w:rPr>
        <w:t>OJ-TP/OE-11 </w:t>
      </w:r>
      <w:r>
        <w:rPr/>
        <w:t>Recurso em matéria administrativa. Órgão Colegiado. </w:t>
      </w:r>
      <w:r>
        <w:rPr/>
        <w:t>Oito dias. Art. 6º da Lei nº 5.584, de 26.06.1970.</w:t>
      </w:r>
    </w:p>
    <w:p>
      <w:pPr>
        <w:pStyle w:val="BodyText"/>
        <w:tabs>
          <w:tab w:pos="2610" w:val="left" w:leader="none"/>
        </w:tabs>
        <w:spacing w:before="40"/>
        <w:ind w:left="993"/>
      </w:pPr>
      <w:r>
        <w:rPr>
          <w:b/>
          <w:spacing w:val="-2"/>
        </w:rPr>
        <w:t>PN-</w:t>
      </w:r>
      <w:r>
        <w:rPr>
          <w:b/>
          <w:spacing w:val="-5"/>
        </w:rPr>
        <w:t>98</w:t>
      </w:r>
      <w:r>
        <w:rPr>
          <w:b/>
        </w:rPr>
        <w:tab/>
      </w:r>
      <w:r>
        <w:rPr/>
        <w:t>Retenção</w:t>
      </w:r>
      <w:r>
        <w:rPr>
          <w:spacing w:val="-5"/>
        </w:rPr>
        <w:t> </w:t>
      </w:r>
      <w:r>
        <w:rPr/>
        <w:t>da</w:t>
      </w:r>
      <w:r>
        <w:rPr>
          <w:spacing w:val="-2"/>
        </w:rPr>
        <w:t> </w:t>
      </w:r>
      <w:r>
        <w:rPr/>
        <w:t>CTPS.</w:t>
      </w:r>
      <w:r>
        <w:rPr>
          <w:spacing w:val="-5"/>
        </w:rPr>
        <w:t> </w:t>
      </w:r>
      <w:r>
        <w:rPr/>
        <w:t>Um</w:t>
      </w:r>
      <w:r>
        <w:rPr>
          <w:spacing w:val="-5"/>
        </w:rPr>
        <w:t> </w:t>
      </w:r>
      <w:r>
        <w:rPr/>
        <w:t>dia</w:t>
      </w:r>
      <w:r>
        <w:rPr>
          <w:spacing w:val="-5"/>
        </w:rPr>
        <w:t> </w:t>
      </w:r>
      <w:r>
        <w:rPr/>
        <w:t>de</w:t>
      </w:r>
      <w:r>
        <w:rPr>
          <w:spacing w:val="-5"/>
        </w:rPr>
        <w:t> </w:t>
      </w:r>
      <w:r>
        <w:rPr/>
        <w:t>salário.</w:t>
      </w:r>
      <w:r>
        <w:rPr>
          <w:spacing w:val="-5"/>
        </w:rPr>
        <w:t> </w:t>
      </w:r>
      <w:r>
        <w:rPr/>
        <w:t>Prazo</w:t>
      </w:r>
      <w:r>
        <w:rPr>
          <w:spacing w:val="-2"/>
        </w:rPr>
        <w:t> </w:t>
      </w:r>
      <w:r>
        <w:rPr/>
        <w:t>de</w:t>
      </w:r>
      <w:r>
        <w:rPr>
          <w:spacing w:val="-5"/>
        </w:rPr>
        <w:t> </w:t>
      </w:r>
      <w:r>
        <w:rPr/>
        <w:t>48</w:t>
      </w:r>
      <w:r>
        <w:rPr>
          <w:spacing w:val="-5"/>
        </w:rPr>
        <w:t> </w:t>
      </w:r>
      <w:r>
        <w:rPr>
          <w:spacing w:val="-2"/>
        </w:rPr>
        <w:t>horas.</w:t>
      </w:r>
    </w:p>
    <w:p>
      <w:pPr>
        <w:pStyle w:val="BodyText"/>
        <w:tabs>
          <w:tab w:pos="2610" w:val="left" w:leader="none"/>
        </w:tabs>
        <w:spacing w:before="40"/>
        <w:ind w:left="2610" w:right="176" w:hanging="1618"/>
      </w:pPr>
      <w:r>
        <w:rPr>
          <w:b/>
          <w:spacing w:val="-2"/>
        </w:rPr>
        <w:t>SUM-277</w:t>
      </w:r>
      <w:r>
        <w:rPr>
          <w:b/>
        </w:rPr>
        <w:tab/>
      </w:r>
      <w:r>
        <w:rPr/>
        <w:t>Sentença</w:t>
      </w:r>
      <w:r>
        <w:rPr>
          <w:spacing w:val="40"/>
        </w:rPr>
        <w:t> </w:t>
      </w:r>
      <w:r>
        <w:rPr/>
        <w:t>normativa.</w:t>
      </w:r>
      <w:r>
        <w:rPr>
          <w:spacing w:val="40"/>
        </w:rPr>
        <w:t> </w:t>
      </w:r>
      <w:r>
        <w:rPr/>
        <w:t>Vigência.</w:t>
      </w:r>
      <w:r>
        <w:rPr>
          <w:spacing w:val="40"/>
        </w:rPr>
        <w:t> </w:t>
      </w:r>
      <w:r>
        <w:rPr/>
        <w:t>Repercussão</w:t>
      </w:r>
      <w:r>
        <w:rPr>
          <w:spacing w:val="40"/>
        </w:rPr>
        <w:t> </w:t>
      </w:r>
      <w:r>
        <w:rPr/>
        <w:t>nos</w:t>
      </w:r>
      <w:r>
        <w:rPr>
          <w:spacing w:val="40"/>
        </w:rPr>
        <w:t> </w:t>
      </w:r>
      <w:r>
        <w:rPr/>
        <w:t>contratos de trabalho.</w:t>
      </w:r>
    </w:p>
    <w:p>
      <w:pPr>
        <w:pStyle w:val="BodyText"/>
        <w:tabs>
          <w:tab w:pos="2610" w:val="left" w:leader="none"/>
        </w:tabs>
        <w:spacing w:before="40"/>
        <w:ind w:left="993"/>
      </w:pPr>
      <w:r>
        <w:rPr>
          <w:b/>
        </w:rPr>
        <w:t>SUM-262</w:t>
      </w:r>
      <w:r>
        <w:rPr/>
        <w:t>,</w:t>
      </w:r>
      <w:r>
        <w:rPr>
          <w:spacing w:val="-11"/>
        </w:rPr>
        <w:t> </w:t>
      </w:r>
      <w:r>
        <w:rPr>
          <w:b/>
          <w:spacing w:val="-5"/>
        </w:rPr>
        <w:t>II</w:t>
      </w:r>
      <w:r>
        <w:rPr>
          <w:b/>
        </w:rPr>
        <w:tab/>
      </w:r>
      <w:r>
        <w:rPr/>
        <w:t>Suspensão.</w:t>
      </w:r>
      <w:r>
        <w:rPr>
          <w:spacing w:val="-9"/>
        </w:rPr>
        <w:t> </w:t>
      </w:r>
      <w:r>
        <w:rPr/>
        <w:t>Recesso</w:t>
      </w:r>
      <w:r>
        <w:rPr>
          <w:spacing w:val="-8"/>
        </w:rPr>
        <w:t> </w:t>
      </w:r>
      <w:r>
        <w:rPr/>
        <w:t>forense.</w:t>
      </w:r>
      <w:r>
        <w:rPr>
          <w:spacing w:val="-9"/>
        </w:rPr>
        <w:t> </w:t>
      </w:r>
      <w:r>
        <w:rPr/>
        <w:t>Férias</w:t>
      </w:r>
      <w:r>
        <w:rPr>
          <w:spacing w:val="-5"/>
        </w:rPr>
        <w:t> </w:t>
      </w:r>
      <w:r>
        <w:rPr>
          <w:spacing w:val="-2"/>
        </w:rPr>
        <w:t>coletivas.</w:t>
      </w:r>
    </w:p>
    <w:p>
      <w:pPr>
        <w:pStyle w:val="BodyText"/>
        <w:tabs>
          <w:tab w:pos="2610" w:val="left" w:leader="none"/>
        </w:tabs>
        <w:spacing w:before="40"/>
        <w:ind w:left="2610" w:right="145" w:hanging="1618"/>
      </w:pPr>
      <w:r>
        <w:rPr>
          <w:b/>
          <w:spacing w:val="-2"/>
        </w:rPr>
        <w:t>PN-120</w:t>
      </w:r>
      <w:r>
        <w:rPr>
          <w:b/>
        </w:rPr>
        <w:tab/>
      </w:r>
      <w:r>
        <w:rPr/>
        <w:t>Vigência. Sentença normativa. Prazo legal de 4 anos. </w:t>
      </w:r>
      <w:r>
        <w:rPr/>
        <w:t>Revo- gação. Norma coletiva superveniente.</w:t>
      </w:r>
    </w:p>
    <w:p>
      <w:pPr>
        <w:spacing w:line="273" w:lineRule="auto" w:before="40"/>
        <w:ind w:left="993" w:right="5239" w:firstLine="0"/>
        <w:jc w:val="both"/>
        <w:rPr>
          <w:sz w:val="26"/>
        </w:rPr>
      </w:pPr>
      <w:r>
        <w:rPr>
          <w:b/>
          <w:sz w:val="26"/>
        </w:rPr>
        <w:t>OJ-SDI2-14 </w:t>
      </w:r>
      <w:r>
        <w:rPr>
          <w:color w:val="FF0000"/>
          <w:sz w:val="26"/>
        </w:rPr>
        <w:t>(cancelada) </w:t>
      </w:r>
      <w:r>
        <w:rPr>
          <w:b/>
          <w:sz w:val="26"/>
        </w:rPr>
        <w:t>OJ-SDI2-15 </w:t>
      </w:r>
      <w:r>
        <w:rPr>
          <w:color w:val="FF0000"/>
          <w:sz w:val="26"/>
        </w:rPr>
        <w:t>(cancelada) </w:t>
      </w:r>
      <w:r>
        <w:rPr>
          <w:b/>
          <w:sz w:val="26"/>
        </w:rPr>
        <w:t>SUM-352</w:t>
      </w:r>
      <w:r>
        <w:rPr>
          <w:b/>
          <w:spacing w:val="73"/>
          <w:sz w:val="26"/>
        </w:rPr>
        <w:t>    </w:t>
      </w:r>
      <w:r>
        <w:rPr>
          <w:color w:val="FF0000"/>
          <w:spacing w:val="-2"/>
          <w:sz w:val="26"/>
        </w:rPr>
        <w:t>(cancelada)</w:t>
      </w:r>
    </w:p>
    <w:p>
      <w:pPr>
        <w:tabs>
          <w:tab w:pos="2610" w:val="left" w:leader="none"/>
        </w:tabs>
        <w:spacing w:line="294" w:lineRule="exact" w:before="0"/>
        <w:ind w:left="993" w:right="0" w:firstLine="0"/>
        <w:jc w:val="both"/>
        <w:rPr>
          <w:sz w:val="26"/>
        </w:rPr>
      </w:pPr>
      <w:r>
        <w:rPr>
          <w:b/>
          <w:spacing w:val="-2"/>
          <w:sz w:val="26"/>
        </w:rPr>
        <w:t>SUM-</w:t>
      </w:r>
      <w:r>
        <w:rPr>
          <w:b/>
          <w:spacing w:val="-5"/>
          <w:sz w:val="26"/>
        </w:rPr>
        <w:t>49</w:t>
      </w:r>
      <w:r>
        <w:rPr>
          <w:b/>
          <w:sz w:val="26"/>
        </w:rPr>
        <w:tab/>
      </w:r>
      <w:r>
        <w:rPr>
          <w:color w:val="FF0000"/>
          <w:spacing w:val="-2"/>
          <w:sz w:val="26"/>
        </w:rPr>
        <w:t>(cancelada)</w:t>
      </w:r>
    </w:p>
    <w:p>
      <w:pPr>
        <w:tabs>
          <w:tab w:pos="2610" w:val="left" w:leader="none"/>
        </w:tabs>
        <w:spacing w:line="273" w:lineRule="auto" w:before="40"/>
        <w:ind w:left="992" w:right="5239" w:firstLine="0"/>
        <w:jc w:val="both"/>
        <w:rPr>
          <w:sz w:val="26"/>
        </w:rPr>
      </w:pPr>
      <w:r>
        <w:rPr>
          <w:b/>
          <w:sz w:val="26"/>
        </w:rPr>
        <w:t>SUM-154 </w:t>
      </w:r>
      <w:r>
        <w:rPr>
          <w:color w:val="FF0000"/>
          <w:sz w:val="26"/>
        </w:rPr>
        <w:t>(cancelada)</w:t>
      </w:r>
      <w:r>
        <w:rPr>
          <w:color w:val="FF0000"/>
          <w:spacing w:val="80"/>
          <w:sz w:val="26"/>
        </w:rPr>
        <w:t> </w:t>
      </w:r>
      <w:r>
        <w:rPr>
          <w:b/>
          <w:sz w:val="26"/>
        </w:rPr>
        <w:t>OJ-SDI2-37 </w:t>
      </w:r>
      <w:r>
        <w:rPr>
          <w:color w:val="FF0000"/>
          <w:sz w:val="26"/>
        </w:rPr>
        <w:t>(cancelada) </w:t>
      </w:r>
      <w:r>
        <w:rPr>
          <w:b/>
          <w:spacing w:val="-2"/>
          <w:sz w:val="26"/>
        </w:rPr>
        <w:t>SUM-</w:t>
      </w:r>
      <w:r>
        <w:rPr>
          <w:b/>
          <w:spacing w:val="-5"/>
          <w:sz w:val="26"/>
        </w:rPr>
        <w:t>95</w:t>
      </w:r>
      <w:r>
        <w:rPr>
          <w:b/>
          <w:sz w:val="26"/>
        </w:rPr>
        <w:tab/>
      </w:r>
      <w:r>
        <w:rPr>
          <w:color w:val="FF0000"/>
          <w:spacing w:val="-2"/>
          <w:sz w:val="26"/>
        </w:rPr>
        <w:t>(cancelada)</w:t>
      </w:r>
    </w:p>
    <w:p>
      <w:pPr>
        <w:spacing w:line="294" w:lineRule="exact" w:before="0"/>
        <w:ind w:left="992" w:right="0" w:firstLine="0"/>
        <w:jc w:val="both"/>
        <w:rPr>
          <w:sz w:val="26"/>
        </w:rPr>
      </w:pPr>
      <w:r>
        <w:rPr>
          <w:b/>
          <w:sz w:val="26"/>
        </w:rPr>
        <w:t>SUM-223</w:t>
      </w:r>
      <w:r>
        <w:rPr>
          <w:b/>
          <w:spacing w:val="73"/>
          <w:sz w:val="26"/>
        </w:rPr>
        <w:t>    </w:t>
      </w:r>
      <w:r>
        <w:rPr>
          <w:color w:val="FF0000"/>
          <w:spacing w:val="-2"/>
          <w:sz w:val="26"/>
        </w:rPr>
        <w:t>(cancelada)</w:t>
      </w:r>
    </w:p>
    <w:p>
      <w:pPr>
        <w:tabs>
          <w:tab w:pos="2610" w:val="left" w:leader="none"/>
        </w:tabs>
        <w:spacing w:before="39"/>
        <w:ind w:left="992" w:right="0" w:firstLine="0"/>
        <w:jc w:val="left"/>
        <w:rPr>
          <w:sz w:val="26"/>
        </w:rPr>
      </w:pPr>
      <w:r>
        <w:rPr>
          <w:b/>
          <w:spacing w:val="-2"/>
          <w:sz w:val="26"/>
        </w:rPr>
        <w:t>SUM-</w:t>
      </w:r>
      <w:r>
        <w:rPr>
          <w:b/>
          <w:spacing w:val="-5"/>
          <w:sz w:val="26"/>
        </w:rPr>
        <w:t>64</w:t>
      </w:r>
      <w:r>
        <w:rPr>
          <w:b/>
          <w:sz w:val="26"/>
        </w:rPr>
        <w:tab/>
      </w:r>
      <w:r>
        <w:rPr>
          <w:color w:val="FF0000"/>
          <w:spacing w:val="-2"/>
          <w:sz w:val="26"/>
        </w:rPr>
        <w:t>(cancelada)</w:t>
      </w:r>
    </w:p>
    <w:p>
      <w:pPr>
        <w:tabs>
          <w:tab w:pos="2610" w:val="left" w:leader="none"/>
        </w:tabs>
        <w:spacing w:before="40"/>
        <w:ind w:left="992" w:right="0" w:firstLine="0"/>
        <w:jc w:val="left"/>
        <w:rPr>
          <w:sz w:val="26"/>
        </w:rPr>
      </w:pPr>
      <w:r>
        <w:rPr>
          <w:b/>
          <w:spacing w:val="-2"/>
          <w:sz w:val="26"/>
        </w:rPr>
        <w:t>SUM-</w:t>
      </w:r>
      <w:r>
        <w:rPr>
          <w:b/>
          <w:spacing w:val="-5"/>
          <w:sz w:val="26"/>
        </w:rPr>
        <w:t>168</w:t>
      </w:r>
      <w:r>
        <w:rPr>
          <w:b/>
          <w:sz w:val="26"/>
        </w:rPr>
        <w:tab/>
      </w:r>
      <w:r>
        <w:rPr>
          <w:color w:val="FF0000"/>
          <w:spacing w:val="-2"/>
          <w:sz w:val="26"/>
        </w:rPr>
        <w:t>(cancelada)</w:t>
      </w:r>
    </w:p>
    <w:p>
      <w:pPr>
        <w:tabs>
          <w:tab w:pos="2610" w:val="left" w:leader="none"/>
        </w:tabs>
        <w:spacing w:before="42"/>
        <w:ind w:left="992" w:right="0" w:firstLine="0"/>
        <w:jc w:val="left"/>
        <w:rPr>
          <w:sz w:val="26"/>
        </w:rPr>
      </w:pPr>
      <w:r>
        <w:rPr>
          <w:b/>
          <w:spacing w:val="-2"/>
          <w:sz w:val="26"/>
        </w:rPr>
        <w:t>SUM-</w:t>
      </w:r>
      <w:r>
        <w:rPr>
          <w:b/>
          <w:spacing w:val="-5"/>
          <w:sz w:val="26"/>
        </w:rPr>
        <w:t>198</w:t>
      </w:r>
      <w:r>
        <w:rPr>
          <w:b/>
          <w:sz w:val="26"/>
        </w:rPr>
        <w:tab/>
      </w:r>
      <w:r>
        <w:rPr>
          <w:color w:val="FF0000"/>
          <w:spacing w:val="-2"/>
          <w:sz w:val="26"/>
        </w:rPr>
        <w:t>(cancelada)</w:t>
      </w:r>
    </w:p>
    <w:p>
      <w:pPr>
        <w:pStyle w:val="BodyText"/>
        <w:spacing w:before="6"/>
        <w:rPr>
          <w:sz w:val="10"/>
        </w:rPr>
      </w:pPr>
      <w:r>
        <w:rPr/>
        <mc:AlternateContent>
          <mc:Choice Requires="wps">
            <w:drawing>
              <wp:anchor distT="0" distB="0" distL="0" distR="0" allowOverlap="1" layoutInCell="1" locked="0" behindDoc="1" simplePos="0" relativeHeight="488310272">
                <wp:simplePos x="0" y="0"/>
                <wp:positionH relativeFrom="page">
                  <wp:posOffset>954024</wp:posOffset>
                </wp:positionH>
                <wp:positionV relativeFrom="paragraph">
                  <wp:posOffset>92330</wp:posOffset>
                </wp:positionV>
                <wp:extent cx="5581015" cy="6350"/>
                <wp:effectExtent l="0" t="0" r="0" b="0"/>
                <wp:wrapTopAndBottom/>
                <wp:docPr id="1805" name="Graphic 1805"/>
                <wp:cNvGraphicFramePr>
                  <a:graphicFrameLocks/>
                </wp:cNvGraphicFramePr>
                <a:graphic>
                  <a:graphicData uri="http://schemas.microsoft.com/office/word/2010/wordprocessingShape">
                    <wps:wsp>
                      <wps:cNvPr id="1805" name="Graphic 1805"/>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7.270079pt;width:439.439pt;height:.481pt;mso-position-horizontal-relative:page;mso-position-vertical-relative:paragraph;z-index:-15006208;mso-wrap-distance-left:0;mso-wrap-distance-right:0" id="docshape1804" filled="true" fillcolor="#000000" stroked="false">
                <v:fill type="solid"/>
                <w10:wrap type="topAndBottom"/>
              </v:rect>
            </w:pict>
          </mc:Fallback>
        </mc:AlternateContent>
      </w:r>
    </w:p>
    <w:p>
      <w:pPr>
        <w:pStyle w:val="Heading5"/>
        <w:ind w:left="2977" w:right="2950"/>
        <w:jc w:val="center"/>
      </w:pPr>
      <w:r>
        <w:rPr>
          <w:spacing w:val="-2"/>
        </w:rPr>
        <w:t>H-</w:t>
      </w:r>
      <w:r>
        <w:rPr>
          <w:spacing w:val="-5"/>
        </w:rPr>
        <w:t>145</w:t>
      </w:r>
    </w:p>
    <w:p>
      <w:pPr>
        <w:spacing w:after="0"/>
        <w:jc w:val="center"/>
        <w:sectPr>
          <w:headerReference w:type="default" r:id="rId373"/>
          <w:footerReference w:type="default" r:id="rId374"/>
          <w:pgSz w:w="11910" w:h="16840"/>
          <w:pgMar w:header="765" w:footer="0" w:top="1100" w:bottom="280" w:left="1360" w:right="1500"/>
        </w:sectPr>
      </w:pPr>
    </w:p>
    <w:p>
      <w:pPr>
        <w:tabs>
          <w:tab w:pos="2609" w:val="left" w:leader="none"/>
        </w:tabs>
        <w:spacing w:before="74"/>
        <w:ind w:left="991" w:right="0" w:firstLine="0"/>
        <w:jc w:val="left"/>
        <w:rPr>
          <w:sz w:val="26"/>
        </w:rPr>
      </w:pPr>
      <w:r>
        <w:rPr/>
        <mc:AlternateContent>
          <mc:Choice Requires="wps">
            <w:drawing>
              <wp:anchor distT="0" distB="0" distL="0" distR="0" allowOverlap="1" layoutInCell="1" locked="0" behindDoc="0" simplePos="0" relativeHeight="16453120">
                <wp:simplePos x="0" y="0"/>
                <wp:positionH relativeFrom="page">
                  <wp:posOffset>0</wp:posOffset>
                </wp:positionH>
                <wp:positionV relativeFrom="page">
                  <wp:posOffset>8848090</wp:posOffset>
                </wp:positionV>
                <wp:extent cx="708025" cy="1259840"/>
                <wp:effectExtent l="0" t="0" r="0" b="0"/>
                <wp:wrapNone/>
                <wp:docPr id="1808" name="Graphic 1808"/>
                <wp:cNvGraphicFramePr>
                  <a:graphicFrameLocks/>
                </wp:cNvGraphicFramePr>
                <a:graphic>
                  <a:graphicData uri="http://schemas.microsoft.com/office/word/2010/wordprocessingShape">
                    <wps:wsp>
                      <wps:cNvPr id="1808" name="Graphic 1808"/>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453120" id="docshape1807"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453632">
                <wp:simplePos x="0" y="0"/>
                <wp:positionH relativeFrom="page">
                  <wp:posOffset>402523</wp:posOffset>
                </wp:positionH>
                <wp:positionV relativeFrom="page">
                  <wp:posOffset>9240780</wp:posOffset>
                </wp:positionV>
                <wp:extent cx="186690" cy="469265"/>
                <wp:effectExtent l="0" t="0" r="0" b="0"/>
                <wp:wrapNone/>
                <wp:docPr id="1809" name="Textbox 1809"/>
                <wp:cNvGraphicFramePr>
                  <a:graphicFrameLocks/>
                </wp:cNvGraphicFramePr>
                <a:graphic>
                  <a:graphicData uri="http://schemas.microsoft.com/office/word/2010/wordprocessingShape">
                    <wps:wsp>
                      <wps:cNvPr id="1809" name="Textbox 1809"/>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453632" type="#_x0000_t202" id="docshape1808"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454144">
                <wp:simplePos x="0" y="0"/>
                <wp:positionH relativeFrom="page">
                  <wp:posOffset>515299</wp:posOffset>
                </wp:positionH>
                <wp:positionV relativeFrom="page">
                  <wp:posOffset>9104628</wp:posOffset>
                </wp:positionV>
                <wp:extent cx="186690" cy="742950"/>
                <wp:effectExtent l="0" t="0" r="0" b="0"/>
                <wp:wrapNone/>
                <wp:docPr id="1810" name="Textbox 1810"/>
                <wp:cNvGraphicFramePr>
                  <a:graphicFrameLocks/>
                </wp:cNvGraphicFramePr>
                <a:graphic>
                  <a:graphicData uri="http://schemas.microsoft.com/office/word/2010/wordprocessingShape">
                    <wps:wsp>
                      <wps:cNvPr id="1810" name="Textbox 1810"/>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454144" type="#_x0000_t202" id="docshape1809"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r>
        <w:rPr>
          <w:b/>
          <w:spacing w:val="-2"/>
          <w:sz w:val="26"/>
        </w:rPr>
        <w:t>SUM-</w:t>
      </w:r>
      <w:r>
        <w:rPr>
          <w:b/>
          <w:spacing w:val="-5"/>
          <w:sz w:val="26"/>
        </w:rPr>
        <w:t>37</w:t>
      </w:r>
      <w:r>
        <w:rPr>
          <w:b/>
          <w:sz w:val="26"/>
        </w:rPr>
        <w:tab/>
      </w:r>
      <w:r>
        <w:rPr>
          <w:color w:val="FF0000"/>
          <w:spacing w:val="-2"/>
          <w:sz w:val="26"/>
        </w:rPr>
        <w:t>(cancelada)</w:t>
      </w:r>
    </w:p>
    <w:p>
      <w:pPr>
        <w:tabs>
          <w:tab w:pos="2609" w:val="left" w:leader="none"/>
        </w:tabs>
        <w:spacing w:before="39"/>
        <w:ind w:left="991" w:right="0" w:firstLine="0"/>
        <w:jc w:val="left"/>
        <w:rPr>
          <w:sz w:val="26"/>
        </w:rPr>
      </w:pPr>
      <w:r>
        <w:rPr>
          <w:b/>
          <w:spacing w:val="-2"/>
          <w:sz w:val="26"/>
        </w:rPr>
        <w:t>SUM-</w:t>
      </w:r>
      <w:r>
        <w:rPr>
          <w:b/>
          <w:spacing w:val="-5"/>
          <w:sz w:val="26"/>
        </w:rPr>
        <w:t>213</w:t>
      </w:r>
      <w:r>
        <w:rPr>
          <w:b/>
          <w:sz w:val="26"/>
        </w:rPr>
        <w:tab/>
      </w:r>
      <w:r>
        <w:rPr>
          <w:color w:val="FF0000"/>
          <w:spacing w:val="-2"/>
          <w:sz w:val="26"/>
        </w:rPr>
        <w:t>(cancelada)</w:t>
      </w:r>
    </w:p>
    <w:p>
      <w:pPr>
        <w:tabs>
          <w:tab w:pos="2609" w:val="left" w:leader="none"/>
        </w:tabs>
        <w:spacing w:before="40"/>
        <w:ind w:left="991" w:right="0" w:firstLine="0"/>
        <w:jc w:val="left"/>
        <w:rPr>
          <w:sz w:val="26"/>
        </w:rPr>
      </w:pPr>
      <w:r>
        <w:rPr>
          <w:b/>
          <w:spacing w:val="-2"/>
          <w:sz w:val="26"/>
        </w:rPr>
        <w:t>SUM-</w:t>
      </w:r>
      <w:r>
        <w:rPr>
          <w:b/>
          <w:spacing w:val="-5"/>
          <w:sz w:val="26"/>
        </w:rPr>
        <w:t>196</w:t>
      </w:r>
      <w:r>
        <w:rPr>
          <w:b/>
          <w:sz w:val="26"/>
        </w:rPr>
        <w:tab/>
      </w:r>
      <w:r>
        <w:rPr>
          <w:color w:val="FF0000"/>
          <w:spacing w:val="-2"/>
          <w:sz w:val="26"/>
        </w:rPr>
        <w:t>(cancelada)</w:t>
      </w:r>
    </w:p>
    <w:p>
      <w:pPr>
        <w:pStyle w:val="Heading5"/>
        <w:spacing w:before="217"/>
      </w:pPr>
      <w:r>
        <w:rPr>
          <w:spacing w:val="-2"/>
        </w:rPr>
        <w:t>PRECATÓRIO</w:t>
      </w:r>
    </w:p>
    <w:p>
      <w:pPr>
        <w:pStyle w:val="BodyText"/>
        <w:spacing w:before="122"/>
        <w:ind w:left="2609" w:right="143" w:hanging="1618"/>
        <w:jc w:val="both"/>
      </w:pPr>
      <w:r>
        <w:rPr>
          <w:b/>
        </w:rPr>
        <w:t>OJ-TP/OE-1</w:t>
      </w:r>
      <w:r>
        <w:rPr>
          <w:b/>
          <w:spacing w:val="80"/>
        </w:rPr>
        <w:t> </w:t>
      </w:r>
      <w:r>
        <w:rPr/>
        <w:t>Crédito trabalhista. Pequeno valor. Emenda </w:t>
      </w:r>
      <w:r>
        <w:rPr/>
        <w:t>Constitucional</w:t>
      </w:r>
      <w:r>
        <w:rPr>
          <w:spacing w:val="40"/>
        </w:rPr>
        <w:t> </w:t>
      </w:r>
      <w:r>
        <w:rPr/>
        <w:t>nº 37/2002.</w:t>
      </w:r>
    </w:p>
    <w:p>
      <w:pPr>
        <w:pStyle w:val="BodyText"/>
        <w:spacing w:before="40"/>
        <w:ind w:left="2609" w:right="140" w:hanging="1618"/>
        <w:jc w:val="both"/>
      </w:pPr>
      <w:r>
        <w:rPr>
          <w:b/>
        </w:rPr>
        <w:t>OJ-TP/OE-6</w:t>
      </w:r>
      <w:r>
        <w:rPr>
          <w:b/>
          <w:spacing w:val="40"/>
        </w:rPr>
        <w:t> </w:t>
      </w:r>
      <w:r>
        <w:rPr/>
        <w:t>Execução. Limitação da condenação imposta pelo título ju- dicial exeqüendo à data do advento da Lei nº 8.112, </w:t>
      </w:r>
      <w:r>
        <w:rPr/>
        <w:t>de </w:t>
      </w:r>
      <w:r>
        <w:rPr>
          <w:spacing w:val="-2"/>
        </w:rPr>
        <w:t>11.12.1990.</w:t>
      </w:r>
    </w:p>
    <w:p>
      <w:pPr>
        <w:pStyle w:val="BodyText"/>
        <w:spacing w:before="42"/>
        <w:ind w:left="2609" w:right="147" w:hanging="1618"/>
        <w:jc w:val="both"/>
      </w:pPr>
      <w:r>
        <w:rPr>
          <w:b/>
        </w:rPr>
        <w:t>OJ-TP/OE-8</w:t>
      </w:r>
      <w:r>
        <w:rPr>
          <w:b/>
          <w:spacing w:val="40"/>
        </w:rPr>
        <w:t> </w:t>
      </w:r>
      <w:r>
        <w:rPr/>
        <w:t>Matéria administrativa. Remessa necessária. Não cabimen- </w:t>
      </w:r>
      <w:r>
        <w:rPr>
          <w:spacing w:val="-4"/>
        </w:rPr>
        <w:t>to.</w:t>
      </w:r>
    </w:p>
    <w:p>
      <w:pPr>
        <w:pStyle w:val="BodyText"/>
        <w:spacing w:before="38"/>
        <w:ind w:left="2609" w:right="141" w:hanging="1618"/>
        <w:jc w:val="both"/>
      </w:pPr>
      <w:r>
        <w:rPr>
          <w:b/>
        </w:rPr>
        <w:t>OJ-TP/OE-9</w:t>
      </w:r>
      <w:r>
        <w:rPr>
          <w:b/>
          <w:spacing w:val="40"/>
        </w:rPr>
        <w:t> </w:t>
      </w:r>
      <w:r>
        <w:rPr/>
        <w:t>Pequeno valor. Individualização do crédito apurado. </w:t>
      </w:r>
      <w:r>
        <w:rPr/>
        <w:t>Re- clamação trabalhista plúrima. Execução direta contra a Fa- zenda Pública. Possibilidade.</w:t>
      </w:r>
    </w:p>
    <w:p>
      <w:pPr>
        <w:spacing w:before="41"/>
        <w:ind w:left="2610" w:right="141" w:hanging="1618"/>
        <w:jc w:val="both"/>
        <w:rPr>
          <w:sz w:val="26"/>
        </w:rPr>
      </w:pPr>
      <w:r>
        <w:rPr>
          <w:b/>
          <w:sz w:val="26"/>
        </w:rPr>
        <w:t>OJ-TP/OE-7,</w:t>
      </w:r>
      <w:r>
        <w:rPr>
          <w:b/>
          <w:spacing w:val="-4"/>
          <w:sz w:val="26"/>
        </w:rPr>
        <w:t> </w:t>
      </w:r>
      <w:r>
        <w:rPr>
          <w:b/>
          <w:sz w:val="26"/>
        </w:rPr>
        <w:t>III</w:t>
      </w:r>
      <w:r>
        <w:rPr>
          <w:b/>
          <w:spacing w:val="80"/>
          <w:sz w:val="26"/>
        </w:rPr>
        <w:t> </w:t>
      </w:r>
      <w:r>
        <w:rPr>
          <w:sz w:val="26"/>
        </w:rPr>
        <w:t>Condenação da Fazenda Pública. Adequação à limita- ção legal.</w:t>
      </w:r>
    </w:p>
    <w:p>
      <w:pPr>
        <w:pStyle w:val="BodyText"/>
        <w:spacing w:before="40"/>
        <w:ind w:left="2610" w:right="144" w:hanging="1618"/>
        <w:jc w:val="both"/>
      </w:pPr>
      <w:r>
        <w:rPr>
          <w:b/>
        </w:rPr>
        <w:t>OJ-TP/OE-12 </w:t>
      </w:r>
      <w:r>
        <w:rPr/>
        <w:t>Procedimento de natureza administrativa. Incompetência funcional do presidente do TRT para declarar a inexigibili- dade do título exequendo.</w:t>
      </w:r>
    </w:p>
    <w:p>
      <w:pPr>
        <w:pStyle w:val="BodyText"/>
        <w:spacing w:line="298" w:lineRule="exact" w:before="40"/>
        <w:ind w:left="992"/>
        <w:jc w:val="both"/>
      </w:pPr>
      <w:r>
        <w:rPr>
          <w:b/>
        </w:rPr>
        <w:t>OJ-TP/OE-10</w:t>
      </w:r>
      <w:r>
        <w:rPr>
          <w:b/>
          <w:spacing w:val="5"/>
        </w:rPr>
        <w:t> </w:t>
      </w:r>
      <w:r>
        <w:rPr/>
        <w:t>Processamento</w:t>
      </w:r>
      <w:r>
        <w:rPr>
          <w:spacing w:val="44"/>
        </w:rPr>
        <w:t>  </w:t>
      </w:r>
      <w:r>
        <w:rPr/>
        <w:t>e</w:t>
      </w:r>
      <w:r>
        <w:rPr>
          <w:spacing w:val="44"/>
        </w:rPr>
        <w:t>  </w:t>
      </w:r>
      <w:r>
        <w:rPr/>
        <w:t>pagamento.</w:t>
      </w:r>
      <w:r>
        <w:rPr>
          <w:spacing w:val="45"/>
        </w:rPr>
        <w:t>  </w:t>
      </w:r>
      <w:r>
        <w:rPr/>
        <w:t>Natureza</w:t>
      </w:r>
      <w:r>
        <w:rPr>
          <w:spacing w:val="46"/>
        </w:rPr>
        <w:t>  </w:t>
      </w:r>
      <w:r>
        <w:rPr>
          <w:spacing w:val="-2"/>
        </w:rPr>
        <w:t>administrativa.</w:t>
      </w:r>
    </w:p>
    <w:p>
      <w:pPr>
        <w:pStyle w:val="BodyText"/>
        <w:spacing w:line="298" w:lineRule="exact"/>
        <w:ind w:left="2610"/>
        <w:jc w:val="both"/>
      </w:pPr>
      <w:r>
        <w:rPr/>
        <w:t>Mandado</w:t>
      </w:r>
      <w:r>
        <w:rPr>
          <w:spacing w:val="-7"/>
        </w:rPr>
        <w:t> </w:t>
      </w:r>
      <w:r>
        <w:rPr/>
        <w:t>de</w:t>
      </w:r>
      <w:r>
        <w:rPr>
          <w:spacing w:val="-7"/>
        </w:rPr>
        <w:t> </w:t>
      </w:r>
      <w:r>
        <w:rPr/>
        <w:t>segurança.</w:t>
      </w:r>
      <w:r>
        <w:rPr>
          <w:spacing w:val="-7"/>
        </w:rPr>
        <w:t> </w:t>
      </w:r>
      <w:r>
        <w:rPr>
          <w:spacing w:val="-2"/>
        </w:rPr>
        <w:t>Cabimento.</w:t>
      </w:r>
    </w:p>
    <w:p>
      <w:pPr>
        <w:pStyle w:val="BodyText"/>
        <w:spacing w:before="41"/>
        <w:ind w:left="2610" w:right="145" w:hanging="1618"/>
        <w:jc w:val="both"/>
      </w:pPr>
      <w:r>
        <w:rPr>
          <w:b/>
        </w:rPr>
        <w:t>OJ-TP/OE-2</w:t>
      </w:r>
      <w:r>
        <w:rPr>
          <w:b/>
          <w:spacing w:val="80"/>
        </w:rPr>
        <w:t> </w:t>
      </w:r>
      <w:r>
        <w:rPr/>
        <w:t>Revisão de cálculos. Requisitos. Limites da competência </w:t>
      </w:r>
      <w:r>
        <w:rPr/>
        <w:t>do Presidente do TRT.</w:t>
      </w:r>
    </w:p>
    <w:p>
      <w:pPr>
        <w:pStyle w:val="BodyText"/>
        <w:spacing w:before="41"/>
        <w:ind w:left="2610" w:right="142" w:hanging="1618"/>
        <w:jc w:val="both"/>
      </w:pPr>
      <w:r>
        <w:rPr>
          <w:b/>
        </w:rPr>
        <w:t>OJ-TP/OE-13 </w:t>
      </w:r>
      <w:r>
        <w:rPr/>
        <w:t>Quebra da ordem de precedência. Não demonstração da po- sição do exequente na ordem cronológica. Sequestro </w:t>
      </w:r>
      <w:r>
        <w:rPr/>
        <w:t>inde- </w:t>
      </w:r>
      <w:r>
        <w:rPr>
          <w:spacing w:val="-2"/>
        </w:rPr>
        <w:t>vido.</w:t>
      </w:r>
    </w:p>
    <w:p>
      <w:pPr>
        <w:pStyle w:val="BodyText"/>
        <w:spacing w:before="39"/>
        <w:ind w:left="2610" w:right="142" w:hanging="1618"/>
        <w:jc w:val="both"/>
      </w:pPr>
      <w:r>
        <w:rPr>
          <w:b/>
        </w:rPr>
        <w:t>OJ-TP/OE-3</w:t>
      </w:r>
      <w:r>
        <w:rPr>
          <w:b/>
          <w:spacing w:val="40"/>
        </w:rPr>
        <w:t> </w:t>
      </w:r>
      <w:r>
        <w:rPr/>
        <w:t>Seqüestro. Emenda Constitucional nº 30/2000. </w:t>
      </w:r>
      <w:r>
        <w:rPr/>
        <w:t>Preterição. Não</w:t>
      </w:r>
      <w:r>
        <w:rPr>
          <w:spacing w:val="12"/>
        </w:rPr>
        <w:t> </w:t>
      </w:r>
      <w:r>
        <w:rPr/>
        <w:t>inclusão</w:t>
      </w:r>
      <w:r>
        <w:rPr>
          <w:spacing w:val="12"/>
        </w:rPr>
        <w:t> </w:t>
      </w:r>
      <w:r>
        <w:rPr/>
        <w:t>no</w:t>
      </w:r>
      <w:r>
        <w:rPr>
          <w:spacing w:val="12"/>
        </w:rPr>
        <w:t> </w:t>
      </w:r>
      <w:r>
        <w:rPr/>
        <w:t>orçamento.</w:t>
      </w:r>
      <w:r>
        <w:rPr>
          <w:spacing w:val="12"/>
        </w:rPr>
        <w:t> </w:t>
      </w:r>
      <w:r>
        <w:rPr/>
        <w:t>ADIn</w:t>
      </w:r>
      <w:r>
        <w:rPr>
          <w:spacing w:val="12"/>
        </w:rPr>
        <w:t> </w:t>
      </w:r>
      <w:r>
        <w:rPr/>
        <w:t>1662-8.</w:t>
      </w:r>
      <w:r>
        <w:rPr>
          <w:spacing w:val="15"/>
        </w:rPr>
        <w:t> </w:t>
      </w:r>
      <w:r>
        <w:rPr/>
        <w:t>CF/88,</w:t>
      </w:r>
      <w:r>
        <w:rPr>
          <w:spacing w:val="12"/>
        </w:rPr>
        <w:t> </w:t>
      </w:r>
      <w:r>
        <w:rPr/>
        <w:t>art.</w:t>
      </w:r>
      <w:r>
        <w:rPr>
          <w:spacing w:val="12"/>
        </w:rPr>
        <w:t> </w:t>
      </w:r>
      <w:r>
        <w:rPr>
          <w:spacing w:val="-4"/>
        </w:rPr>
        <w:t>100,</w:t>
      </w:r>
    </w:p>
    <w:p>
      <w:pPr>
        <w:pStyle w:val="BodyText"/>
        <w:spacing w:line="298" w:lineRule="exact"/>
        <w:ind w:left="2610"/>
        <w:jc w:val="both"/>
      </w:pPr>
      <w:r>
        <w:rPr/>
        <w:t>§</w:t>
      </w:r>
      <w:r>
        <w:rPr>
          <w:spacing w:val="-3"/>
        </w:rPr>
        <w:t> </w:t>
      </w:r>
      <w:r>
        <w:rPr>
          <w:spacing w:val="-5"/>
        </w:rPr>
        <w:t>2º.</w:t>
      </w:r>
    </w:p>
    <w:p>
      <w:pPr>
        <w:pStyle w:val="BodyText"/>
        <w:spacing w:before="2"/>
        <w:rPr>
          <w:sz w:val="11"/>
        </w:rPr>
      </w:pPr>
    </w:p>
    <w:p>
      <w:pPr>
        <w:pStyle w:val="Heading5"/>
        <w:spacing w:before="89"/>
      </w:pPr>
      <w:r>
        <w:rPr>
          <w:spacing w:val="-2"/>
        </w:rPr>
        <w:t>PRECLUSÃO</w:t>
      </w:r>
    </w:p>
    <w:p>
      <w:pPr>
        <w:pStyle w:val="BodyText"/>
        <w:spacing w:before="122"/>
        <w:ind w:left="2609" w:right="143" w:hanging="1618"/>
        <w:jc w:val="both"/>
      </w:pPr>
      <w:r>
        <w:rPr>
          <w:b/>
        </w:rPr>
        <w:t>OJ-SDI2-134</w:t>
      </w:r>
      <w:r>
        <w:rPr>
          <w:b/>
          <w:spacing w:val="40"/>
        </w:rPr>
        <w:t> </w:t>
      </w:r>
      <w:r>
        <w:rPr/>
        <w:t>Ação rescisória. Decisão rescindenda. Preclusão declarada. Formação da coisa julgada formal. Impossibilidade jurídica do pedido.</w:t>
      </w:r>
    </w:p>
    <w:p>
      <w:pPr>
        <w:pStyle w:val="BodyText"/>
        <w:spacing w:before="41"/>
        <w:ind w:left="2609" w:right="143" w:hanging="1618"/>
        <w:jc w:val="both"/>
      </w:pPr>
      <w:r>
        <w:rPr>
          <w:b/>
        </w:rPr>
        <w:t>SUM-184</w:t>
      </w:r>
      <w:r>
        <w:rPr>
          <w:b/>
          <w:spacing w:val="80"/>
        </w:rPr>
        <w:t>   </w:t>
      </w:r>
      <w:r>
        <w:rPr/>
        <w:t>Embargos declaratórios. Omissão em recurso de revista ou</w:t>
      </w:r>
      <w:r>
        <w:rPr>
          <w:spacing w:val="80"/>
        </w:rPr>
        <w:t> </w:t>
      </w:r>
      <w:r>
        <w:rPr/>
        <w:t>de embargos. Preclusão.</w:t>
      </w:r>
    </w:p>
    <w:p>
      <w:pPr>
        <w:spacing w:before="41"/>
        <w:ind w:left="991" w:right="0" w:firstLine="0"/>
        <w:jc w:val="both"/>
        <w:rPr>
          <w:sz w:val="26"/>
        </w:rPr>
      </w:pPr>
      <w:r>
        <w:rPr>
          <w:b/>
          <w:sz w:val="26"/>
        </w:rPr>
        <w:t>SUM-297</w:t>
      </w:r>
      <w:r>
        <w:rPr>
          <w:sz w:val="26"/>
        </w:rPr>
        <w:t>,</w:t>
      </w:r>
      <w:r>
        <w:rPr>
          <w:b/>
          <w:sz w:val="26"/>
        </w:rPr>
        <w:t>II</w:t>
      </w:r>
      <w:r>
        <w:rPr>
          <w:b/>
          <w:spacing w:val="71"/>
          <w:sz w:val="26"/>
        </w:rPr>
        <w:t>  </w:t>
      </w:r>
      <w:r>
        <w:rPr>
          <w:sz w:val="26"/>
        </w:rPr>
        <w:t>Prequestionamento.</w:t>
      </w:r>
      <w:r>
        <w:rPr>
          <w:spacing w:val="-6"/>
          <w:sz w:val="26"/>
        </w:rPr>
        <w:t> </w:t>
      </w:r>
      <w:r>
        <w:rPr>
          <w:spacing w:val="-2"/>
          <w:sz w:val="26"/>
        </w:rPr>
        <w:t>Oportunidade.</w:t>
      </w:r>
    </w:p>
    <w:p>
      <w:pPr>
        <w:pStyle w:val="Heading5"/>
        <w:spacing w:before="217"/>
      </w:pPr>
      <w:r>
        <w:rPr>
          <w:spacing w:val="-2"/>
        </w:rPr>
        <w:t>PRÉ-CONTRATAÇÃO</w:t>
      </w:r>
    </w:p>
    <w:p>
      <w:pPr>
        <w:pStyle w:val="BodyText"/>
        <w:spacing w:before="122"/>
        <w:ind w:left="2609" w:right="147" w:hanging="1618"/>
        <w:jc w:val="both"/>
      </w:pPr>
      <w:r>
        <w:rPr>
          <w:b/>
        </w:rPr>
        <w:t>SUM-199</w:t>
      </w:r>
      <w:r>
        <w:rPr/>
        <w:t>,</w:t>
      </w:r>
      <w:r>
        <w:rPr>
          <w:spacing w:val="-2"/>
        </w:rPr>
        <w:t> </w:t>
      </w:r>
      <w:r>
        <w:rPr>
          <w:b/>
        </w:rPr>
        <w:t>I</w:t>
      </w:r>
      <w:r>
        <w:rPr>
          <w:b/>
          <w:spacing w:val="80"/>
          <w:w w:val="150"/>
        </w:rPr>
        <w:t> </w:t>
      </w:r>
      <w:r>
        <w:rPr/>
        <w:t>Bancário. Horas extras. Pré-contratação ou</w:t>
      </w:r>
      <w:r>
        <w:rPr>
          <w:spacing w:val="-2"/>
        </w:rPr>
        <w:t> </w:t>
      </w:r>
      <w:r>
        <w:rPr/>
        <w:t>pactuadas</w:t>
      </w:r>
      <w:r>
        <w:rPr>
          <w:spacing w:val="-2"/>
        </w:rPr>
        <w:t> </w:t>
      </w:r>
      <w:r>
        <w:rPr/>
        <w:t>após</w:t>
      </w:r>
      <w:r>
        <w:rPr>
          <w:spacing w:val="-2"/>
        </w:rPr>
        <w:t> </w:t>
      </w:r>
      <w:r>
        <w:rPr/>
        <w:t>a admissão. Efeitos.</w:t>
      </w:r>
    </w:p>
    <w:p>
      <w:pPr>
        <w:pStyle w:val="BodyText"/>
        <w:spacing w:before="40"/>
        <w:ind w:left="992"/>
        <w:jc w:val="both"/>
      </w:pPr>
      <w:r>
        <w:rPr>
          <w:b/>
        </w:rPr>
        <w:t>SUM-199</w:t>
      </w:r>
      <w:r>
        <w:rPr/>
        <w:t>,</w:t>
      </w:r>
      <w:r>
        <w:rPr>
          <w:spacing w:val="-4"/>
        </w:rPr>
        <w:t> </w:t>
      </w:r>
      <w:r>
        <w:rPr>
          <w:b/>
        </w:rPr>
        <w:t>II</w:t>
      </w:r>
      <w:r>
        <w:rPr>
          <w:b/>
          <w:spacing w:val="41"/>
        </w:rPr>
        <w:t>  </w:t>
      </w:r>
      <w:r>
        <w:rPr/>
        <w:t>Bancário.</w:t>
      </w:r>
      <w:r>
        <w:rPr>
          <w:spacing w:val="-6"/>
        </w:rPr>
        <w:t> </w:t>
      </w:r>
      <w:r>
        <w:rPr/>
        <w:t>Horas</w:t>
      </w:r>
      <w:r>
        <w:rPr>
          <w:spacing w:val="-7"/>
        </w:rPr>
        <w:t> </w:t>
      </w:r>
      <w:r>
        <w:rPr/>
        <w:t>extras.</w:t>
      </w:r>
      <w:r>
        <w:rPr>
          <w:spacing w:val="-4"/>
        </w:rPr>
        <w:t> </w:t>
      </w:r>
      <w:r>
        <w:rPr/>
        <w:t>Supressão.</w:t>
      </w:r>
      <w:r>
        <w:rPr>
          <w:spacing w:val="-6"/>
        </w:rPr>
        <w:t> </w:t>
      </w:r>
      <w:r>
        <w:rPr/>
        <w:t>Prescrição</w:t>
      </w:r>
      <w:r>
        <w:rPr>
          <w:spacing w:val="-4"/>
        </w:rPr>
        <w:t> </w:t>
      </w:r>
      <w:r>
        <w:rPr>
          <w:spacing w:val="-2"/>
        </w:rPr>
        <w:t>total.</w:t>
      </w:r>
    </w:p>
    <w:p>
      <w:pPr>
        <w:pStyle w:val="BodyText"/>
        <w:rPr>
          <w:sz w:val="20"/>
        </w:rPr>
      </w:pPr>
    </w:p>
    <w:p>
      <w:pPr>
        <w:pStyle w:val="BodyText"/>
        <w:rPr>
          <w:sz w:val="20"/>
        </w:rPr>
      </w:pPr>
    </w:p>
    <w:p>
      <w:pPr>
        <w:pStyle w:val="BodyText"/>
        <w:rPr>
          <w:sz w:val="20"/>
        </w:rPr>
      </w:pPr>
    </w:p>
    <w:p>
      <w:pPr>
        <w:pStyle w:val="BodyText"/>
        <w:spacing w:before="9"/>
        <w:rPr>
          <w:sz w:val="22"/>
        </w:rPr>
      </w:pPr>
      <w:r>
        <w:rPr/>
        <mc:AlternateContent>
          <mc:Choice Requires="wps">
            <w:drawing>
              <wp:anchor distT="0" distB="0" distL="0" distR="0" allowOverlap="1" layoutInCell="1" locked="0" behindDoc="1" simplePos="0" relativeHeight="488311808">
                <wp:simplePos x="0" y="0"/>
                <wp:positionH relativeFrom="page">
                  <wp:posOffset>954024</wp:posOffset>
                </wp:positionH>
                <wp:positionV relativeFrom="paragraph">
                  <wp:posOffset>181785</wp:posOffset>
                </wp:positionV>
                <wp:extent cx="5581015" cy="6350"/>
                <wp:effectExtent l="0" t="0" r="0" b="0"/>
                <wp:wrapTopAndBottom/>
                <wp:docPr id="1811" name="Graphic 1811"/>
                <wp:cNvGraphicFramePr>
                  <a:graphicFrameLocks/>
                </wp:cNvGraphicFramePr>
                <a:graphic>
                  <a:graphicData uri="http://schemas.microsoft.com/office/word/2010/wordprocessingShape">
                    <wps:wsp>
                      <wps:cNvPr id="1811" name="Graphic 1811"/>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4.313848pt;width:439.439pt;height:.481pt;mso-position-horizontal-relative:page;mso-position-vertical-relative:paragraph;z-index:-15004672;mso-wrap-distance-left:0;mso-wrap-distance-right:0" id="docshape1810" filled="true" fillcolor="#000000" stroked="false">
                <v:fill type="solid"/>
                <w10:wrap type="topAndBottom"/>
              </v:rect>
            </w:pict>
          </mc:Fallback>
        </mc:AlternateContent>
      </w:r>
    </w:p>
    <w:p>
      <w:pPr>
        <w:pStyle w:val="Heading5"/>
        <w:ind w:left="2977" w:right="2950"/>
        <w:jc w:val="center"/>
      </w:pPr>
      <w:r>
        <w:rPr>
          <w:spacing w:val="-2"/>
        </w:rPr>
        <w:t>H-</w:t>
      </w:r>
      <w:r>
        <w:rPr>
          <w:spacing w:val="-5"/>
        </w:rPr>
        <w:t>146</w:t>
      </w:r>
    </w:p>
    <w:p>
      <w:pPr>
        <w:spacing w:after="0"/>
        <w:jc w:val="center"/>
        <w:sectPr>
          <w:headerReference w:type="default" r:id="rId375"/>
          <w:footerReference w:type="default" r:id="rId376"/>
          <w:pgSz w:w="11910" w:h="16840"/>
          <w:pgMar w:header="765" w:footer="0" w:top="1100" w:bottom="280" w:left="1360" w:right="1500"/>
        </w:sectPr>
      </w:pPr>
    </w:p>
    <w:p>
      <w:pPr>
        <w:spacing w:before="72"/>
        <w:ind w:left="284" w:right="0" w:firstLine="0"/>
        <w:jc w:val="left"/>
        <w:rPr>
          <w:sz w:val="28"/>
        </w:rPr>
      </w:pPr>
      <w:r>
        <w:rPr/>
        <mc:AlternateContent>
          <mc:Choice Requires="wps">
            <w:drawing>
              <wp:anchor distT="0" distB="0" distL="0" distR="0" allowOverlap="1" layoutInCell="1" locked="0" behindDoc="0" simplePos="0" relativeHeight="16455168">
                <wp:simplePos x="0" y="0"/>
                <wp:positionH relativeFrom="page">
                  <wp:posOffset>6858000</wp:posOffset>
                </wp:positionH>
                <wp:positionV relativeFrom="page">
                  <wp:posOffset>8905240</wp:posOffset>
                </wp:positionV>
                <wp:extent cx="702945" cy="1259840"/>
                <wp:effectExtent l="0" t="0" r="0" b="0"/>
                <wp:wrapNone/>
                <wp:docPr id="1814" name="Graphic 1814"/>
                <wp:cNvGraphicFramePr>
                  <a:graphicFrameLocks/>
                </wp:cNvGraphicFramePr>
                <a:graphic>
                  <a:graphicData uri="http://schemas.microsoft.com/office/word/2010/wordprocessingShape">
                    <wps:wsp>
                      <wps:cNvPr id="1814" name="Graphic 1814"/>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455168" id="docshape1813"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455680">
                <wp:simplePos x="0" y="0"/>
                <wp:positionH relativeFrom="page">
                  <wp:posOffset>6827707</wp:posOffset>
                </wp:positionH>
                <wp:positionV relativeFrom="page">
                  <wp:posOffset>9161016</wp:posOffset>
                </wp:positionV>
                <wp:extent cx="300990" cy="742950"/>
                <wp:effectExtent l="0" t="0" r="0" b="0"/>
                <wp:wrapNone/>
                <wp:docPr id="1815" name="Textbox 1815"/>
                <wp:cNvGraphicFramePr>
                  <a:graphicFrameLocks/>
                </wp:cNvGraphicFramePr>
                <a:graphic>
                  <a:graphicData uri="http://schemas.microsoft.com/office/word/2010/wordprocessingShape">
                    <wps:wsp>
                      <wps:cNvPr id="1815" name="Textbox 1815"/>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455680" type="#_x0000_t202" id="docshape1814"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r>
        <w:rPr>
          <w:spacing w:val="-2"/>
          <w:sz w:val="28"/>
        </w:rPr>
        <w:t>PREPOSTO</w:t>
      </w:r>
    </w:p>
    <w:p>
      <w:pPr>
        <w:spacing w:before="119"/>
        <w:ind w:left="991" w:right="0" w:firstLine="0"/>
        <w:jc w:val="both"/>
        <w:rPr>
          <w:sz w:val="26"/>
        </w:rPr>
      </w:pPr>
      <w:r>
        <w:rPr>
          <w:b/>
          <w:sz w:val="26"/>
        </w:rPr>
        <w:t>SUM-377</w:t>
      </w:r>
      <w:r>
        <w:rPr>
          <w:b/>
          <w:spacing w:val="70"/>
          <w:sz w:val="26"/>
        </w:rPr>
        <w:t>    </w:t>
      </w:r>
      <w:r>
        <w:rPr>
          <w:sz w:val="26"/>
        </w:rPr>
        <w:t>Empregado.</w:t>
      </w:r>
      <w:r>
        <w:rPr>
          <w:spacing w:val="1"/>
          <w:sz w:val="26"/>
        </w:rPr>
        <w:t> </w:t>
      </w:r>
      <w:r>
        <w:rPr>
          <w:sz w:val="26"/>
        </w:rPr>
        <w:t>CLT,</w:t>
      </w:r>
      <w:r>
        <w:rPr>
          <w:spacing w:val="-3"/>
          <w:sz w:val="26"/>
        </w:rPr>
        <w:t> </w:t>
      </w:r>
      <w:r>
        <w:rPr>
          <w:sz w:val="26"/>
        </w:rPr>
        <w:t>art.</w:t>
      </w:r>
      <w:r>
        <w:rPr>
          <w:spacing w:val="-1"/>
          <w:sz w:val="26"/>
        </w:rPr>
        <w:t> </w:t>
      </w:r>
      <w:r>
        <w:rPr>
          <w:sz w:val="26"/>
        </w:rPr>
        <w:t>843,</w:t>
      </w:r>
      <w:r>
        <w:rPr>
          <w:spacing w:val="-4"/>
          <w:sz w:val="26"/>
        </w:rPr>
        <w:t> </w:t>
      </w:r>
      <w:r>
        <w:rPr>
          <w:sz w:val="26"/>
        </w:rPr>
        <w:t>§</w:t>
      </w:r>
      <w:r>
        <w:rPr>
          <w:spacing w:val="-3"/>
          <w:sz w:val="26"/>
        </w:rPr>
        <w:t> </w:t>
      </w:r>
      <w:r>
        <w:rPr>
          <w:spacing w:val="-5"/>
          <w:sz w:val="26"/>
        </w:rPr>
        <w:t>1º.</w:t>
      </w:r>
    </w:p>
    <w:p>
      <w:pPr>
        <w:pStyle w:val="BodyText"/>
        <w:spacing w:before="42"/>
        <w:ind w:left="2609" w:right="144" w:hanging="1618"/>
        <w:jc w:val="both"/>
      </w:pPr>
      <w:r>
        <w:rPr>
          <w:b/>
        </w:rPr>
        <w:t>SUM-122</w:t>
      </w:r>
      <w:r>
        <w:rPr>
          <w:b/>
          <w:spacing w:val="80"/>
        </w:rPr>
        <w:t>  </w:t>
      </w:r>
      <w:r>
        <w:rPr/>
        <w:t>Revelia. Ausência da reclamada. Comparecimento de advo- gado munido de procuração. Indispensabilidade de apresen- tação do atestado médico.</w:t>
      </w:r>
    </w:p>
    <w:p>
      <w:pPr>
        <w:pStyle w:val="Heading5"/>
        <w:spacing w:before="217"/>
      </w:pPr>
      <w:r>
        <w:rPr>
          <w:spacing w:val="-2"/>
        </w:rPr>
        <w:t>PREQUESTIONAMENTO</w:t>
      </w:r>
    </w:p>
    <w:p>
      <w:pPr>
        <w:pStyle w:val="BodyText"/>
        <w:spacing w:before="122"/>
        <w:ind w:left="2609" w:right="144" w:hanging="1618"/>
        <w:jc w:val="both"/>
      </w:pPr>
      <w:r>
        <w:rPr>
          <w:b/>
        </w:rPr>
        <w:t>OJ-SDI2-124</w:t>
      </w:r>
      <w:r>
        <w:rPr>
          <w:b/>
          <w:spacing w:val="40"/>
        </w:rPr>
        <w:t> </w:t>
      </w:r>
      <w:r>
        <w:rPr/>
        <w:t>Ação rescisória. Argüição de incompetência absoluta. </w:t>
      </w:r>
      <w:r>
        <w:rPr/>
        <w:t>CPC, art. 485, II. Prequestionamento inexigível.</w:t>
      </w:r>
    </w:p>
    <w:p>
      <w:pPr>
        <w:pStyle w:val="BodyText"/>
        <w:spacing w:before="40"/>
        <w:ind w:left="2609" w:right="142" w:hanging="1618"/>
        <w:jc w:val="both"/>
      </w:pPr>
      <w:r>
        <w:rPr>
          <w:b/>
        </w:rPr>
        <w:t>OJ-SDI2-135 </w:t>
      </w:r>
      <w:r>
        <w:rPr/>
        <w:t>Ação rescisória. Violação do art. 37, "caput", da CF/88. Princípio da legalidade administrativa. Necessidade de </w:t>
      </w:r>
      <w:r>
        <w:rPr/>
        <w:t>pre- </w:t>
      </w:r>
      <w:r>
        <w:rPr>
          <w:spacing w:val="-2"/>
        </w:rPr>
        <w:t>questionamento.</w:t>
      </w:r>
    </w:p>
    <w:p>
      <w:pPr>
        <w:pStyle w:val="BodyText"/>
        <w:spacing w:before="41"/>
        <w:ind w:left="2609" w:right="144" w:hanging="1618"/>
        <w:jc w:val="both"/>
      </w:pPr>
      <w:r>
        <w:rPr>
          <w:b/>
        </w:rPr>
        <w:t>OJ-SDI1T-32 </w:t>
      </w:r>
      <w:r>
        <w:rPr/>
        <w:t>Banco do Brasil. Complementação de aposentadoria. Su- cumbência. Inversão.</w:t>
      </w:r>
    </w:p>
    <w:p>
      <w:pPr>
        <w:spacing w:before="41"/>
        <w:ind w:left="991" w:right="0" w:firstLine="0"/>
        <w:jc w:val="both"/>
        <w:rPr>
          <w:sz w:val="26"/>
        </w:rPr>
      </w:pPr>
      <w:r>
        <w:rPr>
          <w:b/>
          <w:sz w:val="26"/>
        </w:rPr>
        <w:t>OJ-SDI1-256</w:t>
      </w:r>
      <w:r>
        <w:rPr>
          <w:b/>
          <w:spacing w:val="79"/>
          <w:sz w:val="26"/>
        </w:rPr>
        <w:t> </w:t>
      </w:r>
      <w:r>
        <w:rPr>
          <w:sz w:val="26"/>
        </w:rPr>
        <w:t>Configuração.</w:t>
      </w:r>
      <w:r>
        <w:rPr>
          <w:spacing w:val="-7"/>
          <w:sz w:val="26"/>
        </w:rPr>
        <w:t> </w:t>
      </w:r>
      <w:r>
        <w:rPr>
          <w:sz w:val="26"/>
        </w:rPr>
        <w:t>Tese</w:t>
      </w:r>
      <w:r>
        <w:rPr>
          <w:spacing w:val="-7"/>
          <w:sz w:val="26"/>
        </w:rPr>
        <w:t> </w:t>
      </w:r>
      <w:r>
        <w:rPr>
          <w:sz w:val="26"/>
        </w:rPr>
        <w:t>explícita.</w:t>
      </w:r>
      <w:r>
        <w:rPr>
          <w:spacing w:val="-8"/>
          <w:sz w:val="26"/>
        </w:rPr>
        <w:t> </w:t>
      </w:r>
      <w:r>
        <w:rPr>
          <w:sz w:val="26"/>
        </w:rPr>
        <w:t>Súm.</w:t>
      </w:r>
      <w:r>
        <w:rPr>
          <w:spacing w:val="-7"/>
          <w:sz w:val="26"/>
        </w:rPr>
        <w:t> </w:t>
      </w:r>
      <w:r>
        <w:rPr>
          <w:spacing w:val="-4"/>
          <w:sz w:val="26"/>
        </w:rPr>
        <w:t>297.</w:t>
      </w:r>
    </w:p>
    <w:p>
      <w:pPr>
        <w:pStyle w:val="BodyText"/>
        <w:spacing w:before="39"/>
        <w:ind w:left="991"/>
        <w:jc w:val="both"/>
      </w:pPr>
      <w:r>
        <w:rPr>
          <w:b/>
        </w:rPr>
        <w:t>OJ-SDI1-151</w:t>
      </w:r>
      <w:r>
        <w:rPr>
          <w:b/>
          <w:spacing w:val="50"/>
          <w:w w:val="150"/>
        </w:rPr>
        <w:t> </w:t>
      </w:r>
      <w:r>
        <w:rPr/>
        <w:t>Decisão</w:t>
      </w:r>
      <w:r>
        <w:rPr>
          <w:spacing w:val="-6"/>
        </w:rPr>
        <w:t> </w:t>
      </w:r>
      <w:r>
        <w:rPr/>
        <w:t>regional</w:t>
      </w:r>
      <w:r>
        <w:rPr>
          <w:spacing w:val="-5"/>
        </w:rPr>
        <w:t> </w:t>
      </w:r>
      <w:r>
        <w:rPr/>
        <w:t>que</w:t>
      </w:r>
      <w:r>
        <w:rPr>
          <w:spacing w:val="-6"/>
        </w:rPr>
        <w:t> </w:t>
      </w:r>
      <w:r>
        <w:rPr/>
        <w:t>adota</w:t>
      </w:r>
      <w:r>
        <w:rPr>
          <w:spacing w:val="-6"/>
        </w:rPr>
        <w:t> </w:t>
      </w:r>
      <w:r>
        <w:rPr/>
        <w:t>a</w:t>
      </w:r>
      <w:r>
        <w:rPr>
          <w:spacing w:val="-6"/>
        </w:rPr>
        <w:t> </w:t>
      </w:r>
      <w:r>
        <w:rPr/>
        <w:t>sentença.</w:t>
      </w:r>
      <w:r>
        <w:rPr>
          <w:spacing w:val="-5"/>
        </w:rPr>
        <w:t> </w:t>
      </w:r>
      <w:r>
        <w:rPr/>
        <w:t>Súm.</w:t>
      </w:r>
      <w:r>
        <w:rPr>
          <w:spacing w:val="-6"/>
        </w:rPr>
        <w:t> </w:t>
      </w:r>
      <w:r>
        <w:rPr>
          <w:spacing w:val="-4"/>
        </w:rPr>
        <w:t>297.</w:t>
      </w:r>
    </w:p>
    <w:p>
      <w:pPr>
        <w:spacing w:before="40"/>
        <w:ind w:left="991" w:right="0" w:firstLine="0"/>
        <w:jc w:val="both"/>
        <w:rPr>
          <w:sz w:val="26"/>
        </w:rPr>
      </w:pPr>
      <w:r>
        <w:rPr>
          <w:b/>
          <w:sz w:val="26"/>
        </w:rPr>
        <w:t>SUM-297</w:t>
      </w:r>
      <w:r>
        <w:rPr>
          <w:b/>
          <w:spacing w:val="71"/>
          <w:sz w:val="26"/>
        </w:rPr>
        <w:t>    </w:t>
      </w:r>
      <w:r>
        <w:rPr>
          <w:sz w:val="26"/>
        </w:rPr>
        <w:t>Oportunidade.</w:t>
      </w:r>
      <w:r>
        <w:rPr>
          <w:spacing w:val="-4"/>
          <w:sz w:val="26"/>
        </w:rPr>
        <w:t> </w:t>
      </w:r>
      <w:r>
        <w:rPr>
          <w:spacing w:val="-2"/>
          <w:sz w:val="26"/>
        </w:rPr>
        <w:t>Configuração.</w:t>
      </w:r>
    </w:p>
    <w:p>
      <w:pPr>
        <w:pStyle w:val="BodyText"/>
        <w:tabs>
          <w:tab w:pos="2608" w:val="left" w:leader="none"/>
        </w:tabs>
        <w:spacing w:before="40"/>
        <w:ind w:left="2608" w:right="176" w:hanging="1618"/>
      </w:pPr>
      <w:r>
        <w:rPr>
          <w:b/>
          <w:spacing w:val="-2"/>
        </w:rPr>
        <w:t>OJ-SDI1-62</w:t>
      </w:r>
      <w:r>
        <w:rPr>
          <w:b/>
        </w:rPr>
        <w:tab/>
      </w:r>
      <w:r>
        <w:rPr/>
        <w:t>Pressuposto de recorribilidade em apelo de natureza extra- </w:t>
      </w:r>
      <w:r>
        <w:rPr>
          <w:spacing w:val="-2"/>
        </w:rPr>
        <w:t>ordinária.</w:t>
      </w:r>
    </w:p>
    <w:p>
      <w:pPr>
        <w:pStyle w:val="BodyText"/>
        <w:spacing w:before="40"/>
        <w:ind w:left="2608" w:hanging="1618"/>
      </w:pPr>
      <w:r>
        <w:rPr>
          <w:b/>
        </w:rPr>
        <w:t>OJ-SDI1-118</w:t>
      </w:r>
      <w:r>
        <w:rPr>
          <w:b/>
          <w:spacing w:val="40"/>
        </w:rPr>
        <w:t> </w:t>
      </w:r>
      <w:r>
        <w:rPr/>
        <w:t>Tese explícita. Indicação expressa do dispositivo legal tido como violado. Súm. 297.</w:t>
      </w:r>
    </w:p>
    <w:p>
      <w:pPr>
        <w:pStyle w:val="BodyText"/>
        <w:spacing w:before="40"/>
        <w:ind w:left="990"/>
      </w:pPr>
      <w:r>
        <w:rPr>
          <w:b/>
        </w:rPr>
        <w:t>OJ-SDI1-119</w:t>
      </w:r>
      <w:r>
        <w:rPr>
          <w:b/>
          <w:spacing w:val="47"/>
          <w:w w:val="150"/>
        </w:rPr>
        <w:t> </w:t>
      </w:r>
      <w:r>
        <w:rPr/>
        <w:t>Violação</w:t>
      </w:r>
      <w:r>
        <w:rPr>
          <w:spacing w:val="-6"/>
        </w:rPr>
        <w:t> </w:t>
      </w:r>
      <w:r>
        <w:rPr/>
        <w:t>nascida</w:t>
      </w:r>
      <w:r>
        <w:rPr>
          <w:spacing w:val="-7"/>
        </w:rPr>
        <w:t> </w:t>
      </w:r>
      <w:r>
        <w:rPr/>
        <w:t>na</w:t>
      </w:r>
      <w:r>
        <w:rPr>
          <w:spacing w:val="-4"/>
        </w:rPr>
        <w:t> </w:t>
      </w:r>
      <w:r>
        <w:rPr/>
        <w:t>própria</w:t>
      </w:r>
      <w:r>
        <w:rPr>
          <w:spacing w:val="-7"/>
        </w:rPr>
        <w:t> </w:t>
      </w:r>
      <w:r>
        <w:rPr/>
        <w:t>decisão</w:t>
      </w:r>
      <w:r>
        <w:rPr>
          <w:spacing w:val="-7"/>
        </w:rPr>
        <w:t> </w:t>
      </w:r>
      <w:r>
        <w:rPr/>
        <w:t>recorrida.</w:t>
      </w:r>
      <w:r>
        <w:rPr>
          <w:spacing w:val="-4"/>
        </w:rPr>
        <w:t> </w:t>
      </w:r>
      <w:r>
        <w:rPr/>
        <w:t>Súm.</w:t>
      </w:r>
      <w:r>
        <w:rPr>
          <w:spacing w:val="-7"/>
        </w:rPr>
        <w:t> </w:t>
      </w:r>
      <w:r>
        <w:rPr>
          <w:spacing w:val="-4"/>
        </w:rPr>
        <w:t>297.</w:t>
      </w:r>
    </w:p>
    <w:p>
      <w:pPr>
        <w:pStyle w:val="Heading5"/>
        <w:spacing w:before="218"/>
      </w:pPr>
      <w:r>
        <w:rPr>
          <w:spacing w:val="-2"/>
        </w:rPr>
        <w:t>PRESCRIÇÃO</w:t>
      </w:r>
    </w:p>
    <w:p>
      <w:pPr>
        <w:pStyle w:val="BodyText"/>
        <w:spacing w:before="121"/>
        <w:ind w:left="991"/>
        <w:jc w:val="both"/>
      </w:pPr>
      <w:r>
        <w:rPr>
          <w:b/>
        </w:rPr>
        <w:t>SUM-350</w:t>
      </w:r>
      <w:r>
        <w:rPr>
          <w:b/>
          <w:spacing w:val="69"/>
        </w:rPr>
        <w:t>    </w:t>
      </w:r>
      <w:r>
        <w:rPr/>
        <w:t>Ação</w:t>
      </w:r>
      <w:r>
        <w:rPr>
          <w:spacing w:val="34"/>
        </w:rPr>
        <w:t> </w:t>
      </w:r>
      <w:r>
        <w:rPr/>
        <w:t>de</w:t>
      </w:r>
      <w:r>
        <w:rPr>
          <w:spacing w:val="30"/>
        </w:rPr>
        <w:t> </w:t>
      </w:r>
      <w:r>
        <w:rPr/>
        <w:t>cumprimento.</w:t>
      </w:r>
      <w:r>
        <w:rPr>
          <w:spacing w:val="33"/>
        </w:rPr>
        <w:t> </w:t>
      </w:r>
      <w:r>
        <w:rPr/>
        <w:t>Marco</w:t>
      </w:r>
      <w:r>
        <w:rPr>
          <w:spacing w:val="30"/>
        </w:rPr>
        <w:t> </w:t>
      </w:r>
      <w:r>
        <w:rPr/>
        <w:t>inicial.</w:t>
      </w:r>
      <w:r>
        <w:rPr>
          <w:spacing w:val="31"/>
        </w:rPr>
        <w:t> </w:t>
      </w:r>
      <w:r>
        <w:rPr/>
        <w:t>Sentença</w:t>
      </w:r>
      <w:r>
        <w:rPr>
          <w:spacing w:val="30"/>
        </w:rPr>
        <w:t> </w:t>
      </w:r>
      <w:r>
        <w:rPr>
          <w:spacing w:val="-2"/>
        </w:rPr>
        <w:t>normativa.</w:t>
      </w:r>
    </w:p>
    <w:p>
      <w:pPr>
        <w:pStyle w:val="BodyText"/>
        <w:spacing w:before="1"/>
        <w:ind w:left="2609"/>
        <w:jc w:val="both"/>
      </w:pPr>
      <w:r>
        <w:rPr/>
        <w:t>Trânsito</w:t>
      </w:r>
      <w:r>
        <w:rPr>
          <w:spacing w:val="-6"/>
        </w:rPr>
        <w:t> </w:t>
      </w:r>
      <w:r>
        <w:rPr/>
        <w:t>em</w:t>
      </w:r>
      <w:r>
        <w:rPr>
          <w:spacing w:val="-6"/>
        </w:rPr>
        <w:t> </w:t>
      </w:r>
      <w:r>
        <w:rPr>
          <w:spacing w:val="-2"/>
        </w:rPr>
        <w:t>julgado.</w:t>
      </w:r>
    </w:p>
    <w:p>
      <w:pPr>
        <w:pStyle w:val="BodyText"/>
        <w:spacing w:before="40"/>
        <w:ind w:left="2609" w:right="141" w:hanging="1618"/>
        <w:jc w:val="both"/>
      </w:pPr>
      <w:r>
        <w:rPr>
          <w:b/>
        </w:rPr>
        <w:t>SUM-409</w:t>
      </w:r>
      <w:r>
        <w:rPr>
          <w:b/>
          <w:spacing w:val="80"/>
          <w:w w:val="150"/>
        </w:rPr>
        <w:t> </w:t>
      </w:r>
      <w:r>
        <w:rPr/>
        <w:t>Ação rescisória. Prazo prescricional aplicável aos </w:t>
      </w:r>
      <w:r>
        <w:rPr/>
        <w:t>créditos trabalhistas. Total ou parcial. Violação do art. 7º, XXIX, da CF/88. Matéria infraconstitucional.</w:t>
      </w:r>
    </w:p>
    <w:p>
      <w:pPr>
        <w:spacing w:before="39"/>
        <w:ind w:left="991" w:right="0" w:firstLine="0"/>
        <w:jc w:val="both"/>
        <w:rPr>
          <w:sz w:val="26"/>
        </w:rPr>
      </w:pPr>
      <w:r>
        <w:rPr>
          <w:b/>
          <w:sz w:val="26"/>
        </w:rPr>
        <w:t>SUM-153</w:t>
      </w:r>
      <w:r>
        <w:rPr>
          <w:b/>
          <w:spacing w:val="70"/>
          <w:sz w:val="26"/>
        </w:rPr>
        <w:t>    </w:t>
      </w:r>
      <w:r>
        <w:rPr>
          <w:sz w:val="26"/>
        </w:rPr>
        <w:t>Argüição.</w:t>
      </w:r>
      <w:r>
        <w:rPr>
          <w:spacing w:val="-1"/>
          <w:sz w:val="26"/>
        </w:rPr>
        <w:t> </w:t>
      </w:r>
      <w:r>
        <w:rPr>
          <w:sz w:val="26"/>
        </w:rPr>
        <w:t>Momento</w:t>
      </w:r>
      <w:r>
        <w:rPr>
          <w:spacing w:val="-3"/>
          <w:sz w:val="26"/>
        </w:rPr>
        <w:t> </w:t>
      </w:r>
      <w:r>
        <w:rPr>
          <w:spacing w:val="-2"/>
          <w:sz w:val="26"/>
        </w:rPr>
        <w:t>oportuno.</w:t>
      </w:r>
    </w:p>
    <w:p>
      <w:pPr>
        <w:pStyle w:val="BodyText"/>
        <w:spacing w:before="42"/>
        <w:ind w:left="2609" w:right="143" w:hanging="1618"/>
        <w:jc w:val="both"/>
      </w:pPr>
      <w:r>
        <w:rPr>
          <w:b/>
        </w:rPr>
        <w:t>OJ-SDI1-375</w:t>
      </w:r>
      <w:r>
        <w:rPr>
          <w:b/>
          <w:spacing w:val="40"/>
        </w:rPr>
        <w:t> </w:t>
      </w:r>
      <w:r>
        <w:rPr/>
        <w:t>Auxílio-doença. Aposentadoria por invalidez. Suspensão do contrato de trabalho. Contagem.</w:t>
      </w:r>
    </w:p>
    <w:p>
      <w:pPr>
        <w:pStyle w:val="BodyText"/>
        <w:tabs>
          <w:tab w:pos="2609" w:val="left" w:leader="none"/>
        </w:tabs>
        <w:spacing w:line="254" w:lineRule="auto" w:before="40"/>
        <w:ind w:left="991" w:right="145"/>
        <w:jc w:val="right"/>
      </w:pPr>
      <w:r>
        <w:rPr>
          <w:b/>
          <w:spacing w:val="-2"/>
        </w:rPr>
        <w:t>OJ-SDI1-83</w:t>
      </w:r>
      <w:r>
        <w:rPr>
          <w:b/>
        </w:rPr>
        <w:tab/>
      </w:r>
      <w:r>
        <w:rPr/>
        <w:t>Aviso prévio indenizado. Marco inicial. CLT, art. 487, § 1º. </w:t>
      </w:r>
      <w:r>
        <w:rPr>
          <w:b/>
        </w:rPr>
        <w:t>OJ-SDI1T-27</w:t>
      </w:r>
      <w:r>
        <w:rPr>
          <w:b/>
          <w:spacing w:val="40"/>
        </w:rPr>
        <w:t> </w:t>
      </w:r>
      <w:r>
        <w:rPr/>
        <w:t>Banrisul. Gratificação Jubileu. Vantagem paga de uma úni- ca vez Prazo prescricional a partir da data da aposentadoria.</w:t>
      </w:r>
    </w:p>
    <w:p>
      <w:pPr>
        <w:pStyle w:val="BodyText"/>
        <w:spacing w:line="284" w:lineRule="exact"/>
        <w:ind w:left="2608"/>
      </w:pPr>
      <w:r>
        <w:rPr/>
        <w:t>Inaplicabilidade</w:t>
      </w:r>
      <w:r>
        <w:rPr>
          <w:spacing w:val="-9"/>
        </w:rPr>
        <w:t> </w:t>
      </w:r>
      <w:r>
        <w:rPr/>
        <w:t>da</w:t>
      </w:r>
      <w:r>
        <w:rPr>
          <w:spacing w:val="-7"/>
        </w:rPr>
        <w:t> </w:t>
      </w:r>
      <w:r>
        <w:rPr/>
        <w:t>Súmula</w:t>
      </w:r>
      <w:r>
        <w:rPr>
          <w:spacing w:val="-9"/>
        </w:rPr>
        <w:t> </w:t>
      </w:r>
      <w:r>
        <w:rPr>
          <w:spacing w:val="-4"/>
        </w:rPr>
        <w:t>294.</w:t>
      </w:r>
    </w:p>
    <w:p>
      <w:pPr>
        <w:pStyle w:val="BodyText"/>
        <w:tabs>
          <w:tab w:pos="2608" w:val="left" w:leader="none"/>
        </w:tabs>
        <w:spacing w:before="40"/>
        <w:ind w:left="2608" w:right="176" w:hanging="1618"/>
      </w:pPr>
      <w:r>
        <w:rPr>
          <w:b/>
          <w:spacing w:val="-2"/>
        </w:rPr>
        <w:t>SUM-382</w:t>
      </w:r>
      <w:r>
        <w:rPr>
          <w:b/>
        </w:rPr>
        <w:tab/>
      </w:r>
      <w:r>
        <w:rPr/>
        <w:t>Bienal. Regime celetista para estatutário. Extinção do </w:t>
      </w:r>
      <w:r>
        <w:rPr/>
        <w:t>con- </w:t>
      </w:r>
      <w:r>
        <w:rPr>
          <w:spacing w:val="-2"/>
        </w:rPr>
        <w:t>trato.</w:t>
      </w:r>
    </w:p>
    <w:p>
      <w:pPr>
        <w:pStyle w:val="BodyText"/>
        <w:tabs>
          <w:tab w:pos="2609" w:val="left" w:leader="none"/>
        </w:tabs>
        <w:spacing w:before="40"/>
        <w:ind w:left="2609" w:right="176" w:hanging="1618"/>
      </w:pPr>
      <w:r>
        <w:rPr>
          <w:b/>
          <w:spacing w:val="-2"/>
        </w:rPr>
        <w:t>SUM-452</w:t>
      </w:r>
      <w:r>
        <w:rPr>
          <w:b/>
        </w:rPr>
        <w:tab/>
      </w:r>
      <w:r>
        <w:rPr/>
        <w:t>Diferenças</w:t>
      </w:r>
      <w:r>
        <w:rPr>
          <w:spacing w:val="40"/>
        </w:rPr>
        <w:t> </w:t>
      </w:r>
      <w:r>
        <w:rPr/>
        <w:t>salariais.</w:t>
      </w:r>
      <w:r>
        <w:rPr>
          <w:spacing w:val="40"/>
        </w:rPr>
        <w:t> </w:t>
      </w:r>
      <w:r>
        <w:rPr/>
        <w:t>Plano</w:t>
      </w:r>
      <w:r>
        <w:rPr>
          <w:spacing w:val="40"/>
        </w:rPr>
        <w:t> </w:t>
      </w:r>
      <w:r>
        <w:rPr/>
        <w:t>de</w:t>
      </w:r>
      <w:r>
        <w:rPr>
          <w:spacing w:val="40"/>
        </w:rPr>
        <w:t> </w:t>
      </w:r>
      <w:r>
        <w:rPr/>
        <w:t>cargos</w:t>
      </w:r>
      <w:r>
        <w:rPr>
          <w:spacing w:val="40"/>
        </w:rPr>
        <w:t> </w:t>
      </w:r>
      <w:r>
        <w:rPr/>
        <w:t>e</w:t>
      </w:r>
      <w:r>
        <w:rPr>
          <w:spacing w:val="40"/>
        </w:rPr>
        <w:t> </w:t>
      </w:r>
      <w:r>
        <w:rPr/>
        <w:t>salários.</w:t>
      </w:r>
      <w:r>
        <w:rPr>
          <w:spacing w:val="40"/>
        </w:rPr>
        <w:t> </w:t>
      </w:r>
      <w:r>
        <w:rPr/>
        <w:t>Descum- primento. Critérios de promoção não observados.</w:t>
      </w:r>
    </w:p>
    <w:p>
      <w:pPr>
        <w:spacing w:before="40"/>
        <w:ind w:left="991" w:right="0" w:firstLine="0"/>
        <w:jc w:val="left"/>
        <w:rPr>
          <w:sz w:val="26"/>
        </w:rPr>
      </w:pPr>
      <w:r>
        <w:rPr>
          <w:b/>
          <w:sz w:val="26"/>
        </w:rPr>
        <w:t>OJ-SDI1-404</w:t>
      </w:r>
      <w:r>
        <w:rPr>
          <w:b/>
          <w:spacing w:val="49"/>
          <w:w w:val="150"/>
          <w:sz w:val="26"/>
        </w:rPr>
        <w:t> </w:t>
      </w:r>
      <w:r>
        <w:rPr>
          <w:color w:val="FF0000"/>
          <w:spacing w:val="-2"/>
          <w:sz w:val="26"/>
        </w:rPr>
        <w:t>(cancelada)</w:t>
      </w:r>
    </w:p>
    <w:p>
      <w:pPr>
        <w:pStyle w:val="BodyText"/>
        <w:tabs>
          <w:tab w:pos="2608" w:val="left" w:leader="none"/>
        </w:tabs>
        <w:spacing w:before="40"/>
        <w:ind w:left="991"/>
      </w:pPr>
      <w:r>
        <w:rPr>
          <w:b/>
          <w:spacing w:val="-2"/>
        </w:rPr>
        <w:t>SUM-</w:t>
      </w:r>
      <w:r>
        <w:rPr>
          <w:b/>
          <w:spacing w:val="-5"/>
        </w:rPr>
        <w:t>206</w:t>
      </w:r>
      <w:r>
        <w:rPr>
          <w:b/>
        </w:rPr>
        <w:tab/>
      </w:r>
      <w:r>
        <w:rPr/>
        <w:t>FGTS.</w:t>
      </w:r>
      <w:r>
        <w:rPr>
          <w:spacing w:val="-8"/>
        </w:rPr>
        <w:t> </w:t>
      </w:r>
      <w:r>
        <w:rPr/>
        <w:t>Incidência</w:t>
      </w:r>
      <w:r>
        <w:rPr>
          <w:spacing w:val="-8"/>
        </w:rPr>
        <w:t> </w:t>
      </w:r>
      <w:r>
        <w:rPr/>
        <w:t>sobre</w:t>
      </w:r>
      <w:r>
        <w:rPr>
          <w:spacing w:val="-8"/>
        </w:rPr>
        <w:t> </w:t>
      </w:r>
      <w:r>
        <w:rPr/>
        <w:t>parcelas</w:t>
      </w:r>
      <w:r>
        <w:rPr>
          <w:spacing w:val="-7"/>
        </w:rPr>
        <w:t> </w:t>
      </w:r>
      <w:r>
        <w:rPr>
          <w:spacing w:val="-2"/>
        </w:rPr>
        <w:t>prescritas.</w:t>
      </w:r>
    </w:p>
    <w:p>
      <w:pPr>
        <w:pStyle w:val="BodyText"/>
        <w:spacing w:before="40"/>
        <w:ind w:left="2608" w:right="143" w:hanging="1618"/>
        <w:jc w:val="both"/>
      </w:pPr>
      <w:r>
        <w:rPr>
          <w:b/>
        </w:rPr>
        <w:t>OJ-SDI1-370</w:t>
      </w:r>
      <w:r>
        <w:rPr>
          <w:b/>
          <w:spacing w:val="40"/>
        </w:rPr>
        <w:t> </w:t>
      </w:r>
      <w:r>
        <w:rPr/>
        <w:t>FGTS. Multa de 40%. Diferenças dos expurgos inflacioná- rios. Prescrição. Interrupção decorrente de protestos judici- </w:t>
      </w:r>
      <w:r>
        <w:rPr>
          <w:spacing w:val="-4"/>
        </w:rPr>
        <w:t>ais.</w:t>
      </w:r>
    </w:p>
    <w:p>
      <w:pPr>
        <w:pStyle w:val="BodyText"/>
        <w:spacing w:before="5"/>
        <w:rPr>
          <w:sz w:val="6"/>
        </w:rPr>
      </w:pPr>
      <w:r>
        <w:rPr/>
        <mc:AlternateContent>
          <mc:Choice Requires="wps">
            <w:drawing>
              <wp:anchor distT="0" distB="0" distL="0" distR="0" allowOverlap="1" layoutInCell="1" locked="0" behindDoc="1" simplePos="0" relativeHeight="488313856">
                <wp:simplePos x="0" y="0"/>
                <wp:positionH relativeFrom="page">
                  <wp:posOffset>954024</wp:posOffset>
                </wp:positionH>
                <wp:positionV relativeFrom="paragraph">
                  <wp:posOffset>62757</wp:posOffset>
                </wp:positionV>
                <wp:extent cx="5581015" cy="6350"/>
                <wp:effectExtent l="0" t="0" r="0" b="0"/>
                <wp:wrapTopAndBottom/>
                <wp:docPr id="1816" name="Graphic 1816"/>
                <wp:cNvGraphicFramePr>
                  <a:graphicFrameLocks/>
                </wp:cNvGraphicFramePr>
                <a:graphic>
                  <a:graphicData uri="http://schemas.microsoft.com/office/word/2010/wordprocessingShape">
                    <wps:wsp>
                      <wps:cNvPr id="1816" name="Graphic 1816"/>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4.941505pt;width:439.439pt;height:.481pt;mso-position-horizontal-relative:page;mso-position-vertical-relative:paragraph;z-index:-15002624;mso-wrap-distance-left:0;mso-wrap-distance-right:0" id="docshape1815" filled="true" fillcolor="#000000" stroked="false">
                <v:fill type="solid"/>
                <w10:wrap type="topAndBottom"/>
              </v:rect>
            </w:pict>
          </mc:Fallback>
        </mc:AlternateContent>
      </w:r>
    </w:p>
    <w:p>
      <w:pPr>
        <w:pStyle w:val="Heading5"/>
        <w:ind w:left="2977" w:right="2950"/>
        <w:jc w:val="center"/>
      </w:pPr>
      <w:r>
        <w:rPr>
          <w:spacing w:val="-2"/>
        </w:rPr>
        <w:t>H-</w:t>
      </w:r>
      <w:r>
        <w:rPr>
          <w:spacing w:val="-5"/>
        </w:rPr>
        <w:t>147</w:t>
      </w:r>
    </w:p>
    <w:p>
      <w:pPr>
        <w:spacing w:after="0"/>
        <w:jc w:val="center"/>
        <w:sectPr>
          <w:headerReference w:type="default" r:id="rId377"/>
          <w:footerReference w:type="default" r:id="rId378"/>
          <w:pgSz w:w="11910" w:h="16840"/>
          <w:pgMar w:header="765" w:footer="0" w:top="1100" w:bottom="280" w:left="1360" w:right="1500"/>
        </w:sectPr>
      </w:pPr>
    </w:p>
    <w:p>
      <w:pPr>
        <w:pStyle w:val="BodyText"/>
        <w:spacing w:before="74"/>
        <w:ind w:left="2609" w:hanging="1618"/>
      </w:pPr>
      <w:r>
        <w:rPr/>
        <mc:AlternateContent>
          <mc:Choice Requires="wps">
            <w:drawing>
              <wp:anchor distT="0" distB="0" distL="0" distR="0" allowOverlap="1" layoutInCell="1" locked="0" behindDoc="0" simplePos="0" relativeHeight="16456704">
                <wp:simplePos x="0" y="0"/>
                <wp:positionH relativeFrom="page">
                  <wp:posOffset>0</wp:posOffset>
                </wp:positionH>
                <wp:positionV relativeFrom="page">
                  <wp:posOffset>8848090</wp:posOffset>
                </wp:positionV>
                <wp:extent cx="708025" cy="1259840"/>
                <wp:effectExtent l="0" t="0" r="0" b="0"/>
                <wp:wrapNone/>
                <wp:docPr id="1819" name="Graphic 1819"/>
                <wp:cNvGraphicFramePr>
                  <a:graphicFrameLocks/>
                </wp:cNvGraphicFramePr>
                <a:graphic>
                  <a:graphicData uri="http://schemas.microsoft.com/office/word/2010/wordprocessingShape">
                    <wps:wsp>
                      <wps:cNvPr id="1819" name="Graphic 1819"/>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456704" id="docshape1818"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457216">
                <wp:simplePos x="0" y="0"/>
                <wp:positionH relativeFrom="page">
                  <wp:posOffset>402523</wp:posOffset>
                </wp:positionH>
                <wp:positionV relativeFrom="page">
                  <wp:posOffset>9240780</wp:posOffset>
                </wp:positionV>
                <wp:extent cx="186690" cy="469265"/>
                <wp:effectExtent l="0" t="0" r="0" b="0"/>
                <wp:wrapNone/>
                <wp:docPr id="1820" name="Textbox 1820"/>
                <wp:cNvGraphicFramePr>
                  <a:graphicFrameLocks/>
                </wp:cNvGraphicFramePr>
                <a:graphic>
                  <a:graphicData uri="http://schemas.microsoft.com/office/word/2010/wordprocessingShape">
                    <wps:wsp>
                      <wps:cNvPr id="1820" name="Textbox 1820"/>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457216" type="#_x0000_t202" id="docshape1819"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457728">
                <wp:simplePos x="0" y="0"/>
                <wp:positionH relativeFrom="page">
                  <wp:posOffset>515299</wp:posOffset>
                </wp:positionH>
                <wp:positionV relativeFrom="page">
                  <wp:posOffset>9104628</wp:posOffset>
                </wp:positionV>
                <wp:extent cx="186690" cy="742950"/>
                <wp:effectExtent l="0" t="0" r="0" b="0"/>
                <wp:wrapNone/>
                <wp:docPr id="1821" name="Textbox 1821"/>
                <wp:cNvGraphicFramePr>
                  <a:graphicFrameLocks/>
                </wp:cNvGraphicFramePr>
                <a:graphic>
                  <a:graphicData uri="http://schemas.microsoft.com/office/word/2010/wordprocessingShape">
                    <wps:wsp>
                      <wps:cNvPr id="1821" name="Textbox 1821"/>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457728" type="#_x0000_t202" id="docshape1820"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r>
        <w:rPr>
          <w:b/>
        </w:rPr>
        <w:t>OJ-SDI1-344</w:t>
      </w:r>
      <w:r>
        <w:rPr>
          <w:b/>
          <w:spacing w:val="40"/>
        </w:rPr>
        <w:t> </w:t>
      </w:r>
      <w:r>
        <w:rPr/>
        <w:t>FGTS. Multa de 40%. Diferenças decorrentes dos </w:t>
      </w:r>
      <w:r>
        <w:rPr/>
        <w:t>expurgos inflacionários. Prescrição. Termo inicial.</w:t>
      </w:r>
    </w:p>
    <w:p>
      <w:pPr>
        <w:pStyle w:val="BodyText"/>
        <w:tabs>
          <w:tab w:pos="2609" w:val="left" w:leader="none"/>
        </w:tabs>
        <w:spacing w:before="38"/>
        <w:ind w:left="2609" w:right="149" w:hanging="1618"/>
      </w:pPr>
      <w:r>
        <w:rPr>
          <w:b/>
          <w:spacing w:val="-2"/>
        </w:rPr>
        <w:t>SUM-362</w:t>
      </w:r>
      <w:r>
        <w:rPr>
          <w:b/>
        </w:rPr>
        <w:tab/>
      </w:r>
      <w:r>
        <w:rPr/>
        <w:t>FGTS. Prescrição trintenária. Prazo de</w:t>
      </w:r>
      <w:r>
        <w:rPr>
          <w:spacing w:val="-1"/>
        </w:rPr>
        <w:t> </w:t>
      </w:r>
      <w:r>
        <w:rPr/>
        <w:t>dois anos do</w:t>
      </w:r>
      <w:r>
        <w:rPr>
          <w:spacing w:val="-1"/>
        </w:rPr>
        <w:t> </w:t>
      </w:r>
      <w:r>
        <w:rPr/>
        <w:t>término do contrato de trabalho.</w:t>
      </w:r>
    </w:p>
    <w:p>
      <w:pPr>
        <w:pStyle w:val="BodyText"/>
        <w:spacing w:before="40"/>
        <w:ind w:left="2609" w:right="176" w:hanging="1618"/>
      </w:pPr>
      <w:r>
        <w:rPr>
          <w:b/>
        </w:rPr>
        <w:t>OJ-SDI1-392</w:t>
      </w:r>
      <w:r>
        <w:rPr>
          <w:b/>
          <w:spacing w:val="40"/>
        </w:rPr>
        <w:t> </w:t>
      </w:r>
      <w:r>
        <w:rPr/>
        <w:t>Interrupção. Ajuizamento de protesto judicial. Marco inici- </w:t>
      </w:r>
      <w:r>
        <w:rPr>
          <w:spacing w:val="-4"/>
        </w:rPr>
        <w:t>al.</w:t>
      </w:r>
    </w:p>
    <w:p>
      <w:pPr>
        <w:pStyle w:val="BodyText"/>
        <w:tabs>
          <w:tab w:pos="2609" w:val="left" w:leader="none"/>
        </w:tabs>
        <w:spacing w:before="41"/>
        <w:ind w:left="991"/>
      </w:pPr>
      <w:r>
        <w:rPr>
          <w:b/>
          <w:spacing w:val="-2"/>
        </w:rPr>
        <w:t>SUM-</w:t>
      </w:r>
      <w:r>
        <w:rPr>
          <w:b/>
          <w:spacing w:val="-5"/>
        </w:rPr>
        <w:t>114</w:t>
      </w:r>
      <w:r>
        <w:rPr>
          <w:b/>
        </w:rPr>
        <w:tab/>
      </w:r>
      <w:r>
        <w:rPr/>
        <w:t>Intercorrente.</w:t>
      </w:r>
      <w:r>
        <w:rPr>
          <w:spacing w:val="-6"/>
        </w:rPr>
        <w:t> </w:t>
      </w:r>
      <w:r>
        <w:rPr/>
        <w:t>Inaplicabilidade</w:t>
      </w:r>
      <w:r>
        <w:rPr>
          <w:spacing w:val="-8"/>
        </w:rPr>
        <w:t> </w:t>
      </w:r>
      <w:r>
        <w:rPr/>
        <w:t>na</w:t>
      </w:r>
      <w:r>
        <w:rPr>
          <w:spacing w:val="-8"/>
        </w:rPr>
        <w:t> </w:t>
      </w:r>
      <w:r>
        <w:rPr/>
        <w:t>Justiça</w:t>
      </w:r>
      <w:r>
        <w:rPr>
          <w:spacing w:val="-8"/>
        </w:rPr>
        <w:t> </w:t>
      </w:r>
      <w:r>
        <w:rPr/>
        <w:t>do</w:t>
      </w:r>
      <w:r>
        <w:rPr>
          <w:spacing w:val="-7"/>
        </w:rPr>
        <w:t> </w:t>
      </w:r>
      <w:r>
        <w:rPr>
          <w:spacing w:val="-2"/>
        </w:rPr>
        <w:t>Trabalho.</w:t>
      </w:r>
    </w:p>
    <w:p>
      <w:pPr>
        <w:pStyle w:val="BodyText"/>
        <w:spacing w:before="39"/>
        <w:ind w:left="2609" w:right="146" w:hanging="1618"/>
        <w:jc w:val="both"/>
      </w:pPr>
      <w:r>
        <w:rPr>
          <w:b/>
        </w:rPr>
        <w:t>SUM-268</w:t>
      </w:r>
      <w:r>
        <w:rPr>
          <w:b/>
          <w:spacing w:val="80"/>
        </w:rPr>
        <w:t>  </w:t>
      </w:r>
      <w:r>
        <w:rPr/>
        <w:t>Interrupção. Demanda trabalhista arquivada. Pedidos </w:t>
      </w:r>
      <w:r>
        <w:rPr/>
        <w:t>idênti- </w:t>
      </w:r>
      <w:r>
        <w:rPr>
          <w:spacing w:val="-4"/>
        </w:rPr>
        <w:t>cos.</w:t>
      </w:r>
    </w:p>
    <w:p>
      <w:pPr>
        <w:pStyle w:val="BodyText"/>
        <w:spacing w:before="41"/>
        <w:ind w:left="2609" w:right="143" w:hanging="1618"/>
        <w:jc w:val="both"/>
      </w:pPr>
      <w:r>
        <w:rPr>
          <w:b/>
        </w:rPr>
        <w:t>OJ-SDI1-359</w:t>
      </w:r>
      <w:r>
        <w:rPr>
          <w:b/>
          <w:spacing w:val="40"/>
        </w:rPr>
        <w:t> </w:t>
      </w:r>
      <w:r>
        <w:rPr/>
        <w:t>Interrupção. Sindicato.Substituição processual. </w:t>
      </w:r>
      <w:r>
        <w:rPr/>
        <w:t>Legitimida- </w:t>
      </w:r>
      <w:r>
        <w:rPr>
          <w:spacing w:val="-4"/>
        </w:rPr>
        <w:t>de.</w:t>
      </w:r>
    </w:p>
    <w:p>
      <w:pPr>
        <w:pStyle w:val="BodyText"/>
        <w:spacing w:before="40"/>
        <w:ind w:left="2609" w:right="144" w:hanging="1618"/>
        <w:jc w:val="both"/>
      </w:pPr>
      <w:r>
        <w:rPr>
          <w:b/>
        </w:rPr>
        <w:t>OJ-SDI1-401</w:t>
      </w:r>
      <w:r>
        <w:rPr>
          <w:b/>
          <w:spacing w:val="40"/>
        </w:rPr>
        <w:t> </w:t>
      </w:r>
      <w:r>
        <w:rPr/>
        <w:t>Marco inicial. Ação condenatória. Trânsito em julgado </w:t>
      </w:r>
      <w:r>
        <w:rPr/>
        <w:t>da ação declaratória com mesma causa de pedir remota ajuiza- da antes da extinção do contrato de trabalho.</w:t>
      </w:r>
    </w:p>
    <w:p>
      <w:pPr>
        <w:pStyle w:val="BodyText"/>
        <w:spacing w:before="39"/>
        <w:ind w:left="2609" w:right="144" w:hanging="1618"/>
        <w:jc w:val="both"/>
      </w:pPr>
      <w:r>
        <w:rPr>
          <w:b/>
        </w:rPr>
        <w:t>OJ-SDI1-129 </w:t>
      </w:r>
      <w:r>
        <w:rPr/>
        <w:t>Marco inicial. Complementação da pensão e </w:t>
      </w:r>
      <w:r>
        <w:rPr/>
        <w:t>auxílio-</w:t>
      </w:r>
      <w:r>
        <w:rPr>
          <w:spacing w:val="80"/>
          <w:w w:val="150"/>
        </w:rPr>
        <w:t> </w:t>
      </w:r>
      <w:r>
        <w:rPr>
          <w:spacing w:val="-2"/>
        </w:rPr>
        <w:t>funeral.</w:t>
      </w:r>
    </w:p>
    <w:p>
      <w:pPr>
        <w:pStyle w:val="BodyText"/>
        <w:spacing w:before="41"/>
        <w:ind w:left="991"/>
        <w:jc w:val="both"/>
      </w:pPr>
      <w:r>
        <w:rPr>
          <w:b/>
        </w:rPr>
        <w:t>SUM-156</w:t>
      </w:r>
      <w:r>
        <w:rPr>
          <w:b/>
          <w:spacing w:val="69"/>
        </w:rPr>
        <w:t>    </w:t>
      </w:r>
      <w:r>
        <w:rPr/>
        <w:t>Marco</w:t>
      </w:r>
      <w:r>
        <w:rPr>
          <w:spacing w:val="-4"/>
        </w:rPr>
        <w:t> </w:t>
      </w:r>
      <w:r>
        <w:rPr/>
        <w:t>inicial.</w:t>
      </w:r>
      <w:r>
        <w:rPr>
          <w:spacing w:val="-4"/>
        </w:rPr>
        <w:t> </w:t>
      </w:r>
      <w:r>
        <w:rPr/>
        <w:t>Soma</w:t>
      </w:r>
      <w:r>
        <w:rPr>
          <w:spacing w:val="-4"/>
        </w:rPr>
        <w:t> </w:t>
      </w:r>
      <w:r>
        <w:rPr/>
        <w:t>de</w:t>
      </w:r>
      <w:r>
        <w:rPr>
          <w:spacing w:val="-1"/>
        </w:rPr>
        <w:t> </w:t>
      </w:r>
      <w:r>
        <w:rPr/>
        <w:t>períodos</w:t>
      </w:r>
      <w:r>
        <w:rPr>
          <w:spacing w:val="-5"/>
        </w:rPr>
        <w:t> </w:t>
      </w:r>
      <w:r>
        <w:rPr/>
        <w:t>descontínuos</w:t>
      </w:r>
      <w:r>
        <w:rPr>
          <w:spacing w:val="-1"/>
        </w:rPr>
        <w:t> </w:t>
      </w:r>
      <w:r>
        <w:rPr/>
        <w:t>de</w:t>
      </w:r>
      <w:r>
        <w:rPr>
          <w:spacing w:val="-4"/>
        </w:rPr>
        <w:t> </w:t>
      </w:r>
      <w:r>
        <w:rPr>
          <w:spacing w:val="-2"/>
        </w:rPr>
        <w:t>trabalho.</w:t>
      </w:r>
    </w:p>
    <w:p>
      <w:pPr>
        <w:pStyle w:val="BodyText"/>
        <w:spacing w:before="39"/>
        <w:ind w:left="2608" w:right="141" w:hanging="1618"/>
        <w:jc w:val="both"/>
      </w:pPr>
      <w:r>
        <w:rPr>
          <w:b/>
        </w:rPr>
        <w:t>OJ-SDI1-130</w:t>
      </w:r>
      <w:r>
        <w:rPr>
          <w:b/>
          <w:spacing w:val="40"/>
        </w:rPr>
        <w:t> </w:t>
      </w:r>
      <w:r>
        <w:rPr/>
        <w:t>Ministério Público. Parecer na remessa de ofício, na quali- dade de "custos legis". Ilegitimidade. Argüição de prescri- ção em favor de entidade de direito público. Matéria de di- reito patrimonial.</w:t>
      </w:r>
    </w:p>
    <w:p>
      <w:pPr>
        <w:pStyle w:val="BodyText"/>
        <w:spacing w:before="40"/>
        <w:ind w:left="991"/>
        <w:jc w:val="both"/>
      </w:pPr>
      <w:r>
        <w:rPr>
          <w:b/>
        </w:rPr>
        <w:t>SUM-327</w:t>
      </w:r>
      <w:r>
        <w:rPr>
          <w:b/>
          <w:spacing w:val="79"/>
          <w:w w:val="150"/>
        </w:rPr>
        <w:t>   </w:t>
      </w:r>
      <w:r>
        <w:rPr/>
        <w:t>Parcial.</w:t>
      </w:r>
      <w:r>
        <w:rPr>
          <w:spacing w:val="-3"/>
        </w:rPr>
        <w:t> </w:t>
      </w:r>
      <w:r>
        <w:rPr/>
        <w:t>Complementação</w:t>
      </w:r>
      <w:r>
        <w:rPr>
          <w:spacing w:val="-4"/>
        </w:rPr>
        <w:t> </w:t>
      </w:r>
      <w:r>
        <w:rPr/>
        <w:t>de</w:t>
      </w:r>
      <w:r>
        <w:rPr>
          <w:spacing w:val="-5"/>
        </w:rPr>
        <w:t> </w:t>
      </w:r>
      <w:r>
        <w:rPr/>
        <w:t>aposentadoria.</w:t>
      </w:r>
      <w:r>
        <w:rPr>
          <w:spacing w:val="-2"/>
        </w:rPr>
        <w:t> Diferenças.</w:t>
      </w:r>
    </w:p>
    <w:p>
      <w:pPr>
        <w:spacing w:before="42"/>
        <w:ind w:left="991" w:right="0" w:firstLine="0"/>
        <w:jc w:val="both"/>
        <w:rPr>
          <w:sz w:val="26"/>
        </w:rPr>
      </w:pPr>
      <w:r>
        <w:rPr>
          <w:b/>
          <w:sz w:val="26"/>
        </w:rPr>
        <w:t>SUM-6</w:t>
      </w:r>
      <w:r>
        <w:rPr>
          <w:sz w:val="26"/>
        </w:rPr>
        <w:t>,</w:t>
      </w:r>
      <w:r>
        <w:rPr>
          <w:spacing w:val="-5"/>
          <w:sz w:val="26"/>
        </w:rPr>
        <w:t> </w:t>
      </w:r>
      <w:r>
        <w:rPr>
          <w:b/>
          <w:sz w:val="26"/>
        </w:rPr>
        <w:t>IX</w:t>
      </w:r>
      <w:r>
        <w:rPr>
          <w:b/>
          <w:spacing w:val="63"/>
          <w:sz w:val="26"/>
        </w:rPr>
        <w:t>   </w:t>
      </w:r>
      <w:r>
        <w:rPr>
          <w:sz w:val="26"/>
        </w:rPr>
        <w:t>Parcial.</w:t>
      </w:r>
      <w:r>
        <w:rPr>
          <w:spacing w:val="-3"/>
          <w:sz w:val="26"/>
        </w:rPr>
        <w:t> </w:t>
      </w:r>
      <w:r>
        <w:rPr>
          <w:sz w:val="26"/>
        </w:rPr>
        <w:t>Equiparação</w:t>
      </w:r>
      <w:r>
        <w:rPr>
          <w:spacing w:val="-2"/>
          <w:sz w:val="26"/>
        </w:rPr>
        <w:t> salarial.</w:t>
      </w:r>
    </w:p>
    <w:p>
      <w:pPr>
        <w:pStyle w:val="BodyText"/>
        <w:spacing w:before="40"/>
        <w:ind w:left="991"/>
        <w:jc w:val="both"/>
      </w:pPr>
      <w:r>
        <w:rPr>
          <w:b/>
        </w:rPr>
        <w:t>SUM-373</w:t>
      </w:r>
      <w:r>
        <w:rPr>
          <w:b/>
          <w:spacing w:val="69"/>
        </w:rPr>
        <w:t>    </w:t>
      </w:r>
      <w:r>
        <w:rPr/>
        <w:t>Parcial.</w:t>
      </w:r>
      <w:r>
        <w:rPr>
          <w:spacing w:val="-4"/>
        </w:rPr>
        <w:t> </w:t>
      </w:r>
      <w:r>
        <w:rPr/>
        <w:t>Gratificação</w:t>
      </w:r>
      <w:r>
        <w:rPr>
          <w:spacing w:val="-4"/>
        </w:rPr>
        <w:t> </w:t>
      </w:r>
      <w:r>
        <w:rPr/>
        <w:t>semestral.</w:t>
      </w:r>
      <w:r>
        <w:rPr>
          <w:spacing w:val="-4"/>
        </w:rPr>
        <w:t> </w:t>
      </w:r>
      <w:r>
        <w:rPr>
          <w:spacing w:val="-2"/>
        </w:rPr>
        <w:t>Congelamento.</w:t>
      </w:r>
    </w:p>
    <w:p>
      <w:pPr>
        <w:pStyle w:val="BodyText"/>
        <w:spacing w:before="39"/>
        <w:ind w:left="2609" w:right="145" w:hanging="1618"/>
        <w:jc w:val="both"/>
      </w:pPr>
      <w:r>
        <w:rPr>
          <w:b/>
        </w:rPr>
        <w:t>SUM-275</w:t>
      </w:r>
      <w:r>
        <w:rPr/>
        <w:t>,</w:t>
      </w:r>
      <w:r>
        <w:rPr>
          <w:spacing w:val="-1"/>
        </w:rPr>
        <w:t> </w:t>
      </w:r>
      <w:r>
        <w:rPr>
          <w:b/>
        </w:rPr>
        <w:t>I</w:t>
      </w:r>
      <w:r>
        <w:rPr>
          <w:b/>
          <w:spacing w:val="80"/>
          <w:w w:val="150"/>
        </w:rPr>
        <w:t> </w:t>
      </w:r>
      <w:r>
        <w:rPr/>
        <w:t>Pedido de correção de desvio funcional. Incidência da pres- crição parcial.</w:t>
      </w:r>
    </w:p>
    <w:p>
      <w:pPr>
        <w:pStyle w:val="BodyText"/>
        <w:spacing w:before="41"/>
        <w:ind w:left="991"/>
        <w:jc w:val="both"/>
      </w:pPr>
      <w:r>
        <w:rPr>
          <w:b/>
        </w:rPr>
        <w:t>SUM-275</w:t>
      </w:r>
      <w:r>
        <w:rPr/>
        <w:t>,</w:t>
      </w:r>
      <w:r>
        <w:rPr>
          <w:spacing w:val="-4"/>
        </w:rPr>
        <w:t> </w:t>
      </w:r>
      <w:r>
        <w:rPr>
          <w:b/>
        </w:rPr>
        <w:t>II</w:t>
      </w:r>
      <w:r>
        <w:rPr>
          <w:b/>
          <w:spacing w:val="42"/>
        </w:rPr>
        <w:t>  </w:t>
      </w:r>
      <w:r>
        <w:rPr/>
        <w:t>Pedido</w:t>
      </w:r>
      <w:r>
        <w:rPr>
          <w:spacing w:val="-7"/>
        </w:rPr>
        <w:t> </w:t>
      </w:r>
      <w:r>
        <w:rPr/>
        <w:t>de</w:t>
      </w:r>
      <w:r>
        <w:rPr>
          <w:spacing w:val="-6"/>
        </w:rPr>
        <w:t> </w:t>
      </w:r>
      <w:r>
        <w:rPr/>
        <w:t>reenquadramento.</w:t>
      </w:r>
      <w:r>
        <w:rPr>
          <w:spacing w:val="-6"/>
        </w:rPr>
        <w:t> </w:t>
      </w:r>
      <w:r>
        <w:rPr/>
        <w:t>Incidência</w:t>
      </w:r>
      <w:r>
        <w:rPr>
          <w:spacing w:val="-6"/>
        </w:rPr>
        <w:t> </w:t>
      </w:r>
      <w:r>
        <w:rPr/>
        <w:t>da</w:t>
      </w:r>
      <w:r>
        <w:rPr>
          <w:spacing w:val="-6"/>
        </w:rPr>
        <w:t> </w:t>
      </w:r>
      <w:r>
        <w:rPr/>
        <w:t>prescrição</w:t>
      </w:r>
      <w:r>
        <w:rPr>
          <w:spacing w:val="-6"/>
        </w:rPr>
        <w:t> </w:t>
      </w:r>
      <w:r>
        <w:rPr/>
        <w:t>total</w:t>
      </w:r>
      <w:r>
        <w:rPr>
          <w:spacing w:val="-4"/>
        </w:rPr>
        <w:t> </w:t>
      </w:r>
      <w:r>
        <w:rPr>
          <w:spacing w:val="-10"/>
        </w:rPr>
        <w:t>.</w:t>
      </w:r>
    </w:p>
    <w:p>
      <w:pPr>
        <w:pStyle w:val="BodyText"/>
        <w:spacing w:before="39"/>
        <w:ind w:left="2609" w:hanging="1618"/>
      </w:pPr>
      <w:r>
        <w:rPr>
          <w:b/>
        </w:rPr>
        <w:t>OJ-SDI1-417</w:t>
      </w:r>
      <w:r>
        <w:rPr>
          <w:b/>
          <w:spacing w:val="80"/>
        </w:rPr>
        <w:t> </w:t>
      </w:r>
      <w:r>
        <w:rPr/>
        <w:t>Prescrição.</w:t>
      </w:r>
      <w:r>
        <w:rPr>
          <w:spacing w:val="80"/>
        </w:rPr>
        <w:t> </w:t>
      </w:r>
      <w:r>
        <w:rPr/>
        <w:t>Rurícola.</w:t>
      </w:r>
      <w:r>
        <w:rPr>
          <w:spacing w:val="80"/>
        </w:rPr>
        <w:t> </w:t>
      </w:r>
      <w:r>
        <w:rPr/>
        <w:t>Emenda</w:t>
      </w:r>
      <w:r>
        <w:rPr>
          <w:spacing w:val="80"/>
        </w:rPr>
        <w:t> </w:t>
      </w:r>
      <w:r>
        <w:rPr/>
        <w:t>Constitucional</w:t>
      </w:r>
      <w:r>
        <w:rPr>
          <w:spacing w:val="80"/>
        </w:rPr>
        <w:t> </w:t>
      </w:r>
      <w:r>
        <w:rPr/>
        <w:t>n.º</w:t>
      </w:r>
      <w:r>
        <w:rPr>
          <w:spacing w:val="80"/>
        </w:rPr>
        <w:t> </w:t>
      </w:r>
      <w:r>
        <w:rPr/>
        <w:t>28,</w:t>
      </w:r>
      <w:r>
        <w:rPr>
          <w:spacing w:val="80"/>
        </w:rPr>
        <w:t> </w:t>
      </w:r>
      <w:r>
        <w:rPr/>
        <w:t>de 26.05.2000. contrato de trabalho em curso.</w:t>
      </w:r>
    </w:p>
    <w:p>
      <w:pPr>
        <w:tabs>
          <w:tab w:pos="2609" w:val="left" w:leader="none"/>
        </w:tabs>
        <w:spacing w:before="41"/>
        <w:ind w:left="991" w:right="0" w:firstLine="0"/>
        <w:jc w:val="left"/>
        <w:rPr>
          <w:sz w:val="26"/>
        </w:rPr>
      </w:pPr>
      <w:r>
        <w:rPr>
          <w:b/>
          <w:sz w:val="26"/>
        </w:rPr>
        <w:t>SUM-308</w:t>
      </w:r>
      <w:r>
        <w:rPr>
          <w:sz w:val="26"/>
        </w:rPr>
        <w:t>,</w:t>
      </w:r>
      <w:r>
        <w:rPr>
          <w:spacing w:val="-11"/>
          <w:sz w:val="26"/>
        </w:rPr>
        <w:t> </w:t>
      </w:r>
      <w:r>
        <w:rPr>
          <w:b/>
          <w:spacing w:val="-5"/>
          <w:sz w:val="26"/>
        </w:rPr>
        <w:t>II</w:t>
      </w:r>
      <w:r>
        <w:rPr>
          <w:b/>
          <w:sz w:val="26"/>
        </w:rPr>
        <w:tab/>
      </w:r>
      <w:r>
        <w:rPr>
          <w:sz w:val="26"/>
        </w:rPr>
        <w:t>Qüinqüenal.</w:t>
      </w:r>
      <w:r>
        <w:rPr>
          <w:spacing w:val="-11"/>
          <w:sz w:val="26"/>
        </w:rPr>
        <w:t> </w:t>
      </w:r>
      <w:r>
        <w:rPr>
          <w:sz w:val="26"/>
        </w:rPr>
        <w:t>Aplicação</w:t>
      </w:r>
      <w:r>
        <w:rPr>
          <w:spacing w:val="-8"/>
          <w:sz w:val="26"/>
        </w:rPr>
        <w:t> </w:t>
      </w:r>
      <w:r>
        <w:rPr>
          <w:spacing w:val="-2"/>
          <w:sz w:val="26"/>
        </w:rPr>
        <w:t>imediata.</w:t>
      </w:r>
    </w:p>
    <w:p>
      <w:pPr>
        <w:tabs>
          <w:tab w:pos="2609" w:val="left" w:leader="none"/>
        </w:tabs>
        <w:spacing w:before="39"/>
        <w:ind w:left="991" w:right="0" w:firstLine="0"/>
        <w:jc w:val="left"/>
        <w:rPr>
          <w:sz w:val="26"/>
        </w:rPr>
      </w:pPr>
      <w:r>
        <w:rPr>
          <w:b/>
          <w:sz w:val="26"/>
        </w:rPr>
        <w:t>SUM-308</w:t>
      </w:r>
      <w:r>
        <w:rPr>
          <w:sz w:val="26"/>
        </w:rPr>
        <w:t>,</w:t>
      </w:r>
      <w:r>
        <w:rPr>
          <w:spacing w:val="-11"/>
          <w:sz w:val="26"/>
        </w:rPr>
        <w:t> </w:t>
      </w:r>
      <w:r>
        <w:rPr>
          <w:b/>
          <w:spacing w:val="-10"/>
          <w:sz w:val="26"/>
        </w:rPr>
        <w:t>I</w:t>
      </w:r>
      <w:r>
        <w:rPr>
          <w:b/>
          <w:sz w:val="26"/>
        </w:rPr>
        <w:tab/>
      </w:r>
      <w:r>
        <w:rPr>
          <w:sz w:val="26"/>
        </w:rPr>
        <w:t>Qüinqüenal.</w:t>
      </w:r>
      <w:r>
        <w:rPr>
          <w:spacing w:val="-8"/>
          <w:sz w:val="26"/>
        </w:rPr>
        <w:t> </w:t>
      </w:r>
      <w:r>
        <w:rPr>
          <w:sz w:val="26"/>
        </w:rPr>
        <w:t>Contagem</w:t>
      </w:r>
      <w:r>
        <w:rPr>
          <w:spacing w:val="-8"/>
          <w:sz w:val="26"/>
        </w:rPr>
        <w:t> </w:t>
      </w:r>
      <w:r>
        <w:rPr>
          <w:sz w:val="26"/>
        </w:rPr>
        <w:t>do</w:t>
      </w:r>
      <w:r>
        <w:rPr>
          <w:spacing w:val="-8"/>
          <w:sz w:val="26"/>
        </w:rPr>
        <w:t> </w:t>
      </w:r>
      <w:r>
        <w:rPr>
          <w:spacing w:val="-2"/>
          <w:sz w:val="26"/>
        </w:rPr>
        <w:t>prazo.</w:t>
      </w:r>
    </w:p>
    <w:p>
      <w:pPr>
        <w:pStyle w:val="BodyText"/>
        <w:spacing w:before="40"/>
        <w:ind w:left="2609" w:hanging="1618"/>
      </w:pPr>
      <w:r>
        <w:rPr>
          <w:b/>
        </w:rPr>
        <w:t>OJ-SDI1-271</w:t>
      </w:r>
      <w:r>
        <w:rPr>
          <w:b/>
          <w:spacing w:val="40"/>
        </w:rPr>
        <w:t> </w:t>
      </w:r>
      <w:r>
        <w:rPr>
          <w:sz w:val="24"/>
        </w:rPr>
        <w:t>Rurícola</w:t>
      </w:r>
      <w:r>
        <w:rPr/>
        <w:t>. Prescrição. Contrato de emprego extinto. Emenda Constitucional nº 28/2000. Inaplicabilidade.</w:t>
      </w:r>
    </w:p>
    <w:p>
      <w:pPr>
        <w:pStyle w:val="BodyText"/>
        <w:tabs>
          <w:tab w:pos="2609" w:val="left" w:leader="none"/>
        </w:tabs>
        <w:spacing w:line="273" w:lineRule="auto" w:before="39"/>
        <w:ind w:left="991" w:right="1202"/>
      </w:pPr>
      <w:r>
        <w:rPr>
          <w:b/>
        </w:rPr>
        <w:t>OJ-SDI1-242</w:t>
      </w:r>
      <w:r>
        <w:rPr>
          <w:b/>
          <w:spacing w:val="80"/>
        </w:rPr>
        <w:t> </w:t>
      </w:r>
      <w:r>
        <w:rPr/>
        <w:t>Total. Adicional de horas extras. Incorporação. </w:t>
      </w:r>
      <w:r>
        <w:rPr>
          <w:b/>
          <w:spacing w:val="-2"/>
        </w:rPr>
        <w:t>SUM-294</w:t>
      </w:r>
      <w:r>
        <w:rPr>
          <w:b/>
        </w:rPr>
        <w:tab/>
      </w:r>
      <w:r>
        <w:rPr/>
        <w:t>Total.</w:t>
      </w:r>
      <w:r>
        <w:rPr>
          <w:spacing w:val="-9"/>
        </w:rPr>
        <w:t> </w:t>
      </w:r>
      <w:r>
        <w:rPr/>
        <w:t>Alteração</w:t>
      </w:r>
      <w:r>
        <w:rPr>
          <w:spacing w:val="-9"/>
        </w:rPr>
        <w:t> </w:t>
      </w:r>
      <w:r>
        <w:rPr/>
        <w:t>contratual.</w:t>
      </w:r>
      <w:r>
        <w:rPr>
          <w:spacing w:val="-9"/>
        </w:rPr>
        <w:t> </w:t>
      </w:r>
      <w:r>
        <w:rPr/>
        <w:t>Prestações</w:t>
      </w:r>
      <w:r>
        <w:rPr>
          <w:spacing w:val="-9"/>
        </w:rPr>
        <w:t> </w:t>
      </w:r>
      <w:r>
        <w:rPr/>
        <w:t>sucessivas. </w:t>
      </w:r>
      <w:r>
        <w:rPr>
          <w:b/>
        </w:rPr>
        <w:t>OJ-SDI1-175</w:t>
      </w:r>
      <w:r>
        <w:rPr>
          <w:b/>
          <w:spacing w:val="80"/>
        </w:rPr>
        <w:t> </w:t>
      </w:r>
      <w:r>
        <w:rPr/>
        <w:t>Total. Alteração ou supressão. Comissões.</w:t>
      </w:r>
    </w:p>
    <w:p>
      <w:pPr>
        <w:pStyle w:val="BodyText"/>
        <w:tabs>
          <w:tab w:pos="2609" w:val="left" w:leader="none"/>
        </w:tabs>
        <w:spacing w:line="294" w:lineRule="exact"/>
        <w:ind w:left="991"/>
      </w:pPr>
      <w:r>
        <w:rPr>
          <w:b/>
        </w:rPr>
        <w:t>SUM-199</w:t>
      </w:r>
      <w:r>
        <w:rPr/>
        <w:t>,</w:t>
      </w:r>
      <w:r>
        <w:rPr>
          <w:spacing w:val="-11"/>
        </w:rPr>
        <w:t> </w:t>
      </w:r>
      <w:r>
        <w:rPr>
          <w:b/>
          <w:spacing w:val="-5"/>
        </w:rPr>
        <w:t>II</w:t>
      </w:r>
      <w:r>
        <w:rPr>
          <w:b/>
        </w:rPr>
        <w:tab/>
      </w:r>
      <w:r>
        <w:rPr/>
        <w:t>Total.</w:t>
      </w:r>
      <w:r>
        <w:rPr>
          <w:spacing w:val="-9"/>
        </w:rPr>
        <w:t> </w:t>
      </w:r>
      <w:r>
        <w:rPr/>
        <w:t>Bancário.</w:t>
      </w:r>
      <w:r>
        <w:rPr>
          <w:spacing w:val="-8"/>
        </w:rPr>
        <w:t> </w:t>
      </w:r>
      <w:r>
        <w:rPr/>
        <w:t>Pré-contratação.</w:t>
      </w:r>
      <w:r>
        <w:rPr>
          <w:spacing w:val="-8"/>
        </w:rPr>
        <w:t> </w:t>
      </w:r>
      <w:r>
        <w:rPr/>
        <w:t>Horas</w:t>
      </w:r>
      <w:r>
        <w:rPr>
          <w:spacing w:val="-8"/>
        </w:rPr>
        <w:t> </w:t>
      </w:r>
      <w:r>
        <w:rPr/>
        <w:t>extras.</w:t>
      </w:r>
      <w:r>
        <w:rPr>
          <w:spacing w:val="-6"/>
        </w:rPr>
        <w:t> </w:t>
      </w:r>
      <w:r>
        <w:rPr>
          <w:spacing w:val="-2"/>
        </w:rPr>
        <w:t>Supressão.</w:t>
      </w:r>
    </w:p>
    <w:p>
      <w:pPr>
        <w:pStyle w:val="BodyText"/>
        <w:tabs>
          <w:tab w:pos="2609" w:val="left" w:leader="none"/>
        </w:tabs>
        <w:spacing w:before="40"/>
        <w:ind w:left="991"/>
      </w:pPr>
      <w:r>
        <w:rPr>
          <w:b/>
          <w:spacing w:val="-2"/>
        </w:rPr>
        <w:t>SUM-</w:t>
      </w:r>
      <w:r>
        <w:rPr>
          <w:b/>
          <w:spacing w:val="-5"/>
        </w:rPr>
        <w:t>326</w:t>
      </w:r>
      <w:r>
        <w:rPr>
          <w:b/>
        </w:rPr>
        <w:tab/>
      </w:r>
      <w:r>
        <w:rPr/>
        <w:t>Total.</w:t>
      </w:r>
      <w:r>
        <w:rPr>
          <w:spacing w:val="-9"/>
        </w:rPr>
        <w:t> </w:t>
      </w:r>
      <w:r>
        <w:rPr/>
        <w:t>Complementação</w:t>
      </w:r>
      <w:r>
        <w:rPr>
          <w:spacing w:val="-8"/>
        </w:rPr>
        <w:t> </w:t>
      </w:r>
      <w:r>
        <w:rPr/>
        <w:t>de</w:t>
      </w:r>
      <w:r>
        <w:rPr>
          <w:spacing w:val="-8"/>
        </w:rPr>
        <w:t> </w:t>
      </w:r>
      <w:r>
        <w:rPr>
          <w:spacing w:val="-2"/>
        </w:rPr>
        <w:t>aposentadoria.</w:t>
      </w:r>
    </w:p>
    <w:p>
      <w:pPr>
        <w:spacing w:before="39"/>
        <w:ind w:left="991" w:right="0" w:firstLine="0"/>
        <w:jc w:val="left"/>
        <w:rPr>
          <w:sz w:val="26"/>
        </w:rPr>
      </w:pPr>
      <w:r>
        <w:rPr>
          <w:b/>
          <w:sz w:val="26"/>
        </w:rPr>
        <w:t>OJ-SDI1-243</w:t>
      </w:r>
      <w:r>
        <w:rPr>
          <w:b/>
          <w:spacing w:val="49"/>
          <w:w w:val="150"/>
          <w:sz w:val="26"/>
        </w:rPr>
        <w:t> </w:t>
      </w:r>
      <w:r>
        <w:rPr>
          <w:sz w:val="26"/>
        </w:rPr>
        <w:t>Total.</w:t>
      </w:r>
      <w:r>
        <w:rPr>
          <w:spacing w:val="-6"/>
          <w:sz w:val="26"/>
        </w:rPr>
        <w:t> </w:t>
      </w:r>
      <w:r>
        <w:rPr>
          <w:sz w:val="26"/>
        </w:rPr>
        <w:t>Planos</w:t>
      </w:r>
      <w:r>
        <w:rPr>
          <w:spacing w:val="-7"/>
          <w:sz w:val="26"/>
        </w:rPr>
        <w:t> </w:t>
      </w:r>
      <w:r>
        <w:rPr>
          <w:spacing w:val="-2"/>
          <w:sz w:val="26"/>
        </w:rPr>
        <w:t>econômicos.</w:t>
      </w:r>
    </w:p>
    <w:p>
      <w:pPr>
        <w:pStyle w:val="BodyText"/>
        <w:tabs>
          <w:tab w:pos="2608" w:val="left" w:leader="none"/>
        </w:tabs>
        <w:spacing w:line="298" w:lineRule="exact" w:before="42"/>
        <w:ind w:left="991"/>
      </w:pPr>
      <w:r>
        <w:rPr>
          <w:b/>
          <w:spacing w:val="-2"/>
        </w:rPr>
        <w:t>OJ-SDI1-</w:t>
      </w:r>
      <w:r>
        <w:rPr>
          <w:b/>
          <w:spacing w:val="-5"/>
        </w:rPr>
        <w:t>76</w:t>
      </w:r>
      <w:r>
        <w:rPr>
          <w:b/>
        </w:rPr>
        <w:tab/>
      </w:r>
      <w:r>
        <w:rPr/>
        <w:t>Total.</w:t>
      </w:r>
      <w:r>
        <w:rPr>
          <w:spacing w:val="53"/>
        </w:rPr>
        <w:t> </w:t>
      </w:r>
      <w:r>
        <w:rPr/>
        <w:t>Substituição</w:t>
      </w:r>
      <w:r>
        <w:rPr>
          <w:spacing w:val="55"/>
        </w:rPr>
        <w:t> </w:t>
      </w:r>
      <w:r>
        <w:rPr/>
        <w:t>dos</w:t>
      </w:r>
      <w:r>
        <w:rPr>
          <w:spacing w:val="53"/>
        </w:rPr>
        <w:t> </w:t>
      </w:r>
      <w:r>
        <w:rPr/>
        <w:t>avanços</w:t>
      </w:r>
      <w:r>
        <w:rPr>
          <w:spacing w:val="53"/>
        </w:rPr>
        <w:t> </w:t>
      </w:r>
      <w:r>
        <w:rPr/>
        <w:t>trienais</w:t>
      </w:r>
      <w:r>
        <w:rPr>
          <w:spacing w:val="54"/>
        </w:rPr>
        <w:t> </w:t>
      </w:r>
      <w:r>
        <w:rPr/>
        <w:t>por</w:t>
      </w:r>
      <w:r>
        <w:rPr>
          <w:spacing w:val="55"/>
        </w:rPr>
        <w:t> </w:t>
      </w:r>
      <w:r>
        <w:rPr>
          <w:spacing w:val="-2"/>
        </w:rPr>
        <w:t>qüinqüênios.</w:t>
      </w:r>
    </w:p>
    <w:p>
      <w:pPr>
        <w:pStyle w:val="BodyText"/>
        <w:spacing w:line="298" w:lineRule="exact"/>
        <w:ind w:left="2608"/>
      </w:pPr>
      <w:r>
        <w:rPr>
          <w:spacing w:val="-2"/>
        </w:rPr>
        <w:t>CEEE.</w:t>
      </w:r>
    </w:p>
    <w:p>
      <w:pPr>
        <w:spacing w:before="40"/>
        <w:ind w:left="991" w:right="0" w:firstLine="0"/>
        <w:jc w:val="both"/>
        <w:rPr>
          <w:sz w:val="26"/>
        </w:rPr>
      </w:pPr>
      <w:r>
        <w:rPr>
          <w:b/>
          <w:sz w:val="26"/>
        </w:rPr>
        <w:t>OJ-SDI1-384</w:t>
      </w:r>
      <w:r>
        <w:rPr>
          <w:b/>
          <w:spacing w:val="49"/>
          <w:w w:val="150"/>
          <w:sz w:val="26"/>
        </w:rPr>
        <w:t> </w:t>
      </w:r>
      <w:r>
        <w:rPr>
          <w:color w:val="FF0000"/>
          <w:spacing w:val="-2"/>
          <w:sz w:val="26"/>
        </w:rPr>
        <w:t>(cancelada)</w:t>
      </w:r>
    </w:p>
    <w:p>
      <w:pPr>
        <w:pStyle w:val="BodyText"/>
        <w:spacing w:before="42"/>
        <w:ind w:left="2608" w:right="147" w:hanging="1618"/>
        <w:jc w:val="both"/>
      </w:pPr>
      <w:r>
        <w:rPr>
          <w:b/>
        </w:rPr>
        <w:t>OJ-SDI1-38</w:t>
      </w:r>
      <w:r>
        <w:rPr>
          <w:b/>
          <w:spacing w:val="40"/>
        </w:rPr>
        <w:t> </w:t>
      </w:r>
      <w:r>
        <w:rPr/>
        <w:t>Trabalhador rural. Empresa de reflorestamento. Lei </w:t>
      </w:r>
      <w:r>
        <w:rPr/>
        <w:t>nº 5.889/73, art. 10 e Decreto nº 73.626/74, art. 2º, § 4º.</w:t>
      </w:r>
    </w:p>
    <w:p>
      <w:pPr>
        <w:pStyle w:val="BodyText"/>
        <w:spacing w:before="1"/>
        <w:rPr>
          <w:sz w:val="28"/>
        </w:rPr>
      </w:pPr>
      <w:r>
        <w:rPr/>
        <mc:AlternateContent>
          <mc:Choice Requires="wps">
            <w:drawing>
              <wp:anchor distT="0" distB="0" distL="0" distR="0" allowOverlap="1" layoutInCell="1" locked="0" behindDoc="1" simplePos="0" relativeHeight="488315392">
                <wp:simplePos x="0" y="0"/>
                <wp:positionH relativeFrom="page">
                  <wp:posOffset>954024</wp:posOffset>
                </wp:positionH>
                <wp:positionV relativeFrom="paragraph">
                  <wp:posOffset>220570</wp:posOffset>
                </wp:positionV>
                <wp:extent cx="5581015" cy="6350"/>
                <wp:effectExtent l="0" t="0" r="0" b="0"/>
                <wp:wrapTopAndBottom/>
                <wp:docPr id="1822" name="Graphic 1822"/>
                <wp:cNvGraphicFramePr>
                  <a:graphicFrameLocks/>
                </wp:cNvGraphicFramePr>
                <a:graphic>
                  <a:graphicData uri="http://schemas.microsoft.com/office/word/2010/wordprocessingShape">
                    <wps:wsp>
                      <wps:cNvPr id="1822" name="Graphic 1822"/>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7.367779pt;width:439.439pt;height:.481pt;mso-position-horizontal-relative:page;mso-position-vertical-relative:paragraph;z-index:-15001088;mso-wrap-distance-left:0;mso-wrap-distance-right:0" id="docshape1821" filled="true" fillcolor="#000000" stroked="false">
                <v:fill type="solid"/>
                <w10:wrap type="topAndBottom"/>
              </v:rect>
            </w:pict>
          </mc:Fallback>
        </mc:AlternateContent>
      </w:r>
    </w:p>
    <w:p>
      <w:pPr>
        <w:pStyle w:val="Heading5"/>
        <w:ind w:left="2977" w:right="2950"/>
        <w:jc w:val="center"/>
      </w:pPr>
      <w:r>
        <w:rPr>
          <w:spacing w:val="-2"/>
        </w:rPr>
        <w:t>H-</w:t>
      </w:r>
      <w:r>
        <w:rPr>
          <w:spacing w:val="-5"/>
        </w:rPr>
        <w:t>148</w:t>
      </w:r>
    </w:p>
    <w:p>
      <w:pPr>
        <w:spacing w:after="0"/>
        <w:jc w:val="center"/>
        <w:sectPr>
          <w:headerReference w:type="default" r:id="rId379"/>
          <w:footerReference w:type="default" r:id="rId380"/>
          <w:pgSz w:w="11910" w:h="16840"/>
          <w:pgMar w:header="765" w:footer="0" w:top="1100" w:bottom="280" w:left="1360" w:right="1500"/>
        </w:sectPr>
      </w:pPr>
    </w:p>
    <w:p>
      <w:pPr>
        <w:tabs>
          <w:tab w:pos="2609" w:val="left" w:leader="none"/>
        </w:tabs>
        <w:spacing w:before="74"/>
        <w:ind w:left="991" w:right="0" w:firstLine="0"/>
        <w:jc w:val="left"/>
        <w:rPr>
          <w:sz w:val="26"/>
        </w:rPr>
      </w:pPr>
      <w:r>
        <w:rPr/>
        <mc:AlternateContent>
          <mc:Choice Requires="wps">
            <w:drawing>
              <wp:anchor distT="0" distB="0" distL="0" distR="0" allowOverlap="1" layoutInCell="1" locked="0" behindDoc="0" simplePos="0" relativeHeight="16458752">
                <wp:simplePos x="0" y="0"/>
                <wp:positionH relativeFrom="page">
                  <wp:posOffset>6858000</wp:posOffset>
                </wp:positionH>
                <wp:positionV relativeFrom="page">
                  <wp:posOffset>8905240</wp:posOffset>
                </wp:positionV>
                <wp:extent cx="702945" cy="1259840"/>
                <wp:effectExtent l="0" t="0" r="0" b="0"/>
                <wp:wrapNone/>
                <wp:docPr id="1825" name="Graphic 1825"/>
                <wp:cNvGraphicFramePr>
                  <a:graphicFrameLocks/>
                </wp:cNvGraphicFramePr>
                <a:graphic>
                  <a:graphicData uri="http://schemas.microsoft.com/office/word/2010/wordprocessingShape">
                    <wps:wsp>
                      <wps:cNvPr id="1825" name="Graphic 1825"/>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458752" id="docshape1824"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459264">
                <wp:simplePos x="0" y="0"/>
                <wp:positionH relativeFrom="page">
                  <wp:posOffset>6827707</wp:posOffset>
                </wp:positionH>
                <wp:positionV relativeFrom="page">
                  <wp:posOffset>9161016</wp:posOffset>
                </wp:positionV>
                <wp:extent cx="300990" cy="742950"/>
                <wp:effectExtent l="0" t="0" r="0" b="0"/>
                <wp:wrapNone/>
                <wp:docPr id="1826" name="Textbox 1826"/>
                <wp:cNvGraphicFramePr>
                  <a:graphicFrameLocks/>
                </wp:cNvGraphicFramePr>
                <a:graphic>
                  <a:graphicData uri="http://schemas.microsoft.com/office/word/2010/wordprocessingShape">
                    <wps:wsp>
                      <wps:cNvPr id="1826" name="Textbox 1826"/>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459264" type="#_x0000_t202" id="docshape1825"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r>
        <w:rPr>
          <w:b/>
          <w:spacing w:val="-2"/>
          <w:sz w:val="26"/>
        </w:rPr>
        <w:t>SUM-</w:t>
      </w:r>
      <w:r>
        <w:rPr>
          <w:b/>
          <w:spacing w:val="-5"/>
          <w:sz w:val="26"/>
        </w:rPr>
        <w:t>64</w:t>
      </w:r>
      <w:r>
        <w:rPr>
          <w:b/>
          <w:sz w:val="26"/>
        </w:rPr>
        <w:tab/>
      </w:r>
      <w:r>
        <w:rPr>
          <w:color w:val="FF0000"/>
          <w:spacing w:val="-2"/>
          <w:sz w:val="26"/>
        </w:rPr>
        <w:t>(cancelada)</w:t>
      </w:r>
    </w:p>
    <w:p>
      <w:pPr>
        <w:tabs>
          <w:tab w:pos="2609" w:val="left" w:leader="none"/>
        </w:tabs>
        <w:spacing w:before="39"/>
        <w:ind w:left="991" w:right="0" w:firstLine="0"/>
        <w:jc w:val="left"/>
        <w:rPr>
          <w:sz w:val="26"/>
        </w:rPr>
      </w:pPr>
      <w:r>
        <w:rPr>
          <w:b/>
          <w:spacing w:val="-2"/>
          <w:sz w:val="26"/>
        </w:rPr>
        <w:t>SUM-</w:t>
      </w:r>
      <w:r>
        <w:rPr>
          <w:b/>
          <w:spacing w:val="-5"/>
          <w:sz w:val="26"/>
        </w:rPr>
        <w:t>223</w:t>
      </w:r>
      <w:r>
        <w:rPr>
          <w:b/>
          <w:sz w:val="26"/>
        </w:rPr>
        <w:tab/>
      </w:r>
      <w:r>
        <w:rPr>
          <w:color w:val="FF0000"/>
          <w:spacing w:val="-2"/>
          <w:sz w:val="26"/>
        </w:rPr>
        <w:t>(cancelada)</w:t>
      </w:r>
    </w:p>
    <w:p>
      <w:pPr>
        <w:tabs>
          <w:tab w:pos="2609" w:val="left" w:leader="none"/>
        </w:tabs>
        <w:spacing w:before="40"/>
        <w:ind w:left="991" w:right="0" w:firstLine="0"/>
        <w:jc w:val="left"/>
        <w:rPr>
          <w:sz w:val="26"/>
        </w:rPr>
      </w:pPr>
      <w:r>
        <w:rPr>
          <w:b/>
          <w:spacing w:val="-2"/>
          <w:sz w:val="26"/>
        </w:rPr>
        <w:t>SUM-</w:t>
      </w:r>
      <w:r>
        <w:rPr>
          <w:b/>
          <w:spacing w:val="-5"/>
          <w:sz w:val="26"/>
        </w:rPr>
        <w:t>168</w:t>
      </w:r>
      <w:r>
        <w:rPr>
          <w:b/>
          <w:sz w:val="26"/>
        </w:rPr>
        <w:tab/>
      </w:r>
      <w:r>
        <w:rPr>
          <w:color w:val="FF0000"/>
          <w:spacing w:val="-2"/>
          <w:sz w:val="26"/>
        </w:rPr>
        <w:t>(cancelada)</w:t>
      </w:r>
    </w:p>
    <w:p>
      <w:pPr>
        <w:tabs>
          <w:tab w:pos="2608" w:val="left" w:leader="none"/>
        </w:tabs>
        <w:spacing w:line="271" w:lineRule="auto" w:before="39"/>
        <w:ind w:left="991" w:right="5240" w:firstLine="0"/>
        <w:jc w:val="both"/>
        <w:rPr>
          <w:sz w:val="26"/>
        </w:rPr>
      </w:pPr>
      <w:r>
        <w:rPr>
          <w:b/>
          <w:sz w:val="26"/>
        </w:rPr>
        <w:t>SUM-198 </w:t>
      </w:r>
      <w:r>
        <w:rPr>
          <w:color w:val="FF0000"/>
          <w:sz w:val="26"/>
        </w:rPr>
        <w:t>(cancelada)</w:t>
      </w:r>
      <w:r>
        <w:rPr>
          <w:color w:val="FF0000"/>
          <w:spacing w:val="80"/>
          <w:sz w:val="26"/>
        </w:rPr>
        <w:t> </w:t>
      </w:r>
      <w:r>
        <w:rPr>
          <w:b/>
          <w:sz w:val="26"/>
        </w:rPr>
        <w:t>OJ-SDI2-37 </w:t>
      </w:r>
      <w:r>
        <w:rPr>
          <w:color w:val="FF0000"/>
          <w:sz w:val="26"/>
        </w:rPr>
        <w:t>(cancelada) </w:t>
      </w:r>
      <w:r>
        <w:rPr>
          <w:b/>
          <w:sz w:val="26"/>
        </w:rPr>
        <w:t>OJ-SDI1-248 </w:t>
      </w:r>
      <w:r>
        <w:rPr>
          <w:color w:val="FF0000"/>
          <w:sz w:val="26"/>
        </w:rPr>
        <w:t>(cancelada) </w:t>
      </w:r>
      <w:r>
        <w:rPr>
          <w:b/>
          <w:sz w:val="26"/>
        </w:rPr>
        <w:t>OJ-SDI1-156 </w:t>
      </w:r>
      <w:r>
        <w:rPr>
          <w:color w:val="FF0000"/>
          <w:sz w:val="26"/>
        </w:rPr>
        <w:t>(cancelada) </w:t>
      </w:r>
      <w:r>
        <w:rPr>
          <w:b/>
          <w:spacing w:val="-2"/>
          <w:sz w:val="26"/>
        </w:rPr>
        <w:t>SUM-</w:t>
      </w:r>
      <w:r>
        <w:rPr>
          <w:b/>
          <w:spacing w:val="-5"/>
          <w:sz w:val="26"/>
        </w:rPr>
        <w:t>95</w:t>
      </w:r>
      <w:r>
        <w:rPr>
          <w:b/>
          <w:sz w:val="26"/>
        </w:rPr>
        <w:tab/>
      </w:r>
      <w:r>
        <w:rPr>
          <w:color w:val="FF0000"/>
          <w:spacing w:val="-2"/>
          <w:sz w:val="26"/>
        </w:rPr>
        <w:t>(cancelada)</w:t>
      </w:r>
    </w:p>
    <w:p>
      <w:pPr>
        <w:pStyle w:val="Heading5"/>
        <w:spacing w:before="183"/>
      </w:pPr>
      <w:r>
        <w:rPr/>
        <w:t>PREVIDÊNCIA</w:t>
      </w:r>
      <w:r>
        <w:rPr>
          <w:spacing w:val="-12"/>
        </w:rPr>
        <w:t> </w:t>
      </w:r>
      <w:r>
        <w:rPr>
          <w:spacing w:val="-2"/>
        </w:rPr>
        <w:t>PRIVADA</w:t>
      </w:r>
    </w:p>
    <w:p>
      <w:pPr>
        <w:pStyle w:val="BodyText"/>
        <w:spacing w:before="122"/>
        <w:ind w:left="2609" w:right="143" w:hanging="1618"/>
        <w:jc w:val="both"/>
      </w:pPr>
      <w:r>
        <w:rPr>
          <w:b/>
        </w:rPr>
        <w:t>SUM-311</w:t>
      </w:r>
      <w:r>
        <w:rPr>
          <w:b/>
          <w:spacing w:val="80"/>
        </w:rPr>
        <w:t> </w:t>
      </w:r>
      <w:r>
        <w:rPr/>
        <w:t>Benefício previdenciário devido a dependente de </w:t>
      </w:r>
      <w:r>
        <w:rPr/>
        <w:t>ex- empregado. Correção monetária. Aplicação da Lei nº </w:t>
      </w:r>
      <w:r>
        <w:rPr>
          <w:spacing w:val="-2"/>
        </w:rPr>
        <w:t>6.899/81.</w:t>
      </w:r>
    </w:p>
    <w:p>
      <w:pPr>
        <w:pStyle w:val="BodyText"/>
        <w:tabs>
          <w:tab w:pos="2461" w:val="left" w:leader="none"/>
        </w:tabs>
        <w:spacing w:line="298" w:lineRule="exact" w:before="41"/>
        <w:ind w:left="843"/>
        <w:jc w:val="center"/>
      </w:pPr>
      <w:r>
        <w:rPr>
          <w:b/>
          <w:spacing w:val="-2"/>
        </w:rPr>
        <w:t>SUM-</w:t>
      </w:r>
      <w:r>
        <w:rPr>
          <w:b/>
          <w:spacing w:val="-5"/>
        </w:rPr>
        <w:t>87</w:t>
      </w:r>
      <w:r>
        <w:rPr>
          <w:b/>
        </w:rPr>
        <w:tab/>
      </w:r>
      <w:r>
        <w:rPr/>
        <w:t>Criada</w:t>
      </w:r>
      <w:r>
        <w:rPr>
          <w:spacing w:val="59"/>
          <w:w w:val="150"/>
        </w:rPr>
        <w:t> </w:t>
      </w:r>
      <w:r>
        <w:rPr/>
        <w:t>pela</w:t>
      </w:r>
      <w:r>
        <w:rPr>
          <w:spacing w:val="62"/>
          <w:w w:val="150"/>
        </w:rPr>
        <w:t> </w:t>
      </w:r>
      <w:r>
        <w:rPr/>
        <w:t>empresa.</w:t>
      </w:r>
      <w:r>
        <w:rPr>
          <w:spacing w:val="61"/>
          <w:w w:val="150"/>
        </w:rPr>
        <w:t> </w:t>
      </w:r>
      <w:r>
        <w:rPr/>
        <w:t>Benefício.</w:t>
      </w:r>
      <w:r>
        <w:rPr>
          <w:spacing w:val="60"/>
          <w:w w:val="150"/>
        </w:rPr>
        <w:t> </w:t>
      </w:r>
      <w:r>
        <w:rPr/>
        <w:t>Vantagem</w:t>
      </w:r>
      <w:r>
        <w:rPr>
          <w:spacing w:val="58"/>
          <w:w w:val="150"/>
        </w:rPr>
        <w:t> </w:t>
      </w:r>
      <w:r>
        <w:rPr>
          <w:spacing w:val="-2"/>
        </w:rPr>
        <w:t>equivalente.</w:t>
      </w:r>
    </w:p>
    <w:p>
      <w:pPr>
        <w:pStyle w:val="BodyText"/>
        <w:spacing w:line="298" w:lineRule="exact"/>
        <w:ind w:left="1574" w:right="718"/>
        <w:jc w:val="center"/>
      </w:pPr>
      <w:r>
        <w:rPr/>
        <w:t>Norma</w:t>
      </w:r>
      <w:r>
        <w:rPr>
          <w:spacing w:val="-11"/>
        </w:rPr>
        <w:t> </w:t>
      </w:r>
      <w:r>
        <w:rPr/>
        <w:t>regulamentar</w:t>
      </w:r>
      <w:r>
        <w:rPr>
          <w:spacing w:val="-7"/>
        </w:rPr>
        <w:t> </w:t>
      </w:r>
      <w:r>
        <w:rPr/>
        <w:t>anterior.</w:t>
      </w:r>
      <w:r>
        <w:rPr>
          <w:spacing w:val="-10"/>
        </w:rPr>
        <w:t> </w:t>
      </w:r>
      <w:r>
        <w:rPr>
          <w:spacing w:val="-2"/>
        </w:rPr>
        <w:t>Compensação.</w:t>
      </w:r>
    </w:p>
    <w:p>
      <w:pPr>
        <w:pStyle w:val="BodyText"/>
        <w:spacing w:before="42"/>
        <w:ind w:left="2609" w:right="144" w:hanging="1618"/>
        <w:jc w:val="both"/>
      </w:pPr>
      <w:r>
        <w:rPr>
          <w:b/>
        </w:rPr>
        <w:t>OJ-SDI1T-41</w:t>
      </w:r>
      <w:r>
        <w:rPr>
          <w:b/>
          <w:spacing w:val="40"/>
        </w:rPr>
        <w:t> </w:t>
      </w:r>
      <w:r>
        <w:rPr/>
        <w:t>Fundação</w:t>
      </w:r>
      <w:r>
        <w:rPr>
          <w:spacing w:val="-2"/>
        </w:rPr>
        <w:t> </w:t>
      </w:r>
      <w:r>
        <w:rPr/>
        <w:t>Clemente</w:t>
      </w:r>
      <w:r>
        <w:rPr>
          <w:spacing w:val="-2"/>
        </w:rPr>
        <w:t> </w:t>
      </w:r>
      <w:r>
        <w:rPr/>
        <w:t>de Faria.</w:t>
      </w:r>
      <w:r>
        <w:rPr>
          <w:spacing w:val="-2"/>
        </w:rPr>
        <w:t> </w:t>
      </w:r>
      <w:r>
        <w:rPr/>
        <w:t>Banco Real.</w:t>
      </w:r>
      <w:r>
        <w:rPr>
          <w:spacing w:val="-2"/>
        </w:rPr>
        <w:t> </w:t>
      </w:r>
      <w:r>
        <w:rPr/>
        <w:t>Complementação de aposentadoria.</w:t>
      </w:r>
    </w:p>
    <w:p>
      <w:pPr>
        <w:spacing w:before="41"/>
        <w:ind w:left="991" w:right="0" w:firstLine="0"/>
        <w:jc w:val="both"/>
        <w:rPr>
          <w:sz w:val="26"/>
        </w:rPr>
      </w:pPr>
      <w:r>
        <w:rPr>
          <w:b/>
          <w:sz w:val="26"/>
        </w:rPr>
        <w:t>SUM-174</w:t>
      </w:r>
      <w:r>
        <w:rPr>
          <w:b/>
          <w:spacing w:val="73"/>
          <w:sz w:val="26"/>
        </w:rPr>
        <w:t>    </w:t>
      </w:r>
      <w:r>
        <w:rPr>
          <w:color w:val="FF0000"/>
          <w:spacing w:val="-2"/>
          <w:sz w:val="26"/>
        </w:rPr>
        <w:t>(cancelada)</w:t>
      </w:r>
    </w:p>
    <w:p>
      <w:pPr>
        <w:pStyle w:val="BodyText"/>
        <w:spacing w:before="39"/>
        <w:ind w:left="2609" w:right="141" w:hanging="1618"/>
        <w:jc w:val="both"/>
      </w:pPr>
      <w:r>
        <w:rPr>
          <w:b/>
        </w:rPr>
        <w:t>SUM-288</w:t>
      </w:r>
      <w:r>
        <w:rPr>
          <w:b/>
          <w:spacing w:val="80"/>
        </w:rPr>
        <w:t>  </w:t>
      </w:r>
      <w:r>
        <w:rPr/>
        <w:t>II - Na hipótese de coexistência de dois regulamentos de</w:t>
      </w:r>
      <w:r>
        <w:rPr>
          <w:spacing w:val="40"/>
        </w:rPr>
        <w:t> </w:t>
      </w:r>
      <w:r>
        <w:rPr/>
        <w:t>planos de previdência complementar, instituídos pelo em- pregador ou por entidade de previdência privada, a opção</w:t>
      </w:r>
      <w:r>
        <w:rPr>
          <w:spacing w:val="80"/>
        </w:rPr>
        <w:t> </w:t>
      </w:r>
      <w:r>
        <w:rPr/>
        <w:t>do beneficiário por um deles tem efeito jurídico de </w:t>
      </w:r>
      <w:r>
        <w:rPr/>
        <w:t>renúncia às regras do outro.</w:t>
      </w:r>
    </w:p>
    <w:p>
      <w:pPr>
        <w:pStyle w:val="Heading5"/>
        <w:spacing w:before="217"/>
      </w:pPr>
      <w:r>
        <w:rPr/>
        <w:t>PRINCÍPIO</w:t>
      </w:r>
      <w:r>
        <w:rPr>
          <w:spacing w:val="-4"/>
        </w:rPr>
        <w:t> </w:t>
      </w:r>
      <w:r>
        <w:rPr/>
        <w:t>DA</w:t>
      </w:r>
      <w:r>
        <w:rPr>
          <w:spacing w:val="-4"/>
        </w:rPr>
        <w:t> </w:t>
      </w:r>
      <w:r>
        <w:rPr>
          <w:spacing w:val="-2"/>
        </w:rPr>
        <w:t>ISONOMIA</w:t>
      </w:r>
    </w:p>
    <w:p>
      <w:pPr>
        <w:spacing w:before="121"/>
        <w:ind w:left="991" w:right="0" w:firstLine="0"/>
        <w:jc w:val="both"/>
        <w:rPr>
          <w:sz w:val="26"/>
        </w:rPr>
      </w:pPr>
      <w:r>
        <w:rPr>
          <w:b/>
          <w:sz w:val="26"/>
        </w:rPr>
        <w:t>OJ-SDI1-390</w:t>
      </w:r>
      <w:r>
        <w:rPr>
          <w:b/>
          <w:spacing w:val="49"/>
          <w:w w:val="150"/>
          <w:sz w:val="26"/>
        </w:rPr>
        <w:t> </w:t>
      </w:r>
      <w:r>
        <w:rPr>
          <w:color w:val="FF0000"/>
          <w:spacing w:val="-2"/>
          <w:sz w:val="26"/>
        </w:rPr>
        <w:t>(cancelada)</w:t>
      </w:r>
    </w:p>
    <w:p>
      <w:pPr>
        <w:pStyle w:val="BodyText"/>
        <w:spacing w:before="42"/>
        <w:ind w:left="2609" w:right="143" w:hanging="1618"/>
        <w:jc w:val="both"/>
      </w:pPr>
      <w:r>
        <w:rPr>
          <w:b/>
        </w:rPr>
        <w:t>SUM-451</w:t>
      </w:r>
      <w:r>
        <w:rPr>
          <w:b/>
          <w:spacing w:val="40"/>
        </w:rPr>
        <w:t>  </w:t>
      </w:r>
      <w:r>
        <w:rPr/>
        <w:t>Participação nos lucros e resultados. Rescisão contratual </w:t>
      </w:r>
      <w:r>
        <w:rPr/>
        <w:t>an- terior à data da distribuição dos lucros. Pagamento propor- cional aos meses trabalhados. Princípio da isonomia.</w:t>
      </w:r>
    </w:p>
    <w:p>
      <w:pPr>
        <w:pStyle w:val="BodyText"/>
        <w:spacing w:before="39"/>
        <w:ind w:left="2609" w:right="145" w:hanging="1618"/>
        <w:jc w:val="both"/>
      </w:pPr>
      <w:r>
        <w:rPr>
          <w:b/>
        </w:rPr>
        <w:t>OJ-SDI1-383</w:t>
      </w:r>
      <w:r>
        <w:rPr>
          <w:b/>
          <w:spacing w:val="40"/>
        </w:rPr>
        <w:t> </w:t>
      </w:r>
      <w:r>
        <w:rPr/>
        <w:t>Terceirização. Empregados da empresa prestadora de </w:t>
      </w:r>
      <w:r>
        <w:rPr/>
        <w:t>servi- ços e da tomadora. Isonomia. Art. 12, “a”, da Lei n.º 6.019, de 03.01.1974.</w:t>
      </w:r>
    </w:p>
    <w:p>
      <w:pPr>
        <w:pStyle w:val="Heading5"/>
        <w:spacing w:before="220"/>
      </w:pPr>
      <w:r>
        <w:rPr/>
        <w:t>PRINCÍPIO</w:t>
      </w:r>
      <w:r>
        <w:rPr>
          <w:spacing w:val="-7"/>
        </w:rPr>
        <w:t> </w:t>
      </w:r>
      <w:r>
        <w:rPr/>
        <w:t>DA</w:t>
      </w:r>
      <w:r>
        <w:rPr>
          <w:spacing w:val="-7"/>
        </w:rPr>
        <w:t> </w:t>
      </w:r>
      <w:r>
        <w:rPr/>
        <w:t>LEGALIDADE</w:t>
      </w:r>
      <w:r>
        <w:rPr>
          <w:spacing w:val="-7"/>
        </w:rPr>
        <w:t> </w:t>
      </w:r>
      <w:r>
        <w:rPr>
          <w:spacing w:val="-2"/>
        </w:rPr>
        <w:t>ADMINISTRATIVA</w:t>
      </w:r>
    </w:p>
    <w:p>
      <w:pPr>
        <w:pStyle w:val="BodyText"/>
        <w:spacing w:before="119"/>
        <w:ind w:left="2609" w:right="142" w:hanging="1618"/>
        <w:jc w:val="both"/>
      </w:pPr>
      <w:r>
        <w:rPr>
          <w:b/>
        </w:rPr>
        <w:t>OJ-SDI2-135 </w:t>
      </w:r>
      <w:r>
        <w:rPr/>
        <w:t>Ação rescisória. Violação do art. 37, "caput", da CF/88. Princípio da legalidade administrativa. Necessidade de </w:t>
      </w:r>
      <w:r>
        <w:rPr/>
        <w:t>pre- </w:t>
      </w:r>
      <w:r>
        <w:rPr>
          <w:spacing w:val="-2"/>
        </w:rPr>
        <w:t>questionamento.</w:t>
      </w:r>
    </w:p>
    <w:p>
      <w:pPr>
        <w:pStyle w:val="Heading5"/>
        <w:spacing w:line="242" w:lineRule="auto" w:before="220"/>
        <w:ind w:left="2552" w:hanging="2269"/>
      </w:pPr>
      <w:r>
        <w:rPr/>
        <w:t>PRINCÍPIOS DA LEGALIDADE, DO DEVIDO PROCESSO LEGAL, DO CONTRADITÓRIO E AMPLA DEFESA</w:t>
      </w:r>
    </w:p>
    <w:p>
      <w:pPr>
        <w:pStyle w:val="BodyText"/>
        <w:spacing w:before="114"/>
        <w:ind w:left="2609" w:right="144" w:hanging="1618"/>
        <w:jc w:val="both"/>
      </w:pPr>
      <w:r>
        <w:rPr>
          <w:b/>
        </w:rPr>
        <w:t>OJ-SDI2-97</w:t>
      </w:r>
      <w:r>
        <w:rPr>
          <w:b/>
          <w:spacing w:val="80"/>
          <w:w w:val="150"/>
        </w:rPr>
        <w:t> </w:t>
      </w:r>
      <w:r>
        <w:rPr/>
        <w:t>Ação</w:t>
      </w:r>
      <w:r>
        <w:rPr>
          <w:spacing w:val="40"/>
        </w:rPr>
        <w:t> </w:t>
      </w:r>
      <w:r>
        <w:rPr/>
        <w:t>rescisória.</w:t>
      </w:r>
      <w:r>
        <w:rPr>
          <w:spacing w:val="40"/>
        </w:rPr>
        <w:t> </w:t>
      </w:r>
      <w:r>
        <w:rPr/>
        <w:t>Violação</w:t>
      </w:r>
      <w:r>
        <w:rPr>
          <w:spacing w:val="40"/>
        </w:rPr>
        <w:t> </w:t>
      </w:r>
      <w:r>
        <w:rPr/>
        <w:t>do</w:t>
      </w:r>
      <w:r>
        <w:rPr>
          <w:spacing w:val="40"/>
        </w:rPr>
        <w:t> </w:t>
      </w:r>
      <w:r>
        <w:rPr/>
        <w:t>art.</w:t>
      </w:r>
      <w:r>
        <w:rPr>
          <w:spacing w:val="40"/>
        </w:rPr>
        <w:t> </w:t>
      </w:r>
      <w:r>
        <w:rPr/>
        <w:t>5º,</w:t>
      </w:r>
      <w:r>
        <w:rPr>
          <w:spacing w:val="40"/>
        </w:rPr>
        <w:t> </w:t>
      </w:r>
      <w:r>
        <w:rPr/>
        <w:t>II,</w:t>
      </w:r>
      <w:r>
        <w:rPr>
          <w:spacing w:val="40"/>
        </w:rPr>
        <w:t> </w:t>
      </w:r>
      <w:r>
        <w:rPr/>
        <w:t>LIV</w:t>
      </w:r>
      <w:r>
        <w:rPr>
          <w:spacing w:val="40"/>
        </w:rPr>
        <w:t> </w:t>
      </w:r>
      <w:r>
        <w:rPr/>
        <w:t>e</w:t>
      </w:r>
      <w:r>
        <w:rPr>
          <w:spacing w:val="40"/>
        </w:rPr>
        <w:t> </w:t>
      </w:r>
      <w:r>
        <w:rPr/>
        <w:t>LV,</w:t>
      </w:r>
      <w:r>
        <w:rPr>
          <w:spacing w:val="40"/>
        </w:rPr>
        <w:t> </w:t>
      </w:r>
      <w:r>
        <w:rPr/>
        <w:t>da CF/88. Fundamento para</w:t>
      </w:r>
      <w:r>
        <w:rPr>
          <w:spacing w:val="-2"/>
        </w:rPr>
        <w:t> </w:t>
      </w:r>
      <w:r>
        <w:rPr/>
        <w:t>desconstituição</w:t>
      </w:r>
      <w:r>
        <w:rPr>
          <w:spacing w:val="-2"/>
        </w:rPr>
        <w:t> </w:t>
      </w:r>
      <w:r>
        <w:rPr/>
        <w:t>de decisão</w:t>
      </w:r>
      <w:r>
        <w:rPr>
          <w:spacing w:val="-2"/>
        </w:rPr>
        <w:t> </w:t>
      </w:r>
      <w:r>
        <w:rPr/>
        <w:t>judicial transitada em julgado.</w:t>
      </w:r>
    </w:p>
    <w:p>
      <w:pPr>
        <w:pStyle w:val="BodyText"/>
        <w:rPr>
          <w:sz w:val="20"/>
        </w:rPr>
      </w:pPr>
    </w:p>
    <w:p>
      <w:pPr>
        <w:pStyle w:val="BodyText"/>
        <w:rPr>
          <w:sz w:val="20"/>
        </w:rPr>
      </w:pPr>
    </w:p>
    <w:p>
      <w:pPr>
        <w:pStyle w:val="BodyText"/>
        <w:rPr>
          <w:sz w:val="20"/>
        </w:rPr>
      </w:pPr>
    </w:p>
    <w:p>
      <w:pPr>
        <w:pStyle w:val="BodyText"/>
        <w:spacing w:before="9"/>
        <w:rPr>
          <w:sz w:val="18"/>
        </w:rPr>
      </w:pPr>
      <w:r>
        <w:rPr/>
        <mc:AlternateContent>
          <mc:Choice Requires="wps">
            <w:drawing>
              <wp:anchor distT="0" distB="0" distL="0" distR="0" allowOverlap="1" layoutInCell="1" locked="0" behindDoc="1" simplePos="0" relativeHeight="488317440">
                <wp:simplePos x="0" y="0"/>
                <wp:positionH relativeFrom="page">
                  <wp:posOffset>954024</wp:posOffset>
                </wp:positionH>
                <wp:positionV relativeFrom="paragraph">
                  <wp:posOffset>152704</wp:posOffset>
                </wp:positionV>
                <wp:extent cx="5581015" cy="6350"/>
                <wp:effectExtent l="0" t="0" r="0" b="0"/>
                <wp:wrapTopAndBottom/>
                <wp:docPr id="1827" name="Graphic 1827"/>
                <wp:cNvGraphicFramePr>
                  <a:graphicFrameLocks/>
                </wp:cNvGraphicFramePr>
                <a:graphic>
                  <a:graphicData uri="http://schemas.microsoft.com/office/word/2010/wordprocessingShape">
                    <wps:wsp>
                      <wps:cNvPr id="1827" name="Graphic 1827"/>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2.023961pt;width:439.439pt;height:.481pt;mso-position-horizontal-relative:page;mso-position-vertical-relative:paragraph;z-index:-14999040;mso-wrap-distance-left:0;mso-wrap-distance-right:0" id="docshape1826" filled="true" fillcolor="#000000" stroked="false">
                <v:fill type="solid"/>
                <w10:wrap type="topAndBottom"/>
              </v:rect>
            </w:pict>
          </mc:Fallback>
        </mc:AlternateContent>
      </w:r>
    </w:p>
    <w:p>
      <w:pPr>
        <w:pStyle w:val="Heading5"/>
        <w:ind w:left="2977" w:right="2950"/>
        <w:jc w:val="center"/>
      </w:pPr>
      <w:r>
        <w:rPr>
          <w:spacing w:val="-2"/>
        </w:rPr>
        <w:t>H-</w:t>
      </w:r>
      <w:r>
        <w:rPr>
          <w:spacing w:val="-5"/>
        </w:rPr>
        <w:t>149</w:t>
      </w:r>
    </w:p>
    <w:p>
      <w:pPr>
        <w:spacing w:after="0"/>
        <w:jc w:val="center"/>
        <w:sectPr>
          <w:headerReference w:type="default" r:id="rId381"/>
          <w:footerReference w:type="default" r:id="rId382"/>
          <w:pgSz w:w="11910" w:h="16840"/>
          <w:pgMar w:header="765" w:footer="0" w:top="1100" w:bottom="280" w:left="1360" w:right="1500"/>
        </w:sectPr>
      </w:pPr>
    </w:p>
    <w:p>
      <w:pPr>
        <w:spacing w:before="72"/>
        <w:ind w:left="284" w:right="0" w:firstLine="0"/>
        <w:jc w:val="left"/>
        <w:rPr>
          <w:sz w:val="28"/>
        </w:rPr>
      </w:pPr>
      <w:r>
        <w:rPr/>
        <mc:AlternateContent>
          <mc:Choice Requires="wps">
            <w:drawing>
              <wp:anchor distT="0" distB="0" distL="0" distR="0" allowOverlap="1" layoutInCell="1" locked="0" behindDoc="0" simplePos="0" relativeHeight="16460288">
                <wp:simplePos x="0" y="0"/>
                <wp:positionH relativeFrom="page">
                  <wp:posOffset>0</wp:posOffset>
                </wp:positionH>
                <wp:positionV relativeFrom="page">
                  <wp:posOffset>8848090</wp:posOffset>
                </wp:positionV>
                <wp:extent cx="708025" cy="1259840"/>
                <wp:effectExtent l="0" t="0" r="0" b="0"/>
                <wp:wrapNone/>
                <wp:docPr id="1830" name="Graphic 1830"/>
                <wp:cNvGraphicFramePr>
                  <a:graphicFrameLocks/>
                </wp:cNvGraphicFramePr>
                <a:graphic>
                  <a:graphicData uri="http://schemas.microsoft.com/office/word/2010/wordprocessingShape">
                    <wps:wsp>
                      <wps:cNvPr id="1830" name="Graphic 1830"/>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460288" id="docshape1829"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460800">
                <wp:simplePos x="0" y="0"/>
                <wp:positionH relativeFrom="page">
                  <wp:posOffset>402523</wp:posOffset>
                </wp:positionH>
                <wp:positionV relativeFrom="page">
                  <wp:posOffset>9240780</wp:posOffset>
                </wp:positionV>
                <wp:extent cx="186690" cy="469265"/>
                <wp:effectExtent l="0" t="0" r="0" b="0"/>
                <wp:wrapNone/>
                <wp:docPr id="1831" name="Textbox 1831"/>
                <wp:cNvGraphicFramePr>
                  <a:graphicFrameLocks/>
                </wp:cNvGraphicFramePr>
                <a:graphic>
                  <a:graphicData uri="http://schemas.microsoft.com/office/word/2010/wordprocessingShape">
                    <wps:wsp>
                      <wps:cNvPr id="1831" name="Textbox 1831"/>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460800" type="#_x0000_t202" id="docshape1830"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461312">
                <wp:simplePos x="0" y="0"/>
                <wp:positionH relativeFrom="page">
                  <wp:posOffset>515299</wp:posOffset>
                </wp:positionH>
                <wp:positionV relativeFrom="page">
                  <wp:posOffset>9104628</wp:posOffset>
                </wp:positionV>
                <wp:extent cx="186690" cy="742950"/>
                <wp:effectExtent l="0" t="0" r="0" b="0"/>
                <wp:wrapNone/>
                <wp:docPr id="1832" name="Textbox 1832"/>
                <wp:cNvGraphicFramePr>
                  <a:graphicFrameLocks/>
                </wp:cNvGraphicFramePr>
                <a:graphic>
                  <a:graphicData uri="http://schemas.microsoft.com/office/word/2010/wordprocessingShape">
                    <wps:wsp>
                      <wps:cNvPr id="1832" name="Textbox 1832"/>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461312" type="#_x0000_t202" id="docshape1831"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r>
        <w:rPr>
          <w:sz w:val="28"/>
        </w:rPr>
        <w:t>PRINCÍPIO</w:t>
      </w:r>
      <w:r>
        <w:rPr>
          <w:spacing w:val="-6"/>
          <w:sz w:val="28"/>
        </w:rPr>
        <w:t> </w:t>
      </w:r>
      <w:r>
        <w:rPr>
          <w:sz w:val="28"/>
        </w:rPr>
        <w:t>"IURA</w:t>
      </w:r>
      <w:r>
        <w:rPr>
          <w:spacing w:val="-5"/>
          <w:sz w:val="28"/>
        </w:rPr>
        <w:t> </w:t>
      </w:r>
      <w:r>
        <w:rPr>
          <w:sz w:val="28"/>
        </w:rPr>
        <w:t>NOVIT</w:t>
      </w:r>
      <w:r>
        <w:rPr>
          <w:spacing w:val="-5"/>
          <w:sz w:val="28"/>
        </w:rPr>
        <w:t> </w:t>
      </w:r>
      <w:r>
        <w:rPr>
          <w:spacing w:val="-2"/>
          <w:sz w:val="28"/>
        </w:rPr>
        <w:t>CURIA"</w:t>
      </w:r>
    </w:p>
    <w:p>
      <w:pPr>
        <w:pStyle w:val="BodyText"/>
        <w:spacing w:before="119"/>
        <w:ind w:left="2609" w:right="144" w:hanging="1618"/>
        <w:jc w:val="both"/>
      </w:pPr>
      <w:r>
        <w:rPr>
          <w:b/>
        </w:rPr>
        <w:t>SUM-408</w:t>
      </w:r>
      <w:r>
        <w:rPr>
          <w:b/>
          <w:spacing w:val="80"/>
        </w:rPr>
        <w:t>   </w:t>
      </w:r>
      <w:r>
        <w:rPr/>
        <w:t>Ação</w:t>
      </w:r>
      <w:r>
        <w:rPr>
          <w:spacing w:val="25"/>
        </w:rPr>
        <w:t> </w:t>
      </w:r>
      <w:r>
        <w:rPr/>
        <w:t>rescisória.</w:t>
      </w:r>
      <w:r>
        <w:rPr>
          <w:spacing w:val="27"/>
        </w:rPr>
        <w:t> </w:t>
      </w:r>
      <w:r>
        <w:rPr/>
        <w:t>Petição</w:t>
      </w:r>
      <w:r>
        <w:rPr>
          <w:spacing w:val="25"/>
        </w:rPr>
        <w:t> </w:t>
      </w:r>
      <w:r>
        <w:rPr/>
        <w:t>inicial.</w:t>
      </w:r>
      <w:r>
        <w:rPr>
          <w:spacing w:val="80"/>
        </w:rPr>
        <w:t> </w:t>
      </w:r>
      <w:r>
        <w:rPr/>
        <w:t>Causa</w:t>
      </w:r>
      <w:r>
        <w:rPr>
          <w:spacing w:val="27"/>
        </w:rPr>
        <w:t> </w:t>
      </w:r>
      <w:r>
        <w:rPr/>
        <w:t>de</w:t>
      </w:r>
      <w:r>
        <w:rPr>
          <w:spacing w:val="25"/>
        </w:rPr>
        <w:t> </w:t>
      </w:r>
      <w:r>
        <w:rPr/>
        <w:t>pedir.</w:t>
      </w:r>
      <w:r>
        <w:rPr>
          <w:spacing w:val="25"/>
        </w:rPr>
        <w:t> </w:t>
      </w:r>
      <w:r>
        <w:rPr/>
        <w:t>Ausência de capitulação ou capitulação errônea. Art. 485 do </w:t>
      </w:r>
      <w:r>
        <w:rPr/>
        <w:t>CPC. Princípio "iura novit curia". Exceção feita ao inc. V do art. 485 do CPC.</w:t>
      </w:r>
    </w:p>
    <w:p>
      <w:pPr>
        <w:pStyle w:val="BodyText"/>
        <w:spacing w:before="5"/>
        <w:rPr>
          <w:sz w:val="11"/>
        </w:rPr>
      </w:pPr>
    </w:p>
    <w:p>
      <w:pPr>
        <w:pStyle w:val="Heading5"/>
        <w:spacing w:before="89"/>
      </w:pPr>
      <w:r>
        <w:rPr/>
        <w:t>PRISÃO</w:t>
      </w:r>
      <w:r>
        <w:rPr>
          <w:spacing w:val="-5"/>
        </w:rPr>
        <w:t> </w:t>
      </w:r>
      <w:r>
        <w:rPr>
          <w:spacing w:val="-2"/>
        </w:rPr>
        <w:t>CIVIL</w:t>
      </w:r>
    </w:p>
    <w:p>
      <w:pPr>
        <w:pStyle w:val="BodyText"/>
        <w:tabs>
          <w:tab w:pos="2609" w:val="left" w:leader="none"/>
        </w:tabs>
        <w:spacing w:before="122"/>
        <w:ind w:left="2609" w:right="176" w:hanging="1618"/>
      </w:pPr>
      <w:r>
        <w:rPr>
          <w:b/>
          <w:spacing w:val="-2"/>
        </w:rPr>
        <w:t>OJ-SDI2-89</w:t>
      </w:r>
      <w:r>
        <w:rPr>
          <w:b/>
        </w:rPr>
        <w:tab/>
      </w:r>
      <w:r>
        <w:rPr/>
        <w:t>"Habeas corpus". Depositário. Termo de depósito não assi- nado pelo paciente. Necessidade de aceitação do encargo.</w:t>
      </w:r>
    </w:p>
    <w:p>
      <w:pPr>
        <w:pStyle w:val="BodyText"/>
        <w:spacing w:before="40"/>
        <w:ind w:left="2609" w:hanging="1618"/>
      </w:pPr>
      <w:r>
        <w:rPr>
          <w:b/>
        </w:rPr>
        <w:t>OJ-SDI2-143</w:t>
      </w:r>
      <w:r>
        <w:rPr>
          <w:b/>
          <w:spacing w:val="40"/>
        </w:rPr>
        <w:t> </w:t>
      </w:r>
      <w:r>
        <w:rPr/>
        <w:t>"Habeas</w:t>
      </w:r>
      <w:r>
        <w:rPr>
          <w:spacing w:val="40"/>
        </w:rPr>
        <w:t> </w:t>
      </w:r>
      <w:r>
        <w:rPr/>
        <w:t>corpus".</w:t>
      </w:r>
      <w:r>
        <w:rPr>
          <w:spacing w:val="40"/>
        </w:rPr>
        <w:t> </w:t>
      </w:r>
      <w:r>
        <w:rPr/>
        <w:t>Penhora</w:t>
      </w:r>
      <w:r>
        <w:rPr>
          <w:spacing w:val="40"/>
        </w:rPr>
        <w:t> </w:t>
      </w:r>
      <w:r>
        <w:rPr/>
        <w:t>sobre</w:t>
      </w:r>
      <w:r>
        <w:rPr>
          <w:spacing w:val="40"/>
        </w:rPr>
        <w:t> </w:t>
      </w:r>
      <w:r>
        <w:rPr/>
        <w:t>coisa</w:t>
      </w:r>
      <w:r>
        <w:rPr>
          <w:spacing w:val="40"/>
        </w:rPr>
        <w:t> </w:t>
      </w:r>
      <w:r>
        <w:rPr/>
        <w:t>futura.</w:t>
      </w:r>
      <w:r>
        <w:rPr>
          <w:spacing w:val="40"/>
        </w:rPr>
        <w:t> </w:t>
      </w:r>
      <w:r>
        <w:rPr/>
        <w:t>Depositário </w:t>
      </w:r>
      <w:r>
        <w:rPr>
          <w:spacing w:val="-2"/>
        </w:rPr>
        <w:t>infiel.</w:t>
      </w:r>
    </w:p>
    <w:p>
      <w:pPr>
        <w:pStyle w:val="BodyText"/>
        <w:spacing w:before="1"/>
        <w:rPr>
          <w:sz w:val="11"/>
        </w:rPr>
      </w:pPr>
    </w:p>
    <w:p>
      <w:pPr>
        <w:pStyle w:val="Heading5"/>
        <w:spacing w:before="89"/>
      </w:pPr>
      <w:r>
        <w:rPr>
          <w:spacing w:val="-2"/>
        </w:rPr>
        <w:t>PRIVATIZAÇÃO</w:t>
      </w:r>
    </w:p>
    <w:p>
      <w:pPr>
        <w:pStyle w:val="BodyText"/>
        <w:spacing w:line="237" w:lineRule="auto" w:before="129"/>
        <w:ind w:left="2609" w:right="146" w:hanging="1618"/>
        <w:jc w:val="both"/>
      </w:pPr>
      <w:r>
        <w:rPr>
          <w:b/>
          <w:sz w:val="28"/>
        </w:rPr>
        <w:t>SUM-430</w:t>
      </w:r>
      <w:r>
        <w:rPr>
          <w:b/>
          <w:spacing w:val="80"/>
          <w:sz w:val="28"/>
        </w:rPr>
        <w:t> </w:t>
      </w:r>
      <w:r>
        <w:rPr/>
        <w:t>Administração pública indireta. Contratação. Ausência de concurso público. Nulidade. Ulterior privatização. </w:t>
      </w:r>
      <w:r>
        <w:rPr/>
        <w:t>Convali- dação. Insubsistência do vício.</w:t>
      </w:r>
    </w:p>
    <w:p>
      <w:pPr>
        <w:pStyle w:val="BodyText"/>
        <w:spacing w:before="44"/>
        <w:ind w:left="2609" w:right="143" w:hanging="1618"/>
        <w:jc w:val="both"/>
      </w:pPr>
      <w:r>
        <w:rPr>
          <w:b/>
        </w:rPr>
        <w:t>OJ-SDI1T-67</w:t>
      </w:r>
      <w:r>
        <w:rPr>
          <w:b/>
          <w:spacing w:val="40"/>
        </w:rPr>
        <w:t> </w:t>
      </w:r>
      <w:r>
        <w:rPr/>
        <w:t>Telemar. Privatização. Plano de incentivo à rescisão contra- tual (PIRC). Previsão de pagamento da indenização com </w:t>
      </w:r>
      <w:r>
        <w:rPr/>
        <w:t>re- dutor de 30%. Aplicação limitada ao período da reestrutura- </w:t>
      </w:r>
      <w:r>
        <w:rPr>
          <w:spacing w:val="-4"/>
        </w:rPr>
        <w:t>ção.</w:t>
      </w:r>
    </w:p>
    <w:p>
      <w:pPr>
        <w:pStyle w:val="Heading5"/>
        <w:spacing w:before="218"/>
      </w:pPr>
      <w:r>
        <w:rPr/>
        <w:t>PROCEDIMENTO</w:t>
      </w:r>
      <w:r>
        <w:rPr>
          <w:spacing w:val="-14"/>
        </w:rPr>
        <w:t> </w:t>
      </w:r>
      <w:r>
        <w:rPr>
          <w:spacing w:val="-2"/>
        </w:rPr>
        <w:t>SUMARÍSSIMO</w:t>
      </w:r>
    </w:p>
    <w:p>
      <w:pPr>
        <w:pStyle w:val="BodyText"/>
        <w:spacing w:before="119"/>
        <w:ind w:left="2609" w:right="146" w:hanging="1618"/>
        <w:jc w:val="both"/>
      </w:pPr>
      <w:r>
        <w:rPr>
          <w:b/>
        </w:rPr>
        <w:t>SUM-458</w:t>
      </w:r>
      <w:r>
        <w:rPr>
          <w:b/>
          <w:spacing w:val="80"/>
          <w:w w:val="150"/>
        </w:rPr>
        <w:t>  </w:t>
      </w:r>
      <w:r>
        <w:rPr/>
        <w:t>Embargos. Conhecimento. Recurso interposto após </w:t>
      </w:r>
      <w:r>
        <w:rPr/>
        <w:t>vigência da Lei nº 11.496, de 22.06.2007, que conferiu nova redação ao Art. 894, da CLT.</w:t>
      </w:r>
    </w:p>
    <w:p>
      <w:pPr>
        <w:spacing w:before="42"/>
        <w:ind w:left="991" w:right="0" w:firstLine="0"/>
        <w:jc w:val="both"/>
        <w:rPr>
          <w:sz w:val="26"/>
        </w:rPr>
      </w:pPr>
      <w:r>
        <w:rPr>
          <w:b/>
          <w:sz w:val="26"/>
        </w:rPr>
        <w:t>OJ-SDI1-405</w:t>
      </w:r>
      <w:r>
        <w:rPr>
          <w:b/>
          <w:spacing w:val="49"/>
          <w:w w:val="150"/>
          <w:sz w:val="26"/>
        </w:rPr>
        <w:t> </w:t>
      </w:r>
      <w:r>
        <w:rPr>
          <w:color w:val="FF0000"/>
          <w:spacing w:val="-2"/>
          <w:sz w:val="26"/>
        </w:rPr>
        <w:t>(cancelada)</w:t>
      </w:r>
    </w:p>
    <w:p>
      <w:pPr>
        <w:pStyle w:val="BodyText"/>
        <w:spacing w:before="39"/>
        <w:ind w:left="2609" w:right="142" w:hanging="1618"/>
        <w:jc w:val="both"/>
      </w:pPr>
      <w:r>
        <w:rPr>
          <w:b/>
        </w:rPr>
        <w:t>OJ-SDI1-260</w:t>
      </w:r>
      <w:r>
        <w:rPr/>
        <w:t>,</w:t>
      </w:r>
      <w:r>
        <w:rPr>
          <w:b/>
        </w:rPr>
        <w:t>II</w:t>
      </w:r>
      <w:r>
        <w:rPr>
          <w:b/>
          <w:spacing w:val="80"/>
          <w:w w:val="150"/>
        </w:rPr>
        <w:t> </w:t>
      </w:r>
      <w:r>
        <w:rPr/>
        <w:t>Recurso</w:t>
      </w:r>
      <w:r>
        <w:rPr>
          <w:spacing w:val="40"/>
        </w:rPr>
        <w:t> </w:t>
      </w:r>
      <w:r>
        <w:rPr/>
        <w:t>de</w:t>
      </w:r>
      <w:r>
        <w:rPr>
          <w:spacing w:val="40"/>
        </w:rPr>
        <w:t> </w:t>
      </w:r>
      <w:r>
        <w:rPr/>
        <w:t>revista.</w:t>
      </w:r>
      <w:r>
        <w:rPr>
          <w:spacing w:val="40"/>
        </w:rPr>
        <w:t> </w:t>
      </w:r>
      <w:r>
        <w:rPr/>
        <w:t>Processos</w:t>
      </w:r>
      <w:r>
        <w:rPr>
          <w:spacing w:val="40"/>
        </w:rPr>
        <w:t> </w:t>
      </w:r>
      <w:r>
        <w:rPr/>
        <w:t>em</w:t>
      </w:r>
      <w:r>
        <w:rPr>
          <w:spacing w:val="40"/>
        </w:rPr>
        <w:t> </w:t>
      </w:r>
      <w:r>
        <w:rPr/>
        <w:t>curso.</w:t>
      </w:r>
      <w:r>
        <w:rPr>
          <w:spacing w:val="40"/>
        </w:rPr>
        <w:t> </w:t>
      </w:r>
      <w:r>
        <w:rPr/>
        <w:t>Lei</w:t>
      </w:r>
      <w:r>
        <w:rPr>
          <w:spacing w:val="40"/>
        </w:rPr>
        <w:t> </w:t>
      </w:r>
      <w:r>
        <w:rPr/>
        <w:t>nº 9.957/00. Despacho denegatório. Apelo calcado em </w:t>
      </w:r>
      <w:r>
        <w:rPr/>
        <w:t>diver- gência jurisprudencial ou violação de dispositivo infracons- titucional. Apreciação do recurso sob esses fundamentos.</w:t>
      </w:r>
    </w:p>
    <w:p>
      <w:pPr>
        <w:spacing w:before="40"/>
        <w:ind w:left="991" w:right="0" w:firstLine="0"/>
        <w:jc w:val="both"/>
        <w:rPr>
          <w:sz w:val="26"/>
        </w:rPr>
      </w:pPr>
      <w:r>
        <w:rPr>
          <w:b/>
          <w:sz w:val="26"/>
        </w:rPr>
        <w:t>OJ-SDI1-352</w:t>
      </w:r>
      <w:r>
        <w:rPr>
          <w:b/>
          <w:spacing w:val="49"/>
          <w:w w:val="150"/>
          <w:sz w:val="26"/>
        </w:rPr>
        <w:t> </w:t>
      </w:r>
      <w:r>
        <w:rPr>
          <w:color w:val="FF0000"/>
          <w:spacing w:val="-2"/>
          <w:sz w:val="26"/>
        </w:rPr>
        <w:t>(cancelada)</w:t>
      </w:r>
    </w:p>
    <w:p>
      <w:pPr>
        <w:pStyle w:val="BodyText"/>
        <w:spacing w:before="42"/>
        <w:ind w:left="2609" w:right="142" w:hanging="1618"/>
        <w:jc w:val="both"/>
      </w:pPr>
      <w:r>
        <w:rPr>
          <w:b/>
        </w:rPr>
        <w:t>SUM-442</w:t>
      </w:r>
      <w:r>
        <w:rPr>
          <w:b/>
          <w:spacing w:val="80"/>
        </w:rPr>
        <w:t>  </w:t>
      </w:r>
      <w:r>
        <w:rPr/>
        <w:t>Recurso de revista fundamentado em contrariedade a orien- tação jurisprudencial. Inadmissibilidade. Art. 896, § 6º, </w:t>
      </w:r>
      <w:r>
        <w:rPr/>
        <w:t>da CLT, acrescentado pela lei nº 9.957, de 12.01.2000.</w:t>
      </w:r>
    </w:p>
    <w:p>
      <w:pPr>
        <w:pStyle w:val="BodyText"/>
        <w:spacing w:before="39"/>
        <w:ind w:left="2608" w:right="140" w:hanging="1618"/>
        <w:jc w:val="both"/>
      </w:pPr>
      <w:r>
        <w:rPr>
          <w:b/>
        </w:rPr>
        <w:t>OJ-SDI1-260</w:t>
      </w:r>
      <w:r>
        <w:rPr/>
        <w:t>,</w:t>
      </w:r>
      <w:r>
        <w:rPr>
          <w:spacing w:val="-3"/>
        </w:rPr>
        <w:t> </w:t>
      </w:r>
      <w:r>
        <w:rPr>
          <w:b/>
        </w:rPr>
        <w:t>I</w:t>
      </w:r>
      <w:r>
        <w:rPr>
          <w:b/>
          <w:spacing w:val="40"/>
        </w:rPr>
        <w:t>  </w:t>
      </w:r>
      <w:r>
        <w:rPr/>
        <w:t>Recurso de revista. Rito sumaríssimo. Processos em curso. Lei nº 9.957/00. Aplicabilidade.</w:t>
      </w:r>
    </w:p>
    <w:p>
      <w:pPr>
        <w:pStyle w:val="Heading5"/>
        <w:spacing w:before="219"/>
      </w:pPr>
      <w:r>
        <w:rPr/>
        <w:t>PROCESSO</w:t>
      </w:r>
      <w:r>
        <w:rPr>
          <w:spacing w:val="-7"/>
        </w:rPr>
        <w:t> </w:t>
      </w:r>
      <w:r>
        <w:rPr>
          <w:spacing w:val="-2"/>
        </w:rPr>
        <w:t>ADMINISTRATIVO</w:t>
      </w:r>
    </w:p>
    <w:p>
      <w:pPr>
        <w:tabs>
          <w:tab w:pos="2609" w:val="left" w:leader="none"/>
        </w:tabs>
        <w:spacing w:before="121"/>
        <w:ind w:left="991" w:right="0" w:firstLine="0"/>
        <w:jc w:val="left"/>
        <w:rPr>
          <w:sz w:val="26"/>
        </w:rPr>
      </w:pPr>
      <w:r>
        <w:rPr>
          <w:b/>
          <w:spacing w:val="-2"/>
          <w:sz w:val="26"/>
        </w:rPr>
        <w:t>SUM-</w:t>
      </w:r>
      <w:r>
        <w:rPr>
          <w:b/>
          <w:spacing w:val="-5"/>
          <w:sz w:val="26"/>
        </w:rPr>
        <w:t>321</w:t>
      </w:r>
      <w:r>
        <w:rPr>
          <w:b/>
          <w:sz w:val="26"/>
        </w:rPr>
        <w:tab/>
      </w:r>
      <w:r>
        <w:rPr>
          <w:color w:val="FF0000"/>
          <w:spacing w:val="-2"/>
          <w:sz w:val="26"/>
        </w:rPr>
        <w:t>(cancelada)</w:t>
      </w:r>
    </w:p>
    <w:p>
      <w:pPr>
        <w:tabs>
          <w:tab w:pos="2609" w:val="left" w:leader="none"/>
        </w:tabs>
        <w:spacing w:before="40"/>
        <w:ind w:left="991" w:right="0" w:firstLine="0"/>
        <w:jc w:val="left"/>
        <w:rPr>
          <w:sz w:val="26"/>
        </w:rPr>
      </w:pPr>
      <w:r>
        <w:rPr>
          <w:b/>
          <w:spacing w:val="-2"/>
          <w:sz w:val="26"/>
        </w:rPr>
        <w:t>SUM-</w:t>
      </w:r>
      <w:r>
        <w:rPr>
          <w:b/>
          <w:spacing w:val="-5"/>
          <w:sz w:val="26"/>
        </w:rPr>
        <w:t>40</w:t>
      </w:r>
      <w:r>
        <w:rPr>
          <w:b/>
          <w:sz w:val="26"/>
        </w:rPr>
        <w:tab/>
      </w:r>
      <w:r>
        <w:rPr>
          <w:color w:val="FF0000"/>
          <w:spacing w:val="-2"/>
          <w:sz w:val="26"/>
        </w:rPr>
        <w:t>(cancelada)</w:t>
      </w:r>
    </w:p>
    <w:p>
      <w:pPr>
        <w:tabs>
          <w:tab w:pos="2609" w:val="left" w:leader="none"/>
        </w:tabs>
        <w:spacing w:before="39"/>
        <w:ind w:left="991" w:right="0" w:firstLine="0"/>
        <w:jc w:val="left"/>
        <w:rPr>
          <w:sz w:val="26"/>
        </w:rPr>
      </w:pPr>
      <w:r>
        <w:rPr>
          <w:b/>
          <w:spacing w:val="-2"/>
          <w:sz w:val="26"/>
        </w:rPr>
        <w:t>SUM-</w:t>
      </w:r>
      <w:r>
        <w:rPr>
          <w:b/>
          <w:spacing w:val="-5"/>
          <w:sz w:val="26"/>
        </w:rPr>
        <w:t>302</w:t>
      </w:r>
      <w:r>
        <w:rPr>
          <w:b/>
          <w:sz w:val="26"/>
        </w:rPr>
        <w:tab/>
      </w:r>
      <w:r>
        <w:rPr>
          <w:color w:val="FF0000"/>
          <w:spacing w:val="-2"/>
          <w:sz w:val="26"/>
        </w:rPr>
        <w:t>(cancelada)</w:t>
      </w:r>
    </w:p>
    <w:p>
      <w:pPr>
        <w:pStyle w:val="Heading5"/>
        <w:spacing w:before="220"/>
      </w:pPr>
      <w:r>
        <w:rPr/>
        <w:t>PROCESSO</w:t>
      </w:r>
      <w:r>
        <w:rPr>
          <w:spacing w:val="-6"/>
        </w:rPr>
        <w:t> </w:t>
      </w:r>
      <w:r>
        <w:rPr/>
        <w:t>DO</w:t>
      </w:r>
      <w:r>
        <w:rPr>
          <w:spacing w:val="-5"/>
        </w:rPr>
        <w:t> </w:t>
      </w:r>
      <w:r>
        <w:rPr>
          <w:spacing w:val="-2"/>
        </w:rPr>
        <w:t>TRABALHO</w:t>
      </w:r>
    </w:p>
    <w:p>
      <w:pPr>
        <w:pStyle w:val="BodyText"/>
        <w:spacing w:before="119"/>
        <w:ind w:left="2609" w:right="145" w:hanging="1618"/>
        <w:jc w:val="both"/>
      </w:pPr>
      <w:r>
        <w:rPr>
          <w:b/>
        </w:rPr>
        <w:t>SUM-435</w:t>
      </w:r>
      <w:r>
        <w:rPr>
          <w:b/>
          <w:spacing w:val="80"/>
        </w:rPr>
        <w:t>  </w:t>
      </w:r>
      <w:r>
        <w:rPr/>
        <w:t>Art. 557 do CPC. Aplicação subsidiária ao processo do tra- </w:t>
      </w:r>
      <w:r>
        <w:rPr>
          <w:spacing w:val="-2"/>
        </w:rPr>
        <w:t>balho.</w:t>
      </w:r>
    </w:p>
    <w:p>
      <w:pPr>
        <w:pStyle w:val="BodyText"/>
        <w:spacing w:before="9"/>
        <w:rPr>
          <w:sz w:val="22"/>
        </w:rPr>
      </w:pPr>
      <w:r>
        <w:rPr/>
        <mc:AlternateContent>
          <mc:Choice Requires="wps">
            <w:drawing>
              <wp:anchor distT="0" distB="0" distL="0" distR="0" allowOverlap="1" layoutInCell="1" locked="0" behindDoc="1" simplePos="0" relativeHeight="488318976">
                <wp:simplePos x="0" y="0"/>
                <wp:positionH relativeFrom="page">
                  <wp:posOffset>954024</wp:posOffset>
                </wp:positionH>
                <wp:positionV relativeFrom="paragraph">
                  <wp:posOffset>181629</wp:posOffset>
                </wp:positionV>
                <wp:extent cx="5581015" cy="6350"/>
                <wp:effectExtent l="0" t="0" r="0" b="0"/>
                <wp:wrapTopAndBottom/>
                <wp:docPr id="1833" name="Graphic 1833"/>
                <wp:cNvGraphicFramePr>
                  <a:graphicFrameLocks/>
                </wp:cNvGraphicFramePr>
                <a:graphic>
                  <a:graphicData uri="http://schemas.microsoft.com/office/word/2010/wordprocessingShape">
                    <wps:wsp>
                      <wps:cNvPr id="1833" name="Graphic 1833"/>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4.3015pt;width:439.439pt;height:.481pt;mso-position-horizontal-relative:page;mso-position-vertical-relative:paragraph;z-index:-14997504;mso-wrap-distance-left:0;mso-wrap-distance-right:0" id="docshape1832" filled="true" fillcolor="#000000" stroked="false">
                <v:fill type="solid"/>
                <w10:wrap type="topAndBottom"/>
              </v:rect>
            </w:pict>
          </mc:Fallback>
        </mc:AlternateContent>
      </w:r>
    </w:p>
    <w:p>
      <w:pPr>
        <w:pStyle w:val="Heading5"/>
        <w:ind w:left="2977" w:right="2950"/>
        <w:jc w:val="center"/>
      </w:pPr>
      <w:r>
        <w:rPr>
          <w:spacing w:val="-2"/>
        </w:rPr>
        <w:t>H-</w:t>
      </w:r>
      <w:r>
        <w:rPr>
          <w:spacing w:val="-5"/>
        </w:rPr>
        <w:t>150</w:t>
      </w:r>
    </w:p>
    <w:p>
      <w:pPr>
        <w:spacing w:after="0"/>
        <w:jc w:val="center"/>
        <w:sectPr>
          <w:headerReference w:type="default" r:id="rId383"/>
          <w:footerReference w:type="default" r:id="rId384"/>
          <w:pgSz w:w="11910" w:h="16840"/>
          <w:pgMar w:header="765" w:footer="0" w:top="1100" w:bottom="280" w:left="1360" w:right="1500"/>
        </w:sectPr>
      </w:pPr>
    </w:p>
    <w:p>
      <w:pPr>
        <w:pStyle w:val="BodyText"/>
        <w:tabs>
          <w:tab w:pos="2609" w:val="left" w:leader="none"/>
        </w:tabs>
        <w:spacing w:before="74"/>
        <w:ind w:left="991"/>
      </w:pPr>
      <w:r>
        <w:rPr/>
        <mc:AlternateContent>
          <mc:Choice Requires="wps">
            <w:drawing>
              <wp:anchor distT="0" distB="0" distL="0" distR="0" allowOverlap="1" layoutInCell="1" locked="0" behindDoc="0" simplePos="0" relativeHeight="16462336">
                <wp:simplePos x="0" y="0"/>
                <wp:positionH relativeFrom="page">
                  <wp:posOffset>6858000</wp:posOffset>
                </wp:positionH>
                <wp:positionV relativeFrom="page">
                  <wp:posOffset>8905240</wp:posOffset>
                </wp:positionV>
                <wp:extent cx="702945" cy="1259840"/>
                <wp:effectExtent l="0" t="0" r="0" b="0"/>
                <wp:wrapNone/>
                <wp:docPr id="1836" name="Graphic 1836"/>
                <wp:cNvGraphicFramePr>
                  <a:graphicFrameLocks/>
                </wp:cNvGraphicFramePr>
                <a:graphic>
                  <a:graphicData uri="http://schemas.microsoft.com/office/word/2010/wordprocessingShape">
                    <wps:wsp>
                      <wps:cNvPr id="1836" name="Graphic 1836"/>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462336" id="docshape1835"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462848">
                <wp:simplePos x="0" y="0"/>
                <wp:positionH relativeFrom="page">
                  <wp:posOffset>6827707</wp:posOffset>
                </wp:positionH>
                <wp:positionV relativeFrom="page">
                  <wp:posOffset>9161016</wp:posOffset>
                </wp:positionV>
                <wp:extent cx="300990" cy="742950"/>
                <wp:effectExtent l="0" t="0" r="0" b="0"/>
                <wp:wrapNone/>
                <wp:docPr id="1837" name="Textbox 1837"/>
                <wp:cNvGraphicFramePr>
                  <a:graphicFrameLocks/>
                </wp:cNvGraphicFramePr>
                <a:graphic>
                  <a:graphicData uri="http://schemas.microsoft.com/office/word/2010/wordprocessingShape">
                    <wps:wsp>
                      <wps:cNvPr id="1837" name="Textbox 1837"/>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462848" type="#_x0000_t202" id="docshape1836"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r>
        <w:rPr>
          <w:b/>
          <w:spacing w:val="-2"/>
        </w:rPr>
        <w:t>SUM-</w:t>
      </w:r>
      <w:r>
        <w:rPr>
          <w:b/>
          <w:spacing w:val="-5"/>
        </w:rPr>
        <w:t>214</w:t>
      </w:r>
      <w:r>
        <w:rPr>
          <w:b/>
        </w:rPr>
        <w:tab/>
      </w:r>
      <w:r>
        <w:rPr/>
        <w:t>Decisão</w:t>
      </w:r>
      <w:r>
        <w:rPr>
          <w:spacing w:val="-11"/>
        </w:rPr>
        <w:t> </w:t>
      </w:r>
      <w:r>
        <w:rPr/>
        <w:t>interlocutória.</w:t>
      </w:r>
      <w:r>
        <w:rPr>
          <w:spacing w:val="-8"/>
        </w:rPr>
        <w:t> </w:t>
      </w:r>
      <w:r>
        <w:rPr>
          <w:spacing w:val="-2"/>
        </w:rPr>
        <w:t>Irrecorribilidade.</w:t>
      </w:r>
    </w:p>
    <w:p>
      <w:pPr>
        <w:spacing w:before="39"/>
        <w:ind w:left="991" w:right="0" w:firstLine="0"/>
        <w:jc w:val="left"/>
        <w:rPr>
          <w:sz w:val="26"/>
        </w:rPr>
      </w:pPr>
      <w:r>
        <w:rPr>
          <w:b/>
          <w:sz w:val="26"/>
        </w:rPr>
        <w:t>OJ-SDI1-305</w:t>
      </w:r>
      <w:r>
        <w:rPr>
          <w:b/>
          <w:spacing w:val="49"/>
          <w:w w:val="150"/>
          <w:sz w:val="26"/>
        </w:rPr>
        <w:t> </w:t>
      </w:r>
      <w:r>
        <w:rPr>
          <w:color w:val="FF0000"/>
          <w:spacing w:val="-2"/>
          <w:sz w:val="26"/>
        </w:rPr>
        <w:t>(cancelada)</w:t>
      </w:r>
    </w:p>
    <w:p>
      <w:pPr>
        <w:tabs>
          <w:tab w:pos="2609" w:val="left" w:leader="none"/>
        </w:tabs>
        <w:spacing w:before="40"/>
        <w:ind w:left="991" w:right="0" w:firstLine="0"/>
        <w:jc w:val="left"/>
        <w:rPr>
          <w:sz w:val="26"/>
        </w:rPr>
      </w:pPr>
      <w:r>
        <w:rPr>
          <w:b/>
          <w:spacing w:val="-2"/>
          <w:sz w:val="26"/>
        </w:rPr>
        <w:t>SUM-</w:t>
      </w:r>
      <w:r>
        <w:rPr>
          <w:b/>
          <w:spacing w:val="-5"/>
          <w:sz w:val="26"/>
        </w:rPr>
        <w:t>136</w:t>
      </w:r>
      <w:r>
        <w:rPr>
          <w:b/>
          <w:sz w:val="26"/>
        </w:rPr>
        <w:tab/>
      </w:r>
      <w:r>
        <w:rPr>
          <w:color w:val="FF0000"/>
          <w:spacing w:val="-2"/>
          <w:sz w:val="26"/>
        </w:rPr>
        <w:t>(cancelada)</w:t>
      </w:r>
    </w:p>
    <w:p>
      <w:pPr>
        <w:pStyle w:val="BodyText"/>
        <w:spacing w:before="39"/>
        <w:ind w:left="991"/>
      </w:pPr>
      <w:r>
        <w:rPr>
          <w:b/>
        </w:rPr>
        <w:t>OJ-SDI1-310</w:t>
      </w:r>
      <w:r>
        <w:rPr>
          <w:b/>
          <w:spacing w:val="54"/>
          <w:w w:val="150"/>
        </w:rPr>
        <w:t> </w:t>
      </w:r>
      <w:r>
        <w:rPr/>
        <w:t>Litisconsortes.</w:t>
      </w:r>
      <w:r>
        <w:rPr>
          <w:spacing w:val="68"/>
          <w:w w:val="150"/>
        </w:rPr>
        <w:t> </w:t>
      </w:r>
      <w:r>
        <w:rPr/>
        <w:t>Procuradores</w:t>
      </w:r>
      <w:r>
        <w:rPr>
          <w:spacing w:val="69"/>
          <w:w w:val="150"/>
        </w:rPr>
        <w:t> </w:t>
      </w:r>
      <w:r>
        <w:rPr/>
        <w:t>distintos.</w:t>
      </w:r>
      <w:r>
        <w:rPr>
          <w:spacing w:val="68"/>
          <w:w w:val="150"/>
        </w:rPr>
        <w:t> </w:t>
      </w:r>
      <w:r>
        <w:rPr/>
        <w:t>Prazo</w:t>
      </w:r>
      <w:r>
        <w:rPr>
          <w:spacing w:val="69"/>
          <w:w w:val="150"/>
        </w:rPr>
        <w:t> </w:t>
      </w:r>
      <w:r>
        <w:rPr/>
        <w:t>em</w:t>
      </w:r>
      <w:r>
        <w:rPr>
          <w:spacing w:val="65"/>
          <w:w w:val="150"/>
        </w:rPr>
        <w:t> </w:t>
      </w:r>
      <w:r>
        <w:rPr>
          <w:spacing w:val="-2"/>
        </w:rPr>
        <w:t>dobro.</w:t>
      </w:r>
    </w:p>
    <w:p>
      <w:pPr>
        <w:pStyle w:val="BodyText"/>
        <w:spacing w:before="1"/>
        <w:ind w:left="2609"/>
      </w:pPr>
      <w:r>
        <w:rPr/>
        <w:t>CPC,</w:t>
      </w:r>
      <w:r>
        <w:rPr>
          <w:spacing w:val="-6"/>
        </w:rPr>
        <w:t> </w:t>
      </w:r>
      <w:r>
        <w:rPr/>
        <w:t>art.</w:t>
      </w:r>
      <w:r>
        <w:rPr>
          <w:spacing w:val="-3"/>
        </w:rPr>
        <w:t> </w:t>
      </w:r>
      <w:r>
        <w:rPr/>
        <w:t>191.</w:t>
      </w:r>
      <w:r>
        <w:rPr>
          <w:spacing w:val="-6"/>
        </w:rPr>
        <w:t> </w:t>
      </w:r>
      <w:r>
        <w:rPr/>
        <w:t>Inaplicável</w:t>
      </w:r>
      <w:r>
        <w:rPr>
          <w:spacing w:val="-6"/>
        </w:rPr>
        <w:t> </w:t>
      </w:r>
      <w:r>
        <w:rPr/>
        <w:t>ao</w:t>
      </w:r>
      <w:r>
        <w:rPr>
          <w:spacing w:val="-6"/>
        </w:rPr>
        <w:t> </w:t>
      </w:r>
      <w:r>
        <w:rPr/>
        <w:t>processo</w:t>
      </w:r>
      <w:r>
        <w:rPr>
          <w:spacing w:val="-6"/>
        </w:rPr>
        <w:t> </w:t>
      </w:r>
      <w:r>
        <w:rPr/>
        <w:t>do</w:t>
      </w:r>
      <w:r>
        <w:rPr>
          <w:spacing w:val="-6"/>
        </w:rPr>
        <w:t> </w:t>
      </w:r>
      <w:r>
        <w:rPr>
          <w:spacing w:val="-2"/>
        </w:rPr>
        <w:t>trabalho.</w:t>
      </w:r>
    </w:p>
    <w:p>
      <w:pPr>
        <w:pStyle w:val="BodyText"/>
        <w:spacing w:before="40"/>
        <w:ind w:left="2608" w:right="143" w:hanging="1618"/>
        <w:jc w:val="both"/>
      </w:pPr>
      <w:r>
        <w:rPr>
          <w:b/>
        </w:rPr>
        <w:t>OJ-SDI2-98</w:t>
      </w:r>
      <w:r>
        <w:rPr>
          <w:b/>
          <w:spacing w:val="80"/>
        </w:rPr>
        <w:t> </w:t>
      </w:r>
      <w:r>
        <w:rPr/>
        <w:t>Mandado de segurança. Cabimento. Exigência do depósito prévio dos honorários periciais. Incompatibilidade com </w:t>
      </w:r>
      <w:r>
        <w:rPr/>
        <w:t>o processo do trabalho.</w:t>
      </w:r>
    </w:p>
    <w:p>
      <w:pPr>
        <w:spacing w:before="39"/>
        <w:ind w:left="991" w:right="0" w:firstLine="0"/>
        <w:jc w:val="both"/>
        <w:rPr>
          <w:sz w:val="26"/>
        </w:rPr>
      </w:pPr>
      <w:r>
        <w:rPr>
          <w:b/>
          <w:sz w:val="26"/>
        </w:rPr>
        <w:t>SUM-114</w:t>
      </w:r>
      <w:r>
        <w:rPr>
          <w:b/>
          <w:spacing w:val="70"/>
          <w:sz w:val="26"/>
        </w:rPr>
        <w:t>    </w:t>
      </w:r>
      <w:r>
        <w:rPr>
          <w:sz w:val="26"/>
        </w:rPr>
        <w:t>Prescrição</w:t>
      </w:r>
      <w:r>
        <w:rPr>
          <w:spacing w:val="-3"/>
          <w:sz w:val="26"/>
        </w:rPr>
        <w:t> </w:t>
      </w:r>
      <w:r>
        <w:rPr>
          <w:sz w:val="26"/>
        </w:rPr>
        <w:t>intercorrente.</w:t>
      </w:r>
      <w:r>
        <w:rPr>
          <w:spacing w:val="-4"/>
          <w:sz w:val="26"/>
        </w:rPr>
        <w:t> </w:t>
      </w:r>
      <w:r>
        <w:rPr>
          <w:spacing w:val="-2"/>
          <w:sz w:val="26"/>
        </w:rPr>
        <w:t>Inaplicabilidade.</w:t>
      </w:r>
    </w:p>
    <w:p>
      <w:pPr>
        <w:pStyle w:val="BodyText"/>
        <w:spacing w:line="298" w:lineRule="exact" w:before="42"/>
        <w:ind w:left="991"/>
        <w:jc w:val="both"/>
      </w:pPr>
      <w:r>
        <w:rPr>
          <w:b/>
        </w:rPr>
        <w:t>OJ-SDI1-392</w:t>
      </w:r>
      <w:r>
        <w:rPr>
          <w:b/>
          <w:spacing w:val="51"/>
          <w:w w:val="150"/>
        </w:rPr>
        <w:t> </w:t>
      </w:r>
      <w:r>
        <w:rPr/>
        <w:t>Prescrição.</w:t>
      </w:r>
      <w:r>
        <w:rPr>
          <w:spacing w:val="48"/>
        </w:rPr>
        <w:t> </w:t>
      </w:r>
      <w:r>
        <w:rPr/>
        <w:t>Interrupção.</w:t>
      </w:r>
      <w:r>
        <w:rPr>
          <w:spacing w:val="49"/>
        </w:rPr>
        <w:t> </w:t>
      </w:r>
      <w:r>
        <w:rPr/>
        <w:t>Ajuizamento</w:t>
      </w:r>
      <w:r>
        <w:rPr>
          <w:spacing w:val="48"/>
        </w:rPr>
        <w:t> </w:t>
      </w:r>
      <w:r>
        <w:rPr/>
        <w:t>de</w:t>
      </w:r>
      <w:r>
        <w:rPr>
          <w:spacing w:val="49"/>
        </w:rPr>
        <w:t> </w:t>
      </w:r>
      <w:r>
        <w:rPr/>
        <w:t>protesto</w:t>
      </w:r>
      <w:r>
        <w:rPr>
          <w:spacing w:val="48"/>
        </w:rPr>
        <w:t> </w:t>
      </w:r>
      <w:r>
        <w:rPr>
          <w:spacing w:val="-2"/>
        </w:rPr>
        <w:t>judicial.</w:t>
      </w:r>
    </w:p>
    <w:p>
      <w:pPr>
        <w:pStyle w:val="BodyText"/>
        <w:spacing w:line="298" w:lineRule="exact"/>
        <w:ind w:left="2609"/>
        <w:jc w:val="both"/>
      </w:pPr>
      <w:r>
        <w:rPr/>
        <w:t>Marco</w:t>
      </w:r>
      <w:r>
        <w:rPr>
          <w:spacing w:val="-8"/>
        </w:rPr>
        <w:t> </w:t>
      </w:r>
      <w:r>
        <w:rPr>
          <w:spacing w:val="-2"/>
        </w:rPr>
        <w:t>inicial.</w:t>
      </w:r>
    </w:p>
    <w:p>
      <w:pPr>
        <w:pStyle w:val="BodyText"/>
        <w:spacing w:before="42"/>
        <w:ind w:left="2609" w:right="144" w:hanging="1618"/>
        <w:jc w:val="both"/>
      </w:pPr>
      <w:r>
        <w:rPr>
          <w:b/>
        </w:rPr>
        <w:t>SUM-283</w:t>
      </w:r>
      <w:r>
        <w:rPr>
          <w:b/>
          <w:spacing w:val="40"/>
        </w:rPr>
        <w:t>  </w:t>
      </w:r>
      <w:r>
        <w:rPr/>
        <w:t>Recurso adesivo. Pertinência no processo do trabalho. Cor- relação de matérias.</w:t>
      </w:r>
    </w:p>
    <w:p>
      <w:pPr>
        <w:spacing w:line="273" w:lineRule="auto" w:before="38"/>
        <w:ind w:left="991" w:right="5240" w:firstLine="0"/>
        <w:jc w:val="both"/>
        <w:rPr>
          <w:sz w:val="26"/>
        </w:rPr>
      </w:pPr>
      <w:r>
        <w:rPr>
          <w:b/>
          <w:sz w:val="26"/>
        </w:rPr>
        <w:t>SUM-144 </w:t>
      </w:r>
      <w:r>
        <w:rPr>
          <w:color w:val="FF0000"/>
          <w:sz w:val="26"/>
        </w:rPr>
        <w:t>(cancelada)</w:t>
      </w:r>
      <w:r>
        <w:rPr>
          <w:color w:val="FF0000"/>
          <w:spacing w:val="80"/>
          <w:sz w:val="26"/>
        </w:rPr>
        <w:t> </w:t>
      </w:r>
      <w:r>
        <w:rPr>
          <w:b/>
          <w:sz w:val="26"/>
        </w:rPr>
        <w:t>OJ-SDI1-227 </w:t>
      </w:r>
      <w:r>
        <w:rPr>
          <w:color w:val="FF0000"/>
          <w:sz w:val="26"/>
        </w:rPr>
        <w:t>(cancelada) </w:t>
      </w:r>
      <w:r>
        <w:rPr>
          <w:b/>
          <w:sz w:val="26"/>
        </w:rPr>
        <w:t>SUM-175</w:t>
      </w:r>
      <w:r>
        <w:rPr>
          <w:b/>
          <w:spacing w:val="73"/>
          <w:sz w:val="26"/>
        </w:rPr>
        <w:t>    </w:t>
      </w:r>
      <w:r>
        <w:rPr>
          <w:color w:val="FF0000"/>
          <w:spacing w:val="-2"/>
          <w:sz w:val="26"/>
        </w:rPr>
        <w:t>(cancelada)</w:t>
      </w:r>
    </w:p>
    <w:p>
      <w:pPr>
        <w:spacing w:line="294" w:lineRule="exact" w:before="0"/>
        <w:ind w:left="991" w:right="0" w:firstLine="0"/>
        <w:jc w:val="both"/>
        <w:rPr>
          <w:sz w:val="26"/>
        </w:rPr>
      </w:pPr>
      <w:r>
        <w:rPr>
          <w:b/>
          <w:sz w:val="26"/>
        </w:rPr>
        <w:t>SUM-196</w:t>
      </w:r>
      <w:r>
        <w:rPr>
          <w:b/>
          <w:spacing w:val="73"/>
          <w:sz w:val="26"/>
        </w:rPr>
        <w:t>    </w:t>
      </w:r>
      <w:r>
        <w:rPr>
          <w:color w:val="FF0000"/>
          <w:spacing w:val="-2"/>
          <w:sz w:val="26"/>
        </w:rPr>
        <w:t>(cancelada)</w:t>
      </w:r>
    </w:p>
    <w:p>
      <w:pPr>
        <w:pStyle w:val="Heading5"/>
        <w:spacing w:before="217"/>
      </w:pPr>
      <w:r>
        <w:rPr>
          <w:spacing w:val="-2"/>
        </w:rPr>
        <w:t>PROCURAÇÃO</w:t>
      </w:r>
    </w:p>
    <w:p>
      <w:pPr>
        <w:pStyle w:val="BodyText"/>
        <w:spacing w:before="121"/>
        <w:ind w:left="991"/>
        <w:jc w:val="both"/>
      </w:pPr>
      <w:r>
        <w:rPr/>
        <w:t>Ver</w:t>
      </w:r>
      <w:r>
        <w:rPr>
          <w:spacing w:val="-5"/>
        </w:rPr>
        <w:t> </w:t>
      </w:r>
      <w:r>
        <w:rPr>
          <w:spacing w:val="-2"/>
        </w:rPr>
        <w:t>Mandato</w:t>
      </w:r>
    </w:p>
    <w:p>
      <w:pPr>
        <w:pStyle w:val="Heading5"/>
        <w:spacing w:before="220"/>
      </w:pPr>
      <w:r>
        <w:rPr>
          <w:spacing w:val="-2"/>
        </w:rPr>
        <w:t>PROCURADOR</w:t>
      </w:r>
    </w:p>
    <w:p>
      <w:pPr>
        <w:pStyle w:val="BodyText"/>
        <w:spacing w:line="298" w:lineRule="exact" w:before="122"/>
        <w:ind w:left="991"/>
        <w:jc w:val="both"/>
      </w:pPr>
      <w:r>
        <w:rPr>
          <w:b/>
        </w:rPr>
        <w:t>OJ-SDI1-310</w:t>
      </w:r>
      <w:r>
        <w:rPr>
          <w:b/>
          <w:spacing w:val="54"/>
          <w:w w:val="150"/>
        </w:rPr>
        <w:t> </w:t>
      </w:r>
      <w:r>
        <w:rPr/>
        <w:t>Litisconsortes.</w:t>
      </w:r>
      <w:r>
        <w:rPr>
          <w:spacing w:val="68"/>
          <w:w w:val="150"/>
        </w:rPr>
        <w:t> </w:t>
      </w:r>
      <w:r>
        <w:rPr/>
        <w:t>Procuradores</w:t>
      </w:r>
      <w:r>
        <w:rPr>
          <w:spacing w:val="69"/>
          <w:w w:val="150"/>
        </w:rPr>
        <w:t> </w:t>
      </w:r>
      <w:r>
        <w:rPr/>
        <w:t>distintos.</w:t>
      </w:r>
      <w:r>
        <w:rPr>
          <w:spacing w:val="68"/>
          <w:w w:val="150"/>
        </w:rPr>
        <w:t> </w:t>
      </w:r>
      <w:r>
        <w:rPr/>
        <w:t>Prazo</w:t>
      </w:r>
      <w:r>
        <w:rPr>
          <w:spacing w:val="69"/>
          <w:w w:val="150"/>
        </w:rPr>
        <w:t> </w:t>
      </w:r>
      <w:r>
        <w:rPr/>
        <w:t>em</w:t>
      </w:r>
      <w:r>
        <w:rPr>
          <w:spacing w:val="65"/>
          <w:w w:val="150"/>
        </w:rPr>
        <w:t> </w:t>
      </w:r>
      <w:r>
        <w:rPr>
          <w:spacing w:val="-2"/>
        </w:rPr>
        <w:t>dobro.</w:t>
      </w:r>
    </w:p>
    <w:p>
      <w:pPr>
        <w:pStyle w:val="BodyText"/>
        <w:spacing w:line="298" w:lineRule="exact"/>
        <w:ind w:left="2609"/>
        <w:jc w:val="both"/>
      </w:pPr>
      <w:r>
        <w:rPr/>
        <w:t>CPC,</w:t>
      </w:r>
      <w:r>
        <w:rPr>
          <w:spacing w:val="-6"/>
        </w:rPr>
        <w:t> </w:t>
      </w:r>
      <w:r>
        <w:rPr/>
        <w:t>art.</w:t>
      </w:r>
      <w:r>
        <w:rPr>
          <w:spacing w:val="-3"/>
        </w:rPr>
        <w:t> </w:t>
      </w:r>
      <w:r>
        <w:rPr/>
        <w:t>191.</w:t>
      </w:r>
      <w:r>
        <w:rPr>
          <w:spacing w:val="-6"/>
        </w:rPr>
        <w:t> </w:t>
      </w:r>
      <w:r>
        <w:rPr/>
        <w:t>Inaplicável</w:t>
      </w:r>
      <w:r>
        <w:rPr>
          <w:spacing w:val="-6"/>
        </w:rPr>
        <w:t> </w:t>
      </w:r>
      <w:r>
        <w:rPr/>
        <w:t>ao</w:t>
      </w:r>
      <w:r>
        <w:rPr>
          <w:spacing w:val="-6"/>
        </w:rPr>
        <w:t> </w:t>
      </w:r>
      <w:r>
        <w:rPr/>
        <w:t>processo</w:t>
      </w:r>
      <w:r>
        <w:rPr>
          <w:spacing w:val="-6"/>
        </w:rPr>
        <w:t> </w:t>
      </w:r>
      <w:r>
        <w:rPr/>
        <w:t>do</w:t>
      </w:r>
      <w:r>
        <w:rPr>
          <w:spacing w:val="-6"/>
        </w:rPr>
        <w:t> </w:t>
      </w:r>
      <w:r>
        <w:rPr>
          <w:spacing w:val="-2"/>
        </w:rPr>
        <w:t>trabalho.</w:t>
      </w:r>
    </w:p>
    <w:p>
      <w:pPr>
        <w:spacing w:before="41"/>
        <w:ind w:left="991" w:right="0" w:firstLine="0"/>
        <w:jc w:val="both"/>
        <w:rPr>
          <w:sz w:val="26"/>
        </w:rPr>
      </w:pPr>
      <w:r>
        <w:rPr>
          <w:b/>
          <w:sz w:val="26"/>
        </w:rPr>
        <w:t>OJ-SDI1-318</w:t>
      </w:r>
      <w:r>
        <w:rPr>
          <w:b/>
          <w:spacing w:val="77"/>
          <w:sz w:val="26"/>
        </w:rPr>
        <w:t> </w:t>
      </w:r>
      <w:r>
        <w:rPr>
          <w:sz w:val="26"/>
        </w:rPr>
        <w:t>Representação</w:t>
      </w:r>
      <w:r>
        <w:rPr>
          <w:spacing w:val="-8"/>
          <w:sz w:val="26"/>
        </w:rPr>
        <w:t> </w:t>
      </w:r>
      <w:r>
        <w:rPr>
          <w:sz w:val="26"/>
        </w:rPr>
        <w:t>irregular.</w:t>
      </w:r>
      <w:r>
        <w:rPr>
          <w:spacing w:val="-8"/>
          <w:sz w:val="26"/>
        </w:rPr>
        <w:t> </w:t>
      </w:r>
      <w:r>
        <w:rPr>
          <w:spacing w:val="-2"/>
          <w:sz w:val="26"/>
        </w:rPr>
        <w:t>Autarquia.</w:t>
      </w:r>
    </w:p>
    <w:p>
      <w:pPr>
        <w:pStyle w:val="BodyText"/>
        <w:spacing w:before="40"/>
        <w:ind w:left="2609" w:right="142" w:hanging="1618"/>
        <w:jc w:val="both"/>
      </w:pPr>
      <w:r>
        <w:rPr>
          <w:b/>
        </w:rPr>
        <w:t>SUM-436</w:t>
      </w:r>
      <w:r>
        <w:rPr>
          <w:b/>
          <w:spacing w:val="80"/>
        </w:rPr>
        <w:t> </w:t>
      </w:r>
      <w:r>
        <w:rPr/>
        <w:t>Representação processual. Procurador da União, Estados, Municípios e Distrito Federal, suas autarquias e fundações públicas. Juntada de instrumento de mandato.</w:t>
      </w:r>
    </w:p>
    <w:p>
      <w:pPr>
        <w:pStyle w:val="BodyText"/>
        <w:spacing w:before="2"/>
        <w:rPr>
          <w:sz w:val="11"/>
        </w:rPr>
      </w:pPr>
    </w:p>
    <w:p>
      <w:pPr>
        <w:pStyle w:val="Heading5"/>
        <w:spacing w:before="89"/>
      </w:pPr>
      <w:r>
        <w:rPr>
          <w:spacing w:val="-2"/>
        </w:rPr>
        <w:t>PROFESSOR</w:t>
      </w:r>
    </w:p>
    <w:p>
      <w:pPr>
        <w:pStyle w:val="BodyText"/>
        <w:spacing w:before="121"/>
        <w:ind w:left="2609" w:right="142" w:hanging="1618"/>
        <w:jc w:val="both"/>
      </w:pPr>
      <w:r>
        <w:rPr>
          <w:b/>
        </w:rPr>
        <w:t>OJ-SDI2-38</w:t>
      </w:r>
      <w:r>
        <w:rPr>
          <w:b/>
          <w:spacing w:val="40"/>
        </w:rPr>
        <w:t> </w:t>
      </w:r>
      <w:r>
        <w:rPr/>
        <w:t>Ação rescisória. Professor adjunto. Ingresso no cargo </w:t>
      </w:r>
      <w:r>
        <w:rPr/>
        <w:t>de professor titular. Concurso público. Lei nº 7.596/87. Decre- to nº 94.664/87. CF/88, art. 206, V.</w:t>
      </w:r>
    </w:p>
    <w:p>
      <w:pPr>
        <w:pStyle w:val="BodyText"/>
        <w:tabs>
          <w:tab w:pos="2609" w:val="left" w:leader="none"/>
        </w:tabs>
        <w:spacing w:before="41"/>
        <w:ind w:left="2609" w:right="143" w:hanging="1618"/>
        <w:jc w:val="both"/>
      </w:pPr>
      <w:r>
        <w:rPr>
          <w:b/>
          <w:spacing w:val="-2"/>
        </w:rPr>
        <w:t>SUM-10</w:t>
      </w:r>
      <w:r>
        <w:rPr>
          <w:b/>
        </w:rPr>
        <w:tab/>
      </w:r>
      <w:r>
        <w:rPr/>
        <w:t>Dispensa sem justa causa. Término do ano letivo ou no </w:t>
      </w:r>
      <w:r>
        <w:rPr/>
        <w:t>cur- so de férias escolares. Aviso prévio.</w:t>
      </w:r>
    </w:p>
    <w:p>
      <w:pPr>
        <w:pStyle w:val="BodyText"/>
        <w:spacing w:line="298" w:lineRule="exact" w:before="41"/>
        <w:ind w:left="991"/>
        <w:jc w:val="both"/>
      </w:pPr>
      <w:r>
        <w:rPr>
          <w:b/>
        </w:rPr>
        <w:t>OJ-SDI1-206</w:t>
      </w:r>
      <w:r>
        <w:rPr>
          <w:b/>
          <w:spacing w:val="53"/>
          <w:w w:val="150"/>
        </w:rPr>
        <w:t> </w:t>
      </w:r>
      <w:r>
        <w:rPr/>
        <w:t>Hora</w:t>
      </w:r>
      <w:r>
        <w:rPr>
          <w:spacing w:val="21"/>
        </w:rPr>
        <w:t> </w:t>
      </w:r>
      <w:r>
        <w:rPr/>
        <w:t>extra.</w:t>
      </w:r>
      <w:r>
        <w:rPr>
          <w:spacing w:val="21"/>
        </w:rPr>
        <w:t> </w:t>
      </w:r>
      <w:r>
        <w:rPr/>
        <w:t>Adicional</w:t>
      </w:r>
      <w:r>
        <w:rPr>
          <w:spacing w:val="22"/>
        </w:rPr>
        <w:t> </w:t>
      </w:r>
      <w:r>
        <w:rPr/>
        <w:t>de,</w:t>
      </w:r>
      <w:r>
        <w:rPr>
          <w:spacing w:val="21"/>
        </w:rPr>
        <w:t> </w:t>
      </w:r>
      <w:r>
        <w:rPr/>
        <w:t>no</w:t>
      </w:r>
      <w:r>
        <w:rPr>
          <w:spacing w:val="23"/>
        </w:rPr>
        <w:t> </w:t>
      </w:r>
      <w:r>
        <w:rPr/>
        <w:t>mínimo,</w:t>
      </w:r>
      <w:r>
        <w:rPr>
          <w:spacing w:val="21"/>
        </w:rPr>
        <w:t> </w:t>
      </w:r>
      <w:r>
        <w:rPr/>
        <w:t>50%.</w:t>
      </w:r>
      <w:r>
        <w:rPr>
          <w:spacing w:val="24"/>
        </w:rPr>
        <w:t> </w:t>
      </w:r>
      <w:r>
        <w:rPr/>
        <w:t>CLT,</w:t>
      </w:r>
      <w:r>
        <w:rPr>
          <w:spacing w:val="21"/>
        </w:rPr>
        <w:t> </w:t>
      </w:r>
      <w:r>
        <w:rPr/>
        <w:t>art.</w:t>
      </w:r>
      <w:r>
        <w:rPr>
          <w:spacing w:val="22"/>
        </w:rPr>
        <w:t> </w:t>
      </w:r>
      <w:r>
        <w:rPr>
          <w:spacing w:val="-4"/>
        </w:rPr>
        <w:t>318.</w:t>
      </w:r>
    </w:p>
    <w:p>
      <w:pPr>
        <w:pStyle w:val="BodyText"/>
        <w:spacing w:line="298" w:lineRule="exact"/>
        <w:ind w:left="2609"/>
        <w:jc w:val="both"/>
      </w:pPr>
      <w:r>
        <w:rPr/>
        <w:t>CF/88,</w:t>
      </w:r>
      <w:r>
        <w:rPr>
          <w:spacing w:val="-6"/>
        </w:rPr>
        <w:t> </w:t>
      </w:r>
      <w:r>
        <w:rPr/>
        <w:t>art.</w:t>
      </w:r>
      <w:r>
        <w:rPr>
          <w:spacing w:val="-2"/>
        </w:rPr>
        <w:t> </w:t>
      </w:r>
      <w:r>
        <w:rPr/>
        <w:t>7º,</w:t>
      </w:r>
      <w:r>
        <w:rPr>
          <w:spacing w:val="-6"/>
        </w:rPr>
        <w:t> </w:t>
      </w:r>
      <w:r>
        <w:rPr>
          <w:spacing w:val="-4"/>
        </w:rPr>
        <w:t>XVI.</w:t>
      </w:r>
    </w:p>
    <w:p>
      <w:pPr>
        <w:tabs>
          <w:tab w:pos="2609" w:val="left" w:leader="none"/>
        </w:tabs>
        <w:spacing w:before="39"/>
        <w:ind w:left="991" w:right="0" w:firstLine="0"/>
        <w:jc w:val="left"/>
        <w:rPr>
          <w:sz w:val="26"/>
        </w:rPr>
      </w:pPr>
      <w:r>
        <w:rPr>
          <w:b/>
          <w:spacing w:val="-2"/>
          <w:sz w:val="26"/>
        </w:rPr>
        <w:t>PN-</w:t>
      </w:r>
      <w:r>
        <w:rPr>
          <w:b/>
          <w:spacing w:val="-5"/>
          <w:sz w:val="26"/>
        </w:rPr>
        <w:t>31</w:t>
      </w:r>
      <w:r>
        <w:rPr>
          <w:b/>
          <w:sz w:val="26"/>
        </w:rPr>
        <w:tab/>
      </w:r>
      <w:r>
        <w:rPr>
          <w:sz w:val="26"/>
        </w:rPr>
        <w:t>Horário</w:t>
      </w:r>
      <w:r>
        <w:rPr>
          <w:spacing w:val="-7"/>
          <w:sz w:val="26"/>
        </w:rPr>
        <w:t> </w:t>
      </w:r>
      <w:r>
        <w:rPr>
          <w:sz w:val="26"/>
        </w:rPr>
        <w:t>vago</w:t>
      </w:r>
      <w:r>
        <w:rPr>
          <w:spacing w:val="-7"/>
          <w:sz w:val="26"/>
        </w:rPr>
        <w:t> </w:t>
      </w:r>
      <w:r>
        <w:rPr>
          <w:spacing w:val="-2"/>
          <w:sz w:val="26"/>
        </w:rPr>
        <w:t>(janelas).</w:t>
      </w:r>
    </w:p>
    <w:p>
      <w:pPr>
        <w:pStyle w:val="BodyText"/>
        <w:spacing w:before="42"/>
        <w:ind w:left="2609" w:hanging="1618"/>
      </w:pPr>
      <w:r>
        <w:rPr>
          <w:b/>
        </w:rPr>
        <w:t>OJ-SDI1-393</w:t>
      </w:r>
      <w:r>
        <w:rPr>
          <w:b/>
          <w:spacing w:val="40"/>
        </w:rPr>
        <w:t> </w:t>
      </w:r>
      <w:r>
        <w:rPr/>
        <w:t>Jornada de trabalho especial. Art. 318 da CLT. Salário mí-</w:t>
      </w:r>
      <w:r>
        <w:rPr>
          <w:spacing w:val="40"/>
        </w:rPr>
        <w:t> </w:t>
      </w:r>
      <w:r>
        <w:rPr/>
        <w:t>nimo. Proporcionalidade.</w:t>
      </w:r>
    </w:p>
    <w:p>
      <w:pPr>
        <w:pStyle w:val="BodyText"/>
        <w:tabs>
          <w:tab w:pos="2608" w:val="left" w:leader="none"/>
        </w:tabs>
        <w:spacing w:line="298" w:lineRule="exact" w:before="41"/>
        <w:ind w:left="991"/>
      </w:pPr>
      <w:r>
        <w:rPr>
          <w:b/>
          <w:spacing w:val="-2"/>
        </w:rPr>
        <w:t>OJ-SDI1-</w:t>
      </w:r>
      <w:r>
        <w:rPr>
          <w:b/>
          <w:spacing w:val="-5"/>
        </w:rPr>
        <w:t>65</w:t>
      </w:r>
      <w:r>
        <w:rPr>
          <w:b/>
        </w:rPr>
        <w:tab/>
      </w:r>
      <w:r>
        <w:rPr/>
        <w:t>Professor</w:t>
      </w:r>
      <w:r>
        <w:rPr>
          <w:spacing w:val="51"/>
        </w:rPr>
        <w:t> </w:t>
      </w:r>
      <w:r>
        <w:rPr/>
        <w:t>adjunto.</w:t>
      </w:r>
      <w:r>
        <w:rPr>
          <w:spacing w:val="51"/>
        </w:rPr>
        <w:t> </w:t>
      </w:r>
      <w:r>
        <w:rPr/>
        <w:t>Ingresso</w:t>
      </w:r>
      <w:r>
        <w:rPr>
          <w:spacing w:val="52"/>
        </w:rPr>
        <w:t> </w:t>
      </w:r>
      <w:r>
        <w:rPr/>
        <w:t>no</w:t>
      </w:r>
      <w:r>
        <w:rPr>
          <w:spacing w:val="51"/>
        </w:rPr>
        <w:t> </w:t>
      </w:r>
      <w:r>
        <w:rPr/>
        <w:t>cargo</w:t>
      </w:r>
      <w:r>
        <w:rPr>
          <w:spacing w:val="51"/>
        </w:rPr>
        <w:t> </w:t>
      </w:r>
      <w:r>
        <w:rPr/>
        <w:t>de</w:t>
      </w:r>
      <w:r>
        <w:rPr>
          <w:spacing w:val="52"/>
        </w:rPr>
        <w:t> </w:t>
      </w:r>
      <w:r>
        <w:rPr/>
        <w:t>professor</w:t>
      </w:r>
      <w:r>
        <w:rPr>
          <w:spacing w:val="51"/>
        </w:rPr>
        <w:t> </w:t>
      </w:r>
      <w:r>
        <w:rPr>
          <w:spacing w:val="-2"/>
        </w:rPr>
        <w:t>titular.</w:t>
      </w:r>
    </w:p>
    <w:p>
      <w:pPr>
        <w:pStyle w:val="BodyText"/>
        <w:spacing w:line="298" w:lineRule="exact"/>
        <w:ind w:left="2608"/>
      </w:pPr>
      <w:r>
        <w:rPr/>
        <w:t>CF/88,</w:t>
      </w:r>
      <w:r>
        <w:rPr>
          <w:spacing w:val="-5"/>
        </w:rPr>
        <w:t> </w:t>
      </w:r>
      <w:r>
        <w:rPr/>
        <w:t>arts.</w:t>
      </w:r>
      <w:r>
        <w:rPr>
          <w:spacing w:val="-4"/>
        </w:rPr>
        <w:t> </w:t>
      </w:r>
      <w:r>
        <w:rPr/>
        <w:t>37,</w:t>
      </w:r>
      <w:r>
        <w:rPr>
          <w:spacing w:val="-4"/>
        </w:rPr>
        <w:t> </w:t>
      </w:r>
      <w:r>
        <w:rPr/>
        <w:t>II</w:t>
      </w:r>
      <w:r>
        <w:rPr>
          <w:spacing w:val="-1"/>
        </w:rPr>
        <w:t> </w:t>
      </w:r>
      <w:r>
        <w:rPr/>
        <w:t>e</w:t>
      </w:r>
      <w:r>
        <w:rPr>
          <w:spacing w:val="-5"/>
        </w:rPr>
        <w:t> </w:t>
      </w:r>
      <w:r>
        <w:rPr/>
        <w:t>206,</w:t>
      </w:r>
      <w:r>
        <w:rPr>
          <w:spacing w:val="-4"/>
        </w:rPr>
        <w:t> </w:t>
      </w:r>
      <w:r>
        <w:rPr>
          <w:spacing w:val="-5"/>
        </w:rPr>
        <w:t>V.</w:t>
      </w:r>
    </w:p>
    <w:p>
      <w:pPr>
        <w:spacing w:before="39"/>
        <w:ind w:left="991" w:right="0" w:firstLine="0"/>
        <w:jc w:val="left"/>
        <w:rPr>
          <w:sz w:val="26"/>
        </w:rPr>
      </w:pPr>
      <w:r>
        <w:rPr>
          <w:b/>
          <w:sz w:val="26"/>
        </w:rPr>
        <w:t>OJ-SDI1-244</w:t>
      </w:r>
      <w:r>
        <w:rPr>
          <w:b/>
          <w:spacing w:val="48"/>
          <w:w w:val="150"/>
          <w:sz w:val="26"/>
        </w:rPr>
        <w:t> </w:t>
      </w:r>
      <w:r>
        <w:rPr>
          <w:sz w:val="26"/>
        </w:rPr>
        <w:t>Redução</w:t>
      </w:r>
      <w:r>
        <w:rPr>
          <w:spacing w:val="-7"/>
          <w:sz w:val="26"/>
        </w:rPr>
        <w:t> </w:t>
      </w:r>
      <w:r>
        <w:rPr>
          <w:sz w:val="26"/>
        </w:rPr>
        <w:t>da</w:t>
      </w:r>
      <w:r>
        <w:rPr>
          <w:spacing w:val="-4"/>
          <w:sz w:val="26"/>
        </w:rPr>
        <w:t> </w:t>
      </w:r>
      <w:r>
        <w:rPr>
          <w:sz w:val="26"/>
        </w:rPr>
        <w:t>carga</w:t>
      </w:r>
      <w:r>
        <w:rPr>
          <w:spacing w:val="-7"/>
          <w:sz w:val="26"/>
        </w:rPr>
        <w:t> </w:t>
      </w:r>
      <w:r>
        <w:rPr>
          <w:sz w:val="26"/>
        </w:rPr>
        <w:t>horária.</w:t>
      </w:r>
      <w:r>
        <w:rPr>
          <w:spacing w:val="-7"/>
          <w:sz w:val="26"/>
        </w:rPr>
        <w:t> </w:t>
      </w:r>
      <w:r>
        <w:rPr>
          <w:sz w:val="26"/>
        </w:rPr>
        <w:t>Alteração</w:t>
      </w:r>
      <w:r>
        <w:rPr>
          <w:spacing w:val="-4"/>
          <w:sz w:val="26"/>
        </w:rPr>
        <w:t> </w:t>
      </w:r>
      <w:r>
        <w:rPr>
          <w:spacing w:val="-2"/>
          <w:sz w:val="26"/>
        </w:rPr>
        <w:t>contratual.</w:t>
      </w:r>
    </w:p>
    <w:p>
      <w:pPr>
        <w:pStyle w:val="BodyText"/>
        <w:tabs>
          <w:tab w:pos="2608" w:val="left" w:leader="none"/>
        </w:tabs>
        <w:spacing w:before="42"/>
        <w:ind w:left="990"/>
      </w:pPr>
      <w:r>
        <w:rPr>
          <w:b/>
          <w:spacing w:val="-2"/>
        </w:rPr>
        <w:t>PN-</w:t>
      </w:r>
      <w:r>
        <w:rPr>
          <w:b/>
          <w:spacing w:val="-5"/>
        </w:rPr>
        <w:t>78</w:t>
      </w:r>
      <w:r>
        <w:rPr>
          <w:b/>
        </w:rPr>
        <w:tab/>
      </w:r>
      <w:r>
        <w:rPr/>
        <w:t>Redução</w:t>
      </w:r>
      <w:r>
        <w:rPr>
          <w:spacing w:val="-7"/>
        </w:rPr>
        <w:t> </w:t>
      </w:r>
      <w:r>
        <w:rPr/>
        <w:t>salarial.</w:t>
      </w:r>
      <w:r>
        <w:rPr>
          <w:spacing w:val="-7"/>
        </w:rPr>
        <w:t> </w:t>
      </w:r>
      <w:r>
        <w:rPr/>
        <w:t>Diminuição</w:t>
      </w:r>
      <w:r>
        <w:rPr>
          <w:spacing w:val="-7"/>
        </w:rPr>
        <w:t> </w:t>
      </w:r>
      <w:r>
        <w:rPr/>
        <w:t>de</w:t>
      </w:r>
      <w:r>
        <w:rPr>
          <w:spacing w:val="-7"/>
        </w:rPr>
        <w:t> </w:t>
      </w:r>
      <w:r>
        <w:rPr/>
        <w:t>carga</w:t>
      </w:r>
      <w:r>
        <w:rPr>
          <w:spacing w:val="-7"/>
        </w:rPr>
        <w:t> </w:t>
      </w:r>
      <w:r>
        <w:rPr>
          <w:spacing w:val="-2"/>
        </w:rPr>
        <w:t>horária.</w:t>
      </w:r>
    </w:p>
    <w:p>
      <w:pPr>
        <w:pStyle w:val="BodyText"/>
        <w:rPr>
          <w:sz w:val="20"/>
        </w:rPr>
      </w:pPr>
    </w:p>
    <w:p>
      <w:pPr>
        <w:pStyle w:val="BodyText"/>
        <w:spacing w:before="9"/>
        <w:rPr>
          <w:sz w:val="15"/>
        </w:rPr>
      </w:pPr>
      <w:r>
        <w:rPr/>
        <mc:AlternateContent>
          <mc:Choice Requires="wps">
            <w:drawing>
              <wp:anchor distT="0" distB="0" distL="0" distR="0" allowOverlap="1" layoutInCell="1" locked="0" behindDoc="1" simplePos="0" relativeHeight="488321024">
                <wp:simplePos x="0" y="0"/>
                <wp:positionH relativeFrom="page">
                  <wp:posOffset>954024</wp:posOffset>
                </wp:positionH>
                <wp:positionV relativeFrom="paragraph">
                  <wp:posOffset>130844</wp:posOffset>
                </wp:positionV>
                <wp:extent cx="5581015" cy="6350"/>
                <wp:effectExtent l="0" t="0" r="0" b="0"/>
                <wp:wrapTopAndBottom/>
                <wp:docPr id="1838" name="Graphic 1838"/>
                <wp:cNvGraphicFramePr>
                  <a:graphicFrameLocks/>
                </wp:cNvGraphicFramePr>
                <a:graphic>
                  <a:graphicData uri="http://schemas.microsoft.com/office/word/2010/wordprocessingShape">
                    <wps:wsp>
                      <wps:cNvPr id="1838" name="Graphic 1838"/>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0.302752pt;width:439.439pt;height:.481pt;mso-position-horizontal-relative:page;mso-position-vertical-relative:paragraph;z-index:-14995456;mso-wrap-distance-left:0;mso-wrap-distance-right:0" id="docshape1837" filled="true" fillcolor="#000000" stroked="false">
                <v:fill type="solid"/>
                <w10:wrap type="topAndBottom"/>
              </v:rect>
            </w:pict>
          </mc:Fallback>
        </mc:AlternateContent>
      </w:r>
    </w:p>
    <w:p>
      <w:pPr>
        <w:pStyle w:val="Heading5"/>
        <w:ind w:left="2977" w:right="2950"/>
        <w:jc w:val="center"/>
      </w:pPr>
      <w:r>
        <w:rPr>
          <w:spacing w:val="-2"/>
        </w:rPr>
        <w:t>H-</w:t>
      </w:r>
      <w:r>
        <w:rPr>
          <w:spacing w:val="-5"/>
        </w:rPr>
        <w:t>151</w:t>
      </w:r>
    </w:p>
    <w:p>
      <w:pPr>
        <w:spacing w:after="0"/>
        <w:jc w:val="center"/>
        <w:sectPr>
          <w:headerReference w:type="default" r:id="rId385"/>
          <w:footerReference w:type="default" r:id="rId386"/>
          <w:pgSz w:w="11910" w:h="16840"/>
          <w:pgMar w:header="765" w:footer="0" w:top="1100" w:bottom="280" w:left="1360" w:right="1500"/>
        </w:sectPr>
      </w:pPr>
    </w:p>
    <w:p>
      <w:pPr>
        <w:pStyle w:val="BodyText"/>
        <w:tabs>
          <w:tab w:pos="2609" w:val="left" w:leader="none"/>
        </w:tabs>
        <w:spacing w:line="298" w:lineRule="exact" w:before="74"/>
        <w:ind w:left="991"/>
      </w:pPr>
      <w:r>
        <w:rPr/>
        <mc:AlternateContent>
          <mc:Choice Requires="wps">
            <w:drawing>
              <wp:anchor distT="0" distB="0" distL="0" distR="0" allowOverlap="1" layoutInCell="1" locked="0" behindDoc="0" simplePos="0" relativeHeight="16463872">
                <wp:simplePos x="0" y="0"/>
                <wp:positionH relativeFrom="page">
                  <wp:posOffset>0</wp:posOffset>
                </wp:positionH>
                <wp:positionV relativeFrom="page">
                  <wp:posOffset>8848090</wp:posOffset>
                </wp:positionV>
                <wp:extent cx="708025" cy="1259840"/>
                <wp:effectExtent l="0" t="0" r="0" b="0"/>
                <wp:wrapNone/>
                <wp:docPr id="1841" name="Graphic 1841"/>
                <wp:cNvGraphicFramePr>
                  <a:graphicFrameLocks/>
                </wp:cNvGraphicFramePr>
                <a:graphic>
                  <a:graphicData uri="http://schemas.microsoft.com/office/word/2010/wordprocessingShape">
                    <wps:wsp>
                      <wps:cNvPr id="1841" name="Graphic 1841"/>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463872" id="docshape1840"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464384">
                <wp:simplePos x="0" y="0"/>
                <wp:positionH relativeFrom="page">
                  <wp:posOffset>402523</wp:posOffset>
                </wp:positionH>
                <wp:positionV relativeFrom="page">
                  <wp:posOffset>9240780</wp:posOffset>
                </wp:positionV>
                <wp:extent cx="186690" cy="469265"/>
                <wp:effectExtent l="0" t="0" r="0" b="0"/>
                <wp:wrapNone/>
                <wp:docPr id="1842" name="Textbox 1842"/>
                <wp:cNvGraphicFramePr>
                  <a:graphicFrameLocks/>
                </wp:cNvGraphicFramePr>
                <a:graphic>
                  <a:graphicData uri="http://schemas.microsoft.com/office/word/2010/wordprocessingShape">
                    <wps:wsp>
                      <wps:cNvPr id="1842" name="Textbox 1842"/>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464384" type="#_x0000_t202" id="docshape1841"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464896">
                <wp:simplePos x="0" y="0"/>
                <wp:positionH relativeFrom="page">
                  <wp:posOffset>515299</wp:posOffset>
                </wp:positionH>
                <wp:positionV relativeFrom="page">
                  <wp:posOffset>9104628</wp:posOffset>
                </wp:positionV>
                <wp:extent cx="186690" cy="742950"/>
                <wp:effectExtent l="0" t="0" r="0" b="0"/>
                <wp:wrapNone/>
                <wp:docPr id="1843" name="Textbox 1843"/>
                <wp:cNvGraphicFramePr>
                  <a:graphicFrameLocks/>
                </wp:cNvGraphicFramePr>
                <a:graphic>
                  <a:graphicData uri="http://schemas.microsoft.com/office/word/2010/wordprocessingShape">
                    <wps:wsp>
                      <wps:cNvPr id="1843" name="Textbox 1843"/>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464896" type="#_x0000_t202" id="docshape1842"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r>
        <w:rPr>
          <w:b/>
          <w:spacing w:val="-2"/>
        </w:rPr>
        <w:t>SUM-</w:t>
      </w:r>
      <w:r>
        <w:rPr>
          <w:b/>
          <w:spacing w:val="-5"/>
        </w:rPr>
        <w:t>351</w:t>
      </w:r>
      <w:r>
        <w:rPr>
          <w:b/>
        </w:rPr>
        <w:tab/>
      </w:r>
      <w:r>
        <w:rPr/>
        <w:t>Repouso</w:t>
      </w:r>
      <w:r>
        <w:rPr>
          <w:spacing w:val="25"/>
        </w:rPr>
        <w:t> </w:t>
      </w:r>
      <w:r>
        <w:rPr/>
        <w:t>semanal</w:t>
      </w:r>
      <w:r>
        <w:rPr>
          <w:spacing w:val="25"/>
        </w:rPr>
        <w:t> </w:t>
      </w:r>
      <w:r>
        <w:rPr/>
        <w:t>remunerado.</w:t>
      </w:r>
      <w:r>
        <w:rPr>
          <w:spacing w:val="25"/>
        </w:rPr>
        <w:t> </w:t>
      </w:r>
      <w:r>
        <w:rPr/>
        <w:t>Lei</w:t>
      </w:r>
      <w:r>
        <w:rPr>
          <w:spacing w:val="26"/>
        </w:rPr>
        <w:t> </w:t>
      </w:r>
      <w:r>
        <w:rPr/>
        <w:t>nº</w:t>
      </w:r>
      <w:r>
        <w:rPr>
          <w:spacing w:val="27"/>
        </w:rPr>
        <w:t> </w:t>
      </w:r>
      <w:r>
        <w:rPr/>
        <w:t>605/49,</w:t>
      </w:r>
      <w:r>
        <w:rPr>
          <w:spacing w:val="25"/>
        </w:rPr>
        <w:t> </w:t>
      </w:r>
      <w:r>
        <w:rPr/>
        <w:t>art.</w:t>
      </w:r>
      <w:r>
        <w:rPr>
          <w:spacing w:val="25"/>
        </w:rPr>
        <w:t> </w:t>
      </w:r>
      <w:r>
        <w:rPr/>
        <w:t>7º,</w:t>
      </w:r>
      <w:r>
        <w:rPr>
          <w:spacing w:val="26"/>
        </w:rPr>
        <w:t> </w:t>
      </w:r>
      <w:r>
        <w:rPr/>
        <w:t>§</w:t>
      </w:r>
      <w:r>
        <w:rPr>
          <w:spacing w:val="25"/>
        </w:rPr>
        <w:t> </w:t>
      </w:r>
      <w:r>
        <w:rPr>
          <w:spacing w:val="-5"/>
        </w:rPr>
        <w:t>2º.</w:t>
      </w:r>
    </w:p>
    <w:p>
      <w:pPr>
        <w:pStyle w:val="BodyText"/>
        <w:spacing w:line="298" w:lineRule="exact"/>
        <w:ind w:left="2609"/>
      </w:pPr>
      <w:r>
        <w:rPr/>
        <w:t>CLT,</w:t>
      </w:r>
      <w:r>
        <w:rPr>
          <w:spacing w:val="-6"/>
        </w:rPr>
        <w:t> </w:t>
      </w:r>
      <w:r>
        <w:rPr/>
        <w:t>art.</w:t>
      </w:r>
      <w:r>
        <w:rPr>
          <w:spacing w:val="-5"/>
        </w:rPr>
        <w:t> </w:t>
      </w:r>
      <w:r>
        <w:rPr>
          <w:spacing w:val="-4"/>
        </w:rPr>
        <w:t>320.</w:t>
      </w:r>
    </w:p>
    <w:p>
      <w:pPr>
        <w:tabs>
          <w:tab w:pos="2609" w:val="left" w:leader="none"/>
        </w:tabs>
        <w:spacing w:before="39"/>
        <w:ind w:left="991" w:right="0" w:firstLine="0"/>
        <w:jc w:val="left"/>
        <w:rPr>
          <w:sz w:val="26"/>
        </w:rPr>
      </w:pPr>
      <w:r>
        <w:rPr>
          <w:b/>
          <w:spacing w:val="-2"/>
          <w:sz w:val="26"/>
        </w:rPr>
        <w:t>SUM-</w:t>
      </w:r>
      <w:r>
        <w:rPr>
          <w:b/>
          <w:spacing w:val="-5"/>
          <w:sz w:val="26"/>
        </w:rPr>
        <w:t>281</w:t>
      </w:r>
      <w:r>
        <w:rPr>
          <w:b/>
          <w:sz w:val="26"/>
        </w:rPr>
        <w:tab/>
      </w:r>
      <w:r>
        <w:rPr>
          <w:color w:val="FF0000"/>
          <w:spacing w:val="-2"/>
          <w:sz w:val="26"/>
        </w:rPr>
        <w:t>(cancelada)</w:t>
      </w:r>
    </w:p>
    <w:p>
      <w:pPr>
        <w:pStyle w:val="Heading5"/>
        <w:spacing w:before="220"/>
      </w:pPr>
      <w:r>
        <w:rPr>
          <w:spacing w:val="-2"/>
        </w:rPr>
        <w:t>PROFORTE</w:t>
      </w:r>
    </w:p>
    <w:p>
      <w:pPr>
        <w:pStyle w:val="BodyText"/>
        <w:spacing w:before="119"/>
        <w:ind w:left="2609" w:hanging="1618"/>
      </w:pPr>
      <w:r>
        <w:rPr>
          <w:b/>
        </w:rPr>
        <w:t>OJ-SDI1T-30</w:t>
      </w:r>
      <w:r>
        <w:rPr>
          <w:b/>
          <w:spacing w:val="40"/>
        </w:rPr>
        <w:t> </w:t>
      </w:r>
      <w:r>
        <w:rPr/>
        <w:t>Cisão</w:t>
      </w:r>
      <w:r>
        <w:rPr>
          <w:spacing w:val="-4"/>
        </w:rPr>
        <w:t> </w:t>
      </w:r>
      <w:r>
        <w:rPr/>
        <w:t>parcial</w:t>
      </w:r>
      <w:r>
        <w:rPr>
          <w:spacing w:val="-2"/>
        </w:rPr>
        <w:t> </w:t>
      </w:r>
      <w:r>
        <w:rPr/>
        <w:t>de</w:t>
      </w:r>
      <w:r>
        <w:rPr>
          <w:spacing w:val="-4"/>
        </w:rPr>
        <w:t> </w:t>
      </w:r>
      <w:r>
        <w:rPr/>
        <w:t>empresa.</w:t>
      </w:r>
      <w:r>
        <w:rPr>
          <w:spacing w:val="-4"/>
        </w:rPr>
        <w:t> </w:t>
      </w:r>
      <w:r>
        <w:rPr/>
        <w:t>Responsabilidade</w:t>
      </w:r>
      <w:r>
        <w:rPr>
          <w:spacing w:val="-4"/>
        </w:rPr>
        <w:t> </w:t>
      </w:r>
      <w:r>
        <w:rPr/>
        <w:t>solidária.</w:t>
      </w:r>
      <w:r>
        <w:rPr>
          <w:spacing w:val="-4"/>
        </w:rPr>
        <w:t> </w:t>
      </w:r>
      <w:r>
        <w:rPr/>
        <w:t>Cons- tatação de fraude.</w:t>
      </w:r>
    </w:p>
    <w:p>
      <w:pPr>
        <w:pStyle w:val="Heading5"/>
        <w:spacing w:before="221"/>
      </w:pPr>
      <w:r>
        <w:rPr/>
        <w:t>PROGRAMA</w:t>
      </w:r>
      <w:r>
        <w:rPr>
          <w:spacing w:val="-8"/>
        </w:rPr>
        <w:t> </w:t>
      </w:r>
      <w:r>
        <w:rPr/>
        <w:t>DE</w:t>
      </w:r>
      <w:r>
        <w:rPr>
          <w:spacing w:val="-8"/>
        </w:rPr>
        <w:t> </w:t>
      </w:r>
      <w:r>
        <w:rPr/>
        <w:t>ALIMENTAÇÃO</w:t>
      </w:r>
      <w:r>
        <w:rPr>
          <w:spacing w:val="-5"/>
        </w:rPr>
        <w:t> </w:t>
      </w:r>
      <w:r>
        <w:rPr/>
        <w:t>DO</w:t>
      </w:r>
      <w:r>
        <w:rPr>
          <w:spacing w:val="-6"/>
        </w:rPr>
        <w:t> </w:t>
      </w:r>
      <w:r>
        <w:rPr/>
        <w:t>TRABALHADOR</w:t>
      </w:r>
      <w:r>
        <w:rPr>
          <w:spacing w:val="-8"/>
        </w:rPr>
        <w:t> </w:t>
      </w:r>
      <w:r>
        <w:rPr/>
        <w:t>-</w:t>
      </w:r>
      <w:r>
        <w:rPr>
          <w:spacing w:val="-3"/>
        </w:rPr>
        <w:t> </w:t>
      </w:r>
      <w:r>
        <w:rPr>
          <w:spacing w:val="-5"/>
        </w:rPr>
        <w:t>PAT</w:t>
      </w:r>
    </w:p>
    <w:p>
      <w:pPr>
        <w:pStyle w:val="BodyText"/>
        <w:spacing w:before="119"/>
        <w:ind w:left="2609" w:hanging="1618"/>
      </w:pPr>
      <w:r>
        <w:rPr>
          <w:b/>
        </w:rPr>
        <w:t>OJ-SDI1-413</w:t>
      </w:r>
      <w:r>
        <w:rPr>
          <w:b/>
          <w:spacing w:val="80"/>
        </w:rPr>
        <w:t> </w:t>
      </w:r>
      <w:r>
        <w:rPr/>
        <w:t>Ajuda-alimentação.</w:t>
      </w:r>
      <w:r>
        <w:rPr>
          <w:spacing w:val="28"/>
        </w:rPr>
        <w:t> </w:t>
      </w:r>
      <w:r>
        <w:rPr/>
        <w:t>Alteração</w:t>
      </w:r>
      <w:r>
        <w:rPr>
          <w:spacing w:val="28"/>
        </w:rPr>
        <w:t> </w:t>
      </w:r>
      <w:r>
        <w:rPr/>
        <w:t>da natureza</w:t>
      </w:r>
      <w:r>
        <w:rPr>
          <w:spacing w:val="28"/>
        </w:rPr>
        <w:t> </w:t>
      </w:r>
      <w:r>
        <w:rPr/>
        <w:t>jurídica.</w:t>
      </w:r>
      <w:r>
        <w:rPr>
          <w:spacing w:val="31"/>
        </w:rPr>
        <w:t> </w:t>
      </w:r>
      <w:r>
        <w:rPr/>
        <w:t>Norma coletiva ou adesão ao PAT.</w:t>
      </w:r>
    </w:p>
    <w:p>
      <w:pPr>
        <w:spacing w:before="43"/>
        <w:ind w:left="992" w:right="0" w:firstLine="0"/>
        <w:jc w:val="left"/>
        <w:rPr>
          <w:sz w:val="26"/>
        </w:rPr>
      </w:pPr>
      <w:r>
        <w:rPr>
          <w:b/>
          <w:sz w:val="26"/>
        </w:rPr>
        <w:t>OJ-SDI1-133</w:t>
      </w:r>
      <w:r>
        <w:rPr>
          <w:b/>
          <w:spacing w:val="50"/>
          <w:w w:val="150"/>
          <w:sz w:val="26"/>
        </w:rPr>
        <w:t> </w:t>
      </w:r>
      <w:r>
        <w:rPr>
          <w:sz w:val="26"/>
        </w:rPr>
        <w:t>Integração</w:t>
      </w:r>
      <w:r>
        <w:rPr>
          <w:spacing w:val="-5"/>
          <w:sz w:val="26"/>
        </w:rPr>
        <w:t> </w:t>
      </w:r>
      <w:r>
        <w:rPr>
          <w:sz w:val="26"/>
        </w:rPr>
        <w:t>no</w:t>
      </w:r>
      <w:r>
        <w:rPr>
          <w:spacing w:val="-6"/>
          <w:sz w:val="26"/>
        </w:rPr>
        <w:t> </w:t>
      </w:r>
      <w:r>
        <w:rPr>
          <w:sz w:val="26"/>
        </w:rPr>
        <w:t>salário.</w:t>
      </w:r>
      <w:r>
        <w:rPr>
          <w:spacing w:val="-3"/>
          <w:sz w:val="26"/>
        </w:rPr>
        <w:t> </w:t>
      </w:r>
      <w:r>
        <w:rPr>
          <w:sz w:val="26"/>
        </w:rPr>
        <w:t>Lei</w:t>
      </w:r>
      <w:r>
        <w:rPr>
          <w:spacing w:val="-5"/>
          <w:sz w:val="26"/>
        </w:rPr>
        <w:t> </w:t>
      </w:r>
      <w:r>
        <w:rPr>
          <w:sz w:val="26"/>
        </w:rPr>
        <w:t>nº</w:t>
      </w:r>
      <w:r>
        <w:rPr>
          <w:spacing w:val="-4"/>
          <w:sz w:val="26"/>
        </w:rPr>
        <w:t> </w:t>
      </w:r>
      <w:r>
        <w:rPr>
          <w:spacing w:val="-2"/>
          <w:sz w:val="26"/>
        </w:rPr>
        <w:t>6.321/76.</w:t>
      </w:r>
    </w:p>
    <w:p>
      <w:pPr>
        <w:pStyle w:val="Heading5"/>
        <w:spacing w:before="218"/>
      </w:pPr>
      <w:r>
        <w:rPr/>
        <w:t>PROGRAMA</w:t>
      </w:r>
      <w:r>
        <w:rPr>
          <w:spacing w:val="-6"/>
        </w:rPr>
        <w:t> </w:t>
      </w:r>
      <w:r>
        <w:rPr/>
        <w:t>DE</w:t>
      </w:r>
      <w:r>
        <w:rPr>
          <w:spacing w:val="-6"/>
        </w:rPr>
        <w:t> </w:t>
      </w:r>
      <w:r>
        <w:rPr/>
        <w:t>INCENTIVO</w:t>
      </w:r>
      <w:r>
        <w:rPr>
          <w:spacing w:val="-6"/>
        </w:rPr>
        <w:t> </w:t>
      </w:r>
      <w:r>
        <w:rPr/>
        <w:t>À</w:t>
      </w:r>
      <w:r>
        <w:rPr>
          <w:spacing w:val="-5"/>
        </w:rPr>
        <w:t> </w:t>
      </w:r>
      <w:r>
        <w:rPr/>
        <w:t>DEMISSÃO</w:t>
      </w:r>
      <w:r>
        <w:rPr>
          <w:spacing w:val="-6"/>
        </w:rPr>
        <w:t> </w:t>
      </w:r>
      <w:r>
        <w:rPr/>
        <w:t>VOLUNTÁRIA</w:t>
      </w:r>
      <w:r>
        <w:rPr>
          <w:spacing w:val="-6"/>
        </w:rPr>
        <w:t> </w:t>
      </w:r>
      <w:r>
        <w:rPr/>
        <w:t>-</w:t>
      </w:r>
      <w:r>
        <w:rPr>
          <w:spacing w:val="-5"/>
        </w:rPr>
        <w:t> PDV</w:t>
      </w:r>
    </w:p>
    <w:p>
      <w:pPr>
        <w:pStyle w:val="BodyText"/>
        <w:tabs>
          <w:tab w:pos="2609" w:val="left" w:leader="none"/>
        </w:tabs>
        <w:spacing w:before="121"/>
        <w:ind w:left="2609" w:right="145" w:hanging="1618"/>
      </w:pPr>
      <w:r>
        <w:rPr>
          <w:b/>
          <w:spacing w:val="-2"/>
        </w:rPr>
        <w:t>OJ-SDI2-19</w:t>
      </w:r>
      <w:r>
        <w:rPr>
          <w:b/>
        </w:rPr>
        <w:tab/>
      </w:r>
      <w:r>
        <w:rPr/>
        <w:t>Ação rescisória. Imposto de renda. Incidência. Abono </w:t>
      </w:r>
      <w:r>
        <w:rPr/>
        <w:t>pecu- niário. Súm. 83. Violação de lei.</w:t>
      </w:r>
    </w:p>
    <w:p>
      <w:pPr>
        <w:pStyle w:val="BodyText"/>
        <w:spacing w:line="298" w:lineRule="exact" w:before="41"/>
        <w:ind w:left="991"/>
      </w:pPr>
      <w:r>
        <w:rPr>
          <w:b/>
        </w:rPr>
        <w:t>OJ-SDI1-356</w:t>
      </w:r>
      <w:r>
        <w:rPr>
          <w:b/>
          <w:spacing w:val="49"/>
          <w:w w:val="150"/>
        </w:rPr>
        <w:t> </w:t>
      </w:r>
      <w:r>
        <w:rPr/>
        <w:t>Créditos</w:t>
      </w:r>
      <w:r>
        <w:rPr>
          <w:spacing w:val="13"/>
        </w:rPr>
        <w:t> </w:t>
      </w:r>
      <w:r>
        <w:rPr/>
        <w:t>trabalhistas</w:t>
      </w:r>
      <w:r>
        <w:rPr>
          <w:spacing w:val="16"/>
        </w:rPr>
        <w:t> </w:t>
      </w:r>
      <w:r>
        <w:rPr/>
        <w:t>reconhecidos</w:t>
      </w:r>
      <w:r>
        <w:rPr>
          <w:spacing w:val="14"/>
        </w:rPr>
        <w:t> </w:t>
      </w:r>
      <w:r>
        <w:rPr/>
        <w:t>em</w:t>
      </w:r>
      <w:r>
        <w:rPr>
          <w:spacing w:val="13"/>
        </w:rPr>
        <w:t> </w:t>
      </w:r>
      <w:r>
        <w:rPr/>
        <w:t>juízo.</w:t>
      </w:r>
      <w:r>
        <w:rPr>
          <w:spacing w:val="16"/>
        </w:rPr>
        <w:t> </w:t>
      </w:r>
      <w:r>
        <w:rPr>
          <w:spacing w:val="-2"/>
        </w:rPr>
        <w:t>Compensação.</w:t>
      </w:r>
    </w:p>
    <w:p>
      <w:pPr>
        <w:pStyle w:val="BodyText"/>
        <w:spacing w:line="298" w:lineRule="exact"/>
        <w:ind w:left="2609"/>
      </w:pPr>
      <w:r>
        <w:rPr>
          <w:spacing w:val="-2"/>
        </w:rPr>
        <w:t>Impossibilidade.</w:t>
      </w:r>
    </w:p>
    <w:p>
      <w:pPr>
        <w:spacing w:before="42"/>
        <w:ind w:left="991" w:right="0" w:firstLine="0"/>
        <w:jc w:val="left"/>
        <w:rPr>
          <w:sz w:val="26"/>
        </w:rPr>
      </w:pPr>
      <w:r>
        <w:rPr>
          <w:b/>
          <w:sz w:val="26"/>
        </w:rPr>
        <w:t>OJ-SDI1-207</w:t>
      </w:r>
      <w:r>
        <w:rPr>
          <w:b/>
          <w:spacing w:val="79"/>
          <w:sz w:val="26"/>
        </w:rPr>
        <w:t> </w:t>
      </w:r>
      <w:r>
        <w:rPr>
          <w:sz w:val="26"/>
        </w:rPr>
        <w:t>Indenização.</w:t>
      </w:r>
      <w:r>
        <w:rPr>
          <w:spacing w:val="-4"/>
          <w:sz w:val="26"/>
        </w:rPr>
        <w:t> </w:t>
      </w:r>
      <w:r>
        <w:rPr>
          <w:sz w:val="26"/>
        </w:rPr>
        <w:t>Imposto</w:t>
      </w:r>
      <w:r>
        <w:rPr>
          <w:spacing w:val="-7"/>
          <w:sz w:val="26"/>
        </w:rPr>
        <w:t> </w:t>
      </w:r>
      <w:r>
        <w:rPr>
          <w:sz w:val="26"/>
        </w:rPr>
        <w:t>de</w:t>
      </w:r>
      <w:r>
        <w:rPr>
          <w:spacing w:val="-7"/>
          <w:sz w:val="26"/>
        </w:rPr>
        <w:t> </w:t>
      </w:r>
      <w:r>
        <w:rPr>
          <w:spacing w:val="-2"/>
          <w:sz w:val="26"/>
        </w:rPr>
        <w:t>renda.</w:t>
      </w:r>
    </w:p>
    <w:p>
      <w:pPr>
        <w:spacing w:before="39"/>
        <w:ind w:left="991" w:right="0" w:firstLine="0"/>
        <w:jc w:val="left"/>
        <w:rPr>
          <w:sz w:val="26"/>
        </w:rPr>
      </w:pPr>
      <w:r>
        <w:rPr>
          <w:b/>
          <w:sz w:val="26"/>
        </w:rPr>
        <w:t>OJ-SDI1-270</w:t>
      </w:r>
      <w:r>
        <w:rPr>
          <w:b/>
          <w:spacing w:val="76"/>
          <w:sz w:val="26"/>
        </w:rPr>
        <w:t> </w:t>
      </w:r>
      <w:r>
        <w:rPr>
          <w:sz w:val="26"/>
        </w:rPr>
        <w:t>Transação</w:t>
      </w:r>
      <w:r>
        <w:rPr>
          <w:spacing w:val="-8"/>
          <w:sz w:val="26"/>
        </w:rPr>
        <w:t> </w:t>
      </w:r>
      <w:r>
        <w:rPr>
          <w:sz w:val="26"/>
        </w:rPr>
        <w:t>extrajudicial.</w:t>
      </w:r>
      <w:r>
        <w:rPr>
          <w:spacing w:val="-8"/>
          <w:sz w:val="26"/>
        </w:rPr>
        <w:t> </w:t>
      </w:r>
      <w:r>
        <w:rPr>
          <w:sz w:val="26"/>
        </w:rPr>
        <w:t>Quitação</w:t>
      </w:r>
      <w:r>
        <w:rPr>
          <w:spacing w:val="-9"/>
          <w:sz w:val="26"/>
        </w:rPr>
        <w:t> </w:t>
      </w:r>
      <w:r>
        <w:rPr>
          <w:spacing w:val="-2"/>
          <w:sz w:val="26"/>
        </w:rPr>
        <w:t>total.</w:t>
      </w:r>
    </w:p>
    <w:p>
      <w:pPr>
        <w:pStyle w:val="Heading5"/>
        <w:spacing w:before="218"/>
      </w:pPr>
      <w:r>
        <w:rPr/>
        <w:t>PROMOÇÃO</w:t>
      </w:r>
      <w:r>
        <w:rPr>
          <w:spacing w:val="-8"/>
        </w:rPr>
        <w:t> </w:t>
      </w:r>
      <w:r>
        <w:rPr/>
        <w:t>POR</w:t>
      </w:r>
      <w:r>
        <w:rPr>
          <w:spacing w:val="-4"/>
        </w:rPr>
        <w:t> </w:t>
      </w:r>
      <w:r>
        <w:rPr/>
        <w:t>ANTIGUIDADE</w:t>
      </w:r>
      <w:r>
        <w:rPr>
          <w:spacing w:val="-5"/>
        </w:rPr>
        <w:t> </w:t>
      </w:r>
      <w:r>
        <w:rPr/>
        <w:t>E</w:t>
      </w:r>
      <w:r>
        <w:rPr>
          <w:spacing w:val="-5"/>
        </w:rPr>
        <w:t> </w:t>
      </w:r>
      <w:r>
        <w:rPr>
          <w:spacing w:val="-2"/>
        </w:rPr>
        <w:t>MERECIMENTO</w:t>
      </w:r>
    </w:p>
    <w:p>
      <w:pPr>
        <w:pStyle w:val="BodyText"/>
        <w:spacing w:before="121"/>
        <w:ind w:left="2609" w:right="141" w:hanging="1618"/>
        <w:jc w:val="both"/>
      </w:pPr>
      <w:r>
        <w:rPr>
          <w:b/>
        </w:rPr>
        <w:t>SUM-452</w:t>
      </w:r>
      <w:r>
        <w:rPr>
          <w:b/>
          <w:spacing w:val="80"/>
          <w:w w:val="150"/>
        </w:rPr>
        <w:t> </w:t>
      </w:r>
      <w:r>
        <w:rPr/>
        <w:t>Diferenças salariais. Plano de cargos e salários. Descum- primento.</w:t>
      </w:r>
      <w:r>
        <w:rPr>
          <w:spacing w:val="-4"/>
        </w:rPr>
        <w:t> </w:t>
      </w:r>
      <w:r>
        <w:rPr/>
        <w:t>Critérios</w:t>
      </w:r>
      <w:r>
        <w:rPr>
          <w:spacing w:val="-4"/>
        </w:rPr>
        <w:t> </w:t>
      </w:r>
      <w:r>
        <w:rPr/>
        <w:t>de</w:t>
      </w:r>
      <w:r>
        <w:rPr>
          <w:spacing w:val="-4"/>
        </w:rPr>
        <w:t> </w:t>
      </w:r>
      <w:r>
        <w:rPr/>
        <w:t>promoção</w:t>
      </w:r>
      <w:r>
        <w:rPr>
          <w:spacing w:val="-4"/>
        </w:rPr>
        <w:t> </w:t>
      </w:r>
      <w:r>
        <w:rPr/>
        <w:t>não</w:t>
      </w:r>
      <w:r>
        <w:rPr>
          <w:spacing w:val="-4"/>
        </w:rPr>
        <w:t> </w:t>
      </w:r>
      <w:r>
        <w:rPr/>
        <w:t>observados.</w:t>
      </w:r>
      <w:r>
        <w:rPr>
          <w:spacing w:val="-4"/>
        </w:rPr>
        <w:t> </w:t>
      </w:r>
      <w:r>
        <w:rPr/>
        <w:t>Prescrição </w:t>
      </w:r>
      <w:r>
        <w:rPr>
          <w:spacing w:val="-2"/>
        </w:rPr>
        <w:t>parcial.</w:t>
      </w:r>
    </w:p>
    <w:p>
      <w:pPr>
        <w:pStyle w:val="BodyText"/>
        <w:spacing w:before="41"/>
        <w:ind w:left="2609" w:right="143" w:hanging="1618"/>
        <w:jc w:val="both"/>
      </w:pPr>
      <w:r>
        <w:rPr>
          <w:b/>
        </w:rPr>
        <w:t>OJ-SDI1-418</w:t>
      </w:r>
      <w:r>
        <w:rPr>
          <w:b/>
          <w:spacing w:val="40"/>
        </w:rPr>
        <w:t> </w:t>
      </w:r>
      <w:r>
        <w:rPr/>
        <w:t>Equiparação salarial. Plano de cargos e salários. </w:t>
      </w:r>
      <w:r>
        <w:rPr/>
        <w:t>Aprovação por instrumento coletivo. Ausência de alternância de crité- rios de promoção por antiguidade e merecimento.</w:t>
      </w:r>
    </w:p>
    <w:p>
      <w:pPr>
        <w:pStyle w:val="Heading5"/>
        <w:spacing w:before="218"/>
      </w:pPr>
      <w:r>
        <w:rPr/>
        <w:t>PRONUNCIAMENTO</w:t>
      </w:r>
      <w:r>
        <w:rPr>
          <w:spacing w:val="-15"/>
        </w:rPr>
        <w:t> </w:t>
      </w:r>
      <w:r>
        <w:rPr>
          <w:spacing w:val="-2"/>
        </w:rPr>
        <w:t>EXPLÍCITO</w:t>
      </w:r>
    </w:p>
    <w:p>
      <w:pPr>
        <w:pStyle w:val="BodyText"/>
        <w:spacing w:before="121"/>
        <w:ind w:left="991"/>
        <w:jc w:val="both"/>
      </w:pPr>
      <w:r>
        <w:rPr/>
        <w:t>Ver</w:t>
      </w:r>
      <w:r>
        <w:rPr>
          <w:spacing w:val="-7"/>
        </w:rPr>
        <w:t> </w:t>
      </w:r>
      <w:r>
        <w:rPr/>
        <w:t>também</w:t>
      </w:r>
      <w:r>
        <w:rPr>
          <w:spacing w:val="-7"/>
        </w:rPr>
        <w:t> </w:t>
      </w:r>
      <w:r>
        <w:rPr>
          <w:spacing w:val="-2"/>
        </w:rPr>
        <w:t>Prequestionamento</w:t>
      </w:r>
    </w:p>
    <w:p>
      <w:pPr>
        <w:pStyle w:val="BodyText"/>
        <w:spacing w:before="40"/>
        <w:ind w:left="2609" w:right="143" w:hanging="1553"/>
        <w:jc w:val="both"/>
      </w:pPr>
      <w:r>
        <w:rPr>
          <w:b/>
        </w:rPr>
        <w:t>SUM-298</w:t>
      </w:r>
      <w:r>
        <w:rPr/>
        <w:t>,</w:t>
      </w:r>
      <w:r>
        <w:rPr>
          <w:spacing w:val="-4"/>
        </w:rPr>
        <w:t> </w:t>
      </w:r>
      <w:r>
        <w:rPr>
          <w:b/>
        </w:rPr>
        <w:t>II</w:t>
      </w:r>
      <w:r>
        <w:rPr>
          <w:b/>
          <w:spacing w:val="40"/>
        </w:rPr>
        <w:t> </w:t>
      </w:r>
      <w:r>
        <w:rPr/>
        <w:t>Ação rescisória. Prequestionamento quanto à matéria e ao conteúdo da norma, não necessariamente do dispositivo le- gal tido por violado.</w:t>
      </w:r>
    </w:p>
    <w:p>
      <w:pPr>
        <w:pStyle w:val="BodyText"/>
        <w:spacing w:before="41"/>
        <w:ind w:left="2609" w:hanging="1618"/>
      </w:pPr>
      <w:r>
        <w:rPr>
          <w:b/>
        </w:rPr>
        <w:t>SUM-298</w:t>
      </w:r>
      <w:r>
        <w:rPr/>
        <w:t>,</w:t>
      </w:r>
      <w:r>
        <w:rPr>
          <w:spacing w:val="-1"/>
        </w:rPr>
        <w:t> </w:t>
      </w:r>
      <w:r>
        <w:rPr>
          <w:b/>
        </w:rPr>
        <w:t>III</w:t>
      </w:r>
      <w:r>
        <w:rPr>
          <w:b/>
          <w:spacing w:val="40"/>
        </w:rPr>
        <w:t> </w:t>
      </w:r>
      <w:r>
        <w:rPr/>
        <w:t>Ação</w:t>
      </w:r>
      <w:r>
        <w:rPr>
          <w:spacing w:val="40"/>
        </w:rPr>
        <w:t> </w:t>
      </w:r>
      <w:r>
        <w:rPr/>
        <w:t>rescisória.</w:t>
      </w:r>
      <w:r>
        <w:rPr>
          <w:spacing w:val="40"/>
        </w:rPr>
        <w:t> </w:t>
      </w:r>
      <w:r>
        <w:rPr/>
        <w:t>Remessa</w:t>
      </w:r>
      <w:r>
        <w:rPr>
          <w:spacing w:val="40"/>
        </w:rPr>
        <w:t> </w:t>
      </w:r>
      <w:r>
        <w:rPr/>
        <w:t>de</w:t>
      </w:r>
      <w:r>
        <w:rPr>
          <w:spacing w:val="40"/>
        </w:rPr>
        <w:t> </w:t>
      </w:r>
      <w:r>
        <w:rPr/>
        <w:t>ofício.</w:t>
      </w:r>
      <w:r>
        <w:rPr>
          <w:spacing w:val="40"/>
        </w:rPr>
        <w:t> </w:t>
      </w:r>
      <w:r>
        <w:rPr/>
        <w:t>Decisão</w:t>
      </w:r>
      <w:r>
        <w:rPr>
          <w:spacing w:val="40"/>
        </w:rPr>
        <w:t> </w:t>
      </w:r>
      <w:r>
        <w:rPr/>
        <w:t>regional</w:t>
      </w:r>
      <w:r>
        <w:rPr>
          <w:spacing w:val="40"/>
        </w:rPr>
        <w:t> </w:t>
      </w:r>
      <w:r>
        <w:rPr/>
        <w:t>que simplesmente confirma a sentença.</w:t>
      </w:r>
    </w:p>
    <w:p>
      <w:pPr>
        <w:pStyle w:val="BodyText"/>
        <w:spacing w:before="41"/>
        <w:ind w:left="2609" w:hanging="1618"/>
      </w:pPr>
      <w:r>
        <w:rPr>
          <w:b/>
        </w:rPr>
        <w:t>SUM-298</w:t>
      </w:r>
      <w:r>
        <w:rPr/>
        <w:t>,</w:t>
      </w:r>
      <w:r>
        <w:rPr>
          <w:spacing w:val="-2"/>
        </w:rPr>
        <w:t> </w:t>
      </w:r>
      <w:r>
        <w:rPr>
          <w:b/>
        </w:rPr>
        <w:t>IV</w:t>
      </w:r>
      <w:r>
        <w:rPr>
          <w:b/>
          <w:spacing w:val="40"/>
        </w:rPr>
        <w:t> </w:t>
      </w:r>
      <w:r>
        <w:rPr/>
        <w:t>Ação</w:t>
      </w:r>
      <w:r>
        <w:rPr>
          <w:spacing w:val="40"/>
        </w:rPr>
        <w:t> </w:t>
      </w:r>
      <w:r>
        <w:rPr/>
        <w:t>rescisória.</w:t>
      </w:r>
      <w:r>
        <w:rPr>
          <w:spacing w:val="40"/>
        </w:rPr>
        <w:t> </w:t>
      </w:r>
      <w:r>
        <w:rPr/>
        <w:t>Sentença</w:t>
      </w:r>
      <w:r>
        <w:rPr>
          <w:spacing w:val="40"/>
        </w:rPr>
        <w:t> </w:t>
      </w:r>
      <w:r>
        <w:rPr/>
        <w:t>meramente</w:t>
      </w:r>
      <w:r>
        <w:rPr>
          <w:spacing w:val="40"/>
        </w:rPr>
        <w:t> </w:t>
      </w:r>
      <w:r>
        <w:rPr/>
        <w:t>homologatória.</w:t>
      </w:r>
      <w:r>
        <w:rPr>
          <w:spacing w:val="40"/>
        </w:rPr>
        <w:t> </w:t>
      </w:r>
      <w:r>
        <w:rPr/>
        <w:t>Pre- </w:t>
      </w:r>
      <w:r>
        <w:rPr>
          <w:spacing w:val="-2"/>
        </w:rPr>
        <w:t>questionamento.</w:t>
      </w:r>
    </w:p>
    <w:p>
      <w:pPr>
        <w:pStyle w:val="BodyText"/>
        <w:tabs>
          <w:tab w:pos="2609" w:val="left" w:leader="none"/>
        </w:tabs>
        <w:spacing w:before="38"/>
        <w:ind w:left="2609" w:right="145" w:hanging="1618"/>
      </w:pPr>
      <w:r>
        <w:rPr>
          <w:b/>
        </w:rPr>
        <w:t>SUM-298</w:t>
      </w:r>
      <w:r>
        <w:rPr/>
        <w:t>, </w:t>
      </w:r>
      <w:r>
        <w:rPr>
          <w:b/>
        </w:rPr>
        <w:t>V</w:t>
        <w:tab/>
      </w:r>
      <w:r>
        <w:rPr/>
        <w:t>Ação</w:t>
      </w:r>
      <w:r>
        <w:rPr>
          <w:spacing w:val="31"/>
        </w:rPr>
        <w:t> </w:t>
      </w:r>
      <w:r>
        <w:rPr/>
        <w:t>rescisória.</w:t>
      </w:r>
      <w:r>
        <w:rPr>
          <w:spacing w:val="31"/>
        </w:rPr>
        <w:t> </w:t>
      </w:r>
      <w:r>
        <w:rPr/>
        <w:t>Violação</w:t>
      </w:r>
      <w:r>
        <w:rPr>
          <w:spacing w:val="31"/>
        </w:rPr>
        <w:t> </w:t>
      </w:r>
      <w:r>
        <w:rPr/>
        <w:t>ocorrida</w:t>
      </w:r>
      <w:r>
        <w:rPr>
          <w:spacing w:val="31"/>
        </w:rPr>
        <w:t> </w:t>
      </w:r>
      <w:r>
        <w:rPr/>
        <w:t>na</w:t>
      </w:r>
      <w:r>
        <w:rPr>
          <w:spacing w:val="31"/>
        </w:rPr>
        <w:t> </w:t>
      </w:r>
      <w:r>
        <w:rPr/>
        <w:t>própria</w:t>
      </w:r>
      <w:r>
        <w:rPr>
          <w:spacing w:val="31"/>
        </w:rPr>
        <w:t> </w:t>
      </w:r>
      <w:r>
        <w:rPr/>
        <w:t>decisão</w:t>
      </w:r>
      <w:r>
        <w:rPr>
          <w:spacing w:val="31"/>
        </w:rPr>
        <w:t> </w:t>
      </w:r>
      <w:r>
        <w:rPr/>
        <w:t>res- </w:t>
      </w:r>
      <w:r>
        <w:rPr>
          <w:spacing w:val="-2"/>
        </w:rPr>
        <w:t>cindenda.</w:t>
      </w:r>
    </w:p>
    <w:p>
      <w:pPr>
        <w:pStyle w:val="BodyText"/>
        <w:tabs>
          <w:tab w:pos="2609" w:val="left" w:leader="none"/>
        </w:tabs>
        <w:spacing w:before="40"/>
        <w:ind w:left="2609" w:right="176" w:hanging="1618"/>
      </w:pPr>
      <w:r>
        <w:rPr>
          <w:b/>
        </w:rPr>
        <w:t>SUM-298</w:t>
      </w:r>
      <w:r>
        <w:rPr/>
        <w:t>, </w:t>
      </w:r>
      <w:r>
        <w:rPr>
          <w:b/>
        </w:rPr>
        <w:t>I</w:t>
        <w:tab/>
      </w:r>
      <w:r>
        <w:rPr/>
        <w:t>Ação rescisória. Violência de lei. Prequestionamento. Pro- nunciamento explícito.</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8"/>
        </w:rPr>
      </w:pPr>
      <w:r>
        <w:rPr/>
        <mc:AlternateContent>
          <mc:Choice Requires="wps">
            <w:drawing>
              <wp:anchor distT="0" distB="0" distL="0" distR="0" allowOverlap="1" layoutInCell="1" locked="0" behindDoc="1" simplePos="0" relativeHeight="488322560">
                <wp:simplePos x="0" y="0"/>
                <wp:positionH relativeFrom="page">
                  <wp:posOffset>954024</wp:posOffset>
                </wp:positionH>
                <wp:positionV relativeFrom="paragraph">
                  <wp:posOffset>220746</wp:posOffset>
                </wp:positionV>
                <wp:extent cx="5581015" cy="6350"/>
                <wp:effectExtent l="0" t="0" r="0" b="0"/>
                <wp:wrapTopAndBottom/>
                <wp:docPr id="1844" name="Graphic 1844"/>
                <wp:cNvGraphicFramePr>
                  <a:graphicFrameLocks/>
                </wp:cNvGraphicFramePr>
                <a:graphic>
                  <a:graphicData uri="http://schemas.microsoft.com/office/word/2010/wordprocessingShape">
                    <wps:wsp>
                      <wps:cNvPr id="1844" name="Graphic 1844"/>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7.381634pt;width:439.439pt;height:.481pt;mso-position-horizontal-relative:page;mso-position-vertical-relative:paragraph;z-index:-14993920;mso-wrap-distance-left:0;mso-wrap-distance-right:0" id="docshape1843" filled="true" fillcolor="#000000" stroked="false">
                <v:fill type="solid"/>
                <w10:wrap type="topAndBottom"/>
              </v:rect>
            </w:pict>
          </mc:Fallback>
        </mc:AlternateContent>
      </w:r>
    </w:p>
    <w:p>
      <w:pPr>
        <w:pStyle w:val="Heading5"/>
        <w:ind w:left="2977" w:right="2950"/>
        <w:jc w:val="center"/>
      </w:pPr>
      <w:r>
        <w:rPr>
          <w:spacing w:val="-2"/>
        </w:rPr>
        <w:t>H-</w:t>
      </w:r>
      <w:r>
        <w:rPr>
          <w:spacing w:val="-5"/>
        </w:rPr>
        <w:t>152</w:t>
      </w:r>
    </w:p>
    <w:p>
      <w:pPr>
        <w:spacing w:after="0"/>
        <w:jc w:val="center"/>
        <w:sectPr>
          <w:headerReference w:type="default" r:id="rId387"/>
          <w:footerReference w:type="default" r:id="rId388"/>
          <w:pgSz w:w="11910" w:h="16840"/>
          <w:pgMar w:header="765" w:footer="0" w:top="1100" w:bottom="280" w:left="1360" w:right="1500"/>
        </w:sectPr>
      </w:pPr>
    </w:p>
    <w:p>
      <w:pPr>
        <w:spacing w:before="72"/>
        <w:ind w:left="284" w:right="0" w:firstLine="0"/>
        <w:jc w:val="left"/>
        <w:rPr>
          <w:sz w:val="28"/>
        </w:rPr>
      </w:pPr>
      <w:r>
        <w:rPr/>
        <mc:AlternateContent>
          <mc:Choice Requires="wps">
            <w:drawing>
              <wp:anchor distT="0" distB="0" distL="0" distR="0" allowOverlap="1" layoutInCell="1" locked="0" behindDoc="0" simplePos="0" relativeHeight="16465920">
                <wp:simplePos x="0" y="0"/>
                <wp:positionH relativeFrom="page">
                  <wp:posOffset>6858000</wp:posOffset>
                </wp:positionH>
                <wp:positionV relativeFrom="page">
                  <wp:posOffset>8905240</wp:posOffset>
                </wp:positionV>
                <wp:extent cx="702945" cy="1259840"/>
                <wp:effectExtent l="0" t="0" r="0" b="0"/>
                <wp:wrapNone/>
                <wp:docPr id="1847" name="Graphic 1847"/>
                <wp:cNvGraphicFramePr>
                  <a:graphicFrameLocks/>
                </wp:cNvGraphicFramePr>
                <a:graphic>
                  <a:graphicData uri="http://schemas.microsoft.com/office/word/2010/wordprocessingShape">
                    <wps:wsp>
                      <wps:cNvPr id="1847" name="Graphic 1847"/>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465920" id="docshape1846"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466432">
                <wp:simplePos x="0" y="0"/>
                <wp:positionH relativeFrom="page">
                  <wp:posOffset>6827707</wp:posOffset>
                </wp:positionH>
                <wp:positionV relativeFrom="page">
                  <wp:posOffset>9161016</wp:posOffset>
                </wp:positionV>
                <wp:extent cx="300990" cy="742950"/>
                <wp:effectExtent l="0" t="0" r="0" b="0"/>
                <wp:wrapNone/>
                <wp:docPr id="1848" name="Textbox 1848"/>
                <wp:cNvGraphicFramePr>
                  <a:graphicFrameLocks/>
                </wp:cNvGraphicFramePr>
                <a:graphic>
                  <a:graphicData uri="http://schemas.microsoft.com/office/word/2010/wordprocessingShape">
                    <wps:wsp>
                      <wps:cNvPr id="1848" name="Textbox 1848"/>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466432" type="#_x0000_t202" id="docshape1847"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r>
        <w:rPr>
          <w:sz w:val="28"/>
        </w:rPr>
        <w:t>PROTESTO</w:t>
      </w:r>
      <w:r>
        <w:rPr>
          <w:spacing w:val="-10"/>
          <w:sz w:val="28"/>
        </w:rPr>
        <w:t> </w:t>
      </w:r>
      <w:r>
        <w:rPr>
          <w:spacing w:val="-2"/>
          <w:sz w:val="28"/>
        </w:rPr>
        <w:t>JUDICIAL</w:t>
      </w:r>
    </w:p>
    <w:p>
      <w:pPr>
        <w:pStyle w:val="BodyText"/>
        <w:spacing w:before="119"/>
        <w:ind w:left="2609" w:right="142" w:hanging="1618"/>
        <w:jc w:val="both"/>
      </w:pPr>
      <w:r>
        <w:rPr>
          <w:b/>
        </w:rPr>
        <w:t>OJ-SDI1-370</w:t>
      </w:r>
      <w:r>
        <w:rPr>
          <w:b/>
          <w:spacing w:val="40"/>
        </w:rPr>
        <w:t> </w:t>
      </w:r>
      <w:r>
        <w:rPr/>
        <w:t>FGTS. Multa de 40%. Diferenças dos expurgos inflacioná- rios. Prescrição. Interrupção decorrente de protestos judici- </w:t>
      </w:r>
      <w:r>
        <w:rPr>
          <w:spacing w:val="-4"/>
        </w:rPr>
        <w:t>ais.</w:t>
      </w:r>
    </w:p>
    <w:p>
      <w:pPr>
        <w:pStyle w:val="Heading5"/>
        <w:spacing w:before="220"/>
      </w:pPr>
      <w:r>
        <w:rPr/>
        <w:t>PROTOCOLO</w:t>
      </w:r>
      <w:r>
        <w:rPr>
          <w:spacing w:val="-12"/>
        </w:rPr>
        <w:t> </w:t>
      </w:r>
      <w:r>
        <w:rPr>
          <w:spacing w:val="-2"/>
        </w:rPr>
        <w:t>INTEGRADO</w:t>
      </w:r>
    </w:p>
    <w:p>
      <w:pPr>
        <w:spacing w:before="121"/>
        <w:ind w:left="991" w:right="0" w:firstLine="0"/>
        <w:jc w:val="both"/>
        <w:rPr>
          <w:sz w:val="26"/>
        </w:rPr>
      </w:pPr>
      <w:r>
        <w:rPr>
          <w:b/>
          <w:sz w:val="26"/>
        </w:rPr>
        <w:t>OJ-SDI1-320</w:t>
      </w:r>
      <w:r>
        <w:rPr>
          <w:b/>
          <w:spacing w:val="49"/>
          <w:w w:val="150"/>
          <w:sz w:val="26"/>
        </w:rPr>
        <w:t> </w:t>
      </w:r>
      <w:r>
        <w:rPr>
          <w:color w:val="FF0000"/>
          <w:spacing w:val="-2"/>
          <w:sz w:val="26"/>
        </w:rPr>
        <w:t>(cancelada)</w:t>
      </w:r>
    </w:p>
    <w:p>
      <w:pPr>
        <w:pStyle w:val="Heading5"/>
        <w:spacing w:before="220"/>
      </w:pPr>
      <w:r>
        <w:rPr>
          <w:spacing w:val="-2"/>
        </w:rPr>
        <w:t>PROVA</w:t>
      </w:r>
    </w:p>
    <w:p>
      <w:pPr>
        <w:pStyle w:val="BodyText"/>
        <w:spacing w:before="119"/>
        <w:ind w:left="991"/>
        <w:jc w:val="both"/>
      </w:pPr>
      <w:r>
        <w:rPr/>
        <w:t>Ver</w:t>
      </w:r>
      <w:r>
        <w:rPr>
          <w:spacing w:val="-6"/>
        </w:rPr>
        <w:t> </w:t>
      </w:r>
      <w:r>
        <w:rPr/>
        <w:t>também</w:t>
      </w:r>
      <w:r>
        <w:rPr>
          <w:spacing w:val="-6"/>
        </w:rPr>
        <w:t> </w:t>
      </w:r>
      <w:r>
        <w:rPr/>
        <w:t>Ônus</w:t>
      </w:r>
      <w:r>
        <w:rPr>
          <w:spacing w:val="-3"/>
        </w:rPr>
        <w:t> </w:t>
      </w:r>
      <w:r>
        <w:rPr/>
        <w:t>da</w:t>
      </w:r>
      <w:r>
        <w:rPr>
          <w:spacing w:val="-6"/>
        </w:rPr>
        <w:t> </w:t>
      </w:r>
      <w:r>
        <w:rPr>
          <w:spacing w:val="-2"/>
        </w:rPr>
        <w:t>Prova</w:t>
      </w:r>
    </w:p>
    <w:p>
      <w:pPr>
        <w:pStyle w:val="BodyText"/>
        <w:spacing w:before="42"/>
        <w:ind w:left="2609" w:right="145" w:hanging="1618"/>
        <w:jc w:val="both"/>
      </w:pPr>
      <w:r>
        <w:rPr>
          <w:b/>
        </w:rPr>
        <w:t>SUM-403</w:t>
      </w:r>
      <w:r>
        <w:rPr/>
        <w:t>,</w:t>
      </w:r>
      <w:r>
        <w:rPr>
          <w:spacing w:val="-1"/>
        </w:rPr>
        <w:t> </w:t>
      </w:r>
      <w:r>
        <w:rPr>
          <w:b/>
        </w:rPr>
        <w:t>I</w:t>
      </w:r>
      <w:r>
        <w:rPr>
          <w:b/>
          <w:spacing w:val="80"/>
          <w:w w:val="150"/>
        </w:rPr>
        <w:t> </w:t>
      </w:r>
      <w:r>
        <w:rPr/>
        <w:t>Ação rescisória. CPC, art. 485, III. Silêncio da parte </w:t>
      </w:r>
      <w:r>
        <w:rPr/>
        <w:t>vence- dora acerca de eventual fato que lhe seja desfavorável. Des- caracterizado o dolo processual.</w:t>
      </w:r>
    </w:p>
    <w:p>
      <w:pPr>
        <w:pStyle w:val="BodyText"/>
        <w:spacing w:before="39"/>
        <w:ind w:left="2609" w:right="144" w:hanging="1618"/>
        <w:jc w:val="both"/>
      </w:pPr>
      <w:r>
        <w:rPr>
          <w:b/>
        </w:rPr>
        <w:t>SUM-299</w:t>
      </w:r>
      <w:r>
        <w:rPr/>
        <w:t>,</w:t>
      </w:r>
      <w:r>
        <w:rPr>
          <w:spacing w:val="-1"/>
        </w:rPr>
        <w:t> </w:t>
      </w:r>
      <w:r>
        <w:rPr>
          <w:b/>
        </w:rPr>
        <w:t>I</w:t>
      </w:r>
      <w:r>
        <w:rPr>
          <w:b/>
          <w:spacing w:val="80"/>
        </w:rPr>
        <w:t> </w:t>
      </w:r>
      <w:r>
        <w:rPr/>
        <w:t>Ação rescisória. Prova do trânsito em julgado da </w:t>
      </w:r>
      <w:r>
        <w:rPr/>
        <w:t>decisão </w:t>
      </w:r>
      <w:r>
        <w:rPr>
          <w:spacing w:val="-2"/>
        </w:rPr>
        <w:t>rescindenda.</w:t>
      </w:r>
    </w:p>
    <w:p>
      <w:pPr>
        <w:pStyle w:val="BodyText"/>
        <w:spacing w:before="41"/>
        <w:ind w:left="2609" w:right="144" w:hanging="1618"/>
        <w:jc w:val="both"/>
      </w:pPr>
      <w:r>
        <w:rPr>
          <w:b/>
        </w:rPr>
        <w:t>SUM-299</w:t>
      </w:r>
      <w:r>
        <w:rPr/>
        <w:t>,</w:t>
      </w:r>
      <w:r>
        <w:rPr>
          <w:spacing w:val="-1"/>
        </w:rPr>
        <w:t> </w:t>
      </w:r>
      <w:r>
        <w:rPr>
          <w:b/>
        </w:rPr>
        <w:t>II</w:t>
      </w:r>
      <w:r>
        <w:rPr>
          <w:b/>
          <w:spacing w:val="80"/>
        </w:rPr>
        <w:t> </w:t>
      </w:r>
      <w:r>
        <w:rPr/>
        <w:t>Ação rescisória. Trânsito em julgado da decisão rescinden- da. Documento comprobatório. Concessão de prazo para </w:t>
      </w:r>
      <w:r>
        <w:rPr>
          <w:spacing w:val="-2"/>
        </w:rPr>
        <w:t>juntada.</w:t>
      </w:r>
    </w:p>
    <w:p>
      <w:pPr>
        <w:pStyle w:val="BodyText"/>
        <w:spacing w:before="39"/>
        <w:ind w:left="2609" w:right="144" w:hanging="1618"/>
        <w:jc w:val="both"/>
      </w:pPr>
      <w:r>
        <w:rPr>
          <w:b/>
        </w:rPr>
        <w:t>OJ-SDI1-278</w:t>
      </w:r>
      <w:r>
        <w:rPr>
          <w:b/>
          <w:spacing w:val="40"/>
        </w:rPr>
        <w:t> </w:t>
      </w:r>
      <w:r>
        <w:rPr/>
        <w:t>Adicional de insalubridade. Perícia. Local de trabalho desa- tivado. Utilização de outros meios de prova.</w:t>
      </w:r>
    </w:p>
    <w:p>
      <w:pPr>
        <w:pStyle w:val="BodyText"/>
        <w:spacing w:before="40"/>
        <w:ind w:left="2609" w:right="143" w:hanging="1618"/>
        <w:jc w:val="both"/>
      </w:pPr>
      <w:r>
        <w:rPr>
          <w:b/>
          <w:sz w:val="24"/>
        </w:rPr>
        <w:t>SUM</w:t>
      </w:r>
      <w:r>
        <w:rPr>
          <w:b/>
          <w:spacing w:val="-3"/>
          <w:sz w:val="24"/>
        </w:rPr>
        <w:t> </w:t>
      </w:r>
      <w:r>
        <w:rPr>
          <w:b/>
          <w:sz w:val="24"/>
        </w:rPr>
        <w:t>102</w:t>
      </w:r>
      <w:r>
        <w:rPr>
          <w:sz w:val="24"/>
        </w:rPr>
        <w:t>,</w:t>
      </w:r>
      <w:r>
        <w:rPr>
          <w:spacing w:val="-2"/>
          <w:sz w:val="24"/>
        </w:rPr>
        <w:t> </w:t>
      </w:r>
      <w:r>
        <w:rPr>
          <w:b/>
          <w:sz w:val="24"/>
        </w:rPr>
        <w:t>I</w:t>
      </w:r>
      <w:r>
        <w:rPr>
          <w:b/>
          <w:spacing w:val="80"/>
          <w:w w:val="150"/>
          <w:sz w:val="24"/>
        </w:rPr>
        <w:t> </w:t>
      </w:r>
      <w:r>
        <w:rPr>
          <w:sz w:val="24"/>
        </w:rPr>
        <w:t>Bancário. </w:t>
      </w:r>
      <w:r>
        <w:rPr/>
        <w:t>Cargo de confiança. Configuração dependente da prova das reais atribuições. CLT, arts. 224, § 2º, e 62, letra </w:t>
      </w:r>
      <w:r>
        <w:rPr>
          <w:spacing w:val="-4"/>
        </w:rPr>
        <w:t>"b".</w:t>
      </w:r>
    </w:p>
    <w:p>
      <w:pPr>
        <w:pStyle w:val="BodyText"/>
        <w:spacing w:before="41"/>
        <w:ind w:left="2609" w:right="143" w:hanging="1618"/>
        <w:jc w:val="both"/>
      </w:pPr>
      <w:r>
        <w:rPr>
          <w:b/>
        </w:rPr>
        <w:t>SUM-74</w:t>
      </w:r>
      <w:r>
        <w:rPr/>
        <w:t>,</w:t>
      </w:r>
      <w:r>
        <w:rPr>
          <w:spacing w:val="-1"/>
        </w:rPr>
        <w:t> </w:t>
      </w:r>
      <w:r>
        <w:rPr>
          <w:b/>
        </w:rPr>
        <w:t>II</w:t>
      </w:r>
      <w:r>
        <w:rPr>
          <w:b/>
          <w:spacing w:val="80"/>
          <w:w w:val="150"/>
        </w:rPr>
        <w:t> </w:t>
      </w:r>
      <w:r>
        <w:rPr/>
        <w:t>Confissão ficta. Confronto com prova pré-constituída. </w:t>
      </w:r>
      <w:r>
        <w:rPr/>
        <w:t>Pro- dução de prova posterior. CPC, art. 400, I.</w:t>
      </w:r>
    </w:p>
    <w:p>
      <w:pPr>
        <w:pStyle w:val="BodyText"/>
        <w:spacing w:before="41"/>
        <w:ind w:left="2609" w:right="144" w:hanging="1618"/>
        <w:jc w:val="both"/>
      </w:pPr>
      <w:r>
        <w:rPr>
          <w:b/>
        </w:rPr>
        <w:t>SUM-217</w:t>
      </w:r>
      <w:r>
        <w:rPr>
          <w:b/>
          <w:spacing w:val="80"/>
          <w:w w:val="150"/>
        </w:rPr>
        <w:t> </w:t>
      </w:r>
      <w:r>
        <w:rPr/>
        <w:t>Depósito recursal. Credenciamento bancário. Prova dispen- </w:t>
      </w:r>
      <w:r>
        <w:rPr>
          <w:spacing w:val="-2"/>
        </w:rPr>
        <w:t>sável.</w:t>
      </w:r>
    </w:p>
    <w:p>
      <w:pPr>
        <w:pStyle w:val="BodyText"/>
        <w:spacing w:before="38"/>
        <w:ind w:left="991"/>
        <w:jc w:val="both"/>
      </w:pPr>
      <w:r>
        <w:rPr>
          <w:b/>
        </w:rPr>
        <w:t>OJ-SDI1-233</w:t>
      </w:r>
      <w:r>
        <w:rPr>
          <w:b/>
          <w:spacing w:val="49"/>
          <w:w w:val="150"/>
        </w:rPr>
        <w:t> </w:t>
      </w:r>
      <w:r>
        <w:rPr/>
        <w:t>Horas</w:t>
      </w:r>
      <w:r>
        <w:rPr>
          <w:spacing w:val="-6"/>
        </w:rPr>
        <w:t> </w:t>
      </w:r>
      <w:r>
        <w:rPr/>
        <w:t>extras.</w:t>
      </w:r>
      <w:r>
        <w:rPr>
          <w:spacing w:val="-6"/>
        </w:rPr>
        <w:t> </w:t>
      </w:r>
      <w:r>
        <w:rPr/>
        <w:t>Comprovação</w:t>
      </w:r>
      <w:r>
        <w:rPr>
          <w:spacing w:val="-6"/>
        </w:rPr>
        <w:t> </w:t>
      </w:r>
      <w:r>
        <w:rPr/>
        <w:t>de</w:t>
      </w:r>
      <w:r>
        <w:rPr>
          <w:spacing w:val="-6"/>
        </w:rPr>
        <w:t> </w:t>
      </w:r>
      <w:r>
        <w:rPr/>
        <w:t>parte</w:t>
      </w:r>
      <w:r>
        <w:rPr>
          <w:spacing w:val="-3"/>
        </w:rPr>
        <w:t> </w:t>
      </w:r>
      <w:r>
        <w:rPr/>
        <w:t>do</w:t>
      </w:r>
      <w:r>
        <w:rPr>
          <w:spacing w:val="-6"/>
        </w:rPr>
        <w:t> </w:t>
      </w:r>
      <w:r>
        <w:rPr/>
        <w:t>período</w:t>
      </w:r>
      <w:r>
        <w:rPr>
          <w:spacing w:val="-6"/>
        </w:rPr>
        <w:t> </w:t>
      </w:r>
      <w:r>
        <w:rPr>
          <w:spacing w:val="-2"/>
        </w:rPr>
        <w:t>alegado.</w:t>
      </w:r>
    </w:p>
    <w:p>
      <w:pPr>
        <w:pStyle w:val="BodyText"/>
        <w:tabs>
          <w:tab w:pos="2609" w:val="left" w:leader="none"/>
        </w:tabs>
        <w:spacing w:before="42"/>
        <w:ind w:left="2609" w:right="176" w:hanging="1618"/>
      </w:pPr>
      <w:r>
        <w:rPr>
          <w:b/>
        </w:rPr>
        <w:t>SUM-338</w:t>
      </w:r>
      <w:r>
        <w:rPr/>
        <w:t>, </w:t>
      </w:r>
      <w:r>
        <w:rPr>
          <w:b/>
        </w:rPr>
        <w:t>II</w:t>
        <w:tab/>
      </w:r>
      <w:r>
        <w:rPr/>
        <w:t>Horas extras. Presunção de veracidade. Previsão em instru- mento coletivo. Elisão.</w:t>
      </w:r>
    </w:p>
    <w:p>
      <w:pPr>
        <w:pStyle w:val="BodyText"/>
        <w:spacing w:before="38"/>
        <w:ind w:left="2608" w:right="176" w:hanging="1618"/>
      </w:pPr>
      <w:r>
        <w:rPr>
          <w:b/>
        </w:rPr>
        <w:t>OJ-SDI1-234</w:t>
      </w:r>
      <w:r>
        <w:rPr>
          <w:b/>
          <w:spacing w:val="40"/>
        </w:rPr>
        <w:t> </w:t>
      </w:r>
      <w:r>
        <w:rPr/>
        <w:t>Horas extras. Prova oral. Prevalência sobre folha </w:t>
      </w:r>
      <w:r>
        <w:rPr/>
        <w:t>individual de presença (FIP) instituída por norma coletiva.</w:t>
      </w:r>
    </w:p>
    <w:p>
      <w:pPr>
        <w:pStyle w:val="BodyText"/>
        <w:tabs>
          <w:tab w:pos="2608" w:val="left" w:leader="none"/>
        </w:tabs>
        <w:spacing w:before="40"/>
        <w:ind w:left="2608" w:right="176" w:hanging="1618"/>
      </w:pPr>
      <w:r>
        <w:rPr>
          <w:b/>
          <w:spacing w:val="-2"/>
        </w:rPr>
        <w:t>OJ-SDI1-36</w:t>
      </w:r>
      <w:r>
        <w:rPr>
          <w:b/>
        </w:rPr>
        <w:tab/>
      </w:r>
      <w:r>
        <w:rPr/>
        <w:t>Instrumento normativo. Cópia não autenticada. Documento comum às partes.</w:t>
      </w:r>
    </w:p>
    <w:p>
      <w:pPr>
        <w:pStyle w:val="BodyText"/>
        <w:tabs>
          <w:tab w:pos="2608" w:val="left" w:leader="none"/>
        </w:tabs>
        <w:spacing w:line="298" w:lineRule="exact" w:before="41"/>
        <w:ind w:left="991"/>
      </w:pPr>
      <w:r>
        <w:rPr>
          <w:b/>
          <w:spacing w:val="-2"/>
        </w:rPr>
        <w:t>SUM-</w:t>
      </w:r>
      <w:r>
        <w:rPr>
          <w:b/>
          <w:spacing w:val="-5"/>
        </w:rPr>
        <w:t>415</w:t>
      </w:r>
      <w:r>
        <w:rPr>
          <w:b/>
        </w:rPr>
        <w:tab/>
      </w:r>
      <w:r>
        <w:rPr/>
        <w:t>Mandado</w:t>
      </w:r>
      <w:r>
        <w:rPr>
          <w:spacing w:val="32"/>
        </w:rPr>
        <w:t> </w:t>
      </w:r>
      <w:r>
        <w:rPr/>
        <w:t>de</w:t>
      </w:r>
      <w:r>
        <w:rPr>
          <w:spacing w:val="30"/>
        </w:rPr>
        <w:t> </w:t>
      </w:r>
      <w:r>
        <w:rPr/>
        <w:t>segurança.</w:t>
      </w:r>
      <w:r>
        <w:rPr>
          <w:spacing w:val="31"/>
        </w:rPr>
        <w:t> </w:t>
      </w:r>
      <w:r>
        <w:rPr/>
        <w:t>Prova</w:t>
      </w:r>
      <w:r>
        <w:rPr>
          <w:spacing w:val="30"/>
        </w:rPr>
        <w:t> </w:t>
      </w:r>
      <w:r>
        <w:rPr/>
        <w:t>documental</w:t>
      </w:r>
      <w:r>
        <w:rPr>
          <w:spacing w:val="31"/>
        </w:rPr>
        <w:t> </w:t>
      </w:r>
      <w:r>
        <w:rPr/>
        <w:t>pré-</w:t>
      </w:r>
      <w:r>
        <w:rPr>
          <w:spacing w:val="-2"/>
        </w:rPr>
        <w:t>constituída.</w:t>
      </w:r>
    </w:p>
    <w:p>
      <w:pPr>
        <w:pStyle w:val="BodyText"/>
        <w:spacing w:line="298" w:lineRule="exact"/>
        <w:ind w:left="2608"/>
      </w:pPr>
      <w:r>
        <w:rPr/>
        <w:t>CPC,</w:t>
      </w:r>
      <w:r>
        <w:rPr>
          <w:spacing w:val="-6"/>
        </w:rPr>
        <w:t> </w:t>
      </w:r>
      <w:r>
        <w:rPr/>
        <w:t>art.</w:t>
      </w:r>
      <w:r>
        <w:rPr>
          <w:spacing w:val="-3"/>
        </w:rPr>
        <w:t> </w:t>
      </w:r>
      <w:r>
        <w:rPr>
          <w:spacing w:val="-4"/>
        </w:rPr>
        <w:t>284.</w:t>
      </w:r>
    </w:p>
    <w:p>
      <w:pPr>
        <w:pStyle w:val="BodyText"/>
        <w:tabs>
          <w:tab w:pos="2608" w:val="left" w:leader="none"/>
        </w:tabs>
        <w:spacing w:before="42"/>
        <w:ind w:left="2608" w:right="176" w:hanging="1618"/>
      </w:pPr>
      <w:r>
        <w:rPr>
          <w:b/>
          <w:spacing w:val="-2"/>
        </w:rPr>
        <w:t>SUM-254</w:t>
      </w:r>
      <w:r>
        <w:rPr>
          <w:b/>
        </w:rPr>
        <w:tab/>
      </w:r>
      <w:r>
        <w:rPr/>
        <w:t>Salário-família. Marco inicial da obrigação. Prova da filia- ção ou data do pedido.</w:t>
      </w:r>
    </w:p>
    <w:p>
      <w:pPr>
        <w:pStyle w:val="BodyText"/>
        <w:tabs>
          <w:tab w:pos="2609" w:val="left" w:leader="none"/>
        </w:tabs>
        <w:spacing w:line="271" w:lineRule="auto" w:before="40"/>
        <w:ind w:left="991" w:right="250"/>
      </w:pPr>
      <w:r>
        <w:rPr>
          <w:b/>
          <w:spacing w:val="-2"/>
        </w:rPr>
        <w:t>SUM-357</w:t>
      </w:r>
      <w:r>
        <w:rPr>
          <w:b/>
        </w:rPr>
        <w:tab/>
      </w:r>
      <w:r>
        <w:rPr/>
        <w:t>Testemunha. Ação contra a mesma reclamada. Suspeição. </w:t>
      </w:r>
      <w:r>
        <w:rPr>
          <w:b/>
        </w:rPr>
        <w:t>SUM-74, III</w:t>
        <w:tab/>
      </w:r>
      <w:r>
        <w:rPr/>
        <w:t>Vedação</w:t>
      </w:r>
      <w:r>
        <w:rPr>
          <w:spacing w:val="-6"/>
        </w:rPr>
        <w:t> </w:t>
      </w:r>
      <w:r>
        <w:rPr/>
        <w:t>à</w:t>
      </w:r>
      <w:r>
        <w:rPr>
          <w:spacing w:val="-6"/>
        </w:rPr>
        <w:t> </w:t>
      </w:r>
      <w:r>
        <w:rPr/>
        <w:t>produção</w:t>
      </w:r>
      <w:r>
        <w:rPr>
          <w:spacing w:val="-3"/>
        </w:rPr>
        <w:t> </w:t>
      </w:r>
      <w:r>
        <w:rPr/>
        <w:t>de</w:t>
      </w:r>
      <w:r>
        <w:rPr>
          <w:spacing w:val="-3"/>
        </w:rPr>
        <w:t> </w:t>
      </w:r>
      <w:r>
        <w:rPr/>
        <w:t>prova</w:t>
      </w:r>
      <w:r>
        <w:rPr>
          <w:spacing w:val="-6"/>
        </w:rPr>
        <w:t> </w:t>
      </w:r>
      <w:r>
        <w:rPr/>
        <w:t>posterior</w:t>
      </w:r>
      <w:r>
        <w:rPr>
          <w:spacing w:val="-6"/>
        </w:rPr>
        <w:t> </w:t>
      </w:r>
      <w:r>
        <w:rPr/>
        <w:t>pela</w:t>
      </w:r>
      <w:r>
        <w:rPr>
          <w:spacing w:val="-6"/>
        </w:rPr>
        <w:t> </w:t>
      </w:r>
      <w:r>
        <w:rPr/>
        <w:t>parte</w:t>
      </w:r>
      <w:r>
        <w:rPr>
          <w:spacing w:val="-6"/>
        </w:rPr>
        <w:t> </w:t>
      </w:r>
      <w:r>
        <w:rPr/>
        <w:t>confessa. </w:t>
      </w:r>
      <w:r>
        <w:rPr>
          <w:b/>
          <w:spacing w:val="-2"/>
        </w:rPr>
        <w:t>SUM-107</w:t>
      </w:r>
      <w:r>
        <w:rPr>
          <w:b/>
        </w:rPr>
        <w:tab/>
      </w:r>
      <w:r>
        <w:rPr>
          <w:color w:val="FF0000"/>
          <w:spacing w:val="-2"/>
        </w:rPr>
        <w:t>(cancelada)</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17"/>
        </w:rPr>
      </w:pPr>
      <w:r>
        <w:rPr/>
        <mc:AlternateContent>
          <mc:Choice Requires="wps">
            <w:drawing>
              <wp:anchor distT="0" distB="0" distL="0" distR="0" allowOverlap="1" layoutInCell="1" locked="0" behindDoc="1" simplePos="0" relativeHeight="488324608">
                <wp:simplePos x="0" y="0"/>
                <wp:positionH relativeFrom="page">
                  <wp:posOffset>954024</wp:posOffset>
                </wp:positionH>
                <wp:positionV relativeFrom="paragraph">
                  <wp:posOffset>144581</wp:posOffset>
                </wp:positionV>
                <wp:extent cx="5581015" cy="6350"/>
                <wp:effectExtent l="0" t="0" r="0" b="0"/>
                <wp:wrapTopAndBottom/>
                <wp:docPr id="1849" name="Graphic 1849"/>
                <wp:cNvGraphicFramePr>
                  <a:graphicFrameLocks/>
                </wp:cNvGraphicFramePr>
                <a:graphic>
                  <a:graphicData uri="http://schemas.microsoft.com/office/word/2010/wordprocessingShape">
                    <wps:wsp>
                      <wps:cNvPr id="1849" name="Graphic 1849"/>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1.384331pt;width:439.439pt;height:.481pt;mso-position-horizontal-relative:page;mso-position-vertical-relative:paragraph;z-index:-14991872;mso-wrap-distance-left:0;mso-wrap-distance-right:0" id="docshape1848" filled="true" fillcolor="#000000" stroked="false">
                <v:fill type="solid"/>
                <w10:wrap type="topAndBottom"/>
              </v:rect>
            </w:pict>
          </mc:Fallback>
        </mc:AlternateContent>
      </w:r>
    </w:p>
    <w:p>
      <w:pPr>
        <w:pStyle w:val="Heading5"/>
        <w:ind w:left="2977" w:right="2950"/>
        <w:jc w:val="center"/>
      </w:pPr>
      <w:r>
        <w:rPr>
          <w:spacing w:val="-2"/>
        </w:rPr>
        <w:t>H-</w:t>
      </w:r>
      <w:r>
        <w:rPr>
          <w:spacing w:val="-5"/>
        </w:rPr>
        <w:t>153</w:t>
      </w:r>
    </w:p>
    <w:p>
      <w:pPr>
        <w:spacing w:after="0"/>
        <w:jc w:val="center"/>
        <w:sectPr>
          <w:headerReference w:type="default" r:id="rId389"/>
          <w:footerReference w:type="default" r:id="rId390"/>
          <w:pgSz w:w="11910" w:h="16840"/>
          <w:pgMar w:header="765" w:footer="0" w:top="1100" w:bottom="280" w:left="1360" w:right="1500"/>
        </w:sectPr>
      </w:pPr>
    </w:p>
    <w:p>
      <w:pPr>
        <w:spacing w:before="72"/>
        <w:ind w:left="284" w:right="0" w:firstLine="0"/>
        <w:jc w:val="left"/>
        <w:rPr>
          <w:sz w:val="28"/>
        </w:rPr>
      </w:pPr>
      <w:r>
        <w:rPr/>
        <mc:AlternateContent>
          <mc:Choice Requires="wps">
            <w:drawing>
              <wp:anchor distT="0" distB="0" distL="0" distR="0" allowOverlap="1" layoutInCell="1" locked="0" behindDoc="0" simplePos="0" relativeHeight="16467456">
                <wp:simplePos x="0" y="0"/>
                <wp:positionH relativeFrom="page">
                  <wp:posOffset>0</wp:posOffset>
                </wp:positionH>
                <wp:positionV relativeFrom="page">
                  <wp:posOffset>8848090</wp:posOffset>
                </wp:positionV>
                <wp:extent cx="708025" cy="1259840"/>
                <wp:effectExtent l="0" t="0" r="0" b="0"/>
                <wp:wrapNone/>
                <wp:docPr id="1852" name="Graphic 1852"/>
                <wp:cNvGraphicFramePr>
                  <a:graphicFrameLocks/>
                </wp:cNvGraphicFramePr>
                <a:graphic>
                  <a:graphicData uri="http://schemas.microsoft.com/office/word/2010/wordprocessingShape">
                    <wps:wsp>
                      <wps:cNvPr id="1852" name="Graphic 1852"/>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467456" id="docshape1851"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467968">
                <wp:simplePos x="0" y="0"/>
                <wp:positionH relativeFrom="page">
                  <wp:posOffset>402523</wp:posOffset>
                </wp:positionH>
                <wp:positionV relativeFrom="page">
                  <wp:posOffset>9240780</wp:posOffset>
                </wp:positionV>
                <wp:extent cx="186690" cy="469265"/>
                <wp:effectExtent l="0" t="0" r="0" b="0"/>
                <wp:wrapNone/>
                <wp:docPr id="1853" name="Textbox 1853"/>
                <wp:cNvGraphicFramePr>
                  <a:graphicFrameLocks/>
                </wp:cNvGraphicFramePr>
                <a:graphic>
                  <a:graphicData uri="http://schemas.microsoft.com/office/word/2010/wordprocessingShape">
                    <wps:wsp>
                      <wps:cNvPr id="1853" name="Textbox 1853"/>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467968" type="#_x0000_t202" id="docshape1852"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468480">
                <wp:simplePos x="0" y="0"/>
                <wp:positionH relativeFrom="page">
                  <wp:posOffset>515299</wp:posOffset>
                </wp:positionH>
                <wp:positionV relativeFrom="page">
                  <wp:posOffset>9104628</wp:posOffset>
                </wp:positionV>
                <wp:extent cx="186690" cy="742950"/>
                <wp:effectExtent l="0" t="0" r="0" b="0"/>
                <wp:wrapNone/>
                <wp:docPr id="1854" name="Textbox 1854"/>
                <wp:cNvGraphicFramePr>
                  <a:graphicFrameLocks/>
                </wp:cNvGraphicFramePr>
                <a:graphic>
                  <a:graphicData uri="http://schemas.microsoft.com/office/word/2010/wordprocessingShape">
                    <wps:wsp>
                      <wps:cNvPr id="1854" name="Textbox 1854"/>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468480" type="#_x0000_t202" id="docshape1853"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r>
        <w:rPr>
          <w:spacing w:val="-2"/>
          <w:sz w:val="28"/>
        </w:rPr>
        <w:t>PUBLICAÇÃO</w:t>
      </w:r>
    </w:p>
    <w:p>
      <w:pPr>
        <w:pStyle w:val="BodyText"/>
        <w:spacing w:before="119"/>
        <w:ind w:left="2609" w:right="143" w:hanging="1618"/>
        <w:jc w:val="both"/>
      </w:pPr>
      <w:r>
        <w:rPr>
          <w:b/>
        </w:rPr>
        <w:t>SUM-337,IV,c</w:t>
      </w:r>
      <w:r>
        <w:rPr>
          <w:b/>
          <w:spacing w:val="-17"/>
        </w:rPr>
        <w:t> </w:t>
      </w:r>
      <w:r>
        <w:rPr/>
        <w:t>c)decline o número de processo, o órgão prolator do acór- dão e a data da respectiva publicação no Diário </w:t>
      </w:r>
      <w:r>
        <w:rPr/>
        <w:t>Eletrônico da Justiça do Trabalho.</w:t>
      </w:r>
    </w:p>
    <w:p>
      <w:pPr>
        <w:pStyle w:val="BodyText"/>
        <w:spacing w:before="41"/>
        <w:ind w:left="2609" w:right="144" w:hanging="1618"/>
        <w:jc w:val="both"/>
      </w:pPr>
      <w:r>
        <w:rPr>
          <w:b/>
        </w:rPr>
        <w:t>OJ-SDC-35</w:t>
      </w:r>
      <w:r>
        <w:rPr>
          <w:b/>
          <w:spacing w:val="80"/>
        </w:rPr>
        <w:t> </w:t>
      </w:r>
      <w:r>
        <w:rPr/>
        <w:t>Edital de convocação da AGT. Disposição estatutária espe- cífica. Prazo mínimo entre a publicação e a realização </w:t>
      </w:r>
      <w:r>
        <w:rPr/>
        <w:t>da assembléia. Observância obrigatória.</w:t>
      </w:r>
    </w:p>
    <w:p>
      <w:pPr>
        <w:pStyle w:val="BodyText"/>
        <w:spacing w:before="42"/>
        <w:ind w:left="992" w:hanging="1"/>
        <w:jc w:val="both"/>
      </w:pPr>
      <w:r>
        <w:rPr>
          <w:b/>
        </w:rPr>
        <w:t>OJ-SDC-28</w:t>
      </w:r>
      <w:r>
        <w:rPr>
          <w:b/>
          <w:spacing w:val="58"/>
          <w:w w:val="150"/>
        </w:rPr>
        <w:t>  </w:t>
      </w:r>
      <w:r>
        <w:rPr/>
        <w:t>Edital</w:t>
      </w:r>
      <w:r>
        <w:rPr>
          <w:spacing w:val="-4"/>
        </w:rPr>
        <w:t> </w:t>
      </w:r>
      <w:r>
        <w:rPr/>
        <w:t>de</w:t>
      </w:r>
      <w:r>
        <w:rPr>
          <w:spacing w:val="-5"/>
        </w:rPr>
        <w:t> </w:t>
      </w:r>
      <w:r>
        <w:rPr/>
        <w:t>convocação</w:t>
      </w:r>
      <w:r>
        <w:rPr>
          <w:spacing w:val="-2"/>
        </w:rPr>
        <w:t> </w:t>
      </w:r>
      <w:r>
        <w:rPr/>
        <w:t>da</w:t>
      </w:r>
      <w:r>
        <w:rPr>
          <w:spacing w:val="-5"/>
        </w:rPr>
        <w:t> </w:t>
      </w:r>
      <w:r>
        <w:rPr/>
        <w:t>AGT.</w:t>
      </w:r>
      <w:r>
        <w:rPr>
          <w:spacing w:val="-5"/>
        </w:rPr>
        <w:t> </w:t>
      </w:r>
      <w:r>
        <w:rPr/>
        <w:t>Publicação.</w:t>
      </w:r>
      <w:r>
        <w:rPr>
          <w:spacing w:val="-2"/>
        </w:rPr>
        <w:t> </w:t>
      </w:r>
      <w:r>
        <w:rPr/>
        <w:t>Base</w:t>
      </w:r>
      <w:r>
        <w:rPr>
          <w:spacing w:val="-5"/>
        </w:rPr>
        <w:t> </w:t>
      </w:r>
      <w:r>
        <w:rPr>
          <w:spacing w:val="-2"/>
        </w:rPr>
        <w:t>territorial.</w:t>
      </w:r>
    </w:p>
    <w:p>
      <w:pPr>
        <w:pStyle w:val="BodyText"/>
        <w:spacing w:before="39"/>
        <w:ind w:left="2609" w:right="144" w:hanging="1618"/>
        <w:jc w:val="both"/>
      </w:pPr>
      <w:r>
        <w:rPr>
          <w:b/>
        </w:rPr>
        <w:t>SUM-337,</w:t>
      </w:r>
      <w:r>
        <w:rPr>
          <w:b/>
          <w:spacing w:val="-1"/>
        </w:rPr>
        <w:t> </w:t>
      </w:r>
      <w:r>
        <w:rPr>
          <w:b/>
        </w:rPr>
        <w:t>III</w:t>
      </w:r>
      <w:r>
        <w:rPr>
          <w:b/>
          <w:spacing w:val="40"/>
        </w:rPr>
        <w:t> </w:t>
      </w:r>
      <w:r>
        <w:rPr/>
        <w:t>Indicação da data de publicação, em fonte oficial, de aresto paradigma é inválida para comprovação de divergência ju- risprudencial. Demonstração de conflito de teses.</w:t>
      </w:r>
    </w:p>
    <w:p>
      <w:pPr>
        <w:pStyle w:val="BodyText"/>
        <w:spacing w:before="39"/>
        <w:ind w:left="2609" w:right="143" w:hanging="1618"/>
        <w:jc w:val="both"/>
      </w:pPr>
      <w:r>
        <w:rPr>
          <w:b/>
        </w:rPr>
        <w:t>SUM-427</w:t>
      </w:r>
      <w:r>
        <w:rPr>
          <w:b/>
          <w:spacing w:val="80"/>
          <w:w w:val="150"/>
        </w:rPr>
        <w:t>  </w:t>
      </w:r>
      <w:r>
        <w:rPr/>
        <w:t>Intimação e publicação em nome de advogado. Comunica-</w:t>
      </w:r>
      <w:r>
        <w:rPr>
          <w:spacing w:val="40"/>
        </w:rPr>
        <w:t> </w:t>
      </w:r>
      <w:r>
        <w:rPr/>
        <w:t>ção em nome de advogado diverso. Nulidade.</w:t>
      </w:r>
    </w:p>
    <w:p>
      <w:pPr>
        <w:spacing w:before="41"/>
        <w:ind w:left="992" w:right="0" w:firstLine="0"/>
        <w:jc w:val="both"/>
        <w:rPr>
          <w:sz w:val="26"/>
        </w:rPr>
      </w:pPr>
      <w:r>
        <w:rPr>
          <w:b/>
          <w:sz w:val="26"/>
        </w:rPr>
        <w:t>SUM-434</w:t>
      </w:r>
      <w:r>
        <w:rPr>
          <w:b/>
          <w:spacing w:val="73"/>
          <w:sz w:val="26"/>
        </w:rPr>
        <w:t>    </w:t>
      </w:r>
      <w:r>
        <w:rPr>
          <w:color w:val="FF0000"/>
          <w:spacing w:val="-2"/>
          <w:sz w:val="26"/>
        </w:rPr>
        <w:t>(cancelada)</w:t>
      </w:r>
    </w:p>
    <w:p>
      <w:pPr>
        <w:pStyle w:val="BodyText"/>
        <w:tabs>
          <w:tab w:pos="2609" w:val="left" w:leader="none"/>
        </w:tabs>
        <w:spacing w:before="39"/>
        <w:ind w:left="992"/>
        <w:jc w:val="both"/>
      </w:pPr>
      <w:r>
        <w:rPr>
          <w:b/>
          <w:spacing w:val="-2"/>
        </w:rPr>
        <w:t>SUM-</w:t>
      </w:r>
      <w:r>
        <w:rPr>
          <w:b/>
          <w:spacing w:val="-10"/>
        </w:rPr>
        <w:t>1</w:t>
      </w:r>
      <w:r>
        <w:rPr>
          <w:b/>
        </w:rPr>
        <w:tab/>
      </w:r>
      <w:r>
        <w:rPr/>
        <w:t>Prazo</w:t>
      </w:r>
      <w:r>
        <w:rPr>
          <w:spacing w:val="-9"/>
        </w:rPr>
        <w:t> </w:t>
      </w:r>
      <w:r>
        <w:rPr/>
        <w:t>judicial.</w:t>
      </w:r>
      <w:r>
        <w:rPr>
          <w:spacing w:val="-9"/>
        </w:rPr>
        <w:t> </w:t>
      </w:r>
      <w:r>
        <w:rPr/>
        <w:t>Contagem.</w:t>
      </w:r>
      <w:r>
        <w:rPr>
          <w:spacing w:val="-6"/>
        </w:rPr>
        <w:t> </w:t>
      </w:r>
      <w:r>
        <w:rPr/>
        <w:t>Intimação</w:t>
      </w:r>
      <w:r>
        <w:rPr>
          <w:spacing w:val="-9"/>
        </w:rPr>
        <w:t> </w:t>
      </w:r>
      <w:r>
        <w:rPr/>
        <w:t>na</w:t>
      </w:r>
      <w:r>
        <w:rPr>
          <w:spacing w:val="-8"/>
        </w:rPr>
        <w:t> </w:t>
      </w:r>
      <w:r>
        <w:rPr/>
        <w:t>sexta-</w:t>
      </w:r>
      <w:r>
        <w:rPr>
          <w:spacing w:val="-2"/>
        </w:rPr>
        <w:t>feira.</w:t>
      </w:r>
    </w:p>
    <w:p>
      <w:pPr>
        <w:pStyle w:val="BodyText"/>
        <w:tabs>
          <w:tab w:pos="2609" w:val="left" w:leader="none"/>
        </w:tabs>
        <w:spacing w:before="40"/>
        <w:ind w:left="2609" w:right="176" w:hanging="1618"/>
      </w:pPr>
      <w:r>
        <w:rPr>
          <w:b/>
          <w:spacing w:val="-2"/>
        </w:rPr>
        <w:t>SUM-197</w:t>
      </w:r>
      <w:r>
        <w:rPr>
          <w:b/>
        </w:rPr>
        <w:tab/>
      </w:r>
      <w:r>
        <w:rPr/>
        <w:t>Prazo recursal. Publicação da sentença. Ausência da parte à </w:t>
      </w:r>
      <w:r>
        <w:rPr>
          <w:spacing w:val="-2"/>
        </w:rPr>
        <w:t>audiência.</w:t>
      </w:r>
    </w:p>
    <w:p>
      <w:pPr>
        <w:pStyle w:val="BodyText"/>
        <w:spacing w:before="40"/>
        <w:ind w:left="2610" w:hanging="1618"/>
      </w:pPr>
      <w:r>
        <w:rPr>
          <w:b/>
        </w:rPr>
        <w:t>SUM-337,</w:t>
      </w:r>
      <w:r>
        <w:rPr>
          <w:b/>
          <w:spacing w:val="-2"/>
        </w:rPr>
        <w:t> </w:t>
      </w:r>
      <w:r>
        <w:rPr>
          <w:b/>
        </w:rPr>
        <w:t>I,a</w:t>
      </w:r>
      <w:r>
        <w:rPr>
          <w:b/>
          <w:spacing w:val="40"/>
        </w:rPr>
        <w:t> </w:t>
      </w:r>
      <w:r>
        <w:rPr/>
        <w:t>Recurso de revista ou de embargos. Comprovação de diver- gência jurisprudencial.</w:t>
      </w:r>
    </w:p>
    <w:p>
      <w:pPr>
        <w:pStyle w:val="BodyText"/>
        <w:tabs>
          <w:tab w:pos="2610" w:val="left" w:leader="none"/>
        </w:tabs>
        <w:spacing w:before="41"/>
        <w:ind w:left="2610" w:right="176" w:hanging="1618"/>
      </w:pPr>
      <w:r>
        <w:rPr>
          <w:b/>
        </w:rPr>
        <w:t>SUM-337, II</w:t>
        <w:tab/>
      </w:r>
      <w:r>
        <w:rPr/>
        <w:t>Repositório de jurisprudência autorizado. Validade das </w:t>
      </w:r>
      <w:r>
        <w:rPr/>
        <w:t>edi- ções anteriores à concessão do registro.</w:t>
      </w:r>
    </w:p>
    <w:p>
      <w:pPr>
        <w:tabs>
          <w:tab w:pos="2610" w:val="left" w:leader="none"/>
        </w:tabs>
        <w:spacing w:before="40"/>
        <w:ind w:left="992" w:right="0" w:firstLine="0"/>
        <w:jc w:val="left"/>
        <w:rPr>
          <w:sz w:val="26"/>
        </w:rPr>
      </w:pPr>
      <w:r>
        <w:rPr>
          <w:b/>
          <w:spacing w:val="-2"/>
          <w:sz w:val="26"/>
        </w:rPr>
        <w:t>SUM-</w:t>
      </w:r>
      <w:r>
        <w:rPr>
          <w:b/>
          <w:spacing w:val="-5"/>
          <w:sz w:val="26"/>
        </w:rPr>
        <w:t>38</w:t>
      </w:r>
      <w:r>
        <w:rPr>
          <w:b/>
          <w:sz w:val="26"/>
        </w:rPr>
        <w:tab/>
      </w:r>
      <w:r>
        <w:rPr>
          <w:color w:val="FF0000"/>
          <w:spacing w:val="-2"/>
          <w:sz w:val="26"/>
        </w:rPr>
        <w:t>(cancelada)</w:t>
      </w:r>
    </w:p>
    <w:p>
      <w:pPr>
        <w:pStyle w:val="BodyText"/>
        <w:spacing w:before="4"/>
        <w:rPr>
          <w:sz w:val="20"/>
        </w:rPr>
      </w:pPr>
    </w:p>
    <w:p>
      <w:pPr>
        <w:pStyle w:val="Heading3"/>
        <w:spacing w:before="89"/>
        <w:ind w:left="140"/>
        <w:jc w:val="center"/>
      </w:pPr>
      <w:bookmarkStart w:name="Q" w:id="21"/>
      <w:bookmarkEnd w:id="21"/>
      <w:r>
        <w:rPr>
          <w:b w:val="0"/>
        </w:rPr>
      </w:r>
      <w:r>
        <w:rPr>
          <w:w w:val="100"/>
        </w:rPr>
        <w:t>Q</w:t>
      </w:r>
    </w:p>
    <w:p>
      <w:pPr>
        <w:pStyle w:val="Heading5"/>
        <w:spacing w:before="216"/>
      </w:pPr>
      <w:r>
        <w:rPr/>
        <w:t>QUADRO</w:t>
      </w:r>
      <w:r>
        <w:rPr>
          <w:spacing w:val="-6"/>
        </w:rPr>
        <w:t> </w:t>
      </w:r>
      <w:r>
        <w:rPr/>
        <w:t>DE</w:t>
      </w:r>
      <w:r>
        <w:rPr>
          <w:spacing w:val="-6"/>
        </w:rPr>
        <w:t> </w:t>
      </w:r>
      <w:r>
        <w:rPr>
          <w:spacing w:val="-2"/>
        </w:rPr>
        <w:t>AVISOS</w:t>
      </w:r>
    </w:p>
    <w:p>
      <w:pPr>
        <w:pStyle w:val="BodyText"/>
        <w:tabs>
          <w:tab w:pos="2609" w:val="left" w:leader="none"/>
        </w:tabs>
        <w:spacing w:before="119"/>
        <w:ind w:left="991"/>
        <w:jc w:val="both"/>
      </w:pPr>
      <w:r>
        <w:rPr>
          <w:b/>
          <w:spacing w:val="-2"/>
        </w:rPr>
        <w:t>PN-</w:t>
      </w:r>
      <w:r>
        <w:rPr>
          <w:b/>
          <w:spacing w:val="-5"/>
        </w:rPr>
        <w:t>104</w:t>
      </w:r>
      <w:r>
        <w:rPr>
          <w:b/>
        </w:rPr>
        <w:tab/>
      </w:r>
      <w:r>
        <w:rPr/>
        <w:t>Quadro</w:t>
      </w:r>
      <w:r>
        <w:rPr>
          <w:spacing w:val="-5"/>
        </w:rPr>
        <w:t> </w:t>
      </w:r>
      <w:r>
        <w:rPr/>
        <w:t>de</w:t>
      </w:r>
      <w:r>
        <w:rPr>
          <w:spacing w:val="-5"/>
        </w:rPr>
        <w:t> </w:t>
      </w:r>
      <w:r>
        <w:rPr/>
        <w:t>avisos</w:t>
      </w:r>
      <w:r>
        <w:rPr>
          <w:spacing w:val="-5"/>
        </w:rPr>
        <w:t> </w:t>
      </w:r>
      <w:r>
        <w:rPr/>
        <w:t>na</w:t>
      </w:r>
      <w:r>
        <w:rPr>
          <w:spacing w:val="-5"/>
        </w:rPr>
        <w:t> </w:t>
      </w:r>
      <w:r>
        <w:rPr>
          <w:spacing w:val="-2"/>
        </w:rPr>
        <w:t>empresa.</w:t>
      </w:r>
    </w:p>
    <w:p>
      <w:pPr>
        <w:pStyle w:val="Heading5"/>
        <w:spacing w:before="220"/>
      </w:pPr>
      <w:r>
        <w:rPr/>
        <w:t>QUADRO</w:t>
      </w:r>
      <w:r>
        <w:rPr>
          <w:spacing w:val="-6"/>
        </w:rPr>
        <w:t> </w:t>
      </w:r>
      <w:r>
        <w:rPr/>
        <w:t>DE</w:t>
      </w:r>
      <w:r>
        <w:rPr>
          <w:spacing w:val="-6"/>
        </w:rPr>
        <w:t> </w:t>
      </w:r>
      <w:r>
        <w:rPr>
          <w:spacing w:val="-2"/>
        </w:rPr>
        <w:t>CARREIRA</w:t>
      </w:r>
    </w:p>
    <w:p>
      <w:pPr>
        <w:pStyle w:val="BodyText"/>
        <w:spacing w:before="121"/>
        <w:ind w:left="2609" w:right="144" w:hanging="1618"/>
        <w:jc w:val="both"/>
      </w:pPr>
      <w:r>
        <w:rPr>
          <w:b/>
        </w:rPr>
        <w:t>OJ-SDI1T-29 </w:t>
      </w:r>
      <w:r>
        <w:rPr/>
        <w:t>CEEE. Equiparação salarial. Quadro de carreira. Reestrutu- ração em 1991. Válido.</w:t>
      </w:r>
    </w:p>
    <w:p>
      <w:pPr>
        <w:pStyle w:val="BodyText"/>
        <w:tabs>
          <w:tab w:pos="2609" w:val="left" w:leader="none"/>
        </w:tabs>
        <w:spacing w:before="41"/>
        <w:ind w:left="991"/>
        <w:jc w:val="both"/>
      </w:pPr>
      <w:r>
        <w:rPr>
          <w:b/>
          <w:spacing w:val="-2"/>
        </w:rPr>
        <w:t>SUM-</w:t>
      </w:r>
      <w:r>
        <w:rPr>
          <w:b/>
          <w:spacing w:val="-5"/>
        </w:rPr>
        <w:t>19</w:t>
      </w:r>
      <w:r>
        <w:rPr>
          <w:b/>
        </w:rPr>
        <w:tab/>
      </w:r>
      <w:r>
        <w:rPr/>
        <w:t>Competência</w:t>
      </w:r>
      <w:r>
        <w:rPr>
          <w:spacing w:val="-7"/>
        </w:rPr>
        <w:t> </w:t>
      </w:r>
      <w:r>
        <w:rPr/>
        <w:t>da</w:t>
      </w:r>
      <w:r>
        <w:rPr>
          <w:spacing w:val="-7"/>
        </w:rPr>
        <w:t> </w:t>
      </w:r>
      <w:r>
        <w:rPr/>
        <w:t>Justiça</w:t>
      </w:r>
      <w:r>
        <w:rPr>
          <w:spacing w:val="-4"/>
        </w:rPr>
        <w:t> </w:t>
      </w:r>
      <w:r>
        <w:rPr/>
        <w:t>do</w:t>
      </w:r>
      <w:r>
        <w:rPr>
          <w:spacing w:val="-6"/>
        </w:rPr>
        <w:t> </w:t>
      </w:r>
      <w:r>
        <w:rPr>
          <w:spacing w:val="-2"/>
        </w:rPr>
        <w:t>Trabalho.</w:t>
      </w:r>
    </w:p>
    <w:p>
      <w:pPr>
        <w:pStyle w:val="BodyText"/>
        <w:spacing w:before="39"/>
        <w:ind w:left="2609" w:right="142" w:hanging="1618"/>
        <w:jc w:val="both"/>
      </w:pPr>
      <w:r>
        <w:rPr>
          <w:b/>
        </w:rPr>
        <w:t>OJ-SDI1-125</w:t>
      </w:r>
      <w:r>
        <w:rPr>
          <w:b/>
          <w:spacing w:val="40"/>
        </w:rPr>
        <w:t> </w:t>
      </w:r>
      <w:r>
        <w:rPr/>
        <w:t>Desvio de função iniciado antes da vigência da CF/88. Re- enquadramento indevido. Direito apenas às diferenças sala- </w:t>
      </w:r>
      <w:r>
        <w:rPr>
          <w:spacing w:val="-2"/>
        </w:rPr>
        <w:t>riais.</w:t>
      </w:r>
    </w:p>
    <w:p>
      <w:pPr>
        <w:pStyle w:val="BodyText"/>
        <w:spacing w:before="42"/>
        <w:ind w:left="2608" w:right="147" w:hanging="1618"/>
        <w:jc w:val="both"/>
      </w:pPr>
      <w:r>
        <w:rPr>
          <w:b/>
        </w:rPr>
        <w:t>SUM-6,</w:t>
      </w:r>
      <w:r>
        <w:rPr>
          <w:b/>
          <w:spacing w:val="-4"/>
        </w:rPr>
        <w:t> </w:t>
      </w:r>
      <w:r>
        <w:rPr>
          <w:b/>
        </w:rPr>
        <w:t>I</w:t>
      </w:r>
      <w:r>
        <w:rPr>
          <w:b/>
          <w:spacing w:val="80"/>
          <w:w w:val="150"/>
        </w:rPr>
        <w:t>  </w:t>
      </w:r>
      <w:r>
        <w:rPr/>
        <w:t>Equiparação</w:t>
      </w:r>
      <w:r>
        <w:rPr>
          <w:spacing w:val="40"/>
        </w:rPr>
        <w:t> </w:t>
      </w:r>
      <w:r>
        <w:rPr/>
        <w:t>salarial.</w:t>
      </w:r>
      <w:r>
        <w:rPr>
          <w:spacing w:val="40"/>
        </w:rPr>
        <w:t> </w:t>
      </w:r>
      <w:r>
        <w:rPr/>
        <w:t>Homologação.</w:t>
      </w:r>
      <w:r>
        <w:rPr>
          <w:spacing w:val="40"/>
        </w:rPr>
        <w:t> </w:t>
      </w:r>
      <w:r>
        <w:rPr/>
        <w:t>Ministério</w:t>
      </w:r>
      <w:r>
        <w:rPr>
          <w:spacing w:val="40"/>
        </w:rPr>
        <w:t> </w:t>
      </w:r>
      <w:r>
        <w:rPr/>
        <w:t>do</w:t>
      </w:r>
      <w:r>
        <w:rPr>
          <w:spacing w:val="40"/>
        </w:rPr>
        <w:t> </w:t>
      </w:r>
      <w:r>
        <w:rPr/>
        <w:t>Traba- lho.</w:t>
      </w:r>
      <w:r>
        <w:rPr>
          <w:spacing w:val="40"/>
        </w:rPr>
        <w:t> </w:t>
      </w:r>
      <w:r>
        <w:rPr/>
        <w:t>CLT, art. 461, § 2º.</w:t>
      </w:r>
    </w:p>
    <w:p>
      <w:pPr>
        <w:spacing w:before="38"/>
        <w:ind w:left="991" w:right="0" w:firstLine="0"/>
        <w:jc w:val="both"/>
        <w:rPr>
          <w:sz w:val="26"/>
        </w:rPr>
      </w:pPr>
      <w:r>
        <w:rPr>
          <w:b/>
          <w:sz w:val="26"/>
        </w:rPr>
        <w:t>SUM-127</w:t>
      </w:r>
      <w:r>
        <w:rPr>
          <w:b/>
          <w:spacing w:val="70"/>
          <w:sz w:val="26"/>
        </w:rPr>
        <w:t>    </w:t>
      </w:r>
      <w:r>
        <w:rPr>
          <w:sz w:val="26"/>
        </w:rPr>
        <w:t>Reclamação.</w:t>
      </w:r>
      <w:r>
        <w:rPr>
          <w:spacing w:val="2"/>
          <w:sz w:val="26"/>
        </w:rPr>
        <w:t> </w:t>
      </w:r>
      <w:r>
        <w:rPr>
          <w:spacing w:val="-2"/>
          <w:sz w:val="26"/>
        </w:rPr>
        <w:t>Preterição.</w:t>
      </w:r>
    </w:p>
    <w:p>
      <w:pPr>
        <w:tabs>
          <w:tab w:pos="2608" w:val="left" w:leader="none"/>
        </w:tabs>
        <w:spacing w:before="42"/>
        <w:ind w:left="991" w:right="0" w:firstLine="0"/>
        <w:jc w:val="both"/>
        <w:rPr>
          <w:sz w:val="26"/>
        </w:rPr>
      </w:pPr>
      <w:r>
        <w:rPr>
          <w:b/>
          <w:spacing w:val="-2"/>
          <w:sz w:val="26"/>
        </w:rPr>
        <w:t>PN-</w:t>
      </w:r>
      <w:r>
        <w:rPr>
          <w:b/>
          <w:spacing w:val="-5"/>
          <w:sz w:val="26"/>
        </w:rPr>
        <w:t>16</w:t>
      </w:r>
      <w:r>
        <w:rPr>
          <w:b/>
          <w:sz w:val="26"/>
        </w:rPr>
        <w:tab/>
      </w:r>
      <w:r>
        <w:rPr>
          <w:color w:val="FF0000"/>
          <w:spacing w:val="-2"/>
          <w:sz w:val="26"/>
        </w:rPr>
        <w:t>(cancelado)</w:t>
      </w:r>
    </w:p>
    <w:p>
      <w:pPr>
        <w:spacing w:before="39"/>
        <w:ind w:left="991" w:right="0" w:firstLine="0"/>
        <w:jc w:val="both"/>
        <w:rPr>
          <w:sz w:val="26"/>
        </w:rPr>
      </w:pPr>
      <w:r>
        <w:rPr>
          <w:b/>
          <w:sz w:val="26"/>
        </w:rPr>
        <w:t>SUM-231</w:t>
      </w:r>
      <w:r>
        <w:rPr>
          <w:b/>
          <w:spacing w:val="73"/>
          <w:sz w:val="26"/>
        </w:rPr>
        <w:t>    </w:t>
      </w:r>
      <w:r>
        <w:rPr>
          <w:color w:val="FF0000"/>
          <w:spacing w:val="-2"/>
          <w:sz w:val="26"/>
        </w:rPr>
        <w:t>(cancelada)</w:t>
      </w:r>
    </w:p>
    <w:p>
      <w:pPr>
        <w:spacing w:before="40"/>
        <w:ind w:left="991" w:right="0" w:firstLine="0"/>
        <w:jc w:val="both"/>
        <w:rPr>
          <w:sz w:val="26"/>
        </w:rPr>
      </w:pPr>
      <w:r>
        <w:rPr>
          <w:b/>
          <w:sz w:val="26"/>
        </w:rPr>
        <w:t>OJ-SDI1-193</w:t>
      </w:r>
      <w:r>
        <w:rPr>
          <w:b/>
          <w:spacing w:val="49"/>
          <w:w w:val="150"/>
          <w:sz w:val="26"/>
        </w:rPr>
        <w:t> </w:t>
      </w:r>
      <w:r>
        <w:rPr>
          <w:color w:val="FF0000"/>
          <w:spacing w:val="-2"/>
          <w:sz w:val="26"/>
        </w:rPr>
        <w:t>(cancelada)</w:t>
      </w:r>
    </w:p>
    <w:p>
      <w:pPr>
        <w:pStyle w:val="Heading5"/>
        <w:spacing w:before="217"/>
      </w:pPr>
      <w:r>
        <w:rPr>
          <w:spacing w:val="-2"/>
        </w:rPr>
        <w:t>QUITAÇÃO</w:t>
      </w:r>
    </w:p>
    <w:p>
      <w:pPr>
        <w:pStyle w:val="BodyText"/>
        <w:spacing w:before="122"/>
        <w:ind w:left="991"/>
        <w:jc w:val="both"/>
      </w:pPr>
      <w:r>
        <w:rPr/>
        <w:t>Ver</w:t>
      </w:r>
      <w:r>
        <w:rPr>
          <w:spacing w:val="-8"/>
        </w:rPr>
        <w:t> </w:t>
      </w:r>
      <w:r>
        <w:rPr/>
        <w:t>também</w:t>
      </w:r>
      <w:r>
        <w:rPr>
          <w:spacing w:val="-7"/>
        </w:rPr>
        <w:t> </w:t>
      </w:r>
      <w:r>
        <w:rPr/>
        <w:t>Rescisão</w:t>
      </w:r>
      <w:r>
        <w:rPr>
          <w:spacing w:val="-4"/>
        </w:rPr>
        <w:t> </w:t>
      </w:r>
      <w:r>
        <w:rPr>
          <w:spacing w:val="-2"/>
        </w:rPr>
        <w:t>Contratual</w:t>
      </w:r>
    </w:p>
    <w:p>
      <w:pPr>
        <w:pStyle w:val="BodyText"/>
        <w:rPr>
          <w:sz w:val="20"/>
        </w:rPr>
      </w:pPr>
    </w:p>
    <w:p>
      <w:pPr>
        <w:pStyle w:val="BodyText"/>
        <w:spacing w:before="1"/>
        <w:rPr>
          <w:sz w:val="10"/>
        </w:rPr>
      </w:pPr>
      <w:r>
        <w:rPr/>
        <mc:AlternateContent>
          <mc:Choice Requires="wps">
            <w:drawing>
              <wp:anchor distT="0" distB="0" distL="0" distR="0" allowOverlap="1" layoutInCell="1" locked="0" behindDoc="1" simplePos="0" relativeHeight="488326144">
                <wp:simplePos x="0" y="0"/>
                <wp:positionH relativeFrom="page">
                  <wp:posOffset>954024</wp:posOffset>
                </wp:positionH>
                <wp:positionV relativeFrom="paragraph">
                  <wp:posOffset>89436</wp:posOffset>
                </wp:positionV>
                <wp:extent cx="5581015" cy="6350"/>
                <wp:effectExtent l="0" t="0" r="0" b="0"/>
                <wp:wrapTopAndBottom/>
                <wp:docPr id="1855" name="Graphic 1855"/>
                <wp:cNvGraphicFramePr>
                  <a:graphicFrameLocks/>
                </wp:cNvGraphicFramePr>
                <a:graphic>
                  <a:graphicData uri="http://schemas.microsoft.com/office/word/2010/wordprocessingShape">
                    <wps:wsp>
                      <wps:cNvPr id="1855" name="Graphic 1855"/>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7.042222pt;width:439.439pt;height:.481pt;mso-position-horizontal-relative:page;mso-position-vertical-relative:paragraph;z-index:-14990336;mso-wrap-distance-left:0;mso-wrap-distance-right:0" id="docshape1854" filled="true" fillcolor="#000000" stroked="false">
                <v:fill type="solid"/>
                <w10:wrap type="topAndBottom"/>
              </v:rect>
            </w:pict>
          </mc:Fallback>
        </mc:AlternateContent>
      </w:r>
    </w:p>
    <w:p>
      <w:pPr>
        <w:pStyle w:val="Heading5"/>
        <w:ind w:left="2977" w:right="2950"/>
        <w:jc w:val="center"/>
      </w:pPr>
      <w:r>
        <w:rPr>
          <w:spacing w:val="-2"/>
        </w:rPr>
        <w:t>H-</w:t>
      </w:r>
      <w:r>
        <w:rPr>
          <w:spacing w:val="-5"/>
        </w:rPr>
        <w:t>154</w:t>
      </w:r>
    </w:p>
    <w:p>
      <w:pPr>
        <w:spacing w:after="0"/>
        <w:jc w:val="center"/>
        <w:sectPr>
          <w:headerReference w:type="default" r:id="rId391"/>
          <w:footerReference w:type="default" r:id="rId392"/>
          <w:pgSz w:w="11910" w:h="16840"/>
          <w:pgMar w:header="765" w:footer="0" w:top="1100" w:bottom="280" w:left="1360" w:right="1500"/>
        </w:sectPr>
      </w:pPr>
    </w:p>
    <w:p>
      <w:pPr>
        <w:pStyle w:val="BodyText"/>
        <w:spacing w:before="74"/>
        <w:ind w:left="2609" w:right="176" w:hanging="1618"/>
      </w:pPr>
      <w:r>
        <w:rPr/>
        <mc:AlternateContent>
          <mc:Choice Requires="wps">
            <w:drawing>
              <wp:anchor distT="0" distB="0" distL="0" distR="0" allowOverlap="1" layoutInCell="1" locked="0" behindDoc="0" simplePos="0" relativeHeight="16469504">
                <wp:simplePos x="0" y="0"/>
                <wp:positionH relativeFrom="page">
                  <wp:posOffset>6858000</wp:posOffset>
                </wp:positionH>
                <wp:positionV relativeFrom="page">
                  <wp:posOffset>8905240</wp:posOffset>
                </wp:positionV>
                <wp:extent cx="702945" cy="1259840"/>
                <wp:effectExtent l="0" t="0" r="0" b="0"/>
                <wp:wrapNone/>
                <wp:docPr id="1858" name="Graphic 1858"/>
                <wp:cNvGraphicFramePr>
                  <a:graphicFrameLocks/>
                </wp:cNvGraphicFramePr>
                <a:graphic>
                  <a:graphicData uri="http://schemas.microsoft.com/office/word/2010/wordprocessingShape">
                    <wps:wsp>
                      <wps:cNvPr id="1858" name="Graphic 1858"/>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469504" id="docshape1857"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470016">
                <wp:simplePos x="0" y="0"/>
                <wp:positionH relativeFrom="page">
                  <wp:posOffset>6827707</wp:posOffset>
                </wp:positionH>
                <wp:positionV relativeFrom="page">
                  <wp:posOffset>9161016</wp:posOffset>
                </wp:positionV>
                <wp:extent cx="300990" cy="742950"/>
                <wp:effectExtent l="0" t="0" r="0" b="0"/>
                <wp:wrapNone/>
                <wp:docPr id="1859" name="Textbox 1859"/>
                <wp:cNvGraphicFramePr>
                  <a:graphicFrameLocks/>
                </wp:cNvGraphicFramePr>
                <a:graphic>
                  <a:graphicData uri="http://schemas.microsoft.com/office/word/2010/wordprocessingShape">
                    <wps:wsp>
                      <wps:cNvPr id="1859" name="Textbox 1859"/>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470016" type="#_x0000_t202" id="docshape1858"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r>
        <w:rPr>
          <w:b/>
        </w:rPr>
        <w:t>OJ-SDI2-132</w:t>
      </w:r>
      <w:r>
        <w:rPr>
          <w:b/>
          <w:spacing w:val="40"/>
        </w:rPr>
        <w:t> </w:t>
      </w:r>
      <w:r>
        <w:rPr/>
        <w:t>Ação rescisória. Acordo homologado judicialmente. Alcan- ce. Ofensa à coisa julgada.</w:t>
      </w:r>
    </w:p>
    <w:p>
      <w:pPr>
        <w:pStyle w:val="BodyText"/>
        <w:spacing w:before="38"/>
        <w:ind w:left="2609" w:hanging="1618"/>
      </w:pPr>
      <w:r>
        <w:rPr>
          <w:b/>
        </w:rPr>
        <w:t>OJ-SDI1-270</w:t>
      </w:r>
      <w:r>
        <w:rPr>
          <w:b/>
          <w:spacing w:val="80"/>
        </w:rPr>
        <w:t> </w:t>
      </w:r>
      <w:r>
        <w:rPr/>
        <w:t>Programa</w:t>
      </w:r>
      <w:r>
        <w:rPr>
          <w:spacing w:val="-3"/>
        </w:rPr>
        <w:t> </w:t>
      </w:r>
      <w:r>
        <w:rPr/>
        <w:t>de</w:t>
      </w:r>
      <w:r>
        <w:rPr>
          <w:spacing w:val="-3"/>
        </w:rPr>
        <w:t> </w:t>
      </w:r>
      <w:r>
        <w:rPr/>
        <w:t>incentivo</w:t>
      </w:r>
      <w:r>
        <w:rPr>
          <w:spacing w:val="-2"/>
        </w:rPr>
        <w:t> </w:t>
      </w:r>
      <w:r>
        <w:rPr/>
        <w:t>à</w:t>
      </w:r>
      <w:r>
        <w:rPr>
          <w:spacing w:val="-3"/>
        </w:rPr>
        <w:t> </w:t>
      </w:r>
      <w:r>
        <w:rPr/>
        <w:t>demissão</w:t>
      </w:r>
      <w:r>
        <w:rPr>
          <w:spacing w:val="-3"/>
        </w:rPr>
        <w:t> </w:t>
      </w:r>
      <w:r>
        <w:rPr/>
        <w:t>voluntária.</w:t>
      </w:r>
      <w:r>
        <w:rPr>
          <w:spacing w:val="-2"/>
        </w:rPr>
        <w:t> </w:t>
      </w:r>
      <w:r>
        <w:rPr/>
        <w:t>Transação</w:t>
      </w:r>
      <w:r>
        <w:rPr>
          <w:spacing w:val="-3"/>
        </w:rPr>
        <w:t> </w:t>
      </w:r>
      <w:r>
        <w:rPr/>
        <w:t>ex- trajudicial. Quitação total.</w:t>
      </w:r>
    </w:p>
    <w:p>
      <w:pPr>
        <w:tabs>
          <w:tab w:pos="2609" w:val="left" w:leader="none"/>
        </w:tabs>
        <w:spacing w:before="40"/>
        <w:ind w:left="991" w:right="0" w:firstLine="0"/>
        <w:jc w:val="left"/>
        <w:rPr>
          <w:sz w:val="26"/>
        </w:rPr>
      </w:pPr>
      <w:r>
        <w:rPr>
          <w:b/>
          <w:spacing w:val="-2"/>
          <w:sz w:val="26"/>
        </w:rPr>
        <w:t>SUM-</w:t>
      </w:r>
      <w:r>
        <w:rPr>
          <w:b/>
          <w:spacing w:val="-5"/>
          <w:sz w:val="26"/>
        </w:rPr>
        <w:t>330</w:t>
      </w:r>
      <w:r>
        <w:rPr>
          <w:b/>
          <w:sz w:val="26"/>
        </w:rPr>
        <w:tab/>
      </w:r>
      <w:r>
        <w:rPr>
          <w:spacing w:val="-2"/>
          <w:sz w:val="26"/>
        </w:rPr>
        <w:t>Validade.</w:t>
      </w:r>
    </w:p>
    <w:p>
      <w:pPr>
        <w:tabs>
          <w:tab w:pos="2609" w:val="left" w:leader="none"/>
        </w:tabs>
        <w:spacing w:before="40"/>
        <w:ind w:left="991" w:right="0" w:firstLine="0"/>
        <w:jc w:val="left"/>
        <w:rPr>
          <w:sz w:val="26"/>
        </w:rPr>
      </w:pPr>
      <w:r>
        <w:rPr>
          <w:b/>
          <w:spacing w:val="-2"/>
          <w:sz w:val="26"/>
        </w:rPr>
        <w:t>SUM-</w:t>
      </w:r>
      <w:r>
        <w:rPr>
          <w:b/>
          <w:spacing w:val="-5"/>
          <w:sz w:val="26"/>
        </w:rPr>
        <w:t>41</w:t>
      </w:r>
      <w:r>
        <w:rPr>
          <w:b/>
          <w:sz w:val="26"/>
        </w:rPr>
        <w:tab/>
      </w:r>
      <w:r>
        <w:rPr>
          <w:color w:val="FF0000"/>
          <w:spacing w:val="-2"/>
          <w:sz w:val="26"/>
        </w:rPr>
        <w:t>(cancelada)</w:t>
      </w:r>
    </w:p>
    <w:p>
      <w:pPr>
        <w:pStyle w:val="Heading5"/>
        <w:spacing w:before="220"/>
      </w:pPr>
      <w:r>
        <w:rPr>
          <w:spacing w:val="-2"/>
        </w:rPr>
        <w:t>"QUORUM"</w:t>
      </w:r>
    </w:p>
    <w:p>
      <w:pPr>
        <w:spacing w:line="271" w:lineRule="auto" w:before="121"/>
        <w:ind w:left="991" w:right="5240" w:firstLine="0"/>
        <w:jc w:val="both"/>
        <w:rPr>
          <w:sz w:val="26"/>
        </w:rPr>
      </w:pPr>
      <w:r>
        <w:rPr>
          <w:b/>
          <w:sz w:val="26"/>
        </w:rPr>
        <w:t>OJ-SDC-21 </w:t>
      </w:r>
      <w:r>
        <w:rPr>
          <w:color w:val="FF0000"/>
          <w:sz w:val="26"/>
        </w:rPr>
        <w:t>(cancelada) </w:t>
      </w:r>
      <w:r>
        <w:rPr>
          <w:b/>
          <w:sz w:val="26"/>
        </w:rPr>
        <w:t>OJ-SDC-13 </w:t>
      </w:r>
      <w:r>
        <w:rPr>
          <w:color w:val="FF0000"/>
          <w:sz w:val="26"/>
        </w:rPr>
        <w:t>(cancelada) </w:t>
      </w:r>
      <w:r>
        <w:rPr>
          <w:b/>
          <w:sz w:val="26"/>
        </w:rPr>
        <w:t>OJ-SDC-14</w:t>
      </w:r>
      <w:r>
        <w:rPr>
          <w:b/>
          <w:spacing w:val="63"/>
          <w:w w:val="150"/>
          <w:sz w:val="26"/>
        </w:rPr>
        <w:t>  </w:t>
      </w:r>
      <w:r>
        <w:rPr>
          <w:color w:val="FF0000"/>
          <w:spacing w:val="-2"/>
          <w:sz w:val="26"/>
        </w:rPr>
        <w:t>(cancelada)</w:t>
      </w:r>
    </w:p>
    <w:p>
      <w:pPr>
        <w:pStyle w:val="BodyText"/>
        <w:spacing w:before="3"/>
        <w:rPr>
          <w:sz w:val="17"/>
        </w:rPr>
      </w:pPr>
    </w:p>
    <w:p>
      <w:pPr>
        <w:pStyle w:val="Heading3"/>
        <w:spacing w:before="89"/>
        <w:ind w:left="138"/>
        <w:jc w:val="center"/>
      </w:pPr>
      <w:bookmarkStart w:name="R" w:id="22"/>
      <w:bookmarkEnd w:id="22"/>
      <w:r>
        <w:rPr>
          <w:b w:val="0"/>
        </w:rPr>
      </w:r>
      <w:r>
        <w:rPr>
          <w:w w:val="100"/>
        </w:rPr>
        <w:t>R</w:t>
      </w:r>
    </w:p>
    <w:p>
      <w:pPr>
        <w:pStyle w:val="Heading5"/>
        <w:spacing w:before="214"/>
        <w:ind w:left="283"/>
      </w:pPr>
      <w:r>
        <w:rPr/>
        <w:t>RADIAÇÃO</w:t>
      </w:r>
      <w:r>
        <w:rPr>
          <w:spacing w:val="-10"/>
        </w:rPr>
        <w:t> </w:t>
      </w:r>
      <w:r>
        <w:rPr>
          <w:spacing w:val="-2"/>
        </w:rPr>
        <w:t>IONIZANTE</w:t>
      </w:r>
    </w:p>
    <w:p>
      <w:pPr>
        <w:pStyle w:val="BodyText"/>
        <w:spacing w:before="121"/>
        <w:ind w:left="2609" w:right="142" w:hanging="1618"/>
        <w:jc w:val="both"/>
      </w:pPr>
      <w:r>
        <w:rPr>
          <w:b/>
        </w:rPr>
        <w:t>OJ-SDI1-345 </w:t>
      </w:r>
      <w:r>
        <w:rPr/>
        <w:t>Adicional de Periculosidade. Radiação ionizante ou subs- tância radioativa. Devido. (Portarias nº</w:t>
      </w:r>
      <w:r>
        <w:rPr>
          <w:vertAlign w:val="superscript"/>
        </w:rPr>
        <w:t>s</w:t>
      </w:r>
      <w:r>
        <w:rPr>
          <w:vertAlign w:val="baseline"/>
        </w:rPr>
        <w:t> 3.393 de 17.12.87 </w:t>
      </w:r>
      <w:r>
        <w:rPr>
          <w:vertAlign w:val="baseline"/>
        </w:rPr>
        <w:t>e 518 de 07.04.03). Indevido na vigência da Portaria nº </w:t>
      </w:r>
      <w:r>
        <w:rPr>
          <w:spacing w:val="-2"/>
          <w:vertAlign w:val="baseline"/>
        </w:rPr>
        <w:t>496/02.</w:t>
      </w:r>
    </w:p>
    <w:p>
      <w:pPr>
        <w:pStyle w:val="BodyText"/>
        <w:spacing w:before="3"/>
        <w:rPr>
          <w:sz w:val="11"/>
        </w:rPr>
      </w:pPr>
    </w:p>
    <w:p>
      <w:pPr>
        <w:pStyle w:val="Heading5"/>
        <w:spacing w:before="89"/>
      </w:pPr>
      <w:r>
        <w:rPr>
          <w:spacing w:val="-2"/>
        </w:rPr>
        <w:t>RADIOLOGISTA</w:t>
      </w:r>
    </w:p>
    <w:p>
      <w:pPr>
        <w:pStyle w:val="BodyText"/>
        <w:spacing w:before="121"/>
        <w:ind w:left="991"/>
      </w:pPr>
      <w:r>
        <w:rPr>
          <w:b/>
        </w:rPr>
        <w:t>OJ-SDI1-208</w:t>
      </w:r>
      <w:r>
        <w:rPr>
          <w:b/>
          <w:spacing w:val="50"/>
          <w:w w:val="150"/>
        </w:rPr>
        <w:t> </w:t>
      </w:r>
      <w:r>
        <w:rPr/>
        <w:t>Gratificação</w:t>
      </w:r>
      <w:r>
        <w:rPr>
          <w:spacing w:val="-6"/>
        </w:rPr>
        <w:t> </w:t>
      </w:r>
      <w:r>
        <w:rPr/>
        <w:t>de</w:t>
      </w:r>
      <w:r>
        <w:rPr>
          <w:spacing w:val="-6"/>
        </w:rPr>
        <w:t> </w:t>
      </w:r>
      <w:r>
        <w:rPr/>
        <w:t>raios</w:t>
      </w:r>
      <w:r>
        <w:rPr>
          <w:spacing w:val="-3"/>
        </w:rPr>
        <w:t> </w:t>
      </w:r>
      <w:r>
        <w:rPr/>
        <w:t>X.</w:t>
      </w:r>
      <w:r>
        <w:rPr>
          <w:spacing w:val="-6"/>
        </w:rPr>
        <w:t> </w:t>
      </w:r>
      <w:r>
        <w:rPr/>
        <w:t>Redução.</w:t>
      </w:r>
      <w:r>
        <w:rPr>
          <w:spacing w:val="-3"/>
        </w:rPr>
        <w:t> </w:t>
      </w:r>
      <w:r>
        <w:rPr/>
        <w:t>Lei</w:t>
      </w:r>
      <w:r>
        <w:rPr>
          <w:spacing w:val="-6"/>
        </w:rPr>
        <w:t> </w:t>
      </w:r>
      <w:r>
        <w:rPr/>
        <w:t>nº</w:t>
      </w:r>
      <w:r>
        <w:rPr>
          <w:spacing w:val="-4"/>
        </w:rPr>
        <w:t> </w:t>
      </w:r>
      <w:r>
        <w:rPr>
          <w:spacing w:val="-2"/>
        </w:rPr>
        <w:t>7.923/89.</w:t>
      </w:r>
    </w:p>
    <w:p>
      <w:pPr>
        <w:tabs>
          <w:tab w:pos="2609" w:val="left" w:leader="none"/>
        </w:tabs>
        <w:spacing w:before="42"/>
        <w:ind w:left="991" w:right="0" w:firstLine="0"/>
        <w:jc w:val="left"/>
        <w:rPr>
          <w:sz w:val="26"/>
        </w:rPr>
      </w:pPr>
      <w:r>
        <w:rPr>
          <w:b/>
          <w:spacing w:val="-2"/>
          <w:sz w:val="26"/>
        </w:rPr>
        <w:t>OJ-SDI1-</w:t>
      </w:r>
      <w:r>
        <w:rPr>
          <w:b/>
          <w:spacing w:val="-5"/>
          <w:sz w:val="26"/>
        </w:rPr>
        <w:t>67</w:t>
      </w:r>
      <w:r>
        <w:rPr>
          <w:b/>
          <w:sz w:val="26"/>
        </w:rPr>
        <w:tab/>
      </w:r>
      <w:r>
        <w:rPr>
          <w:sz w:val="26"/>
        </w:rPr>
        <w:t>Salário</w:t>
      </w:r>
      <w:r>
        <w:rPr>
          <w:spacing w:val="-6"/>
          <w:sz w:val="26"/>
        </w:rPr>
        <w:t> </w:t>
      </w:r>
      <w:r>
        <w:rPr>
          <w:sz w:val="26"/>
        </w:rPr>
        <w:t>profissional.</w:t>
      </w:r>
      <w:r>
        <w:rPr>
          <w:spacing w:val="-6"/>
          <w:sz w:val="26"/>
        </w:rPr>
        <w:t> </w:t>
      </w:r>
      <w:r>
        <w:rPr>
          <w:sz w:val="26"/>
        </w:rPr>
        <w:t>Lei</w:t>
      </w:r>
      <w:r>
        <w:rPr>
          <w:spacing w:val="-6"/>
          <w:sz w:val="26"/>
        </w:rPr>
        <w:t> </w:t>
      </w:r>
      <w:r>
        <w:rPr>
          <w:sz w:val="26"/>
        </w:rPr>
        <w:t>nº</w:t>
      </w:r>
      <w:r>
        <w:rPr>
          <w:spacing w:val="-4"/>
          <w:sz w:val="26"/>
        </w:rPr>
        <w:t> </w:t>
      </w:r>
      <w:r>
        <w:rPr>
          <w:spacing w:val="-2"/>
          <w:sz w:val="26"/>
        </w:rPr>
        <w:t>7.394/85.</w:t>
      </w:r>
    </w:p>
    <w:p>
      <w:pPr>
        <w:pStyle w:val="BodyText"/>
        <w:tabs>
          <w:tab w:pos="2609" w:val="left" w:leader="none"/>
        </w:tabs>
        <w:spacing w:before="40"/>
        <w:ind w:left="991"/>
      </w:pPr>
      <w:r>
        <w:rPr>
          <w:b/>
          <w:spacing w:val="-2"/>
        </w:rPr>
        <w:t>SUM-</w:t>
      </w:r>
      <w:r>
        <w:rPr>
          <w:b/>
          <w:spacing w:val="-5"/>
        </w:rPr>
        <w:t>358</w:t>
      </w:r>
      <w:r>
        <w:rPr>
          <w:b/>
        </w:rPr>
        <w:tab/>
      </w:r>
      <w:r>
        <w:rPr/>
        <w:t>Técnico.</w:t>
      </w:r>
      <w:r>
        <w:rPr>
          <w:spacing w:val="-7"/>
        </w:rPr>
        <w:t> </w:t>
      </w:r>
      <w:r>
        <w:rPr/>
        <w:t>Salário</w:t>
      </w:r>
      <w:r>
        <w:rPr>
          <w:spacing w:val="-7"/>
        </w:rPr>
        <w:t> </w:t>
      </w:r>
      <w:r>
        <w:rPr/>
        <w:t>profissional.</w:t>
      </w:r>
      <w:r>
        <w:rPr>
          <w:spacing w:val="-7"/>
        </w:rPr>
        <w:t> </w:t>
      </w:r>
      <w:r>
        <w:rPr/>
        <w:t>Lei</w:t>
      </w:r>
      <w:r>
        <w:rPr>
          <w:spacing w:val="-4"/>
        </w:rPr>
        <w:t> </w:t>
      </w:r>
      <w:r>
        <w:rPr/>
        <w:t>nº</w:t>
      </w:r>
      <w:r>
        <w:rPr>
          <w:spacing w:val="-4"/>
        </w:rPr>
        <w:t> </w:t>
      </w:r>
      <w:r>
        <w:rPr>
          <w:spacing w:val="-2"/>
        </w:rPr>
        <w:t>7.394/85.</w:t>
      </w:r>
    </w:p>
    <w:p>
      <w:pPr>
        <w:pStyle w:val="Heading5"/>
        <w:spacing w:before="217"/>
      </w:pPr>
      <w:r>
        <w:rPr>
          <w:spacing w:val="-2"/>
        </w:rPr>
        <w:t>READMISSÃO</w:t>
      </w:r>
    </w:p>
    <w:p>
      <w:pPr>
        <w:pStyle w:val="BodyText"/>
        <w:tabs>
          <w:tab w:pos="2609" w:val="left" w:leader="none"/>
        </w:tabs>
        <w:spacing w:before="122"/>
        <w:ind w:left="991"/>
      </w:pPr>
      <w:r>
        <w:rPr>
          <w:b/>
          <w:spacing w:val="-2"/>
        </w:rPr>
        <w:t>OJ-SDI1-</w:t>
      </w:r>
      <w:r>
        <w:rPr>
          <w:b/>
          <w:spacing w:val="-5"/>
        </w:rPr>
        <w:t>91</w:t>
      </w:r>
      <w:r>
        <w:rPr>
          <w:b/>
        </w:rPr>
        <w:tab/>
      </w:r>
      <w:r>
        <w:rPr/>
        <w:t>Anistia.</w:t>
      </w:r>
      <w:r>
        <w:rPr>
          <w:spacing w:val="-6"/>
        </w:rPr>
        <w:t> </w:t>
      </w:r>
      <w:r>
        <w:rPr/>
        <w:t>ADCT,</w:t>
      </w:r>
      <w:r>
        <w:rPr>
          <w:spacing w:val="-5"/>
        </w:rPr>
        <w:t> </w:t>
      </w:r>
      <w:r>
        <w:rPr/>
        <w:t>art.</w:t>
      </w:r>
      <w:r>
        <w:rPr>
          <w:spacing w:val="-6"/>
        </w:rPr>
        <w:t> </w:t>
      </w:r>
      <w:r>
        <w:rPr/>
        <w:t>8º,</w:t>
      </w:r>
      <w:r>
        <w:rPr>
          <w:spacing w:val="-2"/>
        </w:rPr>
        <w:t> </w:t>
      </w:r>
      <w:r>
        <w:rPr/>
        <w:t>§</w:t>
      </w:r>
      <w:r>
        <w:rPr>
          <w:spacing w:val="-6"/>
        </w:rPr>
        <w:t> </w:t>
      </w:r>
      <w:r>
        <w:rPr/>
        <w:t>1º.</w:t>
      </w:r>
      <w:r>
        <w:rPr>
          <w:spacing w:val="-5"/>
        </w:rPr>
        <w:t> </w:t>
      </w:r>
      <w:r>
        <w:rPr/>
        <w:t>Efeitos</w:t>
      </w:r>
      <w:r>
        <w:rPr>
          <w:spacing w:val="-6"/>
        </w:rPr>
        <w:t> </w:t>
      </w:r>
      <w:r>
        <w:rPr/>
        <w:t>financeiros.</w:t>
      </w:r>
      <w:r>
        <w:rPr>
          <w:spacing w:val="-5"/>
        </w:rPr>
        <w:t> </w:t>
      </w:r>
      <w:r>
        <w:rPr>
          <w:spacing w:val="-4"/>
        </w:rPr>
        <w:t>ECT.</w:t>
      </w:r>
    </w:p>
    <w:p>
      <w:pPr>
        <w:pStyle w:val="BodyText"/>
        <w:tabs>
          <w:tab w:pos="2609" w:val="left" w:leader="none"/>
        </w:tabs>
        <w:spacing w:before="39"/>
        <w:ind w:left="2609" w:right="176" w:hanging="1618"/>
      </w:pPr>
      <w:r>
        <w:rPr>
          <w:b/>
          <w:spacing w:val="-2"/>
        </w:rPr>
        <w:t>SUM-138</w:t>
      </w:r>
      <w:r>
        <w:rPr>
          <w:b/>
        </w:rPr>
        <w:tab/>
      </w:r>
      <w:r>
        <w:rPr/>
        <w:t>Cômputo do período anterior à readmissão no caso de en-</w:t>
      </w:r>
      <w:r>
        <w:rPr>
          <w:spacing w:val="80"/>
        </w:rPr>
        <w:t> </w:t>
      </w:r>
      <w:r>
        <w:rPr/>
        <w:t>cerrado o contrato com saída espontânea.</w:t>
      </w:r>
    </w:p>
    <w:p>
      <w:pPr>
        <w:tabs>
          <w:tab w:pos="2609" w:val="left" w:leader="none"/>
        </w:tabs>
        <w:spacing w:before="41"/>
        <w:ind w:left="991" w:right="0" w:firstLine="0"/>
        <w:jc w:val="left"/>
        <w:rPr>
          <w:sz w:val="26"/>
        </w:rPr>
      </w:pPr>
      <w:r>
        <w:rPr>
          <w:b/>
          <w:spacing w:val="-2"/>
          <w:sz w:val="26"/>
        </w:rPr>
        <w:t>PN-</w:t>
      </w:r>
      <w:r>
        <w:rPr>
          <w:b/>
          <w:spacing w:val="-5"/>
          <w:sz w:val="26"/>
        </w:rPr>
        <w:t>75</w:t>
      </w:r>
      <w:r>
        <w:rPr>
          <w:b/>
          <w:sz w:val="26"/>
        </w:rPr>
        <w:tab/>
      </w:r>
      <w:r>
        <w:rPr>
          <w:color w:val="FF0000"/>
          <w:spacing w:val="-2"/>
          <w:sz w:val="26"/>
        </w:rPr>
        <w:t>(cancelado)</w:t>
      </w:r>
    </w:p>
    <w:p>
      <w:pPr>
        <w:tabs>
          <w:tab w:pos="2609" w:val="left" w:leader="none"/>
        </w:tabs>
        <w:spacing w:before="39"/>
        <w:ind w:left="991" w:right="0" w:firstLine="0"/>
        <w:jc w:val="left"/>
        <w:rPr>
          <w:sz w:val="26"/>
        </w:rPr>
      </w:pPr>
      <w:r>
        <w:rPr>
          <w:b/>
          <w:spacing w:val="-2"/>
          <w:sz w:val="26"/>
        </w:rPr>
        <w:t>PN-</w:t>
      </w:r>
      <w:r>
        <w:rPr>
          <w:b/>
          <w:spacing w:val="-5"/>
          <w:sz w:val="26"/>
        </w:rPr>
        <w:t>39</w:t>
      </w:r>
      <w:r>
        <w:rPr>
          <w:b/>
          <w:sz w:val="26"/>
        </w:rPr>
        <w:tab/>
      </w:r>
      <w:r>
        <w:rPr>
          <w:color w:val="FF0000"/>
          <w:spacing w:val="-2"/>
          <w:sz w:val="26"/>
        </w:rPr>
        <w:t>(cancelado)</w:t>
      </w:r>
    </w:p>
    <w:p>
      <w:pPr>
        <w:tabs>
          <w:tab w:pos="2609" w:val="left" w:leader="none"/>
        </w:tabs>
        <w:spacing w:before="42"/>
        <w:ind w:left="991" w:right="0" w:firstLine="0"/>
        <w:jc w:val="left"/>
        <w:rPr>
          <w:sz w:val="26"/>
        </w:rPr>
      </w:pPr>
      <w:r>
        <w:rPr>
          <w:b/>
          <w:spacing w:val="-2"/>
          <w:sz w:val="26"/>
        </w:rPr>
        <w:t>SUM-</w:t>
      </w:r>
      <w:r>
        <w:rPr>
          <w:b/>
          <w:spacing w:val="-5"/>
          <w:sz w:val="26"/>
        </w:rPr>
        <w:t>20</w:t>
      </w:r>
      <w:r>
        <w:rPr>
          <w:b/>
          <w:sz w:val="26"/>
        </w:rPr>
        <w:tab/>
      </w:r>
      <w:r>
        <w:rPr>
          <w:color w:val="FF0000"/>
          <w:spacing w:val="-2"/>
          <w:sz w:val="26"/>
        </w:rPr>
        <w:t>(cancelada)</w:t>
      </w:r>
    </w:p>
    <w:p>
      <w:pPr>
        <w:pStyle w:val="Heading5"/>
        <w:spacing w:before="217"/>
      </w:pPr>
      <w:r>
        <w:rPr/>
        <w:t>REAJUSTAMENTO</w:t>
      </w:r>
      <w:r>
        <w:rPr>
          <w:spacing w:val="-16"/>
        </w:rPr>
        <w:t> </w:t>
      </w:r>
      <w:r>
        <w:rPr>
          <w:spacing w:val="-2"/>
        </w:rPr>
        <w:t>SALARIAL</w:t>
      </w:r>
    </w:p>
    <w:p>
      <w:pPr>
        <w:pStyle w:val="BodyText"/>
        <w:spacing w:before="122"/>
        <w:ind w:left="2609" w:right="142" w:hanging="1618"/>
        <w:jc w:val="both"/>
      </w:pPr>
      <w:r>
        <w:rPr>
          <w:b/>
        </w:rPr>
        <w:t>OJ-SDI1T-25 </w:t>
      </w:r>
      <w:r>
        <w:rPr/>
        <w:t>Banco Meridional. Extensão. Complementação de </w:t>
      </w:r>
      <w:r>
        <w:rPr/>
        <w:t>aposen- </w:t>
      </w:r>
      <w:r>
        <w:rPr>
          <w:spacing w:val="-2"/>
        </w:rPr>
        <w:t>tadoria.</w:t>
      </w:r>
    </w:p>
    <w:p>
      <w:pPr>
        <w:pStyle w:val="BodyText"/>
        <w:spacing w:before="40"/>
        <w:ind w:left="2609" w:right="143" w:hanging="1618"/>
        <w:jc w:val="both"/>
      </w:pPr>
      <w:r>
        <w:rPr>
          <w:b/>
        </w:rPr>
        <w:t>OJ-SDI1T-26 </w:t>
      </w:r>
      <w:r>
        <w:rPr/>
        <w:t>Banerj. Plano Bresser. Acordo coletivo de 1991. Não </w:t>
      </w:r>
      <w:r>
        <w:rPr/>
        <w:t>é norma programática.</w:t>
      </w:r>
    </w:p>
    <w:p>
      <w:pPr>
        <w:pStyle w:val="BodyText"/>
        <w:spacing w:before="41"/>
        <w:ind w:left="2609" w:right="145" w:hanging="1618"/>
        <w:jc w:val="both"/>
      </w:pPr>
      <w:r>
        <w:rPr>
          <w:b/>
        </w:rPr>
        <w:t>OJ-SDI1T-68</w:t>
      </w:r>
      <w:r>
        <w:rPr>
          <w:b/>
          <w:spacing w:val="40"/>
        </w:rPr>
        <w:t> </w:t>
      </w:r>
      <w:r>
        <w:rPr/>
        <w:t>Banespa.</w:t>
      </w:r>
      <w:r>
        <w:rPr>
          <w:spacing w:val="-4"/>
        </w:rPr>
        <w:t> </w:t>
      </w:r>
      <w:r>
        <w:rPr/>
        <w:t>Convenção</w:t>
      </w:r>
      <w:r>
        <w:rPr>
          <w:spacing w:val="-4"/>
        </w:rPr>
        <w:t> </w:t>
      </w:r>
      <w:r>
        <w:rPr/>
        <w:t>coletiva.</w:t>
      </w:r>
      <w:r>
        <w:rPr>
          <w:spacing w:val="-2"/>
        </w:rPr>
        <w:t> </w:t>
      </w:r>
      <w:r>
        <w:rPr/>
        <w:t>Superveniência</w:t>
      </w:r>
      <w:r>
        <w:rPr>
          <w:spacing w:val="-4"/>
        </w:rPr>
        <w:t> </w:t>
      </w:r>
      <w:r>
        <w:rPr/>
        <w:t>de</w:t>
      </w:r>
      <w:r>
        <w:rPr>
          <w:spacing w:val="-4"/>
        </w:rPr>
        <w:t> </w:t>
      </w:r>
      <w:r>
        <w:rPr/>
        <w:t>acordo</w:t>
      </w:r>
      <w:r>
        <w:rPr>
          <w:spacing w:val="-4"/>
        </w:rPr>
        <w:t> </w:t>
      </w:r>
      <w:r>
        <w:rPr/>
        <w:t>em dissídio coletivo. Prevalência.</w:t>
      </w:r>
    </w:p>
    <w:p>
      <w:pPr>
        <w:pStyle w:val="BodyText"/>
        <w:spacing w:before="40"/>
        <w:ind w:left="2608" w:right="140" w:hanging="1618"/>
        <w:jc w:val="both"/>
      </w:pPr>
      <w:r>
        <w:rPr>
          <w:b/>
        </w:rPr>
        <w:t>OJ-SDI1-325</w:t>
      </w:r>
      <w:r>
        <w:rPr>
          <w:b/>
          <w:spacing w:val="40"/>
        </w:rPr>
        <w:t> </w:t>
      </w:r>
      <w:r>
        <w:rPr/>
        <w:t>Concedido pela empresa. Compensação no ano seguinte em antecipação sem a participação do sindicato </w:t>
      </w:r>
      <w:r>
        <w:rPr/>
        <w:t>profissional. </w:t>
      </w:r>
      <w:r>
        <w:rPr>
          <w:spacing w:val="-2"/>
        </w:rPr>
        <w:t>Impossibilidade.</w:t>
      </w:r>
    </w:p>
    <w:p>
      <w:pPr>
        <w:pStyle w:val="BodyText"/>
        <w:spacing w:before="39"/>
        <w:ind w:left="2608" w:right="146" w:hanging="1618"/>
        <w:jc w:val="both"/>
      </w:pPr>
      <w:r>
        <w:rPr>
          <w:b/>
        </w:rPr>
        <w:t>OJ-SDI1T-47</w:t>
      </w:r>
      <w:r>
        <w:rPr>
          <w:b/>
          <w:spacing w:val="40"/>
        </w:rPr>
        <w:t> </w:t>
      </w:r>
      <w:r>
        <w:rPr/>
        <w:t>Décimo terceiro salário. Dedução da 1ª parcela. URV. Lei</w:t>
      </w:r>
      <w:r>
        <w:rPr>
          <w:spacing w:val="40"/>
        </w:rPr>
        <w:t> </w:t>
      </w:r>
      <w:r>
        <w:rPr/>
        <w:t>nº 8.880/94.</w:t>
      </w:r>
    </w:p>
    <w:p>
      <w:pPr>
        <w:pStyle w:val="BodyText"/>
        <w:spacing w:before="4"/>
        <w:rPr>
          <w:sz w:val="12"/>
        </w:rPr>
      </w:pPr>
      <w:r>
        <w:rPr/>
        <mc:AlternateContent>
          <mc:Choice Requires="wps">
            <w:drawing>
              <wp:anchor distT="0" distB="0" distL="0" distR="0" allowOverlap="1" layoutInCell="1" locked="0" behindDoc="1" simplePos="0" relativeHeight="488328192">
                <wp:simplePos x="0" y="0"/>
                <wp:positionH relativeFrom="page">
                  <wp:posOffset>954024</wp:posOffset>
                </wp:positionH>
                <wp:positionV relativeFrom="paragraph">
                  <wp:posOffset>105542</wp:posOffset>
                </wp:positionV>
                <wp:extent cx="5581015" cy="6350"/>
                <wp:effectExtent l="0" t="0" r="0" b="0"/>
                <wp:wrapTopAndBottom/>
                <wp:docPr id="1860" name="Graphic 1860"/>
                <wp:cNvGraphicFramePr>
                  <a:graphicFrameLocks/>
                </wp:cNvGraphicFramePr>
                <a:graphic>
                  <a:graphicData uri="http://schemas.microsoft.com/office/word/2010/wordprocessingShape">
                    <wps:wsp>
                      <wps:cNvPr id="1860" name="Graphic 1860"/>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8.310460pt;width:439.439pt;height:.481pt;mso-position-horizontal-relative:page;mso-position-vertical-relative:paragraph;z-index:-14988288;mso-wrap-distance-left:0;mso-wrap-distance-right:0" id="docshape1859" filled="true" fillcolor="#000000" stroked="false">
                <v:fill type="solid"/>
                <w10:wrap type="topAndBottom"/>
              </v:rect>
            </w:pict>
          </mc:Fallback>
        </mc:AlternateContent>
      </w:r>
    </w:p>
    <w:p>
      <w:pPr>
        <w:pStyle w:val="Heading5"/>
        <w:ind w:left="2977" w:right="2950"/>
        <w:jc w:val="center"/>
      </w:pPr>
      <w:r>
        <w:rPr>
          <w:spacing w:val="-2"/>
        </w:rPr>
        <w:t>H-</w:t>
      </w:r>
      <w:r>
        <w:rPr>
          <w:spacing w:val="-5"/>
        </w:rPr>
        <w:t>155</w:t>
      </w:r>
    </w:p>
    <w:p>
      <w:pPr>
        <w:spacing w:after="0"/>
        <w:jc w:val="center"/>
        <w:sectPr>
          <w:headerReference w:type="default" r:id="rId393"/>
          <w:footerReference w:type="default" r:id="rId394"/>
          <w:pgSz w:w="11910" w:h="16840"/>
          <w:pgMar w:header="765" w:footer="0" w:top="1100" w:bottom="280" w:left="1360" w:right="1500"/>
        </w:sectPr>
      </w:pPr>
    </w:p>
    <w:p>
      <w:pPr>
        <w:pStyle w:val="BodyText"/>
        <w:spacing w:before="74"/>
        <w:ind w:left="2609" w:right="142" w:hanging="1618"/>
        <w:jc w:val="both"/>
      </w:pPr>
      <w:r>
        <w:rPr/>
        <mc:AlternateContent>
          <mc:Choice Requires="wps">
            <w:drawing>
              <wp:anchor distT="0" distB="0" distL="0" distR="0" allowOverlap="1" layoutInCell="1" locked="0" behindDoc="0" simplePos="0" relativeHeight="16471040">
                <wp:simplePos x="0" y="0"/>
                <wp:positionH relativeFrom="page">
                  <wp:posOffset>0</wp:posOffset>
                </wp:positionH>
                <wp:positionV relativeFrom="page">
                  <wp:posOffset>8848090</wp:posOffset>
                </wp:positionV>
                <wp:extent cx="708025" cy="1259840"/>
                <wp:effectExtent l="0" t="0" r="0" b="0"/>
                <wp:wrapNone/>
                <wp:docPr id="1863" name="Graphic 1863"/>
                <wp:cNvGraphicFramePr>
                  <a:graphicFrameLocks/>
                </wp:cNvGraphicFramePr>
                <a:graphic>
                  <a:graphicData uri="http://schemas.microsoft.com/office/word/2010/wordprocessingShape">
                    <wps:wsp>
                      <wps:cNvPr id="1863" name="Graphic 1863"/>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471040" id="docshape1862"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471552">
                <wp:simplePos x="0" y="0"/>
                <wp:positionH relativeFrom="page">
                  <wp:posOffset>402523</wp:posOffset>
                </wp:positionH>
                <wp:positionV relativeFrom="page">
                  <wp:posOffset>9240780</wp:posOffset>
                </wp:positionV>
                <wp:extent cx="186690" cy="469265"/>
                <wp:effectExtent l="0" t="0" r="0" b="0"/>
                <wp:wrapNone/>
                <wp:docPr id="1864" name="Textbox 1864"/>
                <wp:cNvGraphicFramePr>
                  <a:graphicFrameLocks/>
                </wp:cNvGraphicFramePr>
                <a:graphic>
                  <a:graphicData uri="http://schemas.microsoft.com/office/word/2010/wordprocessingShape">
                    <wps:wsp>
                      <wps:cNvPr id="1864" name="Textbox 1864"/>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471552" type="#_x0000_t202" id="docshape1863"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472064">
                <wp:simplePos x="0" y="0"/>
                <wp:positionH relativeFrom="page">
                  <wp:posOffset>515299</wp:posOffset>
                </wp:positionH>
                <wp:positionV relativeFrom="page">
                  <wp:posOffset>9104628</wp:posOffset>
                </wp:positionV>
                <wp:extent cx="186690" cy="742950"/>
                <wp:effectExtent l="0" t="0" r="0" b="0"/>
                <wp:wrapNone/>
                <wp:docPr id="1865" name="Textbox 1865"/>
                <wp:cNvGraphicFramePr>
                  <a:graphicFrameLocks/>
                </wp:cNvGraphicFramePr>
                <a:graphic>
                  <a:graphicData uri="http://schemas.microsoft.com/office/word/2010/wordprocessingShape">
                    <wps:wsp>
                      <wps:cNvPr id="1865" name="Textbox 1865"/>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472064" type="#_x0000_t202" id="docshape1864"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r>
        <w:rPr>
          <w:b/>
        </w:rPr>
        <w:t>SUM-319</w:t>
      </w:r>
      <w:r>
        <w:rPr>
          <w:b/>
          <w:spacing w:val="40"/>
        </w:rPr>
        <w:t>  </w:t>
      </w:r>
      <w:r>
        <w:rPr/>
        <w:t>Gatilhos. Decretos-Leis nº</w:t>
      </w:r>
      <w:r>
        <w:rPr>
          <w:vertAlign w:val="superscript"/>
        </w:rPr>
        <w:t>s</w:t>
      </w:r>
      <w:r>
        <w:rPr>
          <w:vertAlign w:val="baseline"/>
        </w:rPr>
        <w:t> 2.284/86 e 2.302/86. Servidores públicos celetistas.</w:t>
      </w:r>
    </w:p>
    <w:p>
      <w:pPr>
        <w:pStyle w:val="BodyText"/>
        <w:spacing w:before="38"/>
        <w:ind w:left="2609" w:right="142" w:hanging="1618"/>
        <w:jc w:val="both"/>
      </w:pPr>
      <w:r>
        <w:rPr>
          <w:b/>
        </w:rPr>
        <w:t>SUM-315</w:t>
      </w:r>
      <w:r>
        <w:rPr>
          <w:b/>
          <w:spacing w:val="80"/>
        </w:rPr>
        <w:t>   </w:t>
      </w:r>
      <w:r>
        <w:rPr/>
        <w:t>IPC de</w:t>
      </w:r>
      <w:r>
        <w:rPr>
          <w:spacing w:val="24"/>
        </w:rPr>
        <w:t> </w:t>
      </w:r>
      <w:r>
        <w:rPr/>
        <w:t>mar/90. Plano</w:t>
      </w:r>
      <w:r>
        <w:rPr>
          <w:spacing w:val="24"/>
        </w:rPr>
        <w:t> </w:t>
      </w:r>
      <w:r>
        <w:rPr/>
        <w:t>Collor. Lei nº</w:t>
      </w:r>
      <w:r>
        <w:rPr>
          <w:spacing w:val="23"/>
        </w:rPr>
        <w:t> </w:t>
      </w:r>
      <w:r>
        <w:rPr/>
        <w:t>8.030/90. </w:t>
      </w:r>
      <w:r>
        <w:rPr/>
        <w:t>Inexistência de direito adquirido.</w:t>
      </w:r>
    </w:p>
    <w:p>
      <w:pPr>
        <w:pStyle w:val="BodyText"/>
        <w:spacing w:before="40"/>
        <w:ind w:left="2609" w:right="142" w:hanging="1618"/>
        <w:jc w:val="both"/>
      </w:pPr>
      <w:r>
        <w:rPr>
          <w:b/>
        </w:rPr>
        <w:t>OJ-SDI1T-55 </w:t>
      </w:r>
      <w:r>
        <w:rPr/>
        <w:t>IPC de mar/90. Servidores celetistas da Administração Di- reta, Fundações e Autarquias do GDF. Legislação federal. </w:t>
      </w:r>
      <w:r>
        <w:rPr>
          <w:spacing w:val="-2"/>
        </w:rPr>
        <w:t>Prevalência.</w:t>
      </w:r>
    </w:p>
    <w:p>
      <w:pPr>
        <w:spacing w:before="42"/>
        <w:ind w:left="991" w:right="0" w:firstLine="0"/>
        <w:jc w:val="both"/>
        <w:rPr>
          <w:sz w:val="26"/>
        </w:rPr>
      </w:pPr>
      <w:r>
        <w:rPr>
          <w:b/>
          <w:sz w:val="26"/>
        </w:rPr>
        <w:t>OJ-SDI1-57</w:t>
      </w:r>
      <w:r>
        <w:rPr>
          <w:b/>
          <w:spacing w:val="69"/>
          <w:sz w:val="26"/>
        </w:rPr>
        <w:t>  </w:t>
      </w:r>
      <w:r>
        <w:rPr>
          <w:sz w:val="26"/>
        </w:rPr>
        <w:t>PCCS.</w:t>
      </w:r>
      <w:r>
        <w:rPr>
          <w:spacing w:val="-5"/>
          <w:sz w:val="26"/>
        </w:rPr>
        <w:t> </w:t>
      </w:r>
      <w:r>
        <w:rPr>
          <w:sz w:val="26"/>
        </w:rPr>
        <w:t>Adiantamento.</w:t>
      </w:r>
      <w:r>
        <w:rPr>
          <w:spacing w:val="-3"/>
          <w:sz w:val="26"/>
        </w:rPr>
        <w:t> </w:t>
      </w:r>
      <w:r>
        <w:rPr>
          <w:sz w:val="26"/>
        </w:rPr>
        <w:t>Lei</w:t>
      </w:r>
      <w:r>
        <w:rPr>
          <w:spacing w:val="-5"/>
          <w:sz w:val="26"/>
        </w:rPr>
        <w:t> </w:t>
      </w:r>
      <w:r>
        <w:rPr>
          <w:sz w:val="26"/>
        </w:rPr>
        <w:t>nº</w:t>
      </w:r>
      <w:r>
        <w:rPr>
          <w:spacing w:val="-4"/>
          <w:sz w:val="26"/>
        </w:rPr>
        <w:t> </w:t>
      </w:r>
      <w:r>
        <w:rPr>
          <w:sz w:val="26"/>
        </w:rPr>
        <w:t>7.686/88,</w:t>
      </w:r>
      <w:r>
        <w:rPr>
          <w:spacing w:val="-5"/>
          <w:sz w:val="26"/>
        </w:rPr>
        <w:t> </w:t>
      </w:r>
      <w:r>
        <w:rPr>
          <w:sz w:val="26"/>
        </w:rPr>
        <w:t>art.</w:t>
      </w:r>
      <w:r>
        <w:rPr>
          <w:spacing w:val="-6"/>
          <w:sz w:val="26"/>
        </w:rPr>
        <w:t> </w:t>
      </w:r>
      <w:r>
        <w:rPr>
          <w:spacing w:val="-5"/>
          <w:sz w:val="26"/>
        </w:rPr>
        <w:t>1º.</w:t>
      </w:r>
    </w:p>
    <w:p>
      <w:pPr>
        <w:pStyle w:val="BodyText"/>
        <w:tabs>
          <w:tab w:pos="2609" w:val="left" w:leader="none"/>
        </w:tabs>
        <w:spacing w:before="39"/>
        <w:ind w:left="2609" w:right="176" w:hanging="1618"/>
      </w:pPr>
      <w:r>
        <w:rPr>
          <w:b/>
          <w:spacing w:val="-2"/>
        </w:rPr>
        <w:t>OJ-SDI1-59</w:t>
      </w:r>
      <w:r>
        <w:rPr>
          <w:b/>
        </w:rPr>
        <w:tab/>
      </w:r>
      <w:r>
        <w:rPr/>
        <w:t>Plano Verão. URP de fev/89. Inexistência de direito adqui- </w:t>
      </w:r>
      <w:r>
        <w:rPr>
          <w:spacing w:val="-2"/>
        </w:rPr>
        <w:t>rido.</w:t>
      </w:r>
    </w:p>
    <w:p>
      <w:pPr>
        <w:pStyle w:val="BodyText"/>
        <w:tabs>
          <w:tab w:pos="2609" w:val="left" w:leader="none"/>
        </w:tabs>
        <w:spacing w:before="41"/>
        <w:ind w:left="2609" w:right="176" w:hanging="1618"/>
      </w:pPr>
      <w:r>
        <w:rPr>
          <w:b/>
          <w:spacing w:val="-2"/>
        </w:rPr>
        <w:t>SUM-322</w:t>
      </w:r>
      <w:r>
        <w:rPr>
          <w:b/>
        </w:rPr>
        <w:tab/>
      </w:r>
      <w:r>
        <w:rPr/>
        <w:t>Planos econômicos. Diferenças salariais. Limitação à </w:t>
      </w:r>
      <w:r>
        <w:rPr/>
        <w:t>data- </w:t>
      </w:r>
      <w:r>
        <w:rPr>
          <w:spacing w:val="-2"/>
        </w:rPr>
        <w:t>base.</w:t>
      </w:r>
    </w:p>
    <w:p>
      <w:pPr>
        <w:pStyle w:val="BodyText"/>
        <w:spacing w:before="38"/>
        <w:ind w:left="2609" w:hanging="1618"/>
      </w:pPr>
      <w:r>
        <w:rPr>
          <w:b/>
        </w:rPr>
        <w:t>OJ-SDI1-262</w:t>
      </w:r>
      <w:r>
        <w:rPr>
          <w:b/>
          <w:spacing w:val="40"/>
        </w:rPr>
        <w:t> </w:t>
      </w:r>
      <w:r>
        <w:rPr/>
        <w:t>Planos econômicos. Limitação à data-base na fase de exe-</w:t>
      </w:r>
      <w:r>
        <w:rPr>
          <w:spacing w:val="80"/>
          <w:w w:val="150"/>
        </w:rPr>
        <w:t> </w:t>
      </w:r>
      <w:r>
        <w:rPr/>
        <w:t>cução. Coisa julgada.</w:t>
      </w:r>
    </w:p>
    <w:p>
      <w:pPr>
        <w:spacing w:before="40"/>
        <w:ind w:left="991" w:right="0" w:firstLine="0"/>
        <w:jc w:val="left"/>
        <w:rPr>
          <w:sz w:val="26"/>
        </w:rPr>
      </w:pPr>
      <w:r>
        <w:rPr>
          <w:b/>
          <w:sz w:val="26"/>
        </w:rPr>
        <w:t>OJ-SDI1-243</w:t>
      </w:r>
      <w:r>
        <w:rPr>
          <w:b/>
          <w:spacing w:val="77"/>
          <w:sz w:val="26"/>
        </w:rPr>
        <w:t> </w:t>
      </w:r>
      <w:r>
        <w:rPr>
          <w:sz w:val="26"/>
        </w:rPr>
        <w:t>Planos</w:t>
      </w:r>
      <w:r>
        <w:rPr>
          <w:spacing w:val="-9"/>
          <w:sz w:val="26"/>
        </w:rPr>
        <w:t> </w:t>
      </w:r>
      <w:r>
        <w:rPr>
          <w:sz w:val="26"/>
        </w:rPr>
        <w:t>econômicos.</w:t>
      </w:r>
      <w:r>
        <w:rPr>
          <w:spacing w:val="-8"/>
          <w:sz w:val="26"/>
        </w:rPr>
        <w:t> </w:t>
      </w:r>
      <w:r>
        <w:rPr>
          <w:sz w:val="26"/>
        </w:rPr>
        <w:t>Prescrição</w:t>
      </w:r>
      <w:r>
        <w:rPr>
          <w:spacing w:val="-8"/>
          <w:sz w:val="26"/>
        </w:rPr>
        <w:t> </w:t>
      </w:r>
      <w:r>
        <w:rPr>
          <w:spacing w:val="-2"/>
          <w:sz w:val="26"/>
        </w:rPr>
        <w:t>total.</w:t>
      </w:r>
    </w:p>
    <w:p>
      <w:pPr>
        <w:pStyle w:val="BodyText"/>
        <w:spacing w:before="42"/>
        <w:ind w:left="2608" w:right="144" w:hanging="1618"/>
        <w:jc w:val="both"/>
      </w:pPr>
      <w:r>
        <w:rPr>
          <w:b/>
        </w:rPr>
        <w:t>OJ-SDI1-100</w:t>
      </w:r>
      <w:r>
        <w:rPr>
          <w:b/>
          <w:spacing w:val="40"/>
        </w:rPr>
        <w:t> </w:t>
      </w:r>
      <w:r>
        <w:rPr/>
        <w:t>Previsto em legislação federal. Incidência sobre as relações contratuais trabalhistas do estado-membro, autarquias </w:t>
      </w:r>
      <w:r>
        <w:rPr/>
        <w:t>e fundações públicas.</w:t>
      </w:r>
    </w:p>
    <w:p>
      <w:pPr>
        <w:pStyle w:val="BodyText"/>
        <w:spacing w:before="39"/>
        <w:ind w:left="2608" w:right="145" w:hanging="1618"/>
        <w:jc w:val="both"/>
      </w:pPr>
      <w:r>
        <w:rPr>
          <w:b/>
        </w:rPr>
        <w:t>OJ-SDI1-69</w:t>
      </w:r>
      <w:r>
        <w:rPr>
          <w:b/>
          <w:spacing w:val="80"/>
          <w:w w:val="150"/>
        </w:rPr>
        <w:t> </w:t>
      </w:r>
      <w:r>
        <w:rPr/>
        <w:t>Previsto em norma coletiva. Prevalência dos </w:t>
      </w:r>
      <w:r>
        <w:rPr/>
        <w:t>Decretos-Leis nº</w:t>
      </w:r>
      <w:r>
        <w:rPr>
          <w:vertAlign w:val="superscript"/>
        </w:rPr>
        <w:t>s</w:t>
      </w:r>
      <w:r>
        <w:rPr>
          <w:vertAlign w:val="baseline"/>
        </w:rPr>
        <w:t> 2.283/86 e 2.284/86. "Plano Cruzado".</w:t>
      </w:r>
    </w:p>
    <w:p>
      <w:pPr>
        <w:pStyle w:val="BodyText"/>
        <w:spacing w:before="41"/>
        <w:ind w:left="2609" w:right="144" w:hanging="1618"/>
        <w:jc w:val="both"/>
      </w:pPr>
      <w:r>
        <w:rPr>
          <w:b/>
        </w:rPr>
        <w:t>OJ-SDI2-40</w:t>
      </w:r>
      <w:r>
        <w:rPr>
          <w:b/>
          <w:spacing w:val="80"/>
        </w:rPr>
        <w:t> </w:t>
      </w:r>
      <w:r>
        <w:rPr/>
        <w:t>Previsto em norma coletiva. Prevalência. Legislação de po- lítica salarial. Ação rescisória.</w:t>
      </w:r>
    </w:p>
    <w:p>
      <w:pPr>
        <w:pStyle w:val="BodyText"/>
        <w:spacing w:before="40"/>
        <w:ind w:left="2609" w:right="144" w:hanging="1618"/>
        <w:jc w:val="both"/>
      </w:pPr>
      <w:r>
        <w:rPr>
          <w:b/>
        </w:rPr>
        <w:t>SUM-375</w:t>
      </w:r>
      <w:r>
        <w:rPr>
          <w:b/>
          <w:spacing w:val="80"/>
        </w:rPr>
        <w:t>  </w:t>
      </w:r>
      <w:r>
        <w:rPr/>
        <w:t>Previsto em norma coletiva. Prevalência. Legislação de po- lítica salarial.</w:t>
      </w:r>
    </w:p>
    <w:p>
      <w:pPr>
        <w:pStyle w:val="BodyText"/>
        <w:spacing w:before="38"/>
        <w:ind w:left="2609" w:right="147" w:hanging="1618"/>
        <w:jc w:val="both"/>
      </w:pPr>
      <w:r>
        <w:rPr>
          <w:b/>
        </w:rPr>
        <w:t>OJ-SDI1T-35</w:t>
      </w:r>
      <w:r>
        <w:rPr>
          <w:b/>
          <w:spacing w:val="40"/>
        </w:rPr>
        <w:t> </w:t>
      </w:r>
      <w:r>
        <w:rPr/>
        <w:t>Reajustes bimestrais e quadrimestrais</w:t>
      </w:r>
      <w:r>
        <w:rPr>
          <w:spacing w:val="-1"/>
        </w:rPr>
        <w:t> </w:t>
      </w:r>
      <w:r>
        <w:rPr/>
        <w:t>(Lei</w:t>
      </w:r>
      <w:r>
        <w:rPr>
          <w:spacing w:val="-1"/>
        </w:rPr>
        <w:t> </w:t>
      </w:r>
      <w:r>
        <w:rPr/>
        <w:t>nº 8.222/91). </w:t>
      </w:r>
      <w:r>
        <w:rPr/>
        <w:t>Ba- se de cálculo.</w:t>
      </w:r>
    </w:p>
    <w:p>
      <w:pPr>
        <w:pStyle w:val="BodyText"/>
        <w:spacing w:line="298" w:lineRule="exact" w:before="41"/>
        <w:ind w:left="991"/>
        <w:jc w:val="both"/>
      </w:pPr>
      <w:r>
        <w:rPr>
          <w:b/>
        </w:rPr>
        <w:t>OJ-SDI2-39</w:t>
      </w:r>
      <w:r>
        <w:rPr>
          <w:b/>
          <w:spacing w:val="74"/>
        </w:rPr>
        <w:t>  </w:t>
      </w:r>
      <w:r>
        <w:rPr/>
        <w:t>Reajustes</w:t>
      </w:r>
      <w:r>
        <w:rPr>
          <w:spacing w:val="59"/>
          <w:w w:val="150"/>
        </w:rPr>
        <w:t> </w:t>
      </w:r>
      <w:r>
        <w:rPr/>
        <w:t>bimestrais</w:t>
      </w:r>
      <w:r>
        <w:rPr>
          <w:spacing w:val="59"/>
          <w:w w:val="150"/>
        </w:rPr>
        <w:t> </w:t>
      </w:r>
      <w:r>
        <w:rPr/>
        <w:t>e</w:t>
      </w:r>
      <w:r>
        <w:rPr>
          <w:spacing w:val="60"/>
          <w:w w:val="150"/>
        </w:rPr>
        <w:t> </w:t>
      </w:r>
      <w:r>
        <w:rPr/>
        <w:t>quadrimestrais.</w:t>
      </w:r>
      <w:r>
        <w:rPr>
          <w:spacing w:val="59"/>
          <w:w w:val="150"/>
        </w:rPr>
        <w:t> </w:t>
      </w:r>
      <w:r>
        <w:rPr/>
        <w:t>Lei</w:t>
      </w:r>
      <w:r>
        <w:rPr>
          <w:spacing w:val="61"/>
          <w:w w:val="150"/>
        </w:rPr>
        <w:t> </w:t>
      </w:r>
      <w:r>
        <w:rPr/>
        <w:t>nº</w:t>
      </w:r>
      <w:r>
        <w:rPr>
          <w:spacing w:val="60"/>
          <w:w w:val="150"/>
        </w:rPr>
        <w:t> </w:t>
      </w:r>
      <w:r>
        <w:rPr>
          <w:spacing w:val="-2"/>
        </w:rPr>
        <w:t>8.222/91.</w:t>
      </w:r>
    </w:p>
    <w:p>
      <w:pPr>
        <w:pStyle w:val="BodyText"/>
        <w:spacing w:line="298" w:lineRule="exact"/>
        <w:ind w:left="2608"/>
        <w:jc w:val="both"/>
      </w:pPr>
      <w:r>
        <w:rPr/>
        <w:t>Ação</w:t>
      </w:r>
      <w:r>
        <w:rPr>
          <w:spacing w:val="-7"/>
        </w:rPr>
        <w:t> </w:t>
      </w:r>
      <w:r>
        <w:rPr/>
        <w:t>rescisória.</w:t>
      </w:r>
      <w:r>
        <w:rPr>
          <w:spacing w:val="-7"/>
        </w:rPr>
        <w:t> </w:t>
      </w:r>
      <w:r>
        <w:rPr/>
        <w:t>Súm.</w:t>
      </w:r>
      <w:r>
        <w:rPr>
          <w:spacing w:val="-4"/>
        </w:rPr>
        <w:t> </w:t>
      </w:r>
      <w:r>
        <w:rPr>
          <w:spacing w:val="-5"/>
        </w:rPr>
        <w:t>83.</w:t>
      </w:r>
    </w:p>
    <w:p>
      <w:pPr>
        <w:pStyle w:val="BodyText"/>
        <w:spacing w:before="41"/>
        <w:ind w:left="2608" w:right="147" w:hanging="1618"/>
        <w:jc w:val="both"/>
      </w:pPr>
      <w:r>
        <w:rPr>
          <w:b/>
        </w:rPr>
        <w:t>OJ-SDI1T-49 </w:t>
      </w:r>
      <w:r>
        <w:rPr/>
        <w:t>Serpro. Norma regulamentar. Superveniência de sentença </w:t>
      </w:r>
      <w:r>
        <w:rPr>
          <w:spacing w:val="-2"/>
        </w:rPr>
        <w:t>normativa.</w:t>
      </w:r>
    </w:p>
    <w:p>
      <w:pPr>
        <w:pStyle w:val="BodyText"/>
        <w:spacing w:before="41"/>
        <w:ind w:left="2608" w:right="144" w:hanging="1618"/>
        <w:jc w:val="both"/>
      </w:pPr>
      <w:r>
        <w:rPr>
          <w:b/>
        </w:rPr>
        <w:t>OJ-SDI1T-58 </w:t>
      </w:r>
      <w:r>
        <w:rPr/>
        <w:t>URP de junho e julho/88. Suspensão do pagamento. Data- base em maio. Decreto-Lei nº 2.425/88. Inexistência de </w:t>
      </w:r>
      <w:r>
        <w:rPr/>
        <w:t>vio- lação a direito adquirido.</w:t>
      </w:r>
    </w:p>
    <w:p>
      <w:pPr>
        <w:pStyle w:val="BodyText"/>
        <w:spacing w:before="39"/>
        <w:ind w:left="991"/>
        <w:jc w:val="both"/>
      </w:pPr>
      <w:r>
        <w:rPr>
          <w:b/>
        </w:rPr>
        <w:t>OJ-SDI1-79</w:t>
      </w:r>
      <w:r>
        <w:rPr>
          <w:b/>
          <w:spacing w:val="71"/>
        </w:rPr>
        <w:t>  </w:t>
      </w:r>
      <w:r>
        <w:rPr/>
        <w:t>URPs</w:t>
      </w:r>
      <w:r>
        <w:rPr>
          <w:spacing w:val="-5"/>
        </w:rPr>
        <w:t> </w:t>
      </w:r>
      <w:r>
        <w:rPr/>
        <w:t>de</w:t>
      </w:r>
      <w:r>
        <w:rPr>
          <w:spacing w:val="-5"/>
        </w:rPr>
        <w:t> </w:t>
      </w:r>
      <w:r>
        <w:rPr/>
        <w:t>abril</w:t>
      </w:r>
      <w:r>
        <w:rPr>
          <w:spacing w:val="-4"/>
        </w:rPr>
        <w:t> </w:t>
      </w:r>
      <w:r>
        <w:rPr/>
        <w:t>e</w:t>
      </w:r>
      <w:r>
        <w:rPr>
          <w:spacing w:val="-2"/>
        </w:rPr>
        <w:t> </w:t>
      </w:r>
      <w:r>
        <w:rPr/>
        <w:t>maio/88.</w:t>
      </w:r>
      <w:r>
        <w:rPr>
          <w:spacing w:val="-5"/>
        </w:rPr>
        <w:t> </w:t>
      </w:r>
      <w:r>
        <w:rPr/>
        <w:t>Decreto-Lei</w:t>
      </w:r>
      <w:r>
        <w:rPr>
          <w:spacing w:val="-5"/>
        </w:rPr>
        <w:t> </w:t>
      </w:r>
      <w:r>
        <w:rPr/>
        <w:t>nº</w:t>
      </w:r>
      <w:r>
        <w:rPr>
          <w:spacing w:val="-3"/>
        </w:rPr>
        <w:t> </w:t>
      </w:r>
      <w:r>
        <w:rPr>
          <w:spacing w:val="-2"/>
        </w:rPr>
        <w:t>2.425/88.</w:t>
      </w:r>
    </w:p>
    <w:p>
      <w:pPr>
        <w:spacing w:before="39"/>
        <w:ind w:left="991" w:right="0" w:firstLine="0"/>
        <w:jc w:val="both"/>
        <w:rPr>
          <w:sz w:val="26"/>
        </w:rPr>
      </w:pPr>
      <w:r>
        <w:rPr>
          <w:b/>
          <w:sz w:val="26"/>
        </w:rPr>
        <w:t>SUM-181</w:t>
      </w:r>
      <w:r>
        <w:rPr>
          <w:b/>
          <w:spacing w:val="73"/>
          <w:sz w:val="26"/>
        </w:rPr>
        <w:t>    </w:t>
      </w:r>
      <w:r>
        <w:rPr>
          <w:color w:val="FF0000"/>
          <w:spacing w:val="-2"/>
          <w:sz w:val="26"/>
        </w:rPr>
        <w:t>(cancelada)</w:t>
      </w:r>
    </w:p>
    <w:p>
      <w:pPr>
        <w:spacing w:before="42"/>
        <w:ind w:left="991" w:right="0" w:firstLine="0"/>
        <w:jc w:val="both"/>
        <w:rPr>
          <w:sz w:val="26"/>
        </w:rPr>
      </w:pPr>
      <w:r>
        <w:rPr>
          <w:b/>
          <w:sz w:val="26"/>
        </w:rPr>
        <w:t>SUM-141</w:t>
      </w:r>
      <w:r>
        <w:rPr>
          <w:b/>
          <w:spacing w:val="73"/>
          <w:sz w:val="26"/>
        </w:rPr>
        <w:t>    </w:t>
      </w:r>
      <w:r>
        <w:rPr>
          <w:color w:val="FF0000"/>
          <w:spacing w:val="-2"/>
          <w:sz w:val="26"/>
        </w:rPr>
        <w:t>(cancelada)</w:t>
      </w:r>
    </w:p>
    <w:p>
      <w:pPr>
        <w:spacing w:before="40"/>
        <w:ind w:left="991" w:right="0" w:firstLine="0"/>
        <w:jc w:val="both"/>
        <w:rPr>
          <w:sz w:val="26"/>
        </w:rPr>
      </w:pPr>
      <w:r>
        <w:rPr>
          <w:b/>
          <w:sz w:val="26"/>
        </w:rPr>
        <w:t>SUM-273</w:t>
      </w:r>
      <w:r>
        <w:rPr>
          <w:b/>
          <w:spacing w:val="73"/>
          <w:sz w:val="26"/>
        </w:rPr>
        <w:t>    </w:t>
      </w:r>
      <w:r>
        <w:rPr>
          <w:color w:val="FF0000"/>
          <w:spacing w:val="-2"/>
          <w:sz w:val="26"/>
        </w:rPr>
        <w:t>(cancelada)</w:t>
      </w:r>
    </w:p>
    <w:p>
      <w:pPr>
        <w:spacing w:before="39"/>
        <w:ind w:left="991" w:right="0" w:firstLine="0"/>
        <w:jc w:val="both"/>
        <w:rPr>
          <w:sz w:val="26"/>
        </w:rPr>
      </w:pPr>
      <w:r>
        <w:rPr>
          <w:b/>
          <w:sz w:val="26"/>
        </w:rPr>
        <w:t>SUM-116</w:t>
      </w:r>
      <w:r>
        <w:rPr>
          <w:b/>
          <w:spacing w:val="73"/>
          <w:sz w:val="26"/>
        </w:rPr>
        <w:t>    </w:t>
      </w:r>
      <w:r>
        <w:rPr>
          <w:color w:val="FF0000"/>
          <w:spacing w:val="-2"/>
          <w:sz w:val="26"/>
        </w:rPr>
        <w:t>(cancelada)</w:t>
      </w:r>
    </w:p>
    <w:p>
      <w:pPr>
        <w:spacing w:before="40"/>
        <w:ind w:left="991" w:right="0" w:firstLine="0"/>
        <w:jc w:val="both"/>
        <w:rPr>
          <w:sz w:val="26"/>
        </w:rPr>
      </w:pPr>
      <w:r>
        <w:rPr>
          <w:b/>
          <w:sz w:val="26"/>
        </w:rPr>
        <w:t>SUM-252</w:t>
      </w:r>
      <w:r>
        <w:rPr>
          <w:b/>
          <w:spacing w:val="73"/>
          <w:sz w:val="26"/>
        </w:rPr>
        <w:t>    </w:t>
      </w:r>
      <w:r>
        <w:rPr>
          <w:color w:val="FF0000"/>
          <w:spacing w:val="-2"/>
          <w:sz w:val="26"/>
        </w:rPr>
        <w:t>(cancelada)</w:t>
      </w:r>
    </w:p>
    <w:p>
      <w:pPr>
        <w:spacing w:before="42"/>
        <w:ind w:left="991" w:right="0" w:firstLine="0"/>
        <w:jc w:val="both"/>
        <w:rPr>
          <w:sz w:val="26"/>
        </w:rPr>
      </w:pPr>
      <w:r>
        <w:rPr>
          <w:b/>
          <w:sz w:val="26"/>
        </w:rPr>
        <w:t>SUM-316</w:t>
      </w:r>
      <w:r>
        <w:rPr>
          <w:b/>
          <w:spacing w:val="73"/>
          <w:sz w:val="26"/>
        </w:rPr>
        <w:t>    </w:t>
      </w:r>
      <w:r>
        <w:rPr>
          <w:color w:val="FF0000"/>
          <w:spacing w:val="-2"/>
          <w:sz w:val="26"/>
        </w:rPr>
        <w:t>(cancelada)</w:t>
      </w:r>
    </w:p>
    <w:p>
      <w:pPr>
        <w:tabs>
          <w:tab w:pos="2609" w:val="left" w:leader="none"/>
        </w:tabs>
        <w:spacing w:before="39"/>
        <w:ind w:left="991" w:right="0" w:firstLine="0"/>
        <w:jc w:val="both"/>
        <w:rPr>
          <w:sz w:val="26"/>
        </w:rPr>
      </w:pPr>
      <w:r>
        <w:rPr>
          <w:b/>
          <w:spacing w:val="-2"/>
          <w:sz w:val="26"/>
        </w:rPr>
        <w:t>SUM-</w:t>
      </w:r>
      <w:r>
        <w:rPr>
          <w:b/>
          <w:spacing w:val="-5"/>
          <w:sz w:val="26"/>
        </w:rPr>
        <w:t>57</w:t>
      </w:r>
      <w:r>
        <w:rPr>
          <w:b/>
          <w:sz w:val="26"/>
        </w:rPr>
        <w:tab/>
      </w:r>
      <w:r>
        <w:rPr>
          <w:color w:val="FF0000"/>
          <w:spacing w:val="-2"/>
          <w:sz w:val="26"/>
        </w:rPr>
        <w:t>(cancelada)</w:t>
      </w:r>
    </w:p>
    <w:p>
      <w:pPr>
        <w:spacing w:before="40"/>
        <w:ind w:left="991" w:right="0" w:firstLine="0"/>
        <w:jc w:val="both"/>
        <w:rPr>
          <w:sz w:val="26"/>
        </w:rPr>
      </w:pPr>
      <w:r>
        <w:rPr>
          <w:b/>
          <w:sz w:val="26"/>
        </w:rPr>
        <w:t>SUM-317</w:t>
      </w:r>
      <w:r>
        <w:rPr>
          <w:b/>
          <w:spacing w:val="73"/>
          <w:sz w:val="26"/>
        </w:rPr>
        <w:t>    </w:t>
      </w:r>
      <w:r>
        <w:rPr>
          <w:color w:val="FF0000"/>
          <w:spacing w:val="-2"/>
          <w:sz w:val="26"/>
        </w:rPr>
        <w:t>(cancelada)</w:t>
      </w:r>
    </w:p>
    <w:p>
      <w:pPr>
        <w:tabs>
          <w:tab w:pos="2609" w:val="left" w:leader="none"/>
        </w:tabs>
        <w:spacing w:before="39"/>
        <w:ind w:left="991" w:right="0" w:firstLine="0"/>
        <w:jc w:val="both"/>
        <w:rPr>
          <w:sz w:val="26"/>
        </w:rPr>
      </w:pPr>
      <w:r>
        <w:rPr>
          <w:b/>
          <w:spacing w:val="-2"/>
          <w:sz w:val="26"/>
        </w:rPr>
        <w:t>SUM-</w:t>
      </w:r>
      <w:r>
        <w:rPr>
          <w:b/>
          <w:spacing w:val="-10"/>
          <w:sz w:val="26"/>
        </w:rPr>
        <w:t>5</w:t>
      </w:r>
      <w:r>
        <w:rPr>
          <w:b/>
          <w:sz w:val="26"/>
        </w:rPr>
        <w:tab/>
      </w:r>
      <w:r>
        <w:rPr>
          <w:color w:val="FF0000"/>
          <w:spacing w:val="-2"/>
          <w:sz w:val="26"/>
        </w:rPr>
        <w:t>(cancelada)</w:t>
      </w:r>
    </w:p>
    <w:p>
      <w:pPr>
        <w:spacing w:before="42"/>
        <w:ind w:left="991" w:right="0" w:firstLine="0"/>
        <w:jc w:val="both"/>
        <w:rPr>
          <w:sz w:val="26"/>
        </w:rPr>
      </w:pPr>
      <w:r>
        <w:rPr>
          <w:b/>
          <w:sz w:val="26"/>
        </w:rPr>
        <w:t>SUM-235</w:t>
      </w:r>
      <w:r>
        <w:rPr>
          <w:b/>
          <w:spacing w:val="73"/>
          <w:sz w:val="26"/>
        </w:rPr>
        <w:t>    </w:t>
      </w:r>
      <w:r>
        <w:rPr>
          <w:color w:val="FF0000"/>
          <w:spacing w:val="-2"/>
          <w:sz w:val="26"/>
        </w:rPr>
        <w:t>(cancelada)</w:t>
      </w:r>
    </w:p>
    <w:p>
      <w:pPr>
        <w:spacing w:before="40"/>
        <w:ind w:left="991" w:right="0" w:firstLine="0"/>
        <w:jc w:val="both"/>
        <w:rPr>
          <w:sz w:val="26"/>
        </w:rPr>
      </w:pPr>
      <w:r>
        <w:rPr/>
        <mc:AlternateContent>
          <mc:Choice Requires="wps">
            <w:drawing>
              <wp:anchor distT="0" distB="0" distL="0" distR="0" allowOverlap="1" layoutInCell="1" locked="0" behindDoc="1" simplePos="0" relativeHeight="488329728">
                <wp:simplePos x="0" y="0"/>
                <wp:positionH relativeFrom="page">
                  <wp:posOffset>954024</wp:posOffset>
                </wp:positionH>
                <wp:positionV relativeFrom="paragraph">
                  <wp:posOffset>245902</wp:posOffset>
                </wp:positionV>
                <wp:extent cx="5581015" cy="6350"/>
                <wp:effectExtent l="0" t="0" r="0" b="0"/>
                <wp:wrapTopAndBottom/>
                <wp:docPr id="1866" name="Graphic 1866"/>
                <wp:cNvGraphicFramePr>
                  <a:graphicFrameLocks/>
                </wp:cNvGraphicFramePr>
                <a:graphic>
                  <a:graphicData uri="http://schemas.microsoft.com/office/word/2010/wordprocessingShape">
                    <wps:wsp>
                      <wps:cNvPr id="1866" name="Graphic 1866"/>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9.362438pt;width:439.439pt;height:.481pt;mso-position-horizontal-relative:page;mso-position-vertical-relative:paragraph;z-index:-14986752;mso-wrap-distance-left:0;mso-wrap-distance-right:0" id="docshape1865" filled="true" fillcolor="#000000" stroked="false">
                <v:fill type="solid"/>
                <w10:wrap type="topAndBottom"/>
              </v:rect>
            </w:pict>
          </mc:Fallback>
        </mc:AlternateContent>
      </w:r>
      <w:r>
        <w:rPr>
          <w:b/>
          <w:sz w:val="26"/>
        </w:rPr>
        <w:t>SUM-249</w:t>
      </w:r>
      <w:r>
        <w:rPr>
          <w:b/>
          <w:spacing w:val="73"/>
          <w:sz w:val="26"/>
        </w:rPr>
        <w:t>    </w:t>
      </w:r>
      <w:r>
        <w:rPr>
          <w:color w:val="FF0000"/>
          <w:spacing w:val="-2"/>
          <w:sz w:val="26"/>
        </w:rPr>
        <w:t>(cancelada)</w:t>
      </w:r>
    </w:p>
    <w:p>
      <w:pPr>
        <w:pStyle w:val="Heading5"/>
        <w:ind w:left="2977" w:right="2950"/>
        <w:jc w:val="center"/>
      </w:pPr>
      <w:r>
        <w:rPr>
          <w:spacing w:val="-2"/>
        </w:rPr>
        <w:t>H-</w:t>
      </w:r>
      <w:r>
        <w:rPr>
          <w:spacing w:val="-5"/>
        </w:rPr>
        <w:t>156</w:t>
      </w:r>
    </w:p>
    <w:p>
      <w:pPr>
        <w:spacing w:after="0"/>
        <w:jc w:val="center"/>
        <w:sectPr>
          <w:headerReference w:type="default" r:id="rId395"/>
          <w:footerReference w:type="default" r:id="rId396"/>
          <w:pgSz w:w="11910" w:h="16840"/>
          <w:pgMar w:header="765" w:footer="0" w:top="1100" w:bottom="280" w:left="1360" w:right="1500"/>
        </w:sectPr>
      </w:pPr>
    </w:p>
    <w:p>
      <w:pPr>
        <w:tabs>
          <w:tab w:pos="2609" w:val="left" w:leader="none"/>
        </w:tabs>
        <w:spacing w:before="74"/>
        <w:ind w:left="991" w:right="0" w:firstLine="0"/>
        <w:jc w:val="left"/>
        <w:rPr>
          <w:sz w:val="26"/>
        </w:rPr>
      </w:pPr>
      <w:r>
        <w:rPr/>
        <mc:AlternateContent>
          <mc:Choice Requires="wps">
            <w:drawing>
              <wp:anchor distT="0" distB="0" distL="0" distR="0" allowOverlap="1" layoutInCell="1" locked="0" behindDoc="0" simplePos="0" relativeHeight="16473088">
                <wp:simplePos x="0" y="0"/>
                <wp:positionH relativeFrom="page">
                  <wp:posOffset>6858000</wp:posOffset>
                </wp:positionH>
                <wp:positionV relativeFrom="page">
                  <wp:posOffset>8905240</wp:posOffset>
                </wp:positionV>
                <wp:extent cx="702945" cy="1259840"/>
                <wp:effectExtent l="0" t="0" r="0" b="0"/>
                <wp:wrapNone/>
                <wp:docPr id="1869" name="Graphic 1869"/>
                <wp:cNvGraphicFramePr>
                  <a:graphicFrameLocks/>
                </wp:cNvGraphicFramePr>
                <a:graphic>
                  <a:graphicData uri="http://schemas.microsoft.com/office/word/2010/wordprocessingShape">
                    <wps:wsp>
                      <wps:cNvPr id="1869" name="Graphic 1869"/>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473088" id="docshape1868"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473600">
                <wp:simplePos x="0" y="0"/>
                <wp:positionH relativeFrom="page">
                  <wp:posOffset>6827707</wp:posOffset>
                </wp:positionH>
                <wp:positionV relativeFrom="page">
                  <wp:posOffset>9161016</wp:posOffset>
                </wp:positionV>
                <wp:extent cx="300990" cy="742950"/>
                <wp:effectExtent l="0" t="0" r="0" b="0"/>
                <wp:wrapNone/>
                <wp:docPr id="1870" name="Textbox 1870"/>
                <wp:cNvGraphicFramePr>
                  <a:graphicFrameLocks/>
                </wp:cNvGraphicFramePr>
                <a:graphic>
                  <a:graphicData uri="http://schemas.microsoft.com/office/word/2010/wordprocessingShape">
                    <wps:wsp>
                      <wps:cNvPr id="1870" name="Textbox 1870"/>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473600" type="#_x0000_t202" id="docshape1869"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r>
        <w:rPr>
          <w:b/>
          <w:spacing w:val="-2"/>
          <w:sz w:val="26"/>
        </w:rPr>
        <w:t>PN-</w:t>
      </w:r>
      <w:r>
        <w:rPr>
          <w:b/>
          <w:spacing w:val="-5"/>
          <w:sz w:val="26"/>
        </w:rPr>
        <w:t>45</w:t>
      </w:r>
      <w:r>
        <w:rPr>
          <w:b/>
          <w:sz w:val="26"/>
        </w:rPr>
        <w:tab/>
      </w:r>
      <w:r>
        <w:rPr>
          <w:color w:val="FF0000"/>
          <w:spacing w:val="-2"/>
          <w:sz w:val="26"/>
        </w:rPr>
        <w:t>(cancelado)</w:t>
      </w:r>
    </w:p>
    <w:p>
      <w:pPr>
        <w:tabs>
          <w:tab w:pos="2609" w:val="left" w:leader="none"/>
        </w:tabs>
        <w:spacing w:before="39"/>
        <w:ind w:left="991" w:right="0" w:firstLine="0"/>
        <w:jc w:val="left"/>
        <w:rPr>
          <w:sz w:val="26"/>
        </w:rPr>
      </w:pPr>
      <w:r>
        <w:rPr>
          <w:b/>
          <w:spacing w:val="-2"/>
          <w:sz w:val="26"/>
        </w:rPr>
        <w:t>SUM-</w:t>
      </w:r>
      <w:r>
        <w:rPr>
          <w:b/>
          <w:spacing w:val="-5"/>
          <w:sz w:val="26"/>
        </w:rPr>
        <w:t>323</w:t>
      </w:r>
      <w:r>
        <w:rPr>
          <w:b/>
          <w:sz w:val="26"/>
        </w:rPr>
        <w:tab/>
      </w:r>
      <w:r>
        <w:rPr>
          <w:color w:val="FF0000"/>
          <w:spacing w:val="-2"/>
          <w:sz w:val="26"/>
        </w:rPr>
        <w:t>(cancelada)</w:t>
      </w:r>
    </w:p>
    <w:p>
      <w:pPr>
        <w:pStyle w:val="Heading5"/>
        <w:spacing w:before="218"/>
      </w:pPr>
      <w:r>
        <w:rPr/>
        <w:t>RECESSO</w:t>
      </w:r>
      <w:r>
        <w:rPr>
          <w:spacing w:val="-7"/>
        </w:rPr>
        <w:t> </w:t>
      </w:r>
      <w:r>
        <w:rPr>
          <w:spacing w:val="-2"/>
        </w:rPr>
        <w:t>FORENSE</w:t>
      </w:r>
    </w:p>
    <w:p>
      <w:pPr>
        <w:pStyle w:val="BodyText"/>
        <w:tabs>
          <w:tab w:pos="2609" w:val="left" w:leader="none"/>
        </w:tabs>
        <w:spacing w:before="121"/>
        <w:ind w:left="991"/>
      </w:pPr>
      <w:r>
        <w:rPr>
          <w:b/>
        </w:rPr>
        <w:t>SUM-262,</w:t>
      </w:r>
      <w:r>
        <w:rPr>
          <w:b/>
          <w:spacing w:val="-11"/>
        </w:rPr>
        <w:t> </w:t>
      </w:r>
      <w:r>
        <w:rPr>
          <w:b/>
          <w:spacing w:val="-5"/>
        </w:rPr>
        <w:t>II</w:t>
      </w:r>
      <w:r>
        <w:rPr>
          <w:b/>
        </w:rPr>
        <w:tab/>
      </w:r>
      <w:r>
        <w:rPr/>
        <w:t>Férias</w:t>
      </w:r>
      <w:r>
        <w:rPr>
          <w:spacing w:val="-7"/>
        </w:rPr>
        <w:t> </w:t>
      </w:r>
      <w:r>
        <w:rPr/>
        <w:t>coletivas.</w:t>
      </w:r>
      <w:r>
        <w:rPr>
          <w:spacing w:val="-7"/>
        </w:rPr>
        <w:t> </w:t>
      </w:r>
      <w:r>
        <w:rPr/>
        <w:t>Suspensão</w:t>
      </w:r>
      <w:r>
        <w:rPr>
          <w:spacing w:val="-7"/>
        </w:rPr>
        <w:t> </w:t>
      </w:r>
      <w:r>
        <w:rPr/>
        <w:t>dos</w:t>
      </w:r>
      <w:r>
        <w:rPr>
          <w:spacing w:val="-7"/>
        </w:rPr>
        <w:t> </w:t>
      </w:r>
      <w:r>
        <w:rPr/>
        <w:t>prazos</w:t>
      </w:r>
      <w:r>
        <w:rPr>
          <w:spacing w:val="-7"/>
        </w:rPr>
        <w:t> </w:t>
      </w:r>
      <w:r>
        <w:rPr>
          <w:spacing w:val="-2"/>
        </w:rPr>
        <w:t>recursais.</w:t>
      </w:r>
    </w:p>
    <w:p>
      <w:pPr>
        <w:pStyle w:val="Heading5"/>
        <w:spacing w:before="218"/>
      </w:pPr>
      <w:r>
        <w:rPr/>
        <w:t>RECLAMAÇÃO</w:t>
      </w:r>
      <w:r>
        <w:rPr>
          <w:spacing w:val="-12"/>
        </w:rPr>
        <w:t> </w:t>
      </w:r>
      <w:r>
        <w:rPr>
          <w:spacing w:val="-2"/>
        </w:rPr>
        <w:t>CORRECIONAL</w:t>
      </w:r>
    </w:p>
    <w:p>
      <w:pPr>
        <w:pStyle w:val="BodyText"/>
        <w:spacing w:before="121"/>
        <w:ind w:left="2609" w:right="143" w:hanging="1618"/>
        <w:jc w:val="both"/>
      </w:pPr>
      <w:r>
        <w:rPr>
          <w:b/>
        </w:rPr>
        <w:t>OJ-TP/OE-5</w:t>
      </w:r>
      <w:r>
        <w:rPr>
          <w:b/>
          <w:spacing w:val="80"/>
        </w:rPr>
        <w:t> </w:t>
      </w:r>
      <w:r>
        <w:rPr/>
        <w:t>Decisão de agravo regimental interposto em pedido de pro- vidência ou reclamação correcional. Recurso ordinário. </w:t>
      </w:r>
      <w:r>
        <w:rPr>
          <w:spacing w:val="-2"/>
        </w:rPr>
        <w:t>Descabimento.</w:t>
      </w:r>
    </w:p>
    <w:p>
      <w:pPr>
        <w:pStyle w:val="Heading5"/>
        <w:spacing w:before="220"/>
      </w:pPr>
      <w:r>
        <w:rPr/>
        <w:t>RECLAMAÇÃO</w:t>
      </w:r>
      <w:r>
        <w:rPr>
          <w:spacing w:val="-12"/>
        </w:rPr>
        <w:t> </w:t>
      </w:r>
      <w:r>
        <w:rPr>
          <w:spacing w:val="-2"/>
        </w:rPr>
        <w:t>TRABALHISTA</w:t>
      </w:r>
    </w:p>
    <w:p>
      <w:pPr>
        <w:pStyle w:val="BodyText"/>
        <w:spacing w:before="121"/>
        <w:ind w:left="2609" w:right="144" w:hanging="1618"/>
        <w:jc w:val="both"/>
      </w:pPr>
      <w:r>
        <w:rPr>
          <w:b/>
        </w:rPr>
        <w:t>OJ-SDI2-151</w:t>
      </w:r>
      <w:r>
        <w:rPr>
          <w:b/>
          <w:spacing w:val="40"/>
        </w:rPr>
        <w:t> </w:t>
      </w:r>
      <w:r>
        <w:rPr/>
        <w:t>Ação rescisória e mandado de segurança. Irregularidade de representação processual verificada na fase recursal. Procu- ração outorgada com poderes específicos para ajuizamento de reclamação trabalhista. Vício processual insanável.</w:t>
      </w:r>
    </w:p>
    <w:p>
      <w:pPr>
        <w:pStyle w:val="BodyText"/>
        <w:spacing w:before="40"/>
        <w:ind w:left="2609" w:right="144" w:hanging="1618"/>
        <w:jc w:val="both"/>
      </w:pPr>
      <w:r>
        <w:rPr>
          <w:b/>
        </w:rPr>
        <w:t>OJ-SDI1-399 </w:t>
      </w:r>
      <w:r>
        <w:rPr/>
        <w:t>Estabilidade provisória. Ação trabalhista ajuizada após o término do período de garantia no emprego. Abuso do </w:t>
      </w:r>
      <w:r>
        <w:rPr/>
        <w:t>exer- cício do direito de ação. Não configuração. Indenização de- </w:t>
      </w:r>
      <w:r>
        <w:rPr>
          <w:spacing w:val="-2"/>
        </w:rPr>
        <w:t>vida.</w:t>
      </w:r>
    </w:p>
    <w:p>
      <w:pPr>
        <w:pStyle w:val="Heading5"/>
        <w:spacing w:before="219"/>
      </w:pPr>
      <w:r>
        <w:rPr/>
        <w:t>RECONHECIMENTO</w:t>
      </w:r>
      <w:r>
        <w:rPr>
          <w:spacing w:val="-10"/>
        </w:rPr>
        <w:t> </w:t>
      </w:r>
      <w:r>
        <w:rPr/>
        <w:t>DE</w:t>
      </w:r>
      <w:r>
        <w:rPr>
          <w:spacing w:val="-9"/>
        </w:rPr>
        <w:t> </w:t>
      </w:r>
      <w:r>
        <w:rPr>
          <w:spacing w:val="-2"/>
        </w:rPr>
        <w:t>FIRMA</w:t>
      </w:r>
    </w:p>
    <w:p>
      <w:pPr>
        <w:pStyle w:val="BodyText"/>
        <w:spacing w:before="121"/>
        <w:ind w:left="2609" w:right="141" w:hanging="1618"/>
        <w:jc w:val="both"/>
      </w:pPr>
      <w:r>
        <w:rPr>
          <w:b/>
        </w:rPr>
        <w:t>OJ-SDI1-75</w:t>
      </w:r>
      <w:r>
        <w:rPr>
          <w:b/>
          <w:spacing w:val="80"/>
        </w:rPr>
        <w:t> </w:t>
      </w:r>
      <w:r>
        <w:rPr/>
        <w:t>Substabelecimento sem o reconhecimento de firma do </w:t>
      </w:r>
      <w:r>
        <w:rPr/>
        <w:t>subs- tabelecente. Lei nº 8.952/94.</w:t>
      </w:r>
    </w:p>
    <w:p>
      <w:pPr>
        <w:tabs>
          <w:tab w:pos="2609" w:val="left" w:leader="none"/>
        </w:tabs>
        <w:spacing w:before="41"/>
        <w:ind w:left="992" w:right="0" w:firstLine="0"/>
        <w:jc w:val="left"/>
        <w:rPr>
          <w:sz w:val="26"/>
        </w:rPr>
      </w:pPr>
      <w:r>
        <w:rPr>
          <w:b/>
          <w:spacing w:val="-2"/>
          <w:sz w:val="26"/>
        </w:rPr>
        <w:t>SUM-</w:t>
      </w:r>
      <w:r>
        <w:rPr>
          <w:b/>
          <w:spacing w:val="-5"/>
          <w:sz w:val="26"/>
        </w:rPr>
        <w:t>270</w:t>
      </w:r>
      <w:r>
        <w:rPr>
          <w:b/>
          <w:sz w:val="26"/>
        </w:rPr>
        <w:tab/>
      </w:r>
      <w:r>
        <w:rPr>
          <w:color w:val="FF0000"/>
          <w:spacing w:val="-2"/>
          <w:sz w:val="26"/>
        </w:rPr>
        <w:t>(cancelada)</w:t>
      </w:r>
    </w:p>
    <w:p>
      <w:pPr>
        <w:pStyle w:val="Heading5"/>
        <w:spacing w:before="217"/>
      </w:pPr>
      <w:r>
        <w:rPr/>
        <w:t>RECURSO</w:t>
      </w:r>
      <w:r>
        <w:rPr>
          <w:spacing w:val="-7"/>
        </w:rPr>
        <w:t> </w:t>
      </w:r>
      <w:r>
        <w:rPr>
          <w:spacing w:val="-2"/>
        </w:rPr>
        <w:t>ADESIVO</w:t>
      </w:r>
    </w:p>
    <w:p>
      <w:pPr>
        <w:pStyle w:val="BodyText"/>
        <w:tabs>
          <w:tab w:pos="2609" w:val="left" w:leader="none"/>
        </w:tabs>
        <w:spacing w:before="122"/>
        <w:ind w:left="2609" w:right="145" w:hanging="1618"/>
      </w:pPr>
      <w:r>
        <w:rPr>
          <w:b/>
          <w:spacing w:val="-2"/>
        </w:rPr>
        <w:t>SUM-283</w:t>
      </w:r>
      <w:r>
        <w:rPr>
          <w:b/>
        </w:rPr>
        <w:tab/>
      </w:r>
      <w:r>
        <w:rPr/>
        <w:t>Pertinência</w:t>
      </w:r>
      <w:r>
        <w:rPr>
          <w:spacing w:val="40"/>
        </w:rPr>
        <w:t> </w:t>
      </w:r>
      <w:r>
        <w:rPr/>
        <w:t>no</w:t>
      </w:r>
      <w:r>
        <w:rPr>
          <w:spacing w:val="40"/>
        </w:rPr>
        <w:t> </w:t>
      </w:r>
      <w:r>
        <w:rPr/>
        <w:t>processo</w:t>
      </w:r>
      <w:r>
        <w:rPr>
          <w:spacing w:val="40"/>
        </w:rPr>
        <w:t> </w:t>
      </w:r>
      <w:r>
        <w:rPr/>
        <w:t>do</w:t>
      </w:r>
      <w:r>
        <w:rPr>
          <w:spacing w:val="40"/>
        </w:rPr>
        <w:t> </w:t>
      </w:r>
      <w:r>
        <w:rPr/>
        <w:t>trabalho.</w:t>
      </w:r>
      <w:r>
        <w:rPr>
          <w:spacing w:val="40"/>
        </w:rPr>
        <w:t> </w:t>
      </w:r>
      <w:r>
        <w:rPr/>
        <w:t>Correlação</w:t>
      </w:r>
      <w:r>
        <w:rPr>
          <w:spacing w:val="40"/>
        </w:rPr>
        <w:t> </w:t>
      </w:r>
      <w:r>
        <w:rPr/>
        <w:t>de</w:t>
      </w:r>
      <w:r>
        <w:rPr>
          <w:spacing w:val="40"/>
        </w:rPr>
        <w:t> </w:t>
      </w:r>
      <w:r>
        <w:rPr/>
        <w:t>maté- rias. Prazo.</w:t>
      </w:r>
    </w:p>
    <w:p>
      <w:pPr>
        <w:tabs>
          <w:tab w:pos="2609" w:val="left" w:leader="none"/>
        </w:tabs>
        <w:spacing w:before="40"/>
        <w:ind w:left="991" w:right="0" w:firstLine="0"/>
        <w:jc w:val="left"/>
        <w:rPr>
          <w:sz w:val="26"/>
        </w:rPr>
      </w:pPr>
      <w:r>
        <w:rPr>
          <w:b/>
          <w:spacing w:val="-2"/>
          <w:sz w:val="26"/>
        </w:rPr>
        <w:t>SUM-</w:t>
      </w:r>
      <w:r>
        <w:rPr>
          <w:b/>
          <w:spacing w:val="-5"/>
          <w:sz w:val="26"/>
        </w:rPr>
        <w:t>175</w:t>
      </w:r>
      <w:r>
        <w:rPr>
          <w:b/>
          <w:sz w:val="26"/>
        </w:rPr>
        <w:tab/>
      </w:r>
      <w:r>
        <w:rPr>
          <w:color w:val="FF0000"/>
          <w:spacing w:val="-2"/>
          <w:sz w:val="26"/>
        </w:rPr>
        <w:t>(cancelada)</w:t>
      </w:r>
    </w:p>
    <w:p>
      <w:pPr>
        <w:tabs>
          <w:tab w:pos="2609" w:val="left" w:leader="none"/>
        </w:tabs>
        <w:spacing w:before="40"/>
        <w:ind w:left="991" w:right="0" w:firstLine="0"/>
        <w:jc w:val="left"/>
        <w:rPr>
          <w:sz w:val="26"/>
        </w:rPr>
      </w:pPr>
      <w:r>
        <w:rPr>
          <w:b/>
          <w:spacing w:val="-2"/>
          <w:sz w:val="26"/>
        </w:rPr>
        <w:t>SUM-</w:t>
      </w:r>
      <w:r>
        <w:rPr>
          <w:b/>
          <w:spacing w:val="-5"/>
          <w:sz w:val="26"/>
        </w:rPr>
        <w:t>196</w:t>
      </w:r>
      <w:r>
        <w:rPr>
          <w:b/>
          <w:sz w:val="26"/>
        </w:rPr>
        <w:tab/>
      </w:r>
      <w:r>
        <w:rPr>
          <w:color w:val="FF0000"/>
          <w:spacing w:val="-2"/>
          <w:sz w:val="26"/>
        </w:rPr>
        <w:t>(cancelada)</w:t>
      </w:r>
    </w:p>
    <w:p>
      <w:pPr>
        <w:pStyle w:val="Heading5"/>
        <w:spacing w:before="220"/>
      </w:pPr>
      <w:r>
        <w:rPr/>
        <w:t>RECURSO</w:t>
      </w:r>
      <w:r>
        <w:rPr>
          <w:spacing w:val="-7"/>
        </w:rPr>
        <w:t> </w:t>
      </w:r>
      <w:r>
        <w:rPr>
          <w:spacing w:val="-2"/>
        </w:rPr>
        <w:t>ADMINISTRATIVO</w:t>
      </w:r>
    </w:p>
    <w:p>
      <w:pPr>
        <w:pStyle w:val="BodyText"/>
        <w:spacing w:before="121"/>
        <w:ind w:left="2609" w:right="143" w:hanging="1618"/>
        <w:jc w:val="both"/>
      </w:pPr>
      <w:r>
        <w:rPr>
          <w:b/>
        </w:rPr>
        <w:t>SUM-424</w:t>
      </w:r>
      <w:r>
        <w:rPr>
          <w:b/>
          <w:spacing w:val="80"/>
        </w:rPr>
        <w:t>  </w:t>
      </w:r>
      <w:r>
        <w:rPr/>
        <w:t>Recurso</w:t>
      </w:r>
      <w:r>
        <w:rPr>
          <w:spacing w:val="40"/>
        </w:rPr>
        <w:t> </w:t>
      </w:r>
      <w:r>
        <w:rPr/>
        <w:t>administrativo.</w:t>
      </w:r>
      <w:r>
        <w:rPr>
          <w:spacing w:val="40"/>
        </w:rPr>
        <w:t> </w:t>
      </w:r>
      <w:r>
        <w:rPr/>
        <w:t>Pressuposto</w:t>
      </w:r>
      <w:r>
        <w:rPr>
          <w:spacing w:val="40"/>
        </w:rPr>
        <w:t> </w:t>
      </w:r>
      <w:r>
        <w:rPr/>
        <w:t>de</w:t>
      </w:r>
      <w:r>
        <w:rPr>
          <w:spacing w:val="40"/>
        </w:rPr>
        <w:t> </w:t>
      </w:r>
      <w:r>
        <w:rPr/>
        <w:t>admissibilidade. Multa</w:t>
      </w:r>
      <w:r>
        <w:rPr>
          <w:spacing w:val="-2"/>
        </w:rPr>
        <w:t> </w:t>
      </w:r>
      <w:r>
        <w:rPr/>
        <w:t>administrativa. Não</w:t>
      </w:r>
      <w:r>
        <w:rPr>
          <w:spacing w:val="-2"/>
        </w:rPr>
        <w:t> </w:t>
      </w:r>
      <w:r>
        <w:rPr/>
        <w:t>recepção</w:t>
      </w:r>
      <w:r>
        <w:rPr>
          <w:spacing w:val="-2"/>
        </w:rPr>
        <w:t> </w:t>
      </w:r>
      <w:r>
        <w:rPr/>
        <w:t>pela</w:t>
      </w:r>
      <w:r>
        <w:rPr>
          <w:spacing w:val="-2"/>
        </w:rPr>
        <w:t> </w:t>
      </w:r>
      <w:r>
        <w:rPr/>
        <w:t>Constituição Fede- ral do § 1º do art. 636 da CLT.</w:t>
      </w:r>
    </w:p>
    <w:p>
      <w:pPr>
        <w:pStyle w:val="Heading5"/>
        <w:spacing w:before="217"/>
      </w:pPr>
      <w:r>
        <w:rPr/>
        <w:t>RECURSO</w:t>
      </w:r>
      <w:r>
        <w:rPr>
          <w:spacing w:val="-6"/>
        </w:rPr>
        <w:t> </w:t>
      </w:r>
      <w:r>
        <w:rPr/>
        <w:t>DE</w:t>
      </w:r>
      <w:r>
        <w:rPr>
          <w:spacing w:val="-5"/>
        </w:rPr>
        <w:t> </w:t>
      </w:r>
      <w:r>
        <w:rPr>
          <w:spacing w:val="-2"/>
        </w:rPr>
        <w:t>EMBARGOS</w:t>
      </w:r>
    </w:p>
    <w:p>
      <w:pPr>
        <w:pStyle w:val="BodyText"/>
        <w:tabs>
          <w:tab w:pos="2609" w:val="left" w:leader="none"/>
        </w:tabs>
        <w:spacing w:before="122"/>
        <w:ind w:left="2609" w:right="176" w:hanging="1618"/>
      </w:pPr>
      <w:r>
        <w:rPr>
          <w:b/>
          <w:spacing w:val="-2"/>
        </w:rPr>
        <w:t>OJ-SDI1-95</w:t>
      </w:r>
      <w:r>
        <w:rPr>
          <w:b/>
        </w:rPr>
        <w:tab/>
      </w:r>
      <w:r>
        <w:rPr/>
        <w:t>Admissibilidade. Aresto oriundo da mesma Turma do </w:t>
      </w:r>
      <w:r>
        <w:rPr/>
        <w:t>TST. Inservível ao conhecimento. CLT, art. 894, "b".</w:t>
      </w:r>
    </w:p>
    <w:p>
      <w:pPr>
        <w:pStyle w:val="BodyText"/>
        <w:tabs>
          <w:tab w:pos="2609" w:val="left" w:leader="none"/>
        </w:tabs>
        <w:spacing w:before="40"/>
        <w:ind w:left="2609" w:right="145" w:hanging="1618"/>
      </w:pPr>
      <w:r>
        <w:rPr>
          <w:b/>
          <w:spacing w:val="-2"/>
        </w:rPr>
        <w:t>SUM-23</w:t>
      </w:r>
      <w:r>
        <w:rPr>
          <w:b/>
        </w:rPr>
        <w:tab/>
      </w:r>
      <w:r>
        <w:rPr/>
        <w:t>Comprovação</w:t>
      </w:r>
      <w:r>
        <w:rPr>
          <w:spacing w:val="30"/>
        </w:rPr>
        <w:t> </w:t>
      </w:r>
      <w:r>
        <w:rPr/>
        <w:t>de</w:t>
      </w:r>
      <w:r>
        <w:rPr>
          <w:spacing w:val="33"/>
        </w:rPr>
        <w:t> </w:t>
      </w:r>
      <w:r>
        <w:rPr/>
        <w:t>divergência</w:t>
      </w:r>
      <w:r>
        <w:rPr>
          <w:spacing w:val="30"/>
        </w:rPr>
        <w:t> </w:t>
      </w:r>
      <w:r>
        <w:rPr/>
        <w:t>jurisprudencial.</w:t>
      </w:r>
      <w:r>
        <w:rPr>
          <w:spacing w:val="32"/>
        </w:rPr>
        <w:t> </w:t>
      </w:r>
      <w:r>
        <w:rPr/>
        <w:t>Abrangência de todos os fundamentos da decisão recorrida.</w:t>
      </w:r>
    </w:p>
    <w:p>
      <w:pPr>
        <w:pStyle w:val="BodyText"/>
        <w:tabs>
          <w:tab w:pos="2609" w:val="left" w:leader="none"/>
        </w:tabs>
        <w:spacing w:before="41"/>
        <w:ind w:left="2609" w:right="145" w:hanging="1618"/>
      </w:pPr>
      <w:r>
        <w:rPr>
          <w:b/>
          <w:spacing w:val="-2"/>
        </w:rPr>
        <w:t>SUM-337</w:t>
      </w:r>
      <w:r>
        <w:rPr>
          <w:b/>
        </w:rPr>
        <w:tab/>
      </w:r>
      <w:r>
        <w:rPr/>
        <w:t>Comprovação</w:t>
      </w:r>
      <w:r>
        <w:rPr>
          <w:spacing w:val="37"/>
        </w:rPr>
        <w:t> </w:t>
      </w:r>
      <w:r>
        <w:rPr/>
        <w:t>de</w:t>
      </w:r>
      <w:r>
        <w:rPr>
          <w:spacing w:val="39"/>
        </w:rPr>
        <w:t> </w:t>
      </w:r>
      <w:r>
        <w:rPr/>
        <w:t>divergência</w:t>
      </w:r>
      <w:r>
        <w:rPr>
          <w:spacing w:val="37"/>
        </w:rPr>
        <w:t> </w:t>
      </w:r>
      <w:r>
        <w:rPr/>
        <w:t>jurisprudencial.</w:t>
      </w:r>
      <w:r>
        <w:rPr>
          <w:spacing w:val="37"/>
        </w:rPr>
        <w:t> </w:t>
      </w:r>
      <w:r>
        <w:rPr/>
        <w:t>Recursos</w:t>
      </w:r>
      <w:r>
        <w:rPr>
          <w:spacing w:val="39"/>
        </w:rPr>
        <w:t> </w:t>
      </w:r>
      <w:r>
        <w:rPr/>
        <w:t>de revista e de embargos.</w:t>
      </w:r>
    </w:p>
    <w:p>
      <w:pPr>
        <w:pStyle w:val="BodyText"/>
        <w:rPr>
          <w:sz w:val="20"/>
        </w:rPr>
      </w:pPr>
    </w:p>
    <w:p>
      <w:pPr>
        <w:pStyle w:val="BodyText"/>
        <w:rPr>
          <w:sz w:val="20"/>
        </w:rPr>
      </w:pPr>
    </w:p>
    <w:p>
      <w:pPr>
        <w:pStyle w:val="BodyText"/>
        <w:spacing w:before="9"/>
        <w:rPr>
          <w:sz w:val="18"/>
        </w:rPr>
      </w:pPr>
      <w:r>
        <w:rPr/>
        <mc:AlternateContent>
          <mc:Choice Requires="wps">
            <w:drawing>
              <wp:anchor distT="0" distB="0" distL="0" distR="0" allowOverlap="1" layoutInCell="1" locked="0" behindDoc="1" simplePos="0" relativeHeight="488331776">
                <wp:simplePos x="0" y="0"/>
                <wp:positionH relativeFrom="page">
                  <wp:posOffset>954024</wp:posOffset>
                </wp:positionH>
                <wp:positionV relativeFrom="paragraph">
                  <wp:posOffset>152890</wp:posOffset>
                </wp:positionV>
                <wp:extent cx="5581015" cy="6350"/>
                <wp:effectExtent l="0" t="0" r="0" b="0"/>
                <wp:wrapTopAndBottom/>
                <wp:docPr id="1871" name="Graphic 1871"/>
                <wp:cNvGraphicFramePr>
                  <a:graphicFrameLocks/>
                </wp:cNvGraphicFramePr>
                <a:graphic>
                  <a:graphicData uri="http://schemas.microsoft.com/office/word/2010/wordprocessingShape">
                    <wps:wsp>
                      <wps:cNvPr id="1871" name="Graphic 1871"/>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2.03861pt;width:439.439pt;height:.481pt;mso-position-horizontal-relative:page;mso-position-vertical-relative:paragraph;z-index:-14984704;mso-wrap-distance-left:0;mso-wrap-distance-right:0" id="docshape1870" filled="true" fillcolor="#000000" stroked="false">
                <v:fill type="solid"/>
                <w10:wrap type="topAndBottom"/>
              </v:rect>
            </w:pict>
          </mc:Fallback>
        </mc:AlternateContent>
      </w:r>
    </w:p>
    <w:p>
      <w:pPr>
        <w:pStyle w:val="Heading5"/>
        <w:ind w:left="2977" w:right="2950"/>
        <w:jc w:val="center"/>
      </w:pPr>
      <w:r>
        <w:rPr>
          <w:spacing w:val="-2"/>
        </w:rPr>
        <w:t>H-</w:t>
      </w:r>
      <w:r>
        <w:rPr>
          <w:spacing w:val="-5"/>
        </w:rPr>
        <w:t>157</w:t>
      </w:r>
    </w:p>
    <w:p>
      <w:pPr>
        <w:spacing w:after="0"/>
        <w:jc w:val="center"/>
        <w:sectPr>
          <w:headerReference w:type="default" r:id="rId397"/>
          <w:footerReference w:type="default" r:id="rId398"/>
          <w:pgSz w:w="11910" w:h="16840"/>
          <w:pgMar w:header="765" w:footer="0" w:top="1100" w:bottom="280" w:left="1360" w:right="1500"/>
        </w:sectPr>
      </w:pPr>
    </w:p>
    <w:p>
      <w:pPr>
        <w:pStyle w:val="BodyText"/>
        <w:spacing w:before="74"/>
        <w:ind w:left="2609" w:right="142" w:hanging="1618"/>
        <w:jc w:val="both"/>
      </w:pPr>
      <w:r>
        <w:rPr/>
        <mc:AlternateContent>
          <mc:Choice Requires="wps">
            <w:drawing>
              <wp:anchor distT="0" distB="0" distL="0" distR="0" allowOverlap="1" layoutInCell="1" locked="0" behindDoc="0" simplePos="0" relativeHeight="16474624">
                <wp:simplePos x="0" y="0"/>
                <wp:positionH relativeFrom="page">
                  <wp:posOffset>0</wp:posOffset>
                </wp:positionH>
                <wp:positionV relativeFrom="page">
                  <wp:posOffset>8848090</wp:posOffset>
                </wp:positionV>
                <wp:extent cx="708025" cy="1259840"/>
                <wp:effectExtent l="0" t="0" r="0" b="0"/>
                <wp:wrapNone/>
                <wp:docPr id="1874" name="Graphic 1874"/>
                <wp:cNvGraphicFramePr>
                  <a:graphicFrameLocks/>
                </wp:cNvGraphicFramePr>
                <a:graphic>
                  <a:graphicData uri="http://schemas.microsoft.com/office/word/2010/wordprocessingShape">
                    <wps:wsp>
                      <wps:cNvPr id="1874" name="Graphic 1874"/>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474624" id="docshape1873"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475136">
                <wp:simplePos x="0" y="0"/>
                <wp:positionH relativeFrom="page">
                  <wp:posOffset>402523</wp:posOffset>
                </wp:positionH>
                <wp:positionV relativeFrom="page">
                  <wp:posOffset>9240780</wp:posOffset>
                </wp:positionV>
                <wp:extent cx="186690" cy="469265"/>
                <wp:effectExtent l="0" t="0" r="0" b="0"/>
                <wp:wrapNone/>
                <wp:docPr id="1875" name="Textbox 1875"/>
                <wp:cNvGraphicFramePr>
                  <a:graphicFrameLocks/>
                </wp:cNvGraphicFramePr>
                <a:graphic>
                  <a:graphicData uri="http://schemas.microsoft.com/office/word/2010/wordprocessingShape">
                    <wps:wsp>
                      <wps:cNvPr id="1875" name="Textbox 1875"/>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475136" type="#_x0000_t202" id="docshape1874"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475648">
                <wp:simplePos x="0" y="0"/>
                <wp:positionH relativeFrom="page">
                  <wp:posOffset>515299</wp:posOffset>
                </wp:positionH>
                <wp:positionV relativeFrom="page">
                  <wp:posOffset>9104628</wp:posOffset>
                </wp:positionV>
                <wp:extent cx="186690" cy="742950"/>
                <wp:effectExtent l="0" t="0" r="0" b="0"/>
                <wp:wrapNone/>
                <wp:docPr id="1876" name="Textbox 1876"/>
                <wp:cNvGraphicFramePr>
                  <a:graphicFrameLocks/>
                </wp:cNvGraphicFramePr>
                <a:graphic>
                  <a:graphicData uri="http://schemas.microsoft.com/office/word/2010/wordprocessingShape">
                    <wps:wsp>
                      <wps:cNvPr id="1876" name="Textbox 1876"/>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475648" type="#_x0000_t202" id="docshape1875"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r>
        <w:rPr>
          <w:b/>
        </w:rPr>
        <w:t>OJ-SDI1-335 </w:t>
      </w:r>
      <w:r>
        <w:rPr/>
        <w:t>Contrato nulo. Administração pública. Efeitos. Conheci- mento do recurso por violação do art. 37, II e § 2º, da</w:t>
      </w:r>
      <w:r>
        <w:rPr>
          <w:spacing w:val="40"/>
        </w:rPr>
        <w:t> </w:t>
      </w:r>
      <w:r>
        <w:rPr>
          <w:spacing w:val="-2"/>
        </w:rPr>
        <w:t>CF/88.</w:t>
      </w:r>
    </w:p>
    <w:p>
      <w:pPr>
        <w:pStyle w:val="BodyText"/>
        <w:spacing w:before="39"/>
        <w:ind w:left="2609" w:right="144" w:hanging="1618"/>
        <w:jc w:val="both"/>
      </w:pPr>
      <w:r>
        <w:rPr>
          <w:b/>
        </w:rPr>
        <w:t>SUM-296,</w:t>
      </w:r>
      <w:r>
        <w:rPr>
          <w:b/>
          <w:spacing w:val="-2"/>
        </w:rPr>
        <w:t> </w:t>
      </w:r>
      <w:r>
        <w:rPr>
          <w:b/>
        </w:rPr>
        <w:t>I</w:t>
      </w:r>
      <w:r>
        <w:rPr>
          <w:b/>
          <w:spacing w:val="40"/>
        </w:rPr>
        <w:t>  </w:t>
      </w:r>
      <w:r>
        <w:rPr/>
        <w:t>Divergência jurisprudencial específica. Interpretação </w:t>
      </w:r>
      <w:r>
        <w:rPr/>
        <w:t>diver- sa de mesmo dispositivo legal.</w:t>
      </w:r>
    </w:p>
    <w:p>
      <w:pPr>
        <w:pStyle w:val="BodyText"/>
        <w:spacing w:before="40"/>
        <w:ind w:left="2609" w:right="144" w:hanging="1618"/>
        <w:jc w:val="both"/>
      </w:pPr>
      <w:r>
        <w:rPr>
          <w:b/>
        </w:rPr>
        <w:t>SUM-296,</w:t>
      </w:r>
      <w:r>
        <w:rPr>
          <w:b/>
          <w:spacing w:val="-3"/>
        </w:rPr>
        <w:t> </w:t>
      </w:r>
      <w:r>
        <w:rPr>
          <w:b/>
        </w:rPr>
        <w:t>II</w:t>
      </w:r>
      <w:r>
        <w:rPr>
          <w:b/>
          <w:spacing w:val="40"/>
        </w:rPr>
        <w:t> </w:t>
      </w:r>
      <w:r>
        <w:rPr/>
        <w:t>Divergência jurisprudencial. Especificidade. Conhecimento ou desconhecimento pela Turma.</w:t>
      </w:r>
    </w:p>
    <w:p>
      <w:pPr>
        <w:pStyle w:val="BodyText"/>
        <w:spacing w:before="41"/>
        <w:ind w:left="2609" w:right="143" w:hanging="1618"/>
        <w:jc w:val="both"/>
      </w:pPr>
      <w:r>
        <w:rPr>
          <w:b/>
        </w:rPr>
        <w:t>SUM-433</w:t>
      </w:r>
      <w:r>
        <w:rPr>
          <w:b/>
          <w:spacing w:val="40"/>
        </w:rPr>
        <w:t>  </w:t>
      </w:r>
      <w:r>
        <w:rPr/>
        <w:t>Embargos. Admissibilidade. Processo em fase de execução. Acórdão de turma publicado na vigência da Lei nº </w:t>
      </w:r>
      <w:r>
        <w:rPr/>
        <w:t>11.496, de 26.06.2007. Divergência de interpretação de dispositivo </w:t>
      </w:r>
      <w:r>
        <w:rPr>
          <w:spacing w:val="-2"/>
        </w:rPr>
        <w:t>constitucional.</w:t>
      </w:r>
    </w:p>
    <w:p>
      <w:pPr>
        <w:pStyle w:val="BodyText"/>
        <w:spacing w:before="40"/>
        <w:ind w:left="2609" w:right="142" w:hanging="1618"/>
        <w:jc w:val="both"/>
      </w:pPr>
      <w:r>
        <w:rPr>
          <w:b/>
        </w:rPr>
        <w:t>OJ-SDI1T-79 </w:t>
      </w:r>
      <w:r>
        <w:rPr/>
        <w:t>Embargos. Recurso interposto antes da vigência da Lei </w:t>
      </w:r>
      <w:r>
        <w:rPr/>
        <w:t>nº 11.496, de 22.06.2007, que conferiu nova redação ao art. 894 da CLT. Revista não conhecida por má aplicação de súmula ou de orientação jurisprudencial.Exame do mérito pela SDI.</w:t>
      </w:r>
    </w:p>
    <w:p>
      <w:pPr>
        <w:pStyle w:val="BodyText"/>
        <w:spacing w:before="38"/>
        <w:ind w:left="2609" w:right="143" w:hanging="1618"/>
        <w:jc w:val="both"/>
      </w:pPr>
      <w:r>
        <w:rPr>
          <w:b/>
        </w:rPr>
        <w:t>OJ-SDI1T-78 </w:t>
      </w:r>
      <w:r>
        <w:rPr/>
        <w:t>Embargos à SDI contra decisão em recurso de revista não conhecido quanto aos pressupostos intrínsecos. Recurso in- terposto antes da vigência da Lei nº 11.496, de 22.06.2007, que conferiu nova redação ao art. 894 da CLT. Necessária </w:t>
      </w:r>
      <w:r>
        <w:rPr/>
        <w:t>a indicação expressa de ofensa ao art. 896 da CLT.</w:t>
      </w:r>
    </w:p>
    <w:p>
      <w:pPr>
        <w:pStyle w:val="BodyText"/>
        <w:spacing w:before="41"/>
        <w:ind w:left="2608" w:right="144" w:hanging="1618"/>
        <w:jc w:val="both"/>
      </w:pPr>
      <w:r>
        <w:rPr>
          <w:b/>
        </w:rPr>
        <w:t>OJ-SDI1-378 </w:t>
      </w:r>
      <w:r>
        <w:rPr/>
        <w:t>Embargos. Interposição contra decisão monocrática. Não </w:t>
      </w:r>
      <w:r>
        <w:rPr>
          <w:spacing w:val="-2"/>
        </w:rPr>
        <w:t>cabimento.</w:t>
      </w:r>
    </w:p>
    <w:p>
      <w:pPr>
        <w:spacing w:before="38"/>
        <w:ind w:left="991" w:right="0" w:firstLine="0"/>
        <w:jc w:val="both"/>
        <w:rPr>
          <w:sz w:val="26"/>
        </w:rPr>
      </w:pPr>
      <w:r>
        <w:rPr>
          <w:b/>
          <w:sz w:val="26"/>
        </w:rPr>
        <w:t>SUM-184</w:t>
      </w:r>
      <w:r>
        <w:rPr>
          <w:b/>
          <w:spacing w:val="68"/>
          <w:sz w:val="26"/>
        </w:rPr>
        <w:t>    </w:t>
      </w:r>
      <w:r>
        <w:rPr>
          <w:sz w:val="26"/>
        </w:rPr>
        <w:t>Preclusão.</w:t>
      </w:r>
      <w:r>
        <w:rPr>
          <w:spacing w:val="1"/>
          <w:sz w:val="26"/>
        </w:rPr>
        <w:t> </w:t>
      </w:r>
      <w:r>
        <w:rPr>
          <w:sz w:val="26"/>
        </w:rPr>
        <w:t>Omissão.</w:t>
      </w:r>
      <w:r>
        <w:rPr>
          <w:spacing w:val="-5"/>
          <w:sz w:val="26"/>
        </w:rPr>
        <w:t> </w:t>
      </w:r>
      <w:r>
        <w:rPr>
          <w:sz w:val="26"/>
        </w:rPr>
        <w:t>Embargos</w:t>
      </w:r>
      <w:r>
        <w:rPr>
          <w:spacing w:val="-4"/>
          <w:sz w:val="26"/>
        </w:rPr>
        <w:t> </w:t>
      </w:r>
      <w:r>
        <w:rPr>
          <w:spacing w:val="-2"/>
          <w:sz w:val="26"/>
        </w:rPr>
        <w:t>declaratórios.</w:t>
      </w:r>
    </w:p>
    <w:p>
      <w:pPr>
        <w:pStyle w:val="BodyText"/>
        <w:spacing w:before="42"/>
        <w:ind w:left="991"/>
        <w:jc w:val="both"/>
      </w:pPr>
      <w:r>
        <w:rPr>
          <w:b/>
        </w:rPr>
        <w:t>SUM-297</w:t>
      </w:r>
      <w:r>
        <w:rPr>
          <w:b/>
          <w:spacing w:val="79"/>
          <w:w w:val="150"/>
        </w:rPr>
        <w:t>   </w:t>
      </w:r>
      <w:r>
        <w:rPr/>
        <w:t>Prequestionamento.</w:t>
      </w:r>
      <w:r>
        <w:rPr>
          <w:spacing w:val="-4"/>
        </w:rPr>
        <w:t> </w:t>
      </w:r>
      <w:r>
        <w:rPr/>
        <w:t>Oportunidade.</w:t>
      </w:r>
      <w:r>
        <w:rPr>
          <w:spacing w:val="-2"/>
        </w:rPr>
        <w:t> Configuração.</w:t>
      </w:r>
    </w:p>
    <w:p>
      <w:pPr>
        <w:pStyle w:val="BodyText"/>
        <w:spacing w:before="40"/>
        <w:ind w:left="2609" w:right="144" w:hanging="1618"/>
        <w:jc w:val="both"/>
      </w:pPr>
      <w:r>
        <w:rPr>
          <w:b/>
        </w:rPr>
        <w:t>SUM-458</w:t>
      </w:r>
      <w:r>
        <w:rPr>
          <w:b/>
          <w:spacing w:val="40"/>
        </w:rPr>
        <w:t>  </w:t>
      </w:r>
      <w:r>
        <w:rPr/>
        <w:t>Procedimento sumaríssimo. Conhecimento. Recurso inter- posto após vigência da Lei nº 11.496, de 22.06.2007, </w:t>
      </w:r>
      <w:r>
        <w:rPr/>
        <w:t>que conferiu nova redação ao Art. 894, da CLT.</w:t>
      </w:r>
    </w:p>
    <w:p>
      <w:pPr>
        <w:spacing w:before="39"/>
        <w:ind w:left="991" w:right="0" w:firstLine="0"/>
        <w:jc w:val="both"/>
        <w:rPr>
          <w:sz w:val="26"/>
        </w:rPr>
      </w:pPr>
      <w:r>
        <w:rPr>
          <w:b/>
          <w:sz w:val="26"/>
        </w:rPr>
        <w:t>OJ-SDI1-405</w:t>
      </w:r>
      <w:r>
        <w:rPr>
          <w:b/>
          <w:spacing w:val="49"/>
          <w:w w:val="150"/>
          <w:sz w:val="26"/>
        </w:rPr>
        <w:t> </w:t>
      </w:r>
      <w:r>
        <w:rPr>
          <w:color w:val="FF0000"/>
          <w:spacing w:val="-2"/>
          <w:sz w:val="26"/>
        </w:rPr>
        <w:t>(cancelada)</w:t>
      </w:r>
    </w:p>
    <w:p>
      <w:pPr>
        <w:pStyle w:val="BodyText"/>
        <w:spacing w:before="42"/>
        <w:ind w:left="2609" w:right="144" w:hanging="1618"/>
        <w:jc w:val="both"/>
      </w:pPr>
      <w:r>
        <w:rPr>
          <w:b/>
        </w:rPr>
        <w:t>SUM-283</w:t>
      </w:r>
      <w:r>
        <w:rPr>
          <w:b/>
          <w:spacing w:val="80"/>
        </w:rPr>
        <w:t>   </w:t>
      </w:r>
      <w:r>
        <w:rPr/>
        <w:t>Recurso adesivo. Pertinência no processo do trabalho. </w:t>
      </w:r>
      <w:r>
        <w:rPr/>
        <w:t>Pra- zo. Correlação de matérias.</w:t>
      </w:r>
    </w:p>
    <w:p>
      <w:pPr>
        <w:pStyle w:val="BodyText"/>
        <w:spacing w:before="38"/>
        <w:ind w:left="991"/>
        <w:jc w:val="both"/>
      </w:pPr>
      <w:r>
        <w:rPr>
          <w:b/>
        </w:rPr>
        <w:t>SUM-353</w:t>
      </w:r>
      <w:r>
        <w:rPr>
          <w:b/>
          <w:spacing w:val="69"/>
        </w:rPr>
        <w:t>    </w:t>
      </w:r>
      <w:r>
        <w:rPr/>
        <w:t>Recurso</w:t>
      </w:r>
      <w:r>
        <w:rPr>
          <w:spacing w:val="-1"/>
        </w:rPr>
        <w:t> </w:t>
      </w:r>
      <w:r>
        <w:rPr/>
        <w:t>de</w:t>
      </w:r>
      <w:r>
        <w:rPr>
          <w:spacing w:val="-1"/>
        </w:rPr>
        <w:t> </w:t>
      </w:r>
      <w:r>
        <w:rPr/>
        <w:t>embargos</w:t>
      </w:r>
      <w:r>
        <w:rPr>
          <w:spacing w:val="-4"/>
        </w:rPr>
        <w:t> </w:t>
      </w:r>
      <w:r>
        <w:rPr/>
        <w:t>à</w:t>
      </w:r>
      <w:r>
        <w:rPr>
          <w:spacing w:val="-1"/>
        </w:rPr>
        <w:t> </w:t>
      </w:r>
      <w:r>
        <w:rPr/>
        <w:t>SDI.</w:t>
      </w:r>
      <w:r>
        <w:rPr>
          <w:spacing w:val="-4"/>
        </w:rPr>
        <w:t> </w:t>
      </w:r>
      <w:r>
        <w:rPr/>
        <w:t>Agravo.</w:t>
      </w:r>
      <w:r>
        <w:rPr>
          <w:spacing w:val="-4"/>
        </w:rPr>
        <w:t> </w:t>
      </w:r>
      <w:r>
        <w:rPr>
          <w:spacing w:val="-2"/>
        </w:rPr>
        <w:t>Cabimento.</w:t>
      </w:r>
    </w:p>
    <w:p>
      <w:pPr>
        <w:pStyle w:val="BodyText"/>
        <w:spacing w:before="42"/>
        <w:ind w:left="2609" w:right="143" w:hanging="1618"/>
        <w:jc w:val="both"/>
      </w:pPr>
      <w:r>
        <w:rPr>
          <w:b/>
        </w:rPr>
        <w:t>OJ-SDI1-147,</w:t>
      </w:r>
      <w:r>
        <w:rPr>
          <w:b/>
          <w:spacing w:val="-4"/>
        </w:rPr>
        <w:t> </w:t>
      </w:r>
      <w:r>
        <w:rPr>
          <w:b/>
        </w:rPr>
        <w:t>II</w:t>
      </w:r>
      <w:r>
        <w:rPr>
          <w:b/>
          <w:spacing w:val="80"/>
          <w:w w:val="150"/>
        </w:rPr>
        <w:t> </w:t>
      </w:r>
      <w:r>
        <w:rPr/>
        <w:t>Recurso de embargos. Admissibilidade indevida do re- curso de revista por divergência jurisprudencial. Lei </w:t>
      </w:r>
      <w:r>
        <w:rPr/>
        <w:t>estadu- al,</w:t>
      </w:r>
      <w:r>
        <w:rPr>
          <w:spacing w:val="-1"/>
        </w:rPr>
        <w:t> </w:t>
      </w:r>
      <w:r>
        <w:rPr/>
        <w:t>norma</w:t>
      </w:r>
      <w:r>
        <w:rPr>
          <w:spacing w:val="-1"/>
        </w:rPr>
        <w:t> </w:t>
      </w:r>
      <w:r>
        <w:rPr/>
        <w:t>coletiva</w:t>
      </w:r>
      <w:r>
        <w:rPr>
          <w:spacing w:val="-1"/>
        </w:rPr>
        <w:t> </w:t>
      </w:r>
      <w:r>
        <w:rPr/>
        <w:t>ou</w:t>
      </w:r>
      <w:r>
        <w:rPr>
          <w:spacing w:val="-1"/>
        </w:rPr>
        <w:t> </w:t>
      </w:r>
      <w:r>
        <w:rPr/>
        <w:t>norma</w:t>
      </w:r>
      <w:r>
        <w:rPr>
          <w:spacing w:val="-1"/>
        </w:rPr>
        <w:t> </w:t>
      </w:r>
      <w:r>
        <w:rPr/>
        <w:t>regulamentar</w:t>
      </w:r>
      <w:r>
        <w:rPr>
          <w:spacing w:val="-1"/>
        </w:rPr>
        <w:t> </w:t>
      </w:r>
      <w:r>
        <w:rPr/>
        <w:t>de âmbito</w:t>
      </w:r>
      <w:r>
        <w:rPr>
          <w:spacing w:val="-1"/>
        </w:rPr>
        <w:t> </w:t>
      </w:r>
      <w:r>
        <w:rPr/>
        <w:t>restrito ao Regional. Necessidade de argüição de afronta ao art. 896 da CLT.</w:t>
      </w:r>
    </w:p>
    <w:p>
      <w:pPr>
        <w:spacing w:before="38"/>
        <w:ind w:left="992" w:right="0" w:firstLine="0"/>
        <w:jc w:val="both"/>
        <w:rPr>
          <w:sz w:val="26"/>
        </w:rPr>
      </w:pPr>
      <w:r>
        <w:rPr>
          <w:b/>
          <w:sz w:val="26"/>
        </w:rPr>
        <w:t>OJ-SDI1-294</w:t>
      </w:r>
      <w:r>
        <w:rPr>
          <w:b/>
          <w:spacing w:val="49"/>
          <w:w w:val="150"/>
          <w:sz w:val="26"/>
        </w:rPr>
        <w:t> </w:t>
      </w:r>
      <w:r>
        <w:rPr>
          <w:color w:val="FF0000"/>
          <w:spacing w:val="-2"/>
          <w:sz w:val="26"/>
        </w:rPr>
        <w:t>(cancelada)</w:t>
      </w:r>
    </w:p>
    <w:p>
      <w:pPr>
        <w:pStyle w:val="BodyText"/>
        <w:spacing w:before="40"/>
        <w:ind w:left="2609" w:right="147" w:hanging="1618"/>
        <w:jc w:val="both"/>
      </w:pPr>
      <w:r>
        <w:rPr>
          <w:b/>
        </w:rPr>
        <w:t>SUM-333</w:t>
      </w:r>
      <w:r>
        <w:rPr>
          <w:b/>
          <w:spacing w:val="80"/>
        </w:rPr>
        <w:t>   </w:t>
      </w:r>
      <w:r>
        <w:rPr/>
        <w:t>Recurso</w:t>
      </w:r>
      <w:r>
        <w:rPr>
          <w:spacing w:val="-1"/>
        </w:rPr>
        <w:t> </w:t>
      </w:r>
      <w:r>
        <w:rPr/>
        <w:t>de</w:t>
      </w:r>
      <w:r>
        <w:rPr>
          <w:spacing w:val="-1"/>
        </w:rPr>
        <w:t> </w:t>
      </w:r>
      <w:r>
        <w:rPr/>
        <w:t>revista.</w:t>
      </w:r>
      <w:r>
        <w:rPr>
          <w:spacing w:val="-1"/>
        </w:rPr>
        <w:t> </w:t>
      </w:r>
      <w:r>
        <w:rPr/>
        <w:t>Decisões</w:t>
      </w:r>
      <w:r>
        <w:rPr>
          <w:spacing w:val="-1"/>
        </w:rPr>
        <w:t> </w:t>
      </w:r>
      <w:r>
        <w:rPr/>
        <w:t>superadas por</w:t>
      </w:r>
      <w:r>
        <w:rPr>
          <w:spacing w:val="-1"/>
        </w:rPr>
        <w:t> </w:t>
      </w:r>
      <w:r>
        <w:rPr/>
        <w:t>iterativa,</w:t>
      </w:r>
      <w:r>
        <w:rPr>
          <w:spacing w:val="-1"/>
        </w:rPr>
        <w:t> </w:t>
      </w:r>
      <w:r>
        <w:rPr/>
        <w:t>notória</w:t>
      </w:r>
      <w:r>
        <w:rPr>
          <w:spacing w:val="40"/>
        </w:rPr>
        <w:t> </w:t>
      </w:r>
      <w:r>
        <w:rPr/>
        <w:t>e atual jurisprudência.</w:t>
      </w:r>
    </w:p>
    <w:p>
      <w:pPr>
        <w:pStyle w:val="BodyText"/>
        <w:spacing w:before="40"/>
        <w:ind w:left="2609" w:right="148" w:hanging="1618"/>
        <w:jc w:val="both"/>
      </w:pPr>
      <w:r>
        <w:rPr>
          <w:b/>
        </w:rPr>
        <w:t>OJ-SDI1-219</w:t>
      </w:r>
      <w:r>
        <w:rPr>
          <w:b/>
          <w:spacing w:val="40"/>
        </w:rPr>
        <w:t> </w:t>
      </w:r>
      <w:r>
        <w:rPr/>
        <w:t>Recurso</w:t>
      </w:r>
      <w:r>
        <w:rPr>
          <w:spacing w:val="-2"/>
        </w:rPr>
        <w:t> </w:t>
      </w:r>
      <w:r>
        <w:rPr/>
        <w:t>de</w:t>
      </w:r>
      <w:r>
        <w:rPr>
          <w:spacing w:val="-5"/>
        </w:rPr>
        <w:t> </w:t>
      </w:r>
      <w:r>
        <w:rPr/>
        <w:t>revista</w:t>
      </w:r>
      <w:r>
        <w:rPr>
          <w:spacing w:val="-5"/>
        </w:rPr>
        <w:t> </w:t>
      </w:r>
      <w:r>
        <w:rPr/>
        <w:t>ou</w:t>
      </w:r>
      <w:r>
        <w:rPr>
          <w:spacing w:val="-5"/>
        </w:rPr>
        <w:t> </w:t>
      </w:r>
      <w:r>
        <w:rPr/>
        <w:t>de</w:t>
      </w:r>
      <w:r>
        <w:rPr>
          <w:spacing w:val="-5"/>
        </w:rPr>
        <w:t> </w:t>
      </w:r>
      <w:r>
        <w:rPr/>
        <w:t>embargos.</w:t>
      </w:r>
      <w:r>
        <w:rPr>
          <w:spacing w:val="-5"/>
        </w:rPr>
        <w:t> </w:t>
      </w:r>
      <w:r>
        <w:rPr/>
        <w:t>Invocação</w:t>
      </w:r>
      <w:r>
        <w:rPr>
          <w:spacing w:val="-2"/>
        </w:rPr>
        <w:t> </w:t>
      </w:r>
      <w:r>
        <w:rPr/>
        <w:t>de</w:t>
      </w:r>
      <w:r>
        <w:rPr>
          <w:spacing w:val="-5"/>
        </w:rPr>
        <w:t> </w:t>
      </w:r>
      <w:r>
        <w:rPr/>
        <w:t>orientação jurisprudencial do TST. Indicação de número ou conteúdo.</w:t>
      </w:r>
    </w:p>
    <w:p>
      <w:pPr>
        <w:pStyle w:val="BodyText"/>
        <w:spacing w:before="41"/>
        <w:ind w:left="2608" w:right="142" w:hanging="1618"/>
        <w:jc w:val="both"/>
      </w:pPr>
      <w:r>
        <w:rPr>
          <w:b/>
        </w:rPr>
        <w:t>OJ-SDI1-147,</w:t>
      </w:r>
      <w:r>
        <w:rPr>
          <w:b/>
          <w:spacing w:val="-4"/>
        </w:rPr>
        <w:t> </w:t>
      </w:r>
      <w:r>
        <w:rPr>
          <w:b/>
        </w:rPr>
        <w:t>I</w:t>
      </w:r>
      <w:r>
        <w:rPr>
          <w:b/>
          <w:spacing w:val="80"/>
          <w:w w:val="150"/>
        </w:rPr>
        <w:t> </w:t>
      </w:r>
      <w:r>
        <w:rPr/>
        <w:t>Recurso de revista. Conhecimento por divergência ju- risprudencial. Lei estadual, norma coletiva ou regulamento empresarial. Âmbito de aplicação. Necessidade de compro- </w:t>
      </w:r>
      <w:r>
        <w:rPr>
          <w:spacing w:val="-2"/>
        </w:rPr>
        <w:t>vação.</w:t>
      </w:r>
    </w:p>
    <w:p>
      <w:pPr>
        <w:pStyle w:val="BodyText"/>
        <w:rPr>
          <w:sz w:val="11"/>
        </w:rPr>
      </w:pPr>
      <w:r>
        <w:rPr/>
        <mc:AlternateContent>
          <mc:Choice Requires="wps">
            <w:drawing>
              <wp:anchor distT="0" distB="0" distL="0" distR="0" allowOverlap="1" layoutInCell="1" locked="0" behindDoc="1" simplePos="0" relativeHeight="488333312">
                <wp:simplePos x="0" y="0"/>
                <wp:positionH relativeFrom="page">
                  <wp:posOffset>954024</wp:posOffset>
                </wp:positionH>
                <wp:positionV relativeFrom="paragraph">
                  <wp:posOffset>95851</wp:posOffset>
                </wp:positionV>
                <wp:extent cx="5581015" cy="6350"/>
                <wp:effectExtent l="0" t="0" r="0" b="0"/>
                <wp:wrapTopAndBottom/>
                <wp:docPr id="1877" name="Graphic 1877"/>
                <wp:cNvGraphicFramePr>
                  <a:graphicFrameLocks/>
                </wp:cNvGraphicFramePr>
                <a:graphic>
                  <a:graphicData uri="http://schemas.microsoft.com/office/word/2010/wordprocessingShape">
                    <wps:wsp>
                      <wps:cNvPr id="1877" name="Graphic 1877"/>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7.547399pt;width:439.439pt;height:.481pt;mso-position-horizontal-relative:page;mso-position-vertical-relative:paragraph;z-index:-14983168;mso-wrap-distance-left:0;mso-wrap-distance-right:0" id="docshape1876" filled="true" fillcolor="#000000" stroked="false">
                <v:fill type="solid"/>
                <w10:wrap type="topAndBottom"/>
              </v:rect>
            </w:pict>
          </mc:Fallback>
        </mc:AlternateContent>
      </w:r>
    </w:p>
    <w:p>
      <w:pPr>
        <w:pStyle w:val="Heading5"/>
        <w:ind w:left="2977" w:right="2950"/>
        <w:jc w:val="center"/>
      </w:pPr>
      <w:r>
        <w:rPr>
          <w:spacing w:val="-2"/>
        </w:rPr>
        <w:t>H-</w:t>
      </w:r>
      <w:r>
        <w:rPr>
          <w:spacing w:val="-5"/>
        </w:rPr>
        <w:t>158</w:t>
      </w:r>
    </w:p>
    <w:p>
      <w:pPr>
        <w:spacing w:after="0"/>
        <w:jc w:val="center"/>
        <w:sectPr>
          <w:headerReference w:type="default" r:id="rId399"/>
          <w:footerReference w:type="default" r:id="rId400"/>
          <w:pgSz w:w="11910" w:h="16840"/>
          <w:pgMar w:header="765" w:footer="0" w:top="1100" w:bottom="280" w:left="1360" w:right="1500"/>
        </w:sectPr>
      </w:pPr>
    </w:p>
    <w:p>
      <w:pPr>
        <w:pStyle w:val="BodyText"/>
        <w:spacing w:before="74"/>
        <w:ind w:left="2609" w:right="142" w:hanging="1618"/>
        <w:jc w:val="both"/>
      </w:pPr>
      <w:r>
        <w:rPr/>
        <mc:AlternateContent>
          <mc:Choice Requires="wps">
            <w:drawing>
              <wp:anchor distT="0" distB="0" distL="0" distR="0" allowOverlap="1" layoutInCell="1" locked="0" behindDoc="0" simplePos="0" relativeHeight="16476672">
                <wp:simplePos x="0" y="0"/>
                <wp:positionH relativeFrom="page">
                  <wp:posOffset>6858000</wp:posOffset>
                </wp:positionH>
                <wp:positionV relativeFrom="page">
                  <wp:posOffset>8905240</wp:posOffset>
                </wp:positionV>
                <wp:extent cx="702945" cy="1259840"/>
                <wp:effectExtent l="0" t="0" r="0" b="0"/>
                <wp:wrapNone/>
                <wp:docPr id="1880" name="Graphic 1880"/>
                <wp:cNvGraphicFramePr>
                  <a:graphicFrameLocks/>
                </wp:cNvGraphicFramePr>
                <a:graphic>
                  <a:graphicData uri="http://schemas.microsoft.com/office/word/2010/wordprocessingShape">
                    <wps:wsp>
                      <wps:cNvPr id="1880" name="Graphic 1880"/>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476672" id="docshape1879"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477184">
                <wp:simplePos x="0" y="0"/>
                <wp:positionH relativeFrom="page">
                  <wp:posOffset>6827707</wp:posOffset>
                </wp:positionH>
                <wp:positionV relativeFrom="page">
                  <wp:posOffset>9161016</wp:posOffset>
                </wp:positionV>
                <wp:extent cx="300990" cy="742950"/>
                <wp:effectExtent l="0" t="0" r="0" b="0"/>
                <wp:wrapNone/>
                <wp:docPr id="1881" name="Textbox 1881"/>
                <wp:cNvGraphicFramePr>
                  <a:graphicFrameLocks/>
                </wp:cNvGraphicFramePr>
                <a:graphic>
                  <a:graphicData uri="http://schemas.microsoft.com/office/word/2010/wordprocessingShape">
                    <wps:wsp>
                      <wps:cNvPr id="1881" name="Textbox 1881"/>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477184" type="#_x0000_t202" id="docshape1880"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r>
        <w:rPr>
          <w:b/>
        </w:rPr>
        <w:t>OJ-SDI1-336</w:t>
      </w:r>
      <w:r>
        <w:rPr>
          <w:b/>
          <w:spacing w:val="40"/>
        </w:rPr>
        <w:t> </w:t>
      </w:r>
      <w:r>
        <w:rPr/>
        <w:t>Recurso não conhecido com base em orientação jurispru- dencial. Desnecessário o exame das violações legais e </w:t>
      </w:r>
      <w:r>
        <w:rPr/>
        <w:t>cons- titucionais alegadas na revista.</w:t>
      </w:r>
    </w:p>
    <w:p>
      <w:pPr>
        <w:pStyle w:val="BodyText"/>
        <w:spacing w:before="39"/>
        <w:ind w:left="2609" w:right="144" w:hanging="1618"/>
        <w:jc w:val="both"/>
      </w:pPr>
      <w:r>
        <w:rPr>
          <w:b/>
        </w:rPr>
        <w:t>OJ-SDI1-120</w:t>
      </w:r>
      <w:r>
        <w:rPr>
          <w:b/>
          <w:spacing w:val="40"/>
        </w:rPr>
        <w:t> </w:t>
      </w:r>
      <w:r>
        <w:rPr/>
        <w:t>Recurso</w:t>
      </w:r>
      <w:r>
        <w:rPr>
          <w:spacing w:val="-2"/>
        </w:rPr>
        <w:t> </w:t>
      </w:r>
      <w:r>
        <w:rPr/>
        <w:t>sem</w:t>
      </w:r>
      <w:r>
        <w:rPr>
          <w:spacing w:val="-2"/>
        </w:rPr>
        <w:t> </w:t>
      </w:r>
      <w:r>
        <w:rPr/>
        <w:t>assinatura.</w:t>
      </w:r>
      <w:r>
        <w:rPr>
          <w:spacing w:val="-2"/>
        </w:rPr>
        <w:t> </w:t>
      </w:r>
      <w:r>
        <w:rPr/>
        <w:t>Assinatura</w:t>
      </w:r>
      <w:r>
        <w:rPr>
          <w:spacing w:val="-2"/>
        </w:rPr>
        <w:t> </w:t>
      </w:r>
      <w:r>
        <w:rPr/>
        <w:t>da</w:t>
      </w:r>
      <w:r>
        <w:rPr>
          <w:spacing w:val="-2"/>
        </w:rPr>
        <w:t> </w:t>
      </w:r>
      <w:r>
        <w:rPr/>
        <w:t>petição ou</w:t>
      </w:r>
      <w:r>
        <w:rPr>
          <w:spacing w:val="-2"/>
        </w:rPr>
        <w:t> </w:t>
      </w:r>
      <w:r>
        <w:rPr/>
        <w:t>das</w:t>
      </w:r>
      <w:r>
        <w:rPr>
          <w:spacing w:val="-2"/>
        </w:rPr>
        <w:t> </w:t>
      </w:r>
      <w:r>
        <w:rPr/>
        <w:t>razões </w:t>
      </w:r>
      <w:r>
        <w:rPr>
          <w:spacing w:val="-2"/>
        </w:rPr>
        <w:t>recursais.</w:t>
      </w:r>
    </w:p>
    <w:p>
      <w:pPr>
        <w:spacing w:before="40"/>
        <w:ind w:left="991" w:right="0" w:firstLine="0"/>
        <w:jc w:val="both"/>
        <w:rPr>
          <w:sz w:val="26"/>
        </w:rPr>
      </w:pPr>
      <w:r>
        <w:rPr>
          <w:b/>
          <w:sz w:val="26"/>
        </w:rPr>
        <w:t>SUM-126</w:t>
      </w:r>
      <w:r>
        <w:rPr>
          <w:b/>
          <w:spacing w:val="71"/>
          <w:sz w:val="26"/>
        </w:rPr>
        <w:t>    </w:t>
      </w:r>
      <w:r>
        <w:rPr>
          <w:sz w:val="26"/>
        </w:rPr>
        <w:t>Reexame</w:t>
      </w:r>
      <w:r>
        <w:rPr>
          <w:spacing w:val="-2"/>
          <w:sz w:val="26"/>
        </w:rPr>
        <w:t> </w:t>
      </w:r>
      <w:r>
        <w:rPr>
          <w:sz w:val="26"/>
        </w:rPr>
        <w:t>de</w:t>
      </w:r>
      <w:r>
        <w:rPr>
          <w:spacing w:val="-3"/>
          <w:sz w:val="26"/>
        </w:rPr>
        <w:t> </w:t>
      </w:r>
      <w:r>
        <w:rPr>
          <w:sz w:val="26"/>
        </w:rPr>
        <w:t>fatos</w:t>
      </w:r>
      <w:r>
        <w:rPr>
          <w:spacing w:val="-3"/>
          <w:sz w:val="26"/>
        </w:rPr>
        <w:t> </w:t>
      </w:r>
      <w:r>
        <w:rPr>
          <w:sz w:val="26"/>
        </w:rPr>
        <w:t>e </w:t>
      </w:r>
      <w:r>
        <w:rPr>
          <w:spacing w:val="-2"/>
          <w:sz w:val="26"/>
        </w:rPr>
        <w:t>provas.</w:t>
      </w:r>
    </w:p>
    <w:p>
      <w:pPr>
        <w:spacing w:before="40"/>
        <w:ind w:left="991" w:right="0" w:firstLine="0"/>
        <w:jc w:val="both"/>
        <w:rPr>
          <w:sz w:val="26"/>
        </w:rPr>
      </w:pPr>
      <w:r>
        <w:rPr>
          <w:b/>
          <w:sz w:val="26"/>
        </w:rPr>
        <w:t>OJ-SDI1-295</w:t>
      </w:r>
      <w:r>
        <w:rPr>
          <w:b/>
          <w:spacing w:val="49"/>
          <w:w w:val="150"/>
          <w:sz w:val="26"/>
        </w:rPr>
        <w:t> </w:t>
      </w:r>
      <w:r>
        <w:rPr>
          <w:color w:val="FF0000"/>
          <w:spacing w:val="-2"/>
          <w:sz w:val="26"/>
        </w:rPr>
        <w:t>(cancelada)</w:t>
      </w:r>
    </w:p>
    <w:p>
      <w:pPr>
        <w:tabs>
          <w:tab w:pos="2608" w:val="left" w:leader="none"/>
        </w:tabs>
        <w:spacing w:before="39"/>
        <w:ind w:left="991" w:right="0" w:firstLine="0"/>
        <w:jc w:val="both"/>
        <w:rPr>
          <w:sz w:val="26"/>
        </w:rPr>
      </w:pPr>
      <w:r>
        <w:rPr>
          <w:b/>
          <w:spacing w:val="-2"/>
          <w:sz w:val="26"/>
        </w:rPr>
        <w:t>SUM-</w:t>
      </w:r>
      <w:r>
        <w:rPr>
          <w:b/>
          <w:spacing w:val="-5"/>
          <w:sz w:val="26"/>
        </w:rPr>
        <w:t>38</w:t>
      </w:r>
      <w:r>
        <w:rPr>
          <w:b/>
          <w:sz w:val="26"/>
        </w:rPr>
        <w:tab/>
      </w:r>
      <w:r>
        <w:rPr>
          <w:color w:val="FF0000"/>
          <w:spacing w:val="-2"/>
          <w:sz w:val="26"/>
        </w:rPr>
        <w:t>(cancelada)</w:t>
      </w:r>
    </w:p>
    <w:p>
      <w:pPr>
        <w:tabs>
          <w:tab w:pos="2608" w:val="left" w:leader="none"/>
        </w:tabs>
        <w:spacing w:before="40"/>
        <w:ind w:left="991" w:right="0" w:firstLine="0"/>
        <w:jc w:val="both"/>
        <w:rPr>
          <w:sz w:val="26"/>
        </w:rPr>
      </w:pPr>
      <w:r>
        <w:rPr>
          <w:b/>
          <w:spacing w:val="-2"/>
          <w:sz w:val="26"/>
        </w:rPr>
        <w:t>SUM-</w:t>
      </w:r>
      <w:r>
        <w:rPr>
          <w:b/>
          <w:spacing w:val="-5"/>
          <w:sz w:val="26"/>
        </w:rPr>
        <w:t>42</w:t>
      </w:r>
      <w:r>
        <w:rPr>
          <w:b/>
          <w:sz w:val="26"/>
        </w:rPr>
        <w:tab/>
      </w:r>
      <w:r>
        <w:rPr>
          <w:color w:val="FF0000"/>
          <w:spacing w:val="-2"/>
          <w:sz w:val="26"/>
        </w:rPr>
        <w:t>(cancelada)</w:t>
      </w:r>
    </w:p>
    <w:p>
      <w:pPr>
        <w:spacing w:before="42"/>
        <w:ind w:left="991" w:right="0" w:firstLine="0"/>
        <w:jc w:val="both"/>
        <w:rPr>
          <w:sz w:val="26"/>
        </w:rPr>
      </w:pPr>
      <w:r>
        <w:rPr>
          <w:b/>
          <w:sz w:val="26"/>
        </w:rPr>
        <w:t>SUM-183</w:t>
      </w:r>
      <w:r>
        <w:rPr>
          <w:b/>
          <w:spacing w:val="73"/>
          <w:sz w:val="26"/>
        </w:rPr>
        <w:t>    </w:t>
      </w:r>
      <w:r>
        <w:rPr>
          <w:color w:val="FF0000"/>
          <w:spacing w:val="-2"/>
          <w:sz w:val="26"/>
        </w:rPr>
        <w:t>(cancelada)</w:t>
      </w:r>
    </w:p>
    <w:p>
      <w:pPr>
        <w:spacing w:before="39"/>
        <w:ind w:left="991" w:right="0" w:firstLine="0"/>
        <w:jc w:val="both"/>
        <w:rPr>
          <w:sz w:val="26"/>
        </w:rPr>
      </w:pPr>
      <w:r>
        <w:rPr>
          <w:b/>
          <w:sz w:val="26"/>
        </w:rPr>
        <w:t>SUM-335</w:t>
      </w:r>
      <w:r>
        <w:rPr>
          <w:b/>
          <w:spacing w:val="73"/>
          <w:sz w:val="26"/>
        </w:rPr>
        <w:t>    </w:t>
      </w:r>
      <w:r>
        <w:rPr>
          <w:color w:val="FF0000"/>
          <w:spacing w:val="-2"/>
          <w:sz w:val="26"/>
        </w:rPr>
        <w:t>(cancelada)</w:t>
      </w:r>
    </w:p>
    <w:p>
      <w:pPr>
        <w:spacing w:line="273" w:lineRule="auto" w:before="40"/>
        <w:ind w:left="990" w:right="5241" w:firstLine="0"/>
        <w:jc w:val="both"/>
        <w:rPr>
          <w:sz w:val="26"/>
        </w:rPr>
      </w:pPr>
      <w:r>
        <w:rPr>
          <w:b/>
          <w:sz w:val="26"/>
        </w:rPr>
        <w:t>SUM-195 </w:t>
      </w:r>
      <w:r>
        <w:rPr>
          <w:color w:val="FF0000"/>
          <w:sz w:val="26"/>
        </w:rPr>
        <w:t>(cancelada)</w:t>
      </w:r>
      <w:r>
        <w:rPr>
          <w:color w:val="FF0000"/>
          <w:spacing w:val="80"/>
          <w:sz w:val="26"/>
        </w:rPr>
        <w:t> </w:t>
      </w:r>
      <w:r>
        <w:rPr>
          <w:b/>
          <w:sz w:val="26"/>
        </w:rPr>
        <w:t>OJ-SDI1-293 </w:t>
      </w:r>
      <w:r>
        <w:rPr>
          <w:color w:val="FF0000"/>
          <w:sz w:val="26"/>
        </w:rPr>
        <w:t>(cancelada) </w:t>
      </w:r>
      <w:r>
        <w:rPr>
          <w:b/>
          <w:sz w:val="26"/>
        </w:rPr>
        <w:t>SUM-196</w:t>
      </w:r>
      <w:r>
        <w:rPr>
          <w:b/>
          <w:spacing w:val="73"/>
          <w:sz w:val="26"/>
        </w:rPr>
        <w:t>    </w:t>
      </w:r>
      <w:r>
        <w:rPr>
          <w:color w:val="FF0000"/>
          <w:spacing w:val="-2"/>
          <w:sz w:val="26"/>
        </w:rPr>
        <w:t>(cancelada)</w:t>
      </w:r>
    </w:p>
    <w:p>
      <w:pPr>
        <w:pStyle w:val="Heading5"/>
        <w:spacing w:before="172"/>
      </w:pPr>
      <w:r>
        <w:rPr/>
        <w:t>RECURSO</w:t>
      </w:r>
      <w:r>
        <w:rPr>
          <w:spacing w:val="-6"/>
        </w:rPr>
        <w:t> </w:t>
      </w:r>
      <w:r>
        <w:rPr/>
        <w:t>DE</w:t>
      </w:r>
      <w:r>
        <w:rPr>
          <w:spacing w:val="-5"/>
        </w:rPr>
        <w:t> </w:t>
      </w:r>
      <w:r>
        <w:rPr>
          <w:spacing w:val="-2"/>
        </w:rPr>
        <w:t>REVISTA</w:t>
      </w:r>
    </w:p>
    <w:p>
      <w:pPr>
        <w:pStyle w:val="BodyText"/>
        <w:tabs>
          <w:tab w:pos="2609" w:val="left" w:leader="none"/>
        </w:tabs>
        <w:spacing w:before="122"/>
        <w:ind w:left="991"/>
      </w:pPr>
      <w:r>
        <w:rPr>
          <w:b/>
          <w:spacing w:val="-2"/>
        </w:rPr>
        <w:t>SUM-</w:t>
      </w:r>
      <w:r>
        <w:rPr>
          <w:b/>
          <w:spacing w:val="-5"/>
        </w:rPr>
        <w:t>266</w:t>
      </w:r>
      <w:r>
        <w:rPr>
          <w:b/>
        </w:rPr>
        <w:tab/>
      </w:r>
      <w:r>
        <w:rPr/>
        <w:t>Admissibilidade.</w:t>
      </w:r>
      <w:r>
        <w:rPr>
          <w:spacing w:val="-8"/>
        </w:rPr>
        <w:t> </w:t>
      </w:r>
      <w:r>
        <w:rPr/>
        <w:t>Execução</w:t>
      </w:r>
      <w:r>
        <w:rPr>
          <w:spacing w:val="-10"/>
        </w:rPr>
        <w:t> </w:t>
      </w:r>
      <w:r>
        <w:rPr/>
        <w:t>de</w:t>
      </w:r>
      <w:r>
        <w:rPr>
          <w:spacing w:val="-10"/>
        </w:rPr>
        <w:t> </w:t>
      </w:r>
      <w:r>
        <w:rPr>
          <w:spacing w:val="-2"/>
        </w:rPr>
        <w:t>sentença.</w:t>
      </w:r>
    </w:p>
    <w:p>
      <w:pPr>
        <w:spacing w:before="40"/>
        <w:ind w:left="992" w:right="0" w:firstLine="0"/>
        <w:jc w:val="left"/>
        <w:rPr>
          <w:sz w:val="26"/>
        </w:rPr>
      </w:pPr>
      <w:r>
        <w:rPr>
          <w:b/>
          <w:sz w:val="26"/>
        </w:rPr>
        <w:t>OJ-SDI1-115</w:t>
      </w:r>
      <w:r>
        <w:rPr>
          <w:b/>
          <w:spacing w:val="49"/>
          <w:w w:val="150"/>
          <w:sz w:val="26"/>
        </w:rPr>
        <w:t> </w:t>
      </w:r>
      <w:r>
        <w:rPr>
          <w:color w:val="FF0000"/>
          <w:spacing w:val="-2"/>
          <w:sz w:val="26"/>
        </w:rPr>
        <w:t>(cancelada)</w:t>
      </w:r>
    </w:p>
    <w:p>
      <w:pPr>
        <w:tabs>
          <w:tab w:pos="2609" w:val="left" w:leader="none"/>
        </w:tabs>
        <w:spacing w:before="41"/>
        <w:ind w:left="991" w:right="0" w:firstLine="0"/>
        <w:jc w:val="left"/>
        <w:rPr>
          <w:sz w:val="26"/>
        </w:rPr>
      </w:pPr>
      <w:r>
        <w:rPr>
          <w:b/>
          <w:sz w:val="26"/>
        </w:rPr>
        <w:t>SUM-221,</w:t>
      </w:r>
      <w:r>
        <w:rPr>
          <w:b/>
          <w:spacing w:val="-11"/>
          <w:sz w:val="26"/>
        </w:rPr>
        <w:t> </w:t>
      </w:r>
      <w:r>
        <w:rPr>
          <w:b/>
          <w:spacing w:val="-5"/>
          <w:sz w:val="26"/>
        </w:rPr>
        <w:t>II</w:t>
      </w:r>
      <w:r>
        <w:rPr>
          <w:b/>
          <w:sz w:val="26"/>
        </w:rPr>
        <w:tab/>
      </w:r>
      <w:r>
        <w:rPr>
          <w:color w:val="FF0000"/>
          <w:spacing w:val="-2"/>
          <w:sz w:val="26"/>
        </w:rPr>
        <w:t>(cancelada)</w:t>
      </w:r>
    </w:p>
    <w:p>
      <w:pPr>
        <w:pStyle w:val="BodyText"/>
        <w:spacing w:before="10"/>
        <w:rPr>
          <w:sz w:val="32"/>
        </w:rPr>
      </w:pPr>
    </w:p>
    <w:p>
      <w:pPr>
        <w:pStyle w:val="BodyText"/>
        <w:ind w:left="2609" w:right="143" w:hanging="1618"/>
        <w:jc w:val="both"/>
      </w:pPr>
      <w:r>
        <w:rPr>
          <w:b/>
        </w:rPr>
        <w:t>OJ-SDI1-282 </w:t>
      </w:r>
      <w:r>
        <w:rPr/>
        <w:t>Agravo</w:t>
      </w:r>
      <w:r>
        <w:rPr>
          <w:spacing w:val="40"/>
        </w:rPr>
        <w:t> </w:t>
      </w:r>
      <w:r>
        <w:rPr/>
        <w:t>de</w:t>
      </w:r>
      <w:r>
        <w:rPr>
          <w:spacing w:val="40"/>
        </w:rPr>
        <w:t> </w:t>
      </w:r>
      <w:r>
        <w:rPr/>
        <w:t>Instrumento.</w:t>
      </w:r>
      <w:r>
        <w:rPr>
          <w:spacing w:val="40"/>
        </w:rPr>
        <w:t> </w:t>
      </w:r>
      <w:r>
        <w:rPr/>
        <w:t>Juízo</w:t>
      </w:r>
      <w:r>
        <w:rPr>
          <w:spacing w:val="40"/>
        </w:rPr>
        <w:t> </w:t>
      </w:r>
      <w:r>
        <w:rPr/>
        <w:t>de</w:t>
      </w:r>
      <w:r>
        <w:rPr>
          <w:spacing w:val="40"/>
        </w:rPr>
        <w:t> </w:t>
      </w:r>
      <w:r>
        <w:rPr/>
        <w:t>admissibilidade</w:t>
      </w:r>
      <w:r>
        <w:rPr>
          <w:spacing w:val="40"/>
        </w:rPr>
        <w:t> </w:t>
      </w:r>
      <w:r>
        <w:rPr/>
        <w:t>"ad quem". Alcance.</w:t>
      </w:r>
    </w:p>
    <w:p>
      <w:pPr>
        <w:spacing w:before="41"/>
        <w:ind w:left="991" w:right="0" w:firstLine="0"/>
        <w:jc w:val="both"/>
        <w:rPr>
          <w:sz w:val="26"/>
        </w:rPr>
      </w:pPr>
      <w:r>
        <w:rPr>
          <w:b/>
          <w:sz w:val="26"/>
        </w:rPr>
        <w:t>OJ-SDI1-284</w:t>
      </w:r>
      <w:r>
        <w:rPr>
          <w:b/>
          <w:spacing w:val="49"/>
          <w:w w:val="150"/>
          <w:sz w:val="26"/>
        </w:rPr>
        <w:t> </w:t>
      </w:r>
      <w:r>
        <w:rPr>
          <w:color w:val="FF0000"/>
          <w:spacing w:val="-2"/>
          <w:sz w:val="26"/>
        </w:rPr>
        <w:t>(cancelada)</w:t>
      </w:r>
    </w:p>
    <w:p>
      <w:pPr>
        <w:pStyle w:val="BodyText"/>
        <w:spacing w:before="39"/>
        <w:ind w:left="2609" w:right="144" w:hanging="1618"/>
        <w:jc w:val="both"/>
      </w:pPr>
      <w:r>
        <w:rPr>
          <w:b/>
        </w:rPr>
        <w:t>OJ-SDI1T-18</w:t>
      </w:r>
      <w:r>
        <w:rPr>
          <w:b/>
          <w:spacing w:val="40"/>
        </w:rPr>
        <w:t> </w:t>
      </w:r>
      <w:r>
        <w:rPr/>
        <w:t>Agravo</w:t>
      </w:r>
      <w:r>
        <w:rPr>
          <w:spacing w:val="-5"/>
        </w:rPr>
        <w:t> </w:t>
      </w:r>
      <w:r>
        <w:rPr/>
        <w:t>de</w:t>
      </w:r>
      <w:r>
        <w:rPr>
          <w:spacing w:val="-5"/>
        </w:rPr>
        <w:t> </w:t>
      </w:r>
      <w:r>
        <w:rPr/>
        <w:t>instrumento.</w:t>
      </w:r>
      <w:r>
        <w:rPr>
          <w:spacing w:val="-5"/>
        </w:rPr>
        <w:t> </w:t>
      </w:r>
      <w:r>
        <w:rPr/>
        <w:t>Traslado.</w:t>
      </w:r>
      <w:r>
        <w:rPr>
          <w:spacing w:val="-5"/>
        </w:rPr>
        <w:t> </w:t>
      </w:r>
      <w:r>
        <w:rPr/>
        <w:t>Certidão</w:t>
      </w:r>
      <w:r>
        <w:rPr>
          <w:spacing w:val="-3"/>
        </w:rPr>
        <w:t> </w:t>
      </w:r>
      <w:r>
        <w:rPr/>
        <w:t>de</w:t>
      </w:r>
      <w:r>
        <w:rPr>
          <w:spacing w:val="-3"/>
        </w:rPr>
        <w:t> </w:t>
      </w:r>
      <w:r>
        <w:rPr/>
        <w:t>publicação</w:t>
      </w:r>
      <w:r>
        <w:rPr>
          <w:spacing w:val="-3"/>
        </w:rPr>
        <w:t> </w:t>
      </w:r>
      <w:r>
        <w:rPr/>
        <w:t>do acórdão regional. Comprovação de tempestividade. Lei nº </w:t>
      </w:r>
      <w:r>
        <w:rPr>
          <w:spacing w:val="-2"/>
        </w:rPr>
        <w:t>9.756/98.</w:t>
      </w:r>
    </w:p>
    <w:p>
      <w:pPr>
        <w:pStyle w:val="BodyText"/>
        <w:spacing w:before="39"/>
        <w:ind w:left="2608" w:right="145" w:hanging="1618"/>
        <w:jc w:val="both"/>
      </w:pPr>
      <w:r>
        <w:rPr>
          <w:b/>
        </w:rPr>
        <w:t>OJ-SDI1T-17</w:t>
      </w:r>
      <w:r>
        <w:rPr>
          <w:b/>
          <w:spacing w:val="40"/>
        </w:rPr>
        <w:t> </w:t>
      </w:r>
      <w:r>
        <w:rPr/>
        <w:t>Agravo</w:t>
      </w:r>
      <w:r>
        <w:rPr>
          <w:spacing w:val="-5"/>
        </w:rPr>
        <w:t> </w:t>
      </w:r>
      <w:r>
        <w:rPr/>
        <w:t>de</w:t>
      </w:r>
      <w:r>
        <w:rPr>
          <w:spacing w:val="-5"/>
        </w:rPr>
        <w:t> </w:t>
      </w:r>
      <w:r>
        <w:rPr/>
        <w:t>instrumento.</w:t>
      </w:r>
      <w:r>
        <w:rPr>
          <w:spacing w:val="-5"/>
        </w:rPr>
        <w:t> </w:t>
      </w:r>
      <w:r>
        <w:rPr/>
        <w:t>Traslado.</w:t>
      </w:r>
      <w:r>
        <w:rPr>
          <w:spacing w:val="-5"/>
        </w:rPr>
        <w:t> </w:t>
      </w:r>
      <w:r>
        <w:rPr/>
        <w:t>Certidão</w:t>
      </w:r>
      <w:r>
        <w:rPr>
          <w:spacing w:val="-3"/>
        </w:rPr>
        <w:t> </w:t>
      </w:r>
      <w:r>
        <w:rPr/>
        <w:t>de</w:t>
      </w:r>
      <w:r>
        <w:rPr>
          <w:spacing w:val="-3"/>
        </w:rPr>
        <w:t> </w:t>
      </w:r>
      <w:r>
        <w:rPr/>
        <w:t>publicação</w:t>
      </w:r>
      <w:r>
        <w:rPr>
          <w:spacing w:val="-3"/>
        </w:rPr>
        <w:t> </w:t>
      </w:r>
      <w:r>
        <w:rPr/>
        <w:t>do acórdão dos embargos declaratórios. Comprovação de tem- pestividade da revista. Lei nº 9.756/98.</w:t>
      </w:r>
    </w:p>
    <w:p>
      <w:pPr>
        <w:pStyle w:val="BodyText"/>
        <w:spacing w:before="42"/>
        <w:ind w:left="2608" w:right="143" w:hanging="1618"/>
        <w:jc w:val="both"/>
      </w:pPr>
      <w:r>
        <w:rPr>
          <w:b/>
        </w:rPr>
        <w:t>OJ-SDI1-335</w:t>
      </w:r>
      <w:r>
        <w:rPr>
          <w:b/>
          <w:spacing w:val="40"/>
        </w:rPr>
        <w:t> </w:t>
      </w:r>
      <w:r>
        <w:rPr/>
        <w:t>Ausência de concurso público. Contrato nulo. Administra- ção pública. Efeitos. Conhecimento do recurso por violação do art. 37, II e § 2º, da CF/88.</w:t>
      </w:r>
    </w:p>
    <w:p>
      <w:pPr>
        <w:pStyle w:val="BodyText"/>
        <w:tabs>
          <w:tab w:pos="2608" w:val="left" w:leader="none"/>
        </w:tabs>
        <w:spacing w:before="39"/>
        <w:ind w:left="2608" w:right="145" w:hanging="1618"/>
        <w:jc w:val="both"/>
      </w:pPr>
      <w:r>
        <w:rPr>
          <w:b/>
          <w:spacing w:val="-2"/>
        </w:rPr>
        <w:t>SUM-23</w:t>
      </w:r>
      <w:r>
        <w:rPr>
          <w:b/>
        </w:rPr>
        <w:tab/>
      </w:r>
      <w:r>
        <w:rPr/>
        <w:t>Comprovação da divergência jurisprudencial. </w:t>
      </w:r>
      <w:r>
        <w:rPr/>
        <w:t>Abrangência de todos os fundamentos da decisão recorrida.</w:t>
      </w:r>
    </w:p>
    <w:p>
      <w:pPr>
        <w:pStyle w:val="BodyText"/>
        <w:spacing w:before="40"/>
        <w:ind w:left="2608" w:right="144" w:hanging="1618"/>
        <w:jc w:val="both"/>
      </w:pPr>
      <w:r>
        <w:rPr>
          <w:b/>
        </w:rPr>
        <w:t>SUM-337</w:t>
      </w:r>
      <w:r>
        <w:rPr>
          <w:b/>
          <w:spacing w:val="80"/>
          <w:w w:val="150"/>
        </w:rPr>
        <w:t> </w:t>
      </w:r>
      <w:r>
        <w:rPr/>
        <w:t>Comprovação de divergência jurisprudencial. Recursos de revista e de embargos.</w:t>
      </w:r>
    </w:p>
    <w:p>
      <w:pPr>
        <w:pStyle w:val="BodyText"/>
        <w:spacing w:before="41"/>
        <w:ind w:left="2608" w:right="145" w:hanging="1618"/>
        <w:jc w:val="both"/>
      </w:pPr>
      <w:r>
        <w:rPr>
          <w:b/>
        </w:rPr>
        <w:t>OJ-SDI1-111</w:t>
      </w:r>
      <w:r>
        <w:rPr>
          <w:b/>
          <w:spacing w:val="40"/>
        </w:rPr>
        <w:t> </w:t>
      </w:r>
      <w:r>
        <w:rPr/>
        <w:t>Comprovação de divergência jurisprudencial. Aresto oriun- do do mesmo Tribunal Regional.</w:t>
      </w:r>
    </w:p>
    <w:p>
      <w:pPr>
        <w:pStyle w:val="BodyText"/>
        <w:spacing w:before="40"/>
        <w:ind w:left="2608" w:right="146" w:hanging="1618"/>
        <w:jc w:val="both"/>
      </w:pPr>
      <w:r>
        <w:rPr>
          <w:b/>
        </w:rPr>
        <w:t>SUM-312</w:t>
      </w:r>
      <w:r>
        <w:rPr>
          <w:b/>
          <w:spacing w:val="40"/>
        </w:rPr>
        <w:t>  </w:t>
      </w:r>
      <w:r>
        <w:rPr/>
        <w:t>Constitucionalidade. Alínea "b" do art. 896 da CLT. Lei nº </w:t>
      </w:r>
      <w:r>
        <w:rPr>
          <w:spacing w:val="-2"/>
        </w:rPr>
        <w:t>7.701/88.</w:t>
      </w:r>
    </w:p>
    <w:p>
      <w:pPr>
        <w:spacing w:before="41"/>
        <w:ind w:left="990" w:right="0" w:firstLine="0"/>
        <w:jc w:val="both"/>
        <w:rPr>
          <w:sz w:val="26"/>
        </w:rPr>
      </w:pPr>
      <w:r>
        <w:rPr>
          <w:b/>
          <w:sz w:val="26"/>
        </w:rPr>
        <w:t>OJ-SDI1-377</w:t>
      </w:r>
      <w:r>
        <w:rPr>
          <w:b/>
          <w:spacing w:val="49"/>
          <w:w w:val="150"/>
          <w:sz w:val="26"/>
        </w:rPr>
        <w:t> </w:t>
      </w:r>
      <w:r>
        <w:rPr>
          <w:color w:val="FF0000"/>
          <w:spacing w:val="-2"/>
          <w:sz w:val="26"/>
        </w:rPr>
        <w:t>(cancelada)</w:t>
      </w:r>
    </w:p>
    <w:p>
      <w:pPr>
        <w:pStyle w:val="BodyText"/>
        <w:spacing w:before="39"/>
        <w:ind w:left="2608" w:right="147" w:hanging="1618"/>
        <w:jc w:val="both"/>
      </w:pPr>
      <w:r>
        <w:rPr>
          <w:b/>
        </w:rPr>
        <w:t>OJ-SDI1-336</w:t>
      </w:r>
      <w:r>
        <w:rPr>
          <w:b/>
          <w:spacing w:val="40"/>
        </w:rPr>
        <w:t> </w:t>
      </w:r>
      <w:r>
        <w:rPr/>
        <w:t>Embargos. Recurso não conhecido com base em orientação jurisprudencial. Desnecessário o exame das violações </w:t>
      </w:r>
      <w:r>
        <w:rPr/>
        <w:t>legais e constitucionais alegadas na revista.</w:t>
      </w:r>
    </w:p>
    <w:p>
      <w:pPr>
        <w:spacing w:before="39"/>
        <w:ind w:left="990" w:right="0" w:firstLine="0"/>
        <w:jc w:val="both"/>
        <w:rPr>
          <w:sz w:val="26"/>
        </w:rPr>
      </w:pPr>
      <w:r>
        <w:rPr>
          <w:b/>
          <w:sz w:val="26"/>
        </w:rPr>
        <w:t>OJ-SDI1-295</w:t>
      </w:r>
      <w:r>
        <w:rPr>
          <w:b/>
          <w:spacing w:val="49"/>
          <w:w w:val="150"/>
          <w:sz w:val="26"/>
        </w:rPr>
        <w:t> </w:t>
      </w:r>
      <w:r>
        <w:rPr>
          <w:color w:val="FF0000"/>
          <w:spacing w:val="-2"/>
          <w:sz w:val="26"/>
        </w:rPr>
        <w:t>(cancelada)</w:t>
      </w:r>
    </w:p>
    <w:p>
      <w:pPr>
        <w:pStyle w:val="BodyText"/>
        <w:spacing w:before="7"/>
        <w:rPr>
          <w:sz w:val="3"/>
        </w:rPr>
      </w:pPr>
      <w:r>
        <w:rPr/>
        <mc:AlternateContent>
          <mc:Choice Requires="wps">
            <w:drawing>
              <wp:anchor distT="0" distB="0" distL="0" distR="0" allowOverlap="1" layoutInCell="1" locked="0" behindDoc="1" simplePos="0" relativeHeight="488335360">
                <wp:simplePos x="0" y="0"/>
                <wp:positionH relativeFrom="page">
                  <wp:posOffset>954024</wp:posOffset>
                </wp:positionH>
                <wp:positionV relativeFrom="paragraph">
                  <wp:posOffset>42123</wp:posOffset>
                </wp:positionV>
                <wp:extent cx="5581015" cy="6350"/>
                <wp:effectExtent l="0" t="0" r="0" b="0"/>
                <wp:wrapTopAndBottom/>
                <wp:docPr id="1882" name="Graphic 1882"/>
                <wp:cNvGraphicFramePr>
                  <a:graphicFrameLocks/>
                </wp:cNvGraphicFramePr>
                <a:graphic>
                  <a:graphicData uri="http://schemas.microsoft.com/office/word/2010/wordprocessingShape">
                    <wps:wsp>
                      <wps:cNvPr id="1882" name="Graphic 1882"/>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3.316783pt;width:439.439pt;height:.481pt;mso-position-horizontal-relative:page;mso-position-vertical-relative:paragraph;z-index:-14981120;mso-wrap-distance-left:0;mso-wrap-distance-right:0" id="docshape1881" filled="true" fillcolor="#000000" stroked="false">
                <v:fill type="solid"/>
                <w10:wrap type="topAndBottom"/>
              </v:rect>
            </w:pict>
          </mc:Fallback>
        </mc:AlternateContent>
      </w:r>
    </w:p>
    <w:p>
      <w:pPr>
        <w:pStyle w:val="Heading5"/>
        <w:ind w:left="2977" w:right="2950"/>
        <w:jc w:val="center"/>
      </w:pPr>
      <w:r>
        <w:rPr>
          <w:spacing w:val="-2"/>
        </w:rPr>
        <w:t>H-</w:t>
      </w:r>
      <w:r>
        <w:rPr>
          <w:spacing w:val="-5"/>
        </w:rPr>
        <w:t>159</w:t>
      </w:r>
    </w:p>
    <w:p>
      <w:pPr>
        <w:spacing w:after="0"/>
        <w:jc w:val="center"/>
        <w:sectPr>
          <w:headerReference w:type="default" r:id="rId401"/>
          <w:footerReference w:type="default" r:id="rId402"/>
          <w:pgSz w:w="11910" w:h="16840"/>
          <w:pgMar w:header="765" w:footer="0" w:top="1100" w:bottom="280" w:left="1360" w:right="1500"/>
        </w:sectPr>
      </w:pPr>
    </w:p>
    <w:p>
      <w:pPr>
        <w:pStyle w:val="BodyText"/>
        <w:tabs>
          <w:tab w:pos="2609" w:val="left" w:leader="none"/>
        </w:tabs>
        <w:spacing w:line="271" w:lineRule="auto" w:before="74"/>
        <w:ind w:left="991" w:right="490"/>
      </w:pPr>
      <w:r>
        <w:rPr/>
        <mc:AlternateContent>
          <mc:Choice Requires="wps">
            <w:drawing>
              <wp:anchor distT="0" distB="0" distL="0" distR="0" allowOverlap="1" layoutInCell="1" locked="0" behindDoc="0" simplePos="0" relativeHeight="16478208">
                <wp:simplePos x="0" y="0"/>
                <wp:positionH relativeFrom="page">
                  <wp:posOffset>0</wp:posOffset>
                </wp:positionH>
                <wp:positionV relativeFrom="page">
                  <wp:posOffset>8848090</wp:posOffset>
                </wp:positionV>
                <wp:extent cx="708025" cy="1259840"/>
                <wp:effectExtent l="0" t="0" r="0" b="0"/>
                <wp:wrapNone/>
                <wp:docPr id="1885" name="Graphic 1885"/>
                <wp:cNvGraphicFramePr>
                  <a:graphicFrameLocks/>
                </wp:cNvGraphicFramePr>
                <a:graphic>
                  <a:graphicData uri="http://schemas.microsoft.com/office/word/2010/wordprocessingShape">
                    <wps:wsp>
                      <wps:cNvPr id="1885" name="Graphic 1885"/>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478208" id="docshape1884"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478720">
                <wp:simplePos x="0" y="0"/>
                <wp:positionH relativeFrom="page">
                  <wp:posOffset>402523</wp:posOffset>
                </wp:positionH>
                <wp:positionV relativeFrom="page">
                  <wp:posOffset>9240780</wp:posOffset>
                </wp:positionV>
                <wp:extent cx="186690" cy="469265"/>
                <wp:effectExtent l="0" t="0" r="0" b="0"/>
                <wp:wrapNone/>
                <wp:docPr id="1886" name="Textbox 1886"/>
                <wp:cNvGraphicFramePr>
                  <a:graphicFrameLocks/>
                </wp:cNvGraphicFramePr>
                <a:graphic>
                  <a:graphicData uri="http://schemas.microsoft.com/office/word/2010/wordprocessingShape">
                    <wps:wsp>
                      <wps:cNvPr id="1886" name="Textbox 1886"/>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478720" type="#_x0000_t202" id="docshape1885"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479232">
                <wp:simplePos x="0" y="0"/>
                <wp:positionH relativeFrom="page">
                  <wp:posOffset>515299</wp:posOffset>
                </wp:positionH>
                <wp:positionV relativeFrom="page">
                  <wp:posOffset>9104628</wp:posOffset>
                </wp:positionV>
                <wp:extent cx="186690" cy="742950"/>
                <wp:effectExtent l="0" t="0" r="0" b="0"/>
                <wp:wrapNone/>
                <wp:docPr id="1887" name="Textbox 1887"/>
                <wp:cNvGraphicFramePr>
                  <a:graphicFrameLocks/>
                </wp:cNvGraphicFramePr>
                <a:graphic>
                  <a:graphicData uri="http://schemas.microsoft.com/office/word/2010/wordprocessingShape">
                    <wps:wsp>
                      <wps:cNvPr id="1887" name="Textbox 1887"/>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479232" type="#_x0000_t202" id="docshape1886"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r>
        <w:rPr>
          <w:b/>
        </w:rPr>
        <w:t>OJ-SDI1-257</w:t>
      </w:r>
      <w:r>
        <w:rPr>
          <w:b/>
          <w:spacing w:val="80"/>
        </w:rPr>
        <w:t> </w:t>
      </w:r>
      <w:r>
        <w:rPr/>
        <w:t>Fundamentação. Violação legal. Vocábulo "violação". </w:t>
      </w:r>
      <w:r>
        <w:rPr>
          <w:b/>
          <w:spacing w:val="-2"/>
        </w:rPr>
        <w:t>OJ-SDI1T-3</w:t>
      </w:r>
      <w:r>
        <w:rPr>
          <w:b/>
        </w:rPr>
        <w:tab/>
      </w:r>
      <w:r>
        <w:rPr/>
        <w:t>Interposto</w:t>
      </w:r>
      <w:r>
        <w:rPr>
          <w:spacing w:val="-6"/>
        </w:rPr>
        <w:t> </w:t>
      </w:r>
      <w:r>
        <w:rPr/>
        <w:t>antes</w:t>
      </w:r>
      <w:r>
        <w:rPr>
          <w:spacing w:val="-6"/>
        </w:rPr>
        <w:t> </w:t>
      </w:r>
      <w:r>
        <w:rPr/>
        <w:t>da</w:t>
      </w:r>
      <w:r>
        <w:rPr>
          <w:spacing w:val="-4"/>
        </w:rPr>
        <w:t> </w:t>
      </w:r>
      <w:r>
        <w:rPr/>
        <w:t>edição</w:t>
      </w:r>
      <w:r>
        <w:rPr>
          <w:spacing w:val="-6"/>
        </w:rPr>
        <w:t> </w:t>
      </w:r>
      <w:r>
        <w:rPr/>
        <w:t>da</w:t>
      </w:r>
      <w:r>
        <w:rPr>
          <w:spacing w:val="-6"/>
        </w:rPr>
        <w:t> </w:t>
      </w:r>
      <w:r>
        <w:rPr/>
        <w:t>Súm.</w:t>
      </w:r>
      <w:r>
        <w:rPr>
          <w:spacing w:val="-6"/>
        </w:rPr>
        <w:t> </w:t>
      </w:r>
      <w:r>
        <w:rPr/>
        <w:t>337.</w:t>
      </w:r>
      <w:r>
        <w:rPr>
          <w:spacing w:val="-6"/>
        </w:rPr>
        <w:t> </w:t>
      </w:r>
      <w:r>
        <w:rPr/>
        <w:t>Inaplicabilidade. </w:t>
      </w:r>
      <w:r>
        <w:rPr>
          <w:b/>
          <w:spacing w:val="-2"/>
        </w:rPr>
        <w:t>SUM-459</w:t>
      </w:r>
      <w:r>
        <w:rPr>
          <w:b/>
        </w:rPr>
        <w:tab/>
      </w:r>
      <w:r>
        <w:rPr/>
        <w:t>Nulidade por negativa de prestação jurisdicional.</w:t>
      </w:r>
    </w:p>
    <w:p>
      <w:pPr>
        <w:pStyle w:val="BodyText"/>
        <w:tabs>
          <w:tab w:pos="2609" w:val="left" w:leader="none"/>
        </w:tabs>
        <w:spacing w:before="2"/>
        <w:ind w:left="991"/>
      </w:pPr>
      <w:r>
        <w:rPr>
          <w:b/>
          <w:spacing w:val="-2"/>
        </w:rPr>
        <w:t>SUM-</w:t>
      </w:r>
      <w:r>
        <w:rPr>
          <w:b/>
          <w:spacing w:val="-5"/>
        </w:rPr>
        <w:t>184</w:t>
      </w:r>
      <w:r>
        <w:rPr>
          <w:b/>
        </w:rPr>
        <w:tab/>
      </w:r>
      <w:r>
        <w:rPr/>
        <w:t>Preclusão.</w:t>
      </w:r>
      <w:r>
        <w:rPr>
          <w:spacing w:val="-8"/>
        </w:rPr>
        <w:t> </w:t>
      </w:r>
      <w:r>
        <w:rPr/>
        <w:t>Omissão.</w:t>
      </w:r>
      <w:r>
        <w:rPr>
          <w:spacing w:val="-11"/>
        </w:rPr>
        <w:t> </w:t>
      </w:r>
      <w:r>
        <w:rPr/>
        <w:t>Embargos</w:t>
      </w:r>
      <w:r>
        <w:rPr>
          <w:spacing w:val="-11"/>
        </w:rPr>
        <w:t> </w:t>
      </w:r>
      <w:r>
        <w:rPr>
          <w:spacing w:val="-2"/>
        </w:rPr>
        <w:t>declaratórios.</w:t>
      </w:r>
    </w:p>
    <w:p>
      <w:pPr>
        <w:pStyle w:val="BodyText"/>
        <w:tabs>
          <w:tab w:pos="2609" w:val="left" w:leader="none"/>
        </w:tabs>
        <w:spacing w:before="42"/>
        <w:ind w:left="992"/>
      </w:pPr>
      <w:r>
        <w:rPr>
          <w:b/>
          <w:spacing w:val="-2"/>
        </w:rPr>
        <w:t>SUM-</w:t>
      </w:r>
      <w:r>
        <w:rPr>
          <w:b/>
          <w:spacing w:val="-5"/>
        </w:rPr>
        <w:t>297</w:t>
      </w:r>
      <w:r>
        <w:rPr>
          <w:b/>
        </w:rPr>
        <w:tab/>
      </w:r>
      <w:r>
        <w:rPr/>
        <w:t>Prequestionamento.</w:t>
      </w:r>
      <w:r>
        <w:rPr>
          <w:spacing w:val="-16"/>
        </w:rPr>
        <w:t> </w:t>
      </w:r>
      <w:r>
        <w:rPr/>
        <w:t>Oportunidade.</w:t>
      </w:r>
      <w:r>
        <w:rPr>
          <w:spacing w:val="-14"/>
        </w:rPr>
        <w:t> </w:t>
      </w:r>
      <w:r>
        <w:rPr>
          <w:spacing w:val="-2"/>
        </w:rPr>
        <w:t>Configuração.</w:t>
      </w:r>
    </w:p>
    <w:p>
      <w:pPr>
        <w:pStyle w:val="BodyText"/>
        <w:spacing w:before="39"/>
        <w:ind w:left="2609" w:right="142" w:hanging="1618"/>
        <w:jc w:val="both"/>
      </w:pPr>
      <w:r>
        <w:rPr>
          <w:b/>
        </w:rPr>
        <w:t>SUM-442</w:t>
      </w:r>
      <w:r>
        <w:rPr>
          <w:b/>
          <w:spacing w:val="80"/>
        </w:rPr>
        <w:t>  </w:t>
      </w:r>
      <w:r>
        <w:rPr/>
        <w:t>Procedimento sumaríssimo. Recurso de revista fundamen-</w:t>
      </w:r>
      <w:r>
        <w:rPr>
          <w:spacing w:val="40"/>
        </w:rPr>
        <w:t> </w:t>
      </w:r>
      <w:r>
        <w:rPr/>
        <w:t>tado em contrariedade a orientação jurisprudencial. </w:t>
      </w:r>
      <w:r>
        <w:rPr/>
        <w:t>Inad- missibilidade. Art. 896, § 6º, da CLT, acrescentado pela lei nº 9.957, de 12.01.2000.</w:t>
      </w:r>
    </w:p>
    <w:p>
      <w:pPr>
        <w:spacing w:before="40"/>
        <w:ind w:left="991" w:right="0" w:firstLine="0"/>
        <w:jc w:val="both"/>
        <w:rPr>
          <w:sz w:val="26"/>
        </w:rPr>
      </w:pPr>
      <w:r>
        <w:rPr>
          <w:b/>
          <w:sz w:val="26"/>
        </w:rPr>
        <w:t>OJ-SDI1-352</w:t>
      </w:r>
      <w:r>
        <w:rPr>
          <w:b/>
          <w:spacing w:val="49"/>
          <w:w w:val="150"/>
          <w:sz w:val="26"/>
        </w:rPr>
        <w:t> </w:t>
      </w:r>
      <w:r>
        <w:rPr>
          <w:color w:val="FF0000"/>
          <w:spacing w:val="-2"/>
          <w:sz w:val="26"/>
        </w:rPr>
        <w:t>(cancelada)</w:t>
      </w:r>
    </w:p>
    <w:p>
      <w:pPr>
        <w:pStyle w:val="BodyText"/>
        <w:spacing w:before="40"/>
        <w:ind w:left="2609" w:right="144" w:hanging="1618"/>
        <w:jc w:val="both"/>
      </w:pPr>
      <w:r>
        <w:rPr>
          <w:b/>
        </w:rPr>
        <w:t>SUM-283</w:t>
      </w:r>
      <w:r>
        <w:rPr>
          <w:b/>
          <w:spacing w:val="80"/>
        </w:rPr>
        <w:t>   </w:t>
      </w:r>
      <w:r>
        <w:rPr/>
        <w:t>Recurso adesivo. Pertinência no processo do trabalho. </w:t>
      </w:r>
      <w:r>
        <w:rPr/>
        <w:t>Pra- zo. Correlação de matérias.</w:t>
      </w:r>
    </w:p>
    <w:p>
      <w:pPr>
        <w:pStyle w:val="BodyText"/>
        <w:spacing w:before="40"/>
        <w:ind w:left="991"/>
        <w:jc w:val="both"/>
      </w:pPr>
      <w:r>
        <w:rPr>
          <w:b/>
        </w:rPr>
        <w:t>SUM-353</w:t>
      </w:r>
      <w:r>
        <w:rPr>
          <w:b/>
          <w:spacing w:val="69"/>
        </w:rPr>
        <w:t>    </w:t>
      </w:r>
      <w:r>
        <w:rPr/>
        <w:t>Recurso</w:t>
      </w:r>
      <w:r>
        <w:rPr>
          <w:spacing w:val="-1"/>
        </w:rPr>
        <w:t> </w:t>
      </w:r>
      <w:r>
        <w:rPr/>
        <w:t>de</w:t>
      </w:r>
      <w:r>
        <w:rPr>
          <w:spacing w:val="-1"/>
        </w:rPr>
        <w:t> </w:t>
      </w:r>
      <w:r>
        <w:rPr/>
        <w:t>embargos</w:t>
      </w:r>
      <w:r>
        <w:rPr>
          <w:spacing w:val="-4"/>
        </w:rPr>
        <w:t> </w:t>
      </w:r>
      <w:r>
        <w:rPr/>
        <w:t>à</w:t>
      </w:r>
      <w:r>
        <w:rPr>
          <w:spacing w:val="-1"/>
        </w:rPr>
        <w:t> </w:t>
      </w:r>
      <w:r>
        <w:rPr/>
        <w:t>SDI.</w:t>
      </w:r>
      <w:r>
        <w:rPr>
          <w:spacing w:val="-4"/>
        </w:rPr>
        <w:t> </w:t>
      </w:r>
      <w:r>
        <w:rPr/>
        <w:t>Agravo.</w:t>
      </w:r>
      <w:r>
        <w:rPr>
          <w:spacing w:val="-4"/>
        </w:rPr>
        <w:t> </w:t>
      </w:r>
      <w:r>
        <w:rPr>
          <w:spacing w:val="-2"/>
        </w:rPr>
        <w:t>Cabimento.</w:t>
      </w:r>
    </w:p>
    <w:p>
      <w:pPr>
        <w:pStyle w:val="BodyText"/>
        <w:spacing w:before="40"/>
        <w:ind w:left="2609" w:right="143" w:hanging="1618"/>
        <w:jc w:val="both"/>
      </w:pPr>
      <w:r>
        <w:rPr>
          <w:b/>
        </w:rPr>
        <w:t>OJ-SDI1-147,</w:t>
      </w:r>
      <w:r>
        <w:rPr>
          <w:b/>
          <w:spacing w:val="-4"/>
        </w:rPr>
        <w:t> </w:t>
      </w:r>
      <w:r>
        <w:rPr>
          <w:b/>
        </w:rPr>
        <w:t>II</w:t>
      </w:r>
      <w:r>
        <w:rPr>
          <w:b/>
          <w:spacing w:val="80"/>
          <w:w w:val="150"/>
        </w:rPr>
        <w:t> </w:t>
      </w:r>
      <w:r>
        <w:rPr/>
        <w:t>Recurso de embargos. Admissibilidade indevida do re- curso de revista por divergência jurisprudencial. Lei </w:t>
      </w:r>
      <w:r>
        <w:rPr/>
        <w:t>estadu- al,</w:t>
      </w:r>
      <w:r>
        <w:rPr>
          <w:spacing w:val="-1"/>
        </w:rPr>
        <w:t> </w:t>
      </w:r>
      <w:r>
        <w:rPr/>
        <w:t>norma</w:t>
      </w:r>
      <w:r>
        <w:rPr>
          <w:spacing w:val="-1"/>
        </w:rPr>
        <w:t> </w:t>
      </w:r>
      <w:r>
        <w:rPr/>
        <w:t>coletiva</w:t>
      </w:r>
      <w:r>
        <w:rPr>
          <w:spacing w:val="-1"/>
        </w:rPr>
        <w:t> </w:t>
      </w:r>
      <w:r>
        <w:rPr/>
        <w:t>ou</w:t>
      </w:r>
      <w:r>
        <w:rPr>
          <w:spacing w:val="-1"/>
        </w:rPr>
        <w:t> </w:t>
      </w:r>
      <w:r>
        <w:rPr/>
        <w:t>norma</w:t>
      </w:r>
      <w:r>
        <w:rPr>
          <w:spacing w:val="-1"/>
        </w:rPr>
        <w:t> </w:t>
      </w:r>
      <w:r>
        <w:rPr/>
        <w:t>regulamentar</w:t>
      </w:r>
      <w:r>
        <w:rPr>
          <w:spacing w:val="-1"/>
        </w:rPr>
        <w:t> </w:t>
      </w:r>
      <w:r>
        <w:rPr/>
        <w:t>de âmbito</w:t>
      </w:r>
      <w:r>
        <w:rPr>
          <w:spacing w:val="-1"/>
        </w:rPr>
        <w:t> </w:t>
      </w:r>
      <w:r>
        <w:rPr/>
        <w:t>restrito ao Regional. Necessidade de argüição de afronta ao art. 896 da CLT.</w:t>
      </w:r>
    </w:p>
    <w:p>
      <w:pPr>
        <w:pStyle w:val="BodyText"/>
        <w:tabs>
          <w:tab w:pos="2609" w:val="left" w:leader="none"/>
        </w:tabs>
        <w:spacing w:before="41"/>
        <w:ind w:left="2609" w:right="146" w:hanging="1618"/>
      </w:pPr>
      <w:r>
        <w:rPr>
          <w:b/>
          <w:spacing w:val="-2"/>
        </w:rPr>
        <w:t>SUM-333</w:t>
      </w:r>
      <w:r>
        <w:rPr>
          <w:b/>
        </w:rPr>
        <w:tab/>
      </w:r>
      <w:r>
        <w:rPr/>
        <w:t>Recurso</w:t>
      </w:r>
      <w:r>
        <w:rPr>
          <w:spacing w:val="-3"/>
        </w:rPr>
        <w:t> </w:t>
      </w:r>
      <w:r>
        <w:rPr/>
        <w:t>de</w:t>
      </w:r>
      <w:r>
        <w:rPr>
          <w:spacing w:val="-3"/>
        </w:rPr>
        <w:t> </w:t>
      </w:r>
      <w:r>
        <w:rPr/>
        <w:t>revista.</w:t>
      </w:r>
      <w:r>
        <w:rPr>
          <w:spacing w:val="-3"/>
        </w:rPr>
        <w:t> </w:t>
      </w:r>
      <w:r>
        <w:rPr/>
        <w:t>Decisões</w:t>
      </w:r>
      <w:r>
        <w:rPr>
          <w:spacing w:val="-3"/>
        </w:rPr>
        <w:t> </w:t>
      </w:r>
      <w:r>
        <w:rPr/>
        <w:t>superadas</w:t>
      </w:r>
      <w:r>
        <w:rPr>
          <w:spacing w:val="-2"/>
        </w:rPr>
        <w:t> </w:t>
      </w:r>
      <w:r>
        <w:rPr/>
        <w:t>por</w:t>
      </w:r>
      <w:r>
        <w:rPr>
          <w:spacing w:val="-3"/>
        </w:rPr>
        <w:t> </w:t>
      </w:r>
      <w:r>
        <w:rPr/>
        <w:t>iterativa,</w:t>
      </w:r>
      <w:r>
        <w:rPr>
          <w:spacing w:val="-3"/>
        </w:rPr>
        <w:t> </w:t>
      </w:r>
      <w:r>
        <w:rPr/>
        <w:t>notória e atual jurisprudência.</w:t>
      </w:r>
    </w:p>
    <w:p>
      <w:pPr>
        <w:pStyle w:val="BodyText"/>
        <w:tabs>
          <w:tab w:pos="2609" w:val="left" w:leader="none"/>
        </w:tabs>
        <w:spacing w:before="38"/>
        <w:ind w:left="992"/>
      </w:pPr>
      <w:r>
        <w:rPr>
          <w:b/>
          <w:spacing w:val="-2"/>
        </w:rPr>
        <w:t>SUM-</w:t>
      </w:r>
      <w:r>
        <w:rPr>
          <w:b/>
          <w:spacing w:val="-5"/>
        </w:rPr>
        <w:t>221</w:t>
      </w:r>
      <w:r>
        <w:rPr>
          <w:b/>
        </w:rPr>
        <w:tab/>
      </w:r>
      <w:r>
        <w:rPr/>
        <w:t>Recurso</w:t>
      </w:r>
      <w:r>
        <w:rPr>
          <w:spacing w:val="-7"/>
        </w:rPr>
        <w:t> </w:t>
      </w:r>
      <w:r>
        <w:rPr/>
        <w:t>de</w:t>
      </w:r>
      <w:r>
        <w:rPr>
          <w:spacing w:val="-3"/>
        </w:rPr>
        <w:t> </w:t>
      </w:r>
      <w:r>
        <w:rPr/>
        <w:t>revista.</w:t>
      </w:r>
      <w:r>
        <w:rPr>
          <w:spacing w:val="-4"/>
        </w:rPr>
        <w:t> </w:t>
      </w:r>
      <w:r>
        <w:rPr/>
        <w:t>Violação</w:t>
      </w:r>
      <w:r>
        <w:rPr>
          <w:spacing w:val="-7"/>
        </w:rPr>
        <w:t> </w:t>
      </w:r>
      <w:r>
        <w:rPr/>
        <w:t>de</w:t>
      </w:r>
      <w:r>
        <w:rPr>
          <w:spacing w:val="-6"/>
        </w:rPr>
        <w:t> </w:t>
      </w:r>
      <w:r>
        <w:rPr/>
        <w:t>lei.</w:t>
      </w:r>
      <w:r>
        <w:rPr>
          <w:spacing w:val="-4"/>
        </w:rPr>
        <w:t> </w:t>
      </w:r>
      <w:r>
        <w:rPr/>
        <w:t>Indicação</w:t>
      </w:r>
      <w:r>
        <w:rPr>
          <w:spacing w:val="-1"/>
        </w:rPr>
        <w:t> </w:t>
      </w:r>
      <w:r>
        <w:rPr/>
        <w:t>de</w:t>
      </w:r>
      <w:r>
        <w:rPr>
          <w:spacing w:val="-7"/>
        </w:rPr>
        <w:t> </w:t>
      </w:r>
      <w:r>
        <w:rPr>
          <w:spacing w:val="-2"/>
        </w:rPr>
        <w:t>preceito.</w:t>
      </w:r>
    </w:p>
    <w:p>
      <w:pPr>
        <w:pStyle w:val="BodyText"/>
        <w:spacing w:before="42"/>
        <w:ind w:left="2609" w:hanging="1618"/>
      </w:pPr>
      <w:r>
        <w:rPr>
          <w:b/>
        </w:rPr>
        <w:t>OJ-SDI1-219</w:t>
      </w:r>
      <w:r>
        <w:rPr>
          <w:b/>
          <w:spacing w:val="80"/>
        </w:rPr>
        <w:t> </w:t>
      </w:r>
      <w:r>
        <w:rPr/>
        <w:t>Recurso</w:t>
      </w:r>
      <w:r>
        <w:rPr>
          <w:spacing w:val="-2"/>
        </w:rPr>
        <w:t> </w:t>
      </w:r>
      <w:r>
        <w:rPr/>
        <w:t>de</w:t>
      </w:r>
      <w:r>
        <w:rPr>
          <w:spacing w:val="-5"/>
        </w:rPr>
        <w:t> </w:t>
      </w:r>
      <w:r>
        <w:rPr/>
        <w:t>revista</w:t>
      </w:r>
      <w:r>
        <w:rPr>
          <w:spacing w:val="-5"/>
        </w:rPr>
        <w:t> </w:t>
      </w:r>
      <w:r>
        <w:rPr/>
        <w:t>ou</w:t>
      </w:r>
      <w:r>
        <w:rPr>
          <w:spacing w:val="-5"/>
        </w:rPr>
        <w:t> </w:t>
      </w:r>
      <w:r>
        <w:rPr/>
        <w:t>de</w:t>
      </w:r>
      <w:r>
        <w:rPr>
          <w:spacing w:val="-5"/>
        </w:rPr>
        <w:t> </w:t>
      </w:r>
      <w:r>
        <w:rPr/>
        <w:t>embargos.</w:t>
      </w:r>
      <w:r>
        <w:rPr>
          <w:spacing w:val="-5"/>
        </w:rPr>
        <w:t> </w:t>
      </w:r>
      <w:r>
        <w:rPr/>
        <w:t>Invocação</w:t>
      </w:r>
      <w:r>
        <w:rPr>
          <w:spacing w:val="-2"/>
        </w:rPr>
        <w:t> </w:t>
      </w:r>
      <w:r>
        <w:rPr/>
        <w:t>de</w:t>
      </w:r>
      <w:r>
        <w:rPr>
          <w:spacing w:val="-5"/>
        </w:rPr>
        <w:t> </w:t>
      </w:r>
      <w:r>
        <w:rPr/>
        <w:t>orientação jurisprudencial do TST. Indicação de número ou conteúdo.</w:t>
      </w:r>
    </w:p>
    <w:p>
      <w:pPr>
        <w:pStyle w:val="BodyText"/>
        <w:tabs>
          <w:tab w:pos="2609" w:val="left" w:leader="none"/>
        </w:tabs>
        <w:spacing w:before="38"/>
        <w:ind w:left="2609" w:right="176" w:hanging="1618"/>
      </w:pPr>
      <w:r>
        <w:rPr>
          <w:b/>
          <w:spacing w:val="-2"/>
        </w:rPr>
        <w:t>SUM-218</w:t>
      </w:r>
      <w:r>
        <w:rPr>
          <w:b/>
        </w:rPr>
        <w:tab/>
      </w:r>
      <w:r>
        <w:rPr/>
        <w:t>Recurso</w:t>
      </w:r>
      <w:r>
        <w:rPr>
          <w:spacing w:val="40"/>
        </w:rPr>
        <w:t> </w:t>
      </w:r>
      <w:r>
        <w:rPr/>
        <w:t>de</w:t>
      </w:r>
      <w:r>
        <w:rPr>
          <w:spacing w:val="40"/>
        </w:rPr>
        <w:t> </w:t>
      </w:r>
      <w:r>
        <w:rPr/>
        <w:t>revista.</w:t>
      </w:r>
      <w:r>
        <w:rPr>
          <w:spacing w:val="40"/>
        </w:rPr>
        <w:t> </w:t>
      </w:r>
      <w:r>
        <w:rPr/>
        <w:t>Acórdão</w:t>
      </w:r>
      <w:r>
        <w:rPr>
          <w:spacing w:val="40"/>
        </w:rPr>
        <w:t> </w:t>
      </w:r>
      <w:r>
        <w:rPr/>
        <w:t>proferido</w:t>
      </w:r>
      <w:r>
        <w:rPr>
          <w:spacing w:val="40"/>
        </w:rPr>
        <w:t> </w:t>
      </w:r>
      <w:r>
        <w:rPr/>
        <w:t>em</w:t>
      </w:r>
      <w:r>
        <w:rPr>
          <w:spacing w:val="40"/>
        </w:rPr>
        <w:t> </w:t>
      </w:r>
      <w:r>
        <w:rPr/>
        <w:t>agravo</w:t>
      </w:r>
      <w:r>
        <w:rPr>
          <w:spacing w:val="40"/>
        </w:rPr>
        <w:t> </w:t>
      </w:r>
      <w:r>
        <w:rPr/>
        <w:t>de</w:t>
      </w:r>
      <w:r>
        <w:rPr>
          <w:spacing w:val="40"/>
        </w:rPr>
        <w:t> </w:t>
      </w:r>
      <w:r>
        <w:rPr/>
        <w:t>ins- </w:t>
      </w:r>
      <w:r>
        <w:rPr>
          <w:spacing w:val="-2"/>
        </w:rPr>
        <w:t>trumento.</w:t>
      </w:r>
    </w:p>
    <w:p>
      <w:pPr>
        <w:tabs>
          <w:tab w:pos="2609" w:val="left" w:leader="none"/>
        </w:tabs>
        <w:spacing w:before="40"/>
        <w:ind w:left="991" w:right="0" w:firstLine="0"/>
        <w:jc w:val="left"/>
        <w:rPr>
          <w:sz w:val="26"/>
        </w:rPr>
      </w:pPr>
      <w:r>
        <w:rPr>
          <w:b/>
          <w:spacing w:val="-2"/>
          <w:sz w:val="26"/>
        </w:rPr>
        <w:t>SUM-</w:t>
      </w:r>
      <w:r>
        <w:rPr>
          <w:b/>
          <w:spacing w:val="-5"/>
          <w:sz w:val="26"/>
        </w:rPr>
        <w:t>285</w:t>
      </w:r>
      <w:r>
        <w:rPr>
          <w:b/>
          <w:sz w:val="26"/>
        </w:rPr>
        <w:tab/>
      </w:r>
      <w:r>
        <w:rPr>
          <w:color w:val="FF0000"/>
          <w:spacing w:val="-2"/>
          <w:sz w:val="26"/>
        </w:rPr>
        <w:t>(cancelada)</w:t>
      </w:r>
    </w:p>
    <w:p>
      <w:pPr>
        <w:pStyle w:val="BodyText"/>
        <w:spacing w:before="40"/>
        <w:ind w:left="2609" w:right="142" w:hanging="1618"/>
        <w:jc w:val="both"/>
      </w:pPr>
      <w:r>
        <w:rPr>
          <w:b/>
        </w:rPr>
        <w:t>OJ-SDI1-147,</w:t>
      </w:r>
      <w:r>
        <w:rPr>
          <w:b/>
          <w:spacing w:val="-4"/>
        </w:rPr>
        <w:t> </w:t>
      </w:r>
      <w:r>
        <w:rPr>
          <w:b/>
        </w:rPr>
        <w:t>I</w:t>
      </w:r>
      <w:r>
        <w:rPr>
          <w:b/>
          <w:spacing w:val="80"/>
          <w:w w:val="150"/>
        </w:rPr>
        <w:t> </w:t>
      </w:r>
      <w:r>
        <w:rPr/>
        <w:t>Recurso de revista. Conhecimento por divergência ju- risprudencial. Lei estadual, norma coletiva ou regulamento empresarial. Âmbito de aplicação. Necessidade de compro- </w:t>
      </w:r>
      <w:r>
        <w:rPr>
          <w:spacing w:val="-2"/>
        </w:rPr>
        <w:t>vação.</w:t>
      </w:r>
    </w:p>
    <w:p>
      <w:pPr>
        <w:pStyle w:val="BodyText"/>
        <w:spacing w:before="39"/>
        <w:ind w:left="2609" w:right="144" w:hanging="1618"/>
        <w:jc w:val="both"/>
      </w:pPr>
      <w:r>
        <w:rPr>
          <w:b/>
        </w:rPr>
        <w:t>OJ-SDI1-334</w:t>
      </w:r>
      <w:r>
        <w:rPr>
          <w:b/>
          <w:spacing w:val="40"/>
        </w:rPr>
        <w:t> </w:t>
      </w:r>
      <w:r>
        <w:rPr/>
        <w:t>Recurso de revista. Inexistência de recurso ordinário </w:t>
      </w:r>
      <w:r>
        <w:rPr/>
        <w:t>volun- tário de ente público. Impossibilidade.</w:t>
      </w:r>
    </w:p>
    <w:p>
      <w:pPr>
        <w:pStyle w:val="BodyText"/>
        <w:spacing w:before="41"/>
        <w:ind w:left="2609" w:right="142" w:hanging="1618"/>
        <w:jc w:val="both"/>
      </w:pPr>
      <w:r>
        <w:rPr>
          <w:b/>
        </w:rPr>
        <w:t>OJ-SDI1-260,II</w:t>
      </w:r>
      <w:r>
        <w:rPr>
          <w:b/>
          <w:spacing w:val="80"/>
          <w:w w:val="150"/>
        </w:rPr>
        <w:t> </w:t>
      </w:r>
      <w:r>
        <w:rPr/>
        <w:t>Recurso</w:t>
      </w:r>
      <w:r>
        <w:rPr>
          <w:spacing w:val="40"/>
        </w:rPr>
        <w:t> </w:t>
      </w:r>
      <w:r>
        <w:rPr/>
        <w:t>de</w:t>
      </w:r>
      <w:r>
        <w:rPr>
          <w:spacing w:val="40"/>
        </w:rPr>
        <w:t> </w:t>
      </w:r>
      <w:r>
        <w:rPr/>
        <w:t>revista.</w:t>
      </w:r>
      <w:r>
        <w:rPr>
          <w:spacing w:val="40"/>
        </w:rPr>
        <w:t> </w:t>
      </w:r>
      <w:r>
        <w:rPr/>
        <w:t>Processos</w:t>
      </w:r>
      <w:r>
        <w:rPr>
          <w:spacing w:val="40"/>
        </w:rPr>
        <w:t> </w:t>
      </w:r>
      <w:r>
        <w:rPr/>
        <w:t>em</w:t>
      </w:r>
      <w:r>
        <w:rPr>
          <w:spacing w:val="40"/>
        </w:rPr>
        <w:t> </w:t>
      </w:r>
      <w:r>
        <w:rPr/>
        <w:t>curso.</w:t>
      </w:r>
      <w:r>
        <w:rPr>
          <w:spacing w:val="40"/>
        </w:rPr>
        <w:t> </w:t>
      </w:r>
      <w:r>
        <w:rPr/>
        <w:t>Lei</w:t>
      </w:r>
      <w:r>
        <w:rPr>
          <w:spacing w:val="40"/>
        </w:rPr>
        <w:t> </w:t>
      </w:r>
      <w:r>
        <w:rPr/>
        <w:t>nº 9.957/00. Despacho denegatório. Apelo calcado em </w:t>
      </w:r>
      <w:r>
        <w:rPr/>
        <w:t>diver- gência jurisprudencial ou violação de dispositivo infracons- titucional. Apreciação do recurso sob esses fundamentos.</w:t>
      </w:r>
    </w:p>
    <w:p>
      <w:pPr>
        <w:pStyle w:val="BodyText"/>
        <w:spacing w:before="40"/>
        <w:ind w:left="2609" w:right="139" w:hanging="1618"/>
        <w:jc w:val="both"/>
      </w:pPr>
      <w:r>
        <w:rPr>
          <w:b/>
        </w:rPr>
        <w:t>OJ-SDI1-260,</w:t>
      </w:r>
      <w:r>
        <w:rPr>
          <w:b/>
          <w:spacing w:val="-3"/>
        </w:rPr>
        <w:t> </w:t>
      </w:r>
      <w:r>
        <w:rPr>
          <w:b/>
        </w:rPr>
        <w:t>I</w:t>
      </w:r>
      <w:r>
        <w:rPr>
          <w:b/>
          <w:spacing w:val="40"/>
        </w:rPr>
        <w:t>  </w:t>
      </w:r>
      <w:r>
        <w:rPr/>
        <w:t>Recurso de revista. Rito sumaríssimo. Processos </w:t>
      </w:r>
      <w:r>
        <w:rPr/>
        <w:t>em curso. Lei nº 9.957/00. Aplicabilidade.</w:t>
      </w:r>
    </w:p>
    <w:p>
      <w:pPr>
        <w:pStyle w:val="BodyText"/>
        <w:spacing w:before="40"/>
        <w:ind w:left="2609" w:right="144" w:hanging="1618"/>
        <w:jc w:val="both"/>
      </w:pPr>
      <w:r>
        <w:rPr>
          <w:b/>
        </w:rPr>
        <w:t>OJ-SDI1-120</w:t>
      </w:r>
      <w:r>
        <w:rPr>
          <w:b/>
          <w:spacing w:val="40"/>
        </w:rPr>
        <w:t> </w:t>
      </w:r>
      <w:r>
        <w:rPr/>
        <w:t>Recurso</w:t>
      </w:r>
      <w:r>
        <w:rPr>
          <w:spacing w:val="-2"/>
        </w:rPr>
        <w:t> </w:t>
      </w:r>
      <w:r>
        <w:rPr/>
        <w:t>sem</w:t>
      </w:r>
      <w:r>
        <w:rPr>
          <w:spacing w:val="-2"/>
        </w:rPr>
        <w:t> </w:t>
      </w:r>
      <w:r>
        <w:rPr/>
        <w:t>assinatura.</w:t>
      </w:r>
      <w:r>
        <w:rPr>
          <w:spacing w:val="-2"/>
        </w:rPr>
        <w:t> </w:t>
      </w:r>
      <w:r>
        <w:rPr/>
        <w:t>Assinatura</w:t>
      </w:r>
      <w:r>
        <w:rPr>
          <w:spacing w:val="-2"/>
        </w:rPr>
        <w:t> </w:t>
      </w:r>
      <w:r>
        <w:rPr/>
        <w:t>da</w:t>
      </w:r>
      <w:r>
        <w:rPr>
          <w:spacing w:val="-2"/>
        </w:rPr>
        <w:t> </w:t>
      </w:r>
      <w:r>
        <w:rPr/>
        <w:t>petição ou</w:t>
      </w:r>
      <w:r>
        <w:rPr>
          <w:spacing w:val="-2"/>
        </w:rPr>
        <w:t> </w:t>
      </w:r>
      <w:r>
        <w:rPr/>
        <w:t>das</w:t>
      </w:r>
      <w:r>
        <w:rPr>
          <w:spacing w:val="-2"/>
        </w:rPr>
        <w:t> </w:t>
      </w:r>
      <w:r>
        <w:rPr/>
        <w:t>razões </w:t>
      </w:r>
      <w:r>
        <w:rPr>
          <w:spacing w:val="-2"/>
        </w:rPr>
        <w:t>recursais.</w:t>
      </w:r>
    </w:p>
    <w:p>
      <w:pPr>
        <w:pStyle w:val="BodyText"/>
        <w:spacing w:before="40"/>
        <w:ind w:left="2609" w:right="145" w:hanging="1618"/>
        <w:jc w:val="both"/>
      </w:pPr>
      <w:r>
        <w:rPr>
          <w:b/>
        </w:rPr>
        <w:t>SUM-296,</w:t>
      </w:r>
      <w:r>
        <w:rPr>
          <w:b/>
          <w:spacing w:val="-2"/>
        </w:rPr>
        <w:t> </w:t>
      </w:r>
      <w:r>
        <w:rPr>
          <w:b/>
        </w:rPr>
        <w:t>I</w:t>
      </w:r>
      <w:r>
        <w:rPr>
          <w:b/>
          <w:spacing w:val="80"/>
        </w:rPr>
        <w:t> </w:t>
      </w:r>
      <w:r>
        <w:rPr/>
        <w:t>Recurso. Divergência jurisprudencial específica. </w:t>
      </w:r>
      <w:r>
        <w:rPr/>
        <w:t>Interpreta- ção diversa de mesmo dispositivo legal.</w:t>
      </w:r>
    </w:p>
    <w:p>
      <w:pPr>
        <w:spacing w:before="41"/>
        <w:ind w:left="992" w:right="0" w:firstLine="0"/>
        <w:jc w:val="both"/>
        <w:rPr>
          <w:sz w:val="26"/>
        </w:rPr>
      </w:pPr>
      <w:r>
        <w:rPr>
          <w:b/>
          <w:sz w:val="26"/>
        </w:rPr>
        <w:t>SUM-126</w:t>
      </w:r>
      <w:r>
        <w:rPr>
          <w:b/>
          <w:spacing w:val="71"/>
          <w:sz w:val="26"/>
        </w:rPr>
        <w:t>    </w:t>
      </w:r>
      <w:r>
        <w:rPr>
          <w:sz w:val="26"/>
        </w:rPr>
        <w:t>Reexame</w:t>
      </w:r>
      <w:r>
        <w:rPr>
          <w:spacing w:val="-2"/>
          <w:sz w:val="26"/>
        </w:rPr>
        <w:t> </w:t>
      </w:r>
      <w:r>
        <w:rPr>
          <w:sz w:val="26"/>
        </w:rPr>
        <w:t>de</w:t>
      </w:r>
      <w:r>
        <w:rPr>
          <w:spacing w:val="-3"/>
          <w:sz w:val="26"/>
        </w:rPr>
        <w:t> </w:t>
      </w:r>
      <w:r>
        <w:rPr>
          <w:sz w:val="26"/>
        </w:rPr>
        <w:t>fatos</w:t>
      </w:r>
      <w:r>
        <w:rPr>
          <w:spacing w:val="-3"/>
          <w:sz w:val="26"/>
        </w:rPr>
        <w:t> </w:t>
      </w:r>
      <w:r>
        <w:rPr>
          <w:sz w:val="26"/>
        </w:rPr>
        <w:t>e </w:t>
      </w:r>
      <w:r>
        <w:rPr>
          <w:spacing w:val="-2"/>
          <w:sz w:val="26"/>
        </w:rPr>
        <w:t>provas.</w:t>
      </w:r>
    </w:p>
    <w:p>
      <w:pPr>
        <w:spacing w:before="39"/>
        <w:ind w:left="992" w:right="0" w:firstLine="0"/>
        <w:jc w:val="both"/>
        <w:rPr>
          <w:sz w:val="26"/>
        </w:rPr>
      </w:pPr>
      <w:r>
        <w:rPr>
          <w:b/>
          <w:sz w:val="26"/>
        </w:rPr>
        <w:t>SUM-210</w:t>
      </w:r>
      <w:r>
        <w:rPr>
          <w:b/>
          <w:spacing w:val="73"/>
          <w:sz w:val="26"/>
        </w:rPr>
        <w:t>    </w:t>
      </w:r>
      <w:r>
        <w:rPr>
          <w:color w:val="FF0000"/>
          <w:spacing w:val="-2"/>
          <w:sz w:val="26"/>
        </w:rPr>
        <w:t>(cancelada)</w:t>
      </w:r>
    </w:p>
    <w:p>
      <w:pPr>
        <w:spacing w:before="40"/>
        <w:ind w:left="992" w:right="0" w:firstLine="0"/>
        <w:jc w:val="both"/>
        <w:rPr>
          <w:sz w:val="26"/>
        </w:rPr>
      </w:pPr>
      <w:r>
        <w:rPr>
          <w:b/>
          <w:sz w:val="26"/>
        </w:rPr>
        <w:t>SUM-208</w:t>
      </w:r>
      <w:r>
        <w:rPr>
          <w:b/>
          <w:spacing w:val="73"/>
          <w:sz w:val="26"/>
        </w:rPr>
        <w:t>    </w:t>
      </w:r>
      <w:r>
        <w:rPr>
          <w:color w:val="FF0000"/>
          <w:spacing w:val="-2"/>
          <w:sz w:val="26"/>
        </w:rPr>
        <w:t>(cancelada)</w:t>
      </w:r>
    </w:p>
    <w:p>
      <w:pPr>
        <w:pStyle w:val="BodyText"/>
        <w:spacing w:before="2"/>
        <w:rPr>
          <w:sz w:val="16"/>
        </w:rPr>
      </w:pPr>
      <w:r>
        <w:rPr/>
        <mc:AlternateContent>
          <mc:Choice Requires="wps">
            <w:drawing>
              <wp:anchor distT="0" distB="0" distL="0" distR="0" allowOverlap="1" layoutInCell="1" locked="0" behindDoc="1" simplePos="0" relativeHeight="488336896">
                <wp:simplePos x="0" y="0"/>
                <wp:positionH relativeFrom="page">
                  <wp:posOffset>954024</wp:posOffset>
                </wp:positionH>
                <wp:positionV relativeFrom="paragraph">
                  <wp:posOffset>133554</wp:posOffset>
                </wp:positionV>
                <wp:extent cx="5581015" cy="6350"/>
                <wp:effectExtent l="0" t="0" r="0" b="0"/>
                <wp:wrapTopAndBottom/>
                <wp:docPr id="1888" name="Graphic 1888"/>
                <wp:cNvGraphicFramePr>
                  <a:graphicFrameLocks/>
                </wp:cNvGraphicFramePr>
                <a:graphic>
                  <a:graphicData uri="http://schemas.microsoft.com/office/word/2010/wordprocessingShape">
                    <wps:wsp>
                      <wps:cNvPr id="1888" name="Graphic 1888"/>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0.516124pt;width:439.439pt;height:.481pt;mso-position-horizontal-relative:page;mso-position-vertical-relative:paragraph;z-index:-14979584;mso-wrap-distance-left:0;mso-wrap-distance-right:0" id="docshape1887" filled="true" fillcolor="#000000" stroked="false">
                <v:fill type="solid"/>
                <w10:wrap type="topAndBottom"/>
              </v:rect>
            </w:pict>
          </mc:Fallback>
        </mc:AlternateContent>
      </w:r>
    </w:p>
    <w:p>
      <w:pPr>
        <w:pStyle w:val="Heading5"/>
        <w:ind w:left="2977" w:right="2950"/>
        <w:jc w:val="center"/>
      </w:pPr>
      <w:r>
        <w:rPr>
          <w:spacing w:val="-2"/>
        </w:rPr>
        <w:t>H-</w:t>
      </w:r>
      <w:r>
        <w:rPr>
          <w:spacing w:val="-5"/>
        </w:rPr>
        <w:t>160</w:t>
      </w:r>
    </w:p>
    <w:p>
      <w:pPr>
        <w:spacing w:after="0"/>
        <w:jc w:val="center"/>
        <w:sectPr>
          <w:headerReference w:type="default" r:id="rId403"/>
          <w:footerReference w:type="default" r:id="rId404"/>
          <w:pgSz w:w="11910" w:h="16840"/>
          <w:pgMar w:header="765" w:footer="0" w:top="1100" w:bottom="280" w:left="1360" w:right="1500"/>
        </w:sectPr>
      </w:pPr>
    </w:p>
    <w:p>
      <w:pPr>
        <w:tabs>
          <w:tab w:pos="2609" w:val="left" w:leader="none"/>
        </w:tabs>
        <w:spacing w:before="74"/>
        <w:ind w:left="991" w:right="0" w:firstLine="0"/>
        <w:jc w:val="left"/>
        <w:rPr>
          <w:sz w:val="26"/>
        </w:rPr>
      </w:pPr>
      <w:r>
        <w:rPr/>
        <mc:AlternateContent>
          <mc:Choice Requires="wps">
            <w:drawing>
              <wp:anchor distT="0" distB="0" distL="0" distR="0" allowOverlap="1" layoutInCell="1" locked="0" behindDoc="0" simplePos="0" relativeHeight="16480256">
                <wp:simplePos x="0" y="0"/>
                <wp:positionH relativeFrom="page">
                  <wp:posOffset>6858000</wp:posOffset>
                </wp:positionH>
                <wp:positionV relativeFrom="page">
                  <wp:posOffset>8905240</wp:posOffset>
                </wp:positionV>
                <wp:extent cx="702945" cy="1259840"/>
                <wp:effectExtent l="0" t="0" r="0" b="0"/>
                <wp:wrapNone/>
                <wp:docPr id="1891" name="Graphic 1891"/>
                <wp:cNvGraphicFramePr>
                  <a:graphicFrameLocks/>
                </wp:cNvGraphicFramePr>
                <a:graphic>
                  <a:graphicData uri="http://schemas.microsoft.com/office/word/2010/wordprocessingShape">
                    <wps:wsp>
                      <wps:cNvPr id="1891" name="Graphic 1891"/>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480256" id="docshape1890"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480768">
                <wp:simplePos x="0" y="0"/>
                <wp:positionH relativeFrom="page">
                  <wp:posOffset>6827707</wp:posOffset>
                </wp:positionH>
                <wp:positionV relativeFrom="page">
                  <wp:posOffset>9161016</wp:posOffset>
                </wp:positionV>
                <wp:extent cx="300990" cy="742950"/>
                <wp:effectExtent l="0" t="0" r="0" b="0"/>
                <wp:wrapNone/>
                <wp:docPr id="1892" name="Textbox 1892"/>
                <wp:cNvGraphicFramePr>
                  <a:graphicFrameLocks/>
                </wp:cNvGraphicFramePr>
                <a:graphic>
                  <a:graphicData uri="http://schemas.microsoft.com/office/word/2010/wordprocessingShape">
                    <wps:wsp>
                      <wps:cNvPr id="1892" name="Textbox 1892"/>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480768" type="#_x0000_t202" id="docshape1891"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r>
        <w:rPr>
          <w:b/>
          <w:spacing w:val="-2"/>
          <w:sz w:val="26"/>
        </w:rPr>
        <w:t>SUM-</w:t>
      </w:r>
      <w:r>
        <w:rPr>
          <w:b/>
          <w:spacing w:val="-5"/>
          <w:sz w:val="26"/>
        </w:rPr>
        <w:t>38</w:t>
      </w:r>
      <w:r>
        <w:rPr>
          <w:b/>
          <w:sz w:val="26"/>
        </w:rPr>
        <w:tab/>
      </w:r>
      <w:r>
        <w:rPr>
          <w:color w:val="FF0000"/>
          <w:spacing w:val="-2"/>
          <w:sz w:val="26"/>
        </w:rPr>
        <w:t>(cancelada)</w:t>
      </w:r>
    </w:p>
    <w:p>
      <w:pPr>
        <w:tabs>
          <w:tab w:pos="2609" w:val="left" w:leader="none"/>
        </w:tabs>
        <w:spacing w:before="39"/>
        <w:ind w:left="991" w:right="0" w:firstLine="0"/>
        <w:jc w:val="left"/>
        <w:rPr>
          <w:sz w:val="26"/>
        </w:rPr>
      </w:pPr>
      <w:r>
        <w:rPr>
          <w:b/>
          <w:spacing w:val="-2"/>
          <w:sz w:val="26"/>
        </w:rPr>
        <w:t>SUM-</w:t>
      </w:r>
      <w:r>
        <w:rPr>
          <w:b/>
          <w:spacing w:val="-5"/>
          <w:sz w:val="26"/>
        </w:rPr>
        <w:t>42</w:t>
      </w:r>
      <w:r>
        <w:rPr>
          <w:b/>
          <w:sz w:val="26"/>
        </w:rPr>
        <w:tab/>
      </w:r>
      <w:r>
        <w:rPr>
          <w:color w:val="FF0000"/>
          <w:spacing w:val="-2"/>
          <w:sz w:val="26"/>
        </w:rPr>
        <w:t>(cancelada)</w:t>
      </w:r>
    </w:p>
    <w:p>
      <w:pPr>
        <w:tabs>
          <w:tab w:pos="2609" w:val="left" w:leader="none"/>
        </w:tabs>
        <w:spacing w:before="40"/>
        <w:ind w:left="991" w:right="0" w:firstLine="0"/>
        <w:jc w:val="left"/>
        <w:rPr>
          <w:sz w:val="26"/>
        </w:rPr>
      </w:pPr>
      <w:r>
        <w:rPr>
          <w:b/>
          <w:spacing w:val="-2"/>
          <w:sz w:val="26"/>
        </w:rPr>
        <w:t>SUM-</w:t>
      </w:r>
      <w:r>
        <w:rPr>
          <w:b/>
          <w:spacing w:val="-5"/>
          <w:sz w:val="26"/>
        </w:rPr>
        <w:t>183</w:t>
      </w:r>
      <w:r>
        <w:rPr>
          <w:b/>
          <w:sz w:val="26"/>
        </w:rPr>
        <w:tab/>
      </w:r>
      <w:r>
        <w:rPr>
          <w:color w:val="FF0000"/>
          <w:spacing w:val="-2"/>
          <w:sz w:val="26"/>
        </w:rPr>
        <w:t>(cancelada)</w:t>
      </w:r>
    </w:p>
    <w:p>
      <w:pPr>
        <w:tabs>
          <w:tab w:pos="2609" w:val="left" w:leader="none"/>
        </w:tabs>
        <w:spacing w:before="39"/>
        <w:ind w:left="991" w:right="0" w:firstLine="0"/>
        <w:jc w:val="left"/>
        <w:rPr>
          <w:sz w:val="26"/>
        </w:rPr>
      </w:pPr>
      <w:r>
        <w:rPr>
          <w:b/>
          <w:spacing w:val="-2"/>
          <w:sz w:val="26"/>
        </w:rPr>
        <w:t>SUM-</w:t>
      </w:r>
      <w:r>
        <w:rPr>
          <w:b/>
          <w:spacing w:val="-5"/>
          <w:sz w:val="26"/>
        </w:rPr>
        <w:t>335</w:t>
      </w:r>
      <w:r>
        <w:rPr>
          <w:b/>
          <w:sz w:val="26"/>
        </w:rPr>
        <w:tab/>
      </w:r>
      <w:r>
        <w:rPr>
          <w:color w:val="FF0000"/>
          <w:spacing w:val="-2"/>
          <w:sz w:val="26"/>
        </w:rPr>
        <w:t>(cancelada)</w:t>
      </w:r>
    </w:p>
    <w:p>
      <w:pPr>
        <w:tabs>
          <w:tab w:pos="2609" w:val="left" w:leader="none"/>
        </w:tabs>
        <w:spacing w:before="42"/>
        <w:ind w:left="991" w:right="0" w:firstLine="0"/>
        <w:jc w:val="left"/>
        <w:rPr>
          <w:sz w:val="26"/>
        </w:rPr>
      </w:pPr>
      <w:r>
        <w:rPr>
          <w:b/>
          <w:spacing w:val="-2"/>
          <w:sz w:val="26"/>
        </w:rPr>
        <w:t>SUM-</w:t>
      </w:r>
      <w:r>
        <w:rPr>
          <w:b/>
          <w:spacing w:val="-5"/>
          <w:sz w:val="26"/>
        </w:rPr>
        <w:t>196</w:t>
      </w:r>
      <w:r>
        <w:rPr>
          <w:b/>
          <w:sz w:val="26"/>
        </w:rPr>
        <w:tab/>
      </w:r>
      <w:r>
        <w:rPr>
          <w:color w:val="FF0000"/>
          <w:spacing w:val="-2"/>
          <w:sz w:val="26"/>
        </w:rPr>
        <w:t>(cancelada)</w:t>
      </w:r>
    </w:p>
    <w:p>
      <w:pPr>
        <w:pStyle w:val="Heading5"/>
        <w:spacing w:before="217"/>
      </w:pPr>
      <w:r>
        <w:rPr/>
        <w:t>RECURSO</w:t>
      </w:r>
      <w:r>
        <w:rPr>
          <w:spacing w:val="-7"/>
        </w:rPr>
        <w:t> </w:t>
      </w:r>
      <w:r>
        <w:rPr/>
        <w:t>EM</w:t>
      </w:r>
      <w:r>
        <w:rPr>
          <w:spacing w:val="-5"/>
        </w:rPr>
        <w:t> </w:t>
      </w:r>
      <w:r>
        <w:rPr/>
        <w:t>MATÉRIA</w:t>
      </w:r>
      <w:r>
        <w:rPr>
          <w:spacing w:val="-6"/>
        </w:rPr>
        <w:t> </w:t>
      </w:r>
      <w:r>
        <w:rPr>
          <w:spacing w:val="-2"/>
        </w:rPr>
        <w:t>ADMINISTRATIVA</w:t>
      </w:r>
    </w:p>
    <w:p>
      <w:pPr>
        <w:pStyle w:val="BodyText"/>
        <w:spacing w:before="122"/>
        <w:ind w:left="2609" w:right="140" w:hanging="1618"/>
        <w:jc w:val="both"/>
      </w:pPr>
      <w:r>
        <w:rPr>
          <w:b/>
        </w:rPr>
        <w:t>OJ-TP/OE-11 </w:t>
      </w:r>
      <w:r>
        <w:rPr/>
        <w:t>Prazo. Órgão Colegiado. Oito dias. Art. 6º da Lei nº 5.584, de 26.06.1970.</w:t>
      </w:r>
    </w:p>
    <w:p>
      <w:pPr>
        <w:pStyle w:val="Heading5"/>
        <w:spacing w:before="218"/>
      </w:pPr>
      <w:r>
        <w:rPr/>
        <w:t>RECURSO</w:t>
      </w:r>
      <w:r>
        <w:rPr>
          <w:spacing w:val="63"/>
        </w:rPr>
        <w:t> </w:t>
      </w:r>
      <w:r>
        <w:rPr/>
        <w:t>“EX</w:t>
      </w:r>
      <w:r>
        <w:rPr>
          <w:spacing w:val="-5"/>
        </w:rPr>
        <w:t> </w:t>
      </w:r>
      <w:r>
        <w:rPr>
          <w:spacing w:val="-2"/>
        </w:rPr>
        <w:t>OFFICIO”</w:t>
      </w:r>
    </w:p>
    <w:p>
      <w:pPr>
        <w:pStyle w:val="BodyText"/>
        <w:spacing w:before="122"/>
        <w:ind w:left="991"/>
      </w:pPr>
      <w:r>
        <w:rPr/>
        <w:t>Ver</w:t>
      </w:r>
      <w:r>
        <w:rPr>
          <w:spacing w:val="-7"/>
        </w:rPr>
        <w:t> </w:t>
      </w:r>
      <w:r>
        <w:rPr/>
        <w:t>Remessa</w:t>
      </w:r>
      <w:r>
        <w:rPr>
          <w:spacing w:val="-6"/>
        </w:rPr>
        <w:t> </w:t>
      </w:r>
      <w:r>
        <w:rPr/>
        <w:t>“ex</w:t>
      </w:r>
      <w:r>
        <w:rPr>
          <w:spacing w:val="-6"/>
        </w:rPr>
        <w:t> </w:t>
      </w:r>
      <w:r>
        <w:rPr>
          <w:spacing w:val="-2"/>
        </w:rPr>
        <w:t>officio”</w:t>
      </w:r>
    </w:p>
    <w:p>
      <w:pPr>
        <w:pStyle w:val="Heading5"/>
        <w:spacing w:before="218"/>
      </w:pPr>
      <w:r>
        <w:rPr/>
        <w:t>RECURSO</w:t>
      </w:r>
      <w:r>
        <w:rPr>
          <w:spacing w:val="-7"/>
        </w:rPr>
        <w:t> </w:t>
      </w:r>
      <w:r>
        <w:rPr>
          <w:spacing w:val="-2"/>
        </w:rPr>
        <w:t>EXTRAORDINÁRIO</w:t>
      </w:r>
    </w:p>
    <w:p>
      <w:pPr>
        <w:pStyle w:val="BodyText"/>
        <w:spacing w:before="121"/>
        <w:ind w:left="2609" w:right="145" w:hanging="1618"/>
        <w:jc w:val="both"/>
      </w:pPr>
      <w:r>
        <w:rPr>
          <w:b/>
        </w:rPr>
        <w:t>SUM-100, X</w:t>
      </w:r>
      <w:r>
        <w:rPr>
          <w:b/>
          <w:spacing w:val="80"/>
        </w:rPr>
        <w:t> </w:t>
      </w:r>
      <w:r>
        <w:rPr/>
        <w:t>Ação rescisória. Decadência. Não esgotamento das vias re- cursais. Prazo legal do recurso extraordinário.</w:t>
      </w:r>
    </w:p>
    <w:p>
      <w:pPr>
        <w:pStyle w:val="BodyText"/>
        <w:spacing w:before="41"/>
        <w:ind w:left="2609" w:right="147" w:hanging="1618"/>
        <w:jc w:val="both"/>
      </w:pPr>
      <w:r>
        <w:rPr>
          <w:b/>
        </w:rPr>
        <w:t>OJ-SDI2-56</w:t>
      </w:r>
      <w:r>
        <w:rPr>
          <w:b/>
          <w:spacing w:val="80"/>
          <w:w w:val="150"/>
        </w:rPr>
        <w:t> </w:t>
      </w:r>
      <w:r>
        <w:rPr/>
        <w:t>Mandado de</w:t>
      </w:r>
      <w:r>
        <w:rPr>
          <w:spacing w:val="-2"/>
        </w:rPr>
        <w:t> </w:t>
      </w:r>
      <w:r>
        <w:rPr/>
        <w:t>segurança.</w:t>
      </w:r>
      <w:r>
        <w:rPr>
          <w:spacing w:val="-2"/>
        </w:rPr>
        <w:t> </w:t>
      </w:r>
      <w:r>
        <w:rPr/>
        <w:t>Execução.</w:t>
      </w:r>
      <w:r>
        <w:rPr>
          <w:spacing w:val="-2"/>
        </w:rPr>
        <w:t> </w:t>
      </w:r>
      <w:r>
        <w:rPr/>
        <w:t>Pendência de</w:t>
      </w:r>
      <w:r>
        <w:rPr>
          <w:spacing w:val="-2"/>
        </w:rPr>
        <w:t> </w:t>
      </w:r>
      <w:r>
        <w:rPr/>
        <w:t>recurso </w:t>
      </w:r>
      <w:r>
        <w:rPr/>
        <w:t>ex- traordinário ou de agravo de instrumento.</w:t>
      </w:r>
    </w:p>
    <w:p>
      <w:pPr>
        <w:pStyle w:val="Heading5"/>
        <w:spacing w:before="218"/>
      </w:pPr>
      <w:r>
        <w:rPr/>
        <w:t>RECURSO</w:t>
      </w:r>
      <w:r>
        <w:rPr>
          <w:spacing w:val="-7"/>
        </w:rPr>
        <w:t> </w:t>
      </w:r>
      <w:r>
        <w:rPr>
          <w:spacing w:val="-2"/>
        </w:rPr>
        <w:t>ORDINÁRIO</w:t>
      </w:r>
    </w:p>
    <w:p>
      <w:pPr>
        <w:spacing w:before="122"/>
        <w:ind w:left="991" w:right="0" w:firstLine="0"/>
        <w:jc w:val="both"/>
        <w:rPr>
          <w:sz w:val="26"/>
        </w:rPr>
      </w:pPr>
      <w:r>
        <w:rPr>
          <w:b/>
          <w:sz w:val="26"/>
        </w:rPr>
        <w:t>OJ-SDI2-113</w:t>
      </w:r>
      <w:r>
        <w:rPr>
          <w:b/>
          <w:spacing w:val="49"/>
          <w:w w:val="150"/>
          <w:sz w:val="26"/>
        </w:rPr>
        <w:t> </w:t>
      </w:r>
      <w:r>
        <w:rPr>
          <w:color w:val="FF0000"/>
          <w:spacing w:val="-2"/>
          <w:sz w:val="26"/>
        </w:rPr>
        <w:t>(cancelada)</w:t>
      </w:r>
    </w:p>
    <w:p>
      <w:pPr>
        <w:pStyle w:val="BodyText"/>
        <w:spacing w:before="39"/>
        <w:ind w:left="991"/>
        <w:jc w:val="both"/>
      </w:pPr>
      <w:r>
        <w:rPr>
          <w:b/>
        </w:rPr>
        <w:t>SUM-100,</w:t>
      </w:r>
      <w:r>
        <w:rPr>
          <w:b/>
          <w:spacing w:val="-8"/>
        </w:rPr>
        <w:t> </w:t>
      </w:r>
      <w:r>
        <w:rPr>
          <w:b/>
        </w:rPr>
        <w:t>VII</w:t>
      </w:r>
      <w:r>
        <w:rPr>
          <w:b/>
          <w:spacing w:val="-20"/>
        </w:rPr>
        <w:t> </w:t>
      </w:r>
      <w:r>
        <w:rPr/>
        <w:t>Ação</w:t>
      </w:r>
      <w:r>
        <w:rPr>
          <w:spacing w:val="14"/>
        </w:rPr>
        <w:t> </w:t>
      </w:r>
      <w:r>
        <w:rPr/>
        <w:t>rescisória.</w:t>
      </w:r>
      <w:r>
        <w:rPr>
          <w:spacing w:val="14"/>
        </w:rPr>
        <w:t> </w:t>
      </w:r>
      <w:r>
        <w:rPr/>
        <w:t>Decadência</w:t>
      </w:r>
      <w:r>
        <w:rPr>
          <w:spacing w:val="14"/>
        </w:rPr>
        <w:t> </w:t>
      </w:r>
      <w:r>
        <w:rPr/>
        <w:t>afastada</w:t>
      </w:r>
      <w:r>
        <w:rPr>
          <w:spacing w:val="14"/>
        </w:rPr>
        <w:t> </w:t>
      </w:r>
      <w:r>
        <w:rPr/>
        <w:t>em</w:t>
      </w:r>
      <w:r>
        <w:rPr>
          <w:spacing w:val="11"/>
        </w:rPr>
        <w:t> </w:t>
      </w:r>
      <w:r>
        <w:rPr/>
        <w:t>recurso</w:t>
      </w:r>
      <w:r>
        <w:rPr>
          <w:spacing w:val="14"/>
        </w:rPr>
        <w:t> </w:t>
      </w:r>
      <w:r>
        <w:rPr>
          <w:spacing w:val="-2"/>
        </w:rPr>
        <w:t>ordinário.</w:t>
      </w:r>
    </w:p>
    <w:p>
      <w:pPr>
        <w:pStyle w:val="BodyText"/>
        <w:spacing w:before="1"/>
        <w:ind w:left="2609"/>
        <w:jc w:val="both"/>
      </w:pPr>
      <w:r>
        <w:rPr/>
        <w:t>Julgamento</w:t>
      </w:r>
      <w:r>
        <w:rPr>
          <w:spacing w:val="-4"/>
        </w:rPr>
        <w:t> </w:t>
      </w:r>
      <w:r>
        <w:rPr/>
        <w:t>imediato</w:t>
      </w:r>
      <w:r>
        <w:rPr>
          <w:spacing w:val="-7"/>
        </w:rPr>
        <w:t> </w:t>
      </w:r>
      <w:r>
        <w:rPr/>
        <w:t>do</w:t>
      </w:r>
      <w:r>
        <w:rPr>
          <w:spacing w:val="-4"/>
        </w:rPr>
        <w:t> </w:t>
      </w:r>
      <w:r>
        <w:rPr/>
        <w:t>mérito.</w:t>
      </w:r>
      <w:r>
        <w:rPr>
          <w:spacing w:val="-6"/>
        </w:rPr>
        <w:t> </w:t>
      </w:r>
      <w:r>
        <w:rPr/>
        <w:t>Duplo</w:t>
      </w:r>
      <w:r>
        <w:rPr>
          <w:spacing w:val="-7"/>
        </w:rPr>
        <w:t> </w:t>
      </w:r>
      <w:r>
        <w:rPr/>
        <w:t>grau</w:t>
      </w:r>
      <w:r>
        <w:rPr>
          <w:spacing w:val="-7"/>
        </w:rPr>
        <w:t> </w:t>
      </w:r>
      <w:r>
        <w:rPr/>
        <w:t>de</w:t>
      </w:r>
      <w:r>
        <w:rPr>
          <w:spacing w:val="-6"/>
        </w:rPr>
        <w:t> </w:t>
      </w:r>
      <w:r>
        <w:rPr>
          <w:spacing w:val="-2"/>
        </w:rPr>
        <w:t>jurisdição.</w:t>
      </w:r>
    </w:p>
    <w:p>
      <w:pPr>
        <w:pStyle w:val="BodyText"/>
        <w:tabs>
          <w:tab w:pos="2609" w:val="left" w:leader="none"/>
        </w:tabs>
        <w:spacing w:before="40"/>
        <w:ind w:left="2609" w:right="143" w:hanging="1618"/>
        <w:jc w:val="both"/>
      </w:pPr>
      <w:r>
        <w:rPr>
          <w:b/>
          <w:spacing w:val="-2"/>
        </w:rPr>
        <w:t>SUM-99</w:t>
      </w:r>
      <w:r>
        <w:rPr>
          <w:b/>
        </w:rPr>
        <w:tab/>
      </w:r>
      <w:r>
        <w:rPr/>
        <w:t>Ação rescisória. Depósito recursal. Recurso ordinário. </w:t>
      </w:r>
      <w:r>
        <w:rPr/>
        <w:t>Pedi- do rescisório procedente. Condenação em pecúnia. Prazo. </w:t>
      </w:r>
      <w:r>
        <w:rPr>
          <w:spacing w:val="-2"/>
        </w:rPr>
        <w:t>Deserção.</w:t>
      </w:r>
    </w:p>
    <w:p>
      <w:pPr>
        <w:pStyle w:val="BodyText"/>
        <w:spacing w:before="41"/>
        <w:ind w:left="2609" w:right="144" w:hanging="1618"/>
        <w:jc w:val="both"/>
      </w:pPr>
      <w:r>
        <w:rPr>
          <w:b/>
        </w:rPr>
        <w:t>OJ-SDI2-3</w:t>
      </w:r>
      <w:r>
        <w:rPr>
          <w:b/>
          <w:spacing w:val="80"/>
          <w:w w:val="150"/>
        </w:rPr>
        <w:t> </w:t>
      </w:r>
      <w:r>
        <w:rPr/>
        <w:t>Ação rescisória. Pedido de antecipação de tutela recebido como medida acautelatória. Entidade pública. Medida Pro- visória nº 1.906 e reedições.</w:t>
      </w:r>
    </w:p>
    <w:p>
      <w:pPr>
        <w:pStyle w:val="BodyText"/>
        <w:spacing w:before="39"/>
        <w:ind w:left="2609" w:right="142" w:hanging="1618"/>
        <w:jc w:val="both"/>
      </w:pPr>
      <w:r>
        <w:rPr>
          <w:b/>
        </w:rPr>
        <w:t>SUM-405, II</w:t>
      </w:r>
      <w:r>
        <w:rPr>
          <w:b/>
          <w:spacing w:val="40"/>
        </w:rPr>
        <w:t> </w:t>
      </w:r>
      <w:r>
        <w:rPr/>
        <w:t>Ação rescisória. Pedido de antecipação de tutela. Recebi- mento como medida acautelatória.</w:t>
      </w:r>
    </w:p>
    <w:p>
      <w:pPr>
        <w:pStyle w:val="BodyText"/>
        <w:spacing w:line="298" w:lineRule="exact" w:before="40"/>
        <w:ind w:left="991"/>
        <w:jc w:val="both"/>
      </w:pPr>
      <w:r>
        <w:rPr>
          <w:b/>
        </w:rPr>
        <w:t>OJ-SDI2-90</w:t>
      </w:r>
      <w:r>
        <w:rPr>
          <w:b/>
          <w:spacing w:val="73"/>
        </w:rPr>
        <w:t>  </w:t>
      </w:r>
      <w:r>
        <w:rPr/>
        <w:t>Apelo</w:t>
      </w:r>
      <w:r>
        <w:rPr>
          <w:spacing w:val="25"/>
        </w:rPr>
        <w:t> </w:t>
      </w:r>
      <w:r>
        <w:rPr/>
        <w:t>que</w:t>
      </w:r>
      <w:r>
        <w:rPr>
          <w:spacing w:val="29"/>
        </w:rPr>
        <w:t> </w:t>
      </w:r>
      <w:r>
        <w:rPr/>
        <w:t>não</w:t>
      </w:r>
      <w:r>
        <w:rPr>
          <w:spacing w:val="25"/>
        </w:rPr>
        <w:t> </w:t>
      </w:r>
      <w:r>
        <w:rPr/>
        <w:t>ataca</w:t>
      </w:r>
      <w:r>
        <w:rPr>
          <w:spacing w:val="26"/>
        </w:rPr>
        <w:t> </w:t>
      </w:r>
      <w:r>
        <w:rPr/>
        <w:t>os</w:t>
      </w:r>
      <w:r>
        <w:rPr>
          <w:spacing w:val="26"/>
        </w:rPr>
        <w:t> </w:t>
      </w:r>
      <w:r>
        <w:rPr/>
        <w:t>fundamentos</w:t>
      </w:r>
      <w:r>
        <w:rPr>
          <w:spacing w:val="25"/>
        </w:rPr>
        <w:t> </w:t>
      </w:r>
      <w:r>
        <w:rPr/>
        <w:t>da</w:t>
      </w:r>
      <w:r>
        <w:rPr>
          <w:spacing w:val="28"/>
        </w:rPr>
        <w:t> </w:t>
      </w:r>
      <w:r>
        <w:rPr/>
        <w:t>decisão</w:t>
      </w:r>
      <w:r>
        <w:rPr>
          <w:spacing w:val="26"/>
        </w:rPr>
        <w:t> </w:t>
      </w:r>
      <w:r>
        <w:rPr>
          <w:spacing w:val="-2"/>
        </w:rPr>
        <w:t>recorrida.</w:t>
      </w:r>
    </w:p>
    <w:p>
      <w:pPr>
        <w:pStyle w:val="BodyText"/>
        <w:spacing w:line="298" w:lineRule="exact"/>
        <w:ind w:left="2609"/>
        <w:jc w:val="both"/>
      </w:pPr>
      <w:r>
        <w:rPr/>
        <w:t>CPC,</w:t>
      </w:r>
      <w:r>
        <w:rPr>
          <w:spacing w:val="-6"/>
        </w:rPr>
        <w:t> </w:t>
      </w:r>
      <w:r>
        <w:rPr/>
        <w:t>art.</w:t>
      </w:r>
      <w:r>
        <w:rPr>
          <w:spacing w:val="-3"/>
        </w:rPr>
        <w:t> </w:t>
      </w:r>
      <w:r>
        <w:rPr/>
        <w:t>514,</w:t>
      </w:r>
      <w:r>
        <w:rPr>
          <w:spacing w:val="-6"/>
        </w:rPr>
        <w:t> </w:t>
      </w:r>
      <w:r>
        <w:rPr>
          <w:spacing w:val="-5"/>
        </w:rPr>
        <w:t>II.</w:t>
      </w:r>
    </w:p>
    <w:p>
      <w:pPr>
        <w:pStyle w:val="BodyText"/>
        <w:spacing w:before="42"/>
        <w:ind w:left="2609" w:right="145" w:hanging="1618"/>
        <w:jc w:val="both"/>
      </w:pPr>
      <w:r>
        <w:rPr>
          <w:b/>
        </w:rPr>
        <w:t>OJ-SDI2-100</w:t>
      </w:r>
      <w:r>
        <w:rPr>
          <w:b/>
          <w:spacing w:val="40"/>
        </w:rPr>
        <w:t> </w:t>
      </w:r>
      <w:r>
        <w:rPr/>
        <w:t>Cabimento. Decisão regional proferida em agravo regimen- tal</w:t>
      </w:r>
      <w:r>
        <w:rPr>
          <w:spacing w:val="-2"/>
        </w:rPr>
        <w:t> </w:t>
      </w:r>
      <w:r>
        <w:rPr/>
        <w:t>contra liminar em</w:t>
      </w:r>
      <w:r>
        <w:rPr>
          <w:spacing w:val="-5"/>
        </w:rPr>
        <w:t> </w:t>
      </w:r>
      <w:r>
        <w:rPr/>
        <w:t>ação</w:t>
      </w:r>
      <w:r>
        <w:rPr>
          <w:spacing w:val="-2"/>
        </w:rPr>
        <w:t> </w:t>
      </w:r>
      <w:r>
        <w:rPr/>
        <w:t>cautelar ou</w:t>
      </w:r>
      <w:r>
        <w:rPr>
          <w:spacing w:val="-2"/>
        </w:rPr>
        <w:t> </w:t>
      </w:r>
      <w:r>
        <w:rPr/>
        <w:t>em mandado</w:t>
      </w:r>
      <w:r>
        <w:rPr>
          <w:spacing w:val="-2"/>
        </w:rPr>
        <w:t> </w:t>
      </w:r>
      <w:r>
        <w:rPr/>
        <w:t>de segu- </w:t>
      </w:r>
      <w:r>
        <w:rPr>
          <w:spacing w:val="-2"/>
        </w:rPr>
        <w:t>rança.</w:t>
      </w:r>
    </w:p>
    <w:p>
      <w:pPr>
        <w:pStyle w:val="BodyText"/>
        <w:spacing w:before="39"/>
        <w:ind w:left="2609" w:right="143" w:hanging="1618"/>
        <w:jc w:val="both"/>
      </w:pPr>
      <w:r>
        <w:rPr>
          <w:b/>
        </w:rPr>
        <w:t>OJ-SDI2-148</w:t>
      </w:r>
      <w:r>
        <w:rPr>
          <w:b/>
          <w:spacing w:val="40"/>
        </w:rPr>
        <w:t> </w:t>
      </w:r>
      <w:r>
        <w:rPr/>
        <w:t>Custas processuais. Mandado de segurança. Interposição </w:t>
      </w:r>
      <w:r>
        <w:rPr/>
        <w:t>de recurso ordinário. Exigência do Pagamento. Comprovação.</w:t>
      </w:r>
    </w:p>
    <w:p>
      <w:pPr>
        <w:pStyle w:val="BodyText"/>
        <w:spacing w:before="41"/>
        <w:ind w:left="2609" w:right="143" w:hanging="1618"/>
        <w:jc w:val="both"/>
      </w:pPr>
      <w:r>
        <w:rPr>
          <w:b/>
        </w:rPr>
        <w:t>OJ-TP/OE-5</w:t>
      </w:r>
      <w:r>
        <w:rPr>
          <w:b/>
          <w:spacing w:val="80"/>
        </w:rPr>
        <w:t> </w:t>
      </w:r>
      <w:r>
        <w:rPr/>
        <w:t>Decisão de agravo regimental interposto em pedido de pro- vidência ou reclamação correcional. Recurso ordinário. </w:t>
      </w:r>
      <w:r>
        <w:rPr>
          <w:spacing w:val="-2"/>
        </w:rPr>
        <w:t>Descabimento.</w:t>
      </w:r>
    </w:p>
    <w:p>
      <w:pPr>
        <w:pStyle w:val="BodyText"/>
        <w:spacing w:line="298" w:lineRule="exact" w:before="39"/>
        <w:ind w:left="992"/>
        <w:jc w:val="both"/>
      </w:pPr>
      <w:r>
        <w:rPr>
          <w:b/>
        </w:rPr>
        <w:t>SUM-393</w:t>
      </w:r>
      <w:r>
        <w:rPr>
          <w:b/>
          <w:spacing w:val="68"/>
        </w:rPr>
        <w:t>    </w:t>
      </w:r>
      <w:r>
        <w:rPr/>
        <w:t>Recurso</w:t>
      </w:r>
      <w:r>
        <w:rPr>
          <w:spacing w:val="8"/>
        </w:rPr>
        <w:t> </w:t>
      </w:r>
      <w:r>
        <w:rPr/>
        <w:t>Ordinário.</w:t>
      </w:r>
      <w:r>
        <w:rPr>
          <w:spacing w:val="3"/>
        </w:rPr>
        <w:t> </w:t>
      </w:r>
      <w:r>
        <w:rPr/>
        <w:t>Efeito</w:t>
      </w:r>
      <w:r>
        <w:rPr>
          <w:spacing w:val="3"/>
        </w:rPr>
        <w:t> </w:t>
      </w:r>
      <w:r>
        <w:rPr/>
        <w:t>devolutivo</w:t>
      </w:r>
      <w:r>
        <w:rPr>
          <w:spacing w:val="5"/>
        </w:rPr>
        <w:t> </w:t>
      </w:r>
      <w:r>
        <w:rPr/>
        <w:t>em</w:t>
      </w:r>
      <w:r>
        <w:rPr>
          <w:spacing w:val="3"/>
        </w:rPr>
        <w:t> </w:t>
      </w:r>
      <w:r>
        <w:rPr/>
        <w:t>profundidade.</w:t>
      </w:r>
      <w:r>
        <w:rPr>
          <w:spacing w:val="5"/>
        </w:rPr>
        <w:t> </w:t>
      </w:r>
      <w:r>
        <w:rPr>
          <w:spacing w:val="-4"/>
        </w:rPr>
        <w:t>Art.</w:t>
      </w:r>
    </w:p>
    <w:p>
      <w:pPr>
        <w:pStyle w:val="BodyText"/>
        <w:spacing w:line="298" w:lineRule="exact"/>
        <w:ind w:left="2609"/>
        <w:jc w:val="both"/>
      </w:pPr>
      <w:r>
        <w:rPr/>
        <w:t>515,</w:t>
      </w:r>
      <w:r>
        <w:rPr>
          <w:spacing w:val="-4"/>
        </w:rPr>
        <w:t> </w:t>
      </w:r>
      <w:r>
        <w:rPr/>
        <w:t>§</w:t>
      </w:r>
      <w:r>
        <w:rPr>
          <w:spacing w:val="-4"/>
        </w:rPr>
        <w:t> </w:t>
      </w:r>
      <w:r>
        <w:rPr/>
        <w:t>1º,</w:t>
      </w:r>
      <w:r>
        <w:rPr>
          <w:spacing w:val="-3"/>
        </w:rPr>
        <w:t> </w:t>
      </w:r>
      <w:r>
        <w:rPr/>
        <w:t>do</w:t>
      </w:r>
      <w:r>
        <w:rPr>
          <w:spacing w:val="-1"/>
        </w:rPr>
        <w:t> </w:t>
      </w:r>
      <w:r>
        <w:rPr>
          <w:spacing w:val="-4"/>
        </w:rPr>
        <w:t>CPC.</w:t>
      </w:r>
    </w:p>
    <w:p>
      <w:pPr>
        <w:pStyle w:val="BodyText"/>
        <w:rPr>
          <w:sz w:val="20"/>
        </w:rPr>
      </w:pPr>
    </w:p>
    <w:p>
      <w:pPr>
        <w:pStyle w:val="BodyText"/>
        <w:rPr>
          <w:sz w:val="20"/>
        </w:rPr>
      </w:pPr>
    </w:p>
    <w:p>
      <w:pPr>
        <w:pStyle w:val="BodyText"/>
        <w:rPr>
          <w:sz w:val="20"/>
        </w:rPr>
      </w:pPr>
    </w:p>
    <w:p>
      <w:pPr>
        <w:pStyle w:val="BodyText"/>
        <w:spacing w:before="4"/>
        <w:rPr>
          <w:sz w:val="17"/>
        </w:rPr>
      </w:pPr>
      <w:r>
        <w:rPr/>
        <mc:AlternateContent>
          <mc:Choice Requires="wps">
            <w:drawing>
              <wp:anchor distT="0" distB="0" distL="0" distR="0" allowOverlap="1" layoutInCell="1" locked="0" behindDoc="1" simplePos="0" relativeHeight="488338944">
                <wp:simplePos x="0" y="0"/>
                <wp:positionH relativeFrom="page">
                  <wp:posOffset>954024</wp:posOffset>
                </wp:positionH>
                <wp:positionV relativeFrom="paragraph">
                  <wp:posOffset>142025</wp:posOffset>
                </wp:positionV>
                <wp:extent cx="5581015" cy="6350"/>
                <wp:effectExtent l="0" t="0" r="0" b="0"/>
                <wp:wrapTopAndBottom/>
                <wp:docPr id="1893" name="Graphic 1893"/>
                <wp:cNvGraphicFramePr>
                  <a:graphicFrameLocks/>
                </wp:cNvGraphicFramePr>
                <a:graphic>
                  <a:graphicData uri="http://schemas.microsoft.com/office/word/2010/wordprocessingShape">
                    <wps:wsp>
                      <wps:cNvPr id="1893" name="Graphic 1893"/>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1.183128pt;width:439.439pt;height:.481pt;mso-position-horizontal-relative:page;mso-position-vertical-relative:paragraph;z-index:-14977536;mso-wrap-distance-left:0;mso-wrap-distance-right:0" id="docshape1892" filled="true" fillcolor="#000000" stroked="false">
                <v:fill type="solid"/>
                <w10:wrap type="topAndBottom"/>
              </v:rect>
            </w:pict>
          </mc:Fallback>
        </mc:AlternateContent>
      </w:r>
    </w:p>
    <w:p>
      <w:pPr>
        <w:pStyle w:val="Heading5"/>
        <w:ind w:left="2977" w:right="2950"/>
        <w:jc w:val="center"/>
      </w:pPr>
      <w:r>
        <w:rPr>
          <w:spacing w:val="-2"/>
        </w:rPr>
        <w:t>H-</w:t>
      </w:r>
      <w:r>
        <w:rPr>
          <w:spacing w:val="-5"/>
        </w:rPr>
        <w:t>161</w:t>
      </w:r>
    </w:p>
    <w:p>
      <w:pPr>
        <w:spacing w:after="0"/>
        <w:jc w:val="center"/>
        <w:sectPr>
          <w:headerReference w:type="default" r:id="rId405"/>
          <w:footerReference w:type="default" r:id="rId406"/>
          <w:pgSz w:w="11910" w:h="16840"/>
          <w:pgMar w:header="765" w:footer="0" w:top="1100" w:bottom="280" w:left="1360" w:right="1500"/>
        </w:sectPr>
      </w:pPr>
    </w:p>
    <w:p>
      <w:pPr>
        <w:pStyle w:val="BodyText"/>
        <w:spacing w:before="74"/>
        <w:ind w:left="2609" w:right="143" w:hanging="1618"/>
        <w:jc w:val="both"/>
      </w:pPr>
      <w:r>
        <w:rPr/>
        <mc:AlternateContent>
          <mc:Choice Requires="wps">
            <w:drawing>
              <wp:anchor distT="0" distB="0" distL="0" distR="0" allowOverlap="1" layoutInCell="1" locked="0" behindDoc="0" simplePos="0" relativeHeight="16481792">
                <wp:simplePos x="0" y="0"/>
                <wp:positionH relativeFrom="page">
                  <wp:posOffset>0</wp:posOffset>
                </wp:positionH>
                <wp:positionV relativeFrom="page">
                  <wp:posOffset>8848090</wp:posOffset>
                </wp:positionV>
                <wp:extent cx="708025" cy="1259840"/>
                <wp:effectExtent l="0" t="0" r="0" b="0"/>
                <wp:wrapNone/>
                <wp:docPr id="1896" name="Graphic 1896"/>
                <wp:cNvGraphicFramePr>
                  <a:graphicFrameLocks/>
                </wp:cNvGraphicFramePr>
                <a:graphic>
                  <a:graphicData uri="http://schemas.microsoft.com/office/word/2010/wordprocessingShape">
                    <wps:wsp>
                      <wps:cNvPr id="1896" name="Graphic 1896"/>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481792" id="docshape1895"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482304">
                <wp:simplePos x="0" y="0"/>
                <wp:positionH relativeFrom="page">
                  <wp:posOffset>402523</wp:posOffset>
                </wp:positionH>
                <wp:positionV relativeFrom="page">
                  <wp:posOffset>9240780</wp:posOffset>
                </wp:positionV>
                <wp:extent cx="186690" cy="469265"/>
                <wp:effectExtent l="0" t="0" r="0" b="0"/>
                <wp:wrapNone/>
                <wp:docPr id="1897" name="Textbox 1897"/>
                <wp:cNvGraphicFramePr>
                  <a:graphicFrameLocks/>
                </wp:cNvGraphicFramePr>
                <a:graphic>
                  <a:graphicData uri="http://schemas.microsoft.com/office/word/2010/wordprocessingShape">
                    <wps:wsp>
                      <wps:cNvPr id="1897" name="Textbox 1897"/>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482304" type="#_x0000_t202" id="docshape1896"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482816">
                <wp:simplePos x="0" y="0"/>
                <wp:positionH relativeFrom="page">
                  <wp:posOffset>515299</wp:posOffset>
                </wp:positionH>
                <wp:positionV relativeFrom="page">
                  <wp:posOffset>9104628</wp:posOffset>
                </wp:positionV>
                <wp:extent cx="186690" cy="742950"/>
                <wp:effectExtent l="0" t="0" r="0" b="0"/>
                <wp:wrapNone/>
                <wp:docPr id="1898" name="Textbox 1898"/>
                <wp:cNvGraphicFramePr>
                  <a:graphicFrameLocks/>
                </wp:cNvGraphicFramePr>
                <a:graphic>
                  <a:graphicData uri="http://schemas.microsoft.com/office/word/2010/wordprocessingShape">
                    <wps:wsp>
                      <wps:cNvPr id="1898" name="Textbox 1898"/>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482816" type="#_x0000_t202" id="docshape1897"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r>
        <w:rPr>
          <w:b/>
        </w:rPr>
        <w:t>OJ-SDI2-69</w:t>
      </w:r>
      <w:r>
        <w:rPr>
          <w:b/>
          <w:spacing w:val="80"/>
        </w:rPr>
        <w:t> </w:t>
      </w:r>
      <w:r>
        <w:rPr/>
        <w:t>Fungibilidade recursal. Indeferimento liminar de ação resci- sória ou mandado de segurança em despacho </w:t>
      </w:r>
      <w:r>
        <w:rPr/>
        <w:t>monocrático. Recurso para o TST. Recebimento como agravo regimental. Devolução dos autos ao TRT.</w:t>
      </w:r>
    </w:p>
    <w:p>
      <w:pPr>
        <w:pStyle w:val="BodyText"/>
        <w:spacing w:before="40"/>
        <w:ind w:left="2609" w:right="144" w:hanging="1618"/>
        <w:jc w:val="both"/>
      </w:pPr>
      <w:r>
        <w:rPr>
          <w:b/>
        </w:rPr>
        <w:t>OJ-SDI2-156</w:t>
      </w:r>
      <w:r>
        <w:rPr>
          <w:b/>
          <w:spacing w:val="40"/>
        </w:rPr>
        <w:t> </w:t>
      </w:r>
      <w:r>
        <w:rPr/>
        <w:t>“Habeas corpus” originário no TST. Substitutivo de recurso ordinário em “habeas corpus”. Cabimento contra </w:t>
      </w:r>
      <w:r>
        <w:rPr/>
        <w:t>decisão definitiva proferida por Tribunal Regional do Trabalho.</w:t>
      </w:r>
    </w:p>
    <w:p>
      <w:pPr>
        <w:pStyle w:val="BodyText"/>
        <w:spacing w:before="39"/>
        <w:ind w:left="991"/>
        <w:jc w:val="both"/>
      </w:pPr>
      <w:r>
        <w:rPr>
          <w:b/>
        </w:rPr>
        <w:t>SUM-201</w:t>
      </w:r>
      <w:r>
        <w:rPr>
          <w:b/>
          <w:spacing w:val="69"/>
        </w:rPr>
        <w:t>    </w:t>
      </w:r>
      <w:r>
        <w:rPr/>
        <w:t>Mandado</w:t>
      </w:r>
      <w:r>
        <w:rPr>
          <w:spacing w:val="-2"/>
        </w:rPr>
        <w:t> </w:t>
      </w:r>
      <w:r>
        <w:rPr/>
        <w:t>de</w:t>
      </w:r>
      <w:r>
        <w:rPr>
          <w:spacing w:val="-4"/>
        </w:rPr>
        <w:t> </w:t>
      </w:r>
      <w:r>
        <w:rPr/>
        <w:t>segurança.</w:t>
      </w:r>
      <w:r>
        <w:rPr>
          <w:spacing w:val="-4"/>
        </w:rPr>
        <w:t> </w:t>
      </w:r>
      <w:r>
        <w:rPr/>
        <w:t>Recurso</w:t>
      </w:r>
      <w:r>
        <w:rPr>
          <w:spacing w:val="-4"/>
        </w:rPr>
        <w:t> </w:t>
      </w:r>
      <w:r>
        <w:rPr/>
        <w:t>ordinário</w:t>
      </w:r>
      <w:r>
        <w:rPr>
          <w:spacing w:val="-1"/>
        </w:rPr>
        <w:t> </w:t>
      </w:r>
      <w:r>
        <w:rPr/>
        <w:t>para</w:t>
      </w:r>
      <w:r>
        <w:rPr>
          <w:spacing w:val="-4"/>
        </w:rPr>
        <w:t> </w:t>
      </w:r>
      <w:r>
        <w:rPr/>
        <w:t>o</w:t>
      </w:r>
      <w:r>
        <w:rPr>
          <w:spacing w:val="-4"/>
        </w:rPr>
        <w:t> TST.</w:t>
      </w:r>
    </w:p>
    <w:p>
      <w:pPr>
        <w:pStyle w:val="BodyText"/>
        <w:tabs>
          <w:tab w:pos="2609" w:val="left" w:leader="none"/>
        </w:tabs>
        <w:spacing w:before="39"/>
        <w:ind w:left="2609" w:right="176" w:hanging="1618"/>
      </w:pPr>
      <w:r>
        <w:rPr>
          <w:b/>
          <w:spacing w:val="-2"/>
        </w:rPr>
        <w:t>SUM-283</w:t>
      </w:r>
      <w:r>
        <w:rPr>
          <w:b/>
        </w:rPr>
        <w:tab/>
      </w:r>
      <w:r>
        <w:rPr/>
        <w:t>Recurso adesivo. Pertinência no processo do trabalho. </w:t>
      </w:r>
      <w:r>
        <w:rPr/>
        <w:t>Pra- zo. Correlação de matérias.</w:t>
      </w:r>
    </w:p>
    <w:p>
      <w:pPr>
        <w:pStyle w:val="BodyText"/>
        <w:spacing w:before="41"/>
        <w:ind w:left="2609" w:hanging="1618"/>
      </w:pPr>
      <w:r>
        <w:rPr>
          <w:b/>
        </w:rPr>
        <w:t>OJ-SDI1-334</w:t>
      </w:r>
      <w:r>
        <w:rPr>
          <w:b/>
          <w:spacing w:val="40"/>
        </w:rPr>
        <w:t> </w:t>
      </w:r>
      <w:r>
        <w:rPr/>
        <w:t>Recurso de revista. Inexistência de recurso ordinário </w:t>
      </w:r>
      <w:r>
        <w:rPr/>
        <w:t>volun- tário de ente público. Impossibilidade.</w:t>
      </w:r>
    </w:p>
    <w:p>
      <w:pPr>
        <w:pStyle w:val="BodyText"/>
        <w:tabs>
          <w:tab w:pos="2609" w:val="left" w:leader="none"/>
        </w:tabs>
        <w:spacing w:line="298" w:lineRule="exact" w:before="40"/>
        <w:ind w:left="992"/>
      </w:pPr>
      <w:r>
        <w:rPr>
          <w:b/>
          <w:spacing w:val="-2"/>
        </w:rPr>
        <w:t>SUM-</w:t>
      </w:r>
      <w:r>
        <w:rPr>
          <w:b/>
          <w:spacing w:val="-5"/>
        </w:rPr>
        <w:t>158</w:t>
      </w:r>
      <w:r>
        <w:rPr>
          <w:b/>
        </w:rPr>
        <w:tab/>
      </w:r>
      <w:r>
        <w:rPr/>
        <w:t>Recurso</w:t>
      </w:r>
      <w:r>
        <w:rPr>
          <w:spacing w:val="10"/>
        </w:rPr>
        <w:t> </w:t>
      </w:r>
      <w:r>
        <w:rPr/>
        <w:t>ordinário</w:t>
      </w:r>
      <w:r>
        <w:rPr>
          <w:spacing w:val="10"/>
        </w:rPr>
        <w:t> </w:t>
      </w:r>
      <w:r>
        <w:rPr/>
        <w:t>para</w:t>
      </w:r>
      <w:r>
        <w:rPr>
          <w:spacing w:val="13"/>
        </w:rPr>
        <w:t> </w:t>
      </w:r>
      <w:r>
        <w:rPr/>
        <w:t>o</w:t>
      </w:r>
      <w:r>
        <w:rPr>
          <w:spacing w:val="10"/>
        </w:rPr>
        <w:t> </w:t>
      </w:r>
      <w:r>
        <w:rPr/>
        <w:t>TST.</w:t>
      </w:r>
      <w:r>
        <w:rPr>
          <w:spacing w:val="10"/>
        </w:rPr>
        <w:t> </w:t>
      </w:r>
      <w:r>
        <w:rPr/>
        <w:t>Cabimento.</w:t>
      </w:r>
      <w:r>
        <w:rPr>
          <w:spacing w:val="10"/>
        </w:rPr>
        <w:t> </w:t>
      </w:r>
      <w:r>
        <w:rPr/>
        <w:t>Ação</w:t>
      </w:r>
      <w:r>
        <w:rPr>
          <w:spacing w:val="10"/>
        </w:rPr>
        <w:t> </w:t>
      </w:r>
      <w:r>
        <w:rPr>
          <w:spacing w:val="-2"/>
        </w:rPr>
        <w:t>rescisória.</w:t>
      </w:r>
    </w:p>
    <w:p>
      <w:pPr>
        <w:pStyle w:val="BodyText"/>
        <w:spacing w:line="298" w:lineRule="exact"/>
        <w:ind w:left="2609"/>
      </w:pPr>
      <w:r>
        <w:rPr/>
        <w:t>Decisão</w:t>
      </w:r>
      <w:r>
        <w:rPr>
          <w:spacing w:val="-7"/>
        </w:rPr>
        <w:t> </w:t>
      </w:r>
      <w:r>
        <w:rPr/>
        <w:t>de</w:t>
      </w:r>
      <w:r>
        <w:rPr>
          <w:spacing w:val="-3"/>
        </w:rPr>
        <w:t> </w:t>
      </w:r>
      <w:r>
        <w:rPr>
          <w:spacing w:val="-4"/>
        </w:rPr>
        <w:t>TRT.</w:t>
      </w:r>
    </w:p>
    <w:p>
      <w:pPr>
        <w:tabs>
          <w:tab w:pos="2609" w:val="left" w:leader="none"/>
        </w:tabs>
        <w:spacing w:before="42"/>
        <w:ind w:left="992" w:right="0" w:firstLine="0"/>
        <w:jc w:val="left"/>
        <w:rPr>
          <w:sz w:val="26"/>
        </w:rPr>
      </w:pPr>
      <w:r>
        <w:rPr>
          <w:b/>
          <w:spacing w:val="-2"/>
          <w:sz w:val="26"/>
        </w:rPr>
        <w:t>SUM-</w:t>
      </w:r>
      <w:r>
        <w:rPr>
          <w:b/>
          <w:spacing w:val="-5"/>
          <w:sz w:val="26"/>
        </w:rPr>
        <w:t>167</w:t>
      </w:r>
      <w:r>
        <w:rPr>
          <w:b/>
          <w:sz w:val="26"/>
        </w:rPr>
        <w:tab/>
      </w:r>
      <w:r>
        <w:rPr>
          <w:color w:val="FF0000"/>
          <w:spacing w:val="-2"/>
          <w:sz w:val="26"/>
        </w:rPr>
        <w:t>(cancelada)</w:t>
      </w:r>
    </w:p>
    <w:p>
      <w:pPr>
        <w:tabs>
          <w:tab w:pos="2609" w:val="left" w:leader="none"/>
        </w:tabs>
        <w:spacing w:before="40"/>
        <w:ind w:left="992" w:right="0" w:firstLine="0"/>
        <w:jc w:val="left"/>
        <w:rPr>
          <w:sz w:val="26"/>
        </w:rPr>
      </w:pPr>
      <w:r>
        <w:rPr>
          <w:b/>
          <w:spacing w:val="-2"/>
          <w:sz w:val="26"/>
        </w:rPr>
        <w:t>SUM-</w:t>
      </w:r>
      <w:r>
        <w:rPr>
          <w:b/>
          <w:spacing w:val="-5"/>
          <w:sz w:val="26"/>
        </w:rPr>
        <w:t>154</w:t>
      </w:r>
      <w:r>
        <w:rPr>
          <w:b/>
          <w:sz w:val="26"/>
        </w:rPr>
        <w:tab/>
      </w:r>
      <w:r>
        <w:rPr>
          <w:color w:val="FF0000"/>
          <w:spacing w:val="-2"/>
          <w:sz w:val="26"/>
        </w:rPr>
        <w:t>(cancelada)</w:t>
      </w:r>
    </w:p>
    <w:p>
      <w:pPr>
        <w:tabs>
          <w:tab w:pos="2609" w:val="left" w:leader="none"/>
        </w:tabs>
        <w:spacing w:before="39"/>
        <w:ind w:left="992" w:right="0" w:firstLine="0"/>
        <w:jc w:val="left"/>
        <w:rPr>
          <w:sz w:val="26"/>
        </w:rPr>
      </w:pPr>
      <w:r>
        <w:rPr>
          <w:b/>
          <w:spacing w:val="-2"/>
          <w:sz w:val="26"/>
        </w:rPr>
        <w:t>SUM-</w:t>
      </w:r>
      <w:r>
        <w:rPr>
          <w:b/>
          <w:spacing w:val="-5"/>
          <w:sz w:val="26"/>
        </w:rPr>
        <w:t>196</w:t>
      </w:r>
      <w:r>
        <w:rPr>
          <w:b/>
          <w:sz w:val="26"/>
        </w:rPr>
        <w:tab/>
      </w:r>
      <w:r>
        <w:rPr>
          <w:color w:val="FF0000"/>
          <w:spacing w:val="-2"/>
          <w:sz w:val="26"/>
        </w:rPr>
        <w:t>(cancelada)</w:t>
      </w:r>
    </w:p>
    <w:p>
      <w:pPr>
        <w:pStyle w:val="Heading5"/>
        <w:spacing w:before="218"/>
      </w:pPr>
      <w:r>
        <w:rPr>
          <w:spacing w:val="-2"/>
        </w:rPr>
        <w:t>REEMBOLSO</w:t>
      </w:r>
    </w:p>
    <w:p>
      <w:pPr>
        <w:pStyle w:val="BodyText"/>
        <w:tabs>
          <w:tab w:pos="2609" w:val="left" w:leader="none"/>
        </w:tabs>
        <w:spacing w:before="121"/>
        <w:ind w:left="991"/>
      </w:pPr>
      <w:r>
        <w:rPr>
          <w:b/>
          <w:spacing w:val="-2"/>
        </w:rPr>
        <w:t>PN-</w:t>
      </w:r>
      <w:r>
        <w:rPr>
          <w:b/>
          <w:spacing w:val="-5"/>
        </w:rPr>
        <w:t>89</w:t>
      </w:r>
      <w:r>
        <w:rPr>
          <w:b/>
        </w:rPr>
        <w:tab/>
      </w:r>
      <w:r>
        <w:rPr/>
        <w:t>Reembolso</w:t>
      </w:r>
      <w:r>
        <w:rPr>
          <w:spacing w:val="-6"/>
        </w:rPr>
        <w:t> </w:t>
      </w:r>
      <w:r>
        <w:rPr/>
        <w:t>de</w:t>
      </w:r>
      <w:r>
        <w:rPr>
          <w:spacing w:val="-7"/>
        </w:rPr>
        <w:t> </w:t>
      </w:r>
      <w:r>
        <w:rPr/>
        <w:t>despesas.</w:t>
      </w:r>
      <w:r>
        <w:rPr>
          <w:spacing w:val="-8"/>
        </w:rPr>
        <w:t> </w:t>
      </w:r>
      <w:r>
        <w:rPr/>
        <w:t>Alimentação</w:t>
      </w:r>
      <w:r>
        <w:rPr>
          <w:spacing w:val="-8"/>
        </w:rPr>
        <w:t> </w:t>
      </w:r>
      <w:r>
        <w:rPr/>
        <w:t>e</w:t>
      </w:r>
      <w:r>
        <w:rPr>
          <w:spacing w:val="-8"/>
        </w:rPr>
        <w:t> </w:t>
      </w:r>
      <w:r>
        <w:rPr>
          <w:spacing w:val="-2"/>
        </w:rPr>
        <w:t>pernoite.</w:t>
      </w:r>
    </w:p>
    <w:p>
      <w:pPr>
        <w:pStyle w:val="BodyText"/>
        <w:tabs>
          <w:tab w:pos="2609" w:val="left" w:leader="none"/>
        </w:tabs>
        <w:spacing w:before="42"/>
        <w:ind w:left="2609" w:right="145" w:hanging="1618"/>
      </w:pPr>
      <w:r>
        <w:rPr>
          <w:b/>
          <w:spacing w:val="-2"/>
        </w:rPr>
        <w:t>SUM-25</w:t>
      </w:r>
      <w:r>
        <w:rPr>
          <w:b/>
        </w:rPr>
        <w:tab/>
      </w:r>
      <w:r>
        <w:rPr/>
        <w:t>Sentença reformada. Inversão do ônus da sucumbência. </w:t>
      </w:r>
      <w:r>
        <w:rPr/>
        <w:t>Au- sência de recolhimento das custas processuais.</w:t>
      </w:r>
    </w:p>
    <w:p>
      <w:pPr>
        <w:pStyle w:val="Heading5"/>
        <w:spacing w:before="218"/>
      </w:pPr>
      <w:r>
        <w:rPr/>
        <w:t>REEXAME</w:t>
      </w:r>
      <w:r>
        <w:rPr>
          <w:spacing w:val="-7"/>
        </w:rPr>
        <w:t> </w:t>
      </w:r>
      <w:r>
        <w:rPr/>
        <w:t>DE</w:t>
      </w:r>
      <w:r>
        <w:rPr>
          <w:spacing w:val="-4"/>
        </w:rPr>
        <w:t> </w:t>
      </w:r>
      <w:r>
        <w:rPr/>
        <w:t>FATOS</w:t>
      </w:r>
      <w:r>
        <w:rPr>
          <w:spacing w:val="-4"/>
        </w:rPr>
        <w:t> </w:t>
      </w:r>
      <w:r>
        <w:rPr/>
        <w:t>E</w:t>
      </w:r>
      <w:r>
        <w:rPr>
          <w:spacing w:val="-4"/>
        </w:rPr>
        <w:t> </w:t>
      </w:r>
      <w:r>
        <w:rPr>
          <w:spacing w:val="-2"/>
        </w:rPr>
        <w:t>PROVAS</w:t>
      </w:r>
    </w:p>
    <w:p>
      <w:pPr>
        <w:tabs>
          <w:tab w:pos="2609" w:val="left" w:leader="none"/>
        </w:tabs>
        <w:spacing w:before="120"/>
        <w:ind w:left="991" w:right="0" w:firstLine="0"/>
        <w:jc w:val="left"/>
        <w:rPr>
          <w:sz w:val="26"/>
        </w:rPr>
      </w:pPr>
      <w:r>
        <w:rPr>
          <w:b/>
          <w:spacing w:val="-2"/>
          <w:sz w:val="26"/>
        </w:rPr>
        <w:t>SUM-</w:t>
      </w:r>
      <w:r>
        <w:rPr>
          <w:b/>
          <w:spacing w:val="-5"/>
          <w:sz w:val="26"/>
        </w:rPr>
        <w:t>410</w:t>
      </w:r>
      <w:r>
        <w:rPr>
          <w:b/>
          <w:sz w:val="26"/>
        </w:rPr>
        <w:tab/>
      </w:r>
      <w:r>
        <w:rPr>
          <w:sz w:val="26"/>
        </w:rPr>
        <w:t>Ação</w:t>
      </w:r>
      <w:r>
        <w:rPr>
          <w:spacing w:val="-9"/>
          <w:sz w:val="26"/>
        </w:rPr>
        <w:t> </w:t>
      </w:r>
      <w:r>
        <w:rPr>
          <w:sz w:val="26"/>
        </w:rPr>
        <w:t>rescisória.</w:t>
      </w:r>
      <w:r>
        <w:rPr>
          <w:spacing w:val="-8"/>
          <w:sz w:val="26"/>
        </w:rPr>
        <w:t> </w:t>
      </w:r>
      <w:r>
        <w:rPr>
          <w:spacing w:val="-2"/>
          <w:sz w:val="26"/>
        </w:rPr>
        <w:t>Inviabilidade.</w:t>
      </w:r>
    </w:p>
    <w:p>
      <w:pPr>
        <w:pStyle w:val="BodyText"/>
        <w:tabs>
          <w:tab w:pos="2609" w:val="left" w:leader="none"/>
        </w:tabs>
        <w:spacing w:before="41"/>
        <w:ind w:left="2609" w:right="176" w:hanging="1618"/>
      </w:pPr>
      <w:r>
        <w:rPr>
          <w:b/>
          <w:spacing w:val="-2"/>
        </w:rPr>
        <w:t>SUM-126</w:t>
      </w:r>
      <w:r>
        <w:rPr>
          <w:b/>
        </w:rPr>
        <w:tab/>
      </w:r>
      <w:r>
        <w:rPr/>
        <w:t>Recurso</w:t>
      </w:r>
      <w:r>
        <w:rPr>
          <w:spacing w:val="40"/>
        </w:rPr>
        <w:t> </w:t>
      </w:r>
      <w:r>
        <w:rPr/>
        <w:t>de</w:t>
      </w:r>
      <w:r>
        <w:rPr>
          <w:spacing w:val="40"/>
        </w:rPr>
        <w:t> </w:t>
      </w:r>
      <w:r>
        <w:rPr/>
        <w:t>revista</w:t>
      </w:r>
      <w:r>
        <w:rPr>
          <w:spacing w:val="40"/>
        </w:rPr>
        <w:t> </w:t>
      </w:r>
      <w:r>
        <w:rPr/>
        <w:t>ou</w:t>
      </w:r>
      <w:r>
        <w:rPr>
          <w:spacing w:val="40"/>
        </w:rPr>
        <w:t> </w:t>
      </w:r>
      <w:r>
        <w:rPr/>
        <w:t>de</w:t>
      </w:r>
      <w:r>
        <w:rPr>
          <w:spacing w:val="40"/>
        </w:rPr>
        <w:t> </w:t>
      </w:r>
      <w:r>
        <w:rPr/>
        <w:t>embargos.</w:t>
      </w:r>
      <w:r>
        <w:rPr>
          <w:spacing w:val="40"/>
        </w:rPr>
        <w:t> </w:t>
      </w:r>
      <w:r>
        <w:rPr/>
        <w:t>Reexame</w:t>
      </w:r>
      <w:r>
        <w:rPr>
          <w:spacing w:val="40"/>
        </w:rPr>
        <w:t> </w:t>
      </w:r>
      <w:r>
        <w:rPr/>
        <w:t>de</w:t>
      </w:r>
      <w:r>
        <w:rPr>
          <w:spacing w:val="40"/>
        </w:rPr>
        <w:t> </w:t>
      </w:r>
      <w:r>
        <w:rPr/>
        <w:t>fatos</w:t>
      </w:r>
      <w:r>
        <w:rPr>
          <w:spacing w:val="40"/>
        </w:rPr>
        <w:t> </w:t>
      </w:r>
      <w:r>
        <w:rPr/>
        <w:t>e </w:t>
      </w:r>
      <w:r>
        <w:rPr>
          <w:spacing w:val="-2"/>
        </w:rPr>
        <w:t>provas.</w:t>
      </w:r>
    </w:p>
    <w:p>
      <w:pPr>
        <w:pStyle w:val="Heading5"/>
        <w:spacing w:before="219"/>
      </w:pPr>
      <w:r>
        <w:rPr/>
        <w:t>REEXAME</w:t>
      </w:r>
      <w:r>
        <w:rPr>
          <w:spacing w:val="-10"/>
        </w:rPr>
        <w:t> </w:t>
      </w:r>
      <w:r>
        <w:rPr>
          <w:spacing w:val="-2"/>
        </w:rPr>
        <w:t>NECESSÁRIO</w:t>
      </w:r>
    </w:p>
    <w:p>
      <w:pPr>
        <w:pStyle w:val="BodyText"/>
        <w:spacing w:before="121"/>
        <w:ind w:left="991"/>
      </w:pPr>
      <w:r>
        <w:rPr/>
        <w:t>Ver</w:t>
      </w:r>
      <w:r>
        <w:rPr>
          <w:spacing w:val="-7"/>
        </w:rPr>
        <w:t> </w:t>
      </w:r>
      <w:r>
        <w:rPr/>
        <w:t>Remessa</w:t>
      </w:r>
      <w:r>
        <w:rPr>
          <w:spacing w:val="-6"/>
        </w:rPr>
        <w:t> </w:t>
      </w:r>
      <w:r>
        <w:rPr/>
        <w:t>“ex</w:t>
      </w:r>
      <w:r>
        <w:rPr>
          <w:spacing w:val="-6"/>
        </w:rPr>
        <w:t> </w:t>
      </w:r>
      <w:r>
        <w:rPr>
          <w:spacing w:val="-2"/>
        </w:rPr>
        <w:t>officio”</w:t>
      </w:r>
    </w:p>
    <w:p>
      <w:pPr>
        <w:pStyle w:val="Heading5"/>
        <w:spacing w:before="218"/>
      </w:pPr>
      <w:r>
        <w:rPr/>
        <w:t>REGIME</w:t>
      </w:r>
      <w:r>
        <w:rPr>
          <w:spacing w:val="-6"/>
        </w:rPr>
        <w:t> </w:t>
      </w:r>
      <w:r>
        <w:rPr/>
        <w:t>DE</w:t>
      </w:r>
      <w:r>
        <w:rPr>
          <w:spacing w:val="-5"/>
        </w:rPr>
        <w:t> </w:t>
      </w:r>
      <w:r>
        <w:rPr/>
        <w:t>COMPENSAÇÃO</w:t>
      </w:r>
      <w:r>
        <w:rPr>
          <w:spacing w:val="-6"/>
        </w:rPr>
        <w:t> </w:t>
      </w:r>
      <w:r>
        <w:rPr/>
        <w:t>DE</w:t>
      </w:r>
      <w:r>
        <w:rPr>
          <w:spacing w:val="-5"/>
        </w:rPr>
        <w:t> </w:t>
      </w:r>
      <w:r>
        <w:rPr>
          <w:spacing w:val="-2"/>
        </w:rPr>
        <w:t>HORÁRIO</w:t>
      </w:r>
    </w:p>
    <w:p>
      <w:pPr>
        <w:pStyle w:val="BodyText"/>
        <w:spacing w:before="121"/>
        <w:ind w:left="991"/>
      </w:pPr>
      <w:r>
        <w:rPr/>
        <w:t>Ver</w:t>
      </w:r>
      <w:r>
        <w:rPr>
          <w:spacing w:val="-7"/>
        </w:rPr>
        <w:t> </w:t>
      </w:r>
      <w:r>
        <w:rPr/>
        <w:t>Compensação</w:t>
      </w:r>
      <w:r>
        <w:rPr>
          <w:spacing w:val="-7"/>
        </w:rPr>
        <w:t> </w:t>
      </w:r>
      <w:r>
        <w:rPr/>
        <w:t>de</w:t>
      </w:r>
      <w:r>
        <w:rPr>
          <w:spacing w:val="-4"/>
        </w:rPr>
        <w:t> </w:t>
      </w:r>
      <w:r>
        <w:rPr>
          <w:spacing w:val="-2"/>
        </w:rPr>
        <w:t>Horário.</w:t>
      </w:r>
    </w:p>
    <w:p>
      <w:pPr>
        <w:pStyle w:val="Heading5"/>
        <w:spacing w:before="220"/>
      </w:pPr>
      <w:r>
        <w:rPr/>
        <w:t>REGIME</w:t>
      </w:r>
      <w:r>
        <w:rPr>
          <w:spacing w:val="-5"/>
        </w:rPr>
        <w:t> </w:t>
      </w:r>
      <w:r>
        <w:rPr/>
        <w:t>DE</w:t>
      </w:r>
      <w:r>
        <w:rPr>
          <w:spacing w:val="-5"/>
        </w:rPr>
        <w:t> </w:t>
      </w:r>
      <w:r>
        <w:rPr>
          <w:spacing w:val="-2"/>
        </w:rPr>
        <w:t>REVEZAMENTO</w:t>
      </w:r>
    </w:p>
    <w:p>
      <w:pPr>
        <w:pStyle w:val="BodyText"/>
        <w:spacing w:before="120"/>
        <w:ind w:left="991"/>
        <w:jc w:val="both"/>
      </w:pPr>
      <w:r>
        <w:rPr/>
        <w:t>Ver</w:t>
      </w:r>
      <w:r>
        <w:rPr>
          <w:spacing w:val="-7"/>
        </w:rPr>
        <w:t> </w:t>
      </w:r>
      <w:r>
        <w:rPr/>
        <w:t>também</w:t>
      </w:r>
      <w:r>
        <w:rPr>
          <w:spacing w:val="-7"/>
        </w:rPr>
        <w:t> </w:t>
      </w:r>
      <w:r>
        <w:rPr/>
        <w:t>Turno</w:t>
      </w:r>
      <w:r>
        <w:rPr>
          <w:spacing w:val="-5"/>
        </w:rPr>
        <w:t> </w:t>
      </w:r>
      <w:r>
        <w:rPr/>
        <w:t>Ininterrupto</w:t>
      </w:r>
      <w:r>
        <w:rPr>
          <w:spacing w:val="-7"/>
        </w:rPr>
        <w:t> </w:t>
      </w:r>
      <w:r>
        <w:rPr/>
        <w:t>de</w:t>
      </w:r>
      <w:r>
        <w:rPr>
          <w:spacing w:val="-4"/>
        </w:rPr>
        <w:t> </w:t>
      </w:r>
      <w:r>
        <w:rPr>
          <w:spacing w:val="-2"/>
        </w:rPr>
        <w:t>Revezamento</w:t>
      </w:r>
    </w:p>
    <w:p>
      <w:pPr>
        <w:pStyle w:val="BodyText"/>
        <w:spacing w:before="41"/>
        <w:ind w:left="2609" w:right="146" w:hanging="1618"/>
        <w:jc w:val="both"/>
      </w:pPr>
      <w:r>
        <w:rPr>
          <w:b/>
        </w:rPr>
        <w:t>SUM-110</w:t>
      </w:r>
      <w:r>
        <w:rPr>
          <w:b/>
          <w:spacing w:val="80"/>
        </w:rPr>
        <w:t>  </w:t>
      </w:r>
      <w:r>
        <w:rPr/>
        <w:t>Intervalo mínimo de 11 horas. Jornada de trabalho. </w:t>
      </w:r>
      <w:r>
        <w:rPr/>
        <w:t>Horas </w:t>
      </w:r>
      <w:r>
        <w:rPr>
          <w:spacing w:val="-2"/>
        </w:rPr>
        <w:t>extras.</w:t>
      </w:r>
    </w:p>
    <w:p>
      <w:pPr>
        <w:pStyle w:val="BodyText"/>
        <w:spacing w:before="41"/>
        <w:ind w:left="2609" w:right="144" w:hanging="1618"/>
        <w:jc w:val="both"/>
      </w:pPr>
      <w:r>
        <w:rPr>
          <w:b/>
        </w:rPr>
        <w:t>SUM-391,</w:t>
      </w:r>
      <w:r>
        <w:rPr>
          <w:b/>
          <w:spacing w:val="-2"/>
        </w:rPr>
        <w:t> </w:t>
      </w:r>
      <w:r>
        <w:rPr>
          <w:b/>
        </w:rPr>
        <w:t>II</w:t>
      </w:r>
      <w:r>
        <w:rPr>
          <w:b/>
          <w:spacing w:val="80"/>
        </w:rPr>
        <w:t> </w:t>
      </w:r>
      <w:r>
        <w:rPr/>
        <w:t>Petroleiros. Turnos ininterruptos de revezamento. Alteração da jornada para horário fixo. Não configura alteração con- tratual ilícita. Lei nº 5.811/72, art. 10. CF/88.</w:t>
      </w:r>
    </w:p>
    <w:p>
      <w:pPr>
        <w:pStyle w:val="BodyText"/>
        <w:spacing w:before="39"/>
        <w:ind w:left="2609" w:right="144" w:hanging="1618"/>
        <w:jc w:val="both"/>
      </w:pPr>
      <w:r>
        <w:rPr>
          <w:b/>
        </w:rPr>
        <w:t>SUM-391,</w:t>
      </w:r>
      <w:r>
        <w:rPr>
          <w:b/>
          <w:spacing w:val="-1"/>
        </w:rPr>
        <w:t> </w:t>
      </w:r>
      <w:r>
        <w:rPr>
          <w:b/>
        </w:rPr>
        <w:t>I</w:t>
      </w:r>
      <w:r>
        <w:rPr>
          <w:b/>
          <w:spacing w:val="40"/>
        </w:rPr>
        <w:t> </w:t>
      </w:r>
      <w:r>
        <w:rPr/>
        <w:t>Petroleiros. Turnos ininterruptos de revezamento. Lei nº 5.811/72. Recepcionada pela CF/88.</w:t>
      </w:r>
    </w:p>
    <w:p>
      <w:pPr>
        <w:pStyle w:val="BodyText"/>
        <w:spacing w:before="40"/>
        <w:ind w:left="2609" w:right="143" w:hanging="1618"/>
        <w:jc w:val="both"/>
      </w:pPr>
      <w:r>
        <w:rPr>
          <w:b/>
        </w:rPr>
        <w:t>OJ-SDI1-360 </w:t>
      </w:r>
      <w:r>
        <w:rPr/>
        <w:t>Turno ininterrupto de revezamento. Dois turnos. Horário diurno e noturno. Caracterização.</w:t>
      </w:r>
    </w:p>
    <w:p>
      <w:pPr>
        <w:pStyle w:val="BodyText"/>
        <w:spacing w:before="7"/>
        <w:rPr>
          <w:sz w:val="19"/>
        </w:rPr>
      </w:pPr>
      <w:r>
        <w:rPr/>
        <mc:AlternateContent>
          <mc:Choice Requires="wps">
            <w:drawing>
              <wp:anchor distT="0" distB="0" distL="0" distR="0" allowOverlap="1" layoutInCell="1" locked="0" behindDoc="1" simplePos="0" relativeHeight="488340480">
                <wp:simplePos x="0" y="0"/>
                <wp:positionH relativeFrom="page">
                  <wp:posOffset>954024</wp:posOffset>
                </wp:positionH>
                <wp:positionV relativeFrom="paragraph">
                  <wp:posOffset>158889</wp:posOffset>
                </wp:positionV>
                <wp:extent cx="5581015" cy="6350"/>
                <wp:effectExtent l="0" t="0" r="0" b="0"/>
                <wp:wrapTopAndBottom/>
                <wp:docPr id="1899" name="Graphic 1899"/>
                <wp:cNvGraphicFramePr>
                  <a:graphicFrameLocks/>
                </wp:cNvGraphicFramePr>
                <a:graphic>
                  <a:graphicData uri="http://schemas.microsoft.com/office/word/2010/wordprocessingShape">
                    <wps:wsp>
                      <wps:cNvPr id="1899" name="Graphic 1899"/>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2.510948pt;width:439.439pt;height:.481pt;mso-position-horizontal-relative:page;mso-position-vertical-relative:paragraph;z-index:-14976000;mso-wrap-distance-left:0;mso-wrap-distance-right:0" id="docshape1898" filled="true" fillcolor="#000000" stroked="false">
                <v:fill type="solid"/>
                <w10:wrap type="topAndBottom"/>
              </v:rect>
            </w:pict>
          </mc:Fallback>
        </mc:AlternateContent>
      </w:r>
    </w:p>
    <w:p>
      <w:pPr>
        <w:pStyle w:val="Heading5"/>
        <w:ind w:left="2977" w:right="2950"/>
        <w:jc w:val="center"/>
      </w:pPr>
      <w:r>
        <w:rPr>
          <w:spacing w:val="-2"/>
        </w:rPr>
        <w:t>H-</w:t>
      </w:r>
      <w:r>
        <w:rPr>
          <w:spacing w:val="-5"/>
        </w:rPr>
        <w:t>162</w:t>
      </w:r>
    </w:p>
    <w:p>
      <w:pPr>
        <w:spacing w:after="0"/>
        <w:jc w:val="center"/>
        <w:sectPr>
          <w:headerReference w:type="default" r:id="rId407"/>
          <w:footerReference w:type="default" r:id="rId408"/>
          <w:pgSz w:w="11910" w:h="16840"/>
          <w:pgMar w:header="765" w:footer="0" w:top="1100" w:bottom="280" w:left="1360" w:right="1500"/>
        </w:sectPr>
      </w:pPr>
    </w:p>
    <w:p>
      <w:pPr>
        <w:spacing w:before="74"/>
        <w:ind w:left="991" w:right="0" w:firstLine="0"/>
        <w:jc w:val="both"/>
        <w:rPr>
          <w:sz w:val="26"/>
        </w:rPr>
      </w:pPr>
      <w:r>
        <w:rPr/>
        <mc:AlternateContent>
          <mc:Choice Requires="wps">
            <w:drawing>
              <wp:anchor distT="0" distB="0" distL="0" distR="0" allowOverlap="1" layoutInCell="1" locked="0" behindDoc="0" simplePos="0" relativeHeight="16483840">
                <wp:simplePos x="0" y="0"/>
                <wp:positionH relativeFrom="page">
                  <wp:posOffset>6858000</wp:posOffset>
                </wp:positionH>
                <wp:positionV relativeFrom="page">
                  <wp:posOffset>8905240</wp:posOffset>
                </wp:positionV>
                <wp:extent cx="702945" cy="1259840"/>
                <wp:effectExtent l="0" t="0" r="0" b="0"/>
                <wp:wrapNone/>
                <wp:docPr id="1902" name="Graphic 1902"/>
                <wp:cNvGraphicFramePr>
                  <a:graphicFrameLocks/>
                </wp:cNvGraphicFramePr>
                <a:graphic>
                  <a:graphicData uri="http://schemas.microsoft.com/office/word/2010/wordprocessingShape">
                    <wps:wsp>
                      <wps:cNvPr id="1902" name="Graphic 1902"/>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483840" id="docshape1901"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484352">
                <wp:simplePos x="0" y="0"/>
                <wp:positionH relativeFrom="page">
                  <wp:posOffset>6827707</wp:posOffset>
                </wp:positionH>
                <wp:positionV relativeFrom="page">
                  <wp:posOffset>9161016</wp:posOffset>
                </wp:positionV>
                <wp:extent cx="300990" cy="742950"/>
                <wp:effectExtent l="0" t="0" r="0" b="0"/>
                <wp:wrapNone/>
                <wp:docPr id="1903" name="Textbox 1903"/>
                <wp:cNvGraphicFramePr>
                  <a:graphicFrameLocks/>
                </wp:cNvGraphicFramePr>
                <a:graphic>
                  <a:graphicData uri="http://schemas.microsoft.com/office/word/2010/wordprocessingShape">
                    <wps:wsp>
                      <wps:cNvPr id="1903" name="Textbox 1903"/>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484352" type="#_x0000_t202" id="docshape1902"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r>
        <w:rPr>
          <w:b/>
          <w:sz w:val="26"/>
        </w:rPr>
        <w:t>SUM-130</w:t>
      </w:r>
      <w:r>
        <w:rPr>
          <w:b/>
          <w:spacing w:val="73"/>
          <w:sz w:val="26"/>
        </w:rPr>
        <w:t>    </w:t>
      </w:r>
      <w:r>
        <w:rPr>
          <w:color w:val="FF0000"/>
          <w:spacing w:val="-2"/>
          <w:sz w:val="26"/>
        </w:rPr>
        <w:t>(cancelada)</w:t>
      </w:r>
    </w:p>
    <w:p>
      <w:pPr>
        <w:pStyle w:val="Heading5"/>
        <w:spacing w:before="217"/>
      </w:pPr>
      <w:r>
        <w:rPr/>
        <w:t>REGIME</w:t>
      </w:r>
      <w:r>
        <w:rPr>
          <w:spacing w:val="-6"/>
        </w:rPr>
        <w:t> </w:t>
      </w:r>
      <w:r>
        <w:rPr>
          <w:spacing w:val="-2"/>
        </w:rPr>
        <w:t>JURÍDICO</w:t>
      </w:r>
    </w:p>
    <w:p>
      <w:pPr>
        <w:pStyle w:val="BodyText"/>
        <w:spacing w:before="122"/>
        <w:ind w:left="2609" w:right="144" w:hanging="1618"/>
        <w:jc w:val="both"/>
      </w:pPr>
      <w:r>
        <w:rPr>
          <w:b/>
        </w:rPr>
        <w:t>OJ-SDI1-138</w:t>
      </w:r>
      <w:r>
        <w:rPr>
          <w:b/>
          <w:spacing w:val="40"/>
        </w:rPr>
        <w:t> </w:t>
      </w:r>
      <w:r>
        <w:rPr/>
        <w:t>Competência residual da Justiça do Trabalho. Período </w:t>
      </w:r>
      <w:r>
        <w:rPr/>
        <w:t>ante- rior à Lei nº 8.112/90. Limitação da execução ao período </w:t>
      </w:r>
      <w:r>
        <w:rPr>
          <w:spacing w:val="-2"/>
        </w:rPr>
        <w:t>celetista.</w:t>
      </w:r>
    </w:p>
    <w:p>
      <w:pPr>
        <w:pStyle w:val="BodyText"/>
        <w:spacing w:before="39"/>
        <w:ind w:left="2609" w:right="145" w:hanging="1618"/>
        <w:jc w:val="both"/>
      </w:pPr>
      <w:r>
        <w:rPr>
          <w:b/>
        </w:rPr>
        <w:t>OJ-SDI1-297</w:t>
      </w:r>
      <w:r>
        <w:rPr>
          <w:b/>
          <w:spacing w:val="40"/>
        </w:rPr>
        <w:t> </w:t>
      </w:r>
      <w:r>
        <w:rPr/>
        <w:t>Equiparação salarial. Servidor público da administração </w:t>
      </w:r>
      <w:r>
        <w:rPr/>
        <w:t>di- reta, autárquica e fundacional. CF/88, art. 37, XIII.</w:t>
      </w:r>
    </w:p>
    <w:p>
      <w:pPr>
        <w:pStyle w:val="BodyText"/>
        <w:spacing w:before="40"/>
        <w:ind w:left="2609" w:right="144" w:hanging="1618"/>
        <w:jc w:val="both"/>
      </w:pPr>
      <w:r>
        <w:rPr>
          <w:b/>
        </w:rPr>
        <w:t>SUM-243</w:t>
      </w:r>
      <w:r>
        <w:rPr>
          <w:b/>
          <w:spacing w:val="80"/>
          <w:w w:val="150"/>
        </w:rPr>
        <w:t>  </w:t>
      </w:r>
      <w:r>
        <w:rPr/>
        <w:t>Funcionário público. Opção pelo regime celetista. </w:t>
      </w:r>
      <w:r>
        <w:rPr/>
        <w:t>Renúncia das vantagens estatutárias.</w:t>
      </w:r>
    </w:p>
    <w:p>
      <w:pPr>
        <w:pStyle w:val="BodyText"/>
        <w:tabs>
          <w:tab w:pos="2609" w:val="left" w:leader="none"/>
        </w:tabs>
        <w:spacing w:before="41"/>
        <w:ind w:left="991"/>
        <w:jc w:val="both"/>
      </w:pPr>
      <w:r>
        <w:rPr>
          <w:b/>
          <w:spacing w:val="-2"/>
        </w:rPr>
        <w:t>SUM-</w:t>
      </w:r>
      <w:r>
        <w:rPr>
          <w:b/>
          <w:spacing w:val="-5"/>
        </w:rPr>
        <w:t>58</w:t>
      </w:r>
      <w:r>
        <w:rPr>
          <w:b/>
        </w:rPr>
        <w:tab/>
      </w:r>
      <w:r>
        <w:rPr/>
        <w:t>Pessoal</w:t>
      </w:r>
      <w:r>
        <w:rPr>
          <w:spacing w:val="-7"/>
        </w:rPr>
        <w:t> </w:t>
      </w:r>
      <w:r>
        <w:rPr/>
        <w:t>de</w:t>
      </w:r>
      <w:r>
        <w:rPr>
          <w:spacing w:val="-5"/>
        </w:rPr>
        <w:t> </w:t>
      </w:r>
      <w:r>
        <w:rPr/>
        <w:t>obras.</w:t>
      </w:r>
      <w:r>
        <w:rPr>
          <w:spacing w:val="-4"/>
        </w:rPr>
        <w:t> </w:t>
      </w:r>
      <w:r>
        <w:rPr/>
        <w:t>Aplicação</w:t>
      </w:r>
      <w:r>
        <w:rPr>
          <w:spacing w:val="-7"/>
        </w:rPr>
        <w:t> </w:t>
      </w:r>
      <w:r>
        <w:rPr/>
        <w:t>da</w:t>
      </w:r>
      <w:r>
        <w:rPr>
          <w:spacing w:val="-7"/>
        </w:rPr>
        <w:t> </w:t>
      </w:r>
      <w:r>
        <w:rPr/>
        <w:t>legislação</w:t>
      </w:r>
      <w:r>
        <w:rPr>
          <w:spacing w:val="-6"/>
        </w:rPr>
        <w:t> </w:t>
      </w:r>
      <w:r>
        <w:rPr>
          <w:spacing w:val="-2"/>
        </w:rPr>
        <w:t>trabalhista.</w:t>
      </w:r>
    </w:p>
    <w:p>
      <w:pPr>
        <w:pStyle w:val="BodyText"/>
        <w:spacing w:before="39"/>
        <w:ind w:left="2609" w:right="142" w:hanging="1618"/>
        <w:jc w:val="both"/>
      </w:pPr>
      <w:r>
        <w:rPr>
          <w:b/>
        </w:rPr>
        <w:t>OJ-TP/OE-6</w:t>
      </w:r>
      <w:r>
        <w:rPr>
          <w:b/>
          <w:spacing w:val="80"/>
        </w:rPr>
        <w:t> </w:t>
      </w:r>
      <w:r>
        <w:rPr/>
        <w:t>Precatório.</w:t>
      </w:r>
      <w:r>
        <w:rPr>
          <w:spacing w:val="-1"/>
        </w:rPr>
        <w:t> </w:t>
      </w:r>
      <w:r>
        <w:rPr/>
        <w:t>Execução.</w:t>
      </w:r>
      <w:r>
        <w:rPr>
          <w:spacing w:val="-1"/>
        </w:rPr>
        <w:t> </w:t>
      </w:r>
      <w:r>
        <w:rPr/>
        <w:t>Limitação</w:t>
      </w:r>
      <w:r>
        <w:rPr>
          <w:spacing w:val="-3"/>
        </w:rPr>
        <w:t> </w:t>
      </w:r>
      <w:r>
        <w:rPr/>
        <w:t>da</w:t>
      </w:r>
      <w:r>
        <w:rPr>
          <w:spacing w:val="-1"/>
        </w:rPr>
        <w:t> </w:t>
      </w:r>
      <w:r>
        <w:rPr/>
        <w:t>condenação</w:t>
      </w:r>
      <w:r>
        <w:rPr>
          <w:spacing w:val="-3"/>
        </w:rPr>
        <w:t> </w:t>
      </w:r>
      <w:r>
        <w:rPr/>
        <w:t>imposta</w:t>
      </w:r>
      <w:r>
        <w:rPr>
          <w:spacing w:val="-1"/>
        </w:rPr>
        <w:t> </w:t>
      </w:r>
      <w:r>
        <w:rPr/>
        <w:t>pe- lo título judicial exeqüendo à data do advento da Lei </w:t>
      </w:r>
      <w:r>
        <w:rPr/>
        <w:t>nº 8.112, de 11.12.1990.</w:t>
      </w:r>
    </w:p>
    <w:p>
      <w:pPr>
        <w:pStyle w:val="BodyText"/>
        <w:spacing w:line="298" w:lineRule="exact" w:before="42"/>
        <w:ind w:left="991"/>
        <w:jc w:val="both"/>
      </w:pPr>
      <w:r>
        <w:rPr>
          <w:b/>
        </w:rPr>
        <w:t>SUM-382</w:t>
      </w:r>
      <w:r>
        <w:rPr>
          <w:b/>
          <w:spacing w:val="71"/>
        </w:rPr>
        <w:t>    </w:t>
      </w:r>
      <w:r>
        <w:rPr/>
        <w:t>Regime</w:t>
      </w:r>
      <w:r>
        <w:rPr>
          <w:spacing w:val="56"/>
          <w:w w:val="150"/>
        </w:rPr>
        <w:t> </w:t>
      </w:r>
      <w:r>
        <w:rPr/>
        <w:t>celetista</w:t>
      </w:r>
      <w:r>
        <w:rPr>
          <w:spacing w:val="53"/>
          <w:w w:val="150"/>
        </w:rPr>
        <w:t> </w:t>
      </w:r>
      <w:r>
        <w:rPr/>
        <w:t>para</w:t>
      </w:r>
      <w:r>
        <w:rPr>
          <w:spacing w:val="55"/>
          <w:w w:val="150"/>
        </w:rPr>
        <w:t> </w:t>
      </w:r>
      <w:r>
        <w:rPr/>
        <w:t>estatutário.</w:t>
      </w:r>
      <w:r>
        <w:rPr>
          <w:spacing w:val="55"/>
          <w:w w:val="150"/>
        </w:rPr>
        <w:t> </w:t>
      </w:r>
      <w:r>
        <w:rPr/>
        <w:t>Extinção</w:t>
      </w:r>
      <w:r>
        <w:rPr>
          <w:spacing w:val="55"/>
          <w:w w:val="150"/>
        </w:rPr>
        <w:t> </w:t>
      </w:r>
      <w:r>
        <w:rPr/>
        <w:t>do</w:t>
      </w:r>
      <w:r>
        <w:rPr>
          <w:spacing w:val="54"/>
          <w:w w:val="150"/>
        </w:rPr>
        <w:t> </w:t>
      </w:r>
      <w:r>
        <w:rPr>
          <w:spacing w:val="-2"/>
        </w:rPr>
        <w:t>contrato.</w:t>
      </w:r>
    </w:p>
    <w:p>
      <w:pPr>
        <w:pStyle w:val="BodyText"/>
        <w:spacing w:line="298" w:lineRule="exact"/>
        <w:ind w:left="2609"/>
        <w:jc w:val="both"/>
      </w:pPr>
      <w:r>
        <w:rPr/>
        <w:t>Prescrição</w:t>
      </w:r>
      <w:r>
        <w:rPr>
          <w:spacing w:val="-12"/>
        </w:rPr>
        <w:t> </w:t>
      </w:r>
      <w:r>
        <w:rPr>
          <w:spacing w:val="-2"/>
        </w:rPr>
        <w:t>bienal.</w:t>
      </w:r>
    </w:p>
    <w:p>
      <w:pPr>
        <w:pStyle w:val="BodyText"/>
        <w:spacing w:before="39"/>
        <w:ind w:left="991"/>
        <w:jc w:val="both"/>
      </w:pPr>
      <w:r>
        <w:rPr>
          <w:b/>
        </w:rPr>
        <w:t>SUM-319</w:t>
      </w:r>
      <w:r>
        <w:rPr>
          <w:b/>
          <w:spacing w:val="68"/>
        </w:rPr>
        <w:t>    </w:t>
      </w:r>
      <w:r>
        <w:rPr/>
        <w:t>Servidores</w:t>
      </w:r>
      <w:r>
        <w:rPr>
          <w:spacing w:val="10"/>
        </w:rPr>
        <w:t> </w:t>
      </w:r>
      <w:r>
        <w:rPr/>
        <w:t>públicos</w:t>
      </w:r>
      <w:r>
        <w:rPr>
          <w:spacing w:val="5"/>
        </w:rPr>
        <w:t> </w:t>
      </w:r>
      <w:r>
        <w:rPr/>
        <w:t>celetistas.</w:t>
      </w:r>
      <w:r>
        <w:rPr>
          <w:spacing w:val="5"/>
        </w:rPr>
        <w:t> </w:t>
      </w:r>
      <w:r>
        <w:rPr/>
        <w:t>Reajustes</w:t>
      </w:r>
      <w:r>
        <w:rPr>
          <w:spacing w:val="5"/>
        </w:rPr>
        <w:t> </w:t>
      </w:r>
      <w:r>
        <w:rPr/>
        <w:t>salariais</w:t>
      </w:r>
      <w:r>
        <w:rPr>
          <w:spacing w:val="5"/>
        </w:rPr>
        <w:t> </w:t>
      </w:r>
      <w:r>
        <w:rPr>
          <w:spacing w:val="-2"/>
        </w:rPr>
        <w:t>(gatilhos).</w:t>
      </w:r>
    </w:p>
    <w:p>
      <w:pPr>
        <w:pStyle w:val="BodyText"/>
        <w:spacing w:before="1"/>
        <w:ind w:left="2609"/>
        <w:jc w:val="both"/>
      </w:pPr>
      <w:r>
        <w:rPr/>
        <w:t>Decretos-Leis</w:t>
      </w:r>
      <w:r>
        <w:rPr>
          <w:spacing w:val="-7"/>
        </w:rPr>
        <w:t> </w:t>
      </w:r>
      <w:r>
        <w:rPr/>
        <w:t>nº</w:t>
      </w:r>
      <w:r>
        <w:rPr>
          <w:vertAlign w:val="superscript"/>
        </w:rPr>
        <w:t>s</w:t>
      </w:r>
      <w:r>
        <w:rPr>
          <w:spacing w:val="-6"/>
          <w:vertAlign w:val="baseline"/>
        </w:rPr>
        <w:t> </w:t>
      </w:r>
      <w:r>
        <w:rPr>
          <w:vertAlign w:val="baseline"/>
        </w:rPr>
        <w:t>2.284/86</w:t>
      </w:r>
      <w:r>
        <w:rPr>
          <w:spacing w:val="-6"/>
          <w:vertAlign w:val="baseline"/>
        </w:rPr>
        <w:t> </w:t>
      </w:r>
      <w:r>
        <w:rPr>
          <w:vertAlign w:val="baseline"/>
        </w:rPr>
        <w:t>e</w:t>
      </w:r>
      <w:r>
        <w:rPr>
          <w:spacing w:val="-7"/>
          <w:vertAlign w:val="baseline"/>
        </w:rPr>
        <w:t> </w:t>
      </w:r>
      <w:r>
        <w:rPr>
          <w:spacing w:val="-2"/>
          <w:vertAlign w:val="baseline"/>
        </w:rPr>
        <w:t>2.302/86.</w:t>
      </w:r>
    </w:p>
    <w:p>
      <w:pPr>
        <w:tabs>
          <w:tab w:pos="2609" w:val="left" w:leader="none"/>
        </w:tabs>
        <w:spacing w:before="40"/>
        <w:ind w:left="992" w:right="0" w:firstLine="0"/>
        <w:jc w:val="left"/>
        <w:rPr>
          <w:sz w:val="26"/>
        </w:rPr>
      </w:pPr>
      <w:r>
        <w:rPr>
          <w:b/>
          <w:spacing w:val="-2"/>
          <w:sz w:val="26"/>
        </w:rPr>
        <w:t>SUM-</w:t>
      </w:r>
      <w:r>
        <w:rPr>
          <w:b/>
          <w:spacing w:val="-5"/>
          <w:sz w:val="26"/>
        </w:rPr>
        <w:t>123</w:t>
      </w:r>
      <w:r>
        <w:rPr>
          <w:b/>
          <w:sz w:val="26"/>
        </w:rPr>
        <w:tab/>
      </w:r>
      <w:r>
        <w:rPr>
          <w:color w:val="FF0000"/>
          <w:spacing w:val="-2"/>
          <w:sz w:val="26"/>
        </w:rPr>
        <w:t>(cancelada)</w:t>
      </w:r>
    </w:p>
    <w:p>
      <w:pPr>
        <w:tabs>
          <w:tab w:pos="2609" w:val="left" w:leader="none"/>
        </w:tabs>
        <w:spacing w:before="39"/>
        <w:ind w:left="992" w:right="0" w:firstLine="0"/>
        <w:jc w:val="left"/>
        <w:rPr>
          <w:sz w:val="26"/>
        </w:rPr>
      </w:pPr>
      <w:r>
        <w:rPr>
          <w:b/>
          <w:spacing w:val="-2"/>
          <w:sz w:val="26"/>
        </w:rPr>
        <w:t>SUM-</w:t>
      </w:r>
      <w:r>
        <w:rPr>
          <w:b/>
          <w:spacing w:val="-5"/>
          <w:sz w:val="26"/>
        </w:rPr>
        <w:t>121</w:t>
      </w:r>
      <w:r>
        <w:rPr>
          <w:b/>
          <w:sz w:val="26"/>
        </w:rPr>
        <w:tab/>
      </w:r>
      <w:r>
        <w:rPr>
          <w:color w:val="FF0000"/>
          <w:spacing w:val="-2"/>
          <w:sz w:val="26"/>
        </w:rPr>
        <w:t>(cancelada)</w:t>
      </w:r>
    </w:p>
    <w:p>
      <w:pPr>
        <w:tabs>
          <w:tab w:pos="2609" w:val="left" w:leader="none"/>
        </w:tabs>
        <w:spacing w:before="42"/>
        <w:ind w:left="992" w:right="0" w:firstLine="0"/>
        <w:jc w:val="left"/>
        <w:rPr>
          <w:sz w:val="26"/>
        </w:rPr>
      </w:pPr>
      <w:r>
        <w:rPr>
          <w:b/>
          <w:spacing w:val="-2"/>
          <w:sz w:val="26"/>
        </w:rPr>
        <w:t>SUM-</w:t>
      </w:r>
      <w:r>
        <w:rPr>
          <w:b/>
          <w:spacing w:val="-5"/>
          <w:sz w:val="26"/>
        </w:rPr>
        <w:t>105</w:t>
      </w:r>
      <w:r>
        <w:rPr>
          <w:b/>
          <w:sz w:val="26"/>
        </w:rPr>
        <w:tab/>
      </w:r>
      <w:r>
        <w:rPr>
          <w:color w:val="FF0000"/>
          <w:spacing w:val="-2"/>
          <w:sz w:val="26"/>
        </w:rPr>
        <w:t>(cancelada)</w:t>
      </w:r>
    </w:p>
    <w:p>
      <w:pPr>
        <w:tabs>
          <w:tab w:pos="2609" w:val="left" w:leader="none"/>
        </w:tabs>
        <w:spacing w:before="40"/>
        <w:ind w:left="992" w:right="0" w:firstLine="0"/>
        <w:jc w:val="left"/>
        <w:rPr>
          <w:sz w:val="26"/>
        </w:rPr>
      </w:pPr>
      <w:r>
        <w:rPr>
          <w:b/>
          <w:spacing w:val="-2"/>
          <w:sz w:val="26"/>
        </w:rPr>
        <w:t>SUM-</w:t>
      </w:r>
      <w:r>
        <w:rPr>
          <w:b/>
          <w:spacing w:val="-5"/>
          <w:sz w:val="26"/>
        </w:rPr>
        <w:t>235</w:t>
      </w:r>
      <w:r>
        <w:rPr>
          <w:b/>
          <w:sz w:val="26"/>
        </w:rPr>
        <w:tab/>
      </w:r>
      <w:r>
        <w:rPr>
          <w:color w:val="FF0000"/>
          <w:spacing w:val="-2"/>
          <w:sz w:val="26"/>
        </w:rPr>
        <w:t>(cancelada)</w:t>
      </w:r>
    </w:p>
    <w:p>
      <w:pPr>
        <w:tabs>
          <w:tab w:pos="2609" w:val="left" w:leader="none"/>
        </w:tabs>
        <w:spacing w:before="39"/>
        <w:ind w:left="992" w:right="0" w:firstLine="0"/>
        <w:jc w:val="left"/>
        <w:rPr>
          <w:sz w:val="26"/>
        </w:rPr>
      </w:pPr>
      <w:r>
        <w:rPr>
          <w:b/>
          <w:spacing w:val="-2"/>
          <w:sz w:val="26"/>
        </w:rPr>
        <w:t>SUM-</w:t>
      </w:r>
      <w:r>
        <w:rPr>
          <w:b/>
          <w:spacing w:val="-5"/>
          <w:sz w:val="26"/>
        </w:rPr>
        <w:t>103</w:t>
      </w:r>
      <w:r>
        <w:rPr>
          <w:b/>
          <w:sz w:val="26"/>
        </w:rPr>
        <w:tab/>
      </w:r>
      <w:r>
        <w:rPr>
          <w:color w:val="FF0000"/>
          <w:spacing w:val="-2"/>
          <w:sz w:val="26"/>
        </w:rPr>
        <w:t>(cancelada)</w:t>
      </w:r>
    </w:p>
    <w:p>
      <w:pPr>
        <w:pStyle w:val="Heading5"/>
        <w:spacing w:before="217"/>
      </w:pPr>
      <w:r>
        <w:rPr/>
        <w:t>REGISTRO</w:t>
      </w:r>
      <w:r>
        <w:rPr>
          <w:spacing w:val="-6"/>
        </w:rPr>
        <w:t> </w:t>
      </w:r>
      <w:r>
        <w:rPr/>
        <w:t>NO</w:t>
      </w:r>
      <w:r>
        <w:rPr>
          <w:spacing w:val="-6"/>
        </w:rPr>
        <w:t> </w:t>
      </w:r>
      <w:r>
        <w:rPr/>
        <w:t>MINISTÉRIO</w:t>
      </w:r>
      <w:r>
        <w:rPr>
          <w:spacing w:val="-6"/>
        </w:rPr>
        <w:t> </w:t>
      </w:r>
      <w:r>
        <w:rPr/>
        <w:t>DO</w:t>
      </w:r>
      <w:r>
        <w:rPr>
          <w:spacing w:val="-3"/>
        </w:rPr>
        <w:t> </w:t>
      </w:r>
      <w:r>
        <w:rPr>
          <w:spacing w:val="-2"/>
        </w:rPr>
        <w:t>TRABALHO</w:t>
      </w:r>
    </w:p>
    <w:p>
      <w:pPr>
        <w:tabs>
          <w:tab w:pos="2609" w:val="left" w:leader="none"/>
        </w:tabs>
        <w:spacing w:before="122"/>
        <w:ind w:left="991" w:right="0" w:firstLine="0"/>
        <w:jc w:val="left"/>
        <w:rPr>
          <w:sz w:val="26"/>
        </w:rPr>
      </w:pPr>
      <w:r>
        <w:rPr>
          <w:b/>
          <w:spacing w:val="-2"/>
          <w:sz w:val="26"/>
        </w:rPr>
        <w:t>OJ-SDC-</w:t>
      </w:r>
      <w:r>
        <w:rPr>
          <w:b/>
          <w:spacing w:val="-5"/>
          <w:sz w:val="26"/>
        </w:rPr>
        <w:t>15</w:t>
      </w:r>
      <w:r>
        <w:rPr>
          <w:b/>
          <w:sz w:val="26"/>
        </w:rPr>
        <w:tab/>
      </w:r>
      <w:r>
        <w:rPr>
          <w:sz w:val="26"/>
        </w:rPr>
        <w:t>Sindicato.</w:t>
      </w:r>
      <w:r>
        <w:rPr>
          <w:spacing w:val="-7"/>
          <w:sz w:val="26"/>
        </w:rPr>
        <w:t> </w:t>
      </w:r>
      <w:r>
        <w:rPr>
          <w:sz w:val="26"/>
        </w:rPr>
        <w:t>Legitimidade</w:t>
      </w:r>
      <w:r>
        <w:rPr>
          <w:spacing w:val="-9"/>
          <w:sz w:val="26"/>
        </w:rPr>
        <w:t> </w:t>
      </w:r>
      <w:r>
        <w:rPr>
          <w:sz w:val="26"/>
        </w:rPr>
        <w:t>"ad</w:t>
      </w:r>
      <w:r>
        <w:rPr>
          <w:spacing w:val="-9"/>
          <w:sz w:val="26"/>
        </w:rPr>
        <w:t> </w:t>
      </w:r>
      <w:r>
        <w:rPr>
          <w:spacing w:val="-2"/>
          <w:sz w:val="26"/>
        </w:rPr>
        <w:t>processum"</w:t>
      </w:r>
    </w:p>
    <w:p>
      <w:pPr>
        <w:pStyle w:val="Heading5"/>
        <w:spacing w:before="220"/>
      </w:pPr>
      <w:r>
        <w:rPr/>
        <w:t>REGULAMENTO</w:t>
      </w:r>
      <w:r>
        <w:rPr>
          <w:spacing w:val="-8"/>
        </w:rPr>
        <w:t> </w:t>
      </w:r>
      <w:r>
        <w:rPr/>
        <w:t>DA</w:t>
      </w:r>
      <w:r>
        <w:rPr>
          <w:spacing w:val="-8"/>
        </w:rPr>
        <w:t> </w:t>
      </w:r>
      <w:r>
        <w:rPr>
          <w:spacing w:val="-2"/>
        </w:rPr>
        <w:t>EMPRESA</w:t>
      </w:r>
    </w:p>
    <w:p>
      <w:pPr>
        <w:pStyle w:val="BodyText"/>
        <w:spacing w:before="121"/>
        <w:ind w:left="991"/>
      </w:pPr>
      <w:r>
        <w:rPr/>
        <w:t>Ver</w:t>
      </w:r>
      <w:r>
        <w:rPr>
          <w:spacing w:val="-7"/>
        </w:rPr>
        <w:t> </w:t>
      </w:r>
      <w:r>
        <w:rPr/>
        <w:t>Norma</w:t>
      </w:r>
      <w:r>
        <w:rPr>
          <w:spacing w:val="-5"/>
        </w:rPr>
        <w:t> </w:t>
      </w:r>
      <w:r>
        <w:rPr>
          <w:spacing w:val="-2"/>
        </w:rPr>
        <w:t>Regulamentar.</w:t>
      </w:r>
    </w:p>
    <w:p>
      <w:pPr>
        <w:pStyle w:val="Heading5"/>
        <w:spacing w:before="218"/>
      </w:pPr>
      <w:r>
        <w:rPr>
          <w:spacing w:val="-2"/>
        </w:rPr>
        <w:t>REINTEGRAÇÃO</w:t>
      </w:r>
    </w:p>
    <w:p>
      <w:pPr>
        <w:pStyle w:val="BodyText"/>
        <w:spacing w:before="121"/>
        <w:ind w:left="2609" w:right="142" w:hanging="1618"/>
        <w:jc w:val="both"/>
      </w:pPr>
      <w:r>
        <w:rPr>
          <w:b/>
        </w:rPr>
        <w:t>OJ-SDI2-24</w:t>
      </w:r>
      <w:r>
        <w:rPr>
          <w:b/>
          <w:spacing w:val="40"/>
        </w:rPr>
        <w:t> </w:t>
      </w:r>
      <w:r>
        <w:rPr/>
        <w:t>Ação rescisória. Estabilidade provisória. Decisão </w:t>
      </w:r>
      <w:r>
        <w:rPr/>
        <w:t>rescin- denda que determina a reintegração. Período estabilitário exaurido. Devida apenas indenização.</w:t>
      </w:r>
    </w:p>
    <w:p>
      <w:pPr>
        <w:pStyle w:val="BodyText"/>
        <w:spacing w:before="42"/>
        <w:ind w:left="2609" w:right="144" w:hanging="1618"/>
        <w:jc w:val="both"/>
      </w:pPr>
      <w:r>
        <w:rPr>
          <w:b/>
        </w:rPr>
        <w:t>SUM-339,</w:t>
      </w:r>
      <w:r>
        <w:rPr>
          <w:b/>
          <w:spacing w:val="-1"/>
        </w:rPr>
        <w:t> </w:t>
      </w:r>
      <w:r>
        <w:rPr>
          <w:b/>
        </w:rPr>
        <w:t>II</w:t>
      </w:r>
      <w:r>
        <w:rPr>
          <w:b/>
          <w:spacing w:val="40"/>
        </w:rPr>
        <w:t> </w:t>
      </w:r>
      <w:r>
        <w:rPr/>
        <w:t>CIPA. Suplente. Estabilidade provisória. Extinção do esta- </w:t>
      </w:r>
      <w:r>
        <w:rPr>
          <w:spacing w:val="-2"/>
        </w:rPr>
        <w:t>belecimento.</w:t>
      </w:r>
    </w:p>
    <w:p>
      <w:pPr>
        <w:pStyle w:val="BodyText"/>
        <w:spacing w:before="40"/>
        <w:ind w:left="2609" w:right="144" w:hanging="1618"/>
        <w:jc w:val="both"/>
      </w:pPr>
      <w:r>
        <w:rPr>
          <w:b/>
        </w:rPr>
        <w:t>OJ-SDI2-63</w:t>
      </w:r>
      <w:r>
        <w:rPr>
          <w:b/>
          <w:spacing w:val="80"/>
        </w:rPr>
        <w:t> </w:t>
      </w:r>
      <w:r>
        <w:rPr/>
        <w:t>Concedida em ação cautelar. Mandado de segurança. Cabi- </w:t>
      </w:r>
      <w:r>
        <w:rPr>
          <w:spacing w:val="-2"/>
        </w:rPr>
        <w:t>mento.</w:t>
      </w:r>
    </w:p>
    <w:p>
      <w:pPr>
        <w:pStyle w:val="BodyText"/>
        <w:tabs>
          <w:tab w:pos="2609" w:val="left" w:leader="none"/>
        </w:tabs>
        <w:spacing w:before="38"/>
        <w:ind w:left="991"/>
        <w:jc w:val="both"/>
      </w:pPr>
      <w:r>
        <w:rPr>
          <w:b/>
          <w:spacing w:val="-2"/>
        </w:rPr>
        <w:t>SUM-</w:t>
      </w:r>
      <w:r>
        <w:rPr>
          <w:b/>
          <w:spacing w:val="-5"/>
        </w:rPr>
        <w:t>28</w:t>
      </w:r>
      <w:r>
        <w:rPr>
          <w:b/>
        </w:rPr>
        <w:tab/>
      </w:r>
      <w:r>
        <w:rPr/>
        <w:t>Conversão</w:t>
      </w:r>
      <w:r>
        <w:rPr>
          <w:spacing w:val="-6"/>
        </w:rPr>
        <w:t> </w:t>
      </w:r>
      <w:r>
        <w:rPr/>
        <w:t>em</w:t>
      </w:r>
      <w:r>
        <w:rPr>
          <w:spacing w:val="-9"/>
        </w:rPr>
        <w:t> </w:t>
      </w:r>
      <w:r>
        <w:rPr/>
        <w:t>indenização</w:t>
      </w:r>
      <w:r>
        <w:rPr>
          <w:spacing w:val="-8"/>
        </w:rPr>
        <w:t> </w:t>
      </w:r>
      <w:r>
        <w:rPr>
          <w:spacing w:val="-2"/>
        </w:rPr>
        <w:t>dobrada.</w:t>
      </w:r>
    </w:p>
    <w:p>
      <w:pPr>
        <w:pStyle w:val="BodyText"/>
        <w:tabs>
          <w:tab w:pos="2609" w:val="left" w:leader="none"/>
        </w:tabs>
        <w:spacing w:before="42"/>
        <w:ind w:left="2608" w:right="145" w:hanging="1618"/>
      </w:pPr>
      <w:r>
        <w:rPr>
          <w:b/>
          <w:spacing w:val="-2"/>
        </w:rPr>
        <w:t>SUM-443</w:t>
      </w:r>
      <w:r>
        <w:rPr>
          <w:b/>
        </w:rPr>
        <w:tab/>
      </w:r>
      <w:r>
        <w:rPr/>
        <w:t>Presunção.</w:t>
      </w:r>
      <w:r>
        <w:rPr>
          <w:spacing w:val="31"/>
        </w:rPr>
        <w:t> </w:t>
      </w:r>
      <w:r>
        <w:rPr/>
        <w:t>Empregado</w:t>
      </w:r>
      <w:r>
        <w:rPr>
          <w:spacing w:val="31"/>
        </w:rPr>
        <w:t> </w:t>
      </w:r>
      <w:r>
        <w:rPr/>
        <w:t>portador</w:t>
      </w:r>
      <w:r>
        <w:rPr>
          <w:spacing w:val="28"/>
        </w:rPr>
        <w:t> </w:t>
      </w:r>
      <w:r>
        <w:rPr/>
        <w:t>de</w:t>
      </w:r>
      <w:r>
        <w:rPr>
          <w:spacing w:val="31"/>
        </w:rPr>
        <w:t> </w:t>
      </w:r>
      <w:r>
        <w:rPr/>
        <w:t>doença</w:t>
      </w:r>
      <w:r>
        <w:rPr>
          <w:spacing w:val="28"/>
        </w:rPr>
        <w:t> </w:t>
      </w:r>
      <w:r>
        <w:rPr/>
        <w:t>grave.</w:t>
      </w:r>
      <w:r>
        <w:rPr>
          <w:spacing w:val="28"/>
        </w:rPr>
        <w:t> </w:t>
      </w:r>
      <w:r>
        <w:rPr/>
        <w:t>Estigma ou preconceito. Direito à reintegração.</w:t>
      </w:r>
    </w:p>
    <w:p>
      <w:pPr>
        <w:pStyle w:val="BodyText"/>
        <w:tabs>
          <w:tab w:pos="2608" w:val="left" w:leader="none"/>
        </w:tabs>
        <w:spacing w:before="38"/>
        <w:ind w:left="2608" w:right="176" w:hanging="1618"/>
      </w:pPr>
      <w:r>
        <w:rPr>
          <w:b/>
        </w:rPr>
        <w:t>SUM-396, II</w:t>
        <w:tab/>
      </w:r>
      <w:r>
        <w:rPr/>
        <w:t>Estabilidade provisória. Pedido de reintegração. Salário </w:t>
      </w:r>
      <w:r>
        <w:rPr/>
        <w:t>re- lativo ao período estabilitário. Julgamento "extra petita".</w:t>
      </w:r>
    </w:p>
    <w:p>
      <w:pPr>
        <w:pStyle w:val="BodyText"/>
        <w:tabs>
          <w:tab w:pos="2608" w:val="left" w:leader="none"/>
        </w:tabs>
        <w:spacing w:before="41"/>
        <w:ind w:left="2608" w:right="145" w:hanging="1618"/>
      </w:pPr>
      <w:r>
        <w:rPr>
          <w:b/>
        </w:rPr>
        <w:t>SUM-396, I</w:t>
        <w:tab/>
      </w:r>
      <w:r>
        <w:rPr/>
        <w:t>Estabilidade</w:t>
      </w:r>
      <w:r>
        <w:rPr>
          <w:spacing w:val="-1"/>
        </w:rPr>
        <w:t> </w:t>
      </w:r>
      <w:r>
        <w:rPr/>
        <w:t>provisória.</w:t>
      </w:r>
      <w:r>
        <w:rPr>
          <w:spacing w:val="-1"/>
        </w:rPr>
        <w:t> </w:t>
      </w:r>
      <w:r>
        <w:rPr/>
        <w:t>Período</w:t>
      </w:r>
      <w:r>
        <w:rPr>
          <w:spacing w:val="-1"/>
        </w:rPr>
        <w:t> </w:t>
      </w:r>
      <w:r>
        <w:rPr/>
        <w:t>estabilitário</w:t>
      </w:r>
      <w:r>
        <w:rPr>
          <w:spacing w:val="-1"/>
        </w:rPr>
        <w:t> </w:t>
      </w:r>
      <w:r>
        <w:rPr/>
        <w:t>exaurido.</w:t>
      </w:r>
      <w:r>
        <w:rPr>
          <w:spacing w:val="-1"/>
        </w:rPr>
        <w:t> </w:t>
      </w:r>
      <w:r>
        <w:rPr/>
        <w:t>Efei- tos financeiros.</w:t>
      </w:r>
    </w:p>
    <w:p>
      <w:pPr>
        <w:pStyle w:val="BodyText"/>
        <w:spacing w:before="9"/>
        <w:rPr>
          <w:sz w:val="14"/>
        </w:rPr>
      </w:pPr>
      <w:r>
        <w:rPr/>
        <mc:AlternateContent>
          <mc:Choice Requires="wps">
            <w:drawing>
              <wp:anchor distT="0" distB="0" distL="0" distR="0" allowOverlap="1" layoutInCell="1" locked="0" behindDoc="1" simplePos="0" relativeHeight="488342528">
                <wp:simplePos x="0" y="0"/>
                <wp:positionH relativeFrom="page">
                  <wp:posOffset>954024</wp:posOffset>
                </wp:positionH>
                <wp:positionV relativeFrom="paragraph">
                  <wp:posOffset>123343</wp:posOffset>
                </wp:positionV>
                <wp:extent cx="5581015" cy="6350"/>
                <wp:effectExtent l="0" t="0" r="0" b="0"/>
                <wp:wrapTopAndBottom/>
                <wp:docPr id="1904" name="Graphic 1904"/>
                <wp:cNvGraphicFramePr>
                  <a:graphicFrameLocks/>
                </wp:cNvGraphicFramePr>
                <a:graphic>
                  <a:graphicData uri="http://schemas.microsoft.com/office/word/2010/wordprocessingShape">
                    <wps:wsp>
                      <wps:cNvPr id="1904" name="Graphic 1904"/>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9.71212pt;width:439.439pt;height:.481pt;mso-position-horizontal-relative:page;mso-position-vertical-relative:paragraph;z-index:-14973952;mso-wrap-distance-left:0;mso-wrap-distance-right:0" id="docshape1903" filled="true" fillcolor="#000000" stroked="false">
                <v:fill type="solid"/>
                <w10:wrap type="topAndBottom"/>
              </v:rect>
            </w:pict>
          </mc:Fallback>
        </mc:AlternateContent>
      </w:r>
    </w:p>
    <w:p>
      <w:pPr>
        <w:pStyle w:val="Heading5"/>
        <w:ind w:left="2977" w:right="2950"/>
        <w:jc w:val="center"/>
      </w:pPr>
      <w:r>
        <w:rPr>
          <w:spacing w:val="-2"/>
        </w:rPr>
        <w:t>H-</w:t>
      </w:r>
      <w:r>
        <w:rPr>
          <w:spacing w:val="-5"/>
        </w:rPr>
        <w:t>163</w:t>
      </w:r>
    </w:p>
    <w:p>
      <w:pPr>
        <w:spacing w:after="0"/>
        <w:jc w:val="center"/>
        <w:sectPr>
          <w:headerReference w:type="default" r:id="rId409"/>
          <w:footerReference w:type="default" r:id="rId410"/>
          <w:pgSz w:w="11910" w:h="16840"/>
          <w:pgMar w:header="765" w:footer="0" w:top="1100" w:bottom="280" w:left="1360" w:right="1500"/>
        </w:sectPr>
      </w:pPr>
    </w:p>
    <w:p>
      <w:pPr>
        <w:pStyle w:val="BodyText"/>
        <w:tabs>
          <w:tab w:pos="2609" w:val="left" w:leader="none"/>
        </w:tabs>
        <w:spacing w:before="74"/>
        <w:ind w:left="2609" w:right="145" w:hanging="1618"/>
      </w:pPr>
      <w:r>
        <w:rPr/>
        <mc:AlternateContent>
          <mc:Choice Requires="wps">
            <w:drawing>
              <wp:anchor distT="0" distB="0" distL="0" distR="0" allowOverlap="1" layoutInCell="1" locked="0" behindDoc="0" simplePos="0" relativeHeight="16485376">
                <wp:simplePos x="0" y="0"/>
                <wp:positionH relativeFrom="page">
                  <wp:posOffset>0</wp:posOffset>
                </wp:positionH>
                <wp:positionV relativeFrom="page">
                  <wp:posOffset>8848090</wp:posOffset>
                </wp:positionV>
                <wp:extent cx="708025" cy="1259840"/>
                <wp:effectExtent l="0" t="0" r="0" b="0"/>
                <wp:wrapNone/>
                <wp:docPr id="1907" name="Graphic 1907"/>
                <wp:cNvGraphicFramePr>
                  <a:graphicFrameLocks/>
                </wp:cNvGraphicFramePr>
                <a:graphic>
                  <a:graphicData uri="http://schemas.microsoft.com/office/word/2010/wordprocessingShape">
                    <wps:wsp>
                      <wps:cNvPr id="1907" name="Graphic 1907"/>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485376" id="docshape1906"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485888">
                <wp:simplePos x="0" y="0"/>
                <wp:positionH relativeFrom="page">
                  <wp:posOffset>402523</wp:posOffset>
                </wp:positionH>
                <wp:positionV relativeFrom="page">
                  <wp:posOffset>9240780</wp:posOffset>
                </wp:positionV>
                <wp:extent cx="186690" cy="469265"/>
                <wp:effectExtent l="0" t="0" r="0" b="0"/>
                <wp:wrapNone/>
                <wp:docPr id="1908" name="Textbox 1908"/>
                <wp:cNvGraphicFramePr>
                  <a:graphicFrameLocks/>
                </wp:cNvGraphicFramePr>
                <a:graphic>
                  <a:graphicData uri="http://schemas.microsoft.com/office/word/2010/wordprocessingShape">
                    <wps:wsp>
                      <wps:cNvPr id="1908" name="Textbox 1908"/>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485888" type="#_x0000_t202" id="docshape1907"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486400">
                <wp:simplePos x="0" y="0"/>
                <wp:positionH relativeFrom="page">
                  <wp:posOffset>515299</wp:posOffset>
                </wp:positionH>
                <wp:positionV relativeFrom="page">
                  <wp:posOffset>9104628</wp:posOffset>
                </wp:positionV>
                <wp:extent cx="186690" cy="742950"/>
                <wp:effectExtent l="0" t="0" r="0" b="0"/>
                <wp:wrapNone/>
                <wp:docPr id="1909" name="Textbox 1909"/>
                <wp:cNvGraphicFramePr>
                  <a:graphicFrameLocks/>
                </wp:cNvGraphicFramePr>
                <a:graphic>
                  <a:graphicData uri="http://schemas.microsoft.com/office/word/2010/wordprocessingShape">
                    <wps:wsp>
                      <wps:cNvPr id="1909" name="Textbox 1909"/>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486400" type="#_x0000_t202" id="docshape1908"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r>
        <w:rPr>
          <w:b/>
        </w:rPr>
        <w:t>SUM-244, II</w:t>
        <w:tab/>
      </w:r>
      <w:r>
        <w:rPr/>
        <w:t>Gestante. Estabilidade provisória. Direito à reintegração </w:t>
      </w:r>
      <w:r>
        <w:rPr/>
        <w:t>du- rante período da garantia de emprego.</w:t>
      </w:r>
    </w:p>
    <w:p>
      <w:pPr>
        <w:pStyle w:val="BodyText"/>
        <w:tabs>
          <w:tab w:pos="2609" w:val="left" w:leader="none"/>
        </w:tabs>
        <w:spacing w:before="38"/>
        <w:ind w:left="2609" w:right="145" w:hanging="1618"/>
      </w:pPr>
      <w:r>
        <w:rPr>
          <w:b/>
          <w:spacing w:val="-2"/>
        </w:rPr>
        <w:t>OJ-SDI2-65</w:t>
      </w:r>
      <w:r>
        <w:rPr>
          <w:b/>
        </w:rPr>
        <w:tab/>
      </w:r>
      <w:r>
        <w:rPr/>
        <w:t>Mandado</w:t>
      </w:r>
      <w:r>
        <w:rPr>
          <w:spacing w:val="29"/>
        </w:rPr>
        <w:t> </w:t>
      </w:r>
      <w:r>
        <w:rPr/>
        <w:t>de</w:t>
      </w:r>
      <w:r>
        <w:rPr>
          <w:spacing w:val="29"/>
        </w:rPr>
        <w:t> </w:t>
      </w:r>
      <w:r>
        <w:rPr/>
        <w:t>segurança.</w:t>
      </w:r>
      <w:r>
        <w:rPr>
          <w:spacing w:val="29"/>
        </w:rPr>
        <w:t> </w:t>
      </w:r>
      <w:r>
        <w:rPr/>
        <w:t>Reintegração</w:t>
      </w:r>
      <w:r>
        <w:rPr>
          <w:spacing w:val="29"/>
        </w:rPr>
        <w:t> </w:t>
      </w:r>
      <w:r>
        <w:rPr/>
        <w:t>liminarmente</w:t>
      </w:r>
      <w:r>
        <w:rPr>
          <w:spacing w:val="29"/>
        </w:rPr>
        <w:t> </w:t>
      </w:r>
      <w:r>
        <w:rPr/>
        <w:t>conce- dida. Dirigente sindical. CLT, art. 659, X.</w:t>
      </w:r>
    </w:p>
    <w:p>
      <w:pPr>
        <w:pStyle w:val="BodyText"/>
        <w:spacing w:before="40"/>
        <w:ind w:left="2609" w:hanging="1618"/>
      </w:pPr>
      <w:r>
        <w:rPr>
          <w:b/>
        </w:rPr>
        <w:t>OJ-SDI2-142</w:t>
      </w:r>
      <w:r>
        <w:rPr>
          <w:b/>
          <w:spacing w:val="40"/>
        </w:rPr>
        <w:t> </w:t>
      </w:r>
      <w:r>
        <w:rPr/>
        <w:t>Mandado</w:t>
      </w:r>
      <w:r>
        <w:rPr>
          <w:spacing w:val="31"/>
        </w:rPr>
        <w:t> </w:t>
      </w:r>
      <w:r>
        <w:rPr/>
        <w:t>de</w:t>
      </w:r>
      <w:r>
        <w:rPr>
          <w:spacing w:val="31"/>
        </w:rPr>
        <w:t> </w:t>
      </w:r>
      <w:r>
        <w:rPr/>
        <w:t>segurança.</w:t>
      </w:r>
      <w:r>
        <w:rPr>
          <w:spacing w:val="31"/>
        </w:rPr>
        <w:t> </w:t>
      </w:r>
      <w:r>
        <w:rPr/>
        <w:t>Reintegração</w:t>
      </w:r>
      <w:r>
        <w:rPr>
          <w:spacing w:val="31"/>
        </w:rPr>
        <w:t> </w:t>
      </w:r>
      <w:r>
        <w:rPr/>
        <w:t>liminarmente</w:t>
      </w:r>
      <w:r>
        <w:rPr>
          <w:spacing w:val="31"/>
        </w:rPr>
        <w:t> </w:t>
      </w:r>
      <w:r>
        <w:rPr/>
        <w:t>conce- dida. Tutela antecipada. CLT, art. 659, X.</w:t>
      </w:r>
    </w:p>
    <w:p>
      <w:pPr>
        <w:pStyle w:val="BodyText"/>
        <w:tabs>
          <w:tab w:pos="2609" w:val="left" w:leader="none"/>
        </w:tabs>
        <w:spacing w:line="298" w:lineRule="exact" w:before="41"/>
        <w:ind w:left="991"/>
      </w:pPr>
      <w:r>
        <w:rPr>
          <w:b/>
          <w:spacing w:val="-2"/>
        </w:rPr>
        <w:t>OJ-SDI2-</w:t>
      </w:r>
      <w:r>
        <w:rPr>
          <w:b/>
          <w:spacing w:val="-5"/>
        </w:rPr>
        <w:t>64</w:t>
      </w:r>
      <w:r>
        <w:rPr>
          <w:b/>
        </w:rPr>
        <w:tab/>
      </w:r>
      <w:r>
        <w:rPr/>
        <w:t>Mandado</w:t>
      </w:r>
      <w:r>
        <w:rPr>
          <w:spacing w:val="64"/>
        </w:rPr>
        <w:t> </w:t>
      </w:r>
      <w:r>
        <w:rPr/>
        <w:t>de</w:t>
      </w:r>
      <w:r>
        <w:rPr>
          <w:spacing w:val="65"/>
        </w:rPr>
        <w:t> </w:t>
      </w:r>
      <w:r>
        <w:rPr/>
        <w:t>segurança.</w:t>
      </w:r>
      <w:r>
        <w:rPr>
          <w:spacing w:val="64"/>
        </w:rPr>
        <w:t> </w:t>
      </w:r>
      <w:r>
        <w:rPr/>
        <w:t>Reintegração.</w:t>
      </w:r>
      <w:r>
        <w:rPr>
          <w:spacing w:val="65"/>
        </w:rPr>
        <w:t> </w:t>
      </w:r>
      <w:r>
        <w:rPr/>
        <w:t>Tutela</w:t>
      </w:r>
      <w:r>
        <w:rPr>
          <w:spacing w:val="64"/>
        </w:rPr>
        <w:t> </w:t>
      </w:r>
      <w:r>
        <w:rPr>
          <w:spacing w:val="-2"/>
        </w:rPr>
        <w:t>antecipada.</w:t>
      </w:r>
    </w:p>
    <w:p>
      <w:pPr>
        <w:pStyle w:val="BodyText"/>
        <w:spacing w:line="298" w:lineRule="exact"/>
        <w:ind w:left="2609"/>
      </w:pPr>
      <w:r>
        <w:rPr/>
        <w:t>Estabilidade</w:t>
      </w:r>
      <w:r>
        <w:rPr>
          <w:spacing w:val="-7"/>
        </w:rPr>
        <w:t> </w:t>
      </w:r>
      <w:r>
        <w:rPr/>
        <w:t>provisória</w:t>
      </w:r>
      <w:r>
        <w:rPr>
          <w:spacing w:val="-4"/>
        </w:rPr>
        <w:t> </w:t>
      </w:r>
      <w:r>
        <w:rPr/>
        <w:t>prevista</w:t>
      </w:r>
      <w:r>
        <w:rPr>
          <w:spacing w:val="-7"/>
        </w:rPr>
        <w:t> </w:t>
      </w:r>
      <w:r>
        <w:rPr/>
        <w:t>em</w:t>
      </w:r>
      <w:r>
        <w:rPr>
          <w:spacing w:val="-7"/>
        </w:rPr>
        <w:t> </w:t>
      </w:r>
      <w:r>
        <w:rPr/>
        <w:t>lei</w:t>
      </w:r>
      <w:r>
        <w:rPr>
          <w:spacing w:val="-7"/>
        </w:rPr>
        <w:t> </w:t>
      </w:r>
      <w:r>
        <w:rPr/>
        <w:t>ou</w:t>
      </w:r>
      <w:r>
        <w:rPr>
          <w:spacing w:val="-4"/>
        </w:rPr>
        <w:t> </w:t>
      </w:r>
      <w:r>
        <w:rPr/>
        <w:t>norma</w:t>
      </w:r>
      <w:r>
        <w:rPr>
          <w:spacing w:val="-4"/>
        </w:rPr>
        <w:t> </w:t>
      </w:r>
      <w:r>
        <w:rPr>
          <w:spacing w:val="-2"/>
        </w:rPr>
        <w:t>coletiva.</w:t>
      </w:r>
    </w:p>
    <w:p>
      <w:pPr>
        <w:spacing w:line="271" w:lineRule="auto" w:before="42"/>
        <w:ind w:left="991" w:right="5241" w:firstLine="0"/>
        <w:jc w:val="both"/>
        <w:rPr>
          <w:sz w:val="26"/>
        </w:rPr>
      </w:pPr>
      <w:r>
        <w:rPr>
          <w:b/>
          <w:sz w:val="26"/>
        </w:rPr>
        <w:t>OJ-SDI1-101 </w:t>
      </w:r>
      <w:r>
        <w:rPr>
          <w:color w:val="FF0000"/>
          <w:sz w:val="26"/>
        </w:rPr>
        <w:t>(cancelada) </w:t>
      </w:r>
      <w:r>
        <w:rPr>
          <w:b/>
          <w:sz w:val="26"/>
        </w:rPr>
        <w:t>SUM-150 </w:t>
      </w:r>
      <w:r>
        <w:rPr>
          <w:color w:val="FF0000"/>
          <w:sz w:val="26"/>
        </w:rPr>
        <w:t>(cancelada)</w:t>
      </w:r>
      <w:r>
        <w:rPr>
          <w:color w:val="FF0000"/>
          <w:spacing w:val="80"/>
          <w:sz w:val="26"/>
        </w:rPr>
        <w:t> </w:t>
      </w:r>
      <w:r>
        <w:rPr>
          <w:b/>
          <w:sz w:val="26"/>
        </w:rPr>
        <w:t>OJ-SDI2-87</w:t>
      </w:r>
      <w:r>
        <w:rPr>
          <w:b/>
          <w:spacing w:val="74"/>
          <w:sz w:val="26"/>
        </w:rPr>
        <w:t>  </w:t>
      </w:r>
      <w:r>
        <w:rPr>
          <w:color w:val="FF0000"/>
          <w:spacing w:val="-2"/>
          <w:sz w:val="26"/>
        </w:rPr>
        <w:t>(cancelada)</w:t>
      </w:r>
    </w:p>
    <w:p>
      <w:pPr>
        <w:pStyle w:val="Heading5"/>
        <w:spacing w:before="182"/>
      </w:pPr>
      <w:r>
        <w:rPr/>
        <w:t>RELAÇÃO</w:t>
      </w:r>
      <w:r>
        <w:rPr>
          <w:spacing w:val="-6"/>
        </w:rPr>
        <w:t> </w:t>
      </w:r>
      <w:r>
        <w:rPr/>
        <w:t>DE</w:t>
      </w:r>
      <w:r>
        <w:rPr>
          <w:spacing w:val="-5"/>
        </w:rPr>
        <w:t> </w:t>
      </w:r>
      <w:r>
        <w:rPr>
          <w:spacing w:val="-2"/>
        </w:rPr>
        <w:t>EMPREGO</w:t>
      </w:r>
    </w:p>
    <w:p>
      <w:pPr>
        <w:pStyle w:val="BodyText"/>
        <w:spacing w:before="119"/>
        <w:ind w:left="991"/>
      </w:pPr>
      <w:r>
        <w:rPr/>
        <w:t>Ver</w:t>
      </w:r>
      <w:r>
        <w:rPr>
          <w:spacing w:val="-7"/>
        </w:rPr>
        <w:t> </w:t>
      </w:r>
      <w:r>
        <w:rPr/>
        <w:t>Vínculo</w:t>
      </w:r>
      <w:r>
        <w:rPr>
          <w:spacing w:val="-6"/>
        </w:rPr>
        <w:t> </w:t>
      </w:r>
      <w:r>
        <w:rPr>
          <w:spacing w:val="-2"/>
        </w:rPr>
        <w:t>Empregatício.</w:t>
      </w:r>
    </w:p>
    <w:p>
      <w:pPr>
        <w:pStyle w:val="BodyText"/>
        <w:tabs>
          <w:tab w:pos="2609" w:val="left" w:leader="none"/>
        </w:tabs>
        <w:spacing w:before="42"/>
        <w:ind w:left="2609" w:right="145" w:hanging="1618"/>
      </w:pPr>
      <w:r>
        <w:rPr>
          <w:b/>
          <w:spacing w:val="-2"/>
        </w:rPr>
        <w:t>SUM-327</w:t>
      </w:r>
      <w:r>
        <w:rPr>
          <w:b/>
        </w:rPr>
        <w:tab/>
      </w:r>
      <w:r>
        <w:rPr/>
        <w:t>Complementação</w:t>
      </w:r>
      <w:r>
        <w:rPr>
          <w:spacing w:val="37"/>
        </w:rPr>
        <w:t> </w:t>
      </w:r>
      <w:r>
        <w:rPr/>
        <w:t>de</w:t>
      </w:r>
      <w:r>
        <w:rPr>
          <w:spacing w:val="37"/>
        </w:rPr>
        <w:t> </w:t>
      </w:r>
      <w:r>
        <w:rPr/>
        <w:t>aposentadoria.</w:t>
      </w:r>
      <w:r>
        <w:rPr>
          <w:spacing w:val="37"/>
        </w:rPr>
        <w:t> </w:t>
      </w:r>
      <w:r>
        <w:rPr/>
        <w:t>Diferenças.</w:t>
      </w:r>
      <w:r>
        <w:rPr>
          <w:spacing w:val="37"/>
        </w:rPr>
        <w:t> </w:t>
      </w:r>
      <w:r>
        <w:rPr/>
        <w:t>Prescrição </w:t>
      </w:r>
      <w:r>
        <w:rPr>
          <w:spacing w:val="-2"/>
        </w:rPr>
        <w:t>parcial.</w:t>
      </w:r>
    </w:p>
    <w:p>
      <w:pPr>
        <w:pStyle w:val="BodyText"/>
        <w:spacing w:before="40"/>
        <w:ind w:left="2609" w:hanging="1618"/>
      </w:pPr>
      <w:r>
        <w:rPr>
          <w:b/>
        </w:rPr>
        <w:t>SUM-219,</w:t>
      </w:r>
      <w:r>
        <w:rPr>
          <w:b/>
          <w:spacing w:val="-1"/>
        </w:rPr>
        <w:t> </w:t>
      </w:r>
      <w:r>
        <w:rPr>
          <w:b/>
        </w:rPr>
        <w:t>III</w:t>
      </w:r>
      <w:r>
        <w:rPr>
          <w:b/>
          <w:spacing w:val="40"/>
        </w:rPr>
        <w:t> </w:t>
      </w:r>
      <w:r>
        <w:rPr/>
        <w:t>Devidos.</w:t>
      </w:r>
      <w:r>
        <w:rPr>
          <w:spacing w:val="40"/>
        </w:rPr>
        <w:t> </w:t>
      </w:r>
      <w:r>
        <w:rPr/>
        <w:t>Honorários</w:t>
      </w:r>
      <w:r>
        <w:rPr>
          <w:spacing w:val="40"/>
        </w:rPr>
        <w:t> </w:t>
      </w:r>
      <w:r>
        <w:rPr/>
        <w:t>advocatícios.Causas</w:t>
      </w:r>
      <w:r>
        <w:rPr>
          <w:spacing w:val="40"/>
        </w:rPr>
        <w:t> </w:t>
      </w:r>
      <w:r>
        <w:rPr/>
        <w:t>em</w:t>
      </w:r>
      <w:r>
        <w:rPr>
          <w:spacing w:val="40"/>
        </w:rPr>
        <w:t> </w:t>
      </w:r>
      <w:r>
        <w:rPr/>
        <w:t>que</w:t>
      </w:r>
      <w:r>
        <w:rPr>
          <w:spacing w:val="40"/>
        </w:rPr>
        <w:t> </w:t>
      </w:r>
      <w:r>
        <w:rPr/>
        <w:t>o</w:t>
      </w:r>
      <w:r>
        <w:rPr>
          <w:spacing w:val="40"/>
        </w:rPr>
        <w:t> </w:t>
      </w:r>
      <w:r>
        <w:rPr/>
        <w:t>ente sindical figure como substituto processual.</w:t>
      </w:r>
    </w:p>
    <w:p>
      <w:pPr>
        <w:pStyle w:val="BodyText"/>
        <w:tabs>
          <w:tab w:pos="2609" w:val="left" w:leader="none"/>
        </w:tabs>
        <w:spacing w:before="41"/>
        <w:ind w:left="2609" w:right="145" w:hanging="1618"/>
      </w:pPr>
      <w:r>
        <w:rPr>
          <w:b/>
          <w:spacing w:val="-2"/>
        </w:rPr>
        <w:t>SUM-462</w:t>
      </w:r>
      <w:r>
        <w:rPr>
          <w:b/>
        </w:rPr>
        <w:tab/>
      </w:r>
      <w:r>
        <w:rPr/>
        <w:t>Multa</w:t>
      </w:r>
      <w:r>
        <w:rPr>
          <w:spacing w:val="40"/>
        </w:rPr>
        <w:t> </w:t>
      </w:r>
      <w:r>
        <w:rPr/>
        <w:t>do</w:t>
      </w:r>
      <w:r>
        <w:rPr>
          <w:spacing w:val="40"/>
        </w:rPr>
        <w:t> </w:t>
      </w:r>
      <w:r>
        <w:rPr/>
        <w:t>Art.</w:t>
      </w:r>
      <w:r>
        <w:rPr>
          <w:spacing w:val="40"/>
        </w:rPr>
        <w:t> </w:t>
      </w:r>
      <w:r>
        <w:rPr/>
        <w:t>477,</w:t>
      </w:r>
      <w:r>
        <w:rPr>
          <w:spacing w:val="40"/>
        </w:rPr>
        <w:t> </w:t>
      </w:r>
      <w:r>
        <w:rPr/>
        <w:t>§</w:t>
      </w:r>
      <w:r>
        <w:rPr>
          <w:spacing w:val="40"/>
        </w:rPr>
        <w:t> </w:t>
      </w:r>
      <w:r>
        <w:rPr/>
        <w:t>8º,</w:t>
      </w:r>
      <w:r>
        <w:rPr>
          <w:spacing w:val="40"/>
        </w:rPr>
        <w:t> </w:t>
      </w:r>
      <w:r>
        <w:rPr/>
        <w:t>da</w:t>
      </w:r>
      <w:r>
        <w:rPr>
          <w:spacing w:val="40"/>
        </w:rPr>
        <w:t> </w:t>
      </w:r>
      <w:r>
        <w:rPr/>
        <w:t>CLT.</w:t>
      </w:r>
      <w:r>
        <w:rPr>
          <w:spacing w:val="40"/>
        </w:rPr>
        <w:t> </w:t>
      </w:r>
      <w:r>
        <w:rPr/>
        <w:t>Incidência.</w:t>
      </w:r>
      <w:r>
        <w:rPr>
          <w:spacing w:val="40"/>
        </w:rPr>
        <w:t> </w:t>
      </w:r>
      <w:r>
        <w:rPr/>
        <w:t>Reconheci- mento judicial da relação de emprego.</w:t>
      </w:r>
    </w:p>
    <w:p>
      <w:pPr>
        <w:pStyle w:val="Heading5"/>
        <w:spacing w:before="216"/>
      </w:pPr>
      <w:r>
        <w:rPr/>
        <w:t>RELAÇÃO</w:t>
      </w:r>
      <w:r>
        <w:rPr>
          <w:spacing w:val="-6"/>
        </w:rPr>
        <w:t> </w:t>
      </w:r>
      <w:r>
        <w:rPr/>
        <w:t>DE</w:t>
      </w:r>
      <w:r>
        <w:rPr>
          <w:spacing w:val="-5"/>
        </w:rPr>
        <w:t> </w:t>
      </w:r>
      <w:r>
        <w:rPr>
          <w:spacing w:val="-2"/>
        </w:rPr>
        <w:t>TRABALHO</w:t>
      </w:r>
    </w:p>
    <w:p>
      <w:pPr>
        <w:pStyle w:val="BodyText"/>
        <w:tabs>
          <w:tab w:pos="2609" w:val="left" w:leader="none"/>
        </w:tabs>
        <w:spacing w:before="121"/>
        <w:ind w:left="2609" w:right="145" w:hanging="1618"/>
      </w:pPr>
      <w:r>
        <w:rPr>
          <w:b/>
          <w:spacing w:val="-2"/>
        </w:rPr>
        <w:t>SUM-392</w:t>
      </w:r>
      <w:r>
        <w:rPr>
          <w:b/>
        </w:rPr>
        <w:tab/>
      </w:r>
      <w:r>
        <w:rPr/>
        <w:t>Dano</w:t>
      </w:r>
      <w:r>
        <w:rPr>
          <w:spacing w:val="33"/>
        </w:rPr>
        <w:t> </w:t>
      </w:r>
      <w:r>
        <w:rPr/>
        <w:t>moral</w:t>
      </w:r>
      <w:r>
        <w:rPr>
          <w:spacing w:val="30"/>
        </w:rPr>
        <w:t> </w:t>
      </w:r>
      <w:r>
        <w:rPr/>
        <w:t>e</w:t>
      </w:r>
      <w:r>
        <w:rPr>
          <w:spacing w:val="35"/>
        </w:rPr>
        <w:t> </w:t>
      </w:r>
      <w:r>
        <w:rPr/>
        <w:t>material.</w:t>
      </w:r>
      <w:r>
        <w:rPr>
          <w:spacing w:val="30"/>
        </w:rPr>
        <w:t> </w:t>
      </w:r>
      <w:r>
        <w:rPr/>
        <w:t>Competência</w:t>
      </w:r>
      <w:r>
        <w:rPr>
          <w:spacing w:val="33"/>
        </w:rPr>
        <w:t> </w:t>
      </w:r>
      <w:r>
        <w:rPr/>
        <w:t>da</w:t>
      </w:r>
      <w:r>
        <w:rPr>
          <w:spacing w:val="30"/>
        </w:rPr>
        <w:t> </w:t>
      </w:r>
      <w:r>
        <w:rPr/>
        <w:t>Justiça</w:t>
      </w:r>
      <w:r>
        <w:rPr>
          <w:spacing w:val="30"/>
        </w:rPr>
        <w:t> </w:t>
      </w:r>
      <w:r>
        <w:rPr/>
        <w:t>do</w:t>
      </w:r>
      <w:r>
        <w:rPr>
          <w:spacing w:val="33"/>
        </w:rPr>
        <w:t> </w:t>
      </w:r>
      <w:r>
        <w:rPr/>
        <w:t>Traba- </w:t>
      </w:r>
      <w:r>
        <w:rPr>
          <w:spacing w:val="-4"/>
        </w:rPr>
        <w:t>lho.</w:t>
      </w:r>
    </w:p>
    <w:p>
      <w:pPr>
        <w:pStyle w:val="BodyText"/>
        <w:tabs>
          <w:tab w:pos="2609" w:val="left" w:leader="none"/>
        </w:tabs>
        <w:spacing w:before="41"/>
        <w:ind w:left="2609" w:right="176" w:hanging="1618"/>
      </w:pPr>
      <w:r>
        <w:rPr>
          <w:b/>
          <w:spacing w:val="-2"/>
        </w:rPr>
        <w:t>SUM-426</w:t>
      </w:r>
      <w:r>
        <w:rPr>
          <w:b/>
        </w:rPr>
        <w:tab/>
      </w:r>
      <w:r>
        <w:rPr/>
        <w:t>Depósito recursal. Utilização da Guia GFIP. Obrigatorieda- </w:t>
      </w:r>
      <w:r>
        <w:rPr>
          <w:spacing w:val="-4"/>
        </w:rPr>
        <w:t>de.</w:t>
      </w:r>
    </w:p>
    <w:p>
      <w:pPr>
        <w:pStyle w:val="Heading5"/>
        <w:spacing w:before="218"/>
      </w:pPr>
      <w:r>
        <w:rPr/>
        <w:t>RELAÇÃO</w:t>
      </w:r>
      <w:r>
        <w:rPr>
          <w:spacing w:val="-6"/>
        </w:rPr>
        <w:t> </w:t>
      </w:r>
      <w:r>
        <w:rPr/>
        <w:t>NOMINAL</w:t>
      </w:r>
      <w:r>
        <w:rPr>
          <w:spacing w:val="-6"/>
        </w:rPr>
        <w:t> </w:t>
      </w:r>
      <w:r>
        <w:rPr/>
        <w:t>DE</w:t>
      </w:r>
      <w:r>
        <w:rPr>
          <w:spacing w:val="-4"/>
        </w:rPr>
        <w:t> </w:t>
      </w:r>
      <w:r>
        <w:rPr>
          <w:spacing w:val="-2"/>
        </w:rPr>
        <w:t>EMPREGADOS</w:t>
      </w:r>
    </w:p>
    <w:p>
      <w:pPr>
        <w:pStyle w:val="BodyText"/>
        <w:tabs>
          <w:tab w:pos="2609" w:val="left" w:leader="none"/>
        </w:tabs>
        <w:spacing w:before="122"/>
        <w:ind w:left="991"/>
      </w:pPr>
      <w:r>
        <w:rPr>
          <w:b/>
          <w:spacing w:val="-2"/>
        </w:rPr>
        <w:t>PN-</w:t>
      </w:r>
      <w:r>
        <w:rPr>
          <w:b/>
          <w:spacing w:val="-5"/>
        </w:rPr>
        <w:t>41</w:t>
      </w:r>
      <w:r>
        <w:rPr>
          <w:b/>
        </w:rPr>
        <w:tab/>
      </w:r>
      <w:r>
        <w:rPr/>
        <w:t>Contribuição</w:t>
      </w:r>
      <w:r>
        <w:rPr>
          <w:spacing w:val="-8"/>
        </w:rPr>
        <w:t> </w:t>
      </w:r>
      <w:r>
        <w:rPr/>
        <w:t>sindical</w:t>
      </w:r>
      <w:r>
        <w:rPr>
          <w:spacing w:val="-7"/>
        </w:rPr>
        <w:t> </w:t>
      </w:r>
      <w:r>
        <w:rPr/>
        <w:t>e</w:t>
      </w:r>
      <w:r>
        <w:rPr>
          <w:spacing w:val="-4"/>
        </w:rPr>
        <w:t> </w:t>
      </w:r>
      <w:r>
        <w:rPr>
          <w:spacing w:val="-2"/>
        </w:rPr>
        <w:t>assistencial.</w:t>
      </w:r>
    </w:p>
    <w:p>
      <w:pPr>
        <w:pStyle w:val="BodyText"/>
        <w:tabs>
          <w:tab w:pos="2609" w:val="left" w:leader="none"/>
        </w:tabs>
        <w:spacing w:before="42"/>
        <w:ind w:left="992"/>
      </w:pPr>
      <w:r>
        <w:rPr>
          <w:b/>
          <w:spacing w:val="-2"/>
        </w:rPr>
        <w:t>PN-</w:t>
      </w:r>
      <w:r>
        <w:rPr>
          <w:b/>
          <w:spacing w:val="-5"/>
        </w:rPr>
        <w:t>111</w:t>
      </w:r>
      <w:r>
        <w:rPr>
          <w:b/>
        </w:rPr>
        <w:tab/>
      </w:r>
      <w:r>
        <w:rPr/>
        <w:t>Obrigatoriedade</w:t>
      </w:r>
      <w:r>
        <w:rPr>
          <w:spacing w:val="-8"/>
        </w:rPr>
        <w:t> </w:t>
      </w:r>
      <w:r>
        <w:rPr/>
        <w:t>de</w:t>
      </w:r>
      <w:r>
        <w:rPr>
          <w:spacing w:val="-7"/>
        </w:rPr>
        <w:t> </w:t>
      </w:r>
      <w:r>
        <w:rPr/>
        <w:t>remessa</w:t>
      </w:r>
      <w:r>
        <w:rPr>
          <w:spacing w:val="-7"/>
        </w:rPr>
        <w:t> </w:t>
      </w:r>
      <w:r>
        <w:rPr/>
        <w:t>pela</w:t>
      </w:r>
      <w:r>
        <w:rPr>
          <w:spacing w:val="-8"/>
        </w:rPr>
        <w:t> </w:t>
      </w:r>
      <w:r>
        <w:rPr/>
        <w:t>empresa</w:t>
      </w:r>
      <w:r>
        <w:rPr>
          <w:spacing w:val="-4"/>
        </w:rPr>
        <w:t> </w:t>
      </w:r>
      <w:r>
        <w:rPr/>
        <w:t>ao</w:t>
      </w:r>
      <w:r>
        <w:rPr>
          <w:spacing w:val="-5"/>
        </w:rPr>
        <w:t> </w:t>
      </w:r>
      <w:r>
        <w:rPr>
          <w:spacing w:val="-2"/>
        </w:rPr>
        <w:t>sindicato.</w:t>
      </w:r>
    </w:p>
    <w:p>
      <w:pPr>
        <w:tabs>
          <w:tab w:pos="2609" w:val="left" w:leader="none"/>
        </w:tabs>
        <w:spacing w:before="39"/>
        <w:ind w:left="992" w:right="0" w:firstLine="0"/>
        <w:jc w:val="left"/>
        <w:rPr>
          <w:sz w:val="26"/>
        </w:rPr>
      </w:pPr>
      <w:r>
        <w:rPr>
          <w:b/>
          <w:spacing w:val="-2"/>
          <w:sz w:val="26"/>
        </w:rPr>
        <w:t>SUM-</w:t>
      </w:r>
      <w:r>
        <w:rPr>
          <w:b/>
          <w:spacing w:val="-5"/>
          <w:sz w:val="26"/>
        </w:rPr>
        <w:t>216</w:t>
      </w:r>
      <w:r>
        <w:rPr>
          <w:b/>
          <w:sz w:val="26"/>
        </w:rPr>
        <w:tab/>
      </w:r>
      <w:r>
        <w:rPr>
          <w:color w:val="FF0000"/>
          <w:spacing w:val="-2"/>
          <w:sz w:val="26"/>
        </w:rPr>
        <w:t>(cancelada)</w:t>
      </w:r>
    </w:p>
    <w:p>
      <w:pPr>
        <w:pStyle w:val="Heading5"/>
        <w:spacing w:before="218"/>
      </w:pPr>
      <w:r>
        <w:rPr/>
        <w:t>REMESSA</w:t>
      </w:r>
      <w:r>
        <w:rPr>
          <w:spacing w:val="-6"/>
        </w:rPr>
        <w:t> </w:t>
      </w:r>
      <w:r>
        <w:rPr/>
        <w:t>"EX</w:t>
      </w:r>
      <w:r>
        <w:rPr>
          <w:spacing w:val="-5"/>
        </w:rPr>
        <w:t> </w:t>
      </w:r>
      <w:r>
        <w:rPr>
          <w:spacing w:val="-2"/>
        </w:rPr>
        <w:t>OFFICIO"</w:t>
      </w:r>
    </w:p>
    <w:p>
      <w:pPr>
        <w:pStyle w:val="BodyText"/>
        <w:tabs>
          <w:tab w:pos="2609" w:val="left" w:leader="none"/>
        </w:tabs>
        <w:spacing w:before="121"/>
        <w:ind w:left="991"/>
      </w:pPr>
      <w:r>
        <w:rPr>
          <w:b/>
        </w:rPr>
        <w:t>SUM-303,</w:t>
      </w:r>
      <w:r>
        <w:rPr>
          <w:b/>
          <w:spacing w:val="-11"/>
        </w:rPr>
        <w:t> </w:t>
      </w:r>
      <w:r>
        <w:rPr>
          <w:b/>
          <w:spacing w:val="-5"/>
        </w:rPr>
        <w:t>II</w:t>
      </w:r>
      <w:r>
        <w:rPr>
          <w:b/>
        </w:rPr>
        <w:tab/>
      </w:r>
      <w:r>
        <w:rPr/>
        <w:t>Ação</w:t>
      </w:r>
      <w:r>
        <w:rPr>
          <w:spacing w:val="-8"/>
        </w:rPr>
        <w:t> </w:t>
      </w:r>
      <w:r>
        <w:rPr/>
        <w:t>rescisória.</w:t>
      </w:r>
      <w:r>
        <w:rPr>
          <w:spacing w:val="-7"/>
        </w:rPr>
        <w:t> </w:t>
      </w:r>
      <w:r>
        <w:rPr/>
        <w:t>Decisão</w:t>
      </w:r>
      <w:r>
        <w:rPr>
          <w:spacing w:val="-7"/>
        </w:rPr>
        <w:t> </w:t>
      </w:r>
      <w:r>
        <w:rPr/>
        <w:t>contrária</w:t>
      </w:r>
      <w:r>
        <w:rPr>
          <w:spacing w:val="-7"/>
        </w:rPr>
        <w:t> </w:t>
      </w:r>
      <w:r>
        <w:rPr/>
        <w:t>à</w:t>
      </w:r>
      <w:r>
        <w:rPr>
          <w:spacing w:val="-5"/>
        </w:rPr>
        <w:t> </w:t>
      </w:r>
      <w:r>
        <w:rPr/>
        <w:t>Fazenda</w:t>
      </w:r>
      <w:r>
        <w:rPr>
          <w:spacing w:val="-4"/>
        </w:rPr>
        <w:t> </w:t>
      </w:r>
      <w:r>
        <w:rPr>
          <w:spacing w:val="-2"/>
        </w:rPr>
        <w:t>Pública.</w:t>
      </w:r>
    </w:p>
    <w:p>
      <w:pPr>
        <w:pStyle w:val="BodyText"/>
        <w:spacing w:before="40"/>
        <w:ind w:left="2609" w:hanging="1618"/>
      </w:pPr>
      <w:r>
        <w:rPr>
          <w:b/>
        </w:rPr>
        <w:t>SUM-298,</w:t>
      </w:r>
      <w:r>
        <w:rPr>
          <w:b/>
          <w:spacing w:val="-2"/>
        </w:rPr>
        <w:t> </w:t>
      </w:r>
      <w:r>
        <w:rPr>
          <w:b/>
        </w:rPr>
        <w:t>III</w:t>
      </w:r>
      <w:r>
        <w:rPr>
          <w:b/>
          <w:spacing w:val="40"/>
        </w:rPr>
        <w:t> </w:t>
      </w:r>
      <w:r>
        <w:rPr/>
        <w:t>Ação</w:t>
      </w:r>
      <w:r>
        <w:rPr>
          <w:spacing w:val="40"/>
        </w:rPr>
        <w:t> </w:t>
      </w:r>
      <w:r>
        <w:rPr/>
        <w:t>rescisória.</w:t>
      </w:r>
      <w:r>
        <w:rPr>
          <w:spacing w:val="40"/>
        </w:rPr>
        <w:t> </w:t>
      </w:r>
      <w:r>
        <w:rPr/>
        <w:t>Prequestionamento.</w:t>
      </w:r>
      <w:r>
        <w:rPr>
          <w:spacing w:val="40"/>
        </w:rPr>
        <w:t> </w:t>
      </w:r>
      <w:r>
        <w:rPr/>
        <w:t>Decisão</w:t>
      </w:r>
      <w:r>
        <w:rPr>
          <w:spacing w:val="40"/>
        </w:rPr>
        <w:t> </w:t>
      </w:r>
      <w:r>
        <w:rPr/>
        <w:t>regional</w:t>
      </w:r>
      <w:r>
        <w:rPr>
          <w:spacing w:val="40"/>
        </w:rPr>
        <w:t> </w:t>
      </w:r>
      <w:r>
        <w:rPr/>
        <w:t>que simplesmente confirma a sentença.</w:t>
      </w:r>
    </w:p>
    <w:p>
      <w:pPr>
        <w:pStyle w:val="BodyText"/>
        <w:tabs>
          <w:tab w:pos="2609" w:val="left" w:leader="none"/>
        </w:tabs>
        <w:spacing w:before="40"/>
        <w:ind w:left="2609" w:right="176" w:hanging="1618"/>
      </w:pPr>
      <w:r>
        <w:rPr>
          <w:b/>
          <w:spacing w:val="-2"/>
        </w:rPr>
        <w:t>OJ-SDI1-9</w:t>
      </w:r>
      <w:r>
        <w:rPr>
          <w:b/>
        </w:rPr>
        <w:tab/>
      </w:r>
      <w:r>
        <w:rPr/>
        <w:t>Alçada.</w:t>
      </w:r>
      <w:r>
        <w:rPr>
          <w:spacing w:val="40"/>
        </w:rPr>
        <w:t> </w:t>
      </w:r>
      <w:r>
        <w:rPr/>
        <w:t>Decisão</w:t>
      </w:r>
      <w:r>
        <w:rPr>
          <w:spacing w:val="40"/>
        </w:rPr>
        <w:t> </w:t>
      </w:r>
      <w:r>
        <w:rPr/>
        <w:t>contrária</w:t>
      </w:r>
      <w:r>
        <w:rPr>
          <w:spacing w:val="40"/>
        </w:rPr>
        <w:t> </w:t>
      </w:r>
      <w:r>
        <w:rPr/>
        <w:t>a</w:t>
      </w:r>
      <w:r>
        <w:rPr>
          <w:spacing w:val="40"/>
        </w:rPr>
        <w:t> </w:t>
      </w:r>
      <w:r>
        <w:rPr/>
        <w:t>ente</w:t>
      </w:r>
      <w:r>
        <w:rPr>
          <w:spacing w:val="40"/>
        </w:rPr>
        <w:t> </w:t>
      </w:r>
      <w:r>
        <w:rPr/>
        <w:t>público.</w:t>
      </w:r>
      <w:r>
        <w:rPr>
          <w:spacing w:val="40"/>
        </w:rPr>
        <w:t> </w:t>
      </w:r>
      <w:r>
        <w:rPr/>
        <w:t>Decreto-Lei</w:t>
      </w:r>
      <w:r>
        <w:rPr>
          <w:spacing w:val="40"/>
        </w:rPr>
        <w:t> </w:t>
      </w:r>
      <w:r>
        <w:rPr/>
        <w:t>nº 779/69. Lei nº 5.584/70.</w:t>
      </w:r>
    </w:p>
    <w:p>
      <w:pPr>
        <w:pStyle w:val="BodyText"/>
        <w:tabs>
          <w:tab w:pos="2609" w:val="left" w:leader="none"/>
        </w:tabs>
        <w:spacing w:before="41"/>
        <w:ind w:left="2609" w:right="176" w:hanging="1618"/>
      </w:pPr>
      <w:r>
        <w:rPr>
          <w:b/>
        </w:rPr>
        <w:t>SUM-303, I</w:t>
        <w:tab/>
      </w:r>
      <w:r>
        <w:rPr/>
        <w:t>Decisão contrária à Fazenda Pública. Duplo grau de </w:t>
      </w:r>
      <w:r>
        <w:rPr/>
        <w:t>jurisdi- ção. Exceções.</w:t>
      </w:r>
    </w:p>
    <w:p>
      <w:pPr>
        <w:pStyle w:val="BodyText"/>
        <w:tabs>
          <w:tab w:pos="2609" w:val="left" w:leader="none"/>
        </w:tabs>
        <w:spacing w:before="40"/>
        <w:ind w:left="2609" w:right="145" w:hanging="1618"/>
      </w:pPr>
      <w:r>
        <w:rPr>
          <w:b/>
          <w:spacing w:val="-2"/>
        </w:rPr>
        <w:t>OJ-SDI1-73</w:t>
      </w:r>
      <w:r>
        <w:rPr>
          <w:b/>
        </w:rPr>
        <w:tab/>
      </w:r>
      <w:r>
        <w:rPr/>
        <w:t>Mandado</w:t>
      </w:r>
      <w:r>
        <w:rPr>
          <w:spacing w:val="-2"/>
        </w:rPr>
        <w:t> </w:t>
      </w:r>
      <w:r>
        <w:rPr/>
        <w:t>de</w:t>
      </w:r>
      <w:r>
        <w:rPr>
          <w:spacing w:val="-2"/>
        </w:rPr>
        <w:t> </w:t>
      </w:r>
      <w:r>
        <w:rPr/>
        <w:t>segurança.</w:t>
      </w:r>
      <w:r>
        <w:rPr>
          <w:spacing w:val="-2"/>
        </w:rPr>
        <w:t> </w:t>
      </w:r>
      <w:r>
        <w:rPr/>
        <w:t>Decisões</w:t>
      </w:r>
      <w:r>
        <w:rPr>
          <w:spacing w:val="-2"/>
        </w:rPr>
        <w:t> </w:t>
      </w:r>
      <w:r>
        <w:rPr/>
        <w:t>proferidas</w:t>
      </w:r>
      <w:r>
        <w:rPr>
          <w:spacing w:val="-2"/>
        </w:rPr>
        <w:t> </w:t>
      </w:r>
      <w:r>
        <w:rPr/>
        <w:t>pelo</w:t>
      </w:r>
      <w:r>
        <w:rPr>
          <w:spacing w:val="-2"/>
        </w:rPr>
        <w:t> </w:t>
      </w:r>
      <w:r>
        <w:rPr/>
        <w:t>TRT</w:t>
      </w:r>
      <w:r>
        <w:rPr>
          <w:spacing w:val="-2"/>
        </w:rPr>
        <w:t> </w:t>
      </w:r>
      <w:r>
        <w:rPr/>
        <w:t>favo- ráveis a ente público. Lei nº 1.533/51, art. 12.</w:t>
      </w:r>
    </w:p>
    <w:p>
      <w:pPr>
        <w:pStyle w:val="BodyText"/>
        <w:spacing w:before="41"/>
        <w:ind w:left="2609" w:hanging="1618"/>
      </w:pPr>
      <w:r>
        <w:rPr>
          <w:b/>
        </w:rPr>
        <w:t>SUM-303,</w:t>
      </w:r>
      <w:r>
        <w:rPr>
          <w:b/>
          <w:spacing w:val="-2"/>
        </w:rPr>
        <w:t> </w:t>
      </w:r>
      <w:r>
        <w:rPr>
          <w:b/>
        </w:rPr>
        <w:t>III</w:t>
      </w:r>
      <w:r>
        <w:rPr>
          <w:b/>
          <w:spacing w:val="40"/>
        </w:rPr>
        <w:t> </w:t>
      </w:r>
      <w:r>
        <w:rPr/>
        <w:t>Mandado</w:t>
      </w:r>
      <w:r>
        <w:rPr>
          <w:spacing w:val="40"/>
        </w:rPr>
        <w:t> </w:t>
      </w:r>
      <w:r>
        <w:rPr/>
        <w:t>de</w:t>
      </w:r>
      <w:r>
        <w:rPr>
          <w:spacing w:val="40"/>
        </w:rPr>
        <w:t> </w:t>
      </w:r>
      <w:r>
        <w:rPr/>
        <w:t>segurança.</w:t>
      </w:r>
      <w:r>
        <w:rPr>
          <w:spacing w:val="40"/>
        </w:rPr>
        <w:t> </w:t>
      </w:r>
      <w:r>
        <w:rPr/>
        <w:t>Fazenda</w:t>
      </w:r>
      <w:r>
        <w:rPr>
          <w:spacing w:val="40"/>
        </w:rPr>
        <w:t> </w:t>
      </w:r>
      <w:r>
        <w:rPr/>
        <w:t>Pública</w:t>
      </w:r>
      <w:r>
        <w:rPr>
          <w:spacing w:val="40"/>
        </w:rPr>
        <w:t> </w:t>
      </w:r>
      <w:r>
        <w:rPr/>
        <w:t>prejudicada</w:t>
      </w:r>
      <w:r>
        <w:rPr>
          <w:spacing w:val="40"/>
        </w:rPr>
        <w:t> </w:t>
      </w:r>
      <w:r>
        <w:rPr/>
        <w:t>pela concessão da ordem.</w:t>
      </w:r>
    </w:p>
    <w:p>
      <w:pPr>
        <w:pStyle w:val="BodyText"/>
        <w:rPr>
          <w:sz w:val="20"/>
        </w:rPr>
      </w:pPr>
    </w:p>
    <w:p>
      <w:pPr>
        <w:pStyle w:val="BodyText"/>
        <w:spacing w:before="7"/>
        <w:rPr>
          <w:sz w:val="20"/>
        </w:rPr>
      </w:pPr>
      <w:r>
        <w:rPr/>
        <mc:AlternateContent>
          <mc:Choice Requires="wps">
            <w:drawing>
              <wp:anchor distT="0" distB="0" distL="0" distR="0" allowOverlap="1" layoutInCell="1" locked="0" behindDoc="1" simplePos="0" relativeHeight="488344064">
                <wp:simplePos x="0" y="0"/>
                <wp:positionH relativeFrom="page">
                  <wp:posOffset>954024</wp:posOffset>
                </wp:positionH>
                <wp:positionV relativeFrom="paragraph">
                  <wp:posOffset>166138</wp:posOffset>
                </wp:positionV>
                <wp:extent cx="5581015" cy="6350"/>
                <wp:effectExtent l="0" t="0" r="0" b="0"/>
                <wp:wrapTopAndBottom/>
                <wp:docPr id="1910" name="Graphic 1910"/>
                <wp:cNvGraphicFramePr>
                  <a:graphicFrameLocks/>
                </wp:cNvGraphicFramePr>
                <a:graphic>
                  <a:graphicData uri="http://schemas.microsoft.com/office/word/2010/wordprocessingShape">
                    <wps:wsp>
                      <wps:cNvPr id="1910" name="Graphic 1910"/>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3.081761pt;width:439.439pt;height:.481pt;mso-position-horizontal-relative:page;mso-position-vertical-relative:paragraph;z-index:-14972416;mso-wrap-distance-left:0;mso-wrap-distance-right:0" id="docshape1909" filled="true" fillcolor="#000000" stroked="false">
                <v:fill type="solid"/>
                <w10:wrap type="topAndBottom"/>
              </v:rect>
            </w:pict>
          </mc:Fallback>
        </mc:AlternateContent>
      </w:r>
    </w:p>
    <w:p>
      <w:pPr>
        <w:pStyle w:val="Heading5"/>
        <w:ind w:left="2977" w:right="2950"/>
        <w:jc w:val="center"/>
      </w:pPr>
      <w:r>
        <w:rPr>
          <w:spacing w:val="-2"/>
        </w:rPr>
        <w:t>H-</w:t>
      </w:r>
      <w:r>
        <w:rPr>
          <w:spacing w:val="-5"/>
        </w:rPr>
        <w:t>164</w:t>
      </w:r>
    </w:p>
    <w:p>
      <w:pPr>
        <w:spacing w:after="0"/>
        <w:jc w:val="center"/>
        <w:sectPr>
          <w:headerReference w:type="default" r:id="rId411"/>
          <w:footerReference w:type="default" r:id="rId412"/>
          <w:pgSz w:w="11910" w:h="16840"/>
          <w:pgMar w:header="765" w:footer="0" w:top="1100" w:bottom="280" w:left="1360" w:right="1500"/>
        </w:sectPr>
      </w:pPr>
    </w:p>
    <w:p>
      <w:pPr>
        <w:pStyle w:val="BodyText"/>
        <w:tabs>
          <w:tab w:pos="2609" w:val="left" w:leader="none"/>
        </w:tabs>
        <w:spacing w:line="298" w:lineRule="exact" w:before="74"/>
        <w:ind w:left="991"/>
      </w:pPr>
      <w:r>
        <w:rPr/>
        <mc:AlternateContent>
          <mc:Choice Requires="wps">
            <w:drawing>
              <wp:anchor distT="0" distB="0" distL="0" distR="0" allowOverlap="1" layoutInCell="1" locked="0" behindDoc="0" simplePos="0" relativeHeight="16487424">
                <wp:simplePos x="0" y="0"/>
                <wp:positionH relativeFrom="page">
                  <wp:posOffset>6858000</wp:posOffset>
                </wp:positionH>
                <wp:positionV relativeFrom="page">
                  <wp:posOffset>8905240</wp:posOffset>
                </wp:positionV>
                <wp:extent cx="702945" cy="1259840"/>
                <wp:effectExtent l="0" t="0" r="0" b="0"/>
                <wp:wrapNone/>
                <wp:docPr id="1913" name="Graphic 1913"/>
                <wp:cNvGraphicFramePr>
                  <a:graphicFrameLocks/>
                </wp:cNvGraphicFramePr>
                <a:graphic>
                  <a:graphicData uri="http://schemas.microsoft.com/office/word/2010/wordprocessingShape">
                    <wps:wsp>
                      <wps:cNvPr id="1913" name="Graphic 1913"/>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487424" id="docshape1912"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487936">
                <wp:simplePos x="0" y="0"/>
                <wp:positionH relativeFrom="page">
                  <wp:posOffset>6827707</wp:posOffset>
                </wp:positionH>
                <wp:positionV relativeFrom="page">
                  <wp:posOffset>9161016</wp:posOffset>
                </wp:positionV>
                <wp:extent cx="300990" cy="742950"/>
                <wp:effectExtent l="0" t="0" r="0" b="0"/>
                <wp:wrapNone/>
                <wp:docPr id="1914" name="Textbox 1914"/>
                <wp:cNvGraphicFramePr>
                  <a:graphicFrameLocks/>
                </wp:cNvGraphicFramePr>
                <a:graphic>
                  <a:graphicData uri="http://schemas.microsoft.com/office/word/2010/wordprocessingShape">
                    <wps:wsp>
                      <wps:cNvPr id="1914" name="Textbox 1914"/>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487936" type="#_x0000_t202" id="docshape1913"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r>
        <w:rPr>
          <w:b/>
          <w:spacing w:val="-2"/>
        </w:rPr>
        <w:t>OJ-TP/OE-</w:t>
      </w:r>
      <w:r>
        <w:rPr>
          <w:b/>
          <w:spacing w:val="-10"/>
        </w:rPr>
        <w:t>8</w:t>
      </w:r>
      <w:r>
        <w:rPr>
          <w:b/>
        </w:rPr>
        <w:tab/>
      </w:r>
      <w:r>
        <w:rPr/>
        <w:t>Precatório.</w:t>
      </w:r>
      <w:r>
        <w:rPr>
          <w:spacing w:val="24"/>
        </w:rPr>
        <w:t>  </w:t>
      </w:r>
      <w:r>
        <w:rPr/>
        <w:t>Matéria</w:t>
      </w:r>
      <w:r>
        <w:rPr>
          <w:spacing w:val="78"/>
          <w:w w:val="150"/>
        </w:rPr>
        <w:t> </w:t>
      </w:r>
      <w:r>
        <w:rPr/>
        <w:t>administrativa.</w:t>
      </w:r>
      <w:r>
        <w:rPr>
          <w:spacing w:val="78"/>
          <w:w w:val="150"/>
        </w:rPr>
        <w:t> </w:t>
      </w:r>
      <w:r>
        <w:rPr/>
        <w:t>Remessa</w:t>
      </w:r>
      <w:r>
        <w:rPr>
          <w:spacing w:val="78"/>
          <w:w w:val="150"/>
        </w:rPr>
        <w:t> </w:t>
      </w:r>
      <w:r>
        <w:rPr>
          <w:spacing w:val="-2"/>
        </w:rPr>
        <w:t>necessária.</w:t>
      </w:r>
    </w:p>
    <w:p>
      <w:pPr>
        <w:pStyle w:val="BodyText"/>
        <w:spacing w:line="298" w:lineRule="exact"/>
        <w:ind w:left="2609"/>
      </w:pPr>
      <w:r>
        <w:rPr/>
        <w:t>Não</w:t>
      </w:r>
      <w:r>
        <w:rPr>
          <w:spacing w:val="-6"/>
        </w:rPr>
        <w:t> </w:t>
      </w:r>
      <w:r>
        <w:rPr>
          <w:spacing w:val="-2"/>
        </w:rPr>
        <w:t>cabimento.</w:t>
      </w:r>
    </w:p>
    <w:p>
      <w:pPr>
        <w:pStyle w:val="BodyText"/>
        <w:spacing w:before="39"/>
        <w:ind w:left="2609" w:hanging="1618"/>
      </w:pPr>
      <w:r>
        <w:rPr>
          <w:b/>
        </w:rPr>
        <w:t>OJ-SDI1-334</w:t>
      </w:r>
      <w:r>
        <w:rPr>
          <w:b/>
          <w:spacing w:val="40"/>
        </w:rPr>
        <w:t> </w:t>
      </w:r>
      <w:r>
        <w:rPr/>
        <w:t>Recurso de revista. Inexistência de recurso ordinário </w:t>
      </w:r>
      <w:r>
        <w:rPr/>
        <w:t>volun- tário de ente público. Impossibilidade.</w:t>
      </w:r>
    </w:p>
    <w:p>
      <w:pPr>
        <w:tabs>
          <w:tab w:pos="2609" w:val="left" w:leader="none"/>
        </w:tabs>
        <w:spacing w:before="41"/>
        <w:ind w:left="991" w:right="0" w:firstLine="0"/>
        <w:jc w:val="left"/>
        <w:rPr>
          <w:sz w:val="26"/>
        </w:rPr>
      </w:pPr>
      <w:r>
        <w:rPr>
          <w:b/>
          <w:spacing w:val="-2"/>
          <w:sz w:val="26"/>
        </w:rPr>
        <w:t>OJ-SDI1-</w:t>
      </w:r>
      <w:r>
        <w:rPr>
          <w:b/>
          <w:spacing w:val="-5"/>
          <w:sz w:val="26"/>
        </w:rPr>
        <w:t>72</w:t>
      </w:r>
      <w:r>
        <w:rPr>
          <w:b/>
          <w:sz w:val="26"/>
        </w:rPr>
        <w:tab/>
      </w:r>
      <w:r>
        <w:rPr>
          <w:color w:val="FF0000"/>
          <w:spacing w:val="-2"/>
          <w:sz w:val="26"/>
        </w:rPr>
        <w:t>(cancelada)</w:t>
      </w:r>
    </w:p>
    <w:p>
      <w:pPr>
        <w:pStyle w:val="Heading5"/>
        <w:spacing w:before="217"/>
      </w:pPr>
      <w:r>
        <w:rPr>
          <w:spacing w:val="-2"/>
        </w:rPr>
        <w:t>RENÚNCIA</w:t>
      </w:r>
    </w:p>
    <w:p>
      <w:pPr>
        <w:spacing w:before="122"/>
        <w:ind w:left="991" w:right="0" w:firstLine="0"/>
        <w:jc w:val="both"/>
        <w:rPr>
          <w:sz w:val="26"/>
        </w:rPr>
      </w:pPr>
      <w:r>
        <w:rPr>
          <w:b/>
          <w:sz w:val="26"/>
        </w:rPr>
        <w:t>SUM-276</w:t>
      </w:r>
      <w:r>
        <w:rPr>
          <w:b/>
          <w:spacing w:val="70"/>
          <w:sz w:val="26"/>
        </w:rPr>
        <w:t>    </w:t>
      </w:r>
      <w:r>
        <w:rPr>
          <w:sz w:val="26"/>
        </w:rPr>
        <w:t>Aviso</w:t>
      </w:r>
      <w:r>
        <w:rPr>
          <w:spacing w:val="-1"/>
          <w:sz w:val="26"/>
        </w:rPr>
        <w:t> </w:t>
      </w:r>
      <w:r>
        <w:rPr>
          <w:sz w:val="26"/>
        </w:rPr>
        <w:t>prévio.</w:t>
      </w:r>
      <w:r>
        <w:rPr>
          <w:spacing w:val="-4"/>
          <w:sz w:val="26"/>
        </w:rPr>
        <w:t> </w:t>
      </w:r>
      <w:r>
        <w:rPr>
          <w:sz w:val="26"/>
        </w:rPr>
        <w:t>Renúncia</w:t>
      </w:r>
      <w:r>
        <w:rPr>
          <w:spacing w:val="-3"/>
          <w:sz w:val="26"/>
        </w:rPr>
        <w:t> </w:t>
      </w:r>
      <w:r>
        <w:rPr>
          <w:sz w:val="26"/>
        </w:rPr>
        <w:t>pelo</w:t>
      </w:r>
      <w:r>
        <w:rPr>
          <w:spacing w:val="-4"/>
          <w:sz w:val="26"/>
        </w:rPr>
        <w:t> </w:t>
      </w:r>
      <w:r>
        <w:rPr>
          <w:spacing w:val="-2"/>
          <w:sz w:val="26"/>
        </w:rPr>
        <w:t>empregado.</w:t>
      </w:r>
    </w:p>
    <w:p>
      <w:pPr>
        <w:pStyle w:val="BodyText"/>
        <w:spacing w:before="42"/>
        <w:ind w:left="2609" w:right="142" w:hanging="1618"/>
        <w:jc w:val="both"/>
      </w:pPr>
      <w:r>
        <w:rPr>
          <w:b/>
        </w:rPr>
        <w:t>OJ-SDC-30</w:t>
      </w:r>
      <w:r>
        <w:rPr>
          <w:b/>
          <w:spacing w:val="40"/>
        </w:rPr>
        <w:t> </w:t>
      </w:r>
      <w:r>
        <w:rPr/>
        <w:t>Estabilidade da gestante. Cláusula coletiva. Renúncia ou transação de direitos constitucionais.</w:t>
      </w:r>
    </w:p>
    <w:p>
      <w:pPr>
        <w:pStyle w:val="BodyText"/>
        <w:spacing w:before="40"/>
        <w:ind w:left="2609" w:right="143" w:hanging="1618"/>
        <w:jc w:val="both"/>
      </w:pPr>
      <w:r>
        <w:rPr>
          <w:b/>
        </w:rPr>
        <w:t>SUM-243</w:t>
      </w:r>
      <w:r>
        <w:rPr>
          <w:b/>
          <w:spacing w:val="80"/>
          <w:w w:val="150"/>
        </w:rPr>
        <w:t>  </w:t>
      </w:r>
      <w:r>
        <w:rPr/>
        <w:t>Funcionário público. Opção pelo regime celetista. Renúncia das vantagens estatutárias.</w:t>
      </w:r>
    </w:p>
    <w:p>
      <w:pPr>
        <w:pStyle w:val="BodyText"/>
        <w:spacing w:before="38"/>
        <w:ind w:left="2610" w:right="140" w:hanging="1618"/>
        <w:jc w:val="both"/>
      </w:pPr>
      <w:r>
        <w:rPr>
          <w:b/>
        </w:rPr>
        <w:t>SUM-288</w:t>
      </w:r>
      <w:r>
        <w:rPr>
          <w:b/>
          <w:spacing w:val="80"/>
        </w:rPr>
        <w:t>  </w:t>
      </w:r>
      <w:r>
        <w:rPr/>
        <w:t>II - Na hipótese de coexistência de dois regulamentos de</w:t>
      </w:r>
      <w:r>
        <w:rPr>
          <w:spacing w:val="40"/>
        </w:rPr>
        <w:t> </w:t>
      </w:r>
      <w:r>
        <w:rPr/>
        <w:t>planos de previdência complementar, instituídos pelo em- pregador ou por entidade de previdência privada, a opção</w:t>
      </w:r>
      <w:r>
        <w:rPr>
          <w:spacing w:val="80"/>
        </w:rPr>
        <w:t> </w:t>
      </w:r>
      <w:r>
        <w:rPr/>
        <w:t>do beneficiário por um deles tem efeito jurídico de </w:t>
      </w:r>
      <w:r>
        <w:rPr/>
        <w:t>renúncia às regras do outro.</w:t>
      </w:r>
    </w:p>
    <w:p>
      <w:pPr>
        <w:pStyle w:val="Heading5"/>
        <w:spacing w:before="219"/>
      </w:pPr>
      <w:r>
        <w:rPr/>
        <w:t>REPOSITÓRIO</w:t>
      </w:r>
      <w:r>
        <w:rPr>
          <w:spacing w:val="-10"/>
        </w:rPr>
        <w:t> </w:t>
      </w:r>
      <w:r>
        <w:rPr/>
        <w:t>AUTORIZADO</w:t>
      </w:r>
      <w:r>
        <w:rPr>
          <w:spacing w:val="-7"/>
        </w:rPr>
        <w:t> </w:t>
      </w:r>
      <w:r>
        <w:rPr/>
        <w:t>DE</w:t>
      </w:r>
      <w:r>
        <w:rPr>
          <w:spacing w:val="-9"/>
        </w:rPr>
        <w:t> </w:t>
      </w:r>
      <w:r>
        <w:rPr>
          <w:spacing w:val="-2"/>
        </w:rPr>
        <w:t>JURISPRUDÊNCIA</w:t>
      </w:r>
    </w:p>
    <w:p>
      <w:pPr>
        <w:spacing w:before="122"/>
        <w:ind w:left="991" w:right="0" w:firstLine="0"/>
        <w:jc w:val="both"/>
        <w:rPr>
          <w:sz w:val="26"/>
        </w:rPr>
      </w:pPr>
      <w:r>
        <w:rPr>
          <w:b/>
          <w:sz w:val="26"/>
        </w:rPr>
        <w:t>SUM-337,</w:t>
      </w:r>
      <w:r>
        <w:rPr>
          <w:b/>
          <w:spacing w:val="-3"/>
          <w:sz w:val="26"/>
        </w:rPr>
        <w:t> </w:t>
      </w:r>
      <w:r>
        <w:rPr>
          <w:b/>
          <w:sz w:val="26"/>
        </w:rPr>
        <w:t>II</w:t>
      </w:r>
      <w:r>
        <w:rPr>
          <w:b/>
          <w:spacing w:val="43"/>
          <w:sz w:val="26"/>
        </w:rPr>
        <w:t>  </w:t>
      </w:r>
      <w:r>
        <w:rPr>
          <w:sz w:val="26"/>
        </w:rPr>
        <w:t>Autorizado</w:t>
      </w:r>
      <w:r>
        <w:rPr>
          <w:spacing w:val="-3"/>
          <w:sz w:val="26"/>
        </w:rPr>
        <w:t> </w:t>
      </w:r>
      <w:r>
        <w:rPr>
          <w:sz w:val="26"/>
        </w:rPr>
        <w:t>após</w:t>
      </w:r>
      <w:r>
        <w:rPr>
          <w:spacing w:val="-5"/>
          <w:sz w:val="26"/>
        </w:rPr>
        <w:t> </w:t>
      </w:r>
      <w:r>
        <w:rPr>
          <w:sz w:val="26"/>
        </w:rPr>
        <w:t>a</w:t>
      </w:r>
      <w:r>
        <w:rPr>
          <w:spacing w:val="-6"/>
          <w:sz w:val="26"/>
        </w:rPr>
        <w:t> </w:t>
      </w:r>
      <w:r>
        <w:rPr>
          <w:sz w:val="26"/>
        </w:rPr>
        <w:t>interposição</w:t>
      </w:r>
      <w:r>
        <w:rPr>
          <w:spacing w:val="-5"/>
          <w:sz w:val="26"/>
        </w:rPr>
        <w:t> </w:t>
      </w:r>
      <w:r>
        <w:rPr>
          <w:sz w:val="26"/>
        </w:rPr>
        <w:t>do</w:t>
      </w:r>
      <w:r>
        <w:rPr>
          <w:spacing w:val="-3"/>
          <w:sz w:val="26"/>
        </w:rPr>
        <w:t> </w:t>
      </w:r>
      <w:r>
        <w:rPr>
          <w:spacing w:val="-2"/>
          <w:sz w:val="26"/>
        </w:rPr>
        <w:t>recurso.</w:t>
      </w:r>
    </w:p>
    <w:p>
      <w:pPr>
        <w:pStyle w:val="BodyText"/>
        <w:rPr>
          <w:sz w:val="33"/>
        </w:rPr>
      </w:pPr>
    </w:p>
    <w:p>
      <w:pPr>
        <w:pStyle w:val="BodyText"/>
        <w:ind w:left="2609" w:right="142" w:hanging="1618"/>
        <w:jc w:val="both"/>
      </w:pPr>
      <w:r>
        <w:rPr>
          <w:b/>
        </w:rPr>
        <w:t>SUM-337,</w:t>
      </w:r>
      <w:r>
        <w:rPr>
          <w:b/>
          <w:spacing w:val="-2"/>
        </w:rPr>
        <w:t> </w:t>
      </w:r>
      <w:r>
        <w:rPr>
          <w:b/>
        </w:rPr>
        <w:t>IV</w:t>
      </w:r>
      <w:r>
        <w:rPr>
          <w:b/>
          <w:spacing w:val="40"/>
        </w:rPr>
        <w:t> </w:t>
      </w:r>
      <w:r>
        <w:rPr/>
        <w:t>É válida para a comprovação da divergência jurisprudencial justificadora do recurso a indicação de aresto extraído de repositório oficial na internet, desde que o recorrente: </w:t>
      </w:r>
      <w:r>
        <w:rPr/>
        <w:t>a) transcreva o</w:t>
      </w:r>
      <w:r>
        <w:rPr>
          <w:spacing w:val="-1"/>
        </w:rPr>
        <w:t> </w:t>
      </w:r>
      <w:r>
        <w:rPr/>
        <w:t>trecho</w:t>
      </w:r>
      <w:r>
        <w:rPr>
          <w:spacing w:val="-1"/>
        </w:rPr>
        <w:t> </w:t>
      </w:r>
      <w:r>
        <w:rPr/>
        <w:t>divergente;</w:t>
      </w:r>
      <w:r>
        <w:rPr>
          <w:spacing w:val="40"/>
        </w:rPr>
        <w:t> </w:t>
      </w:r>
      <w:r>
        <w:rPr/>
        <w:t>b)</w:t>
      </w:r>
      <w:r>
        <w:rPr>
          <w:spacing w:val="-1"/>
        </w:rPr>
        <w:t> </w:t>
      </w:r>
      <w:r>
        <w:rPr/>
        <w:t>aponte o</w:t>
      </w:r>
      <w:r>
        <w:rPr>
          <w:spacing w:val="-1"/>
        </w:rPr>
        <w:t> </w:t>
      </w:r>
      <w:r>
        <w:rPr/>
        <w:t>sítio</w:t>
      </w:r>
      <w:r>
        <w:rPr>
          <w:spacing w:val="-1"/>
        </w:rPr>
        <w:t> </w:t>
      </w:r>
      <w:r>
        <w:rPr/>
        <w:t>de onde</w:t>
      </w:r>
      <w:r>
        <w:rPr>
          <w:spacing w:val="-1"/>
        </w:rPr>
        <w:t> </w:t>
      </w:r>
      <w:r>
        <w:rPr/>
        <w:t>foi extraído; e</w:t>
      </w:r>
      <w:r>
        <w:rPr>
          <w:spacing w:val="40"/>
        </w:rPr>
        <w:t> </w:t>
      </w:r>
      <w:r>
        <w:rPr/>
        <w:t>c) decline o número de processo, o órgão prola- tor do acórdão e a data da respectiva publicação no Diário Eletrônico da Justiça do Trabalho.</w:t>
      </w:r>
    </w:p>
    <w:p>
      <w:pPr>
        <w:pStyle w:val="Heading5"/>
        <w:spacing w:before="217"/>
      </w:pPr>
      <w:r>
        <w:rPr/>
        <w:t>REPOUSO</w:t>
      </w:r>
      <w:r>
        <w:rPr>
          <w:spacing w:val="-8"/>
        </w:rPr>
        <w:t> </w:t>
      </w:r>
      <w:r>
        <w:rPr/>
        <w:t>SEMANAL</w:t>
      </w:r>
      <w:r>
        <w:rPr>
          <w:spacing w:val="-8"/>
        </w:rPr>
        <w:t> </w:t>
      </w:r>
      <w:r>
        <w:rPr>
          <w:spacing w:val="-2"/>
        </w:rPr>
        <w:t>REMUNERADO</w:t>
      </w:r>
    </w:p>
    <w:p>
      <w:pPr>
        <w:pStyle w:val="BodyText"/>
        <w:spacing w:before="122"/>
        <w:ind w:left="2609" w:right="140" w:hanging="1618"/>
        <w:jc w:val="both"/>
      </w:pPr>
      <w:r>
        <w:rPr>
          <w:b/>
        </w:rPr>
        <w:t>SUM-124, I</w:t>
      </w:r>
      <w:r>
        <w:rPr>
          <w:b/>
          <w:spacing w:val="80"/>
          <w:w w:val="150"/>
        </w:rPr>
        <w:t> </w:t>
      </w:r>
      <w:r>
        <w:rPr/>
        <w:t>O divisor aplicável para o cálculo das horas extras do ban- cário, se houver ajuste individual expresso ou coletivo no sentido de considerar o sábado como dia de descanso remu- nerado, será: a) 150</w:t>
      </w:r>
      <w:r>
        <w:rPr>
          <w:b/>
        </w:rPr>
        <w:t>,</w:t>
      </w:r>
      <w:r>
        <w:rPr>
          <w:b/>
          <w:spacing w:val="40"/>
        </w:rPr>
        <w:t> </w:t>
      </w:r>
      <w:r>
        <w:rPr/>
        <w:t>para os empregados submetidos à jor- nada de seis horas, prevista no caput do art. 224 da CLT; b) 200, para os empregados submetidos à jornada de oito ho- ras, no termos do § 2º do art. 224 da CLT.</w:t>
      </w:r>
    </w:p>
    <w:p>
      <w:pPr>
        <w:pStyle w:val="BodyText"/>
        <w:spacing w:before="40"/>
        <w:ind w:left="991"/>
        <w:jc w:val="both"/>
      </w:pPr>
      <w:r>
        <w:rPr>
          <w:b/>
        </w:rPr>
        <w:t>OJ-SDI1-103</w:t>
      </w:r>
      <w:r>
        <w:rPr>
          <w:b/>
          <w:spacing w:val="78"/>
        </w:rPr>
        <w:t> </w:t>
      </w:r>
      <w:r>
        <w:rPr/>
        <w:t>Adicional</w:t>
      </w:r>
      <w:r>
        <w:rPr>
          <w:spacing w:val="-8"/>
        </w:rPr>
        <w:t> </w:t>
      </w:r>
      <w:r>
        <w:rPr/>
        <w:t>de</w:t>
      </w:r>
      <w:r>
        <w:rPr>
          <w:spacing w:val="-8"/>
        </w:rPr>
        <w:t> </w:t>
      </w:r>
      <w:r>
        <w:rPr/>
        <w:t>insalubridade.</w:t>
      </w:r>
      <w:r>
        <w:rPr>
          <w:spacing w:val="-7"/>
        </w:rPr>
        <w:t> </w:t>
      </w:r>
      <w:r>
        <w:rPr/>
        <w:t>Incidência.</w:t>
      </w:r>
      <w:r>
        <w:rPr>
          <w:spacing w:val="-8"/>
        </w:rPr>
        <w:t> </w:t>
      </w:r>
      <w:r>
        <w:rPr>
          <w:spacing w:val="-2"/>
        </w:rPr>
        <w:t>Cálculo.</w:t>
      </w:r>
    </w:p>
    <w:p>
      <w:pPr>
        <w:pStyle w:val="BodyText"/>
        <w:tabs>
          <w:tab w:pos="2609" w:val="left" w:leader="none"/>
        </w:tabs>
        <w:spacing w:before="40"/>
        <w:ind w:left="2609" w:right="142" w:hanging="1618"/>
        <w:jc w:val="both"/>
      </w:pPr>
      <w:r>
        <w:rPr>
          <w:b/>
          <w:spacing w:val="-2"/>
        </w:rPr>
        <w:t>SUM-15</w:t>
      </w:r>
      <w:r>
        <w:rPr>
          <w:b/>
        </w:rPr>
        <w:tab/>
      </w:r>
      <w:r>
        <w:rPr/>
        <w:t>Ausência motivada por doença. Percepção do </w:t>
      </w:r>
      <w:r>
        <w:rPr/>
        <w:t>salário- enfermidade. Atestado médico. Ordem preferencial estabe- lecida em lei. Repouso semanal remunerado.</w:t>
      </w:r>
    </w:p>
    <w:p>
      <w:pPr>
        <w:pStyle w:val="BodyText"/>
        <w:spacing w:before="41"/>
        <w:ind w:left="991"/>
        <w:jc w:val="both"/>
      </w:pPr>
      <w:r>
        <w:rPr>
          <w:b/>
        </w:rPr>
        <w:t>SUM-113</w:t>
      </w:r>
      <w:r>
        <w:rPr>
          <w:b/>
          <w:spacing w:val="69"/>
        </w:rPr>
        <w:t>    </w:t>
      </w:r>
      <w:r>
        <w:rPr/>
        <w:t>Bancário.</w:t>
      </w:r>
      <w:r>
        <w:rPr>
          <w:spacing w:val="-3"/>
        </w:rPr>
        <w:t> </w:t>
      </w:r>
      <w:r>
        <w:rPr/>
        <w:t>Sábado.</w:t>
      </w:r>
      <w:r>
        <w:rPr>
          <w:spacing w:val="-1"/>
        </w:rPr>
        <w:t> </w:t>
      </w:r>
      <w:r>
        <w:rPr/>
        <w:t>Dia</w:t>
      </w:r>
      <w:r>
        <w:rPr>
          <w:spacing w:val="-2"/>
        </w:rPr>
        <w:t> </w:t>
      </w:r>
      <w:r>
        <w:rPr/>
        <w:t>útil.</w:t>
      </w:r>
      <w:r>
        <w:rPr>
          <w:spacing w:val="-4"/>
        </w:rPr>
        <w:t> </w:t>
      </w:r>
      <w:r>
        <w:rPr/>
        <w:t>Repercussão</w:t>
      </w:r>
      <w:r>
        <w:rPr>
          <w:spacing w:val="-4"/>
        </w:rPr>
        <w:t> </w:t>
      </w:r>
      <w:r>
        <w:rPr/>
        <w:t>de</w:t>
      </w:r>
      <w:r>
        <w:rPr>
          <w:spacing w:val="-4"/>
        </w:rPr>
        <w:t> </w:t>
      </w:r>
      <w:r>
        <w:rPr/>
        <w:t>horas</w:t>
      </w:r>
      <w:r>
        <w:rPr>
          <w:spacing w:val="-4"/>
        </w:rPr>
        <w:t> </w:t>
      </w:r>
      <w:r>
        <w:rPr>
          <w:spacing w:val="-2"/>
        </w:rPr>
        <w:t>extras.</w:t>
      </w:r>
    </w:p>
    <w:p>
      <w:pPr>
        <w:tabs>
          <w:tab w:pos="2609" w:val="left" w:leader="none"/>
        </w:tabs>
        <w:spacing w:before="39"/>
        <w:ind w:left="992" w:right="0" w:firstLine="0"/>
        <w:jc w:val="both"/>
        <w:rPr>
          <w:sz w:val="26"/>
        </w:rPr>
      </w:pPr>
      <w:r>
        <w:rPr>
          <w:b/>
          <w:spacing w:val="-2"/>
          <w:sz w:val="26"/>
        </w:rPr>
        <w:t>SUM-</w:t>
      </w:r>
      <w:r>
        <w:rPr>
          <w:b/>
          <w:spacing w:val="-5"/>
          <w:sz w:val="26"/>
        </w:rPr>
        <w:t>27</w:t>
      </w:r>
      <w:r>
        <w:rPr>
          <w:b/>
          <w:sz w:val="26"/>
        </w:rPr>
        <w:tab/>
      </w:r>
      <w:r>
        <w:rPr>
          <w:spacing w:val="-2"/>
          <w:sz w:val="26"/>
        </w:rPr>
        <w:t>Comissionista.</w:t>
      </w:r>
    </w:p>
    <w:p>
      <w:pPr>
        <w:pStyle w:val="BodyText"/>
        <w:spacing w:line="298" w:lineRule="exact" w:before="40"/>
        <w:ind w:left="992"/>
        <w:jc w:val="both"/>
      </w:pPr>
      <w:r>
        <w:rPr>
          <w:b/>
        </w:rPr>
        <w:t>OJ-SDI1-410</w:t>
      </w:r>
      <w:r>
        <w:rPr>
          <w:b/>
          <w:spacing w:val="52"/>
          <w:w w:val="150"/>
        </w:rPr>
        <w:t> </w:t>
      </w:r>
      <w:r>
        <w:rPr/>
        <w:t>Concessão</w:t>
      </w:r>
      <w:r>
        <w:rPr>
          <w:spacing w:val="22"/>
        </w:rPr>
        <w:t> </w:t>
      </w:r>
      <w:r>
        <w:rPr/>
        <w:t>após</w:t>
      </w:r>
      <w:r>
        <w:rPr>
          <w:spacing w:val="22"/>
        </w:rPr>
        <w:t> </w:t>
      </w:r>
      <w:r>
        <w:rPr/>
        <w:t>o</w:t>
      </w:r>
      <w:r>
        <w:rPr>
          <w:spacing w:val="23"/>
        </w:rPr>
        <w:t> </w:t>
      </w:r>
      <w:r>
        <w:rPr/>
        <w:t>sétimo</w:t>
      </w:r>
      <w:r>
        <w:rPr>
          <w:spacing w:val="24"/>
        </w:rPr>
        <w:t> </w:t>
      </w:r>
      <w:r>
        <w:rPr/>
        <w:t>dia</w:t>
      </w:r>
      <w:r>
        <w:rPr>
          <w:spacing w:val="22"/>
        </w:rPr>
        <w:t> </w:t>
      </w:r>
      <w:r>
        <w:rPr/>
        <w:t>consecutivo</w:t>
      </w:r>
      <w:r>
        <w:rPr>
          <w:spacing w:val="22"/>
        </w:rPr>
        <w:t> </w:t>
      </w:r>
      <w:r>
        <w:rPr/>
        <w:t>de</w:t>
      </w:r>
      <w:r>
        <w:rPr>
          <w:spacing w:val="25"/>
        </w:rPr>
        <w:t> </w:t>
      </w:r>
      <w:r>
        <w:rPr/>
        <w:t>trabalho.</w:t>
      </w:r>
      <w:r>
        <w:rPr>
          <w:spacing w:val="22"/>
        </w:rPr>
        <w:t> </w:t>
      </w:r>
      <w:r>
        <w:rPr>
          <w:spacing w:val="-4"/>
        </w:rPr>
        <w:t>Art.</w:t>
      </w:r>
    </w:p>
    <w:p>
      <w:pPr>
        <w:pStyle w:val="BodyText"/>
        <w:spacing w:line="298" w:lineRule="exact"/>
        <w:ind w:left="2609"/>
        <w:jc w:val="both"/>
      </w:pPr>
      <w:r>
        <w:rPr/>
        <w:t>7º,</w:t>
      </w:r>
      <w:r>
        <w:rPr>
          <w:spacing w:val="-4"/>
        </w:rPr>
        <w:t> </w:t>
      </w:r>
      <w:r>
        <w:rPr/>
        <w:t>XV,</w:t>
      </w:r>
      <w:r>
        <w:rPr>
          <w:spacing w:val="-4"/>
        </w:rPr>
        <w:t> </w:t>
      </w:r>
      <w:r>
        <w:rPr/>
        <w:t>da</w:t>
      </w:r>
      <w:r>
        <w:rPr>
          <w:spacing w:val="-3"/>
        </w:rPr>
        <w:t> </w:t>
      </w:r>
      <w:r>
        <w:rPr/>
        <w:t>CF.</w:t>
      </w:r>
      <w:r>
        <w:rPr>
          <w:spacing w:val="-4"/>
        </w:rPr>
        <w:t> </w:t>
      </w:r>
      <w:r>
        <w:rPr>
          <w:spacing w:val="-2"/>
        </w:rPr>
        <w:t>Violação.</w:t>
      </w:r>
    </w:p>
    <w:p>
      <w:pPr>
        <w:pStyle w:val="BodyText"/>
        <w:rPr>
          <w:sz w:val="20"/>
        </w:rPr>
      </w:pPr>
    </w:p>
    <w:p>
      <w:pPr>
        <w:pStyle w:val="BodyText"/>
        <w:spacing w:before="10"/>
        <w:rPr>
          <w:sz w:val="17"/>
        </w:rPr>
      </w:pPr>
      <w:r>
        <w:rPr/>
        <mc:AlternateContent>
          <mc:Choice Requires="wps">
            <w:drawing>
              <wp:anchor distT="0" distB="0" distL="0" distR="0" allowOverlap="1" layoutInCell="1" locked="0" behindDoc="1" simplePos="0" relativeHeight="488346112">
                <wp:simplePos x="0" y="0"/>
                <wp:positionH relativeFrom="page">
                  <wp:posOffset>954024</wp:posOffset>
                </wp:positionH>
                <wp:positionV relativeFrom="paragraph">
                  <wp:posOffset>146179</wp:posOffset>
                </wp:positionV>
                <wp:extent cx="5581015" cy="6350"/>
                <wp:effectExtent l="0" t="0" r="0" b="0"/>
                <wp:wrapTopAndBottom/>
                <wp:docPr id="1915" name="Graphic 1915"/>
                <wp:cNvGraphicFramePr>
                  <a:graphicFrameLocks/>
                </wp:cNvGraphicFramePr>
                <a:graphic>
                  <a:graphicData uri="http://schemas.microsoft.com/office/word/2010/wordprocessingShape">
                    <wps:wsp>
                      <wps:cNvPr id="1915" name="Graphic 1915"/>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1.510205pt;width:439.439pt;height:.481pt;mso-position-horizontal-relative:page;mso-position-vertical-relative:paragraph;z-index:-14970368;mso-wrap-distance-left:0;mso-wrap-distance-right:0" id="docshape1914" filled="true" fillcolor="#000000" stroked="false">
                <v:fill type="solid"/>
                <w10:wrap type="topAndBottom"/>
              </v:rect>
            </w:pict>
          </mc:Fallback>
        </mc:AlternateContent>
      </w:r>
    </w:p>
    <w:p>
      <w:pPr>
        <w:pStyle w:val="Heading5"/>
        <w:ind w:left="2977" w:right="2950"/>
        <w:jc w:val="center"/>
      </w:pPr>
      <w:r>
        <w:rPr>
          <w:spacing w:val="-2"/>
        </w:rPr>
        <w:t>H-</w:t>
      </w:r>
      <w:r>
        <w:rPr>
          <w:spacing w:val="-5"/>
        </w:rPr>
        <w:t>165</w:t>
      </w:r>
    </w:p>
    <w:p>
      <w:pPr>
        <w:spacing w:after="0"/>
        <w:jc w:val="center"/>
        <w:sectPr>
          <w:headerReference w:type="default" r:id="rId413"/>
          <w:footerReference w:type="default" r:id="rId414"/>
          <w:pgSz w:w="11910" w:h="16840"/>
          <w:pgMar w:header="765" w:footer="0" w:top="1100" w:bottom="280" w:left="1360" w:right="1500"/>
        </w:sectPr>
      </w:pPr>
    </w:p>
    <w:p>
      <w:pPr>
        <w:pStyle w:val="BodyText"/>
        <w:tabs>
          <w:tab w:pos="2609" w:val="left" w:leader="none"/>
        </w:tabs>
        <w:spacing w:before="74"/>
        <w:ind w:left="2609" w:right="143" w:hanging="1618"/>
      </w:pPr>
      <w:r>
        <w:rPr/>
        <mc:AlternateContent>
          <mc:Choice Requires="wps">
            <w:drawing>
              <wp:anchor distT="0" distB="0" distL="0" distR="0" allowOverlap="1" layoutInCell="1" locked="0" behindDoc="0" simplePos="0" relativeHeight="16488960">
                <wp:simplePos x="0" y="0"/>
                <wp:positionH relativeFrom="page">
                  <wp:posOffset>0</wp:posOffset>
                </wp:positionH>
                <wp:positionV relativeFrom="page">
                  <wp:posOffset>8848090</wp:posOffset>
                </wp:positionV>
                <wp:extent cx="708025" cy="1259840"/>
                <wp:effectExtent l="0" t="0" r="0" b="0"/>
                <wp:wrapNone/>
                <wp:docPr id="1918" name="Graphic 1918"/>
                <wp:cNvGraphicFramePr>
                  <a:graphicFrameLocks/>
                </wp:cNvGraphicFramePr>
                <a:graphic>
                  <a:graphicData uri="http://schemas.microsoft.com/office/word/2010/wordprocessingShape">
                    <wps:wsp>
                      <wps:cNvPr id="1918" name="Graphic 1918"/>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488960" id="docshape1917"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489472">
                <wp:simplePos x="0" y="0"/>
                <wp:positionH relativeFrom="page">
                  <wp:posOffset>402523</wp:posOffset>
                </wp:positionH>
                <wp:positionV relativeFrom="page">
                  <wp:posOffset>9240780</wp:posOffset>
                </wp:positionV>
                <wp:extent cx="186690" cy="469265"/>
                <wp:effectExtent l="0" t="0" r="0" b="0"/>
                <wp:wrapNone/>
                <wp:docPr id="1919" name="Textbox 1919"/>
                <wp:cNvGraphicFramePr>
                  <a:graphicFrameLocks/>
                </wp:cNvGraphicFramePr>
                <a:graphic>
                  <a:graphicData uri="http://schemas.microsoft.com/office/word/2010/wordprocessingShape">
                    <wps:wsp>
                      <wps:cNvPr id="1919" name="Textbox 1919"/>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489472" type="#_x0000_t202" id="docshape1918"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489984">
                <wp:simplePos x="0" y="0"/>
                <wp:positionH relativeFrom="page">
                  <wp:posOffset>515299</wp:posOffset>
                </wp:positionH>
                <wp:positionV relativeFrom="page">
                  <wp:posOffset>9104628</wp:posOffset>
                </wp:positionV>
                <wp:extent cx="186690" cy="742950"/>
                <wp:effectExtent l="0" t="0" r="0" b="0"/>
                <wp:wrapNone/>
                <wp:docPr id="1920" name="Textbox 1920"/>
                <wp:cNvGraphicFramePr>
                  <a:graphicFrameLocks/>
                </wp:cNvGraphicFramePr>
                <a:graphic>
                  <a:graphicData uri="http://schemas.microsoft.com/office/word/2010/wordprocessingShape">
                    <wps:wsp>
                      <wps:cNvPr id="1920" name="Textbox 1920"/>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489984" type="#_x0000_t202" id="docshape1919"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r>
        <w:rPr>
          <w:b/>
          <w:spacing w:val="-2"/>
        </w:rPr>
        <w:t>SUM-146</w:t>
      </w:r>
      <w:r>
        <w:rPr>
          <w:b/>
        </w:rPr>
        <w:tab/>
      </w:r>
      <w:r>
        <w:rPr/>
        <w:t>Domingos</w:t>
      </w:r>
      <w:r>
        <w:rPr>
          <w:spacing w:val="39"/>
        </w:rPr>
        <w:t> </w:t>
      </w:r>
      <w:r>
        <w:rPr/>
        <w:t>e</w:t>
      </w:r>
      <w:r>
        <w:rPr>
          <w:spacing w:val="37"/>
        </w:rPr>
        <w:t> </w:t>
      </w:r>
      <w:r>
        <w:rPr/>
        <w:t>feriados</w:t>
      </w:r>
      <w:r>
        <w:rPr>
          <w:spacing w:val="37"/>
        </w:rPr>
        <w:t> </w:t>
      </w:r>
      <w:r>
        <w:rPr/>
        <w:t>trabalhados</w:t>
      </w:r>
      <w:r>
        <w:rPr>
          <w:spacing w:val="37"/>
        </w:rPr>
        <w:t> </w:t>
      </w:r>
      <w:r>
        <w:rPr/>
        <w:t>e</w:t>
      </w:r>
      <w:r>
        <w:rPr>
          <w:spacing w:val="39"/>
        </w:rPr>
        <w:t> </w:t>
      </w:r>
      <w:r>
        <w:rPr/>
        <w:t>não</w:t>
      </w:r>
      <w:r>
        <w:rPr>
          <w:spacing w:val="37"/>
        </w:rPr>
        <w:t> </w:t>
      </w:r>
      <w:r>
        <w:rPr/>
        <w:t>compensados.</w:t>
      </w:r>
      <w:r>
        <w:rPr>
          <w:spacing w:val="39"/>
        </w:rPr>
        <w:t> </w:t>
      </w:r>
      <w:r>
        <w:rPr/>
        <w:t>Pa- gamento em dobro.</w:t>
      </w:r>
    </w:p>
    <w:p>
      <w:pPr>
        <w:pStyle w:val="BodyText"/>
        <w:tabs>
          <w:tab w:pos="2609" w:val="left" w:leader="none"/>
        </w:tabs>
        <w:spacing w:before="38"/>
        <w:ind w:left="992"/>
      </w:pPr>
      <w:r>
        <w:rPr>
          <w:b/>
          <w:spacing w:val="-2"/>
        </w:rPr>
        <w:t>SUM-</w:t>
      </w:r>
      <w:r>
        <w:rPr>
          <w:b/>
          <w:spacing w:val="-5"/>
        </w:rPr>
        <w:t>354</w:t>
      </w:r>
      <w:r>
        <w:rPr>
          <w:b/>
        </w:rPr>
        <w:tab/>
      </w:r>
      <w:r>
        <w:rPr/>
        <w:t>Gorjetas.</w:t>
      </w:r>
      <w:r>
        <w:rPr>
          <w:spacing w:val="-9"/>
        </w:rPr>
        <w:t> </w:t>
      </w:r>
      <w:r>
        <w:rPr/>
        <w:t>Natureza</w:t>
      </w:r>
      <w:r>
        <w:rPr>
          <w:spacing w:val="-8"/>
        </w:rPr>
        <w:t> </w:t>
      </w:r>
      <w:r>
        <w:rPr/>
        <w:t>jurídica.</w:t>
      </w:r>
      <w:r>
        <w:rPr>
          <w:spacing w:val="-8"/>
        </w:rPr>
        <w:t> </w:t>
      </w:r>
      <w:r>
        <w:rPr>
          <w:spacing w:val="-2"/>
        </w:rPr>
        <w:t>Repercussões.</w:t>
      </w:r>
    </w:p>
    <w:p>
      <w:pPr>
        <w:tabs>
          <w:tab w:pos="2609" w:val="left" w:leader="none"/>
        </w:tabs>
        <w:spacing w:before="42"/>
        <w:ind w:left="992" w:right="0" w:firstLine="0"/>
        <w:jc w:val="left"/>
        <w:rPr>
          <w:sz w:val="26"/>
        </w:rPr>
      </w:pPr>
      <w:r>
        <w:rPr>
          <w:b/>
          <w:spacing w:val="-2"/>
          <w:sz w:val="26"/>
        </w:rPr>
        <w:t>PN-</w:t>
      </w:r>
      <w:r>
        <w:rPr>
          <w:b/>
          <w:spacing w:val="-5"/>
          <w:sz w:val="26"/>
        </w:rPr>
        <w:t>92</w:t>
      </w:r>
      <w:r>
        <w:rPr>
          <w:b/>
          <w:sz w:val="26"/>
        </w:rPr>
        <w:tab/>
      </w:r>
      <w:r>
        <w:rPr>
          <w:sz w:val="26"/>
        </w:rPr>
        <w:t>Ingresso</w:t>
      </w:r>
      <w:r>
        <w:rPr>
          <w:spacing w:val="-7"/>
          <w:sz w:val="26"/>
        </w:rPr>
        <w:t> </w:t>
      </w:r>
      <w:r>
        <w:rPr>
          <w:sz w:val="26"/>
        </w:rPr>
        <w:t>com</w:t>
      </w:r>
      <w:r>
        <w:rPr>
          <w:spacing w:val="-7"/>
          <w:sz w:val="26"/>
        </w:rPr>
        <w:t> </w:t>
      </w:r>
      <w:r>
        <w:rPr>
          <w:spacing w:val="-2"/>
          <w:sz w:val="26"/>
        </w:rPr>
        <w:t>atraso.</w:t>
      </w:r>
    </w:p>
    <w:p>
      <w:pPr>
        <w:pStyle w:val="BodyText"/>
        <w:spacing w:before="39"/>
        <w:ind w:left="2609" w:right="142" w:hanging="1618"/>
        <w:jc w:val="both"/>
      </w:pPr>
      <w:r>
        <w:rPr>
          <w:b/>
        </w:rPr>
        <w:t>OJ-SDI1-394</w:t>
      </w:r>
      <w:r>
        <w:rPr>
          <w:b/>
          <w:spacing w:val="40"/>
        </w:rPr>
        <w:t> </w:t>
      </w:r>
      <w:r>
        <w:rPr/>
        <w:t>Repouso semanal remunerado. Integração das horas extras. Repercussão no cálculo das férias, décimo terceiro salário, aviso prévio e depósitos do FGTS.</w:t>
      </w:r>
    </w:p>
    <w:p>
      <w:pPr>
        <w:pStyle w:val="BodyText"/>
        <w:spacing w:before="39"/>
        <w:ind w:left="992"/>
        <w:jc w:val="both"/>
      </w:pPr>
      <w:r>
        <w:rPr>
          <w:b/>
        </w:rPr>
        <w:t>SUM-351</w:t>
      </w:r>
      <w:r>
        <w:rPr>
          <w:b/>
          <w:spacing w:val="71"/>
        </w:rPr>
        <w:t>    </w:t>
      </w:r>
      <w:r>
        <w:rPr/>
        <w:t>Professor.</w:t>
      </w:r>
      <w:r>
        <w:rPr>
          <w:spacing w:val="-2"/>
        </w:rPr>
        <w:t> </w:t>
      </w:r>
      <w:r>
        <w:rPr/>
        <w:t>Lei</w:t>
      </w:r>
      <w:r>
        <w:rPr>
          <w:spacing w:val="-3"/>
        </w:rPr>
        <w:t> </w:t>
      </w:r>
      <w:r>
        <w:rPr/>
        <w:t>nº</w:t>
      </w:r>
      <w:r>
        <w:rPr>
          <w:spacing w:val="-1"/>
        </w:rPr>
        <w:t> </w:t>
      </w:r>
      <w:r>
        <w:rPr/>
        <w:t>605/49,</w:t>
      </w:r>
      <w:r>
        <w:rPr>
          <w:spacing w:val="-4"/>
        </w:rPr>
        <w:t> </w:t>
      </w:r>
      <w:r>
        <w:rPr/>
        <w:t>art.</w:t>
      </w:r>
      <w:r>
        <w:rPr>
          <w:spacing w:val="-3"/>
        </w:rPr>
        <w:t> </w:t>
      </w:r>
      <w:r>
        <w:rPr/>
        <w:t>7º,</w:t>
      </w:r>
      <w:r>
        <w:rPr>
          <w:spacing w:val="-3"/>
        </w:rPr>
        <w:t> </w:t>
      </w:r>
      <w:r>
        <w:rPr/>
        <w:t>§</w:t>
      </w:r>
      <w:r>
        <w:rPr>
          <w:spacing w:val="-3"/>
        </w:rPr>
        <w:t> </w:t>
      </w:r>
      <w:r>
        <w:rPr/>
        <w:t>2º.</w:t>
      </w:r>
      <w:r>
        <w:rPr>
          <w:spacing w:val="-4"/>
        </w:rPr>
        <w:t> </w:t>
      </w:r>
      <w:r>
        <w:rPr/>
        <w:t>CLT,</w:t>
      </w:r>
      <w:r>
        <w:rPr>
          <w:spacing w:val="-3"/>
        </w:rPr>
        <w:t> </w:t>
      </w:r>
      <w:r>
        <w:rPr/>
        <w:t>art.</w:t>
      </w:r>
      <w:r>
        <w:rPr>
          <w:spacing w:val="-3"/>
        </w:rPr>
        <w:t> </w:t>
      </w:r>
      <w:r>
        <w:rPr>
          <w:spacing w:val="-4"/>
        </w:rPr>
        <w:t>320.</w:t>
      </w:r>
    </w:p>
    <w:p>
      <w:pPr>
        <w:pStyle w:val="BodyText"/>
        <w:spacing w:before="40"/>
        <w:ind w:left="2609" w:right="145" w:hanging="1618"/>
        <w:jc w:val="both"/>
      </w:pPr>
      <w:r>
        <w:rPr>
          <w:b/>
        </w:rPr>
        <w:t>SUM-225</w:t>
      </w:r>
      <w:r>
        <w:rPr>
          <w:b/>
          <w:spacing w:val="40"/>
        </w:rPr>
        <w:t>  </w:t>
      </w:r>
      <w:r>
        <w:rPr/>
        <w:t>Repercussão. Gratificações por tempo de serviço e produti- </w:t>
      </w:r>
      <w:r>
        <w:rPr>
          <w:spacing w:val="-2"/>
        </w:rPr>
        <w:t>vidade.</w:t>
      </w:r>
    </w:p>
    <w:p>
      <w:pPr>
        <w:pStyle w:val="BodyText"/>
        <w:spacing w:before="40"/>
        <w:ind w:left="2609" w:right="143" w:hanging="1618"/>
        <w:jc w:val="both"/>
      </w:pPr>
      <w:r>
        <w:rPr>
          <w:b/>
        </w:rPr>
        <w:t>SUM-172</w:t>
      </w:r>
      <w:r>
        <w:rPr>
          <w:b/>
          <w:spacing w:val="80"/>
          <w:w w:val="150"/>
        </w:rPr>
        <w:t> </w:t>
      </w:r>
      <w:r>
        <w:rPr/>
        <w:t>Repouso semanal remunerado. Incidência das horas </w:t>
      </w:r>
      <w:r>
        <w:rPr/>
        <w:t>extras </w:t>
      </w:r>
      <w:r>
        <w:rPr>
          <w:spacing w:val="-2"/>
        </w:rPr>
        <w:t>habituais.</w:t>
      </w:r>
    </w:p>
    <w:p>
      <w:pPr>
        <w:pStyle w:val="BodyText"/>
        <w:spacing w:before="41"/>
        <w:ind w:left="2609" w:right="144" w:hanging="1618"/>
        <w:jc w:val="both"/>
      </w:pPr>
      <w:r>
        <w:rPr>
          <w:b/>
        </w:rPr>
        <w:t>OJ-SDI1T-5</w:t>
      </w:r>
      <w:r>
        <w:rPr>
          <w:b/>
          <w:spacing w:val="40"/>
        </w:rPr>
        <w:t> </w:t>
      </w:r>
      <w:r>
        <w:rPr/>
        <w:t>Servita. Bonificação de assiduidade e produtividade </w:t>
      </w:r>
      <w:r>
        <w:rPr/>
        <w:t>pagas semanalmente. Repercussão no repouso semanal remunera- </w:t>
      </w:r>
      <w:r>
        <w:rPr>
          <w:spacing w:val="-4"/>
        </w:rPr>
        <w:t>do.</w:t>
      </w:r>
    </w:p>
    <w:p>
      <w:pPr>
        <w:pStyle w:val="BodyText"/>
        <w:tabs>
          <w:tab w:pos="2609" w:val="left" w:leader="none"/>
        </w:tabs>
        <w:spacing w:before="41"/>
        <w:ind w:left="2609" w:right="146" w:hanging="1618"/>
        <w:jc w:val="both"/>
      </w:pPr>
      <w:r>
        <w:rPr>
          <w:b/>
          <w:spacing w:val="-2"/>
        </w:rPr>
        <w:t>PN-79</w:t>
      </w:r>
      <w:r>
        <w:rPr>
          <w:b/>
        </w:rPr>
        <w:tab/>
      </w:r>
      <w:r>
        <w:rPr/>
        <w:t>Trabalhador temporário. Descanso semanal. Aplicação </w:t>
      </w:r>
      <w:r>
        <w:rPr/>
        <w:t>ana- lógica da Lei nº 605/1949.</w:t>
      </w:r>
    </w:p>
    <w:p>
      <w:pPr>
        <w:pStyle w:val="BodyText"/>
        <w:tabs>
          <w:tab w:pos="2609" w:val="left" w:leader="none"/>
        </w:tabs>
        <w:spacing w:before="38"/>
        <w:ind w:left="2609" w:right="145" w:hanging="1618"/>
        <w:jc w:val="both"/>
      </w:pPr>
      <w:r>
        <w:rPr>
          <w:b/>
          <w:spacing w:val="-2"/>
        </w:rPr>
        <w:t>PN-87</w:t>
      </w:r>
      <w:r>
        <w:rPr>
          <w:b/>
        </w:rPr>
        <w:tab/>
      </w:r>
      <w:r>
        <w:rPr/>
        <w:t>Trabalho em domingos e feriados não compensados. Paga- mento em dobro dos salários. Repouso remunerado.</w:t>
      </w:r>
    </w:p>
    <w:p>
      <w:pPr>
        <w:pStyle w:val="BodyText"/>
        <w:spacing w:before="41"/>
        <w:ind w:left="2610" w:right="145" w:hanging="1618"/>
        <w:jc w:val="both"/>
      </w:pPr>
      <w:r>
        <w:rPr>
          <w:b/>
        </w:rPr>
        <w:t>SUM-360</w:t>
      </w:r>
      <w:r>
        <w:rPr>
          <w:b/>
          <w:spacing w:val="80"/>
        </w:rPr>
        <w:t>   </w:t>
      </w:r>
      <w:r>
        <w:rPr/>
        <w:t>Turnos ininterruptos de revezamento. Intervalos </w:t>
      </w:r>
      <w:r>
        <w:rPr/>
        <w:t>intrajorna- da e semanal.</w:t>
      </w:r>
    </w:p>
    <w:p>
      <w:pPr>
        <w:tabs>
          <w:tab w:pos="2610" w:val="left" w:leader="none"/>
        </w:tabs>
        <w:spacing w:line="271" w:lineRule="auto" w:before="40"/>
        <w:ind w:left="992" w:right="5225" w:firstLine="0"/>
        <w:jc w:val="both"/>
        <w:rPr>
          <w:sz w:val="26"/>
        </w:rPr>
      </w:pPr>
      <w:r>
        <w:rPr>
          <w:b/>
          <w:spacing w:val="-2"/>
          <w:sz w:val="26"/>
        </w:rPr>
        <w:t>PN-40</w:t>
      </w:r>
      <w:r>
        <w:rPr>
          <w:b/>
          <w:sz w:val="26"/>
        </w:rPr>
        <w:tab/>
      </w:r>
      <w:r>
        <w:rPr>
          <w:color w:val="FF0000"/>
          <w:spacing w:val="-2"/>
          <w:sz w:val="26"/>
        </w:rPr>
        <w:t>(cancelado) </w:t>
      </w:r>
      <w:r>
        <w:rPr>
          <w:b/>
          <w:sz w:val="26"/>
        </w:rPr>
        <w:t>OJ-SDI1-93 </w:t>
      </w:r>
      <w:r>
        <w:rPr>
          <w:color w:val="FF0000"/>
          <w:sz w:val="26"/>
        </w:rPr>
        <w:t>(cancelada) </w:t>
      </w:r>
      <w:r>
        <w:rPr>
          <w:b/>
          <w:sz w:val="26"/>
        </w:rPr>
        <w:t>SUM-290</w:t>
      </w:r>
      <w:r>
        <w:rPr>
          <w:b/>
          <w:spacing w:val="73"/>
          <w:sz w:val="26"/>
        </w:rPr>
        <w:t>    </w:t>
      </w:r>
      <w:r>
        <w:rPr>
          <w:color w:val="FF0000"/>
          <w:spacing w:val="-2"/>
          <w:sz w:val="26"/>
        </w:rPr>
        <w:t>(cancelada)</w:t>
      </w:r>
    </w:p>
    <w:p>
      <w:pPr>
        <w:spacing w:before="5"/>
        <w:ind w:left="992" w:right="0" w:firstLine="0"/>
        <w:jc w:val="both"/>
        <w:rPr>
          <w:sz w:val="26"/>
        </w:rPr>
      </w:pPr>
      <w:r>
        <w:rPr>
          <w:b/>
          <w:sz w:val="26"/>
        </w:rPr>
        <w:t>SUM-147</w:t>
      </w:r>
      <w:r>
        <w:rPr>
          <w:b/>
          <w:spacing w:val="73"/>
          <w:sz w:val="26"/>
        </w:rPr>
        <w:t>    </w:t>
      </w:r>
      <w:r>
        <w:rPr>
          <w:color w:val="FF0000"/>
          <w:spacing w:val="-2"/>
          <w:sz w:val="26"/>
        </w:rPr>
        <w:t>(cancelada)</w:t>
      </w:r>
    </w:p>
    <w:p>
      <w:pPr>
        <w:pStyle w:val="Heading5"/>
        <w:spacing w:before="217"/>
      </w:pPr>
      <w:r>
        <w:rPr/>
        <w:t>REPRESENTAÇÃO</w:t>
      </w:r>
      <w:r>
        <w:rPr>
          <w:spacing w:val="-12"/>
        </w:rPr>
        <w:t> </w:t>
      </w:r>
      <w:r>
        <w:rPr>
          <w:spacing w:val="-2"/>
        </w:rPr>
        <w:t>PROCESSUAL</w:t>
      </w:r>
    </w:p>
    <w:p>
      <w:pPr>
        <w:pStyle w:val="BodyText"/>
        <w:spacing w:before="121"/>
        <w:ind w:left="991"/>
        <w:jc w:val="both"/>
      </w:pPr>
      <w:r>
        <w:rPr/>
        <w:t>Ver</w:t>
      </w:r>
      <w:r>
        <w:rPr>
          <w:spacing w:val="-7"/>
        </w:rPr>
        <w:t> </w:t>
      </w:r>
      <w:r>
        <w:rPr/>
        <w:t>também</w:t>
      </w:r>
      <w:r>
        <w:rPr>
          <w:spacing w:val="-7"/>
        </w:rPr>
        <w:t> </w:t>
      </w:r>
      <w:r>
        <w:rPr>
          <w:spacing w:val="-2"/>
        </w:rPr>
        <w:t>Mandato</w:t>
      </w:r>
    </w:p>
    <w:p>
      <w:pPr>
        <w:pStyle w:val="BodyText"/>
        <w:spacing w:before="40"/>
        <w:ind w:left="2609" w:right="142" w:hanging="1618"/>
        <w:jc w:val="both"/>
      </w:pPr>
      <w:r>
        <w:rPr>
          <w:b/>
        </w:rPr>
        <w:t>OJ-SDI1-7</w:t>
      </w:r>
      <w:r>
        <w:rPr>
          <w:b/>
          <w:spacing w:val="80"/>
        </w:rPr>
        <w:t>  </w:t>
      </w:r>
      <w:r>
        <w:rPr/>
        <w:t>Advogado. Atuação fora da seção da OAB onde está inscri- to. Ausência de comunicação. Infração disciplinar. Lei nº 4.215/63, art. 56, § 2º.</w:t>
      </w:r>
    </w:p>
    <w:p>
      <w:pPr>
        <w:pStyle w:val="BodyText"/>
        <w:spacing w:before="41"/>
        <w:ind w:left="2609" w:right="145" w:hanging="1618"/>
        <w:jc w:val="both"/>
      </w:pPr>
      <w:r>
        <w:rPr>
          <w:b/>
        </w:rPr>
        <w:t>OJ-SDI1-374 </w:t>
      </w:r>
      <w:r>
        <w:rPr/>
        <w:t>Agravo de instrumento. Regularidade. Procuração ou </w:t>
      </w:r>
      <w:r>
        <w:rPr/>
        <w:t>substa- belecimento com cláusula limitativa de poderes ao âmbito do tribunal regional do trabalho.</w:t>
      </w:r>
    </w:p>
    <w:p>
      <w:pPr>
        <w:pStyle w:val="BodyText"/>
        <w:spacing w:before="39"/>
        <w:ind w:left="2609" w:right="142" w:hanging="1618"/>
        <w:jc w:val="both"/>
      </w:pPr>
      <w:r>
        <w:rPr>
          <w:b/>
        </w:rPr>
        <w:t>OJ-SDI1-318</w:t>
      </w:r>
      <w:r>
        <w:rPr>
          <w:b/>
          <w:spacing w:val="40"/>
        </w:rPr>
        <w:t> </w:t>
      </w:r>
      <w:r>
        <w:rPr/>
        <w:t>Autarquia. Legitimidade de Estados e Municípios. </w:t>
      </w:r>
      <w:r>
        <w:rPr/>
        <w:t>Irregula- </w:t>
      </w:r>
      <w:r>
        <w:rPr>
          <w:spacing w:val="-2"/>
        </w:rPr>
        <w:t>ridade.</w:t>
      </w:r>
    </w:p>
    <w:p>
      <w:pPr>
        <w:spacing w:before="40"/>
        <w:ind w:left="991" w:right="0" w:firstLine="0"/>
        <w:jc w:val="both"/>
        <w:rPr>
          <w:sz w:val="26"/>
        </w:rPr>
      </w:pPr>
      <w:r>
        <w:rPr>
          <w:b/>
          <w:sz w:val="26"/>
        </w:rPr>
        <w:t>OJ-SDI1-319</w:t>
      </w:r>
      <w:r>
        <w:rPr>
          <w:b/>
          <w:spacing w:val="76"/>
          <w:sz w:val="26"/>
        </w:rPr>
        <w:t> </w:t>
      </w:r>
      <w:r>
        <w:rPr>
          <w:sz w:val="26"/>
        </w:rPr>
        <w:t>Estagiário.</w:t>
      </w:r>
      <w:r>
        <w:rPr>
          <w:spacing w:val="-6"/>
          <w:sz w:val="26"/>
        </w:rPr>
        <w:t> </w:t>
      </w:r>
      <w:r>
        <w:rPr>
          <w:sz w:val="26"/>
        </w:rPr>
        <w:t>Habilitação</w:t>
      </w:r>
      <w:r>
        <w:rPr>
          <w:spacing w:val="-5"/>
          <w:sz w:val="26"/>
        </w:rPr>
        <w:t> </w:t>
      </w:r>
      <w:r>
        <w:rPr>
          <w:spacing w:val="-2"/>
          <w:sz w:val="26"/>
        </w:rPr>
        <w:t>posterior.</w:t>
      </w:r>
    </w:p>
    <w:p>
      <w:pPr>
        <w:spacing w:before="40"/>
        <w:ind w:left="991" w:right="0" w:firstLine="0"/>
        <w:jc w:val="both"/>
        <w:rPr>
          <w:sz w:val="26"/>
        </w:rPr>
      </w:pPr>
      <w:r>
        <w:rPr>
          <w:b/>
          <w:sz w:val="26"/>
        </w:rPr>
        <w:t>OJ-SDI1-373</w:t>
      </w:r>
      <w:r>
        <w:rPr>
          <w:b/>
          <w:spacing w:val="49"/>
          <w:w w:val="150"/>
          <w:sz w:val="26"/>
        </w:rPr>
        <w:t> </w:t>
      </w:r>
      <w:r>
        <w:rPr>
          <w:color w:val="FF0000"/>
          <w:spacing w:val="-2"/>
          <w:sz w:val="26"/>
        </w:rPr>
        <w:t>(cancelada)</w:t>
      </w:r>
    </w:p>
    <w:p>
      <w:pPr>
        <w:pStyle w:val="BodyText"/>
        <w:spacing w:before="40"/>
        <w:ind w:left="2608" w:right="145" w:hanging="1618"/>
        <w:jc w:val="both"/>
      </w:pPr>
      <w:r>
        <w:rPr>
          <w:b/>
        </w:rPr>
        <w:t>OJ-SDI1-371</w:t>
      </w:r>
      <w:r>
        <w:rPr>
          <w:b/>
          <w:spacing w:val="40"/>
        </w:rPr>
        <w:t> </w:t>
      </w:r>
      <w:r>
        <w:rPr/>
        <w:t>Irregularidade de representação. Substabelecimento não da- tado. Inaplicabilidade do art. 654, § 1º, do Código Civil.</w:t>
      </w:r>
    </w:p>
    <w:p>
      <w:pPr>
        <w:pStyle w:val="BodyText"/>
        <w:spacing w:before="40"/>
        <w:ind w:left="2608" w:right="141" w:hanging="1618"/>
        <w:jc w:val="both"/>
      </w:pPr>
      <w:r>
        <w:rPr>
          <w:b/>
        </w:rPr>
        <w:t>OJ-SDI2-151</w:t>
      </w:r>
      <w:r>
        <w:rPr>
          <w:b/>
          <w:spacing w:val="40"/>
        </w:rPr>
        <w:t> </w:t>
      </w:r>
      <w:r>
        <w:rPr/>
        <w:t>Irregularidade verificada na fase recursal.</w:t>
      </w:r>
      <w:r>
        <w:rPr>
          <w:spacing w:val="40"/>
        </w:rPr>
        <w:t> </w:t>
      </w:r>
      <w:r>
        <w:rPr/>
        <w:t>Ação rescisória e mandado de segurança. Procuração outorgada com poderes específicos para ajuizamento de reclamação trabalhista. Ví- cio processual insanável.</w:t>
      </w:r>
    </w:p>
    <w:p>
      <w:pPr>
        <w:pStyle w:val="BodyText"/>
        <w:rPr>
          <w:sz w:val="20"/>
        </w:rPr>
      </w:pPr>
    </w:p>
    <w:p>
      <w:pPr>
        <w:pStyle w:val="BodyText"/>
        <w:spacing w:before="6"/>
        <w:rPr>
          <w:sz w:val="23"/>
        </w:rPr>
      </w:pPr>
      <w:r>
        <w:rPr/>
        <mc:AlternateContent>
          <mc:Choice Requires="wps">
            <w:drawing>
              <wp:anchor distT="0" distB="0" distL="0" distR="0" allowOverlap="1" layoutInCell="1" locked="0" behindDoc="1" simplePos="0" relativeHeight="488347648">
                <wp:simplePos x="0" y="0"/>
                <wp:positionH relativeFrom="page">
                  <wp:posOffset>954024</wp:posOffset>
                </wp:positionH>
                <wp:positionV relativeFrom="paragraph">
                  <wp:posOffset>187511</wp:posOffset>
                </wp:positionV>
                <wp:extent cx="5581015" cy="6350"/>
                <wp:effectExtent l="0" t="0" r="0" b="0"/>
                <wp:wrapTopAndBottom/>
                <wp:docPr id="1921" name="Graphic 1921"/>
                <wp:cNvGraphicFramePr>
                  <a:graphicFrameLocks/>
                </wp:cNvGraphicFramePr>
                <a:graphic>
                  <a:graphicData uri="http://schemas.microsoft.com/office/word/2010/wordprocessingShape">
                    <wps:wsp>
                      <wps:cNvPr id="1921" name="Graphic 1921"/>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4.764659pt;width:439.439pt;height:.481pt;mso-position-horizontal-relative:page;mso-position-vertical-relative:paragraph;z-index:-14968832;mso-wrap-distance-left:0;mso-wrap-distance-right:0" id="docshape1920" filled="true" fillcolor="#000000" stroked="false">
                <v:fill type="solid"/>
                <w10:wrap type="topAndBottom"/>
              </v:rect>
            </w:pict>
          </mc:Fallback>
        </mc:AlternateContent>
      </w:r>
    </w:p>
    <w:p>
      <w:pPr>
        <w:pStyle w:val="Heading5"/>
        <w:ind w:left="2977" w:right="2950"/>
        <w:jc w:val="center"/>
      </w:pPr>
      <w:r>
        <w:rPr>
          <w:spacing w:val="-2"/>
        </w:rPr>
        <w:t>H-</w:t>
      </w:r>
      <w:r>
        <w:rPr>
          <w:spacing w:val="-5"/>
        </w:rPr>
        <w:t>166</w:t>
      </w:r>
    </w:p>
    <w:p>
      <w:pPr>
        <w:spacing w:after="0"/>
        <w:jc w:val="center"/>
        <w:sectPr>
          <w:headerReference w:type="default" r:id="rId415"/>
          <w:footerReference w:type="default" r:id="rId416"/>
          <w:pgSz w:w="11910" w:h="16840"/>
          <w:pgMar w:header="765" w:footer="0" w:top="1100" w:bottom="280" w:left="1360" w:right="1500"/>
        </w:sectPr>
      </w:pPr>
    </w:p>
    <w:p>
      <w:pPr>
        <w:pStyle w:val="BodyText"/>
        <w:spacing w:before="74"/>
        <w:ind w:left="2609" w:right="143" w:hanging="1618"/>
        <w:jc w:val="both"/>
      </w:pPr>
      <w:r>
        <w:rPr/>
        <mc:AlternateContent>
          <mc:Choice Requires="wps">
            <w:drawing>
              <wp:anchor distT="0" distB="0" distL="0" distR="0" allowOverlap="1" layoutInCell="1" locked="0" behindDoc="0" simplePos="0" relativeHeight="16491008">
                <wp:simplePos x="0" y="0"/>
                <wp:positionH relativeFrom="page">
                  <wp:posOffset>6858000</wp:posOffset>
                </wp:positionH>
                <wp:positionV relativeFrom="page">
                  <wp:posOffset>8905240</wp:posOffset>
                </wp:positionV>
                <wp:extent cx="702945" cy="1259840"/>
                <wp:effectExtent l="0" t="0" r="0" b="0"/>
                <wp:wrapNone/>
                <wp:docPr id="1924" name="Graphic 1924"/>
                <wp:cNvGraphicFramePr>
                  <a:graphicFrameLocks/>
                </wp:cNvGraphicFramePr>
                <a:graphic>
                  <a:graphicData uri="http://schemas.microsoft.com/office/word/2010/wordprocessingShape">
                    <wps:wsp>
                      <wps:cNvPr id="1924" name="Graphic 1924"/>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491008" id="docshape1923"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491520">
                <wp:simplePos x="0" y="0"/>
                <wp:positionH relativeFrom="page">
                  <wp:posOffset>6827707</wp:posOffset>
                </wp:positionH>
                <wp:positionV relativeFrom="page">
                  <wp:posOffset>9161016</wp:posOffset>
                </wp:positionV>
                <wp:extent cx="300990" cy="742950"/>
                <wp:effectExtent l="0" t="0" r="0" b="0"/>
                <wp:wrapNone/>
                <wp:docPr id="1925" name="Textbox 1925"/>
                <wp:cNvGraphicFramePr>
                  <a:graphicFrameLocks/>
                </wp:cNvGraphicFramePr>
                <a:graphic>
                  <a:graphicData uri="http://schemas.microsoft.com/office/word/2010/wordprocessingShape">
                    <wps:wsp>
                      <wps:cNvPr id="1925" name="Textbox 1925"/>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491520" type="#_x0000_t202" id="docshape1924"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r>
        <w:rPr>
          <w:b/>
        </w:rPr>
        <w:t>SUM-456</w:t>
      </w:r>
      <w:r>
        <w:rPr>
          <w:b/>
          <w:spacing w:val="80"/>
        </w:rPr>
        <w:t> </w:t>
      </w:r>
      <w:r>
        <w:rPr/>
        <w:t>Pessoa Jurídica. Procuração. Invalidade. Identificação do outorgante e de seu representante.</w:t>
      </w:r>
    </w:p>
    <w:p>
      <w:pPr>
        <w:pStyle w:val="BodyText"/>
        <w:spacing w:before="38"/>
        <w:ind w:left="2609" w:right="144" w:hanging="1618"/>
        <w:jc w:val="both"/>
      </w:pPr>
      <w:r>
        <w:rPr>
          <w:b/>
        </w:rPr>
        <w:t>SUM-436</w:t>
      </w:r>
      <w:r>
        <w:rPr>
          <w:b/>
          <w:spacing w:val="80"/>
          <w:w w:val="150"/>
        </w:rPr>
        <w:t>  </w:t>
      </w:r>
      <w:r>
        <w:rPr/>
        <w:t>Procurador da União, Estados, Municípios e Distrito </w:t>
      </w:r>
      <w:r>
        <w:rPr/>
        <w:t>Fede-</w:t>
      </w:r>
      <w:r>
        <w:rPr>
          <w:spacing w:val="40"/>
        </w:rPr>
        <w:t> </w:t>
      </w:r>
      <w:r>
        <w:rPr/>
        <w:t>ral, suas autarquias e fundações públicas. Juntada de ins- trumento de mandato.</w:t>
      </w:r>
    </w:p>
    <w:p>
      <w:pPr>
        <w:pStyle w:val="BodyText"/>
        <w:spacing w:before="41"/>
        <w:ind w:left="2609" w:right="145" w:hanging="1618"/>
        <w:jc w:val="both"/>
      </w:pPr>
      <w:r>
        <w:rPr>
          <w:b/>
        </w:rPr>
        <w:t>OJ-SDI1T-65 </w:t>
      </w:r>
      <w:r>
        <w:rPr/>
        <w:t>Representação judicial da União. Assistente jurídico. Apre- sentação do ato de designação.</w:t>
      </w:r>
    </w:p>
    <w:p>
      <w:pPr>
        <w:pStyle w:val="Heading5"/>
        <w:spacing w:before="219"/>
      </w:pPr>
      <w:r>
        <w:rPr/>
        <w:t>REPRESENTAÇÃO</w:t>
      </w:r>
      <w:r>
        <w:rPr>
          <w:spacing w:val="-12"/>
        </w:rPr>
        <w:t> </w:t>
      </w:r>
      <w:r>
        <w:rPr>
          <w:spacing w:val="-2"/>
        </w:rPr>
        <w:t>SINDICAL</w:t>
      </w:r>
    </w:p>
    <w:p>
      <w:pPr>
        <w:pStyle w:val="BodyText"/>
        <w:spacing w:before="119"/>
        <w:ind w:left="2609" w:right="141" w:hanging="1618"/>
        <w:jc w:val="both"/>
      </w:pPr>
      <w:r>
        <w:rPr>
          <w:b/>
        </w:rPr>
        <w:t>OJ-SDC-9</w:t>
      </w:r>
      <w:r>
        <w:rPr>
          <w:b/>
          <w:spacing w:val="80"/>
        </w:rPr>
        <w:t> </w:t>
      </w:r>
      <w:r>
        <w:rPr/>
        <w:t>Dissídio coletivo. Categoria profissional diferenciada. En- quadramento sindical. Incompetência material da Justiça </w:t>
      </w:r>
      <w:r>
        <w:rPr/>
        <w:t>do </w:t>
      </w:r>
      <w:r>
        <w:rPr>
          <w:spacing w:val="-2"/>
        </w:rPr>
        <w:t>Trabalho.</w:t>
      </w:r>
    </w:p>
    <w:p>
      <w:pPr>
        <w:pStyle w:val="BodyText"/>
        <w:spacing w:before="41"/>
        <w:ind w:left="2609" w:right="143" w:hanging="1618"/>
        <w:jc w:val="both"/>
      </w:pPr>
      <w:r>
        <w:rPr>
          <w:b/>
        </w:rPr>
        <w:t>OJ-SDC-22</w:t>
      </w:r>
      <w:r>
        <w:rPr>
          <w:b/>
          <w:spacing w:val="80"/>
        </w:rPr>
        <w:t> </w:t>
      </w:r>
      <w:r>
        <w:rPr/>
        <w:t>Legitimidade "ad causam" do sindicato. Correspondência entre as atividades exercidas pelos setores profissional </w:t>
      </w:r>
      <w:r>
        <w:rPr/>
        <w:t>e econômico envolvidos no conflito. Necessidade.</w:t>
      </w:r>
    </w:p>
    <w:p>
      <w:pPr>
        <w:pStyle w:val="BodyText"/>
        <w:spacing w:before="42"/>
        <w:ind w:left="2609" w:right="146" w:hanging="1618"/>
        <w:jc w:val="both"/>
      </w:pPr>
      <w:r>
        <w:rPr>
          <w:b/>
        </w:rPr>
        <w:t>OJ-SDC-23</w:t>
      </w:r>
      <w:r>
        <w:rPr>
          <w:b/>
          <w:spacing w:val="40"/>
        </w:rPr>
        <w:t> </w:t>
      </w:r>
      <w:r>
        <w:rPr/>
        <w:t>Legitimidade "ad causam". Sindicato representativo de segmento profissional ou patronal.</w:t>
      </w:r>
    </w:p>
    <w:p>
      <w:pPr>
        <w:spacing w:line="271" w:lineRule="auto" w:before="38"/>
        <w:ind w:left="991" w:right="5240" w:firstLine="0"/>
        <w:jc w:val="both"/>
        <w:rPr>
          <w:sz w:val="26"/>
        </w:rPr>
      </w:pPr>
      <w:r>
        <w:rPr>
          <w:b/>
          <w:sz w:val="26"/>
        </w:rPr>
        <w:t>OJ-SDC-21 </w:t>
      </w:r>
      <w:r>
        <w:rPr>
          <w:color w:val="FF0000"/>
          <w:sz w:val="26"/>
        </w:rPr>
        <w:t>(cancelada) </w:t>
      </w:r>
      <w:r>
        <w:rPr>
          <w:b/>
          <w:sz w:val="26"/>
        </w:rPr>
        <w:t>OJ-SDC-4 </w:t>
      </w:r>
      <w:r>
        <w:rPr>
          <w:color w:val="FF0000"/>
          <w:sz w:val="26"/>
        </w:rPr>
        <w:t>(cancelada) </w:t>
      </w:r>
      <w:r>
        <w:rPr>
          <w:b/>
          <w:sz w:val="26"/>
        </w:rPr>
        <w:t>OJ-SDC-13 </w:t>
      </w:r>
      <w:r>
        <w:rPr>
          <w:color w:val="FF0000"/>
          <w:sz w:val="26"/>
        </w:rPr>
        <w:t>(cancelada) </w:t>
      </w:r>
      <w:r>
        <w:rPr>
          <w:b/>
          <w:sz w:val="26"/>
        </w:rPr>
        <w:t>OJ-SDC-14 </w:t>
      </w:r>
      <w:r>
        <w:rPr>
          <w:color w:val="FF0000"/>
          <w:sz w:val="26"/>
        </w:rPr>
        <w:t>(cancelada) </w:t>
      </w:r>
      <w:r>
        <w:rPr>
          <w:b/>
          <w:sz w:val="26"/>
        </w:rPr>
        <w:t>SUM-177</w:t>
      </w:r>
      <w:r>
        <w:rPr>
          <w:b/>
          <w:spacing w:val="73"/>
          <w:sz w:val="26"/>
        </w:rPr>
        <w:t>    </w:t>
      </w:r>
      <w:r>
        <w:rPr>
          <w:color w:val="FF0000"/>
          <w:spacing w:val="-2"/>
          <w:sz w:val="26"/>
        </w:rPr>
        <w:t>(cancelada)</w:t>
      </w:r>
    </w:p>
    <w:p>
      <w:pPr>
        <w:pStyle w:val="Heading5"/>
        <w:spacing w:before="186"/>
      </w:pPr>
      <w:r>
        <w:rPr/>
        <w:t>RESCISÃO</w:t>
      </w:r>
      <w:r>
        <w:rPr>
          <w:spacing w:val="-8"/>
        </w:rPr>
        <w:t> </w:t>
      </w:r>
      <w:r>
        <w:rPr>
          <w:spacing w:val="-2"/>
        </w:rPr>
        <w:t>CONTRATUAL</w:t>
      </w:r>
    </w:p>
    <w:p>
      <w:pPr>
        <w:pStyle w:val="BodyText"/>
        <w:spacing w:before="119"/>
        <w:ind w:left="991"/>
      </w:pPr>
      <w:r>
        <w:rPr/>
        <w:t>Ver</w:t>
      </w:r>
      <w:r>
        <w:rPr>
          <w:spacing w:val="-7"/>
        </w:rPr>
        <w:t> </w:t>
      </w:r>
      <w:r>
        <w:rPr/>
        <w:t>também</w:t>
      </w:r>
      <w:r>
        <w:rPr>
          <w:spacing w:val="-6"/>
        </w:rPr>
        <w:t> </w:t>
      </w:r>
      <w:r>
        <w:rPr/>
        <w:t>Dispensa</w:t>
      </w:r>
      <w:r>
        <w:rPr>
          <w:spacing w:val="-3"/>
        </w:rPr>
        <w:t> </w:t>
      </w:r>
      <w:r>
        <w:rPr/>
        <w:t>de</w:t>
      </w:r>
      <w:r>
        <w:rPr>
          <w:spacing w:val="-7"/>
        </w:rPr>
        <w:t> </w:t>
      </w:r>
      <w:r>
        <w:rPr>
          <w:spacing w:val="-2"/>
        </w:rPr>
        <w:t>Empregado</w:t>
      </w:r>
    </w:p>
    <w:p>
      <w:pPr>
        <w:pStyle w:val="BodyText"/>
        <w:tabs>
          <w:tab w:pos="2609" w:val="left" w:leader="none"/>
        </w:tabs>
        <w:spacing w:before="42"/>
        <w:ind w:left="992"/>
      </w:pPr>
      <w:r>
        <w:rPr>
          <w:b/>
          <w:spacing w:val="-2"/>
        </w:rPr>
        <w:t>PN-</w:t>
      </w:r>
      <w:r>
        <w:rPr>
          <w:b/>
          <w:spacing w:val="-10"/>
        </w:rPr>
        <w:t>8</w:t>
      </w:r>
      <w:r>
        <w:rPr>
          <w:b/>
        </w:rPr>
        <w:tab/>
      </w:r>
      <w:r>
        <w:rPr/>
        <w:t>Atestados</w:t>
      </w:r>
      <w:r>
        <w:rPr>
          <w:spacing w:val="-5"/>
        </w:rPr>
        <w:t> </w:t>
      </w:r>
      <w:r>
        <w:rPr/>
        <w:t>de</w:t>
      </w:r>
      <w:r>
        <w:rPr>
          <w:spacing w:val="-8"/>
        </w:rPr>
        <w:t> </w:t>
      </w:r>
      <w:r>
        <w:rPr/>
        <w:t>afastamento</w:t>
      </w:r>
      <w:r>
        <w:rPr>
          <w:spacing w:val="-7"/>
        </w:rPr>
        <w:t> </w:t>
      </w:r>
      <w:r>
        <w:rPr/>
        <w:t>e</w:t>
      </w:r>
      <w:r>
        <w:rPr>
          <w:spacing w:val="-8"/>
        </w:rPr>
        <w:t> </w:t>
      </w:r>
      <w:r>
        <w:rPr/>
        <w:t>salários.</w:t>
      </w:r>
      <w:r>
        <w:rPr>
          <w:spacing w:val="-7"/>
        </w:rPr>
        <w:t> </w:t>
      </w:r>
      <w:r>
        <w:rPr/>
        <w:t>Empregado</w:t>
      </w:r>
      <w:r>
        <w:rPr>
          <w:spacing w:val="-7"/>
        </w:rPr>
        <w:t> </w:t>
      </w:r>
      <w:r>
        <w:rPr>
          <w:spacing w:val="-2"/>
        </w:rPr>
        <w:t>demitido.</w:t>
      </w:r>
    </w:p>
    <w:p>
      <w:pPr>
        <w:pStyle w:val="BodyText"/>
        <w:tabs>
          <w:tab w:pos="2609" w:val="left" w:leader="none"/>
        </w:tabs>
        <w:spacing w:before="39"/>
        <w:ind w:left="2609" w:right="176" w:hanging="1618"/>
      </w:pPr>
      <w:r>
        <w:rPr>
          <w:b/>
          <w:spacing w:val="-2"/>
        </w:rPr>
        <w:t>SUM-182</w:t>
      </w:r>
      <w:r>
        <w:rPr>
          <w:b/>
        </w:rPr>
        <w:tab/>
      </w:r>
      <w:r>
        <w:rPr/>
        <w:t>Aviso</w:t>
      </w:r>
      <w:r>
        <w:rPr>
          <w:spacing w:val="80"/>
        </w:rPr>
        <w:t> </w:t>
      </w:r>
      <w:r>
        <w:rPr/>
        <w:t>prévio.</w:t>
      </w:r>
      <w:r>
        <w:rPr>
          <w:spacing w:val="80"/>
        </w:rPr>
        <w:t> </w:t>
      </w:r>
      <w:r>
        <w:rPr/>
        <w:t>Indenização</w:t>
      </w:r>
      <w:r>
        <w:rPr>
          <w:spacing w:val="80"/>
        </w:rPr>
        <w:t> </w:t>
      </w:r>
      <w:r>
        <w:rPr/>
        <w:t>adicional.</w:t>
      </w:r>
      <w:r>
        <w:rPr>
          <w:spacing w:val="80"/>
        </w:rPr>
        <w:t> </w:t>
      </w:r>
      <w:r>
        <w:rPr/>
        <w:t>Contagem.</w:t>
      </w:r>
      <w:r>
        <w:rPr>
          <w:spacing w:val="80"/>
        </w:rPr>
        <w:t> </w:t>
      </w:r>
      <w:r>
        <w:rPr/>
        <w:t>Lei</w:t>
      </w:r>
      <w:r>
        <w:rPr>
          <w:spacing w:val="80"/>
        </w:rPr>
        <w:t> </w:t>
      </w:r>
      <w:r>
        <w:rPr/>
        <w:t>nº 6.708/79, art. 9º.</w:t>
      </w:r>
    </w:p>
    <w:p>
      <w:pPr>
        <w:tabs>
          <w:tab w:pos="2609" w:val="left" w:leader="none"/>
        </w:tabs>
        <w:spacing w:before="41"/>
        <w:ind w:left="992" w:right="0" w:firstLine="0"/>
        <w:jc w:val="left"/>
        <w:rPr>
          <w:sz w:val="26"/>
        </w:rPr>
      </w:pPr>
      <w:r>
        <w:rPr>
          <w:b/>
          <w:spacing w:val="-2"/>
          <w:sz w:val="26"/>
        </w:rPr>
        <w:t>SUM-</w:t>
      </w:r>
      <w:r>
        <w:rPr>
          <w:b/>
          <w:spacing w:val="-5"/>
          <w:sz w:val="26"/>
        </w:rPr>
        <w:t>441</w:t>
      </w:r>
      <w:r>
        <w:rPr>
          <w:b/>
          <w:sz w:val="26"/>
        </w:rPr>
        <w:tab/>
      </w:r>
      <w:r>
        <w:rPr>
          <w:spacing w:val="-2"/>
          <w:sz w:val="26"/>
        </w:rPr>
        <w:t>Proporcionalidade.</w:t>
      </w:r>
    </w:p>
    <w:p>
      <w:pPr>
        <w:pStyle w:val="BodyText"/>
        <w:tabs>
          <w:tab w:pos="2609" w:val="left" w:leader="none"/>
        </w:tabs>
        <w:spacing w:before="39"/>
        <w:ind w:left="992"/>
      </w:pPr>
      <w:r>
        <w:rPr>
          <w:b/>
          <w:spacing w:val="-2"/>
        </w:rPr>
        <w:t>SUM-</w:t>
      </w:r>
      <w:r>
        <w:rPr>
          <w:b/>
          <w:spacing w:val="-5"/>
        </w:rPr>
        <w:t>44</w:t>
      </w:r>
      <w:r>
        <w:rPr>
          <w:b/>
        </w:rPr>
        <w:tab/>
      </w:r>
      <w:r>
        <w:rPr/>
        <w:t>Cessação</w:t>
      </w:r>
      <w:r>
        <w:rPr>
          <w:spacing w:val="-8"/>
        </w:rPr>
        <w:t> </w:t>
      </w:r>
      <w:r>
        <w:rPr/>
        <w:t>da</w:t>
      </w:r>
      <w:r>
        <w:rPr>
          <w:spacing w:val="-4"/>
        </w:rPr>
        <w:t> </w:t>
      </w:r>
      <w:r>
        <w:rPr/>
        <w:t>atividade</w:t>
      </w:r>
      <w:r>
        <w:rPr>
          <w:spacing w:val="-5"/>
        </w:rPr>
        <w:t> </w:t>
      </w:r>
      <w:r>
        <w:rPr/>
        <w:t>da</w:t>
      </w:r>
      <w:r>
        <w:rPr>
          <w:spacing w:val="-7"/>
        </w:rPr>
        <w:t> </w:t>
      </w:r>
      <w:r>
        <w:rPr/>
        <w:t>empresa.</w:t>
      </w:r>
      <w:r>
        <w:rPr>
          <w:spacing w:val="-4"/>
        </w:rPr>
        <w:t> </w:t>
      </w:r>
      <w:r>
        <w:rPr/>
        <w:t>Aviso</w:t>
      </w:r>
      <w:r>
        <w:rPr>
          <w:spacing w:val="-4"/>
        </w:rPr>
        <w:t> </w:t>
      </w:r>
      <w:r>
        <w:rPr>
          <w:spacing w:val="-2"/>
        </w:rPr>
        <w:t>prévio.</w:t>
      </w:r>
    </w:p>
    <w:p>
      <w:pPr>
        <w:pStyle w:val="BodyText"/>
        <w:tabs>
          <w:tab w:pos="2609" w:val="left" w:leader="none"/>
        </w:tabs>
        <w:spacing w:before="40"/>
        <w:ind w:left="2609" w:right="176" w:hanging="1618"/>
      </w:pPr>
      <w:r>
        <w:rPr>
          <w:b/>
          <w:spacing w:val="-2"/>
        </w:rPr>
        <w:t>SUM-173</w:t>
      </w:r>
      <w:r>
        <w:rPr>
          <w:b/>
        </w:rPr>
        <w:tab/>
      </w:r>
      <w:r>
        <w:rPr/>
        <w:t>Cessação das atividades da empresa. Salários devidos até </w:t>
      </w:r>
      <w:r>
        <w:rPr/>
        <w:t>a data da extinção.</w:t>
      </w:r>
    </w:p>
    <w:p>
      <w:pPr>
        <w:pStyle w:val="BodyText"/>
        <w:tabs>
          <w:tab w:pos="2610" w:val="left" w:leader="none"/>
        </w:tabs>
        <w:spacing w:before="40"/>
        <w:ind w:left="992"/>
      </w:pPr>
      <w:r>
        <w:rPr>
          <w:b/>
          <w:spacing w:val="-2"/>
        </w:rPr>
        <w:t>SUM-</w:t>
      </w:r>
      <w:r>
        <w:rPr>
          <w:b/>
          <w:spacing w:val="-5"/>
        </w:rPr>
        <w:t>163</w:t>
      </w:r>
      <w:r>
        <w:rPr>
          <w:b/>
        </w:rPr>
        <w:tab/>
      </w:r>
      <w:r>
        <w:rPr/>
        <w:t>Contrato</w:t>
      </w:r>
      <w:r>
        <w:rPr>
          <w:spacing w:val="-7"/>
        </w:rPr>
        <w:t> </w:t>
      </w:r>
      <w:r>
        <w:rPr/>
        <w:t>de</w:t>
      </w:r>
      <w:r>
        <w:rPr>
          <w:spacing w:val="-4"/>
        </w:rPr>
        <w:t> </w:t>
      </w:r>
      <w:r>
        <w:rPr/>
        <w:t>experiência.</w:t>
      </w:r>
      <w:r>
        <w:rPr>
          <w:spacing w:val="-6"/>
        </w:rPr>
        <w:t> </w:t>
      </w:r>
      <w:r>
        <w:rPr/>
        <w:t>Aviso</w:t>
      </w:r>
      <w:r>
        <w:rPr>
          <w:spacing w:val="-7"/>
        </w:rPr>
        <w:t> </w:t>
      </w:r>
      <w:r>
        <w:rPr/>
        <w:t>prévio.</w:t>
      </w:r>
      <w:r>
        <w:rPr>
          <w:spacing w:val="-6"/>
        </w:rPr>
        <w:t> </w:t>
      </w:r>
      <w:r>
        <w:rPr/>
        <w:t>CLT,</w:t>
      </w:r>
      <w:r>
        <w:rPr>
          <w:spacing w:val="-4"/>
        </w:rPr>
        <w:t> </w:t>
      </w:r>
      <w:r>
        <w:rPr/>
        <w:t>art.</w:t>
      </w:r>
      <w:r>
        <w:rPr>
          <w:spacing w:val="-6"/>
        </w:rPr>
        <w:t> </w:t>
      </w:r>
      <w:r>
        <w:rPr>
          <w:spacing w:val="-4"/>
        </w:rPr>
        <w:t>481.</w:t>
      </w:r>
    </w:p>
    <w:p>
      <w:pPr>
        <w:pStyle w:val="BodyText"/>
        <w:spacing w:before="42"/>
        <w:ind w:left="2610" w:right="143" w:hanging="1618"/>
        <w:jc w:val="both"/>
      </w:pPr>
      <w:r>
        <w:rPr>
          <w:b/>
        </w:rPr>
        <w:t>SUM-125</w:t>
      </w:r>
      <w:r>
        <w:rPr>
          <w:b/>
          <w:spacing w:val="40"/>
        </w:rPr>
        <w:t>  </w:t>
      </w:r>
      <w:r>
        <w:rPr/>
        <w:t>Contrato</w:t>
      </w:r>
      <w:r>
        <w:rPr>
          <w:spacing w:val="-1"/>
        </w:rPr>
        <w:t> </w:t>
      </w:r>
      <w:r>
        <w:rPr/>
        <w:t>por</w:t>
      </w:r>
      <w:r>
        <w:rPr>
          <w:spacing w:val="-1"/>
        </w:rPr>
        <w:t> </w:t>
      </w:r>
      <w:r>
        <w:rPr/>
        <w:t>prazo</w:t>
      </w:r>
      <w:r>
        <w:rPr>
          <w:spacing w:val="-1"/>
        </w:rPr>
        <w:t> </w:t>
      </w:r>
      <w:r>
        <w:rPr/>
        <w:t>determinado.</w:t>
      </w:r>
      <w:r>
        <w:rPr>
          <w:spacing w:val="-1"/>
        </w:rPr>
        <w:t> </w:t>
      </w:r>
      <w:r>
        <w:rPr/>
        <w:t>Indenização. Dispensa</w:t>
      </w:r>
      <w:r>
        <w:rPr>
          <w:spacing w:val="-1"/>
        </w:rPr>
        <w:t> </w:t>
      </w:r>
      <w:r>
        <w:rPr/>
        <w:t>sem justa causa. Opção. FGTS. CLT, art. 479. Decreto nº 59.820/66, art. 30, § 3º.</w:t>
      </w:r>
    </w:p>
    <w:p>
      <w:pPr>
        <w:pStyle w:val="BodyText"/>
        <w:tabs>
          <w:tab w:pos="2610" w:val="left" w:leader="none"/>
        </w:tabs>
        <w:spacing w:before="39"/>
        <w:ind w:left="2610" w:right="142" w:hanging="1618"/>
        <w:jc w:val="both"/>
      </w:pPr>
      <w:r>
        <w:rPr>
          <w:b/>
          <w:spacing w:val="-2"/>
        </w:rPr>
        <w:t>SUM-14</w:t>
      </w:r>
      <w:r>
        <w:rPr>
          <w:b/>
        </w:rPr>
        <w:tab/>
      </w:r>
      <w:r>
        <w:rPr/>
        <w:t>Culpa recíproca. Aviso prévio, décimo terceiro e férias </w:t>
      </w:r>
      <w:r>
        <w:rPr/>
        <w:t>pro- </w:t>
      </w:r>
      <w:r>
        <w:rPr>
          <w:spacing w:val="-2"/>
        </w:rPr>
        <w:t>porcionais.</w:t>
      </w:r>
    </w:p>
    <w:p>
      <w:pPr>
        <w:pStyle w:val="BodyText"/>
        <w:tabs>
          <w:tab w:pos="2610" w:val="left" w:leader="none"/>
        </w:tabs>
        <w:spacing w:before="41"/>
        <w:ind w:left="2610" w:right="143" w:hanging="1618"/>
        <w:jc w:val="both"/>
      </w:pPr>
      <w:r>
        <w:rPr>
          <w:b/>
          <w:spacing w:val="-2"/>
        </w:rPr>
        <w:t>SUM-73</w:t>
      </w:r>
      <w:r>
        <w:rPr>
          <w:b/>
        </w:rPr>
        <w:tab/>
      </w:r>
      <w:r>
        <w:rPr/>
        <w:t>Falta grave. Decurso do prazo do aviso prévio. Verbas res- cisórias indenizatórias.</w:t>
      </w:r>
    </w:p>
    <w:p>
      <w:pPr>
        <w:pStyle w:val="BodyText"/>
        <w:tabs>
          <w:tab w:pos="2610" w:val="left" w:leader="none"/>
        </w:tabs>
        <w:spacing w:before="40"/>
        <w:ind w:left="2610" w:right="141" w:hanging="1618"/>
        <w:jc w:val="both"/>
      </w:pPr>
      <w:r>
        <w:rPr>
          <w:b/>
          <w:spacing w:val="-2"/>
        </w:rPr>
        <w:t>SUM-7</w:t>
      </w:r>
      <w:r>
        <w:rPr>
          <w:b/>
        </w:rPr>
        <w:tab/>
      </w:r>
      <w:r>
        <w:rPr/>
        <w:t>Férias indenizadas. Base de cálculo. Remuneração do em- pregado</w:t>
      </w:r>
      <w:r>
        <w:rPr>
          <w:spacing w:val="-2"/>
        </w:rPr>
        <w:t> </w:t>
      </w:r>
      <w:r>
        <w:rPr/>
        <w:t>na</w:t>
      </w:r>
      <w:r>
        <w:rPr>
          <w:spacing w:val="-2"/>
        </w:rPr>
        <w:t> </w:t>
      </w:r>
      <w:r>
        <w:rPr/>
        <w:t>época</w:t>
      </w:r>
      <w:r>
        <w:rPr>
          <w:spacing w:val="-2"/>
        </w:rPr>
        <w:t> </w:t>
      </w:r>
      <w:r>
        <w:rPr/>
        <w:t>da</w:t>
      </w:r>
      <w:r>
        <w:rPr>
          <w:spacing w:val="-2"/>
        </w:rPr>
        <w:t> </w:t>
      </w:r>
      <w:r>
        <w:rPr/>
        <w:t>reclamação</w:t>
      </w:r>
      <w:r>
        <w:rPr>
          <w:spacing w:val="-2"/>
        </w:rPr>
        <w:t> </w:t>
      </w:r>
      <w:r>
        <w:rPr/>
        <w:t>ou da</w:t>
      </w:r>
      <w:r>
        <w:rPr>
          <w:spacing w:val="-2"/>
        </w:rPr>
        <w:t> </w:t>
      </w:r>
      <w:r>
        <w:rPr/>
        <w:t>extinção</w:t>
      </w:r>
      <w:r>
        <w:rPr>
          <w:spacing w:val="-2"/>
        </w:rPr>
        <w:t> </w:t>
      </w:r>
      <w:r>
        <w:rPr/>
        <w:t>do</w:t>
      </w:r>
      <w:r>
        <w:rPr>
          <w:spacing w:val="-2"/>
        </w:rPr>
        <w:t> </w:t>
      </w:r>
      <w:r>
        <w:rPr/>
        <w:t>contrato.</w:t>
      </w:r>
    </w:p>
    <w:p>
      <w:pPr>
        <w:pStyle w:val="BodyText"/>
        <w:spacing w:before="38"/>
        <w:ind w:left="992"/>
        <w:jc w:val="both"/>
      </w:pPr>
      <w:r>
        <w:rPr>
          <w:b/>
        </w:rPr>
        <w:t>SUM-171</w:t>
      </w:r>
      <w:r>
        <w:rPr>
          <w:b/>
          <w:spacing w:val="69"/>
        </w:rPr>
        <w:t>    </w:t>
      </w:r>
      <w:r>
        <w:rPr/>
        <w:t>Férias</w:t>
      </w:r>
      <w:r>
        <w:rPr>
          <w:spacing w:val="-3"/>
        </w:rPr>
        <w:t> </w:t>
      </w:r>
      <w:r>
        <w:rPr/>
        <w:t>proporcionais.</w:t>
      </w:r>
      <w:r>
        <w:rPr>
          <w:spacing w:val="-4"/>
        </w:rPr>
        <w:t> </w:t>
      </w:r>
      <w:r>
        <w:rPr/>
        <w:t>Extinção</w:t>
      </w:r>
      <w:r>
        <w:rPr>
          <w:spacing w:val="-4"/>
        </w:rPr>
        <w:t> </w:t>
      </w:r>
      <w:r>
        <w:rPr/>
        <w:t>do</w:t>
      </w:r>
      <w:r>
        <w:rPr>
          <w:spacing w:val="-5"/>
        </w:rPr>
        <w:t> </w:t>
      </w:r>
      <w:r>
        <w:rPr/>
        <w:t>contrato</w:t>
      </w:r>
      <w:r>
        <w:rPr>
          <w:spacing w:val="-1"/>
        </w:rPr>
        <w:t> </w:t>
      </w:r>
      <w:r>
        <w:rPr/>
        <w:t>de</w:t>
      </w:r>
      <w:r>
        <w:rPr>
          <w:spacing w:val="-4"/>
        </w:rPr>
        <w:t> </w:t>
      </w:r>
      <w:r>
        <w:rPr>
          <w:spacing w:val="-2"/>
        </w:rPr>
        <w:t>trabalho.</w:t>
      </w:r>
    </w:p>
    <w:p>
      <w:pPr>
        <w:pStyle w:val="BodyText"/>
        <w:spacing w:before="42"/>
        <w:ind w:left="2610" w:right="141" w:hanging="1618"/>
        <w:jc w:val="both"/>
      </w:pPr>
      <w:r>
        <w:rPr>
          <w:b/>
        </w:rPr>
        <w:t>SUM-261</w:t>
      </w:r>
      <w:r>
        <w:rPr>
          <w:b/>
          <w:spacing w:val="80"/>
          <w:w w:val="150"/>
        </w:rPr>
        <w:t> </w:t>
      </w:r>
      <w:r>
        <w:rPr/>
        <w:t>Férias proporcionais. Rescisão contratual por iniciativa </w:t>
      </w:r>
      <w:r>
        <w:rPr/>
        <w:t>do empregado. Contrato vigente há menos de 1 ano.</w:t>
      </w:r>
    </w:p>
    <w:p>
      <w:pPr>
        <w:pStyle w:val="BodyText"/>
        <w:spacing w:before="10"/>
        <w:rPr>
          <w:sz w:val="11"/>
        </w:rPr>
      </w:pPr>
      <w:r>
        <w:rPr/>
        <mc:AlternateContent>
          <mc:Choice Requires="wps">
            <w:drawing>
              <wp:anchor distT="0" distB="0" distL="0" distR="0" allowOverlap="1" layoutInCell="1" locked="0" behindDoc="1" simplePos="0" relativeHeight="488349696">
                <wp:simplePos x="0" y="0"/>
                <wp:positionH relativeFrom="page">
                  <wp:posOffset>954024</wp:posOffset>
                </wp:positionH>
                <wp:positionV relativeFrom="paragraph">
                  <wp:posOffset>101944</wp:posOffset>
                </wp:positionV>
                <wp:extent cx="5581015" cy="6350"/>
                <wp:effectExtent l="0" t="0" r="0" b="0"/>
                <wp:wrapTopAndBottom/>
                <wp:docPr id="1926" name="Graphic 1926"/>
                <wp:cNvGraphicFramePr>
                  <a:graphicFrameLocks/>
                </wp:cNvGraphicFramePr>
                <a:graphic>
                  <a:graphicData uri="http://schemas.microsoft.com/office/word/2010/wordprocessingShape">
                    <wps:wsp>
                      <wps:cNvPr id="1926" name="Graphic 1926"/>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8.02711pt;width:439.439pt;height:.481pt;mso-position-horizontal-relative:page;mso-position-vertical-relative:paragraph;z-index:-14966784;mso-wrap-distance-left:0;mso-wrap-distance-right:0" id="docshape1925" filled="true" fillcolor="#000000" stroked="false">
                <v:fill type="solid"/>
                <w10:wrap type="topAndBottom"/>
              </v:rect>
            </w:pict>
          </mc:Fallback>
        </mc:AlternateContent>
      </w:r>
    </w:p>
    <w:p>
      <w:pPr>
        <w:pStyle w:val="Heading5"/>
        <w:ind w:left="2977" w:right="2950"/>
        <w:jc w:val="center"/>
      </w:pPr>
      <w:r>
        <w:rPr>
          <w:spacing w:val="-2"/>
        </w:rPr>
        <w:t>H-</w:t>
      </w:r>
      <w:r>
        <w:rPr>
          <w:spacing w:val="-5"/>
        </w:rPr>
        <w:t>167</w:t>
      </w:r>
    </w:p>
    <w:p>
      <w:pPr>
        <w:spacing w:after="0"/>
        <w:jc w:val="center"/>
        <w:sectPr>
          <w:headerReference w:type="default" r:id="rId417"/>
          <w:footerReference w:type="default" r:id="rId418"/>
          <w:pgSz w:w="11910" w:h="16840"/>
          <w:pgMar w:header="765" w:footer="0" w:top="1100" w:bottom="280" w:left="1360" w:right="1500"/>
        </w:sectPr>
      </w:pPr>
    </w:p>
    <w:p>
      <w:pPr>
        <w:pStyle w:val="BodyText"/>
        <w:tabs>
          <w:tab w:pos="2609" w:val="left" w:leader="none"/>
        </w:tabs>
        <w:spacing w:line="298" w:lineRule="exact" w:before="74"/>
        <w:ind w:left="991"/>
      </w:pPr>
      <w:r>
        <w:rPr/>
        <mc:AlternateContent>
          <mc:Choice Requires="wps">
            <w:drawing>
              <wp:anchor distT="0" distB="0" distL="0" distR="0" allowOverlap="1" layoutInCell="1" locked="0" behindDoc="0" simplePos="0" relativeHeight="16492544">
                <wp:simplePos x="0" y="0"/>
                <wp:positionH relativeFrom="page">
                  <wp:posOffset>0</wp:posOffset>
                </wp:positionH>
                <wp:positionV relativeFrom="page">
                  <wp:posOffset>8848090</wp:posOffset>
                </wp:positionV>
                <wp:extent cx="708025" cy="1259840"/>
                <wp:effectExtent l="0" t="0" r="0" b="0"/>
                <wp:wrapNone/>
                <wp:docPr id="1929" name="Graphic 1929"/>
                <wp:cNvGraphicFramePr>
                  <a:graphicFrameLocks/>
                </wp:cNvGraphicFramePr>
                <a:graphic>
                  <a:graphicData uri="http://schemas.microsoft.com/office/word/2010/wordprocessingShape">
                    <wps:wsp>
                      <wps:cNvPr id="1929" name="Graphic 1929"/>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492544" id="docshape1928"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493056">
                <wp:simplePos x="0" y="0"/>
                <wp:positionH relativeFrom="page">
                  <wp:posOffset>402523</wp:posOffset>
                </wp:positionH>
                <wp:positionV relativeFrom="page">
                  <wp:posOffset>9240780</wp:posOffset>
                </wp:positionV>
                <wp:extent cx="186690" cy="469265"/>
                <wp:effectExtent l="0" t="0" r="0" b="0"/>
                <wp:wrapNone/>
                <wp:docPr id="1930" name="Textbox 1930"/>
                <wp:cNvGraphicFramePr>
                  <a:graphicFrameLocks/>
                </wp:cNvGraphicFramePr>
                <a:graphic>
                  <a:graphicData uri="http://schemas.microsoft.com/office/word/2010/wordprocessingShape">
                    <wps:wsp>
                      <wps:cNvPr id="1930" name="Textbox 1930"/>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493056" type="#_x0000_t202" id="docshape1929"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493568">
                <wp:simplePos x="0" y="0"/>
                <wp:positionH relativeFrom="page">
                  <wp:posOffset>515299</wp:posOffset>
                </wp:positionH>
                <wp:positionV relativeFrom="page">
                  <wp:posOffset>9104628</wp:posOffset>
                </wp:positionV>
                <wp:extent cx="186690" cy="742950"/>
                <wp:effectExtent l="0" t="0" r="0" b="0"/>
                <wp:wrapNone/>
                <wp:docPr id="1931" name="Textbox 1931"/>
                <wp:cNvGraphicFramePr>
                  <a:graphicFrameLocks/>
                </wp:cNvGraphicFramePr>
                <a:graphic>
                  <a:graphicData uri="http://schemas.microsoft.com/office/word/2010/wordprocessingShape">
                    <wps:wsp>
                      <wps:cNvPr id="1931" name="Textbox 1931"/>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493568" type="#_x0000_t202" id="docshape1930"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r>
        <w:rPr>
          <w:b/>
          <w:spacing w:val="-2"/>
        </w:rPr>
        <w:t>OJ-SDI1T-</w:t>
      </w:r>
      <w:r>
        <w:rPr>
          <w:b/>
          <w:spacing w:val="-10"/>
        </w:rPr>
        <w:t>1</w:t>
      </w:r>
      <w:r>
        <w:rPr>
          <w:b/>
        </w:rPr>
        <w:tab/>
      </w:r>
      <w:r>
        <w:rPr/>
        <w:t>FGTS.</w:t>
      </w:r>
      <w:r>
        <w:rPr>
          <w:spacing w:val="3"/>
        </w:rPr>
        <w:t> </w:t>
      </w:r>
      <w:r>
        <w:rPr/>
        <w:t>Multa</w:t>
      </w:r>
      <w:r>
        <w:rPr>
          <w:spacing w:val="3"/>
        </w:rPr>
        <w:t> </w:t>
      </w:r>
      <w:r>
        <w:rPr/>
        <w:t>de</w:t>
      </w:r>
      <w:r>
        <w:rPr>
          <w:spacing w:val="2"/>
        </w:rPr>
        <w:t> </w:t>
      </w:r>
      <w:r>
        <w:rPr/>
        <w:t>40%.</w:t>
      </w:r>
      <w:r>
        <w:rPr>
          <w:spacing w:val="3"/>
        </w:rPr>
        <w:t> </w:t>
      </w:r>
      <w:r>
        <w:rPr/>
        <w:t>Rescisão</w:t>
      </w:r>
      <w:r>
        <w:rPr>
          <w:spacing w:val="3"/>
        </w:rPr>
        <w:t> </w:t>
      </w:r>
      <w:r>
        <w:rPr/>
        <w:t>contratual</w:t>
      </w:r>
      <w:r>
        <w:rPr>
          <w:spacing w:val="2"/>
        </w:rPr>
        <w:t> </w:t>
      </w:r>
      <w:r>
        <w:rPr/>
        <w:t>anterior</w:t>
      </w:r>
      <w:r>
        <w:rPr>
          <w:spacing w:val="1"/>
        </w:rPr>
        <w:t> </w:t>
      </w:r>
      <w:r>
        <w:rPr/>
        <w:t>a</w:t>
      </w:r>
      <w:r>
        <w:rPr>
          <w:spacing w:val="4"/>
        </w:rPr>
        <w:t> </w:t>
      </w:r>
      <w:r>
        <w:rPr>
          <w:spacing w:val="-2"/>
        </w:rPr>
        <w:t>CF/88.</w:t>
      </w:r>
    </w:p>
    <w:p>
      <w:pPr>
        <w:pStyle w:val="BodyText"/>
        <w:spacing w:line="298" w:lineRule="exact"/>
        <w:ind w:left="2609"/>
      </w:pPr>
      <w:r>
        <w:rPr/>
        <w:t>Complementação</w:t>
      </w:r>
      <w:r>
        <w:rPr>
          <w:spacing w:val="-9"/>
        </w:rPr>
        <w:t> </w:t>
      </w:r>
      <w:r>
        <w:rPr/>
        <w:t>do</w:t>
      </w:r>
      <w:r>
        <w:rPr>
          <w:spacing w:val="-9"/>
        </w:rPr>
        <w:t> </w:t>
      </w:r>
      <w:r>
        <w:rPr/>
        <w:t>percentual</w:t>
      </w:r>
      <w:r>
        <w:rPr>
          <w:spacing w:val="-8"/>
        </w:rPr>
        <w:t> </w:t>
      </w:r>
      <w:r>
        <w:rPr/>
        <w:t>de</w:t>
      </w:r>
      <w:r>
        <w:rPr>
          <w:spacing w:val="-9"/>
        </w:rPr>
        <w:t> </w:t>
      </w:r>
      <w:r>
        <w:rPr>
          <w:spacing w:val="-4"/>
        </w:rPr>
        <w:t>30%.</w:t>
      </w:r>
    </w:p>
    <w:p>
      <w:pPr>
        <w:pStyle w:val="BodyText"/>
        <w:tabs>
          <w:tab w:pos="2609" w:val="left" w:leader="none"/>
        </w:tabs>
        <w:spacing w:before="39"/>
        <w:ind w:left="2609" w:right="176" w:hanging="1618"/>
      </w:pPr>
      <w:r>
        <w:rPr>
          <w:b/>
          <w:spacing w:val="-2"/>
        </w:rPr>
        <w:t>SUM-212</w:t>
      </w:r>
      <w:r>
        <w:rPr>
          <w:b/>
        </w:rPr>
        <w:tab/>
      </w:r>
      <w:r>
        <w:rPr/>
        <w:t>Iniciativa da rescisão do contrato. Ônus da prova. Término do contrato de trabalho.</w:t>
      </w:r>
    </w:p>
    <w:p>
      <w:pPr>
        <w:pStyle w:val="BodyText"/>
        <w:tabs>
          <w:tab w:pos="2609" w:val="left" w:leader="none"/>
        </w:tabs>
        <w:spacing w:before="41"/>
        <w:ind w:left="2609" w:right="176" w:hanging="1618"/>
      </w:pPr>
      <w:r>
        <w:rPr>
          <w:b/>
          <w:spacing w:val="-2"/>
        </w:rPr>
        <w:t>SUM-157</w:t>
      </w:r>
      <w:r>
        <w:rPr>
          <w:b/>
        </w:rPr>
        <w:tab/>
      </w:r>
      <w:r>
        <w:rPr/>
        <w:t>Iniciativa</w:t>
      </w:r>
      <w:r>
        <w:rPr>
          <w:spacing w:val="80"/>
        </w:rPr>
        <w:t> </w:t>
      </w:r>
      <w:r>
        <w:rPr/>
        <w:t>do</w:t>
      </w:r>
      <w:r>
        <w:rPr>
          <w:spacing w:val="80"/>
        </w:rPr>
        <w:t> </w:t>
      </w:r>
      <w:r>
        <w:rPr/>
        <w:t>empregado.</w:t>
      </w:r>
      <w:r>
        <w:rPr>
          <w:spacing w:val="80"/>
        </w:rPr>
        <w:t> </w:t>
      </w:r>
      <w:r>
        <w:rPr/>
        <w:t>Gratificação</w:t>
      </w:r>
      <w:r>
        <w:rPr>
          <w:spacing w:val="80"/>
        </w:rPr>
        <w:t> </w:t>
      </w:r>
      <w:r>
        <w:rPr/>
        <w:t>natalina.</w:t>
      </w:r>
      <w:r>
        <w:rPr>
          <w:spacing w:val="80"/>
        </w:rPr>
        <w:t> </w:t>
      </w:r>
      <w:r>
        <w:rPr/>
        <w:t>Lei</w:t>
      </w:r>
      <w:r>
        <w:rPr>
          <w:spacing w:val="80"/>
        </w:rPr>
        <w:t> </w:t>
      </w:r>
      <w:r>
        <w:rPr/>
        <w:t>nº </w:t>
      </w:r>
      <w:r>
        <w:rPr>
          <w:spacing w:val="-2"/>
        </w:rPr>
        <w:t>4.090/62.</w:t>
      </w:r>
    </w:p>
    <w:p>
      <w:pPr>
        <w:pStyle w:val="BodyText"/>
        <w:tabs>
          <w:tab w:pos="2609" w:val="left" w:leader="none"/>
        </w:tabs>
        <w:spacing w:before="40"/>
        <w:ind w:left="991"/>
      </w:pPr>
      <w:r>
        <w:rPr>
          <w:b/>
          <w:spacing w:val="-2"/>
        </w:rPr>
        <w:t>SUM-</w:t>
      </w:r>
      <w:r>
        <w:rPr>
          <w:b/>
          <w:spacing w:val="-5"/>
        </w:rPr>
        <w:t>13</w:t>
      </w:r>
      <w:r>
        <w:rPr>
          <w:b/>
        </w:rPr>
        <w:tab/>
      </w:r>
      <w:r>
        <w:rPr/>
        <w:t>Mora</w:t>
      </w:r>
      <w:r>
        <w:rPr>
          <w:spacing w:val="-7"/>
        </w:rPr>
        <w:t> </w:t>
      </w:r>
      <w:r>
        <w:rPr/>
        <w:t>salarial.</w:t>
      </w:r>
      <w:r>
        <w:rPr>
          <w:spacing w:val="-6"/>
        </w:rPr>
        <w:t> </w:t>
      </w:r>
      <w:r>
        <w:rPr/>
        <w:t>Pagamento</w:t>
      </w:r>
      <w:r>
        <w:rPr>
          <w:spacing w:val="-6"/>
        </w:rPr>
        <w:t> </w:t>
      </w:r>
      <w:r>
        <w:rPr/>
        <w:t>dos</w:t>
      </w:r>
      <w:r>
        <w:rPr>
          <w:spacing w:val="-6"/>
        </w:rPr>
        <w:t> </w:t>
      </w:r>
      <w:r>
        <w:rPr/>
        <w:t>salários</w:t>
      </w:r>
      <w:r>
        <w:rPr>
          <w:spacing w:val="-6"/>
        </w:rPr>
        <w:t> </w:t>
      </w:r>
      <w:r>
        <w:rPr/>
        <w:t>em</w:t>
      </w:r>
      <w:r>
        <w:rPr>
          <w:spacing w:val="-6"/>
        </w:rPr>
        <w:t> </w:t>
      </w:r>
      <w:r>
        <w:rPr>
          <w:spacing w:val="-2"/>
        </w:rPr>
        <w:t>audiência.</w:t>
      </w:r>
    </w:p>
    <w:p>
      <w:pPr>
        <w:pStyle w:val="BodyText"/>
        <w:spacing w:before="40"/>
        <w:ind w:left="2609" w:right="142" w:hanging="1618"/>
        <w:jc w:val="both"/>
      </w:pPr>
      <w:r>
        <w:rPr>
          <w:b/>
        </w:rPr>
        <w:t>OJ-SDI1-162</w:t>
      </w:r>
      <w:r>
        <w:rPr>
          <w:b/>
          <w:spacing w:val="40"/>
        </w:rPr>
        <w:t> </w:t>
      </w:r>
      <w:r>
        <w:rPr/>
        <w:t>Multa. Art. 477 da CLT. Contagem do prazo para pagamen- to das verbas rescisórias. Exclusão do dia da notificação e inclusão</w:t>
      </w:r>
      <w:r>
        <w:rPr>
          <w:spacing w:val="24"/>
        </w:rPr>
        <w:t> </w:t>
      </w:r>
      <w:r>
        <w:rPr/>
        <w:t>do</w:t>
      </w:r>
      <w:r>
        <w:rPr>
          <w:spacing w:val="25"/>
        </w:rPr>
        <w:t> </w:t>
      </w:r>
      <w:r>
        <w:rPr/>
        <w:t>dia</w:t>
      </w:r>
      <w:r>
        <w:rPr>
          <w:spacing w:val="25"/>
        </w:rPr>
        <w:t> </w:t>
      </w:r>
      <w:r>
        <w:rPr/>
        <w:t>do</w:t>
      </w:r>
      <w:r>
        <w:rPr>
          <w:spacing w:val="25"/>
        </w:rPr>
        <w:t> </w:t>
      </w:r>
      <w:r>
        <w:rPr/>
        <w:t>vencimento.</w:t>
      </w:r>
      <w:r>
        <w:rPr>
          <w:spacing w:val="25"/>
        </w:rPr>
        <w:t> </w:t>
      </w:r>
      <w:r>
        <w:rPr/>
        <w:t>Código</w:t>
      </w:r>
      <w:r>
        <w:rPr>
          <w:spacing w:val="25"/>
        </w:rPr>
        <w:t> </w:t>
      </w:r>
      <w:r>
        <w:rPr/>
        <w:t>Civil</w:t>
      </w:r>
      <w:r>
        <w:rPr>
          <w:spacing w:val="25"/>
        </w:rPr>
        <w:t> </w:t>
      </w:r>
      <w:r>
        <w:rPr/>
        <w:t>de</w:t>
      </w:r>
      <w:r>
        <w:rPr>
          <w:spacing w:val="27"/>
        </w:rPr>
        <w:t> </w:t>
      </w:r>
      <w:r>
        <w:rPr/>
        <w:t>2002,</w:t>
      </w:r>
      <w:r>
        <w:rPr>
          <w:spacing w:val="25"/>
        </w:rPr>
        <w:t> </w:t>
      </w:r>
      <w:r>
        <w:rPr>
          <w:spacing w:val="-4"/>
        </w:rPr>
        <w:t>art.</w:t>
      </w:r>
    </w:p>
    <w:p>
      <w:pPr>
        <w:pStyle w:val="BodyText"/>
        <w:ind w:left="2609"/>
        <w:jc w:val="both"/>
      </w:pPr>
      <w:r>
        <w:rPr/>
        <w:t>132.</w:t>
      </w:r>
      <w:r>
        <w:rPr>
          <w:spacing w:val="-5"/>
        </w:rPr>
        <w:t> </w:t>
      </w:r>
      <w:r>
        <w:rPr/>
        <w:t>Código</w:t>
      </w:r>
      <w:r>
        <w:rPr>
          <w:spacing w:val="-5"/>
        </w:rPr>
        <w:t> </w:t>
      </w:r>
      <w:r>
        <w:rPr/>
        <w:t>Civil</w:t>
      </w:r>
      <w:r>
        <w:rPr>
          <w:spacing w:val="-5"/>
        </w:rPr>
        <w:t> </w:t>
      </w:r>
      <w:r>
        <w:rPr/>
        <w:t>de</w:t>
      </w:r>
      <w:r>
        <w:rPr>
          <w:spacing w:val="-5"/>
        </w:rPr>
        <w:t> </w:t>
      </w:r>
      <w:r>
        <w:rPr/>
        <w:t>1916,</w:t>
      </w:r>
      <w:r>
        <w:rPr>
          <w:spacing w:val="-5"/>
        </w:rPr>
        <w:t> </w:t>
      </w:r>
      <w:r>
        <w:rPr/>
        <w:t>art.</w:t>
      </w:r>
      <w:r>
        <w:rPr>
          <w:spacing w:val="-5"/>
        </w:rPr>
        <w:t> </w:t>
      </w:r>
      <w:r>
        <w:rPr>
          <w:spacing w:val="-4"/>
        </w:rPr>
        <w:t>125.</w:t>
      </w:r>
    </w:p>
    <w:p>
      <w:pPr>
        <w:pStyle w:val="BodyText"/>
        <w:spacing w:before="40"/>
        <w:ind w:left="2609" w:right="142" w:hanging="1618"/>
        <w:jc w:val="both"/>
      </w:pPr>
      <w:r>
        <w:rPr>
          <w:b/>
        </w:rPr>
        <w:t>SUM-451</w:t>
      </w:r>
      <w:r>
        <w:rPr>
          <w:b/>
          <w:spacing w:val="40"/>
        </w:rPr>
        <w:t>  </w:t>
      </w:r>
      <w:r>
        <w:rPr/>
        <w:t>Participação nos lucros e resultados. Rescisão contratual an- terior à data da distribuição dos lucros. Pagamento propor- cional aos meses trabalhados. Princípio da isonomia.</w:t>
      </w:r>
    </w:p>
    <w:p>
      <w:pPr>
        <w:pStyle w:val="BodyText"/>
        <w:tabs>
          <w:tab w:pos="2609" w:val="left" w:leader="none"/>
        </w:tabs>
        <w:spacing w:before="41"/>
        <w:ind w:left="2609" w:right="145" w:hanging="1618"/>
        <w:jc w:val="both"/>
      </w:pPr>
      <w:r>
        <w:rPr>
          <w:b/>
          <w:spacing w:val="-2"/>
        </w:rPr>
        <w:t>SUM-10</w:t>
      </w:r>
      <w:r>
        <w:rPr>
          <w:b/>
        </w:rPr>
        <w:tab/>
      </w:r>
      <w:r>
        <w:rPr/>
        <w:t>Professor. Dispensa sem justa causa. Término do ano letivo ou no curso de férias escolares. Aviso prévio.</w:t>
      </w:r>
    </w:p>
    <w:p>
      <w:pPr>
        <w:pStyle w:val="BodyText"/>
        <w:tabs>
          <w:tab w:pos="2609" w:val="left" w:leader="none"/>
        </w:tabs>
        <w:spacing w:before="38"/>
        <w:ind w:left="2609" w:right="144" w:hanging="1618"/>
        <w:jc w:val="both"/>
      </w:pPr>
      <w:r>
        <w:rPr>
          <w:b/>
          <w:spacing w:val="-2"/>
        </w:rPr>
        <w:t>SUM-54</w:t>
      </w:r>
      <w:r>
        <w:rPr>
          <w:b/>
        </w:rPr>
        <w:tab/>
      </w:r>
      <w:r>
        <w:rPr/>
        <w:t>Rescisão do contrato por acordo. Empregado estável </w:t>
      </w:r>
      <w:r>
        <w:rPr/>
        <w:t>optan- te. Indenização em dobro.</w:t>
      </w:r>
    </w:p>
    <w:p>
      <w:pPr>
        <w:pStyle w:val="BodyText"/>
        <w:tabs>
          <w:tab w:pos="2609" w:val="left" w:leader="none"/>
        </w:tabs>
        <w:spacing w:before="41"/>
        <w:ind w:left="2609" w:right="144" w:hanging="1618"/>
        <w:jc w:val="both"/>
      </w:pPr>
      <w:r>
        <w:rPr>
          <w:b/>
          <w:spacing w:val="-2"/>
        </w:rPr>
        <w:t>SUM-69</w:t>
      </w:r>
      <w:r>
        <w:rPr>
          <w:b/>
        </w:rPr>
        <w:tab/>
      </w:r>
      <w:r>
        <w:rPr/>
        <w:t>Revelia. Lei n° 10.272/01. Verbas rescisórias não </w:t>
      </w:r>
      <w:r>
        <w:rPr/>
        <w:t>quitadas na primeira audiência. Acréscimo de 50%. Pagamento em dobro até o advento da Lei nº 10.272/01 .</w:t>
      </w:r>
    </w:p>
    <w:p>
      <w:pPr>
        <w:pStyle w:val="BodyText"/>
        <w:spacing w:before="41"/>
        <w:ind w:left="2609" w:right="144" w:hanging="1618"/>
        <w:jc w:val="both"/>
      </w:pPr>
      <w:r>
        <w:rPr>
          <w:b/>
        </w:rPr>
        <w:t>OJ-SDC-16</w:t>
      </w:r>
      <w:r>
        <w:rPr>
          <w:b/>
          <w:spacing w:val="80"/>
          <w:w w:val="150"/>
        </w:rPr>
        <w:t> </w:t>
      </w:r>
      <w:r>
        <w:rPr/>
        <w:t>Taxa de homologação de rescisão contratual. Cláusula cole- tiva. Ilegalidade.</w:t>
      </w:r>
    </w:p>
    <w:p>
      <w:pPr>
        <w:pStyle w:val="BodyText"/>
        <w:spacing w:before="38"/>
        <w:ind w:left="2609" w:right="143" w:hanging="1618"/>
        <w:jc w:val="both"/>
      </w:pPr>
      <w:r>
        <w:rPr>
          <w:b/>
        </w:rPr>
        <w:t>SUM-314</w:t>
      </w:r>
      <w:r>
        <w:rPr>
          <w:b/>
          <w:spacing w:val="80"/>
          <w:w w:val="150"/>
        </w:rPr>
        <w:t> </w:t>
      </w:r>
      <w:r>
        <w:rPr/>
        <w:t>Trintídio que antecede a data-base. Pagamento das verbas rescisórias com salário corrigido. Indenização </w:t>
      </w:r>
      <w:r>
        <w:rPr/>
        <w:t>adicional. Leis nº</w:t>
      </w:r>
      <w:r>
        <w:rPr>
          <w:vertAlign w:val="superscript"/>
        </w:rPr>
        <w:t>s</w:t>
      </w:r>
      <w:r>
        <w:rPr>
          <w:vertAlign w:val="baseline"/>
        </w:rPr>
        <w:t> 6.708/79 e 7.238/84.</w:t>
      </w:r>
    </w:p>
    <w:p>
      <w:pPr>
        <w:tabs>
          <w:tab w:pos="2609" w:val="left" w:leader="none"/>
        </w:tabs>
        <w:spacing w:before="42"/>
        <w:ind w:left="992" w:right="0" w:firstLine="0"/>
        <w:jc w:val="both"/>
        <w:rPr>
          <w:sz w:val="26"/>
        </w:rPr>
      </w:pPr>
      <w:r>
        <w:rPr>
          <w:b/>
          <w:spacing w:val="-2"/>
          <w:sz w:val="26"/>
        </w:rPr>
        <w:t>SUM-</w:t>
      </w:r>
      <w:r>
        <w:rPr>
          <w:b/>
          <w:spacing w:val="-10"/>
          <w:sz w:val="26"/>
        </w:rPr>
        <w:t>3</w:t>
      </w:r>
      <w:r>
        <w:rPr>
          <w:b/>
          <w:sz w:val="26"/>
        </w:rPr>
        <w:tab/>
      </w:r>
      <w:r>
        <w:rPr>
          <w:color w:val="FF0000"/>
          <w:spacing w:val="-2"/>
          <w:sz w:val="26"/>
        </w:rPr>
        <w:t>(cancelada)</w:t>
      </w:r>
    </w:p>
    <w:p>
      <w:pPr>
        <w:tabs>
          <w:tab w:pos="2609" w:val="left" w:leader="none"/>
        </w:tabs>
        <w:spacing w:before="39"/>
        <w:ind w:left="992" w:right="0" w:firstLine="0"/>
        <w:jc w:val="both"/>
        <w:rPr>
          <w:sz w:val="26"/>
        </w:rPr>
      </w:pPr>
      <w:r>
        <w:rPr>
          <w:b/>
          <w:spacing w:val="-2"/>
          <w:sz w:val="26"/>
        </w:rPr>
        <w:t>PN-</w:t>
      </w:r>
      <w:r>
        <w:rPr>
          <w:b/>
          <w:spacing w:val="-10"/>
          <w:sz w:val="26"/>
        </w:rPr>
        <w:t>7</w:t>
      </w:r>
      <w:r>
        <w:rPr>
          <w:b/>
          <w:sz w:val="26"/>
        </w:rPr>
        <w:tab/>
      </w:r>
      <w:r>
        <w:rPr>
          <w:color w:val="FF0000"/>
          <w:spacing w:val="-2"/>
          <w:sz w:val="26"/>
        </w:rPr>
        <w:t>(cancelado)</w:t>
      </w:r>
    </w:p>
    <w:p>
      <w:pPr>
        <w:tabs>
          <w:tab w:pos="2609" w:val="left" w:leader="none"/>
        </w:tabs>
        <w:spacing w:before="40"/>
        <w:ind w:left="992" w:right="0" w:firstLine="0"/>
        <w:jc w:val="both"/>
        <w:rPr>
          <w:sz w:val="26"/>
        </w:rPr>
      </w:pPr>
      <w:r>
        <w:rPr>
          <w:b/>
          <w:spacing w:val="-2"/>
          <w:sz w:val="26"/>
        </w:rPr>
        <w:t>SUM-</w:t>
      </w:r>
      <w:r>
        <w:rPr>
          <w:b/>
          <w:spacing w:val="-10"/>
          <w:sz w:val="26"/>
        </w:rPr>
        <w:t>2</w:t>
      </w:r>
      <w:r>
        <w:rPr>
          <w:b/>
          <w:sz w:val="26"/>
        </w:rPr>
        <w:tab/>
      </w:r>
      <w:r>
        <w:rPr>
          <w:color w:val="FF0000"/>
          <w:spacing w:val="-2"/>
          <w:sz w:val="26"/>
        </w:rPr>
        <w:t>(cancelada)</w:t>
      </w:r>
    </w:p>
    <w:p>
      <w:pPr>
        <w:tabs>
          <w:tab w:pos="2609" w:val="left" w:leader="none"/>
        </w:tabs>
        <w:spacing w:before="42"/>
        <w:ind w:left="992" w:right="0" w:firstLine="0"/>
        <w:jc w:val="both"/>
        <w:rPr>
          <w:sz w:val="26"/>
        </w:rPr>
      </w:pPr>
      <w:r>
        <w:rPr>
          <w:b/>
          <w:spacing w:val="-2"/>
          <w:sz w:val="26"/>
        </w:rPr>
        <w:t>SUM-</w:t>
      </w:r>
      <w:r>
        <w:rPr>
          <w:b/>
          <w:spacing w:val="-5"/>
          <w:sz w:val="26"/>
        </w:rPr>
        <w:t>31</w:t>
      </w:r>
      <w:r>
        <w:rPr>
          <w:b/>
          <w:sz w:val="26"/>
        </w:rPr>
        <w:tab/>
      </w:r>
      <w:r>
        <w:rPr>
          <w:color w:val="FF0000"/>
          <w:spacing w:val="-2"/>
          <w:sz w:val="26"/>
        </w:rPr>
        <w:t>(cancelada)</w:t>
      </w:r>
    </w:p>
    <w:p>
      <w:pPr>
        <w:tabs>
          <w:tab w:pos="2609" w:val="left" w:leader="none"/>
        </w:tabs>
        <w:spacing w:before="39"/>
        <w:ind w:left="992" w:right="0" w:firstLine="0"/>
        <w:jc w:val="both"/>
        <w:rPr>
          <w:sz w:val="26"/>
        </w:rPr>
      </w:pPr>
      <w:r>
        <w:rPr>
          <w:b/>
          <w:spacing w:val="-2"/>
          <w:sz w:val="26"/>
        </w:rPr>
        <w:t>SUM-</w:t>
      </w:r>
      <w:r>
        <w:rPr>
          <w:b/>
          <w:spacing w:val="-5"/>
          <w:sz w:val="26"/>
        </w:rPr>
        <w:t>26</w:t>
      </w:r>
      <w:r>
        <w:rPr>
          <w:b/>
          <w:sz w:val="26"/>
        </w:rPr>
        <w:tab/>
      </w:r>
      <w:r>
        <w:rPr>
          <w:color w:val="FF0000"/>
          <w:spacing w:val="-2"/>
          <w:sz w:val="26"/>
        </w:rPr>
        <w:t>(cancelada)</w:t>
      </w:r>
    </w:p>
    <w:p>
      <w:pPr>
        <w:tabs>
          <w:tab w:pos="2609" w:val="left" w:leader="none"/>
        </w:tabs>
        <w:spacing w:before="40"/>
        <w:ind w:left="992" w:right="0" w:firstLine="0"/>
        <w:jc w:val="both"/>
        <w:rPr>
          <w:sz w:val="26"/>
        </w:rPr>
      </w:pPr>
      <w:r>
        <w:rPr>
          <w:b/>
          <w:spacing w:val="-2"/>
          <w:sz w:val="26"/>
        </w:rPr>
        <w:t>PN-</w:t>
      </w:r>
      <w:r>
        <w:rPr>
          <w:b/>
          <w:spacing w:val="-5"/>
          <w:sz w:val="26"/>
        </w:rPr>
        <w:t>28</w:t>
      </w:r>
      <w:r>
        <w:rPr>
          <w:b/>
          <w:sz w:val="26"/>
        </w:rPr>
        <w:tab/>
      </w:r>
      <w:r>
        <w:rPr>
          <w:color w:val="FF0000"/>
          <w:spacing w:val="-2"/>
          <w:sz w:val="26"/>
        </w:rPr>
        <w:t>(cancelado)</w:t>
      </w:r>
    </w:p>
    <w:p>
      <w:pPr>
        <w:spacing w:before="39"/>
        <w:ind w:left="992" w:right="0" w:firstLine="0"/>
        <w:jc w:val="both"/>
        <w:rPr>
          <w:sz w:val="26"/>
        </w:rPr>
      </w:pPr>
      <w:r>
        <w:rPr>
          <w:b/>
          <w:sz w:val="26"/>
        </w:rPr>
        <w:t>SUM-142</w:t>
      </w:r>
      <w:r>
        <w:rPr>
          <w:b/>
          <w:spacing w:val="73"/>
          <w:sz w:val="26"/>
        </w:rPr>
        <w:t>    </w:t>
      </w:r>
      <w:r>
        <w:rPr>
          <w:color w:val="FF0000"/>
          <w:spacing w:val="-2"/>
          <w:sz w:val="26"/>
        </w:rPr>
        <w:t>(cancelada)</w:t>
      </w:r>
    </w:p>
    <w:p>
      <w:pPr>
        <w:tabs>
          <w:tab w:pos="2609" w:val="left" w:leader="none"/>
        </w:tabs>
        <w:spacing w:before="40"/>
        <w:ind w:left="992" w:right="0" w:firstLine="0"/>
        <w:jc w:val="both"/>
        <w:rPr>
          <w:sz w:val="26"/>
        </w:rPr>
      </w:pPr>
      <w:r>
        <w:rPr>
          <w:b/>
          <w:spacing w:val="-2"/>
          <w:sz w:val="26"/>
        </w:rPr>
        <w:t>SUM-</w:t>
      </w:r>
      <w:r>
        <w:rPr>
          <w:b/>
          <w:spacing w:val="-5"/>
          <w:sz w:val="26"/>
        </w:rPr>
        <w:t>20</w:t>
      </w:r>
      <w:r>
        <w:rPr>
          <w:b/>
          <w:sz w:val="26"/>
        </w:rPr>
        <w:tab/>
      </w:r>
      <w:r>
        <w:rPr>
          <w:color w:val="FF0000"/>
          <w:spacing w:val="-2"/>
          <w:sz w:val="26"/>
        </w:rPr>
        <w:t>(cancelada)</w:t>
      </w:r>
    </w:p>
    <w:p>
      <w:pPr>
        <w:spacing w:before="42"/>
        <w:ind w:left="992" w:right="0" w:firstLine="0"/>
        <w:jc w:val="both"/>
        <w:rPr>
          <w:sz w:val="26"/>
        </w:rPr>
      </w:pPr>
      <w:r>
        <w:rPr>
          <w:b/>
          <w:sz w:val="26"/>
        </w:rPr>
        <w:t>SUM-306</w:t>
      </w:r>
      <w:r>
        <w:rPr>
          <w:b/>
          <w:spacing w:val="73"/>
          <w:sz w:val="26"/>
        </w:rPr>
        <w:t>    </w:t>
      </w:r>
      <w:r>
        <w:rPr>
          <w:color w:val="FF0000"/>
          <w:spacing w:val="-2"/>
          <w:sz w:val="26"/>
        </w:rPr>
        <w:t>(cancelada)</w:t>
      </w:r>
    </w:p>
    <w:p>
      <w:pPr>
        <w:pStyle w:val="Heading5"/>
        <w:spacing w:before="216"/>
      </w:pPr>
      <w:r>
        <w:rPr>
          <w:spacing w:val="-2"/>
        </w:rPr>
        <w:t>RESPONSABILIDADE</w:t>
      </w:r>
    </w:p>
    <w:p>
      <w:pPr>
        <w:pStyle w:val="BodyText"/>
        <w:spacing w:before="122"/>
        <w:ind w:left="2609" w:right="144" w:hanging="1618"/>
        <w:jc w:val="both"/>
      </w:pPr>
      <w:r>
        <w:rPr>
          <w:b/>
        </w:rPr>
        <w:t>OJ-SDI1-261 </w:t>
      </w:r>
      <w:r>
        <w:rPr/>
        <w:t>Bancos. Sucessão trabalhista. Responsabilidade do </w:t>
      </w:r>
      <w:r>
        <w:rPr/>
        <w:t>suces- sor. Obrigações trabalhistas.</w:t>
      </w:r>
    </w:p>
    <w:p>
      <w:pPr>
        <w:spacing w:before="40"/>
        <w:ind w:left="991" w:right="0" w:firstLine="0"/>
        <w:jc w:val="both"/>
        <w:rPr>
          <w:sz w:val="26"/>
        </w:rPr>
      </w:pPr>
      <w:r>
        <w:rPr>
          <w:b/>
          <w:sz w:val="26"/>
        </w:rPr>
        <w:t>OJ-SDI1-363</w:t>
      </w:r>
      <w:r>
        <w:rPr>
          <w:b/>
          <w:spacing w:val="49"/>
          <w:w w:val="150"/>
          <w:sz w:val="26"/>
        </w:rPr>
        <w:t> </w:t>
      </w:r>
      <w:r>
        <w:rPr>
          <w:color w:val="FF0000"/>
          <w:spacing w:val="-2"/>
          <w:sz w:val="26"/>
        </w:rPr>
        <w:t>(cancelada)</w:t>
      </w:r>
    </w:p>
    <w:p>
      <w:pPr>
        <w:pStyle w:val="BodyText"/>
        <w:spacing w:before="40"/>
        <w:ind w:left="2609" w:right="144" w:hanging="1618"/>
        <w:jc w:val="both"/>
      </w:pPr>
      <w:r>
        <w:rPr>
          <w:b/>
        </w:rPr>
        <w:t>SUM-368,</w:t>
      </w:r>
      <w:r>
        <w:rPr>
          <w:b/>
          <w:spacing w:val="-2"/>
        </w:rPr>
        <w:t> </w:t>
      </w:r>
      <w:r>
        <w:rPr>
          <w:b/>
        </w:rPr>
        <w:t>II</w:t>
      </w:r>
      <w:r>
        <w:rPr>
          <w:b/>
          <w:spacing w:val="40"/>
        </w:rPr>
        <w:t> </w:t>
      </w:r>
      <w:r>
        <w:rPr/>
        <w:t>Descontos previdenciários e fiscais. Responsabilidade pelo recolhimento. Sentenças trabalhistas. Critério de </w:t>
      </w:r>
      <w:r>
        <w:rPr/>
        <w:t>apuração dos descontos fiscais.</w:t>
      </w:r>
    </w:p>
    <w:p>
      <w:pPr>
        <w:pStyle w:val="BodyText"/>
        <w:spacing w:before="41"/>
        <w:ind w:left="2609" w:right="143" w:hanging="1618"/>
        <w:jc w:val="both"/>
      </w:pPr>
      <w:r>
        <w:rPr>
          <w:b/>
        </w:rPr>
        <w:t>OJ-SDI1-341</w:t>
      </w:r>
      <w:r>
        <w:rPr>
          <w:b/>
          <w:spacing w:val="40"/>
        </w:rPr>
        <w:t> </w:t>
      </w:r>
      <w:r>
        <w:rPr/>
        <w:t>FGTS. Multa de 40%. Diferenças decorrentes dos </w:t>
      </w:r>
      <w:r>
        <w:rPr/>
        <w:t>expurgos inflacionários. Responsabilidade pelo pagamento.</w:t>
      </w:r>
    </w:p>
    <w:p>
      <w:pPr>
        <w:pStyle w:val="BodyText"/>
        <w:rPr>
          <w:sz w:val="14"/>
        </w:rPr>
      </w:pPr>
      <w:r>
        <w:rPr/>
        <mc:AlternateContent>
          <mc:Choice Requires="wps">
            <w:drawing>
              <wp:anchor distT="0" distB="0" distL="0" distR="0" allowOverlap="1" layoutInCell="1" locked="0" behindDoc="1" simplePos="0" relativeHeight="488351232">
                <wp:simplePos x="0" y="0"/>
                <wp:positionH relativeFrom="page">
                  <wp:posOffset>954024</wp:posOffset>
                </wp:positionH>
                <wp:positionV relativeFrom="paragraph">
                  <wp:posOffset>117672</wp:posOffset>
                </wp:positionV>
                <wp:extent cx="5581015" cy="6350"/>
                <wp:effectExtent l="0" t="0" r="0" b="0"/>
                <wp:wrapTopAndBottom/>
                <wp:docPr id="1932" name="Graphic 1932"/>
                <wp:cNvGraphicFramePr>
                  <a:graphicFrameLocks/>
                </wp:cNvGraphicFramePr>
                <a:graphic>
                  <a:graphicData uri="http://schemas.microsoft.com/office/word/2010/wordprocessingShape">
                    <wps:wsp>
                      <wps:cNvPr id="1932" name="Graphic 1932"/>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9.265574pt;width:439.439pt;height:.481pt;mso-position-horizontal-relative:page;mso-position-vertical-relative:paragraph;z-index:-14965248;mso-wrap-distance-left:0;mso-wrap-distance-right:0" id="docshape1931" filled="true" fillcolor="#000000" stroked="false">
                <v:fill type="solid"/>
                <w10:wrap type="topAndBottom"/>
              </v:rect>
            </w:pict>
          </mc:Fallback>
        </mc:AlternateContent>
      </w:r>
    </w:p>
    <w:p>
      <w:pPr>
        <w:pStyle w:val="Heading5"/>
        <w:ind w:left="2977" w:right="2950"/>
        <w:jc w:val="center"/>
      </w:pPr>
      <w:r>
        <w:rPr>
          <w:spacing w:val="-2"/>
        </w:rPr>
        <w:t>H-</w:t>
      </w:r>
      <w:r>
        <w:rPr>
          <w:spacing w:val="-5"/>
        </w:rPr>
        <w:t>168</w:t>
      </w:r>
    </w:p>
    <w:p>
      <w:pPr>
        <w:spacing w:after="0"/>
        <w:jc w:val="center"/>
        <w:sectPr>
          <w:headerReference w:type="default" r:id="rId419"/>
          <w:footerReference w:type="default" r:id="rId420"/>
          <w:pgSz w:w="11910" w:h="16840"/>
          <w:pgMar w:header="765" w:footer="0" w:top="1100" w:bottom="280" w:left="1360" w:right="1500"/>
        </w:sectPr>
      </w:pPr>
    </w:p>
    <w:p>
      <w:pPr>
        <w:spacing w:before="74"/>
        <w:ind w:left="991" w:right="0" w:firstLine="0"/>
        <w:jc w:val="both"/>
        <w:rPr>
          <w:sz w:val="26"/>
        </w:rPr>
      </w:pPr>
      <w:r>
        <w:rPr/>
        <mc:AlternateContent>
          <mc:Choice Requires="wps">
            <w:drawing>
              <wp:anchor distT="0" distB="0" distL="0" distR="0" allowOverlap="1" layoutInCell="1" locked="0" behindDoc="0" simplePos="0" relativeHeight="16494592">
                <wp:simplePos x="0" y="0"/>
                <wp:positionH relativeFrom="page">
                  <wp:posOffset>6858000</wp:posOffset>
                </wp:positionH>
                <wp:positionV relativeFrom="page">
                  <wp:posOffset>8905240</wp:posOffset>
                </wp:positionV>
                <wp:extent cx="702945" cy="1259840"/>
                <wp:effectExtent l="0" t="0" r="0" b="0"/>
                <wp:wrapNone/>
                <wp:docPr id="1935" name="Graphic 1935"/>
                <wp:cNvGraphicFramePr>
                  <a:graphicFrameLocks/>
                </wp:cNvGraphicFramePr>
                <a:graphic>
                  <a:graphicData uri="http://schemas.microsoft.com/office/word/2010/wordprocessingShape">
                    <wps:wsp>
                      <wps:cNvPr id="1935" name="Graphic 1935"/>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494592" id="docshape1934"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495104">
                <wp:simplePos x="0" y="0"/>
                <wp:positionH relativeFrom="page">
                  <wp:posOffset>6827707</wp:posOffset>
                </wp:positionH>
                <wp:positionV relativeFrom="page">
                  <wp:posOffset>9161016</wp:posOffset>
                </wp:positionV>
                <wp:extent cx="300990" cy="742950"/>
                <wp:effectExtent l="0" t="0" r="0" b="0"/>
                <wp:wrapNone/>
                <wp:docPr id="1936" name="Textbox 1936"/>
                <wp:cNvGraphicFramePr>
                  <a:graphicFrameLocks/>
                </wp:cNvGraphicFramePr>
                <a:graphic>
                  <a:graphicData uri="http://schemas.microsoft.com/office/word/2010/wordprocessingShape">
                    <wps:wsp>
                      <wps:cNvPr id="1936" name="Textbox 1936"/>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495104" type="#_x0000_t202" id="docshape1935"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r>
        <w:rPr>
          <w:b/>
          <w:sz w:val="26"/>
        </w:rPr>
        <w:t>SUM-236</w:t>
      </w:r>
      <w:r>
        <w:rPr>
          <w:b/>
          <w:spacing w:val="73"/>
          <w:sz w:val="26"/>
        </w:rPr>
        <w:t>    </w:t>
      </w:r>
      <w:r>
        <w:rPr>
          <w:color w:val="FF0000"/>
          <w:spacing w:val="-2"/>
          <w:sz w:val="26"/>
        </w:rPr>
        <w:t>(cancelada)</w:t>
      </w:r>
    </w:p>
    <w:p>
      <w:pPr>
        <w:pStyle w:val="Heading5"/>
        <w:spacing w:before="217"/>
      </w:pPr>
      <w:r>
        <w:rPr/>
        <w:t>RESPONSABILIDADE</w:t>
      </w:r>
      <w:r>
        <w:rPr>
          <w:spacing w:val="-12"/>
        </w:rPr>
        <w:t> </w:t>
      </w:r>
      <w:r>
        <w:rPr/>
        <w:t>SOLIDÁRIA</w:t>
      </w:r>
      <w:r>
        <w:rPr>
          <w:spacing w:val="-8"/>
        </w:rPr>
        <w:t> </w:t>
      </w:r>
      <w:r>
        <w:rPr/>
        <w:t>OU</w:t>
      </w:r>
      <w:r>
        <w:rPr>
          <w:spacing w:val="-8"/>
        </w:rPr>
        <w:t> </w:t>
      </w:r>
      <w:r>
        <w:rPr>
          <w:spacing w:val="-2"/>
        </w:rPr>
        <w:t>SUBSIDIÁRIA</w:t>
      </w:r>
    </w:p>
    <w:p>
      <w:pPr>
        <w:pStyle w:val="BodyText"/>
        <w:spacing w:before="122"/>
        <w:ind w:left="2609" w:right="141" w:hanging="1618"/>
        <w:jc w:val="both"/>
      </w:pPr>
      <w:r>
        <w:rPr>
          <w:b/>
        </w:rPr>
        <w:t>SUM-331,</w:t>
      </w:r>
      <w:r>
        <w:rPr>
          <w:b/>
          <w:spacing w:val="-1"/>
        </w:rPr>
        <w:t> </w:t>
      </w:r>
      <w:r>
        <w:rPr>
          <w:b/>
        </w:rPr>
        <w:t>V</w:t>
      </w:r>
      <w:r>
        <w:rPr>
          <w:b/>
          <w:spacing w:val="40"/>
        </w:rPr>
        <w:t> </w:t>
      </w:r>
      <w:r>
        <w:rPr/>
        <w:t>Administração Pública. Contrato de prestação de serviços. Legalidade. Responsabilidade subsidiária. Conduta </w:t>
      </w:r>
      <w:r>
        <w:rPr/>
        <w:t>culposa no cumprimento das obrigações da Lei n.º 8.666/93.</w:t>
      </w:r>
    </w:p>
    <w:p>
      <w:pPr>
        <w:pStyle w:val="BodyText"/>
        <w:spacing w:before="39"/>
        <w:ind w:left="2609" w:right="143" w:hanging="1618"/>
        <w:jc w:val="both"/>
      </w:pPr>
      <w:r>
        <w:rPr>
          <w:b/>
        </w:rPr>
        <w:t>SUM-331,</w:t>
      </w:r>
      <w:r>
        <w:rPr>
          <w:b/>
          <w:spacing w:val="-2"/>
        </w:rPr>
        <w:t> </w:t>
      </w:r>
      <w:r>
        <w:rPr>
          <w:b/>
        </w:rPr>
        <w:t>VI</w:t>
      </w:r>
      <w:r>
        <w:rPr>
          <w:b/>
          <w:spacing w:val="40"/>
        </w:rPr>
        <w:t> </w:t>
      </w:r>
      <w:r>
        <w:rPr/>
        <w:t>Contrato de prestação de serviços. Legalidade. Responsabi- lidade subsidiária. Verbas decorrentes da condenação.</w:t>
      </w:r>
    </w:p>
    <w:p>
      <w:pPr>
        <w:pStyle w:val="BodyText"/>
        <w:spacing w:before="40"/>
        <w:ind w:left="2609" w:right="143" w:hanging="1618"/>
        <w:jc w:val="both"/>
      </w:pPr>
      <w:r>
        <w:rPr>
          <w:b/>
        </w:rPr>
        <w:t>SUM-331,</w:t>
      </w:r>
      <w:r>
        <w:rPr>
          <w:b/>
          <w:spacing w:val="-1"/>
        </w:rPr>
        <w:t> </w:t>
      </w:r>
      <w:r>
        <w:rPr>
          <w:b/>
        </w:rPr>
        <w:t>IV </w:t>
      </w:r>
      <w:r>
        <w:rPr/>
        <w:t>Contrato de prestação de serviços. Inadimplemento das obrigações trabalhistas. Responsabilidade subsidiária.</w:t>
      </w:r>
    </w:p>
    <w:p>
      <w:pPr>
        <w:pStyle w:val="BodyText"/>
        <w:spacing w:before="41"/>
        <w:ind w:left="2609" w:right="144" w:hanging="1618"/>
        <w:jc w:val="both"/>
      </w:pPr>
      <w:r>
        <w:rPr>
          <w:b/>
        </w:rPr>
        <w:t>OJ-SDI1-185</w:t>
      </w:r>
      <w:r>
        <w:rPr>
          <w:b/>
          <w:spacing w:val="40"/>
        </w:rPr>
        <w:t> </w:t>
      </w:r>
      <w:r>
        <w:rPr/>
        <w:t>Contrato de trabalho. Associação de Pais e Mestres - </w:t>
      </w:r>
      <w:r>
        <w:rPr/>
        <w:t>APM. Responsabilidade solidária</w:t>
      </w:r>
      <w:r>
        <w:rPr>
          <w:spacing w:val="-3"/>
        </w:rPr>
        <w:t> </w:t>
      </w:r>
      <w:r>
        <w:rPr/>
        <w:t>ou</w:t>
      </w:r>
      <w:r>
        <w:rPr>
          <w:spacing w:val="-1"/>
        </w:rPr>
        <w:t> </w:t>
      </w:r>
      <w:r>
        <w:rPr/>
        <w:t>subsidiária do Estado.</w:t>
      </w:r>
      <w:r>
        <w:rPr>
          <w:spacing w:val="-3"/>
        </w:rPr>
        <w:t> </w:t>
      </w:r>
      <w:r>
        <w:rPr/>
        <w:t>Inexis- </w:t>
      </w:r>
      <w:r>
        <w:rPr>
          <w:spacing w:val="-2"/>
        </w:rPr>
        <w:t>tência.</w:t>
      </w:r>
    </w:p>
    <w:p>
      <w:pPr>
        <w:spacing w:before="39"/>
        <w:ind w:left="991" w:right="0" w:firstLine="0"/>
        <w:jc w:val="both"/>
        <w:rPr>
          <w:sz w:val="26"/>
        </w:rPr>
      </w:pPr>
      <w:r>
        <w:rPr>
          <w:b/>
          <w:sz w:val="26"/>
        </w:rPr>
        <w:t>OJ-SDI1-92</w:t>
      </w:r>
      <w:r>
        <w:rPr>
          <w:b/>
          <w:spacing w:val="68"/>
          <w:sz w:val="26"/>
        </w:rPr>
        <w:t>  </w:t>
      </w:r>
      <w:r>
        <w:rPr>
          <w:sz w:val="26"/>
        </w:rPr>
        <w:t>Desmembramento</w:t>
      </w:r>
      <w:r>
        <w:rPr>
          <w:spacing w:val="-2"/>
          <w:sz w:val="26"/>
        </w:rPr>
        <w:t> </w:t>
      </w:r>
      <w:r>
        <w:rPr>
          <w:sz w:val="26"/>
        </w:rPr>
        <w:t>de</w:t>
      </w:r>
      <w:r>
        <w:rPr>
          <w:spacing w:val="-3"/>
          <w:sz w:val="26"/>
        </w:rPr>
        <w:t> </w:t>
      </w:r>
      <w:r>
        <w:rPr>
          <w:spacing w:val="-2"/>
          <w:sz w:val="26"/>
        </w:rPr>
        <w:t>municípios.</w:t>
      </w:r>
    </w:p>
    <w:p>
      <w:pPr>
        <w:pStyle w:val="BodyText"/>
        <w:spacing w:before="42"/>
        <w:ind w:left="992"/>
        <w:jc w:val="both"/>
      </w:pPr>
      <w:r>
        <w:rPr>
          <w:b/>
        </w:rPr>
        <w:t>OJ-SDI1-191</w:t>
      </w:r>
      <w:r>
        <w:rPr>
          <w:b/>
          <w:spacing w:val="50"/>
          <w:w w:val="150"/>
        </w:rPr>
        <w:t> </w:t>
      </w:r>
      <w:r>
        <w:rPr/>
        <w:t>Dono</w:t>
      </w:r>
      <w:r>
        <w:rPr>
          <w:spacing w:val="-6"/>
        </w:rPr>
        <w:t> </w:t>
      </w:r>
      <w:r>
        <w:rPr/>
        <w:t>da</w:t>
      </w:r>
      <w:r>
        <w:rPr>
          <w:spacing w:val="-6"/>
        </w:rPr>
        <w:t> </w:t>
      </w:r>
      <w:r>
        <w:rPr/>
        <w:t>obra.</w:t>
      </w:r>
      <w:r>
        <w:rPr>
          <w:spacing w:val="-6"/>
        </w:rPr>
        <w:t> </w:t>
      </w:r>
      <w:r>
        <w:rPr/>
        <w:t>Construção</w:t>
      </w:r>
      <w:r>
        <w:rPr>
          <w:spacing w:val="-6"/>
        </w:rPr>
        <w:t> </w:t>
      </w:r>
      <w:r>
        <w:rPr/>
        <w:t>civil.</w:t>
      </w:r>
      <w:r>
        <w:rPr>
          <w:spacing w:val="-6"/>
        </w:rPr>
        <w:t> </w:t>
      </w:r>
      <w:r>
        <w:rPr/>
        <w:t>Contrato</w:t>
      </w:r>
      <w:r>
        <w:rPr>
          <w:spacing w:val="-3"/>
        </w:rPr>
        <w:t> </w:t>
      </w:r>
      <w:r>
        <w:rPr/>
        <w:t>de</w:t>
      </w:r>
      <w:r>
        <w:rPr>
          <w:spacing w:val="-6"/>
        </w:rPr>
        <w:t> </w:t>
      </w:r>
      <w:r>
        <w:rPr>
          <w:spacing w:val="-2"/>
        </w:rPr>
        <w:t>empreitada.</w:t>
      </w:r>
    </w:p>
    <w:p>
      <w:pPr>
        <w:spacing w:before="39"/>
        <w:ind w:left="991" w:right="0" w:firstLine="0"/>
        <w:jc w:val="both"/>
        <w:rPr>
          <w:sz w:val="26"/>
        </w:rPr>
      </w:pPr>
      <w:r>
        <w:rPr>
          <w:b/>
          <w:sz w:val="26"/>
        </w:rPr>
        <w:t>OJ-SDI1T-59</w:t>
      </w:r>
      <w:r>
        <w:rPr>
          <w:b/>
          <w:spacing w:val="37"/>
          <w:sz w:val="26"/>
        </w:rPr>
        <w:t> </w:t>
      </w:r>
      <w:r>
        <w:rPr>
          <w:sz w:val="26"/>
        </w:rPr>
        <w:t>Interbras.</w:t>
      </w:r>
      <w:r>
        <w:rPr>
          <w:spacing w:val="-9"/>
          <w:sz w:val="26"/>
        </w:rPr>
        <w:t> </w:t>
      </w:r>
      <w:r>
        <w:rPr>
          <w:sz w:val="26"/>
        </w:rPr>
        <w:t>Sucessão.</w:t>
      </w:r>
      <w:r>
        <w:rPr>
          <w:spacing w:val="-7"/>
          <w:sz w:val="26"/>
        </w:rPr>
        <w:t> </w:t>
      </w:r>
      <w:r>
        <w:rPr>
          <w:spacing w:val="-2"/>
          <w:sz w:val="26"/>
        </w:rPr>
        <w:t>Responsabilidade.</w:t>
      </w:r>
    </w:p>
    <w:p>
      <w:pPr>
        <w:pStyle w:val="BodyText"/>
        <w:spacing w:before="40"/>
        <w:ind w:left="2608" w:right="142" w:hanging="1618"/>
        <w:jc w:val="both"/>
      </w:pPr>
      <w:r>
        <w:rPr>
          <w:b/>
        </w:rPr>
        <w:t>OJ-SDI1-382</w:t>
      </w:r>
      <w:r>
        <w:rPr>
          <w:b/>
          <w:spacing w:val="40"/>
        </w:rPr>
        <w:t> </w:t>
      </w:r>
      <w:r>
        <w:rPr/>
        <w:t>Juros de mora. Art. 1º-f da Lei n.º 9.494, de 10.09.1997. Inaplicabilidade à Fazenda Pública quando condenada sub- </w:t>
      </w:r>
      <w:r>
        <w:rPr>
          <w:spacing w:val="-2"/>
        </w:rPr>
        <w:t>sidiariamente.</w:t>
      </w:r>
    </w:p>
    <w:p>
      <w:pPr>
        <w:pStyle w:val="BodyText"/>
        <w:spacing w:before="39"/>
        <w:ind w:left="2608" w:right="145" w:hanging="1618"/>
        <w:jc w:val="both"/>
      </w:pPr>
      <w:r>
        <w:rPr>
          <w:b/>
        </w:rPr>
        <w:t>OJ-SDI1T-30 </w:t>
      </w:r>
      <w:r>
        <w:rPr/>
        <w:t>PROFORTE. Cisão parcial de empresa. Constatação </w:t>
      </w:r>
      <w:r>
        <w:rPr/>
        <w:t>de </w:t>
      </w:r>
      <w:r>
        <w:rPr>
          <w:spacing w:val="-2"/>
        </w:rPr>
        <w:t>fraude.</w:t>
      </w:r>
    </w:p>
    <w:p>
      <w:pPr>
        <w:pStyle w:val="BodyText"/>
        <w:spacing w:before="40"/>
        <w:ind w:left="2608" w:right="143" w:hanging="1618"/>
        <w:jc w:val="both"/>
      </w:pPr>
      <w:r>
        <w:rPr>
          <w:b/>
        </w:rPr>
        <w:t>OJ-SDI1T-66 </w:t>
      </w:r>
      <w:r>
        <w:rPr/>
        <w:t>SPTRANS. Responsabilidade subsidiária. Não configura- ção. Contrato de concessão de serviço público. Transporte </w:t>
      </w:r>
      <w:r>
        <w:rPr>
          <w:spacing w:val="-2"/>
        </w:rPr>
        <w:t>coletivo.</w:t>
      </w:r>
    </w:p>
    <w:p>
      <w:pPr>
        <w:pStyle w:val="BodyText"/>
        <w:spacing w:before="42"/>
        <w:ind w:left="2608" w:right="142" w:hanging="1618"/>
        <w:jc w:val="both"/>
      </w:pPr>
      <w:r>
        <w:rPr>
          <w:b/>
        </w:rPr>
        <w:t>OJ-SDI1-411 </w:t>
      </w:r>
      <w:r>
        <w:rPr/>
        <w:t>Sucessão trabalhista. Aquisição de empresa pertencente </w:t>
      </w:r>
      <w:r>
        <w:rPr/>
        <w:t>a grupo econômico. Responsabilidade solidária do sucessor por débitos trabalhistas de empresa não adquirida. Inexis- </w:t>
      </w:r>
      <w:r>
        <w:rPr>
          <w:spacing w:val="-2"/>
        </w:rPr>
        <w:t>tência.</w:t>
      </w:r>
    </w:p>
    <w:p>
      <w:pPr>
        <w:pStyle w:val="BodyText"/>
        <w:spacing w:before="40"/>
        <w:ind w:left="2608" w:right="147" w:hanging="1618"/>
        <w:jc w:val="both"/>
      </w:pPr>
      <w:r>
        <w:rPr>
          <w:b/>
        </w:rPr>
        <w:t>OJ-SDI1-225,</w:t>
      </w:r>
      <w:r>
        <w:rPr>
          <w:b/>
          <w:spacing w:val="-4"/>
        </w:rPr>
        <w:t> </w:t>
      </w:r>
      <w:r>
        <w:rPr>
          <w:b/>
        </w:rPr>
        <w:t>II</w:t>
      </w:r>
      <w:r>
        <w:rPr>
          <w:b/>
          <w:spacing w:val="40"/>
        </w:rPr>
        <w:t> </w:t>
      </w:r>
      <w:r>
        <w:rPr/>
        <w:t>Sucessão trabalhista. Responsabilidade. Contrato </w:t>
      </w:r>
      <w:r>
        <w:rPr/>
        <w:t>de trabalho extinto antes da vigência da concessão.</w:t>
      </w:r>
    </w:p>
    <w:p>
      <w:pPr>
        <w:pStyle w:val="BodyText"/>
        <w:spacing w:before="38"/>
        <w:ind w:left="2608" w:right="147" w:hanging="1618"/>
        <w:jc w:val="both"/>
      </w:pPr>
      <w:r>
        <w:rPr>
          <w:b/>
        </w:rPr>
        <w:t>OJ-SDI1-225,</w:t>
      </w:r>
      <w:r>
        <w:rPr>
          <w:b/>
          <w:spacing w:val="-4"/>
        </w:rPr>
        <w:t> </w:t>
      </w:r>
      <w:r>
        <w:rPr>
          <w:b/>
        </w:rPr>
        <w:t>I</w:t>
      </w:r>
      <w:r>
        <w:rPr>
          <w:b/>
          <w:spacing w:val="80"/>
        </w:rPr>
        <w:t> </w:t>
      </w:r>
      <w:r>
        <w:rPr/>
        <w:t>Sucessão trabalhista. Responsabilidade. Contrato </w:t>
      </w:r>
      <w:r>
        <w:rPr/>
        <w:t>de trabalho extinto após a vigência da concessão.</w:t>
      </w:r>
    </w:p>
    <w:p>
      <w:pPr>
        <w:spacing w:before="40"/>
        <w:ind w:left="990" w:right="0" w:firstLine="0"/>
        <w:jc w:val="both"/>
        <w:rPr>
          <w:sz w:val="26"/>
        </w:rPr>
      </w:pPr>
      <w:r>
        <w:rPr>
          <w:b/>
          <w:sz w:val="26"/>
        </w:rPr>
        <w:t>SUM-205</w:t>
      </w:r>
      <w:r>
        <w:rPr>
          <w:b/>
          <w:spacing w:val="73"/>
          <w:sz w:val="26"/>
        </w:rPr>
        <w:t>    </w:t>
      </w:r>
      <w:r>
        <w:rPr>
          <w:color w:val="FF0000"/>
          <w:spacing w:val="-2"/>
          <w:sz w:val="26"/>
        </w:rPr>
        <w:t>(cancelada)</w:t>
      </w:r>
    </w:p>
    <w:p>
      <w:pPr>
        <w:pStyle w:val="Heading5"/>
        <w:spacing w:before="218"/>
      </w:pPr>
      <w:r>
        <w:rPr/>
        <w:t>RESTITUIÇÃO</w:t>
      </w:r>
      <w:r>
        <w:rPr>
          <w:spacing w:val="-6"/>
        </w:rPr>
        <w:t> </w:t>
      </w:r>
      <w:r>
        <w:rPr/>
        <w:t>DA</w:t>
      </w:r>
      <w:r>
        <w:rPr>
          <w:spacing w:val="-4"/>
        </w:rPr>
        <w:t> </w:t>
      </w:r>
      <w:r>
        <w:rPr/>
        <w:t>PARCELA</w:t>
      </w:r>
      <w:r>
        <w:rPr>
          <w:spacing w:val="-6"/>
        </w:rPr>
        <w:t> </w:t>
      </w:r>
      <w:r>
        <w:rPr/>
        <w:t>JÁ</w:t>
      </w:r>
      <w:r>
        <w:rPr>
          <w:spacing w:val="-5"/>
        </w:rPr>
        <w:t> </w:t>
      </w:r>
      <w:r>
        <w:rPr>
          <w:spacing w:val="-2"/>
        </w:rPr>
        <w:t>RECEBIDA</w:t>
      </w:r>
    </w:p>
    <w:p>
      <w:pPr>
        <w:spacing w:before="121"/>
        <w:ind w:left="991" w:right="0" w:firstLine="0"/>
        <w:jc w:val="both"/>
        <w:rPr>
          <w:sz w:val="26"/>
        </w:rPr>
      </w:pPr>
      <w:r>
        <w:rPr>
          <w:b/>
          <w:sz w:val="26"/>
        </w:rPr>
        <w:t>OJ-SDI2-28</w:t>
      </w:r>
      <w:r>
        <w:rPr>
          <w:b/>
          <w:spacing w:val="74"/>
          <w:sz w:val="26"/>
        </w:rPr>
        <w:t>  </w:t>
      </w:r>
      <w:r>
        <w:rPr>
          <w:color w:val="FF0000"/>
          <w:spacing w:val="-2"/>
          <w:sz w:val="26"/>
        </w:rPr>
        <w:t>(cancelada)</w:t>
      </w:r>
    </w:p>
    <w:p>
      <w:pPr>
        <w:pStyle w:val="Heading5"/>
        <w:spacing w:before="220"/>
      </w:pPr>
      <w:r>
        <w:rPr>
          <w:spacing w:val="-2"/>
        </w:rPr>
        <w:t>REVELIA</w:t>
      </w:r>
    </w:p>
    <w:p>
      <w:pPr>
        <w:pStyle w:val="BodyText"/>
        <w:spacing w:before="122"/>
        <w:ind w:left="2609" w:right="140" w:hanging="1618"/>
        <w:jc w:val="both"/>
      </w:pPr>
      <w:r>
        <w:rPr>
          <w:b/>
        </w:rPr>
        <w:t>SUM-398</w:t>
      </w:r>
      <w:r>
        <w:rPr>
          <w:b/>
          <w:spacing w:val="80"/>
        </w:rPr>
        <w:t>   </w:t>
      </w:r>
      <w:r>
        <w:rPr/>
        <w:t>Ação rescisória. Ausência de defesa. Inaplicáveis os efeitos da revelia.</w:t>
      </w:r>
    </w:p>
    <w:p>
      <w:pPr>
        <w:pStyle w:val="BodyText"/>
        <w:spacing w:before="40"/>
        <w:ind w:left="2609" w:right="143" w:hanging="1618"/>
        <w:jc w:val="both"/>
      </w:pPr>
      <w:r>
        <w:rPr>
          <w:b/>
        </w:rPr>
        <w:t>SUM-404</w:t>
      </w:r>
      <w:r>
        <w:rPr>
          <w:b/>
          <w:spacing w:val="40"/>
        </w:rPr>
        <w:t>  </w:t>
      </w:r>
      <w:r>
        <w:rPr/>
        <w:t>Ação rescisória. Fundamento para invalidar confissão. Con- fissão ficta. Inadequação do enquadramento no art. 485, VIII, do CPC.</w:t>
      </w:r>
    </w:p>
    <w:p>
      <w:pPr>
        <w:spacing w:before="39"/>
        <w:ind w:left="992" w:right="0" w:firstLine="0"/>
        <w:jc w:val="both"/>
        <w:rPr>
          <w:sz w:val="26"/>
        </w:rPr>
      </w:pPr>
      <w:r>
        <w:rPr>
          <w:b/>
          <w:sz w:val="26"/>
        </w:rPr>
        <w:t>OJ-SDI1-245</w:t>
      </w:r>
      <w:r>
        <w:rPr>
          <w:b/>
          <w:spacing w:val="51"/>
          <w:w w:val="150"/>
          <w:sz w:val="26"/>
        </w:rPr>
        <w:t> </w:t>
      </w:r>
      <w:r>
        <w:rPr>
          <w:sz w:val="26"/>
        </w:rPr>
        <w:t>Atraso</w:t>
      </w:r>
      <w:r>
        <w:rPr>
          <w:spacing w:val="-6"/>
          <w:sz w:val="26"/>
        </w:rPr>
        <w:t> </w:t>
      </w:r>
      <w:r>
        <w:rPr>
          <w:sz w:val="26"/>
        </w:rPr>
        <w:t>à</w:t>
      </w:r>
      <w:r>
        <w:rPr>
          <w:spacing w:val="-6"/>
          <w:sz w:val="26"/>
        </w:rPr>
        <w:t> </w:t>
      </w:r>
      <w:r>
        <w:rPr>
          <w:spacing w:val="-2"/>
          <w:sz w:val="26"/>
        </w:rPr>
        <w:t>audiência.</w:t>
      </w:r>
    </w:p>
    <w:p>
      <w:pPr>
        <w:pStyle w:val="BodyText"/>
        <w:rPr>
          <w:sz w:val="20"/>
        </w:rPr>
      </w:pPr>
    </w:p>
    <w:p>
      <w:pPr>
        <w:pStyle w:val="BodyText"/>
        <w:rPr>
          <w:sz w:val="20"/>
        </w:rPr>
      </w:pPr>
    </w:p>
    <w:p>
      <w:pPr>
        <w:pStyle w:val="BodyText"/>
        <w:spacing w:before="4"/>
        <w:rPr>
          <w:sz w:val="13"/>
        </w:rPr>
      </w:pPr>
      <w:r>
        <w:rPr/>
        <mc:AlternateContent>
          <mc:Choice Requires="wps">
            <w:drawing>
              <wp:anchor distT="0" distB="0" distL="0" distR="0" allowOverlap="1" layoutInCell="1" locked="0" behindDoc="1" simplePos="0" relativeHeight="488353280">
                <wp:simplePos x="0" y="0"/>
                <wp:positionH relativeFrom="page">
                  <wp:posOffset>954024</wp:posOffset>
                </wp:positionH>
                <wp:positionV relativeFrom="paragraph">
                  <wp:posOffset>112944</wp:posOffset>
                </wp:positionV>
                <wp:extent cx="5581015" cy="6350"/>
                <wp:effectExtent l="0" t="0" r="0" b="0"/>
                <wp:wrapTopAndBottom/>
                <wp:docPr id="1937" name="Graphic 1937"/>
                <wp:cNvGraphicFramePr>
                  <a:graphicFrameLocks/>
                </wp:cNvGraphicFramePr>
                <a:graphic>
                  <a:graphicData uri="http://schemas.microsoft.com/office/word/2010/wordprocessingShape">
                    <wps:wsp>
                      <wps:cNvPr id="1937" name="Graphic 1937"/>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8.893297pt;width:439.439pt;height:.481pt;mso-position-horizontal-relative:page;mso-position-vertical-relative:paragraph;z-index:-14963200;mso-wrap-distance-left:0;mso-wrap-distance-right:0" id="docshape1936" filled="true" fillcolor="#000000" stroked="false">
                <v:fill type="solid"/>
                <w10:wrap type="topAndBottom"/>
              </v:rect>
            </w:pict>
          </mc:Fallback>
        </mc:AlternateContent>
      </w:r>
    </w:p>
    <w:p>
      <w:pPr>
        <w:pStyle w:val="Heading5"/>
        <w:ind w:left="2977" w:right="2950"/>
        <w:jc w:val="center"/>
      </w:pPr>
      <w:r>
        <w:rPr>
          <w:spacing w:val="-2"/>
        </w:rPr>
        <w:t>H-</w:t>
      </w:r>
      <w:r>
        <w:rPr>
          <w:spacing w:val="-5"/>
        </w:rPr>
        <w:t>169</w:t>
      </w:r>
    </w:p>
    <w:p>
      <w:pPr>
        <w:spacing w:after="0"/>
        <w:jc w:val="center"/>
        <w:sectPr>
          <w:headerReference w:type="default" r:id="rId421"/>
          <w:footerReference w:type="default" r:id="rId422"/>
          <w:pgSz w:w="11910" w:h="16840"/>
          <w:pgMar w:header="765" w:footer="0" w:top="1100" w:bottom="280" w:left="1360" w:right="1500"/>
        </w:sectPr>
      </w:pPr>
    </w:p>
    <w:p>
      <w:pPr>
        <w:pStyle w:val="BodyText"/>
        <w:tabs>
          <w:tab w:pos="2609" w:val="left" w:leader="none"/>
        </w:tabs>
        <w:spacing w:before="74"/>
        <w:ind w:left="2609" w:right="141" w:hanging="1618"/>
        <w:jc w:val="both"/>
      </w:pPr>
      <w:r>
        <w:rPr/>
        <mc:AlternateContent>
          <mc:Choice Requires="wps">
            <w:drawing>
              <wp:anchor distT="0" distB="0" distL="0" distR="0" allowOverlap="1" layoutInCell="1" locked="0" behindDoc="0" simplePos="0" relativeHeight="16496128">
                <wp:simplePos x="0" y="0"/>
                <wp:positionH relativeFrom="page">
                  <wp:posOffset>0</wp:posOffset>
                </wp:positionH>
                <wp:positionV relativeFrom="page">
                  <wp:posOffset>8848090</wp:posOffset>
                </wp:positionV>
                <wp:extent cx="708025" cy="1259840"/>
                <wp:effectExtent l="0" t="0" r="0" b="0"/>
                <wp:wrapNone/>
                <wp:docPr id="1940" name="Graphic 1940"/>
                <wp:cNvGraphicFramePr>
                  <a:graphicFrameLocks/>
                </wp:cNvGraphicFramePr>
                <a:graphic>
                  <a:graphicData uri="http://schemas.microsoft.com/office/word/2010/wordprocessingShape">
                    <wps:wsp>
                      <wps:cNvPr id="1940" name="Graphic 1940"/>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496128" id="docshape1939"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496640">
                <wp:simplePos x="0" y="0"/>
                <wp:positionH relativeFrom="page">
                  <wp:posOffset>402523</wp:posOffset>
                </wp:positionH>
                <wp:positionV relativeFrom="page">
                  <wp:posOffset>9240780</wp:posOffset>
                </wp:positionV>
                <wp:extent cx="186690" cy="469265"/>
                <wp:effectExtent l="0" t="0" r="0" b="0"/>
                <wp:wrapNone/>
                <wp:docPr id="1941" name="Textbox 1941"/>
                <wp:cNvGraphicFramePr>
                  <a:graphicFrameLocks/>
                </wp:cNvGraphicFramePr>
                <a:graphic>
                  <a:graphicData uri="http://schemas.microsoft.com/office/word/2010/wordprocessingShape">
                    <wps:wsp>
                      <wps:cNvPr id="1941" name="Textbox 1941"/>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496640" type="#_x0000_t202" id="docshape1940"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497152">
                <wp:simplePos x="0" y="0"/>
                <wp:positionH relativeFrom="page">
                  <wp:posOffset>515299</wp:posOffset>
                </wp:positionH>
                <wp:positionV relativeFrom="page">
                  <wp:posOffset>9104628</wp:posOffset>
                </wp:positionV>
                <wp:extent cx="186690" cy="742950"/>
                <wp:effectExtent l="0" t="0" r="0" b="0"/>
                <wp:wrapNone/>
                <wp:docPr id="1942" name="Textbox 1942"/>
                <wp:cNvGraphicFramePr>
                  <a:graphicFrameLocks/>
                </wp:cNvGraphicFramePr>
                <a:graphic>
                  <a:graphicData uri="http://schemas.microsoft.com/office/word/2010/wordprocessingShape">
                    <wps:wsp>
                      <wps:cNvPr id="1942" name="Textbox 1942"/>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497152" type="#_x0000_t202" id="docshape1941"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r>
        <w:rPr>
          <w:b/>
          <w:spacing w:val="-2"/>
        </w:rPr>
        <w:t>SUM-69</w:t>
      </w:r>
      <w:r>
        <w:rPr>
          <w:b/>
        </w:rPr>
        <w:tab/>
      </w:r>
      <w:r>
        <w:rPr/>
        <w:t>Lei n° 10.272/01. Verbas rescisórias não quitadas na pri- meira audiência. Acréscimo de 50%. Pagamento em dobro até o advento da Lei nº 10.272/01 .</w:t>
      </w:r>
    </w:p>
    <w:p>
      <w:pPr>
        <w:pStyle w:val="BodyText"/>
        <w:spacing w:before="39"/>
        <w:ind w:left="992"/>
        <w:jc w:val="both"/>
      </w:pPr>
      <w:r>
        <w:rPr>
          <w:b/>
        </w:rPr>
        <w:t>OJ-SDI1-152</w:t>
      </w:r>
      <w:r>
        <w:rPr>
          <w:b/>
          <w:spacing w:val="49"/>
          <w:w w:val="150"/>
        </w:rPr>
        <w:t> </w:t>
      </w:r>
      <w:r>
        <w:rPr/>
        <w:t>Pessoa</w:t>
      </w:r>
      <w:r>
        <w:rPr>
          <w:spacing w:val="-6"/>
        </w:rPr>
        <w:t> </w:t>
      </w:r>
      <w:r>
        <w:rPr/>
        <w:t>jurídica</w:t>
      </w:r>
      <w:r>
        <w:rPr>
          <w:spacing w:val="-6"/>
        </w:rPr>
        <w:t> </w:t>
      </w:r>
      <w:r>
        <w:rPr/>
        <w:t>de</w:t>
      </w:r>
      <w:r>
        <w:rPr>
          <w:spacing w:val="-3"/>
        </w:rPr>
        <w:t> </w:t>
      </w:r>
      <w:r>
        <w:rPr/>
        <w:t>direito</w:t>
      </w:r>
      <w:r>
        <w:rPr>
          <w:spacing w:val="-6"/>
        </w:rPr>
        <w:t> </w:t>
      </w:r>
      <w:r>
        <w:rPr/>
        <w:t>público.</w:t>
      </w:r>
      <w:r>
        <w:rPr>
          <w:spacing w:val="-3"/>
        </w:rPr>
        <w:t> </w:t>
      </w:r>
      <w:r>
        <w:rPr/>
        <w:t>CLT,</w:t>
      </w:r>
      <w:r>
        <w:rPr>
          <w:spacing w:val="-6"/>
        </w:rPr>
        <w:t> </w:t>
      </w:r>
      <w:r>
        <w:rPr/>
        <w:t>art.</w:t>
      </w:r>
      <w:r>
        <w:rPr>
          <w:spacing w:val="-6"/>
        </w:rPr>
        <w:t> </w:t>
      </w:r>
      <w:r>
        <w:rPr>
          <w:spacing w:val="-4"/>
        </w:rPr>
        <w:t>844.</w:t>
      </w:r>
    </w:p>
    <w:p>
      <w:pPr>
        <w:pStyle w:val="BodyText"/>
        <w:spacing w:before="39"/>
        <w:ind w:left="2609" w:right="145" w:hanging="1618"/>
        <w:jc w:val="both"/>
      </w:pPr>
      <w:r>
        <w:rPr>
          <w:b/>
        </w:rPr>
        <w:t>SUM-122</w:t>
      </w:r>
      <w:r>
        <w:rPr>
          <w:b/>
          <w:spacing w:val="80"/>
        </w:rPr>
        <w:t>  </w:t>
      </w:r>
      <w:r>
        <w:rPr/>
        <w:t>Revelia. Ausência da reclamada. Comparecimento de advo- gado munido de procuração. Indispensabilidade de </w:t>
      </w:r>
      <w:r>
        <w:rPr/>
        <w:t>apresen- tação do atestado médico.</w:t>
      </w:r>
    </w:p>
    <w:p>
      <w:pPr>
        <w:pStyle w:val="BodyText"/>
        <w:spacing w:before="4"/>
        <w:rPr>
          <w:sz w:val="11"/>
        </w:rPr>
      </w:pPr>
    </w:p>
    <w:p>
      <w:pPr>
        <w:pStyle w:val="Heading5"/>
        <w:spacing w:before="89"/>
      </w:pPr>
      <w:r>
        <w:rPr>
          <w:spacing w:val="-2"/>
        </w:rPr>
        <w:t>REVOGAÇÃO</w:t>
      </w:r>
    </w:p>
    <w:p>
      <w:pPr>
        <w:pStyle w:val="BodyText"/>
        <w:tabs>
          <w:tab w:pos="2609" w:val="left" w:leader="none"/>
        </w:tabs>
        <w:spacing w:before="119"/>
        <w:ind w:left="2609" w:right="176" w:hanging="1618"/>
      </w:pPr>
      <w:r>
        <w:rPr>
          <w:b/>
        </w:rPr>
        <w:t>SUM-51, I</w:t>
        <w:tab/>
      </w:r>
      <w:r>
        <w:rPr/>
        <w:t>Cláusulas regulamentares. Revogação ou alteração das </w:t>
      </w:r>
      <w:r>
        <w:rPr/>
        <w:t>van- tagens deferidas anteriormente. Trabalhadores atingidos.</w:t>
      </w:r>
    </w:p>
    <w:p>
      <w:pPr>
        <w:pStyle w:val="BodyText"/>
        <w:spacing w:line="298" w:lineRule="exact" w:before="43"/>
        <w:ind w:left="992"/>
      </w:pPr>
      <w:r>
        <w:rPr>
          <w:b/>
        </w:rPr>
        <w:t>OJ-SDI1-349</w:t>
      </w:r>
      <w:r>
        <w:rPr>
          <w:b/>
          <w:spacing w:val="52"/>
          <w:w w:val="150"/>
        </w:rPr>
        <w:t> </w:t>
      </w:r>
      <w:r>
        <w:rPr/>
        <w:t>Tácita.</w:t>
      </w:r>
      <w:r>
        <w:rPr>
          <w:spacing w:val="29"/>
        </w:rPr>
        <w:t> </w:t>
      </w:r>
      <w:r>
        <w:rPr/>
        <w:t>Juntada</w:t>
      </w:r>
      <w:r>
        <w:rPr>
          <w:spacing w:val="29"/>
        </w:rPr>
        <w:t> </w:t>
      </w:r>
      <w:r>
        <w:rPr/>
        <w:t>de</w:t>
      </w:r>
      <w:r>
        <w:rPr>
          <w:spacing w:val="28"/>
        </w:rPr>
        <w:t> </w:t>
      </w:r>
      <w:r>
        <w:rPr/>
        <w:t>nova</w:t>
      </w:r>
      <w:r>
        <w:rPr>
          <w:spacing w:val="29"/>
        </w:rPr>
        <w:t> </w:t>
      </w:r>
      <w:r>
        <w:rPr/>
        <w:t>procuração.</w:t>
      </w:r>
      <w:r>
        <w:rPr>
          <w:spacing w:val="29"/>
        </w:rPr>
        <w:t> </w:t>
      </w:r>
      <w:r>
        <w:rPr/>
        <w:t>Ausência</w:t>
      </w:r>
      <w:r>
        <w:rPr>
          <w:spacing w:val="29"/>
        </w:rPr>
        <w:t> </w:t>
      </w:r>
      <w:r>
        <w:rPr/>
        <w:t>de</w:t>
      </w:r>
      <w:r>
        <w:rPr>
          <w:spacing w:val="28"/>
        </w:rPr>
        <w:t> </w:t>
      </w:r>
      <w:r>
        <w:rPr>
          <w:spacing w:val="-2"/>
        </w:rPr>
        <w:t>ressalva.</w:t>
      </w:r>
    </w:p>
    <w:p>
      <w:pPr>
        <w:pStyle w:val="BodyText"/>
        <w:spacing w:line="298" w:lineRule="exact"/>
        <w:ind w:left="2609"/>
      </w:pPr>
      <w:r>
        <w:rPr>
          <w:spacing w:val="-2"/>
        </w:rPr>
        <w:t>Efeitos.</w:t>
      </w:r>
    </w:p>
    <w:p>
      <w:pPr>
        <w:pStyle w:val="BodyText"/>
        <w:tabs>
          <w:tab w:pos="2609" w:val="left" w:leader="none"/>
        </w:tabs>
        <w:spacing w:before="40"/>
        <w:ind w:left="2609" w:right="149" w:hanging="1618"/>
      </w:pPr>
      <w:r>
        <w:rPr>
          <w:b/>
          <w:spacing w:val="-2"/>
        </w:rPr>
        <w:t>PN-120</w:t>
      </w:r>
      <w:r>
        <w:rPr>
          <w:b/>
        </w:rPr>
        <w:tab/>
      </w:r>
      <w:r>
        <w:rPr/>
        <w:t>Vigência. Sentença normativa. Prazo legal de 4 anos. </w:t>
      </w:r>
      <w:r>
        <w:rPr/>
        <w:t>Revo- gação. Norma coletiva superveniente.</w:t>
      </w:r>
    </w:p>
    <w:p>
      <w:pPr>
        <w:pStyle w:val="Heading5"/>
        <w:spacing w:before="218"/>
      </w:pPr>
      <w:r>
        <w:rPr/>
        <w:t>RITO</w:t>
      </w:r>
      <w:r>
        <w:rPr>
          <w:spacing w:val="-4"/>
        </w:rPr>
        <w:t> </w:t>
      </w:r>
      <w:r>
        <w:rPr>
          <w:spacing w:val="-2"/>
        </w:rPr>
        <w:t>SUMARÍSSIMO</w:t>
      </w:r>
    </w:p>
    <w:p>
      <w:pPr>
        <w:pStyle w:val="BodyText"/>
        <w:spacing w:before="122"/>
        <w:ind w:left="991"/>
      </w:pPr>
      <w:r>
        <w:rPr/>
        <w:t>Ver</w:t>
      </w:r>
      <w:r>
        <w:rPr>
          <w:spacing w:val="-9"/>
        </w:rPr>
        <w:t> </w:t>
      </w:r>
      <w:r>
        <w:rPr/>
        <w:t>Procedimento</w:t>
      </w:r>
      <w:r>
        <w:rPr>
          <w:spacing w:val="-7"/>
        </w:rPr>
        <w:t> </w:t>
      </w:r>
      <w:r>
        <w:rPr>
          <w:spacing w:val="-2"/>
        </w:rPr>
        <w:t>Sumaríssimo.</w:t>
      </w:r>
    </w:p>
    <w:p>
      <w:pPr>
        <w:pStyle w:val="Heading5"/>
        <w:spacing w:before="220"/>
      </w:pPr>
      <w:r>
        <w:rPr>
          <w:spacing w:val="-2"/>
        </w:rPr>
        <w:t>RURÍCOLA</w:t>
      </w:r>
    </w:p>
    <w:p>
      <w:pPr>
        <w:pStyle w:val="BodyText"/>
        <w:spacing w:before="119"/>
        <w:ind w:left="991"/>
      </w:pPr>
      <w:r>
        <w:rPr/>
        <w:t>Ver</w:t>
      </w:r>
      <w:r>
        <w:rPr>
          <w:spacing w:val="-9"/>
        </w:rPr>
        <w:t> </w:t>
      </w:r>
      <w:r>
        <w:rPr/>
        <w:t>Trabalhador</w:t>
      </w:r>
      <w:r>
        <w:rPr>
          <w:spacing w:val="-8"/>
        </w:rPr>
        <w:t> </w:t>
      </w:r>
      <w:r>
        <w:rPr>
          <w:spacing w:val="-2"/>
        </w:rPr>
        <w:t>Rural.</w:t>
      </w:r>
    </w:p>
    <w:p>
      <w:pPr>
        <w:pStyle w:val="BodyText"/>
        <w:spacing w:before="6"/>
        <w:rPr>
          <w:sz w:val="20"/>
        </w:rPr>
      </w:pPr>
    </w:p>
    <w:p>
      <w:pPr>
        <w:pStyle w:val="Heading3"/>
        <w:spacing w:before="90"/>
        <w:ind w:left="140"/>
        <w:jc w:val="center"/>
      </w:pPr>
      <w:bookmarkStart w:name="S" w:id="23"/>
      <w:bookmarkEnd w:id="23"/>
      <w:r>
        <w:rPr>
          <w:b w:val="0"/>
        </w:rPr>
      </w:r>
      <w:r>
        <w:rPr>
          <w:w w:val="100"/>
        </w:rPr>
        <w:t>S</w:t>
      </w:r>
    </w:p>
    <w:p>
      <w:pPr>
        <w:pStyle w:val="Heading5"/>
        <w:spacing w:before="213"/>
      </w:pPr>
      <w:r>
        <w:rPr>
          <w:spacing w:val="-2"/>
        </w:rPr>
        <w:t>SALÁRIO</w:t>
      </w:r>
    </w:p>
    <w:p>
      <w:pPr>
        <w:pStyle w:val="BodyText"/>
        <w:spacing w:before="121"/>
        <w:ind w:left="991"/>
      </w:pPr>
      <w:r>
        <w:rPr/>
        <w:t>Ver</w:t>
      </w:r>
      <w:r>
        <w:rPr>
          <w:spacing w:val="-7"/>
        </w:rPr>
        <w:t> </w:t>
      </w:r>
      <w:r>
        <w:rPr/>
        <w:t>Desconto</w:t>
      </w:r>
      <w:r>
        <w:rPr>
          <w:spacing w:val="-7"/>
        </w:rPr>
        <w:t> </w:t>
      </w:r>
      <w:r>
        <w:rPr>
          <w:spacing w:val="-2"/>
        </w:rPr>
        <w:t>Salarial</w:t>
      </w:r>
    </w:p>
    <w:p>
      <w:pPr>
        <w:pStyle w:val="BodyText"/>
        <w:spacing w:before="42"/>
        <w:ind w:left="2609" w:right="145" w:hanging="1618"/>
        <w:jc w:val="both"/>
      </w:pPr>
      <w:r>
        <w:rPr>
          <w:b/>
        </w:rPr>
        <w:t>OJ-SDI1-133 </w:t>
      </w:r>
      <w:r>
        <w:rPr/>
        <w:t>Ajuda-alimentação. PAT. Integração no salário. Lei </w:t>
      </w:r>
      <w:r>
        <w:rPr/>
        <w:t>nº </w:t>
      </w:r>
      <w:r>
        <w:rPr>
          <w:spacing w:val="-2"/>
        </w:rPr>
        <w:t>6.321/76.</w:t>
      </w:r>
    </w:p>
    <w:p>
      <w:pPr>
        <w:pStyle w:val="BodyText"/>
        <w:spacing w:before="41"/>
        <w:ind w:left="2609" w:right="145" w:hanging="1618"/>
        <w:jc w:val="both"/>
      </w:pPr>
      <w:r>
        <w:rPr>
          <w:b/>
        </w:rPr>
        <w:t>OJ-SDI1-325</w:t>
      </w:r>
      <w:r>
        <w:rPr>
          <w:b/>
          <w:spacing w:val="40"/>
        </w:rPr>
        <w:t> </w:t>
      </w:r>
      <w:r>
        <w:rPr/>
        <w:t>Aumento salarial</w:t>
      </w:r>
      <w:r>
        <w:rPr>
          <w:spacing w:val="-1"/>
        </w:rPr>
        <w:t> </w:t>
      </w:r>
      <w:r>
        <w:rPr/>
        <w:t>concedido</w:t>
      </w:r>
      <w:r>
        <w:rPr>
          <w:spacing w:val="-1"/>
        </w:rPr>
        <w:t> </w:t>
      </w:r>
      <w:r>
        <w:rPr/>
        <w:t>pela</w:t>
      </w:r>
      <w:r>
        <w:rPr>
          <w:spacing w:val="-1"/>
        </w:rPr>
        <w:t> </w:t>
      </w:r>
      <w:r>
        <w:rPr/>
        <w:t>empresa. Compensação no ano seguinte em antecipação sem a participação do sindica- to profissional. Impossibilidade</w:t>
      </w:r>
    </w:p>
    <w:p>
      <w:pPr>
        <w:pStyle w:val="BodyText"/>
        <w:spacing w:before="39"/>
        <w:ind w:left="2609" w:right="145" w:hanging="1618"/>
        <w:jc w:val="both"/>
      </w:pPr>
      <w:r>
        <w:rPr>
          <w:b/>
        </w:rPr>
        <w:t>SUM-363</w:t>
      </w:r>
      <w:r>
        <w:rPr>
          <w:b/>
          <w:spacing w:val="80"/>
        </w:rPr>
        <w:t>  </w:t>
      </w:r>
      <w:r>
        <w:rPr/>
        <w:t>Ausência de concurso público. Contrato nulo. Servidor pú- blico. Efeitos financeiros.</w:t>
      </w:r>
    </w:p>
    <w:p>
      <w:pPr>
        <w:pStyle w:val="BodyText"/>
        <w:spacing w:before="40"/>
        <w:ind w:left="2609" w:right="145" w:hanging="1618"/>
        <w:jc w:val="both"/>
      </w:pPr>
      <w:r>
        <w:rPr>
          <w:b/>
        </w:rPr>
        <w:t>SUM-173</w:t>
      </w:r>
      <w:r>
        <w:rPr>
          <w:b/>
          <w:spacing w:val="80"/>
          <w:w w:val="150"/>
        </w:rPr>
        <w:t>  </w:t>
      </w:r>
      <w:r>
        <w:rPr/>
        <w:t>Cessação das atividades da empresa. Salários devidos até </w:t>
      </w:r>
      <w:r>
        <w:rPr/>
        <w:t>a data da extinção.</w:t>
      </w:r>
    </w:p>
    <w:p>
      <w:pPr>
        <w:pStyle w:val="BodyText"/>
        <w:tabs>
          <w:tab w:pos="2609" w:val="left" w:leader="none"/>
        </w:tabs>
        <w:spacing w:before="40"/>
        <w:ind w:left="991"/>
        <w:jc w:val="both"/>
      </w:pPr>
      <w:r>
        <w:rPr>
          <w:b/>
          <w:spacing w:val="-2"/>
        </w:rPr>
        <w:t>SUM-</w:t>
      </w:r>
      <w:r>
        <w:rPr>
          <w:b/>
          <w:spacing w:val="-5"/>
        </w:rPr>
        <w:t>91</w:t>
      </w:r>
      <w:r>
        <w:rPr>
          <w:b/>
        </w:rPr>
        <w:tab/>
      </w:r>
      <w:r>
        <w:rPr/>
        <w:t>Complessivo.</w:t>
      </w:r>
      <w:r>
        <w:rPr>
          <w:spacing w:val="-9"/>
        </w:rPr>
        <w:t> </w:t>
      </w:r>
      <w:r>
        <w:rPr/>
        <w:t>Nulidade</w:t>
      </w:r>
      <w:r>
        <w:rPr>
          <w:spacing w:val="-6"/>
        </w:rPr>
        <w:t> </w:t>
      </w:r>
      <w:r>
        <w:rPr/>
        <w:t>de</w:t>
      </w:r>
      <w:r>
        <w:rPr>
          <w:spacing w:val="-9"/>
        </w:rPr>
        <w:t> </w:t>
      </w:r>
      <w:r>
        <w:rPr/>
        <w:t>cláusula</w:t>
      </w:r>
      <w:r>
        <w:rPr>
          <w:spacing w:val="-6"/>
        </w:rPr>
        <w:t> </w:t>
      </w:r>
      <w:r>
        <w:rPr>
          <w:spacing w:val="-2"/>
        </w:rPr>
        <w:t>contratual.</w:t>
      </w:r>
    </w:p>
    <w:p>
      <w:pPr>
        <w:pStyle w:val="BodyText"/>
        <w:tabs>
          <w:tab w:pos="2609" w:val="left" w:leader="none"/>
        </w:tabs>
        <w:spacing w:before="40"/>
        <w:ind w:left="991"/>
        <w:jc w:val="both"/>
      </w:pPr>
      <w:r>
        <w:rPr>
          <w:b/>
          <w:spacing w:val="-2"/>
        </w:rPr>
        <w:t>PN-</w:t>
      </w:r>
      <w:r>
        <w:rPr>
          <w:b/>
          <w:spacing w:val="-5"/>
        </w:rPr>
        <w:t>93</w:t>
      </w:r>
      <w:r>
        <w:rPr>
          <w:b/>
        </w:rPr>
        <w:tab/>
      </w:r>
      <w:r>
        <w:rPr/>
        <w:t>Comprovante</w:t>
      </w:r>
      <w:r>
        <w:rPr>
          <w:spacing w:val="-10"/>
        </w:rPr>
        <w:t> </w:t>
      </w:r>
      <w:r>
        <w:rPr/>
        <w:t>de</w:t>
      </w:r>
      <w:r>
        <w:rPr>
          <w:spacing w:val="-9"/>
        </w:rPr>
        <w:t> </w:t>
      </w:r>
      <w:r>
        <w:rPr/>
        <w:t>pagamento.</w:t>
      </w:r>
      <w:r>
        <w:rPr>
          <w:spacing w:val="-9"/>
        </w:rPr>
        <w:t> </w:t>
      </w:r>
      <w:r>
        <w:rPr>
          <w:spacing w:val="-2"/>
        </w:rPr>
        <w:t>Recibo.</w:t>
      </w:r>
    </w:p>
    <w:p>
      <w:pPr>
        <w:pStyle w:val="BodyText"/>
        <w:spacing w:before="40"/>
        <w:ind w:left="2609" w:right="148" w:hanging="1618"/>
        <w:jc w:val="both"/>
      </w:pPr>
      <w:r>
        <w:rPr>
          <w:b/>
        </w:rPr>
        <w:t>OJ-SDI1-43</w:t>
      </w:r>
      <w:r>
        <w:rPr>
          <w:b/>
          <w:spacing w:val="40"/>
        </w:rPr>
        <w:t> </w:t>
      </w:r>
      <w:r>
        <w:rPr/>
        <w:t>Conversão de cruzeiros para cruzados. Decreto-Lei nº 2.284/86. Direito adquirido.</w:t>
      </w:r>
    </w:p>
    <w:p>
      <w:pPr>
        <w:pStyle w:val="BodyText"/>
        <w:spacing w:before="40"/>
        <w:ind w:left="2608" w:right="145" w:hanging="1618"/>
        <w:jc w:val="both"/>
      </w:pPr>
      <w:r>
        <w:rPr>
          <w:b/>
        </w:rPr>
        <w:t>OJ-SDI1-28</w:t>
      </w:r>
      <w:r>
        <w:rPr>
          <w:b/>
          <w:spacing w:val="40"/>
        </w:rPr>
        <w:t> </w:t>
      </w:r>
      <w:r>
        <w:rPr/>
        <w:t>Correção monetária. Diferenças salariais decorrentes da aplicação retroativa da</w:t>
      </w:r>
      <w:r>
        <w:rPr>
          <w:spacing w:val="40"/>
        </w:rPr>
        <w:t> </w:t>
      </w:r>
      <w:r>
        <w:rPr/>
        <w:t>Lei nº 7.596/87. Universidades </w:t>
      </w:r>
      <w:r>
        <w:rPr/>
        <w:t>Fe- </w:t>
      </w:r>
      <w:r>
        <w:rPr>
          <w:spacing w:val="-2"/>
        </w:rPr>
        <w:t>derais.</w:t>
      </w:r>
    </w:p>
    <w:p>
      <w:pPr>
        <w:pStyle w:val="BodyText"/>
        <w:spacing w:before="39"/>
        <w:ind w:left="2608" w:right="143" w:hanging="1618"/>
        <w:jc w:val="both"/>
      </w:pPr>
      <w:r>
        <w:rPr>
          <w:b/>
        </w:rPr>
        <w:t>OJ-SDI1T-12 </w:t>
      </w:r>
      <w:r>
        <w:rPr/>
        <w:t>CSN. Adicional de insalubridade e periculosidade. Preva- lência do acordo coletivo.</w:t>
      </w:r>
    </w:p>
    <w:p>
      <w:pPr>
        <w:pStyle w:val="BodyText"/>
        <w:rPr>
          <w:sz w:val="20"/>
        </w:rPr>
      </w:pPr>
    </w:p>
    <w:p>
      <w:pPr>
        <w:pStyle w:val="BodyText"/>
        <w:rPr>
          <w:sz w:val="20"/>
        </w:rPr>
      </w:pPr>
    </w:p>
    <w:p>
      <w:pPr>
        <w:pStyle w:val="BodyText"/>
        <w:spacing w:before="10"/>
        <w:rPr>
          <w:sz w:val="10"/>
        </w:rPr>
      </w:pPr>
      <w:r>
        <w:rPr/>
        <mc:AlternateContent>
          <mc:Choice Requires="wps">
            <w:drawing>
              <wp:anchor distT="0" distB="0" distL="0" distR="0" allowOverlap="1" layoutInCell="1" locked="0" behindDoc="1" simplePos="0" relativeHeight="488354816">
                <wp:simplePos x="0" y="0"/>
                <wp:positionH relativeFrom="page">
                  <wp:posOffset>954024</wp:posOffset>
                </wp:positionH>
                <wp:positionV relativeFrom="paragraph">
                  <wp:posOffset>95099</wp:posOffset>
                </wp:positionV>
                <wp:extent cx="5581015" cy="6350"/>
                <wp:effectExtent l="0" t="0" r="0" b="0"/>
                <wp:wrapTopAndBottom/>
                <wp:docPr id="1943" name="Graphic 1943"/>
                <wp:cNvGraphicFramePr>
                  <a:graphicFrameLocks/>
                </wp:cNvGraphicFramePr>
                <a:graphic>
                  <a:graphicData uri="http://schemas.microsoft.com/office/word/2010/wordprocessingShape">
                    <wps:wsp>
                      <wps:cNvPr id="1943" name="Graphic 1943"/>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7.488145pt;width:439.439pt;height:.481pt;mso-position-horizontal-relative:page;mso-position-vertical-relative:paragraph;z-index:-14961664;mso-wrap-distance-left:0;mso-wrap-distance-right:0" id="docshape1942" filled="true" fillcolor="#000000" stroked="false">
                <v:fill type="solid"/>
                <w10:wrap type="topAndBottom"/>
              </v:rect>
            </w:pict>
          </mc:Fallback>
        </mc:AlternateContent>
      </w:r>
    </w:p>
    <w:p>
      <w:pPr>
        <w:pStyle w:val="Heading5"/>
        <w:ind w:left="2977" w:right="2950"/>
        <w:jc w:val="center"/>
      </w:pPr>
      <w:r>
        <w:rPr>
          <w:spacing w:val="-2"/>
        </w:rPr>
        <w:t>H-</w:t>
      </w:r>
      <w:r>
        <w:rPr>
          <w:spacing w:val="-5"/>
        </w:rPr>
        <w:t>170</w:t>
      </w:r>
    </w:p>
    <w:p>
      <w:pPr>
        <w:spacing w:after="0"/>
        <w:jc w:val="center"/>
        <w:sectPr>
          <w:headerReference w:type="default" r:id="rId423"/>
          <w:footerReference w:type="default" r:id="rId424"/>
          <w:pgSz w:w="11910" w:h="16840"/>
          <w:pgMar w:header="765" w:footer="0" w:top="1100" w:bottom="280" w:left="1360" w:right="1500"/>
        </w:sectPr>
      </w:pPr>
    </w:p>
    <w:p>
      <w:pPr>
        <w:pStyle w:val="BodyText"/>
        <w:spacing w:before="74"/>
        <w:ind w:left="2609" w:hanging="1618"/>
      </w:pPr>
      <w:r>
        <w:rPr/>
        <mc:AlternateContent>
          <mc:Choice Requires="wps">
            <w:drawing>
              <wp:anchor distT="0" distB="0" distL="0" distR="0" allowOverlap="1" layoutInCell="1" locked="0" behindDoc="0" simplePos="0" relativeHeight="16498176">
                <wp:simplePos x="0" y="0"/>
                <wp:positionH relativeFrom="page">
                  <wp:posOffset>6858000</wp:posOffset>
                </wp:positionH>
                <wp:positionV relativeFrom="page">
                  <wp:posOffset>8905240</wp:posOffset>
                </wp:positionV>
                <wp:extent cx="702945" cy="1259840"/>
                <wp:effectExtent l="0" t="0" r="0" b="0"/>
                <wp:wrapNone/>
                <wp:docPr id="1946" name="Graphic 1946"/>
                <wp:cNvGraphicFramePr>
                  <a:graphicFrameLocks/>
                </wp:cNvGraphicFramePr>
                <a:graphic>
                  <a:graphicData uri="http://schemas.microsoft.com/office/word/2010/wordprocessingShape">
                    <wps:wsp>
                      <wps:cNvPr id="1946" name="Graphic 1946"/>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498176" id="docshape1945"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498688">
                <wp:simplePos x="0" y="0"/>
                <wp:positionH relativeFrom="page">
                  <wp:posOffset>6827707</wp:posOffset>
                </wp:positionH>
                <wp:positionV relativeFrom="page">
                  <wp:posOffset>9161016</wp:posOffset>
                </wp:positionV>
                <wp:extent cx="300990" cy="742950"/>
                <wp:effectExtent l="0" t="0" r="0" b="0"/>
                <wp:wrapNone/>
                <wp:docPr id="1947" name="Textbox 1947"/>
                <wp:cNvGraphicFramePr>
                  <a:graphicFrameLocks/>
                </wp:cNvGraphicFramePr>
                <a:graphic>
                  <a:graphicData uri="http://schemas.microsoft.com/office/word/2010/wordprocessingShape">
                    <wps:wsp>
                      <wps:cNvPr id="1947" name="Textbox 1947"/>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498688" type="#_x0000_t202" id="docshape1946"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r>
        <w:rPr>
          <w:b/>
        </w:rPr>
        <w:t>OJ-SDI1-159</w:t>
      </w:r>
      <w:r>
        <w:rPr>
          <w:b/>
          <w:spacing w:val="80"/>
        </w:rPr>
        <w:t> </w:t>
      </w:r>
      <w:r>
        <w:rPr/>
        <w:t>Data</w:t>
      </w:r>
      <w:r>
        <w:rPr>
          <w:spacing w:val="34"/>
        </w:rPr>
        <w:t> </w:t>
      </w:r>
      <w:r>
        <w:rPr/>
        <w:t>de</w:t>
      </w:r>
      <w:r>
        <w:rPr>
          <w:spacing w:val="34"/>
        </w:rPr>
        <w:t> </w:t>
      </w:r>
      <w:r>
        <w:rPr/>
        <w:t>pagamento.</w:t>
      </w:r>
      <w:r>
        <w:rPr>
          <w:spacing w:val="34"/>
        </w:rPr>
        <w:t> </w:t>
      </w:r>
      <w:r>
        <w:rPr/>
        <w:t>Alteração.</w:t>
      </w:r>
      <w:r>
        <w:rPr>
          <w:spacing w:val="34"/>
        </w:rPr>
        <w:t> </w:t>
      </w:r>
      <w:r>
        <w:rPr/>
        <w:t>CLT,</w:t>
      </w:r>
      <w:r>
        <w:rPr>
          <w:spacing w:val="34"/>
        </w:rPr>
        <w:t> </w:t>
      </w:r>
      <w:r>
        <w:rPr/>
        <w:t>arts.</w:t>
      </w:r>
      <w:r>
        <w:rPr>
          <w:spacing w:val="34"/>
        </w:rPr>
        <w:t> </w:t>
      </w:r>
      <w:r>
        <w:rPr/>
        <w:t>468</w:t>
      </w:r>
      <w:r>
        <w:rPr>
          <w:spacing w:val="34"/>
        </w:rPr>
        <w:t> </w:t>
      </w:r>
      <w:r>
        <w:rPr/>
        <w:t>e</w:t>
      </w:r>
      <w:r>
        <w:rPr>
          <w:spacing w:val="34"/>
        </w:rPr>
        <w:t> </w:t>
      </w:r>
      <w:r>
        <w:rPr/>
        <w:t>459,</w:t>
      </w:r>
      <w:r>
        <w:rPr>
          <w:spacing w:val="34"/>
        </w:rPr>
        <w:t> </w:t>
      </w:r>
      <w:r>
        <w:rPr/>
        <w:t>par. </w:t>
      </w:r>
      <w:r>
        <w:rPr>
          <w:spacing w:val="-2"/>
        </w:rPr>
        <w:t>único.</w:t>
      </w:r>
    </w:p>
    <w:p>
      <w:pPr>
        <w:pStyle w:val="BodyText"/>
        <w:tabs>
          <w:tab w:pos="2609" w:val="left" w:leader="none"/>
        </w:tabs>
        <w:spacing w:before="38"/>
        <w:ind w:left="2609" w:right="145" w:hanging="1618"/>
      </w:pPr>
      <w:r>
        <w:rPr>
          <w:b/>
          <w:spacing w:val="-2"/>
        </w:rPr>
        <w:t>SUM-381</w:t>
      </w:r>
      <w:r>
        <w:rPr>
          <w:b/>
        </w:rPr>
        <w:tab/>
      </w:r>
      <w:r>
        <w:rPr/>
        <w:t>Data limite para pagamento ultrapassada. Correção monetá- ria. CLT, art. 459.</w:t>
      </w:r>
    </w:p>
    <w:p>
      <w:pPr>
        <w:pStyle w:val="BodyText"/>
        <w:tabs>
          <w:tab w:pos="2609" w:val="left" w:leader="none"/>
        </w:tabs>
        <w:spacing w:before="40"/>
        <w:ind w:left="2609" w:right="176" w:hanging="1618"/>
      </w:pPr>
      <w:r>
        <w:rPr>
          <w:b/>
          <w:spacing w:val="-2"/>
        </w:rPr>
        <w:t>SUM-101</w:t>
      </w:r>
      <w:r>
        <w:rPr>
          <w:b/>
        </w:rPr>
        <w:tab/>
      </w:r>
      <w:r>
        <w:rPr/>
        <w:t>Diárias de viagem excedentes a 50% do salário. </w:t>
      </w:r>
      <w:r>
        <w:rPr/>
        <w:t>Integração temporária no salário.</w:t>
      </w:r>
    </w:p>
    <w:p>
      <w:pPr>
        <w:pStyle w:val="BodyText"/>
        <w:tabs>
          <w:tab w:pos="2609" w:val="left" w:leader="none"/>
        </w:tabs>
        <w:spacing w:before="41"/>
        <w:ind w:left="2609" w:right="146" w:hanging="1618"/>
      </w:pPr>
      <w:r>
        <w:rPr>
          <w:b/>
          <w:spacing w:val="-2"/>
        </w:rPr>
        <w:t>PN-82</w:t>
      </w:r>
      <w:r>
        <w:rPr>
          <w:b/>
        </w:rPr>
        <w:tab/>
      </w:r>
      <w:r>
        <w:rPr/>
        <w:t>Dissídio</w:t>
      </w:r>
      <w:r>
        <w:rPr>
          <w:spacing w:val="34"/>
        </w:rPr>
        <w:t> </w:t>
      </w:r>
      <w:r>
        <w:rPr/>
        <w:t>coletivo.</w:t>
      </w:r>
      <w:r>
        <w:rPr>
          <w:spacing w:val="34"/>
        </w:rPr>
        <w:t> </w:t>
      </w:r>
      <w:r>
        <w:rPr/>
        <w:t>Garantia</w:t>
      </w:r>
      <w:r>
        <w:rPr>
          <w:spacing w:val="34"/>
        </w:rPr>
        <w:t> </w:t>
      </w:r>
      <w:r>
        <w:rPr/>
        <w:t>de</w:t>
      </w:r>
      <w:r>
        <w:rPr>
          <w:spacing w:val="34"/>
        </w:rPr>
        <w:t> </w:t>
      </w:r>
      <w:r>
        <w:rPr/>
        <w:t>salários</w:t>
      </w:r>
      <w:r>
        <w:rPr>
          <w:spacing w:val="34"/>
        </w:rPr>
        <w:t> </w:t>
      </w:r>
      <w:r>
        <w:rPr/>
        <w:t>e</w:t>
      </w:r>
      <w:r>
        <w:rPr>
          <w:spacing w:val="34"/>
        </w:rPr>
        <w:t> </w:t>
      </w:r>
      <w:r>
        <w:rPr/>
        <w:t>consectários.</w:t>
      </w:r>
      <w:r>
        <w:rPr>
          <w:spacing w:val="34"/>
        </w:rPr>
        <w:t> </w:t>
      </w:r>
      <w:r>
        <w:rPr/>
        <w:t>De- missão sem justa causa.</w:t>
      </w:r>
    </w:p>
    <w:p>
      <w:pPr>
        <w:pStyle w:val="BodyText"/>
        <w:tabs>
          <w:tab w:pos="2609" w:val="left" w:leader="none"/>
          <w:tab w:pos="4113" w:val="left" w:leader="none"/>
          <w:tab w:pos="5452" w:val="left" w:leader="none"/>
          <w:tab w:pos="6480" w:val="left" w:leader="none"/>
          <w:tab w:pos="7927" w:val="left" w:leader="none"/>
        </w:tabs>
        <w:spacing w:line="298" w:lineRule="exact" w:before="40"/>
        <w:ind w:left="992"/>
      </w:pPr>
      <w:r>
        <w:rPr>
          <w:b/>
        </w:rPr>
        <w:t>SUM-396,</w:t>
      </w:r>
      <w:r>
        <w:rPr>
          <w:b/>
          <w:spacing w:val="-11"/>
        </w:rPr>
        <w:t> </w:t>
      </w:r>
      <w:r>
        <w:rPr>
          <w:b/>
          <w:spacing w:val="-10"/>
        </w:rPr>
        <w:t>I</w:t>
      </w:r>
      <w:r>
        <w:rPr>
          <w:b/>
        </w:rPr>
        <w:tab/>
      </w:r>
      <w:r>
        <w:rPr>
          <w:spacing w:val="-2"/>
        </w:rPr>
        <w:t>Estabilidade</w:t>
      </w:r>
      <w:r>
        <w:rPr/>
        <w:tab/>
      </w:r>
      <w:r>
        <w:rPr>
          <w:spacing w:val="-2"/>
        </w:rPr>
        <w:t>provisória.</w:t>
      </w:r>
      <w:r>
        <w:rPr/>
        <w:tab/>
      </w:r>
      <w:r>
        <w:rPr>
          <w:spacing w:val="-2"/>
        </w:rPr>
        <w:t>Período</w:t>
      </w:r>
      <w:r>
        <w:rPr/>
        <w:tab/>
      </w:r>
      <w:r>
        <w:rPr>
          <w:spacing w:val="-2"/>
        </w:rPr>
        <w:t>estabilitário</w:t>
      </w:r>
      <w:r>
        <w:rPr/>
        <w:tab/>
      </w:r>
      <w:r>
        <w:rPr>
          <w:spacing w:val="-2"/>
        </w:rPr>
        <w:t>exaurido.</w:t>
      </w:r>
    </w:p>
    <w:p>
      <w:pPr>
        <w:pStyle w:val="BodyText"/>
        <w:spacing w:line="298" w:lineRule="exact"/>
        <w:ind w:left="2609"/>
      </w:pPr>
      <w:r>
        <w:rPr/>
        <w:t>Reintegração.</w:t>
      </w:r>
      <w:r>
        <w:rPr>
          <w:spacing w:val="-10"/>
        </w:rPr>
        <w:t> </w:t>
      </w:r>
      <w:r>
        <w:rPr/>
        <w:t>Efeitos</w:t>
      </w:r>
      <w:r>
        <w:rPr>
          <w:spacing w:val="-10"/>
        </w:rPr>
        <w:t> </w:t>
      </w:r>
      <w:r>
        <w:rPr>
          <w:spacing w:val="-2"/>
        </w:rPr>
        <w:t>financeiros.</w:t>
      </w:r>
    </w:p>
    <w:p>
      <w:pPr>
        <w:pStyle w:val="BodyText"/>
        <w:tabs>
          <w:tab w:pos="2609" w:val="left" w:leader="none"/>
        </w:tabs>
        <w:spacing w:before="42"/>
        <w:ind w:left="2609" w:right="176" w:hanging="1618"/>
      </w:pPr>
      <w:r>
        <w:rPr>
          <w:b/>
          <w:spacing w:val="-2"/>
        </w:rPr>
        <w:t>SUM-13</w:t>
      </w:r>
      <w:r>
        <w:rPr>
          <w:b/>
        </w:rPr>
        <w:tab/>
      </w:r>
      <w:r>
        <w:rPr/>
        <w:t>Mora.</w:t>
      </w:r>
      <w:r>
        <w:rPr>
          <w:spacing w:val="40"/>
        </w:rPr>
        <w:t> </w:t>
      </w:r>
      <w:r>
        <w:rPr/>
        <w:t>Pagamento</w:t>
      </w:r>
      <w:r>
        <w:rPr>
          <w:spacing w:val="40"/>
        </w:rPr>
        <w:t> </w:t>
      </w:r>
      <w:r>
        <w:rPr/>
        <w:t>em</w:t>
      </w:r>
      <w:r>
        <w:rPr>
          <w:spacing w:val="40"/>
        </w:rPr>
        <w:t> </w:t>
      </w:r>
      <w:r>
        <w:rPr/>
        <w:t>audiência.</w:t>
      </w:r>
      <w:r>
        <w:rPr>
          <w:spacing w:val="40"/>
        </w:rPr>
        <w:t> </w:t>
      </w:r>
      <w:r>
        <w:rPr/>
        <w:t>Rescisão</w:t>
      </w:r>
      <w:r>
        <w:rPr>
          <w:spacing w:val="40"/>
        </w:rPr>
        <w:t> </w:t>
      </w:r>
      <w:r>
        <w:rPr/>
        <w:t>do</w:t>
      </w:r>
      <w:r>
        <w:rPr>
          <w:spacing w:val="40"/>
        </w:rPr>
        <w:t> </w:t>
      </w:r>
      <w:r>
        <w:rPr/>
        <w:t>contrato</w:t>
      </w:r>
      <w:r>
        <w:rPr>
          <w:spacing w:val="40"/>
        </w:rPr>
        <w:t> </w:t>
      </w:r>
      <w:r>
        <w:rPr/>
        <w:t>de </w:t>
      </w:r>
      <w:r>
        <w:rPr>
          <w:spacing w:val="-2"/>
        </w:rPr>
        <w:t>trabalho.</w:t>
      </w:r>
    </w:p>
    <w:p>
      <w:pPr>
        <w:pStyle w:val="BodyText"/>
        <w:tabs>
          <w:tab w:pos="2609" w:val="left" w:leader="none"/>
        </w:tabs>
        <w:spacing w:line="273" w:lineRule="auto" w:before="38"/>
        <w:ind w:left="992" w:right="2257"/>
        <w:jc w:val="both"/>
      </w:pPr>
      <w:r>
        <w:rPr>
          <w:b/>
          <w:spacing w:val="-2"/>
        </w:rPr>
        <w:t>PN-72</w:t>
      </w:r>
      <w:r>
        <w:rPr>
          <w:b/>
        </w:rPr>
        <w:tab/>
      </w:r>
      <w:r>
        <w:rPr/>
        <w:t>Multa. Atraso no pagamento do salário. </w:t>
      </w:r>
      <w:r>
        <w:rPr>
          <w:b/>
          <w:spacing w:val="-2"/>
        </w:rPr>
        <w:t>PN-58</w:t>
      </w:r>
      <w:r>
        <w:rPr>
          <w:b/>
        </w:rPr>
        <w:tab/>
      </w:r>
      <w:r>
        <w:rPr/>
        <w:t>Pagamento</w:t>
      </w:r>
      <w:r>
        <w:rPr>
          <w:spacing w:val="-11"/>
        </w:rPr>
        <w:t> </w:t>
      </w:r>
      <w:r>
        <w:rPr/>
        <w:t>ao</w:t>
      </w:r>
      <w:r>
        <w:rPr>
          <w:spacing w:val="-13"/>
        </w:rPr>
        <w:t> </w:t>
      </w:r>
      <w:r>
        <w:rPr/>
        <w:t>analfabeto.</w:t>
      </w:r>
      <w:r>
        <w:rPr>
          <w:spacing w:val="-13"/>
        </w:rPr>
        <w:t> </w:t>
      </w:r>
      <w:r>
        <w:rPr/>
        <w:t>Testemunhas. </w:t>
      </w:r>
      <w:r>
        <w:rPr>
          <w:b/>
          <w:spacing w:val="-2"/>
        </w:rPr>
        <w:t>PN-117</w:t>
      </w:r>
      <w:r>
        <w:rPr>
          <w:b/>
        </w:rPr>
        <w:tab/>
      </w:r>
      <w:r>
        <w:rPr/>
        <w:t>Pagamento com cheque.</w:t>
      </w:r>
    </w:p>
    <w:p>
      <w:pPr>
        <w:pStyle w:val="BodyText"/>
        <w:tabs>
          <w:tab w:pos="2610" w:val="left" w:leader="none"/>
        </w:tabs>
        <w:ind w:left="2610" w:right="142" w:hanging="1618"/>
        <w:jc w:val="both"/>
      </w:pPr>
      <w:r>
        <w:rPr>
          <w:b/>
          <w:spacing w:val="-4"/>
        </w:rPr>
        <w:t>PN-6</w:t>
      </w:r>
      <w:r>
        <w:rPr>
          <w:b/>
        </w:rPr>
        <w:tab/>
      </w:r>
      <w:r>
        <w:rPr/>
        <w:t>Período de amamentação. Garantia de salário, sem contra- prestação de serviços.</w:t>
      </w:r>
    </w:p>
    <w:p>
      <w:pPr>
        <w:pStyle w:val="BodyText"/>
        <w:tabs>
          <w:tab w:pos="2610" w:val="left" w:leader="none"/>
        </w:tabs>
        <w:spacing w:before="36"/>
        <w:ind w:left="992"/>
        <w:jc w:val="both"/>
      </w:pPr>
      <w:r>
        <w:rPr>
          <w:b/>
          <w:spacing w:val="-2"/>
        </w:rPr>
        <w:t>PN-</w:t>
      </w:r>
      <w:r>
        <w:rPr>
          <w:b/>
          <w:spacing w:val="-5"/>
        </w:rPr>
        <w:t>78</w:t>
      </w:r>
      <w:r>
        <w:rPr>
          <w:b/>
        </w:rPr>
        <w:tab/>
      </w:r>
      <w:r>
        <w:rPr/>
        <w:t>Professor.</w:t>
      </w:r>
      <w:r>
        <w:rPr>
          <w:spacing w:val="-8"/>
        </w:rPr>
        <w:t> </w:t>
      </w:r>
      <w:r>
        <w:rPr/>
        <w:t>Redução</w:t>
      </w:r>
      <w:r>
        <w:rPr>
          <w:spacing w:val="-6"/>
        </w:rPr>
        <w:t> </w:t>
      </w:r>
      <w:r>
        <w:rPr/>
        <w:t>salarial.</w:t>
      </w:r>
      <w:r>
        <w:rPr>
          <w:spacing w:val="-8"/>
        </w:rPr>
        <w:t> </w:t>
      </w:r>
      <w:r>
        <w:rPr/>
        <w:t>Diminuição</w:t>
      </w:r>
      <w:r>
        <w:rPr>
          <w:spacing w:val="-7"/>
        </w:rPr>
        <w:t> </w:t>
      </w:r>
      <w:r>
        <w:rPr/>
        <w:t>de</w:t>
      </w:r>
      <w:r>
        <w:rPr>
          <w:spacing w:val="-6"/>
        </w:rPr>
        <w:t> </w:t>
      </w:r>
      <w:r>
        <w:rPr/>
        <w:t>carga</w:t>
      </w:r>
      <w:r>
        <w:rPr>
          <w:spacing w:val="-8"/>
        </w:rPr>
        <w:t> </w:t>
      </w:r>
      <w:r>
        <w:rPr>
          <w:spacing w:val="-2"/>
        </w:rPr>
        <w:t>horária.</w:t>
      </w:r>
    </w:p>
    <w:p>
      <w:pPr>
        <w:pStyle w:val="BodyText"/>
        <w:spacing w:before="40"/>
        <w:ind w:left="2609" w:hanging="1618"/>
      </w:pPr>
      <w:r>
        <w:rPr>
          <w:b/>
        </w:rPr>
        <w:t>OJ-SDI1-272</w:t>
      </w:r>
      <w:r>
        <w:rPr>
          <w:b/>
          <w:spacing w:val="40"/>
        </w:rPr>
        <w:t> </w:t>
      </w:r>
      <w:r>
        <w:rPr/>
        <w:t>Servidor.</w:t>
      </w:r>
      <w:r>
        <w:rPr>
          <w:spacing w:val="40"/>
        </w:rPr>
        <w:t> </w:t>
      </w:r>
      <w:r>
        <w:rPr/>
        <w:t>Salário-base</w:t>
      </w:r>
      <w:r>
        <w:rPr>
          <w:spacing w:val="40"/>
        </w:rPr>
        <w:t> </w:t>
      </w:r>
      <w:r>
        <w:rPr/>
        <w:t>inferior</w:t>
      </w:r>
      <w:r>
        <w:rPr>
          <w:spacing w:val="40"/>
        </w:rPr>
        <w:t> </w:t>
      </w:r>
      <w:r>
        <w:rPr/>
        <w:t>ao</w:t>
      </w:r>
      <w:r>
        <w:rPr>
          <w:spacing w:val="40"/>
        </w:rPr>
        <w:t> </w:t>
      </w:r>
      <w:r>
        <w:rPr/>
        <w:t>salário</w:t>
      </w:r>
      <w:r>
        <w:rPr>
          <w:spacing w:val="40"/>
        </w:rPr>
        <w:t> </w:t>
      </w:r>
      <w:r>
        <w:rPr/>
        <w:t>mínimo.</w:t>
      </w:r>
      <w:r>
        <w:rPr>
          <w:spacing w:val="40"/>
        </w:rPr>
        <w:t> </w:t>
      </w:r>
      <w:r>
        <w:rPr/>
        <w:t>Apura- ção. Soma de todas as parcelas de natureza salarial.</w:t>
      </w:r>
    </w:p>
    <w:p>
      <w:pPr>
        <w:pStyle w:val="BodyText"/>
        <w:tabs>
          <w:tab w:pos="2609" w:val="left" w:leader="none"/>
        </w:tabs>
        <w:spacing w:before="40"/>
        <w:ind w:left="2609" w:right="176" w:hanging="1618"/>
      </w:pPr>
      <w:r>
        <w:rPr>
          <w:b/>
        </w:rPr>
        <w:t>SUM-159, I</w:t>
        <w:tab/>
      </w:r>
      <w:r>
        <w:rPr/>
        <w:t>Substituição de caráter não eventual. Direito ao salário con- tratual do substituído.</w:t>
      </w:r>
    </w:p>
    <w:p>
      <w:pPr>
        <w:pStyle w:val="BodyText"/>
        <w:tabs>
          <w:tab w:pos="2609" w:val="left" w:leader="none"/>
        </w:tabs>
        <w:spacing w:before="41"/>
        <w:ind w:left="2609" w:right="176" w:hanging="1618"/>
      </w:pPr>
      <w:r>
        <w:rPr>
          <w:b/>
          <w:spacing w:val="-2"/>
        </w:rPr>
        <w:t>PN-65</w:t>
      </w:r>
      <w:r>
        <w:rPr>
          <w:b/>
        </w:rPr>
        <w:tab/>
      </w:r>
      <w:r>
        <w:rPr/>
        <w:t>Trabalhador rural. Pagamento de salário. Moeda corrente e </w:t>
      </w:r>
      <w:r>
        <w:rPr>
          <w:spacing w:val="-2"/>
        </w:rPr>
        <w:t>horário.</w:t>
      </w:r>
    </w:p>
    <w:p>
      <w:pPr>
        <w:pStyle w:val="BodyText"/>
        <w:tabs>
          <w:tab w:pos="2609" w:val="left" w:leader="none"/>
        </w:tabs>
        <w:spacing w:before="40"/>
        <w:ind w:left="2609" w:right="176" w:hanging="1618"/>
      </w:pPr>
      <w:r>
        <w:rPr>
          <w:b/>
          <w:spacing w:val="-2"/>
        </w:rPr>
        <w:t>PN-87</w:t>
      </w:r>
      <w:r>
        <w:rPr>
          <w:b/>
        </w:rPr>
        <w:tab/>
      </w:r>
      <w:r>
        <w:rPr/>
        <w:t>Trabalho em domingos e feriados não compensados. Paga- mento em dobro dos salários. Repouso remunerado.</w:t>
      </w:r>
    </w:p>
    <w:p>
      <w:pPr>
        <w:tabs>
          <w:tab w:pos="2610" w:val="left" w:leader="none"/>
        </w:tabs>
        <w:spacing w:before="38"/>
        <w:ind w:left="992" w:right="0" w:firstLine="0"/>
        <w:jc w:val="left"/>
        <w:rPr>
          <w:sz w:val="26"/>
        </w:rPr>
      </w:pPr>
      <w:r>
        <w:rPr>
          <w:b/>
          <w:sz w:val="26"/>
        </w:rPr>
        <w:t>SUM-159,</w:t>
      </w:r>
      <w:r>
        <w:rPr>
          <w:b/>
          <w:spacing w:val="-11"/>
          <w:sz w:val="26"/>
        </w:rPr>
        <w:t> </w:t>
      </w:r>
      <w:r>
        <w:rPr>
          <w:b/>
          <w:spacing w:val="-5"/>
          <w:sz w:val="26"/>
        </w:rPr>
        <w:t>II</w:t>
      </w:r>
      <w:r>
        <w:rPr>
          <w:b/>
          <w:sz w:val="26"/>
        </w:rPr>
        <w:tab/>
      </w:r>
      <w:r>
        <w:rPr>
          <w:sz w:val="26"/>
        </w:rPr>
        <w:t>Vacância</w:t>
      </w:r>
      <w:r>
        <w:rPr>
          <w:spacing w:val="-6"/>
          <w:sz w:val="26"/>
        </w:rPr>
        <w:t> </w:t>
      </w:r>
      <w:r>
        <w:rPr>
          <w:sz w:val="26"/>
        </w:rPr>
        <w:t>do</w:t>
      </w:r>
      <w:r>
        <w:rPr>
          <w:spacing w:val="-3"/>
          <w:sz w:val="26"/>
        </w:rPr>
        <w:t> </w:t>
      </w:r>
      <w:r>
        <w:rPr>
          <w:sz w:val="26"/>
        </w:rPr>
        <w:t>cargo.</w:t>
      </w:r>
      <w:r>
        <w:rPr>
          <w:spacing w:val="-6"/>
          <w:sz w:val="26"/>
        </w:rPr>
        <w:t> </w:t>
      </w:r>
      <w:r>
        <w:rPr>
          <w:sz w:val="26"/>
        </w:rPr>
        <w:t>Salário</w:t>
      </w:r>
      <w:r>
        <w:rPr>
          <w:spacing w:val="-6"/>
          <w:sz w:val="26"/>
        </w:rPr>
        <w:t> </w:t>
      </w:r>
      <w:r>
        <w:rPr>
          <w:sz w:val="26"/>
        </w:rPr>
        <w:t>do</w:t>
      </w:r>
      <w:r>
        <w:rPr>
          <w:spacing w:val="-6"/>
          <w:sz w:val="26"/>
        </w:rPr>
        <w:t> </w:t>
      </w:r>
      <w:r>
        <w:rPr>
          <w:spacing w:val="-2"/>
          <w:sz w:val="26"/>
        </w:rPr>
        <w:t>sucessor.</w:t>
      </w:r>
    </w:p>
    <w:p>
      <w:pPr>
        <w:pStyle w:val="BodyText"/>
        <w:spacing w:before="42"/>
        <w:ind w:left="2610" w:right="144" w:hanging="1618"/>
        <w:jc w:val="both"/>
      </w:pPr>
      <w:r>
        <w:rPr>
          <w:b/>
        </w:rPr>
        <w:t>SUM-367,</w:t>
      </w:r>
      <w:r>
        <w:rPr>
          <w:b/>
          <w:spacing w:val="-2"/>
        </w:rPr>
        <w:t> </w:t>
      </w:r>
      <w:r>
        <w:rPr>
          <w:b/>
        </w:rPr>
        <w:t>I</w:t>
      </w:r>
      <w:r>
        <w:rPr>
          <w:b/>
          <w:spacing w:val="80"/>
          <w:w w:val="150"/>
        </w:rPr>
        <w:t> </w:t>
      </w:r>
      <w:r>
        <w:rPr/>
        <w:t>Vantagens "in natura". Habitação. Energia elétrica.</w:t>
      </w:r>
      <w:r>
        <w:rPr>
          <w:spacing w:val="-1"/>
        </w:rPr>
        <w:t> </w:t>
      </w:r>
      <w:r>
        <w:rPr/>
        <w:t>Veículo. Indispensáveis para a realização do trabalho. Natureza in- </w:t>
      </w:r>
      <w:r>
        <w:rPr>
          <w:spacing w:val="-2"/>
        </w:rPr>
        <w:t>denizatória.</w:t>
      </w:r>
    </w:p>
    <w:p>
      <w:pPr>
        <w:tabs>
          <w:tab w:pos="2610" w:val="left" w:leader="none"/>
        </w:tabs>
        <w:spacing w:line="273" w:lineRule="auto" w:before="39"/>
        <w:ind w:left="992" w:right="5225" w:firstLine="0"/>
        <w:jc w:val="both"/>
        <w:rPr>
          <w:sz w:val="26"/>
        </w:rPr>
      </w:pPr>
      <w:r>
        <w:rPr>
          <w:b/>
          <w:spacing w:val="-4"/>
          <w:sz w:val="26"/>
        </w:rPr>
        <w:t>PN-1</w:t>
      </w:r>
      <w:r>
        <w:rPr>
          <w:b/>
          <w:sz w:val="26"/>
        </w:rPr>
        <w:tab/>
      </w:r>
      <w:r>
        <w:rPr>
          <w:color w:val="FF0000"/>
          <w:spacing w:val="-2"/>
          <w:sz w:val="26"/>
        </w:rPr>
        <w:t>(cancelado) </w:t>
      </w:r>
      <w:r>
        <w:rPr>
          <w:b/>
          <w:sz w:val="26"/>
        </w:rPr>
        <w:t>OJ-SDI1-96 </w:t>
      </w:r>
      <w:r>
        <w:rPr>
          <w:color w:val="FF0000"/>
          <w:sz w:val="26"/>
        </w:rPr>
        <w:t>(cancelada) </w:t>
      </w:r>
      <w:r>
        <w:rPr>
          <w:b/>
          <w:spacing w:val="-2"/>
          <w:sz w:val="26"/>
        </w:rPr>
        <w:t>PN-</w:t>
      </w:r>
      <w:r>
        <w:rPr>
          <w:b/>
          <w:spacing w:val="-5"/>
          <w:sz w:val="26"/>
        </w:rPr>
        <w:t>99</w:t>
      </w:r>
      <w:r>
        <w:rPr>
          <w:b/>
          <w:sz w:val="26"/>
        </w:rPr>
        <w:tab/>
      </w:r>
      <w:r>
        <w:rPr>
          <w:color w:val="FF0000"/>
          <w:spacing w:val="-2"/>
          <w:sz w:val="26"/>
        </w:rPr>
        <w:t>(cancelado)</w:t>
      </w:r>
    </w:p>
    <w:p>
      <w:pPr>
        <w:pStyle w:val="Heading5"/>
        <w:spacing w:before="173"/>
      </w:pPr>
      <w:r>
        <w:rPr/>
        <w:t>SALÁRIO</w:t>
      </w:r>
      <w:r>
        <w:rPr>
          <w:spacing w:val="-8"/>
        </w:rPr>
        <w:t> </w:t>
      </w:r>
      <w:r>
        <w:rPr>
          <w:spacing w:val="-2"/>
        </w:rPr>
        <w:t>COMPLESSIVO</w:t>
      </w:r>
    </w:p>
    <w:p>
      <w:pPr>
        <w:pStyle w:val="BodyText"/>
        <w:spacing w:before="121"/>
        <w:ind w:left="2609" w:right="142" w:hanging="1618"/>
        <w:jc w:val="both"/>
      </w:pPr>
      <w:r>
        <w:rPr>
          <w:b/>
        </w:rPr>
        <w:t>OJ-SDI1T-12 </w:t>
      </w:r>
      <w:r>
        <w:rPr/>
        <w:t>CSN. Adicional de insalubridade e periculosidade. Preva- lência do acordo coletivo.</w:t>
      </w:r>
    </w:p>
    <w:p>
      <w:pPr>
        <w:pStyle w:val="BodyText"/>
        <w:tabs>
          <w:tab w:pos="2609" w:val="left" w:leader="none"/>
        </w:tabs>
        <w:spacing w:before="41"/>
        <w:ind w:left="991"/>
      </w:pPr>
      <w:r>
        <w:rPr>
          <w:b/>
          <w:spacing w:val="-2"/>
        </w:rPr>
        <w:t>SUM-</w:t>
      </w:r>
      <w:r>
        <w:rPr>
          <w:b/>
          <w:spacing w:val="-5"/>
        </w:rPr>
        <w:t>91</w:t>
      </w:r>
      <w:r>
        <w:rPr>
          <w:b/>
        </w:rPr>
        <w:tab/>
      </w:r>
      <w:r>
        <w:rPr/>
        <w:t>Nulidade</w:t>
      </w:r>
      <w:r>
        <w:rPr>
          <w:spacing w:val="-8"/>
        </w:rPr>
        <w:t> </w:t>
      </w:r>
      <w:r>
        <w:rPr/>
        <w:t>de</w:t>
      </w:r>
      <w:r>
        <w:rPr>
          <w:spacing w:val="-4"/>
        </w:rPr>
        <w:t> </w:t>
      </w:r>
      <w:r>
        <w:rPr/>
        <w:t>cláusula</w:t>
      </w:r>
      <w:r>
        <w:rPr>
          <w:spacing w:val="-7"/>
        </w:rPr>
        <w:t> </w:t>
      </w:r>
      <w:r>
        <w:rPr>
          <w:spacing w:val="-2"/>
        </w:rPr>
        <w:t>contratual.</w:t>
      </w:r>
    </w:p>
    <w:p>
      <w:pPr>
        <w:pStyle w:val="Heading5"/>
        <w:spacing w:before="217"/>
      </w:pPr>
      <w:r>
        <w:rPr>
          <w:spacing w:val="-2"/>
        </w:rPr>
        <w:t>SALÁRIO-ENFERMIDADE</w:t>
      </w:r>
    </w:p>
    <w:p>
      <w:pPr>
        <w:pStyle w:val="BodyText"/>
        <w:tabs>
          <w:tab w:pos="2609" w:val="left" w:leader="none"/>
        </w:tabs>
        <w:spacing w:before="122"/>
        <w:ind w:left="2609" w:right="142" w:hanging="1618"/>
        <w:jc w:val="both"/>
      </w:pPr>
      <w:r>
        <w:rPr>
          <w:b/>
          <w:spacing w:val="-2"/>
        </w:rPr>
        <w:t>SUM-15</w:t>
      </w:r>
      <w:r>
        <w:rPr>
          <w:b/>
        </w:rPr>
        <w:tab/>
      </w:r>
      <w:r>
        <w:rPr/>
        <w:t>Ausência motivada por doença. Percepção do </w:t>
      </w:r>
      <w:r>
        <w:rPr/>
        <w:t>salário- enfermidade. Atestado médico. Ordem preferencial estabe- lecida em lei. Repouso semanal remunerado.</w:t>
      </w:r>
    </w:p>
    <w:p>
      <w:pPr>
        <w:pStyle w:val="BodyText"/>
        <w:rPr>
          <w:sz w:val="20"/>
        </w:rPr>
      </w:pPr>
    </w:p>
    <w:p>
      <w:pPr>
        <w:pStyle w:val="BodyText"/>
        <w:rPr>
          <w:sz w:val="20"/>
        </w:rPr>
      </w:pPr>
    </w:p>
    <w:p>
      <w:pPr>
        <w:pStyle w:val="BodyText"/>
        <w:spacing w:before="5"/>
        <w:rPr>
          <w:sz w:val="27"/>
        </w:rPr>
      </w:pPr>
      <w:r>
        <w:rPr/>
        <mc:AlternateContent>
          <mc:Choice Requires="wps">
            <w:drawing>
              <wp:anchor distT="0" distB="0" distL="0" distR="0" allowOverlap="1" layoutInCell="1" locked="0" behindDoc="1" simplePos="0" relativeHeight="488356864">
                <wp:simplePos x="0" y="0"/>
                <wp:positionH relativeFrom="page">
                  <wp:posOffset>954024</wp:posOffset>
                </wp:positionH>
                <wp:positionV relativeFrom="paragraph">
                  <wp:posOffset>215988</wp:posOffset>
                </wp:positionV>
                <wp:extent cx="5581015" cy="6350"/>
                <wp:effectExtent l="0" t="0" r="0" b="0"/>
                <wp:wrapTopAndBottom/>
                <wp:docPr id="1948" name="Graphic 1948"/>
                <wp:cNvGraphicFramePr>
                  <a:graphicFrameLocks/>
                </wp:cNvGraphicFramePr>
                <a:graphic>
                  <a:graphicData uri="http://schemas.microsoft.com/office/word/2010/wordprocessingShape">
                    <wps:wsp>
                      <wps:cNvPr id="1948" name="Graphic 1948"/>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7.006945pt;width:439.439pt;height:.481pt;mso-position-horizontal-relative:page;mso-position-vertical-relative:paragraph;z-index:-14959616;mso-wrap-distance-left:0;mso-wrap-distance-right:0" id="docshape1947" filled="true" fillcolor="#000000" stroked="false">
                <v:fill type="solid"/>
                <w10:wrap type="topAndBottom"/>
              </v:rect>
            </w:pict>
          </mc:Fallback>
        </mc:AlternateContent>
      </w:r>
    </w:p>
    <w:p>
      <w:pPr>
        <w:pStyle w:val="Heading5"/>
        <w:ind w:left="2977" w:right="2950"/>
        <w:jc w:val="center"/>
      </w:pPr>
      <w:r>
        <w:rPr>
          <w:spacing w:val="-2"/>
        </w:rPr>
        <w:t>H-</w:t>
      </w:r>
      <w:r>
        <w:rPr>
          <w:spacing w:val="-5"/>
        </w:rPr>
        <w:t>171</w:t>
      </w:r>
    </w:p>
    <w:p>
      <w:pPr>
        <w:spacing w:after="0"/>
        <w:jc w:val="center"/>
        <w:sectPr>
          <w:headerReference w:type="default" r:id="rId425"/>
          <w:footerReference w:type="default" r:id="rId426"/>
          <w:pgSz w:w="11910" w:h="16840"/>
          <w:pgMar w:header="765" w:footer="0" w:top="1100" w:bottom="280" w:left="1360" w:right="1500"/>
        </w:sectPr>
      </w:pPr>
    </w:p>
    <w:p>
      <w:pPr>
        <w:spacing w:before="72"/>
        <w:ind w:left="284" w:right="0" w:firstLine="0"/>
        <w:jc w:val="left"/>
        <w:rPr>
          <w:sz w:val="28"/>
        </w:rPr>
      </w:pPr>
      <w:r>
        <w:rPr/>
        <mc:AlternateContent>
          <mc:Choice Requires="wps">
            <w:drawing>
              <wp:anchor distT="0" distB="0" distL="0" distR="0" allowOverlap="1" layoutInCell="1" locked="0" behindDoc="0" simplePos="0" relativeHeight="16499712">
                <wp:simplePos x="0" y="0"/>
                <wp:positionH relativeFrom="page">
                  <wp:posOffset>0</wp:posOffset>
                </wp:positionH>
                <wp:positionV relativeFrom="page">
                  <wp:posOffset>8848090</wp:posOffset>
                </wp:positionV>
                <wp:extent cx="708025" cy="1259840"/>
                <wp:effectExtent l="0" t="0" r="0" b="0"/>
                <wp:wrapNone/>
                <wp:docPr id="1951" name="Graphic 1951"/>
                <wp:cNvGraphicFramePr>
                  <a:graphicFrameLocks/>
                </wp:cNvGraphicFramePr>
                <a:graphic>
                  <a:graphicData uri="http://schemas.microsoft.com/office/word/2010/wordprocessingShape">
                    <wps:wsp>
                      <wps:cNvPr id="1951" name="Graphic 1951"/>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499712" id="docshape1950"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500224">
                <wp:simplePos x="0" y="0"/>
                <wp:positionH relativeFrom="page">
                  <wp:posOffset>402523</wp:posOffset>
                </wp:positionH>
                <wp:positionV relativeFrom="page">
                  <wp:posOffset>9240780</wp:posOffset>
                </wp:positionV>
                <wp:extent cx="186690" cy="469265"/>
                <wp:effectExtent l="0" t="0" r="0" b="0"/>
                <wp:wrapNone/>
                <wp:docPr id="1952" name="Textbox 1952"/>
                <wp:cNvGraphicFramePr>
                  <a:graphicFrameLocks/>
                </wp:cNvGraphicFramePr>
                <a:graphic>
                  <a:graphicData uri="http://schemas.microsoft.com/office/word/2010/wordprocessingShape">
                    <wps:wsp>
                      <wps:cNvPr id="1952" name="Textbox 1952"/>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500224" type="#_x0000_t202" id="docshape1951"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500736">
                <wp:simplePos x="0" y="0"/>
                <wp:positionH relativeFrom="page">
                  <wp:posOffset>515299</wp:posOffset>
                </wp:positionH>
                <wp:positionV relativeFrom="page">
                  <wp:posOffset>9104628</wp:posOffset>
                </wp:positionV>
                <wp:extent cx="186690" cy="742950"/>
                <wp:effectExtent l="0" t="0" r="0" b="0"/>
                <wp:wrapNone/>
                <wp:docPr id="1953" name="Textbox 1953"/>
                <wp:cNvGraphicFramePr>
                  <a:graphicFrameLocks/>
                </wp:cNvGraphicFramePr>
                <a:graphic>
                  <a:graphicData uri="http://schemas.microsoft.com/office/word/2010/wordprocessingShape">
                    <wps:wsp>
                      <wps:cNvPr id="1953" name="Textbox 1953"/>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500736" type="#_x0000_t202" id="docshape1952"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r>
        <w:rPr>
          <w:spacing w:val="-2"/>
          <w:sz w:val="28"/>
        </w:rPr>
        <w:t>SALÁRIO-FAMÍLIA</w:t>
      </w:r>
    </w:p>
    <w:p>
      <w:pPr>
        <w:pStyle w:val="BodyText"/>
        <w:tabs>
          <w:tab w:pos="2609" w:val="left" w:leader="none"/>
        </w:tabs>
        <w:spacing w:before="119"/>
        <w:ind w:left="2609" w:right="145" w:hanging="1618"/>
      </w:pPr>
      <w:r>
        <w:rPr>
          <w:b/>
          <w:spacing w:val="-2"/>
        </w:rPr>
        <w:t>SUM-254</w:t>
      </w:r>
      <w:r>
        <w:rPr>
          <w:b/>
        </w:rPr>
        <w:tab/>
      </w:r>
      <w:r>
        <w:rPr/>
        <w:t>Marco inicial da obrigação. Prova da filiação ou data do </w:t>
      </w:r>
      <w:r>
        <w:rPr/>
        <w:t>pe- </w:t>
      </w:r>
      <w:r>
        <w:rPr>
          <w:spacing w:val="-2"/>
        </w:rPr>
        <w:t>dido.</w:t>
      </w:r>
    </w:p>
    <w:p>
      <w:pPr>
        <w:pStyle w:val="BodyText"/>
        <w:tabs>
          <w:tab w:pos="2609" w:val="left" w:leader="none"/>
        </w:tabs>
        <w:spacing w:before="43"/>
        <w:ind w:left="991"/>
      </w:pPr>
      <w:r>
        <w:rPr>
          <w:b/>
          <w:spacing w:val="-2"/>
        </w:rPr>
        <w:t>SUM-</w:t>
      </w:r>
      <w:r>
        <w:rPr>
          <w:b/>
          <w:spacing w:val="-5"/>
        </w:rPr>
        <w:t>344</w:t>
      </w:r>
      <w:r>
        <w:rPr>
          <w:b/>
        </w:rPr>
        <w:tab/>
      </w:r>
      <w:r>
        <w:rPr/>
        <w:t>Trabalhador</w:t>
      </w:r>
      <w:r>
        <w:rPr>
          <w:spacing w:val="-4"/>
        </w:rPr>
        <w:t> </w:t>
      </w:r>
      <w:r>
        <w:rPr/>
        <w:t>rural.</w:t>
      </w:r>
      <w:r>
        <w:rPr>
          <w:spacing w:val="-6"/>
        </w:rPr>
        <w:t> </w:t>
      </w:r>
      <w:r>
        <w:rPr/>
        <w:t>Devido</w:t>
      </w:r>
      <w:r>
        <w:rPr>
          <w:spacing w:val="-6"/>
        </w:rPr>
        <w:t> </w:t>
      </w:r>
      <w:r>
        <w:rPr/>
        <w:t>somente</w:t>
      </w:r>
      <w:r>
        <w:rPr>
          <w:spacing w:val="-6"/>
        </w:rPr>
        <w:t> </w:t>
      </w:r>
      <w:r>
        <w:rPr/>
        <w:t>após</w:t>
      </w:r>
      <w:r>
        <w:rPr>
          <w:spacing w:val="-6"/>
        </w:rPr>
        <w:t> </w:t>
      </w:r>
      <w:r>
        <w:rPr/>
        <w:t>a</w:t>
      </w:r>
      <w:r>
        <w:rPr>
          <w:spacing w:val="-3"/>
        </w:rPr>
        <w:t> </w:t>
      </w:r>
      <w:r>
        <w:rPr/>
        <w:t>Lei</w:t>
      </w:r>
      <w:r>
        <w:rPr>
          <w:spacing w:val="-4"/>
        </w:rPr>
        <w:t> </w:t>
      </w:r>
      <w:r>
        <w:rPr/>
        <w:t>n°</w:t>
      </w:r>
      <w:r>
        <w:rPr>
          <w:spacing w:val="-6"/>
        </w:rPr>
        <w:t> </w:t>
      </w:r>
      <w:r>
        <w:rPr>
          <w:spacing w:val="-2"/>
        </w:rPr>
        <w:t>8.213/91.</w:t>
      </w:r>
    </w:p>
    <w:p>
      <w:pPr>
        <w:tabs>
          <w:tab w:pos="2609" w:val="left" w:leader="none"/>
        </w:tabs>
        <w:spacing w:before="39"/>
        <w:ind w:left="992" w:right="0" w:firstLine="0"/>
        <w:jc w:val="left"/>
        <w:rPr>
          <w:sz w:val="26"/>
        </w:rPr>
      </w:pPr>
      <w:r>
        <w:rPr>
          <w:b/>
          <w:spacing w:val="-2"/>
          <w:sz w:val="26"/>
        </w:rPr>
        <w:t>SUM-</w:t>
      </w:r>
      <w:r>
        <w:rPr>
          <w:b/>
          <w:spacing w:val="-5"/>
          <w:sz w:val="26"/>
        </w:rPr>
        <w:t>227</w:t>
      </w:r>
      <w:r>
        <w:rPr>
          <w:b/>
          <w:sz w:val="26"/>
        </w:rPr>
        <w:tab/>
      </w:r>
      <w:r>
        <w:rPr>
          <w:color w:val="FF0000"/>
          <w:spacing w:val="-2"/>
          <w:sz w:val="26"/>
        </w:rPr>
        <w:t>(cancelada)</w:t>
      </w:r>
    </w:p>
    <w:p>
      <w:pPr>
        <w:pStyle w:val="Heading5"/>
        <w:spacing w:before="218"/>
      </w:pPr>
      <w:r>
        <w:rPr>
          <w:spacing w:val="-2"/>
        </w:rPr>
        <w:t>SALÁRIO-</w:t>
      </w:r>
      <w:r>
        <w:rPr>
          <w:spacing w:val="-4"/>
        </w:rPr>
        <w:t>HORA</w:t>
      </w:r>
    </w:p>
    <w:p>
      <w:pPr>
        <w:pStyle w:val="BodyText"/>
        <w:spacing w:before="121"/>
        <w:ind w:left="2609" w:right="146" w:hanging="1618"/>
        <w:jc w:val="both"/>
      </w:pPr>
      <w:r>
        <w:rPr>
          <w:b/>
        </w:rPr>
        <w:t>SUM-431</w:t>
      </w:r>
      <w:r>
        <w:rPr>
          <w:b/>
          <w:spacing w:val="80"/>
        </w:rPr>
        <w:t>  </w:t>
      </w:r>
      <w:r>
        <w:rPr/>
        <w:t>Salário-hora.</w:t>
      </w:r>
      <w:r>
        <w:rPr>
          <w:spacing w:val="-1"/>
        </w:rPr>
        <w:t> </w:t>
      </w:r>
      <w:r>
        <w:rPr/>
        <w:t>Empregado</w:t>
      </w:r>
      <w:r>
        <w:rPr>
          <w:spacing w:val="-1"/>
        </w:rPr>
        <w:t> </w:t>
      </w:r>
      <w:r>
        <w:rPr/>
        <w:t>sujeito</w:t>
      </w:r>
      <w:r>
        <w:rPr>
          <w:spacing w:val="-1"/>
        </w:rPr>
        <w:t> </w:t>
      </w:r>
      <w:r>
        <w:rPr/>
        <w:t>ao</w:t>
      </w:r>
      <w:r>
        <w:rPr>
          <w:spacing w:val="-1"/>
        </w:rPr>
        <w:t> </w:t>
      </w:r>
      <w:r>
        <w:rPr/>
        <w:t>regime</w:t>
      </w:r>
      <w:r>
        <w:rPr>
          <w:spacing w:val="-1"/>
        </w:rPr>
        <w:t> </w:t>
      </w:r>
      <w:r>
        <w:rPr/>
        <w:t>geral</w:t>
      </w:r>
      <w:r>
        <w:rPr>
          <w:spacing w:val="-1"/>
        </w:rPr>
        <w:t> </w:t>
      </w:r>
      <w:r>
        <w:rPr/>
        <w:t>de</w:t>
      </w:r>
      <w:r>
        <w:rPr>
          <w:spacing w:val="-1"/>
        </w:rPr>
        <w:t> </w:t>
      </w:r>
      <w:r>
        <w:rPr/>
        <w:t>trabalho (art. 58, “caput”, da CLT). 40 horas semanais. </w:t>
      </w:r>
      <w:r>
        <w:rPr/>
        <w:t>Cálculo. Aplicação do divisor 200.</w:t>
      </w:r>
    </w:p>
    <w:p>
      <w:pPr>
        <w:spacing w:before="42"/>
        <w:ind w:left="992" w:right="0" w:firstLine="0"/>
        <w:jc w:val="both"/>
        <w:rPr>
          <w:sz w:val="26"/>
        </w:rPr>
      </w:pPr>
      <w:r>
        <w:rPr>
          <w:b/>
          <w:sz w:val="26"/>
        </w:rPr>
        <w:t>SUM-343</w:t>
      </w:r>
      <w:r>
        <w:rPr>
          <w:b/>
          <w:spacing w:val="70"/>
          <w:sz w:val="26"/>
        </w:rPr>
        <w:t>    </w:t>
      </w:r>
      <w:r>
        <w:rPr>
          <w:sz w:val="26"/>
        </w:rPr>
        <w:t>Bancário.</w:t>
      </w:r>
      <w:r>
        <w:rPr>
          <w:spacing w:val="-3"/>
          <w:sz w:val="26"/>
        </w:rPr>
        <w:t> </w:t>
      </w:r>
      <w:r>
        <w:rPr>
          <w:sz w:val="26"/>
        </w:rPr>
        <w:t>Hora</w:t>
      </w:r>
      <w:r>
        <w:rPr>
          <w:spacing w:val="-4"/>
          <w:sz w:val="26"/>
        </w:rPr>
        <w:t> </w:t>
      </w:r>
      <w:r>
        <w:rPr>
          <w:sz w:val="26"/>
        </w:rPr>
        <w:t>de</w:t>
      </w:r>
      <w:r>
        <w:rPr>
          <w:spacing w:val="-3"/>
          <w:sz w:val="26"/>
        </w:rPr>
        <w:t> </w:t>
      </w:r>
      <w:r>
        <w:rPr>
          <w:sz w:val="26"/>
        </w:rPr>
        <w:t>salário.</w:t>
      </w:r>
      <w:r>
        <w:rPr>
          <w:spacing w:val="-4"/>
          <w:sz w:val="26"/>
        </w:rPr>
        <w:t> </w:t>
      </w:r>
      <w:r>
        <w:rPr>
          <w:sz w:val="26"/>
        </w:rPr>
        <w:t>Divisor</w:t>
      </w:r>
      <w:r>
        <w:rPr>
          <w:spacing w:val="-1"/>
          <w:sz w:val="26"/>
        </w:rPr>
        <w:t> </w:t>
      </w:r>
      <w:r>
        <w:rPr>
          <w:spacing w:val="-4"/>
          <w:sz w:val="26"/>
        </w:rPr>
        <w:t>220.</w:t>
      </w:r>
    </w:p>
    <w:p>
      <w:pPr>
        <w:spacing w:before="39"/>
        <w:ind w:left="992" w:right="0" w:firstLine="0"/>
        <w:jc w:val="both"/>
        <w:rPr>
          <w:sz w:val="26"/>
        </w:rPr>
      </w:pPr>
      <w:r>
        <w:rPr>
          <w:b/>
          <w:sz w:val="26"/>
        </w:rPr>
        <w:t>SUM-124</w:t>
      </w:r>
      <w:r>
        <w:rPr>
          <w:b/>
          <w:spacing w:val="71"/>
          <w:sz w:val="26"/>
        </w:rPr>
        <w:t>    </w:t>
      </w:r>
      <w:r>
        <w:rPr>
          <w:sz w:val="26"/>
        </w:rPr>
        <w:t>Bancário.</w:t>
      </w:r>
      <w:r>
        <w:rPr>
          <w:spacing w:val="-1"/>
          <w:sz w:val="26"/>
        </w:rPr>
        <w:t> </w:t>
      </w:r>
      <w:r>
        <w:rPr>
          <w:spacing w:val="-2"/>
          <w:sz w:val="26"/>
        </w:rPr>
        <w:t>Divisor.</w:t>
      </w:r>
    </w:p>
    <w:p>
      <w:pPr>
        <w:pStyle w:val="BodyText"/>
        <w:spacing w:before="40"/>
        <w:ind w:left="992"/>
        <w:jc w:val="both"/>
      </w:pPr>
      <w:r>
        <w:rPr>
          <w:b/>
        </w:rPr>
        <w:t>SUM-347</w:t>
      </w:r>
      <w:r>
        <w:rPr>
          <w:b/>
          <w:spacing w:val="68"/>
        </w:rPr>
        <w:t>    </w:t>
      </w:r>
      <w:r>
        <w:rPr/>
        <w:t>Horas</w:t>
      </w:r>
      <w:r>
        <w:rPr>
          <w:spacing w:val="-1"/>
        </w:rPr>
        <w:t> </w:t>
      </w:r>
      <w:r>
        <w:rPr/>
        <w:t>extras</w:t>
      </w:r>
      <w:r>
        <w:rPr>
          <w:spacing w:val="-4"/>
        </w:rPr>
        <w:t> </w:t>
      </w:r>
      <w:r>
        <w:rPr/>
        <w:t>habituais.</w:t>
      </w:r>
      <w:r>
        <w:rPr>
          <w:spacing w:val="-2"/>
        </w:rPr>
        <w:t> </w:t>
      </w:r>
      <w:r>
        <w:rPr/>
        <w:t>Apuração.</w:t>
      </w:r>
      <w:r>
        <w:rPr>
          <w:spacing w:val="-1"/>
        </w:rPr>
        <w:t> </w:t>
      </w:r>
      <w:r>
        <w:rPr/>
        <w:t>Média</w:t>
      </w:r>
      <w:r>
        <w:rPr>
          <w:spacing w:val="-5"/>
        </w:rPr>
        <w:t> </w:t>
      </w:r>
      <w:r>
        <w:rPr>
          <w:spacing w:val="-2"/>
        </w:rPr>
        <w:t>física.</w:t>
      </w:r>
    </w:p>
    <w:p>
      <w:pPr>
        <w:spacing w:before="39"/>
        <w:ind w:left="992" w:right="0" w:firstLine="0"/>
        <w:jc w:val="both"/>
        <w:rPr>
          <w:sz w:val="26"/>
        </w:rPr>
      </w:pPr>
      <w:r>
        <w:rPr>
          <w:b/>
          <w:sz w:val="26"/>
        </w:rPr>
        <w:t>SUM-267</w:t>
      </w:r>
      <w:r>
        <w:rPr>
          <w:b/>
          <w:spacing w:val="73"/>
          <w:sz w:val="26"/>
        </w:rPr>
        <w:t>    </w:t>
      </w:r>
      <w:r>
        <w:rPr>
          <w:color w:val="FF0000"/>
          <w:spacing w:val="-2"/>
          <w:sz w:val="26"/>
        </w:rPr>
        <w:t>(cancelada)</w:t>
      </w:r>
    </w:p>
    <w:p>
      <w:pPr>
        <w:pStyle w:val="Heading5"/>
        <w:spacing w:before="220"/>
      </w:pPr>
      <w:r>
        <w:rPr/>
        <w:t>SALÁRIO</w:t>
      </w:r>
      <w:r>
        <w:rPr>
          <w:spacing w:val="-5"/>
        </w:rPr>
        <w:t> </w:t>
      </w:r>
      <w:r>
        <w:rPr/>
        <w:t>"IN</w:t>
      </w:r>
      <w:r>
        <w:rPr>
          <w:spacing w:val="-5"/>
        </w:rPr>
        <w:t> </w:t>
      </w:r>
      <w:r>
        <w:rPr>
          <w:spacing w:val="-2"/>
        </w:rPr>
        <w:t>NATURA"</w:t>
      </w:r>
    </w:p>
    <w:p>
      <w:pPr>
        <w:pStyle w:val="BodyText"/>
        <w:spacing w:before="119"/>
        <w:ind w:left="991"/>
        <w:jc w:val="both"/>
      </w:pPr>
      <w:r>
        <w:rPr/>
        <w:t>Ver</w:t>
      </w:r>
      <w:r>
        <w:rPr>
          <w:spacing w:val="-7"/>
        </w:rPr>
        <w:t> </w:t>
      </w:r>
      <w:r>
        <w:rPr/>
        <w:t>Salário</w:t>
      </w:r>
      <w:r>
        <w:rPr>
          <w:spacing w:val="-4"/>
        </w:rPr>
        <w:t> </w:t>
      </w:r>
      <w:r>
        <w:rPr>
          <w:spacing w:val="-2"/>
        </w:rPr>
        <w:t>Utilidade</w:t>
      </w:r>
    </w:p>
    <w:p>
      <w:pPr>
        <w:pStyle w:val="Heading5"/>
        <w:spacing w:before="220"/>
      </w:pPr>
      <w:r>
        <w:rPr>
          <w:spacing w:val="-2"/>
        </w:rPr>
        <w:t>SALÁRIO-MATERNIDADE</w:t>
      </w:r>
    </w:p>
    <w:p>
      <w:pPr>
        <w:tabs>
          <w:tab w:pos="2609" w:val="left" w:leader="none"/>
        </w:tabs>
        <w:spacing w:before="122"/>
        <w:ind w:left="991" w:right="0" w:firstLine="0"/>
        <w:jc w:val="left"/>
        <w:rPr>
          <w:sz w:val="26"/>
        </w:rPr>
      </w:pPr>
      <w:r>
        <w:rPr>
          <w:b/>
          <w:spacing w:val="-2"/>
          <w:sz w:val="26"/>
        </w:rPr>
        <w:t>OJ-SDI1-</w:t>
      </w:r>
      <w:r>
        <w:rPr>
          <w:b/>
          <w:spacing w:val="-5"/>
          <w:sz w:val="26"/>
        </w:rPr>
        <w:t>44</w:t>
      </w:r>
      <w:r>
        <w:rPr>
          <w:b/>
          <w:sz w:val="26"/>
        </w:rPr>
        <w:tab/>
      </w:r>
      <w:r>
        <w:rPr>
          <w:sz w:val="26"/>
        </w:rPr>
        <w:t>Gestante.</w:t>
      </w:r>
      <w:r>
        <w:rPr>
          <w:spacing w:val="-9"/>
          <w:sz w:val="26"/>
        </w:rPr>
        <w:t> </w:t>
      </w:r>
      <w:r>
        <w:rPr>
          <w:sz w:val="26"/>
        </w:rPr>
        <w:t>Salário-maternidade</w:t>
      </w:r>
      <w:r>
        <w:rPr>
          <w:spacing w:val="-8"/>
          <w:sz w:val="26"/>
        </w:rPr>
        <w:t> </w:t>
      </w:r>
      <w:r>
        <w:rPr>
          <w:sz w:val="26"/>
        </w:rPr>
        <w:t>de</w:t>
      </w:r>
      <w:r>
        <w:rPr>
          <w:spacing w:val="-8"/>
          <w:sz w:val="26"/>
        </w:rPr>
        <w:t> </w:t>
      </w:r>
      <w:r>
        <w:rPr>
          <w:sz w:val="26"/>
        </w:rPr>
        <w:t>120</w:t>
      </w:r>
      <w:r>
        <w:rPr>
          <w:spacing w:val="-8"/>
          <w:sz w:val="26"/>
        </w:rPr>
        <w:t> </w:t>
      </w:r>
      <w:r>
        <w:rPr>
          <w:spacing w:val="-2"/>
          <w:sz w:val="26"/>
        </w:rPr>
        <w:t>dias.</w:t>
      </w:r>
    </w:p>
    <w:p>
      <w:pPr>
        <w:tabs>
          <w:tab w:pos="2609" w:val="left" w:leader="none"/>
        </w:tabs>
        <w:spacing w:before="39"/>
        <w:ind w:left="991" w:right="0" w:firstLine="0"/>
        <w:jc w:val="left"/>
        <w:rPr>
          <w:sz w:val="26"/>
        </w:rPr>
      </w:pPr>
      <w:r>
        <w:rPr>
          <w:b/>
          <w:spacing w:val="-2"/>
          <w:sz w:val="26"/>
        </w:rPr>
        <w:t>SUM-</w:t>
      </w:r>
      <w:r>
        <w:rPr>
          <w:b/>
          <w:spacing w:val="-5"/>
          <w:sz w:val="26"/>
        </w:rPr>
        <w:t>260</w:t>
      </w:r>
      <w:r>
        <w:rPr>
          <w:b/>
          <w:sz w:val="26"/>
        </w:rPr>
        <w:tab/>
      </w:r>
      <w:r>
        <w:rPr>
          <w:color w:val="FF0000"/>
          <w:spacing w:val="-2"/>
          <w:sz w:val="26"/>
        </w:rPr>
        <w:t>(cancelada)</w:t>
      </w:r>
    </w:p>
    <w:p>
      <w:pPr>
        <w:tabs>
          <w:tab w:pos="2609" w:val="left" w:leader="none"/>
        </w:tabs>
        <w:spacing w:before="42"/>
        <w:ind w:left="991" w:right="0" w:firstLine="0"/>
        <w:jc w:val="left"/>
        <w:rPr>
          <w:sz w:val="26"/>
        </w:rPr>
      </w:pPr>
      <w:r>
        <w:rPr>
          <w:b/>
          <w:spacing w:val="-2"/>
          <w:sz w:val="26"/>
        </w:rPr>
        <w:t>SUM-</w:t>
      </w:r>
      <w:r>
        <w:rPr>
          <w:b/>
          <w:spacing w:val="-5"/>
          <w:sz w:val="26"/>
        </w:rPr>
        <w:t>142</w:t>
      </w:r>
      <w:r>
        <w:rPr>
          <w:b/>
          <w:sz w:val="26"/>
        </w:rPr>
        <w:tab/>
      </w:r>
      <w:r>
        <w:rPr>
          <w:color w:val="FF0000"/>
          <w:spacing w:val="-2"/>
          <w:sz w:val="26"/>
        </w:rPr>
        <w:t>(cancelada)</w:t>
      </w:r>
    </w:p>
    <w:p>
      <w:pPr>
        <w:pStyle w:val="Heading5"/>
        <w:spacing w:before="217"/>
      </w:pPr>
      <w:r>
        <w:rPr/>
        <w:t>SALÁRIO</w:t>
      </w:r>
      <w:r>
        <w:rPr>
          <w:spacing w:val="-8"/>
        </w:rPr>
        <w:t> </w:t>
      </w:r>
      <w:r>
        <w:rPr>
          <w:spacing w:val="-2"/>
        </w:rPr>
        <w:t>MÍNIMO</w:t>
      </w:r>
    </w:p>
    <w:p>
      <w:pPr>
        <w:pStyle w:val="BodyText"/>
        <w:tabs>
          <w:tab w:pos="2609" w:val="left" w:leader="none"/>
        </w:tabs>
        <w:spacing w:line="298" w:lineRule="exact" w:before="122"/>
        <w:ind w:left="991"/>
      </w:pPr>
      <w:r>
        <w:rPr>
          <w:b/>
          <w:spacing w:val="-2"/>
        </w:rPr>
        <w:t>OJ-SDI2-</w:t>
      </w:r>
      <w:r>
        <w:rPr>
          <w:b/>
          <w:spacing w:val="-10"/>
        </w:rPr>
        <w:t>2</w:t>
      </w:r>
      <w:r>
        <w:rPr>
          <w:b/>
        </w:rPr>
        <w:tab/>
      </w:r>
      <w:r>
        <w:rPr/>
        <w:t>Ação</w:t>
      </w:r>
      <w:r>
        <w:rPr>
          <w:spacing w:val="75"/>
        </w:rPr>
        <w:t> </w:t>
      </w:r>
      <w:r>
        <w:rPr/>
        <w:t>rescisória.</w:t>
      </w:r>
      <w:r>
        <w:rPr>
          <w:spacing w:val="76"/>
        </w:rPr>
        <w:t> </w:t>
      </w:r>
      <w:r>
        <w:rPr/>
        <w:t>Cabimento.</w:t>
      </w:r>
      <w:r>
        <w:rPr>
          <w:spacing w:val="76"/>
        </w:rPr>
        <w:t> </w:t>
      </w:r>
      <w:r>
        <w:rPr/>
        <w:t>Adicional</w:t>
      </w:r>
      <w:r>
        <w:rPr>
          <w:spacing w:val="76"/>
        </w:rPr>
        <w:t> </w:t>
      </w:r>
      <w:r>
        <w:rPr/>
        <w:t>de</w:t>
      </w:r>
      <w:r>
        <w:rPr>
          <w:spacing w:val="79"/>
        </w:rPr>
        <w:t> </w:t>
      </w:r>
      <w:r>
        <w:rPr>
          <w:spacing w:val="-2"/>
        </w:rPr>
        <w:t>insalubridade.</w:t>
      </w:r>
    </w:p>
    <w:p>
      <w:pPr>
        <w:pStyle w:val="BodyText"/>
        <w:spacing w:line="298" w:lineRule="exact"/>
        <w:ind w:left="2609"/>
      </w:pPr>
      <w:r>
        <w:rPr/>
        <w:t>Base</w:t>
      </w:r>
      <w:r>
        <w:rPr>
          <w:spacing w:val="-6"/>
        </w:rPr>
        <w:t> </w:t>
      </w:r>
      <w:r>
        <w:rPr/>
        <w:t>de</w:t>
      </w:r>
      <w:r>
        <w:rPr>
          <w:spacing w:val="-5"/>
        </w:rPr>
        <w:t> </w:t>
      </w:r>
      <w:r>
        <w:rPr/>
        <w:t>cálculo.</w:t>
      </w:r>
      <w:r>
        <w:rPr>
          <w:spacing w:val="-5"/>
        </w:rPr>
        <w:t> </w:t>
      </w:r>
      <w:r>
        <w:rPr/>
        <w:t>CLT,</w:t>
      </w:r>
      <w:r>
        <w:rPr>
          <w:spacing w:val="-2"/>
        </w:rPr>
        <w:t> </w:t>
      </w:r>
      <w:r>
        <w:rPr/>
        <w:t>art.</w:t>
      </w:r>
      <w:r>
        <w:rPr>
          <w:spacing w:val="-5"/>
        </w:rPr>
        <w:t> </w:t>
      </w:r>
      <w:r>
        <w:rPr>
          <w:spacing w:val="-4"/>
        </w:rPr>
        <w:t>192.</w:t>
      </w:r>
    </w:p>
    <w:p>
      <w:pPr>
        <w:pStyle w:val="BodyText"/>
        <w:tabs>
          <w:tab w:pos="2609" w:val="left" w:leader="none"/>
        </w:tabs>
        <w:spacing w:before="42"/>
        <w:ind w:left="2609" w:right="145" w:hanging="1618"/>
      </w:pPr>
      <w:r>
        <w:rPr>
          <w:b/>
          <w:spacing w:val="-2"/>
        </w:rPr>
        <w:t>OJ-SDI2-71</w:t>
      </w:r>
      <w:r>
        <w:rPr>
          <w:b/>
        </w:rPr>
        <w:tab/>
      </w:r>
      <w:r>
        <w:rPr/>
        <w:t>Ação</w:t>
      </w:r>
      <w:r>
        <w:rPr>
          <w:spacing w:val="29"/>
        </w:rPr>
        <w:t> </w:t>
      </w:r>
      <w:r>
        <w:rPr/>
        <w:t>rescisória.</w:t>
      </w:r>
      <w:r>
        <w:rPr>
          <w:spacing w:val="32"/>
        </w:rPr>
        <w:t> </w:t>
      </w:r>
      <w:r>
        <w:rPr/>
        <w:t>Salário</w:t>
      </w:r>
      <w:r>
        <w:rPr>
          <w:spacing w:val="29"/>
        </w:rPr>
        <w:t> </w:t>
      </w:r>
      <w:r>
        <w:rPr/>
        <w:t>profissional.</w:t>
      </w:r>
      <w:r>
        <w:rPr>
          <w:spacing w:val="32"/>
        </w:rPr>
        <w:t> </w:t>
      </w:r>
      <w:r>
        <w:rPr/>
        <w:t>Fixação.</w:t>
      </w:r>
      <w:r>
        <w:rPr>
          <w:spacing w:val="29"/>
        </w:rPr>
        <w:t> </w:t>
      </w:r>
      <w:r>
        <w:rPr/>
        <w:t>Múltiplo</w:t>
      </w:r>
      <w:r>
        <w:rPr>
          <w:spacing w:val="29"/>
        </w:rPr>
        <w:t> </w:t>
      </w:r>
      <w:r>
        <w:rPr/>
        <w:t>de salário mínimo. CF/88, art. 7º, IV.</w:t>
      </w:r>
    </w:p>
    <w:p>
      <w:pPr>
        <w:tabs>
          <w:tab w:pos="2609" w:val="left" w:leader="none"/>
        </w:tabs>
        <w:spacing w:before="40"/>
        <w:ind w:left="991" w:right="0" w:firstLine="0"/>
        <w:jc w:val="left"/>
        <w:rPr>
          <w:sz w:val="26"/>
        </w:rPr>
      </w:pPr>
      <w:r>
        <w:rPr>
          <w:b/>
          <w:spacing w:val="-2"/>
          <w:sz w:val="26"/>
        </w:rPr>
        <w:t>SUM-</w:t>
      </w:r>
      <w:r>
        <w:rPr>
          <w:b/>
          <w:spacing w:val="-5"/>
          <w:sz w:val="26"/>
        </w:rPr>
        <w:t>228</w:t>
      </w:r>
      <w:r>
        <w:rPr>
          <w:b/>
          <w:sz w:val="26"/>
        </w:rPr>
        <w:tab/>
      </w:r>
      <w:r>
        <w:rPr>
          <w:spacing w:val="-2"/>
          <w:sz w:val="26"/>
        </w:rPr>
        <w:t>(suspensa)</w:t>
      </w:r>
    </w:p>
    <w:p>
      <w:pPr>
        <w:pStyle w:val="BodyText"/>
        <w:tabs>
          <w:tab w:pos="2609" w:val="left" w:leader="none"/>
        </w:tabs>
        <w:spacing w:before="40"/>
        <w:ind w:left="2609" w:right="176" w:hanging="1618"/>
      </w:pPr>
      <w:r>
        <w:rPr>
          <w:b/>
          <w:spacing w:val="-2"/>
        </w:rPr>
        <w:t>OJ-SDI1-47</w:t>
      </w:r>
      <w:r>
        <w:rPr>
          <w:b/>
        </w:rPr>
        <w:tab/>
      </w:r>
      <w:r>
        <w:rPr/>
        <w:t>Hora extra. Base de cálculo. Soma do adicional de insalu-</w:t>
      </w:r>
      <w:r>
        <w:rPr>
          <w:spacing w:val="80"/>
        </w:rPr>
        <w:t> </w:t>
      </w:r>
      <w:r>
        <w:rPr/>
        <w:t>bridade ao salário contratual.</w:t>
      </w:r>
    </w:p>
    <w:p>
      <w:pPr>
        <w:pStyle w:val="BodyText"/>
        <w:spacing w:line="298" w:lineRule="exact" w:before="40"/>
        <w:ind w:left="991"/>
      </w:pPr>
      <w:r>
        <w:rPr>
          <w:b/>
        </w:rPr>
        <w:t>OJ-SDI1-358</w:t>
      </w:r>
      <w:r>
        <w:rPr>
          <w:b/>
          <w:spacing w:val="53"/>
          <w:w w:val="150"/>
        </w:rPr>
        <w:t> </w:t>
      </w:r>
      <w:r>
        <w:rPr/>
        <w:t>Piso</w:t>
      </w:r>
      <w:r>
        <w:rPr>
          <w:spacing w:val="37"/>
        </w:rPr>
        <w:t> </w:t>
      </w:r>
      <w:r>
        <w:rPr/>
        <w:t>salarial</w:t>
      </w:r>
      <w:r>
        <w:rPr>
          <w:spacing w:val="36"/>
        </w:rPr>
        <w:t> </w:t>
      </w:r>
      <w:r>
        <w:rPr/>
        <w:t>proporcional</w:t>
      </w:r>
      <w:r>
        <w:rPr>
          <w:spacing w:val="37"/>
        </w:rPr>
        <w:t> </w:t>
      </w:r>
      <w:r>
        <w:rPr/>
        <w:t>à</w:t>
      </w:r>
      <w:r>
        <w:rPr>
          <w:spacing w:val="37"/>
        </w:rPr>
        <w:t> </w:t>
      </w:r>
      <w:r>
        <w:rPr/>
        <w:t>jornada</w:t>
      </w:r>
      <w:r>
        <w:rPr>
          <w:spacing w:val="37"/>
        </w:rPr>
        <w:t> </w:t>
      </w:r>
      <w:r>
        <w:rPr/>
        <w:t>reduzida.</w:t>
      </w:r>
      <w:r>
        <w:rPr>
          <w:spacing w:val="37"/>
        </w:rPr>
        <w:t> </w:t>
      </w:r>
      <w:r>
        <w:rPr>
          <w:spacing w:val="-2"/>
        </w:rPr>
        <w:t>Empregado.</w:t>
      </w:r>
    </w:p>
    <w:p>
      <w:pPr>
        <w:pStyle w:val="BodyText"/>
        <w:spacing w:line="298" w:lineRule="exact"/>
        <w:ind w:left="2608"/>
      </w:pPr>
      <w:r>
        <w:rPr/>
        <w:t>Servidor</w:t>
      </w:r>
      <w:r>
        <w:rPr>
          <w:spacing w:val="-10"/>
        </w:rPr>
        <w:t> </w:t>
      </w:r>
      <w:r>
        <w:rPr>
          <w:spacing w:val="-2"/>
        </w:rPr>
        <w:t>público.</w:t>
      </w:r>
    </w:p>
    <w:p>
      <w:pPr>
        <w:pStyle w:val="BodyText"/>
        <w:spacing w:before="40"/>
        <w:ind w:left="2608" w:hanging="1618"/>
      </w:pPr>
      <w:r>
        <w:rPr>
          <w:b/>
        </w:rPr>
        <w:t>OJ-SDI1-393</w:t>
      </w:r>
      <w:r>
        <w:rPr>
          <w:b/>
          <w:spacing w:val="40"/>
        </w:rPr>
        <w:t> </w:t>
      </w:r>
      <w:r>
        <w:rPr/>
        <w:t>Professor.</w:t>
      </w:r>
      <w:r>
        <w:rPr>
          <w:spacing w:val="35"/>
        </w:rPr>
        <w:t> </w:t>
      </w:r>
      <w:r>
        <w:rPr/>
        <w:t>Jornada</w:t>
      </w:r>
      <w:r>
        <w:rPr>
          <w:spacing w:val="35"/>
        </w:rPr>
        <w:t> </w:t>
      </w:r>
      <w:r>
        <w:rPr/>
        <w:t>de</w:t>
      </w:r>
      <w:r>
        <w:rPr>
          <w:spacing w:val="35"/>
        </w:rPr>
        <w:t> </w:t>
      </w:r>
      <w:r>
        <w:rPr/>
        <w:t>trabalho</w:t>
      </w:r>
      <w:r>
        <w:rPr>
          <w:spacing w:val="35"/>
        </w:rPr>
        <w:t> </w:t>
      </w:r>
      <w:r>
        <w:rPr/>
        <w:t>especial.</w:t>
      </w:r>
      <w:r>
        <w:rPr>
          <w:spacing w:val="35"/>
        </w:rPr>
        <w:t> </w:t>
      </w:r>
      <w:r>
        <w:rPr/>
        <w:t>Art.</w:t>
      </w:r>
      <w:r>
        <w:rPr>
          <w:spacing w:val="37"/>
        </w:rPr>
        <w:t> </w:t>
      </w:r>
      <w:r>
        <w:rPr/>
        <w:t>318</w:t>
      </w:r>
      <w:r>
        <w:rPr>
          <w:spacing w:val="35"/>
        </w:rPr>
        <w:t> </w:t>
      </w:r>
      <w:r>
        <w:rPr/>
        <w:t>da</w:t>
      </w:r>
      <w:r>
        <w:rPr>
          <w:spacing w:val="35"/>
        </w:rPr>
        <w:t> </w:t>
      </w:r>
      <w:r>
        <w:rPr/>
        <w:t>CLT. </w:t>
      </w:r>
      <w:r>
        <w:rPr>
          <w:spacing w:val="-2"/>
        </w:rPr>
        <w:t>Proporcionalidade.</w:t>
      </w:r>
    </w:p>
    <w:p>
      <w:pPr>
        <w:pStyle w:val="BodyText"/>
        <w:spacing w:before="40"/>
        <w:ind w:left="2608" w:hanging="1618"/>
      </w:pPr>
      <w:r>
        <w:rPr>
          <w:b/>
        </w:rPr>
        <w:t>OJ-SDI1-272</w:t>
      </w:r>
      <w:r>
        <w:rPr>
          <w:b/>
          <w:spacing w:val="40"/>
        </w:rPr>
        <w:t> </w:t>
      </w:r>
      <w:r>
        <w:rPr/>
        <w:t>Servidor.</w:t>
      </w:r>
      <w:r>
        <w:rPr>
          <w:spacing w:val="40"/>
        </w:rPr>
        <w:t> </w:t>
      </w:r>
      <w:r>
        <w:rPr/>
        <w:t>Salário-base</w:t>
      </w:r>
      <w:r>
        <w:rPr>
          <w:spacing w:val="40"/>
        </w:rPr>
        <w:t> </w:t>
      </w:r>
      <w:r>
        <w:rPr/>
        <w:t>inferior</w:t>
      </w:r>
      <w:r>
        <w:rPr>
          <w:spacing w:val="40"/>
        </w:rPr>
        <w:t> </w:t>
      </w:r>
      <w:r>
        <w:rPr/>
        <w:t>ao</w:t>
      </w:r>
      <w:r>
        <w:rPr>
          <w:spacing w:val="40"/>
        </w:rPr>
        <w:t> </w:t>
      </w:r>
      <w:r>
        <w:rPr/>
        <w:t>salário</w:t>
      </w:r>
      <w:r>
        <w:rPr>
          <w:spacing w:val="40"/>
        </w:rPr>
        <w:t> </w:t>
      </w:r>
      <w:r>
        <w:rPr/>
        <w:t>mínimo.</w:t>
      </w:r>
      <w:r>
        <w:rPr>
          <w:spacing w:val="40"/>
        </w:rPr>
        <w:t> </w:t>
      </w:r>
      <w:r>
        <w:rPr/>
        <w:t>Apura- ção. Soma de todas as parcelas de natureza salarial.</w:t>
      </w:r>
    </w:p>
    <w:p>
      <w:pPr>
        <w:tabs>
          <w:tab w:pos="2608" w:val="left" w:leader="none"/>
        </w:tabs>
        <w:spacing w:before="41"/>
        <w:ind w:left="990" w:right="0" w:firstLine="0"/>
        <w:jc w:val="left"/>
        <w:rPr>
          <w:sz w:val="26"/>
        </w:rPr>
      </w:pPr>
      <w:r>
        <w:rPr>
          <w:b/>
          <w:spacing w:val="-2"/>
          <w:sz w:val="26"/>
        </w:rPr>
        <w:t>SUM-</w:t>
      </w:r>
      <w:r>
        <w:rPr>
          <w:b/>
          <w:spacing w:val="-5"/>
          <w:sz w:val="26"/>
        </w:rPr>
        <w:t>356</w:t>
      </w:r>
      <w:r>
        <w:rPr>
          <w:b/>
          <w:sz w:val="26"/>
        </w:rPr>
        <w:tab/>
      </w:r>
      <w:r>
        <w:rPr>
          <w:sz w:val="26"/>
        </w:rPr>
        <w:t>Vinculação.</w:t>
      </w:r>
      <w:r>
        <w:rPr>
          <w:spacing w:val="-11"/>
          <w:sz w:val="26"/>
        </w:rPr>
        <w:t> </w:t>
      </w:r>
      <w:r>
        <w:rPr>
          <w:spacing w:val="-2"/>
          <w:sz w:val="26"/>
        </w:rPr>
        <w:t>Alçada.</w:t>
      </w:r>
    </w:p>
    <w:p>
      <w:pPr>
        <w:tabs>
          <w:tab w:pos="2608" w:val="left" w:leader="none"/>
        </w:tabs>
        <w:spacing w:before="39"/>
        <w:ind w:left="990" w:right="0" w:firstLine="0"/>
        <w:jc w:val="left"/>
        <w:rPr>
          <w:sz w:val="26"/>
        </w:rPr>
      </w:pPr>
      <w:r>
        <w:rPr>
          <w:b/>
          <w:spacing w:val="-2"/>
          <w:sz w:val="26"/>
        </w:rPr>
        <w:t>OJ-SDI1-</w:t>
      </w:r>
      <w:r>
        <w:rPr>
          <w:b/>
          <w:spacing w:val="-10"/>
          <w:sz w:val="26"/>
        </w:rPr>
        <w:t>2</w:t>
      </w:r>
      <w:r>
        <w:rPr>
          <w:b/>
          <w:sz w:val="26"/>
        </w:rPr>
        <w:tab/>
      </w:r>
      <w:r>
        <w:rPr>
          <w:color w:val="FF0000"/>
          <w:spacing w:val="-2"/>
          <w:sz w:val="26"/>
        </w:rPr>
        <w:t>(cancelada)</w:t>
      </w:r>
    </w:p>
    <w:p>
      <w:pPr>
        <w:tabs>
          <w:tab w:pos="2608" w:val="left" w:leader="none"/>
        </w:tabs>
        <w:spacing w:before="42"/>
        <w:ind w:left="990" w:right="0" w:firstLine="0"/>
        <w:jc w:val="left"/>
        <w:rPr>
          <w:sz w:val="26"/>
        </w:rPr>
      </w:pPr>
      <w:r>
        <w:rPr>
          <w:b/>
          <w:spacing w:val="-2"/>
          <w:sz w:val="26"/>
        </w:rPr>
        <w:t>SUM-</w:t>
      </w:r>
      <w:r>
        <w:rPr>
          <w:b/>
          <w:spacing w:val="-5"/>
          <w:sz w:val="26"/>
        </w:rPr>
        <w:t>35</w:t>
      </w:r>
      <w:r>
        <w:rPr>
          <w:b/>
          <w:sz w:val="26"/>
        </w:rPr>
        <w:tab/>
      </w:r>
      <w:r>
        <w:rPr>
          <w:color w:val="FF0000"/>
          <w:spacing w:val="-2"/>
          <w:sz w:val="26"/>
        </w:rPr>
        <w:t>(cancelada)</w:t>
      </w:r>
    </w:p>
    <w:p>
      <w:pPr>
        <w:tabs>
          <w:tab w:pos="2608" w:val="left" w:leader="none"/>
        </w:tabs>
        <w:spacing w:before="40"/>
        <w:ind w:left="990" w:right="0" w:firstLine="0"/>
        <w:jc w:val="left"/>
        <w:rPr>
          <w:sz w:val="26"/>
        </w:rPr>
      </w:pPr>
      <w:r>
        <w:rPr>
          <w:b/>
          <w:spacing w:val="-2"/>
          <w:sz w:val="26"/>
        </w:rPr>
        <w:t>SUM-</w:t>
      </w:r>
      <w:r>
        <w:rPr>
          <w:b/>
          <w:spacing w:val="-5"/>
          <w:sz w:val="26"/>
        </w:rPr>
        <w:t>134</w:t>
      </w:r>
      <w:r>
        <w:rPr>
          <w:b/>
          <w:sz w:val="26"/>
        </w:rPr>
        <w:tab/>
      </w:r>
      <w:r>
        <w:rPr>
          <w:color w:val="FF0000"/>
          <w:spacing w:val="-2"/>
          <w:sz w:val="26"/>
        </w:rPr>
        <w:t>(cancelada)</w:t>
      </w:r>
    </w:p>
    <w:p>
      <w:pPr>
        <w:tabs>
          <w:tab w:pos="2608" w:val="left" w:leader="none"/>
        </w:tabs>
        <w:spacing w:before="39"/>
        <w:ind w:left="990" w:right="0" w:firstLine="0"/>
        <w:jc w:val="left"/>
        <w:rPr>
          <w:sz w:val="26"/>
        </w:rPr>
      </w:pPr>
      <w:r>
        <w:rPr>
          <w:b/>
          <w:spacing w:val="-2"/>
          <w:sz w:val="26"/>
        </w:rPr>
        <w:t>SUM-</w:t>
      </w:r>
      <w:r>
        <w:rPr>
          <w:b/>
          <w:spacing w:val="-5"/>
          <w:sz w:val="26"/>
        </w:rPr>
        <w:t>137</w:t>
      </w:r>
      <w:r>
        <w:rPr>
          <w:b/>
          <w:sz w:val="26"/>
        </w:rPr>
        <w:tab/>
      </w:r>
      <w:r>
        <w:rPr>
          <w:color w:val="FF0000"/>
          <w:spacing w:val="-2"/>
          <w:sz w:val="26"/>
        </w:rPr>
        <w:t>(cancelada)</w:t>
      </w:r>
    </w:p>
    <w:p>
      <w:pPr>
        <w:tabs>
          <w:tab w:pos="2608" w:val="left" w:leader="none"/>
        </w:tabs>
        <w:spacing w:before="40"/>
        <w:ind w:left="990" w:right="0" w:firstLine="0"/>
        <w:jc w:val="left"/>
        <w:rPr>
          <w:sz w:val="26"/>
        </w:rPr>
      </w:pPr>
      <w:r>
        <w:rPr>
          <w:b/>
          <w:spacing w:val="-2"/>
          <w:sz w:val="26"/>
        </w:rPr>
        <w:t>SUM-</w:t>
      </w:r>
      <w:r>
        <w:rPr>
          <w:b/>
          <w:spacing w:val="-5"/>
          <w:sz w:val="26"/>
        </w:rPr>
        <w:t>131</w:t>
      </w:r>
      <w:r>
        <w:rPr>
          <w:b/>
          <w:sz w:val="26"/>
        </w:rPr>
        <w:tab/>
      </w:r>
      <w:r>
        <w:rPr>
          <w:color w:val="FF0000"/>
          <w:spacing w:val="-2"/>
          <w:sz w:val="26"/>
        </w:rPr>
        <w:t>(cancelada)</w:t>
      </w:r>
    </w:p>
    <w:p>
      <w:pPr>
        <w:pStyle w:val="BodyText"/>
        <w:rPr>
          <w:sz w:val="20"/>
        </w:rPr>
      </w:pPr>
    </w:p>
    <w:p>
      <w:pPr>
        <w:pStyle w:val="BodyText"/>
        <w:spacing w:before="10"/>
        <w:rPr>
          <w:sz w:val="23"/>
        </w:rPr>
      </w:pPr>
      <w:r>
        <w:rPr/>
        <mc:AlternateContent>
          <mc:Choice Requires="wps">
            <w:drawing>
              <wp:anchor distT="0" distB="0" distL="0" distR="0" allowOverlap="1" layoutInCell="1" locked="0" behindDoc="1" simplePos="0" relativeHeight="488358400">
                <wp:simplePos x="0" y="0"/>
                <wp:positionH relativeFrom="page">
                  <wp:posOffset>954024</wp:posOffset>
                </wp:positionH>
                <wp:positionV relativeFrom="paragraph">
                  <wp:posOffset>189627</wp:posOffset>
                </wp:positionV>
                <wp:extent cx="5581015" cy="6350"/>
                <wp:effectExtent l="0" t="0" r="0" b="0"/>
                <wp:wrapTopAndBottom/>
                <wp:docPr id="1954" name="Graphic 1954"/>
                <wp:cNvGraphicFramePr>
                  <a:graphicFrameLocks/>
                </wp:cNvGraphicFramePr>
                <a:graphic>
                  <a:graphicData uri="http://schemas.microsoft.com/office/word/2010/wordprocessingShape">
                    <wps:wsp>
                      <wps:cNvPr id="1954" name="Graphic 1954"/>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4.931273pt;width:439.439pt;height:.481pt;mso-position-horizontal-relative:page;mso-position-vertical-relative:paragraph;z-index:-14958080;mso-wrap-distance-left:0;mso-wrap-distance-right:0" id="docshape1953" filled="true" fillcolor="#000000" stroked="false">
                <v:fill type="solid"/>
                <w10:wrap type="topAndBottom"/>
              </v:rect>
            </w:pict>
          </mc:Fallback>
        </mc:AlternateContent>
      </w:r>
    </w:p>
    <w:p>
      <w:pPr>
        <w:pStyle w:val="Heading5"/>
        <w:ind w:left="2977" w:right="2950"/>
        <w:jc w:val="center"/>
      </w:pPr>
      <w:r>
        <w:rPr>
          <w:spacing w:val="-2"/>
        </w:rPr>
        <w:t>H-</w:t>
      </w:r>
      <w:r>
        <w:rPr>
          <w:spacing w:val="-5"/>
        </w:rPr>
        <w:t>172</w:t>
      </w:r>
    </w:p>
    <w:p>
      <w:pPr>
        <w:spacing w:after="0"/>
        <w:jc w:val="center"/>
        <w:sectPr>
          <w:headerReference w:type="default" r:id="rId427"/>
          <w:footerReference w:type="default" r:id="rId428"/>
          <w:pgSz w:w="11910" w:h="16840"/>
          <w:pgMar w:header="765" w:footer="0" w:top="1100" w:bottom="280" w:left="1360" w:right="1500"/>
        </w:sectPr>
      </w:pPr>
    </w:p>
    <w:p>
      <w:pPr>
        <w:spacing w:before="72"/>
        <w:ind w:left="284" w:right="0" w:firstLine="0"/>
        <w:jc w:val="left"/>
        <w:rPr>
          <w:sz w:val="28"/>
        </w:rPr>
      </w:pPr>
      <w:r>
        <w:rPr/>
        <mc:AlternateContent>
          <mc:Choice Requires="wps">
            <w:drawing>
              <wp:anchor distT="0" distB="0" distL="0" distR="0" allowOverlap="1" layoutInCell="1" locked="0" behindDoc="0" simplePos="0" relativeHeight="16501760">
                <wp:simplePos x="0" y="0"/>
                <wp:positionH relativeFrom="page">
                  <wp:posOffset>6858000</wp:posOffset>
                </wp:positionH>
                <wp:positionV relativeFrom="page">
                  <wp:posOffset>8905240</wp:posOffset>
                </wp:positionV>
                <wp:extent cx="702945" cy="1259840"/>
                <wp:effectExtent l="0" t="0" r="0" b="0"/>
                <wp:wrapNone/>
                <wp:docPr id="1957" name="Graphic 1957"/>
                <wp:cNvGraphicFramePr>
                  <a:graphicFrameLocks/>
                </wp:cNvGraphicFramePr>
                <a:graphic>
                  <a:graphicData uri="http://schemas.microsoft.com/office/word/2010/wordprocessingShape">
                    <wps:wsp>
                      <wps:cNvPr id="1957" name="Graphic 1957"/>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501760" id="docshape1956"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502272">
                <wp:simplePos x="0" y="0"/>
                <wp:positionH relativeFrom="page">
                  <wp:posOffset>6827707</wp:posOffset>
                </wp:positionH>
                <wp:positionV relativeFrom="page">
                  <wp:posOffset>9161016</wp:posOffset>
                </wp:positionV>
                <wp:extent cx="300990" cy="742950"/>
                <wp:effectExtent l="0" t="0" r="0" b="0"/>
                <wp:wrapNone/>
                <wp:docPr id="1958" name="Textbox 1958"/>
                <wp:cNvGraphicFramePr>
                  <a:graphicFrameLocks/>
                </wp:cNvGraphicFramePr>
                <a:graphic>
                  <a:graphicData uri="http://schemas.microsoft.com/office/word/2010/wordprocessingShape">
                    <wps:wsp>
                      <wps:cNvPr id="1958" name="Textbox 1958"/>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502272" type="#_x0000_t202" id="docshape1957"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r>
        <w:rPr>
          <w:sz w:val="28"/>
        </w:rPr>
        <w:t>SALÁRIO</w:t>
      </w:r>
      <w:r>
        <w:rPr>
          <w:spacing w:val="-6"/>
          <w:sz w:val="28"/>
        </w:rPr>
        <w:t> </w:t>
      </w:r>
      <w:r>
        <w:rPr>
          <w:sz w:val="28"/>
        </w:rPr>
        <w:t>MÍNIMO</w:t>
      </w:r>
      <w:r>
        <w:rPr>
          <w:spacing w:val="-4"/>
          <w:sz w:val="28"/>
        </w:rPr>
        <w:t> </w:t>
      </w:r>
      <w:r>
        <w:rPr>
          <w:spacing w:val="-2"/>
          <w:sz w:val="28"/>
        </w:rPr>
        <w:t>PROFISSIONAL</w:t>
      </w:r>
    </w:p>
    <w:p>
      <w:pPr>
        <w:pStyle w:val="BodyText"/>
        <w:spacing w:before="119"/>
        <w:ind w:left="991"/>
      </w:pPr>
      <w:r>
        <w:rPr/>
        <w:t>Ver</w:t>
      </w:r>
      <w:r>
        <w:rPr>
          <w:spacing w:val="-7"/>
        </w:rPr>
        <w:t> </w:t>
      </w:r>
      <w:r>
        <w:rPr/>
        <w:t>Salário</w:t>
      </w:r>
      <w:r>
        <w:rPr>
          <w:spacing w:val="-4"/>
        </w:rPr>
        <w:t> </w:t>
      </w:r>
      <w:r>
        <w:rPr>
          <w:spacing w:val="-2"/>
        </w:rPr>
        <w:t>Profissional</w:t>
      </w:r>
    </w:p>
    <w:p>
      <w:pPr>
        <w:pStyle w:val="BodyText"/>
        <w:spacing w:before="42"/>
        <w:ind w:left="2609" w:right="142" w:hanging="1618"/>
        <w:jc w:val="both"/>
      </w:pPr>
      <w:r>
        <w:rPr>
          <w:b/>
        </w:rPr>
        <w:t>OJ-SDC-26</w:t>
      </w:r>
      <w:r>
        <w:rPr>
          <w:b/>
          <w:spacing w:val="80"/>
        </w:rPr>
        <w:t> </w:t>
      </w:r>
      <w:r>
        <w:rPr/>
        <w:t>Salário normativo. Salário mínimo profissional. Menor em- pregado. CF/88, art. 7º, XXX.</w:t>
      </w:r>
    </w:p>
    <w:p>
      <w:pPr>
        <w:pStyle w:val="Heading5"/>
        <w:spacing w:before="218"/>
      </w:pPr>
      <w:r>
        <w:rPr/>
        <w:t>SALÁRIO</w:t>
      </w:r>
      <w:r>
        <w:rPr>
          <w:spacing w:val="-8"/>
        </w:rPr>
        <w:t> </w:t>
      </w:r>
      <w:r>
        <w:rPr>
          <w:spacing w:val="-2"/>
        </w:rPr>
        <w:t>NORMATIVO</w:t>
      </w:r>
    </w:p>
    <w:p>
      <w:pPr>
        <w:pStyle w:val="BodyText"/>
        <w:tabs>
          <w:tab w:pos="2609" w:val="left" w:leader="none"/>
        </w:tabs>
        <w:spacing w:before="122"/>
        <w:ind w:left="2609" w:right="144" w:hanging="1618"/>
        <w:jc w:val="both"/>
      </w:pPr>
      <w:r>
        <w:rPr>
          <w:b/>
          <w:spacing w:val="-2"/>
        </w:rPr>
        <w:t>PN-67</w:t>
      </w:r>
      <w:r>
        <w:rPr>
          <w:b/>
        </w:rPr>
        <w:tab/>
      </w:r>
      <w:r>
        <w:rPr/>
        <w:t>Contrato por produção. Remuneração. Diária. Salário </w:t>
      </w:r>
      <w:r>
        <w:rPr/>
        <w:t>nor- </w:t>
      </w:r>
      <w:r>
        <w:rPr>
          <w:spacing w:val="-2"/>
        </w:rPr>
        <w:t>mativo.</w:t>
      </w:r>
    </w:p>
    <w:p>
      <w:pPr>
        <w:pStyle w:val="BodyText"/>
        <w:tabs>
          <w:tab w:pos="2609" w:val="left" w:leader="none"/>
        </w:tabs>
        <w:spacing w:line="298" w:lineRule="exact" w:before="40"/>
        <w:ind w:left="991"/>
      </w:pPr>
      <w:r>
        <w:rPr>
          <w:b/>
          <w:spacing w:val="-2"/>
        </w:rPr>
        <w:t>OJ-SDC-</w:t>
      </w:r>
      <w:r>
        <w:rPr>
          <w:b/>
          <w:spacing w:val="-5"/>
        </w:rPr>
        <w:t>26</w:t>
      </w:r>
      <w:r>
        <w:rPr>
          <w:b/>
        </w:rPr>
        <w:tab/>
      </w:r>
      <w:r>
        <w:rPr/>
        <w:t>Salário</w:t>
      </w:r>
      <w:r>
        <w:rPr>
          <w:spacing w:val="9"/>
        </w:rPr>
        <w:t> </w:t>
      </w:r>
      <w:r>
        <w:rPr/>
        <w:t>mínimo</w:t>
      </w:r>
      <w:r>
        <w:rPr>
          <w:spacing w:val="8"/>
        </w:rPr>
        <w:t> </w:t>
      </w:r>
      <w:r>
        <w:rPr/>
        <w:t>profissional.</w:t>
      </w:r>
      <w:r>
        <w:rPr>
          <w:spacing w:val="9"/>
        </w:rPr>
        <w:t> </w:t>
      </w:r>
      <w:r>
        <w:rPr/>
        <w:t>Menor</w:t>
      </w:r>
      <w:r>
        <w:rPr>
          <w:spacing w:val="8"/>
        </w:rPr>
        <w:t> </w:t>
      </w:r>
      <w:r>
        <w:rPr/>
        <w:t>empregado.</w:t>
      </w:r>
      <w:r>
        <w:rPr>
          <w:spacing w:val="8"/>
        </w:rPr>
        <w:t> </w:t>
      </w:r>
      <w:r>
        <w:rPr/>
        <w:t>CF/88,</w:t>
      </w:r>
      <w:r>
        <w:rPr>
          <w:spacing w:val="8"/>
        </w:rPr>
        <w:t> </w:t>
      </w:r>
      <w:r>
        <w:rPr>
          <w:spacing w:val="-4"/>
        </w:rPr>
        <w:t>art.</w:t>
      </w:r>
    </w:p>
    <w:p>
      <w:pPr>
        <w:pStyle w:val="BodyText"/>
        <w:spacing w:line="298" w:lineRule="exact"/>
        <w:ind w:left="2609"/>
      </w:pPr>
      <w:r>
        <w:rPr/>
        <w:t>7º,</w:t>
      </w:r>
      <w:r>
        <w:rPr>
          <w:spacing w:val="-3"/>
        </w:rPr>
        <w:t> </w:t>
      </w:r>
      <w:r>
        <w:rPr>
          <w:spacing w:val="-4"/>
        </w:rPr>
        <w:t>XXX.</w:t>
      </w:r>
    </w:p>
    <w:p>
      <w:pPr>
        <w:pStyle w:val="BodyText"/>
        <w:spacing w:before="42"/>
        <w:ind w:left="2609" w:right="139" w:hanging="1618"/>
        <w:jc w:val="both"/>
      </w:pPr>
      <w:r>
        <w:rPr>
          <w:b/>
        </w:rPr>
        <w:t>OJ-SDC-25</w:t>
      </w:r>
      <w:r>
        <w:rPr>
          <w:b/>
          <w:spacing w:val="80"/>
        </w:rPr>
        <w:t> </w:t>
      </w:r>
      <w:r>
        <w:rPr/>
        <w:t>Salário normativo estabelecido com base em tempo de ser- viço. Contrato de experiência. Princípio de isonomia salari- al. Violação não configurada.</w:t>
      </w:r>
    </w:p>
    <w:p>
      <w:pPr>
        <w:pStyle w:val="Heading5"/>
        <w:spacing w:before="217"/>
      </w:pPr>
      <w:r>
        <w:rPr/>
        <w:t>SALÁRIO</w:t>
      </w:r>
      <w:r>
        <w:rPr>
          <w:spacing w:val="-7"/>
        </w:rPr>
        <w:t> </w:t>
      </w:r>
      <w:r>
        <w:rPr/>
        <w:t>POR</w:t>
      </w:r>
      <w:r>
        <w:rPr>
          <w:spacing w:val="-5"/>
        </w:rPr>
        <w:t> </w:t>
      </w:r>
      <w:r>
        <w:rPr>
          <w:spacing w:val="-2"/>
        </w:rPr>
        <w:t>PRODUÇÃO</w:t>
      </w:r>
    </w:p>
    <w:p>
      <w:pPr>
        <w:pStyle w:val="BodyText"/>
        <w:tabs>
          <w:tab w:pos="2609" w:val="left" w:leader="none"/>
        </w:tabs>
        <w:spacing w:before="122"/>
        <w:ind w:left="2609" w:right="144" w:hanging="1618"/>
        <w:jc w:val="both"/>
      </w:pPr>
      <w:r>
        <w:rPr>
          <w:b/>
          <w:spacing w:val="-2"/>
        </w:rPr>
        <w:t>PN-67</w:t>
      </w:r>
      <w:r>
        <w:rPr>
          <w:b/>
        </w:rPr>
        <w:tab/>
      </w:r>
      <w:r>
        <w:rPr/>
        <w:t>Contrato por produção. Remuneração. Diária. Salário </w:t>
      </w:r>
      <w:r>
        <w:rPr/>
        <w:t>nor- </w:t>
      </w:r>
      <w:r>
        <w:rPr>
          <w:spacing w:val="-2"/>
        </w:rPr>
        <w:t>mativo.</w:t>
      </w:r>
    </w:p>
    <w:p>
      <w:pPr>
        <w:pStyle w:val="BodyText"/>
        <w:spacing w:before="40"/>
        <w:ind w:left="2609" w:right="144" w:hanging="1618"/>
        <w:jc w:val="both"/>
      </w:pPr>
      <w:r>
        <w:rPr>
          <w:b/>
        </w:rPr>
        <w:t>OJ-SDI1-235</w:t>
      </w:r>
      <w:r>
        <w:rPr>
          <w:b/>
          <w:spacing w:val="40"/>
        </w:rPr>
        <w:t> </w:t>
      </w:r>
      <w:r>
        <w:rPr/>
        <w:t>Devido apenas o adicional. Exceção. Empregado cortador</w:t>
      </w:r>
      <w:r>
        <w:rPr>
          <w:spacing w:val="80"/>
        </w:rPr>
        <w:t> </w:t>
      </w:r>
      <w:r>
        <w:rPr/>
        <w:t>de cana de açúcar. Devidas as horas extras e o adicional.</w:t>
      </w:r>
    </w:p>
    <w:p>
      <w:pPr>
        <w:pStyle w:val="Heading5"/>
        <w:spacing w:before="219"/>
      </w:pPr>
      <w:r>
        <w:rPr/>
        <w:t>SALÁRIO</w:t>
      </w:r>
      <w:r>
        <w:rPr>
          <w:spacing w:val="-8"/>
        </w:rPr>
        <w:t> </w:t>
      </w:r>
      <w:r>
        <w:rPr>
          <w:spacing w:val="-2"/>
        </w:rPr>
        <w:t>PROFISSIONAL</w:t>
      </w:r>
    </w:p>
    <w:p>
      <w:pPr>
        <w:pStyle w:val="BodyText"/>
        <w:tabs>
          <w:tab w:pos="2609" w:val="left" w:leader="none"/>
        </w:tabs>
        <w:spacing w:before="121"/>
        <w:ind w:left="2609" w:right="145" w:hanging="1618"/>
      </w:pPr>
      <w:r>
        <w:rPr>
          <w:b/>
          <w:spacing w:val="-2"/>
        </w:rPr>
        <w:t>OJ-SDI2-71</w:t>
      </w:r>
      <w:r>
        <w:rPr>
          <w:b/>
        </w:rPr>
        <w:tab/>
      </w:r>
      <w:r>
        <w:rPr/>
        <w:t>Ação</w:t>
      </w:r>
      <w:r>
        <w:rPr>
          <w:spacing w:val="29"/>
        </w:rPr>
        <w:t> </w:t>
      </w:r>
      <w:r>
        <w:rPr/>
        <w:t>rescisória.</w:t>
      </w:r>
      <w:r>
        <w:rPr>
          <w:spacing w:val="32"/>
        </w:rPr>
        <w:t> </w:t>
      </w:r>
      <w:r>
        <w:rPr/>
        <w:t>Salário</w:t>
      </w:r>
      <w:r>
        <w:rPr>
          <w:spacing w:val="29"/>
        </w:rPr>
        <w:t> </w:t>
      </w:r>
      <w:r>
        <w:rPr/>
        <w:t>profissional.</w:t>
      </w:r>
      <w:r>
        <w:rPr>
          <w:spacing w:val="32"/>
        </w:rPr>
        <w:t> </w:t>
      </w:r>
      <w:r>
        <w:rPr/>
        <w:t>Fixação.</w:t>
      </w:r>
      <w:r>
        <w:rPr>
          <w:spacing w:val="29"/>
        </w:rPr>
        <w:t> </w:t>
      </w:r>
      <w:r>
        <w:rPr/>
        <w:t>Múltiplo</w:t>
      </w:r>
      <w:r>
        <w:rPr>
          <w:spacing w:val="29"/>
        </w:rPr>
        <w:t> </w:t>
      </w:r>
      <w:r>
        <w:rPr/>
        <w:t>de salário mínimo. CF/88, art. 7º, IV.</w:t>
      </w:r>
    </w:p>
    <w:p>
      <w:pPr>
        <w:pStyle w:val="BodyText"/>
        <w:tabs>
          <w:tab w:pos="2609" w:val="left" w:leader="none"/>
        </w:tabs>
        <w:spacing w:before="41"/>
        <w:ind w:left="991"/>
      </w:pPr>
      <w:r>
        <w:rPr>
          <w:b/>
          <w:spacing w:val="-2"/>
        </w:rPr>
        <w:t>SUM-</w:t>
      </w:r>
      <w:r>
        <w:rPr>
          <w:b/>
          <w:spacing w:val="-5"/>
        </w:rPr>
        <w:t>143</w:t>
      </w:r>
      <w:r>
        <w:rPr>
          <w:b/>
        </w:rPr>
        <w:tab/>
      </w:r>
      <w:r>
        <w:rPr/>
        <w:t>Médicos</w:t>
      </w:r>
      <w:r>
        <w:rPr>
          <w:spacing w:val="-9"/>
        </w:rPr>
        <w:t> </w:t>
      </w:r>
      <w:r>
        <w:rPr/>
        <w:t>e</w:t>
      </w:r>
      <w:r>
        <w:rPr>
          <w:spacing w:val="-6"/>
        </w:rPr>
        <w:t> </w:t>
      </w:r>
      <w:r>
        <w:rPr/>
        <w:t>dentistas.</w:t>
      </w:r>
      <w:r>
        <w:rPr>
          <w:spacing w:val="-8"/>
        </w:rPr>
        <w:t> </w:t>
      </w:r>
      <w:r>
        <w:rPr/>
        <w:t>Proporcionalidade.</w:t>
      </w:r>
      <w:r>
        <w:rPr>
          <w:spacing w:val="-9"/>
        </w:rPr>
        <w:t> </w:t>
      </w:r>
      <w:r>
        <w:rPr/>
        <w:t>Horas</w:t>
      </w:r>
      <w:r>
        <w:rPr>
          <w:spacing w:val="-5"/>
        </w:rPr>
        <w:t> </w:t>
      </w:r>
      <w:r>
        <w:rPr>
          <w:spacing w:val="-2"/>
        </w:rPr>
        <w:t>trabalhadas.</w:t>
      </w:r>
    </w:p>
    <w:p>
      <w:pPr>
        <w:tabs>
          <w:tab w:pos="2609" w:val="left" w:leader="none"/>
        </w:tabs>
        <w:spacing w:before="39"/>
        <w:ind w:left="992" w:right="0" w:firstLine="0"/>
        <w:jc w:val="left"/>
        <w:rPr>
          <w:sz w:val="26"/>
        </w:rPr>
      </w:pPr>
      <w:r>
        <w:rPr>
          <w:b/>
          <w:spacing w:val="-2"/>
          <w:sz w:val="26"/>
        </w:rPr>
        <w:t>OJ-SDI1-</w:t>
      </w:r>
      <w:r>
        <w:rPr>
          <w:b/>
          <w:spacing w:val="-5"/>
          <w:sz w:val="26"/>
        </w:rPr>
        <w:t>67</w:t>
      </w:r>
      <w:r>
        <w:rPr>
          <w:b/>
          <w:sz w:val="26"/>
        </w:rPr>
        <w:tab/>
      </w:r>
      <w:r>
        <w:rPr>
          <w:sz w:val="26"/>
        </w:rPr>
        <w:t>Radiologista.</w:t>
      </w:r>
      <w:r>
        <w:rPr>
          <w:spacing w:val="-7"/>
          <w:sz w:val="26"/>
        </w:rPr>
        <w:t> </w:t>
      </w:r>
      <w:r>
        <w:rPr>
          <w:sz w:val="26"/>
        </w:rPr>
        <w:t>Lei</w:t>
      </w:r>
      <w:r>
        <w:rPr>
          <w:spacing w:val="-7"/>
          <w:sz w:val="26"/>
        </w:rPr>
        <w:t> </w:t>
      </w:r>
      <w:r>
        <w:rPr>
          <w:sz w:val="26"/>
        </w:rPr>
        <w:t>nº</w:t>
      </w:r>
      <w:r>
        <w:rPr>
          <w:spacing w:val="-5"/>
          <w:sz w:val="26"/>
        </w:rPr>
        <w:t> </w:t>
      </w:r>
      <w:r>
        <w:rPr>
          <w:spacing w:val="-2"/>
          <w:sz w:val="26"/>
        </w:rPr>
        <w:t>7.394/85.</w:t>
      </w:r>
    </w:p>
    <w:p>
      <w:pPr>
        <w:pStyle w:val="BodyText"/>
        <w:tabs>
          <w:tab w:pos="2609" w:val="left" w:leader="none"/>
        </w:tabs>
        <w:spacing w:before="40"/>
        <w:ind w:left="991"/>
      </w:pPr>
      <w:r>
        <w:rPr>
          <w:b/>
          <w:spacing w:val="-2"/>
        </w:rPr>
        <w:t>SUM-</w:t>
      </w:r>
      <w:r>
        <w:rPr>
          <w:b/>
          <w:spacing w:val="-5"/>
        </w:rPr>
        <w:t>358</w:t>
      </w:r>
      <w:r>
        <w:rPr>
          <w:b/>
        </w:rPr>
        <w:tab/>
      </w:r>
      <w:r>
        <w:rPr/>
        <w:t>Radiologista.</w:t>
      </w:r>
      <w:r>
        <w:rPr>
          <w:spacing w:val="-7"/>
        </w:rPr>
        <w:t> </w:t>
      </w:r>
      <w:r>
        <w:rPr/>
        <w:t>Técnico.</w:t>
      </w:r>
      <w:r>
        <w:rPr>
          <w:spacing w:val="-5"/>
        </w:rPr>
        <w:t> </w:t>
      </w:r>
      <w:r>
        <w:rPr/>
        <w:t>Lei</w:t>
      </w:r>
      <w:r>
        <w:rPr>
          <w:spacing w:val="-7"/>
        </w:rPr>
        <w:t> </w:t>
      </w:r>
      <w:r>
        <w:rPr/>
        <w:t>nº</w:t>
      </w:r>
      <w:r>
        <w:rPr>
          <w:spacing w:val="-5"/>
        </w:rPr>
        <w:t> </w:t>
      </w:r>
      <w:r>
        <w:rPr>
          <w:spacing w:val="-2"/>
        </w:rPr>
        <w:t>7.394/85.</w:t>
      </w:r>
    </w:p>
    <w:p>
      <w:pPr>
        <w:pStyle w:val="BodyText"/>
        <w:tabs>
          <w:tab w:pos="2609" w:val="left" w:leader="none"/>
        </w:tabs>
        <w:spacing w:before="40"/>
        <w:ind w:left="2609" w:right="176" w:hanging="1618"/>
      </w:pPr>
      <w:r>
        <w:rPr>
          <w:b/>
          <w:spacing w:val="-2"/>
        </w:rPr>
        <w:t>OJ-SDC-26</w:t>
      </w:r>
      <w:r>
        <w:rPr>
          <w:b/>
        </w:rPr>
        <w:tab/>
      </w:r>
      <w:r>
        <w:rPr/>
        <w:t>Salário normativo. Salário mínimo profissional. Menor em- pregado. CF/88, art. 7º, XXX.</w:t>
      </w:r>
    </w:p>
    <w:p>
      <w:pPr>
        <w:tabs>
          <w:tab w:pos="2609" w:val="left" w:leader="none"/>
        </w:tabs>
        <w:spacing w:before="40"/>
        <w:ind w:left="991" w:right="0" w:firstLine="0"/>
        <w:jc w:val="left"/>
        <w:rPr>
          <w:sz w:val="26"/>
        </w:rPr>
      </w:pPr>
      <w:r>
        <w:rPr>
          <w:b/>
          <w:spacing w:val="-2"/>
          <w:sz w:val="26"/>
        </w:rPr>
        <w:t>SUM-</w:t>
      </w:r>
      <w:r>
        <w:rPr>
          <w:b/>
          <w:spacing w:val="-5"/>
          <w:sz w:val="26"/>
        </w:rPr>
        <w:t>17</w:t>
      </w:r>
      <w:r>
        <w:rPr>
          <w:b/>
          <w:sz w:val="26"/>
        </w:rPr>
        <w:tab/>
      </w:r>
      <w:r>
        <w:rPr>
          <w:color w:val="FF0000"/>
          <w:spacing w:val="-2"/>
          <w:sz w:val="26"/>
        </w:rPr>
        <w:t>(cancelada)</w:t>
      </w:r>
    </w:p>
    <w:p>
      <w:pPr>
        <w:pStyle w:val="Heading5"/>
        <w:spacing w:before="217"/>
      </w:pPr>
      <w:r>
        <w:rPr>
          <w:spacing w:val="-2"/>
        </w:rPr>
        <w:t>SALÁRIO-UTILIDADE</w:t>
      </w:r>
    </w:p>
    <w:p>
      <w:pPr>
        <w:tabs>
          <w:tab w:pos="2609" w:val="left" w:leader="none"/>
        </w:tabs>
        <w:spacing w:before="122"/>
        <w:ind w:left="991" w:right="0" w:firstLine="0"/>
        <w:jc w:val="left"/>
        <w:rPr>
          <w:sz w:val="26"/>
        </w:rPr>
      </w:pPr>
      <w:r>
        <w:rPr>
          <w:b/>
          <w:sz w:val="26"/>
        </w:rPr>
        <w:t>SUM-367,</w:t>
      </w:r>
      <w:r>
        <w:rPr>
          <w:b/>
          <w:spacing w:val="-11"/>
          <w:sz w:val="26"/>
        </w:rPr>
        <w:t> </w:t>
      </w:r>
      <w:r>
        <w:rPr>
          <w:b/>
          <w:spacing w:val="-5"/>
          <w:sz w:val="26"/>
        </w:rPr>
        <w:t>II</w:t>
      </w:r>
      <w:r>
        <w:rPr>
          <w:b/>
          <w:sz w:val="26"/>
        </w:rPr>
        <w:tab/>
      </w:r>
      <w:r>
        <w:rPr>
          <w:sz w:val="26"/>
        </w:rPr>
        <w:t>Cigarro.</w:t>
      </w:r>
      <w:r>
        <w:rPr>
          <w:spacing w:val="-8"/>
          <w:sz w:val="26"/>
        </w:rPr>
        <w:t> </w:t>
      </w:r>
      <w:r>
        <w:rPr>
          <w:sz w:val="26"/>
        </w:rPr>
        <w:t>Salário</w:t>
      </w:r>
      <w:r>
        <w:rPr>
          <w:spacing w:val="-8"/>
          <w:sz w:val="26"/>
        </w:rPr>
        <w:t> </w:t>
      </w:r>
      <w:r>
        <w:rPr>
          <w:sz w:val="26"/>
        </w:rPr>
        <w:t>utilidade.</w:t>
      </w:r>
      <w:r>
        <w:rPr>
          <w:spacing w:val="-8"/>
          <w:sz w:val="26"/>
        </w:rPr>
        <w:t> </w:t>
      </w:r>
      <w:r>
        <w:rPr>
          <w:spacing w:val="-2"/>
          <w:sz w:val="26"/>
        </w:rPr>
        <w:t>Integração.</w:t>
      </w:r>
    </w:p>
    <w:p>
      <w:pPr>
        <w:pStyle w:val="BodyText"/>
        <w:tabs>
          <w:tab w:pos="2609" w:val="left" w:leader="none"/>
        </w:tabs>
        <w:spacing w:before="42"/>
        <w:ind w:left="2609" w:right="176" w:hanging="1618"/>
      </w:pPr>
      <w:r>
        <w:rPr>
          <w:b/>
        </w:rPr>
        <w:t>SUM-367, I</w:t>
        <w:tab/>
      </w:r>
      <w:r>
        <w:rPr/>
        <w:t>Habitação. Energia elétrica. Veículo. Indispensáveis para </w:t>
      </w:r>
      <w:r>
        <w:rPr/>
        <w:t>a realização do trabalho. Natureza indenizatória.</w:t>
      </w:r>
    </w:p>
    <w:p>
      <w:pPr>
        <w:tabs>
          <w:tab w:pos="2609" w:val="left" w:leader="none"/>
        </w:tabs>
        <w:spacing w:before="40"/>
        <w:ind w:left="992" w:right="0" w:firstLine="0"/>
        <w:jc w:val="left"/>
        <w:rPr>
          <w:sz w:val="26"/>
        </w:rPr>
      </w:pPr>
      <w:r>
        <w:rPr>
          <w:b/>
          <w:spacing w:val="-2"/>
          <w:sz w:val="26"/>
        </w:rPr>
        <w:t>SUM-</w:t>
      </w:r>
      <w:r>
        <w:rPr>
          <w:b/>
          <w:spacing w:val="-5"/>
          <w:sz w:val="26"/>
        </w:rPr>
        <w:t>258</w:t>
      </w:r>
      <w:r>
        <w:rPr>
          <w:b/>
          <w:sz w:val="26"/>
        </w:rPr>
        <w:tab/>
      </w:r>
      <w:r>
        <w:rPr>
          <w:spacing w:val="-2"/>
          <w:sz w:val="26"/>
        </w:rPr>
        <w:t>Percentuais.</w:t>
      </w:r>
    </w:p>
    <w:p>
      <w:pPr>
        <w:pStyle w:val="BodyText"/>
        <w:tabs>
          <w:tab w:pos="2609" w:val="left" w:leader="none"/>
        </w:tabs>
        <w:spacing w:before="40"/>
        <w:ind w:left="2609" w:right="176" w:hanging="1618"/>
      </w:pPr>
      <w:r>
        <w:rPr>
          <w:b/>
          <w:spacing w:val="-2"/>
        </w:rPr>
        <w:t>SUM-241</w:t>
      </w:r>
      <w:r>
        <w:rPr>
          <w:b/>
        </w:rPr>
        <w:tab/>
      </w:r>
      <w:r>
        <w:rPr/>
        <w:t>Vale para refeição fornecido por força do contrato de traba- lho. Natureza jurídica.</w:t>
      </w:r>
    </w:p>
    <w:p>
      <w:pPr>
        <w:pStyle w:val="Heading5"/>
        <w:spacing w:before="218"/>
      </w:pPr>
      <w:r>
        <w:rPr/>
        <w:t>SEGURO</w:t>
      </w:r>
      <w:r>
        <w:rPr>
          <w:spacing w:val="-5"/>
        </w:rPr>
        <w:t> </w:t>
      </w:r>
      <w:r>
        <w:rPr/>
        <w:t>DE</w:t>
      </w:r>
      <w:r>
        <w:rPr>
          <w:spacing w:val="-4"/>
        </w:rPr>
        <w:t> </w:t>
      </w:r>
      <w:r>
        <w:rPr/>
        <w:t>ACIDENTE</w:t>
      </w:r>
      <w:r>
        <w:rPr>
          <w:spacing w:val="-4"/>
        </w:rPr>
        <w:t> </w:t>
      </w:r>
      <w:r>
        <w:rPr/>
        <w:t>DE</w:t>
      </w:r>
      <w:r>
        <w:rPr>
          <w:spacing w:val="-5"/>
        </w:rPr>
        <w:t> </w:t>
      </w:r>
      <w:r>
        <w:rPr/>
        <w:t>TRABALHO</w:t>
      </w:r>
      <w:r>
        <w:rPr>
          <w:spacing w:val="-5"/>
        </w:rPr>
        <w:t> </w:t>
      </w:r>
      <w:r>
        <w:rPr/>
        <w:t>–</w:t>
      </w:r>
      <w:r>
        <w:rPr>
          <w:spacing w:val="-3"/>
        </w:rPr>
        <w:t> </w:t>
      </w:r>
      <w:r>
        <w:rPr>
          <w:spacing w:val="-5"/>
        </w:rPr>
        <w:t>SAT</w:t>
      </w:r>
    </w:p>
    <w:p>
      <w:pPr>
        <w:pStyle w:val="BodyText"/>
        <w:spacing w:before="121"/>
        <w:ind w:left="2609" w:right="143" w:hanging="1618"/>
        <w:jc w:val="both"/>
      </w:pPr>
      <w:r>
        <w:rPr>
          <w:b/>
        </w:rPr>
        <w:t>SUM-454</w:t>
      </w:r>
      <w:r>
        <w:rPr>
          <w:b/>
          <w:spacing w:val="80"/>
          <w:w w:val="150"/>
        </w:rPr>
        <w:t> </w:t>
      </w:r>
      <w:r>
        <w:rPr/>
        <w:t>Competência da Justiça do Trabalho. Execução de ofício. Contribuição social referente ao seguro de acidente de tra- balho (SAT). Arts. 114, VIII, e 195, I, “A”, da </w:t>
      </w:r>
      <w:r>
        <w:rPr/>
        <w:t>Constituição da República.</w:t>
      </w:r>
    </w:p>
    <w:p>
      <w:pPr>
        <w:spacing w:before="40"/>
        <w:ind w:left="992" w:right="0" w:firstLine="0"/>
        <w:jc w:val="both"/>
        <w:rPr>
          <w:sz w:val="26"/>
        </w:rPr>
      </w:pPr>
      <w:r>
        <w:rPr>
          <w:b/>
          <w:sz w:val="26"/>
        </w:rPr>
        <w:t>OJ-SDI1-414</w:t>
      </w:r>
      <w:r>
        <w:rPr>
          <w:b/>
          <w:spacing w:val="51"/>
          <w:sz w:val="26"/>
        </w:rPr>
        <w:t> </w:t>
      </w:r>
      <w:r>
        <w:rPr>
          <w:color w:val="FF0000"/>
          <w:spacing w:val="-2"/>
          <w:sz w:val="26"/>
        </w:rPr>
        <w:t>(cancelada)</w:t>
      </w:r>
    </w:p>
    <w:p>
      <w:pPr>
        <w:pStyle w:val="BodyText"/>
        <w:rPr>
          <w:sz w:val="20"/>
        </w:rPr>
      </w:pPr>
    </w:p>
    <w:p>
      <w:pPr>
        <w:pStyle w:val="BodyText"/>
        <w:spacing w:before="8"/>
        <w:rPr>
          <w:sz w:val="16"/>
        </w:rPr>
      </w:pPr>
      <w:r>
        <w:rPr/>
        <mc:AlternateContent>
          <mc:Choice Requires="wps">
            <w:drawing>
              <wp:anchor distT="0" distB="0" distL="0" distR="0" allowOverlap="1" layoutInCell="1" locked="0" behindDoc="1" simplePos="0" relativeHeight="488360448">
                <wp:simplePos x="0" y="0"/>
                <wp:positionH relativeFrom="page">
                  <wp:posOffset>954024</wp:posOffset>
                </wp:positionH>
                <wp:positionV relativeFrom="paragraph">
                  <wp:posOffset>137295</wp:posOffset>
                </wp:positionV>
                <wp:extent cx="5581015" cy="6350"/>
                <wp:effectExtent l="0" t="0" r="0" b="0"/>
                <wp:wrapTopAndBottom/>
                <wp:docPr id="1959" name="Graphic 1959"/>
                <wp:cNvGraphicFramePr>
                  <a:graphicFrameLocks/>
                </wp:cNvGraphicFramePr>
                <a:graphic>
                  <a:graphicData uri="http://schemas.microsoft.com/office/word/2010/wordprocessingShape">
                    <wps:wsp>
                      <wps:cNvPr id="1959" name="Graphic 1959"/>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0.810692pt;width:439.439pt;height:.481pt;mso-position-horizontal-relative:page;mso-position-vertical-relative:paragraph;z-index:-14956032;mso-wrap-distance-left:0;mso-wrap-distance-right:0" id="docshape1958" filled="true" fillcolor="#000000" stroked="false">
                <v:fill type="solid"/>
                <w10:wrap type="topAndBottom"/>
              </v:rect>
            </w:pict>
          </mc:Fallback>
        </mc:AlternateContent>
      </w:r>
    </w:p>
    <w:p>
      <w:pPr>
        <w:pStyle w:val="Heading5"/>
        <w:ind w:left="2977" w:right="2950"/>
        <w:jc w:val="center"/>
      </w:pPr>
      <w:r>
        <w:rPr>
          <w:spacing w:val="-2"/>
        </w:rPr>
        <w:t>H-</w:t>
      </w:r>
      <w:r>
        <w:rPr>
          <w:spacing w:val="-5"/>
        </w:rPr>
        <w:t>173</w:t>
      </w:r>
    </w:p>
    <w:p>
      <w:pPr>
        <w:spacing w:after="0"/>
        <w:jc w:val="center"/>
        <w:sectPr>
          <w:headerReference w:type="default" r:id="rId429"/>
          <w:footerReference w:type="default" r:id="rId430"/>
          <w:pgSz w:w="11910" w:h="16840"/>
          <w:pgMar w:header="765" w:footer="0" w:top="1100" w:bottom="280" w:left="1360" w:right="1500"/>
        </w:sectPr>
      </w:pPr>
    </w:p>
    <w:p>
      <w:pPr>
        <w:spacing w:before="72"/>
        <w:ind w:left="284" w:right="0" w:firstLine="0"/>
        <w:jc w:val="left"/>
        <w:rPr>
          <w:sz w:val="28"/>
        </w:rPr>
      </w:pPr>
      <w:r>
        <w:rPr/>
        <mc:AlternateContent>
          <mc:Choice Requires="wps">
            <w:drawing>
              <wp:anchor distT="0" distB="0" distL="0" distR="0" allowOverlap="1" layoutInCell="1" locked="0" behindDoc="0" simplePos="0" relativeHeight="16503296">
                <wp:simplePos x="0" y="0"/>
                <wp:positionH relativeFrom="page">
                  <wp:posOffset>0</wp:posOffset>
                </wp:positionH>
                <wp:positionV relativeFrom="page">
                  <wp:posOffset>8848090</wp:posOffset>
                </wp:positionV>
                <wp:extent cx="708025" cy="1259840"/>
                <wp:effectExtent l="0" t="0" r="0" b="0"/>
                <wp:wrapNone/>
                <wp:docPr id="1962" name="Graphic 1962"/>
                <wp:cNvGraphicFramePr>
                  <a:graphicFrameLocks/>
                </wp:cNvGraphicFramePr>
                <a:graphic>
                  <a:graphicData uri="http://schemas.microsoft.com/office/word/2010/wordprocessingShape">
                    <wps:wsp>
                      <wps:cNvPr id="1962" name="Graphic 1962"/>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503296" id="docshape1961"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503808">
                <wp:simplePos x="0" y="0"/>
                <wp:positionH relativeFrom="page">
                  <wp:posOffset>402523</wp:posOffset>
                </wp:positionH>
                <wp:positionV relativeFrom="page">
                  <wp:posOffset>9240780</wp:posOffset>
                </wp:positionV>
                <wp:extent cx="186690" cy="469265"/>
                <wp:effectExtent l="0" t="0" r="0" b="0"/>
                <wp:wrapNone/>
                <wp:docPr id="1963" name="Textbox 1963"/>
                <wp:cNvGraphicFramePr>
                  <a:graphicFrameLocks/>
                </wp:cNvGraphicFramePr>
                <a:graphic>
                  <a:graphicData uri="http://schemas.microsoft.com/office/word/2010/wordprocessingShape">
                    <wps:wsp>
                      <wps:cNvPr id="1963" name="Textbox 1963"/>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503808" type="#_x0000_t202" id="docshape1962"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504320">
                <wp:simplePos x="0" y="0"/>
                <wp:positionH relativeFrom="page">
                  <wp:posOffset>515299</wp:posOffset>
                </wp:positionH>
                <wp:positionV relativeFrom="page">
                  <wp:posOffset>9104628</wp:posOffset>
                </wp:positionV>
                <wp:extent cx="186690" cy="742950"/>
                <wp:effectExtent l="0" t="0" r="0" b="0"/>
                <wp:wrapNone/>
                <wp:docPr id="1964" name="Textbox 1964"/>
                <wp:cNvGraphicFramePr>
                  <a:graphicFrameLocks/>
                </wp:cNvGraphicFramePr>
                <a:graphic>
                  <a:graphicData uri="http://schemas.microsoft.com/office/word/2010/wordprocessingShape">
                    <wps:wsp>
                      <wps:cNvPr id="1964" name="Textbox 1964"/>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504320" type="#_x0000_t202" id="docshape1963"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r>
        <w:rPr>
          <w:spacing w:val="-2"/>
          <w:sz w:val="28"/>
        </w:rPr>
        <w:t>SEGURO-DESEMPREGO</w:t>
      </w:r>
    </w:p>
    <w:p>
      <w:pPr>
        <w:pStyle w:val="BodyText"/>
        <w:tabs>
          <w:tab w:pos="2609" w:val="left" w:leader="none"/>
        </w:tabs>
        <w:spacing w:before="119"/>
        <w:ind w:left="2609" w:right="176" w:hanging="1618"/>
      </w:pPr>
      <w:r>
        <w:rPr>
          <w:b/>
        </w:rPr>
        <w:t>SUM-389, I</w:t>
        <w:tab/>
      </w:r>
      <w:r>
        <w:rPr/>
        <w:t>Não fornecimento das guias. Competência material da </w:t>
      </w:r>
      <w:r>
        <w:rPr/>
        <w:t>Jus- tiça do Trabalho.</w:t>
      </w:r>
    </w:p>
    <w:p>
      <w:pPr>
        <w:pStyle w:val="BodyText"/>
        <w:tabs>
          <w:tab w:pos="2609" w:val="left" w:leader="none"/>
        </w:tabs>
        <w:spacing w:before="43"/>
        <w:ind w:left="992"/>
      </w:pPr>
      <w:r>
        <w:rPr>
          <w:b/>
        </w:rPr>
        <w:t>SUM-389,</w:t>
      </w:r>
      <w:r>
        <w:rPr>
          <w:b/>
          <w:spacing w:val="-11"/>
        </w:rPr>
        <w:t> </w:t>
      </w:r>
      <w:r>
        <w:rPr>
          <w:b/>
          <w:spacing w:val="-5"/>
        </w:rPr>
        <w:t>II</w:t>
      </w:r>
      <w:r>
        <w:rPr>
          <w:b/>
        </w:rPr>
        <w:tab/>
      </w:r>
      <w:r>
        <w:rPr/>
        <w:t>Não</w:t>
      </w:r>
      <w:r>
        <w:rPr>
          <w:spacing w:val="-8"/>
        </w:rPr>
        <w:t> </w:t>
      </w:r>
      <w:r>
        <w:rPr/>
        <w:t>fornecimento</w:t>
      </w:r>
      <w:r>
        <w:rPr>
          <w:spacing w:val="-9"/>
        </w:rPr>
        <w:t> </w:t>
      </w:r>
      <w:r>
        <w:rPr/>
        <w:t>das</w:t>
      </w:r>
      <w:r>
        <w:rPr>
          <w:spacing w:val="-5"/>
        </w:rPr>
        <w:t> </w:t>
      </w:r>
      <w:r>
        <w:rPr/>
        <w:t>guias.</w:t>
      </w:r>
      <w:r>
        <w:rPr>
          <w:spacing w:val="-8"/>
        </w:rPr>
        <w:t> </w:t>
      </w:r>
      <w:r>
        <w:rPr/>
        <w:t>Indenização</w:t>
      </w:r>
      <w:r>
        <w:rPr>
          <w:spacing w:val="-8"/>
        </w:rPr>
        <w:t> </w:t>
      </w:r>
      <w:r>
        <w:rPr>
          <w:spacing w:val="-2"/>
        </w:rPr>
        <w:t>substitutiva.</w:t>
      </w:r>
    </w:p>
    <w:p>
      <w:pPr>
        <w:pStyle w:val="Heading5"/>
        <w:spacing w:before="217"/>
      </w:pPr>
      <w:r>
        <w:rPr/>
        <w:t>SEGURO</w:t>
      </w:r>
      <w:r>
        <w:rPr>
          <w:spacing w:val="-8"/>
        </w:rPr>
        <w:t> </w:t>
      </w:r>
      <w:r>
        <w:rPr/>
        <w:t>DE</w:t>
      </w:r>
      <w:r>
        <w:rPr>
          <w:spacing w:val="-4"/>
        </w:rPr>
        <w:t> VIDA</w:t>
      </w:r>
    </w:p>
    <w:p>
      <w:pPr>
        <w:tabs>
          <w:tab w:pos="2609" w:val="left" w:leader="none"/>
        </w:tabs>
        <w:spacing w:before="122"/>
        <w:ind w:left="991" w:right="0" w:firstLine="0"/>
        <w:jc w:val="left"/>
        <w:rPr>
          <w:sz w:val="26"/>
        </w:rPr>
      </w:pPr>
      <w:r>
        <w:rPr>
          <w:b/>
          <w:spacing w:val="-2"/>
          <w:sz w:val="26"/>
        </w:rPr>
        <w:t>PN-</w:t>
      </w:r>
      <w:r>
        <w:rPr>
          <w:b/>
          <w:spacing w:val="-5"/>
          <w:sz w:val="26"/>
        </w:rPr>
        <w:t>84</w:t>
      </w:r>
      <w:r>
        <w:rPr>
          <w:b/>
          <w:sz w:val="26"/>
        </w:rPr>
        <w:tab/>
      </w:r>
      <w:r>
        <w:rPr>
          <w:spacing w:val="-2"/>
          <w:sz w:val="26"/>
        </w:rPr>
        <w:t>Assalto.</w:t>
      </w:r>
    </w:p>
    <w:p>
      <w:pPr>
        <w:pStyle w:val="BodyText"/>
        <w:tabs>
          <w:tab w:pos="2609" w:val="left" w:leader="none"/>
        </w:tabs>
        <w:spacing w:before="39"/>
        <w:ind w:left="991"/>
      </w:pPr>
      <w:r>
        <w:rPr>
          <w:b/>
          <w:spacing w:val="-2"/>
        </w:rPr>
        <w:t>PN-</w:t>
      </w:r>
      <w:r>
        <w:rPr>
          <w:b/>
          <w:spacing w:val="-5"/>
        </w:rPr>
        <w:t>112</w:t>
      </w:r>
      <w:r>
        <w:rPr>
          <w:b/>
        </w:rPr>
        <w:tab/>
      </w:r>
      <w:r>
        <w:rPr/>
        <w:t>Jornalista</w:t>
      </w:r>
      <w:r>
        <w:rPr>
          <w:spacing w:val="-6"/>
        </w:rPr>
        <w:t> </w:t>
      </w:r>
      <w:r>
        <w:rPr/>
        <w:t>designado</w:t>
      </w:r>
      <w:r>
        <w:rPr>
          <w:spacing w:val="-6"/>
        </w:rPr>
        <w:t> </w:t>
      </w:r>
      <w:r>
        <w:rPr/>
        <w:t>para</w:t>
      </w:r>
      <w:r>
        <w:rPr>
          <w:spacing w:val="-6"/>
        </w:rPr>
        <w:t> </w:t>
      </w:r>
      <w:r>
        <w:rPr/>
        <w:t>serviço</w:t>
      </w:r>
      <w:r>
        <w:rPr>
          <w:spacing w:val="-6"/>
        </w:rPr>
        <w:t> </w:t>
      </w:r>
      <w:r>
        <w:rPr/>
        <w:t>em</w:t>
      </w:r>
      <w:r>
        <w:rPr>
          <w:spacing w:val="-6"/>
        </w:rPr>
        <w:t> </w:t>
      </w:r>
      <w:r>
        <w:rPr/>
        <w:t>área</w:t>
      </w:r>
      <w:r>
        <w:rPr>
          <w:spacing w:val="-6"/>
        </w:rPr>
        <w:t> </w:t>
      </w:r>
      <w:r>
        <w:rPr/>
        <w:t>de</w:t>
      </w:r>
      <w:r>
        <w:rPr>
          <w:spacing w:val="-6"/>
        </w:rPr>
        <w:t> </w:t>
      </w:r>
      <w:r>
        <w:rPr>
          <w:spacing w:val="-2"/>
        </w:rPr>
        <w:t>risco.</w:t>
      </w:r>
    </w:p>
    <w:p>
      <w:pPr>
        <w:pStyle w:val="BodyText"/>
        <w:tabs>
          <w:tab w:pos="2609" w:val="left" w:leader="none"/>
        </w:tabs>
        <w:spacing w:before="40"/>
        <w:ind w:left="2609" w:right="176" w:hanging="1618"/>
      </w:pPr>
      <w:r>
        <w:rPr>
          <w:b/>
          <w:spacing w:val="-2"/>
        </w:rPr>
        <w:t>PN-42</w:t>
      </w:r>
      <w:r>
        <w:rPr>
          <w:b/>
        </w:rPr>
        <w:tab/>
      </w:r>
      <w:r>
        <w:rPr/>
        <w:t>Obrigatório. Acidente ou morte. Transporte de valores. Vi- gia ou vigilante.</w:t>
      </w:r>
    </w:p>
    <w:p>
      <w:pPr>
        <w:pStyle w:val="Heading5"/>
        <w:spacing w:before="218"/>
      </w:pPr>
      <w:r>
        <w:rPr/>
        <w:t>"SEMANA</w:t>
      </w:r>
      <w:r>
        <w:rPr>
          <w:spacing w:val="-9"/>
        </w:rPr>
        <w:t> </w:t>
      </w:r>
      <w:r>
        <w:rPr>
          <w:spacing w:val="-2"/>
        </w:rPr>
        <w:t>ESPANHOLA"</w:t>
      </w:r>
    </w:p>
    <w:p>
      <w:pPr>
        <w:spacing w:before="122"/>
        <w:ind w:left="991" w:right="0" w:firstLine="0"/>
        <w:jc w:val="left"/>
        <w:rPr>
          <w:sz w:val="26"/>
        </w:rPr>
      </w:pPr>
      <w:r>
        <w:rPr>
          <w:b/>
          <w:sz w:val="26"/>
        </w:rPr>
        <w:t>OJ-SDI1-323</w:t>
      </w:r>
      <w:r>
        <w:rPr>
          <w:b/>
          <w:spacing w:val="48"/>
          <w:w w:val="150"/>
          <w:sz w:val="26"/>
        </w:rPr>
        <w:t> </w:t>
      </w:r>
      <w:r>
        <w:rPr>
          <w:sz w:val="26"/>
        </w:rPr>
        <w:t>Acordo</w:t>
      </w:r>
      <w:r>
        <w:rPr>
          <w:spacing w:val="-6"/>
          <w:sz w:val="26"/>
        </w:rPr>
        <w:t> </w:t>
      </w:r>
      <w:r>
        <w:rPr>
          <w:sz w:val="26"/>
        </w:rPr>
        <w:t>de</w:t>
      </w:r>
      <w:r>
        <w:rPr>
          <w:spacing w:val="-6"/>
          <w:sz w:val="26"/>
        </w:rPr>
        <w:t> </w:t>
      </w:r>
      <w:r>
        <w:rPr>
          <w:sz w:val="26"/>
        </w:rPr>
        <w:t>compensação</w:t>
      </w:r>
      <w:r>
        <w:rPr>
          <w:spacing w:val="-7"/>
          <w:sz w:val="26"/>
        </w:rPr>
        <w:t> </w:t>
      </w:r>
      <w:r>
        <w:rPr>
          <w:sz w:val="26"/>
        </w:rPr>
        <w:t>de</w:t>
      </w:r>
      <w:r>
        <w:rPr>
          <w:spacing w:val="-6"/>
          <w:sz w:val="26"/>
        </w:rPr>
        <w:t> </w:t>
      </w:r>
      <w:r>
        <w:rPr>
          <w:sz w:val="26"/>
        </w:rPr>
        <w:t>jornada.</w:t>
      </w:r>
      <w:r>
        <w:rPr>
          <w:spacing w:val="-7"/>
          <w:sz w:val="26"/>
        </w:rPr>
        <w:t> </w:t>
      </w:r>
      <w:r>
        <w:rPr>
          <w:spacing w:val="-2"/>
          <w:sz w:val="26"/>
        </w:rPr>
        <w:t>Validade.</w:t>
      </w:r>
    </w:p>
    <w:p>
      <w:pPr>
        <w:pStyle w:val="Heading5"/>
        <w:spacing w:before="220"/>
      </w:pPr>
      <w:r>
        <w:rPr/>
        <w:t>SENTENÇA</w:t>
      </w:r>
      <w:r>
        <w:rPr>
          <w:spacing w:val="-6"/>
        </w:rPr>
        <w:t> </w:t>
      </w:r>
      <w:r>
        <w:rPr/>
        <w:t>"CITRA,</w:t>
      </w:r>
      <w:r>
        <w:rPr>
          <w:spacing w:val="-5"/>
        </w:rPr>
        <w:t> </w:t>
      </w:r>
      <w:r>
        <w:rPr/>
        <w:t>ULTRA</w:t>
      </w:r>
      <w:r>
        <w:rPr>
          <w:spacing w:val="-4"/>
        </w:rPr>
        <w:t> </w:t>
      </w:r>
      <w:r>
        <w:rPr/>
        <w:t>E</w:t>
      </w:r>
      <w:r>
        <w:rPr>
          <w:spacing w:val="-6"/>
        </w:rPr>
        <w:t> </w:t>
      </w:r>
      <w:r>
        <w:rPr/>
        <w:t>EXTRA</w:t>
      </w:r>
      <w:r>
        <w:rPr>
          <w:spacing w:val="-5"/>
        </w:rPr>
        <w:t> </w:t>
      </w:r>
      <w:r>
        <w:rPr>
          <w:spacing w:val="-2"/>
        </w:rPr>
        <w:t>PETITA"</w:t>
      </w:r>
    </w:p>
    <w:p>
      <w:pPr>
        <w:pStyle w:val="BodyText"/>
        <w:spacing w:before="119"/>
        <w:ind w:left="991"/>
      </w:pPr>
      <w:r>
        <w:rPr/>
        <w:t>Ver</w:t>
      </w:r>
      <w:r>
        <w:rPr>
          <w:spacing w:val="-6"/>
        </w:rPr>
        <w:t> </w:t>
      </w:r>
      <w:r>
        <w:rPr/>
        <w:t>Decisão</w:t>
      </w:r>
      <w:r>
        <w:rPr>
          <w:spacing w:val="-3"/>
        </w:rPr>
        <w:t> </w:t>
      </w:r>
      <w:r>
        <w:rPr/>
        <w:t>“Citra,</w:t>
      </w:r>
      <w:r>
        <w:rPr>
          <w:spacing w:val="-3"/>
        </w:rPr>
        <w:t> </w:t>
      </w:r>
      <w:r>
        <w:rPr/>
        <w:t>Ultra</w:t>
      </w:r>
      <w:r>
        <w:rPr>
          <w:spacing w:val="-6"/>
        </w:rPr>
        <w:t> </w:t>
      </w:r>
      <w:r>
        <w:rPr/>
        <w:t>e</w:t>
      </w:r>
      <w:r>
        <w:rPr>
          <w:spacing w:val="-6"/>
        </w:rPr>
        <w:t> </w:t>
      </w:r>
      <w:r>
        <w:rPr/>
        <w:t>Extra</w:t>
      </w:r>
      <w:r>
        <w:rPr>
          <w:spacing w:val="-6"/>
        </w:rPr>
        <w:t> </w:t>
      </w:r>
      <w:r>
        <w:rPr>
          <w:spacing w:val="-2"/>
        </w:rPr>
        <w:t>Petita”</w:t>
      </w:r>
    </w:p>
    <w:p>
      <w:pPr>
        <w:pStyle w:val="Heading5"/>
        <w:spacing w:before="220"/>
      </w:pPr>
      <w:r>
        <w:rPr/>
        <w:t>SENTENÇA</w:t>
      </w:r>
      <w:r>
        <w:rPr>
          <w:spacing w:val="-7"/>
        </w:rPr>
        <w:t> </w:t>
      </w:r>
      <w:r>
        <w:rPr/>
        <w:t>DE</w:t>
      </w:r>
      <w:r>
        <w:rPr>
          <w:spacing w:val="-7"/>
        </w:rPr>
        <w:t> </w:t>
      </w:r>
      <w:r>
        <w:rPr>
          <w:spacing w:val="-2"/>
        </w:rPr>
        <w:t>MÉRITO</w:t>
      </w:r>
    </w:p>
    <w:p>
      <w:pPr>
        <w:pStyle w:val="BodyText"/>
        <w:spacing w:before="121"/>
        <w:ind w:left="991"/>
      </w:pPr>
      <w:r>
        <w:rPr/>
        <w:t>Ver</w:t>
      </w:r>
      <w:r>
        <w:rPr>
          <w:spacing w:val="-6"/>
        </w:rPr>
        <w:t> </w:t>
      </w:r>
      <w:r>
        <w:rPr/>
        <w:t>Decisão</w:t>
      </w:r>
      <w:r>
        <w:rPr>
          <w:spacing w:val="-3"/>
        </w:rPr>
        <w:t> </w:t>
      </w:r>
      <w:r>
        <w:rPr/>
        <w:t>de</w:t>
      </w:r>
      <w:r>
        <w:rPr>
          <w:spacing w:val="-6"/>
        </w:rPr>
        <w:t> </w:t>
      </w:r>
      <w:r>
        <w:rPr>
          <w:spacing w:val="-2"/>
        </w:rPr>
        <w:t>Mérito.</w:t>
      </w:r>
    </w:p>
    <w:p>
      <w:pPr>
        <w:pStyle w:val="Heading5"/>
        <w:spacing w:before="218"/>
      </w:pPr>
      <w:r>
        <w:rPr/>
        <w:t>SENTENÇA</w:t>
      </w:r>
      <w:r>
        <w:rPr>
          <w:spacing w:val="-9"/>
        </w:rPr>
        <w:t> </w:t>
      </w:r>
      <w:r>
        <w:rPr/>
        <w:t>HOMOLOGATÓRIA</w:t>
      </w:r>
      <w:r>
        <w:rPr>
          <w:spacing w:val="-9"/>
        </w:rPr>
        <w:t> </w:t>
      </w:r>
      <w:r>
        <w:rPr/>
        <w:t>DE</w:t>
      </w:r>
      <w:r>
        <w:rPr>
          <w:spacing w:val="-8"/>
        </w:rPr>
        <w:t> </w:t>
      </w:r>
      <w:r>
        <w:rPr>
          <w:spacing w:val="-2"/>
        </w:rPr>
        <w:t>ACORDO</w:t>
      </w:r>
    </w:p>
    <w:p>
      <w:pPr>
        <w:pStyle w:val="BodyText"/>
        <w:spacing w:before="121"/>
        <w:ind w:left="2609" w:right="142" w:hanging="1618"/>
        <w:jc w:val="both"/>
      </w:pPr>
      <w:r>
        <w:rPr>
          <w:b/>
        </w:rPr>
        <w:t>SUM-403,</w:t>
      </w:r>
      <w:r>
        <w:rPr>
          <w:b/>
          <w:spacing w:val="-1"/>
        </w:rPr>
        <w:t> </w:t>
      </w:r>
      <w:r>
        <w:rPr>
          <w:b/>
        </w:rPr>
        <w:t>II</w:t>
      </w:r>
      <w:r>
        <w:rPr>
          <w:b/>
          <w:spacing w:val="80"/>
        </w:rPr>
        <w:t> </w:t>
      </w:r>
      <w:r>
        <w:rPr/>
        <w:t>Ação rescisória. Art. 485, III, do CPC. Sentença homologa- tória de acordo. Dolo da parte vencedora em detrimento da vencida. Causa de rescindibilidade inadequada.</w:t>
      </w:r>
    </w:p>
    <w:p>
      <w:pPr>
        <w:pStyle w:val="BodyText"/>
        <w:spacing w:before="42"/>
        <w:ind w:left="2609" w:right="147" w:hanging="1618"/>
        <w:jc w:val="both"/>
      </w:pPr>
      <w:r>
        <w:rPr>
          <w:b/>
        </w:rPr>
        <w:t>SUM-100,</w:t>
      </w:r>
      <w:r>
        <w:rPr>
          <w:b/>
          <w:spacing w:val="-1"/>
        </w:rPr>
        <w:t> </w:t>
      </w:r>
      <w:r>
        <w:rPr>
          <w:b/>
        </w:rPr>
        <w:t>V</w:t>
      </w:r>
      <w:r>
        <w:rPr>
          <w:b/>
          <w:spacing w:val="80"/>
        </w:rPr>
        <w:t> </w:t>
      </w:r>
      <w:r>
        <w:rPr/>
        <w:t>Ação rescisória. Decadência. Momento do trânsito em jul- </w:t>
      </w:r>
      <w:r>
        <w:rPr>
          <w:spacing w:val="-2"/>
        </w:rPr>
        <w:t>gado.</w:t>
      </w:r>
    </w:p>
    <w:p>
      <w:pPr>
        <w:pStyle w:val="Heading5"/>
        <w:spacing w:before="218"/>
      </w:pPr>
      <w:r>
        <w:rPr/>
        <w:t>SENTENÇA</w:t>
      </w:r>
      <w:r>
        <w:rPr>
          <w:spacing w:val="-9"/>
        </w:rPr>
        <w:t> </w:t>
      </w:r>
      <w:r>
        <w:rPr/>
        <w:t>HOMOLOGATÓRIA</w:t>
      </w:r>
      <w:r>
        <w:rPr>
          <w:spacing w:val="-9"/>
        </w:rPr>
        <w:t> </w:t>
      </w:r>
      <w:r>
        <w:rPr/>
        <w:t>DE</w:t>
      </w:r>
      <w:r>
        <w:rPr>
          <w:spacing w:val="-8"/>
        </w:rPr>
        <w:t> </w:t>
      </w:r>
      <w:r>
        <w:rPr>
          <w:spacing w:val="-2"/>
        </w:rPr>
        <w:t>ADJUDICAÇÃO</w:t>
      </w:r>
    </w:p>
    <w:p>
      <w:pPr>
        <w:pStyle w:val="BodyText"/>
        <w:spacing w:before="122"/>
        <w:ind w:left="2609" w:right="144" w:hanging="1618"/>
        <w:jc w:val="both"/>
      </w:pPr>
      <w:r>
        <w:rPr>
          <w:b/>
        </w:rPr>
        <w:t>SUM-399,</w:t>
      </w:r>
      <w:r>
        <w:rPr>
          <w:b/>
          <w:spacing w:val="-2"/>
        </w:rPr>
        <w:t> </w:t>
      </w:r>
      <w:r>
        <w:rPr>
          <w:b/>
        </w:rPr>
        <w:t>I</w:t>
      </w:r>
      <w:r>
        <w:rPr>
          <w:b/>
          <w:spacing w:val="80"/>
          <w:w w:val="150"/>
        </w:rPr>
        <w:t> </w:t>
      </w:r>
      <w:r>
        <w:rPr/>
        <w:t>Ação</w:t>
      </w:r>
      <w:r>
        <w:rPr>
          <w:spacing w:val="-2"/>
        </w:rPr>
        <w:t> </w:t>
      </w:r>
      <w:r>
        <w:rPr/>
        <w:t>rescisória.</w:t>
      </w:r>
      <w:r>
        <w:rPr>
          <w:spacing w:val="-2"/>
        </w:rPr>
        <w:t> </w:t>
      </w:r>
      <w:r>
        <w:rPr/>
        <w:t>Sentença</w:t>
      </w:r>
      <w:r>
        <w:rPr>
          <w:spacing w:val="-2"/>
        </w:rPr>
        <w:t> </w:t>
      </w:r>
      <w:r>
        <w:rPr/>
        <w:t>de mérito. Decisão</w:t>
      </w:r>
      <w:r>
        <w:rPr>
          <w:spacing w:val="-2"/>
        </w:rPr>
        <w:t> </w:t>
      </w:r>
      <w:r>
        <w:rPr/>
        <w:t>homologatória de adjudicação e de arrematação. Incabível.</w:t>
      </w:r>
    </w:p>
    <w:p>
      <w:pPr>
        <w:pStyle w:val="BodyText"/>
        <w:spacing w:before="40"/>
        <w:ind w:left="2609" w:right="146" w:hanging="1618"/>
        <w:jc w:val="both"/>
      </w:pPr>
      <w:r>
        <w:rPr>
          <w:b/>
        </w:rPr>
        <w:t>OJ-SDI2-66</w:t>
      </w:r>
      <w:r>
        <w:rPr>
          <w:b/>
          <w:spacing w:val="80"/>
        </w:rPr>
        <w:t> </w:t>
      </w:r>
      <w:r>
        <w:rPr/>
        <w:t>Mandado de segurança. Decisão homologatória de adjudi- cação. Existência de recurso próprio. Embargos à adjudica- ção. CPC, art. 746.</w:t>
      </w:r>
    </w:p>
    <w:p>
      <w:pPr>
        <w:pStyle w:val="Heading5"/>
        <w:spacing w:before="218"/>
      </w:pPr>
      <w:r>
        <w:rPr/>
        <w:t>SENTENÇA</w:t>
      </w:r>
      <w:r>
        <w:rPr>
          <w:spacing w:val="-9"/>
        </w:rPr>
        <w:t> </w:t>
      </w:r>
      <w:r>
        <w:rPr/>
        <w:t>HOMOLOGATÓRIA</w:t>
      </w:r>
      <w:r>
        <w:rPr>
          <w:spacing w:val="-9"/>
        </w:rPr>
        <w:t> </w:t>
      </w:r>
      <w:r>
        <w:rPr/>
        <w:t>DE</w:t>
      </w:r>
      <w:r>
        <w:rPr>
          <w:spacing w:val="-8"/>
        </w:rPr>
        <w:t> </w:t>
      </w:r>
      <w:r>
        <w:rPr>
          <w:spacing w:val="-2"/>
        </w:rPr>
        <w:t>ARREMATAÇÃO</w:t>
      </w:r>
    </w:p>
    <w:p>
      <w:pPr>
        <w:pStyle w:val="BodyText"/>
        <w:spacing w:before="121"/>
        <w:ind w:left="2609" w:right="144" w:hanging="1618"/>
        <w:jc w:val="both"/>
      </w:pPr>
      <w:r>
        <w:rPr>
          <w:b/>
        </w:rPr>
        <w:t>SUM-399,</w:t>
      </w:r>
      <w:r>
        <w:rPr>
          <w:b/>
          <w:spacing w:val="-2"/>
        </w:rPr>
        <w:t> </w:t>
      </w:r>
      <w:r>
        <w:rPr>
          <w:b/>
        </w:rPr>
        <w:t>I</w:t>
      </w:r>
      <w:r>
        <w:rPr>
          <w:b/>
          <w:spacing w:val="80"/>
          <w:w w:val="150"/>
        </w:rPr>
        <w:t> </w:t>
      </w:r>
      <w:r>
        <w:rPr/>
        <w:t>Ação</w:t>
      </w:r>
      <w:r>
        <w:rPr>
          <w:spacing w:val="-2"/>
        </w:rPr>
        <w:t> </w:t>
      </w:r>
      <w:r>
        <w:rPr/>
        <w:t>rescisória.</w:t>
      </w:r>
      <w:r>
        <w:rPr>
          <w:spacing w:val="-2"/>
        </w:rPr>
        <w:t> </w:t>
      </w:r>
      <w:r>
        <w:rPr/>
        <w:t>Sentença</w:t>
      </w:r>
      <w:r>
        <w:rPr>
          <w:spacing w:val="-2"/>
        </w:rPr>
        <w:t> </w:t>
      </w:r>
      <w:r>
        <w:rPr/>
        <w:t>de mérito. Decisão</w:t>
      </w:r>
      <w:r>
        <w:rPr>
          <w:spacing w:val="-2"/>
        </w:rPr>
        <w:t> </w:t>
      </w:r>
      <w:r>
        <w:rPr/>
        <w:t>homologatória de adjudicação e de arrematação. Incabível.</w:t>
      </w:r>
    </w:p>
    <w:p>
      <w:pPr>
        <w:pStyle w:val="Heading5"/>
        <w:spacing w:before="219"/>
      </w:pPr>
      <w:r>
        <w:rPr/>
        <w:t>SENTENÇA</w:t>
      </w:r>
      <w:r>
        <w:rPr>
          <w:spacing w:val="-9"/>
        </w:rPr>
        <w:t> </w:t>
      </w:r>
      <w:r>
        <w:rPr/>
        <w:t>HOMOLOGATÓRIA</w:t>
      </w:r>
      <w:r>
        <w:rPr>
          <w:spacing w:val="-10"/>
        </w:rPr>
        <w:t> </w:t>
      </w:r>
      <w:r>
        <w:rPr/>
        <w:t>DE</w:t>
      </w:r>
      <w:r>
        <w:rPr>
          <w:spacing w:val="-10"/>
        </w:rPr>
        <w:t> </w:t>
      </w:r>
      <w:r>
        <w:rPr>
          <w:spacing w:val="-2"/>
        </w:rPr>
        <w:t>CÁLCULOS</w:t>
      </w:r>
    </w:p>
    <w:p>
      <w:pPr>
        <w:tabs>
          <w:tab w:pos="2609" w:val="left" w:leader="none"/>
        </w:tabs>
        <w:spacing w:before="121"/>
        <w:ind w:left="991" w:right="0" w:firstLine="0"/>
        <w:jc w:val="left"/>
        <w:rPr>
          <w:sz w:val="26"/>
        </w:rPr>
      </w:pPr>
      <w:r>
        <w:rPr>
          <w:b/>
          <w:sz w:val="26"/>
        </w:rPr>
        <w:t>SUM-399,</w:t>
      </w:r>
      <w:r>
        <w:rPr>
          <w:b/>
          <w:spacing w:val="-11"/>
          <w:sz w:val="26"/>
        </w:rPr>
        <w:t> </w:t>
      </w:r>
      <w:r>
        <w:rPr>
          <w:b/>
          <w:spacing w:val="-5"/>
          <w:sz w:val="26"/>
        </w:rPr>
        <w:t>II</w:t>
      </w:r>
      <w:r>
        <w:rPr>
          <w:b/>
          <w:sz w:val="26"/>
        </w:rPr>
        <w:tab/>
      </w:r>
      <w:r>
        <w:rPr>
          <w:sz w:val="26"/>
        </w:rPr>
        <w:t>Ação</w:t>
      </w:r>
      <w:r>
        <w:rPr>
          <w:spacing w:val="-7"/>
          <w:sz w:val="26"/>
        </w:rPr>
        <w:t> </w:t>
      </w:r>
      <w:r>
        <w:rPr>
          <w:sz w:val="26"/>
        </w:rPr>
        <w:t>rescisória.</w:t>
      </w:r>
      <w:r>
        <w:rPr>
          <w:spacing w:val="-6"/>
          <w:sz w:val="26"/>
        </w:rPr>
        <w:t> </w:t>
      </w:r>
      <w:r>
        <w:rPr>
          <w:sz w:val="26"/>
        </w:rPr>
        <w:t>Decisão</w:t>
      </w:r>
      <w:r>
        <w:rPr>
          <w:spacing w:val="-6"/>
          <w:sz w:val="26"/>
        </w:rPr>
        <w:t> </w:t>
      </w:r>
      <w:r>
        <w:rPr>
          <w:sz w:val="26"/>
        </w:rPr>
        <w:t>de</w:t>
      </w:r>
      <w:r>
        <w:rPr>
          <w:spacing w:val="-3"/>
          <w:sz w:val="26"/>
        </w:rPr>
        <w:t> </w:t>
      </w:r>
      <w:r>
        <w:rPr>
          <w:spacing w:val="-2"/>
          <w:sz w:val="26"/>
        </w:rPr>
        <w:t>mérito.</w:t>
      </w:r>
    </w:p>
    <w:p>
      <w:pPr>
        <w:pStyle w:val="BodyText"/>
        <w:spacing w:before="40"/>
        <w:ind w:left="2609" w:right="139" w:hanging="1618"/>
        <w:jc w:val="both"/>
      </w:pPr>
      <w:r>
        <w:rPr>
          <w:b/>
        </w:rPr>
        <w:t>OJ-SDI2-85</w:t>
      </w:r>
      <w:r>
        <w:rPr>
          <w:b/>
          <w:spacing w:val="80"/>
          <w:w w:val="150"/>
        </w:rPr>
        <w:t> </w:t>
      </w:r>
      <w:r>
        <w:rPr/>
        <w:t>Ação</w:t>
      </w:r>
      <w:r>
        <w:rPr>
          <w:spacing w:val="-5"/>
        </w:rPr>
        <w:t> </w:t>
      </w:r>
      <w:r>
        <w:rPr/>
        <w:t>rescisória.</w:t>
      </w:r>
      <w:r>
        <w:rPr>
          <w:spacing w:val="-2"/>
        </w:rPr>
        <w:t> </w:t>
      </w:r>
      <w:r>
        <w:rPr/>
        <w:t>Existência</w:t>
      </w:r>
      <w:r>
        <w:rPr>
          <w:spacing w:val="-5"/>
        </w:rPr>
        <w:t> </w:t>
      </w:r>
      <w:r>
        <w:rPr/>
        <w:t>de</w:t>
      </w:r>
      <w:r>
        <w:rPr>
          <w:spacing w:val="-2"/>
        </w:rPr>
        <w:t> </w:t>
      </w:r>
      <w:r>
        <w:rPr/>
        <w:t>contraditório. Decisão</w:t>
      </w:r>
      <w:r>
        <w:rPr>
          <w:spacing w:val="-2"/>
        </w:rPr>
        <w:t> </w:t>
      </w:r>
      <w:r>
        <w:rPr/>
        <w:t>de</w:t>
      </w:r>
      <w:r>
        <w:rPr>
          <w:spacing w:val="-2"/>
        </w:rPr>
        <w:t> </w:t>
      </w:r>
      <w:r>
        <w:rPr/>
        <w:t>mé- </w:t>
      </w:r>
      <w:r>
        <w:rPr>
          <w:spacing w:val="-2"/>
        </w:rPr>
        <w:t>rito.</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6"/>
        </w:rPr>
      </w:pPr>
      <w:r>
        <w:rPr/>
        <mc:AlternateContent>
          <mc:Choice Requires="wps">
            <w:drawing>
              <wp:anchor distT="0" distB="0" distL="0" distR="0" allowOverlap="1" layoutInCell="1" locked="0" behindDoc="1" simplePos="0" relativeHeight="488361984">
                <wp:simplePos x="0" y="0"/>
                <wp:positionH relativeFrom="page">
                  <wp:posOffset>954024</wp:posOffset>
                </wp:positionH>
                <wp:positionV relativeFrom="paragraph">
                  <wp:posOffset>135089</wp:posOffset>
                </wp:positionV>
                <wp:extent cx="5581015" cy="6350"/>
                <wp:effectExtent l="0" t="0" r="0" b="0"/>
                <wp:wrapTopAndBottom/>
                <wp:docPr id="1965" name="Graphic 1965"/>
                <wp:cNvGraphicFramePr>
                  <a:graphicFrameLocks/>
                </wp:cNvGraphicFramePr>
                <a:graphic>
                  <a:graphicData uri="http://schemas.microsoft.com/office/word/2010/wordprocessingShape">
                    <wps:wsp>
                      <wps:cNvPr id="1965" name="Graphic 1965"/>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0.63695pt;width:439.439pt;height:.481pt;mso-position-horizontal-relative:page;mso-position-vertical-relative:paragraph;z-index:-14954496;mso-wrap-distance-left:0;mso-wrap-distance-right:0" id="docshape1964" filled="true" fillcolor="#000000" stroked="false">
                <v:fill type="solid"/>
                <w10:wrap type="topAndBottom"/>
              </v:rect>
            </w:pict>
          </mc:Fallback>
        </mc:AlternateContent>
      </w:r>
    </w:p>
    <w:p>
      <w:pPr>
        <w:pStyle w:val="Heading5"/>
        <w:ind w:left="2977" w:right="2950"/>
        <w:jc w:val="center"/>
      </w:pPr>
      <w:r>
        <w:rPr>
          <w:spacing w:val="-2"/>
        </w:rPr>
        <w:t>H-</w:t>
      </w:r>
      <w:r>
        <w:rPr>
          <w:spacing w:val="-5"/>
        </w:rPr>
        <w:t>174</w:t>
      </w:r>
    </w:p>
    <w:p>
      <w:pPr>
        <w:spacing w:after="0"/>
        <w:jc w:val="center"/>
        <w:sectPr>
          <w:headerReference w:type="default" r:id="rId431"/>
          <w:footerReference w:type="default" r:id="rId432"/>
          <w:pgSz w:w="11910" w:h="16840"/>
          <w:pgMar w:header="765" w:footer="0" w:top="1100" w:bottom="280" w:left="1360" w:right="1500"/>
        </w:sectPr>
      </w:pPr>
    </w:p>
    <w:p>
      <w:pPr>
        <w:spacing w:before="72"/>
        <w:ind w:left="284" w:right="0" w:firstLine="0"/>
        <w:jc w:val="left"/>
        <w:rPr>
          <w:sz w:val="28"/>
        </w:rPr>
      </w:pPr>
      <w:r>
        <w:rPr/>
        <mc:AlternateContent>
          <mc:Choice Requires="wps">
            <w:drawing>
              <wp:anchor distT="0" distB="0" distL="0" distR="0" allowOverlap="1" layoutInCell="1" locked="0" behindDoc="0" simplePos="0" relativeHeight="16505344">
                <wp:simplePos x="0" y="0"/>
                <wp:positionH relativeFrom="page">
                  <wp:posOffset>6858000</wp:posOffset>
                </wp:positionH>
                <wp:positionV relativeFrom="page">
                  <wp:posOffset>8905240</wp:posOffset>
                </wp:positionV>
                <wp:extent cx="702945" cy="1259840"/>
                <wp:effectExtent l="0" t="0" r="0" b="0"/>
                <wp:wrapNone/>
                <wp:docPr id="1968" name="Graphic 1968"/>
                <wp:cNvGraphicFramePr>
                  <a:graphicFrameLocks/>
                </wp:cNvGraphicFramePr>
                <a:graphic>
                  <a:graphicData uri="http://schemas.microsoft.com/office/word/2010/wordprocessingShape">
                    <wps:wsp>
                      <wps:cNvPr id="1968" name="Graphic 1968"/>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505344" id="docshape1967"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505856">
                <wp:simplePos x="0" y="0"/>
                <wp:positionH relativeFrom="page">
                  <wp:posOffset>6827707</wp:posOffset>
                </wp:positionH>
                <wp:positionV relativeFrom="page">
                  <wp:posOffset>9161016</wp:posOffset>
                </wp:positionV>
                <wp:extent cx="300990" cy="742950"/>
                <wp:effectExtent l="0" t="0" r="0" b="0"/>
                <wp:wrapNone/>
                <wp:docPr id="1969" name="Textbox 1969"/>
                <wp:cNvGraphicFramePr>
                  <a:graphicFrameLocks/>
                </wp:cNvGraphicFramePr>
                <a:graphic>
                  <a:graphicData uri="http://schemas.microsoft.com/office/word/2010/wordprocessingShape">
                    <wps:wsp>
                      <wps:cNvPr id="1969" name="Textbox 1969"/>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505856" type="#_x0000_t202" id="docshape1968"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r>
        <w:rPr>
          <w:sz w:val="28"/>
        </w:rPr>
        <w:t>SENTENÇA</w:t>
      </w:r>
      <w:r>
        <w:rPr>
          <w:spacing w:val="-10"/>
          <w:sz w:val="28"/>
        </w:rPr>
        <w:t> </w:t>
      </w:r>
      <w:r>
        <w:rPr>
          <w:spacing w:val="-2"/>
          <w:sz w:val="28"/>
        </w:rPr>
        <w:t>NORMATIVA</w:t>
      </w:r>
    </w:p>
    <w:p>
      <w:pPr>
        <w:pStyle w:val="BodyText"/>
        <w:spacing w:before="119"/>
        <w:ind w:left="2609" w:right="146" w:hanging="1618"/>
        <w:jc w:val="both"/>
      </w:pPr>
      <w:r>
        <w:rPr>
          <w:b/>
        </w:rPr>
        <w:t>OJ-SDI1-277</w:t>
      </w:r>
      <w:r>
        <w:rPr>
          <w:b/>
          <w:spacing w:val="40"/>
        </w:rPr>
        <w:t> </w:t>
      </w:r>
      <w:r>
        <w:rPr/>
        <w:t>Ação de cumprimento fundada em decisão normativa. Re- forma posterior. Coisa julgada. Não configuração.</w:t>
      </w:r>
    </w:p>
    <w:p>
      <w:pPr>
        <w:pStyle w:val="BodyText"/>
        <w:spacing w:before="43"/>
        <w:ind w:left="2609" w:right="145" w:hanging="1618"/>
        <w:jc w:val="both"/>
      </w:pPr>
      <w:r>
        <w:rPr>
          <w:b/>
        </w:rPr>
        <w:t>SUM-350</w:t>
      </w:r>
      <w:r>
        <w:rPr>
          <w:b/>
          <w:spacing w:val="80"/>
          <w:w w:val="150"/>
        </w:rPr>
        <w:t> </w:t>
      </w:r>
      <w:r>
        <w:rPr/>
        <w:t>Ação de cumprimento. Prescrição. Marco inicial. Sentença normativa. Trânsito em julgado.</w:t>
      </w:r>
    </w:p>
    <w:p>
      <w:pPr>
        <w:pStyle w:val="BodyText"/>
        <w:spacing w:before="38"/>
        <w:ind w:left="2609" w:right="145" w:hanging="1618"/>
        <w:jc w:val="both"/>
      </w:pPr>
      <w:r>
        <w:rPr>
          <w:b/>
        </w:rPr>
        <w:t>SUM-246</w:t>
      </w:r>
      <w:r>
        <w:rPr>
          <w:b/>
          <w:spacing w:val="80"/>
          <w:w w:val="150"/>
        </w:rPr>
        <w:t> </w:t>
      </w:r>
      <w:r>
        <w:rPr/>
        <w:t>Ação de cumprimento. Trânsito em julgado da sentença normativa. Desnecessidade.</w:t>
      </w:r>
    </w:p>
    <w:p>
      <w:pPr>
        <w:pStyle w:val="BodyText"/>
        <w:spacing w:before="40"/>
        <w:ind w:left="2609" w:right="142" w:hanging="1618"/>
        <w:jc w:val="both"/>
      </w:pPr>
      <w:r>
        <w:rPr>
          <w:b/>
        </w:rPr>
        <w:t>SUM-397</w:t>
      </w:r>
      <w:r>
        <w:rPr>
          <w:b/>
          <w:spacing w:val="40"/>
        </w:rPr>
        <w:t>  </w:t>
      </w:r>
      <w:r>
        <w:rPr/>
        <w:t>Ação rescisória. CPC, art. 485, IV. Ação de Cumprimento. Ofensa à coisa julgada. Sentença normativa modificada em grau de recurso. Exceção de pré-executividade e mandado de segurança. Cabimento.</w:t>
      </w:r>
    </w:p>
    <w:p>
      <w:pPr>
        <w:pStyle w:val="BodyText"/>
        <w:spacing w:before="40"/>
        <w:ind w:left="2609" w:right="147" w:hanging="1618"/>
        <w:jc w:val="both"/>
      </w:pPr>
      <w:r>
        <w:rPr>
          <w:b/>
        </w:rPr>
        <w:t>SUM-402</w:t>
      </w:r>
      <w:r>
        <w:rPr>
          <w:b/>
          <w:spacing w:val="40"/>
        </w:rPr>
        <w:t>  </w:t>
      </w:r>
      <w:r>
        <w:rPr/>
        <w:t>Ação rescisória. Documento novo. Descaracterização. </w:t>
      </w:r>
      <w:r>
        <w:rPr/>
        <w:t>Sen- tença normativa.</w:t>
      </w:r>
    </w:p>
    <w:p>
      <w:pPr>
        <w:pStyle w:val="BodyText"/>
        <w:spacing w:before="41"/>
        <w:ind w:left="2609" w:right="144" w:hanging="1618"/>
        <w:jc w:val="both"/>
      </w:pPr>
      <w:r>
        <w:rPr>
          <w:b/>
        </w:rPr>
        <w:t>OJ-SDI1T-6</w:t>
      </w:r>
      <w:r>
        <w:rPr>
          <w:b/>
          <w:spacing w:val="40"/>
        </w:rPr>
        <w:t> </w:t>
      </w:r>
      <w:r>
        <w:rPr/>
        <w:t>Adicional de produtividade. Limitação. Vigência. DC-TST </w:t>
      </w:r>
      <w:r>
        <w:rPr>
          <w:spacing w:val="-2"/>
        </w:rPr>
        <w:t>6/79.</w:t>
      </w:r>
    </w:p>
    <w:p>
      <w:pPr>
        <w:pStyle w:val="BodyText"/>
        <w:tabs>
          <w:tab w:pos="2609" w:val="left" w:leader="none"/>
        </w:tabs>
        <w:spacing w:before="40"/>
        <w:ind w:left="2609" w:right="146" w:hanging="1618"/>
        <w:jc w:val="both"/>
      </w:pPr>
      <w:r>
        <w:rPr>
          <w:b/>
          <w:spacing w:val="-2"/>
        </w:rPr>
        <w:t>PN-119</w:t>
      </w:r>
      <w:r>
        <w:rPr>
          <w:b/>
        </w:rPr>
        <w:tab/>
      </w:r>
      <w:r>
        <w:rPr/>
        <w:t>Contribuições sindicais. Inobservância de preceitos </w:t>
      </w:r>
      <w:r>
        <w:rPr/>
        <w:t>consti- </w:t>
      </w:r>
      <w:r>
        <w:rPr>
          <w:spacing w:val="-2"/>
        </w:rPr>
        <w:t>tucionais.</w:t>
      </w:r>
    </w:p>
    <w:p>
      <w:pPr>
        <w:pStyle w:val="BodyText"/>
        <w:spacing w:before="41"/>
        <w:ind w:left="2609" w:right="147" w:hanging="1618"/>
        <w:jc w:val="both"/>
      </w:pPr>
      <w:r>
        <w:rPr>
          <w:b/>
        </w:rPr>
        <w:t>OJ-SDI1-188</w:t>
      </w:r>
      <w:r>
        <w:rPr>
          <w:b/>
          <w:spacing w:val="40"/>
        </w:rPr>
        <w:t> </w:t>
      </w:r>
      <w:r>
        <w:rPr/>
        <w:t>Decisão normativa que defere direitos. Falta de interesse de agir para ação individual. Ação de cumprimento. Cabimen- </w:t>
      </w:r>
      <w:r>
        <w:rPr>
          <w:spacing w:val="-4"/>
        </w:rPr>
        <w:t>to.</w:t>
      </w:r>
    </w:p>
    <w:p>
      <w:pPr>
        <w:pStyle w:val="BodyText"/>
        <w:spacing w:before="39"/>
        <w:ind w:left="2609" w:right="142" w:hanging="1618"/>
        <w:jc w:val="both"/>
      </w:pPr>
      <w:r>
        <w:rPr>
          <w:b/>
        </w:rPr>
        <w:t>SUM-202</w:t>
      </w:r>
      <w:r>
        <w:rPr>
          <w:b/>
          <w:spacing w:val="80"/>
          <w:w w:val="150"/>
        </w:rPr>
        <w:t>  </w:t>
      </w:r>
      <w:r>
        <w:rPr/>
        <w:t>Gratificação</w:t>
      </w:r>
      <w:r>
        <w:rPr>
          <w:spacing w:val="40"/>
        </w:rPr>
        <w:t> </w:t>
      </w:r>
      <w:r>
        <w:rPr/>
        <w:t>por</w:t>
      </w:r>
      <w:r>
        <w:rPr>
          <w:spacing w:val="40"/>
        </w:rPr>
        <w:t> </w:t>
      </w:r>
      <w:r>
        <w:rPr/>
        <w:t>tempo</w:t>
      </w:r>
      <w:r>
        <w:rPr>
          <w:spacing w:val="40"/>
        </w:rPr>
        <w:t> </w:t>
      </w:r>
      <w:r>
        <w:rPr/>
        <w:t>de</w:t>
      </w:r>
      <w:r>
        <w:rPr>
          <w:spacing w:val="40"/>
        </w:rPr>
        <w:t> </w:t>
      </w:r>
      <w:r>
        <w:rPr/>
        <w:t>serviço.</w:t>
      </w:r>
      <w:r>
        <w:rPr>
          <w:spacing w:val="40"/>
        </w:rPr>
        <w:t> </w:t>
      </w:r>
      <w:r>
        <w:rPr/>
        <w:t>Compensação.</w:t>
      </w:r>
      <w:r>
        <w:rPr>
          <w:spacing w:val="40"/>
        </w:rPr>
        <w:t> </w:t>
      </w:r>
      <w:r>
        <w:rPr/>
        <w:t>Vanta- gem de mesma natureza instituída por instrumento coletivo. </w:t>
      </w:r>
      <w:r>
        <w:rPr>
          <w:spacing w:val="-2"/>
        </w:rPr>
        <w:t>Simultaneidade.</w:t>
      </w:r>
    </w:p>
    <w:p>
      <w:pPr>
        <w:spacing w:before="39"/>
        <w:ind w:left="991" w:right="0" w:firstLine="0"/>
        <w:jc w:val="both"/>
        <w:rPr>
          <w:sz w:val="26"/>
        </w:rPr>
      </w:pPr>
      <w:r>
        <w:rPr>
          <w:b/>
          <w:sz w:val="26"/>
        </w:rPr>
        <w:t>SUM-264</w:t>
      </w:r>
      <w:r>
        <w:rPr>
          <w:b/>
          <w:spacing w:val="70"/>
          <w:sz w:val="26"/>
        </w:rPr>
        <w:t>    </w:t>
      </w:r>
      <w:r>
        <w:rPr>
          <w:sz w:val="26"/>
        </w:rPr>
        <w:t>Hora</w:t>
      </w:r>
      <w:r>
        <w:rPr>
          <w:spacing w:val="-1"/>
          <w:sz w:val="26"/>
        </w:rPr>
        <w:t> </w:t>
      </w:r>
      <w:r>
        <w:rPr>
          <w:sz w:val="26"/>
        </w:rPr>
        <w:t>suplementar.</w:t>
      </w:r>
      <w:r>
        <w:rPr>
          <w:spacing w:val="-1"/>
          <w:sz w:val="26"/>
        </w:rPr>
        <w:t> </w:t>
      </w:r>
      <w:r>
        <w:rPr>
          <w:spacing w:val="-2"/>
          <w:sz w:val="26"/>
        </w:rPr>
        <w:t>Cálculo.</w:t>
      </w:r>
    </w:p>
    <w:p>
      <w:pPr>
        <w:spacing w:before="42"/>
        <w:ind w:left="991" w:right="0" w:firstLine="0"/>
        <w:jc w:val="both"/>
        <w:rPr>
          <w:sz w:val="26"/>
        </w:rPr>
      </w:pPr>
      <w:r>
        <w:rPr>
          <w:b/>
          <w:sz w:val="26"/>
        </w:rPr>
        <w:t>SUM-279</w:t>
      </w:r>
      <w:r>
        <w:rPr>
          <w:b/>
          <w:spacing w:val="70"/>
          <w:sz w:val="26"/>
        </w:rPr>
        <w:t>    </w:t>
      </w:r>
      <w:r>
        <w:rPr>
          <w:sz w:val="26"/>
        </w:rPr>
        <w:t>Recurso.</w:t>
      </w:r>
      <w:r>
        <w:rPr>
          <w:spacing w:val="-3"/>
          <w:sz w:val="26"/>
        </w:rPr>
        <w:t> </w:t>
      </w:r>
      <w:r>
        <w:rPr>
          <w:sz w:val="26"/>
        </w:rPr>
        <w:t>Efeito</w:t>
      </w:r>
      <w:r>
        <w:rPr>
          <w:spacing w:val="-4"/>
          <w:sz w:val="26"/>
        </w:rPr>
        <w:t> </w:t>
      </w:r>
      <w:r>
        <w:rPr>
          <w:sz w:val="26"/>
        </w:rPr>
        <w:t>suspensivo.</w:t>
      </w:r>
      <w:r>
        <w:rPr>
          <w:spacing w:val="-4"/>
          <w:sz w:val="26"/>
        </w:rPr>
        <w:t> </w:t>
      </w:r>
      <w:r>
        <w:rPr>
          <w:spacing w:val="-2"/>
          <w:sz w:val="26"/>
        </w:rPr>
        <w:t>Cassação.</w:t>
      </w:r>
    </w:p>
    <w:p>
      <w:pPr>
        <w:pStyle w:val="BodyText"/>
        <w:spacing w:before="39"/>
        <w:ind w:left="2609" w:hanging="1618"/>
      </w:pPr>
      <w:r>
        <w:rPr>
          <w:b/>
        </w:rPr>
        <w:t>OJ-SDI1T-49</w:t>
      </w:r>
      <w:r>
        <w:rPr>
          <w:b/>
          <w:spacing w:val="40"/>
        </w:rPr>
        <w:t> </w:t>
      </w:r>
      <w:r>
        <w:rPr/>
        <w:t>Serpro.</w:t>
      </w:r>
      <w:r>
        <w:rPr>
          <w:spacing w:val="33"/>
        </w:rPr>
        <w:t> </w:t>
      </w:r>
      <w:r>
        <w:rPr/>
        <w:t>Norma</w:t>
      </w:r>
      <w:r>
        <w:rPr>
          <w:spacing w:val="33"/>
        </w:rPr>
        <w:t> </w:t>
      </w:r>
      <w:r>
        <w:rPr/>
        <w:t>regulamentar.</w:t>
      </w:r>
      <w:r>
        <w:rPr>
          <w:spacing w:val="33"/>
        </w:rPr>
        <w:t> </w:t>
      </w:r>
      <w:r>
        <w:rPr/>
        <w:t>Reajuste</w:t>
      </w:r>
      <w:r>
        <w:rPr>
          <w:spacing w:val="33"/>
        </w:rPr>
        <w:t> </w:t>
      </w:r>
      <w:r>
        <w:rPr/>
        <w:t>salarial.</w:t>
      </w:r>
      <w:r>
        <w:rPr>
          <w:spacing w:val="33"/>
        </w:rPr>
        <w:t> </w:t>
      </w:r>
      <w:r>
        <w:rPr/>
        <w:t>Superveni- ência de sentença normativa.</w:t>
      </w:r>
    </w:p>
    <w:p>
      <w:pPr>
        <w:pStyle w:val="BodyText"/>
        <w:tabs>
          <w:tab w:pos="2609" w:val="left" w:leader="none"/>
        </w:tabs>
        <w:spacing w:before="41"/>
        <w:ind w:left="2609" w:right="145" w:hanging="1618"/>
      </w:pPr>
      <w:r>
        <w:rPr>
          <w:b/>
          <w:spacing w:val="-2"/>
        </w:rPr>
        <w:t>SUM-277</w:t>
      </w:r>
      <w:r>
        <w:rPr>
          <w:b/>
        </w:rPr>
        <w:tab/>
      </w:r>
      <w:r>
        <w:rPr/>
        <w:t>Convenção</w:t>
      </w:r>
      <w:r>
        <w:rPr>
          <w:spacing w:val="-2"/>
        </w:rPr>
        <w:t> </w:t>
      </w:r>
      <w:r>
        <w:rPr/>
        <w:t>coletiva</w:t>
      </w:r>
      <w:r>
        <w:rPr>
          <w:spacing w:val="-2"/>
        </w:rPr>
        <w:t> </w:t>
      </w:r>
      <w:r>
        <w:rPr/>
        <w:t>de</w:t>
      </w:r>
      <w:r>
        <w:rPr>
          <w:spacing w:val="-2"/>
        </w:rPr>
        <w:t> </w:t>
      </w:r>
      <w:r>
        <w:rPr/>
        <w:t>trabalho</w:t>
      </w:r>
      <w:r>
        <w:rPr>
          <w:spacing w:val="-2"/>
        </w:rPr>
        <w:t> </w:t>
      </w:r>
      <w:r>
        <w:rPr/>
        <w:t>ou</w:t>
      </w:r>
      <w:r>
        <w:rPr>
          <w:spacing w:val="-2"/>
        </w:rPr>
        <w:t> </w:t>
      </w:r>
      <w:r>
        <w:rPr/>
        <w:t>acordo</w:t>
      </w:r>
      <w:r>
        <w:rPr>
          <w:spacing w:val="-2"/>
        </w:rPr>
        <w:t> </w:t>
      </w:r>
      <w:r>
        <w:rPr/>
        <w:t>coletivo</w:t>
      </w:r>
      <w:r>
        <w:rPr>
          <w:spacing w:val="-2"/>
        </w:rPr>
        <w:t> </w:t>
      </w:r>
      <w:r>
        <w:rPr/>
        <w:t>de</w:t>
      </w:r>
      <w:r>
        <w:rPr>
          <w:spacing w:val="-2"/>
        </w:rPr>
        <w:t> </w:t>
      </w:r>
      <w:r>
        <w:rPr/>
        <w:t>traba- lho. Eficácia. Ultratividade.</w:t>
      </w:r>
    </w:p>
    <w:p>
      <w:pPr>
        <w:pStyle w:val="BodyText"/>
        <w:tabs>
          <w:tab w:pos="2609" w:val="left" w:leader="none"/>
        </w:tabs>
        <w:spacing w:before="38"/>
        <w:ind w:left="2609" w:right="149" w:hanging="1618"/>
      </w:pPr>
      <w:r>
        <w:rPr>
          <w:b/>
          <w:spacing w:val="-2"/>
        </w:rPr>
        <w:t>PN-120</w:t>
      </w:r>
      <w:r>
        <w:rPr>
          <w:b/>
        </w:rPr>
        <w:tab/>
      </w:r>
      <w:r>
        <w:rPr/>
        <w:t>Vigência. Sentença normativa. Prazo legal de 4 anos. </w:t>
      </w:r>
      <w:r>
        <w:rPr/>
        <w:t>Revo- gação. Norma coletiva superveniente.</w:t>
      </w:r>
    </w:p>
    <w:p>
      <w:pPr>
        <w:tabs>
          <w:tab w:pos="2609" w:val="left" w:leader="none"/>
        </w:tabs>
        <w:spacing w:before="40"/>
        <w:ind w:left="992" w:right="0" w:firstLine="0"/>
        <w:jc w:val="left"/>
        <w:rPr>
          <w:sz w:val="26"/>
        </w:rPr>
      </w:pPr>
      <w:r>
        <w:rPr>
          <w:b/>
          <w:spacing w:val="-2"/>
          <w:sz w:val="26"/>
        </w:rPr>
        <w:t>OJ-SDI2-</w:t>
      </w:r>
      <w:r>
        <w:rPr>
          <w:b/>
          <w:spacing w:val="-5"/>
          <w:sz w:val="26"/>
        </w:rPr>
        <w:t>49</w:t>
      </w:r>
      <w:r>
        <w:rPr>
          <w:b/>
          <w:sz w:val="26"/>
        </w:rPr>
        <w:tab/>
      </w:r>
      <w:r>
        <w:rPr>
          <w:color w:val="FF0000"/>
          <w:spacing w:val="-2"/>
          <w:sz w:val="26"/>
        </w:rPr>
        <w:t>(cancelada)</w:t>
      </w:r>
    </w:p>
    <w:p>
      <w:pPr>
        <w:pStyle w:val="Heading5"/>
        <w:spacing w:before="218"/>
      </w:pPr>
      <w:r>
        <w:rPr>
          <w:spacing w:val="-2"/>
        </w:rPr>
        <w:t>SEQUESTRO</w:t>
      </w:r>
    </w:p>
    <w:p>
      <w:pPr>
        <w:pStyle w:val="BodyText"/>
        <w:spacing w:before="121"/>
        <w:ind w:left="2609" w:right="143" w:hanging="1618"/>
        <w:jc w:val="both"/>
      </w:pPr>
      <w:r>
        <w:rPr>
          <w:b/>
        </w:rPr>
        <w:t>OJ-TP/OE-1</w:t>
      </w:r>
      <w:r>
        <w:rPr>
          <w:b/>
          <w:spacing w:val="80"/>
        </w:rPr>
        <w:t> </w:t>
      </w:r>
      <w:r>
        <w:rPr/>
        <w:t>Crédito trabalhista. Pequeno valor. Emenda </w:t>
      </w:r>
      <w:r>
        <w:rPr/>
        <w:t>Constitucional</w:t>
      </w:r>
      <w:r>
        <w:rPr>
          <w:spacing w:val="40"/>
        </w:rPr>
        <w:t> </w:t>
      </w:r>
      <w:r>
        <w:rPr/>
        <w:t>nº 37/2002.</w:t>
      </w:r>
    </w:p>
    <w:p>
      <w:pPr>
        <w:pStyle w:val="BodyText"/>
        <w:spacing w:before="41"/>
        <w:ind w:left="2609" w:right="141" w:hanging="1618"/>
        <w:jc w:val="both"/>
      </w:pPr>
      <w:r>
        <w:rPr>
          <w:b/>
        </w:rPr>
        <w:t>OJ-TP/OE-13 </w:t>
      </w:r>
      <w:r>
        <w:rPr/>
        <w:t>Precatório. Quebra da ordem de precedência. Não demons- tração da posição do exequente na ordem cronológica. Se- questro indevido.</w:t>
      </w:r>
    </w:p>
    <w:p>
      <w:pPr>
        <w:pStyle w:val="BodyText"/>
        <w:spacing w:before="41"/>
        <w:ind w:left="2609" w:right="143" w:hanging="1618"/>
        <w:jc w:val="both"/>
      </w:pPr>
      <w:r>
        <w:rPr>
          <w:b/>
        </w:rPr>
        <w:t>OJ-TP/OE-3</w:t>
      </w:r>
      <w:r>
        <w:rPr>
          <w:b/>
          <w:spacing w:val="40"/>
        </w:rPr>
        <w:t> </w:t>
      </w:r>
      <w:r>
        <w:rPr/>
        <w:t>Precatório. Seqüestro. Emenda Constitucional nº </w:t>
      </w:r>
      <w:r>
        <w:rPr/>
        <w:t>30/2000. Preterição. Não inclusão no orçamento. ADIn 1662-8. CF/88, art. 100, § 2º.</w:t>
      </w:r>
    </w:p>
    <w:p>
      <w:pPr>
        <w:pStyle w:val="Heading5"/>
        <w:spacing w:before="217"/>
      </w:pPr>
      <w:r>
        <w:rPr/>
        <w:t>SERVIÇO</w:t>
      </w:r>
      <w:r>
        <w:rPr>
          <w:spacing w:val="-6"/>
        </w:rPr>
        <w:t> </w:t>
      </w:r>
      <w:r>
        <w:rPr>
          <w:spacing w:val="-2"/>
        </w:rPr>
        <w:t>MILITAR</w:t>
      </w:r>
    </w:p>
    <w:p>
      <w:pPr>
        <w:pStyle w:val="BodyText"/>
        <w:tabs>
          <w:tab w:pos="2609" w:val="left" w:leader="none"/>
        </w:tabs>
        <w:spacing w:before="122"/>
        <w:ind w:left="991"/>
      </w:pPr>
      <w:r>
        <w:rPr>
          <w:b/>
          <w:spacing w:val="-2"/>
        </w:rPr>
        <w:t>PN-</w:t>
      </w:r>
      <w:r>
        <w:rPr>
          <w:b/>
          <w:spacing w:val="-5"/>
        </w:rPr>
        <w:t>80</w:t>
      </w:r>
      <w:r>
        <w:rPr>
          <w:b/>
        </w:rPr>
        <w:tab/>
      </w:r>
      <w:r>
        <w:rPr/>
        <w:t>Garantia</w:t>
      </w:r>
      <w:r>
        <w:rPr>
          <w:spacing w:val="-6"/>
        </w:rPr>
        <w:t> </w:t>
      </w:r>
      <w:r>
        <w:rPr/>
        <w:t>de</w:t>
      </w:r>
      <w:r>
        <w:rPr>
          <w:spacing w:val="-6"/>
        </w:rPr>
        <w:t> </w:t>
      </w:r>
      <w:r>
        <w:rPr/>
        <w:t>emprego</w:t>
      </w:r>
      <w:r>
        <w:rPr>
          <w:spacing w:val="-3"/>
        </w:rPr>
        <w:t> </w:t>
      </w:r>
      <w:r>
        <w:rPr/>
        <w:t>ao</w:t>
      </w:r>
      <w:r>
        <w:rPr>
          <w:spacing w:val="-5"/>
        </w:rPr>
        <w:t> </w:t>
      </w:r>
      <w:r>
        <w:rPr>
          <w:spacing w:val="-2"/>
        </w:rPr>
        <w:t>alistando.</w:t>
      </w:r>
    </w:p>
    <w:p>
      <w:pPr>
        <w:pStyle w:val="BodyText"/>
        <w:rPr>
          <w:sz w:val="17"/>
        </w:rPr>
      </w:pPr>
      <w:r>
        <w:rPr/>
        <mc:AlternateContent>
          <mc:Choice Requires="wps">
            <w:drawing>
              <wp:anchor distT="0" distB="0" distL="0" distR="0" allowOverlap="1" layoutInCell="1" locked="0" behindDoc="1" simplePos="0" relativeHeight="488364032">
                <wp:simplePos x="0" y="0"/>
                <wp:positionH relativeFrom="page">
                  <wp:posOffset>954024</wp:posOffset>
                </wp:positionH>
                <wp:positionV relativeFrom="paragraph">
                  <wp:posOffset>139622</wp:posOffset>
                </wp:positionV>
                <wp:extent cx="5581015" cy="6350"/>
                <wp:effectExtent l="0" t="0" r="0" b="0"/>
                <wp:wrapTopAndBottom/>
                <wp:docPr id="1970" name="Graphic 1970"/>
                <wp:cNvGraphicFramePr>
                  <a:graphicFrameLocks/>
                </wp:cNvGraphicFramePr>
                <a:graphic>
                  <a:graphicData uri="http://schemas.microsoft.com/office/word/2010/wordprocessingShape">
                    <wps:wsp>
                      <wps:cNvPr id="1970" name="Graphic 1970"/>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0.993883pt;width:439.439pt;height:.481pt;mso-position-horizontal-relative:page;mso-position-vertical-relative:paragraph;z-index:-14952448;mso-wrap-distance-left:0;mso-wrap-distance-right:0" id="docshape1969" filled="true" fillcolor="#000000" stroked="false">
                <v:fill type="solid"/>
                <w10:wrap type="topAndBottom"/>
              </v:rect>
            </w:pict>
          </mc:Fallback>
        </mc:AlternateContent>
      </w:r>
    </w:p>
    <w:p>
      <w:pPr>
        <w:pStyle w:val="Heading5"/>
        <w:ind w:left="2977" w:right="2950"/>
        <w:jc w:val="center"/>
      </w:pPr>
      <w:r>
        <w:rPr>
          <w:spacing w:val="-2"/>
        </w:rPr>
        <w:t>H-</w:t>
      </w:r>
      <w:r>
        <w:rPr>
          <w:spacing w:val="-5"/>
        </w:rPr>
        <w:t>175</w:t>
      </w:r>
    </w:p>
    <w:p>
      <w:pPr>
        <w:spacing w:after="0"/>
        <w:jc w:val="center"/>
        <w:sectPr>
          <w:headerReference w:type="default" r:id="rId433"/>
          <w:footerReference w:type="default" r:id="rId434"/>
          <w:pgSz w:w="11910" w:h="16840"/>
          <w:pgMar w:header="765" w:footer="0" w:top="1100" w:bottom="280" w:left="1360" w:right="1500"/>
        </w:sectPr>
      </w:pPr>
    </w:p>
    <w:p>
      <w:pPr>
        <w:spacing w:before="72"/>
        <w:ind w:left="284" w:right="0" w:firstLine="0"/>
        <w:jc w:val="left"/>
        <w:rPr>
          <w:sz w:val="28"/>
        </w:rPr>
      </w:pPr>
      <w:r>
        <w:rPr/>
        <mc:AlternateContent>
          <mc:Choice Requires="wps">
            <w:drawing>
              <wp:anchor distT="0" distB="0" distL="0" distR="0" allowOverlap="1" layoutInCell="1" locked="0" behindDoc="0" simplePos="0" relativeHeight="16506880">
                <wp:simplePos x="0" y="0"/>
                <wp:positionH relativeFrom="page">
                  <wp:posOffset>0</wp:posOffset>
                </wp:positionH>
                <wp:positionV relativeFrom="page">
                  <wp:posOffset>8848090</wp:posOffset>
                </wp:positionV>
                <wp:extent cx="708025" cy="1259840"/>
                <wp:effectExtent l="0" t="0" r="0" b="0"/>
                <wp:wrapNone/>
                <wp:docPr id="1973" name="Graphic 1973"/>
                <wp:cNvGraphicFramePr>
                  <a:graphicFrameLocks/>
                </wp:cNvGraphicFramePr>
                <a:graphic>
                  <a:graphicData uri="http://schemas.microsoft.com/office/word/2010/wordprocessingShape">
                    <wps:wsp>
                      <wps:cNvPr id="1973" name="Graphic 1973"/>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506880" id="docshape1972"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507392">
                <wp:simplePos x="0" y="0"/>
                <wp:positionH relativeFrom="page">
                  <wp:posOffset>402523</wp:posOffset>
                </wp:positionH>
                <wp:positionV relativeFrom="page">
                  <wp:posOffset>9240780</wp:posOffset>
                </wp:positionV>
                <wp:extent cx="186690" cy="469265"/>
                <wp:effectExtent l="0" t="0" r="0" b="0"/>
                <wp:wrapNone/>
                <wp:docPr id="1974" name="Textbox 1974"/>
                <wp:cNvGraphicFramePr>
                  <a:graphicFrameLocks/>
                </wp:cNvGraphicFramePr>
                <a:graphic>
                  <a:graphicData uri="http://schemas.microsoft.com/office/word/2010/wordprocessingShape">
                    <wps:wsp>
                      <wps:cNvPr id="1974" name="Textbox 1974"/>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507392" type="#_x0000_t202" id="docshape1973"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507904">
                <wp:simplePos x="0" y="0"/>
                <wp:positionH relativeFrom="page">
                  <wp:posOffset>515299</wp:posOffset>
                </wp:positionH>
                <wp:positionV relativeFrom="page">
                  <wp:posOffset>9104628</wp:posOffset>
                </wp:positionV>
                <wp:extent cx="186690" cy="742950"/>
                <wp:effectExtent l="0" t="0" r="0" b="0"/>
                <wp:wrapNone/>
                <wp:docPr id="1975" name="Textbox 1975"/>
                <wp:cNvGraphicFramePr>
                  <a:graphicFrameLocks/>
                </wp:cNvGraphicFramePr>
                <a:graphic>
                  <a:graphicData uri="http://schemas.microsoft.com/office/word/2010/wordprocessingShape">
                    <wps:wsp>
                      <wps:cNvPr id="1975" name="Textbox 1975"/>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507904" type="#_x0000_t202" id="docshape1974"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r>
        <w:rPr>
          <w:sz w:val="28"/>
        </w:rPr>
        <w:t>SERVIÇOS</w:t>
      </w:r>
      <w:r>
        <w:rPr>
          <w:spacing w:val="-7"/>
          <w:sz w:val="28"/>
        </w:rPr>
        <w:t> </w:t>
      </w:r>
      <w:r>
        <w:rPr>
          <w:spacing w:val="-2"/>
          <w:sz w:val="28"/>
        </w:rPr>
        <w:t>ESSENCIAIS</w:t>
      </w:r>
    </w:p>
    <w:p>
      <w:pPr>
        <w:pStyle w:val="BodyText"/>
        <w:spacing w:before="119"/>
        <w:ind w:left="2609" w:right="142" w:hanging="1618"/>
        <w:jc w:val="both"/>
      </w:pPr>
      <w:r>
        <w:rPr>
          <w:b/>
        </w:rPr>
        <w:t>OJ-SDC-38</w:t>
      </w:r>
      <w:r>
        <w:rPr>
          <w:b/>
          <w:spacing w:val="80"/>
        </w:rPr>
        <w:t> </w:t>
      </w:r>
      <w:r>
        <w:rPr/>
        <w:t>Greve. Garantia das necessidades inadiáveis da </w:t>
      </w:r>
      <w:r>
        <w:rPr/>
        <w:t>população usuária. Fator determinante da qualificação jurídica do mo- </w:t>
      </w:r>
      <w:r>
        <w:rPr>
          <w:spacing w:val="-2"/>
        </w:rPr>
        <w:t>vimento.</w:t>
      </w:r>
    </w:p>
    <w:p>
      <w:pPr>
        <w:pStyle w:val="Heading5"/>
        <w:spacing w:before="220"/>
      </w:pPr>
      <w:r>
        <w:rPr/>
        <w:t>SERVIDOR</w:t>
      </w:r>
      <w:r>
        <w:rPr>
          <w:spacing w:val="-9"/>
        </w:rPr>
        <w:t> </w:t>
      </w:r>
      <w:r>
        <w:rPr>
          <w:spacing w:val="-2"/>
        </w:rPr>
        <w:t>PÚBLICO</w:t>
      </w:r>
    </w:p>
    <w:p>
      <w:pPr>
        <w:pStyle w:val="BodyText"/>
        <w:spacing w:before="121"/>
        <w:ind w:left="2609" w:right="145" w:hanging="1618"/>
        <w:jc w:val="both"/>
      </w:pPr>
      <w:r>
        <w:rPr>
          <w:b/>
        </w:rPr>
        <w:t>SUM-363</w:t>
      </w:r>
      <w:r>
        <w:rPr>
          <w:b/>
          <w:spacing w:val="80"/>
        </w:rPr>
        <w:t>  </w:t>
      </w:r>
      <w:r>
        <w:rPr/>
        <w:t>Ausência de concurso público. Contrato nulo. Servidor pú- blico. Efeitos financeiros.</w:t>
      </w:r>
    </w:p>
    <w:p>
      <w:pPr>
        <w:pStyle w:val="BodyText"/>
        <w:spacing w:before="41"/>
        <w:ind w:left="2609" w:right="144" w:hanging="1618"/>
        <w:jc w:val="both"/>
      </w:pPr>
      <w:r>
        <w:rPr>
          <w:b/>
        </w:rPr>
        <w:t>OJ-SDI2-10</w:t>
      </w:r>
      <w:r>
        <w:rPr>
          <w:b/>
          <w:spacing w:val="40"/>
        </w:rPr>
        <w:t> </w:t>
      </w:r>
      <w:r>
        <w:rPr/>
        <w:t>Ausência de concurso público. Contrato nulo. </w:t>
      </w:r>
      <w:r>
        <w:rPr/>
        <w:t>Servidor. Administração</w:t>
      </w:r>
      <w:r>
        <w:rPr>
          <w:spacing w:val="-3"/>
        </w:rPr>
        <w:t> </w:t>
      </w:r>
      <w:r>
        <w:rPr/>
        <w:t>pública. Ação</w:t>
      </w:r>
      <w:r>
        <w:rPr>
          <w:spacing w:val="-3"/>
        </w:rPr>
        <w:t> </w:t>
      </w:r>
      <w:r>
        <w:rPr/>
        <w:t>rescisória.</w:t>
      </w:r>
      <w:r>
        <w:rPr>
          <w:spacing w:val="-3"/>
        </w:rPr>
        <w:t> </w:t>
      </w:r>
      <w:r>
        <w:rPr/>
        <w:t>Indicação</w:t>
      </w:r>
      <w:r>
        <w:rPr>
          <w:spacing w:val="-3"/>
        </w:rPr>
        <w:t> </w:t>
      </w:r>
      <w:r>
        <w:rPr/>
        <w:t>expressa. CF/88, art. 37, II e § 2º.</w:t>
      </w:r>
    </w:p>
    <w:p>
      <w:pPr>
        <w:pStyle w:val="BodyText"/>
        <w:tabs>
          <w:tab w:pos="2609" w:val="left" w:leader="none"/>
        </w:tabs>
        <w:spacing w:before="39"/>
        <w:ind w:left="991"/>
        <w:jc w:val="both"/>
      </w:pPr>
      <w:r>
        <w:rPr>
          <w:b/>
          <w:spacing w:val="-2"/>
        </w:rPr>
        <w:t>SUM-</w:t>
      </w:r>
      <w:r>
        <w:rPr>
          <w:b/>
          <w:spacing w:val="-5"/>
        </w:rPr>
        <w:t>50</w:t>
      </w:r>
      <w:r>
        <w:rPr>
          <w:b/>
        </w:rPr>
        <w:tab/>
      </w:r>
      <w:r>
        <w:rPr/>
        <w:t>Cedido.</w:t>
      </w:r>
      <w:r>
        <w:rPr>
          <w:spacing w:val="-7"/>
        </w:rPr>
        <w:t> </w:t>
      </w:r>
      <w:r>
        <w:rPr/>
        <w:t>Gratificação</w:t>
      </w:r>
      <w:r>
        <w:rPr>
          <w:spacing w:val="-7"/>
        </w:rPr>
        <w:t> </w:t>
      </w:r>
      <w:r>
        <w:rPr/>
        <w:t>natalina.</w:t>
      </w:r>
      <w:r>
        <w:rPr>
          <w:spacing w:val="-7"/>
        </w:rPr>
        <w:t> </w:t>
      </w:r>
      <w:r>
        <w:rPr/>
        <w:t>Lei</w:t>
      </w:r>
      <w:r>
        <w:rPr>
          <w:spacing w:val="-4"/>
        </w:rPr>
        <w:t> </w:t>
      </w:r>
      <w:r>
        <w:rPr/>
        <w:t>nº</w:t>
      </w:r>
      <w:r>
        <w:rPr>
          <w:spacing w:val="-5"/>
        </w:rPr>
        <w:t> </w:t>
      </w:r>
      <w:r>
        <w:rPr>
          <w:spacing w:val="-2"/>
        </w:rPr>
        <w:t>4.090/62.</w:t>
      </w:r>
    </w:p>
    <w:p>
      <w:pPr>
        <w:pStyle w:val="BodyText"/>
        <w:spacing w:before="41"/>
        <w:ind w:left="2609" w:right="144" w:hanging="1618"/>
        <w:jc w:val="both"/>
      </w:pPr>
      <w:r>
        <w:rPr>
          <w:b/>
        </w:rPr>
        <w:t>OJ-SDI1-247</w:t>
      </w:r>
      <w:r>
        <w:rPr>
          <w:b/>
          <w:spacing w:val="40"/>
        </w:rPr>
        <w:t> </w:t>
      </w:r>
      <w:r>
        <w:rPr/>
        <w:t>Celetista concursado. Despedida imotivada. Empresa </w:t>
      </w:r>
      <w:r>
        <w:rPr/>
        <w:t>públi- ca ou sociedade de economia mista. Possibilidade.</w:t>
      </w:r>
    </w:p>
    <w:p>
      <w:pPr>
        <w:pStyle w:val="BodyText"/>
        <w:spacing w:before="41"/>
        <w:ind w:left="2609" w:right="144" w:hanging="1618"/>
        <w:jc w:val="both"/>
      </w:pPr>
      <w:r>
        <w:rPr>
          <w:b/>
        </w:rPr>
        <w:t>OJ-SDI2-26</w:t>
      </w:r>
      <w:r>
        <w:rPr>
          <w:b/>
          <w:spacing w:val="80"/>
        </w:rPr>
        <w:t> </w:t>
      </w:r>
      <w:r>
        <w:rPr/>
        <w:t>Celetista exercente de atividade de nível superior. </w:t>
      </w:r>
      <w:r>
        <w:rPr/>
        <w:t>Extensão. Gratificação de nível superior. Suframa. CF/88, arts. 37, XIII e 39, § 1º. Ação rescisória.</w:t>
      </w:r>
    </w:p>
    <w:p>
      <w:pPr>
        <w:pStyle w:val="BodyText"/>
        <w:spacing w:line="298" w:lineRule="exact" w:before="39"/>
        <w:ind w:left="991"/>
        <w:jc w:val="both"/>
      </w:pPr>
      <w:r>
        <w:rPr>
          <w:b/>
        </w:rPr>
        <w:t>SUM-390,</w:t>
      </w:r>
      <w:r>
        <w:rPr>
          <w:b/>
          <w:spacing w:val="-2"/>
        </w:rPr>
        <w:t> </w:t>
      </w:r>
      <w:r>
        <w:rPr>
          <w:b/>
        </w:rPr>
        <w:t>I</w:t>
      </w:r>
      <w:r>
        <w:rPr>
          <w:b/>
          <w:spacing w:val="59"/>
          <w:w w:val="150"/>
        </w:rPr>
        <w:t>  </w:t>
      </w:r>
      <w:r>
        <w:rPr/>
        <w:t>Celetista.</w:t>
      </w:r>
      <w:r>
        <w:rPr>
          <w:spacing w:val="30"/>
        </w:rPr>
        <w:t> </w:t>
      </w:r>
      <w:r>
        <w:rPr/>
        <w:t>Administração</w:t>
      </w:r>
      <w:r>
        <w:rPr>
          <w:spacing w:val="27"/>
        </w:rPr>
        <w:t> </w:t>
      </w:r>
      <w:r>
        <w:rPr/>
        <w:t>direta,</w:t>
      </w:r>
      <w:r>
        <w:rPr>
          <w:spacing w:val="29"/>
        </w:rPr>
        <w:t> </w:t>
      </w:r>
      <w:r>
        <w:rPr/>
        <w:t>autárquica</w:t>
      </w:r>
      <w:r>
        <w:rPr>
          <w:spacing w:val="28"/>
        </w:rPr>
        <w:t> </w:t>
      </w:r>
      <w:r>
        <w:rPr/>
        <w:t>ou</w:t>
      </w:r>
      <w:r>
        <w:rPr>
          <w:spacing w:val="27"/>
        </w:rPr>
        <w:t> </w:t>
      </w:r>
      <w:r>
        <w:rPr>
          <w:spacing w:val="-2"/>
        </w:rPr>
        <w:t>fundacional.</w:t>
      </w:r>
    </w:p>
    <w:p>
      <w:pPr>
        <w:pStyle w:val="BodyText"/>
        <w:spacing w:line="298" w:lineRule="exact"/>
        <w:ind w:left="2609"/>
        <w:jc w:val="both"/>
      </w:pPr>
      <w:r>
        <w:rPr/>
        <w:t>Estabilidade</w:t>
      </w:r>
      <w:r>
        <w:rPr>
          <w:spacing w:val="-6"/>
        </w:rPr>
        <w:t> </w:t>
      </w:r>
      <w:r>
        <w:rPr/>
        <w:t>do</w:t>
      </w:r>
      <w:r>
        <w:rPr>
          <w:spacing w:val="-5"/>
        </w:rPr>
        <w:t> </w:t>
      </w:r>
      <w:r>
        <w:rPr/>
        <w:t>art.</w:t>
      </w:r>
      <w:r>
        <w:rPr>
          <w:spacing w:val="-3"/>
        </w:rPr>
        <w:t> </w:t>
      </w:r>
      <w:r>
        <w:rPr/>
        <w:t>41</w:t>
      </w:r>
      <w:r>
        <w:rPr>
          <w:spacing w:val="-2"/>
        </w:rPr>
        <w:t> </w:t>
      </w:r>
      <w:r>
        <w:rPr/>
        <w:t>da</w:t>
      </w:r>
      <w:r>
        <w:rPr>
          <w:spacing w:val="-5"/>
        </w:rPr>
        <w:t> </w:t>
      </w:r>
      <w:r>
        <w:rPr>
          <w:spacing w:val="-2"/>
        </w:rPr>
        <w:t>CF/88.</w:t>
      </w:r>
    </w:p>
    <w:p>
      <w:pPr>
        <w:pStyle w:val="BodyText"/>
        <w:spacing w:before="42"/>
        <w:ind w:left="2609" w:right="143" w:hanging="1618"/>
        <w:jc w:val="both"/>
      </w:pPr>
      <w:r>
        <w:rPr>
          <w:b/>
        </w:rPr>
        <w:t>OJ-SDI1-100 </w:t>
      </w:r>
      <w:r>
        <w:rPr/>
        <w:t>Celetista. Reajuste salarial previsto em legislação </w:t>
      </w:r>
      <w:r>
        <w:rPr/>
        <w:t>federal. Incidência sobre as relações contratuais trabalhistas do esta- do-membro, autarquias e fundações públicas.</w:t>
      </w:r>
    </w:p>
    <w:p>
      <w:pPr>
        <w:pStyle w:val="BodyText"/>
        <w:spacing w:before="39"/>
        <w:ind w:left="2609" w:right="140" w:hanging="1618"/>
        <w:jc w:val="both"/>
      </w:pPr>
      <w:r>
        <w:rPr>
          <w:b/>
        </w:rPr>
        <w:t>SUM-319</w:t>
      </w:r>
      <w:r>
        <w:rPr>
          <w:b/>
          <w:spacing w:val="80"/>
        </w:rPr>
        <w:t> </w:t>
      </w:r>
      <w:r>
        <w:rPr/>
        <w:t>Celetista. Reajustes salariais (gatilhos). Decretos-Leis </w:t>
      </w:r>
      <w:r>
        <w:rPr/>
        <w:t>nº</w:t>
      </w:r>
      <w:r>
        <w:rPr>
          <w:vertAlign w:val="superscript"/>
        </w:rPr>
        <w:t>s</w:t>
      </w:r>
      <w:r>
        <w:rPr>
          <w:vertAlign w:val="baseline"/>
        </w:rPr>
        <w:t> 2.284/86 e 2.302/86.</w:t>
      </w:r>
    </w:p>
    <w:p>
      <w:pPr>
        <w:spacing w:before="40"/>
        <w:ind w:left="991" w:right="0" w:firstLine="0"/>
        <w:jc w:val="both"/>
        <w:rPr>
          <w:sz w:val="26"/>
        </w:rPr>
      </w:pPr>
      <w:r>
        <w:rPr>
          <w:b/>
          <w:sz w:val="26"/>
        </w:rPr>
        <w:t>OJ-SDI1-216</w:t>
      </w:r>
      <w:r>
        <w:rPr>
          <w:b/>
          <w:spacing w:val="79"/>
          <w:sz w:val="26"/>
        </w:rPr>
        <w:t> </w:t>
      </w:r>
      <w:r>
        <w:rPr>
          <w:sz w:val="26"/>
        </w:rPr>
        <w:t>Celetista.</w:t>
      </w:r>
      <w:r>
        <w:rPr>
          <w:spacing w:val="-4"/>
          <w:sz w:val="26"/>
        </w:rPr>
        <w:t> </w:t>
      </w:r>
      <w:r>
        <w:rPr>
          <w:sz w:val="26"/>
        </w:rPr>
        <w:t>Vale-transporte.</w:t>
      </w:r>
      <w:r>
        <w:rPr>
          <w:spacing w:val="-8"/>
          <w:sz w:val="26"/>
        </w:rPr>
        <w:t> </w:t>
      </w:r>
      <w:r>
        <w:rPr>
          <w:sz w:val="26"/>
        </w:rPr>
        <w:t>Lei</w:t>
      </w:r>
      <w:r>
        <w:rPr>
          <w:spacing w:val="-7"/>
          <w:sz w:val="26"/>
        </w:rPr>
        <w:t> </w:t>
      </w:r>
      <w:r>
        <w:rPr>
          <w:sz w:val="26"/>
        </w:rPr>
        <w:t>nº</w:t>
      </w:r>
      <w:r>
        <w:rPr>
          <w:spacing w:val="-5"/>
          <w:sz w:val="26"/>
        </w:rPr>
        <w:t> </w:t>
      </w:r>
      <w:r>
        <w:rPr>
          <w:spacing w:val="-2"/>
          <w:sz w:val="26"/>
        </w:rPr>
        <w:t>7.418/85.</w:t>
      </w:r>
    </w:p>
    <w:p>
      <w:pPr>
        <w:pStyle w:val="BodyText"/>
        <w:tabs>
          <w:tab w:pos="2609" w:val="left" w:leader="none"/>
        </w:tabs>
        <w:spacing w:before="40"/>
        <w:ind w:left="991" w:right="142"/>
        <w:jc w:val="center"/>
      </w:pPr>
      <w:r>
        <w:rPr>
          <w:b/>
          <w:spacing w:val="-2"/>
        </w:rPr>
        <w:t>OJ-SDC-5</w:t>
      </w:r>
      <w:r>
        <w:rPr>
          <w:b/>
        </w:rPr>
        <w:tab/>
      </w:r>
      <w:r>
        <w:rPr/>
        <w:t>Dissídio coletivo. Pessoa jurídica de direito público. Possi- bilidade jurídica. Cláusula de natureza social.</w:t>
      </w:r>
    </w:p>
    <w:p>
      <w:pPr>
        <w:pStyle w:val="BodyText"/>
        <w:tabs>
          <w:tab w:pos="2461" w:val="left" w:leader="none"/>
        </w:tabs>
        <w:spacing w:line="298" w:lineRule="exact" w:before="40"/>
        <w:ind w:left="844"/>
        <w:jc w:val="center"/>
      </w:pPr>
      <w:r>
        <w:rPr>
          <w:b/>
        </w:rPr>
        <w:t>SUM-6,</w:t>
      </w:r>
      <w:r>
        <w:rPr>
          <w:b/>
          <w:spacing w:val="-11"/>
        </w:rPr>
        <w:t> </w:t>
      </w:r>
      <w:r>
        <w:rPr>
          <w:b/>
          <w:spacing w:val="-10"/>
        </w:rPr>
        <w:t>I</w:t>
      </w:r>
      <w:r>
        <w:rPr>
          <w:b/>
        </w:rPr>
        <w:tab/>
      </w:r>
      <w:r>
        <w:rPr/>
        <w:t>Equiparação</w:t>
      </w:r>
      <w:r>
        <w:rPr>
          <w:spacing w:val="51"/>
          <w:w w:val="150"/>
        </w:rPr>
        <w:t> </w:t>
      </w:r>
      <w:r>
        <w:rPr/>
        <w:t>salarial.</w:t>
      </w:r>
      <w:r>
        <w:rPr>
          <w:spacing w:val="52"/>
          <w:w w:val="150"/>
        </w:rPr>
        <w:t> </w:t>
      </w:r>
      <w:r>
        <w:rPr/>
        <w:t>Quadro</w:t>
      </w:r>
      <w:r>
        <w:rPr>
          <w:spacing w:val="49"/>
          <w:w w:val="150"/>
        </w:rPr>
        <w:t> </w:t>
      </w:r>
      <w:r>
        <w:rPr/>
        <w:t>de</w:t>
      </w:r>
      <w:r>
        <w:rPr>
          <w:spacing w:val="48"/>
          <w:w w:val="150"/>
        </w:rPr>
        <w:t> </w:t>
      </w:r>
      <w:r>
        <w:rPr/>
        <w:t>carreira.</w:t>
      </w:r>
      <w:r>
        <w:rPr>
          <w:spacing w:val="52"/>
          <w:w w:val="150"/>
        </w:rPr>
        <w:t> </w:t>
      </w:r>
      <w:r>
        <w:rPr>
          <w:spacing w:val="-2"/>
        </w:rPr>
        <w:t>Homologação.</w:t>
      </w:r>
    </w:p>
    <w:p>
      <w:pPr>
        <w:pStyle w:val="BodyText"/>
        <w:spacing w:line="298" w:lineRule="exact"/>
        <w:ind w:left="1574" w:right="781"/>
        <w:jc w:val="center"/>
      </w:pPr>
      <w:r>
        <w:rPr/>
        <w:t>Ministério</w:t>
      </w:r>
      <w:r>
        <w:rPr>
          <w:spacing w:val="-3"/>
        </w:rPr>
        <w:t> </w:t>
      </w:r>
      <w:r>
        <w:rPr/>
        <w:t>do</w:t>
      </w:r>
      <w:r>
        <w:rPr>
          <w:spacing w:val="-5"/>
        </w:rPr>
        <w:t> </w:t>
      </w:r>
      <w:r>
        <w:rPr/>
        <w:t>Trabalho.</w:t>
      </w:r>
      <w:r>
        <w:rPr>
          <w:spacing w:val="55"/>
        </w:rPr>
        <w:t> </w:t>
      </w:r>
      <w:r>
        <w:rPr/>
        <w:t>CLT,</w:t>
      </w:r>
      <w:r>
        <w:rPr>
          <w:spacing w:val="-5"/>
        </w:rPr>
        <w:t> </w:t>
      </w:r>
      <w:r>
        <w:rPr/>
        <w:t>art.</w:t>
      </w:r>
      <w:r>
        <w:rPr>
          <w:spacing w:val="-2"/>
        </w:rPr>
        <w:t> </w:t>
      </w:r>
      <w:r>
        <w:rPr/>
        <w:t>461,</w:t>
      </w:r>
      <w:r>
        <w:rPr>
          <w:spacing w:val="-5"/>
        </w:rPr>
        <w:t> </w:t>
      </w:r>
      <w:r>
        <w:rPr/>
        <w:t>§</w:t>
      </w:r>
      <w:r>
        <w:rPr>
          <w:spacing w:val="-3"/>
        </w:rPr>
        <w:t> </w:t>
      </w:r>
      <w:r>
        <w:rPr>
          <w:spacing w:val="-5"/>
        </w:rPr>
        <w:t>2º.</w:t>
      </w:r>
    </w:p>
    <w:p>
      <w:pPr>
        <w:pStyle w:val="BodyText"/>
        <w:spacing w:before="42"/>
        <w:ind w:left="2608" w:hanging="1618"/>
      </w:pPr>
      <w:r>
        <w:rPr>
          <w:b/>
        </w:rPr>
        <w:t>OJ-SDI1-297</w:t>
      </w:r>
      <w:r>
        <w:rPr>
          <w:b/>
          <w:spacing w:val="40"/>
        </w:rPr>
        <w:t> </w:t>
      </w:r>
      <w:r>
        <w:rPr/>
        <w:t>Equiparação salarial. Servidor público da administração </w:t>
      </w:r>
      <w:r>
        <w:rPr/>
        <w:t>di- reta, autárquica e fundacional. CF/88, art. 37, XIII.</w:t>
      </w:r>
    </w:p>
    <w:p>
      <w:pPr>
        <w:pStyle w:val="BodyText"/>
        <w:spacing w:before="41"/>
        <w:ind w:left="2608" w:hanging="1618"/>
      </w:pPr>
      <w:r>
        <w:rPr>
          <w:b/>
        </w:rPr>
        <w:t>OJ-SDI1-364</w:t>
      </w:r>
      <w:r>
        <w:rPr>
          <w:b/>
          <w:spacing w:val="80"/>
        </w:rPr>
        <w:t> </w:t>
      </w:r>
      <w:r>
        <w:rPr/>
        <w:t>Estabilidade. Art. 19 do ADCT. Servidor público de </w:t>
      </w:r>
      <w:r>
        <w:rPr/>
        <w:t>Funda- ção regido pela CLT.</w:t>
      </w:r>
    </w:p>
    <w:p>
      <w:pPr>
        <w:pStyle w:val="BodyText"/>
        <w:tabs>
          <w:tab w:pos="2608" w:val="left" w:leader="none"/>
        </w:tabs>
        <w:spacing w:before="38"/>
        <w:ind w:left="990"/>
      </w:pPr>
      <w:r>
        <w:rPr>
          <w:b/>
        </w:rPr>
        <w:t>SUM-390,</w:t>
      </w:r>
      <w:r>
        <w:rPr>
          <w:b/>
          <w:spacing w:val="-11"/>
        </w:rPr>
        <w:t> </w:t>
      </w:r>
      <w:r>
        <w:rPr>
          <w:b/>
          <w:spacing w:val="-5"/>
        </w:rPr>
        <w:t>II</w:t>
      </w:r>
      <w:r>
        <w:rPr>
          <w:b/>
        </w:rPr>
        <w:tab/>
      </w:r>
      <w:r>
        <w:rPr/>
        <w:t>Estabilidade</w:t>
      </w:r>
      <w:r>
        <w:rPr>
          <w:spacing w:val="3"/>
        </w:rPr>
        <w:t> </w:t>
      </w:r>
      <w:r>
        <w:rPr/>
        <w:t>do</w:t>
      </w:r>
      <w:r>
        <w:rPr>
          <w:spacing w:val="4"/>
        </w:rPr>
        <w:t> </w:t>
      </w:r>
      <w:r>
        <w:rPr/>
        <w:t>art.</w:t>
      </w:r>
      <w:r>
        <w:rPr>
          <w:spacing w:val="5"/>
        </w:rPr>
        <w:t> </w:t>
      </w:r>
      <w:r>
        <w:rPr/>
        <w:t>41</w:t>
      </w:r>
      <w:r>
        <w:rPr>
          <w:spacing w:val="6"/>
        </w:rPr>
        <w:t> </w:t>
      </w:r>
      <w:r>
        <w:rPr/>
        <w:t>da</w:t>
      </w:r>
      <w:r>
        <w:rPr>
          <w:spacing w:val="3"/>
        </w:rPr>
        <w:t> </w:t>
      </w:r>
      <w:r>
        <w:rPr/>
        <w:t>CF/88.</w:t>
      </w:r>
      <w:r>
        <w:rPr>
          <w:spacing w:val="6"/>
        </w:rPr>
        <w:t> </w:t>
      </w:r>
      <w:r>
        <w:rPr/>
        <w:t>Servidor</w:t>
      </w:r>
      <w:r>
        <w:rPr>
          <w:spacing w:val="3"/>
        </w:rPr>
        <w:t> </w:t>
      </w:r>
      <w:r>
        <w:rPr/>
        <w:t>público</w:t>
      </w:r>
      <w:r>
        <w:rPr>
          <w:spacing w:val="4"/>
        </w:rPr>
        <w:t> </w:t>
      </w:r>
      <w:r>
        <w:rPr>
          <w:spacing w:val="-2"/>
        </w:rPr>
        <w:t>celetista.</w:t>
      </w:r>
    </w:p>
    <w:p>
      <w:pPr>
        <w:pStyle w:val="BodyText"/>
        <w:spacing w:before="1"/>
        <w:ind w:left="2608"/>
      </w:pPr>
      <w:r>
        <w:rPr/>
        <w:t>Empresa</w:t>
      </w:r>
      <w:r>
        <w:rPr>
          <w:spacing w:val="-7"/>
        </w:rPr>
        <w:t> </w:t>
      </w:r>
      <w:r>
        <w:rPr/>
        <w:t>pública</w:t>
      </w:r>
      <w:r>
        <w:rPr>
          <w:spacing w:val="-7"/>
        </w:rPr>
        <w:t> </w:t>
      </w:r>
      <w:r>
        <w:rPr/>
        <w:t>e</w:t>
      </w:r>
      <w:r>
        <w:rPr>
          <w:spacing w:val="-6"/>
        </w:rPr>
        <w:t> </w:t>
      </w:r>
      <w:r>
        <w:rPr/>
        <w:t>sociedade</w:t>
      </w:r>
      <w:r>
        <w:rPr>
          <w:spacing w:val="-7"/>
        </w:rPr>
        <w:t> </w:t>
      </w:r>
      <w:r>
        <w:rPr/>
        <w:t>de</w:t>
      </w:r>
      <w:r>
        <w:rPr>
          <w:spacing w:val="-6"/>
        </w:rPr>
        <w:t> </w:t>
      </w:r>
      <w:r>
        <w:rPr/>
        <w:t>economia</w:t>
      </w:r>
      <w:r>
        <w:rPr>
          <w:spacing w:val="-4"/>
        </w:rPr>
        <w:t> </w:t>
      </w:r>
      <w:r>
        <w:rPr>
          <w:spacing w:val="-2"/>
        </w:rPr>
        <w:t>mista.</w:t>
      </w:r>
    </w:p>
    <w:p>
      <w:pPr>
        <w:pStyle w:val="BodyText"/>
        <w:spacing w:before="39"/>
        <w:ind w:left="2608" w:right="146" w:hanging="1618"/>
        <w:jc w:val="both"/>
      </w:pPr>
      <w:r>
        <w:rPr>
          <w:b/>
        </w:rPr>
        <w:t>OJ-SDI1-51</w:t>
      </w:r>
      <w:r>
        <w:rPr>
          <w:b/>
          <w:spacing w:val="40"/>
        </w:rPr>
        <w:t> </w:t>
      </w:r>
      <w:r>
        <w:rPr/>
        <w:t>Estabilidade</w:t>
      </w:r>
      <w:r>
        <w:rPr>
          <w:spacing w:val="40"/>
        </w:rPr>
        <w:t> </w:t>
      </w:r>
      <w:r>
        <w:rPr/>
        <w:t>provisória.</w:t>
      </w:r>
      <w:r>
        <w:rPr>
          <w:spacing w:val="40"/>
        </w:rPr>
        <w:t> </w:t>
      </w:r>
      <w:r>
        <w:rPr/>
        <w:t>Legislação</w:t>
      </w:r>
      <w:r>
        <w:rPr>
          <w:spacing w:val="40"/>
        </w:rPr>
        <w:t> </w:t>
      </w:r>
      <w:r>
        <w:rPr/>
        <w:t>eleitoral.</w:t>
      </w:r>
      <w:r>
        <w:rPr>
          <w:spacing w:val="40"/>
        </w:rPr>
        <w:t> </w:t>
      </w:r>
      <w:r>
        <w:rPr/>
        <w:t>Lei</w:t>
      </w:r>
      <w:r>
        <w:rPr>
          <w:spacing w:val="40"/>
        </w:rPr>
        <w:t> </w:t>
      </w:r>
      <w:r>
        <w:rPr/>
        <w:t>nº 7.773/89, art. 15. Aplicável aos empregados públicos.</w:t>
      </w:r>
    </w:p>
    <w:p>
      <w:pPr>
        <w:pStyle w:val="BodyText"/>
        <w:spacing w:before="41"/>
        <w:ind w:left="2608" w:right="143" w:hanging="1618"/>
        <w:jc w:val="both"/>
      </w:pPr>
      <w:r>
        <w:rPr>
          <w:b/>
        </w:rPr>
        <w:t>OJ-SDI1T-55 </w:t>
      </w:r>
      <w:r>
        <w:rPr/>
        <w:t>IPC de mar/90. Servidores celetistas da Administração Di- reta, Fundações e Autarquias do GDF. Legislação federal. </w:t>
      </w:r>
      <w:r>
        <w:rPr>
          <w:spacing w:val="-2"/>
        </w:rPr>
        <w:t>Prevalência.</w:t>
      </w:r>
    </w:p>
    <w:p>
      <w:pPr>
        <w:pStyle w:val="BodyText"/>
        <w:spacing w:before="39"/>
        <w:ind w:left="2607" w:right="148" w:hanging="1618"/>
        <w:jc w:val="both"/>
      </w:pPr>
      <w:r>
        <w:rPr>
          <w:b/>
        </w:rPr>
        <w:t>OJ-SDI1-308</w:t>
      </w:r>
      <w:r>
        <w:rPr>
          <w:b/>
          <w:spacing w:val="40"/>
        </w:rPr>
        <w:t> </w:t>
      </w:r>
      <w:r>
        <w:rPr/>
        <w:t>Jornada de trabalho. Retorno à jornada inicialmente contra- </w:t>
      </w:r>
      <w:r>
        <w:rPr>
          <w:spacing w:val="-2"/>
        </w:rPr>
        <w:t>tada.</w:t>
      </w:r>
    </w:p>
    <w:p>
      <w:pPr>
        <w:pStyle w:val="BodyText"/>
        <w:spacing w:before="40"/>
        <w:ind w:left="2607" w:right="143" w:hanging="1618"/>
        <w:jc w:val="both"/>
      </w:pPr>
      <w:r>
        <w:rPr>
          <w:b/>
        </w:rPr>
        <w:t>SUM-243</w:t>
      </w:r>
      <w:r>
        <w:rPr>
          <w:b/>
          <w:spacing w:val="80"/>
        </w:rPr>
        <w:t>  </w:t>
      </w:r>
      <w:r>
        <w:rPr/>
        <w:t>Opção</w:t>
      </w:r>
      <w:r>
        <w:rPr>
          <w:spacing w:val="-1"/>
        </w:rPr>
        <w:t> </w:t>
      </w:r>
      <w:r>
        <w:rPr/>
        <w:t>pelo</w:t>
      </w:r>
      <w:r>
        <w:rPr>
          <w:spacing w:val="-1"/>
        </w:rPr>
        <w:t> </w:t>
      </w:r>
      <w:r>
        <w:rPr/>
        <w:t>regime</w:t>
      </w:r>
      <w:r>
        <w:rPr>
          <w:spacing w:val="-1"/>
        </w:rPr>
        <w:t> </w:t>
      </w:r>
      <w:r>
        <w:rPr/>
        <w:t>celetista.</w:t>
      </w:r>
      <w:r>
        <w:rPr>
          <w:spacing w:val="-1"/>
        </w:rPr>
        <w:t> </w:t>
      </w:r>
      <w:r>
        <w:rPr/>
        <w:t>Renúncia</w:t>
      </w:r>
      <w:r>
        <w:rPr>
          <w:spacing w:val="-1"/>
        </w:rPr>
        <w:t> </w:t>
      </w:r>
      <w:r>
        <w:rPr/>
        <w:t>das</w:t>
      </w:r>
      <w:r>
        <w:rPr>
          <w:spacing w:val="-1"/>
        </w:rPr>
        <w:t> </w:t>
      </w:r>
      <w:r>
        <w:rPr/>
        <w:t>vantagens</w:t>
      </w:r>
      <w:r>
        <w:rPr>
          <w:spacing w:val="-1"/>
        </w:rPr>
        <w:t> </w:t>
      </w:r>
      <w:r>
        <w:rPr/>
        <w:t>estatu- </w:t>
      </w:r>
      <w:r>
        <w:rPr>
          <w:spacing w:val="-2"/>
        </w:rPr>
        <w:t>tárias.</w:t>
      </w:r>
    </w:p>
    <w:p>
      <w:pPr>
        <w:pStyle w:val="BodyText"/>
        <w:rPr>
          <w:sz w:val="20"/>
        </w:rPr>
      </w:pPr>
    </w:p>
    <w:p>
      <w:pPr>
        <w:pStyle w:val="BodyText"/>
        <w:spacing w:before="1"/>
        <w:rPr>
          <w:sz w:val="25"/>
        </w:rPr>
      </w:pPr>
      <w:r>
        <w:rPr/>
        <mc:AlternateContent>
          <mc:Choice Requires="wps">
            <w:drawing>
              <wp:anchor distT="0" distB="0" distL="0" distR="0" allowOverlap="1" layoutInCell="1" locked="0" behindDoc="1" simplePos="0" relativeHeight="488365568">
                <wp:simplePos x="0" y="0"/>
                <wp:positionH relativeFrom="page">
                  <wp:posOffset>954024</wp:posOffset>
                </wp:positionH>
                <wp:positionV relativeFrom="paragraph">
                  <wp:posOffset>198577</wp:posOffset>
                </wp:positionV>
                <wp:extent cx="5581015" cy="6350"/>
                <wp:effectExtent l="0" t="0" r="0" b="0"/>
                <wp:wrapTopAndBottom/>
                <wp:docPr id="1976" name="Graphic 1976"/>
                <wp:cNvGraphicFramePr>
                  <a:graphicFrameLocks/>
                </wp:cNvGraphicFramePr>
                <a:graphic>
                  <a:graphicData uri="http://schemas.microsoft.com/office/word/2010/wordprocessingShape">
                    <wps:wsp>
                      <wps:cNvPr id="1976" name="Graphic 1976"/>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5.636058pt;width:439.439pt;height:.481pt;mso-position-horizontal-relative:page;mso-position-vertical-relative:paragraph;z-index:-14950912;mso-wrap-distance-left:0;mso-wrap-distance-right:0" id="docshape1975" filled="true" fillcolor="#000000" stroked="false">
                <v:fill type="solid"/>
                <w10:wrap type="topAndBottom"/>
              </v:rect>
            </w:pict>
          </mc:Fallback>
        </mc:AlternateContent>
      </w:r>
    </w:p>
    <w:p>
      <w:pPr>
        <w:pStyle w:val="Heading5"/>
        <w:ind w:left="2977" w:right="2950"/>
        <w:jc w:val="center"/>
      </w:pPr>
      <w:r>
        <w:rPr>
          <w:spacing w:val="-2"/>
        </w:rPr>
        <w:t>H-</w:t>
      </w:r>
      <w:r>
        <w:rPr>
          <w:spacing w:val="-5"/>
        </w:rPr>
        <w:t>176</w:t>
      </w:r>
    </w:p>
    <w:p>
      <w:pPr>
        <w:spacing w:after="0"/>
        <w:jc w:val="center"/>
        <w:sectPr>
          <w:headerReference w:type="default" r:id="rId435"/>
          <w:footerReference w:type="default" r:id="rId436"/>
          <w:pgSz w:w="11910" w:h="16840"/>
          <w:pgMar w:header="765" w:footer="0" w:top="1100" w:bottom="280" w:left="1360" w:right="1500"/>
        </w:sectPr>
      </w:pPr>
    </w:p>
    <w:p>
      <w:pPr>
        <w:pStyle w:val="BodyText"/>
        <w:spacing w:before="74"/>
        <w:ind w:left="2609" w:hanging="1618"/>
      </w:pPr>
      <w:r>
        <w:rPr/>
        <mc:AlternateContent>
          <mc:Choice Requires="wps">
            <w:drawing>
              <wp:anchor distT="0" distB="0" distL="0" distR="0" allowOverlap="1" layoutInCell="1" locked="0" behindDoc="0" simplePos="0" relativeHeight="16508928">
                <wp:simplePos x="0" y="0"/>
                <wp:positionH relativeFrom="page">
                  <wp:posOffset>6858000</wp:posOffset>
                </wp:positionH>
                <wp:positionV relativeFrom="page">
                  <wp:posOffset>8905240</wp:posOffset>
                </wp:positionV>
                <wp:extent cx="702945" cy="1259840"/>
                <wp:effectExtent l="0" t="0" r="0" b="0"/>
                <wp:wrapNone/>
                <wp:docPr id="1979" name="Graphic 1979"/>
                <wp:cNvGraphicFramePr>
                  <a:graphicFrameLocks/>
                </wp:cNvGraphicFramePr>
                <a:graphic>
                  <a:graphicData uri="http://schemas.microsoft.com/office/word/2010/wordprocessingShape">
                    <wps:wsp>
                      <wps:cNvPr id="1979" name="Graphic 1979"/>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508928" id="docshape1978"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509440">
                <wp:simplePos x="0" y="0"/>
                <wp:positionH relativeFrom="page">
                  <wp:posOffset>6827707</wp:posOffset>
                </wp:positionH>
                <wp:positionV relativeFrom="page">
                  <wp:posOffset>9161016</wp:posOffset>
                </wp:positionV>
                <wp:extent cx="300990" cy="742950"/>
                <wp:effectExtent l="0" t="0" r="0" b="0"/>
                <wp:wrapNone/>
                <wp:docPr id="1980" name="Textbox 1980"/>
                <wp:cNvGraphicFramePr>
                  <a:graphicFrameLocks/>
                </wp:cNvGraphicFramePr>
                <a:graphic>
                  <a:graphicData uri="http://schemas.microsoft.com/office/word/2010/wordprocessingShape">
                    <wps:wsp>
                      <wps:cNvPr id="1980" name="Textbox 1980"/>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509440" type="#_x0000_t202" id="docshape1979"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r>
        <w:rPr>
          <w:b/>
        </w:rPr>
        <w:t>OJ-SDI1-272</w:t>
      </w:r>
      <w:r>
        <w:rPr>
          <w:b/>
          <w:spacing w:val="80"/>
        </w:rPr>
        <w:t> </w:t>
      </w:r>
      <w:r>
        <w:rPr/>
        <w:t>Salário-base inferior ao salário mínimo. Apuração. Soma </w:t>
      </w:r>
      <w:r>
        <w:rPr/>
        <w:t>de todas as parcelas de natureza salarial.</w:t>
      </w:r>
    </w:p>
    <w:p>
      <w:pPr>
        <w:pStyle w:val="BodyText"/>
        <w:spacing w:before="38"/>
        <w:ind w:left="2609" w:hanging="1618"/>
      </w:pPr>
      <w:r>
        <w:rPr>
          <w:b/>
        </w:rPr>
        <w:t>OJ-SDI1-358</w:t>
      </w:r>
      <w:r>
        <w:rPr>
          <w:b/>
          <w:spacing w:val="40"/>
        </w:rPr>
        <w:t> </w:t>
      </w:r>
      <w:r>
        <w:rPr/>
        <w:t>Salário mínimo e piso salarial proporcional à jornada redu- zida. Empregado. Servidor público.</w:t>
      </w:r>
    </w:p>
    <w:p>
      <w:pPr>
        <w:tabs>
          <w:tab w:pos="2609" w:val="left" w:leader="none"/>
        </w:tabs>
        <w:spacing w:before="40"/>
        <w:ind w:left="991" w:right="0" w:firstLine="0"/>
        <w:jc w:val="left"/>
        <w:rPr>
          <w:sz w:val="26"/>
        </w:rPr>
      </w:pPr>
      <w:r>
        <w:rPr>
          <w:b/>
          <w:spacing w:val="-2"/>
          <w:sz w:val="26"/>
        </w:rPr>
        <w:t>SUM-</w:t>
      </w:r>
      <w:r>
        <w:rPr>
          <w:b/>
          <w:spacing w:val="-5"/>
          <w:sz w:val="26"/>
        </w:rPr>
        <w:t>252</w:t>
      </w:r>
      <w:r>
        <w:rPr>
          <w:b/>
          <w:sz w:val="26"/>
        </w:rPr>
        <w:tab/>
      </w:r>
      <w:r>
        <w:rPr>
          <w:color w:val="FF0000"/>
          <w:spacing w:val="-2"/>
          <w:sz w:val="26"/>
        </w:rPr>
        <w:t>(cancelada)</w:t>
      </w:r>
    </w:p>
    <w:p>
      <w:pPr>
        <w:spacing w:line="271" w:lineRule="auto" w:before="40"/>
        <w:ind w:left="991" w:right="5240" w:firstLine="0"/>
        <w:jc w:val="both"/>
        <w:rPr>
          <w:sz w:val="26"/>
        </w:rPr>
      </w:pPr>
      <w:r>
        <w:rPr>
          <w:b/>
          <w:sz w:val="26"/>
        </w:rPr>
        <w:t>SUM-116 </w:t>
      </w:r>
      <w:r>
        <w:rPr>
          <w:color w:val="FF0000"/>
          <w:sz w:val="26"/>
        </w:rPr>
        <w:t>(cancelada)</w:t>
      </w:r>
      <w:r>
        <w:rPr>
          <w:color w:val="FF0000"/>
          <w:spacing w:val="80"/>
          <w:sz w:val="26"/>
        </w:rPr>
        <w:t> </w:t>
      </w:r>
      <w:r>
        <w:rPr>
          <w:b/>
          <w:sz w:val="26"/>
        </w:rPr>
        <w:t>OJ-SDI1-263 </w:t>
      </w:r>
      <w:r>
        <w:rPr>
          <w:color w:val="FF0000"/>
          <w:sz w:val="26"/>
        </w:rPr>
        <w:t>(cancelada) </w:t>
      </w:r>
      <w:r>
        <w:rPr>
          <w:b/>
          <w:sz w:val="26"/>
        </w:rPr>
        <w:t>SUM-123 </w:t>
      </w:r>
      <w:r>
        <w:rPr>
          <w:color w:val="FF0000"/>
          <w:sz w:val="26"/>
        </w:rPr>
        <w:t>(cancelada)</w:t>
      </w:r>
      <w:r>
        <w:rPr>
          <w:color w:val="FF0000"/>
          <w:spacing w:val="80"/>
          <w:sz w:val="26"/>
        </w:rPr>
        <w:t> </w:t>
      </w:r>
      <w:r>
        <w:rPr>
          <w:b/>
          <w:sz w:val="26"/>
        </w:rPr>
        <w:t>OJ-SDI1-193 </w:t>
      </w:r>
      <w:r>
        <w:rPr>
          <w:color w:val="FF0000"/>
          <w:sz w:val="26"/>
        </w:rPr>
        <w:t>(cancelada) </w:t>
      </w:r>
      <w:r>
        <w:rPr>
          <w:b/>
          <w:sz w:val="26"/>
        </w:rPr>
        <w:t>SUM-121</w:t>
      </w:r>
      <w:r>
        <w:rPr>
          <w:b/>
          <w:spacing w:val="73"/>
          <w:sz w:val="26"/>
        </w:rPr>
        <w:t>    </w:t>
      </w:r>
      <w:r>
        <w:rPr>
          <w:color w:val="FF0000"/>
          <w:spacing w:val="-2"/>
          <w:sz w:val="26"/>
        </w:rPr>
        <w:t>(cancelada)</w:t>
      </w:r>
    </w:p>
    <w:p>
      <w:pPr>
        <w:tabs>
          <w:tab w:pos="2608" w:val="left" w:leader="none"/>
        </w:tabs>
        <w:spacing w:before="8"/>
        <w:ind w:left="991" w:right="0" w:firstLine="0"/>
        <w:jc w:val="left"/>
        <w:rPr>
          <w:sz w:val="26"/>
        </w:rPr>
      </w:pPr>
      <w:r>
        <w:rPr>
          <w:b/>
          <w:spacing w:val="-2"/>
          <w:sz w:val="26"/>
        </w:rPr>
        <w:t>SUM-</w:t>
      </w:r>
      <w:r>
        <w:rPr>
          <w:b/>
          <w:spacing w:val="-5"/>
          <w:sz w:val="26"/>
        </w:rPr>
        <w:t>75</w:t>
      </w:r>
      <w:r>
        <w:rPr>
          <w:b/>
          <w:sz w:val="26"/>
        </w:rPr>
        <w:tab/>
      </w:r>
      <w:r>
        <w:rPr>
          <w:color w:val="FF0000"/>
          <w:spacing w:val="-2"/>
          <w:sz w:val="26"/>
        </w:rPr>
        <w:t>(cancelada)</w:t>
      </w:r>
    </w:p>
    <w:p>
      <w:pPr>
        <w:tabs>
          <w:tab w:pos="2608" w:val="left" w:leader="none"/>
        </w:tabs>
        <w:spacing w:before="39"/>
        <w:ind w:left="991" w:right="0" w:firstLine="0"/>
        <w:jc w:val="left"/>
        <w:rPr>
          <w:sz w:val="26"/>
        </w:rPr>
      </w:pPr>
      <w:r>
        <w:rPr>
          <w:b/>
          <w:spacing w:val="-2"/>
          <w:sz w:val="26"/>
        </w:rPr>
        <w:t>SUM-</w:t>
      </w:r>
      <w:r>
        <w:rPr>
          <w:b/>
          <w:spacing w:val="-5"/>
          <w:sz w:val="26"/>
        </w:rPr>
        <w:t>105</w:t>
      </w:r>
      <w:r>
        <w:rPr>
          <w:b/>
          <w:sz w:val="26"/>
        </w:rPr>
        <w:tab/>
      </w:r>
      <w:r>
        <w:rPr>
          <w:color w:val="FF0000"/>
          <w:spacing w:val="-2"/>
          <w:sz w:val="26"/>
        </w:rPr>
        <w:t>(cancelada)</w:t>
      </w:r>
    </w:p>
    <w:p>
      <w:pPr>
        <w:tabs>
          <w:tab w:pos="2609" w:val="left" w:leader="none"/>
        </w:tabs>
        <w:spacing w:before="39"/>
        <w:ind w:left="991" w:right="0" w:firstLine="0"/>
        <w:jc w:val="left"/>
        <w:rPr>
          <w:sz w:val="26"/>
        </w:rPr>
      </w:pPr>
      <w:r>
        <w:rPr>
          <w:b/>
          <w:spacing w:val="-2"/>
          <w:sz w:val="26"/>
        </w:rPr>
        <w:t>SUM-</w:t>
      </w:r>
      <w:r>
        <w:rPr>
          <w:b/>
          <w:spacing w:val="-5"/>
          <w:sz w:val="26"/>
        </w:rPr>
        <w:t>235</w:t>
      </w:r>
      <w:r>
        <w:rPr>
          <w:b/>
          <w:sz w:val="26"/>
        </w:rPr>
        <w:tab/>
      </w:r>
      <w:r>
        <w:rPr>
          <w:color w:val="FF0000"/>
          <w:spacing w:val="-2"/>
          <w:sz w:val="26"/>
        </w:rPr>
        <w:t>(cancelada)</w:t>
      </w:r>
    </w:p>
    <w:p>
      <w:pPr>
        <w:tabs>
          <w:tab w:pos="2609" w:val="left" w:leader="none"/>
        </w:tabs>
        <w:spacing w:before="40"/>
        <w:ind w:left="991" w:right="0" w:firstLine="0"/>
        <w:jc w:val="left"/>
        <w:rPr>
          <w:sz w:val="26"/>
        </w:rPr>
      </w:pPr>
      <w:r>
        <w:rPr>
          <w:b/>
          <w:spacing w:val="-2"/>
          <w:sz w:val="26"/>
        </w:rPr>
        <w:t>SUM-</w:t>
      </w:r>
      <w:r>
        <w:rPr>
          <w:b/>
          <w:spacing w:val="-5"/>
          <w:sz w:val="26"/>
        </w:rPr>
        <w:t>103</w:t>
      </w:r>
      <w:r>
        <w:rPr>
          <w:b/>
          <w:sz w:val="26"/>
        </w:rPr>
        <w:tab/>
      </w:r>
      <w:r>
        <w:rPr>
          <w:color w:val="FF0000"/>
          <w:spacing w:val="-2"/>
          <w:sz w:val="26"/>
        </w:rPr>
        <w:t>(cancelada)</w:t>
      </w:r>
    </w:p>
    <w:p>
      <w:pPr>
        <w:pStyle w:val="Heading5"/>
        <w:spacing w:before="220"/>
      </w:pPr>
      <w:r>
        <w:rPr>
          <w:spacing w:val="-2"/>
        </w:rPr>
        <w:t>SERVITA</w:t>
      </w:r>
    </w:p>
    <w:p>
      <w:pPr>
        <w:pStyle w:val="BodyText"/>
        <w:tabs>
          <w:tab w:pos="2609" w:val="left" w:leader="none"/>
        </w:tabs>
        <w:spacing w:before="119"/>
        <w:ind w:left="2609" w:right="176" w:hanging="1618"/>
      </w:pPr>
      <w:r>
        <w:rPr>
          <w:b/>
          <w:spacing w:val="-2"/>
        </w:rPr>
        <w:t>OJ-SDI1T-5</w:t>
      </w:r>
      <w:r>
        <w:rPr>
          <w:b/>
        </w:rPr>
        <w:tab/>
      </w:r>
      <w:r>
        <w:rPr/>
        <w:t>Bonificação</w:t>
      </w:r>
      <w:r>
        <w:rPr>
          <w:spacing w:val="40"/>
        </w:rPr>
        <w:t> </w:t>
      </w:r>
      <w:r>
        <w:rPr/>
        <w:t>de</w:t>
      </w:r>
      <w:r>
        <w:rPr>
          <w:spacing w:val="40"/>
        </w:rPr>
        <w:t> </w:t>
      </w:r>
      <w:r>
        <w:rPr/>
        <w:t>assiduidade</w:t>
      </w:r>
      <w:r>
        <w:rPr>
          <w:spacing w:val="40"/>
        </w:rPr>
        <w:t> </w:t>
      </w:r>
      <w:r>
        <w:rPr/>
        <w:t>e</w:t>
      </w:r>
      <w:r>
        <w:rPr>
          <w:spacing w:val="40"/>
        </w:rPr>
        <w:t> </w:t>
      </w:r>
      <w:r>
        <w:rPr/>
        <w:t>produtividade</w:t>
      </w:r>
      <w:r>
        <w:rPr>
          <w:spacing w:val="40"/>
        </w:rPr>
        <w:t> </w:t>
      </w:r>
      <w:r>
        <w:rPr/>
        <w:t>pagas</w:t>
      </w:r>
      <w:r>
        <w:rPr>
          <w:spacing w:val="40"/>
        </w:rPr>
        <w:t> </w:t>
      </w:r>
      <w:r>
        <w:rPr/>
        <w:t>sema- nalmente. Repercussão no repouso semanal remunerado.</w:t>
      </w:r>
    </w:p>
    <w:p>
      <w:pPr>
        <w:pStyle w:val="Heading5"/>
        <w:spacing w:before="221"/>
      </w:pPr>
      <w:r>
        <w:rPr/>
        <w:t>SIMULAÇÃO</w:t>
      </w:r>
      <w:r>
        <w:rPr>
          <w:spacing w:val="-8"/>
        </w:rPr>
        <w:t> </w:t>
      </w:r>
      <w:r>
        <w:rPr/>
        <w:t>DE</w:t>
      </w:r>
      <w:r>
        <w:rPr>
          <w:spacing w:val="-8"/>
        </w:rPr>
        <w:t> </w:t>
      </w:r>
      <w:r>
        <w:rPr/>
        <w:t>RECLAMAÇÃO</w:t>
      </w:r>
      <w:r>
        <w:rPr>
          <w:spacing w:val="-8"/>
        </w:rPr>
        <w:t> </w:t>
      </w:r>
      <w:r>
        <w:rPr>
          <w:spacing w:val="-2"/>
        </w:rPr>
        <w:t>TRABALHISTA</w:t>
      </w:r>
    </w:p>
    <w:p>
      <w:pPr>
        <w:pStyle w:val="BodyText"/>
        <w:spacing w:before="119"/>
        <w:ind w:left="991"/>
      </w:pPr>
      <w:r>
        <w:rPr/>
        <w:t>Ver</w:t>
      </w:r>
      <w:r>
        <w:rPr>
          <w:spacing w:val="-5"/>
        </w:rPr>
        <w:t> </w:t>
      </w:r>
      <w:r>
        <w:rPr>
          <w:spacing w:val="-2"/>
        </w:rPr>
        <w:t>Colusão</w:t>
      </w:r>
    </w:p>
    <w:p>
      <w:pPr>
        <w:pStyle w:val="Heading5"/>
        <w:spacing w:before="220"/>
      </w:pPr>
      <w:r>
        <w:rPr>
          <w:spacing w:val="-2"/>
        </w:rPr>
        <w:t>SINDICALIZAÇÃO</w:t>
      </w:r>
    </w:p>
    <w:p>
      <w:pPr>
        <w:tabs>
          <w:tab w:pos="2609" w:val="left" w:leader="none"/>
        </w:tabs>
        <w:spacing w:before="121"/>
        <w:ind w:left="991" w:right="0" w:firstLine="0"/>
        <w:jc w:val="left"/>
        <w:rPr>
          <w:sz w:val="26"/>
        </w:rPr>
      </w:pPr>
      <w:r>
        <w:rPr>
          <w:b/>
          <w:spacing w:val="-2"/>
          <w:sz w:val="26"/>
        </w:rPr>
        <w:t>PN-</w:t>
      </w:r>
      <w:r>
        <w:rPr>
          <w:b/>
          <w:spacing w:val="-5"/>
          <w:sz w:val="26"/>
        </w:rPr>
        <w:t>13</w:t>
      </w:r>
      <w:r>
        <w:rPr>
          <w:b/>
          <w:sz w:val="26"/>
        </w:rPr>
        <w:tab/>
      </w:r>
      <w:r>
        <w:rPr>
          <w:color w:val="FF0000"/>
          <w:spacing w:val="-2"/>
          <w:sz w:val="26"/>
        </w:rPr>
        <w:t>(cancelado)</w:t>
      </w:r>
    </w:p>
    <w:p>
      <w:pPr>
        <w:pStyle w:val="Heading5"/>
        <w:spacing w:before="218"/>
      </w:pPr>
      <w:r>
        <w:rPr>
          <w:spacing w:val="-2"/>
        </w:rPr>
        <w:t>SINDICATO</w:t>
      </w:r>
    </w:p>
    <w:p>
      <w:pPr>
        <w:pStyle w:val="BodyText"/>
        <w:spacing w:before="121"/>
        <w:ind w:left="2609" w:right="146" w:hanging="1618"/>
        <w:jc w:val="both"/>
      </w:pPr>
      <w:r>
        <w:rPr>
          <w:b/>
        </w:rPr>
        <w:t>OJ-SDI1-1</w:t>
      </w:r>
      <w:r>
        <w:rPr>
          <w:b/>
          <w:spacing w:val="80"/>
        </w:rPr>
        <w:t> </w:t>
      </w:r>
      <w:r>
        <w:rPr/>
        <w:t>Ação rescisória. Réu sindicato. Legitimidade passiva </w:t>
      </w:r>
      <w:r>
        <w:rPr/>
        <w:t>"ad </w:t>
      </w:r>
      <w:r>
        <w:rPr>
          <w:spacing w:val="-2"/>
        </w:rPr>
        <w:t>causam".</w:t>
      </w:r>
    </w:p>
    <w:p>
      <w:pPr>
        <w:pStyle w:val="BodyText"/>
        <w:spacing w:before="41"/>
        <w:ind w:left="2609" w:right="143" w:hanging="1618"/>
        <w:jc w:val="both"/>
      </w:pPr>
      <w:r>
        <w:rPr>
          <w:b/>
        </w:rPr>
        <w:t>SUM-406,</w:t>
      </w:r>
      <w:r>
        <w:rPr>
          <w:b/>
          <w:spacing w:val="-1"/>
        </w:rPr>
        <w:t> </w:t>
      </w:r>
      <w:r>
        <w:rPr>
          <w:b/>
        </w:rPr>
        <w:t>II</w:t>
      </w:r>
      <w:r>
        <w:rPr>
          <w:b/>
          <w:spacing w:val="80"/>
        </w:rPr>
        <w:t> </w:t>
      </w:r>
      <w:r>
        <w:rPr/>
        <w:t>Ação</w:t>
      </w:r>
      <w:r>
        <w:rPr>
          <w:spacing w:val="40"/>
        </w:rPr>
        <w:t> </w:t>
      </w:r>
      <w:r>
        <w:rPr/>
        <w:t>rescisória.</w:t>
      </w:r>
      <w:r>
        <w:rPr>
          <w:spacing w:val="40"/>
        </w:rPr>
        <w:t> </w:t>
      </w:r>
      <w:r>
        <w:rPr/>
        <w:t>Réu</w:t>
      </w:r>
      <w:r>
        <w:rPr>
          <w:spacing w:val="40"/>
        </w:rPr>
        <w:t> </w:t>
      </w:r>
      <w:r>
        <w:rPr/>
        <w:t>sindicato.</w:t>
      </w:r>
      <w:r>
        <w:rPr>
          <w:spacing w:val="40"/>
        </w:rPr>
        <w:t> </w:t>
      </w:r>
      <w:r>
        <w:rPr/>
        <w:t>Substituto</w:t>
      </w:r>
      <w:r>
        <w:rPr>
          <w:spacing w:val="40"/>
        </w:rPr>
        <w:t> </w:t>
      </w:r>
      <w:r>
        <w:rPr/>
        <w:t>processual</w:t>
      </w:r>
      <w:r>
        <w:rPr>
          <w:spacing w:val="40"/>
        </w:rPr>
        <w:t> </w:t>
      </w:r>
      <w:r>
        <w:rPr/>
        <w:t>na ação originária. Legitimidade passiva "ad causam". Inexis- tência de litisconsórcio passivo necessário.</w:t>
      </w:r>
    </w:p>
    <w:p>
      <w:pPr>
        <w:pStyle w:val="BodyText"/>
        <w:tabs>
          <w:tab w:pos="2609" w:val="left" w:leader="none"/>
        </w:tabs>
        <w:spacing w:before="41"/>
        <w:ind w:left="2609" w:right="141" w:hanging="1618"/>
        <w:jc w:val="both"/>
      </w:pPr>
      <w:r>
        <w:rPr>
          <w:b/>
          <w:spacing w:val="-2"/>
        </w:rPr>
        <w:t>PN-81</w:t>
      </w:r>
      <w:r>
        <w:rPr>
          <w:b/>
        </w:rPr>
        <w:tab/>
      </w:r>
      <w:r>
        <w:rPr/>
        <w:t>Atestados médicos e odontológicos. Eficácia. </w:t>
      </w:r>
      <w:r>
        <w:rPr/>
        <w:t>Fornecimen- to. Profissionais do sindicato dos trabalhadores. Convênio com a Previdência Social.</w:t>
      </w:r>
    </w:p>
    <w:p>
      <w:pPr>
        <w:pStyle w:val="BodyText"/>
        <w:spacing w:before="39"/>
        <w:ind w:left="2609" w:right="145" w:hanging="1618"/>
        <w:jc w:val="both"/>
      </w:pPr>
      <w:r>
        <w:rPr>
          <w:b/>
        </w:rPr>
        <w:t>OJ-SDI1-325</w:t>
      </w:r>
      <w:r>
        <w:rPr>
          <w:b/>
          <w:spacing w:val="40"/>
        </w:rPr>
        <w:t> </w:t>
      </w:r>
      <w:r>
        <w:rPr/>
        <w:t>Aumento salarial</w:t>
      </w:r>
      <w:r>
        <w:rPr>
          <w:spacing w:val="-1"/>
        </w:rPr>
        <w:t> </w:t>
      </w:r>
      <w:r>
        <w:rPr/>
        <w:t>concedido</w:t>
      </w:r>
      <w:r>
        <w:rPr>
          <w:spacing w:val="-1"/>
        </w:rPr>
        <w:t> </w:t>
      </w:r>
      <w:r>
        <w:rPr/>
        <w:t>pela</w:t>
      </w:r>
      <w:r>
        <w:rPr>
          <w:spacing w:val="-1"/>
        </w:rPr>
        <w:t> </w:t>
      </w:r>
      <w:r>
        <w:rPr/>
        <w:t>empresa. Compensação no ano seguinte em antecipação sem a participação do sindica- to profissional. Impossibilidade.</w:t>
      </w:r>
    </w:p>
    <w:p>
      <w:pPr>
        <w:pStyle w:val="BodyText"/>
        <w:tabs>
          <w:tab w:pos="2609" w:val="left" w:leader="none"/>
        </w:tabs>
        <w:spacing w:before="39"/>
        <w:ind w:left="2609" w:right="143" w:hanging="1618"/>
        <w:jc w:val="both"/>
      </w:pPr>
      <w:r>
        <w:rPr>
          <w:b/>
          <w:spacing w:val="-2"/>
        </w:rPr>
        <w:t>PN-41</w:t>
      </w:r>
      <w:r>
        <w:rPr>
          <w:b/>
        </w:rPr>
        <w:tab/>
      </w:r>
      <w:r>
        <w:rPr/>
        <w:t>Contribuição sindical e assistencial. Relação nominal </w:t>
      </w:r>
      <w:r>
        <w:rPr/>
        <w:t>de </w:t>
      </w:r>
      <w:r>
        <w:rPr>
          <w:spacing w:val="-2"/>
        </w:rPr>
        <w:t>empregados.</w:t>
      </w:r>
    </w:p>
    <w:p>
      <w:pPr>
        <w:pStyle w:val="BodyText"/>
        <w:spacing w:before="41"/>
        <w:ind w:left="991"/>
        <w:jc w:val="both"/>
      </w:pPr>
      <w:r>
        <w:rPr>
          <w:b/>
        </w:rPr>
        <w:t>OJ-SDC-17</w:t>
      </w:r>
      <w:r>
        <w:rPr>
          <w:b/>
          <w:spacing w:val="57"/>
          <w:w w:val="150"/>
        </w:rPr>
        <w:t>  </w:t>
      </w:r>
      <w:r>
        <w:rPr/>
        <w:t>Contribuições</w:t>
      </w:r>
      <w:r>
        <w:rPr>
          <w:spacing w:val="17"/>
        </w:rPr>
        <w:t> </w:t>
      </w:r>
      <w:r>
        <w:rPr/>
        <w:t>para</w:t>
      </w:r>
      <w:r>
        <w:rPr>
          <w:spacing w:val="15"/>
        </w:rPr>
        <w:t> </w:t>
      </w:r>
      <w:r>
        <w:rPr/>
        <w:t>entidades</w:t>
      </w:r>
      <w:r>
        <w:rPr>
          <w:spacing w:val="15"/>
        </w:rPr>
        <w:t> </w:t>
      </w:r>
      <w:r>
        <w:rPr/>
        <w:t>sindicais.</w:t>
      </w:r>
      <w:r>
        <w:rPr>
          <w:spacing w:val="16"/>
        </w:rPr>
        <w:t> </w:t>
      </w:r>
      <w:r>
        <w:rPr/>
        <w:t>Cláusulas</w:t>
      </w:r>
      <w:r>
        <w:rPr>
          <w:spacing w:val="15"/>
        </w:rPr>
        <w:t> </w:t>
      </w:r>
      <w:r>
        <w:rPr>
          <w:spacing w:val="-2"/>
        </w:rPr>
        <w:t>coletivas.</w:t>
      </w:r>
    </w:p>
    <w:p>
      <w:pPr>
        <w:pStyle w:val="BodyText"/>
        <w:spacing w:before="1"/>
        <w:ind w:left="2609"/>
        <w:jc w:val="both"/>
      </w:pPr>
      <w:r>
        <w:rPr/>
        <w:t>Inconstitucionalidade.</w:t>
      </w:r>
      <w:r>
        <w:rPr>
          <w:spacing w:val="-7"/>
        </w:rPr>
        <w:t> </w:t>
      </w:r>
      <w:r>
        <w:rPr/>
        <w:t>Extensão</w:t>
      </w:r>
      <w:r>
        <w:rPr>
          <w:spacing w:val="-9"/>
        </w:rPr>
        <w:t> </w:t>
      </w:r>
      <w:r>
        <w:rPr/>
        <w:t>a</w:t>
      </w:r>
      <w:r>
        <w:rPr>
          <w:spacing w:val="-7"/>
        </w:rPr>
        <w:t> </w:t>
      </w:r>
      <w:r>
        <w:rPr/>
        <w:t>não</w:t>
      </w:r>
      <w:r>
        <w:rPr>
          <w:spacing w:val="-9"/>
        </w:rPr>
        <w:t> </w:t>
      </w:r>
      <w:r>
        <w:rPr>
          <w:spacing w:val="-2"/>
        </w:rPr>
        <w:t>associados.</w:t>
      </w:r>
    </w:p>
    <w:p>
      <w:pPr>
        <w:pStyle w:val="BodyText"/>
        <w:spacing w:before="39"/>
        <w:ind w:left="2609" w:right="143" w:hanging="1618"/>
        <w:jc w:val="both"/>
      </w:pPr>
      <w:r>
        <w:rPr>
          <w:b/>
        </w:rPr>
        <w:t>SUM-219,</w:t>
      </w:r>
      <w:r>
        <w:rPr>
          <w:b/>
          <w:spacing w:val="-1"/>
        </w:rPr>
        <w:t> </w:t>
      </w:r>
      <w:r>
        <w:rPr>
          <w:b/>
        </w:rPr>
        <w:t>III </w:t>
      </w:r>
      <w:r>
        <w:rPr/>
        <w:t>Devidos. Honorários advocatícios.Causas em que o </w:t>
      </w:r>
      <w:r>
        <w:rPr/>
        <w:t>ente sindical figure como substituto processual.</w:t>
      </w:r>
    </w:p>
    <w:p>
      <w:pPr>
        <w:pStyle w:val="BodyText"/>
        <w:spacing w:before="41"/>
        <w:ind w:left="991"/>
        <w:jc w:val="both"/>
      </w:pPr>
      <w:r>
        <w:rPr>
          <w:b/>
        </w:rPr>
        <w:t>SUM-369</w:t>
      </w:r>
      <w:r>
        <w:rPr>
          <w:b/>
          <w:spacing w:val="69"/>
        </w:rPr>
        <w:t>    </w:t>
      </w:r>
      <w:r>
        <w:rPr/>
        <w:t>Dirigente</w:t>
      </w:r>
      <w:r>
        <w:rPr>
          <w:spacing w:val="-4"/>
        </w:rPr>
        <w:t> </w:t>
      </w:r>
      <w:r>
        <w:rPr/>
        <w:t>sindical.</w:t>
      </w:r>
      <w:r>
        <w:rPr>
          <w:spacing w:val="-1"/>
        </w:rPr>
        <w:t> </w:t>
      </w:r>
      <w:r>
        <w:rPr/>
        <w:t>Estabilidade</w:t>
      </w:r>
      <w:r>
        <w:rPr>
          <w:spacing w:val="-4"/>
        </w:rPr>
        <w:t> </w:t>
      </w:r>
      <w:r>
        <w:rPr>
          <w:spacing w:val="-2"/>
        </w:rPr>
        <w:t>provisória.</w:t>
      </w:r>
    </w:p>
    <w:p>
      <w:pPr>
        <w:pStyle w:val="BodyText"/>
        <w:rPr>
          <w:sz w:val="20"/>
        </w:rPr>
      </w:pPr>
    </w:p>
    <w:p>
      <w:pPr>
        <w:pStyle w:val="BodyText"/>
        <w:spacing w:before="3"/>
        <w:rPr>
          <w:sz w:val="17"/>
        </w:rPr>
      </w:pPr>
      <w:r>
        <w:rPr/>
        <mc:AlternateContent>
          <mc:Choice Requires="wps">
            <w:drawing>
              <wp:anchor distT="0" distB="0" distL="0" distR="0" allowOverlap="1" layoutInCell="1" locked="0" behindDoc="1" simplePos="0" relativeHeight="488367616">
                <wp:simplePos x="0" y="0"/>
                <wp:positionH relativeFrom="page">
                  <wp:posOffset>954024</wp:posOffset>
                </wp:positionH>
                <wp:positionV relativeFrom="paragraph">
                  <wp:posOffset>141280</wp:posOffset>
                </wp:positionV>
                <wp:extent cx="5581015" cy="6350"/>
                <wp:effectExtent l="0" t="0" r="0" b="0"/>
                <wp:wrapTopAndBottom/>
                <wp:docPr id="1981" name="Graphic 1981"/>
                <wp:cNvGraphicFramePr>
                  <a:graphicFrameLocks/>
                </wp:cNvGraphicFramePr>
                <a:graphic>
                  <a:graphicData uri="http://schemas.microsoft.com/office/word/2010/wordprocessingShape">
                    <wps:wsp>
                      <wps:cNvPr id="1981" name="Graphic 1981"/>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1.124474pt;width:439.439pt;height:.481pt;mso-position-horizontal-relative:page;mso-position-vertical-relative:paragraph;z-index:-14948864;mso-wrap-distance-left:0;mso-wrap-distance-right:0" id="docshape1980" filled="true" fillcolor="#000000" stroked="false">
                <v:fill type="solid"/>
                <w10:wrap type="topAndBottom"/>
              </v:rect>
            </w:pict>
          </mc:Fallback>
        </mc:AlternateContent>
      </w:r>
    </w:p>
    <w:p>
      <w:pPr>
        <w:pStyle w:val="Heading5"/>
        <w:ind w:left="2977" w:right="2950"/>
        <w:jc w:val="center"/>
      </w:pPr>
      <w:r>
        <w:rPr>
          <w:spacing w:val="-2"/>
        </w:rPr>
        <w:t>H-</w:t>
      </w:r>
      <w:r>
        <w:rPr>
          <w:spacing w:val="-5"/>
        </w:rPr>
        <w:t>177</w:t>
      </w:r>
    </w:p>
    <w:p>
      <w:pPr>
        <w:spacing w:after="0"/>
        <w:jc w:val="center"/>
        <w:sectPr>
          <w:headerReference w:type="default" r:id="rId437"/>
          <w:footerReference w:type="default" r:id="rId438"/>
          <w:pgSz w:w="11910" w:h="16840"/>
          <w:pgMar w:header="765" w:footer="0" w:top="1100" w:bottom="280" w:left="1360" w:right="1500"/>
        </w:sectPr>
      </w:pPr>
    </w:p>
    <w:p>
      <w:pPr>
        <w:pStyle w:val="BodyText"/>
        <w:spacing w:before="74"/>
        <w:ind w:left="2609" w:right="143" w:hanging="1618"/>
        <w:jc w:val="both"/>
      </w:pPr>
      <w:r>
        <w:rPr/>
        <mc:AlternateContent>
          <mc:Choice Requires="wps">
            <w:drawing>
              <wp:anchor distT="0" distB="0" distL="0" distR="0" allowOverlap="1" layoutInCell="1" locked="0" behindDoc="0" simplePos="0" relativeHeight="16510464">
                <wp:simplePos x="0" y="0"/>
                <wp:positionH relativeFrom="page">
                  <wp:posOffset>0</wp:posOffset>
                </wp:positionH>
                <wp:positionV relativeFrom="page">
                  <wp:posOffset>8848090</wp:posOffset>
                </wp:positionV>
                <wp:extent cx="708025" cy="1259840"/>
                <wp:effectExtent l="0" t="0" r="0" b="0"/>
                <wp:wrapNone/>
                <wp:docPr id="1984" name="Graphic 1984"/>
                <wp:cNvGraphicFramePr>
                  <a:graphicFrameLocks/>
                </wp:cNvGraphicFramePr>
                <a:graphic>
                  <a:graphicData uri="http://schemas.microsoft.com/office/word/2010/wordprocessingShape">
                    <wps:wsp>
                      <wps:cNvPr id="1984" name="Graphic 1984"/>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510464" id="docshape1983"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510976">
                <wp:simplePos x="0" y="0"/>
                <wp:positionH relativeFrom="page">
                  <wp:posOffset>402523</wp:posOffset>
                </wp:positionH>
                <wp:positionV relativeFrom="page">
                  <wp:posOffset>9240780</wp:posOffset>
                </wp:positionV>
                <wp:extent cx="186690" cy="469265"/>
                <wp:effectExtent l="0" t="0" r="0" b="0"/>
                <wp:wrapNone/>
                <wp:docPr id="1985" name="Textbox 1985"/>
                <wp:cNvGraphicFramePr>
                  <a:graphicFrameLocks/>
                </wp:cNvGraphicFramePr>
                <a:graphic>
                  <a:graphicData uri="http://schemas.microsoft.com/office/word/2010/wordprocessingShape">
                    <wps:wsp>
                      <wps:cNvPr id="1985" name="Textbox 1985"/>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510976" type="#_x0000_t202" id="docshape1984"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511488">
                <wp:simplePos x="0" y="0"/>
                <wp:positionH relativeFrom="page">
                  <wp:posOffset>515299</wp:posOffset>
                </wp:positionH>
                <wp:positionV relativeFrom="page">
                  <wp:posOffset>9104628</wp:posOffset>
                </wp:positionV>
                <wp:extent cx="186690" cy="742950"/>
                <wp:effectExtent l="0" t="0" r="0" b="0"/>
                <wp:wrapNone/>
                <wp:docPr id="1986" name="Textbox 1986"/>
                <wp:cNvGraphicFramePr>
                  <a:graphicFrameLocks/>
                </wp:cNvGraphicFramePr>
                <a:graphic>
                  <a:graphicData uri="http://schemas.microsoft.com/office/word/2010/wordprocessingShape">
                    <wps:wsp>
                      <wps:cNvPr id="1986" name="Textbox 1986"/>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511488" type="#_x0000_t202" id="docshape1985"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r>
        <w:rPr>
          <w:b/>
        </w:rPr>
        <w:t>OJ-SDC-19</w:t>
      </w:r>
      <w:r>
        <w:rPr>
          <w:b/>
          <w:spacing w:val="80"/>
        </w:rPr>
        <w:t> </w:t>
      </w:r>
      <w:r>
        <w:rPr/>
        <w:t>Dissídio coletivo contra empresa. Legitimação da entidade sindical. Autorização dos trabalhadores diretamente envol- vidos no conflito.</w:t>
      </w:r>
    </w:p>
    <w:p>
      <w:pPr>
        <w:pStyle w:val="BodyText"/>
        <w:spacing w:before="39"/>
        <w:ind w:left="2609" w:right="141" w:hanging="1618"/>
        <w:jc w:val="both"/>
      </w:pPr>
      <w:r>
        <w:rPr>
          <w:b/>
        </w:rPr>
        <w:t>OJ-SDC-9</w:t>
      </w:r>
      <w:r>
        <w:rPr>
          <w:b/>
          <w:spacing w:val="80"/>
        </w:rPr>
        <w:t> </w:t>
      </w:r>
      <w:r>
        <w:rPr/>
        <w:t>Dissídio coletivo. Categoria profissional diferenciada. En- quadramento sindical. Incompetência material da Justiça </w:t>
      </w:r>
      <w:r>
        <w:rPr/>
        <w:t>do </w:t>
      </w:r>
      <w:r>
        <w:rPr>
          <w:spacing w:val="-2"/>
        </w:rPr>
        <w:t>Trabalho.</w:t>
      </w:r>
    </w:p>
    <w:p>
      <w:pPr>
        <w:pStyle w:val="BodyText"/>
        <w:spacing w:before="39"/>
        <w:ind w:left="2609" w:right="141" w:hanging="1618"/>
        <w:jc w:val="both"/>
      </w:pPr>
      <w:r>
        <w:rPr>
          <w:b/>
        </w:rPr>
        <w:t>OJ-SDC-8</w:t>
      </w:r>
      <w:r>
        <w:rPr>
          <w:b/>
          <w:spacing w:val="80"/>
        </w:rPr>
        <w:t>  </w:t>
      </w:r>
      <w:r>
        <w:rPr/>
        <w:t>Dissídio</w:t>
      </w:r>
      <w:r>
        <w:rPr>
          <w:spacing w:val="40"/>
        </w:rPr>
        <w:t> </w:t>
      </w:r>
      <w:r>
        <w:rPr/>
        <w:t>coletivo.</w:t>
      </w:r>
      <w:r>
        <w:rPr>
          <w:spacing w:val="40"/>
        </w:rPr>
        <w:t> </w:t>
      </w:r>
      <w:r>
        <w:rPr/>
        <w:t>Pauta</w:t>
      </w:r>
      <w:r>
        <w:rPr>
          <w:spacing w:val="40"/>
        </w:rPr>
        <w:t> </w:t>
      </w:r>
      <w:r>
        <w:rPr/>
        <w:t>reivindicatória</w:t>
      </w:r>
      <w:r>
        <w:rPr>
          <w:spacing w:val="40"/>
        </w:rPr>
        <w:t> </w:t>
      </w:r>
      <w:r>
        <w:rPr/>
        <w:t>não</w:t>
      </w:r>
      <w:r>
        <w:rPr>
          <w:spacing w:val="40"/>
        </w:rPr>
        <w:t> </w:t>
      </w:r>
      <w:r>
        <w:rPr/>
        <w:t>registrada</w:t>
      </w:r>
      <w:r>
        <w:rPr>
          <w:spacing w:val="40"/>
        </w:rPr>
        <w:t> </w:t>
      </w:r>
      <w:r>
        <w:rPr/>
        <w:t>em ata. Causa de extinção.</w:t>
      </w:r>
    </w:p>
    <w:p>
      <w:pPr>
        <w:pStyle w:val="BodyText"/>
        <w:spacing w:before="40"/>
        <w:ind w:left="2609" w:right="144" w:hanging="1618"/>
        <w:jc w:val="both"/>
      </w:pPr>
      <w:r>
        <w:rPr>
          <w:b/>
        </w:rPr>
        <w:t>OJ-SDC-35</w:t>
      </w:r>
      <w:r>
        <w:rPr>
          <w:b/>
          <w:spacing w:val="80"/>
        </w:rPr>
        <w:t> </w:t>
      </w:r>
      <w:r>
        <w:rPr/>
        <w:t>Edital de convocação da AGT. Disposição estatutária espe- cífica. Prazo mínimo entre a publicação e a realização </w:t>
      </w:r>
      <w:r>
        <w:rPr/>
        <w:t>da assembléia. Observância obrigatória.</w:t>
      </w:r>
    </w:p>
    <w:p>
      <w:pPr>
        <w:pStyle w:val="BodyText"/>
        <w:spacing w:before="42"/>
        <w:ind w:left="2609" w:right="146" w:hanging="1618"/>
        <w:jc w:val="both"/>
      </w:pPr>
      <w:r>
        <w:rPr>
          <w:b/>
        </w:rPr>
        <w:t>OJ-SDC-20</w:t>
      </w:r>
      <w:r>
        <w:rPr>
          <w:b/>
          <w:spacing w:val="80"/>
        </w:rPr>
        <w:t> </w:t>
      </w:r>
      <w:r>
        <w:rPr/>
        <w:t>Empregados sindicalizados. Admissão preferencial. Condi- ção violadora do art. 8º, V, da CF/1988.</w:t>
      </w:r>
    </w:p>
    <w:p>
      <w:pPr>
        <w:pStyle w:val="BodyText"/>
        <w:spacing w:before="38"/>
        <w:ind w:left="2609" w:right="144" w:hanging="1618"/>
        <w:jc w:val="both"/>
      </w:pPr>
      <w:r>
        <w:rPr>
          <w:b/>
        </w:rPr>
        <w:t>OJ-SDI1-365</w:t>
      </w:r>
      <w:r>
        <w:rPr>
          <w:b/>
          <w:spacing w:val="40"/>
        </w:rPr>
        <w:t> </w:t>
      </w:r>
      <w:r>
        <w:rPr/>
        <w:t>Estabilidade provisória. Membro de conselho fiscal de sin- dicato. Inexistência.</w:t>
      </w:r>
    </w:p>
    <w:p>
      <w:pPr>
        <w:pStyle w:val="BodyText"/>
        <w:spacing w:before="40"/>
        <w:ind w:left="2609" w:right="144" w:hanging="1618"/>
        <w:jc w:val="both"/>
      </w:pPr>
      <w:r>
        <w:rPr>
          <w:b/>
        </w:rPr>
        <w:t>OJ-SDI1-359</w:t>
      </w:r>
      <w:r>
        <w:rPr>
          <w:b/>
          <w:spacing w:val="40"/>
        </w:rPr>
        <w:t> </w:t>
      </w:r>
      <w:r>
        <w:rPr/>
        <w:t>Interrupção. Sindicato. Substituição processual. </w:t>
      </w:r>
      <w:r>
        <w:rPr/>
        <w:t>Legitimida- </w:t>
      </w:r>
      <w:r>
        <w:rPr>
          <w:spacing w:val="-4"/>
        </w:rPr>
        <w:t>de.</w:t>
      </w:r>
    </w:p>
    <w:p>
      <w:pPr>
        <w:pStyle w:val="BodyText"/>
        <w:spacing w:before="41"/>
        <w:ind w:left="2609" w:right="144" w:hanging="1618"/>
        <w:jc w:val="both"/>
      </w:pPr>
      <w:r>
        <w:rPr>
          <w:b/>
        </w:rPr>
        <w:t>SUM-219,</w:t>
      </w:r>
      <w:r>
        <w:rPr>
          <w:b/>
          <w:spacing w:val="-1"/>
        </w:rPr>
        <w:t> </w:t>
      </w:r>
      <w:r>
        <w:rPr>
          <w:b/>
        </w:rPr>
        <w:t>I</w:t>
      </w:r>
      <w:r>
        <w:rPr>
          <w:b/>
          <w:spacing w:val="80"/>
          <w:w w:val="150"/>
        </w:rPr>
        <w:t> </w:t>
      </w:r>
      <w:r>
        <w:rPr/>
        <w:t>Na Justiça do Trabalho, a condenação ao pagamento de ho- norários advocatícios não decorre pura e simplesmente </w:t>
      </w:r>
      <w:r>
        <w:rPr/>
        <w:t>da sucumbência, ... (art.14, § 1º, da Lei nº 5.584/1970).</w:t>
      </w:r>
    </w:p>
    <w:p>
      <w:pPr>
        <w:pStyle w:val="BodyText"/>
        <w:spacing w:before="39"/>
        <w:ind w:left="2609" w:right="143" w:hanging="1618"/>
        <w:jc w:val="both"/>
      </w:pPr>
      <w:r>
        <w:rPr>
          <w:b/>
        </w:rPr>
        <w:t>OJ-SDC-22</w:t>
      </w:r>
      <w:r>
        <w:rPr>
          <w:b/>
          <w:spacing w:val="80"/>
        </w:rPr>
        <w:t> </w:t>
      </w:r>
      <w:r>
        <w:rPr/>
        <w:t>Legitimidade "ad causam". Correspondência entre as ativi- dades exercidas pelos setores profissional e econômico </w:t>
      </w:r>
      <w:r>
        <w:rPr/>
        <w:t>en- volvidos no conflito. Necessidade.</w:t>
      </w:r>
    </w:p>
    <w:p>
      <w:pPr>
        <w:pStyle w:val="BodyText"/>
        <w:spacing w:before="41"/>
        <w:ind w:left="2609" w:right="146" w:hanging="1618"/>
        <w:jc w:val="both"/>
      </w:pPr>
      <w:r>
        <w:rPr>
          <w:b/>
        </w:rPr>
        <w:t>OJ-SDC-23</w:t>
      </w:r>
      <w:r>
        <w:rPr>
          <w:b/>
          <w:spacing w:val="40"/>
        </w:rPr>
        <w:t> </w:t>
      </w:r>
      <w:r>
        <w:rPr/>
        <w:t>Legitimidade "ad causam". Sindicato representativo de segmento profissional ou patronal.</w:t>
      </w:r>
    </w:p>
    <w:p>
      <w:pPr>
        <w:pStyle w:val="BodyText"/>
        <w:spacing w:before="41"/>
        <w:ind w:left="2609" w:right="145" w:hanging="1618"/>
        <w:jc w:val="both"/>
      </w:pPr>
      <w:r>
        <w:rPr>
          <w:b/>
        </w:rPr>
        <w:t>OJ-SDC-15</w:t>
      </w:r>
      <w:r>
        <w:rPr>
          <w:b/>
          <w:spacing w:val="40"/>
        </w:rPr>
        <w:t> </w:t>
      </w:r>
      <w:r>
        <w:rPr/>
        <w:t>Legitimidade "ad processum". Registro no Ministério do </w:t>
      </w:r>
      <w:r>
        <w:rPr>
          <w:spacing w:val="-2"/>
        </w:rPr>
        <w:t>Trabalho.</w:t>
      </w:r>
    </w:p>
    <w:p>
      <w:pPr>
        <w:pStyle w:val="BodyText"/>
        <w:tabs>
          <w:tab w:pos="2609" w:val="left" w:leader="none"/>
        </w:tabs>
        <w:spacing w:before="38"/>
        <w:ind w:left="992"/>
        <w:jc w:val="both"/>
      </w:pPr>
      <w:r>
        <w:rPr>
          <w:b/>
          <w:spacing w:val="-2"/>
        </w:rPr>
        <w:t>PN-</w:t>
      </w:r>
      <w:r>
        <w:rPr>
          <w:b/>
          <w:spacing w:val="-5"/>
        </w:rPr>
        <w:t>104</w:t>
      </w:r>
      <w:r>
        <w:rPr>
          <w:b/>
        </w:rPr>
        <w:tab/>
      </w:r>
      <w:r>
        <w:rPr/>
        <w:t>Quadro</w:t>
      </w:r>
      <w:r>
        <w:rPr>
          <w:spacing w:val="-5"/>
        </w:rPr>
        <w:t> </w:t>
      </w:r>
      <w:r>
        <w:rPr/>
        <w:t>de</w:t>
      </w:r>
      <w:r>
        <w:rPr>
          <w:spacing w:val="-5"/>
        </w:rPr>
        <w:t> </w:t>
      </w:r>
      <w:r>
        <w:rPr/>
        <w:t>avisos</w:t>
      </w:r>
      <w:r>
        <w:rPr>
          <w:spacing w:val="-5"/>
        </w:rPr>
        <w:t> </w:t>
      </w:r>
      <w:r>
        <w:rPr/>
        <w:t>na</w:t>
      </w:r>
      <w:r>
        <w:rPr>
          <w:spacing w:val="-5"/>
        </w:rPr>
        <w:t> </w:t>
      </w:r>
      <w:r>
        <w:rPr>
          <w:spacing w:val="-2"/>
        </w:rPr>
        <w:t>empresa.</w:t>
      </w:r>
    </w:p>
    <w:p>
      <w:pPr>
        <w:pStyle w:val="BodyText"/>
        <w:tabs>
          <w:tab w:pos="2609" w:val="left" w:leader="none"/>
        </w:tabs>
        <w:spacing w:before="42"/>
        <w:ind w:left="2609" w:right="145" w:hanging="1618"/>
      </w:pPr>
      <w:r>
        <w:rPr>
          <w:b/>
          <w:spacing w:val="-2"/>
        </w:rPr>
        <w:t>PN-111</w:t>
      </w:r>
      <w:r>
        <w:rPr>
          <w:b/>
        </w:rPr>
        <w:tab/>
      </w:r>
      <w:r>
        <w:rPr/>
        <w:t>Relação</w:t>
      </w:r>
      <w:r>
        <w:rPr>
          <w:spacing w:val="40"/>
        </w:rPr>
        <w:t> </w:t>
      </w:r>
      <w:r>
        <w:rPr/>
        <w:t>de</w:t>
      </w:r>
      <w:r>
        <w:rPr>
          <w:spacing w:val="40"/>
        </w:rPr>
        <w:t> </w:t>
      </w:r>
      <w:r>
        <w:rPr/>
        <w:t>empregados.</w:t>
      </w:r>
      <w:r>
        <w:rPr>
          <w:spacing w:val="40"/>
        </w:rPr>
        <w:t> </w:t>
      </w:r>
      <w:r>
        <w:rPr/>
        <w:t>Obrigatoriedade</w:t>
      </w:r>
      <w:r>
        <w:rPr>
          <w:spacing w:val="40"/>
        </w:rPr>
        <w:t> </w:t>
      </w:r>
      <w:r>
        <w:rPr/>
        <w:t>de</w:t>
      </w:r>
      <w:r>
        <w:rPr>
          <w:spacing w:val="40"/>
        </w:rPr>
        <w:t> </w:t>
      </w:r>
      <w:r>
        <w:rPr/>
        <w:t>remessa</w:t>
      </w:r>
      <w:r>
        <w:rPr>
          <w:spacing w:val="40"/>
        </w:rPr>
        <w:t> </w:t>
      </w:r>
      <w:r>
        <w:rPr/>
        <w:t>pela empresa ao sindicato.</w:t>
      </w:r>
    </w:p>
    <w:p>
      <w:pPr>
        <w:pStyle w:val="BodyText"/>
        <w:spacing w:before="38"/>
        <w:ind w:left="2609" w:hanging="1618"/>
      </w:pPr>
      <w:r>
        <w:rPr>
          <w:b/>
        </w:rPr>
        <w:t>OJ-SDI1-121</w:t>
      </w:r>
      <w:r>
        <w:rPr>
          <w:b/>
          <w:spacing w:val="40"/>
        </w:rPr>
        <w:t> </w:t>
      </w:r>
      <w:r>
        <w:rPr/>
        <w:t>Substituição processual. Legitimidade. Diferença do adicio- nal de insalubridade.</w:t>
      </w:r>
    </w:p>
    <w:p>
      <w:pPr>
        <w:pStyle w:val="BodyText"/>
        <w:tabs>
          <w:tab w:pos="2609" w:val="left" w:leader="none"/>
        </w:tabs>
        <w:spacing w:before="40"/>
        <w:ind w:left="2609" w:right="142" w:hanging="1618"/>
      </w:pPr>
      <w:r>
        <w:rPr>
          <w:b/>
          <w:spacing w:val="-2"/>
        </w:rPr>
        <w:t>SUM-286</w:t>
      </w:r>
      <w:r>
        <w:rPr>
          <w:b/>
        </w:rPr>
        <w:tab/>
      </w:r>
      <w:r>
        <w:rPr/>
        <w:t>Substituição</w:t>
      </w:r>
      <w:r>
        <w:rPr>
          <w:spacing w:val="39"/>
        </w:rPr>
        <w:t> </w:t>
      </w:r>
      <w:r>
        <w:rPr/>
        <w:t>processual.</w:t>
      </w:r>
      <w:r>
        <w:rPr>
          <w:spacing w:val="39"/>
        </w:rPr>
        <w:t> </w:t>
      </w:r>
      <w:r>
        <w:rPr/>
        <w:t>Sindicato.</w:t>
      </w:r>
      <w:r>
        <w:rPr>
          <w:spacing w:val="39"/>
        </w:rPr>
        <w:t> </w:t>
      </w:r>
      <w:r>
        <w:rPr/>
        <w:t>Legitimidade.</w:t>
      </w:r>
      <w:r>
        <w:rPr>
          <w:spacing w:val="39"/>
        </w:rPr>
        <w:t> </w:t>
      </w:r>
      <w:r>
        <w:rPr/>
        <w:t>Conven- ção e acordos coletivos.</w:t>
      </w:r>
    </w:p>
    <w:p>
      <w:pPr>
        <w:tabs>
          <w:tab w:pos="2609" w:val="left" w:leader="none"/>
        </w:tabs>
        <w:spacing w:line="271" w:lineRule="auto" w:before="41"/>
        <w:ind w:left="992" w:right="5226" w:firstLine="0"/>
        <w:jc w:val="both"/>
        <w:rPr>
          <w:sz w:val="26"/>
        </w:rPr>
      </w:pPr>
      <w:r>
        <w:rPr>
          <w:b/>
          <w:sz w:val="26"/>
        </w:rPr>
        <w:t>SUM-334 </w:t>
      </w:r>
      <w:r>
        <w:rPr>
          <w:color w:val="FF0000"/>
          <w:sz w:val="26"/>
        </w:rPr>
        <w:t>(cancelada)</w:t>
      </w:r>
      <w:r>
        <w:rPr>
          <w:color w:val="FF0000"/>
          <w:spacing w:val="80"/>
          <w:sz w:val="26"/>
        </w:rPr>
        <w:t> </w:t>
      </w:r>
      <w:r>
        <w:rPr>
          <w:b/>
          <w:sz w:val="26"/>
        </w:rPr>
        <w:t>OJ-SDC-14 </w:t>
      </w:r>
      <w:r>
        <w:rPr>
          <w:color w:val="FF0000"/>
          <w:sz w:val="26"/>
        </w:rPr>
        <w:t>(cancelada) </w:t>
      </w:r>
      <w:r>
        <w:rPr>
          <w:b/>
          <w:sz w:val="26"/>
        </w:rPr>
        <w:t>OJ-SDI1-290 </w:t>
      </w:r>
      <w:r>
        <w:rPr>
          <w:color w:val="FF0000"/>
          <w:sz w:val="26"/>
        </w:rPr>
        <w:t>(cancelada) </w:t>
      </w:r>
      <w:r>
        <w:rPr>
          <w:b/>
          <w:spacing w:val="-2"/>
          <w:sz w:val="26"/>
        </w:rPr>
        <w:t>PN-18</w:t>
      </w:r>
      <w:r>
        <w:rPr>
          <w:b/>
          <w:sz w:val="26"/>
        </w:rPr>
        <w:tab/>
      </w:r>
      <w:r>
        <w:rPr>
          <w:color w:val="FF0000"/>
          <w:spacing w:val="-2"/>
          <w:sz w:val="26"/>
        </w:rPr>
        <w:t>(cancelado) </w:t>
      </w:r>
      <w:r>
        <w:rPr>
          <w:b/>
          <w:sz w:val="26"/>
        </w:rPr>
        <w:t>OJ-SDC-4 </w:t>
      </w:r>
      <w:r>
        <w:rPr>
          <w:color w:val="FF0000"/>
          <w:sz w:val="26"/>
        </w:rPr>
        <w:t>(cancelada) </w:t>
      </w:r>
      <w:r>
        <w:rPr>
          <w:b/>
          <w:sz w:val="26"/>
        </w:rPr>
        <w:t>SUM-177 </w:t>
      </w:r>
      <w:r>
        <w:rPr>
          <w:color w:val="FF0000"/>
          <w:sz w:val="26"/>
        </w:rPr>
        <w:t>(cancelada)</w:t>
      </w:r>
      <w:r>
        <w:rPr>
          <w:color w:val="FF0000"/>
          <w:spacing w:val="80"/>
          <w:sz w:val="26"/>
        </w:rPr>
        <w:t> </w:t>
      </w:r>
      <w:r>
        <w:rPr>
          <w:b/>
          <w:sz w:val="26"/>
        </w:rPr>
        <w:t>OJ-SDC-37 </w:t>
      </w:r>
      <w:r>
        <w:rPr>
          <w:color w:val="FF0000"/>
          <w:sz w:val="26"/>
        </w:rPr>
        <w:t>(cancelada) </w:t>
      </w:r>
      <w:r>
        <w:rPr>
          <w:b/>
          <w:sz w:val="26"/>
        </w:rPr>
        <w:t>OJ-SDC-12 </w:t>
      </w:r>
      <w:r>
        <w:rPr>
          <w:color w:val="FF0000"/>
          <w:sz w:val="26"/>
        </w:rPr>
        <w:t>(cancelada) </w:t>
      </w:r>
      <w:r>
        <w:rPr>
          <w:b/>
          <w:sz w:val="26"/>
        </w:rPr>
        <w:t>SUM-220 </w:t>
      </w:r>
      <w:r>
        <w:rPr>
          <w:color w:val="FF0000"/>
          <w:sz w:val="26"/>
        </w:rPr>
        <w:t>(cancelada)</w:t>
      </w:r>
      <w:r>
        <w:rPr>
          <w:color w:val="FF0000"/>
          <w:spacing w:val="80"/>
          <w:sz w:val="26"/>
        </w:rPr>
        <w:t> </w:t>
      </w:r>
      <w:r>
        <w:rPr>
          <w:b/>
          <w:sz w:val="26"/>
        </w:rPr>
        <w:t>OJ-SDC-21 </w:t>
      </w:r>
      <w:r>
        <w:rPr>
          <w:color w:val="FF0000"/>
          <w:sz w:val="26"/>
        </w:rPr>
        <w:t>(cancelada) </w:t>
      </w:r>
      <w:r>
        <w:rPr>
          <w:b/>
          <w:sz w:val="26"/>
        </w:rPr>
        <w:t>OJ-SDC-13</w:t>
      </w:r>
      <w:r>
        <w:rPr>
          <w:b/>
          <w:spacing w:val="63"/>
          <w:w w:val="150"/>
          <w:sz w:val="26"/>
        </w:rPr>
        <w:t>  </w:t>
      </w:r>
      <w:r>
        <w:rPr>
          <w:color w:val="FF0000"/>
          <w:spacing w:val="-2"/>
          <w:sz w:val="26"/>
        </w:rPr>
        <w:t>(cancelada)</w:t>
      </w:r>
    </w:p>
    <w:p>
      <w:pPr>
        <w:pStyle w:val="BodyText"/>
        <w:spacing w:before="9"/>
        <w:rPr>
          <w:sz w:val="6"/>
        </w:rPr>
      </w:pPr>
      <w:r>
        <w:rPr/>
        <mc:AlternateContent>
          <mc:Choice Requires="wps">
            <w:drawing>
              <wp:anchor distT="0" distB="0" distL="0" distR="0" allowOverlap="1" layoutInCell="1" locked="0" behindDoc="1" simplePos="0" relativeHeight="488369152">
                <wp:simplePos x="0" y="0"/>
                <wp:positionH relativeFrom="page">
                  <wp:posOffset>954024</wp:posOffset>
                </wp:positionH>
                <wp:positionV relativeFrom="paragraph">
                  <wp:posOffset>65016</wp:posOffset>
                </wp:positionV>
                <wp:extent cx="5581015" cy="6350"/>
                <wp:effectExtent l="0" t="0" r="0" b="0"/>
                <wp:wrapTopAndBottom/>
                <wp:docPr id="1987" name="Graphic 1987"/>
                <wp:cNvGraphicFramePr>
                  <a:graphicFrameLocks/>
                </wp:cNvGraphicFramePr>
                <a:graphic>
                  <a:graphicData uri="http://schemas.microsoft.com/office/word/2010/wordprocessingShape">
                    <wps:wsp>
                      <wps:cNvPr id="1987" name="Graphic 1987"/>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119444pt;width:439.439pt;height:.481pt;mso-position-horizontal-relative:page;mso-position-vertical-relative:paragraph;z-index:-14947328;mso-wrap-distance-left:0;mso-wrap-distance-right:0" id="docshape1986" filled="true" fillcolor="#000000" stroked="false">
                <v:fill type="solid"/>
                <w10:wrap type="topAndBottom"/>
              </v:rect>
            </w:pict>
          </mc:Fallback>
        </mc:AlternateContent>
      </w:r>
    </w:p>
    <w:p>
      <w:pPr>
        <w:pStyle w:val="Heading5"/>
        <w:ind w:left="2977" w:right="2950"/>
        <w:jc w:val="center"/>
      </w:pPr>
      <w:r>
        <w:rPr>
          <w:spacing w:val="-2"/>
        </w:rPr>
        <w:t>H-</w:t>
      </w:r>
      <w:r>
        <w:rPr>
          <w:spacing w:val="-5"/>
        </w:rPr>
        <w:t>178</w:t>
      </w:r>
    </w:p>
    <w:p>
      <w:pPr>
        <w:spacing w:after="0"/>
        <w:jc w:val="center"/>
        <w:sectPr>
          <w:headerReference w:type="default" r:id="rId439"/>
          <w:footerReference w:type="default" r:id="rId440"/>
          <w:pgSz w:w="11910" w:h="16840"/>
          <w:pgMar w:header="765" w:footer="0" w:top="1100" w:bottom="280" w:left="1360" w:right="1500"/>
        </w:sectPr>
      </w:pPr>
    </w:p>
    <w:p>
      <w:pPr>
        <w:tabs>
          <w:tab w:pos="2609" w:val="left" w:leader="none"/>
        </w:tabs>
        <w:spacing w:before="74"/>
        <w:ind w:left="991" w:right="0" w:firstLine="0"/>
        <w:jc w:val="left"/>
        <w:rPr>
          <w:sz w:val="26"/>
        </w:rPr>
      </w:pPr>
      <w:r>
        <w:rPr/>
        <mc:AlternateContent>
          <mc:Choice Requires="wps">
            <w:drawing>
              <wp:anchor distT="0" distB="0" distL="0" distR="0" allowOverlap="1" layoutInCell="1" locked="0" behindDoc="0" simplePos="0" relativeHeight="16512512">
                <wp:simplePos x="0" y="0"/>
                <wp:positionH relativeFrom="page">
                  <wp:posOffset>6858000</wp:posOffset>
                </wp:positionH>
                <wp:positionV relativeFrom="page">
                  <wp:posOffset>8905240</wp:posOffset>
                </wp:positionV>
                <wp:extent cx="702945" cy="1259840"/>
                <wp:effectExtent l="0" t="0" r="0" b="0"/>
                <wp:wrapNone/>
                <wp:docPr id="1990" name="Graphic 1990"/>
                <wp:cNvGraphicFramePr>
                  <a:graphicFrameLocks/>
                </wp:cNvGraphicFramePr>
                <a:graphic>
                  <a:graphicData uri="http://schemas.microsoft.com/office/word/2010/wordprocessingShape">
                    <wps:wsp>
                      <wps:cNvPr id="1990" name="Graphic 1990"/>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512512" id="docshape1989"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513024">
                <wp:simplePos x="0" y="0"/>
                <wp:positionH relativeFrom="page">
                  <wp:posOffset>6827707</wp:posOffset>
                </wp:positionH>
                <wp:positionV relativeFrom="page">
                  <wp:posOffset>9161016</wp:posOffset>
                </wp:positionV>
                <wp:extent cx="300990" cy="742950"/>
                <wp:effectExtent l="0" t="0" r="0" b="0"/>
                <wp:wrapNone/>
                <wp:docPr id="1991" name="Textbox 1991"/>
                <wp:cNvGraphicFramePr>
                  <a:graphicFrameLocks/>
                </wp:cNvGraphicFramePr>
                <a:graphic>
                  <a:graphicData uri="http://schemas.microsoft.com/office/word/2010/wordprocessingShape">
                    <wps:wsp>
                      <wps:cNvPr id="1991" name="Textbox 1991"/>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513024" type="#_x0000_t202" id="docshape1990"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r>
        <w:rPr>
          <w:b/>
          <w:spacing w:val="-2"/>
          <w:sz w:val="26"/>
        </w:rPr>
        <w:t>SUM-</w:t>
      </w:r>
      <w:r>
        <w:rPr>
          <w:b/>
          <w:spacing w:val="-5"/>
          <w:sz w:val="26"/>
        </w:rPr>
        <w:t>310</w:t>
      </w:r>
      <w:r>
        <w:rPr>
          <w:b/>
          <w:sz w:val="26"/>
        </w:rPr>
        <w:tab/>
      </w:r>
      <w:r>
        <w:rPr>
          <w:color w:val="FF0000"/>
          <w:spacing w:val="-2"/>
          <w:sz w:val="26"/>
        </w:rPr>
        <w:t>(cancelada)</w:t>
      </w:r>
    </w:p>
    <w:p>
      <w:pPr>
        <w:tabs>
          <w:tab w:pos="2609" w:val="left" w:leader="none"/>
        </w:tabs>
        <w:spacing w:before="39"/>
        <w:ind w:left="991" w:right="0" w:firstLine="0"/>
        <w:jc w:val="left"/>
        <w:rPr>
          <w:sz w:val="26"/>
        </w:rPr>
      </w:pPr>
      <w:r>
        <w:rPr>
          <w:b/>
          <w:spacing w:val="-2"/>
          <w:sz w:val="26"/>
        </w:rPr>
        <w:t>SUM-</w:t>
      </w:r>
      <w:r>
        <w:rPr>
          <w:b/>
          <w:spacing w:val="-5"/>
          <w:sz w:val="26"/>
        </w:rPr>
        <w:t>271</w:t>
      </w:r>
      <w:r>
        <w:rPr>
          <w:b/>
          <w:sz w:val="26"/>
        </w:rPr>
        <w:tab/>
      </w:r>
      <w:r>
        <w:rPr>
          <w:color w:val="FF0000"/>
          <w:spacing w:val="-2"/>
          <w:sz w:val="26"/>
        </w:rPr>
        <w:t>(cancelada)</w:t>
      </w:r>
    </w:p>
    <w:p>
      <w:pPr>
        <w:pStyle w:val="Heading5"/>
        <w:spacing w:before="218"/>
      </w:pPr>
      <w:r>
        <w:rPr/>
        <w:t>SISTEMA</w:t>
      </w:r>
      <w:r>
        <w:rPr>
          <w:spacing w:val="-7"/>
        </w:rPr>
        <w:t> </w:t>
      </w:r>
      <w:r>
        <w:rPr/>
        <w:t>ELÉTRICO</w:t>
      </w:r>
      <w:r>
        <w:rPr>
          <w:spacing w:val="-6"/>
        </w:rPr>
        <w:t> </w:t>
      </w:r>
      <w:r>
        <w:rPr/>
        <w:t>DE</w:t>
      </w:r>
      <w:r>
        <w:rPr>
          <w:spacing w:val="-6"/>
        </w:rPr>
        <w:t> </w:t>
      </w:r>
      <w:r>
        <w:rPr>
          <w:spacing w:val="-2"/>
        </w:rPr>
        <w:t>POTÊNCIA</w:t>
      </w:r>
    </w:p>
    <w:p>
      <w:pPr>
        <w:pStyle w:val="BodyText"/>
        <w:spacing w:before="121"/>
        <w:ind w:left="2609" w:right="143" w:hanging="1618"/>
        <w:jc w:val="both"/>
      </w:pPr>
      <w:r>
        <w:rPr>
          <w:b/>
        </w:rPr>
        <w:t>OJ-SDI1-324</w:t>
      </w:r>
      <w:r>
        <w:rPr>
          <w:b/>
          <w:spacing w:val="40"/>
        </w:rPr>
        <w:t> </w:t>
      </w:r>
      <w:r>
        <w:rPr/>
        <w:t>Adicional de periculosidade. Decreto nº 93.412/86, art. 2º, § </w:t>
      </w:r>
      <w:r>
        <w:rPr>
          <w:spacing w:val="-4"/>
        </w:rPr>
        <w:t>1º.</w:t>
      </w:r>
    </w:p>
    <w:p>
      <w:pPr>
        <w:pStyle w:val="BodyText"/>
        <w:spacing w:before="41"/>
        <w:ind w:left="2609" w:right="143" w:hanging="1618"/>
        <w:jc w:val="both"/>
      </w:pPr>
      <w:r>
        <w:rPr>
          <w:b/>
        </w:rPr>
        <w:t>OJ-SDI1-347</w:t>
      </w:r>
      <w:r>
        <w:rPr>
          <w:b/>
          <w:spacing w:val="40"/>
        </w:rPr>
        <w:t> </w:t>
      </w:r>
      <w:r>
        <w:rPr/>
        <w:t>Adicional de periculosidade. Lei nº 7.369, de </w:t>
      </w:r>
      <w:r>
        <w:rPr/>
        <w:t>20.09.1985, regulamentada pelo Decreto nº 93.412, de 14.10.1986. Ex- tensão do direito aos cabistas, instaladores e reparadores de linhas e aparelhos em empresa de telefonia.</w:t>
      </w:r>
    </w:p>
    <w:p>
      <w:pPr>
        <w:pStyle w:val="BodyText"/>
        <w:spacing w:before="2"/>
        <w:rPr>
          <w:sz w:val="11"/>
        </w:rPr>
      </w:pPr>
    </w:p>
    <w:p>
      <w:pPr>
        <w:pStyle w:val="Heading5"/>
        <w:spacing w:before="89"/>
      </w:pPr>
      <w:r>
        <w:rPr>
          <w:spacing w:val="-2"/>
        </w:rPr>
        <w:t>SOBREAVISO</w:t>
      </w:r>
    </w:p>
    <w:p>
      <w:pPr>
        <w:pStyle w:val="BodyText"/>
        <w:tabs>
          <w:tab w:pos="2609" w:val="left" w:leader="none"/>
        </w:tabs>
        <w:spacing w:before="122"/>
        <w:ind w:left="991"/>
      </w:pPr>
      <w:r>
        <w:rPr>
          <w:b/>
          <w:spacing w:val="-2"/>
        </w:rPr>
        <w:t>SUM-</w:t>
      </w:r>
      <w:r>
        <w:rPr>
          <w:b/>
          <w:spacing w:val="-5"/>
        </w:rPr>
        <w:t>428</w:t>
      </w:r>
      <w:r>
        <w:rPr>
          <w:b/>
        </w:rPr>
        <w:tab/>
      </w:r>
      <w:r>
        <w:rPr/>
        <w:t>Aplicação</w:t>
      </w:r>
      <w:r>
        <w:rPr>
          <w:spacing w:val="-6"/>
        </w:rPr>
        <w:t> </w:t>
      </w:r>
      <w:r>
        <w:rPr/>
        <w:t>analógica</w:t>
      </w:r>
      <w:r>
        <w:rPr>
          <w:spacing w:val="-2"/>
        </w:rPr>
        <w:t> </w:t>
      </w:r>
      <w:r>
        <w:rPr/>
        <w:t>do</w:t>
      </w:r>
      <w:r>
        <w:rPr>
          <w:spacing w:val="-3"/>
        </w:rPr>
        <w:t> </w:t>
      </w:r>
      <w:r>
        <w:rPr/>
        <w:t>art.</w:t>
      </w:r>
      <w:r>
        <w:rPr>
          <w:spacing w:val="-5"/>
        </w:rPr>
        <w:t> </w:t>
      </w:r>
      <w:r>
        <w:rPr/>
        <w:t>244,</w:t>
      </w:r>
      <w:r>
        <w:rPr>
          <w:spacing w:val="-5"/>
        </w:rPr>
        <w:t> </w:t>
      </w:r>
      <w:r>
        <w:rPr/>
        <w:t>§</w:t>
      </w:r>
      <w:r>
        <w:rPr>
          <w:spacing w:val="-3"/>
        </w:rPr>
        <w:t> </w:t>
      </w:r>
      <w:r>
        <w:rPr/>
        <w:t>2º</w:t>
      </w:r>
      <w:r>
        <w:rPr>
          <w:spacing w:val="-3"/>
        </w:rPr>
        <w:t> </w:t>
      </w:r>
      <w:r>
        <w:rPr/>
        <w:t>da</w:t>
      </w:r>
      <w:r>
        <w:rPr>
          <w:spacing w:val="-5"/>
        </w:rPr>
        <w:t> </w:t>
      </w:r>
      <w:r>
        <w:rPr>
          <w:spacing w:val="-4"/>
        </w:rPr>
        <w:t>CLT.</w:t>
      </w:r>
    </w:p>
    <w:p>
      <w:pPr>
        <w:pStyle w:val="BodyText"/>
        <w:tabs>
          <w:tab w:pos="2609" w:val="left" w:leader="none"/>
        </w:tabs>
        <w:spacing w:before="39"/>
        <w:ind w:left="991"/>
      </w:pPr>
      <w:r>
        <w:rPr>
          <w:b/>
          <w:spacing w:val="-2"/>
        </w:rPr>
        <w:t>SUM-</w:t>
      </w:r>
      <w:r>
        <w:rPr>
          <w:b/>
          <w:spacing w:val="-5"/>
        </w:rPr>
        <w:t>229</w:t>
      </w:r>
      <w:r>
        <w:rPr>
          <w:b/>
        </w:rPr>
        <w:tab/>
      </w:r>
      <w:r>
        <w:rPr/>
        <w:t>Eletricitários.</w:t>
      </w:r>
      <w:r>
        <w:rPr>
          <w:spacing w:val="46"/>
        </w:rPr>
        <w:t> </w:t>
      </w:r>
      <w:r>
        <w:rPr/>
        <w:t>Remuneração</w:t>
      </w:r>
      <w:r>
        <w:rPr>
          <w:spacing w:val="47"/>
        </w:rPr>
        <w:t> </w:t>
      </w:r>
      <w:r>
        <w:rPr/>
        <w:t>das</w:t>
      </w:r>
      <w:r>
        <w:rPr>
          <w:spacing w:val="47"/>
        </w:rPr>
        <w:t> </w:t>
      </w:r>
      <w:r>
        <w:rPr/>
        <w:t>horas</w:t>
      </w:r>
      <w:r>
        <w:rPr>
          <w:spacing w:val="47"/>
        </w:rPr>
        <w:t> </w:t>
      </w:r>
      <w:r>
        <w:rPr/>
        <w:t>de</w:t>
      </w:r>
      <w:r>
        <w:rPr>
          <w:spacing w:val="47"/>
        </w:rPr>
        <w:t> </w:t>
      </w:r>
      <w:r>
        <w:rPr/>
        <w:t>sobreaviso.</w:t>
      </w:r>
      <w:r>
        <w:rPr>
          <w:spacing w:val="47"/>
        </w:rPr>
        <w:t> </w:t>
      </w:r>
      <w:r>
        <w:rPr>
          <w:spacing w:val="-4"/>
        </w:rPr>
        <w:t>Art.</w:t>
      </w:r>
    </w:p>
    <w:p>
      <w:pPr>
        <w:pStyle w:val="BodyText"/>
        <w:spacing w:before="1"/>
        <w:ind w:left="2609"/>
      </w:pPr>
      <w:r>
        <w:rPr/>
        <w:t>244,</w:t>
      </w:r>
      <w:r>
        <w:rPr>
          <w:spacing w:val="-4"/>
        </w:rPr>
        <w:t> </w:t>
      </w:r>
      <w:r>
        <w:rPr/>
        <w:t>§</w:t>
      </w:r>
      <w:r>
        <w:rPr>
          <w:spacing w:val="-4"/>
        </w:rPr>
        <w:t> </w:t>
      </w:r>
      <w:r>
        <w:rPr/>
        <w:t>2º,</w:t>
      </w:r>
      <w:r>
        <w:rPr>
          <w:spacing w:val="-3"/>
        </w:rPr>
        <w:t> </w:t>
      </w:r>
      <w:r>
        <w:rPr/>
        <w:t>da</w:t>
      </w:r>
      <w:r>
        <w:rPr>
          <w:spacing w:val="-4"/>
        </w:rPr>
        <w:t> </w:t>
      </w:r>
      <w:r>
        <w:rPr/>
        <w:t>CLT</w:t>
      </w:r>
      <w:r>
        <w:rPr>
          <w:spacing w:val="-3"/>
        </w:rPr>
        <w:t> </w:t>
      </w:r>
      <w:r>
        <w:rPr>
          <w:spacing w:val="-10"/>
        </w:rPr>
        <w:t>.</w:t>
      </w:r>
    </w:p>
    <w:p>
      <w:pPr>
        <w:pStyle w:val="BodyText"/>
        <w:tabs>
          <w:tab w:pos="2609" w:val="left" w:leader="none"/>
        </w:tabs>
        <w:spacing w:before="40"/>
        <w:ind w:left="2609" w:right="176" w:hanging="1618"/>
      </w:pPr>
      <w:r>
        <w:rPr>
          <w:b/>
        </w:rPr>
        <w:t>SUM-132, II</w:t>
        <w:tab/>
      </w:r>
      <w:r>
        <w:rPr/>
        <w:t>Horas de</w:t>
      </w:r>
      <w:r>
        <w:rPr>
          <w:spacing w:val="31"/>
        </w:rPr>
        <w:t> </w:t>
      </w:r>
      <w:r>
        <w:rPr/>
        <w:t>sobreaviso.</w:t>
      </w:r>
      <w:r>
        <w:rPr>
          <w:spacing w:val="30"/>
        </w:rPr>
        <w:t> </w:t>
      </w:r>
      <w:r>
        <w:rPr/>
        <w:t>Base de</w:t>
      </w:r>
      <w:r>
        <w:rPr>
          <w:spacing w:val="30"/>
        </w:rPr>
        <w:t> </w:t>
      </w:r>
      <w:r>
        <w:rPr/>
        <w:t>cálculo.</w:t>
      </w:r>
      <w:r>
        <w:rPr>
          <w:spacing w:val="30"/>
        </w:rPr>
        <w:t> </w:t>
      </w:r>
      <w:r>
        <w:rPr/>
        <w:t>Incabível a </w:t>
      </w:r>
      <w:r>
        <w:rPr/>
        <w:t>integra- ção do adicional de periculosidade.</w:t>
      </w:r>
    </w:p>
    <w:p>
      <w:pPr>
        <w:tabs>
          <w:tab w:pos="2609" w:val="left" w:leader="none"/>
        </w:tabs>
        <w:spacing w:before="40"/>
        <w:ind w:left="992" w:right="0" w:firstLine="0"/>
        <w:jc w:val="left"/>
        <w:rPr>
          <w:sz w:val="26"/>
        </w:rPr>
      </w:pPr>
      <w:r>
        <w:rPr>
          <w:b/>
          <w:spacing w:val="-2"/>
          <w:sz w:val="26"/>
        </w:rPr>
        <w:t>OJ-SDI1-</w:t>
      </w:r>
      <w:r>
        <w:rPr>
          <w:b/>
          <w:spacing w:val="-5"/>
          <w:sz w:val="26"/>
        </w:rPr>
        <w:t>49</w:t>
      </w:r>
      <w:r>
        <w:rPr>
          <w:b/>
          <w:sz w:val="26"/>
        </w:rPr>
        <w:tab/>
      </w:r>
      <w:r>
        <w:rPr>
          <w:color w:val="FF0000"/>
          <w:spacing w:val="-2"/>
          <w:sz w:val="26"/>
        </w:rPr>
        <w:t>(cancelada)</w:t>
      </w:r>
    </w:p>
    <w:p>
      <w:pPr>
        <w:pStyle w:val="Heading5"/>
        <w:spacing w:before="218"/>
      </w:pPr>
      <w:r>
        <w:rPr/>
        <w:t>SOCIEDADE</w:t>
      </w:r>
      <w:r>
        <w:rPr>
          <w:spacing w:val="-6"/>
        </w:rPr>
        <w:t> </w:t>
      </w:r>
      <w:r>
        <w:rPr/>
        <w:t>DE</w:t>
      </w:r>
      <w:r>
        <w:rPr>
          <w:spacing w:val="-8"/>
        </w:rPr>
        <w:t> </w:t>
      </w:r>
      <w:r>
        <w:rPr/>
        <w:t>ECONOMIA</w:t>
      </w:r>
      <w:r>
        <w:rPr>
          <w:spacing w:val="-7"/>
        </w:rPr>
        <w:t> </w:t>
      </w:r>
      <w:r>
        <w:rPr>
          <w:spacing w:val="-2"/>
        </w:rPr>
        <w:t>MISTA</w:t>
      </w:r>
    </w:p>
    <w:p>
      <w:pPr>
        <w:spacing w:before="121"/>
        <w:ind w:left="991" w:right="0" w:firstLine="0"/>
        <w:jc w:val="both"/>
        <w:rPr>
          <w:sz w:val="26"/>
        </w:rPr>
      </w:pPr>
      <w:r>
        <w:rPr>
          <w:b/>
          <w:sz w:val="26"/>
        </w:rPr>
        <w:t>OJ-SDI1-338</w:t>
      </w:r>
      <w:r>
        <w:rPr>
          <w:b/>
          <w:spacing w:val="49"/>
          <w:w w:val="150"/>
          <w:sz w:val="26"/>
        </w:rPr>
        <w:t> </w:t>
      </w:r>
      <w:r>
        <w:rPr>
          <w:color w:val="FF0000"/>
          <w:spacing w:val="-2"/>
          <w:sz w:val="26"/>
        </w:rPr>
        <w:t>(cancelada)</w:t>
      </w:r>
    </w:p>
    <w:p>
      <w:pPr>
        <w:pStyle w:val="BodyText"/>
        <w:spacing w:before="42"/>
        <w:ind w:left="2609" w:right="144" w:hanging="1618"/>
        <w:jc w:val="both"/>
      </w:pPr>
      <w:r>
        <w:rPr>
          <w:b/>
        </w:rPr>
        <w:t>SUM-331,</w:t>
      </w:r>
      <w:r>
        <w:rPr>
          <w:b/>
          <w:spacing w:val="-2"/>
        </w:rPr>
        <w:t> </w:t>
      </w:r>
      <w:r>
        <w:rPr>
          <w:b/>
        </w:rPr>
        <w:t>II</w:t>
      </w:r>
      <w:r>
        <w:rPr>
          <w:b/>
          <w:spacing w:val="80"/>
        </w:rPr>
        <w:t> </w:t>
      </w:r>
      <w:r>
        <w:rPr/>
        <w:t>Contrato de prestação de serviços. Irregularidade. </w:t>
      </w:r>
      <w:r>
        <w:rPr/>
        <w:t>Vínculo</w:t>
      </w:r>
      <w:r>
        <w:rPr>
          <w:spacing w:val="80"/>
        </w:rPr>
        <w:t> </w:t>
      </w:r>
      <w:r>
        <w:rPr/>
        <w:t>de emprego. Órgãos da administração pública direta, indire- ta ou fundacional. CF/88, art. 37, II.</w:t>
      </w:r>
    </w:p>
    <w:p>
      <w:pPr>
        <w:pStyle w:val="BodyText"/>
        <w:spacing w:before="39"/>
        <w:ind w:left="991"/>
        <w:jc w:val="both"/>
      </w:pPr>
      <w:r>
        <w:rPr>
          <w:b/>
        </w:rPr>
        <w:t>SUM-170</w:t>
      </w:r>
      <w:r>
        <w:rPr>
          <w:b/>
          <w:spacing w:val="69"/>
        </w:rPr>
        <w:t>    </w:t>
      </w:r>
      <w:r>
        <w:rPr/>
        <w:t>Custas</w:t>
      </w:r>
      <w:r>
        <w:rPr>
          <w:spacing w:val="-4"/>
        </w:rPr>
        <w:t> </w:t>
      </w:r>
      <w:r>
        <w:rPr/>
        <w:t>processuais.</w:t>
      </w:r>
      <w:r>
        <w:rPr>
          <w:spacing w:val="-5"/>
        </w:rPr>
        <w:t> </w:t>
      </w:r>
      <w:r>
        <w:rPr/>
        <w:t>Isenção.</w:t>
      </w:r>
      <w:r>
        <w:rPr>
          <w:spacing w:val="-4"/>
        </w:rPr>
        <w:t> </w:t>
      </w:r>
      <w:r>
        <w:rPr/>
        <w:t>Decreto-Lei</w:t>
      </w:r>
      <w:r>
        <w:rPr>
          <w:spacing w:val="-4"/>
        </w:rPr>
        <w:t> </w:t>
      </w:r>
      <w:r>
        <w:rPr/>
        <w:t>nº</w:t>
      </w:r>
      <w:r>
        <w:rPr>
          <w:spacing w:val="-3"/>
        </w:rPr>
        <w:t> </w:t>
      </w:r>
      <w:r>
        <w:rPr>
          <w:spacing w:val="-2"/>
        </w:rPr>
        <w:t>779/69.</w:t>
      </w:r>
    </w:p>
    <w:p>
      <w:pPr>
        <w:spacing w:before="40"/>
        <w:ind w:left="991" w:right="0" w:firstLine="0"/>
        <w:jc w:val="both"/>
        <w:rPr>
          <w:sz w:val="26"/>
        </w:rPr>
      </w:pPr>
      <w:r>
        <w:rPr>
          <w:b/>
          <w:sz w:val="26"/>
        </w:rPr>
        <w:t>OJ-SDI1-353</w:t>
      </w:r>
      <w:r>
        <w:rPr>
          <w:b/>
          <w:spacing w:val="49"/>
          <w:w w:val="150"/>
          <w:sz w:val="26"/>
        </w:rPr>
        <w:t> </w:t>
      </w:r>
      <w:r>
        <w:rPr>
          <w:color w:val="FF0000"/>
          <w:spacing w:val="-2"/>
          <w:sz w:val="26"/>
        </w:rPr>
        <w:t>(cancelada)</w:t>
      </w:r>
    </w:p>
    <w:p>
      <w:pPr>
        <w:pStyle w:val="BodyText"/>
        <w:spacing w:before="42"/>
        <w:ind w:left="2609" w:right="144" w:hanging="1618"/>
        <w:jc w:val="both"/>
      </w:pPr>
      <w:r>
        <w:rPr>
          <w:b/>
        </w:rPr>
        <w:t>SUM-455</w:t>
      </w:r>
      <w:r>
        <w:rPr>
          <w:b/>
          <w:spacing w:val="80"/>
        </w:rPr>
        <w:t>  </w:t>
      </w:r>
      <w:r>
        <w:rPr/>
        <w:t>Equiparação salarial. Art. 37, XIII, da CF/1988. Possibili- </w:t>
      </w:r>
      <w:r>
        <w:rPr>
          <w:spacing w:val="-2"/>
        </w:rPr>
        <w:t>dade.</w:t>
      </w:r>
    </w:p>
    <w:p>
      <w:pPr>
        <w:pStyle w:val="BodyText"/>
        <w:spacing w:before="38"/>
        <w:ind w:left="991"/>
        <w:jc w:val="both"/>
      </w:pPr>
      <w:r>
        <w:rPr>
          <w:b/>
        </w:rPr>
        <w:t>SUM-390,</w:t>
      </w:r>
      <w:r>
        <w:rPr>
          <w:b/>
          <w:spacing w:val="-3"/>
        </w:rPr>
        <w:t> </w:t>
      </w:r>
      <w:r>
        <w:rPr>
          <w:b/>
        </w:rPr>
        <w:t>II</w:t>
      </w:r>
      <w:r>
        <w:rPr>
          <w:b/>
          <w:spacing w:val="43"/>
        </w:rPr>
        <w:t>  </w:t>
      </w:r>
      <w:r>
        <w:rPr/>
        <w:t>Estabilidade</w:t>
      </w:r>
      <w:r>
        <w:rPr>
          <w:spacing w:val="5"/>
        </w:rPr>
        <w:t> </w:t>
      </w:r>
      <w:r>
        <w:rPr/>
        <w:t>do</w:t>
      </w:r>
      <w:r>
        <w:rPr>
          <w:spacing w:val="5"/>
        </w:rPr>
        <w:t> </w:t>
      </w:r>
      <w:r>
        <w:rPr/>
        <w:t>art.</w:t>
      </w:r>
      <w:r>
        <w:rPr>
          <w:spacing w:val="6"/>
        </w:rPr>
        <w:t> </w:t>
      </w:r>
      <w:r>
        <w:rPr/>
        <w:t>41</w:t>
      </w:r>
      <w:r>
        <w:rPr>
          <w:spacing w:val="6"/>
        </w:rPr>
        <w:t> </w:t>
      </w:r>
      <w:r>
        <w:rPr/>
        <w:t>da</w:t>
      </w:r>
      <w:r>
        <w:rPr>
          <w:spacing w:val="4"/>
        </w:rPr>
        <w:t> </w:t>
      </w:r>
      <w:r>
        <w:rPr/>
        <w:t>CF/88.</w:t>
      </w:r>
      <w:r>
        <w:rPr>
          <w:spacing w:val="6"/>
        </w:rPr>
        <w:t> </w:t>
      </w:r>
      <w:r>
        <w:rPr/>
        <w:t>Servidor</w:t>
      </w:r>
      <w:r>
        <w:rPr>
          <w:spacing w:val="4"/>
        </w:rPr>
        <w:t> </w:t>
      </w:r>
      <w:r>
        <w:rPr/>
        <w:t>público</w:t>
      </w:r>
      <w:r>
        <w:rPr>
          <w:spacing w:val="4"/>
        </w:rPr>
        <w:t> </w:t>
      </w:r>
      <w:r>
        <w:rPr>
          <w:spacing w:val="-2"/>
        </w:rPr>
        <w:t>celetista.</w:t>
      </w:r>
    </w:p>
    <w:p>
      <w:pPr>
        <w:pStyle w:val="BodyText"/>
        <w:spacing w:before="1"/>
        <w:ind w:left="2609"/>
        <w:jc w:val="both"/>
      </w:pPr>
      <w:r>
        <w:rPr/>
        <w:t>Empresa</w:t>
      </w:r>
      <w:r>
        <w:rPr>
          <w:spacing w:val="-7"/>
        </w:rPr>
        <w:t> </w:t>
      </w:r>
      <w:r>
        <w:rPr/>
        <w:t>pública</w:t>
      </w:r>
      <w:r>
        <w:rPr>
          <w:spacing w:val="-7"/>
        </w:rPr>
        <w:t> </w:t>
      </w:r>
      <w:r>
        <w:rPr/>
        <w:t>e</w:t>
      </w:r>
      <w:r>
        <w:rPr>
          <w:spacing w:val="-6"/>
        </w:rPr>
        <w:t> </w:t>
      </w:r>
      <w:r>
        <w:rPr/>
        <w:t>sociedade</w:t>
      </w:r>
      <w:r>
        <w:rPr>
          <w:spacing w:val="-7"/>
        </w:rPr>
        <w:t> </w:t>
      </w:r>
      <w:r>
        <w:rPr/>
        <w:t>de</w:t>
      </w:r>
      <w:r>
        <w:rPr>
          <w:spacing w:val="-6"/>
        </w:rPr>
        <w:t> </w:t>
      </w:r>
      <w:r>
        <w:rPr/>
        <w:t>economia</w:t>
      </w:r>
      <w:r>
        <w:rPr>
          <w:spacing w:val="-4"/>
        </w:rPr>
        <w:t> </w:t>
      </w:r>
      <w:r>
        <w:rPr>
          <w:spacing w:val="-2"/>
        </w:rPr>
        <w:t>mista.</w:t>
      </w:r>
    </w:p>
    <w:p>
      <w:pPr>
        <w:pStyle w:val="BodyText"/>
        <w:spacing w:before="39"/>
        <w:ind w:left="2608" w:right="145" w:hanging="1618"/>
        <w:jc w:val="both"/>
      </w:pPr>
      <w:r>
        <w:rPr>
          <w:b/>
        </w:rPr>
        <w:t>OJ-SDI1-51</w:t>
      </w:r>
      <w:r>
        <w:rPr>
          <w:b/>
          <w:spacing w:val="40"/>
        </w:rPr>
        <w:t> </w:t>
      </w:r>
      <w:r>
        <w:rPr/>
        <w:t>Estabilidade</w:t>
      </w:r>
      <w:r>
        <w:rPr>
          <w:spacing w:val="40"/>
        </w:rPr>
        <w:t> </w:t>
      </w:r>
      <w:r>
        <w:rPr/>
        <w:t>provisória.</w:t>
      </w:r>
      <w:r>
        <w:rPr>
          <w:spacing w:val="40"/>
        </w:rPr>
        <w:t> </w:t>
      </w:r>
      <w:r>
        <w:rPr/>
        <w:t>Legislação</w:t>
      </w:r>
      <w:r>
        <w:rPr>
          <w:spacing w:val="40"/>
        </w:rPr>
        <w:t> </w:t>
      </w:r>
      <w:r>
        <w:rPr/>
        <w:t>eleitoral.</w:t>
      </w:r>
      <w:r>
        <w:rPr>
          <w:spacing w:val="40"/>
        </w:rPr>
        <w:t> </w:t>
      </w:r>
      <w:r>
        <w:rPr/>
        <w:t>Lei</w:t>
      </w:r>
      <w:r>
        <w:rPr>
          <w:spacing w:val="40"/>
        </w:rPr>
        <w:t> </w:t>
      </w:r>
      <w:r>
        <w:rPr/>
        <w:t>nº 7.773/89, art. 15. Aplicável aos empregados públicos.</w:t>
      </w:r>
    </w:p>
    <w:p>
      <w:pPr>
        <w:pStyle w:val="BodyText"/>
        <w:spacing w:before="41"/>
        <w:ind w:left="2608" w:right="144" w:hanging="1618"/>
        <w:jc w:val="both"/>
      </w:pPr>
      <w:r>
        <w:rPr>
          <w:b/>
        </w:rPr>
        <w:t>OJ-SDI1-237</w:t>
      </w:r>
      <w:r>
        <w:rPr>
          <w:b/>
          <w:spacing w:val="40"/>
        </w:rPr>
        <w:t> </w:t>
      </w:r>
      <w:r>
        <w:rPr/>
        <w:t>Ministério Público. Ilegitimidade para recorrer na defesa de empresa pública ou sociedade de economia mista. Interesse patrimonial privado.</w:t>
      </w:r>
    </w:p>
    <w:p>
      <w:pPr>
        <w:pStyle w:val="BodyText"/>
        <w:spacing w:before="39"/>
        <w:ind w:left="2608" w:right="145" w:hanging="1618"/>
        <w:jc w:val="both"/>
      </w:pPr>
      <w:r>
        <w:rPr>
          <w:b/>
        </w:rPr>
        <w:t>OJ-SDI1T-75</w:t>
      </w:r>
      <w:r>
        <w:rPr>
          <w:b/>
          <w:spacing w:val="40"/>
        </w:rPr>
        <w:t> </w:t>
      </w:r>
      <w:r>
        <w:rPr/>
        <w:t>Parcela</w:t>
      </w:r>
      <w:r>
        <w:rPr>
          <w:spacing w:val="-3"/>
        </w:rPr>
        <w:t> </w:t>
      </w:r>
      <w:r>
        <w:rPr/>
        <w:t>“sexta</w:t>
      </w:r>
      <w:r>
        <w:rPr>
          <w:spacing w:val="-1"/>
        </w:rPr>
        <w:t> </w:t>
      </w:r>
      <w:r>
        <w:rPr/>
        <w:t>parte”.</w:t>
      </w:r>
      <w:r>
        <w:rPr>
          <w:spacing w:val="-1"/>
        </w:rPr>
        <w:t> </w:t>
      </w:r>
      <w:r>
        <w:rPr/>
        <w:t>Art.</w:t>
      </w:r>
      <w:r>
        <w:rPr>
          <w:spacing w:val="-3"/>
        </w:rPr>
        <w:t> </w:t>
      </w:r>
      <w:r>
        <w:rPr/>
        <w:t>129</w:t>
      </w:r>
      <w:r>
        <w:rPr>
          <w:spacing w:val="-3"/>
        </w:rPr>
        <w:t> </w:t>
      </w:r>
      <w:r>
        <w:rPr/>
        <w:t>da</w:t>
      </w:r>
      <w:r>
        <w:rPr>
          <w:spacing w:val="-1"/>
        </w:rPr>
        <w:t> </w:t>
      </w:r>
      <w:r>
        <w:rPr/>
        <w:t>Constituição</w:t>
      </w:r>
      <w:r>
        <w:rPr>
          <w:spacing w:val="-3"/>
        </w:rPr>
        <w:t> </w:t>
      </w:r>
      <w:r>
        <w:rPr/>
        <w:t>do</w:t>
      </w:r>
      <w:r>
        <w:rPr>
          <w:spacing w:val="-3"/>
        </w:rPr>
        <w:t> </w:t>
      </w:r>
      <w:r>
        <w:rPr/>
        <w:t>Estado</w:t>
      </w:r>
      <w:r>
        <w:rPr>
          <w:spacing w:val="-1"/>
        </w:rPr>
        <w:t> </w:t>
      </w:r>
      <w:r>
        <w:rPr/>
        <w:t>de São Paulo. Extensão aos empregados de sociedade de eco- nomia mista e empresa pública. Indevida.</w:t>
      </w:r>
    </w:p>
    <w:p>
      <w:pPr>
        <w:pStyle w:val="BodyText"/>
        <w:spacing w:before="41"/>
        <w:ind w:left="2608" w:right="145" w:hanging="1618"/>
        <w:jc w:val="both"/>
      </w:pPr>
      <w:r>
        <w:rPr>
          <w:b/>
        </w:rPr>
        <w:t>OJ-SDI1-247</w:t>
      </w:r>
      <w:r>
        <w:rPr>
          <w:b/>
          <w:spacing w:val="40"/>
        </w:rPr>
        <w:t> </w:t>
      </w:r>
      <w:r>
        <w:rPr/>
        <w:t>Servidor público celetista concursado. Despedida imotiva- da. Empresa pública ou sociedade de economia mista. Pos- </w:t>
      </w:r>
      <w:r>
        <w:rPr>
          <w:spacing w:val="-2"/>
        </w:rPr>
        <w:t>sibilidade.</w:t>
      </w:r>
    </w:p>
    <w:p>
      <w:pPr>
        <w:pStyle w:val="BodyText"/>
        <w:spacing w:before="39"/>
        <w:ind w:left="2608" w:right="147" w:hanging="1618"/>
        <w:jc w:val="both"/>
      </w:pPr>
      <w:r>
        <w:rPr>
          <w:b/>
        </w:rPr>
        <w:t>OJ-SDI1-339</w:t>
      </w:r>
      <w:r>
        <w:rPr>
          <w:b/>
          <w:spacing w:val="40"/>
        </w:rPr>
        <w:t> </w:t>
      </w:r>
      <w:r>
        <w:rPr/>
        <w:t>Teto remuneratório. CF/88, art. 37, XI. Emenda </w:t>
      </w:r>
      <w:r>
        <w:rPr/>
        <w:t>Constituci- onal nº 19/1998.</w:t>
      </w:r>
    </w:p>
    <w:p>
      <w:pPr>
        <w:spacing w:before="41"/>
        <w:ind w:left="990" w:right="0" w:firstLine="0"/>
        <w:jc w:val="both"/>
        <w:rPr>
          <w:sz w:val="26"/>
        </w:rPr>
      </w:pPr>
      <w:r>
        <w:rPr>
          <w:b/>
          <w:sz w:val="26"/>
        </w:rPr>
        <w:t>SUM-280</w:t>
      </w:r>
      <w:r>
        <w:rPr>
          <w:b/>
          <w:spacing w:val="73"/>
          <w:sz w:val="26"/>
        </w:rPr>
        <w:t>    </w:t>
      </w:r>
      <w:r>
        <w:rPr>
          <w:color w:val="FF0000"/>
          <w:spacing w:val="-2"/>
          <w:sz w:val="26"/>
        </w:rPr>
        <w:t>(cancelada)</w:t>
      </w:r>
    </w:p>
    <w:p>
      <w:pPr>
        <w:pStyle w:val="BodyText"/>
        <w:rPr>
          <w:sz w:val="20"/>
        </w:rPr>
      </w:pPr>
    </w:p>
    <w:p>
      <w:pPr>
        <w:pStyle w:val="BodyText"/>
        <w:spacing w:before="8"/>
        <w:rPr>
          <w:sz w:val="29"/>
        </w:rPr>
      </w:pPr>
      <w:r>
        <w:rPr/>
        <mc:AlternateContent>
          <mc:Choice Requires="wps">
            <w:drawing>
              <wp:anchor distT="0" distB="0" distL="0" distR="0" allowOverlap="1" layoutInCell="1" locked="0" behindDoc="1" simplePos="0" relativeHeight="488371200">
                <wp:simplePos x="0" y="0"/>
                <wp:positionH relativeFrom="page">
                  <wp:posOffset>954024</wp:posOffset>
                </wp:positionH>
                <wp:positionV relativeFrom="paragraph">
                  <wp:posOffset>232636</wp:posOffset>
                </wp:positionV>
                <wp:extent cx="5581015" cy="6350"/>
                <wp:effectExtent l="0" t="0" r="0" b="0"/>
                <wp:wrapTopAndBottom/>
                <wp:docPr id="1992" name="Graphic 1992"/>
                <wp:cNvGraphicFramePr>
                  <a:graphicFrameLocks/>
                </wp:cNvGraphicFramePr>
                <a:graphic>
                  <a:graphicData uri="http://schemas.microsoft.com/office/word/2010/wordprocessingShape">
                    <wps:wsp>
                      <wps:cNvPr id="1992" name="Graphic 1992"/>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8.317858pt;width:439.439pt;height:.481pt;mso-position-horizontal-relative:page;mso-position-vertical-relative:paragraph;z-index:-14945280;mso-wrap-distance-left:0;mso-wrap-distance-right:0" id="docshape1991" filled="true" fillcolor="#000000" stroked="false">
                <v:fill type="solid"/>
                <w10:wrap type="topAndBottom"/>
              </v:rect>
            </w:pict>
          </mc:Fallback>
        </mc:AlternateContent>
      </w:r>
    </w:p>
    <w:p>
      <w:pPr>
        <w:pStyle w:val="Heading5"/>
        <w:ind w:left="2977" w:right="2950"/>
        <w:jc w:val="center"/>
      </w:pPr>
      <w:r>
        <w:rPr>
          <w:spacing w:val="-2"/>
        </w:rPr>
        <w:t>H-</w:t>
      </w:r>
      <w:r>
        <w:rPr>
          <w:spacing w:val="-5"/>
        </w:rPr>
        <w:t>179</w:t>
      </w:r>
    </w:p>
    <w:p>
      <w:pPr>
        <w:spacing w:after="0"/>
        <w:jc w:val="center"/>
        <w:sectPr>
          <w:headerReference w:type="default" r:id="rId441"/>
          <w:footerReference w:type="default" r:id="rId442"/>
          <w:pgSz w:w="11910" w:h="16840"/>
          <w:pgMar w:header="765" w:footer="0" w:top="1100" w:bottom="280" w:left="1360" w:right="1500"/>
        </w:sectPr>
      </w:pPr>
    </w:p>
    <w:p>
      <w:pPr>
        <w:spacing w:before="72"/>
        <w:ind w:left="284" w:right="0" w:firstLine="0"/>
        <w:jc w:val="left"/>
        <w:rPr>
          <w:sz w:val="28"/>
        </w:rPr>
      </w:pPr>
      <w:r>
        <w:rPr/>
        <mc:AlternateContent>
          <mc:Choice Requires="wps">
            <w:drawing>
              <wp:anchor distT="0" distB="0" distL="0" distR="0" allowOverlap="1" layoutInCell="1" locked="0" behindDoc="0" simplePos="0" relativeHeight="16514048">
                <wp:simplePos x="0" y="0"/>
                <wp:positionH relativeFrom="page">
                  <wp:posOffset>0</wp:posOffset>
                </wp:positionH>
                <wp:positionV relativeFrom="page">
                  <wp:posOffset>8848090</wp:posOffset>
                </wp:positionV>
                <wp:extent cx="708025" cy="1259840"/>
                <wp:effectExtent l="0" t="0" r="0" b="0"/>
                <wp:wrapNone/>
                <wp:docPr id="1995" name="Graphic 1995"/>
                <wp:cNvGraphicFramePr>
                  <a:graphicFrameLocks/>
                </wp:cNvGraphicFramePr>
                <a:graphic>
                  <a:graphicData uri="http://schemas.microsoft.com/office/word/2010/wordprocessingShape">
                    <wps:wsp>
                      <wps:cNvPr id="1995" name="Graphic 1995"/>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514048" id="docshape1994"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514560">
                <wp:simplePos x="0" y="0"/>
                <wp:positionH relativeFrom="page">
                  <wp:posOffset>402523</wp:posOffset>
                </wp:positionH>
                <wp:positionV relativeFrom="page">
                  <wp:posOffset>9240780</wp:posOffset>
                </wp:positionV>
                <wp:extent cx="186690" cy="469265"/>
                <wp:effectExtent l="0" t="0" r="0" b="0"/>
                <wp:wrapNone/>
                <wp:docPr id="1996" name="Textbox 1996"/>
                <wp:cNvGraphicFramePr>
                  <a:graphicFrameLocks/>
                </wp:cNvGraphicFramePr>
                <a:graphic>
                  <a:graphicData uri="http://schemas.microsoft.com/office/word/2010/wordprocessingShape">
                    <wps:wsp>
                      <wps:cNvPr id="1996" name="Textbox 1996"/>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514560" type="#_x0000_t202" id="docshape1995"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515072">
                <wp:simplePos x="0" y="0"/>
                <wp:positionH relativeFrom="page">
                  <wp:posOffset>515299</wp:posOffset>
                </wp:positionH>
                <wp:positionV relativeFrom="page">
                  <wp:posOffset>9104628</wp:posOffset>
                </wp:positionV>
                <wp:extent cx="186690" cy="742950"/>
                <wp:effectExtent l="0" t="0" r="0" b="0"/>
                <wp:wrapNone/>
                <wp:docPr id="1997" name="Textbox 1997"/>
                <wp:cNvGraphicFramePr>
                  <a:graphicFrameLocks/>
                </wp:cNvGraphicFramePr>
                <a:graphic>
                  <a:graphicData uri="http://schemas.microsoft.com/office/word/2010/wordprocessingShape">
                    <wps:wsp>
                      <wps:cNvPr id="1997" name="Textbox 1997"/>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515072" type="#_x0000_t202" id="docshape1996"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r>
        <w:rPr>
          <w:spacing w:val="-2"/>
          <w:sz w:val="28"/>
        </w:rPr>
        <w:t>SOLIDARIEDADE</w:t>
      </w:r>
    </w:p>
    <w:p>
      <w:pPr>
        <w:pStyle w:val="BodyText"/>
        <w:spacing w:before="119"/>
        <w:ind w:left="991"/>
        <w:jc w:val="both"/>
      </w:pPr>
      <w:r>
        <w:rPr/>
        <w:t>Ver</w:t>
      </w:r>
      <w:r>
        <w:rPr>
          <w:spacing w:val="-8"/>
        </w:rPr>
        <w:t> </w:t>
      </w:r>
      <w:r>
        <w:rPr/>
        <w:t>Responsabilidade</w:t>
      </w:r>
      <w:r>
        <w:rPr>
          <w:spacing w:val="-6"/>
        </w:rPr>
        <w:t> </w:t>
      </w:r>
      <w:r>
        <w:rPr/>
        <w:t>Solidária</w:t>
      </w:r>
      <w:r>
        <w:rPr>
          <w:spacing w:val="-8"/>
        </w:rPr>
        <w:t> </w:t>
      </w:r>
      <w:r>
        <w:rPr/>
        <w:t>ou</w:t>
      </w:r>
      <w:r>
        <w:rPr>
          <w:spacing w:val="-8"/>
        </w:rPr>
        <w:t> </w:t>
      </w:r>
      <w:r>
        <w:rPr>
          <w:spacing w:val="-2"/>
        </w:rPr>
        <w:t>Subsidiária</w:t>
      </w:r>
    </w:p>
    <w:p>
      <w:pPr>
        <w:pStyle w:val="Heading5"/>
        <w:spacing w:before="220"/>
      </w:pPr>
      <w:r>
        <w:rPr>
          <w:spacing w:val="-2"/>
        </w:rPr>
        <w:t>SUBSIDIARIEDADE</w:t>
      </w:r>
    </w:p>
    <w:p>
      <w:pPr>
        <w:pStyle w:val="BodyText"/>
        <w:spacing w:before="121"/>
        <w:ind w:left="991"/>
        <w:jc w:val="both"/>
      </w:pPr>
      <w:r>
        <w:rPr/>
        <w:t>Ver</w:t>
      </w:r>
      <w:r>
        <w:rPr>
          <w:spacing w:val="-8"/>
        </w:rPr>
        <w:t> </w:t>
      </w:r>
      <w:r>
        <w:rPr/>
        <w:t>Responsabilidade</w:t>
      </w:r>
      <w:r>
        <w:rPr>
          <w:spacing w:val="-6"/>
        </w:rPr>
        <w:t> </w:t>
      </w:r>
      <w:r>
        <w:rPr/>
        <w:t>Solidária</w:t>
      </w:r>
      <w:r>
        <w:rPr>
          <w:spacing w:val="-8"/>
        </w:rPr>
        <w:t> </w:t>
      </w:r>
      <w:r>
        <w:rPr/>
        <w:t>ou</w:t>
      </w:r>
      <w:r>
        <w:rPr>
          <w:spacing w:val="-8"/>
        </w:rPr>
        <w:t> </w:t>
      </w:r>
      <w:r>
        <w:rPr>
          <w:spacing w:val="-2"/>
        </w:rPr>
        <w:t>Subsidiária</w:t>
      </w:r>
    </w:p>
    <w:p>
      <w:pPr>
        <w:pStyle w:val="Heading5"/>
        <w:spacing w:before="218"/>
      </w:pPr>
      <w:r>
        <w:rPr>
          <w:spacing w:val="-2"/>
        </w:rPr>
        <w:t>SUBSTABELECIMENTO</w:t>
      </w:r>
    </w:p>
    <w:p>
      <w:pPr>
        <w:pStyle w:val="BodyText"/>
        <w:spacing w:before="121"/>
        <w:ind w:left="2609" w:right="144" w:hanging="1618"/>
        <w:jc w:val="both"/>
      </w:pPr>
      <w:r>
        <w:rPr>
          <w:b/>
        </w:rPr>
        <w:t>OJ-SDI1-374 </w:t>
      </w:r>
      <w:r>
        <w:rPr/>
        <w:t>Agravo de instrumento. Representação processual. Regulari- dade.</w:t>
      </w:r>
      <w:r>
        <w:rPr>
          <w:spacing w:val="-7"/>
        </w:rPr>
        <w:t> </w:t>
      </w:r>
      <w:r>
        <w:rPr/>
        <w:t>Procuração</w:t>
      </w:r>
      <w:r>
        <w:rPr>
          <w:spacing w:val="-4"/>
        </w:rPr>
        <w:t> </w:t>
      </w:r>
      <w:r>
        <w:rPr/>
        <w:t>ou</w:t>
      </w:r>
      <w:r>
        <w:rPr>
          <w:spacing w:val="-4"/>
        </w:rPr>
        <w:t> </w:t>
      </w:r>
      <w:r>
        <w:rPr/>
        <w:t>substabelecimento</w:t>
      </w:r>
      <w:r>
        <w:rPr>
          <w:spacing w:val="-4"/>
        </w:rPr>
        <w:t> </w:t>
      </w:r>
      <w:r>
        <w:rPr/>
        <w:t>com</w:t>
      </w:r>
      <w:r>
        <w:rPr>
          <w:spacing w:val="-7"/>
        </w:rPr>
        <w:t> </w:t>
      </w:r>
      <w:r>
        <w:rPr/>
        <w:t>cláusula</w:t>
      </w:r>
      <w:r>
        <w:rPr>
          <w:spacing w:val="-7"/>
        </w:rPr>
        <w:t> </w:t>
      </w:r>
      <w:r>
        <w:rPr/>
        <w:t>limita- tiva de poderes ao âmbito do tribunal regional do trabalho.</w:t>
      </w:r>
    </w:p>
    <w:p>
      <w:pPr>
        <w:pStyle w:val="BodyText"/>
        <w:spacing w:before="42"/>
        <w:ind w:left="2609" w:right="145" w:hanging="1618"/>
        <w:jc w:val="both"/>
      </w:pPr>
      <w:r>
        <w:rPr>
          <w:b/>
        </w:rPr>
        <w:t>SUM-395,</w:t>
      </w:r>
      <w:r>
        <w:rPr>
          <w:b/>
          <w:spacing w:val="-3"/>
        </w:rPr>
        <w:t> </w:t>
      </w:r>
      <w:r>
        <w:rPr>
          <w:b/>
        </w:rPr>
        <w:t>IV</w:t>
      </w:r>
      <w:r>
        <w:rPr>
          <w:b/>
          <w:spacing w:val="40"/>
        </w:rPr>
        <w:t> </w:t>
      </w:r>
      <w:r>
        <w:rPr/>
        <w:t>Irregularidade de representação. Substabelecimento anterior à procuração.</w:t>
      </w:r>
    </w:p>
    <w:p>
      <w:pPr>
        <w:pStyle w:val="BodyText"/>
        <w:spacing w:before="40"/>
        <w:ind w:left="2609" w:right="145" w:hanging="1618"/>
        <w:jc w:val="both"/>
      </w:pPr>
      <w:r>
        <w:rPr>
          <w:b/>
        </w:rPr>
        <w:t>OJ-SDI1-371</w:t>
      </w:r>
      <w:r>
        <w:rPr>
          <w:b/>
          <w:spacing w:val="40"/>
        </w:rPr>
        <w:t> </w:t>
      </w:r>
      <w:r>
        <w:rPr/>
        <w:t>Irregularidade de representação. Substabelecimento não da- tado. Inaplicabilidade do art. 654, § 1º, do Código Civil.</w:t>
      </w:r>
    </w:p>
    <w:p>
      <w:pPr>
        <w:pStyle w:val="BodyText"/>
        <w:spacing w:before="41"/>
        <w:ind w:left="2609" w:right="142" w:hanging="1618"/>
        <w:jc w:val="both"/>
      </w:pPr>
      <w:r>
        <w:rPr>
          <w:b/>
        </w:rPr>
        <w:t>SUM-395,</w:t>
      </w:r>
      <w:r>
        <w:rPr>
          <w:b/>
          <w:spacing w:val="-3"/>
        </w:rPr>
        <w:t> </w:t>
      </w:r>
      <w:r>
        <w:rPr>
          <w:b/>
        </w:rPr>
        <w:t>III</w:t>
      </w:r>
      <w:r>
        <w:rPr>
          <w:b/>
          <w:spacing w:val="40"/>
        </w:rPr>
        <w:t> </w:t>
      </w:r>
      <w:r>
        <w:rPr/>
        <w:t>Mandato expresso. Ausência de poderes para substabelecer. Código Civil de 2002, art. 667 e parágrafos. (Código Civil de 1916, art. 1300, §§ 1º e 2º) .</w:t>
      </w:r>
    </w:p>
    <w:p>
      <w:pPr>
        <w:spacing w:before="39"/>
        <w:ind w:left="991" w:right="0" w:firstLine="0"/>
        <w:jc w:val="both"/>
        <w:rPr>
          <w:sz w:val="26"/>
        </w:rPr>
      </w:pPr>
      <w:r>
        <w:rPr>
          <w:b/>
          <w:sz w:val="26"/>
        </w:rPr>
        <w:t>OJ-SDI1-200</w:t>
      </w:r>
      <w:r>
        <w:rPr>
          <w:b/>
          <w:spacing w:val="79"/>
          <w:sz w:val="26"/>
        </w:rPr>
        <w:t> </w:t>
      </w:r>
      <w:r>
        <w:rPr>
          <w:sz w:val="26"/>
        </w:rPr>
        <w:t>Mandato</w:t>
      </w:r>
      <w:r>
        <w:rPr>
          <w:spacing w:val="-7"/>
          <w:sz w:val="26"/>
        </w:rPr>
        <w:t> </w:t>
      </w:r>
      <w:r>
        <w:rPr>
          <w:spacing w:val="-2"/>
          <w:sz w:val="26"/>
        </w:rPr>
        <w:t>tácito.</w:t>
      </w:r>
    </w:p>
    <w:p>
      <w:pPr>
        <w:pStyle w:val="BodyText"/>
        <w:spacing w:before="39"/>
        <w:ind w:left="991"/>
        <w:jc w:val="both"/>
      </w:pPr>
      <w:r>
        <w:rPr>
          <w:b/>
        </w:rPr>
        <w:t>OJ-SDI1-319</w:t>
      </w:r>
      <w:r>
        <w:rPr>
          <w:b/>
          <w:spacing w:val="75"/>
        </w:rPr>
        <w:t> </w:t>
      </w:r>
      <w:r>
        <w:rPr/>
        <w:t>Representação</w:t>
      </w:r>
      <w:r>
        <w:rPr>
          <w:spacing w:val="-9"/>
        </w:rPr>
        <w:t> </w:t>
      </w:r>
      <w:r>
        <w:rPr/>
        <w:t>regular.</w:t>
      </w:r>
      <w:r>
        <w:rPr>
          <w:spacing w:val="-7"/>
        </w:rPr>
        <w:t> </w:t>
      </w:r>
      <w:r>
        <w:rPr/>
        <w:t>Estagiário.</w:t>
      </w:r>
      <w:r>
        <w:rPr>
          <w:spacing w:val="-6"/>
        </w:rPr>
        <w:t> </w:t>
      </w:r>
      <w:r>
        <w:rPr/>
        <w:t>Habilitação</w:t>
      </w:r>
      <w:r>
        <w:rPr>
          <w:spacing w:val="-6"/>
        </w:rPr>
        <w:t> </w:t>
      </w:r>
      <w:r>
        <w:rPr>
          <w:spacing w:val="-2"/>
        </w:rPr>
        <w:t>posterior.</w:t>
      </w:r>
    </w:p>
    <w:p>
      <w:pPr>
        <w:pStyle w:val="BodyText"/>
        <w:spacing w:before="40"/>
        <w:ind w:left="2608" w:right="141" w:hanging="1618"/>
        <w:jc w:val="both"/>
      </w:pPr>
      <w:r>
        <w:rPr>
          <w:b/>
        </w:rPr>
        <w:t>OJ-SDI1-75</w:t>
      </w:r>
      <w:r>
        <w:rPr>
          <w:b/>
          <w:spacing w:val="80"/>
        </w:rPr>
        <w:t> </w:t>
      </w:r>
      <w:r>
        <w:rPr/>
        <w:t>Substabelecimento sem o reconhecimento de firma do </w:t>
      </w:r>
      <w:r>
        <w:rPr/>
        <w:t>subs- tabelecente. Lei nº 8.952/94.</w:t>
      </w:r>
    </w:p>
    <w:p>
      <w:pPr>
        <w:pStyle w:val="BodyText"/>
        <w:spacing w:before="3"/>
        <w:rPr>
          <w:sz w:val="11"/>
        </w:rPr>
      </w:pPr>
    </w:p>
    <w:p>
      <w:pPr>
        <w:pStyle w:val="Heading5"/>
        <w:spacing w:before="89"/>
      </w:pPr>
      <w:r>
        <w:rPr>
          <w:spacing w:val="-2"/>
        </w:rPr>
        <w:t>SUBSTITUIÇÃO</w:t>
      </w:r>
    </w:p>
    <w:p>
      <w:pPr>
        <w:pStyle w:val="BodyText"/>
        <w:spacing w:before="121"/>
        <w:ind w:left="2609" w:right="143" w:hanging="1618"/>
        <w:jc w:val="both"/>
      </w:pPr>
      <w:r>
        <w:rPr>
          <w:b/>
        </w:rPr>
        <w:t>SUM-159,</w:t>
      </w:r>
      <w:r>
        <w:rPr>
          <w:b/>
          <w:spacing w:val="-1"/>
        </w:rPr>
        <w:t> </w:t>
      </w:r>
      <w:r>
        <w:rPr>
          <w:b/>
        </w:rPr>
        <w:t>I</w:t>
      </w:r>
      <w:r>
        <w:rPr>
          <w:b/>
          <w:spacing w:val="80"/>
          <w:w w:val="150"/>
        </w:rPr>
        <w:t> </w:t>
      </w:r>
      <w:r>
        <w:rPr/>
        <w:t>Substituição de caráter não eventual. Direito ao salário con- tratual do substituído.</w:t>
      </w:r>
    </w:p>
    <w:p>
      <w:pPr>
        <w:tabs>
          <w:tab w:pos="2609" w:val="left" w:leader="none"/>
        </w:tabs>
        <w:spacing w:before="41"/>
        <w:ind w:left="992" w:right="0" w:firstLine="0"/>
        <w:jc w:val="left"/>
        <w:rPr>
          <w:sz w:val="26"/>
        </w:rPr>
      </w:pPr>
      <w:r>
        <w:rPr>
          <w:b/>
          <w:spacing w:val="-2"/>
          <w:sz w:val="26"/>
        </w:rPr>
        <w:t>OJ-SDI1-</w:t>
      </w:r>
      <w:r>
        <w:rPr>
          <w:b/>
          <w:spacing w:val="-5"/>
          <w:sz w:val="26"/>
        </w:rPr>
        <w:t>96</w:t>
      </w:r>
      <w:r>
        <w:rPr>
          <w:b/>
          <w:sz w:val="26"/>
        </w:rPr>
        <w:tab/>
      </w:r>
      <w:r>
        <w:rPr>
          <w:color w:val="FF0000"/>
          <w:spacing w:val="-2"/>
          <w:sz w:val="26"/>
        </w:rPr>
        <w:t>(cancelada)</w:t>
      </w:r>
    </w:p>
    <w:p>
      <w:pPr>
        <w:pStyle w:val="Heading5"/>
        <w:spacing w:before="217"/>
      </w:pPr>
      <w:r>
        <w:rPr/>
        <w:t>SUBSTITUIÇÃO</w:t>
      </w:r>
      <w:r>
        <w:rPr>
          <w:spacing w:val="-13"/>
        </w:rPr>
        <w:t> </w:t>
      </w:r>
      <w:r>
        <w:rPr>
          <w:spacing w:val="-2"/>
        </w:rPr>
        <w:t>PROCESSUAL</w:t>
      </w:r>
    </w:p>
    <w:p>
      <w:pPr>
        <w:pStyle w:val="BodyText"/>
        <w:spacing w:before="122"/>
        <w:ind w:left="2609" w:right="146" w:hanging="1618"/>
        <w:jc w:val="both"/>
      </w:pPr>
      <w:r>
        <w:rPr>
          <w:b/>
        </w:rPr>
        <w:t>OJ-SDI1-1</w:t>
      </w:r>
      <w:r>
        <w:rPr>
          <w:b/>
          <w:spacing w:val="80"/>
        </w:rPr>
        <w:t> </w:t>
      </w:r>
      <w:r>
        <w:rPr/>
        <w:t>Ação rescisória. Réu sindicato. Legitimidade passiva </w:t>
      </w:r>
      <w:r>
        <w:rPr/>
        <w:t>"ad </w:t>
      </w:r>
      <w:r>
        <w:rPr>
          <w:spacing w:val="-2"/>
        </w:rPr>
        <w:t>causam".</w:t>
      </w:r>
    </w:p>
    <w:p>
      <w:pPr>
        <w:pStyle w:val="BodyText"/>
        <w:spacing w:before="40"/>
        <w:ind w:left="2609" w:right="143" w:hanging="1618"/>
        <w:jc w:val="both"/>
      </w:pPr>
      <w:r>
        <w:rPr>
          <w:b/>
        </w:rPr>
        <w:t>SUM-406,</w:t>
      </w:r>
      <w:r>
        <w:rPr>
          <w:b/>
          <w:spacing w:val="-1"/>
        </w:rPr>
        <w:t> </w:t>
      </w:r>
      <w:r>
        <w:rPr>
          <w:b/>
        </w:rPr>
        <w:t>II</w:t>
      </w:r>
      <w:r>
        <w:rPr>
          <w:b/>
          <w:spacing w:val="80"/>
        </w:rPr>
        <w:t> </w:t>
      </w:r>
      <w:r>
        <w:rPr/>
        <w:t>Ação</w:t>
      </w:r>
      <w:r>
        <w:rPr>
          <w:spacing w:val="40"/>
        </w:rPr>
        <w:t> </w:t>
      </w:r>
      <w:r>
        <w:rPr/>
        <w:t>rescisória.</w:t>
      </w:r>
      <w:r>
        <w:rPr>
          <w:spacing w:val="40"/>
        </w:rPr>
        <w:t> </w:t>
      </w:r>
      <w:r>
        <w:rPr/>
        <w:t>Réu</w:t>
      </w:r>
      <w:r>
        <w:rPr>
          <w:spacing w:val="40"/>
        </w:rPr>
        <w:t> </w:t>
      </w:r>
      <w:r>
        <w:rPr/>
        <w:t>sindicato.</w:t>
      </w:r>
      <w:r>
        <w:rPr>
          <w:spacing w:val="40"/>
        </w:rPr>
        <w:t> </w:t>
      </w:r>
      <w:r>
        <w:rPr/>
        <w:t>Substituto</w:t>
      </w:r>
      <w:r>
        <w:rPr>
          <w:spacing w:val="40"/>
        </w:rPr>
        <w:t> </w:t>
      </w:r>
      <w:r>
        <w:rPr/>
        <w:t>processual</w:t>
      </w:r>
      <w:r>
        <w:rPr>
          <w:spacing w:val="40"/>
        </w:rPr>
        <w:t> </w:t>
      </w:r>
      <w:r>
        <w:rPr/>
        <w:t>na ação originária. Legitimidade passiva "ad causam". Inexis- tência de litisconsórcio passivo necessário.</w:t>
      </w:r>
    </w:p>
    <w:p>
      <w:pPr>
        <w:pStyle w:val="BodyText"/>
        <w:spacing w:before="42"/>
        <w:ind w:left="2609" w:right="143" w:hanging="1618"/>
        <w:jc w:val="both"/>
      </w:pPr>
      <w:r>
        <w:rPr>
          <w:b/>
        </w:rPr>
        <w:t>SUM-219,</w:t>
      </w:r>
      <w:r>
        <w:rPr>
          <w:b/>
          <w:spacing w:val="-3"/>
        </w:rPr>
        <w:t> </w:t>
      </w:r>
      <w:r>
        <w:rPr>
          <w:b/>
        </w:rPr>
        <w:t>III</w:t>
      </w:r>
      <w:r>
        <w:rPr>
          <w:b/>
          <w:spacing w:val="40"/>
        </w:rPr>
        <w:t> </w:t>
      </w:r>
      <w:r>
        <w:rPr/>
        <w:t>Devidos.Honorários advocatícios.Causas em que o ente </w:t>
      </w:r>
      <w:r>
        <w:rPr/>
        <w:t>sin- dical figure como substituto processual.</w:t>
      </w:r>
    </w:p>
    <w:p>
      <w:pPr>
        <w:pStyle w:val="BodyText"/>
        <w:spacing w:before="40"/>
        <w:ind w:left="2609" w:right="143" w:hanging="1618"/>
        <w:jc w:val="both"/>
      </w:pPr>
      <w:r>
        <w:rPr>
          <w:b/>
        </w:rPr>
        <w:t>SUM-219,</w:t>
      </w:r>
      <w:r>
        <w:rPr>
          <w:b/>
          <w:spacing w:val="-2"/>
        </w:rPr>
        <w:t> </w:t>
      </w:r>
      <w:r>
        <w:rPr>
          <w:b/>
        </w:rPr>
        <w:t>V</w:t>
      </w:r>
      <w:r>
        <w:rPr>
          <w:b/>
          <w:spacing w:val="80"/>
        </w:rPr>
        <w:t> </w:t>
      </w:r>
      <w:r>
        <w:rPr/>
        <w:t>Assistência judiciária sindical. Fazenda Pública. Honorários advocatícios devidos. Mínimo de dez e o máximo de </w:t>
      </w:r>
      <w:r>
        <w:rPr/>
        <w:t>vinte por</w:t>
      </w:r>
      <w:r>
        <w:rPr>
          <w:spacing w:val="6"/>
        </w:rPr>
        <w:t> </w:t>
      </w:r>
      <w:r>
        <w:rPr/>
        <w:t>cento.</w:t>
      </w:r>
      <w:r>
        <w:rPr>
          <w:spacing w:val="6"/>
        </w:rPr>
        <w:t> </w:t>
      </w:r>
      <w:r>
        <w:rPr/>
        <w:t>Valor</w:t>
      </w:r>
      <w:r>
        <w:rPr>
          <w:spacing w:val="7"/>
        </w:rPr>
        <w:t> </w:t>
      </w:r>
      <w:r>
        <w:rPr/>
        <w:t>atualizado</w:t>
      </w:r>
      <w:r>
        <w:rPr>
          <w:spacing w:val="6"/>
        </w:rPr>
        <w:t> </w:t>
      </w:r>
      <w:r>
        <w:rPr/>
        <w:t>da</w:t>
      </w:r>
      <w:r>
        <w:rPr>
          <w:spacing w:val="7"/>
        </w:rPr>
        <w:t> </w:t>
      </w:r>
      <w:r>
        <w:rPr/>
        <w:t>causa</w:t>
      </w:r>
      <w:r>
        <w:rPr>
          <w:spacing w:val="6"/>
        </w:rPr>
        <w:t> </w:t>
      </w:r>
      <w:r>
        <w:rPr/>
        <w:t>(CPC</w:t>
      </w:r>
      <w:r>
        <w:rPr>
          <w:spacing w:val="6"/>
        </w:rPr>
        <w:t> </w:t>
      </w:r>
      <w:r>
        <w:rPr/>
        <w:t>de</w:t>
      </w:r>
      <w:r>
        <w:rPr>
          <w:spacing w:val="10"/>
        </w:rPr>
        <w:t> </w:t>
      </w:r>
      <w:r>
        <w:rPr/>
        <w:t>2015,</w:t>
      </w:r>
      <w:r>
        <w:rPr>
          <w:spacing w:val="6"/>
        </w:rPr>
        <w:t> </w:t>
      </w:r>
      <w:r>
        <w:rPr/>
        <w:t>art.</w:t>
      </w:r>
      <w:r>
        <w:rPr>
          <w:spacing w:val="6"/>
        </w:rPr>
        <w:t> </w:t>
      </w:r>
      <w:r>
        <w:rPr>
          <w:spacing w:val="-5"/>
        </w:rPr>
        <w:t>85,</w:t>
      </w:r>
    </w:p>
    <w:p>
      <w:pPr>
        <w:pStyle w:val="BodyText"/>
        <w:spacing w:line="297" w:lineRule="exact"/>
        <w:ind w:left="2609"/>
        <w:jc w:val="both"/>
      </w:pPr>
      <w:r>
        <w:rPr/>
        <w:t>§</w:t>
      </w:r>
      <w:r>
        <w:rPr>
          <w:spacing w:val="-3"/>
        </w:rPr>
        <w:t> </w:t>
      </w:r>
      <w:r>
        <w:rPr>
          <w:spacing w:val="-4"/>
        </w:rPr>
        <w:t>2º).</w:t>
      </w:r>
    </w:p>
    <w:p>
      <w:pPr>
        <w:pStyle w:val="BodyText"/>
        <w:spacing w:before="42"/>
        <w:ind w:left="2609" w:hanging="1618"/>
      </w:pPr>
      <w:r>
        <w:rPr>
          <w:b/>
        </w:rPr>
        <w:t>OJ-SDI1-121</w:t>
      </w:r>
      <w:r>
        <w:rPr>
          <w:b/>
          <w:spacing w:val="40"/>
        </w:rPr>
        <w:t> </w:t>
      </w:r>
      <w:r>
        <w:rPr/>
        <w:t>Sindicato.</w:t>
      </w:r>
      <w:r>
        <w:rPr>
          <w:spacing w:val="30"/>
        </w:rPr>
        <w:t> </w:t>
      </w:r>
      <w:r>
        <w:rPr/>
        <w:t>Diferença do adicional de insalubridade. Legiti- </w:t>
      </w:r>
      <w:r>
        <w:rPr>
          <w:spacing w:val="-2"/>
        </w:rPr>
        <w:t>midade.</w:t>
      </w:r>
    </w:p>
    <w:p>
      <w:pPr>
        <w:pStyle w:val="BodyText"/>
        <w:tabs>
          <w:tab w:pos="2609" w:val="left" w:leader="none"/>
        </w:tabs>
        <w:spacing w:before="38"/>
        <w:ind w:left="991"/>
      </w:pPr>
      <w:r>
        <w:rPr>
          <w:b/>
          <w:spacing w:val="-2"/>
        </w:rPr>
        <w:t>SUM-</w:t>
      </w:r>
      <w:r>
        <w:rPr>
          <w:b/>
          <w:spacing w:val="-5"/>
        </w:rPr>
        <w:t>286</w:t>
      </w:r>
      <w:r>
        <w:rPr>
          <w:b/>
        </w:rPr>
        <w:tab/>
      </w:r>
      <w:r>
        <w:rPr/>
        <w:t>Sindicato.</w:t>
      </w:r>
      <w:r>
        <w:rPr>
          <w:spacing w:val="-6"/>
        </w:rPr>
        <w:t> </w:t>
      </w:r>
      <w:r>
        <w:rPr/>
        <w:t>Legitimidade.</w:t>
      </w:r>
      <w:r>
        <w:rPr>
          <w:spacing w:val="-8"/>
        </w:rPr>
        <w:t> </w:t>
      </w:r>
      <w:r>
        <w:rPr/>
        <w:t>Convenção</w:t>
      </w:r>
      <w:r>
        <w:rPr>
          <w:spacing w:val="-8"/>
        </w:rPr>
        <w:t> </w:t>
      </w:r>
      <w:r>
        <w:rPr/>
        <w:t>e</w:t>
      </w:r>
      <w:r>
        <w:rPr>
          <w:spacing w:val="-8"/>
        </w:rPr>
        <w:t> </w:t>
      </w:r>
      <w:r>
        <w:rPr/>
        <w:t>acordos</w:t>
      </w:r>
      <w:r>
        <w:rPr>
          <w:spacing w:val="-8"/>
        </w:rPr>
        <w:t> </w:t>
      </w:r>
      <w:r>
        <w:rPr>
          <w:spacing w:val="-2"/>
        </w:rPr>
        <w:t>coletivos.</w:t>
      </w:r>
    </w:p>
    <w:p>
      <w:pPr>
        <w:pStyle w:val="BodyText"/>
        <w:spacing w:before="42"/>
        <w:ind w:left="992"/>
      </w:pPr>
      <w:r>
        <w:rPr>
          <w:b/>
        </w:rPr>
        <w:t>OJ-SDI1-359</w:t>
      </w:r>
      <w:r>
        <w:rPr>
          <w:b/>
          <w:spacing w:val="75"/>
        </w:rPr>
        <w:t> </w:t>
      </w:r>
      <w:r>
        <w:rPr/>
        <w:t>Sindicato.</w:t>
      </w:r>
      <w:r>
        <w:rPr>
          <w:spacing w:val="-7"/>
        </w:rPr>
        <w:t> </w:t>
      </w:r>
      <w:r>
        <w:rPr/>
        <w:t>Legitimidade.</w:t>
      </w:r>
      <w:r>
        <w:rPr>
          <w:spacing w:val="-9"/>
        </w:rPr>
        <w:t> </w:t>
      </w:r>
      <w:r>
        <w:rPr/>
        <w:t>Prescrição.</w:t>
      </w:r>
      <w:r>
        <w:rPr>
          <w:spacing w:val="-9"/>
        </w:rPr>
        <w:t> </w:t>
      </w:r>
      <w:r>
        <w:rPr>
          <w:spacing w:val="-2"/>
        </w:rPr>
        <w:t>Interrupção.</w:t>
      </w:r>
    </w:p>
    <w:p>
      <w:pPr>
        <w:tabs>
          <w:tab w:pos="2609" w:val="left" w:leader="none"/>
        </w:tabs>
        <w:spacing w:before="40"/>
        <w:ind w:left="991" w:right="0" w:firstLine="0"/>
        <w:jc w:val="left"/>
        <w:rPr>
          <w:sz w:val="26"/>
        </w:rPr>
      </w:pPr>
      <w:r>
        <w:rPr>
          <w:b/>
          <w:spacing w:val="-2"/>
          <w:sz w:val="26"/>
        </w:rPr>
        <w:t>SUM-</w:t>
      </w:r>
      <w:r>
        <w:rPr>
          <w:b/>
          <w:spacing w:val="-5"/>
          <w:sz w:val="26"/>
        </w:rPr>
        <w:t>180</w:t>
      </w:r>
      <w:r>
        <w:rPr>
          <w:b/>
          <w:sz w:val="26"/>
        </w:rPr>
        <w:tab/>
      </w:r>
      <w:r>
        <w:rPr>
          <w:color w:val="FF0000"/>
          <w:spacing w:val="-2"/>
          <w:sz w:val="26"/>
        </w:rPr>
        <w:t>(cancelada)</w:t>
      </w:r>
    </w:p>
    <w:p>
      <w:pPr>
        <w:tabs>
          <w:tab w:pos="2609" w:val="left" w:leader="none"/>
        </w:tabs>
        <w:spacing w:before="39"/>
        <w:ind w:left="991" w:right="0" w:firstLine="0"/>
        <w:jc w:val="left"/>
        <w:rPr>
          <w:sz w:val="26"/>
        </w:rPr>
      </w:pPr>
      <w:r>
        <w:rPr>
          <w:b/>
          <w:spacing w:val="-2"/>
          <w:sz w:val="26"/>
        </w:rPr>
        <w:t>SUM-</w:t>
      </w:r>
      <w:r>
        <w:rPr>
          <w:b/>
          <w:spacing w:val="-5"/>
          <w:sz w:val="26"/>
        </w:rPr>
        <w:t>255</w:t>
      </w:r>
      <w:r>
        <w:rPr>
          <w:b/>
          <w:sz w:val="26"/>
        </w:rPr>
        <w:tab/>
      </w:r>
      <w:r>
        <w:rPr>
          <w:color w:val="FF0000"/>
          <w:spacing w:val="-2"/>
          <w:sz w:val="26"/>
        </w:rPr>
        <w:t>(cancelada)</w:t>
      </w:r>
    </w:p>
    <w:p>
      <w:pPr>
        <w:pStyle w:val="BodyText"/>
        <w:spacing w:before="3"/>
        <w:rPr>
          <w:sz w:val="9"/>
        </w:rPr>
      </w:pPr>
      <w:r>
        <w:rPr/>
        <mc:AlternateContent>
          <mc:Choice Requires="wps">
            <w:drawing>
              <wp:anchor distT="0" distB="0" distL="0" distR="0" allowOverlap="1" layoutInCell="1" locked="0" behindDoc="1" simplePos="0" relativeHeight="488372736">
                <wp:simplePos x="0" y="0"/>
                <wp:positionH relativeFrom="page">
                  <wp:posOffset>954024</wp:posOffset>
                </wp:positionH>
                <wp:positionV relativeFrom="paragraph">
                  <wp:posOffset>83342</wp:posOffset>
                </wp:positionV>
                <wp:extent cx="5581015" cy="6350"/>
                <wp:effectExtent l="0" t="0" r="0" b="0"/>
                <wp:wrapTopAndBottom/>
                <wp:docPr id="1998" name="Graphic 1998"/>
                <wp:cNvGraphicFramePr>
                  <a:graphicFrameLocks/>
                </wp:cNvGraphicFramePr>
                <a:graphic>
                  <a:graphicData uri="http://schemas.microsoft.com/office/word/2010/wordprocessingShape">
                    <wps:wsp>
                      <wps:cNvPr id="1998" name="Graphic 1998"/>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6.562383pt;width:439.439pt;height:.481pt;mso-position-horizontal-relative:page;mso-position-vertical-relative:paragraph;z-index:-14943744;mso-wrap-distance-left:0;mso-wrap-distance-right:0" id="docshape1997" filled="true" fillcolor="#000000" stroked="false">
                <v:fill type="solid"/>
                <w10:wrap type="topAndBottom"/>
              </v:rect>
            </w:pict>
          </mc:Fallback>
        </mc:AlternateContent>
      </w:r>
    </w:p>
    <w:p>
      <w:pPr>
        <w:pStyle w:val="Heading5"/>
        <w:ind w:left="2977" w:right="2950"/>
        <w:jc w:val="center"/>
      </w:pPr>
      <w:r>
        <w:rPr>
          <w:spacing w:val="-2"/>
        </w:rPr>
        <w:t>H-</w:t>
      </w:r>
      <w:r>
        <w:rPr>
          <w:spacing w:val="-5"/>
        </w:rPr>
        <w:t>180</w:t>
      </w:r>
    </w:p>
    <w:p>
      <w:pPr>
        <w:spacing w:after="0"/>
        <w:jc w:val="center"/>
        <w:sectPr>
          <w:headerReference w:type="default" r:id="rId443"/>
          <w:footerReference w:type="default" r:id="rId444"/>
          <w:pgSz w:w="11910" w:h="16840"/>
          <w:pgMar w:header="765" w:footer="0" w:top="1100" w:bottom="280" w:left="1360" w:right="1500"/>
        </w:sectPr>
      </w:pPr>
    </w:p>
    <w:p>
      <w:pPr>
        <w:tabs>
          <w:tab w:pos="2609" w:val="left" w:leader="none"/>
        </w:tabs>
        <w:spacing w:before="74"/>
        <w:ind w:left="991" w:right="0" w:firstLine="0"/>
        <w:jc w:val="left"/>
        <w:rPr>
          <w:sz w:val="26"/>
        </w:rPr>
      </w:pPr>
      <w:r>
        <w:rPr/>
        <mc:AlternateContent>
          <mc:Choice Requires="wps">
            <w:drawing>
              <wp:anchor distT="0" distB="0" distL="0" distR="0" allowOverlap="1" layoutInCell="1" locked="0" behindDoc="0" simplePos="0" relativeHeight="16516096">
                <wp:simplePos x="0" y="0"/>
                <wp:positionH relativeFrom="page">
                  <wp:posOffset>6858000</wp:posOffset>
                </wp:positionH>
                <wp:positionV relativeFrom="page">
                  <wp:posOffset>8905240</wp:posOffset>
                </wp:positionV>
                <wp:extent cx="702945" cy="1259840"/>
                <wp:effectExtent l="0" t="0" r="0" b="0"/>
                <wp:wrapNone/>
                <wp:docPr id="2001" name="Graphic 2001"/>
                <wp:cNvGraphicFramePr>
                  <a:graphicFrameLocks/>
                </wp:cNvGraphicFramePr>
                <a:graphic>
                  <a:graphicData uri="http://schemas.microsoft.com/office/word/2010/wordprocessingShape">
                    <wps:wsp>
                      <wps:cNvPr id="2001" name="Graphic 2001"/>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516096" id="docshape2000"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516608">
                <wp:simplePos x="0" y="0"/>
                <wp:positionH relativeFrom="page">
                  <wp:posOffset>6827707</wp:posOffset>
                </wp:positionH>
                <wp:positionV relativeFrom="page">
                  <wp:posOffset>9161016</wp:posOffset>
                </wp:positionV>
                <wp:extent cx="300990" cy="742950"/>
                <wp:effectExtent l="0" t="0" r="0" b="0"/>
                <wp:wrapNone/>
                <wp:docPr id="2002" name="Textbox 2002"/>
                <wp:cNvGraphicFramePr>
                  <a:graphicFrameLocks/>
                </wp:cNvGraphicFramePr>
                <a:graphic>
                  <a:graphicData uri="http://schemas.microsoft.com/office/word/2010/wordprocessingShape">
                    <wps:wsp>
                      <wps:cNvPr id="2002" name="Textbox 2002"/>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516608" type="#_x0000_t202" id="docshape2001"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r>
        <w:rPr>
          <w:b/>
          <w:spacing w:val="-2"/>
          <w:sz w:val="26"/>
        </w:rPr>
        <w:t>SUM-</w:t>
      </w:r>
      <w:r>
        <w:rPr>
          <w:b/>
          <w:spacing w:val="-5"/>
          <w:sz w:val="26"/>
        </w:rPr>
        <w:t>359</w:t>
      </w:r>
      <w:r>
        <w:rPr>
          <w:b/>
          <w:sz w:val="26"/>
        </w:rPr>
        <w:tab/>
      </w:r>
      <w:r>
        <w:rPr>
          <w:color w:val="FF0000"/>
          <w:spacing w:val="-2"/>
          <w:sz w:val="26"/>
        </w:rPr>
        <w:t>(cancelada)</w:t>
      </w:r>
    </w:p>
    <w:p>
      <w:pPr>
        <w:tabs>
          <w:tab w:pos="2609" w:val="left" w:leader="none"/>
        </w:tabs>
        <w:spacing w:before="39"/>
        <w:ind w:left="991" w:right="0" w:firstLine="0"/>
        <w:jc w:val="left"/>
        <w:rPr>
          <w:sz w:val="26"/>
        </w:rPr>
      </w:pPr>
      <w:r>
        <w:rPr>
          <w:b/>
          <w:spacing w:val="-2"/>
          <w:sz w:val="26"/>
        </w:rPr>
        <w:t>SUM-</w:t>
      </w:r>
      <w:r>
        <w:rPr>
          <w:b/>
          <w:spacing w:val="-5"/>
          <w:sz w:val="26"/>
        </w:rPr>
        <w:t>310</w:t>
      </w:r>
      <w:r>
        <w:rPr>
          <w:b/>
          <w:sz w:val="26"/>
        </w:rPr>
        <w:tab/>
      </w:r>
      <w:r>
        <w:rPr>
          <w:color w:val="FF0000"/>
          <w:spacing w:val="-2"/>
          <w:sz w:val="26"/>
        </w:rPr>
        <w:t>(cancelada)</w:t>
      </w:r>
    </w:p>
    <w:p>
      <w:pPr>
        <w:tabs>
          <w:tab w:pos="2609" w:val="left" w:leader="none"/>
        </w:tabs>
        <w:spacing w:before="40"/>
        <w:ind w:left="991" w:right="0" w:firstLine="0"/>
        <w:jc w:val="left"/>
        <w:rPr>
          <w:sz w:val="26"/>
        </w:rPr>
      </w:pPr>
      <w:r>
        <w:rPr>
          <w:b/>
          <w:spacing w:val="-2"/>
          <w:sz w:val="26"/>
        </w:rPr>
        <w:t>SUM-</w:t>
      </w:r>
      <w:r>
        <w:rPr>
          <w:b/>
          <w:spacing w:val="-5"/>
          <w:sz w:val="26"/>
        </w:rPr>
        <w:t>271</w:t>
      </w:r>
      <w:r>
        <w:rPr>
          <w:b/>
          <w:sz w:val="26"/>
        </w:rPr>
        <w:tab/>
      </w:r>
      <w:r>
        <w:rPr>
          <w:color w:val="FF0000"/>
          <w:spacing w:val="-2"/>
          <w:sz w:val="26"/>
        </w:rPr>
        <w:t>(cancelada)</w:t>
      </w:r>
    </w:p>
    <w:p>
      <w:pPr>
        <w:tabs>
          <w:tab w:pos="2609" w:val="left" w:leader="none"/>
        </w:tabs>
        <w:spacing w:before="39"/>
        <w:ind w:left="991" w:right="0" w:firstLine="0"/>
        <w:jc w:val="left"/>
        <w:rPr>
          <w:sz w:val="26"/>
        </w:rPr>
      </w:pPr>
      <w:r>
        <w:rPr>
          <w:b/>
          <w:spacing w:val="-2"/>
          <w:sz w:val="26"/>
        </w:rPr>
        <w:t>SUM-</w:t>
      </w:r>
      <w:r>
        <w:rPr>
          <w:b/>
          <w:spacing w:val="-5"/>
          <w:sz w:val="26"/>
        </w:rPr>
        <w:t>220</w:t>
      </w:r>
      <w:r>
        <w:rPr>
          <w:b/>
          <w:sz w:val="26"/>
        </w:rPr>
        <w:tab/>
      </w:r>
      <w:r>
        <w:rPr>
          <w:color w:val="FF0000"/>
          <w:spacing w:val="-2"/>
          <w:sz w:val="26"/>
        </w:rPr>
        <w:t>(cancelada)</w:t>
      </w:r>
    </w:p>
    <w:p>
      <w:pPr>
        <w:pStyle w:val="Heading5"/>
        <w:spacing w:before="220"/>
      </w:pPr>
      <w:r>
        <w:rPr>
          <w:spacing w:val="-2"/>
        </w:rPr>
        <w:t>SUCESSÃO</w:t>
      </w:r>
    </w:p>
    <w:p>
      <w:pPr>
        <w:pStyle w:val="BodyText"/>
        <w:spacing w:before="119"/>
        <w:ind w:left="2609" w:hanging="1618"/>
      </w:pPr>
      <w:r>
        <w:rPr>
          <w:b/>
        </w:rPr>
        <w:t>OJ-SDI1-261</w:t>
      </w:r>
      <w:r>
        <w:rPr>
          <w:b/>
          <w:spacing w:val="40"/>
        </w:rPr>
        <w:t> </w:t>
      </w:r>
      <w:r>
        <w:rPr/>
        <w:t>Bancos.</w:t>
      </w:r>
      <w:r>
        <w:rPr>
          <w:spacing w:val="40"/>
        </w:rPr>
        <w:t> </w:t>
      </w:r>
      <w:r>
        <w:rPr/>
        <w:t>Responsabilidade</w:t>
      </w:r>
      <w:r>
        <w:rPr>
          <w:spacing w:val="40"/>
        </w:rPr>
        <w:t> </w:t>
      </w:r>
      <w:r>
        <w:rPr/>
        <w:t>do</w:t>
      </w:r>
      <w:r>
        <w:rPr>
          <w:spacing w:val="40"/>
        </w:rPr>
        <w:t> </w:t>
      </w:r>
      <w:r>
        <w:rPr/>
        <w:t>sucessor.</w:t>
      </w:r>
      <w:r>
        <w:rPr>
          <w:spacing w:val="40"/>
        </w:rPr>
        <w:t> </w:t>
      </w:r>
      <w:r>
        <w:rPr/>
        <w:t>Obrigações</w:t>
      </w:r>
      <w:r>
        <w:rPr>
          <w:spacing w:val="40"/>
        </w:rPr>
        <w:t> </w:t>
      </w:r>
      <w:r>
        <w:rPr/>
        <w:t>traba- </w:t>
      </w:r>
      <w:r>
        <w:rPr>
          <w:spacing w:val="-2"/>
        </w:rPr>
        <w:t>lhistas.</w:t>
      </w:r>
    </w:p>
    <w:p>
      <w:pPr>
        <w:pStyle w:val="BodyText"/>
        <w:tabs>
          <w:tab w:pos="2609" w:val="left" w:leader="none"/>
        </w:tabs>
        <w:spacing w:before="43"/>
        <w:ind w:left="2609" w:right="145" w:hanging="1618"/>
      </w:pPr>
      <w:r>
        <w:rPr>
          <w:b/>
          <w:spacing w:val="-2"/>
        </w:rPr>
        <w:t>SUM-392</w:t>
      </w:r>
      <w:r>
        <w:rPr>
          <w:b/>
        </w:rPr>
        <w:tab/>
      </w:r>
      <w:r>
        <w:rPr/>
        <w:t>Dano</w:t>
      </w:r>
      <w:r>
        <w:rPr>
          <w:spacing w:val="33"/>
        </w:rPr>
        <w:t> </w:t>
      </w:r>
      <w:r>
        <w:rPr/>
        <w:t>moral</w:t>
      </w:r>
      <w:r>
        <w:rPr>
          <w:spacing w:val="31"/>
        </w:rPr>
        <w:t> </w:t>
      </w:r>
      <w:r>
        <w:rPr/>
        <w:t>e</w:t>
      </w:r>
      <w:r>
        <w:rPr>
          <w:spacing w:val="33"/>
        </w:rPr>
        <w:t> </w:t>
      </w:r>
      <w:r>
        <w:rPr/>
        <w:t>material.</w:t>
      </w:r>
      <w:r>
        <w:rPr>
          <w:spacing w:val="31"/>
        </w:rPr>
        <w:t> </w:t>
      </w:r>
      <w:r>
        <w:rPr/>
        <w:t>Relação</w:t>
      </w:r>
      <w:r>
        <w:rPr>
          <w:spacing w:val="31"/>
        </w:rPr>
        <w:t> </w:t>
      </w:r>
      <w:r>
        <w:rPr/>
        <w:t>de</w:t>
      </w:r>
      <w:r>
        <w:rPr>
          <w:spacing w:val="31"/>
        </w:rPr>
        <w:t> </w:t>
      </w:r>
      <w:r>
        <w:rPr/>
        <w:t>trabalho.</w:t>
      </w:r>
      <w:r>
        <w:rPr>
          <w:spacing w:val="33"/>
        </w:rPr>
        <w:t> </w:t>
      </w:r>
      <w:r>
        <w:rPr/>
        <w:t>Competência da Justiça do Trabalho.</w:t>
      </w:r>
    </w:p>
    <w:p>
      <w:pPr>
        <w:spacing w:before="38"/>
        <w:ind w:left="992" w:right="0" w:firstLine="0"/>
        <w:jc w:val="left"/>
        <w:rPr>
          <w:sz w:val="26"/>
        </w:rPr>
      </w:pPr>
      <w:r>
        <w:rPr>
          <w:b/>
          <w:sz w:val="26"/>
        </w:rPr>
        <w:t>OJ-SDI1T-59</w:t>
      </w:r>
      <w:r>
        <w:rPr>
          <w:b/>
          <w:spacing w:val="37"/>
          <w:sz w:val="26"/>
        </w:rPr>
        <w:t> </w:t>
      </w:r>
      <w:r>
        <w:rPr>
          <w:sz w:val="26"/>
        </w:rPr>
        <w:t>Interbras.</w:t>
      </w:r>
      <w:r>
        <w:rPr>
          <w:spacing w:val="-9"/>
          <w:sz w:val="26"/>
        </w:rPr>
        <w:t> </w:t>
      </w:r>
      <w:r>
        <w:rPr>
          <w:spacing w:val="-2"/>
          <w:sz w:val="26"/>
        </w:rPr>
        <w:t>Responsabilidade.</w:t>
      </w:r>
    </w:p>
    <w:p>
      <w:pPr>
        <w:pStyle w:val="BodyText"/>
        <w:spacing w:before="42"/>
        <w:ind w:left="2609" w:hanging="1618"/>
      </w:pPr>
      <w:r>
        <w:rPr>
          <w:b/>
        </w:rPr>
        <w:t>OJ-SDI1-408</w:t>
      </w:r>
      <w:r>
        <w:rPr>
          <w:b/>
          <w:spacing w:val="40"/>
        </w:rPr>
        <w:t> </w:t>
      </w:r>
      <w:r>
        <w:rPr/>
        <w:t>Juros de mora. Empresa em liquidação extrajudicial. Suces- são trabalhista.</w:t>
      </w:r>
    </w:p>
    <w:p>
      <w:pPr>
        <w:pStyle w:val="BodyText"/>
        <w:spacing w:before="38"/>
        <w:ind w:left="2609" w:right="176" w:hanging="1618"/>
      </w:pPr>
      <w:r>
        <w:rPr>
          <w:b/>
        </w:rPr>
        <w:t>OJ-SDI1-343</w:t>
      </w:r>
      <w:r>
        <w:rPr>
          <w:b/>
          <w:spacing w:val="40"/>
        </w:rPr>
        <w:t> </w:t>
      </w:r>
      <w:r>
        <w:rPr/>
        <w:t>Penhora. Bens de pessoa jurídica de direito privado. Suces- são pela União ou Estado-membro. CF/88, art. 100.</w:t>
      </w:r>
    </w:p>
    <w:p>
      <w:pPr>
        <w:spacing w:before="40"/>
        <w:ind w:left="991" w:right="0" w:firstLine="0"/>
        <w:jc w:val="left"/>
        <w:rPr>
          <w:sz w:val="26"/>
        </w:rPr>
      </w:pPr>
      <w:r>
        <w:rPr>
          <w:b/>
          <w:sz w:val="26"/>
        </w:rPr>
        <w:t>OJ-SDI1T-48</w:t>
      </w:r>
      <w:r>
        <w:rPr>
          <w:b/>
          <w:spacing w:val="35"/>
          <w:sz w:val="26"/>
        </w:rPr>
        <w:t> </w:t>
      </w:r>
      <w:r>
        <w:rPr>
          <w:sz w:val="26"/>
        </w:rPr>
        <w:t>Petromisa.</w:t>
      </w:r>
      <w:r>
        <w:rPr>
          <w:spacing w:val="-7"/>
          <w:sz w:val="26"/>
        </w:rPr>
        <w:t> </w:t>
      </w:r>
      <w:r>
        <w:rPr>
          <w:sz w:val="26"/>
        </w:rPr>
        <w:t>Petrobras.</w:t>
      </w:r>
      <w:r>
        <w:rPr>
          <w:spacing w:val="-10"/>
          <w:sz w:val="26"/>
        </w:rPr>
        <w:t> </w:t>
      </w:r>
      <w:r>
        <w:rPr>
          <w:spacing w:val="-2"/>
          <w:sz w:val="26"/>
        </w:rPr>
        <w:t>Legitimidade.</w:t>
      </w:r>
    </w:p>
    <w:p>
      <w:pPr>
        <w:pStyle w:val="BodyText"/>
        <w:spacing w:before="40"/>
        <w:ind w:left="2608" w:right="142" w:hanging="1618"/>
        <w:jc w:val="both"/>
      </w:pPr>
      <w:r>
        <w:rPr>
          <w:b/>
        </w:rPr>
        <w:t>OJ-SDI1-411 </w:t>
      </w:r>
      <w:r>
        <w:rPr/>
        <w:t>Sucessão trabalhista. Aquisição de empresa pertencente </w:t>
      </w:r>
      <w:r>
        <w:rPr/>
        <w:t>a grupo econômico. Responsabilidade solidária do sucessor por débitos trabalhistas de empresa não adquirida. Inexis- </w:t>
      </w:r>
      <w:r>
        <w:rPr>
          <w:spacing w:val="-2"/>
        </w:rPr>
        <w:t>tência.</w:t>
      </w:r>
    </w:p>
    <w:p>
      <w:pPr>
        <w:spacing w:before="40"/>
        <w:ind w:left="991" w:right="0" w:firstLine="0"/>
        <w:jc w:val="left"/>
        <w:rPr>
          <w:sz w:val="26"/>
        </w:rPr>
      </w:pPr>
      <w:r>
        <w:rPr>
          <w:b/>
          <w:sz w:val="26"/>
        </w:rPr>
        <w:t>OJ-SDI1T-28</w:t>
      </w:r>
      <w:r>
        <w:rPr>
          <w:b/>
          <w:spacing w:val="37"/>
          <w:sz w:val="26"/>
        </w:rPr>
        <w:t> </w:t>
      </w:r>
      <w:r>
        <w:rPr>
          <w:sz w:val="26"/>
        </w:rPr>
        <w:t>Sucessão</w:t>
      </w:r>
      <w:r>
        <w:rPr>
          <w:spacing w:val="-9"/>
          <w:sz w:val="26"/>
        </w:rPr>
        <w:t> </w:t>
      </w:r>
      <w:r>
        <w:rPr>
          <w:sz w:val="26"/>
        </w:rPr>
        <w:t>trabalhista.</w:t>
      </w:r>
      <w:r>
        <w:rPr>
          <w:spacing w:val="-10"/>
          <w:sz w:val="26"/>
        </w:rPr>
        <w:t> </w:t>
      </w:r>
      <w:r>
        <w:rPr>
          <w:sz w:val="26"/>
        </w:rPr>
        <w:t>CONESP.</w:t>
      </w:r>
      <w:r>
        <w:rPr>
          <w:spacing w:val="-6"/>
          <w:sz w:val="26"/>
        </w:rPr>
        <w:t> </w:t>
      </w:r>
      <w:r>
        <w:rPr>
          <w:spacing w:val="-2"/>
          <w:sz w:val="26"/>
        </w:rPr>
        <w:t>CDHU.</w:t>
      </w:r>
    </w:p>
    <w:p>
      <w:pPr>
        <w:pStyle w:val="BodyText"/>
        <w:spacing w:before="42"/>
        <w:ind w:left="2608" w:right="147" w:hanging="1618"/>
        <w:jc w:val="both"/>
      </w:pPr>
      <w:r>
        <w:rPr>
          <w:b/>
        </w:rPr>
        <w:t>OJ-SDI1-225,</w:t>
      </w:r>
      <w:r>
        <w:rPr>
          <w:b/>
          <w:spacing w:val="-4"/>
        </w:rPr>
        <w:t> </w:t>
      </w:r>
      <w:r>
        <w:rPr>
          <w:b/>
        </w:rPr>
        <w:t>II</w:t>
      </w:r>
      <w:r>
        <w:rPr>
          <w:b/>
          <w:spacing w:val="40"/>
        </w:rPr>
        <w:t> </w:t>
      </w:r>
      <w:r>
        <w:rPr/>
        <w:t>Sucessão trabalhista. Responsabilidade. Contrato </w:t>
      </w:r>
      <w:r>
        <w:rPr/>
        <w:t>de trabalho extinto antes da vigência da concessão.</w:t>
      </w:r>
    </w:p>
    <w:p>
      <w:pPr>
        <w:pStyle w:val="BodyText"/>
        <w:spacing w:before="38"/>
        <w:ind w:left="2608" w:right="147" w:hanging="1618"/>
        <w:jc w:val="both"/>
      </w:pPr>
      <w:r>
        <w:rPr>
          <w:b/>
        </w:rPr>
        <w:t>OJ-SDI1-225,</w:t>
      </w:r>
      <w:r>
        <w:rPr>
          <w:b/>
          <w:spacing w:val="-4"/>
        </w:rPr>
        <w:t> </w:t>
      </w:r>
      <w:r>
        <w:rPr>
          <w:b/>
        </w:rPr>
        <w:t>I</w:t>
      </w:r>
      <w:r>
        <w:rPr>
          <w:b/>
          <w:spacing w:val="80"/>
        </w:rPr>
        <w:t> </w:t>
      </w:r>
      <w:r>
        <w:rPr/>
        <w:t>Sucessão trabalhista. Responsabilidade. Contrato </w:t>
      </w:r>
      <w:r>
        <w:rPr/>
        <w:t>de trabalho extinto após a vigência da concessão.</w:t>
      </w:r>
    </w:p>
    <w:p>
      <w:pPr>
        <w:pStyle w:val="BodyText"/>
        <w:spacing w:before="3"/>
        <w:rPr>
          <w:sz w:val="11"/>
        </w:rPr>
      </w:pPr>
    </w:p>
    <w:p>
      <w:pPr>
        <w:pStyle w:val="Heading5"/>
        <w:spacing w:before="89"/>
      </w:pPr>
      <w:r>
        <w:rPr>
          <w:spacing w:val="-2"/>
        </w:rPr>
        <w:t>SUCUMBÊNCIA</w:t>
      </w:r>
    </w:p>
    <w:p>
      <w:pPr>
        <w:pStyle w:val="BodyText"/>
        <w:spacing w:before="121"/>
        <w:ind w:left="2609" w:right="144" w:hanging="1618"/>
        <w:jc w:val="both"/>
      </w:pPr>
      <w:r>
        <w:rPr>
          <w:b/>
        </w:rPr>
        <w:t>OJ-SDI1T-32</w:t>
      </w:r>
      <w:r>
        <w:rPr>
          <w:b/>
          <w:spacing w:val="40"/>
        </w:rPr>
        <w:t> </w:t>
      </w:r>
      <w:r>
        <w:rPr/>
        <w:t>Complementação de aposentadoria. Banco do Brasil. </w:t>
      </w:r>
      <w:r>
        <w:rPr/>
        <w:t>Inver- </w:t>
      </w:r>
      <w:r>
        <w:rPr>
          <w:spacing w:val="-4"/>
        </w:rPr>
        <w:t>são.</w:t>
      </w:r>
    </w:p>
    <w:p>
      <w:pPr>
        <w:spacing w:before="41"/>
        <w:ind w:left="991" w:right="0" w:firstLine="0"/>
        <w:jc w:val="both"/>
        <w:rPr>
          <w:sz w:val="26"/>
        </w:rPr>
      </w:pPr>
      <w:r>
        <w:rPr>
          <w:b/>
          <w:sz w:val="26"/>
        </w:rPr>
        <w:t>OJ-SDI1-186</w:t>
      </w:r>
      <w:r>
        <w:rPr>
          <w:b/>
          <w:spacing w:val="49"/>
          <w:w w:val="150"/>
          <w:sz w:val="26"/>
        </w:rPr>
        <w:t> </w:t>
      </w:r>
      <w:r>
        <w:rPr>
          <w:color w:val="FF0000"/>
          <w:spacing w:val="-2"/>
          <w:sz w:val="26"/>
        </w:rPr>
        <w:t>(cancelada)</w:t>
      </w:r>
    </w:p>
    <w:p>
      <w:pPr>
        <w:pStyle w:val="BodyText"/>
        <w:spacing w:before="39"/>
        <w:ind w:left="2609" w:right="137" w:hanging="1618"/>
        <w:jc w:val="both"/>
      </w:pPr>
      <w:r>
        <w:rPr>
          <w:b/>
        </w:rPr>
        <w:t>OJ-SDI1-421 </w:t>
      </w:r>
      <w:r>
        <w:rPr/>
        <w:t>Honorários Advocatícios. Ação de indenização por danos morais</w:t>
      </w:r>
      <w:r>
        <w:rPr>
          <w:spacing w:val="-2"/>
        </w:rPr>
        <w:t> </w:t>
      </w:r>
      <w:r>
        <w:rPr/>
        <w:t>e</w:t>
      </w:r>
      <w:r>
        <w:rPr>
          <w:spacing w:val="-1"/>
        </w:rPr>
        <w:t> </w:t>
      </w:r>
      <w:r>
        <w:rPr/>
        <w:t>materiais</w:t>
      </w:r>
      <w:r>
        <w:rPr>
          <w:spacing w:val="-2"/>
        </w:rPr>
        <w:t> </w:t>
      </w:r>
      <w:r>
        <w:rPr/>
        <w:t>decorrentes</w:t>
      </w:r>
      <w:r>
        <w:rPr>
          <w:spacing w:val="-2"/>
        </w:rPr>
        <w:t> </w:t>
      </w:r>
      <w:r>
        <w:rPr/>
        <w:t>de</w:t>
      </w:r>
      <w:r>
        <w:rPr>
          <w:spacing w:val="-2"/>
        </w:rPr>
        <w:t> </w:t>
      </w:r>
      <w:r>
        <w:rPr/>
        <w:t>acidente</w:t>
      </w:r>
      <w:r>
        <w:rPr>
          <w:spacing w:val="-2"/>
        </w:rPr>
        <w:t> </w:t>
      </w:r>
      <w:r>
        <w:rPr/>
        <w:t>de</w:t>
      </w:r>
      <w:r>
        <w:rPr>
          <w:spacing w:val="-1"/>
        </w:rPr>
        <w:t> </w:t>
      </w:r>
      <w:r>
        <w:rPr/>
        <w:t>trabalho</w:t>
      </w:r>
      <w:r>
        <w:rPr>
          <w:spacing w:val="-2"/>
        </w:rPr>
        <w:t> </w:t>
      </w:r>
      <w:r>
        <w:rPr/>
        <w:t>ou de doença profissional. Ajuizamento perante a Justiça Comum antes da promulgação da Emenda Constitucional nº</w:t>
      </w:r>
      <w:r>
        <w:rPr>
          <w:spacing w:val="40"/>
        </w:rPr>
        <w:t> </w:t>
      </w:r>
      <w:r>
        <w:rPr/>
        <w:t>45/2004. Posterior remessa dos autos à Justiça do Trabalho. Art. 20 do CPC. Incidência.</w:t>
      </w:r>
    </w:p>
    <w:p>
      <w:pPr>
        <w:pStyle w:val="BodyText"/>
        <w:spacing w:before="42"/>
        <w:ind w:left="2609" w:right="145" w:hanging="1618"/>
        <w:jc w:val="both"/>
      </w:pPr>
      <w:r>
        <w:rPr>
          <w:b/>
        </w:rPr>
        <w:t>SUM-219,</w:t>
      </w:r>
      <w:r>
        <w:rPr>
          <w:b/>
          <w:spacing w:val="-1"/>
        </w:rPr>
        <w:t> </w:t>
      </w:r>
      <w:r>
        <w:rPr>
          <w:b/>
        </w:rPr>
        <w:t>I</w:t>
      </w:r>
      <w:r>
        <w:rPr>
          <w:b/>
          <w:spacing w:val="80"/>
          <w:w w:val="150"/>
        </w:rPr>
        <w:t> </w:t>
      </w:r>
      <w:r>
        <w:rPr/>
        <w:t>Na Justiça do Trabalho, a condenação ao pagamento de ho- norários advocatícios não decorre pura e simplesmente </w:t>
      </w:r>
      <w:r>
        <w:rPr/>
        <w:t>da sucumbência, ... (art.14, § 1º, da Lei nº 5.584/1970).</w:t>
      </w:r>
    </w:p>
    <w:p>
      <w:pPr>
        <w:pStyle w:val="BodyText"/>
        <w:tabs>
          <w:tab w:pos="2609" w:val="left" w:leader="none"/>
        </w:tabs>
        <w:spacing w:before="39"/>
        <w:ind w:left="2609" w:right="144" w:hanging="1618"/>
        <w:jc w:val="both"/>
      </w:pPr>
      <w:r>
        <w:rPr>
          <w:b/>
          <w:spacing w:val="-2"/>
        </w:rPr>
        <w:t>SUM-25</w:t>
      </w:r>
      <w:r>
        <w:rPr>
          <w:b/>
        </w:rPr>
        <w:tab/>
      </w:r>
      <w:r>
        <w:rPr/>
        <w:t>Sentença reformada. Inversão do ônus da sucumbência. </w:t>
      </w:r>
      <w:r>
        <w:rPr/>
        <w:t>Au- sência de recolhimento das custas processuais.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3"/>
        </w:rPr>
      </w:pPr>
      <w:r>
        <w:rPr/>
        <mc:AlternateContent>
          <mc:Choice Requires="wps">
            <w:drawing>
              <wp:anchor distT="0" distB="0" distL="0" distR="0" allowOverlap="1" layoutInCell="1" locked="0" behindDoc="1" simplePos="0" relativeHeight="488374784">
                <wp:simplePos x="0" y="0"/>
                <wp:positionH relativeFrom="page">
                  <wp:posOffset>954024</wp:posOffset>
                </wp:positionH>
                <wp:positionV relativeFrom="paragraph">
                  <wp:posOffset>113285</wp:posOffset>
                </wp:positionV>
                <wp:extent cx="5581015" cy="6350"/>
                <wp:effectExtent l="0" t="0" r="0" b="0"/>
                <wp:wrapTopAndBottom/>
                <wp:docPr id="2003" name="Graphic 2003"/>
                <wp:cNvGraphicFramePr>
                  <a:graphicFrameLocks/>
                </wp:cNvGraphicFramePr>
                <a:graphic>
                  <a:graphicData uri="http://schemas.microsoft.com/office/word/2010/wordprocessingShape">
                    <wps:wsp>
                      <wps:cNvPr id="2003" name="Graphic 2003"/>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8.920103pt;width:439.439pt;height:.481pt;mso-position-horizontal-relative:page;mso-position-vertical-relative:paragraph;z-index:-14941696;mso-wrap-distance-left:0;mso-wrap-distance-right:0" id="docshape2002" filled="true" fillcolor="#000000" stroked="false">
                <v:fill type="solid"/>
                <w10:wrap type="topAndBottom"/>
              </v:rect>
            </w:pict>
          </mc:Fallback>
        </mc:AlternateContent>
      </w:r>
    </w:p>
    <w:p>
      <w:pPr>
        <w:pStyle w:val="Heading5"/>
        <w:ind w:left="2977" w:right="2950"/>
        <w:jc w:val="center"/>
      </w:pPr>
      <w:r>
        <w:rPr>
          <w:spacing w:val="-2"/>
        </w:rPr>
        <w:t>H-</w:t>
      </w:r>
      <w:r>
        <w:rPr>
          <w:spacing w:val="-5"/>
        </w:rPr>
        <w:t>181</w:t>
      </w:r>
    </w:p>
    <w:p>
      <w:pPr>
        <w:spacing w:after="0"/>
        <w:jc w:val="center"/>
        <w:sectPr>
          <w:headerReference w:type="default" r:id="rId445"/>
          <w:footerReference w:type="default" r:id="rId446"/>
          <w:pgSz w:w="11910" w:h="16840"/>
          <w:pgMar w:header="765" w:footer="0" w:top="1100" w:bottom="280" w:left="1360" w:right="1500"/>
        </w:sectPr>
      </w:pPr>
    </w:p>
    <w:p>
      <w:pPr>
        <w:spacing w:before="72"/>
        <w:ind w:left="284" w:right="0" w:firstLine="0"/>
        <w:jc w:val="left"/>
        <w:rPr>
          <w:sz w:val="28"/>
        </w:rPr>
      </w:pPr>
      <w:r>
        <w:rPr/>
        <mc:AlternateContent>
          <mc:Choice Requires="wps">
            <w:drawing>
              <wp:anchor distT="0" distB="0" distL="0" distR="0" allowOverlap="1" layoutInCell="1" locked="0" behindDoc="0" simplePos="0" relativeHeight="16517632">
                <wp:simplePos x="0" y="0"/>
                <wp:positionH relativeFrom="page">
                  <wp:posOffset>0</wp:posOffset>
                </wp:positionH>
                <wp:positionV relativeFrom="page">
                  <wp:posOffset>8848090</wp:posOffset>
                </wp:positionV>
                <wp:extent cx="708025" cy="1259840"/>
                <wp:effectExtent l="0" t="0" r="0" b="0"/>
                <wp:wrapNone/>
                <wp:docPr id="2006" name="Graphic 2006"/>
                <wp:cNvGraphicFramePr>
                  <a:graphicFrameLocks/>
                </wp:cNvGraphicFramePr>
                <a:graphic>
                  <a:graphicData uri="http://schemas.microsoft.com/office/word/2010/wordprocessingShape">
                    <wps:wsp>
                      <wps:cNvPr id="2006" name="Graphic 2006"/>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517632" id="docshape2005"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518144">
                <wp:simplePos x="0" y="0"/>
                <wp:positionH relativeFrom="page">
                  <wp:posOffset>402523</wp:posOffset>
                </wp:positionH>
                <wp:positionV relativeFrom="page">
                  <wp:posOffset>9240780</wp:posOffset>
                </wp:positionV>
                <wp:extent cx="186690" cy="469265"/>
                <wp:effectExtent l="0" t="0" r="0" b="0"/>
                <wp:wrapNone/>
                <wp:docPr id="2007" name="Textbox 2007"/>
                <wp:cNvGraphicFramePr>
                  <a:graphicFrameLocks/>
                </wp:cNvGraphicFramePr>
                <a:graphic>
                  <a:graphicData uri="http://schemas.microsoft.com/office/word/2010/wordprocessingShape">
                    <wps:wsp>
                      <wps:cNvPr id="2007" name="Textbox 2007"/>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518144" type="#_x0000_t202" id="docshape2006"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518656">
                <wp:simplePos x="0" y="0"/>
                <wp:positionH relativeFrom="page">
                  <wp:posOffset>515299</wp:posOffset>
                </wp:positionH>
                <wp:positionV relativeFrom="page">
                  <wp:posOffset>9104628</wp:posOffset>
                </wp:positionV>
                <wp:extent cx="186690" cy="742950"/>
                <wp:effectExtent l="0" t="0" r="0" b="0"/>
                <wp:wrapNone/>
                <wp:docPr id="2008" name="Textbox 2008"/>
                <wp:cNvGraphicFramePr>
                  <a:graphicFrameLocks/>
                </wp:cNvGraphicFramePr>
                <a:graphic>
                  <a:graphicData uri="http://schemas.microsoft.com/office/word/2010/wordprocessingShape">
                    <wps:wsp>
                      <wps:cNvPr id="2008" name="Textbox 2008"/>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518656" type="#_x0000_t202" id="docshape2007"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r>
        <w:rPr>
          <w:spacing w:val="-2"/>
          <w:sz w:val="28"/>
        </w:rPr>
        <w:t>SUPLENTE</w:t>
      </w:r>
    </w:p>
    <w:p>
      <w:pPr>
        <w:pStyle w:val="BodyText"/>
        <w:spacing w:before="119"/>
        <w:ind w:left="2609" w:right="141" w:hanging="1618"/>
        <w:jc w:val="both"/>
      </w:pPr>
      <w:r>
        <w:rPr>
          <w:b/>
        </w:rPr>
        <w:t>SUM-369,</w:t>
      </w:r>
      <w:r>
        <w:rPr>
          <w:b/>
          <w:spacing w:val="-1"/>
        </w:rPr>
        <w:t> </w:t>
      </w:r>
      <w:r>
        <w:rPr>
          <w:b/>
        </w:rPr>
        <w:t>II</w:t>
      </w:r>
      <w:r>
        <w:rPr>
          <w:b/>
          <w:spacing w:val="40"/>
        </w:rPr>
        <w:t> </w:t>
      </w:r>
      <w:r>
        <w:rPr/>
        <w:t>Art. 522 da CLT recepcionado pela CF/88. Estabilidade provisória. Dirigente sindical. Limitação. Igual número de </w:t>
      </w:r>
      <w:r>
        <w:rPr>
          <w:spacing w:val="-2"/>
        </w:rPr>
        <w:t>suplentes.</w:t>
      </w:r>
    </w:p>
    <w:p>
      <w:pPr>
        <w:pStyle w:val="BodyText"/>
        <w:spacing w:before="41"/>
        <w:ind w:left="2609" w:right="142" w:hanging="1618"/>
        <w:jc w:val="both"/>
      </w:pPr>
      <w:r>
        <w:rPr>
          <w:b/>
        </w:rPr>
        <w:t>SUM-339,</w:t>
      </w:r>
      <w:r>
        <w:rPr>
          <w:b/>
          <w:spacing w:val="-2"/>
        </w:rPr>
        <w:t> </w:t>
      </w:r>
      <w:r>
        <w:rPr>
          <w:b/>
        </w:rPr>
        <w:t>II</w:t>
      </w:r>
      <w:r>
        <w:rPr>
          <w:b/>
          <w:spacing w:val="80"/>
        </w:rPr>
        <w:t> </w:t>
      </w:r>
      <w:r>
        <w:rPr/>
        <w:t>CIPA. Estabilidade provisória. Extinção do estabelecimen- </w:t>
      </w:r>
      <w:r>
        <w:rPr>
          <w:spacing w:val="-4"/>
        </w:rPr>
        <w:t>to.</w:t>
      </w:r>
    </w:p>
    <w:p>
      <w:pPr>
        <w:pStyle w:val="BodyText"/>
        <w:spacing w:before="41"/>
        <w:ind w:left="2609" w:right="141" w:hanging="1618"/>
        <w:jc w:val="both"/>
      </w:pPr>
      <w:r>
        <w:rPr>
          <w:b/>
        </w:rPr>
        <w:t>OJ-SDI2-6</w:t>
      </w:r>
      <w:r>
        <w:rPr>
          <w:b/>
          <w:spacing w:val="80"/>
        </w:rPr>
        <w:t> </w:t>
      </w:r>
      <w:r>
        <w:rPr/>
        <w:t>CIPA. Suplente. Estabilidade provisória. Ação rescisória. Decisão rescindenda anterior à Súm. 339. Matéria constitu- cional. ADCT, art. 10, II. Súm. 83.</w:t>
      </w:r>
    </w:p>
    <w:p>
      <w:pPr>
        <w:pStyle w:val="BodyText"/>
        <w:spacing w:before="39"/>
        <w:ind w:left="2609" w:right="142" w:hanging="1618"/>
        <w:jc w:val="both"/>
      </w:pPr>
      <w:r>
        <w:rPr>
          <w:b/>
        </w:rPr>
        <w:t>SUM-339,</w:t>
      </w:r>
      <w:r>
        <w:rPr>
          <w:b/>
          <w:spacing w:val="-1"/>
        </w:rPr>
        <w:t> </w:t>
      </w:r>
      <w:r>
        <w:rPr>
          <w:b/>
        </w:rPr>
        <w:t>I</w:t>
      </w:r>
      <w:r>
        <w:rPr>
          <w:b/>
          <w:spacing w:val="80"/>
        </w:rPr>
        <w:t> </w:t>
      </w:r>
      <w:r>
        <w:rPr/>
        <w:t>CIPA. Suplente. Estabilidade provisória. Garantia de </w:t>
      </w:r>
      <w:r>
        <w:rPr/>
        <w:t>em- prego a partir da CF/88.</w:t>
      </w:r>
    </w:p>
    <w:p>
      <w:pPr>
        <w:pStyle w:val="BodyText"/>
        <w:spacing w:before="40"/>
        <w:ind w:left="2609" w:right="144" w:hanging="1618"/>
        <w:jc w:val="both"/>
      </w:pPr>
      <w:r>
        <w:rPr>
          <w:b/>
        </w:rPr>
        <w:t>OJ-SDI1-253 </w:t>
      </w:r>
      <w:r>
        <w:rPr/>
        <w:t>Cooperativa. Diretor eleito. Garantia de emprego. Lei nº 5.764/71. Conselho fiscal.</w:t>
      </w:r>
    </w:p>
    <w:p>
      <w:pPr>
        <w:tabs>
          <w:tab w:pos="2609" w:val="left" w:leader="none"/>
        </w:tabs>
        <w:spacing w:before="41"/>
        <w:ind w:left="991" w:right="0" w:firstLine="0"/>
        <w:jc w:val="both"/>
        <w:rPr>
          <w:sz w:val="26"/>
        </w:rPr>
      </w:pPr>
      <w:r>
        <w:rPr>
          <w:b/>
          <w:spacing w:val="-2"/>
          <w:sz w:val="26"/>
        </w:rPr>
        <w:t>PN-</w:t>
      </w:r>
      <w:r>
        <w:rPr>
          <w:b/>
          <w:spacing w:val="-5"/>
          <w:sz w:val="26"/>
        </w:rPr>
        <w:t>51</w:t>
      </w:r>
      <w:r>
        <w:rPr>
          <w:b/>
          <w:sz w:val="26"/>
        </w:rPr>
        <w:tab/>
      </w:r>
      <w:r>
        <w:rPr>
          <w:color w:val="FF0000"/>
          <w:spacing w:val="-2"/>
          <w:sz w:val="26"/>
        </w:rPr>
        <w:t>(cancelado)</w:t>
      </w:r>
    </w:p>
    <w:p>
      <w:pPr>
        <w:pStyle w:val="Heading5"/>
        <w:spacing w:before="217"/>
      </w:pPr>
      <w:r>
        <w:rPr>
          <w:spacing w:val="-2"/>
        </w:rPr>
        <w:t>SUSPEIÇÃO</w:t>
      </w:r>
    </w:p>
    <w:p>
      <w:pPr>
        <w:spacing w:before="122"/>
        <w:ind w:left="991" w:right="0" w:firstLine="0"/>
        <w:jc w:val="both"/>
        <w:rPr>
          <w:sz w:val="26"/>
        </w:rPr>
      </w:pPr>
      <w:r>
        <w:rPr>
          <w:b/>
          <w:sz w:val="26"/>
        </w:rPr>
        <w:t>SUM-357</w:t>
      </w:r>
      <w:r>
        <w:rPr>
          <w:b/>
          <w:spacing w:val="69"/>
          <w:sz w:val="26"/>
        </w:rPr>
        <w:t>    </w:t>
      </w:r>
      <w:r>
        <w:rPr>
          <w:sz w:val="26"/>
        </w:rPr>
        <w:t>Testemunha.</w:t>
      </w:r>
      <w:r>
        <w:rPr>
          <w:spacing w:val="-3"/>
          <w:sz w:val="26"/>
        </w:rPr>
        <w:t> </w:t>
      </w:r>
      <w:r>
        <w:rPr>
          <w:sz w:val="26"/>
        </w:rPr>
        <w:t>Ação</w:t>
      </w:r>
      <w:r>
        <w:rPr>
          <w:spacing w:val="-4"/>
          <w:sz w:val="26"/>
        </w:rPr>
        <w:t> </w:t>
      </w:r>
      <w:r>
        <w:rPr>
          <w:sz w:val="26"/>
        </w:rPr>
        <w:t>contra</w:t>
      </w:r>
      <w:r>
        <w:rPr>
          <w:spacing w:val="-4"/>
          <w:sz w:val="26"/>
        </w:rPr>
        <w:t> </w:t>
      </w:r>
      <w:r>
        <w:rPr>
          <w:sz w:val="26"/>
        </w:rPr>
        <w:t>a</w:t>
      </w:r>
      <w:r>
        <w:rPr>
          <w:spacing w:val="-2"/>
          <w:sz w:val="26"/>
        </w:rPr>
        <w:t> </w:t>
      </w:r>
      <w:r>
        <w:rPr>
          <w:sz w:val="26"/>
        </w:rPr>
        <w:t>mesma</w:t>
      </w:r>
      <w:r>
        <w:rPr>
          <w:spacing w:val="-1"/>
          <w:sz w:val="26"/>
        </w:rPr>
        <w:t> </w:t>
      </w:r>
      <w:r>
        <w:rPr>
          <w:spacing w:val="-2"/>
          <w:sz w:val="26"/>
        </w:rPr>
        <w:t>reclamada.</w:t>
      </w:r>
    </w:p>
    <w:p>
      <w:pPr>
        <w:pStyle w:val="BodyText"/>
        <w:tabs>
          <w:tab w:pos="2609" w:val="left" w:leader="none"/>
        </w:tabs>
        <w:spacing w:before="42"/>
        <w:ind w:left="992"/>
      </w:pPr>
      <w:r>
        <w:rPr>
          <w:b/>
          <w:spacing w:val="-2"/>
        </w:rPr>
        <w:t>OJ-SDI1-</w:t>
      </w:r>
      <w:r>
        <w:rPr>
          <w:b/>
          <w:spacing w:val="-5"/>
        </w:rPr>
        <w:t>77</w:t>
      </w:r>
      <w:r>
        <w:rPr>
          <w:b/>
        </w:rPr>
        <w:tab/>
      </w:r>
      <w:r>
        <w:rPr/>
        <w:t>Testemunha</w:t>
      </w:r>
      <w:r>
        <w:rPr>
          <w:spacing w:val="-5"/>
        </w:rPr>
        <w:t> </w:t>
      </w:r>
      <w:r>
        <w:rPr/>
        <w:t>que</w:t>
      </w:r>
      <w:r>
        <w:rPr>
          <w:spacing w:val="-4"/>
        </w:rPr>
        <w:t> </w:t>
      </w:r>
      <w:r>
        <w:rPr/>
        <w:t>move</w:t>
      </w:r>
      <w:r>
        <w:rPr>
          <w:spacing w:val="-5"/>
        </w:rPr>
        <w:t> </w:t>
      </w:r>
      <w:r>
        <w:rPr/>
        <w:t>ação</w:t>
      </w:r>
      <w:r>
        <w:rPr>
          <w:spacing w:val="-7"/>
        </w:rPr>
        <w:t> </w:t>
      </w:r>
      <w:r>
        <w:rPr/>
        <w:t>contra</w:t>
      </w:r>
      <w:r>
        <w:rPr>
          <w:spacing w:val="-7"/>
        </w:rPr>
        <w:t> </w:t>
      </w:r>
      <w:r>
        <w:rPr/>
        <w:t>a</w:t>
      </w:r>
      <w:r>
        <w:rPr>
          <w:spacing w:val="-4"/>
        </w:rPr>
        <w:t> </w:t>
      </w:r>
      <w:r>
        <w:rPr/>
        <w:t>mesma</w:t>
      </w:r>
      <w:r>
        <w:rPr>
          <w:spacing w:val="-5"/>
        </w:rPr>
        <w:t> </w:t>
      </w:r>
      <w:r>
        <w:rPr>
          <w:spacing w:val="-2"/>
        </w:rPr>
        <w:t>reclamada.</w:t>
      </w:r>
    </w:p>
    <w:p>
      <w:pPr>
        <w:pStyle w:val="BodyText"/>
        <w:spacing w:before="4"/>
        <w:rPr>
          <w:sz w:val="20"/>
        </w:rPr>
      </w:pPr>
    </w:p>
    <w:p>
      <w:pPr>
        <w:pStyle w:val="Heading3"/>
        <w:spacing w:before="89"/>
        <w:ind w:left="137"/>
        <w:jc w:val="center"/>
      </w:pPr>
      <w:bookmarkStart w:name="T" w:id="24"/>
      <w:bookmarkEnd w:id="24"/>
      <w:r>
        <w:rPr>
          <w:b w:val="0"/>
        </w:rPr>
      </w:r>
      <w:r>
        <w:rPr>
          <w:w w:val="100"/>
        </w:rPr>
        <w:t>T</w:t>
      </w:r>
    </w:p>
    <w:p>
      <w:pPr>
        <w:pStyle w:val="Heading5"/>
        <w:spacing w:before="213"/>
        <w:ind w:left="283"/>
      </w:pPr>
      <w:r>
        <w:rPr>
          <w:spacing w:val="-2"/>
        </w:rPr>
        <w:t>TACÓGRAFO</w:t>
      </w:r>
    </w:p>
    <w:p>
      <w:pPr>
        <w:pStyle w:val="BodyText"/>
        <w:spacing w:before="122"/>
        <w:ind w:left="2609" w:hanging="1618"/>
      </w:pPr>
      <w:r>
        <w:rPr>
          <w:b/>
        </w:rPr>
        <w:t>OJ-SDI1-332</w:t>
      </w:r>
      <w:r>
        <w:rPr>
          <w:b/>
          <w:spacing w:val="40"/>
        </w:rPr>
        <w:t> </w:t>
      </w:r>
      <w:r>
        <w:rPr/>
        <w:t>Motorista.</w:t>
      </w:r>
      <w:r>
        <w:rPr>
          <w:spacing w:val="35"/>
        </w:rPr>
        <w:t> </w:t>
      </w:r>
      <w:r>
        <w:rPr/>
        <w:t>Horas</w:t>
      </w:r>
      <w:r>
        <w:rPr>
          <w:spacing w:val="35"/>
        </w:rPr>
        <w:t> </w:t>
      </w:r>
      <w:r>
        <w:rPr/>
        <w:t>extras.</w:t>
      </w:r>
      <w:r>
        <w:rPr>
          <w:spacing w:val="35"/>
        </w:rPr>
        <w:t> </w:t>
      </w:r>
      <w:r>
        <w:rPr/>
        <w:t>Controle</w:t>
      </w:r>
      <w:r>
        <w:rPr>
          <w:spacing w:val="35"/>
        </w:rPr>
        <w:t> </w:t>
      </w:r>
      <w:r>
        <w:rPr/>
        <w:t>de</w:t>
      </w:r>
      <w:r>
        <w:rPr>
          <w:spacing w:val="35"/>
        </w:rPr>
        <w:t> </w:t>
      </w:r>
      <w:r>
        <w:rPr/>
        <w:t>jornada.</w:t>
      </w:r>
      <w:r>
        <w:rPr>
          <w:spacing w:val="35"/>
        </w:rPr>
        <w:t> </w:t>
      </w:r>
      <w:r>
        <w:rPr/>
        <w:t>Res.</w:t>
      </w:r>
      <w:r>
        <w:rPr>
          <w:spacing w:val="35"/>
        </w:rPr>
        <w:t> </w:t>
      </w:r>
      <w:r>
        <w:rPr/>
        <w:t>816/86 do CONTRAN.</w:t>
      </w:r>
    </w:p>
    <w:p>
      <w:pPr>
        <w:pStyle w:val="BodyText"/>
        <w:spacing w:before="3"/>
        <w:rPr>
          <w:sz w:val="11"/>
        </w:rPr>
      </w:pPr>
    </w:p>
    <w:p>
      <w:pPr>
        <w:pStyle w:val="Heading5"/>
        <w:spacing w:before="89"/>
      </w:pPr>
      <w:r>
        <w:rPr>
          <w:spacing w:val="-2"/>
        </w:rPr>
        <w:t>TAREFEIRO</w:t>
      </w:r>
    </w:p>
    <w:p>
      <w:pPr>
        <w:tabs>
          <w:tab w:pos="2609" w:val="left" w:leader="none"/>
        </w:tabs>
        <w:spacing w:before="121"/>
        <w:ind w:left="991" w:right="0" w:firstLine="0"/>
        <w:jc w:val="left"/>
        <w:rPr>
          <w:sz w:val="26"/>
        </w:rPr>
      </w:pPr>
      <w:r>
        <w:rPr>
          <w:b/>
          <w:spacing w:val="-2"/>
          <w:sz w:val="26"/>
        </w:rPr>
        <w:t>SUM-</w:t>
      </w:r>
      <w:r>
        <w:rPr>
          <w:b/>
          <w:spacing w:val="-5"/>
          <w:sz w:val="26"/>
        </w:rPr>
        <w:t>149</w:t>
      </w:r>
      <w:r>
        <w:rPr>
          <w:b/>
          <w:sz w:val="26"/>
        </w:rPr>
        <w:tab/>
      </w:r>
      <w:r>
        <w:rPr>
          <w:sz w:val="26"/>
        </w:rPr>
        <w:t>Férias.</w:t>
      </w:r>
      <w:r>
        <w:rPr>
          <w:spacing w:val="-6"/>
          <w:sz w:val="26"/>
        </w:rPr>
        <w:t> </w:t>
      </w:r>
      <w:r>
        <w:rPr>
          <w:sz w:val="26"/>
        </w:rPr>
        <w:t>Base</w:t>
      </w:r>
      <w:r>
        <w:rPr>
          <w:spacing w:val="-5"/>
          <w:sz w:val="26"/>
        </w:rPr>
        <w:t> </w:t>
      </w:r>
      <w:r>
        <w:rPr>
          <w:sz w:val="26"/>
        </w:rPr>
        <w:t>de</w:t>
      </w:r>
      <w:r>
        <w:rPr>
          <w:spacing w:val="-5"/>
          <w:sz w:val="26"/>
        </w:rPr>
        <w:t> </w:t>
      </w:r>
      <w:r>
        <w:rPr>
          <w:spacing w:val="-2"/>
          <w:sz w:val="26"/>
        </w:rPr>
        <w:t>cálculo.</w:t>
      </w:r>
    </w:p>
    <w:p>
      <w:pPr>
        <w:pStyle w:val="Heading5"/>
        <w:spacing w:before="220"/>
      </w:pPr>
      <w:r>
        <w:rPr/>
        <w:t>TAXA</w:t>
      </w:r>
      <w:r>
        <w:rPr>
          <w:spacing w:val="-5"/>
        </w:rPr>
        <w:t> </w:t>
      </w:r>
      <w:r>
        <w:rPr/>
        <w:t>DE</w:t>
      </w:r>
      <w:r>
        <w:rPr>
          <w:spacing w:val="-4"/>
        </w:rPr>
        <w:t> </w:t>
      </w:r>
      <w:r>
        <w:rPr>
          <w:spacing w:val="-2"/>
        </w:rPr>
        <w:t>HOMOLOGAÇÃO</w:t>
      </w:r>
    </w:p>
    <w:p>
      <w:pPr>
        <w:pStyle w:val="BodyText"/>
        <w:tabs>
          <w:tab w:pos="2609" w:val="left" w:leader="none"/>
        </w:tabs>
        <w:spacing w:before="119"/>
        <w:ind w:left="991"/>
      </w:pPr>
      <w:r>
        <w:rPr>
          <w:b/>
          <w:spacing w:val="-2"/>
        </w:rPr>
        <w:t>OJ-SDC-</w:t>
      </w:r>
      <w:r>
        <w:rPr>
          <w:b/>
          <w:spacing w:val="-5"/>
        </w:rPr>
        <w:t>16</w:t>
      </w:r>
      <w:r>
        <w:rPr>
          <w:b/>
        </w:rPr>
        <w:tab/>
      </w:r>
      <w:r>
        <w:rPr/>
        <w:t>Rescisão</w:t>
      </w:r>
      <w:r>
        <w:rPr>
          <w:spacing w:val="-9"/>
        </w:rPr>
        <w:t> </w:t>
      </w:r>
      <w:r>
        <w:rPr/>
        <w:t>contratual.</w:t>
      </w:r>
      <w:r>
        <w:rPr>
          <w:spacing w:val="-7"/>
        </w:rPr>
        <w:t> </w:t>
      </w:r>
      <w:r>
        <w:rPr/>
        <w:t>Cláusula</w:t>
      </w:r>
      <w:r>
        <w:rPr>
          <w:spacing w:val="-9"/>
        </w:rPr>
        <w:t> </w:t>
      </w:r>
      <w:r>
        <w:rPr/>
        <w:t>coletiva.</w:t>
      </w:r>
      <w:r>
        <w:rPr>
          <w:spacing w:val="-9"/>
        </w:rPr>
        <w:t> </w:t>
      </w:r>
      <w:r>
        <w:rPr>
          <w:spacing w:val="-2"/>
        </w:rPr>
        <w:t>Ilegalidade.</w:t>
      </w:r>
    </w:p>
    <w:p>
      <w:pPr>
        <w:pStyle w:val="Heading5"/>
        <w:spacing w:before="220"/>
      </w:pPr>
      <w:r>
        <w:rPr/>
        <w:t>TÉCNICO</w:t>
      </w:r>
      <w:r>
        <w:rPr>
          <w:spacing w:val="-6"/>
        </w:rPr>
        <w:t> </w:t>
      </w:r>
      <w:r>
        <w:rPr/>
        <w:t>EM</w:t>
      </w:r>
      <w:r>
        <w:rPr>
          <w:spacing w:val="-5"/>
        </w:rPr>
        <w:t> </w:t>
      </w:r>
      <w:r>
        <w:rPr>
          <w:spacing w:val="-2"/>
        </w:rPr>
        <w:t>RADIOLOGIA</w:t>
      </w:r>
    </w:p>
    <w:p>
      <w:pPr>
        <w:pStyle w:val="BodyText"/>
        <w:spacing w:line="273" w:lineRule="auto" w:before="122"/>
        <w:ind w:left="991" w:right="1166"/>
        <w:jc w:val="both"/>
      </w:pPr>
      <w:r>
        <w:rPr>
          <w:b/>
        </w:rPr>
        <w:t>OJ-SDI1-208</w:t>
      </w:r>
      <w:r>
        <w:rPr>
          <w:b/>
          <w:spacing w:val="40"/>
        </w:rPr>
        <w:t> </w:t>
      </w:r>
      <w:r>
        <w:rPr/>
        <w:t>Gratificação</w:t>
      </w:r>
      <w:r>
        <w:rPr>
          <w:spacing w:val="-4"/>
        </w:rPr>
        <w:t> </w:t>
      </w:r>
      <w:r>
        <w:rPr/>
        <w:t>de</w:t>
      </w:r>
      <w:r>
        <w:rPr>
          <w:spacing w:val="-4"/>
        </w:rPr>
        <w:t> </w:t>
      </w:r>
      <w:r>
        <w:rPr/>
        <w:t>raios</w:t>
      </w:r>
      <w:r>
        <w:rPr>
          <w:spacing w:val="-1"/>
        </w:rPr>
        <w:t> </w:t>
      </w:r>
      <w:r>
        <w:rPr/>
        <w:t>X.</w:t>
      </w:r>
      <w:r>
        <w:rPr>
          <w:spacing w:val="-4"/>
        </w:rPr>
        <w:t> </w:t>
      </w:r>
      <w:r>
        <w:rPr/>
        <w:t>Redução.</w:t>
      </w:r>
      <w:r>
        <w:rPr>
          <w:spacing w:val="-1"/>
        </w:rPr>
        <w:t> </w:t>
      </w:r>
      <w:r>
        <w:rPr/>
        <w:t>Lei</w:t>
      </w:r>
      <w:r>
        <w:rPr>
          <w:spacing w:val="-4"/>
        </w:rPr>
        <w:t> </w:t>
      </w:r>
      <w:r>
        <w:rPr/>
        <w:t>nº</w:t>
      </w:r>
      <w:r>
        <w:rPr>
          <w:spacing w:val="-2"/>
        </w:rPr>
        <w:t> </w:t>
      </w:r>
      <w:r>
        <w:rPr/>
        <w:t>7.923/89. </w:t>
      </w:r>
      <w:r>
        <w:rPr>
          <w:b/>
        </w:rPr>
        <w:t>SUM-358</w:t>
      </w:r>
      <w:r>
        <w:rPr>
          <w:b/>
          <w:spacing w:val="80"/>
        </w:rPr>
        <w:t>  </w:t>
      </w:r>
      <w:r>
        <w:rPr/>
        <w:t>Radiologista.</w:t>
      </w:r>
      <w:r>
        <w:rPr>
          <w:spacing w:val="-4"/>
        </w:rPr>
        <w:t> </w:t>
      </w:r>
      <w:r>
        <w:rPr/>
        <w:t>Salário</w:t>
      </w:r>
      <w:r>
        <w:rPr>
          <w:spacing w:val="-4"/>
        </w:rPr>
        <w:t> </w:t>
      </w:r>
      <w:r>
        <w:rPr/>
        <w:t>profissional.</w:t>
      </w:r>
      <w:r>
        <w:rPr>
          <w:spacing w:val="-4"/>
        </w:rPr>
        <w:t> </w:t>
      </w:r>
      <w:r>
        <w:rPr/>
        <w:t>Lei</w:t>
      </w:r>
      <w:r>
        <w:rPr>
          <w:spacing w:val="-4"/>
        </w:rPr>
        <w:t> </w:t>
      </w:r>
      <w:r>
        <w:rPr/>
        <w:t>nº</w:t>
      </w:r>
      <w:r>
        <w:rPr>
          <w:spacing w:val="-2"/>
        </w:rPr>
        <w:t> </w:t>
      </w:r>
      <w:r>
        <w:rPr/>
        <w:t>7.394/85. </w:t>
      </w:r>
      <w:r>
        <w:rPr>
          <w:b/>
        </w:rPr>
        <w:t>OJ-SDI1-67</w:t>
      </w:r>
      <w:r>
        <w:rPr>
          <w:b/>
          <w:spacing w:val="40"/>
        </w:rPr>
        <w:t>  </w:t>
      </w:r>
      <w:r>
        <w:rPr/>
        <w:t>Salário profissional. Lei nº 7.394/85.</w:t>
      </w:r>
    </w:p>
    <w:p>
      <w:pPr>
        <w:pStyle w:val="Heading5"/>
        <w:spacing w:before="173"/>
      </w:pPr>
      <w:r>
        <w:rPr>
          <w:spacing w:val="-2"/>
        </w:rPr>
        <w:t>TELEFONISTA</w:t>
      </w:r>
    </w:p>
    <w:p>
      <w:pPr>
        <w:pStyle w:val="BodyText"/>
        <w:tabs>
          <w:tab w:pos="2609" w:val="left" w:leader="none"/>
        </w:tabs>
        <w:spacing w:before="122"/>
        <w:ind w:left="2609" w:right="176" w:hanging="1618"/>
      </w:pPr>
      <w:r>
        <w:rPr>
          <w:b/>
          <w:spacing w:val="-2"/>
        </w:rPr>
        <w:t>SUM-178</w:t>
      </w:r>
      <w:r>
        <w:rPr>
          <w:b/>
        </w:rPr>
        <w:tab/>
      </w:r>
      <w:r>
        <w:rPr/>
        <w:t>Empresa que não explora o serviço de telefonia. Jornada de trabalho. CLT, art. 227 e parágrafos.</w:t>
      </w:r>
    </w:p>
    <w:p>
      <w:pPr>
        <w:pStyle w:val="Heading5"/>
        <w:spacing w:before="218"/>
      </w:pPr>
      <w:r>
        <w:rPr>
          <w:spacing w:val="-2"/>
        </w:rPr>
        <w:t>"TELEMARKETING"</w:t>
      </w:r>
    </w:p>
    <w:p>
      <w:pPr>
        <w:spacing w:before="122"/>
        <w:ind w:left="991" w:right="0" w:firstLine="0"/>
        <w:jc w:val="left"/>
        <w:rPr>
          <w:sz w:val="26"/>
        </w:rPr>
      </w:pPr>
      <w:r>
        <w:rPr>
          <w:b/>
          <w:sz w:val="26"/>
        </w:rPr>
        <w:t>OJ-SDI1-273</w:t>
      </w:r>
      <w:r>
        <w:rPr>
          <w:b/>
          <w:spacing w:val="49"/>
          <w:w w:val="150"/>
          <w:sz w:val="26"/>
        </w:rPr>
        <w:t> </w:t>
      </w:r>
      <w:r>
        <w:rPr>
          <w:color w:val="FF0000"/>
          <w:spacing w:val="-2"/>
          <w:sz w:val="26"/>
        </w:rPr>
        <w:t>(cancelada)</w:t>
      </w:r>
    </w:p>
    <w:p>
      <w:pPr>
        <w:pStyle w:val="Heading5"/>
        <w:spacing w:before="217"/>
      </w:pPr>
      <w:r>
        <w:rPr>
          <w:spacing w:val="-2"/>
        </w:rPr>
        <w:t>TELEX</w:t>
      </w:r>
    </w:p>
    <w:p>
      <w:pPr>
        <w:pStyle w:val="BodyText"/>
        <w:spacing w:before="122"/>
        <w:ind w:left="991"/>
      </w:pPr>
      <w:r>
        <w:rPr>
          <w:b/>
        </w:rPr>
        <w:t>OJ-SDI1-213</w:t>
      </w:r>
      <w:r>
        <w:rPr>
          <w:b/>
          <w:spacing w:val="48"/>
          <w:w w:val="150"/>
        </w:rPr>
        <w:t> </w:t>
      </w:r>
      <w:r>
        <w:rPr/>
        <w:t>Operadores.</w:t>
      </w:r>
      <w:r>
        <w:rPr>
          <w:spacing w:val="-4"/>
        </w:rPr>
        <w:t> </w:t>
      </w:r>
      <w:r>
        <w:rPr/>
        <w:t>Jornada</w:t>
      </w:r>
      <w:r>
        <w:rPr>
          <w:spacing w:val="-4"/>
        </w:rPr>
        <w:t> </w:t>
      </w:r>
      <w:r>
        <w:rPr/>
        <w:t>reduzida.</w:t>
      </w:r>
      <w:r>
        <w:rPr>
          <w:spacing w:val="-7"/>
        </w:rPr>
        <w:t> </w:t>
      </w:r>
      <w:r>
        <w:rPr/>
        <w:t>CLT,</w:t>
      </w:r>
      <w:r>
        <w:rPr>
          <w:spacing w:val="-6"/>
        </w:rPr>
        <w:t> </w:t>
      </w:r>
      <w:r>
        <w:rPr/>
        <w:t>art.</w:t>
      </w:r>
      <w:r>
        <w:rPr>
          <w:spacing w:val="-7"/>
        </w:rPr>
        <w:t> </w:t>
      </w:r>
      <w:r>
        <w:rPr/>
        <w:t>227.</w:t>
      </w:r>
      <w:r>
        <w:rPr>
          <w:spacing w:val="-4"/>
        </w:rPr>
        <w:t> </w:t>
      </w:r>
      <w:r>
        <w:rPr/>
        <w:t>Não</w:t>
      </w:r>
      <w:r>
        <w:rPr>
          <w:spacing w:val="-7"/>
        </w:rPr>
        <w:t> </w:t>
      </w:r>
      <w:r>
        <w:rPr>
          <w:spacing w:val="-2"/>
        </w:rPr>
        <w:t>aplicável.</w:t>
      </w:r>
    </w:p>
    <w:p>
      <w:pPr>
        <w:pStyle w:val="BodyText"/>
        <w:spacing w:before="7"/>
        <w:rPr>
          <w:sz w:val="7"/>
        </w:rPr>
      </w:pPr>
      <w:r>
        <w:rPr/>
        <mc:AlternateContent>
          <mc:Choice Requires="wps">
            <w:drawing>
              <wp:anchor distT="0" distB="0" distL="0" distR="0" allowOverlap="1" layoutInCell="1" locked="0" behindDoc="1" simplePos="0" relativeHeight="488376320">
                <wp:simplePos x="0" y="0"/>
                <wp:positionH relativeFrom="page">
                  <wp:posOffset>954024</wp:posOffset>
                </wp:positionH>
                <wp:positionV relativeFrom="paragraph">
                  <wp:posOffset>70913</wp:posOffset>
                </wp:positionV>
                <wp:extent cx="5581015" cy="6350"/>
                <wp:effectExtent l="0" t="0" r="0" b="0"/>
                <wp:wrapTopAndBottom/>
                <wp:docPr id="2009" name="Graphic 2009"/>
                <wp:cNvGraphicFramePr>
                  <a:graphicFrameLocks/>
                </wp:cNvGraphicFramePr>
                <a:graphic>
                  <a:graphicData uri="http://schemas.microsoft.com/office/word/2010/wordprocessingShape">
                    <wps:wsp>
                      <wps:cNvPr id="2009" name="Graphic 2009"/>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83726pt;width:439.439pt;height:.481pt;mso-position-horizontal-relative:page;mso-position-vertical-relative:paragraph;z-index:-14940160;mso-wrap-distance-left:0;mso-wrap-distance-right:0" id="docshape2008" filled="true" fillcolor="#000000" stroked="false">
                <v:fill type="solid"/>
                <w10:wrap type="topAndBottom"/>
              </v:rect>
            </w:pict>
          </mc:Fallback>
        </mc:AlternateContent>
      </w:r>
    </w:p>
    <w:p>
      <w:pPr>
        <w:pStyle w:val="Heading5"/>
        <w:ind w:left="2977" w:right="2950"/>
        <w:jc w:val="center"/>
      </w:pPr>
      <w:r>
        <w:rPr>
          <w:spacing w:val="-2"/>
        </w:rPr>
        <w:t>H-</w:t>
      </w:r>
      <w:r>
        <w:rPr>
          <w:spacing w:val="-5"/>
        </w:rPr>
        <w:t>182</w:t>
      </w:r>
    </w:p>
    <w:p>
      <w:pPr>
        <w:spacing w:after="0"/>
        <w:jc w:val="center"/>
        <w:sectPr>
          <w:headerReference w:type="default" r:id="rId447"/>
          <w:footerReference w:type="default" r:id="rId448"/>
          <w:pgSz w:w="11910" w:h="16840"/>
          <w:pgMar w:header="765" w:footer="0" w:top="1100" w:bottom="280" w:left="1360" w:right="1500"/>
        </w:sectPr>
      </w:pPr>
    </w:p>
    <w:p>
      <w:pPr>
        <w:spacing w:before="72"/>
        <w:ind w:left="284" w:right="0" w:firstLine="0"/>
        <w:jc w:val="left"/>
        <w:rPr>
          <w:sz w:val="28"/>
        </w:rPr>
      </w:pPr>
      <w:r>
        <w:rPr/>
        <mc:AlternateContent>
          <mc:Choice Requires="wps">
            <w:drawing>
              <wp:anchor distT="0" distB="0" distL="0" distR="0" allowOverlap="1" layoutInCell="1" locked="0" behindDoc="0" simplePos="0" relativeHeight="16519680">
                <wp:simplePos x="0" y="0"/>
                <wp:positionH relativeFrom="page">
                  <wp:posOffset>6858000</wp:posOffset>
                </wp:positionH>
                <wp:positionV relativeFrom="page">
                  <wp:posOffset>8905240</wp:posOffset>
                </wp:positionV>
                <wp:extent cx="702945" cy="1259840"/>
                <wp:effectExtent l="0" t="0" r="0" b="0"/>
                <wp:wrapNone/>
                <wp:docPr id="2012" name="Graphic 2012"/>
                <wp:cNvGraphicFramePr>
                  <a:graphicFrameLocks/>
                </wp:cNvGraphicFramePr>
                <a:graphic>
                  <a:graphicData uri="http://schemas.microsoft.com/office/word/2010/wordprocessingShape">
                    <wps:wsp>
                      <wps:cNvPr id="2012" name="Graphic 2012"/>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519680" id="docshape2011"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520192">
                <wp:simplePos x="0" y="0"/>
                <wp:positionH relativeFrom="page">
                  <wp:posOffset>6827707</wp:posOffset>
                </wp:positionH>
                <wp:positionV relativeFrom="page">
                  <wp:posOffset>9161016</wp:posOffset>
                </wp:positionV>
                <wp:extent cx="300990" cy="742950"/>
                <wp:effectExtent l="0" t="0" r="0" b="0"/>
                <wp:wrapNone/>
                <wp:docPr id="2013" name="Textbox 2013"/>
                <wp:cNvGraphicFramePr>
                  <a:graphicFrameLocks/>
                </wp:cNvGraphicFramePr>
                <a:graphic>
                  <a:graphicData uri="http://schemas.microsoft.com/office/word/2010/wordprocessingShape">
                    <wps:wsp>
                      <wps:cNvPr id="2013" name="Textbox 2013"/>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520192" type="#_x0000_t202" id="docshape2012"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r>
        <w:rPr>
          <w:spacing w:val="-2"/>
          <w:sz w:val="28"/>
        </w:rPr>
        <w:t>TEMPESTIVIDADE</w:t>
      </w:r>
    </w:p>
    <w:p>
      <w:pPr>
        <w:pStyle w:val="BodyText"/>
        <w:spacing w:before="119"/>
        <w:ind w:left="2609" w:right="144" w:hanging="1618"/>
        <w:jc w:val="both"/>
      </w:pPr>
      <w:r>
        <w:rPr>
          <w:b/>
        </w:rPr>
        <w:t>SUM-100,</w:t>
      </w:r>
      <w:r>
        <w:rPr>
          <w:b/>
          <w:spacing w:val="-2"/>
        </w:rPr>
        <w:t> </w:t>
      </w:r>
      <w:r>
        <w:rPr>
          <w:b/>
        </w:rPr>
        <w:t>III</w:t>
      </w:r>
      <w:r>
        <w:rPr>
          <w:b/>
          <w:spacing w:val="40"/>
        </w:rPr>
        <w:t> </w:t>
      </w:r>
      <w:r>
        <w:rPr/>
        <w:t>Ação rescisória. Prazo de decadência. "Dies a quo". Recur- so intempestivo ou incabível.</w:t>
      </w:r>
    </w:p>
    <w:p>
      <w:pPr>
        <w:pStyle w:val="BodyText"/>
        <w:spacing w:before="43"/>
        <w:ind w:left="2609" w:right="144" w:hanging="1618"/>
        <w:jc w:val="both"/>
      </w:pPr>
      <w:r>
        <w:rPr>
          <w:b/>
        </w:rPr>
        <w:t>OJ-SDI1T-20 </w:t>
      </w:r>
      <w:r>
        <w:rPr/>
        <w:t>Agravo de instrumento. Interposição pelo Ministério Públi- co. Comprovação da tempestividade. Juntada da cópia da intimação pessoal. Lei Complementar nº 75/93, art. 84, IV.</w:t>
      </w:r>
    </w:p>
    <w:p>
      <w:pPr>
        <w:spacing w:before="39"/>
        <w:ind w:left="991" w:right="0" w:firstLine="0"/>
        <w:jc w:val="both"/>
        <w:rPr>
          <w:sz w:val="26"/>
        </w:rPr>
      </w:pPr>
      <w:r>
        <w:rPr>
          <w:b/>
          <w:sz w:val="26"/>
        </w:rPr>
        <w:t>OJ-SDI1-284</w:t>
      </w:r>
      <w:r>
        <w:rPr>
          <w:b/>
          <w:spacing w:val="49"/>
          <w:w w:val="150"/>
          <w:sz w:val="26"/>
        </w:rPr>
        <w:t> </w:t>
      </w:r>
      <w:r>
        <w:rPr>
          <w:color w:val="FF0000"/>
          <w:spacing w:val="-2"/>
          <w:sz w:val="26"/>
        </w:rPr>
        <w:t>(cancelada)</w:t>
      </w:r>
    </w:p>
    <w:p>
      <w:pPr>
        <w:spacing w:before="39"/>
        <w:ind w:left="991" w:right="0" w:firstLine="0"/>
        <w:jc w:val="both"/>
        <w:rPr>
          <w:sz w:val="26"/>
        </w:rPr>
      </w:pPr>
      <w:r>
        <w:rPr>
          <w:b/>
          <w:sz w:val="26"/>
        </w:rPr>
        <w:t>OJ-SDI1-285</w:t>
      </w:r>
      <w:r>
        <w:rPr>
          <w:b/>
          <w:spacing w:val="49"/>
          <w:w w:val="150"/>
          <w:sz w:val="26"/>
        </w:rPr>
        <w:t> </w:t>
      </w:r>
      <w:r>
        <w:rPr>
          <w:color w:val="FF0000"/>
          <w:spacing w:val="-2"/>
          <w:sz w:val="26"/>
        </w:rPr>
        <w:t>(cancelada)</w:t>
      </w:r>
    </w:p>
    <w:p>
      <w:pPr>
        <w:pStyle w:val="BodyText"/>
        <w:spacing w:before="40"/>
        <w:ind w:left="2609" w:right="144" w:hanging="1618"/>
        <w:jc w:val="both"/>
      </w:pPr>
      <w:r>
        <w:rPr>
          <w:b/>
        </w:rPr>
        <w:t>OJ-SDI1T-17</w:t>
      </w:r>
      <w:r>
        <w:rPr>
          <w:b/>
          <w:spacing w:val="40"/>
        </w:rPr>
        <w:t> </w:t>
      </w:r>
      <w:r>
        <w:rPr/>
        <w:t>Agravo</w:t>
      </w:r>
      <w:r>
        <w:rPr>
          <w:spacing w:val="-5"/>
        </w:rPr>
        <w:t> </w:t>
      </w:r>
      <w:r>
        <w:rPr/>
        <w:t>de</w:t>
      </w:r>
      <w:r>
        <w:rPr>
          <w:spacing w:val="-5"/>
        </w:rPr>
        <w:t> </w:t>
      </w:r>
      <w:r>
        <w:rPr/>
        <w:t>instrumento.</w:t>
      </w:r>
      <w:r>
        <w:rPr>
          <w:spacing w:val="-5"/>
        </w:rPr>
        <w:t> </w:t>
      </w:r>
      <w:r>
        <w:rPr/>
        <w:t>Traslado.</w:t>
      </w:r>
      <w:r>
        <w:rPr>
          <w:spacing w:val="-5"/>
        </w:rPr>
        <w:t> </w:t>
      </w:r>
      <w:r>
        <w:rPr/>
        <w:t>Certidão</w:t>
      </w:r>
      <w:r>
        <w:rPr>
          <w:spacing w:val="-3"/>
        </w:rPr>
        <w:t> </w:t>
      </w:r>
      <w:r>
        <w:rPr/>
        <w:t>de</w:t>
      </w:r>
      <w:r>
        <w:rPr>
          <w:spacing w:val="-3"/>
        </w:rPr>
        <w:t> </w:t>
      </w:r>
      <w:r>
        <w:rPr/>
        <w:t>publicação</w:t>
      </w:r>
      <w:r>
        <w:rPr>
          <w:spacing w:val="-3"/>
        </w:rPr>
        <w:t> </w:t>
      </w:r>
      <w:r>
        <w:rPr/>
        <w:t>do acórdão dos embargos declaratórios. Comprovação de </w:t>
      </w:r>
      <w:r>
        <w:rPr/>
        <w:t>tem- pestividade da revista. Lei nº 9.756/98.</w:t>
      </w:r>
    </w:p>
    <w:p>
      <w:pPr>
        <w:pStyle w:val="BodyText"/>
        <w:spacing w:before="41"/>
        <w:ind w:left="2608" w:right="145" w:hanging="1618"/>
        <w:jc w:val="both"/>
      </w:pPr>
      <w:r>
        <w:rPr>
          <w:b/>
        </w:rPr>
        <w:t>OJ-SDI1T-18</w:t>
      </w:r>
      <w:r>
        <w:rPr>
          <w:b/>
          <w:spacing w:val="40"/>
        </w:rPr>
        <w:t> </w:t>
      </w:r>
      <w:r>
        <w:rPr/>
        <w:t>Agravo</w:t>
      </w:r>
      <w:r>
        <w:rPr>
          <w:spacing w:val="-5"/>
        </w:rPr>
        <w:t> </w:t>
      </w:r>
      <w:r>
        <w:rPr/>
        <w:t>de</w:t>
      </w:r>
      <w:r>
        <w:rPr>
          <w:spacing w:val="-5"/>
        </w:rPr>
        <w:t> </w:t>
      </w:r>
      <w:r>
        <w:rPr/>
        <w:t>instrumento.</w:t>
      </w:r>
      <w:r>
        <w:rPr>
          <w:spacing w:val="-5"/>
        </w:rPr>
        <w:t> </w:t>
      </w:r>
      <w:r>
        <w:rPr/>
        <w:t>Traslado.</w:t>
      </w:r>
      <w:r>
        <w:rPr>
          <w:spacing w:val="-5"/>
        </w:rPr>
        <w:t> </w:t>
      </w:r>
      <w:r>
        <w:rPr/>
        <w:t>Certidão</w:t>
      </w:r>
      <w:r>
        <w:rPr>
          <w:spacing w:val="-3"/>
        </w:rPr>
        <w:t> </w:t>
      </w:r>
      <w:r>
        <w:rPr/>
        <w:t>de</w:t>
      </w:r>
      <w:r>
        <w:rPr>
          <w:spacing w:val="-3"/>
        </w:rPr>
        <w:t> </w:t>
      </w:r>
      <w:r>
        <w:rPr/>
        <w:t>publicação</w:t>
      </w:r>
      <w:r>
        <w:rPr>
          <w:spacing w:val="-3"/>
        </w:rPr>
        <w:t> </w:t>
      </w:r>
      <w:r>
        <w:rPr/>
        <w:t>do acórdão regional. Comprovação de tempestividade. Lei nº </w:t>
      </w:r>
      <w:r>
        <w:rPr>
          <w:spacing w:val="-2"/>
        </w:rPr>
        <w:t>9.756/98.</w:t>
      </w:r>
    </w:p>
    <w:p>
      <w:pPr>
        <w:pStyle w:val="BodyText"/>
        <w:spacing w:before="39"/>
        <w:ind w:left="2608" w:right="143" w:hanging="1618"/>
        <w:jc w:val="both"/>
      </w:pPr>
      <w:r>
        <w:rPr>
          <w:b/>
        </w:rPr>
        <w:t>SUM-387,</w:t>
      </w:r>
      <w:r>
        <w:rPr>
          <w:b/>
          <w:spacing w:val="-1"/>
        </w:rPr>
        <w:t> </w:t>
      </w:r>
      <w:r>
        <w:rPr>
          <w:b/>
        </w:rPr>
        <w:t>III </w:t>
      </w:r>
      <w:r>
        <w:rPr/>
        <w:t>Fac-símile. Juntada de originais. Ato que não depende </w:t>
      </w:r>
      <w:r>
        <w:rPr/>
        <w:t>de notificação. "Dies a quo". CPC, art. 184. Inaplicável.</w:t>
      </w:r>
    </w:p>
    <w:p>
      <w:pPr>
        <w:pStyle w:val="BodyText"/>
        <w:spacing w:before="41"/>
        <w:ind w:left="991"/>
        <w:jc w:val="both"/>
      </w:pPr>
      <w:r>
        <w:rPr>
          <w:b/>
        </w:rPr>
        <w:t>SUM-387,</w:t>
      </w:r>
      <w:r>
        <w:rPr>
          <w:b/>
          <w:spacing w:val="-3"/>
        </w:rPr>
        <w:t> </w:t>
      </w:r>
      <w:r>
        <w:rPr>
          <w:b/>
        </w:rPr>
        <w:t>II</w:t>
      </w:r>
      <w:r>
        <w:rPr>
          <w:b/>
          <w:spacing w:val="43"/>
        </w:rPr>
        <w:t>  </w:t>
      </w:r>
      <w:r>
        <w:rPr/>
        <w:t>Lei</w:t>
      </w:r>
      <w:r>
        <w:rPr>
          <w:spacing w:val="-4"/>
        </w:rPr>
        <w:t> </w:t>
      </w:r>
      <w:r>
        <w:rPr/>
        <w:t>nº</w:t>
      </w:r>
      <w:r>
        <w:rPr>
          <w:spacing w:val="-3"/>
        </w:rPr>
        <w:t> </w:t>
      </w:r>
      <w:r>
        <w:rPr/>
        <w:t>9.800/99,</w:t>
      </w:r>
      <w:r>
        <w:rPr>
          <w:spacing w:val="-5"/>
        </w:rPr>
        <w:t> </w:t>
      </w:r>
      <w:r>
        <w:rPr/>
        <w:t>art.</w:t>
      </w:r>
      <w:r>
        <w:rPr>
          <w:spacing w:val="-6"/>
        </w:rPr>
        <w:t> </w:t>
      </w:r>
      <w:r>
        <w:rPr/>
        <w:t>2º.</w:t>
      </w:r>
      <w:r>
        <w:rPr>
          <w:spacing w:val="-2"/>
        </w:rPr>
        <w:t> </w:t>
      </w:r>
      <w:r>
        <w:rPr/>
        <w:t>Prazo.</w:t>
      </w:r>
      <w:r>
        <w:rPr>
          <w:spacing w:val="-5"/>
        </w:rPr>
        <w:t> </w:t>
      </w:r>
      <w:r>
        <w:rPr/>
        <w:t>Apresentação</w:t>
      </w:r>
      <w:r>
        <w:rPr>
          <w:spacing w:val="-2"/>
        </w:rPr>
        <w:t> </w:t>
      </w:r>
      <w:r>
        <w:rPr/>
        <w:t>dos</w:t>
      </w:r>
      <w:r>
        <w:rPr>
          <w:spacing w:val="-6"/>
        </w:rPr>
        <w:t> </w:t>
      </w:r>
      <w:r>
        <w:rPr>
          <w:spacing w:val="-2"/>
        </w:rPr>
        <w:t>originais.</w:t>
      </w:r>
    </w:p>
    <w:p>
      <w:pPr>
        <w:pStyle w:val="BodyText"/>
        <w:spacing w:line="298" w:lineRule="exact" w:before="39"/>
        <w:ind w:left="991"/>
        <w:jc w:val="both"/>
      </w:pPr>
      <w:r>
        <w:rPr>
          <w:b/>
        </w:rPr>
        <w:t>OJ-SDI1-310</w:t>
      </w:r>
      <w:r>
        <w:rPr>
          <w:b/>
          <w:spacing w:val="54"/>
          <w:w w:val="150"/>
        </w:rPr>
        <w:t> </w:t>
      </w:r>
      <w:r>
        <w:rPr/>
        <w:t>Litisconsortes.</w:t>
      </w:r>
      <w:r>
        <w:rPr>
          <w:spacing w:val="68"/>
          <w:w w:val="150"/>
        </w:rPr>
        <w:t> </w:t>
      </w:r>
      <w:r>
        <w:rPr/>
        <w:t>Procuradores</w:t>
      </w:r>
      <w:r>
        <w:rPr>
          <w:spacing w:val="69"/>
          <w:w w:val="150"/>
        </w:rPr>
        <w:t> </w:t>
      </w:r>
      <w:r>
        <w:rPr/>
        <w:t>distintos.</w:t>
      </w:r>
      <w:r>
        <w:rPr>
          <w:spacing w:val="68"/>
          <w:w w:val="150"/>
        </w:rPr>
        <w:t> </w:t>
      </w:r>
      <w:r>
        <w:rPr/>
        <w:t>Prazo</w:t>
      </w:r>
      <w:r>
        <w:rPr>
          <w:spacing w:val="69"/>
          <w:w w:val="150"/>
        </w:rPr>
        <w:t> </w:t>
      </w:r>
      <w:r>
        <w:rPr/>
        <w:t>em</w:t>
      </w:r>
      <w:r>
        <w:rPr>
          <w:spacing w:val="65"/>
          <w:w w:val="150"/>
        </w:rPr>
        <w:t> </w:t>
      </w:r>
      <w:r>
        <w:rPr>
          <w:spacing w:val="-2"/>
        </w:rPr>
        <w:t>dobro.</w:t>
      </w:r>
    </w:p>
    <w:p>
      <w:pPr>
        <w:pStyle w:val="BodyText"/>
        <w:spacing w:line="298" w:lineRule="exact"/>
        <w:ind w:left="2608"/>
        <w:jc w:val="both"/>
      </w:pPr>
      <w:r>
        <w:rPr/>
        <w:t>CPC,</w:t>
      </w:r>
      <w:r>
        <w:rPr>
          <w:spacing w:val="-6"/>
        </w:rPr>
        <w:t> </w:t>
      </w:r>
      <w:r>
        <w:rPr/>
        <w:t>art.</w:t>
      </w:r>
      <w:r>
        <w:rPr>
          <w:spacing w:val="-3"/>
        </w:rPr>
        <w:t> </w:t>
      </w:r>
      <w:r>
        <w:rPr/>
        <w:t>191.</w:t>
      </w:r>
      <w:r>
        <w:rPr>
          <w:spacing w:val="-6"/>
        </w:rPr>
        <w:t> </w:t>
      </w:r>
      <w:r>
        <w:rPr/>
        <w:t>Inaplicável</w:t>
      </w:r>
      <w:r>
        <w:rPr>
          <w:spacing w:val="-6"/>
        </w:rPr>
        <w:t> </w:t>
      </w:r>
      <w:r>
        <w:rPr/>
        <w:t>ao</w:t>
      </w:r>
      <w:r>
        <w:rPr>
          <w:spacing w:val="-6"/>
        </w:rPr>
        <w:t> </w:t>
      </w:r>
      <w:r>
        <w:rPr/>
        <w:t>processo</w:t>
      </w:r>
      <w:r>
        <w:rPr>
          <w:spacing w:val="-6"/>
        </w:rPr>
        <w:t> </w:t>
      </w:r>
      <w:r>
        <w:rPr/>
        <w:t>do</w:t>
      </w:r>
      <w:r>
        <w:rPr>
          <w:spacing w:val="-6"/>
        </w:rPr>
        <w:t> </w:t>
      </w:r>
      <w:r>
        <w:rPr>
          <w:spacing w:val="-2"/>
        </w:rPr>
        <w:t>trabalho.</w:t>
      </w:r>
    </w:p>
    <w:p>
      <w:pPr>
        <w:tabs>
          <w:tab w:pos="2608" w:val="left" w:leader="none"/>
        </w:tabs>
        <w:spacing w:before="42"/>
        <w:ind w:left="991" w:right="0" w:firstLine="0"/>
        <w:jc w:val="left"/>
        <w:rPr>
          <w:sz w:val="26"/>
        </w:rPr>
      </w:pPr>
      <w:r>
        <w:rPr>
          <w:b/>
          <w:spacing w:val="-2"/>
          <w:sz w:val="26"/>
        </w:rPr>
        <w:t>SUM-</w:t>
      </w:r>
      <w:r>
        <w:rPr>
          <w:b/>
          <w:spacing w:val="-5"/>
          <w:sz w:val="26"/>
        </w:rPr>
        <w:t>434</w:t>
      </w:r>
      <w:r>
        <w:rPr>
          <w:b/>
          <w:sz w:val="26"/>
        </w:rPr>
        <w:tab/>
      </w:r>
      <w:r>
        <w:rPr>
          <w:color w:val="FF0000"/>
          <w:spacing w:val="-2"/>
          <w:sz w:val="26"/>
        </w:rPr>
        <w:t>(cancelada)</w:t>
      </w:r>
    </w:p>
    <w:p>
      <w:pPr>
        <w:pStyle w:val="BodyText"/>
        <w:tabs>
          <w:tab w:pos="2608" w:val="left" w:leader="none"/>
        </w:tabs>
        <w:spacing w:before="40"/>
        <w:ind w:left="991"/>
      </w:pPr>
      <w:r>
        <w:rPr>
          <w:b/>
        </w:rPr>
        <w:t>SUM-387,</w:t>
      </w:r>
      <w:r>
        <w:rPr>
          <w:b/>
          <w:spacing w:val="-11"/>
        </w:rPr>
        <w:t> </w:t>
      </w:r>
      <w:r>
        <w:rPr>
          <w:b/>
          <w:spacing w:val="-5"/>
        </w:rPr>
        <w:t>II</w:t>
      </w:r>
      <w:r>
        <w:rPr>
          <w:b/>
        </w:rPr>
        <w:tab/>
      </w:r>
      <w:r>
        <w:rPr/>
        <w:t>Lei</w:t>
      </w:r>
      <w:r>
        <w:rPr>
          <w:spacing w:val="-6"/>
        </w:rPr>
        <w:t> </w:t>
      </w:r>
      <w:r>
        <w:rPr/>
        <w:t>nº</w:t>
      </w:r>
      <w:r>
        <w:rPr>
          <w:spacing w:val="-4"/>
        </w:rPr>
        <w:t> </w:t>
      </w:r>
      <w:r>
        <w:rPr/>
        <w:t>9.800/99,</w:t>
      </w:r>
      <w:r>
        <w:rPr>
          <w:spacing w:val="-6"/>
        </w:rPr>
        <w:t> </w:t>
      </w:r>
      <w:r>
        <w:rPr/>
        <w:t>art.</w:t>
      </w:r>
      <w:r>
        <w:rPr>
          <w:spacing w:val="-6"/>
        </w:rPr>
        <w:t> </w:t>
      </w:r>
      <w:r>
        <w:rPr/>
        <w:t>2º.</w:t>
      </w:r>
      <w:r>
        <w:rPr>
          <w:spacing w:val="-3"/>
        </w:rPr>
        <w:t> </w:t>
      </w:r>
      <w:r>
        <w:rPr/>
        <w:t>Prazo.</w:t>
      </w:r>
      <w:r>
        <w:rPr>
          <w:spacing w:val="-6"/>
        </w:rPr>
        <w:t> </w:t>
      </w:r>
      <w:r>
        <w:rPr/>
        <w:t>Apresentação</w:t>
      </w:r>
      <w:r>
        <w:rPr>
          <w:spacing w:val="-3"/>
        </w:rPr>
        <w:t> </w:t>
      </w:r>
      <w:r>
        <w:rPr/>
        <w:t>dos</w:t>
      </w:r>
      <w:r>
        <w:rPr>
          <w:spacing w:val="-5"/>
        </w:rPr>
        <w:t> </w:t>
      </w:r>
      <w:r>
        <w:rPr>
          <w:spacing w:val="-2"/>
        </w:rPr>
        <w:t>originais.</w:t>
      </w:r>
    </w:p>
    <w:p>
      <w:pPr>
        <w:pStyle w:val="BodyText"/>
        <w:spacing w:line="298" w:lineRule="exact" w:before="42"/>
        <w:ind w:left="991"/>
      </w:pPr>
      <w:r>
        <w:rPr>
          <w:b/>
        </w:rPr>
        <w:t>OJ-SDI1-310</w:t>
      </w:r>
      <w:r>
        <w:rPr>
          <w:b/>
          <w:spacing w:val="54"/>
          <w:w w:val="150"/>
        </w:rPr>
        <w:t> </w:t>
      </w:r>
      <w:r>
        <w:rPr/>
        <w:t>Litisconsortes.</w:t>
      </w:r>
      <w:r>
        <w:rPr>
          <w:spacing w:val="68"/>
          <w:w w:val="150"/>
        </w:rPr>
        <w:t> </w:t>
      </w:r>
      <w:r>
        <w:rPr/>
        <w:t>Procuradores</w:t>
      </w:r>
      <w:r>
        <w:rPr>
          <w:spacing w:val="69"/>
          <w:w w:val="150"/>
        </w:rPr>
        <w:t> </w:t>
      </w:r>
      <w:r>
        <w:rPr/>
        <w:t>distintos.</w:t>
      </w:r>
      <w:r>
        <w:rPr>
          <w:spacing w:val="68"/>
          <w:w w:val="150"/>
        </w:rPr>
        <w:t> </w:t>
      </w:r>
      <w:r>
        <w:rPr/>
        <w:t>Prazo</w:t>
      </w:r>
      <w:r>
        <w:rPr>
          <w:spacing w:val="69"/>
          <w:w w:val="150"/>
        </w:rPr>
        <w:t> </w:t>
      </w:r>
      <w:r>
        <w:rPr/>
        <w:t>em</w:t>
      </w:r>
      <w:r>
        <w:rPr>
          <w:spacing w:val="65"/>
          <w:w w:val="150"/>
        </w:rPr>
        <w:t> </w:t>
      </w:r>
      <w:r>
        <w:rPr>
          <w:spacing w:val="-2"/>
        </w:rPr>
        <w:t>dobro.</w:t>
      </w:r>
    </w:p>
    <w:p>
      <w:pPr>
        <w:pStyle w:val="BodyText"/>
        <w:spacing w:line="298" w:lineRule="exact"/>
        <w:ind w:left="2608"/>
      </w:pPr>
      <w:r>
        <w:rPr/>
        <w:t>CPC,</w:t>
      </w:r>
      <w:r>
        <w:rPr>
          <w:spacing w:val="-6"/>
        </w:rPr>
        <w:t> </w:t>
      </w:r>
      <w:r>
        <w:rPr/>
        <w:t>art.</w:t>
      </w:r>
      <w:r>
        <w:rPr>
          <w:spacing w:val="-3"/>
        </w:rPr>
        <w:t> </w:t>
      </w:r>
      <w:r>
        <w:rPr/>
        <w:t>191.</w:t>
      </w:r>
      <w:r>
        <w:rPr>
          <w:spacing w:val="-6"/>
        </w:rPr>
        <w:t> </w:t>
      </w:r>
      <w:r>
        <w:rPr/>
        <w:t>Inaplicável</w:t>
      </w:r>
      <w:r>
        <w:rPr>
          <w:spacing w:val="-6"/>
        </w:rPr>
        <w:t> </w:t>
      </w:r>
      <w:r>
        <w:rPr/>
        <w:t>ao</w:t>
      </w:r>
      <w:r>
        <w:rPr>
          <w:spacing w:val="-6"/>
        </w:rPr>
        <w:t> </w:t>
      </w:r>
      <w:r>
        <w:rPr/>
        <w:t>processo</w:t>
      </w:r>
      <w:r>
        <w:rPr>
          <w:spacing w:val="-6"/>
        </w:rPr>
        <w:t> </w:t>
      </w:r>
      <w:r>
        <w:rPr/>
        <w:t>do</w:t>
      </w:r>
      <w:r>
        <w:rPr>
          <w:spacing w:val="-6"/>
        </w:rPr>
        <w:t> </w:t>
      </w:r>
      <w:r>
        <w:rPr>
          <w:spacing w:val="-2"/>
        </w:rPr>
        <w:t>trabalho.</w:t>
      </w:r>
    </w:p>
    <w:p>
      <w:pPr>
        <w:pStyle w:val="BodyText"/>
        <w:spacing w:before="39"/>
        <w:ind w:left="2608" w:right="143" w:hanging="1618"/>
        <w:jc w:val="both"/>
      </w:pPr>
      <w:r>
        <w:rPr>
          <w:b/>
        </w:rPr>
        <w:t>SUM-385,</w:t>
      </w:r>
      <w:r>
        <w:rPr>
          <w:b/>
          <w:spacing w:val="40"/>
        </w:rPr>
        <w:t> </w:t>
      </w:r>
      <w:r>
        <w:rPr>
          <w:b/>
        </w:rPr>
        <w:t>III</w:t>
      </w:r>
      <w:r>
        <w:rPr>
          <w:b/>
          <w:spacing w:val="-2"/>
        </w:rPr>
        <w:t> </w:t>
      </w:r>
      <w:r>
        <w:rPr/>
        <w:t>Na hipótese do inciso II, admite-se a reconsideração da aná- lise da tempestividade do recurso, mediante prova </w:t>
      </w:r>
      <w:r>
        <w:rPr/>
        <w:t>docu- mental superveniente, em Agravo Regimental, Agravo de Instrumento ou Embargos de Declaração.</w:t>
      </w:r>
    </w:p>
    <w:p>
      <w:pPr>
        <w:spacing w:before="40"/>
        <w:ind w:left="991" w:right="0" w:firstLine="0"/>
        <w:jc w:val="both"/>
        <w:rPr>
          <w:sz w:val="26"/>
        </w:rPr>
      </w:pPr>
      <w:r>
        <w:rPr>
          <w:b/>
          <w:sz w:val="26"/>
        </w:rPr>
        <w:t>SUM-434</w:t>
      </w:r>
      <w:r>
        <w:rPr>
          <w:b/>
          <w:spacing w:val="73"/>
          <w:sz w:val="26"/>
        </w:rPr>
        <w:t>    </w:t>
      </w:r>
      <w:r>
        <w:rPr>
          <w:color w:val="FF0000"/>
          <w:spacing w:val="-2"/>
          <w:sz w:val="26"/>
        </w:rPr>
        <w:t>(cancelada)</w:t>
      </w:r>
    </w:p>
    <w:p>
      <w:pPr>
        <w:spacing w:before="42"/>
        <w:ind w:left="991" w:right="0" w:firstLine="0"/>
        <w:jc w:val="both"/>
        <w:rPr>
          <w:sz w:val="26"/>
        </w:rPr>
      </w:pPr>
      <w:r>
        <w:rPr>
          <w:b/>
          <w:sz w:val="26"/>
        </w:rPr>
        <w:t>OJ-SDI1-357</w:t>
      </w:r>
      <w:r>
        <w:rPr>
          <w:b/>
          <w:spacing w:val="49"/>
          <w:w w:val="150"/>
          <w:sz w:val="26"/>
        </w:rPr>
        <w:t> </w:t>
      </w:r>
      <w:r>
        <w:rPr>
          <w:color w:val="FF0000"/>
          <w:spacing w:val="-2"/>
          <w:sz w:val="26"/>
        </w:rPr>
        <w:t>(cancelada)</w:t>
      </w:r>
    </w:p>
    <w:p>
      <w:pPr>
        <w:pStyle w:val="Heading5"/>
        <w:spacing w:before="217"/>
      </w:pPr>
      <w:r>
        <w:rPr/>
        <w:t>TEMPO</w:t>
      </w:r>
      <w:r>
        <w:rPr>
          <w:spacing w:val="-5"/>
        </w:rPr>
        <w:t> </w:t>
      </w:r>
      <w:r>
        <w:rPr/>
        <w:t>À</w:t>
      </w:r>
      <w:r>
        <w:rPr>
          <w:spacing w:val="-5"/>
        </w:rPr>
        <w:t> </w:t>
      </w:r>
      <w:r>
        <w:rPr/>
        <w:t>DISPOSIÇÃO</w:t>
      </w:r>
      <w:r>
        <w:rPr>
          <w:spacing w:val="-5"/>
        </w:rPr>
        <w:t> </w:t>
      </w:r>
      <w:r>
        <w:rPr/>
        <w:t>DO</w:t>
      </w:r>
      <w:r>
        <w:rPr>
          <w:spacing w:val="-5"/>
        </w:rPr>
        <w:t> </w:t>
      </w:r>
      <w:r>
        <w:rPr>
          <w:spacing w:val="-2"/>
        </w:rPr>
        <w:t>EMPREGADOR</w:t>
      </w:r>
    </w:p>
    <w:p>
      <w:pPr>
        <w:pStyle w:val="BodyText"/>
        <w:spacing w:before="122"/>
        <w:ind w:left="2609" w:right="144" w:hanging="1618"/>
        <w:jc w:val="both"/>
      </w:pPr>
      <w:r>
        <w:rPr>
          <w:b/>
        </w:rPr>
        <w:t>SUM-429</w:t>
      </w:r>
      <w:r>
        <w:rPr>
          <w:b/>
          <w:spacing w:val="80"/>
        </w:rPr>
        <w:t>   </w:t>
      </w:r>
      <w:r>
        <w:rPr/>
        <w:t>Art. 4º da CLT. Deslocamento do trabalhador entre a porta- ria da empresa e o local de trabalho. Superior a 10 minutos </w:t>
      </w:r>
      <w:r>
        <w:rPr>
          <w:spacing w:val="-2"/>
        </w:rPr>
        <w:t>diários.</w:t>
      </w:r>
    </w:p>
    <w:p>
      <w:pPr>
        <w:pStyle w:val="BodyText"/>
        <w:spacing w:before="39"/>
        <w:ind w:left="2609" w:right="145" w:hanging="1618"/>
        <w:jc w:val="both"/>
      </w:pPr>
      <w:r>
        <w:rPr>
          <w:b/>
        </w:rPr>
        <w:t>SUM-366</w:t>
      </w:r>
      <w:r>
        <w:rPr>
          <w:b/>
          <w:spacing w:val="80"/>
          <w:w w:val="150"/>
        </w:rPr>
        <w:t>  </w:t>
      </w:r>
      <w:r>
        <w:rPr/>
        <w:t>Cartão de ponto. Registro. Minutos que antecedem e suce- dem a jornada de trabalho. Horas extras.</w:t>
      </w:r>
    </w:p>
    <w:p>
      <w:pPr>
        <w:tabs>
          <w:tab w:pos="2609" w:val="left" w:leader="none"/>
        </w:tabs>
        <w:spacing w:before="40"/>
        <w:ind w:left="991" w:right="0" w:firstLine="0"/>
        <w:jc w:val="both"/>
        <w:rPr>
          <w:sz w:val="26"/>
        </w:rPr>
      </w:pPr>
      <w:r>
        <w:rPr>
          <w:b/>
          <w:spacing w:val="-2"/>
          <w:sz w:val="26"/>
        </w:rPr>
        <w:t>PN-</w:t>
      </w:r>
      <w:r>
        <w:rPr>
          <w:b/>
          <w:spacing w:val="-5"/>
          <w:sz w:val="26"/>
        </w:rPr>
        <w:t>31</w:t>
      </w:r>
      <w:r>
        <w:rPr>
          <w:b/>
          <w:sz w:val="26"/>
        </w:rPr>
        <w:tab/>
      </w:r>
      <w:r>
        <w:rPr>
          <w:sz w:val="26"/>
        </w:rPr>
        <w:t>Horário</w:t>
      </w:r>
      <w:r>
        <w:rPr>
          <w:spacing w:val="-7"/>
          <w:sz w:val="26"/>
        </w:rPr>
        <w:t> </w:t>
      </w:r>
      <w:r>
        <w:rPr>
          <w:sz w:val="26"/>
        </w:rPr>
        <w:t>vago</w:t>
      </w:r>
      <w:r>
        <w:rPr>
          <w:spacing w:val="-7"/>
          <w:sz w:val="26"/>
        </w:rPr>
        <w:t> </w:t>
      </w:r>
      <w:r>
        <w:rPr>
          <w:spacing w:val="-2"/>
          <w:sz w:val="26"/>
        </w:rPr>
        <w:t>(janelas).</w:t>
      </w:r>
    </w:p>
    <w:p>
      <w:pPr>
        <w:pStyle w:val="BodyText"/>
        <w:spacing w:before="40"/>
        <w:ind w:left="2609" w:right="142" w:hanging="1618"/>
        <w:jc w:val="both"/>
      </w:pPr>
      <w:r>
        <w:rPr>
          <w:b/>
        </w:rPr>
        <w:t>SUM-118</w:t>
      </w:r>
      <w:r>
        <w:rPr>
          <w:b/>
          <w:spacing w:val="80"/>
          <w:w w:val="150"/>
        </w:rPr>
        <w:t> </w:t>
      </w:r>
      <w:r>
        <w:rPr/>
        <w:t>Intervalo intrajornada não previsto em lei concedido</w:t>
      </w:r>
      <w:r>
        <w:rPr>
          <w:strike/>
        </w:rPr>
        <w:t>s</w:t>
      </w:r>
      <w:r>
        <w:rPr>
          <w:strike w:val="0"/>
        </w:rPr>
        <w:t> pelo empregador. Excedida a jornada devidas as horas extras.</w:t>
      </w:r>
    </w:p>
    <w:p>
      <w:pPr>
        <w:pStyle w:val="BodyText"/>
        <w:tabs>
          <w:tab w:pos="2609" w:val="left" w:leader="none"/>
        </w:tabs>
        <w:spacing w:before="40"/>
        <w:ind w:left="991"/>
        <w:jc w:val="both"/>
      </w:pPr>
      <w:r>
        <w:rPr>
          <w:b/>
          <w:spacing w:val="-2"/>
        </w:rPr>
        <w:t>SUM-</w:t>
      </w:r>
      <w:r>
        <w:rPr>
          <w:b/>
          <w:spacing w:val="-5"/>
        </w:rPr>
        <w:t>96</w:t>
      </w:r>
      <w:r>
        <w:rPr>
          <w:b/>
        </w:rPr>
        <w:tab/>
      </w:r>
      <w:r>
        <w:rPr/>
        <w:t>Marítimo.</w:t>
      </w:r>
      <w:r>
        <w:rPr>
          <w:spacing w:val="-4"/>
        </w:rPr>
        <w:t> </w:t>
      </w:r>
      <w:r>
        <w:rPr/>
        <w:t>Permanência</w:t>
      </w:r>
      <w:r>
        <w:rPr>
          <w:spacing w:val="-4"/>
        </w:rPr>
        <w:t> </w:t>
      </w:r>
      <w:r>
        <w:rPr/>
        <w:t>do</w:t>
      </w:r>
      <w:r>
        <w:rPr>
          <w:spacing w:val="-7"/>
        </w:rPr>
        <w:t> </w:t>
      </w:r>
      <w:r>
        <w:rPr/>
        <w:t>tripulante</w:t>
      </w:r>
      <w:r>
        <w:rPr>
          <w:spacing w:val="-7"/>
        </w:rPr>
        <w:t> </w:t>
      </w:r>
      <w:r>
        <w:rPr/>
        <w:t>a</w:t>
      </w:r>
      <w:r>
        <w:rPr>
          <w:spacing w:val="-6"/>
        </w:rPr>
        <w:t> </w:t>
      </w:r>
      <w:r>
        <w:rPr/>
        <w:t>bordo</w:t>
      </w:r>
      <w:r>
        <w:rPr>
          <w:spacing w:val="-7"/>
        </w:rPr>
        <w:t> </w:t>
      </w:r>
      <w:r>
        <w:rPr/>
        <w:t>do</w:t>
      </w:r>
      <w:r>
        <w:rPr>
          <w:spacing w:val="-7"/>
        </w:rPr>
        <w:t> </w:t>
      </w:r>
      <w:r>
        <w:rPr>
          <w:spacing w:val="-2"/>
        </w:rPr>
        <w:t>navio.</w:t>
      </w:r>
    </w:p>
    <w:p>
      <w:pPr>
        <w:pStyle w:val="Heading5"/>
        <w:spacing w:before="218"/>
      </w:pPr>
      <w:r>
        <w:rPr/>
        <w:t>TEMPO</w:t>
      </w:r>
      <w:r>
        <w:rPr>
          <w:spacing w:val="-5"/>
        </w:rPr>
        <w:t> </w:t>
      </w:r>
      <w:r>
        <w:rPr/>
        <w:t>DE</w:t>
      </w:r>
      <w:r>
        <w:rPr>
          <w:spacing w:val="-5"/>
        </w:rPr>
        <w:t> </w:t>
      </w:r>
      <w:r>
        <w:rPr>
          <w:spacing w:val="-2"/>
        </w:rPr>
        <w:t>SERVIÇO</w:t>
      </w:r>
    </w:p>
    <w:p>
      <w:pPr>
        <w:pStyle w:val="BodyText"/>
        <w:spacing w:before="121"/>
        <w:ind w:left="2609" w:right="146" w:hanging="1618"/>
        <w:jc w:val="both"/>
      </w:pPr>
      <w:r>
        <w:rPr>
          <w:b/>
        </w:rPr>
        <w:t>OJ-SDI1T-60 </w:t>
      </w:r>
      <w:r>
        <w:rPr/>
        <w:t>Adicional por tempo de serviço. Base de cálculo. </w:t>
      </w:r>
      <w:r>
        <w:rPr/>
        <w:t>Salário- base. Art. 129 da Constituição do Estado de São Paulo.</w:t>
      </w:r>
    </w:p>
    <w:p>
      <w:pPr>
        <w:pStyle w:val="BodyText"/>
        <w:rPr>
          <w:sz w:val="20"/>
        </w:rPr>
      </w:pPr>
    </w:p>
    <w:p>
      <w:pPr>
        <w:pStyle w:val="BodyText"/>
        <w:spacing w:before="1"/>
        <w:rPr>
          <w:sz w:val="16"/>
        </w:rPr>
      </w:pPr>
      <w:r>
        <w:rPr/>
        <mc:AlternateContent>
          <mc:Choice Requires="wps">
            <w:drawing>
              <wp:anchor distT="0" distB="0" distL="0" distR="0" allowOverlap="1" layoutInCell="1" locked="0" behindDoc="1" simplePos="0" relativeHeight="488378368">
                <wp:simplePos x="0" y="0"/>
                <wp:positionH relativeFrom="page">
                  <wp:posOffset>954024</wp:posOffset>
                </wp:positionH>
                <wp:positionV relativeFrom="paragraph">
                  <wp:posOffset>133158</wp:posOffset>
                </wp:positionV>
                <wp:extent cx="5581015" cy="6350"/>
                <wp:effectExtent l="0" t="0" r="0" b="0"/>
                <wp:wrapTopAndBottom/>
                <wp:docPr id="2014" name="Graphic 2014"/>
                <wp:cNvGraphicFramePr>
                  <a:graphicFrameLocks/>
                </wp:cNvGraphicFramePr>
                <a:graphic>
                  <a:graphicData uri="http://schemas.microsoft.com/office/word/2010/wordprocessingShape">
                    <wps:wsp>
                      <wps:cNvPr id="2014" name="Graphic 2014"/>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0.484886pt;width:439.439pt;height:.481pt;mso-position-horizontal-relative:page;mso-position-vertical-relative:paragraph;z-index:-14938112;mso-wrap-distance-left:0;mso-wrap-distance-right:0" id="docshape2013" filled="true" fillcolor="#000000" stroked="false">
                <v:fill type="solid"/>
                <w10:wrap type="topAndBottom"/>
              </v:rect>
            </w:pict>
          </mc:Fallback>
        </mc:AlternateContent>
      </w:r>
    </w:p>
    <w:p>
      <w:pPr>
        <w:pStyle w:val="Heading5"/>
        <w:ind w:left="2977" w:right="2950"/>
        <w:jc w:val="center"/>
      </w:pPr>
      <w:r>
        <w:rPr>
          <w:spacing w:val="-2"/>
        </w:rPr>
        <w:t>H-</w:t>
      </w:r>
      <w:r>
        <w:rPr>
          <w:spacing w:val="-5"/>
        </w:rPr>
        <w:t>183</w:t>
      </w:r>
    </w:p>
    <w:p>
      <w:pPr>
        <w:spacing w:after="0"/>
        <w:jc w:val="center"/>
        <w:sectPr>
          <w:headerReference w:type="default" r:id="rId449"/>
          <w:footerReference w:type="default" r:id="rId450"/>
          <w:pgSz w:w="11910" w:h="16840"/>
          <w:pgMar w:header="765" w:footer="0" w:top="1100" w:bottom="280" w:left="1360" w:right="1500"/>
        </w:sectPr>
      </w:pPr>
    </w:p>
    <w:p>
      <w:pPr>
        <w:pStyle w:val="BodyText"/>
        <w:tabs>
          <w:tab w:pos="2609" w:val="left" w:leader="none"/>
        </w:tabs>
        <w:spacing w:before="74"/>
        <w:ind w:left="2609" w:right="146" w:hanging="1618"/>
        <w:jc w:val="both"/>
      </w:pPr>
      <w:r>
        <w:rPr/>
        <mc:AlternateContent>
          <mc:Choice Requires="wps">
            <w:drawing>
              <wp:anchor distT="0" distB="0" distL="0" distR="0" allowOverlap="1" layoutInCell="1" locked="0" behindDoc="0" simplePos="0" relativeHeight="16521216">
                <wp:simplePos x="0" y="0"/>
                <wp:positionH relativeFrom="page">
                  <wp:posOffset>0</wp:posOffset>
                </wp:positionH>
                <wp:positionV relativeFrom="page">
                  <wp:posOffset>8848090</wp:posOffset>
                </wp:positionV>
                <wp:extent cx="708025" cy="1259840"/>
                <wp:effectExtent l="0" t="0" r="0" b="0"/>
                <wp:wrapNone/>
                <wp:docPr id="2017" name="Graphic 2017"/>
                <wp:cNvGraphicFramePr>
                  <a:graphicFrameLocks/>
                </wp:cNvGraphicFramePr>
                <a:graphic>
                  <a:graphicData uri="http://schemas.microsoft.com/office/word/2010/wordprocessingShape">
                    <wps:wsp>
                      <wps:cNvPr id="2017" name="Graphic 2017"/>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521216" id="docshape2016"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521728">
                <wp:simplePos x="0" y="0"/>
                <wp:positionH relativeFrom="page">
                  <wp:posOffset>402523</wp:posOffset>
                </wp:positionH>
                <wp:positionV relativeFrom="page">
                  <wp:posOffset>9240780</wp:posOffset>
                </wp:positionV>
                <wp:extent cx="186690" cy="469265"/>
                <wp:effectExtent l="0" t="0" r="0" b="0"/>
                <wp:wrapNone/>
                <wp:docPr id="2018" name="Textbox 2018"/>
                <wp:cNvGraphicFramePr>
                  <a:graphicFrameLocks/>
                </wp:cNvGraphicFramePr>
                <a:graphic>
                  <a:graphicData uri="http://schemas.microsoft.com/office/word/2010/wordprocessingShape">
                    <wps:wsp>
                      <wps:cNvPr id="2018" name="Textbox 2018"/>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521728" type="#_x0000_t202" id="docshape2017"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522240">
                <wp:simplePos x="0" y="0"/>
                <wp:positionH relativeFrom="page">
                  <wp:posOffset>515299</wp:posOffset>
                </wp:positionH>
                <wp:positionV relativeFrom="page">
                  <wp:posOffset>9104628</wp:posOffset>
                </wp:positionV>
                <wp:extent cx="186690" cy="742950"/>
                <wp:effectExtent l="0" t="0" r="0" b="0"/>
                <wp:wrapNone/>
                <wp:docPr id="2019" name="Textbox 2019"/>
                <wp:cNvGraphicFramePr>
                  <a:graphicFrameLocks/>
                </wp:cNvGraphicFramePr>
                <a:graphic>
                  <a:graphicData uri="http://schemas.microsoft.com/office/word/2010/wordprocessingShape">
                    <wps:wsp>
                      <wps:cNvPr id="2019" name="Textbox 2019"/>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522240" type="#_x0000_t202" id="docshape2018"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r>
        <w:rPr>
          <w:b/>
          <w:spacing w:val="-2"/>
        </w:rPr>
        <w:t>SUM-52</w:t>
      </w:r>
      <w:r>
        <w:rPr>
          <w:b/>
        </w:rPr>
        <w:tab/>
      </w:r>
      <w:r>
        <w:rPr/>
        <w:t>Adicional por tempo de serviço (qüinqüênios). Lei nº 4.345/64, art. 19.</w:t>
      </w:r>
    </w:p>
    <w:p>
      <w:pPr>
        <w:pStyle w:val="BodyText"/>
        <w:spacing w:before="38"/>
        <w:ind w:left="2609" w:right="143" w:hanging="1618"/>
        <w:jc w:val="both"/>
      </w:pPr>
      <w:r>
        <w:rPr>
          <w:b/>
        </w:rPr>
        <w:t>OJ-SDI1T-44</w:t>
      </w:r>
      <w:r>
        <w:rPr>
          <w:b/>
          <w:spacing w:val="40"/>
        </w:rPr>
        <w:t> </w:t>
      </w:r>
      <w:r>
        <w:rPr/>
        <w:t>Adicional. Anistia. Lei nº 6.683/79. Tempo de </w:t>
      </w:r>
      <w:r>
        <w:rPr/>
        <w:t>afastamento. Não computável para efeito de indenização e adicional por tempo de serviço, licença-prêmio e promoção.</w:t>
      </w:r>
    </w:p>
    <w:p>
      <w:pPr>
        <w:pStyle w:val="BodyText"/>
        <w:spacing w:before="41"/>
        <w:ind w:left="2609" w:right="143" w:hanging="1618"/>
        <w:jc w:val="both"/>
      </w:pPr>
      <w:r>
        <w:rPr>
          <w:b/>
        </w:rPr>
        <w:t>OJ-SDI1-84</w:t>
      </w:r>
      <w:r>
        <w:rPr>
          <w:b/>
          <w:spacing w:val="80"/>
        </w:rPr>
        <w:t> </w:t>
      </w:r>
      <w:r>
        <w:rPr/>
        <w:t>Adicional. Aviso prévio. Tempo de serviço. Proporcionali- dade. Ausência de lei regulamentadora. CF/88, art. 7º, XXI.</w:t>
      </w:r>
    </w:p>
    <w:p>
      <w:pPr>
        <w:pStyle w:val="BodyText"/>
        <w:spacing w:before="41"/>
        <w:ind w:left="2609" w:right="144" w:hanging="1618"/>
        <w:jc w:val="both"/>
      </w:pPr>
      <w:r>
        <w:rPr>
          <w:b/>
        </w:rPr>
        <w:t>SUM-226</w:t>
      </w:r>
      <w:r>
        <w:rPr>
          <w:b/>
          <w:spacing w:val="80"/>
          <w:w w:val="150"/>
        </w:rPr>
        <w:t>  </w:t>
      </w:r>
      <w:r>
        <w:rPr/>
        <w:t>Adicional. Bancário. Base de cálculo. Integração. Gratifica- ção por tempo de serviço.</w:t>
      </w:r>
    </w:p>
    <w:p>
      <w:pPr>
        <w:pStyle w:val="BodyText"/>
        <w:spacing w:before="38"/>
        <w:ind w:left="2609" w:right="145" w:hanging="1618"/>
        <w:jc w:val="both"/>
      </w:pPr>
      <w:r>
        <w:rPr>
          <w:b/>
        </w:rPr>
        <w:t>SUM-138</w:t>
      </w:r>
      <w:r>
        <w:rPr>
          <w:b/>
          <w:spacing w:val="80"/>
          <w:w w:val="150"/>
        </w:rPr>
        <w:t>  </w:t>
      </w:r>
      <w:r>
        <w:rPr/>
        <w:t>Adicional.</w:t>
      </w:r>
      <w:r>
        <w:rPr>
          <w:spacing w:val="40"/>
        </w:rPr>
        <w:t> </w:t>
      </w:r>
      <w:r>
        <w:rPr/>
        <w:t>Cômputo</w:t>
      </w:r>
      <w:r>
        <w:rPr>
          <w:spacing w:val="40"/>
        </w:rPr>
        <w:t> </w:t>
      </w:r>
      <w:r>
        <w:rPr/>
        <w:t>do</w:t>
      </w:r>
      <w:r>
        <w:rPr>
          <w:spacing w:val="40"/>
        </w:rPr>
        <w:t> </w:t>
      </w:r>
      <w:r>
        <w:rPr/>
        <w:t>período</w:t>
      </w:r>
      <w:r>
        <w:rPr>
          <w:spacing w:val="40"/>
        </w:rPr>
        <w:t> </w:t>
      </w:r>
      <w:r>
        <w:rPr/>
        <w:t>anterior</w:t>
      </w:r>
      <w:r>
        <w:rPr>
          <w:spacing w:val="40"/>
        </w:rPr>
        <w:t> </w:t>
      </w:r>
      <w:r>
        <w:rPr/>
        <w:t>à</w:t>
      </w:r>
      <w:r>
        <w:rPr>
          <w:spacing w:val="40"/>
        </w:rPr>
        <w:t> </w:t>
      </w:r>
      <w:r>
        <w:rPr/>
        <w:t>readmissão</w:t>
      </w:r>
      <w:r>
        <w:rPr>
          <w:spacing w:val="40"/>
        </w:rPr>
        <w:t> </w:t>
      </w:r>
      <w:r>
        <w:rPr/>
        <w:t>no caso de encerrado o contrato com saída espontânea.</w:t>
      </w:r>
    </w:p>
    <w:p>
      <w:pPr>
        <w:pStyle w:val="BodyText"/>
        <w:spacing w:line="298" w:lineRule="exact" w:before="40"/>
        <w:ind w:left="991"/>
        <w:jc w:val="both"/>
      </w:pPr>
      <w:r>
        <w:rPr>
          <w:b/>
        </w:rPr>
        <w:t>SUM-6,</w:t>
      </w:r>
      <w:r>
        <w:rPr>
          <w:b/>
          <w:spacing w:val="-4"/>
        </w:rPr>
        <w:t> </w:t>
      </w:r>
      <w:r>
        <w:rPr>
          <w:b/>
        </w:rPr>
        <w:t>II</w:t>
      </w:r>
      <w:r>
        <w:rPr>
          <w:b/>
          <w:spacing w:val="60"/>
          <w:w w:val="150"/>
        </w:rPr>
        <w:t>   </w:t>
      </w:r>
      <w:r>
        <w:rPr/>
        <w:t>Adicional.</w:t>
      </w:r>
      <w:r>
        <w:rPr>
          <w:spacing w:val="45"/>
        </w:rPr>
        <w:t> </w:t>
      </w:r>
      <w:r>
        <w:rPr/>
        <w:t>Contagem</w:t>
      </w:r>
      <w:r>
        <w:rPr>
          <w:spacing w:val="45"/>
        </w:rPr>
        <w:t> </w:t>
      </w:r>
      <w:r>
        <w:rPr/>
        <w:t>para</w:t>
      </w:r>
      <w:r>
        <w:rPr>
          <w:spacing w:val="42"/>
        </w:rPr>
        <w:t> </w:t>
      </w:r>
      <w:r>
        <w:rPr/>
        <w:t>efeitos</w:t>
      </w:r>
      <w:r>
        <w:rPr>
          <w:spacing w:val="42"/>
        </w:rPr>
        <w:t> </w:t>
      </w:r>
      <w:r>
        <w:rPr/>
        <w:t>de</w:t>
      </w:r>
      <w:r>
        <w:rPr>
          <w:spacing w:val="42"/>
        </w:rPr>
        <w:t> </w:t>
      </w:r>
      <w:r>
        <w:rPr/>
        <w:t>equiparação</w:t>
      </w:r>
      <w:r>
        <w:rPr>
          <w:spacing w:val="42"/>
        </w:rPr>
        <w:t> </w:t>
      </w:r>
      <w:r>
        <w:rPr>
          <w:spacing w:val="-2"/>
        </w:rPr>
        <w:t>salarial.</w:t>
      </w:r>
    </w:p>
    <w:p>
      <w:pPr>
        <w:pStyle w:val="BodyText"/>
        <w:spacing w:line="298" w:lineRule="exact"/>
        <w:ind w:left="2609"/>
        <w:jc w:val="both"/>
      </w:pPr>
      <w:r>
        <w:rPr/>
        <w:t>Tempo</w:t>
      </w:r>
      <w:r>
        <w:rPr>
          <w:spacing w:val="-7"/>
        </w:rPr>
        <w:t> </w:t>
      </w:r>
      <w:r>
        <w:rPr/>
        <w:t>na</w:t>
      </w:r>
      <w:r>
        <w:rPr>
          <w:spacing w:val="-6"/>
        </w:rPr>
        <w:t> </w:t>
      </w:r>
      <w:r>
        <w:rPr/>
        <w:t>função.</w:t>
      </w:r>
      <w:r>
        <w:rPr>
          <w:spacing w:val="-7"/>
        </w:rPr>
        <w:t> </w:t>
      </w:r>
      <w:r>
        <w:rPr/>
        <w:t>Trabalho</w:t>
      </w:r>
      <w:r>
        <w:rPr>
          <w:spacing w:val="-6"/>
        </w:rPr>
        <w:t> </w:t>
      </w:r>
      <w:r>
        <w:rPr>
          <w:spacing w:val="-2"/>
        </w:rPr>
        <w:t>igual.</w:t>
      </w:r>
    </w:p>
    <w:p>
      <w:pPr>
        <w:pStyle w:val="BodyText"/>
        <w:spacing w:before="42"/>
        <w:ind w:left="2609" w:right="146" w:hanging="1618"/>
        <w:jc w:val="both"/>
      </w:pPr>
      <w:r>
        <w:rPr>
          <w:b/>
        </w:rPr>
        <w:t>SUM-202</w:t>
      </w:r>
      <w:r>
        <w:rPr>
          <w:b/>
          <w:spacing w:val="80"/>
          <w:w w:val="150"/>
        </w:rPr>
        <w:t>  </w:t>
      </w:r>
      <w:r>
        <w:rPr/>
        <w:t>Adicional. Gratificação por tempo de serviço. Compensa-</w:t>
      </w:r>
      <w:r>
        <w:rPr>
          <w:spacing w:val="80"/>
        </w:rPr>
        <w:t> </w:t>
      </w:r>
      <w:r>
        <w:rPr/>
        <w:t>ção. Vantagem</w:t>
      </w:r>
      <w:r>
        <w:rPr>
          <w:spacing w:val="-3"/>
        </w:rPr>
        <w:t> </w:t>
      </w:r>
      <w:r>
        <w:rPr/>
        <w:t>de mesma natureza instituída por </w:t>
      </w:r>
      <w:r>
        <w:rPr/>
        <w:t>instrumen- to coletivo. Simultaneidade.</w:t>
      </w:r>
    </w:p>
    <w:p>
      <w:pPr>
        <w:pStyle w:val="BodyText"/>
        <w:spacing w:before="39"/>
        <w:ind w:left="2609" w:right="147" w:hanging="1618"/>
        <w:jc w:val="both"/>
      </w:pPr>
      <w:r>
        <w:rPr>
          <w:b/>
        </w:rPr>
        <w:t>SUM-203</w:t>
      </w:r>
      <w:r>
        <w:rPr>
          <w:b/>
          <w:spacing w:val="80"/>
        </w:rPr>
        <w:t>  </w:t>
      </w:r>
      <w:r>
        <w:rPr/>
        <w:t>Adicional. Gratificação por tempo de serviço. Natureza sa- </w:t>
      </w:r>
      <w:r>
        <w:rPr>
          <w:spacing w:val="-2"/>
        </w:rPr>
        <w:t>larial.</w:t>
      </w:r>
    </w:p>
    <w:p>
      <w:pPr>
        <w:pStyle w:val="BodyText"/>
        <w:spacing w:line="298" w:lineRule="exact" w:before="41"/>
        <w:ind w:left="991"/>
        <w:jc w:val="both"/>
      </w:pPr>
      <w:r>
        <w:rPr>
          <w:b/>
        </w:rPr>
        <w:t>SUM-240</w:t>
      </w:r>
      <w:r>
        <w:rPr>
          <w:b/>
          <w:spacing w:val="70"/>
        </w:rPr>
        <w:t>    </w:t>
      </w:r>
      <w:r>
        <w:rPr/>
        <w:t>Adicional.</w:t>
      </w:r>
      <w:r>
        <w:rPr>
          <w:spacing w:val="48"/>
          <w:w w:val="150"/>
        </w:rPr>
        <w:t> </w:t>
      </w:r>
      <w:r>
        <w:rPr/>
        <w:t>Integração.</w:t>
      </w:r>
      <w:r>
        <w:rPr>
          <w:spacing w:val="77"/>
        </w:rPr>
        <w:t> </w:t>
      </w:r>
      <w:r>
        <w:rPr/>
        <w:t>Gratificação</w:t>
      </w:r>
      <w:r>
        <w:rPr>
          <w:spacing w:val="75"/>
        </w:rPr>
        <w:t> </w:t>
      </w:r>
      <w:r>
        <w:rPr/>
        <w:t>de</w:t>
      </w:r>
      <w:r>
        <w:rPr>
          <w:spacing w:val="79"/>
        </w:rPr>
        <w:t> </w:t>
      </w:r>
      <w:r>
        <w:rPr/>
        <w:t>função.</w:t>
      </w:r>
      <w:r>
        <w:rPr>
          <w:spacing w:val="75"/>
        </w:rPr>
        <w:t> </w:t>
      </w:r>
      <w:r>
        <w:rPr>
          <w:spacing w:val="-2"/>
        </w:rPr>
        <w:t>Bancário.</w:t>
      </w:r>
    </w:p>
    <w:p>
      <w:pPr>
        <w:pStyle w:val="BodyText"/>
        <w:spacing w:line="298" w:lineRule="exact"/>
        <w:ind w:left="2609"/>
        <w:jc w:val="both"/>
      </w:pPr>
      <w:r>
        <w:rPr/>
        <w:t>CLT,</w:t>
      </w:r>
      <w:r>
        <w:rPr>
          <w:spacing w:val="-5"/>
        </w:rPr>
        <w:t> </w:t>
      </w:r>
      <w:r>
        <w:rPr/>
        <w:t>art.</w:t>
      </w:r>
      <w:r>
        <w:rPr>
          <w:spacing w:val="-4"/>
        </w:rPr>
        <w:t> </w:t>
      </w:r>
      <w:r>
        <w:rPr/>
        <w:t>224,</w:t>
      </w:r>
      <w:r>
        <w:rPr>
          <w:spacing w:val="-4"/>
        </w:rPr>
        <w:t> </w:t>
      </w:r>
      <w:r>
        <w:rPr/>
        <w:t>§</w:t>
      </w:r>
      <w:r>
        <w:rPr>
          <w:spacing w:val="-4"/>
        </w:rPr>
        <w:t> </w:t>
      </w:r>
      <w:r>
        <w:rPr>
          <w:spacing w:val="-5"/>
        </w:rPr>
        <w:t>2º.</w:t>
      </w:r>
    </w:p>
    <w:p>
      <w:pPr>
        <w:pStyle w:val="BodyText"/>
        <w:spacing w:before="42"/>
        <w:ind w:left="2609" w:right="146" w:hanging="1618"/>
        <w:jc w:val="both"/>
      </w:pPr>
      <w:r>
        <w:rPr>
          <w:b/>
        </w:rPr>
        <w:t>OJ-SDI2-57 </w:t>
      </w:r>
      <w:r>
        <w:rPr/>
        <w:t>Adicional. Mandado de segurança. Cabimento. INSS. Averbação e/ou reconhecimento.</w:t>
      </w:r>
    </w:p>
    <w:p>
      <w:pPr>
        <w:pStyle w:val="BodyText"/>
        <w:spacing w:before="40"/>
        <w:ind w:left="2608" w:right="144" w:hanging="1618"/>
        <w:jc w:val="both"/>
      </w:pPr>
      <w:r>
        <w:rPr>
          <w:b/>
        </w:rPr>
        <w:t>OJ-SDI1-56</w:t>
      </w:r>
      <w:r>
        <w:rPr>
          <w:b/>
          <w:spacing w:val="80"/>
        </w:rPr>
        <w:t> </w:t>
      </w:r>
      <w:r>
        <w:rPr/>
        <w:t>Adicional. Nossa Caixa-Nosso Banco (Caixa Econômica </w:t>
      </w:r>
      <w:r>
        <w:rPr/>
        <w:t>do Estado de São Paulo). Regulamento. Gratificação especial e/ou anuênios. Direito.</w:t>
      </w:r>
    </w:p>
    <w:p>
      <w:pPr>
        <w:pStyle w:val="BodyText"/>
        <w:spacing w:before="39"/>
        <w:ind w:left="2608" w:right="144" w:hanging="1618"/>
        <w:jc w:val="both"/>
      </w:pPr>
      <w:r>
        <w:rPr>
          <w:b/>
        </w:rPr>
        <w:t>SUM-225</w:t>
      </w:r>
      <w:r>
        <w:rPr>
          <w:b/>
          <w:spacing w:val="80"/>
        </w:rPr>
        <w:t>   </w:t>
      </w:r>
      <w:r>
        <w:rPr/>
        <w:t>Adicional. Repercussão. Gratificações por tempo de serviço</w:t>
      </w:r>
      <w:r>
        <w:rPr>
          <w:spacing w:val="80"/>
        </w:rPr>
        <w:t> </w:t>
      </w:r>
      <w:r>
        <w:rPr/>
        <w:t>e produtividade.</w:t>
      </w:r>
    </w:p>
    <w:p>
      <w:pPr>
        <w:pStyle w:val="BodyText"/>
        <w:spacing w:before="41"/>
        <w:ind w:left="2609" w:right="139" w:hanging="1618"/>
        <w:jc w:val="both"/>
      </w:pPr>
      <w:r>
        <w:rPr>
          <w:b/>
        </w:rPr>
        <w:t>OJ-SDC-25</w:t>
      </w:r>
      <w:r>
        <w:rPr>
          <w:b/>
          <w:spacing w:val="80"/>
        </w:rPr>
        <w:t> </w:t>
      </w:r>
      <w:r>
        <w:rPr/>
        <w:t>Adicional. Salário normativo estabelecido com base em</w:t>
      </w:r>
      <w:r>
        <w:rPr>
          <w:spacing w:val="40"/>
        </w:rPr>
        <w:t> </w:t>
      </w:r>
      <w:r>
        <w:rPr/>
        <w:t>tempo de serviço. Contrato de experiência. Princípio de </w:t>
      </w:r>
      <w:r>
        <w:rPr/>
        <w:t>iso- nomia salarial. Violação não configurada.</w:t>
      </w:r>
    </w:p>
    <w:p>
      <w:pPr>
        <w:pStyle w:val="BodyText"/>
        <w:spacing w:before="39"/>
        <w:ind w:left="2609" w:right="145" w:hanging="1618"/>
        <w:jc w:val="both"/>
      </w:pPr>
      <w:r>
        <w:rPr>
          <w:b/>
        </w:rPr>
        <w:t>SUM-269</w:t>
      </w:r>
      <w:r>
        <w:rPr>
          <w:b/>
          <w:spacing w:val="80"/>
        </w:rPr>
        <w:t>   </w:t>
      </w:r>
      <w:r>
        <w:rPr/>
        <w:t>Adicional. Suspensão do contrato de trabalho. Diretor elei-</w:t>
      </w:r>
      <w:r>
        <w:rPr>
          <w:spacing w:val="40"/>
        </w:rPr>
        <w:t> </w:t>
      </w:r>
      <w:r>
        <w:rPr/>
        <w:t>to. Tempo de serviço.</w:t>
      </w:r>
    </w:p>
    <w:p>
      <w:pPr>
        <w:pStyle w:val="BodyText"/>
        <w:tabs>
          <w:tab w:pos="2609" w:val="left" w:leader="none"/>
        </w:tabs>
        <w:spacing w:before="40"/>
        <w:ind w:left="2609" w:right="142" w:hanging="1618"/>
        <w:jc w:val="both"/>
      </w:pPr>
      <w:r>
        <w:rPr>
          <w:b/>
          <w:spacing w:val="-2"/>
        </w:rPr>
        <w:t>SUM-70</w:t>
      </w:r>
      <w:r>
        <w:rPr>
          <w:b/>
        </w:rPr>
        <w:tab/>
      </w:r>
      <w:r>
        <w:rPr/>
        <w:t>Petrobras. Adicional de periculosidade. Incidência. Base de cálculo. Triênio.</w:t>
      </w:r>
    </w:p>
    <w:p>
      <w:pPr>
        <w:tabs>
          <w:tab w:pos="2609" w:val="left" w:leader="none"/>
        </w:tabs>
        <w:spacing w:before="41"/>
        <w:ind w:left="991" w:right="0" w:firstLine="0"/>
        <w:jc w:val="both"/>
        <w:rPr>
          <w:sz w:val="26"/>
        </w:rPr>
      </w:pPr>
      <w:r>
        <w:rPr>
          <w:b/>
          <w:spacing w:val="-2"/>
          <w:sz w:val="26"/>
        </w:rPr>
        <w:t>PN-</w:t>
      </w:r>
      <w:r>
        <w:rPr>
          <w:b/>
          <w:spacing w:val="-5"/>
          <w:sz w:val="26"/>
        </w:rPr>
        <w:t>38</w:t>
      </w:r>
      <w:r>
        <w:rPr>
          <w:b/>
          <w:sz w:val="26"/>
        </w:rPr>
        <w:tab/>
      </w:r>
      <w:r>
        <w:rPr>
          <w:color w:val="FF0000"/>
          <w:spacing w:val="-2"/>
          <w:sz w:val="26"/>
        </w:rPr>
        <w:t>(cancelado)</w:t>
      </w:r>
    </w:p>
    <w:p>
      <w:pPr>
        <w:tabs>
          <w:tab w:pos="2609" w:val="left" w:leader="none"/>
        </w:tabs>
        <w:spacing w:before="39"/>
        <w:ind w:left="991" w:right="0" w:firstLine="0"/>
        <w:jc w:val="both"/>
        <w:rPr>
          <w:sz w:val="26"/>
        </w:rPr>
      </w:pPr>
      <w:r>
        <w:rPr>
          <w:b/>
          <w:spacing w:val="-2"/>
          <w:sz w:val="26"/>
        </w:rPr>
        <w:t>SUM-</w:t>
      </w:r>
      <w:r>
        <w:rPr>
          <w:b/>
          <w:spacing w:val="-5"/>
          <w:sz w:val="26"/>
        </w:rPr>
        <w:t>79</w:t>
      </w:r>
      <w:r>
        <w:rPr>
          <w:b/>
          <w:sz w:val="26"/>
        </w:rPr>
        <w:tab/>
      </w:r>
      <w:r>
        <w:rPr>
          <w:color w:val="FF0000"/>
          <w:spacing w:val="-2"/>
          <w:sz w:val="26"/>
        </w:rPr>
        <w:t>(cancelada)</w:t>
      </w:r>
    </w:p>
    <w:p>
      <w:pPr>
        <w:spacing w:before="42"/>
        <w:ind w:left="991" w:right="0" w:firstLine="0"/>
        <w:jc w:val="both"/>
        <w:rPr>
          <w:sz w:val="26"/>
        </w:rPr>
      </w:pPr>
      <w:r>
        <w:rPr>
          <w:b/>
          <w:sz w:val="26"/>
        </w:rPr>
        <w:t>SUM-181</w:t>
      </w:r>
      <w:r>
        <w:rPr>
          <w:b/>
          <w:spacing w:val="73"/>
          <w:sz w:val="26"/>
        </w:rPr>
        <w:t>    </w:t>
      </w:r>
      <w:r>
        <w:rPr>
          <w:color w:val="FF0000"/>
          <w:spacing w:val="-2"/>
          <w:sz w:val="26"/>
        </w:rPr>
        <w:t>(cancelada)</w:t>
      </w:r>
    </w:p>
    <w:p>
      <w:pPr>
        <w:tabs>
          <w:tab w:pos="2609" w:val="left" w:leader="none"/>
        </w:tabs>
        <w:spacing w:before="39"/>
        <w:ind w:left="991" w:right="0" w:firstLine="0"/>
        <w:jc w:val="both"/>
        <w:rPr>
          <w:sz w:val="26"/>
        </w:rPr>
      </w:pPr>
      <w:r>
        <w:rPr>
          <w:b/>
          <w:spacing w:val="-2"/>
          <w:sz w:val="26"/>
        </w:rPr>
        <w:t>SUM-</w:t>
      </w:r>
      <w:r>
        <w:rPr>
          <w:b/>
          <w:spacing w:val="-5"/>
          <w:sz w:val="26"/>
        </w:rPr>
        <w:t>21</w:t>
      </w:r>
      <w:r>
        <w:rPr>
          <w:b/>
          <w:sz w:val="26"/>
        </w:rPr>
        <w:tab/>
      </w:r>
      <w:r>
        <w:rPr>
          <w:color w:val="FF0000"/>
          <w:spacing w:val="-2"/>
          <w:sz w:val="26"/>
        </w:rPr>
        <w:t>(cancelada)</w:t>
      </w:r>
    </w:p>
    <w:p>
      <w:pPr>
        <w:spacing w:before="40"/>
        <w:ind w:left="991" w:right="0" w:firstLine="0"/>
        <w:jc w:val="both"/>
        <w:rPr>
          <w:sz w:val="26"/>
        </w:rPr>
      </w:pPr>
      <w:r>
        <w:rPr>
          <w:b/>
          <w:sz w:val="26"/>
        </w:rPr>
        <w:t>SUM-105</w:t>
      </w:r>
      <w:r>
        <w:rPr>
          <w:b/>
          <w:spacing w:val="73"/>
          <w:sz w:val="26"/>
        </w:rPr>
        <w:t>    </w:t>
      </w:r>
      <w:r>
        <w:rPr>
          <w:color w:val="FF0000"/>
          <w:spacing w:val="-2"/>
          <w:sz w:val="26"/>
        </w:rPr>
        <w:t>(cancelada)</w:t>
      </w:r>
    </w:p>
    <w:p>
      <w:pPr>
        <w:spacing w:before="40"/>
        <w:ind w:left="991" w:right="0" w:firstLine="0"/>
        <w:jc w:val="both"/>
        <w:rPr>
          <w:sz w:val="26"/>
        </w:rPr>
      </w:pPr>
      <w:r>
        <w:rPr>
          <w:b/>
          <w:sz w:val="26"/>
        </w:rPr>
        <w:t>SUM-105</w:t>
      </w:r>
      <w:r>
        <w:rPr>
          <w:b/>
          <w:spacing w:val="73"/>
          <w:sz w:val="26"/>
        </w:rPr>
        <w:t>    </w:t>
      </w:r>
      <w:r>
        <w:rPr>
          <w:color w:val="FF0000"/>
          <w:spacing w:val="-2"/>
          <w:sz w:val="26"/>
        </w:rPr>
        <w:t>(cancelada)</w:t>
      </w:r>
    </w:p>
    <w:p>
      <w:pPr>
        <w:spacing w:before="39"/>
        <w:ind w:left="991" w:right="0" w:firstLine="0"/>
        <w:jc w:val="both"/>
        <w:rPr>
          <w:sz w:val="26"/>
        </w:rPr>
      </w:pPr>
      <w:r>
        <w:rPr>
          <w:b/>
          <w:sz w:val="26"/>
        </w:rPr>
        <w:t>SUM-174</w:t>
      </w:r>
      <w:r>
        <w:rPr>
          <w:b/>
          <w:spacing w:val="73"/>
          <w:sz w:val="26"/>
        </w:rPr>
        <w:t>    </w:t>
      </w:r>
      <w:r>
        <w:rPr>
          <w:color w:val="FF0000"/>
          <w:spacing w:val="-2"/>
          <w:sz w:val="26"/>
        </w:rPr>
        <w:t>(cancelada)</w:t>
      </w:r>
    </w:p>
    <w:p>
      <w:pPr>
        <w:spacing w:before="42"/>
        <w:ind w:left="991" w:right="0" w:firstLine="0"/>
        <w:jc w:val="both"/>
        <w:rPr>
          <w:sz w:val="26"/>
        </w:rPr>
      </w:pPr>
      <w:r>
        <w:rPr>
          <w:b/>
          <w:sz w:val="26"/>
        </w:rPr>
        <w:t>SUM-103</w:t>
      </w:r>
      <w:r>
        <w:rPr>
          <w:b/>
          <w:spacing w:val="73"/>
          <w:sz w:val="26"/>
        </w:rPr>
        <w:t>    </w:t>
      </w:r>
      <w:r>
        <w:rPr>
          <w:color w:val="FF0000"/>
          <w:spacing w:val="-2"/>
          <w:sz w:val="26"/>
        </w:rPr>
        <w:t>(cancelada)</w:t>
      </w:r>
    </w:p>
    <w:p>
      <w:pPr>
        <w:tabs>
          <w:tab w:pos="2609" w:val="left" w:leader="none"/>
        </w:tabs>
        <w:spacing w:before="40"/>
        <w:ind w:left="991" w:right="0" w:firstLine="0"/>
        <w:jc w:val="both"/>
        <w:rPr>
          <w:sz w:val="26"/>
        </w:rPr>
      </w:pPr>
      <w:r>
        <w:rPr>
          <w:b/>
          <w:spacing w:val="-2"/>
          <w:sz w:val="26"/>
        </w:rPr>
        <w:t>SUM-</w:t>
      </w:r>
      <w:r>
        <w:rPr>
          <w:b/>
          <w:spacing w:val="-5"/>
          <w:sz w:val="26"/>
        </w:rPr>
        <w:t>66</w:t>
      </w:r>
      <w:r>
        <w:rPr>
          <w:b/>
          <w:sz w:val="26"/>
        </w:rPr>
        <w:tab/>
      </w:r>
      <w:r>
        <w:rPr>
          <w:color w:val="FF0000"/>
          <w:spacing w:val="-2"/>
          <w:sz w:val="26"/>
        </w:rPr>
        <w:t>(cancelada)</w:t>
      </w:r>
    </w:p>
    <w:p>
      <w:pPr>
        <w:pStyle w:val="BodyText"/>
        <w:rPr>
          <w:sz w:val="20"/>
        </w:rPr>
      </w:pPr>
    </w:p>
    <w:p>
      <w:pPr>
        <w:pStyle w:val="BodyText"/>
        <w:rPr>
          <w:sz w:val="20"/>
        </w:rPr>
      </w:pPr>
    </w:p>
    <w:p>
      <w:pPr>
        <w:pStyle w:val="BodyText"/>
        <w:rPr>
          <w:sz w:val="28"/>
        </w:rPr>
      </w:pPr>
      <w:r>
        <w:rPr/>
        <mc:AlternateContent>
          <mc:Choice Requires="wps">
            <w:drawing>
              <wp:anchor distT="0" distB="0" distL="0" distR="0" allowOverlap="1" layoutInCell="1" locked="0" behindDoc="1" simplePos="0" relativeHeight="488379904">
                <wp:simplePos x="0" y="0"/>
                <wp:positionH relativeFrom="page">
                  <wp:posOffset>954024</wp:posOffset>
                </wp:positionH>
                <wp:positionV relativeFrom="paragraph">
                  <wp:posOffset>220177</wp:posOffset>
                </wp:positionV>
                <wp:extent cx="5581015" cy="6350"/>
                <wp:effectExtent l="0" t="0" r="0" b="0"/>
                <wp:wrapTopAndBottom/>
                <wp:docPr id="2020" name="Graphic 2020"/>
                <wp:cNvGraphicFramePr>
                  <a:graphicFrameLocks/>
                </wp:cNvGraphicFramePr>
                <a:graphic>
                  <a:graphicData uri="http://schemas.microsoft.com/office/word/2010/wordprocessingShape">
                    <wps:wsp>
                      <wps:cNvPr id="2020" name="Graphic 2020"/>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7.336809pt;width:439.439pt;height:.481pt;mso-position-horizontal-relative:page;mso-position-vertical-relative:paragraph;z-index:-14936576;mso-wrap-distance-left:0;mso-wrap-distance-right:0" id="docshape2019" filled="true" fillcolor="#000000" stroked="false">
                <v:fill type="solid"/>
                <w10:wrap type="topAndBottom"/>
              </v:rect>
            </w:pict>
          </mc:Fallback>
        </mc:AlternateContent>
      </w:r>
    </w:p>
    <w:p>
      <w:pPr>
        <w:pStyle w:val="Heading5"/>
        <w:ind w:left="2977" w:right="2950"/>
        <w:jc w:val="center"/>
      </w:pPr>
      <w:r>
        <w:rPr>
          <w:spacing w:val="-2"/>
        </w:rPr>
        <w:t>H-</w:t>
      </w:r>
      <w:r>
        <w:rPr>
          <w:spacing w:val="-5"/>
        </w:rPr>
        <w:t>184</w:t>
      </w:r>
    </w:p>
    <w:p>
      <w:pPr>
        <w:spacing w:after="0"/>
        <w:jc w:val="center"/>
        <w:sectPr>
          <w:headerReference w:type="default" r:id="rId451"/>
          <w:footerReference w:type="default" r:id="rId452"/>
          <w:pgSz w:w="11910" w:h="16840"/>
          <w:pgMar w:header="765" w:footer="0" w:top="1100" w:bottom="280" w:left="1360" w:right="1500"/>
        </w:sectPr>
      </w:pPr>
    </w:p>
    <w:p>
      <w:pPr>
        <w:spacing w:before="72"/>
        <w:ind w:left="284" w:right="0" w:firstLine="0"/>
        <w:jc w:val="left"/>
        <w:rPr>
          <w:sz w:val="28"/>
        </w:rPr>
      </w:pPr>
      <w:r>
        <w:rPr/>
        <mc:AlternateContent>
          <mc:Choice Requires="wps">
            <w:drawing>
              <wp:anchor distT="0" distB="0" distL="0" distR="0" allowOverlap="1" layoutInCell="1" locked="0" behindDoc="0" simplePos="0" relativeHeight="16523264">
                <wp:simplePos x="0" y="0"/>
                <wp:positionH relativeFrom="page">
                  <wp:posOffset>6858000</wp:posOffset>
                </wp:positionH>
                <wp:positionV relativeFrom="page">
                  <wp:posOffset>8905240</wp:posOffset>
                </wp:positionV>
                <wp:extent cx="702945" cy="1259840"/>
                <wp:effectExtent l="0" t="0" r="0" b="0"/>
                <wp:wrapNone/>
                <wp:docPr id="2023" name="Graphic 2023"/>
                <wp:cNvGraphicFramePr>
                  <a:graphicFrameLocks/>
                </wp:cNvGraphicFramePr>
                <a:graphic>
                  <a:graphicData uri="http://schemas.microsoft.com/office/word/2010/wordprocessingShape">
                    <wps:wsp>
                      <wps:cNvPr id="2023" name="Graphic 2023"/>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523264" id="docshape2022"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523776">
                <wp:simplePos x="0" y="0"/>
                <wp:positionH relativeFrom="page">
                  <wp:posOffset>6827707</wp:posOffset>
                </wp:positionH>
                <wp:positionV relativeFrom="page">
                  <wp:posOffset>9161016</wp:posOffset>
                </wp:positionV>
                <wp:extent cx="300990" cy="742950"/>
                <wp:effectExtent l="0" t="0" r="0" b="0"/>
                <wp:wrapNone/>
                <wp:docPr id="2024" name="Textbox 2024"/>
                <wp:cNvGraphicFramePr>
                  <a:graphicFrameLocks/>
                </wp:cNvGraphicFramePr>
                <a:graphic>
                  <a:graphicData uri="http://schemas.microsoft.com/office/word/2010/wordprocessingShape">
                    <wps:wsp>
                      <wps:cNvPr id="2024" name="Textbox 2024"/>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523776" type="#_x0000_t202" id="docshape2023"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r>
        <w:rPr>
          <w:spacing w:val="-2"/>
          <w:sz w:val="28"/>
        </w:rPr>
        <w:t>TERCEIRIZAÇÃO</w:t>
      </w:r>
    </w:p>
    <w:p>
      <w:pPr>
        <w:pStyle w:val="BodyText"/>
        <w:spacing w:before="119"/>
        <w:ind w:left="2609" w:right="142" w:hanging="1618"/>
        <w:jc w:val="both"/>
      </w:pPr>
      <w:r>
        <w:rPr>
          <w:b/>
        </w:rPr>
        <w:t>SUM-331,</w:t>
      </w:r>
      <w:r>
        <w:rPr>
          <w:b/>
          <w:spacing w:val="-1"/>
        </w:rPr>
        <w:t> </w:t>
      </w:r>
      <w:r>
        <w:rPr>
          <w:b/>
        </w:rPr>
        <w:t>III </w:t>
      </w:r>
      <w:r>
        <w:rPr/>
        <w:t>Contrato de prestação de serviços. Serviços de vigilância (Lei nº 7.102/83) e de conservação e limpeza, serviços es- pecializados ligados à atividade-meio.</w:t>
      </w:r>
    </w:p>
    <w:p>
      <w:pPr>
        <w:pStyle w:val="BodyText"/>
        <w:spacing w:before="41"/>
        <w:ind w:left="2609" w:right="143" w:hanging="1618"/>
        <w:jc w:val="both"/>
      </w:pPr>
      <w:r>
        <w:rPr>
          <w:b/>
        </w:rPr>
        <w:t>SUM-331,</w:t>
      </w:r>
      <w:r>
        <w:rPr>
          <w:b/>
          <w:spacing w:val="-1"/>
        </w:rPr>
        <w:t> </w:t>
      </w:r>
      <w:r>
        <w:rPr>
          <w:b/>
        </w:rPr>
        <w:t>IV </w:t>
      </w:r>
      <w:r>
        <w:rPr/>
        <w:t>Contrato de prestação de serviços. Inadimplemento das obrigações trabalhistas. Responsabilidade subsidiária.</w:t>
      </w:r>
    </w:p>
    <w:p>
      <w:pPr>
        <w:pStyle w:val="BodyText"/>
        <w:spacing w:before="41"/>
        <w:ind w:left="2609" w:right="143" w:hanging="1618"/>
        <w:jc w:val="both"/>
      </w:pPr>
      <w:r>
        <w:rPr>
          <w:b/>
        </w:rPr>
        <w:t>SUM-331,</w:t>
      </w:r>
      <w:r>
        <w:rPr>
          <w:b/>
          <w:spacing w:val="-2"/>
        </w:rPr>
        <w:t> </w:t>
      </w:r>
      <w:r>
        <w:rPr>
          <w:b/>
        </w:rPr>
        <w:t>V</w:t>
      </w:r>
      <w:r>
        <w:rPr>
          <w:b/>
          <w:spacing w:val="80"/>
        </w:rPr>
        <w:t> </w:t>
      </w:r>
      <w:r>
        <w:rPr/>
        <w:t>Contrato de prestação de serviços. Legalidade. Responsabi- lidade subsidiária. Conduta culposa no cumprimento das obrigações da Lei n.º 8.666/93.</w:t>
      </w:r>
    </w:p>
    <w:p>
      <w:pPr>
        <w:pStyle w:val="BodyText"/>
        <w:spacing w:before="39"/>
        <w:ind w:left="2609" w:right="143" w:hanging="1618"/>
        <w:jc w:val="both"/>
      </w:pPr>
      <w:r>
        <w:rPr>
          <w:b/>
        </w:rPr>
        <w:t>OJ-SDI1-383</w:t>
      </w:r>
      <w:r>
        <w:rPr>
          <w:b/>
          <w:spacing w:val="40"/>
        </w:rPr>
        <w:t> </w:t>
      </w:r>
      <w:r>
        <w:rPr/>
        <w:t>Empregados da empresa prestadora de serviços e da toma- dora. Isonomia. Art. 12, “a”, da Lei n.º 6.019, </w:t>
      </w:r>
      <w:r>
        <w:rPr/>
        <w:t>de</w:t>
      </w:r>
      <w:r>
        <w:rPr>
          <w:spacing w:val="40"/>
        </w:rPr>
        <w:t> </w:t>
      </w:r>
      <w:r>
        <w:rPr>
          <w:spacing w:val="-2"/>
        </w:rPr>
        <w:t>03.01.1974.</w:t>
      </w:r>
    </w:p>
    <w:p>
      <w:pPr>
        <w:spacing w:before="41"/>
        <w:ind w:left="991" w:right="0" w:firstLine="0"/>
        <w:jc w:val="both"/>
        <w:rPr>
          <w:sz w:val="26"/>
        </w:rPr>
      </w:pPr>
      <w:r>
        <w:rPr>
          <w:b/>
          <w:sz w:val="26"/>
        </w:rPr>
        <w:t>SUM-331,</w:t>
      </w:r>
      <w:r>
        <w:rPr>
          <w:b/>
          <w:spacing w:val="-2"/>
          <w:sz w:val="26"/>
        </w:rPr>
        <w:t> </w:t>
      </w:r>
      <w:r>
        <w:rPr>
          <w:b/>
          <w:sz w:val="26"/>
        </w:rPr>
        <w:t>I</w:t>
      </w:r>
      <w:r>
        <w:rPr>
          <w:b/>
          <w:spacing w:val="59"/>
          <w:w w:val="150"/>
          <w:sz w:val="26"/>
        </w:rPr>
        <w:t>  </w:t>
      </w:r>
      <w:r>
        <w:rPr>
          <w:sz w:val="26"/>
        </w:rPr>
        <w:t>Irregularidade.</w:t>
      </w:r>
      <w:r>
        <w:rPr>
          <w:spacing w:val="-5"/>
          <w:sz w:val="26"/>
        </w:rPr>
        <w:t> </w:t>
      </w:r>
      <w:r>
        <w:rPr>
          <w:sz w:val="26"/>
        </w:rPr>
        <w:t>Vínculo</w:t>
      </w:r>
      <w:r>
        <w:rPr>
          <w:spacing w:val="-1"/>
          <w:sz w:val="26"/>
        </w:rPr>
        <w:t> </w:t>
      </w:r>
      <w:r>
        <w:rPr>
          <w:sz w:val="26"/>
        </w:rPr>
        <w:t>de</w:t>
      </w:r>
      <w:r>
        <w:rPr>
          <w:spacing w:val="-5"/>
          <w:sz w:val="26"/>
        </w:rPr>
        <w:t> </w:t>
      </w:r>
      <w:r>
        <w:rPr>
          <w:spacing w:val="-2"/>
          <w:sz w:val="26"/>
        </w:rPr>
        <w:t>emprego.</w:t>
      </w:r>
    </w:p>
    <w:p>
      <w:pPr>
        <w:pStyle w:val="BodyText"/>
        <w:spacing w:before="40"/>
        <w:ind w:left="2609" w:right="142" w:hanging="1618"/>
        <w:jc w:val="both"/>
      </w:pPr>
      <w:r>
        <w:rPr>
          <w:b/>
        </w:rPr>
        <w:t>SUM-331,</w:t>
      </w:r>
      <w:r>
        <w:rPr>
          <w:b/>
          <w:spacing w:val="-2"/>
        </w:rPr>
        <w:t> </w:t>
      </w:r>
      <w:r>
        <w:rPr>
          <w:b/>
        </w:rPr>
        <w:t>II</w:t>
      </w:r>
      <w:r>
        <w:rPr>
          <w:b/>
          <w:spacing w:val="80"/>
        </w:rPr>
        <w:t> </w:t>
      </w:r>
      <w:r>
        <w:rPr/>
        <w:t>Irregularidade. Vínculo de emprego. Órgãos da administra- ção pública direta, indireta ou fundacional. CF/88, art. </w:t>
      </w:r>
      <w:r>
        <w:rPr/>
        <w:t>37,</w:t>
      </w:r>
      <w:r>
        <w:rPr>
          <w:spacing w:val="40"/>
        </w:rPr>
        <w:t> </w:t>
      </w:r>
      <w:r>
        <w:rPr>
          <w:spacing w:val="-4"/>
        </w:rPr>
        <w:t>II.</w:t>
      </w:r>
    </w:p>
    <w:p>
      <w:pPr>
        <w:pStyle w:val="Heading5"/>
        <w:spacing w:before="217"/>
      </w:pPr>
      <w:r>
        <w:rPr/>
        <w:t>TERÇO</w:t>
      </w:r>
      <w:r>
        <w:rPr>
          <w:spacing w:val="-6"/>
        </w:rPr>
        <w:t> </w:t>
      </w:r>
      <w:r>
        <w:rPr>
          <w:spacing w:val="-2"/>
        </w:rPr>
        <w:t>CONSTITUCIONAL</w:t>
      </w:r>
    </w:p>
    <w:p>
      <w:pPr>
        <w:pStyle w:val="BodyText"/>
        <w:spacing w:before="122"/>
        <w:ind w:left="2609" w:right="143" w:hanging="1618"/>
        <w:jc w:val="both"/>
      </w:pPr>
      <w:r>
        <w:rPr>
          <w:b/>
        </w:rPr>
        <w:t>OJ-SDI1T-50</w:t>
      </w:r>
      <w:r>
        <w:rPr>
          <w:b/>
          <w:spacing w:val="40"/>
        </w:rPr>
        <w:t> </w:t>
      </w:r>
      <w:r>
        <w:rPr/>
        <w:t>Abono de férias instituído por instrumento normativo e ter- ço constitucional. Idêntica natureza jurídica. </w:t>
      </w:r>
      <w:r>
        <w:rPr/>
        <w:t>Simultaneida- </w:t>
      </w:r>
      <w:r>
        <w:rPr>
          <w:spacing w:val="-4"/>
        </w:rPr>
        <w:t>de.</w:t>
      </w:r>
    </w:p>
    <w:p>
      <w:pPr>
        <w:pStyle w:val="BodyText"/>
        <w:spacing w:line="298" w:lineRule="exact" w:before="41"/>
        <w:ind w:left="991"/>
        <w:jc w:val="both"/>
      </w:pPr>
      <w:r>
        <w:rPr>
          <w:b/>
        </w:rPr>
        <w:t>SUM-450</w:t>
      </w:r>
      <w:r>
        <w:rPr>
          <w:b/>
          <w:spacing w:val="71"/>
        </w:rPr>
        <w:t>    </w:t>
      </w:r>
      <w:r>
        <w:rPr/>
        <w:t>Férias.</w:t>
      </w:r>
      <w:r>
        <w:rPr>
          <w:spacing w:val="42"/>
        </w:rPr>
        <w:t> </w:t>
      </w:r>
      <w:r>
        <w:rPr/>
        <w:t>Gozo</w:t>
      </w:r>
      <w:r>
        <w:rPr>
          <w:spacing w:val="41"/>
        </w:rPr>
        <w:t> </w:t>
      </w:r>
      <w:r>
        <w:rPr/>
        <w:t>na</w:t>
      </w:r>
      <w:r>
        <w:rPr>
          <w:spacing w:val="41"/>
        </w:rPr>
        <w:t> </w:t>
      </w:r>
      <w:r>
        <w:rPr/>
        <w:t>época</w:t>
      </w:r>
      <w:r>
        <w:rPr>
          <w:spacing w:val="44"/>
        </w:rPr>
        <w:t> </w:t>
      </w:r>
      <w:r>
        <w:rPr/>
        <w:t>própria.</w:t>
      </w:r>
      <w:r>
        <w:rPr>
          <w:spacing w:val="42"/>
        </w:rPr>
        <w:t> </w:t>
      </w:r>
      <w:r>
        <w:rPr/>
        <w:t>Pagamento</w:t>
      </w:r>
      <w:r>
        <w:rPr>
          <w:spacing w:val="41"/>
        </w:rPr>
        <w:t> </w:t>
      </w:r>
      <w:r>
        <w:rPr/>
        <w:t>fora</w:t>
      </w:r>
      <w:r>
        <w:rPr>
          <w:spacing w:val="41"/>
        </w:rPr>
        <w:t> </w:t>
      </w:r>
      <w:r>
        <w:rPr/>
        <w:t>do</w:t>
      </w:r>
      <w:r>
        <w:rPr>
          <w:spacing w:val="41"/>
        </w:rPr>
        <w:t> </w:t>
      </w:r>
      <w:r>
        <w:rPr>
          <w:spacing w:val="-2"/>
        </w:rPr>
        <w:t>prazo.</w:t>
      </w:r>
    </w:p>
    <w:p>
      <w:pPr>
        <w:pStyle w:val="BodyText"/>
        <w:spacing w:line="298" w:lineRule="exact"/>
        <w:ind w:left="2609"/>
        <w:jc w:val="both"/>
      </w:pPr>
      <w:r>
        <w:rPr/>
        <w:t>Dobra</w:t>
      </w:r>
      <w:r>
        <w:rPr>
          <w:spacing w:val="-5"/>
        </w:rPr>
        <w:t> </w:t>
      </w:r>
      <w:r>
        <w:rPr/>
        <w:t>devida.</w:t>
      </w:r>
      <w:r>
        <w:rPr>
          <w:spacing w:val="-5"/>
        </w:rPr>
        <w:t> </w:t>
      </w:r>
      <w:r>
        <w:rPr/>
        <w:t>Arts.</w:t>
      </w:r>
      <w:r>
        <w:rPr>
          <w:spacing w:val="-2"/>
        </w:rPr>
        <w:t> </w:t>
      </w:r>
      <w:r>
        <w:rPr/>
        <w:t>137</w:t>
      </w:r>
      <w:r>
        <w:rPr>
          <w:spacing w:val="-5"/>
        </w:rPr>
        <w:t> </w:t>
      </w:r>
      <w:r>
        <w:rPr/>
        <w:t>e</w:t>
      </w:r>
      <w:r>
        <w:rPr>
          <w:spacing w:val="-4"/>
        </w:rPr>
        <w:t> </w:t>
      </w:r>
      <w:r>
        <w:rPr/>
        <w:t>145</w:t>
      </w:r>
      <w:r>
        <w:rPr>
          <w:spacing w:val="-5"/>
        </w:rPr>
        <w:t> </w:t>
      </w:r>
      <w:r>
        <w:rPr/>
        <w:t>da</w:t>
      </w:r>
      <w:r>
        <w:rPr>
          <w:spacing w:val="-2"/>
        </w:rPr>
        <w:t> </w:t>
      </w:r>
      <w:r>
        <w:rPr>
          <w:spacing w:val="-4"/>
        </w:rPr>
        <w:t>CLT.</w:t>
      </w:r>
    </w:p>
    <w:p>
      <w:pPr>
        <w:pStyle w:val="BodyText"/>
        <w:spacing w:before="42"/>
        <w:ind w:left="2609" w:right="143" w:hanging="1618"/>
        <w:jc w:val="both"/>
      </w:pPr>
      <w:r>
        <w:rPr>
          <w:b/>
        </w:rPr>
        <w:t>SUM-328</w:t>
      </w:r>
      <w:r>
        <w:rPr>
          <w:b/>
          <w:spacing w:val="40"/>
        </w:rPr>
        <w:t>  </w:t>
      </w:r>
      <w:r>
        <w:rPr/>
        <w:t>Férias integrais ou proporcionais, usufruídas ou não, na vi- gência da CF/1988.</w:t>
      </w:r>
    </w:p>
    <w:p>
      <w:pPr>
        <w:spacing w:before="38"/>
        <w:ind w:left="991" w:right="0" w:firstLine="0"/>
        <w:jc w:val="both"/>
        <w:rPr>
          <w:sz w:val="26"/>
        </w:rPr>
      </w:pPr>
      <w:r>
        <w:rPr>
          <w:b/>
          <w:sz w:val="26"/>
        </w:rPr>
        <w:t>OJ-SDI1-386</w:t>
      </w:r>
      <w:r>
        <w:rPr>
          <w:b/>
          <w:spacing w:val="49"/>
          <w:w w:val="150"/>
          <w:sz w:val="26"/>
        </w:rPr>
        <w:t> </w:t>
      </w:r>
      <w:r>
        <w:rPr>
          <w:color w:val="FF0000"/>
          <w:spacing w:val="-2"/>
          <w:sz w:val="26"/>
        </w:rPr>
        <w:t>(cancelada)</w:t>
      </w:r>
    </w:p>
    <w:p>
      <w:pPr>
        <w:pStyle w:val="BodyText"/>
        <w:rPr>
          <w:sz w:val="28"/>
        </w:rPr>
      </w:pPr>
    </w:p>
    <w:p>
      <w:pPr>
        <w:pStyle w:val="Heading5"/>
        <w:spacing w:before="236"/>
      </w:pPr>
      <w:r>
        <w:rPr/>
        <w:t>TERMO</w:t>
      </w:r>
      <w:r>
        <w:rPr>
          <w:spacing w:val="-5"/>
        </w:rPr>
        <w:t> </w:t>
      </w:r>
      <w:r>
        <w:rPr/>
        <w:t>DE</w:t>
      </w:r>
      <w:r>
        <w:rPr>
          <w:spacing w:val="-5"/>
        </w:rPr>
        <w:t> </w:t>
      </w:r>
      <w:r>
        <w:rPr>
          <w:spacing w:val="-2"/>
        </w:rPr>
        <w:t>CONCILIAÇÃO</w:t>
      </w:r>
    </w:p>
    <w:p>
      <w:pPr>
        <w:spacing w:before="122"/>
        <w:ind w:left="991" w:right="0" w:firstLine="0"/>
        <w:jc w:val="both"/>
        <w:rPr>
          <w:sz w:val="26"/>
        </w:rPr>
      </w:pPr>
      <w:r>
        <w:rPr>
          <w:b/>
          <w:sz w:val="26"/>
        </w:rPr>
        <w:t>SUM-259</w:t>
      </w:r>
      <w:r>
        <w:rPr>
          <w:b/>
          <w:spacing w:val="71"/>
          <w:sz w:val="26"/>
        </w:rPr>
        <w:t>    </w:t>
      </w:r>
      <w:r>
        <w:rPr>
          <w:sz w:val="26"/>
        </w:rPr>
        <w:t>Ação</w:t>
      </w:r>
      <w:r>
        <w:rPr>
          <w:spacing w:val="-3"/>
          <w:sz w:val="26"/>
        </w:rPr>
        <w:t> </w:t>
      </w:r>
      <w:r>
        <w:rPr>
          <w:sz w:val="26"/>
        </w:rPr>
        <w:t>rescisória.</w:t>
      </w:r>
      <w:r>
        <w:rPr>
          <w:spacing w:val="-3"/>
          <w:sz w:val="26"/>
        </w:rPr>
        <w:t> </w:t>
      </w:r>
      <w:r>
        <w:rPr>
          <w:spacing w:val="-2"/>
          <w:sz w:val="26"/>
        </w:rPr>
        <w:t>Cabimento.</w:t>
      </w:r>
    </w:p>
    <w:p>
      <w:pPr>
        <w:pStyle w:val="Heading5"/>
        <w:spacing w:before="217"/>
      </w:pPr>
      <w:r>
        <w:rPr>
          <w:spacing w:val="-2"/>
        </w:rPr>
        <w:t>TESTEMUNHA</w:t>
      </w:r>
    </w:p>
    <w:p>
      <w:pPr>
        <w:spacing w:before="122"/>
        <w:ind w:left="991" w:right="0" w:firstLine="0"/>
        <w:jc w:val="both"/>
        <w:rPr>
          <w:sz w:val="26"/>
        </w:rPr>
      </w:pPr>
      <w:r>
        <w:rPr>
          <w:b/>
          <w:sz w:val="26"/>
        </w:rPr>
        <w:t>SUM-357</w:t>
      </w:r>
      <w:r>
        <w:rPr>
          <w:b/>
          <w:spacing w:val="69"/>
          <w:sz w:val="26"/>
        </w:rPr>
        <w:t>    </w:t>
      </w:r>
      <w:r>
        <w:rPr>
          <w:sz w:val="26"/>
        </w:rPr>
        <w:t>Ação</w:t>
      </w:r>
      <w:r>
        <w:rPr>
          <w:spacing w:val="-2"/>
          <w:sz w:val="26"/>
        </w:rPr>
        <w:t> </w:t>
      </w:r>
      <w:r>
        <w:rPr>
          <w:sz w:val="26"/>
        </w:rPr>
        <w:t>contra</w:t>
      </w:r>
      <w:r>
        <w:rPr>
          <w:spacing w:val="-1"/>
          <w:sz w:val="26"/>
        </w:rPr>
        <w:t> </w:t>
      </w:r>
      <w:r>
        <w:rPr>
          <w:sz w:val="26"/>
        </w:rPr>
        <w:t>a</w:t>
      </w:r>
      <w:r>
        <w:rPr>
          <w:spacing w:val="-2"/>
          <w:sz w:val="26"/>
        </w:rPr>
        <w:t> </w:t>
      </w:r>
      <w:r>
        <w:rPr>
          <w:sz w:val="26"/>
        </w:rPr>
        <w:t>mesma</w:t>
      </w:r>
      <w:r>
        <w:rPr>
          <w:spacing w:val="-4"/>
          <w:sz w:val="26"/>
        </w:rPr>
        <w:t> </w:t>
      </w:r>
      <w:r>
        <w:rPr>
          <w:sz w:val="26"/>
        </w:rPr>
        <w:t>reclamada.</w:t>
      </w:r>
      <w:r>
        <w:rPr>
          <w:spacing w:val="-4"/>
          <w:sz w:val="26"/>
        </w:rPr>
        <w:t> </w:t>
      </w:r>
      <w:r>
        <w:rPr>
          <w:spacing w:val="-2"/>
          <w:sz w:val="26"/>
        </w:rPr>
        <w:t>Suspeição.</w:t>
      </w:r>
    </w:p>
    <w:p>
      <w:pPr>
        <w:pStyle w:val="BodyText"/>
        <w:spacing w:before="42"/>
        <w:ind w:left="992"/>
        <w:jc w:val="both"/>
      </w:pPr>
      <w:r>
        <w:rPr>
          <w:b/>
        </w:rPr>
        <w:t>OJ-SDI1-77</w:t>
      </w:r>
      <w:r>
        <w:rPr>
          <w:b/>
          <w:spacing w:val="70"/>
        </w:rPr>
        <w:t>  </w:t>
      </w:r>
      <w:r>
        <w:rPr/>
        <w:t>Que</w:t>
      </w:r>
      <w:r>
        <w:rPr>
          <w:spacing w:val="-3"/>
        </w:rPr>
        <w:t> </w:t>
      </w:r>
      <w:r>
        <w:rPr/>
        <w:t>move</w:t>
      </w:r>
      <w:r>
        <w:rPr>
          <w:spacing w:val="-6"/>
        </w:rPr>
        <w:t> </w:t>
      </w:r>
      <w:r>
        <w:rPr/>
        <w:t>ação</w:t>
      </w:r>
      <w:r>
        <w:rPr>
          <w:spacing w:val="-5"/>
        </w:rPr>
        <w:t> </w:t>
      </w:r>
      <w:r>
        <w:rPr/>
        <w:t>contra</w:t>
      </w:r>
      <w:r>
        <w:rPr>
          <w:spacing w:val="-3"/>
        </w:rPr>
        <w:t> </w:t>
      </w:r>
      <w:r>
        <w:rPr/>
        <w:t>a</w:t>
      </w:r>
      <w:r>
        <w:rPr>
          <w:spacing w:val="-5"/>
        </w:rPr>
        <w:t> </w:t>
      </w:r>
      <w:r>
        <w:rPr/>
        <w:t>mesma</w:t>
      </w:r>
      <w:r>
        <w:rPr>
          <w:spacing w:val="-5"/>
        </w:rPr>
        <w:t> </w:t>
      </w:r>
      <w:r>
        <w:rPr/>
        <w:t>reclamada.</w:t>
      </w:r>
      <w:r>
        <w:rPr>
          <w:spacing w:val="-3"/>
        </w:rPr>
        <w:t> </w:t>
      </w:r>
      <w:r>
        <w:rPr>
          <w:spacing w:val="-2"/>
        </w:rPr>
        <w:t>Suspeição.</w:t>
      </w:r>
    </w:p>
    <w:p>
      <w:pPr>
        <w:pStyle w:val="Heading5"/>
        <w:spacing w:before="217"/>
      </w:pPr>
      <w:r>
        <w:rPr>
          <w:spacing w:val="-4"/>
        </w:rPr>
        <w:t>TETO</w:t>
      </w:r>
    </w:p>
    <w:p>
      <w:pPr>
        <w:spacing w:line="298" w:lineRule="exact" w:before="122"/>
        <w:ind w:left="991" w:right="0" w:firstLine="0"/>
        <w:jc w:val="both"/>
        <w:rPr>
          <w:sz w:val="26"/>
        </w:rPr>
      </w:pPr>
      <w:r>
        <w:rPr>
          <w:b/>
          <w:sz w:val="26"/>
        </w:rPr>
        <w:t>OJ-SDI1-18,</w:t>
      </w:r>
      <w:r>
        <w:rPr>
          <w:b/>
          <w:spacing w:val="-4"/>
          <w:sz w:val="26"/>
        </w:rPr>
        <w:t> </w:t>
      </w:r>
      <w:r>
        <w:rPr>
          <w:b/>
          <w:sz w:val="26"/>
        </w:rPr>
        <w:t>II</w:t>
      </w:r>
      <w:r>
        <w:rPr>
          <w:b/>
          <w:spacing w:val="52"/>
          <w:w w:val="150"/>
          <w:sz w:val="26"/>
        </w:rPr>
        <w:t>   </w:t>
      </w:r>
      <w:r>
        <w:rPr>
          <w:sz w:val="26"/>
        </w:rPr>
        <w:t>Banco</w:t>
      </w:r>
      <w:r>
        <w:rPr>
          <w:spacing w:val="52"/>
          <w:sz w:val="26"/>
        </w:rPr>
        <w:t> </w:t>
      </w:r>
      <w:r>
        <w:rPr>
          <w:sz w:val="26"/>
        </w:rPr>
        <w:t>do</w:t>
      </w:r>
      <w:r>
        <w:rPr>
          <w:spacing w:val="50"/>
          <w:sz w:val="26"/>
        </w:rPr>
        <w:t> </w:t>
      </w:r>
      <w:r>
        <w:rPr>
          <w:sz w:val="26"/>
        </w:rPr>
        <w:t>Brasil.</w:t>
      </w:r>
      <w:r>
        <w:rPr>
          <w:spacing w:val="50"/>
          <w:sz w:val="26"/>
        </w:rPr>
        <w:t> </w:t>
      </w:r>
      <w:r>
        <w:rPr>
          <w:sz w:val="26"/>
        </w:rPr>
        <w:t>Complementação</w:t>
      </w:r>
      <w:r>
        <w:rPr>
          <w:spacing w:val="50"/>
          <w:sz w:val="26"/>
        </w:rPr>
        <w:t> </w:t>
      </w:r>
      <w:r>
        <w:rPr>
          <w:sz w:val="26"/>
        </w:rPr>
        <w:t>de</w:t>
      </w:r>
      <w:r>
        <w:rPr>
          <w:spacing w:val="50"/>
          <w:sz w:val="26"/>
        </w:rPr>
        <w:t> </w:t>
      </w:r>
      <w:r>
        <w:rPr>
          <w:spacing w:val="-2"/>
          <w:sz w:val="26"/>
        </w:rPr>
        <w:t>aposentadoria.</w:t>
      </w:r>
    </w:p>
    <w:p>
      <w:pPr>
        <w:pStyle w:val="BodyText"/>
        <w:spacing w:line="298" w:lineRule="exact"/>
        <w:ind w:left="2609"/>
        <w:jc w:val="both"/>
      </w:pPr>
      <w:r>
        <w:rPr/>
        <w:t>Adicionais</w:t>
      </w:r>
      <w:r>
        <w:rPr>
          <w:spacing w:val="-4"/>
        </w:rPr>
        <w:t> </w:t>
      </w:r>
      <w:r>
        <w:rPr/>
        <w:t>AP</w:t>
      </w:r>
      <w:r>
        <w:rPr>
          <w:spacing w:val="-6"/>
        </w:rPr>
        <w:t> </w:t>
      </w:r>
      <w:r>
        <w:rPr/>
        <w:t>e</w:t>
      </w:r>
      <w:r>
        <w:rPr>
          <w:spacing w:val="-6"/>
        </w:rPr>
        <w:t> </w:t>
      </w:r>
      <w:r>
        <w:rPr>
          <w:spacing w:val="-4"/>
        </w:rPr>
        <w:t>ADI.</w:t>
      </w:r>
    </w:p>
    <w:p>
      <w:pPr>
        <w:pStyle w:val="BodyText"/>
        <w:spacing w:before="42"/>
        <w:ind w:left="2609" w:right="144" w:hanging="1618"/>
        <w:jc w:val="both"/>
      </w:pPr>
      <w:r>
        <w:rPr>
          <w:b/>
        </w:rPr>
        <w:t>OJ-SDI1T-32 </w:t>
      </w:r>
      <w:r>
        <w:rPr/>
        <w:t>Banco do Brasil. Complementação de aposentadoria. Su- cumbência. Inversão.</w:t>
      </w:r>
    </w:p>
    <w:p>
      <w:pPr>
        <w:pStyle w:val="BodyText"/>
        <w:spacing w:before="40"/>
        <w:ind w:left="2609" w:right="143" w:hanging="1618"/>
        <w:jc w:val="both"/>
      </w:pPr>
      <w:r>
        <w:rPr>
          <w:b/>
        </w:rPr>
        <w:t>OJ-SDI1-339</w:t>
      </w:r>
      <w:r>
        <w:rPr>
          <w:b/>
          <w:spacing w:val="40"/>
        </w:rPr>
        <w:t> </w:t>
      </w:r>
      <w:r>
        <w:rPr/>
        <w:t>Teto remuneratório. Empresa pública e sociedade de eco- nomia mista. CF/88, art. 37, XI. Emenda Constitucional </w:t>
      </w:r>
      <w:r>
        <w:rPr/>
        <w:t>nº </w:t>
      </w:r>
      <w:r>
        <w:rPr>
          <w:spacing w:val="-2"/>
        </w:rPr>
        <w:t>19/1998.</w:t>
      </w:r>
    </w:p>
    <w:p>
      <w:pPr>
        <w:pStyle w:val="BodyText"/>
        <w:rPr>
          <w:sz w:val="20"/>
        </w:rPr>
      </w:pPr>
    </w:p>
    <w:p>
      <w:pPr>
        <w:pStyle w:val="BodyText"/>
        <w:rPr>
          <w:sz w:val="20"/>
        </w:rPr>
      </w:pPr>
    </w:p>
    <w:p>
      <w:pPr>
        <w:pStyle w:val="BodyText"/>
        <w:rPr>
          <w:sz w:val="20"/>
        </w:rPr>
      </w:pPr>
    </w:p>
    <w:p>
      <w:pPr>
        <w:pStyle w:val="BodyText"/>
        <w:spacing w:before="8"/>
        <w:rPr>
          <w:sz w:val="11"/>
        </w:rPr>
      </w:pPr>
      <w:r>
        <w:rPr/>
        <mc:AlternateContent>
          <mc:Choice Requires="wps">
            <w:drawing>
              <wp:anchor distT="0" distB="0" distL="0" distR="0" allowOverlap="1" layoutInCell="1" locked="0" behindDoc="1" simplePos="0" relativeHeight="488381952">
                <wp:simplePos x="0" y="0"/>
                <wp:positionH relativeFrom="page">
                  <wp:posOffset>954024</wp:posOffset>
                </wp:positionH>
                <wp:positionV relativeFrom="paragraph">
                  <wp:posOffset>100753</wp:posOffset>
                </wp:positionV>
                <wp:extent cx="5581015" cy="6350"/>
                <wp:effectExtent l="0" t="0" r="0" b="0"/>
                <wp:wrapTopAndBottom/>
                <wp:docPr id="2025" name="Graphic 2025"/>
                <wp:cNvGraphicFramePr>
                  <a:graphicFrameLocks/>
                </wp:cNvGraphicFramePr>
                <a:graphic>
                  <a:graphicData uri="http://schemas.microsoft.com/office/word/2010/wordprocessingShape">
                    <wps:wsp>
                      <wps:cNvPr id="2025" name="Graphic 2025"/>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7.933324pt;width:439.439pt;height:.481pt;mso-position-horizontal-relative:page;mso-position-vertical-relative:paragraph;z-index:-14934528;mso-wrap-distance-left:0;mso-wrap-distance-right:0" id="docshape2024" filled="true" fillcolor="#000000" stroked="false">
                <v:fill type="solid"/>
                <w10:wrap type="topAndBottom"/>
              </v:rect>
            </w:pict>
          </mc:Fallback>
        </mc:AlternateContent>
      </w:r>
    </w:p>
    <w:p>
      <w:pPr>
        <w:pStyle w:val="Heading5"/>
        <w:ind w:left="2977" w:right="2950"/>
        <w:jc w:val="center"/>
      </w:pPr>
      <w:r>
        <w:rPr>
          <w:spacing w:val="-2"/>
        </w:rPr>
        <w:t>H-</w:t>
      </w:r>
      <w:r>
        <w:rPr>
          <w:spacing w:val="-5"/>
        </w:rPr>
        <w:t>185</w:t>
      </w:r>
    </w:p>
    <w:p>
      <w:pPr>
        <w:spacing w:after="0"/>
        <w:jc w:val="center"/>
        <w:sectPr>
          <w:headerReference w:type="default" r:id="rId453"/>
          <w:footerReference w:type="default" r:id="rId454"/>
          <w:pgSz w:w="11910" w:h="16840"/>
          <w:pgMar w:header="765" w:footer="0" w:top="1100" w:bottom="280" w:left="1360" w:right="1500"/>
        </w:sectPr>
      </w:pPr>
    </w:p>
    <w:p>
      <w:pPr>
        <w:spacing w:before="72"/>
        <w:ind w:left="284" w:right="0" w:firstLine="0"/>
        <w:jc w:val="left"/>
        <w:rPr>
          <w:sz w:val="28"/>
        </w:rPr>
      </w:pPr>
      <w:r>
        <w:rPr/>
        <mc:AlternateContent>
          <mc:Choice Requires="wps">
            <w:drawing>
              <wp:anchor distT="0" distB="0" distL="0" distR="0" allowOverlap="1" layoutInCell="1" locked="0" behindDoc="0" simplePos="0" relativeHeight="16524800">
                <wp:simplePos x="0" y="0"/>
                <wp:positionH relativeFrom="page">
                  <wp:posOffset>0</wp:posOffset>
                </wp:positionH>
                <wp:positionV relativeFrom="page">
                  <wp:posOffset>8848090</wp:posOffset>
                </wp:positionV>
                <wp:extent cx="708025" cy="1259840"/>
                <wp:effectExtent l="0" t="0" r="0" b="0"/>
                <wp:wrapNone/>
                <wp:docPr id="2028" name="Graphic 2028"/>
                <wp:cNvGraphicFramePr>
                  <a:graphicFrameLocks/>
                </wp:cNvGraphicFramePr>
                <a:graphic>
                  <a:graphicData uri="http://schemas.microsoft.com/office/word/2010/wordprocessingShape">
                    <wps:wsp>
                      <wps:cNvPr id="2028" name="Graphic 2028"/>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524800" id="docshape2027"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525312">
                <wp:simplePos x="0" y="0"/>
                <wp:positionH relativeFrom="page">
                  <wp:posOffset>402523</wp:posOffset>
                </wp:positionH>
                <wp:positionV relativeFrom="page">
                  <wp:posOffset>9240780</wp:posOffset>
                </wp:positionV>
                <wp:extent cx="186690" cy="469265"/>
                <wp:effectExtent l="0" t="0" r="0" b="0"/>
                <wp:wrapNone/>
                <wp:docPr id="2029" name="Textbox 2029"/>
                <wp:cNvGraphicFramePr>
                  <a:graphicFrameLocks/>
                </wp:cNvGraphicFramePr>
                <a:graphic>
                  <a:graphicData uri="http://schemas.microsoft.com/office/word/2010/wordprocessingShape">
                    <wps:wsp>
                      <wps:cNvPr id="2029" name="Textbox 2029"/>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525312" type="#_x0000_t202" id="docshape2028"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525824">
                <wp:simplePos x="0" y="0"/>
                <wp:positionH relativeFrom="page">
                  <wp:posOffset>515299</wp:posOffset>
                </wp:positionH>
                <wp:positionV relativeFrom="page">
                  <wp:posOffset>9104628</wp:posOffset>
                </wp:positionV>
                <wp:extent cx="186690" cy="742950"/>
                <wp:effectExtent l="0" t="0" r="0" b="0"/>
                <wp:wrapNone/>
                <wp:docPr id="2030" name="Textbox 2030"/>
                <wp:cNvGraphicFramePr>
                  <a:graphicFrameLocks/>
                </wp:cNvGraphicFramePr>
                <a:graphic>
                  <a:graphicData uri="http://schemas.microsoft.com/office/word/2010/wordprocessingShape">
                    <wps:wsp>
                      <wps:cNvPr id="2030" name="Textbox 2030"/>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525824" type="#_x0000_t202" id="docshape2029"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r>
        <w:rPr>
          <w:sz w:val="28"/>
        </w:rPr>
        <w:t>TÍTULO</w:t>
      </w:r>
      <w:r>
        <w:rPr>
          <w:spacing w:val="-9"/>
          <w:sz w:val="28"/>
        </w:rPr>
        <w:t> </w:t>
      </w:r>
      <w:r>
        <w:rPr>
          <w:sz w:val="28"/>
        </w:rPr>
        <w:t>EXECUTIVO</w:t>
      </w:r>
      <w:r>
        <w:rPr>
          <w:spacing w:val="-10"/>
          <w:sz w:val="28"/>
        </w:rPr>
        <w:t> </w:t>
      </w:r>
      <w:r>
        <w:rPr>
          <w:spacing w:val="-2"/>
          <w:sz w:val="28"/>
        </w:rPr>
        <w:t>JUDICIAL</w:t>
      </w:r>
    </w:p>
    <w:p>
      <w:pPr>
        <w:pStyle w:val="BodyText"/>
        <w:spacing w:before="119"/>
        <w:ind w:left="991"/>
        <w:jc w:val="both"/>
      </w:pPr>
      <w:r>
        <w:rPr>
          <w:b/>
        </w:rPr>
        <w:t>OJ-SDI2-101</w:t>
      </w:r>
      <w:r>
        <w:rPr>
          <w:b/>
          <w:spacing w:val="53"/>
          <w:w w:val="150"/>
        </w:rPr>
        <w:t> </w:t>
      </w:r>
      <w:r>
        <w:rPr/>
        <w:t>Ação</w:t>
      </w:r>
      <w:r>
        <w:rPr>
          <w:spacing w:val="16"/>
        </w:rPr>
        <w:t> </w:t>
      </w:r>
      <w:r>
        <w:rPr/>
        <w:t>rescisória.</w:t>
      </w:r>
      <w:r>
        <w:rPr>
          <w:spacing w:val="16"/>
        </w:rPr>
        <w:t> </w:t>
      </w:r>
      <w:r>
        <w:rPr/>
        <w:t>CPC,</w:t>
      </w:r>
      <w:r>
        <w:rPr>
          <w:spacing w:val="18"/>
        </w:rPr>
        <w:t> </w:t>
      </w:r>
      <w:r>
        <w:rPr/>
        <w:t>art.</w:t>
      </w:r>
      <w:r>
        <w:rPr>
          <w:spacing w:val="16"/>
        </w:rPr>
        <w:t> </w:t>
      </w:r>
      <w:r>
        <w:rPr/>
        <w:t>485,</w:t>
      </w:r>
      <w:r>
        <w:rPr>
          <w:spacing w:val="16"/>
        </w:rPr>
        <w:t> </w:t>
      </w:r>
      <w:r>
        <w:rPr/>
        <w:t>IV.</w:t>
      </w:r>
      <w:r>
        <w:rPr>
          <w:spacing w:val="18"/>
        </w:rPr>
        <w:t> </w:t>
      </w:r>
      <w:r>
        <w:rPr/>
        <w:t>Ofensa</w:t>
      </w:r>
      <w:r>
        <w:rPr>
          <w:spacing w:val="16"/>
        </w:rPr>
        <w:t> </w:t>
      </w:r>
      <w:r>
        <w:rPr/>
        <w:t>a</w:t>
      </w:r>
      <w:r>
        <w:rPr>
          <w:spacing w:val="16"/>
        </w:rPr>
        <w:t> </w:t>
      </w:r>
      <w:r>
        <w:rPr/>
        <w:t>coisa</w:t>
      </w:r>
      <w:r>
        <w:rPr>
          <w:spacing w:val="17"/>
        </w:rPr>
        <w:t> </w:t>
      </w:r>
      <w:r>
        <w:rPr>
          <w:spacing w:val="-2"/>
        </w:rPr>
        <w:t>julgada.</w:t>
      </w:r>
    </w:p>
    <w:p>
      <w:pPr>
        <w:pStyle w:val="BodyText"/>
        <w:spacing w:before="1"/>
        <w:ind w:left="2609"/>
        <w:jc w:val="both"/>
      </w:pPr>
      <w:r>
        <w:rPr/>
        <w:t>Necessidade</w:t>
      </w:r>
      <w:r>
        <w:rPr>
          <w:spacing w:val="-4"/>
        </w:rPr>
        <w:t> </w:t>
      </w:r>
      <w:r>
        <w:rPr/>
        <w:t>de</w:t>
      </w:r>
      <w:r>
        <w:rPr>
          <w:spacing w:val="-6"/>
        </w:rPr>
        <w:t> </w:t>
      </w:r>
      <w:r>
        <w:rPr/>
        <w:t>fixação</w:t>
      </w:r>
      <w:r>
        <w:rPr>
          <w:spacing w:val="-3"/>
        </w:rPr>
        <w:t> </w:t>
      </w:r>
      <w:r>
        <w:rPr/>
        <w:t>de</w:t>
      </w:r>
      <w:r>
        <w:rPr>
          <w:spacing w:val="-6"/>
        </w:rPr>
        <w:t> </w:t>
      </w:r>
      <w:r>
        <w:rPr/>
        <w:t>tese</w:t>
      </w:r>
      <w:r>
        <w:rPr>
          <w:spacing w:val="-6"/>
        </w:rPr>
        <w:t> </w:t>
      </w:r>
      <w:r>
        <w:rPr/>
        <w:t>na</w:t>
      </w:r>
      <w:r>
        <w:rPr>
          <w:spacing w:val="-6"/>
        </w:rPr>
        <w:t> </w:t>
      </w:r>
      <w:r>
        <w:rPr/>
        <w:t>decisão</w:t>
      </w:r>
      <w:r>
        <w:rPr>
          <w:spacing w:val="-6"/>
        </w:rPr>
        <w:t> </w:t>
      </w:r>
      <w:r>
        <w:rPr>
          <w:spacing w:val="-2"/>
        </w:rPr>
        <w:t>rescindenda.</w:t>
      </w:r>
    </w:p>
    <w:p>
      <w:pPr>
        <w:pStyle w:val="BodyText"/>
        <w:spacing w:before="42"/>
        <w:ind w:left="2609" w:right="142" w:hanging="1618"/>
        <w:jc w:val="both"/>
      </w:pPr>
      <w:r>
        <w:rPr>
          <w:b/>
        </w:rPr>
        <w:t>OJ-SDI2-123</w:t>
      </w:r>
      <w:r>
        <w:rPr>
          <w:b/>
          <w:spacing w:val="40"/>
        </w:rPr>
        <w:t> </w:t>
      </w:r>
      <w:r>
        <w:rPr/>
        <w:t>Decisão exeqüenda e rescindenda. Interpretação do </w:t>
      </w:r>
      <w:r>
        <w:rPr/>
        <w:t>sentido</w:t>
      </w:r>
      <w:r>
        <w:rPr>
          <w:spacing w:val="80"/>
        </w:rPr>
        <w:t> </w:t>
      </w:r>
      <w:r>
        <w:rPr/>
        <w:t>e alcance do título executivo. Coisa julgada. CF/88, art. 5º, </w:t>
      </w:r>
      <w:r>
        <w:rPr>
          <w:spacing w:val="-2"/>
        </w:rPr>
        <w:t>XXXVI.</w:t>
      </w:r>
    </w:p>
    <w:p>
      <w:pPr>
        <w:pStyle w:val="BodyText"/>
        <w:spacing w:before="39"/>
        <w:ind w:left="2609" w:right="145" w:hanging="1618"/>
        <w:jc w:val="both"/>
      </w:pPr>
      <w:r>
        <w:rPr>
          <w:b/>
        </w:rPr>
        <w:t>SUM-211</w:t>
      </w:r>
      <w:r>
        <w:rPr>
          <w:b/>
          <w:spacing w:val="80"/>
        </w:rPr>
        <w:t>  </w:t>
      </w:r>
      <w:r>
        <w:rPr/>
        <w:t>Juros de mora e correção monetária. Omissão no </w:t>
      </w:r>
      <w:r>
        <w:rPr/>
        <w:t>pedido</w:t>
      </w:r>
      <w:r>
        <w:rPr>
          <w:spacing w:val="80"/>
        </w:rPr>
        <w:t> </w:t>
      </w:r>
      <w:r>
        <w:rPr/>
        <w:t>inicial ou na condenação Inclusão na liquidação.</w:t>
      </w:r>
    </w:p>
    <w:p>
      <w:pPr>
        <w:pStyle w:val="BodyText"/>
        <w:spacing w:before="40"/>
        <w:ind w:left="2609" w:right="144" w:hanging="1618"/>
        <w:jc w:val="both"/>
      </w:pPr>
      <w:r>
        <w:rPr>
          <w:b/>
        </w:rPr>
        <w:t>OJ-TP/OE-12 </w:t>
      </w:r>
      <w:r>
        <w:rPr/>
        <w:t>Precatório. Procedimento de natureza administrativa. In- competência funcional do presidente do TRT para </w:t>
      </w:r>
      <w:r>
        <w:rPr/>
        <w:t>declarar</w:t>
      </w:r>
      <w:r>
        <w:rPr>
          <w:spacing w:val="80"/>
        </w:rPr>
        <w:t> </w:t>
      </w:r>
      <w:r>
        <w:rPr/>
        <w:t>a inexigibilidade do título exequendo.</w:t>
      </w:r>
    </w:p>
    <w:p>
      <w:pPr>
        <w:spacing w:before="39"/>
        <w:ind w:left="991" w:right="0" w:firstLine="0"/>
        <w:jc w:val="both"/>
        <w:rPr>
          <w:sz w:val="26"/>
        </w:rPr>
      </w:pPr>
      <w:r>
        <w:rPr>
          <w:b/>
          <w:sz w:val="26"/>
        </w:rPr>
        <w:t>SUM-205</w:t>
      </w:r>
      <w:r>
        <w:rPr>
          <w:b/>
          <w:spacing w:val="73"/>
          <w:sz w:val="26"/>
        </w:rPr>
        <w:t>    </w:t>
      </w:r>
      <w:r>
        <w:rPr>
          <w:color w:val="FF0000"/>
          <w:spacing w:val="-2"/>
          <w:sz w:val="26"/>
        </w:rPr>
        <w:t>(cancelada)</w:t>
      </w:r>
    </w:p>
    <w:p>
      <w:pPr>
        <w:pStyle w:val="Heading5"/>
        <w:spacing w:before="218"/>
      </w:pPr>
      <w:r>
        <w:rPr/>
        <w:t>TRABALHADOR</w:t>
      </w:r>
      <w:r>
        <w:rPr>
          <w:spacing w:val="-14"/>
        </w:rPr>
        <w:t> </w:t>
      </w:r>
      <w:r>
        <w:rPr>
          <w:spacing w:val="-2"/>
        </w:rPr>
        <w:t>AVULSO</w:t>
      </w:r>
    </w:p>
    <w:p>
      <w:pPr>
        <w:tabs>
          <w:tab w:pos="2551" w:val="left" w:leader="none"/>
        </w:tabs>
        <w:spacing w:line="540" w:lineRule="atLeast" w:before="3"/>
        <w:ind w:left="283" w:right="5199" w:firstLine="0"/>
        <w:jc w:val="left"/>
        <w:rPr>
          <w:sz w:val="28"/>
        </w:rPr>
      </w:pPr>
      <w:r>
        <w:rPr>
          <w:b/>
          <w:spacing w:val="-2"/>
          <w:sz w:val="28"/>
        </w:rPr>
        <w:t>OJ-SDI1-384</w:t>
      </w:r>
      <w:r>
        <w:rPr>
          <w:b/>
          <w:sz w:val="28"/>
        </w:rPr>
        <w:tab/>
      </w:r>
      <w:r>
        <w:rPr>
          <w:color w:val="FF0000"/>
          <w:spacing w:val="-2"/>
          <w:sz w:val="28"/>
        </w:rPr>
        <w:t>(cancelada) </w:t>
      </w:r>
      <w:r>
        <w:rPr>
          <w:sz w:val="28"/>
        </w:rPr>
        <w:t>TRABALHADOR RURAL</w:t>
      </w:r>
    </w:p>
    <w:p>
      <w:pPr>
        <w:pStyle w:val="BodyText"/>
        <w:tabs>
          <w:tab w:pos="2609" w:val="left" w:leader="none"/>
        </w:tabs>
        <w:spacing w:before="123"/>
        <w:ind w:left="991"/>
        <w:jc w:val="both"/>
      </w:pPr>
      <w:r>
        <w:rPr>
          <w:b/>
          <w:spacing w:val="-2"/>
        </w:rPr>
        <w:t>PN-</w:t>
      </w:r>
      <w:r>
        <w:rPr>
          <w:b/>
          <w:spacing w:val="-5"/>
        </w:rPr>
        <w:t>108</w:t>
      </w:r>
      <w:r>
        <w:rPr>
          <w:b/>
        </w:rPr>
        <w:tab/>
      </w:r>
      <w:r>
        <w:rPr/>
        <w:t>Abrigo</w:t>
      </w:r>
      <w:r>
        <w:rPr>
          <w:spacing w:val="-6"/>
        </w:rPr>
        <w:t> </w:t>
      </w:r>
      <w:r>
        <w:rPr/>
        <w:t>no</w:t>
      </w:r>
      <w:r>
        <w:rPr>
          <w:spacing w:val="-3"/>
        </w:rPr>
        <w:t> </w:t>
      </w:r>
      <w:r>
        <w:rPr/>
        <w:t>local</w:t>
      </w:r>
      <w:r>
        <w:rPr>
          <w:spacing w:val="-6"/>
        </w:rPr>
        <w:t> </w:t>
      </w:r>
      <w:r>
        <w:rPr/>
        <w:t>de</w:t>
      </w:r>
      <w:r>
        <w:rPr>
          <w:spacing w:val="-3"/>
        </w:rPr>
        <w:t> </w:t>
      </w:r>
      <w:r>
        <w:rPr/>
        <w:t>trabalho.</w:t>
      </w:r>
      <w:r>
        <w:rPr>
          <w:spacing w:val="-6"/>
        </w:rPr>
        <w:t> </w:t>
      </w:r>
      <w:r>
        <w:rPr>
          <w:spacing w:val="-2"/>
        </w:rPr>
        <w:t>Obrigatoriedade.</w:t>
      </w:r>
    </w:p>
    <w:p>
      <w:pPr>
        <w:pStyle w:val="BodyText"/>
        <w:tabs>
          <w:tab w:pos="2609" w:val="left" w:leader="none"/>
        </w:tabs>
        <w:spacing w:before="40"/>
        <w:ind w:left="992"/>
        <w:jc w:val="both"/>
      </w:pPr>
      <w:r>
        <w:rPr>
          <w:b/>
          <w:spacing w:val="-2"/>
        </w:rPr>
        <w:t>PN-</w:t>
      </w:r>
      <w:r>
        <w:rPr>
          <w:b/>
          <w:spacing w:val="-5"/>
        </w:rPr>
        <w:t>59</w:t>
      </w:r>
      <w:r>
        <w:rPr>
          <w:b/>
        </w:rPr>
        <w:tab/>
      </w:r>
      <w:r>
        <w:rPr/>
        <w:t>Aferição</w:t>
      </w:r>
      <w:r>
        <w:rPr>
          <w:spacing w:val="-8"/>
        </w:rPr>
        <w:t> </w:t>
      </w:r>
      <w:r>
        <w:rPr/>
        <w:t>das</w:t>
      </w:r>
      <w:r>
        <w:rPr>
          <w:spacing w:val="-7"/>
        </w:rPr>
        <w:t> </w:t>
      </w:r>
      <w:r>
        <w:rPr/>
        <w:t>balanças</w:t>
      </w:r>
      <w:r>
        <w:rPr>
          <w:spacing w:val="-3"/>
        </w:rPr>
        <w:t> </w:t>
      </w:r>
      <w:r>
        <w:rPr/>
        <w:t>utilizadas</w:t>
      </w:r>
      <w:r>
        <w:rPr>
          <w:spacing w:val="-7"/>
        </w:rPr>
        <w:t> </w:t>
      </w:r>
      <w:r>
        <w:rPr/>
        <w:t>pelo</w:t>
      </w:r>
      <w:r>
        <w:rPr>
          <w:spacing w:val="-7"/>
        </w:rPr>
        <w:t> </w:t>
      </w:r>
      <w:r>
        <w:rPr>
          <w:spacing w:val="-2"/>
        </w:rPr>
        <w:t>INPM.</w:t>
      </w:r>
    </w:p>
    <w:p>
      <w:pPr>
        <w:pStyle w:val="BodyText"/>
        <w:tabs>
          <w:tab w:pos="2609" w:val="left" w:leader="none"/>
        </w:tabs>
        <w:spacing w:before="42"/>
        <w:ind w:left="2609" w:right="144" w:hanging="1618"/>
        <w:jc w:val="both"/>
      </w:pPr>
      <w:r>
        <w:rPr>
          <w:b/>
          <w:spacing w:val="-2"/>
        </w:rPr>
        <w:t>PN-106</w:t>
      </w:r>
      <w:r>
        <w:rPr>
          <w:b/>
        </w:rPr>
        <w:tab/>
      </w:r>
      <w:r>
        <w:rPr/>
        <w:t>Atividade insalubre. Fornecimento diário pelo </w:t>
      </w:r>
      <w:r>
        <w:rPr/>
        <w:t>empregador de l litro de leite.</w:t>
      </w:r>
    </w:p>
    <w:p>
      <w:pPr>
        <w:pStyle w:val="BodyText"/>
        <w:tabs>
          <w:tab w:pos="2609" w:val="left" w:leader="none"/>
        </w:tabs>
        <w:spacing w:before="38"/>
        <w:ind w:left="2609" w:right="143" w:hanging="1618"/>
        <w:jc w:val="both"/>
      </w:pPr>
      <w:r>
        <w:rPr>
          <w:b/>
          <w:spacing w:val="-2"/>
        </w:rPr>
        <w:t>PN-107</w:t>
      </w:r>
      <w:r>
        <w:rPr>
          <w:b/>
        </w:rPr>
        <w:tab/>
      </w:r>
      <w:r>
        <w:rPr/>
        <w:t>Caixa de medicamentos. Fornecimento pelo empregador no local de trabalho.</w:t>
      </w:r>
    </w:p>
    <w:p>
      <w:pPr>
        <w:pStyle w:val="BodyText"/>
        <w:tabs>
          <w:tab w:pos="2609" w:val="left" w:leader="none"/>
        </w:tabs>
        <w:spacing w:before="40"/>
        <w:ind w:left="2609" w:right="144" w:hanging="1618"/>
        <w:jc w:val="both"/>
      </w:pPr>
      <w:r>
        <w:rPr>
          <w:b/>
          <w:spacing w:val="-2"/>
        </w:rPr>
        <w:t>PN-68</w:t>
      </w:r>
      <w:r>
        <w:rPr>
          <w:b/>
        </w:rPr>
        <w:tab/>
      </w:r>
      <w:r>
        <w:rPr/>
        <w:t>Chefe de família. Faltas ao serviço sem remuneração ou mediante compensação mas sem prejuízo do repouso remu- nerado para efetuar compras.</w:t>
      </w:r>
    </w:p>
    <w:p>
      <w:pPr>
        <w:pStyle w:val="BodyText"/>
        <w:tabs>
          <w:tab w:pos="2609" w:val="left" w:leader="none"/>
        </w:tabs>
        <w:spacing w:before="42"/>
        <w:ind w:left="2609" w:right="143" w:hanging="1618"/>
        <w:jc w:val="both"/>
      </w:pPr>
      <w:r>
        <w:rPr>
          <w:b/>
          <w:spacing w:val="-2"/>
        </w:rPr>
        <w:t>PN-20</w:t>
      </w:r>
      <w:r>
        <w:rPr>
          <w:b/>
        </w:rPr>
        <w:tab/>
      </w:r>
      <w:r>
        <w:rPr/>
        <w:t>Contrato por tarefa, parceria ou meação se celebrado </w:t>
      </w:r>
      <w:r>
        <w:rPr/>
        <w:t>por escrito. Obrigatoriedade do fornecimento da via do empre- </w:t>
      </w:r>
      <w:r>
        <w:rPr>
          <w:spacing w:val="-2"/>
        </w:rPr>
        <w:t>gado.</w:t>
      </w:r>
    </w:p>
    <w:p>
      <w:pPr>
        <w:pStyle w:val="BodyText"/>
        <w:tabs>
          <w:tab w:pos="2610" w:val="left" w:leader="none"/>
        </w:tabs>
        <w:spacing w:before="39"/>
        <w:ind w:left="2610" w:right="141" w:hanging="1618"/>
        <w:jc w:val="both"/>
      </w:pPr>
      <w:r>
        <w:rPr>
          <w:b/>
          <w:spacing w:val="-2"/>
        </w:rPr>
        <w:t>PN-50</w:t>
      </w:r>
      <w:r>
        <w:rPr>
          <w:b/>
        </w:rPr>
        <w:tab/>
      </w:r>
      <w:r>
        <w:rPr/>
        <w:t>Defensivos agrícolas. Obrigação do receituário pelo </w:t>
      </w:r>
      <w:r>
        <w:rPr/>
        <w:t>empre- </w:t>
      </w:r>
      <w:r>
        <w:rPr>
          <w:spacing w:val="-2"/>
        </w:rPr>
        <w:t>gador.</w:t>
      </w:r>
    </w:p>
    <w:p>
      <w:pPr>
        <w:pStyle w:val="BodyText"/>
        <w:spacing w:before="40"/>
        <w:ind w:left="2609" w:right="144" w:hanging="1618"/>
        <w:jc w:val="both"/>
      </w:pPr>
      <w:r>
        <w:rPr>
          <w:b/>
        </w:rPr>
        <w:t>OJ-SDI1-38</w:t>
      </w:r>
      <w:r>
        <w:rPr>
          <w:b/>
          <w:spacing w:val="80"/>
          <w:w w:val="150"/>
        </w:rPr>
        <w:t> </w:t>
      </w:r>
      <w:r>
        <w:rPr/>
        <w:t>Empresa</w:t>
      </w:r>
      <w:r>
        <w:rPr>
          <w:spacing w:val="40"/>
        </w:rPr>
        <w:t> </w:t>
      </w:r>
      <w:r>
        <w:rPr/>
        <w:t>de</w:t>
      </w:r>
      <w:r>
        <w:rPr>
          <w:spacing w:val="40"/>
        </w:rPr>
        <w:t> </w:t>
      </w:r>
      <w:r>
        <w:rPr/>
        <w:t>reflorestamento.</w:t>
      </w:r>
      <w:r>
        <w:rPr>
          <w:spacing w:val="40"/>
        </w:rPr>
        <w:t> </w:t>
      </w:r>
      <w:r>
        <w:rPr/>
        <w:t>Prescrição.</w:t>
      </w:r>
      <w:r>
        <w:rPr>
          <w:spacing w:val="40"/>
        </w:rPr>
        <w:t> </w:t>
      </w:r>
      <w:r>
        <w:rPr/>
        <w:t>Lei</w:t>
      </w:r>
      <w:r>
        <w:rPr>
          <w:spacing w:val="40"/>
        </w:rPr>
        <w:t> </w:t>
      </w:r>
      <w:r>
        <w:rPr/>
        <w:t>nº</w:t>
      </w:r>
      <w:r>
        <w:rPr>
          <w:spacing w:val="40"/>
        </w:rPr>
        <w:t> </w:t>
      </w:r>
      <w:r>
        <w:rPr/>
        <w:t>5.889/73, art. 10. Decreto nº 73.626/74, art. 2º, § 4º.</w:t>
      </w:r>
    </w:p>
    <w:p>
      <w:pPr>
        <w:spacing w:before="41"/>
        <w:ind w:left="992" w:right="0" w:firstLine="0"/>
        <w:jc w:val="both"/>
        <w:rPr>
          <w:sz w:val="26"/>
        </w:rPr>
      </w:pPr>
      <w:r>
        <w:rPr>
          <w:b/>
          <w:sz w:val="26"/>
        </w:rPr>
        <w:t>OJ-SDI1-419</w:t>
      </w:r>
      <w:r>
        <w:rPr>
          <w:b/>
          <w:spacing w:val="49"/>
          <w:w w:val="150"/>
          <w:sz w:val="26"/>
        </w:rPr>
        <w:t> </w:t>
      </w:r>
      <w:r>
        <w:rPr>
          <w:color w:val="FF0000"/>
          <w:spacing w:val="-2"/>
          <w:sz w:val="26"/>
        </w:rPr>
        <w:t>(cancelada)</w:t>
      </w:r>
    </w:p>
    <w:p>
      <w:pPr>
        <w:pStyle w:val="BodyText"/>
        <w:tabs>
          <w:tab w:pos="2609" w:val="left" w:leader="none"/>
        </w:tabs>
        <w:spacing w:before="39"/>
        <w:ind w:left="991"/>
        <w:jc w:val="both"/>
      </w:pPr>
      <w:r>
        <w:rPr>
          <w:b/>
          <w:spacing w:val="-2"/>
        </w:rPr>
        <w:t>PN-</w:t>
      </w:r>
      <w:r>
        <w:rPr>
          <w:b/>
          <w:spacing w:val="-5"/>
        </w:rPr>
        <w:t>110</w:t>
      </w:r>
      <w:r>
        <w:rPr>
          <w:b/>
        </w:rPr>
        <w:tab/>
      </w:r>
      <w:r>
        <w:rPr/>
        <w:t>Ferramentas.</w:t>
      </w:r>
      <w:r>
        <w:rPr>
          <w:spacing w:val="-11"/>
        </w:rPr>
        <w:t> </w:t>
      </w:r>
      <w:r>
        <w:rPr/>
        <w:t>Fornecimento</w:t>
      </w:r>
      <w:r>
        <w:rPr>
          <w:spacing w:val="-10"/>
        </w:rPr>
        <w:t> </w:t>
      </w:r>
      <w:r>
        <w:rPr/>
        <w:t>pelo</w:t>
      </w:r>
      <w:r>
        <w:rPr>
          <w:spacing w:val="-10"/>
        </w:rPr>
        <w:t> </w:t>
      </w:r>
      <w:r>
        <w:rPr>
          <w:spacing w:val="-2"/>
        </w:rPr>
        <w:t>empregador.</w:t>
      </w:r>
    </w:p>
    <w:p>
      <w:pPr>
        <w:pStyle w:val="BodyText"/>
        <w:tabs>
          <w:tab w:pos="2609" w:val="left" w:leader="none"/>
        </w:tabs>
        <w:spacing w:before="40"/>
        <w:ind w:left="992"/>
        <w:jc w:val="both"/>
      </w:pPr>
      <w:r>
        <w:rPr>
          <w:b/>
          <w:spacing w:val="-2"/>
        </w:rPr>
        <w:t>PN-</w:t>
      </w:r>
      <w:r>
        <w:rPr>
          <w:b/>
          <w:spacing w:val="-5"/>
        </w:rPr>
        <w:t>63</w:t>
      </w:r>
      <w:r>
        <w:rPr>
          <w:b/>
        </w:rPr>
        <w:tab/>
      </w:r>
      <w:r>
        <w:rPr/>
        <w:t>Ficha</w:t>
      </w:r>
      <w:r>
        <w:rPr>
          <w:spacing w:val="-6"/>
        </w:rPr>
        <w:t> </w:t>
      </w:r>
      <w:r>
        <w:rPr/>
        <w:t>de</w:t>
      </w:r>
      <w:r>
        <w:rPr>
          <w:spacing w:val="-5"/>
        </w:rPr>
        <w:t> </w:t>
      </w:r>
      <w:r>
        <w:rPr/>
        <w:t>controle</w:t>
      </w:r>
      <w:r>
        <w:rPr>
          <w:spacing w:val="-5"/>
        </w:rPr>
        <w:t> </w:t>
      </w:r>
      <w:r>
        <w:rPr/>
        <w:t>da</w:t>
      </w:r>
      <w:r>
        <w:rPr>
          <w:spacing w:val="-3"/>
        </w:rPr>
        <w:t> </w:t>
      </w:r>
      <w:r>
        <w:rPr>
          <w:spacing w:val="-2"/>
        </w:rPr>
        <w:t>produção.</w:t>
      </w:r>
    </w:p>
    <w:p>
      <w:pPr>
        <w:pStyle w:val="BodyText"/>
        <w:tabs>
          <w:tab w:pos="2609" w:val="left" w:leader="none"/>
        </w:tabs>
        <w:spacing w:before="39"/>
        <w:ind w:left="992"/>
        <w:jc w:val="both"/>
      </w:pPr>
      <w:r>
        <w:rPr>
          <w:b/>
          <w:spacing w:val="-2"/>
        </w:rPr>
        <w:t>PN-</w:t>
      </w:r>
      <w:r>
        <w:rPr>
          <w:b/>
          <w:spacing w:val="-5"/>
        </w:rPr>
        <w:t>64</w:t>
      </w:r>
      <w:r>
        <w:rPr>
          <w:b/>
        </w:rPr>
        <w:tab/>
      </w:r>
      <w:r>
        <w:rPr/>
        <w:t>Horário</w:t>
      </w:r>
      <w:r>
        <w:rPr>
          <w:spacing w:val="-8"/>
        </w:rPr>
        <w:t> </w:t>
      </w:r>
      <w:r>
        <w:rPr/>
        <w:t>e</w:t>
      </w:r>
      <w:r>
        <w:rPr>
          <w:spacing w:val="-6"/>
        </w:rPr>
        <w:t> </w:t>
      </w:r>
      <w:r>
        <w:rPr/>
        <w:t>local</w:t>
      </w:r>
      <w:r>
        <w:rPr>
          <w:spacing w:val="-6"/>
        </w:rPr>
        <w:t> </w:t>
      </w:r>
      <w:r>
        <w:rPr/>
        <w:t>de</w:t>
      </w:r>
      <w:r>
        <w:rPr>
          <w:spacing w:val="-5"/>
        </w:rPr>
        <w:t> </w:t>
      </w:r>
      <w:r>
        <w:rPr/>
        <w:t>condução</w:t>
      </w:r>
      <w:r>
        <w:rPr>
          <w:spacing w:val="-6"/>
        </w:rPr>
        <w:t> </w:t>
      </w:r>
      <w:r>
        <w:rPr/>
        <w:t>fornecida</w:t>
      </w:r>
      <w:r>
        <w:rPr>
          <w:spacing w:val="-6"/>
        </w:rPr>
        <w:t> </w:t>
      </w:r>
      <w:r>
        <w:rPr/>
        <w:t>pelo</w:t>
      </w:r>
      <w:r>
        <w:rPr>
          <w:spacing w:val="-5"/>
        </w:rPr>
        <w:t> </w:t>
      </w:r>
      <w:r>
        <w:rPr>
          <w:spacing w:val="-2"/>
        </w:rPr>
        <w:t>empregador.</w:t>
      </w:r>
    </w:p>
    <w:p>
      <w:pPr>
        <w:spacing w:before="42"/>
        <w:ind w:left="992" w:right="0" w:firstLine="0"/>
        <w:jc w:val="both"/>
        <w:rPr>
          <w:sz w:val="26"/>
        </w:rPr>
      </w:pPr>
      <w:r>
        <w:rPr>
          <w:b/>
          <w:sz w:val="26"/>
        </w:rPr>
        <w:t>OJ-SDI1-381</w:t>
      </w:r>
      <w:r>
        <w:rPr>
          <w:b/>
          <w:spacing w:val="49"/>
          <w:w w:val="150"/>
          <w:sz w:val="26"/>
        </w:rPr>
        <w:t> </w:t>
      </w:r>
      <w:r>
        <w:rPr>
          <w:color w:val="FF0000"/>
          <w:spacing w:val="-2"/>
          <w:sz w:val="26"/>
        </w:rPr>
        <w:t>(cancelada)</w:t>
      </w:r>
    </w:p>
    <w:p>
      <w:pPr>
        <w:pStyle w:val="BodyText"/>
        <w:tabs>
          <w:tab w:pos="2609" w:val="left" w:leader="none"/>
        </w:tabs>
        <w:spacing w:before="40"/>
        <w:ind w:left="991"/>
        <w:jc w:val="both"/>
      </w:pPr>
      <w:r>
        <w:rPr>
          <w:b/>
          <w:spacing w:val="-2"/>
        </w:rPr>
        <w:t>PN-</w:t>
      </w:r>
      <w:r>
        <w:rPr>
          <w:b/>
          <w:spacing w:val="-5"/>
        </w:rPr>
        <w:t>60</w:t>
      </w:r>
      <w:r>
        <w:rPr>
          <w:b/>
        </w:rPr>
        <w:tab/>
      </w:r>
      <w:r>
        <w:rPr/>
        <w:t>Latão</w:t>
      </w:r>
      <w:r>
        <w:rPr>
          <w:spacing w:val="-7"/>
        </w:rPr>
        <w:t> </w:t>
      </w:r>
      <w:r>
        <w:rPr/>
        <w:t>de</w:t>
      </w:r>
      <w:r>
        <w:rPr>
          <w:spacing w:val="-6"/>
        </w:rPr>
        <w:t> </w:t>
      </w:r>
      <w:r>
        <w:rPr/>
        <w:t>café.</w:t>
      </w:r>
      <w:r>
        <w:rPr>
          <w:spacing w:val="-7"/>
        </w:rPr>
        <w:t> </w:t>
      </w:r>
      <w:r>
        <w:rPr/>
        <w:t>Padronização</w:t>
      </w:r>
      <w:r>
        <w:rPr>
          <w:spacing w:val="-6"/>
        </w:rPr>
        <w:t> </w:t>
      </w:r>
      <w:r>
        <w:rPr/>
        <w:t>normas</w:t>
      </w:r>
      <w:r>
        <w:rPr>
          <w:spacing w:val="-4"/>
        </w:rPr>
        <w:t> </w:t>
      </w:r>
      <w:r>
        <w:rPr/>
        <w:t>do</w:t>
      </w:r>
      <w:r>
        <w:rPr>
          <w:spacing w:val="-6"/>
        </w:rPr>
        <w:t> </w:t>
      </w:r>
      <w:r>
        <w:rPr>
          <w:spacing w:val="-2"/>
        </w:rPr>
        <w:t>INPM.</w:t>
      </w:r>
    </w:p>
    <w:p>
      <w:pPr>
        <w:pStyle w:val="BodyText"/>
        <w:tabs>
          <w:tab w:pos="2609" w:val="left" w:leader="none"/>
        </w:tabs>
        <w:spacing w:before="39"/>
        <w:ind w:left="991"/>
        <w:jc w:val="both"/>
      </w:pPr>
      <w:r>
        <w:rPr>
          <w:b/>
          <w:spacing w:val="-2"/>
        </w:rPr>
        <w:t>PN-</w:t>
      </w:r>
      <w:r>
        <w:rPr>
          <w:b/>
          <w:spacing w:val="-5"/>
        </w:rPr>
        <w:t>34</w:t>
      </w:r>
      <w:r>
        <w:rPr>
          <w:b/>
        </w:rPr>
        <w:tab/>
      </w:r>
      <w:r>
        <w:rPr/>
        <w:t>Moradia.</w:t>
      </w:r>
      <w:r>
        <w:rPr>
          <w:spacing w:val="-8"/>
        </w:rPr>
        <w:t> </w:t>
      </w:r>
      <w:r>
        <w:rPr/>
        <w:t>Condições</w:t>
      </w:r>
      <w:r>
        <w:rPr>
          <w:spacing w:val="-7"/>
        </w:rPr>
        <w:t> </w:t>
      </w:r>
      <w:r>
        <w:rPr/>
        <w:t>de</w:t>
      </w:r>
      <w:r>
        <w:rPr>
          <w:spacing w:val="-4"/>
        </w:rPr>
        <w:t> </w:t>
      </w:r>
      <w:r>
        <w:rPr>
          <w:spacing w:val="-2"/>
        </w:rPr>
        <w:t>habitabilidade.</w:t>
      </w:r>
    </w:p>
    <w:p>
      <w:pPr>
        <w:pStyle w:val="BodyText"/>
        <w:tabs>
          <w:tab w:pos="2609" w:val="left" w:leader="none"/>
        </w:tabs>
        <w:spacing w:before="40"/>
        <w:ind w:left="2609" w:right="143" w:hanging="1618"/>
        <w:jc w:val="both"/>
      </w:pPr>
      <w:r>
        <w:rPr>
          <w:b/>
          <w:spacing w:val="-2"/>
        </w:rPr>
        <w:t>PN-62</w:t>
      </w:r>
      <w:r>
        <w:rPr>
          <w:b/>
        </w:rPr>
        <w:tab/>
      </w:r>
      <w:r>
        <w:rPr/>
        <w:t>Moradia. Conservação e reparos das casas. </w:t>
      </w:r>
      <w:r>
        <w:rPr/>
        <w:t>Responsabilida- </w:t>
      </w:r>
      <w:r>
        <w:rPr>
          <w:spacing w:val="-4"/>
        </w:rPr>
        <w:t>de.</w:t>
      </w:r>
    </w:p>
    <w:p>
      <w:pPr>
        <w:spacing w:before="40"/>
        <w:ind w:left="992" w:right="0" w:firstLine="0"/>
        <w:jc w:val="both"/>
        <w:rPr>
          <w:sz w:val="26"/>
        </w:rPr>
      </w:pPr>
      <w:r>
        <w:rPr>
          <w:b/>
          <w:sz w:val="26"/>
        </w:rPr>
        <w:t>OJ-SDI1-315</w:t>
      </w:r>
      <w:r>
        <w:rPr>
          <w:b/>
          <w:spacing w:val="49"/>
          <w:w w:val="150"/>
          <w:sz w:val="26"/>
        </w:rPr>
        <w:t> </w:t>
      </w:r>
      <w:r>
        <w:rPr>
          <w:color w:val="FF0000"/>
          <w:spacing w:val="-2"/>
          <w:sz w:val="26"/>
        </w:rPr>
        <w:t>(cancelada)</w:t>
      </w:r>
    </w:p>
    <w:p>
      <w:pPr>
        <w:pStyle w:val="BodyText"/>
        <w:rPr>
          <w:sz w:val="20"/>
        </w:rPr>
      </w:pPr>
    </w:p>
    <w:p>
      <w:pPr>
        <w:pStyle w:val="BodyText"/>
        <w:spacing w:before="3"/>
        <w:rPr>
          <w:sz w:val="24"/>
        </w:rPr>
      </w:pPr>
      <w:r>
        <w:rPr/>
        <mc:AlternateContent>
          <mc:Choice Requires="wps">
            <w:drawing>
              <wp:anchor distT="0" distB="0" distL="0" distR="0" allowOverlap="1" layoutInCell="1" locked="0" behindDoc="1" simplePos="0" relativeHeight="488383488">
                <wp:simplePos x="0" y="0"/>
                <wp:positionH relativeFrom="page">
                  <wp:posOffset>954024</wp:posOffset>
                </wp:positionH>
                <wp:positionV relativeFrom="paragraph">
                  <wp:posOffset>192908</wp:posOffset>
                </wp:positionV>
                <wp:extent cx="5581015" cy="6350"/>
                <wp:effectExtent l="0" t="0" r="0" b="0"/>
                <wp:wrapTopAndBottom/>
                <wp:docPr id="2031" name="Graphic 2031"/>
                <wp:cNvGraphicFramePr>
                  <a:graphicFrameLocks/>
                </wp:cNvGraphicFramePr>
                <a:graphic>
                  <a:graphicData uri="http://schemas.microsoft.com/office/word/2010/wordprocessingShape">
                    <wps:wsp>
                      <wps:cNvPr id="2031" name="Graphic 2031"/>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5.189684pt;width:439.439pt;height:.481pt;mso-position-horizontal-relative:page;mso-position-vertical-relative:paragraph;z-index:-14932992;mso-wrap-distance-left:0;mso-wrap-distance-right:0" id="docshape2030" filled="true" fillcolor="#000000" stroked="false">
                <v:fill type="solid"/>
                <w10:wrap type="topAndBottom"/>
              </v:rect>
            </w:pict>
          </mc:Fallback>
        </mc:AlternateContent>
      </w:r>
    </w:p>
    <w:p>
      <w:pPr>
        <w:pStyle w:val="Heading5"/>
        <w:ind w:left="2977" w:right="2950"/>
        <w:jc w:val="center"/>
      </w:pPr>
      <w:r>
        <w:rPr>
          <w:spacing w:val="-2"/>
        </w:rPr>
        <w:t>H-</w:t>
      </w:r>
      <w:r>
        <w:rPr>
          <w:spacing w:val="-5"/>
        </w:rPr>
        <w:t>186</w:t>
      </w:r>
    </w:p>
    <w:p>
      <w:pPr>
        <w:spacing w:after="0"/>
        <w:jc w:val="center"/>
        <w:sectPr>
          <w:headerReference w:type="default" r:id="rId455"/>
          <w:footerReference w:type="default" r:id="rId456"/>
          <w:pgSz w:w="11910" w:h="16840"/>
          <w:pgMar w:header="765" w:footer="0" w:top="1100" w:bottom="280" w:left="1360" w:right="1500"/>
        </w:sectPr>
      </w:pPr>
    </w:p>
    <w:p>
      <w:pPr>
        <w:pStyle w:val="BodyText"/>
        <w:tabs>
          <w:tab w:pos="2609" w:val="left" w:leader="none"/>
        </w:tabs>
        <w:spacing w:before="74"/>
        <w:ind w:left="2609" w:right="176" w:hanging="1618"/>
      </w:pPr>
      <w:r>
        <w:rPr/>
        <mc:AlternateContent>
          <mc:Choice Requires="wps">
            <w:drawing>
              <wp:anchor distT="0" distB="0" distL="0" distR="0" allowOverlap="1" layoutInCell="1" locked="0" behindDoc="0" simplePos="0" relativeHeight="16526848">
                <wp:simplePos x="0" y="0"/>
                <wp:positionH relativeFrom="page">
                  <wp:posOffset>6858000</wp:posOffset>
                </wp:positionH>
                <wp:positionV relativeFrom="page">
                  <wp:posOffset>8905240</wp:posOffset>
                </wp:positionV>
                <wp:extent cx="702945" cy="1259840"/>
                <wp:effectExtent l="0" t="0" r="0" b="0"/>
                <wp:wrapNone/>
                <wp:docPr id="2034" name="Graphic 2034"/>
                <wp:cNvGraphicFramePr>
                  <a:graphicFrameLocks/>
                </wp:cNvGraphicFramePr>
                <a:graphic>
                  <a:graphicData uri="http://schemas.microsoft.com/office/word/2010/wordprocessingShape">
                    <wps:wsp>
                      <wps:cNvPr id="2034" name="Graphic 2034"/>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526848" id="docshape2033"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527360">
                <wp:simplePos x="0" y="0"/>
                <wp:positionH relativeFrom="page">
                  <wp:posOffset>6827707</wp:posOffset>
                </wp:positionH>
                <wp:positionV relativeFrom="page">
                  <wp:posOffset>9161016</wp:posOffset>
                </wp:positionV>
                <wp:extent cx="300990" cy="742950"/>
                <wp:effectExtent l="0" t="0" r="0" b="0"/>
                <wp:wrapNone/>
                <wp:docPr id="2035" name="Textbox 2035"/>
                <wp:cNvGraphicFramePr>
                  <a:graphicFrameLocks/>
                </wp:cNvGraphicFramePr>
                <a:graphic>
                  <a:graphicData uri="http://schemas.microsoft.com/office/word/2010/wordprocessingShape">
                    <wps:wsp>
                      <wps:cNvPr id="2035" name="Textbox 2035"/>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527360" type="#_x0000_t202" id="docshape2034"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r>
        <w:rPr>
          <w:b/>
          <w:spacing w:val="-2"/>
        </w:rPr>
        <w:t>PN-69</w:t>
      </w:r>
      <w:r>
        <w:rPr>
          <w:b/>
        </w:rPr>
        <w:tab/>
      </w:r>
      <w:r>
        <w:rPr/>
        <w:t>Pagamento de dia não trabalhado. Chuva ou de outro moti- vo alheio à sua vontade.</w:t>
      </w:r>
    </w:p>
    <w:p>
      <w:pPr>
        <w:pStyle w:val="BodyText"/>
        <w:tabs>
          <w:tab w:pos="2609" w:val="left" w:leader="none"/>
        </w:tabs>
        <w:spacing w:before="38"/>
        <w:ind w:left="992"/>
      </w:pPr>
      <w:r>
        <w:rPr>
          <w:b/>
          <w:spacing w:val="-2"/>
        </w:rPr>
        <w:t>PN-</w:t>
      </w:r>
      <w:r>
        <w:rPr>
          <w:b/>
          <w:spacing w:val="-5"/>
        </w:rPr>
        <w:t>65</w:t>
      </w:r>
      <w:r>
        <w:rPr>
          <w:b/>
        </w:rPr>
        <w:tab/>
      </w:r>
      <w:r>
        <w:rPr/>
        <w:t>Pagamento</w:t>
      </w:r>
      <w:r>
        <w:rPr>
          <w:spacing w:val="-5"/>
        </w:rPr>
        <w:t> </w:t>
      </w:r>
      <w:r>
        <w:rPr/>
        <w:t>de</w:t>
      </w:r>
      <w:r>
        <w:rPr>
          <w:spacing w:val="-6"/>
        </w:rPr>
        <w:t> </w:t>
      </w:r>
      <w:r>
        <w:rPr/>
        <w:t>salário.</w:t>
      </w:r>
      <w:r>
        <w:rPr>
          <w:spacing w:val="-5"/>
        </w:rPr>
        <w:t> </w:t>
      </w:r>
      <w:r>
        <w:rPr/>
        <w:t>Moeda</w:t>
      </w:r>
      <w:r>
        <w:rPr>
          <w:spacing w:val="-6"/>
        </w:rPr>
        <w:t> </w:t>
      </w:r>
      <w:r>
        <w:rPr/>
        <w:t>corrente</w:t>
      </w:r>
      <w:r>
        <w:rPr>
          <w:spacing w:val="-7"/>
        </w:rPr>
        <w:t> </w:t>
      </w:r>
      <w:r>
        <w:rPr/>
        <w:t>e</w:t>
      </w:r>
      <w:r>
        <w:rPr>
          <w:spacing w:val="-7"/>
        </w:rPr>
        <w:t> </w:t>
      </w:r>
      <w:r>
        <w:rPr>
          <w:spacing w:val="-2"/>
        </w:rPr>
        <w:t>horário.</w:t>
      </w:r>
    </w:p>
    <w:p>
      <w:pPr>
        <w:pStyle w:val="BodyText"/>
        <w:spacing w:before="42"/>
        <w:ind w:left="2609" w:hanging="1618"/>
      </w:pPr>
      <w:r>
        <w:rPr>
          <w:b/>
        </w:rPr>
        <w:t>OJ-SDI1-271</w:t>
      </w:r>
      <w:r>
        <w:rPr>
          <w:b/>
          <w:spacing w:val="40"/>
        </w:rPr>
        <w:t> </w:t>
      </w:r>
      <w:r>
        <w:rPr/>
        <w:t>Prescrição. Contrato de emprego extinto. Emenda </w:t>
      </w:r>
      <w:r>
        <w:rPr/>
        <w:t>Constitu- cional nº 28/2000. Inaplicabilidade.</w:t>
      </w:r>
    </w:p>
    <w:p>
      <w:pPr>
        <w:pStyle w:val="BodyText"/>
        <w:spacing w:before="38"/>
        <w:ind w:left="2609" w:hanging="1618"/>
      </w:pPr>
      <w:r>
        <w:rPr>
          <w:b/>
        </w:rPr>
        <w:t>OJ-SDI1-417</w:t>
      </w:r>
      <w:r>
        <w:rPr>
          <w:b/>
          <w:spacing w:val="80"/>
        </w:rPr>
        <w:t> </w:t>
      </w:r>
      <w:r>
        <w:rPr/>
        <w:t>Prescrição.</w:t>
      </w:r>
      <w:r>
        <w:rPr>
          <w:spacing w:val="80"/>
        </w:rPr>
        <w:t> </w:t>
      </w:r>
      <w:r>
        <w:rPr/>
        <w:t>Rurícola.</w:t>
      </w:r>
      <w:r>
        <w:rPr>
          <w:spacing w:val="80"/>
        </w:rPr>
        <w:t> </w:t>
      </w:r>
      <w:r>
        <w:rPr/>
        <w:t>Emenda</w:t>
      </w:r>
      <w:r>
        <w:rPr>
          <w:spacing w:val="80"/>
        </w:rPr>
        <w:t> </w:t>
      </w:r>
      <w:r>
        <w:rPr/>
        <w:t>Constitucional</w:t>
      </w:r>
      <w:r>
        <w:rPr>
          <w:spacing w:val="80"/>
        </w:rPr>
        <w:t> </w:t>
      </w:r>
      <w:r>
        <w:rPr/>
        <w:t>n.º</w:t>
      </w:r>
      <w:r>
        <w:rPr>
          <w:spacing w:val="80"/>
        </w:rPr>
        <w:t> </w:t>
      </w:r>
      <w:r>
        <w:rPr/>
        <w:t>28,</w:t>
      </w:r>
      <w:r>
        <w:rPr>
          <w:spacing w:val="80"/>
        </w:rPr>
        <w:t> </w:t>
      </w:r>
      <w:r>
        <w:rPr/>
        <w:t>de 26.05.2000. contrato de trabalho em curso.</w:t>
      </w:r>
    </w:p>
    <w:p>
      <w:pPr>
        <w:pStyle w:val="BodyText"/>
        <w:tabs>
          <w:tab w:pos="2609" w:val="left" w:leader="none"/>
        </w:tabs>
        <w:spacing w:before="40"/>
        <w:ind w:left="2609" w:right="176" w:hanging="1618"/>
      </w:pPr>
      <w:r>
        <w:rPr>
          <w:b/>
          <w:spacing w:val="-2"/>
        </w:rPr>
        <w:t>PN-53</w:t>
      </w:r>
      <w:r>
        <w:rPr>
          <w:b/>
        </w:rPr>
        <w:tab/>
      </w:r>
      <w:r>
        <w:rPr/>
        <w:t>Rescisão do contrato de trabalho sem justa causa do chefe</w:t>
      </w:r>
      <w:r>
        <w:rPr>
          <w:spacing w:val="40"/>
        </w:rPr>
        <w:t> </w:t>
      </w:r>
      <w:r>
        <w:rPr/>
        <w:t>de família. Efeitos.</w:t>
      </w:r>
    </w:p>
    <w:p>
      <w:pPr>
        <w:pStyle w:val="BodyText"/>
        <w:tabs>
          <w:tab w:pos="2609" w:val="left" w:leader="none"/>
        </w:tabs>
        <w:spacing w:before="41"/>
        <w:ind w:left="2609" w:right="176" w:hanging="1618"/>
      </w:pPr>
      <w:r>
        <w:rPr>
          <w:b/>
          <w:spacing w:val="-2"/>
        </w:rPr>
        <w:t>SUM-344</w:t>
      </w:r>
      <w:r>
        <w:rPr>
          <w:b/>
        </w:rPr>
        <w:tab/>
      </w:r>
      <w:r>
        <w:rPr/>
        <w:t>Salário-família. Devido somente após a</w:t>
      </w:r>
      <w:r>
        <w:rPr>
          <w:spacing w:val="40"/>
        </w:rPr>
        <w:t> </w:t>
      </w:r>
      <w:r>
        <w:rPr/>
        <w:t>vigência da Lei</w:t>
      </w:r>
      <w:r>
        <w:rPr>
          <w:spacing w:val="40"/>
        </w:rPr>
        <w:t> </w:t>
      </w:r>
      <w:r>
        <w:rPr/>
        <w:t>nº </w:t>
      </w:r>
      <w:r>
        <w:rPr>
          <w:spacing w:val="-2"/>
        </w:rPr>
        <w:t>8.213/91.</w:t>
      </w:r>
    </w:p>
    <w:p>
      <w:pPr>
        <w:pStyle w:val="BodyText"/>
        <w:tabs>
          <w:tab w:pos="2609" w:val="left" w:leader="none"/>
        </w:tabs>
        <w:spacing w:before="40"/>
        <w:ind w:left="991"/>
      </w:pPr>
      <w:r>
        <w:rPr>
          <w:b/>
          <w:spacing w:val="-2"/>
        </w:rPr>
        <w:t>PN-</w:t>
      </w:r>
      <w:r>
        <w:rPr>
          <w:b/>
          <w:spacing w:val="-5"/>
        </w:rPr>
        <w:t>71</w:t>
      </w:r>
      <w:r>
        <w:rPr>
          <w:b/>
        </w:rPr>
        <w:tab/>
      </w:r>
      <w:r>
        <w:rPr/>
        <w:t>Transporte.</w:t>
      </w:r>
      <w:r>
        <w:rPr>
          <w:spacing w:val="-6"/>
        </w:rPr>
        <w:t> </w:t>
      </w:r>
      <w:r>
        <w:rPr/>
        <w:t>Condições</w:t>
      </w:r>
      <w:r>
        <w:rPr>
          <w:spacing w:val="-6"/>
        </w:rPr>
        <w:t> </w:t>
      </w:r>
      <w:r>
        <w:rPr/>
        <w:t>de</w:t>
      </w:r>
      <w:r>
        <w:rPr>
          <w:spacing w:val="-9"/>
        </w:rPr>
        <w:t> </w:t>
      </w:r>
      <w:r>
        <w:rPr>
          <w:spacing w:val="-2"/>
        </w:rPr>
        <w:t>segurança.</w:t>
      </w:r>
    </w:p>
    <w:p>
      <w:pPr>
        <w:tabs>
          <w:tab w:pos="2609" w:val="left" w:leader="none"/>
        </w:tabs>
        <w:spacing w:before="40"/>
        <w:ind w:left="991" w:right="0" w:firstLine="0"/>
        <w:jc w:val="left"/>
        <w:rPr>
          <w:sz w:val="26"/>
        </w:rPr>
      </w:pPr>
      <w:r>
        <w:rPr>
          <w:b/>
          <w:spacing w:val="-2"/>
          <w:sz w:val="26"/>
        </w:rPr>
        <w:t>SUM-</w:t>
      </w:r>
      <w:r>
        <w:rPr>
          <w:b/>
          <w:spacing w:val="-5"/>
          <w:sz w:val="26"/>
        </w:rPr>
        <w:t>292</w:t>
      </w:r>
      <w:r>
        <w:rPr>
          <w:b/>
          <w:sz w:val="26"/>
        </w:rPr>
        <w:tab/>
      </w:r>
      <w:r>
        <w:rPr>
          <w:color w:val="FF0000"/>
          <w:spacing w:val="-2"/>
          <w:sz w:val="26"/>
        </w:rPr>
        <w:t>(cancelada)</w:t>
      </w:r>
    </w:p>
    <w:p>
      <w:pPr>
        <w:tabs>
          <w:tab w:pos="2609" w:val="left" w:leader="none"/>
        </w:tabs>
        <w:spacing w:before="39"/>
        <w:ind w:left="991" w:right="0" w:firstLine="0"/>
        <w:jc w:val="left"/>
        <w:rPr>
          <w:sz w:val="26"/>
        </w:rPr>
      </w:pPr>
      <w:r>
        <w:rPr>
          <w:b/>
          <w:spacing w:val="-2"/>
          <w:sz w:val="26"/>
        </w:rPr>
        <w:t>PN-</w:t>
      </w:r>
      <w:r>
        <w:rPr>
          <w:b/>
          <w:spacing w:val="-5"/>
          <w:sz w:val="26"/>
        </w:rPr>
        <w:t>57</w:t>
      </w:r>
      <w:r>
        <w:rPr>
          <w:b/>
          <w:sz w:val="26"/>
        </w:rPr>
        <w:tab/>
      </w:r>
      <w:r>
        <w:rPr>
          <w:color w:val="FF0000"/>
          <w:spacing w:val="-2"/>
          <w:sz w:val="26"/>
        </w:rPr>
        <w:t>(cancelado)</w:t>
      </w:r>
    </w:p>
    <w:p>
      <w:pPr>
        <w:tabs>
          <w:tab w:pos="2609" w:val="left" w:leader="none"/>
        </w:tabs>
        <w:spacing w:before="42"/>
        <w:ind w:left="991" w:right="0" w:firstLine="0"/>
        <w:jc w:val="left"/>
        <w:rPr>
          <w:sz w:val="26"/>
        </w:rPr>
      </w:pPr>
      <w:r>
        <w:rPr>
          <w:b/>
          <w:spacing w:val="-2"/>
          <w:sz w:val="26"/>
        </w:rPr>
        <w:t>PN-</w:t>
      </w:r>
      <w:r>
        <w:rPr>
          <w:b/>
          <w:spacing w:val="-5"/>
          <w:sz w:val="26"/>
        </w:rPr>
        <w:t>48</w:t>
      </w:r>
      <w:r>
        <w:rPr>
          <w:b/>
          <w:sz w:val="26"/>
        </w:rPr>
        <w:tab/>
      </w:r>
      <w:r>
        <w:rPr>
          <w:color w:val="FF0000"/>
          <w:spacing w:val="-2"/>
          <w:sz w:val="26"/>
        </w:rPr>
        <w:t>(cancelado)</w:t>
      </w:r>
    </w:p>
    <w:p>
      <w:pPr>
        <w:tabs>
          <w:tab w:pos="2609" w:val="left" w:leader="none"/>
        </w:tabs>
        <w:spacing w:before="40"/>
        <w:ind w:left="991" w:right="0" w:firstLine="0"/>
        <w:jc w:val="left"/>
        <w:rPr>
          <w:sz w:val="26"/>
        </w:rPr>
      </w:pPr>
      <w:r>
        <w:rPr>
          <w:b/>
          <w:spacing w:val="-2"/>
          <w:sz w:val="26"/>
        </w:rPr>
        <w:t>SUM-</w:t>
      </w:r>
      <w:r>
        <w:rPr>
          <w:b/>
          <w:spacing w:val="-5"/>
          <w:sz w:val="26"/>
        </w:rPr>
        <w:t>104</w:t>
      </w:r>
      <w:r>
        <w:rPr>
          <w:b/>
          <w:sz w:val="26"/>
        </w:rPr>
        <w:tab/>
      </w:r>
      <w:r>
        <w:rPr>
          <w:color w:val="FF0000"/>
          <w:spacing w:val="-2"/>
          <w:sz w:val="26"/>
        </w:rPr>
        <w:t>(cancelada)</w:t>
      </w:r>
    </w:p>
    <w:p>
      <w:pPr>
        <w:tabs>
          <w:tab w:pos="2609" w:val="left" w:leader="none"/>
        </w:tabs>
        <w:spacing w:before="39"/>
        <w:ind w:left="991" w:right="0" w:firstLine="0"/>
        <w:jc w:val="left"/>
        <w:rPr>
          <w:sz w:val="26"/>
        </w:rPr>
      </w:pPr>
      <w:r>
        <w:rPr>
          <w:b/>
          <w:spacing w:val="-2"/>
          <w:sz w:val="26"/>
        </w:rPr>
        <w:t>SUM-</w:t>
      </w:r>
      <w:r>
        <w:rPr>
          <w:b/>
          <w:spacing w:val="-5"/>
          <w:sz w:val="26"/>
        </w:rPr>
        <w:t>34</w:t>
      </w:r>
      <w:r>
        <w:rPr>
          <w:b/>
          <w:sz w:val="26"/>
        </w:rPr>
        <w:tab/>
      </w:r>
      <w:r>
        <w:rPr>
          <w:color w:val="FF0000"/>
          <w:spacing w:val="-2"/>
          <w:sz w:val="26"/>
        </w:rPr>
        <w:t>(cancelada)</w:t>
      </w:r>
    </w:p>
    <w:p>
      <w:pPr>
        <w:tabs>
          <w:tab w:pos="2609" w:val="left" w:leader="none"/>
        </w:tabs>
        <w:spacing w:before="40"/>
        <w:ind w:left="991" w:right="0" w:firstLine="0"/>
        <w:jc w:val="left"/>
        <w:rPr>
          <w:sz w:val="26"/>
        </w:rPr>
      </w:pPr>
      <w:r>
        <w:rPr>
          <w:b/>
          <w:spacing w:val="-2"/>
          <w:sz w:val="26"/>
        </w:rPr>
        <w:t>PN-</w:t>
      </w:r>
      <w:r>
        <w:rPr>
          <w:b/>
          <w:spacing w:val="-5"/>
          <w:sz w:val="26"/>
        </w:rPr>
        <w:t>94</w:t>
      </w:r>
      <w:r>
        <w:rPr>
          <w:b/>
          <w:sz w:val="26"/>
        </w:rPr>
        <w:tab/>
      </w:r>
      <w:r>
        <w:rPr>
          <w:color w:val="FF0000"/>
          <w:spacing w:val="-2"/>
          <w:sz w:val="26"/>
        </w:rPr>
        <w:t>(cancelado)</w:t>
      </w:r>
    </w:p>
    <w:p>
      <w:pPr>
        <w:tabs>
          <w:tab w:pos="2609" w:val="left" w:leader="none"/>
        </w:tabs>
        <w:spacing w:before="42"/>
        <w:ind w:left="991" w:right="0" w:firstLine="0"/>
        <w:jc w:val="left"/>
        <w:rPr>
          <w:sz w:val="26"/>
        </w:rPr>
      </w:pPr>
      <w:r>
        <w:rPr>
          <w:b/>
          <w:spacing w:val="-2"/>
          <w:sz w:val="26"/>
        </w:rPr>
        <w:t>SUM-</w:t>
      </w:r>
      <w:r>
        <w:rPr>
          <w:b/>
          <w:spacing w:val="-5"/>
          <w:sz w:val="26"/>
        </w:rPr>
        <w:t>227</w:t>
      </w:r>
      <w:r>
        <w:rPr>
          <w:b/>
          <w:sz w:val="26"/>
        </w:rPr>
        <w:tab/>
      </w:r>
      <w:r>
        <w:rPr>
          <w:color w:val="FF0000"/>
          <w:spacing w:val="-2"/>
          <w:sz w:val="26"/>
        </w:rPr>
        <w:t>(cancelada)</w:t>
      </w:r>
    </w:p>
    <w:p>
      <w:pPr>
        <w:tabs>
          <w:tab w:pos="2609" w:val="left" w:leader="none"/>
        </w:tabs>
        <w:spacing w:before="39"/>
        <w:ind w:left="991" w:right="0" w:firstLine="0"/>
        <w:jc w:val="left"/>
        <w:rPr>
          <w:sz w:val="26"/>
        </w:rPr>
      </w:pPr>
      <w:r>
        <w:rPr>
          <w:b/>
          <w:spacing w:val="-2"/>
          <w:sz w:val="26"/>
        </w:rPr>
        <w:t>SUM-</w:t>
      </w:r>
      <w:r>
        <w:rPr>
          <w:b/>
          <w:spacing w:val="-5"/>
          <w:sz w:val="26"/>
        </w:rPr>
        <w:t>57</w:t>
      </w:r>
      <w:r>
        <w:rPr>
          <w:b/>
          <w:sz w:val="26"/>
        </w:rPr>
        <w:tab/>
      </w:r>
      <w:r>
        <w:rPr>
          <w:color w:val="FF0000"/>
          <w:spacing w:val="-2"/>
          <w:sz w:val="26"/>
        </w:rPr>
        <w:t>(cancelada)</w:t>
      </w:r>
    </w:p>
    <w:p>
      <w:pPr>
        <w:pStyle w:val="Heading5"/>
        <w:spacing w:before="217"/>
      </w:pPr>
      <w:r>
        <w:rPr/>
        <w:t>TRABALHADOR</w:t>
      </w:r>
      <w:r>
        <w:rPr>
          <w:spacing w:val="-14"/>
        </w:rPr>
        <w:t> </w:t>
      </w:r>
      <w:r>
        <w:rPr>
          <w:spacing w:val="-2"/>
        </w:rPr>
        <w:t>TEMPORÁRIO</w:t>
      </w:r>
    </w:p>
    <w:p>
      <w:pPr>
        <w:pStyle w:val="BodyText"/>
        <w:tabs>
          <w:tab w:pos="2609" w:val="left" w:leader="none"/>
        </w:tabs>
        <w:spacing w:before="121"/>
        <w:ind w:left="991"/>
      </w:pPr>
      <w:r>
        <w:rPr>
          <w:b/>
          <w:spacing w:val="-2"/>
        </w:rPr>
        <w:t>PN-</w:t>
      </w:r>
      <w:r>
        <w:rPr>
          <w:b/>
          <w:spacing w:val="-5"/>
        </w:rPr>
        <w:t>79</w:t>
      </w:r>
      <w:r>
        <w:rPr>
          <w:b/>
        </w:rPr>
        <w:tab/>
      </w:r>
      <w:r>
        <w:rPr/>
        <w:t>Descanso</w:t>
      </w:r>
      <w:r>
        <w:rPr>
          <w:spacing w:val="-7"/>
        </w:rPr>
        <w:t> </w:t>
      </w:r>
      <w:r>
        <w:rPr/>
        <w:t>semanal.</w:t>
      </w:r>
      <w:r>
        <w:rPr>
          <w:spacing w:val="-4"/>
        </w:rPr>
        <w:t> </w:t>
      </w:r>
      <w:r>
        <w:rPr/>
        <w:t>Aplicação</w:t>
      </w:r>
      <w:r>
        <w:rPr>
          <w:spacing w:val="-7"/>
        </w:rPr>
        <w:t> </w:t>
      </w:r>
      <w:r>
        <w:rPr/>
        <w:t>analógica</w:t>
      </w:r>
      <w:r>
        <w:rPr>
          <w:spacing w:val="-7"/>
        </w:rPr>
        <w:t> </w:t>
      </w:r>
      <w:r>
        <w:rPr/>
        <w:t>da</w:t>
      </w:r>
      <w:r>
        <w:rPr>
          <w:spacing w:val="-6"/>
        </w:rPr>
        <w:t> </w:t>
      </w:r>
      <w:r>
        <w:rPr/>
        <w:t>Lei</w:t>
      </w:r>
      <w:r>
        <w:rPr>
          <w:spacing w:val="-4"/>
        </w:rPr>
        <w:t> </w:t>
      </w:r>
      <w:r>
        <w:rPr/>
        <w:t>nº</w:t>
      </w:r>
      <w:r>
        <w:rPr>
          <w:spacing w:val="-5"/>
        </w:rPr>
        <w:t> </w:t>
      </w:r>
      <w:r>
        <w:rPr>
          <w:spacing w:val="-2"/>
        </w:rPr>
        <w:t>605/1949.</w:t>
      </w:r>
    </w:p>
    <w:p>
      <w:pPr>
        <w:tabs>
          <w:tab w:pos="3120" w:val="left" w:leader="none"/>
        </w:tabs>
        <w:spacing w:before="40"/>
        <w:ind w:left="992" w:right="0" w:firstLine="0"/>
        <w:jc w:val="left"/>
        <w:rPr>
          <w:sz w:val="26"/>
        </w:rPr>
      </w:pPr>
      <w:r>
        <w:rPr>
          <w:b/>
          <w:sz w:val="26"/>
        </w:rPr>
        <w:t>OJ-SDI1-</w:t>
      </w:r>
      <w:r>
        <w:rPr>
          <w:b/>
          <w:sz w:val="24"/>
        </w:rPr>
        <w:t>205,</w:t>
      </w:r>
      <w:r>
        <w:rPr>
          <w:b/>
          <w:spacing w:val="-12"/>
          <w:sz w:val="24"/>
        </w:rPr>
        <w:t> </w:t>
      </w:r>
      <w:r>
        <w:rPr>
          <w:b/>
          <w:spacing w:val="-5"/>
          <w:sz w:val="24"/>
        </w:rPr>
        <w:t>II</w:t>
      </w:r>
      <w:r>
        <w:rPr>
          <w:b/>
          <w:sz w:val="24"/>
        </w:rPr>
        <w:tab/>
      </w:r>
      <w:r>
        <w:rPr>
          <w:color w:val="FF0000"/>
          <w:spacing w:val="-2"/>
          <w:sz w:val="26"/>
        </w:rPr>
        <w:t>(cancelada)</w:t>
      </w:r>
    </w:p>
    <w:p>
      <w:pPr>
        <w:spacing w:before="42"/>
        <w:ind w:left="991" w:right="0" w:firstLine="0"/>
        <w:jc w:val="left"/>
        <w:rPr>
          <w:sz w:val="26"/>
        </w:rPr>
      </w:pPr>
      <w:r>
        <w:rPr>
          <w:b/>
          <w:sz w:val="26"/>
        </w:rPr>
        <w:t>OJ-SDI1-263</w:t>
      </w:r>
      <w:r>
        <w:rPr>
          <w:b/>
          <w:spacing w:val="49"/>
          <w:w w:val="150"/>
          <w:sz w:val="26"/>
        </w:rPr>
        <w:t> </w:t>
      </w:r>
      <w:r>
        <w:rPr>
          <w:color w:val="FF0000"/>
          <w:spacing w:val="-2"/>
          <w:sz w:val="26"/>
        </w:rPr>
        <w:t>(cancelada)</w:t>
      </w:r>
    </w:p>
    <w:p>
      <w:pPr>
        <w:pStyle w:val="Heading5"/>
        <w:spacing w:before="217"/>
      </w:pPr>
      <w:r>
        <w:rPr/>
        <w:t>TRABALHO</w:t>
      </w:r>
      <w:r>
        <w:rPr>
          <w:spacing w:val="-12"/>
        </w:rPr>
        <w:t> </w:t>
      </w:r>
      <w:r>
        <w:rPr>
          <w:spacing w:val="-2"/>
        </w:rPr>
        <w:t>INTELECTUAL</w:t>
      </w:r>
    </w:p>
    <w:p>
      <w:pPr>
        <w:spacing w:before="122"/>
        <w:ind w:left="991" w:right="0" w:firstLine="0"/>
        <w:jc w:val="left"/>
        <w:rPr>
          <w:sz w:val="26"/>
        </w:rPr>
      </w:pPr>
      <w:r>
        <w:rPr>
          <w:b/>
          <w:sz w:val="26"/>
        </w:rPr>
        <w:t>OJ-SDI1-298</w:t>
      </w:r>
      <w:r>
        <w:rPr>
          <w:b/>
          <w:spacing w:val="76"/>
          <w:sz w:val="26"/>
        </w:rPr>
        <w:t> </w:t>
      </w:r>
      <w:r>
        <w:rPr>
          <w:sz w:val="26"/>
        </w:rPr>
        <w:t>Equiparação</w:t>
      </w:r>
      <w:r>
        <w:rPr>
          <w:spacing w:val="-5"/>
          <w:sz w:val="26"/>
        </w:rPr>
        <w:t> </w:t>
      </w:r>
      <w:r>
        <w:rPr>
          <w:spacing w:val="-2"/>
          <w:sz w:val="26"/>
        </w:rPr>
        <w:t>salarial.</w:t>
      </w:r>
    </w:p>
    <w:p>
      <w:pPr>
        <w:pStyle w:val="BodyText"/>
        <w:tabs>
          <w:tab w:pos="2609" w:val="left" w:leader="none"/>
        </w:tabs>
        <w:spacing w:before="39"/>
        <w:ind w:left="991"/>
      </w:pPr>
      <w:r>
        <w:rPr>
          <w:b/>
        </w:rPr>
        <w:t>SUM-6,</w:t>
      </w:r>
      <w:r>
        <w:rPr>
          <w:b/>
          <w:spacing w:val="-11"/>
        </w:rPr>
        <w:t> </w:t>
      </w:r>
      <w:r>
        <w:rPr>
          <w:b/>
          <w:spacing w:val="-5"/>
        </w:rPr>
        <w:t>VII</w:t>
      </w:r>
      <w:r>
        <w:rPr>
          <w:b/>
        </w:rPr>
        <w:tab/>
      </w:r>
      <w:r>
        <w:rPr/>
        <w:t>Equiparação</w:t>
      </w:r>
      <w:r>
        <w:rPr>
          <w:spacing w:val="-7"/>
        </w:rPr>
        <w:t> </w:t>
      </w:r>
      <w:r>
        <w:rPr/>
        <w:t>salarial.</w:t>
      </w:r>
      <w:r>
        <w:rPr>
          <w:spacing w:val="-6"/>
        </w:rPr>
        <w:t> </w:t>
      </w:r>
      <w:r>
        <w:rPr/>
        <w:t>Perfeição</w:t>
      </w:r>
      <w:r>
        <w:rPr>
          <w:spacing w:val="-9"/>
        </w:rPr>
        <w:t> </w:t>
      </w:r>
      <w:r>
        <w:rPr/>
        <w:t>técnica.</w:t>
      </w:r>
      <w:r>
        <w:rPr>
          <w:spacing w:val="-9"/>
        </w:rPr>
        <w:t> </w:t>
      </w:r>
      <w:r>
        <w:rPr/>
        <w:t>Critérios</w:t>
      </w:r>
      <w:r>
        <w:rPr>
          <w:spacing w:val="-9"/>
        </w:rPr>
        <w:t> </w:t>
      </w:r>
      <w:r>
        <w:rPr>
          <w:spacing w:val="-2"/>
        </w:rPr>
        <w:t>objetivos.</w:t>
      </w:r>
    </w:p>
    <w:p>
      <w:pPr>
        <w:pStyle w:val="Heading5"/>
        <w:spacing w:before="220"/>
      </w:pPr>
      <w:r>
        <w:rPr/>
        <w:t>TRABALHO</w:t>
      </w:r>
      <w:r>
        <w:rPr>
          <w:spacing w:val="-10"/>
        </w:rPr>
        <w:t> </w:t>
      </w:r>
      <w:r>
        <w:rPr>
          <w:spacing w:val="-2"/>
        </w:rPr>
        <w:t>NOTURNO</w:t>
      </w:r>
    </w:p>
    <w:p>
      <w:pPr>
        <w:pStyle w:val="BodyText"/>
        <w:spacing w:before="119"/>
        <w:ind w:left="2609" w:right="176" w:hanging="1618"/>
      </w:pPr>
      <w:r>
        <w:rPr>
          <w:b/>
        </w:rPr>
        <w:t>OJ-SDI1-388</w:t>
      </w:r>
      <w:r>
        <w:rPr>
          <w:b/>
          <w:spacing w:val="40"/>
        </w:rPr>
        <w:t> </w:t>
      </w:r>
      <w:r>
        <w:rPr/>
        <w:t>Jornada 12X36. Jornada mista que compreenda a </w:t>
      </w:r>
      <w:r>
        <w:rPr/>
        <w:t>totalidade do período noturno. Adicional noturno. Devido.</w:t>
      </w:r>
    </w:p>
    <w:p>
      <w:pPr>
        <w:pStyle w:val="BodyText"/>
        <w:tabs>
          <w:tab w:pos="2609" w:val="left" w:leader="none"/>
        </w:tabs>
        <w:spacing w:before="43"/>
        <w:ind w:left="2609" w:right="176" w:hanging="1618"/>
      </w:pPr>
      <w:r>
        <w:rPr>
          <w:b/>
          <w:spacing w:val="-2"/>
        </w:rPr>
        <w:t>SUM-112</w:t>
      </w:r>
      <w:r>
        <w:rPr>
          <w:b/>
        </w:rPr>
        <w:tab/>
      </w:r>
      <w:r>
        <w:rPr/>
        <w:t>Petroleiro. Hora reduzida. Lei nº 5.811/72. CLT, art. 73, </w:t>
      </w:r>
      <w:r>
        <w:rPr/>
        <w:t>§</w:t>
      </w:r>
      <w:r>
        <w:rPr>
          <w:spacing w:val="40"/>
        </w:rPr>
        <w:t> </w:t>
      </w:r>
      <w:r>
        <w:rPr>
          <w:spacing w:val="-4"/>
        </w:rPr>
        <w:t>2º.</w:t>
      </w:r>
    </w:p>
    <w:p>
      <w:pPr>
        <w:pStyle w:val="BodyText"/>
        <w:spacing w:before="38"/>
        <w:ind w:left="2609" w:right="176" w:hanging="1618"/>
      </w:pPr>
      <w:r>
        <w:rPr>
          <w:b/>
        </w:rPr>
        <w:t>OJ-SDI1-60,</w:t>
      </w:r>
      <w:r>
        <w:rPr>
          <w:b/>
          <w:spacing w:val="-4"/>
        </w:rPr>
        <w:t> </w:t>
      </w:r>
      <w:r>
        <w:rPr>
          <w:b/>
        </w:rPr>
        <w:t>I</w:t>
      </w:r>
      <w:r>
        <w:rPr>
          <w:b/>
          <w:spacing w:val="-9"/>
        </w:rPr>
        <w:t> </w:t>
      </w:r>
      <w:r>
        <w:rPr/>
        <w:t>Portuário. Duração da hora noturna. 60 minutos (entre 19 e 7h do dia seguinte). Lei nº 4.860/65, art. 4º.</w:t>
      </w:r>
    </w:p>
    <w:p>
      <w:pPr>
        <w:pStyle w:val="BodyText"/>
        <w:spacing w:before="40"/>
        <w:ind w:left="2608" w:right="176" w:hanging="1618"/>
      </w:pPr>
      <w:r>
        <w:rPr>
          <w:b/>
        </w:rPr>
        <w:t>OJ-SDI1-127</w:t>
      </w:r>
      <w:r>
        <w:rPr>
          <w:b/>
          <w:spacing w:val="40"/>
        </w:rPr>
        <w:t> </w:t>
      </w:r>
      <w:r>
        <w:rPr/>
        <w:t>Redução da hora noturna. CLT, art. 73, § 1º. CF/88, art. </w:t>
      </w:r>
      <w:r>
        <w:rPr/>
        <w:t>7º, </w:t>
      </w:r>
      <w:r>
        <w:rPr>
          <w:spacing w:val="-4"/>
        </w:rPr>
        <w:t>IX.</w:t>
      </w:r>
    </w:p>
    <w:p>
      <w:pPr>
        <w:pStyle w:val="BodyText"/>
        <w:spacing w:line="298" w:lineRule="exact" w:before="41"/>
        <w:ind w:left="991"/>
      </w:pPr>
      <w:r>
        <w:rPr>
          <w:b/>
        </w:rPr>
        <w:t>OJ-SDI1-395</w:t>
      </w:r>
      <w:r>
        <w:rPr>
          <w:b/>
          <w:spacing w:val="49"/>
          <w:w w:val="150"/>
        </w:rPr>
        <w:t> </w:t>
      </w:r>
      <w:r>
        <w:rPr/>
        <w:t>Turno</w:t>
      </w:r>
      <w:r>
        <w:rPr>
          <w:spacing w:val="15"/>
        </w:rPr>
        <w:t> </w:t>
      </w:r>
      <w:r>
        <w:rPr/>
        <w:t>ininterrupto</w:t>
      </w:r>
      <w:r>
        <w:rPr>
          <w:spacing w:val="14"/>
        </w:rPr>
        <w:t> </w:t>
      </w:r>
      <w:r>
        <w:rPr/>
        <w:t>de</w:t>
      </w:r>
      <w:r>
        <w:rPr>
          <w:spacing w:val="14"/>
        </w:rPr>
        <w:t> </w:t>
      </w:r>
      <w:r>
        <w:rPr/>
        <w:t>revezamento.</w:t>
      </w:r>
      <w:r>
        <w:rPr>
          <w:spacing w:val="16"/>
        </w:rPr>
        <w:t> </w:t>
      </w:r>
      <w:r>
        <w:rPr/>
        <w:t>Hora</w:t>
      </w:r>
      <w:r>
        <w:rPr>
          <w:spacing w:val="14"/>
        </w:rPr>
        <w:t> </w:t>
      </w:r>
      <w:r>
        <w:rPr/>
        <w:t>noturna</w:t>
      </w:r>
      <w:r>
        <w:rPr>
          <w:spacing w:val="14"/>
        </w:rPr>
        <w:t> </w:t>
      </w:r>
      <w:r>
        <w:rPr>
          <w:spacing w:val="-2"/>
        </w:rPr>
        <w:t>reduzida.</w:t>
      </w:r>
    </w:p>
    <w:p>
      <w:pPr>
        <w:pStyle w:val="BodyText"/>
        <w:spacing w:line="298" w:lineRule="exact"/>
        <w:ind w:left="2608"/>
      </w:pPr>
      <w:r>
        <w:rPr>
          <w:spacing w:val="-2"/>
        </w:rPr>
        <w:t>Incidência.</w:t>
      </w:r>
    </w:p>
    <w:p>
      <w:pPr>
        <w:tabs>
          <w:tab w:pos="2608" w:val="left" w:leader="none"/>
        </w:tabs>
        <w:spacing w:before="42"/>
        <w:ind w:left="990" w:right="0" w:firstLine="0"/>
        <w:jc w:val="left"/>
        <w:rPr>
          <w:sz w:val="26"/>
        </w:rPr>
      </w:pPr>
      <w:r>
        <w:rPr>
          <w:b/>
          <w:spacing w:val="-2"/>
          <w:sz w:val="26"/>
        </w:rPr>
        <w:t>SUM-</w:t>
      </w:r>
      <w:r>
        <w:rPr>
          <w:b/>
          <w:spacing w:val="-5"/>
          <w:sz w:val="26"/>
        </w:rPr>
        <w:t>140</w:t>
      </w:r>
      <w:r>
        <w:rPr>
          <w:b/>
          <w:sz w:val="26"/>
        </w:rPr>
        <w:tab/>
      </w:r>
      <w:r>
        <w:rPr>
          <w:sz w:val="26"/>
        </w:rPr>
        <w:t>Vigia.</w:t>
      </w:r>
      <w:r>
        <w:rPr>
          <w:spacing w:val="-9"/>
          <w:sz w:val="26"/>
        </w:rPr>
        <w:t> </w:t>
      </w:r>
      <w:r>
        <w:rPr>
          <w:sz w:val="26"/>
        </w:rPr>
        <w:t>Adicional</w:t>
      </w:r>
      <w:r>
        <w:rPr>
          <w:spacing w:val="-8"/>
          <w:sz w:val="26"/>
        </w:rPr>
        <w:t> </w:t>
      </w:r>
      <w:r>
        <w:rPr>
          <w:spacing w:val="-2"/>
          <w:sz w:val="26"/>
        </w:rPr>
        <w:t>noturno.</w:t>
      </w:r>
    </w:p>
    <w:p>
      <w:pPr>
        <w:tabs>
          <w:tab w:pos="2608" w:val="left" w:leader="none"/>
        </w:tabs>
        <w:spacing w:before="39"/>
        <w:ind w:left="990" w:right="0" w:firstLine="0"/>
        <w:jc w:val="left"/>
        <w:rPr>
          <w:sz w:val="26"/>
        </w:rPr>
      </w:pPr>
      <w:r>
        <w:rPr>
          <w:b/>
          <w:spacing w:val="-2"/>
          <w:sz w:val="26"/>
        </w:rPr>
        <w:t>SUM-</w:t>
      </w:r>
      <w:r>
        <w:rPr>
          <w:b/>
          <w:spacing w:val="-5"/>
          <w:sz w:val="26"/>
        </w:rPr>
        <w:t>65</w:t>
      </w:r>
      <w:r>
        <w:rPr>
          <w:b/>
          <w:sz w:val="26"/>
        </w:rPr>
        <w:tab/>
      </w:r>
      <w:r>
        <w:rPr>
          <w:sz w:val="26"/>
        </w:rPr>
        <w:t>Vigia.</w:t>
      </w:r>
      <w:r>
        <w:rPr>
          <w:spacing w:val="-7"/>
          <w:sz w:val="26"/>
        </w:rPr>
        <w:t> </w:t>
      </w:r>
      <w:r>
        <w:rPr>
          <w:sz w:val="26"/>
        </w:rPr>
        <w:t>Hora</w:t>
      </w:r>
      <w:r>
        <w:rPr>
          <w:spacing w:val="-4"/>
          <w:sz w:val="26"/>
        </w:rPr>
        <w:t> </w:t>
      </w:r>
      <w:r>
        <w:rPr>
          <w:spacing w:val="-2"/>
          <w:sz w:val="26"/>
        </w:rPr>
        <w:t>reduzida.</w:t>
      </w:r>
    </w:p>
    <w:p>
      <w:pPr>
        <w:tabs>
          <w:tab w:pos="2608" w:val="left" w:leader="none"/>
        </w:tabs>
        <w:spacing w:before="40"/>
        <w:ind w:left="990" w:right="0" w:firstLine="0"/>
        <w:jc w:val="left"/>
        <w:rPr>
          <w:sz w:val="26"/>
        </w:rPr>
      </w:pPr>
      <w:r>
        <w:rPr>
          <w:b/>
          <w:spacing w:val="-2"/>
          <w:sz w:val="26"/>
        </w:rPr>
        <w:t>PN-</w:t>
      </w:r>
      <w:r>
        <w:rPr>
          <w:b/>
          <w:spacing w:val="-5"/>
          <w:sz w:val="26"/>
        </w:rPr>
        <w:t>90</w:t>
      </w:r>
      <w:r>
        <w:rPr>
          <w:b/>
          <w:sz w:val="26"/>
        </w:rPr>
        <w:tab/>
      </w:r>
      <w:r>
        <w:rPr>
          <w:color w:val="FF0000"/>
          <w:spacing w:val="-2"/>
          <w:sz w:val="26"/>
        </w:rPr>
        <w:t>(cancelado)</w:t>
      </w:r>
    </w:p>
    <w:p>
      <w:pPr>
        <w:pStyle w:val="BodyText"/>
        <w:rPr>
          <w:sz w:val="22"/>
        </w:rPr>
      </w:pPr>
      <w:r>
        <w:rPr/>
        <mc:AlternateContent>
          <mc:Choice Requires="wps">
            <w:drawing>
              <wp:anchor distT="0" distB="0" distL="0" distR="0" allowOverlap="1" layoutInCell="1" locked="0" behindDoc="1" simplePos="0" relativeHeight="488385536">
                <wp:simplePos x="0" y="0"/>
                <wp:positionH relativeFrom="page">
                  <wp:posOffset>954024</wp:posOffset>
                </wp:positionH>
                <wp:positionV relativeFrom="paragraph">
                  <wp:posOffset>176047</wp:posOffset>
                </wp:positionV>
                <wp:extent cx="5581015" cy="6350"/>
                <wp:effectExtent l="0" t="0" r="0" b="0"/>
                <wp:wrapTopAndBottom/>
                <wp:docPr id="2036" name="Graphic 2036"/>
                <wp:cNvGraphicFramePr>
                  <a:graphicFrameLocks/>
                </wp:cNvGraphicFramePr>
                <a:graphic>
                  <a:graphicData uri="http://schemas.microsoft.com/office/word/2010/wordprocessingShape">
                    <wps:wsp>
                      <wps:cNvPr id="2036" name="Graphic 2036"/>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3.861992pt;width:439.439pt;height:.481pt;mso-position-horizontal-relative:page;mso-position-vertical-relative:paragraph;z-index:-14930944;mso-wrap-distance-left:0;mso-wrap-distance-right:0" id="docshape2035" filled="true" fillcolor="#000000" stroked="false">
                <v:fill type="solid"/>
                <w10:wrap type="topAndBottom"/>
              </v:rect>
            </w:pict>
          </mc:Fallback>
        </mc:AlternateContent>
      </w:r>
    </w:p>
    <w:p>
      <w:pPr>
        <w:pStyle w:val="Heading5"/>
        <w:ind w:left="2977" w:right="2950"/>
        <w:jc w:val="center"/>
      </w:pPr>
      <w:r>
        <w:rPr>
          <w:spacing w:val="-2"/>
        </w:rPr>
        <w:t>H-</w:t>
      </w:r>
      <w:r>
        <w:rPr>
          <w:spacing w:val="-5"/>
        </w:rPr>
        <w:t>187</w:t>
      </w:r>
    </w:p>
    <w:p>
      <w:pPr>
        <w:spacing w:after="0"/>
        <w:jc w:val="center"/>
        <w:sectPr>
          <w:headerReference w:type="default" r:id="rId457"/>
          <w:footerReference w:type="default" r:id="rId458"/>
          <w:pgSz w:w="11910" w:h="16840"/>
          <w:pgMar w:header="765" w:footer="0" w:top="1100" w:bottom="280" w:left="1360" w:right="1500"/>
        </w:sectPr>
      </w:pPr>
    </w:p>
    <w:p>
      <w:pPr>
        <w:tabs>
          <w:tab w:pos="2609" w:val="left" w:leader="none"/>
        </w:tabs>
        <w:spacing w:before="74"/>
        <w:ind w:left="991" w:right="0" w:firstLine="0"/>
        <w:jc w:val="left"/>
        <w:rPr>
          <w:sz w:val="26"/>
        </w:rPr>
      </w:pPr>
      <w:r>
        <w:rPr/>
        <mc:AlternateContent>
          <mc:Choice Requires="wps">
            <w:drawing>
              <wp:anchor distT="0" distB="0" distL="0" distR="0" allowOverlap="1" layoutInCell="1" locked="0" behindDoc="0" simplePos="0" relativeHeight="16528384">
                <wp:simplePos x="0" y="0"/>
                <wp:positionH relativeFrom="page">
                  <wp:posOffset>0</wp:posOffset>
                </wp:positionH>
                <wp:positionV relativeFrom="page">
                  <wp:posOffset>8848090</wp:posOffset>
                </wp:positionV>
                <wp:extent cx="708025" cy="1259840"/>
                <wp:effectExtent l="0" t="0" r="0" b="0"/>
                <wp:wrapNone/>
                <wp:docPr id="2039" name="Graphic 2039"/>
                <wp:cNvGraphicFramePr>
                  <a:graphicFrameLocks/>
                </wp:cNvGraphicFramePr>
                <a:graphic>
                  <a:graphicData uri="http://schemas.microsoft.com/office/word/2010/wordprocessingShape">
                    <wps:wsp>
                      <wps:cNvPr id="2039" name="Graphic 2039"/>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528384" id="docshape2038"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528896">
                <wp:simplePos x="0" y="0"/>
                <wp:positionH relativeFrom="page">
                  <wp:posOffset>402523</wp:posOffset>
                </wp:positionH>
                <wp:positionV relativeFrom="page">
                  <wp:posOffset>9240780</wp:posOffset>
                </wp:positionV>
                <wp:extent cx="186690" cy="469265"/>
                <wp:effectExtent l="0" t="0" r="0" b="0"/>
                <wp:wrapNone/>
                <wp:docPr id="2040" name="Textbox 2040"/>
                <wp:cNvGraphicFramePr>
                  <a:graphicFrameLocks/>
                </wp:cNvGraphicFramePr>
                <a:graphic>
                  <a:graphicData uri="http://schemas.microsoft.com/office/word/2010/wordprocessingShape">
                    <wps:wsp>
                      <wps:cNvPr id="2040" name="Textbox 2040"/>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528896" type="#_x0000_t202" id="docshape2039"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529408">
                <wp:simplePos x="0" y="0"/>
                <wp:positionH relativeFrom="page">
                  <wp:posOffset>515299</wp:posOffset>
                </wp:positionH>
                <wp:positionV relativeFrom="page">
                  <wp:posOffset>9104628</wp:posOffset>
                </wp:positionV>
                <wp:extent cx="186690" cy="742950"/>
                <wp:effectExtent l="0" t="0" r="0" b="0"/>
                <wp:wrapNone/>
                <wp:docPr id="2041" name="Textbox 2041"/>
                <wp:cNvGraphicFramePr>
                  <a:graphicFrameLocks/>
                </wp:cNvGraphicFramePr>
                <a:graphic>
                  <a:graphicData uri="http://schemas.microsoft.com/office/word/2010/wordprocessingShape">
                    <wps:wsp>
                      <wps:cNvPr id="2041" name="Textbox 2041"/>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529408" type="#_x0000_t202" id="docshape2040"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r>
        <w:rPr>
          <w:b/>
          <w:spacing w:val="-2"/>
          <w:sz w:val="26"/>
        </w:rPr>
        <w:t>PN-</w:t>
      </w:r>
      <w:r>
        <w:rPr>
          <w:b/>
          <w:spacing w:val="-5"/>
          <w:sz w:val="26"/>
        </w:rPr>
        <w:t>44</w:t>
      </w:r>
      <w:r>
        <w:rPr>
          <w:b/>
          <w:sz w:val="26"/>
        </w:rPr>
        <w:tab/>
      </w:r>
      <w:r>
        <w:rPr>
          <w:color w:val="FF0000"/>
          <w:spacing w:val="-2"/>
          <w:sz w:val="26"/>
        </w:rPr>
        <w:t>(cancelado)</w:t>
      </w:r>
    </w:p>
    <w:p>
      <w:pPr>
        <w:pStyle w:val="Heading5"/>
        <w:spacing w:before="217"/>
      </w:pPr>
      <w:r>
        <w:rPr>
          <w:spacing w:val="-2"/>
        </w:rPr>
        <w:t>TRANSAÇÃO</w:t>
      </w:r>
    </w:p>
    <w:p>
      <w:pPr>
        <w:pStyle w:val="BodyText"/>
        <w:tabs>
          <w:tab w:pos="2609" w:val="left" w:leader="none"/>
        </w:tabs>
        <w:spacing w:before="122"/>
        <w:ind w:left="2609" w:right="176" w:hanging="1618"/>
      </w:pPr>
      <w:r>
        <w:rPr>
          <w:b/>
          <w:spacing w:val="-2"/>
        </w:rPr>
        <w:t>SUM-418</w:t>
      </w:r>
      <w:r>
        <w:rPr>
          <w:b/>
        </w:rPr>
        <w:tab/>
      </w:r>
      <w:r>
        <w:rPr/>
        <w:t>Mandado</w:t>
      </w:r>
      <w:r>
        <w:rPr>
          <w:spacing w:val="30"/>
        </w:rPr>
        <w:t> </w:t>
      </w:r>
      <w:r>
        <w:rPr/>
        <w:t>de segurança visando</w:t>
      </w:r>
      <w:r>
        <w:rPr>
          <w:spacing w:val="30"/>
        </w:rPr>
        <w:t> </w:t>
      </w:r>
      <w:r>
        <w:rPr/>
        <w:t>à concessão</w:t>
      </w:r>
      <w:r>
        <w:rPr>
          <w:spacing w:val="30"/>
        </w:rPr>
        <w:t> </w:t>
      </w:r>
      <w:r>
        <w:rPr/>
        <w:t>de liminar ou homologação de acordo.</w:t>
      </w:r>
    </w:p>
    <w:p>
      <w:pPr>
        <w:pStyle w:val="BodyText"/>
        <w:tabs>
          <w:tab w:pos="2609" w:val="left" w:leader="none"/>
        </w:tabs>
        <w:spacing w:before="40"/>
        <w:ind w:left="2609" w:right="145" w:hanging="1618"/>
      </w:pPr>
      <w:r>
        <w:rPr>
          <w:b/>
          <w:spacing w:val="-2"/>
        </w:rPr>
        <w:t>OJ-SDC-30</w:t>
      </w:r>
      <w:r>
        <w:rPr>
          <w:b/>
        </w:rPr>
        <w:tab/>
      </w:r>
      <w:r>
        <w:rPr/>
        <w:t>Transação</w:t>
      </w:r>
      <w:r>
        <w:rPr>
          <w:spacing w:val="30"/>
        </w:rPr>
        <w:t> </w:t>
      </w:r>
      <w:r>
        <w:rPr/>
        <w:t>de</w:t>
      </w:r>
      <w:r>
        <w:rPr>
          <w:spacing w:val="30"/>
        </w:rPr>
        <w:t> </w:t>
      </w:r>
      <w:r>
        <w:rPr/>
        <w:t>direitos</w:t>
      </w:r>
      <w:r>
        <w:rPr>
          <w:spacing w:val="32"/>
        </w:rPr>
        <w:t> </w:t>
      </w:r>
      <w:r>
        <w:rPr/>
        <w:t>constitucionais.</w:t>
      </w:r>
      <w:r>
        <w:rPr>
          <w:spacing w:val="30"/>
        </w:rPr>
        <w:t> </w:t>
      </w:r>
      <w:r>
        <w:rPr/>
        <w:t>Estabilidade</w:t>
      </w:r>
      <w:r>
        <w:rPr>
          <w:spacing w:val="30"/>
        </w:rPr>
        <w:t> </w:t>
      </w:r>
      <w:r>
        <w:rPr/>
        <w:t>da</w:t>
      </w:r>
      <w:r>
        <w:rPr>
          <w:spacing w:val="30"/>
        </w:rPr>
        <w:t> </w:t>
      </w:r>
      <w:r>
        <w:rPr/>
        <w:t>ges- tante. Renúncia ou transação de direitos constitucionais.</w:t>
      </w:r>
    </w:p>
    <w:p>
      <w:pPr>
        <w:pStyle w:val="BodyText"/>
        <w:spacing w:before="41"/>
        <w:ind w:left="2609" w:hanging="1618"/>
      </w:pPr>
      <w:r>
        <w:rPr>
          <w:b/>
        </w:rPr>
        <w:t>OJ-SDI1-270</w:t>
      </w:r>
      <w:r>
        <w:rPr>
          <w:b/>
          <w:spacing w:val="40"/>
        </w:rPr>
        <w:t> </w:t>
      </w:r>
      <w:r>
        <w:rPr/>
        <w:t>Transação extrajudicial. Programa de incentivo à demissão voluntária. Quitação total.</w:t>
      </w:r>
    </w:p>
    <w:p>
      <w:pPr>
        <w:tabs>
          <w:tab w:pos="2609" w:val="left" w:leader="none"/>
        </w:tabs>
        <w:spacing w:before="38"/>
        <w:ind w:left="991" w:right="0" w:firstLine="0"/>
        <w:jc w:val="left"/>
        <w:rPr>
          <w:sz w:val="26"/>
        </w:rPr>
      </w:pPr>
      <w:r>
        <w:rPr>
          <w:b/>
          <w:spacing w:val="-2"/>
          <w:sz w:val="26"/>
        </w:rPr>
        <w:t>SUM-</w:t>
      </w:r>
      <w:r>
        <w:rPr>
          <w:b/>
          <w:spacing w:val="-5"/>
          <w:sz w:val="26"/>
        </w:rPr>
        <w:t>180</w:t>
      </w:r>
      <w:r>
        <w:rPr>
          <w:b/>
          <w:sz w:val="26"/>
        </w:rPr>
        <w:tab/>
      </w:r>
      <w:r>
        <w:rPr>
          <w:color w:val="FF0000"/>
          <w:spacing w:val="-2"/>
          <w:sz w:val="26"/>
        </w:rPr>
        <w:t>(cancelada)</w:t>
      </w:r>
    </w:p>
    <w:p>
      <w:pPr>
        <w:pStyle w:val="Heading5"/>
        <w:spacing w:before="220"/>
      </w:pPr>
      <w:r>
        <w:rPr>
          <w:spacing w:val="-2"/>
        </w:rPr>
        <w:t>TRANSFERÊNCIA</w:t>
      </w:r>
    </w:p>
    <w:p>
      <w:pPr>
        <w:pStyle w:val="BodyText"/>
        <w:tabs>
          <w:tab w:pos="2609" w:val="left" w:leader="none"/>
        </w:tabs>
        <w:spacing w:before="119"/>
        <w:ind w:left="991"/>
        <w:jc w:val="both"/>
      </w:pPr>
      <w:r>
        <w:rPr>
          <w:b/>
          <w:spacing w:val="-2"/>
        </w:rPr>
        <w:t>SUM-</w:t>
      </w:r>
      <w:r>
        <w:rPr>
          <w:b/>
          <w:spacing w:val="-5"/>
        </w:rPr>
        <w:t>43</w:t>
      </w:r>
      <w:r>
        <w:rPr>
          <w:b/>
        </w:rPr>
        <w:tab/>
      </w:r>
      <w:r>
        <w:rPr/>
        <w:t>Abusiva.</w:t>
      </w:r>
      <w:r>
        <w:rPr>
          <w:spacing w:val="-3"/>
        </w:rPr>
        <w:t> </w:t>
      </w:r>
      <w:r>
        <w:rPr/>
        <w:t>CLT,</w:t>
      </w:r>
      <w:r>
        <w:rPr>
          <w:spacing w:val="-5"/>
        </w:rPr>
        <w:t> </w:t>
      </w:r>
      <w:r>
        <w:rPr/>
        <w:t>art.</w:t>
      </w:r>
      <w:r>
        <w:rPr>
          <w:spacing w:val="-3"/>
        </w:rPr>
        <w:t> </w:t>
      </w:r>
      <w:r>
        <w:rPr/>
        <w:t>469,</w:t>
      </w:r>
      <w:r>
        <w:rPr>
          <w:spacing w:val="-5"/>
        </w:rPr>
        <w:t> </w:t>
      </w:r>
      <w:r>
        <w:rPr/>
        <w:t>§</w:t>
      </w:r>
      <w:r>
        <w:rPr>
          <w:spacing w:val="-6"/>
        </w:rPr>
        <w:t> </w:t>
      </w:r>
      <w:r>
        <w:rPr>
          <w:spacing w:val="-5"/>
        </w:rPr>
        <w:t>1º.</w:t>
      </w:r>
    </w:p>
    <w:p>
      <w:pPr>
        <w:pStyle w:val="BodyText"/>
        <w:spacing w:before="42"/>
        <w:ind w:left="2609" w:right="142" w:hanging="1618"/>
        <w:jc w:val="both"/>
      </w:pPr>
      <w:r>
        <w:rPr>
          <w:b/>
        </w:rPr>
        <w:t>OJ-SDI1-113</w:t>
      </w:r>
      <w:r>
        <w:rPr>
          <w:b/>
          <w:spacing w:val="40"/>
        </w:rPr>
        <w:t> </w:t>
      </w:r>
      <w:r>
        <w:rPr/>
        <w:t>Adicional de transferência. Exercente de cargo de </w:t>
      </w:r>
      <w:r>
        <w:rPr/>
        <w:t>confiança ou previsão contratual de transferência. Transferência pro- visória. Devido.</w:t>
      </w:r>
    </w:p>
    <w:p>
      <w:pPr>
        <w:pStyle w:val="BodyText"/>
        <w:tabs>
          <w:tab w:pos="2609" w:val="left" w:leader="none"/>
        </w:tabs>
        <w:spacing w:before="39"/>
        <w:ind w:left="991"/>
        <w:jc w:val="both"/>
      </w:pPr>
      <w:r>
        <w:rPr>
          <w:b/>
          <w:spacing w:val="-2"/>
        </w:rPr>
        <w:t>SUM-</w:t>
      </w:r>
      <w:r>
        <w:rPr>
          <w:b/>
          <w:spacing w:val="-5"/>
        </w:rPr>
        <w:t>29</w:t>
      </w:r>
      <w:r>
        <w:rPr>
          <w:b/>
        </w:rPr>
        <w:tab/>
      </w:r>
      <w:r>
        <w:rPr/>
        <w:t>Ato</w:t>
      </w:r>
      <w:r>
        <w:rPr>
          <w:spacing w:val="-7"/>
        </w:rPr>
        <w:t> </w:t>
      </w:r>
      <w:r>
        <w:rPr/>
        <w:t>unilateral.</w:t>
      </w:r>
      <w:r>
        <w:rPr>
          <w:spacing w:val="-6"/>
        </w:rPr>
        <w:t> </w:t>
      </w:r>
      <w:r>
        <w:rPr/>
        <w:t>Despesa</w:t>
      </w:r>
      <w:r>
        <w:rPr>
          <w:spacing w:val="-4"/>
        </w:rPr>
        <w:t> </w:t>
      </w:r>
      <w:r>
        <w:rPr/>
        <w:t>de</w:t>
      </w:r>
      <w:r>
        <w:rPr>
          <w:spacing w:val="-6"/>
        </w:rPr>
        <w:t> </w:t>
      </w:r>
      <w:r>
        <w:rPr>
          <w:spacing w:val="-2"/>
        </w:rPr>
        <w:t>transporte.</w:t>
      </w:r>
    </w:p>
    <w:p>
      <w:pPr>
        <w:pStyle w:val="BodyText"/>
        <w:tabs>
          <w:tab w:pos="2609" w:val="left" w:leader="none"/>
        </w:tabs>
        <w:spacing w:before="42"/>
        <w:ind w:left="991"/>
        <w:jc w:val="both"/>
      </w:pPr>
      <w:r>
        <w:rPr>
          <w:b/>
          <w:spacing w:val="-2"/>
        </w:rPr>
        <w:t>PN-</w:t>
      </w:r>
      <w:r>
        <w:rPr>
          <w:b/>
          <w:spacing w:val="-5"/>
        </w:rPr>
        <w:t>77</w:t>
      </w:r>
      <w:r>
        <w:rPr>
          <w:b/>
        </w:rPr>
        <w:tab/>
      </w:r>
      <w:r>
        <w:rPr/>
        <w:t>Empregado</w:t>
      </w:r>
      <w:r>
        <w:rPr>
          <w:spacing w:val="-7"/>
        </w:rPr>
        <w:t> </w:t>
      </w:r>
      <w:r>
        <w:rPr/>
        <w:t>transferido.</w:t>
      </w:r>
      <w:r>
        <w:rPr>
          <w:spacing w:val="-6"/>
        </w:rPr>
        <w:t> </w:t>
      </w:r>
      <w:r>
        <w:rPr/>
        <w:t>Garantia</w:t>
      </w:r>
      <w:r>
        <w:rPr>
          <w:spacing w:val="-9"/>
        </w:rPr>
        <w:t> </w:t>
      </w:r>
      <w:r>
        <w:rPr/>
        <w:t>de</w:t>
      </w:r>
      <w:r>
        <w:rPr>
          <w:spacing w:val="-7"/>
        </w:rPr>
        <w:t> </w:t>
      </w:r>
      <w:r>
        <w:rPr>
          <w:spacing w:val="-2"/>
        </w:rPr>
        <w:t>emprego.</w:t>
      </w:r>
    </w:p>
    <w:p>
      <w:pPr>
        <w:pStyle w:val="BodyText"/>
        <w:spacing w:before="39"/>
        <w:ind w:left="2609" w:right="144" w:hanging="1618"/>
        <w:jc w:val="both"/>
      </w:pPr>
      <w:r>
        <w:rPr>
          <w:b/>
        </w:rPr>
        <w:t>OJ-SDI1-232 </w:t>
      </w:r>
      <w:r>
        <w:rPr/>
        <w:t>FGTS. Incidência. Remuneração. Empregado transferido para o exterior.</w:t>
      </w:r>
    </w:p>
    <w:p>
      <w:pPr>
        <w:pStyle w:val="BodyText"/>
        <w:spacing w:before="41"/>
        <w:ind w:left="2608" w:right="142" w:hanging="1618"/>
        <w:jc w:val="both"/>
      </w:pPr>
      <w:r>
        <w:rPr>
          <w:b/>
        </w:rPr>
        <w:t>OJ-SDI2-67</w:t>
      </w:r>
      <w:r>
        <w:rPr>
          <w:b/>
          <w:spacing w:val="80"/>
          <w:w w:val="150"/>
        </w:rPr>
        <w:t> </w:t>
      </w:r>
      <w:r>
        <w:rPr/>
        <w:t>Mandado de segurança. Liminar obstativa da transferência</w:t>
      </w:r>
      <w:r>
        <w:rPr>
          <w:spacing w:val="80"/>
        </w:rPr>
        <w:t> </w:t>
      </w:r>
      <w:r>
        <w:rPr/>
        <w:t>do empregado. CLT, art. 659, IX.</w:t>
      </w:r>
    </w:p>
    <w:p>
      <w:pPr>
        <w:pStyle w:val="Heading5"/>
        <w:spacing w:before="218"/>
      </w:pPr>
      <w:r>
        <w:rPr/>
        <w:t>TRÂNSITO</w:t>
      </w:r>
      <w:r>
        <w:rPr>
          <w:spacing w:val="-8"/>
        </w:rPr>
        <w:t> </w:t>
      </w:r>
      <w:r>
        <w:rPr/>
        <w:t>EM</w:t>
      </w:r>
      <w:r>
        <w:rPr>
          <w:spacing w:val="-6"/>
        </w:rPr>
        <w:t> </w:t>
      </w:r>
      <w:r>
        <w:rPr>
          <w:spacing w:val="-2"/>
        </w:rPr>
        <w:t>JULGADO</w:t>
      </w:r>
    </w:p>
    <w:p>
      <w:pPr>
        <w:pStyle w:val="BodyText"/>
        <w:spacing w:before="119"/>
        <w:ind w:left="2609" w:right="144" w:hanging="1618"/>
        <w:jc w:val="both"/>
      </w:pPr>
      <w:r>
        <w:rPr>
          <w:b/>
        </w:rPr>
        <w:t>OJ-SDI2-131</w:t>
      </w:r>
      <w:r>
        <w:rPr>
          <w:b/>
          <w:spacing w:val="40"/>
        </w:rPr>
        <w:t> </w:t>
      </w:r>
      <w:r>
        <w:rPr/>
        <w:t>Ação rescisória. Ação cautelar para suspender execução da decisão rescindenda. Pendência de trânsito em julgado da ação rescisória principal. Efeitos.</w:t>
      </w:r>
    </w:p>
    <w:p>
      <w:pPr>
        <w:pStyle w:val="BodyText"/>
        <w:spacing w:before="41"/>
        <w:ind w:left="2609" w:right="143" w:hanging="1618"/>
        <w:jc w:val="both"/>
      </w:pPr>
      <w:r>
        <w:rPr>
          <w:b/>
        </w:rPr>
        <w:t>OJ-SDI2-76</w:t>
      </w:r>
      <w:r>
        <w:rPr>
          <w:b/>
          <w:spacing w:val="40"/>
        </w:rPr>
        <w:t> </w:t>
      </w:r>
      <w:r>
        <w:rPr/>
        <w:t>Ação rescisória. Ação cautelar para suspender execução. Juntada de documento indispensável. Possibilidade de </w:t>
      </w:r>
      <w:r>
        <w:rPr/>
        <w:t>êxito na rescisão do julgado.</w:t>
      </w:r>
    </w:p>
    <w:p>
      <w:pPr>
        <w:pStyle w:val="BodyText"/>
        <w:spacing w:before="40"/>
        <w:ind w:left="2608" w:right="142" w:hanging="1618"/>
        <w:jc w:val="both"/>
      </w:pPr>
      <w:r>
        <w:rPr>
          <w:b/>
        </w:rPr>
        <w:t>OJ-SDI2-21</w:t>
      </w:r>
      <w:r>
        <w:rPr>
          <w:b/>
          <w:spacing w:val="80"/>
        </w:rPr>
        <w:t> </w:t>
      </w:r>
      <w:r>
        <w:rPr/>
        <w:t>Ação rescisória. Ausência de trânsito em julgado. Inobser- vância do duplo grau de jurisdição. Decreto-Lei nº 779/69, art. 1º, V.</w:t>
      </w:r>
    </w:p>
    <w:p>
      <w:pPr>
        <w:pStyle w:val="BodyText"/>
        <w:spacing w:before="41"/>
        <w:ind w:left="2608" w:right="145" w:hanging="1618"/>
        <w:jc w:val="both"/>
      </w:pPr>
      <w:r>
        <w:rPr>
          <w:b/>
        </w:rPr>
        <w:t>SUM-100,</w:t>
      </w:r>
      <w:r>
        <w:rPr>
          <w:b/>
          <w:spacing w:val="-1"/>
        </w:rPr>
        <w:t> </w:t>
      </w:r>
      <w:r>
        <w:rPr>
          <w:b/>
        </w:rPr>
        <w:t>IV</w:t>
      </w:r>
      <w:r>
        <w:rPr>
          <w:b/>
          <w:spacing w:val="40"/>
        </w:rPr>
        <w:t> </w:t>
      </w:r>
      <w:r>
        <w:rPr/>
        <w:t>Ação rescisória. Certidão de trânsito em julgado. Descom- passo com a realidade. Presunção relativa de </w:t>
      </w:r>
      <w:r>
        <w:rPr/>
        <w:t>veracidade. Prazo decadencial .</w:t>
      </w:r>
    </w:p>
    <w:p>
      <w:pPr>
        <w:pStyle w:val="BodyText"/>
        <w:spacing w:before="39"/>
        <w:ind w:left="2608" w:right="147" w:hanging="1618"/>
        <w:jc w:val="both"/>
      </w:pPr>
      <w:r>
        <w:rPr>
          <w:b/>
        </w:rPr>
        <w:t>SUM-100,</w:t>
      </w:r>
      <w:r>
        <w:rPr>
          <w:b/>
          <w:spacing w:val="-1"/>
        </w:rPr>
        <w:t> </w:t>
      </w:r>
      <w:r>
        <w:rPr>
          <w:b/>
        </w:rPr>
        <w:t>V</w:t>
      </w:r>
      <w:r>
        <w:rPr>
          <w:b/>
          <w:spacing w:val="40"/>
        </w:rPr>
        <w:t> </w:t>
      </w:r>
      <w:r>
        <w:rPr/>
        <w:t>Ação rescisória. Decadência. Sentença homologatória de acordo. Momento do trânsito em julgado.</w:t>
      </w:r>
    </w:p>
    <w:p>
      <w:pPr>
        <w:pStyle w:val="BodyText"/>
        <w:spacing w:before="40"/>
        <w:ind w:left="2608" w:right="142" w:hanging="1618"/>
        <w:jc w:val="both"/>
      </w:pPr>
      <w:r>
        <w:rPr>
          <w:b/>
        </w:rPr>
        <w:t>OJ-SDI2-84</w:t>
      </w:r>
      <w:r>
        <w:rPr>
          <w:b/>
          <w:spacing w:val="80"/>
        </w:rPr>
        <w:t> </w:t>
      </w:r>
      <w:r>
        <w:rPr/>
        <w:t>Ação rescisória. Decisão rescindenda e/ou certidão de seu trânsito em julgado devidamente autenticadas. Peças essen- ciais. Fase recursal. Argüição de ofício. Extinção do proces- so sem julgamento do mérito.</w:t>
      </w:r>
    </w:p>
    <w:p>
      <w:pPr>
        <w:pStyle w:val="BodyText"/>
        <w:spacing w:before="41"/>
        <w:ind w:left="2609" w:right="140" w:hanging="1618"/>
        <w:jc w:val="both"/>
      </w:pPr>
      <w:r>
        <w:rPr>
          <w:b/>
        </w:rPr>
        <w:t>SUM-299,</w:t>
      </w:r>
      <w:r>
        <w:rPr>
          <w:b/>
          <w:spacing w:val="-2"/>
        </w:rPr>
        <w:t> </w:t>
      </w:r>
      <w:r>
        <w:rPr>
          <w:b/>
        </w:rPr>
        <w:t>III</w:t>
      </w:r>
      <w:r>
        <w:rPr>
          <w:b/>
          <w:spacing w:val="40"/>
        </w:rPr>
        <w:t> </w:t>
      </w:r>
      <w:r>
        <w:rPr/>
        <w:t>Ação rescisória. Decisão rescindenda. Ausência de </w:t>
      </w:r>
      <w:r>
        <w:rPr/>
        <w:t>trânsito em julgado. Descabimento de ação rescisória preventiva.</w:t>
      </w:r>
    </w:p>
    <w:p>
      <w:pPr>
        <w:pStyle w:val="BodyText"/>
        <w:rPr>
          <w:sz w:val="20"/>
        </w:rPr>
      </w:pPr>
    </w:p>
    <w:p>
      <w:pPr>
        <w:pStyle w:val="BodyText"/>
        <w:rPr>
          <w:sz w:val="20"/>
        </w:rPr>
      </w:pPr>
    </w:p>
    <w:p>
      <w:pPr>
        <w:pStyle w:val="BodyText"/>
        <w:spacing w:before="8"/>
        <w:rPr>
          <w:sz w:val="16"/>
        </w:rPr>
      </w:pPr>
      <w:r>
        <w:rPr/>
        <mc:AlternateContent>
          <mc:Choice Requires="wps">
            <w:drawing>
              <wp:anchor distT="0" distB="0" distL="0" distR="0" allowOverlap="1" layoutInCell="1" locked="0" behindDoc="1" simplePos="0" relativeHeight="488387072">
                <wp:simplePos x="0" y="0"/>
                <wp:positionH relativeFrom="page">
                  <wp:posOffset>954024</wp:posOffset>
                </wp:positionH>
                <wp:positionV relativeFrom="paragraph">
                  <wp:posOffset>137709</wp:posOffset>
                </wp:positionV>
                <wp:extent cx="5581015" cy="6350"/>
                <wp:effectExtent l="0" t="0" r="0" b="0"/>
                <wp:wrapTopAndBottom/>
                <wp:docPr id="2042" name="Graphic 2042"/>
                <wp:cNvGraphicFramePr>
                  <a:graphicFrameLocks/>
                </wp:cNvGraphicFramePr>
                <a:graphic>
                  <a:graphicData uri="http://schemas.microsoft.com/office/word/2010/wordprocessingShape">
                    <wps:wsp>
                      <wps:cNvPr id="2042" name="Graphic 2042"/>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0.843297pt;width:439.439pt;height:.481pt;mso-position-horizontal-relative:page;mso-position-vertical-relative:paragraph;z-index:-14929408;mso-wrap-distance-left:0;mso-wrap-distance-right:0" id="docshape2041" filled="true" fillcolor="#000000" stroked="false">
                <v:fill type="solid"/>
                <w10:wrap type="topAndBottom"/>
              </v:rect>
            </w:pict>
          </mc:Fallback>
        </mc:AlternateContent>
      </w:r>
    </w:p>
    <w:p>
      <w:pPr>
        <w:pStyle w:val="Heading5"/>
        <w:ind w:left="2977" w:right="2950"/>
        <w:jc w:val="center"/>
      </w:pPr>
      <w:r>
        <w:rPr>
          <w:spacing w:val="-2"/>
        </w:rPr>
        <w:t>H-</w:t>
      </w:r>
      <w:r>
        <w:rPr>
          <w:spacing w:val="-5"/>
        </w:rPr>
        <w:t>188</w:t>
      </w:r>
    </w:p>
    <w:p>
      <w:pPr>
        <w:spacing w:after="0"/>
        <w:jc w:val="center"/>
        <w:sectPr>
          <w:headerReference w:type="default" r:id="rId459"/>
          <w:footerReference w:type="default" r:id="rId460"/>
          <w:pgSz w:w="11910" w:h="16840"/>
          <w:pgMar w:header="765" w:footer="0" w:top="1100" w:bottom="280" w:left="1360" w:right="1500"/>
        </w:sectPr>
      </w:pPr>
    </w:p>
    <w:p>
      <w:pPr>
        <w:pStyle w:val="BodyText"/>
        <w:spacing w:before="74"/>
        <w:ind w:left="2609" w:right="144" w:hanging="1618"/>
        <w:jc w:val="both"/>
      </w:pPr>
      <w:r>
        <w:rPr/>
        <mc:AlternateContent>
          <mc:Choice Requires="wps">
            <w:drawing>
              <wp:anchor distT="0" distB="0" distL="0" distR="0" allowOverlap="1" layoutInCell="1" locked="0" behindDoc="0" simplePos="0" relativeHeight="16530432">
                <wp:simplePos x="0" y="0"/>
                <wp:positionH relativeFrom="page">
                  <wp:posOffset>6858000</wp:posOffset>
                </wp:positionH>
                <wp:positionV relativeFrom="page">
                  <wp:posOffset>8905240</wp:posOffset>
                </wp:positionV>
                <wp:extent cx="702945" cy="1259840"/>
                <wp:effectExtent l="0" t="0" r="0" b="0"/>
                <wp:wrapNone/>
                <wp:docPr id="2045" name="Graphic 2045"/>
                <wp:cNvGraphicFramePr>
                  <a:graphicFrameLocks/>
                </wp:cNvGraphicFramePr>
                <a:graphic>
                  <a:graphicData uri="http://schemas.microsoft.com/office/word/2010/wordprocessingShape">
                    <wps:wsp>
                      <wps:cNvPr id="2045" name="Graphic 2045"/>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530432" id="docshape2044"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530944">
                <wp:simplePos x="0" y="0"/>
                <wp:positionH relativeFrom="page">
                  <wp:posOffset>6827707</wp:posOffset>
                </wp:positionH>
                <wp:positionV relativeFrom="page">
                  <wp:posOffset>9161016</wp:posOffset>
                </wp:positionV>
                <wp:extent cx="300990" cy="742950"/>
                <wp:effectExtent l="0" t="0" r="0" b="0"/>
                <wp:wrapNone/>
                <wp:docPr id="2046" name="Textbox 2046"/>
                <wp:cNvGraphicFramePr>
                  <a:graphicFrameLocks/>
                </wp:cNvGraphicFramePr>
                <a:graphic>
                  <a:graphicData uri="http://schemas.microsoft.com/office/word/2010/wordprocessingShape">
                    <wps:wsp>
                      <wps:cNvPr id="2046" name="Textbox 2046"/>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530944" type="#_x0000_t202" id="docshape2045"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r>
        <w:rPr>
          <w:b/>
        </w:rPr>
        <w:t>OJ-SDI2-3</w:t>
      </w:r>
      <w:r>
        <w:rPr>
          <w:b/>
          <w:spacing w:val="80"/>
          <w:w w:val="150"/>
        </w:rPr>
        <w:t> </w:t>
      </w:r>
      <w:r>
        <w:rPr/>
        <w:t>Ação rescisória. Pedido de antecipação de tutela recebido como medida acautelatória. Entidade pública. Medida Pro- visória nº 1.906 e reedições.</w:t>
      </w:r>
    </w:p>
    <w:p>
      <w:pPr>
        <w:pStyle w:val="BodyText"/>
        <w:spacing w:before="39"/>
        <w:ind w:left="2609" w:right="143" w:hanging="1618"/>
        <w:jc w:val="both"/>
      </w:pPr>
      <w:r>
        <w:rPr>
          <w:b/>
        </w:rPr>
        <w:t>SUM-299,</w:t>
      </w:r>
      <w:r>
        <w:rPr>
          <w:b/>
          <w:spacing w:val="-1"/>
        </w:rPr>
        <w:t> </w:t>
      </w:r>
      <w:r>
        <w:rPr>
          <w:b/>
        </w:rPr>
        <w:t>I</w:t>
      </w:r>
      <w:r>
        <w:rPr>
          <w:b/>
          <w:spacing w:val="80"/>
        </w:rPr>
        <w:t> </w:t>
      </w:r>
      <w:r>
        <w:rPr/>
        <w:t>Ação rescisória. Prova do trânsito em julgado da </w:t>
      </w:r>
      <w:r>
        <w:rPr/>
        <w:t>decisão rescindenda. Indispensabilidade.</w:t>
      </w:r>
    </w:p>
    <w:p>
      <w:pPr>
        <w:pStyle w:val="BodyText"/>
        <w:spacing w:before="40"/>
        <w:ind w:left="2609" w:right="147" w:hanging="1618"/>
        <w:jc w:val="both"/>
      </w:pPr>
      <w:r>
        <w:rPr>
          <w:b/>
        </w:rPr>
        <w:t>SUM-299,</w:t>
      </w:r>
      <w:r>
        <w:rPr>
          <w:b/>
          <w:spacing w:val="-1"/>
        </w:rPr>
        <w:t> </w:t>
      </w:r>
      <w:r>
        <w:rPr>
          <w:b/>
        </w:rPr>
        <w:t>II</w:t>
      </w:r>
      <w:r>
        <w:rPr>
          <w:b/>
          <w:spacing w:val="80"/>
        </w:rPr>
        <w:t> </w:t>
      </w:r>
      <w:r>
        <w:rPr/>
        <w:t>Ação rescisória. Trânsito em julgado da decisão rescinden- da. Documento comprobatório. Prazo para juntada.</w:t>
      </w:r>
    </w:p>
    <w:p>
      <w:pPr>
        <w:pStyle w:val="BodyText"/>
        <w:spacing w:before="41"/>
        <w:ind w:left="2609" w:right="144" w:hanging="1618"/>
        <w:jc w:val="both"/>
      </w:pPr>
      <w:r>
        <w:rPr>
          <w:b/>
        </w:rPr>
        <w:t>SUM-299,</w:t>
      </w:r>
      <w:r>
        <w:rPr>
          <w:b/>
          <w:spacing w:val="-3"/>
        </w:rPr>
        <w:t> </w:t>
      </w:r>
      <w:r>
        <w:rPr>
          <w:b/>
        </w:rPr>
        <w:t>IV</w:t>
      </w:r>
      <w:r>
        <w:rPr>
          <w:b/>
          <w:spacing w:val="40"/>
        </w:rPr>
        <w:t> </w:t>
      </w:r>
      <w:r>
        <w:rPr/>
        <w:t>Ação rescisória. Vício de intimação da decisão </w:t>
      </w:r>
      <w:r>
        <w:rPr/>
        <w:t>rescindenda. Ausência da formação da coisa julgada material. Carência de ação.</w:t>
      </w:r>
    </w:p>
    <w:p>
      <w:pPr>
        <w:pStyle w:val="BodyText"/>
        <w:spacing w:before="39"/>
        <w:ind w:left="2609" w:right="143" w:hanging="1618"/>
        <w:jc w:val="both"/>
      </w:pPr>
      <w:r>
        <w:rPr>
          <w:b/>
        </w:rPr>
        <w:t>OJ-SDI2-99</w:t>
      </w:r>
      <w:r>
        <w:rPr>
          <w:b/>
          <w:spacing w:val="40"/>
        </w:rPr>
        <w:t>  </w:t>
      </w:r>
      <w:r>
        <w:rPr/>
        <w:t>Mandado de segurança. Cabimento. Esgotamento de todas</w:t>
      </w:r>
      <w:r>
        <w:rPr>
          <w:spacing w:val="80"/>
        </w:rPr>
        <w:t> </w:t>
      </w:r>
      <w:r>
        <w:rPr/>
        <w:t>as vias processuais disponíveis. Coisa julgada formal.</w:t>
      </w:r>
    </w:p>
    <w:p>
      <w:pPr>
        <w:pStyle w:val="BodyText"/>
        <w:spacing w:before="40"/>
        <w:ind w:left="2608" w:right="139" w:hanging="1618"/>
        <w:jc w:val="both"/>
      </w:pPr>
      <w:r>
        <w:rPr>
          <w:b/>
        </w:rPr>
        <w:t>OJ-SDI1-401</w:t>
      </w:r>
      <w:r>
        <w:rPr>
          <w:b/>
          <w:spacing w:val="40"/>
        </w:rPr>
        <w:t> </w:t>
      </w:r>
      <w:r>
        <w:rPr/>
        <w:t>Prescrição. Marco inicial. Ação condenatória. Trânsito </w:t>
      </w:r>
      <w:r>
        <w:rPr/>
        <w:t>em julgado da ação declaratória com mesma causa de pedir re- mota ajuizada antes da extinção do contrato de trabalho.</w:t>
      </w:r>
    </w:p>
    <w:p>
      <w:pPr>
        <w:spacing w:before="39"/>
        <w:ind w:left="991" w:right="0" w:firstLine="0"/>
        <w:jc w:val="both"/>
        <w:rPr>
          <w:sz w:val="26"/>
        </w:rPr>
      </w:pPr>
      <w:r>
        <w:rPr>
          <w:b/>
          <w:sz w:val="26"/>
        </w:rPr>
        <w:t>OJ-SDI2-49</w:t>
      </w:r>
      <w:r>
        <w:rPr>
          <w:b/>
          <w:spacing w:val="74"/>
          <w:sz w:val="26"/>
        </w:rPr>
        <w:t>  </w:t>
      </w:r>
      <w:r>
        <w:rPr>
          <w:color w:val="FF0000"/>
          <w:spacing w:val="-2"/>
          <w:sz w:val="26"/>
        </w:rPr>
        <w:t>(cancelada)</w:t>
      </w:r>
    </w:p>
    <w:p>
      <w:pPr>
        <w:pStyle w:val="BodyText"/>
        <w:rPr>
          <w:sz w:val="28"/>
        </w:rPr>
      </w:pPr>
    </w:p>
    <w:p>
      <w:pPr>
        <w:pStyle w:val="Heading5"/>
        <w:spacing w:before="237"/>
      </w:pPr>
      <w:r>
        <w:rPr>
          <w:spacing w:val="-2"/>
        </w:rPr>
        <w:t>TRANSPORTE</w:t>
      </w:r>
    </w:p>
    <w:p>
      <w:pPr>
        <w:pStyle w:val="BodyText"/>
        <w:tabs>
          <w:tab w:pos="2609" w:val="left" w:leader="none"/>
        </w:tabs>
        <w:spacing w:before="119"/>
        <w:ind w:left="2609" w:right="176" w:hanging="1618"/>
      </w:pPr>
      <w:r>
        <w:rPr>
          <w:b/>
          <w:spacing w:val="-2"/>
        </w:rPr>
        <w:t>PN-113</w:t>
      </w:r>
      <w:r>
        <w:rPr>
          <w:b/>
        </w:rPr>
        <w:tab/>
      </w:r>
      <w:r>
        <w:rPr/>
        <w:t>Acidentados,</w:t>
      </w:r>
      <w:r>
        <w:rPr>
          <w:spacing w:val="80"/>
        </w:rPr>
        <w:t> </w:t>
      </w:r>
      <w:r>
        <w:rPr/>
        <w:t>doentes</w:t>
      </w:r>
      <w:r>
        <w:rPr>
          <w:spacing w:val="80"/>
        </w:rPr>
        <w:t> </w:t>
      </w:r>
      <w:r>
        <w:rPr/>
        <w:t>e</w:t>
      </w:r>
      <w:r>
        <w:rPr>
          <w:spacing w:val="80"/>
        </w:rPr>
        <w:t> </w:t>
      </w:r>
      <w:r>
        <w:rPr/>
        <w:t>parturientes.</w:t>
      </w:r>
      <w:r>
        <w:rPr>
          <w:spacing w:val="80"/>
        </w:rPr>
        <w:t> </w:t>
      </w:r>
      <w:r>
        <w:rPr/>
        <w:t>Fornecimento</w:t>
      </w:r>
      <w:r>
        <w:rPr>
          <w:spacing w:val="80"/>
        </w:rPr>
        <w:t> </w:t>
      </w:r>
      <w:r>
        <w:rPr/>
        <w:t>pelo </w:t>
      </w:r>
      <w:r>
        <w:rPr>
          <w:spacing w:val="-2"/>
        </w:rPr>
        <w:t>empregador.</w:t>
      </w:r>
    </w:p>
    <w:p>
      <w:pPr>
        <w:pStyle w:val="BodyText"/>
        <w:tabs>
          <w:tab w:pos="2609" w:val="left" w:leader="none"/>
        </w:tabs>
        <w:spacing w:before="43"/>
        <w:ind w:left="2609" w:right="146" w:hanging="1618"/>
      </w:pPr>
      <w:r>
        <w:rPr>
          <w:b/>
          <w:spacing w:val="-2"/>
        </w:rPr>
        <w:t>SUM-447</w:t>
      </w:r>
      <w:r>
        <w:rPr>
          <w:b/>
        </w:rPr>
        <w:tab/>
      </w:r>
      <w:r>
        <w:rPr/>
        <w:t>Adicional</w:t>
      </w:r>
      <w:r>
        <w:rPr>
          <w:spacing w:val="-4"/>
        </w:rPr>
        <w:t> </w:t>
      </w:r>
      <w:r>
        <w:rPr/>
        <w:t>de</w:t>
      </w:r>
      <w:r>
        <w:rPr>
          <w:spacing w:val="-4"/>
        </w:rPr>
        <w:t> </w:t>
      </w:r>
      <w:r>
        <w:rPr/>
        <w:t>periculosidade.</w:t>
      </w:r>
      <w:r>
        <w:rPr>
          <w:spacing w:val="-4"/>
        </w:rPr>
        <w:t> </w:t>
      </w:r>
      <w:r>
        <w:rPr/>
        <w:t>Permanência</w:t>
      </w:r>
      <w:r>
        <w:rPr>
          <w:spacing w:val="-4"/>
        </w:rPr>
        <w:t> </w:t>
      </w:r>
      <w:r>
        <w:rPr/>
        <w:t>a</w:t>
      </w:r>
      <w:r>
        <w:rPr>
          <w:spacing w:val="-4"/>
        </w:rPr>
        <w:t> </w:t>
      </w:r>
      <w:r>
        <w:rPr/>
        <w:t>bordo</w:t>
      </w:r>
      <w:r>
        <w:rPr>
          <w:spacing w:val="-4"/>
        </w:rPr>
        <w:t> </w:t>
      </w:r>
      <w:r>
        <w:rPr/>
        <w:t>durante</w:t>
      </w:r>
      <w:r>
        <w:rPr>
          <w:spacing w:val="-4"/>
        </w:rPr>
        <w:t> </w:t>
      </w:r>
      <w:r>
        <w:rPr/>
        <w:t>o abastecimento da aeronave. Indevido.</w:t>
      </w:r>
    </w:p>
    <w:p>
      <w:pPr>
        <w:pStyle w:val="BodyText"/>
        <w:tabs>
          <w:tab w:pos="2609" w:val="left" w:leader="none"/>
        </w:tabs>
        <w:spacing w:before="38"/>
        <w:ind w:left="2609" w:right="176" w:hanging="1618"/>
      </w:pPr>
      <w:r>
        <w:rPr>
          <w:b/>
        </w:rPr>
        <w:t>SUM-90, I</w:t>
        <w:tab/>
      </w:r>
      <w:r>
        <w:rPr/>
        <w:t>Fornecido pelo empregador. Local de difícil acesso. Horas "in itinere".</w:t>
      </w:r>
    </w:p>
    <w:p>
      <w:pPr>
        <w:pStyle w:val="BodyText"/>
        <w:tabs>
          <w:tab w:pos="2610" w:val="left" w:leader="none"/>
        </w:tabs>
        <w:spacing w:before="40"/>
        <w:ind w:left="2610" w:right="176" w:hanging="1618"/>
      </w:pPr>
      <w:r>
        <w:rPr>
          <w:b/>
          <w:spacing w:val="-2"/>
        </w:rPr>
        <w:t>SUM-320</w:t>
      </w:r>
      <w:r>
        <w:rPr>
          <w:b/>
        </w:rPr>
        <w:tab/>
      </w:r>
      <w:r>
        <w:rPr/>
        <w:t>Horas "in itinere". Cômputo na jornada de trabalho. Forne- cimento de transporte pelo empregador. Cobrança.</w:t>
      </w:r>
    </w:p>
    <w:p>
      <w:pPr>
        <w:pStyle w:val="BodyText"/>
        <w:tabs>
          <w:tab w:pos="2610" w:val="left" w:leader="none"/>
        </w:tabs>
        <w:spacing w:before="41"/>
        <w:ind w:left="2610" w:right="176" w:hanging="1618"/>
      </w:pPr>
      <w:r>
        <w:rPr>
          <w:b/>
        </w:rPr>
        <w:t>SUM-90, II</w:t>
        <w:tab/>
      </w:r>
      <w:r>
        <w:rPr/>
        <w:t>Horas "in itinere". Incompatibilidade entre horários de </w:t>
      </w:r>
      <w:r>
        <w:rPr/>
        <w:t>iní- cio, término da jornada e transporte público regular.</w:t>
      </w:r>
    </w:p>
    <w:p>
      <w:pPr>
        <w:pStyle w:val="BodyText"/>
        <w:tabs>
          <w:tab w:pos="2610" w:val="left" w:leader="none"/>
        </w:tabs>
        <w:spacing w:before="40"/>
        <w:ind w:left="992"/>
      </w:pPr>
      <w:r>
        <w:rPr>
          <w:b/>
        </w:rPr>
        <w:t>SUM-90,</w:t>
      </w:r>
      <w:r>
        <w:rPr>
          <w:b/>
          <w:spacing w:val="-9"/>
        </w:rPr>
        <w:t> </w:t>
      </w:r>
      <w:r>
        <w:rPr>
          <w:b/>
          <w:spacing w:val="-5"/>
        </w:rPr>
        <w:t>III</w:t>
      </w:r>
      <w:r>
        <w:rPr>
          <w:b/>
        </w:rPr>
        <w:tab/>
      </w:r>
      <w:r>
        <w:rPr/>
        <w:t>Horas</w:t>
      </w:r>
      <w:r>
        <w:rPr>
          <w:spacing w:val="-8"/>
        </w:rPr>
        <w:t> </w:t>
      </w:r>
      <w:r>
        <w:rPr/>
        <w:t>"in</w:t>
      </w:r>
      <w:r>
        <w:rPr>
          <w:spacing w:val="-5"/>
        </w:rPr>
        <w:t> </w:t>
      </w:r>
      <w:r>
        <w:rPr/>
        <w:t>itinere".</w:t>
      </w:r>
      <w:r>
        <w:rPr>
          <w:spacing w:val="-5"/>
        </w:rPr>
        <w:t> </w:t>
      </w:r>
      <w:r>
        <w:rPr/>
        <w:t>Insuficiência</w:t>
      </w:r>
      <w:r>
        <w:rPr>
          <w:spacing w:val="-7"/>
        </w:rPr>
        <w:t> </w:t>
      </w:r>
      <w:r>
        <w:rPr/>
        <w:t>de</w:t>
      </w:r>
      <w:r>
        <w:rPr>
          <w:spacing w:val="-8"/>
        </w:rPr>
        <w:t> </w:t>
      </w:r>
      <w:r>
        <w:rPr/>
        <w:t>transporte</w:t>
      </w:r>
      <w:r>
        <w:rPr>
          <w:spacing w:val="-4"/>
        </w:rPr>
        <w:t> </w:t>
      </w:r>
      <w:r>
        <w:rPr>
          <w:spacing w:val="-2"/>
        </w:rPr>
        <w:t>público.</w:t>
      </w:r>
    </w:p>
    <w:p>
      <w:pPr>
        <w:pStyle w:val="BodyText"/>
        <w:tabs>
          <w:tab w:pos="2610" w:val="left" w:leader="none"/>
        </w:tabs>
        <w:spacing w:before="40"/>
        <w:ind w:left="2610" w:right="176" w:hanging="1618"/>
      </w:pPr>
      <w:r>
        <w:rPr>
          <w:b/>
          <w:spacing w:val="-2"/>
        </w:rPr>
        <w:t>SUM-90,IV</w:t>
      </w:r>
      <w:r>
        <w:rPr>
          <w:b/>
        </w:rPr>
        <w:tab/>
      </w:r>
      <w:r>
        <w:rPr/>
        <w:t>Horas "in itinere". Trecho não servido por transporte públi- </w:t>
      </w:r>
      <w:r>
        <w:rPr>
          <w:spacing w:val="-4"/>
        </w:rPr>
        <w:t>co.</w:t>
      </w:r>
    </w:p>
    <w:p>
      <w:pPr>
        <w:pStyle w:val="BodyText"/>
        <w:tabs>
          <w:tab w:pos="2610" w:val="left" w:leader="none"/>
        </w:tabs>
        <w:spacing w:before="40"/>
        <w:ind w:left="992"/>
      </w:pPr>
      <w:r>
        <w:rPr>
          <w:b/>
          <w:spacing w:val="-2"/>
        </w:rPr>
        <w:t>PN-</w:t>
      </w:r>
      <w:r>
        <w:rPr>
          <w:b/>
          <w:spacing w:val="-5"/>
        </w:rPr>
        <w:t>71</w:t>
      </w:r>
      <w:r>
        <w:rPr>
          <w:b/>
        </w:rPr>
        <w:tab/>
      </w:r>
      <w:r>
        <w:rPr/>
        <w:t>Trabalhador</w:t>
      </w:r>
      <w:r>
        <w:rPr>
          <w:spacing w:val="-6"/>
        </w:rPr>
        <w:t> </w:t>
      </w:r>
      <w:r>
        <w:rPr/>
        <w:t>rural.</w:t>
      </w:r>
      <w:r>
        <w:rPr>
          <w:spacing w:val="-7"/>
        </w:rPr>
        <w:t> </w:t>
      </w:r>
      <w:r>
        <w:rPr/>
        <w:t>Condições</w:t>
      </w:r>
      <w:r>
        <w:rPr>
          <w:spacing w:val="-8"/>
        </w:rPr>
        <w:t> </w:t>
      </w:r>
      <w:r>
        <w:rPr/>
        <w:t>de</w:t>
      </w:r>
      <w:r>
        <w:rPr>
          <w:spacing w:val="-8"/>
        </w:rPr>
        <w:t> </w:t>
      </w:r>
      <w:r>
        <w:rPr>
          <w:spacing w:val="-2"/>
        </w:rPr>
        <w:t>segurança.</w:t>
      </w:r>
    </w:p>
    <w:p>
      <w:pPr>
        <w:pStyle w:val="BodyText"/>
        <w:tabs>
          <w:tab w:pos="2610" w:val="left" w:leader="none"/>
        </w:tabs>
        <w:spacing w:before="40"/>
        <w:ind w:left="2610" w:right="145" w:hanging="1618"/>
      </w:pPr>
      <w:r>
        <w:rPr>
          <w:b/>
          <w:spacing w:val="-2"/>
        </w:rPr>
        <w:t>SUM-29</w:t>
      </w:r>
      <w:r>
        <w:rPr>
          <w:b/>
        </w:rPr>
        <w:tab/>
      </w:r>
      <w:r>
        <w:rPr/>
        <w:t>Transferência para local mais distante da residência. </w:t>
      </w:r>
      <w:r>
        <w:rPr/>
        <w:t>Despe- sa de transporte.</w:t>
      </w:r>
    </w:p>
    <w:p>
      <w:pPr>
        <w:tabs>
          <w:tab w:pos="2610" w:val="left" w:leader="none"/>
        </w:tabs>
        <w:spacing w:before="40"/>
        <w:ind w:left="992" w:right="0" w:firstLine="0"/>
        <w:jc w:val="left"/>
        <w:rPr>
          <w:sz w:val="26"/>
        </w:rPr>
      </w:pPr>
      <w:r>
        <w:rPr>
          <w:b/>
          <w:spacing w:val="-2"/>
          <w:sz w:val="26"/>
        </w:rPr>
        <w:t>PN-</w:t>
      </w:r>
      <w:r>
        <w:rPr>
          <w:b/>
          <w:spacing w:val="-5"/>
          <w:sz w:val="26"/>
        </w:rPr>
        <w:t>114</w:t>
      </w:r>
      <w:r>
        <w:rPr>
          <w:b/>
          <w:sz w:val="26"/>
        </w:rPr>
        <w:tab/>
      </w:r>
      <w:r>
        <w:rPr>
          <w:color w:val="FF0000"/>
          <w:spacing w:val="-2"/>
          <w:sz w:val="26"/>
        </w:rPr>
        <w:t>(cancelado)</w:t>
      </w:r>
    </w:p>
    <w:p>
      <w:pPr>
        <w:tabs>
          <w:tab w:pos="2610" w:val="left" w:leader="none"/>
        </w:tabs>
        <w:spacing w:before="40"/>
        <w:ind w:left="992" w:right="0" w:firstLine="0"/>
        <w:jc w:val="left"/>
        <w:rPr>
          <w:sz w:val="26"/>
        </w:rPr>
      </w:pPr>
      <w:r>
        <w:rPr>
          <w:b/>
          <w:spacing w:val="-2"/>
          <w:sz w:val="26"/>
        </w:rPr>
        <w:t>PN-</w:t>
      </w:r>
      <w:r>
        <w:rPr>
          <w:b/>
          <w:spacing w:val="-5"/>
          <w:sz w:val="26"/>
        </w:rPr>
        <w:t>44</w:t>
      </w:r>
      <w:r>
        <w:rPr>
          <w:b/>
          <w:sz w:val="26"/>
        </w:rPr>
        <w:tab/>
      </w:r>
      <w:r>
        <w:rPr>
          <w:color w:val="FF0000"/>
          <w:spacing w:val="-2"/>
          <w:sz w:val="26"/>
        </w:rPr>
        <w:t>(cancelado)</w:t>
      </w:r>
    </w:p>
    <w:p>
      <w:pPr>
        <w:tabs>
          <w:tab w:pos="2610" w:val="left" w:leader="none"/>
        </w:tabs>
        <w:spacing w:before="39"/>
        <w:ind w:left="992" w:right="0" w:firstLine="0"/>
        <w:jc w:val="left"/>
        <w:rPr>
          <w:sz w:val="26"/>
        </w:rPr>
      </w:pPr>
      <w:r>
        <w:rPr>
          <w:b/>
          <w:spacing w:val="-2"/>
          <w:sz w:val="26"/>
        </w:rPr>
        <w:t>PN-</w:t>
      </w:r>
      <w:r>
        <w:rPr>
          <w:b/>
          <w:spacing w:val="-5"/>
          <w:sz w:val="26"/>
        </w:rPr>
        <w:t>54</w:t>
      </w:r>
      <w:r>
        <w:rPr>
          <w:b/>
          <w:sz w:val="26"/>
        </w:rPr>
        <w:tab/>
      </w:r>
      <w:r>
        <w:rPr>
          <w:color w:val="FF0000"/>
          <w:spacing w:val="-2"/>
          <w:sz w:val="26"/>
        </w:rPr>
        <w:t>(cancelado)</w:t>
      </w:r>
    </w:p>
    <w:p>
      <w:pPr>
        <w:pStyle w:val="Heading5"/>
        <w:spacing w:before="220"/>
      </w:pPr>
      <w:r>
        <w:rPr/>
        <w:t>TRASLADO</w:t>
      </w:r>
      <w:r>
        <w:rPr>
          <w:spacing w:val="-7"/>
        </w:rPr>
        <w:t> </w:t>
      </w:r>
      <w:r>
        <w:rPr/>
        <w:t>DE</w:t>
      </w:r>
      <w:r>
        <w:rPr>
          <w:spacing w:val="-7"/>
        </w:rPr>
        <w:t> </w:t>
      </w:r>
      <w:r>
        <w:rPr>
          <w:spacing w:val="-4"/>
        </w:rPr>
        <w:t>PEÇAS</w:t>
      </w:r>
    </w:p>
    <w:p>
      <w:pPr>
        <w:pStyle w:val="BodyText"/>
        <w:spacing w:before="121"/>
        <w:ind w:left="2609" w:right="142" w:hanging="1618"/>
        <w:jc w:val="both"/>
      </w:pPr>
      <w:r>
        <w:rPr>
          <w:b/>
        </w:rPr>
        <w:t>OJ-SDI2-84</w:t>
      </w:r>
      <w:r>
        <w:rPr>
          <w:b/>
          <w:spacing w:val="80"/>
        </w:rPr>
        <w:t> </w:t>
      </w:r>
      <w:r>
        <w:rPr/>
        <w:t>Ação rescisória. Decisão rescindenda e/ou certidão de seu trânsito em julgado devidamente autenticadas. Peças essen- ciais.</w:t>
      </w:r>
      <w:r>
        <w:rPr>
          <w:spacing w:val="-1"/>
        </w:rPr>
        <w:t> </w:t>
      </w:r>
      <w:r>
        <w:rPr/>
        <w:t>Fase</w:t>
      </w:r>
      <w:r>
        <w:rPr>
          <w:spacing w:val="-1"/>
        </w:rPr>
        <w:t> </w:t>
      </w:r>
      <w:r>
        <w:rPr/>
        <w:t>recursal.</w:t>
      </w:r>
      <w:r>
        <w:rPr>
          <w:spacing w:val="-1"/>
        </w:rPr>
        <w:t> </w:t>
      </w:r>
      <w:r>
        <w:rPr/>
        <w:t>Argüição</w:t>
      </w:r>
      <w:r>
        <w:rPr>
          <w:spacing w:val="-1"/>
        </w:rPr>
        <w:t> </w:t>
      </w:r>
      <w:r>
        <w:rPr/>
        <w:t>de</w:t>
      </w:r>
      <w:r>
        <w:rPr>
          <w:spacing w:val="-1"/>
        </w:rPr>
        <w:t> </w:t>
      </w:r>
      <w:r>
        <w:rPr/>
        <w:t>ofício.</w:t>
      </w:r>
      <w:r>
        <w:rPr>
          <w:spacing w:val="-1"/>
        </w:rPr>
        <w:t> </w:t>
      </w:r>
      <w:r>
        <w:rPr/>
        <w:t>Extinção</w:t>
      </w:r>
      <w:r>
        <w:rPr>
          <w:spacing w:val="-1"/>
        </w:rPr>
        <w:t> </w:t>
      </w:r>
      <w:r>
        <w:rPr/>
        <w:t>do</w:t>
      </w:r>
      <w:r>
        <w:rPr>
          <w:spacing w:val="-1"/>
        </w:rPr>
        <w:t> </w:t>
      </w:r>
      <w:r>
        <w:rPr/>
        <w:t>proces- so sem julgamento do mérito.</w:t>
      </w:r>
    </w:p>
    <w:p>
      <w:pPr>
        <w:pStyle w:val="BodyText"/>
        <w:rPr>
          <w:sz w:val="20"/>
        </w:rPr>
      </w:pPr>
    </w:p>
    <w:p>
      <w:pPr>
        <w:pStyle w:val="BodyText"/>
        <w:spacing w:before="4"/>
        <w:rPr>
          <w:sz w:val="28"/>
        </w:rPr>
      </w:pPr>
      <w:r>
        <w:rPr/>
        <mc:AlternateContent>
          <mc:Choice Requires="wps">
            <w:drawing>
              <wp:anchor distT="0" distB="0" distL="0" distR="0" allowOverlap="1" layoutInCell="1" locked="0" behindDoc="1" simplePos="0" relativeHeight="488389120">
                <wp:simplePos x="0" y="0"/>
                <wp:positionH relativeFrom="page">
                  <wp:posOffset>954024</wp:posOffset>
                </wp:positionH>
                <wp:positionV relativeFrom="paragraph">
                  <wp:posOffset>222803</wp:posOffset>
                </wp:positionV>
                <wp:extent cx="5581015" cy="6350"/>
                <wp:effectExtent l="0" t="0" r="0" b="0"/>
                <wp:wrapTopAndBottom/>
                <wp:docPr id="2047" name="Graphic 2047"/>
                <wp:cNvGraphicFramePr>
                  <a:graphicFrameLocks/>
                </wp:cNvGraphicFramePr>
                <a:graphic>
                  <a:graphicData uri="http://schemas.microsoft.com/office/word/2010/wordprocessingShape">
                    <wps:wsp>
                      <wps:cNvPr id="2047" name="Graphic 2047"/>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7.543591pt;width:439.439pt;height:.481pt;mso-position-horizontal-relative:page;mso-position-vertical-relative:paragraph;z-index:-14927360;mso-wrap-distance-left:0;mso-wrap-distance-right:0" id="docshape2046" filled="true" fillcolor="#000000" stroked="false">
                <v:fill type="solid"/>
                <w10:wrap type="topAndBottom"/>
              </v:rect>
            </w:pict>
          </mc:Fallback>
        </mc:AlternateContent>
      </w:r>
    </w:p>
    <w:p>
      <w:pPr>
        <w:pStyle w:val="Heading5"/>
        <w:ind w:left="2977" w:right="2950"/>
        <w:jc w:val="center"/>
      </w:pPr>
      <w:r>
        <w:rPr>
          <w:spacing w:val="-2"/>
        </w:rPr>
        <w:t>H-</w:t>
      </w:r>
      <w:r>
        <w:rPr>
          <w:spacing w:val="-5"/>
        </w:rPr>
        <w:t>189</w:t>
      </w:r>
    </w:p>
    <w:p>
      <w:pPr>
        <w:spacing w:after="0"/>
        <w:jc w:val="center"/>
        <w:sectPr>
          <w:headerReference w:type="default" r:id="rId461"/>
          <w:footerReference w:type="default" r:id="rId462"/>
          <w:pgSz w:w="11910" w:h="16840"/>
          <w:pgMar w:header="765" w:footer="0" w:top="1100" w:bottom="280" w:left="1360" w:right="1500"/>
        </w:sectPr>
      </w:pPr>
    </w:p>
    <w:p>
      <w:pPr>
        <w:pStyle w:val="BodyText"/>
        <w:spacing w:before="74"/>
        <w:ind w:left="2609" w:right="144" w:hanging="1618"/>
        <w:jc w:val="both"/>
      </w:pPr>
      <w:r>
        <w:rPr/>
        <mc:AlternateContent>
          <mc:Choice Requires="wps">
            <w:drawing>
              <wp:anchor distT="0" distB="0" distL="0" distR="0" allowOverlap="1" layoutInCell="1" locked="0" behindDoc="0" simplePos="0" relativeHeight="16531968">
                <wp:simplePos x="0" y="0"/>
                <wp:positionH relativeFrom="page">
                  <wp:posOffset>0</wp:posOffset>
                </wp:positionH>
                <wp:positionV relativeFrom="page">
                  <wp:posOffset>8848090</wp:posOffset>
                </wp:positionV>
                <wp:extent cx="708025" cy="1259840"/>
                <wp:effectExtent l="0" t="0" r="0" b="0"/>
                <wp:wrapNone/>
                <wp:docPr id="2050" name="Graphic 2050"/>
                <wp:cNvGraphicFramePr>
                  <a:graphicFrameLocks/>
                </wp:cNvGraphicFramePr>
                <a:graphic>
                  <a:graphicData uri="http://schemas.microsoft.com/office/word/2010/wordprocessingShape">
                    <wps:wsp>
                      <wps:cNvPr id="2050" name="Graphic 2050"/>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531968" id="docshape2049"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532480">
                <wp:simplePos x="0" y="0"/>
                <wp:positionH relativeFrom="page">
                  <wp:posOffset>402523</wp:posOffset>
                </wp:positionH>
                <wp:positionV relativeFrom="page">
                  <wp:posOffset>9240780</wp:posOffset>
                </wp:positionV>
                <wp:extent cx="186690" cy="469265"/>
                <wp:effectExtent l="0" t="0" r="0" b="0"/>
                <wp:wrapNone/>
                <wp:docPr id="2051" name="Textbox 2051"/>
                <wp:cNvGraphicFramePr>
                  <a:graphicFrameLocks/>
                </wp:cNvGraphicFramePr>
                <a:graphic>
                  <a:graphicData uri="http://schemas.microsoft.com/office/word/2010/wordprocessingShape">
                    <wps:wsp>
                      <wps:cNvPr id="2051" name="Textbox 2051"/>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532480" type="#_x0000_t202" id="docshape2050"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532992">
                <wp:simplePos x="0" y="0"/>
                <wp:positionH relativeFrom="page">
                  <wp:posOffset>515299</wp:posOffset>
                </wp:positionH>
                <wp:positionV relativeFrom="page">
                  <wp:posOffset>9104628</wp:posOffset>
                </wp:positionV>
                <wp:extent cx="186690" cy="742950"/>
                <wp:effectExtent l="0" t="0" r="0" b="0"/>
                <wp:wrapNone/>
                <wp:docPr id="2052" name="Textbox 2052"/>
                <wp:cNvGraphicFramePr>
                  <a:graphicFrameLocks/>
                </wp:cNvGraphicFramePr>
                <a:graphic>
                  <a:graphicData uri="http://schemas.microsoft.com/office/word/2010/wordprocessingShape">
                    <wps:wsp>
                      <wps:cNvPr id="2052" name="Textbox 2052"/>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532992" type="#_x0000_t202" id="docshape2051"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r>
        <w:rPr>
          <w:b/>
        </w:rPr>
        <w:t>OJ-SDI1T-19 </w:t>
      </w:r>
      <w:r>
        <w:rPr/>
        <w:t>Agravo de Instrumento interposto na vigência da Lei nº 9.756/98. Traslado de peças dispensáveis à compreensão </w:t>
      </w:r>
      <w:r>
        <w:rPr/>
        <w:t>da controvérsia. CLT, art. 897, § 5º, I.</w:t>
      </w:r>
    </w:p>
    <w:p>
      <w:pPr>
        <w:pStyle w:val="BodyText"/>
        <w:spacing w:before="39"/>
        <w:ind w:left="2609" w:right="142" w:hanging="1618"/>
        <w:jc w:val="both"/>
      </w:pPr>
      <w:r>
        <w:rPr>
          <w:b/>
        </w:rPr>
        <w:t>OJ-SDI1T-52 </w:t>
      </w:r>
      <w:r>
        <w:rPr/>
        <w:t>Agravo de instrumento. Acórdão do TRT não assinado. In- terposição anterior à Instrução Normativa nº 16/99. Carim- bo aposto por servidor. Validade.</w:t>
      </w:r>
    </w:p>
    <w:p>
      <w:pPr>
        <w:spacing w:before="39"/>
        <w:ind w:left="991" w:right="0" w:firstLine="0"/>
        <w:jc w:val="both"/>
        <w:rPr>
          <w:sz w:val="26"/>
        </w:rPr>
      </w:pPr>
      <w:r>
        <w:rPr>
          <w:b/>
          <w:sz w:val="26"/>
        </w:rPr>
        <w:t>OJ-SDI1-284</w:t>
      </w:r>
      <w:r>
        <w:rPr>
          <w:b/>
          <w:spacing w:val="49"/>
          <w:w w:val="150"/>
          <w:sz w:val="26"/>
        </w:rPr>
        <w:t> </w:t>
      </w:r>
      <w:r>
        <w:rPr>
          <w:color w:val="FF0000"/>
          <w:spacing w:val="-2"/>
          <w:sz w:val="26"/>
        </w:rPr>
        <w:t>(cancelada)</w:t>
      </w:r>
    </w:p>
    <w:p>
      <w:pPr>
        <w:pStyle w:val="BodyText"/>
        <w:spacing w:before="42"/>
        <w:ind w:left="2608" w:right="145" w:hanging="1618"/>
        <w:jc w:val="both"/>
      </w:pPr>
      <w:r>
        <w:rPr>
          <w:b/>
        </w:rPr>
        <w:t>OJ-SDI1T-20 </w:t>
      </w:r>
      <w:r>
        <w:rPr/>
        <w:t>Agravo de instrumento. Interposição pelo Ministério Públi- co. Comprovação da tempestividade. Juntada da cópia da intimação pessoal. Lei Complementar nº 75/93, art. 84, IV.</w:t>
      </w:r>
    </w:p>
    <w:p>
      <w:pPr>
        <w:pStyle w:val="BodyText"/>
        <w:spacing w:before="39"/>
        <w:ind w:left="2608" w:right="142" w:hanging="1618"/>
        <w:jc w:val="both"/>
      </w:pPr>
      <w:r>
        <w:rPr>
          <w:b/>
        </w:rPr>
        <w:t>OJ-SDI1-283</w:t>
      </w:r>
      <w:r>
        <w:rPr>
          <w:b/>
          <w:spacing w:val="40"/>
        </w:rPr>
        <w:t> </w:t>
      </w:r>
      <w:r>
        <w:rPr/>
        <w:t>Agravo de instrumento. Traslado de peças essenciais </w:t>
      </w:r>
      <w:r>
        <w:rPr/>
        <w:t>reali- zado pelo agravado.</w:t>
      </w:r>
    </w:p>
    <w:p>
      <w:pPr>
        <w:pStyle w:val="BodyText"/>
        <w:spacing w:before="40"/>
        <w:ind w:left="2608" w:right="146" w:hanging="1618"/>
        <w:jc w:val="both"/>
      </w:pPr>
      <w:r>
        <w:rPr>
          <w:b/>
        </w:rPr>
        <w:t>OJ-SDI1T-16</w:t>
      </w:r>
      <w:r>
        <w:rPr>
          <w:b/>
          <w:spacing w:val="40"/>
        </w:rPr>
        <w:t> </w:t>
      </w:r>
      <w:r>
        <w:rPr/>
        <w:t>Agravo de instrumento. Traslado de peças essenciais. Agra- vo de instrumento interposto antes da vigência da Lei </w:t>
      </w:r>
      <w:r>
        <w:rPr/>
        <w:t>nº 9.756/98 e anteriormente à edição da</w:t>
      </w:r>
      <w:r>
        <w:rPr>
          <w:spacing w:val="40"/>
        </w:rPr>
        <w:t> </w:t>
      </w:r>
      <w:r>
        <w:rPr/>
        <w:t>Instrução Normativa nº 16/99.</w:t>
      </w:r>
    </w:p>
    <w:p>
      <w:pPr>
        <w:spacing w:before="40"/>
        <w:ind w:left="990" w:right="0" w:firstLine="0"/>
        <w:jc w:val="both"/>
        <w:rPr>
          <w:sz w:val="26"/>
        </w:rPr>
      </w:pPr>
      <w:r>
        <w:rPr>
          <w:b/>
          <w:sz w:val="26"/>
        </w:rPr>
        <w:t>OJ-SDI1-285</w:t>
      </w:r>
      <w:r>
        <w:rPr>
          <w:b/>
          <w:spacing w:val="49"/>
          <w:w w:val="150"/>
          <w:sz w:val="26"/>
        </w:rPr>
        <w:t> </w:t>
      </w:r>
      <w:r>
        <w:rPr>
          <w:color w:val="FF0000"/>
          <w:spacing w:val="-2"/>
          <w:sz w:val="26"/>
        </w:rPr>
        <w:t>(cancelada)</w:t>
      </w:r>
    </w:p>
    <w:p>
      <w:pPr>
        <w:pStyle w:val="BodyText"/>
        <w:spacing w:before="40"/>
        <w:ind w:left="2608" w:right="146" w:hanging="1618"/>
        <w:jc w:val="both"/>
      </w:pPr>
      <w:r>
        <w:rPr>
          <w:b/>
        </w:rPr>
        <w:t>OJ-SDI1T-17</w:t>
      </w:r>
      <w:r>
        <w:rPr>
          <w:b/>
          <w:spacing w:val="40"/>
        </w:rPr>
        <w:t> </w:t>
      </w:r>
      <w:r>
        <w:rPr/>
        <w:t>Agravo</w:t>
      </w:r>
      <w:r>
        <w:rPr>
          <w:spacing w:val="-6"/>
        </w:rPr>
        <w:t> </w:t>
      </w:r>
      <w:r>
        <w:rPr/>
        <w:t>de</w:t>
      </w:r>
      <w:r>
        <w:rPr>
          <w:spacing w:val="-6"/>
        </w:rPr>
        <w:t> </w:t>
      </w:r>
      <w:r>
        <w:rPr/>
        <w:t>instrumento.</w:t>
      </w:r>
      <w:r>
        <w:rPr>
          <w:spacing w:val="-6"/>
        </w:rPr>
        <w:t> </w:t>
      </w:r>
      <w:r>
        <w:rPr/>
        <w:t>Traslado.</w:t>
      </w:r>
      <w:r>
        <w:rPr>
          <w:spacing w:val="-6"/>
        </w:rPr>
        <w:t> </w:t>
      </w:r>
      <w:r>
        <w:rPr/>
        <w:t>Certidão</w:t>
      </w:r>
      <w:r>
        <w:rPr>
          <w:spacing w:val="-3"/>
        </w:rPr>
        <w:t> </w:t>
      </w:r>
      <w:r>
        <w:rPr/>
        <w:t>de</w:t>
      </w:r>
      <w:r>
        <w:rPr>
          <w:spacing w:val="-3"/>
        </w:rPr>
        <w:t> </w:t>
      </w:r>
      <w:r>
        <w:rPr/>
        <w:t>publicação</w:t>
      </w:r>
      <w:r>
        <w:rPr>
          <w:spacing w:val="-3"/>
        </w:rPr>
        <w:t> </w:t>
      </w:r>
      <w:r>
        <w:rPr/>
        <w:t>do acórdão dos embargos declaratórios. Comprovação de tem- pestividade da revista. Lei nº 9.756/98.</w:t>
      </w:r>
    </w:p>
    <w:p>
      <w:pPr>
        <w:pStyle w:val="BodyText"/>
        <w:spacing w:before="39"/>
        <w:ind w:left="2607" w:right="144" w:hanging="1618"/>
        <w:jc w:val="both"/>
      </w:pPr>
      <w:r>
        <w:rPr>
          <w:b/>
        </w:rPr>
        <w:t>OJ-SDI1T-18</w:t>
      </w:r>
      <w:r>
        <w:rPr>
          <w:b/>
          <w:spacing w:val="40"/>
        </w:rPr>
        <w:t> </w:t>
      </w:r>
      <w:r>
        <w:rPr/>
        <w:t>Agravo</w:t>
      </w:r>
      <w:r>
        <w:rPr>
          <w:spacing w:val="-5"/>
        </w:rPr>
        <w:t> </w:t>
      </w:r>
      <w:r>
        <w:rPr/>
        <w:t>de</w:t>
      </w:r>
      <w:r>
        <w:rPr>
          <w:spacing w:val="-5"/>
        </w:rPr>
        <w:t> </w:t>
      </w:r>
      <w:r>
        <w:rPr/>
        <w:t>instrumento.</w:t>
      </w:r>
      <w:r>
        <w:rPr>
          <w:spacing w:val="-5"/>
        </w:rPr>
        <w:t> </w:t>
      </w:r>
      <w:r>
        <w:rPr/>
        <w:t>Traslado.</w:t>
      </w:r>
      <w:r>
        <w:rPr>
          <w:spacing w:val="-5"/>
        </w:rPr>
        <w:t> </w:t>
      </w:r>
      <w:r>
        <w:rPr/>
        <w:t>Certidão</w:t>
      </w:r>
      <w:r>
        <w:rPr>
          <w:spacing w:val="-2"/>
        </w:rPr>
        <w:t> </w:t>
      </w:r>
      <w:r>
        <w:rPr/>
        <w:t>de</w:t>
      </w:r>
      <w:r>
        <w:rPr>
          <w:spacing w:val="-2"/>
        </w:rPr>
        <w:t> </w:t>
      </w:r>
      <w:r>
        <w:rPr/>
        <w:t>publicação</w:t>
      </w:r>
      <w:r>
        <w:rPr>
          <w:spacing w:val="-2"/>
        </w:rPr>
        <w:t> </w:t>
      </w:r>
      <w:r>
        <w:rPr/>
        <w:t>do acórdão regional. Comprovação de tempestividade. Lei nº </w:t>
      </w:r>
      <w:r>
        <w:rPr>
          <w:spacing w:val="-2"/>
        </w:rPr>
        <w:t>9.756/98.</w:t>
      </w:r>
    </w:p>
    <w:p>
      <w:pPr>
        <w:pStyle w:val="BodyText"/>
        <w:spacing w:before="41"/>
        <w:ind w:left="2607" w:right="145" w:hanging="1618"/>
        <w:jc w:val="both"/>
      </w:pPr>
      <w:r>
        <w:rPr>
          <w:b/>
        </w:rPr>
        <w:t>OJ-SDI1T-21 </w:t>
      </w:r>
      <w:r>
        <w:rPr/>
        <w:t>Agravo de instrumento. Traslado. Certidão do Regional conferindo autenticidade às peças. Instrução Normativa nº </w:t>
      </w:r>
      <w:r>
        <w:rPr>
          <w:spacing w:val="-2"/>
        </w:rPr>
        <w:t>6/96.</w:t>
      </w:r>
    </w:p>
    <w:p>
      <w:pPr>
        <w:pStyle w:val="BodyText"/>
        <w:spacing w:before="39"/>
        <w:ind w:left="2607" w:right="145" w:hanging="1618"/>
        <w:jc w:val="both"/>
      </w:pPr>
      <w:r>
        <w:rPr>
          <w:b/>
        </w:rPr>
        <w:t>OJ-SDI1-217</w:t>
      </w:r>
      <w:r>
        <w:rPr>
          <w:b/>
          <w:spacing w:val="40"/>
        </w:rPr>
        <w:t> </w:t>
      </w:r>
      <w:r>
        <w:rPr/>
        <w:t>Agravo de instrumento. Traslado. Guias de custas e de de- pósito recursal relativas ao recurso ordinário. Lei </w:t>
      </w:r>
      <w:r>
        <w:rPr/>
        <w:t>nº </w:t>
      </w:r>
      <w:r>
        <w:rPr>
          <w:spacing w:val="-2"/>
        </w:rPr>
        <w:t>9.756/98.</w:t>
      </w:r>
    </w:p>
    <w:p>
      <w:pPr>
        <w:pStyle w:val="BodyText"/>
        <w:spacing w:before="42"/>
        <w:ind w:left="2607" w:right="146" w:hanging="1618"/>
        <w:jc w:val="both"/>
      </w:pPr>
      <w:r>
        <w:rPr>
          <w:b/>
        </w:rPr>
        <w:t>OJ-SDI1-286 </w:t>
      </w:r>
      <w:r>
        <w:rPr/>
        <w:t>Agravo de instrumento. Traslado. Mandato tácito. Ata </w:t>
      </w:r>
      <w:r>
        <w:rPr/>
        <w:t>de </w:t>
      </w:r>
      <w:r>
        <w:rPr>
          <w:spacing w:val="-2"/>
        </w:rPr>
        <w:t>audiência.</w:t>
      </w:r>
    </w:p>
    <w:p>
      <w:pPr>
        <w:pStyle w:val="BodyText"/>
        <w:spacing w:before="38"/>
        <w:ind w:left="2607" w:right="143" w:hanging="1618"/>
        <w:jc w:val="both"/>
      </w:pPr>
      <w:r>
        <w:rPr>
          <w:b/>
        </w:rPr>
        <w:t>OJ-SDI1-132 </w:t>
      </w:r>
      <w:r>
        <w:rPr/>
        <w:t>Agravo regimental. Peças essenciais nos autos principais. Não previsão em lei exigindo tramitação em autos aparta- dos. Efeitos.</w:t>
      </w:r>
    </w:p>
    <w:p>
      <w:pPr>
        <w:spacing w:before="41"/>
        <w:ind w:left="989" w:right="0" w:firstLine="0"/>
        <w:jc w:val="both"/>
        <w:rPr>
          <w:sz w:val="26"/>
        </w:rPr>
      </w:pPr>
      <w:r>
        <w:rPr>
          <w:b/>
          <w:sz w:val="26"/>
        </w:rPr>
        <w:t>SUM-272</w:t>
      </w:r>
      <w:r>
        <w:rPr>
          <w:b/>
          <w:spacing w:val="73"/>
          <w:sz w:val="26"/>
        </w:rPr>
        <w:t>    </w:t>
      </w:r>
      <w:r>
        <w:rPr>
          <w:color w:val="FF0000"/>
          <w:spacing w:val="-2"/>
          <w:sz w:val="26"/>
        </w:rPr>
        <w:t>(cancelada)</w:t>
      </w:r>
    </w:p>
    <w:p>
      <w:pPr>
        <w:spacing w:before="40"/>
        <w:ind w:left="989" w:right="0" w:firstLine="0"/>
        <w:jc w:val="both"/>
        <w:rPr>
          <w:sz w:val="26"/>
        </w:rPr>
      </w:pPr>
      <w:r>
        <w:rPr>
          <w:b/>
          <w:sz w:val="26"/>
        </w:rPr>
        <w:t>OJ-SDI1-90</w:t>
      </w:r>
      <w:r>
        <w:rPr>
          <w:b/>
          <w:spacing w:val="74"/>
          <w:sz w:val="26"/>
        </w:rPr>
        <w:t>  </w:t>
      </w:r>
      <w:r>
        <w:rPr>
          <w:color w:val="FF0000"/>
          <w:spacing w:val="-2"/>
          <w:sz w:val="26"/>
        </w:rPr>
        <w:t>(cancelada)</w:t>
      </w:r>
    </w:p>
    <w:p>
      <w:pPr>
        <w:pStyle w:val="Heading5"/>
        <w:spacing w:before="217"/>
      </w:pPr>
      <w:r>
        <w:rPr/>
        <w:t>TROCA</w:t>
      </w:r>
      <w:r>
        <w:rPr>
          <w:spacing w:val="-9"/>
        </w:rPr>
        <w:t> </w:t>
      </w:r>
      <w:r>
        <w:rPr/>
        <w:t>DE</w:t>
      </w:r>
      <w:r>
        <w:rPr>
          <w:spacing w:val="-5"/>
        </w:rPr>
        <w:t> </w:t>
      </w:r>
      <w:r>
        <w:rPr/>
        <w:t>UNIFORMES,</w:t>
      </w:r>
      <w:r>
        <w:rPr>
          <w:spacing w:val="-5"/>
        </w:rPr>
        <w:t> </w:t>
      </w:r>
      <w:r>
        <w:rPr/>
        <w:t>LANCHE</w:t>
      </w:r>
      <w:r>
        <w:rPr>
          <w:spacing w:val="-5"/>
        </w:rPr>
        <w:t> </w:t>
      </w:r>
      <w:r>
        <w:rPr/>
        <w:t>E</w:t>
      </w:r>
      <w:r>
        <w:rPr>
          <w:spacing w:val="-5"/>
        </w:rPr>
        <w:t> </w:t>
      </w:r>
      <w:r>
        <w:rPr/>
        <w:t>HIGIENE</w:t>
      </w:r>
      <w:r>
        <w:rPr>
          <w:spacing w:val="-6"/>
        </w:rPr>
        <w:t> </w:t>
      </w:r>
      <w:r>
        <w:rPr>
          <w:spacing w:val="-2"/>
        </w:rPr>
        <w:t>PESSOAL</w:t>
      </w:r>
    </w:p>
    <w:p>
      <w:pPr>
        <w:pStyle w:val="BodyText"/>
        <w:spacing w:before="122"/>
        <w:ind w:left="2609" w:right="145" w:hanging="1618"/>
        <w:jc w:val="both"/>
      </w:pPr>
      <w:r>
        <w:rPr>
          <w:b/>
        </w:rPr>
        <w:t>SUM-366</w:t>
      </w:r>
      <w:r>
        <w:rPr>
          <w:b/>
          <w:spacing w:val="80"/>
          <w:w w:val="150"/>
        </w:rPr>
        <w:t>  </w:t>
      </w:r>
      <w:r>
        <w:rPr/>
        <w:t>Cartão de ponto. Registro. Minutos que antecedem e suce- dem a jornada de trabalho.</w:t>
      </w:r>
    </w:p>
    <w:p>
      <w:pPr>
        <w:spacing w:before="40"/>
        <w:ind w:left="992" w:right="0" w:firstLine="0"/>
        <w:jc w:val="both"/>
        <w:rPr>
          <w:sz w:val="26"/>
        </w:rPr>
      </w:pPr>
      <w:r>
        <w:rPr>
          <w:b/>
          <w:sz w:val="26"/>
        </w:rPr>
        <w:t>OJ-SDI1-326</w:t>
      </w:r>
      <w:r>
        <w:rPr>
          <w:b/>
          <w:spacing w:val="49"/>
          <w:w w:val="150"/>
          <w:sz w:val="26"/>
        </w:rPr>
        <w:t> </w:t>
      </w:r>
      <w:r>
        <w:rPr>
          <w:color w:val="FF0000"/>
          <w:spacing w:val="-2"/>
          <w:sz w:val="26"/>
        </w:rPr>
        <w:t>(cancelada)</w:t>
      </w:r>
    </w:p>
    <w:p>
      <w:pPr>
        <w:pStyle w:val="Heading5"/>
        <w:spacing w:before="218"/>
      </w:pPr>
      <w:r>
        <w:rPr/>
        <w:t>TURNO</w:t>
      </w:r>
      <w:r>
        <w:rPr>
          <w:spacing w:val="-8"/>
        </w:rPr>
        <w:t> </w:t>
      </w:r>
      <w:r>
        <w:rPr/>
        <w:t>ININTERRUPTO</w:t>
      </w:r>
      <w:r>
        <w:rPr>
          <w:spacing w:val="-8"/>
        </w:rPr>
        <w:t> </w:t>
      </w:r>
      <w:r>
        <w:rPr/>
        <w:t>DE</w:t>
      </w:r>
      <w:r>
        <w:rPr>
          <w:spacing w:val="-6"/>
        </w:rPr>
        <w:t> </w:t>
      </w:r>
      <w:r>
        <w:rPr>
          <w:spacing w:val="-2"/>
        </w:rPr>
        <w:t>REVEZAMENTO</w:t>
      </w:r>
    </w:p>
    <w:p>
      <w:pPr>
        <w:pStyle w:val="BodyText"/>
        <w:spacing w:before="121"/>
        <w:ind w:left="991"/>
      </w:pPr>
      <w:r>
        <w:rPr/>
        <w:t>Ver</w:t>
      </w:r>
      <w:r>
        <w:rPr>
          <w:spacing w:val="-6"/>
        </w:rPr>
        <w:t> </w:t>
      </w:r>
      <w:r>
        <w:rPr/>
        <w:t>também</w:t>
      </w:r>
      <w:r>
        <w:rPr>
          <w:spacing w:val="-5"/>
        </w:rPr>
        <w:t> </w:t>
      </w:r>
      <w:r>
        <w:rPr/>
        <w:t>Regime</w:t>
      </w:r>
      <w:r>
        <w:rPr>
          <w:spacing w:val="-6"/>
        </w:rPr>
        <w:t> </w:t>
      </w:r>
      <w:r>
        <w:rPr/>
        <w:t>de</w:t>
      </w:r>
      <w:r>
        <w:rPr>
          <w:spacing w:val="-5"/>
        </w:rPr>
        <w:t> </w:t>
      </w:r>
      <w:r>
        <w:rPr>
          <w:spacing w:val="-2"/>
        </w:rPr>
        <w:t>Revezamento</w:t>
      </w:r>
    </w:p>
    <w:p>
      <w:pPr>
        <w:pStyle w:val="BodyText"/>
        <w:spacing w:before="42"/>
        <w:ind w:left="2609" w:hanging="1618"/>
      </w:pPr>
      <w:r>
        <w:rPr/>
        <mc:AlternateContent>
          <mc:Choice Requires="wps">
            <w:drawing>
              <wp:anchor distT="0" distB="0" distL="0" distR="0" allowOverlap="1" layoutInCell="1" locked="0" behindDoc="1" simplePos="0" relativeHeight="488390656">
                <wp:simplePos x="0" y="0"/>
                <wp:positionH relativeFrom="page">
                  <wp:posOffset>954024</wp:posOffset>
                </wp:positionH>
                <wp:positionV relativeFrom="paragraph">
                  <wp:posOffset>445939</wp:posOffset>
                </wp:positionV>
                <wp:extent cx="5581015" cy="6350"/>
                <wp:effectExtent l="0" t="0" r="0" b="0"/>
                <wp:wrapTopAndBottom/>
                <wp:docPr id="2053" name="Graphic 2053"/>
                <wp:cNvGraphicFramePr>
                  <a:graphicFrameLocks/>
                </wp:cNvGraphicFramePr>
                <a:graphic>
                  <a:graphicData uri="http://schemas.microsoft.com/office/word/2010/wordprocessingShape">
                    <wps:wsp>
                      <wps:cNvPr id="2053" name="Graphic 2053"/>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35.113316pt;width:439.439pt;height:.481pt;mso-position-horizontal-relative:page;mso-position-vertical-relative:paragraph;z-index:-14925824;mso-wrap-distance-left:0;mso-wrap-distance-right:0" id="docshape2052" filled="true" fillcolor="#000000" stroked="false">
                <v:fill type="solid"/>
                <w10:wrap type="topAndBottom"/>
              </v:rect>
            </w:pict>
          </mc:Fallback>
        </mc:AlternateContent>
      </w:r>
      <w:r>
        <w:rPr>
          <w:b/>
        </w:rPr>
        <w:t>OJ-SDI1-396</w:t>
      </w:r>
      <w:r>
        <w:rPr>
          <w:b/>
          <w:spacing w:val="40"/>
        </w:rPr>
        <w:t> </w:t>
      </w:r>
      <w:r>
        <w:rPr/>
        <w:t>Alteração da jornada de 8 para 6 horas diárias. Empregado</w:t>
      </w:r>
      <w:r>
        <w:rPr>
          <w:spacing w:val="40"/>
        </w:rPr>
        <w:t> </w:t>
      </w:r>
      <w:r>
        <w:rPr/>
        <w:t>horista. Aplicação do divisor 180.</w:t>
      </w:r>
    </w:p>
    <w:p>
      <w:pPr>
        <w:pStyle w:val="Heading5"/>
        <w:ind w:left="4179"/>
      </w:pPr>
      <w:r>
        <w:rPr>
          <w:spacing w:val="-2"/>
        </w:rPr>
        <w:t>H-</w:t>
      </w:r>
      <w:r>
        <w:rPr>
          <w:spacing w:val="-5"/>
        </w:rPr>
        <w:t>190</w:t>
      </w:r>
    </w:p>
    <w:p>
      <w:pPr>
        <w:spacing w:after="0"/>
        <w:sectPr>
          <w:headerReference w:type="default" r:id="rId463"/>
          <w:footerReference w:type="default" r:id="rId464"/>
          <w:pgSz w:w="11910" w:h="16840"/>
          <w:pgMar w:header="765" w:footer="0" w:top="1100" w:bottom="280" w:left="1360" w:right="1500"/>
        </w:sectPr>
      </w:pPr>
    </w:p>
    <w:p>
      <w:pPr>
        <w:pStyle w:val="BodyText"/>
        <w:spacing w:before="74"/>
        <w:ind w:left="991"/>
        <w:jc w:val="both"/>
      </w:pPr>
      <w:r>
        <w:rPr>
          <w:b/>
        </w:rPr>
        <w:t>OJ-SDI1-360</w:t>
      </w:r>
      <w:r>
        <w:rPr>
          <w:b/>
          <w:spacing w:val="50"/>
          <w:w w:val="150"/>
        </w:rPr>
        <w:t> </w:t>
      </w:r>
      <w:r>
        <w:rPr/>
        <w:t>Dois</w:t>
      </w:r>
      <w:r>
        <w:rPr>
          <w:spacing w:val="-6"/>
        </w:rPr>
        <w:t> </w:t>
      </w:r>
      <w:r>
        <w:rPr/>
        <w:t>turnos.</w:t>
      </w:r>
      <w:r>
        <w:rPr>
          <w:spacing w:val="-6"/>
        </w:rPr>
        <w:t> </w:t>
      </w:r>
      <w:r>
        <w:rPr/>
        <w:t>Horário</w:t>
      </w:r>
      <w:r>
        <w:rPr>
          <w:spacing w:val="-6"/>
        </w:rPr>
        <w:t> </w:t>
      </w:r>
      <w:r>
        <w:rPr/>
        <w:t>diurno</w:t>
      </w:r>
      <w:r>
        <w:rPr>
          <w:spacing w:val="-6"/>
        </w:rPr>
        <w:t> </w:t>
      </w:r>
      <w:r>
        <w:rPr/>
        <w:t>e</w:t>
      </w:r>
      <w:r>
        <w:rPr>
          <w:spacing w:val="-6"/>
        </w:rPr>
        <w:t> </w:t>
      </w:r>
      <w:r>
        <w:rPr/>
        <w:t>noturno.</w:t>
      </w:r>
      <w:r>
        <w:rPr>
          <w:spacing w:val="-5"/>
        </w:rPr>
        <w:t> </w:t>
      </w:r>
      <w:r>
        <w:rPr>
          <w:spacing w:val="-2"/>
        </w:rPr>
        <w:t>Caracterização.</w:t>
      </w:r>
    </w:p>
    <w:p>
      <w:pPr>
        <w:pStyle w:val="BodyText"/>
        <w:spacing w:before="39"/>
        <w:ind w:left="2609" w:right="141" w:hanging="1618"/>
        <w:jc w:val="both"/>
      </w:pPr>
      <w:r>
        <w:rPr>
          <w:b/>
        </w:rPr>
        <w:t>OJ-SDI1-420</w:t>
      </w:r>
      <w:r>
        <w:rPr>
          <w:b/>
          <w:spacing w:val="40"/>
        </w:rPr>
        <w:t> </w:t>
      </w:r>
      <w:r>
        <w:rPr/>
        <w:t>Turnos ininterruptos de revezamento. Elastecimento da jor- nada de trabalho. Norma coletiva com eficácia retroativa. </w:t>
      </w:r>
      <w:r>
        <w:rPr>
          <w:spacing w:val="-2"/>
        </w:rPr>
        <w:t>Invalidade.</w:t>
      </w:r>
    </w:p>
    <w:p>
      <w:pPr>
        <w:spacing w:before="39"/>
        <w:ind w:left="991" w:right="0" w:firstLine="0"/>
        <w:jc w:val="both"/>
        <w:rPr>
          <w:sz w:val="26"/>
        </w:rPr>
      </w:pPr>
      <w:r>
        <w:rPr>
          <w:b/>
          <w:sz w:val="26"/>
        </w:rPr>
        <w:t>OJ-SDI1-274</w:t>
      </w:r>
      <w:r>
        <w:rPr>
          <w:b/>
          <w:spacing w:val="49"/>
          <w:w w:val="150"/>
          <w:sz w:val="26"/>
        </w:rPr>
        <w:t> </w:t>
      </w:r>
      <w:r>
        <w:rPr>
          <w:sz w:val="26"/>
        </w:rPr>
        <w:t>Ferroviário.</w:t>
      </w:r>
      <w:r>
        <w:rPr>
          <w:spacing w:val="-4"/>
          <w:sz w:val="26"/>
        </w:rPr>
        <w:t> </w:t>
      </w:r>
      <w:r>
        <w:rPr>
          <w:sz w:val="26"/>
        </w:rPr>
        <w:t>Horas</w:t>
      </w:r>
      <w:r>
        <w:rPr>
          <w:spacing w:val="-6"/>
          <w:sz w:val="26"/>
        </w:rPr>
        <w:t> </w:t>
      </w:r>
      <w:r>
        <w:rPr>
          <w:sz w:val="26"/>
        </w:rPr>
        <w:t>extras.</w:t>
      </w:r>
      <w:r>
        <w:rPr>
          <w:spacing w:val="-7"/>
          <w:sz w:val="26"/>
        </w:rPr>
        <w:t> </w:t>
      </w:r>
      <w:r>
        <w:rPr>
          <w:sz w:val="26"/>
        </w:rPr>
        <w:t>CF/88,</w:t>
      </w:r>
      <w:r>
        <w:rPr>
          <w:spacing w:val="-4"/>
          <w:sz w:val="26"/>
        </w:rPr>
        <w:t> </w:t>
      </w:r>
      <w:r>
        <w:rPr>
          <w:sz w:val="26"/>
        </w:rPr>
        <w:t>art.</w:t>
      </w:r>
      <w:r>
        <w:rPr>
          <w:spacing w:val="-6"/>
          <w:sz w:val="26"/>
        </w:rPr>
        <w:t> </w:t>
      </w:r>
      <w:r>
        <w:rPr>
          <w:sz w:val="26"/>
        </w:rPr>
        <w:t>7º,</w:t>
      </w:r>
      <w:r>
        <w:rPr>
          <w:spacing w:val="-6"/>
          <w:sz w:val="26"/>
        </w:rPr>
        <w:t> </w:t>
      </w:r>
      <w:r>
        <w:rPr>
          <w:spacing w:val="-4"/>
          <w:sz w:val="26"/>
        </w:rPr>
        <w:t>XIV.</w:t>
      </w:r>
    </w:p>
    <w:p>
      <w:pPr>
        <w:pStyle w:val="BodyText"/>
        <w:spacing w:before="40"/>
        <w:ind w:left="2608" w:right="147" w:hanging="1618"/>
        <w:jc w:val="both"/>
      </w:pPr>
      <w:r>
        <w:rPr>
          <w:b/>
        </w:rPr>
        <w:t>SUM-423</w:t>
      </w:r>
      <w:r>
        <w:rPr>
          <w:b/>
          <w:spacing w:val="80"/>
          <w:w w:val="150"/>
        </w:rPr>
        <w:t>  </w:t>
      </w:r>
      <w:r>
        <w:rPr/>
        <w:t>Fixação de jornada de trabalho mediante negociação coleti- va. Validade.</w:t>
      </w:r>
    </w:p>
    <w:p>
      <w:pPr>
        <w:spacing w:before="40"/>
        <w:ind w:left="991" w:right="0" w:firstLine="0"/>
        <w:jc w:val="both"/>
        <w:rPr>
          <w:sz w:val="26"/>
        </w:rPr>
      </w:pPr>
      <w:r>
        <w:rPr>
          <w:b/>
          <w:sz w:val="26"/>
        </w:rPr>
        <w:t>OJ-SDI1-395</w:t>
      </w:r>
      <w:r>
        <w:rPr>
          <w:b/>
          <w:spacing w:val="48"/>
          <w:w w:val="150"/>
          <w:sz w:val="26"/>
        </w:rPr>
        <w:t> </w:t>
      </w:r>
      <w:r>
        <w:rPr>
          <w:sz w:val="26"/>
        </w:rPr>
        <w:t>Hora</w:t>
      </w:r>
      <w:r>
        <w:rPr>
          <w:spacing w:val="-7"/>
          <w:sz w:val="26"/>
        </w:rPr>
        <w:t> </w:t>
      </w:r>
      <w:r>
        <w:rPr>
          <w:sz w:val="26"/>
        </w:rPr>
        <w:t>noturna</w:t>
      </w:r>
      <w:r>
        <w:rPr>
          <w:spacing w:val="-6"/>
          <w:sz w:val="26"/>
        </w:rPr>
        <w:t> </w:t>
      </w:r>
      <w:r>
        <w:rPr>
          <w:sz w:val="26"/>
        </w:rPr>
        <w:t>reduzida.</w:t>
      </w:r>
      <w:r>
        <w:rPr>
          <w:spacing w:val="-4"/>
          <w:sz w:val="26"/>
        </w:rPr>
        <w:t> </w:t>
      </w:r>
      <w:r>
        <w:rPr>
          <w:spacing w:val="-2"/>
          <w:sz w:val="26"/>
        </w:rPr>
        <w:t>Incidência.</w:t>
      </w:r>
    </w:p>
    <w:p>
      <w:pPr>
        <w:pStyle w:val="BodyText"/>
        <w:spacing w:before="40"/>
        <w:ind w:left="2608" w:right="148" w:hanging="1618"/>
        <w:jc w:val="both"/>
      </w:pPr>
      <w:r>
        <w:rPr>
          <w:b/>
        </w:rPr>
        <w:t>OJ-SDI1-275</w:t>
      </w:r>
      <w:r>
        <w:rPr>
          <w:b/>
          <w:spacing w:val="40"/>
        </w:rPr>
        <w:t> </w:t>
      </w:r>
      <w:r>
        <w:rPr/>
        <w:t>Horista.</w:t>
      </w:r>
      <w:r>
        <w:rPr>
          <w:spacing w:val="-3"/>
        </w:rPr>
        <w:t> </w:t>
      </w:r>
      <w:r>
        <w:rPr/>
        <w:t>Horas</w:t>
      </w:r>
      <w:r>
        <w:rPr>
          <w:spacing w:val="-3"/>
        </w:rPr>
        <w:t> </w:t>
      </w:r>
      <w:r>
        <w:rPr/>
        <w:t>extras</w:t>
      </w:r>
      <w:r>
        <w:rPr>
          <w:spacing w:val="-3"/>
        </w:rPr>
        <w:t> </w:t>
      </w:r>
      <w:r>
        <w:rPr/>
        <w:t>e</w:t>
      </w:r>
      <w:r>
        <w:rPr>
          <w:spacing w:val="-3"/>
        </w:rPr>
        <w:t> </w:t>
      </w:r>
      <w:r>
        <w:rPr/>
        <w:t>adicional.</w:t>
      </w:r>
      <w:r>
        <w:rPr>
          <w:spacing w:val="-3"/>
        </w:rPr>
        <w:t> </w:t>
      </w:r>
      <w:r>
        <w:rPr/>
        <w:t>Inexistência</w:t>
      </w:r>
      <w:r>
        <w:rPr>
          <w:spacing w:val="-3"/>
        </w:rPr>
        <w:t> </w:t>
      </w:r>
      <w:r>
        <w:rPr/>
        <w:t>de</w:t>
      </w:r>
      <w:r>
        <w:rPr>
          <w:spacing w:val="-6"/>
        </w:rPr>
        <w:t> </w:t>
      </w:r>
      <w:r>
        <w:rPr/>
        <w:t>instrumen- to coletivo fixando jornada diversa.</w:t>
      </w:r>
    </w:p>
    <w:p>
      <w:pPr>
        <w:spacing w:before="40"/>
        <w:ind w:left="990" w:right="0" w:firstLine="0"/>
        <w:jc w:val="both"/>
        <w:rPr>
          <w:sz w:val="26"/>
        </w:rPr>
      </w:pPr>
      <w:r>
        <w:rPr>
          <w:b/>
          <w:sz w:val="26"/>
        </w:rPr>
        <w:t>SUM-360</w:t>
      </w:r>
      <w:r>
        <w:rPr>
          <w:b/>
          <w:spacing w:val="70"/>
          <w:sz w:val="26"/>
        </w:rPr>
        <w:t>    </w:t>
      </w:r>
      <w:r>
        <w:rPr>
          <w:sz w:val="26"/>
        </w:rPr>
        <w:t>Intervalos</w:t>
      </w:r>
      <w:r>
        <w:rPr>
          <w:spacing w:val="-2"/>
          <w:sz w:val="26"/>
        </w:rPr>
        <w:t> </w:t>
      </w:r>
      <w:r>
        <w:rPr>
          <w:sz w:val="26"/>
        </w:rPr>
        <w:t>intrajornada e</w:t>
      </w:r>
      <w:r>
        <w:rPr>
          <w:spacing w:val="-4"/>
          <w:sz w:val="26"/>
        </w:rPr>
        <w:t> </w:t>
      </w:r>
      <w:r>
        <w:rPr>
          <w:spacing w:val="-2"/>
          <w:sz w:val="26"/>
        </w:rPr>
        <w:t>semanal.</w:t>
      </w:r>
    </w:p>
    <w:p>
      <w:pPr>
        <w:pStyle w:val="BodyText"/>
        <w:spacing w:before="42"/>
        <w:ind w:left="2608" w:right="144" w:hanging="1618"/>
        <w:jc w:val="both"/>
      </w:pPr>
      <w:r>
        <w:rPr>
          <w:b/>
        </w:rPr>
        <w:t>OJ-SDI1T-72</w:t>
      </w:r>
      <w:r>
        <w:rPr>
          <w:b/>
          <w:spacing w:val="40"/>
        </w:rPr>
        <w:t> </w:t>
      </w:r>
      <w:r>
        <w:rPr/>
        <w:t>Petrobras. Domingos e feriados trabalhados. Regime de tur- nos ininterruptos de revezamento. Pagamento em dobro concedido por liberalidade do empregador. Incorporação </w:t>
      </w:r>
      <w:r>
        <w:rPr/>
        <w:t>ao contrato de trabalho. Supressão unilateral. Acordo Coletivo posterior que valida a supressão. Retroação da norma cole- tiva. Impossibilidade.</w:t>
      </w:r>
    </w:p>
    <w:p>
      <w:pPr>
        <w:pStyle w:val="BodyText"/>
        <w:spacing w:before="40"/>
        <w:ind w:left="2608" w:right="143" w:hanging="1618"/>
        <w:jc w:val="both"/>
      </w:pPr>
      <w:r>
        <w:rPr>
          <w:b/>
        </w:rPr>
        <w:t>SUM-391,</w:t>
      </w:r>
      <w:r>
        <w:rPr>
          <w:b/>
          <w:spacing w:val="-1"/>
        </w:rPr>
        <w:t> </w:t>
      </w:r>
      <w:r>
        <w:rPr>
          <w:b/>
        </w:rPr>
        <w:t>II</w:t>
      </w:r>
      <w:r>
        <w:rPr>
          <w:b/>
          <w:spacing w:val="40"/>
        </w:rPr>
        <w:t> </w:t>
      </w:r>
      <w:r>
        <w:rPr/>
        <w:t>Petroleiros. Alteração da jornada para horário fixo. Lei nº 5.811/72, art. 10. CF/88.</w:t>
      </w:r>
    </w:p>
    <w:p>
      <w:pPr>
        <w:pStyle w:val="BodyText"/>
        <w:spacing w:before="38"/>
        <w:ind w:left="991"/>
        <w:jc w:val="both"/>
      </w:pPr>
      <w:r>
        <w:rPr>
          <w:b/>
        </w:rPr>
        <w:t>SUM-391,</w:t>
      </w:r>
      <w:r>
        <w:rPr>
          <w:b/>
          <w:spacing w:val="-3"/>
        </w:rPr>
        <w:t> </w:t>
      </w:r>
      <w:r>
        <w:rPr>
          <w:b/>
        </w:rPr>
        <w:t>I</w:t>
      </w:r>
      <w:r>
        <w:rPr>
          <w:b/>
          <w:spacing w:val="58"/>
          <w:w w:val="150"/>
        </w:rPr>
        <w:t>  </w:t>
      </w:r>
      <w:r>
        <w:rPr/>
        <w:t>Petroleiros.</w:t>
      </w:r>
      <w:r>
        <w:rPr>
          <w:spacing w:val="-3"/>
        </w:rPr>
        <w:t> </w:t>
      </w:r>
      <w:r>
        <w:rPr/>
        <w:t>Lei</w:t>
      </w:r>
      <w:r>
        <w:rPr>
          <w:spacing w:val="-5"/>
        </w:rPr>
        <w:t> </w:t>
      </w:r>
      <w:r>
        <w:rPr/>
        <w:t>nº</w:t>
      </w:r>
      <w:r>
        <w:rPr>
          <w:spacing w:val="-4"/>
        </w:rPr>
        <w:t> </w:t>
      </w:r>
      <w:r>
        <w:rPr/>
        <w:t>5.811/72.</w:t>
      </w:r>
      <w:r>
        <w:rPr>
          <w:spacing w:val="-5"/>
        </w:rPr>
        <w:t> </w:t>
      </w:r>
      <w:r>
        <w:rPr/>
        <w:t>Recepcionada</w:t>
      </w:r>
      <w:r>
        <w:rPr>
          <w:spacing w:val="-3"/>
        </w:rPr>
        <w:t> </w:t>
      </w:r>
      <w:r>
        <w:rPr/>
        <w:t>pela</w:t>
      </w:r>
      <w:r>
        <w:rPr>
          <w:spacing w:val="-5"/>
        </w:rPr>
        <w:t> </w:t>
      </w:r>
      <w:r>
        <w:rPr>
          <w:spacing w:val="-2"/>
        </w:rPr>
        <w:t>CF/88.</w:t>
      </w:r>
    </w:p>
    <w:p>
      <w:pPr>
        <w:spacing w:before="42"/>
        <w:ind w:left="991" w:right="0" w:firstLine="0"/>
        <w:jc w:val="both"/>
        <w:rPr>
          <w:sz w:val="26"/>
        </w:rPr>
      </w:pPr>
      <w:r>
        <w:rPr>
          <w:b/>
          <w:sz w:val="26"/>
        </w:rPr>
        <w:t>OJ-SDI1-169</w:t>
      </w:r>
      <w:r>
        <w:rPr>
          <w:b/>
          <w:spacing w:val="48"/>
          <w:w w:val="150"/>
          <w:sz w:val="26"/>
        </w:rPr>
        <w:t> </w:t>
      </w:r>
      <w:r>
        <w:rPr>
          <w:color w:val="FF0000"/>
          <w:spacing w:val="-2"/>
          <w:sz w:val="26"/>
        </w:rPr>
        <w:t>(cancelada)</w:t>
      </w:r>
    </w:p>
    <w:p>
      <w:pPr>
        <w:pStyle w:val="Heading5"/>
        <w:spacing w:before="217"/>
      </w:pPr>
      <w:r>
        <w:rPr/>
        <w:t>TUTELA</w:t>
      </w:r>
      <w:r>
        <w:rPr>
          <w:spacing w:val="-9"/>
        </w:rPr>
        <w:t> </w:t>
      </w:r>
      <w:r>
        <w:rPr>
          <w:spacing w:val="-2"/>
        </w:rPr>
        <w:t>ANTECIPADA</w:t>
      </w:r>
    </w:p>
    <w:p>
      <w:pPr>
        <w:pStyle w:val="BodyText"/>
        <w:spacing w:before="122"/>
        <w:ind w:left="991"/>
        <w:jc w:val="both"/>
      </w:pPr>
      <w:r>
        <w:rPr/>
        <w:t>Ver</w:t>
      </w:r>
      <w:r>
        <w:rPr>
          <w:spacing w:val="-7"/>
        </w:rPr>
        <w:t> </w:t>
      </w:r>
      <w:r>
        <w:rPr/>
        <w:t>Antecipação</w:t>
      </w:r>
      <w:r>
        <w:rPr>
          <w:spacing w:val="-7"/>
        </w:rPr>
        <w:t> </w:t>
      </w:r>
      <w:r>
        <w:rPr/>
        <w:t>de</w:t>
      </w:r>
      <w:r>
        <w:rPr>
          <w:spacing w:val="-7"/>
        </w:rPr>
        <w:t> </w:t>
      </w:r>
      <w:r>
        <w:rPr>
          <w:spacing w:val="-2"/>
        </w:rPr>
        <w:t>Tutela.</w:t>
      </w:r>
    </w:p>
    <w:p>
      <w:pPr>
        <w:pStyle w:val="BodyText"/>
        <w:spacing w:before="4"/>
        <w:rPr>
          <w:sz w:val="20"/>
        </w:rPr>
      </w:pPr>
    </w:p>
    <w:p>
      <w:pPr>
        <w:pStyle w:val="Heading3"/>
        <w:spacing w:before="89"/>
        <w:ind w:left="138"/>
        <w:jc w:val="center"/>
      </w:pPr>
      <w:bookmarkStart w:name="U" w:id="25"/>
      <w:bookmarkEnd w:id="25"/>
      <w:r>
        <w:rPr>
          <w:b w:val="0"/>
        </w:rPr>
      </w:r>
      <w:r>
        <w:rPr>
          <w:w w:val="100"/>
        </w:rPr>
        <w:t>U</w:t>
      </w:r>
    </w:p>
    <w:p>
      <w:pPr>
        <w:pStyle w:val="Heading5"/>
        <w:spacing w:before="215"/>
        <w:ind w:left="283"/>
      </w:pPr>
      <w:r>
        <w:rPr>
          <w:spacing w:val="-2"/>
        </w:rPr>
        <w:t>UNIFORMES</w:t>
      </w:r>
    </w:p>
    <w:p>
      <w:pPr>
        <w:spacing w:after="0"/>
        <w:sectPr>
          <w:headerReference w:type="default" r:id="rId465"/>
          <w:footerReference w:type="default" r:id="rId466"/>
          <w:pgSz w:w="11910" w:h="16840"/>
          <w:pgMar w:header="765" w:footer="0" w:top="1100" w:bottom="280" w:left="1360" w:right="1500"/>
        </w:sectPr>
      </w:pPr>
    </w:p>
    <w:p>
      <w:pPr>
        <w:pStyle w:val="BodyText"/>
        <w:rPr>
          <w:sz w:val="30"/>
        </w:rPr>
      </w:pPr>
    </w:p>
    <w:p>
      <w:pPr>
        <w:pStyle w:val="BodyText"/>
        <w:spacing w:before="6"/>
        <w:rPr>
          <w:sz w:val="25"/>
        </w:rPr>
      </w:pPr>
    </w:p>
    <w:p>
      <w:pPr>
        <w:spacing w:before="0"/>
        <w:ind w:left="284" w:right="0" w:firstLine="0"/>
        <w:jc w:val="left"/>
        <w:rPr>
          <w:sz w:val="28"/>
        </w:rPr>
      </w:pPr>
      <w:r>
        <w:rPr>
          <w:spacing w:val="-5"/>
          <w:sz w:val="28"/>
        </w:rPr>
        <w:t>URP</w:t>
      </w:r>
    </w:p>
    <w:p>
      <w:pPr>
        <w:tabs>
          <w:tab w:pos="1740" w:val="left" w:leader="none"/>
        </w:tabs>
        <w:spacing w:before="122"/>
        <w:ind w:left="122" w:right="0" w:firstLine="0"/>
        <w:jc w:val="both"/>
        <w:rPr>
          <w:sz w:val="26"/>
        </w:rPr>
      </w:pPr>
      <w:r>
        <w:rPr/>
        <w:br w:type="column"/>
      </w:r>
      <w:r>
        <w:rPr>
          <w:b/>
          <w:spacing w:val="-2"/>
          <w:sz w:val="26"/>
        </w:rPr>
        <w:t>PN-</w:t>
      </w:r>
      <w:r>
        <w:rPr>
          <w:b/>
          <w:spacing w:val="-5"/>
          <w:sz w:val="26"/>
        </w:rPr>
        <w:t>115</w:t>
      </w:r>
      <w:r>
        <w:rPr>
          <w:b/>
          <w:sz w:val="26"/>
        </w:rPr>
        <w:tab/>
      </w:r>
      <w:r>
        <w:rPr>
          <w:sz w:val="26"/>
        </w:rPr>
        <w:t>Fornecimento</w:t>
      </w:r>
      <w:r>
        <w:rPr>
          <w:spacing w:val="-15"/>
          <w:sz w:val="26"/>
        </w:rPr>
        <w:t> </w:t>
      </w:r>
      <w:r>
        <w:rPr>
          <w:spacing w:val="-2"/>
          <w:sz w:val="26"/>
        </w:rPr>
        <w:t>gratuito.</w:t>
      </w:r>
    </w:p>
    <w:p>
      <w:pPr>
        <w:pStyle w:val="BodyText"/>
        <w:rPr>
          <w:sz w:val="28"/>
        </w:rPr>
      </w:pPr>
    </w:p>
    <w:p>
      <w:pPr>
        <w:pStyle w:val="BodyText"/>
        <w:spacing w:before="5"/>
        <w:rPr>
          <w:sz w:val="29"/>
        </w:rPr>
      </w:pPr>
    </w:p>
    <w:p>
      <w:pPr>
        <w:pStyle w:val="BodyText"/>
        <w:ind w:left="1740" w:right="143" w:hanging="1618"/>
        <w:jc w:val="both"/>
      </w:pPr>
      <w:r>
        <w:rPr>
          <w:b/>
        </w:rPr>
        <w:t>OJ-SDI1-59</w:t>
      </w:r>
      <w:r>
        <w:rPr>
          <w:b/>
          <w:spacing w:val="80"/>
        </w:rPr>
        <w:t> </w:t>
      </w:r>
      <w:r>
        <w:rPr/>
        <w:t>Plano Verão. URP de fev/89. Inexistência de direito adqui- </w:t>
      </w:r>
      <w:r>
        <w:rPr>
          <w:spacing w:val="-2"/>
        </w:rPr>
        <w:t>rido.</w:t>
      </w:r>
    </w:p>
    <w:p>
      <w:pPr>
        <w:pStyle w:val="BodyText"/>
        <w:spacing w:before="41"/>
        <w:ind w:left="1740" w:right="147" w:hanging="1618"/>
        <w:jc w:val="both"/>
      </w:pPr>
      <w:r>
        <w:rPr>
          <w:b/>
        </w:rPr>
        <w:t>SUM-322</w:t>
      </w:r>
      <w:r>
        <w:rPr>
          <w:b/>
          <w:spacing w:val="80"/>
        </w:rPr>
        <w:t>  </w:t>
      </w:r>
      <w:r>
        <w:rPr/>
        <w:t>Planos econômicos. Diferenças salariais. Limitação à data- </w:t>
      </w:r>
      <w:r>
        <w:rPr>
          <w:spacing w:val="-2"/>
        </w:rPr>
        <w:t>base.</w:t>
      </w:r>
    </w:p>
    <w:p>
      <w:pPr>
        <w:pStyle w:val="BodyText"/>
        <w:spacing w:before="40"/>
        <w:ind w:left="1740" w:right="140" w:hanging="1618"/>
        <w:jc w:val="both"/>
      </w:pPr>
      <w:r>
        <w:rPr>
          <w:b/>
        </w:rPr>
        <w:t>OJ-SDI1-262</w:t>
      </w:r>
      <w:r>
        <w:rPr>
          <w:b/>
          <w:spacing w:val="40"/>
        </w:rPr>
        <w:t> </w:t>
      </w:r>
      <w:r>
        <w:rPr/>
        <w:t>Planos econômicos. Limitação à data-base na fase de exe- cução. Coisa julgada.</w:t>
      </w:r>
    </w:p>
    <w:p>
      <w:pPr>
        <w:pStyle w:val="BodyText"/>
        <w:spacing w:before="41"/>
        <w:ind w:left="1739" w:right="143" w:hanging="1618"/>
        <w:jc w:val="both"/>
      </w:pPr>
      <w:r>
        <w:rPr>
          <w:b/>
        </w:rPr>
        <w:t>OJ-SDI1T-58 </w:t>
      </w:r>
      <w:r>
        <w:rPr/>
        <w:t>URP de junho e julho/88. Suspensão do pagamento. Data- base em maio. Decreto-Lei nº 2.425/88. Inexistência de vio- lação a direito adquirido.</w:t>
      </w:r>
    </w:p>
    <w:p>
      <w:pPr>
        <w:pStyle w:val="BodyText"/>
        <w:spacing w:before="39"/>
        <w:ind w:left="122"/>
        <w:jc w:val="both"/>
      </w:pPr>
      <w:r>
        <w:rPr>
          <w:b/>
        </w:rPr>
        <w:t>OJ-SDI1-79</w:t>
      </w:r>
      <w:r>
        <w:rPr>
          <w:b/>
          <w:spacing w:val="71"/>
        </w:rPr>
        <w:t>  </w:t>
      </w:r>
      <w:r>
        <w:rPr/>
        <w:t>URPs</w:t>
      </w:r>
      <w:r>
        <w:rPr>
          <w:spacing w:val="-5"/>
        </w:rPr>
        <w:t> </w:t>
      </w:r>
      <w:r>
        <w:rPr/>
        <w:t>de</w:t>
      </w:r>
      <w:r>
        <w:rPr>
          <w:spacing w:val="-5"/>
        </w:rPr>
        <w:t> </w:t>
      </w:r>
      <w:r>
        <w:rPr/>
        <w:t>abril</w:t>
      </w:r>
      <w:r>
        <w:rPr>
          <w:spacing w:val="-4"/>
        </w:rPr>
        <w:t> </w:t>
      </w:r>
      <w:r>
        <w:rPr/>
        <w:t>e</w:t>
      </w:r>
      <w:r>
        <w:rPr>
          <w:spacing w:val="-2"/>
        </w:rPr>
        <w:t> </w:t>
      </w:r>
      <w:r>
        <w:rPr/>
        <w:t>maio/88.</w:t>
      </w:r>
      <w:r>
        <w:rPr>
          <w:spacing w:val="-5"/>
        </w:rPr>
        <w:t> </w:t>
      </w:r>
      <w:r>
        <w:rPr/>
        <w:t>Decreto-Lei</w:t>
      </w:r>
      <w:r>
        <w:rPr>
          <w:spacing w:val="-5"/>
        </w:rPr>
        <w:t> </w:t>
      </w:r>
      <w:r>
        <w:rPr/>
        <w:t>nº</w:t>
      </w:r>
      <w:r>
        <w:rPr>
          <w:spacing w:val="-3"/>
        </w:rPr>
        <w:t> </w:t>
      </w:r>
      <w:r>
        <w:rPr>
          <w:spacing w:val="-2"/>
        </w:rPr>
        <w:t>2.425/88.</w:t>
      </w:r>
    </w:p>
    <w:p>
      <w:pPr>
        <w:spacing w:before="39"/>
        <w:ind w:left="121" w:right="0" w:firstLine="0"/>
        <w:jc w:val="both"/>
        <w:rPr>
          <w:sz w:val="26"/>
        </w:rPr>
      </w:pPr>
      <w:r>
        <w:rPr>
          <w:b/>
          <w:sz w:val="26"/>
        </w:rPr>
        <w:t>SUM-317</w:t>
      </w:r>
      <w:r>
        <w:rPr>
          <w:b/>
          <w:spacing w:val="73"/>
          <w:sz w:val="26"/>
        </w:rPr>
        <w:t>    </w:t>
      </w:r>
      <w:r>
        <w:rPr>
          <w:color w:val="FF0000"/>
          <w:spacing w:val="-2"/>
          <w:sz w:val="26"/>
        </w:rPr>
        <w:t>(cancelada)</w:t>
      </w:r>
    </w:p>
    <w:p>
      <w:pPr>
        <w:spacing w:before="42"/>
        <w:ind w:left="121" w:right="0" w:firstLine="0"/>
        <w:jc w:val="both"/>
        <w:rPr>
          <w:sz w:val="26"/>
        </w:rPr>
      </w:pPr>
      <w:r>
        <w:rPr>
          <w:b/>
          <w:sz w:val="26"/>
        </w:rPr>
        <w:t>SUM-323</w:t>
      </w:r>
      <w:r>
        <w:rPr>
          <w:b/>
          <w:spacing w:val="73"/>
          <w:sz w:val="26"/>
        </w:rPr>
        <w:t>    </w:t>
      </w:r>
      <w:r>
        <w:rPr>
          <w:color w:val="FF0000"/>
          <w:spacing w:val="-2"/>
          <w:sz w:val="26"/>
        </w:rPr>
        <w:t>(cancelada)</w:t>
      </w:r>
    </w:p>
    <w:p>
      <w:pPr>
        <w:spacing w:before="40"/>
        <w:ind w:left="121" w:right="0" w:firstLine="0"/>
        <w:jc w:val="both"/>
        <w:rPr>
          <w:sz w:val="26"/>
        </w:rPr>
      </w:pPr>
      <w:r>
        <w:rPr>
          <w:b/>
          <w:sz w:val="26"/>
        </w:rPr>
        <w:t>OJ-SDI1-351</w:t>
      </w:r>
      <w:r>
        <w:rPr>
          <w:b/>
          <w:spacing w:val="49"/>
          <w:w w:val="150"/>
          <w:sz w:val="26"/>
        </w:rPr>
        <w:t> </w:t>
      </w:r>
      <w:r>
        <w:rPr>
          <w:color w:val="FF0000"/>
          <w:spacing w:val="-2"/>
          <w:sz w:val="26"/>
        </w:rPr>
        <w:t>(cancelada)</w:t>
      </w:r>
    </w:p>
    <w:p>
      <w:pPr>
        <w:spacing w:after="0"/>
        <w:jc w:val="both"/>
        <w:rPr>
          <w:sz w:val="26"/>
        </w:rPr>
        <w:sectPr>
          <w:type w:val="continuous"/>
          <w:pgSz w:w="11910" w:h="16840"/>
          <w:pgMar w:header="765" w:footer="0" w:top="1920" w:bottom="280" w:left="1360" w:right="1500"/>
          <w:cols w:num="2" w:equalWidth="0">
            <w:col w:w="830" w:space="40"/>
            <w:col w:w="8180"/>
          </w:cols>
        </w:sectPr>
      </w:pPr>
    </w:p>
    <w:p>
      <w:pPr>
        <w:pStyle w:val="BodyText"/>
        <w:rPr>
          <w:sz w:val="20"/>
        </w:rPr>
      </w:pPr>
      <w:r>
        <w:rPr/>
        <mc:AlternateContent>
          <mc:Choice Requires="wps">
            <w:drawing>
              <wp:anchor distT="0" distB="0" distL="0" distR="0" allowOverlap="1" layoutInCell="1" locked="0" behindDoc="0" simplePos="0" relativeHeight="16534016">
                <wp:simplePos x="0" y="0"/>
                <wp:positionH relativeFrom="page">
                  <wp:posOffset>6858000</wp:posOffset>
                </wp:positionH>
                <wp:positionV relativeFrom="page">
                  <wp:posOffset>8905240</wp:posOffset>
                </wp:positionV>
                <wp:extent cx="702945" cy="1259840"/>
                <wp:effectExtent l="0" t="0" r="0" b="0"/>
                <wp:wrapNone/>
                <wp:docPr id="2056" name="Graphic 2056"/>
                <wp:cNvGraphicFramePr>
                  <a:graphicFrameLocks/>
                </wp:cNvGraphicFramePr>
                <a:graphic>
                  <a:graphicData uri="http://schemas.microsoft.com/office/word/2010/wordprocessingShape">
                    <wps:wsp>
                      <wps:cNvPr id="2056" name="Graphic 2056"/>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534016" id="docshape2055"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534528">
                <wp:simplePos x="0" y="0"/>
                <wp:positionH relativeFrom="page">
                  <wp:posOffset>6827707</wp:posOffset>
                </wp:positionH>
                <wp:positionV relativeFrom="page">
                  <wp:posOffset>9161016</wp:posOffset>
                </wp:positionV>
                <wp:extent cx="300990" cy="742950"/>
                <wp:effectExtent l="0" t="0" r="0" b="0"/>
                <wp:wrapNone/>
                <wp:docPr id="2057" name="Textbox 2057"/>
                <wp:cNvGraphicFramePr>
                  <a:graphicFrameLocks/>
                </wp:cNvGraphicFramePr>
                <a:graphic>
                  <a:graphicData uri="http://schemas.microsoft.com/office/word/2010/wordprocessingShape">
                    <wps:wsp>
                      <wps:cNvPr id="2057" name="Textbox 2057"/>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534528" type="#_x0000_t202" id="docshape2056"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p>
    <w:p>
      <w:pPr>
        <w:pStyle w:val="BodyText"/>
        <w:spacing w:before="6"/>
        <w:rPr>
          <w:sz w:val="24"/>
        </w:rPr>
      </w:pPr>
    </w:p>
    <w:p>
      <w:pPr>
        <w:pStyle w:val="BodyText"/>
        <w:spacing w:line="20" w:lineRule="exact"/>
        <w:ind w:left="142"/>
        <w:rPr>
          <w:sz w:val="2"/>
        </w:rPr>
      </w:pPr>
      <w:r>
        <w:rPr>
          <w:sz w:val="2"/>
        </w:rPr>
        <mc:AlternateContent>
          <mc:Choice Requires="wps">
            <w:drawing>
              <wp:inline distT="0" distB="0" distL="0" distR="0">
                <wp:extent cx="5581015" cy="6350"/>
                <wp:effectExtent l="0" t="0" r="0" b="0"/>
                <wp:docPr id="2058" name="Group 2058"/>
                <wp:cNvGraphicFramePr>
                  <a:graphicFrameLocks/>
                </wp:cNvGraphicFramePr>
                <a:graphic>
                  <a:graphicData uri="http://schemas.microsoft.com/office/word/2010/wordprocessingGroup">
                    <wpg:wgp>
                      <wpg:cNvPr id="2058" name="Group 2058"/>
                      <wpg:cNvGrpSpPr/>
                      <wpg:grpSpPr>
                        <a:xfrm>
                          <a:off x="0" y="0"/>
                          <a:ext cx="5581015" cy="6350"/>
                          <a:chExt cx="5581015" cy="6350"/>
                        </a:xfrm>
                      </wpg:grpSpPr>
                      <wps:wsp>
                        <wps:cNvPr id="2059" name="Graphic 2059"/>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39.45pt;height:.5pt;mso-position-horizontal-relative:char;mso-position-vertical-relative:line" id="docshapegroup2057" coordorigin="0,0" coordsize="8789,10">
                <v:rect style="position:absolute;left:0;top:0;width:8789;height:10" id="docshape2058" filled="true" fillcolor="#000000" stroked="false">
                  <v:fill type="solid"/>
                </v:rect>
              </v:group>
            </w:pict>
          </mc:Fallback>
        </mc:AlternateContent>
      </w:r>
      <w:r>
        <w:rPr>
          <w:sz w:val="2"/>
        </w:rPr>
      </w:r>
    </w:p>
    <w:p>
      <w:pPr>
        <w:pStyle w:val="Heading5"/>
        <w:spacing w:before="2"/>
        <w:ind w:left="2977" w:right="2950"/>
        <w:jc w:val="center"/>
      </w:pPr>
      <w:r>
        <w:rPr>
          <w:spacing w:val="-2"/>
        </w:rPr>
        <w:t>H-</w:t>
      </w:r>
      <w:r>
        <w:rPr>
          <w:spacing w:val="-5"/>
        </w:rPr>
        <w:t>191</w:t>
      </w:r>
    </w:p>
    <w:p>
      <w:pPr>
        <w:spacing w:after="0"/>
        <w:jc w:val="center"/>
        <w:sectPr>
          <w:type w:val="continuous"/>
          <w:pgSz w:w="11910" w:h="16840"/>
          <w:pgMar w:header="765" w:footer="0" w:top="1920" w:bottom="280" w:left="1360" w:right="1500"/>
        </w:sectPr>
      </w:pPr>
    </w:p>
    <w:p>
      <w:pPr>
        <w:spacing w:before="72"/>
        <w:ind w:left="284" w:right="0" w:firstLine="0"/>
        <w:jc w:val="left"/>
        <w:rPr>
          <w:sz w:val="28"/>
        </w:rPr>
      </w:pPr>
      <w:r>
        <w:rPr>
          <w:spacing w:val="-5"/>
          <w:sz w:val="28"/>
        </w:rPr>
        <w:t>URV</w:t>
      </w:r>
    </w:p>
    <w:p>
      <w:pPr>
        <w:spacing w:line="240" w:lineRule="auto" w:before="0"/>
        <w:rPr>
          <w:sz w:val="28"/>
        </w:rPr>
      </w:pPr>
      <w:r>
        <w:rPr/>
        <w:br w:type="column"/>
      </w:r>
      <w:r>
        <w:rPr>
          <w:sz w:val="28"/>
        </w:rPr>
      </w:r>
    </w:p>
    <w:p>
      <w:pPr>
        <w:pStyle w:val="BodyText"/>
        <w:spacing w:before="191"/>
        <w:ind w:left="1693" w:right="143" w:hanging="1618"/>
      </w:pPr>
      <w:r>
        <w:rPr>
          <w:b/>
        </w:rPr>
        <w:t>OJ-SDI1T-47</w:t>
      </w:r>
      <w:r>
        <w:rPr>
          <w:b/>
          <w:spacing w:val="40"/>
        </w:rPr>
        <w:t> </w:t>
      </w:r>
      <w:r>
        <w:rPr/>
        <w:t>Décimo</w:t>
      </w:r>
      <w:r>
        <w:rPr>
          <w:spacing w:val="77"/>
        </w:rPr>
        <w:t> </w:t>
      </w:r>
      <w:r>
        <w:rPr/>
        <w:t>terceiro</w:t>
      </w:r>
      <w:r>
        <w:rPr>
          <w:spacing w:val="77"/>
        </w:rPr>
        <w:t> </w:t>
      </w:r>
      <w:r>
        <w:rPr/>
        <w:t>salário.</w:t>
      </w:r>
      <w:r>
        <w:rPr>
          <w:spacing w:val="77"/>
        </w:rPr>
        <w:t> </w:t>
      </w:r>
      <w:r>
        <w:rPr/>
        <w:t>Dedução</w:t>
      </w:r>
      <w:r>
        <w:rPr>
          <w:spacing w:val="77"/>
        </w:rPr>
        <w:t> </w:t>
      </w:r>
      <w:r>
        <w:rPr/>
        <w:t>da</w:t>
      </w:r>
      <w:r>
        <w:rPr>
          <w:spacing w:val="77"/>
        </w:rPr>
        <w:t> </w:t>
      </w:r>
      <w:r>
        <w:rPr/>
        <w:t>1ª</w:t>
      </w:r>
      <w:r>
        <w:rPr>
          <w:spacing w:val="77"/>
        </w:rPr>
        <w:t> </w:t>
      </w:r>
      <w:r>
        <w:rPr/>
        <w:t>parcela.</w:t>
      </w:r>
      <w:r>
        <w:rPr>
          <w:spacing w:val="77"/>
        </w:rPr>
        <w:t> </w:t>
      </w:r>
      <w:r>
        <w:rPr/>
        <w:t>Lei</w:t>
      </w:r>
      <w:r>
        <w:rPr>
          <w:spacing w:val="79"/>
        </w:rPr>
        <w:t> </w:t>
      </w:r>
      <w:r>
        <w:rPr/>
        <w:t>nº </w:t>
      </w:r>
      <w:r>
        <w:rPr>
          <w:spacing w:val="-2"/>
        </w:rPr>
        <w:t>8.880/94.</w:t>
      </w:r>
    </w:p>
    <w:p>
      <w:pPr>
        <w:spacing w:after="0"/>
        <w:sectPr>
          <w:headerReference w:type="default" r:id="rId467"/>
          <w:footerReference w:type="default" r:id="rId468"/>
          <w:pgSz w:w="11910" w:h="16840"/>
          <w:pgMar w:header="765" w:footer="0" w:top="1100" w:bottom="280" w:left="1360" w:right="1500"/>
          <w:cols w:num="2" w:equalWidth="0">
            <w:col w:w="876" w:space="40"/>
            <w:col w:w="8134"/>
          </w:cols>
        </w:sectPr>
      </w:pPr>
    </w:p>
    <w:p>
      <w:pPr>
        <w:pStyle w:val="BodyText"/>
        <w:spacing w:before="5"/>
        <w:rPr>
          <w:sz w:val="11"/>
        </w:rPr>
      </w:pPr>
      <w:r>
        <w:rPr/>
        <mc:AlternateContent>
          <mc:Choice Requires="wps">
            <w:drawing>
              <wp:anchor distT="0" distB="0" distL="0" distR="0" allowOverlap="1" layoutInCell="1" locked="0" behindDoc="0" simplePos="0" relativeHeight="16535552">
                <wp:simplePos x="0" y="0"/>
                <wp:positionH relativeFrom="page">
                  <wp:posOffset>0</wp:posOffset>
                </wp:positionH>
                <wp:positionV relativeFrom="page">
                  <wp:posOffset>8848090</wp:posOffset>
                </wp:positionV>
                <wp:extent cx="708025" cy="1259840"/>
                <wp:effectExtent l="0" t="0" r="0" b="0"/>
                <wp:wrapNone/>
                <wp:docPr id="2062" name="Graphic 2062"/>
                <wp:cNvGraphicFramePr>
                  <a:graphicFrameLocks/>
                </wp:cNvGraphicFramePr>
                <a:graphic>
                  <a:graphicData uri="http://schemas.microsoft.com/office/word/2010/wordprocessingShape">
                    <wps:wsp>
                      <wps:cNvPr id="2062" name="Graphic 2062"/>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535552" id="docshape2061"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536064">
                <wp:simplePos x="0" y="0"/>
                <wp:positionH relativeFrom="page">
                  <wp:posOffset>402523</wp:posOffset>
                </wp:positionH>
                <wp:positionV relativeFrom="page">
                  <wp:posOffset>9240780</wp:posOffset>
                </wp:positionV>
                <wp:extent cx="186690" cy="469265"/>
                <wp:effectExtent l="0" t="0" r="0" b="0"/>
                <wp:wrapNone/>
                <wp:docPr id="2063" name="Textbox 2063"/>
                <wp:cNvGraphicFramePr>
                  <a:graphicFrameLocks/>
                </wp:cNvGraphicFramePr>
                <a:graphic>
                  <a:graphicData uri="http://schemas.microsoft.com/office/word/2010/wordprocessingShape">
                    <wps:wsp>
                      <wps:cNvPr id="2063" name="Textbox 2063"/>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536064" type="#_x0000_t202" id="docshape2062"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536576">
                <wp:simplePos x="0" y="0"/>
                <wp:positionH relativeFrom="page">
                  <wp:posOffset>515299</wp:posOffset>
                </wp:positionH>
                <wp:positionV relativeFrom="page">
                  <wp:posOffset>9104628</wp:posOffset>
                </wp:positionV>
                <wp:extent cx="186690" cy="742950"/>
                <wp:effectExtent l="0" t="0" r="0" b="0"/>
                <wp:wrapNone/>
                <wp:docPr id="2064" name="Textbox 2064"/>
                <wp:cNvGraphicFramePr>
                  <a:graphicFrameLocks/>
                </wp:cNvGraphicFramePr>
                <a:graphic>
                  <a:graphicData uri="http://schemas.microsoft.com/office/word/2010/wordprocessingShape">
                    <wps:wsp>
                      <wps:cNvPr id="2064" name="Textbox 2064"/>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536576" type="#_x0000_t202" id="docshape2063"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p>
    <w:p>
      <w:pPr>
        <w:pStyle w:val="Heading5"/>
        <w:spacing w:before="89"/>
      </w:pPr>
      <w:r>
        <w:rPr>
          <w:spacing w:val="-2"/>
        </w:rPr>
        <w:t>ULTRATIVIDADE</w:t>
      </w:r>
    </w:p>
    <w:p>
      <w:pPr>
        <w:pStyle w:val="BodyText"/>
        <w:tabs>
          <w:tab w:pos="2609" w:val="left" w:leader="none"/>
        </w:tabs>
        <w:spacing w:before="120"/>
        <w:ind w:left="2609" w:right="145" w:hanging="1618"/>
      </w:pPr>
      <w:r>
        <w:rPr>
          <w:b/>
          <w:spacing w:val="-2"/>
        </w:rPr>
        <w:t>SUM-277</w:t>
      </w:r>
      <w:r>
        <w:rPr>
          <w:b/>
        </w:rPr>
        <w:tab/>
      </w:r>
      <w:r>
        <w:rPr/>
        <w:t>Convenção</w:t>
      </w:r>
      <w:r>
        <w:rPr>
          <w:spacing w:val="-2"/>
        </w:rPr>
        <w:t> </w:t>
      </w:r>
      <w:r>
        <w:rPr/>
        <w:t>coletiva</w:t>
      </w:r>
      <w:r>
        <w:rPr>
          <w:spacing w:val="-2"/>
        </w:rPr>
        <w:t> </w:t>
      </w:r>
      <w:r>
        <w:rPr/>
        <w:t>de</w:t>
      </w:r>
      <w:r>
        <w:rPr>
          <w:spacing w:val="-2"/>
        </w:rPr>
        <w:t> </w:t>
      </w:r>
      <w:r>
        <w:rPr/>
        <w:t>trabalho</w:t>
      </w:r>
      <w:r>
        <w:rPr>
          <w:spacing w:val="-2"/>
        </w:rPr>
        <w:t> </w:t>
      </w:r>
      <w:r>
        <w:rPr/>
        <w:t>ou</w:t>
      </w:r>
      <w:r>
        <w:rPr>
          <w:spacing w:val="-2"/>
        </w:rPr>
        <w:t> </w:t>
      </w:r>
      <w:r>
        <w:rPr/>
        <w:t>acordo</w:t>
      </w:r>
      <w:r>
        <w:rPr>
          <w:spacing w:val="-2"/>
        </w:rPr>
        <w:t> </w:t>
      </w:r>
      <w:r>
        <w:rPr/>
        <w:t>coletivo</w:t>
      </w:r>
      <w:r>
        <w:rPr>
          <w:spacing w:val="-2"/>
        </w:rPr>
        <w:t> </w:t>
      </w:r>
      <w:r>
        <w:rPr/>
        <w:t>de</w:t>
      </w:r>
      <w:r>
        <w:rPr>
          <w:spacing w:val="-2"/>
        </w:rPr>
        <w:t> </w:t>
      </w:r>
      <w:r>
        <w:rPr/>
        <w:t>traba- lho. Eficácia. Ultratividade.</w:t>
      </w:r>
    </w:p>
    <w:p>
      <w:pPr>
        <w:pStyle w:val="BodyText"/>
        <w:rPr>
          <w:sz w:val="28"/>
        </w:rPr>
      </w:pPr>
    </w:p>
    <w:p>
      <w:pPr>
        <w:pStyle w:val="Heading5"/>
        <w:spacing w:before="237"/>
      </w:pPr>
      <w:r>
        <w:rPr/>
        <w:t>UTILIDADE</w:t>
      </w:r>
      <w:r>
        <w:rPr>
          <w:spacing w:val="-7"/>
        </w:rPr>
        <w:t> </w:t>
      </w:r>
      <w:r>
        <w:rPr/>
        <w:t>"IN</w:t>
      </w:r>
      <w:r>
        <w:rPr>
          <w:spacing w:val="-6"/>
        </w:rPr>
        <w:t> </w:t>
      </w:r>
      <w:r>
        <w:rPr>
          <w:spacing w:val="-2"/>
        </w:rPr>
        <w:t>NATURA"</w:t>
      </w:r>
    </w:p>
    <w:p>
      <w:pPr>
        <w:pStyle w:val="BodyText"/>
        <w:spacing w:before="121"/>
        <w:ind w:left="991"/>
      </w:pPr>
      <w:r>
        <w:rPr/>
        <w:t>Ver</w:t>
      </w:r>
      <w:r>
        <w:rPr>
          <w:spacing w:val="-7"/>
        </w:rPr>
        <w:t> </w:t>
      </w:r>
      <w:r>
        <w:rPr/>
        <w:t>Salário</w:t>
      </w:r>
      <w:r>
        <w:rPr>
          <w:spacing w:val="-4"/>
        </w:rPr>
        <w:t> </w:t>
      </w:r>
      <w:r>
        <w:rPr>
          <w:spacing w:val="-2"/>
        </w:rPr>
        <w:t>Utilidade</w:t>
      </w:r>
    </w:p>
    <w:p>
      <w:pPr>
        <w:pStyle w:val="BodyText"/>
        <w:spacing w:before="5"/>
        <w:rPr>
          <w:sz w:val="20"/>
        </w:rPr>
      </w:pPr>
    </w:p>
    <w:p>
      <w:pPr>
        <w:pStyle w:val="Heading3"/>
        <w:spacing w:before="89"/>
        <w:ind w:left="138"/>
        <w:jc w:val="center"/>
      </w:pPr>
      <w:bookmarkStart w:name="V" w:id="26"/>
      <w:bookmarkEnd w:id="26"/>
      <w:r>
        <w:rPr>
          <w:b w:val="0"/>
        </w:rPr>
      </w:r>
      <w:r>
        <w:rPr>
          <w:w w:val="100"/>
        </w:rPr>
        <w:t>V</w:t>
      </w:r>
    </w:p>
    <w:p>
      <w:pPr>
        <w:pStyle w:val="Heading5"/>
        <w:spacing w:before="215"/>
        <w:ind w:left="283"/>
      </w:pPr>
      <w:r>
        <w:rPr>
          <w:spacing w:val="-2"/>
        </w:rPr>
        <w:t>VACÂNCIA</w:t>
      </w:r>
    </w:p>
    <w:p>
      <w:pPr>
        <w:tabs>
          <w:tab w:pos="2609" w:val="left" w:leader="none"/>
        </w:tabs>
        <w:spacing w:before="119"/>
        <w:ind w:left="991" w:right="0" w:firstLine="0"/>
        <w:jc w:val="left"/>
        <w:rPr>
          <w:sz w:val="26"/>
        </w:rPr>
      </w:pPr>
      <w:r>
        <w:rPr>
          <w:b/>
          <w:sz w:val="26"/>
        </w:rPr>
        <w:t>SUM-159,</w:t>
      </w:r>
      <w:r>
        <w:rPr>
          <w:b/>
          <w:spacing w:val="-11"/>
          <w:sz w:val="26"/>
        </w:rPr>
        <w:t> </w:t>
      </w:r>
      <w:r>
        <w:rPr>
          <w:b/>
          <w:spacing w:val="-5"/>
          <w:sz w:val="26"/>
        </w:rPr>
        <w:t>II</w:t>
      </w:r>
      <w:r>
        <w:rPr>
          <w:b/>
          <w:sz w:val="26"/>
        </w:rPr>
        <w:tab/>
      </w:r>
      <w:r>
        <w:rPr>
          <w:sz w:val="26"/>
        </w:rPr>
        <w:t>Do</w:t>
      </w:r>
      <w:r>
        <w:rPr>
          <w:spacing w:val="-6"/>
          <w:sz w:val="26"/>
        </w:rPr>
        <w:t> </w:t>
      </w:r>
      <w:r>
        <w:rPr>
          <w:sz w:val="26"/>
        </w:rPr>
        <w:t>cargo.</w:t>
      </w:r>
      <w:r>
        <w:rPr>
          <w:spacing w:val="-2"/>
          <w:sz w:val="26"/>
        </w:rPr>
        <w:t> </w:t>
      </w:r>
      <w:r>
        <w:rPr>
          <w:sz w:val="26"/>
        </w:rPr>
        <w:t>Salário</w:t>
      </w:r>
      <w:r>
        <w:rPr>
          <w:spacing w:val="-6"/>
          <w:sz w:val="26"/>
        </w:rPr>
        <w:t> </w:t>
      </w:r>
      <w:r>
        <w:rPr>
          <w:sz w:val="26"/>
        </w:rPr>
        <w:t>do</w:t>
      </w:r>
      <w:r>
        <w:rPr>
          <w:spacing w:val="-5"/>
          <w:sz w:val="26"/>
        </w:rPr>
        <w:t> </w:t>
      </w:r>
      <w:r>
        <w:rPr>
          <w:spacing w:val="-2"/>
          <w:sz w:val="26"/>
        </w:rPr>
        <w:t>sucessor.</w:t>
      </w:r>
    </w:p>
    <w:p>
      <w:pPr>
        <w:pStyle w:val="Heading5"/>
        <w:spacing w:before="220"/>
      </w:pPr>
      <w:r>
        <w:rPr>
          <w:spacing w:val="-2"/>
        </w:rPr>
        <w:t>VALE-TRANSPORTE</w:t>
      </w:r>
    </w:p>
    <w:p>
      <w:pPr>
        <w:spacing w:before="122"/>
        <w:ind w:left="991" w:right="0" w:firstLine="0"/>
        <w:jc w:val="left"/>
        <w:rPr>
          <w:sz w:val="26"/>
        </w:rPr>
      </w:pPr>
      <w:r>
        <w:rPr>
          <w:b/>
          <w:sz w:val="26"/>
        </w:rPr>
        <w:t>OJ-SDI1-216</w:t>
      </w:r>
      <w:r>
        <w:rPr>
          <w:b/>
          <w:spacing w:val="49"/>
          <w:w w:val="150"/>
          <w:sz w:val="26"/>
        </w:rPr>
        <w:t> </w:t>
      </w:r>
      <w:r>
        <w:rPr>
          <w:sz w:val="26"/>
        </w:rPr>
        <w:t>Servidor</w:t>
      </w:r>
      <w:r>
        <w:rPr>
          <w:spacing w:val="-6"/>
          <w:sz w:val="26"/>
        </w:rPr>
        <w:t> </w:t>
      </w:r>
      <w:r>
        <w:rPr>
          <w:sz w:val="26"/>
        </w:rPr>
        <w:t>público</w:t>
      </w:r>
      <w:r>
        <w:rPr>
          <w:spacing w:val="-6"/>
          <w:sz w:val="26"/>
        </w:rPr>
        <w:t> </w:t>
      </w:r>
      <w:r>
        <w:rPr>
          <w:sz w:val="26"/>
        </w:rPr>
        <w:t>celetista.</w:t>
      </w:r>
      <w:r>
        <w:rPr>
          <w:spacing w:val="-6"/>
          <w:sz w:val="26"/>
        </w:rPr>
        <w:t> </w:t>
      </w:r>
      <w:r>
        <w:rPr>
          <w:sz w:val="26"/>
        </w:rPr>
        <w:t>Lei</w:t>
      </w:r>
      <w:r>
        <w:rPr>
          <w:spacing w:val="-6"/>
          <w:sz w:val="26"/>
        </w:rPr>
        <w:t> </w:t>
      </w:r>
      <w:r>
        <w:rPr>
          <w:sz w:val="26"/>
        </w:rPr>
        <w:t>nº</w:t>
      </w:r>
      <w:r>
        <w:rPr>
          <w:spacing w:val="-4"/>
          <w:sz w:val="26"/>
        </w:rPr>
        <w:t> </w:t>
      </w:r>
      <w:r>
        <w:rPr>
          <w:spacing w:val="-2"/>
          <w:sz w:val="26"/>
        </w:rPr>
        <w:t>7.418/85.</w:t>
      </w:r>
    </w:p>
    <w:p>
      <w:pPr>
        <w:tabs>
          <w:tab w:pos="2609" w:val="left" w:leader="none"/>
        </w:tabs>
        <w:spacing w:before="39"/>
        <w:ind w:left="991" w:right="0" w:firstLine="0"/>
        <w:jc w:val="left"/>
        <w:rPr>
          <w:sz w:val="26"/>
        </w:rPr>
      </w:pPr>
      <w:r>
        <w:rPr>
          <w:b/>
          <w:spacing w:val="-2"/>
          <w:sz w:val="26"/>
        </w:rPr>
        <w:t>SUM-</w:t>
      </w:r>
      <w:r>
        <w:rPr>
          <w:b/>
          <w:spacing w:val="-5"/>
          <w:sz w:val="26"/>
        </w:rPr>
        <w:t>460</w:t>
      </w:r>
      <w:r>
        <w:rPr>
          <w:b/>
          <w:sz w:val="26"/>
        </w:rPr>
        <w:tab/>
      </w:r>
      <w:r>
        <w:rPr>
          <w:sz w:val="26"/>
        </w:rPr>
        <w:t>Ônus</w:t>
      </w:r>
      <w:r>
        <w:rPr>
          <w:spacing w:val="-5"/>
          <w:sz w:val="26"/>
        </w:rPr>
        <w:t> </w:t>
      </w:r>
      <w:r>
        <w:rPr>
          <w:sz w:val="26"/>
        </w:rPr>
        <w:t>da</w:t>
      </w:r>
      <w:r>
        <w:rPr>
          <w:spacing w:val="-5"/>
          <w:sz w:val="26"/>
        </w:rPr>
        <w:t> </w:t>
      </w:r>
      <w:r>
        <w:rPr>
          <w:spacing w:val="-2"/>
          <w:sz w:val="26"/>
        </w:rPr>
        <w:t>Prova.</w:t>
      </w:r>
    </w:p>
    <w:p>
      <w:pPr>
        <w:spacing w:before="42"/>
        <w:ind w:left="991" w:right="0" w:firstLine="0"/>
        <w:jc w:val="left"/>
        <w:rPr>
          <w:sz w:val="26"/>
        </w:rPr>
      </w:pPr>
      <w:r>
        <w:rPr>
          <w:b/>
          <w:sz w:val="26"/>
        </w:rPr>
        <w:t>OJ-SDI1-215</w:t>
      </w:r>
      <w:r>
        <w:rPr>
          <w:b/>
          <w:spacing w:val="49"/>
          <w:w w:val="150"/>
          <w:sz w:val="26"/>
        </w:rPr>
        <w:t> </w:t>
      </w:r>
      <w:r>
        <w:rPr>
          <w:color w:val="FF0000"/>
          <w:spacing w:val="-2"/>
          <w:sz w:val="26"/>
        </w:rPr>
        <w:t>(cancelada)</w:t>
      </w:r>
    </w:p>
    <w:p>
      <w:pPr>
        <w:pStyle w:val="Heading5"/>
        <w:spacing w:before="218"/>
      </w:pPr>
      <w:r>
        <w:rPr/>
        <w:t>VALOR</w:t>
      </w:r>
      <w:r>
        <w:rPr>
          <w:spacing w:val="-5"/>
        </w:rPr>
        <w:t> </w:t>
      </w:r>
      <w:r>
        <w:rPr/>
        <w:t>DA</w:t>
      </w:r>
      <w:r>
        <w:rPr>
          <w:spacing w:val="-5"/>
        </w:rPr>
        <w:t> </w:t>
      </w:r>
      <w:r>
        <w:rPr>
          <w:spacing w:val="-4"/>
        </w:rPr>
        <w:t>CAUSA</w:t>
      </w:r>
    </w:p>
    <w:p>
      <w:pPr>
        <w:spacing w:before="121"/>
        <w:ind w:left="991" w:right="0" w:firstLine="0"/>
        <w:jc w:val="left"/>
        <w:rPr>
          <w:sz w:val="26"/>
        </w:rPr>
      </w:pPr>
      <w:r>
        <w:rPr>
          <w:b/>
          <w:sz w:val="26"/>
        </w:rPr>
        <w:t>OJ-SDI2-155</w:t>
      </w:r>
      <w:r>
        <w:rPr>
          <w:b/>
          <w:spacing w:val="49"/>
          <w:w w:val="150"/>
          <w:sz w:val="26"/>
        </w:rPr>
        <w:t> </w:t>
      </w:r>
      <w:r>
        <w:rPr>
          <w:color w:val="FF0000"/>
          <w:spacing w:val="-2"/>
          <w:sz w:val="26"/>
        </w:rPr>
        <w:t>(cancelada)</w:t>
      </w:r>
    </w:p>
    <w:p>
      <w:pPr>
        <w:pStyle w:val="BodyText"/>
        <w:tabs>
          <w:tab w:pos="2609" w:val="left" w:leader="none"/>
        </w:tabs>
        <w:spacing w:before="40"/>
        <w:ind w:left="2609" w:right="142" w:hanging="1618"/>
      </w:pPr>
      <w:r>
        <w:rPr>
          <w:b/>
          <w:spacing w:val="-2"/>
        </w:rPr>
        <w:t>OJ-SDI2-88</w:t>
      </w:r>
      <w:r>
        <w:rPr>
          <w:b/>
        </w:rPr>
        <w:tab/>
      </w:r>
      <w:r>
        <w:rPr/>
        <w:t>Mandado de segurança. Cabimento. Alteração, de ofício, </w:t>
      </w:r>
      <w:r>
        <w:rPr/>
        <w:t>do valor da causa. Majoração das custas processuais.</w:t>
      </w:r>
    </w:p>
    <w:p>
      <w:pPr>
        <w:spacing w:before="40"/>
        <w:ind w:left="991" w:right="0" w:firstLine="0"/>
        <w:jc w:val="left"/>
        <w:rPr>
          <w:sz w:val="26"/>
        </w:rPr>
      </w:pPr>
      <w:r>
        <w:rPr>
          <w:b/>
          <w:sz w:val="26"/>
        </w:rPr>
        <w:t>OJ-SDI2-147</w:t>
      </w:r>
      <w:r>
        <w:rPr>
          <w:b/>
          <w:spacing w:val="49"/>
          <w:w w:val="150"/>
          <w:sz w:val="26"/>
        </w:rPr>
        <w:t> </w:t>
      </w:r>
      <w:r>
        <w:rPr>
          <w:color w:val="FF0000"/>
          <w:spacing w:val="-2"/>
          <w:sz w:val="26"/>
        </w:rPr>
        <w:t>(cancelada)</w:t>
      </w:r>
    </w:p>
    <w:p>
      <w:pPr>
        <w:pStyle w:val="Heading5"/>
        <w:spacing w:before="218"/>
      </w:pPr>
      <w:r>
        <w:rPr>
          <w:spacing w:val="-2"/>
        </w:rPr>
        <w:t>VEÍCULO</w:t>
      </w:r>
    </w:p>
    <w:p>
      <w:pPr>
        <w:pStyle w:val="BodyText"/>
        <w:tabs>
          <w:tab w:pos="2609" w:val="left" w:leader="none"/>
        </w:tabs>
        <w:spacing w:before="121"/>
        <w:ind w:left="2609" w:right="176" w:hanging="1618"/>
      </w:pPr>
      <w:r>
        <w:rPr>
          <w:b/>
        </w:rPr>
        <w:t>SUM-367, I</w:t>
        <w:tab/>
      </w:r>
      <w:r>
        <w:rPr/>
        <w:t>Utilidade</w:t>
      </w:r>
      <w:r>
        <w:rPr>
          <w:spacing w:val="40"/>
        </w:rPr>
        <w:t> </w:t>
      </w:r>
      <w:r>
        <w:rPr/>
        <w:t>"in</w:t>
      </w:r>
      <w:r>
        <w:rPr>
          <w:spacing w:val="40"/>
        </w:rPr>
        <w:t> </w:t>
      </w:r>
      <w:r>
        <w:rPr/>
        <w:t>natura".</w:t>
      </w:r>
      <w:r>
        <w:rPr>
          <w:spacing w:val="40"/>
        </w:rPr>
        <w:t> </w:t>
      </w:r>
      <w:r>
        <w:rPr/>
        <w:t>Indispensável</w:t>
      </w:r>
      <w:r>
        <w:rPr>
          <w:spacing w:val="40"/>
        </w:rPr>
        <w:t> </w:t>
      </w:r>
      <w:r>
        <w:rPr/>
        <w:t>para</w:t>
      </w:r>
      <w:r>
        <w:rPr>
          <w:spacing w:val="40"/>
        </w:rPr>
        <w:t> </w:t>
      </w:r>
      <w:r>
        <w:rPr/>
        <w:t>a</w:t>
      </w:r>
      <w:r>
        <w:rPr>
          <w:spacing w:val="40"/>
        </w:rPr>
        <w:t> </w:t>
      </w:r>
      <w:r>
        <w:rPr/>
        <w:t>realização</w:t>
      </w:r>
      <w:r>
        <w:rPr>
          <w:spacing w:val="40"/>
        </w:rPr>
        <w:t> </w:t>
      </w:r>
      <w:r>
        <w:rPr/>
        <w:t>do trabalho. Natureza indenizatória.</w:t>
      </w:r>
    </w:p>
    <w:p>
      <w:pPr>
        <w:pStyle w:val="BodyText"/>
        <w:spacing w:before="3"/>
        <w:rPr>
          <w:sz w:val="11"/>
        </w:rPr>
      </w:pPr>
    </w:p>
    <w:p>
      <w:pPr>
        <w:pStyle w:val="Heading5"/>
        <w:spacing w:before="89"/>
      </w:pPr>
      <w:r>
        <w:rPr>
          <w:spacing w:val="-2"/>
        </w:rPr>
        <w:t>VENDEDOR</w:t>
      </w:r>
    </w:p>
    <w:p>
      <w:pPr>
        <w:pStyle w:val="BodyText"/>
        <w:tabs>
          <w:tab w:pos="2609" w:val="left" w:leader="none"/>
        </w:tabs>
        <w:spacing w:before="122"/>
        <w:ind w:left="991"/>
      </w:pPr>
      <w:r>
        <w:rPr>
          <w:b/>
          <w:spacing w:val="-2"/>
        </w:rPr>
        <w:t>PN-</w:t>
      </w:r>
      <w:r>
        <w:rPr>
          <w:b/>
          <w:spacing w:val="-5"/>
        </w:rPr>
        <w:t>15</w:t>
      </w:r>
      <w:r>
        <w:rPr>
          <w:b/>
        </w:rPr>
        <w:tab/>
      </w:r>
      <w:r>
        <w:rPr/>
        <w:t>Comissão</w:t>
      </w:r>
      <w:r>
        <w:rPr>
          <w:spacing w:val="-7"/>
        </w:rPr>
        <w:t> </w:t>
      </w:r>
      <w:r>
        <w:rPr/>
        <w:t>sobre</w:t>
      </w:r>
      <w:r>
        <w:rPr>
          <w:spacing w:val="-9"/>
        </w:rPr>
        <w:t> </w:t>
      </w:r>
      <w:r>
        <w:rPr>
          <w:spacing w:val="-2"/>
        </w:rPr>
        <w:t>cobrança.</w:t>
      </w:r>
    </w:p>
    <w:p>
      <w:pPr>
        <w:pStyle w:val="Heading5"/>
        <w:spacing w:before="220"/>
      </w:pPr>
      <w:r>
        <w:rPr/>
        <w:t>VERBAS</w:t>
      </w:r>
      <w:r>
        <w:rPr>
          <w:spacing w:val="-7"/>
        </w:rPr>
        <w:t> </w:t>
      </w:r>
      <w:r>
        <w:rPr>
          <w:spacing w:val="-2"/>
        </w:rPr>
        <w:t>RESCISÓRIAS</w:t>
      </w:r>
    </w:p>
    <w:p>
      <w:pPr>
        <w:pStyle w:val="BodyText"/>
        <w:spacing w:before="121"/>
        <w:ind w:left="2609" w:right="143" w:hanging="1618"/>
        <w:jc w:val="both"/>
      </w:pPr>
      <w:r>
        <w:rPr>
          <w:b/>
        </w:rPr>
        <w:t>OJ-SDI1-14</w:t>
      </w:r>
      <w:r>
        <w:rPr>
          <w:b/>
          <w:spacing w:val="40"/>
        </w:rPr>
        <w:t> </w:t>
      </w:r>
      <w:r>
        <w:rPr/>
        <w:t>Aviso-prévio. Cumprimento em casa. Verbas rescisórias. Prazo para pagamento a partir da notificação da despedida. CLT, art. 477, § 6º, "b".</w:t>
      </w:r>
    </w:p>
    <w:p>
      <w:pPr>
        <w:pStyle w:val="BodyText"/>
        <w:spacing w:before="39"/>
        <w:ind w:left="2609" w:right="142" w:hanging="1618"/>
        <w:jc w:val="both"/>
      </w:pPr>
      <w:r>
        <w:rPr>
          <w:b/>
        </w:rPr>
        <w:t>SUM-371</w:t>
      </w:r>
      <w:r>
        <w:rPr>
          <w:b/>
          <w:spacing w:val="40"/>
        </w:rPr>
        <w:t>  </w:t>
      </w:r>
      <w:r>
        <w:rPr/>
        <w:t>Concessão de auxílio-doença no curso do aviso prévio in- denizado. Efeitos da dispensa.</w:t>
      </w:r>
    </w:p>
    <w:p>
      <w:pPr>
        <w:pStyle w:val="BodyText"/>
        <w:spacing w:before="41"/>
        <w:ind w:left="2609" w:right="143" w:hanging="1618"/>
        <w:jc w:val="both"/>
      </w:pPr>
      <w:r>
        <w:rPr>
          <w:b/>
        </w:rPr>
        <w:t>OJ-SDI1-181</w:t>
      </w:r>
      <w:r>
        <w:rPr>
          <w:b/>
          <w:spacing w:val="40"/>
        </w:rPr>
        <w:t> </w:t>
      </w:r>
      <w:r>
        <w:rPr/>
        <w:t>Décimo terceiro salário. Cálculo. Valor das comissões cor- rigido monetariamente. Férias, 13º salário e verbas rescisó- </w:t>
      </w:r>
      <w:r>
        <w:rPr>
          <w:spacing w:val="-2"/>
        </w:rPr>
        <w:t>rias.</w:t>
      </w:r>
    </w:p>
    <w:p>
      <w:pPr>
        <w:pStyle w:val="BodyText"/>
        <w:rPr>
          <w:sz w:val="20"/>
        </w:rPr>
      </w:pPr>
    </w:p>
    <w:p>
      <w:pPr>
        <w:pStyle w:val="BodyText"/>
        <w:rPr>
          <w:sz w:val="17"/>
        </w:rPr>
      </w:pPr>
      <w:r>
        <w:rPr/>
        <mc:AlternateContent>
          <mc:Choice Requires="wps">
            <w:drawing>
              <wp:anchor distT="0" distB="0" distL="0" distR="0" allowOverlap="1" layoutInCell="1" locked="0" behindDoc="1" simplePos="0" relativeHeight="488394240">
                <wp:simplePos x="0" y="0"/>
                <wp:positionH relativeFrom="page">
                  <wp:posOffset>954024</wp:posOffset>
                </wp:positionH>
                <wp:positionV relativeFrom="paragraph">
                  <wp:posOffset>139541</wp:posOffset>
                </wp:positionV>
                <wp:extent cx="5581015" cy="6350"/>
                <wp:effectExtent l="0" t="0" r="0" b="0"/>
                <wp:wrapTopAndBottom/>
                <wp:docPr id="2065" name="Graphic 2065"/>
                <wp:cNvGraphicFramePr>
                  <a:graphicFrameLocks/>
                </wp:cNvGraphicFramePr>
                <a:graphic>
                  <a:graphicData uri="http://schemas.microsoft.com/office/word/2010/wordprocessingShape">
                    <wps:wsp>
                      <wps:cNvPr id="2065" name="Graphic 2065"/>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0.987535pt;width:439.439pt;height:.481pt;mso-position-horizontal-relative:page;mso-position-vertical-relative:paragraph;z-index:-14922240;mso-wrap-distance-left:0;mso-wrap-distance-right:0" id="docshape2064" filled="true" fillcolor="#000000" stroked="false">
                <v:fill type="solid"/>
                <w10:wrap type="topAndBottom"/>
              </v:rect>
            </w:pict>
          </mc:Fallback>
        </mc:AlternateContent>
      </w:r>
    </w:p>
    <w:p>
      <w:pPr>
        <w:pStyle w:val="Heading5"/>
        <w:ind w:left="2977" w:right="2950"/>
        <w:jc w:val="center"/>
      </w:pPr>
      <w:r>
        <w:rPr>
          <w:spacing w:val="-2"/>
        </w:rPr>
        <w:t>H-</w:t>
      </w:r>
      <w:r>
        <w:rPr>
          <w:spacing w:val="-5"/>
        </w:rPr>
        <w:t>192</w:t>
      </w:r>
    </w:p>
    <w:p>
      <w:pPr>
        <w:spacing w:after="0"/>
        <w:jc w:val="center"/>
        <w:sectPr>
          <w:type w:val="continuous"/>
          <w:pgSz w:w="11910" w:h="16840"/>
          <w:pgMar w:header="765" w:footer="0" w:top="1920" w:bottom="280" w:left="1360" w:right="1500"/>
        </w:sectPr>
      </w:pPr>
    </w:p>
    <w:p>
      <w:pPr>
        <w:pStyle w:val="BodyText"/>
        <w:spacing w:before="74"/>
        <w:ind w:left="2609" w:right="143" w:hanging="1618"/>
        <w:jc w:val="both"/>
      </w:pPr>
      <w:r>
        <w:rPr/>
        <mc:AlternateContent>
          <mc:Choice Requires="wps">
            <w:drawing>
              <wp:anchor distT="0" distB="0" distL="0" distR="0" allowOverlap="1" layoutInCell="1" locked="0" behindDoc="0" simplePos="0" relativeHeight="16537600">
                <wp:simplePos x="0" y="0"/>
                <wp:positionH relativeFrom="page">
                  <wp:posOffset>6858000</wp:posOffset>
                </wp:positionH>
                <wp:positionV relativeFrom="page">
                  <wp:posOffset>8905240</wp:posOffset>
                </wp:positionV>
                <wp:extent cx="702945" cy="1259840"/>
                <wp:effectExtent l="0" t="0" r="0" b="0"/>
                <wp:wrapNone/>
                <wp:docPr id="2068" name="Graphic 2068"/>
                <wp:cNvGraphicFramePr>
                  <a:graphicFrameLocks/>
                </wp:cNvGraphicFramePr>
                <a:graphic>
                  <a:graphicData uri="http://schemas.microsoft.com/office/word/2010/wordprocessingShape">
                    <wps:wsp>
                      <wps:cNvPr id="2068" name="Graphic 2068"/>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537600" id="docshape2067"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538112">
                <wp:simplePos x="0" y="0"/>
                <wp:positionH relativeFrom="page">
                  <wp:posOffset>6827707</wp:posOffset>
                </wp:positionH>
                <wp:positionV relativeFrom="page">
                  <wp:posOffset>9161016</wp:posOffset>
                </wp:positionV>
                <wp:extent cx="300990" cy="742950"/>
                <wp:effectExtent l="0" t="0" r="0" b="0"/>
                <wp:wrapNone/>
                <wp:docPr id="2069" name="Textbox 2069"/>
                <wp:cNvGraphicFramePr>
                  <a:graphicFrameLocks/>
                </wp:cNvGraphicFramePr>
                <a:graphic>
                  <a:graphicData uri="http://schemas.microsoft.com/office/word/2010/wordprocessingShape">
                    <wps:wsp>
                      <wps:cNvPr id="2069" name="Textbox 2069"/>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538112" type="#_x0000_t202" id="docshape2068"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r>
        <w:rPr>
          <w:b/>
        </w:rPr>
        <w:t>SUM-314</w:t>
      </w:r>
      <w:r>
        <w:rPr>
          <w:b/>
          <w:spacing w:val="40"/>
        </w:rPr>
        <w:t>  </w:t>
      </w:r>
      <w:r>
        <w:rPr/>
        <w:t>Dispensa imotivada. Trintídio que antecede a data-base. Pa- gamento das verbas rescisórias com salário corrigido. Leis nº</w:t>
      </w:r>
      <w:r>
        <w:rPr>
          <w:vertAlign w:val="superscript"/>
        </w:rPr>
        <w:t>s</w:t>
      </w:r>
      <w:r>
        <w:rPr>
          <w:vertAlign w:val="baseline"/>
        </w:rPr>
        <w:t> 6.708/79 e 7.238/84.</w:t>
      </w:r>
    </w:p>
    <w:p>
      <w:pPr>
        <w:pStyle w:val="BodyText"/>
        <w:tabs>
          <w:tab w:pos="2609" w:val="left" w:leader="none"/>
        </w:tabs>
        <w:spacing w:before="39"/>
        <w:ind w:left="2609" w:right="144" w:hanging="1618"/>
        <w:jc w:val="both"/>
      </w:pPr>
      <w:r>
        <w:rPr>
          <w:b/>
          <w:spacing w:val="-2"/>
        </w:rPr>
        <w:t>SUM-73</w:t>
      </w:r>
      <w:r>
        <w:rPr>
          <w:b/>
        </w:rPr>
        <w:tab/>
      </w:r>
      <w:r>
        <w:rPr/>
        <w:t>Falta grave. Decurso do prazo do aviso prévio. Verbas res- cisórias indenizatórias.</w:t>
      </w:r>
    </w:p>
    <w:p>
      <w:pPr>
        <w:spacing w:before="40"/>
        <w:ind w:left="2609" w:right="145" w:hanging="1618"/>
        <w:jc w:val="both"/>
        <w:rPr>
          <w:sz w:val="26"/>
        </w:rPr>
      </w:pPr>
      <w:r>
        <w:rPr>
          <w:b/>
          <w:sz w:val="26"/>
        </w:rPr>
        <w:t>OJ-SDI1-42,</w:t>
      </w:r>
      <w:r>
        <w:rPr>
          <w:b/>
          <w:spacing w:val="-4"/>
          <w:sz w:val="26"/>
        </w:rPr>
        <w:t> </w:t>
      </w:r>
      <w:r>
        <w:rPr>
          <w:b/>
          <w:sz w:val="26"/>
        </w:rPr>
        <w:t>II</w:t>
      </w:r>
      <w:r>
        <w:rPr>
          <w:b/>
          <w:spacing w:val="80"/>
          <w:w w:val="150"/>
          <w:sz w:val="26"/>
        </w:rPr>
        <w:t>  </w:t>
      </w:r>
      <w:r>
        <w:rPr>
          <w:sz w:val="26"/>
        </w:rPr>
        <w:t>FGTS. Multa de 40%. Aviso prévio indenizado. Cálcu- </w:t>
      </w:r>
      <w:r>
        <w:rPr>
          <w:spacing w:val="-4"/>
          <w:sz w:val="26"/>
        </w:rPr>
        <w:t>lo.</w:t>
      </w:r>
    </w:p>
    <w:p>
      <w:pPr>
        <w:pStyle w:val="BodyText"/>
        <w:tabs>
          <w:tab w:pos="2609" w:val="left" w:leader="none"/>
        </w:tabs>
        <w:spacing w:before="41"/>
        <w:ind w:left="2609" w:right="141" w:hanging="1618"/>
        <w:jc w:val="both"/>
      </w:pPr>
      <w:r>
        <w:rPr>
          <w:b/>
          <w:spacing w:val="-2"/>
        </w:rPr>
        <w:t>SUM-69</w:t>
      </w:r>
      <w:r>
        <w:rPr>
          <w:b/>
        </w:rPr>
        <w:tab/>
      </w:r>
      <w:r>
        <w:rPr/>
        <w:t>Lei n° 10.272/01. Verbas rescisórias não quitadas na pri- meira audiência. Acréscimo de 50%. Pagamento em dobro até o advento da Lei nº 10.272/01.</w:t>
      </w:r>
    </w:p>
    <w:p>
      <w:pPr>
        <w:pStyle w:val="BodyText"/>
        <w:spacing w:before="39"/>
        <w:ind w:left="2609" w:right="142" w:hanging="1618"/>
        <w:jc w:val="both"/>
      </w:pPr>
      <w:r>
        <w:rPr>
          <w:b/>
        </w:rPr>
        <w:t>OJ-SDI1-162</w:t>
      </w:r>
      <w:r>
        <w:rPr>
          <w:b/>
          <w:spacing w:val="40"/>
        </w:rPr>
        <w:t> </w:t>
      </w:r>
      <w:r>
        <w:rPr/>
        <w:t>Multa. Art. 477 da CLT. Contagem do prazo para pagamen- to das verbas rescisórias. Exclusão do dia da notificação e inclusão</w:t>
      </w:r>
      <w:r>
        <w:rPr>
          <w:spacing w:val="24"/>
        </w:rPr>
        <w:t> </w:t>
      </w:r>
      <w:r>
        <w:rPr/>
        <w:t>do</w:t>
      </w:r>
      <w:r>
        <w:rPr>
          <w:spacing w:val="25"/>
        </w:rPr>
        <w:t> </w:t>
      </w:r>
      <w:r>
        <w:rPr/>
        <w:t>dia</w:t>
      </w:r>
      <w:r>
        <w:rPr>
          <w:spacing w:val="25"/>
        </w:rPr>
        <w:t> </w:t>
      </w:r>
      <w:r>
        <w:rPr/>
        <w:t>do</w:t>
      </w:r>
      <w:r>
        <w:rPr>
          <w:spacing w:val="25"/>
        </w:rPr>
        <w:t> </w:t>
      </w:r>
      <w:r>
        <w:rPr/>
        <w:t>vencimento.</w:t>
      </w:r>
      <w:r>
        <w:rPr>
          <w:spacing w:val="25"/>
        </w:rPr>
        <w:t> </w:t>
      </w:r>
      <w:r>
        <w:rPr/>
        <w:t>Código</w:t>
      </w:r>
      <w:r>
        <w:rPr>
          <w:spacing w:val="25"/>
        </w:rPr>
        <w:t> </w:t>
      </w:r>
      <w:r>
        <w:rPr/>
        <w:t>Civil</w:t>
      </w:r>
      <w:r>
        <w:rPr>
          <w:spacing w:val="25"/>
        </w:rPr>
        <w:t> </w:t>
      </w:r>
      <w:r>
        <w:rPr/>
        <w:t>de</w:t>
      </w:r>
      <w:r>
        <w:rPr>
          <w:spacing w:val="25"/>
        </w:rPr>
        <w:t> </w:t>
      </w:r>
      <w:r>
        <w:rPr/>
        <w:t>2002,</w:t>
      </w:r>
      <w:r>
        <w:rPr>
          <w:spacing w:val="25"/>
        </w:rPr>
        <w:t> </w:t>
      </w:r>
      <w:r>
        <w:rPr>
          <w:spacing w:val="-4"/>
        </w:rPr>
        <w:t>art.</w:t>
      </w:r>
    </w:p>
    <w:p>
      <w:pPr>
        <w:pStyle w:val="BodyText"/>
        <w:spacing w:line="297" w:lineRule="exact"/>
        <w:ind w:left="2609"/>
        <w:jc w:val="both"/>
      </w:pPr>
      <w:r>
        <w:rPr/>
        <w:t>132.</w:t>
      </w:r>
      <w:r>
        <w:rPr>
          <w:spacing w:val="-5"/>
        </w:rPr>
        <w:t> </w:t>
      </w:r>
      <w:r>
        <w:rPr/>
        <w:t>Código</w:t>
      </w:r>
      <w:r>
        <w:rPr>
          <w:spacing w:val="-5"/>
        </w:rPr>
        <w:t> </w:t>
      </w:r>
      <w:r>
        <w:rPr/>
        <w:t>Civil</w:t>
      </w:r>
      <w:r>
        <w:rPr>
          <w:spacing w:val="-5"/>
        </w:rPr>
        <w:t> </w:t>
      </w:r>
      <w:r>
        <w:rPr/>
        <w:t>de</w:t>
      </w:r>
      <w:r>
        <w:rPr>
          <w:spacing w:val="-5"/>
        </w:rPr>
        <w:t> </w:t>
      </w:r>
      <w:r>
        <w:rPr/>
        <w:t>1916,</w:t>
      </w:r>
      <w:r>
        <w:rPr>
          <w:spacing w:val="-5"/>
        </w:rPr>
        <w:t> </w:t>
      </w:r>
      <w:r>
        <w:rPr/>
        <w:t>art.</w:t>
      </w:r>
      <w:r>
        <w:rPr>
          <w:spacing w:val="-5"/>
        </w:rPr>
        <w:t> </w:t>
      </w:r>
      <w:r>
        <w:rPr>
          <w:spacing w:val="-4"/>
        </w:rPr>
        <w:t>125.</w:t>
      </w:r>
    </w:p>
    <w:p>
      <w:pPr>
        <w:pStyle w:val="BodyText"/>
        <w:spacing w:before="42"/>
        <w:ind w:left="2609" w:right="144" w:hanging="1618"/>
        <w:jc w:val="both"/>
      </w:pPr>
      <w:r>
        <w:rPr>
          <w:b/>
        </w:rPr>
        <w:t>SUM-462</w:t>
      </w:r>
      <w:r>
        <w:rPr>
          <w:b/>
          <w:spacing w:val="80"/>
        </w:rPr>
        <w:t>  </w:t>
      </w:r>
      <w:r>
        <w:rPr/>
        <w:t>Multa do Art. 477, § 8º, da CLT. Incidência. Reconheci-</w:t>
      </w:r>
      <w:r>
        <w:rPr>
          <w:spacing w:val="40"/>
        </w:rPr>
        <w:t> </w:t>
      </w:r>
      <w:r>
        <w:rPr/>
        <w:t>mento judicial da relação de emprego.</w:t>
      </w:r>
    </w:p>
    <w:p>
      <w:pPr>
        <w:pStyle w:val="BodyText"/>
        <w:spacing w:line="298" w:lineRule="exact" w:before="40"/>
        <w:ind w:left="847" w:right="1"/>
        <w:jc w:val="center"/>
      </w:pPr>
      <w:r>
        <w:rPr>
          <w:b/>
        </w:rPr>
        <w:t>OJ-SDI1-238</w:t>
      </w:r>
      <w:r>
        <w:rPr>
          <w:b/>
          <w:spacing w:val="53"/>
          <w:w w:val="150"/>
        </w:rPr>
        <w:t> </w:t>
      </w:r>
      <w:r>
        <w:rPr/>
        <w:t>Multa.</w:t>
      </w:r>
      <w:r>
        <w:rPr>
          <w:spacing w:val="11"/>
        </w:rPr>
        <w:t> </w:t>
      </w:r>
      <w:r>
        <w:rPr/>
        <w:t>Art.</w:t>
      </w:r>
      <w:r>
        <w:rPr>
          <w:spacing w:val="13"/>
        </w:rPr>
        <w:t> </w:t>
      </w:r>
      <w:r>
        <w:rPr/>
        <w:t>477</w:t>
      </w:r>
      <w:r>
        <w:rPr>
          <w:spacing w:val="11"/>
        </w:rPr>
        <w:t> </w:t>
      </w:r>
      <w:r>
        <w:rPr/>
        <w:t>da</w:t>
      </w:r>
      <w:r>
        <w:rPr>
          <w:spacing w:val="12"/>
        </w:rPr>
        <w:t> </w:t>
      </w:r>
      <w:r>
        <w:rPr/>
        <w:t>CLT.</w:t>
      </w:r>
      <w:r>
        <w:rPr>
          <w:spacing w:val="11"/>
        </w:rPr>
        <w:t> </w:t>
      </w:r>
      <w:r>
        <w:rPr/>
        <w:t>Pessoa</w:t>
      </w:r>
      <w:r>
        <w:rPr>
          <w:spacing w:val="11"/>
        </w:rPr>
        <w:t> </w:t>
      </w:r>
      <w:r>
        <w:rPr/>
        <w:t>jurídica</w:t>
      </w:r>
      <w:r>
        <w:rPr>
          <w:spacing w:val="12"/>
        </w:rPr>
        <w:t> </w:t>
      </w:r>
      <w:r>
        <w:rPr/>
        <w:t>de</w:t>
      </w:r>
      <w:r>
        <w:rPr>
          <w:spacing w:val="11"/>
        </w:rPr>
        <w:t> </w:t>
      </w:r>
      <w:r>
        <w:rPr/>
        <w:t>direito</w:t>
      </w:r>
      <w:r>
        <w:rPr>
          <w:spacing w:val="11"/>
        </w:rPr>
        <w:t> </w:t>
      </w:r>
      <w:r>
        <w:rPr>
          <w:spacing w:val="-2"/>
        </w:rPr>
        <w:t>público.</w:t>
      </w:r>
    </w:p>
    <w:p>
      <w:pPr>
        <w:pStyle w:val="BodyText"/>
        <w:spacing w:line="298" w:lineRule="exact"/>
        <w:ind w:left="1574" w:right="712"/>
        <w:jc w:val="center"/>
      </w:pPr>
      <w:r>
        <w:rPr/>
        <w:t>Prazo</w:t>
      </w:r>
      <w:r>
        <w:rPr>
          <w:spacing w:val="-7"/>
        </w:rPr>
        <w:t> </w:t>
      </w:r>
      <w:r>
        <w:rPr/>
        <w:t>para</w:t>
      </w:r>
      <w:r>
        <w:rPr>
          <w:spacing w:val="-7"/>
        </w:rPr>
        <w:t> </w:t>
      </w:r>
      <w:r>
        <w:rPr/>
        <w:t>pagamento</w:t>
      </w:r>
      <w:r>
        <w:rPr>
          <w:spacing w:val="-4"/>
        </w:rPr>
        <w:t> </w:t>
      </w:r>
      <w:r>
        <w:rPr/>
        <w:t>das</w:t>
      </w:r>
      <w:r>
        <w:rPr>
          <w:spacing w:val="-7"/>
        </w:rPr>
        <w:t> </w:t>
      </w:r>
      <w:r>
        <w:rPr/>
        <w:t>verbas</w:t>
      </w:r>
      <w:r>
        <w:rPr>
          <w:spacing w:val="-7"/>
        </w:rPr>
        <w:t> </w:t>
      </w:r>
      <w:r>
        <w:rPr>
          <w:spacing w:val="-2"/>
        </w:rPr>
        <w:t>rescisórias.</w:t>
      </w:r>
    </w:p>
    <w:p>
      <w:pPr>
        <w:tabs>
          <w:tab w:pos="1617" w:val="left" w:leader="none"/>
        </w:tabs>
        <w:spacing w:before="42"/>
        <w:ind w:left="0" w:right="4234" w:firstLine="0"/>
        <w:jc w:val="center"/>
        <w:rPr>
          <w:sz w:val="26"/>
        </w:rPr>
      </w:pPr>
      <w:r>
        <w:rPr>
          <w:b/>
          <w:spacing w:val="-2"/>
          <w:sz w:val="26"/>
        </w:rPr>
        <w:t>PN-</w:t>
      </w:r>
      <w:r>
        <w:rPr>
          <w:b/>
          <w:spacing w:val="-5"/>
          <w:sz w:val="26"/>
        </w:rPr>
        <w:t>46</w:t>
      </w:r>
      <w:r>
        <w:rPr>
          <w:b/>
          <w:sz w:val="26"/>
        </w:rPr>
        <w:tab/>
      </w:r>
      <w:r>
        <w:rPr>
          <w:color w:val="FF0000"/>
          <w:spacing w:val="-2"/>
          <w:sz w:val="26"/>
        </w:rPr>
        <w:t>(cancelado)</w:t>
      </w:r>
    </w:p>
    <w:p>
      <w:pPr>
        <w:pStyle w:val="Heading5"/>
        <w:spacing w:before="218"/>
      </w:pPr>
      <w:r>
        <w:rPr/>
        <w:t>VÍCIO</w:t>
      </w:r>
      <w:r>
        <w:rPr>
          <w:spacing w:val="-4"/>
        </w:rPr>
        <w:t> </w:t>
      </w:r>
      <w:r>
        <w:rPr/>
        <w:t>DE</w:t>
      </w:r>
      <w:r>
        <w:rPr>
          <w:spacing w:val="-4"/>
        </w:rPr>
        <w:t> </w:t>
      </w:r>
      <w:r>
        <w:rPr>
          <w:spacing w:val="-2"/>
        </w:rPr>
        <w:t>CONSENTIMENTO</w:t>
      </w:r>
    </w:p>
    <w:p>
      <w:pPr>
        <w:pStyle w:val="BodyText"/>
        <w:spacing w:before="121"/>
        <w:ind w:left="991"/>
      </w:pPr>
      <w:r>
        <w:rPr>
          <w:b/>
        </w:rPr>
        <w:t>OJ-SDI1-160</w:t>
      </w:r>
      <w:r>
        <w:rPr>
          <w:b/>
          <w:spacing w:val="79"/>
        </w:rPr>
        <w:t> </w:t>
      </w:r>
      <w:r>
        <w:rPr/>
        <w:t>Presunção.</w:t>
      </w:r>
      <w:r>
        <w:rPr>
          <w:spacing w:val="-5"/>
        </w:rPr>
        <w:t> </w:t>
      </w:r>
      <w:r>
        <w:rPr/>
        <w:t>Descontos.</w:t>
      </w:r>
      <w:r>
        <w:rPr>
          <w:spacing w:val="-4"/>
        </w:rPr>
        <w:t> </w:t>
      </w:r>
      <w:r>
        <w:rPr/>
        <w:t>Autorização</w:t>
      </w:r>
      <w:r>
        <w:rPr>
          <w:spacing w:val="-5"/>
        </w:rPr>
        <w:t> </w:t>
      </w:r>
      <w:r>
        <w:rPr/>
        <w:t>no</w:t>
      </w:r>
      <w:r>
        <w:rPr>
          <w:spacing w:val="-7"/>
        </w:rPr>
        <w:t> </w:t>
      </w:r>
      <w:r>
        <w:rPr/>
        <w:t>ato</w:t>
      </w:r>
      <w:r>
        <w:rPr>
          <w:spacing w:val="-4"/>
        </w:rPr>
        <w:t> </w:t>
      </w:r>
      <w:r>
        <w:rPr/>
        <w:t>da</w:t>
      </w:r>
      <w:r>
        <w:rPr>
          <w:spacing w:val="-5"/>
        </w:rPr>
        <w:t> </w:t>
      </w:r>
      <w:r>
        <w:rPr>
          <w:spacing w:val="-2"/>
        </w:rPr>
        <w:t>admissão.</w:t>
      </w:r>
    </w:p>
    <w:p>
      <w:pPr>
        <w:pStyle w:val="Heading5"/>
        <w:spacing w:before="218"/>
      </w:pPr>
      <w:r>
        <w:rPr>
          <w:spacing w:val="-2"/>
        </w:rPr>
        <w:t>VIGIA</w:t>
      </w:r>
    </w:p>
    <w:p>
      <w:pPr>
        <w:tabs>
          <w:tab w:pos="2609" w:val="left" w:leader="none"/>
        </w:tabs>
        <w:spacing w:before="121"/>
        <w:ind w:left="991" w:right="0" w:firstLine="0"/>
        <w:jc w:val="left"/>
        <w:rPr>
          <w:sz w:val="26"/>
        </w:rPr>
      </w:pPr>
      <w:r>
        <w:rPr>
          <w:b/>
          <w:spacing w:val="-2"/>
          <w:sz w:val="26"/>
        </w:rPr>
        <w:t>SUM-</w:t>
      </w:r>
      <w:r>
        <w:rPr>
          <w:b/>
          <w:spacing w:val="-5"/>
          <w:sz w:val="26"/>
        </w:rPr>
        <w:t>140</w:t>
      </w:r>
      <w:r>
        <w:rPr>
          <w:b/>
          <w:sz w:val="26"/>
        </w:rPr>
        <w:tab/>
      </w:r>
      <w:r>
        <w:rPr>
          <w:sz w:val="26"/>
        </w:rPr>
        <w:t>Adicional</w:t>
      </w:r>
      <w:r>
        <w:rPr>
          <w:spacing w:val="-12"/>
          <w:sz w:val="26"/>
        </w:rPr>
        <w:t> </w:t>
      </w:r>
      <w:r>
        <w:rPr>
          <w:spacing w:val="-2"/>
          <w:sz w:val="26"/>
        </w:rPr>
        <w:t>noturno.</w:t>
      </w:r>
    </w:p>
    <w:p>
      <w:pPr>
        <w:pStyle w:val="BodyText"/>
        <w:tabs>
          <w:tab w:pos="2609" w:val="left" w:leader="none"/>
        </w:tabs>
        <w:spacing w:before="42"/>
        <w:ind w:left="991"/>
      </w:pPr>
      <w:r>
        <w:rPr>
          <w:b/>
          <w:spacing w:val="-2"/>
        </w:rPr>
        <w:t>PN-</w:t>
      </w:r>
      <w:r>
        <w:rPr>
          <w:b/>
          <w:spacing w:val="-5"/>
        </w:rPr>
        <w:t>102</w:t>
      </w:r>
      <w:r>
        <w:rPr>
          <w:b/>
        </w:rPr>
        <w:tab/>
      </w:r>
      <w:r>
        <w:rPr/>
        <w:t>Assistência</w:t>
      </w:r>
      <w:r>
        <w:rPr>
          <w:spacing w:val="-6"/>
        </w:rPr>
        <w:t> </w:t>
      </w:r>
      <w:r>
        <w:rPr/>
        <w:t>jurídica.</w:t>
      </w:r>
      <w:r>
        <w:rPr>
          <w:spacing w:val="-8"/>
        </w:rPr>
        <w:t> </w:t>
      </w:r>
      <w:r>
        <w:rPr/>
        <w:t>Ação</w:t>
      </w:r>
      <w:r>
        <w:rPr>
          <w:spacing w:val="-8"/>
        </w:rPr>
        <w:t> </w:t>
      </w:r>
      <w:r>
        <w:rPr>
          <w:spacing w:val="-2"/>
        </w:rPr>
        <w:t>penal.</w:t>
      </w:r>
    </w:p>
    <w:p>
      <w:pPr>
        <w:tabs>
          <w:tab w:pos="2609" w:val="left" w:leader="none"/>
        </w:tabs>
        <w:spacing w:before="40"/>
        <w:ind w:left="991" w:right="0" w:firstLine="0"/>
        <w:jc w:val="left"/>
        <w:rPr>
          <w:sz w:val="26"/>
        </w:rPr>
      </w:pPr>
      <w:r>
        <w:rPr>
          <w:b/>
          <w:spacing w:val="-2"/>
          <w:sz w:val="26"/>
        </w:rPr>
        <w:t>SUM-</w:t>
      </w:r>
      <w:r>
        <w:rPr>
          <w:b/>
          <w:spacing w:val="-5"/>
          <w:sz w:val="26"/>
        </w:rPr>
        <w:t>65</w:t>
      </w:r>
      <w:r>
        <w:rPr>
          <w:b/>
          <w:sz w:val="26"/>
        </w:rPr>
        <w:tab/>
      </w:r>
      <w:r>
        <w:rPr>
          <w:sz w:val="26"/>
        </w:rPr>
        <w:t>Noturno.</w:t>
      </w:r>
      <w:r>
        <w:rPr>
          <w:spacing w:val="-6"/>
          <w:sz w:val="26"/>
        </w:rPr>
        <w:t> </w:t>
      </w:r>
      <w:r>
        <w:rPr>
          <w:sz w:val="26"/>
        </w:rPr>
        <w:t>Hora</w:t>
      </w:r>
      <w:r>
        <w:rPr>
          <w:spacing w:val="-8"/>
          <w:sz w:val="26"/>
        </w:rPr>
        <w:t> </w:t>
      </w:r>
      <w:r>
        <w:rPr>
          <w:spacing w:val="-2"/>
          <w:sz w:val="26"/>
        </w:rPr>
        <w:t>reduzida.</w:t>
      </w:r>
    </w:p>
    <w:p>
      <w:pPr>
        <w:pStyle w:val="BodyText"/>
        <w:tabs>
          <w:tab w:pos="2609" w:val="left" w:leader="none"/>
        </w:tabs>
        <w:spacing w:before="39"/>
        <w:ind w:left="2609" w:right="176" w:hanging="1618"/>
      </w:pPr>
      <w:r>
        <w:rPr>
          <w:b/>
          <w:spacing w:val="-2"/>
        </w:rPr>
        <w:t>PN-42</w:t>
      </w:r>
      <w:r>
        <w:rPr>
          <w:b/>
        </w:rPr>
        <w:tab/>
      </w:r>
      <w:r>
        <w:rPr/>
        <w:t>Seguro obrigatório. Acidente ou morte. Transporte de valo- </w:t>
      </w:r>
      <w:r>
        <w:rPr>
          <w:spacing w:val="-4"/>
        </w:rPr>
        <w:t>res.</w:t>
      </w:r>
    </w:p>
    <w:p>
      <w:pPr>
        <w:tabs>
          <w:tab w:pos="2609" w:val="left" w:leader="none"/>
        </w:tabs>
        <w:spacing w:before="41"/>
        <w:ind w:left="992" w:right="0" w:firstLine="0"/>
        <w:jc w:val="left"/>
        <w:rPr>
          <w:sz w:val="26"/>
        </w:rPr>
      </w:pPr>
      <w:r>
        <w:rPr>
          <w:b/>
          <w:spacing w:val="-2"/>
          <w:sz w:val="26"/>
        </w:rPr>
        <w:t>SUM-</w:t>
      </w:r>
      <w:r>
        <w:rPr>
          <w:b/>
          <w:spacing w:val="-5"/>
          <w:sz w:val="26"/>
        </w:rPr>
        <w:t>59</w:t>
      </w:r>
      <w:r>
        <w:rPr>
          <w:b/>
          <w:sz w:val="26"/>
        </w:rPr>
        <w:tab/>
      </w:r>
      <w:r>
        <w:rPr>
          <w:color w:val="FF0000"/>
          <w:spacing w:val="-2"/>
          <w:sz w:val="26"/>
        </w:rPr>
        <w:t>(cancelada)</w:t>
      </w:r>
    </w:p>
    <w:p>
      <w:pPr>
        <w:pStyle w:val="Heading5"/>
        <w:spacing w:before="217"/>
      </w:pPr>
      <w:r>
        <w:rPr/>
        <w:t>VIGIA</w:t>
      </w:r>
      <w:r>
        <w:rPr>
          <w:spacing w:val="-8"/>
        </w:rPr>
        <w:t> </w:t>
      </w:r>
      <w:r>
        <w:rPr>
          <w:spacing w:val="-2"/>
        </w:rPr>
        <w:t>PORTUÁRIO</w:t>
      </w:r>
    </w:p>
    <w:p>
      <w:pPr>
        <w:pStyle w:val="BodyText"/>
        <w:tabs>
          <w:tab w:pos="2609" w:val="left" w:leader="none"/>
        </w:tabs>
        <w:spacing w:before="121"/>
        <w:ind w:left="991"/>
      </w:pPr>
      <w:r>
        <w:rPr>
          <w:b/>
          <w:spacing w:val="-2"/>
        </w:rPr>
        <w:t>SUM-</w:t>
      </w:r>
      <w:r>
        <w:rPr>
          <w:b/>
          <w:spacing w:val="-5"/>
        </w:rPr>
        <w:t>309</w:t>
      </w:r>
      <w:r>
        <w:rPr>
          <w:b/>
        </w:rPr>
        <w:tab/>
      </w:r>
      <w:r>
        <w:rPr/>
        <w:t>Terminal</w:t>
      </w:r>
      <w:r>
        <w:rPr>
          <w:spacing w:val="-11"/>
        </w:rPr>
        <w:t> </w:t>
      </w:r>
      <w:r>
        <w:rPr/>
        <w:t>privativo.</w:t>
      </w:r>
      <w:r>
        <w:rPr>
          <w:spacing w:val="-8"/>
        </w:rPr>
        <w:t> </w:t>
      </w:r>
      <w:r>
        <w:rPr/>
        <w:t>Requisição.</w:t>
      </w:r>
      <w:r>
        <w:rPr>
          <w:spacing w:val="-10"/>
        </w:rPr>
        <w:t> </w:t>
      </w:r>
      <w:r>
        <w:rPr>
          <w:spacing w:val="-2"/>
        </w:rPr>
        <w:t>Sindicato.</w:t>
      </w:r>
    </w:p>
    <w:p>
      <w:pPr>
        <w:pStyle w:val="Heading5"/>
        <w:spacing w:before="220"/>
      </w:pPr>
      <w:r>
        <w:rPr>
          <w:spacing w:val="-2"/>
        </w:rPr>
        <w:t>VIGILANTE</w:t>
      </w:r>
    </w:p>
    <w:p>
      <w:pPr>
        <w:pStyle w:val="BodyText"/>
        <w:tabs>
          <w:tab w:pos="2609" w:val="left" w:leader="none"/>
        </w:tabs>
        <w:spacing w:before="119"/>
        <w:ind w:left="2609" w:right="176" w:hanging="1618"/>
      </w:pPr>
      <w:r>
        <w:rPr>
          <w:b/>
          <w:spacing w:val="-2"/>
        </w:rPr>
        <w:t>PN-42</w:t>
      </w:r>
      <w:r>
        <w:rPr>
          <w:b/>
        </w:rPr>
        <w:tab/>
      </w:r>
      <w:r>
        <w:rPr/>
        <w:t>Seguro obrigatório. Acidente ou morte. Transporte de valo- </w:t>
      </w:r>
      <w:r>
        <w:rPr>
          <w:spacing w:val="-4"/>
        </w:rPr>
        <w:t>res.</w:t>
      </w:r>
    </w:p>
    <w:p>
      <w:pPr>
        <w:pStyle w:val="BodyText"/>
        <w:tabs>
          <w:tab w:pos="2609" w:val="left" w:leader="none"/>
        </w:tabs>
        <w:spacing w:before="41"/>
        <w:ind w:left="2609" w:right="176" w:hanging="1618"/>
      </w:pPr>
      <w:r>
        <w:rPr>
          <w:b/>
          <w:spacing w:val="-2"/>
        </w:rPr>
        <w:t>SUM-257</w:t>
      </w:r>
      <w:r>
        <w:rPr>
          <w:b/>
        </w:rPr>
        <w:tab/>
      </w:r>
      <w:r>
        <w:rPr/>
        <w:t>Vigilante de banco. Enquadramento como bancário. Impos- </w:t>
      </w:r>
      <w:r>
        <w:rPr>
          <w:spacing w:val="-2"/>
        </w:rPr>
        <w:t>sibilidade.</w:t>
      </w:r>
    </w:p>
    <w:p>
      <w:pPr>
        <w:pStyle w:val="Heading5"/>
        <w:spacing w:before="219"/>
      </w:pPr>
      <w:r>
        <w:rPr/>
        <w:t>VÍNCULO</w:t>
      </w:r>
      <w:r>
        <w:rPr>
          <w:spacing w:val="-10"/>
        </w:rPr>
        <w:t> </w:t>
      </w:r>
      <w:r>
        <w:rPr>
          <w:spacing w:val="-2"/>
        </w:rPr>
        <w:t>EMPREGATÍCIO</w:t>
      </w:r>
    </w:p>
    <w:p>
      <w:pPr>
        <w:pStyle w:val="BodyText"/>
        <w:spacing w:before="121"/>
        <w:ind w:left="2609" w:hanging="1618"/>
      </w:pPr>
      <w:r>
        <w:rPr>
          <w:b/>
        </w:rPr>
        <w:t>OJ-SDI1-321</w:t>
      </w:r>
      <w:r>
        <w:rPr>
          <w:b/>
          <w:spacing w:val="40"/>
        </w:rPr>
        <w:t> </w:t>
      </w:r>
      <w:r>
        <w:rPr/>
        <w:t>Administração Pública. Período anterior à CF/88. Contrata- ção por empresa interposta.</w:t>
      </w:r>
    </w:p>
    <w:p>
      <w:pPr>
        <w:spacing w:before="40"/>
        <w:ind w:left="991" w:right="0" w:firstLine="0"/>
        <w:jc w:val="left"/>
        <w:rPr>
          <w:sz w:val="26"/>
        </w:rPr>
      </w:pPr>
      <w:r>
        <w:rPr>
          <w:b/>
          <w:sz w:val="26"/>
        </w:rPr>
        <w:t>OJ-SDI1-338</w:t>
      </w:r>
      <w:r>
        <w:rPr>
          <w:b/>
          <w:spacing w:val="49"/>
          <w:w w:val="150"/>
          <w:sz w:val="26"/>
        </w:rPr>
        <w:t> </w:t>
      </w:r>
      <w:r>
        <w:rPr>
          <w:color w:val="FF0000"/>
          <w:spacing w:val="-2"/>
          <w:sz w:val="26"/>
        </w:rPr>
        <w:t>(cancelada)</w:t>
      </w:r>
    </w:p>
    <w:p>
      <w:pPr>
        <w:pStyle w:val="BodyText"/>
        <w:rPr>
          <w:sz w:val="20"/>
        </w:rPr>
      </w:pPr>
    </w:p>
    <w:p>
      <w:pPr>
        <w:pStyle w:val="BodyText"/>
        <w:spacing w:before="2"/>
        <w:rPr>
          <w:sz w:val="29"/>
        </w:rPr>
      </w:pPr>
      <w:r>
        <w:rPr/>
        <mc:AlternateContent>
          <mc:Choice Requires="wps">
            <w:drawing>
              <wp:anchor distT="0" distB="0" distL="0" distR="0" allowOverlap="1" layoutInCell="1" locked="0" behindDoc="1" simplePos="0" relativeHeight="488396288">
                <wp:simplePos x="0" y="0"/>
                <wp:positionH relativeFrom="page">
                  <wp:posOffset>954024</wp:posOffset>
                </wp:positionH>
                <wp:positionV relativeFrom="paragraph">
                  <wp:posOffset>228675</wp:posOffset>
                </wp:positionV>
                <wp:extent cx="5581015" cy="6350"/>
                <wp:effectExtent l="0" t="0" r="0" b="0"/>
                <wp:wrapTopAndBottom/>
                <wp:docPr id="2070" name="Graphic 2070"/>
                <wp:cNvGraphicFramePr>
                  <a:graphicFrameLocks/>
                </wp:cNvGraphicFramePr>
                <a:graphic>
                  <a:graphicData uri="http://schemas.microsoft.com/office/word/2010/wordprocessingShape">
                    <wps:wsp>
                      <wps:cNvPr id="2070" name="Graphic 2070"/>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8.005932pt;width:439.439pt;height:.481pt;mso-position-horizontal-relative:page;mso-position-vertical-relative:paragraph;z-index:-14920192;mso-wrap-distance-left:0;mso-wrap-distance-right:0" id="docshape2069" filled="true" fillcolor="#000000" stroked="false">
                <v:fill type="solid"/>
                <w10:wrap type="topAndBottom"/>
              </v:rect>
            </w:pict>
          </mc:Fallback>
        </mc:AlternateContent>
      </w:r>
    </w:p>
    <w:p>
      <w:pPr>
        <w:pStyle w:val="Heading5"/>
        <w:ind w:left="2977" w:right="2950"/>
        <w:jc w:val="center"/>
      </w:pPr>
      <w:r>
        <w:rPr>
          <w:spacing w:val="-2"/>
        </w:rPr>
        <w:t>H-</w:t>
      </w:r>
      <w:r>
        <w:rPr>
          <w:spacing w:val="-5"/>
        </w:rPr>
        <w:t>193</w:t>
      </w:r>
    </w:p>
    <w:p>
      <w:pPr>
        <w:spacing w:after="0"/>
        <w:jc w:val="center"/>
        <w:sectPr>
          <w:headerReference w:type="default" r:id="rId469"/>
          <w:footerReference w:type="default" r:id="rId470"/>
          <w:pgSz w:w="11910" w:h="16840"/>
          <w:pgMar w:header="765" w:footer="0" w:top="1100" w:bottom="280" w:left="1360" w:right="1500"/>
        </w:sectPr>
      </w:pPr>
    </w:p>
    <w:p>
      <w:pPr>
        <w:pStyle w:val="BodyText"/>
        <w:spacing w:before="74"/>
        <w:ind w:left="2609" w:right="144" w:hanging="1618"/>
        <w:jc w:val="both"/>
      </w:pPr>
      <w:r>
        <w:rPr/>
        <mc:AlternateContent>
          <mc:Choice Requires="wps">
            <w:drawing>
              <wp:anchor distT="0" distB="0" distL="0" distR="0" allowOverlap="1" layoutInCell="1" locked="0" behindDoc="0" simplePos="0" relativeHeight="16539136">
                <wp:simplePos x="0" y="0"/>
                <wp:positionH relativeFrom="page">
                  <wp:posOffset>0</wp:posOffset>
                </wp:positionH>
                <wp:positionV relativeFrom="page">
                  <wp:posOffset>8848090</wp:posOffset>
                </wp:positionV>
                <wp:extent cx="708025" cy="1259840"/>
                <wp:effectExtent l="0" t="0" r="0" b="0"/>
                <wp:wrapNone/>
                <wp:docPr id="2074" name="Graphic 2074"/>
                <wp:cNvGraphicFramePr>
                  <a:graphicFrameLocks/>
                </wp:cNvGraphicFramePr>
                <a:graphic>
                  <a:graphicData uri="http://schemas.microsoft.com/office/word/2010/wordprocessingShape">
                    <wps:wsp>
                      <wps:cNvPr id="2074" name="Graphic 2074"/>
                      <wps:cNvSpPr/>
                      <wps:spPr>
                        <a:xfrm>
                          <a:off x="0" y="0"/>
                          <a:ext cx="708025" cy="1259840"/>
                        </a:xfrm>
                        <a:custGeom>
                          <a:avLst/>
                          <a:gdLst/>
                          <a:ahLst/>
                          <a:cxnLst/>
                          <a:rect l="l" t="t" r="r" b="b"/>
                          <a:pathLst>
                            <a:path w="708025" h="1259840">
                              <a:moveTo>
                                <a:pt x="580175" y="0"/>
                              </a:moveTo>
                              <a:lnTo>
                                <a:pt x="68797" y="0"/>
                              </a:lnTo>
                              <a:lnTo>
                                <a:pt x="19031" y="10046"/>
                              </a:lnTo>
                              <a:lnTo>
                                <a:pt x="0" y="22877"/>
                              </a:lnTo>
                              <a:lnTo>
                                <a:pt x="0" y="1236962"/>
                              </a:lnTo>
                              <a:lnTo>
                                <a:pt x="19031" y="1249793"/>
                              </a:lnTo>
                              <a:lnTo>
                                <a:pt x="68797" y="1259840"/>
                              </a:lnTo>
                              <a:lnTo>
                                <a:pt x="580175" y="1259840"/>
                              </a:lnTo>
                              <a:lnTo>
                                <a:pt x="629941" y="1249793"/>
                              </a:lnTo>
                              <a:lnTo>
                                <a:pt x="670580" y="1222394"/>
                              </a:lnTo>
                              <a:lnTo>
                                <a:pt x="697979" y="1181755"/>
                              </a:lnTo>
                              <a:lnTo>
                                <a:pt x="708026" y="1131989"/>
                              </a:lnTo>
                              <a:lnTo>
                                <a:pt x="708026" y="127850"/>
                              </a:lnTo>
                              <a:lnTo>
                                <a:pt x="697979" y="78084"/>
                              </a:lnTo>
                              <a:lnTo>
                                <a:pt x="670580" y="37445"/>
                              </a:lnTo>
                              <a:lnTo>
                                <a:pt x="629941" y="10046"/>
                              </a:lnTo>
                              <a:lnTo>
                                <a:pt x="580175"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000001pt;margin-top:696.700073pt;width:55.75pt;height:99.2pt;mso-position-horizontal-relative:page;mso-position-vertical-relative:page;z-index:16539136" id="docshape2073" coordorigin="0,13934" coordsize="1115,1984" path="m914,13934l108,13934,30,13950,0,13970,0,15882,30,15902,108,15918,914,15918,992,15902,1056,15859,1099,15795,1115,15717,1115,14135,1099,14057,1056,13993,992,13950,914,1393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539648">
                <wp:simplePos x="0" y="0"/>
                <wp:positionH relativeFrom="page">
                  <wp:posOffset>402523</wp:posOffset>
                </wp:positionH>
                <wp:positionV relativeFrom="page">
                  <wp:posOffset>9240780</wp:posOffset>
                </wp:positionV>
                <wp:extent cx="186690" cy="469265"/>
                <wp:effectExtent l="0" t="0" r="0" b="0"/>
                <wp:wrapNone/>
                <wp:docPr id="2075" name="Textbox 2075"/>
                <wp:cNvGraphicFramePr>
                  <a:graphicFrameLocks/>
                </wp:cNvGraphicFramePr>
                <a:graphic>
                  <a:graphicData uri="http://schemas.microsoft.com/office/word/2010/wordprocessingShape">
                    <wps:wsp>
                      <wps:cNvPr id="2075" name="Textbox 2075"/>
                      <wps:cNvSpPr txBox="1"/>
                      <wps:spPr>
                        <a:xfrm>
                          <a:off x="0" y="0"/>
                          <a:ext cx="186690" cy="469265"/>
                        </a:xfrm>
                        <a:prstGeom prst="rect">
                          <a:avLst/>
                        </a:prstGeom>
                      </wps:spPr>
                      <wps:txbx>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wps:txbx>
                      <wps:bodyPr wrap="square" lIns="0" tIns="0" rIns="0" bIns="0" rtlCol="0" vert="vert270">
                        <a:noAutofit/>
                      </wps:bodyPr>
                    </wps:wsp>
                  </a:graphicData>
                </a:graphic>
              </wp:anchor>
            </w:drawing>
          </mc:Choice>
          <mc:Fallback>
            <w:pict>
              <v:shape style="position:absolute;margin-left:31.694727pt;margin-top:727.620544pt;width:14.7pt;height:36.950pt;mso-position-horizontal-relative:page;mso-position-vertical-relative:page;z-index:16539648" type="#_x0000_t202" id="docshape2074" filled="false" stroked="false">
                <v:textbox inset="0,0,0,0" style="layout-flow:vertical;mso-layout-flow-alt:bottom-to-top">
                  <w:txbxContent>
                    <w:p>
                      <w:pPr>
                        <w:spacing w:before="20"/>
                        <w:ind w:left="20" w:right="0" w:firstLine="0"/>
                        <w:jc w:val="left"/>
                        <w:rPr>
                          <w:rFonts w:ascii="Arial Black" w:hAnsi="Arial Black"/>
                          <w:sz w:val="18"/>
                        </w:rPr>
                      </w:pPr>
                      <w:r>
                        <w:rPr>
                          <w:rFonts w:ascii="Arial Black" w:hAnsi="Arial Black"/>
                          <w:color w:val="FFFFFF"/>
                          <w:spacing w:val="-2"/>
                          <w:sz w:val="18"/>
                        </w:rPr>
                        <w:t>ÍNDICE</w:t>
                      </w:r>
                    </w:p>
                  </w:txbxContent>
                </v:textbox>
                <w10:wrap type="none"/>
              </v:shape>
            </w:pict>
          </mc:Fallback>
        </mc:AlternateContent>
      </w:r>
      <w:r>
        <w:rPr/>
        <mc:AlternateContent>
          <mc:Choice Requires="wps">
            <w:drawing>
              <wp:anchor distT="0" distB="0" distL="0" distR="0" allowOverlap="1" layoutInCell="1" locked="0" behindDoc="0" simplePos="0" relativeHeight="16540160">
                <wp:simplePos x="0" y="0"/>
                <wp:positionH relativeFrom="page">
                  <wp:posOffset>515299</wp:posOffset>
                </wp:positionH>
                <wp:positionV relativeFrom="page">
                  <wp:posOffset>9104628</wp:posOffset>
                </wp:positionV>
                <wp:extent cx="186690" cy="742950"/>
                <wp:effectExtent l="0" t="0" r="0" b="0"/>
                <wp:wrapNone/>
                <wp:docPr id="2076" name="Textbox 2076"/>
                <wp:cNvGraphicFramePr>
                  <a:graphicFrameLocks/>
                </wp:cNvGraphicFramePr>
                <a:graphic>
                  <a:graphicData uri="http://schemas.microsoft.com/office/word/2010/wordprocessingShape">
                    <wps:wsp>
                      <wps:cNvPr id="2076" name="Textbox 2076"/>
                      <wps:cNvSpPr txBox="1"/>
                      <wps:spPr>
                        <a:xfrm>
                          <a:off x="0" y="0"/>
                          <a:ext cx="186690" cy="742950"/>
                        </a:xfrm>
                        <a:prstGeom prst="rect">
                          <a:avLst/>
                        </a:prstGeom>
                      </wps:spPr>
                      <wps:txbx>
                        <w:txbxContent>
                          <w:p>
                            <w:pPr>
                              <w:spacing w:before="20"/>
                              <w:ind w:left="20" w:right="0" w:firstLine="0"/>
                              <w:jc w:val="left"/>
                              <w:rPr>
                                <w:rFonts w:ascii="Arial Black"/>
                                <w:sz w:val="18"/>
                              </w:rPr>
                            </w:pPr>
                            <w:r>
                              <w:rPr>
                                <w:rFonts w:ascii="Arial Black"/>
                                <w:color w:val="FFFFFF"/>
                                <w:spacing w:val="-2"/>
                                <w:sz w:val="18"/>
                              </w:rPr>
                              <w:t>REMISSIVO</w:t>
                            </w:r>
                          </w:p>
                        </w:txbxContent>
                      </wps:txbx>
                      <wps:bodyPr wrap="square" lIns="0" tIns="0" rIns="0" bIns="0" rtlCol="0" vert="vert270">
                        <a:noAutofit/>
                      </wps:bodyPr>
                    </wps:wsp>
                  </a:graphicData>
                </a:graphic>
              </wp:anchor>
            </w:drawing>
          </mc:Choice>
          <mc:Fallback>
            <w:pict>
              <v:shape style="position:absolute;margin-left:40.574726pt;margin-top:716.899902pt;width:14.7pt;height:58.5pt;mso-position-horizontal-relative:page;mso-position-vertical-relative:page;z-index:16540160" type="#_x0000_t202" id="docshape2075" filled="false" stroked="false">
                <v:textbox inset="0,0,0,0" style="layout-flow:vertical;mso-layout-flow-alt:bottom-to-top">
                  <w:txbxContent>
                    <w:p>
                      <w:pPr>
                        <w:spacing w:before="20"/>
                        <w:ind w:left="20" w:right="0" w:firstLine="0"/>
                        <w:jc w:val="left"/>
                        <w:rPr>
                          <w:rFonts w:ascii="Arial Black"/>
                          <w:sz w:val="18"/>
                        </w:rPr>
                      </w:pPr>
                      <w:r>
                        <w:rPr>
                          <w:rFonts w:ascii="Arial Black"/>
                          <w:color w:val="FFFFFF"/>
                          <w:spacing w:val="-2"/>
                          <w:sz w:val="18"/>
                        </w:rPr>
                        <w:t>REMISSIVO</w:t>
                      </w:r>
                    </w:p>
                  </w:txbxContent>
                </v:textbox>
                <w10:wrap type="none"/>
              </v:shape>
            </w:pict>
          </mc:Fallback>
        </mc:AlternateContent>
      </w:r>
      <w:r>
        <w:rPr>
          <w:b/>
        </w:rPr>
        <w:t>SUM-173</w:t>
      </w:r>
      <w:r>
        <w:rPr>
          <w:b/>
          <w:spacing w:val="80"/>
          <w:w w:val="150"/>
        </w:rPr>
        <w:t>  </w:t>
      </w:r>
      <w:r>
        <w:rPr/>
        <w:t>Cessação das atividades da empresa. Salários devidos até a data da extinção.</w:t>
      </w:r>
    </w:p>
    <w:p>
      <w:pPr>
        <w:pStyle w:val="BodyText"/>
        <w:spacing w:before="38"/>
        <w:ind w:left="991"/>
        <w:jc w:val="both"/>
      </w:pPr>
      <w:r>
        <w:rPr>
          <w:b/>
        </w:rPr>
        <w:t>SUM-331</w:t>
      </w:r>
      <w:r>
        <w:rPr/>
        <w:t>,</w:t>
      </w:r>
      <w:r>
        <w:rPr>
          <w:spacing w:val="-3"/>
        </w:rPr>
        <w:t> </w:t>
      </w:r>
      <w:r>
        <w:rPr>
          <w:b/>
        </w:rPr>
        <w:t>I</w:t>
      </w:r>
      <w:r>
        <w:rPr>
          <w:b/>
          <w:spacing w:val="59"/>
          <w:w w:val="150"/>
        </w:rPr>
        <w:t>  </w:t>
      </w:r>
      <w:r>
        <w:rPr/>
        <w:t>Contrato</w:t>
      </w:r>
      <w:r>
        <w:rPr>
          <w:spacing w:val="-5"/>
        </w:rPr>
        <w:t> </w:t>
      </w:r>
      <w:r>
        <w:rPr/>
        <w:t>de</w:t>
      </w:r>
      <w:r>
        <w:rPr>
          <w:spacing w:val="-2"/>
        </w:rPr>
        <w:t> </w:t>
      </w:r>
      <w:r>
        <w:rPr/>
        <w:t>prestação</w:t>
      </w:r>
      <w:r>
        <w:rPr>
          <w:spacing w:val="-2"/>
        </w:rPr>
        <w:t> </w:t>
      </w:r>
      <w:r>
        <w:rPr/>
        <w:t>de</w:t>
      </w:r>
      <w:r>
        <w:rPr>
          <w:spacing w:val="-5"/>
        </w:rPr>
        <w:t> </w:t>
      </w:r>
      <w:r>
        <w:rPr/>
        <w:t>serviços.</w:t>
      </w:r>
      <w:r>
        <w:rPr>
          <w:spacing w:val="-2"/>
        </w:rPr>
        <w:t> Irregularidade.</w:t>
      </w:r>
    </w:p>
    <w:p>
      <w:pPr>
        <w:pStyle w:val="BodyText"/>
        <w:spacing w:before="42"/>
        <w:ind w:left="2609" w:right="140" w:hanging="1618"/>
        <w:jc w:val="both"/>
      </w:pPr>
      <w:r>
        <w:rPr>
          <w:b/>
        </w:rPr>
        <w:t>SUM-331,</w:t>
      </w:r>
      <w:r>
        <w:rPr>
          <w:b/>
          <w:spacing w:val="-1"/>
        </w:rPr>
        <w:t> </w:t>
      </w:r>
      <w:r>
        <w:rPr>
          <w:b/>
        </w:rPr>
        <w:t>II</w:t>
      </w:r>
      <w:r>
        <w:rPr>
          <w:b/>
          <w:spacing w:val="80"/>
        </w:rPr>
        <w:t> </w:t>
      </w:r>
      <w:r>
        <w:rPr/>
        <w:t>Contrato</w:t>
      </w:r>
      <w:r>
        <w:rPr>
          <w:spacing w:val="-1"/>
        </w:rPr>
        <w:t> </w:t>
      </w:r>
      <w:r>
        <w:rPr/>
        <w:t>de</w:t>
      </w:r>
      <w:r>
        <w:rPr>
          <w:spacing w:val="-4"/>
        </w:rPr>
        <w:t> </w:t>
      </w:r>
      <w:r>
        <w:rPr/>
        <w:t>prestação de</w:t>
      </w:r>
      <w:r>
        <w:rPr>
          <w:spacing w:val="-4"/>
        </w:rPr>
        <w:t> </w:t>
      </w:r>
      <w:r>
        <w:rPr/>
        <w:t>serviços.</w:t>
      </w:r>
      <w:r>
        <w:rPr>
          <w:spacing w:val="-4"/>
        </w:rPr>
        <w:t> </w:t>
      </w:r>
      <w:r>
        <w:rPr/>
        <w:t>Irregularidade.</w:t>
      </w:r>
      <w:r>
        <w:rPr>
          <w:spacing w:val="-4"/>
        </w:rPr>
        <w:t> </w:t>
      </w:r>
      <w:r>
        <w:rPr/>
        <w:t>Órgãos</w:t>
      </w:r>
      <w:r>
        <w:rPr>
          <w:spacing w:val="-4"/>
        </w:rPr>
        <w:t> </w:t>
      </w:r>
      <w:r>
        <w:rPr/>
        <w:t>da administração pública direta, indireta ou </w:t>
      </w:r>
      <w:r>
        <w:rPr/>
        <w:t>fundacional.</w:t>
      </w:r>
      <w:r>
        <w:rPr>
          <w:spacing w:val="40"/>
        </w:rPr>
        <w:t> </w:t>
      </w:r>
      <w:r>
        <w:rPr/>
        <w:t>CF/88, art. 37, II.</w:t>
      </w:r>
    </w:p>
    <w:p>
      <w:pPr>
        <w:pStyle w:val="BodyText"/>
        <w:spacing w:before="39"/>
        <w:ind w:left="2609" w:right="142" w:hanging="1618"/>
        <w:jc w:val="both"/>
      </w:pPr>
      <w:r>
        <w:rPr>
          <w:b/>
        </w:rPr>
        <w:t>SUM-331,</w:t>
      </w:r>
      <w:r>
        <w:rPr>
          <w:b/>
          <w:spacing w:val="-1"/>
        </w:rPr>
        <w:t> </w:t>
      </w:r>
      <w:r>
        <w:rPr>
          <w:b/>
        </w:rPr>
        <w:t>III </w:t>
      </w:r>
      <w:r>
        <w:rPr/>
        <w:t>Contrato de prestação de serviços. Serviços de vigilância (Lei nº 7.102/83) e de conservação e limpeza, serviços es- pecializados ligados à atividade-meio.</w:t>
      </w:r>
    </w:p>
    <w:p>
      <w:pPr>
        <w:pStyle w:val="BodyText"/>
        <w:spacing w:before="39"/>
        <w:ind w:left="2609" w:right="141" w:hanging="1618"/>
        <w:jc w:val="both"/>
      </w:pPr>
      <w:r>
        <w:rPr>
          <w:b/>
        </w:rPr>
        <w:t>OJ-SDI1-398</w:t>
      </w:r>
      <w:r>
        <w:rPr>
          <w:b/>
          <w:spacing w:val="40"/>
        </w:rPr>
        <w:t> </w:t>
      </w:r>
      <w:r>
        <w:rPr/>
        <w:t>Contribuição previdenciária. Acordo homologado em juízo sem reconhecimento de vínculo de emprego. Contribuinte individual. Recolhimento da alíquota de 20% a cargo </w:t>
      </w:r>
      <w:r>
        <w:rPr/>
        <w:t>do tomador e 11% a cargo do prestador de serviços.</w:t>
      </w:r>
    </w:p>
    <w:p>
      <w:pPr>
        <w:pStyle w:val="BodyText"/>
        <w:spacing w:before="40"/>
        <w:ind w:left="2609" w:right="142" w:hanging="1618"/>
        <w:jc w:val="both"/>
      </w:pPr>
      <w:r>
        <w:rPr>
          <w:b/>
        </w:rPr>
        <w:t>OJ-SDI1-368</w:t>
      </w:r>
      <w:r>
        <w:rPr>
          <w:b/>
          <w:spacing w:val="40"/>
        </w:rPr>
        <w:t> </w:t>
      </w:r>
      <w:r>
        <w:rPr/>
        <w:t>Descontos previdenciários. Acordo homologado em juízo. Inexistência de vínculo empregatício. Parcelas </w:t>
      </w:r>
      <w:r>
        <w:rPr/>
        <w:t>indenizató- rias. Ausência de discriminação. Incidência sobre o valor </w:t>
      </w:r>
      <w:r>
        <w:rPr>
          <w:spacing w:val="-2"/>
        </w:rPr>
        <w:t>total.</w:t>
      </w:r>
    </w:p>
    <w:p>
      <w:pPr>
        <w:pStyle w:val="BodyText"/>
        <w:spacing w:before="40"/>
        <w:ind w:left="2609" w:right="142" w:hanging="1618"/>
        <w:jc w:val="both"/>
      </w:pPr>
      <w:r>
        <w:rPr>
          <w:b/>
        </w:rPr>
        <w:t>OJ-SDI1-366 </w:t>
      </w:r>
      <w:r>
        <w:rPr/>
        <w:t>Estagiário. Desvirtuamento do contrato de estágio. </w:t>
      </w:r>
      <w:r>
        <w:rPr/>
        <w:t>Reco- nhecimento do vínculo empregatício com a Administração Pública direta e indireta. Período posterior à Constituição Federal de 1988. Impossibilidade.</w:t>
      </w:r>
    </w:p>
    <w:p>
      <w:pPr>
        <w:pStyle w:val="BodyText"/>
        <w:spacing w:before="40"/>
        <w:ind w:left="2609" w:right="144" w:hanging="1618"/>
        <w:jc w:val="both"/>
      </w:pPr>
      <w:r>
        <w:rPr>
          <w:b/>
        </w:rPr>
        <w:t>SUM-462</w:t>
      </w:r>
      <w:r>
        <w:rPr>
          <w:b/>
          <w:spacing w:val="80"/>
        </w:rPr>
        <w:t>  </w:t>
      </w:r>
      <w:r>
        <w:rPr/>
        <w:t>Multa do Art. 477, § 8º, da CLT. Incidência. Reconheci-</w:t>
      </w:r>
      <w:r>
        <w:rPr>
          <w:spacing w:val="40"/>
        </w:rPr>
        <w:t> </w:t>
      </w:r>
      <w:r>
        <w:rPr/>
        <w:t>mento judicial da relação de emprego.</w:t>
      </w:r>
    </w:p>
    <w:p>
      <w:pPr>
        <w:spacing w:before="40"/>
        <w:ind w:left="991" w:right="0" w:firstLine="0"/>
        <w:jc w:val="both"/>
        <w:rPr>
          <w:sz w:val="26"/>
        </w:rPr>
      </w:pPr>
      <w:r>
        <w:rPr>
          <w:b/>
          <w:sz w:val="26"/>
        </w:rPr>
        <w:t>OJ-SDI1-164</w:t>
      </w:r>
      <w:r>
        <w:rPr>
          <w:b/>
          <w:spacing w:val="51"/>
          <w:w w:val="150"/>
          <w:sz w:val="26"/>
        </w:rPr>
        <w:t> </w:t>
      </w:r>
      <w:r>
        <w:rPr>
          <w:sz w:val="26"/>
        </w:rPr>
        <w:t>Oficial</w:t>
      </w:r>
      <w:r>
        <w:rPr>
          <w:spacing w:val="-6"/>
          <w:sz w:val="26"/>
        </w:rPr>
        <w:t> </w:t>
      </w:r>
      <w:r>
        <w:rPr>
          <w:sz w:val="26"/>
        </w:rPr>
        <w:t>de</w:t>
      </w:r>
      <w:r>
        <w:rPr>
          <w:spacing w:val="-5"/>
          <w:sz w:val="26"/>
        </w:rPr>
        <w:t> </w:t>
      </w:r>
      <w:r>
        <w:rPr>
          <w:sz w:val="26"/>
        </w:rPr>
        <w:t>justiça</w:t>
      </w:r>
      <w:r>
        <w:rPr>
          <w:spacing w:val="-6"/>
          <w:sz w:val="26"/>
        </w:rPr>
        <w:t> </w:t>
      </w:r>
      <w:r>
        <w:rPr>
          <w:sz w:val="26"/>
        </w:rPr>
        <w:t>"ad</w:t>
      </w:r>
      <w:r>
        <w:rPr>
          <w:spacing w:val="-6"/>
          <w:sz w:val="26"/>
        </w:rPr>
        <w:t> </w:t>
      </w:r>
      <w:r>
        <w:rPr>
          <w:spacing w:val="-4"/>
          <w:sz w:val="26"/>
        </w:rPr>
        <w:t>hoc".</w:t>
      </w:r>
    </w:p>
    <w:p>
      <w:pPr>
        <w:spacing w:before="40"/>
        <w:ind w:left="991" w:right="0" w:firstLine="0"/>
        <w:jc w:val="both"/>
        <w:rPr>
          <w:sz w:val="26"/>
        </w:rPr>
      </w:pPr>
      <w:r>
        <w:rPr>
          <w:b/>
          <w:sz w:val="26"/>
        </w:rPr>
        <w:t>SUM-386</w:t>
      </w:r>
      <w:r>
        <w:rPr>
          <w:b/>
          <w:spacing w:val="70"/>
          <w:sz w:val="26"/>
        </w:rPr>
        <w:t>    </w:t>
      </w:r>
      <w:r>
        <w:rPr>
          <w:sz w:val="26"/>
        </w:rPr>
        <w:t>Policial</w:t>
      </w:r>
      <w:r>
        <w:rPr>
          <w:spacing w:val="1"/>
          <w:sz w:val="26"/>
        </w:rPr>
        <w:t> </w:t>
      </w:r>
      <w:r>
        <w:rPr>
          <w:sz w:val="26"/>
        </w:rPr>
        <w:t>militar.</w:t>
      </w:r>
      <w:r>
        <w:rPr>
          <w:spacing w:val="-3"/>
          <w:sz w:val="26"/>
        </w:rPr>
        <w:t> </w:t>
      </w:r>
      <w:r>
        <w:rPr>
          <w:sz w:val="26"/>
        </w:rPr>
        <w:t>CLT,</w:t>
      </w:r>
      <w:r>
        <w:rPr>
          <w:spacing w:val="-4"/>
          <w:sz w:val="26"/>
        </w:rPr>
        <w:t> </w:t>
      </w:r>
      <w:r>
        <w:rPr>
          <w:sz w:val="26"/>
        </w:rPr>
        <w:t>art.</w:t>
      </w:r>
      <w:r>
        <w:rPr>
          <w:spacing w:val="-4"/>
          <w:sz w:val="26"/>
        </w:rPr>
        <w:t> </w:t>
      </w:r>
      <w:r>
        <w:rPr>
          <w:spacing w:val="-5"/>
          <w:sz w:val="26"/>
        </w:rPr>
        <w:t>3º.</w:t>
      </w:r>
    </w:p>
    <w:p>
      <w:pPr>
        <w:pStyle w:val="BodyText"/>
        <w:tabs>
          <w:tab w:pos="2608" w:val="left" w:leader="none"/>
        </w:tabs>
        <w:spacing w:before="42"/>
        <w:ind w:left="2608" w:right="145" w:hanging="1618"/>
      </w:pPr>
      <w:r>
        <w:rPr>
          <w:b/>
          <w:spacing w:val="-2"/>
        </w:rPr>
        <w:t>SUM-269</w:t>
      </w:r>
      <w:r>
        <w:rPr>
          <w:b/>
        </w:rPr>
        <w:tab/>
      </w:r>
      <w:r>
        <w:rPr/>
        <w:t>Suspensão</w:t>
      </w:r>
      <w:r>
        <w:rPr>
          <w:spacing w:val="-1"/>
        </w:rPr>
        <w:t> </w:t>
      </w:r>
      <w:r>
        <w:rPr/>
        <w:t>do</w:t>
      </w:r>
      <w:r>
        <w:rPr>
          <w:spacing w:val="-1"/>
        </w:rPr>
        <w:t> </w:t>
      </w:r>
      <w:r>
        <w:rPr/>
        <w:t>contrato</w:t>
      </w:r>
      <w:r>
        <w:rPr>
          <w:spacing w:val="-1"/>
        </w:rPr>
        <w:t> </w:t>
      </w:r>
      <w:r>
        <w:rPr/>
        <w:t>de</w:t>
      </w:r>
      <w:r>
        <w:rPr>
          <w:spacing w:val="-3"/>
        </w:rPr>
        <w:t> </w:t>
      </w:r>
      <w:r>
        <w:rPr/>
        <w:t>trabalho.</w:t>
      </w:r>
      <w:r>
        <w:rPr>
          <w:spacing w:val="-1"/>
        </w:rPr>
        <w:t> </w:t>
      </w:r>
      <w:r>
        <w:rPr/>
        <w:t>Diretor</w:t>
      </w:r>
      <w:r>
        <w:rPr>
          <w:spacing w:val="-1"/>
        </w:rPr>
        <w:t> </w:t>
      </w:r>
      <w:r>
        <w:rPr/>
        <w:t>eleito.</w:t>
      </w:r>
      <w:r>
        <w:rPr>
          <w:spacing w:val="-3"/>
        </w:rPr>
        <w:t> </w:t>
      </w:r>
      <w:r>
        <w:rPr/>
        <w:t>Tempo</w:t>
      </w:r>
      <w:r>
        <w:rPr>
          <w:spacing w:val="-3"/>
        </w:rPr>
        <w:t> </w:t>
      </w:r>
      <w:r>
        <w:rPr/>
        <w:t>de </w:t>
      </w:r>
      <w:r>
        <w:rPr>
          <w:spacing w:val="-2"/>
        </w:rPr>
        <w:t>serviço.</w:t>
      </w:r>
    </w:p>
    <w:p>
      <w:pPr>
        <w:spacing w:before="38"/>
        <w:ind w:left="991" w:right="0" w:firstLine="0"/>
        <w:jc w:val="left"/>
        <w:rPr>
          <w:sz w:val="26"/>
        </w:rPr>
      </w:pPr>
      <w:r>
        <w:rPr>
          <w:b/>
          <w:sz w:val="26"/>
        </w:rPr>
        <w:t>OJ-SDI1-205</w:t>
      </w:r>
      <w:r>
        <w:rPr>
          <w:sz w:val="26"/>
        </w:rPr>
        <w:t>,</w:t>
      </w:r>
      <w:r>
        <w:rPr>
          <w:spacing w:val="-9"/>
          <w:sz w:val="26"/>
        </w:rPr>
        <w:t> </w:t>
      </w:r>
      <w:r>
        <w:rPr>
          <w:b/>
          <w:sz w:val="26"/>
        </w:rPr>
        <w:t>I</w:t>
      </w:r>
      <w:r>
        <w:rPr>
          <w:b/>
          <w:spacing w:val="-8"/>
          <w:sz w:val="26"/>
        </w:rPr>
        <w:t> </w:t>
      </w:r>
      <w:r>
        <w:rPr>
          <w:color w:val="FF0000"/>
          <w:spacing w:val="-2"/>
          <w:sz w:val="26"/>
        </w:rPr>
        <w:t>(cancelada)</w:t>
      </w:r>
    </w:p>
    <w:p>
      <w:pPr>
        <w:tabs>
          <w:tab w:pos="2608" w:val="left" w:leader="none"/>
        </w:tabs>
        <w:spacing w:before="42"/>
        <w:ind w:left="991" w:right="0" w:firstLine="0"/>
        <w:jc w:val="left"/>
        <w:rPr>
          <w:sz w:val="26"/>
        </w:rPr>
      </w:pPr>
      <w:r>
        <w:rPr>
          <w:b/>
          <w:spacing w:val="-2"/>
          <w:sz w:val="26"/>
        </w:rPr>
        <w:t>SUM-</w:t>
      </w:r>
      <w:r>
        <w:rPr>
          <w:b/>
          <w:spacing w:val="-5"/>
          <w:sz w:val="26"/>
        </w:rPr>
        <w:t>256</w:t>
      </w:r>
      <w:r>
        <w:rPr>
          <w:b/>
          <w:sz w:val="26"/>
        </w:rPr>
        <w:tab/>
      </w:r>
      <w:r>
        <w:rPr>
          <w:color w:val="FF0000"/>
          <w:spacing w:val="-2"/>
          <w:sz w:val="26"/>
        </w:rPr>
        <w:t>(cancelada)</w:t>
      </w:r>
    </w:p>
    <w:p>
      <w:pPr>
        <w:pStyle w:val="Heading5"/>
        <w:spacing w:before="217"/>
      </w:pPr>
      <w:r>
        <w:rPr/>
        <w:t>VIOLAÇÃO</w:t>
      </w:r>
      <w:r>
        <w:rPr>
          <w:spacing w:val="-7"/>
        </w:rPr>
        <w:t> </w:t>
      </w:r>
      <w:r>
        <w:rPr/>
        <w:t>A</w:t>
      </w:r>
      <w:r>
        <w:rPr>
          <w:spacing w:val="-8"/>
        </w:rPr>
        <w:t> </w:t>
      </w:r>
      <w:r>
        <w:rPr/>
        <w:t>DISPOSITIVO</w:t>
      </w:r>
      <w:r>
        <w:rPr>
          <w:spacing w:val="-7"/>
        </w:rPr>
        <w:t> </w:t>
      </w:r>
      <w:r>
        <w:rPr>
          <w:spacing w:val="-2"/>
        </w:rPr>
        <w:t>LEGAL</w:t>
      </w:r>
    </w:p>
    <w:p>
      <w:pPr>
        <w:pStyle w:val="BodyText"/>
        <w:spacing w:before="122"/>
        <w:ind w:left="2609" w:right="145" w:hanging="1618"/>
        <w:jc w:val="both"/>
      </w:pPr>
      <w:r>
        <w:rPr>
          <w:b/>
        </w:rPr>
        <w:t>OJ-SDI2-25</w:t>
      </w:r>
      <w:r>
        <w:rPr>
          <w:b/>
          <w:spacing w:val="80"/>
          <w:w w:val="150"/>
        </w:rPr>
        <w:t> </w:t>
      </w:r>
      <w:r>
        <w:rPr/>
        <w:t>Ação rescisória. Expressão "lei" do art. 485, V, do CPC. </w:t>
      </w:r>
      <w:r>
        <w:rPr/>
        <w:t>In- dicação de contrariedade a ACT, CCT, portaria, regulamen- to, súmula e orientação jurisprudencial de tribunal.</w:t>
      </w:r>
    </w:p>
    <w:p>
      <w:pPr>
        <w:pStyle w:val="BodyText"/>
        <w:spacing w:before="39"/>
        <w:ind w:left="2609" w:right="143" w:hanging="1618"/>
        <w:jc w:val="both"/>
      </w:pPr>
      <w:r>
        <w:rPr>
          <w:b/>
        </w:rPr>
        <w:t>SUM-298,</w:t>
      </w:r>
      <w:r>
        <w:rPr>
          <w:b/>
          <w:spacing w:val="-1"/>
        </w:rPr>
        <w:t> </w:t>
      </w:r>
      <w:r>
        <w:rPr>
          <w:b/>
        </w:rPr>
        <w:t>II</w:t>
      </w:r>
      <w:r>
        <w:rPr>
          <w:b/>
          <w:spacing w:val="40"/>
        </w:rPr>
        <w:t> </w:t>
      </w:r>
      <w:r>
        <w:rPr/>
        <w:t>Ação rescisória. Prequestionamento quanto à matéria e ao conteúdo da norma, não necessariamente do dispositivo le- gal tido por violado.</w:t>
      </w:r>
    </w:p>
    <w:p>
      <w:pPr>
        <w:pStyle w:val="BodyText"/>
        <w:spacing w:before="41"/>
        <w:ind w:left="2609" w:right="144" w:hanging="1618"/>
        <w:jc w:val="both"/>
      </w:pPr>
      <w:r>
        <w:rPr>
          <w:b/>
        </w:rPr>
        <w:t>SUM-298,</w:t>
      </w:r>
      <w:r>
        <w:rPr>
          <w:b/>
          <w:spacing w:val="-1"/>
        </w:rPr>
        <w:t> </w:t>
      </w:r>
      <w:r>
        <w:rPr>
          <w:b/>
        </w:rPr>
        <w:t>V</w:t>
      </w:r>
      <w:r>
        <w:rPr>
          <w:b/>
          <w:spacing w:val="40"/>
        </w:rPr>
        <w:t> </w:t>
      </w:r>
      <w:r>
        <w:rPr/>
        <w:t>Ação rescisória. Prequestionamento. Violação ocorrida </w:t>
      </w:r>
      <w:r>
        <w:rPr/>
        <w:t>na própria decisão rescindenda.</w:t>
      </w:r>
    </w:p>
    <w:p>
      <w:pPr>
        <w:pStyle w:val="BodyText"/>
        <w:spacing w:before="41"/>
        <w:ind w:left="991"/>
        <w:jc w:val="both"/>
      </w:pPr>
      <w:r>
        <w:rPr>
          <w:b/>
        </w:rPr>
        <w:t>SUM-410</w:t>
      </w:r>
      <w:r>
        <w:rPr>
          <w:b/>
          <w:spacing w:val="70"/>
        </w:rPr>
        <w:t>    </w:t>
      </w:r>
      <w:r>
        <w:rPr/>
        <w:t>Ação</w:t>
      </w:r>
      <w:r>
        <w:rPr>
          <w:spacing w:val="-4"/>
        </w:rPr>
        <w:t> </w:t>
      </w:r>
      <w:r>
        <w:rPr/>
        <w:t>rescisória.</w:t>
      </w:r>
      <w:r>
        <w:rPr>
          <w:spacing w:val="-4"/>
        </w:rPr>
        <w:t> </w:t>
      </w:r>
      <w:r>
        <w:rPr/>
        <w:t>Reexame</w:t>
      </w:r>
      <w:r>
        <w:rPr>
          <w:spacing w:val="-1"/>
        </w:rPr>
        <w:t> </w:t>
      </w:r>
      <w:r>
        <w:rPr/>
        <w:t>de</w:t>
      </w:r>
      <w:r>
        <w:rPr>
          <w:spacing w:val="-4"/>
        </w:rPr>
        <w:t> </w:t>
      </w:r>
      <w:r>
        <w:rPr/>
        <w:t>fatos</w:t>
      </w:r>
      <w:r>
        <w:rPr>
          <w:spacing w:val="-4"/>
        </w:rPr>
        <w:t> </w:t>
      </w:r>
      <w:r>
        <w:rPr/>
        <w:t>e</w:t>
      </w:r>
      <w:r>
        <w:rPr>
          <w:spacing w:val="-4"/>
        </w:rPr>
        <w:t> </w:t>
      </w:r>
      <w:r>
        <w:rPr/>
        <w:t>provas.</w:t>
      </w:r>
      <w:r>
        <w:rPr>
          <w:spacing w:val="-4"/>
        </w:rPr>
        <w:t> </w:t>
      </w:r>
      <w:r>
        <w:rPr>
          <w:spacing w:val="-2"/>
        </w:rPr>
        <w:t>Inviabilidade.</w:t>
      </w:r>
    </w:p>
    <w:p>
      <w:pPr>
        <w:pStyle w:val="BodyText"/>
        <w:spacing w:before="39"/>
        <w:ind w:left="2609" w:right="143" w:hanging="1618"/>
        <w:jc w:val="both"/>
      </w:pPr>
      <w:r>
        <w:rPr>
          <w:b/>
        </w:rPr>
        <w:t>OJ-SDI2-112</w:t>
      </w:r>
      <w:r>
        <w:rPr>
          <w:b/>
          <w:spacing w:val="40"/>
        </w:rPr>
        <w:t> </w:t>
      </w:r>
      <w:r>
        <w:rPr/>
        <w:t>Ação rescisória. Violação de lei. Decisão rescindenda </w:t>
      </w:r>
      <w:r>
        <w:rPr/>
        <w:t>por duplo fundamento. Impugnação parcial.</w:t>
      </w:r>
    </w:p>
    <w:p>
      <w:pPr>
        <w:pStyle w:val="BodyText"/>
        <w:spacing w:before="41"/>
        <w:ind w:left="2609" w:right="145" w:hanging="1618"/>
        <w:jc w:val="both"/>
      </w:pPr>
      <w:r>
        <w:rPr>
          <w:b/>
        </w:rPr>
        <w:t>OJ-SDI2-97</w:t>
      </w:r>
      <w:r>
        <w:rPr>
          <w:b/>
          <w:spacing w:val="80"/>
          <w:w w:val="150"/>
        </w:rPr>
        <w:t> </w:t>
      </w:r>
      <w:r>
        <w:rPr/>
        <w:t>Ação</w:t>
      </w:r>
      <w:r>
        <w:rPr>
          <w:spacing w:val="40"/>
        </w:rPr>
        <w:t> </w:t>
      </w:r>
      <w:r>
        <w:rPr/>
        <w:t>rescisória.</w:t>
      </w:r>
      <w:r>
        <w:rPr>
          <w:spacing w:val="40"/>
        </w:rPr>
        <w:t> </w:t>
      </w:r>
      <w:r>
        <w:rPr/>
        <w:t>Violação</w:t>
      </w:r>
      <w:r>
        <w:rPr>
          <w:spacing w:val="40"/>
        </w:rPr>
        <w:t> </w:t>
      </w:r>
      <w:r>
        <w:rPr/>
        <w:t>do</w:t>
      </w:r>
      <w:r>
        <w:rPr>
          <w:spacing w:val="40"/>
        </w:rPr>
        <w:t> </w:t>
      </w:r>
      <w:r>
        <w:rPr/>
        <w:t>art.</w:t>
      </w:r>
      <w:r>
        <w:rPr>
          <w:spacing w:val="40"/>
        </w:rPr>
        <w:t> </w:t>
      </w:r>
      <w:r>
        <w:rPr/>
        <w:t>5º,</w:t>
      </w:r>
      <w:r>
        <w:rPr>
          <w:spacing w:val="40"/>
        </w:rPr>
        <w:t> </w:t>
      </w:r>
      <w:r>
        <w:rPr/>
        <w:t>II,</w:t>
      </w:r>
      <w:r>
        <w:rPr>
          <w:spacing w:val="40"/>
        </w:rPr>
        <w:t> </w:t>
      </w:r>
      <w:r>
        <w:rPr/>
        <w:t>LIV</w:t>
      </w:r>
      <w:r>
        <w:rPr>
          <w:spacing w:val="40"/>
        </w:rPr>
        <w:t> </w:t>
      </w:r>
      <w:r>
        <w:rPr/>
        <w:t>e</w:t>
      </w:r>
      <w:r>
        <w:rPr>
          <w:spacing w:val="40"/>
        </w:rPr>
        <w:t> </w:t>
      </w:r>
      <w:r>
        <w:rPr/>
        <w:t>LV,</w:t>
      </w:r>
      <w:r>
        <w:rPr>
          <w:spacing w:val="40"/>
        </w:rPr>
        <w:t> </w:t>
      </w:r>
      <w:r>
        <w:rPr/>
        <w:t>da CF/88. Princípios da legalidade, do devido processo legal, do contraditório e da ampla defesa. Fundamento para </w:t>
      </w:r>
      <w:r>
        <w:rPr/>
        <w:t>des- constituição de decisão judicial transitada em julgado.</w:t>
      </w:r>
    </w:p>
    <w:p>
      <w:pPr>
        <w:pStyle w:val="BodyText"/>
        <w:spacing w:before="4"/>
        <w:rPr>
          <w:sz w:val="5"/>
        </w:rPr>
      </w:pPr>
      <w:r>
        <w:rPr/>
        <mc:AlternateContent>
          <mc:Choice Requires="wps">
            <w:drawing>
              <wp:anchor distT="0" distB="0" distL="0" distR="0" allowOverlap="1" layoutInCell="1" locked="0" behindDoc="1" simplePos="0" relativeHeight="488397824">
                <wp:simplePos x="0" y="0"/>
                <wp:positionH relativeFrom="page">
                  <wp:posOffset>954024</wp:posOffset>
                </wp:positionH>
                <wp:positionV relativeFrom="paragraph">
                  <wp:posOffset>54289</wp:posOffset>
                </wp:positionV>
                <wp:extent cx="5581015" cy="6350"/>
                <wp:effectExtent l="0" t="0" r="0" b="0"/>
                <wp:wrapTopAndBottom/>
                <wp:docPr id="2077" name="Graphic 2077"/>
                <wp:cNvGraphicFramePr>
                  <a:graphicFrameLocks/>
                </wp:cNvGraphicFramePr>
                <a:graphic>
                  <a:graphicData uri="http://schemas.microsoft.com/office/word/2010/wordprocessingShape">
                    <wps:wsp>
                      <wps:cNvPr id="2077" name="Graphic 2077"/>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4.274756pt;width:439.439pt;height:.481pt;mso-position-horizontal-relative:page;mso-position-vertical-relative:paragraph;z-index:-14918656;mso-wrap-distance-left:0;mso-wrap-distance-right:0" id="docshape2076" filled="true" fillcolor="#000000" stroked="false">
                <v:fill type="solid"/>
                <w10:wrap type="topAndBottom"/>
              </v:rect>
            </w:pict>
          </mc:Fallback>
        </mc:AlternateContent>
      </w:r>
    </w:p>
    <w:p>
      <w:pPr>
        <w:spacing w:after="0"/>
        <w:rPr>
          <w:sz w:val="5"/>
        </w:rPr>
        <w:sectPr>
          <w:headerReference w:type="default" r:id="rId471"/>
          <w:footerReference w:type="default" r:id="rId472"/>
          <w:pgSz w:w="11910" w:h="16840"/>
          <w:pgMar w:header="765" w:footer="550" w:top="1100" w:bottom="740" w:left="1360" w:right="1500"/>
          <w:pgNumType w:start="194"/>
        </w:sectPr>
      </w:pPr>
    </w:p>
    <w:p>
      <w:pPr>
        <w:pStyle w:val="BodyText"/>
        <w:tabs>
          <w:tab w:pos="2609" w:val="left" w:leader="none"/>
        </w:tabs>
        <w:spacing w:before="74"/>
        <w:ind w:left="2609" w:right="145" w:hanging="1618"/>
      </w:pPr>
      <w:r>
        <w:rPr/>
        <mc:AlternateContent>
          <mc:Choice Requires="wps">
            <w:drawing>
              <wp:anchor distT="0" distB="0" distL="0" distR="0" allowOverlap="1" layoutInCell="1" locked="0" behindDoc="0" simplePos="0" relativeHeight="16541184">
                <wp:simplePos x="0" y="0"/>
                <wp:positionH relativeFrom="page">
                  <wp:posOffset>6858000</wp:posOffset>
                </wp:positionH>
                <wp:positionV relativeFrom="page">
                  <wp:posOffset>8905240</wp:posOffset>
                </wp:positionV>
                <wp:extent cx="702945" cy="1259840"/>
                <wp:effectExtent l="0" t="0" r="0" b="0"/>
                <wp:wrapNone/>
                <wp:docPr id="2078" name="Graphic 2078"/>
                <wp:cNvGraphicFramePr>
                  <a:graphicFrameLocks/>
                </wp:cNvGraphicFramePr>
                <a:graphic>
                  <a:graphicData uri="http://schemas.microsoft.com/office/word/2010/wordprocessingShape">
                    <wps:wsp>
                      <wps:cNvPr id="2078" name="Graphic 2078"/>
                      <wps:cNvSpPr/>
                      <wps:spPr>
                        <a:xfrm>
                          <a:off x="0" y="0"/>
                          <a:ext cx="702945" cy="1259840"/>
                        </a:xfrm>
                        <a:custGeom>
                          <a:avLst/>
                          <a:gdLst/>
                          <a:ahLst/>
                          <a:cxnLst/>
                          <a:rect l="l" t="t" r="r" b="b"/>
                          <a:pathLst>
                            <a:path w="702945" h="1259840">
                              <a:moveTo>
                                <a:pt x="639229" y="0"/>
                              </a:moveTo>
                              <a:lnTo>
                                <a:pt x="127850" y="0"/>
                              </a:lnTo>
                              <a:lnTo>
                                <a:pt x="78084" y="10046"/>
                              </a:lnTo>
                              <a:lnTo>
                                <a:pt x="37445" y="37445"/>
                              </a:lnTo>
                              <a:lnTo>
                                <a:pt x="10046" y="78084"/>
                              </a:lnTo>
                              <a:lnTo>
                                <a:pt x="0" y="127850"/>
                              </a:lnTo>
                              <a:lnTo>
                                <a:pt x="0" y="1131989"/>
                              </a:lnTo>
                              <a:lnTo>
                                <a:pt x="10046" y="1181755"/>
                              </a:lnTo>
                              <a:lnTo>
                                <a:pt x="37445" y="1222394"/>
                              </a:lnTo>
                              <a:lnTo>
                                <a:pt x="78084" y="1249793"/>
                              </a:lnTo>
                              <a:lnTo>
                                <a:pt x="127850" y="1259840"/>
                              </a:lnTo>
                              <a:lnTo>
                                <a:pt x="639229" y="1259840"/>
                              </a:lnTo>
                              <a:lnTo>
                                <a:pt x="688995" y="1249793"/>
                              </a:lnTo>
                              <a:lnTo>
                                <a:pt x="702563" y="1240645"/>
                              </a:lnTo>
                              <a:lnTo>
                                <a:pt x="702563" y="19194"/>
                              </a:lnTo>
                              <a:lnTo>
                                <a:pt x="688995" y="10046"/>
                              </a:lnTo>
                              <a:lnTo>
                                <a:pt x="639229"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540pt;margin-top:701.200073pt;width:55.35pt;height:99.2pt;mso-position-horizontal-relative:page;mso-position-vertical-relative:page;z-index:16541184" id="docshape2077" coordorigin="10800,14024" coordsize="1107,1984" path="m11807,14024l11001,14024,10923,14040,10859,14083,10816,14147,10800,14225,10800,15807,10816,15885,10859,15949,10923,15992,11001,16008,11807,16008,11885,15992,11906,15978,11906,14054,11885,14040,11807,14024xe" filled="true" fillcolor="#ff0000" stroked="false">
                <v:path arrowok="t"/>
                <v:fill type="solid"/>
                <w10:wrap type="none"/>
              </v:shape>
            </w:pict>
          </mc:Fallback>
        </mc:AlternateContent>
      </w:r>
      <w:r>
        <w:rPr/>
        <mc:AlternateContent>
          <mc:Choice Requires="wps">
            <w:drawing>
              <wp:anchor distT="0" distB="0" distL="0" distR="0" allowOverlap="1" layoutInCell="1" locked="0" behindDoc="0" simplePos="0" relativeHeight="16541696">
                <wp:simplePos x="0" y="0"/>
                <wp:positionH relativeFrom="page">
                  <wp:posOffset>6827707</wp:posOffset>
                </wp:positionH>
                <wp:positionV relativeFrom="page">
                  <wp:posOffset>9161016</wp:posOffset>
                </wp:positionV>
                <wp:extent cx="300990" cy="742950"/>
                <wp:effectExtent l="0" t="0" r="0" b="0"/>
                <wp:wrapNone/>
                <wp:docPr id="2079" name="Textbox 2079"/>
                <wp:cNvGraphicFramePr>
                  <a:graphicFrameLocks/>
                </wp:cNvGraphicFramePr>
                <a:graphic>
                  <a:graphicData uri="http://schemas.microsoft.com/office/word/2010/wordprocessingShape">
                    <wps:wsp>
                      <wps:cNvPr id="2079" name="Textbox 2079"/>
                      <wps:cNvSpPr txBox="1"/>
                      <wps:spPr>
                        <a:xfrm>
                          <a:off x="0" y="0"/>
                          <a:ext cx="300990" cy="742950"/>
                        </a:xfrm>
                        <a:prstGeom prst="rect">
                          <a:avLst/>
                        </a:prstGeom>
                      </wps:spPr>
                      <wps:txbx>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wps:txbx>
                      <wps:bodyPr wrap="square" lIns="0" tIns="0" rIns="0" bIns="0" rtlCol="0" vert="vert270">
                        <a:noAutofit/>
                      </wps:bodyPr>
                    </wps:wsp>
                  </a:graphicData>
                </a:graphic>
              </wp:anchor>
            </w:drawing>
          </mc:Choice>
          <mc:Fallback>
            <w:pict>
              <v:shape style="position:absolute;margin-left:537.614746pt;margin-top:721.339905pt;width:23.7pt;height:58.5pt;mso-position-horizontal-relative:page;mso-position-vertical-relative:page;z-index:16541696" type="#_x0000_t202" id="docshape2078" filled="false" stroked="false">
                <v:textbox inset="0,0,0,0" style="layout-flow:vertical;mso-layout-flow-alt:bottom-to-top">
                  <w:txbxContent>
                    <w:p>
                      <w:pPr>
                        <w:spacing w:line="170" w:lineRule="auto" w:before="77"/>
                        <w:ind w:left="20" w:right="0" w:firstLine="216"/>
                        <w:jc w:val="left"/>
                        <w:rPr>
                          <w:rFonts w:ascii="Arial Black" w:hAnsi="Arial Black"/>
                          <w:sz w:val="18"/>
                        </w:rPr>
                      </w:pPr>
                      <w:r>
                        <w:rPr>
                          <w:rFonts w:ascii="Arial Black" w:hAnsi="Arial Black"/>
                          <w:color w:val="FFFFFF"/>
                          <w:spacing w:val="-2"/>
                          <w:sz w:val="18"/>
                        </w:rPr>
                        <w:t>ÍNDICE REMISSIVO</w:t>
                      </w:r>
                    </w:p>
                  </w:txbxContent>
                </v:textbox>
                <w10:wrap type="none"/>
              </v:shape>
            </w:pict>
          </mc:Fallback>
        </mc:AlternateContent>
      </w:r>
      <w:r>
        <w:rPr>
          <w:b/>
        </w:rPr>
        <w:t>SUM-298, I</w:t>
        <w:tab/>
      </w:r>
      <w:r>
        <w:rPr/>
        <w:t>Ação</w:t>
      </w:r>
      <w:r>
        <w:rPr>
          <w:spacing w:val="29"/>
        </w:rPr>
        <w:t> </w:t>
      </w:r>
      <w:r>
        <w:rPr/>
        <w:t>rescisória.</w:t>
      </w:r>
      <w:r>
        <w:rPr>
          <w:spacing w:val="28"/>
        </w:rPr>
        <w:t> </w:t>
      </w:r>
      <w:r>
        <w:rPr/>
        <w:t>Violência</w:t>
      </w:r>
      <w:r>
        <w:rPr>
          <w:spacing w:val="28"/>
        </w:rPr>
        <w:t> </w:t>
      </w:r>
      <w:r>
        <w:rPr/>
        <w:t>de</w:t>
      </w:r>
      <w:r>
        <w:rPr>
          <w:spacing w:val="28"/>
        </w:rPr>
        <w:t> </w:t>
      </w:r>
      <w:r>
        <w:rPr/>
        <w:t>lei.</w:t>
      </w:r>
      <w:r>
        <w:rPr>
          <w:spacing w:val="28"/>
        </w:rPr>
        <w:t> </w:t>
      </w:r>
      <w:r>
        <w:rPr/>
        <w:t>Prequestionamento.</w:t>
      </w:r>
      <w:r>
        <w:rPr>
          <w:spacing w:val="28"/>
        </w:rPr>
        <w:t> </w:t>
      </w:r>
      <w:r>
        <w:rPr/>
        <w:t>Pro- nunciamento explícito.</w:t>
      </w:r>
    </w:p>
    <w:p>
      <w:pPr>
        <w:pStyle w:val="BodyText"/>
        <w:tabs>
          <w:tab w:pos="2609" w:val="left" w:leader="none"/>
        </w:tabs>
        <w:spacing w:before="38"/>
        <w:ind w:left="2609" w:right="145" w:hanging="1618"/>
      </w:pPr>
      <w:r>
        <w:rPr>
          <w:b/>
          <w:spacing w:val="-2"/>
        </w:rPr>
        <w:t>SUM-400</w:t>
      </w:r>
      <w:r>
        <w:rPr>
          <w:b/>
        </w:rPr>
        <w:tab/>
      </w:r>
      <w:r>
        <w:rPr/>
        <w:t>Ação</w:t>
      </w:r>
      <w:r>
        <w:rPr>
          <w:spacing w:val="34"/>
        </w:rPr>
        <w:t> </w:t>
      </w:r>
      <w:r>
        <w:rPr/>
        <w:t>rescisória</w:t>
      </w:r>
      <w:r>
        <w:rPr>
          <w:spacing w:val="34"/>
        </w:rPr>
        <w:t> </w:t>
      </w:r>
      <w:r>
        <w:rPr/>
        <w:t>de</w:t>
      </w:r>
      <w:r>
        <w:rPr>
          <w:spacing w:val="37"/>
        </w:rPr>
        <w:t> </w:t>
      </w:r>
      <w:r>
        <w:rPr/>
        <w:t>ação</w:t>
      </w:r>
      <w:r>
        <w:rPr>
          <w:spacing w:val="34"/>
        </w:rPr>
        <w:t> </w:t>
      </w:r>
      <w:r>
        <w:rPr/>
        <w:t>rescisória.</w:t>
      </w:r>
      <w:r>
        <w:rPr>
          <w:spacing w:val="34"/>
        </w:rPr>
        <w:t> </w:t>
      </w:r>
      <w:r>
        <w:rPr/>
        <w:t>Indicação</w:t>
      </w:r>
      <w:r>
        <w:rPr>
          <w:spacing w:val="36"/>
        </w:rPr>
        <w:t> </w:t>
      </w:r>
      <w:r>
        <w:rPr/>
        <w:t>dos</w:t>
      </w:r>
      <w:r>
        <w:rPr>
          <w:spacing w:val="37"/>
        </w:rPr>
        <w:t> </w:t>
      </w:r>
      <w:r>
        <w:rPr/>
        <w:t>mesmos dispositivos legais apontados na rescisória primitiva.</w:t>
      </w:r>
    </w:p>
    <w:p>
      <w:pPr>
        <w:spacing w:before="40"/>
        <w:ind w:left="991" w:right="0" w:firstLine="0"/>
        <w:jc w:val="left"/>
        <w:rPr>
          <w:sz w:val="26"/>
        </w:rPr>
      </w:pPr>
      <w:r>
        <w:rPr>
          <w:b/>
          <w:sz w:val="26"/>
        </w:rPr>
        <w:t>OJ-SDI1-294</w:t>
      </w:r>
      <w:r>
        <w:rPr>
          <w:b/>
          <w:spacing w:val="49"/>
          <w:w w:val="150"/>
          <w:sz w:val="26"/>
        </w:rPr>
        <w:t> </w:t>
      </w:r>
      <w:r>
        <w:rPr>
          <w:color w:val="FF0000"/>
          <w:spacing w:val="-2"/>
          <w:sz w:val="26"/>
        </w:rPr>
        <w:t>(cancelada)</w:t>
      </w:r>
    </w:p>
    <w:p>
      <w:pPr>
        <w:pStyle w:val="BodyText"/>
        <w:spacing w:before="40"/>
        <w:ind w:left="2609" w:right="143" w:hanging="1618"/>
        <w:jc w:val="both"/>
      </w:pPr>
      <w:r>
        <w:rPr>
          <w:b/>
        </w:rPr>
        <w:t>OJ-SDI1T-78 </w:t>
      </w:r>
      <w:r>
        <w:rPr/>
        <w:t>Embargos à SDI contra decisão em recurso de revista não conhecido quanto aos pressupostos intrínsecos. Recurso in- terposto antes da vigência da Lei nº 11.496, de 22.06.2007, que conferiu nova redação ao art. 894 da CLT. Necessária </w:t>
      </w:r>
      <w:r>
        <w:rPr/>
        <w:t>a indicação expressa de ofensa ao art. 896 da CLT.</w:t>
      </w:r>
    </w:p>
    <w:p>
      <w:pPr>
        <w:pStyle w:val="BodyText"/>
        <w:spacing w:before="41"/>
        <w:ind w:left="2608" w:right="147" w:hanging="1618"/>
        <w:jc w:val="both"/>
      </w:pPr>
      <w:r>
        <w:rPr>
          <w:b/>
        </w:rPr>
        <w:t>OJ-SDI1-336</w:t>
      </w:r>
      <w:r>
        <w:rPr>
          <w:b/>
          <w:spacing w:val="40"/>
        </w:rPr>
        <w:t> </w:t>
      </w:r>
      <w:r>
        <w:rPr/>
        <w:t>Embargos. Recurso não conhecido com base em orientação jurisprudencial. Desnecessário o exame das violações </w:t>
      </w:r>
      <w:r>
        <w:rPr/>
        <w:t>legais e constitucionais alegadas na revista.</w:t>
      </w:r>
    </w:p>
    <w:p>
      <w:pPr>
        <w:pStyle w:val="BodyText"/>
        <w:spacing w:before="39"/>
        <w:ind w:left="2608" w:right="143" w:hanging="1618"/>
        <w:jc w:val="both"/>
      </w:pPr>
      <w:r>
        <w:rPr>
          <w:b/>
        </w:rPr>
        <w:t>OJ-SDI1-410</w:t>
      </w:r>
      <w:r>
        <w:rPr>
          <w:b/>
          <w:spacing w:val="40"/>
        </w:rPr>
        <w:t> </w:t>
      </w:r>
      <w:r>
        <w:rPr/>
        <w:t>Repouso semanal remunerado. Concessão após o sétimo </w:t>
      </w:r>
      <w:r>
        <w:rPr/>
        <w:t>dia consecutivo de trabalho. Art. 7º, XV, da CF. Violação.</w:t>
      </w:r>
    </w:p>
    <w:p>
      <w:pPr>
        <w:pStyle w:val="BodyText"/>
        <w:spacing w:before="40"/>
        <w:ind w:left="2608" w:right="145" w:hanging="1618"/>
        <w:jc w:val="both"/>
      </w:pPr>
      <w:r>
        <w:rPr>
          <w:b/>
        </w:rPr>
        <w:t>OJ-SDI1-257</w:t>
      </w:r>
      <w:r>
        <w:rPr>
          <w:b/>
          <w:spacing w:val="40"/>
        </w:rPr>
        <w:t> </w:t>
      </w:r>
      <w:r>
        <w:rPr/>
        <w:t>Recurso de revista ou de embargos. Fundamentação. </w:t>
      </w:r>
      <w:r>
        <w:rPr/>
        <w:t>Viola- ção legal. Vocábulo "violação".</w:t>
      </w:r>
    </w:p>
    <w:p>
      <w:pPr>
        <w:pStyle w:val="BodyText"/>
        <w:spacing w:before="41"/>
        <w:ind w:left="990"/>
        <w:jc w:val="both"/>
      </w:pPr>
      <w:r>
        <w:rPr>
          <w:b/>
        </w:rPr>
        <w:t>SUM-221</w:t>
      </w:r>
      <w:r>
        <w:rPr>
          <w:b/>
          <w:spacing w:val="69"/>
        </w:rPr>
        <w:t>    </w:t>
      </w:r>
      <w:r>
        <w:rPr/>
        <w:t>Recurso</w:t>
      </w:r>
      <w:r>
        <w:rPr>
          <w:spacing w:val="-4"/>
        </w:rPr>
        <w:t> </w:t>
      </w:r>
      <w:r>
        <w:rPr/>
        <w:t>de</w:t>
      </w:r>
      <w:r>
        <w:rPr>
          <w:spacing w:val="-1"/>
        </w:rPr>
        <w:t> </w:t>
      </w:r>
      <w:r>
        <w:rPr/>
        <w:t>revista.</w:t>
      </w:r>
      <w:r>
        <w:rPr>
          <w:spacing w:val="-1"/>
        </w:rPr>
        <w:t> </w:t>
      </w:r>
      <w:r>
        <w:rPr/>
        <w:t>Violação</w:t>
      </w:r>
      <w:r>
        <w:rPr>
          <w:spacing w:val="-5"/>
        </w:rPr>
        <w:t> </w:t>
      </w:r>
      <w:r>
        <w:rPr/>
        <w:t>de</w:t>
      </w:r>
      <w:r>
        <w:rPr>
          <w:spacing w:val="-4"/>
        </w:rPr>
        <w:t> </w:t>
      </w:r>
      <w:r>
        <w:rPr/>
        <w:t>lei.</w:t>
      </w:r>
      <w:r>
        <w:rPr>
          <w:spacing w:val="-1"/>
        </w:rPr>
        <w:t> </w:t>
      </w:r>
      <w:r>
        <w:rPr/>
        <w:t>Indicação de</w:t>
      </w:r>
      <w:r>
        <w:rPr>
          <w:spacing w:val="-4"/>
        </w:rPr>
        <w:t> </w:t>
      </w:r>
      <w:r>
        <w:rPr>
          <w:spacing w:val="-2"/>
        </w:rPr>
        <w:t>preceito.</w:t>
      </w:r>
    </w:p>
    <w:p>
      <w:pPr>
        <w:spacing w:before="39"/>
        <w:ind w:left="990" w:right="0" w:firstLine="0"/>
        <w:jc w:val="both"/>
        <w:rPr>
          <w:sz w:val="26"/>
        </w:rPr>
      </w:pPr>
      <w:r>
        <w:rPr>
          <w:b/>
          <w:sz w:val="26"/>
        </w:rPr>
        <w:t>SUM-221,</w:t>
      </w:r>
      <w:r>
        <w:rPr>
          <w:b/>
          <w:spacing w:val="-2"/>
          <w:sz w:val="26"/>
        </w:rPr>
        <w:t> </w:t>
      </w:r>
      <w:r>
        <w:rPr>
          <w:b/>
          <w:sz w:val="26"/>
        </w:rPr>
        <w:t>II</w:t>
      </w:r>
      <w:r>
        <w:rPr>
          <w:b/>
          <w:spacing w:val="45"/>
          <w:sz w:val="26"/>
        </w:rPr>
        <w:t>  </w:t>
      </w:r>
      <w:r>
        <w:rPr>
          <w:color w:val="FF0000"/>
          <w:spacing w:val="-2"/>
          <w:sz w:val="26"/>
        </w:rPr>
        <w:t>(cancelada)</w:t>
      </w:r>
    </w:p>
    <w:p>
      <w:pPr>
        <w:pStyle w:val="Heading5"/>
        <w:spacing w:before="218"/>
      </w:pPr>
      <w:r>
        <w:rPr/>
        <w:t>VIOLAÇÃO</w:t>
      </w:r>
      <w:r>
        <w:rPr>
          <w:spacing w:val="-4"/>
        </w:rPr>
        <w:t> </w:t>
      </w:r>
      <w:r>
        <w:rPr/>
        <w:t>DA</w:t>
      </w:r>
      <w:r>
        <w:rPr>
          <w:spacing w:val="-6"/>
        </w:rPr>
        <w:t> </w:t>
      </w:r>
      <w:r>
        <w:rPr/>
        <w:t>COISA</w:t>
      </w:r>
      <w:r>
        <w:rPr>
          <w:spacing w:val="-5"/>
        </w:rPr>
        <w:t> </w:t>
      </w:r>
      <w:r>
        <w:rPr>
          <w:spacing w:val="-2"/>
        </w:rPr>
        <w:t>JULGADA</w:t>
      </w:r>
    </w:p>
    <w:p>
      <w:pPr>
        <w:pStyle w:val="BodyText"/>
        <w:spacing w:before="121"/>
        <w:ind w:left="991"/>
        <w:jc w:val="both"/>
      </w:pPr>
      <w:r>
        <w:rPr/>
        <w:t>Ver</w:t>
      </w:r>
      <w:r>
        <w:rPr>
          <w:spacing w:val="-6"/>
        </w:rPr>
        <w:t> </w:t>
      </w:r>
      <w:r>
        <w:rPr/>
        <w:t>Coisa</w:t>
      </w:r>
      <w:r>
        <w:rPr>
          <w:spacing w:val="-3"/>
        </w:rPr>
        <w:t> </w:t>
      </w:r>
      <w:r>
        <w:rPr>
          <w:spacing w:val="-2"/>
        </w:rPr>
        <w:t>Julgada.</w:t>
      </w:r>
    </w:p>
    <w:p>
      <w:pPr>
        <w:pStyle w:val="Heading5"/>
        <w:spacing w:before="220"/>
      </w:pPr>
      <w:r>
        <w:rPr>
          <w:spacing w:val="-2"/>
        </w:rPr>
        <w:t>VIÚVA</w:t>
      </w:r>
    </w:p>
    <w:p>
      <w:pPr>
        <w:pStyle w:val="BodyText"/>
        <w:spacing w:before="122"/>
        <w:ind w:left="2609" w:right="143" w:hanging="1618"/>
        <w:jc w:val="both"/>
      </w:pPr>
      <w:r>
        <w:rPr>
          <w:b/>
        </w:rPr>
        <w:t>OJ-SDI1-26</w:t>
      </w:r>
      <w:r>
        <w:rPr>
          <w:b/>
          <w:spacing w:val="80"/>
        </w:rPr>
        <w:t> </w:t>
      </w:r>
      <w:r>
        <w:rPr/>
        <w:t>Competência da Justiça do Trabalho. Complementação </w:t>
      </w:r>
      <w:r>
        <w:rPr/>
        <w:t>de </w:t>
      </w:r>
      <w:r>
        <w:rPr>
          <w:spacing w:val="-2"/>
        </w:rPr>
        <w:t>pensão.</w:t>
      </w:r>
    </w:p>
    <w:p>
      <w:pPr>
        <w:pStyle w:val="BodyText"/>
        <w:spacing w:before="3"/>
        <w:rPr>
          <w:sz w:val="11"/>
        </w:rPr>
      </w:pPr>
    </w:p>
    <w:p>
      <w:pPr>
        <w:pStyle w:val="Heading5"/>
        <w:spacing w:before="89"/>
      </w:pPr>
      <w:r>
        <w:rPr>
          <w:spacing w:val="-2"/>
        </w:rPr>
        <w:t>VOGAL</w:t>
      </w:r>
    </w:p>
    <w:p>
      <w:pPr>
        <w:tabs>
          <w:tab w:pos="2609" w:val="left" w:leader="none"/>
        </w:tabs>
        <w:spacing w:before="121"/>
        <w:ind w:left="991" w:right="0" w:firstLine="0"/>
        <w:jc w:val="left"/>
        <w:rPr>
          <w:sz w:val="26"/>
        </w:rPr>
      </w:pPr>
      <w:r>
        <w:rPr>
          <w:b/>
          <w:spacing w:val="-2"/>
          <w:sz w:val="26"/>
        </w:rPr>
        <w:t>SUM-</w:t>
      </w:r>
      <w:r>
        <w:rPr>
          <w:b/>
          <w:spacing w:val="-5"/>
          <w:sz w:val="26"/>
        </w:rPr>
        <w:t>167</w:t>
      </w:r>
      <w:r>
        <w:rPr>
          <w:b/>
          <w:sz w:val="26"/>
        </w:rPr>
        <w:tab/>
      </w:r>
      <w:r>
        <w:rPr>
          <w:color w:val="FF0000"/>
          <w:spacing w:val="-2"/>
          <w:sz w:val="26"/>
        </w:rPr>
        <w:t>(cancelada)</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7"/>
        </w:rPr>
      </w:pPr>
      <w:r>
        <w:rPr/>
        <mc:AlternateContent>
          <mc:Choice Requires="wps">
            <w:drawing>
              <wp:anchor distT="0" distB="0" distL="0" distR="0" allowOverlap="1" layoutInCell="1" locked="0" behindDoc="1" simplePos="0" relativeHeight="488399872">
                <wp:simplePos x="0" y="0"/>
                <wp:positionH relativeFrom="page">
                  <wp:posOffset>954024</wp:posOffset>
                </wp:positionH>
                <wp:positionV relativeFrom="paragraph">
                  <wp:posOffset>216835</wp:posOffset>
                </wp:positionV>
                <wp:extent cx="5581015" cy="6350"/>
                <wp:effectExtent l="0" t="0" r="0" b="0"/>
                <wp:wrapTopAndBottom/>
                <wp:docPr id="2080" name="Graphic 2080"/>
                <wp:cNvGraphicFramePr>
                  <a:graphicFrameLocks/>
                </wp:cNvGraphicFramePr>
                <a:graphic>
                  <a:graphicData uri="http://schemas.microsoft.com/office/word/2010/wordprocessingShape">
                    <wps:wsp>
                      <wps:cNvPr id="2080" name="Graphic 2080"/>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17.073681pt;width:439.439pt;height:.481pt;mso-position-horizontal-relative:page;mso-position-vertical-relative:paragraph;z-index:-14916608;mso-wrap-distance-left:0;mso-wrap-distance-right:0" id="docshape2079" filled="true" fillcolor="#000000" stroked="false">
                <v:fill type="solid"/>
                <w10:wrap type="topAndBottom"/>
              </v:rect>
            </w:pict>
          </mc:Fallback>
        </mc:AlternateContent>
      </w:r>
    </w:p>
    <w:sectPr>
      <w:pgSz w:w="11910" w:h="16840"/>
      <w:pgMar w:header="765" w:footer="550" w:top="1100" w:bottom="740" w:left="1360" w:right="15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Arial Narrow">
    <w:altName w:val="Arial Narrow"/>
    <w:charset w:val="0"/>
    <w:family w:val="swiss"/>
    <w:pitch w:val="variable"/>
  </w:font>
  <w:font w:name="TimesNewRomanPS-BoldItalicMT">
    <w:altName w:val="TimesNewRomanPS-BoldItalicMT"/>
    <w:charset w:val="0"/>
    <w:family w:val="roman"/>
    <w:pitch w:val="variable"/>
  </w:font>
  <w:font w:name="Arial Black">
    <w:altName w:val="Arial Black"/>
    <w:charset w:val="0"/>
    <w:family w:val="swiss"/>
    <w:pitch w:val="variable"/>
  </w:font>
  <w:font w:name="Courier New">
    <w:altName w:val="Courier New"/>
    <w:charset w:val="0"/>
    <w:family w:val="roman"/>
    <w:pitch w:val="fixed"/>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237760">
              <wp:simplePos x="0" y="0"/>
              <wp:positionH relativeFrom="page">
                <wp:posOffset>954024</wp:posOffset>
              </wp:positionH>
              <wp:positionV relativeFrom="page">
                <wp:posOffset>10012667</wp:posOffset>
              </wp:positionV>
              <wp:extent cx="5581015" cy="6350"/>
              <wp:effectExtent l="0" t="0" r="0" b="0"/>
              <wp:wrapNone/>
              <wp:docPr id="13" name="Graphic 13"/>
              <wp:cNvGraphicFramePr>
                <a:graphicFrameLocks/>
              </wp:cNvGraphicFramePr>
              <a:graphic>
                <a:graphicData uri="http://schemas.microsoft.com/office/word/2010/wordprocessingShape">
                  <wps:wsp>
                    <wps:cNvPr id="13" name="Graphic 13"/>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788.398987pt;width:439.439pt;height:.481pt;mso-position-horizontal-relative:page;mso-position-vertical-relative:page;z-index:-26078720" id="docshape1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238272">
              <wp:simplePos x="0" y="0"/>
              <wp:positionH relativeFrom="page">
                <wp:posOffset>3663188</wp:posOffset>
              </wp:positionH>
              <wp:positionV relativeFrom="page">
                <wp:posOffset>10020919</wp:posOffset>
              </wp:positionV>
              <wp:extent cx="431165" cy="222885"/>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431165" cy="222885"/>
                      </a:xfrm>
                      <a:prstGeom prst="rect">
                        <a:avLst/>
                      </a:prstGeom>
                    </wps:spPr>
                    <wps:txbx>
                      <w:txbxContent>
                        <w:p>
                          <w:pPr>
                            <w:spacing w:before="9"/>
                            <w:ind w:left="20" w:right="0" w:firstLine="0"/>
                            <w:jc w:val="left"/>
                            <w:rPr>
                              <w:sz w:val="28"/>
                            </w:rPr>
                          </w:pPr>
                          <w:r>
                            <w:rPr>
                              <w:spacing w:val="-2"/>
                              <w:sz w:val="28"/>
                            </w:rPr>
                            <w:t>A-</w:t>
                          </w:r>
                          <w:r>
                            <w:rPr>
                              <w:spacing w:val="-5"/>
                              <w:sz w:val="28"/>
                            </w:rPr>
                            <w:fldChar w:fldCharType="begin"/>
                          </w:r>
                          <w:r>
                            <w:rPr>
                              <w:spacing w:val="-5"/>
                              <w:sz w:val="28"/>
                            </w:rPr>
                            <w:instrText> PAGE </w:instrText>
                          </w:r>
                          <w:r>
                            <w:rPr>
                              <w:spacing w:val="-5"/>
                              <w:sz w:val="28"/>
                            </w:rPr>
                            <w:fldChar w:fldCharType="separate"/>
                          </w:r>
                          <w:r>
                            <w:rPr>
                              <w:spacing w:val="-5"/>
                              <w:sz w:val="28"/>
                            </w:rPr>
                            <w:t>10</w:t>
                          </w:r>
                          <w:r>
                            <w:rPr>
                              <w:spacing w:val="-5"/>
                              <w:sz w:val="28"/>
                            </w:rPr>
                            <w:fldChar w:fldCharType="end"/>
                          </w:r>
                        </w:p>
                      </w:txbxContent>
                    </wps:txbx>
                    <wps:bodyPr wrap="square" lIns="0" tIns="0" rIns="0" bIns="0" rtlCol="0">
                      <a:noAutofit/>
                    </wps:bodyPr>
                  </wps:wsp>
                </a:graphicData>
              </a:graphic>
            </wp:anchor>
          </w:drawing>
        </mc:Choice>
        <mc:Fallback>
          <w:pict>
            <v:shape style="position:absolute;margin-left:288.440002pt;margin-top:789.048767pt;width:33.950pt;height:17.55pt;mso-position-horizontal-relative:page;mso-position-vertical-relative:page;z-index:-26078208" type="#_x0000_t202" id="docshape13" filled="false" stroked="false">
              <v:textbox inset="0,0,0,0">
                <w:txbxContent>
                  <w:p>
                    <w:pPr>
                      <w:spacing w:before="9"/>
                      <w:ind w:left="20" w:right="0" w:firstLine="0"/>
                      <w:jc w:val="left"/>
                      <w:rPr>
                        <w:sz w:val="28"/>
                      </w:rPr>
                    </w:pPr>
                    <w:r>
                      <w:rPr>
                        <w:spacing w:val="-2"/>
                        <w:sz w:val="28"/>
                      </w:rPr>
                      <w:t>A-</w:t>
                    </w:r>
                    <w:r>
                      <w:rPr>
                        <w:spacing w:val="-5"/>
                        <w:sz w:val="28"/>
                      </w:rPr>
                      <w:fldChar w:fldCharType="begin"/>
                    </w:r>
                    <w:r>
                      <w:rPr>
                        <w:spacing w:val="-5"/>
                        <w:sz w:val="28"/>
                      </w:rPr>
                      <w:instrText> PAGE </w:instrText>
                    </w:r>
                    <w:r>
                      <w:rPr>
                        <w:spacing w:val="-5"/>
                        <w:sz w:val="28"/>
                      </w:rPr>
                      <w:fldChar w:fldCharType="separate"/>
                    </w:r>
                    <w:r>
                      <w:rPr>
                        <w:spacing w:val="-5"/>
                        <w:sz w:val="28"/>
                      </w:rPr>
                      <w:t>10</w:t>
                    </w:r>
                    <w:r>
                      <w:rPr>
                        <w:spacing w:val="-5"/>
                        <w:sz w:val="28"/>
                      </w:rPr>
                      <w:fldChar w:fldCharType="end"/>
                    </w:r>
                  </w:p>
                </w:txbxContent>
              </v:textbox>
              <w10:wrap type="none"/>
            </v:shape>
          </w:pict>
        </mc:Fallback>
      </mc:AlternateContent>
    </w: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244416">
              <wp:simplePos x="0" y="0"/>
              <wp:positionH relativeFrom="page">
                <wp:posOffset>954024</wp:posOffset>
              </wp:positionH>
              <wp:positionV relativeFrom="page">
                <wp:posOffset>10012667</wp:posOffset>
              </wp:positionV>
              <wp:extent cx="5581015" cy="6350"/>
              <wp:effectExtent l="0" t="0" r="0" b="0"/>
              <wp:wrapNone/>
              <wp:docPr id="488" name="Graphic 488"/>
              <wp:cNvGraphicFramePr>
                <a:graphicFrameLocks/>
              </wp:cNvGraphicFramePr>
              <a:graphic>
                <a:graphicData uri="http://schemas.microsoft.com/office/word/2010/wordprocessingShape">
                  <wps:wsp>
                    <wps:cNvPr id="488" name="Graphic 488"/>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788.398987pt;width:439.439pt;height:.481pt;mso-position-horizontal-relative:page;mso-position-vertical-relative:page;z-index:-26072064" id="docshape48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244928">
              <wp:simplePos x="0" y="0"/>
              <wp:positionH relativeFrom="page">
                <wp:posOffset>3597655</wp:posOffset>
              </wp:positionH>
              <wp:positionV relativeFrom="page">
                <wp:posOffset>10020919</wp:posOffset>
              </wp:positionV>
              <wp:extent cx="331470" cy="222885"/>
              <wp:effectExtent l="0" t="0" r="0" b="0"/>
              <wp:wrapNone/>
              <wp:docPr id="489" name="Textbox 489"/>
              <wp:cNvGraphicFramePr>
                <a:graphicFrameLocks/>
              </wp:cNvGraphicFramePr>
              <a:graphic>
                <a:graphicData uri="http://schemas.microsoft.com/office/word/2010/wordprocessingShape">
                  <wps:wsp>
                    <wps:cNvPr id="489" name="Textbox 489"/>
                    <wps:cNvSpPr txBox="1"/>
                    <wps:spPr>
                      <a:xfrm>
                        <a:off x="0" y="0"/>
                        <a:ext cx="331470" cy="222885"/>
                      </a:xfrm>
                      <a:prstGeom prst="rect">
                        <a:avLst/>
                      </a:prstGeom>
                    </wps:spPr>
                    <wps:txbx>
                      <w:txbxContent>
                        <w:p>
                          <w:pPr>
                            <w:spacing w:before="9"/>
                            <w:ind w:left="20" w:right="0" w:firstLine="0"/>
                            <w:jc w:val="left"/>
                            <w:rPr>
                              <w:sz w:val="28"/>
                            </w:rPr>
                          </w:pPr>
                          <w:r>
                            <w:rPr>
                              <w:sz w:val="28"/>
                            </w:rPr>
                            <w:t>C-</w:t>
                          </w:r>
                          <w:r>
                            <w:rPr>
                              <w:spacing w:val="-10"/>
                              <w:sz w:val="28"/>
                            </w:rPr>
                            <w:fldChar w:fldCharType="begin"/>
                          </w:r>
                          <w:r>
                            <w:rPr>
                              <w:spacing w:val="-10"/>
                              <w:sz w:val="28"/>
                            </w:rPr>
                            <w:instrText> PAGE </w:instrText>
                          </w:r>
                          <w:r>
                            <w:rPr>
                              <w:spacing w:val="-10"/>
                              <w:sz w:val="28"/>
                            </w:rPr>
                            <w:fldChar w:fldCharType="separate"/>
                          </w:r>
                          <w:r>
                            <w:rPr>
                              <w:spacing w:val="-10"/>
                              <w:sz w:val="28"/>
                            </w:rPr>
                            <w:t>1</w:t>
                          </w:r>
                          <w:r>
                            <w:rPr>
                              <w:spacing w:val="-10"/>
                              <w:sz w:val="28"/>
                            </w:rPr>
                            <w:fldChar w:fldCharType="end"/>
                          </w:r>
                        </w:p>
                      </w:txbxContent>
                    </wps:txbx>
                    <wps:bodyPr wrap="square" lIns="0" tIns="0" rIns="0" bIns="0" rtlCol="0">
                      <a:noAutofit/>
                    </wps:bodyPr>
                  </wps:wsp>
                </a:graphicData>
              </a:graphic>
            </wp:anchor>
          </w:drawing>
        </mc:Choice>
        <mc:Fallback>
          <w:pict>
            <v:shape style="position:absolute;margin-left:283.279999pt;margin-top:789.048767pt;width:26.1pt;height:17.55pt;mso-position-horizontal-relative:page;mso-position-vertical-relative:page;z-index:-26071552" type="#_x0000_t202" id="docshape488" filled="false" stroked="false">
              <v:textbox inset="0,0,0,0">
                <w:txbxContent>
                  <w:p>
                    <w:pPr>
                      <w:spacing w:before="9"/>
                      <w:ind w:left="20" w:right="0" w:firstLine="0"/>
                      <w:jc w:val="left"/>
                      <w:rPr>
                        <w:sz w:val="28"/>
                      </w:rPr>
                    </w:pPr>
                    <w:r>
                      <w:rPr>
                        <w:sz w:val="28"/>
                      </w:rPr>
                      <w:t>C-</w:t>
                    </w:r>
                    <w:r>
                      <w:rPr>
                        <w:spacing w:val="-10"/>
                        <w:sz w:val="28"/>
                      </w:rPr>
                      <w:fldChar w:fldCharType="begin"/>
                    </w:r>
                    <w:r>
                      <w:rPr>
                        <w:spacing w:val="-10"/>
                        <w:sz w:val="28"/>
                      </w:rPr>
                      <w:instrText> PAGE </w:instrText>
                    </w:r>
                    <w:r>
                      <w:rPr>
                        <w:spacing w:val="-10"/>
                        <w:sz w:val="28"/>
                      </w:rPr>
                      <w:fldChar w:fldCharType="separate"/>
                    </w:r>
                    <w:r>
                      <w:rPr>
                        <w:spacing w:val="-10"/>
                        <w:sz w:val="28"/>
                      </w:rPr>
                      <w:t>1</w:t>
                    </w:r>
                    <w:r>
                      <w:rPr>
                        <w:spacing w:val="-10"/>
                        <w:sz w:val="28"/>
                      </w:rPr>
                      <w:fldChar w:fldCharType="end"/>
                    </w:r>
                  </w:p>
                </w:txbxContent>
              </v:textbox>
              <w10:wrap type="none"/>
            </v:shape>
          </w:pict>
        </mc:Fallback>
      </mc:AlternateContent>
    </w:r>
  </w:p>
</w:ftr>
</file>

<file path=word/footer10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0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0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0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0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0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0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0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0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0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245952">
              <wp:simplePos x="0" y="0"/>
              <wp:positionH relativeFrom="page">
                <wp:posOffset>954024</wp:posOffset>
              </wp:positionH>
              <wp:positionV relativeFrom="page">
                <wp:posOffset>10012667</wp:posOffset>
              </wp:positionV>
              <wp:extent cx="5581015" cy="6350"/>
              <wp:effectExtent l="0" t="0" r="0" b="0"/>
              <wp:wrapNone/>
              <wp:docPr id="499" name="Graphic 499"/>
              <wp:cNvGraphicFramePr>
                <a:graphicFrameLocks/>
              </wp:cNvGraphicFramePr>
              <a:graphic>
                <a:graphicData uri="http://schemas.microsoft.com/office/word/2010/wordprocessingShape">
                  <wps:wsp>
                    <wps:cNvPr id="499" name="Graphic 499"/>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788.398987pt;width:439.439pt;height:.481pt;mso-position-horizontal-relative:page;mso-position-vertical-relative:page;z-index:-26070528" id="docshape49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246464">
              <wp:simplePos x="0" y="0"/>
              <wp:positionH relativeFrom="page">
                <wp:posOffset>3597655</wp:posOffset>
              </wp:positionH>
              <wp:positionV relativeFrom="page">
                <wp:posOffset>10020919</wp:posOffset>
              </wp:positionV>
              <wp:extent cx="331470" cy="222885"/>
              <wp:effectExtent l="0" t="0" r="0" b="0"/>
              <wp:wrapNone/>
              <wp:docPr id="500" name="Textbox 500"/>
              <wp:cNvGraphicFramePr>
                <a:graphicFrameLocks/>
              </wp:cNvGraphicFramePr>
              <a:graphic>
                <a:graphicData uri="http://schemas.microsoft.com/office/word/2010/wordprocessingShape">
                  <wps:wsp>
                    <wps:cNvPr id="500" name="Textbox 500"/>
                    <wps:cNvSpPr txBox="1"/>
                    <wps:spPr>
                      <a:xfrm>
                        <a:off x="0" y="0"/>
                        <a:ext cx="331470" cy="222885"/>
                      </a:xfrm>
                      <a:prstGeom prst="rect">
                        <a:avLst/>
                      </a:prstGeom>
                    </wps:spPr>
                    <wps:txbx>
                      <w:txbxContent>
                        <w:p>
                          <w:pPr>
                            <w:spacing w:before="9"/>
                            <w:ind w:left="20" w:right="0" w:firstLine="0"/>
                            <w:jc w:val="left"/>
                            <w:rPr>
                              <w:sz w:val="28"/>
                            </w:rPr>
                          </w:pPr>
                          <w:r>
                            <w:rPr>
                              <w:sz w:val="28"/>
                            </w:rPr>
                            <w:t>C-</w:t>
                          </w:r>
                          <w:r>
                            <w:rPr>
                              <w:spacing w:val="-10"/>
                              <w:sz w:val="28"/>
                            </w:rPr>
                            <w:fldChar w:fldCharType="begin"/>
                          </w:r>
                          <w:r>
                            <w:rPr>
                              <w:spacing w:val="-10"/>
                              <w:sz w:val="28"/>
                            </w:rPr>
                            <w:instrText> PAGE </w:instrText>
                          </w:r>
                          <w:r>
                            <w:rPr>
                              <w:spacing w:val="-10"/>
                              <w:sz w:val="28"/>
                            </w:rPr>
                            <w:fldChar w:fldCharType="separate"/>
                          </w:r>
                          <w:r>
                            <w:rPr>
                              <w:spacing w:val="-10"/>
                              <w:sz w:val="28"/>
                            </w:rPr>
                            <w:t>5</w:t>
                          </w:r>
                          <w:r>
                            <w:rPr>
                              <w:spacing w:val="-10"/>
                              <w:sz w:val="28"/>
                            </w:rPr>
                            <w:fldChar w:fldCharType="end"/>
                          </w:r>
                        </w:p>
                      </w:txbxContent>
                    </wps:txbx>
                    <wps:bodyPr wrap="square" lIns="0" tIns="0" rIns="0" bIns="0" rtlCol="0">
                      <a:noAutofit/>
                    </wps:bodyPr>
                  </wps:wsp>
                </a:graphicData>
              </a:graphic>
            </wp:anchor>
          </w:drawing>
        </mc:Choice>
        <mc:Fallback>
          <w:pict>
            <v:shape style="position:absolute;margin-left:283.279999pt;margin-top:789.048767pt;width:26.1pt;height:17.55pt;mso-position-horizontal-relative:page;mso-position-vertical-relative:page;z-index:-26070016" type="#_x0000_t202" id="docshape499" filled="false" stroked="false">
              <v:textbox inset="0,0,0,0">
                <w:txbxContent>
                  <w:p>
                    <w:pPr>
                      <w:spacing w:before="9"/>
                      <w:ind w:left="20" w:right="0" w:firstLine="0"/>
                      <w:jc w:val="left"/>
                      <w:rPr>
                        <w:sz w:val="28"/>
                      </w:rPr>
                    </w:pPr>
                    <w:r>
                      <w:rPr>
                        <w:sz w:val="28"/>
                      </w:rPr>
                      <w:t>C-</w:t>
                    </w:r>
                    <w:r>
                      <w:rPr>
                        <w:spacing w:val="-10"/>
                        <w:sz w:val="28"/>
                      </w:rPr>
                      <w:fldChar w:fldCharType="begin"/>
                    </w:r>
                    <w:r>
                      <w:rPr>
                        <w:spacing w:val="-10"/>
                        <w:sz w:val="28"/>
                      </w:rPr>
                      <w:instrText> PAGE </w:instrText>
                    </w:r>
                    <w:r>
                      <w:rPr>
                        <w:spacing w:val="-10"/>
                        <w:sz w:val="28"/>
                      </w:rPr>
                      <w:fldChar w:fldCharType="separate"/>
                    </w:r>
                    <w:r>
                      <w:rPr>
                        <w:spacing w:val="-10"/>
                        <w:sz w:val="28"/>
                      </w:rPr>
                      <w:t>5</w:t>
                    </w:r>
                    <w:r>
                      <w:rPr>
                        <w:spacing w:val="-10"/>
                        <w:sz w:val="28"/>
                      </w:rPr>
                      <w:fldChar w:fldCharType="end"/>
                    </w:r>
                  </w:p>
                </w:txbxContent>
              </v:textbox>
              <w10:wrap type="none"/>
            </v:shape>
          </w:pict>
        </mc:Fallback>
      </mc:AlternateContent>
    </w:r>
  </w:p>
</w:ftr>
</file>

<file path=word/footer1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1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1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1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248000">
              <wp:simplePos x="0" y="0"/>
              <wp:positionH relativeFrom="page">
                <wp:posOffset>954024</wp:posOffset>
              </wp:positionH>
              <wp:positionV relativeFrom="page">
                <wp:posOffset>10012667</wp:posOffset>
              </wp:positionV>
              <wp:extent cx="5581015" cy="6350"/>
              <wp:effectExtent l="0" t="0" r="0" b="0"/>
              <wp:wrapNone/>
              <wp:docPr id="507" name="Graphic 507"/>
              <wp:cNvGraphicFramePr>
                <a:graphicFrameLocks/>
              </wp:cNvGraphicFramePr>
              <a:graphic>
                <a:graphicData uri="http://schemas.microsoft.com/office/word/2010/wordprocessingShape">
                  <wps:wsp>
                    <wps:cNvPr id="507" name="Graphic 507"/>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788.398987pt;width:439.439pt;height:.481pt;mso-position-horizontal-relative:page;mso-position-vertical-relative:page;z-index:-26068480" id="docshape50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248512">
              <wp:simplePos x="0" y="0"/>
              <wp:positionH relativeFrom="page">
                <wp:posOffset>3553459</wp:posOffset>
              </wp:positionH>
              <wp:positionV relativeFrom="page">
                <wp:posOffset>10020919</wp:posOffset>
              </wp:positionV>
              <wp:extent cx="419100" cy="222885"/>
              <wp:effectExtent l="0" t="0" r="0" b="0"/>
              <wp:wrapNone/>
              <wp:docPr id="508" name="Textbox 508"/>
              <wp:cNvGraphicFramePr>
                <a:graphicFrameLocks/>
              </wp:cNvGraphicFramePr>
              <a:graphic>
                <a:graphicData uri="http://schemas.microsoft.com/office/word/2010/wordprocessingShape">
                  <wps:wsp>
                    <wps:cNvPr id="508" name="Textbox 508"/>
                    <wps:cNvSpPr txBox="1"/>
                    <wps:spPr>
                      <a:xfrm>
                        <a:off x="0" y="0"/>
                        <a:ext cx="419100" cy="222885"/>
                      </a:xfrm>
                      <a:prstGeom prst="rect">
                        <a:avLst/>
                      </a:prstGeom>
                    </wps:spPr>
                    <wps:txbx>
                      <w:txbxContent>
                        <w:p>
                          <w:pPr>
                            <w:spacing w:before="9"/>
                            <w:ind w:left="20" w:right="0" w:firstLine="0"/>
                            <w:jc w:val="left"/>
                            <w:rPr>
                              <w:sz w:val="28"/>
                            </w:rPr>
                          </w:pPr>
                          <w:r>
                            <w:rPr>
                              <w:sz w:val="28"/>
                            </w:rPr>
                            <w:t>C-</w:t>
                          </w:r>
                          <w:r>
                            <w:rPr>
                              <w:spacing w:val="-5"/>
                              <w:sz w:val="28"/>
                            </w:rPr>
                            <w:fldChar w:fldCharType="begin"/>
                          </w:r>
                          <w:r>
                            <w:rPr>
                              <w:spacing w:val="-5"/>
                              <w:sz w:val="28"/>
                            </w:rPr>
                            <w:instrText> PAGE </w:instrText>
                          </w:r>
                          <w:r>
                            <w:rPr>
                              <w:spacing w:val="-5"/>
                              <w:sz w:val="28"/>
                            </w:rPr>
                            <w:fldChar w:fldCharType="separate"/>
                          </w:r>
                          <w:r>
                            <w:rPr>
                              <w:spacing w:val="-5"/>
                              <w:sz w:val="28"/>
                            </w:rPr>
                            <w:t>10</w:t>
                          </w:r>
                          <w:r>
                            <w:rPr>
                              <w:spacing w:val="-5"/>
                              <w:sz w:val="28"/>
                            </w:rPr>
                            <w:fldChar w:fldCharType="end"/>
                          </w:r>
                        </w:p>
                      </w:txbxContent>
                    </wps:txbx>
                    <wps:bodyPr wrap="square" lIns="0" tIns="0" rIns="0" bIns="0" rtlCol="0">
                      <a:noAutofit/>
                    </wps:bodyPr>
                  </wps:wsp>
                </a:graphicData>
              </a:graphic>
            </wp:anchor>
          </w:drawing>
        </mc:Choice>
        <mc:Fallback>
          <w:pict>
            <v:shape style="position:absolute;margin-left:279.799988pt;margin-top:789.048767pt;width:33pt;height:17.55pt;mso-position-horizontal-relative:page;mso-position-vertical-relative:page;z-index:-26067968" type="#_x0000_t202" id="docshape507" filled="false" stroked="false">
              <v:textbox inset="0,0,0,0">
                <w:txbxContent>
                  <w:p>
                    <w:pPr>
                      <w:spacing w:before="9"/>
                      <w:ind w:left="20" w:right="0" w:firstLine="0"/>
                      <w:jc w:val="left"/>
                      <w:rPr>
                        <w:sz w:val="28"/>
                      </w:rPr>
                    </w:pPr>
                    <w:r>
                      <w:rPr>
                        <w:sz w:val="28"/>
                      </w:rPr>
                      <w:t>C-</w:t>
                    </w:r>
                    <w:r>
                      <w:rPr>
                        <w:spacing w:val="-5"/>
                        <w:sz w:val="28"/>
                      </w:rPr>
                      <w:fldChar w:fldCharType="begin"/>
                    </w:r>
                    <w:r>
                      <w:rPr>
                        <w:spacing w:val="-5"/>
                        <w:sz w:val="28"/>
                      </w:rPr>
                      <w:instrText> PAGE </w:instrText>
                    </w:r>
                    <w:r>
                      <w:rPr>
                        <w:spacing w:val="-5"/>
                        <w:sz w:val="28"/>
                      </w:rPr>
                      <w:fldChar w:fldCharType="separate"/>
                    </w:r>
                    <w:r>
                      <w:rPr>
                        <w:spacing w:val="-5"/>
                        <w:sz w:val="28"/>
                      </w:rPr>
                      <w:t>10</w:t>
                    </w:r>
                    <w:r>
                      <w:rPr>
                        <w:spacing w:val="-5"/>
                        <w:sz w:val="28"/>
                      </w:rPr>
                      <w:fldChar w:fldCharType="end"/>
                    </w:r>
                  </w:p>
                </w:txbxContent>
              </v:textbox>
              <w10:wrap type="none"/>
            </v:shape>
          </w:pict>
        </mc:Fallback>
      </mc:AlternateContent>
    </w:r>
  </w:p>
</w:ftr>
</file>

<file path=word/footer12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2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2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2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2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2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2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2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2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2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249536">
              <wp:simplePos x="0" y="0"/>
              <wp:positionH relativeFrom="page">
                <wp:posOffset>954024</wp:posOffset>
              </wp:positionH>
              <wp:positionV relativeFrom="page">
                <wp:posOffset>10012667</wp:posOffset>
              </wp:positionV>
              <wp:extent cx="5581015" cy="6350"/>
              <wp:effectExtent l="0" t="0" r="0" b="0"/>
              <wp:wrapNone/>
              <wp:docPr id="520" name="Graphic 520"/>
              <wp:cNvGraphicFramePr>
                <a:graphicFrameLocks/>
              </wp:cNvGraphicFramePr>
              <a:graphic>
                <a:graphicData uri="http://schemas.microsoft.com/office/word/2010/wordprocessingShape">
                  <wps:wsp>
                    <wps:cNvPr id="520" name="Graphic 520"/>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788.398987pt;width:439.439pt;height:.481pt;mso-position-horizontal-relative:page;mso-position-vertical-relative:page;z-index:-26066944" id="docshape51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250048">
              <wp:simplePos x="0" y="0"/>
              <wp:positionH relativeFrom="page">
                <wp:posOffset>3553459</wp:posOffset>
              </wp:positionH>
              <wp:positionV relativeFrom="page">
                <wp:posOffset>10020919</wp:posOffset>
              </wp:positionV>
              <wp:extent cx="419100" cy="222885"/>
              <wp:effectExtent l="0" t="0" r="0" b="0"/>
              <wp:wrapNone/>
              <wp:docPr id="521" name="Textbox 521"/>
              <wp:cNvGraphicFramePr>
                <a:graphicFrameLocks/>
              </wp:cNvGraphicFramePr>
              <a:graphic>
                <a:graphicData uri="http://schemas.microsoft.com/office/word/2010/wordprocessingShape">
                  <wps:wsp>
                    <wps:cNvPr id="521" name="Textbox 521"/>
                    <wps:cNvSpPr txBox="1"/>
                    <wps:spPr>
                      <a:xfrm>
                        <a:off x="0" y="0"/>
                        <a:ext cx="419100" cy="222885"/>
                      </a:xfrm>
                      <a:prstGeom prst="rect">
                        <a:avLst/>
                      </a:prstGeom>
                    </wps:spPr>
                    <wps:txbx>
                      <w:txbxContent>
                        <w:p>
                          <w:pPr>
                            <w:spacing w:before="9"/>
                            <w:ind w:left="20" w:right="0" w:firstLine="0"/>
                            <w:jc w:val="left"/>
                            <w:rPr>
                              <w:sz w:val="28"/>
                            </w:rPr>
                          </w:pPr>
                          <w:r>
                            <w:rPr>
                              <w:sz w:val="28"/>
                            </w:rPr>
                            <w:t>C-</w:t>
                          </w:r>
                          <w:r>
                            <w:rPr>
                              <w:spacing w:val="-5"/>
                              <w:sz w:val="28"/>
                            </w:rPr>
                            <w:fldChar w:fldCharType="begin"/>
                          </w:r>
                          <w:r>
                            <w:rPr>
                              <w:spacing w:val="-5"/>
                              <w:sz w:val="28"/>
                            </w:rPr>
                            <w:instrText> PAGE </w:instrText>
                          </w:r>
                          <w:r>
                            <w:rPr>
                              <w:spacing w:val="-5"/>
                              <w:sz w:val="28"/>
                            </w:rPr>
                            <w:fldChar w:fldCharType="separate"/>
                          </w:r>
                          <w:r>
                            <w:rPr>
                              <w:spacing w:val="-5"/>
                              <w:sz w:val="28"/>
                            </w:rPr>
                            <w:t>11</w:t>
                          </w:r>
                          <w:r>
                            <w:rPr>
                              <w:spacing w:val="-5"/>
                              <w:sz w:val="28"/>
                            </w:rPr>
                            <w:fldChar w:fldCharType="end"/>
                          </w:r>
                        </w:p>
                      </w:txbxContent>
                    </wps:txbx>
                    <wps:bodyPr wrap="square" lIns="0" tIns="0" rIns="0" bIns="0" rtlCol="0">
                      <a:noAutofit/>
                    </wps:bodyPr>
                  </wps:wsp>
                </a:graphicData>
              </a:graphic>
            </wp:anchor>
          </w:drawing>
        </mc:Choice>
        <mc:Fallback>
          <w:pict>
            <v:shape style="position:absolute;margin-left:279.799988pt;margin-top:789.048767pt;width:33pt;height:17.55pt;mso-position-horizontal-relative:page;mso-position-vertical-relative:page;z-index:-26066432" type="#_x0000_t202" id="docshape520" filled="false" stroked="false">
              <v:textbox inset="0,0,0,0">
                <w:txbxContent>
                  <w:p>
                    <w:pPr>
                      <w:spacing w:before="9"/>
                      <w:ind w:left="20" w:right="0" w:firstLine="0"/>
                      <w:jc w:val="left"/>
                      <w:rPr>
                        <w:sz w:val="28"/>
                      </w:rPr>
                    </w:pPr>
                    <w:r>
                      <w:rPr>
                        <w:sz w:val="28"/>
                      </w:rPr>
                      <w:t>C-</w:t>
                    </w:r>
                    <w:r>
                      <w:rPr>
                        <w:spacing w:val="-5"/>
                        <w:sz w:val="28"/>
                      </w:rPr>
                      <w:fldChar w:fldCharType="begin"/>
                    </w:r>
                    <w:r>
                      <w:rPr>
                        <w:spacing w:val="-5"/>
                        <w:sz w:val="28"/>
                      </w:rPr>
                      <w:instrText> PAGE </w:instrText>
                    </w:r>
                    <w:r>
                      <w:rPr>
                        <w:spacing w:val="-5"/>
                        <w:sz w:val="28"/>
                      </w:rPr>
                      <w:fldChar w:fldCharType="separate"/>
                    </w:r>
                    <w:r>
                      <w:rPr>
                        <w:spacing w:val="-5"/>
                        <w:sz w:val="28"/>
                      </w:rPr>
                      <w:t>11</w:t>
                    </w:r>
                    <w:r>
                      <w:rPr>
                        <w:spacing w:val="-5"/>
                        <w:sz w:val="28"/>
                      </w:rPr>
                      <w:fldChar w:fldCharType="end"/>
                    </w:r>
                  </w:p>
                </w:txbxContent>
              </v:textbox>
              <w10:wrap type="none"/>
            </v:shape>
          </w:pict>
        </mc:Fallback>
      </mc:AlternateContent>
    </w:r>
  </w:p>
</w:ftr>
</file>

<file path=word/footer13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251584">
              <wp:simplePos x="0" y="0"/>
              <wp:positionH relativeFrom="page">
                <wp:posOffset>954024</wp:posOffset>
              </wp:positionH>
              <wp:positionV relativeFrom="page">
                <wp:posOffset>10012667</wp:posOffset>
              </wp:positionV>
              <wp:extent cx="5581015" cy="6350"/>
              <wp:effectExtent l="0" t="0" r="0" b="0"/>
              <wp:wrapNone/>
              <wp:docPr id="528" name="Graphic 528"/>
              <wp:cNvGraphicFramePr>
                <a:graphicFrameLocks/>
              </wp:cNvGraphicFramePr>
              <a:graphic>
                <a:graphicData uri="http://schemas.microsoft.com/office/word/2010/wordprocessingShape">
                  <wps:wsp>
                    <wps:cNvPr id="528" name="Graphic 528"/>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788.398987pt;width:439.439pt;height:.481pt;mso-position-horizontal-relative:page;mso-position-vertical-relative:page;z-index:-26064896" id="docshape52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252096">
              <wp:simplePos x="0" y="0"/>
              <wp:positionH relativeFrom="page">
                <wp:posOffset>3553459</wp:posOffset>
              </wp:positionH>
              <wp:positionV relativeFrom="page">
                <wp:posOffset>10020919</wp:posOffset>
              </wp:positionV>
              <wp:extent cx="419100" cy="222885"/>
              <wp:effectExtent l="0" t="0" r="0" b="0"/>
              <wp:wrapNone/>
              <wp:docPr id="529" name="Textbox 529"/>
              <wp:cNvGraphicFramePr>
                <a:graphicFrameLocks/>
              </wp:cNvGraphicFramePr>
              <a:graphic>
                <a:graphicData uri="http://schemas.microsoft.com/office/word/2010/wordprocessingShape">
                  <wps:wsp>
                    <wps:cNvPr id="529" name="Textbox 529"/>
                    <wps:cNvSpPr txBox="1"/>
                    <wps:spPr>
                      <a:xfrm>
                        <a:off x="0" y="0"/>
                        <a:ext cx="419100" cy="222885"/>
                      </a:xfrm>
                      <a:prstGeom prst="rect">
                        <a:avLst/>
                      </a:prstGeom>
                    </wps:spPr>
                    <wps:txbx>
                      <w:txbxContent>
                        <w:p>
                          <w:pPr>
                            <w:spacing w:before="9"/>
                            <w:ind w:left="20" w:right="0" w:firstLine="0"/>
                            <w:jc w:val="left"/>
                            <w:rPr>
                              <w:sz w:val="28"/>
                            </w:rPr>
                          </w:pPr>
                          <w:r>
                            <w:rPr>
                              <w:sz w:val="28"/>
                            </w:rPr>
                            <w:t>C-</w:t>
                          </w:r>
                          <w:r>
                            <w:rPr>
                              <w:spacing w:val="-5"/>
                              <w:sz w:val="28"/>
                            </w:rPr>
                            <w:fldChar w:fldCharType="begin"/>
                          </w:r>
                          <w:r>
                            <w:rPr>
                              <w:spacing w:val="-5"/>
                              <w:sz w:val="28"/>
                            </w:rPr>
                            <w:instrText> PAGE </w:instrText>
                          </w:r>
                          <w:r>
                            <w:rPr>
                              <w:spacing w:val="-5"/>
                              <w:sz w:val="28"/>
                            </w:rPr>
                            <w:fldChar w:fldCharType="separate"/>
                          </w:r>
                          <w:r>
                            <w:rPr>
                              <w:spacing w:val="-5"/>
                              <w:sz w:val="28"/>
                            </w:rPr>
                            <w:t>12</w:t>
                          </w:r>
                          <w:r>
                            <w:rPr>
                              <w:spacing w:val="-5"/>
                              <w:sz w:val="28"/>
                            </w:rPr>
                            <w:fldChar w:fldCharType="end"/>
                          </w:r>
                        </w:p>
                      </w:txbxContent>
                    </wps:txbx>
                    <wps:bodyPr wrap="square" lIns="0" tIns="0" rIns="0" bIns="0" rtlCol="0">
                      <a:noAutofit/>
                    </wps:bodyPr>
                  </wps:wsp>
                </a:graphicData>
              </a:graphic>
            </wp:anchor>
          </w:drawing>
        </mc:Choice>
        <mc:Fallback>
          <w:pict>
            <v:shape style="position:absolute;margin-left:279.799988pt;margin-top:789.048767pt;width:33pt;height:17.55pt;mso-position-horizontal-relative:page;mso-position-vertical-relative:page;z-index:-26064384" type="#_x0000_t202" id="docshape528" filled="false" stroked="false">
              <v:textbox inset="0,0,0,0">
                <w:txbxContent>
                  <w:p>
                    <w:pPr>
                      <w:spacing w:before="9"/>
                      <w:ind w:left="20" w:right="0" w:firstLine="0"/>
                      <w:jc w:val="left"/>
                      <w:rPr>
                        <w:sz w:val="28"/>
                      </w:rPr>
                    </w:pPr>
                    <w:r>
                      <w:rPr>
                        <w:sz w:val="28"/>
                      </w:rPr>
                      <w:t>C-</w:t>
                    </w:r>
                    <w:r>
                      <w:rPr>
                        <w:spacing w:val="-5"/>
                        <w:sz w:val="28"/>
                      </w:rPr>
                      <w:fldChar w:fldCharType="begin"/>
                    </w:r>
                    <w:r>
                      <w:rPr>
                        <w:spacing w:val="-5"/>
                        <w:sz w:val="28"/>
                      </w:rPr>
                      <w:instrText> PAGE </w:instrText>
                    </w:r>
                    <w:r>
                      <w:rPr>
                        <w:spacing w:val="-5"/>
                        <w:sz w:val="28"/>
                      </w:rPr>
                      <w:fldChar w:fldCharType="separate"/>
                    </w:r>
                    <w:r>
                      <w:rPr>
                        <w:spacing w:val="-5"/>
                        <w:sz w:val="28"/>
                      </w:rPr>
                      <w:t>12</w:t>
                    </w:r>
                    <w:r>
                      <w:rPr>
                        <w:spacing w:val="-5"/>
                        <w:sz w:val="28"/>
                      </w:rPr>
                      <w:fldChar w:fldCharType="end"/>
                    </w:r>
                  </w:p>
                </w:txbxContent>
              </v:textbox>
              <w10:wrap type="none"/>
            </v:shape>
          </w:pict>
        </mc:Fallback>
      </mc:AlternateContent>
    </w:r>
  </w:p>
</w:ftr>
</file>

<file path=word/footer14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4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4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4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4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4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4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4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4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4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253120">
              <wp:simplePos x="0" y="0"/>
              <wp:positionH relativeFrom="page">
                <wp:posOffset>954024</wp:posOffset>
              </wp:positionH>
              <wp:positionV relativeFrom="page">
                <wp:posOffset>10012667</wp:posOffset>
              </wp:positionV>
              <wp:extent cx="5581015" cy="6350"/>
              <wp:effectExtent l="0" t="0" r="0" b="0"/>
              <wp:wrapNone/>
              <wp:docPr id="551" name="Graphic 551"/>
              <wp:cNvGraphicFramePr>
                <a:graphicFrameLocks/>
              </wp:cNvGraphicFramePr>
              <a:graphic>
                <a:graphicData uri="http://schemas.microsoft.com/office/word/2010/wordprocessingShape">
                  <wps:wsp>
                    <wps:cNvPr id="551" name="Graphic 551"/>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788.398987pt;width:439.439pt;height:.481pt;mso-position-horizontal-relative:page;mso-position-vertical-relative:page;z-index:-26063360" id="docshape55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253632">
              <wp:simplePos x="0" y="0"/>
              <wp:positionH relativeFrom="page">
                <wp:posOffset>3553459</wp:posOffset>
              </wp:positionH>
              <wp:positionV relativeFrom="page">
                <wp:posOffset>10020919</wp:posOffset>
              </wp:positionV>
              <wp:extent cx="419100" cy="222885"/>
              <wp:effectExtent l="0" t="0" r="0" b="0"/>
              <wp:wrapNone/>
              <wp:docPr id="552" name="Textbox 552"/>
              <wp:cNvGraphicFramePr>
                <a:graphicFrameLocks/>
              </wp:cNvGraphicFramePr>
              <a:graphic>
                <a:graphicData uri="http://schemas.microsoft.com/office/word/2010/wordprocessingShape">
                  <wps:wsp>
                    <wps:cNvPr id="552" name="Textbox 552"/>
                    <wps:cNvSpPr txBox="1"/>
                    <wps:spPr>
                      <a:xfrm>
                        <a:off x="0" y="0"/>
                        <a:ext cx="419100" cy="222885"/>
                      </a:xfrm>
                      <a:prstGeom prst="rect">
                        <a:avLst/>
                      </a:prstGeom>
                    </wps:spPr>
                    <wps:txbx>
                      <w:txbxContent>
                        <w:p>
                          <w:pPr>
                            <w:spacing w:before="9"/>
                            <w:ind w:left="20" w:right="0" w:firstLine="0"/>
                            <w:jc w:val="left"/>
                            <w:rPr>
                              <w:sz w:val="28"/>
                            </w:rPr>
                          </w:pPr>
                          <w:r>
                            <w:rPr>
                              <w:sz w:val="28"/>
                            </w:rPr>
                            <w:t>C-</w:t>
                          </w:r>
                          <w:r>
                            <w:rPr>
                              <w:spacing w:val="-5"/>
                              <w:sz w:val="28"/>
                            </w:rPr>
                            <w:fldChar w:fldCharType="begin"/>
                          </w:r>
                          <w:r>
                            <w:rPr>
                              <w:spacing w:val="-5"/>
                              <w:sz w:val="28"/>
                            </w:rPr>
                            <w:instrText> PAGE </w:instrText>
                          </w:r>
                          <w:r>
                            <w:rPr>
                              <w:spacing w:val="-5"/>
                              <w:sz w:val="28"/>
                            </w:rPr>
                            <w:fldChar w:fldCharType="separate"/>
                          </w:r>
                          <w:r>
                            <w:rPr>
                              <w:spacing w:val="-5"/>
                              <w:sz w:val="28"/>
                            </w:rPr>
                            <w:t>22</w:t>
                          </w:r>
                          <w:r>
                            <w:rPr>
                              <w:spacing w:val="-5"/>
                              <w:sz w:val="28"/>
                            </w:rPr>
                            <w:fldChar w:fldCharType="end"/>
                          </w:r>
                        </w:p>
                      </w:txbxContent>
                    </wps:txbx>
                    <wps:bodyPr wrap="square" lIns="0" tIns="0" rIns="0" bIns="0" rtlCol="0">
                      <a:noAutofit/>
                    </wps:bodyPr>
                  </wps:wsp>
                </a:graphicData>
              </a:graphic>
            </wp:anchor>
          </w:drawing>
        </mc:Choice>
        <mc:Fallback>
          <w:pict>
            <v:shape style="position:absolute;margin-left:279.799988pt;margin-top:789.048767pt;width:33pt;height:17.55pt;mso-position-horizontal-relative:page;mso-position-vertical-relative:page;z-index:-26062848" type="#_x0000_t202" id="docshape551" filled="false" stroked="false">
              <v:textbox inset="0,0,0,0">
                <w:txbxContent>
                  <w:p>
                    <w:pPr>
                      <w:spacing w:before="9"/>
                      <w:ind w:left="20" w:right="0" w:firstLine="0"/>
                      <w:jc w:val="left"/>
                      <w:rPr>
                        <w:sz w:val="28"/>
                      </w:rPr>
                    </w:pPr>
                    <w:r>
                      <w:rPr>
                        <w:sz w:val="28"/>
                      </w:rPr>
                      <w:t>C-</w:t>
                    </w:r>
                    <w:r>
                      <w:rPr>
                        <w:spacing w:val="-5"/>
                        <w:sz w:val="28"/>
                      </w:rPr>
                      <w:fldChar w:fldCharType="begin"/>
                    </w:r>
                    <w:r>
                      <w:rPr>
                        <w:spacing w:val="-5"/>
                        <w:sz w:val="28"/>
                      </w:rPr>
                      <w:instrText> PAGE </w:instrText>
                    </w:r>
                    <w:r>
                      <w:rPr>
                        <w:spacing w:val="-5"/>
                        <w:sz w:val="28"/>
                      </w:rPr>
                      <w:fldChar w:fldCharType="separate"/>
                    </w:r>
                    <w:r>
                      <w:rPr>
                        <w:spacing w:val="-5"/>
                        <w:sz w:val="28"/>
                      </w:rPr>
                      <w:t>22</w:t>
                    </w:r>
                    <w:r>
                      <w:rPr>
                        <w:spacing w:val="-5"/>
                        <w:sz w:val="28"/>
                      </w:rPr>
                      <w:fldChar w:fldCharType="end"/>
                    </w:r>
                  </w:p>
                </w:txbxContent>
              </v:textbox>
              <w10:wrap type="none"/>
            </v:shape>
          </w:pict>
        </mc:Fallback>
      </mc:AlternateContent>
    </w:r>
  </w:p>
</w:ftr>
</file>

<file path=word/footer15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5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5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5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5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5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5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5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5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5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255168">
              <wp:simplePos x="0" y="0"/>
              <wp:positionH relativeFrom="page">
                <wp:posOffset>954024</wp:posOffset>
              </wp:positionH>
              <wp:positionV relativeFrom="page">
                <wp:posOffset>10012667</wp:posOffset>
              </wp:positionV>
              <wp:extent cx="5581015" cy="6350"/>
              <wp:effectExtent l="0" t="0" r="0" b="0"/>
              <wp:wrapNone/>
              <wp:docPr id="559" name="Graphic 559"/>
              <wp:cNvGraphicFramePr>
                <a:graphicFrameLocks/>
              </wp:cNvGraphicFramePr>
              <a:graphic>
                <a:graphicData uri="http://schemas.microsoft.com/office/word/2010/wordprocessingShape">
                  <wps:wsp>
                    <wps:cNvPr id="559" name="Graphic 559"/>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788.398987pt;width:439.439pt;height:.481pt;mso-position-horizontal-relative:page;mso-position-vertical-relative:page;z-index:-26061312" id="docshape55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255680">
              <wp:simplePos x="0" y="0"/>
              <wp:positionH relativeFrom="page">
                <wp:posOffset>3553459</wp:posOffset>
              </wp:positionH>
              <wp:positionV relativeFrom="page">
                <wp:posOffset>10020919</wp:posOffset>
              </wp:positionV>
              <wp:extent cx="419100" cy="222885"/>
              <wp:effectExtent l="0" t="0" r="0" b="0"/>
              <wp:wrapNone/>
              <wp:docPr id="560" name="Textbox 560"/>
              <wp:cNvGraphicFramePr>
                <a:graphicFrameLocks/>
              </wp:cNvGraphicFramePr>
              <a:graphic>
                <a:graphicData uri="http://schemas.microsoft.com/office/word/2010/wordprocessingShape">
                  <wps:wsp>
                    <wps:cNvPr id="560" name="Textbox 560"/>
                    <wps:cNvSpPr txBox="1"/>
                    <wps:spPr>
                      <a:xfrm>
                        <a:off x="0" y="0"/>
                        <a:ext cx="419100" cy="222885"/>
                      </a:xfrm>
                      <a:prstGeom prst="rect">
                        <a:avLst/>
                      </a:prstGeom>
                    </wps:spPr>
                    <wps:txbx>
                      <w:txbxContent>
                        <w:p>
                          <w:pPr>
                            <w:spacing w:before="9"/>
                            <w:ind w:left="20" w:right="0" w:firstLine="0"/>
                            <w:jc w:val="left"/>
                            <w:rPr>
                              <w:sz w:val="28"/>
                            </w:rPr>
                          </w:pPr>
                          <w:r>
                            <w:rPr>
                              <w:sz w:val="28"/>
                            </w:rPr>
                            <w:t>C-</w:t>
                          </w:r>
                          <w:r>
                            <w:rPr>
                              <w:spacing w:val="-5"/>
                              <w:sz w:val="28"/>
                            </w:rPr>
                            <w:fldChar w:fldCharType="begin"/>
                          </w:r>
                          <w:r>
                            <w:rPr>
                              <w:spacing w:val="-5"/>
                              <w:sz w:val="28"/>
                            </w:rPr>
                            <w:instrText> PAGE </w:instrText>
                          </w:r>
                          <w:r>
                            <w:rPr>
                              <w:spacing w:val="-5"/>
                              <w:sz w:val="28"/>
                            </w:rPr>
                            <w:fldChar w:fldCharType="separate"/>
                          </w:r>
                          <w:r>
                            <w:rPr>
                              <w:spacing w:val="-5"/>
                              <w:sz w:val="28"/>
                            </w:rPr>
                            <w:t>23</w:t>
                          </w:r>
                          <w:r>
                            <w:rPr>
                              <w:spacing w:val="-5"/>
                              <w:sz w:val="28"/>
                            </w:rPr>
                            <w:fldChar w:fldCharType="end"/>
                          </w:r>
                        </w:p>
                      </w:txbxContent>
                    </wps:txbx>
                    <wps:bodyPr wrap="square" lIns="0" tIns="0" rIns="0" bIns="0" rtlCol="0">
                      <a:noAutofit/>
                    </wps:bodyPr>
                  </wps:wsp>
                </a:graphicData>
              </a:graphic>
            </wp:anchor>
          </w:drawing>
        </mc:Choice>
        <mc:Fallback>
          <w:pict>
            <v:shape style="position:absolute;margin-left:279.799988pt;margin-top:789.048767pt;width:33pt;height:17.55pt;mso-position-horizontal-relative:page;mso-position-vertical-relative:page;z-index:-26060800" type="#_x0000_t202" id="docshape559" filled="false" stroked="false">
              <v:textbox inset="0,0,0,0">
                <w:txbxContent>
                  <w:p>
                    <w:pPr>
                      <w:spacing w:before="9"/>
                      <w:ind w:left="20" w:right="0" w:firstLine="0"/>
                      <w:jc w:val="left"/>
                      <w:rPr>
                        <w:sz w:val="28"/>
                      </w:rPr>
                    </w:pPr>
                    <w:r>
                      <w:rPr>
                        <w:sz w:val="28"/>
                      </w:rPr>
                      <w:t>C-</w:t>
                    </w:r>
                    <w:r>
                      <w:rPr>
                        <w:spacing w:val="-5"/>
                        <w:sz w:val="28"/>
                      </w:rPr>
                      <w:fldChar w:fldCharType="begin"/>
                    </w:r>
                    <w:r>
                      <w:rPr>
                        <w:spacing w:val="-5"/>
                        <w:sz w:val="28"/>
                      </w:rPr>
                      <w:instrText> PAGE </w:instrText>
                    </w:r>
                    <w:r>
                      <w:rPr>
                        <w:spacing w:val="-5"/>
                        <w:sz w:val="28"/>
                      </w:rPr>
                      <w:fldChar w:fldCharType="separate"/>
                    </w:r>
                    <w:r>
                      <w:rPr>
                        <w:spacing w:val="-5"/>
                        <w:sz w:val="28"/>
                      </w:rPr>
                      <w:t>23</w:t>
                    </w:r>
                    <w:r>
                      <w:rPr>
                        <w:spacing w:val="-5"/>
                        <w:sz w:val="28"/>
                      </w:rPr>
                      <w:fldChar w:fldCharType="end"/>
                    </w:r>
                  </w:p>
                </w:txbxContent>
              </v:textbox>
              <w10:wrap type="none"/>
            </v:shape>
          </w:pict>
        </mc:Fallback>
      </mc:AlternateContent>
    </w:r>
  </w:p>
</w:ftr>
</file>

<file path=word/footer16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6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6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6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6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6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6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6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6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6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256704">
              <wp:simplePos x="0" y="0"/>
              <wp:positionH relativeFrom="page">
                <wp:posOffset>954024</wp:posOffset>
              </wp:positionH>
              <wp:positionV relativeFrom="page">
                <wp:posOffset>10012667</wp:posOffset>
              </wp:positionV>
              <wp:extent cx="5581015" cy="6350"/>
              <wp:effectExtent l="0" t="0" r="0" b="0"/>
              <wp:wrapNone/>
              <wp:docPr id="578" name="Graphic 578"/>
              <wp:cNvGraphicFramePr>
                <a:graphicFrameLocks/>
              </wp:cNvGraphicFramePr>
              <a:graphic>
                <a:graphicData uri="http://schemas.microsoft.com/office/word/2010/wordprocessingShape">
                  <wps:wsp>
                    <wps:cNvPr id="578" name="Graphic 578"/>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788.398987pt;width:439.439pt;height:.481pt;mso-position-horizontal-relative:page;mso-position-vertical-relative:page;z-index:-26059776" id="docshape57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257216">
              <wp:simplePos x="0" y="0"/>
              <wp:positionH relativeFrom="page">
                <wp:posOffset>3553459</wp:posOffset>
              </wp:positionH>
              <wp:positionV relativeFrom="page">
                <wp:posOffset>10020919</wp:posOffset>
              </wp:positionV>
              <wp:extent cx="419100" cy="222885"/>
              <wp:effectExtent l="0" t="0" r="0" b="0"/>
              <wp:wrapNone/>
              <wp:docPr id="579" name="Textbox 579"/>
              <wp:cNvGraphicFramePr>
                <a:graphicFrameLocks/>
              </wp:cNvGraphicFramePr>
              <a:graphic>
                <a:graphicData uri="http://schemas.microsoft.com/office/word/2010/wordprocessingShape">
                  <wps:wsp>
                    <wps:cNvPr id="579" name="Textbox 579"/>
                    <wps:cNvSpPr txBox="1"/>
                    <wps:spPr>
                      <a:xfrm>
                        <a:off x="0" y="0"/>
                        <a:ext cx="419100" cy="222885"/>
                      </a:xfrm>
                      <a:prstGeom prst="rect">
                        <a:avLst/>
                      </a:prstGeom>
                    </wps:spPr>
                    <wps:txbx>
                      <w:txbxContent>
                        <w:p>
                          <w:pPr>
                            <w:spacing w:before="9"/>
                            <w:ind w:left="20" w:right="0" w:firstLine="0"/>
                            <w:jc w:val="left"/>
                            <w:rPr>
                              <w:sz w:val="28"/>
                            </w:rPr>
                          </w:pPr>
                          <w:r>
                            <w:rPr>
                              <w:sz w:val="28"/>
                            </w:rPr>
                            <w:t>C-</w:t>
                          </w:r>
                          <w:r>
                            <w:rPr>
                              <w:spacing w:val="-5"/>
                              <w:sz w:val="28"/>
                            </w:rPr>
                            <w:fldChar w:fldCharType="begin"/>
                          </w:r>
                          <w:r>
                            <w:rPr>
                              <w:spacing w:val="-5"/>
                              <w:sz w:val="28"/>
                            </w:rPr>
                            <w:instrText> PAGE </w:instrText>
                          </w:r>
                          <w:r>
                            <w:rPr>
                              <w:spacing w:val="-5"/>
                              <w:sz w:val="28"/>
                            </w:rPr>
                            <w:fldChar w:fldCharType="separate"/>
                          </w:r>
                          <w:r>
                            <w:rPr>
                              <w:spacing w:val="-5"/>
                              <w:sz w:val="28"/>
                            </w:rPr>
                            <w:t>31</w:t>
                          </w:r>
                          <w:r>
                            <w:rPr>
                              <w:spacing w:val="-5"/>
                              <w:sz w:val="28"/>
                            </w:rPr>
                            <w:fldChar w:fldCharType="end"/>
                          </w:r>
                        </w:p>
                      </w:txbxContent>
                    </wps:txbx>
                    <wps:bodyPr wrap="square" lIns="0" tIns="0" rIns="0" bIns="0" rtlCol="0">
                      <a:noAutofit/>
                    </wps:bodyPr>
                  </wps:wsp>
                </a:graphicData>
              </a:graphic>
            </wp:anchor>
          </w:drawing>
        </mc:Choice>
        <mc:Fallback>
          <w:pict>
            <v:shape style="position:absolute;margin-left:279.799988pt;margin-top:789.048767pt;width:33pt;height:17.55pt;mso-position-horizontal-relative:page;mso-position-vertical-relative:page;z-index:-26059264" type="#_x0000_t202" id="docshape578" filled="false" stroked="false">
              <v:textbox inset="0,0,0,0">
                <w:txbxContent>
                  <w:p>
                    <w:pPr>
                      <w:spacing w:before="9"/>
                      <w:ind w:left="20" w:right="0" w:firstLine="0"/>
                      <w:jc w:val="left"/>
                      <w:rPr>
                        <w:sz w:val="28"/>
                      </w:rPr>
                    </w:pPr>
                    <w:r>
                      <w:rPr>
                        <w:sz w:val="28"/>
                      </w:rPr>
                      <w:t>C-</w:t>
                    </w:r>
                    <w:r>
                      <w:rPr>
                        <w:spacing w:val="-5"/>
                        <w:sz w:val="28"/>
                      </w:rPr>
                      <w:fldChar w:fldCharType="begin"/>
                    </w:r>
                    <w:r>
                      <w:rPr>
                        <w:spacing w:val="-5"/>
                        <w:sz w:val="28"/>
                      </w:rPr>
                      <w:instrText> PAGE </w:instrText>
                    </w:r>
                    <w:r>
                      <w:rPr>
                        <w:spacing w:val="-5"/>
                        <w:sz w:val="28"/>
                      </w:rPr>
                      <w:fldChar w:fldCharType="separate"/>
                    </w:r>
                    <w:r>
                      <w:rPr>
                        <w:spacing w:val="-5"/>
                        <w:sz w:val="28"/>
                      </w:rPr>
                      <w:t>31</w:t>
                    </w:r>
                    <w:r>
                      <w:rPr>
                        <w:spacing w:val="-5"/>
                        <w:sz w:val="28"/>
                      </w:rPr>
                      <w:fldChar w:fldCharType="end"/>
                    </w:r>
                  </w:p>
                </w:txbxContent>
              </v:textbox>
              <w10:wrap type="none"/>
            </v:shape>
          </w:pict>
        </mc:Fallback>
      </mc:AlternateContent>
    </w:r>
  </w:p>
</w:ftr>
</file>

<file path=word/footer17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7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7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7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7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7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7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7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7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7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258752">
              <wp:simplePos x="0" y="0"/>
              <wp:positionH relativeFrom="page">
                <wp:posOffset>954024</wp:posOffset>
              </wp:positionH>
              <wp:positionV relativeFrom="page">
                <wp:posOffset>10012667</wp:posOffset>
              </wp:positionV>
              <wp:extent cx="5581015" cy="6350"/>
              <wp:effectExtent l="0" t="0" r="0" b="0"/>
              <wp:wrapNone/>
              <wp:docPr id="586" name="Graphic 586"/>
              <wp:cNvGraphicFramePr>
                <a:graphicFrameLocks/>
              </wp:cNvGraphicFramePr>
              <a:graphic>
                <a:graphicData uri="http://schemas.microsoft.com/office/word/2010/wordprocessingShape">
                  <wps:wsp>
                    <wps:cNvPr id="586" name="Graphic 586"/>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788.398987pt;width:439.439pt;height:.481pt;mso-position-horizontal-relative:page;mso-position-vertical-relative:page;z-index:-26057728" id="docshape58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259264">
              <wp:simplePos x="0" y="0"/>
              <wp:positionH relativeFrom="page">
                <wp:posOffset>3553459</wp:posOffset>
              </wp:positionH>
              <wp:positionV relativeFrom="page">
                <wp:posOffset>10020919</wp:posOffset>
              </wp:positionV>
              <wp:extent cx="419100" cy="222885"/>
              <wp:effectExtent l="0" t="0" r="0" b="0"/>
              <wp:wrapNone/>
              <wp:docPr id="587" name="Textbox 587"/>
              <wp:cNvGraphicFramePr>
                <a:graphicFrameLocks/>
              </wp:cNvGraphicFramePr>
              <a:graphic>
                <a:graphicData uri="http://schemas.microsoft.com/office/word/2010/wordprocessingShape">
                  <wps:wsp>
                    <wps:cNvPr id="587" name="Textbox 587"/>
                    <wps:cNvSpPr txBox="1"/>
                    <wps:spPr>
                      <a:xfrm>
                        <a:off x="0" y="0"/>
                        <a:ext cx="419100" cy="222885"/>
                      </a:xfrm>
                      <a:prstGeom prst="rect">
                        <a:avLst/>
                      </a:prstGeom>
                    </wps:spPr>
                    <wps:txbx>
                      <w:txbxContent>
                        <w:p>
                          <w:pPr>
                            <w:spacing w:before="9"/>
                            <w:ind w:left="20" w:right="0" w:firstLine="0"/>
                            <w:jc w:val="left"/>
                            <w:rPr>
                              <w:sz w:val="28"/>
                            </w:rPr>
                          </w:pPr>
                          <w:r>
                            <w:rPr>
                              <w:sz w:val="28"/>
                            </w:rPr>
                            <w:t>C-</w:t>
                          </w:r>
                          <w:r>
                            <w:rPr>
                              <w:spacing w:val="-5"/>
                              <w:sz w:val="28"/>
                            </w:rPr>
                            <w:fldChar w:fldCharType="begin"/>
                          </w:r>
                          <w:r>
                            <w:rPr>
                              <w:spacing w:val="-5"/>
                              <w:sz w:val="28"/>
                            </w:rPr>
                            <w:instrText> PAGE </w:instrText>
                          </w:r>
                          <w:r>
                            <w:rPr>
                              <w:spacing w:val="-5"/>
                              <w:sz w:val="28"/>
                            </w:rPr>
                            <w:fldChar w:fldCharType="separate"/>
                          </w:r>
                          <w:r>
                            <w:rPr>
                              <w:spacing w:val="-5"/>
                              <w:sz w:val="28"/>
                            </w:rPr>
                            <w:t>32</w:t>
                          </w:r>
                          <w:r>
                            <w:rPr>
                              <w:spacing w:val="-5"/>
                              <w:sz w:val="28"/>
                            </w:rPr>
                            <w:fldChar w:fldCharType="end"/>
                          </w:r>
                        </w:p>
                      </w:txbxContent>
                    </wps:txbx>
                    <wps:bodyPr wrap="square" lIns="0" tIns="0" rIns="0" bIns="0" rtlCol="0">
                      <a:noAutofit/>
                    </wps:bodyPr>
                  </wps:wsp>
                </a:graphicData>
              </a:graphic>
            </wp:anchor>
          </w:drawing>
        </mc:Choice>
        <mc:Fallback>
          <w:pict>
            <v:shape style="position:absolute;margin-left:279.799988pt;margin-top:789.048767pt;width:33pt;height:17.55pt;mso-position-horizontal-relative:page;mso-position-vertical-relative:page;z-index:-26057216" type="#_x0000_t202" id="docshape586" filled="false" stroked="false">
              <v:textbox inset="0,0,0,0">
                <w:txbxContent>
                  <w:p>
                    <w:pPr>
                      <w:spacing w:before="9"/>
                      <w:ind w:left="20" w:right="0" w:firstLine="0"/>
                      <w:jc w:val="left"/>
                      <w:rPr>
                        <w:sz w:val="28"/>
                      </w:rPr>
                    </w:pPr>
                    <w:r>
                      <w:rPr>
                        <w:sz w:val="28"/>
                      </w:rPr>
                      <w:t>C-</w:t>
                    </w:r>
                    <w:r>
                      <w:rPr>
                        <w:spacing w:val="-5"/>
                        <w:sz w:val="28"/>
                      </w:rPr>
                      <w:fldChar w:fldCharType="begin"/>
                    </w:r>
                    <w:r>
                      <w:rPr>
                        <w:spacing w:val="-5"/>
                        <w:sz w:val="28"/>
                      </w:rPr>
                      <w:instrText> PAGE </w:instrText>
                    </w:r>
                    <w:r>
                      <w:rPr>
                        <w:spacing w:val="-5"/>
                        <w:sz w:val="28"/>
                      </w:rPr>
                      <w:fldChar w:fldCharType="separate"/>
                    </w:r>
                    <w:r>
                      <w:rPr>
                        <w:spacing w:val="-5"/>
                        <w:sz w:val="28"/>
                      </w:rPr>
                      <w:t>32</w:t>
                    </w:r>
                    <w:r>
                      <w:rPr>
                        <w:spacing w:val="-5"/>
                        <w:sz w:val="28"/>
                      </w:rPr>
                      <w:fldChar w:fldCharType="end"/>
                    </w:r>
                  </w:p>
                </w:txbxContent>
              </v:textbox>
              <w10:wrap type="none"/>
            </v:shape>
          </w:pict>
        </mc:Fallback>
      </mc:AlternateContent>
    </w:r>
  </w:p>
</w:ftr>
</file>

<file path=word/footer18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8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8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8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8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8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8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8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8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8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260288">
              <wp:simplePos x="0" y="0"/>
              <wp:positionH relativeFrom="page">
                <wp:posOffset>954024</wp:posOffset>
              </wp:positionH>
              <wp:positionV relativeFrom="page">
                <wp:posOffset>10012667</wp:posOffset>
              </wp:positionV>
              <wp:extent cx="5581015" cy="6350"/>
              <wp:effectExtent l="0" t="0" r="0" b="0"/>
              <wp:wrapNone/>
              <wp:docPr id="649" name="Graphic 649"/>
              <wp:cNvGraphicFramePr>
                <a:graphicFrameLocks/>
              </wp:cNvGraphicFramePr>
              <a:graphic>
                <a:graphicData uri="http://schemas.microsoft.com/office/word/2010/wordprocessingShape">
                  <wps:wsp>
                    <wps:cNvPr id="649" name="Graphic 649"/>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788.398987pt;width:439.439pt;height:.481pt;mso-position-horizontal-relative:page;mso-position-vertical-relative:page;z-index:-26056192" id="docshape64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260800">
              <wp:simplePos x="0" y="0"/>
              <wp:positionH relativeFrom="page">
                <wp:posOffset>3553459</wp:posOffset>
              </wp:positionH>
              <wp:positionV relativeFrom="page">
                <wp:posOffset>10020919</wp:posOffset>
              </wp:positionV>
              <wp:extent cx="419100" cy="222885"/>
              <wp:effectExtent l="0" t="0" r="0" b="0"/>
              <wp:wrapNone/>
              <wp:docPr id="650" name="Textbox 650"/>
              <wp:cNvGraphicFramePr>
                <a:graphicFrameLocks/>
              </wp:cNvGraphicFramePr>
              <a:graphic>
                <a:graphicData uri="http://schemas.microsoft.com/office/word/2010/wordprocessingShape">
                  <wps:wsp>
                    <wps:cNvPr id="650" name="Textbox 650"/>
                    <wps:cNvSpPr txBox="1"/>
                    <wps:spPr>
                      <a:xfrm>
                        <a:off x="0" y="0"/>
                        <a:ext cx="419100" cy="222885"/>
                      </a:xfrm>
                      <a:prstGeom prst="rect">
                        <a:avLst/>
                      </a:prstGeom>
                    </wps:spPr>
                    <wps:txbx>
                      <w:txbxContent>
                        <w:p>
                          <w:pPr>
                            <w:spacing w:before="9"/>
                            <w:ind w:left="20" w:right="0" w:firstLine="0"/>
                            <w:jc w:val="left"/>
                            <w:rPr>
                              <w:sz w:val="28"/>
                            </w:rPr>
                          </w:pPr>
                          <w:r>
                            <w:rPr>
                              <w:sz w:val="28"/>
                            </w:rPr>
                            <w:t>C-</w:t>
                          </w:r>
                          <w:r>
                            <w:rPr>
                              <w:spacing w:val="-5"/>
                              <w:sz w:val="28"/>
                            </w:rPr>
                            <w:fldChar w:fldCharType="begin"/>
                          </w:r>
                          <w:r>
                            <w:rPr>
                              <w:spacing w:val="-5"/>
                              <w:sz w:val="28"/>
                            </w:rPr>
                            <w:instrText> PAGE </w:instrText>
                          </w:r>
                          <w:r>
                            <w:rPr>
                              <w:spacing w:val="-5"/>
                              <w:sz w:val="28"/>
                            </w:rPr>
                            <w:fldChar w:fldCharType="separate"/>
                          </w:r>
                          <w:r>
                            <w:rPr>
                              <w:spacing w:val="-5"/>
                              <w:sz w:val="28"/>
                            </w:rPr>
                            <w:t>61</w:t>
                          </w:r>
                          <w:r>
                            <w:rPr>
                              <w:spacing w:val="-5"/>
                              <w:sz w:val="28"/>
                            </w:rPr>
                            <w:fldChar w:fldCharType="end"/>
                          </w:r>
                        </w:p>
                      </w:txbxContent>
                    </wps:txbx>
                    <wps:bodyPr wrap="square" lIns="0" tIns="0" rIns="0" bIns="0" rtlCol="0">
                      <a:noAutofit/>
                    </wps:bodyPr>
                  </wps:wsp>
                </a:graphicData>
              </a:graphic>
            </wp:anchor>
          </w:drawing>
        </mc:Choice>
        <mc:Fallback>
          <w:pict>
            <v:shape style="position:absolute;margin-left:279.799988pt;margin-top:789.048767pt;width:33pt;height:17.55pt;mso-position-horizontal-relative:page;mso-position-vertical-relative:page;z-index:-26055680" type="#_x0000_t202" id="docshape649" filled="false" stroked="false">
              <v:textbox inset="0,0,0,0">
                <w:txbxContent>
                  <w:p>
                    <w:pPr>
                      <w:spacing w:before="9"/>
                      <w:ind w:left="20" w:right="0" w:firstLine="0"/>
                      <w:jc w:val="left"/>
                      <w:rPr>
                        <w:sz w:val="28"/>
                      </w:rPr>
                    </w:pPr>
                    <w:r>
                      <w:rPr>
                        <w:sz w:val="28"/>
                      </w:rPr>
                      <w:t>C-</w:t>
                    </w:r>
                    <w:r>
                      <w:rPr>
                        <w:spacing w:val="-5"/>
                        <w:sz w:val="28"/>
                      </w:rPr>
                      <w:fldChar w:fldCharType="begin"/>
                    </w:r>
                    <w:r>
                      <w:rPr>
                        <w:spacing w:val="-5"/>
                        <w:sz w:val="28"/>
                      </w:rPr>
                      <w:instrText> PAGE </w:instrText>
                    </w:r>
                    <w:r>
                      <w:rPr>
                        <w:spacing w:val="-5"/>
                        <w:sz w:val="28"/>
                      </w:rPr>
                      <w:fldChar w:fldCharType="separate"/>
                    </w:r>
                    <w:r>
                      <w:rPr>
                        <w:spacing w:val="-5"/>
                        <w:sz w:val="28"/>
                      </w:rPr>
                      <w:t>61</w:t>
                    </w:r>
                    <w:r>
                      <w:rPr>
                        <w:spacing w:val="-5"/>
                        <w:sz w:val="28"/>
                      </w:rPr>
                      <w:fldChar w:fldCharType="end"/>
                    </w:r>
                  </w:p>
                </w:txbxContent>
              </v:textbox>
              <w10:wrap type="none"/>
            </v:shape>
          </w:pict>
        </mc:Fallback>
      </mc:AlternateContent>
    </w:r>
  </w:p>
</w:ftr>
</file>

<file path=word/footer19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9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9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9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9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9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9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9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9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9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238784">
              <wp:simplePos x="0" y="0"/>
              <wp:positionH relativeFrom="page">
                <wp:posOffset>954024</wp:posOffset>
              </wp:positionH>
              <wp:positionV relativeFrom="page">
                <wp:posOffset>10012667</wp:posOffset>
              </wp:positionV>
              <wp:extent cx="5581015" cy="6350"/>
              <wp:effectExtent l="0" t="0" r="0" b="0"/>
              <wp:wrapNone/>
              <wp:docPr id="78" name="Graphic 78"/>
              <wp:cNvGraphicFramePr>
                <a:graphicFrameLocks/>
              </wp:cNvGraphicFramePr>
              <a:graphic>
                <a:graphicData uri="http://schemas.microsoft.com/office/word/2010/wordprocessingShape">
                  <wps:wsp>
                    <wps:cNvPr id="78" name="Graphic 78"/>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788.398987pt;width:439.439pt;height:.481pt;mso-position-horizontal-relative:page;mso-position-vertical-relative:page;z-index:-26077696" id="docshape7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239296">
              <wp:simplePos x="0" y="0"/>
              <wp:positionH relativeFrom="page">
                <wp:posOffset>1499108</wp:posOffset>
              </wp:positionH>
              <wp:positionV relativeFrom="page">
                <wp:posOffset>9717236</wp:posOffset>
              </wp:positionV>
              <wp:extent cx="661035" cy="196215"/>
              <wp:effectExtent l="0" t="0" r="0" b="0"/>
              <wp:wrapNone/>
              <wp:docPr id="79" name="Textbox 79"/>
              <wp:cNvGraphicFramePr>
                <a:graphicFrameLocks/>
              </wp:cNvGraphicFramePr>
              <a:graphic>
                <a:graphicData uri="http://schemas.microsoft.com/office/word/2010/wordprocessingShape">
                  <wps:wsp>
                    <wps:cNvPr id="79" name="Textbox 79"/>
                    <wps:cNvSpPr txBox="1"/>
                    <wps:spPr>
                      <a:xfrm>
                        <a:off x="0" y="0"/>
                        <a:ext cx="661035" cy="196215"/>
                      </a:xfrm>
                      <a:prstGeom prst="rect">
                        <a:avLst/>
                      </a:prstGeom>
                    </wps:spPr>
                    <wps:txbx>
                      <w:txbxContent>
                        <w:p>
                          <w:pPr>
                            <w:spacing w:before="12"/>
                            <w:ind w:left="20" w:right="0" w:firstLine="0"/>
                            <w:jc w:val="left"/>
                            <w:rPr>
                              <w:rFonts w:ascii="Arial" w:hAnsi="Arial"/>
                              <w:sz w:val="24"/>
                            </w:rPr>
                          </w:pPr>
                          <w:r>
                            <w:rPr>
                              <w:rFonts w:ascii="Arial" w:hAnsi="Arial"/>
                              <w:spacing w:val="-2"/>
                              <w:sz w:val="24"/>
                            </w:rPr>
                            <w:t>Histórico:</w:t>
                          </w:r>
                        </w:p>
                      </w:txbxContent>
                    </wps:txbx>
                    <wps:bodyPr wrap="square" lIns="0" tIns="0" rIns="0" bIns="0" rtlCol="0">
                      <a:noAutofit/>
                    </wps:bodyPr>
                  </wps:wsp>
                </a:graphicData>
              </a:graphic>
            </wp:anchor>
          </w:drawing>
        </mc:Choice>
        <mc:Fallback>
          <w:pict>
            <v:shape style="position:absolute;margin-left:118.040001pt;margin-top:765.136719pt;width:52.05pt;height:15.45pt;mso-position-horizontal-relative:page;mso-position-vertical-relative:page;z-index:-26077184" type="#_x0000_t202" id="docshape78" filled="false" stroked="false">
              <v:textbox inset="0,0,0,0">
                <w:txbxContent>
                  <w:p>
                    <w:pPr>
                      <w:spacing w:before="12"/>
                      <w:ind w:left="20" w:right="0" w:firstLine="0"/>
                      <w:jc w:val="left"/>
                      <w:rPr>
                        <w:rFonts w:ascii="Arial" w:hAnsi="Arial"/>
                        <w:sz w:val="24"/>
                      </w:rPr>
                    </w:pPr>
                    <w:r>
                      <w:rPr>
                        <w:rFonts w:ascii="Arial" w:hAnsi="Arial"/>
                        <w:spacing w:val="-2"/>
                        <w:sz w:val="24"/>
                      </w:rPr>
                      <w:t>Histórico:</w:t>
                    </w:r>
                  </w:p>
                </w:txbxContent>
              </v:textbox>
              <w10:wrap type="none"/>
            </v:shape>
          </w:pict>
        </mc:Fallback>
      </mc:AlternateContent>
    </w:r>
    <w:r>
      <w:rPr/>
      <mc:AlternateContent>
        <mc:Choice Requires="wps">
          <w:drawing>
            <wp:anchor distT="0" distB="0" distL="0" distR="0" allowOverlap="1" layoutInCell="1" locked="0" behindDoc="1" simplePos="0" relativeHeight="477239808">
              <wp:simplePos x="0" y="0"/>
              <wp:positionH relativeFrom="page">
                <wp:posOffset>3663188</wp:posOffset>
              </wp:positionH>
              <wp:positionV relativeFrom="page">
                <wp:posOffset>10020919</wp:posOffset>
              </wp:positionV>
              <wp:extent cx="431165" cy="222885"/>
              <wp:effectExtent l="0" t="0" r="0" b="0"/>
              <wp:wrapNone/>
              <wp:docPr id="80" name="Textbox 80"/>
              <wp:cNvGraphicFramePr>
                <a:graphicFrameLocks/>
              </wp:cNvGraphicFramePr>
              <a:graphic>
                <a:graphicData uri="http://schemas.microsoft.com/office/word/2010/wordprocessingShape">
                  <wps:wsp>
                    <wps:cNvPr id="80" name="Textbox 80"/>
                    <wps:cNvSpPr txBox="1"/>
                    <wps:spPr>
                      <a:xfrm>
                        <a:off x="0" y="0"/>
                        <a:ext cx="431165" cy="222885"/>
                      </a:xfrm>
                      <a:prstGeom prst="rect">
                        <a:avLst/>
                      </a:prstGeom>
                    </wps:spPr>
                    <wps:txbx>
                      <w:txbxContent>
                        <w:p>
                          <w:pPr>
                            <w:spacing w:before="9"/>
                            <w:ind w:left="20" w:right="0" w:firstLine="0"/>
                            <w:jc w:val="left"/>
                            <w:rPr>
                              <w:sz w:val="28"/>
                            </w:rPr>
                          </w:pPr>
                          <w:r>
                            <w:rPr>
                              <w:spacing w:val="-2"/>
                              <w:sz w:val="28"/>
                            </w:rPr>
                            <w:t>A-</w:t>
                          </w:r>
                          <w:r>
                            <w:rPr>
                              <w:spacing w:val="-5"/>
                              <w:sz w:val="28"/>
                            </w:rPr>
                            <w:fldChar w:fldCharType="begin"/>
                          </w:r>
                          <w:r>
                            <w:rPr>
                              <w:spacing w:val="-5"/>
                              <w:sz w:val="28"/>
                            </w:rPr>
                            <w:instrText> PAGE </w:instrText>
                          </w:r>
                          <w:r>
                            <w:rPr>
                              <w:spacing w:val="-5"/>
                              <w:sz w:val="28"/>
                            </w:rPr>
                            <w:fldChar w:fldCharType="separate"/>
                          </w:r>
                          <w:r>
                            <w:rPr>
                              <w:spacing w:val="-5"/>
                              <w:sz w:val="28"/>
                            </w:rPr>
                            <w:t>23</w:t>
                          </w:r>
                          <w:r>
                            <w:rPr>
                              <w:spacing w:val="-5"/>
                              <w:sz w:val="28"/>
                            </w:rPr>
                            <w:fldChar w:fldCharType="end"/>
                          </w:r>
                        </w:p>
                      </w:txbxContent>
                    </wps:txbx>
                    <wps:bodyPr wrap="square" lIns="0" tIns="0" rIns="0" bIns="0" rtlCol="0">
                      <a:noAutofit/>
                    </wps:bodyPr>
                  </wps:wsp>
                </a:graphicData>
              </a:graphic>
            </wp:anchor>
          </w:drawing>
        </mc:Choice>
        <mc:Fallback>
          <w:pict>
            <v:shape style="position:absolute;margin-left:288.440002pt;margin-top:789.048767pt;width:33.950pt;height:17.55pt;mso-position-horizontal-relative:page;mso-position-vertical-relative:page;z-index:-26076672" type="#_x0000_t202" id="docshape79" filled="false" stroked="false">
              <v:textbox inset="0,0,0,0">
                <w:txbxContent>
                  <w:p>
                    <w:pPr>
                      <w:spacing w:before="9"/>
                      <w:ind w:left="20" w:right="0" w:firstLine="0"/>
                      <w:jc w:val="left"/>
                      <w:rPr>
                        <w:sz w:val="28"/>
                      </w:rPr>
                    </w:pPr>
                    <w:r>
                      <w:rPr>
                        <w:spacing w:val="-2"/>
                        <w:sz w:val="28"/>
                      </w:rPr>
                      <w:t>A-</w:t>
                    </w:r>
                    <w:r>
                      <w:rPr>
                        <w:spacing w:val="-5"/>
                        <w:sz w:val="28"/>
                      </w:rPr>
                      <w:fldChar w:fldCharType="begin"/>
                    </w:r>
                    <w:r>
                      <w:rPr>
                        <w:spacing w:val="-5"/>
                        <w:sz w:val="28"/>
                      </w:rPr>
                      <w:instrText> PAGE </w:instrText>
                    </w:r>
                    <w:r>
                      <w:rPr>
                        <w:spacing w:val="-5"/>
                        <w:sz w:val="28"/>
                      </w:rPr>
                      <w:fldChar w:fldCharType="separate"/>
                    </w:r>
                    <w:r>
                      <w:rPr>
                        <w:spacing w:val="-5"/>
                        <w:sz w:val="28"/>
                      </w:rPr>
                      <w:t>23</w:t>
                    </w:r>
                    <w:r>
                      <w:rPr>
                        <w:spacing w:val="-5"/>
                        <w:sz w:val="28"/>
                      </w:rPr>
                      <w:fldChar w:fldCharType="end"/>
                    </w:r>
                  </w:p>
                </w:txbxContent>
              </v:textbox>
              <w10:wrap type="none"/>
            </v:shape>
          </w:pict>
        </mc:Fallback>
      </mc:AlternateContent>
    </w:r>
  </w:p>
</w:ftr>
</file>

<file path=word/footer2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262336">
              <wp:simplePos x="0" y="0"/>
              <wp:positionH relativeFrom="page">
                <wp:posOffset>954024</wp:posOffset>
              </wp:positionH>
              <wp:positionV relativeFrom="page">
                <wp:posOffset>10012667</wp:posOffset>
              </wp:positionV>
              <wp:extent cx="5581015" cy="6350"/>
              <wp:effectExtent l="0" t="0" r="0" b="0"/>
              <wp:wrapNone/>
              <wp:docPr id="657" name="Graphic 657"/>
              <wp:cNvGraphicFramePr>
                <a:graphicFrameLocks/>
              </wp:cNvGraphicFramePr>
              <a:graphic>
                <a:graphicData uri="http://schemas.microsoft.com/office/word/2010/wordprocessingShape">
                  <wps:wsp>
                    <wps:cNvPr id="657" name="Graphic 657"/>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788.398987pt;width:439.439pt;height:.481pt;mso-position-horizontal-relative:page;mso-position-vertical-relative:page;z-index:-26054144" id="docshape65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262848">
              <wp:simplePos x="0" y="0"/>
              <wp:positionH relativeFrom="page">
                <wp:posOffset>3509264</wp:posOffset>
              </wp:positionH>
              <wp:positionV relativeFrom="page">
                <wp:posOffset>10020919</wp:posOffset>
              </wp:positionV>
              <wp:extent cx="509270" cy="222885"/>
              <wp:effectExtent l="0" t="0" r="0" b="0"/>
              <wp:wrapNone/>
              <wp:docPr id="658" name="Textbox 658"/>
              <wp:cNvGraphicFramePr>
                <a:graphicFrameLocks/>
              </wp:cNvGraphicFramePr>
              <a:graphic>
                <a:graphicData uri="http://schemas.microsoft.com/office/word/2010/wordprocessingShape">
                  <wps:wsp>
                    <wps:cNvPr id="658" name="Textbox 658"/>
                    <wps:cNvSpPr txBox="1"/>
                    <wps:spPr>
                      <a:xfrm>
                        <a:off x="0" y="0"/>
                        <a:ext cx="509270" cy="222885"/>
                      </a:xfrm>
                      <a:prstGeom prst="rect">
                        <a:avLst/>
                      </a:prstGeom>
                    </wps:spPr>
                    <wps:txbx>
                      <w:txbxContent>
                        <w:p>
                          <w:pPr>
                            <w:spacing w:before="9"/>
                            <w:ind w:left="20" w:right="0" w:firstLine="0"/>
                            <w:jc w:val="left"/>
                            <w:rPr>
                              <w:sz w:val="28"/>
                            </w:rPr>
                          </w:pPr>
                          <w:r>
                            <w:rPr>
                              <w:sz w:val="28"/>
                            </w:rPr>
                            <w:t>C-</w:t>
                          </w:r>
                          <w:r>
                            <w:rPr>
                              <w:spacing w:val="-5"/>
                              <w:sz w:val="28"/>
                            </w:rPr>
                            <w:fldChar w:fldCharType="begin"/>
                          </w:r>
                          <w:r>
                            <w:rPr>
                              <w:spacing w:val="-5"/>
                              <w:sz w:val="28"/>
                            </w:rPr>
                            <w:instrText> PAGE </w:instrText>
                          </w:r>
                          <w:r>
                            <w:rPr>
                              <w:spacing w:val="-5"/>
                              <w:sz w:val="28"/>
                            </w:rPr>
                            <w:fldChar w:fldCharType="separate"/>
                          </w:r>
                          <w:r>
                            <w:rPr>
                              <w:spacing w:val="-5"/>
                              <w:sz w:val="28"/>
                            </w:rPr>
                            <w:t>100</w:t>
                          </w:r>
                          <w:r>
                            <w:rPr>
                              <w:spacing w:val="-5"/>
                              <w:sz w:val="28"/>
                            </w:rPr>
                            <w:fldChar w:fldCharType="end"/>
                          </w:r>
                        </w:p>
                      </w:txbxContent>
                    </wps:txbx>
                    <wps:bodyPr wrap="square" lIns="0" tIns="0" rIns="0" bIns="0" rtlCol="0">
                      <a:noAutofit/>
                    </wps:bodyPr>
                  </wps:wsp>
                </a:graphicData>
              </a:graphic>
            </wp:anchor>
          </w:drawing>
        </mc:Choice>
        <mc:Fallback>
          <w:pict>
            <v:shape style="position:absolute;margin-left:276.320007pt;margin-top:789.048767pt;width:40.1pt;height:17.55pt;mso-position-horizontal-relative:page;mso-position-vertical-relative:page;z-index:-26053632" type="#_x0000_t202" id="docshape657" filled="false" stroked="false">
              <v:textbox inset="0,0,0,0">
                <w:txbxContent>
                  <w:p>
                    <w:pPr>
                      <w:spacing w:before="9"/>
                      <w:ind w:left="20" w:right="0" w:firstLine="0"/>
                      <w:jc w:val="left"/>
                      <w:rPr>
                        <w:sz w:val="28"/>
                      </w:rPr>
                    </w:pPr>
                    <w:r>
                      <w:rPr>
                        <w:sz w:val="28"/>
                      </w:rPr>
                      <w:t>C-</w:t>
                    </w:r>
                    <w:r>
                      <w:rPr>
                        <w:spacing w:val="-5"/>
                        <w:sz w:val="28"/>
                      </w:rPr>
                      <w:fldChar w:fldCharType="begin"/>
                    </w:r>
                    <w:r>
                      <w:rPr>
                        <w:spacing w:val="-5"/>
                        <w:sz w:val="28"/>
                      </w:rPr>
                      <w:instrText> PAGE </w:instrText>
                    </w:r>
                    <w:r>
                      <w:rPr>
                        <w:spacing w:val="-5"/>
                        <w:sz w:val="28"/>
                      </w:rPr>
                      <w:fldChar w:fldCharType="separate"/>
                    </w:r>
                    <w:r>
                      <w:rPr>
                        <w:spacing w:val="-5"/>
                        <w:sz w:val="28"/>
                      </w:rPr>
                      <w:t>100</w:t>
                    </w:r>
                    <w:r>
                      <w:rPr>
                        <w:spacing w:val="-5"/>
                        <w:sz w:val="28"/>
                      </w:rPr>
                      <w:fldChar w:fldCharType="end"/>
                    </w:r>
                  </w:p>
                </w:txbxContent>
              </v:textbox>
              <w10:wrap type="none"/>
            </v:shape>
          </w:pict>
        </mc:Fallback>
      </mc:AlternateContent>
    </w:r>
  </w:p>
</w:ftr>
</file>

<file path=word/footer20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0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0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0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0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0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0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0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0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0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1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1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1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2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2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2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2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2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2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2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2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2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2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264384">
              <wp:simplePos x="0" y="0"/>
              <wp:positionH relativeFrom="page">
                <wp:posOffset>954024</wp:posOffset>
              </wp:positionH>
              <wp:positionV relativeFrom="page">
                <wp:posOffset>10012667</wp:posOffset>
              </wp:positionV>
              <wp:extent cx="5581015" cy="6350"/>
              <wp:effectExtent l="0" t="0" r="0" b="0"/>
              <wp:wrapNone/>
              <wp:docPr id="747" name="Graphic 747"/>
              <wp:cNvGraphicFramePr>
                <a:graphicFrameLocks/>
              </wp:cNvGraphicFramePr>
              <a:graphic>
                <a:graphicData uri="http://schemas.microsoft.com/office/word/2010/wordprocessingShape">
                  <wps:wsp>
                    <wps:cNvPr id="747" name="Graphic 747"/>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788.398987pt;width:439.439pt;height:.481pt;mso-position-horizontal-relative:page;mso-position-vertical-relative:page;z-index:-26052096" id="docshape74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264896">
              <wp:simplePos x="0" y="0"/>
              <wp:positionH relativeFrom="page">
                <wp:posOffset>3593084</wp:posOffset>
              </wp:positionH>
              <wp:positionV relativeFrom="page">
                <wp:posOffset>10020919</wp:posOffset>
              </wp:positionV>
              <wp:extent cx="340360" cy="222885"/>
              <wp:effectExtent l="0" t="0" r="0" b="0"/>
              <wp:wrapNone/>
              <wp:docPr id="748" name="Textbox 748"/>
              <wp:cNvGraphicFramePr>
                <a:graphicFrameLocks/>
              </wp:cNvGraphicFramePr>
              <a:graphic>
                <a:graphicData uri="http://schemas.microsoft.com/office/word/2010/wordprocessingShape">
                  <wps:wsp>
                    <wps:cNvPr id="748" name="Textbox 748"/>
                    <wps:cNvSpPr txBox="1"/>
                    <wps:spPr>
                      <a:xfrm>
                        <a:off x="0" y="0"/>
                        <a:ext cx="340360" cy="222885"/>
                      </a:xfrm>
                      <a:prstGeom prst="rect">
                        <a:avLst/>
                      </a:prstGeom>
                    </wps:spPr>
                    <wps:txbx>
                      <w:txbxContent>
                        <w:p>
                          <w:pPr>
                            <w:spacing w:before="9"/>
                            <w:ind w:left="20" w:right="0" w:firstLine="0"/>
                            <w:jc w:val="left"/>
                            <w:rPr>
                              <w:sz w:val="28"/>
                            </w:rPr>
                          </w:pPr>
                          <w:r>
                            <w:rPr>
                              <w:spacing w:val="-2"/>
                              <w:sz w:val="28"/>
                            </w:rPr>
                            <w:t>D-</w:t>
                          </w:r>
                          <w:r>
                            <w:rPr>
                              <w:spacing w:val="-10"/>
                              <w:sz w:val="28"/>
                            </w:rPr>
                            <w:fldChar w:fldCharType="begin"/>
                          </w:r>
                          <w:r>
                            <w:rPr>
                              <w:spacing w:val="-10"/>
                              <w:sz w:val="28"/>
                            </w:rPr>
                            <w:instrText> PAGE </w:instrText>
                          </w:r>
                          <w:r>
                            <w:rPr>
                              <w:spacing w:val="-10"/>
                              <w:sz w:val="28"/>
                            </w:rPr>
                            <w:fldChar w:fldCharType="separate"/>
                          </w:r>
                          <w:r>
                            <w:rPr>
                              <w:spacing w:val="-10"/>
                              <w:sz w:val="28"/>
                            </w:rPr>
                            <w:t>1</w:t>
                          </w:r>
                          <w:r>
                            <w:rPr>
                              <w:spacing w:val="-10"/>
                              <w:sz w:val="28"/>
                            </w:rPr>
                            <w:fldChar w:fldCharType="end"/>
                          </w:r>
                        </w:p>
                      </w:txbxContent>
                    </wps:txbx>
                    <wps:bodyPr wrap="square" lIns="0" tIns="0" rIns="0" bIns="0" rtlCol="0">
                      <a:noAutofit/>
                    </wps:bodyPr>
                  </wps:wsp>
                </a:graphicData>
              </a:graphic>
            </wp:anchor>
          </w:drawing>
        </mc:Choice>
        <mc:Fallback>
          <w:pict>
            <v:shape style="position:absolute;margin-left:282.920013pt;margin-top:789.048767pt;width:26.8pt;height:17.55pt;mso-position-horizontal-relative:page;mso-position-vertical-relative:page;z-index:-26051584" type="#_x0000_t202" id="docshape747" filled="false" stroked="false">
              <v:textbox inset="0,0,0,0">
                <w:txbxContent>
                  <w:p>
                    <w:pPr>
                      <w:spacing w:before="9"/>
                      <w:ind w:left="20" w:right="0" w:firstLine="0"/>
                      <w:jc w:val="left"/>
                      <w:rPr>
                        <w:sz w:val="28"/>
                      </w:rPr>
                    </w:pPr>
                    <w:r>
                      <w:rPr>
                        <w:spacing w:val="-2"/>
                        <w:sz w:val="28"/>
                      </w:rPr>
                      <w:t>D-</w:t>
                    </w:r>
                    <w:r>
                      <w:rPr>
                        <w:spacing w:val="-10"/>
                        <w:sz w:val="28"/>
                      </w:rPr>
                      <w:fldChar w:fldCharType="begin"/>
                    </w:r>
                    <w:r>
                      <w:rPr>
                        <w:spacing w:val="-10"/>
                        <w:sz w:val="28"/>
                      </w:rPr>
                      <w:instrText> PAGE </w:instrText>
                    </w:r>
                    <w:r>
                      <w:rPr>
                        <w:spacing w:val="-10"/>
                        <w:sz w:val="28"/>
                      </w:rPr>
                      <w:fldChar w:fldCharType="separate"/>
                    </w:r>
                    <w:r>
                      <w:rPr>
                        <w:spacing w:val="-10"/>
                        <w:sz w:val="28"/>
                      </w:rPr>
                      <w:t>1</w:t>
                    </w:r>
                    <w:r>
                      <w:rPr>
                        <w:spacing w:val="-10"/>
                        <w:sz w:val="28"/>
                      </w:rPr>
                      <w:fldChar w:fldCharType="end"/>
                    </w:r>
                  </w:p>
                </w:txbxContent>
              </v:textbox>
              <w10:wrap type="none"/>
            </v:shape>
          </w:pict>
        </mc:Fallback>
      </mc:AlternateContent>
    </w:r>
  </w:p>
</w:ftr>
</file>

<file path=word/footer23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3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3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3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3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11"/>
      </w:rPr>
    </w:pPr>
    <w:r>
      <w:rPr/>
      <mc:AlternateContent>
        <mc:Choice Requires="wps">
          <w:drawing>
            <wp:anchor distT="0" distB="0" distL="0" distR="0" allowOverlap="1" layoutInCell="1" locked="0" behindDoc="1" simplePos="0" relativeHeight="477478400">
              <wp:simplePos x="0" y="0"/>
              <wp:positionH relativeFrom="page">
                <wp:posOffset>3504691</wp:posOffset>
              </wp:positionH>
              <wp:positionV relativeFrom="page">
                <wp:posOffset>10020919</wp:posOffset>
              </wp:positionV>
              <wp:extent cx="518159" cy="222885"/>
              <wp:effectExtent l="0" t="0" r="0" b="0"/>
              <wp:wrapNone/>
              <wp:docPr id="2073" name="Textbox 2073"/>
              <wp:cNvGraphicFramePr>
                <a:graphicFrameLocks/>
              </wp:cNvGraphicFramePr>
              <a:graphic>
                <a:graphicData uri="http://schemas.microsoft.com/office/word/2010/wordprocessingShape">
                  <wps:wsp>
                    <wps:cNvPr id="2073" name="Textbox 2073"/>
                    <wps:cNvSpPr txBox="1"/>
                    <wps:spPr>
                      <a:xfrm>
                        <a:off x="0" y="0"/>
                        <a:ext cx="518159" cy="222885"/>
                      </a:xfrm>
                      <a:prstGeom prst="rect">
                        <a:avLst/>
                      </a:prstGeom>
                    </wps:spPr>
                    <wps:txbx>
                      <w:txbxContent>
                        <w:p>
                          <w:pPr>
                            <w:spacing w:before="9"/>
                            <w:ind w:left="20" w:right="0" w:firstLine="0"/>
                            <w:jc w:val="left"/>
                            <w:rPr>
                              <w:sz w:val="28"/>
                            </w:rPr>
                          </w:pPr>
                          <w:r>
                            <w:rPr>
                              <w:spacing w:val="-2"/>
                              <w:sz w:val="28"/>
                            </w:rPr>
                            <w:t>H-</w:t>
                          </w:r>
                          <w:r>
                            <w:rPr>
                              <w:spacing w:val="-5"/>
                              <w:sz w:val="28"/>
                            </w:rPr>
                            <w:fldChar w:fldCharType="begin"/>
                          </w:r>
                          <w:r>
                            <w:rPr>
                              <w:spacing w:val="-5"/>
                              <w:sz w:val="28"/>
                            </w:rPr>
                            <w:instrText> PAGE </w:instrText>
                          </w:r>
                          <w:r>
                            <w:rPr>
                              <w:spacing w:val="-5"/>
                              <w:sz w:val="28"/>
                            </w:rPr>
                            <w:fldChar w:fldCharType="separate"/>
                          </w:r>
                          <w:r>
                            <w:rPr>
                              <w:spacing w:val="-5"/>
                              <w:sz w:val="28"/>
                            </w:rPr>
                            <w:t>195</w:t>
                          </w:r>
                          <w:r>
                            <w:rPr>
                              <w:spacing w:val="-5"/>
                              <w:sz w:val="28"/>
                            </w:rPr>
                            <w:fldChar w:fldCharType="end"/>
                          </w:r>
                        </w:p>
                      </w:txbxContent>
                    </wps:txbx>
                    <wps:bodyPr wrap="square" lIns="0" tIns="0" rIns="0" bIns="0" rtlCol="0">
                      <a:noAutofit/>
                    </wps:bodyPr>
                  </wps:wsp>
                </a:graphicData>
              </a:graphic>
            </wp:anchor>
          </w:drawing>
        </mc:Choice>
        <mc:Fallback>
          <w:pict>
            <v:shape style="position:absolute;margin-left:275.959991pt;margin-top:789.048767pt;width:40.8pt;height:17.55pt;mso-position-horizontal-relative:page;mso-position-vertical-relative:page;z-index:-25838080" type="#_x0000_t202" id="docshape2072" filled="false" stroked="false">
              <v:textbox inset="0,0,0,0">
                <w:txbxContent>
                  <w:p>
                    <w:pPr>
                      <w:spacing w:before="9"/>
                      <w:ind w:left="20" w:right="0" w:firstLine="0"/>
                      <w:jc w:val="left"/>
                      <w:rPr>
                        <w:sz w:val="28"/>
                      </w:rPr>
                    </w:pPr>
                    <w:r>
                      <w:rPr>
                        <w:spacing w:val="-2"/>
                        <w:sz w:val="28"/>
                      </w:rPr>
                      <w:t>H-</w:t>
                    </w:r>
                    <w:r>
                      <w:rPr>
                        <w:spacing w:val="-5"/>
                        <w:sz w:val="28"/>
                      </w:rPr>
                      <w:fldChar w:fldCharType="begin"/>
                    </w:r>
                    <w:r>
                      <w:rPr>
                        <w:spacing w:val="-5"/>
                        <w:sz w:val="28"/>
                      </w:rPr>
                      <w:instrText> PAGE </w:instrText>
                    </w:r>
                    <w:r>
                      <w:rPr>
                        <w:spacing w:val="-5"/>
                        <w:sz w:val="28"/>
                      </w:rPr>
                      <w:fldChar w:fldCharType="separate"/>
                    </w:r>
                    <w:r>
                      <w:rPr>
                        <w:spacing w:val="-5"/>
                        <w:sz w:val="28"/>
                      </w:rPr>
                      <w:t>195</w:t>
                    </w:r>
                    <w:r>
                      <w:rPr>
                        <w:spacing w:val="-5"/>
                        <w:sz w:val="28"/>
                      </w:rPr>
                      <w:fldChar w:fldCharType="end"/>
                    </w:r>
                  </w:p>
                </w:txbxContent>
              </v:textbox>
              <w10:wrap type="none"/>
            </v:shape>
          </w:pict>
        </mc:Fallback>
      </mc:AlternateContent>
    </w:r>
  </w:p>
</w:ftr>
</file>

<file path=word/footer2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265920">
              <wp:simplePos x="0" y="0"/>
              <wp:positionH relativeFrom="page">
                <wp:posOffset>954024</wp:posOffset>
              </wp:positionH>
              <wp:positionV relativeFrom="page">
                <wp:posOffset>10012667</wp:posOffset>
              </wp:positionV>
              <wp:extent cx="5581015" cy="6350"/>
              <wp:effectExtent l="0" t="0" r="0" b="0"/>
              <wp:wrapNone/>
              <wp:docPr id="774" name="Graphic 774"/>
              <wp:cNvGraphicFramePr>
                <a:graphicFrameLocks/>
              </wp:cNvGraphicFramePr>
              <a:graphic>
                <a:graphicData uri="http://schemas.microsoft.com/office/word/2010/wordprocessingShape">
                  <wps:wsp>
                    <wps:cNvPr id="774" name="Graphic 774"/>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788.398987pt;width:439.439pt;height:.481pt;mso-position-horizontal-relative:page;mso-position-vertical-relative:page;z-index:-26050560" id="docshape77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266432">
              <wp:simplePos x="0" y="0"/>
              <wp:positionH relativeFrom="page">
                <wp:posOffset>3593084</wp:posOffset>
              </wp:positionH>
              <wp:positionV relativeFrom="page">
                <wp:posOffset>10020919</wp:posOffset>
              </wp:positionV>
              <wp:extent cx="340360" cy="222885"/>
              <wp:effectExtent l="0" t="0" r="0" b="0"/>
              <wp:wrapNone/>
              <wp:docPr id="775" name="Textbox 775"/>
              <wp:cNvGraphicFramePr>
                <a:graphicFrameLocks/>
              </wp:cNvGraphicFramePr>
              <a:graphic>
                <a:graphicData uri="http://schemas.microsoft.com/office/word/2010/wordprocessingShape">
                  <wps:wsp>
                    <wps:cNvPr id="775" name="Textbox 775"/>
                    <wps:cNvSpPr txBox="1"/>
                    <wps:spPr>
                      <a:xfrm>
                        <a:off x="0" y="0"/>
                        <a:ext cx="340360" cy="222885"/>
                      </a:xfrm>
                      <a:prstGeom prst="rect">
                        <a:avLst/>
                      </a:prstGeom>
                    </wps:spPr>
                    <wps:txbx>
                      <w:txbxContent>
                        <w:p>
                          <w:pPr>
                            <w:spacing w:before="9"/>
                            <w:ind w:left="20" w:right="0" w:firstLine="0"/>
                            <w:jc w:val="left"/>
                            <w:rPr>
                              <w:sz w:val="28"/>
                            </w:rPr>
                          </w:pPr>
                          <w:r>
                            <w:rPr>
                              <w:spacing w:val="-2"/>
                              <w:sz w:val="28"/>
                            </w:rPr>
                            <w:t>D-</w:t>
                          </w:r>
                          <w:r>
                            <w:rPr>
                              <w:spacing w:val="-10"/>
                              <w:sz w:val="28"/>
                            </w:rPr>
                            <w:fldChar w:fldCharType="begin"/>
                          </w:r>
                          <w:r>
                            <w:rPr>
                              <w:spacing w:val="-10"/>
                              <w:sz w:val="28"/>
                            </w:rPr>
                            <w:instrText> PAGE </w:instrText>
                          </w:r>
                          <w:r>
                            <w:rPr>
                              <w:spacing w:val="-10"/>
                              <w:sz w:val="28"/>
                            </w:rPr>
                            <w:fldChar w:fldCharType="separate"/>
                          </w:r>
                          <w:r>
                            <w:rPr>
                              <w:spacing w:val="-10"/>
                              <w:sz w:val="28"/>
                            </w:rPr>
                            <w:t>9</w:t>
                          </w:r>
                          <w:r>
                            <w:rPr>
                              <w:spacing w:val="-10"/>
                              <w:sz w:val="28"/>
                            </w:rPr>
                            <w:fldChar w:fldCharType="end"/>
                          </w:r>
                        </w:p>
                      </w:txbxContent>
                    </wps:txbx>
                    <wps:bodyPr wrap="square" lIns="0" tIns="0" rIns="0" bIns="0" rtlCol="0">
                      <a:noAutofit/>
                    </wps:bodyPr>
                  </wps:wsp>
                </a:graphicData>
              </a:graphic>
            </wp:anchor>
          </w:drawing>
        </mc:Choice>
        <mc:Fallback>
          <w:pict>
            <v:shape style="position:absolute;margin-left:282.920013pt;margin-top:789.048767pt;width:26.8pt;height:17.55pt;mso-position-horizontal-relative:page;mso-position-vertical-relative:page;z-index:-26050048" type="#_x0000_t202" id="docshape774" filled="false" stroked="false">
              <v:textbox inset="0,0,0,0">
                <w:txbxContent>
                  <w:p>
                    <w:pPr>
                      <w:spacing w:before="9"/>
                      <w:ind w:left="20" w:right="0" w:firstLine="0"/>
                      <w:jc w:val="left"/>
                      <w:rPr>
                        <w:sz w:val="28"/>
                      </w:rPr>
                    </w:pPr>
                    <w:r>
                      <w:rPr>
                        <w:spacing w:val="-2"/>
                        <w:sz w:val="28"/>
                      </w:rPr>
                      <w:t>D-</w:t>
                    </w:r>
                    <w:r>
                      <w:rPr>
                        <w:spacing w:val="-10"/>
                        <w:sz w:val="28"/>
                      </w:rPr>
                      <w:fldChar w:fldCharType="begin"/>
                    </w:r>
                    <w:r>
                      <w:rPr>
                        <w:spacing w:val="-10"/>
                        <w:sz w:val="28"/>
                      </w:rPr>
                      <w:instrText> PAGE </w:instrText>
                    </w:r>
                    <w:r>
                      <w:rPr>
                        <w:spacing w:val="-10"/>
                        <w:sz w:val="28"/>
                      </w:rPr>
                      <w:fldChar w:fldCharType="separate"/>
                    </w:r>
                    <w:r>
                      <w:rPr>
                        <w:spacing w:val="-10"/>
                        <w:sz w:val="28"/>
                      </w:rPr>
                      <w:t>9</w:t>
                    </w:r>
                    <w:r>
                      <w:rPr>
                        <w:spacing w:val="-10"/>
                        <w:sz w:val="28"/>
                      </w:rPr>
                      <w:fldChar w:fldCharType="end"/>
                    </w:r>
                  </w:p>
                </w:txbxContent>
              </v:textbox>
              <w10:wrap type="none"/>
            </v:shape>
          </w:pict>
        </mc:Fallback>
      </mc:AlternateContent>
    </w:r>
  </w:p>
</w:ftr>
</file>

<file path=word/footer2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267968">
              <wp:simplePos x="0" y="0"/>
              <wp:positionH relativeFrom="page">
                <wp:posOffset>954024</wp:posOffset>
              </wp:positionH>
              <wp:positionV relativeFrom="page">
                <wp:posOffset>10012667</wp:posOffset>
              </wp:positionV>
              <wp:extent cx="5581015" cy="6350"/>
              <wp:effectExtent l="0" t="0" r="0" b="0"/>
              <wp:wrapNone/>
              <wp:docPr id="783" name="Graphic 783"/>
              <wp:cNvGraphicFramePr>
                <a:graphicFrameLocks/>
              </wp:cNvGraphicFramePr>
              <a:graphic>
                <a:graphicData uri="http://schemas.microsoft.com/office/word/2010/wordprocessingShape">
                  <wps:wsp>
                    <wps:cNvPr id="783" name="Graphic 783"/>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788.398987pt;width:439.439pt;height:.481pt;mso-position-horizontal-relative:page;mso-position-vertical-relative:page;z-index:-26048512" id="docshape78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268480">
              <wp:simplePos x="0" y="0"/>
              <wp:positionH relativeFrom="page">
                <wp:posOffset>3548888</wp:posOffset>
              </wp:positionH>
              <wp:positionV relativeFrom="page">
                <wp:posOffset>10020919</wp:posOffset>
              </wp:positionV>
              <wp:extent cx="431165" cy="222885"/>
              <wp:effectExtent l="0" t="0" r="0" b="0"/>
              <wp:wrapNone/>
              <wp:docPr id="784" name="Textbox 784"/>
              <wp:cNvGraphicFramePr>
                <a:graphicFrameLocks/>
              </wp:cNvGraphicFramePr>
              <a:graphic>
                <a:graphicData uri="http://schemas.microsoft.com/office/word/2010/wordprocessingShape">
                  <wps:wsp>
                    <wps:cNvPr id="784" name="Textbox 784"/>
                    <wps:cNvSpPr txBox="1"/>
                    <wps:spPr>
                      <a:xfrm>
                        <a:off x="0" y="0"/>
                        <a:ext cx="431165" cy="222885"/>
                      </a:xfrm>
                      <a:prstGeom prst="rect">
                        <a:avLst/>
                      </a:prstGeom>
                    </wps:spPr>
                    <wps:txbx>
                      <w:txbxContent>
                        <w:p>
                          <w:pPr>
                            <w:spacing w:before="9"/>
                            <w:ind w:left="20" w:right="0" w:firstLine="0"/>
                            <w:jc w:val="left"/>
                            <w:rPr>
                              <w:sz w:val="28"/>
                            </w:rPr>
                          </w:pPr>
                          <w:r>
                            <w:rPr>
                              <w:spacing w:val="-2"/>
                              <w:sz w:val="28"/>
                            </w:rPr>
                            <w:t>D-</w:t>
                          </w:r>
                          <w:r>
                            <w:rPr>
                              <w:spacing w:val="-5"/>
                              <w:sz w:val="28"/>
                            </w:rPr>
                            <w:fldChar w:fldCharType="begin"/>
                          </w:r>
                          <w:r>
                            <w:rPr>
                              <w:spacing w:val="-5"/>
                              <w:sz w:val="28"/>
                            </w:rPr>
                            <w:instrText> PAGE </w:instrText>
                          </w:r>
                          <w:r>
                            <w:rPr>
                              <w:spacing w:val="-5"/>
                              <w:sz w:val="28"/>
                            </w:rPr>
                            <w:fldChar w:fldCharType="separate"/>
                          </w:r>
                          <w:r>
                            <w:rPr>
                              <w:spacing w:val="-5"/>
                              <w:sz w:val="28"/>
                            </w:rPr>
                            <w:t>19</w:t>
                          </w:r>
                          <w:r>
                            <w:rPr>
                              <w:spacing w:val="-5"/>
                              <w:sz w:val="28"/>
                            </w:rPr>
                            <w:fldChar w:fldCharType="end"/>
                          </w:r>
                        </w:p>
                      </w:txbxContent>
                    </wps:txbx>
                    <wps:bodyPr wrap="square" lIns="0" tIns="0" rIns="0" bIns="0" rtlCol="0">
                      <a:noAutofit/>
                    </wps:bodyPr>
                  </wps:wsp>
                </a:graphicData>
              </a:graphic>
            </wp:anchor>
          </w:drawing>
        </mc:Choice>
        <mc:Fallback>
          <w:pict>
            <v:shape style="position:absolute;margin-left:279.440002pt;margin-top:789.048767pt;width:33.950pt;height:17.55pt;mso-position-horizontal-relative:page;mso-position-vertical-relative:page;z-index:-26048000" type="#_x0000_t202" id="docshape783" filled="false" stroked="false">
              <v:textbox inset="0,0,0,0">
                <w:txbxContent>
                  <w:p>
                    <w:pPr>
                      <w:spacing w:before="9"/>
                      <w:ind w:left="20" w:right="0" w:firstLine="0"/>
                      <w:jc w:val="left"/>
                      <w:rPr>
                        <w:sz w:val="28"/>
                      </w:rPr>
                    </w:pPr>
                    <w:r>
                      <w:rPr>
                        <w:spacing w:val="-2"/>
                        <w:sz w:val="28"/>
                      </w:rPr>
                      <w:t>D-</w:t>
                    </w:r>
                    <w:r>
                      <w:rPr>
                        <w:spacing w:val="-5"/>
                        <w:sz w:val="28"/>
                      </w:rPr>
                      <w:fldChar w:fldCharType="begin"/>
                    </w:r>
                    <w:r>
                      <w:rPr>
                        <w:spacing w:val="-5"/>
                        <w:sz w:val="28"/>
                      </w:rPr>
                      <w:instrText> PAGE </w:instrText>
                    </w:r>
                    <w:r>
                      <w:rPr>
                        <w:spacing w:val="-5"/>
                        <w:sz w:val="28"/>
                      </w:rPr>
                      <w:fldChar w:fldCharType="separate"/>
                    </w:r>
                    <w:r>
                      <w:rPr>
                        <w:spacing w:val="-5"/>
                        <w:sz w:val="28"/>
                      </w:rPr>
                      <w:t>19</w:t>
                    </w:r>
                    <w:r>
                      <w:rPr>
                        <w:spacing w:val="-5"/>
                        <w:sz w:val="28"/>
                      </w:rPr>
                      <w:fldChar w:fldCharType="end"/>
                    </w:r>
                  </w:p>
                </w:txbxContent>
              </v:textbox>
              <w10:wrap type="none"/>
            </v:shape>
          </w:pict>
        </mc:Fallback>
      </mc:AlternateContent>
    </w:r>
  </w:p>
</w:ftr>
</file>

<file path=word/footer2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270016">
              <wp:simplePos x="0" y="0"/>
              <wp:positionH relativeFrom="page">
                <wp:posOffset>954024</wp:posOffset>
              </wp:positionH>
              <wp:positionV relativeFrom="page">
                <wp:posOffset>10012667</wp:posOffset>
              </wp:positionV>
              <wp:extent cx="5581015" cy="6350"/>
              <wp:effectExtent l="0" t="0" r="0" b="0"/>
              <wp:wrapNone/>
              <wp:docPr id="821" name="Graphic 821"/>
              <wp:cNvGraphicFramePr>
                <a:graphicFrameLocks/>
              </wp:cNvGraphicFramePr>
              <a:graphic>
                <a:graphicData uri="http://schemas.microsoft.com/office/word/2010/wordprocessingShape">
                  <wps:wsp>
                    <wps:cNvPr id="821" name="Graphic 821"/>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788.398987pt;width:439.439pt;height:.481pt;mso-position-horizontal-relative:page;mso-position-vertical-relative:page;z-index:-26046464" id="docshape82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270528">
              <wp:simplePos x="0" y="0"/>
              <wp:positionH relativeFrom="page">
                <wp:posOffset>3603752</wp:posOffset>
              </wp:positionH>
              <wp:positionV relativeFrom="page">
                <wp:posOffset>10020919</wp:posOffset>
              </wp:positionV>
              <wp:extent cx="320675" cy="222885"/>
              <wp:effectExtent l="0" t="0" r="0" b="0"/>
              <wp:wrapNone/>
              <wp:docPr id="822" name="Textbox 822"/>
              <wp:cNvGraphicFramePr>
                <a:graphicFrameLocks/>
              </wp:cNvGraphicFramePr>
              <a:graphic>
                <a:graphicData uri="http://schemas.microsoft.com/office/word/2010/wordprocessingShape">
                  <wps:wsp>
                    <wps:cNvPr id="822" name="Textbox 822"/>
                    <wps:cNvSpPr txBox="1"/>
                    <wps:spPr>
                      <a:xfrm>
                        <a:off x="0" y="0"/>
                        <a:ext cx="320675" cy="222885"/>
                      </a:xfrm>
                      <a:prstGeom prst="rect">
                        <a:avLst/>
                      </a:prstGeom>
                    </wps:spPr>
                    <wps:txbx>
                      <w:txbxContent>
                        <w:p>
                          <w:pPr>
                            <w:spacing w:before="9"/>
                            <w:ind w:left="20" w:right="0" w:firstLine="0"/>
                            <w:jc w:val="left"/>
                            <w:rPr>
                              <w:sz w:val="28"/>
                            </w:rPr>
                          </w:pPr>
                          <w:r>
                            <w:rPr>
                              <w:spacing w:val="-2"/>
                              <w:sz w:val="28"/>
                            </w:rPr>
                            <w:t>E-</w:t>
                          </w:r>
                          <w:r>
                            <w:rPr>
                              <w:spacing w:val="-10"/>
                              <w:sz w:val="28"/>
                            </w:rPr>
                            <w:fldChar w:fldCharType="begin"/>
                          </w:r>
                          <w:r>
                            <w:rPr>
                              <w:spacing w:val="-10"/>
                              <w:sz w:val="28"/>
                            </w:rPr>
                            <w:instrText> PAGE </w:instrText>
                          </w:r>
                          <w:r>
                            <w:rPr>
                              <w:spacing w:val="-10"/>
                              <w:sz w:val="28"/>
                            </w:rPr>
                            <w:fldChar w:fldCharType="separate"/>
                          </w:r>
                          <w:r>
                            <w:rPr>
                              <w:spacing w:val="-10"/>
                              <w:sz w:val="28"/>
                            </w:rPr>
                            <w:t>3</w:t>
                          </w:r>
                          <w:r>
                            <w:rPr>
                              <w:spacing w:val="-10"/>
                              <w:sz w:val="28"/>
                            </w:rPr>
                            <w:fldChar w:fldCharType="end"/>
                          </w:r>
                        </w:p>
                      </w:txbxContent>
                    </wps:txbx>
                    <wps:bodyPr wrap="square" lIns="0" tIns="0" rIns="0" bIns="0" rtlCol="0">
                      <a:noAutofit/>
                    </wps:bodyPr>
                  </wps:wsp>
                </a:graphicData>
              </a:graphic>
            </wp:anchor>
          </w:drawing>
        </mc:Choice>
        <mc:Fallback>
          <w:pict>
            <v:shape style="position:absolute;margin-left:283.760010pt;margin-top:789.048767pt;width:25.25pt;height:17.55pt;mso-position-horizontal-relative:page;mso-position-vertical-relative:page;z-index:-26045952" type="#_x0000_t202" id="docshape821" filled="false" stroked="false">
              <v:textbox inset="0,0,0,0">
                <w:txbxContent>
                  <w:p>
                    <w:pPr>
                      <w:spacing w:before="9"/>
                      <w:ind w:left="20" w:right="0" w:firstLine="0"/>
                      <w:jc w:val="left"/>
                      <w:rPr>
                        <w:sz w:val="28"/>
                      </w:rPr>
                    </w:pPr>
                    <w:r>
                      <w:rPr>
                        <w:spacing w:val="-2"/>
                        <w:sz w:val="28"/>
                      </w:rPr>
                      <w:t>E-</w:t>
                    </w:r>
                    <w:r>
                      <w:rPr>
                        <w:spacing w:val="-10"/>
                        <w:sz w:val="28"/>
                      </w:rPr>
                      <w:fldChar w:fldCharType="begin"/>
                    </w:r>
                    <w:r>
                      <w:rPr>
                        <w:spacing w:val="-10"/>
                        <w:sz w:val="28"/>
                      </w:rPr>
                      <w:instrText> PAGE </w:instrText>
                    </w:r>
                    <w:r>
                      <w:rPr>
                        <w:spacing w:val="-10"/>
                        <w:sz w:val="28"/>
                      </w:rPr>
                      <w:fldChar w:fldCharType="separate"/>
                    </w:r>
                    <w:r>
                      <w:rPr>
                        <w:spacing w:val="-10"/>
                        <w:sz w:val="28"/>
                      </w:rPr>
                      <w:t>3</w:t>
                    </w:r>
                    <w:r>
                      <w:rPr>
                        <w:spacing w:val="-10"/>
                        <w:sz w:val="28"/>
                      </w:rPr>
                      <w:fldChar w:fldCharType="end"/>
                    </w:r>
                  </w:p>
                </w:txbxContent>
              </v:textbox>
              <w10:wrap type="none"/>
            </v:shape>
          </w:pict>
        </mc:Fallback>
      </mc:AlternateContent>
    </w:r>
  </w:p>
</w:ftr>
</file>

<file path=word/footer2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271552">
              <wp:simplePos x="0" y="0"/>
              <wp:positionH relativeFrom="page">
                <wp:posOffset>954024</wp:posOffset>
              </wp:positionH>
              <wp:positionV relativeFrom="page">
                <wp:posOffset>10012667</wp:posOffset>
              </wp:positionV>
              <wp:extent cx="5581015" cy="6350"/>
              <wp:effectExtent l="0" t="0" r="0" b="0"/>
              <wp:wrapNone/>
              <wp:docPr id="832" name="Graphic 832"/>
              <wp:cNvGraphicFramePr>
                <a:graphicFrameLocks/>
              </wp:cNvGraphicFramePr>
              <a:graphic>
                <a:graphicData uri="http://schemas.microsoft.com/office/word/2010/wordprocessingShape">
                  <wps:wsp>
                    <wps:cNvPr id="832" name="Graphic 832"/>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788.398987pt;width:439.439pt;height:.481pt;mso-position-horizontal-relative:page;mso-position-vertical-relative:page;z-index:-26044928" id="docshape83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272064">
              <wp:simplePos x="0" y="0"/>
              <wp:positionH relativeFrom="page">
                <wp:posOffset>3603752</wp:posOffset>
              </wp:positionH>
              <wp:positionV relativeFrom="page">
                <wp:posOffset>10020919</wp:posOffset>
              </wp:positionV>
              <wp:extent cx="320675" cy="222885"/>
              <wp:effectExtent l="0" t="0" r="0" b="0"/>
              <wp:wrapNone/>
              <wp:docPr id="833" name="Textbox 833"/>
              <wp:cNvGraphicFramePr>
                <a:graphicFrameLocks/>
              </wp:cNvGraphicFramePr>
              <a:graphic>
                <a:graphicData uri="http://schemas.microsoft.com/office/word/2010/wordprocessingShape">
                  <wps:wsp>
                    <wps:cNvPr id="833" name="Textbox 833"/>
                    <wps:cNvSpPr txBox="1"/>
                    <wps:spPr>
                      <a:xfrm>
                        <a:off x="0" y="0"/>
                        <a:ext cx="320675" cy="222885"/>
                      </a:xfrm>
                      <a:prstGeom prst="rect">
                        <a:avLst/>
                      </a:prstGeom>
                    </wps:spPr>
                    <wps:txbx>
                      <w:txbxContent>
                        <w:p>
                          <w:pPr>
                            <w:spacing w:before="9"/>
                            <w:ind w:left="20" w:right="0" w:firstLine="0"/>
                            <w:jc w:val="left"/>
                            <w:rPr>
                              <w:sz w:val="28"/>
                            </w:rPr>
                          </w:pPr>
                          <w:r>
                            <w:rPr>
                              <w:spacing w:val="-2"/>
                              <w:sz w:val="28"/>
                            </w:rPr>
                            <w:t>E-</w:t>
                          </w:r>
                          <w:r>
                            <w:rPr>
                              <w:spacing w:val="-10"/>
                              <w:sz w:val="28"/>
                            </w:rPr>
                            <w:fldChar w:fldCharType="begin"/>
                          </w:r>
                          <w:r>
                            <w:rPr>
                              <w:spacing w:val="-10"/>
                              <w:sz w:val="28"/>
                            </w:rPr>
                            <w:instrText> PAGE </w:instrText>
                          </w:r>
                          <w:r>
                            <w:rPr>
                              <w:spacing w:val="-10"/>
                              <w:sz w:val="28"/>
                            </w:rPr>
                            <w:fldChar w:fldCharType="separate"/>
                          </w:r>
                          <w:r>
                            <w:rPr>
                              <w:spacing w:val="-10"/>
                              <w:sz w:val="28"/>
                            </w:rPr>
                            <w:t>5</w:t>
                          </w:r>
                          <w:r>
                            <w:rPr>
                              <w:spacing w:val="-10"/>
                              <w:sz w:val="28"/>
                            </w:rPr>
                            <w:fldChar w:fldCharType="end"/>
                          </w:r>
                        </w:p>
                      </w:txbxContent>
                    </wps:txbx>
                    <wps:bodyPr wrap="square" lIns="0" tIns="0" rIns="0" bIns="0" rtlCol="0">
                      <a:noAutofit/>
                    </wps:bodyPr>
                  </wps:wsp>
                </a:graphicData>
              </a:graphic>
            </wp:anchor>
          </w:drawing>
        </mc:Choice>
        <mc:Fallback>
          <w:pict>
            <v:shape style="position:absolute;margin-left:283.760010pt;margin-top:789.048767pt;width:25.25pt;height:17.55pt;mso-position-horizontal-relative:page;mso-position-vertical-relative:page;z-index:-26044416" type="#_x0000_t202" id="docshape832" filled="false" stroked="false">
              <v:textbox inset="0,0,0,0">
                <w:txbxContent>
                  <w:p>
                    <w:pPr>
                      <w:spacing w:before="9"/>
                      <w:ind w:left="20" w:right="0" w:firstLine="0"/>
                      <w:jc w:val="left"/>
                      <w:rPr>
                        <w:sz w:val="28"/>
                      </w:rPr>
                    </w:pPr>
                    <w:r>
                      <w:rPr>
                        <w:spacing w:val="-2"/>
                        <w:sz w:val="28"/>
                      </w:rPr>
                      <w:t>E-</w:t>
                    </w:r>
                    <w:r>
                      <w:rPr>
                        <w:spacing w:val="-10"/>
                        <w:sz w:val="28"/>
                      </w:rPr>
                      <w:fldChar w:fldCharType="begin"/>
                    </w:r>
                    <w:r>
                      <w:rPr>
                        <w:spacing w:val="-10"/>
                        <w:sz w:val="28"/>
                      </w:rPr>
                      <w:instrText> PAGE </w:instrText>
                    </w:r>
                    <w:r>
                      <w:rPr>
                        <w:spacing w:val="-10"/>
                        <w:sz w:val="28"/>
                      </w:rPr>
                      <w:fldChar w:fldCharType="separate"/>
                    </w:r>
                    <w:r>
                      <w:rPr>
                        <w:spacing w:val="-10"/>
                        <w:sz w:val="28"/>
                      </w:rPr>
                      <w:t>5</w:t>
                    </w:r>
                    <w:r>
                      <w:rPr>
                        <w:spacing w:val="-10"/>
                        <w:sz w:val="28"/>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240320">
              <wp:simplePos x="0" y="0"/>
              <wp:positionH relativeFrom="page">
                <wp:posOffset>954024</wp:posOffset>
              </wp:positionH>
              <wp:positionV relativeFrom="page">
                <wp:posOffset>10012667</wp:posOffset>
              </wp:positionV>
              <wp:extent cx="5581015" cy="6350"/>
              <wp:effectExtent l="0" t="0" r="0" b="0"/>
              <wp:wrapNone/>
              <wp:docPr id="90" name="Graphic 90"/>
              <wp:cNvGraphicFramePr>
                <a:graphicFrameLocks/>
              </wp:cNvGraphicFramePr>
              <a:graphic>
                <a:graphicData uri="http://schemas.microsoft.com/office/word/2010/wordprocessingShape">
                  <wps:wsp>
                    <wps:cNvPr id="90" name="Graphic 90"/>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788.398987pt;width:439.439pt;height:.481pt;mso-position-horizontal-relative:page;mso-position-vertical-relative:page;z-index:-26076160" id="docshape8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240832">
              <wp:simplePos x="0" y="0"/>
              <wp:positionH relativeFrom="page">
                <wp:posOffset>3618991</wp:posOffset>
              </wp:positionH>
              <wp:positionV relativeFrom="page">
                <wp:posOffset>10020919</wp:posOffset>
              </wp:positionV>
              <wp:extent cx="518159" cy="222885"/>
              <wp:effectExtent l="0" t="0" r="0" b="0"/>
              <wp:wrapNone/>
              <wp:docPr id="91" name="Textbox 91"/>
              <wp:cNvGraphicFramePr>
                <a:graphicFrameLocks/>
              </wp:cNvGraphicFramePr>
              <a:graphic>
                <a:graphicData uri="http://schemas.microsoft.com/office/word/2010/wordprocessingShape">
                  <wps:wsp>
                    <wps:cNvPr id="91" name="Textbox 91"/>
                    <wps:cNvSpPr txBox="1"/>
                    <wps:spPr>
                      <a:xfrm>
                        <a:off x="0" y="0"/>
                        <a:ext cx="518159" cy="222885"/>
                      </a:xfrm>
                      <a:prstGeom prst="rect">
                        <a:avLst/>
                      </a:prstGeom>
                    </wps:spPr>
                    <wps:txbx>
                      <w:txbxContent>
                        <w:p>
                          <w:pPr>
                            <w:spacing w:before="9"/>
                            <w:ind w:left="20" w:right="0" w:firstLine="0"/>
                            <w:jc w:val="left"/>
                            <w:rPr>
                              <w:sz w:val="28"/>
                            </w:rPr>
                          </w:pPr>
                          <w:r>
                            <w:rPr>
                              <w:spacing w:val="-2"/>
                              <w:sz w:val="28"/>
                            </w:rPr>
                            <w:t>A-</w:t>
                          </w:r>
                          <w:r>
                            <w:rPr>
                              <w:spacing w:val="-5"/>
                              <w:sz w:val="28"/>
                            </w:rPr>
                            <w:fldChar w:fldCharType="begin"/>
                          </w:r>
                          <w:r>
                            <w:rPr>
                              <w:spacing w:val="-5"/>
                              <w:sz w:val="28"/>
                            </w:rPr>
                            <w:instrText> PAGE </w:instrText>
                          </w:r>
                          <w:r>
                            <w:rPr>
                              <w:spacing w:val="-5"/>
                              <w:sz w:val="28"/>
                            </w:rPr>
                            <w:fldChar w:fldCharType="separate"/>
                          </w:r>
                          <w:r>
                            <w:rPr>
                              <w:spacing w:val="-5"/>
                              <w:sz w:val="28"/>
                            </w:rPr>
                            <w:t>100</w:t>
                          </w:r>
                          <w:r>
                            <w:rPr>
                              <w:spacing w:val="-5"/>
                              <w:sz w:val="28"/>
                            </w:rPr>
                            <w:fldChar w:fldCharType="end"/>
                          </w:r>
                        </w:p>
                      </w:txbxContent>
                    </wps:txbx>
                    <wps:bodyPr wrap="square" lIns="0" tIns="0" rIns="0" bIns="0" rtlCol="0">
                      <a:noAutofit/>
                    </wps:bodyPr>
                  </wps:wsp>
                </a:graphicData>
              </a:graphic>
            </wp:anchor>
          </w:drawing>
        </mc:Choice>
        <mc:Fallback>
          <w:pict>
            <v:shape style="position:absolute;margin-left:284.959991pt;margin-top:789.048767pt;width:40.8pt;height:17.55pt;mso-position-horizontal-relative:page;mso-position-vertical-relative:page;z-index:-26075648" type="#_x0000_t202" id="docshape90" filled="false" stroked="false">
              <v:textbox inset="0,0,0,0">
                <w:txbxContent>
                  <w:p>
                    <w:pPr>
                      <w:spacing w:before="9"/>
                      <w:ind w:left="20" w:right="0" w:firstLine="0"/>
                      <w:jc w:val="left"/>
                      <w:rPr>
                        <w:sz w:val="28"/>
                      </w:rPr>
                    </w:pPr>
                    <w:r>
                      <w:rPr>
                        <w:spacing w:val="-2"/>
                        <w:sz w:val="28"/>
                      </w:rPr>
                      <w:t>A-</w:t>
                    </w:r>
                    <w:r>
                      <w:rPr>
                        <w:spacing w:val="-5"/>
                        <w:sz w:val="28"/>
                      </w:rPr>
                      <w:fldChar w:fldCharType="begin"/>
                    </w:r>
                    <w:r>
                      <w:rPr>
                        <w:spacing w:val="-5"/>
                        <w:sz w:val="28"/>
                      </w:rPr>
                      <w:instrText> PAGE </w:instrText>
                    </w:r>
                    <w:r>
                      <w:rPr>
                        <w:spacing w:val="-5"/>
                        <w:sz w:val="28"/>
                      </w:rPr>
                      <w:fldChar w:fldCharType="separate"/>
                    </w:r>
                    <w:r>
                      <w:rPr>
                        <w:spacing w:val="-5"/>
                        <w:sz w:val="28"/>
                      </w:rPr>
                      <w:t>100</w:t>
                    </w:r>
                    <w:r>
                      <w:rPr>
                        <w:spacing w:val="-5"/>
                        <w:sz w:val="28"/>
                      </w:rPr>
                      <w:fldChar w:fldCharType="end"/>
                    </w:r>
                  </w:p>
                </w:txbxContent>
              </v:textbox>
              <w10:wrap type="none"/>
            </v:shape>
          </w:pict>
        </mc:Fallback>
      </mc:AlternateContent>
    </w:r>
  </w:p>
</w:ftr>
</file>

<file path=word/footer3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273600">
              <wp:simplePos x="0" y="0"/>
              <wp:positionH relativeFrom="page">
                <wp:posOffset>954024</wp:posOffset>
              </wp:positionH>
              <wp:positionV relativeFrom="page">
                <wp:posOffset>10012667</wp:posOffset>
              </wp:positionV>
              <wp:extent cx="5581015" cy="6350"/>
              <wp:effectExtent l="0" t="0" r="0" b="0"/>
              <wp:wrapNone/>
              <wp:docPr id="840" name="Graphic 840"/>
              <wp:cNvGraphicFramePr>
                <a:graphicFrameLocks/>
              </wp:cNvGraphicFramePr>
              <a:graphic>
                <a:graphicData uri="http://schemas.microsoft.com/office/word/2010/wordprocessingShape">
                  <wps:wsp>
                    <wps:cNvPr id="840" name="Graphic 840"/>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788.398987pt;width:439.439pt;height:.481pt;mso-position-horizontal-relative:page;mso-position-vertical-relative:page;z-index:-26042880" id="docshape83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274112">
              <wp:simplePos x="0" y="0"/>
              <wp:positionH relativeFrom="page">
                <wp:posOffset>3558032</wp:posOffset>
              </wp:positionH>
              <wp:positionV relativeFrom="page">
                <wp:posOffset>10020919</wp:posOffset>
              </wp:positionV>
              <wp:extent cx="410845" cy="222885"/>
              <wp:effectExtent l="0" t="0" r="0" b="0"/>
              <wp:wrapNone/>
              <wp:docPr id="841" name="Textbox 841"/>
              <wp:cNvGraphicFramePr>
                <a:graphicFrameLocks/>
              </wp:cNvGraphicFramePr>
              <a:graphic>
                <a:graphicData uri="http://schemas.microsoft.com/office/word/2010/wordprocessingShape">
                  <wps:wsp>
                    <wps:cNvPr id="841" name="Textbox 841"/>
                    <wps:cNvSpPr txBox="1"/>
                    <wps:spPr>
                      <a:xfrm>
                        <a:off x="0" y="0"/>
                        <a:ext cx="410845" cy="222885"/>
                      </a:xfrm>
                      <a:prstGeom prst="rect">
                        <a:avLst/>
                      </a:prstGeom>
                    </wps:spPr>
                    <wps:txbx>
                      <w:txbxContent>
                        <w:p>
                          <w:pPr>
                            <w:spacing w:before="9"/>
                            <w:ind w:left="20" w:right="0" w:firstLine="0"/>
                            <w:jc w:val="left"/>
                            <w:rPr>
                              <w:sz w:val="28"/>
                            </w:rPr>
                          </w:pPr>
                          <w:r>
                            <w:rPr>
                              <w:spacing w:val="-2"/>
                              <w:sz w:val="28"/>
                            </w:rPr>
                            <w:t>E-</w:t>
                          </w:r>
                          <w:r>
                            <w:rPr>
                              <w:spacing w:val="-5"/>
                              <w:sz w:val="28"/>
                            </w:rPr>
                            <w:fldChar w:fldCharType="begin"/>
                          </w:r>
                          <w:r>
                            <w:rPr>
                              <w:spacing w:val="-5"/>
                              <w:sz w:val="28"/>
                            </w:rPr>
                            <w:instrText> PAGE </w:instrText>
                          </w:r>
                          <w:r>
                            <w:rPr>
                              <w:spacing w:val="-5"/>
                              <w:sz w:val="28"/>
                            </w:rPr>
                            <w:fldChar w:fldCharType="separate"/>
                          </w:r>
                          <w:r>
                            <w:rPr>
                              <w:spacing w:val="-5"/>
                              <w:sz w:val="28"/>
                            </w:rPr>
                            <w:t>39</w:t>
                          </w:r>
                          <w:r>
                            <w:rPr>
                              <w:spacing w:val="-5"/>
                              <w:sz w:val="28"/>
                            </w:rPr>
                            <w:fldChar w:fldCharType="end"/>
                          </w:r>
                        </w:p>
                      </w:txbxContent>
                    </wps:txbx>
                    <wps:bodyPr wrap="square" lIns="0" tIns="0" rIns="0" bIns="0" rtlCol="0">
                      <a:noAutofit/>
                    </wps:bodyPr>
                  </wps:wsp>
                </a:graphicData>
              </a:graphic>
            </wp:anchor>
          </w:drawing>
        </mc:Choice>
        <mc:Fallback>
          <w:pict>
            <v:shape style="position:absolute;margin-left:280.160004pt;margin-top:789.048767pt;width:32.35pt;height:17.55pt;mso-position-horizontal-relative:page;mso-position-vertical-relative:page;z-index:-26042368" type="#_x0000_t202" id="docshape840" filled="false" stroked="false">
              <v:textbox inset="0,0,0,0">
                <w:txbxContent>
                  <w:p>
                    <w:pPr>
                      <w:spacing w:before="9"/>
                      <w:ind w:left="20" w:right="0" w:firstLine="0"/>
                      <w:jc w:val="left"/>
                      <w:rPr>
                        <w:sz w:val="28"/>
                      </w:rPr>
                    </w:pPr>
                    <w:r>
                      <w:rPr>
                        <w:spacing w:val="-2"/>
                        <w:sz w:val="28"/>
                      </w:rPr>
                      <w:t>E-</w:t>
                    </w:r>
                    <w:r>
                      <w:rPr>
                        <w:spacing w:val="-5"/>
                        <w:sz w:val="28"/>
                      </w:rPr>
                      <w:fldChar w:fldCharType="begin"/>
                    </w:r>
                    <w:r>
                      <w:rPr>
                        <w:spacing w:val="-5"/>
                        <w:sz w:val="28"/>
                      </w:rPr>
                      <w:instrText> PAGE </w:instrText>
                    </w:r>
                    <w:r>
                      <w:rPr>
                        <w:spacing w:val="-5"/>
                        <w:sz w:val="28"/>
                      </w:rPr>
                      <w:fldChar w:fldCharType="separate"/>
                    </w:r>
                    <w:r>
                      <w:rPr>
                        <w:spacing w:val="-5"/>
                        <w:sz w:val="28"/>
                      </w:rPr>
                      <w:t>39</w:t>
                    </w:r>
                    <w:r>
                      <w:rPr>
                        <w:spacing w:val="-5"/>
                        <w:sz w:val="28"/>
                      </w:rPr>
                      <w:fldChar w:fldCharType="end"/>
                    </w:r>
                  </w:p>
                </w:txbxContent>
              </v:textbox>
              <w10:wrap type="none"/>
            </v:shape>
          </w:pict>
        </mc:Fallback>
      </mc:AlternateContent>
    </w:r>
  </w:p>
</w:ftr>
</file>

<file path=word/footer3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275136">
              <wp:simplePos x="0" y="0"/>
              <wp:positionH relativeFrom="page">
                <wp:posOffset>954024</wp:posOffset>
              </wp:positionH>
              <wp:positionV relativeFrom="page">
                <wp:posOffset>10012667</wp:posOffset>
              </wp:positionV>
              <wp:extent cx="5581015" cy="6350"/>
              <wp:effectExtent l="0" t="0" r="0" b="0"/>
              <wp:wrapNone/>
              <wp:docPr id="923" name="Graphic 923"/>
              <wp:cNvGraphicFramePr>
                <a:graphicFrameLocks/>
              </wp:cNvGraphicFramePr>
              <a:graphic>
                <a:graphicData uri="http://schemas.microsoft.com/office/word/2010/wordprocessingShape">
                  <wps:wsp>
                    <wps:cNvPr id="923" name="Graphic 923"/>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788.398987pt;width:439.439pt;height:.481pt;mso-position-horizontal-relative:page;mso-position-vertical-relative:page;z-index:-26041344" id="docshape92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275648">
              <wp:simplePos x="0" y="0"/>
              <wp:positionH relativeFrom="page">
                <wp:posOffset>3558032</wp:posOffset>
              </wp:positionH>
              <wp:positionV relativeFrom="page">
                <wp:posOffset>10020919</wp:posOffset>
              </wp:positionV>
              <wp:extent cx="410845" cy="222885"/>
              <wp:effectExtent l="0" t="0" r="0" b="0"/>
              <wp:wrapNone/>
              <wp:docPr id="924" name="Textbox 924"/>
              <wp:cNvGraphicFramePr>
                <a:graphicFrameLocks/>
              </wp:cNvGraphicFramePr>
              <a:graphic>
                <a:graphicData uri="http://schemas.microsoft.com/office/word/2010/wordprocessingShape">
                  <wps:wsp>
                    <wps:cNvPr id="924" name="Textbox 924"/>
                    <wps:cNvSpPr txBox="1"/>
                    <wps:spPr>
                      <a:xfrm>
                        <a:off x="0" y="0"/>
                        <a:ext cx="410845" cy="222885"/>
                      </a:xfrm>
                      <a:prstGeom prst="rect">
                        <a:avLst/>
                      </a:prstGeom>
                    </wps:spPr>
                    <wps:txbx>
                      <w:txbxContent>
                        <w:p>
                          <w:pPr>
                            <w:spacing w:before="9"/>
                            <w:ind w:left="20" w:right="0" w:firstLine="0"/>
                            <w:jc w:val="left"/>
                            <w:rPr>
                              <w:sz w:val="28"/>
                            </w:rPr>
                          </w:pPr>
                          <w:r>
                            <w:rPr>
                              <w:spacing w:val="-2"/>
                              <w:sz w:val="28"/>
                            </w:rPr>
                            <w:t>E-</w:t>
                          </w:r>
                          <w:r>
                            <w:rPr>
                              <w:spacing w:val="-5"/>
                              <w:sz w:val="28"/>
                            </w:rPr>
                            <w:fldChar w:fldCharType="begin"/>
                          </w:r>
                          <w:r>
                            <w:rPr>
                              <w:spacing w:val="-5"/>
                              <w:sz w:val="28"/>
                            </w:rPr>
                            <w:instrText> PAGE </w:instrText>
                          </w:r>
                          <w:r>
                            <w:rPr>
                              <w:spacing w:val="-5"/>
                              <w:sz w:val="28"/>
                            </w:rPr>
                            <w:fldChar w:fldCharType="separate"/>
                          </w:r>
                          <w:r>
                            <w:rPr>
                              <w:spacing w:val="-5"/>
                              <w:sz w:val="28"/>
                            </w:rPr>
                            <w:t>46</w:t>
                          </w:r>
                          <w:r>
                            <w:rPr>
                              <w:spacing w:val="-5"/>
                              <w:sz w:val="28"/>
                            </w:rPr>
                            <w:fldChar w:fldCharType="end"/>
                          </w:r>
                        </w:p>
                      </w:txbxContent>
                    </wps:txbx>
                    <wps:bodyPr wrap="square" lIns="0" tIns="0" rIns="0" bIns="0" rtlCol="0">
                      <a:noAutofit/>
                    </wps:bodyPr>
                  </wps:wsp>
                </a:graphicData>
              </a:graphic>
            </wp:anchor>
          </w:drawing>
        </mc:Choice>
        <mc:Fallback>
          <w:pict>
            <v:shape style="position:absolute;margin-left:280.160004pt;margin-top:789.048767pt;width:32.35pt;height:17.55pt;mso-position-horizontal-relative:page;mso-position-vertical-relative:page;z-index:-26040832" type="#_x0000_t202" id="docshape923" filled="false" stroked="false">
              <v:textbox inset="0,0,0,0">
                <w:txbxContent>
                  <w:p>
                    <w:pPr>
                      <w:spacing w:before="9"/>
                      <w:ind w:left="20" w:right="0" w:firstLine="0"/>
                      <w:jc w:val="left"/>
                      <w:rPr>
                        <w:sz w:val="28"/>
                      </w:rPr>
                    </w:pPr>
                    <w:r>
                      <w:rPr>
                        <w:spacing w:val="-2"/>
                        <w:sz w:val="28"/>
                      </w:rPr>
                      <w:t>E-</w:t>
                    </w:r>
                    <w:r>
                      <w:rPr>
                        <w:spacing w:val="-5"/>
                        <w:sz w:val="28"/>
                      </w:rPr>
                      <w:fldChar w:fldCharType="begin"/>
                    </w:r>
                    <w:r>
                      <w:rPr>
                        <w:spacing w:val="-5"/>
                        <w:sz w:val="28"/>
                      </w:rPr>
                      <w:instrText> PAGE </w:instrText>
                    </w:r>
                    <w:r>
                      <w:rPr>
                        <w:spacing w:val="-5"/>
                        <w:sz w:val="28"/>
                      </w:rPr>
                      <w:fldChar w:fldCharType="separate"/>
                    </w:r>
                    <w:r>
                      <w:rPr>
                        <w:spacing w:val="-5"/>
                        <w:sz w:val="28"/>
                      </w:rPr>
                      <w:t>46</w:t>
                    </w:r>
                    <w:r>
                      <w:rPr>
                        <w:spacing w:val="-5"/>
                        <w:sz w:val="28"/>
                      </w:rPr>
                      <w:fldChar w:fldCharType="end"/>
                    </w:r>
                  </w:p>
                </w:txbxContent>
              </v:textbox>
              <w10:wrap type="none"/>
            </v:shape>
          </w:pict>
        </mc:Fallback>
      </mc:AlternateContent>
    </w:r>
  </w:p>
</w:ftr>
</file>

<file path=word/footer3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277184">
              <wp:simplePos x="0" y="0"/>
              <wp:positionH relativeFrom="page">
                <wp:posOffset>954024</wp:posOffset>
              </wp:positionH>
              <wp:positionV relativeFrom="page">
                <wp:posOffset>10012667</wp:posOffset>
              </wp:positionV>
              <wp:extent cx="5581015" cy="6350"/>
              <wp:effectExtent l="0" t="0" r="0" b="0"/>
              <wp:wrapNone/>
              <wp:docPr id="935" name="Graphic 935"/>
              <wp:cNvGraphicFramePr>
                <a:graphicFrameLocks/>
              </wp:cNvGraphicFramePr>
              <a:graphic>
                <a:graphicData uri="http://schemas.microsoft.com/office/word/2010/wordprocessingShape">
                  <wps:wsp>
                    <wps:cNvPr id="935" name="Graphic 935"/>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788.398987pt;width:439.439pt;height:.481pt;mso-position-horizontal-relative:page;mso-position-vertical-relative:page;z-index:-26039296" id="docshape93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277696">
              <wp:simplePos x="0" y="0"/>
              <wp:positionH relativeFrom="page">
                <wp:posOffset>3608323</wp:posOffset>
              </wp:positionH>
              <wp:positionV relativeFrom="page">
                <wp:posOffset>10020919</wp:posOffset>
              </wp:positionV>
              <wp:extent cx="311785" cy="222885"/>
              <wp:effectExtent l="0" t="0" r="0" b="0"/>
              <wp:wrapNone/>
              <wp:docPr id="936" name="Textbox 936"/>
              <wp:cNvGraphicFramePr>
                <a:graphicFrameLocks/>
              </wp:cNvGraphicFramePr>
              <a:graphic>
                <a:graphicData uri="http://schemas.microsoft.com/office/word/2010/wordprocessingShape">
                  <wps:wsp>
                    <wps:cNvPr id="936" name="Textbox 936"/>
                    <wps:cNvSpPr txBox="1"/>
                    <wps:spPr>
                      <a:xfrm>
                        <a:off x="0" y="0"/>
                        <a:ext cx="311785" cy="222885"/>
                      </a:xfrm>
                      <a:prstGeom prst="rect">
                        <a:avLst/>
                      </a:prstGeom>
                    </wps:spPr>
                    <wps:txbx>
                      <w:txbxContent>
                        <w:p>
                          <w:pPr>
                            <w:spacing w:before="9"/>
                            <w:ind w:left="20" w:right="0" w:firstLine="0"/>
                            <w:jc w:val="left"/>
                            <w:rPr>
                              <w:sz w:val="28"/>
                            </w:rPr>
                          </w:pPr>
                          <w:r>
                            <w:rPr>
                              <w:spacing w:val="-2"/>
                              <w:sz w:val="28"/>
                            </w:rPr>
                            <w:t>F-</w:t>
                          </w:r>
                          <w:r>
                            <w:rPr>
                              <w:spacing w:val="-10"/>
                              <w:sz w:val="28"/>
                            </w:rPr>
                            <w:fldChar w:fldCharType="begin"/>
                          </w:r>
                          <w:r>
                            <w:rPr>
                              <w:spacing w:val="-10"/>
                              <w:sz w:val="28"/>
                            </w:rPr>
                            <w:instrText> PAGE </w:instrText>
                          </w:r>
                          <w:r>
                            <w:rPr>
                              <w:spacing w:val="-10"/>
                              <w:sz w:val="28"/>
                            </w:rPr>
                            <w:fldChar w:fldCharType="separate"/>
                          </w:r>
                          <w:r>
                            <w:rPr>
                              <w:spacing w:val="-10"/>
                              <w:sz w:val="28"/>
                            </w:rPr>
                            <w:t>1</w:t>
                          </w:r>
                          <w:r>
                            <w:rPr>
                              <w:spacing w:val="-10"/>
                              <w:sz w:val="28"/>
                            </w:rPr>
                            <w:fldChar w:fldCharType="end"/>
                          </w:r>
                        </w:p>
                      </w:txbxContent>
                    </wps:txbx>
                    <wps:bodyPr wrap="square" lIns="0" tIns="0" rIns="0" bIns="0" rtlCol="0">
                      <a:noAutofit/>
                    </wps:bodyPr>
                  </wps:wsp>
                </a:graphicData>
              </a:graphic>
            </wp:anchor>
          </w:drawing>
        </mc:Choice>
        <mc:Fallback>
          <w:pict>
            <v:shape style="position:absolute;margin-left:284.119995pt;margin-top:789.048767pt;width:24.55pt;height:17.55pt;mso-position-horizontal-relative:page;mso-position-vertical-relative:page;z-index:-26038784" type="#_x0000_t202" id="docshape935" filled="false" stroked="false">
              <v:textbox inset="0,0,0,0">
                <w:txbxContent>
                  <w:p>
                    <w:pPr>
                      <w:spacing w:before="9"/>
                      <w:ind w:left="20" w:right="0" w:firstLine="0"/>
                      <w:jc w:val="left"/>
                      <w:rPr>
                        <w:sz w:val="28"/>
                      </w:rPr>
                    </w:pPr>
                    <w:r>
                      <w:rPr>
                        <w:spacing w:val="-2"/>
                        <w:sz w:val="28"/>
                      </w:rPr>
                      <w:t>F-</w:t>
                    </w:r>
                    <w:r>
                      <w:rPr>
                        <w:spacing w:val="-10"/>
                        <w:sz w:val="28"/>
                      </w:rPr>
                      <w:fldChar w:fldCharType="begin"/>
                    </w:r>
                    <w:r>
                      <w:rPr>
                        <w:spacing w:val="-10"/>
                        <w:sz w:val="28"/>
                      </w:rPr>
                      <w:instrText> PAGE </w:instrText>
                    </w:r>
                    <w:r>
                      <w:rPr>
                        <w:spacing w:val="-10"/>
                        <w:sz w:val="28"/>
                      </w:rPr>
                      <w:fldChar w:fldCharType="separate"/>
                    </w:r>
                    <w:r>
                      <w:rPr>
                        <w:spacing w:val="-10"/>
                        <w:sz w:val="28"/>
                      </w:rPr>
                      <w:t>1</w:t>
                    </w:r>
                    <w:r>
                      <w:rPr>
                        <w:spacing w:val="-10"/>
                        <w:sz w:val="28"/>
                      </w:rPr>
                      <w:fldChar w:fldCharType="end"/>
                    </w:r>
                  </w:p>
                </w:txbxContent>
              </v:textbox>
              <w10:wrap type="none"/>
            </v:shape>
          </w:pict>
        </mc:Fallback>
      </mc:AlternateContent>
    </w:r>
  </w:p>
</w:ftr>
</file>

<file path=word/footer3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279232">
              <wp:simplePos x="0" y="0"/>
              <wp:positionH relativeFrom="page">
                <wp:posOffset>954024</wp:posOffset>
              </wp:positionH>
              <wp:positionV relativeFrom="page">
                <wp:posOffset>10012667</wp:posOffset>
              </wp:positionV>
              <wp:extent cx="5581015" cy="6350"/>
              <wp:effectExtent l="0" t="0" r="0" b="0"/>
              <wp:wrapNone/>
              <wp:docPr id="955" name="Graphic 955"/>
              <wp:cNvGraphicFramePr>
                <a:graphicFrameLocks/>
              </wp:cNvGraphicFramePr>
              <a:graphic>
                <a:graphicData uri="http://schemas.microsoft.com/office/word/2010/wordprocessingShape">
                  <wps:wsp>
                    <wps:cNvPr id="955" name="Graphic 955"/>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788.398987pt;width:439.439pt;height:.481pt;mso-position-horizontal-relative:page;mso-position-vertical-relative:page;z-index:-26037248" id="docshape95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279744">
              <wp:simplePos x="0" y="0"/>
              <wp:positionH relativeFrom="page">
                <wp:posOffset>3548888</wp:posOffset>
              </wp:positionH>
              <wp:positionV relativeFrom="page">
                <wp:posOffset>10020919</wp:posOffset>
              </wp:positionV>
              <wp:extent cx="431165" cy="222885"/>
              <wp:effectExtent l="0" t="0" r="0" b="0"/>
              <wp:wrapNone/>
              <wp:docPr id="956" name="Textbox 956"/>
              <wp:cNvGraphicFramePr>
                <a:graphicFrameLocks/>
              </wp:cNvGraphicFramePr>
              <a:graphic>
                <a:graphicData uri="http://schemas.microsoft.com/office/word/2010/wordprocessingShape">
                  <wps:wsp>
                    <wps:cNvPr id="956" name="Textbox 956"/>
                    <wps:cNvSpPr txBox="1"/>
                    <wps:spPr>
                      <a:xfrm>
                        <a:off x="0" y="0"/>
                        <a:ext cx="431165" cy="222885"/>
                      </a:xfrm>
                      <a:prstGeom prst="rect">
                        <a:avLst/>
                      </a:prstGeom>
                    </wps:spPr>
                    <wps:txbx>
                      <w:txbxContent>
                        <w:p>
                          <w:pPr>
                            <w:spacing w:before="9"/>
                            <w:ind w:left="20" w:right="0" w:firstLine="0"/>
                            <w:jc w:val="left"/>
                            <w:rPr>
                              <w:sz w:val="28"/>
                            </w:rPr>
                          </w:pPr>
                          <w:r>
                            <w:rPr>
                              <w:spacing w:val="-2"/>
                              <w:sz w:val="28"/>
                            </w:rPr>
                            <w:t>G-</w:t>
                          </w:r>
                          <w:r>
                            <w:rPr>
                              <w:spacing w:val="-5"/>
                              <w:sz w:val="28"/>
                            </w:rPr>
                            <w:fldChar w:fldCharType="begin"/>
                          </w:r>
                          <w:r>
                            <w:rPr>
                              <w:spacing w:val="-5"/>
                              <w:sz w:val="28"/>
                            </w:rPr>
                            <w:instrText> PAGE </w:instrText>
                          </w:r>
                          <w:r>
                            <w:rPr>
                              <w:spacing w:val="-5"/>
                              <w:sz w:val="28"/>
                            </w:rPr>
                            <w:fldChar w:fldCharType="separate"/>
                          </w:r>
                          <w:r>
                            <w:rPr>
                              <w:spacing w:val="-5"/>
                              <w:sz w:val="28"/>
                            </w:rPr>
                            <w:t>10</w:t>
                          </w:r>
                          <w:r>
                            <w:rPr>
                              <w:spacing w:val="-5"/>
                              <w:sz w:val="28"/>
                            </w:rPr>
                            <w:fldChar w:fldCharType="end"/>
                          </w:r>
                        </w:p>
                      </w:txbxContent>
                    </wps:txbx>
                    <wps:bodyPr wrap="square" lIns="0" tIns="0" rIns="0" bIns="0" rtlCol="0">
                      <a:noAutofit/>
                    </wps:bodyPr>
                  </wps:wsp>
                </a:graphicData>
              </a:graphic>
            </wp:anchor>
          </w:drawing>
        </mc:Choice>
        <mc:Fallback>
          <w:pict>
            <v:shape style="position:absolute;margin-left:279.440002pt;margin-top:789.048767pt;width:33.950pt;height:17.55pt;mso-position-horizontal-relative:page;mso-position-vertical-relative:page;z-index:-26036736" type="#_x0000_t202" id="docshape955" filled="false" stroked="false">
              <v:textbox inset="0,0,0,0">
                <w:txbxContent>
                  <w:p>
                    <w:pPr>
                      <w:spacing w:before="9"/>
                      <w:ind w:left="20" w:right="0" w:firstLine="0"/>
                      <w:jc w:val="left"/>
                      <w:rPr>
                        <w:sz w:val="28"/>
                      </w:rPr>
                    </w:pPr>
                    <w:r>
                      <w:rPr>
                        <w:spacing w:val="-2"/>
                        <w:sz w:val="28"/>
                      </w:rPr>
                      <w:t>G-</w:t>
                    </w:r>
                    <w:r>
                      <w:rPr>
                        <w:spacing w:val="-5"/>
                        <w:sz w:val="28"/>
                      </w:rPr>
                      <w:fldChar w:fldCharType="begin"/>
                    </w:r>
                    <w:r>
                      <w:rPr>
                        <w:spacing w:val="-5"/>
                        <w:sz w:val="28"/>
                      </w:rPr>
                      <w:instrText> PAGE </w:instrText>
                    </w:r>
                    <w:r>
                      <w:rPr>
                        <w:spacing w:val="-5"/>
                        <w:sz w:val="28"/>
                      </w:rPr>
                      <w:fldChar w:fldCharType="separate"/>
                    </w:r>
                    <w:r>
                      <w:rPr>
                        <w:spacing w:val="-5"/>
                        <w:sz w:val="28"/>
                      </w:rPr>
                      <w:t>10</w:t>
                    </w:r>
                    <w:r>
                      <w:rPr>
                        <w:spacing w:val="-5"/>
                        <w:sz w:val="28"/>
                      </w:rPr>
                      <w:fldChar w:fldCharType="end"/>
                    </w:r>
                  </w:p>
                </w:txbxContent>
              </v:textbox>
              <w10:wrap type="none"/>
            </v:shape>
          </w:pict>
        </mc:Fallback>
      </mc:AlternateContent>
    </w:r>
  </w:p>
</w:ftr>
</file>

<file path=word/footer3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242368">
              <wp:simplePos x="0" y="0"/>
              <wp:positionH relativeFrom="page">
                <wp:posOffset>954024</wp:posOffset>
              </wp:positionH>
              <wp:positionV relativeFrom="page">
                <wp:posOffset>10012667</wp:posOffset>
              </wp:positionV>
              <wp:extent cx="5581015" cy="6350"/>
              <wp:effectExtent l="0" t="0" r="0" b="0"/>
              <wp:wrapNone/>
              <wp:docPr id="476" name="Graphic 476"/>
              <wp:cNvGraphicFramePr>
                <a:graphicFrameLocks/>
              </wp:cNvGraphicFramePr>
              <a:graphic>
                <a:graphicData uri="http://schemas.microsoft.com/office/word/2010/wordprocessingShape">
                  <wps:wsp>
                    <wps:cNvPr id="476" name="Graphic 476"/>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788.398987pt;width:439.439pt;height:.481pt;mso-position-horizontal-relative:page;mso-position-vertical-relative:page;z-index:-26074112" id="docshape47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242880">
              <wp:simplePos x="0" y="0"/>
              <wp:positionH relativeFrom="page">
                <wp:posOffset>3597655</wp:posOffset>
              </wp:positionH>
              <wp:positionV relativeFrom="page">
                <wp:posOffset>10020919</wp:posOffset>
              </wp:positionV>
              <wp:extent cx="331470" cy="222885"/>
              <wp:effectExtent l="0" t="0" r="0" b="0"/>
              <wp:wrapNone/>
              <wp:docPr id="477" name="Textbox 477"/>
              <wp:cNvGraphicFramePr>
                <a:graphicFrameLocks/>
              </wp:cNvGraphicFramePr>
              <a:graphic>
                <a:graphicData uri="http://schemas.microsoft.com/office/word/2010/wordprocessingShape">
                  <wps:wsp>
                    <wps:cNvPr id="477" name="Textbox 477"/>
                    <wps:cNvSpPr txBox="1"/>
                    <wps:spPr>
                      <a:xfrm>
                        <a:off x="0" y="0"/>
                        <a:ext cx="331470" cy="222885"/>
                      </a:xfrm>
                      <a:prstGeom prst="rect">
                        <a:avLst/>
                      </a:prstGeom>
                    </wps:spPr>
                    <wps:txbx>
                      <w:txbxContent>
                        <w:p>
                          <w:pPr>
                            <w:spacing w:before="9"/>
                            <w:ind w:left="20" w:right="0" w:firstLine="0"/>
                            <w:jc w:val="left"/>
                            <w:rPr>
                              <w:sz w:val="28"/>
                            </w:rPr>
                          </w:pPr>
                          <w:r>
                            <w:rPr>
                              <w:sz w:val="28"/>
                            </w:rPr>
                            <w:t>B-</w:t>
                          </w:r>
                          <w:r>
                            <w:rPr>
                              <w:spacing w:val="-10"/>
                              <w:sz w:val="28"/>
                            </w:rPr>
                            <w:fldChar w:fldCharType="begin"/>
                          </w:r>
                          <w:r>
                            <w:rPr>
                              <w:spacing w:val="-10"/>
                              <w:sz w:val="28"/>
                            </w:rPr>
                            <w:instrText> PAGE </w:instrText>
                          </w:r>
                          <w:r>
                            <w:rPr>
                              <w:spacing w:val="-10"/>
                              <w:sz w:val="28"/>
                            </w:rPr>
                            <w:fldChar w:fldCharType="separate"/>
                          </w:r>
                          <w:r>
                            <w:rPr>
                              <w:spacing w:val="-10"/>
                              <w:sz w:val="28"/>
                            </w:rPr>
                            <w:t>1</w:t>
                          </w:r>
                          <w:r>
                            <w:rPr>
                              <w:spacing w:val="-10"/>
                              <w:sz w:val="28"/>
                            </w:rPr>
                            <w:fldChar w:fldCharType="end"/>
                          </w:r>
                        </w:p>
                      </w:txbxContent>
                    </wps:txbx>
                    <wps:bodyPr wrap="square" lIns="0" tIns="0" rIns="0" bIns="0" rtlCol="0">
                      <a:noAutofit/>
                    </wps:bodyPr>
                  </wps:wsp>
                </a:graphicData>
              </a:graphic>
            </wp:anchor>
          </w:drawing>
        </mc:Choice>
        <mc:Fallback>
          <w:pict>
            <v:shape style="position:absolute;margin-left:283.279999pt;margin-top:789.048767pt;width:26.1pt;height:17.55pt;mso-position-horizontal-relative:page;mso-position-vertical-relative:page;z-index:-26073600" type="#_x0000_t202" id="docshape476" filled="false" stroked="false">
              <v:textbox inset="0,0,0,0">
                <w:txbxContent>
                  <w:p>
                    <w:pPr>
                      <w:spacing w:before="9"/>
                      <w:ind w:left="20" w:right="0" w:firstLine="0"/>
                      <w:jc w:val="left"/>
                      <w:rPr>
                        <w:sz w:val="28"/>
                      </w:rPr>
                    </w:pPr>
                    <w:r>
                      <w:rPr>
                        <w:sz w:val="28"/>
                      </w:rPr>
                      <w:t>B-</w:t>
                    </w:r>
                    <w:r>
                      <w:rPr>
                        <w:spacing w:val="-10"/>
                        <w:sz w:val="28"/>
                      </w:rPr>
                      <w:fldChar w:fldCharType="begin"/>
                    </w:r>
                    <w:r>
                      <w:rPr>
                        <w:spacing w:val="-10"/>
                        <w:sz w:val="28"/>
                      </w:rPr>
                      <w:instrText> PAGE </w:instrText>
                    </w:r>
                    <w:r>
                      <w:rPr>
                        <w:spacing w:val="-10"/>
                        <w:sz w:val="28"/>
                      </w:rPr>
                      <w:fldChar w:fldCharType="separate"/>
                    </w:r>
                    <w:r>
                      <w:rPr>
                        <w:spacing w:val="-10"/>
                        <w:sz w:val="28"/>
                      </w:rPr>
                      <w:t>1</w:t>
                    </w:r>
                    <w:r>
                      <w:rPr>
                        <w:spacing w:val="-10"/>
                        <w:sz w:val="28"/>
                      </w:rPr>
                      <w:fldChar w:fldCharType="end"/>
                    </w:r>
                  </w:p>
                </w:txbxContent>
              </v:textbox>
              <w10:wrap type="none"/>
            </v:shape>
          </w:pict>
        </mc:Fallback>
      </mc:AlternateContent>
    </w:r>
  </w:p>
</w:ftr>
</file>

<file path=word/footer7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7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7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7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7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7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7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7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7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7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8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8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8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8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8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8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8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8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8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8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9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9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9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9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9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9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9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9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9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9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241344">
              <wp:simplePos x="0" y="0"/>
              <wp:positionH relativeFrom="page">
                <wp:posOffset>954024</wp:posOffset>
              </wp:positionH>
              <wp:positionV relativeFrom="page">
                <wp:posOffset>699503</wp:posOffset>
              </wp:positionV>
              <wp:extent cx="5581015" cy="6350"/>
              <wp:effectExtent l="0" t="0" r="0" b="0"/>
              <wp:wrapNone/>
              <wp:docPr id="474" name="Graphic 474"/>
              <wp:cNvGraphicFramePr>
                <a:graphicFrameLocks/>
              </wp:cNvGraphicFramePr>
              <a:graphic>
                <a:graphicData uri="http://schemas.microsoft.com/office/word/2010/wordprocessingShape">
                  <wps:wsp>
                    <wps:cNvPr id="474" name="Graphic 474"/>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6075136" id="docshape47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241856">
              <wp:simplePos x="0" y="0"/>
              <wp:positionH relativeFrom="page">
                <wp:posOffset>1541780</wp:posOffset>
              </wp:positionH>
              <wp:positionV relativeFrom="page">
                <wp:posOffset>473059</wp:posOffset>
              </wp:positionV>
              <wp:extent cx="4406265" cy="222885"/>
              <wp:effectExtent l="0" t="0" r="0" b="0"/>
              <wp:wrapNone/>
              <wp:docPr id="475" name="Textbox 475"/>
              <wp:cNvGraphicFramePr>
                <a:graphicFrameLocks/>
              </wp:cNvGraphicFramePr>
              <a:graphic>
                <a:graphicData uri="http://schemas.microsoft.com/office/word/2010/wordprocessingShape">
                  <wps:wsp>
                    <wps:cNvPr id="475" name="Textbox 475"/>
                    <wps:cNvSpPr txBox="1"/>
                    <wps:spPr>
                      <a:xfrm>
                        <a:off x="0" y="0"/>
                        <a:ext cx="4406265" cy="222885"/>
                      </a:xfrm>
                      <a:prstGeom prst="rect">
                        <a:avLst/>
                      </a:prstGeom>
                    </wps:spPr>
                    <wps:txbx>
                      <w:txbxContent>
                        <w:p>
                          <w:pPr>
                            <w:spacing w:before="9"/>
                            <w:ind w:left="20" w:right="0" w:firstLine="0"/>
                            <w:jc w:val="left"/>
                            <w:rPr>
                              <w:sz w:val="28"/>
                            </w:rPr>
                          </w:pPr>
                          <w:r>
                            <w:rPr>
                              <w:sz w:val="28"/>
                            </w:rPr>
                            <w:t>Orientação</w:t>
                          </w:r>
                          <w:r>
                            <w:rPr>
                              <w:spacing w:val="-9"/>
                              <w:sz w:val="28"/>
                            </w:rPr>
                            <w:t> </w:t>
                          </w:r>
                          <w:r>
                            <w:rPr>
                              <w:sz w:val="28"/>
                            </w:rPr>
                            <w:t>Jurisprudencial</w:t>
                          </w:r>
                          <w:r>
                            <w:rPr>
                              <w:spacing w:val="-8"/>
                              <w:sz w:val="28"/>
                            </w:rPr>
                            <w:t> </w:t>
                          </w:r>
                          <w:r>
                            <w:rPr>
                              <w:sz w:val="28"/>
                            </w:rPr>
                            <w:t>do</w:t>
                          </w:r>
                          <w:r>
                            <w:rPr>
                              <w:spacing w:val="-6"/>
                              <w:sz w:val="28"/>
                            </w:rPr>
                            <w:t> </w:t>
                          </w:r>
                          <w:r>
                            <w:rPr>
                              <w:sz w:val="28"/>
                            </w:rPr>
                            <w:t>Tribunal</w:t>
                          </w:r>
                          <w:r>
                            <w:rPr>
                              <w:spacing w:val="-7"/>
                              <w:sz w:val="28"/>
                            </w:rPr>
                            <w:t> </w:t>
                          </w:r>
                          <w:r>
                            <w:rPr>
                              <w:sz w:val="28"/>
                            </w:rPr>
                            <w:t>Pleno/Órgão</w:t>
                          </w:r>
                          <w:r>
                            <w:rPr>
                              <w:spacing w:val="-4"/>
                              <w:sz w:val="28"/>
                            </w:rPr>
                            <w:t> </w:t>
                          </w:r>
                          <w:r>
                            <w:rPr>
                              <w:spacing w:val="-2"/>
                              <w:sz w:val="28"/>
                            </w:rPr>
                            <w:t>Especial</w:t>
                          </w:r>
                        </w:p>
                      </w:txbxContent>
                    </wps:txbx>
                    <wps:bodyPr wrap="square" lIns="0" tIns="0" rIns="0" bIns="0" rtlCol="0">
                      <a:noAutofit/>
                    </wps:bodyPr>
                  </wps:wsp>
                </a:graphicData>
              </a:graphic>
            </wp:anchor>
          </w:drawing>
        </mc:Choice>
        <mc:Fallback>
          <w:pict>
            <v:shape style="position:absolute;margin-left:121.400002pt;margin-top:37.248753pt;width:346.95pt;height:17.55pt;mso-position-horizontal-relative:page;mso-position-vertical-relative:page;z-index:-26074624" type="#_x0000_t202" id="docshape474" filled="false" stroked="false">
              <v:textbox inset="0,0,0,0">
                <w:txbxContent>
                  <w:p>
                    <w:pPr>
                      <w:spacing w:before="9"/>
                      <w:ind w:left="20" w:right="0" w:firstLine="0"/>
                      <w:jc w:val="left"/>
                      <w:rPr>
                        <w:sz w:val="28"/>
                      </w:rPr>
                    </w:pPr>
                    <w:r>
                      <w:rPr>
                        <w:sz w:val="28"/>
                      </w:rPr>
                      <w:t>Orientação</w:t>
                    </w:r>
                    <w:r>
                      <w:rPr>
                        <w:spacing w:val="-9"/>
                        <w:sz w:val="28"/>
                      </w:rPr>
                      <w:t> </w:t>
                    </w:r>
                    <w:r>
                      <w:rPr>
                        <w:sz w:val="28"/>
                      </w:rPr>
                      <w:t>Jurisprudencial</w:t>
                    </w:r>
                    <w:r>
                      <w:rPr>
                        <w:spacing w:val="-8"/>
                        <w:sz w:val="28"/>
                      </w:rPr>
                      <w:t> </w:t>
                    </w:r>
                    <w:r>
                      <w:rPr>
                        <w:sz w:val="28"/>
                      </w:rPr>
                      <w:t>do</w:t>
                    </w:r>
                    <w:r>
                      <w:rPr>
                        <w:spacing w:val="-6"/>
                        <w:sz w:val="28"/>
                      </w:rPr>
                      <w:t> </w:t>
                    </w:r>
                    <w:r>
                      <w:rPr>
                        <w:sz w:val="28"/>
                      </w:rPr>
                      <w:t>Tribunal</w:t>
                    </w:r>
                    <w:r>
                      <w:rPr>
                        <w:spacing w:val="-7"/>
                        <w:sz w:val="28"/>
                      </w:rPr>
                      <w:t> </w:t>
                    </w:r>
                    <w:r>
                      <w:rPr>
                        <w:sz w:val="28"/>
                      </w:rPr>
                      <w:t>Pleno/Órgão</w:t>
                    </w:r>
                    <w:r>
                      <w:rPr>
                        <w:spacing w:val="-4"/>
                        <w:sz w:val="28"/>
                      </w:rPr>
                      <w:t> </w:t>
                    </w:r>
                    <w:r>
                      <w:rPr>
                        <w:spacing w:val="-2"/>
                        <w:sz w:val="28"/>
                      </w:rPr>
                      <w:t>Especial</w:t>
                    </w:r>
                  </w:p>
                </w:txbxContent>
              </v:textbox>
              <w10:wrap type="none"/>
            </v:shape>
          </w:pict>
        </mc:Fallback>
      </mc:AlternateContent>
    </w:r>
  </w:p>
</w:hdr>
</file>

<file path=word/header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254144">
              <wp:simplePos x="0" y="0"/>
              <wp:positionH relativeFrom="page">
                <wp:posOffset>954024</wp:posOffset>
              </wp:positionH>
              <wp:positionV relativeFrom="page">
                <wp:posOffset>699503</wp:posOffset>
              </wp:positionV>
              <wp:extent cx="5581015" cy="6350"/>
              <wp:effectExtent l="0" t="0" r="0" b="0"/>
              <wp:wrapNone/>
              <wp:docPr id="557" name="Graphic 557"/>
              <wp:cNvGraphicFramePr>
                <a:graphicFrameLocks/>
              </wp:cNvGraphicFramePr>
              <a:graphic>
                <a:graphicData uri="http://schemas.microsoft.com/office/word/2010/wordprocessingShape">
                  <wps:wsp>
                    <wps:cNvPr id="557" name="Graphic 557"/>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6062336" id="docshape55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254656">
              <wp:simplePos x="0" y="0"/>
              <wp:positionH relativeFrom="page">
                <wp:posOffset>2384551</wp:posOffset>
              </wp:positionH>
              <wp:positionV relativeFrom="page">
                <wp:posOffset>473059</wp:posOffset>
              </wp:positionV>
              <wp:extent cx="2718435" cy="222885"/>
              <wp:effectExtent l="0" t="0" r="0" b="0"/>
              <wp:wrapNone/>
              <wp:docPr id="558" name="Textbox 558"/>
              <wp:cNvGraphicFramePr>
                <a:graphicFrameLocks/>
              </wp:cNvGraphicFramePr>
              <a:graphic>
                <a:graphicData uri="http://schemas.microsoft.com/office/word/2010/wordprocessingShape">
                  <wps:wsp>
                    <wps:cNvPr id="558" name="Textbox 558"/>
                    <wps:cNvSpPr txBox="1"/>
                    <wps:spPr>
                      <a:xfrm>
                        <a:off x="0" y="0"/>
                        <a:ext cx="2718435" cy="222885"/>
                      </a:xfrm>
                      <a:prstGeom prst="rect">
                        <a:avLst/>
                      </a:prstGeom>
                    </wps:spPr>
                    <wps:txbx>
                      <w:txbxContent>
                        <w:p>
                          <w:pPr>
                            <w:spacing w:before="9"/>
                            <w:ind w:left="20" w:right="0" w:firstLine="0"/>
                            <w:jc w:val="left"/>
                            <w:rPr>
                              <w:sz w:val="28"/>
                            </w:rPr>
                          </w:pPr>
                          <w:r>
                            <w:rPr>
                              <w:sz w:val="28"/>
                            </w:rPr>
                            <w:t>Orientação</w:t>
                          </w:r>
                          <w:r>
                            <w:rPr>
                              <w:spacing w:val="-7"/>
                              <w:sz w:val="28"/>
                            </w:rPr>
                            <w:t> </w:t>
                          </w:r>
                          <w:r>
                            <w:rPr>
                              <w:sz w:val="28"/>
                            </w:rPr>
                            <w:t>Jurisprudencial</w:t>
                          </w:r>
                          <w:r>
                            <w:rPr>
                              <w:spacing w:val="-7"/>
                              <w:sz w:val="28"/>
                            </w:rPr>
                            <w:t> </w:t>
                          </w:r>
                          <w:r>
                            <w:rPr>
                              <w:sz w:val="28"/>
                            </w:rPr>
                            <w:t>da</w:t>
                          </w:r>
                          <w:r>
                            <w:rPr>
                              <w:spacing w:val="-6"/>
                              <w:sz w:val="28"/>
                            </w:rPr>
                            <w:t> </w:t>
                          </w:r>
                          <w:r>
                            <w:rPr>
                              <w:sz w:val="28"/>
                            </w:rPr>
                            <w:t>SBDI-</w:t>
                          </w:r>
                          <w:r>
                            <w:rPr>
                              <w:spacing w:val="-10"/>
                              <w:sz w:val="28"/>
                            </w:rPr>
                            <w:t>I</w:t>
                          </w:r>
                        </w:p>
                      </w:txbxContent>
                    </wps:txbx>
                    <wps:bodyPr wrap="square" lIns="0" tIns="0" rIns="0" bIns="0" rtlCol="0">
                      <a:noAutofit/>
                    </wps:bodyPr>
                  </wps:wsp>
                </a:graphicData>
              </a:graphic>
            </wp:anchor>
          </w:drawing>
        </mc:Choice>
        <mc:Fallback>
          <w:pict>
            <v:shape style="position:absolute;margin-left:187.759995pt;margin-top:37.248753pt;width:214.05pt;height:17.55pt;mso-position-horizontal-relative:page;mso-position-vertical-relative:page;z-index:-26061824" type="#_x0000_t202" id="docshape557" filled="false" stroked="false">
              <v:textbox inset="0,0,0,0">
                <w:txbxContent>
                  <w:p>
                    <w:pPr>
                      <w:spacing w:before="9"/>
                      <w:ind w:left="20" w:right="0" w:firstLine="0"/>
                      <w:jc w:val="left"/>
                      <w:rPr>
                        <w:sz w:val="28"/>
                      </w:rPr>
                    </w:pPr>
                    <w:r>
                      <w:rPr>
                        <w:sz w:val="28"/>
                      </w:rPr>
                      <w:t>Orientação</w:t>
                    </w:r>
                    <w:r>
                      <w:rPr>
                        <w:spacing w:val="-7"/>
                        <w:sz w:val="28"/>
                      </w:rPr>
                      <w:t> </w:t>
                    </w:r>
                    <w:r>
                      <w:rPr>
                        <w:sz w:val="28"/>
                      </w:rPr>
                      <w:t>Jurisprudencial</w:t>
                    </w:r>
                    <w:r>
                      <w:rPr>
                        <w:spacing w:val="-7"/>
                        <w:sz w:val="28"/>
                      </w:rPr>
                      <w:t> </w:t>
                    </w:r>
                    <w:r>
                      <w:rPr>
                        <w:sz w:val="28"/>
                      </w:rPr>
                      <w:t>da</w:t>
                    </w:r>
                    <w:r>
                      <w:rPr>
                        <w:spacing w:val="-6"/>
                        <w:sz w:val="28"/>
                      </w:rPr>
                      <w:t> </w:t>
                    </w:r>
                    <w:r>
                      <w:rPr>
                        <w:sz w:val="28"/>
                      </w:rPr>
                      <w:t>SBDI-</w:t>
                    </w:r>
                    <w:r>
                      <w:rPr>
                        <w:spacing w:val="-10"/>
                        <w:sz w:val="28"/>
                      </w:rPr>
                      <w:t>I</w:t>
                    </w:r>
                  </w:p>
                </w:txbxContent>
              </v:textbox>
              <w10:wrap type="none"/>
            </v:shape>
          </w:pict>
        </mc:Fallback>
      </mc:AlternateContent>
    </w:r>
  </w:p>
</w:hdr>
</file>

<file path=word/header10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46304">
              <wp:simplePos x="0" y="0"/>
              <wp:positionH relativeFrom="page">
                <wp:posOffset>954024</wp:posOffset>
              </wp:positionH>
              <wp:positionV relativeFrom="page">
                <wp:posOffset>699503</wp:posOffset>
              </wp:positionV>
              <wp:extent cx="5581015" cy="6350"/>
              <wp:effectExtent l="0" t="0" r="0" b="0"/>
              <wp:wrapNone/>
              <wp:docPr id="1365" name="Graphic 1365"/>
              <wp:cNvGraphicFramePr>
                <a:graphicFrameLocks/>
              </wp:cNvGraphicFramePr>
              <a:graphic>
                <a:graphicData uri="http://schemas.microsoft.com/office/word/2010/wordprocessingShape">
                  <wps:wsp>
                    <wps:cNvPr id="1365" name="Graphic 1365"/>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70176" id="docshape136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46816">
              <wp:simplePos x="0" y="0"/>
              <wp:positionH relativeFrom="page">
                <wp:posOffset>3111500</wp:posOffset>
              </wp:positionH>
              <wp:positionV relativeFrom="page">
                <wp:posOffset>473059</wp:posOffset>
              </wp:positionV>
              <wp:extent cx="1264920" cy="222885"/>
              <wp:effectExtent l="0" t="0" r="0" b="0"/>
              <wp:wrapNone/>
              <wp:docPr id="1366" name="Textbox 1366"/>
              <wp:cNvGraphicFramePr>
                <a:graphicFrameLocks/>
              </wp:cNvGraphicFramePr>
              <a:graphic>
                <a:graphicData uri="http://schemas.microsoft.com/office/word/2010/wordprocessingShape">
                  <wps:wsp>
                    <wps:cNvPr id="1366" name="Textbox 1366"/>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69664" type="#_x0000_t202" id="docshape1365"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0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47328">
              <wp:simplePos x="0" y="0"/>
              <wp:positionH relativeFrom="page">
                <wp:posOffset>954024</wp:posOffset>
              </wp:positionH>
              <wp:positionV relativeFrom="page">
                <wp:posOffset>699503</wp:posOffset>
              </wp:positionV>
              <wp:extent cx="5581015" cy="6350"/>
              <wp:effectExtent l="0" t="0" r="0" b="0"/>
              <wp:wrapNone/>
              <wp:docPr id="1371" name="Graphic 1371"/>
              <wp:cNvGraphicFramePr>
                <a:graphicFrameLocks/>
              </wp:cNvGraphicFramePr>
              <a:graphic>
                <a:graphicData uri="http://schemas.microsoft.com/office/word/2010/wordprocessingShape">
                  <wps:wsp>
                    <wps:cNvPr id="1371" name="Graphic 1371"/>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69152" id="docshape137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47840">
              <wp:simplePos x="0" y="0"/>
              <wp:positionH relativeFrom="page">
                <wp:posOffset>3111500</wp:posOffset>
              </wp:positionH>
              <wp:positionV relativeFrom="page">
                <wp:posOffset>473059</wp:posOffset>
              </wp:positionV>
              <wp:extent cx="1264920" cy="222885"/>
              <wp:effectExtent l="0" t="0" r="0" b="0"/>
              <wp:wrapNone/>
              <wp:docPr id="1372" name="Textbox 1372"/>
              <wp:cNvGraphicFramePr>
                <a:graphicFrameLocks/>
              </wp:cNvGraphicFramePr>
              <a:graphic>
                <a:graphicData uri="http://schemas.microsoft.com/office/word/2010/wordprocessingShape">
                  <wps:wsp>
                    <wps:cNvPr id="1372" name="Textbox 1372"/>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68640" type="#_x0000_t202" id="docshape1371"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0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48352">
              <wp:simplePos x="0" y="0"/>
              <wp:positionH relativeFrom="page">
                <wp:posOffset>954024</wp:posOffset>
              </wp:positionH>
              <wp:positionV relativeFrom="page">
                <wp:posOffset>699503</wp:posOffset>
              </wp:positionV>
              <wp:extent cx="5581015" cy="6350"/>
              <wp:effectExtent l="0" t="0" r="0" b="0"/>
              <wp:wrapNone/>
              <wp:docPr id="1376" name="Graphic 1376"/>
              <wp:cNvGraphicFramePr>
                <a:graphicFrameLocks/>
              </wp:cNvGraphicFramePr>
              <a:graphic>
                <a:graphicData uri="http://schemas.microsoft.com/office/word/2010/wordprocessingShape">
                  <wps:wsp>
                    <wps:cNvPr id="1376" name="Graphic 1376"/>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68128" id="docshape137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48864">
              <wp:simplePos x="0" y="0"/>
              <wp:positionH relativeFrom="page">
                <wp:posOffset>3111500</wp:posOffset>
              </wp:positionH>
              <wp:positionV relativeFrom="page">
                <wp:posOffset>473059</wp:posOffset>
              </wp:positionV>
              <wp:extent cx="1264920" cy="222885"/>
              <wp:effectExtent l="0" t="0" r="0" b="0"/>
              <wp:wrapNone/>
              <wp:docPr id="1377" name="Textbox 1377"/>
              <wp:cNvGraphicFramePr>
                <a:graphicFrameLocks/>
              </wp:cNvGraphicFramePr>
              <a:graphic>
                <a:graphicData uri="http://schemas.microsoft.com/office/word/2010/wordprocessingShape">
                  <wps:wsp>
                    <wps:cNvPr id="1377" name="Textbox 1377"/>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67616" type="#_x0000_t202" id="docshape1376"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0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49376">
              <wp:simplePos x="0" y="0"/>
              <wp:positionH relativeFrom="page">
                <wp:posOffset>954024</wp:posOffset>
              </wp:positionH>
              <wp:positionV relativeFrom="page">
                <wp:posOffset>699503</wp:posOffset>
              </wp:positionV>
              <wp:extent cx="5581015" cy="6350"/>
              <wp:effectExtent l="0" t="0" r="0" b="0"/>
              <wp:wrapNone/>
              <wp:docPr id="1382" name="Graphic 1382"/>
              <wp:cNvGraphicFramePr>
                <a:graphicFrameLocks/>
              </wp:cNvGraphicFramePr>
              <a:graphic>
                <a:graphicData uri="http://schemas.microsoft.com/office/word/2010/wordprocessingShape">
                  <wps:wsp>
                    <wps:cNvPr id="1382" name="Graphic 1382"/>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67104" id="docshape138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49888">
              <wp:simplePos x="0" y="0"/>
              <wp:positionH relativeFrom="page">
                <wp:posOffset>3111500</wp:posOffset>
              </wp:positionH>
              <wp:positionV relativeFrom="page">
                <wp:posOffset>473059</wp:posOffset>
              </wp:positionV>
              <wp:extent cx="1264920" cy="222885"/>
              <wp:effectExtent l="0" t="0" r="0" b="0"/>
              <wp:wrapNone/>
              <wp:docPr id="1383" name="Textbox 1383"/>
              <wp:cNvGraphicFramePr>
                <a:graphicFrameLocks/>
              </wp:cNvGraphicFramePr>
              <a:graphic>
                <a:graphicData uri="http://schemas.microsoft.com/office/word/2010/wordprocessingShape">
                  <wps:wsp>
                    <wps:cNvPr id="1383" name="Textbox 1383"/>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66592" type="#_x0000_t202" id="docshape1382"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0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50400">
              <wp:simplePos x="0" y="0"/>
              <wp:positionH relativeFrom="page">
                <wp:posOffset>954024</wp:posOffset>
              </wp:positionH>
              <wp:positionV relativeFrom="page">
                <wp:posOffset>699503</wp:posOffset>
              </wp:positionV>
              <wp:extent cx="5581015" cy="6350"/>
              <wp:effectExtent l="0" t="0" r="0" b="0"/>
              <wp:wrapNone/>
              <wp:docPr id="1387" name="Graphic 1387"/>
              <wp:cNvGraphicFramePr>
                <a:graphicFrameLocks/>
              </wp:cNvGraphicFramePr>
              <a:graphic>
                <a:graphicData uri="http://schemas.microsoft.com/office/word/2010/wordprocessingShape">
                  <wps:wsp>
                    <wps:cNvPr id="1387" name="Graphic 1387"/>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66080" id="docshape138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50912">
              <wp:simplePos x="0" y="0"/>
              <wp:positionH relativeFrom="page">
                <wp:posOffset>3111500</wp:posOffset>
              </wp:positionH>
              <wp:positionV relativeFrom="page">
                <wp:posOffset>473059</wp:posOffset>
              </wp:positionV>
              <wp:extent cx="1264920" cy="222885"/>
              <wp:effectExtent l="0" t="0" r="0" b="0"/>
              <wp:wrapNone/>
              <wp:docPr id="1388" name="Textbox 1388"/>
              <wp:cNvGraphicFramePr>
                <a:graphicFrameLocks/>
              </wp:cNvGraphicFramePr>
              <a:graphic>
                <a:graphicData uri="http://schemas.microsoft.com/office/word/2010/wordprocessingShape">
                  <wps:wsp>
                    <wps:cNvPr id="1388" name="Textbox 1388"/>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65568" type="#_x0000_t202" id="docshape1387"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0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51424">
              <wp:simplePos x="0" y="0"/>
              <wp:positionH relativeFrom="page">
                <wp:posOffset>954024</wp:posOffset>
              </wp:positionH>
              <wp:positionV relativeFrom="page">
                <wp:posOffset>699503</wp:posOffset>
              </wp:positionV>
              <wp:extent cx="5581015" cy="6350"/>
              <wp:effectExtent l="0" t="0" r="0" b="0"/>
              <wp:wrapNone/>
              <wp:docPr id="1393" name="Graphic 1393"/>
              <wp:cNvGraphicFramePr>
                <a:graphicFrameLocks/>
              </wp:cNvGraphicFramePr>
              <a:graphic>
                <a:graphicData uri="http://schemas.microsoft.com/office/word/2010/wordprocessingShape">
                  <wps:wsp>
                    <wps:cNvPr id="1393" name="Graphic 1393"/>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65056" id="docshape139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51936">
              <wp:simplePos x="0" y="0"/>
              <wp:positionH relativeFrom="page">
                <wp:posOffset>3111500</wp:posOffset>
              </wp:positionH>
              <wp:positionV relativeFrom="page">
                <wp:posOffset>473059</wp:posOffset>
              </wp:positionV>
              <wp:extent cx="1264920" cy="222885"/>
              <wp:effectExtent l="0" t="0" r="0" b="0"/>
              <wp:wrapNone/>
              <wp:docPr id="1394" name="Textbox 1394"/>
              <wp:cNvGraphicFramePr>
                <a:graphicFrameLocks/>
              </wp:cNvGraphicFramePr>
              <a:graphic>
                <a:graphicData uri="http://schemas.microsoft.com/office/word/2010/wordprocessingShape">
                  <wps:wsp>
                    <wps:cNvPr id="1394" name="Textbox 1394"/>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64544" type="#_x0000_t202" id="docshape1393"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0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52448">
              <wp:simplePos x="0" y="0"/>
              <wp:positionH relativeFrom="page">
                <wp:posOffset>954024</wp:posOffset>
              </wp:positionH>
              <wp:positionV relativeFrom="page">
                <wp:posOffset>699503</wp:posOffset>
              </wp:positionV>
              <wp:extent cx="5581015" cy="6350"/>
              <wp:effectExtent l="0" t="0" r="0" b="0"/>
              <wp:wrapNone/>
              <wp:docPr id="1398" name="Graphic 1398"/>
              <wp:cNvGraphicFramePr>
                <a:graphicFrameLocks/>
              </wp:cNvGraphicFramePr>
              <a:graphic>
                <a:graphicData uri="http://schemas.microsoft.com/office/word/2010/wordprocessingShape">
                  <wps:wsp>
                    <wps:cNvPr id="1398" name="Graphic 1398"/>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64032" id="docshape139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52960">
              <wp:simplePos x="0" y="0"/>
              <wp:positionH relativeFrom="page">
                <wp:posOffset>3111500</wp:posOffset>
              </wp:positionH>
              <wp:positionV relativeFrom="page">
                <wp:posOffset>473059</wp:posOffset>
              </wp:positionV>
              <wp:extent cx="1264920" cy="222885"/>
              <wp:effectExtent l="0" t="0" r="0" b="0"/>
              <wp:wrapNone/>
              <wp:docPr id="1399" name="Textbox 1399"/>
              <wp:cNvGraphicFramePr>
                <a:graphicFrameLocks/>
              </wp:cNvGraphicFramePr>
              <a:graphic>
                <a:graphicData uri="http://schemas.microsoft.com/office/word/2010/wordprocessingShape">
                  <wps:wsp>
                    <wps:cNvPr id="1399" name="Textbox 1399"/>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63520" type="#_x0000_t202" id="docshape1398"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0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53472">
              <wp:simplePos x="0" y="0"/>
              <wp:positionH relativeFrom="page">
                <wp:posOffset>954024</wp:posOffset>
              </wp:positionH>
              <wp:positionV relativeFrom="page">
                <wp:posOffset>699503</wp:posOffset>
              </wp:positionV>
              <wp:extent cx="5581015" cy="6350"/>
              <wp:effectExtent l="0" t="0" r="0" b="0"/>
              <wp:wrapNone/>
              <wp:docPr id="1404" name="Graphic 1404"/>
              <wp:cNvGraphicFramePr>
                <a:graphicFrameLocks/>
              </wp:cNvGraphicFramePr>
              <a:graphic>
                <a:graphicData uri="http://schemas.microsoft.com/office/word/2010/wordprocessingShape">
                  <wps:wsp>
                    <wps:cNvPr id="1404" name="Graphic 1404"/>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63008" id="docshape140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53984">
              <wp:simplePos x="0" y="0"/>
              <wp:positionH relativeFrom="page">
                <wp:posOffset>3111500</wp:posOffset>
              </wp:positionH>
              <wp:positionV relativeFrom="page">
                <wp:posOffset>473059</wp:posOffset>
              </wp:positionV>
              <wp:extent cx="1264920" cy="222885"/>
              <wp:effectExtent l="0" t="0" r="0" b="0"/>
              <wp:wrapNone/>
              <wp:docPr id="1405" name="Textbox 1405"/>
              <wp:cNvGraphicFramePr>
                <a:graphicFrameLocks/>
              </wp:cNvGraphicFramePr>
              <a:graphic>
                <a:graphicData uri="http://schemas.microsoft.com/office/word/2010/wordprocessingShape">
                  <wps:wsp>
                    <wps:cNvPr id="1405" name="Textbox 1405"/>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62496" type="#_x0000_t202" id="docshape1404"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0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54496">
              <wp:simplePos x="0" y="0"/>
              <wp:positionH relativeFrom="page">
                <wp:posOffset>954024</wp:posOffset>
              </wp:positionH>
              <wp:positionV relativeFrom="page">
                <wp:posOffset>699503</wp:posOffset>
              </wp:positionV>
              <wp:extent cx="5581015" cy="6350"/>
              <wp:effectExtent l="0" t="0" r="0" b="0"/>
              <wp:wrapNone/>
              <wp:docPr id="1409" name="Graphic 1409"/>
              <wp:cNvGraphicFramePr>
                <a:graphicFrameLocks/>
              </wp:cNvGraphicFramePr>
              <a:graphic>
                <a:graphicData uri="http://schemas.microsoft.com/office/word/2010/wordprocessingShape">
                  <wps:wsp>
                    <wps:cNvPr id="1409" name="Graphic 1409"/>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61984" id="docshape140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55008">
              <wp:simplePos x="0" y="0"/>
              <wp:positionH relativeFrom="page">
                <wp:posOffset>3111500</wp:posOffset>
              </wp:positionH>
              <wp:positionV relativeFrom="page">
                <wp:posOffset>473059</wp:posOffset>
              </wp:positionV>
              <wp:extent cx="1264920" cy="222885"/>
              <wp:effectExtent l="0" t="0" r="0" b="0"/>
              <wp:wrapNone/>
              <wp:docPr id="1410" name="Textbox 1410"/>
              <wp:cNvGraphicFramePr>
                <a:graphicFrameLocks/>
              </wp:cNvGraphicFramePr>
              <a:graphic>
                <a:graphicData uri="http://schemas.microsoft.com/office/word/2010/wordprocessingShape">
                  <wps:wsp>
                    <wps:cNvPr id="1410" name="Textbox 1410"/>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61472" type="#_x0000_t202" id="docshape1409"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0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55520">
              <wp:simplePos x="0" y="0"/>
              <wp:positionH relativeFrom="page">
                <wp:posOffset>954024</wp:posOffset>
              </wp:positionH>
              <wp:positionV relativeFrom="page">
                <wp:posOffset>699503</wp:posOffset>
              </wp:positionV>
              <wp:extent cx="5581015" cy="6350"/>
              <wp:effectExtent l="0" t="0" r="0" b="0"/>
              <wp:wrapNone/>
              <wp:docPr id="1415" name="Graphic 1415"/>
              <wp:cNvGraphicFramePr>
                <a:graphicFrameLocks/>
              </wp:cNvGraphicFramePr>
              <a:graphic>
                <a:graphicData uri="http://schemas.microsoft.com/office/word/2010/wordprocessingShape">
                  <wps:wsp>
                    <wps:cNvPr id="1415" name="Graphic 1415"/>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60960" id="docshape141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56032">
              <wp:simplePos x="0" y="0"/>
              <wp:positionH relativeFrom="page">
                <wp:posOffset>3111500</wp:posOffset>
              </wp:positionH>
              <wp:positionV relativeFrom="page">
                <wp:posOffset>473059</wp:posOffset>
              </wp:positionV>
              <wp:extent cx="1264920" cy="222885"/>
              <wp:effectExtent l="0" t="0" r="0" b="0"/>
              <wp:wrapNone/>
              <wp:docPr id="1416" name="Textbox 1416"/>
              <wp:cNvGraphicFramePr>
                <a:graphicFrameLocks/>
              </wp:cNvGraphicFramePr>
              <a:graphic>
                <a:graphicData uri="http://schemas.microsoft.com/office/word/2010/wordprocessingShape">
                  <wps:wsp>
                    <wps:cNvPr id="1416" name="Textbox 1416"/>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60448" type="#_x0000_t202" id="docshape1415"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256192">
              <wp:simplePos x="0" y="0"/>
              <wp:positionH relativeFrom="page">
                <wp:posOffset>2384551</wp:posOffset>
              </wp:positionH>
              <wp:positionV relativeFrom="page">
                <wp:posOffset>473059</wp:posOffset>
              </wp:positionV>
              <wp:extent cx="2718435" cy="222885"/>
              <wp:effectExtent l="0" t="0" r="0" b="0"/>
              <wp:wrapNone/>
              <wp:docPr id="577" name="Textbox 577"/>
              <wp:cNvGraphicFramePr>
                <a:graphicFrameLocks/>
              </wp:cNvGraphicFramePr>
              <a:graphic>
                <a:graphicData uri="http://schemas.microsoft.com/office/word/2010/wordprocessingShape">
                  <wps:wsp>
                    <wps:cNvPr id="577" name="Textbox 577"/>
                    <wps:cNvSpPr txBox="1"/>
                    <wps:spPr>
                      <a:xfrm>
                        <a:off x="0" y="0"/>
                        <a:ext cx="2718435" cy="222885"/>
                      </a:xfrm>
                      <a:prstGeom prst="rect">
                        <a:avLst/>
                      </a:prstGeom>
                    </wps:spPr>
                    <wps:txbx>
                      <w:txbxContent>
                        <w:p>
                          <w:pPr>
                            <w:spacing w:before="9"/>
                            <w:ind w:left="20" w:right="0" w:firstLine="0"/>
                            <w:jc w:val="left"/>
                            <w:rPr>
                              <w:sz w:val="28"/>
                            </w:rPr>
                          </w:pPr>
                          <w:r>
                            <w:rPr>
                              <w:sz w:val="28"/>
                            </w:rPr>
                            <w:t>Orientação</w:t>
                          </w:r>
                          <w:r>
                            <w:rPr>
                              <w:spacing w:val="-7"/>
                              <w:sz w:val="28"/>
                            </w:rPr>
                            <w:t> </w:t>
                          </w:r>
                          <w:r>
                            <w:rPr>
                              <w:sz w:val="28"/>
                            </w:rPr>
                            <w:t>Jurisprudencial</w:t>
                          </w:r>
                          <w:r>
                            <w:rPr>
                              <w:spacing w:val="-7"/>
                              <w:sz w:val="28"/>
                            </w:rPr>
                            <w:t> </w:t>
                          </w:r>
                          <w:r>
                            <w:rPr>
                              <w:sz w:val="28"/>
                            </w:rPr>
                            <w:t>da</w:t>
                          </w:r>
                          <w:r>
                            <w:rPr>
                              <w:spacing w:val="-6"/>
                              <w:sz w:val="28"/>
                            </w:rPr>
                            <w:t> </w:t>
                          </w:r>
                          <w:r>
                            <w:rPr>
                              <w:sz w:val="28"/>
                            </w:rPr>
                            <w:t>SBDI-</w:t>
                          </w:r>
                          <w:r>
                            <w:rPr>
                              <w:spacing w:val="-10"/>
                              <w:sz w:val="28"/>
                            </w:rPr>
                            <w:t>I</w:t>
                          </w:r>
                        </w:p>
                      </w:txbxContent>
                    </wps:txbx>
                    <wps:bodyPr wrap="square" lIns="0" tIns="0" rIns="0" bIns="0" rtlCol="0">
                      <a:noAutofit/>
                    </wps:bodyPr>
                  </wps:wsp>
                </a:graphicData>
              </a:graphic>
            </wp:anchor>
          </w:drawing>
        </mc:Choice>
        <mc:Fallback>
          <w:pict>
            <v:shape style="position:absolute;margin-left:187.759995pt;margin-top:37.248753pt;width:214.05pt;height:17.55pt;mso-position-horizontal-relative:page;mso-position-vertical-relative:page;z-index:-26060288" type="#_x0000_t202" id="docshape576" filled="false" stroked="false">
              <v:textbox inset="0,0,0,0">
                <w:txbxContent>
                  <w:p>
                    <w:pPr>
                      <w:spacing w:before="9"/>
                      <w:ind w:left="20" w:right="0" w:firstLine="0"/>
                      <w:jc w:val="left"/>
                      <w:rPr>
                        <w:sz w:val="28"/>
                      </w:rPr>
                    </w:pPr>
                    <w:r>
                      <w:rPr>
                        <w:sz w:val="28"/>
                      </w:rPr>
                      <w:t>Orientação</w:t>
                    </w:r>
                    <w:r>
                      <w:rPr>
                        <w:spacing w:val="-7"/>
                        <w:sz w:val="28"/>
                      </w:rPr>
                      <w:t> </w:t>
                    </w:r>
                    <w:r>
                      <w:rPr>
                        <w:sz w:val="28"/>
                      </w:rPr>
                      <w:t>Jurisprudencial</w:t>
                    </w:r>
                    <w:r>
                      <w:rPr>
                        <w:spacing w:val="-7"/>
                        <w:sz w:val="28"/>
                      </w:rPr>
                      <w:t> </w:t>
                    </w:r>
                    <w:r>
                      <w:rPr>
                        <w:sz w:val="28"/>
                      </w:rPr>
                      <w:t>da</w:t>
                    </w:r>
                    <w:r>
                      <w:rPr>
                        <w:spacing w:val="-6"/>
                        <w:sz w:val="28"/>
                      </w:rPr>
                      <w:t> </w:t>
                    </w:r>
                    <w:r>
                      <w:rPr>
                        <w:sz w:val="28"/>
                      </w:rPr>
                      <w:t>SBDI-</w:t>
                    </w:r>
                    <w:r>
                      <w:rPr>
                        <w:spacing w:val="-10"/>
                        <w:sz w:val="28"/>
                      </w:rPr>
                      <w:t>I</w:t>
                    </w:r>
                  </w:p>
                </w:txbxContent>
              </v:textbox>
              <w10:wrap type="none"/>
            </v:shape>
          </w:pict>
        </mc:Fallback>
      </mc:AlternateContent>
    </w:r>
  </w:p>
</w:hdr>
</file>

<file path=word/header1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56544">
              <wp:simplePos x="0" y="0"/>
              <wp:positionH relativeFrom="page">
                <wp:posOffset>954024</wp:posOffset>
              </wp:positionH>
              <wp:positionV relativeFrom="page">
                <wp:posOffset>699503</wp:posOffset>
              </wp:positionV>
              <wp:extent cx="5581015" cy="6350"/>
              <wp:effectExtent l="0" t="0" r="0" b="0"/>
              <wp:wrapNone/>
              <wp:docPr id="1420" name="Graphic 1420"/>
              <wp:cNvGraphicFramePr>
                <a:graphicFrameLocks/>
              </wp:cNvGraphicFramePr>
              <a:graphic>
                <a:graphicData uri="http://schemas.microsoft.com/office/word/2010/wordprocessingShape">
                  <wps:wsp>
                    <wps:cNvPr id="1420" name="Graphic 1420"/>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59936" id="docshape141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57056">
              <wp:simplePos x="0" y="0"/>
              <wp:positionH relativeFrom="page">
                <wp:posOffset>3111500</wp:posOffset>
              </wp:positionH>
              <wp:positionV relativeFrom="page">
                <wp:posOffset>473059</wp:posOffset>
              </wp:positionV>
              <wp:extent cx="1264920" cy="222885"/>
              <wp:effectExtent l="0" t="0" r="0" b="0"/>
              <wp:wrapNone/>
              <wp:docPr id="1421" name="Textbox 1421"/>
              <wp:cNvGraphicFramePr>
                <a:graphicFrameLocks/>
              </wp:cNvGraphicFramePr>
              <a:graphic>
                <a:graphicData uri="http://schemas.microsoft.com/office/word/2010/wordprocessingShape">
                  <wps:wsp>
                    <wps:cNvPr id="1421" name="Textbox 1421"/>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59424" type="#_x0000_t202" id="docshape1420"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1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57568">
              <wp:simplePos x="0" y="0"/>
              <wp:positionH relativeFrom="page">
                <wp:posOffset>954024</wp:posOffset>
              </wp:positionH>
              <wp:positionV relativeFrom="page">
                <wp:posOffset>699503</wp:posOffset>
              </wp:positionV>
              <wp:extent cx="5581015" cy="6350"/>
              <wp:effectExtent l="0" t="0" r="0" b="0"/>
              <wp:wrapNone/>
              <wp:docPr id="1426" name="Graphic 1426"/>
              <wp:cNvGraphicFramePr>
                <a:graphicFrameLocks/>
              </wp:cNvGraphicFramePr>
              <a:graphic>
                <a:graphicData uri="http://schemas.microsoft.com/office/word/2010/wordprocessingShape">
                  <wps:wsp>
                    <wps:cNvPr id="1426" name="Graphic 1426"/>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58912" id="docshape142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58080">
              <wp:simplePos x="0" y="0"/>
              <wp:positionH relativeFrom="page">
                <wp:posOffset>3111500</wp:posOffset>
              </wp:positionH>
              <wp:positionV relativeFrom="page">
                <wp:posOffset>473059</wp:posOffset>
              </wp:positionV>
              <wp:extent cx="1264920" cy="222885"/>
              <wp:effectExtent l="0" t="0" r="0" b="0"/>
              <wp:wrapNone/>
              <wp:docPr id="1427" name="Textbox 1427"/>
              <wp:cNvGraphicFramePr>
                <a:graphicFrameLocks/>
              </wp:cNvGraphicFramePr>
              <a:graphic>
                <a:graphicData uri="http://schemas.microsoft.com/office/word/2010/wordprocessingShape">
                  <wps:wsp>
                    <wps:cNvPr id="1427" name="Textbox 1427"/>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58400" type="#_x0000_t202" id="docshape1426"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1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58592">
              <wp:simplePos x="0" y="0"/>
              <wp:positionH relativeFrom="page">
                <wp:posOffset>954024</wp:posOffset>
              </wp:positionH>
              <wp:positionV relativeFrom="page">
                <wp:posOffset>699503</wp:posOffset>
              </wp:positionV>
              <wp:extent cx="5581015" cy="6350"/>
              <wp:effectExtent l="0" t="0" r="0" b="0"/>
              <wp:wrapNone/>
              <wp:docPr id="1431" name="Graphic 1431"/>
              <wp:cNvGraphicFramePr>
                <a:graphicFrameLocks/>
              </wp:cNvGraphicFramePr>
              <a:graphic>
                <a:graphicData uri="http://schemas.microsoft.com/office/word/2010/wordprocessingShape">
                  <wps:wsp>
                    <wps:cNvPr id="1431" name="Graphic 1431"/>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57888" id="docshape143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59104">
              <wp:simplePos x="0" y="0"/>
              <wp:positionH relativeFrom="page">
                <wp:posOffset>3111500</wp:posOffset>
              </wp:positionH>
              <wp:positionV relativeFrom="page">
                <wp:posOffset>473059</wp:posOffset>
              </wp:positionV>
              <wp:extent cx="1264920" cy="222885"/>
              <wp:effectExtent l="0" t="0" r="0" b="0"/>
              <wp:wrapNone/>
              <wp:docPr id="1432" name="Textbox 1432"/>
              <wp:cNvGraphicFramePr>
                <a:graphicFrameLocks/>
              </wp:cNvGraphicFramePr>
              <a:graphic>
                <a:graphicData uri="http://schemas.microsoft.com/office/word/2010/wordprocessingShape">
                  <wps:wsp>
                    <wps:cNvPr id="1432" name="Textbox 1432"/>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57376" type="#_x0000_t202" id="docshape1431"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1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59616">
              <wp:simplePos x="0" y="0"/>
              <wp:positionH relativeFrom="page">
                <wp:posOffset>954024</wp:posOffset>
              </wp:positionH>
              <wp:positionV relativeFrom="page">
                <wp:posOffset>699503</wp:posOffset>
              </wp:positionV>
              <wp:extent cx="5581015" cy="6350"/>
              <wp:effectExtent l="0" t="0" r="0" b="0"/>
              <wp:wrapNone/>
              <wp:docPr id="1437" name="Graphic 1437"/>
              <wp:cNvGraphicFramePr>
                <a:graphicFrameLocks/>
              </wp:cNvGraphicFramePr>
              <a:graphic>
                <a:graphicData uri="http://schemas.microsoft.com/office/word/2010/wordprocessingShape">
                  <wps:wsp>
                    <wps:cNvPr id="1437" name="Graphic 1437"/>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56864" id="docshape143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60128">
              <wp:simplePos x="0" y="0"/>
              <wp:positionH relativeFrom="page">
                <wp:posOffset>3111500</wp:posOffset>
              </wp:positionH>
              <wp:positionV relativeFrom="page">
                <wp:posOffset>473059</wp:posOffset>
              </wp:positionV>
              <wp:extent cx="1264920" cy="222885"/>
              <wp:effectExtent l="0" t="0" r="0" b="0"/>
              <wp:wrapNone/>
              <wp:docPr id="1438" name="Textbox 1438"/>
              <wp:cNvGraphicFramePr>
                <a:graphicFrameLocks/>
              </wp:cNvGraphicFramePr>
              <a:graphic>
                <a:graphicData uri="http://schemas.microsoft.com/office/word/2010/wordprocessingShape">
                  <wps:wsp>
                    <wps:cNvPr id="1438" name="Textbox 1438"/>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56352" type="#_x0000_t202" id="docshape1437"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1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60640">
              <wp:simplePos x="0" y="0"/>
              <wp:positionH relativeFrom="page">
                <wp:posOffset>954024</wp:posOffset>
              </wp:positionH>
              <wp:positionV relativeFrom="page">
                <wp:posOffset>699503</wp:posOffset>
              </wp:positionV>
              <wp:extent cx="5581015" cy="6350"/>
              <wp:effectExtent l="0" t="0" r="0" b="0"/>
              <wp:wrapNone/>
              <wp:docPr id="1442" name="Graphic 1442"/>
              <wp:cNvGraphicFramePr>
                <a:graphicFrameLocks/>
              </wp:cNvGraphicFramePr>
              <a:graphic>
                <a:graphicData uri="http://schemas.microsoft.com/office/word/2010/wordprocessingShape">
                  <wps:wsp>
                    <wps:cNvPr id="1442" name="Graphic 1442"/>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55840" id="docshape144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61152">
              <wp:simplePos x="0" y="0"/>
              <wp:positionH relativeFrom="page">
                <wp:posOffset>3111500</wp:posOffset>
              </wp:positionH>
              <wp:positionV relativeFrom="page">
                <wp:posOffset>473059</wp:posOffset>
              </wp:positionV>
              <wp:extent cx="1264920" cy="222885"/>
              <wp:effectExtent l="0" t="0" r="0" b="0"/>
              <wp:wrapNone/>
              <wp:docPr id="1443" name="Textbox 1443"/>
              <wp:cNvGraphicFramePr>
                <a:graphicFrameLocks/>
              </wp:cNvGraphicFramePr>
              <a:graphic>
                <a:graphicData uri="http://schemas.microsoft.com/office/word/2010/wordprocessingShape">
                  <wps:wsp>
                    <wps:cNvPr id="1443" name="Textbox 1443"/>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55328" type="#_x0000_t202" id="docshape1442"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1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61664">
              <wp:simplePos x="0" y="0"/>
              <wp:positionH relativeFrom="page">
                <wp:posOffset>954024</wp:posOffset>
              </wp:positionH>
              <wp:positionV relativeFrom="page">
                <wp:posOffset>699503</wp:posOffset>
              </wp:positionV>
              <wp:extent cx="5581015" cy="6350"/>
              <wp:effectExtent l="0" t="0" r="0" b="0"/>
              <wp:wrapNone/>
              <wp:docPr id="1448" name="Graphic 1448"/>
              <wp:cNvGraphicFramePr>
                <a:graphicFrameLocks/>
              </wp:cNvGraphicFramePr>
              <a:graphic>
                <a:graphicData uri="http://schemas.microsoft.com/office/word/2010/wordprocessingShape">
                  <wps:wsp>
                    <wps:cNvPr id="1448" name="Graphic 1448"/>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54816" id="docshape144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62176">
              <wp:simplePos x="0" y="0"/>
              <wp:positionH relativeFrom="page">
                <wp:posOffset>3111500</wp:posOffset>
              </wp:positionH>
              <wp:positionV relativeFrom="page">
                <wp:posOffset>473059</wp:posOffset>
              </wp:positionV>
              <wp:extent cx="1264920" cy="222885"/>
              <wp:effectExtent l="0" t="0" r="0" b="0"/>
              <wp:wrapNone/>
              <wp:docPr id="1449" name="Textbox 1449"/>
              <wp:cNvGraphicFramePr>
                <a:graphicFrameLocks/>
              </wp:cNvGraphicFramePr>
              <a:graphic>
                <a:graphicData uri="http://schemas.microsoft.com/office/word/2010/wordprocessingShape">
                  <wps:wsp>
                    <wps:cNvPr id="1449" name="Textbox 1449"/>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54304" type="#_x0000_t202" id="docshape1448"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1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62688">
              <wp:simplePos x="0" y="0"/>
              <wp:positionH relativeFrom="page">
                <wp:posOffset>954024</wp:posOffset>
              </wp:positionH>
              <wp:positionV relativeFrom="page">
                <wp:posOffset>699503</wp:posOffset>
              </wp:positionV>
              <wp:extent cx="5581015" cy="6350"/>
              <wp:effectExtent l="0" t="0" r="0" b="0"/>
              <wp:wrapNone/>
              <wp:docPr id="1453" name="Graphic 1453"/>
              <wp:cNvGraphicFramePr>
                <a:graphicFrameLocks/>
              </wp:cNvGraphicFramePr>
              <a:graphic>
                <a:graphicData uri="http://schemas.microsoft.com/office/word/2010/wordprocessingShape">
                  <wps:wsp>
                    <wps:cNvPr id="1453" name="Graphic 1453"/>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53792" id="docshape145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63200">
              <wp:simplePos x="0" y="0"/>
              <wp:positionH relativeFrom="page">
                <wp:posOffset>3111500</wp:posOffset>
              </wp:positionH>
              <wp:positionV relativeFrom="page">
                <wp:posOffset>473059</wp:posOffset>
              </wp:positionV>
              <wp:extent cx="1264920" cy="222885"/>
              <wp:effectExtent l="0" t="0" r="0" b="0"/>
              <wp:wrapNone/>
              <wp:docPr id="1454" name="Textbox 1454"/>
              <wp:cNvGraphicFramePr>
                <a:graphicFrameLocks/>
              </wp:cNvGraphicFramePr>
              <a:graphic>
                <a:graphicData uri="http://schemas.microsoft.com/office/word/2010/wordprocessingShape">
                  <wps:wsp>
                    <wps:cNvPr id="1454" name="Textbox 1454"/>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53280" type="#_x0000_t202" id="docshape1453"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1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63712">
              <wp:simplePos x="0" y="0"/>
              <wp:positionH relativeFrom="page">
                <wp:posOffset>954024</wp:posOffset>
              </wp:positionH>
              <wp:positionV relativeFrom="page">
                <wp:posOffset>699503</wp:posOffset>
              </wp:positionV>
              <wp:extent cx="5581015" cy="6350"/>
              <wp:effectExtent l="0" t="0" r="0" b="0"/>
              <wp:wrapNone/>
              <wp:docPr id="1459" name="Graphic 1459"/>
              <wp:cNvGraphicFramePr>
                <a:graphicFrameLocks/>
              </wp:cNvGraphicFramePr>
              <a:graphic>
                <a:graphicData uri="http://schemas.microsoft.com/office/word/2010/wordprocessingShape">
                  <wps:wsp>
                    <wps:cNvPr id="1459" name="Graphic 1459"/>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52768" id="docshape145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64224">
              <wp:simplePos x="0" y="0"/>
              <wp:positionH relativeFrom="page">
                <wp:posOffset>3111500</wp:posOffset>
              </wp:positionH>
              <wp:positionV relativeFrom="page">
                <wp:posOffset>473059</wp:posOffset>
              </wp:positionV>
              <wp:extent cx="1264920" cy="222885"/>
              <wp:effectExtent l="0" t="0" r="0" b="0"/>
              <wp:wrapNone/>
              <wp:docPr id="1460" name="Textbox 1460"/>
              <wp:cNvGraphicFramePr>
                <a:graphicFrameLocks/>
              </wp:cNvGraphicFramePr>
              <a:graphic>
                <a:graphicData uri="http://schemas.microsoft.com/office/word/2010/wordprocessingShape">
                  <wps:wsp>
                    <wps:cNvPr id="1460" name="Textbox 1460"/>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52256" type="#_x0000_t202" id="docshape1459"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1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64736">
              <wp:simplePos x="0" y="0"/>
              <wp:positionH relativeFrom="page">
                <wp:posOffset>954024</wp:posOffset>
              </wp:positionH>
              <wp:positionV relativeFrom="page">
                <wp:posOffset>699503</wp:posOffset>
              </wp:positionV>
              <wp:extent cx="5581015" cy="6350"/>
              <wp:effectExtent l="0" t="0" r="0" b="0"/>
              <wp:wrapNone/>
              <wp:docPr id="1464" name="Graphic 1464"/>
              <wp:cNvGraphicFramePr>
                <a:graphicFrameLocks/>
              </wp:cNvGraphicFramePr>
              <a:graphic>
                <a:graphicData uri="http://schemas.microsoft.com/office/word/2010/wordprocessingShape">
                  <wps:wsp>
                    <wps:cNvPr id="1464" name="Graphic 1464"/>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51744" id="docshape146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65248">
              <wp:simplePos x="0" y="0"/>
              <wp:positionH relativeFrom="page">
                <wp:posOffset>3111500</wp:posOffset>
              </wp:positionH>
              <wp:positionV relativeFrom="page">
                <wp:posOffset>473059</wp:posOffset>
              </wp:positionV>
              <wp:extent cx="1264920" cy="222885"/>
              <wp:effectExtent l="0" t="0" r="0" b="0"/>
              <wp:wrapNone/>
              <wp:docPr id="1465" name="Textbox 1465"/>
              <wp:cNvGraphicFramePr>
                <a:graphicFrameLocks/>
              </wp:cNvGraphicFramePr>
              <a:graphic>
                <a:graphicData uri="http://schemas.microsoft.com/office/word/2010/wordprocessingShape">
                  <wps:wsp>
                    <wps:cNvPr id="1465" name="Textbox 1465"/>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51232" type="#_x0000_t202" id="docshape1464"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1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65760">
              <wp:simplePos x="0" y="0"/>
              <wp:positionH relativeFrom="page">
                <wp:posOffset>954024</wp:posOffset>
              </wp:positionH>
              <wp:positionV relativeFrom="page">
                <wp:posOffset>699503</wp:posOffset>
              </wp:positionV>
              <wp:extent cx="5581015" cy="6350"/>
              <wp:effectExtent l="0" t="0" r="0" b="0"/>
              <wp:wrapNone/>
              <wp:docPr id="1470" name="Graphic 1470"/>
              <wp:cNvGraphicFramePr>
                <a:graphicFrameLocks/>
              </wp:cNvGraphicFramePr>
              <a:graphic>
                <a:graphicData uri="http://schemas.microsoft.com/office/word/2010/wordprocessingShape">
                  <wps:wsp>
                    <wps:cNvPr id="1470" name="Graphic 1470"/>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50720" id="docshape146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66272">
              <wp:simplePos x="0" y="0"/>
              <wp:positionH relativeFrom="page">
                <wp:posOffset>3111500</wp:posOffset>
              </wp:positionH>
              <wp:positionV relativeFrom="page">
                <wp:posOffset>473059</wp:posOffset>
              </wp:positionV>
              <wp:extent cx="1264920" cy="222885"/>
              <wp:effectExtent l="0" t="0" r="0" b="0"/>
              <wp:wrapNone/>
              <wp:docPr id="1471" name="Textbox 1471"/>
              <wp:cNvGraphicFramePr>
                <a:graphicFrameLocks/>
              </wp:cNvGraphicFramePr>
              <a:graphic>
                <a:graphicData uri="http://schemas.microsoft.com/office/word/2010/wordprocessingShape">
                  <wps:wsp>
                    <wps:cNvPr id="1471" name="Textbox 1471"/>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50208" type="#_x0000_t202" id="docshape1470"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257728">
              <wp:simplePos x="0" y="0"/>
              <wp:positionH relativeFrom="page">
                <wp:posOffset>954024</wp:posOffset>
              </wp:positionH>
              <wp:positionV relativeFrom="page">
                <wp:posOffset>699503</wp:posOffset>
              </wp:positionV>
              <wp:extent cx="5581015" cy="6350"/>
              <wp:effectExtent l="0" t="0" r="0" b="0"/>
              <wp:wrapNone/>
              <wp:docPr id="584" name="Graphic 584"/>
              <wp:cNvGraphicFramePr>
                <a:graphicFrameLocks/>
              </wp:cNvGraphicFramePr>
              <a:graphic>
                <a:graphicData uri="http://schemas.microsoft.com/office/word/2010/wordprocessingShape">
                  <wps:wsp>
                    <wps:cNvPr id="584" name="Graphic 584"/>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6058752" id="docshape58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258240">
              <wp:simplePos x="0" y="0"/>
              <wp:positionH relativeFrom="page">
                <wp:posOffset>2384551</wp:posOffset>
              </wp:positionH>
              <wp:positionV relativeFrom="page">
                <wp:posOffset>473059</wp:posOffset>
              </wp:positionV>
              <wp:extent cx="2718435" cy="222885"/>
              <wp:effectExtent l="0" t="0" r="0" b="0"/>
              <wp:wrapNone/>
              <wp:docPr id="585" name="Textbox 585"/>
              <wp:cNvGraphicFramePr>
                <a:graphicFrameLocks/>
              </wp:cNvGraphicFramePr>
              <a:graphic>
                <a:graphicData uri="http://schemas.microsoft.com/office/word/2010/wordprocessingShape">
                  <wps:wsp>
                    <wps:cNvPr id="585" name="Textbox 585"/>
                    <wps:cNvSpPr txBox="1"/>
                    <wps:spPr>
                      <a:xfrm>
                        <a:off x="0" y="0"/>
                        <a:ext cx="2718435" cy="222885"/>
                      </a:xfrm>
                      <a:prstGeom prst="rect">
                        <a:avLst/>
                      </a:prstGeom>
                    </wps:spPr>
                    <wps:txbx>
                      <w:txbxContent>
                        <w:p>
                          <w:pPr>
                            <w:spacing w:before="9"/>
                            <w:ind w:left="20" w:right="0" w:firstLine="0"/>
                            <w:jc w:val="left"/>
                            <w:rPr>
                              <w:sz w:val="28"/>
                            </w:rPr>
                          </w:pPr>
                          <w:r>
                            <w:rPr>
                              <w:sz w:val="28"/>
                            </w:rPr>
                            <w:t>Orientação</w:t>
                          </w:r>
                          <w:r>
                            <w:rPr>
                              <w:spacing w:val="-7"/>
                              <w:sz w:val="28"/>
                            </w:rPr>
                            <w:t> </w:t>
                          </w:r>
                          <w:r>
                            <w:rPr>
                              <w:sz w:val="28"/>
                            </w:rPr>
                            <w:t>Jurisprudencial</w:t>
                          </w:r>
                          <w:r>
                            <w:rPr>
                              <w:spacing w:val="-7"/>
                              <w:sz w:val="28"/>
                            </w:rPr>
                            <w:t> </w:t>
                          </w:r>
                          <w:r>
                            <w:rPr>
                              <w:sz w:val="28"/>
                            </w:rPr>
                            <w:t>da</w:t>
                          </w:r>
                          <w:r>
                            <w:rPr>
                              <w:spacing w:val="-6"/>
                              <w:sz w:val="28"/>
                            </w:rPr>
                            <w:t> </w:t>
                          </w:r>
                          <w:r>
                            <w:rPr>
                              <w:sz w:val="28"/>
                            </w:rPr>
                            <w:t>SBDI-</w:t>
                          </w:r>
                          <w:r>
                            <w:rPr>
                              <w:spacing w:val="-10"/>
                              <w:sz w:val="28"/>
                            </w:rPr>
                            <w:t>I</w:t>
                          </w:r>
                        </w:p>
                      </w:txbxContent>
                    </wps:txbx>
                    <wps:bodyPr wrap="square" lIns="0" tIns="0" rIns="0" bIns="0" rtlCol="0">
                      <a:noAutofit/>
                    </wps:bodyPr>
                  </wps:wsp>
                </a:graphicData>
              </a:graphic>
            </wp:anchor>
          </w:drawing>
        </mc:Choice>
        <mc:Fallback>
          <w:pict>
            <v:shape style="position:absolute;margin-left:187.759995pt;margin-top:37.248753pt;width:214.05pt;height:17.55pt;mso-position-horizontal-relative:page;mso-position-vertical-relative:page;z-index:-26058240" type="#_x0000_t202" id="docshape584" filled="false" stroked="false">
              <v:textbox inset="0,0,0,0">
                <w:txbxContent>
                  <w:p>
                    <w:pPr>
                      <w:spacing w:before="9"/>
                      <w:ind w:left="20" w:right="0" w:firstLine="0"/>
                      <w:jc w:val="left"/>
                      <w:rPr>
                        <w:sz w:val="28"/>
                      </w:rPr>
                    </w:pPr>
                    <w:r>
                      <w:rPr>
                        <w:sz w:val="28"/>
                      </w:rPr>
                      <w:t>Orientação</w:t>
                    </w:r>
                    <w:r>
                      <w:rPr>
                        <w:spacing w:val="-7"/>
                        <w:sz w:val="28"/>
                      </w:rPr>
                      <w:t> </w:t>
                    </w:r>
                    <w:r>
                      <w:rPr>
                        <w:sz w:val="28"/>
                      </w:rPr>
                      <w:t>Jurisprudencial</w:t>
                    </w:r>
                    <w:r>
                      <w:rPr>
                        <w:spacing w:val="-7"/>
                        <w:sz w:val="28"/>
                      </w:rPr>
                      <w:t> </w:t>
                    </w:r>
                    <w:r>
                      <w:rPr>
                        <w:sz w:val="28"/>
                      </w:rPr>
                      <w:t>da</w:t>
                    </w:r>
                    <w:r>
                      <w:rPr>
                        <w:spacing w:val="-6"/>
                        <w:sz w:val="28"/>
                      </w:rPr>
                      <w:t> </w:t>
                    </w:r>
                    <w:r>
                      <w:rPr>
                        <w:sz w:val="28"/>
                      </w:rPr>
                      <w:t>SBDI-</w:t>
                    </w:r>
                    <w:r>
                      <w:rPr>
                        <w:spacing w:val="-10"/>
                        <w:sz w:val="28"/>
                      </w:rPr>
                      <w:t>I</w:t>
                    </w:r>
                  </w:p>
                </w:txbxContent>
              </v:textbox>
              <w10:wrap type="none"/>
            </v:shape>
          </w:pict>
        </mc:Fallback>
      </mc:AlternateContent>
    </w:r>
  </w:p>
</w:hdr>
</file>

<file path=word/header12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66784">
              <wp:simplePos x="0" y="0"/>
              <wp:positionH relativeFrom="page">
                <wp:posOffset>954024</wp:posOffset>
              </wp:positionH>
              <wp:positionV relativeFrom="page">
                <wp:posOffset>699503</wp:posOffset>
              </wp:positionV>
              <wp:extent cx="5581015" cy="6350"/>
              <wp:effectExtent l="0" t="0" r="0" b="0"/>
              <wp:wrapNone/>
              <wp:docPr id="1475" name="Graphic 1475"/>
              <wp:cNvGraphicFramePr>
                <a:graphicFrameLocks/>
              </wp:cNvGraphicFramePr>
              <a:graphic>
                <a:graphicData uri="http://schemas.microsoft.com/office/word/2010/wordprocessingShape">
                  <wps:wsp>
                    <wps:cNvPr id="1475" name="Graphic 1475"/>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49696" id="docshape147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67296">
              <wp:simplePos x="0" y="0"/>
              <wp:positionH relativeFrom="page">
                <wp:posOffset>3111500</wp:posOffset>
              </wp:positionH>
              <wp:positionV relativeFrom="page">
                <wp:posOffset>473059</wp:posOffset>
              </wp:positionV>
              <wp:extent cx="1264920" cy="222885"/>
              <wp:effectExtent l="0" t="0" r="0" b="0"/>
              <wp:wrapNone/>
              <wp:docPr id="1476" name="Textbox 1476"/>
              <wp:cNvGraphicFramePr>
                <a:graphicFrameLocks/>
              </wp:cNvGraphicFramePr>
              <a:graphic>
                <a:graphicData uri="http://schemas.microsoft.com/office/word/2010/wordprocessingShape">
                  <wps:wsp>
                    <wps:cNvPr id="1476" name="Textbox 1476"/>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49184" type="#_x0000_t202" id="docshape1475"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2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67808">
              <wp:simplePos x="0" y="0"/>
              <wp:positionH relativeFrom="page">
                <wp:posOffset>954024</wp:posOffset>
              </wp:positionH>
              <wp:positionV relativeFrom="page">
                <wp:posOffset>699503</wp:posOffset>
              </wp:positionV>
              <wp:extent cx="5581015" cy="6350"/>
              <wp:effectExtent l="0" t="0" r="0" b="0"/>
              <wp:wrapNone/>
              <wp:docPr id="1481" name="Graphic 1481"/>
              <wp:cNvGraphicFramePr>
                <a:graphicFrameLocks/>
              </wp:cNvGraphicFramePr>
              <a:graphic>
                <a:graphicData uri="http://schemas.microsoft.com/office/word/2010/wordprocessingShape">
                  <wps:wsp>
                    <wps:cNvPr id="1481" name="Graphic 1481"/>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48672" id="docshape148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68320">
              <wp:simplePos x="0" y="0"/>
              <wp:positionH relativeFrom="page">
                <wp:posOffset>3111500</wp:posOffset>
              </wp:positionH>
              <wp:positionV relativeFrom="page">
                <wp:posOffset>473059</wp:posOffset>
              </wp:positionV>
              <wp:extent cx="1264920" cy="222885"/>
              <wp:effectExtent l="0" t="0" r="0" b="0"/>
              <wp:wrapNone/>
              <wp:docPr id="1482" name="Textbox 1482"/>
              <wp:cNvGraphicFramePr>
                <a:graphicFrameLocks/>
              </wp:cNvGraphicFramePr>
              <a:graphic>
                <a:graphicData uri="http://schemas.microsoft.com/office/word/2010/wordprocessingShape">
                  <wps:wsp>
                    <wps:cNvPr id="1482" name="Textbox 1482"/>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48160" type="#_x0000_t202" id="docshape1481"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2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68832">
              <wp:simplePos x="0" y="0"/>
              <wp:positionH relativeFrom="page">
                <wp:posOffset>954024</wp:posOffset>
              </wp:positionH>
              <wp:positionV relativeFrom="page">
                <wp:posOffset>699503</wp:posOffset>
              </wp:positionV>
              <wp:extent cx="5581015" cy="6350"/>
              <wp:effectExtent l="0" t="0" r="0" b="0"/>
              <wp:wrapNone/>
              <wp:docPr id="1486" name="Graphic 1486"/>
              <wp:cNvGraphicFramePr>
                <a:graphicFrameLocks/>
              </wp:cNvGraphicFramePr>
              <a:graphic>
                <a:graphicData uri="http://schemas.microsoft.com/office/word/2010/wordprocessingShape">
                  <wps:wsp>
                    <wps:cNvPr id="1486" name="Graphic 1486"/>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47648" id="docshape148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69344">
              <wp:simplePos x="0" y="0"/>
              <wp:positionH relativeFrom="page">
                <wp:posOffset>3111500</wp:posOffset>
              </wp:positionH>
              <wp:positionV relativeFrom="page">
                <wp:posOffset>473059</wp:posOffset>
              </wp:positionV>
              <wp:extent cx="1264920" cy="222885"/>
              <wp:effectExtent l="0" t="0" r="0" b="0"/>
              <wp:wrapNone/>
              <wp:docPr id="1487" name="Textbox 1487"/>
              <wp:cNvGraphicFramePr>
                <a:graphicFrameLocks/>
              </wp:cNvGraphicFramePr>
              <a:graphic>
                <a:graphicData uri="http://schemas.microsoft.com/office/word/2010/wordprocessingShape">
                  <wps:wsp>
                    <wps:cNvPr id="1487" name="Textbox 1487"/>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47136" type="#_x0000_t202" id="docshape1486"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2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69856">
              <wp:simplePos x="0" y="0"/>
              <wp:positionH relativeFrom="page">
                <wp:posOffset>954024</wp:posOffset>
              </wp:positionH>
              <wp:positionV relativeFrom="page">
                <wp:posOffset>699503</wp:posOffset>
              </wp:positionV>
              <wp:extent cx="5581015" cy="6350"/>
              <wp:effectExtent l="0" t="0" r="0" b="0"/>
              <wp:wrapNone/>
              <wp:docPr id="1492" name="Graphic 1492"/>
              <wp:cNvGraphicFramePr>
                <a:graphicFrameLocks/>
              </wp:cNvGraphicFramePr>
              <a:graphic>
                <a:graphicData uri="http://schemas.microsoft.com/office/word/2010/wordprocessingShape">
                  <wps:wsp>
                    <wps:cNvPr id="1492" name="Graphic 1492"/>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46624" id="docshape149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70368">
              <wp:simplePos x="0" y="0"/>
              <wp:positionH relativeFrom="page">
                <wp:posOffset>3111500</wp:posOffset>
              </wp:positionH>
              <wp:positionV relativeFrom="page">
                <wp:posOffset>473059</wp:posOffset>
              </wp:positionV>
              <wp:extent cx="1264920" cy="222885"/>
              <wp:effectExtent l="0" t="0" r="0" b="0"/>
              <wp:wrapNone/>
              <wp:docPr id="1493" name="Textbox 1493"/>
              <wp:cNvGraphicFramePr>
                <a:graphicFrameLocks/>
              </wp:cNvGraphicFramePr>
              <a:graphic>
                <a:graphicData uri="http://schemas.microsoft.com/office/word/2010/wordprocessingShape">
                  <wps:wsp>
                    <wps:cNvPr id="1493" name="Textbox 1493"/>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46112" type="#_x0000_t202" id="docshape1492"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2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70880">
              <wp:simplePos x="0" y="0"/>
              <wp:positionH relativeFrom="page">
                <wp:posOffset>954024</wp:posOffset>
              </wp:positionH>
              <wp:positionV relativeFrom="page">
                <wp:posOffset>699503</wp:posOffset>
              </wp:positionV>
              <wp:extent cx="5581015" cy="6350"/>
              <wp:effectExtent l="0" t="0" r="0" b="0"/>
              <wp:wrapNone/>
              <wp:docPr id="1498" name="Graphic 1498"/>
              <wp:cNvGraphicFramePr>
                <a:graphicFrameLocks/>
              </wp:cNvGraphicFramePr>
              <a:graphic>
                <a:graphicData uri="http://schemas.microsoft.com/office/word/2010/wordprocessingShape">
                  <wps:wsp>
                    <wps:cNvPr id="1498" name="Graphic 1498"/>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45600" id="docshape149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71392">
              <wp:simplePos x="0" y="0"/>
              <wp:positionH relativeFrom="page">
                <wp:posOffset>3111500</wp:posOffset>
              </wp:positionH>
              <wp:positionV relativeFrom="page">
                <wp:posOffset>473059</wp:posOffset>
              </wp:positionV>
              <wp:extent cx="1264920" cy="222885"/>
              <wp:effectExtent l="0" t="0" r="0" b="0"/>
              <wp:wrapNone/>
              <wp:docPr id="1499" name="Textbox 1499"/>
              <wp:cNvGraphicFramePr>
                <a:graphicFrameLocks/>
              </wp:cNvGraphicFramePr>
              <a:graphic>
                <a:graphicData uri="http://schemas.microsoft.com/office/word/2010/wordprocessingShape">
                  <wps:wsp>
                    <wps:cNvPr id="1499" name="Textbox 1499"/>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45088" type="#_x0000_t202" id="docshape1498"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2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71904">
              <wp:simplePos x="0" y="0"/>
              <wp:positionH relativeFrom="page">
                <wp:posOffset>954024</wp:posOffset>
              </wp:positionH>
              <wp:positionV relativeFrom="page">
                <wp:posOffset>699503</wp:posOffset>
              </wp:positionV>
              <wp:extent cx="5581015" cy="6350"/>
              <wp:effectExtent l="0" t="0" r="0" b="0"/>
              <wp:wrapNone/>
              <wp:docPr id="1504" name="Graphic 1504"/>
              <wp:cNvGraphicFramePr>
                <a:graphicFrameLocks/>
              </wp:cNvGraphicFramePr>
              <a:graphic>
                <a:graphicData uri="http://schemas.microsoft.com/office/word/2010/wordprocessingShape">
                  <wps:wsp>
                    <wps:cNvPr id="1504" name="Graphic 1504"/>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44576" id="docshape150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72416">
              <wp:simplePos x="0" y="0"/>
              <wp:positionH relativeFrom="page">
                <wp:posOffset>3111500</wp:posOffset>
              </wp:positionH>
              <wp:positionV relativeFrom="page">
                <wp:posOffset>473059</wp:posOffset>
              </wp:positionV>
              <wp:extent cx="1264920" cy="222885"/>
              <wp:effectExtent l="0" t="0" r="0" b="0"/>
              <wp:wrapNone/>
              <wp:docPr id="1505" name="Textbox 1505"/>
              <wp:cNvGraphicFramePr>
                <a:graphicFrameLocks/>
              </wp:cNvGraphicFramePr>
              <a:graphic>
                <a:graphicData uri="http://schemas.microsoft.com/office/word/2010/wordprocessingShape">
                  <wps:wsp>
                    <wps:cNvPr id="1505" name="Textbox 1505"/>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44064" type="#_x0000_t202" id="docshape1504"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2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72928">
              <wp:simplePos x="0" y="0"/>
              <wp:positionH relativeFrom="page">
                <wp:posOffset>954024</wp:posOffset>
              </wp:positionH>
              <wp:positionV relativeFrom="page">
                <wp:posOffset>699503</wp:posOffset>
              </wp:positionV>
              <wp:extent cx="5581015" cy="6350"/>
              <wp:effectExtent l="0" t="0" r="0" b="0"/>
              <wp:wrapNone/>
              <wp:docPr id="1509" name="Graphic 1509"/>
              <wp:cNvGraphicFramePr>
                <a:graphicFrameLocks/>
              </wp:cNvGraphicFramePr>
              <a:graphic>
                <a:graphicData uri="http://schemas.microsoft.com/office/word/2010/wordprocessingShape">
                  <wps:wsp>
                    <wps:cNvPr id="1509" name="Graphic 1509"/>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43552" id="docshape150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73440">
              <wp:simplePos x="0" y="0"/>
              <wp:positionH relativeFrom="page">
                <wp:posOffset>3111500</wp:posOffset>
              </wp:positionH>
              <wp:positionV relativeFrom="page">
                <wp:posOffset>473059</wp:posOffset>
              </wp:positionV>
              <wp:extent cx="1264920" cy="222885"/>
              <wp:effectExtent l="0" t="0" r="0" b="0"/>
              <wp:wrapNone/>
              <wp:docPr id="1510" name="Textbox 1510"/>
              <wp:cNvGraphicFramePr>
                <a:graphicFrameLocks/>
              </wp:cNvGraphicFramePr>
              <a:graphic>
                <a:graphicData uri="http://schemas.microsoft.com/office/word/2010/wordprocessingShape">
                  <wps:wsp>
                    <wps:cNvPr id="1510" name="Textbox 1510"/>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43040" type="#_x0000_t202" id="docshape1509"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2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73952">
              <wp:simplePos x="0" y="0"/>
              <wp:positionH relativeFrom="page">
                <wp:posOffset>954024</wp:posOffset>
              </wp:positionH>
              <wp:positionV relativeFrom="page">
                <wp:posOffset>699503</wp:posOffset>
              </wp:positionV>
              <wp:extent cx="5581015" cy="6350"/>
              <wp:effectExtent l="0" t="0" r="0" b="0"/>
              <wp:wrapNone/>
              <wp:docPr id="1515" name="Graphic 1515"/>
              <wp:cNvGraphicFramePr>
                <a:graphicFrameLocks/>
              </wp:cNvGraphicFramePr>
              <a:graphic>
                <a:graphicData uri="http://schemas.microsoft.com/office/word/2010/wordprocessingShape">
                  <wps:wsp>
                    <wps:cNvPr id="1515" name="Graphic 1515"/>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42528" id="docshape151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74464">
              <wp:simplePos x="0" y="0"/>
              <wp:positionH relativeFrom="page">
                <wp:posOffset>3111500</wp:posOffset>
              </wp:positionH>
              <wp:positionV relativeFrom="page">
                <wp:posOffset>473059</wp:posOffset>
              </wp:positionV>
              <wp:extent cx="1264920" cy="222885"/>
              <wp:effectExtent l="0" t="0" r="0" b="0"/>
              <wp:wrapNone/>
              <wp:docPr id="1516" name="Textbox 1516"/>
              <wp:cNvGraphicFramePr>
                <a:graphicFrameLocks/>
              </wp:cNvGraphicFramePr>
              <a:graphic>
                <a:graphicData uri="http://schemas.microsoft.com/office/word/2010/wordprocessingShape">
                  <wps:wsp>
                    <wps:cNvPr id="1516" name="Textbox 1516"/>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42016" type="#_x0000_t202" id="docshape1515"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2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74976">
              <wp:simplePos x="0" y="0"/>
              <wp:positionH relativeFrom="page">
                <wp:posOffset>954024</wp:posOffset>
              </wp:positionH>
              <wp:positionV relativeFrom="page">
                <wp:posOffset>699503</wp:posOffset>
              </wp:positionV>
              <wp:extent cx="5581015" cy="6350"/>
              <wp:effectExtent l="0" t="0" r="0" b="0"/>
              <wp:wrapNone/>
              <wp:docPr id="1520" name="Graphic 1520"/>
              <wp:cNvGraphicFramePr>
                <a:graphicFrameLocks/>
              </wp:cNvGraphicFramePr>
              <a:graphic>
                <a:graphicData uri="http://schemas.microsoft.com/office/word/2010/wordprocessingShape">
                  <wps:wsp>
                    <wps:cNvPr id="1520" name="Graphic 1520"/>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41504" id="docshape151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75488">
              <wp:simplePos x="0" y="0"/>
              <wp:positionH relativeFrom="page">
                <wp:posOffset>3111500</wp:posOffset>
              </wp:positionH>
              <wp:positionV relativeFrom="page">
                <wp:posOffset>473059</wp:posOffset>
              </wp:positionV>
              <wp:extent cx="1264920" cy="222885"/>
              <wp:effectExtent l="0" t="0" r="0" b="0"/>
              <wp:wrapNone/>
              <wp:docPr id="1521" name="Textbox 1521"/>
              <wp:cNvGraphicFramePr>
                <a:graphicFrameLocks/>
              </wp:cNvGraphicFramePr>
              <a:graphic>
                <a:graphicData uri="http://schemas.microsoft.com/office/word/2010/wordprocessingShape">
                  <wps:wsp>
                    <wps:cNvPr id="1521" name="Textbox 1521"/>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40992" type="#_x0000_t202" id="docshape1520"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2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76000">
              <wp:simplePos x="0" y="0"/>
              <wp:positionH relativeFrom="page">
                <wp:posOffset>954024</wp:posOffset>
              </wp:positionH>
              <wp:positionV relativeFrom="page">
                <wp:posOffset>699503</wp:posOffset>
              </wp:positionV>
              <wp:extent cx="5581015" cy="6350"/>
              <wp:effectExtent l="0" t="0" r="0" b="0"/>
              <wp:wrapNone/>
              <wp:docPr id="1526" name="Graphic 1526"/>
              <wp:cNvGraphicFramePr>
                <a:graphicFrameLocks/>
              </wp:cNvGraphicFramePr>
              <a:graphic>
                <a:graphicData uri="http://schemas.microsoft.com/office/word/2010/wordprocessingShape">
                  <wps:wsp>
                    <wps:cNvPr id="1526" name="Graphic 1526"/>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40480" id="docshape152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76512">
              <wp:simplePos x="0" y="0"/>
              <wp:positionH relativeFrom="page">
                <wp:posOffset>3111500</wp:posOffset>
              </wp:positionH>
              <wp:positionV relativeFrom="page">
                <wp:posOffset>473059</wp:posOffset>
              </wp:positionV>
              <wp:extent cx="1264920" cy="222885"/>
              <wp:effectExtent l="0" t="0" r="0" b="0"/>
              <wp:wrapNone/>
              <wp:docPr id="1527" name="Textbox 1527"/>
              <wp:cNvGraphicFramePr>
                <a:graphicFrameLocks/>
              </wp:cNvGraphicFramePr>
              <a:graphic>
                <a:graphicData uri="http://schemas.microsoft.com/office/word/2010/wordprocessingShape">
                  <wps:wsp>
                    <wps:cNvPr id="1527" name="Textbox 1527"/>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39968" type="#_x0000_t202" id="docshape1526"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259776">
              <wp:simplePos x="0" y="0"/>
              <wp:positionH relativeFrom="page">
                <wp:posOffset>2384551</wp:posOffset>
              </wp:positionH>
              <wp:positionV relativeFrom="page">
                <wp:posOffset>473059</wp:posOffset>
              </wp:positionV>
              <wp:extent cx="2718435" cy="222885"/>
              <wp:effectExtent l="0" t="0" r="0" b="0"/>
              <wp:wrapNone/>
              <wp:docPr id="648" name="Textbox 648"/>
              <wp:cNvGraphicFramePr>
                <a:graphicFrameLocks/>
              </wp:cNvGraphicFramePr>
              <a:graphic>
                <a:graphicData uri="http://schemas.microsoft.com/office/word/2010/wordprocessingShape">
                  <wps:wsp>
                    <wps:cNvPr id="648" name="Textbox 648"/>
                    <wps:cNvSpPr txBox="1"/>
                    <wps:spPr>
                      <a:xfrm>
                        <a:off x="0" y="0"/>
                        <a:ext cx="2718435" cy="222885"/>
                      </a:xfrm>
                      <a:prstGeom prst="rect">
                        <a:avLst/>
                      </a:prstGeom>
                    </wps:spPr>
                    <wps:txbx>
                      <w:txbxContent>
                        <w:p>
                          <w:pPr>
                            <w:spacing w:before="9"/>
                            <w:ind w:left="20" w:right="0" w:firstLine="0"/>
                            <w:jc w:val="left"/>
                            <w:rPr>
                              <w:sz w:val="28"/>
                            </w:rPr>
                          </w:pPr>
                          <w:r>
                            <w:rPr>
                              <w:sz w:val="28"/>
                            </w:rPr>
                            <w:t>Orientação</w:t>
                          </w:r>
                          <w:r>
                            <w:rPr>
                              <w:spacing w:val="-7"/>
                              <w:sz w:val="28"/>
                            </w:rPr>
                            <w:t> </w:t>
                          </w:r>
                          <w:r>
                            <w:rPr>
                              <w:sz w:val="28"/>
                            </w:rPr>
                            <w:t>Jurisprudencial</w:t>
                          </w:r>
                          <w:r>
                            <w:rPr>
                              <w:spacing w:val="-7"/>
                              <w:sz w:val="28"/>
                            </w:rPr>
                            <w:t> </w:t>
                          </w:r>
                          <w:r>
                            <w:rPr>
                              <w:sz w:val="28"/>
                            </w:rPr>
                            <w:t>da</w:t>
                          </w:r>
                          <w:r>
                            <w:rPr>
                              <w:spacing w:val="-6"/>
                              <w:sz w:val="28"/>
                            </w:rPr>
                            <w:t> </w:t>
                          </w:r>
                          <w:r>
                            <w:rPr>
                              <w:sz w:val="28"/>
                            </w:rPr>
                            <w:t>SBDI-</w:t>
                          </w:r>
                          <w:r>
                            <w:rPr>
                              <w:spacing w:val="-10"/>
                              <w:sz w:val="28"/>
                            </w:rPr>
                            <w:t>I</w:t>
                          </w:r>
                        </w:p>
                      </w:txbxContent>
                    </wps:txbx>
                    <wps:bodyPr wrap="square" lIns="0" tIns="0" rIns="0" bIns="0" rtlCol="0">
                      <a:noAutofit/>
                    </wps:bodyPr>
                  </wps:wsp>
                </a:graphicData>
              </a:graphic>
            </wp:anchor>
          </w:drawing>
        </mc:Choice>
        <mc:Fallback>
          <w:pict>
            <v:shape style="position:absolute;margin-left:187.759995pt;margin-top:37.248753pt;width:214.05pt;height:17.55pt;mso-position-horizontal-relative:page;mso-position-vertical-relative:page;z-index:-26056704" type="#_x0000_t202" id="docshape647" filled="false" stroked="false">
              <v:textbox inset="0,0,0,0">
                <w:txbxContent>
                  <w:p>
                    <w:pPr>
                      <w:spacing w:before="9"/>
                      <w:ind w:left="20" w:right="0" w:firstLine="0"/>
                      <w:jc w:val="left"/>
                      <w:rPr>
                        <w:sz w:val="28"/>
                      </w:rPr>
                    </w:pPr>
                    <w:r>
                      <w:rPr>
                        <w:sz w:val="28"/>
                      </w:rPr>
                      <w:t>Orientação</w:t>
                    </w:r>
                    <w:r>
                      <w:rPr>
                        <w:spacing w:val="-7"/>
                        <w:sz w:val="28"/>
                      </w:rPr>
                      <w:t> </w:t>
                    </w:r>
                    <w:r>
                      <w:rPr>
                        <w:sz w:val="28"/>
                      </w:rPr>
                      <w:t>Jurisprudencial</w:t>
                    </w:r>
                    <w:r>
                      <w:rPr>
                        <w:spacing w:val="-7"/>
                        <w:sz w:val="28"/>
                      </w:rPr>
                      <w:t> </w:t>
                    </w:r>
                    <w:r>
                      <w:rPr>
                        <w:sz w:val="28"/>
                      </w:rPr>
                      <w:t>da</w:t>
                    </w:r>
                    <w:r>
                      <w:rPr>
                        <w:spacing w:val="-6"/>
                        <w:sz w:val="28"/>
                      </w:rPr>
                      <w:t> </w:t>
                    </w:r>
                    <w:r>
                      <w:rPr>
                        <w:sz w:val="28"/>
                      </w:rPr>
                      <w:t>SBDI-</w:t>
                    </w:r>
                    <w:r>
                      <w:rPr>
                        <w:spacing w:val="-10"/>
                        <w:sz w:val="28"/>
                      </w:rPr>
                      <w:t>I</w:t>
                    </w:r>
                  </w:p>
                </w:txbxContent>
              </v:textbox>
              <w10:wrap type="none"/>
            </v:shape>
          </w:pict>
        </mc:Fallback>
      </mc:AlternateContent>
    </w:r>
  </w:p>
</w:hdr>
</file>

<file path=word/header13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77024">
              <wp:simplePos x="0" y="0"/>
              <wp:positionH relativeFrom="page">
                <wp:posOffset>954024</wp:posOffset>
              </wp:positionH>
              <wp:positionV relativeFrom="page">
                <wp:posOffset>699503</wp:posOffset>
              </wp:positionV>
              <wp:extent cx="5581015" cy="6350"/>
              <wp:effectExtent l="0" t="0" r="0" b="0"/>
              <wp:wrapNone/>
              <wp:docPr id="1531" name="Graphic 1531"/>
              <wp:cNvGraphicFramePr>
                <a:graphicFrameLocks/>
              </wp:cNvGraphicFramePr>
              <a:graphic>
                <a:graphicData uri="http://schemas.microsoft.com/office/word/2010/wordprocessingShape">
                  <wps:wsp>
                    <wps:cNvPr id="1531" name="Graphic 1531"/>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39456" id="docshape153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77536">
              <wp:simplePos x="0" y="0"/>
              <wp:positionH relativeFrom="page">
                <wp:posOffset>3111500</wp:posOffset>
              </wp:positionH>
              <wp:positionV relativeFrom="page">
                <wp:posOffset>473059</wp:posOffset>
              </wp:positionV>
              <wp:extent cx="1264920" cy="222885"/>
              <wp:effectExtent l="0" t="0" r="0" b="0"/>
              <wp:wrapNone/>
              <wp:docPr id="1532" name="Textbox 1532"/>
              <wp:cNvGraphicFramePr>
                <a:graphicFrameLocks/>
              </wp:cNvGraphicFramePr>
              <a:graphic>
                <a:graphicData uri="http://schemas.microsoft.com/office/word/2010/wordprocessingShape">
                  <wps:wsp>
                    <wps:cNvPr id="1532" name="Textbox 1532"/>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38944" type="#_x0000_t202" id="docshape1531"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3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78048">
              <wp:simplePos x="0" y="0"/>
              <wp:positionH relativeFrom="page">
                <wp:posOffset>954024</wp:posOffset>
              </wp:positionH>
              <wp:positionV relativeFrom="page">
                <wp:posOffset>699503</wp:posOffset>
              </wp:positionV>
              <wp:extent cx="5581015" cy="6350"/>
              <wp:effectExtent l="0" t="0" r="0" b="0"/>
              <wp:wrapNone/>
              <wp:docPr id="1537" name="Graphic 1537"/>
              <wp:cNvGraphicFramePr>
                <a:graphicFrameLocks/>
              </wp:cNvGraphicFramePr>
              <a:graphic>
                <a:graphicData uri="http://schemas.microsoft.com/office/word/2010/wordprocessingShape">
                  <wps:wsp>
                    <wps:cNvPr id="1537" name="Graphic 1537"/>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38432" id="docshape153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78560">
              <wp:simplePos x="0" y="0"/>
              <wp:positionH relativeFrom="page">
                <wp:posOffset>3111500</wp:posOffset>
              </wp:positionH>
              <wp:positionV relativeFrom="page">
                <wp:posOffset>473059</wp:posOffset>
              </wp:positionV>
              <wp:extent cx="1264920" cy="222885"/>
              <wp:effectExtent l="0" t="0" r="0" b="0"/>
              <wp:wrapNone/>
              <wp:docPr id="1538" name="Textbox 1538"/>
              <wp:cNvGraphicFramePr>
                <a:graphicFrameLocks/>
              </wp:cNvGraphicFramePr>
              <a:graphic>
                <a:graphicData uri="http://schemas.microsoft.com/office/word/2010/wordprocessingShape">
                  <wps:wsp>
                    <wps:cNvPr id="1538" name="Textbox 1538"/>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37920" type="#_x0000_t202" id="docshape1537"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3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79072">
              <wp:simplePos x="0" y="0"/>
              <wp:positionH relativeFrom="page">
                <wp:posOffset>954024</wp:posOffset>
              </wp:positionH>
              <wp:positionV relativeFrom="page">
                <wp:posOffset>699503</wp:posOffset>
              </wp:positionV>
              <wp:extent cx="5581015" cy="6350"/>
              <wp:effectExtent l="0" t="0" r="0" b="0"/>
              <wp:wrapNone/>
              <wp:docPr id="1542" name="Graphic 1542"/>
              <wp:cNvGraphicFramePr>
                <a:graphicFrameLocks/>
              </wp:cNvGraphicFramePr>
              <a:graphic>
                <a:graphicData uri="http://schemas.microsoft.com/office/word/2010/wordprocessingShape">
                  <wps:wsp>
                    <wps:cNvPr id="1542" name="Graphic 1542"/>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37408" id="docshape154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79584">
              <wp:simplePos x="0" y="0"/>
              <wp:positionH relativeFrom="page">
                <wp:posOffset>3111500</wp:posOffset>
              </wp:positionH>
              <wp:positionV relativeFrom="page">
                <wp:posOffset>473059</wp:posOffset>
              </wp:positionV>
              <wp:extent cx="1264920" cy="222885"/>
              <wp:effectExtent l="0" t="0" r="0" b="0"/>
              <wp:wrapNone/>
              <wp:docPr id="1543" name="Textbox 1543"/>
              <wp:cNvGraphicFramePr>
                <a:graphicFrameLocks/>
              </wp:cNvGraphicFramePr>
              <a:graphic>
                <a:graphicData uri="http://schemas.microsoft.com/office/word/2010/wordprocessingShape">
                  <wps:wsp>
                    <wps:cNvPr id="1543" name="Textbox 1543"/>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36896" type="#_x0000_t202" id="docshape1542"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3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80096">
              <wp:simplePos x="0" y="0"/>
              <wp:positionH relativeFrom="page">
                <wp:posOffset>954024</wp:posOffset>
              </wp:positionH>
              <wp:positionV relativeFrom="page">
                <wp:posOffset>699503</wp:posOffset>
              </wp:positionV>
              <wp:extent cx="5581015" cy="6350"/>
              <wp:effectExtent l="0" t="0" r="0" b="0"/>
              <wp:wrapNone/>
              <wp:docPr id="1548" name="Graphic 1548"/>
              <wp:cNvGraphicFramePr>
                <a:graphicFrameLocks/>
              </wp:cNvGraphicFramePr>
              <a:graphic>
                <a:graphicData uri="http://schemas.microsoft.com/office/word/2010/wordprocessingShape">
                  <wps:wsp>
                    <wps:cNvPr id="1548" name="Graphic 1548"/>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36384" id="docshape154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80608">
              <wp:simplePos x="0" y="0"/>
              <wp:positionH relativeFrom="page">
                <wp:posOffset>3111500</wp:posOffset>
              </wp:positionH>
              <wp:positionV relativeFrom="page">
                <wp:posOffset>473059</wp:posOffset>
              </wp:positionV>
              <wp:extent cx="1264920" cy="222885"/>
              <wp:effectExtent l="0" t="0" r="0" b="0"/>
              <wp:wrapNone/>
              <wp:docPr id="1549" name="Textbox 1549"/>
              <wp:cNvGraphicFramePr>
                <a:graphicFrameLocks/>
              </wp:cNvGraphicFramePr>
              <a:graphic>
                <a:graphicData uri="http://schemas.microsoft.com/office/word/2010/wordprocessingShape">
                  <wps:wsp>
                    <wps:cNvPr id="1549" name="Textbox 1549"/>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35872" type="#_x0000_t202" id="docshape1548"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3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81120">
              <wp:simplePos x="0" y="0"/>
              <wp:positionH relativeFrom="page">
                <wp:posOffset>954024</wp:posOffset>
              </wp:positionH>
              <wp:positionV relativeFrom="page">
                <wp:posOffset>699503</wp:posOffset>
              </wp:positionV>
              <wp:extent cx="5581015" cy="6350"/>
              <wp:effectExtent l="0" t="0" r="0" b="0"/>
              <wp:wrapNone/>
              <wp:docPr id="1553" name="Graphic 1553"/>
              <wp:cNvGraphicFramePr>
                <a:graphicFrameLocks/>
              </wp:cNvGraphicFramePr>
              <a:graphic>
                <a:graphicData uri="http://schemas.microsoft.com/office/word/2010/wordprocessingShape">
                  <wps:wsp>
                    <wps:cNvPr id="1553" name="Graphic 1553"/>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35360" id="docshape155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81632">
              <wp:simplePos x="0" y="0"/>
              <wp:positionH relativeFrom="page">
                <wp:posOffset>3111500</wp:posOffset>
              </wp:positionH>
              <wp:positionV relativeFrom="page">
                <wp:posOffset>473059</wp:posOffset>
              </wp:positionV>
              <wp:extent cx="1264920" cy="222885"/>
              <wp:effectExtent l="0" t="0" r="0" b="0"/>
              <wp:wrapNone/>
              <wp:docPr id="1554" name="Textbox 1554"/>
              <wp:cNvGraphicFramePr>
                <a:graphicFrameLocks/>
              </wp:cNvGraphicFramePr>
              <a:graphic>
                <a:graphicData uri="http://schemas.microsoft.com/office/word/2010/wordprocessingShape">
                  <wps:wsp>
                    <wps:cNvPr id="1554" name="Textbox 1554"/>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34848" type="#_x0000_t202" id="docshape1553"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3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82144">
              <wp:simplePos x="0" y="0"/>
              <wp:positionH relativeFrom="page">
                <wp:posOffset>954024</wp:posOffset>
              </wp:positionH>
              <wp:positionV relativeFrom="page">
                <wp:posOffset>699503</wp:posOffset>
              </wp:positionV>
              <wp:extent cx="5581015" cy="6350"/>
              <wp:effectExtent l="0" t="0" r="0" b="0"/>
              <wp:wrapNone/>
              <wp:docPr id="1559" name="Graphic 1559"/>
              <wp:cNvGraphicFramePr>
                <a:graphicFrameLocks/>
              </wp:cNvGraphicFramePr>
              <a:graphic>
                <a:graphicData uri="http://schemas.microsoft.com/office/word/2010/wordprocessingShape">
                  <wps:wsp>
                    <wps:cNvPr id="1559" name="Graphic 1559"/>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34336" id="docshape155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82656">
              <wp:simplePos x="0" y="0"/>
              <wp:positionH relativeFrom="page">
                <wp:posOffset>3111500</wp:posOffset>
              </wp:positionH>
              <wp:positionV relativeFrom="page">
                <wp:posOffset>473059</wp:posOffset>
              </wp:positionV>
              <wp:extent cx="1264920" cy="222885"/>
              <wp:effectExtent l="0" t="0" r="0" b="0"/>
              <wp:wrapNone/>
              <wp:docPr id="1560" name="Textbox 1560"/>
              <wp:cNvGraphicFramePr>
                <a:graphicFrameLocks/>
              </wp:cNvGraphicFramePr>
              <a:graphic>
                <a:graphicData uri="http://schemas.microsoft.com/office/word/2010/wordprocessingShape">
                  <wps:wsp>
                    <wps:cNvPr id="1560" name="Textbox 1560"/>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33824" type="#_x0000_t202" id="docshape1559"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3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83168">
              <wp:simplePos x="0" y="0"/>
              <wp:positionH relativeFrom="page">
                <wp:posOffset>954024</wp:posOffset>
              </wp:positionH>
              <wp:positionV relativeFrom="page">
                <wp:posOffset>699503</wp:posOffset>
              </wp:positionV>
              <wp:extent cx="5581015" cy="6350"/>
              <wp:effectExtent l="0" t="0" r="0" b="0"/>
              <wp:wrapNone/>
              <wp:docPr id="1564" name="Graphic 1564"/>
              <wp:cNvGraphicFramePr>
                <a:graphicFrameLocks/>
              </wp:cNvGraphicFramePr>
              <a:graphic>
                <a:graphicData uri="http://schemas.microsoft.com/office/word/2010/wordprocessingShape">
                  <wps:wsp>
                    <wps:cNvPr id="1564" name="Graphic 1564"/>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33312" id="docshape156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83680">
              <wp:simplePos x="0" y="0"/>
              <wp:positionH relativeFrom="page">
                <wp:posOffset>3111500</wp:posOffset>
              </wp:positionH>
              <wp:positionV relativeFrom="page">
                <wp:posOffset>473059</wp:posOffset>
              </wp:positionV>
              <wp:extent cx="1264920" cy="222885"/>
              <wp:effectExtent l="0" t="0" r="0" b="0"/>
              <wp:wrapNone/>
              <wp:docPr id="1565" name="Textbox 1565"/>
              <wp:cNvGraphicFramePr>
                <a:graphicFrameLocks/>
              </wp:cNvGraphicFramePr>
              <a:graphic>
                <a:graphicData uri="http://schemas.microsoft.com/office/word/2010/wordprocessingShape">
                  <wps:wsp>
                    <wps:cNvPr id="1565" name="Textbox 1565"/>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32800" type="#_x0000_t202" id="docshape1564"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3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84192">
              <wp:simplePos x="0" y="0"/>
              <wp:positionH relativeFrom="page">
                <wp:posOffset>954024</wp:posOffset>
              </wp:positionH>
              <wp:positionV relativeFrom="page">
                <wp:posOffset>699503</wp:posOffset>
              </wp:positionV>
              <wp:extent cx="5581015" cy="6350"/>
              <wp:effectExtent l="0" t="0" r="0" b="0"/>
              <wp:wrapNone/>
              <wp:docPr id="1570" name="Graphic 1570"/>
              <wp:cNvGraphicFramePr>
                <a:graphicFrameLocks/>
              </wp:cNvGraphicFramePr>
              <a:graphic>
                <a:graphicData uri="http://schemas.microsoft.com/office/word/2010/wordprocessingShape">
                  <wps:wsp>
                    <wps:cNvPr id="1570" name="Graphic 1570"/>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32288" id="docshape156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84704">
              <wp:simplePos x="0" y="0"/>
              <wp:positionH relativeFrom="page">
                <wp:posOffset>3111500</wp:posOffset>
              </wp:positionH>
              <wp:positionV relativeFrom="page">
                <wp:posOffset>473059</wp:posOffset>
              </wp:positionV>
              <wp:extent cx="1264920" cy="222885"/>
              <wp:effectExtent l="0" t="0" r="0" b="0"/>
              <wp:wrapNone/>
              <wp:docPr id="1571" name="Textbox 1571"/>
              <wp:cNvGraphicFramePr>
                <a:graphicFrameLocks/>
              </wp:cNvGraphicFramePr>
              <a:graphic>
                <a:graphicData uri="http://schemas.microsoft.com/office/word/2010/wordprocessingShape">
                  <wps:wsp>
                    <wps:cNvPr id="1571" name="Textbox 1571"/>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31776" type="#_x0000_t202" id="docshape1570"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3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85216">
              <wp:simplePos x="0" y="0"/>
              <wp:positionH relativeFrom="page">
                <wp:posOffset>954024</wp:posOffset>
              </wp:positionH>
              <wp:positionV relativeFrom="page">
                <wp:posOffset>699503</wp:posOffset>
              </wp:positionV>
              <wp:extent cx="5581015" cy="6350"/>
              <wp:effectExtent l="0" t="0" r="0" b="0"/>
              <wp:wrapNone/>
              <wp:docPr id="1575" name="Graphic 1575"/>
              <wp:cNvGraphicFramePr>
                <a:graphicFrameLocks/>
              </wp:cNvGraphicFramePr>
              <a:graphic>
                <a:graphicData uri="http://schemas.microsoft.com/office/word/2010/wordprocessingShape">
                  <wps:wsp>
                    <wps:cNvPr id="1575" name="Graphic 1575"/>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31264" id="docshape157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85728">
              <wp:simplePos x="0" y="0"/>
              <wp:positionH relativeFrom="page">
                <wp:posOffset>3111500</wp:posOffset>
              </wp:positionH>
              <wp:positionV relativeFrom="page">
                <wp:posOffset>473059</wp:posOffset>
              </wp:positionV>
              <wp:extent cx="1264920" cy="222885"/>
              <wp:effectExtent l="0" t="0" r="0" b="0"/>
              <wp:wrapNone/>
              <wp:docPr id="1576" name="Textbox 1576"/>
              <wp:cNvGraphicFramePr>
                <a:graphicFrameLocks/>
              </wp:cNvGraphicFramePr>
              <a:graphic>
                <a:graphicData uri="http://schemas.microsoft.com/office/word/2010/wordprocessingShape">
                  <wps:wsp>
                    <wps:cNvPr id="1576" name="Textbox 1576"/>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30752" type="#_x0000_t202" id="docshape1575"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3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86240">
              <wp:simplePos x="0" y="0"/>
              <wp:positionH relativeFrom="page">
                <wp:posOffset>954024</wp:posOffset>
              </wp:positionH>
              <wp:positionV relativeFrom="page">
                <wp:posOffset>699503</wp:posOffset>
              </wp:positionV>
              <wp:extent cx="5581015" cy="6350"/>
              <wp:effectExtent l="0" t="0" r="0" b="0"/>
              <wp:wrapNone/>
              <wp:docPr id="1581" name="Graphic 1581"/>
              <wp:cNvGraphicFramePr>
                <a:graphicFrameLocks/>
              </wp:cNvGraphicFramePr>
              <a:graphic>
                <a:graphicData uri="http://schemas.microsoft.com/office/word/2010/wordprocessingShape">
                  <wps:wsp>
                    <wps:cNvPr id="1581" name="Graphic 1581"/>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30240" id="docshape158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86752">
              <wp:simplePos x="0" y="0"/>
              <wp:positionH relativeFrom="page">
                <wp:posOffset>3111500</wp:posOffset>
              </wp:positionH>
              <wp:positionV relativeFrom="page">
                <wp:posOffset>473059</wp:posOffset>
              </wp:positionV>
              <wp:extent cx="1264920" cy="222885"/>
              <wp:effectExtent l="0" t="0" r="0" b="0"/>
              <wp:wrapNone/>
              <wp:docPr id="1582" name="Textbox 1582"/>
              <wp:cNvGraphicFramePr>
                <a:graphicFrameLocks/>
              </wp:cNvGraphicFramePr>
              <a:graphic>
                <a:graphicData uri="http://schemas.microsoft.com/office/word/2010/wordprocessingShape">
                  <wps:wsp>
                    <wps:cNvPr id="1582" name="Textbox 1582"/>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29728" type="#_x0000_t202" id="docshape1581"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261312">
              <wp:simplePos x="0" y="0"/>
              <wp:positionH relativeFrom="page">
                <wp:posOffset>954024</wp:posOffset>
              </wp:positionH>
              <wp:positionV relativeFrom="page">
                <wp:posOffset>699503</wp:posOffset>
              </wp:positionV>
              <wp:extent cx="5581015" cy="6350"/>
              <wp:effectExtent l="0" t="0" r="0" b="0"/>
              <wp:wrapNone/>
              <wp:docPr id="655" name="Graphic 655"/>
              <wp:cNvGraphicFramePr>
                <a:graphicFrameLocks/>
              </wp:cNvGraphicFramePr>
              <a:graphic>
                <a:graphicData uri="http://schemas.microsoft.com/office/word/2010/wordprocessingShape">
                  <wps:wsp>
                    <wps:cNvPr id="655" name="Graphic 655"/>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6055168" id="docshape65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261824">
              <wp:simplePos x="0" y="0"/>
              <wp:positionH relativeFrom="page">
                <wp:posOffset>2384551</wp:posOffset>
              </wp:positionH>
              <wp:positionV relativeFrom="page">
                <wp:posOffset>473059</wp:posOffset>
              </wp:positionV>
              <wp:extent cx="2718435" cy="222885"/>
              <wp:effectExtent l="0" t="0" r="0" b="0"/>
              <wp:wrapNone/>
              <wp:docPr id="656" name="Textbox 656"/>
              <wp:cNvGraphicFramePr>
                <a:graphicFrameLocks/>
              </wp:cNvGraphicFramePr>
              <a:graphic>
                <a:graphicData uri="http://schemas.microsoft.com/office/word/2010/wordprocessingShape">
                  <wps:wsp>
                    <wps:cNvPr id="656" name="Textbox 656"/>
                    <wps:cNvSpPr txBox="1"/>
                    <wps:spPr>
                      <a:xfrm>
                        <a:off x="0" y="0"/>
                        <a:ext cx="2718435" cy="222885"/>
                      </a:xfrm>
                      <a:prstGeom prst="rect">
                        <a:avLst/>
                      </a:prstGeom>
                    </wps:spPr>
                    <wps:txbx>
                      <w:txbxContent>
                        <w:p>
                          <w:pPr>
                            <w:spacing w:before="9"/>
                            <w:ind w:left="20" w:right="0" w:firstLine="0"/>
                            <w:jc w:val="left"/>
                            <w:rPr>
                              <w:sz w:val="28"/>
                            </w:rPr>
                          </w:pPr>
                          <w:r>
                            <w:rPr>
                              <w:sz w:val="28"/>
                            </w:rPr>
                            <w:t>Orientação</w:t>
                          </w:r>
                          <w:r>
                            <w:rPr>
                              <w:spacing w:val="-7"/>
                              <w:sz w:val="28"/>
                            </w:rPr>
                            <w:t> </w:t>
                          </w:r>
                          <w:r>
                            <w:rPr>
                              <w:sz w:val="28"/>
                            </w:rPr>
                            <w:t>Jurisprudencial</w:t>
                          </w:r>
                          <w:r>
                            <w:rPr>
                              <w:spacing w:val="-7"/>
                              <w:sz w:val="28"/>
                            </w:rPr>
                            <w:t> </w:t>
                          </w:r>
                          <w:r>
                            <w:rPr>
                              <w:sz w:val="28"/>
                            </w:rPr>
                            <w:t>da</w:t>
                          </w:r>
                          <w:r>
                            <w:rPr>
                              <w:spacing w:val="-6"/>
                              <w:sz w:val="28"/>
                            </w:rPr>
                            <w:t> </w:t>
                          </w:r>
                          <w:r>
                            <w:rPr>
                              <w:sz w:val="28"/>
                            </w:rPr>
                            <w:t>SBDI-</w:t>
                          </w:r>
                          <w:r>
                            <w:rPr>
                              <w:spacing w:val="-10"/>
                              <w:sz w:val="28"/>
                            </w:rPr>
                            <w:t>I</w:t>
                          </w:r>
                        </w:p>
                      </w:txbxContent>
                    </wps:txbx>
                    <wps:bodyPr wrap="square" lIns="0" tIns="0" rIns="0" bIns="0" rtlCol="0">
                      <a:noAutofit/>
                    </wps:bodyPr>
                  </wps:wsp>
                </a:graphicData>
              </a:graphic>
            </wp:anchor>
          </w:drawing>
        </mc:Choice>
        <mc:Fallback>
          <w:pict>
            <v:shape style="position:absolute;margin-left:187.759995pt;margin-top:37.248753pt;width:214.05pt;height:17.55pt;mso-position-horizontal-relative:page;mso-position-vertical-relative:page;z-index:-26054656" type="#_x0000_t202" id="docshape655" filled="false" stroked="false">
              <v:textbox inset="0,0,0,0">
                <w:txbxContent>
                  <w:p>
                    <w:pPr>
                      <w:spacing w:before="9"/>
                      <w:ind w:left="20" w:right="0" w:firstLine="0"/>
                      <w:jc w:val="left"/>
                      <w:rPr>
                        <w:sz w:val="28"/>
                      </w:rPr>
                    </w:pPr>
                    <w:r>
                      <w:rPr>
                        <w:sz w:val="28"/>
                      </w:rPr>
                      <w:t>Orientação</w:t>
                    </w:r>
                    <w:r>
                      <w:rPr>
                        <w:spacing w:val="-7"/>
                        <w:sz w:val="28"/>
                      </w:rPr>
                      <w:t> </w:t>
                    </w:r>
                    <w:r>
                      <w:rPr>
                        <w:sz w:val="28"/>
                      </w:rPr>
                      <w:t>Jurisprudencial</w:t>
                    </w:r>
                    <w:r>
                      <w:rPr>
                        <w:spacing w:val="-7"/>
                        <w:sz w:val="28"/>
                      </w:rPr>
                      <w:t> </w:t>
                    </w:r>
                    <w:r>
                      <w:rPr>
                        <w:sz w:val="28"/>
                      </w:rPr>
                      <w:t>da</w:t>
                    </w:r>
                    <w:r>
                      <w:rPr>
                        <w:spacing w:val="-6"/>
                        <w:sz w:val="28"/>
                      </w:rPr>
                      <w:t> </w:t>
                    </w:r>
                    <w:r>
                      <w:rPr>
                        <w:sz w:val="28"/>
                      </w:rPr>
                      <w:t>SBDI-</w:t>
                    </w:r>
                    <w:r>
                      <w:rPr>
                        <w:spacing w:val="-10"/>
                        <w:sz w:val="28"/>
                      </w:rPr>
                      <w:t>I</w:t>
                    </w:r>
                  </w:p>
                </w:txbxContent>
              </v:textbox>
              <w10:wrap type="none"/>
            </v:shape>
          </w:pict>
        </mc:Fallback>
      </mc:AlternateContent>
    </w:r>
  </w:p>
</w:hdr>
</file>

<file path=word/header14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87264">
              <wp:simplePos x="0" y="0"/>
              <wp:positionH relativeFrom="page">
                <wp:posOffset>954024</wp:posOffset>
              </wp:positionH>
              <wp:positionV relativeFrom="page">
                <wp:posOffset>699503</wp:posOffset>
              </wp:positionV>
              <wp:extent cx="5581015" cy="6350"/>
              <wp:effectExtent l="0" t="0" r="0" b="0"/>
              <wp:wrapNone/>
              <wp:docPr id="1586" name="Graphic 1586"/>
              <wp:cNvGraphicFramePr>
                <a:graphicFrameLocks/>
              </wp:cNvGraphicFramePr>
              <a:graphic>
                <a:graphicData uri="http://schemas.microsoft.com/office/word/2010/wordprocessingShape">
                  <wps:wsp>
                    <wps:cNvPr id="1586" name="Graphic 1586"/>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29216" id="docshape158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87776">
              <wp:simplePos x="0" y="0"/>
              <wp:positionH relativeFrom="page">
                <wp:posOffset>3111500</wp:posOffset>
              </wp:positionH>
              <wp:positionV relativeFrom="page">
                <wp:posOffset>473059</wp:posOffset>
              </wp:positionV>
              <wp:extent cx="1264920" cy="222885"/>
              <wp:effectExtent l="0" t="0" r="0" b="0"/>
              <wp:wrapNone/>
              <wp:docPr id="1587" name="Textbox 1587"/>
              <wp:cNvGraphicFramePr>
                <a:graphicFrameLocks/>
              </wp:cNvGraphicFramePr>
              <a:graphic>
                <a:graphicData uri="http://schemas.microsoft.com/office/word/2010/wordprocessingShape">
                  <wps:wsp>
                    <wps:cNvPr id="1587" name="Textbox 1587"/>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28704" type="#_x0000_t202" id="docshape1586"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4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88288">
              <wp:simplePos x="0" y="0"/>
              <wp:positionH relativeFrom="page">
                <wp:posOffset>954024</wp:posOffset>
              </wp:positionH>
              <wp:positionV relativeFrom="page">
                <wp:posOffset>699503</wp:posOffset>
              </wp:positionV>
              <wp:extent cx="5581015" cy="6350"/>
              <wp:effectExtent l="0" t="0" r="0" b="0"/>
              <wp:wrapNone/>
              <wp:docPr id="1592" name="Graphic 1592"/>
              <wp:cNvGraphicFramePr>
                <a:graphicFrameLocks/>
              </wp:cNvGraphicFramePr>
              <a:graphic>
                <a:graphicData uri="http://schemas.microsoft.com/office/word/2010/wordprocessingShape">
                  <wps:wsp>
                    <wps:cNvPr id="1592" name="Graphic 1592"/>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28192" id="docshape159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88800">
              <wp:simplePos x="0" y="0"/>
              <wp:positionH relativeFrom="page">
                <wp:posOffset>3111500</wp:posOffset>
              </wp:positionH>
              <wp:positionV relativeFrom="page">
                <wp:posOffset>473059</wp:posOffset>
              </wp:positionV>
              <wp:extent cx="1264920" cy="222885"/>
              <wp:effectExtent l="0" t="0" r="0" b="0"/>
              <wp:wrapNone/>
              <wp:docPr id="1593" name="Textbox 1593"/>
              <wp:cNvGraphicFramePr>
                <a:graphicFrameLocks/>
              </wp:cNvGraphicFramePr>
              <a:graphic>
                <a:graphicData uri="http://schemas.microsoft.com/office/word/2010/wordprocessingShape">
                  <wps:wsp>
                    <wps:cNvPr id="1593" name="Textbox 1593"/>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27680" type="#_x0000_t202" id="docshape1592"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4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89312">
              <wp:simplePos x="0" y="0"/>
              <wp:positionH relativeFrom="page">
                <wp:posOffset>954024</wp:posOffset>
              </wp:positionH>
              <wp:positionV relativeFrom="page">
                <wp:posOffset>699503</wp:posOffset>
              </wp:positionV>
              <wp:extent cx="5581015" cy="6350"/>
              <wp:effectExtent l="0" t="0" r="0" b="0"/>
              <wp:wrapNone/>
              <wp:docPr id="1597" name="Graphic 1597"/>
              <wp:cNvGraphicFramePr>
                <a:graphicFrameLocks/>
              </wp:cNvGraphicFramePr>
              <a:graphic>
                <a:graphicData uri="http://schemas.microsoft.com/office/word/2010/wordprocessingShape">
                  <wps:wsp>
                    <wps:cNvPr id="1597" name="Graphic 1597"/>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27168" id="docshape159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89824">
              <wp:simplePos x="0" y="0"/>
              <wp:positionH relativeFrom="page">
                <wp:posOffset>3111500</wp:posOffset>
              </wp:positionH>
              <wp:positionV relativeFrom="page">
                <wp:posOffset>473059</wp:posOffset>
              </wp:positionV>
              <wp:extent cx="1264920" cy="222885"/>
              <wp:effectExtent l="0" t="0" r="0" b="0"/>
              <wp:wrapNone/>
              <wp:docPr id="1598" name="Textbox 1598"/>
              <wp:cNvGraphicFramePr>
                <a:graphicFrameLocks/>
              </wp:cNvGraphicFramePr>
              <a:graphic>
                <a:graphicData uri="http://schemas.microsoft.com/office/word/2010/wordprocessingShape">
                  <wps:wsp>
                    <wps:cNvPr id="1598" name="Textbox 1598"/>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26656" type="#_x0000_t202" id="docshape1597"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4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90336">
              <wp:simplePos x="0" y="0"/>
              <wp:positionH relativeFrom="page">
                <wp:posOffset>954024</wp:posOffset>
              </wp:positionH>
              <wp:positionV relativeFrom="page">
                <wp:posOffset>699503</wp:posOffset>
              </wp:positionV>
              <wp:extent cx="5581015" cy="6350"/>
              <wp:effectExtent l="0" t="0" r="0" b="0"/>
              <wp:wrapNone/>
              <wp:docPr id="1603" name="Graphic 1603"/>
              <wp:cNvGraphicFramePr>
                <a:graphicFrameLocks/>
              </wp:cNvGraphicFramePr>
              <a:graphic>
                <a:graphicData uri="http://schemas.microsoft.com/office/word/2010/wordprocessingShape">
                  <wps:wsp>
                    <wps:cNvPr id="1603" name="Graphic 1603"/>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26144" id="docshape160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90848">
              <wp:simplePos x="0" y="0"/>
              <wp:positionH relativeFrom="page">
                <wp:posOffset>3111500</wp:posOffset>
              </wp:positionH>
              <wp:positionV relativeFrom="page">
                <wp:posOffset>473059</wp:posOffset>
              </wp:positionV>
              <wp:extent cx="1264920" cy="222885"/>
              <wp:effectExtent l="0" t="0" r="0" b="0"/>
              <wp:wrapNone/>
              <wp:docPr id="1604" name="Textbox 1604"/>
              <wp:cNvGraphicFramePr>
                <a:graphicFrameLocks/>
              </wp:cNvGraphicFramePr>
              <a:graphic>
                <a:graphicData uri="http://schemas.microsoft.com/office/word/2010/wordprocessingShape">
                  <wps:wsp>
                    <wps:cNvPr id="1604" name="Textbox 1604"/>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25632" type="#_x0000_t202" id="docshape1603"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4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91360">
              <wp:simplePos x="0" y="0"/>
              <wp:positionH relativeFrom="page">
                <wp:posOffset>954024</wp:posOffset>
              </wp:positionH>
              <wp:positionV relativeFrom="page">
                <wp:posOffset>699503</wp:posOffset>
              </wp:positionV>
              <wp:extent cx="5581015" cy="6350"/>
              <wp:effectExtent l="0" t="0" r="0" b="0"/>
              <wp:wrapNone/>
              <wp:docPr id="1608" name="Graphic 1608"/>
              <wp:cNvGraphicFramePr>
                <a:graphicFrameLocks/>
              </wp:cNvGraphicFramePr>
              <a:graphic>
                <a:graphicData uri="http://schemas.microsoft.com/office/word/2010/wordprocessingShape">
                  <wps:wsp>
                    <wps:cNvPr id="1608" name="Graphic 1608"/>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25120" id="docshape160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91872">
              <wp:simplePos x="0" y="0"/>
              <wp:positionH relativeFrom="page">
                <wp:posOffset>3111500</wp:posOffset>
              </wp:positionH>
              <wp:positionV relativeFrom="page">
                <wp:posOffset>473059</wp:posOffset>
              </wp:positionV>
              <wp:extent cx="1264920" cy="222885"/>
              <wp:effectExtent l="0" t="0" r="0" b="0"/>
              <wp:wrapNone/>
              <wp:docPr id="1609" name="Textbox 1609"/>
              <wp:cNvGraphicFramePr>
                <a:graphicFrameLocks/>
              </wp:cNvGraphicFramePr>
              <a:graphic>
                <a:graphicData uri="http://schemas.microsoft.com/office/word/2010/wordprocessingShape">
                  <wps:wsp>
                    <wps:cNvPr id="1609" name="Textbox 1609"/>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24608" type="#_x0000_t202" id="docshape1608"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4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92384">
              <wp:simplePos x="0" y="0"/>
              <wp:positionH relativeFrom="page">
                <wp:posOffset>954024</wp:posOffset>
              </wp:positionH>
              <wp:positionV relativeFrom="page">
                <wp:posOffset>699503</wp:posOffset>
              </wp:positionV>
              <wp:extent cx="5581015" cy="6350"/>
              <wp:effectExtent l="0" t="0" r="0" b="0"/>
              <wp:wrapNone/>
              <wp:docPr id="1614" name="Graphic 1614"/>
              <wp:cNvGraphicFramePr>
                <a:graphicFrameLocks/>
              </wp:cNvGraphicFramePr>
              <a:graphic>
                <a:graphicData uri="http://schemas.microsoft.com/office/word/2010/wordprocessingShape">
                  <wps:wsp>
                    <wps:cNvPr id="1614" name="Graphic 1614"/>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24096" id="docshape161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92896">
              <wp:simplePos x="0" y="0"/>
              <wp:positionH relativeFrom="page">
                <wp:posOffset>3111500</wp:posOffset>
              </wp:positionH>
              <wp:positionV relativeFrom="page">
                <wp:posOffset>473059</wp:posOffset>
              </wp:positionV>
              <wp:extent cx="1264920" cy="222885"/>
              <wp:effectExtent l="0" t="0" r="0" b="0"/>
              <wp:wrapNone/>
              <wp:docPr id="1615" name="Textbox 1615"/>
              <wp:cNvGraphicFramePr>
                <a:graphicFrameLocks/>
              </wp:cNvGraphicFramePr>
              <a:graphic>
                <a:graphicData uri="http://schemas.microsoft.com/office/word/2010/wordprocessingShape">
                  <wps:wsp>
                    <wps:cNvPr id="1615" name="Textbox 1615"/>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23584" type="#_x0000_t202" id="docshape1614"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4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93408">
              <wp:simplePos x="0" y="0"/>
              <wp:positionH relativeFrom="page">
                <wp:posOffset>954024</wp:posOffset>
              </wp:positionH>
              <wp:positionV relativeFrom="page">
                <wp:posOffset>699503</wp:posOffset>
              </wp:positionV>
              <wp:extent cx="5581015" cy="6350"/>
              <wp:effectExtent l="0" t="0" r="0" b="0"/>
              <wp:wrapNone/>
              <wp:docPr id="1619" name="Graphic 1619"/>
              <wp:cNvGraphicFramePr>
                <a:graphicFrameLocks/>
              </wp:cNvGraphicFramePr>
              <a:graphic>
                <a:graphicData uri="http://schemas.microsoft.com/office/word/2010/wordprocessingShape">
                  <wps:wsp>
                    <wps:cNvPr id="1619" name="Graphic 1619"/>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23072" id="docshape161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93920">
              <wp:simplePos x="0" y="0"/>
              <wp:positionH relativeFrom="page">
                <wp:posOffset>3111500</wp:posOffset>
              </wp:positionH>
              <wp:positionV relativeFrom="page">
                <wp:posOffset>473059</wp:posOffset>
              </wp:positionV>
              <wp:extent cx="1264920" cy="222885"/>
              <wp:effectExtent l="0" t="0" r="0" b="0"/>
              <wp:wrapNone/>
              <wp:docPr id="1620" name="Textbox 1620"/>
              <wp:cNvGraphicFramePr>
                <a:graphicFrameLocks/>
              </wp:cNvGraphicFramePr>
              <a:graphic>
                <a:graphicData uri="http://schemas.microsoft.com/office/word/2010/wordprocessingShape">
                  <wps:wsp>
                    <wps:cNvPr id="1620" name="Textbox 1620"/>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22560" type="#_x0000_t202" id="docshape1619"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4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94432">
              <wp:simplePos x="0" y="0"/>
              <wp:positionH relativeFrom="page">
                <wp:posOffset>954024</wp:posOffset>
              </wp:positionH>
              <wp:positionV relativeFrom="page">
                <wp:posOffset>699503</wp:posOffset>
              </wp:positionV>
              <wp:extent cx="5581015" cy="6350"/>
              <wp:effectExtent l="0" t="0" r="0" b="0"/>
              <wp:wrapNone/>
              <wp:docPr id="1625" name="Graphic 1625"/>
              <wp:cNvGraphicFramePr>
                <a:graphicFrameLocks/>
              </wp:cNvGraphicFramePr>
              <a:graphic>
                <a:graphicData uri="http://schemas.microsoft.com/office/word/2010/wordprocessingShape">
                  <wps:wsp>
                    <wps:cNvPr id="1625" name="Graphic 1625"/>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22048" id="docshape162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94944">
              <wp:simplePos x="0" y="0"/>
              <wp:positionH relativeFrom="page">
                <wp:posOffset>3111500</wp:posOffset>
              </wp:positionH>
              <wp:positionV relativeFrom="page">
                <wp:posOffset>473059</wp:posOffset>
              </wp:positionV>
              <wp:extent cx="1264920" cy="222885"/>
              <wp:effectExtent l="0" t="0" r="0" b="0"/>
              <wp:wrapNone/>
              <wp:docPr id="1626" name="Textbox 1626"/>
              <wp:cNvGraphicFramePr>
                <a:graphicFrameLocks/>
              </wp:cNvGraphicFramePr>
              <a:graphic>
                <a:graphicData uri="http://schemas.microsoft.com/office/word/2010/wordprocessingShape">
                  <wps:wsp>
                    <wps:cNvPr id="1626" name="Textbox 1626"/>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21536" type="#_x0000_t202" id="docshape1625"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4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95456">
              <wp:simplePos x="0" y="0"/>
              <wp:positionH relativeFrom="page">
                <wp:posOffset>954024</wp:posOffset>
              </wp:positionH>
              <wp:positionV relativeFrom="page">
                <wp:posOffset>699503</wp:posOffset>
              </wp:positionV>
              <wp:extent cx="5581015" cy="6350"/>
              <wp:effectExtent l="0" t="0" r="0" b="0"/>
              <wp:wrapNone/>
              <wp:docPr id="1630" name="Graphic 1630"/>
              <wp:cNvGraphicFramePr>
                <a:graphicFrameLocks/>
              </wp:cNvGraphicFramePr>
              <a:graphic>
                <a:graphicData uri="http://schemas.microsoft.com/office/word/2010/wordprocessingShape">
                  <wps:wsp>
                    <wps:cNvPr id="1630" name="Graphic 1630"/>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21024" id="docshape162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95968">
              <wp:simplePos x="0" y="0"/>
              <wp:positionH relativeFrom="page">
                <wp:posOffset>3111500</wp:posOffset>
              </wp:positionH>
              <wp:positionV relativeFrom="page">
                <wp:posOffset>473059</wp:posOffset>
              </wp:positionV>
              <wp:extent cx="1264920" cy="222885"/>
              <wp:effectExtent l="0" t="0" r="0" b="0"/>
              <wp:wrapNone/>
              <wp:docPr id="1631" name="Textbox 1631"/>
              <wp:cNvGraphicFramePr>
                <a:graphicFrameLocks/>
              </wp:cNvGraphicFramePr>
              <a:graphic>
                <a:graphicData uri="http://schemas.microsoft.com/office/word/2010/wordprocessingShape">
                  <wps:wsp>
                    <wps:cNvPr id="1631" name="Textbox 1631"/>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20512" type="#_x0000_t202" id="docshape1630"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4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96480">
              <wp:simplePos x="0" y="0"/>
              <wp:positionH relativeFrom="page">
                <wp:posOffset>954024</wp:posOffset>
              </wp:positionH>
              <wp:positionV relativeFrom="page">
                <wp:posOffset>699503</wp:posOffset>
              </wp:positionV>
              <wp:extent cx="5581015" cy="6350"/>
              <wp:effectExtent l="0" t="0" r="0" b="0"/>
              <wp:wrapNone/>
              <wp:docPr id="1636" name="Graphic 1636"/>
              <wp:cNvGraphicFramePr>
                <a:graphicFrameLocks/>
              </wp:cNvGraphicFramePr>
              <a:graphic>
                <a:graphicData uri="http://schemas.microsoft.com/office/word/2010/wordprocessingShape">
                  <wps:wsp>
                    <wps:cNvPr id="1636" name="Graphic 1636"/>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20000" id="docshape163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96992">
              <wp:simplePos x="0" y="0"/>
              <wp:positionH relativeFrom="page">
                <wp:posOffset>3111500</wp:posOffset>
              </wp:positionH>
              <wp:positionV relativeFrom="page">
                <wp:posOffset>473059</wp:posOffset>
              </wp:positionV>
              <wp:extent cx="1264920" cy="222885"/>
              <wp:effectExtent l="0" t="0" r="0" b="0"/>
              <wp:wrapNone/>
              <wp:docPr id="1637" name="Textbox 1637"/>
              <wp:cNvGraphicFramePr>
                <a:graphicFrameLocks/>
              </wp:cNvGraphicFramePr>
              <a:graphic>
                <a:graphicData uri="http://schemas.microsoft.com/office/word/2010/wordprocessingShape">
                  <wps:wsp>
                    <wps:cNvPr id="1637" name="Textbox 1637"/>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19488" type="#_x0000_t202" id="docshape1636"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5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97504">
              <wp:simplePos x="0" y="0"/>
              <wp:positionH relativeFrom="page">
                <wp:posOffset>954024</wp:posOffset>
              </wp:positionH>
              <wp:positionV relativeFrom="page">
                <wp:posOffset>699503</wp:posOffset>
              </wp:positionV>
              <wp:extent cx="5581015" cy="6350"/>
              <wp:effectExtent l="0" t="0" r="0" b="0"/>
              <wp:wrapNone/>
              <wp:docPr id="1641" name="Graphic 1641"/>
              <wp:cNvGraphicFramePr>
                <a:graphicFrameLocks/>
              </wp:cNvGraphicFramePr>
              <a:graphic>
                <a:graphicData uri="http://schemas.microsoft.com/office/word/2010/wordprocessingShape">
                  <wps:wsp>
                    <wps:cNvPr id="1641" name="Graphic 1641"/>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18976" id="docshape164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98016">
              <wp:simplePos x="0" y="0"/>
              <wp:positionH relativeFrom="page">
                <wp:posOffset>3111500</wp:posOffset>
              </wp:positionH>
              <wp:positionV relativeFrom="page">
                <wp:posOffset>473059</wp:posOffset>
              </wp:positionV>
              <wp:extent cx="1264920" cy="222885"/>
              <wp:effectExtent l="0" t="0" r="0" b="0"/>
              <wp:wrapNone/>
              <wp:docPr id="1642" name="Textbox 1642"/>
              <wp:cNvGraphicFramePr>
                <a:graphicFrameLocks/>
              </wp:cNvGraphicFramePr>
              <a:graphic>
                <a:graphicData uri="http://schemas.microsoft.com/office/word/2010/wordprocessingShape">
                  <wps:wsp>
                    <wps:cNvPr id="1642" name="Textbox 1642"/>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18464" type="#_x0000_t202" id="docshape1641"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5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98528">
              <wp:simplePos x="0" y="0"/>
              <wp:positionH relativeFrom="page">
                <wp:posOffset>954024</wp:posOffset>
              </wp:positionH>
              <wp:positionV relativeFrom="page">
                <wp:posOffset>699503</wp:posOffset>
              </wp:positionV>
              <wp:extent cx="5581015" cy="6350"/>
              <wp:effectExtent l="0" t="0" r="0" b="0"/>
              <wp:wrapNone/>
              <wp:docPr id="1647" name="Graphic 1647"/>
              <wp:cNvGraphicFramePr>
                <a:graphicFrameLocks/>
              </wp:cNvGraphicFramePr>
              <a:graphic>
                <a:graphicData uri="http://schemas.microsoft.com/office/word/2010/wordprocessingShape">
                  <wps:wsp>
                    <wps:cNvPr id="1647" name="Graphic 1647"/>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17952" id="docshape164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99040">
              <wp:simplePos x="0" y="0"/>
              <wp:positionH relativeFrom="page">
                <wp:posOffset>3111500</wp:posOffset>
              </wp:positionH>
              <wp:positionV relativeFrom="page">
                <wp:posOffset>473059</wp:posOffset>
              </wp:positionV>
              <wp:extent cx="1264920" cy="222885"/>
              <wp:effectExtent l="0" t="0" r="0" b="0"/>
              <wp:wrapNone/>
              <wp:docPr id="1648" name="Textbox 1648"/>
              <wp:cNvGraphicFramePr>
                <a:graphicFrameLocks/>
              </wp:cNvGraphicFramePr>
              <a:graphic>
                <a:graphicData uri="http://schemas.microsoft.com/office/word/2010/wordprocessingShape">
                  <wps:wsp>
                    <wps:cNvPr id="1648" name="Textbox 1648"/>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17440" type="#_x0000_t202" id="docshape1647"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5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99552">
              <wp:simplePos x="0" y="0"/>
              <wp:positionH relativeFrom="page">
                <wp:posOffset>954024</wp:posOffset>
              </wp:positionH>
              <wp:positionV relativeFrom="page">
                <wp:posOffset>699503</wp:posOffset>
              </wp:positionV>
              <wp:extent cx="5581015" cy="6350"/>
              <wp:effectExtent l="0" t="0" r="0" b="0"/>
              <wp:wrapNone/>
              <wp:docPr id="1652" name="Graphic 1652"/>
              <wp:cNvGraphicFramePr>
                <a:graphicFrameLocks/>
              </wp:cNvGraphicFramePr>
              <a:graphic>
                <a:graphicData uri="http://schemas.microsoft.com/office/word/2010/wordprocessingShape">
                  <wps:wsp>
                    <wps:cNvPr id="1652" name="Graphic 1652"/>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16928" id="docshape165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400064">
              <wp:simplePos x="0" y="0"/>
              <wp:positionH relativeFrom="page">
                <wp:posOffset>3111500</wp:posOffset>
              </wp:positionH>
              <wp:positionV relativeFrom="page">
                <wp:posOffset>473059</wp:posOffset>
              </wp:positionV>
              <wp:extent cx="1264920" cy="222885"/>
              <wp:effectExtent l="0" t="0" r="0" b="0"/>
              <wp:wrapNone/>
              <wp:docPr id="1653" name="Textbox 1653"/>
              <wp:cNvGraphicFramePr>
                <a:graphicFrameLocks/>
              </wp:cNvGraphicFramePr>
              <a:graphic>
                <a:graphicData uri="http://schemas.microsoft.com/office/word/2010/wordprocessingShape">
                  <wps:wsp>
                    <wps:cNvPr id="1653" name="Textbox 1653"/>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16416" type="#_x0000_t202" id="docshape1652"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5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400576">
              <wp:simplePos x="0" y="0"/>
              <wp:positionH relativeFrom="page">
                <wp:posOffset>954024</wp:posOffset>
              </wp:positionH>
              <wp:positionV relativeFrom="page">
                <wp:posOffset>699503</wp:posOffset>
              </wp:positionV>
              <wp:extent cx="5581015" cy="6350"/>
              <wp:effectExtent l="0" t="0" r="0" b="0"/>
              <wp:wrapNone/>
              <wp:docPr id="1658" name="Graphic 1658"/>
              <wp:cNvGraphicFramePr>
                <a:graphicFrameLocks/>
              </wp:cNvGraphicFramePr>
              <a:graphic>
                <a:graphicData uri="http://schemas.microsoft.com/office/word/2010/wordprocessingShape">
                  <wps:wsp>
                    <wps:cNvPr id="1658" name="Graphic 1658"/>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15904" id="docshape165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401088">
              <wp:simplePos x="0" y="0"/>
              <wp:positionH relativeFrom="page">
                <wp:posOffset>3111500</wp:posOffset>
              </wp:positionH>
              <wp:positionV relativeFrom="page">
                <wp:posOffset>473059</wp:posOffset>
              </wp:positionV>
              <wp:extent cx="1264920" cy="222885"/>
              <wp:effectExtent l="0" t="0" r="0" b="0"/>
              <wp:wrapNone/>
              <wp:docPr id="1659" name="Textbox 1659"/>
              <wp:cNvGraphicFramePr>
                <a:graphicFrameLocks/>
              </wp:cNvGraphicFramePr>
              <a:graphic>
                <a:graphicData uri="http://schemas.microsoft.com/office/word/2010/wordprocessingShape">
                  <wps:wsp>
                    <wps:cNvPr id="1659" name="Textbox 1659"/>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15392" type="#_x0000_t202" id="docshape1658"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5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401600">
              <wp:simplePos x="0" y="0"/>
              <wp:positionH relativeFrom="page">
                <wp:posOffset>954024</wp:posOffset>
              </wp:positionH>
              <wp:positionV relativeFrom="page">
                <wp:posOffset>699503</wp:posOffset>
              </wp:positionV>
              <wp:extent cx="5581015" cy="6350"/>
              <wp:effectExtent l="0" t="0" r="0" b="0"/>
              <wp:wrapNone/>
              <wp:docPr id="1663" name="Graphic 1663"/>
              <wp:cNvGraphicFramePr>
                <a:graphicFrameLocks/>
              </wp:cNvGraphicFramePr>
              <a:graphic>
                <a:graphicData uri="http://schemas.microsoft.com/office/word/2010/wordprocessingShape">
                  <wps:wsp>
                    <wps:cNvPr id="1663" name="Graphic 1663"/>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14880" id="docshape166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402112">
              <wp:simplePos x="0" y="0"/>
              <wp:positionH relativeFrom="page">
                <wp:posOffset>3111500</wp:posOffset>
              </wp:positionH>
              <wp:positionV relativeFrom="page">
                <wp:posOffset>473059</wp:posOffset>
              </wp:positionV>
              <wp:extent cx="1264920" cy="222885"/>
              <wp:effectExtent l="0" t="0" r="0" b="0"/>
              <wp:wrapNone/>
              <wp:docPr id="1664" name="Textbox 1664"/>
              <wp:cNvGraphicFramePr>
                <a:graphicFrameLocks/>
              </wp:cNvGraphicFramePr>
              <a:graphic>
                <a:graphicData uri="http://schemas.microsoft.com/office/word/2010/wordprocessingShape">
                  <wps:wsp>
                    <wps:cNvPr id="1664" name="Textbox 1664"/>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14368" type="#_x0000_t202" id="docshape1663"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5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402624">
              <wp:simplePos x="0" y="0"/>
              <wp:positionH relativeFrom="page">
                <wp:posOffset>954024</wp:posOffset>
              </wp:positionH>
              <wp:positionV relativeFrom="page">
                <wp:posOffset>699503</wp:posOffset>
              </wp:positionV>
              <wp:extent cx="5581015" cy="6350"/>
              <wp:effectExtent l="0" t="0" r="0" b="0"/>
              <wp:wrapNone/>
              <wp:docPr id="1669" name="Graphic 1669"/>
              <wp:cNvGraphicFramePr>
                <a:graphicFrameLocks/>
              </wp:cNvGraphicFramePr>
              <a:graphic>
                <a:graphicData uri="http://schemas.microsoft.com/office/word/2010/wordprocessingShape">
                  <wps:wsp>
                    <wps:cNvPr id="1669" name="Graphic 1669"/>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13856" id="docshape166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403136">
              <wp:simplePos x="0" y="0"/>
              <wp:positionH relativeFrom="page">
                <wp:posOffset>3111500</wp:posOffset>
              </wp:positionH>
              <wp:positionV relativeFrom="page">
                <wp:posOffset>473059</wp:posOffset>
              </wp:positionV>
              <wp:extent cx="1264920" cy="222885"/>
              <wp:effectExtent l="0" t="0" r="0" b="0"/>
              <wp:wrapNone/>
              <wp:docPr id="1670" name="Textbox 1670"/>
              <wp:cNvGraphicFramePr>
                <a:graphicFrameLocks/>
              </wp:cNvGraphicFramePr>
              <a:graphic>
                <a:graphicData uri="http://schemas.microsoft.com/office/word/2010/wordprocessingShape">
                  <wps:wsp>
                    <wps:cNvPr id="1670" name="Textbox 1670"/>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13344" type="#_x0000_t202" id="docshape1669"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5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403648">
              <wp:simplePos x="0" y="0"/>
              <wp:positionH relativeFrom="page">
                <wp:posOffset>954024</wp:posOffset>
              </wp:positionH>
              <wp:positionV relativeFrom="page">
                <wp:posOffset>699503</wp:posOffset>
              </wp:positionV>
              <wp:extent cx="5581015" cy="6350"/>
              <wp:effectExtent l="0" t="0" r="0" b="0"/>
              <wp:wrapNone/>
              <wp:docPr id="1674" name="Graphic 1674"/>
              <wp:cNvGraphicFramePr>
                <a:graphicFrameLocks/>
              </wp:cNvGraphicFramePr>
              <a:graphic>
                <a:graphicData uri="http://schemas.microsoft.com/office/word/2010/wordprocessingShape">
                  <wps:wsp>
                    <wps:cNvPr id="1674" name="Graphic 1674"/>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12832" id="docshape167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404160">
              <wp:simplePos x="0" y="0"/>
              <wp:positionH relativeFrom="page">
                <wp:posOffset>3111500</wp:posOffset>
              </wp:positionH>
              <wp:positionV relativeFrom="page">
                <wp:posOffset>473059</wp:posOffset>
              </wp:positionV>
              <wp:extent cx="1264920" cy="222885"/>
              <wp:effectExtent l="0" t="0" r="0" b="0"/>
              <wp:wrapNone/>
              <wp:docPr id="1675" name="Textbox 1675"/>
              <wp:cNvGraphicFramePr>
                <a:graphicFrameLocks/>
              </wp:cNvGraphicFramePr>
              <a:graphic>
                <a:graphicData uri="http://schemas.microsoft.com/office/word/2010/wordprocessingShape">
                  <wps:wsp>
                    <wps:cNvPr id="1675" name="Textbox 1675"/>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12320" type="#_x0000_t202" id="docshape1674"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5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404672">
              <wp:simplePos x="0" y="0"/>
              <wp:positionH relativeFrom="page">
                <wp:posOffset>954024</wp:posOffset>
              </wp:positionH>
              <wp:positionV relativeFrom="page">
                <wp:posOffset>699503</wp:posOffset>
              </wp:positionV>
              <wp:extent cx="5581015" cy="6350"/>
              <wp:effectExtent l="0" t="0" r="0" b="0"/>
              <wp:wrapNone/>
              <wp:docPr id="1680" name="Graphic 1680"/>
              <wp:cNvGraphicFramePr>
                <a:graphicFrameLocks/>
              </wp:cNvGraphicFramePr>
              <a:graphic>
                <a:graphicData uri="http://schemas.microsoft.com/office/word/2010/wordprocessingShape">
                  <wps:wsp>
                    <wps:cNvPr id="1680" name="Graphic 1680"/>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11808" id="docshape167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405184">
              <wp:simplePos x="0" y="0"/>
              <wp:positionH relativeFrom="page">
                <wp:posOffset>3111500</wp:posOffset>
              </wp:positionH>
              <wp:positionV relativeFrom="page">
                <wp:posOffset>473059</wp:posOffset>
              </wp:positionV>
              <wp:extent cx="1264920" cy="222885"/>
              <wp:effectExtent l="0" t="0" r="0" b="0"/>
              <wp:wrapNone/>
              <wp:docPr id="1681" name="Textbox 1681"/>
              <wp:cNvGraphicFramePr>
                <a:graphicFrameLocks/>
              </wp:cNvGraphicFramePr>
              <a:graphic>
                <a:graphicData uri="http://schemas.microsoft.com/office/word/2010/wordprocessingShape">
                  <wps:wsp>
                    <wps:cNvPr id="1681" name="Textbox 1681"/>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11296" type="#_x0000_t202" id="docshape1680"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5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405696">
              <wp:simplePos x="0" y="0"/>
              <wp:positionH relativeFrom="page">
                <wp:posOffset>954024</wp:posOffset>
              </wp:positionH>
              <wp:positionV relativeFrom="page">
                <wp:posOffset>699503</wp:posOffset>
              </wp:positionV>
              <wp:extent cx="5581015" cy="6350"/>
              <wp:effectExtent l="0" t="0" r="0" b="0"/>
              <wp:wrapNone/>
              <wp:docPr id="1685" name="Graphic 1685"/>
              <wp:cNvGraphicFramePr>
                <a:graphicFrameLocks/>
              </wp:cNvGraphicFramePr>
              <a:graphic>
                <a:graphicData uri="http://schemas.microsoft.com/office/word/2010/wordprocessingShape">
                  <wps:wsp>
                    <wps:cNvPr id="1685" name="Graphic 1685"/>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10784" id="docshape168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406208">
              <wp:simplePos x="0" y="0"/>
              <wp:positionH relativeFrom="page">
                <wp:posOffset>3111500</wp:posOffset>
              </wp:positionH>
              <wp:positionV relativeFrom="page">
                <wp:posOffset>473059</wp:posOffset>
              </wp:positionV>
              <wp:extent cx="1264920" cy="222885"/>
              <wp:effectExtent l="0" t="0" r="0" b="0"/>
              <wp:wrapNone/>
              <wp:docPr id="1686" name="Textbox 1686"/>
              <wp:cNvGraphicFramePr>
                <a:graphicFrameLocks/>
              </wp:cNvGraphicFramePr>
              <a:graphic>
                <a:graphicData uri="http://schemas.microsoft.com/office/word/2010/wordprocessingShape">
                  <wps:wsp>
                    <wps:cNvPr id="1686" name="Textbox 1686"/>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10272" type="#_x0000_t202" id="docshape1685"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5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406720">
              <wp:simplePos x="0" y="0"/>
              <wp:positionH relativeFrom="page">
                <wp:posOffset>954024</wp:posOffset>
              </wp:positionH>
              <wp:positionV relativeFrom="page">
                <wp:posOffset>699503</wp:posOffset>
              </wp:positionV>
              <wp:extent cx="5581015" cy="6350"/>
              <wp:effectExtent l="0" t="0" r="0" b="0"/>
              <wp:wrapNone/>
              <wp:docPr id="1691" name="Graphic 1691"/>
              <wp:cNvGraphicFramePr>
                <a:graphicFrameLocks/>
              </wp:cNvGraphicFramePr>
              <a:graphic>
                <a:graphicData uri="http://schemas.microsoft.com/office/word/2010/wordprocessingShape">
                  <wps:wsp>
                    <wps:cNvPr id="1691" name="Graphic 1691"/>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09760" id="docshape169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407232">
              <wp:simplePos x="0" y="0"/>
              <wp:positionH relativeFrom="page">
                <wp:posOffset>3111500</wp:posOffset>
              </wp:positionH>
              <wp:positionV relativeFrom="page">
                <wp:posOffset>473059</wp:posOffset>
              </wp:positionV>
              <wp:extent cx="1264920" cy="222885"/>
              <wp:effectExtent l="0" t="0" r="0" b="0"/>
              <wp:wrapNone/>
              <wp:docPr id="1692" name="Textbox 1692"/>
              <wp:cNvGraphicFramePr>
                <a:graphicFrameLocks/>
              </wp:cNvGraphicFramePr>
              <a:graphic>
                <a:graphicData uri="http://schemas.microsoft.com/office/word/2010/wordprocessingShape">
                  <wps:wsp>
                    <wps:cNvPr id="1692" name="Textbox 1692"/>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09248" type="#_x0000_t202" id="docshape1691"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6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407744">
              <wp:simplePos x="0" y="0"/>
              <wp:positionH relativeFrom="page">
                <wp:posOffset>954024</wp:posOffset>
              </wp:positionH>
              <wp:positionV relativeFrom="page">
                <wp:posOffset>699503</wp:posOffset>
              </wp:positionV>
              <wp:extent cx="5581015" cy="6350"/>
              <wp:effectExtent l="0" t="0" r="0" b="0"/>
              <wp:wrapNone/>
              <wp:docPr id="1696" name="Graphic 1696"/>
              <wp:cNvGraphicFramePr>
                <a:graphicFrameLocks/>
              </wp:cNvGraphicFramePr>
              <a:graphic>
                <a:graphicData uri="http://schemas.microsoft.com/office/word/2010/wordprocessingShape">
                  <wps:wsp>
                    <wps:cNvPr id="1696" name="Graphic 1696"/>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08736" id="docshape169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408256">
              <wp:simplePos x="0" y="0"/>
              <wp:positionH relativeFrom="page">
                <wp:posOffset>3111500</wp:posOffset>
              </wp:positionH>
              <wp:positionV relativeFrom="page">
                <wp:posOffset>473059</wp:posOffset>
              </wp:positionV>
              <wp:extent cx="1264920" cy="222885"/>
              <wp:effectExtent l="0" t="0" r="0" b="0"/>
              <wp:wrapNone/>
              <wp:docPr id="1697" name="Textbox 1697"/>
              <wp:cNvGraphicFramePr>
                <a:graphicFrameLocks/>
              </wp:cNvGraphicFramePr>
              <a:graphic>
                <a:graphicData uri="http://schemas.microsoft.com/office/word/2010/wordprocessingShape">
                  <wps:wsp>
                    <wps:cNvPr id="1697" name="Textbox 1697"/>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08224" type="#_x0000_t202" id="docshape1696"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6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408768">
              <wp:simplePos x="0" y="0"/>
              <wp:positionH relativeFrom="page">
                <wp:posOffset>954024</wp:posOffset>
              </wp:positionH>
              <wp:positionV relativeFrom="page">
                <wp:posOffset>699503</wp:posOffset>
              </wp:positionV>
              <wp:extent cx="5581015" cy="6350"/>
              <wp:effectExtent l="0" t="0" r="0" b="0"/>
              <wp:wrapNone/>
              <wp:docPr id="1702" name="Graphic 1702"/>
              <wp:cNvGraphicFramePr>
                <a:graphicFrameLocks/>
              </wp:cNvGraphicFramePr>
              <a:graphic>
                <a:graphicData uri="http://schemas.microsoft.com/office/word/2010/wordprocessingShape">
                  <wps:wsp>
                    <wps:cNvPr id="1702" name="Graphic 1702"/>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07712" id="docshape170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409280">
              <wp:simplePos x="0" y="0"/>
              <wp:positionH relativeFrom="page">
                <wp:posOffset>3111500</wp:posOffset>
              </wp:positionH>
              <wp:positionV relativeFrom="page">
                <wp:posOffset>473059</wp:posOffset>
              </wp:positionV>
              <wp:extent cx="1264920" cy="222885"/>
              <wp:effectExtent l="0" t="0" r="0" b="0"/>
              <wp:wrapNone/>
              <wp:docPr id="1703" name="Textbox 1703"/>
              <wp:cNvGraphicFramePr>
                <a:graphicFrameLocks/>
              </wp:cNvGraphicFramePr>
              <a:graphic>
                <a:graphicData uri="http://schemas.microsoft.com/office/word/2010/wordprocessingShape">
                  <wps:wsp>
                    <wps:cNvPr id="1703" name="Textbox 1703"/>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07200" type="#_x0000_t202" id="docshape1702"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6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409792">
              <wp:simplePos x="0" y="0"/>
              <wp:positionH relativeFrom="page">
                <wp:posOffset>954024</wp:posOffset>
              </wp:positionH>
              <wp:positionV relativeFrom="page">
                <wp:posOffset>699503</wp:posOffset>
              </wp:positionV>
              <wp:extent cx="5581015" cy="6350"/>
              <wp:effectExtent l="0" t="0" r="0" b="0"/>
              <wp:wrapNone/>
              <wp:docPr id="1707" name="Graphic 1707"/>
              <wp:cNvGraphicFramePr>
                <a:graphicFrameLocks/>
              </wp:cNvGraphicFramePr>
              <a:graphic>
                <a:graphicData uri="http://schemas.microsoft.com/office/word/2010/wordprocessingShape">
                  <wps:wsp>
                    <wps:cNvPr id="1707" name="Graphic 1707"/>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06688" id="docshape170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410304">
              <wp:simplePos x="0" y="0"/>
              <wp:positionH relativeFrom="page">
                <wp:posOffset>3111500</wp:posOffset>
              </wp:positionH>
              <wp:positionV relativeFrom="page">
                <wp:posOffset>473059</wp:posOffset>
              </wp:positionV>
              <wp:extent cx="1264920" cy="222885"/>
              <wp:effectExtent l="0" t="0" r="0" b="0"/>
              <wp:wrapNone/>
              <wp:docPr id="1708" name="Textbox 1708"/>
              <wp:cNvGraphicFramePr>
                <a:graphicFrameLocks/>
              </wp:cNvGraphicFramePr>
              <a:graphic>
                <a:graphicData uri="http://schemas.microsoft.com/office/word/2010/wordprocessingShape">
                  <wps:wsp>
                    <wps:cNvPr id="1708" name="Textbox 1708"/>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06176" type="#_x0000_t202" id="docshape1707"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6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410816">
              <wp:simplePos x="0" y="0"/>
              <wp:positionH relativeFrom="page">
                <wp:posOffset>954024</wp:posOffset>
              </wp:positionH>
              <wp:positionV relativeFrom="page">
                <wp:posOffset>699503</wp:posOffset>
              </wp:positionV>
              <wp:extent cx="5581015" cy="6350"/>
              <wp:effectExtent l="0" t="0" r="0" b="0"/>
              <wp:wrapNone/>
              <wp:docPr id="1713" name="Graphic 1713"/>
              <wp:cNvGraphicFramePr>
                <a:graphicFrameLocks/>
              </wp:cNvGraphicFramePr>
              <a:graphic>
                <a:graphicData uri="http://schemas.microsoft.com/office/word/2010/wordprocessingShape">
                  <wps:wsp>
                    <wps:cNvPr id="1713" name="Graphic 1713"/>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05664" id="docshape171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411328">
              <wp:simplePos x="0" y="0"/>
              <wp:positionH relativeFrom="page">
                <wp:posOffset>3111500</wp:posOffset>
              </wp:positionH>
              <wp:positionV relativeFrom="page">
                <wp:posOffset>473059</wp:posOffset>
              </wp:positionV>
              <wp:extent cx="1264920" cy="222885"/>
              <wp:effectExtent l="0" t="0" r="0" b="0"/>
              <wp:wrapNone/>
              <wp:docPr id="1714" name="Textbox 1714"/>
              <wp:cNvGraphicFramePr>
                <a:graphicFrameLocks/>
              </wp:cNvGraphicFramePr>
              <a:graphic>
                <a:graphicData uri="http://schemas.microsoft.com/office/word/2010/wordprocessingShape">
                  <wps:wsp>
                    <wps:cNvPr id="1714" name="Textbox 1714"/>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05152" type="#_x0000_t202" id="docshape1713"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6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411840">
              <wp:simplePos x="0" y="0"/>
              <wp:positionH relativeFrom="page">
                <wp:posOffset>954024</wp:posOffset>
              </wp:positionH>
              <wp:positionV relativeFrom="page">
                <wp:posOffset>699503</wp:posOffset>
              </wp:positionV>
              <wp:extent cx="5581015" cy="6350"/>
              <wp:effectExtent l="0" t="0" r="0" b="0"/>
              <wp:wrapNone/>
              <wp:docPr id="1718" name="Graphic 1718"/>
              <wp:cNvGraphicFramePr>
                <a:graphicFrameLocks/>
              </wp:cNvGraphicFramePr>
              <a:graphic>
                <a:graphicData uri="http://schemas.microsoft.com/office/word/2010/wordprocessingShape">
                  <wps:wsp>
                    <wps:cNvPr id="1718" name="Graphic 1718"/>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04640" id="docshape171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412352">
              <wp:simplePos x="0" y="0"/>
              <wp:positionH relativeFrom="page">
                <wp:posOffset>3111500</wp:posOffset>
              </wp:positionH>
              <wp:positionV relativeFrom="page">
                <wp:posOffset>473059</wp:posOffset>
              </wp:positionV>
              <wp:extent cx="1264920" cy="222885"/>
              <wp:effectExtent l="0" t="0" r="0" b="0"/>
              <wp:wrapNone/>
              <wp:docPr id="1719" name="Textbox 1719"/>
              <wp:cNvGraphicFramePr>
                <a:graphicFrameLocks/>
              </wp:cNvGraphicFramePr>
              <a:graphic>
                <a:graphicData uri="http://schemas.microsoft.com/office/word/2010/wordprocessingShape">
                  <wps:wsp>
                    <wps:cNvPr id="1719" name="Textbox 1719"/>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04128" type="#_x0000_t202" id="docshape1718"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6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412864">
              <wp:simplePos x="0" y="0"/>
              <wp:positionH relativeFrom="page">
                <wp:posOffset>954024</wp:posOffset>
              </wp:positionH>
              <wp:positionV relativeFrom="page">
                <wp:posOffset>699503</wp:posOffset>
              </wp:positionV>
              <wp:extent cx="5581015" cy="6350"/>
              <wp:effectExtent l="0" t="0" r="0" b="0"/>
              <wp:wrapNone/>
              <wp:docPr id="1724" name="Graphic 1724"/>
              <wp:cNvGraphicFramePr>
                <a:graphicFrameLocks/>
              </wp:cNvGraphicFramePr>
              <a:graphic>
                <a:graphicData uri="http://schemas.microsoft.com/office/word/2010/wordprocessingShape">
                  <wps:wsp>
                    <wps:cNvPr id="1724" name="Graphic 1724"/>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03616" id="docshape172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413376">
              <wp:simplePos x="0" y="0"/>
              <wp:positionH relativeFrom="page">
                <wp:posOffset>3111500</wp:posOffset>
              </wp:positionH>
              <wp:positionV relativeFrom="page">
                <wp:posOffset>473059</wp:posOffset>
              </wp:positionV>
              <wp:extent cx="1264920" cy="222885"/>
              <wp:effectExtent l="0" t="0" r="0" b="0"/>
              <wp:wrapNone/>
              <wp:docPr id="1725" name="Textbox 1725"/>
              <wp:cNvGraphicFramePr>
                <a:graphicFrameLocks/>
              </wp:cNvGraphicFramePr>
              <a:graphic>
                <a:graphicData uri="http://schemas.microsoft.com/office/word/2010/wordprocessingShape">
                  <wps:wsp>
                    <wps:cNvPr id="1725" name="Textbox 1725"/>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03104" type="#_x0000_t202" id="docshape1724"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6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413888">
              <wp:simplePos x="0" y="0"/>
              <wp:positionH relativeFrom="page">
                <wp:posOffset>954024</wp:posOffset>
              </wp:positionH>
              <wp:positionV relativeFrom="page">
                <wp:posOffset>699503</wp:posOffset>
              </wp:positionV>
              <wp:extent cx="5581015" cy="6350"/>
              <wp:effectExtent l="0" t="0" r="0" b="0"/>
              <wp:wrapNone/>
              <wp:docPr id="1729" name="Graphic 1729"/>
              <wp:cNvGraphicFramePr>
                <a:graphicFrameLocks/>
              </wp:cNvGraphicFramePr>
              <a:graphic>
                <a:graphicData uri="http://schemas.microsoft.com/office/word/2010/wordprocessingShape">
                  <wps:wsp>
                    <wps:cNvPr id="1729" name="Graphic 1729"/>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02592" id="docshape172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414400">
              <wp:simplePos x="0" y="0"/>
              <wp:positionH relativeFrom="page">
                <wp:posOffset>3111500</wp:posOffset>
              </wp:positionH>
              <wp:positionV relativeFrom="page">
                <wp:posOffset>473059</wp:posOffset>
              </wp:positionV>
              <wp:extent cx="1264920" cy="222885"/>
              <wp:effectExtent l="0" t="0" r="0" b="0"/>
              <wp:wrapNone/>
              <wp:docPr id="1730" name="Textbox 1730"/>
              <wp:cNvGraphicFramePr>
                <a:graphicFrameLocks/>
              </wp:cNvGraphicFramePr>
              <a:graphic>
                <a:graphicData uri="http://schemas.microsoft.com/office/word/2010/wordprocessingShape">
                  <wps:wsp>
                    <wps:cNvPr id="1730" name="Textbox 1730"/>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02080" type="#_x0000_t202" id="docshape1729"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6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414912">
              <wp:simplePos x="0" y="0"/>
              <wp:positionH relativeFrom="page">
                <wp:posOffset>954024</wp:posOffset>
              </wp:positionH>
              <wp:positionV relativeFrom="page">
                <wp:posOffset>699503</wp:posOffset>
              </wp:positionV>
              <wp:extent cx="5581015" cy="6350"/>
              <wp:effectExtent l="0" t="0" r="0" b="0"/>
              <wp:wrapNone/>
              <wp:docPr id="1735" name="Graphic 1735"/>
              <wp:cNvGraphicFramePr>
                <a:graphicFrameLocks/>
              </wp:cNvGraphicFramePr>
              <a:graphic>
                <a:graphicData uri="http://schemas.microsoft.com/office/word/2010/wordprocessingShape">
                  <wps:wsp>
                    <wps:cNvPr id="1735" name="Graphic 1735"/>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01568" id="docshape173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415424">
              <wp:simplePos x="0" y="0"/>
              <wp:positionH relativeFrom="page">
                <wp:posOffset>3111500</wp:posOffset>
              </wp:positionH>
              <wp:positionV relativeFrom="page">
                <wp:posOffset>473059</wp:posOffset>
              </wp:positionV>
              <wp:extent cx="1264920" cy="222885"/>
              <wp:effectExtent l="0" t="0" r="0" b="0"/>
              <wp:wrapNone/>
              <wp:docPr id="1736" name="Textbox 1736"/>
              <wp:cNvGraphicFramePr>
                <a:graphicFrameLocks/>
              </wp:cNvGraphicFramePr>
              <a:graphic>
                <a:graphicData uri="http://schemas.microsoft.com/office/word/2010/wordprocessingShape">
                  <wps:wsp>
                    <wps:cNvPr id="1736" name="Textbox 1736"/>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01056" type="#_x0000_t202" id="docshape1735"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6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415936">
              <wp:simplePos x="0" y="0"/>
              <wp:positionH relativeFrom="page">
                <wp:posOffset>954024</wp:posOffset>
              </wp:positionH>
              <wp:positionV relativeFrom="page">
                <wp:posOffset>699503</wp:posOffset>
              </wp:positionV>
              <wp:extent cx="5581015" cy="6350"/>
              <wp:effectExtent l="0" t="0" r="0" b="0"/>
              <wp:wrapNone/>
              <wp:docPr id="1740" name="Graphic 1740"/>
              <wp:cNvGraphicFramePr>
                <a:graphicFrameLocks/>
              </wp:cNvGraphicFramePr>
              <a:graphic>
                <a:graphicData uri="http://schemas.microsoft.com/office/word/2010/wordprocessingShape">
                  <wps:wsp>
                    <wps:cNvPr id="1740" name="Graphic 1740"/>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00544" id="docshape173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416448">
              <wp:simplePos x="0" y="0"/>
              <wp:positionH relativeFrom="page">
                <wp:posOffset>3111500</wp:posOffset>
              </wp:positionH>
              <wp:positionV relativeFrom="page">
                <wp:posOffset>473059</wp:posOffset>
              </wp:positionV>
              <wp:extent cx="1264920" cy="222885"/>
              <wp:effectExtent l="0" t="0" r="0" b="0"/>
              <wp:wrapNone/>
              <wp:docPr id="1741" name="Textbox 1741"/>
              <wp:cNvGraphicFramePr>
                <a:graphicFrameLocks/>
              </wp:cNvGraphicFramePr>
              <a:graphic>
                <a:graphicData uri="http://schemas.microsoft.com/office/word/2010/wordprocessingShape">
                  <wps:wsp>
                    <wps:cNvPr id="1741" name="Textbox 1741"/>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00032" type="#_x0000_t202" id="docshape1740"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6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416960">
              <wp:simplePos x="0" y="0"/>
              <wp:positionH relativeFrom="page">
                <wp:posOffset>954024</wp:posOffset>
              </wp:positionH>
              <wp:positionV relativeFrom="page">
                <wp:posOffset>699503</wp:posOffset>
              </wp:positionV>
              <wp:extent cx="5581015" cy="6350"/>
              <wp:effectExtent l="0" t="0" r="0" b="0"/>
              <wp:wrapNone/>
              <wp:docPr id="1746" name="Graphic 1746"/>
              <wp:cNvGraphicFramePr>
                <a:graphicFrameLocks/>
              </wp:cNvGraphicFramePr>
              <a:graphic>
                <a:graphicData uri="http://schemas.microsoft.com/office/word/2010/wordprocessingShape">
                  <wps:wsp>
                    <wps:cNvPr id="1746" name="Graphic 1746"/>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899520" id="docshape174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417472">
              <wp:simplePos x="0" y="0"/>
              <wp:positionH relativeFrom="page">
                <wp:posOffset>3111500</wp:posOffset>
              </wp:positionH>
              <wp:positionV relativeFrom="page">
                <wp:posOffset>473059</wp:posOffset>
              </wp:positionV>
              <wp:extent cx="1264920" cy="222885"/>
              <wp:effectExtent l="0" t="0" r="0" b="0"/>
              <wp:wrapNone/>
              <wp:docPr id="1747" name="Textbox 1747"/>
              <wp:cNvGraphicFramePr>
                <a:graphicFrameLocks/>
              </wp:cNvGraphicFramePr>
              <a:graphic>
                <a:graphicData uri="http://schemas.microsoft.com/office/word/2010/wordprocessingShape">
                  <wps:wsp>
                    <wps:cNvPr id="1747" name="Textbox 1747"/>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899008" type="#_x0000_t202" id="docshape1746"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263360">
              <wp:simplePos x="0" y="0"/>
              <wp:positionH relativeFrom="page">
                <wp:posOffset>954024</wp:posOffset>
              </wp:positionH>
              <wp:positionV relativeFrom="page">
                <wp:posOffset>699503</wp:posOffset>
              </wp:positionV>
              <wp:extent cx="5581015" cy="6350"/>
              <wp:effectExtent l="0" t="0" r="0" b="0"/>
              <wp:wrapNone/>
              <wp:docPr id="745" name="Graphic 745"/>
              <wp:cNvGraphicFramePr>
                <a:graphicFrameLocks/>
              </wp:cNvGraphicFramePr>
              <a:graphic>
                <a:graphicData uri="http://schemas.microsoft.com/office/word/2010/wordprocessingShape">
                  <wps:wsp>
                    <wps:cNvPr id="745" name="Graphic 745"/>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6053120" id="docshape74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263872">
              <wp:simplePos x="0" y="0"/>
              <wp:positionH relativeFrom="page">
                <wp:posOffset>1907539</wp:posOffset>
              </wp:positionH>
              <wp:positionV relativeFrom="page">
                <wp:posOffset>473059</wp:posOffset>
              </wp:positionV>
              <wp:extent cx="3676015" cy="222885"/>
              <wp:effectExtent l="0" t="0" r="0" b="0"/>
              <wp:wrapNone/>
              <wp:docPr id="746" name="Textbox 746"/>
              <wp:cNvGraphicFramePr>
                <a:graphicFrameLocks/>
              </wp:cNvGraphicFramePr>
              <a:graphic>
                <a:graphicData uri="http://schemas.microsoft.com/office/word/2010/wordprocessingShape">
                  <wps:wsp>
                    <wps:cNvPr id="746" name="Textbox 746"/>
                    <wps:cNvSpPr txBox="1"/>
                    <wps:spPr>
                      <a:xfrm>
                        <a:off x="0" y="0"/>
                        <a:ext cx="3676015" cy="222885"/>
                      </a:xfrm>
                      <a:prstGeom prst="rect">
                        <a:avLst/>
                      </a:prstGeom>
                    </wps:spPr>
                    <wps:txbx>
                      <w:txbxContent>
                        <w:p>
                          <w:pPr>
                            <w:spacing w:before="9"/>
                            <w:ind w:left="20" w:right="0" w:firstLine="0"/>
                            <w:jc w:val="left"/>
                            <w:rPr>
                              <w:sz w:val="28"/>
                            </w:rPr>
                          </w:pPr>
                          <w:r>
                            <w:rPr>
                              <w:sz w:val="28"/>
                            </w:rPr>
                            <w:t>Orientação</w:t>
                          </w:r>
                          <w:r>
                            <w:rPr>
                              <w:spacing w:val="-5"/>
                              <w:sz w:val="28"/>
                            </w:rPr>
                            <w:t> </w:t>
                          </w:r>
                          <w:r>
                            <w:rPr>
                              <w:sz w:val="28"/>
                            </w:rPr>
                            <w:t>Jurisprudencial</w:t>
                          </w:r>
                          <w:r>
                            <w:rPr>
                              <w:spacing w:val="-5"/>
                              <w:sz w:val="28"/>
                            </w:rPr>
                            <w:t> </w:t>
                          </w:r>
                          <w:r>
                            <w:rPr>
                              <w:sz w:val="28"/>
                            </w:rPr>
                            <w:t>da</w:t>
                          </w:r>
                          <w:r>
                            <w:rPr>
                              <w:spacing w:val="-4"/>
                              <w:sz w:val="28"/>
                            </w:rPr>
                            <w:t> </w:t>
                          </w:r>
                          <w:r>
                            <w:rPr>
                              <w:sz w:val="28"/>
                            </w:rPr>
                            <w:t>SBDI-I</w:t>
                          </w:r>
                          <w:r>
                            <w:rPr>
                              <w:spacing w:val="-6"/>
                              <w:sz w:val="28"/>
                            </w:rPr>
                            <w:t> </w:t>
                          </w:r>
                          <w:r>
                            <w:rPr>
                              <w:sz w:val="28"/>
                            </w:rPr>
                            <w:t>–</w:t>
                          </w:r>
                          <w:r>
                            <w:rPr>
                              <w:spacing w:val="-3"/>
                              <w:sz w:val="28"/>
                            </w:rPr>
                            <w:t> </w:t>
                          </w:r>
                          <w:r>
                            <w:rPr>
                              <w:spacing w:val="-2"/>
                              <w:sz w:val="28"/>
                            </w:rPr>
                            <w:t>Transitória</w:t>
                          </w:r>
                        </w:p>
                      </w:txbxContent>
                    </wps:txbx>
                    <wps:bodyPr wrap="square" lIns="0" tIns="0" rIns="0" bIns="0" rtlCol="0">
                      <a:noAutofit/>
                    </wps:bodyPr>
                  </wps:wsp>
                </a:graphicData>
              </a:graphic>
            </wp:anchor>
          </w:drawing>
        </mc:Choice>
        <mc:Fallback>
          <w:pict>
            <v:shape style="position:absolute;margin-left:150.199997pt;margin-top:37.248753pt;width:289.45pt;height:17.55pt;mso-position-horizontal-relative:page;mso-position-vertical-relative:page;z-index:-26052608" type="#_x0000_t202" id="docshape745" filled="false" stroked="false">
              <v:textbox inset="0,0,0,0">
                <w:txbxContent>
                  <w:p>
                    <w:pPr>
                      <w:spacing w:before="9"/>
                      <w:ind w:left="20" w:right="0" w:firstLine="0"/>
                      <w:jc w:val="left"/>
                      <w:rPr>
                        <w:sz w:val="28"/>
                      </w:rPr>
                    </w:pPr>
                    <w:r>
                      <w:rPr>
                        <w:sz w:val="28"/>
                      </w:rPr>
                      <w:t>Orientação</w:t>
                    </w:r>
                    <w:r>
                      <w:rPr>
                        <w:spacing w:val="-5"/>
                        <w:sz w:val="28"/>
                      </w:rPr>
                      <w:t> </w:t>
                    </w:r>
                    <w:r>
                      <w:rPr>
                        <w:sz w:val="28"/>
                      </w:rPr>
                      <w:t>Jurisprudencial</w:t>
                    </w:r>
                    <w:r>
                      <w:rPr>
                        <w:spacing w:val="-5"/>
                        <w:sz w:val="28"/>
                      </w:rPr>
                      <w:t> </w:t>
                    </w:r>
                    <w:r>
                      <w:rPr>
                        <w:sz w:val="28"/>
                      </w:rPr>
                      <w:t>da</w:t>
                    </w:r>
                    <w:r>
                      <w:rPr>
                        <w:spacing w:val="-4"/>
                        <w:sz w:val="28"/>
                      </w:rPr>
                      <w:t> </w:t>
                    </w:r>
                    <w:r>
                      <w:rPr>
                        <w:sz w:val="28"/>
                      </w:rPr>
                      <w:t>SBDI-I</w:t>
                    </w:r>
                    <w:r>
                      <w:rPr>
                        <w:spacing w:val="-6"/>
                        <w:sz w:val="28"/>
                      </w:rPr>
                      <w:t> </w:t>
                    </w:r>
                    <w:r>
                      <w:rPr>
                        <w:sz w:val="28"/>
                      </w:rPr>
                      <w:t>–</w:t>
                    </w:r>
                    <w:r>
                      <w:rPr>
                        <w:spacing w:val="-3"/>
                        <w:sz w:val="28"/>
                      </w:rPr>
                      <w:t> </w:t>
                    </w:r>
                    <w:r>
                      <w:rPr>
                        <w:spacing w:val="-2"/>
                        <w:sz w:val="28"/>
                      </w:rPr>
                      <w:t>Transitória</w:t>
                    </w:r>
                  </w:p>
                </w:txbxContent>
              </v:textbox>
              <w10:wrap type="none"/>
            </v:shape>
          </w:pict>
        </mc:Fallback>
      </mc:AlternateContent>
    </w:r>
  </w:p>
</w:hdr>
</file>

<file path=word/header17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417984">
              <wp:simplePos x="0" y="0"/>
              <wp:positionH relativeFrom="page">
                <wp:posOffset>954024</wp:posOffset>
              </wp:positionH>
              <wp:positionV relativeFrom="page">
                <wp:posOffset>699503</wp:posOffset>
              </wp:positionV>
              <wp:extent cx="5581015" cy="6350"/>
              <wp:effectExtent l="0" t="0" r="0" b="0"/>
              <wp:wrapNone/>
              <wp:docPr id="1751" name="Graphic 1751"/>
              <wp:cNvGraphicFramePr>
                <a:graphicFrameLocks/>
              </wp:cNvGraphicFramePr>
              <a:graphic>
                <a:graphicData uri="http://schemas.microsoft.com/office/word/2010/wordprocessingShape">
                  <wps:wsp>
                    <wps:cNvPr id="1751" name="Graphic 1751"/>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898496" id="docshape175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418496">
              <wp:simplePos x="0" y="0"/>
              <wp:positionH relativeFrom="page">
                <wp:posOffset>3111500</wp:posOffset>
              </wp:positionH>
              <wp:positionV relativeFrom="page">
                <wp:posOffset>473059</wp:posOffset>
              </wp:positionV>
              <wp:extent cx="1264920" cy="222885"/>
              <wp:effectExtent l="0" t="0" r="0" b="0"/>
              <wp:wrapNone/>
              <wp:docPr id="1752" name="Textbox 1752"/>
              <wp:cNvGraphicFramePr>
                <a:graphicFrameLocks/>
              </wp:cNvGraphicFramePr>
              <a:graphic>
                <a:graphicData uri="http://schemas.microsoft.com/office/word/2010/wordprocessingShape">
                  <wps:wsp>
                    <wps:cNvPr id="1752" name="Textbox 1752"/>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897984" type="#_x0000_t202" id="docshape1751"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7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419008">
              <wp:simplePos x="0" y="0"/>
              <wp:positionH relativeFrom="page">
                <wp:posOffset>954024</wp:posOffset>
              </wp:positionH>
              <wp:positionV relativeFrom="page">
                <wp:posOffset>699503</wp:posOffset>
              </wp:positionV>
              <wp:extent cx="5581015" cy="6350"/>
              <wp:effectExtent l="0" t="0" r="0" b="0"/>
              <wp:wrapNone/>
              <wp:docPr id="1757" name="Graphic 1757"/>
              <wp:cNvGraphicFramePr>
                <a:graphicFrameLocks/>
              </wp:cNvGraphicFramePr>
              <a:graphic>
                <a:graphicData uri="http://schemas.microsoft.com/office/word/2010/wordprocessingShape">
                  <wps:wsp>
                    <wps:cNvPr id="1757" name="Graphic 1757"/>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897472" id="docshape175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419520">
              <wp:simplePos x="0" y="0"/>
              <wp:positionH relativeFrom="page">
                <wp:posOffset>3111500</wp:posOffset>
              </wp:positionH>
              <wp:positionV relativeFrom="page">
                <wp:posOffset>473059</wp:posOffset>
              </wp:positionV>
              <wp:extent cx="1264920" cy="222885"/>
              <wp:effectExtent l="0" t="0" r="0" b="0"/>
              <wp:wrapNone/>
              <wp:docPr id="1758" name="Textbox 1758"/>
              <wp:cNvGraphicFramePr>
                <a:graphicFrameLocks/>
              </wp:cNvGraphicFramePr>
              <a:graphic>
                <a:graphicData uri="http://schemas.microsoft.com/office/word/2010/wordprocessingShape">
                  <wps:wsp>
                    <wps:cNvPr id="1758" name="Textbox 1758"/>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896960" type="#_x0000_t202" id="docshape1757"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7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420032">
              <wp:simplePos x="0" y="0"/>
              <wp:positionH relativeFrom="page">
                <wp:posOffset>954024</wp:posOffset>
              </wp:positionH>
              <wp:positionV relativeFrom="page">
                <wp:posOffset>699503</wp:posOffset>
              </wp:positionV>
              <wp:extent cx="5581015" cy="6350"/>
              <wp:effectExtent l="0" t="0" r="0" b="0"/>
              <wp:wrapNone/>
              <wp:docPr id="1762" name="Graphic 1762"/>
              <wp:cNvGraphicFramePr>
                <a:graphicFrameLocks/>
              </wp:cNvGraphicFramePr>
              <a:graphic>
                <a:graphicData uri="http://schemas.microsoft.com/office/word/2010/wordprocessingShape">
                  <wps:wsp>
                    <wps:cNvPr id="1762" name="Graphic 1762"/>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896448" id="docshape176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420544">
              <wp:simplePos x="0" y="0"/>
              <wp:positionH relativeFrom="page">
                <wp:posOffset>3111500</wp:posOffset>
              </wp:positionH>
              <wp:positionV relativeFrom="page">
                <wp:posOffset>473059</wp:posOffset>
              </wp:positionV>
              <wp:extent cx="1264920" cy="222885"/>
              <wp:effectExtent l="0" t="0" r="0" b="0"/>
              <wp:wrapNone/>
              <wp:docPr id="1763" name="Textbox 1763"/>
              <wp:cNvGraphicFramePr>
                <a:graphicFrameLocks/>
              </wp:cNvGraphicFramePr>
              <a:graphic>
                <a:graphicData uri="http://schemas.microsoft.com/office/word/2010/wordprocessingShape">
                  <wps:wsp>
                    <wps:cNvPr id="1763" name="Textbox 1763"/>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895936" type="#_x0000_t202" id="docshape1762"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7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421056">
              <wp:simplePos x="0" y="0"/>
              <wp:positionH relativeFrom="page">
                <wp:posOffset>954024</wp:posOffset>
              </wp:positionH>
              <wp:positionV relativeFrom="page">
                <wp:posOffset>699503</wp:posOffset>
              </wp:positionV>
              <wp:extent cx="5581015" cy="6350"/>
              <wp:effectExtent l="0" t="0" r="0" b="0"/>
              <wp:wrapNone/>
              <wp:docPr id="1768" name="Graphic 1768"/>
              <wp:cNvGraphicFramePr>
                <a:graphicFrameLocks/>
              </wp:cNvGraphicFramePr>
              <a:graphic>
                <a:graphicData uri="http://schemas.microsoft.com/office/word/2010/wordprocessingShape">
                  <wps:wsp>
                    <wps:cNvPr id="1768" name="Graphic 1768"/>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895424" id="docshape176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421568">
              <wp:simplePos x="0" y="0"/>
              <wp:positionH relativeFrom="page">
                <wp:posOffset>3111500</wp:posOffset>
              </wp:positionH>
              <wp:positionV relativeFrom="page">
                <wp:posOffset>473059</wp:posOffset>
              </wp:positionV>
              <wp:extent cx="1264920" cy="222885"/>
              <wp:effectExtent l="0" t="0" r="0" b="0"/>
              <wp:wrapNone/>
              <wp:docPr id="1769" name="Textbox 1769"/>
              <wp:cNvGraphicFramePr>
                <a:graphicFrameLocks/>
              </wp:cNvGraphicFramePr>
              <a:graphic>
                <a:graphicData uri="http://schemas.microsoft.com/office/word/2010/wordprocessingShape">
                  <wps:wsp>
                    <wps:cNvPr id="1769" name="Textbox 1769"/>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894912" type="#_x0000_t202" id="docshape1768"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7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422080">
              <wp:simplePos x="0" y="0"/>
              <wp:positionH relativeFrom="page">
                <wp:posOffset>954024</wp:posOffset>
              </wp:positionH>
              <wp:positionV relativeFrom="page">
                <wp:posOffset>699503</wp:posOffset>
              </wp:positionV>
              <wp:extent cx="5581015" cy="6350"/>
              <wp:effectExtent l="0" t="0" r="0" b="0"/>
              <wp:wrapNone/>
              <wp:docPr id="1773" name="Graphic 1773"/>
              <wp:cNvGraphicFramePr>
                <a:graphicFrameLocks/>
              </wp:cNvGraphicFramePr>
              <a:graphic>
                <a:graphicData uri="http://schemas.microsoft.com/office/word/2010/wordprocessingShape">
                  <wps:wsp>
                    <wps:cNvPr id="1773" name="Graphic 1773"/>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894400" id="docshape177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422592">
              <wp:simplePos x="0" y="0"/>
              <wp:positionH relativeFrom="page">
                <wp:posOffset>3111500</wp:posOffset>
              </wp:positionH>
              <wp:positionV relativeFrom="page">
                <wp:posOffset>473059</wp:posOffset>
              </wp:positionV>
              <wp:extent cx="1264920" cy="222885"/>
              <wp:effectExtent l="0" t="0" r="0" b="0"/>
              <wp:wrapNone/>
              <wp:docPr id="1774" name="Textbox 1774"/>
              <wp:cNvGraphicFramePr>
                <a:graphicFrameLocks/>
              </wp:cNvGraphicFramePr>
              <a:graphic>
                <a:graphicData uri="http://schemas.microsoft.com/office/word/2010/wordprocessingShape">
                  <wps:wsp>
                    <wps:cNvPr id="1774" name="Textbox 1774"/>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893888" type="#_x0000_t202" id="docshape1773"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7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423104">
              <wp:simplePos x="0" y="0"/>
              <wp:positionH relativeFrom="page">
                <wp:posOffset>954024</wp:posOffset>
              </wp:positionH>
              <wp:positionV relativeFrom="page">
                <wp:posOffset>699503</wp:posOffset>
              </wp:positionV>
              <wp:extent cx="5581015" cy="6350"/>
              <wp:effectExtent l="0" t="0" r="0" b="0"/>
              <wp:wrapNone/>
              <wp:docPr id="1779" name="Graphic 1779"/>
              <wp:cNvGraphicFramePr>
                <a:graphicFrameLocks/>
              </wp:cNvGraphicFramePr>
              <a:graphic>
                <a:graphicData uri="http://schemas.microsoft.com/office/word/2010/wordprocessingShape">
                  <wps:wsp>
                    <wps:cNvPr id="1779" name="Graphic 1779"/>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893376" id="docshape177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423616">
              <wp:simplePos x="0" y="0"/>
              <wp:positionH relativeFrom="page">
                <wp:posOffset>3111500</wp:posOffset>
              </wp:positionH>
              <wp:positionV relativeFrom="page">
                <wp:posOffset>473059</wp:posOffset>
              </wp:positionV>
              <wp:extent cx="1264920" cy="222885"/>
              <wp:effectExtent l="0" t="0" r="0" b="0"/>
              <wp:wrapNone/>
              <wp:docPr id="1780" name="Textbox 1780"/>
              <wp:cNvGraphicFramePr>
                <a:graphicFrameLocks/>
              </wp:cNvGraphicFramePr>
              <a:graphic>
                <a:graphicData uri="http://schemas.microsoft.com/office/word/2010/wordprocessingShape">
                  <wps:wsp>
                    <wps:cNvPr id="1780" name="Textbox 1780"/>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892864" type="#_x0000_t202" id="docshape1779"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7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424128">
              <wp:simplePos x="0" y="0"/>
              <wp:positionH relativeFrom="page">
                <wp:posOffset>954024</wp:posOffset>
              </wp:positionH>
              <wp:positionV relativeFrom="page">
                <wp:posOffset>699503</wp:posOffset>
              </wp:positionV>
              <wp:extent cx="5581015" cy="6350"/>
              <wp:effectExtent l="0" t="0" r="0" b="0"/>
              <wp:wrapNone/>
              <wp:docPr id="1784" name="Graphic 1784"/>
              <wp:cNvGraphicFramePr>
                <a:graphicFrameLocks/>
              </wp:cNvGraphicFramePr>
              <a:graphic>
                <a:graphicData uri="http://schemas.microsoft.com/office/word/2010/wordprocessingShape">
                  <wps:wsp>
                    <wps:cNvPr id="1784" name="Graphic 1784"/>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892352" id="docshape178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424640">
              <wp:simplePos x="0" y="0"/>
              <wp:positionH relativeFrom="page">
                <wp:posOffset>3111500</wp:posOffset>
              </wp:positionH>
              <wp:positionV relativeFrom="page">
                <wp:posOffset>473059</wp:posOffset>
              </wp:positionV>
              <wp:extent cx="1264920" cy="222885"/>
              <wp:effectExtent l="0" t="0" r="0" b="0"/>
              <wp:wrapNone/>
              <wp:docPr id="1785" name="Textbox 1785"/>
              <wp:cNvGraphicFramePr>
                <a:graphicFrameLocks/>
              </wp:cNvGraphicFramePr>
              <a:graphic>
                <a:graphicData uri="http://schemas.microsoft.com/office/word/2010/wordprocessingShape">
                  <wps:wsp>
                    <wps:cNvPr id="1785" name="Textbox 1785"/>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891840" type="#_x0000_t202" id="docshape1784"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7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425152">
              <wp:simplePos x="0" y="0"/>
              <wp:positionH relativeFrom="page">
                <wp:posOffset>954024</wp:posOffset>
              </wp:positionH>
              <wp:positionV relativeFrom="page">
                <wp:posOffset>699503</wp:posOffset>
              </wp:positionV>
              <wp:extent cx="5581015" cy="6350"/>
              <wp:effectExtent l="0" t="0" r="0" b="0"/>
              <wp:wrapNone/>
              <wp:docPr id="1790" name="Graphic 1790"/>
              <wp:cNvGraphicFramePr>
                <a:graphicFrameLocks/>
              </wp:cNvGraphicFramePr>
              <a:graphic>
                <a:graphicData uri="http://schemas.microsoft.com/office/word/2010/wordprocessingShape">
                  <wps:wsp>
                    <wps:cNvPr id="1790" name="Graphic 1790"/>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891328" id="docshape178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425664">
              <wp:simplePos x="0" y="0"/>
              <wp:positionH relativeFrom="page">
                <wp:posOffset>3111500</wp:posOffset>
              </wp:positionH>
              <wp:positionV relativeFrom="page">
                <wp:posOffset>473059</wp:posOffset>
              </wp:positionV>
              <wp:extent cx="1264920" cy="222885"/>
              <wp:effectExtent l="0" t="0" r="0" b="0"/>
              <wp:wrapNone/>
              <wp:docPr id="1791" name="Textbox 1791"/>
              <wp:cNvGraphicFramePr>
                <a:graphicFrameLocks/>
              </wp:cNvGraphicFramePr>
              <a:graphic>
                <a:graphicData uri="http://schemas.microsoft.com/office/word/2010/wordprocessingShape">
                  <wps:wsp>
                    <wps:cNvPr id="1791" name="Textbox 1791"/>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890816" type="#_x0000_t202" id="docshape1790"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7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426176">
              <wp:simplePos x="0" y="0"/>
              <wp:positionH relativeFrom="page">
                <wp:posOffset>954024</wp:posOffset>
              </wp:positionH>
              <wp:positionV relativeFrom="page">
                <wp:posOffset>699503</wp:posOffset>
              </wp:positionV>
              <wp:extent cx="5581015" cy="6350"/>
              <wp:effectExtent l="0" t="0" r="0" b="0"/>
              <wp:wrapNone/>
              <wp:docPr id="1795" name="Graphic 1795"/>
              <wp:cNvGraphicFramePr>
                <a:graphicFrameLocks/>
              </wp:cNvGraphicFramePr>
              <a:graphic>
                <a:graphicData uri="http://schemas.microsoft.com/office/word/2010/wordprocessingShape">
                  <wps:wsp>
                    <wps:cNvPr id="1795" name="Graphic 1795"/>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890304" id="docshape179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426688">
              <wp:simplePos x="0" y="0"/>
              <wp:positionH relativeFrom="page">
                <wp:posOffset>3111500</wp:posOffset>
              </wp:positionH>
              <wp:positionV relativeFrom="page">
                <wp:posOffset>473059</wp:posOffset>
              </wp:positionV>
              <wp:extent cx="1264920" cy="222885"/>
              <wp:effectExtent l="0" t="0" r="0" b="0"/>
              <wp:wrapNone/>
              <wp:docPr id="1796" name="Textbox 1796"/>
              <wp:cNvGraphicFramePr>
                <a:graphicFrameLocks/>
              </wp:cNvGraphicFramePr>
              <a:graphic>
                <a:graphicData uri="http://schemas.microsoft.com/office/word/2010/wordprocessingShape">
                  <wps:wsp>
                    <wps:cNvPr id="1796" name="Textbox 1796"/>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889792" type="#_x0000_t202" id="docshape1795"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7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427200">
              <wp:simplePos x="0" y="0"/>
              <wp:positionH relativeFrom="page">
                <wp:posOffset>954024</wp:posOffset>
              </wp:positionH>
              <wp:positionV relativeFrom="page">
                <wp:posOffset>699503</wp:posOffset>
              </wp:positionV>
              <wp:extent cx="5581015" cy="6350"/>
              <wp:effectExtent l="0" t="0" r="0" b="0"/>
              <wp:wrapNone/>
              <wp:docPr id="1801" name="Graphic 1801"/>
              <wp:cNvGraphicFramePr>
                <a:graphicFrameLocks/>
              </wp:cNvGraphicFramePr>
              <a:graphic>
                <a:graphicData uri="http://schemas.microsoft.com/office/word/2010/wordprocessingShape">
                  <wps:wsp>
                    <wps:cNvPr id="1801" name="Graphic 1801"/>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889280" id="docshape180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427712">
              <wp:simplePos x="0" y="0"/>
              <wp:positionH relativeFrom="page">
                <wp:posOffset>3111500</wp:posOffset>
              </wp:positionH>
              <wp:positionV relativeFrom="page">
                <wp:posOffset>473059</wp:posOffset>
              </wp:positionV>
              <wp:extent cx="1264920" cy="222885"/>
              <wp:effectExtent l="0" t="0" r="0" b="0"/>
              <wp:wrapNone/>
              <wp:docPr id="1802" name="Textbox 1802"/>
              <wp:cNvGraphicFramePr>
                <a:graphicFrameLocks/>
              </wp:cNvGraphicFramePr>
              <a:graphic>
                <a:graphicData uri="http://schemas.microsoft.com/office/word/2010/wordprocessingShape">
                  <wps:wsp>
                    <wps:cNvPr id="1802" name="Textbox 1802"/>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888768" type="#_x0000_t202" id="docshape1801"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265408">
              <wp:simplePos x="0" y="0"/>
              <wp:positionH relativeFrom="page">
                <wp:posOffset>1907539</wp:posOffset>
              </wp:positionH>
              <wp:positionV relativeFrom="page">
                <wp:posOffset>473059</wp:posOffset>
              </wp:positionV>
              <wp:extent cx="3676015" cy="222885"/>
              <wp:effectExtent l="0" t="0" r="0" b="0"/>
              <wp:wrapNone/>
              <wp:docPr id="773" name="Textbox 773"/>
              <wp:cNvGraphicFramePr>
                <a:graphicFrameLocks/>
              </wp:cNvGraphicFramePr>
              <a:graphic>
                <a:graphicData uri="http://schemas.microsoft.com/office/word/2010/wordprocessingShape">
                  <wps:wsp>
                    <wps:cNvPr id="773" name="Textbox 773"/>
                    <wps:cNvSpPr txBox="1"/>
                    <wps:spPr>
                      <a:xfrm>
                        <a:off x="0" y="0"/>
                        <a:ext cx="3676015" cy="222885"/>
                      </a:xfrm>
                      <a:prstGeom prst="rect">
                        <a:avLst/>
                      </a:prstGeom>
                    </wps:spPr>
                    <wps:txbx>
                      <w:txbxContent>
                        <w:p>
                          <w:pPr>
                            <w:spacing w:before="9"/>
                            <w:ind w:left="20" w:right="0" w:firstLine="0"/>
                            <w:jc w:val="left"/>
                            <w:rPr>
                              <w:sz w:val="28"/>
                            </w:rPr>
                          </w:pPr>
                          <w:r>
                            <w:rPr>
                              <w:sz w:val="28"/>
                            </w:rPr>
                            <w:t>Orientação</w:t>
                          </w:r>
                          <w:r>
                            <w:rPr>
                              <w:spacing w:val="-5"/>
                              <w:sz w:val="28"/>
                            </w:rPr>
                            <w:t> </w:t>
                          </w:r>
                          <w:r>
                            <w:rPr>
                              <w:sz w:val="28"/>
                            </w:rPr>
                            <w:t>Jurisprudencial</w:t>
                          </w:r>
                          <w:r>
                            <w:rPr>
                              <w:spacing w:val="-5"/>
                              <w:sz w:val="28"/>
                            </w:rPr>
                            <w:t> </w:t>
                          </w:r>
                          <w:r>
                            <w:rPr>
                              <w:sz w:val="28"/>
                            </w:rPr>
                            <w:t>da</w:t>
                          </w:r>
                          <w:r>
                            <w:rPr>
                              <w:spacing w:val="-4"/>
                              <w:sz w:val="28"/>
                            </w:rPr>
                            <w:t> </w:t>
                          </w:r>
                          <w:r>
                            <w:rPr>
                              <w:sz w:val="28"/>
                            </w:rPr>
                            <w:t>SBDI-I</w:t>
                          </w:r>
                          <w:r>
                            <w:rPr>
                              <w:spacing w:val="-6"/>
                              <w:sz w:val="28"/>
                            </w:rPr>
                            <w:t> </w:t>
                          </w:r>
                          <w:r>
                            <w:rPr>
                              <w:sz w:val="28"/>
                            </w:rPr>
                            <w:t>–</w:t>
                          </w:r>
                          <w:r>
                            <w:rPr>
                              <w:spacing w:val="-3"/>
                              <w:sz w:val="28"/>
                            </w:rPr>
                            <w:t> </w:t>
                          </w:r>
                          <w:r>
                            <w:rPr>
                              <w:spacing w:val="-2"/>
                              <w:sz w:val="28"/>
                            </w:rPr>
                            <w:t>Transitória</w:t>
                          </w:r>
                        </w:p>
                      </w:txbxContent>
                    </wps:txbx>
                    <wps:bodyPr wrap="square" lIns="0" tIns="0" rIns="0" bIns="0" rtlCol="0">
                      <a:noAutofit/>
                    </wps:bodyPr>
                  </wps:wsp>
                </a:graphicData>
              </a:graphic>
            </wp:anchor>
          </w:drawing>
        </mc:Choice>
        <mc:Fallback>
          <w:pict>
            <v:shape style="position:absolute;margin-left:150.199997pt;margin-top:37.248753pt;width:289.45pt;height:17.55pt;mso-position-horizontal-relative:page;mso-position-vertical-relative:page;z-index:-26051072" type="#_x0000_t202" id="docshape772" filled="false" stroked="false">
              <v:textbox inset="0,0,0,0">
                <w:txbxContent>
                  <w:p>
                    <w:pPr>
                      <w:spacing w:before="9"/>
                      <w:ind w:left="20" w:right="0" w:firstLine="0"/>
                      <w:jc w:val="left"/>
                      <w:rPr>
                        <w:sz w:val="28"/>
                      </w:rPr>
                    </w:pPr>
                    <w:r>
                      <w:rPr>
                        <w:sz w:val="28"/>
                      </w:rPr>
                      <w:t>Orientação</w:t>
                    </w:r>
                    <w:r>
                      <w:rPr>
                        <w:spacing w:val="-5"/>
                        <w:sz w:val="28"/>
                      </w:rPr>
                      <w:t> </w:t>
                    </w:r>
                    <w:r>
                      <w:rPr>
                        <w:sz w:val="28"/>
                      </w:rPr>
                      <w:t>Jurisprudencial</w:t>
                    </w:r>
                    <w:r>
                      <w:rPr>
                        <w:spacing w:val="-5"/>
                        <w:sz w:val="28"/>
                      </w:rPr>
                      <w:t> </w:t>
                    </w:r>
                    <w:r>
                      <w:rPr>
                        <w:sz w:val="28"/>
                      </w:rPr>
                      <w:t>da</w:t>
                    </w:r>
                    <w:r>
                      <w:rPr>
                        <w:spacing w:val="-4"/>
                        <w:sz w:val="28"/>
                      </w:rPr>
                      <w:t> </w:t>
                    </w:r>
                    <w:r>
                      <w:rPr>
                        <w:sz w:val="28"/>
                      </w:rPr>
                      <w:t>SBDI-I</w:t>
                    </w:r>
                    <w:r>
                      <w:rPr>
                        <w:spacing w:val="-6"/>
                        <w:sz w:val="28"/>
                      </w:rPr>
                      <w:t> </w:t>
                    </w:r>
                    <w:r>
                      <w:rPr>
                        <w:sz w:val="28"/>
                      </w:rPr>
                      <w:t>–</w:t>
                    </w:r>
                    <w:r>
                      <w:rPr>
                        <w:spacing w:val="-3"/>
                        <w:sz w:val="28"/>
                      </w:rPr>
                      <w:t> </w:t>
                    </w:r>
                    <w:r>
                      <w:rPr>
                        <w:spacing w:val="-2"/>
                        <w:sz w:val="28"/>
                      </w:rPr>
                      <w:t>Transitória</w:t>
                    </w:r>
                  </w:p>
                </w:txbxContent>
              </v:textbox>
              <w10:wrap type="none"/>
            </v:shape>
          </w:pict>
        </mc:Fallback>
      </mc:AlternateContent>
    </w:r>
  </w:p>
</w:hdr>
</file>

<file path=word/header18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428224">
              <wp:simplePos x="0" y="0"/>
              <wp:positionH relativeFrom="page">
                <wp:posOffset>954024</wp:posOffset>
              </wp:positionH>
              <wp:positionV relativeFrom="page">
                <wp:posOffset>699503</wp:posOffset>
              </wp:positionV>
              <wp:extent cx="5581015" cy="6350"/>
              <wp:effectExtent l="0" t="0" r="0" b="0"/>
              <wp:wrapNone/>
              <wp:docPr id="1806" name="Graphic 1806"/>
              <wp:cNvGraphicFramePr>
                <a:graphicFrameLocks/>
              </wp:cNvGraphicFramePr>
              <a:graphic>
                <a:graphicData uri="http://schemas.microsoft.com/office/word/2010/wordprocessingShape">
                  <wps:wsp>
                    <wps:cNvPr id="1806" name="Graphic 1806"/>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888256" id="docshape180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428736">
              <wp:simplePos x="0" y="0"/>
              <wp:positionH relativeFrom="page">
                <wp:posOffset>3111500</wp:posOffset>
              </wp:positionH>
              <wp:positionV relativeFrom="page">
                <wp:posOffset>473059</wp:posOffset>
              </wp:positionV>
              <wp:extent cx="1264920" cy="222885"/>
              <wp:effectExtent l="0" t="0" r="0" b="0"/>
              <wp:wrapNone/>
              <wp:docPr id="1807" name="Textbox 1807"/>
              <wp:cNvGraphicFramePr>
                <a:graphicFrameLocks/>
              </wp:cNvGraphicFramePr>
              <a:graphic>
                <a:graphicData uri="http://schemas.microsoft.com/office/word/2010/wordprocessingShape">
                  <wps:wsp>
                    <wps:cNvPr id="1807" name="Textbox 1807"/>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887744" type="#_x0000_t202" id="docshape1806"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8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429248">
              <wp:simplePos x="0" y="0"/>
              <wp:positionH relativeFrom="page">
                <wp:posOffset>954024</wp:posOffset>
              </wp:positionH>
              <wp:positionV relativeFrom="page">
                <wp:posOffset>699503</wp:posOffset>
              </wp:positionV>
              <wp:extent cx="5581015" cy="6350"/>
              <wp:effectExtent l="0" t="0" r="0" b="0"/>
              <wp:wrapNone/>
              <wp:docPr id="1812" name="Graphic 1812"/>
              <wp:cNvGraphicFramePr>
                <a:graphicFrameLocks/>
              </wp:cNvGraphicFramePr>
              <a:graphic>
                <a:graphicData uri="http://schemas.microsoft.com/office/word/2010/wordprocessingShape">
                  <wps:wsp>
                    <wps:cNvPr id="1812" name="Graphic 1812"/>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887232" id="docshape181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429760">
              <wp:simplePos x="0" y="0"/>
              <wp:positionH relativeFrom="page">
                <wp:posOffset>3111500</wp:posOffset>
              </wp:positionH>
              <wp:positionV relativeFrom="page">
                <wp:posOffset>473059</wp:posOffset>
              </wp:positionV>
              <wp:extent cx="1264920" cy="222885"/>
              <wp:effectExtent l="0" t="0" r="0" b="0"/>
              <wp:wrapNone/>
              <wp:docPr id="1813" name="Textbox 1813"/>
              <wp:cNvGraphicFramePr>
                <a:graphicFrameLocks/>
              </wp:cNvGraphicFramePr>
              <a:graphic>
                <a:graphicData uri="http://schemas.microsoft.com/office/word/2010/wordprocessingShape">
                  <wps:wsp>
                    <wps:cNvPr id="1813" name="Textbox 1813"/>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886720" type="#_x0000_t202" id="docshape1812"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8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430272">
              <wp:simplePos x="0" y="0"/>
              <wp:positionH relativeFrom="page">
                <wp:posOffset>954024</wp:posOffset>
              </wp:positionH>
              <wp:positionV relativeFrom="page">
                <wp:posOffset>699503</wp:posOffset>
              </wp:positionV>
              <wp:extent cx="5581015" cy="6350"/>
              <wp:effectExtent l="0" t="0" r="0" b="0"/>
              <wp:wrapNone/>
              <wp:docPr id="1817" name="Graphic 1817"/>
              <wp:cNvGraphicFramePr>
                <a:graphicFrameLocks/>
              </wp:cNvGraphicFramePr>
              <a:graphic>
                <a:graphicData uri="http://schemas.microsoft.com/office/word/2010/wordprocessingShape">
                  <wps:wsp>
                    <wps:cNvPr id="1817" name="Graphic 1817"/>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886208" id="docshape181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430784">
              <wp:simplePos x="0" y="0"/>
              <wp:positionH relativeFrom="page">
                <wp:posOffset>3111500</wp:posOffset>
              </wp:positionH>
              <wp:positionV relativeFrom="page">
                <wp:posOffset>473059</wp:posOffset>
              </wp:positionV>
              <wp:extent cx="1264920" cy="222885"/>
              <wp:effectExtent l="0" t="0" r="0" b="0"/>
              <wp:wrapNone/>
              <wp:docPr id="1818" name="Textbox 1818"/>
              <wp:cNvGraphicFramePr>
                <a:graphicFrameLocks/>
              </wp:cNvGraphicFramePr>
              <a:graphic>
                <a:graphicData uri="http://schemas.microsoft.com/office/word/2010/wordprocessingShape">
                  <wps:wsp>
                    <wps:cNvPr id="1818" name="Textbox 1818"/>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885696" type="#_x0000_t202" id="docshape1817"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8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431296">
              <wp:simplePos x="0" y="0"/>
              <wp:positionH relativeFrom="page">
                <wp:posOffset>954024</wp:posOffset>
              </wp:positionH>
              <wp:positionV relativeFrom="page">
                <wp:posOffset>699503</wp:posOffset>
              </wp:positionV>
              <wp:extent cx="5581015" cy="6350"/>
              <wp:effectExtent l="0" t="0" r="0" b="0"/>
              <wp:wrapNone/>
              <wp:docPr id="1823" name="Graphic 1823"/>
              <wp:cNvGraphicFramePr>
                <a:graphicFrameLocks/>
              </wp:cNvGraphicFramePr>
              <a:graphic>
                <a:graphicData uri="http://schemas.microsoft.com/office/word/2010/wordprocessingShape">
                  <wps:wsp>
                    <wps:cNvPr id="1823" name="Graphic 1823"/>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885184" id="docshape182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431808">
              <wp:simplePos x="0" y="0"/>
              <wp:positionH relativeFrom="page">
                <wp:posOffset>3111500</wp:posOffset>
              </wp:positionH>
              <wp:positionV relativeFrom="page">
                <wp:posOffset>473059</wp:posOffset>
              </wp:positionV>
              <wp:extent cx="1264920" cy="222885"/>
              <wp:effectExtent l="0" t="0" r="0" b="0"/>
              <wp:wrapNone/>
              <wp:docPr id="1824" name="Textbox 1824"/>
              <wp:cNvGraphicFramePr>
                <a:graphicFrameLocks/>
              </wp:cNvGraphicFramePr>
              <a:graphic>
                <a:graphicData uri="http://schemas.microsoft.com/office/word/2010/wordprocessingShape">
                  <wps:wsp>
                    <wps:cNvPr id="1824" name="Textbox 1824"/>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884672" type="#_x0000_t202" id="docshape1823"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8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432320">
              <wp:simplePos x="0" y="0"/>
              <wp:positionH relativeFrom="page">
                <wp:posOffset>954024</wp:posOffset>
              </wp:positionH>
              <wp:positionV relativeFrom="page">
                <wp:posOffset>699503</wp:posOffset>
              </wp:positionV>
              <wp:extent cx="5581015" cy="6350"/>
              <wp:effectExtent l="0" t="0" r="0" b="0"/>
              <wp:wrapNone/>
              <wp:docPr id="1828" name="Graphic 1828"/>
              <wp:cNvGraphicFramePr>
                <a:graphicFrameLocks/>
              </wp:cNvGraphicFramePr>
              <a:graphic>
                <a:graphicData uri="http://schemas.microsoft.com/office/word/2010/wordprocessingShape">
                  <wps:wsp>
                    <wps:cNvPr id="1828" name="Graphic 1828"/>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884160" id="docshape182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432832">
              <wp:simplePos x="0" y="0"/>
              <wp:positionH relativeFrom="page">
                <wp:posOffset>3111500</wp:posOffset>
              </wp:positionH>
              <wp:positionV relativeFrom="page">
                <wp:posOffset>473059</wp:posOffset>
              </wp:positionV>
              <wp:extent cx="1264920" cy="222885"/>
              <wp:effectExtent l="0" t="0" r="0" b="0"/>
              <wp:wrapNone/>
              <wp:docPr id="1829" name="Textbox 1829"/>
              <wp:cNvGraphicFramePr>
                <a:graphicFrameLocks/>
              </wp:cNvGraphicFramePr>
              <a:graphic>
                <a:graphicData uri="http://schemas.microsoft.com/office/word/2010/wordprocessingShape">
                  <wps:wsp>
                    <wps:cNvPr id="1829" name="Textbox 1829"/>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883648" type="#_x0000_t202" id="docshape1828"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8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433344">
              <wp:simplePos x="0" y="0"/>
              <wp:positionH relativeFrom="page">
                <wp:posOffset>954024</wp:posOffset>
              </wp:positionH>
              <wp:positionV relativeFrom="page">
                <wp:posOffset>699503</wp:posOffset>
              </wp:positionV>
              <wp:extent cx="5581015" cy="6350"/>
              <wp:effectExtent l="0" t="0" r="0" b="0"/>
              <wp:wrapNone/>
              <wp:docPr id="1834" name="Graphic 1834"/>
              <wp:cNvGraphicFramePr>
                <a:graphicFrameLocks/>
              </wp:cNvGraphicFramePr>
              <a:graphic>
                <a:graphicData uri="http://schemas.microsoft.com/office/word/2010/wordprocessingShape">
                  <wps:wsp>
                    <wps:cNvPr id="1834" name="Graphic 1834"/>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883136" id="docshape183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433856">
              <wp:simplePos x="0" y="0"/>
              <wp:positionH relativeFrom="page">
                <wp:posOffset>3111500</wp:posOffset>
              </wp:positionH>
              <wp:positionV relativeFrom="page">
                <wp:posOffset>473059</wp:posOffset>
              </wp:positionV>
              <wp:extent cx="1264920" cy="222885"/>
              <wp:effectExtent l="0" t="0" r="0" b="0"/>
              <wp:wrapNone/>
              <wp:docPr id="1835" name="Textbox 1835"/>
              <wp:cNvGraphicFramePr>
                <a:graphicFrameLocks/>
              </wp:cNvGraphicFramePr>
              <a:graphic>
                <a:graphicData uri="http://schemas.microsoft.com/office/word/2010/wordprocessingShape">
                  <wps:wsp>
                    <wps:cNvPr id="1835" name="Textbox 1835"/>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882624" type="#_x0000_t202" id="docshape1834"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8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434368">
              <wp:simplePos x="0" y="0"/>
              <wp:positionH relativeFrom="page">
                <wp:posOffset>954024</wp:posOffset>
              </wp:positionH>
              <wp:positionV relativeFrom="page">
                <wp:posOffset>699503</wp:posOffset>
              </wp:positionV>
              <wp:extent cx="5581015" cy="6350"/>
              <wp:effectExtent l="0" t="0" r="0" b="0"/>
              <wp:wrapNone/>
              <wp:docPr id="1839" name="Graphic 1839"/>
              <wp:cNvGraphicFramePr>
                <a:graphicFrameLocks/>
              </wp:cNvGraphicFramePr>
              <a:graphic>
                <a:graphicData uri="http://schemas.microsoft.com/office/word/2010/wordprocessingShape">
                  <wps:wsp>
                    <wps:cNvPr id="1839" name="Graphic 1839"/>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882112" id="docshape183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434880">
              <wp:simplePos x="0" y="0"/>
              <wp:positionH relativeFrom="page">
                <wp:posOffset>3111500</wp:posOffset>
              </wp:positionH>
              <wp:positionV relativeFrom="page">
                <wp:posOffset>473059</wp:posOffset>
              </wp:positionV>
              <wp:extent cx="1264920" cy="222885"/>
              <wp:effectExtent l="0" t="0" r="0" b="0"/>
              <wp:wrapNone/>
              <wp:docPr id="1840" name="Textbox 1840"/>
              <wp:cNvGraphicFramePr>
                <a:graphicFrameLocks/>
              </wp:cNvGraphicFramePr>
              <a:graphic>
                <a:graphicData uri="http://schemas.microsoft.com/office/word/2010/wordprocessingShape">
                  <wps:wsp>
                    <wps:cNvPr id="1840" name="Textbox 1840"/>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881600" type="#_x0000_t202" id="docshape1839"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8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435392">
              <wp:simplePos x="0" y="0"/>
              <wp:positionH relativeFrom="page">
                <wp:posOffset>954024</wp:posOffset>
              </wp:positionH>
              <wp:positionV relativeFrom="page">
                <wp:posOffset>699503</wp:posOffset>
              </wp:positionV>
              <wp:extent cx="5581015" cy="6350"/>
              <wp:effectExtent l="0" t="0" r="0" b="0"/>
              <wp:wrapNone/>
              <wp:docPr id="1845" name="Graphic 1845"/>
              <wp:cNvGraphicFramePr>
                <a:graphicFrameLocks/>
              </wp:cNvGraphicFramePr>
              <a:graphic>
                <a:graphicData uri="http://schemas.microsoft.com/office/word/2010/wordprocessingShape">
                  <wps:wsp>
                    <wps:cNvPr id="1845" name="Graphic 1845"/>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881088" id="docshape184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435904">
              <wp:simplePos x="0" y="0"/>
              <wp:positionH relativeFrom="page">
                <wp:posOffset>3111500</wp:posOffset>
              </wp:positionH>
              <wp:positionV relativeFrom="page">
                <wp:posOffset>473059</wp:posOffset>
              </wp:positionV>
              <wp:extent cx="1264920" cy="222885"/>
              <wp:effectExtent l="0" t="0" r="0" b="0"/>
              <wp:wrapNone/>
              <wp:docPr id="1846" name="Textbox 1846"/>
              <wp:cNvGraphicFramePr>
                <a:graphicFrameLocks/>
              </wp:cNvGraphicFramePr>
              <a:graphic>
                <a:graphicData uri="http://schemas.microsoft.com/office/word/2010/wordprocessingShape">
                  <wps:wsp>
                    <wps:cNvPr id="1846" name="Textbox 1846"/>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880576" type="#_x0000_t202" id="docshape1845"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8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436416">
              <wp:simplePos x="0" y="0"/>
              <wp:positionH relativeFrom="page">
                <wp:posOffset>954024</wp:posOffset>
              </wp:positionH>
              <wp:positionV relativeFrom="page">
                <wp:posOffset>699503</wp:posOffset>
              </wp:positionV>
              <wp:extent cx="5581015" cy="6350"/>
              <wp:effectExtent l="0" t="0" r="0" b="0"/>
              <wp:wrapNone/>
              <wp:docPr id="1850" name="Graphic 1850"/>
              <wp:cNvGraphicFramePr>
                <a:graphicFrameLocks/>
              </wp:cNvGraphicFramePr>
              <a:graphic>
                <a:graphicData uri="http://schemas.microsoft.com/office/word/2010/wordprocessingShape">
                  <wps:wsp>
                    <wps:cNvPr id="1850" name="Graphic 1850"/>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880064" id="docshape184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436928">
              <wp:simplePos x="0" y="0"/>
              <wp:positionH relativeFrom="page">
                <wp:posOffset>3111500</wp:posOffset>
              </wp:positionH>
              <wp:positionV relativeFrom="page">
                <wp:posOffset>473059</wp:posOffset>
              </wp:positionV>
              <wp:extent cx="1264920" cy="222885"/>
              <wp:effectExtent l="0" t="0" r="0" b="0"/>
              <wp:wrapNone/>
              <wp:docPr id="1851" name="Textbox 1851"/>
              <wp:cNvGraphicFramePr>
                <a:graphicFrameLocks/>
              </wp:cNvGraphicFramePr>
              <a:graphic>
                <a:graphicData uri="http://schemas.microsoft.com/office/word/2010/wordprocessingShape">
                  <wps:wsp>
                    <wps:cNvPr id="1851" name="Textbox 1851"/>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879552" type="#_x0000_t202" id="docshape1850"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8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437440">
              <wp:simplePos x="0" y="0"/>
              <wp:positionH relativeFrom="page">
                <wp:posOffset>954024</wp:posOffset>
              </wp:positionH>
              <wp:positionV relativeFrom="page">
                <wp:posOffset>699503</wp:posOffset>
              </wp:positionV>
              <wp:extent cx="5581015" cy="6350"/>
              <wp:effectExtent l="0" t="0" r="0" b="0"/>
              <wp:wrapNone/>
              <wp:docPr id="1856" name="Graphic 1856"/>
              <wp:cNvGraphicFramePr>
                <a:graphicFrameLocks/>
              </wp:cNvGraphicFramePr>
              <a:graphic>
                <a:graphicData uri="http://schemas.microsoft.com/office/word/2010/wordprocessingShape">
                  <wps:wsp>
                    <wps:cNvPr id="1856" name="Graphic 1856"/>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879040" id="docshape185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437952">
              <wp:simplePos x="0" y="0"/>
              <wp:positionH relativeFrom="page">
                <wp:posOffset>3111500</wp:posOffset>
              </wp:positionH>
              <wp:positionV relativeFrom="page">
                <wp:posOffset>473059</wp:posOffset>
              </wp:positionV>
              <wp:extent cx="1264920" cy="222885"/>
              <wp:effectExtent l="0" t="0" r="0" b="0"/>
              <wp:wrapNone/>
              <wp:docPr id="1857" name="Textbox 1857"/>
              <wp:cNvGraphicFramePr>
                <a:graphicFrameLocks/>
              </wp:cNvGraphicFramePr>
              <a:graphic>
                <a:graphicData uri="http://schemas.microsoft.com/office/word/2010/wordprocessingShape">
                  <wps:wsp>
                    <wps:cNvPr id="1857" name="Textbox 1857"/>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878528" type="#_x0000_t202" id="docshape1856"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266944">
              <wp:simplePos x="0" y="0"/>
              <wp:positionH relativeFrom="page">
                <wp:posOffset>954024</wp:posOffset>
              </wp:positionH>
              <wp:positionV relativeFrom="page">
                <wp:posOffset>699503</wp:posOffset>
              </wp:positionV>
              <wp:extent cx="5581015" cy="6350"/>
              <wp:effectExtent l="0" t="0" r="0" b="0"/>
              <wp:wrapNone/>
              <wp:docPr id="781" name="Graphic 781"/>
              <wp:cNvGraphicFramePr>
                <a:graphicFrameLocks/>
              </wp:cNvGraphicFramePr>
              <a:graphic>
                <a:graphicData uri="http://schemas.microsoft.com/office/word/2010/wordprocessingShape">
                  <wps:wsp>
                    <wps:cNvPr id="781" name="Graphic 781"/>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6049536" id="docshape78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267456">
              <wp:simplePos x="0" y="0"/>
              <wp:positionH relativeFrom="page">
                <wp:posOffset>1907539</wp:posOffset>
              </wp:positionH>
              <wp:positionV relativeFrom="page">
                <wp:posOffset>473059</wp:posOffset>
              </wp:positionV>
              <wp:extent cx="3676015" cy="222885"/>
              <wp:effectExtent l="0" t="0" r="0" b="0"/>
              <wp:wrapNone/>
              <wp:docPr id="782" name="Textbox 782"/>
              <wp:cNvGraphicFramePr>
                <a:graphicFrameLocks/>
              </wp:cNvGraphicFramePr>
              <a:graphic>
                <a:graphicData uri="http://schemas.microsoft.com/office/word/2010/wordprocessingShape">
                  <wps:wsp>
                    <wps:cNvPr id="782" name="Textbox 782"/>
                    <wps:cNvSpPr txBox="1"/>
                    <wps:spPr>
                      <a:xfrm>
                        <a:off x="0" y="0"/>
                        <a:ext cx="3676015" cy="222885"/>
                      </a:xfrm>
                      <a:prstGeom prst="rect">
                        <a:avLst/>
                      </a:prstGeom>
                    </wps:spPr>
                    <wps:txbx>
                      <w:txbxContent>
                        <w:p>
                          <w:pPr>
                            <w:spacing w:before="9"/>
                            <w:ind w:left="20" w:right="0" w:firstLine="0"/>
                            <w:jc w:val="left"/>
                            <w:rPr>
                              <w:sz w:val="28"/>
                            </w:rPr>
                          </w:pPr>
                          <w:r>
                            <w:rPr>
                              <w:sz w:val="28"/>
                            </w:rPr>
                            <w:t>Orientação</w:t>
                          </w:r>
                          <w:r>
                            <w:rPr>
                              <w:spacing w:val="-5"/>
                              <w:sz w:val="28"/>
                            </w:rPr>
                            <w:t> </w:t>
                          </w:r>
                          <w:r>
                            <w:rPr>
                              <w:sz w:val="28"/>
                            </w:rPr>
                            <w:t>Jurisprudencial</w:t>
                          </w:r>
                          <w:r>
                            <w:rPr>
                              <w:spacing w:val="-5"/>
                              <w:sz w:val="28"/>
                            </w:rPr>
                            <w:t> </w:t>
                          </w:r>
                          <w:r>
                            <w:rPr>
                              <w:sz w:val="28"/>
                            </w:rPr>
                            <w:t>da</w:t>
                          </w:r>
                          <w:r>
                            <w:rPr>
                              <w:spacing w:val="-4"/>
                              <w:sz w:val="28"/>
                            </w:rPr>
                            <w:t> </w:t>
                          </w:r>
                          <w:r>
                            <w:rPr>
                              <w:sz w:val="28"/>
                            </w:rPr>
                            <w:t>SBDI-I</w:t>
                          </w:r>
                          <w:r>
                            <w:rPr>
                              <w:spacing w:val="-6"/>
                              <w:sz w:val="28"/>
                            </w:rPr>
                            <w:t> </w:t>
                          </w:r>
                          <w:r>
                            <w:rPr>
                              <w:sz w:val="28"/>
                            </w:rPr>
                            <w:t>–</w:t>
                          </w:r>
                          <w:r>
                            <w:rPr>
                              <w:spacing w:val="-3"/>
                              <w:sz w:val="28"/>
                            </w:rPr>
                            <w:t> </w:t>
                          </w:r>
                          <w:r>
                            <w:rPr>
                              <w:spacing w:val="-2"/>
                              <w:sz w:val="28"/>
                            </w:rPr>
                            <w:t>Transitória</w:t>
                          </w:r>
                        </w:p>
                      </w:txbxContent>
                    </wps:txbx>
                    <wps:bodyPr wrap="square" lIns="0" tIns="0" rIns="0" bIns="0" rtlCol="0">
                      <a:noAutofit/>
                    </wps:bodyPr>
                  </wps:wsp>
                </a:graphicData>
              </a:graphic>
            </wp:anchor>
          </w:drawing>
        </mc:Choice>
        <mc:Fallback>
          <w:pict>
            <v:shape style="position:absolute;margin-left:150.199997pt;margin-top:37.248753pt;width:289.45pt;height:17.55pt;mso-position-horizontal-relative:page;mso-position-vertical-relative:page;z-index:-26049024" type="#_x0000_t202" id="docshape781" filled="false" stroked="false">
              <v:textbox inset="0,0,0,0">
                <w:txbxContent>
                  <w:p>
                    <w:pPr>
                      <w:spacing w:before="9"/>
                      <w:ind w:left="20" w:right="0" w:firstLine="0"/>
                      <w:jc w:val="left"/>
                      <w:rPr>
                        <w:sz w:val="28"/>
                      </w:rPr>
                    </w:pPr>
                    <w:r>
                      <w:rPr>
                        <w:sz w:val="28"/>
                      </w:rPr>
                      <w:t>Orientação</w:t>
                    </w:r>
                    <w:r>
                      <w:rPr>
                        <w:spacing w:val="-5"/>
                        <w:sz w:val="28"/>
                      </w:rPr>
                      <w:t> </w:t>
                    </w:r>
                    <w:r>
                      <w:rPr>
                        <w:sz w:val="28"/>
                      </w:rPr>
                      <w:t>Jurisprudencial</w:t>
                    </w:r>
                    <w:r>
                      <w:rPr>
                        <w:spacing w:val="-5"/>
                        <w:sz w:val="28"/>
                      </w:rPr>
                      <w:t> </w:t>
                    </w:r>
                    <w:r>
                      <w:rPr>
                        <w:sz w:val="28"/>
                      </w:rPr>
                      <w:t>da</w:t>
                    </w:r>
                    <w:r>
                      <w:rPr>
                        <w:spacing w:val="-4"/>
                        <w:sz w:val="28"/>
                      </w:rPr>
                      <w:t> </w:t>
                    </w:r>
                    <w:r>
                      <w:rPr>
                        <w:sz w:val="28"/>
                      </w:rPr>
                      <w:t>SBDI-I</w:t>
                    </w:r>
                    <w:r>
                      <w:rPr>
                        <w:spacing w:val="-6"/>
                        <w:sz w:val="28"/>
                      </w:rPr>
                      <w:t> </w:t>
                    </w:r>
                    <w:r>
                      <w:rPr>
                        <w:sz w:val="28"/>
                      </w:rPr>
                      <w:t>–</w:t>
                    </w:r>
                    <w:r>
                      <w:rPr>
                        <w:spacing w:val="-3"/>
                        <w:sz w:val="28"/>
                      </w:rPr>
                      <w:t> </w:t>
                    </w:r>
                    <w:r>
                      <w:rPr>
                        <w:spacing w:val="-2"/>
                        <w:sz w:val="28"/>
                      </w:rPr>
                      <w:t>Transitória</w:t>
                    </w:r>
                  </w:p>
                </w:txbxContent>
              </v:textbox>
              <w10:wrap type="none"/>
            </v:shape>
          </w:pict>
        </mc:Fallback>
      </mc:AlternateContent>
    </w:r>
  </w:p>
</w:hdr>
</file>

<file path=word/header19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438464">
              <wp:simplePos x="0" y="0"/>
              <wp:positionH relativeFrom="page">
                <wp:posOffset>954024</wp:posOffset>
              </wp:positionH>
              <wp:positionV relativeFrom="page">
                <wp:posOffset>699503</wp:posOffset>
              </wp:positionV>
              <wp:extent cx="5581015" cy="6350"/>
              <wp:effectExtent l="0" t="0" r="0" b="0"/>
              <wp:wrapNone/>
              <wp:docPr id="1861" name="Graphic 1861"/>
              <wp:cNvGraphicFramePr>
                <a:graphicFrameLocks/>
              </wp:cNvGraphicFramePr>
              <a:graphic>
                <a:graphicData uri="http://schemas.microsoft.com/office/word/2010/wordprocessingShape">
                  <wps:wsp>
                    <wps:cNvPr id="1861" name="Graphic 1861"/>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878016" id="docshape186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438976">
              <wp:simplePos x="0" y="0"/>
              <wp:positionH relativeFrom="page">
                <wp:posOffset>3111500</wp:posOffset>
              </wp:positionH>
              <wp:positionV relativeFrom="page">
                <wp:posOffset>473059</wp:posOffset>
              </wp:positionV>
              <wp:extent cx="1264920" cy="222885"/>
              <wp:effectExtent l="0" t="0" r="0" b="0"/>
              <wp:wrapNone/>
              <wp:docPr id="1862" name="Textbox 1862"/>
              <wp:cNvGraphicFramePr>
                <a:graphicFrameLocks/>
              </wp:cNvGraphicFramePr>
              <a:graphic>
                <a:graphicData uri="http://schemas.microsoft.com/office/word/2010/wordprocessingShape">
                  <wps:wsp>
                    <wps:cNvPr id="1862" name="Textbox 1862"/>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877504" type="#_x0000_t202" id="docshape1861"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9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439488">
              <wp:simplePos x="0" y="0"/>
              <wp:positionH relativeFrom="page">
                <wp:posOffset>954024</wp:posOffset>
              </wp:positionH>
              <wp:positionV relativeFrom="page">
                <wp:posOffset>699503</wp:posOffset>
              </wp:positionV>
              <wp:extent cx="5581015" cy="6350"/>
              <wp:effectExtent l="0" t="0" r="0" b="0"/>
              <wp:wrapNone/>
              <wp:docPr id="1867" name="Graphic 1867"/>
              <wp:cNvGraphicFramePr>
                <a:graphicFrameLocks/>
              </wp:cNvGraphicFramePr>
              <a:graphic>
                <a:graphicData uri="http://schemas.microsoft.com/office/word/2010/wordprocessingShape">
                  <wps:wsp>
                    <wps:cNvPr id="1867" name="Graphic 1867"/>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876992" id="docshape186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440000">
              <wp:simplePos x="0" y="0"/>
              <wp:positionH relativeFrom="page">
                <wp:posOffset>3111500</wp:posOffset>
              </wp:positionH>
              <wp:positionV relativeFrom="page">
                <wp:posOffset>473059</wp:posOffset>
              </wp:positionV>
              <wp:extent cx="1264920" cy="222885"/>
              <wp:effectExtent l="0" t="0" r="0" b="0"/>
              <wp:wrapNone/>
              <wp:docPr id="1868" name="Textbox 1868"/>
              <wp:cNvGraphicFramePr>
                <a:graphicFrameLocks/>
              </wp:cNvGraphicFramePr>
              <a:graphic>
                <a:graphicData uri="http://schemas.microsoft.com/office/word/2010/wordprocessingShape">
                  <wps:wsp>
                    <wps:cNvPr id="1868" name="Textbox 1868"/>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876480" type="#_x0000_t202" id="docshape1867"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9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440512">
              <wp:simplePos x="0" y="0"/>
              <wp:positionH relativeFrom="page">
                <wp:posOffset>954024</wp:posOffset>
              </wp:positionH>
              <wp:positionV relativeFrom="page">
                <wp:posOffset>699503</wp:posOffset>
              </wp:positionV>
              <wp:extent cx="5581015" cy="6350"/>
              <wp:effectExtent l="0" t="0" r="0" b="0"/>
              <wp:wrapNone/>
              <wp:docPr id="1872" name="Graphic 1872"/>
              <wp:cNvGraphicFramePr>
                <a:graphicFrameLocks/>
              </wp:cNvGraphicFramePr>
              <a:graphic>
                <a:graphicData uri="http://schemas.microsoft.com/office/word/2010/wordprocessingShape">
                  <wps:wsp>
                    <wps:cNvPr id="1872" name="Graphic 1872"/>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875968" id="docshape187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441024">
              <wp:simplePos x="0" y="0"/>
              <wp:positionH relativeFrom="page">
                <wp:posOffset>3111500</wp:posOffset>
              </wp:positionH>
              <wp:positionV relativeFrom="page">
                <wp:posOffset>473059</wp:posOffset>
              </wp:positionV>
              <wp:extent cx="1264920" cy="222885"/>
              <wp:effectExtent l="0" t="0" r="0" b="0"/>
              <wp:wrapNone/>
              <wp:docPr id="1873" name="Textbox 1873"/>
              <wp:cNvGraphicFramePr>
                <a:graphicFrameLocks/>
              </wp:cNvGraphicFramePr>
              <a:graphic>
                <a:graphicData uri="http://schemas.microsoft.com/office/word/2010/wordprocessingShape">
                  <wps:wsp>
                    <wps:cNvPr id="1873" name="Textbox 1873"/>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875456" type="#_x0000_t202" id="docshape1872"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9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441536">
              <wp:simplePos x="0" y="0"/>
              <wp:positionH relativeFrom="page">
                <wp:posOffset>954024</wp:posOffset>
              </wp:positionH>
              <wp:positionV relativeFrom="page">
                <wp:posOffset>699503</wp:posOffset>
              </wp:positionV>
              <wp:extent cx="5581015" cy="6350"/>
              <wp:effectExtent l="0" t="0" r="0" b="0"/>
              <wp:wrapNone/>
              <wp:docPr id="1878" name="Graphic 1878"/>
              <wp:cNvGraphicFramePr>
                <a:graphicFrameLocks/>
              </wp:cNvGraphicFramePr>
              <a:graphic>
                <a:graphicData uri="http://schemas.microsoft.com/office/word/2010/wordprocessingShape">
                  <wps:wsp>
                    <wps:cNvPr id="1878" name="Graphic 1878"/>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874944" id="docshape187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442048">
              <wp:simplePos x="0" y="0"/>
              <wp:positionH relativeFrom="page">
                <wp:posOffset>3111500</wp:posOffset>
              </wp:positionH>
              <wp:positionV relativeFrom="page">
                <wp:posOffset>473059</wp:posOffset>
              </wp:positionV>
              <wp:extent cx="1264920" cy="222885"/>
              <wp:effectExtent l="0" t="0" r="0" b="0"/>
              <wp:wrapNone/>
              <wp:docPr id="1879" name="Textbox 1879"/>
              <wp:cNvGraphicFramePr>
                <a:graphicFrameLocks/>
              </wp:cNvGraphicFramePr>
              <a:graphic>
                <a:graphicData uri="http://schemas.microsoft.com/office/word/2010/wordprocessingShape">
                  <wps:wsp>
                    <wps:cNvPr id="1879" name="Textbox 1879"/>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874432" type="#_x0000_t202" id="docshape1878"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9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442560">
              <wp:simplePos x="0" y="0"/>
              <wp:positionH relativeFrom="page">
                <wp:posOffset>954024</wp:posOffset>
              </wp:positionH>
              <wp:positionV relativeFrom="page">
                <wp:posOffset>699503</wp:posOffset>
              </wp:positionV>
              <wp:extent cx="5581015" cy="6350"/>
              <wp:effectExtent l="0" t="0" r="0" b="0"/>
              <wp:wrapNone/>
              <wp:docPr id="1883" name="Graphic 1883"/>
              <wp:cNvGraphicFramePr>
                <a:graphicFrameLocks/>
              </wp:cNvGraphicFramePr>
              <a:graphic>
                <a:graphicData uri="http://schemas.microsoft.com/office/word/2010/wordprocessingShape">
                  <wps:wsp>
                    <wps:cNvPr id="1883" name="Graphic 1883"/>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873920" id="docshape188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443072">
              <wp:simplePos x="0" y="0"/>
              <wp:positionH relativeFrom="page">
                <wp:posOffset>3111500</wp:posOffset>
              </wp:positionH>
              <wp:positionV relativeFrom="page">
                <wp:posOffset>473059</wp:posOffset>
              </wp:positionV>
              <wp:extent cx="1264920" cy="222885"/>
              <wp:effectExtent l="0" t="0" r="0" b="0"/>
              <wp:wrapNone/>
              <wp:docPr id="1884" name="Textbox 1884"/>
              <wp:cNvGraphicFramePr>
                <a:graphicFrameLocks/>
              </wp:cNvGraphicFramePr>
              <a:graphic>
                <a:graphicData uri="http://schemas.microsoft.com/office/word/2010/wordprocessingShape">
                  <wps:wsp>
                    <wps:cNvPr id="1884" name="Textbox 1884"/>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873408" type="#_x0000_t202" id="docshape1883"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9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443584">
              <wp:simplePos x="0" y="0"/>
              <wp:positionH relativeFrom="page">
                <wp:posOffset>954024</wp:posOffset>
              </wp:positionH>
              <wp:positionV relativeFrom="page">
                <wp:posOffset>699503</wp:posOffset>
              </wp:positionV>
              <wp:extent cx="5581015" cy="6350"/>
              <wp:effectExtent l="0" t="0" r="0" b="0"/>
              <wp:wrapNone/>
              <wp:docPr id="1889" name="Graphic 1889"/>
              <wp:cNvGraphicFramePr>
                <a:graphicFrameLocks/>
              </wp:cNvGraphicFramePr>
              <a:graphic>
                <a:graphicData uri="http://schemas.microsoft.com/office/word/2010/wordprocessingShape">
                  <wps:wsp>
                    <wps:cNvPr id="1889" name="Graphic 1889"/>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872896" id="docshape188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444096">
              <wp:simplePos x="0" y="0"/>
              <wp:positionH relativeFrom="page">
                <wp:posOffset>3111500</wp:posOffset>
              </wp:positionH>
              <wp:positionV relativeFrom="page">
                <wp:posOffset>473059</wp:posOffset>
              </wp:positionV>
              <wp:extent cx="1264920" cy="222885"/>
              <wp:effectExtent l="0" t="0" r="0" b="0"/>
              <wp:wrapNone/>
              <wp:docPr id="1890" name="Textbox 1890"/>
              <wp:cNvGraphicFramePr>
                <a:graphicFrameLocks/>
              </wp:cNvGraphicFramePr>
              <a:graphic>
                <a:graphicData uri="http://schemas.microsoft.com/office/word/2010/wordprocessingShape">
                  <wps:wsp>
                    <wps:cNvPr id="1890" name="Textbox 1890"/>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872384" type="#_x0000_t202" id="docshape1889"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9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444608">
              <wp:simplePos x="0" y="0"/>
              <wp:positionH relativeFrom="page">
                <wp:posOffset>954024</wp:posOffset>
              </wp:positionH>
              <wp:positionV relativeFrom="page">
                <wp:posOffset>699503</wp:posOffset>
              </wp:positionV>
              <wp:extent cx="5581015" cy="6350"/>
              <wp:effectExtent l="0" t="0" r="0" b="0"/>
              <wp:wrapNone/>
              <wp:docPr id="1894" name="Graphic 1894"/>
              <wp:cNvGraphicFramePr>
                <a:graphicFrameLocks/>
              </wp:cNvGraphicFramePr>
              <a:graphic>
                <a:graphicData uri="http://schemas.microsoft.com/office/word/2010/wordprocessingShape">
                  <wps:wsp>
                    <wps:cNvPr id="1894" name="Graphic 1894"/>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871872" id="docshape189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445120">
              <wp:simplePos x="0" y="0"/>
              <wp:positionH relativeFrom="page">
                <wp:posOffset>3111500</wp:posOffset>
              </wp:positionH>
              <wp:positionV relativeFrom="page">
                <wp:posOffset>473059</wp:posOffset>
              </wp:positionV>
              <wp:extent cx="1264920" cy="222885"/>
              <wp:effectExtent l="0" t="0" r="0" b="0"/>
              <wp:wrapNone/>
              <wp:docPr id="1895" name="Textbox 1895"/>
              <wp:cNvGraphicFramePr>
                <a:graphicFrameLocks/>
              </wp:cNvGraphicFramePr>
              <a:graphic>
                <a:graphicData uri="http://schemas.microsoft.com/office/word/2010/wordprocessingShape">
                  <wps:wsp>
                    <wps:cNvPr id="1895" name="Textbox 1895"/>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871360" type="#_x0000_t202" id="docshape1894"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9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445632">
              <wp:simplePos x="0" y="0"/>
              <wp:positionH relativeFrom="page">
                <wp:posOffset>954024</wp:posOffset>
              </wp:positionH>
              <wp:positionV relativeFrom="page">
                <wp:posOffset>699503</wp:posOffset>
              </wp:positionV>
              <wp:extent cx="5581015" cy="6350"/>
              <wp:effectExtent l="0" t="0" r="0" b="0"/>
              <wp:wrapNone/>
              <wp:docPr id="1900" name="Graphic 1900"/>
              <wp:cNvGraphicFramePr>
                <a:graphicFrameLocks/>
              </wp:cNvGraphicFramePr>
              <a:graphic>
                <a:graphicData uri="http://schemas.microsoft.com/office/word/2010/wordprocessingShape">
                  <wps:wsp>
                    <wps:cNvPr id="1900" name="Graphic 1900"/>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870848" id="docshape189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446144">
              <wp:simplePos x="0" y="0"/>
              <wp:positionH relativeFrom="page">
                <wp:posOffset>3111500</wp:posOffset>
              </wp:positionH>
              <wp:positionV relativeFrom="page">
                <wp:posOffset>473059</wp:posOffset>
              </wp:positionV>
              <wp:extent cx="1264920" cy="222885"/>
              <wp:effectExtent l="0" t="0" r="0" b="0"/>
              <wp:wrapNone/>
              <wp:docPr id="1901" name="Textbox 1901"/>
              <wp:cNvGraphicFramePr>
                <a:graphicFrameLocks/>
              </wp:cNvGraphicFramePr>
              <a:graphic>
                <a:graphicData uri="http://schemas.microsoft.com/office/word/2010/wordprocessingShape">
                  <wps:wsp>
                    <wps:cNvPr id="1901" name="Textbox 1901"/>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870336" type="#_x0000_t202" id="docshape1900"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9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446656">
              <wp:simplePos x="0" y="0"/>
              <wp:positionH relativeFrom="page">
                <wp:posOffset>954024</wp:posOffset>
              </wp:positionH>
              <wp:positionV relativeFrom="page">
                <wp:posOffset>699503</wp:posOffset>
              </wp:positionV>
              <wp:extent cx="5581015" cy="6350"/>
              <wp:effectExtent l="0" t="0" r="0" b="0"/>
              <wp:wrapNone/>
              <wp:docPr id="1905" name="Graphic 1905"/>
              <wp:cNvGraphicFramePr>
                <a:graphicFrameLocks/>
              </wp:cNvGraphicFramePr>
              <a:graphic>
                <a:graphicData uri="http://schemas.microsoft.com/office/word/2010/wordprocessingShape">
                  <wps:wsp>
                    <wps:cNvPr id="1905" name="Graphic 1905"/>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869824" id="docshape190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447168">
              <wp:simplePos x="0" y="0"/>
              <wp:positionH relativeFrom="page">
                <wp:posOffset>3111500</wp:posOffset>
              </wp:positionH>
              <wp:positionV relativeFrom="page">
                <wp:posOffset>473059</wp:posOffset>
              </wp:positionV>
              <wp:extent cx="1264920" cy="222885"/>
              <wp:effectExtent l="0" t="0" r="0" b="0"/>
              <wp:wrapNone/>
              <wp:docPr id="1906" name="Textbox 1906"/>
              <wp:cNvGraphicFramePr>
                <a:graphicFrameLocks/>
              </wp:cNvGraphicFramePr>
              <a:graphic>
                <a:graphicData uri="http://schemas.microsoft.com/office/word/2010/wordprocessingShape">
                  <wps:wsp>
                    <wps:cNvPr id="1906" name="Textbox 1906"/>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869312" type="#_x0000_t202" id="docshape1905"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19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447680">
              <wp:simplePos x="0" y="0"/>
              <wp:positionH relativeFrom="page">
                <wp:posOffset>954024</wp:posOffset>
              </wp:positionH>
              <wp:positionV relativeFrom="page">
                <wp:posOffset>699503</wp:posOffset>
              </wp:positionV>
              <wp:extent cx="5581015" cy="6350"/>
              <wp:effectExtent l="0" t="0" r="0" b="0"/>
              <wp:wrapNone/>
              <wp:docPr id="1911" name="Graphic 1911"/>
              <wp:cNvGraphicFramePr>
                <a:graphicFrameLocks/>
              </wp:cNvGraphicFramePr>
              <a:graphic>
                <a:graphicData uri="http://schemas.microsoft.com/office/word/2010/wordprocessingShape">
                  <wps:wsp>
                    <wps:cNvPr id="1911" name="Graphic 1911"/>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868800" id="docshape191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448192">
              <wp:simplePos x="0" y="0"/>
              <wp:positionH relativeFrom="page">
                <wp:posOffset>3111500</wp:posOffset>
              </wp:positionH>
              <wp:positionV relativeFrom="page">
                <wp:posOffset>473059</wp:posOffset>
              </wp:positionV>
              <wp:extent cx="1264920" cy="222885"/>
              <wp:effectExtent l="0" t="0" r="0" b="0"/>
              <wp:wrapNone/>
              <wp:docPr id="1912" name="Textbox 1912"/>
              <wp:cNvGraphicFramePr>
                <a:graphicFrameLocks/>
              </wp:cNvGraphicFramePr>
              <a:graphic>
                <a:graphicData uri="http://schemas.microsoft.com/office/word/2010/wordprocessingShape">
                  <wps:wsp>
                    <wps:cNvPr id="1912" name="Textbox 1912"/>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868288" type="#_x0000_t202" id="docshape1911"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0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448704">
              <wp:simplePos x="0" y="0"/>
              <wp:positionH relativeFrom="page">
                <wp:posOffset>954024</wp:posOffset>
              </wp:positionH>
              <wp:positionV relativeFrom="page">
                <wp:posOffset>699503</wp:posOffset>
              </wp:positionV>
              <wp:extent cx="5581015" cy="6350"/>
              <wp:effectExtent l="0" t="0" r="0" b="0"/>
              <wp:wrapNone/>
              <wp:docPr id="1916" name="Graphic 1916"/>
              <wp:cNvGraphicFramePr>
                <a:graphicFrameLocks/>
              </wp:cNvGraphicFramePr>
              <a:graphic>
                <a:graphicData uri="http://schemas.microsoft.com/office/word/2010/wordprocessingShape">
                  <wps:wsp>
                    <wps:cNvPr id="1916" name="Graphic 1916"/>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867776" id="docshape191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449216">
              <wp:simplePos x="0" y="0"/>
              <wp:positionH relativeFrom="page">
                <wp:posOffset>3111500</wp:posOffset>
              </wp:positionH>
              <wp:positionV relativeFrom="page">
                <wp:posOffset>473059</wp:posOffset>
              </wp:positionV>
              <wp:extent cx="1264920" cy="222885"/>
              <wp:effectExtent l="0" t="0" r="0" b="0"/>
              <wp:wrapNone/>
              <wp:docPr id="1917" name="Textbox 1917"/>
              <wp:cNvGraphicFramePr>
                <a:graphicFrameLocks/>
              </wp:cNvGraphicFramePr>
              <a:graphic>
                <a:graphicData uri="http://schemas.microsoft.com/office/word/2010/wordprocessingShape">
                  <wps:wsp>
                    <wps:cNvPr id="1917" name="Textbox 1917"/>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867264" type="#_x0000_t202" id="docshape1916"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20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449728">
              <wp:simplePos x="0" y="0"/>
              <wp:positionH relativeFrom="page">
                <wp:posOffset>954024</wp:posOffset>
              </wp:positionH>
              <wp:positionV relativeFrom="page">
                <wp:posOffset>699503</wp:posOffset>
              </wp:positionV>
              <wp:extent cx="5581015" cy="6350"/>
              <wp:effectExtent l="0" t="0" r="0" b="0"/>
              <wp:wrapNone/>
              <wp:docPr id="1922" name="Graphic 1922"/>
              <wp:cNvGraphicFramePr>
                <a:graphicFrameLocks/>
              </wp:cNvGraphicFramePr>
              <a:graphic>
                <a:graphicData uri="http://schemas.microsoft.com/office/word/2010/wordprocessingShape">
                  <wps:wsp>
                    <wps:cNvPr id="1922" name="Graphic 1922"/>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866752" id="docshape192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450240">
              <wp:simplePos x="0" y="0"/>
              <wp:positionH relativeFrom="page">
                <wp:posOffset>3111500</wp:posOffset>
              </wp:positionH>
              <wp:positionV relativeFrom="page">
                <wp:posOffset>473059</wp:posOffset>
              </wp:positionV>
              <wp:extent cx="1264920" cy="222885"/>
              <wp:effectExtent l="0" t="0" r="0" b="0"/>
              <wp:wrapNone/>
              <wp:docPr id="1923" name="Textbox 1923"/>
              <wp:cNvGraphicFramePr>
                <a:graphicFrameLocks/>
              </wp:cNvGraphicFramePr>
              <a:graphic>
                <a:graphicData uri="http://schemas.microsoft.com/office/word/2010/wordprocessingShape">
                  <wps:wsp>
                    <wps:cNvPr id="1923" name="Textbox 1923"/>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866240" type="#_x0000_t202" id="docshape1922"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20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450752">
              <wp:simplePos x="0" y="0"/>
              <wp:positionH relativeFrom="page">
                <wp:posOffset>954024</wp:posOffset>
              </wp:positionH>
              <wp:positionV relativeFrom="page">
                <wp:posOffset>699503</wp:posOffset>
              </wp:positionV>
              <wp:extent cx="5581015" cy="6350"/>
              <wp:effectExtent l="0" t="0" r="0" b="0"/>
              <wp:wrapNone/>
              <wp:docPr id="1927" name="Graphic 1927"/>
              <wp:cNvGraphicFramePr>
                <a:graphicFrameLocks/>
              </wp:cNvGraphicFramePr>
              <a:graphic>
                <a:graphicData uri="http://schemas.microsoft.com/office/word/2010/wordprocessingShape">
                  <wps:wsp>
                    <wps:cNvPr id="1927" name="Graphic 1927"/>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865728" id="docshape192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451264">
              <wp:simplePos x="0" y="0"/>
              <wp:positionH relativeFrom="page">
                <wp:posOffset>3111500</wp:posOffset>
              </wp:positionH>
              <wp:positionV relativeFrom="page">
                <wp:posOffset>473059</wp:posOffset>
              </wp:positionV>
              <wp:extent cx="1264920" cy="222885"/>
              <wp:effectExtent l="0" t="0" r="0" b="0"/>
              <wp:wrapNone/>
              <wp:docPr id="1928" name="Textbox 1928"/>
              <wp:cNvGraphicFramePr>
                <a:graphicFrameLocks/>
              </wp:cNvGraphicFramePr>
              <a:graphic>
                <a:graphicData uri="http://schemas.microsoft.com/office/word/2010/wordprocessingShape">
                  <wps:wsp>
                    <wps:cNvPr id="1928" name="Textbox 1928"/>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865216" type="#_x0000_t202" id="docshape1927"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20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451776">
              <wp:simplePos x="0" y="0"/>
              <wp:positionH relativeFrom="page">
                <wp:posOffset>954024</wp:posOffset>
              </wp:positionH>
              <wp:positionV relativeFrom="page">
                <wp:posOffset>699503</wp:posOffset>
              </wp:positionV>
              <wp:extent cx="5581015" cy="6350"/>
              <wp:effectExtent l="0" t="0" r="0" b="0"/>
              <wp:wrapNone/>
              <wp:docPr id="1933" name="Graphic 1933"/>
              <wp:cNvGraphicFramePr>
                <a:graphicFrameLocks/>
              </wp:cNvGraphicFramePr>
              <a:graphic>
                <a:graphicData uri="http://schemas.microsoft.com/office/word/2010/wordprocessingShape">
                  <wps:wsp>
                    <wps:cNvPr id="1933" name="Graphic 1933"/>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864704" id="docshape193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452288">
              <wp:simplePos x="0" y="0"/>
              <wp:positionH relativeFrom="page">
                <wp:posOffset>3111500</wp:posOffset>
              </wp:positionH>
              <wp:positionV relativeFrom="page">
                <wp:posOffset>473059</wp:posOffset>
              </wp:positionV>
              <wp:extent cx="1264920" cy="222885"/>
              <wp:effectExtent l="0" t="0" r="0" b="0"/>
              <wp:wrapNone/>
              <wp:docPr id="1934" name="Textbox 1934"/>
              <wp:cNvGraphicFramePr>
                <a:graphicFrameLocks/>
              </wp:cNvGraphicFramePr>
              <a:graphic>
                <a:graphicData uri="http://schemas.microsoft.com/office/word/2010/wordprocessingShape">
                  <wps:wsp>
                    <wps:cNvPr id="1934" name="Textbox 1934"/>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864192" type="#_x0000_t202" id="docshape1933"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20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452800">
              <wp:simplePos x="0" y="0"/>
              <wp:positionH relativeFrom="page">
                <wp:posOffset>954024</wp:posOffset>
              </wp:positionH>
              <wp:positionV relativeFrom="page">
                <wp:posOffset>699503</wp:posOffset>
              </wp:positionV>
              <wp:extent cx="5581015" cy="6350"/>
              <wp:effectExtent l="0" t="0" r="0" b="0"/>
              <wp:wrapNone/>
              <wp:docPr id="1938" name="Graphic 1938"/>
              <wp:cNvGraphicFramePr>
                <a:graphicFrameLocks/>
              </wp:cNvGraphicFramePr>
              <a:graphic>
                <a:graphicData uri="http://schemas.microsoft.com/office/word/2010/wordprocessingShape">
                  <wps:wsp>
                    <wps:cNvPr id="1938" name="Graphic 1938"/>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863680" id="docshape193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453312">
              <wp:simplePos x="0" y="0"/>
              <wp:positionH relativeFrom="page">
                <wp:posOffset>3111500</wp:posOffset>
              </wp:positionH>
              <wp:positionV relativeFrom="page">
                <wp:posOffset>473059</wp:posOffset>
              </wp:positionV>
              <wp:extent cx="1264920" cy="222885"/>
              <wp:effectExtent l="0" t="0" r="0" b="0"/>
              <wp:wrapNone/>
              <wp:docPr id="1939" name="Textbox 1939"/>
              <wp:cNvGraphicFramePr>
                <a:graphicFrameLocks/>
              </wp:cNvGraphicFramePr>
              <a:graphic>
                <a:graphicData uri="http://schemas.microsoft.com/office/word/2010/wordprocessingShape">
                  <wps:wsp>
                    <wps:cNvPr id="1939" name="Textbox 1939"/>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863168" type="#_x0000_t202" id="docshape1938"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20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453824">
              <wp:simplePos x="0" y="0"/>
              <wp:positionH relativeFrom="page">
                <wp:posOffset>954024</wp:posOffset>
              </wp:positionH>
              <wp:positionV relativeFrom="page">
                <wp:posOffset>699503</wp:posOffset>
              </wp:positionV>
              <wp:extent cx="5581015" cy="6350"/>
              <wp:effectExtent l="0" t="0" r="0" b="0"/>
              <wp:wrapNone/>
              <wp:docPr id="1944" name="Graphic 1944"/>
              <wp:cNvGraphicFramePr>
                <a:graphicFrameLocks/>
              </wp:cNvGraphicFramePr>
              <a:graphic>
                <a:graphicData uri="http://schemas.microsoft.com/office/word/2010/wordprocessingShape">
                  <wps:wsp>
                    <wps:cNvPr id="1944" name="Graphic 1944"/>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862656" id="docshape194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454336">
              <wp:simplePos x="0" y="0"/>
              <wp:positionH relativeFrom="page">
                <wp:posOffset>3111500</wp:posOffset>
              </wp:positionH>
              <wp:positionV relativeFrom="page">
                <wp:posOffset>473059</wp:posOffset>
              </wp:positionV>
              <wp:extent cx="1264920" cy="222885"/>
              <wp:effectExtent l="0" t="0" r="0" b="0"/>
              <wp:wrapNone/>
              <wp:docPr id="1945" name="Textbox 1945"/>
              <wp:cNvGraphicFramePr>
                <a:graphicFrameLocks/>
              </wp:cNvGraphicFramePr>
              <a:graphic>
                <a:graphicData uri="http://schemas.microsoft.com/office/word/2010/wordprocessingShape">
                  <wps:wsp>
                    <wps:cNvPr id="1945" name="Textbox 1945"/>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862144" type="#_x0000_t202" id="docshape1944"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20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454848">
              <wp:simplePos x="0" y="0"/>
              <wp:positionH relativeFrom="page">
                <wp:posOffset>954024</wp:posOffset>
              </wp:positionH>
              <wp:positionV relativeFrom="page">
                <wp:posOffset>699503</wp:posOffset>
              </wp:positionV>
              <wp:extent cx="5581015" cy="6350"/>
              <wp:effectExtent l="0" t="0" r="0" b="0"/>
              <wp:wrapNone/>
              <wp:docPr id="1949" name="Graphic 1949"/>
              <wp:cNvGraphicFramePr>
                <a:graphicFrameLocks/>
              </wp:cNvGraphicFramePr>
              <a:graphic>
                <a:graphicData uri="http://schemas.microsoft.com/office/word/2010/wordprocessingShape">
                  <wps:wsp>
                    <wps:cNvPr id="1949" name="Graphic 1949"/>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861632" id="docshape194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455360">
              <wp:simplePos x="0" y="0"/>
              <wp:positionH relativeFrom="page">
                <wp:posOffset>3111500</wp:posOffset>
              </wp:positionH>
              <wp:positionV relativeFrom="page">
                <wp:posOffset>473059</wp:posOffset>
              </wp:positionV>
              <wp:extent cx="1264920" cy="222885"/>
              <wp:effectExtent l="0" t="0" r="0" b="0"/>
              <wp:wrapNone/>
              <wp:docPr id="1950" name="Textbox 1950"/>
              <wp:cNvGraphicFramePr>
                <a:graphicFrameLocks/>
              </wp:cNvGraphicFramePr>
              <a:graphic>
                <a:graphicData uri="http://schemas.microsoft.com/office/word/2010/wordprocessingShape">
                  <wps:wsp>
                    <wps:cNvPr id="1950" name="Textbox 1950"/>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861120" type="#_x0000_t202" id="docshape1949"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20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455872">
              <wp:simplePos x="0" y="0"/>
              <wp:positionH relativeFrom="page">
                <wp:posOffset>954024</wp:posOffset>
              </wp:positionH>
              <wp:positionV relativeFrom="page">
                <wp:posOffset>699503</wp:posOffset>
              </wp:positionV>
              <wp:extent cx="5581015" cy="6350"/>
              <wp:effectExtent l="0" t="0" r="0" b="0"/>
              <wp:wrapNone/>
              <wp:docPr id="1955" name="Graphic 1955"/>
              <wp:cNvGraphicFramePr>
                <a:graphicFrameLocks/>
              </wp:cNvGraphicFramePr>
              <a:graphic>
                <a:graphicData uri="http://schemas.microsoft.com/office/word/2010/wordprocessingShape">
                  <wps:wsp>
                    <wps:cNvPr id="1955" name="Graphic 1955"/>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860608" id="docshape195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456384">
              <wp:simplePos x="0" y="0"/>
              <wp:positionH relativeFrom="page">
                <wp:posOffset>3111500</wp:posOffset>
              </wp:positionH>
              <wp:positionV relativeFrom="page">
                <wp:posOffset>473059</wp:posOffset>
              </wp:positionV>
              <wp:extent cx="1264920" cy="222885"/>
              <wp:effectExtent l="0" t="0" r="0" b="0"/>
              <wp:wrapNone/>
              <wp:docPr id="1956" name="Textbox 1956"/>
              <wp:cNvGraphicFramePr>
                <a:graphicFrameLocks/>
              </wp:cNvGraphicFramePr>
              <a:graphic>
                <a:graphicData uri="http://schemas.microsoft.com/office/word/2010/wordprocessingShape">
                  <wps:wsp>
                    <wps:cNvPr id="1956" name="Textbox 1956"/>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860096" type="#_x0000_t202" id="docshape1955"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20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456896">
              <wp:simplePos x="0" y="0"/>
              <wp:positionH relativeFrom="page">
                <wp:posOffset>954024</wp:posOffset>
              </wp:positionH>
              <wp:positionV relativeFrom="page">
                <wp:posOffset>699503</wp:posOffset>
              </wp:positionV>
              <wp:extent cx="5581015" cy="6350"/>
              <wp:effectExtent l="0" t="0" r="0" b="0"/>
              <wp:wrapNone/>
              <wp:docPr id="1960" name="Graphic 1960"/>
              <wp:cNvGraphicFramePr>
                <a:graphicFrameLocks/>
              </wp:cNvGraphicFramePr>
              <a:graphic>
                <a:graphicData uri="http://schemas.microsoft.com/office/word/2010/wordprocessingShape">
                  <wps:wsp>
                    <wps:cNvPr id="1960" name="Graphic 1960"/>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859584" id="docshape195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457408">
              <wp:simplePos x="0" y="0"/>
              <wp:positionH relativeFrom="page">
                <wp:posOffset>3111500</wp:posOffset>
              </wp:positionH>
              <wp:positionV relativeFrom="page">
                <wp:posOffset>473059</wp:posOffset>
              </wp:positionV>
              <wp:extent cx="1264920" cy="222885"/>
              <wp:effectExtent l="0" t="0" r="0" b="0"/>
              <wp:wrapNone/>
              <wp:docPr id="1961" name="Textbox 1961"/>
              <wp:cNvGraphicFramePr>
                <a:graphicFrameLocks/>
              </wp:cNvGraphicFramePr>
              <a:graphic>
                <a:graphicData uri="http://schemas.microsoft.com/office/word/2010/wordprocessingShape">
                  <wps:wsp>
                    <wps:cNvPr id="1961" name="Textbox 1961"/>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859072" type="#_x0000_t202" id="docshape1960"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20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457920">
              <wp:simplePos x="0" y="0"/>
              <wp:positionH relativeFrom="page">
                <wp:posOffset>954024</wp:posOffset>
              </wp:positionH>
              <wp:positionV relativeFrom="page">
                <wp:posOffset>699503</wp:posOffset>
              </wp:positionV>
              <wp:extent cx="5581015" cy="6350"/>
              <wp:effectExtent l="0" t="0" r="0" b="0"/>
              <wp:wrapNone/>
              <wp:docPr id="1966" name="Graphic 1966"/>
              <wp:cNvGraphicFramePr>
                <a:graphicFrameLocks/>
              </wp:cNvGraphicFramePr>
              <a:graphic>
                <a:graphicData uri="http://schemas.microsoft.com/office/word/2010/wordprocessingShape">
                  <wps:wsp>
                    <wps:cNvPr id="1966" name="Graphic 1966"/>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858560" id="docshape196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458432">
              <wp:simplePos x="0" y="0"/>
              <wp:positionH relativeFrom="page">
                <wp:posOffset>3111500</wp:posOffset>
              </wp:positionH>
              <wp:positionV relativeFrom="page">
                <wp:posOffset>473059</wp:posOffset>
              </wp:positionV>
              <wp:extent cx="1264920" cy="222885"/>
              <wp:effectExtent l="0" t="0" r="0" b="0"/>
              <wp:wrapNone/>
              <wp:docPr id="1967" name="Textbox 1967"/>
              <wp:cNvGraphicFramePr>
                <a:graphicFrameLocks/>
              </wp:cNvGraphicFramePr>
              <a:graphic>
                <a:graphicData uri="http://schemas.microsoft.com/office/word/2010/wordprocessingShape">
                  <wps:wsp>
                    <wps:cNvPr id="1967" name="Textbox 1967"/>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858048" type="#_x0000_t202" id="docshape1966"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2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458944">
              <wp:simplePos x="0" y="0"/>
              <wp:positionH relativeFrom="page">
                <wp:posOffset>954024</wp:posOffset>
              </wp:positionH>
              <wp:positionV relativeFrom="page">
                <wp:posOffset>699503</wp:posOffset>
              </wp:positionV>
              <wp:extent cx="5581015" cy="6350"/>
              <wp:effectExtent l="0" t="0" r="0" b="0"/>
              <wp:wrapNone/>
              <wp:docPr id="1971" name="Graphic 1971"/>
              <wp:cNvGraphicFramePr>
                <a:graphicFrameLocks/>
              </wp:cNvGraphicFramePr>
              <a:graphic>
                <a:graphicData uri="http://schemas.microsoft.com/office/word/2010/wordprocessingShape">
                  <wps:wsp>
                    <wps:cNvPr id="1971" name="Graphic 1971"/>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857536" id="docshape197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459456">
              <wp:simplePos x="0" y="0"/>
              <wp:positionH relativeFrom="page">
                <wp:posOffset>3111500</wp:posOffset>
              </wp:positionH>
              <wp:positionV relativeFrom="page">
                <wp:posOffset>473059</wp:posOffset>
              </wp:positionV>
              <wp:extent cx="1264920" cy="222885"/>
              <wp:effectExtent l="0" t="0" r="0" b="0"/>
              <wp:wrapNone/>
              <wp:docPr id="1972" name="Textbox 1972"/>
              <wp:cNvGraphicFramePr>
                <a:graphicFrameLocks/>
              </wp:cNvGraphicFramePr>
              <a:graphic>
                <a:graphicData uri="http://schemas.microsoft.com/office/word/2010/wordprocessingShape">
                  <wps:wsp>
                    <wps:cNvPr id="1972" name="Textbox 1972"/>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857024" type="#_x0000_t202" id="docshape1971"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21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459968">
              <wp:simplePos x="0" y="0"/>
              <wp:positionH relativeFrom="page">
                <wp:posOffset>954024</wp:posOffset>
              </wp:positionH>
              <wp:positionV relativeFrom="page">
                <wp:posOffset>699503</wp:posOffset>
              </wp:positionV>
              <wp:extent cx="5581015" cy="6350"/>
              <wp:effectExtent l="0" t="0" r="0" b="0"/>
              <wp:wrapNone/>
              <wp:docPr id="1977" name="Graphic 1977"/>
              <wp:cNvGraphicFramePr>
                <a:graphicFrameLocks/>
              </wp:cNvGraphicFramePr>
              <a:graphic>
                <a:graphicData uri="http://schemas.microsoft.com/office/word/2010/wordprocessingShape">
                  <wps:wsp>
                    <wps:cNvPr id="1977" name="Graphic 1977"/>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856512" id="docshape197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460480">
              <wp:simplePos x="0" y="0"/>
              <wp:positionH relativeFrom="page">
                <wp:posOffset>3111500</wp:posOffset>
              </wp:positionH>
              <wp:positionV relativeFrom="page">
                <wp:posOffset>473059</wp:posOffset>
              </wp:positionV>
              <wp:extent cx="1264920" cy="222885"/>
              <wp:effectExtent l="0" t="0" r="0" b="0"/>
              <wp:wrapNone/>
              <wp:docPr id="1978" name="Textbox 1978"/>
              <wp:cNvGraphicFramePr>
                <a:graphicFrameLocks/>
              </wp:cNvGraphicFramePr>
              <a:graphic>
                <a:graphicData uri="http://schemas.microsoft.com/office/word/2010/wordprocessingShape">
                  <wps:wsp>
                    <wps:cNvPr id="1978" name="Textbox 1978"/>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856000" type="#_x0000_t202" id="docshape1977"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21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460992">
              <wp:simplePos x="0" y="0"/>
              <wp:positionH relativeFrom="page">
                <wp:posOffset>954024</wp:posOffset>
              </wp:positionH>
              <wp:positionV relativeFrom="page">
                <wp:posOffset>699503</wp:posOffset>
              </wp:positionV>
              <wp:extent cx="5581015" cy="6350"/>
              <wp:effectExtent l="0" t="0" r="0" b="0"/>
              <wp:wrapNone/>
              <wp:docPr id="1982" name="Graphic 1982"/>
              <wp:cNvGraphicFramePr>
                <a:graphicFrameLocks/>
              </wp:cNvGraphicFramePr>
              <a:graphic>
                <a:graphicData uri="http://schemas.microsoft.com/office/word/2010/wordprocessingShape">
                  <wps:wsp>
                    <wps:cNvPr id="1982" name="Graphic 1982"/>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855488" id="docshape198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461504">
              <wp:simplePos x="0" y="0"/>
              <wp:positionH relativeFrom="page">
                <wp:posOffset>3111500</wp:posOffset>
              </wp:positionH>
              <wp:positionV relativeFrom="page">
                <wp:posOffset>473059</wp:posOffset>
              </wp:positionV>
              <wp:extent cx="1264920" cy="222885"/>
              <wp:effectExtent l="0" t="0" r="0" b="0"/>
              <wp:wrapNone/>
              <wp:docPr id="1983" name="Textbox 1983"/>
              <wp:cNvGraphicFramePr>
                <a:graphicFrameLocks/>
              </wp:cNvGraphicFramePr>
              <a:graphic>
                <a:graphicData uri="http://schemas.microsoft.com/office/word/2010/wordprocessingShape">
                  <wps:wsp>
                    <wps:cNvPr id="1983" name="Textbox 1983"/>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854976" type="#_x0000_t202" id="docshape1982"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21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462016">
              <wp:simplePos x="0" y="0"/>
              <wp:positionH relativeFrom="page">
                <wp:posOffset>954024</wp:posOffset>
              </wp:positionH>
              <wp:positionV relativeFrom="page">
                <wp:posOffset>699503</wp:posOffset>
              </wp:positionV>
              <wp:extent cx="5581015" cy="6350"/>
              <wp:effectExtent l="0" t="0" r="0" b="0"/>
              <wp:wrapNone/>
              <wp:docPr id="1988" name="Graphic 1988"/>
              <wp:cNvGraphicFramePr>
                <a:graphicFrameLocks/>
              </wp:cNvGraphicFramePr>
              <a:graphic>
                <a:graphicData uri="http://schemas.microsoft.com/office/word/2010/wordprocessingShape">
                  <wps:wsp>
                    <wps:cNvPr id="1988" name="Graphic 1988"/>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854464" id="docshape198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462528">
              <wp:simplePos x="0" y="0"/>
              <wp:positionH relativeFrom="page">
                <wp:posOffset>3111500</wp:posOffset>
              </wp:positionH>
              <wp:positionV relativeFrom="page">
                <wp:posOffset>473059</wp:posOffset>
              </wp:positionV>
              <wp:extent cx="1264920" cy="222885"/>
              <wp:effectExtent l="0" t="0" r="0" b="0"/>
              <wp:wrapNone/>
              <wp:docPr id="1989" name="Textbox 1989"/>
              <wp:cNvGraphicFramePr>
                <a:graphicFrameLocks/>
              </wp:cNvGraphicFramePr>
              <a:graphic>
                <a:graphicData uri="http://schemas.microsoft.com/office/word/2010/wordprocessingShape">
                  <wps:wsp>
                    <wps:cNvPr id="1989" name="Textbox 1989"/>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853952" type="#_x0000_t202" id="docshape1988"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21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463040">
              <wp:simplePos x="0" y="0"/>
              <wp:positionH relativeFrom="page">
                <wp:posOffset>954024</wp:posOffset>
              </wp:positionH>
              <wp:positionV relativeFrom="page">
                <wp:posOffset>699503</wp:posOffset>
              </wp:positionV>
              <wp:extent cx="5581015" cy="6350"/>
              <wp:effectExtent l="0" t="0" r="0" b="0"/>
              <wp:wrapNone/>
              <wp:docPr id="1993" name="Graphic 1993"/>
              <wp:cNvGraphicFramePr>
                <a:graphicFrameLocks/>
              </wp:cNvGraphicFramePr>
              <a:graphic>
                <a:graphicData uri="http://schemas.microsoft.com/office/word/2010/wordprocessingShape">
                  <wps:wsp>
                    <wps:cNvPr id="1993" name="Graphic 1993"/>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853440" id="docshape199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463552">
              <wp:simplePos x="0" y="0"/>
              <wp:positionH relativeFrom="page">
                <wp:posOffset>3111500</wp:posOffset>
              </wp:positionH>
              <wp:positionV relativeFrom="page">
                <wp:posOffset>473059</wp:posOffset>
              </wp:positionV>
              <wp:extent cx="1264920" cy="222885"/>
              <wp:effectExtent l="0" t="0" r="0" b="0"/>
              <wp:wrapNone/>
              <wp:docPr id="1994" name="Textbox 1994"/>
              <wp:cNvGraphicFramePr>
                <a:graphicFrameLocks/>
              </wp:cNvGraphicFramePr>
              <a:graphic>
                <a:graphicData uri="http://schemas.microsoft.com/office/word/2010/wordprocessingShape">
                  <wps:wsp>
                    <wps:cNvPr id="1994" name="Textbox 1994"/>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852928" type="#_x0000_t202" id="docshape1993"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21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464064">
              <wp:simplePos x="0" y="0"/>
              <wp:positionH relativeFrom="page">
                <wp:posOffset>954024</wp:posOffset>
              </wp:positionH>
              <wp:positionV relativeFrom="page">
                <wp:posOffset>699503</wp:posOffset>
              </wp:positionV>
              <wp:extent cx="5581015" cy="6350"/>
              <wp:effectExtent l="0" t="0" r="0" b="0"/>
              <wp:wrapNone/>
              <wp:docPr id="1999" name="Graphic 1999"/>
              <wp:cNvGraphicFramePr>
                <a:graphicFrameLocks/>
              </wp:cNvGraphicFramePr>
              <a:graphic>
                <a:graphicData uri="http://schemas.microsoft.com/office/word/2010/wordprocessingShape">
                  <wps:wsp>
                    <wps:cNvPr id="1999" name="Graphic 1999"/>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852416" id="docshape199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464576">
              <wp:simplePos x="0" y="0"/>
              <wp:positionH relativeFrom="page">
                <wp:posOffset>3111500</wp:posOffset>
              </wp:positionH>
              <wp:positionV relativeFrom="page">
                <wp:posOffset>473059</wp:posOffset>
              </wp:positionV>
              <wp:extent cx="1264920" cy="222885"/>
              <wp:effectExtent l="0" t="0" r="0" b="0"/>
              <wp:wrapNone/>
              <wp:docPr id="2000" name="Textbox 2000"/>
              <wp:cNvGraphicFramePr>
                <a:graphicFrameLocks/>
              </wp:cNvGraphicFramePr>
              <a:graphic>
                <a:graphicData uri="http://schemas.microsoft.com/office/word/2010/wordprocessingShape">
                  <wps:wsp>
                    <wps:cNvPr id="2000" name="Textbox 2000"/>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851904" type="#_x0000_t202" id="docshape1999"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21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465088">
              <wp:simplePos x="0" y="0"/>
              <wp:positionH relativeFrom="page">
                <wp:posOffset>954024</wp:posOffset>
              </wp:positionH>
              <wp:positionV relativeFrom="page">
                <wp:posOffset>699503</wp:posOffset>
              </wp:positionV>
              <wp:extent cx="5581015" cy="6350"/>
              <wp:effectExtent l="0" t="0" r="0" b="0"/>
              <wp:wrapNone/>
              <wp:docPr id="2004" name="Graphic 2004"/>
              <wp:cNvGraphicFramePr>
                <a:graphicFrameLocks/>
              </wp:cNvGraphicFramePr>
              <a:graphic>
                <a:graphicData uri="http://schemas.microsoft.com/office/word/2010/wordprocessingShape">
                  <wps:wsp>
                    <wps:cNvPr id="2004" name="Graphic 2004"/>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851392" id="docshape200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465600">
              <wp:simplePos x="0" y="0"/>
              <wp:positionH relativeFrom="page">
                <wp:posOffset>3111500</wp:posOffset>
              </wp:positionH>
              <wp:positionV relativeFrom="page">
                <wp:posOffset>473059</wp:posOffset>
              </wp:positionV>
              <wp:extent cx="1264920" cy="222885"/>
              <wp:effectExtent l="0" t="0" r="0" b="0"/>
              <wp:wrapNone/>
              <wp:docPr id="2005" name="Textbox 2005"/>
              <wp:cNvGraphicFramePr>
                <a:graphicFrameLocks/>
              </wp:cNvGraphicFramePr>
              <a:graphic>
                <a:graphicData uri="http://schemas.microsoft.com/office/word/2010/wordprocessingShape">
                  <wps:wsp>
                    <wps:cNvPr id="2005" name="Textbox 2005"/>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850880" type="#_x0000_t202" id="docshape2004"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21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466112">
              <wp:simplePos x="0" y="0"/>
              <wp:positionH relativeFrom="page">
                <wp:posOffset>954024</wp:posOffset>
              </wp:positionH>
              <wp:positionV relativeFrom="page">
                <wp:posOffset>699503</wp:posOffset>
              </wp:positionV>
              <wp:extent cx="5581015" cy="6350"/>
              <wp:effectExtent l="0" t="0" r="0" b="0"/>
              <wp:wrapNone/>
              <wp:docPr id="2010" name="Graphic 2010"/>
              <wp:cNvGraphicFramePr>
                <a:graphicFrameLocks/>
              </wp:cNvGraphicFramePr>
              <a:graphic>
                <a:graphicData uri="http://schemas.microsoft.com/office/word/2010/wordprocessingShape">
                  <wps:wsp>
                    <wps:cNvPr id="2010" name="Graphic 2010"/>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850368" id="docshape200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466624">
              <wp:simplePos x="0" y="0"/>
              <wp:positionH relativeFrom="page">
                <wp:posOffset>3111500</wp:posOffset>
              </wp:positionH>
              <wp:positionV relativeFrom="page">
                <wp:posOffset>473059</wp:posOffset>
              </wp:positionV>
              <wp:extent cx="1264920" cy="222885"/>
              <wp:effectExtent l="0" t="0" r="0" b="0"/>
              <wp:wrapNone/>
              <wp:docPr id="2011" name="Textbox 2011"/>
              <wp:cNvGraphicFramePr>
                <a:graphicFrameLocks/>
              </wp:cNvGraphicFramePr>
              <a:graphic>
                <a:graphicData uri="http://schemas.microsoft.com/office/word/2010/wordprocessingShape">
                  <wps:wsp>
                    <wps:cNvPr id="2011" name="Textbox 2011"/>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849856" type="#_x0000_t202" id="docshape2010"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21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467136">
              <wp:simplePos x="0" y="0"/>
              <wp:positionH relativeFrom="page">
                <wp:posOffset>954024</wp:posOffset>
              </wp:positionH>
              <wp:positionV relativeFrom="page">
                <wp:posOffset>699503</wp:posOffset>
              </wp:positionV>
              <wp:extent cx="5581015" cy="6350"/>
              <wp:effectExtent l="0" t="0" r="0" b="0"/>
              <wp:wrapNone/>
              <wp:docPr id="2015" name="Graphic 2015"/>
              <wp:cNvGraphicFramePr>
                <a:graphicFrameLocks/>
              </wp:cNvGraphicFramePr>
              <a:graphic>
                <a:graphicData uri="http://schemas.microsoft.com/office/word/2010/wordprocessingShape">
                  <wps:wsp>
                    <wps:cNvPr id="2015" name="Graphic 2015"/>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849344" id="docshape201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467648">
              <wp:simplePos x="0" y="0"/>
              <wp:positionH relativeFrom="page">
                <wp:posOffset>3111500</wp:posOffset>
              </wp:positionH>
              <wp:positionV relativeFrom="page">
                <wp:posOffset>473059</wp:posOffset>
              </wp:positionV>
              <wp:extent cx="1264920" cy="222885"/>
              <wp:effectExtent l="0" t="0" r="0" b="0"/>
              <wp:wrapNone/>
              <wp:docPr id="2016" name="Textbox 2016"/>
              <wp:cNvGraphicFramePr>
                <a:graphicFrameLocks/>
              </wp:cNvGraphicFramePr>
              <a:graphic>
                <a:graphicData uri="http://schemas.microsoft.com/office/word/2010/wordprocessingShape">
                  <wps:wsp>
                    <wps:cNvPr id="2016" name="Textbox 2016"/>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848832" type="#_x0000_t202" id="docshape2015"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21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468160">
              <wp:simplePos x="0" y="0"/>
              <wp:positionH relativeFrom="page">
                <wp:posOffset>954024</wp:posOffset>
              </wp:positionH>
              <wp:positionV relativeFrom="page">
                <wp:posOffset>699503</wp:posOffset>
              </wp:positionV>
              <wp:extent cx="5581015" cy="6350"/>
              <wp:effectExtent l="0" t="0" r="0" b="0"/>
              <wp:wrapNone/>
              <wp:docPr id="2021" name="Graphic 2021"/>
              <wp:cNvGraphicFramePr>
                <a:graphicFrameLocks/>
              </wp:cNvGraphicFramePr>
              <a:graphic>
                <a:graphicData uri="http://schemas.microsoft.com/office/word/2010/wordprocessingShape">
                  <wps:wsp>
                    <wps:cNvPr id="2021" name="Graphic 2021"/>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848320" id="docshape202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468672">
              <wp:simplePos x="0" y="0"/>
              <wp:positionH relativeFrom="page">
                <wp:posOffset>3111500</wp:posOffset>
              </wp:positionH>
              <wp:positionV relativeFrom="page">
                <wp:posOffset>473059</wp:posOffset>
              </wp:positionV>
              <wp:extent cx="1264920" cy="222885"/>
              <wp:effectExtent l="0" t="0" r="0" b="0"/>
              <wp:wrapNone/>
              <wp:docPr id="2022" name="Textbox 2022"/>
              <wp:cNvGraphicFramePr>
                <a:graphicFrameLocks/>
              </wp:cNvGraphicFramePr>
              <a:graphic>
                <a:graphicData uri="http://schemas.microsoft.com/office/word/2010/wordprocessingShape">
                  <wps:wsp>
                    <wps:cNvPr id="2022" name="Textbox 2022"/>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847808" type="#_x0000_t202" id="docshape2021"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2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268992">
              <wp:simplePos x="0" y="0"/>
              <wp:positionH relativeFrom="page">
                <wp:posOffset>954024</wp:posOffset>
              </wp:positionH>
              <wp:positionV relativeFrom="page">
                <wp:posOffset>699503</wp:posOffset>
              </wp:positionV>
              <wp:extent cx="5581015" cy="6350"/>
              <wp:effectExtent l="0" t="0" r="0" b="0"/>
              <wp:wrapNone/>
              <wp:docPr id="819" name="Graphic 819"/>
              <wp:cNvGraphicFramePr>
                <a:graphicFrameLocks/>
              </wp:cNvGraphicFramePr>
              <a:graphic>
                <a:graphicData uri="http://schemas.microsoft.com/office/word/2010/wordprocessingShape">
                  <wps:wsp>
                    <wps:cNvPr id="819" name="Graphic 819"/>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6047488" id="docshape81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269504">
              <wp:simplePos x="0" y="0"/>
              <wp:positionH relativeFrom="page">
                <wp:posOffset>2357120</wp:posOffset>
              </wp:positionH>
              <wp:positionV relativeFrom="page">
                <wp:posOffset>473059</wp:posOffset>
              </wp:positionV>
              <wp:extent cx="2774950" cy="222885"/>
              <wp:effectExtent l="0" t="0" r="0" b="0"/>
              <wp:wrapNone/>
              <wp:docPr id="820" name="Textbox 820"/>
              <wp:cNvGraphicFramePr>
                <a:graphicFrameLocks/>
              </wp:cNvGraphicFramePr>
              <a:graphic>
                <a:graphicData uri="http://schemas.microsoft.com/office/word/2010/wordprocessingShape">
                  <wps:wsp>
                    <wps:cNvPr id="820" name="Textbox 820"/>
                    <wps:cNvSpPr txBox="1"/>
                    <wps:spPr>
                      <a:xfrm>
                        <a:off x="0" y="0"/>
                        <a:ext cx="2774950" cy="222885"/>
                      </a:xfrm>
                      <a:prstGeom prst="rect">
                        <a:avLst/>
                      </a:prstGeom>
                    </wps:spPr>
                    <wps:txbx>
                      <w:txbxContent>
                        <w:p>
                          <w:pPr>
                            <w:spacing w:before="9"/>
                            <w:ind w:left="20" w:right="0" w:firstLine="0"/>
                            <w:jc w:val="left"/>
                            <w:rPr>
                              <w:sz w:val="28"/>
                            </w:rPr>
                          </w:pPr>
                          <w:r>
                            <w:rPr>
                              <w:sz w:val="28"/>
                            </w:rPr>
                            <w:t>Orientação</w:t>
                          </w:r>
                          <w:r>
                            <w:rPr>
                              <w:spacing w:val="-7"/>
                              <w:sz w:val="28"/>
                            </w:rPr>
                            <w:t> </w:t>
                          </w:r>
                          <w:r>
                            <w:rPr>
                              <w:sz w:val="28"/>
                            </w:rPr>
                            <w:t>Jurisprudencial</w:t>
                          </w:r>
                          <w:r>
                            <w:rPr>
                              <w:spacing w:val="-7"/>
                              <w:sz w:val="28"/>
                            </w:rPr>
                            <w:t> </w:t>
                          </w:r>
                          <w:r>
                            <w:rPr>
                              <w:sz w:val="28"/>
                            </w:rPr>
                            <w:t>da</w:t>
                          </w:r>
                          <w:r>
                            <w:rPr>
                              <w:spacing w:val="-6"/>
                              <w:sz w:val="28"/>
                            </w:rPr>
                            <w:t> </w:t>
                          </w:r>
                          <w:r>
                            <w:rPr>
                              <w:sz w:val="28"/>
                            </w:rPr>
                            <w:t>SBDI-</w:t>
                          </w:r>
                          <w:r>
                            <w:rPr>
                              <w:spacing w:val="-5"/>
                              <w:sz w:val="28"/>
                            </w:rPr>
                            <w:t>II</w:t>
                          </w:r>
                        </w:p>
                      </w:txbxContent>
                    </wps:txbx>
                    <wps:bodyPr wrap="square" lIns="0" tIns="0" rIns="0" bIns="0" rtlCol="0">
                      <a:noAutofit/>
                    </wps:bodyPr>
                  </wps:wsp>
                </a:graphicData>
              </a:graphic>
            </wp:anchor>
          </w:drawing>
        </mc:Choice>
        <mc:Fallback>
          <w:pict>
            <v:shape style="position:absolute;margin-left:185.600006pt;margin-top:37.248753pt;width:218.5pt;height:17.55pt;mso-position-horizontal-relative:page;mso-position-vertical-relative:page;z-index:-26046976" type="#_x0000_t202" id="docshape819" filled="false" stroked="false">
              <v:textbox inset="0,0,0,0">
                <w:txbxContent>
                  <w:p>
                    <w:pPr>
                      <w:spacing w:before="9"/>
                      <w:ind w:left="20" w:right="0" w:firstLine="0"/>
                      <w:jc w:val="left"/>
                      <w:rPr>
                        <w:sz w:val="28"/>
                      </w:rPr>
                    </w:pPr>
                    <w:r>
                      <w:rPr>
                        <w:sz w:val="28"/>
                      </w:rPr>
                      <w:t>Orientação</w:t>
                    </w:r>
                    <w:r>
                      <w:rPr>
                        <w:spacing w:val="-7"/>
                        <w:sz w:val="28"/>
                      </w:rPr>
                      <w:t> </w:t>
                    </w:r>
                    <w:r>
                      <w:rPr>
                        <w:sz w:val="28"/>
                      </w:rPr>
                      <w:t>Jurisprudencial</w:t>
                    </w:r>
                    <w:r>
                      <w:rPr>
                        <w:spacing w:val="-7"/>
                        <w:sz w:val="28"/>
                      </w:rPr>
                      <w:t> </w:t>
                    </w:r>
                    <w:r>
                      <w:rPr>
                        <w:sz w:val="28"/>
                      </w:rPr>
                      <w:t>da</w:t>
                    </w:r>
                    <w:r>
                      <w:rPr>
                        <w:spacing w:val="-6"/>
                        <w:sz w:val="28"/>
                      </w:rPr>
                      <w:t> </w:t>
                    </w:r>
                    <w:r>
                      <w:rPr>
                        <w:sz w:val="28"/>
                      </w:rPr>
                      <w:t>SBDI-</w:t>
                    </w:r>
                    <w:r>
                      <w:rPr>
                        <w:spacing w:val="-5"/>
                        <w:sz w:val="28"/>
                      </w:rPr>
                      <w:t>II</w:t>
                    </w:r>
                  </w:p>
                </w:txbxContent>
              </v:textbox>
              <w10:wrap type="none"/>
            </v:shape>
          </w:pict>
        </mc:Fallback>
      </mc:AlternateContent>
    </w:r>
  </w:p>
</w:hdr>
</file>

<file path=word/header22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469184">
              <wp:simplePos x="0" y="0"/>
              <wp:positionH relativeFrom="page">
                <wp:posOffset>954024</wp:posOffset>
              </wp:positionH>
              <wp:positionV relativeFrom="page">
                <wp:posOffset>699503</wp:posOffset>
              </wp:positionV>
              <wp:extent cx="5581015" cy="6350"/>
              <wp:effectExtent l="0" t="0" r="0" b="0"/>
              <wp:wrapNone/>
              <wp:docPr id="2026" name="Graphic 2026"/>
              <wp:cNvGraphicFramePr>
                <a:graphicFrameLocks/>
              </wp:cNvGraphicFramePr>
              <a:graphic>
                <a:graphicData uri="http://schemas.microsoft.com/office/word/2010/wordprocessingShape">
                  <wps:wsp>
                    <wps:cNvPr id="2026" name="Graphic 2026"/>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847296" id="docshape202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469696">
              <wp:simplePos x="0" y="0"/>
              <wp:positionH relativeFrom="page">
                <wp:posOffset>3111500</wp:posOffset>
              </wp:positionH>
              <wp:positionV relativeFrom="page">
                <wp:posOffset>473059</wp:posOffset>
              </wp:positionV>
              <wp:extent cx="1264920" cy="222885"/>
              <wp:effectExtent l="0" t="0" r="0" b="0"/>
              <wp:wrapNone/>
              <wp:docPr id="2027" name="Textbox 2027"/>
              <wp:cNvGraphicFramePr>
                <a:graphicFrameLocks/>
              </wp:cNvGraphicFramePr>
              <a:graphic>
                <a:graphicData uri="http://schemas.microsoft.com/office/word/2010/wordprocessingShape">
                  <wps:wsp>
                    <wps:cNvPr id="2027" name="Textbox 2027"/>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846784" type="#_x0000_t202" id="docshape2026"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22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470208">
              <wp:simplePos x="0" y="0"/>
              <wp:positionH relativeFrom="page">
                <wp:posOffset>954024</wp:posOffset>
              </wp:positionH>
              <wp:positionV relativeFrom="page">
                <wp:posOffset>699503</wp:posOffset>
              </wp:positionV>
              <wp:extent cx="5581015" cy="6350"/>
              <wp:effectExtent l="0" t="0" r="0" b="0"/>
              <wp:wrapNone/>
              <wp:docPr id="2032" name="Graphic 2032"/>
              <wp:cNvGraphicFramePr>
                <a:graphicFrameLocks/>
              </wp:cNvGraphicFramePr>
              <a:graphic>
                <a:graphicData uri="http://schemas.microsoft.com/office/word/2010/wordprocessingShape">
                  <wps:wsp>
                    <wps:cNvPr id="2032" name="Graphic 2032"/>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846272" id="docshape203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470720">
              <wp:simplePos x="0" y="0"/>
              <wp:positionH relativeFrom="page">
                <wp:posOffset>3111500</wp:posOffset>
              </wp:positionH>
              <wp:positionV relativeFrom="page">
                <wp:posOffset>473059</wp:posOffset>
              </wp:positionV>
              <wp:extent cx="1264920" cy="222885"/>
              <wp:effectExtent l="0" t="0" r="0" b="0"/>
              <wp:wrapNone/>
              <wp:docPr id="2033" name="Textbox 2033"/>
              <wp:cNvGraphicFramePr>
                <a:graphicFrameLocks/>
              </wp:cNvGraphicFramePr>
              <a:graphic>
                <a:graphicData uri="http://schemas.microsoft.com/office/word/2010/wordprocessingShape">
                  <wps:wsp>
                    <wps:cNvPr id="2033" name="Textbox 2033"/>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845760" type="#_x0000_t202" id="docshape2032"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22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471232">
              <wp:simplePos x="0" y="0"/>
              <wp:positionH relativeFrom="page">
                <wp:posOffset>954024</wp:posOffset>
              </wp:positionH>
              <wp:positionV relativeFrom="page">
                <wp:posOffset>699503</wp:posOffset>
              </wp:positionV>
              <wp:extent cx="5581015" cy="6350"/>
              <wp:effectExtent l="0" t="0" r="0" b="0"/>
              <wp:wrapNone/>
              <wp:docPr id="2037" name="Graphic 2037"/>
              <wp:cNvGraphicFramePr>
                <a:graphicFrameLocks/>
              </wp:cNvGraphicFramePr>
              <a:graphic>
                <a:graphicData uri="http://schemas.microsoft.com/office/word/2010/wordprocessingShape">
                  <wps:wsp>
                    <wps:cNvPr id="2037" name="Graphic 2037"/>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845248" id="docshape203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471744">
              <wp:simplePos x="0" y="0"/>
              <wp:positionH relativeFrom="page">
                <wp:posOffset>3111500</wp:posOffset>
              </wp:positionH>
              <wp:positionV relativeFrom="page">
                <wp:posOffset>473059</wp:posOffset>
              </wp:positionV>
              <wp:extent cx="1264920" cy="222885"/>
              <wp:effectExtent l="0" t="0" r="0" b="0"/>
              <wp:wrapNone/>
              <wp:docPr id="2038" name="Textbox 2038"/>
              <wp:cNvGraphicFramePr>
                <a:graphicFrameLocks/>
              </wp:cNvGraphicFramePr>
              <a:graphic>
                <a:graphicData uri="http://schemas.microsoft.com/office/word/2010/wordprocessingShape">
                  <wps:wsp>
                    <wps:cNvPr id="2038" name="Textbox 2038"/>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844736" type="#_x0000_t202" id="docshape2037"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22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472256">
              <wp:simplePos x="0" y="0"/>
              <wp:positionH relativeFrom="page">
                <wp:posOffset>954024</wp:posOffset>
              </wp:positionH>
              <wp:positionV relativeFrom="page">
                <wp:posOffset>699503</wp:posOffset>
              </wp:positionV>
              <wp:extent cx="5581015" cy="6350"/>
              <wp:effectExtent l="0" t="0" r="0" b="0"/>
              <wp:wrapNone/>
              <wp:docPr id="2043" name="Graphic 2043"/>
              <wp:cNvGraphicFramePr>
                <a:graphicFrameLocks/>
              </wp:cNvGraphicFramePr>
              <a:graphic>
                <a:graphicData uri="http://schemas.microsoft.com/office/word/2010/wordprocessingShape">
                  <wps:wsp>
                    <wps:cNvPr id="2043" name="Graphic 2043"/>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844224" id="docshape204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472768">
              <wp:simplePos x="0" y="0"/>
              <wp:positionH relativeFrom="page">
                <wp:posOffset>3111500</wp:posOffset>
              </wp:positionH>
              <wp:positionV relativeFrom="page">
                <wp:posOffset>473059</wp:posOffset>
              </wp:positionV>
              <wp:extent cx="1264920" cy="222885"/>
              <wp:effectExtent l="0" t="0" r="0" b="0"/>
              <wp:wrapNone/>
              <wp:docPr id="2044" name="Textbox 2044"/>
              <wp:cNvGraphicFramePr>
                <a:graphicFrameLocks/>
              </wp:cNvGraphicFramePr>
              <a:graphic>
                <a:graphicData uri="http://schemas.microsoft.com/office/word/2010/wordprocessingShape">
                  <wps:wsp>
                    <wps:cNvPr id="2044" name="Textbox 2044"/>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843712" type="#_x0000_t202" id="docshape2043"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22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473280">
              <wp:simplePos x="0" y="0"/>
              <wp:positionH relativeFrom="page">
                <wp:posOffset>954024</wp:posOffset>
              </wp:positionH>
              <wp:positionV relativeFrom="page">
                <wp:posOffset>699503</wp:posOffset>
              </wp:positionV>
              <wp:extent cx="5581015" cy="6350"/>
              <wp:effectExtent l="0" t="0" r="0" b="0"/>
              <wp:wrapNone/>
              <wp:docPr id="2048" name="Graphic 2048"/>
              <wp:cNvGraphicFramePr>
                <a:graphicFrameLocks/>
              </wp:cNvGraphicFramePr>
              <a:graphic>
                <a:graphicData uri="http://schemas.microsoft.com/office/word/2010/wordprocessingShape">
                  <wps:wsp>
                    <wps:cNvPr id="2048" name="Graphic 2048"/>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843200" id="docshape204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473792">
              <wp:simplePos x="0" y="0"/>
              <wp:positionH relativeFrom="page">
                <wp:posOffset>3111500</wp:posOffset>
              </wp:positionH>
              <wp:positionV relativeFrom="page">
                <wp:posOffset>473059</wp:posOffset>
              </wp:positionV>
              <wp:extent cx="1264920" cy="222885"/>
              <wp:effectExtent l="0" t="0" r="0" b="0"/>
              <wp:wrapNone/>
              <wp:docPr id="2049" name="Textbox 2049"/>
              <wp:cNvGraphicFramePr>
                <a:graphicFrameLocks/>
              </wp:cNvGraphicFramePr>
              <a:graphic>
                <a:graphicData uri="http://schemas.microsoft.com/office/word/2010/wordprocessingShape">
                  <wps:wsp>
                    <wps:cNvPr id="2049" name="Textbox 2049"/>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842688" type="#_x0000_t202" id="docshape2048"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22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474304">
              <wp:simplePos x="0" y="0"/>
              <wp:positionH relativeFrom="page">
                <wp:posOffset>954024</wp:posOffset>
              </wp:positionH>
              <wp:positionV relativeFrom="page">
                <wp:posOffset>699503</wp:posOffset>
              </wp:positionV>
              <wp:extent cx="5581015" cy="6350"/>
              <wp:effectExtent l="0" t="0" r="0" b="0"/>
              <wp:wrapNone/>
              <wp:docPr id="2054" name="Graphic 2054"/>
              <wp:cNvGraphicFramePr>
                <a:graphicFrameLocks/>
              </wp:cNvGraphicFramePr>
              <a:graphic>
                <a:graphicData uri="http://schemas.microsoft.com/office/word/2010/wordprocessingShape">
                  <wps:wsp>
                    <wps:cNvPr id="2054" name="Graphic 2054"/>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842176" id="docshape205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474816">
              <wp:simplePos x="0" y="0"/>
              <wp:positionH relativeFrom="page">
                <wp:posOffset>3111500</wp:posOffset>
              </wp:positionH>
              <wp:positionV relativeFrom="page">
                <wp:posOffset>473059</wp:posOffset>
              </wp:positionV>
              <wp:extent cx="1264920" cy="222885"/>
              <wp:effectExtent l="0" t="0" r="0" b="0"/>
              <wp:wrapNone/>
              <wp:docPr id="2055" name="Textbox 2055"/>
              <wp:cNvGraphicFramePr>
                <a:graphicFrameLocks/>
              </wp:cNvGraphicFramePr>
              <a:graphic>
                <a:graphicData uri="http://schemas.microsoft.com/office/word/2010/wordprocessingShape">
                  <wps:wsp>
                    <wps:cNvPr id="2055" name="Textbox 2055"/>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841664" type="#_x0000_t202" id="docshape2054"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22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475328">
              <wp:simplePos x="0" y="0"/>
              <wp:positionH relativeFrom="page">
                <wp:posOffset>954024</wp:posOffset>
              </wp:positionH>
              <wp:positionV relativeFrom="page">
                <wp:posOffset>699503</wp:posOffset>
              </wp:positionV>
              <wp:extent cx="5581015" cy="6350"/>
              <wp:effectExtent l="0" t="0" r="0" b="0"/>
              <wp:wrapNone/>
              <wp:docPr id="2060" name="Graphic 2060"/>
              <wp:cNvGraphicFramePr>
                <a:graphicFrameLocks/>
              </wp:cNvGraphicFramePr>
              <a:graphic>
                <a:graphicData uri="http://schemas.microsoft.com/office/word/2010/wordprocessingShape">
                  <wps:wsp>
                    <wps:cNvPr id="2060" name="Graphic 2060"/>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841152" id="docshape205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475840">
              <wp:simplePos x="0" y="0"/>
              <wp:positionH relativeFrom="page">
                <wp:posOffset>3111500</wp:posOffset>
              </wp:positionH>
              <wp:positionV relativeFrom="page">
                <wp:posOffset>473059</wp:posOffset>
              </wp:positionV>
              <wp:extent cx="1264920" cy="222885"/>
              <wp:effectExtent l="0" t="0" r="0" b="0"/>
              <wp:wrapNone/>
              <wp:docPr id="2061" name="Textbox 2061"/>
              <wp:cNvGraphicFramePr>
                <a:graphicFrameLocks/>
              </wp:cNvGraphicFramePr>
              <a:graphic>
                <a:graphicData uri="http://schemas.microsoft.com/office/word/2010/wordprocessingShape">
                  <wps:wsp>
                    <wps:cNvPr id="2061" name="Textbox 2061"/>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840640" type="#_x0000_t202" id="docshape2060"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22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476352">
              <wp:simplePos x="0" y="0"/>
              <wp:positionH relativeFrom="page">
                <wp:posOffset>954024</wp:posOffset>
              </wp:positionH>
              <wp:positionV relativeFrom="page">
                <wp:posOffset>699503</wp:posOffset>
              </wp:positionV>
              <wp:extent cx="5581015" cy="6350"/>
              <wp:effectExtent l="0" t="0" r="0" b="0"/>
              <wp:wrapNone/>
              <wp:docPr id="2066" name="Graphic 2066"/>
              <wp:cNvGraphicFramePr>
                <a:graphicFrameLocks/>
              </wp:cNvGraphicFramePr>
              <a:graphic>
                <a:graphicData uri="http://schemas.microsoft.com/office/word/2010/wordprocessingShape">
                  <wps:wsp>
                    <wps:cNvPr id="2066" name="Graphic 2066"/>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840128" id="docshape206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476864">
              <wp:simplePos x="0" y="0"/>
              <wp:positionH relativeFrom="page">
                <wp:posOffset>3111500</wp:posOffset>
              </wp:positionH>
              <wp:positionV relativeFrom="page">
                <wp:posOffset>473059</wp:posOffset>
              </wp:positionV>
              <wp:extent cx="1264920" cy="222885"/>
              <wp:effectExtent l="0" t="0" r="0" b="0"/>
              <wp:wrapNone/>
              <wp:docPr id="2067" name="Textbox 2067"/>
              <wp:cNvGraphicFramePr>
                <a:graphicFrameLocks/>
              </wp:cNvGraphicFramePr>
              <a:graphic>
                <a:graphicData uri="http://schemas.microsoft.com/office/word/2010/wordprocessingShape">
                  <wps:wsp>
                    <wps:cNvPr id="2067" name="Textbox 2067"/>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839616" type="#_x0000_t202" id="docshape2066"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22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477376">
              <wp:simplePos x="0" y="0"/>
              <wp:positionH relativeFrom="page">
                <wp:posOffset>954024</wp:posOffset>
              </wp:positionH>
              <wp:positionV relativeFrom="page">
                <wp:posOffset>699503</wp:posOffset>
              </wp:positionV>
              <wp:extent cx="5581015" cy="6350"/>
              <wp:effectExtent l="0" t="0" r="0" b="0"/>
              <wp:wrapNone/>
              <wp:docPr id="2071" name="Graphic 2071"/>
              <wp:cNvGraphicFramePr>
                <a:graphicFrameLocks/>
              </wp:cNvGraphicFramePr>
              <a:graphic>
                <a:graphicData uri="http://schemas.microsoft.com/office/word/2010/wordprocessingShape">
                  <wps:wsp>
                    <wps:cNvPr id="2071" name="Graphic 2071"/>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839104" id="docshape207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477888">
              <wp:simplePos x="0" y="0"/>
              <wp:positionH relativeFrom="page">
                <wp:posOffset>3111500</wp:posOffset>
              </wp:positionH>
              <wp:positionV relativeFrom="page">
                <wp:posOffset>473059</wp:posOffset>
              </wp:positionV>
              <wp:extent cx="1264920" cy="222885"/>
              <wp:effectExtent l="0" t="0" r="0" b="0"/>
              <wp:wrapNone/>
              <wp:docPr id="2072" name="Textbox 2072"/>
              <wp:cNvGraphicFramePr>
                <a:graphicFrameLocks/>
              </wp:cNvGraphicFramePr>
              <a:graphic>
                <a:graphicData uri="http://schemas.microsoft.com/office/word/2010/wordprocessingShape">
                  <wps:wsp>
                    <wps:cNvPr id="2072" name="Textbox 2072"/>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838592" type="#_x0000_t202" id="docshape2071"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2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271040">
              <wp:simplePos x="0" y="0"/>
              <wp:positionH relativeFrom="page">
                <wp:posOffset>2357120</wp:posOffset>
              </wp:positionH>
              <wp:positionV relativeFrom="page">
                <wp:posOffset>473059</wp:posOffset>
              </wp:positionV>
              <wp:extent cx="2774950" cy="222885"/>
              <wp:effectExtent l="0" t="0" r="0" b="0"/>
              <wp:wrapNone/>
              <wp:docPr id="831" name="Textbox 831"/>
              <wp:cNvGraphicFramePr>
                <a:graphicFrameLocks/>
              </wp:cNvGraphicFramePr>
              <a:graphic>
                <a:graphicData uri="http://schemas.microsoft.com/office/word/2010/wordprocessingShape">
                  <wps:wsp>
                    <wps:cNvPr id="831" name="Textbox 831"/>
                    <wps:cNvSpPr txBox="1"/>
                    <wps:spPr>
                      <a:xfrm>
                        <a:off x="0" y="0"/>
                        <a:ext cx="2774950" cy="222885"/>
                      </a:xfrm>
                      <a:prstGeom prst="rect">
                        <a:avLst/>
                      </a:prstGeom>
                    </wps:spPr>
                    <wps:txbx>
                      <w:txbxContent>
                        <w:p>
                          <w:pPr>
                            <w:spacing w:before="9"/>
                            <w:ind w:left="20" w:right="0" w:firstLine="0"/>
                            <w:jc w:val="left"/>
                            <w:rPr>
                              <w:sz w:val="28"/>
                            </w:rPr>
                          </w:pPr>
                          <w:r>
                            <w:rPr>
                              <w:sz w:val="28"/>
                            </w:rPr>
                            <w:t>Orientação</w:t>
                          </w:r>
                          <w:r>
                            <w:rPr>
                              <w:spacing w:val="-7"/>
                              <w:sz w:val="28"/>
                            </w:rPr>
                            <w:t> </w:t>
                          </w:r>
                          <w:r>
                            <w:rPr>
                              <w:sz w:val="28"/>
                            </w:rPr>
                            <w:t>Jurisprudencial</w:t>
                          </w:r>
                          <w:r>
                            <w:rPr>
                              <w:spacing w:val="-7"/>
                              <w:sz w:val="28"/>
                            </w:rPr>
                            <w:t> </w:t>
                          </w:r>
                          <w:r>
                            <w:rPr>
                              <w:sz w:val="28"/>
                            </w:rPr>
                            <w:t>da</w:t>
                          </w:r>
                          <w:r>
                            <w:rPr>
                              <w:spacing w:val="-6"/>
                              <w:sz w:val="28"/>
                            </w:rPr>
                            <w:t> </w:t>
                          </w:r>
                          <w:r>
                            <w:rPr>
                              <w:sz w:val="28"/>
                            </w:rPr>
                            <w:t>SBDI-</w:t>
                          </w:r>
                          <w:r>
                            <w:rPr>
                              <w:spacing w:val="-5"/>
                              <w:sz w:val="28"/>
                            </w:rPr>
                            <w:t>II</w:t>
                          </w:r>
                        </w:p>
                      </w:txbxContent>
                    </wps:txbx>
                    <wps:bodyPr wrap="square" lIns="0" tIns="0" rIns="0" bIns="0" rtlCol="0">
                      <a:noAutofit/>
                    </wps:bodyPr>
                  </wps:wsp>
                </a:graphicData>
              </a:graphic>
            </wp:anchor>
          </w:drawing>
        </mc:Choice>
        <mc:Fallback>
          <w:pict>
            <v:shape style="position:absolute;margin-left:185.600006pt;margin-top:37.248753pt;width:218.5pt;height:17.55pt;mso-position-horizontal-relative:page;mso-position-vertical-relative:page;z-index:-26045440" type="#_x0000_t202" id="docshape830" filled="false" stroked="false">
              <v:textbox inset="0,0,0,0">
                <w:txbxContent>
                  <w:p>
                    <w:pPr>
                      <w:spacing w:before="9"/>
                      <w:ind w:left="20" w:right="0" w:firstLine="0"/>
                      <w:jc w:val="left"/>
                      <w:rPr>
                        <w:sz w:val="28"/>
                      </w:rPr>
                    </w:pPr>
                    <w:r>
                      <w:rPr>
                        <w:sz w:val="28"/>
                      </w:rPr>
                      <w:t>Orientação</w:t>
                    </w:r>
                    <w:r>
                      <w:rPr>
                        <w:spacing w:val="-7"/>
                        <w:sz w:val="28"/>
                      </w:rPr>
                      <w:t> </w:t>
                    </w:r>
                    <w:r>
                      <w:rPr>
                        <w:sz w:val="28"/>
                      </w:rPr>
                      <w:t>Jurisprudencial</w:t>
                    </w:r>
                    <w:r>
                      <w:rPr>
                        <w:spacing w:val="-7"/>
                        <w:sz w:val="28"/>
                      </w:rPr>
                      <w:t> </w:t>
                    </w:r>
                    <w:r>
                      <w:rPr>
                        <w:sz w:val="28"/>
                      </w:rPr>
                      <w:t>da</w:t>
                    </w:r>
                    <w:r>
                      <w:rPr>
                        <w:spacing w:val="-6"/>
                        <w:sz w:val="28"/>
                      </w:rPr>
                      <w:t> </w:t>
                    </w:r>
                    <w:r>
                      <w:rPr>
                        <w:sz w:val="28"/>
                      </w:rPr>
                      <w:t>SBDI-</w:t>
                    </w:r>
                    <w:r>
                      <w:rPr>
                        <w:spacing w:val="-5"/>
                        <w:sz w:val="28"/>
                      </w:rPr>
                      <w:t>II</w:t>
                    </w:r>
                  </w:p>
                </w:txbxContent>
              </v:textbox>
              <w10:wrap type="none"/>
            </v:shape>
          </w:pict>
        </mc:Fallback>
      </mc:AlternateContent>
    </w:r>
  </w:p>
</w:hdr>
</file>

<file path=word/header2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272576">
              <wp:simplePos x="0" y="0"/>
              <wp:positionH relativeFrom="page">
                <wp:posOffset>954024</wp:posOffset>
              </wp:positionH>
              <wp:positionV relativeFrom="page">
                <wp:posOffset>699503</wp:posOffset>
              </wp:positionV>
              <wp:extent cx="5581015" cy="6350"/>
              <wp:effectExtent l="0" t="0" r="0" b="0"/>
              <wp:wrapNone/>
              <wp:docPr id="838" name="Graphic 838"/>
              <wp:cNvGraphicFramePr>
                <a:graphicFrameLocks/>
              </wp:cNvGraphicFramePr>
              <a:graphic>
                <a:graphicData uri="http://schemas.microsoft.com/office/word/2010/wordprocessingShape">
                  <wps:wsp>
                    <wps:cNvPr id="838" name="Graphic 838"/>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6043904" id="docshape83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273088">
              <wp:simplePos x="0" y="0"/>
              <wp:positionH relativeFrom="page">
                <wp:posOffset>2357120</wp:posOffset>
              </wp:positionH>
              <wp:positionV relativeFrom="page">
                <wp:posOffset>473059</wp:posOffset>
              </wp:positionV>
              <wp:extent cx="2774950" cy="222885"/>
              <wp:effectExtent l="0" t="0" r="0" b="0"/>
              <wp:wrapNone/>
              <wp:docPr id="839" name="Textbox 839"/>
              <wp:cNvGraphicFramePr>
                <a:graphicFrameLocks/>
              </wp:cNvGraphicFramePr>
              <a:graphic>
                <a:graphicData uri="http://schemas.microsoft.com/office/word/2010/wordprocessingShape">
                  <wps:wsp>
                    <wps:cNvPr id="839" name="Textbox 839"/>
                    <wps:cNvSpPr txBox="1"/>
                    <wps:spPr>
                      <a:xfrm>
                        <a:off x="0" y="0"/>
                        <a:ext cx="2774950" cy="222885"/>
                      </a:xfrm>
                      <a:prstGeom prst="rect">
                        <a:avLst/>
                      </a:prstGeom>
                    </wps:spPr>
                    <wps:txbx>
                      <w:txbxContent>
                        <w:p>
                          <w:pPr>
                            <w:spacing w:before="9"/>
                            <w:ind w:left="20" w:right="0" w:firstLine="0"/>
                            <w:jc w:val="left"/>
                            <w:rPr>
                              <w:sz w:val="28"/>
                            </w:rPr>
                          </w:pPr>
                          <w:r>
                            <w:rPr>
                              <w:sz w:val="28"/>
                            </w:rPr>
                            <w:t>Orientação</w:t>
                          </w:r>
                          <w:r>
                            <w:rPr>
                              <w:spacing w:val="-7"/>
                              <w:sz w:val="28"/>
                            </w:rPr>
                            <w:t> </w:t>
                          </w:r>
                          <w:r>
                            <w:rPr>
                              <w:sz w:val="28"/>
                            </w:rPr>
                            <w:t>Jurisprudencial</w:t>
                          </w:r>
                          <w:r>
                            <w:rPr>
                              <w:spacing w:val="-7"/>
                              <w:sz w:val="28"/>
                            </w:rPr>
                            <w:t> </w:t>
                          </w:r>
                          <w:r>
                            <w:rPr>
                              <w:sz w:val="28"/>
                            </w:rPr>
                            <w:t>da</w:t>
                          </w:r>
                          <w:r>
                            <w:rPr>
                              <w:spacing w:val="-6"/>
                              <w:sz w:val="28"/>
                            </w:rPr>
                            <w:t> </w:t>
                          </w:r>
                          <w:r>
                            <w:rPr>
                              <w:sz w:val="28"/>
                            </w:rPr>
                            <w:t>SBDI-</w:t>
                          </w:r>
                          <w:r>
                            <w:rPr>
                              <w:spacing w:val="-5"/>
                              <w:sz w:val="28"/>
                            </w:rPr>
                            <w:t>II</w:t>
                          </w:r>
                        </w:p>
                      </w:txbxContent>
                    </wps:txbx>
                    <wps:bodyPr wrap="square" lIns="0" tIns="0" rIns="0" bIns="0" rtlCol="0">
                      <a:noAutofit/>
                    </wps:bodyPr>
                  </wps:wsp>
                </a:graphicData>
              </a:graphic>
            </wp:anchor>
          </w:drawing>
        </mc:Choice>
        <mc:Fallback>
          <w:pict>
            <v:shape style="position:absolute;margin-left:185.600006pt;margin-top:37.248753pt;width:218.5pt;height:17.55pt;mso-position-horizontal-relative:page;mso-position-vertical-relative:page;z-index:-26043392" type="#_x0000_t202" id="docshape838" filled="false" stroked="false">
              <v:textbox inset="0,0,0,0">
                <w:txbxContent>
                  <w:p>
                    <w:pPr>
                      <w:spacing w:before="9"/>
                      <w:ind w:left="20" w:right="0" w:firstLine="0"/>
                      <w:jc w:val="left"/>
                      <w:rPr>
                        <w:sz w:val="28"/>
                      </w:rPr>
                    </w:pPr>
                    <w:r>
                      <w:rPr>
                        <w:sz w:val="28"/>
                      </w:rPr>
                      <w:t>Orientação</w:t>
                    </w:r>
                    <w:r>
                      <w:rPr>
                        <w:spacing w:val="-7"/>
                        <w:sz w:val="28"/>
                      </w:rPr>
                      <w:t> </w:t>
                    </w:r>
                    <w:r>
                      <w:rPr>
                        <w:sz w:val="28"/>
                      </w:rPr>
                      <w:t>Jurisprudencial</w:t>
                    </w:r>
                    <w:r>
                      <w:rPr>
                        <w:spacing w:val="-7"/>
                        <w:sz w:val="28"/>
                      </w:rPr>
                      <w:t> </w:t>
                    </w:r>
                    <w:r>
                      <w:rPr>
                        <w:sz w:val="28"/>
                      </w:rPr>
                      <w:t>da</w:t>
                    </w:r>
                    <w:r>
                      <w:rPr>
                        <w:spacing w:val="-6"/>
                        <w:sz w:val="28"/>
                      </w:rPr>
                      <w:t> </w:t>
                    </w:r>
                    <w:r>
                      <w:rPr>
                        <w:sz w:val="28"/>
                      </w:rPr>
                      <w:t>SBDI-</w:t>
                    </w:r>
                    <w:r>
                      <w:rPr>
                        <w:spacing w:val="-5"/>
                        <w:sz w:val="28"/>
                      </w:rPr>
                      <w:t>II</w:t>
                    </w:r>
                  </w:p>
                </w:txbxContent>
              </v:textbox>
              <w10:wrap type="none"/>
            </v:shape>
          </w:pict>
        </mc:Fallback>
      </mc:AlternateContent>
    </w:r>
  </w:p>
</w:hdr>
</file>

<file path=word/header2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274624">
              <wp:simplePos x="0" y="0"/>
              <wp:positionH relativeFrom="page">
                <wp:posOffset>2357120</wp:posOffset>
              </wp:positionH>
              <wp:positionV relativeFrom="page">
                <wp:posOffset>473059</wp:posOffset>
              </wp:positionV>
              <wp:extent cx="2774950" cy="222885"/>
              <wp:effectExtent l="0" t="0" r="0" b="0"/>
              <wp:wrapNone/>
              <wp:docPr id="922" name="Textbox 922"/>
              <wp:cNvGraphicFramePr>
                <a:graphicFrameLocks/>
              </wp:cNvGraphicFramePr>
              <a:graphic>
                <a:graphicData uri="http://schemas.microsoft.com/office/word/2010/wordprocessingShape">
                  <wps:wsp>
                    <wps:cNvPr id="922" name="Textbox 922"/>
                    <wps:cNvSpPr txBox="1"/>
                    <wps:spPr>
                      <a:xfrm>
                        <a:off x="0" y="0"/>
                        <a:ext cx="2774950" cy="222885"/>
                      </a:xfrm>
                      <a:prstGeom prst="rect">
                        <a:avLst/>
                      </a:prstGeom>
                    </wps:spPr>
                    <wps:txbx>
                      <w:txbxContent>
                        <w:p>
                          <w:pPr>
                            <w:spacing w:before="9"/>
                            <w:ind w:left="20" w:right="0" w:firstLine="0"/>
                            <w:jc w:val="left"/>
                            <w:rPr>
                              <w:sz w:val="28"/>
                            </w:rPr>
                          </w:pPr>
                          <w:r>
                            <w:rPr>
                              <w:sz w:val="28"/>
                            </w:rPr>
                            <w:t>Orientação</w:t>
                          </w:r>
                          <w:r>
                            <w:rPr>
                              <w:spacing w:val="-7"/>
                              <w:sz w:val="28"/>
                            </w:rPr>
                            <w:t> </w:t>
                          </w:r>
                          <w:r>
                            <w:rPr>
                              <w:sz w:val="28"/>
                            </w:rPr>
                            <w:t>Jurisprudencial</w:t>
                          </w:r>
                          <w:r>
                            <w:rPr>
                              <w:spacing w:val="-7"/>
                              <w:sz w:val="28"/>
                            </w:rPr>
                            <w:t> </w:t>
                          </w:r>
                          <w:r>
                            <w:rPr>
                              <w:sz w:val="28"/>
                            </w:rPr>
                            <w:t>da</w:t>
                          </w:r>
                          <w:r>
                            <w:rPr>
                              <w:spacing w:val="-6"/>
                              <w:sz w:val="28"/>
                            </w:rPr>
                            <w:t> </w:t>
                          </w:r>
                          <w:r>
                            <w:rPr>
                              <w:sz w:val="28"/>
                            </w:rPr>
                            <w:t>SBDI-</w:t>
                          </w:r>
                          <w:r>
                            <w:rPr>
                              <w:spacing w:val="-5"/>
                              <w:sz w:val="28"/>
                            </w:rPr>
                            <w:t>II</w:t>
                          </w:r>
                        </w:p>
                      </w:txbxContent>
                    </wps:txbx>
                    <wps:bodyPr wrap="square" lIns="0" tIns="0" rIns="0" bIns="0" rtlCol="0">
                      <a:noAutofit/>
                    </wps:bodyPr>
                  </wps:wsp>
                </a:graphicData>
              </a:graphic>
            </wp:anchor>
          </w:drawing>
        </mc:Choice>
        <mc:Fallback>
          <w:pict>
            <v:shape style="position:absolute;margin-left:185.600006pt;margin-top:37.248753pt;width:218.5pt;height:17.55pt;mso-position-horizontal-relative:page;mso-position-vertical-relative:page;z-index:-26041856" type="#_x0000_t202" id="docshape921" filled="false" stroked="false">
              <v:textbox inset="0,0,0,0">
                <w:txbxContent>
                  <w:p>
                    <w:pPr>
                      <w:spacing w:before="9"/>
                      <w:ind w:left="20" w:right="0" w:firstLine="0"/>
                      <w:jc w:val="left"/>
                      <w:rPr>
                        <w:sz w:val="28"/>
                      </w:rPr>
                    </w:pPr>
                    <w:r>
                      <w:rPr>
                        <w:sz w:val="28"/>
                      </w:rPr>
                      <w:t>Orientação</w:t>
                    </w:r>
                    <w:r>
                      <w:rPr>
                        <w:spacing w:val="-7"/>
                        <w:sz w:val="28"/>
                      </w:rPr>
                      <w:t> </w:t>
                    </w:r>
                    <w:r>
                      <w:rPr>
                        <w:sz w:val="28"/>
                      </w:rPr>
                      <w:t>Jurisprudencial</w:t>
                    </w:r>
                    <w:r>
                      <w:rPr>
                        <w:spacing w:val="-7"/>
                        <w:sz w:val="28"/>
                      </w:rPr>
                      <w:t> </w:t>
                    </w:r>
                    <w:r>
                      <w:rPr>
                        <w:sz w:val="28"/>
                      </w:rPr>
                      <w:t>da</w:t>
                    </w:r>
                    <w:r>
                      <w:rPr>
                        <w:spacing w:val="-6"/>
                        <w:sz w:val="28"/>
                      </w:rPr>
                      <w:t> </w:t>
                    </w:r>
                    <w:r>
                      <w:rPr>
                        <w:sz w:val="28"/>
                      </w:rPr>
                      <w:t>SBDI-</w:t>
                    </w:r>
                    <w:r>
                      <w:rPr>
                        <w:spacing w:val="-5"/>
                        <w:sz w:val="28"/>
                      </w:rPr>
                      <w:t>II</w:t>
                    </w:r>
                  </w:p>
                </w:txbxContent>
              </v:textbox>
              <w10:wrap type="none"/>
            </v:shape>
          </w:pict>
        </mc:Fallback>
      </mc:AlternateContent>
    </w:r>
  </w:p>
</w:hdr>
</file>

<file path=word/header2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276160">
              <wp:simplePos x="0" y="0"/>
              <wp:positionH relativeFrom="page">
                <wp:posOffset>954024</wp:posOffset>
              </wp:positionH>
              <wp:positionV relativeFrom="page">
                <wp:posOffset>699503</wp:posOffset>
              </wp:positionV>
              <wp:extent cx="5581015" cy="6350"/>
              <wp:effectExtent l="0" t="0" r="0" b="0"/>
              <wp:wrapNone/>
              <wp:docPr id="933" name="Graphic 933"/>
              <wp:cNvGraphicFramePr>
                <a:graphicFrameLocks/>
              </wp:cNvGraphicFramePr>
              <a:graphic>
                <a:graphicData uri="http://schemas.microsoft.com/office/word/2010/wordprocessingShape">
                  <wps:wsp>
                    <wps:cNvPr id="933" name="Graphic 933"/>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6040320" id="docshape93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276672">
              <wp:simplePos x="0" y="0"/>
              <wp:positionH relativeFrom="page">
                <wp:posOffset>2474467</wp:posOffset>
              </wp:positionH>
              <wp:positionV relativeFrom="page">
                <wp:posOffset>473059</wp:posOffset>
              </wp:positionV>
              <wp:extent cx="2539365" cy="222885"/>
              <wp:effectExtent l="0" t="0" r="0" b="0"/>
              <wp:wrapNone/>
              <wp:docPr id="934" name="Textbox 934"/>
              <wp:cNvGraphicFramePr>
                <a:graphicFrameLocks/>
              </wp:cNvGraphicFramePr>
              <a:graphic>
                <a:graphicData uri="http://schemas.microsoft.com/office/word/2010/wordprocessingShape">
                  <wps:wsp>
                    <wps:cNvPr id="934" name="Textbox 934"/>
                    <wps:cNvSpPr txBox="1"/>
                    <wps:spPr>
                      <a:xfrm>
                        <a:off x="0" y="0"/>
                        <a:ext cx="2539365" cy="222885"/>
                      </a:xfrm>
                      <a:prstGeom prst="rect">
                        <a:avLst/>
                      </a:prstGeom>
                    </wps:spPr>
                    <wps:txbx>
                      <w:txbxContent>
                        <w:p>
                          <w:pPr>
                            <w:spacing w:before="9"/>
                            <w:ind w:left="20" w:right="0" w:firstLine="0"/>
                            <w:jc w:val="left"/>
                            <w:rPr>
                              <w:sz w:val="28"/>
                            </w:rPr>
                          </w:pPr>
                          <w:r>
                            <w:rPr>
                              <w:sz w:val="28"/>
                            </w:rPr>
                            <w:t>Orientação</w:t>
                          </w:r>
                          <w:r>
                            <w:rPr>
                              <w:spacing w:val="-7"/>
                              <w:sz w:val="28"/>
                            </w:rPr>
                            <w:t> </w:t>
                          </w:r>
                          <w:r>
                            <w:rPr>
                              <w:sz w:val="28"/>
                            </w:rPr>
                            <w:t>Jurisprudencial</w:t>
                          </w:r>
                          <w:r>
                            <w:rPr>
                              <w:spacing w:val="-6"/>
                              <w:sz w:val="28"/>
                            </w:rPr>
                            <w:t> </w:t>
                          </w:r>
                          <w:r>
                            <w:rPr>
                              <w:sz w:val="28"/>
                            </w:rPr>
                            <w:t>da</w:t>
                          </w:r>
                          <w:r>
                            <w:rPr>
                              <w:spacing w:val="-5"/>
                              <w:sz w:val="28"/>
                            </w:rPr>
                            <w:t> SDC</w:t>
                          </w:r>
                        </w:p>
                      </w:txbxContent>
                    </wps:txbx>
                    <wps:bodyPr wrap="square" lIns="0" tIns="0" rIns="0" bIns="0" rtlCol="0">
                      <a:noAutofit/>
                    </wps:bodyPr>
                  </wps:wsp>
                </a:graphicData>
              </a:graphic>
            </wp:anchor>
          </w:drawing>
        </mc:Choice>
        <mc:Fallback>
          <w:pict>
            <v:shape style="position:absolute;margin-left:194.839996pt;margin-top:37.248753pt;width:199.95pt;height:17.55pt;mso-position-horizontal-relative:page;mso-position-vertical-relative:page;z-index:-26039808" type="#_x0000_t202" id="docshape933" filled="false" stroked="false">
              <v:textbox inset="0,0,0,0">
                <w:txbxContent>
                  <w:p>
                    <w:pPr>
                      <w:spacing w:before="9"/>
                      <w:ind w:left="20" w:right="0" w:firstLine="0"/>
                      <w:jc w:val="left"/>
                      <w:rPr>
                        <w:sz w:val="28"/>
                      </w:rPr>
                    </w:pPr>
                    <w:r>
                      <w:rPr>
                        <w:sz w:val="28"/>
                      </w:rPr>
                      <w:t>Orientação</w:t>
                    </w:r>
                    <w:r>
                      <w:rPr>
                        <w:spacing w:val="-7"/>
                        <w:sz w:val="28"/>
                      </w:rPr>
                      <w:t> </w:t>
                    </w:r>
                    <w:r>
                      <w:rPr>
                        <w:sz w:val="28"/>
                      </w:rPr>
                      <w:t>Jurisprudencial</w:t>
                    </w:r>
                    <w:r>
                      <w:rPr>
                        <w:spacing w:val="-6"/>
                        <w:sz w:val="28"/>
                      </w:rPr>
                      <w:t> </w:t>
                    </w:r>
                    <w:r>
                      <w:rPr>
                        <w:sz w:val="28"/>
                      </w:rPr>
                      <w:t>da</w:t>
                    </w:r>
                    <w:r>
                      <w:rPr>
                        <w:spacing w:val="-5"/>
                        <w:sz w:val="28"/>
                      </w:rPr>
                      <w:t> SDC</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3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3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3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278208">
              <wp:simplePos x="0" y="0"/>
              <wp:positionH relativeFrom="page">
                <wp:posOffset>954024</wp:posOffset>
              </wp:positionH>
              <wp:positionV relativeFrom="page">
                <wp:posOffset>699503</wp:posOffset>
              </wp:positionV>
              <wp:extent cx="5581015" cy="6350"/>
              <wp:effectExtent l="0" t="0" r="0" b="0"/>
              <wp:wrapNone/>
              <wp:docPr id="953" name="Graphic 953"/>
              <wp:cNvGraphicFramePr>
                <a:graphicFrameLocks/>
              </wp:cNvGraphicFramePr>
              <a:graphic>
                <a:graphicData uri="http://schemas.microsoft.com/office/word/2010/wordprocessingShape">
                  <wps:wsp>
                    <wps:cNvPr id="953" name="Graphic 953"/>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6038272" id="docshape95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278720">
              <wp:simplePos x="0" y="0"/>
              <wp:positionH relativeFrom="page">
                <wp:posOffset>2864611</wp:posOffset>
              </wp:positionH>
              <wp:positionV relativeFrom="page">
                <wp:posOffset>473059</wp:posOffset>
              </wp:positionV>
              <wp:extent cx="1758950" cy="222885"/>
              <wp:effectExtent l="0" t="0" r="0" b="0"/>
              <wp:wrapNone/>
              <wp:docPr id="954" name="Textbox 954"/>
              <wp:cNvGraphicFramePr>
                <a:graphicFrameLocks/>
              </wp:cNvGraphicFramePr>
              <a:graphic>
                <a:graphicData uri="http://schemas.microsoft.com/office/word/2010/wordprocessingShape">
                  <wps:wsp>
                    <wps:cNvPr id="954" name="Textbox 954"/>
                    <wps:cNvSpPr txBox="1"/>
                    <wps:spPr>
                      <a:xfrm>
                        <a:off x="0" y="0"/>
                        <a:ext cx="1758950" cy="222885"/>
                      </a:xfrm>
                      <a:prstGeom prst="rect">
                        <a:avLst/>
                      </a:prstGeom>
                    </wps:spPr>
                    <wps:txbx>
                      <w:txbxContent>
                        <w:p>
                          <w:pPr>
                            <w:spacing w:before="9"/>
                            <w:ind w:left="20" w:right="0" w:firstLine="0"/>
                            <w:jc w:val="left"/>
                            <w:rPr>
                              <w:sz w:val="28"/>
                            </w:rPr>
                          </w:pPr>
                          <w:r>
                            <w:rPr>
                              <w:sz w:val="28"/>
                            </w:rPr>
                            <w:t>Precedentes</w:t>
                          </w:r>
                          <w:r>
                            <w:rPr>
                              <w:spacing w:val="-6"/>
                              <w:sz w:val="28"/>
                            </w:rPr>
                            <w:t> </w:t>
                          </w:r>
                          <w:r>
                            <w:rPr>
                              <w:spacing w:val="-2"/>
                              <w:sz w:val="28"/>
                            </w:rPr>
                            <w:t>Normativos</w:t>
                          </w:r>
                        </w:p>
                      </w:txbxContent>
                    </wps:txbx>
                    <wps:bodyPr wrap="square" lIns="0" tIns="0" rIns="0" bIns="0" rtlCol="0">
                      <a:noAutofit/>
                    </wps:bodyPr>
                  </wps:wsp>
                </a:graphicData>
              </a:graphic>
            </wp:anchor>
          </w:drawing>
        </mc:Choice>
        <mc:Fallback>
          <w:pict>
            <v:shape style="position:absolute;margin-left:225.559998pt;margin-top:37.248753pt;width:138.5pt;height:17.55pt;mso-position-horizontal-relative:page;mso-position-vertical-relative:page;z-index:-26037760" type="#_x0000_t202" id="docshape953" filled="false" stroked="false">
              <v:textbox inset="0,0,0,0">
                <w:txbxContent>
                  <w:p>
                    <w:pPr>
                      <w:spacing w:before="9"/>
                      <w:ind w:left="20" w:right="0" w:firstLine="0"/>
                      <w:jc w:val="left"/>
                      <w:rPr>
                        <w:sz w:val="28"/>
                      </w:rPr>
                    </w:pPr>
                    <w:r>
                      <w:rPr>
                        <w:sz w:val="28"/>
                      </w:rPr>
                      <w:t>Precedentes</w:t>
                    </w:r>
                    <w:r>
                      <w:rPr>
                        <w:spacing w:val="-6"/>
                        <w:sz w:val="28"/>
                      </w:rPr>
                      <w:t> </w:t>
                    </w:r>
                    <w:r>
                      <w:rPr>
                        <w:spacing w:val="-2"/>
                        <w:sz w:val="28"/>
                      </w:rPr>
                      <w:t>Normativos</w:t>
                    </w:r>
                  </w:p>
                </w:txbxContent>
              </v:textbox>
              <w10:wrap type="none"/>
            </v:shape>
          </w:pict>
        </mc:Fallback>
      </mc:AlternateContent>
    </w:r>
  </w:p>
</w:hdr>
</file>

<file path=word/header3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3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3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280256">
              <wp:simplePos x="0" y="0"/>
              <wp:positionH relativeFrom="page">
                <wp:posOffset>954024</wp:posOffset>
              </wp:positionH>
              <wp:positionV relativeFrom="page">
                <wp:posOffset>699503</wp:posOffset>
              </wp:positionV>
              <wp:extent cx="5581015" cy="6350"/>
              <wp:effectExtent l="0" t="0" r="0" b="0"/>
              <wp:wrapNone/>
              <wp:docPr id="1007" name="Graphic 1007"/>
              <wp:cNvGraphicFramePr>
                <a:graphicFrameLocks/>
              </wp:cNvGraphicFramePr>
              <a:graphic>
                <a:graphicData uri="http://schemas.microsoft.com/office/word/2010/wordprocessingShape">
                  <wps:wsp>
                    <wps:cNvPr id="1007" name="Graphic 1007"/>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6036224" id="docshape100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280768">
              <wp:simplePos x="0" y="0"/>
              <wp:positionH relativeFrom="page">
                <wp:posOffset>3111500</wp:posOffset>
              </wp:positionH>
              <wp:positionV relativeFrom="page">
                <wp:posOffset>473059</wp:posOffset>
              </wp:positionV>
              <wp:extent cx="1264920" cy="222885"/>
              <wp:effectExtent l="0" t="0" r="0" b="0"/>
              <wp:wrapNone/>
              <wp:docPr id="1008" name="Textbox 1008"/>
              <wp:cNvGraphicFramePr>
                <a:graphicFrameLocks/>
              </wp:cNvGraphicFramePr>
              <a:graphic>
                <a:graphicData uri="http://schemas.microsoft.com/office/word/2010/wordprocessingShape">
                  <wps:wsp>
                    <wps:cNvPr id="1008" name="Textbox 1008"/>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6035712" type="#_x0000_t202" id="docshape1007"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3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281280">
              <wp:simplePos x="0" y="0"/>
              <wp:positionH relativeFrom="page">
                <wp:posOffset>954024</wp:posOffset>
              </wp:positionH>
              <wp:positionV relativeFrom="page">
                <wp:posOffset>699503</wp:posOffset>
              </wp:positionV>
              <wp:extent cx="5581015" cy="6350"/>
              <wp:effectExtent l="0" t="0" r="0" b="0"/>
              <wp:wrapNone/>
              <wp:docPr id="1012" name="Graphic 1012"/>
              <wp:cNvGraphicFramePr>
                <a:graphicFrameLocks/>
              </wp:cNvGraphicFramePr>
              <a:graphic>
                <a:graphicData uri="http://schemas.microsoft.com/office/word/2010/wordprocessingShape">
                  <wps:wsp>
                    <wps:cNvPr id="1012" name="Graphic 1012"/>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6035200" id="docshape101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281792">
              <wp:simplePos x="0" y="0"/>
              <wp:positionH relativeFrom="page">
                <wp:posOffset>3111500</wp:posOffset>
              </wp:positionH>
              <wp:positionV relativeFrom="page">
                <wp:posOffset>473059</wp:posOffset>
              </wp:positionV>
              <wp:extent cx="1264920" cy="222885"/>
              <wp:effectExtent l="0" t="0" r="0" b="0"/>
              <wp:wrapNone/>
              <wp:docPr id="1013" name="Textbox 1013"/>
              <wp:cNvGraphicFramePr>
                <a:graphicFrameLocks/>
              </wp:cNvGraphicFramePr>
              <a:graphic>
                <a:graphicData uri="http://schemas.microsoft.com/office/word/2010/wordprocessingShape">
                  <wps:wsp>
                    <wps:cNvPr id="1013" name="Textbox 1013"/>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6034688" type="#_x0000_t202" id="docshape1012"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3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282304">
              <wp:simplePos x="0" y="0"/>
              <wp:positionH relativeFrom="page">
                <wp:posOffset>954024</wp:posOffset>
              </wp:positionH>
              <wp:positionV relativeFrom="page">
                <wp:posOffset>699503</wp:posOffset>
              </wp:positionV>
              <wp:extent cx="5581015" cy="6350"/>
              <wp:effectExtent l="0" t="0" r="0" b="0"/>
              <wp:wrapNone/>
              <wp:docPr id="1018" name="Graphic 1018"/>
              <wp:cNvGraphicFramePr>
                <a:graphicFrameLocks/>
              </wp:cNvGraphicFramePr>
              <a:graphic>
                <a:graphicData uri="http://schemas.microsoft.com/office/word/2010/wordprocessingShape">
                  <wps:wsp>
                    <wps:cNvPr id="1018" name="Graphic 1018"/>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6034176" id="docshape101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282816">
              <wp:simplePos x="0" y="0"/>
              <wp:positionH relativeFrom="page">
                <wp:posOffset>3111500</wp:posOffset>
              </wp:positionH>
              <wp:positionV relativeFrom="page">
                <wp:posOffset>473059</wp:posOffset>
              </wp:positionV>
              <wp:extent cx="1264920" cy="222885"/>
              <wp:effectExtent l="0" t="0" r="0" b="0"/>
              <wp:wrapNone/>
              <wp:docPr id="1019" name="Textbox 1019"/>
              <wp:cNvGraphicFramePr>
                <a:graphicFrameLocks/>
              </wp:cNvGraphicFramePr>
              <a:graphic>
                <a:graphicData uri="http://schemas.microsoft.com/office/word/2010/wordprocessingShape">
                  <wps:wsp>
                    <wps:cNvPr id="1019" name="Textbox 1019"/>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6033664" type="#_x0000_t202" id="docshape1018"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3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283328">
              <wp:simplePos x="0" y="0"/>
              <wp:positionH relativeFrom="page">
                <wp:posOffset>954024</wp:posOffset>
              </wp:positionH>
              <wp:positionV relativeFrom="page">
                <wp:posOffset>699503</wp:posOffset>
              </wp:positionV>
              <wp:extent cx="5581015" cy="6350"/>
              <wp:effectExtent l="0" t="0" r="0" b="0"/>
              <wp:wrapNone/>
              <wp:docPr id="1023" name="Graphic 1023"/>
              <wp:cNvGraphicFramePr>
                <a:graphicFrameLocks/>
              </wp:cNvGraphicFramePr>
              <a:graphic>
                <a:graphicData uri="http://schemas.microsoft.com/office/word/2010/wordprocessingShape">
                  <wps:wsp>
                    <wps:cNvPr id="1023" name="Graphic 1023"/>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6033152" id="docshape102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283840">
              <wp:simplePos x="0" y="0"/>
              <wp:positionH relativeFrom="page">
                <wp:posOffset>3111500</wp:posOffset>
              </wp:positionH>
              <wp:positionV relativeFrom="page">
                <wp:posOffset>473059</wp:posOffset>
              </wp:positionV>
              <wp:extent cx="1264920" cy="222885"/>
              <wp:effectExtent l="0" t="0" r="0" b="0"/>
              <wp:wrapNone/>
              <wp:docPr id="1024" name="Textbox 1024"/>
              <wp:cNvGraphicFramePr>
                <a:graphicFrameLocks/>
              </wp:cNvGraphicFramePr>
              <a:graphic>
                <a:graphicData uri="http://schemas.microsoft.com/office/word/2010/wordprocessingShape">
                  <wps:wsp>
                    <wps:cNvPr id="1024" name="Textbox 1024"/>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6032640" type="#_x0000_t202" id="docshape1023"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3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284352">
              <wp:simplePos x="0" y="0"/>
              <wp:positionH relativeFrom="page">
                <wp:posOffset>954024</wp:posOffset>
              </wp:positionH>
              <wp:positionV relativeFrom="page">
                <wp:posOffset>699503</wp:posOffset>
              </wp:positionV>
              <wp:extent cx="5581015" cy="6350"/>
              <wp:effectExtent l="0" t="0" r="0" b="0"/>
              <wp:wrapNone/>
              <wp:docPr id="1029" name="Graphic 1029"/>
              <wp:cNvGraphicFramePr>
                <a:graphicFrameLocks/>
              </wp:cNvGraphicFramePr>
              <a:graphic>
                <a:graphicData uri="http://schemas.microsoft.com/office/word/2010/wordprocessingShape">
                  <wps:wsp>
                    <wps:cNvPr id="1029" name="Graphic 1029"/>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6032128" id="docshape102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284864">
              <wp:simplePos x="0" y="0"/>
              <wp:positionH relativeFrom="page">
                <wp:posOffset>3111500</wp:posOffset>
              </wp:positionH>
              <wp:positionV relativeFrom="page">
                <wp:posOffset>473059</wp:posOffset>
              </wp:positionV>
              <wp:extent cx="1264920" cy="222885"/>
              <wp:effectExtent l="0" t="0" r="0" b="0"/>
              <wp:wrapNone/>
              <wp:docPr id="1030" name="Textbox 1030"/>
              <wp:cNvGraphicFramePr>
                <a:graphicFrameLocks/>
              </wp:cNvGraphicFramePr>
              <a:graphic>
                <a:graphicData uri="http://schemas.microsoft.com/office/word/2010/wordprocessingShape">
                  <wps:wsp>
                    <wps:cNvPr id="1030" name="Textbox 1030"/>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6031616" type="#_x0000_t202" id="docshape1029"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243392">
              <wp:simplePos x="0" y="0"/>
              <wp:positionH relativeFrom="page">
                <wp:posOffset>954024</wp:posOffset>
              </wp:positionH>
              <wp:positionV relativeFrom="page">
                <wp:posOffset>699503</wp:posOffset>
              </wp:positionV>
              <wp:extent cx="5581015" cy="6350"/>
              <wp:effectExtent l="0" t="0" r="0" b="0"/>
              <wp:wrapNone/>
              <wp:docPr id="486" name="Graphic 486"/>
              <wp:cNvGraphicFramePr>
                <a:graphicFrameLocks/>
              </wp:cNvGraphicFramePr>
              <a:graphic>
                <a:graphicData uri="http://schemas.microsoft.com/office/word/2010/wordprocessingShape">
                  <wps:wsp>
                    <wps:cNvPr id="486" name="Graphic 486"/>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6073088" id="docshape48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243904">
              <wp:simplePos x="0" y="0"/>
              <wp:positionH relativeFrom="page">
                <wp:posOffset>2384551</wp:posOffset>
              </wp:positionH>
              <wp:positionV relativeFrom="page">
                <wp:posOffset>473059</wp:posOffset>
              </wp:positionV>
              <wp:extent cx="2718435" cy="222885"/>
              <wp:effectExtent l="0" t="0" r="0" b="0"/>
              <wp:wrapNone/>
              <wp:docPr id="487" name="Textbox 487"/>
              <wp:cNvGraphicFramePr>
                <a:graphicFrameLocks/>
              </wp:cNvGraphicFramePr>
              <a:graphic>
                <a:graphicData uri="http://schemas.microsoft.com/office/word/2010/wordprocessingShape">
                  <wps:wsp>
                    <wps:cNvPr id="487" name="Textbox 487"/>
                    <wps:cNvSpPr txBox="1"/>
                    <wps:spPr>
                      <a:xfrm>
                        <a:off x="0" y="0"/>
                        <a:ext cx="2718435" cy="222885"/>
                      </a:xfrm>
                      <a:prstGeom prst="rect">
                        <a:avLst/>
                      </a:prstGeom>
                    </wps:spPr>
                    <wps:txbx>
                      <w:txbxContent>
                        <w:p>
                          <w:pPr>
                            <w:spacing w:before="9"/>
                            <w:ind w:left="20" w:right="0" w:firstLine="0"/>
                            <w:jc w:val="left"/>
                            <w:rPr>
                              <w:sz w:val="28"/>
                            </w:rPr>
                          </w:pPr>
                          <w:r>
                            <w:rPr>
                              <w:sz w:val="28"/>
                            </w:rPr>
                            <w:t>Orientação</w:t>
                          </w:r>
                          <w:r>
                            <w:rPr>
                              <w:spacing w:val="-7"/>
                              <w:sz w:val="28"/>
                            </w:rPr>
                            <w:t> </w:t>
                          </w:r>
                          <w:r>
                            <w:rPr>
                              <w:sz w:val="28"/>
                            </w:rPr>
                            <w:t>Jurisprudencial</w:t>
                          </w:r>
                          <w:r>
                            <w:rPr>
                              <w:spacing w:val="-7"/>
                              <w:sz w:val="28"/>
                            </w:rPr>
                            <w:t> </w:t>
                          </w:r>
                          <w:r>
                            <w:rPr>
                              <w:sz w:val="28"/>
                            </w:rPr>
                            <w:t>da</w:t>
                          </w:r>
                          <w:r>
                            <w:rPr>
                              <w:spacing w:val="-6"/>
                              <w:sz w:val="28"/>
                            </w:rPr>
                            <w:t> </w:t>
                          </w:r>
                          <w:r>
                            <w:rPr>
                              <w:sz w:val="28"/>
                            </w:rPr>
                            <w:t>SBDI-</w:t>
                          </w:r>
                          <w:r>
                            <w:rPr>
                              <w:spacing w:val="-10"/>
                              <w:sz w:val="28"/>
                            </w:rPr>
                            <w:t>I</w:t>
                          </w:r>
                        </w:p>
                      </w:txbxContent>
                    </wps:txbx>
                    <wps:bodyPr wrap="square" lIns="0" tIns="0" rIns="0" bIns="0" rtlCol="0">
                      <a:noAutofit/>
                    </wps:bodyPr>
                  </wps:wsp>
                </a:graphicData>
              </a:graphic>
            </wp:anchor>
          </w:drawing>
        </mc:Choice>
        <mc:Fallback>
          <w:pict>
            <v:shape style="position:absolute;margin-left:187.759995pt;margin-top:37.248753pt;width:214.05pt;height:17.55pt;mso-position-horizontal-relative:page;mso-position-vertical-relative:page;z-index:-26072576" type="#_x0000_t202" id="docshape486" filled="false" stroked="false">
              <v:textbox inset="0,0,0,0">
                <w:txbxContent>
                  <w:p>
                    <w:pPr>
                      <w:spacing w:before="9"/>
                      <w:ind w:left="20" w:right="0" w:firstLine="0"/>
                      <w:jc w:val="left"/>
                      <w:rPr>
                        <w:sz w:val="28"/>
                      </w:rPr>
                    </w:pPr>
                    <w:r>
                      <w:rPr>
                        <w:sz w:val="28"/>
                      </w:rPr>
                      <w:t>Orientação</w:t>
                    </w:r>
                    <w:r>
                      <w:rPr>
                        <w:spacing w:val="-7"/>
                        <w:sz w:val="28"/>
                      </w:rPr>
                      <w:t> </w:t>
                    </w:r>
                    <w:r>
                      <w:rPr>
                        <w:sz w:val="28"/>
                      </w:rPr>
                      <w:t>Jurisprudencial</w:t>
                    </w:r>
                    <w:r>
                      <w:rPr>
                        <w:spacing w:val="-7"/>
                        <w:sz w:val="28"/>
                      </w:rPr>
                      <w:t> </w:t>
                    </w:r>
                    <w:r>
                      <w:rPr>
                        <w:sz w:val="28"/>
                      </w:rPr>
                      <w:t>da</w:t>
                    </w:r>
                    <w:r>
                      <w:rPr>
                        <w:spacing w:val="-6"/>
                        <w:sz w:val="28"/>
                      </w:rPr>
                      <w:t> </w:t>
                    </w:r>
                    <w:r>
                      <w:rPr>
                        <w:sz w:val="28"/>
                      </w:rPr>
                      <w:t>SBDI-</w:t>
                    </w:r>
                    <w:r>
                      <w:rPr>
                        <w:spacing w:val="-10"/>
                        <w:sz w:val="28"/>
                      </w:rPr>
                      <w:t>I</w:t>
                    </w:r>
                  </w:p>
                </w:txbxContent>
              </v:textbox>
              <w10:wrap type="none"/>
            </v:shape>
          </w:pict>
        </mc:Fallback>
      </mc:AlternateContent>
    </w:r>
  </w:p>
</w:hdr>
</file>

<file path=word/header4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285376">
              <wp:simplePos x="0" y="0"/>
              <wp:positionH relativeFrom="page">
                <wp:posOffset>954024</wp:posOffset>
              </wp:positionH>
              <wp:positionV relativeFrom="page">
                <wp:posOffset>699503</wp:posOffset>
              </wp:positionV>
              <wp:extent cx="5581015" cy="6350"/>
              <wp:effectExtent l="0" t="0" r="0" b="0"/>
              <wp:wrapNone/>
              <wp:docPr id="1034" name="Graphic 1034"/>
              <wp:cNvGraphicFramePr>
                <a:graphicFrameLocks/>
              </wp:cNvGraphicFramePr>
              <a:graphic>
                <a:graphicData uri="http://schemas.microsoft.com/office/word/2010/wordprocessingShape">
                  <wps:wsp>
                    <wps:cNvPr id="1034" name="Graphic 1034"/>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6031104" id="docshape103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285888">
              <wp:simplePos x="0" y="0"/>
              <wp:positionH relativeFrom="page">
                <wp:posOffset>3111500</wp:posOffset>
              </wp:positionH>
              <wp:positionV relativeFrom="page">
                <wp:posOffset>473059</wp:posOffset>
              </wp:positionV>
              <wp:extent cx="1264920" cy="222885"/>
              <wp:effectExtent l="0" t="0" r="0" b="0"/>
              <wp:wrapNone/>
              <wp:docPr id="1035" name="Textbox 1035"/>
              <wp:cNvGraphicFramePr>
                <a:graphicFrameLocks/>
              </wp:cNvGraphicFramePr>
              <a:graphic>
                <a:graphicData uri="http://schemas.microsoft.com/office/word/2010/wordprocessingShape">
                  <wps:wsp>
                    <wps:cNvPr id="1035" name="Textbox 1035"/>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6030592" type="#_x0000_t202" id="docshape1034"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4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286400">
              <wp:simplePos x="0" y="0"/>
              <wp:positionH relativeFrom="page">
                <wp:posOffset>954024</wp:posOffset>
              </wp:positionH>
              <wp:positionV relativeFrom="page">
                <wp:posOffset>699503</wp:posOffset>
              </wp:positionV>
              <wp:extent cx="5581015" cy="6350"/>
              <wp:effectExtent l="0" t="0" r="0" b="0"/>
              <wp:wrapNone/>
              <wp:docPr id="1040" name="Graphic 1040"/>
              <wp:cNvGraphicFramePr>
                <a:graphicFrameLocks/>
              </wp:cNvGraphicFramePr>
              <a:graphic>
                <a:graphicData uri="http://schemas.microsoft.com/office/word/2010/wordprocessingShape">
                  <wps:wsp>
                    <wps:cNvPr id="1040" name="Graphic 1040"/>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6030080" id="docshape103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286912">
              <wp:simplePos x="0" y="0"/>
              <wp:positionH relativeFrom="page">
                <wp:posOffset>3111500</wp:posOffset>
              </wp:positionH>
              <wp:positionV relativeFrom="page">
                <wp:posOffset>473059</wp:posOffset>
              </wp:positionV>
              <wp:extent cx="1264920" cy="222885"/>
              <wp:effectExtent l="0" t="0" r="0" b="0"/>
              <wp:wrapNone/>
              <wp:docPr id="1041" name="Textbox 1041"/>
              <wp:cNvGraphicFramePr>
                <a:graphicFrameLocks/>
              </wp:cNvGraphicFramePr>
              <a:graphic>
                <a:graphicData uri="http://schemas.microsoft.com/office/word/2010/wordprocessingShape">
                  <wps:wsp>
                    <wps:cNvPr id="1041" name="Textbox 1041"/>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6029568" type="#_x0000_t202" id="docshape1040"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4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287424">
              <wp:simplePos x="0" y="0"/>
              <wp:positionH relativeFrom="page">
                <wp:posOffset>954024</wp:posOffset>
              </wp:positionH>
              <wp:positionV relativeFrom="page">
                <wp:posOffset>699503</wp:posOffset>
              </wp:positionV>
              <wp:extent cx="5581015" cy="6350"/>
              <wp:effectExtent l="0" t="0" r="0" b="0"/>
              <wp:wrapNone/>
              <wp:docPr id="1045" name="Graphic 1045"/>
              <wp:cNvGraphicFramePr>
                <a:graphicFrameLocks/>
              </wp:cNvGraphicFramePr>
              <a:graphic>
                <a:graphicData uri="http://schemas.microsoft.com/office/word/2010/wordprocessingShape">
                  <wps:wsp>
                    <wps:cNvPr id="1045" name="Graphic 1045"/>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6029056" id="docshape104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287936">
              <wp:simplePos x="0" y="0"/>
              <wp:positionH relativeFrom="page">
                <wp:posOffset>3111500</wp:posOffset>
              </wp:positionH>
              <wp:positionV relativeFrom="page">
                <wp:posOffset>473059</wp:posOffset>
              </wp:positionV>
              <wp:extent cx="1264920" cy="222885"/>
              <wp:effectExtent l="0" t="0" r="0" b="0"/>
              <wp:wrapNone/>
              <wp:docPr id="1046" name="Textbox 1046"/>
              <wp:cNvGraphicFramePr>
                <a:graphicFrameLocks/>
              </wp:cNvGraphicFramePr>
              <a:graphic>
                <a:graphicData uri="http://schemas.microsoft.com/office/word/2010/wordprocessingShape">
                  <wps:wsp>
                    <wps:cNvPr id="1046" name="Textbox 1046"/>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6028544" type="#_x0000_t202" id="docshape1045"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4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288448">
              <wp:simplePos x="0" y="0"/>
              <wp:positionH relativeFrom="page">
                <wp:posOffset>954024</wp:posOffset>
              </wp:positionH>
              <wp:positionV relativeFrom="page">
                <wp:posOffset>699503</wp:posOffset>
              </wp:positionV>
              <wp:extent cx="5581015" cy="6350"/>
              <wp:effectExtent l="0" t="0" r="0" b="0"/>
              <wp:wrapNone/>
              <wp:docPr id="1051" name="Graphic 1051"/>
              <wp:cNvGraphicFramePr>
                <a:graphicFrameLocks/>
              </wp:cNvGraphicFramePr>
              <a:graphic>
                <a:graphicData uri="http://schemas.microsoft.com/office/word/2010/wordprocessingShape">
                  <wps:wsp>
                    <wps:cNvPr id="1051" name="Graphic 1051"/>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6028032" id="docshape105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288960">
              <wp:simplePos x="0" y="0"/>
              <wp:positionH relativeFrom="page">
                <wp:posOffset>3111500</wp:posOffset>
              </wp:positionH>
              <wp:positionV relativeFrom="page">
                <wp:posOffset>473059</wp:posOffset>
              </wp:positionV>
              <wp:extent cx="1264920" cy="222885"/>
              <wp:effectExtent l="0" t="0" r="0" b="0"/>
              <wp:wrapNone/>
              <wp:docPr id="1052" name="Textbox 1052"/>
              <wp:cNvGraphicFramePr>
                <a:graphicFrameLocks/>
              </wp:cNvGraphicFramePr>
              <a:graphic>
                <a:graphicData uri="http://schemas.microsoft.com/office/word/2010/wordprocessingShape">
                  <wps:wsp>
                    <wps:cNvPr id="1052" name="Textbox 1052"/>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6027520" type="#_x0000_t202" id="docshape1051"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4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289472">
              <wp:simplePos x="0" y="0"/>
              <wp:positionH relativeFrom="page">
                <wp:posOffset>954024</wp:posOffset>
              </wp:positionH>
              <wp:positionV relativeFrom="page">
                <wp:posOffset>699503</wp:posOffset>
              </wp:positionV>
              <wp:extent cx="5581015" cy="6350"/>
              <wp:effectExtent l="0" t="0" r="0" b="0"/>
              <wp:wrapNone/>
              <wp:docPr id="1056" name="Graphic 1056"/>
              <wp:cNvGraphicFramePr>
                <a:graphicFrameLocks/>
              </wp:cNvGraphicFramePr>
              <a:graphic>
                <a:graphicData uri="http://schemas.microsoft.com/office/word/2010/wordprocessingShape">
                  <wps:wsp>
                    <wps:cNvPr id="1056" name="Graphic 1056"/>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6027008" id="docshape105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289984">
              <wp:simplePos x="0" y="0"/>
              <wp:positionH relativeFrom="page">
                <wp:posOffset>3111500</wp:posOffset>
              </wp:positionH>
              <wp:positionV relativeFrom="page">
                <wp:posOffset>473059</wp:posOffset>
              </wp:positionV>
              <wp:extent cx="1264920" cy="222885"/>
              <wp:effectExtent l="0" t="0" r="0" b="0"/>
              <wp:wrapNone/>
              <wp:docPr id="1057" name="Textbox 1057"/>
              <wp:cNvGraphicFramePr>
                <a:graphicFrameLocks/>
              </wp:cNvGraphicFramePr>
              <a:graphic>
                <a:graphicData uri="http://schemas.microsoft.com/office/word/2010/wordprocessingShape">
                  <wps:wsp>
                    <wps:cNvPr id="1057" name="Textbox 1057"/>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6026496" type="#_x0000_t202" id="docshape1056"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4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290496">
              <wp:simplePos x="0" y="0"/>
              <wp:positionH relativeFrom="page">
                <wp:posOffset>954024</wp:posOffset>
              </wp:positionH>
              <wp:positionV relativeFrom="page">
                <wp:posOffset>699503</wp:posOffset>
              </wp:positionV>
              <wp:extent cx="5581015" cy="6350"/>
              <wp:effectExtent l="0" t="0" r="0" b="0"/>
              <wp:wrapNone/>
              <wp:docPr id="1062" name="Graphic 1062"/>
              <wp:cNvGraphicFramePr>
                <a:graphicFrameLocks/>
              </wp:cNvGraphicFramePr>
              <a:graphic>
                <a:graphicData uri="http://schemas.microsoft.com/office/word/2010/wordprocessingShape">
                  <wps:wsp>
                    <wps:cNvPr id="1062" name="Graphic 1062"/>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6025984" id="docshape106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291008">
              <wp:simplePos x="0" y="0"/>
              <wp:positionH relativeFrom="page">
                <wp:posOffset>3111500</wp:posOffset>
              </wp:positionH>
              <wp:positionV relativeFrom="page">
                <wp:posOffset>473059</wp:posOffset>
              </wp:positionV>
              <wp:extent cx="1264920" cy="222885"/>
              <wp:effectExtent l="0" t="0" r="0" b="0"/>
              <wp:wrapNone/>
              <wp:docPr id="1063" name="Textbox 1063"/>
              <wp:cNvGraphicFramePr>
                <a:graphicFrameLocks/>
              </wp:cNvGraphicFramePr>
              <a:graphic>
                <a:graphicData uri="http://schemas.microsoft.com/office/word/2010/wordprocessingShape">
                  <wps:wsp>
                    <wps:cNvPr id="1063" name="Textbox 1063"/>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6025472" type="#_x0000_t202" id="docshape1062"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4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291520">
              <wp:simplePos x="0" y="0"/>
              <wp:positionH relativeFrom="page">
                <wp:posOffset>954024</wp:posOffset>
              </wp:positionH>
              <wp:positionV relativeFrom="page">
                <wp:posOffset>699503</wp:posOffset>
              </wp:positionV>
              <wp:extent cx="5581015" cy="6350"/>
              <wp:effectExtent l="0" t="0" r="0" b="0"/>
              <wp:wrapNone/>
              <wp:docPr id="1067" name="Graphic 1067"/>
              <wp:cNvGraphicFramePr>
                <a:graphicFrameLocks/>
              </wp:cNvGraphicFramePr>
              <a:graphic>
                <a:graphicData uri="http://schemas.microsoft.com/office/word/2010/wordprocessingShape">
                  <wps:wsp>
                    <wps:cNvPr id="1067" name="Graphic 1067"/>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6024960" id="docshape106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292032">
              <wp:simplePos x="0" y="0"/>
              <wp:positionH relativeFrom="page">
                <wp:posOffset>3111500</wp:posOffset>
              </wp:positionH>
              <wp:positionV relativeFrom="page">
                <wp:posOffset>473059</wp:posOffset>
              </wp:positionV>
              <wp:extent cx="1264920" cy="222885"/>
              <wp:effectExtent l="0" t="0" r="0" b="0"/>
              <wp:wrapNone/>
              <wp:docPr id="1068" name="Textbox 1068"/>
              <wp:cNvGraphicFramePr>
                <a:graphicFrameLocks/>
              </wp:cNvGraphicFramePr>
              <a:graphic>
                <a:graphicData uri="http://schemas.microsoft.com/office/word/2010/wordprocessingShape">
                  <wps:wsp>
                    <wps:cNvPr id="1068" name="Textbox 1068"/>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6024448" type="#_x0000_t202" id="docshape1067"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4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292544">
              <wp:simplePos x="0" y="0"/>
              <wp:positionH relativeFrom="page">
                <wp:posOffset>954024</wp:posOffset>
              </wp:positionH>
              <wp:positionV relativeFrom="page">
                <wp:posOffset>699503</wp:posOffset>
              </wp:positionV>
              <wp:extent cx="5581015" cy="6350"/>
              <wp:effectExtent l="0" t="0" r="0" b="0"/>
              <wp:wrapNone/>
              <wp:docPr id="1073" name="Graphic 1073"/>
              <wp:cNvGraphicFramePr>
                <a:graphicFrameLocks/>
              </wp:cNvGraphicFramePr>
              <a:graphic>
                <a:graphicData uri="http://schemas.microsoft.com/office/word/2010/wordprocessingShape">
                  <wps:wsp>
                    <wps:cNvPr id="1073" name="Graphic 1073"/>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6023936" id="docshape107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293056">
              <wp:simplePos x="0" y="0"/>
              <wp:positionH relativeFrom="page">
                <wp:posOffset>3111500</wp:posOffset>
              </wp:positionH>
              <wp:positionV relativeFrom="page">
                <wp:posOffset>473059</wp:posOffset>
              </wp:positionV>
              <wp:extent cx="1264920" cy="222885"/>
              <wp:effectExtent l="0" t="0" r="0" b="0"/>
              <wp:wrapNone/>
              <wp:docPr id="1074" name="Textbox 1074"/>
              <wp:cNvGraphicFramePr>
                <a:graphicFrameLocks/>
              </wp:cNvGraphicFramePr>
              <a:graphic>
                <a:graphicData uri="http://schemas.microsoft.com/office/word/2010/wordprocessingShape">
                  <wps:wsp>
                    <wps:cNvPr id="1074" name="Textbox 1074"/>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6023424" type="#_x0000_t202" id="docshape1073"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4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293568">
              <wp:simplePos x="0" y="0"/>
              <wp:positionH relativeFrom="page">
                <wp:posOffset>954024</wp:posOffset>
              </wp:positionH>
              <wp:positionV relativeFrom="page">
                <wp:posOffset>699503</wp:posOffset>
              </wp:positionV>
              <wp:extent cx="5581015" cy="6350"/>
              <wp:effectExtent l="0" t="0" r="0" b="0"/>
              <wp:wrapNone/>
              <wp:docPr id="1078" name="Graphic 1078"/>
              <wp:cNvGraphicFramePr>
                <a:graphicFrameLocks/>
              </wp:cNvGraphicFramePr>
              <a:graphic>
                <a:graphicData uri="http://schemas.microsoft.com/office/word/2010/wordprocessingShape">
                  <wps:wsp>
                    <wps:cNvPr id="1078" name="Graphic 1078"/>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6022912" id="docshape107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294080">
              <wp:simplePos x="0" y="0"/>
              <wp:positionH relativeFrom="page">
                <wp:posOffset>3111500</wp:posOffset>
              </wp:positionH>
              <wp:positionV relativeFrom="page">
                <wp:posOffset>473059</wp:posOffset>
              </wp:positionV>
              <wp:extent cx="1264920" cy="222885"/>
              <wp:effectExtent l="0" t="0" r="0" b="0"/>
              <wp:wrapNone/>
              <wp:docPr id="1079" name="Textbox 1079"/>
              <wp:cNvGraphicFramePr>
                <a:graphicFrameLocks/>
              </wp:cNvGraphicFramePr>
              <a:graphic>
                <a:graphicData uri="http://schemas.microsoft.com/office/word/2010/wordprocessingShape">
                  <wps:wsp>
                    <wps:cNvPr id="1079" name="Textbox 1079"/>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6022400" type="#_x0000_t202" id="docshape1078"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4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294592">
              <wp:simplePos x="0" y="0"/>
              <wp:positionH relativeFrom="page">
                <wp:posOffset>954024</wp:posOffset>
              </wp:positionH>
              <wp:positionV relativeFrom="page">
                <wp:posOffset>699503</wp:posOffset>
              </wp:positionV>
              <wp:extent cx="5581015" cy="6350"/>
              <wp:effectExtent l="0" t="0" r="0" b="0"/>
              <wp:wrapNone/>
              <wp:docPr id="1084" name="Graphic 1084"/>
              <wp:cNvGraphicFramePr>
                <a:graphicFrameLocks/>
              </wp:cNvGraphicFramePr>
              <a:graphic>
                <a:graphicData uri="http://schemas.microsoft.com/office/word/2010/wordprocessingShape">
                  <wps:wsp>
                    <wps:cNvPr id="1084" name="Graphic 1084"/>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6021888" id="docshape108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295104">
              <wp:simplePos x="0" y="0"/>
              <wp:positionH relativeFrom="page">
                <wp:posOffset>3111500</wp:posOffset>
              </wp:positionH>
              <wp:positionV relativeFrom="page">
                <wp:posOffset>473059</wp:posOffset>
              </wp:positionV>
              <wp:extent cx="1264920" cy="222885"/>
              <wp:effectExtent l="0" t="0" r="0" b="0"/>
              <wp:wrapNone/>
              <wp:docPr id="1085" name="Textbox 1085"/>
              <wp:cNvGraphicFramePr>
                <a:graphicFrameLocks/>
              </wp:cNvGraphicFramePr>
              <a:graphic>
                <a:graphicData uri="http://schemas.microsoft.com/office/word/2010/wordprocessingShape">
                  <wps:wsp>
                    <wps:cNvPr id="1085" name="Textbox 1085"/>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6021376" type="#_x0000_t202" id="docshape1084"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245440">
              <wp:simplePos x="0" y="0"/>
              <wp:positionH relativeFrom="page">
                <wp:posOffset>2384551</wp:posOffset>
              </wp:positionH>
              <wp:positionV relativeFrom="page">
                <wp:posOffset>473059</wp:posOffset>
              </wp:positionV>
              <wp:extent cx="2718435" cy="222885"/>
              <wp:effectExtent l="0" t="0" r="0" b="0"/>
              <wp:wrapNone/>
              <wp:docPr id="498" name="Textbox 498"/>
              <wp:cNvGraphicFramePr>
                <a:graphicFrameLocks/>
              </wp:cNvGraphicFramePr>
              <a:graphic>
                <a:graphicData uri="http://schemas.microsoft.com/office/word/2010/wordprocessingShape">
                  <wps:wsp>
                    <wps:cNvPr id="498" name="Textbox 498"/>
                    <wps:cNvSpPr txBox="1"/>
                    <wps:spPr>
                      <a:xfrm>
                        <a:off x="0" y="0"/>
                        <a:ext cx="2718435" cy="222885"/>
                      </a:xfrm>
                      <a:prstGeom prst="rect">
                        <a:avLst/>
                      </a:prstGeom>
                    </wps:spPr>
                    <wps:txbx>
                      <w:txbxContent>
                        <w:p>
                          <w:pPr>
                            <w:spacing w:before="9"/>
                            <w:ind w:left="20" w:right="0" w:firstLine="0"/>
                            <w:jc w:val="left"/>
                            <w:rPr>
                              <w:sz w:val="28"/>
                            </w:rPr>
                          </w:pPr>
                          <w:r>
                            <w:rPr>
                              <w:sz w:val="28"/>
                            </w:rPr>
                            <w:t>Orientação</w:t>
                          </w:r>
                          <w:r>
                            <w:rPr>
                              <w:spacing w:val="-7"/>
                              <w:sz w:val="28"/>
                            </w:rPr>
                            <w:t> </w:t>
                          </w:r>
                          <w:r>
                            <w:rPr>
                              <w:sz w:val="28"/>
                            </w:rPr>
                            <w:t>Jurisprudencial</w:t>
                          </w:r>
                          <w:r>
                            <w:rPr>
                              <w:spacing w:val="-7"/>
                              <w:sz w:val="28"/>
                            </w:rPr>
                            <w:t> </w:t>
                          </w:r>
                          <w:r>
                            <w:rPr>
                              <w:sz w:val="28"/>
                            </w:rPr>
                            <w:t>da</w:t>
                          </w:r>
                          <w:r>
                            <w:rPr>
                              <w:spacing w:val="-6"/>
                              <w:sz w:val="28"/>
                            </w:rPr>
                            <w:t> </w:t>
                          </w:r>
                          <w:r>
                            <w:rPr>
                              <w:sz w:val="28"/>
                            </w:rPr>
                            <w:t>SBDI-</w:t>
                          </w:r>
                          <w:r>
                            <w:rPr>
                              <w:spacing w:val="-10"/>
                              <w:sz w:val="28"/>
                            </w:rPr>
                            <w:t>I</w:t>
                          </w:r>
                        </w:p>
                      </w:txbxContent>
                    </wps:txbx>
                    <wps:bodyPr wrap="square" lIns="0" tIns="0" rIns="0" bIns="0" rtlCol="0">
                      <a:noAutofit/>
                    </wps:bodyPr>
                  </wps:wsp>
                </a:graphicData>
              </a:graphic>
            </wp:anchor>
          </w:drawing>
        </mc:Choice>
        <mc:Fallback>
          <w:pict>
            <v:shape style="position:absolute;margin-left:187.759995pt;margin-top:37.248753pt;width:214.05pt;height:17.55pt;mso-position-horizontal-relative:page;mso-position-vertical-relative:page;z-index:-26071040" type="#_x0000_t202" id="docshape497" filled="false" stroked="false">
              <v:textbox inset="0,0,0,0">
                <w:txbxContent>
                  <w:p>
                    <w:pPr>
                      <w:spacing w:before="9"/>
                      <w:ind w:left="20" w:right="0" w:firstLine="0"/>
                      <w:jc w:val="left"/>
                      <w:rPr>
                        <w:sz w:val="28"/>
                      </w:rPr>
                    </w:pPr>
                    <w:r>
                      <w:rPr>
                        <w:sz w:val="28"/>
                      </w:rPr>
                      <w:t>Orientação</w:t>
                    </w:r>
                    <w:r>
                      <w:rPr>
                        <w:spacing w:val="-7"/>
                        <w:sz w:val="28"/>
                      </w:rPr>
                      <w:t> </w:t>
                    </w:r>
                    <w:r>
                      <w:rPr>
                        <w:sz w:val="28"/>
                      </w:rPr>
                      <w:t>Jurisprudencial</w:t>
                    </w:r>
                    <w:r>
                      <w:rPr>
                        <w:spacing w:val="-7"/>
                        <w:sz w:val="28"/>
                      </w:rPr>
                      <w:t> </w:t>
                    </w:r>
                    <w:r>
                      <w:rPr>
                        <w:sz w:val="28"/>
                      </w:rPr>
                      <w:t>da</w:t>
                    </w:r>
                    <w:r>
                      <w:rPr>
                        <w:spacing w:val="-6"/>
                        <w:sz w:val="28"/>
                      </w:rPr>
                      <w:t> </w:t>
                    </w:r>
                    <w:r>
                      <w:rPr>
                        <w:sz w:val="28"/>
                      </w:rPr>
                      <w:t>SBDI-</w:t>
                    </w:r>
                    <w:r>
                      <w:rPr>
                        <w:spacing w:val="-10"/>
                        <w:sz w:val="28"/>
                      </w:rPr>
                      <w:t>I</w:t>
                    </w:r>
                  </w:p>
                </w:txbxContent>
              </v:textbox>
              <w10:wrap type="none"/>
            </v:shape>
          </w:pict>
        </mc:Fallback>
      </mc:AlternateContent>
    </w:r>
  </w:p>
</w:hdr>
</file>

<file path=word/header5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295616">
              <wp:simplePos x="0" y="0"/>
              <wp:positionH relativeFrom="page">
                <wp:posOffset>954024</wp:posOffset>
              </wp:positionH>
              <wp:positionV relativeFrom="page">
                <wp:posOffset>699503</wp:posOffset>
              </wp:positionV>
              <wp:extent cx="5581015" cy="6350"/>
              <wp:effectExtent l="0" t="0" r="0" b="0"/>
              <wp:wrapNone/>
              <wp:docPr id="1089" name="Graphic 1089"/>
              <wp:cNvGraphicFramePr>
                <a:graphicFrameLocks/>
              </wp:cNvGraphicFramePr>
              <a:graphic>
                <a:graphicData uri="http://schemas.microsoft.com/office/word/2010/wordprocessingShape">
                  <wps:wsp>
                    <wps:cNvPr id="1089" name="Graphic 1089"/>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6020864" id="docshape108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296128">
              <wp:simplePos x="0" y="0"/>
              <wp:positionH relativeFrom="page">
                <wp:posOffset>3111500</wp:posOffset>
              </wp:positionH>
              <wp:positionV relativeFrom="page">
                <wp:posOffset>473059</wp:posOffset>
              </wp:positionV>
              <wp:extent cx="1264920" cy="222885"/>
              <wp:effectExtent l="0" t="0" r="0" b="0"/>
              <wp:wrapNone/>
              <wp:docPr id="1090" name="Textbox 1090"/>
              <wp:cNvGraphicFramePr>
                <a:graphicFrameLocks/>
              </wp:cNvGraphicFramePr>
              <a:graphic>
                <a:graphicData uri="http://schemas.microsoft.com/office/word/2010/wordprocessingShape">
                  <wps:wsp>
                    <wps:cNvPr id="1090" name="Textbox 1090"/>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6020352" type="#_x0000_t202" id="docshape1089"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5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296640">
              <wp:simplePos x="0" y="0"/>
              <wp:positionH relativeFrom="page">
                <wp:posOffset>954024</wp:posOffset>
              </wp:positionH>
              <wp:positionV relativeFrom="page">
                <wp:posOffset>699503</wp:posOffset>
              </wp:positionV>
              <wp:extent cx="5581015" cy="6350"/>
              <wp:effectExtent l="0" t="0" r="0" b="0"/>
              <wp:wrapNone/>
              <wp:docPr id="1095" name="Graphic 1095"/>
              <wp:cNvGraphicFramePr>
                <a:graphicFrameLocks/>
              </wp:cNvGraphicFramePr>
              <a:graphic>
                <a:graphicData uri="http://schemas.microsoft.com/office/word/2010/wordprocessingShape">
                  <wps:wsp>
                    <wps:cNvPr id="1095" name="Graphic 1095"/>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6019840" id="docshape109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297152">
              <wp:simplePos x="0" y="0"/>
              <wp:positionH relativeFrom="page">
                <wp:posOffset>3111500</wp:posOffset>
              </wp:positionH>
              <wp:positionV relativeFrom="page">
                <wp:posOffset>473059</wp:posOffset>
              </wp:positionV>
              <wp:extent cx="1264920" cy="222885"/>
              <wp:effectExtent l="0" t="0" r="0" b="0"/>
              <wp:wrapNone/>
              <wp:docPr id="1096" name="Textbox 1096"/>
              <wp:cNvGraphicFramePr>
                <a:graphicFrameLocks/>
              </wp:cNvGraphicFramePr>
              <a:graphic>
                <a:graphicData uri="http://schemas.microsoft.com/office/word/2010/wordprocessingShape">
                  <wps:wsp>
                    <wps:cNvPr id="1096" name="Textbox 1096"/>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6019328" type="#_x0000_t202" id="docshape1095"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5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297664">
              <wp:simplePos x="0" y="0"/>
              <wp:positionH relativeFrom="page">
                <wp:posOffset>954024</wp:posOffset>
              </wp:positionH>
              <wp:positionV relativeFrom="page">
                <wp:posOffset>699503</wp:posOffset>
              </wp:positionV>
              <wp:extent cx="5581015" cy="6350"/>
              <wp:effectExtent l="0" t="0" r="0" b="0"/>
              <wp:wrapNone/>
              <wp:docPr id="1100" name="Graphic 1100"/>
              <wp:cNvGraphicFramePr>
                <a:graphicFrameLocks/>
              </wp:cNvGraphicFramePr>
              <a:graphic>
                <a:graphicData uri="http://schemas.microsoft.com/office/word/2010/wordprocessingShape">
                  <wps:wsp>
                    <wps:cNvPr id="1100" name="Graphic 1100"/>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6018816" id="docshape109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298176">
              <wp:simplePos x="0" y="0"/>
              <wp:positionH relativeFrom="page">
                <wp:posOffset>3111500</wp:posOffset>
              </wp:positionH>
              <wp:positionV relativeFrom="page">
                <wp:posOffset>473059</wp:posOffset>
              </wp:positionV>
              <wp:extent cx="1264920" cy="222885"/>
              <wp:effectExtent l="0" t="0" r="0" b="0"/>
              <wp:wrapNone/>
              <wp:docPr id="1101" name="Textbox 1101"/>
              <wp:cNvGraphicFramePr>
                <a:graphicFrameLocks/>
              </wp:cNvGraphicFramePr>
              <a:graphic>
                <a:graphicData uri="http://schemas.microsoft.com/office/word/2010/wordprocessingShape">
                  <wps:wsp>
                    <wps:cNvPr id="1101" name="Textbox 1101"/>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6018304" type="#_x0000_t202" id="docshape1100"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5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298688">
              <wp:simplePos x="0" y="0"/>
              <wp:positionH relativeFrom="page">
                <wp:posOffset>954024</wp:posOffset>
              </wp:positionH>
              <wp:positionV relativeFrom="page">
                <wp:posOffset>699503</wp:posOffset>
              </wp:positionV>
              <wp:extent cx="5581015" cy="6350"/>
              <wp:effectExtent l="0" t="0" r="0" b="0"/>
              <wp:wrapNone/>
              <wp:docPr id="1106" name="Graphic 1106"/>
              <wp:cNvGraphicFramePr>
                <a:graphicFrameLocks/>
              </wp:cNvGraphicFramePr>
              <a:graphic>
                <a:graphicData uri="http://schemas.microsoft.com/office/word/2010/wordprocessingShape">
                  <wps:wsp>
                    <wps:cNvPr id="1106" name="Graphic 1106"/>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6017792" id="docshape110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299200">
              <wp:simplePos x="0" y="0"/>
              <wp:positionH relativeFrom="page">
                <wp:posOffset>3111500</wp:posOffset>
              </wp:positionH>
              <wp:positionV relativeFrom="page">
                <wp:posOffset>473059</wp:posOffset>
              </wp:positionV>
              <wp:extent cx="1264920" cy="222885"/>
              <wp:effectExtent l="0" t="0" r="0" b="0"/>
              <wp:wrapNone/>
              <wp:docPr id="1107" name="Textbox 1107"/>
              <wp:cNvGraphicFramePr>
                <a:graphicFrameLocks/>
              </wp:cNvGraphicFramePr>
              <a:graphic>
                <a:graphicData uri="http://schemas.microsoft.com/office/word/2010/wordprocessingShape">
                  <wps:wsp>
                    <wps:cNvPr id="1107" name="Textbox 1107"/>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6017280" type="#_x0000_t202" id="docshape1106"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5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299712">
              <wp:simplePos x="0" y="0"/>
              <wp:positionH relativeFrom="page">
                <wp:posOffset>954024</wp:posOffset>
              </wp:positionH>
              <wp:positionV relativeFrom="page">
                <wp:posOffset>699503</wp:posOffset>
              </wp:positionV>
              <wp:extent cx="5581015" cy="6350"/>
              <wp:effectExtent l="0" t="0" r="0" b="0"/>
              <wp:wrapNone/>
              <wp:docPr id="1111" name="Graphic 1111"/>
              <wp:cNvGraphicFramePr>
                <a:graphicFrameLocks/>
              </wp:cNvGraphicFramePr>
              <a:graphic>
                <a:graphicData uri="http://schemas.microsoft.com/office/word/2010/wordprocessingShape">
                  <wps:wsp>
                    <wps:cNvPr id="1111" name="Graphic 1111"/>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6016768" id="docshape111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00224">
              <wp:simplePos x="0" y="0"/>
              <wp:positionH relativeFrom="page">
                <wp:posOffset>3111500</wp:posOffset>
              </wp:positionH>
              <wp:positionV relativeFrom="page">
                <wp:posOffset>473059</wp:posOffset>
              </wp:positionV>
              <wp:extent cx="1264920" cy="222885"/>
              <wp:effectExtent l="0" t="0" r="0" b="0"/>
              <wp:wrapNone/>
              <wp:docPr id="1112" name="Textbox 1112"/>
              <wp:cNvGraphicFramePr>
                <a:graphicFrameLocks/>
              </wp:cNvGraphicFramePr>
              <a:graphic>
                <a:graphicData uri="http://schemas.microsoft.com/office/word/2010/wordprocessingShape">
                  <wps:wsp>
                    <wps:cNvPr id="1112" name="Textbox 1112"/>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6016256" type="#_x0000_t202" id="docshape1111"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5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00736">
              <wp:simplePos x="0" y="0"/>
              <wp:positionH relativeFrom="page">
                <wp:posOffset>954024</wp:posOffset>
              </wp:positionH>
              <wp:positionV relativeFrom="page">
                <wp:posOffset>699503</wp:posOffset>
              </wp:positionV>
              <wp:extent cx="5581015" cy="6350"/>
              <wp:effectExtent l="0" t="0" r="0" b="0"/>
              <wp:wrapNone/>
              <wp:docPr id="1117" name="Graphic 1117"/>
              <wp:cNvGraphicFramePr>
                <a:graphicFrameLocks/>
              </wp:cNvGraphicFramePr>
              <a:graphic>
                <a:graphicData uri="http://schemas.microsoft.com/office/word/2010/wordprocessingShape">
                  <wps:wsp>
                    <wps:cNvPr id="1117" name="Graphic 1117"/>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6015744" id="docshape111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01248">
              <wp:simplePos x="0" y="0"/>
              <wp:positionH relativeFrom="page">
                <wp:posOffset>3111500</wp:posOffset>
              </wp:positionH>
              <wp:positionV relativeFrom="page">
                <wp:posOffset>473059</wp:posOffset>
              </wp:positionV>
              <wp:extent cx="1264920" cy="222885"/>
              <wp:effectExtent l="0" t="0" r="0" b="0"/>
              <wp:wrapNone/>
              <wp:docPr id="1118" name="Textbox 1118"/>
              <wp:cNvGraphicFramePr>
                <a:graphicFrameLocks/>
              </wp:cNvGraphicFramePr>
              <a:graphic>
                <a:graphicData uri="http://schemas.microsoft.com/office/word/2010/wordprocessingShape">
                  <wps:wsp>
                    <wps:cNvPr id="1118" name="Textbox 1118"/>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6015232" type="#_x0000_t202" id="docshape1117"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5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01760">
              <wp:simplePos x="0" y="0"/>
              <wp:positionH relativeFrom="page">
                <wp:posOffset>954024</wp:posOffset>
              </wp:positionH>
              <wp:positionV relativeFrom="page">
                <wp:posOffset>699503</wp:posOffset>
              </wp:positionV>
              <wp:extent cx="5581015" cy="6350"/>
              <wp:effectExtent l="0" t="0" r="0" b="0"/>
              <wp:wrapNone/>
              <wp:docPr id="1122" name="Graphic 1122"/>
              <wp:cNvGraphicFramePr>
                <a:graphicFrameLocks/>
              </wp:cNvGraphicFramePr>
              <a:graphic>
                <a:graphicData uri="http://schemas.microsoft.com/office/word/2010/wordprocessingShape">
                  <wps:wsp>
                    <wps:cNvPr id="1122" name="Graphic 1122"/>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6014720" id="docshape112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02272">
              <wp:simplePos x="0" y="0"/>
              <wp:positionH relativeFrom="page">
                <wp:posOffset>3111500</wp:posOffset>
              </wp:positionH>
              <wp:positionV relativeFrom="page">
                <wp:posOffset>473059</wp:posOffset>
              </wp:positionV>
              <wp:extent cx="1264920" cy="222885"/>
              <wp:effectExtent l="0" t="0" r="0" b="0"/>
              <wp:wrapNone/>
              <wp:docPr id="1123" name="Textbox 1123"/>
              <wp:cNvGraphicFramePr>
                <a:graphicFrameLocks/>
              </wp:cNvGraphicFramePr>
              <a:graphic>
                <a:graphicData uri="http://schemas.microsoft.com/office/word/2010/wordprocessingShape">
                  <wps:wsp>
                    <wps:cNvPr id="1123" name="Textbox 1123"/>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6014208" type="#_x0000_t202" id="docshape1122"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5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02784">
              <wp:simplePos x="0" y="0"/>
              <wp:positionH relativeFrom="page">
                <wp:posOffset>954024</wp:posOffset>
              </wp:positionH>
              <wp:positionV relativeFrom="page">
                <wp:posOffset>699503</wp:posOffset>
              </wp:positionV>
              <wp:extent cx="5581015" cy="6350"/>
              <wp:effectExtent l="0" t="0" r="0" b="0"/>
              <wp:wrapNone/>
              <wp:docPr id="1128" name="Graphic 1128"/>
              <wp:cNvGraphicFramePr>
                <a:graphicFrameLocks/>
              </wp:cNvGraphicFramePr>
              <a:graphic>
                <a:graphicData uri="http://schemas.microsoft.com/office/word/2010/wordprocessingShape">
                  <wps:wsp>
                    <wps:cNvPr id="1128" name="Graphic 1128"/>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6013696" id="docshape112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03296">
              <wp:simplePos x="0" y="0"/>
              <wp:positionH relativeFrom="page">
                <wp:posOffset>3111500</wp:posOffset>
              </wp:positionH>
              <wp:positionV relativeFrom="page">
                <wp:posOffset>473059</wp:posOffset>
              </wp:positionV>
              <wp:extent cx="1264920" cy="222885"/>
              <wp:effectExtent l="0" t="0" r="0" b="0"/>
              <wp:wrapNone/>
              <wp:docPr id="1129" name="Textbox 1129"/>
              <wp:cNvGraphicFramePr>
                <a:graphicFrameLocks/>
              </wp:cNvGraphicFramePr>
              <a:graphic>
                <a:graphicData uri="http://schemas.microsoft.com/office/word/2010/wordprocessingShape">
                  <wps:wsp>
                    <wps:cNvPr id="1129" name="Textbox 1129"/>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6013184" type="#_x0000_t202" id="docshape1128"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5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03808">
              <wp:simplePos x="0" y="0"/>
              <wp:positionH relativeFrom="page">
                <wp:posOffset>954024</wp:posOffset>
              </wp:positionH>
              <wp:positionV relativeFrom="page">
                <wp:posOffset>699503</wp:posOffset>
              </wp:positionV>
              <wp:extent cx="5581015" cy="6350"/>
              <wp:effectExtent l="0" t="0" r="0" b="0"/>
              <wp:wrapNone/>
              <wp:docPr id="1133" name="Graphic 1133"/>
              <wp:cNvGraphicFramePr>
                <a:graphicFrameLocks/>
              </wp:cNvGraphicFramePr>
              <a:graphic>
                <a:graphicData uri="http://schemas.microsoft.com/office/word/2010/wordprocessingShape">
                  <wps:wsp>
                    <wps:cNvPr id="1133" name="Graphic 1133"/>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6012672" id="docshape113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04320">
              <wp:simplePos x="0" y="0"/>
              <wp:positionH relativeFrom="page">
                <wp:posOffset>3111500</wp:posOffset>
              </wp:positionH>
              <wp:positionV relativeFrom="page">
                <wp:posOffset>473059</wp:posOffset>
              </wp:positionV>
              <wp:extent cx="1264920" cy="222885"/>
              <wp:effectExtent l="0" t="0" r="0" b="0"/>
              <wp:wrapNone/>
              <wp:docPr id="1134" name="Textbox 1134"/>
              <wp:cNvGraphicFramePr>
                <a:graphicFrameLocks/>
              </wp:cNvGraphicFramePr>
              <a:graphic>
                <a:graphicData uri="http://schemas.microsoft.com/office/word/2010/wordprocessingShape">
                  <wps:wsp>
                    <wps:cNvPr id="1134" name="Textbox 1134"/>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6012160" type="#_x0000_t202" id="docshape1133"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5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04832">
              <wp:simplePos x="0" y="0"/>
              <wp:positionH relativeFrom="page">
                <wp:posOffset>954024</wp:posOffset>
              </wp:positionH>
              <wp:positionV relativeFrom="page">
                <wp:posOffset>699503</wp:posOffset>
              </wp:positionV>
              <wp:extent cx="5581015" cy="6350"/>
              <wp:effectExtent l="0" t="0" r="0" b="0"/>
              <wp:wrapNone/>
              <wp:docPr id="1139" name="Graphic 1139"/>
              <wp:cNvGraphicFramePr>
                <a:graphicFrameLocks/>
              </wp:cNvGraphicFramePr>
              <a:graphic>
                <a:graphicData uri="http://schemas.microsoft.com/office/word/2010/wordprocessingShape">
                  <wps:wsp>
                    <wps:cNvPr id="1139" name="Graphic 1139"/>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6011648" id="docshape113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05344">
              <wp:simplePos x="0" y="0"/>
              <wp:positionH relativeFrom="page">
                <wp:posOffset>3111500</wp:posOffset>
              </wp:positionH>
              <wp:positionV relativeFrom="page">
                <wp:posOffset>473059</wp:posOffset>
              </wp:positionV>
              <wp:extent cx="1264920" cy="222885"/>
              <wp:effectExtent l="0" t="0" r="0" b="0"/>
              <wp:wrapNone/>
              <wp:docPr id="1140" name="Textbox 1140"/>
              <wp:cNvGraphicFramePr>
                <a:graphicFrameLocks/>
              </wp:cNvGraphicFramePr>
              <a:graphic>
                <a:graphicData uri="http://schemas.microsoft.com/office/word/2010/wordprocessingShape">
                  <wps:wsp>
                    <wps:cNvPr id="1140" name="Textbox 1140"/>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6011136" type="#_x0000_t202" id="docshape1139"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246976">
              <wp:simplePos x="0" y="0"/>
              <wp:positionH relativeFrom="page">
                <wp:posOffset>954024</wp:posOffset>
              </wp:positionH>
              <wp:positionV relativeFrom="page">
                <wp:posOffset>699503</wp:posOffset>
              </wp:positionV>
              <wp:extent cx="5581015" cy="6350"/>
              <wp:effectExtent l="0" t="0" r="0" b="0"/>
              <wp:wrapNone/>
              <wp:docPr id="505" name="Graphic 505"/>
              <wp:cNvGraphicFramePr>
                <a:graphicFrameLocks/>
              </wp:cNvGraphicFramePr>
              <a:graphic>
                <a:graphicData uri="http://schemas.microsoft.com/office/word/2010/wordprocessingShape">
                  <wps:wsp>
                    <wps:cNvPr id="505" name="Graphic 505"/>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6069504" id="docshape50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247488">
              <wp:simplePos x="0" y="0"/>
              <wp:positionH relativeFrom="page">
                <wp:posOffset>2384551</wp:posOffset>
              </wp:positionH>
              <wp:positionV relativeFrom="page">
                <wp:posOffset>473059</wp:posOffset>
              </wp:positionV>
              <wp:extent cx="2718435" cy="222885"/>
              <wp:effectExtent l="0" t="0" r="0" b="0"/>
              <wp:wrapNone/>
              <wp:docPr id="506" name="Textbox 506"/>
              <wp:cNvGraphicFramePr>
                <a:graphicFrameLocks/>
              </wp:cNvGraphicFramePr>
              <a:graphic>
                <a:graphicData uri="http://schemas.microsoft.com/office/word/2010/wordprocessingShape">
                  <wps:wsp>
                    <wps:cNvPr id="506" name="Textbox 506"/>
                    <wps:cNvSpPr txBox="1"/>
                    <wps:spPr>
                      <a:xfrm>
                        <a:off x="0" y="0"/>
                        <a:ext cx="2718435" cy="222885"/>
                      </a:xfrm>
                      <a:prstGeom prst="rect">
                        <a:avLst/>
                      </a:prstGeom>
                    </wps:spPr>
                    <wps:txbx>
                      <w:txbxContent>
                        <w:p>
                          <w:pPr>
                            <w:spacing w:before="9"/>
                            <w:ind w:left="20" w:right="0" w:firstLine="0"/>
                            <w:jc w:val="left"/>
                            <w:rPr>
                              <w:sz w:val="28"/>
                            </w:rPr>
                          </w:pPr>
                          <w:r>
                            <w:rPr>
                              <w:sz w:val="28"/>
                            </w:rPr>
                            <w:t>Orientação</w:t>
                          </w:r>
                          <w:r>
                            <w:rPr>
                              <w:spacing w:val="-7"/>
                              <w:sz w:val="28"/>
                            </w:rPr>
                            <w:t> </w:t>
                          </w:r>
                          <w:r>
                            <w:rPr>
                              <w:sz w:val="28"/>
                            </w:rPr>
                            <w:t>Jurisprudencial</w:t>
                          </w:r>
                          <w:r>
                            <w:rPr>
                              <w:spacing w:val="-7"/>
                              <w:sz w:val="28"/>
                            </w:rPr>
                            <w:t> </w:t>
                          </w:r>
                          <w:r>
                            <w:rPr>
                              <w:sz w:val="28"/>
                            </w:rPr>
                            <w:t>da</w:t>
                          </w:r>
                          <w:r>
                            <w:rPr>
                              <w:spacing w:val="-6"/>
                              <w:sz w:val="28"/>
                            </w:rPr>
                            <w:t> </w:t>
                          </w:r>
                          <w:r>
                            <w:rPr>
                              <w:sz w:val="28"/>
                            </w:rPr>
                            <w:t>SBDI-</w:t>
                          </w:r>
                          <w:r>
                            <w:rPr>
                              <w:spacing w:val="-10"/>
                              <w:sz w:val="28"/>
                            </w:rPr>
                            <w:t>I</w:t>
                          </w:r>
                        </w:p>
                      </w:txbxContent>
                    </wps:txbx>
                    <wps:bodyPr wrap="square" lIns="0" tIns="0" rIns="0" bIns="0" rtlCol="0">
                      <a:noAutofit/>
                    </wps:bodyPr>
                  </wps:wsp>
                </a:graphicData>
              </a:graphic>
            </wp:anchor>
          </w:drawing>
        </mc:Choice>
        <mc:Fallback>
          <w:pict>
            <v:shape style="position:absolute;margin-left:187.759995pt;margin-top:37.248753pt;width:214.05pt;height:17.55pt;mso-position-horizontal-relative:page;mso-position-vertical-relative:page;z-index:-26068992" type="#_x0000_t202" id="docshape505" filled="false" stroked="false">
              <v:textbox inset="0,0,0,0">
                <w:txbxContent>
                  <w:p>
                    <w:pPr>
                      <w:spacing w:before="9"/>
                      <w:ind w:left="20" w:right="0" w:firstLine="0"/>
                      <w:jc w:val="left"/>
                      <w:rPr>
                        <w:sz w:val="28"/>
                      </w:rPr>
                    </w:pPr>
                    <w:r>
                      <w:rPr>
                        <w:sz w:val="28"/>
                      </w:rPr>
                      <w:t>Orientação</w:t>
                    </w:r>
                    <w:r>
                      <w:rPr>
                        <w:spacing w:val="-7"/>
                        <w:sz w:val="28"/>
                      </w:rPr>
                      <w:t> </w:t>
                    </w:r>
                    <w:r>
                      <w:rPr>
                        <w:sz w:val="28"/>
                      </w:rPr>
                      <w:t>Jurisprudencial</w:t>
                    </w:r>
                    <w:r>
                      <w:rPr>
                        <w:spacing w:val="-7"/>
                        <w:sz w:val="28"/>
                      </w:rPr>
                      <w:t> </w:t>
                    </w:r>
                    <w:r>
                      <w:rPr>
                        <w:sz w:val="28"/>
                      </w:rPr>
                      <w:t>da</w:t>
                    </w:r>
                    <w:r>
                      <w:rPr>
                        <w:spacing w:val="-6"/>
                        <w:sz w:val="28"/>
                      </w:rPr>
                      <w:t> </w:t>
                    </w:r>
                    <w:r>
                      <w:rPr>
                        <w:sz w:val="28"/>
                      </w:rPr>
                      <w:t>SBDI-</w:t>
                    </w:r>
                    <w:r>
                      <w:rPr>
                        <w:spacing w:val="-10"/>
                        <w:sz w:val="28"/>
                      </w:rPr>
                      <w:t>I</w:t>
                    </w:r>
                  </w:p>
                </w:txbxContent>
              </v:textbox>
              <w10:wrap type="none"/>
            </v:shape>
          </w:pict>
        </mc:Fallback>
      </mc:AlternateContent>
    </w:r>
  </w:p>
</w:hdr>
</file>

<file path=word/header6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05856">
              <wp:simplePos x="0" y="0"/>
              <wp:positionH relativeFrom="page">
                <wp:posOffset>954024</wp:posOffset>
              </wp:positionH>
              <wp:positionV relativeFrom="page">
                <wp:posOffset>699503</wp:posOffset>
              </wp:positionV>
              <wp:extent cx="5581015" cy="6350"/>
              <wp:effectExtent l="0" t="0" r="0" b="0"/>
              <wp:wrapNone/>
              <wp:docPr id="1144" name="Graphic 1144"/>
              <wp:cNvGraphicFramePr>
                <a:graphicFrameLocks/>
              </wp:cNvGraphicFramePr>
              <a:graphic>
                <a:graphicData uri="http://schemas.microsoft.com/office/word/2010/wordprocessingShape">
                  <wps:wsp>
                    <wps:cNvPr id="1144" name="Graphic 1144"/>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6010624" id="docshape114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06368">
              <wp:simplePos x="0" y="0"/>
              <wp:positionH relativeFrom="page">
                <wp:posOffset>3111500</wp:posOffset>
              </wp:positionH>
              <wp:positionV relativeFrom="page">
                <wp:posOffset>473059</wp:posOffset>
              </wp:positionV>
              <wp:extent cx="1264920" cy="222885"/>
              <wp:effectExtent l="0" t="0" r="0" b="0"/>
              <wp:wrapNone/>
              <wp:docPr id="1145" name="Textbox 1145"/>
              <wp:cNvGraphicFramePr>
                <a:graphicFrameLocks/>
              </wp:cNvGraphicFramePr>
              <a:graphic>
                <a:graphicData uri="http://schemas.microsoft.com/office/word/2010/wordprocessingShape">
                  <wps:wsp>
                    <wps:cNvPr id="1145" name="Textbox 1145"/>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6010112" type="#_x0000_t202" id="docshape1144"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6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06880">
              <wp:simplePos x="0" y="0"/>
              <wp:positionH relativeFrom="page">
                <wp:posOffset>954024</wp:posOffset>
              </wp:positionH>
              <wp:positionV relativeFrom="page">
                <wp:posOffset>699503</wp:posOffset>
              </wp:positionV>
              <wp:extent cx="5581015" cy="6350"/>
              <wp:effectExtent l="0" t="0" r="0" b="0"/>
              <wp:wrapNone/>
              <wp:docPr id="1150" name="Graphic 1150"/>
              <wp:cNvGraphicFramePr>
                <a:graphicFrameLocks/>
              </wp:cNvGraphicFramePr>
              <a:graphic>
                <a:graphicData uri="http://schemas.microsoft.com/office/word/2010/wordprocessingShape">
                  <wps:wsp>
                    <wps:cNvPr id="1150" name="Graphic 1150"/>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6009600" id="docshape114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07392">
              <wp:simplePos x="0" y="0"/>
              <wp:positionH relativeFrom="page">
                <wp:posOffset>3111500</wp:posOffset>
              </wp:positionH>
              <wp:positionV relativeFrom="page">
                <wp:posOffset>473059</wp:posOffset>
              </wp:positionV>
              <wp:extent cx="1264920" cy="222885"/>
              <wp:effectExtent l="0" t="0" r="0" b="0"/>
              <wp:wrapNone/>
              <wp:docPr id="1151" name="Textbox 1151"/>
              <wp:cNvGraphicFramePr>
                <a:graphicFrameLocks/>
              </wp:cNvGraphicFramePr>
              <a:graphic>
                <a:graphicData uri="http://schemas.microsoft.com/office/word/2010/wordprocessingShape">
                  <wps:wsp>
                    <wps:cNvPr id="1151" name="Textbox 1151"/>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6009088" type="#_x0000_t202" id="docshape1150"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6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07904">
              <wp:simplePos x="0" y="0"/>
              <wp:positionH relativeFrom="page">
                <wp:posOffset>954024</wp:posOffset>
              </wp:positionH>
              <wp:positionV relativeFrom="page">
                <wp:posOffset>699503</wp:posOffset>
              </wp:positionV>
              <wp:extent cx="5581015" cy="6350"/>
              <wp:effectExtent l="0" t="0" r="0" b="0"/>
              <wp:wrapNone/>
              <wp:docPr id="1155" name="Graphic 1155"/>
              <wp:cNvGraphicFramePr>
                <a:graphicFrameLocks/>
              </wp:cNvGraphicFramePr>
              <a:graphic>
                <a:graphicData uri="http://schemas.microsoft.com/office/word/2010/wordprocessingShape">
                  <wps:wsp>
                    <wps:cNvPr id="1155" name="Graphic 1155"/>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6008576" id="docshape115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08416">
              <wp:simplePos x="0" y="0"/>
              <wp:positionH relativeFrom="page">
                <wp:posOffset>3111500</wp:posOffset>
              </wp:positionH>
              <wp:positionV relativeFrom="page">
                <wp:posOffset>473059</wp:posOffset>
              </wp:positionV>
              <wp:extent cx="1264920" cy="222885"/>
              <wp:effectExtent l="0" t="0" r="0" b="0"/>
              <wp:wrapNone/>
              <wp:docPr id="1156" name="Textbox 1156"/>
              <wp:cNvGraphicFramePr>
                <a:graphicFrameLocks/>
              </wp:cNvGraphicFramePr>
              <a:graphic>
                <a:graphicData uri="http://schemas.microsoft.com/office/word/2010/wordprocessingShape">
                  <wps:wsp>
                    <wps:cNvPr id="1156" name="Textbox 1156"/>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6008064" type="#_x0000_t202" id="docshape1155"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6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08928">
              <wp:simplePos x="0" y="0"/>
              <wp:positionH relativeFrom="page">
                <wp:posOffset>954024</wp:posOffset>
              </wp:positionH>
              <wp:positionV relativeFrom="page">
                <wp:posOffset>699503</wp:posOffset>
              </wp:positionV>
              <wp:extent cx="5581015" cy="6350"/>
              <wp:effectExtent l="0" t="0" r="0" b="0"/>
              <wp:wrapNone/>
              <wp:docPr id="1161" name="Graphic 1161"/>
              <wp:cNvGraphicFramePr>
                <a:graphicFrameLocks/>
              </wp:cNvGraphicFramePr>
              <a:graphic>
                <a:graphicData uri="http://schemas.microsoft.com/office/word/2010/wordprocessingShape">
                  <wps:wsp>
                    <wps:cNvPr id="1161" name="Graphic 1161"/>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6007552" id="docshape116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09440">
              <wp:simplePos x="0" y="0"/>
              <wp:positionH relativeFrom="page">
                <wp:posOffset>3111500</wp:posOffset>
              </wp:positionH>
              <wp:positionV relativeFrom="page">
                <wp:posOffset>473059</wp:posOffset>
              </wp:positionV>
              <wp:extent cx="1264920" cy="222885"/>
              <wp:effectExtent l="0" t="0" r="0" b="0"/>
              <wp:wrapNone/>
              <wp:docPr id="1162" name="Textbox 1162"/>
              <wp:cNvGraphicFramePr>
                <a:graphicFrameLocks/>
              </wp:cNvGraphicFramePr>
              <a:graphic>
                <a:graphicData uri="http://schemas.microsoft.com/office/word/2010/wordprocessingShape">
                  <wps:wsp>
                    <wps:cNvPr id="1162" name="Textbox 1162"/>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6007040" type="#_x0000_t202" id="docshape1161"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6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09952">
              <wp:simplePos x="0" y="0"/>
              <wp:positionH relativeFrom="page">
                <wp:posOffset>954024</wp:posOffset>
              </wp:positionH>
              <wp:positionV relativeFrom="page">
                <wp:posOffset>699503</wp:posOffset>
              </wp:positionV>
              <wp:extent cx="5581015" cy="6350"/>
              <wp:effectExtent l="0" t="0" r="0" b="0"/>
              <wp:wrapNone/>
              <wp:docPr id="1166" name="Graphic 1166"/>
              <wp:cNvGraphicFramePr>
                <a:graphicFrameLocks/>
              </wp:cNvGraphicFramePr>
              <a:graphic>
                <a:graphicData uri="http://schemas.microsoft.com/office/word/2010/wordprocessingShape">
                  <wps:wsp>
                    <wps:cNvPr id="1166" name="Graphic 1166"/>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6006528" id="docshape116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10464">
              <wp:simplePos x="0" y="0"/>
              <wp:positionH relativeFrom="page">
                <wp:posOffset>3111500</wp:posOffset>
              </wp:positionH>
              <wp:positionV relativeFrom="page">
                <wp:posOffset>473059</wp:posOffset>
              </wp:positionV>
              <wp:extent cx="1264920" cy="222885"/>
              <wp:effectExtent l="0" t="0" r="0" b="0"/>
              <wp:wrapNone/>
              <wp:docPr id="1167" name="Textbox 1167"/>
              <wp:cNvGraphicFramePr>
                <a:graphicFrameLocks/>
              </wp:cNvGraphicFramePr>
              <a:graphic>
                <a:graphicData uri="http://schemas.microsoft.com/office/word/2010/wordprocessingShape">
                  <wps:wsp>
                    <wps:cNvPr id="1167" name="Textbox 1167"/>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6006016" type="#_x0000_t202" id="docshape1166"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6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10976">
              <wp:simplePos x="0" y="0"/>
              <wp:positionH relativeFrom="page">
                <wp:posOffset>954024</wp:posOffset>
              </wp:positionH>
              <wp:positionV relativeFrom="page">
                <wp:posOffset>699503</wp:posOffset>
              </wp:positionV>
              <wp:extent cx="5581015" cy="6350"/>
              <wp:effectExtent l="0" t="0" r="0" b="0"/>
              <wp:wrapNone/>
              <wp:docPr id="1172" name="Graphic 1172"/>
              <wp:cNvGraphicFramePr>
                <a:graphicFrameLocks/>
              </wp:cNvGraphicFramePr>
              <a:graphic>
                <a:graphicData uri="http://schemas.microsoft.com/office/word/2010/wordprocessingShape">
                  <wps:wsp>
                    <wps:cNvPr id="1172" name="Graphic 1172"/>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6005504" id="docshape117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11488">
              <wp:simplePos x="0" y="0"/>
              <wp:positionH relativeFrom="page">
                <wp:posOffset>3111500</wp:posOffset>
              </wp:positionH>
              <wp:positionV relativeFrom="page">
                <wp:posOffset>473059</wp:posOffset>
              </wp:positionV>
              <wp:extent cx="1264920" cy="222885"/>
              <wp:effectExtent l="0" t="0" r="0" b="0"/>
              <wp:wrapNone/>
              <wp:docPr id="1173" name="Textbox 1173"/>
              <wp:cNvGraphicFramePr>
                <a:graphicFrameLocks/>
              </wp:cNvGraphicFramePr>
              <a:graphic>
                <a:graphicData uri="http://schemas.microsoft.com/office/word/2010/wordprocessingShape">
                  <wps:wsp>
                    <wps:cNvPr id="1173" name="Textbox 1173"/>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6004992" type="#_x0000_t202" id="docshape1172"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6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12000">
              <wp:simplePos x="0" y="0"/>
              <wp:positionH relativeFrom="page">
                <wp:posOffset>954024</wp:posOffset>
              </wp:positionH>
              <wp:positionV relativeFrom="page">
                <wp:posOffset>699503</wp:posOffset>
              </wp:positionV>
              <wp:extent cx="5581015" cy="6350"/>
              <wp:effectExtent l="0" t="0" r="0" b="0"/>
              <wp:wrapNone/>
              <wp:docPr id="1177" name="Graphic 1177"/>
              <wp:cNvGraphicFramePr>
                <a:graphicFrameLocks/>
              </wp:cNvGraphicFramePr>
              <a:graphic>
                <a:graphicData uri="http://schemas.microsoft.com/office/word/2010/wordprocessingShape">
                  <wps:wsp>
                    <wps:cNvPr id="1177" name="Graphic 1177"/>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6004480" id="docshape117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12512">
              <wp:simplePos x="0" y="0"/>
              <wp:positionH relativeFrom="page">
                <wp:posOffset>3111500</wp:posOffset>
              </wp:positionH>
              <wp:positionV relativeFrom="page">
                <wp:posOffset>473059</wp:posOffset>
              </wp:positionV>
              <wp:extent cx="1264920" cy="222885"/>
              <wp:effectExtent l="0" t="0" r="0" b="0"/>
              <wp:wrapNone/>
              <wp:docPr id="1178" name="Textbox 1178"/>
              <wp:cNvGraphicFramePr>
                <a:graphicFrameLocks/>
              </wp:cNvGraphicFramePr>
              <a:graphic>
                <a:graphicData uri="http://schemas.microsoft.com/office/word/2010/wordprocessingShape">
                  <wps:wsp>
                    <wps:cNvPr id="1178" name="Textbox 1178"/>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6003968" type="#_x0000_t202" id="docshape1177"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6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13024">
              <wp:simplePos x="0" y="0"/>
              <wp:positionH relativeFrom="page">
                <wp:posOffset>954024</wp:posOffset>
              </wp:positionH>
              <wp:positionV relativeFrom="page">
                <wp:posOffset>699503</wp:posOffset>
              </wp:positionV>
              <wp:extent cx="5581015" cy="6350"/>
              <wp:effectExtent l="0" t="0" r="0" b="0"/>
              <wp:wrapNone/>
              <wp:docPr id="1183" name="Graphic 1183"/>
              <wp:cNvGraphicFramePr>
                <a:graphicFrameLocks/>
              </wp:cNvGraphicFramePr>
              <a:graphic>
                <a:graphicData uri="http://schemas.microsoft.com/office/word/2010/wordprocessingShape">
                  <wps:wsp>
                    <wps:cNvPr id="1183" name="Graphic 1183"/>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6003456" id="docshape118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13536">
              <wp:simplePos x="0" y="0"/>
              <wp:positionH relativeFrom="page">
                <wp:posOffset>3111500</wp:posOffset>
              </wp:positionH>
              <wp:positionV relativeFrom="page">
                <wp:posOffset>473059</wp:posOffset>
              </wp:positionV>
              <wp:extent cx="1264920" cy="222885"/>
              <wp:effectExtent l="0" t="0" r="0" b="0"/>
              <wp:wrapNone/>
              <wp:docPr id="1184" name="Textbox 1184"/>
              <wp:cNvGraphicFramePr>
                <a:graphicFrameLocks/>
              </wp:cNvGraphicFramePr>
              <a:graphic>
                <a:graphicData uri="http://schemas.microsoft.com/office/word/2010/wordprocessingShape">
                  <wps:wsp>
                    <wps:cNvPr id="1184" name="Textbox 1184"/>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6002944" type="#_x0000_t202" id="docshape1183"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6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14048">
              <wp:simplePos x="0" y="0"/>
              <wp:positionH relativeFrom="page">
                <wp:posOffset>954024</wp:posOffset>
              </wp:positionH>
              <wp:positionV relativeFrom="page">
                <wp:posOffset>699503</wp:posOffset>
              </wp:positionV>
              <wp:extent cx="5581015" cy="6350"/>
              <wp:effectExtent l="0" t="0" r="0" b="0"/>
              <wp:wrapNone/>
              <wp:docPr id="1188" name="Graphic 1188"/>
              <wp:cNvGraphicFramePr>
                <a:graphicFrameLocks/>
              </wp:cNvGraphicFramePr>
              <a:graphic>
                <a:graphicData uri="http://schemas.microsoft.com/office/word/2010/wordprocessingShape">
                  <wps:wsp>
                    <wps:cNvPr id="1188" name="Graphic 1188"/>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6002432" id="docshape118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14560">
              <wp:simplePos x="0" y="0"/>
              <wp:positionH relativeFrom="page">
                <wp:posOffset>3111500</wp:posOffset>
              </wp:positionH>
              <wp:positionV relativeFrom="page">
                <wp:posOffset>473059</wp:posOffset>
              </wp:positionV>
              <wp:extent cx="1264920" cy="222885"/>
              <wp:effectExtent l="0" t="0" r="0" b="0"/>
              <wp:wrapNone/>
              <wp:docPr id="1189" name="Textbox 1189"/>
              <wp:cNvGraphicFramePr>
                <a:graphicFrameLocks/>
              </wp:cNvGraphicFramePr>
              <a:graphic>
                <a:graphicData uri="http://schemas.microsoft.com/office/word/2010/wordprocessingShape">
                  <wps:wsp>
                    <wps:cNvPr id="1189" name="Textbox 1189"/>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6001920" type="#_x0000_t202" id="docshape1188"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6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15072">
              <wp:simplePos x="0" y="0"/>
              <wp:positionH relativeFrom="page">
                <wp:posOffset>954024</wp:posOffset>
              </wp:positionH>
              <wp:positionV relativeFrom="page">
                <wp:posOffset>699503</wp:posOffset>
              </wp:positionV>
              <wp:extent cx="5581015" cy="6350"/>
              <wp:effectExtent l="0" t="0" r="0" b="0"/>
              <wp:wrapNone/>
              <wp:docPr id="1194" name="Graphic 1194"/>
              <wp:cNvGraphicFramePr>
                <a:graphicFrameLocks/>
              </wp:cNvGraphicFramePr>
              <a:graphic>
                <a:graphicData uri="http://schemas.microsoft.com/office/word/2010/wordprocessingShape">
                  <wps:wsp>
                    <wps:cNvPr id="1194" name="Graphic 1194"/>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6001408" id="docshape119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15584">
              <wp:simplePos x="0" y="0"/>
              <wp:positionH relativeFrom="page">
                <wp:posOffset>3111500</wp:posOffset>
              </wp:positionH>
              <wp:positionV relativeFrom="page">
                <wp:posOffset>473059</wp:posOffset>
              </wp:positionV>
              <wp:extent cx="1264920" cy="222885"/>
              <wp:effectExtent l="0" t="0" r="0" b="0"/>
              <wp:wrapNone/>
              <wp:docPr id="1195" name="Textbox 1195"/>
              <wp:cNvGraphicFramePr>
                <a:graphicFrameLocks/>
              </wp:cNvGraphicFramePr>
              <a:graphic>
                <a:graphicData uri="http://schemas.microsoft.com/office/word/2010/wordprocessingShape">
                  <wps:wsp>
                    <wps:cNvPr id="1195" name="Textbox 1195"/>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6000896" type="#_x0000_t202" id="docshape1194"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249024">
              <wp:simplePos x="0" y="0"/>
              <wp:positionH relativeFrom="page">
                <wp:posOffset>2384551</wp:posOffset>
              </wp:positionH>
              <wp:positionV relativeFrom="page">
                <wp:posOffset>473059</wp:posOffset>
              </wp:positionV>
              <wp:extent cx="2718435" cy="222885"/>
              <wp:effectExtent l="0" t="0" r="0" b="0"/>
              <wp:wrapNone/>
              <wp:docPr id="519" name="Textbox 519"/>
              <wp:cNvGraphicFramePr>
                <a:graphicFrameLocks/>
              </wp:cNvGraphicFramePr>
              <a:graphic>
                <a:graphicData uri="http://schemas.microsoft.com/office/word/2010/wordprocessingShape">
                  <wps:wsp>
                    <wps:cNvPr id="519" name="Textbox 519"/>
                    <wps:cNvSpPr txBox="1"/>
                    <wps:spPr>
                      <a:xfrm>
                        <a:off x="0" y="0"/>
                        <a:ext cx="2718435" cy="222885"/>
                      </a:xfrm>
                      <a:prstGeom prst="rect">
                        <a:avLst/>
                      </a:prstGeom>
                    </wps:spPr>
                    <wps:txbx>
                      <w:txbxContent>
                        <w:p>
                          <w:pPr>
                            <w:spacing w:before="9"/>
                            <w:ind w:left="20" w:right="0" w:firstLine="0"/>
                            <w:jc w:val="left"/>
                            <w:rPr>
                              <w:sz w:val="28"/>
                            </w:rPr>
                          </w:pPr>
                          <w:r>
                            <w:rPr>
                              <w:sz w:val="28"/>
                            </w:rPr>
                            <w:t>Orientação</w:t>
                          </w:r>
                          <w:r>
                            <w:rPr>
                              <w:spacing w:val="-7"/>
                              <w:sz w:val="28"/>
                            </w:rPr>
                            <w:t> </w:t>
                          </w:r>
                          <w:r>
                            <w:rPr>
                              <w:sz w:val="28"/>
                            </w:rPr>
                            <w:t>Jurisprudencial</w:t>
                          </w:r>
                          <w:r>
                            <w:rPr>
                              <w:spacing w:val="-7"/>
                              <w:sz w:val="28"/>
                            </w:rPr>
                            <w:t> </w:t>
                          </w:r>
                          <w:r>
                            <w:rPr>
                              <w:sz w:val="28"/>
                            </w:rPr>
                            <w:t>da</w:t>
                          </w:r>
                          <w:r>
                            <w:rPr>
                              <w:spacing w:val="-6"/>
                              <w:sz w:val="28"/>
                            </w:rPr>
                            <w:t> </w:t>
                          </w:r>
                          <w:r>
                            <w:rPr>
                              <w:sz w:val="28"/>
                            </w:rPr>
                            <w:t>SBDI-</w:t>
                          </w:r>
                          <w:r>
                            <w:rPr>
                              <w:spacing w:val="-10"/>
                              <w:sz w:val="28"/>
                            </w:rPr>
                            <w:t>I</w:t>
                          </w:r>
                        </w:p>
                      </w:txbxContent>
                    </wps:txbx>
                    <wps:bodyPr wrap="square" lIns="0" tIns="0" rIns="0" bIns="0" rtlCol="0">
                      <a:noAutofit/>
                    </wps:bodyPr>
                  </wps:wsp>
                </a:graphicData>
              </a:graphic>
            </wp:anchor>
          </w:drawing>
        </mc:Choice>
        <mc:Fallback>
          <w:pict>
            <v:shape style="position:absolute;margin-left:187.759995pt;margin-top:37.248753pt;width:214.05pt;height:17.55pt;mso-position-horizontal-relative:page;mso-position-vertical-relative:page;z-index:-26067456" type="#_x0000_t202" id="docshape518" filled="false" stroked="false">
              <v:textbox inset="0,0,0,0">
                <w:txbxContent>
                  <w:p>
                    <w:pPr>
                      <w:spacing w:before="9"/>
                      <w:ind w:left="20" w:right="0" w:firstLine="0"/>
                      <w:jc w:val="left"/>
                      <w:rPr>
                        <w:sz w:val="28"/>
                      </w:rPr>
                    </w:pPr>
                    <w:r>
                      <w:rPr>
                        <w:sz w:val="28"/>
                      </w:rPr>
                      <w:t>Orientação</w:t>
                    </w:r>
                    <w:r>
                      <w:rPr>
                        <w:spacing w:val="-7"/>
                        <w:sz w:val="28"/>
                      </w:rPr>
                      <w:t> </w:t>
                    </w:r>
                    <w:r>
                      <w:rPr>
                        <w:sz w:val="28"/>
                      </w:rPr>
                      <w:t>Jurisprudencial</w:t>
                    </w:r>
                    <w:r>
                      <w:rPr>
                        <w:spacing w:val="-7"/>
                        <w:sz w:val="28"/>
                      </w:rPr>
                      <w:t> </w:t>
                    </w:r>
                    <w:r>
                      <w:rPr>
                        <w:sz w:val="28"/>
                      </w:rPr>
                      <w:t>da</w:t>
                    </w:r>
                    <w:r>
                      <w:rPr>
                        <w:spacing w:val="-6"/>
                        <w:sz w:val="28"/>
                      </w:rPr>
                      <w:t> </w:t>
                    </w:r>
                    <w:r>
                      <w:rPr>
                        <w:sz w:val="28"/>
                      </w:rPr>
                      <w:t>SBDI-</w:t>
                    </w:r>
                    <w:r>
                      <w:rPr>
                        <w:spacing w:val="-10"/>
                        <w:sz w:val="28"/>
                      </w:rPr>
                      <w:t>I</w:t>
                    </w:r>
                  </w:p>
                </w:txbxContent>
              </v:textbox>
              <w10:wrap type="none"/>
            </v:shape>
          </w:pict>
        </mc:Fallback>
      </mc:AlternateContent>
    </w:r>
  </w:p>
</w:hdr>
</file>

<file path=word/header7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16096">
              <wp:simplePos x="0" y="0"/>
              <wp:positionH relativeFrom="page">
                <wp:posOffset>954024</wp:posOffset>
              </wp:positionH>
              <wp:positionV relativeFrom="page">
                <wp:posOffset>699503</wp:posOffset>
              </wp:positionV>
              <wp:extent cx="5581015" cy="6350"/>
              <wp:effectExtent l="0" t="0" r="0" b="0"/>
              <wp:wrapNone/>
              <wp:docPr id="1199" name="Graphic 1199"/>
              <wp:cNvGraphicFramePr>
                <a:graphicFrameLocks/>
              </wp:cNvGraphicFramePr>
              <a:graphic>
                <a:graphicData uri="http://schemas.microsoft.com/office/word/2010/wordprocessingShape">
                  <wps:wsp>
                    <wps:cNvPr id="1199" name="Graphic 1199"/>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6000384" id="docshape119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16608">
              <wp:simplePos x="0" y="0"/>
              <wp:positionH relativeFrom="page">
                <wp:posOffset>3111500</wp:posOffset>
              </wp:positionH>
              <wp:positionV relativeFrom="page">
                <wp:posOffset>473059</wp:posOffset>
              </wp:positionV>
              <wp:extent cx="1264920" cy="222885"/>
              <wp:effectExtent l="0" t="0" r="0" b="0"/>
              <wp:wrapNone/>
              <wp:docPr id="1200" name="Textbox 1200"/>
              <wp:cNvGraphicFramePr>
                <a:graphicFrameLocks/>
              </wp:cNvGraphicFramePr>
              <a:graphic>
                <a:graphicData uri="http://schemas.microsoft.com/office/word/2010/wordprocessingShape">
                  <wps:wsp>
                    <wps:cNvPr id="1200" name="Textbox 1200"/>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99872" type="#_x0000_t202" id="docshape1199"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7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17120">
              <wp:simplePos x="0" y="0"/>
              <wp:positionH relativeFrom="page">
                <wp:posOffset>954024</wp:posOffset>
              </wp:positionH>
              <wp:positionV relativeFrom="page">
                <wp:posOffset>699503</wp:posOffset>
              </wp:positionV>
              <wp:extent cx="5581015" cy="6350"/>
              <wp:effectExtent l="0" t="0" r="0" b="0"/>
              <wp:wrapNone/>
              <wp:docPr id="1205" name="Graphic 1205"/>
              <wp:cNvGraphicFramePr>
                <a:graphicFrameLocks/>
              </wp:cNvGraphicFramePr>
              <a:graphic>
                <a:graphicData uri="http://schemas.microsoft.com/office/word/2010/wordprocessingShape">
                  <wps:wsp>
                    <wps:cNvPr id="1205" name="Graphic 1205"/>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99360" id="docshape120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17632">
              <wp:simplePos x="0" y="0"/>
              <wp:positionH relativeFrom="page">
                <wp:posOffset>3111500</wp:posOffset>
              </wp:positionH>
              <wp:positionV relativeFrom="page">
                <wp:posOffset>473059</wp:posOffset>
              </wp:positionV>
              <wp:extent cx="1264920" cy="222885"/>
              <wp:effectExtent l="0" t="0" r="0" b="0"/>
              <wp:wrapNone/>
              <wp:docPr id="1206" name="Textbox 1206"/>
              <wp:cNvGraphicFramePr>
                <a:graphicFrameLocks/>
              </wp:cNvGraphicFramePr>
              <a:graphic>
                <a:graphicData uri="http://schemas.microsoft.com/office/word/2010/wordprocessingShape">
                  <wps:wsp>
                    <wps:cNvPr id="1206" name="Textbox 1206"/>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98848" type="#_x0000_t202" id="docshape1205"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7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18144">
              <wp:simplePos x="0" y="0"/>
              <wp:positionH relativeFrom="page">
                <wp:posOffset>954024</wp:posOffset>
              </wp:positionH>
              <wp:positionV relativeFrom="page">
                <wp:posOffset>699503</wp:posOffset>
              </wp:positionV>
              <wp:extent cx="5581015" cy="6350"/>
              <wp:effectExtent l="0" t="0" r="0" b="0"/>
              <wp:wrapNone/>
              <wp:docPr id="1210" name="Graphic 1210"/>
              <wp:cNvGraphicFramePr>
                <a:graphicFrameLocks/>
              </wp:cNvGraphicFramePr>
              <a:graphic>
                <a:graphicData uri="http://schemas.microsoft.com/office/word/2010/wordprocessingShape">
                  <wps:wsp>
                    <wps:cNvPr id="1210" name="Graphic 1210"/>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98336" id="docshape120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18656">
              <wp:simplePos x="0" y="0"/>
              <wp:positionH relativeFrom="page">
                <wp:posOffset>3111500</wp:posOffset>
              </wp:positionH>
              <wp:positionV relativeFrom="page">
                <wp:posOffset>473059</wp:posOffset>
              </wp:positionV>
              <wp:extent cx="1264920" cy="222885"/>
              <wp:effectExtent l="0" t="0" r="0" b="0"/>
              <wp:wrapNone/>
              <wp:docPr id="1211" name="Textbox 1211"/>
              <wp:cNvGraphicFramePr>
                <a:graphicFrameLocks/>
              </wp:cNvGraphicFramePr>
              <a:graphic>
                <a:graphicData uri="http://schemas.microsoft.com/office/word/2010/wordprocessingShape">
                  <wps:wsp>
                    <wps:cNvPr id="1211" name="Textbox 1211"/>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97824" type="#_x0000_t202" id="docshape1210"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7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19168">
              <wp:simplePos x="0" y="0"/>
              <wp:positionH relativeFrom="page">
                <wp:posOffset>954024</wp:posOffset>
              </wp:positionH>
              <wp:positionV relativeFrom="page">
                <wp:posOffset>699503</wp:posOffset>
              </wp:positionV>
              <wp:extent cx="5581015" cy="6350"/>
              <wp:effectExtent l="0" t="0" r="0" b="0"/>
              <wp:wrapNone/>
              <wp:docPr id="1216" name="Graphic 1216"/>
              <wp:cNvGraphicFramePr>
                <a:graphicFrameLocks/>
              </wp:cNvGraphicFramePr>
              <a:graphic>
                <a:graphicData uri="http://schemas.microsoft.com/office/word/2010/wordprocessingShape">
                  <wps:wsp>
                    <wps:cNvPr id="1216" name="Graphic 1216"/>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97312" id="docshape121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19680">
              <wp:simplePos x="0" y="0"/>
              <wp:positionH relativeFrom="page">
                <wp:posOffset>3111500</wp:posOffset>
              </wp:positionH>
              <wp:positionV relativeFrom="page">
                <wp:posOffset>473059</wp:posOffset>
              </wp:positionV>
              <wp:extent cx="1264920" cy="222885"/>
              <wp:effectExtent l="0" t="0" r="0" b="0"/>
              <wp:wrapNone/>
              <wp:docPr id="1217" name="Textbox 1217"/>
              <wp:cNvGraphicFramePr>
                <a:graphicFrameLocks/>
              </wp:cNvGraphicFramePr>
              <a:graphic>
                <a:graphicData uri="http://schemas.microsoft.com/office/word/2010/wordprocessingShape">
                  <wps:wsp>
                    <wps:cNvPr id="1217" name="Textbox 1217"/>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96800" type="#_x0000_t202" id="docshape1216"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7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20192">
              <wp:simplePos x="0" y="0"/>
              <wp:positionH relativeFrom="page">
                <wp:posOffset>954024</wp:posOffset>
              </wp:positionH>
              <wp:positionV relativeFrom="page">
                <wp:posOffset>699503</wp:posOffset>
              </wp:positionV>
              <wp:extent cx="5581015" cy="6350"/>
              <wp:effectExtent l="0" t="0" r="0" b="0"/>
              <wp:wrapNone/>
              <wp:docPr id="1221" name="Graphic 1221"/>
              <wp:cNvGraphicFramePr>
                <a:graphicFrameLocks/>
              </wp:cNvGraphicFramePr>
              <a:graphic>
                <a:graphicData uri="http://schemas.microsoft.com/office/word/2010/wordprocessingShape">
                  <wps:wsp>
                    <wps:cNvPr id="1221" name="Graphic 1221"/>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96288" id="docshape122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20704">
              <wp:simplePos x="0" y="0"/>
              <wp:positionH relativeFrom="page">
                <wp:posOffset>3111500</wp:posOffset>
              </wp:positionH>
              <wp:positionV relativeFrom="page">
                <wp:posOffset>473059</wp:posOffset>
              </wp:positionV>
              <wp:extent cx="1264920" cy="222885"/>
              <wp:effectExtent l="0" t="0" r="0" b="0"/>
              <wp:wrapNone/>
              <wp:docPr id="1222" name="Textbox 1222"/>
              <wp:cNvGraphicFramePr>
                <a:graphicFrameLocks/>
              </wp:cNvGraphicFramePr>
              <a:graphic>
                <a:graphicData uri="http://schemas.microsoft.com/office/word/2010/wordprocessingShape">
                  <wps:wsp>
                    <wps:cNvPr id="1222" name="Textbox 1222"/>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95776" type="#_x0000_t202" id="docshape1221"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7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21216">
              <wp:simplePos x="0" y="0"/>
              <wp:positionH relativeFrom="page">
                <wp:posOffset>954024</wp:posOffset>
              </wp:positionH>
              <wp:positionV relativeFrom="page">
                <wp:posOffset>699503</wp:posOffset>
              </wp:positionV>
              <wp:extent cx="5581015" cy="6350"/>
              <wp:effectExtent l="0" t="0" r="0" b="0"/>
              <wp:wrapNone/>
              <wp:docPr id="1227" name="Graphic 1227"/>
              <wp:cNvGraphicFramePr>
                <a:graphicFrameLocks/>
              </wp:cNvGraphicFramePr>
              <a:graphic>
                <a:graphicData uri="http://schemas.microsoft.com/office/word/2010/wordprocessingShape">
                  <wps:wsp>
                    <wps:cNvPr id="1227" name="Graphic 1227"/>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95264" id="docshape122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21728">
              <wp:simplePos x="0" y="0"/>
              <wp:positionH relativeFrom="page">
                <wp:posOffset>3111500</wp:posOffset>
              </wp:positionH>
              <wp:positionV relativeFrom="page">
                <wp:posOffset>473059</wp:posOffset>
              </wp:positionV>
              <wp:extent cx="1264920" cy="222885"/>
              <wp:effectExtent l="0" t="0" r="0" b="0"/>
              <wp:wrapNone/>
              <wp:docPr id="1228" name="Textbox 1228"/>
              <wp:cNvGraphicFramePr>
                <a:graphicFrameLocks/>
              </wp:cNvGraphicFramePr>
              <a:graphic>
                <a:graphicData uri="http://schemas.microsoft.com/office/word/2010/wordprocessingShape">
                  <wps:wsp>
                    <wps:cNvPr id="1228" name="Textbox 1228"/>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94752" type="#_x0000_t202" id="docshape1227"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7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22240">
              <wp:simplePos x="0" y="0"/>
              <wp:positionH relativeFrom="page">
                <wp:posOffset>954024</wp:posOffset>
              </wp:positionH>
              <wp:positionV relativeFrom="page">
                <wp:posOffset>699503</wp:posOffset>
              </wp:positionV>
              <wp:extent cx="5581015" cy="6350"/>
              <wp:effectExtent l="0" t="0" r="0" b="0"/>
              <wp:wrapNone/>
              <wp:docPr id="1232" name="Graphic 1232"/>
              <wp:cNvGraphicFramePr>
                <a:graphicFrameLocks/>
              </wp:cNvGraphicFramePr>
              <a:graphic>
                <a:graphicData uri="http://schemas.microsoft.com/office/word/2010/wordprocessingShape">
                  <wps:wsp>
                    <wps:cNvPr id="1232" name="Graphic 1232"/>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94240" id="docshape123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22752">
              <wp:simplePos x="0" y="0"/>
              <wp:positionH relativeFrom="page">
                <wp:posOffset>3111500</wp:posOffset>
              </wp:positionH>
              <wp:positionV relativeFrom="page">
                <wp:posOffset>473059</wp:posOffset>
              </wp:positionV>
              <wp:extent cx="1264920" cy="222885"/>
              <wp:effectExtent l="0" t="0" r="0" b="0"/>
              <wp:wrapNone/>
              <wp:docPr id="1233" name="Textbox 1233"/>
              <wp:cNvGraphicFramePr>
                <a:graphicFrameLocks/>
              </wp:cNvGraphicFramePr>
              <a:graphic>
                <a:graphicData uri="http://schemas.microsoft.com/office/word/2010/wordprocessingShape">
                  <wps:wsp>
                    <wps:cNvPr id="1233" name="Textbox 1233"/>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93728" type="#_x0000_t202" id="docshape1232"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7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23264">
              <wp:simplePos x="0" y="0"/>
              <wp:positionH relativeFrom="page">
                <wp:posOffset>954024</wp:posOffset>
              </wp:positionH>
              <wp:positionV relativeFrom="page">
                <wp:posOffset>699503</wp:posOffset>
              </wp:positionV>
              <wp:extent cx="5581015" cy="6350"/>
              <wp:effectExtent l="0" t="0" r="0" b="0"/>
              <wp:wrapNone/>
              <wp:docPr id="1238" name="Graphic 1238"/>
              <wp:cNvGraphicFramePr>
                <a:graphicFrameLocks/>
              </wp:cNvGraphicFramePr>
              <a:graphic>
                <a:graphicData uri="http://schemas.microsoft.com/office/word/2010/wordprocessingShape">
                  <wps:wsp>
                    <wps:cNvPr id="1238" name="Graphic 1238"/>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93216" id="docshape123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23776">
              <wp:simplePos x="0" y="0"/>
              <wp:positionH relativeFrom="page">
                <wp:posOffset>3111500</wp:posOffset>
              </wp:positionH>
              <wp:positionV relativeFrom="page">
                <wp:posOffset>473059</wp:posOffset>
              </wp:positionV>
              <wp:extent cx="1264920" cy="222885"/>
              <wp:effectExtent l="0" t="0" r="0" b="0"/>
              <wp:wrapNone/>
              <wp:docPr id="1239" name="Textbox 1239"/>
              <wp:cNvGraphicFramePr>
                <a:graphicFrameLocks/>
              </wp:cNvGraphicFramePr>
              <a:graphic>
                <a:graphicData uri="http://schemas.microsoft.com/office/word/2010/wordprocessingShape">
                  <wps:wsp>
                    <wps:cNvPr id="1239" name="Textbox 1239"/>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92704" type="#_x0000_t202" id="docshape1238"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7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24288">
              <wp:simplePos x="0" y="0"/>
              <wp:positionH relativeFrom="page">
                <wp:posOffset>954024</wp:posOffset>
              </wp:positionH>
              <wp:positionV relativeFrom="page">
                <wp:posOffset>699503</wp:posOffset>
              </wp:positionV>
              <wp:extent cx="5581015" cy="6350"/>
              <wp:effectExtent l="0" t="0" r="0" b="0"/>
              <wp:wrapNone/>
              <wp:docPr id="1243" name="Graphic 1243"/>
              <wp:cNvGraphicFramePr>
                <a:graphicFrameLocks/>
              </wp:cNvGraphicFramePr>
              <a:graphic>
                <a:graphicData uri="http://schemas.microsoft.com/office/word/2010/wordprocessingShape">
                  <wps:wsp>
                    <wps:cNvPr id="1243" name="Graphic 1243"/>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92192" id="docshape124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24800">
              <wp:simplePos x="0" y="0"/>
              <wp:positionH relativeFrom="page">
                <wp:posOffset>3111500</wp:posOffset>
              </wp:positionH>
              <wp:positionV relativeFrom="page">
                <wp:posOffset>473059</wp:posOffset>
              </wp:positionV>
              <wp:extent cx="1264920" cy="222885"/>
              <wp:effectExtent l="0" t="0" r="0" b="0"/>
              <wp:wrapNone/>
              <wp:docPr id="1244" name="Textbox 1244"/>
              <wp:cNvGraphicFramePr>
                <a:graphicFrameLocks/>
              </wp:cNvGraphicFramePr>
              <a:graphic>
                <a:graphicData uri="http://schemas.microsoft.com/office/word/2010/wordprocessingShape">
                  <wps:wsp>
                    <wps:cNvPr id="1244" name="Textbox 1244"/>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91680" type="#_x0000_t202" id="docshape1243"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7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25312">
              <wp:simplePos x="0" y="0"/>
              <wp:positionH relativeFrom="page">
                <wp:posOffset>954024</wp:posOffset>
              </wp:positionH>
              <wp:positionV relativeFrom="page">
                <wp:posOffset>699503</wp:posOffset>
              </wp:positionV>
              <wp:extent cx="5581015" cy="6350"/>
              <wp:effectExtent l="0" t="0" r="0" b="0"/>
              <wp:wrapNone/>
              <wp:docPr id="1249" name="Graphic 1249"/>
              <wp:cNvGraphicFramePr>
                <a:graphicFrameLocks/>
              </wp:cNvGraphicFramePr>
              <a:graphic>
                <a:graphicData uri="http://schemas.microsoft.com/office/word/2010/wordprocessingShape">
                  <wps:wsp>
                    <wps:cNvPr id="1249" name="Graphic 1249"/>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91168" id="docshape124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25824">
              <wp:simplePos x="0" y="0"/>
              <wp:positionH relativeFrom="page">
                <wp:posOffset>3111500</wp:posOffset>
              </wp:positionH>
              <wp:positionV relativeFrom="page">
                <wp:posOffset>473059</wp:posOffset>
              </wp:positionV>
              <wp:extent cx="1264920" cy="222885"/>
              <wp:effectExtent l="0" t="0" r="0" b="0"/>
              <wp:wrapNone/>
              <wp:docPr id="1250" name="Textbox 1250"/>
              <wp:cNvGraphicFramePr>
                <a:graphicFrameLocks/>
              </wp:cNvGraphicFramePr>
              <a:graphic>
                <a:graphicData uri="http://schemas.microsoft.com/office/word/2010/wordprocessingShape">
                  <wps:wsp>
                    <wps:cNvPr id="1250" name="Textbox 1250"/>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90656" type="#_x0000_t202" id="docshape1249"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250560">
              <wp:simplePos x="0" y="0"/>
              <wp:positionH relativeFrom="page">
                <wp:posOffset>954024</wp:posOffset>
              </wp:positionH>
              <wp:positionV relativeFrom="page">
                <wp:posOffset>699503</wp:posOffset>
              </wp:positionV>
              <wp:extent cx="5581015" cy="6350"/>
              <wp:effectExtent l="0" t="0" r="0" b="0"/>
              <wp:wrapNone/>
              <wp:docPr id="526" name="Graphic 526"/>
              <wp:cNvGraphicFramePr>
                <a:graphicFrameLocks/>
              </wp:cNvGraphicFramePr>
              <a:graphic>
                <a:graphicData uri="http://schemas.microsoft.com/office/word/2010/wordprocessingShape">
                  <wps:wsp>
                    <wps:cNvPr id="526" name="Graphic 526"/>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6065920" id="docshape52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251072">
              <wp:simplePos x="0" y="0"/>
              <wp:positionH relativeFrom="page">
                <wp:posOffset>2384551</wp:posOffset>
              </wp:positionH>
              <wp:positionV relativeFrom="page">
                <wp:posOffset>473059</wp:posOffset>
              </wp:positionV>
              <wp:extent cx="2718435" cy="222885"/>
              <wp:effectExtent l="0" t="0" r="0" b="0"/>
              <wp:wrapNone/>
              <wp:docPr id="527" name="Textbox 527"/>
              <wp:cNvGraphicFramePr>
                <a:graphicFrameLocks/>
              </wp:cNvGraphicFramePr>
              <a:graphic>
                <a:graphicData uri="http://schemas.microsoft.com/office/word/2010/wordprocessingShape">
                  <wps:wsp>
                    <wps:cNvPr id="527" name="Textbox 527"/>
                    <wps:cNvSpPr txBox="1"/>
                    <wps:spPr>
                      <a:xfrm>
                        <a:off x="0" y="0"/>
                        <a:ext cx="2718435" cy="222885"/>
                      </a:xfrm>
                      <a:prstGeom prst="rect">
                        <a:avLst/>
                      </a:prstGeom>
                    </wps:spPr>
                    <wps:txbx>
                      <w:txbxContent>
                        <w:p>
                          <w:pPr>
                            <w:spacing w:before="9"/>
                            <w:ind w:left="20" w:right="0" w:firstLine="0"/>
                            <w:jc w:val="left"/>
                            <w:rPr>
                              <w:sz w:val="28"/>
                            </w:rPr>
                          </w:pPr>
                          <w:r>
                            <w:rPr>
                              <w:sz w:val="28"/>
                            </w:rPr>
                            <w:t>Orientação</w:t>
                          </w:r>
                          <w:r>
                            <w:rPr>
                              <w:spacing w:val="-7"/>
                              <w:sz w:val="28"/>
                            </w:rPr>
                            <w:t> </w:t>
                          </w:r>
                          <w:r>
                            <w:rPr>
                              <w:sz w:val="28"/>
                            </w:rPr>
                            <w:t>Jurisprudencial</w:t>
                          </w:r>
                          <w:r>
                            <w:rPr>
                              <w:spacing w:val="-7"/>
                              <w:sz w:val="28"/>
                            </w:rPr>
                            <w:t> </w:t>
                          </w:r>
                          <w:r>
                            <w:rPr>
                              <w:sz w:val="28"/>
                            </w:rPr>
                            <w:t>da</w:t>
                          </w:r>
                          <w:r>
                            <w:rPr>
                              <w:spacing w:val="-6"/>
                              <w:sz w:val="28"/>
                            </w:rPr>
                            <w:t> </w:t>
                          </w:r>
                          <w:r>
                            <w:rPr>
                              <w:sz w:val="28"/>
                            </w:rPr>
                            <w:t>SBDI-</w:t>
                          </w:r>
                          <w:r>
                            <w:rPr>
                              <w:spacing w:val="-10"/>
                              <w:sz w:val="28"/>
                            </w:rPr>
                            <w:t>I</w:t>
                          </w:r>
                        </w:p>
                      </w:txbxContent>
                    </wps:txbx>
                    <wps:bodyPr wrap="square" lIns="0" tIns="0" rIns="0" bIns="0" rtlCol="0">
                      <a:noAutofit/>
                    </wps:bodyPr>
                  </wps:wsp>
                </a:graphicData>
              </a:graphic>
            </wp:anchor>
          </w:drawing>
        </mc:Choice>
        <mc:Fallback>
          <w:pict>
            <v:shape style="position:absolute;margin-left:187.759995pt;margin-top:37.248753pt;width:214.05pt;height:17.55pt;mso-position-horizontal-relative:page;mso-position-vertical-relative:page;z-index:-26065408" type="#_x0000_t202" id="docshape526" filled="false" stroked="false">
              <v:textbox inset="0,0,0,0">
                <w:txbxContent>
                  <w:p>
                    <w:pPr>
                      <w:spacing w:before="9"/>
                      <w:ind w:left="20" w:right="0" w:firstLine="0"/>
                      <w:jc w:val="left"/>
                      <w:rPr>
                        <w:sz w:val="28"/>
                      </w:rPr>
                    </w:pPr>
                    <w:r>
                      <w:rPr>
                        <w:sz w:val="28"/>
                      </w:rPr>
                      <w:t>Orientação</w:t>
                    </w:r>
                    <w:r>
                      <w:rPr>
                        <w:spacing w:val="-7"/>
                        <w:sz w:val="28"/>
                      </w:rPr>
                      <w:t> </w:t>
                    </w:r>
                    <w:r>
                      <w:rPr>
                        <w:sz w:val="28"/>
                      </w:rPr>
                      <w:t>Jurisprudencial</w:t>
                    </w:r>
                    <w:r>
                      <w:rPr>
                        <w:spacing w:val="-7"/>
                        <w:sz w:val="28"/>
                      </w:rPr>
                      <w:t> </w:t>
                    </w:r>
                    <w:r>
                      <w:rPr>
                        <w:sz w:val="28"/>
                      </w:rPr>
                      <w:t>da</w:t>
                    </w:r>
                    <w:r>
                      <w:rPr>
                        <w:spacing w:val="-6"/>
                        <w:sz w:val="28"/>
                      </w:rPr>
                      <w:t> </w:t>
                    </w:r>
                    <w:r>
                      <w:rPr>
                        <w:sz w:val="28"/>
                      </w:rPr>
                      <w:t>SBDI-</w:t>
                    </w:r>
                    <w:r>
                      <w:rPr>
                        <w:spacing w:val="-10"/>
                        <w:sz w:val="28"/>
                      </w:rPr>
                      <w:t>I</w:t>
                    </w:r>
                  </w:p>
                </w:txbxContent>
              </v:textbox>
              <w10:wrap type="none"/>
            </v:shape>
          </w:pict>
        </mc:Fallback>
      </mc:AlternateContent>
    </w:r>
  </w:p>
</w:hdr>
</file>

<file path=word/header8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26336">
              <wp:simplePos x="0" y="0"/>
              <wp:positionH relativeFrom="page">
                <wp:posOffset>954024</wp:posOffset>
              </wp:positionH>
              <wp:positionV relativeFrom="page">
                <wp:posOffset>699503</wp:posOffset>
              </wp:positionV>
              <wp:extent cx="5581015" cy="6350"/>
              <wp:effectExtent l="0" t="0" r="0" b="0"/>
              <wp:wrapNone/>
              <wp:docPr id="1254" name="Graphic 1254"/>
              <wp:cNvGraphicFramePr>
                <a:graphicFrameLocks/>
              </wp:cNvGraphicFramePr>
              <a:graphic>
                <a:graphicData uri="http://schemas.microsoft.com/office/word/2010/wordprocessingShape">
                  <wps:wsp>
                    <wps:cNvPr id="1254" name="Graphic 1254"/>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90144" id="docshape125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26848">
              <wp:simplePos x="0" y="0"/>
              <wp:positionH relativeFrom="page">
                <wp:posOffset>3111500</wp:posOffset>
              </wp:positionH>
              <wp:positionV relativeFrom="page">
                <wp:posOffset>473059</wp:posOffset>
              </wp:positionV>
              <wp:extent cx="1264920" cy="222885"/>
              <wp:effectExtent l="0" t="0" r="0" b="0"/>
              <wp:wrapNone/>
              <wp:docPr id="1255" name="Textbox 1255"/>
              <wp:cNvGraphicFramePr>
                <a:graphicFrameLocks/>
              </wp:cNvGraphicFramePr>
              <a:graphic>
                <a:graphicData uri="http://schemas.microsoft.com/office/word/2010/wordprocessingShape">
                  <wps:wsp>
                    <wps:cNvPr id="1255" name="Textbox 1255"/>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89632" type="#_x0000_t202" id="docshape1254"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8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27360">
              <wp:simplePos x="0" y="0"/>
              <wp:positionH relativeFrom="page">
                <wp:posOffset>954024</wp:posOffset>
              </wp:positionH>
              <wp:positionV relativeFrom="page">
                <wp:posOffset>699503</wp:posOffset>
              </wp:positionV>
              <wp:extent cx="5581015" cy="6350"/>
              <wp:effectExtent l="0" t="0" r="0" b="0"/>
              <wp:wrapNone/>
              <wp:docPr id="1260" name="Graphic 1260"/>
              <wp:cNvGraphicFramePr>
                <a:graphicFrameLocks/>
              </wp:cNvGraphicFramePr>
              <a:graphic>
                <a:graphicData uri="http://schemas.microsoft.com/office/word/2010/wordprocessingShape">
                  <wps:wsp>
                    <wps:cNvPr id="1260" name="Graphic 1260"/>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89120" id="docshape125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27872">
              <wp:simplePos x="0" y="0"/>
              <wp:positionH relativeFrom="page">
                <wp:posOffset>3111500</wp:posOffset>
              </wp:positionH>
              <wp:positionV relativeFrom="page">
                <wp:posOffset>473059</wp:posOffset>
              </wp:positionV>
              <wp:extent cx="1264920" cy="222885"/>
              <wp:effectExtent l="0" t="0" r="0" b="0"/>
              <wp:wrapNone/>
              <wp:docPr id="1261" name="Textbox 1261"/>
              <wp:cNvGraphicFramePr>
                <a:graphicFrameLocks/>
              </wp:cNvGraphicFramePr>
              <a:graphic>
                <a:graphicData uri="http://schemas.microsoft.com/office/word/2010/wordprocessingShape">
                  <wps:wsp>
                    <wps:cNvPr id="1261" name="Textbox 1261"/>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88608" type="#_x0000_t202" id="docshape1260"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8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28384">
              <wp:simplePos x="0" y="0"/>
              <wp:positionH relativeFrom="page">
                <wp:posOffset>3111500</wp:posOffset>
              </wp:positionH>
              <wp:positionV relativeFrom="page">
                <wp:posOffset>473059</wp:posOffset>
              </wp:positionV>
              <wp:extent cx="1264920" cy="222885"/>
              <wp:effectExtent l="0" t="0" r="0" b="0"/>
              <wp:wrapNone/>
              <wp:docPr id="1265" name="Textbox 1265"/>
              <wp:cNvGraphicFramePr>
                <a:graphicFrameLocks/>
              </wp:cNvGraphicFramePr>
              <a:graphic>
                <a:graphicData uri="http://schemas.microsoft.com/office/word/2010/wordprocessingShape">
                  <wps:wsp>
                    <wps:cNvPr id="1265" name="Textbox 1265"/>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88096" type="#_x0000_t202" id="docshape1264"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8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28896">
              <wp:simplePos x="0" y="0"/>
              <wp:positionH relativeFrom="page">
                <wp:posOffset>954024</wp:posOffset>
              </wp:positionH>
              <wp:positionV relativeFrom="page">
                <wp:posOffset>699503</wp:posOffset>
              </wp:positionV>
              <wp:extent cx="5581015" cy="6350"/>
              <wp:effectExtent l="0" t="0" r="0" b="0"/>
              <wp:wrapNone/>
              <wp:docPr id="1272" name="Graphic 1272"/>
              <wp:cNvGraphicFramePr>
                <a:graphicFrameLocks/>
              </wp:cNvGraphicFramePr>
              <a:graphic>
                <a:graphicData uri="http://schemas.microsoft.com/office/word/2010/wordprocessingShape">
                  <wps:wsp>
                    <wps:cNvPr id="1272" name="Graphic 1272"/>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87584" id="docshape127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29408">
              <wp:simplePos x="0" y="0"/>
              <wp:positionH relativeFrom="page">
                <wp:posOffset>3111500</wp:posOffset>
              </wp:positionH>
              <wp:positionV relativeFrom="page">
                <wp:posOffset>473059</wp:posOffset>
              </wp:positionV>
              <wp:extent cx="1264920" cy="222885"/>
              <wp:effectExtent l="0" t="0" r="0" b="0"/>
              <wp:wrapNone/>
              <wp:docPr id="1273" name="Textbox 1273"/>
              <wp:cNvGraphicFramePr>
                <a:graphicFrameLocks/>
              </wp:cNvGraphicFramePr>
              <a:graphic>
                <a:graphicData uri="http://schemas.microsoft.com/office/word/2010/wordprocessingShape">
                  <wps:wsp>
                    <wps:cNvPr id="1273" name="Textbox 1273"/>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87072" type="#_x0000_t202" id="docshape1272"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8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29920">
              <wp:simplePos x="0" y="0"/>
              <wp:positionH relativeFrom="page">
                <wp:posOffset>954024</wp:posOffset>
              </wp:positionH>
              <wp:positionV relativeFrom="page">
                <wp:posOffset>699503</wp:posOffset>
              </wp:positionV>
              <wp:extent cx="5581015" cy="6350"/>
              <wp:effectExtent l="0" t="0" r="0" b="0"/>
              <wp:wrapNone/>
              <wp:docPr id="1277" name="Graphic 1277"/>
              <wp:cNvGraphicFramePr>
                <a:graphicFrameLocks/>
              </wp:cNvGraphicFramePr>
              <a:graphic>
                <a:graphicData uri="http://schemas.microsoft.com/office/word/2010/wordprocessingShape">
                  <wps:wsp>
                    <wps:cNvPr id="1277" name="Graphic 1277"/>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86560" id="docshape127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30432">
              <wp:simplePos x="0" y="0"/>
              <wp:positionH relativeFrom="page">
                <wp:posOffset>3111500</wp:posOffset>
              </wp:positionH>
              <wp:positionV relativeFrom="page">
                <wp:posOffset>473059</wp:posOffset>
              </wp:positionV>
              <wp:extent cx="1264920" cy="222885"/>
              <wp:effectExtent l="0" t="0" r="0" b="0"/>
              <wp:wrapNone/>
              <wp:docPr id="1278" name="Textbox 1278"/>
              <wp:cNvGraphicFramePr>
                <a:graphicFrameLocks/>
              </wp:cNvGraphicFramePr>
              <a:graphic>
                <a:graphicData uri="http://schemas.microsoft.com/office/word/2010/wordprocessingShape">
                  <wps:wsp>
                    <wps:cNvPr id="1278" name="Textbox 1278"/>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86048" type="#_x0000_t202" id="docshape1277"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8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30944">
              <wp:simplePos x="0" y="0"/>
              <wp:positionH relativeFrom="page">
                <wp:posOffset>954024</wp:posOffset>
              </wp:positionH>
              <wp:positionV relativeFrom="page">
                <wp:posOffset>699503</wp:posOffset>
              </wp:positionV>
              <wp:extent cx="5581015" cy="6350"/>
              <wp:effectExtent l="0" t="0" r="0" b="0"/>
              <wp:wrapNone/>
              <wp:docPr id="1283" name="Graphic 1283"/>
              <wp:cNvGraphicFramePr>
                <a:graphicFrameLocks/>
              </wp:cNvGraphicFramePr>
              <a:graphic>
                <a:graphicData uri="http://schemas.microsoft.com/office/word/2010/wordprocessingShape">
                  <wps:wsp>
                    <wps:cNvPr id="1283" name="Graphic 1283"/>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85536" id="docshape128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31456">
              <wp:simplePos x="0" y="0"/>
              <wp:positionH relativeFrom="page">
                <wp:posOffset>3111500</wp:posOffset>
              </wp:positionH>
              <wp:positionV relativeFrom="page">
                <wp:posOffset>473059</wp:posOffset>
              </wp:positionV>
              <wp:extent cx="1264920" cy="222885"/>
              <wp:effectExtent l="0" t="0" r="0" b="0"/>
              <wp:wrapNone/>
              <wp:docPr id="1284" name="Textbox 1284"/>
              <wp:cNvGraphicFramePr>
                <a:graphicFrameLocks/>
              </wp:cNvGraphicFramePr>
              <a:graphic>
                <a:graphicData uri="http://schemas.microsoft.com/office/word/2010/wordprocessingShape">
                  <wps:wsp>
                    <wps:cNvPr id="1284" name="Textbox 1284"/>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85024" type="#_x0000_t202" id="docshape1283"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8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31968">
              <wp:simplePos x="0" y="0"/>
              <wp:positionH relativeFrom="page">
                <wp:posOffset>954024</wp:posOffset>
              </wp:positionH>
              <wp:positionV relativeFrom="page">
                <wp:posOffset>699503</wp:posOffset>
              </wp:positionV>
              <wp:extent cx="5581015" cy="6350"/>
              <wp:effectExtent l="0" t="0" r="0" b="0"/>
              <wp:wrapNone/>
              <wp:docPr id="1288" name="Graphic 1288"/>
              <wp:cNvGraphicFramePr>
                <a:graphicFrameLocks/>
              </wp:cNvGraphicFramePr>
              <a:graphic>
                <a:graphicData uri="http://schemas.microsoft.com/office/word/2010/wordprocessingShape">
                  <wps:wsp>
                    <wps:cNvPr id="1288" name="Graphic 1288"/>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84512" id="docshape128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32480">
              <wp:simplePos x="0" y="0"/>
              <wp:positionH relativeFrom="page">
                <wp:posOffset>3111500</wp:posOffset>
              </wp:positionH>
              <wp:positionV relativeFrom="page">
                <wp:posOffset>473059</wp:posOffset>
              </wp:positionV>
              <wp:extent cx="1264920" cy="222885"/>
              <wp:effectExtent l="0" t="0" r="0" b="0"/>
              <wp:wrapNone/>
              <wp:docPr id="1289" name="Textbox 1289"/>
              <wp:cNvGraphicFramePr>
                <a:graphicFrameLocks/>
              </wp:cNvGraphicFramePr>
              <a:graphic>
                <a:graphicData uri="http://schemas.microsoft.com/office/word/2010/wordprocessingShape">
                  <wps:wsp>
                    <wps:cNvPr id="1289" name="Textbox 1289"/>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84000" type="#_x0000_t202" id="docshape1288"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8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32992">
              <wp:simplePos x="0" y="0"/>
              <wp:positionH relativeFrom="page">
                <wp:posOffset>954024</wp:posOffset>
              </wp:positionH>
              <wp:positionV relativeFrom="page">
                <wp:posOffset>699503</wp:posOffset>
              </wp:positionV>
              <wp:extent cx="5581015" cy="6350"/>
              <wp:effectExtent l="0" t="0" r="0" b="0"/>
              <wp:wrapNone/>
              <wp:docPr id="1294" name="Graphic 1294"/>
              <wp:cNvGraphicFramePr>
                <a:graphicFrameLocks/>
              </wp:cNvGraphicFramePr>
              <a:graphic>
                <a:graphicData uri="http://schemas.microsoft.com/office/word/2010/wordprocessingShape">
                  <wps:wsp>
                    <wps:cNvPr id="1294" name="Graphic 1294"/>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83488" id="docshape129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33504">
              <wp:simplePos x="0" y="0"/>
              <wp:positionH relativeFrom="page">
                <wp:posOffset>3111500</wp:posOffset>
              </wp:positionH>
              <wp:positionV relativeFrom="page">
                <wp:posOffset>473059</wp:posOffset>
              </wp:positionV>
              <wp:extent cx="1264920" cy="222885"/>
              <wp:effectExtent l="0" t="0" r="0" b="0"/>
              <wp:wrapNone/>
              <wp:docPr id="1295" name="Textbox 1295"/>
              <wp:cNvGraphicFramePr>
                <a:graphicFrameLocks/>
              </wp:cNvGraphicFramePr>
              <a:graphic>
                <a:graphicData uri="http://schemas.microsoft.com/office/word/2010/wordprocessingShape">
                  <wps:wsp>
                    <wps:cNvPr id="1295" name="Textbox 1295"/>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82976" type="#_x0000_t202" id="docshape1294"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8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34016">
              <wp:simplePos x="0" y="0"/>
              <wp:positionH relativeFrom="page">
                <wp:posOffset>954024</wp:posOffset>
              </wp:positionH>
              <wp:positionV relativeFrom="page">
                <wp:posOffset>699503</wp:posOffset>
              </wp:positionV>
              <wp:extent cx="5581015" cy="6350"/>
              <wp:effectExtent l="0" t="0" r="0" b="0"/>
              <wp:wrapNone/>
              <wp:docPr id="1299" name="Graphic 1299"/>
              <wp:cNvGraphicFramePr>
                <a:graphicFrameLocks/>
              </wp:cNvGraphicFramePr>
              <a:graphic>
                <a:graphicData uri="http://schemas.microsoft.com/office/word/2010/wordprocessingShape">
                  <wps:wsp>
                    <wps:cNvPr id="1299" name="Graphic 1299"/>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82464" id="docshape129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34528">
              <wp:simplePos x="0" y="0"/>
              <wp:positionH relativeFrom="page">
                <wp:posOffset>3111500</wp:posOffset>
              </wp:positionH>
              <wp:positionV relativeFrom="page">
                <wp:posOffset>473059</wp:posOffset>
              </wp:positionV>
              <wp:extent cx="1264920" cy="222885"/>
              <wp:effectExtent l="0" t="0" r="0" b="0"/>
              <wp:wrapNone/>
              <wp:docPr id="1300" name="Textbox 1300"/>
              <wp:cNvGraphicFramePr>
                <a:graphicFrameLocks/>
              </wp:cNvGraphicFramePr>
              <a:graphic>
                <a:graphicData uri="http://schemas.microsoft.com/office/word/2010/wordprocessingShape">
                  <wps:wsp>
                    <wps:cNvPr id="1300" name="Textbox 1300"/>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81952" type="#_x0000_t202" id="docshape1299"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8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35040">
              <wp:simplePos x="0" y="0"/>
              <wp:positionH relativeFrom="page">
                <wp:posOffset>954024</wp:posOffset>
              </wp:positionH>
              <wp:positionV relativeFrom="page">
                <wp:posOffset>699503</wp:posOffset>
              </wp:positionV>
              <wp:extent cx="5581015" cy="6350"/>
              <wp:effectExtent l="0" t="0" r="0" b="0"/>
              <wp:wrapNone/>
              <wp:docPr id="1305" name="Graphic 1305"/>
              <wp:cNvGraphicFramePr>
                <a:graphicFrameLocks/>
              </wp:cNvGraphicFramePr>
              <a:graphic>
                <a:graphicData uri="http://schemas.microsoft.com/office/word/2010/wordprocessingShape">
                  <wps:wsp>
                    <wps:cNvPr id="1305" name="Graphic 1305"/>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81440" id="docshape130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35552">
              <wp:simplePos x="0" y="0"/>
              <wp:positionH relativeFrom="page">
                <wp:posOffset>3111500</wp:posOffset>
              </wp:positionH>
              <wp:positionV relativeFrom="page">
                <wp:posOffset>473059</wp:posOffset>
              </wp:positionV>
              <wp:extent cx="1264920" cy="222885"/>
              <wp:effectExtent l="0" t="0" r="0" b="0"/>
              <wp:wrapNone/>
              <wp:docPr id="1306" name="Textbox 1306"/>
              <wp:cNvGraphicFramePr>
                <a:graphicFrameLocks/>
              </wp:cNvGraphicFramePr>
              <a:graphic>
                <a:graphicData uri="http://schemas.microsoft.com/office/word/2010/wordprocessingShape">
                  <wps:wsp>
                    <wps:cNvPr id="1306" name="Textbox 1306"/>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80928" type="#_x0000_t202" id="docshape1305"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252608">
              <wp:simplePos x="0" y="0"/>
              <wp:positionH relativeFrom="page">
                <wp:posOffset>2384551</wp:posOffset>
              </wp:positionH>
              <wp:positionV relativeFrom="page">
                <wp:posOffset>473059</wp:posOffset>
              </wp:positionV>
              <wp:extent cx="2718435" cy="222885"/>
              <wp:effectExtent l="0" t="0" r="0" b="0"/>
              <wp:wrapNone/>
              <wp:docPr id="550" name="Textbox 550"/>
              <wp:cNvGraphicFramePr>
                <a:graphicFrameLocks/>
              </wp:cNvGraphicFramePr>
              <a:graphic>
                <a:graphicData uri="http://schemas.microsoft.com/office/word/2010/wordprocessingShape">
                  <wps:wsp>
                    <wps:cNvPr id="550" name="Textbox 550"/>
                    <wps:cNvSpPr txBox="1"/>
                    <wps:spPr>
                      <a:xfrm>
                        <a:off x="0" y="0"/>
                        <a:ext cx="2718435" cy="222885"/>
                      </a:xfrm>
                      <a:prstGeom prst="rect">
                        <a:avLst/>
                      </a:prstGeom>
                    </wps:spPr>
                    <wps:txbx>
                      <w:txbxContent>
                        <w:p>
                          <w:pPr>
                            <w:spacing w:before="9"/>
                            <w:ind w:left="20" w:right="0" w:firstLine="0"/>
                            <w:jc w:val="left"/>
                            <w:rPr>
                              <w:sz w:val="28"/>
                            </w:rPr>
                          </w:pPr>
                          <w:r>
                            <w:rPr>
                              <w:sz w:val="28"/>
                            </w:rPr>
                            <w:t>Orientação</w:t>
                          </w:r>
                          <w:r>
                            <w:rPr>
                              <w:spacing w:val="-7"/>
                              <w:sz w:val="28"/>
                            </w:rPr>
                            <w:t> </w:t>
                          </w:r>
                          <w:r>
                            <w:rPr>
                              <w:sz w:val="28"/>
                            </w:rPr>
                            <w:t>Jurisprudencial</w:t>
                          </w:r>
                          <w:r>
                            <w:rPr>
                              <w:spacing w:val="-7"/>
                              <w:sz w:val="28"/>
                            </w:rPr>
                            <w:t> </w:t>
                          </w:r>
                          <w:r>
                            <w:rPr>
                              <w:sz w:val="28"/>
                            </w:rPr>
                            <w:t>da</w:t>
                          </w:r>
                          <w:r>
                            <w:rPr>
                              <w:spacing w:val="-6"/>
                              <w:sz w:val="28"/>
                            </w:rPr>
                            <w:t> </w:t>
                          </w:r>
                          <w:r>
                            <w:rPr>
                              <w:sz w:val="28"/>
                            </w:rPr>
                            <w:t>SBDI-</w:t>
                          </w:r>
                          <w:r>
                            <w:rPr>
                              <w:spacing w:val="-10"/>
                              <w:sz w:val="28"/>
                            </w:rPr>
                            <w:t>I</w:t>
                          </w:r>
                        </w:p>
                      </w:txbxContent>
                    </wps:txbx>
                    <wps:bodyPr wrap="square" lIns="0" tIns="0" rIns="0" bIns="0" rtlCol="0">
                      <a:noAutofit/>
                    </wps:bodyPr>
                  </wps:wsp>
                </a:graphicData>
              </a:graphic>
            </wp:anchor>
          </w:drawing>
        </mc:Choice>
        <mc:Fallback>
          <w:pict>
            <v:shape style="position:absolute;margin-left:187.759995pt;margin-top:37.248753pt;width:214.05pt;height:17.55pt;mso-position-horizontal-relative:page;mso-position-vertical-relative:page;z-index:-26063872" type="#_x0000_t202" id="docshape549" filled="false" stroked="false">
              <v:textbox inset="0,0,0,0">
                <w:txbxContent>
                  <w:p>
                    <w:pPr>
                      <w:spacing w:before="9"/>
                      <w:ind w:left="20" w:right="0" w:firstLine="0"/>
                      <w:jc w:val="left"/>
                      <w:rPr>
                        <w:sz w:val="28"/>
                      </w:rPr>
                    </w:pPr>
                    <w:r>
                      <w:rPr>
                        <w:sz w:val="28"/>
                      </w:rPr>
                      <w:t>Orientação</w:t>
                    </w:r>
                    <w:r>
                      <w:rPr>
                        <w:spacing w:val="-7"/>
                        <w:sz w:val="28"/>
                      </w:rPr>
                      <w:t> </w:t>
                    </w:r>
                    <w:r>
                      <w:rPr>
                        <w:sz w:val="28"/>
                      </w:rPr>
                      <w:t>Jurisprudencial</w:t>
                    </w:r>
                    <w:r>
                      <w:rPr>
                        <w:spacing w:val="-7"/>
                        <w:sz w:val="28"/>
                      </w:rPr>
                      <w:t> </w:t>
                    </w:r>
                    <w:r>
                      <w:rPr>
                        <w:sz w:val="28"/>
                      </w:rPr>
                      <w:t>da</w:t>
                    </w:r>
                    <w:r>
                      <w:rPr>
                        <w:spacing w:val="-6"/>
                        <w:sz w:val="28"/>
                      </w:rPr>
                      <w:t> </w:t>
                    </w:r>
                    <w:r>
                      <w:rPr>
                        <w:sz w:val="28"/>
                      </w:rPr>
                      <w:t>SBDI-</w:t>
                    </w:r>
                    <w:r>
                      <w:rPr>
                        <w:spacing w:val="-10"/>
                        <w:sz w:val="28"/>
                      </w:rPr>
                      <w:t>I</w:t>
                    </w:r>
                  </w:p>
                </w:txbxContent>
              </v:textbox>
              <w10:wrap type="none"/>
            </v:shape>
          </w:pict>
        </mc:Fallback>
      </mc:AlternateContent>
    </w:r>
  </w:p>
</w:hdr>
</file>

<file path=word/header9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36064">
              <wp:simplePos x="0" y="0"/>
              <wp:positionH relativeFrom="page">
                <wp:posOffset>954024</wp:posOffset>
              </wp:positionH>
              <wp:positionV relativeFrom="page">
                <wp:posOffset>699503</wp:posOffset>
              </wp:positionV>
              <wp:extent cx="5581015" cy="6350"/>
              <wp:effectExtent l="0" t="0" r="0" b="0"/>
              <wp:wrapNone/>
              <wp:docPr id="1310" name="Graphic 1310"/>
              <wp:cNvGraphicFramePr>
                <a:graphicFrameLocks/>
              </wp:cNvGraphicFramePr>
              <a:graphic>
                <a:graphicData uri="http://schemas.microsoft.com/office/word/2010/wordprocessingShape">
                  <wps:wsp>
                    <wps:cNvPr id="1310" name="Graphic 1310"/>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80416" id="docshape130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36576">
              <wp:simplePos x="0" y="0"/>
              <wp:positionH relativeFrom="page">
                <wp:posOffset>3111500</wp:posOffset>
              </wp:positionH>
              <wp:positionV relativeFrom="page">
                <wp:posOffset>473059</wp:posOffset>
              </wp:positionV>
              <wp:extent cx="1264920" cy="222885"/>
              <wp:effectExtent l="0" t="0" r="0" b="0"/>
              <wp:wrapNone/>
              <wp:docPr id="1311" name="Textbox 1311"/>
              <wp:cNvGraphicFramePr>
                <a:graphicFrameLocks/>
              </wp:cNvGraphicFramePr>
              <a:graphic>
                <a:graphicData uri="http://schemas.microsoft.com/office/word/2010/wordprocessingShape">
                  <wps:wsp>
                    <wps:cNvPr id="1311" name="Textbox 1311"/>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79904" type="#_x0000_t202" id="docshape1310"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9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37088">
              <wp:simplePos x="0" y="0"/>
              <wp:positionH relativeFrom="page">
                <wp:posOffset>954024</wp:posOffset>
              </wp:positionH>
              <wp:positionV relativeFrom="page">
                <wp:posOffset>699503</wp:posOffset>
              </wp:positionV>
              <wp:extent cx="5581015" cy="6350"/>
              <wp:effectExtent l="0" t="0" r="0" b="0"/>
              <wp:wrapNone/>
              <wp:docPr id="1316" name="Graphic 1316"/>
              <wp:cNvGraphicFramePr>
                <a:graphicFrameLocks/>
              </wp:cNvGraphicFramePr>
              <a:graphic>
                <a:graphicData uri="http://schemas.microsoft.com/office/word/2010/wordprocessingShape">
                  <wps:wsp>
                    <wps:cNvPr id="1316" name="Graphic 1316"/>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79392" id="docshape131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37600">
              <wp:simplePos x="0" y="0"/>
              <wp:positionH relativeFrom="page">
                <wp:posOffset>3111500</wp:posOffset>
              </wp:positionH>
              <wp:positionV relativeFrom="page">
                <wp:posOffset>473059</wp:posOffset>
              </wp:positionV>
              <wp:extent cx="1264920" cy="222885"/>
              <wp:effectExtent l="0" t="0" r="0" b="0"/>
              <wp:wrapNone/>
              <wp:docPr id="1317" name="Textbox 1317"/>
              <wp:cNvGraphicFramePr>
                <a:graphicFrameLocks/>
              </wp:cNvGraphicFramePr>
              <a:graphic>
                <a:graphicData uri="http://schemas.microsoft.com/office/word/2010/wordprocessingShape">
                  <wps:wsp>
                    <wps:cNvPr id="1317" name="Textbox 1317"/>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78880" type="#_x0000_t202" id="docshape1316"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9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38112">
              <wp:simplePos x="0" y="0"/>
              <wp:positionH relativeFrom="page">
                <wp:posOffset>954024</wp:posOffset>
              </wp:positionH>
              <wp:positionV relativeFrom="page">
                <wp:posOffset>699503</wp:posOffset>
              </wp:positionV>
              <wp:extent cx="5581015" cy="6350"/>
              <wp:effectExtent l="0" t="0" r="0" b="0"/>
              <wp:wrapNone/>
              <wp:docPr id="1321" name="Graphic 1321"/>
              <wp:cNvGraphicFramePr>
                <a:graphicFrameLocks/>
              </wp:cNvGraphicFramePr>
              <a:graphic>
                <a:graphicData uri="http://schemas.microsoft.com/office/word/2010/wordprocessingShape">
                  <wps:wsp>
                    <wps:cNvPr id="1321" name="Graphic 1321"/>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78368" id="docshape132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38624">
              <wp:simplePos x="0" y="0"/>
              <wp:positionH relativeFrom="page">
                <wp:posOffset>3111500</wp:posOffset>
              </wp:positionH>
              <wp:positionV relativeFrom="page">
                <wp:posOffset>473059</wp:posOffset>
              </wp:positionV>
              <wp:extent cx="1264920" cy="222885"/>
              <wp:effectExtent l="0" t="0" r="0" b="0"/>
              <wp:wrapNone/>
              <wp:docPr id="1322" name="Textbox 1322"/>
              <wp:cNvGraphicFramePr>
                <a:graphicFrameLocks/>
              </wp:cNvGraphicFramePr>
              <a:graphic>
                <a:graphicData uri="http://schemas.microsoft.com/office/word/2010/wordprocessingShape">
                  <wps:wsp>
                    <wps:cNvPr id="1322" name="Textbox 1322"/>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77856" type="#_x0000_t202" id="docshape1321"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9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39136">
              <wp:simplePos x="0" y="0"/>
              <wp:positionH relativeFrom="page">
                <wp:posOffset>954024</wp:posOffset>
              </wp:positionH>
              <wp:positionV relativeFrom="page">
                <wp:posOffset>699503</wp:posOffset>
              </wp:positionV>
              <wp:extent cx="5581015" cy="6350"/>
              <wp:effectExtent l="0" t="0" r="0" b="0"/>
              <wp:wrapNone/>
              <wp:docPr id="1327" name="Graphic 1327"/>
              <wp:cNvGraphicFramePr>
                <a:graphicFrameLocks/>
              </wp:cNvGraphicFramePr>
              <a:graphic>
                <a:graphicData uri="http://schemas.microsoft.com/office/word/2010/wordprocessingShape">
                  <wps:wsp>
                    <wps:cNvPr id="1327" name="Graphic 1327"/>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77344" id="docshape132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39648">
              <wp:simplePos x="0" y="0"/>
              <wp:positionH relativeFrom="page">
                <wp:posOffset>3111500</wp:posOffset>
              </wp:positionH>
              <wp:positionV relativeFrom="page">
                <wp:posOffset>473059</wp:posOffset>
              </wp:positionV>
              <wp:extent cx="1264920" cy="222885"/>
              <wp:effectExtent l="0" t="0" r="0" b="0"/>
              <wp:wrapNone/>
              <wp:docPr id="1328" name="Textbox 1328"/>
              <wp:cNvGraphicFramePr>
                <a:graphicFrameLocks/>
              </wp:cNvGraphicFramePr>
              <a:graphic>
                <a:graphicData uri="http://schemas.microsoft.com/office/word/2010/wordprocessingShape">
                  <wps:wsp>
                    <wps:cNvPr id="1328" name="Textbox 1328"/>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76832" type="#_x0000_t202" id="docshape1327"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9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40160">
              <wp:simplePos x="0" y="0"/>
              <wp:positionH relativeFrom="page">
                <wp:posOffset>954024</wp:posOffset>
              </wp:positionH>
              <wp:positionV relativeFrom="page">
                <wp:posOffset>699503</wp:posOffset>
              </wp:positionV>
              <wp:extent cx="5581015" cy="6350"/>
              <wp:effectExtent l="0" t="0" r="0" b="0"/>
              <wp:wrapNone/>
              <wp:docPr id="1332" name="Graphic 1332"/>
              <wp:cNvGraphicFramePr>
                <a:graphicFrameLocks/>
              </wp:cNvGraphicFramePr>
              <a:graphic>
                <a:graphicData uri="http://schemas.microsoft.com/office/word/2010/wordprocessingShape">
                  <wps:wsp>
                    <wps:cNvPr id="1332" name="Graphic 1332"/>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76320" id="docshape133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40672">
              <wp:simplePos x="0" y="0"/>
              <wp:positionH relativeFrom="page">
                <wp:posOffset>3111500</wp:posOffset>
              </wp:positionH>
              <wp:positionV relativeFrom="page">
                <wp:posOffset>473059</wp:posOffset>
              </wp:positionV>
              <wp:extent cx="1264920" cy="222885"/>
              <wp:effectExtent l="0" t="0" r="0" b="0"/>
              <wp:wrapNone/>
              <wp:docPr id="1333" name="Textbox 1333"/>
              <wp:cNvGraphicFramePr>
                <a:graphicFrameLocks/>
              </wp:cNvGraphicFramePr>
              <a:graphic>
                <a:graphicData uri="http://schemas.microsoft.com/office/word/2010/wordprocessingShape">
                  <wps:wsp>
                    <wps:cNvPr id="1333" name="Textbox 1333"/>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75808" type="#_x0000_t202" id="docshape1332"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9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41184">
              <wp:simplePos x="0" y="0"/>
              <wp:positionH relativeFrom="page">
                <wp:posOffset>954024</wp:posOffset>
              </wp:positionH>
              <wp:positionV relativeFrom="page">
                <wp:posOffset>699503</wp:posOffset>
              </wp:positionV>
              <wp:extent cx="5581015" cy="6350"/>
              <wp:effectExtent l="0" t="0" r="0" b="0"/>
              <wp:wrapNone/>
              <wp:docPr id="1338" name="Graphic 1338"/>
              <wp:cNvGraphicFramePr>
                <a:graphicFrameLocks/>
              </wp:cNvGraphicFramePr>
              <a:graphic>
                <a:graphicData uri="http://schemas.microsoft.com/office/word/2010/wordprocessingShape">
                  <wps:wsp>
                    <wps:cNvPr id="1338" name="Graphic 1338"/>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75296" id="docshape133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41696">
              <wp:simplePos x="0" y="0"/>
              <wp:positionH relativeFrom="page">
                <wp:posOffset>3111500</wp:posOffset>
              </wp:positionH>
              <wp:positionV relativeFrom="page">
                <wp:posOffset>473059</wp:posOffset>
              </wp:positionV>
              <wp:extent cx="1264920" cy="222885"/>
              <wp:effectExtent l="0" t="0" r="0" b="0"/>
              <wp:wrapNone/>
              <wp:docPr id="1339" name="Textbox 1339"/>
              <wp:cNvGraphicFramePr>
                <a:graphicFrameLocks/>
              </wp:cNvGraphicFramePr>
              <a:graphic>
                <a:graphicData uri="http://schemas.microsoft.com/office/word/2010/wordprocessingShape">
                  <wps:wsp>
                    <wps:cNvPr id="1339" name="Textbox 1339"/>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74784" type="#_x0000_t202" id="docshape1338"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9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42208">
              <wp:simplePos x="0" y="0"/>
              <wp:positionH relativeFrom="page">
                <wp:posOffset>954024</wp:posOffset>
              </wp:positionH>
              <wp:positionV relativeFrom="page">
                <wp:posOffset>699503</wp:posOffset>
              </wp:positionV>
              <wp:extent cx="5581015" cy="6350"/>
              <wp:effectExtent l="0" t="0" r="0" b="0"/>
              <wp:wrapNone/>
              <wp:docPr id="1343" name="Graphic 1343"/>
              <wp:cNvGraphicFramePr>
                <a:graphicFrameLocks/>
              </wp:cNvGraphicFramePr>
              <a:graphic>
                <a:graphicData uri="http://schemas.microsoft.com/office/word/2010/wordprocessingShape">
                  <wps:wsp>
                    <wps:cNvPr id="1343" name="Graphic 1343"/>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74272" id="docshape134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42720">
              <wp:simplePos x="0" y="0"/>
              <wp:positionH relativeFrom="page">
                <wp:posOffset>3111500</wp:posOffset>
              </wp:positionH>
              <wp:positionV relativeFrom="page">
                <wp:posOffset>473059</wp:posOffset>
              </wp:positionV>
              <wp:extent cx="1264920" cy="222885"/>
              <wp:effectExtent l="0" t="0" r="0" b="0"/>
              <wp:wrapNone/>
              <wp:docPr id="1344" name="Textbox 1344"/>
              <wp:cNvGraphicFramePr>
                <a:graphicFrameLocks/>
              </wp:cNvGraphicFramePr>
              <a:graphic>
                <a:graphicData uri="http://schemas.microsoft.com/office/word/2010/wordprocessingShape">
                  <wps:wsp>
                    <wps:cNvPr id="1344" name="Textbox 1344"/>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73760" type="#_x0000_t202" id="docshape1343"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9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43232">
              <wp:simplePos x="0" y="0"/>
              <wp:positionH relativeFrom="page">
                <wp:posOffset>954024</wp:posOffset>
              </wp:positionH>
              <wp:positionV relativeFrom="page">
                <wp:posOffset>699503</wp:posOffset>
              </wp:positionV>
              <wp:extent cx="5581015" cy="6350"/>
              <wp:effectExtent l="0" t="0" r="0" b="0"/>
              <wp:wrapNone/>
              <wp:docPr id="1349" name="Graphic 1349"/>
              <wp:cNvGraphicFramePr>
                <a:graphicFrameLocks/>
              </wp:cNvGraphicFramePr>
              <a:graphic>
                <a:graphicData uri="http://schemas.microsoft.com/office/word/2010/wordprocessingShape">
                  <wps:wsp>
                    <wps:cNvPr id="1349" name="Graphic 1349"/>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73248" id="docshape134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43744">
              <wp:simplePos x="0" y="0"/>
              <wp:positionH relativeFrom="page">
                <wp:posOffset>3111500</wp:posOffset>
              </wp:positionH>
              <wp:positionV relativeFrom="page">
                <wp:posOffset>473059</wp:posOffset>
              </wp:positionV>
              <wp:extent cx="1264920" cy="222885"/>
              <wp:effectExtent l="0" t="0" r="0" b="0"/>
              <wp:wrapNone/>
              <wp:docPr id="1350" name="Textbox 1350"/>
              <wp:cNvGraphicFramePr>
                <a:graphicFrameLocks/>
              </wp:cNvGraphicFramePr>
              <a:graphic>
                <a:graphicData uri="http://schemas.microsoft.com/office/word/2010/wordprocessingShape">
                  <wps:wsp>
                    <wps:cNvPr id="1350" name="Textbox 1350"/>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72736" type="#_x0000_t202" id="docshape1349"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9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44256">
              <wp:simplePos x="0" y="0"/>
              <wp:positionH relativeFrom="page">
                <wp:posOffset>954024</wp:posOffset>
              </wp:positionH>
              <wp:positionV relativeFrom="page">
                <wp:posOffset>699503</wp:posOffset>
              </wp:positionV>
              <wp:extent cx="5581015" cy="6350"/>
              <wp:effectExtent l="0" t="0" r="0" b="0"/>
              <wp:wrapNone/>
              <wp:docPr id="1354" name="Graphic 1354"/>
              <wp:cNvGraphicFramePr>
                <a:graphicFrameLocks/>
              </wp:cNvGraphicFramePr>
              <a:graphic>
                <a:graphicData uri="http://schemas.microsoft.com/office/word/2010/wordprocessingShape">
                  <wps:wsp>
                    <wps:cNvPr id="1354" name="Graphic 1354"/>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72224" id="docshape135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44768">
              <wp:simplePos x="0" y="0"/>
              <wp:positionH relativeFrom="page">
                <wp:posOffset>3111500</wp:posOffset>
              </wp:positionH>
              <wp:positionV relativeFrom="page">
                <wp:posOffset>473059</wp:posOffset>
              </wp:positionV>
              <wp:extent cx="1264920" cy="222885"/>
              <wp:effectExtent l="0" t="0" r="0" b="0"/>
              <wp:wrapNone/>
              <wp:docPr id="1355" name="Textbox 1355"/>
              <wp:cNvGraphicFramePr>
                <a:graphicFrameLocks/>
              </wp:cNvGraphicFramePr>
              <a:graphic>
                <a:graphicData uri="http://schemas.microsoft.com/office/word/2010/wordprocessingShape">
                  <wps:wsp>
                    <wps:cNvPr id="1355" name="Textbox 1355"/>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71712" type="#_x0000_t202" id="docshape1354"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header9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7345280">
              <wp:simplePos x="0" y="0"/>
              <wp:positionH relativeFrom="page">
                <wp:posOffset>954024</wp:posOffset>
              </wp:positionH>
              <wp:positionV relativeFrom="page">
                <wp:posOffset>699503</wp:posOffset>
              </wp:positionV>
              <wp:extent cx="5581015" cy="6350"/>
              <wp:effectExtent l="0" t="0" r="0" b="0"/>
              <wp:wrapNone/>
              <wp:docPr id="1360" name="Graphic 1360"/>
              <wp:cNvGraphicFramePr>
                <a:graphicFrameLocks/>
              </wp:cNvGraphicFramePr>
              <a:graphic>
                <a:graphicData uri="http://schemas.microsoft.com/office/word/2010/wordprocessingShape">
                  <wps:wsp>
                    <wps:cNvPr id="1360" name="Graphic 1360"/>
                    <wps:cNvSpPr/>
                    <wps:spPr>
                      <a:xfrm>
                        <a:off x="0" y="0"/>
                        <a:ext cx="5581015" cy="6350"/>
                      </a:xfrm>
                      <a:custGeom>
                        <a:avLst/>
                        <a:gdLst/>
                        <a:ahLst/>
                        <a:cxnLst/>
                        <a:rect l="l" t="t" r="r" b="b"/>
                        <a:pathLst>
                          <a:path w="5581015" h="6350">
                            <a:moveTo>
                              <a:pt x="5580875" y="0"/>
                            </a:moveTo>
                            <a:lnTo>
                              <a:pt x="0" y="0"/>
                            </a:lnTo>
                            <a:lnTo>
                              <a:pt x="0" y="6108"/>
                            </a:lnTo>
                            <a:lnTo>
                              <a:pt x="5580875" y="6108"/>
                            </a:lnTo>
                            <a:lnTo>
                              <a:pt x="5580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120003pt;margin-top:55.078983pt;width:439.439pt;height:.481pt;mso-position-horizontal-relative:page;mso-position-vertical-relative:page;z-index:-25971200" id="docshape135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77345792">
              <wp:simplePos x="0" y="0"/>
              <wp:positionH relativeFrom="page">
                <wp:posOffset>3111500</wp:posOffset>
              </wp:positionH>
              <wp:positionV relativeFrom="page">
                <wp:posOffset>473059</wp:posOffset>
              </wp:positionV>
              <wp:extent cx="1264920" cy="222885"/>
              <wp:effectExtent l="0" t="0" r="0" b="0"/>
              <wp:wrapNone/>
              <wp:docPr id="1361" name="Textbox 1361"/>
              <wp:cNvGraphicFramePr>
                <a:graphicFrameLocks/>
              </wp:cNvGraphicFramePr>
              <a:graphic>
                <a:graphicData uri="http://schemas.microsoft.com/office/word/2010/wordprocessingShape">
                  <wps:wsp>
                    <wps:cNvPr id="1361" name="Textbox 1361"/>
                    <wps:cNvSpPr txBox="1"/>
                    <wps:spPr>
                      <a:xfrm>
                        <a:off x="0" y="0"/>
                        <a:ext cx="1264920" cy="222885"/>
                      </a:xfrm>
                      <a:prstGeom prst="rect">
                        <a:avLst/>
                      </a:prstGeom>
                    </wps:spPr>
                    <wps:txbx>
                      <w:txbxContent>
                        <w:p>
                          <w:pPr>
                            <w:spacing w:before="9"/>
                            <w:ind w:left="20" w:right="0" w:firstLine="0"/>
                            <w:jc w:val="left"/>
                            <w:rPr>
                              <w:sz w:val="28"/>
                            </w:rPr>
                          </w:pPr>
                          <w:r>
                            <w:rPr>
                              <w:sz w:val="28"/>
                            </w:rPr>
                            <w:t>Índice</w:t>
                          </w:r>
                          <w:r>
                            <w:rPr>
                              <w:spacing w:val="-3"/>
                              <w:sz w:val="28"/>
                            </w:rPr>
                            <w:t> </w:t>
                          </w:r>
                          <w:r>
                            <w:rPr>
                              <w:spacing w:val="-2"/>
                              <w:sz w:val="28"/>
                            </w:rPr>
                            <w:t>Remissivo</w:t>
                          </w:r>
                        </w:p>
                      </w:txbxContent>
                    </wps:txbx>
                    <wps:bodyPr wrap="square" lIns="0" tIns="0" rIns="0" bIns="0" rtlCol="0">
                      <a:noAutofit/>
                    </wps:bodyPr>
                  </wps:wsp>
                </a:graphicData>
              </a:graphic>
            </wp:anchor>
          </w:drawing>
        </mc:Choice>
        <mc:Fallback>
          <w:pict>
            <v:shape style="position:absolute;margin-left:245pt;margin-top:37.248753pt;width:99.6pt;height:17.55pt;mso-position-horizontal-relative:page;mso-position-vertical-relative:page;z-index:-25970688" type="#_x0000_t202" id="docshape1360" filled="false" stroked="false">
              <v:textbox inset="0,0,0,0">
                <w:txbxContent>
                  <w:p>
                    <w:pPr>
                      <w:spacing w:before="9"/>
                      <w:ind w:left="20" w:right="0" w:firstLine="0"/>
                      <w:jc w:val="left"/>
                      <w:rPr>
                        <w:sz w:val="28"/>
                      </w:rPr>
                    </w:pPr>
                    <w:r>
                      <w:rPr>
                        <w:sz w:val="28"/>
                      </w:rPr>
                      <w:t>Índice</w:t>
                    </w:r>
                    <w:r>
                      <w:rPr>
                        <w:spacing w:val="-3"/>
                        <w:sz w:val="28"/>
                      </w:rPr>
                      <w:t> </w:t>
                    </w:r>
                    <w:r>
                      <w:rPr>
                        <w:spacing w:val="-2"/>
                        <w:sz w:val="28"/>
                      </w:rPr>
                      <w:t>Remissivo</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82">
    <w:multiLevelType w:val="hybridMultilevel"/>
    <w:lvl w:ilvl="0">
      <w:start w:val="1"/>
      <w:numFmt w:val="upperRoman"/>
      <w:lvlText w:val="%1"/>
      <w:lvlJc w:val="left"/>
      <w:pPr>
        <w:ind w:left="1136" w:hanging="178"/>
        <w:jc w:val="left"/>
      </w:pPr>
      <w:rPr>
        <w:rFonts w:hint="default" w:ascii="Times New Roman" w:hAnsi="Times New Roman" w:eastAsia="Times New Roman" w:cs="Times New Roman"/>
        <w:b w:val="0"/>
        <w:bCs w:val="0"/>
        <w:i w:val="0"/>
        <w:iCs w:val="0"/>
        <w:spacing w:val="0"/>
        <w:w w:val="100"/>
        <w:sz w:val="28"/>
        <w:szCs w:val="28"/>
        <w:lang w:val="pt-PT" w:eastAsia="en-US" w:bidi="ar-SA"/>
      </w:rPr>
    </w:lvl>
    <w:lvl w:ilvl="1">
      <w:start w:val="0"/>
      <w:numFmt w:val="bullet"/>
      <w:lvlText w:val="•"/>
      <w:lvlJc w:val="left"/>
      <w:pPr>
        <w:ind w:left="1930" w:hanging="178"/>
      </w:pPr>
      <w:rPr>
        <w:rFonts w:hint="default"/>
        <w:lang w:val="pt-PT" w:eastAsia="en-US" w:bidi="ar-SA"/>
      </w:rPr>
    </w:lvl>
    <w:lvl w:ilvl="2">
      <w:start w:val="0"/>
      <w:numFmt w:val="bullet"/>
      <w:lvlText w:val="•"/>
      <w:lvlJc w:val="left"/>
      <w:pPr>
        <w:ind w:left="2721" w:hanging="178"/>
      </w:pPr>
      <w:rPr>
        <w:rFonts w:hint="default"/>
        <w:lang w:val="pt-PT" w:eastAsia="en-US" w:bidi="ar-SA"/>
      </w:rPr>
    </w:lvl>
    <w:lvl w:ilvl="3">
      <w:start w:val="0"/>
      <w:numFmt w:val="bullet"/>
      <w:lvlText w:val="•"/>
      <w:lvlJc w:val="left"/>
      <w:pPr>
        <w:ind w:left="3511" w:hanging="178"/>
      </w:pPr>
      <w:rPr>
        <w:rFonts w:hint="default"/>
        <w:lang w:val="pt-PT" w:eastAsia="en-US" w:bidi="ar-SA"/>
      </w:rPr>
    </w:lvl>
    <w:lvl w:ilvl="4">
      <w:start w:val="0"/>
      <w:numFmt w:val="bullet"/>
      <w:lvlText w:val="•"/>
      <w:lvlJc w:val="left"/>
      <w:pPr>
        <w:ind w:left="4302" w:hanging="178"/>
      </w:pPr>
      <w:rPr>
        <w:rFonts w:hint="default"/>
        <w:lang w:val="pt-PT" w:eastAsia="en-US" w:bidi="ar-SA"/>
      </w:rPr>
    </w:lvl>
    <w:lvl w:ilvl="5">
      <w:start w:val="0"/>
      <w:numFmt w:val="bullet"/>
      <w:lvlText w:val="•"/>
      <w:lvlJc w:val="left"/>
      <w:pPr>
        <w:ind w:left="5093" w:hanging="178"/>
      </w:pPr>
      <w:rPr>
        <w:rFonts w:hint="default"/>
        <w:lang w:val="pt-PT" w:eastAsia="en-US" w:bidi="ar-SA"/>
      </w:rPr>
    </w:lvl>
    <w:lvl w:ilvl="6">
      <w:start w:val="0"/>
      <w:numFmt w:val="bullet"/>
      <w:lvlText w:val="•"/>
      <w:lvlJc w:val="left"/>
      <w:pPr>
        <w:ind w:left="5883" w:hanging="178"/>
      </w:pPr>
      <w:rPr>
        <w:rFonts w:hint="default"/>
        <w:lang w:val="pt-PT" w:eastAsia="en-US" w:bidi="ar-SA"/>
      </w:rPr>
    </w:lvl>
    <w:lvl w:ilvl="7">
      <w:start w:val="0"/>
      <w:numFmt w:val="bullet"/>
      <w:lvlText w:val="•"/>
      <w:lvlJc w:val="left"/>
      <w:pPr>
        <w:ind w:left="6674" w:hanging="178"/>
      </w:pPr>
      <w:rPr>
        <w:rFonts w:hint="default"/>
        <w:lang w:val="pt-PT" w:eastAsia="en-US" w:bidi="ar-SA"/>
      </w:rPr>
    </w:lvl>
    <w:lvl w:ilvl="8">
      <w:start w:val="0"/>
      <w:numFmt w:val="bullet"/>
      <w:lvlText w:val="•"/>
      <w:lvlJc w:val="left"/>
      <w:pPr>
        <w:ind w:left="7465" w:hanging="178"/>
      </w:pPr>
      <w:rPr>
        <w:rFonts w:hint="default"/>
        <w:lang w:val="pt-PT" w:eastAsia="en-US" w:bidi="ar-SA"/>
      </w:rPr>
    </w:lvl>
  </w:abstractNum>
  <w:abstractNum w:abstractNumId="81">
    <w:multiLevelType w:val="hybridMultilevel"/>
    <w:lvl w:ilvl="0">
      <w:start w:val="1"/>
      <w:numFmt w:val="upperRoman"/>
      <w:lvlText w:val="%1"/>
      <w:lvlJc w:val="left"/>
      <w:pPr>
        <w:ind w:left="1135" w:hanging="168"/>
        <w:jc w:val="left"/>
      </w:pPr>
      <w:rPr>
        <w:rFonts w:hint="default" w:ascii="Times New Roman" w:hAnsi="Times New Roman" w:eastAsia="Times New Roman" w:cs="Times New Roman"/>
        <w:b w:val="0"/>
        <w:bCs w:val="0"/>
        <w:i w:val="0"/>
        <w:iCs w:val="0"/>
        <w:spacing w:val="0"/>
        <w:w w:val="100"/>
        <w:sz w:val="28"/>
        <w:szCs w:val="28"/>
        <w:lang w:val="pt-PT" w:eastAsia="en-US" w:bidi="ar-SA"/>
      </w:rPr>
    </w:lvl>
    <w:lvl w:ilvl="1">
      <w:start w:val="0"/>
      <w:numFmt w:val="bullet"/>
      <w:lvlText w:val="•"/>
      <w:lvlJc w:val="left"/>
      <w:pPr>
        <w:ind w:left="1930" w:hanging="168"/>
      </w:pPr>
      <w:rPr>
        <w:rFonts w:hint="default"/>
        <w:lang w:val="pt-PT" w:eastAsia="en-US" w:bidi="ar-SA"/>
      </w:rPr>
    </w:lvl>
    <w:lvl w:ilvl="2">
      <w:start w:val="0"/>
      <w:numFmt w:val="bullet"/>
      <w:lvlText w:val="•"/>
      <w:lvlJc w:val="left"/>
      <w:pPr>
        <w:ind w:left="2721" w:hanging="168"/>
      </w:pPr>
      <w:rPr>
        <w:rFonts w:hint="default"/>
        <w:lang w:val="pt-PT" w:eastAsia="en-US" w:bidi="ar-SA"/>
      </w:rPr>
    </w:lvl>
    <w:lvl w:ilvl="3">
      <w:start w:val="0"/>
      <w:numFmt w:val="bullet"/>
      <w:lvlText w:val="•"/>
      <w:lvlJc w:val="left"/>
      <w:pPr>
        <w:ind w:left="3511" w:hanging="168"/>
      </w:pPr>
      <w:rPr>
        <w:rFonts w:hint="default"/>
        <w:lang w:val="pt-PT" w:eastAsia="en-US" w:bidi="ar-SA"/>
      </w:rPr>
    </w:lvl>
    <w:lvl w:ilvl="4">
      <w:start w:val="0"/>
      <w:numFmt w:val="bullet"/>
      <w:lvlText w:val="•"/>
      <w:lvlJc w:val="left"/>
      <w:pPr>
        <w:ind w:left="4302" w:hanging="168"/>
      </w:pPr>
      <w:rPr>
        <w:rFonts w:hint="default"/>
        <w:lang w:val="pt-PT" w:eastAsia="en-US" w:bidi="ar-SA"/>
      </w:rPr>
    </w:lvl>
    <w:lvl w:ilvl="5">
      <w:start w:val="0"/>
      <w:numFmt w:val="bullet"/>
      <w:lvlText w:val="•"/>
      <w:lvlJc w:val="left"/>
      <w:pPr>
        <w:ind w:left="5093" w:hanging="168"/>
      </w:pPr>
      <w:rPr>
        <w:rFonts w:hint="default"/>
        <w:lang w:val="pt-PT" w:eastAsia="en-US" w:bidi="ar-SA"/>
      </w:rPr>
    </w:lvl>
    <w:lvl w:ilvl="6">
      <w:start w:val="0"/>
      <w:numFmt w:val="bullet"/>
      <w:lvlText w:val="•"/>
      <w:lvlJc w:val="left"/>
      <w:pPr>
        <w:ind w:left="5883" w:hanging="168"/>
      </w:pPr>
      <w:rPr>
        <w:rFonts w:hint="default"/>
        <w:lang w:val="pt-PT" w:eastAsia="en-US" w:bidi="ar-SA"/>
      </w:rPr>
    </w:lvl>
    <w:lvl w:ilvl="7">
      <w:start w:val="0"/>
      <w:numFmt w:val="bullet"/>
      <w:lvlText w:val="•"/>
      <w:lvlJc w:val="left"/>
      <w:pPr>
        <w:ind w:left="6674" w:hanging="168"/>
      </w:pPr>
      <w:rPr>
        <w:rFonts w:hint="default"/>
        <w:lang w:val="pt-PT" w:eastAsia="en-US" w:bidi="ar-SA"/>
      </w:rPr>
    </w:lvl>
    <w:lvl w:ilvl="8">
      <w:start w:val="0"/>
      <w:numFmt w:val="bullet"/>
      <w:lvlText w:val="•"/>
      <w:lvlJc w:val="left"/>
      <w:pPr>
        <w:ind w:left="7465" w:hanging="168"/>
      </w:pPr>
      <w:rPr>
        <w:rFonts w:hint="default"/>
        <w:lang w:val="pt-PT" w:eastAsia="en-US" w:bidi="ar-SA"/>
      </w:rPr>
    </w:lvl>
  </w:abstractNum>
  <w:abstractNum w:abstractNumId="37">
    <w:multiLevelType w:val="hybridMultilevel"/>
    <w:lvl w:ilvl="0">
      <w:start w:val="1"/>
      <w:numFmt w:val="lowerLetter"/>
      <w:lvlText w:val="%1)"/>
      <w:lvlJc w:val="left"/>
      <w:pPr>
        <w:ind w:left="1020" w:hanging="293"/>
        <w:jc w:val="left"/>
      </w:pPr>
      <w:rPr>
        <w:rFonts w:hint="default" w:ascii="Times New Roman" w:hAnsi="Times New Roman" w:eastAsia="Times New Roman" w:cs="Times New Roman"/>
        <w:b w:val="0"/>
        <w:bCs w:val="0"/>
        <w:i w:val="0"/>
        <w:iCs w:val="0"/>
        <w:spacing w:val="0"/>
        <w:w w:val="100"/>
        <w:sz w:val="28"/>
        <w:szCs w:val="28"/>
        <w:lang w:val="pt-PT" w:eastAsia="en-US" w:bidi="ar-SA"/>
      </w:rPr>
    </w:lvl>
    <w:lvl w:ilvl="1">
      <w:start w:val="5"/>
      <w:numFmt w:val="lowerLetter"/>
      <w:lvlText w:val="%2)"/>
      <w:lvlJc w:val="left"/>
      <w:pPr>
        <w:ind w:left="1136" w:hanging="250"/>
        <w:jc w:val="left"/>
      </w:pPr>
      <w:rPr>
        <w:rFonts w:hint="default" w:ascii="Times New Roman" w:hAnsi="Times New Roman" w:eastAsia="Times New Roman" w:cs="Times New Roman"/>
        <w:b w:val="0"/>
        <w:bCs w:val="0"/>
        <w:i/>
        <w:iCs/>
        <w:spacing w:val="0"/>
        <w:w w:val="100"/>
        <w:sz w:val="24"/>
        <w:szCs w:val="24"/>
        <w:lang w:val="pt-PT" w:eastAsia="en-US" w:bidi="ar-SA"/>
      </w:rPr>
    </w:lvl>
    <w:lvl w:ilvl="2">
      <w:start w:val="0"/>
      <w:numFmt w:val="bullet"/>
      <w:lvlText w:val="•"/>
      <w:lvlJc w:val="left"/>
      <w:pPr>
        <w:ind w:left="2018" w:hanging="250"/>
      </w:pPr>
      <w:rPr>
        <w:rFonts w:hint="default"/>
        <w:lang w:val="pt-PT" w:eastAsia="en-US" w:bidi="ar-SA"/>
      </w:rPr>
    </w:lvl>
    <w:lvl w:ilvl="3">
      <w:start w:val="0"/>
      <w:numFmt w:val="bullet"/>
      <w:lvlText w:val="•"/>
      <w:lvlJc w:val="left"/>
      <w:pPr>
        <w:ind w:left="2896" w:hanging="250"/>
      </w:pPr>
      <w:rPr>
        <w:rFonts w:hint="default"/>
        <w:lang w:val="pt-PT" w:eastAsia="en-US" w:bidi="ar-SA"/>
      </w:rPr>
    </w:lvl>
    <w:lvl w:ilvl="4">
      <w:start w:val="0"/>
      <w:numFmt w:val="bullet"/>
      <w:lvlText w:val="•"/>
      <w:lvlJc w:val="left"/>
      <w:pPr>
        <w:ind w:left="3775" w:hanging="250"/>
      </w:pPr>
      <w:rPr>
        <w:rFonts w:hint="default"/>
        <w:lang w:val="pt-PT" w:eastAsia="en-US" w:bidi="ar-SA"/>
      </w:rPr>
    </w:lvl>
    <w:lvl w:ilvl="5">
      <w:start w:val="0"/>
      <w:numFmt w:val="bullet"/>
      <w:lvlText w:val="•"/>
      <w:lvlJc w:val="left"/>
      <w:pPr>
        <w:ind w:left="4653" w:hanging="250"/>
      </w:pPr>
      <w:rPr>
        <w:rFonts w:hint="default"/>
        <w:lang w:val="pt-PT" w:eastAsia="en-US" w:bidi="ar-SA"/>
      </w:rPr>
    </w:lvl>
    <w:lvl w:ilvl="6">
      <w:start w:val="0"/>
      <w:numFmt w:val="bullet"/>
      <w:lvlText w:val="•"/>
      <w:lvlJc w:val="left"/>
      <w:pPr>
        <w:ind w:left="5532" w:hanging="250"/>
      </w:pPr>
      <w:rPr>
        <w:rFonts w:hint="default"/>
        <w:lang w:val="pt-PT" w:eastAsia="en-US" w:bidi="ar-SA"/>
      </w:rPr>
    </w:lvl>
    <w:lvl w:ilvl="7">
      <w:start w:val="0"/>
      <w:numFmt w:val="bullet"/>
      <w:lvlText w:val="•"/>
      <w:lvlJc w:val="left"/>
      <w:pPr>
        <w:ind w:left="6410" w:hanging="250"/>
      </w:pPr>
      <w:rPr>
        <w:rFonts w:hint="default"/>
        <w:lang w:val="pt-PT" w:eastAsia="en-US" w:bidi="ar-SA"/>
      </w:rPr>
    </w:lvl>
    <w:lvl w:ilvl="8">
      <w:start w:val="0"/>
      <w:numFmt w:val="bullet"/>
      <w:lvlText w:val="•"/>
      <w:lvlJc w:val="left"/>
      <w:pPr>
        <w:ind w:left="7289" w:hanging="250"/>
      </w:pPr>
      <w:rPr>
        <w:rFonts w:hint="default"/>
        <w:lang w:val="pt-PT" w:eastAsia="en-US" w:bidi="ar-SA"/>
      </w:rPr>
    </w:lvl>
  </w:abstractNum>
  <w:abstractNum w:abstractNumId="31">
    <w:multiLevelType w:val="hybridMultilevel"/>
    <w:lvl w:ilvl="0">
      <w:start w:val="1"/>
      <w:numFmt w:val="lowerLetter"/>
      <w:lvlText w:val="%1)"/>
      <w:lvlJc w:val="left"/>
      <w:pPr>
        <w:ind w:left="1136" w:hanging="250"/>
        <w:jc w:val="left"/>
      </w:pPr>
      <w:rPr>
        <w:rFonts w:hint="default"/>
        <w:spacing w:val="0"/>
        <w:w w:val="100"/>
        <w:lang w:val="pt-PT" w:eastAsia="en-US" w:bidi="ar-SA"/>
      </w:rPr>
    </w:lvl>
    <w:lvl w:ilvl="1">
      <w:start w:val="0"/>
      <w:numFmt w:val="bullet"/>
      <w:lvlText w:val="•"/>
      <w:lvlJc w:val="left"/>
      <w:pPr>
        <w:ind w:left="1930" w:hanging="250"/>
      </w:pPr>
      <w:rPr>
        <w:rFonts w:hint="default"/>
        <w:lang w:val="pt-PT" w:eastAsia="en-US" w:bidi="ar-SA"/>
      </w:rPr>
    </w:lvl>
    <w:lvl w:ilvl="2">
      <w:start w:val="0"/>
      <w:numFmt w:val="bullet"/>
      <w:lvlText w:val="•"/>
      <w:lvlJc w:val="left"/>
      <w:pPr>
        <w:ind w:left="2721" w:hanging="250"/>
      </w:pPr>
      <w:rPr>
        <w:rFonts w:hint="default"/>
        <w:lang w:val="pt-PT" w:eastAsia="en-US" w:bidi="ar-SA"/>
      </w:rPr>
    </w:lvl>
    <w:lvl w:ilvl="3">
      <w:start w:val="0"/>
      <w:numFmt w:val="bullet"/>
      <w:lvlText w:val="•"/>
      <w:lvlJc w:val="left"/>
      <w:pPr>
        <w:ind w:left="3511" w:hanging="250"/>
      </w:pPr>
      <w:rPr>
        <w:rFonts w:hint="default"/>
        <w:lang w:val="pt-PT" w:eastAsia="en-US" w:bidi="ar-SA"/>
      </w:rPr>
    </w:lvl>
    <w:lvl w:ilvl="4">
      <w:start w:val="0"/>
      <w:numFmt w:val="bullet"/>
      <w:lvlText w:val="•"/>
      <w:lvlJc w:val="left"/>
      <w:pPr>
        <w:ind w:left="4302" w:hanging="250"/>
      </w:pPr>
      <w:rPr>
        <w:rFonts w:hint="default"/>
        <w:lang w:val="pt-PT" w:eastAsia="en-US" w:bidi="ar-SA"/>
      </w:rPr>
    </w:lvl>
    <w:lvl w:ilvl="5">
      <w:start w:val="0"/>
      <w:numFmt w:val="bullet"/>
      <w:lvlText w:val="•"/>
      <w:lvlJc w:val="left"/>
      <w:pPr>
        <w:ind w:left="5093" w:hanging="250"/>
      </w:pPr>
      <w:rPr>
        <w:rFonts w:hint="default"/>
        <w:lang w:val="pt-PT" w:eastAsia="en-US" w:bidi="ar-SA"/>
      </w:rPr>
    </w:lvl>
    <w:lvl w:ilvl="6">
      <w:start w:val="0"/>
      <w:numFmt w:val="bullet"/>
      <w:lvlText w:val="•"/>
      <w:lvlJc w:val="left"/>
      <w:pPr>
        <w:ind w:left="5883" w:hanging="250"/>
      </w:pPr>
      <w:rPr>
        <w:rFonts w:hint="default"/>
        <w:lang w:val="pt-PT" w:eastAsia="en-US" w:bidi="ar-SA"/>
      </w:rPr>
    </w:lvl>
    <w:lvl w:ilvl="7">
      <w:start w:val="0"/>
      <w:numFmt w:val="bullet"/>
      <w:lvlText w:val="•"/>
      <w:lvlJc w:val="left"/>
      <w:pPr>
        <w:ind w:left="6674" w:hanging="250"/>
      </w:pPr>
      <w:rPr>
        <w:rFonts w:hint="default"/>
        <w:lang w:val="pt-PT" w:eastAsia="en-US" w:bidi="ar-SA"/>
      </w:rPr>
    </w:lvl>
    <w:lvl w:ilvl="8">
      <w:start w:val="0"/>
      <w:numFmt w:val="bullet"/>
      <w:lvlText w:val="•"/>
      <w:lvlJc w:val="left"/>
      <w:pPr>
        <w:ind w:left="7465" w:hanging="250"/>
      </w:pPr>
      <w:rPr>
        <w:rFonts w:hint="default"/>
        <w:lang w:val="pt-PT" w:eastAsia="en-US" w:bidi="ar-SA"/>
      </w:rPr>
    </w:lvl>
  </w:abstractNum>
  <w:abstractNum w:abstractNumId="29">
    <w:multiLevelType w:val="hybridMultilevel"/>
    <w:lvl w:ilvl="0">
      <w:start w:val="1"/>
      <w:numFmt w:val="lowerLetter"/>
      <w:lvlText w:val="%1)"/>
      <w:lvlJc w:val="left"/>
      <w:pPr>
        <w:ind w:left="1021" w:hanging="303"/>
        <w:jc w:val="left"/>
      </w:pPr>
      <w:rPr>
        <w:rFonts w:hint="default" w:ascii="Times New Roman" w:hAnsi="Times New Roman" w:eastAsia="Times New Roman" w:cs="Times New Roman"/>
        <w:b w:val="0"/>
        <w:bCs w:val="0"/>
        <w:i w:val="0"/>
        <w:iCs w:val="0"/>
        <w:spacing w:val="0"/>
        <w:w w:val="100"/>
        <w:sz w:val="28"/>
        <w:szCs w:val="28"/>
        <w:lang w:val="pt-PT" w:eastAsia="en-US" w:bidi="ar-SA"/>
      </w:rPr>
    </w:lvl>
    <w:lvl w:ilvl="1">
      <w:start w:val="0"/>
      <w:numFmt w:val="bullet"/>
      <w:lvlText w:val="•"/>
      <w:lvlJc w:val="left"/>
      <w:pPr>
        <w:ind w:left="1822" w:hanging="303"/>
      </w:pPr>
      <w:rPr>
        <w:rFonts w:hint="default"/>
        <w:lang w:val="pt-PT" w:eastAsia="en-US" w:bidi="ar-SA"/>
      </w:rPr>
    </w:lvl>
    <w:lvl w:ilvl="2">
      <w:start w:val="0"/>
      <w:numFmt w:val="bullet"/>
      <w:lvlText w:val="•"/>
      <w:lvlJc w:val="left"/>
      <w:pPr>
        <w:ind w:left="2625" w:hanging="303"/>
      </w:pPr>
      <w:rPr>
        <w:rFonts w:hint="default"/>
        <w:lang w:val="pt-PT" w:eastAsia="en-US" w:bidi="ar-SA"/>
      </w:rPr>
    </w:lvl>
    <w:lvl w:ilvl="3">
      <w:start w:val="0"/>
      <w:numFmt w:val="bullet"/>
      <w:lvlText w:val="•"/>
      <w:lvlJc w:val="left"/>
      <w:pPr>
        <w:ind w:left="3427" w:hanging="303"/>
      </w:pPr>
      <w:rPr>
        <w:rFonts w:hint="default"/>
        <w:lang w:val="pt-PT" w:eastAsia="en-US" w:bidi="ar-SA"/>
      </w:rPr>
    </w:lvl>
    <w:lvl w:ilvl="4">
      <w:start w:val="0"/>
      <w:numFmt w:val="bullet"/>
      <w:lvlText w:val="•"/>
      <w:lvlJc w:val="left"/>
      <w:pPr>
        <w:ind w:left="4230" w:hanging="303"/>
      </w:pPr>
      <w:rPr>
        <w:rFonts w:hint="default"/>
        <w:lang w:val="pt-PT" w:eastAsia="en-US" w:bidi="ar-SA"/>
      </w:rPr>
    </w:lvl>
    <w:lvl w:ilvl="5">
      <w:start w:val="0"/>
      <w:numFmt w:val="bullet"/>
      <w:lvlText w:val="•"/>
      <w:lvlJc w:val="left"/>
      <w:pPr>
        <w:ind w:left="5033" w:hanging="303"/>
      </w:pPr>
      <w:rPr>
        <w:rFonts w:hint="default"/>
        <w:lang w:val="pt-PT" w:eastAsia="en-US" w:bidi="ar-SA"/>
      </w:rPr>
    </w:lvl>
    <w:lvl w:ilvl="6">
      <w:start w:val="0"/>
      <w:numFmt w:val="bullet"/>
      <w:lvlText w:val="•"/>
      <w:lvlJc w:val="left"/>
      <w:pPr>
        <w:ind w:left="5835" w:hanging="303"/>
      </w:pPr>
      <w:rPr>
        <w:rFonts w:hint="default"/>
        <w:lang w:val="pt-PT" w:eastAsia="en-US" w:bidi="ar-SA"/>
      </w:rPr>
    </w:lvl>
    <w:lvl w:ilvl="7">
      <w:start w:val="0"/>
      <w:numFmt w:val="bullet"/>
      <w:lvlText w:val="•"/>
      <w:lvlJc w:val="left"/>
      <w:pPr>
        <w:ind w:left="6638" w:hanging="303"/>
      </w:pPr>
      <w:rPr>
        <w:rFonts w:hint="default"/>
        <w:lang w:val="pt-PT" w:eastAsia="en-US" w:bidi="ar-SA"/>
      </w:rPr>
    </w:lvl>
    <w:lvl w:ilvl="8">
      <w:start w:val="0"/>
      <w:numFmt w:val="bullet"/>
      <w:lvlText w:val="•"/>
      <w:lvlJc w:val="left"/>
      <w:pPr>
        <w:ind w:left="7441" w:hanging="303"/>
      </w:pPr>
      <w:rPr>
        <w:rFonts w:hint="default"/>
        <w:lang w:val="pt-PT" w:eastAsia="en-US" w:bidi="ar-SA"/>
      </w:rPr>
    </w:lvl>
  </w:abstractNum>
  <w:abstractNum w:abstractNumId="7">
    <w:multiLevelType w:val="hybridMultilevel"/>
    <w:lvl w:ilvl="0">
      <w:start w:val="1"/>
      <w:numFmt w:val="upperRoman"/>
      <w:lvlText w:val="%1"/>
      <w:lvlJc w:val="left"/>
      <w:pPr>
        <w:ind w:left="1020" w:hanging="185"/>
        <w:jc w:val="left"/>
      </w:pPr>
      <w:rPr>
        <w:rFonts w:hint="default" w:ascii="Times New Roman" w:hAnsi="Times New Roman" w:eastAsia="Times New Roman" w:cs="Times New Roman"/>
        <w:b w:val="0"/>
        <w:bCs w:val="0"/>
        <w:i w:val="0"/>
        <w:iCs w:val="0"/>
        <w:spacing w:val="0"/>
        <w:w w:val="100"/>
        <w:sz w:val="28"/>
        <w:szCs w:val="28"/>
        <w:lang w:val="pt-PT" w:eastAsia="en-US" w:bidi="ar-SA"/>
      </w:rPr>
    </w:lvl>
    <w:lvl w:ilvl="1">
      <w:start w:val="0"/>
      <w:numFmt w:val="bullet"/>
      <w:lvlText w:val="•"/>
      <w:lvlJc w:val="left"/>
      <w:pPr>
        <w:ind w:left="1822" w:hanging="185"/>
      </w:pPr>
      <w:rPr>
        <w:rFonts w:hint="default"/>
        <w:lang w:val="pt-PT" w:eastAsia="en-US" w:bidi="ar-SA"/>
      </w:rPr>
    </w:lvl>
    <w:lvl w:ilvl="2">
      <w:start w:val="0"/>
      <w:numFmt w:val="bullet"/>
      <w:lvlText w:val="•"/>
      <w:lvlJc w:val="left"/>
      <w:pPr>
        <w:ind w:left="2625" w:hanging="185"/>
      </w:pPr>
      <w:rPr>
        <w:rFonts w:hint="default"/>
        <w:lang w:val="pt-PT" w:eastAsia="en-US" w:bidi="ar-SA"/>
      </w:rPr>
    </w:lvl>
    <w:lvl w:ilvl="3">
      <w:start w:val="0"/>
      <w:numFmt w:val="bullet"/>
      <w:lvlText w:val="•"/>
      <w:lvlJc w:val="left"/>
      <w:pPr>
        <w:ind w:left="3427" w:hanging="185"/>
      </w:pPr>
      <w:rPr>
        <w:rFonts w:hint="default"/>
        <w:lang w:val="pt-PT" w:eastAsia="en-US" w:bidi="ar-SA"/>
      </w:rPr>
    </w:lvl>
    <w:lvl w:ilvl="4">
      <w:start w:val="0"/>
      <w:numFmt w:val="bullet"/>
      <w:lvlText w:val="•"/>
      <w:lvlJc w:val="left"/>
      <w:pPr>
        <w:ind w:left="4230" w:hanging="185"/>
      </w:pPr>
      <w:rPr>
        <w:rFonts w:hint="default"/>
        <w:lang w:val="pt-PT" w:eastAsia="en-US" w:bidi="ar-SA"/>
      </w:rPr>
    </w:lvl>
    <w:lvl w:ilvl="5">
      <w:start w:val="0"/>
      <w:numFmt w:val="bullet"/>
      <w:lvlText w:val="•"/>
      <w:lvlJc w:val="left"/>
      <w:pPr>
        <w:ind w:left="5033" w:hanging="185"/>
      </w:pPr>
      <w:rPr>
        <w:rFonts w:hint="default"/>
        <w:lang w:val="pt-PT" w:eastAsia="en-US" w:bidi="ar-SA"/>
      </w:rPr>
    </w:lvl>
    <w:lvl w:ilvl="6">
      <w:start w:val="0"/>
      <w:numFmt w:val="bullet"/>
      <w:lvlText w:val="•"/>
      <w:lvlJc w:val="left"/>
      <w:pPr>
        <w:ind w:left="5835" w:hanging="185"/>
      </w:pPr>
      <w:rPr>
        <w:rFonts w:hint="default"/>
        <w:lang w:val="pt-PT" w:eastAsia="en-US" w:bidi="ar-SA"/>
      </w:rPr>
    </w:lvl>
    <w:lvl w:ilvl="7">
      <w:start w:val="0"/>
      <w:numFmt w:val="bullet"/>
      <w:lvlText w:val="•"/>
      <w:lvlJc w:val="left"/>
      <w:pPr>
        <w:ind w:left="6638" w:hanging="185"/>
      </w:pPr>
      <w:rPr>
        <w:rFonts w:hint="default"/>
        <w:lang w:val="pt-PT" w:eastAsia="en-US" w:bidi="ar-SA"/>
      </w:rPr>
    </w:lvl>
    <w:lvl w:ilvl="8">
      <w:start w:val="0"/>
      <w:numFmt w:val="bullet"/>
      <w:lvlText w:val="•"/>
      <w:lvlJc w:val="left"/>
      <w:pPr>
        <w:ind w:left="7441" w:hanging="185"/>
      </w:pPr>
      <w:rPr>
        <w:rFonts w:hint="default"/>
        <w:lang w:val="pt-PT" w:eastAsia="en-US" w:bidi="ar-SA"/>
      </w:rPr>
    </w:lvl>
  </w:abstractNum>
  <w:abstractNum w:abstractNumId="89">
    <w:multiLevelType w:val="hybridMultilevel"/>
    <w:lvl w:ilvl="0">
      <w:start w:val="1"/>
      <w:numFmt w:val="upperRoman"/>
      <w:lvlText w:val="%1"/>
      <w:lvlJc w:val="left"/>
      <w:pPr>
        <w:ind w:left="1136" w:hanging="195"/>
        <w:jc w:val="left"/>
      </w:pPr>
      <w:rPr>
        <w:rFonts w:hint="default" w:ascii="Times New Roman" w:hAnsi="Times New Roman" w:eastAsia="Times New Roman" w:cs="Times New Roman"/>
        <w:b w:val="0"/>
        <w:bCs w:val="0"/>
        <w:i w:val="0"/>
        <w:iCs w:val="0"/>
        <w:spacing w:val="0"/>
        <w:w w:val="100"/>
        <w:sz w:val="28"/>
        <w:szCs w:val="28"/>
        <w:lang w:val="pt-PT" w:eastAsia="en-US" w:bidi="ar-SA"/>
      </w:rPr>
    </w:lvl>
    <w:lvl w:ilvl="1">
      <w:start w:val="0"/>
      <w:numFmt w:val="bullet"/>
      <w:lvlText w:val="•"/>
      <w:lvlJc w:val="left"/>
      <w:pPr>
        <w:ind w:left="1930" w:hanging="195"/>
      </w:pPr>
      <w:rPr>
        <w:rFonts w:hint="default"/>
        <w:lang w:val="pt-PT" w:eastAsia="en-US" w:bidi="ar-SA"/>
      </w:rPr>
    </w:lvl>
    <w:lvl w:ilvl="2">
      <w:start w:val="0"/>
      <w:numFmt w:val="bullet"/>
      <w:lvlText w:val="•"/>
      <w:lvlJc w:val="left"/>
      <w:pPr>
        <w:ind w:left="2721" w:hanging="195"/>
      </w:pPr>
      <w:rPr>
        <w:rFonts w:hint="default"/>
        <w:lang w:val="pt-PT" w:eastAsia="en-US" w:bidi="ar-SA"/>
      </w:rPr>
    </w:lvl>
    <w:lvl w:ilvl="3">
      <w:start w:val="0"/>
      <w:numFmt w:val="bullet"/>
      <w:lvlText w:val="•"/>
      <w:lvlJc w:val="left"/>
      <w:pPr>
        <w:ind w:left="3511" w:hanging="195"/>
      </w:pPr>
      <w:rPr>
        <w:rFonts w:hint="default"/>
        <w:lang w:val="pt-PT" w:eastAsia="en-US" w:bidi="ar-SA"/>
      </w:rPr>
    </w:lvl>
    <w:lvl w:ilvl="4">
      <w:start w:val="0"/>
      <w:numFmt w:val="bullet"/>
      <w:lvlText w:val="•"/>
      <w:lvlJc w:val="left"/>
      <w:pPr>
        <w:ind w:left="4302" w:hanging="195"/>
      </w:pPr>
      <w:rPr>
        <w:rFonts w:hint="default"/>
        <w:lang w:val="pt-PT" w:eastAsia="en-US" w:bidi="ar-SA"/>
      </w:rPr>
    </w:lvl>
    <w:lvl w:ilvl="5">
      <w:start w:val="0"/>
      <w:numFmt w:val="bullet"/>
      <w:lvlText w:val="•"/>
      <w:lvlJc w:val="left"/>
      <w:pPr>
        <w:ind w:left="5093" w:hanging="195"/>
      </w:pPr>
      <w:rPr>
        <w:rFonts w:hint="default"/>
        <w:lang w:val="pt-PT" w:eastAsia="en-US" w:bidi="ar-SA"/>
      </w:rPr>
    </w:lvl>
    <w:lvl w:ilvl="6">
      <w:start w:val="0"/>
      <w:numFmt w:val="bullet"/>
      <w:lvlText w:val="•"/>
      <w:lvlJc w:val="left"/>
      <w:pPr>
        <w:ind w:left="5883" w:hanging="195"/>
      </w:pPr>
      <w:rPr>
        <w:rFonts w:hint="default"/>
        <w:lang w:val="pt-PT" w:eastAsia="en-US" w:bidi="ar-SA"/>
      </w:rPr>
    </w:lvl>
    <w:lvl w:ilvl="7">
      <w:start w:val="0"/>
      <w:numFmt w:val="bullet"/>
      <w:lvlText w:val="•"/>
      <w:lvlJc w:val="left"/>
      <w:pPr>
        <w:ind w:left="6674" w:hanging="195"/>
      </w:pPr>
      <w:rPr>
        <w:rFonts w:hint="default"/>
        <w:lang w:val="pt-PT" w:eastAsia="en-US" w:bidi="ar-SA"/>
      </w:rPr>
    </w:lvl>
    <w:lvl w:ilvl="8">
      <w:start w:val="0"/>
      <w:numFmt w:val="bullet"/>
      <w:lvlText w:val="•"/>
      <w:lvlJc w:val="left"/>
      <w:pPr>
        <w:ind w:left="7465" w:hanging="195"/>
      </w:pPr>
      <w:rPr>
        <w:rFonts w:hint="default"/>
        <w:lang w:val="pt-PT" w:eastAsia="en-US" w:bidi="ar-SA"/>
      </w:rPr>
    </w:lvl>
  </w:abstractNum>
  <w:abstractNum w:abstractNumId="88">
    <w:multiLevelType w:val="hybridMultilevel"/>
    <w:lvl w:ilvl="0">
      <w:start w:val="1"/>
      <w:numFmt w:val="upperRoman"/>
      <w:lvlText w:val="%1"/>
      <w:lvlJc w:val="left"/>
      <w:pPr>
        <w:ind w:left="1135" w:hanging="195"/>
        <w:jc w:val="left"/>
      </w:pPr>
      <w:rPr>
        <w:rFonts w:hint="default" w:ascii="Times New Roman" w:hAnsi="Times New Roman" w:eastAsia="Times New Roman" w:cs="Times New Roman"/>
        <w:b w:val="0"/>
        <w:bCs w:val="0"/>
        <w:i w:val="0"/>
        <w:iCs w:val="0"/>
        <w:color w:val="FF0000"/>
        <w:spacing w:val="0"/>
        <w:w w:val="100"/>
        <w:sz w:val="28"/>
        <w:szCs w:val="28"/>
        <w:lang w:val="pt-PT" w:eastAsia="en-US" w:bidi="ar-SA"/>
      </w:rPr>
    </w:lvl>
    <w:lvl w:ilvl="1">
      <w:start w:val="0"/>
      <w:numFmt w:val="bullet"/>
      <w:lvlText w:val="•"/>
      <w:lvlJc w:val="left"/>
      <w:pPr>
        <w:ind w:left="1930" w:hanging="195"/>
      </w:pPr>
      <w:rPr>
        <w:rFonts w:hint="default"/>
        <w:lang w:val="pt-PT" w:eastAsia="en-US" w:bidi="ar-SA"/>
      </w:rPr>
    </w:lvl>
    <w:lvl w:ilvl="2">
      <w:start w:val="0"/>
      <w:numFmt w:val="bullet"/>
      <w:lvlText w:val="•"/>
      <w:lvlJc w:val="left"/>
      <w:pPr>
        <w:ind w:left="2721" w:hanging="195"/>
      </w:pPr>
      <w:rPr>
        <w:rFonts w:hint="default"/>
        <w:lang w:val="pt-PT" w:eastAsia="en-US" w:bidi="ar-SA"/>
      </w:rPr>
    </w:lvl>
    <w:lvl w:ilvl="3">
      <w:start w:val="0"/>
      <w:numFmt w:val="bullet"/>
      <w:lvlText w:val="•"/>
      <w:lvlJc w:val="left"/>
      <w:pPr>
        <w:ind w:left="3511" w:hanging="195"/>
      </w:pPr>
      <w:rPr>
        <w:rFonts w:hint="default"/>
        <w:lang w:val="pt-PT" w:eastAsia="en-US" w:bidi="ar-SA"/>
      </w:rPr>
    </w:lvl>
    <w:lvl w:ilvl="4">
      <w:start w:val="0"/>
      <w:numFmt w:val="bullet"/>
      <w:lvlText w:val="•"/>
      <w:lvlJc w:val="left"/>
      <w:pPr>
        <w:ind w:left="4302" w:hanging="195"/>
      </w:pPr>
      <w:rPr>
        <w:rFonts w:hint="default"/>
        <w:lang w:val="pt-PT" w:eastAsia="en-US" w:bidi="ar-SA"/>
      </w:rPr>
    </w:lvl>
    <w:lvl w:ilvl="5">
      <w:start w:val="0"/>
      <w:numFmt w:val="bullet"/>
      <w:lvlText w:val="•"/>
      <w:lvlJc w:val="left"/>
      <w:pPr>
        <w:ind w:left="5093" w:hanging="195"/>
      </w:pPr>
      <w:rPr>
        <w:rFonts w:hint="default"/>
        <w:lang w:val="pt-PT" w:eastAsia="en-US" w:bidi="ar-SA"/>
      </w:rPr>
    </w:lvl>
    <w:lvl w:ilvl="6">
      <w:start w:val="0"/>
      <w:numFmt w:val="bullet"/>
      <w:lvlText w:val="•"/>
      <w:lvlJc w:val="left"/>
      <w:pPr>
        <w:ind w:left="5883" w:hanging="195"/>
      </w:pPr>
      <w:rPr>
        <w:rFonts w:hint="default"/>
        <w:lang w:val="pt-PT" w:eastAsia="en-US" w:bidi="ar-SA"/>
      </w:rPr>
    </w:lvl>
    <w:lvl w:ilvl="7">
      <w:start w:val="0"/>
      <w:numFmt w:val="bullet"/>
      <w:lvlText w:val="•"/>
      <w:lvlJc w:val="left"/>
      <w:pPr>
        <w:ind w:left="6674" w:hanging="195"/>
      </w:pPr>
      <w:rPr>
        <w:rFonts w:hint="default"/>
        <w:lang w:val="pt-PT" w:eastAsia="en-US" w:bidi="ar-SA"/>
      </w:rPr>
    </w:lvl>
    <w:lvl w:ilvl="8">
      <w:start w:val="0"/>
      <w:numFmt w:val="bullet"/>
      <w:lvlText w:val="•"/>
      <w:lvlJc w:val="left"/>
      <w:pPr>
        <w:ind w:left="7465" w:hanging="195"/>
      </w:pPr>
      <w:rPr>
        <w:rFonts w:hint="default"/>
        <w:lang w:val="pt-PT" w:eastAsia="en-US" w:bidi="ar-SA"/>
      </w:rPr>
    </w:lvl>
  </w:abstractNum>
  <w:abstractNum w:abstractNumId="87">
    <w:multiLevelType w:val="hybridMultilevel"/>
    <w:lvl w:ilvl="0">
      <w:start w:val="1"/>
      <w:numFmt w:val="upperRoman"/>
      <w:lvlText w:val="%1"/>
      <w:lvlJc w:val="left"/>
      <w:pPr>
        <w:ind w:left="1137" w:hanging="168"/>
        <w:jc w:val="left"/>
      </w:pPr>
      <w:rPr>
        <w:rFonts w:hint="default" w:ascii="Times New Roman" w:hAnsi="Times New Roman" w:eastAsia="Times New Roman" w:cs="Times New Roman"/>
        <w:b w:val="0"/>
        <w:bCs w:val="0"/>
        <w:i w:val="0"/>
        <w:iCs w:val="0"/>
        <w:spacing w:val="0"/>
        <w:w w:val="100"/>
        <w:sz w:val="28"/>
        <w:szCs w:val="28"/>
        <w:lang w:val="pt-PT" w:eastAsia="en-US" w:bidi="ar-SA"/>
      </w:rPr>
    </w:lvl>
    <w:lvl w:ilvl="1">
      <w:start w:val="0"/>
      <w:numFmt w:val="bullet"/>
      <w:lvlText w:val="•"/>
      <w:lvlJc w:val="left"/>
      <w:pPr>
        <w:ind w:left="1930" w:hanging="168"/>
      </w:pPr>
      <w:rPr>
        <w:rFonts w:hint="default"/>
        <w:lang w:val="pt-PT" w:eastAsia="en-US" w:bidi="ar-SA"/>
      </w:rPr>
    </w:lvl>
    <w:lvl w:ilvl="2">
      <w:start w:val="0"/>
      <w:numFmt w:val="bullet"/>
      <w:lvlText w:val="•"/>
      <w:lvlJc w:val="left"/>
      <w:pPr>
        <w:ind w:left="2721" w:hanging="168"/>
      </w:pPr>
      <w:rPr>
        <w:rFonts w:hint="default"/>
        <w:lang w:val="pt-PT" w:eastAsia="en-US" w:bidi="ar-SA"/>
      </w:rPr>
    </w:lvl>
    <w:lvl w:ilvl="3">
      <w:start w:val="0"/>
      <w:numFmt w:val="bullet"/>
      <w:lvlText w:val="•"/>
      <w:lvlJc w:val="left"/>
      <w:pPr>
        <w:ind w:left="3511" w:hanging="168"/>
      </w:pPr>
      <w:rPr>
        <w:rFonts w:hint="default"/>
        <w:lang w:val="pt-PT" w:eastAsia="en-US" w:bidi="ar-SA"/>
      </w:rPr>
    </w:lvl>
    <w:lvl w:ilvl="4">
      <w:start w:val="0"/>
      <w:numFmt w:val="bullet"/>
      <w:lvlText w:val="•"/>
      <w:lvlJc w:val="left"/>
      <w:pPr>
        <w:ind w:left="4302" w:hanging="168"/>
      </w:pPr>
      <w:rPr>
        <w:rFonts w:hint="default"/>
        <w:lang w:val="pt-PT" w:eastAsia="en-US" w:bidi="ar-SA"/>
      </w:rPr>
    </w:lvl>
    <w:lvl w:ilvl="5">
      <w:start w:val="0"/>
      <w:numFmt w:val="bullet"/>
      <w:lvlText w:val="•"/>
      <w:lvlJc w:val="left"/>
      <w:pPr>
        <w:ind w:left="5093" w:hanging="168"/>
      </w:pPr>
      <w:rPr>
        <w:rFonts w:hint="default"/>
        <w:lang w:val="pt-PT" w:eastAsia="en-US" w:bidi="ar-SA"/>
      </w:rPr>
    </w:lvl>
    <w:lvl w:ilvl="6">
      <w:start w:val="0"/>
      <w:numFmt w:val="bullet"/>
      <w:lvlText w:val="•"/>
      <w:lvlJc w:val="left"/>
      <w:pPr>
        <w:ind w:left="5883" w:hanging="168"/>
      </w:pPr>
      <w:rPr>
        <w:rFonts w:hint="default"/>
        <w:lang w:val="pt-PT" w:eastAsia="en-US" w:bidi="ar-SA"/>
      </w:rPr>
    </w:lvl>
    <w:lvl w:ilvl="7">
      <w:start w:val="0"/>
      <w:numFmt w:val="bullet"/>
      <w:lvlText w:val="•"/>
      <w:lvlJc w:val="left"/>
      <w:pPr>
        <w:ind w:left="6674" w:hanging="168"/>
      </w:pPr>
      <w:rPr>
        <w:rFonts w:hint="default"/>
        <w:lang w:val="pt-PT" w:eastAsia="en-US" w:bidi="ar-SA"/>
      </w:rPr>
    </w:lvl>
    <w:lvl w:ilvl="8">
      <w:start w:val="0"/>
      <w:numFmt w:val="bullet"/>
      <w:lvlText w:val="•"/>
      <w:lvlJc w:val="left"/>
      <w:pPr>
        <w:ind w:left="7465" w:hanging="168"/>
      </w:pPr>
      <w:rPr>
        <w:rFonts w:hint="default"/>
        <w:lang w:val="pt-PT" w:eastAsia="en-US" w:bidi="ar-SA"/>
      </w:rPr>
    </w:lvl>
  </w:abstractNum>
  <w:abstractNum w:abstractNumId="86">
    <w:multiLevelType w:val="hybridMultilevel"/>
    <w:lvl w:ilvl="0">
      <w:start w:val="1"/>
      <w:numFmt w:val="upperRoman"/>
      <w:lvlText w:val="%1"/>
      <w:lvlJc w:val="left"/>
      <w:pPr>
        <w:ind w:left="1136" w:hanging="164"/>
        <w:jc w:val="left"/>
      </w:pPr>
      <w:rPr>
        <w:rFonts w:hint="default" w:ascii="Times New Roman" w:hAnsi="Times New Roman" w:eastAsia="Times New Roman" w:cs="Times New Roman"/>
        <w:b w:val="0"/>
        <w:bCs w:val="0"/>
        <w:i/>
        <w:iCs/>
        <w:spacing w:val="0"/>
        <w:w w:val="100"/>
        <w:sz w:val="24"/>
        <w:szCs w:val="24"/>
        <w:lang w:val="pt-PT" w:eastAsia="en-US" w:bidi="ar-SA"/>
      </w:rPr>
    </w:lvl>
    <w:lvl w:ilvl="1">
      <w:start w:val="0"/>
      <w:numFmt w:val="bullet"/>
      <w:lvlText w:val="•"/>
      <w:lvlJc w:val="left"/>
      <w:pPr>
        <w:ind w:left="1930" w:hanging="164"/>
      </w:pPr>
      <w:rPr>
        <w:rFonts w:hint="default"/>
        <w:lang w:val="pt-PT" w:eastAsia="en-US" w:bidi="ar-SA"/>
      </w:rPr>
    </w:lvl>
    <w:lvl w:ilvl="2">
      <w:start w:val="0"/>
      <w:numFmt w:val="bullet"/>
      <w:lvlText w:val="•"/>
      <w:lvlJc w:val="left"/>
      <w:pPr>
        <w:ind w:left="2721" w:hanging="164"/>
      </w:pPr>
      <w:rPr>
        <w:rFonts w:hint="default"/>
        <w:lang w:val="pt-PT" w:eastAsia="en-US" w:bidi="ar-SA"/>
      </w:rPr>
    </w:lvl>
    <w:lvl w:ilvl="3">
      <w:start w:val="0"/>
      <w:numFmt w:val="bullet"/>
      <w:lvlText w:val="•"/>
      <w:lvlJc w:val="left"/>
      <w:pPr>
        <w:ind w:left="3511" w:hanging="164"/>
      </w:pPr>
      <w:rPr>
        <w:rFonts w:hint="default"/>
        <w:lang w:val="pt-PT" w:eastAsia="en-US" w:bidi="ar-SA"/>
      </w:rPr>
    </w:lvl>
    <w:lvl w:ilvl="4">
      <w:start w:val="0"/>
      <w:numFmt w:val="bullet"/>
      <w:lvlText w:val="•"/>
      <w:lvlJc w:val="left"/>
      <w:pPr>
        <w:ind w:left="4302" w:hanging="164"/>
      </w:pPr>
      <w:rPr>
        <w:rFonts w:hint="default"/>
        <w:lang w:val="pt-PT" w:eastAsia="en-US" w:bidi="ar-SA"/>
      </w:rPr>
    </w:lvl>
    <w:lvl w:ilvl="5">
      <w:start w:val="0"/>
      <w:numFmt w:val="bullet"/>
      <w:lvlText w:val="•"/>
      <w:lvlJc w:val="left"/>
      <w:pPr>
        <w:ind w:left="5093" w:hanging="164"/>
      </w:pPr>
      <w:rPr>
        <w:rFonts w:hint="default"/>
        <w:lang w:val="pt-PT" w:eastAsia="en-US" w:bidi="ar-SA"/>
      </w:rPr>
    </w:lvl>
    <w:lvl w:ilvl="6">
      <w:start w:val="0"/>
      <w:numFmt w:val="bullet"/>
      <w:lvlText w:val="•"/>
      <w:lvlJc w:val="left"/>
      <w:pPr>
        <w:ind w:left="5883" w:hanging="164"/>
      </w:pPr>
      <w:rPr>
        <w:rFonts w:hint="default"/>
        <w:lang w:val="pt-PT" w:eastAsia="en-US" w:bidi="ar-SA"/>
      </w:rPr>
    </w:lvl>
    <w:lvl w:ilvl="7">
      <w:start w:val="0"/>
      <w:numFmt w:val="bullet"/>
      <w:lvlText w:val="•"/>
      <w:lvlJc w:val="left"/>
      <w:pPr>
        <w:ind w:left="6674" w:hanging="164"/>
      </w:pPr>
      <w:rPr>
        <w:rFonts w:hint="default"/>
        <w:lang w:val="pt-PT" w:eastAsia="en-US" w:bidi="ar-SA"/>
      </w:rPr>
    </w:lvl>
    <w:lvl w:ilvl="8">
      <w:start w:val="0"/>
      <w:numFmt w:val="bullet"/>
      <w:lvlText w:val="•"/>
      <w:lvlJc w:val="left"/>
      <w:pPr>
        <w:ind w:left="7465" w:hanging="164"/>
      </w:pPr>
      <w:rPr>
        <w:rFonts w:hint="default"/>
        <w:lang w:val="pt-PT" w:eastAsia="en-US" w:bidi="ar-SA"/>
      </w:rPr>
    </w:lvl>
  </w:abstractNum>
  <w:abstractNum w:abstractNumId="85">
    <w:multiLevelType w:val="hybridMultilevel"/>
    <w:lvl w:ilvl="0">
      <w:start w:val="1"/>
      <w:numFmt w:val="lowerLetter"/>
      <w:lvlText w:val="%1)"/>
      <w:lvlJc w:val="left"/>
      <w:pPr>
        <w:ind w:left="1135" w:hanging="322"/>
        <w:jc w:val="left"/>
      </w:pPr>
      <w:rPr>
        <w:rFonts w:hint="default" w:ascii="Times New Roman" w:hAnsi="Times New Roman" w:eastAsia="Times New Roman" w:cs="Times New Roman"/>
        <w:b w:val="0"/>
        <w:bCs w:val="0"/>
        <w:i w:val="0"/>
        <w:iCs w:val="0"/>
        <w:spacing w:val="0"/>
        <w:w w:val="100"/>
        <w:sz w:val="28"/>
        <w:szCs w:val="28"/>
        <w:lang w:val="pt-PT" w:eastAsia="en-US" w:bidi="ar-SA"/>
      </w:rPr>
    </w:lvl>
    <w:lvl w:ilvl="1">
      <w:start w:val="1"/>
      <w:numFmt w:val="upperRoman"/>
      <w:lvlText w:val="%2"/>
      <w:lvlJc w:val="left"/>
      <w:pPr>
        <w:ind w:left="1135" w:hanging="171"/>
        <w:jc w:val="left"/>
      </w:pPr>
      <w:rPr>
        <w:rFonts w:hint="default" w:ascii="Times New Roman" w:hAnsi="Times New Roman" w:eastAsia="Times New Roman" w:cs="Times New Roman"/>
        <w:b w:val="0"/>
        <w:bCs w:val="0"/>
        <w:i w:val="0"/>
        <w:iCs w:val="0"/>
        <w:spacing w:val="0"/>
        <w:w w:val="100"/>
        <w:sz w:val="28"/>
        <w:szCs w:val="28"/>
        <w:lang w:val="pt-PT" w:eastAsia="en-US" w:bidi="ar-SA"/>
      </w:rPr>
    </w:lvl>
    <w:lvl w:ilvl="2">
      <w:start w:val="0"/>
      <w:numFmt w:val="bullet"/>
      <w:lvlText w:val="•"/>
      <w:lvlJc w:val="left"/>
      <w:pPr>
        <w:ind w:left="2721" w:hanging="171"/>
      </w:pPr>
      <w:rPr>
        <w:rFonts w:hint="default"/>
        <w:lang w:val="pt-PT" w:eastAsia="en-US" w:bidi="ar-SA"/>
      </w:rPr>
    </w:lvl>
    <w:lvl w:ilvl="3">
      <w:start w:val="0"/>
      <w:numFmt w:val="bullet"/>
      <w:lvlText w:val="•"/>
      <w:lvlJc w:val="left"/>
      <w:pPr>
        <w:ind w:left="3511" w:hanging="171"/>
      </w:pPr>
      <w:rPr>
        <w:rFonts w:hint="default"/>
        <w:lang w:val="pt-PT" w:eastAsia="en-US" w:bidi="ar-SA"/>
      </w:rPr>
    </w:lvl>
    <w:lvl w:ilvl="4">
      <w:start w:val="0"/>
      <w:numFmt w:val="bullet"/>
      <w:lvlText w:val="•"/>
      <w:lvlJc w:val="left"/>
      <w:pPr>
        <w:ind w:left="4302" w:hanging="171"/>
      </w:pPr>
      <w:rPr>
        <w:rFonts w:hint="default"/>
        <w:lang w:val="pt-PT" w:eastAsia="en-US" w:bidi="ar-SA"/>
      </w:rPr>
    </w:lvl>
    <w:lvl w:ilvl="5">
      <w:start w:val="0"/>
      <w:numFmt w:val="bullet"/>
      <w:lvlText w:val="•"/>
      <w:lvlJc w:val="left"/>
      <w:pPr>
        <w:ind w:left="5093" w:hanging="171"/>
      </w:pPr>
      <w:rPr>
        <w:rFonts w:hint="default"/>
        <w:lang w:val="pt-PT" w:eastAsia="en-US" w:bidi="ar-SA"/>
      </w:rPr>
    </w:lvl>
    <w:lvl w:ilvl="6">
      <w:start w:val="0"/>
      <w:numFmt w:val="bullet"/>
      <w:lvlText w:val="•"/>
      <w:lvlJc w:val="left"/>
      <w:pPr>
        <w:ind w:left="5883" w:hanging="171"/>
      </w:pPr>
      <w:rPr>
        <w:rFonts w:hint="default"/>
        <w:lang w:val="pt-PT" w:eastAsia="en-US" w:bidi="ar-SA"/>
      </w:rPr>
    </w:lvl>
    <w:lvl w:ilvl="7">
      <w:start w:val="0"/>
      <w:numFmt w:val="bullet"/>
      <w:lvlText w:val="•"/>
      <w:lvlJc w:val="left"/>
      <w:pPr>
        <w:ind w:left="6674" w:hanging="171"/>
      </w:pPr>
      <w:rPr>
        <w:rFonts w:hint="default"/>
        <w:lang w:val="pt-PT" w:eastAsia="en-US" w:bidi="ar-SA"/>
      </w:rPr>
    </w:lvl>
    <w:lvl w:ilvl="8">
      <w:start w:val="0"/>
      <w:numFmt w:val="bullet"/>
      <w:lvlText w:val="•"/>
      <w:lvlJc w:val="left"/>
      <w:pPr>
        <w:ind w:left="7465" w:hanging="171"/>
      </w:pPr>
      <w:rPr>
        <w:rFonts w:hint="default"/>
        <w:lang w:val="pt-PT" w:eastAsia="en-US" w:bidi="ar-SA"/>
      </w:rPr>
    </w:lvl>
  </w:abstractNum>
  <w:abstractNum w:abstractNumId="84">
    <w:multiLevelType w:val="hybridMultilevel"/>
    <w:lvl w:ilvl="0">
      <w:start w:val="1"/>
      <w:numFmt w:val="lowerLetter"/>
      <w:lvlText w:val="%1)"/>
      <w:lvlJc w:val="left"/>
      <w:pPr>
        <w:ind w:left="1136" w:hanging="317"/>
        <w:jc w:val="left"/>
      </w:pPr>
      <w:rPr>
        <w:rFonts w:hint="default" w:ascii="Times New Roman" w:hAnsi="Times New Roman" w:eastAsia="Times New Roman" w:cs="Times New Roman"/>
        <w:b w:val="0"/>
        <w:bCs w:val="0"/>
        <w:i w:val="0"/>
        <w:iCs w:val="0"/>
        <w:color w:val="FF0000"/>
        <w:spacing w:val="0"/>
        <w:w w:val="100"/>
        <w:sz w:val="28"/>
        <w:szCs w:val="28"/>
        <w:lang w:val="pt-PT" w:eastAsia="en-US" w:bidi="ar-SA"/>
      </w:rPr>
    </w:lvl>
    <w:lvl w:ilvl="1">
      <w:start w:val="0"/>
      <w:numFmt w:val="bullet"/>
      <w:lvlText w:val="•"/>
      <w:lvlJc w:val="left"/>
      <w:pPr>
        <w:ind w:left="1930" w:hanging="317"/>
      </w:pPr>
      <w:rPr>
        <w:rFonts w:hint="default"/>
        <w:lang w:val="pt-PT" w:eastAsia="en-US" w:bidi="ar-SA"/>
      </w:rPr>
    </w:lvl>
    <w:lvl w:ilvl="2">
      <w:start w:val="0"/>
      <w:numFmt w:val="bullet"/>
      <w:lvlText w:val="•"/>
      <w:lvlJc w:val="left"/>
      <w:pPr>
        <w:ind w:left="2721" w:hanging="317"/>
      </w:pPr>
      <w:rPr>
        <w:rFonts w:hint="default"/>
        <w:lang w:val="pt-PT" w:eastAsia="en-US" w:bidi="ar-SA"/>
      </w:rPr>
    </w:lvl>
    <w:lvl w:ilvl="3">
      <w:start w:val="0"/>
      <w:numFmt w:val="bullet"/>
      <w:lvlText w:val="•"/>
      <w:lvlJc w:val="left"/>
      <w:pPr>
        <w:ind w:left="3511" w:hanging="317"/>
      </w:pPr>
      <w:rPr>
        <w:rFonts w:hint="default"/>
        <w:lang w:val="pt-PT" w:eastAsia="en-US" w:bidi="ar-SA"/>
      </w:rPr>
    </w:lvl>
    <w:lvl w:ilvl="4">
      <w:start w:val="0"/>
      <w:numFmt w:val="bullet"/>
      <w:lvlText w:val="•"/>
      <w:lvlJc w:val="left"/>
      <w:pPr>
        <w:ind w:left="4302" w:hanging="317"/>
      </w:pPr>
      <w:rPr>
        <w:rFonts w:hint="default"/>
        <w:lang w:val="pt-PT" w:eastAsia="en-US" w:bidi="ar-SA"/>
      </w:rPr>
    </w:lvl>
    <w:lvl w:ilvl="5">
      <w:start w:val="0"/>
      <w:numFmt w:val="bullet"/>
      <w:lvlText w:val="•"/>
      <w:lvlJc w:val="left"/>
      <w:pPr>
        <w:ind w:left="5093" w:hanging="317"/>
      </w:pPr>
      <w:rPr>
        <w:rFonts w:hint="default"/>
        <w:lang w:val="pt-PT" w:eastAsia="en-US" w:bidi="ar-SA"/>
      </w:rPr>
    </w:lvl>
    <w:lvl w:ilvl="6">
      <w:start w:val="0"/>
      <w:numFmt w:val="bullet"/>
      <w:lvlText w:val="•"/>
      <w:lvlJc w:val="left"/>
      <w:pPr>
        <w:ind w:left="5883" w:hanging="317"/>
      </w:pPr>
      <w:rPr>
        <w:rFonts w:hint="default"/>
        <w:lang w:val="pt-PT" w:eastAsia="en-US" w:bidi="ar-SA"/>
      </w:rPr>
    </w:lvl>
    <w:lvl w:ilvl="7">
      <w:start w:val="0"/>
      <w:numFmt w:val="bullet"/>
      <w:lvlText w:val="•"/>
      <w:lvlJc w:val="left"/>
      <w:pPr>
        <w:ind w:left="6674" w:hanging="317"/>
      </w:pPr>
      <w:rPr>
        <w:rFonts w:hint="default"/>
        <w:lang w:val="pt-PT" w:eastAsia="en-US" w:bidi="ar-SA"/>
      </w:rPr>
    </w:lvl>
    <w:lvl w:ilvl="8">
      <w:start w:val="0"/>
      <w:numFmt w:val="bullet"/>
      <w:lvlText w:val="•"/>
      <w:lvlJc w:val="left"/>
      <w:pPr>
        <w:ind w:left="7465" w:hanging="317"/>
      </w:pPr>
      <w:rPr>
        <w:rFonts w:hint="default"/>
        <w:lang w:val="pt-PT" w:eastAsia="en-US" w:bidi="ar-SA"/>
      </w:rPr>
    </w:lvl>
  </w:abstractNum>
  <w:abstractNum w:abstractNumId="83">
    <w:multiLevelType w:val="hybridMultilevel"/>
    <w:lvl w:ilvl="0">
      <w:start w:val="1"/>
      <w:numFmt w:val="upperRoman"/>
      <w:lvlText w:val="%1"/>
      <w:lvlJc w:val="left"/>
      <w:pPr>
        <w:ind w:left="1136" w:hanging="149"/>
        <w:jc w:val="left"/>
      </w:pPr>
      <w:rPr>
        <w:rFonts w:hint="default" w:ascii="Times New Roman" w:hAnsi="Times New Roman" w:eastAsia="Times New Roman" w:cs="Times New Roman"/>
        <w:b w:val="0"/>
        <w:bCs w:val="0"/>
        <w:i/>
        <w:iCs/>
        <w:spacing w:val="0"/>
        <w:w w:val="100"/>
        <w:sz w:val="24"/>
        <w:szCs w:val="24"/>
        <w:lang w:val="pt-PT" w:eastAsia="en-US" w:bidi="ar-SA"/>
      </w:rPr>
    </w:lvl>
    <w:lvl w:ilvl="1">
      <w:start w:val="0"/>
      <w:numFmt w:val="bullet"/>
      <w:lvlText w:val="•"/>
      <w:lvlJc w:val="left"/>
      <w:pPr>
        <w:ind w:left="1930" w:hanging="149"/>
      </w:pPr>
      <w:rPr>
        <w:rFonts w:hint="default"/>
        <w:lang w:val="pt-PT" w:eastAsia="en-US" w:bidi="ar-SA"/>
      </w:rPr>
    </w:lvl>
    <w:lvl w:ilvl="2">
      <w:start w:val="0"/>
      <w:numFmt w:val="bullet"/>
      <w:lvlText w:val="•"/>
      <w:lvlJc w:val="left"/>
      <w:pPr>
        <w:ind w:left="2721" w:hanging="149"/>
      </w:pPr>
      <w:rPr>
        <w:rFonts w:hint="default"/>
        <w:lang w:val="pt-PT" w:eastAsia="en-US" w:bidi="ar-SA"/>
      </w:rPr>
    </w:lvl>
    <w:lvl w:ilvl="3">
      <w:start w:val="0"/>
      <w:numFmt w:val="bullet"/>
      <w:lvlText w:val="•"/>
      <w:lvlJc w:val="left"/>
      <w:pPr>
        <w:ind w:left="3511" w:hanging="149"/>
      </w:pPr>
      <w:rPr>
        <w:rFonts w:hint="default"/>
        <w:lang w:val="pt-PT" w:eastAsia="en-US" w:bidi="ar-SA"/>
      </w:rPr>
    </w:lvl>
    <w:lvl w:ilvl="4">
      <w:start w:val="0"/>
      <w:numFmt w:val="bullet"/>
      <w:lvlText w:val="•"/>
      <w:lvlJc w:val="left"/>
      <w:pPr>
        <w:ind w:left="4302" w:hanging="149"/>
      </w:pPr>
      <w:rPr>
        <w:rFonts w:hint="default"/>
        <w:lang w:val="pt-PT" w:eastAsia="en-US" w:bidi="ar-SA"/>
      </w:rPr>
    </w:lvl>
    <w:lvl w:ilvl="5">
      <w:start w:val="0"/>
      <w:numFmt w:val="bullet"/>
      <w:lvlText w:val="•"/>
      <w:lvlJc w:val="left"/>
      <w:pPr>
        <w:ind w:left="5093" w:hanging="149"/>
      </w:pPr>
      <w:rPr>
        <w:rFonts w:hint="default"/>
        <w:lang w:val="pt-PT" w:eastAsia="en-US" w:bidi="ar-SA"/>
      </w:rPr>
    </w:lvl>
    <w:lvl w:ilvl="6">
      <w:start w:val="0"/>
      <w:numFmt w:val="bullet"/>
      <w:lvlText w:val="•"/>
      <w:lvlJc w:val="left"/>
      <w:pPr>
        <w:ind w:left="5883" w:hanging="149"/>
      </w:pPr>
      <w:rPr>
        <w:rFonts w:hint="default"/>
        <w:lang w:val="pt-PT" w:eastAsia="en-US" w:bidi="ar-SA"/>
      </w:rPr>
    </w:lvl>
    <w:lvl w:ilvl="7">
      <w:start w:val="0"/>
      <w:numFmt w:val="bullet"/>
      <w:lvlText w:val="•"/>
      <w:lvlJc w:val="left"/>
      <w:pPr>
        <w:ind w:left="6674" w:hanging="149"/>
      </w:pPr>
      <w:rPr>
        <w:rFonts w:hint="default"/>
        <w:lang w:val="pt-PT" w:eastAsia="en-US" w:bidi="ar-SA"/>
      </w:rPr>
    </w:lvl>
    <w:lvl w:ilvl="8">
      <w:start w:val="0"/>
      <w:numFmt w:val="bullet"/>
      <w:lvlText w:val="•"/>
      <w:lvlJc w:val="left"/>
      <w:pPr>
        <w:ind w:left="7465" w:hanging="149"/>
      </w:pPr>
      <w:rPr>
        <w:rFonts w:hint="default"/>
        <w:lang w:val="pt-PT" w:eastAsia="en-US" w:bidi="ar-SA"/>
      </w:rPr>
    </w:lvl>
  </w:abstractNum>
  <w:abstractNum w:abstractNumId="80">
    <w:multiLevelType w:val="hybridMultilevel"/>
    <w:lvl w:ilvl="0">
      <w:start w:val="1"/>
      <w:numFmt w:val="upperRoman"/>
      <w:lvlText w:val="%1"/>
      <w:lvlJc w:val="left"/>
      <w:pPr>
        <w:ind w:left="1135" w:hanging="173"/>
        <w:jc w:val="left"/>
      </w:pPr>
      <w:rPr>
        <w:rFonts w:hint="default" w:ascii="Times New Roman" w:hAnsi="Times New Roman" w:eastAsia="Times New Roman" w:cs="Times New Roman"/>
        <w:b w:val="0"/>
        <w:bCs w:val="0"/>
        <w:i w:val="0"/>
        <w:iCs w:val="0"/>
        <w:spacing w:val="0"/>
        <w:w w:val="100"/>
        <w:sz w:val="28"/>
        <w:szCs w:val="28"/>
        <w:lang w:val="pt-PT" w:eastAsia="en-US" w:bidi="ar-SA"/>
      </w:rPr>
    </w:lvl>
    <w:lvl w:ilvl="1">
      <w:start w:val="0"/>
      <w:numFmt w:val="bullet"/>
      <w:lvlText w:val="•"/>
      <w:lvlJc w:val="left"/>
      <w:pPr>
        <w:ind w:left="1930" w:hanging="173"/>
      </w:pPr>
      <w:rPr>
        <w:rFonts w:hint="default"/>
        <w:lang w:val="pt-PT" w:eastAsia="en-US" w:bidi="ar-SA"/>
      </w:rPr>
    </w:lvl>
    <w:lvl w:ilvl="2">
      <w:start w:val="0"/>
      <w:numFmt w:val="bullet"/>
      <w:lvlText w:val="•"/>
      <w:lvlJc w:val="left"/>
      <w:pPr>
        <w:ind w:left="2721" w:hanging="173"/>
      </w:pPr>
      <w:rPr>
        <w:rFonts w:hint="default"/>
        <w:lang w:val="pt-PT" w:eastAsia="en-US" w:bidi="ar-SA"/>
      </w:rPr>
    </w:lvl>
    <w:lvl w:ilvl="3">
      <w:start w:val="0"/>
      <w:numFmt w:val="bullet"/>
      <w:lvlText w:val="•"/>
      <w:lvlJc w:val="left"/>
      <w:pPr>
        <w:ind w:left="3511" w:hanging="173"/>
      </w:pPr>
      <w:rPr>
        <w:rFonts w:hint="default"/>
        <w:lang w:val="pt-PT" w:eastAsia="en-US" w:bidi="ar-SA"/>
      </w:rPr>
    </w:lvl>
    <w:lvl w:ilvl="4">
      <w:start w:val="0"/>
      <w:numFmt w:val="bullet"/>
      <w:lvlText w:val="•"/>
      <w:lvlJc w:val="left"/>
      <w:pPr>
        <w:ind w:left="4302" w:hanging="173"/>
      </w:pPr>
      <w:rPr>
        <w:rFonts w:hint="default"/>
        <w:lang w:val="pt-PT" w:eastAsia="en-US" w:bidi="ar-SA"/>
      </w:rPr>
    </w:lvl>
    <w:lvl w:ilvl="5">
      <w:start w:val="0"/>
      <w:numFmt w:val="bullet"/>
      <w:lvlText w:val="•"/>
      <w:lvlJc w:val="left"/>
      <w:pPr>
        <w:ind w:left="5093" w:hanging="173"/>
      </w:pPr>
      <w:rPr>
        <w:rFonts w:hint="default"/>
        <w:lang w:val="pt-PT" w:eastAsia="en-US" w:bidi="ar-SA"/>
      </w:rPr>
    </w:lvl>
    <w:lvl w:ilvl="6">
      <w:start w:val="0"/>
      <w:numFmt w:val="bullet"/>
      <w:lvlText w:val="•"/>
      <w:lvlJc w:val="left"/>
      <w:pPr>
        <w:ind w:left="5883" w:hanging="173"/>
      </w:pPr>
      <w:rPr>
        <w:rFonts w:hint="default"/>
        <w:lang w:val="pt-PT" w:eastAsia="en-US" w:bidi="ar-SA"/>
      </w:rPr>
    </w:lvl>
    <w:lvl w:ilvl="7">
      <w:start w:val="0"/>
      <w:numFmt w:val="bullet"/>
      <w:lvlText w:val="•"/>
      <w:lvlJc w:val="left"/>
      <w:pPr>
        <w:ind w:left="6674" w:hanging="173"/>
      </w:pPr>
      <w:rPr>
        <w:rFonts w:hint="default"/>
        <w:lang w:val="pt-PT" w:eastAsia="en-US" w:bidi="ar-SA"/>
      </w:rPr>
    </w:lvl>
    <w:lvl w:ilvl="8">
      <w:start w:val="0"/>
      <w:numFmt w:val="bullet"/>
      <w:lvlText w:val="•"/>
      <w:lvlJc w:val="left"/>
      <w:pPr>
        <w:ind w:left="7465" w:hanging="173"/>
      </w:pPr>
      <w:rPr>
        <w:rFonts w:hint="default"/>
        <w:lang w:val="pt-PT" w:eastAsia="en-US" w:bidi="ar-SA"/>
      </w:rPr>
    </w:lvl>
  </w:abstractNum>
  <w:abstractNum w:abstractNumId="79">
    <w:multiLevelType w:val="hybridMultilevel"/>
    <w:lvl w:ilvl="0">
      <w:start w:val="1"/>
      <w:numFmt w:val="upperRoman"/>
      <w:lvlText w:val="%1"/>
      <w:lvlJc w:val="left"/>
      <w:pPr>
        <w:ind w:left="1136" w:hanging="166"/>
        <w:jc w:val="left"/>
      </w:pPr>
      <w:rPr>
        <w:rFonts w:hint="default" w:ascii="Times New Roman" w:hAnsi="Times New Roman" w:eastAsia="Times New Roman" w:cs="Times New Roman"/>
        <w:b w:val="0"/>
        <w:bCs w:val="0"/>
        <w:i w:val="0"/>
        <w:iCs w:val="0"/>
        <w:spacing w:val="0"/>
        <w:w w:val="100"/>
        <w:sz w:val="28"/>
        <w:szCs w:val="28"/>
        <w:lang w:val="pt-PT" w:eastAsia="en-US" w:bidi="ar-SA"/>
      </w:rPr>
    </w:lvl>
    <w:lvl w:ilvl="1">
      <w:start w:val="0"/>
      <w:numFmt w:val="bullet"/>
      <w:lvlText w:val="•"/>
      <w:lvlJc w:val="left"/>
      <w:pPr>
        <w:ind w:left="1930" w:hanging="166"/>
      </w:pPr>
      <w:rPr>
        <w:rFonts w:hint="default"/>
        <w:lang w:val="pt-PT" w:eastAsia="en-US" w:bidi="ar-SA"/>
      </w:rPr>
    </w:lvl>
    <w:lvl w:ilvl="2">
      <w:start w:val="0"/>
      <w:numFmt w:val="bullet"/>
      <w:lvlText w:val="•"/>
      <w:lvlJc w:val="left"/>
      <w:pPr>
        <w:ind w:left="2721" w:hanging="166"/>
      </w:pPr>
      <w:rPr>
        <w:rFonts w:hint="default"/>
        <w:lang w:val="pt-PT" w:eastAsia="en-US" w:bidi="ar-SA"/>
      </w:rPr>
    </w:lvl>
    <w:lvl w:ilvl="3">
      <w:start w:val="0"/>
      <w:numFmt w:val="bullet"/>
      <w:lvlText w:val="•"/>
      <w:lvlJc w:val="left"/>
      <w:pPr>
        <w:ind w:left="3511" w:hanging="166"/>
      </w:pPr>
      <w:rPr>
        <w:rFonts w:hint="default"/>
        <w:lang w:val="pt-PT" w:eastAsia="en-US" w:bidi="ar-SA"/>
      </w:rPr>
    </w:lvl>
    <w:lvl w:ilvl="4">
      <w:start w:val="0"/>
      <w:numFmt w:val="bullet"/>
      <w:lvlText w:val="•"/>
      <w:lvlJc w:val="left"/>
      <w:pPr>
        <w:ind w:left="4302" w:hanging="166"/>
      </w:pPr>
      <w:rPr>
        <w:rFonts w:hint="default"/>
        <w:lang w:val="pt-PT" w:eastAsia="en-US" w:bidi="ar-SA"/>
      </w:rPr>
    </w:lvl>
    <w:lvl w:ilvl="5">
      <w:start w:val="0"/>
      <w:numFmt w:val="bullet"/>
      <w:lvlText w:val="•"/>
      <w:lvlJc w:val="left"/>
      <w:pPr>
        <w:ind w:left="5093" w:hanging="166"/>
      </w:pPr>
      <w:rPr>
        <w:rFonts w:hint="default"/>
        <w:lang w:val="pt-PT" w:eastAsia="en-US" w:bidi="ar-SA"/>
      </w:rPr>
    </w:lvl>
    <w:lvl w:ilvl="6">
      <w:start w:val="0"/>
      <w:numFmt w:val="bullet"/>
      <w:lvlText w:val="•"/>
      <w:lvlJc w:val="left"/>
      <w:pPr>
        <w:ind w:left="5883" w:hanging="166"/>
      </w:pPr>
      <w:rPr>
        <w:rFonts w:hint="default"/>
        <w:lang w:val="pt-PT" w:eastAsia="en-US" w:bidi="ar-SA"/>
      </w:rPr>
    </w:lvl>
    <w:lvl w:ilvl="7">
      <w:start w:val="0"/>
      <w:numFmt w:val="bullet"/>
      <w:lvlText w:val="•"/>
      <w:lvlJc w:val="left"/>
      <w:pPr>
        <w:ind w:left="6674" w:hanging="166"/>
      </w:pPr>
      <w:rPr>
        <w:rFonts w:hint="default"/>
        <w:lang w:val="pt-PT" w:eastAsia="en-US" w:bidi="ar-SA"/>
      </w:rPr>
    </w:lvl>
    <w:lvl w:ilvl="8">
      <w:start w:val="0"/>
      <w:numFmt w:val="bullet"/>
      <w:lvlText w:val="•"/>
      <w:lvlJc w:val="left"/>
      <w:pPr>
        <w:ind w:left="7465" w:hanging="166"/>
      </w:pPr>
      <w:rPr>
        <w:rFonts w:hint="default"/>
        <w:lang w:val="pt-PT" w:eastAsia="en-US" w:bidi="ar-SA"/>
      </w:rPr>
    </w:lvl>
  </w:abstractNum>
  <w:abstractNum w:abstractNumId="78">
    <w:multiLevelType w:val="hybridMultilevel"/>
    <w:lvl w:ilvl="0">
      <w:start w:val="1"/>
      <w:numFmt w:val="upperRoman"/>
      <w:lvlText w:val="%1"/>
      <w:lvlJc w:val="left"/>
      <w:pPr>
        <w:ind w:left="1136" w:hanging="188"/>
        <w:jc w:val="left"/>
      </w:pPr>
      <w:rPr>
        <w:rFonts w:hint="default" w:ascii="Times New Roman" w:hAnsi="Times New Roman" w:eastAsia="Times New Roman" w:cs="Times New Roman"/>
        <w:b w:val="0"/>
        <w:bCs w:val="0"/>
        <w:i w:val="0"/>
        <w:iCs w:val="0"/>
        <w:color w:val="FF0000"/>
        <w:spacing w:val="0"/>
        <w:w w:val="100"/>
        <w:sz w:val="28"/>
        <w:szCs w:val="28"/>
        <w:lang w:val="pt-PT" w:eastAsia="en-US" w:bidi="ar-SA"/>
      </w:rPr>
    </w:lvl>
    <w:lvl w:ilvl="1">
      <w:start w:val="0"/>
      <w:numFmt w:val="bullet"/>
      <w:lvlText w:val="•"/>
      <w:lvlJc w:val="left"/>
      <w:pPr>
        <w:ind w:left="1930" w:hanging="188"/>
      </w:pPr>
      <w:rPr>
        <w:rFonts w:hint="default"/>
        <w:lang w:val="pt-PT" w:eastAsia="en-US" w:bidi="ar-SA"/>
      </w:rPr>
    </w:lvl>
    <w:lvl w:ilvl="2">
      <w:start w:val="0"/>
      <w:numFmt w:val="bullet"/>
      <w:lvlText w:val="•"/>
      <w:lvlJc w:val="left"/>
      <w:pPr>
        <w:ind w:left="2721" w:hanging="188"/>
      </w:pPr>
      <w:rPr>
        <w:rFonts w:hint="default"/>
        <w:lang w:val="pt-PT" w:eastAsia="en-US" w:bidi="ar-SA"/>
      </w:rPr>
    </w:lvl>
    <w:lvl w:ilvl="3">
      <w:start w:val="0"/>
      <w:numFmt w:val="bullet"/>
      <w:lvlText w:val="•"/>
      <w:lvlJc w:val="left"/>
      <w:pPr>
        <w:ind w:left="3511" w:hanging="188"/>
      </w:pPr>
      <w:rPr>
        <w:rFonts w:hint="default"/>
        <w:lang w:val="pt-PT" w:eastAsia="en-US" w:bidi="ar-SA"/>
      </w:rPr>
    </w:lvl>
    <w:lvl w:ilvl="4">
      <w:start w:val="0"/>
      <w:numFmt w:val="bullet"/>
      <w:lvlText w:val="•"/>
      <w:lvlJc w:val="left"/>
      <w:pPr>
        <w:ind w:left="4302" w:hanging="188"/>
      </w:pPr>
      <w:rPr>
        <w:rFonts w:hint="default"/>
        <w:lang w:val="pt-PT" w:eastAsia="en-US" w:bidi="ar-SA"/>
      </w:rPr>
    </w:lvl>
    <w:lvl w:ilvl="5">
      <w:start w:val="0"/>
      <w:numFmt w:val="bullet"/>
      <w:lvlText w:val="•"/>
      <w:lvlJc w:val="left"/>
      <w:pPr>
        <w:ind w:left="5093" w:hanging="188"/>
      </w:pPr>
      <w:rPr>
        <w:rFonts w:hint="default"/>
        <w:lang w:val="pt-PT" w:eastAsia="en-US" w:bidi="ar-SA"/>
      </w:rPr>
    </w:lvl>
    <w:lvl w:ilvl="6">
      <w:start w:val="0"/>
      <w:numFmt w:val="bullet"/>
      <w:lvlText w:val="•"/>
      <w:lvlJc w:val="left"/>
      <w:pPr>
        <w:ind w:left="5883" w:hanging="188"/>
      </w:pPr>
      <w:rPr>
        <w:rFonts w:hint="default"/>
        <w:lang w:val="pt-PT" w:eastAsia="en-US" w:bidi="ar-SA"/>
      </w:rPr>
    </w:lvl>
    <w:lvl w:ilvl="7">
      <w:start w:val="0"/>
      <w:numFmt w:val="bullet"/>
      <w:lvlText w:val="•"/>
      <w:lvlJc w:val="left"/>
      <w:pPr>
        <w:ind w:left="6674" w:hanging="188"/>
      </w:pPr>
      <w:rPr>
        <w:rFonts w:hint="default"/>
        <w:lang w:val="pt-PT" w:eastAsia="en-US" w:bidi="ar-SA"/>
      </w:rPr>
    </w:lvl>
    <w:lvl w:ilvl="8">
      <w:start w:val="0"/>
      <w:numFmt w:val="bullet"/>
      <w:lvlText w:val="•"/>
      <w:lvlJc w:val="left"/>
      <w:pPr>
        <w:ind w:left="7465" w:hanging="188"/>
      </w:pPr>
      <w:rPr>
        <w:rFonts w:hint="default"/>
        <w:lang w:val="pt-PT" w:eastAsia="en-US" w:bidi="ar-SA"/>
      </w:rPr>
    </w:lvl>
  </w:abstractNum>
  <w:abstractNum w:abstractNumId="77">
    <w:multiLevelType w:val="hybridMultilevel"/>
    <w:lvl w:ilvl="0">
      <w:start w:val="1"/>
      <w:numFmt w:val="upperRoman"/>
      <w:lvlText w:val="%1"/>
      <w:lvlJc w:val="left"/>
      <w:pPr>
        <w:ind w:left="1136" w:hanging="200"/>
        <w:jc w:val="left"/>
      </w:pPr>
      <w:rPr>
        <w:rFonts w:hint="default" w:ascii="Times New Roman" w:hAnsi="Times New Roman" w:eastAsia="Times New Roman" w:cs="Times New Roman"/>
        <w:b w:val="0"/>
        <w:bCs w:val="0"/>
        <w:i w:val="0"/>
        <w:iCs w:val="0"/>
        <w:spacing w:val="0"/>
        <w:w w:val="100"/>
        <w:sz w:val="28"/>
        <w:szCs w:val="28"/>
        <w:lang w:val="pt-PT" w:eastAsia="en-US" w:bidi="ar-SA"/>
      </w:rPr>
    </w:lvl>
    <w:lvl w:ilvl="1">
      <w:start w:val="0"/>
      <w:numFmt w:val="bullet"/>
      <w:lvlText w:val="•"/>
      <w:lvlJc w:val="left"/>
      <w:pPr>
        <w:ind w:left="1930" w:hanging="200"/>
      </w:pPr>
      <w:rPr>
        <w:rFonts w:hint="default"/>
        <w:lang w:val="pt-PT" w:eastAsia="en-US" w:bidi="ar-SA"/>
      </w:rPr>
    </w:lvl>
    <w:lvl w:ilvl="2">
      <w:start w:val="0"/>
      <w:numFmt w:val="bullet"/>
      <w:lvlText w:val="•"/>
      <w:lvlJc w:val="left"/>
      <w:pPr>
        <w:ind w:left="2721" w:hanging="200"/>
      </w:pPr>
      <w:rPr>
        <w:rFonts w:hint="default"/>
        <w:lang w:val="pt-PT" w:eastAsia="en-US" w:bidi="ar-SA"/>
      </w:rPr>
    </w:lvl>
    <w:lvl w:ilvl="3">
      <w:start w:val="0"/>
      <w:numFmt w:val="bullet"/>
      <w:lvlText w:val="•"/>
      <w:lvlJc w:val="left"/>
      <w:pPr>
        <w:ind w:left="3511" w:hanging="200"/>
      </w:pPr>
      <w:rPr>
        <w:rFonts w:hint="default"/>
        <w:lang w:val="pt-PT" w:eastAsia="en-US" w:bidi="ar-SA"/>
      </w:rPr>
    </w:lvl>
    <w:lvl w:ilvl="4">
      <w:start w:val="0"/>
      <w:numFmt w:val="bullet"/>
      <w:lvlText w:val="•"/>
      <w:lvlJc w:val="left"/>
      <w:pPr>
        <w:ind w:left="4302" w:hanging="200"/>
      </w:pPr>
      <w:rPr>
        <w:rFonts w:hint="default"/>
        <w:lang w:val="pt-PT" w:eastAsia="en-US" w:bidi="ar-SA"/>
      </w:rPr>
    </w:lvl>
    <w:lvl w:ilvl="5">
      <w:start w:val="0"/>
      <w:numFmt w:val="bullet"/>
      <w:lvlText w:val="•"/>
      <w:lvlJc w:val="left"/>
      <w:pPr>
        <w:ind w:left="5093" w:hanging="200"/>
      </w:pPr>
      <w:rPr>
        <w:rFonts w:hint="default"/>
        <w:lang w:val="pt-PT" w:eastAsia="en-US" w:bidi="ar-SA"/>
      </w:rPr>
    </w:lvl>
    <w:lvl w:ilvl="6">
      <w:start w:val="0"/>
      <w:numFmt w:val="bullet"/>
      <w:lvlText w:val="•"/>
      <w:lvlJc w:val="left"/>
      <w:pPr>
        <w:ind w:left="5883" w:hanging="200"/>
      </w:pPr>
      <w:rPr>
        <w:rFonts w:hint="default"/>
        <w:lang w:val="pt-PT" w:eastAsia="en-US" w:bidi="ar-SA"/>
      </w:rPr>
    </w:lvl>
    <w:lvl w:ilvl="7">
      <w:start w:val="0"/>
      <w:numFmt w:val="bullet"/>
      <w:lvlText w:val="•"/>
      <w:lvlJc w:val="left"/>
      <w:pPr>
        <w:ind w:left="6674" w:hanging="200"/>
      </w:pPr>
      <w:rPr>
        <w:rFonts w:hint="default"/>
        <w:lang w:val="pt-PT" w:eastAsia="en-US" w:bidi="ar-SA"/>
      </w:rPr>
    </w:lvl>
    <w:lvl w:ilvl="8">
      <w:start w:val="0"/>
      <w:numFmt w:val="bullet"/>
      <w:lvlText w:val="•"/>
      <w:lvlJc w:val="left"/>
      <w:pPr>
        <w:ind w:left="7465" w:hanging="200"/>
      </w:pPr>
      <w:rPr>
        <w:rFonts w:hint="default"/>
        <w:lang w:val="pt-PT" w:eastAsia="en-US" w:bidi="ar-SA"/>
      </w:rPr>
    </w:lvl>
  </w:abstractNum>
  <w:abstractNum w:abstractNumId="76">
    <w:multiLevelType w:val="hybridMultilevel"/>
    <w:lvl w:ilvl="0">
      <w:start w:val="1"/>
      <w:numFmt w:val="upperRoman"/>
      <w:lvlText w:val="%1"/>
      <w:lvlJc w:val="left"/>
      <w:pPr>
        <w:ind w:left="1136" w:hanging="183"/>
        <w:jc w:val="left"/>
      </w:pPr>
      <w:rPr>
        <w:rFonts w:hint="default" w:ascii="Times New Roman" w:hAnsi="Times New Roman" w:eastAsia="Times New Roman" w:cs="Times New Roman"/>
        <w:b w:val="0"/>
        <w:bCs w:val="0"/>
        <w:i w:val="0"/>
        <w:iCs w:val="0"/>
        <w:spacing w:val="0"/>
        <w:w w:val="100"/>
        <w:sz w:val="28"/>
        <w:szCs w:val="28"/>
        <w:lang w:val="pt-PT" w:eastAsia="en-US" w:bidi="ar-SA"/>
      </w:rPr>
    </w:lvl>
    <w:lvl w:ilvl="1">
      <w:start w:val="0"/>
      <w:numFmt w:val="bullet"/>
      <w:lvlText w:val="•"/>
      <w:lvlJc w:val="left"/>
      <w:pPr>
        <w:ind w:left="1930" w:hanging="183"/>
      </w:pPr>
      <w:rPr>
        <w:rFonts w:hint="default"/>
        <w:lang w:val="pt-PT" w:eastAsia="en-US" w:bidi="ar-SA"/>
      </w:rPr>
    </w:lvl>
    <w:lvl w:ilvl="2">
      <w:start w:val="0"/>
      <w:numFmt w:val="bullet"/>
      <w:lvlText w:val="•"/>
      <w:lvlJc w:val="left"/>
      <w:pPr>
        <w:ind w:left="2721" w:hanging="183"/>
      </w:pPr>
      <w:rPr>
        <w:rFonts w:hint="default"/>
        <w:lang w:val="pt-PT" w:eastAsia="en-US" w:bidi="ar-SA"/>
      </w:rPr>
    </w:lvl>
    <w:lvl w:ilvl="3">
      <w:start w:val="0"/>
      <w:numFmt w:val="bullet"/>
      <w:lvlText w:val="•"/>
      <w:lvlJc w:val="left"/>
      <w:pPr>
        <w:ind w:left="3511" w:hanging="183"/>
      </w:pPr>
      <w:rPr>
        <w:rFonts w:hint="default"/>
        <w:lang w:val="pt-PT" w:eastAsia="en-US" w:bidi="ar-SA"/>
      </w:rPr>
    </w:lvl>
    <w:lvl w:ilvl="4">
      <w:start w:val="0"/>
      <w:numFmt w:val="bullet"/>
      <w:lvlText w:val="•"/>
      <w:lvlJc w:val="left"/>
      <w:pPr>
        <w:ind w:left="4302" w:hanging="183"/>
      </w:pPr>
      <w:rPr>
        <w:rFonts w:hint="default"/>
        <w:lang w:val="pt-PT" w:eastAsia="en-US" w:bidi="ar-SA"/>
      </w:rPr>
    </w:lvl>
    <w:lvl w:ilvl="5">
      <w:start w:val="0"/>
      <w:numFmt w:val="bullet"/>
      <w:lvlText w:val="•"/>
      <w:lvlJc w:val="left"/>
      <w:pPr>
        <w:ind w:left="5093" w:hanging="183"/>
      </w:pPr>
      <w:rPr>
        <w:rFonts w:hint="default"/>
        <w:lang w:val="pt-PT" w:eastAsia="en-US" w:bidi="ar-SA"/>
      </w:rPr>
    </w:lvl>
    <w:lvl w:ilvl="6">
      <w:start w:val="0"/>
      <w:numFmt w:val="bullet"/>
      <w:lvlText w:val="•"/>
      <w:lvlJc w:val="left"/>
      <w:pPr>
        <w:ind w:left="5883" w:hanging="183"/>
      </w:pPr>
      <w:rPr>
        <w:rFonts w:hint="default"/>
        <w:lang w:val="pt-PT" w:eastAsia="en-US" w:bidi="ar-SA"/>
      </w:rPr>
    </w:lvl>
    <w:lvl w:ilvl="7">
      <w:start w:val="0"/>
      <w:numFmt w:val="bullet"/>
      <w:lvlText w:val="•"/>
      <w:lvlJc w:val="left"/>
      <w:pPr>
        <w:ind w:left="6674" w:hanging="183"/>
      </w:pPr>
      <w:rPr>
        <w:rFonts w:hint="default"/>
        <w:lang w:val="pt-PT" w:eastAsia="en-US" w:bidi="ar-SA"/>
      </w:rPr>
    </w:lvl>
    <w:lvl w:ilvl="8">
      <w:start w:val="0"/>
      <w:numFmt w:val="bullet"/>
      <w:lvlText w:val="•"/>
      <w:lvlJc w:val="left"/>
      <w:pPr>
        <w:ind w:left="7465" w:hanging="183"/>
      </w:pPr>
      <w:rPr>
        <w:rFonts w:hint="default"/>
        <w:lang w:val="pt-PT" w:eastAsia="en-US" w:bidi="ar-SA"/>
      </w:rPr>
    </w:lvl>
  </w:abstractNum>
  <w:abstractNum w:abstractNumId="75">
    <w:multiLevelType w:val="hybridMultilevel"/>
    <w:lvl w:ilvl="0">
      <w:start w:val="1"/>
      <w:numFmt w:val="upperRoman"/>
      <w:lvlText w:val="%1"/>
      <w:lvlJc w:val="left"/>
      <w:pPr>
        <w:ind w:left="1135" w:hanging="205"/>
        <w:jc w:val="left"/>
      </w:pPr>
      <w:rPr>
        <w:rFonts w:hint="default" w:ascii="Times New Roman" w:hAnsi="Times New Roman" w:eastAsia="Times New Roman" w:cs="Times New Roman"/>
        <w:b w:val="0"/>
        <w:bCs w:val="0"/>
        <w:i w:val="0"/>
        <w:iCs w:val="0"/>
        <w:spacing w:val="0"/>
        <w:w w:val="100"/>
        <w:sz w:val="28"/>
        <w:szCs w:val="28"/>
        <w:lang w:val="pt-PT" w:eastAsia="en-US" w:bidi="ar-SA"/>
      </w:rPr>
    </w:lvl>
    <w:lvl w:ilvl="1">
      <w:start w:val="0"/>
      <w:numFmt w:val="bullet"/>
      <w:lvlText w:val="•"/>
      <w:lvlJc w:val="left"/>
      <w:pPr>
        <w:ind w:left="1930" w:hanging="205"/>
      </w:pPr>
      <w:rPr>
        <w:rFonts w:hint="default"/>
        <w:lang w:val="pt-PT" w:eastAsia="en-US" w:bidi="ar-SA"/>
      </w:rPr>
    </w:lvl>
    <w:lvl w:ilvl="2">
      <w:start w:val="0"/>
      <w:numFmt w:val="bullet"/>
      <w:lvlText w:val="•"/>
      <w:lvlJc w:val="left"/>
      <w:pPr>
        <w:ind w:left="2721" w:hanging="205"/>
      </w:pPr>
      <w:rPr>
        <w:rFonts w:hint="default"/>
        <w:lang w:val="pt-PT" w:eastAsia="en-US" w:bidi="ar-SA"/>
      </w:rPr>
    </w:lvl>
    <w:lvl w:ilvl="3">
      <w:start w:val="0"/>
      <w:numFmt w:val="bullet"/>
      <w:lvlText w:val="•"/>
      <w:lvlJc w:val="left"/>
      <w:pPr>
        <w:ind w:left="3511" w:hanging="205"/>
      </w:pPr>
      <w:rPr>
        <w:rFonts w:hint="default"/>
        <w:lang w:val="pt-PT" w:eastAsia="en-US" w:bidi="ar-SA"/>
      </w:rPr>
    </w:lvl>
    <w:lvl w:ilvl="4">
      <w:start w:val="0"/>
      <w:numFmt w:val="bullet"/>
      <w:lvlText w:val="•"/>
      <w:lvlJc w:val="left"/>
      <w:pPr>
        <w:ind w:left="4302" w:hanging="205"/>
      </w:pPr>
      <w:rPr>
        <w:rFonts w:hint="default"/>
        <w:lang w:val="pt-PT" w:eastAsia="en-US" w:bidi="ar-SA"/>
      </w:rPr>
    </w:lvl>
    <w:lvl w:ilvl="5">
      <w:start w:val="0"/>
      <w:numFmt w:val="bullet"/>
      <w:lvlText w:val="•"/>
      <w:lvlJc w:val="left"/>
      <w:pPr>
        <w:ind w:left="5093" w:hanging="205"/>
      </w:pPr>
      <w:rPr>
        <w:rFonts w:hint="default"/>
        <w:lang w:val="pt-PT" w:eastAsia="en-US" w:bidi="ar-SA"/>
      </w:rPr>
    </w:lvl>
    <w:lvl w:ilvl="6">
      <w:start w:val="0"/>
      <w:numFmt w:val="bullet"/>
      <w:lvlText w:val="•"/>
      <w:lvlJc w:val="left"/>
      <w:pPr>
        <w:ind w:left="5883" w:hanging="205"/>
      </w:pPr>
      <w:rPr>
        <w:rFonts w:hint="default"/>
        <w:lang w:val="pt-PT" w:eastAsia="en-US" w:bidi="ar-SA"/>
      </w:rPr>
    </w:lvl>
    <w:lvl w:ilvl="7">
      <w:start w:val="0"/>
      <w:numFmt w:val="bullet"/>
      <w:lvlText w:val="•"/>
      <w:lvlJc w:val="left"/>
      <w:pPr>
        <w:ind w:left="6674" w:hanging="205"/>
      </w:pPr>
      <w:rPr>
        <w:rFonts w:hint="default"/>
        <w:lang w:val="pt-PT" w:eastAsia="en-US" w:bidi="ar-SA"/>
      </w:rPr>
    </w:lvl>
    <w:lvl w:ilvl="8">
      <w:start w:val="0"/>
      <w:numFmt w:val="bullet"/>
      <w:lvlText w:val="•"/>
      <w:lvlJc w:val="left"/>
      <w:pPr>
        <w:ind w:left="7465" w:hanging="205"/>
      </w:pPr>
      <w:rPr>
        <w:rFonts w:hint="default"/>
        <w:lang w:val="pt-PT" w:eastAsia="en-US" w:bidi="ar-SA"/>
      </w:rPr>
    </w:lvl>
  </w:abstractNum>
  <w:abstractNum w:abstractNumId="74">
    <w:multiLevelType w:val="hybridMultilevel"/>
    <w:lvl w:ilvl="0">
      <w:start w:val="1"/>
      <w:numFmt w:val="upperRoman"/>
      <w:lvlText w:val="%1"/>
      <w:lvlJc w:val="left"/>
      <w:pPr>
        <w:ind w:left="1135" w:hanging="178"/>
        <w:jc w:val="left"/>
      </w:pPr>
      <w:rPr>
        <w:rFonts w:hint="default" w:ascii="Times New Roman" w:hAnsi="Times New Roman" w:eastAsia="Times New Roman" w:cs="Times New Roman"/>
        <w:b w:val="0"/>
        <w:bCs w:val="0"/>
        <w:i w:val="0"/>
        <w:iCs w:val="0"/>
        <w:spacing w:val="0"/>
        <w:w w:val="100"/>
        <w:sz w:val="28"/>
        <w:szCs w:val="28"/>
        <w:lang w:val="pt-PT" w:eastAsia="en-US" w:bidi="ar-SA"/>
      </w:rPr>
    </w:lvl>
    <w:lvl w:ilvl="1">
      <w:start w:val="0"/>
      <w:numFmt w:val="bullet"/>
      <w:lvlText w:val="•"/>
      <w:lvlJc w:val="left"/>
      <w:pPr>
        <w:ind w:left="1930" w:hanging="178"/>
      </w:pPr>
      <w:rPr>
        <w:rFonts w:hint="default"/>
        <w:lang w:val="pt-PT" w:eastAsia="en-US" w:bidi="ar-SA"/>
      </w:rPr>
    </w:lvl>
    <w:lvl w:ilvl="2">
      <w:start w:val="0"/>
      <w:numFmt w:val="bullet"/>
      <w:lvlText w:val="•"/>
      <w:lvlJc w:val="left"/>
      <w:pPr>
        <w:ind w:left="2721" w:hanging="178"/>
      </w:pPr>
      <w:rPr>
        <w:rFonts w:hint="default"/>
        <w:lang w:val="pt-PT" w:eastAsia="en-US" w:bidi="ar-SA"/>
      </w:rPr>
    </w:lvl>
    <w:lvl w:ilvl="3">
      <w:start w:val="0"/>
      <w:numFmt w:val="bullet"/>
      <w:lvlText w:val="•"/>
      <w:lvlJc w:val="left"/>
      <w:pPr>
        <w:ind w:left="3511" w:hanging="178"/>
      </w:pPr>
      <w:rPr>
        <w:rFonts w:hint="default"/>
        <w:lang w:val="pt-PT" w:eastAsia="en-US" w:bidi="ar-SA"/>
      </w:rPr>
    </w:lvl>
    <w:lvl w:ilvl="4">
      <w:start w:val="0"/>
      <w:numFmt w:val="bullet"/>
      <w:lvlText w:val="•"/>
      <w:lvlJc w:val="left"/>
      <w:pPr>
        <w:ind w:left="4302" w:hanging="178"/>
      </w:pPr>
      <w:rPr>
        <w:rFonts w:hint="default"/>
        <w:lang w:val="pt-PT" w:eastAsia="en-US" w:bidi="ar-SA"/>
      </w:rPr>
    </w:lvl>
    <w:lvl w:ilvl="5">
      <w:start w:val="0"/>
      <w:numFmt w:val="bullet"/>
      <w:lvlText w:val="•"/>
      <w:lvlJc w:val="left"/>
      <w:pPr>
        <w:ind w:left="5093" w:hanging="178"/>
      </w:pPr>
      <w:rPr>
        <w:rFonts w:hint="default"/>
        <w:lang w:val="pt-PT" w:eastAsia="en-US" w:bidi="ar-SA"/>
      </w:rPr>
    </w:lvl>
    <w:lvl w:ilvl="6">
      <w:start w:val="0"/>
      <w:numFmt w:val="bullet"/>
      <w:lvlText w:val="•"/>
      <w:lvlJc w:val="left"/>
      <w:pPr>
        <w:ind w:left="5883" w:hanging="178"/>
      </w:pPr>
      <w:rPr>
        <w:rFonts w:hint="default"/>
        <w:lang w:val="pt-PT" w:eastAsia="en-US" w:bidi="ar-SA"/>
      </w:rPr>
    </w:lvl>
    <w:lvl w:ilvl="7">
      <w:start w:val="0"/>
      <w:numFmt w:val="bullet"/>
      <w:lvlText w:val="•"/>
      <w:lvlJc w:val="left"/>
      <w:pPr>
        <w:ind w:left="6674" w:hanging="178"/>
      </w:pPr>
      <w:rPr>
        <w:rFonts w:hint="default"/>
        <w:lang w:val="pt-PT" w:eastAsia="en-US" w:bidi="ar-SA"/>
      </w:rPr>
    </w:lvl>
    <w:lvl w:ilvl="8">
      <w:start w:val="0"/>
      <w:numFmt w:val="bullet"/>
      <w:lvlText w:val="•"/>
      <w:lvlJc w:val="left"/>
      <w:pPr>
        <w:ind w:left="7465" w:hanging="178"/>
      </w:pPr>
      <w:rPr>
        <w:rFonts w:hint="default"/>
        <w:lang w:val="pt-PT" w:eastAsia="en-US" w:bidi="ar-SA"/>
      </w:rPr>
    </w:lvl>
  </w:abstractNum>
  <w:abstractNum w:abstractNumId="73">
    <w:multiLevelType w:val="hybridMultilevel"/>
    <w:lvl w:ilvl="0">
      <w:start w:val="1"/>
      <w:numFmt w:val="upperRoman"/>
      <w:lvlText w:val="%1"/>
      <w:lvlJc w:val="left"/>
      <w:pPr>
        <w:ind w:left="1135" w:hanging="166"/>
        <w:jc w:val="left"/>
      </w:pPr>
      <w:rPr>
        <w:rFonts w:hint="default" w:ascii="Times New Roman" w:hAnsi="Times New Roman" w:eastAsia="Times New Roman" w:cs="Times New Roman"/>
        <w:b w:val="0"/>
        <w:bCs w:val="0"/>
        <w:i w:val="0"/>
        <w:iCs w:val="0"/>
        <w:spacing w:val="0"/>
        <w:w w:val="100"/>
        <w:sz w:val="28"/>
        <w:szCs w:val="28"/>
        <w:lang w:val="pt-PT" w:eastAsia="en-US" w:bidi="ar-SA"/>
      </w:rPr>
    </w:lvl>
    <w:lvl w:ilvl="1">
      <w:start w:val="0"/>
      <w:numFmt w:val="bullet"/>
      <w:lvlText w:val="•"/>
      <w:lvlJc w:val="left"/>
      <w:pPr>
        <w:ind w:left="1930" w:hanging="166"/>
      </w:pPr>
      <w:rPr>
        <w:rFonts w:hint="default"/>
        <w:lang w:val="pt-PT" w:eastAsia="en-US" w:bidi="ar-SA"/>
      </w:rPr>
    </w:lvl>
    <w:lvl w:ilvl="2">
      <w:start w:val="0"/>
      <w:numFmt w:val="bullet"/>
      <w:lvlText w:val="•"/>
      <w:lvlJc w:val="left"/>
      <w:pPr>
        <w:ind w:left="2721" w:hanging="166"/>
      </w:pPr>
      <w:rPr>
        <w:rFonts w:hint="default"/>
        <w:lang w:val="pt-PT" w:eastAsia="en-US" w:bidi="ar-SA"/>
      </w:rPr>
    </w:lvl>
    <w:lvl w:ilvl="3">
      <w:start w:val="0"/>
      <w:numFmt w:val="bullet"/>
      <w:lvlText w:val="•"/>
      <w:lvlJc w:val="left"/>
      <w:pPr>
        <w:ind w:left="3511" w:hanging="166"/>
      </w:pPr>
      <w:rPr>
        <w:rFonts w:hint="default"/>
        <w:lang w:val="pt-PT" w:eastAsia="en-US" w:bidi="ar-SA"/>
      </w:rPr>
    </w:lvl>
    <w:lvl w:ilvl="4">
      <w:start w:val="0"/>
      <w:numFmt w:val="bullet"/>
      <w:lvlText w:val="•"/>
      <w:lvlJc w:val="left"/>
      <w:pPr>
        <w:ind w:left="4302" w:hanging="166"/>
      </w:pPr>
      <w:rPr>
        <w:rFonts w:hint="default"/>
        <w:lang w:val="pt-PT" w:eastAsia="en-US" w:bidi="ar-SA"/>
      </w:rPr>
    </w:lvl>
    <w:lvl w:ilvl="5">
      <w:start w:val="0"/>
      <w:numFmt w:val="bullet"/>
      <w:lvlText w:val="•"/>
      <w:lvlJc w:val="left"/>
      <w:pPr>
        <w:ind w:left="5093" w:hanging="166"/>
      </w:pPr>
      <w:rPr>
        <w:rFonts w:hint="default"/>
        <w:lang w:val="pt-PT" w:eastAsia="en-US" w:bidi="ar-SA"/>
      </w:rPr>
    </w:lvl>
    <w:lvl w:ilvl="6">
      <w:start w:val="0"/>
      <w:numFmt w:val="bullet"/>
      <w:lvlText w:val="•"/>
      <w:lvlJc w:val="left"/>
      <w:pPr>
        <w:ind w:left="5883" w:hanging="166"/>
      </w:pPr>
      <w:rPr>
        <w:rFonts w:hint="default"/>
        <w:lang w:val="pt-PT" w:eastAsia="en-US" w:bidi="ar-SA"/>
      </w:rPr>
    </w:lvl>
    <w:lvl w:ilvl="7">
      <w:start w:val="0"/>
      <w:numFmt w:val="bullet"/>
      <w:lvlText w:val="•"/>
      <w:lvlJc w:val="left"/>
      <w:pPr>
        <w:ind w:left="6674" w:hanging="166"/>
      </w:pPr>
      <w:rPr>
        <w:rFonts w:hint="default"/>
        <w:lang w:val="pt-PT" w:eastAsia="en-US" w:bidi="ar-SA"/>
      </w:rPr>
    </w:lvl>
    <w:lvl w:ilvl="8">
      <w:start w:val="0"/>
      <w:numFmt w:val="bullet"/>
      <w:lvlText w:val="•"/>
      <w:lvlJc w:val="left"/>
      <w:pPr>
        <w:ind w:left="7465" w:hanging="166"/>
      </w:pPr>
      <w:rPr>
        <w:rFonts w:hint="default"/>
        <w:lang w:val="pt-PT" w:eastAsia="en-US" w:bidi="ar-SA"/>
      </w:rPr>
    </w:lvl>
  </w:abstractNum>
  <w:abstractNum w:abstractNumId="72">
    <w:multiLevelType w:val="hybridMultilevel"/>
    <w:lvl w:ilvl="0">
      <w:start w:val="1"/>
      <w:numFmt w:val="upperRoman"/>
      <w:lvlText w:val="%1"/>
      <w:lvlJc w:val="left"/>
      <w:pPr>
        <w:ind w:left="1136" w:hanging="190"/>
        <w:jc w:val="left"/>
      </w:pPr>
      <w:rPr>
        <w:rFonts w:hint="default" w:ascii="Times New Roman" w:hAnsi="Times New Roman" w:eastAsia="Times New Roman" w:cs="Times New Roman"/>
        <w:b w:val="0"/>
        <w:bCs w:val="0"/>
        <w:i w:val="0"/>
        <w:iCs w:val="0"/>
        <w:spacing w:val="0"/>
        <w:w w:val="100"/>
        <w:sz w:val="28"/>
        <w:szCs w:val="28"/>
        <w:lang w:val="pt-PT" w:eastAsia="en-US" w:bidi="ar-SA"/>
      </w:rPr>
    </w:lvl>
    <w:lvl w:ilvl="1">
      <w:start w:val="0"/>
      <w:numFmt w:val="bullet"/>
      <w:lvlText w:val="•"/>
      <w:lvlJc w:val="left"/>
      <w:pPr>
        <w:ind w:left="1930" w:hanging="190"/>
      </w:pPr>
      <w:rPr>
        <w:rFonts w:hint="default"/>
        <w:lang w:val="pt-PT" w:eastAsia="en-US" w:bidi="ar-SA"/>
      </w:rPr>
    </w:lvl>
    <w:lvl w:ilvl="2">
      <w:start w:val="0"/>
      <w:numFmt w:val="bullet"/>
      <w:lvlText w:val="•"/>
      <w:lvlJc w:val="left"/>
      <w:pPr>
        <w:ind w:left="2721" w:hanging="190"/>
      </w:pPr>
      <w:rPr>
        <w:rFonts w:hint="default"/>
        <w:lang w:val="pt-PT" w:eastAsia="en-US" w:bidi="ar-SA"/>
      </w:rPr>
    </w:lvl>
    <w:lvl w:ilvl="3">
      <w:start w:val="0"/>
      <w:numFmt w:val="bullet"/>
      <w:lvlText w:val="•"/>
      <w:lvlJc w:val="left"/>
      <w:pPr>
        <w:ind w:left="3511" w:hanging="190"/>
      </w:pPr>
      <w:rPr>
        <w:rFonts w:hint="default"/>
        <w:lang w:val="pt-PT" w:eastAsia="en-US" w:bidi="ar-SA"/>
      </w:rPr>
    </w:lvl>
    <w:lvl w:ilvl="4">
      <w:start w:val="0"/>
      <w:numFmt w:val="bullet"/>
      <w:lvlText w:val="•"/>
      <w:lvlJc w:val="left"/>
      <w:pPr>
        <w:ind w:left="4302" w:hanging="190"/>
      </w:pPr>
      <w:rPr>
        <w:rFonts w:hint="default"/>
        <w:lang w:val="pt-PT" w:eastAsia="en-US" w:bidi="ar-SA"/>
      </w:rPr>
    </w:lvl>
    <w:lvl w:ilvl="5">
      <w:start w:val="0"/>
      <w:numFmt w:val="bullet"/>
      <w:lvlText w:val="•"/>
      <w:lvlJc w:val="left"/>
      <w:pPr>
        <w:ind w:left="5093" w:hanging="190"/>
      </w:pPr>
      <w:rPr>
        <w:rFonts w:hint="default"/>
        <w:lang w:val="pt-PT" w:eastAsia="en-US" w:bidi="ar-SA"/>
      </w:rPr>
    </w:lvl>
    <w:lvl w:ilvl="6">
      <w:start w:val="0"/>
      <w:numFmt w:val="bullet"/>
      <w:lvlText w:val="•"/>
      <w:lvlJc w:val="left"/>
      <w:pPr>
        <w:ind w:left="5883" w:hanging="190"/>
      </w:pPr>
      <w:rPr>
        <w:rFonts w:hint="default"/>
        <w:lang w:val="pt-PT" w:eastAsia="en-US" w:bidi="ar-SA"/>
      </w:rPr>
    </w:lvl>
    <w:lvl w:ilvl="7">
      <w:start w:val="0"/>
      <w:numFmt w:val="bullet"/>
      <w:lvlText w:val="•"/>
      <w:lvlJc w:val="left"/>
      <w:pPr>
        <w:ind w:left="6674" w:hanging="190"/>
      </w:pPr>
      <w:rPr>
        <w:rFonts w:hint="default"/>
        <w:lang w:val="pt-PT" w:eastAsia="en-US" w:bidi="ar-SA"/>
      </w:rPr>
    </w:lvl>
    <w:lvl w:ilvl="8">
      <w:start w:val="0"/>
      <w:numFmt w:val="bullet"/>
      <w:lvlText w:val="•"/>
      <w:lvlJc w:val="left"/>
      <w:pPr>
        <w:ind w:left="7465" w:hanging="190"/>
      </w:pPr>
      <w:rPr>
        <w:rFonts w:hint="default"/>
        <w:lang w:val="pt-PT" w:eastAsia="en-US" w:bidi="ar-SA"/>
      </w:rPr>
    </w:lvl>
  </w:abstractNum>
  <w:abstractNum w:abstractNumId="71">
    <w:multiLevelType w:val="hybridMultilevel"/>
    <w:lvl w:ilvl="0">
      <w:start w:val="1"/>
      <w:numFmt w:val="upperRoman"/>
      <w:lvlText w:val="%1"/>
      <w:lvlJc w:val="left"/>
      <w:pPr>
        <w:ind w:left="1135" w:hanging="171"/>
        <w:jc w:val="left"/>
      </w:pPr>
      <w:rPr>
        <w:rFonts w:hint="default" w:ascii="Times New Roman" w:hAnsi="Times New Roman" w:eastAsia="Times New Roman" w:cs="Times New Roman"/>
        <w:b w:val="0"/>
        <w:bCs w:val="0"/>
        <w:i w:val="0"/>
        <w:iCs w:val="0"/>
        <w:spacing w:val="0"/>
        <w:w w:val="100"/>
        <w:sz w:val="28"/>
        <w:szCs w:val="28"/>
        <w:lang w:val="pt-PT" w:eastAsia="en-US" w:bidi="ar-SA"/>
      </w:rPr>
    </w:lvl>
    <w:lvl w:ilvl="1">
      <w:start w:val="0"/>
      <w:numFmt w:val="bullet"/>
      <w:lvlText w:val="•"/>
      <w:lvlJc w:val="left"/>
      <w:pPr>
        <w:ind w:left="1930" w:hanging="171"/>
      </w:pPr>
      <w:rPr>
        <w:rFonts w:hint="default"/>
        <w:lang w:val="pt-PT" w:eastAsia="en-US" w:bidi="ar-SA"/>
      </w:rPr>
    </w:lvl>
    <w:lvl w:ilvl="2">
      <w:start w:val="0"/>
      <w:numFmt w:val="bullet"/>
      <w:lvlText w:val="•"/>
      <w:lvlJc w:val="left"/>
      <w:pPr>
        <w:ind w:left="2721" w:hanging="171"/>
      </w:pPr>
      <w:rPr>
        <w:rFonts w:hint="default"/>
        <w:lang w:val="pt-PT" w:eastAsia="en-US" w:bidi="ar-SA"/>
      </w:rPr>
    </w:lvl>
    <w:lvl w:ilvl="3">
      <w:start w:val="0"/>
      <w:numFmt w:val="bullet"/>
      <w:lvlText w:val="•"/>
      <w:lvlJc w:val="left"/>
      <w:pPr>
        <w:ind w:left="3511" w:hanging="171"/>
      </w:pPr>
      <w:rPr>
        <w:rFonts w:hint="default"/>
        <w:lang w:val="pt-PT" w:eastAsia="en-US" w:bidi="ar-SA"/>
      </w:rPr>
    </w:lvl>
    <w:lvl w:ilvl="4">
      <w:start w:val="0"/>
      <w:numFmt w:val="bullet"/>
      <w:lvlText w:val="•"/>
      <w:lvlJc w:val="left"/>
      <w:pPr>
        <w:ind w:left="4302" w:hanging="171"/>
      </w:pPr>
      <w:rPr>
        <w:rFonts w:hint="default"/>
        <w:lang w:val="pt-PT" w:eastAsia="en-US" w:bidi="ar-SA"/>
      </w:rPr>
    </w:lvl>
    <w:lvl w:ilvl="5">
      <w:start w:val="0"/>
      <w:numFmt w:val="bullet"/>
      <w:lvlText w:val="•"/>
      <w:lvlJc w:val="left"/>
      <w:pPr>
        <w:ind w:left="5093" w:hanging="171"/>
      </w:pPr>
      <w:rPr>
        <w:rFonts w:hint="default"/>
        <w:lang w:val="pt-PT" w:eastAsia="en-US" w:bidi="ar-SA"/>
      </w:rPr>
    </w:lvl>
    <w:lvl w:ilvl="6">
      <w:start w:val="0"/>
      <w:numFmt w:val="bullet"/>
      <w:lvlText w:val="•"/>
      <w:lvlJc w:val="left"/>
      <w:pPr>
        <w:ind w:left="5883" w:hanging="171"/>
      </w:pPr>
      <w:rPr>
        <w:rFonts w:hint="default"/>
        <w:lang w:val="pt-PT" w:eastAsia="en-US" w:bidi="ar-SA"/>
      </w:rPr>
    </w:lvl>
    <w:lvl w:ilvl="7">
      <w:start w:val="0"/>
      <w:numFmt w:val="bullet"/>
      <w:lvlText w:val="•"/>
      <w:lvlJc w:val="left"/>
      <w:pPr>
        <w:ind w:left="6674" w:hanging="171"/>
      </w:pPr>
      <w:rPr>
        <w:rFonts w:hint="default"/>
        <w:lang w:val="pt-PT" w:eastAsia="en-US" w:bidi="ar-SA"/>
      </w:rPr>
    </w:lvl>
    <w:lvl w:ilvl="8">
      <w:start w:val="0"/>
      <w:numFmt w:val="bullet"/>
      <w:lvlText w:val="•"/>
      <w:lvlJc w:val="left"/>
      <w:pPr>
        <w:ind w:left="7465" w:hanging="171"/>
      </w:pPr>
      <w:rPr>
        <w:rFonts w:hint="default"/>
        <w:lang w:val="pt-PT" w:eastAsia="en-US" w:bidi="ar-SA"/>
      </w:rPr>
    </w:lvl>
  </w:abstractNum>
  <w:abstractNum w:abstractNumId="70">
    <w:multiLevelType w:val="hybridMultilevel"/>
    <w:lvl w:ilvl="0">
      <w:start w:val="1"/>
      <w:numFmt w:val="upperRoman"/>
      <w:lvlText w:val="%1"/>
      <w:lvlJc w:val="left"/>
      <w:pPr>
        <w:ind w:left="1136" w:hanging="176"/>
        <w:jc w:val="left"/>
      </w:pPr>
      <w:rPr>
        <w:rFonts w:hint="default" w:ascii="Times New Roman" w:hAnsi="Times New Roman" w:eastAsia="Times New Roman" w:cs="Times New Roman"/>
        <w:b w:val="0"/>
        <w:bCs w:val="0"/>
        <w:i w:val="0"/>
        <w:iCs w:val="0"/>
        <w:spacing w:val="0"/>
        <w:w w:val="100"/>
        <w:sz w:val="28"/>
        <w:szCs w:val="28"/>
        <w:lang w:val="pt-PT" w:eastAsia="en-US" w:bidi="ar-SA"/>
      </w:rPr>
    </w:lvl>
    <w:lvl w:ilvl="1">
      <w:start w:val="0"/>
      <w:numFmt w:val="bullet"/>
      <w:lvlText w:val="•"/>
      <w:lvlJc w:val="left"/>
      <w:pPr>
        <w:ind w:left="1930" w:hanging="176"/>
      </w:pPr>
      <w:rPr>
        <w:rFonts w:hint="default"/>
        <w:lang w:val="pt-PT" w:eastAsia="en-US" w:bidi="ar-SA"/>
      </w:rPr>
    </w:lvl>
    <w:lvl w:ilvl="2">
      <w:start w:val="0"/>
      <w:numFmt w:val="bullet"/>
      <w:lvlText w:val="•"/>
      <w:lvlJc w:val="left"/>
      <w:pPr>
        <w:ind w:left="2721" w:hanging="176"/>
      </w:pPr>
      <w:rPr>
        <w:rFonts w:hint="default"/>
        <w:lang w:val="pt-PT" w:eastAsia="en-US" w:bidi="ar-SA"/>
      </w:rPr>
    </w:lvl>
    <w:lvl w:ilvl="3">
      <w:start w:val="0"/>
      <w:numFmt w:val="bullet"/>
      <w:lvlText w:val="•"/>
      <w:lvlJc w:val="left"/>
      <w:pPr>
        <w:ind w:left="3511" w:hanging="176"/>
      </w:pPr>
      <w:rPr>
        <w:rFonts w:hint="default"/>
        <w:lang w:val="pt-PT" w:eastAsia="en-US" w:bidi="ar-SA"/>
      </w:rPr>
    </w:lvl>
    <w:lvl w:ilvl="4">
      <w:start w:val="0"/>
      <w:numFmt w:val="bullet"/>
      <w:lvlText w:val="•"/>
      <w:lvlJc w:val="left"/>
      <w:pPr>
        <w:ind w:left="4302" w:hanging="176"/>
      </w:pPr>
      <w:rPr>
        <w:rFonts w:hint="default"/>
        <w:lang w:val="pt-PT" w:eastAsia="en-US" w:bidi="ar-SA"/>
      </w:rPr>
    </w:lvl>
    <w:lvl w:ilvl="5">
      <w:start w:val="0"/>
      <w:numFmt w:val="bullet"/>
      <w:lvlText w:val="•"/>
      <w:lvlJc w:val="left"/>
      <w:pPr>
        <w:ind w:left="5093" w:hanging="176"/>
      </w:pPr>
      <w:rPr>
        <w:rFonts w:hint="default"/>
        <w:lang w:val="pt-PT" w:eastAsia="en-US" w:bidi="ar-SA"/>
      </w:rPr>
    </w:lvl>
    <w:lvl w:ilvl="6">
      <w:start w:val="0"/>
      <w:numFmt w:val="bullet"/>
      <w:lvlText w:val="•"/>
      <w:lvlJc w:val="left"/>
      <w:pPr>
        <w:ind w:left="5883" w:hanging="176"/>
      </w:pPr>
      <w:rPr>
        <w:rFonts w:hint="default"/>
        <w:lang w:val="pt-PT" w:eastAsia="en-US" w:bidi="ar-SA"/>
      </w:rPr>
    </w:lvl>
    <w:lvl w:ilvl="7">
      <w:start w:val="0"/>
      <w:numFmt w:val="bullet"/>
      <w:lvlText w:val="•"/>
      <w:lvlJc w:val="left"/>
      <w:pPr>
        <w:ind w:left="6674" w:hanging="176"/>
      </w:pPr>
      <w:rPr>
        <w:rFonts w:hint="default"/>
        <w:lang w:val="pt-PT" w:eastAsia="en-US" w:bidi="ar-SA"/>
      </w:rPr>
    </w:lvl>
    <w:lvl w:ilvl="8">
      <w:start w:val="0"/>
      <w:numFmt w:val="bullet"/>
      <w:lvlText w:val="•"/>
      <w:lvlJc w:val="left"/>
      <w:pPr>
        <w:ind w:left="7465" w:hanging="176"/>
      </w:pPr>
      <w:rPr>
        <w:rFonts w:hint="default"/>
        <w:lang w:val="pt-PT" w:eastAsia="en-US" w:bidi="ar-SA"/>
      </w:rPr>
    </w:lvl>
  </w:abstractNum>
  <w:abstractNum w:abstractNumId="69">
    <w:multiLevelType w:val="hybridMultilevel"/>
    <w:lvl w:ilvl="0">
      <w:start w:val="1"/>
      <w:numFmt w:val="upperRoman"/>
      <w:lvlText w:val="%1"/>
      <w:lvlJc w:val="left"/>
      <w:pPr>
        <w:ind w:left="1135" w:hanging="185"/>
        <w:jc w:val="left"/>
      </w:pPr>
      <w:rPr>
        <w:rFonts w:hint="default" w:ascii="Times New Roman" w:hAnsi="Times New Roman" w:eastAsia="Times New Roman" w:cs="Times New Roman"/>
        <w:b w:val="0"/>
        <w:bCs w:val="0"/>
        <w:i w:val="0"/>
        <w:iCs w:val="0"/>
        <w:color w:val="FF0000"/>
        <w:spacing w:val="0"/>
        <w:w w:val="100"/>
        <w:sz w:val="28"/>
        <w:szCs w:val="28"/>
        <w:lang w:val="pt-PT" w:eastAsia="en-US" w:bidi="ar-SA"/>
      </w:rPr>
    </w:lvl>
    <w:lvl w:ilvl="1">
      <w:start w:val="0"/>
      <w:numFmt w:val="bullet"/>
      <w:lvlText w:val="•"/>
      <w:lvlJc w:val="left"/>
      <w:pPr>
        <w:ind w:left="1930" w:hanging="185"/>
      </w:pPr>
      <w:rPr>
        <w:rFonts w:hint="default"/>
        <w:lang w:val="pt-PT" w:eastAsia="en-US" w:bidi="ar-SA"/>
      </w:rPr>
    </w:lvl>
    <w:lvl w:ilvl="2">
      <w:start w:val="0"/>
      <w:numFmt w:val="bullet"/>
      <w:lvlText w:val="•"/>
      <w:lvlJc w:val="left"/>
      <w:pPr>
        <w:ind w:left="2721" w:hanging="185"/>
      </w:pPr>
      <w:rPr>
        <w:rFonts w:hint="default"/>
        <w:lang w:val="pt-PT" w:eastAsia="en-US" w:bidi="ar-SA"/>
      </w:rPr>
    </w:lvl>
    <w:lvl w:ilvl="3">
      <w:start w:val="0"/>
      <w:numFmt w:val="bullet"/>
      <w:lvlText w:val="•"/>
      <w:lvlJc w:val="left"/>
      <w:pPr>
        <w:ind w:left="3511" w:hanging="185"/>
      </w:pPr>
      <w:rPr>
        <w:rFonts w:hint="default"/>
        <w:lang w:val="pt-PT" w:eastAsia="en-US" w:bidi="ar-SA"/>
      </w:rPr>
    </w:lvl>
    <w:lvl w:ilvl="4">
      <w:start w:val="0"/>
      <w:numFmt w:val="bullet"/>
      <w:lvlText w:val="•"/>
      <w:lvlJc w:val="left"/>
      <w:pPr>
        <w:ind w:left="4302" w:hanging="185"/>
      </w:pPr>
      <w:rPr>
        <w:rFonts w:hint="default"/>
        <w:lang w:val="pt-PT" w:eastAsia="en-US" w:bidi="ar-SA"/>
      </w:rPr>
    </w:lvl>
    <w:lvl w:ilvl="5">
      <w:start w:val="0"/>
      <w:numFmt w:val="bullet"/>
      <w:lvlText w:val="•"/>
      <w:lvlJc w:val="left"/>
      <w:pPr>
        <w:ind w:left="5093" w:hanging="185"/>
      </w:pPr>
      <w:rPr>
        <w:rFonts w:hint="default"/>
        <w:lang w:val="pt-PT" w:eastAsia="en-US" w:bidi="ar-SA"/>
      </w:rPr>
    </w:lvl>
    <w:lvl w:ilvl="6">
      <w:start w:val="0"/>
      <w:numFmt w:val="bullet"/>
      <w:lvlText w:val="•"/>
      <w:lvlJc w:val="left"/>
      <w:pPr>
        <w:ind w:left="5883" w:hanging="185"/>
      </w:pPr>
      <w:rPr>
        <w:rFonts w:hint="default"/>
        <w:lang w:val="pt-PT" w:eastAsia="en-US" w:bidi="ar-SA"/>
      </w:rPr>
    </w:lvl>
    <w:lvl w:ilvl="7">
      <w:start w:val="0"/>
      <w:numFmt w:val="bullet"/>
      <w:lvlText w:val="•"/>
      <w:lvlJc w:val="left"/>
      <w:pPr>
        <w:ind w:left="6674" w:hanging="185"/>
      </w:pPr>
      <w:rPr>
        <w:rFonts w:hint="default"/>
        <w:lang w:val="pt-PT" w:eastAsia="en-US" w:bidi="ar-SA"/>
      </w:rPr>
    </w:lvl>
    <w:lvl w:ilvl="8">
      <w:start w:val="0"/>
      <w:numFmt w:val="bullet"/>
      <w:lvlText w:val="•"/>
      <w:lvlJc w:val="left"/>
      <w:pPr>
        <w:ind w:left="7465" w:hanging="185"/>
      </w:pPr>
      <w:rPr>
        <w:rFonts w:hint="default"/>
        <w:lang w:val="pt-PT" w:eastAsia="en-US" w:bidi="ar-SA"/>
      </w:rPr>
    </w:lvl>
  </w:abstractNum>
  <w:abstractNum w:abstractNumId="68">
    <w:multiLevelType w:val="hybridMultilevel"/>
    <w:lvl w:ilvl="0">
      <w:start w:val="1"/>
      <w:numFmt w:val="upperRoman"/>
      <w:lvlText w:val="%1"/>
      <w:lvlJc w:val="left"/>
      <w:pPr>
        <w:ind w:left="1136" w:hanging="180"/>
        <w:jc w:val="left"/>
      </w:pPr>
      <w:rPr>
        <w:rFonts w:hint="default" w:ascii="Times New Roman" w:hAnsi="Times New Roman" w:eastAsia="Times New Roman" w:cs="Times New Roman"/>
        <w:b w:val="0"/>
        <w:bCs w:val="0"/>
        <w:i w:val="0"/>
        <w:iCs w:val="0"/>
        <w:spacing w:val="0"/>
        <w:w w:val="100"/>
        <w:sz w:val="28"/>
        <w:szCs w:val="28"/>
        <w:lang w:val="pt-PT" w:eastAsia="en-US" w:bidi="ar-SA"/>
      </w:rPr>
    </w:lvl>
    <w:lvl w:ilvl="1">
      <w:start w:val="0"/>
      <w:numFmt w:val="bullet"/>
      <w:lvlText w:val="•"/>
      <w:lvlJc w:val="left"/>
      <w:pPr>
        <w:ind w:left="1930" w:hanging="180"/>
      </w:pPr>
      <w:rPr>
        <w:rFonts w:hint="default"/>
        <w:lang w:val="pt-PT" w:eastAsia="en-US" w:bidi="ar-SA"/>
      </w:rPr>
    </w:lvl>
    <w:lvl w:ilvl="2">
      <w:start w:val="0"/>
      <w:numFmt w:val="bullet"/>
      <w:lvlText w:val="•"/>
      <w:lvlJc w:val="left"/>
      <w:pPr>
        <w:ind w:left="2721" w:hanging="180"/>
      </w:pPr>
      <w:rPr>
        <w:rFonts w:hint="default"/>
        <w:lang w:val="pt-PT" w:eastAsia="en-US" w:bidi="ar-SA"/>
      </w:rPr>
    </w:lvl>
    <w:lvl w:ilvl="3">
      <w:start w:val="0"/>
      <w:numFmt w:val="bullet"/>
      <w:lvlText w:val="•"/>
      <w:lvlJc w:val="left"/>
      <w:pPr>
        <w:ind w:left="3511" w:hanging="180"/>
      </w:pPr>
      <w:rPr>
        <w:rFonts w:hint="default"/>
        <w:lang w:val="pt-PT" w:eastAsia="en-US" w:bidi="ar-SA"/>
      </w:rPr>
    </w:lvl>
    <w:lvl w:ilvl="4">
      <w:start w:val="0"/>
      <w:numFmt w:val="bullet"/>
      <w:lvlText w:val="•"/>
      <w:lvlJc w:val="left"/>
      <w:pPr>
        <w:ind w:left="4302" w:hanging="180"/>
      </w:pPr>
      <w:rPr>
        <w:rFonts w:hint="default"/>
        <w:lang w:val="pt-PT" w:eastAsia="en-US" w:bidi="ar-SA"/>
      </w:rPr>
    </w:lvl>
    <w:lvl w:ilvl="5">
      <w:start w:val="0"/>
      <w:numFmt w:val="bullet"/>
      <w:lvlText w:val="•"/>
      <w:lvlJc w:val="left"/>
      <w:pPr>
        <w:ind w:left="5093" w:hanging="180"/>
      </w:pPr>
      <w:rPr>
        <w:rFonts w:hint="default"/>
        <w:lang w:val="pt-PT" w:eastAsia="en-US" w:bidi="ar-SA"/>
      </w:rPr>
    </w:lvl>
    <w:lvl w:ilvl="6">
      <w:start w:val="0"/>
      <w:numFmt w:val="bullet"/>
      <w:lvlText w:val="•"/>
      <w:lvlJc w:val="left"/>
      <w:pPr>
        <w:ind w:left="5883" w:hanging="180"/>
      </w:pPr>
      <w:rPr>
        <w:rFonts w:hint="default"/>
        <w:lang w:val="pt-PT" w:eastAsia="en-US" w:bidi="ar-SA"/>
      </w:rPr>
    </w:lvl>
    <w:lvl w:ilvl="7">
      <w:start w:val="0"/>
      <w:numFmt w:val="bullet"/>
      <w:lvlText w:val="•"/>
      <w:lvlJc w:val="left"/>
      <w:pPr>
        <w:ind w:left="6674" w:hanging="180"/>
      </w:pPr>
      <w:rPr>
        <w:rFonts w:hint="default"/>
        <w:lang w:val="pt-PT" w:eastAsia="en-US" w:bidi="ar-SA"/>
      </w:rPr>
    </w:lvl>
    <w:lvl w:ilvl="8">
      <w:start w:val="0"/>
      <w:numFmt w:val="bullet"/>
      <w:lvlText w:val="•"/>
      <w:lvlJc w:val="left"/>
      <w:pPr>
        <w:ind w:left="7465" w:hanging="180"/>
      </w:pPr>
      <w:rPr>
        <w:rFonts w:hint="default"/>
        <w:lang w:val="pt-PT" w:eastAsia="en-US" w:bidi="ar-SA"/>
      </w:rPr>
    </w:lvl>
  </w:abstractNum>
  <w:abstractNum w:abstractNumId="67">
    <w:multiLevelType w:val="hybridMultilevel"/>
    <w:lvl w:ilvl="0">
      <w:start w:val="1"/>
      <w:numFmt w:val="upperRoman"/>
      <w:lvlText w:val="%1"/>
      <w:lvlJc w:val="left"/>
      <w:pPr>
        <w:ind w:left="1135" w:hanging="193"/>
        <w:jc w:val="left"/>
      </w:pPr>
      <w:rPr>
        <w:rFonts w:hint="default" w:ascii="Times New Roman" w:hAnsi="Times New Roman" w:eastAsia="Times New Roman" w:cs="Times New Roman"/>
        <w:b w:val="0"/>
        <w:bCs w:val="0"/>
        <w:i w:val="0"/>
        <w:iCs w:val="0"/>
        <w:spacing w:val="0"/>
        <w:w w:val="100"/>
        <w:sz w:val="28"/>
        <w:szCs w:val="28"/>
        <w:lang w:val="pt-PT" w:eastAsia="en-US" w:bidi="ar-SA"/>
      </w:rPr>
    </w:lvl>
    <w:lvl w:ilvl="1">
      <w:start w:val="0"/>
      <w:numFmt w:val="bullet"/>
      <w:lvlText w:val="•"/>
      <w:lvlJc w:val="left"/>
      <w:pPr>
        <w:ind w:left="1930" w:hanging="193"/>
      </w:pPr>
      <w:rPr>
        <w:rFonts w:hint="default"/>
        <w:lang w:val="pt-PT" w:eastAsia="en-US" w:bidi="ar-SA"/>
      </w:rPr>
    </w:lvl>
    <w:lvl w:ilvl="2">
      <w:start w:val="0"/>
      <w:numFmt w:val="bullet"/>
      <w:lvlText w:val="•"/>
      <w:lvlJc w:val="left"/>
      <w:pPr>
        <w:ind w:left="2721" w:hanging="193"/>
      </w:pPr>
      <w:rPr>
        <w:rFonts w:hint="default"/>
        <w:lang w:val="pt-PT" w:eastAsia="en-US" w:bidi="ar-SA"/>
      </w:rPr>
    </w:lvl>
    <w:lvl w:ilvl="3">
      <w:start w:val="0"/>
      <w:numFmt w:val="bullet"/>
      <w:lvlText w:val="•"/>
      <w:lvlJc w:val="left"/>
      <w:pPr>
        <w:ind w:left="3511" w:hanging="193"/>
      </w:pPr>
      <w:rPr>
        <w:rFonts w:hint="default"/>
        <w:lang w:val="pt-PT" w:eastAsia="en-US" w:bidi="ar-SA"/>
      </w:rPr>
    </w:lvl>
    <w:lvl w:ilvl="4">
      <w:start w:val="0"/>
      <w:numFmt w:val="bullet"/>
      <w:lvlText w:val="•"/>
      <w:lvlJc w:val="left"/>
      <w:pPr>
        <w:ind w:left="4302" w:hanging="193"/>
      </w:pPr>
      <w:rPr>
        <w:rFonts w:hint="default"/>
        <w:lang w:val="pt-PT" w:eastAsia="en-US" w:bidi="ar-SA"/>
      </w:rPr>
    </w:lvl>
    <w:lvl w:ilvl="5">
      <w:start w:val="0"/>
      <w:numFmt w:val="bullet"/>
      <w:lvlText w:val="•"/>
      <w:lvlJc w:val="left"/>
      <w:pPr>
        <w:ind w:left="5093" w:hanging="193"/>
      </w:pPr>
      <w:rPr>
        <w:rFonts w:hint="default"/>
        <w:lang w:val="pt-PT" w:eastAsia="en-US" w:bidi="ar-SA"/>
      </w:rPr>
    </w:lvl>
    <w:lvl w:ilvl="6">
      <w:start w:val="0"/>
      <w:numFmt w:val="bullet"/>
      <w:lvlText w:val="•"/>
      <w:lvlJc w:val="left"/>
      <w:pPr>
        <w:ind w:left="5883" w:hanging="193"/>
      </w:pPr>
      <w:rPr>
        <w:rFonts w:hint="default"/>
        <w:lang w:val="pt-PT" w:eastAsia="en-US" w:bidi="ar-SA"/>
      </w:rPr>
    </w:lvl>
    <w:lvl w:ilvl="7">
      <w:start w:val="0"/>
      <w:numFmt w:val="bullet"/>
      <w:lvlText w:val="•"/>
      <w:lvlJc w:val="left"/>
      <w:pPr>
        <w:ind w:left="6674" w:hanging="193"/>
      </w:pPr>
      <w:rPr>
        <w:rFonts w:hint="default"/>
        <w:lang w:val="pt-PT" w:eastAsia="en-US" w:bidi="ar-SA"/>
      </w:rPr>
    </w:lvl>
    <w:lvl w:ilvl="8">
      <w:start w:val="0"/>
      <w:numFmt w:val="bullet"/>
      <w:lvlText w:val="•"/>
      <w:lvlJc w:val="left"/>
      <w:pPr>
        <w:ind w:left="7465" w:hanging="193"/>
      </w:pPr>
      <w:rPr>
        <w:rFonts w:hint="default"/>
        <w:lang w:val="pt-PT" w:eastAsia="en-US" w:bidi="ar-SA"/>
      </w:rPr>
    </w:lvl>
  </w:abstractNum>
  <w:abstractNum w:abstractNumId="66">
    <w:multiLevelType w:val="hybridMultilevel"/>
    <w:lvl w:ilvl="0">
      <w:start w:val="1"/>
      <w:numFmt w:val="upperRoman"/>
      <w:lvlText w:val="%1"/>
      <w:lvlJc w:val="left"/>
      <w:pPr>
        <w:ind w:left="1136" w:hanging="142"/>
        <w:jc w:val="left"/>
      </w:pPr>
      <w:rPr>
        <w:rFonts w:hint="default" w:ascii="Times New Roman" w:hAnsi="Times New Roman" w:eastAsia="Times New Roman" w:cs="Times New Roman"/>
        <w:b w:val="0"/>
        <w:bCs w:val="0"/>
        <w:i/>
        <w:iCs/>
        <w:spacing w:val="0"/>
        <w:w w:val="100"/>
        <w:sz w:val="24"/>
        <w:szCs w:val="24"/>
        <w:lang w:val="pt-PT" w:eastAsia="en-US" w:bidi="ar-SA"/>
      </w:rPr>
    </w:lvl>
    <w:lvl w:ilvl="1">
      <w:start w:val="0"/>
      <w:numFmt w:val="bullet"/>
      <w:lvlText w:val="•"/>
      <w:lvlJc w:val="left"/>
      <w:pPr>
        <w:ind w:left="1930" w:hanging="142"/>
      </w:pPr>
      <w:rPr>
        <w:rFonts w:hint="default"/>
        <w:lang w:val="pt-PT" w:eastAsia="en-US" w:bidi="ar-SA"/>
      </w:rPr>
    </w:lvl>
    <w:lvl w:ilvl="2">
      <w:start w:val="0"/>
      <w:numFmt w:val="bullet"/>
      <w:lvlText w:val="•"/>
      <w:lvlJc w:val="left"/>
      <w:pPr>
        <w:ind w:left="2721" w:hanging="142"/>
      </w:pPr>
      <w:rPr>
        <w:rFonts w:hint="default"/>
        <w:lang w:val="pt-PT" w:eastAsia="en-US" w:bidi="ar-SA"/>
      </w:rPr>
    </w:lvl>
    <w:lvl w:ilvl="3">
      <w:start w:val="0"/>
      <w:numFmt w:val="bullet"/>
      <w:lvlText w:val="•"/>
      <w:lvlJc w:val="left"/>
      <w:pPr>
        <w:ind w:left="3511" w:hanging="142"/>
      </w:pPr>
      <w:rPr>
        <w:rFonts w:hint="default"/>
        <w:lang w:val="pt-PT" w:eastAsia="en-US" w:bidi="ar-SA"/>
      </w:rPr>
    </w:lvl>
    <w:lvl w:ilvl="4">
      <w:start w:val="0"/>
      <w:numFmt w:val="bullet"/>
      <w:lvlText w:val="•"/>
      <w:lvlJc w:val="left"/>
      <w:pPr>
        <w:ind w:left="4302" w:hanging="142"/>
      </w:pPr>
      <w:rPr>
        <w:rFonts w:hint="default"/>
        <w:lang w:val="pt-PT" w:eastAsia="en-US" w:bidi="ar-SA"/>
      </w:rPr>
    </w:lvl>
    <w:lvl w:ilvl="5">
      <w:start w:val="0"/>
      <w:numFmt w:val="bullet"/>
      <w:lvlText w:val="•"/>
      <w:lvlJc w:val="left"/>
      <w:pPr>
        <w:ind w:left="5093" w:hanging="142"/>
      </w:pPr>
      <w:rPr>
        <w:rFonts w:hint="default"/>
        <w:lang w:val="pt-PT" w:eastAsia="en-US" w:bidi="ar-SA"/>
      </w:rPr>
    </w:lvl>
    <w:lvl w:ilvl="6">
      <w:start w:val="0"/>
      <w:numFmt w:val="bullet"/>
      <w:lvlText w:val="•"/>
      <w:lvlJc w:val="left"/>
      <w:pPr>
        <w:ind w:left="5883" w:hanging="142"/>
      </w:pPr>
      <w:rPr>
        <w:rFonts w:hint="default"/>
        <w:lang w:val="pt-PT" w:eastAsia="en-US" w:bidi="ar-SA"/>
      </w:rPr>
    </w:lvl>
    <w:lvl w:ilvl="7">
      <w:start w:val="0"/>
      <w:numFmt w:val="bullet"/>
      <w:lvlText w:val="•"/>
      <w:lvlJc w:val="left"/>
      <w:pPr>
        <w:ind w:left="6674" w:hanging="142"/>
      </w:pPr>
      <w:rPr>
        <w:rFonts w:hint="default"/>
        <w:lang w:val="pt-PT" w:eastAsia="en-US" w:bidi="ar-SA"/>
      </w:rPr>
    </w:lvl>
    <w:lvl w:ilvl="8">
      <w:start w:val="0"/>
      <w:numFmt w:val="bullet"/>
      <w:lvlText w:val="•"/>
      <w:lvlJc w:val="left"/>
      <w:pPr>
        <w:ind w:left="7465" w:hanging="142"/>
      </w:pPr>
      <w:rPr>
        <w:rFonts w:hint="default"/>
        <w:lang w:val="pt-PT" w:eastAsia="en-US" w:bidi="ar-SA"/>
      </w:rPr>
    </w:lvl>
  </w:abstractNum>
  <w:abstractNum w:abstractNumId="65">
    <w:multiLevelType w:val="hybridMultilevel"/>
    <w:lvl w:ilvl="0">
      <w:start w:val="1"/>
      <w:numFmt w:val="upperRoman"/>
      <w:lvlText w:val="%1"/>
      <w:lvlJc w:val="left"/>
      <w:pPr>
        <w:ind w:left="1136" w:hanging="193"/>
        <w:jc w:val="left"/>
      </w:pPr>
      <w:rPr>
        <w:rFonts w:hint="default" w:ascii="Times New Roman" w:hAnsi="Times New Roman" w:eastAsia="Times New Roman" w:cs="Times New Roman"/>
        <w:b w:val="0"/>
        <w:bCs w:val="0"/>
        <w:i w:val="0"/>
        <w:iCs w:val="0"/>
        <w:spacing w:val="0"/>
        <w:w w:val="100"/>
        <w:sz w:val="28"/>
        <w:szCs w:val="28"/>
        <w:lang w:val="pt-PT" w:eastAsia="en-US" w:bidi="ar-SA"/>
      </w:rPr>
    </w:lvl>
    <w:lvl w:ilvl="1">
      <w:start w:val="0"/>
      <w:numFmt w:val="bullet"/>
      <w:lvlText w:val="•"/>
      <w:lvlJc w:val="left"/>
      <w:pPr>
        <w:ind w:left="1930" w:hanging="193"/>
      </w:pPr>
      <w:rPr>
        <w:rFonts w:hint="default"/>
        <w:lang w:val="pt-PT" w:eastAsia="en-US" w:bidi="ar-SA"/>
      </w:rPr>
    </w:lvl>
    <w:lvl w:ilvl="2">
      <w:start w:val="0"/>
      <w:numFmt w:val="bullet"/>
      <w:lvlText w:val="•"/>
      <w:lvlJc w:val="left"/>
      <w:pPr>
        <w:ind w:left="2721" w:hanging="193"/>
      </w:pPr>
      <w:rPr>
        <w:rFonts w:hint="default"/>
        <w:lang w:val="pt-PT" w:eastAsia="en-US" w:bidi="ar-SA"/>
      </w:rPr>
    </w:lvl>
    <w:lvl w:ilvl="3">
      <w:start w:val="0"/>
      <w:numFmt w:val="bullet"/>
      <w:lvlText w:val="•"/>
      <w:lvlJc w:val="left"/>
      <w:pPr>
        <w:ind w:left="3511" w:hanging="193"/>
      </w:pPr>
      <w:rPr>
        <w:rFonts w:hint="default"/>
        <w:lang w:val="pt-PT" w:eastAsia="en-US" w:bidi="ar-SA"/>
      </w:rPr>
    </w:lvl>
    <w:lvl w:ilvl="4">
      <w:start w:val="0"/>
      <w:numFmt w:val="bullet"/>
      <w:lvlText w:val="•"/>
      <w:lvlJc w:val="left"/>
      <w:pPr>
        <w:ind w:left="4302" w:hanging="193"/>
      </w:pPr>
      <w:rPr>
        <w:rFonts w:hint="default"/>
        <w:lang w:val="pt-PT" w:eastAsia="en-US" w:bidi="ar-SA"/>
      </w:rPr>
    </w:lvl>
    <w:lvl w:ilvl="5">
      <w:start w:val="0"/>
      <w:numFmt w:val="bullet"/>
      <w:lvlText w:val="•"/>
      <w:lvlJc w:val="left"/>
      <w:pPr>
        <w:ind w:left="5093" w:hanging="193"/>
      </w:pPr>
      <w:rPr>
        <w:rFonts w:hint="default"/>
        <w:lang w:val="pt-PT" w:eastAsia="en-US" w:bidi="ar-SA"/>
      </w:rPr>
    </w:lvl>
    <w:lvl w:ilvl="6">
      <w:start w:val="0"/>
      <w:numFmt w:val="bullet"/>
      <w:lvlText w:val="•"/>
      <w:lvlJc w:val="left"/>
      <w:pPr>
        <w:ind w:left="5883" w:hanging="193"/>
      </w:pPr>
      <w:rPr>
        <w:rFonts w:hint="default"/>
        <w:lang w:val="pt-PT" w:eastAsia="en-US" w:bidi="ar-SA"/>
      </w:rPr>
    </w:lvl>
    <w:lvl w:ilvl="7">
      <w:start w:val="0"/>
      <w:numFmt w:val="bullet"/>
      <w:lvlText w:val="•"/>
      <w:lvlJc w:val="left"/>
      <w:pPr>
        <w:ind w:left="6674" w:hanging="193"/>
      </w:pPr>
      <w:rPr>
        <w:rFonts w:hint="default"/>
        <w:lang w:val="pt-PT" w:eastAsia="en-US" w:bidi="ar-SA"/>
      </w:rPr>
    </w:lvl>
    <w:lvl w:ilvl="8">
      <w:start w:val="0"/>
      <w:numFmt w:val="bullet"/>
      <w:lvlText w:val="•"/>
      <w:lvlJc w:val="left"/>
      <w:pPr>
        <w:ind w:left="7465" w:hanging="193"/>
      </w:pPr>
      <w:rPr>
        <w:rFonts w:hint="default"/>
        <w:lang w:val="pt-PT" w:eastAsia="en-US" w:bidi="ar-SA"/>
      </w:rPr>
    </w:lvl>
  </w:abstractNum>
  <w:abstractNum w:abstractNumId="64">
    <w:multiLevelType w:val="hybridMultilevel"/>
    <w:lvl w:ilvl="0">
      <w:start w:val="1"/>
      <w:numFmt w:val="upperRoman"/>
      <w:lvlText w:val="%1"/>
      <w:lvlJc w:val="left"/>
      <w:pPr>
        <w:ind w:left="1135" w:hanging="168"/>
        <w:jc w:val="left"/>
      </w:pPr>
      <w:rPr>
        <w:rFonts w:hint="default" w:ascii="Times New Roman" w:hAnsi="Times New Roman" w:eastAsia="Times New Roman" w:cs="Times New Roman"/>
        <w:b w:val="0"/>
        <w:bCs w:val="0"/>
        <w:i w:val="0"/>
        <w:iCs w:val="0"/>
        <w:spacing w:val="0"/>
        <w:w w:val="100"/>
        <w:sz w:val="28"/>
        <w:szCs w:val="28"/>
        <w:lang w:val="pt-PT" w:eastAsia="en-US" w:bidi="ar-SA"/>
      </w:rPr>
    </w:lvl>
    <w:lvl w:ilvl="1">
      <w:start w:val="0"/>
      <w:numFmt w:val="bullet"/>
      <w:lvlText w:val="•"/>
      <w:lvlJc w:val="left"/>
      <w:pPr>
        <w:ind w:left="1930" w:hanging="168"/>
      </w:pPr>
      <w:rPr>
        <w:rFonts w:hint="default"/>
        <w:lang w:val="pt-PT" w:eastAsia="en-US" w:bidi="ar-SA"/>
      </w:rPr>
    </w:lvl>
    <w:lvl w:ilvl="2">
      <w:start w:val="0"/>
      <w:numFmt w:val="bullet"/>
      <w:lvlText w:val="•"/>
      <w:lvlJc w:val="left"/>
      <w:pPr>
        <w:ind w:left="2721" w:hanging="168"/>
      </w:pPr>
      <w:rPr>
        <w:rFonts w:hint="default"/>
        <w:lang w:val="pt-PT" w:eastAsia="en-US" w:bidi="ar-SA"/>
      </w:rPr>
    </w:lvl>
    <w:lvl w:ilvl="3">
      <w:start w:val="0"/>
      <w:numFmt w:val="bullet"/>
      <w:lvlText w:val="•"/>
      <w:lvlJc w:val="left"/>
      <w:pPr>
        <w:ind w:left="3511" w:hanging="168"/>
      </w:pPr>
      <w:rPr>
        <w:rFonts w:hint="default"/>
        <w:lang w:val="pt-PT" w:eastAsia="en-US" w:bidi="ar-SA"/>
      </w:rPr>
    </w:lvl>
    <w:lvl w:ilvl="4">
      <w:start w:val="0"/>
      <w:numFmt w:val="bullet"/>
      <w:lvlText w:val="•"/>
      <w:lvlJc w:val="left"/>
      <w:pPr>
        <w:ind w:left="4302" w:hanging="168"/>
      </w:pPr>
      <w:rPr>
        <w:rFonts w:hint="default"/>
        <w:lang w:val="pt-PT" w:eastAsia="en-US" w:bidi="ar-SA"/>
      </w:rPr>
    </w:lvl>
    <w:lvl w:ilvl="5">
      <w:start w:val="0"/>
      <w:numFmt w:val="bullet"/>
      <w:lvlText w:val="•"/>
      <w:lvlJc w:val="left"/>
      <w:pPr>
        <w:ind w:left="5093" w:hanging="168"/>
      </w:pPr>
      <w:rPr>
        <w:rFonts w:hint="default"/>
        <w:lang w:val="pt-PT" w:eastAsia="en-US" w:bidi="ar-SA"/>
      </w:rPr>
    </w:lvl>
    <w:lvl w:ilvl="6">
      <w:start w:val="0"/>
      <w:numFmt w:val="bullet"/>
      <w:lvlText w:val="•"/>
      <w:lvlJc w:val="left"/>
      <w:pPr>
        <w:ind w:left="5883" w:hanging="168"/>
      </w:pPr>
      <w:rPr>
        <w:rFonts w:hint="default"/>
        <w:lang w:val="pt-PT" w:eastAsia="en-US" w:bidi="ar-SA"/>
      </w:rPr>
    </w:lvl>
    <w:lvl w:ilvl="7">
      <w:start w:val="0"/>
      <w:numFmt w:val="bullet"/>
      <w:lvlText w:val="•"/>
      <w:lvlJc w:val="left"/>
      <w:pPr>
        <w:ind w:left="6674" w:hanging="168"/>
      </w:pPr>
      <w:rPr>
        <w:rFonts w:hint="default"/>
        <w:lang w:val="pt-PT" w:eastAsia="en-US" w:bidi="ar-SA"/>
      </w:rPr>
    </w:lvl>
    <w:lvl w:ilvl="8">
      <w:start w:val="0"/>
      <w:numFmt w:val="bullet"/>
      <w:lvlText w:val="•"/>
      <w:lvlJc w:val="left"/>
      <w:pPr>
        <w:ind w:left="7465" w:hanging="168"/>
      </w:pPr>
      <w:rPr>
        <w:rFonts w:hint="default"/>
        <w:lang w:val="pt-PT" w:eastAsia="en-US" w:bidi="ar-SA"/>
      </w:rPr>
    </w:lvl>
  </w:abstractNum>
  <w:abstractNum w:abstractNumId="63">
    <w:multiLevelType w:val="hybridMultilevel"/>
    <w:lvl w:ilvl="0">
      <w:start w:val="1"/>
      <w:numFmt w:val="upperRoman"/>
      <w:lvlText w:val="%1"/>
      <w:lvlJc w:val="left"/>
      <w:pPr>
        <w:ind w:left="1136" w:hanging="176"/>
        <w:jc w:val="left"/>
      </w:pPr>
      <w:rPr>
        <w:rFonts w:hint="default" w:ascii="Times New Roman" w:hAnsi="Times New Roman" w:eastAsia="Times New Roman" w:cs="Times New Roman"/>
        <w:b w:val="0"/>
        <w:bCs w:val="0"/>
        <w:i w:val="0"/>
        <w:iCs w:val="0"/>
        <w:spacing w:val="0"/>
        <w:w w:val="100"/>
        <w:sz w:val="28"/>
        <w:szCs w:val="28"/>
        <w:lang w:val="pt-PT" w:eastAsia="en-US" w:bidi="ar-SA"/>
      </w:rPr>
    </w:lvl>
    <w:lvl w:ilvl="1">
      <w:start w:val="0"/>
      <w:numFmt w:val="bullet"/>
      <w:lvlText w:val="•"/>
      <w:lvlJc w:val="left"/>
      <w:pPr>
        <w:ind w:left="1930" w:hanging="176"/>
      </w:pPr>
      <w:rPr>
        <w:rFonts w:hint="default"/>
        <w:lang w:val="pt-PT" w:eastAsia="en-US" w:bidi="ar-SA"/>
      </w:rPr>
    </w:lvl>
    <w:lvl w:ilvl="2">
      <w:start w:val="0"/>
      <w:numFmt w:val="bullet"/>
      <w:lvlText w:val="•"/>
      <w:lvlJc w:val="left"/>
      <w:pPr>
        <w:ind w:left="2721" w:hanging="176"/>
      </w:pPr>
      <w:rPr>
        <w:rFonts w:hint="default"/>
        <w:lang w:val="pt-PT" w:eastAsia="en-US" w:bidi="ar-SA"/>
      </w:rPr>
    </w:lvl>
    <w:lvl w:ilvl="3">
      <w:start w:val="0"/>
      <w:numFmt w:val="bullet"/>
      <w:lvlText w:val="•"/>
      <w:lvlJc w:val="left"/>
      <w:pPr>
        <w:ind w:left="3511" w:hanging="176"/>
      </w:pPr>
      <w:rPr>
        <w:rFonts w:hint="default"/>
        <w:lang w:val="pt-PT" w:eastAsia="en-US" w:bidi="ar-SA"/>
      </w:rPr>
    </w:lvl>
    <w:lvl w:ilvl="4">
      <w:start w:val="0"/>
      <w:numFmt w:val="bullet"/>
      <w:lvlText w:val="•"/>
      <w:lvlJc w:val="left"/>
      <w:pPr>
        <w:ind w:left="4302" w:hanging="176"/>
      </w:pPr>
      <w:rPr>
        <w:rFonts w:hint="default"/>
        <w:lang w:val="pt-PT" w:eastAsia="en-US" w:bidi="ar-SA"/>
      </w:rPr>
    </w:lvl>
    <w:lvl w:ilvl="5">
      <w:start w:val="0"/>
      <w:numFmt w:val="bullet"/>
      <w:lvlText w:val="•"/>
      <w:lvlJc w:val="left"/>
      <w:pPr>
        <w:ind w:left="5093" w:hanging="176"/>
      </w:pPr>
      <w:rPr>
        <w:rFonts w:hint="default"/>
        <w:lang w:val="pt-PT" w:eastAsia="en-US" w:bidi="ar-SA"/>
      </w:rPr>
    </w:lvl>
    <w:lvl w:ilvl="6">
      <w:start w:val="0"/>
      <w:numFmt w:val="bullet"/>
      <w:lvlText w:val="•"/>
      <w:lvlJc w:val="left"/>
      <w:pPr>
        <w:ind w:left="5883" w:hanging="176"/>
      </w:pPr>
      <w:rPr>
        <w:rFonts w:hint="default"/>
        <w:lang w:val="pt-PT" w:eastAsia="en-US" w:bidi="ar-SA"/>
      </w:rPr>
    </w:lvl>
    <w:lvl w:ilvl="7">
      <w:start w:val="0"/>
      <w:numFmt w:val="bullet"/>
      <w:lvlText w:val="•"/>
      <w:lvlJc w:val="left"/>
      <w:pPr>
        <w:ind w:left="6674" w:hanging="176"/>
      </w:pPr>
      <w:rPr>
        <w:rFonts w:hint="default"/>
        <w:lang w:val="pt-PT" w:eastAsia="en-US" w:bidi="ar-SA"/>
      </w:rPr>
    </w:lvl>
    <w:lvl w:ilvl="8">
      <w:start w:val="0"/>
      <w:numFmt w:val="bullet"/>
      <w:lvlText w:val="•"/>
      <w:lvlJc w:val="left"/>
      <w:pPr>
        <w:ind w:left="7465" w:hanging="176"/>
      </w:pPr>
      <w:rPr>
        <w:rFonts w:hint="default"/>
        <w:lang w:val="pt-PT" w:eastAsia="en-US" w:bidi="ar-SA"/>
      </w:rPr>
    </w:lvl>
  </w:abstractNum>
  <w:abstractNum w:abstractNumId="62">
    <w:multiLevelType w:val="hybridMultilevel"/>
    <w:lvl w:ilvl="0">
      <w:start w:val="1"/>
      <w:numFmt w:val="upperRoman"/>
      <w:lvlText w:val="%1"/>
      <w:lvlJc w:val="left"/>
      <w:pPr>
        <w:ind w:left="1136" w:hanging="168"/>
        <w:jc w:val="left"/>
      </w:pPr>
      <w:rPr>
        <w:rFonts w:hint="default" w:ascii="Times New Roman" w:hAnsi="Times New Roman" w:eastAsia="Times New Roman" w:cs="Times New Roman"/>
        <w:b w:val="0"/>
        <w:bCs w:val="0"/>
        <w:i w:val="0"/>
        <w:iCs w:val="0"/>
        <w:spacing w:val="0"/>
        <w:w w:val="100"/>
        <w:sz w:val="28"/>
        <w:szCs w:val="28"/>
        <w:lang w:val="pt-PT" w:eastAsia="en-US" w:bidi="ar-SA"/>
      </w:rPr>
    </w:lvl>
    <w:lvl w:ilvl="1">
      <w:start w:val="0"/>
      <w:numFmt w:val="bullet"/>
      <w:lvlText w:val="•"/>
      <w:lvlJc w:val="left"/>
      <w:pPr>
        <w:ind w:left="1930" w:hanging="168"/>
      </w:pPr>
      <w:rPr>
        <w:rFonts w:hint="default"/>
        <w:lang w:val="pt-PT" w:eastAsia="en-US" w:bidi="ar-SA"/>
      </w:rPr>
    </w:lvl>
    <w:lvl w:ilvl="2">
      <w:start w:val="0"/>
      <w:numFmt w:val="bullet"/>
      <w:lvlText w:val="•"/>
      <w:lvlJc w:val="left"/>
      <w:pPr>
        <w:ind w:left="2721" w:hanging="168"/>
      </w:pPr>
      <w:rPr>
        <w:rFonts w:hint="default"/>
        <w:lang w:val="pt-PT" w:eastAsia="en-US" w:bidi="ar-SA"/>
      </w:rPr>
    </w:lvl>
    <w:lvl w:ilvl="3">
      <w:start w:val="0"/>
      <w:numFmt w:val="bullet"/>
      <w:lvlText w:val="•"/>
      <w:lvlJc w:val="left"/>
      <w:pPr>
        <w:ind w:left="3511" w:hanging="168"/>
      </w:pPr>
      <w:rPr>
        <w:rFonts w:hint="default"/>
        <w:lang w:val="pt-PT" w:eastAsia="en-US" w:bidi="ar-SA"/>
      </w:rPr>
    </w:lvl>
    <w:lvl w:ilvl="4">
      <w:start w:val="0"/>
      <w:numFmt w:val="bullet"/>
      <w:lvlText w:val="•"/>
      <w:lvlJc w:val="left"/>
      <w:pPr>
        <w:ind w:left="4302" w:hanging="168"/>
      </w:pPr>
      <w:rPr>
        <w:rFonts w:hint="default"/>
        <w:lang w:val="pt-PT" w:eastAsia="en-US" w:bidi="ar-SA"/>
      </w:rPr>
    </w:lvl>
    <w:lvl w:ilvl="5">
      <w:start w:val="0"/>
      <w:numFmt w:val="bullet"/>
      <w:lvlText w:val="•"/>
      <w:lvlJc w:val="left"/>
      <w:pPr>
        <w:ind w:left="5093" w:hanging="168"/>
      </w:pPr>
      <w:rPr>
        <w:rFonts w:hint="default"/>
        <w:lang w:val="pt-PT" w:eastAsia="en-US" w:bidi="ar-SA"/>
      </w:rPr>
    </w:lvl>
    <w:lvl w:ilvl="6">
      <w:start w:val="0"/>
      <w:numFmt w:val="bullet"/>
      <w:lvlText w:val="•"/>
      <w:lvlJc w:val="left"/>
      <w:pPr>
        <w:ind w:left="5883" w:hanging="168"/>
      </w:pPr>
      <w:rPr>
        <w:rFonts w:hint="default"/>
        <w:lang w:val="pt-PT" w:eastAsia="en-US" w:bidi="ar-SA"/>
      </w:rPr>
    </w:lvl>
    <w:lvl w:ilvl="7">
      <w:start w:val="0"/>
      <w:numFmt w:val="bullet"/>
      <w:lvlText w:val="•"/>
      <w:lvlJc w:val="left"/>
      <w:pPr>
        <w:ind w:left="6674" w:hanging="168"/>
      </w:pPr>
      <w:rPr>
        <w:rFonts w:hint="default"/>
        <w:lang w:val="pt-PT" w:eastAsia="en-US" w:bidi="ar-SA"/>
      </w:rPr>
    </w:lvl>
    <w:lvl w:ilvl="8">
      <w:start w:val="0"/>
      <w:numFmt w:val="bullet"/>
      <w:lvlText w:val="•"/>
      <w:lvlJc w:val="left"/>
      <w:pPr>
        <w:ind w:left="7465" w:hanging="168"/>
      </w:pPr>
      <w:rPr>
        <w:rFonts w:hint="default"/>
        <w:lang w:val="pt-PT" w:eastAsia="en-US" w:bidi="ar-SA"/>
      </w:rPr>
    </w:lvl>
  </w:abstractNum>
  <w:abstractNum w:abstractNumId="61">
    <w:multiLevelType w:val="hybridMultilevel"/>
    <w:lvl w:ilvl="0">
      <w:start w:val="1"/>
      <w:numFmt w:val="upperRoman"/>
      <w:lvlText w:val="%1"/>
      <w:lvlJc w:val="left"/>
      <w:pPr>
        <w:ind w:left="1136" w:hanging="161"/>
        <w:jc w:val="left"/>
      </w:pPr>
      <w:rPr>
        <w:rFonts w:hint="default" w:ascii="Times New Roman" w:hAnsi="Times New Roman" w:eastAsia="Times New Roman" w:cs="Times New Roman"/>
        <w:b w:val="0"/>
        <w:bCs w:val="0"/>
        <w:i/>
        <w:iCs/>
        <w:color w:val="FF0000"/>
        <w:spacing w:val="0"/>
        <w:w w:val="100"/>
        <w:sz w:val="24"/>
        <w:szCs w:val="24"/>
        <w:lang w:val="pt-PT" w:eastAsia="en-US" w:bidi="ar-SA"/>
      </w:rPr>
    </w:lvl>
    <w:lvl w:ilvl="1">
      <w:start w:val="0"/>
      <w:numFmt w:val="bullet"/>
      <w:lvlText w:val="•"/>
      <w:lvlJc w:val="left"/>
      <w:pPr>
        <w:ind w:left="1930" w:hanging="161"/>
      </w:pPr>
      <w:rPr>
        <w:rFonts w:hint="default"/>
        <w:lang w:val="pt-PT" w:eastAsia="en-US" w:bidi="ar-SA"/>
      </w:rPr>
    </w:lvl>
    <w:lvl w:ilvl="2">
      <w:start w:val="0"/>
      <w:numFmt w:val="bullet"/>
      <w:lvlText w:val="•"/>
      <w:lvlJc w:val="left"/>
      <w:pPr>
        <w:ind w:left="2721" w:hanging="161"/>
      </w:pPr>
      <w:rPr>
        <w:rFonts w:hint="default"/>
        <w:lang w:val="pt-PT" w:eastAsia="en-US" w:bidi="ar-SA"/>
      </w:rPr>
    </w:lvl>
    <w:lvl w:ilvl="3">
      <w:start w:val="0"/>
      <w:numFmt w:val="bullet"/>
      <w:lvlText w:val="•"/>
      <w:lvlJc w:val="left"/>
      <w:pPr>
        <w:ind w:left="3511" w:hanging="161"/>
      </w:pPr>
      <w:rPr>
        <w:rFonts w:hint="default"/>
        <w:lang w:val="pt-PT" w:eastAsia="en-US" w:bidi="ar-SA"/>
      </w:rPr>
    </w:lvl>
    <w:lvl w:ilvl="4">
      <w:start w:val="0"/>
      <w:numFmt w:val="bullet"/>
      <w:lvlText w:val="•"/>
      <w:lvlJc w:val="left"/>
      <w:pPr>
        <w:ind w:left="4302" w:hanging="161"/>
      </w:pPr>
      <w:rPr>
        <w:rFonts w:hint="default"/>
        <w:lang w:val="pt-PT" w:eastAsia="en-US" w:bidi="ar-SA"/>
      </w:rPr>
    </w:lvl>
    <w:lvl w:ilvl="5">
      <w:start w:val="0"/>
      <w:numFmt w:val="bullet"/>
      <w:lvlText w:val="•"/>
      <w:lvlJc w:val="left"/>
      <w:pPr>
        <w:ind w:left="5093" w:hanging="161"/>
      </w:pPr>
      <w:rPr>
        <w:rFonts w:hint="default"/>
        <w:lang w:val="pt-PT" w:eastAsia="en-US" w:bidi="ar-SA"/>
      </w:rPr>
    </w:lvl>
    <w:lvl w:ilvl="6">
      <w:start w:val="0"/>
      <w:numFmt w:val="bullet"/>
      <w:lvlText w:val="•"/>
      <w:lvlJc w:val="left"/>
      <w:pPr>
        <w:ind w:left="5883" w:hanging="161"/>
      </w:pPr>
      <w:rPr>
        <w:rFonts w:hint="default"/>
        <w:lang w:val="pt-PT" w:eastAsia="en-US" w:bidi="ar-SA"/>
      </w:rPr>
    </w:lvl>
    <w:lvl w:ilvl="7">
      <w:start w:val="0"/>
      <w:numFmt w:val="bullet"/>
      <w:lvlText w:val="•"/>
      <w:lvlJc w:val="left"/>
      <w:pPr>
        <w:ind w:left="6674" w:hanging="161"/>
      </w:pPr>
      <w:rPr>
        <w:rFonts w:hint="default"/>
        <w:lang w:val="pt-PT" w:eastAsia="en-US" w:bidi="ar-SA"/>
      </w:rPr>
    </w:lvl>
    <w:lvl w:ilvl="8">
      <w:start w:val="0"/>
      <w:numFmt w:val="bullet"/>
      <w:lvlText w:val="•"/>
      <w:lvlJc w:val="left"/>
      <w:pPr>
        <w:ind w:left="7465" w:hanging="161"/>
      </w:pPr>
      <w:rPr>
        <w:rFonts w:hint="default"/>
        <w:lang w:val="pt-PT" w:eastAsia="en-US" w:bidi="ar-SA"/>
      </w:rPr>
    </w:lvl>
  </w:abstractNum>
  <w:abstractNum w:abstractNumId="60">
    <w:multiLevelType w:val="hybridMultilevel"/>
    <w:lvl w:ilvl="0">
      <w:start w:val="1"/>
      <w:numFmt w:val="upperRoman"/>
      <w:lvlText w:val="%1"/>
      <w:lvlJc w:val="left"/>
      <w:pPr>
        <w:ind w:left="1136" w:hanging="176"/>
        <w:jc w:val="left"/>
      </w:pPr>
      <w:rPr>
        <w:rFonts w:hint="default" w:ascii="Times New Roman" w:hAnsi="Times New Roman" w:eastAsia="Times New Roman" w:cs="Times New Roman"/>
        <w:b w:val="0"/>
        <w:bCs w:val="0"/>
        <w:i w:val="0"/>
        <w:iCs w:val="0"/>
        <w:color w:val="FF0000"/>
        <w:spacing w:val="0"/>
        <w:w w:val="100"/>
        <w:sz w:val="28"/>
        <w:szCs w:val="28"/>
        <w:lang w:val="pt-PT" w:eastAsia="en-US" w:bidi="ar-SA"/>
      </w:rPr>
    </w:lvl>
    <w:lvl w:ilvl="1">
      <w:start w:val="0"/>
      <w:numFmt w:val="bullet"/>
      <w:lvlText w:val="•"/>
      <w:lvlJc w:val="left"/>
      <w:pPr>
        <w:ind w:left="1930" w:hanging="176"/>
      </w:pPr>
      <w:rPr>
        <w:rFonts w:hint="default"/>
        <w:lang w:val="pt-PT" w:eastAsia="en-US" w:bidi="ar-SA"/>
      </w:rPr>
    </w:lvl>
    <w:lvl w:ilvl="2">
      <w:start w:val="0"/>
      <w:numFmt w:val="bullet"/>
      <w:lvlText w:val="•"/>
      <w:lvlJc w:val="left"/>
      <w:pPr>
        <w:ind w:left="2721" w:hanging="176"/>
      </w:pPr>
      <w:rPr>
        <w:rFonts w:hint="default"/>
        <w:lang w:val="pt-PT" w:eastAsia="en-US" w:bidi="ar-SA"/>
      </w:rPr>
    </w:lvl>
    <w:lvl w:ilvl="3">
      <w:start w:val="0"/>
      <w:numFmt w:val="bullet"/>
      <w:lvlText w:val="•"/>
      <w:lvlJc w:val="left"/>
      <w:pPr>
        <w:ind w:left="3511" w:hanging="176"/>
      </w:pPr>
      <w:rPr>
        <w:rFonts w:hint="default"/>
        <w:lang w:val="pt-PT" w:eastAsia="en-US" w:bidi="ar-SA"/>
      </w:rPr>
    </w:lvl>
    <w:lvl w:ilvl="4">
      <w:start w:val="0"/>
      <w:numFmt w:val="bullet"/>
      <w:lvlText w:val="•"/>
      <w:lvlJc w:val="left"/>
      <w:pPr>
        <w:ind w:left="4302" w:hanging="176"/>
      </w:pPr>
      <w:rPr>
        <w:rFonts w:hint="default"/>
        <w:lang w:val="pt-PT" w:eastAsia="en-US" w:bidi="ar-SA"/>
      </w:rPr>
    </w:lvl>
    <w:lvl w:ilvl="5">
      <w:start w:val="0"/>
      <w:numFmt w:val="bullet"/>
      <w:lvlText w:val="•"/>
      <w:lvlJc w:val="left"/>
      <w:pPr>
        <w:ind w:left="5093" w:hanging="176"/>
      </w:pPr>
      <w:rPr>
        <w:rFonts w:hint="default"/>
        <w:lang w:val="pt-PT" w:eastAsia="en-US" w:bidi="ar-SA"/>
      </w:rPr>
    </w:lvl>
    <w:lvl w:ilvl="6">
      <w:start w:val="0"/>
      <w:numFmt w:val="bullet"/>
      <w:lvlText w:val="•"/>
      <w:lvlJc w:val="left"/>
      <w:pPr>
        <w:ind w:left="5883" w:hanging="176"/>
      </w:pPr>
      <w:rPr>
        <w:rFonts w:hint="default"/>
        <w:lang w:val="pt-PT" w:eastAsia="en-US" w:bidi="ar-SA"/>
      </w:rPr>
    </w:lvl>
    <w:lvl w:ilvl="7">
      <w:start w:val="0"/>
      <w:numFmt w:val="bullet"/>
      <w:lvlText w:val="•"/>
      <w:lvlJc w:val="left"/>
      <w:pPr>
        <w:ind w:left="6674" w:hanging="176"/>
      </w:pPr>
      <w:rPr>
        <w:rFonts w:hint="default"/>
        <w:lang w:val="pt-PT" w:eastAsia="en-US" w:bidi="ar-SA"/>
      </w:rPr>
    </w:lvl>
    <w:lvl w:ilvl="8">
      <w:start w:val="0"/>
      <w:numFmt w:val="bullet"/>
      <w:lvlText w:val="•"/>
      <w:lvlJc w:val="left"/>
      <w:pPr>
        <w:ind w:left="7465" w:hanging="176"/>
      </w:pPr>
      <w:rPr>
        <w:rFonts w:hint="default"/>
        <w:lang w:val="pt-PT" w:eastAsia="en-US" w:bidi="ar-SA"/>
      </w:rPr>
    </w:lvl>
  </w:abstractNum>
  <w:abstractNum w:abstractNumId="59">
    <w:multiLevelType w:val="hybridMultilevel"/>
    <w:lvl w:ilvl="0">
      <w:start w:val="1"/>
      <w:numFmt w:val="upperRoman"/>
      <w:lvlText w:val="%1"/>
      <w:lvlJc w:val="left"/>
      <w:pPr>
        <w:ind w:left="1021" w:hanging="183"/>
        <w:jc w:val="left"/>
      </w:pPr>
      <w:rPr>
        <w:rFonts w:hint="default" w:ascii="Times New Roman" w:hAnsi="Times New Roman" w:eastAsia="Times New Roman" w:cs="Times New Roman"/>
        <w:b w:val="0"/>
        <w:bCs w:val="0"/>
        <w:i w:val="0"/>
        <w:iCs w:val="0"/>
        <w:spacing w:val="0"/>
        <w:w w:val="100"/>
        <w:sz w:val="28"/>
        <w:szCs w:val="28"/>
        <w:lang w:val="pt-PT" w:eastAsia="en-US" w:bidi="ar-SA"/>
      </w:rPr>
    </w:lvl>
    <w:lvl w:ilvl="1">
      <w:start w:val="1"/>
      <w:numFmt w:val="lowerLetter"/>
      <w:lvlText w:val="%2)"/>
      <w:lvlJc w:val="left"/>
      <w:pPr>
        <w:ind w:left="1135" w:hanging="295"/>
        <w:jc w:val="left"/>
      </w:pPr>
      <w:rPr>
        <w:rFonts w:hint="default" w:ascii="Times New Roman" w:hAnsi="Times New Roman" w:eastAsia="Times New Roman" w:cs="Times New Roman"/>
        <w:b w:val="0"/>
        <w:bCs w:val="0"/>
        <w:i w:val="0"/>
        <w:iCs w:val="0"/>
        <w:spacing w:val="0"/>
        <w:w w:val="100"/>
        <w:sz w:val="28"/>
        <w:szCs w:val="28"/>
        <w:lang w:val="pt-PT" w:eastAsia="en-US" w:bidi="ar-SA"/>
      </w:rPr>
    </w:lvl>
    <w:lvl w:ilvl="2">
      <w:start w:val="1"/>
      <w:numFmt w:val="upperRoman"/>
      <w:lvlText w:val="%3"/>
      <w:lvlJc w:val="left"/>
      <w:pPr>
        <w:ind w:left="1136" w:hanging="197"/>
        <w:jc w:val="left"/>
      </w:pPr>
      <w:rPr>
        <w:rFonts w:hint="default" w:ascii="Times New Roman" w:hAnsi="Times New Roman" w:eastAsia="Times New Roman" w:cs="Times New Roman"/>
        <w:b w:val="0"/>
        <w:bCs w:val="0"/>
        <w:i w:val="0"/>
        <w:iCs w:val="0"/>
        <w:spacing w:val="0"/>
        <w:w w:val="100"/>
        <w:sz w:val="28"/>
        <w:szCs w:val="28"/>
        <w:lang w:val="pt-PT" w:eastAsia="en-US" w:bidi="ar-SA"/>
      </w:rPr>
    </w:lvl>
    <w:lvl w:ilvl="3">
      <w:start w:val="1"/>
      <w:numFmt w:val="lowerLetter"/>
      <w:lvlText w:val="%4)"/>
      <w:lvlJc w:val="left"/>
      <w:pPr>
        <w:ind w:left="1136" w:hanging="293"/>
        <w:jc w:val="left"/>
      </w:pPr>
      <w:rPr>
        <w:rFonts w:hint="default" w:ascii="Times New Roman" w:hAnsi="Times New Roman" w:eastAsia="Times New Roman" w:cs="Times New Roman"/>
        <w:b w:val="0"/>
        <w:bCs w:val="0"/>
        <w:i w:val="0"/>
        <w:iCs w:val="0"/>
        <w:spacing w:val="0"/>
        <w:w w:val="100"/>
        <w:sz w:val="28"/>
        <w:szCs w:val="28"/>
        <w:lang w:val="pt-PT" w:eastAsia="en-US" w:bidi="ar-SA"/>
      </w:rPr>
    </w:lvl>
    <w:lvl w:ilvl="4">
      <w:start w:val="0"/>
      <w:numFmt w:val="bullet"/>
      <w:lvlText w:val="•"/>
      <w:lvlJc w:val="left"/>
      <w:pPr>
        <w:ind w:left="3775" w:hanging="293"/>
      </w:pPr>
      <w:rPr>
        <w:rFonts w:hint="default"/>
        <w:lang w:val="pt-PT" w:eastAsia="en-US" w:bidi="ar-SA"/>
      </w:rPr>
    </w:lvl>
    <w:lvl w:ilvl="5">
      <w:start w:val="0"/>
      <w:numFmt w:val="bullet"/>
      <w:lvlText w:val="•"/>
      <w:lvlJc w:val="left"/>
      <w:pPr>
        <w:ind w:left="4653" w:hanging="293"/>
      </w:pPr>
      <w:rPr>
        <w:rFonts w:hint="default"/>
        <w:lang w:val="pt-PT" w:eastAsia="en-US" w:bidi="ar-SA"/>
      </w:rPr>
    </w:lvl>
    <w:lvl w:ilvl="6">
      <w:start w:val="0"/>
      <w:numFmt w:val="bullet"/>
      <w:lvlText w:val="•"/>
      <w:lvlJc w:val="left"/>
      <w:pPr>
        <w:ind w:left="5532" w:hanging="293"/>
      </w:pPr>
      <w:rPr>
        <w:rFonts w:hint="default"/>
        <w:lang w:val="pt-PT" w:eastAsia="en-US" w:bidi="ar-SA"/>
      </w:rPr>
    </w:lvl>
    <w:lvl w:ilvl="7">
      <w:start w:val="0"/>
      <w:numFmt w:val="bullet"/>
      <w:lvlText w:val="•"/>
      <w:lvlJc w:val="left"/>
      <w:pPr>
        <w:ind w:left="6410" w:hanging="293"/>
      </w:pPr>
      <w:rPr>
        <w:rFonts w:hint="default"/>
        <w:lang w:val="pt-PT" w:eastAsia="en-US" w:bidi="ar-SA"/>
      </w:rPr>
    </w:lvl>
    <w:lvl w:ilvl="8">
      <w:start w:val="0"/>
      <w:numFmt w:val="bullet"/>
      <w:lvlText w:val="•"/>
      <w:lvlJc w:val="left"/>
      <w:pPr>
        <w:ind w:left="7289" w:hanging="293"/>
      </w:pPr>
      <w:rPr>
        <w:rFonts w:hint="default"/>
        <w:lang w:val="pt-PT" w:eastAsia="en-US" w:bidi="ar-SA"/>
      </w:rPr>
    </w:lvl>
  </w:abstractNum>
  <w:abstractNum w:abstractNumId="58">
    <w:multiLevelType w:val="hybridMultilevel"/>
    <w:lvl w:ilvl="0">
      <w:start w:val="1"/>
      <w:numFmt w:val="upperRoman"/>
      <w:lvlText w:val="%1"/>
      <w:lvlJc w:val="left"/>
      <w:pPr>
        <w:ind w:left="1021" w:hanging="180"/>
        <w:jc w:val="left"/>
      </w:pPr>
      <w:rPr>
        <w:rFonts w:hint="default" w:ascii="Times New Roman" w:hAnsi="Times New Roman" w:eastAsia="Times New Roman" w:cs="Times New Roman"/>
        <w:b w:val="0"/>
        <w:bCs w:val="0"/>
        <w:i w:val="0"/>
        <w:iCs w:val="0"/>
        <w:spacing w:val="0"/>
        <w:w w:val="100"/>
        <w:sz w:val="28"/>
        <w:szCs w:val="28"/>
        <w:lang w:val="pt-PT" w:eastAsia="en-US" w:bidi="ar-SA"/>
      </w:rPr>
    </w:lvl>
    <w:lvl w:ilvl="1">
      <w:start w:val="0"/>
      <w:numFmt w:val="bullet"/>
      <w:lvlText w:val="•"/>
      <w:lvlJc w:val="left"/>
      <w:pPr>
        <w:ind w:left="1822" w:hanging="180"/>
      </w:pPr>
      <w:rPr>
        <w:rFonts w:hint="default"/>
        <w:lang w:val="pt-PT" w:eastAsia="en-US" w:bidi="ar-SA"/>
      </w:rPr>
    </w:lvl>
    <w:lvl w:ilvl="2">
      <w:start w:val="0"/>
      <w:numFmt w:val="bullet"/>
      <w:lvlText w:val="•"/>
      <w:lvlJc w:val="left"/>
      <w:pPr>
        <w:ind w:left="2625" w:hanging="180"/>
      </w:pPr>
      <w:rPr>
        <w:rFonts w:hint="default"/>
        <w:lang w:val="pt-PT" w:eastAsia="en-US" w:bidi="ar-SA"/>
      </w:rPr>
    </w:lvl>
    <w:lvl w:ilvl="3">
      <w:start w:val="0"/>
      <w:numFmt w:val="bullet"/>
      <w:lvlText w:val="•"/>
      <w:lvlJc w:val="left"/>
      <w:pPr>
        <w:ind w:left="3427" w:hanging="180"/>
      </w:pPr>
      <w:rPr>
        <w:rFonts w:hint="default"/>
        <w:lang w:val="pt-PT" w:eastAsia="en-US" w:bidi="ar-SA"/>
      </w:rPr>
    </w:lvl>
    <w:lvl w:ilvl="4">
      <w:start w:val="0"/>
      <w:numFmt w:val="bullet"/>
      <w:lvlText w:val="•"/>
      <w:lvlJc w:val="left"/>
      <w:pPr>
        <w:ind w:left="4230" w:hanging="180"/>
      </w:pPr>
      <w:rPr>
        <w:rFonts w:hint="default"/>
        <w:lang w:val="pt-PT" w:eastAsia="en-US" w:bidi="ar-SA"/>
      </w:rPr>
    </w:lvl>
    <w:lvl w:ilvl="5">
      <w:start w:val="0"/>
      <w:numFmt w:val="bullet"/>
      <w:lvlText w:val="•"/>
      <w:lvlJc w:val="left"/>
      <w:pPr>
        <w:ind w:left="5033" w:hanging="180"/>
      </w:pPr>
      <w:rPr>
        <w:rFonts w:hint="default"/>
        <w:lang w:val="pt-PT" w:eastAsia="en-US" w:bidi="ar-SA"/>
      </w:rPr>
    </w:lvl>
    <w:lvl w:ilvl="6">
      <w:start w:val="0"/>
      <w:numFmt w:val="bullet"/>
      <w:lvlText w:val="•"/>
      <w:lvlJc w:val="left"/>
      <w:pPr>
        <w:ind w:left="5835" w:hanging="180"/>
      </w:pPr>
      <w:rPr>
        <w:rFonts w:hint="default"/>
        <w:lang w:val="pt-PT" w:eastAsia="en-US" w:bidi="ar-SA"/>
      </w:rPr>
    </w:lvl>
    <w:lvl w:ilvl="7">
      <w:start w:val="0"/>
      <w:numFmt w:val="bullet"/>
      <w:lvlText w:val="•"/>
      <w:lvlJc w:val="left"/>
      <w:pPr>
        <w:ind w:left="6638" w:hanging="180"/>
      </w:pPr>
      <w:rPr>
        <w:rFonts w:hint="default"/>
        <w:lang w:val="pt-PT" w:eastAsia="en-US" w:bidi="ar-SA"/>
      </w:rPr>
    </w:lvl>
    <w:lvl w:ilvl="8">
      <w:start w:val="0"/>
      <w:numFmt w:val="bullet"/>
      <w:lvlText w:val="•"/>
      <w:lvlJc w:val="left"/>
      <w:pPr>
        <w:ind w:left="7441" w:hanging="180"/>
      </w:pPr>
      <w:rPr>
        <w:rFonts w:hint="default"/>
        <w:lang w:val="pt-PT" w:eastAsia="en-US" w:bidi="ar-SA"/>
      </w:rPr>
    </w:lvl>
  </w:abstractNum>
  <w:abstractNum w:abstractNumId="57">
    <w:multiLevelType w:val="hybridMultilevel"/>
    <w:lvl w:ilvl="0">
      <w:start w:val="1"/>
      <w:numFmt w:val="upperRoman"/>
      <w:lvlText w:val="%1"/>
      <w:lvlJc w:val="left"/>
      <w:pPr>
        <w:ind w:left="1020" w:hanging="168"/>
        <w:jc w:val="left"/>
      </w:pPr>
      <w:rPr>
        <w:rFonts w:hint="default" w:ascii="Times New Roman" w:hAnsi="Times New Roman" w:eastAsia="Times New Roman" w:cs="Times New Roman"/>
        <w:b w:val="0"/>
        <w:bCs w:val="0"/>
        <w:i w:val="0"/>
        <w:iCs w:val="0"/>
        <w:spacing w:val="0"/>
        <w:w w:val="100"/>
        <w:sz w:val="28"/>
        <w:szCs w:val="28"/>
        <w:lang w:val="pt-PT" w:eastAsia="en-US" w:bidi="ar-SA"/>
      </w:rPr>
    </w:lvl>
    <w:lvl w:ilvl="1">
      <w:start w:val="0"/>
      <w:numFmt w:val="bullet"/>
      <w:lvlText w:val="•"/>
      <w:lvlJc w:val="left"/>
      <w:pPr>
        <w:ind w:left="1822" w:hanging="168"/>
      </w:pPr>
      <w:rPr>
        <w:rFonts w:hint="default"/>
        <w:lang w:val="pt-PT" w:eastAsia="en-US" w:bidi="ar-SA"/>
      </w:rPr>
    </w:lvl>
    <w:lvl w:ilvl="2">
      <w:start w:val="0"/>
      <w:numFmt w:val="bullet"/>
      <w:lvlText w:val="•"/>
      <w:lvlJc w:val="left"/>
      <w:pPr>
        <w:ind w:left="2625" w:hanging="168"/>
      </w:pPr>
      <w:rPr>
        <w:rFonts w:hint="default"/>
        <w:lang w:val="pt-PT" w:eastAsia="en-US" w:bidi="ar-SA"/>
      </w:rPr>
    </w:lvl>
    <w:lvl w:ilvl="3">
      <w:start w:val="0"/>
      <w:numFmt w:val="bullet"/>
      <w:lvlText w:val="•"/>
      <w:lvlJc w:val="left"/>
      <w:pPr>
        <w:ind w:left="3427" w:hanging="168"/>
      </w:pPr>
      <w:rPr>
        <w:rFonts w:hint="default"/>
        <w:lang w:val="pt-PT" w:eastAsia="en-US" w:bidi="ar-SA"/>
      </w:rPr>
    </w:lvl>
    <w:lvl w:ilvl="4">
      <w:start w:val="0"/>
      <w:numFmt w:val="bullet"/>
      <w:lvlText w:val="•"/>
      <w:lvlJc w:val="left"/>
      <w:pPr>
        <w:ind w:left="4230" w:hanging="168"/>
      </w:pPr>
      <w:rPr>
        <w:rFonts w:hint="default"/>
        <w:lang w:val="pt-PT" w:eastAsia="en-US" w:bidi="ar-SA"/>
      </w:rPr>
    </w:lvl>
    <w:lvl w:ilvl="5">
      <w:start w:val="0"/>
      <w:numFmt w:val="bullet"/>
      <w:lvlText w:val="•"/>
      <w:lvlJc w:val="left"/>
      <w:pPr>
        <w:ind w:left="5033" w:hanging="168"/>
      </w:pPr>
      <w:rPr>
        <w:rFonts w:hint="default"/>
        <w:lang w:val="pt-PT" w:eastAsia="en-US" w:bidi="ar-SA"/>
      </w:rPr>
    </w:lvl>
    <w:lvl w:ilvl="6">
      <w:start w:val="0"/>
      <w:numFmt w:val="bullet"/>
      <w:lvlText w:val="•"/>
      <w:lvlJc w:val="left"/>
      <w:pPr>
        <w:ind w:left="5835" w:hanging="168"/>
      </w:pPr>
      <w:rPr>
        <w:rFonts w:hint="default"/>
        <w:lang w:val="pt-PT" w:eastAsia="en-US" w:bidi="ar-SA"/>
      </w:rPr>
    </w:lvl>
    <w:lvl w:ilvl="7">
      <w:start w:val="0"/>
      <w:numFmt w:val="bullet"/>
      <w:lvlText w:val="•"/>
      <w:lvlJc w:val="left"/>
      <w:pPr>
        <w:ind w:left="6638" w:hanging="168"/>
      </w:pPr>
      <w:rPr>
        <w:rFonts w:hint="default"/>
        <w:lang w:val="pt-PT" w:eastAsia="en-US" w:bidi="ar-SA"/>
      </w:rPr>
    </w:lvl>
    <w:lvl w:ilvl="8">
      <w:start w:val="0"/>
      <w:numFmt w:val="bullet"/>
      <w:lvlText w:val="•"/>
      <w:lvlJc w:val="left"/>
      <w:pPr>
        <w:ind w:left="7441" w:hanging="168"/>
      </w:pPr>
      <w:rPr>
        <w:rFonts w:hint="default"/>
        <w:lang w:val="pt-PT" w:eastAsia="en-US" w:bidi="ar-SA"/>
      </w:rPr>
    </w:lvl>
  </w:abstractNum>
  <w:abstractNum w:abstractNumId="56">
    <w:multiLevelType w:val="hybridMultilevel"/>
    <w:lvl w:ilvl="0">
      <w:start w:val="1"/>
      <w:numFmt w:val="upperRoman"/>
      <w:lvlText w:val="%1"/>
      <w:lvlJc w:val="left"/>
      <w:pPr>
        <w:ind w:left="1020" w:hanging="173"/>
        <w:jc w:val="left"/>
      </w:pPr>
      <w:rPr>
        <w:rFonts w:hint="default" w:ascii="Times New Roman" w:hAnsi="Times New Roman" w:eastAsia="Times New Roman" w:cs="Times New Roman"/>
        <w:b w:val="0"/>
        <w:bCs w:val="0"/>
        <w:i w:val="0"/>
        <w:iCs w:val="0"/>
        <w:spacing w:val="0"/>
        <w:w w:val="100"/>
        <w:sz w:val="28"/>
        <w:szCs w:val="28"/>
        <w:lang w:val="pt-PT" w:eastAsia="en-US" w:bidi="ar-SA"/>
      </w:rPr>
    </w:lvl>
    <w:lvl w:ilvl="1">
      <w:start w:val="0"/>
      <w:numFmt w:val="bullet"/>
      <w:lvlText w:val="•"/>
      <w:lvlJc w:val="left"/>
      <w:pPr>
        <w:ind w:left="1822" w:hanging="173"/>
      </w:pPr>
      <w:rPr>
        <w:rFonts w:hint="default"/>
        <w:lang w:val="pt-PT" w:eastAsia="en-US" w:bidi="ar-SA"/>
      </w:rPr>
    </w:lvl>
    <w:lvl w:ilvl="2">
      <w:start w:val="0"/>
      <w:numFmt w:val="bullet"/>
      <w:lvlText w:val="•"/>
      <w:lvlJc w:val="left"/>
      <w:pPr>
        <w:ind w:left="2625" w:hanging="173"/>
      </w:pPr>
      <w:rPr>
        <w:rFonts w:hint="default"/>
        <w:lang w:val="pt-PT" w:eastAsia="en-US" w:bidi="ar-SA"/>
      </w:rPr>
    </w:lvl>
    <w:lvl w:ilvl="3">
      <w:start w:val="0"/>
      <w:numFmt w:val="bullet"/>
      <w:lvlText w:val="•"/>
      <w:lvlJc w:val="left"/>
      <w:pPr>
        <w:ind w:left="3427" w:hanging="173"/>
      </w:pPr>
      <w:rPr>
        <w:rFonts w:hint="default"/>
        <w:lang w:val="pt-PT" w:eastAsia="en-US" w:bidi="ar-SA"/>
      </w:rPr>
    </w:lvl>
    <w:lvl w:ilvl="4">
      <w:start w:val="0"/>
      <w:numFmt w:val="bullet"/>
      <w:lvlText w:val="•"/>
      <w:lvlJc w:val="left"/>
      <w:pPr>
        <w:ind w:left="4230" w:hanging="173"/>
      </w:pPr>
      <w:rPr>
        <w:rFonts w:hint="default"/>
        <w:lang w:val="pt-PT" w:eastAsia="en-US" w:bidi="ar-SA"/>
      </w:rPr>
    </w:lvl>
    <w:lvl w:ilvl="5">
      <w:start w:val="0"/>
      <w:numFmt w:val="bullet"/>
      <w:lvlText w:val="•"/>
      <w:lvlJc w:val="left"/>
      <w:pPr>
        <w:ind w:left="5033" w:hanging="173"/>
      </w:pPr>
      <w:rPr>
        <w:rFonts w:hint="default"/>
        <w:lang w:val="pt-PT" w:eastAsia="en-US" w:bidi="ar-SA"/>
      </w:rPr>
    </w:lvl>
    <w:lvl w:ilvl="6">
      <w:start w:val="0"/>
      <w:numFmt w:val="bullet"/>
      <w:lvlText w:val="•"/>
      <w:lvlJc w:val="left"/>
      <w:pPr>
        <w:ind w:left="5835" w:hanging="173"/>
      </w:pPr>
      <w:rPr>
        <w:rFonts w:hint="default"/>
        <w:lang w:val="pt-PT" w:eastAsia="en-US" w:bidi="ar-SA"/>
      </w:rPr>
    </w:lvl>
    <w:lvl w:ilvl="7">
      <w:start w:val="0"/>
      <w:numFmt w:val="bullet"/>
      <w:lvlText w:val="•"/>
      <w:lvlJc w:val="left"/>
      <w:pPr>
        <w:ind w:left="6638" w:hanging="173"/>
      </w:pPr>
      <w:rPr>
        <w:rFonts w:hint="default"/>
        <w:lang w:val="pt-PT" w:eastAsia="en-US" w:bidi="ar-SA"/>
      </w:rPr>
    </w:lvl>
    <w:lvl w:ilvl="8">
      <w:start w:val="0"/>
      <w:numFmt w:val="bullet"/>
      <w:lvlText w:val="•"/>
      <w:lvlJc w:val="left"/>
      <w:pPr>
        <w:ind w:left="7441" w:hanging="173"/>
      </w:pPr>
      <w:rPr>
        <w:rFonts w:hint="default"/>
        <w:lang w:val="pt-PT" w:eastAsia="en-US" w:bidi="ar-SA"/>
      </w:rPr>
    </w:lvl>
  </w:abstractNum>
  <w:abstractNum w:abstractNumId="55">
    <w:multiLevelType w:val="hybridMultilevel"/>
    <w:lvl w:ilvl="0">
      <w:start w:val="1"/>
      <w:numFmt w:val="upperRoman"/>
      <w:lvlText w:val="%1"/>
      <w:lvlJc w:val="left"/>
      <w:pPr>
        <w:ind w:left="1020" w:hanging="173"/>
        <w:jc w:val="left"/>
      </w:pPr>
      <w:rPr>
        <w:rFonts w:hint="default" w:ascii="Times New Roman" w:hAnsi="Times New Roman" w:eastAsia="Times New Roman" w:cs="Times New Roman"/>
        <w:b w:val="0"/>
        <w:bCs w:val="0"/>
        <w:i w:val="0"/>
        <w:iCs w:val="0"/>
        <w:spacing w:val="0"/>
        <w:w w:val="100"/>
        <w:sz w:val="28"/>
        <w:szCs w:val="28"/>
        <w:lang w:val="pt-PT" w:eastAsia="en-US" w:bidi="ar-SA"/>
      </w:rPr>
    </w:lvl>
    <w:lvl w:ilvl="1">
      <w:start w:val="0"/>
      <w:numFmt w:val="bullet"/>
      <w:lvlText w:val="•"/>
      <w:lvlJc w:val="left"/>
      <w:pPr>
        <w:ind w:left="1822" w:hanging="173"/>
      </w:pPr>
      <w:rPr>
        <w:rFonts w:hint="default"/>
        <w:lang w:val="pt-PT" w:eastAsia="en-US" w:bidi="ar-SA"/>
      </w:rPr>
    </w:lvl>
    <w:lvl w:ilvl="2">
      <w:start w:val="0"/>
      <w:numFmt w:val="bullet"/>
      <w:lvlText w:val="•"/>
      <w:lvlJc w:val="left"/>
      <w:pPr>
        <w:ind w:left="2625" w:hanging="173"/>
      </w:pPr>
      <w:rPr>
        <w:rFonts w:hint="default"/>
        <w:lang w:val="pt-PT" w:eastAsia="en-US" w:bidi="ar-SA"/>
      </w:rPr>
    </w:lvl>
    <w:lvl w:ilvl="3">
      <w:start w:val="0"/>
      <w:numFmt w:val="bullet"/>
      <w:lvlText w:val="•"/>
      <w:lvlJc w:val="left"/>
      <w:pPr>
        <w:ind w:left="3427" w:hanging="173"/>
      </w:pPr>
      <w:rPr>
        <w:rFonts w:hint="default"/>
        <w:lang w:val="pt-PT" w:eastAsia="en-US" w:bidi="ar-SA"/>
      </w:rPr>
    </w:lvl>
    <w:lvl w:ilvl="4">
      <w:start w:val="0"/>
      <w:numFmt w:val="bullet"/>
      <w:lvlText w:val="•"/>
      <w:lvlJc w:val="left"/>
      <w:pPr>
        <w:ind w:left="4230" w:hanging="173"/>
      </w:pPr>
      <w:rPr>
        <w:rFonts w:hint="default"/>
        <w:lang w:val="pt-PT" w:eastAsia="en-US" w:bidi="ar-SA"/>
      </w:rPr>
    </w:lvl>
    <w:lvl w:ilvl="5">
      <w:start w:val="0"/>
      <w:numFmt w:val="bullet"/>
      <w:lvlText w:val="•"/>
      <w:lvlJc w:val="left"/>
      <w:pPr>
        <w:ind w:left="5033" w:hanging="173"/>
      </w:pPr>
      <w:rPr>
        <w:rFonts w:hint="default"/>
        <w:lang w:val="pt-PT" w:eastAsia="en-US" w:bidi="ar-SA"/>
      </w:rPr>
    </w:lvl>
    <w:lvl w:ilvl="6">
      <w:start w:val="0"/>
      <w:numFmt w:val="bullet"/>
      <w:lvlText w:val="•"/>
      <w:lvlJc w:val="left"/>
      <w:pPr>
        <w:ind w:left="5835" w:hanging="173"/>
      </w:pPr>
      <w:rPr>
        <w:rFonts w:hint="default"/>
        <w:lang w:val="pt-PT" w:eastAsia="en-US" w:bidi="ar-SA"/>
      </w:rPr>
    </w:lvl>
    <w:lvl w:ilvl="7">
      <w:start w:val="0"/>
      <w:numFmt w:val="bullet"/>
      <w:lvlText w:val="•"/>
      <w:lvlJc w:val="left"/>
      <w:pPr>
        <w:ind w:left="6638" w:hanging="173"/>
      </w:pPr>
      <w:rPr>
        <w:rFonts w:hint="default"/>
        <w:lang w:val="pt-PT" w:eastAsia="en-US" w:bidi="ar-SA"/>
      </w:rPr>
    </w:lvl>
    <w:lvl w:ilvl="8">
      <w:start w:val="0"/>
      <w:numFmt w:val="bullet"/>
      <w:lvlText w:val="•"/>
      <w:lvlJc w:val="left"/>
      <w:pPr>
        <w:ind w:left="7441" w:hanging="173"/>
      </w:pPr>
      <w:rPr>
        <w:rFonts w:hint="default"/>
        <w:lang w:val="pt-PT" w:eastAsia="en-US" w:bidi="ar-SA"/>
      </w:rPr>
    </w:lvl>
  </w:abstractNum>
  <w:abstractNum w:abstractNumId="54">
    <w:multiLevelType w:val="hybridMultilevel"/>
    <w:lvl w:ilvl="0">
      <w:start w:val="1"/>
      <w:numFmt w:val="upperRoman"/>
      <w:lvlText w:val="%1)"/>
      <w:lvlJc w:val="left"/>
      <w:pPr>
        <w:ind w:left="1020" w:hanging="300"/>
        <w:jc w:val="left"/>
      </w:pPr>
      <w:rPr>
        <w:rFonts w:hint="default" w:ascii="Times New Roman" w:hAnsi="Times New Roman" w:eastAsia="Times New Roman" w:cs="Times New Roman"/>
        <w:b w:val="0"/>
        <w:bCs w:val="0"/>
        <w:i w:val="0"/>
        <w:iCs w:val="0"/>
        <w:color w:val="FF0000"/>
        <w:spacing w:val="0"/>
        <w:w w:val="100"/>
        <w:sz w:val="28"/>
        <w:szCs w:val="28"/>
        <w:lang w:val="pt-PT" w:eastAsia="en-US" w:bidi="ar-SA"/>
      </w:rPr>
    </w:lvl>
    <w:lvl w:ilvl="1">
      <w:start w:val="0"/>
      <w:numFmt w:val="bullet"/>
      <w:lvlText w:val="•"/>
      <w:lvlJc w:val="left"/>
      <w:pPr>
        <w:ind w:left="1822" w:hanging="300"/>
      </w:pPr>
      <w:rPr>
        <w:rFonts w:hint="default"/>
        <w:lang w:val="pt-PT" w:eastAsia="en-US" w:bidi="ar-SA"/>
      </w:rPr>
    </w:lvl>
    <w:lvl w:ilvl="2">
      <w:start w:val="0"/>
      <w:numFmt w:val="bullet"/>
      <w:lvlText w:val="•"/>
      <w:lvlJc w:val="left"/>
      <w:pPr>
        <w:ind w:left="2625" w:hanging="300"/>
      </w:pPr>
      <w:rPr>
        <w:rFonts w:hint="default"/>
        <w:lang w:val="pt-PT" w:eastAsia="en-US" w:bidi="ar-SA"/>
      </w:rPr>
    </w:lvl>
    <w:lvl w:ilvl="3">
      <w:start w:val="0"/>
      <w:numFmt w:val="bullet"/>
      <w:lvlText w:val="•"/>
      <w:lvlJc w:val="left"/>
      <w:pPr>
        <w:ind w:left="3427" w:hanging="300"/>
      </w:pPr>
      <w:rPr>
        <w:rFonts w:hint="default"/>
        <w:lang w:val="pt-PT" w:eastAsia="en-US" w:bidi="ar-SA"/>
      </w:rPr>
    </w:lvl>
    <w:lvl w:ilvl="4">
      <w:start w:val="0"/>
      <w:numFmt w:val="bullet"/>
      <w:lvlText w:val="•"/>
      <w:lvlJc w:val="left"/>
      <w:pPr>
        <w:ind w:left="4230" w:hanging="300"/>
      </w:pPr>
      <w:rPr>
        <w:rFonts w:hint="default"/>
        <w:lang w:val="pt-PT" w:eastAsia="en-US" w:bidi="ar-SA"/>
      </w:rPr>
    </w:lvl>
    <w:lvl w:ilvl="5">
      <w:start w:val="0"/>
      <w:numFmt w:val="bullet"/>
      <w:lvlText w:val="•"/>
      <w:lvlJc w:val="left"/>
      <w:pPr>
        <w:ind w:left="5033" w:hanging="300"/>
      </w:pPr>
      <w:rPr>
        <w:rFonts w:hint="default"/>
        <w:lang w:val="pt-PT" w:eastAsia="en-US" w:bidi="ar-SA"/>
      </w:rPr>
    </w:lvl>
    <w:lvl w:ilvl="6">
      <w:start w:val="0"/>
      <w:numFmt w:val="bullet"/>
      <w:lvlText w:val="•"/>
      <w:lvlJc w:val="left"/>
      <w:pPr>
        <w:ind w:left="5835" w:hanging="300"/>
      </w:pPr>
      <w:rPr>
        <w:rFonts w:hint="default"/>
        <w:lang w:val="pt-PT" w:eastAsia="en-US" w:bidi="ar-SA"/>
      </w:rPr>
    </w:lvl>
    <w:lvl w:ilvl="7">
      <w:start w:val="0"/>
      <w:numFmt w:val="bullet"/>
      <w:lvlText w:val="•"/>
      <w:lvlJc w:val="left"/>
      <w:pPr>
        <w:ind w:left="6638" w:hanging="300"/>
      </w:pPr>
      <w:rPr>
        <w:rFonts w:hint="default"/>
        <w:lang w:val="pt-PT" w:eastAsia="en-US" w:bidi="ar-SA"/>
      </w:rPr>
    </w:lvl>
    <w:lvl w:ilvl="8">
      <w:start w:val="0"/>
      <w:numFmt w:val="bullet"/>
      <w:lvlText w:val="•"/>
      <w:lvlJc w:val="left"/>
      <w:pPr>
        <w:ind w:left="7441" w:hanging="300"/>
      </w:pPr>
      <w:rPr>
        <w:rFonts w:hint="default"/>
        <w:lang w:val="pt-PT" w:eastAsia="en-US" w:bidi="ar-SA"/>
      </w:rPr>
    </w:lvl>
  </w:abstractNum>
  <w:abstractNum w:abstractNumId="53">
    <w:multiLevelType w:val="hybridMultilevel"/>
    <w:lvl w:ilvl="0">
      <w:start w:val="1"/>
      <w:numFmt w:val="upperRoman"/>
      <w:lvlText w:val="%1"/>
      <w:lvlJc w:val="left"/>
      <w:pPr>
        <w:ind w:left="1020" w:hanging="185"/>
        <w:jc w:val="left"/>
      </w:pPr>
      <w:rPr>
        <w:rFonts w:hint="default" w:ascii="Times New Roman" w:hAnsi="Times New Roman" w:eastAsia="Times New Roman" w:cs="Times New Roman"/>
        <w:b w:val="0"/>
        <w:bCs w:val="0"/>
        <w:i w:val="0"/>
        <w:iCs w:val="0"/>
        <w:spacing w:val="0"/>
        <w:w w:val="100"/>
        <w:sz w:val="28"/>
        <w:szCs w:val="28"/>
        <w:lang w:val="pt-PT" w:eastAsia="en-US" w:bidi="ar-SA"/>
      </w:rPr>
    </w:lvl>
    <w:lvl w:ilvl="1">
      <w:start w:val="1"/>
      <w:numFmt w:val="upperRoman"/>
      <w:lvlText w:val="%2"/>
      <w:lvlJc w:val="left"/>
      <w:pPr>
        <w:ind w:left="1136" w:hanging="190"/>
        <w:jc w:val="left"/>
      </w:pPr>
      <w:rPr>
        <w:rFonts w:hint="default" w:ascii="Times New Roman" w:hAnsi="Times New Roman" w:eastAsia="Times New Roman" w:cs="Times New Roman"/>
        <w:b w:val="0"/>
        <w:bCs w:val="0"/>
        <w:i w:val="0"/>
        <w:iCs w:val="0"/>
        <w:spacing w:val="0"/>
        <w:w w:val="100"/>
        <w:sz w:val="28"/>
        <w:szCs w:val="28"/>
        <w:lang w:val="pt-PT" w:eastAsia="en-US" w:bidi="ar-SA"/>
      </w:rPr>
    </w:lvl>
    <w:lvl w:ilvl="2">
      <w:start w:val="0"/>
      <w:numFmt w:val="bullet"/>
      <w:lvlText w:val="•"/>
      <w:lvlJc w:val="left"/>
      <w:pPr>
        <w:ind w:left="2018" w:hanging="190"/>
      </w:pPr>
      <w:rPr>
        <w:rFonts w:hint="default"/>
        <w:lang w:val="pt-PT" w:eastAsia="en-US" w:bidi="ar-SA"/>
      </w:rPr>
    </w:lvl>
    <w:lvl w:ilvl="3">
      <w:start w:val="0"/>
      <w:numFmt w:val="bullet"/>
      <w:lvlText w:val="•"/>
      <w:lvlJc w:val="left"/>
      <w:pPr>
        <w:ind w:left="2896" w:hanging="190"/>
      </w:pPr>
      <w:rPr>
        <w:rFonts w:hint="default"/>
        <w:lang w:val="pt-PT" w:eastAsia="en-US" w:bidi="ar-SA"/>
      </w:rPr>
    </w:lvl>
    <w:lvl w:ilvl="4">
      <w:start w:val="0"/>
      <w:numFmt w:val="bullet"/>
      <w:lvlText w:val="•"/>
      <w:lvlJc w:val="left"/>
      <w:pPr>
        <w:ind w:left="3775" w:hanging="190"/>
      </w:pPr>
      <w:rPr>
        <w:rFonts w:hint="default"/>
        <w:lang w:val="pt-PT" w:eastAsia="en-US" w:bidi="ar-SA"/>
      </w:rPr>
    </w:lvl>
    <w:lvl w:ilvl="5">
      <w:start w:val="0"/>
      <w:numFmt w:val="bullet"/>
      <w:lvlText w:val="•"/>
      <w:lvlJc w:val="left"/>
      <w:pPr>
        <w:ind w:left="4653" w:hanging="190"/>
      </w:pPr>
      <w:rPr>
        <w:rFonts w:hint="default"/>
        <w:lang w:val="pt-PT" w:eastAsia="en-US" w:bidi="ar-SA"/>
      </w:rPr>
    </w:lvl>
    <w:lvl w:ilvl="6">
      <w:start w:val="0"/>
      <w:numFmt w:val="bullet"/>
      <w:lvlText w:val="•"/>
      <w:lvlJc w:val="left"/>
      <w:pPr>
        <w:ind w:left="5532" w:hanging="190"/>
      </w:pPr>
      <w:rPr>
        <w:rFonts w:hint="default"/>
        <w:lang w:val="pt-PT" w:eastAsia="en-US" w:bidi="ar-SA"/>
      </w:rPr>
    </w:lvl>
    <w:lvl w:ilvl="7">
      <w:start w:val="0"/>
      <w:numFmt w:val="bullet"/>
      <w:lvlText w:val="•"/>
      <w:lvlJc w:val="left"/>
      <w:pPr>
        <w:ind w:left="6410" w:hanging="190"/>
      </w:pPr>
      <w:rPr>
        <w:rFonts w:hint="default"/>
        <w:lang w:val="pt-PT" w:eastAsia="en-US" w:bidi="ar-SA"/>
      </w:rPr>
    </w:lvl>
    <w:lvl w:ilvl="8">
      <w:start w:val="0"/>
      <w:numFmt w:val="bullet"/>
      <w:lvlText w:val="•"/>
      <w:lvlJc w:val="left"/>
      <w:pPr>
        <w:ind w:left="7289" w:hanging="190"/>
      </w:pPr>
      <w:rPr>
        <w:rFonts w:hint="default"/>
        <w:lang w:val="pt-PT" w:eastAsia="en-US" w:bidi="ar-SA"/>
      </w:rPr>
    </w:lvl>
  </w:abstractNum>
  <w:abstractNum w:abstractNumId="52">
    <w:multiLevelType w:val="hybridMultilevel"/>
    <w:lvl w:ilvl="0">
      <w:start w:val="1"/>
      <w:numFmt w:val="upperRoman"/>
      <w:lvlText w:val="%1"/>
      <w:lvlJc w:val="left"/>
      <w:pPr>
        <w:ind w:left="1021" w:hanging="176"/>
        <w:jc w:val="left"/>
      </w:pPr>
      <w:rPr>
        <w:rFonts w:hint="default" w:ascii="Times New Roman" w:hAnsi="Times New Roman" w:eastAsia="Times New Roman" w:cs="Times New Roman"/>
        <w:b w:val="0"/>
        <w:bCs w:val="0"/>
        <w:i w:val="0"/>
        <w:iCs w:val="0"/>
        <w:spacing w:val="0"/>
        <w:w w:val="100"/>
        <w:sz w:val="28"/>
        <w:szCs w:val="28"/>
        <w:lang w:val="pt-PT" w:eastAsia="en-US" w:bidi="ar-SA"/>
      </w:rPr>
    </w:lvl>
    <w:lvl w:ilvl="1">
      <w:start w:val="1"/>
      <w:numFmt w:val="upperRoman"/>
      <w:lvlText w:val="%2"/>
      <w:lvlJc w:val="left"/>
      <w:pPr>
        <w:ind w:left="1136" w:hanging="156"/>
        <w:jc w:val="left"/>
      </w:pPr>
      <w:rPr>
        <w:rFonts w:hint="default" w:ascii="Times New Roman" w:hAnsi="Times New Roman" w:eastAsia="Times New Roman" w:cs="Times New Roman"/>
        <w:b w:val="0"/>
        <w:bCs w:val="0"/>
        <w:i/>
        <w:iCs/>
        <w:spacing w:val="0"/>
        <w:w w:val="100"/>
        <w:sz w:val="24"/>
        <w:szCs w:val="24"/>
        <w:lang w:val="pt-PT" w:eastAsia="en-US" w:bidi="ar-SA"/>
      </w:rPr>
    </w:lvl>
    <w:lvl w:ilvl="2">
      <w:start w:val="0"/>
      <w:numFmt w:val="bullet"/>
      <w:lvlText w:val="•"/>
      <w:lvlJc w:val="left"/>
      <w:pPr>
        <w:ind w:left="2018" w:hanging="156"/>
      </w:pPr>
      <w:rPr>
        <w:rFonts w:hint="default"/>
        <w:lang w:val="pt-PT" w:eastAsia="en-US" w:bidi="ar-SA"/>
      </w:rPr>
    </w:lvl>
    <w:lvl w:ilvl="3">
      <w:start w:val="0"/>
      <w:numFmt w:val="bullet"/>
      <w:lvlText w:val="•"/>
      <w:lvlJc w:val="left"/>
      <w:pPr>
        <w:ind w:left="2896" w:hanging="156"/>
      </w:pPr>
      <w:rPr>
        <w:rFonts w:hint="default"/>
        <w:lang w:val="pt-PT" w:eastAsia="en-US" w:bidi="ar-SA"/>
      </w:rPr>
    </w:lvl>
    <w:lvl w:ilvl="4">
      <w:start w:val="0"/>
      <w:numFmt w:val="bullet"/>
      <w:lvlText w:val="•"/>
      <w:lvlJc w:val="left"/>
      <w:pPr>
        <w:ind w:left="3775" w:hanging="156"/>
      </w:pPr>
      <w:rPr>
        <w:rFonts w:hint="default"/>
        <w:lang w:val="pt-PT" w:eastAsia="en-US" w:bidi="ar-SA"/>
      </w:rPr>
    </w:lvl>
    <w:lvl w:ilvl="5">
      <w:start w:val="0"/>
      <w:numFmt w:val="bullet"/>
      <w:lvlText w:val="•"/>
      <w:lvlJc w:val="left"/>
      <w:pPr>
        <w:ind w:left="4653" w:hanging="156"/>
      </w:pPr>
      <w:rPr>
        <w:rFonts w:hint="default"/>
        <w:lang w:val="pt-PT" w:eastAsia="en-US" w:bidi="ar-SA"/>
      </w:rPr>
    </w:lvl>
    <w:lvl w:ilvl="6">
      <w:start w:val="0"/>
      <w:numFmt w:val="bullet"/>
      <w:lvlText w:val="•"/>
      <w:lvlJc w:val="left"/>
      <w:pPr>
        <w:ind w:left="5532" w:hanging="156"/>
      </w:pPr>
      <w:rPr>
        <w:rFonts w:hint="default"/>
        <w:lang w:val="pt-PT" w:eastAsia="en-US" w:bidi="ar-SA"/>
      </w:rPr>
    </w:lvl>
    <w:lvl w:ilvl="7">
      <w:start w:val="0"/>
      <w:numFmt w:val="bullet"/>
      <w:lvlText w:val="•"/>
      <w:lvlJc w:val="left"/>
      <w:pPr>
        <w:ind w:left="6410" w:hanging="156"/>
      </w:pPr>
      <w:rPr>
        <w:rFonts w:hint="default"/>
        <w:lang w:val="pt-PT" w:eastAsia="en-US" w:bidi="ar-SA"/>
      </w:rPr>
    </w:lvl>
    <w:lvl w:ilvl="8">
      <w:start w:val="0"/>
      <w:numFmt w:val="bullet"/>
      <w:lvlText w:val="•"/>
      <w:lvlJc w:val="left"/>
      <w:pPr>
        <w:ind w:left="7289" w:hanging="156"/>
      </w:pPr>
      <w:rPr>
        <w:rFonts w:hint="default"/>
        <w:lang w:val="pt-PT" w:eastAsia="en-US" w:bidi="ar-SA"/>
      </w:rPr>
    </w:lvl>
  </w:abstractNum>
  <w:abstractNum w:abstractNumId="51">
    <w:multiLevelType w:val="hybridMultilevel"/>
    <w:lvl w:ilvl="0">
      <w:start w:val="1"/>
      <w:numFmt w:val="upperRoman"/>
      <w:lvlText w:val="%1"/>
      <w:lvlJc w:val="left"/>
      <w:pPr>
        <w:ind w:left="1020" w:hanging="168"/>
        <w:jc w:val="left"/>
      </w:pPr>
      <w:rPr>
        <w:rFonts w:hint="default" w:ascii="Times New Roman" w:hAnsi="Times New Roman" w:eastAsia="Times New Roman" w:cs="Times New Roman"/>
        <w:b w:val="0"/>
        <w:bCs w:val="0"/>
        <w:i w:val="0"/>
        <w:iCs w:val="0"/>
        <w:spacing w:val="0"/>
        <w:w w:val="100"/>
        <w:sz w:val="28"/>
        <w:szCs w:val="28"/>
        <w:lang w:val="pt-PT" w:eastAsia="en-US" w:bidi="ar-SA"/>
      </w:rPr>
    </w:lvl>
    <w:lvl w:ilvl="1">
      <w:start w:val="1"/>
      <w:numFmt w:val="upperRoman"/>
      <w:lvlText w:val="%2"/>
      <w:lvlJc w:val="left"/>
      <w:pPr>
        <w:ind w:left="1136" w:hanging="161"/>
        <w:jc w:val="left"/>
      </w:pPr>
      <w:rPr>
        <w:rFonts w:hint="default" w:ascii="Times New Roman" w:hAnsi="Times New Roman" w:eastAsia="Times New Roman" w:cs="Times New Roman"/>
        <w:b w:val="0"/>
        <w:bCs w:val="0"/>
        <w:i/>
        <w:iCs/>
        <w:spacing w:val="0"/>
        <w:w w:val="100"/>
        <w:sz w:val="24"/>
        <w:szCs w:val="24"/>
        <w:lang w:val="pt-PT" w:eastAsia="en-US" w:bidi="ar-SA"/>
      </w:rPr>
    </w:lvl>
    <w:lvl w:ilvl="2">
      <w:start w:val="0"/>
      <w:numFmt w:val="bullet"/>
      <w:lvlText w:val="•"/>
      <w:lvlJc w:val="left"/>
      <w:pPr>
        <w:ind w:left="2018" w:hanging="161"/>
      </w:pPr>
      <w:rPr>
        <w:rFonts w:hint="default"/>
        <w:lang w:val="pt-PT" w:eastAsia="en-US" w:bidi="ar-SA"/>
      </w:rPr>
    </w:lvl>
    <w:lvl w:ilvl="3">
      <w:start w:val="0"/>
      <w:numFmt w:val="bullet"/>
      <w:lvlText w:val="•"/>
      <w:lvlJc w:val="left"/>
      <w:pPr>
        <w:ind w:left="2896" w:hanging="161"/>
      </w:pPr>
      <w:rPr>
        <w:rFonts w:hint="default"/>
        <w:lang w:val="pt-PT" w:eastAsia="en-US" w:bidi="ar-SA"/>
      </w:rPr>
    </w:lvl>
    <w:lvl w:ilvl="4">
      <w:start w:val="0"/>
      <w:numFmt w:val="bullet"/>
      <w:lvlText w:val="•"/>
      <w:lvlJc w:val="left"/>
      <w:pPr>
        <w:ind w:left="3775" w:hanging="161"/>
      </w:pPr>
      <w:rPr>
        <w:rFonts w:hint="default"/>
        <w:lang w:val="pt-PT" w:eastAsia="en-US" w:bidi="ar-SA"/>
      </w:rPr>
    </w:lvl>
    <w:lvl w:ilvl="5">
      <w:start w:val="0"/>
      <w:numFmt w:val="bullet"/>
      <w:lvlText w:val="•"/>
      <w:lvlJc w:val="left"/>
      <w:pPr>
        <w:ind w:left="4653" w:hanging="161"/>
      </w:pPr>
      <w:rPr>
        <w:rFonts w:hint="default"/>
        <w:lang w:val="pt-PT" w:eastAsia="en-US" w:bidi="ar-SA"/>
      </w:rPr>
    </w:lvl>
    <w:lvl w:ilvl="6">
      <w:start w:val="0"/>
      <w:numFmt w:val="bullet"/>
      <w:lvlText w:val="•"/>
      <w:lvlJc w:val="left"/>
      <w:pPr>
        <w:ind w:left="5532" w:hanging="161"/>
      </w:pPr>
      <w:rPr>
        <w:rFonts w:hint="default"/>
        <w:lang w:val="pt-PT" w:eastAsia="en-US" w:bidi="ar-SA"/>
      </w:rPr>
    </w:lvl>
    <w:lvl w:ilvl="7">
      <w:start w:val="0"/>
      <w:numFmt w:val="bullet"/>
      <w:lvlText w:val="•"/>
      <w:lvlJc w:val="left"/>
      <w:pPr>
        <w:ind w:left="6410" w:hanging="161"/>
      </w:pPr>
      <w:rPr>
        <w:rFonts w:hint="default"/>
        <w:lang w:val="pt-PT" w:eastAsia="en-US" w:bidi="ar-SA"/>
      </w:rPr>
    </w:lvl>
    <w:lvl w:ilvl="8">
      <w:start w:val="0"/>
      <w:numFmt w:val="bullet"/>
      <w:lvlText w:val="•"/>
      <w:lvlJc w:val="left"/>
      <w:pPr>
        <w:ind w:left="7289" w:hanging="161"/>
      </w:pPr>
      <w:rPr>
        <w:rFonts w:hint="default"/>
        <w:lang w:val="pt-PT" w:eastAsia="en-US" w:bidi="ar-SA"/>
      </w:rPr>
    </w:lvl>
  </w:abstractNum>
  <w:abstractNum w:abstractNumId="50">
    <w:multiLevelType w:val="hybridMultilevel"/>
    <w:lvl w:ilvl="0">
      <w:start w:val="1"/>
      <w:numFmt w:val="upperRoman"/>
      <w:lvlText w:val="%1"/>
      <w:lvlJc w:val="left"/>
      <w:pPr>
        <w:ind w:left="1020" w:hanging="173"/>
        <w:jc w:val="left"/>
      </w:pPr>
      <w:rPr>
        <w:rFonts w:hint="default" w:ascii="Times New Roman" w:hAnsi="Times New Roman" w:eastAsia="Times New Roman" w:cs="Times New Roman"/>
        <w:b w:val="0"/>
        <w:bCs w:val="0"/>
        <w:i w:val="0"/>
        <w:iCs w:val="0"/>
        <w:spacing w:val="0"/>
        <w:w w:val="100"/>
        <w:sz w:val="28"/>
        <w:szCs w:val="28"/>
        <w:lang w:val="pt-PT" w:eastAsia="en-US" w:bidi="ar-SA"/>
      </w:rPr>
    </w:lvl>
    <w:lvl w:ilvl="1">
      <w:start w:val="1"/>
      <w:numFmt w:val="upperRoman"/>
      <w:lvlText w:val="%2"/>
      <w:lvlJc w:val="left"/>
      <w:pPr>
        <w:ind w:left="1136" w:hanging="168"/>
        <w:jc w:val="left"/>
      </w:pPr>
      <w:rPr>
        <w:rFonts w:hint="default" w:ascii="Times New Roman" w:hAnsi="Times New Roman" w:eastAsia="Times New Roman" w:cs="Times New Roman"/>
        <w:b w:val="0"/>
        <w:bCs w:val="0"/>
        <w:i/>
        <w:iCs/>
        <w:spacing w:val="0"/>
        <w:w w:val="100"/>
        <w:sz w:val="24"/>
        <w:szCs w:val="24"/>
        <w:lang w:val="pt-PT" w:eastAsia="en-US" w:bidi="ar-SA"/>
      </w:rPr>
    </w:lvl>
    <w:lvl w:ilvl="2">
      <w:start w:val="0"/>
      <w:numFmt w:val="bullet"/>
      <w:lvlText w:val="•"/>
      <w:lvlJc w:val="left"/>
      <w:pPr>
        <w:ind w:left="2018" w:hanging="168"/>
      </w:pPr>
      <w:rPr>
        <w:rFonts w:hint="default"/>
        <w:lang w:val="pt-PT" w:eastAsia="en-US" w:bidi="ar-SA"/>
      </w:rPr>
    </w:lvl>
    <w:lvl w:ilvl="3">
      <w:start w:val="0"/>
      <w:numFmt w:val="bullet"/>
      <w:lvlText w:val="•"/>
      <w:lvlJc w:val="left"/>
      <w:pPr>
        <w:ind w:left="2896" w:hanging="168"/>
      </w:pPr>
      <w:rPr>
        <w:rFonts w:hint="default"/>
        <w:lang w:val="pt-PT" w:eastAsia="en-US" w:bidi="ar-SA"/>
      </w:rPr>
    </w:lvl>
    <w:lvl w:ilvl="4">
      <w:start w:val="0"/>
      <w:numFmt w:val="bullet"/>
      <w:lvlText w:val="•"/>
      <w:lvlJc w:val="left"/>
      <w:pPr>
        <w:ind w:left="3775" w:hanging="168"/>
      </w:pPr>
      <w:rPr>
        <w:rFonts w:hint="default"/>
        <w:lang w:val="pt-PT" w:eastAsia="en-US" w:bidi="ar-SA"/>
      </w:rPr>
    </w:lvl>
    <w:lvl w:ilvl="5">
      <w:start w:val="0"/>
      <w:numFmt w:val="bullet"/>
      <w:lvlText w:val="•"/>
      <w:lvlJc w:val="left"/>
      <w:pPr>
        <w:ind w:left="4653" w:hanging="168"/>
      </w:pPr>
      <w:rPr>
        <w:rFonts w:hint="default"/>
        <w:lang w:val="pt-PT" w:eastAsia="en-US" w:bidi="ar-SA"/>
      </w:rPr>
    </w:lvl>
    <w:lvl w:ilvl="6">
      <w:start w:val="0"/>
      <w:numFmt w:val="bullet"/>
      <w:lvlText w:val="•"/>
      <w:lvlJc w:val="left"/>
      <w:pPr>
        <w:ind w:left="5532" w:hanging="168"/>
      </w:pPr>
      <w:rPr>
        <w:rFonts w:hint="default"/>
        <w:lang w:val="pt-PT" w:eastAsia="en-US" w:bidi="ar-SA"/>
      </w:rPr>
    </w:lvl>
    <w:lvl w:ilvl="7">
      <w:start w:val="0"/>
      <w:numFmt w:val="bullet"/>
      <w:lvlText w:val="•"/>
      <w:lvlJc w:val="left"/>
      <w:pPr>
        <w:ind w:left="6410" w:hanging="168"/>
      </w:pPr>
      <w:rPr>
        <w:rFonts w:hint="default"/>
        <w:lang w:val="pt-PT" w:eastAsia="en-US" w:bidi="ar-SA"/>
      </w:rPr>
    </w:lvl>
    <w:lvl w:ilvl="8">
      <w:start w:val="0"/>
      <w:numFmt w:val="bullet"/>
      <w:lvlText w:val="•"/>
      <w:lvlJc w:val="left"/>
      <w:pPr>
        <w:ind w:left="7289" w:hanging="168"/>
      </w:pPr>
      <w:rPr>
        <w:rFonts w:hint="default"/>
        <w:lang w:val="pt-PT" w:eastAsia="en-US" w:bidi="ar-SA"/>
      </w:rPr>
    </w:lvl>
  </w:abstractNum>
  <w:abstractNum w:abstractNumId="49">
    <w:multiLevelType w:val="hybridMultilevel"/>
    <w:lvl w:ilvl="0">
      <w:start w:val="1"/>
      <w:numFmt w:val="upperRoman"/>
      <w:lvlText w:val="%1"/>
      <w:lvlJc w:val="left"/>
      <w:pPr>
        <w:ind w:left="1021" w:hanging="171"/>
        <w:jc w:val="left"/>
      </w:pPr>
      <w:rPr>
        <w:rFonts w:hint="default" w:ascii="Times New Roman" w:hAnsi="Times New Roman" w:eastAsia="Times New Roman" w:cs="Times New Roman"/>
        <w:b w:val="0"/>
        <w:bCs w:val="0"/>
        <w:i w:val="0"/>
        <w:iCs w:val="0"/>
        <w:spacing w:val="0"/>
        <w:w w:val="100"/>
        <w:sz w:val="28"/>
        <w:szCs w:val="28"/>
        <w:lang w:val="pt-PT" w:eastAsia="en-US" w:bidi="ar-SA"/>
      </w:rPr>
    </w:lvl>
    <w:lvl w:ilvl="1">
      <w:start w:val="0"/>
      <w:numFmt w:val="bullet"/>
      <w:lvlText w:val="•"/>
      <w:lvlJc w:val="left"/>
      <w:pPr>
        <w:ind w:left="1822" w:hanging="171"/>
      </w:pPr>
      <w:rPr>
        <w:rFonts w:hint="default"/>
        <w:lang w:val="pt-PT" w:eastAsia="en-US" w:bidi="ar-SA"/>
      </w:rPr>
    </w:lvl>
    <w:lvl w:ilvl="2">
      <w:start w:val="0"/>
      <w:numFmt w:val="bullet"/>
      <w:lvlText w:val="•"/>
      <w:lvlJc w:val="left"/>
      <w:pPr>
        <w:ind w:left="2625" w:hanging="171"/>
      </w:pPr>
      <w:rPr>
        <w:rFonts w:hint="default"/>
        <w:lang w:val="pt-PT" w:eastAsia="en-US" w:bidi="ar-SA"/>
      </w:rPr>
    </w:lvl>
    <w:lvl w:ilvl="3">
      <w:start w:val="0"/>
      <w:numFmt w:val="bullet"/>
      <w:lvlText w:val="•"/>
      <w:lvlJc w:val="left"/>
      <w:pPr>
        <w:ind w:left="3427" w:hanging="171"/>
      </w:pPr>
      <w:rPr>
        <w:rFonts w:hint="default"/>
        <w:lang w:val="pt-PT" w:eastAsia="en-US" w:bidi="ar-SA"/>
      </w:rPr>
    </w:lvl>
    <w:lvl w:ilvl="4">
      <w:start w:val="0"/>
      <w:numFmt w:val="bullet"/>
      <w:lvlText w:val="•"/>
      <w:lvlJc w:val="left"/>
      <w:pPr>
        <w:ind w:left="4230" w:hanging="171"/>
      </w:pPr>
      <w:rPr>
        <w:rFonts w:hint="default"/>
        <w:lang w:val="pt-PT" w:eastAsia="en-US" w:bidi="ar-SA"/>
      </w:rPr>
    </w:lvl>
    <w:lvl w:ilvl="5">
      <w:start w:val="0"/>
      <w:numFmt w:val="bullet"/>
      <w:lvlText w:val="•"/>
      <w:lvlJc w:val="left"/>
      <w:pPr>
        <w:ind w:left="5033" w:hanging="171"/>
      </w:pPr>
      <w:rPr>
        <w:rFonts w:hint="default"/>
        <w:lang w:val="pt-PT" w:eastAsia="en-US" w:bidi="ar-SA"/>
      </w:rPr>
    </w:lvl>
    <w:lvl w:ilvl="6">
      <w:start w:val="0"/>
      <w:numFmt w:val="bullet"/>
      <w:lvlText w:val="•"/>
      <w:lvlJc w:val="left"/>
      <w:pPr>
        <w:ind w:left="5835" w:hanging="171"/>
      </w:pPr>
      <w:rPr>
        <w:rFonts w:hint="default"/>
        <w:lang w:val="pt-PT" w:eastAsia="en-US" w:bidi="ar-SA"/>
      </w:rPr>
    </w:lvl>
    <w:lvl w:ilvl="7">
      <w:start w:val="0"/>
      <w:numFmt w:val="bullet"/>
      <w:lvlText w:val="•"/>
      <w:lvlJc w:val="left"/>
      <w:pPr>
        <w:ind w:left="6638" w:hanging="171"/>
      </w:pPr>
      <w:rPr>
        <w:rFonts w:hint="default"/>
        <w:lang w:val="pt-PT" w:eastAsia="en-US" w:bidi="ar-SA"/>
      </w:rPr>
    </w:lvl>
    <w:lvl w:ilvl="8">
      <w:start w:val="0"/>
      <w:numFmt w:val="bullet"/>
      <w:lvlText w:val="•"/>
      <w:lvlJc w:val="left"/>
      <w:pPr>
        <w:ind w:left="7441" w:hanging="171"/>
      </w:pPr>
      <w:rPr>
        <w:rFonts w:hint="default"/>
        <w:lang w:val="pt-PT" w:eastAsia="en-US" w:bidi="ar-SA"/>
      </w:rPr>
    </w:lvl>
  </w:abstractNum>
  <w:abstractNum w:abstractNumId="48">
    <w:multiLevelType w:val="hybridMultilevel"/>
    <w:lvl w:ilvl="0">
      <w:start w:val="1"/>
      <w:numFmt w:val="upperRoman"/>
      <w:lvlText w:val="%1"/>
      <w:lvlJc w:val="left"/>
      <w:pPr>
        <w:ind w:left="1020" w:hanging="178"/>
        <w:jc w:val="left"/>
      </w:pPr>
      <w:rPr>
        <w:rFonts w:hint="default" w:ascii="Times New Roman" w:hAnsi="Times New Roman" w:eastAsia="Times New Roman" w:cs="Times New Roman"/>
        <w:b w:val="0"/>
        <w:bCs w:val="0"/>
        <w:i w:val="0"/>
        <w:iCs w:val="0"/>
        <w:spacing w:val="0"/>
        <w:w w:val="100"/>
        <w:sz w:val="28"/>
        <w:szCs w:val="28"/>
        <w:lang w:val="pt-PT" w:eastAsia="en-US" w:bidi="ar-SA"/>
      </w:rPr>
    </w:lvl>
    <w:lvl w:ilvl="1">
      <w:start w:val="1"/>
      <w:numFmt w:val="upperRoman"/>
      <w:lvlText w:val="%2"/>
      <w:lvlJc w:val="left"/>
      <w:pPr>
        <w:ind w:left="1136" w:hanging="149"/>
        <w:jc w:val="left"/>
      </w:pPr>
      <w:rPr>
        <w:rFonts w:hint="default" w:ascii="Times New Roman" w:hAnsi="Times New Roman" w:eastAsia="Times New Roman" w:cs="Times New Roman"/>
        <w:b w:val="0"/>
        <w:bCs w:val="0"/>
        <w:i/>
        <w:iCs/>
        <w:spacing w:val="0"/>
        <w:w w:val="100"/>
        <w:sz w:val="24"/>
        <w:szCs w:val="24"/>
        <w:lang w:val="pt-PT" w:eastAsia="en-US" w:bidi="ar-SA"/>
      </w:rPr>
    </w:lvl>
    <w:lvl w:ilvl="2">
      <w:start w:val="0"/>
      <w:numFmt w:val="bullet"/>
      <w:lvlText w:val="•"/>
      <w:lvlJc w:val="left"/>
      <w:pPr>
        <w:ind w:left="2018" w:hanging="149"/>
      </w:pPr>
      <w:rPr>
        <w:rFonts w:hint="default"/>
        <w:lang w:val="pt-PT" w:eastAsia="en-US" w:bidi="ar-SA"/>
      </w:rPr>
    </w:lvl>
    <w:lvl w:ilvl="3">
      <w:start w:val="0"/>
      <w:numFmt w:val="bullet"/>
      <w:lvlText w:val="•"/>
      <w:lvlJc w:val="left"/>
      <w:pPr>
        <w:ind w:left="2896" w:hanging="149"/>
      </w:pPr>
      <w:rPr>
        <w:rFonts w:hint="default"/>
        <w:lang w:val="pt-PT" w:eastAsia="en-US" w:bidi="ar-SA"/>
      </w:rPr>
    </w:lvl>
    <w:lvl w:ilvl="4">
      <w:start w:val="0"/>
      <w:numFmt w:val="bullet"/>
      <w:lvlText w:val="•"/>
      <w:lvlJc w:val="left"/>
      <w:pPr>
        <w:ind w:left="3775" w:hanging="149"/>
      </w:pPr>
      <w:rPr>
        <w:rFonts w:hint="default"/>
        <w:lang w:val="pt-PT" w:eastAsia="en-US" w:bidi="ar-SA"/>
      </w:rPr>
    </w:lvl>
    <w:lvl w:ilvl="5">
      <w:start w:val="0"/>
      <w:numFmt w:val="bullet"/>
      <w:lvlText w:val="•"/>
      <w:lvlJc w:val="left"/>
      <w:pPr>
        <w:ind w:left="4653" w:hanging="149"/>
      </w:pPr>
      <w:rPr>
        <w:rFonts w:hint="default"/>
        <w:lang w:val="pt-PT" w:eastAsia="en-US" w:bidi="ar-SA"/>
      </w:rPr>
    </w:lvl>
    <w:lvl w:ilvl="6">
      <w:start w:val="0"/>
      <w:numFmt w:val="bullet"/>
      <w:lvlText w:val="•"/>
      <w:lvlJc w:val="left"/>
      <w:pPr>
        <w:ind w:left="5532" w:hanging="149"/>
      </w:pPr>
      <w:rPr>
        <w:rFonts w:hint="default"/>
        <w:lang w:val="pt-PT" w:eastAsia="en-US" w:bidi="ar-SA"/>
      </w:rPr>
    </w:lvl>
    <w:lvl w:ilvl="7">
      <w:start w:val="0"/>
      <w:numFmt w:val="bullet"/>
      <w:lvlText w:val="•"/>
      <w:lvlJc w:val="left"/>
      <w:pPr>
        <w:ind w:left="6410" w:hanging="149"/>
      </w:pPr>
      <w:rPr>
        <w:rFonts w:hint="default"/>
        <w:lang w:val="pt-PT" w:eastAsia="en-US" w:bidi="ar-SA"/>
      </w:rPr>
    </w:lvl>
    <w:lvl w:ilvl="8">
      <w:start w:val="0"/>
      <w:numFmt w:val="bullet"/>
      <w:lvlText w:val="•"/>
      <w:lvlJc w:val="left"/>
      <w:pPr>
        <w:ind w:left="7289" w:hanging="149"/>
      </w:pPr>
      <w:rPr>
        <w:rFonts w:hint="default"/>
        <w:lang w:val="pt-PT" w:eastAsia="en-US" w:bidi="ar-SA"/>
      </w:rPr>
    </w:lvl>
  </w:abstractNum>
  <w:abstractNum w:abstractNumId="47">
    <w:multiLevelType w:val="hybridMultilevel"/>
    <w:lvl w:ilvl="0">
      <w:start w:val="1"/>
      <w:numFmt w:val="upperRoman"/>
      <w:lvlText w:val="%1"/>
      <w:lvlJc w:val="left"/>
      <w:pPr>
        <w:ind w:left="1021" w:hanging="185"/>
        <w:jc w:val="left"/>
      </w:pPr>
      <w:rPr>
        <w:rFonts w:hint="default" w:ascii="Times New Roman" w:hAnsi="Times New Roman" w:eastAsia="Times New Roman" w:cs="Times New Roman"/>
        <w:b w:val="0"/>
        <w:bCs w:val="0"/>
        <w:i w:val="0"/>
        <w:iCs w:val="0"/>
        <w:spacing w:val="0"/>
        <w:w w:val="100"/>
        <w:sz w:val="28"/>
        <w:szCs w:val="28"/>
        <w:lang w:val="pt-PT" w:eastAsia="en-US" w:bidi="ar-SA"/>
      </w:rPr>
    </w:lvl>
    <w:lvl w:ilvl="1">
      <w:start w:val="0"/>
      <w:numFmt w:val="bullet"/>
      <w:lvlText w:val="•"/>
      <w:lvlJc w:val="left"/>
      <w:pPr>
        <w:ind w:left="1822" w:hanging="185"/>
      </w:pPr>
      <w:rPr>
        <w:rFonts w:hint="default"/>
        <w:lang w:val="pt-PT" w:eastAsia="en-US" w:bidi="ar-SA"/>
      </w:rPr>
    </w:lvl>
    <w:lvl w:ilvl="2">
      <w:start w:val="0"/>
      <w:numFmt w:val="bullet"/>
      <w:lvlText w:val="•"/>
      <w:lvlJc w:val="left"/>
      <w:pPr>
        <w:ind w:left="2625" w:hanging="185"/>
      </w:pPr>
      <w:rPr>
        <w:rFonts w:hint="default"/>
        <w:lang w:val="pt-PT" w:eastAsia="en-US" w:bidi="ar-SA"/>
      </w:rPr>
    </w:lvl>
    <w:lvl w:ilvl="3">
      <w:start w:val="0"/>
      <w:numFmt w:val="bullet"/>
      <w:lvlText w:val="•"/>
      <w:lvlJc w:val="left"/>
      <w:pPr>
        <w:ind w:left="3427" w:hanging="185"/>
      </w:pPr>
      <w:rPr>
        <w:rFonts w:hint="default"/>
        <w:lang w:val="pt-PT" w:eastAsia="en-US" w:bidi="ar-SA"/>
      </w:rPr>
    </w:lvl>
    <w:lvl w:ilvl="4">
      <w:start w:val="0"/>
      <w:numFmt w:val="bullet"/>
      <w:lvlText w:val="•"/>
      <w:lvlJc w:val="left"/>
      <w:pPr>
        <w:ind w:left="4230" w:hanging="185"/>
      </w:pPr>
      <w:rPr>
        <w:rFonts w:hint="default"/>
        <w:lang w:val="pt-PT" w:eastAsia="en-US" w:bidi="ar-SA"/>
      </w:rPr>
    </w:lvl>
    <w:lvl w:ilvl="5">
      <w:start w:val="0"/>
      <w:numFmt w:val="bullet"/>
      <w:lvlText w:val="•"/>
      <w:lvlJc w:val="left"/>
      <w:pPr>
        <w:ind w:left="5033" w:hanging="185"/>
      </w:pPr>
      <w:rPr>
        <w:rFonts w:hint="default"/>
        <w:lang w:val="pt-PT" w:eastAsia="en-US" w:bidi="ar-SA"/>
      </w:rPr>
    </w:lvl>
    <w:lvl w:ilvl="6">
      <w:start w:val="0"/>
      <w:numFmt w:val="bullet"/>
      <w:lvlText w:val="•"/>
      <w:lvlJc w:val="left"/>
      <w:pPr>
        <w:ind w:left="5835" w:hanging="185"/>
      </w:pPr>
      <w:rPr>
        <w:rFonts w:hint="default"/>
        <w:lang w:val="pt-PT" w:eastAsia="en-US" w:bidi="ar-SA"/>
      </w:rPr>
    </w:lvl>
    <w:lvl w:ilvl="7">
      <w:start w:val="0"/>
      <w:numFmt w:val="bullet"/>
      <w:lvlText w:val="•"/>
      <w:lvlJc w:val="left"/>
      <w:pPr>
        <w:ind w:left="6638" w:hanging="185"/>
      </w:pPr>
      <w:rPr>
        <w:rFonts w:hint="default"/>
        <w:lang w:val="pt-PT" w:eastAsia="en-US" w:bidi="ar-SA"/>
      </w:rPr>
    </w:lvl>
    <w:lvl w:ilvl="8">
      <w:start w:val="0"/>
      <w:numFmt w:val="bullet"/>
      <w:lvlText w:val="•"/>
      <w:lvlJc w:val="left"/>
      <w:pPr>
        <w:ind w:left="7441" w:hanging="185"/>
      </w:pPr>
      <w:rPr>
        <w:rFonts w:hint="default"/>
        <w:lang w:val="pt-PT" w:eastAsia="en-US" w:bidi="ar-SA"/>
      </w:rPr>
    </w:lvl>
  </w:abstractNum>
  <w:abstractNum w:abstractNumId="46">
    <w:multiLevelType w:val="hybridMultilevel"/>
    <w:lvl w:ilvl="0">
      <w:start w:val="1"/>
      <w:numFmt w:val="upperRoman"/>
      <w:lvlText w:val="%1"/>
      <w:lvlJc w:val="left"/>
      <w:pPr>
        <w:ind w:left="1020" w:hanging="193"/>
        <w:jc w:val="left"/>
      </w:pPr>
      <w:rPr>
        <w:rFonts w:hint="default" w:ascii="Times New Roman" w:hAnsi="Times New Roman" w:eastAsia="Times New Roman" w:cs="Times New Roman"/>
        <w:b w:val="0"/>
        <w:bCs w:val="0"/>
        <w:i w:val="0"/>
        <w:iCs w:val="0"/>
        <w:spacing w:val="0"/>
        <w:w w:val="100"/>
        <w:sz w:val="28"/>
        <w:szCs w:val="28"/>
        <w:lang w:val="pt-PT" w:eastAsia="en-US" w:bidi="ar-SA"/>
      </w:rPr>
    </w:lvl>
    <w:lvl w:ilvl="1">
      <w:start w:val="0"/>
      <w:numFmt w:val="bullet"/>
      <w:lvlText w:val="•"/>
      <w:lvlJc w:val="left"/>
      <w:pPr>
        <w:ind w:left="1822" w:hanging="193"/>
      </w:pPr>
      <w:rPr>
        <w:rFonts w:hint="default"/>
        <w:lang w:val="pt-PT" w:eastAsia="en-US" w:bidi="ar-SA"/>
      </w:rPr>
    </w:lvl>
    <w:lvl w:ilvl="2">
      <w:start w:val="0"/>
      <w:numFmt w:val="bullet"/>
      <w:lvlText w:val="•"/>
      <w:lvlJc w:val="left"/>
      <w:pPr>
        <w:ind w:left="2625" w:hanging="193"/>
      </w:pPr>
      <w:rPr>
        <w:rFonts w:hint="default"/>
        <w:lang w:val="pt-PT" w:eastAsia="en-US" w:bidi="ar-SA"/>
      </w:rPr>
    </w:lvl>
    <w:lvl w:ilvl="3">
      <w:start w:val="0"/>
      <w:numFmt w:val="bullet"/>
      <w:lvlText w:val="•"/>
      <w:lvlJc w:val="left"/>
      <w:pPr>
        <w:ind w:left="3427" w:hanging="193"/>
      </w:pPr>
      <w:rPr>
        <w:rFonts w:hint="default"/>
        <w:lang w:val="pt-PT" w:eastAsia="en-US" w:bidi="ar-SA"/>
      </w:rPr>
    </w:lvl>
    <w:lvl w:ilvl="4">
      <w:start w:val="0"/>
      <w:numFmt w:val="bullet"/>
      <w:lvlText w:val="•"/>
      <w:lvlJc w:val="left"/>
      <w:pPr>
        <w:ind w:left="4230" w:hanging="193"/>
      </w:pPr>
      <w:rPr>
        <w:rFonts w:hint="default"/>
        <w:lang w:val="pt-PT" w:eastAsia="en-US" w:bidi="ar-SA"/>
      </w:rPr>
    </w:lvl>
    <w:lvl w:ilvl="5">
      <w:start w:val="0"/>
      <w:numFmt w:val="bullet"/>
      <w:lvlText w:val="•"/>
      <w:lvlJc w:val="left"/>
      <w:pPr>
        <w:ind w:left="5033" w:hanging="193"/>
      </w:pPr>
      <w:rPr>
        <w:rFonts w:hint="default"/>
        <w:lang w:val="pt-PT" w:eastAsia="en-US" w:bidi="ar-SA"/>
      </w:rPr>
    </w:lvl>
    <w:lvl w:ilvl="6">
      <w:start w:val="0"/>
      <w:numFmt w:val="bullet"/>
      <w:lvlText w:val="•"/>
      <w:lvlJc w:val="left"/>
      <w:pPr>
        <w:ind w:left="5835" w:hanging="193"/>
      </w:pPr>
      <w:rPr>
        <w:rFonts w:hint="default"/>
        <w:lang w:val="pt-PT" w:eastAsia="en-US" w:bidi="ar-SA"/>
      </w:rPr>
    </w:lvl>
    <w:lvl w:ilvl="7">
      <w:start w:val="0"/>
      <w:numFmt w:val="bullet"/>
      <w:lvlText w:val="•"/>
      <w:lvlJc w:val="left"/>
      <w:pPr>
        <w:ind w:left="6638" w:hanging="193"/>
      </w:pPr>
      <w:rPr>
        <w:rFonts w:hint="default"/>
        <w:lang w:val="pt-PT" w:eastAsia="en-US" w:bidi="ar-SA"/>
      </w:rPr>
    </w:lvl>
    <w:lvl w:ilvl="8">
      <w:start w:val="0"/>
      <w:numFmt w:val="bullet"/>
      <w:lvlText w:val="•"/>
      <w:lvlJc w:val="left"/>
      <w:pPr>
        <w:ind w:left="7441" w:hanging="193"/>
      </w:pPr>
      <w:rPr>
        <w:rFonts w:hint="default"/>
        <w:lang w:val="pt-PT" w:eastAsia="en-US" w:bidi="ar-SA"/>
      </w:rPr>
    </w:lvl>
  </w:abstractNum>
  <w:abstractNum w:abstractNumId="45">
    <w:multiLevelType w:val="hybridMultilevel"/>
    <w:lvl w:ilvl="0">
      <w:start w:val="1"/>
      <w:numFmt w:val="upperRoman"/>
      <w:lvlText w:val="%1"/>
      <w:lvlJc w:val="left"/>
      <w:pPr>
        <w:ind w:left="1020" w:hanging="202"/>
        <w:jc w:val="left"/>
      </w:pPr>
      <w:rPr>
        <w:rFonts w:hint="default" w:ascii="Times New Roman" w:hAnsi="Times New Roman" w:eastAsia="Times New Roman" w:cs="Times New Roman"/>
        <w:b w:val="0"/>
        <w:bCs w:val="0"/>
        <w:i w:val="0"/>
        <w:iCs w:val="0"/>
        <w:spacing w:val="0"/>
        <w:w w:val="100"/>
        <w:sz w:val="28"/>
        <w:szCs w:val="28"/>
        <w:lang w:val="pt-PT" w:eastAsia="en-US" w:bidi="ar-SA"/>
      </w:rPr>
    </w:lvl>
    <w:lvl w:ilvl="1">
      <w:start w:val="0"/>
      <w:numFmt w:val="bullet"/>
      <w:lvlText w:val="•"/>
      <w:lvlJc w:val="left"/>
      <w:pPr>
        <w:ind w:left="1822" w:hanging="202"/>
      </w:pPr>
      <w:rPr>
        <w:rFonts w:hint="default"/>
        <w:lang w:val="pt-PT" w:eastAsia="en-US" w:bidi="ar-SA"/>
      </w:rPr>
    </w:lvl>
    <w:lvl w:ilvl="2">
      <w:start w:val="0"/>
      <w:numFmt w:val="bullet"/>
      <w:lvlText w:val="•"/>
      <w:lvlJc w:val="left"/>
      <w:pPr>
        <w:ind w:left="2625" w:hanging="202"/>
      </w:pPr>
      <w:rPr>
        <w:rFonts w:hint="default"/>
        <w:lang w:val="pt-PT" w:eastAsia="en-US" w:bidi="ar-SA"/>
      </w:rPr>
    </w:lvl>
    <w:lvl w:ilvl="3">
      <w:start w:val="0"/>
      <w:numFmt w:val="bullet"/>
      <w:lvlText w:val="•"/>
      <w:lvlJc w:val="left"/>
      <w:pPr>
        <w:ind w:left="3427" w:hanging="202"/>
      </w:pPr>
      <w:rPr>
        <w:rFonts w:hint="default"/>
        <w:lang w:val="pt-PT" w:eastAsia="en-US" w:bidi="ar-SA"/>
      </w:rPr>
    </w:lvl>
    <w:lvl w:ilvl="4">
      <w:start w:val="0"/>
      <w:numFmt w:val="bullet"/>
      <w:lvlText w:val="•"/>
      <w:lvlJc w:val="left"/>
      <w:pPr>
        <w:ind w:left="4230" w:hanging="202"/>
      </w:pPr>
      <w:rPr>
        <w:rFonts w:hint="default"/>
        <w:lang w:val="pt-PT" w:eastAsia="en-US" w:bidi="ar-SA"/>
      </w:rPr>
    </w:lvl>
    <w:lvl w:ilvl="5">
      <w:start w:val="0"/>
      <w:numFmt w:val="bullet"/>
      <w:lvlText w:val="•"/>
      <w:lvlJc w:val="left"/>
      <w:pPr>
        <w:ind w:left="5033" w:hanging="202"/>
      </w:pPr>
      <w:rPr>
        <w:rFonts w:hint="default"/>
        <w:lang w:val="pt-PT" w:eastAsia="en-US" w:bidi="ar-SA"/>
      </w:rPr>
    </w:lvl>
    <w:lvl w:ilvl="6">
      <w:start w:val="0"/>
      <w:numFmt w:val="bullet"/>
      <w:lvlText w:val="•"/>
      <w:lvlJc w:val="left"/>
      <w:pPr>
        <w:ind w:left="5835" w:hanging="202"/>
      </w:pPr>
      <w:rPr>
        <w:rFonts w:hint="default"/>
        <w:lang w:val="pt-PT" w:eastAsia="en-US" w:bidi="ar-SA"/>
      </w:rPr>
    </w:lvl>
    <w:lvl w:ilvl="7">
      <w:start w:val="0"/>
      <w:numFmt w:val="bullet"/>
      <w:lvlText w:val="•"/>
      <w:lvlJc w:val="left"/>
      <w:pPr>
        <w:ind w:left="6638" w:hanging="202"/>
      </w:pPr>
      <w:rPr>
        <w:rFonts w:hint="default"/>
        <w:lang w:val="pt-PT" w:eastAsia="en-US" w:bidi="ar-SA"/>
      </w:rPr>
    </w:lvl>
    <w:lvl w:ilvl="8">
      <w:start w:val="0"/>
      <w:numFmt w:val="bullet"/>
      <w:lvlText w:val="•"/>
      <w:lvlJc w:val="left"/>
      <w:pPr>
        <w:ind w:left="7441" w:hanging="202"/>
      </w:pPr>
      <w:rPr>
        <w:rFonts w:hint="default"/>
        <w:lang w:val="pt-PT" w:eastAsia="en-US" w:bidi="ar-SA"/>
      </w:rPr>
    </w:lvl>
  </w:abstractNum>
  <w:abstractNum w:abstractNumId="44">
    <w:multiLevelType w:val="hybridMultilevel"/>
    <w:lvl w:ilvl="0">
      <w:start w:val="1"/>
      <w:numFmt w:val="upperRoman"/>
      <w:lvlText w:val="%1"/>
      <w:lvlJc w:val="left"/>
      <w:pPr>
        <w:ind w:left="1136" w:hanging="214"/>
        <w:jc w:val="left"/>
      </w:pPr>
      <w:rPr>
        <w:rFonts w:hint="default" w:ascii="Times New Roman" w:hAnsi="Times New Roman" w:eastAsia="Times New Roman" w:cs="Times New Roman"/>
        <w:b w:val="0"/>
        <w:bCs w:val="0"/>
        <w:i w:val="0"/>
        <w:iCs w:val="0"/>
        <w:spacing w:val="0"/>
        <w:w w:val="100"/>
        <w:sz w:val="28"/>
        <w:szCs w:val="28"/>
        <w:lang w:val="pt-PT" w:eastAsia="en-US" w:bidi="ar-SA"/>
      </w:rPr>
    </w:lvl>
    <w:lvl w:ilvl="1">
      <w:start w:val="0"/>
      <w:numFmt w:val="bullet"/>
      <w:lvlText w:val="•"/>
      <w:lvlJc w:val="left"/>
      <w:pPr>
        <w:ind w:left="1930" w:hanging="214"/>
      </w:pPr>
      <w:rPr>
        <w:rFonts w:hint="default"/>
        <w:lang w:val="pt-PT" w:eastAsia="en-US" w:bidi="ar-SA"/>
      </w:rPr>
    </w:lvl>
    <w:lvl w:ilvl="2">
      <w:start w:val="0"/>
      <w:numFmt w:val="bullet"/>
      <w:lvlText w:val="•"/>
      <w:lvlJc w:val="left"/>
      <w:pPr>
        <w:ind w:left="2721" w:hanging="214"/>
      </w:pPr>
      <w:rPr>
        <w:rFonts w:hint="default"/>
        <w:lang w:val="pt-PT" w:eastAsia="en-US" w:bidi="ar-SA"/>
      </w:rPr>
    </w:lvl>
    <w:lvl w:ilvl="3">
      <w:start w:val="0"/>
      <w:numFmt w:val="bullet"/>
      <w:lvlText w:val="•"/>
      <w:lvlJc w:val="left"/>
      <w:pPr>
        <w:ind w:left="3511" w:hanging="214"/>
      </w:pPr>
      <w:rPr>
        <w:rFonts w:hint="default"/>
        <w:lang w:val="pt-PT" w:eastAsia="en-US" w:bidi="ar-SA"/>
      </w:rPr>
    </w:lvl>
    <w:lvl w:ilvl="4">
      <w:start w:val="0"/>
      <w:numFmt w:val="bullet"/>
      <w:lvlText w:val="•"/>
      <w:lvlJc w:val="left"/>
      <w:pPr>
        <w:ind w:left="4302" w:hanging="214"/>
      </w:pPr>
      <w:rPr>
        <w:rFonts w:hint="default"/>
        <w:lang w:val="pt-PT" w:eastAsia="en-US" w:bidi="ar-SA"/>
      </w:rPr>
    </w:lvl>
    <w:lvl w:ilvl="5">
      <w:start w:val="0"/>
      <w:numFmt w:val="bullet"/>
      <w:lvlText w:val="•"/>
      <w:lvlJc w:val="left"/>
      <w:pPr>
        <w:ind w:left="5093" w:hanging="214"/>
      </w:pPr>
      <w:rPr>
        <w:rFonts w:hint="default"/>
        <w:lang w:val="pt-PT" w:eastAsia="en-US" w:bidi="ar-SA"/>
      </w:rPr>
    </w:lvl>
    <w:lvl w:ilvl="6">
      <w:start w:val="0"/>
      <w:numFmt w:val="bullet"/>
      <w:lvlText w:val="•"/>
      <w:lvlJc w:val="left"/>
      <w:pPr>
        <w:ind w:left="5883" w:hanging="214"/>
      </w:pPr>
      <w:rPr>
        <w:rFonts w:hint="default"/>
        <w:lang w:val="pt-PT" w:eastAsia="en-US" w:bidi="ar-SA"/>
      </w:rPr>
    </w:lvl>
    <w:lvl w:ilvl="7">
      <w:start w:val="0"/>
      <w:numFmt w:val="bullet"/>
      <w:lvlText w:val="•"/>
      <w:lvlJc w:val="left"/>
      <w:pPr>
        <w:ind w:left="6674" w:hanging="214"/>
      </w:pPr>
      <w:rPr>
        <w:rFonts w:hint="default"/>
        <w:lang w:val="pt-PT" w:eastAsia="en-US" w:bidi="ar-SA"/>
      </w:rPr>
    </w:lvl>
    <w:lvl w:ilvl="8">
      <w:start w:val="0"/>
      <w:numFmt w:val="bullet"/>
      <w:lvlText w:val="•"/>
      <w:lvlJc w:val="left"/>
      <w:pPr>
        <w:ind w:left="7465" w:hanging="214"/>
      </w:pPr>
      <w:rPr>
        <w:rFonts w:hint="default"/>
        <w:lang w:val="pt-PT" w:eastAsia="en-US" w:bidi="ar-SA"/>
      </w:rPr>
    </w:lvl>
  </w:abstractNum>
  <w:abstractNum w:abstractNumId="43">
    <w:multiLevelType w:val="hybridMultilevel"/>
    <w:lvl w:ilvl="0">
      <w:start w:val="1"/>
      <w:numFmt w:val="upperRoman"/>
      <w:lvlText w:val="%1."/>
      <w:lvlJc w:val="left"/>
      <w:pPr>
        <w:ind w:left="1136" w:hanging="205"/>
        <w:jc w:val="left"/>
      </w:pPr>
      <w:rPr>
        <w:rFonts w:hint="default" w:ascii="Times New Roman" w:hAnsi="Times New Roman" w:eastAsia="Times New Roman" w:cs="Times New Roman"/>
        <w:b w:val="0"/>
        <w:bCs w:val="0"/>
        <w:i/>
        <w:iCs/>
        <w:spacing w:val="0"/>
        <w:w w:val="100"/>
        <w:sz w:val="22"/>
        <w:szCs w:val="22"/>
        <w:lang w:val="pt-PT" w:eastAsia="en-US" w:bidi="ar-SA"/>
      </w:rPr>
    </w:lvl>
    <w:lvl w:ilvl="1">
      <w:start w:val="0"/>
      <w:numFmt w:val="bullet"/>
      <w:lvlText w:val="•"/>
      <w:lvlJc w:val="left"/>
      <w:pPr>
        <w:ind w:left="1930" w:hanging="205"/>
      </w:pPr>
      <w:rPr>
        <w:rFonts w:hint="default"/>
        <w:lang w:val="pt-PT" w:eastAsia="en-US" w:bidi="ar-SA"/>
      </w:rPr>
    </w:lvl>
    <w:lvl w:ilvl="2">
      <w:start w:val="0"/>
      <w:numFmt w:val="bullet"/>
      <w:lvlText w:val="•"/>
      <w:lvlJc w:val="left"/>
      <w:pPr>
        <w:ind w:left="2721" w:hanging="205"/>
      </w:pPr>
      <w:rPr>
        <w:rFonts w:hint="default"/>
        <w:lang w:val="pt-PT" w:eastAsia="en-US" w:bidi="ar-SA"/>
      </w:rPr>
    </w:lvl>
    <w:lvl w:ilvl="3">
      <w:start w:val="0"/>
      <w:numFmt w:val="bullet"/>
      <w:lvlText w:val="•"/>
      <w:lvlJc w:val="left"/>
      <w:pPr>
        <w:ind w:left="3511" w:hanging="205"/>
      </w:pPr>
      <w:rPr>
        <w:rFonts w:hint="default"/>
        <w:lang w:val="pt-PT" w:eastAsia="en-US" w:bidi="ar-SA"/>
      </w:rPr>
    </w:lvl>
    <w:lvl w:ilvl="4">
      <w:start w:val="0"/>
      <w:numFmt w:val="bullet"/>
      <w:lvlText w:val="•"/>
      <w:lvlJc w:val="left"/>
      <w:pPr>
        <w:ind w:left="4302" w:hanging="205"/>
      </w:pPr>
      <w:rPr>
        <w:rFonts w:hint="default"/>
        <w:lang w:val="pt-PT" w:eastAsia="en-US" w:bidi="ar-SA"/>
      </w:rPr>
    </w:lvl>
    <w:lvl w:ilvl="5">
      <w:start w:val="0"/>
      <w:numFmt w:val="bullet"/>
      <w:lvlText w:val="•"/>
      <w:lvlJc w:val="left"/>
      <w:pPr>
        <w:ind w:left="5093" w:hanging="205"/>
      </w:pPr>
      <w:rPr>
        <w:rFonts w:hint="default"/>
        <w:lang w:val="pt-PT" w:eastAsia="en-US" w:bidi="ar-SA"/>
      </w:rPr>
    </w:lvl>
    <w:lvl w:ilvl="6">
      <w:start w:val="0"/>
      <w:numFmt w:val="bullet"/>
      <w:lvlText w:val="•"/>
      <w:lvlJc w:val="left"/>
      <w:pPr>
        <w:ind w:left="5883" w:hanging="205"/>
      </w:pPr>
      <w:rPr>
        <w:rFonts w:hint="default"/>
        <w:lang w:val="pt-PT" w:eastAsia="en-US" w:bidi="ar-SA"/>
      </w:rPr>
    </w:lvl>
    <w:lvl w:ilvl="7">
      <w:start w:val="0"/>
      <w:numFmt w:val="bullet"/>
      <w:lvlText w:val="•"/>
      <w:lvlJc w:val="left"/>
      <w:pPr>
        <w:ind w:left="6674" w:hanging="205"/>
      </w:pPr>
      <w:rPr>
        <w:rFonts w:hint="default"/>
        <w:lang w:val="pt-PT" w:eastAsia="en-US" w:bidi="ar-SA"/>
      </w:rPr>
    </w:lvl>
    <w:lvl w:ilvl="8">
      <w:start w:val="0"/>
      <w:numFmt w:val="bullet"/>
      <w:lvlText w:val="•"/>
      <w:lvlJc w:val="left"/>
      <w:pPr>
        <w:ind w:left="7465" w:hanging="205"/>
      </w:pPr>
      <w:rPr>
        <w:rFonts w:hint="default"/>
        <w:lang w:val="pt-PT" w:eastAsia="en-US" w:bidi="ar-SA"/>
      </w:rPr>
    </w:lvl>
  </w:abstractNum>
  <w:abstractNum w:abstractNumId="42">
    <w:multiLevelType w:val="hybridMultilevel"/>
    <w:lvl w:ilvl="0">
      <w:start w:val="1"/>
      <w:numFmt w:val="upperRoman"/>
      <w:lvlText w:val="%1."/>
      <w:lvlJc w:val="left"/>
      <w:pPr>
        <w:ind w:left="1136" w:hanging="205"/>
        <w:jc w:val="left"/>
      </w:pPr>
      <w:rPr>
        <w:rFonts w:hint="default" w:ascii="Times New Roman" w:hAnsi="Times New Roman" w:eastAsia="Times New Roman" w:cs="Times New Roman"/>
        <w:b w:val="0"/>
        <w:bCs w:val="0"/>
        <w:i/>
        <w:iCs/>
        <w:spacing w:val="0"/>
        <w:w w:val="100"/>
        <w:sz w:val="22"/>
        <w:szCs w:val="22"/>
        <w:lang w:val="pt-PT" w:eastAsia="en-US" w:bidi="ar-SA"/>
      </w:rPr>
    </w:lvl>
    <w:lvl w:ilvl="1">
      <w:start w:val="0"/>
      <w:numFmt w:val="bullet"/>
      <w:lvlText w:val="•"/>
      <w:lvlJc w:val="left"/>
      <w:pPr>
        <w:ind w:left="1930" w:hanging="205"/>
      </w:pPr>
      <w:rPr>
        <w:rFonts w:hint="default"/>
        <w:lang w:val="pt-PT" w:eastAsia="en-US" w:bidi="ar-SA"/>
      </w:rPr>
    </w:lvl>
    <w:lvl w:ilvl="2">
      <w:start w:val="0"/>
      <w:numFmt w:val="bullet"/>
      <w:lvlText w:val="•"/>
      <w:lvlJc w:val="left"/>
      <w:pPr>
        <w:ind w:left="2721" w:hanging="205"/>
      </w:pPr>
      <w:rPr>
        <w:rFonts w:hint="default"/>
        <w:lang w:val="pt-PT" w:eastAsia="en-US" w:bidi="ar-SA"/>
      </w:rPr>
    </w:lvl>
    <w:lvl w:ilvl="3">
      <w:start w:val="0"/>
      <w:numFmt w:val="bullet"/>
      <w:lvlText w:val="•"/>
      <w:lvlJc w:val="left"/>
      <w:pPr>
        <w:ind w:left="3511" w:hanging="205"/>
      </w:pPr>
      <w:rPr>
        <w:rFonts w:hint="default"/>
        <w:lang w:val="pt-PT" w:eastAsia="en-US" w:bidi="ar-SA"/>
      </w:rPr>
    </w:lvl>
    <w:lvl w:ilvl="4">
      <w:start w:val="0"/>
      <w:numFmt w:val="bullet"/>
      <w:lvlText w:val="•"/>
      <w:lvlJc w:val="left"/>
      <w:pPr>
        <w:ind w:left="4302" w:hanging="205"/>
      </w:pPr>
      <w:rPr>
        <w:rFonts w:hint="default"/>
        <w:lang w:val="pt-PT" w:eastAsia="en-US" w:bidi="ar-SA"/>
      </w:rPr>
    </w:lvl>
    <w:lvl w:ilvl="5">
      <w:start w:val="0"/>
      <w:numFmt w:val="bullet"/>
      <w:lvlText w:val="•"/>
      <w:lvlJc w:val="left"/>
      <w:pPr>
        <w:ind w:left="5093" w:hanging="205"/>
      </w:pPr>
      <w:rPr>
        <w:rFonts w:hint="default"/>
        <w:lang w:val="pt-PT" w:eastAsia="en-US" w:bidi="ar-SA"/>
      </w:rPr>
    </w:lvl>
    <w:lvl w:ilvl="6">
      <w:start w:val="0"/>
      <w:numFmt w:val="bullet"/>
      <w:lvlText w:val="•"/>
      <w:lvlJc w:val="left"/>
      <w:pPr>
        <w:ind w:left="5883" w:hanging="205"/>
      </w:pPr>
      <w:rPr>
        <w:rFonts w:hint="default"/>
        <w:lang w:val="pt-PT" w:eastAsia="en-US" w:bidi="ar-SA"/>
      </w:rPr>
    </w:lvl>
    <w:lvl w:ilvl="7">
      <w:start w:val="0"/>
      <w:numFmt w:val="bullet"/>
      <w:lvlText w:val="•"/>
      <w:lvlJc w:val="left"/>
      <w:pPr>
        <w:ind w:left="6674" w:hanging="205"/>
      </w:pPr>
      <w:rPr>
        <w:rFonts w:hint="default"/>
        <w:lang w:val="pt-PT" w:eastAsia="en-US" w:bidi="ar-SA"/>
      </w:rPr>
    </w:lvl>
    <w:lvl w:ilvl="8">
      <w:start w:val="0"/>
      <w:numFmt w:val="bullet"/>
      <w:lvlText w:val="•"/>
      <w:lvlJc w:val="left"/>
      <w:pPr>
        <w:ind w:left="7465" w:hanging="205"/>
      </w:pPr>
      <w:rPr>
        <w:rFonts w:hint="default"/>
        <w:lang w:val="pt-PT" w:eastAsia="en-US" w:bidi="ar-SA"/>
      </w:rPr>
    </w:lvl>
  </w:abstractNum>
  <w:abstractNum w:abstractNumId="41">
    <w:multiLevelType w:val="hybridMultilevel"/>
    <w:lvl w:ilvl="0">
      <w:start w:val="1"/>
      <w:numFmt w:val="upperRoman"/>
      <w:lvlText w:val="%1"/>
      <w:lvlJc w:val="left"/>
      <w:pPr>
        <w:ind w:left="1021" w:hanging="171"/>
        <w:jc w:val="left"/>
      </w:pPr>
      <w:rPr>
        <w:rFonts w:hint="default" w:ascii="Times New Roman" w:hAnsi="Times New Roman" w:eastAsia="Times New Roman" w:cs="Times New Roman"/>
        <w:b w:val="0"/>
        <w:bCs w:val="0"/>
        <w:i w:val="0"/>
        <w:iCs w:val="0"/>
        <w:spacing w:val="0"/>
        <w:w w:val="100"/>
        <w:sz w:val="28"/>
        <w:szCs w:val="28"/>
        <w:lang w:val="pt-PT" w:eastAsia="en-US" w:bidi="ar-SA"/>
      </w:rPr>
    </w:lvl>
    <w:lvl w:ilvl="1">
      <w:start w:val="0"/>
      <w:numFmt w:val="bullet"/>
      <w:lvlText w:val="•"/>
      <w:lvlJc w:val="left"/>
      <w:pPr>
        <w:ind w:left="1822" w:hanging="171"/>
      </w:pPr>
      <w:rPr>
        <w:rFonts w:hint="default"/>
        <w:lang w:val="pt-PT" w:eastAsia="en-US" w:bidi="ar-SA"/>
      </w:rPr>
    </w:lvl>
    <w:lvl w:ilvl="2">
      <w:start w:val="0"/>
      <w:numFmt w:val="bullet"/>
      <w:lvlText w:val="•"/>
      <w:lvlJc w:val="left"/>
      <w:pPr>
        <w:ind w:left="2625" w:hanging="171"/>
      </w:pPr>
      <w:rPr>
        <w:rFonts w:hint="default"/>
        <w:lang w:val="pt-PT" w:eastAsia="en-US" w:bidi="ar-SA"/>
      </w:rPr>
    </w:lvl>
    <w:lvl w:ilvl="3">
      <w:start w:val="0"/>
      <w:numFmt w:val="bullet"/>
      <w:lvlText w:val="•"/>
      <w:lvlJc w:val="left"/>
      <w:pPr>
        <w:ind w:left="3427" w:hanging="171"/>
      </w:pPr>
      <w:rPr>
        <w:rFonts w:hint="default"/>
        <w:lang w:val="pt-PT" w:eastAsia="en-US" w:bidi="ar-SA"/>
      </w:rPr>
    </w:lvl>
    <w:lvl w:ilvl="4">
      <w:start w:val="0"/>
      <w:numFmt w:val="bullet"/>
      <w:lvlText w:val="•"/>
      <w:lvlJc w:val="left"/>
      <w:pPr>
        <w:ind w:left="4230" w:hanging="171"/>
      </w:pPr>
      <w:rPr>
        <w:rFonts w:hint="default"/>
        <w:lang w:val="pt-PT" w:eastAsia="en-US" w:bidi="ar-SA"/>
      </w:rPr>
    </w:lvl>
    <w:lvl w:ilvl="5">
      <w:start w:val="0"/>
      <w:numFmt w:val="bullet"/>
      <w:lvlText w:val="•"/>
      <w:lvlJc w:val="left"/>
      <w:pPr>
        <w:ind w:left="5033" w:hanging="171"/>
      </w:pPr>
      <w:rPr>
        <w:rFonts w:hint="default"/>
        <w:lang w:val="pt-PT" w:eastAsia="en-US" w:bidi="ar-SA"/>
      </w:rPr>
    </w:lvl>
    <w:lvl w:ilvl="6">
      <w:start w:val="0"/>
      <w:numFmt w:val="bullet"/>
      <w:lvlText w:val="•"/>
      <w:lvlJc w:val="left"/>
      <w:pPr>
        <w:ind w:left="5835" w:hanging="171"/>
      </w:pPr>
      <w:rPr>
        <w:rFonts w:hint="default"/>
        <w:lang w:val="pt-PT" w:eastAsia="en-US" w:bidi="ar-SA"/>
      </w:rPr>
    </w:lvl>
    <w:lvl w:ilvl="7">
      <w:start w:val="0"/>
      <w:numFmt w:val="bullet"/>
      <w:lvlText w:val="•"/>
      <w:lvlJc w:val="left"/>
      <w:pPr>
        <w:ind w:left="6638" w:hanging="171"/>
      </w:pPr>
      <w:rPr>
        <w:rFonts w:hint="default"/>
        <w:lang w:val="pt-PT" w:eastAsia="en-US" w:bidi="ar-SA"/>
      </w:rPr>
    </w:lvl>
    <w:lvl w:ilvl="8">
      <w:start w:val="0"/>
      <w:numFmt w:val="bullet"/>
      <w:lvlText w:val="•"/>
      <w:lvlJc w:val="left"/>
      <w:pPr>
        <w:ind w:left="7441" w:hanging="171"/>
      </w:pPr>
      <w:rPr>
        <w:rFonts w:hint="default"/>
        <w:lang w:val="pt-PT" w:eastAsia="en-US" w:bidi="ar-SA"/>
      </w:rPr>
    </w:lvl>
  </w:abstractNum>
  <w:abstractNum w:abstractNumId="40">
    <w:multiLevelType w:val="hybridMultilevel"/>
    <w:lvl w:ilvl="0">
      <w:start w:val="1"/>
      <w:numFmt w:val="upperRoman"/>
      <w:lvlText w:val="%1"/>
      <w:lvlJc w:val="left"/>
      <w:pPr>
        <w:ind w:left="1020" w:hanging="176"/>
        <w:jc w:val="left"/>
      </w:pPr>
      <w:rPr>
        <w:rFonts w:hint="default" w:ascii="Times New Roman" w:hAnsi="Times New Roman" w:eastAsia="Times New Roman" w:cs="Times New Roman"/>
        <w:b w:val="0"/>
        <w:bCs w:val="0"/>
        <w:i w:val="0"/>
        <w:iCs w:val="0"/>
        <w:spacing w:val="0"/>
        <w:w w:val="100"/>
        <w:sz w:val="28"/>
        <w:szCs w:val="28"/>
        <w:lang w:val="pt-PT" w:eastAsia="en-US" w:bidi="ar-SA"/>
      </w:rPr>
    </w:lvl>
    <w:lvl w:ilvl="1">
      <w:start w:val="0"/>
      <w:numFmt w:val="bullet"/>
      <w:lvlText w:val="•"/>
      <w:lvlJc w:val="left"/>
      <w:pPr>
        <w:ind w:left="1822" w:hanging="176"/>
      </w:pPr>
      <w:rPr>
        <w:rFonts w:hint="default"/>
        <w:lang w:val="pt-PT" w:eastAsia="en-US" w:bidi="ar-SA"/>
      </w:rPr>
    </w:lvl>
    <w:lvl w:ilvl="2">
      <w:start w:val="0"/>
      <w:numFmt w:val="bullet"/>
      <w:lvlText w:val="•"/>
      <w:lvlJc w:val="left"/>
      <w:pPr>
        <w:ind w:left="2625" w:hanging="176"/>
      </w:pPr>
      <w:rPr>
        <w:rFonts w:hint="default"/>
        <w:lang w:val="pt-PT" w:eastAsia="en-US" w:bidi="ar-SA"/>
      </w:rPr>
    </w:lvl>
    <w:lvl w:ilvl="3">
      <w:start w:val="0"/>
      <w:numFmt w:val="bullet"/>
      <w:lvlText w:val="•"/>
      <w:lvlJc w:val="left"/>
      <w:pPr>
        <w:ind w:left="3427" w:hanging="176"/>
      </w:pPr>
      <w:rPr>
        <w:rFonts w:hint="default"/>
        <w:lang w:val="pt-PT" w:eastAsia="en-US" w:bidi="ar-SA"/>
      </w:rPr>
    </w:lvl>
    <w:lvl w:ilvl="4">
      <w:start w:val="0"/>
      <w:numFmt w:val="bullet"/>
      <w:lvlText w:val="•"/>
      <w:lvlJc w:val="left"/>
      <w:pPr>
        <w:ind w:left="4230" w:hanging="176"/>
      </w:pPr>
      <w:rPr>
        <w:rFonts w:hint="default"/>
        <w:lang w:val="pt-PT" w:eastAsia="en-US" w:bidi="ar-SA"/>
      </w:rPr>
    </w:lvl>
    <w:lvl w:ilvl="5">
      <w:start w:val="0"/>
      <w:numFmt w:val="bullet"/>
      <w:lvlText w:val="•"/>
      <w:lvlJc w:val="left"/>
      <w:pPr>
        <w:ind w:left="5033" w:hanging="176"/>
      </w:pPr>
      <w:rPr>
        <w:rFonts w:hint="default"/>
        <w:lang w:val="pt-PT" w:eastAsia="en-US" w:bidi="ar-SA"/>
      </w:rPr>
    </w:lvl>
    <w:lvl w:ilvl="6">
      <w:start w:val="0"/>
      <w:numFmt w:val="bullet"/>
      <w:lvlText w:val="•"/>
      <w:lvlJc w:val="left"/>
      <w:pPr>
        <w:ind w:left="5835" w:hanging="176"/>
      </w:pPr>
      <w:rPr>
        <w:rFonts w:hint="default"/>
        <w:lang w:val="pt-PT" w:eastAsia="en-US" w:bidi="ar-SA"/>
      </w:rPr>
    </w:lvl>
    <w:lvl w:ilvl="7">
      <w:start w:val="0"/>
      <w:numFmt w:val="bullet"/>
      <w:lvlText w:val="•"/>
      <w:lvlJc w:val="left"/>
      <w:pPr>
        <w:ind w:left="6638" w:hanging="176"/>
      </w:pPr>
      <w:rPr>
        <w:rFonts w:hint="default"/>
        <w:lang w:val="pt-PT" w:eastAsia="en-US" w:bidi="ar-SA"/>
      </w:rPr>
    </w:lvl>
    <w:lvl w:ilvl="8">
      <w:start w:val="0"/>
      <w:numFmt w:val="bullet"/>
      <w:lvlText w:val="•"/>
      <w:lvlJc w:val="left"/>
      <w:pPr>
        <w:ind w:left="7441" w:hanging="176"/>
      </w:pPr>
      <w:rPr>
        <w:rFonts w:hint="default"/>
        <w:lang w:val="pt-PT" w:eastAsia="en-US" w:bidi="ar-SA"/>
      </w:rPr>
    </w:lvl>
  </w:abstractNum>
  <w:abstractNum w:abstractNumId="39">
    <w:multiLevelType w:val="hybridMultilevel"/>
    <w:lvl w:ilvl="0">
      <w:start w:val="1"/>
      <w:numFmt w:val="upperRoman"/>
      <w:lvlText w:val="%1"/>
      <w:lvlJc w:val="left"/>
      <w:pPr>
        <w:ind w:left="1020" w:hanging="195"/>
        <w:jc w:val="left"/>
      </w:pPr>
      <w:rPr>
        <w:rFonts w:hint="default" w:ascii="Times New Roman" w:hAnsi="Times New Roman" w:eastAsia="Times New Roman" w:cs="Times New Roman"/>
        <w:b w:val="0"/>
        <w:bCs w:val="0"/>
        <w:i w:val="0"/>
        <w:iCs w:val="0"/>
        <w:spacing w:val="0"/>
        <w:w w:val="100"/>
        <w:sz w:val="28"/>
        <w:szCs w:val="28"/>
        <w:lang w:val="pt-PT" w:eastAsia="en-US" w:bidi="ar-SA"/>
      </w:rPr>
    </w:lvl>
    <w:lvl w:ilvl="1">
      <w:start w:val="1"/>
      <w:numFmt w:val="upperRoman"/>
      <w:lvlText w:val="%2"/>
      <w:lvlJc w:val="left"/>
      <w:pPr>
        <w:ind w:left="1136" w:hanging="173"/>
        <w:jc w:val="left"/>
      </w:pPr>
      <w:rPr>
        <w:rFonts w:hint="default" w:ascii="Times New Roman" w:hAnsi="Times New Roman" w:eastAsia="Times New Roman" w:cs="Times New Roman"/>
        <w:b w:val="0"/>
        <w:bCs w:val="0"/>
        <w:i/>
        <w:iCs/>
        <w:spacing w:val="0"/>
        <w:w w:val="100"/>
        <w:sz w:val="24"/>
        <w:szCs w:val="24"/>
        <w:lang w:val="pt-PT" w:eastAsia="en-US" w:bidi="ar-SA"/>
      </w:rPr>
    </w:lvl>
    <w:lvl w:ilvl="2">
      <w:start w:val="0"/>
      <w:numFmt w:val="bullet"/>
      <w:lvlText w:val="•"/>
      <w:lvlJc w:val="left"/>
      <w:pPr>
        <w:ind w:left="2018" w:hanging="173"/>
      </w:pPr>
      <w:rPr>
        <w:rFonts w:hint="default"/>
        <w:lang w:val="pt-PT" w:eastAsia="en-US" w:bidi="ar-SA"/>
      </w:rPr>
    </w:lvl>
    <w:lvl w:ilvl="3">
      <w:start w:val="0"/>
      <w:numFmt w:val="bullet"/>
      <w:lvlText w:val="•"/>
      <w:lvlJc w:val="left"/>
      <w:pPr>
        <w:ind w:left="2896" w:hanging="173"/>
      </w:pPr>
      <w:rPr>
        <w:rFonts w:hint="default"/>
        <w:lang w:val="pt-PT" w:eastAsia="en-US" w:bidi="ar-SA"/>
      </w:rPr>
    </w:lvl>
    <w:lvl w:ilvl="4">
      <w:start w:val="0"/>
      <w:numFmt w:val="bullet"/>
      <w:lvlText w:val="•"/>
      <w:lvlJc w:val="left"/>
      <w:pPr>
        <w:ind w:left="3775" w:hanging="173"/>
      </w:pPr>
      <w:rPr>
        <w:rFonts w:hint="default"/>
        <w:lang w:val="pt-PT" w:eastAsia="en-US" w:bidi="ar-SA"/>
      </w:rPr>
    </w:lvl>
    <w:lvl w:ilvl="5">
      <w:start w:val="0"/>
      <w:numFmt w:val="bullet"/>
      <w:lvlText w:val="•"/>
      <w:lvlJc w:val="left"/>
      <w:pPr>
        <w:ind w:left="4653" w:hanging="173"/>
      </w:pPr>
      <w:rPr>
        <w:rFonts w:hint="default"/>
        <w:lang w:val="pt-PT" w:eastAsia="en-US" w:bidi="ar-SA"/>
      </w:rPr>
    </w:lvl>
    <w:lvl w:ilvl="6">
      <w:start w:val="0"/>
      <w:numFmt w:val="bullet"/>
      <w:lvlText w:val="•"/>
      <w:lvlJc w:val="left"/>
      <w:pPr>
        <w:ind w:left="5532" w:hanging="173"/>
      </w:pPr>
      <w:rPr>
        <w:rFonts w:hint="default"/>
        <w:lang w:val="pt-PT" w:eastAsia="en-US" w:bidi="ar-SA"/>
      </w:rPr>
    </w:lvl>
    <w:lvl w:ilvl="7">
      <w:start w:val="0"/>
      <w:numFmt w:val="bullet"/>
      <w:lvlText w:val="•"/>
      <w:lvlJc w:val="left"/>
      <w:pPr>
        <w:ind w:left="6410" w:hanging="173"/>
      </w:pPr>
      <w:rPr>
        <w:rFonts w:hint="default"/>
        <w:lang w:val="pt-PT" w:eastAsia="en-US" w:bidi="ar-SA"/>
      </w:rPr>
    </w:lvl>
    <w:lvl w:ilvl="8">
      <w:start w:val="0"/>
      <w:numFmt w:val="bullet"/>
      <w:lvlText w:val="•"/>
      <w:lvlJc w:val="left"/>
      <w:pPr>
        <w:ind w:left="7289" w:hanging="173"/>
      </w:pPr>
      <w:rPr>
        <w:rFonts w:hint="default"/>
        <w:lang w:val="pt-PT" w:eastAsia="en-US" w:bidi="ar-SA"/>
      </w:rPr>
    </w:lvl>
  </w:abstractNum>
  <w:abstractNum w:abstractNumId="38">
    <w:multiLevelType w:val="hybridMultilevel"/>
    <w:lvl w:ilvl="0">
      <w:start w:val="1"/>
      <w:numFmt w:val="upperRoman"/>
      <w:lvlText w:val="%1"/>
      <w:lvlJc w:val="left"/>
      <w:pPr>
        <w:ind w:left="1020" w:hanging="233"/>
        <w:jc w:val="left"/>
      </w:pPr>
      <w:rPr>
        <w:rFonts w:hint="default" w:ascii="Times New Roman" w:hAnsi="Times New Roman" w:eastAsia="Times New Roman" w:cs="Times New Roman"/>
        <w:b w:val="0"/>
        <w:bCs w:val="0"/>
        <w:i w:val="0"/>
        <w:iCs w:val="0"/>
        <w:spacing w:val="0"/>
        <w:w w:val="100"/>
        <w:sz w:val="28"/>
        <w:szCs w:val="28"/>
        <w:lang w:val="pt-PT" w:eastAsia="en-US" w:bidi="ar-SA"/>
      </w:rPr>
    </w:lvl>
    <w:lvl w:ilvl="1">
      <w:start w:val="0"/>
      <w:numFmt w:val="bullet"/>
      <w:lvlText w:val="•"/>
      <w:lvlJc w:val="left"/>
      <w:pPr>
        <w:ind w:left="1822" w:hanging="233"/>
      </w:pPr>
      <w:rPr>
        <w:rFonts w:hint="default"/>
        <w:lang w:val="pt-PT" w:eastAsia="en-US" w:bidi="ar-SA"/>
      </w:rPr>
    </w:lvl>
    <w:lvl w:ilvl="2">
      <w:start w:val="0"/>
      <w:numFmt w:val="bullet"/>
      <w:lvlText w:val="•"/>
      <w:lvlJc w:val="left"/>
      <w:pPr>
        <w:ind w:left="2625" w:hanging="233"/>
      </w:pPr>
      <w:rPr>
        <w:rFonts w:hint="default"/>
        <w:lang w:val="pt-PT" w:eastAsia="en-US" w:bidi="ar-SA"/>
      </w:rPr>
    </w:lvl>
    <w:lvl w:ilvl="3">
      <w:start w:val="0"/>
      <w:numFmt w:val="bullet"/>
      <w:lvlText w:val="•"/>
      <w:lvlJc w:val="left"/>
      <w:pPr>
        <w:ind w:left="3427" w:hanging="233"/>
      </w:pPr>
      <w:rPr>
        <w:rFonts w:hint="default"/>
        <w:lang w:val="pt-PT" w:eastAsia="en-US" w:bidi="ar-SA"/>
      </w:rPr>
    </w:lvl>
    <w:lvl w:ilvl="4">
      <w:start w:val="0"/>
      <w:numFmt w:val="bullet"/>
      <w:lvlText w:val="•"/>
      <w:lvlJc w:val="left"/>
      <w:pPr>
        <w:ind w:left="4230" w:hanging="233"/>
      </w:pPr>
      <w:rPr>
        <w:rFonts w:hint="default"/>
        <w:lang w:val="pt-PT" w:eastAsia="en-US" w:bidi="ar-SA"/>
      </w:rPr>
    </w:lvl>
    <w:lvl w:ilvl="5">
      <w:start w:val="0"/>
      <w:numFmt w:val="bullet"/>
      <w:lvlText w:val="•"/>
      <w:lvlJc w:val="left"/>
      <w:pPr>
        <w:ind w:left="5033" w:hanging="233"/>
      </w:pPr>
      <w:rPr>
        <w:rFonts w:hint="default"/>
        <w:lang w:val="pt-PT" w:eastAsia="en-US" w:bidi="ar-SA"/>
      </w:rPr>
    </w:lvl>
    <w:lvl w:ilvl="6">
      <w:start w:val="0"/>
      <w:numFmt w:val="bullet"/>
      <w:lvlText w:val="•"/>
      <w:lvlJc w:val="left"/>
      <w:pPr>
        <w:ind w:left="5835" w:hanging="233"/>
      </w:pPr>
      <w:rPr>
        <w:rFonts w:hint="default"/>
        <w:lang w:val="pt-PT" w:eastAsia="en-US" w:bidi="ar-SA"/>
      </w:rPr>
    </w:lvl>
    <w:lvl w:ilvl="7">
      <w:start w:val="0"/>
      <w:numFmt w:val="bullet"/>
      <w:lvlText w:val="•"/>
      <w:lvlJc w:val="left"/>
      <w:pPr>
        <w:ind w:left="6638" w:hanging="233"/>
      </w:pPr>
      <w:rPr>
        <w:rFonts w:hint="default"/>
        <w:lang w:val="pt-PT" w:eastAsia="en-US" w:bidi="ar-SA"/>
      </w:rPr>
    </w:lvl>
    <w:lvl w:ilvl="8">
      <w:start w:val="0"/>
      <w:numFmt w:val="bullet"/>
      <w:lvlText w:val="•"/>
      <w:lvlJc w:val="left"/>
      <w:pPr>
        <w:ind w:left="7441" w:hanging="233"/>
      </w:pPr>
      <w:rPr>
        <w:rFonts w:hint="default"/>
        <w:lang w:val="pt-PT" w:eastAsia="en-US" w:bidi="ar-SA"/>
      </w:rPr>
    </w:lvl>
  </w:abstractNum>
  <w:abstractNum w:abstractNumId="36">
    <w:multiLevelType w:val="hybridMultilevel"/>
    <w:lvl w:ilvl="0">
      <w:start w:val="1"/>
      <w:numFmt w:val="lowerLetter"/>
      <w:lvlText w:val="%1)"/>
      <w:lvlJc w:val="left"/>
      <w:pPr>
        <w:ind w:left="1136" w:hanging="288"/>
        <w:jc w:val="left"/>
      </w:pPr>
      <w:rPr>
        <w:rFonts w:hint="default" w:ascii="Times New Roman" w:hAnsi="Times New Roman" w:eastAsia="Times New Roman" w:cs="Times New Roman"/>
        <w:b w:val="0"/>
        <w:bCs w:val="0"/>
        <w:i/>
        <w:iCs/>
        <w:spacing w:val="0"/>
        <w:w w:val="100"/>
        <w:sz w:val="24"/>
        <w:szCs w:val="24"/>
        <w:lang w:val="pt-PT" w:eastAsia="en-US" w:bidi="ar-SA"/>
      </w:rPr>
    </w:lvl>
    <w:lvl w:ilvl="1">
      <w:start w:val="0"/>
      <w:numFmt w:val="bullet"/>
      <w:lvlText w:val="•"/>
      <w:lvlJc w:val="left"/>
      <w:pPr>
        <w:ind w:left="1930" w:hanging="288"/>
      </w:pPr>
      <w:rPr>
        <w:rFonts w:hint="default"/>
        <w:lang w:val="pt-PT" w:eastAsia="en-US" w:bidi="ar-SA"/>
      </w:rPr>
    </w:lvl>
    <w:lvl w:ilvl="2">
      <w:start w:val="0"/>
      <w:numFmt w:val="bullet"/>
      <w:lvlText w:val="•"/>
      <w:lvlJc w:val="left"/>
      <w:pPr>
        <w:ind w:left="2721" w:hanging="288"/>
      </w:pPr>
      <w:rPr>
        <w:rFonts w:hint="default"/>
        <w:lang w:val="pt-PT" w:eastAsia="en-US" w:bidi="ar-SA"/>
      </w:rPr>
    </w:lvl>
    <w:lvl w:ilvl="3">
      <w:start w:val="0"/>
      <w:numFmt w:val="bullet"/>
      <w:lvlText w:val="•"/>
      <w:lvlJc w:val="left"/>
      <w:pPr>
        <w:ind w:left="3511" w:hanging="288"/>
      </w:pPr>
      <w:rPr>
        <w:rFonts w:hint="default"/>
        <w:lang w:val="pt-PT" w:eastAsia="en-US" w:bidi="ar-SA"/>
      </w:rPr>
    </w:lvl>
    <w:lvl w:ilvl="4">
      <w:start w:val="0"/>
      <w:numFmt w:val="bullet"/>
      <w:lvlText w:val="•"/>
      <w:lvlJc w:val="left"/>
      <w:pPr>
        <w:ind w:left="4302" w:hanging="288"/>
      </w:pPr>
      <w:rPr>
        <w:rFonts w:hint="default"/>
        <w:lang w:val="pt-PT" w:eastAsia="en-US" w:bidi="ar-SA"/>
      </w:rPr>
    </w:lvl>
    <w:lvl w:ilvl="5">
      <w:start w:val="0"/>
      <w:numFmt w:val="bullet"/>
      <w:lvlText w:val="•"/>
      <w:lvlJc w:val="left"/>
      <w:pPr>
        <w:ind w:left="5093" w:hanging="288"/>
      </w:pPr>
      <w:rPr>
        <w:rFonts w:hint="default"/>
        <w:lang w:val="pt-PT" w:eastAsia="en-US" w:bidi="ar-SA"/>
      </w:rPr>
    </w:lvl>
    <w:lvl w:ilvl="6">
      <w:start w:val="0"/>
      <w:numFmt w:val="bullet"/>
      <w:lvlText w:val="•"/>
      <w:lvlJc w:val="left"/>
      <w:pPr>
        <w:ind w:left="5883" w:hanging="288"/>
      </w:pPr>
      <w:rPr>
        <w:rFonts w:hint="default"/>
        <w:lang w:val="pt-PT" w:eastAsia="en-US" w:bidi="ar-SA"/>
      </w:rPr>
    </w:lvl>
    <w:lvl w:ilvl="7">
      <w:start w:val="0"/>
      <w:numFmt w:val="bullet"/>
      <w:lvlText w:val="•"/>
      <w:lvlJc w:val="left"/>
      <w:pPr>
        <w:ind w:left="6674" w:hanging="288"/>
      </w:pPr>
      <w:rPr>
        <w:rFonts w:hint="default"/>
        <w:lang w:val="pt-PT" w:eastAsia="en-US" w:bidi="ar-SA"/>
      </w:rPr>
    </w:lvl>
    <w:lvl w:ilvl="8">
      <w:start w:val="0"/>
      <w:numFmt w:val="bullet"/>
      <w:lvlText w:val="•"/>
      <w:lvlJc w:val="left"/>
      <w:pPr>
        <w:ind w:left="7465" w:hanging="288"/>
      </w:pPr>
      <w:rPr>
        <w:rFonts w:hint="default"/>
        <w:lang w:val="pt-PT" w:eastAsia="en-US" w:bidi="ar-SA"/>
      </w:rPr>
    </w:lvl>
  </w:abstractNum>
  <w:abstractNum w:abstractNumId="35">
    <w:multiLevelType w:val="hybridMultilevel"/>
    <w:lvl w:ilvl="0">
      <w:start w:val="1"/>
      <w:numFmt w:val="lowerLetter"/>
      <w:lvlText w:val="%1)"/>
      <w:lvlJc w:val="left"/>
      <w:pPr>
        <w:ind w:left="1135" w:hanging="305"/>
        <w:jc w:val="left"/>
      </w:pPr>
      <w:rPr>
        <w:rFonts w:hint="default" w:ascii="Times New Roman" w:hAnsi="Times New Roman" w:eastAsia="Times New Roman" w:cs="Times New Roman"/>
        <w:b w:val="0"/>
        <w:bCs w:val="0"/>
        <w:i w:val="0"/>
        <w:iCs w:val="0"/>
        <w:spacing w:val="0"/>
        <w:w w:val="100"/>
        <w:sz w:val="28"/>
        <w:szCs w:val="28"/>
        <w:lang w:val="pt-PT" w:eastAsia="en-US" w:bidi="ar-SA"/>
      </w:rPr>
    </w:lvl>
    <w:lvl w:ilvl="1">
      <w:start w:val="0"/>
      <w:numFmt w:val="bullet"/>
      <w:lvlText w:val="•"/>
      <w:lvlJc w:val="left"/>
      <w:pPr>
        <w:ind w:left="1930" w:hanging="305"/>
      </w:pPr>
      <w:rPr>
        <w:rFonts w:hint="default"/>
        <w:lang w:val="pt-PT" w:eastAsia="en-US" w:bidi="ar-SA"/>
      </w:rPr>
    </w:lvl>
    <w:lvl w:ilvl="2">
      <w:start w:val="0"/>
      <w:numFmt w:val="bullet"/>
      <w:lvlText w:val="•"/>
      <w:lvlJc w:val="left"/>
      <w:pPr>
        <w:ind w:left="2721" w:hanging="305"/>
      </w:pPr>
      <w:rPr>
        <w:rFonts w:hint="default"/>
        <w:lang w:val="pt-PT" w:eastAsia="en-US" w:bidi="ar-SA"/>
      </w:rPr>
    </w:lvl>
    <w:lvl w:ilvl="3">
      <w:start w:val="0"/>
      <w:numFmt w:val="bullet"/>
      <w:lvlText w:val="•"/>
      <w:lvlJc w:val="left"/>
      <w:pPr>
        <w:ind w:left="3511" w:hanging="305"/>
      </w:pPr>
      <w:rPr>
        <w:rFonts w:hint="default"/>
        <w:lang w:val="pt-PT" w:eastAsia="en-US" w:bidi="ar-SA"/>
      </w:rPr>
    </w:lvl>
    <w:lvl w:ilvl="4">
      <w:start w:val="0"/>
      <w:numFmt w:val="bullet"/>
      <w:lvlText w:val="•"/>
      <w:lvlJc w:val="left"/>
      <w:pPr>
        <w:ind w:left="4302" w:hanging="305"/>
      </w:pPr>
      <w:rPr>
        <w:rFonts w:hint="default"/>
        <w:lang w:val="pt-PT" w:eastAsia="en-US" w:bidi="ar-SA"/>
      </w:rPr>
    </w:lvl>
    <w:lvl w:ilvl="5">
      <w:start w:val="0"/>
      <w:numFmt w:val="bullet"/>
      <w:lvlText w:val="•"/>
      <w:lvlJc w:val="left"/>
      <w:pPr>
        <w:ind w:left="5093" w:hanging="305"/>
      </w:pPr>
      <w:rPr>
        <w:rFonts w:hint="default"/>
        <w:lang w:val="pt-PT" w:eastAsia="en-US" w:bidi="ar-SA"/>
      </w:rPr>
    </w:lvl>
    <w:lvl w:ilvl="6">
      <w:start w:val="0"/>
      <w:numFmt w:val="bullet"/>
      <w:lvlText w:val="•"/>
      <w:lvlJc w:val="left"/>
      <w:pPr>
        <w:ind w:left="5883" w:hanging="305"/>
      </w:pPr>
      <w:rPr>
        <w:rFonts w:hint="default"/>
        <w:lang w:val="pt-PT" w:eastAsia="en-US" w:bidi="ar-SA"/>
      </w:rPr>
    </w:lvl>
    <w:lvl w:ilvl="7">
      <w:start w:val="0"/>
      <w:numFmt w:val="bullet"/>
      <w:lvlText w:val="•"/>
      <w:lvlJc w:val="left"/>
      <w:pPr>
        <w:ind w:left="6674" w:hanging="305"/>
      </w:pPr>
      <w:rPr>
        <w:rFonts w:hint="default"/>
        <w:lang w:val="pt-PT" w:eastAsia="en-US" w:bidi="ar-SA"/>
      </w:rPr>
    </w:lvl>
    <w:lvl w:ilvl="8">
      <w:start w:val="0"/>
      <w:numFmt w:val="bullet"/>
      <w:lvlText w:val="•"/>
      <w:lvlJc w:val="left"/>
      <w:pPr>
        <w:ind w:left="7465" w:hanging="305"/>
      </w:pPr>
      <w:rPr>
        <w:rFonts w:hint="default"/>
        <w:lang w:val="pt-PT" w:eastAsia="en-US" w:bidi="ar-SA"/>
      </w:rPr>
    </w:lvl>
  </w:abstractNum>
  <w:abstractNum w:abstractNumId="34">
    <w:multiLevelType w:val="hybridMultilevel"/>
    <w:lvl w:ilvl="0">
      <w:start w:val="1"/>
      <w:numFmt w:val="upperRoman"/>
      <w:lvlText w:val="%1"/>
      <w:lvlJc w:val="left"/>
      <w:pPr>
        <w:ind w:left="1021" w:hanging="214"/>
        <w:jc w:val="left"/>
      </w:pPr>
      <w:rPr>
        <w:rFonts w:hint="default" w:ascii="Times New Roman" w:hAnsi="Times New Roman" w:eastAsia="Times New Roman" w:cs="Times New Roman"/>
        <w:b w:val="0"/>
        <w:bCs w:val="0"/>
        <w:i w:val="0"/>
        <w:iCs w:val="0"/>
        <w:spacing w:val="0"/>
        <w:w w:val="100"/>
        <w:sz w:val="28"/>
        <w:szCs w:val="28"/>
        <w:lang w:val="pt-PT" w:eastAsia="en-US" w:bidi="ar-SA"/>
      </w:rPr>
    </w:lvl>
    <w:lvl w:ilvl="1">
      <w:start w:val="0"/>
      <w:numFmt w:val="bullet"/>
      <w:lvlText w:val="•"/>
      <w:lvlJc w:val="left"/>
      <w:pPr>
        <w:ind w:left="1822" w:hanging="214"/>
      </w:pPr>
      <w:rPr>
        <w:rFonts w:hint="default"/>
        <w:lang w:val="pt-PT" w:eastAsia="en-US" w:bidi="ar-SA"/>
      </w:rPr>
    </w:lvl>
    <w:lvl w:ilvl="2">
      <w:start w:val="0"/>
      <w:numFmt w:val="bullet"/>
      <w:lvlText w:val="•"/>
      <w:lvlJc w:val="left"/>
      <w:pPr>
        <w:ind w:left="2625" w:hanging="214"/>
      </w:pPr>
      <w:rPr>
        <w:rFonts w:hint="default"/>
        <w:lang w:val="pt-PT" w:eastAsia="en-US" w:bidi="ar-SA"/>
      </w:rPr>
    </w:lvl>
    <w:lvl w:ilvl="3">
      <w:start w:val="0"/>
      <w:numFmt w:val="bullet"/>
      <w:lvlText w:val="•"/>
      <w:lvlJc w:val="left"/>
      <w:pPr>
        <w:ind w:left="3427" w:hanging="214"/>
      </w:pPr>
      <w:rPr>
        <w:rFonts w:hint="default"/>
        <w:lang w:val="pt-PT" w:eastAsia="en-US" w:bidi="ar-SA"/>
      </w:rPr>
    </w:lvl>
    <w:lvl w:ilvl="4">
      <w:start w:val="0"/>
      <w:numFmt w:val="bullet"/>
      <w:lvlText w:val="•"/>
      <w:lvlJc w:val="left"/>
      <w:pPr>
        <w:ind w:left="4230" w:hanging="214"/>
      </w:pPr>
      <w:rPr>
        <w:rFonts w:hint="default"/>
        <w:lang w:val="pt-PT" w:eastAsia="en-US" w:bidi="ar-SA"/>
      </w:rPr>
    </w:lvl>
    <w:lvl w:ilvl="5">
      <w:start w:val="0"/>
      <w:numFmt w:val="bullet"/>
      <w:lvlText w:val="•"/>
      <w:lvlJc w:val="left"/>
      <w:pPr>
        <w:ind w:left="5033" w:hanging="214"/>
      </w:pPr>
      <w:rPr>
        <w:rFonts w:hint="default"/>
        <w:lang w:val="pt-PT" w:eastAsia="en-US" w:bidi="ar-SA"/>
      </w:rPr>
    </w:lvl>
    <w:lvl w:ilvl="6">
      <w:start w:val="0"/>
      <w:numFmt w:val="bullet"/>
      <w:lvlText w:val="•"/>
      <w:lvlJc w:val="left"/>
      <w:pPr>
        <w:ind w:left="5835" w:hanging="214"/>
      </w:pPr>
      <w:rPr>
        <w:rFonts w:hint="default"/>
        <w:lang w:val="pt-PT" w:eastAsia="en-US" w:bidi="ar-SA"/>
      </w:rPr>
    </w:lvl>
    <w:lvl w:ilvl="7">
      <w:start w:val="0"/>
      <w:numFmt w:val="bullet"/>
      <w:lvlText w:val="•"/>
      <w:lvlJc w:val="left"/>
      <w:pPr>
        <w:ind w:left="6638" w:hanging="214"/>
      </w:pPr>
      <w:rPr>
        <w:rFonts w:hint="default"/>
        <w:lang w:val="pt-PT" w:eastAsia="en-US" w:bidi="ar-SA"/>
      </w:rPr>
    </w:lvl>
    <w:lvl w:ilvl="8">
      <w:start w:val="0"/>
      <w:numFmt w:val="bullet"/>
      <w:lvlText w:val="•"/>
      <w:lvlJc w:val="left"/>
      <w:pPr>
        <w:ind w:left="7441" w:hanging="214"/>
      </w:pPr>
      <w:rPr>
        <w:rFonts w:hint="default"/>
        <w:lang w:val="pt-PT" w:eastAsia="en-US" w:bidi="ar-SA"/>
      </w:rPr>
    </w:lvl>
  </w:abstractNum>
  <w:abstractNum w:abstractNumId="33">
    <w:multiLevelType w:val="hybridMultilevel"/>
    <w:lvl w:ilvl="0">
      <w:start w:val="1"/>
      <w:numFmt w:val="upperRoman"/>
      <w:lvlText w:val="%1"/>
      <w:lvlJc w:val="left"/>
      <w:pPr>
        <w:ind w:left="1020" w:hanging="166"/>
        <w:jc w:val="left"/>
      </w:pPr>
      <w:rPr>
        <w:rFonts w:hint="default" w:ascii="Times New Roman" w:hAnsi="Times New Roman" w:eastAsia="Times New Roman" w:cs="Times New Roman"/>
        <w:b w:val="0"/>
        <w:bCs w:val="0"/>
        <w:i w:val="0"/>
        <w:iCs w:val="0"/>
        <w:spacing w:val="0"/>
        <w:w w:val="100"/>
        <w:sz w:val="28"/>
        <w:szCs w:val="28"/>
        <w:lang w:val="pt-PT" w:eastAsia="en-US" w:bidi="ar-SA"/>
      </w:rPr>
    </w:lvl>
    <w:lvl w:ilvl="1">
      <w:start w:val="0"/>
      <w:numFmt w:val="bullet"/>
      <w:lvlText w:val="•"/>
      <w:lvlJc w:val="left"/>
      <w:pPr>
        <w:ind w:left="1822" w:hanging="166"/>
      </w:pPr>
      <w:rPr>
        <w:rFonts w:hint="default"/>
        <w:lang w:val="pt-PT" w:eastAsia="en-US" w:bidi="ar-SA"/>
      </w:rPr>
    </w:lvl>
    <w:lvl w:ilvl="2">
      <w:start w:val="0"/>
      <w:numFmt w:val="bullet"/>
      <w:lvlText w:val="•"/>
      <w:lvlJc w:val="left"/>
      <w:pPr>
        <w:ind w:left="2625" w:hanging="166"/>
      </w:pPr>
      <w:rPr>
        <w:rFonts w:hint="default"/>
        <w:lang w:val="pt-PT" w:eastAsia="en-US" w:bidi="ar-SA"/>
      </w:rPr>
    </w:lvl>
    <w:lvl w:ilvl="3">
      <w:start w:val="0"/>
      <w:numFmt w:val="bullet"/>
      <w:lvlText w:val="•"/>
      <w:lvlJc w:val="left"/>
      <w:pPr>
        <w:ind w:left="3427" w:hanging="166"/>
      </w:pPr>
      <w:rPr>
        <w:rFonts w:hint="default"/>
        <w:lang w:val="pt-PT" w:eastAsia="en-US" w:bidi="ar-SA"/>
      </w:rPr>
    </w:lvl>
    <w:lvl w:ilvl="4">
      <w:start w:val="0"/>
      <w:numFmt w:val="bullet"/>
      <w:lvlText w:val="•"/>
      <w:lvlJc w:val="left"/>
      <w:pPr>
        <w:ind w:left="4230" w:hanging="166"/>
      </w:pPr>
      <w:rPr>
        <w:rFonts w:hint="default"/>
        <w:lang w:val="pt-PT" w:eastAsia="en-US" w:bidi="ar-SA"/>
      </w:rPr>
    </w:lvl>
    <w:lvl w:ilvl="5">
      <w:start w:val="0"/>
      <w:numFmt w:val="bullet"/>
      <w:lvlText w:val="•"/>
      <w:lvlJc w:val="left"/>
      <w:pPr>
        <w:ind w:left="5033" w:hanging="166"/>
      </w:pPr>
      <w:rPr>
        <w:rFonts w:hint="default"/>
        <w:lang w:val="pt-PT" w:eastAsia="en-US" w:bidi="ar-SA"/>
      </w:rPr>
    </w:lvl>
    <w:lvl w:ilvl="6">
      <w:start w:val="0"/>
      <w:numFmt w:val="bullet"/>
      <w:lvlText w:val="•"/>
      <w:lvlJc w:val="left"/>
      <w:pPr>
        <w:ind w:left="5835" w:hanging="166"/>
      </w:pPr>
      <w:rPr>
        <w:rFonts w:hint="default"/>
        <w:lang w:val="pt-PT" w:eastAsia="en-US" w:bidi="ar-SA"/>
      </w:rPr>
    </w:lvl>
    <w:lvl w:ilvl="7">
      <w:start w:val="0"/>
      <w:numFmt w:val="bullet"/>
      <w:lvlText w:val="•"/>
      <w:lvlJc w:val="left"/>
      <w:pPr>
        <w:ind w:left="6638" w:hanging="166"/>
      </w:pPr>
      <w:rPr>
        <w:rFonts w:hint="default"/>
        <w:lang w:val="pt-PT" w:eastAsia="en-US" w:bidi="ar-SA"/>
      </w:rPr>
    </w:lvl>
    <w:lvl w:ilvl="8">
      <w:start w:val="0"/>
      <w:numFmt w:val="bullet"/>
      <w:lvlText w:val="•"/>
      <w:lvlJc w:val="left"/>
      <w:pPr>
        <w:ind w:left="7441" w:hanging="166"/>
      </w:pPr>
      <w:rPr>
        <w:rFonts w:hint="default"/>
        <w:lang w:val="pt-PT" w:eastAsia="en-US" w:bidi="ar-SA"/>
      </w:rPr>
    </w:lvl>
  </w:abstractNum>
  <w:abstractNum w:abstractNumId="32">
    <w:multiLevelType w:val="hybridMultilevel"/>
    <w:lvl w:ilvl="0">
      <w:start w:val="1"/>
      <w:numFmt w:val="upperRoman"/>
      <w:lvlText w:val="%1."/>
      <w:lvlJc w:val="left"/>
      <w:pPr>
        <w:ind w:left="1020" w:hanging="248"/>
        <w:jc w:val="left"/>
      </w:pPr>
      <w:rPr>
        <w:rFonts w:hint="default" w:ascii="Times New Roman" w:hAnsi="Times New Roman" w:eastAsia="Times New Roman" w:cs="Times New Roman"/>
        <w:b w:val="0"/>
        <w:bCs w:val="0"/>
        <w:i w:val="0"/>
        <w:iCs w:val="0"/>
        <w:spacing w:val="0"/>
        <w:w w:val="99"/>
        <w:sz w:val="26"/>
        <w:szCs w:val="26"/>
        <w:lang w:val="pt-PT" w:eastAsia="en-US" w:bidi="ar-SA"/>
      </w:rPr>
    </w:lvl>
    <w:lvl w:ilvl="1">
      <w:start w:val="0"/>
      <w:numFmt w:val="bullet"/>
      <w:lvlText w:val="•"/>
      <w:lvlJc w:val="left"/>
      <w:pPr>
        <w:ind w:left="1822" w:hanging="248"/>
      </w:pPr>
      <w:rPr>
        <w:rFonts w:hint="default"/>
        <w:lang w:val="pt-PT" w:eastAsia="en-US" w:bidi="ar-SA"/>
      </w:rPr>
    </w:lvl>
    <w:lvl w:ilvl="2">
      <w:start w:val="0"/>
      <w:numFmt w:val="bullet"/>
      <w:lvlText w:val="•"/>
      <w:lvlJc w:val="left"/>
      <w:pPr>
        <w:ind w:left="2625" w:hanging="248"/>
      </w:pPr>
      <w:rPr>
        <w:rFonts w:hint="default"/>
        <w:lang w:val="pt-PT" w:eastAsia="en-US" w:bidi="ar-SA"/>
      </w:rPr>
    </w:lvl>
    <w:lvl w:ilvl="3">
      <w:start w:val="0"/>
      <w:numFmt w:val="bullet"/>
      <w:lvlText w:val="•"/>
      <w:lvlJc w:val="left"/>
      <w:pPr>
        <w:ind w:left="3427" w:hanging="248"/>
      </w:pPr>
      <w:rPr>
        <w:rFonts w:hint="default"/>
        <w:lang w:val="pt-PT" w:eastAsia="en-US" w:bidi="ar-SA"/>
      </w:rPr>
    </w:lvl>
    <w:lvl w:ilvl="4">
      <w:start w:val="0"/>
      <w:numFmt w:val="bullet"/>
      <w:lvlText w:val="•"/>
      <w:lvlJc w:val="left"/>
      <w:pPr>
        <w:ind w:left="4230" w:hanging="248"/>
      </w:pPr>
      <w:rPr>
        <w:rFonts w:hint="default"/>
        <w:lang w:val="pt-PT" w:eastAsia="en-US" w:bidi="ar-SA"/>
      </w:rPr>
    </w:lvl>
    <w:lvl w:ilvl="5">
      <w:start w:val="0"/>
      <w:numFmt w:val="bullet"/>
      <w:lvlText w:val="•"/>
      <w:lvlJc w:val="left"/>
      <w:pPr>
        <w:ind w:left="5033" w:hanging="248"/>
      </w:pPr>
      <w:rPr>
        <w:rFonts w:hint="default"/>
        <w:lang w:val="pt-PT" w:eastAsia="en-US" w:bidi="ar-SA"/>
      </w:rPr>
    </w:lvl>
    <w:lvl w:ilvl="6">
      <w:start w:val="0"/>
      <w:numFmt w:val="bullet"/>
      <w:lvlText w:val="•"/>
      <w:lvlJc w:val="left"/>
      <w:pPr>
        <w:ind w:left="5835" w:hanging="248"/>
      </w:pPr>
      <w:rPr>
        <w:rFonts w:hint="default"/>
        <w:lang w:val="pt-PT" w:eastAsia="en-US" w:bidi="ar-SA"/>
      </w:rPr>
    </w:lvl>
    <w:lvl w:ilvl="7">
      <w:start w:val="0"/>
      <w:numFmt w:val="bullet"/>
      <w:lvlText w:val="•"/>
      <w:lvlJc w:val="left"/>
      <w:pPr>
        <w:ind w:left="6638" w:hanging="248"/>
      </w:pPr>
      <w:rPr>
        <w:rFonts w:hint="default"/>
        <w:lang w:val="pt-PT" w:eastAsia="en-US" w:bidi="ar-SA"/>
      </w:rPr>
    </w:lvl>
    <w:lvl w:ilvl="8">
      <w:start w:val="0"/>
      <w:numFmt w:val="bullet"/>
      <w:lvlText w:val="•"/>
      <w:lvlJc w:val="left"/>
      <w:pPr>
        <w:ind w:left="7441" w:hanging="248"/>
      </w:pPr>
      <w:rPr>
        <w:rFonts w:hint="default"/>
        <w:lang w:val="pt-PT" w:eastAsia="en-US" w:bidi="ar-SA"/>
      </w:rPr>
    </w:lvl>
  </w:abstractNum>
  <w:abstractNum w:abstractNumId="30">
    <w:multiLevelType w:val="hybridMultilevel"/>
    <w:lvl w:ilvl="0">
      <w:start w:val="1"/>
      <w:numFmt w:val="lowerLetter"/>
      <w:lvlText w:val="%1)"/>
      <w:lvlJc w:val="left"/>
      <w:pPr>
        <w:ind w:left="1136" w:hanging="257"/>
        <w:jc w:val="left"/>
      </w:pPr>
      <w:rPr>
        <w:rFonts w:hint="default"/>
        <w:spacing w:val="0"/>
        <w:w w:val="100"/>
        <w:lang w:val="pt-PT" w:eastAsia="en-US" w:bidi="ar-SA"/>
      </w:rPr>
    </w:lvl>
    <w:lvl w:ilvl="1">
      <w:start w:val="0"/>
      <w:numFmt w:val="bullet"/>
      <w:lvlText w:val="•"/>
      <w:lvlJc w:val="left"/>
      <w:pPr>
        <w:ind w:left="1930" w:hanging="257"/>
      </w:pPr>
      <w:rPr>
        <w:rFonts w:hint="default"/>
        <w:lang w:val="pt-PT" w:eastAsia="en-US" w:bidi="ar-SA"/>
      </w:rPr>
    </w:lvl>
    <w:lvl w:ilvl="2">
      <w:start w:val="0"/>
      <w:numFmt w:val="bullet"/>
      <w:lvlText w:val="•"/>
      <w:lvlJc w:val="left"/>
      <w:pPr>
        <w:ind w:left="2721" w:hanging="257"/>
      </w:pPr>
      <w:rPr>
        <w:rFonts w:hint="default"/>
        <w:lang w:val="pt-PT" w:eastAsia="en-US" w:bidi="ar-SA"/>
      </w:rPr>
    </w:lvl>
    <w:lvl w:ilvl="3">
      <w:start w:val="0"/>
      <w:numFmt w:val="bullet"/>
      <w:lvlText w:val="•"/>
      <w:lvlJc w:val="left"/>
      <w:pPr>
        <w:ind w:left="3511" w:hanging="257"/>
      </w:pPr>
      <w:rPr>
        <w:rFonts w:hint="default"/>
        <w:lang w:val="pt-PT" w:eastAsia="en-US" w:bidi="ar-SA"/>
      </w:rPr>
    </w:lvl>
    <w:lvl w:ilvl="4">
      <w:start w:val="0"/>
      <w:numFmt w:val="bullet"/>
      <w:lvlText w:val="•"/>
      <w:lvlJc w:val="left"/>
      <w:pPr>
        <w:ind w:left="4302" w:hanging="257"/>
      </w:pPr>
      <w:rPr>
        <w:rFonts w:hint="default"/>
        <w:lang w:val="pt-PT" w:eastAsia="en-US" w:bidi="ar-SA"/>
      </w:rPr>
    </w:lvl>
    <w:lvl w:ilvl="5">
      <w:start w:val="0"/>
      <w:numFmt w:val="bullet"/>
      <w:lvlText w:val="•"/>
      <w:lvlJc w:val="left"/>
      <w:pPr>
        <w:ind w:left="5093" w:hanging="257"/>
      </w:pPr>
      <w:rPr>
        <w:rFonts w:hint="default"/>
        <w:lang w:val="pt-PT" w:eastAsia="en-US" w:bidi="ar-SA"/>
      </w:rPr>
    </w:lvl>
    <w:lvl w:ilvl="6">
      <w:start w:val="0"/>
      <w:numFmt w:val="bullet"/>
      <w:lvlText w:val="•"/>
      <w:lvlJc w:val="left"/>
      <w:pPr>
        <w:ind w:left="5883" w:hanging="257"/>
      </w:pPr>
      <w:rPr>
        <w:rFonts w:hint="default"/>
        <w:lang w:val="pt-PT" w:eastAsia="en-US" w:bidi="ar-SA"/>
      </w:rPr>
    </w:lvl>
    <w:lvl w:ilvl="7">
      <w:start w:val="0"/>
      <w:numFmt w:val="bullet"/>
      <w:lvlText w:val="•"/>
      <w:lvlJc w:val="left"/>
      <w:pPr>
        <w:ind w:left="6674" w:hanging="257"/>
      </w:pPr>
      <w:rPr>
        <w:rFonts w:hint="default"/>
        <w:lang w:val="pt-PT" w:eastAsia="en-US" w:bidi="ar-SA"/>
      </w:rPr>
    </w:lvl>
    <w:lvl w:ilvl="8">
      <w:start w:val="0"/>
      <w:numFmt w:val="bullet"/>
      <w:lvlText w:val="•"/>
      <w:lvlJc w:val="left"/>
      <w:pPr>
        <w:ind w:left="7465" w:hanging="257"/>
      </w:pPr>
      <w:rPr>
        <w:rFonts w:hint="default"/>
        <w:lang w:val="pt-PT" w:eastAsia="en-US" w:bidi="ar-SA"/>
      </w:rPr>
    </w:lvl>
  </w:abstractNum>
  <w:abstractNum w:abstractNumId="28">
    <w:multiLevelType w:val="hybridMultilevel"/>
    <w:lvl w:ilvl="0">
      <w:start w:val="1"/>
      <w:numFmt w:val="upperRoman"/>
      <w:lvlText w:val="%1"/>
      <w:lvlJc w:val="left"/>
      <w:pPr>
        <w:ind w:left="1020" w:hanging="166"/>
        <w:jc w:val="left"/>
      </w:pPr>
      <w:rPr>
        <w:rFonts w:hint="default" w:ascii="Times New Roman" w:hAnsi="Times New Roman" w:eastAsia="Times New Roman" w:cs="Times New Roman"/>
        <w:b w:val="0"/>
        <w:bCs w:val="0"/>
        <w:i w:val="0"/>
        <w:iCs w:val="0"/>
        <w:spacing w:val="0"/>
        <w:w w:val="99"/>
        <w:sz w:val="26"/>
        <w:szCs w:val="26"/>
        <w:lang w:val="pt-PT" w:eastAsia="en-US" w:bidi="ar-SA"/>
      </w:rPr>
    </w:lvl>
    <w:lvl w:ilvl="1">
      <w:start w:val="1"/>
      <w:numFmt w:val="upperRoman"/>
      <w:lvlText w:val="%2"/>
      <w:lvlJc w:val="left"/>
      <w:pPr>
        <w:ind w:left="1136" w:hanging="154"/>
        <w:jc w:val="left"/>
      </w:pPr>
      <w:rPr>
        <w:rFonts w:hint="default" w:ascii="Times New Roman" w:hAnsi="Times New Roman" w:eastAsia="Times New Roman" w:cs="Times New Roman"/>
        <w:b w:val="0"/>
        <w:bCs w:val="0"/>
        <w:i/>
        <w:iCs/>
        <w:spacing w:val="0"/>
        <w:w w:val="100"/>
        <w:sz w:val="24"/>
        <w:szCs w:val="24"/>
        <w:lang w:val="pt-PT" w:eastAsia="en-US" w:bidi="ar-SA"/>
      </w:rPr>
    </w:lvl>
    <w:lvl w:ilvl="2">
      <w:start w:val="0"/>
      <w:numFmt w:val="bullet"/>
      <w:lvlText w:val="•"/>
      <w:lvlJc w:val="left"/>
      <w:pPr>
        <w:ind w:left="2018" w:hanging="154"/>
      </w:pPr>
      <w:rPr>
        <w:rFonts w:hint="default"/>
        <w:lang w:val="pt-PT" w:eastAsia="en-US" w:bidi="ar-SA"/>
      </w:rPr>
    </w:lvl>
    <w:lvl w:ilvl="3">
      <w:start w:val="0"/>
      <w:numFmt w:val="bullet"/>
      <w:lvlText w:val="•"/>
      <w:lvlJc w:val="left"/>
      <w:pPr>
        <w:ind w:left="2896" w:hanging="154"/>
      </w:pPr>
      <w:rPr>
        <w:rFonts w:hint="default"/>
        <w:lang w:val="pt-PT" w:eastAsia="en-US" w:bidi="ar-SA"/>
      </w:rPr>
    </w:lvl>
    <w:lvl w:ilvl="4">
      <w:start w:val="0"/>
      <w:numFmt w:val="bullet"/>
      <w:lvlText w:val="•"/>
      <w:lvlJc w:val="left"/>
      <w:pPr>
        <w:ind w:left="3775" w:hanging="154"/>
      </w:pPr>
      <w:rPr>
        <w:rFonts w:hint="default"/>
        <w:lang w:val="pt-PT" w:eastAsia="en-US" w:bidi="ar-SA"/>
      </w:rPr>
    </w:lvl>
    <w:lvl w:ilvl="5">
      <w:start w:val="0"/>
      <w:numFmt w:val="bullet"/>
      <w:lvlText w:val="•"/>
      <w:lvlJc w:val="left"/>
      <w:pPr>
        <w:ind w:left="4653" w:hanging="154"/>
      </w:pPr>
      <w:rPr>
        <w:rFonts w:hint="default"/>
        <w:lang w:val="pt-PT" w:eastAsia="en-US" w:bidi="ar-SA"/>
      </w:rPr>
    </w:lvl>
    <w:lvl w:ilvl="6">
      <w:start w:val="0"/>
      <w:numFmt w:val="bullet"/>
      <w:lvlText w:val="•"/>
      <w:lvlJc w:val="left"/>
      <w:pPr>
        <w:ind w:left="5532" w:hanging="154"/>
      </w:pPr>
      <w:rPr>
        <w:rFonts w:hint="default"/>
        <w:lang w:val="pt-PT" w:eastAsia="en-US" w:bidi="ar-SA"/>
      </w:rPr>
    </w:lvl>
    <w:lvl w:ilvl="7">
      <w:start w:val="0"/>
      <w:numFmt w:val="bullet"/>
      <w:lvlText w:val="•"/>
      <w:lvlJc w:val="left"/>
      <w:pPr>
        <w:ind w:left="6410" w:hanging="154"/>
      </w:pPr>
      <w:rPr>
        <w:rFonts w:hint="default"/>
        <w:lang w:val="pt-PT" w:eastAsia="en-US" w:bidi="ar-SA"/>
      </w:rPr>
    </w:lvl>
    <w:lvl w:ilvl="8">
      <w:start w:val="0"/>
      <w:numFmt w:val="bullet"/>
      <w:lvlText w:val="•"/>
      <w:lvlJc w:val="left"/>
      <w:pPr>
        <w:ind w:left="7289" w:hanging="154"/>
      </w:pPr>
      <w:rPr>
        <w:rFonts w:hint="default"/>
        <w:lang w:val="pt-PT" w:eastAsia="en-US" w:bidi="ar-SA"/>
      </w:rPr>
    </w:lvl>
  </w:abstractNum>
  <w:abstractNum w:abstractNumId="27">
    <w:multiLevelType w:val="hybridMultilevel"/>
    <w:lvl w:ilvl="0">
      <w:start w:val="1"/>
      <w:numFmt w:val="upperRoman"/>
      <w:lvlText w:val="%1."/>
      <w:lvlJc w:val="left"/>
      <w:pPr>
        <w:ind w:left="1020" w:hanging="226"/>
        <w:jc w:val="left"/>
      </w:pPr>
      <w:rPr>
        <w:rFonts w:hint="default" w:ascii="Times New Roman" w:hAnsi="Times New Roman" w:eastAsia="Times New Roman" w:cs="Times New Roman"/>
        <w:b w:val="0"/>
        <w:bCs w:val="0"/>
        <w:i w:val="0"/>
        <w:iCs w:val="0"/>
        <w:spacing w:val="0"/>
        <w:w w:val="99"/>
        <w:sz w:val="26"/>
        <w:szCs w:val="26"/>
        <w:lang w:val="pt-PT" w:eastAsia="en-US" w:bidi="ar-SA"/>
      </w:rPr>
    </w:lvl>
    <w:lvl w:ilvl="1">
      <w:start w:val="0"/>
      <w:numFmt w:val="bullet"/>
      <w:lvlText w:val="•"/>
      <w:lvlJc w:val="left"/>
      <w:pPr>
        <w:ind w:left="1822" w:hanging="226"/>
      </w:pPr>
      <w:rPr>
        <w:rFonts w:hint="default"/>
        <w:lang w:val="pt-PT" w:eastAsia="en-US" w:bidi="ar-SA"/>
      </w:rPr>
    </w:lvl>
    <w:lvl w:ilvl="2">
      <w:start w:val="0"/>
      <w:numFmt w:val="bullet"/>
      <w:lvlText w:val="•"/>
      <w:lvlJc w:val="left"/>
      <w:pPr>
        <w:ind w:left="2625" w:hanging="226"/>
      </w:pPr>
      <w:rPr>
        <w:rFonts w:hint="default"/>
        <w:lang w:val="pt-PT" w:eastAsia="en-US" w:bidi="ar-SA"/>
      </w:rPr>
    </w:lvl>
    <w:lvl w:ilvl="3">
      <w:start w:val="0"/>
      <w:numFmt w:val="bullet"/>
      <w:lvlText w:val="•"/>
      <w:lvlJc w:val="left"/>
      <w:pPr>
        <w:ind w:left="3427" w:hanging="226"/>
      </w:pPr>
      <w:rPr>
        <w:rFonts w:hint="default"/>
        <w:lang w:val="pt-PT" w:eastAsia="en-US" w:bidi="ar-SA"/>
      </w:rPr>
    </w:lvl>
    <w:lvl w:ilvl="4">
      <w:start w:val="0"/>
      <w:numFmt w:val="bullet"/>
      <w:lvlText w:val="•"/>
      <w:lvlJc w:val="left"/>
      <w:pPr>
        <w:ind w:left="4230" w:hanging="226"/>
      </w:pPr>
      <w:rPr>
        <w:rFonts w:hint="default"/>
        <w:lang w:val="pt-PT" w:eastAsia="en-US" w:bidi="ar-SA"/>
      </w:rPr>
    </w:lvl>
    <w:lvl w:ilvl="5">
      <w:start w:val="0"/>
      <w:numFmt w:val="bullet"/>
      <w:lvlText w:val="•"/>
      <w:lvlJc w:val="left"/>
      <w:pPr>
        <w:ind w:left="5033" w:hanging="226"/>
      </w:pPr>
      <w:rPr>
        <w:rFonts w:hint="default"/>
        <w:lang w:val="pt-PT" w:eastAsia="en-US" w:bidi="ar-SA"/>
      </w:rPr>
    </w:lvl>
    <w:lvl w:ilvl="6">
      <w:start w:val="0"/>
      <w:numFmt w:val="bullet"/>
      <w:lvlText w:val="•"/>
      <w:lvlJc w:val="left"/>
      <w:pPr>
        <w:ind w:left="5835" w:hanging="226"/>
      </w:pPr>
      <w:rPr>
        <w:rFonts w:hint="default"/>
        <w:lang w:val="pt-PT" w:eastAsia="en-US" w:bidi="ar-SA"/>
      </w:rPr>
    </w:lvl>
    <w:lvl w:ilvl="7">
      <w:start w:val="0"/>
      <w:numFmt w:val="bullet"/>
      <w:lvlText w:val="•"/>
      <w:lvlJc w:val="left"/>
      <w:pPr>
        <w:ind w:left="6638" w:hanging="226"/>
      </w:pPr>
      <w:rPr>
        <w:rFonts w:hint="default"/>
        <w:lang w:val="pt-PT" w:eastAsia="en-US" w:bidi="ar-SA"/>
      </w:rPr>
    </w:lvl>
    <w:lvl w:ilvl="8">
      <w:start w:val="0"/>
      <w:numFmt w:val="bullet"/>
      <w:lvlText w:val="•"/>
      <w:lvlJc w:val="left"/>
      <w:pPr>
        <w:ind w:left="7441" w:hanging="226"/>
      </w:pPr>
      <w:rPr>
        <w:rFonts w:hint="default"/>
        <w:lang w:val="pt-PT" w:eastAsia="en-US" w:bidi="ar-SA"/>
      </w:rPr>
    </w:lvl>
  </w:abstractNum>
  <w:abstractNum w:abstractNumId="26">
    <w:multiLevelType w:val="hybridMultilevel"/>
    <w:lvl w:ilvl="0">
      <w:start w:val="1"/>
      <w:numFmt w:val="upperRoman"/>
      <w:lvlText w:val="%1"/>
      <w:lvlJc w:val="left"/>
      <w:pPr>
        <w:ind w:left="1021" w:hanging="164"/>
        <w:jc w:val="left"/>
      </w:pPr>
      <w:rPr>
        <w:rFonts w:hint="default" w:ascii="Times New Roman" w:hAnsi="Times New Roman" w:eastAsia="Times New Roman" w:cs="Times New Roman"/>
        <w:b w:val="0"/>
        <w:bCs w:val="0"/>
        <w:i w:val="0"/>
        <w:iCs w:val="0"/>
        <w:spacing w:val="0"/>
        <w:w w:val="99"/>
        <w:sz w:val="26"/>
        <w:szCs w:val="26"/>
        <w:lang w:val="pt-PT" w:eastAsia="en-US" w:bidi="ar-SA"/>
      </w:rPr>
    </w:lvl>
    <w:lvl w:ilvl="1">
      <w:start w:val="0"/>
      <w:numFmt w:val="bullet"/>
      <w:lvlText w:val="•"/>
      <w:lvlJc w:val="left"/>
      <w:pPr>
        <w:ind w:left="1822" w:hanging="164"/>
      </w:pPr>
      <w:rPr>
        <w:rFonts w:hint="default"/>
        <w:lang w:val="pt-PT" w:eastAsia="en-US" w:bidi="ar-SA"/>
      </w:rPr>
    </w:lvl>
    <w:lvl w:ilvl="2">
      <w:start w:val="0"/>
      <w:numFmt w:val="bullet"/>
      <w:lvlText w:val="•"/>
      <w:lvlJc w:val="left"/>
      <w:pPr>
        <w:ind w:left="2625" w:hanging="164"/>
      </w:pPr>
      <w:rPr>
        <w:rFonts w:hint="default"/>
        <w:lang w:val="pt-PT" w:eastAsia="en-US" w:bidi="ar-SA"/>
      </w:rPr>
    </w:lvl>
    <w:lvl w:ilvl="3">
      <w:start w:val="0"/>
      <w:numFmt w:val="bullet"/>
      <w:lvlText w:val="•"/>
      <w:lvlJc w:val="left"/>
      <w:pPr>
        <w:ind w:left="3427" w:hanging="164"/>
      </w:pPr>
      <w:rPr>
        <w:rFonts w:hint="default"/>
        <w:lang w:val="pt-PT" w:eastAsia="en-US" w:bidi="ar-SA"/>
      </w:rPr>
    </w:lvl>
    <w:lvl w:ilvl="4">
      <w:start w:val="0"/>
      <w:numFmt w:val="bullet"/>
      <w:lvlText w:val="•"/>
      <w:lvlJc w:val="left"/>
      <w:pPr>
        <w:ind w:left="4230" w:hanging="164"/>
      </w:pPr>
      <w:rPr>
        <w:rFonts w:hint="default"/>
        <w:lang w:val="pt-PT" w:eastAsia="en-US" w:bidi="ar-SA"/>
      </w:rPr>
    </w:lvl>
    <w:lvl w:ilvl="5">
      <w:start w:val="0"/>
      <w:numFmt w:val="bullet"/>
      <w:lvlText w:val="•"/>
      <w:lvlJc w:val="left"/>
      <w:pPr>
        <w:ind w:left="5033" w:hanging="164"/>
      </w:pPr>
      <w:rPr>
        <w:rFonts w:hint="default"/>
        <w:lang w:val="pt-PT" w:eastAsia="en-US" w:bidi="ar-SA"/>
      </w:rPr>
    </w:lvl>
    <w:lvl w:ilvl="6">
      <w:start w:val="0"/>
      <w:numFmt w:val="bullet"/>
      <w:lvlText w:val="•"/>
      <w:lvlJc w:val="left"/>
      <w:pPr>
        <w:ind w:left="5835" w:hanging="164"/>
      </w:pPr>
      <w:rPr>
        <w:rFonts w:hint="default"/>
        <w:lang w:val="pt-PT" w:eastAsia="en-US" w:bidi="ar-SA"/>
      </w:rPr>
    </w:lvl>
    <w:lvl w:ilvl="7">
      <w:start w:val="0"/>
      <w:numFmt w:val="bullet"/>
      <w:lvlText w:val="•"/>
      <w:lvlJc w:val="left"/>
      <w:pPr>
        <w:ind w:left="6638" w:hanging="164"/>
      </w:pPr>
      <w:rPr>
        <w:rFonts w:hint="default"/>
        <w:lang w:val="pt-PT" w:eastAsia="en-US" w:bidi="ar-SA"/>
      </w:rPr>
    </w:lvl>
    <w:lvl w:ilvl="8">
      <w:start w:val="0"/>
      <w:numFmt w:val="bullet"/>
      <w:lvlText w:val="•"/>
      <w:lvlJc w:val="left"/>
      <w:pPr>
        <w:ind w:left="7441" w:hanging="164"/>
      </w:pPr>
      <w:rPr>
        <w:rFonts w:hint="default"/>
        <w:lang w:val="pt-PT" w:eastAsia="en-US" w:bidi="ar-SA"/>
      </w:rPr>
    </w:lvl>
  </w:abstractNum>
  <w:abstractNum w:abstractNumId="25">
    <w:multiLevelType w:val="hybridMultilevel"/>
    <w:lvl w:ilvl="0">
      <w:start w:val="1"/>
      <w:numFmt w:val="upperRoman"/>
      <w:lvlText w:val="%1"/>
      <w:lvlJc w:val="left"/>
      <w:pPr>
        <w:ind w:left="1020" w:hanging="183"/>
        <w:jc w:val="left"/>
      </w:pPr>
      <w:rPr>
        <w:rFonts w:hint="default" w:ascii="Times New Roman" w:hAnsi="Times New Roman" w:eastAsia="Times New Roman" w:cs="Times New Roman"/>
        <w:b w:val="0"/>
        <w:bCs w:val="0"/>
        <w:i w:val="0"/>
        <w:iCs w:val="0"/>
        <w:spacing w:val="0"/>
        <w:w w:val="100"/>
        <w:sz w:val="28"/>
        <w:szCs w:val="28"/>
        <w:lang w:val="pt-PT" w:eastAsia="en-US" w:bidi="ar-SA"/>
      </w:rPr>
    </w:lvl>
    <w:lvl w:ilvl="1">
      <w:start w:val="1"/>
      <w:numFmt w:val="upperRoman"/>
      <w:lvlText w:val="%2"/>
      <w:lvlJc w:val="left"/>
      <w:pPr>
        <w:ind w:left="1136" w:hanging="168"/>
        <w:jc w:val="left"/>
      </w:pPr>
      <w:rPr>
        <w:rFonts w:hint="default" w:ascii="Times New Roman" w:hAnsi="Times New Roman" w:eastAsia="Times New Roman" w:cs="Times New Roman"/>
        <w:b w:val="0"/>
        <w:bCs w:val="0"/>
        <w:i/>
        <w:iCs/>
        <w:spacing w:val="0"/>
        <w:w w:val="100"/>
        <w:sz w:val="24"/>
        <w:szCs w:val="24"/>
        <w:lang w:val="pt-PT" w:eastAsia="en-US" w:bidi="ar-SA"/>
      </w:rPr>
    </w:lvl>
    <w:lvl w:ilvl="2">
      <w:start w:val="0"/>
      <w:numFmt w:val="bullet"/>
      <w:lvlText w:val="•"/>
      <w:lvlJc w:val="left"/>
      <w:pPr>
        <w:ind w:left="2018" w:hanging="168"/>
      </w:pPr>
      <w:rPr>
        <w:rFonts w:hint="default"/>
        <w:lang w:val="pt-PT" w:eastAsia="en-US" w:bidi="ar-SA"/>
      </w:rPr>
    </w:lvl>
    <w:lvl w:ilvl="3">
      <w:start w:val="0"/>
      <w:numFmt w:val="bullet"/>
      <w:lvlText w:val="•"/>
      <w:lvlJc w:val="left"/>
      <w:pPr>
        <w:ind w:left="2896" w:hanging="168"/>
      </w:pPr>
      <w:rPr>
        <w:rFonts w:hint="default"/>
        <w:lang w:val="pt-PT" w:eastAsia="en-US" w:bidi="ar-SA"/>
      </w:rPr>
    </w:lvl>
    <w:lvl w:ilvl="4">
      <w:start w:val="0"/>
      <w:numFmt w:val="bullet"/>
      <w:lvlText w:val="•"/>
      <w:lvlJc w:val="left"/>
      <w:pPr>
        <w:ind w:left="3775" w:hanging="168"/>
      </w:pPr>
      <w:rPr>
        <w:rFonts w:hint="default"/>
        <w:lang w:val="pt-PT" w:eastAsia="en-US" w:bidi="ar-SA"/>
      </w:rPr>
    </w:lvl>
    <w:lvl w:ilvl="5">
      <w:start w:val="0"/>
      <w:numFmt w:val="bullet"/>
      <w:lvlText w:val="•"/>
      <w:lvlJc w:val="left"/>
      <w:pPr>
        <w:ind w:left="4653" w:hanging="168"/>
      </w:pPr>
      <w:rPr>
        <w:rFonts w:hint="default"/>
        <w:lang w:val="pt-PT" w:eastAsia="en-US" w:bidi="ar-SA"/>
      </w:rPr>
    </w:lvl>
    <w:lvl w:ilvl="6">
      <w:start w:val="0"/>
      <w:numFmt w:val="bullet"/>
      <w:lvlText w:val="•"/>
      <w:lvlJc w:val="left"/>
      <w:pPr>
        <w:ind w:left="5532" w:hanging="168"/>
      </w:pPr>
      <w:rPr>
        <w:rFonts w:hint="default"/>
        <w:lang w:val="pt-PT" w:eastAsia="en-US" w:bidi="ar-SA"/>
      </w:rPr>
    </w:lvl>
    <w:lvl w:ilvl="7">
      <w:start w:val="0"/>
      <w:numFmt w:val="bullet"/>
      <w:lvlText w:val="•"/>
      <w:lvlJc w:val="left"/>
      <w:pPr>
        <w:ind w:left="6410" w:hanging="168"/>
      </w:pPr>
      <w:rPr>
        <w:rFonts w:hint="default"/>
        <w:lang w:val="pt-PT" w:eastAsia="en-US" w:bidi="ar-SA"/>
      </w:rPr>
    </w:lvl>
    <w:lvl w:ilvl="8">
      <w:start w:val="0"/>
      <w:numFmt w:val="bullet"/>
      <w:lvlText w:val="•"/>
      <w:lvlJc w:val="left"/>
      <w:pPr>
        <w:ind w:left="7289" w:hanging="168"/>
      </w:pPr>
      <w:rPr>
        <w:rFonts w:hint="default"/>
        <w:lang w:val="pt-PT" w:eastAsia="en-US" w:bidi="ar-SA"/>
      </w:rPr>
    </w:lvl>
  </w:abstractNum>
  <w:abstractNum w:abstractNumId="24">
    <w:multiLevelType w:val="hybridMultilevel"/>
    <w:lvl w:ilvl="0">
      <w:start w:val="1"/>
      <w:numFmt w:val="upperRoman"/>
      <w:lvlText w:val="%1"/>
      <w:lvlJc w:val="left"/>
      <w:pPr>
        <w:ind w:left="1020" w:hanging="171"/>
        <w:jc w:val="left"/>
      </w:pPr>
      <w:rPr>
        <w:rFonts w:hint="default" w:ascii="Times New Roman" w:hAnsi="Times New Roman" w:eastAsia="Times New Roman" w:cs="Times New Roman"/>
        <w:b w:val="0"/>
        <w:bCs w:val="0"/>
        <w:i w:val="0"/>
        <w:iCs w:val="0"/>
        <w:spacing w:val="0"/>
        <w:w w:val="99"/>
        <w:sz w:val="26"/>
        <w:szCs w:val="26"/>
        <w:lang w:val="pt-PT" w:eastAsia="en-US" w:bidi="ar-SA"/>
      </w:rPr>
    </w:lvl>
    <w:lvl w:ilvl="1">
      <w:start w:val="1"/>
      <w:numFmt w:val="upperRoman"/>
      <w:lvlText w:val="%2"/>
      <w:lvlJc w:val="left"/>
      <w:pPr>
        <w:ind w:left="1136" w:hanging="154"/>
        <w:jc w:val="left"/>
      </w:pPr>
      <w:rPr>
        <w:rFonts w:hint="default" w:ascii="Times New Roman" w:hAnsi="Times New Roman" w:eastAsia="Times New Roman" w:cs="Times New Roman"/>
        <w:b w:val="0"/>
        <w:bCs w:val="0"/>
        <w:i/>
        <w:iCs/>
        <w:spacing w:val="0"/>
        <w:w w:val="100"/>
        <w:sz w:val="24"/>
        <w:szCs w:val="24"/>
        <w:lang w:val="pt-PT" w:eastAsia="en-US" w:bidi="ar-SA"/>
      </w:rPr>
    </w:lvl>
    <w:lvl w:ilvl="2">
      <w:start w:val="0"/>
      <w:numFmt w:val="bullet"/>
      <w:lvlText w:val="•"/>
      <w:lvlJc w:val="left"/>
      <w:pPr>
        <w:ind w:left="2018" w:hanging="154"/>
      </w:pPr>
      <w:rPr>
        <w:rFonts w:hint="default"/>
        <w:lang w:val="pt-PT" w:eastAsia="en-US" w:bidi="ar-SA"/>
      </w:rPr>
    </w:lvl>
    <w:lvl w:ilvl="3">
      <w:start w:val="0"/>
      <w:numFmt w:val="bullet"/>
      <w:lvlText w:val="•"/>
      <w:lvlJc w:val="left"/>
      <w:pPr>
        <w:ind w:left="2896" w:hanging="154"/>
      </w:pPr>
      <w:rPr>
        <w:rFonts w:hint="default"/>
        <w:lang w:val="pt-PT" w:eastAsia="en-US" w:bidi="ar-SA"/>
      </w:rPr>
    </w:lvl>
    <w:lvl w:ilvl="4">
      <w:start w:val="0"/>
      <w:numFmt w:val="bullet"/>
      <w:lvlText w:val="•"/>
      <w:lvlJc w:val="left"/>
      <w:pPr>
        <w:ind w:left="3775" w:hanging="154"/>
      </w:pPr>
      <w:rPr>
        <w:rFonts w:hint="default"/>
        <w:lang w:val="pt-PT" w:eastAsia="en-US" w:bidi="ar-SA"/>
      </w:rPr>
    </w:lvl>
    <w:lvl w:ilvl="5">
      <w:start w:val="0"/>
      <w:numFmt w:val="bullet"/>
      <w:lvlText w:val="•"/>
      <w:lvlJc w:val="left"/>
      <w:pPr>
        <w:ind w:left="4653" w:hanging="154"/>
      </w:pPr>
      <w:rPr>
        <w:rFonts w:hint="default"/>
        <w:lang w:val="pt-PT" w:eastAsia="en-US" w:bidi="ar-SA"/>
      </w:rPr>
    </w:lvl>
    <w:lvl w:ilvl="6">
      <w:start w:val="0"/>
      <w:numFmt w:val="bullet"/>
      <w:lvlText w:val="•"/>
      <w:lvlJc w:val="left"/>
      <w:pPr>
        <w:ind w:left="5532" w:hanging="154"/>
      </w:pPr>
      <w:rPr>
        <w:rFonts w:hint="default"/>
        <w:lang w:val="pt-PT" w:eastAsia="en-US" w:bidi="ar-SA"/>
      </w:rPr>
    </w:lvl>
    <w:lvl w:ilvl="7">
      <w:start w:val="0"/>
      <w:numFmt w:val="bullet"/>
      <w:lvlText w:val="•"/>
      <w:lvlJc w:val="left"/>
      <w:pPr>
        <w:ind w:left="6410" w:hanging="154"/>
      </w:pPr>
      <w:rPr>
        <w:rFonts w:hint="default"/>
        <w:lang w:val="pt-PT" w:eastAsia="en-US" w:bidi="ar-SA"/>
      </w:rPr>
    </w:lvl>
    <w:lvl w:ilvl="8">
      <w:start w:val="0"/>
      <w:numFmt w:val="bullet"/>
      <w:lvlText w:val="•"/>
      <w:lvlJc w:val="left"/>
      <w:pPr>
        <w:ind w:left="7289" w:hanging="154"/>
      </w:pPr>
      <w:rPr>
        <w:rFonts w:hint="default"/>
        <w:lang w:val="pt-PT" w:eastAsia="en-US" w:bidi="ar-SA"/>
      </w:rPr>
    </w:lvl>
  </w:abstractNum>
  <w:abstractNum w:abstractNumId="23">
    <w:multiLevelType w:val="hybridMultilevel"/>
    <w:lvl w:ilvl="0">
      <w:start w:val="1"/>
      <w:numFmt w:val="upperRoman"/>
      <w:lvlText w:val="%1"/>
      <w:lvlJc w:val="left"/>
      <w:pPr>
        <w:ind w:left="1020" w:hanging="173"/>
        <w:jc w:val="left"/>
      </w:pPr>
      <w:rPr>
        <w:rFonts w:hint="default" w:ascii="Times New Roman" w:hAnsi="Times New Roman" w:eastAsia="Times New Roman" w:cs="Times New Roman"/>
        <w:b w:val="0"/>
        <w:bCs w:val="0"/>
        <w:i w:val="0"/>
        <w:iCs w:val="0"/>
        <w:spacing w:val="0"/>
        <w:w w:val="100"/>
        <w:sz w:val="28"/>
        <w:szCs w:val="28"/>
        <w:lang w:val="pt-PT" w:eastAsia="en-US" w:bidi="ar-SA"/>
      </w:rPr>
    </w:lvl>
    <w:lvl w:ilvl="1">
      <w:start w:val="0"/>
      <w:numFmt w:val="bullet"/>
      <w:lvlText w:val="•"/>
      <w:lvlJc w:val="left"/>
      <w:pPr>
        <w:ind w:left="1822" w:hanging="173"/>
      </w:pPr>
      <w:rPr>
        <w:rFonts w:hint="default"/>
        <w:lang w:val="pt-PT" w:eastAsia="en-US" w:bidi="ar-SA"/>
      </w:rPr>
    </w:lvl>
    <w:lvl w:ilvl="2">
      <w:start w:val="0"/>
      <w:numFmt w:val="bullet"/>
      <w:lvlText w:val="•"/>
      <w:lvlJc w:val="left"/>
      <w:pPr>
        <w:ind w:left="2625" w:hanging="173"/>
      </w:pPr>
      <w:rPr>
        <w:rFonts w:hint="default"/>
        <w:lang w:val="pt-PT" w:eastAsia="en-US" w:bidi="ar-SA"/>
      </w:rPr>
    </w:lvl>
    <w:lvl w:ilvl="3">
      <w:start w:val="0"/>
      <w:numFmt w:val="bullet"/>
      <w:lvlText w:val="•"/>
      <w:lvlJc w:val="left"/>
      <w:pPr>
        <w:ind w:left="3427" w:hanging="173"/>
      </w:pPr>
      <w:rPr>
        <w:rFonts w:hint="default"/>
        <w:lang w:val="pt-PT" w:eastAsia="en-US" w:bidi="ar-SA"/>
      </w:rPr>
    </w:lvl>
    <w:lvl w:ilvl="4">
      <w:start w:val="0"/>
      <w:numFmt w:val="bullet"/>
      <w:lvlText w:val="•"/>
      <w:lvlJc w:val="left"/>
      <w:pPr>
        <w:ind w:left="4230" w:hanging="173"/>
      </w:pPr>
      <w:rPr>
        <w:rFonts w:hint="default"/>
        <w:lang w:val="pt-PT" w:eastAsia="en-US" w:bidi="ar-SA"/>
      </w:rPr>
    </w:lvl>
    <w:lvl w:ilvl="5">
      <w:start w:val="0"/>
      <w:numFmt w:val="bullet"/>
      <w:lvlText w:val="•"/>
      <w:lvlJc w:val="left"/>
      <w:pPr>
        <w:ind w:left="5033" w:hanging="173"/>
      </w:pPr>
      <w:rPr>
        <w:rFonts w:hint="default"/>
        <w:lang w:val="pt-PT" w:eastAsia="en-US" w:bidi="ar-SA"/>
      </w:rPr>
    </w:lvl>
    <w:lvl w:ilvl="6">
      <w:start w:val="0"/>
      <w:numFmt w:val="bullet"/>
      <w:lvlText w:val="•"/>
      <w:lvlJc w:val="left"/>
      <w:pPr>
        <w:ind w:left="5835" w:hanging="173"/>
      </w:pPr>
      <w:rPr>
        <w:rFonts w:hint="default"/>
        <w:lang w:val="pt-PT" w:eastAsia="en-US" w:bidi="ar-SA"/>
      </w:rPr>
    </w:lvl>
    <w:lvl w:ilvl="7">
      <w:start w:val="0"/>
      <w:numFmt w:val="bullet"/>
      <w:lvlText w:val="•"/>
      <w:lvlJc w:val="left"/>
      <w:pPr>
        <w:ind w:left="6638" w:hanging="173"/>
      </w:pPr>
      <w:rPr>
        <w:rFonts w:hint="default"/>
        <w:lang w:val="pt-PT" w:eastAsia="en-US" w:bidi="ar-SA"/>
      </w:rPr>
    </w:lvl>
    <w:lvl w:ilvl="8">
      <w:start w:val="0"/>
      <w:numFmt w:val="bullet"/>
      <w:lvlText w:val="•"/>
      <w:lvlJc w:val="left"/>
      <w:pPr>
        <w:ind w:left="7441" w:hanging="173"/>
      </w:pPr>
      <w:rPr>
        <w:rFonts w:hint="default"/>
        <w:lang w:val="pt-PT" w:eastAsia="en-US" w:bidi="ar-SA"/>
      </w:rPr>
    </w:lvl>
  </w:abstractNum>
  <w:abstractNum w:abstractNumId="22">
    <w:multiLevelType w:val="hybridMultilevel"/>
    <w:lvl w:ilvl="0">
      <w:start w:val="3"/>
      <w:numFmt w:val="lowerLetter"/>
      <w:lvlText w:val="%1)"/>
      <w:lvlJc w:val="left"/>
      <w:pPr>
        <w:ind w:left="1020" w:hanging="288"/>
        <w:jc w:val="left"/>
      </w:pPr>
      <w:rPr>
        <w:rFonts w:hint="default" w:ascii="Times New Roman" w:hAnsi="Times New Roman" w:eastAsia="Times New Roman" w:cs="Times New Roman"/>
        <w:b w:val="0"/>
        <w:bCs w:val="0"/>
        <w:i w:val="0"/>
        <w:iCs w:val="0"/>
        <w:spacing w:val="0"/>
        <w:w w:val="100"/>
        <w:sz w:val="28"/>
        <w:szCs w:val="28"/>
        <w:lang w:val="pt-PT" w:eastAsia="en-US" w:bidi="ar-SA"/>
      </w:rPr>
    </w:lvl>
    <w:lvl w:ilvl="1">
      <w:start w:val="1"/>
      <w:numFmt w:val="upperRoman"/>
      <w:lvlText w:val="%2"/>
      <w:lvlJc w:val="left"/>
      <w:pPr>
        <w:ind w:left="1021" w:hanging="171"/>
        <w:jc w:val="left"/>
      </w:pPr>
      <w:rPr>
        <w:rFonts w:hint="default" w:ascii="Times New Roman" w:hAnsi="Times New Roman" w:eastAsia="Times New Roman" w:cs="Times New Roman"/>
        <w:b w:val="0"/>
        <w:bCs w:val="0"/>
        <w:i w:val="0"/>
        <w:iCs w:val="0"/>
        <w:spacing w:val="0"/>
        <w:w w:val="100"/>
        <w:sz w:val="28"/>
        <w:szCs w:val="28"/>
        <w:lang w:val="pt-PT" w:eastAsia="en-US" w:bidi="ar-SA"/>
      </w:rPr>
    </w:lvl>
    <w:lvl w:ilvl="2">
      <w:start w:val="1"/>
      <w:numFmt w:val="upperRoman"/>
      <w:lvlText w:val="%3"/>
      <w:lvlJc w:val="left"/>
      <w:pPr>
        <w:ind w:left="1136" w:hanging="147"/>
        <w:jc w:val="left"/>
      </w:pPr>
      <w:rPr>
        <w:rFonts w:hint="default"/>
        <w:spacing w:val="0"/>
        <w:w w:val="100"/>
        <w:lang w:val="pt-PT" w:eastAsia="en-US" w:bidi="ar-SA"/>
      </w:rPr>
    </w:lvl>
    <w:lvl w:ilvl="3">
      <w:start w:val="1"/>
      <w:numFmt w:val="lowerLetter"/>
      <w:lvlText w:val="%4)"/>
      <w:lvlJc w:val="left"/>
      <w:pPr>
        <w:ind w:left="1423" w:hanging="288"/>
        <w:jc w:val="left"/>
      </w:pPr>
      <w:rPr>
        <w:rFonts w:hint="default" w:ascii="Times New Roman" w:hAnsi="Times New Roman" w:eastAsia="Times New Roman" w:cs="Times New Roman"/>
        <w:b w:val="0"/>
        <w:bCs w:val="0"/>
        <w:i w:val="0"/>
        <w:iCs w:val="0"/>
        <w:spacing w:val="0"/>
        <w:w w:val="100"/>
        <w:sz w:val="28"/>
        <w:szCs w:val="28"/>
        <w:lang w:val="pt-PT" w:eastAsia="en-US" w:bidi="ar-SA"/>
      </w:rPr>
    </w:lvl>
    <w:lvl w:ilvl="4">
      <w:start w:val="0"/>
      <w:numFmt w:val="bullet"/>
      <w:lvlText w:val="•"/>
      <w:lvlJc w:val="left"/>
      <w:pPr>
        <w:ind w:left="3326" w:hanging="288"/>
      </w:pPr>
      <w:rPr>
        <w:rFonts w:hint="default"/>
        <w:lang w:val="pt-PT" w:eastAsia="en-US" w:bidi="ar-SA"/>
      </w:rPr>
    </w:lvl>
    <w:lvl w:ilvl="5">
      <w:start w:val="0"/>
      <w:numFmt w:val="bullet"/>
      <w:lvlText w:val="•"/>
      <w:lvlJc w:val="left"/>
      <w:pPr>
        <w:ind w:left="4279" w:hanging="288"/>
      </w:pPr>
      <w:rPr>
        <w:rFonts w:hint="default"/>
        <w:lang w:val="pt-PT" w:eastAsia="en-US" w:bidi="ar-SA"/>
      </w:rPr>
    </w:lvl>
    <w:lvl w:ilvl="6">
      <w:start w:val="0"/>
      <w:numFmt w:val="bullet"/>
      <w:lvlText w:val="•"/>
      <w:lvlJc w:val="left"/>
      <w:pPr>
        <w:ind w:left="5233" w:hanging="288"/>
      </w:pPr>
      <w:rPr>
        <w:rFonts w:hint="default"/>
        <w:lang w:val="pt-PT" w:eastAsia="en-US" w:bidi="ar-SA"/>
      </w:rPr>
    </w:lvl>
    <w:lvl w:ilvl="7">
      <w:start w:val="0"/>
      <w:numFmt w:val="bullet"/>
      <w:lvlText w:val="•"/>
      <w:lvlJc w:val="left"/>
      <w:pPr>
        <w:ind w:left="6186" w:hanging="288"/>
      </w:pPr>
      <w:rPr>
        <w:rFonts w:hint="default"/>
        <w:lang w:val="pt-PT" w:eastAsia="en-US" w:bidi="ar-SA"/>
      </w:rPr>
    </w:lvl>
    <w:lvl w:ilvl="8">
      <w:start w:val="0"/>
      <w:numFmt w:val="bullet"/>
      <w:lvlText w:val="•"/>
      <w:lvlJc w:val="left"/>
      <w:pPr>
        <w:ind w:left="7139" w:hanging="288"/>
      </w:pPr>
      <w:rPr>
        <w:rFonts w:hint="default"/>
        <w:lang w:val="pt-PT" w:eastAsia="en-US" w:bidi="ar-SA"/>
      </w:rPr>
    </w:lvl>
  </w:abstractNum>
  <w:abstractNum w:abstractNumId="21">
    <w:multiLevelType w:val="hybridMultilevel"/>
    <w:lvl w:ilvl="0">
      <w:start w:val="1"/>
      <w:numFmt w:val="upperRoman"/>
      <w:lvlText w:val="%1"/>
      <w:lvlJc w:val="left"/>
      <w:pPr>
        <w:ind w:left="1020" w:hanging="161"/>
        <w:jc w:val="left"/>
      </w:pPr>
      <w:rPr>
        <w:rFonts w:hint="default" w:ascii="Times New Roman" w:hAnsi="Times New Roman" w:eastAsia="Times New Roman" w:cs="Times New Roman"/>
        <w:b w:val="0"/>
        <w:bCs w:val="0"/>
        <w:i w:val="0"/>
        <w:iCs w:val="0"/>
        <w:spacing w:val="0"/>
        <w:w w:val="99"/>
        <w:sz w:val="26"/>
        <w:szCs w:val="26"/>
        <w:lang w:val="pt-PT" w:eastAsia="en-US" w:bidi="ar-SA"/>
      </w:rPr>
    </w:lvl>
    <w:lvl w:ilvl="1">
      <w:start w:val="0"/>
      <w:numFmt w:val="bullet"/>
      <w:lvlText w:val="•"/>
      <w:lvlJc w:val="left"/>
      <w:pPr>
        <w:ind w:left="1822" w:hanging="161"/>
      </w:pPr>
      <w:rPr>
        <w:rFonts w:hint="default"/>
        <w:lang w:val="pt-PT" w:eastAsia="en-US" w:bidi="ar-SA"/>
      </w:rPr>
    </w:lvl>
    <w:lvl w:ilvl="2">
      <w:start w:val="0"/>
      <w:numFmt w:val="bullet"/>
      <w:lvlText w:val="•"/>
      <w:lvlJc w:val="left"/>
      <w:pPr>
        <w:ind w:left="2625" w:hanging="161"/>
      </w:pPr>
      <w:rPr>
        <w:rFonts w:hint="default"/>
        <w:lang w:val="pt-PT" w:eastAsia="en-US" w:bidi="ar-SA"/>
      </w:rPr>
    </w:lvl>
    <w:lvl w:ilvl="3">
      <w:start w:val="0"/>
      <w:numFmt w:val="bullet"/>
      <w:lvlText w:val="•"/>
      <w:lvlJc w:val="left"/>
      <w:pPr>
        <w:ind w:left="3427" w:hanging="161"/>
      </w:pPr>
      <w:rPr>
        <w:rFonts w:hint="default"/>
        <w:lang w:val="pt-PT" w:eastAsia="en-US" w:bidi="ar-SA"/>
      </w:rPr>
    </w:lvl>
    <w:lvl w:ilvl="4">
      <w:start w:val="0"/>
      <w:numFmt w:val="bullet"/>
      <w:lvlText w:val="•"/>
      <w:lvlJc w:val="left"/>
      <w:pPr>
        <w:ind w:left="4230" w:hanging="161"/>
      </w:pPr>
      <w:rPr>
        <w:rFonts w:hint="default"/>
        <w:lang w:val="pt-PT" w:eastAsia="en-US" w:bidi="ar-SA"/>
      </w:rPr>
    </w:lvl>
    <w:lvl w:ilvl="5">
      <w:start w:val="0"/>
      <w:numFmt w:val="bullet"/>
      <w:lvlText w:val="•"/>
      <w:lvlJc w:val="left"/>
      <w:pPr>
        <w:ind w:left="5033" w:hanging="161"/>
      </w:pPr>
      <w:rPr>
        <w:rFonts w:hint="default"/>
        <w:lang w:val="pt-PT" w:eastAsia="en-US" w:bidi="ar-SA"/>
      </w:rPr>
    </w:lvl>
    <w:lvl w:ilvl="6">
      <w:start w:val="0"/>
      <w:numFmt w:val="bullet"/>
      <w:lvlText w:val="•"/>
      <w:lvlJc w:val="left"/>
      <w:pPr>
        <w:ind w:left="5835" w:hanging="161"/>
      </w:pPr>
      <w:rPr>
        <w:rFonts w:hint="default"/>
        <w:lang w:val="pt-PT" w:eastAsia="en-US" w:bidi="ar-SA"/>
      </w:rPr>
    </w:lvl>
    <w:lvl w:ilvl="7">
      <w:start w:val="0"/>
      <w:numFmt w:val="bullet"/>
      <w:lvlText w:val="•"/>
      <w:lvlJc w:val="left"/>
      <w:pPr>
        <w:ind w:left="6638" w:hanging="161"/>
      </w:pPr>
      <w:rPr>
        <w:rFonts w:hint="default"/>
        <w:lang w:val="pt-PT" w:eastAsia="en-US" w:bidi="ar-SA"/>
      </w:rPr>
    </w:lvl>
    <w:lvl w:ilvl="8">
      <w:start w:val="0"/>
      <w:numFmt w:val="bullet"/>
      <w:lvlText w:val="•"/>
      <w:lvlJc w:val="left"/>
      <w:pPr>
        <w:ind w:left="7441" w:hanging="161"/>
      </w:pPr>
      <w:rPr>
        <w:rFonts w:hint="default"/>
        <w:lang w:val="pt-PT" w:eastAsia="en-US" w:bidi="ar-SA"/>
      </w:rPr>
    </w:lvl>
  </w:abstractNum>
  <w:abstractNum w:abstractNumId="20">
    <w:multiLevelType w:val="hybridMultilevel"/>
    <w:lvl w:ilvl="0">
      <w:start w:val="1"/>
      <w:numFmt w:val="upperRoman"/>
      <w:lvlText w:val="%1"/>
      <w:lvlJc w:val="left"/>
      <w:pPr>
        <w:ind w:left="1136" w:hanging="135"/>
        <w:jc w:val="left"/>
      </w:pPr>
      <w:rPr>
        <w:rFonts w:hint="default" w:ascii="Times New Roman" w:hAnsi="Times New Roman" w:eastAsia="Times New Roman" w:cs="Times New Roman"/>
        <w:b w:val="0"/>
        <w:bCs w:val="0"/>
        <w:i/>
        <w:iCs/>
        <w:spacing w:val="0"/>
        <w:w w:val="100"/>
        <w:sz w:val="22"/>
        <w:szCs w:val="22"/>
        <w:lang w:val="pt-PT" w:eastAsia="en-US" w:bidi="ar-SA"/>
      </w:rPr>
    </w:lvl>
    <w:lvl w:ilvl="1">
      <w:start w:val="0"/>
      <w:numFmt w:val="bullet"/>
      <w:lvlText w:val="•"/>
      <w:lvlJc w:val="left"/>
      <w:pPr>
        <w:ind w:left="1930" w:hanging="135"/>
      </w:pPr>
      <w:rPr>
        <w:rFonts w:hint="default"/>
        <w:lang w:val="pt-PT" w:eastAsia="en-US" w:bidi="ar-SA"/>
      </w:rPr>
    </w:lvl>
    <w:lvl w:ilvl="2">
      <w:start w:val="0"/>
      <w:numFmt w:val="bullet"/>
      <w:lvlText w:val="•"/>
      <w:lvlJc w:val="left"/>
      <w:pPr>
        <w:ind w:left="2721" w:hanging="135"/>
      </w:pPr>
      <w:rPr>
        <w:rFonts w:hint="default"/>
        <w:lang w:val="pt-PT" w:eastAsia="en-US" w:bidi="ar-SA"/>
      </w:rPr>
    </w:lvl>
    <w:lvl w:ilvl="3">
      <w:start w:val="0"/>
      <w:numFmt w:val="bullet"/>
      <w:lvlText w:val="•"/>
      <w:lvlJc w:val="left"/>
      <w:pPr>
        <w:ind w:left="3511" w:hanging="135"/>
      </w:pPr>
      <w:rPr>
        <w:rFonts w:hint="default"/>
        <w:lang w:val="pt-PT" w:eastAsia="en-US" w:bidi="ar-SA"/>
      </w:rPr>
    </w:lvl>
    <w:lvl w:ilvl="4">
      <w:start w:val="0"/>
      <w:numFmt w:val="bullet"/>
      <w:lvlText w:val="•"/>
      <w:lvlJc w:val="left"/>
      <w:pPr>
        <w:ind w:left="4302" w:hanging="135"/>
      </w:pPr>
      <w:rPr>
        <w:rFonts w:hint="default"/>
        <w:lang w:val="pt-PT" w:eastAsia="en-US" w:bidi="ar-SA"/>
      </w:rPr>
    </w:lvl>
    <w:lvl w:ilvl="5">
      <w:start w:val="0"/>
      <w:numFmt w:val="bullet"/>
      <w:lvlText w:val="•"/>
      <w:lvlJc w:val="left"/>
      <w:pPr>
        <w:ind w:left="5093" w:hanging="135"/>
      </w:pPr>
      <w:rPr>
        <w:rFonts w:hint="default"/>
        <w:lang w:val="pt-PT" w:eastAsia="en-US" w:bidi="ar-SA"/>
      </w:rPr>
    </w:lvl>
    <w:lvl w:ilvl="6">
      <w:start w:val="0"/>
      <w:numFmt w:val="bullet"/>
      <w:lvlText w:val="•"/>
      <w:lvlJc w:val="left"/>
      <w:pPr>
        <w:ind w:left="5883" w:hanging="135"/>
      </w:pPr>
      <w:rPr>
        <w:rFonts w:hint="default"/>
        <w:lang w:val="pt-PT" w:eastAsia="en-US" w:bidi="ar-SA"/>
      </w:rPr>
    </w:lvl>
    <w:lvl w:ilvl="7">
      <w:start w:val="0"/>
      <w:numFmt w:val="bullet"/>
      <w:lvlText w:val="•"/>
      <w:lvlJc w:val="left"/>
      <w:pPr>
        <w:ind w:left="6674" w:hanging="135"/>
      </w:pPr>
      <w:rPr>
        <w:rFonts w:hint="default"/>
        <w:lang w:val="pt-PT" w:eastAsia="en-US" w:bidi="ar-SA"/>
      </w:rPr>
    </w:lvl>
    <w:lvl w:ilvl="8">
      <w:start w:val="0"/>
      <w:numFmt w:val="bullet"/>
      <w:lvlText w:val="•"/>
      <w:lvlJc w:val="left"/>
      <w:pPr>
        <w:ind w:left="7465" w:hanging="135"/>
      </w:pPr>
      <w:rPr>
        <w:rFonts w:hint="default"/>
        <w:lang w:val="pt-PT" w:eastAsia="en-US" w:bidi="ar-SA"/>
      </w:rPr>
    </w:lvl>
  </w:abstractNum>
  <w:abstractNum w:abstractNumId="19">
    <w:multiLevelType w:val="hybridMultilevel"/>
    <w:lvl w:ilvl="0">
      <w:start w:val="1"/>
      <w:numFmt w:val="upperRoman"/>
      <w:lvlText w:val="%1"/>
      <w:lvlJc w:val="left"/>
      <w:pPr>
        <w:ind w:left="1136" w:hanging="135"/>
        <w:jc w:val="left"/>
      </w:pPr>
      <w:rPr>
        <w:rFonts w:hint="default" w:ascii="Times New Roman" w:hAnsi="Times New Roman" w:eastAsia="Times New Roman" w:cs="Times New Roman"/>
        <w:b w:val="0"/>
        <w:bCs w:val="0"/>
        <w:i/>
        <w:iCs/>
        <w:spacing w:val="0"/>
        <w:w w:val="100"/>
        <w:sz w:val="22"/>
        <w:szCs w:val="22"/>
        <w:lang w:val="pt-PT" w:eastAsia="en-US" w:bidi="ar-SA"/>
      </w:rPr>
    </w:lvl>
    <w:lvl w:ilvl="1">
      <w:start w:val="0"/>
      <w:numFmt w:val="bullet"/>
      <w:lvlText w:val="•"/>
      <w:lvlJc w:val="left"/>
      <w:pPr>
        <w:ind w:left="1930" w:hanging="135"/>
      </w:pPr>
      <w:rPr>
        <w:rFonts w:hint="default"/>
        <w:lang w:val="pt-PT" w:eastAsia="en-US" w:bidi="ar-SA"/>
      </w:rPr>
    </w:lvl>
    <w:lvl w:ilvl="2">
      <w:start w:val="0"/>
      <w:numFmt w:val="bullet"/>
      <w:lvlText w:val="•"/>
      <w:lvlJc w:val="left"/>
      <w:pPr>
        <w:ind w:left="2721" w:hanging="135"/>
      </w:pPr>
      <w:rPr>
        <w:rFonts w:hint="default"/>
        <w:lang w:val="pt-PT" w:eastAsia="en-US" w:bidi="ar-SA"/>
      </w:rPr>
    </w:lvl>
    <w:lvl w:ilvl="3">
      <w:start w:val="0"/>
      <w:numFmt w:val="bullet"/>
      <w:lvlText w:val="•"/>
      <w:lvlJc w:val="left"/>
      <w:pPr>
        <w:ind w:left="3511" w:hanging="135"/>
      </w:pPr>
      <w:rPr>
        <w:rFonts w:hint="default"/>
        <w:lang w:val="pt-PT" w:eastAsia="en-US" w:bidi="ar-SA"/>
      </w:rPr>
    </w:lvl>
    <w:lvl w:ilvl="4">
      <w:start w:val="0"/>
      <w:numFmt w:val="bullet"/>
      <w:lvlText w:val="•"/>
      <w:lvlJc w:val="left"/>
      <w:pPr>
        <w:ind w:left="4302" w:hanging="135"/>
      </w:pPr>
      <w:rPr>
        <w:rFonts w:hint="default"/>
        <w:lang w:val="pt-PT" w:eastAsia="en-US" w:bidi="ar-SA"/>
      </w:rPr>
    </w:lvl>
    <w:lvl w:ilvl="5">
      <w:start w:val="0"/>
      <w:numFmt w:val="bullet"/>
      <w:lvlText w:val="•"/>
      <w:lvlJc w:val="left"/>
      <w:pPr>
        <w:ind w:left="5093" w:hanging="135"/>
      </w:pPr>
      <w:rPr>
        <w:rFonts w:hint="default"/>
        <w:lang w:val="pt-PT" w:eastAsia="en-US" w:bidi="ar-SA"/>
      </w:rPr>
    </w:lvl>
    <w:lvl w:ilvl="6">
      <w:start w:val="0"/>
      <w:numFmt w:val="bullet"/>
      <w:lvlText w:val="•"/>
      <w:lvlJc w:val="left"/>
      <w:pPr>
        <w:ind w:left="5883" w:hanging="135"/>
      </w:pPr>
      <w:rPr>
        <w:rFonts w:hint="default"/>
        <w:lang w:val="pt-PT" w:eastAsia="en-US" w:bidi="ar-SA"/>
      </w:rPr>
    </w:lvl>
    <w:lvl w:ilvl="7">
      <w:start w:val="0"/>
      <w:numFmt w:val="bullet"/>
      <w:lvlText w:val="•"/>
      <w:lvlJc w:val="left"/>
      <w:pPr>
        <w:ind w:left="6674" w:hanging="135"/>
      </w:pPr>
      <w:rPr>
        <w:rFonts w:hint="default"/>
        <w:lang w:val="pt-PT" w:eastAsia="en-US" w:bidi="ar-SA"/>
      </w:rPr>
    </w:lvl>
    <w:lvl w:ilvl="8">
      <w:start w:val="0"/>
      <w:numFmt w:val="bullet"/>
      <w:lvlText w:val="•"/>
      <w:lvlJc w:val="left"/>
      <w:pPr>
        <w:ind w:left="7465" w:hanging="135"/>
      </w:pPr>
      <w:rPr>
        <w:rFonts w:hint="default"/>
        <w:lang w:val="pt-PT" w:eastAsia="en-US" w:bidi="ar-SA"/>
      </w:rPr>
    </w:lvl>
  </w:abstractNum>
  <w:abstractNum w:abstractNumId="18">
    <w:multiLevelType w:val="hybridMultilevel"/>
    <w:lvl w:ilvl="0">
      <w:start w:val="5"/>
      <w:numFmt w:val="upperRoman"/>
      <w:lvlText w:val="%1-"/>
      <w:lvlJc w:val="left"/>
      <w:pPr>
        <w:ind w:left="1020" w:hanging="382"/>
        <w:jc w:val="left"/>
      </w:pPr>
      <w:rPr>
        <w:rFonts w:hint="default" w:ascii="Times New Roman" w:hAnsi="Times New Roman" w:eastAsia="Times New Roman" w:cs="Times New Roman"/>
        <w:b w:val="0"/>
        <w:bCs w:val="0"/>
        <w:i w:val="0"/>
        <w:iCs w:val="0"/>
        <w:spacing w:val="-2"/>
        <w:w w:val="100"/>
        <w:sz w:val="28"/>
        <w:szCs w:val="28"/>
        <w:lang w:val="pt-PT" w:eastAsia="en-US" w:bidi="ar-SA"/>
      </w:rPr>
    </w:lvl>
    <w:lvl w:ilvl="1">
      <w:start w:val="1"/>
      <w:numFmt w:val="upperRoman"/>
      <w:lvlText w:val="%2"/>
      <w:lvlJc w:val="left"/>
      <w:pPr>
        <w:ind w:left="1136" w:hanging="147"/>
        <w:jc w:val="left"/>
      </w:pPr>
      <w:rPr>
        <w:rFonts w:hint="default" w:ascii="Times New Roman" w:hAnsi="Times New Roman" w:eastAsia="Times New Roman" w:cs="Times New Roman"/>
        <w:b w:val="0"/>
        <w:bCs w:val="0"/>
        <w:i/>
        <w:iCs/>
        <w:spacing w:val="0"/>
        <w:w w:val="100"/>
        <w:sz w:val="24"/>
        <w:szCs w:val="24"/>
        <w:lang w:val="pt-PT" w:eastAsia="en-US" w:bidi="ar-SA"/>
      </w:rPr>
    </w:lvl>
    <w:lvl w:ilvl="2">
      <w:start w:val="0"/>
      <w:numFmt w:val="bullet"/>
      <w:lvlText w:val="•"/>
      <w:lvlJc w:val="left"/>
      <w:pPr>
        <w:ind w:left="2018" w:hanging="147"/>
      </w:pPr>
      <w:rPr>
        <w:rFonts w:hint="default"/>
        <w:lang w:val="pt-PT" w:eastAsia="en-US" w:bidi="ar-SA"/>
      </w:rPr>
    </w:lvl>
    <w:lvl w:ilvl="3">
      <w:start w:val="0"/>
      <w:numFmt w:val="bullet"/>
      <w:lvlText w:val="•"/>
      <w:lvlJc w:val="left"/>
      <w:pPr>
        <w:ind w:left="2896" w:hanging="147"/>
      </w:pPr>
      <w:rPr>
        <w:rFonts w:hint="default"/>
        <w:lang w:val="pt-PT" w:eastAsia="en-US" w:bidi="ar-SA"/>
      </w:rPr>
    </w:lvl>
    <w:lvl w:ilvl="4">
      <w:start w:val="0"/>
      <w:numFmt w:val="bullet"/>
      <w:lvlText w:val="•"/>
      <w:lvlJc w:val="left"/>
      <w:pPr>
        <w:ind w:left="3775" w:hanging="147"/>
      </w:pPr>
      <w:rPr>
        <w:rFonts w:hint="default"/>
        <w:lang w:val="pt-PT" w:eastAsia="en-US" w:bidi="ar-SA"/>
      </w:rPr>
    </w:lvl>
    <w:lvl w:ilvl="5">
      <w:start w:val="0"/>
      <w:numFmt w:val="bullet"/>
      <w:lvlText w:val="•"/>
      <w:lvlJc w:val="left"/>
      <w:pPr>
        <w:ind w:left="4653" w:hanging="147"/>
      </w:pPr>
      <w:rPr>
        <w:rFonts w:hint="default"/>
        <w:lang w:val="pt-PT" w:eastAsia="en-US" w:bidi="ar-SA"/>
      </w:rPr>
    </w:lvl>
    <w:lvl w:ilvl="6">
      <w:start w:val="0"/>
      <w:numFmt w:val="bullet"/>
      <w:lvlText w:val="•"/>
      <w:lvlJc w:val="left"/>
      <w:pPr>
        <w:ind w:left="5532" w:hanging="147"/>
      </w:pPr>
      <w:rPr>
        <w:rFonts w:hint="default"/>
        <w:lang w:val="pt-PT" w:eastAsia="en-US" w:bidi="ar-SA"/>
      </w:rPr>
    </w:lvl>
    <w:lvl w:ilvl="7">
      <w:start w:val="0"/>
      <w:numFmt w:val="bullet"/>
      <w:lvlText w:val="•"/>
      <w:lvlJc w:val="left"/>
      <w:pPr>
        <w:ind w:left="6410" w:hanging="147"/>
      </w:pPr>
      <w:rPr>
        <w:rFonts w:hint="default"/>
        <w:lang w:val="pt-PT" w:eastAsia="en-US" w:bidi="ar-SA"/>
      </w:rPr>
    </w:lvl>
    <w:lvl w:ilvl="8">
      <w:start w:val="0"/>
      <w:numFmt w:val="bullet"/>
      <w:lvlText w:val="•"/>
      <w:lvlJc w:val="left"/>
      <w:pPr>
        <w:ind w:left="7289" w:hanging="147"/>
      </w:pPr>
      <w:rPr>
        <w:rFonts w:hint="default"/>
        <w:lang w:val="pt-PT" w:eastAsia="en-US" w:bidi="ar-SA"/>
      </w:rPr>
    </w:lvl>
  </w:abstractNum>
  <w:abstractNum w:abstractNumId="17">
    <w:multiLevelType w:val="hybridMultilevel"/>
    <w:lvl w:ilvl="0">
      <w:start w:val="1"/>
      <w:numFmt w:val="upperRoman"/>
      <w:lvlText w:val="%1"/>
      <w:lvlJc w:val="left"/>
      <w:pPr>
        <w:ind w:left="1020" w:hanging="178"/>
        <w:jc w:val="left"/>
      </w:pPr>
      <w:rPr>
        <w:rFonts w:hint="default" w:ascii="Times New Roman" w:hAnsi="Times New Roman" w:eastAsia="Times New Roman" w:cs="Times New Roman"/>
        <w:b w:val="0"/>
        <w:bCs w:val="0"/>
        <w:i w:val="0"/>
        <w:iCs w:val="0"/>
        <w:spacing w:val="0"/>
        <w:w w:val="100"/>
        <w:sz w:val="28"/>
        <w:szCs w:val="28"/>
        <w:lang w:val="pt-PT" w:eastAsia="en-US" w:bidi="ar-SA"/>
      </w:rPr>
    </w:lvl>
    <w:lvl w:ilvl="1">
      <w:start w:val="0"/>
      <w:numFmt w:val="bullet"/>
      <w:lvlText w:val="•"/>
      <w:lvlJc w:val="left"/>
      <w:pPr>
        <w:ind w:left="1822" w:hanging="178"/>
      </w:pPr>
      <w:rPr>
        <w:rFonts w:hint="default"/>
        <w:lang w:val="pt-PT" w:eastAsia="en-US" w:bidi="ar-SA"/>
      </w:rPr>
    </w:lvl>
    <w:lvl w:ilvl="2">
      <w:start w:val="0"/>
      <w:numFmt w:val="bullet"/>
      <w:lvlText w:val="•"/>
      <w:lvlJc w:val="left"/>
      <w:pPr>
        <w:ind w:left="2625" w:hanging="178"/>
      </w:pPr>
      <w:rPr>
        <w:rFonts w:hint="default"/>
        <w:lang w:val="pt-PT" w:eastAsia="en-US" w:bidi="ar-SA"/>
      </w:rPr>
    </w:lvl>
    <w:lvl w:ilvl="3">
      <w:start w:val="0"/>
      <w:numFmt w:val="bullet"/>
      <w:lvlText w:val="•"/>
      <w:lvlJc w:val="left"/>
      <w:pPr>
        <w:ind w:left="3427" w:hanging="178"/>
      </w:pPr>
      <w:rPr>
        <w:rFonts w:hint="default"/>
        <w:lang w:val="pt-PT" w:eastAsia="en-US" w:bidi="ar-SA"/>
      </w:rPr>
    </w:lvl>
    <w:lvl w:ilvl="4">
      <w:start w:val="0"/>
      <w:numFmt w:val="bullet"/>
      <w:lvlText w:val="•"/>
      <w:lvlJc w:val="left"/>
      <w:pPr>
        <w:ind w:left="4230" w:hanging="178"/>
      </w:pPr>
      <w:rPr>
        <w:rFonts w:hint="default"/>
        <w:lang w:val="pt-PT" w:eastAsia="en-US" w:bidi="ar-SA"/>
      </w:rPr>
    </w:lvl>
    <w:lvl w:ilvl="5">
      <w:start w:val="0"/>
      <w:numFmt w:val="bullet"/>
      <w:lvlText w:val="•"/>
      <w:lvlJc w:val="left"/>
      <w:pPr>
        <w:ind w:left="5033" w:hanging="178"/>
      </w:pPr>
      <w:rPr>
        <w:rFonts w:hint="default"/>
        <w:lang w:val="pt-PT" w:eastAsia="en-US" w:bidi="ar-SA"/>
      </w:rPr>
    </w:lvl>
    <w:lvl w:ilvl="6">
      <w:start w:val="0"/>
      <w:numFmt w:val="bullet"/>
      <w:lvlText w:val="•"/>
      <w:lvlJc w:val="left"/>
      <w:pPr>
        <w:ind w:left="5835" w:hanging="178"/>
      </w:pPr>
      <w:rPr>
        <w:rFonts w:hint="default"/>
        <w:lang w:val="pt-PT" w:eastAsia="en-US" w:bidi="ar-SA"/>
      </w:rPr>
    </w:lvl>
    <w:lvl w:ilvl="7">
      <w:start w:val="0"/>
      <w:numFmt w:val="bullet"/>
      <w:lvlText w:val="•"/>
      <w:lvlJc w:val="left"/>
      <w:pPr>
        <w:ind w:left="6638" w:hanging="178"/>
      </w:pPr>
      <w:rPr>
        <w:rFonts w:hint="default"/>
        <w:lang w:val="pt-PT" w:eastAsia="en-US" w:bidi="ar-SA"/>
      </w:rPr>
    </w:lvl>
    <w:lvl w:ilvl="8">
      <w:start w:val="0"/>
      <w:numFmt w:val="bullet"/>
      <w:lvlText w:val="•"/>
      <w:lvlJc w:val="left"/>
      <w:pPr>
        <w:ind w:left="7441" w:hanging="178"/>
      </w:pPr>
      <w:rPr>
        <w:rFonts w:hint="default"/>
        <w:lang w:val="pt-PT" w:eastAsia="en-US" w:bidi="ar-SA"/>
      </w:rPr>
    </w:lvl>
  </w:abstractNum>
  <w:abstractNum w:abstractNumId="16">
    <w:multiLevelType w:val="hybridMultilevel"/>
    <w:lvl w:ilvl="0">
      <w:start w:val="1"/>
      <w:numFmt w:val="upperRoman"/>
      <w:lvlText w:val="%1"/>
      <w:lvlJc w:val="left"/>
      <w:pPr>
        <w:ind w:left="1021" w:hanging="173"/>
        <w:jc w:val="left"/>
      </w:pPr>
      <w:rPr>
        <w:rFonts w:hint="default" w:ascii="Times New Roman" w:hAnsi="Times New Roman" w:eastAsia="Times New Roman" w:cs="Times New Roman"/>
        <w:b w:val="0"/>
        <w:bCs w:val="0"/>
        <w:i w:val="0"/>
        <w:iCs w:val="0"/>
        <w:spacing w:val="0"/>
        <w:w w:val="100"/>
        <w:sz w:val="28"/>
        <w:szCs w:val="28"/>
        <w:lang w:val="pt-PT" w:eastAsia="en-US" w:bidi="ar-SA"/>
      </w:rPr>
    </w:lvl>
    <w:lvl w:ilvl="1">
      <w:start w:val="0"/>
      <w:numFmt w:val="bullet"/>
      <w:lvlText w:val="•"/>
      <w:lvlJc w:val="left"/>
      <w:pPr>
        <w:ind w:left="1822" w:hanging="173"/>
      </w:pPr>
      <w:rPr>
        <w:rFonts w:hint="default"/>
        <w:lang w:val="pt-PT" w:eastAsia="en-US" w:bidi="ar-SA"/>
      </w:rPr>
    </w:lvl>
    <w:lvl w:ilvl="2">
      <w:start w:val="0"/>
      <w:numFmt w:val="bullet"/>
      <w:lvlText w:val="•"/>
      <w:lvlJc w:val="left"/>
      <w:pPr>
        <w:ind w:left="2625" w:hanging="173"/>
      </w:pPr>
      <w:rPr>
        <w:rFonts w:hint="default"/>
        <w:lang w:val="pt-PT" w:eastAsia="en-US" w:bidi="ar-SA"/>
      </w:rPr>
    </w:lvl>
    <w:lvl w:ilvl="3">
      <w:start w:val="0"/>
      <w:numFmt w:val="bullet"/>
      <w:lvlText w:val="•"/>
      <w:lvlJc w:val="left"/>
      <w:pPr>
        <w:ind w:left="3427" w:hanging="173"/>
      </w:pPr>
      <w:rPr>
        <w:rFonts w:hint="default"/>
        <w:lang w:val="pt-PT" w:eastAsia="en-US" w:bidi="ar-SA"/>
      </w:rPr>
    </w:lvl>
    <w:lvl w:ilvl="4">
      <w:start w:val="0"/>
      <w:numFmt w:val="bullet"/>
      <w:lvlText w:val="•"/>
      <w:lvlJc w:val="left"/>
      <w:pPr>
        <w:ind w:left="4230" w:hanging="173"/>
      </w:pPr>
      <w:rPr>
        <w:rFonts w:hint="default"/>
        <w:lang w:val="pt-PT" w:eastAsia="en-US" w:bidi="ar-SA"/>
      </w:rPr>
    </w:lvl>
    <w:lvl w:ilvl="5">
      <w:start w:val="0"/>
      <w:numFmt w:val="bullet"/>
      <w:lvlText w:val="•"/>
      <w:lvlJc w:val="left"/>
      <w:pPr>
        <w:ind w:left="5033" w:hanging="173"/>
      </w:pPr>
      <w:rPr>
        <w:rFonts w:hint="default"/>
        <w:lang w:val="pt-PT" w:eastAsia="en-US" w:bidi="ar-SA"/>
      </w:rPr>
    </w:lvl>
    <w:lvl w:ilvl="6">
      <w:start w:val="0"/>
      <w:numFmt w:val="bullet"/>
      <w:lvlText w:val="•"/>
      <w:lvlJc w:val="left"/>
      <w:pPr>
        <w:ind w:left="5835" w:hanging="173"/>
      </w:pPr>
      <w:rPr>
        <w:rFonts w:hint="default"/>
        <w:lang w:val="pt-PT" w:eastAsia="en-US" w:bidi="ar-SA"/>
      </w:rPr>
    </w:lvl>
    <w:lvl w:ilvl="7">
      <w:start w:val="0"/>
      <w:numFmt w:val="bullet"/>
      <w:lvlText w:val="•"/>
      <w:lvlJc w:val="left"/>
      <w:pPr>
        <w:ind w:left="6638" w:hanging="173"/>
      </w:pPr>
      <w:rPr>
        <w:rFonts w:hint="default"/>
        <w:lang w:val="pt-PT" w:eastAsia="en-US" w:bidi="ar-SA"/>
      </w:rPr>
    </w:lvl>
    <w:lvl w:ilvl="8">
      <w:start w:val="0"/>
      <w:numFmt w:val="bullet"/>
      <w:lvlText w:val="•"/>
      <w:lvlJc w:val="left"/>
      <w:pPr>
        <w:ind w:left="7441" w:hanging="173"/>
      </w:pPr>
      <w:rPr>
        <w:rFonts w:hint="default"/>
        <w:lang w:val="pt-PT" w:eastAsia="en-US" w:bidi="ar-SA"/>
      </w:rPr>
    </w:lvl>
  </w:abstractNum>
  <w:abstractNum w:abstractNumId="15">
    <w:multiLevelType w:val="hybridMultilevel"/>
    <w:lvl w:ilvl="0">
      <w:start w:val="1"/>
      <w:numFmt w:val="upperRoman"/>
      <w:lvlText w:val="%1"/>
      <w:lvlJc w:val="left"/>
      <w:pPr>
        <w:ind w:left="1020" w:hanging="173"/>
        <w:jc w:val="left"/>
      </w:pPr>
      <w:rPr>
        <w:rFonts w:hint="default" w:ascii="Times New Roman" w:hAnsi="Times New Roman" w:eastAsia="Times New Roman" w:cs="Times New Roman"/>
        <w:b w:val="0"/>
        <w:bCs w:val="0"/>
        <w:i w:val="0"/>
        <w:iCs w:val="0"/>
        <w:spacing w:val="0"/>
        <w:w w:val="100"/>
        <w:sz w:val="28"/>
        <w:szCs w:val="28"/>
        <w:lang w:val="pt-PT" w:eastAsia="en-US" w:bidi="ar-SA"/>
      </w:rPr>
    </w:lvl>
    <w:lvl w:ilvl="1">
      <w:start w:val="0"/>
      <w:numFmt w:val="bullet"/>
      <w:lvlText w:val="•"/>
      <w:lvlJc w:val="left"/>
      <w:pPr>
        <w:ind w:left="1822" w:hanging="173"/>
      </w:pPr>
      <w:rPr>
        <w:rFonts w:hint="default"/>
        <w:lang w:val="pt-PT" w:eastAsia="en-US" w:bidi="ar-SA"/>
      </w:rPr>
    </w:lvl>
    <w:lvl w:ilvl="2">
      <w:start w:val="0"/>
      <w:numFmt w:val="bullet"/>
      <w:lvlText w:val="•"/>
      <w:lvlJc w:val="left"/>
      <w:pPr>
        <w:ind w:left="2625" w:hanging="173"/>
      </w:pPr>
      <w:rPr>
        <w:rFonts w:hint="default"/>
        <w:lang w:val="pt-PT" w:eastAsia="en-US" w:bidi="ar-SA"/>
      </w:rPr>
    </w:lvl>
    <w:lvl w:ilvl="3">
      <w:start w:val="0"/>
      <w:numFmt w:val="bullet"/>
      <w:lvlText w:val="•"/>
      <w:lvlJc w:val="left"/>
      <w:pPr>
        <w:ind w:left="3427" w:hanging="173"/>
      </w:pPr>
      <w:rPr>
        <w:rFonts w:hint="default"/>
        <w:lang w:val="pt-PT" w:eastAsia="en-US" w:bidi="ar-SA"/>
      </w:rPr>
    </w:lvl>
    <w:lvl w:ilvl="4">
      <w:start w:val="0"/>
      <w:numFmt w:val="bullet"/>
      <w:lvlText w:val="•"/>
      <w:lvlJc w:val="left"/>
      <w:pPr>
        <w:ind w:left="4230" w:hanging="173"/>
      </w:pPr>
      <w:rPr>
        <w:rFonts w:hint="default"/>
        <w:lang w:val="pt-PT" w:eastAsia="en-US" w:bidi="ar-SA"/>
      </w:rPr>
    </w:lvl>
    <w:lvl w:ilvl="5">
      <w:start w:val="0"/>
      <w:numFmt w:val="bullet"/>
      <w:lvlText w:val="•"/>
      <w:lvlJc w:val="left"/>
      <w:pPr>
        <w:ind w:left="5033" w:hanging="173"/>
      </w:pPr>
      <w:rPr>
        <w:rFonts w:hint="default"/>
        <w:lang w:val="pt-PT" w:eastAsia="en-US" w:bidi="ar-SA"/>
      </w:rPr>
    </w:lvl>
    <w:lvl w:ilvl="6">
      <w:start w:val="0"/>
      <w:numFmt w:val="bullet"/>
      <w:lvlText w:val="•"/>
      <w:lvlJc w:val="left"/>
      <w:pPr>
        <w:ind w:left="5835" w:hanging="173"/>
      </w:pPr>
      <w:rPr>
        <w:rFonts w:hint="default"/>
        <w:lang w:val="pt-PT" w:eastAsia="en-US" w:bidi="ar-SA"/>
      </w:rPr>
    </w:lvl>
    <w:lvl w:ilvl="7">
      <w:start w:val="0"/>
      <w:numFmt w:val="bullet"/>
      <w:lvlText w:val="•"/>
      <w:lvlJc w:val="left"/>
      <w:pPr>
        <w:ind w:left="6638" w:hanging="173"/>
      </w:pPr>
      <w:rPr>
        <w:rFonts w:hint="default"/>
        <w:lang w:val="pt-PT" w:eastAsia="en-US" w:bidi="ar-SA"/>
      </w:rPr>
    </w:lvl>
    <w:lvl w:ilvl="8">
      <w:start w:val="0"/>
      <w:numFmt w:val="bullet"/>
      <w:lvlText w:val="•"/>
      <w:lvlJc w:val="left"/>
      <w:pPr>
        <w:ind w:left="7441" w:hanging="173"/>
      </w:pPr>
      <w:rPr>
        <w:rFonts w:hint="default"/>
        <w:lang w:val="pt-PT" w:eastAsia="en-US" w:bidi="ar-SA"/>
      </w:rPr>
    </w:lvl>
  </w:abstractNum>
  <w:abstractNum w:abstractNumId="14">
    <w:multiLevelType w:val="hybridMultilevel"/>
    <w:lvl w:ilvl="0">
      <w:start w:val="1"/>
      <w:numFmt w:val="upperRoman"/>
      <w:lvlText w:val="%1"/>
      <w:lvlJc w:val="left"/>
      <w:pPr>
        <w:ind w:left="1020" w:hanging="190"/>
        <w:jc w:val="left"/>
      </w:pPr>
      <w:rPr>
        <w:rFonts w:hint="default" w:ascii="Times New Roman" w:hAnsi="Times New Roman" w:eastAsia="Times New Roman" w:cs="Times New Roman"/>
        <w:b w:val="0"/>
        <w:bCs w:val="0"/>
        <w:i w:val="0"/>
        <w:iCs w:val="0"/>
        <w:spacing w:val="0"/>
        <w:w w:val="100"/>
        <w:sz w:val="28"/>
        <w:szCs w:val="28"/>
        <w:lang w:val="pt-PT" w:eastAsia="en-US" w:bidi="ar-SA"/>
      </w:rPr>
    </w:lvl>
    <w:lvl w:ilvl="1">
      <w:start w:val="0"/>
      <w:numFmt w:val="bullet"/>
      <w:lvlText w:val="•"/>
      <w:lvlJc w:val="left"/>
      <w:pPr>
        <w:ind w:left="1822" w:hanging="190"/>
      </w:pPr>
      <w:rPr>
        <w:rFonts w:hint="default"/>
        <w:lang w:val="pt-PT" w:eastAsia="en-US" w:bidi="ar-SA"/>
      </w:rPr>
    </w:lvl>
    <w:lvl w:ilvl="2">
      <w:start w:val="0"/>
      <w:numFmt w:val="bullet"/>
      <w:lvlText w:val="•"/>
      <w:lvlJc w:val="left"/>
      <w:pPr>
        <w:ind w:left="2625" w:hanging="190"/>
      </w:pPr>
      <w:rPr>
        <w:rFonts w:hint="default"/>
        <w:lang w:val="pt-PT" w:eastAsia="en-US" w:bidi="ar-SA"/>
      </w:rPr>
    </w:lvl>
    <w:lvl w:ilvl="3">
      <w:start w:val="0"/>
      <w:numFmt w:val="bullet"/>
      <w:lvlText w:val="•"/>
      <w:lvlJc w:val="left"/>
      <w:pPr>
        <w:ind w:left="3427" w:hanging="190"/>
      </w:pPr>
      <w:rPr>
        <w:rFonts w:hint="default"/>
        <w:lang w:val="pt-PT" w:eastAsia="en-US" w:bidi="ar-SA"/>
      </w:rPr>
    </w:lvl>
    <w:lvl w:ilvl="4">
      <w:start w:val="0"/>
      <w:numFmt w:val="bullet"/>
      <w:lvlText w:val="•"/>
      <w:lvlJc w:val="left"/>
      <w:pPr>
        <w:ind w:left="4230" w:hanging="190"/>
      </w:pPr>
      <w:rPr>
        <w:rFonts w:hint="default"/>
        <w:lang w:val="pt-PT" w:eastAsia="en-US" w:bidi="ar-SA"/>
      </w:rPr>
    </w:lvl>
    <w:lvl w:ilvl="5">
      <w:start w:val="0"/>
      <w:numFmt w:val="bullet"/>
      <w:lvlText w:val="•"/>
      <w:lvlJc w:val="left"/>
      <w:pPr>
        <w:ind w:left="5033" w:hanging="190"/>
      </w:pPr>
      <w:rPr>
        <w:rFonts w:hint="default"/>
        <w:lang w:val="pt-PT" w:eastAsia="en-US" w:bidi="ar-SA"/>
      </w:rPr>
    </w:lvl>
    <w:lvl w:ilvl="6">
      <w:start w:val="0"/>
      <w:numFmt w:val="bullet"/>
      <w:lvlText w:val="•"/>
      <w:lvlJc w:val="left"/>
      <w:pPr>
        <w:ind w:left="5835" w:hanging="190"/>
      </w:pPr>
      <w:rPr>
        <w:rFonts w:hint="default"/>
        <w:lang w:val="pt-PT" w:eastAsia="en-US" w:bidi="ar-SA"/>
      </w:rPr>
    </w:lvl>
    <w:lvl w:ilvl="7">
      <w:start w:val="0"/>
      <w:numFmt w:val="bullet"/>
      <w:lvlText w:val="•"/>
      <w:lvlJc w:val="left"/>
      <w:pPr>
        <w:ind w:left="6638" w:hanging="190"/>
      </w:pPr>
      <w:rPr>
        <w:rFonts w:hint="default"/>
        <w:lang w:val="pt-PT" w:eastAsia="en-US" w:bidi="ar-SA"/>
      </w:rPr>
    </w:lvl>
    <w:lvl w:ilvl="8">
      <w:start w:val="0"/>
      <w:numFmt w:val="bullet"/>
      <w:lvlText w:val="•"/>
      <w:lvlJc w:val="left"/>
      <w:pPr>
        <w:ind w:left="7441" w:hanging="190"/>
      </w:pPr>
      <w:rPr>
        <w:rFonts w:hint="default"/>
        <w:lang w:val="pt-PT" w:eastAsia="en-US" w:bidi="ar-SA"/>
      </w:rPr>
    </w:lvl>
  </w:abstractNum>
  <w:abstractNum w:abstractNumId="13">
    <w:multiLevelType w:val="hybridMultilevel"/>
    <w:lvl w:ilvl="0">
      <w:start w:val="1"/>
      <w:numFmt w:val="upperRoman"/>
      <w:lvlText w:val="%1"/>
      <w:lvlJc w:val="left"/>
      <w:pPr>
        <w:ind w:left="1020" w:hanging="180"/>
        <w:jc w:val="left"/>
      </w:pPr>
      <w:rPr>
        <w:rFonts w:hint="default" w:ascii="Times New Roman" w:hAnsi="Times New Roman" w:eastAsia="Times New Roman" w:cs="Times New Roman"/>
        <w:b w:val="0"/>
        <w:bCs w:val="0"/>
        <w:i w:val="0"/>
        <w:iCs w:val="0"/>
        <w:spacing w:val="0"/>
        <w:w w:val="100"/>
        <w:sz w:val="28"/>
        <w:szCs w:val="28"/>
        <w:lang w:val="pt-PT" w:eastAsia="en-US" w:bidi="ar-SA"/>
      </w:rPr>
    </w:lvl>
    <w:lvl w:ilvl="1">
      <w:start w:val="0"/>
      <w:numFmt w:val="bullet"/>
      <w:lvlText w:val="•"/>
      <w:lvlJc w:val="left"/>
      <w:pPr>
        <w:ind w:left="1822" w:hanging="180"/>
      </w:pPr>
      <w:rPr>
        <w:rFonts w:hint="default"/>
        <w:lang w:val="pt-PT" w:eastAsia="en-US" w:bidi="ar-SA"/>
      </w:rPr>
    </w:lvl>
    <w:lvl w:ilvl="2">
      <w:start w:val="0"/>
      <w:numFmt w:val="bullet"/>
      <w:lvlText w:val="•"/>
      <w:lvlJc w:val="left"/>
      <w:pPr>
        <w:ind w:left="2625" w:hanging="180"/>
      </w:pPr>
      <w:rPr>
        <w:rFonts w:hint="default"/>
        <w:lang w:val="pt-PT" w:eastAsia="en-US" w:bidi="ar-SA"/>
      </w:rPr>
    </w:lvl>
    <w:lvl w:ilvl="3">
      <w:start w:val="0"/>
      <w:numFmt w:val="bullet"/>
      <w:lvlText w:val="•"/>
      <w:lvlJc w:val="left"/>
      <w:pPr>
        <w:ind w:left="3427" w:hanging="180"/>
      </w:pPr>
      <w:rPr>
        <w:rFonts w:hint="default"/>
        <w:lang w:val="pt-PT" w:eastAsia="en-US" w:bidi="ar-SA"/>
      </w:rPr>
    </w:lvl>
    <w:lvl w:ilvl="4">
      <w:start w:val="0"/>
      <w:numFmt w:val="bullet"/>
      <w:lvlText w:val="•"/>
      <w:lvlJc w:val="left"/>
      <w:pPr>
        <w:ind w:left="4230" w:hanging="180"/>
      </w:pPr>
      <w:rPr>
        <w:rFonts w:hint="default"/>
        <w:lang w:val="pt-PT" w:eastAsia="en-US" w:bidi="ar-SA"/>
      </w:rPr>
    </w:lvl>
    <w:lvl w:ilvl="5">
      <w:start w:val="0"/>
      <w:numFmt w:val="bullet"/>
      <w:lvlText w:val="•"/>
      <w:lvlJc w:val="left"/>
      <w:pPr>
        <w:ind w:left="5033" w:hanging="180"/>
      </w:pPr>
      <w:rPr>
        <w:rFonts w:hint="default"/>
        <w:lang w:val="pt-PT" w:eastAsia="en-US" w:bidi="ar-SA"/>
      </w:rPr>
    </w:lvl>
    <w:lvl w:ilvl="6">
      <w:start w:val="0"/>
      <w:numFmt w:val="bullet"/>
      <w:lvlText w:val="•"/>
      <w:lvlJc w:val="left"/>
      <w:pPr>
        <w:ind w:left="5835" w:hanging="180"/>
      </w:pPr>
      <w:rPr>
        <w:rFonts w:hint="default"/>
        <w:lang w:val="pt-PT" w:eastAsia="en-US" w:bidi="ar-SA"/>
      </w:rPr>
    </w:lvl>
    <w:lvl w:ilvl="7">
      <w:start w:val="0"/>
      <w:numFmt w:val="bullet"/>
      <w:lvlText w:val="•"/>
      <w:lvlJc w:val="left"/>
      <w:pPr>
        <w:ind w:left="6638" w:hanging="180"/>
      </w:pPr>
      <w:rPr>
        <w:rFonts w:hint="default"/>
        <w:lang w:val="pt-PT" w:eastAsia="en-US" w:bidi="ar-SA"/>
      </w:rPr>
    </w:lvl>
    <w:lvl w:ilvl="8">
      <w:start w:val="0"/>
      <w:numFmt w:val="bullet"/>
      <w:lvlText w:val="•"/>
      <w:lvlJc w:val="left"/>
      <w:pPr>
        <w:ind w:left="7441" w:hanging="180"/>
      </w:pPr>
      <w:rPr>
        <w:rFonts w:hint="default"/>
        <w:lang w:val="pt-PT" w:eastAsia="en-US" w:bidi="ar-SA"/>
      </w:rPr>
    </w:lvl>
  </w:abstractNum>
  <w:abstractNum w:abstractNumId="12">
    <w:multiLevelType w:val="hybridMultilevel"/>
    <w:lvl w:ilvl="0">
      <w:start w:val="1"/>
      <w:numFmt w:val="upperRoman"/>
      <w:lvlText w:val="%1"/>
      <w:lvlJc w:val="left"/>
      <w:pPr>
        <w:ind w:left="1136" w:hanging="156"/>
        <w:jc w:val="right"/>
      </w:pPr>
      <w:rPr>
        <w:rFonts w:hint="default" w:ascii="Times New Roman" w:hAnsi="Times New Roman" w:eastAsia="Times New Roman" w:cs="Times New Roman"/>
        <w:b w:val="0"/>
        <w:bCs w:val="0"/>
        <w:i/>
        <w:iCs/>
        <w:spacing w:val="0"/>
        <w:w w:val="100"/>
        <w:sz w:val="24"/>
        <w:szCs w:val="24"/>
        <w:lang w:val="pt-PT" w:eastAsia="en-US" w:bidi="ar-SA"/>
      </w:rPr>
    </w:lvl>
    <w:lvl w:ilvl="1">
      <w:start w:val="1"/>
      <w:numFmt w:val="lowerLetter"/>
      <w:lvlText w:val="%2)"/>
      <w:lvlJc w:val="left"/>
      <w:pPr>
        <w:ind w:left="1136" w:hanging="262"/>
        <w:jc w:val="left"/>
      </w:pPr>
      <w:rPr>
        <w:rFonts w:hint="default" w:ascii="Times New Roman" w:hAnsi="Times New Roman" w:eastAsia="Times New Roman" w:cs="Times New Roman"/>
        <w:b w:val="0"/>
        <w:bCs w:val="0"/>
        <w:i/>
        <w:iCs/>
        <w:spacing w:val="0"/>
        <w:w w:val="87"/>
        <w:sz w:val="24"/>
        <w:szCs w:val="24"/>
        <w:lang w:val="pt-PT" w:eastAsia="en-US" w:bidi="ar-SA"/>
      </w:rPr>
    </w:lvl>
    <w:lvl w:ilvl="2">
      <w:start w:val="0"/>
      <w:numFmt w:val="bullet"/>
      <w:lvlText w:val="•"/>
      <w:lvlJc w:val="left"/>
      <w:pPr>
        <w:ind w:left="2721" w:hanging="262"/>
      </w:pPr>
      <w:rPr>
        <w:rFonts w:hint="default"/>
        <w:lang w:val="pt-PT" w:eastAsia="en-US" w:bidi="ar-SA"/>
      </w:rPr>
    </w:lvl>
    <w:lvl w:ilvl="3">
      <w:start w:val="0"/>
      <w:numFmt w:val="bullet"/>
      <w:lvlText w:val="•"/>
      <w:lvlJc w:val="left"/>
      <w:pPr>
        <w:ind w:left="3511" w:hanging="262"/>
      </w:pPr>
      <w:rPr>
        <w:rFonts w:hint="default"/>
        <w:lang w:val="pt-PT" w:eastAsia="en-US" w:bidi="ar-SA"/>
      </w:rPr>
    </w:lvl>
    <w:lvl w:ilvl="4">
      <w:start w:val="0"/>
      <w:numFmt w:val="bullet"/>
      <w:lvlText w:val="•"/>
      <w:lvlJc w:val="left"/>
      <w:pPr>
        <w:ind w:left="4302" w:hanging="262"/>
      </w:pPr>
      <w:rPr>
        <w:rFonts w:hint="default"/>
        <w:lang w:val="pt-PT" w:eastAsia="en-US" w:bidi="ar-SA"/>
      </w:rPr>
    </w:lvl>
    <w:lvl w:ilvl="5">
      <w:start w:val="0"/>
      <w:numFmt w:val="bullet"/>
      <w:lvlText w:val="•"/>
      <w:lvlJc w:val="left"/>
      <w:pPr>
        <w:ind w:left="5093" w:hanging="262"/>
      </w:pPr>
      <w:rPr>
        <w:rFonts w:hint="default"/>
        <w:lang w:val="pt-PT" w:eastAsia="en-US" w:bidi="ar-SA"/>
      </w:rPr>
    </w:lvl>
    <w:lvl w:ilvl="6">
      <w:start w:val="0"/>
      <w:numFmt w:val="bullet"/>
      <w:lvlText w:val="•"/>
      <w:lvlJc w:val="left"/>
      <w:pPr>
        <w:ind w:left="5883" w:hanging="262"/>
      </w:pPr>
      <w:rPr>
        <w:rFonts w:hint="default"/>
        <w:lang w:val="pt-PT" w:eastAsia="en-US" w:bidi="ar-SA"/>
      </w:rPr>
    </w:lvl>
    <w:lvl w:ilvl="7">
      <w:start w:val="0"/>
      <w:numFmt w:val="bullet"/>
      <w:lvlText w:val="•"/>
      <w:lvlJc w:val="left"/>
      <w:pPr>
        <w:ind w:left="6674" w:hanging="262"/>
      </w:pPr>
      <w:rPr>
        <w:rFonts w:hint="default"/>
        <w:lang w:val="pt-PT" w:eastAsia="en-US" w:bidi="ar-SA"/>
      </w:rPr>
    </w:lvl>
    <w:lvl w:ilvl="8">
      <w:start w:val="0"/>
      <w:numFmt w:val="bullet"/>
      <w:lvlText w:val="•"/>
      <w:lvlJc w:val="left"/>
      <w:pPr>
        <w:ind w:left="7465" w:hanging="262"/>
      </w:pPr>
      <w:rPr>
        <w:rFonts w:hint="default"/>
        <w:lang w:val="pt-PT" w:eastAsia="en-US" w:bidi="ar-SA"/>
      </w:rPr>
    </w:lvl>
  </w:abstractNum>
  <w:abstractNum w:abstractNumId="11">
    <w:multiLevelType w:val="hybridMultilevel"/>
    <w:lvl w:ilvl="0">
      <w:start w:val="1"/>
      <w:numFmt w:val="upperRoman"/>
      <w:lvlText w:val="%1"/>
      <w:lvlJc w:val="left"/>
      <w:pPr>
        <w:ind w:left="1184" w:hanging="164"/>
        <w:jc w:val="left"/>
      </w:pPr>
      <w:rPr>
        <w:rFonts w:hint="default" w:ascii="Times New Roman" w:hAnsi="Times New Roman" w:eastAsia="Times New Roman" w:cs="Times New Roman"/>
        <w:b w:val="0"/>
        <w:bCs w:val="0"/>
        <w:i w:val="0"/>
        <w:iCs w:val="0"/>
        <w:spacing w:val="0"/>
        <w:w w:val="100"/>
        <w:sz w:val="28"/>
        <w:szCs w:val="28"/>
        <w:lang w:val="pt-PT" w:eastAsia="en-US" w:bidi="ar-SA"/>
      </w:rPr>
    </w:lvl>
    <w:lvl w:ilvl="1">
      <w:start w:val="1"/>
      <w:numFmt w:val="lowerLetter"/>
      <w:lvlText w:val="%2)"/>
      <w:lvlJc w:val="left"/>
      <w:pPr>
        <w:ind w:left="1020" w:hanging="291"/>
        <w:jc w:val="left"/>
      </w:pPr>
      <w:rPr>
        <w:rFonts w:hint="default" w:ascii="Times New Roman" w:hAnsi="Times New Roman" w:eastAsia="Times New Roman" w:cs="Times New Roman"/>
        <w:b w:val="0"/>
        <w:bCs w:val="0"/>
        <w:i w:val="0"/>
        <w:iCs w:val="0"/>
        <w:spacing w:val="0"/>
        <w:w w:val="100"/>
        <w:sz w:val="28"/>
        <w:szCs w:val="28"/>
        <w:lang w:val="pt-PT" w:eastAsia="en-US" w:bidi="ar-SA"/>
      </w:rPr>
    </w:lvl>
    <w:lvl w:ilvl="2">
      <w:start w:val="0"/>
      <w:numFmt w:val="bullet"/>
      <w:lvlText w:val="•"/>
      <w:lvlJc w:val="left"/>
      <w:pPr>
        <w:ind w:left="2054" w:hanging="291"/>
      </w:pPr>
      <w:rPr>
        <w:rFonts w:hint="default"/>
        <w:lang w:val="pt-PT" w:eastAsia="en-US" w:bidi="ar-SA"/>
      </w:rPr>
    </w:lvl>
    <w:lvl w:ilvl="3">
      <w:start w:val="0"/>
      <w:numFmt w:val="bullet"/>
      <w:lvlText w:val="•"/>
      <w:lvlJc w:val="left"/>
      <w:pPr>
        <w:ind w:left="2928" w:hanging="291"/>
      </w:pPr>
      <w:rPr>
        <w:rFonts w:hint="default"/>
        <w:lang w:val="pt-PT" w:eastAsia="en-US" w:bidi="ar-SA"/>
      </w:rPr>
    </w:lvl>
    <w:lvl w:ilvl="4">
      <w:start w:val="0"/>
      <w:numFmt w:val="bullet"/>
      <w:lvlText w:val="•"/>
      <w:lvlJc w:val="left"/>
      <w:pPr>
        <w:ind w:left="3802" w:hanging="291"/>
      </w:pPr>
      <w:rPr>
        <w:rFonts w:hint="default"/>
        <w:lang w:val="pt-PT" w:eastAsia="en-US" w:bidi="ar-SA"/>
      </w:rPr>
    </w:lvl>
    <w:lvl w:ilvl="5">
      <w:start w:val="0"/>
      <w:numFmt w:val="bullet"/>
      <w:lvlText w:val="•"/>
      <w:lvlJc w:val="left"/>
      <w:pPr>
        <w:ind w:left="4676" w:hanging="291"/>
      </w:pPr>
      <w:rPr>
        <w:rFonts w:hint="default"/>
        <w:lang w:val="pt-PT" w:eastAsia="en-US" w:bidi="ar-SA"/>
      </w:rPr>
    </w:lvl>
    <w:lvl w:ilvl="6">
      <w:start w:val="0"/>
      <w:numFmt w:val="bullet"/>
      <w:lvlText w:val="•"/>
      <w:lvlJc w:val="left"/>
      <w:pPr>
        <w:ind w:left="5550" w:hanging="291"/>
      </w:pPr>
      <w:rPr>
        <w:rFonts w:hint="default"/>
        <w:lang w:val="pt-PT" w:eastAsia="en-US" w:bidi="ar-SA"/>
      </w:rPr>
    </w:lvl>
    <w:lvl w:ilvl="7">
      <w:start w:val="0"/>
      <w:numFmt w:val="bullet"/>
      <w:lvlText w:val="•"/>
      <w:lvlJc w:val="left"/>
      <w:pPr>
        <w:ind w:left="6424" w:hanging="291"/>
      </w:pPr>
      <w:rPr>
        <w:rFonts w:hint="default"/>
        <w:lang w:val="pt-PT" w:eastAsia="en-US" w:bidi="ar-SA"/>
      </w:rPr>
    </w:lvl>
    <w:lvl w:ilvl="8">
      <w:start w:val="0"/>
      <w:numFmt w:val="bullet"/>
      <w:lvlText w:val="•"/>
      <w:lvlJc w:val="left"/>
      <w:pPr>
        <w:ind w:left="7298" w:hanging="291"/>
      </w:pPr>
      <w:rPr>
        <w:rFonts w:hint="default"/>
        <w:lang w:val="pt-PT" w:eastAsia="en-US" w:bidi="ar-SA"/>
      </w:rPr>
    </w:lvl>
  </w:abstractNum>
  <w:abstractNum w:abstractNumId="10">
    <w:multiLevelType w:val="hybridMultilevel"/>
    <w:lvl w:ilvl="0">
      <w:start w:val="6"/>
      <w:numFmt w:val="upperRoman"/>
      <w:lvlText w:val="%1"/>
      <w:lvlJc w:val="left"/>
      <w:pPr>
        <w:ind w:left="1020" w:hanging="370"/>
        <w:jc w:val="left"/>
      </w:pPr>
      <w:rPr>
        <w:rFonts w:hint="default" w:ascii="Times New Roman" w:hAnsi="Times New Roman" w:eastAsia="Times New Roman" w:cs="Times New Roman"/>
        <w:b w:val="0"/>
        <w:bCs w:val="0"/>
        <w:i w:val="0"/>
        <w:iCs w:val="0"/>
        <w:spacing w:val="-2"/>
        <w:w w:val="100"/>
        <w:sz w:val="28"/>
        <w:szCs w:val="28"/>
        <w:lang w:val="pt-PT" w:eastAsia="en-US" w:bidi="ar-SA"/>
      </w:rPr>
    </w:lvl>
    <w:lvl w:ilvl="1">
      <w:start w:val="0"/>
      <w:numFmt w:val="bullet"/>
      <w:lvlText w:val="•"/>
      <w:lvlJc w:val="left"/>
      <w:pPr>
        <w:ind w:left="1822" w:hanging="370"/>
      </w:pPr>
      <w:rPr>
        <w:rFonts w:hint="default"/>
        <w:lang w:val="pt-PT" w:eastAsia="en-US" w:bidi="ar-SA"/>
      </w:rPr>
    </w:lvl>
    <w:lvl w:ilvl="2">
      <w:start w:val="0"/>
      <w:numFmt w:val="bullet"/>
      <w:lvlText w:val="•"/>
      <w:lvlJc w:val="left"/>
      <w:pPr>
        <w:ind w:left="2625" w:hanging="370"/>
      </w:pPr>
      <w:rPr>
        <w:rFonts w:hint="default"/>
        <w:lang w:val="pt-PT" w:eastAsia="en-US" w:bidi="ar-SA"/>
      </w:rPr>
    </w:lvl>
    <w:lvl w:ilvl="3">
      <w:start w:val="0"/>
      <w:numFmt w:val="bullet"/>
      <w:lvlText w:val="•"/>
      <w:lvlJc w:val="left"/>
      <w:pPr>
        <w:ind w:left="3427" w:hanging="370"/>
      </w:pPr>
      <w:rPr>
        <w:rFonts w:hint="default"/>
        <w:lang w:val="pt-PT" w:eastAsia="en-US" w:bidi="ar-SA"/>
      </w:rPr>
    </w:lvl>
    <w:lvl w:ilvl="4">
      <w:start w:val="0"/>
      <w:numFmt w:val="bullet"/>
      <w:lvlText w:val="•"/>
      <w:lvlJc w:val="left"/>
      <w:pPr>
        <w:ind w:left="4230" w:hanging="370"/>
      </w:pPr>
      <w:rPr>
        <w:rFonts w:hint="default"/>
        <w:lang w:val="pt-PT" w:eastAsia="en-US" w:bidi="ar-SA"/>
      </w:rPr>
    </w:lvl>
    <w:lvl w:ilvl="5">
      <w:start w:val="0"/>
      <w:numFmt w:val="bullet"/>
      <w:lvlText w:val="•"/>
      <w:lvlJc w:val="left"/>
      <w:pPr>
        <w:ind w:left="5033" w:hanging="370"/>
      </w:pPr>
      <w:rPr>
        <w:rFonts w:hint="default"/>
        <w:lang w:val="pt-PT" w:eastAsia="en-US" w:bidi="ar-SA"/>
      </w:rPr>
    </w:lvl>
    <w:lvl w:ilvl="6">
      <w:start w:val="0"/>
      <w:numFmt w:val="bullet"/>
      <w:lvlText w:val="•"/>
      <w:lvlJc w:val="left"/>
      <w:pPr>
        <w:ind w:left="5835" w:hanging="370"/>
      </w:pPr>
      <w:rPr>
        <w:rFonts w:hint="default"/>
        <w:lang w:val="pt-PT" w:eastAsia="en-US" w:bidi="ar-SA"/>
      </w:rPr>
    </w:lvl>
    <w:lvl w:ilvl="7">
      <w:start w:val="0"/>
      <w:numFmt w:val="bullet"/>
      <w:lvlText w:val="•"/>
      <w:lvlJc w:val="left"/>
      <w:pPr>
        <w:ind w:left="6638" w:hanging="370"/>
      </w:pPr>
      <w:rPr>
        <w:rFonts w:hint="default"/>
        <w:lang w:val="pt-PT" w:eastAsia="en-US" w:bidi="ar-SA"/>
      </w:rPr>
    </w:lvl>
    <w:lvl w:ilvl="8">
      <w:start w:val="0"/>
      <w:numFmt w:val="bullet"/>
      <w:lvlText w:val="•"/>
      <w:lvlJc w:val="left"/>
      <w:pPr>
        <w:ind w:left="7441" w:hanging="370"/>
      </w:pPr>
      <w:rPr>
        <w:rFonts w:hint="default"/>
        <w:lang w:val="pt-PT" w:eastAsia="en-US" w:bidi="ar-SA"/>
      </w:rPr>
    </w:lvl>
  </w:abstractNum>
  <w:abstractNum w:abstractNumId="9">
    <w:multiLevelType w:val="hybridMultilevel"/>
    <w:lvl w:ilvl="0">
      <w:start w:val="1"/>
      <w:numFmt w:val="upperRoman"/>
      <w:lvlText w:val="%1"/>
      <w:lvlJc w:val="left"/>
      <w:pPr>
        <w:ind w:left="1021" w:hanging="171"/>
        <w:jc w:val="left"/>
      </w:pPr>
      <w:rPr>
        <w:rFonts w:hint="default" w:ascii="Times New Roman" w:hAnsi="Times New Roman" w:eastAsia="Times New Roman" w:cs="Times New Roman"/>
        <w:b w:val="0"/>
        <w:bCs w:val="0"/>
        <w:i w:val="0"/>
        <w:iCs w:val="0"/>
        <w:spacing w:val="0"/>
        <w:w w:val="100"/>
        <w:sz w:val="28"/>
        <w:szCs w:val="28"/>
        <w:lang w:val="pt-PT" w:eastAsia="en-US" w:bidi="ar-SA"/>
      </w:rPr>
    </w:lvl>
    <w:lvl w:ilvl="1">
      <w:start w:val="0"/>
      <w:numFmt w:val="bullet"/>
      <w:lvlText w:val="•"/>
      <w:lvlJc w:val="left"/>
      <w:pPr>
        <w:ind w:left="1822" w:hanging="171"/>
      </w:pPr>
      <w:rPr>
        <w:rFonts w:hint="default"/>
        <w:lang w:val="pt-PT" w:eastAsia="en-US" w:bidi="ar-SA"/>
      </w:rPr>
    </w:lvl>
    <w:lvl w:ilvl="2">
      <w:start w:val="0"/>
      <w:numFmt w:val="bullet"/>
      <w:lvlText w:val="•"/>
      <w:lvlJc w:val="left"/>
      <w:pPr>
        <w:ind w:left="2625" w:hanging="171"/>
      </w:pPr>
      <w:rPr>
        <w:rFonts w:hint="default"/>
        <w:lang w:val="pt-PT" w:eastAsia="en-US" w:bidi="ar-SA"/>
      </w:rPr>
    </w:lvl>
    <w:lvl w:ilvl="3">
      <w:start w:val="0"/>
      <w:numFmt w:val="bullet"/>
      <w:lvlText w:val="•"/>
      <w:lvlJc w:val="left"/>
      <w:pPr>
        <w:ind w:left="3427" w:hanging="171"/>
      </w:pPr>
      <w:rPr>
        <w:rFonts w:hint="default"/>
        <w:lang w:val="pt-PT" w:eastAsia="en-US" w:bidi="ar-SA"/>
      </w:rPr>
    </w:lvl>
    <w:lvl w:ilvl="4">
      <w:start w:val="0"/>
      <w:numFmt w:val="bullet"/>
      <w:lvlText w:val="•"/>
      <w:lvlJc w:val="left"/>
      <w:pPr>
        <w:ind w:left="4230" w:hanging="171"/>
      </w:pPr>
      <w:rPr>
        <w:rFonts w:hint="default"/>
        <w:lang w:val="pt-PT" w:eastAsia="en-US" w:bidi="ar-SA"/>
      </w:rPr>
    </w:lvl>
    <w:lvl w:ilvl="5">
      <w:start w:val="0"/>
      <w:numFmt w:val="bullet"/>
      <w:lvlText w:val="•"/>
      <w:lvlJc w:val="left"/>
      <w:pPr>
        <w:ind w:left="5033" w:hanging="171"/>
      </w:pPr>
      <w:rPr>
        <w:rFonts w:hint="default"/>
        <w:lang w:val="pt-PT" w:eastAsia="en-US" w:bidi="ar-SA"/>
      </w:rPr>
    </w:lvl>
    <w:lvl w:ilvl="6">
      <w:start w:val="0"/>
      <w:numFmt w:val="bullet"/>
      <w:lvlText w:val="•"/>
      <w:lvlJc w:val="left"/>
      <w:pPr>
        <w:ind w:left="5835" w:hanging="171"/>
      </w:pPr>
      <w:rPr>
        <w:rFonts w:hint="default"/>
        <w:lang w:val="pt-PT" w:eastAsia="en-US" w:bidi="ar-SA"/>
      </w:rPr>
    </w:lvl>
    <w:lvl w:ilvl="7">
      <w:start w:val="0"/>
      <w:numFmt w:val="bullet"/>
      <w:lvlText w:val="•"/>
      <w:lvlJc w:val="left"/>
      <w:pPr>
        <w:ind w:left="6638" w:hanging="171"/>
      </w:pPr>
      <w:rPr>
        <w:rFonts w:hint="default"/>
        <w:lang w:val="pt-PT" w:eastAsia="en-US" w:bidi="ar-SA"/>
      </w:rPr>
    </w:lvl>
    <w:lvl w:ilvl="8">
      <w:start w:val="0"/>
      <w:numFmt w:val="bullet"/>
      <w:lvlText w:val="•"/>
      <w:lvlJc w:val="left"/>
      <w:pPr>
        <w:ind w:left="7441" w:hanging="171"/>
      </w:pPr>
      <w:rPr>
        <w:rFonts w:hint="default"/>
        <w:lang w:val="pt-PT" w:eastAsia="en-US" w:bidi="ar-SA"/>
      </w:rPr>
    </w:lvl>
  </w:abstractNum>
  <w:abstractNum w:abstractNumId="8">
    <w:multiLevelType w:val="hybridMultilevel"/>
    <w:lvl w:ilvl="0">
      <w:start w:val="1"/>
      <w:numFmt w:val="upperRoman"/>
      <w:lvlText w:val="%1"/>
      <w:lvlJc w:val="left"/>
      <w:pPr>
        <w:ind w:left="1020" w:hanging="173"/>
        <w:jc w:val="left"/>
      </w:pPr>
      <w:rPr>
        <w:rFonts w:hint="default" w:ascii="Times New Roman" w:hAnsi="Times New Roman" w:eastAsia="Times New Roman" w:cs="Times New Roman"/>
        <w:b w:val="0"/>
        <w:bCs w:val="0"/>
        <w:i w:val="0"/>
        <w:iCs w:val="0"/>
        <w:spacing w:val="0"/>
        <w:w w:val="100"/>
        <w:sz w:val="28"/>
        <w:szCs w:val="28"/>
        <w:lang w:val="pt-PT" w:eastAsia="en-US" w:bidi="ar-SA"/>
      </w:rPr>
    </w:lvl>
    <w:lvl w:ilvl="1">
      <w:start w:val="1"/>
      <w:numFmt w:val="upperRoman"/>
      <w:lvlText w:val="%2"/>
      <w:lvlJc w:val="left"/>
      <w:pPr>
        <w:ind w:left="1136" w:hanging="164"/>
        <w:jc w:val="left"/>
      </w:pPr>
      <w:rPr>
        <w:rFonts w:hint="default" w:ascii="Times New Roman" w:hAnsi="Times New Roman" w:eastAsia="Times New Roman" w:cs="Times New Roman"/>
        <w:b w:val="0"/>
        <w:bCs w:val="0"/>
        <w:i/>
        <w:iCs/>
        <w:spacing w:val="0"/>
        <w:w w:val="100"/>
        <w:sz w:val="24"/>
        <w:szCs w:val="24"/>
        <w:lang w:val="pt-PT" w:eastAsia="en-US" w:bidi="ar-SA"/>
      </w:rPr>
    </w:lvl>
    <w:lvl w:ilvl="2">
      <w:start w:val="0"/>
      <w:numFmt w:val="bullet"/>
      <w:lvlText w:val="•"/>
      <w:lvlJc w:val="left"/>
      <w:pPr>
        <w:ind w:left="2018" w:hanging="164"/>
      </w:pPr>
      <w:rPr>
        <w:rFonts w:hint="default"/>
        <w:lang w:val="pt-PT" w:eastAsia="en-US" w:bidi="ar-SA"/>
      </w:rPr>
    </w:lvl>
    <w:lvl w:ilvl="3">
      <w:start w:val="0"/>
      <w:numFmt w:val="bullet"/>
      <w:lvlText w:val="•"/>
      <w:lvlJc w:val="left"/>
      <w:pPr>
        <w:ind w:left="2896" w:hanging="164"/>
      </w:pPr>
      <w:rPr>
        <w:rFonts w:hint="default"/>
        <w:lang w:val="pt-PT" w:eastAsia="en-US" w:bidi="ar-SA"/>
      </w:rPr>
    </w:lvl>
    <w:lvl w:ilvl="4">
      <w:start w:val="0"/>
      <w:numFmt w:val="bullet"/>
      <w:lvlText w:val="•"/>
      <w:lvlJc w:val="left"/>
      <w:pPr>
        <w:ind w:left="3775" w:hanging="164"/>
      </w:pPr>
      <w:rPr>
        <w:rFonts w:hint="default"/>
        <w:lang w:val="pt-PT" w:eastAsia="en-US" w:bidi="ar-SA"/>
      </w:rPr>
    </w:lvl>
    <w:lvl w:ilvl="5">
      <w:start w:val="0"/>
      <w:numFmt w:val="bullet"/>
      <w:lvlText w:val="•"/>
      <w:lvlJc w:val="left"/>
      <w:pPr>
        <w:ind w:left="4653" w:hanging="164"/>
      </w:pPr>
      <w:rPr>
        <w:rFonts w:hint="default"/>
        <w:lang w:val="pt-PT" w:eastAsia="en-US" w:bidi="ar-SA"/>
      </w:rPr>
    </w:lvl>
    <w:lvl w:ilvl="6">
      <w:start w:val="0"/>
      <w:numFmt w:val="bullet"/>
      <w:lvlText w:val="•"/>
      <w:lvlJc w:val="left"/>
      <w:pPr>
        <w:ind w:left="5532" w:hanging="164"/>
      </w:pPr>
      <w:rPr>
        <w:rFonts w:hint="default"/>
        <w:lang w:val="pt-PT" w:eastAsia="en-US" w:bidi="ar-SA"/>
      </w:rPr>
    </w:lvl>
    <w:lvl w:ilvl="7">
      <w:start w:val="0"/>
      <w:numFmt w:val="bullet"/>
      <w:lvlText w:val="•"/>
      <w:lvlJc w:val="left"/>
      <w:pPr>
        <w:ind w:left="6410" w:hanging="164"/>
      </w:pPr>
      <w:rPr>
        <w:rFonts w:hint="default"/>
        <w:lang w:val="pt-PT" w:eastAsia="en-US" w:bidi="ar-SA"/>
      </w:rPr>
    </w:lvl>
    <w:lvl w:ilvl="8">
      <w:start w:val="0"/>
      <w:numFmt w:val="bullet"/>
      <w:lvlText w:val="•"/>
      <w:lvlJc w:val="left"/>
      <w:pPr>
        <w:ind w:left="7289" w:hanging="164"/>
      </w:pPr>
      <w:rPr>
        <w:rFonts w:hint="default"/>
        <w:lang w:val="pt-PT" w:eastAsia="en-US" w:bidi="ar-SA"/>
      </w:rPr>
    </w:lvl>
  </w:abstractNum>
  <w:abstractNum w:abstractNumId="6">
    <w:multiLevelType w:val="hybridMultilevel"/>
    <w:lvl w:ilvl="0">
      <w:start w:val="1"/>
      <w:numFmt w:val="upperRoman"/>
      <w:lvlText w:val="%1."/>
      <w:lvlJc w:val="left"/>
      <w:pPr>
        <w:ind w:left="1020" w:hanging="238"/>
        <w:jc w:val="left"/>
      </w:pPr>
      <w:rPr>
        <w:rFonts w:hint="default" w:ascii="Times New Roman" w:hAnsi="Times New Roman" w:eastAsia="Times New Roman" w:cs="Times New Roman"/>
        <w:b w:val="0"/>
        <w:bCs w:val="0"/>
        <w:i w:val="0"/>
        <w:iCs w:val="0"/>
        <w:spacing w:val="0"/>
        <w:w w:val="100"/>
        <w:sz w:val="28"/>
        <w:szCs w:val="28"/>
        <w:lang w:val="pt-PT" w:eastAsia="en-US" w:bidi="ar-SA"/>
      </w:rPr>
    </w:lvl>
    <w:lvl w:ilvl="1">
      <w:start w:val="0"/>
      <w:numFmt w:val="bullet"/>
      <w:lvlText w:val="•"/>
      <w:lvlJc w:val="left"/>
      <w:pPr>
        <w:ind w:left="1822" w:hanging="238"/>
      </w:pPr>
      <w:rPr>
        <w:rFonts w:hint="default"/>
        <w:lang w:val="pt-PT" w:eastAsia="en-US" w:bidi="ar-SA"/>
      </w:rPr>
    </w:lvl>
    <w:lvl w:ilvl="2">
      <w:start w:val="0"/>
      <w:numFmt w:val="bullet"/>
      <w:lvlText w:val="•"/>
      <w:lvlJc w:val="left"/>
      <w:pPr>
        <w:ind w:left="2625" w:hanging="238"/>
      </w:pPr>
      <w:rPr>
        <w:rFonts w:hint="default"/>
        <w:lang w:val="pt-PT" w:eastAsia="en-US" w:bidi="ar-SA"/>
      </w:rPr>
    </w:lvl>
    <w:lvl w:ilvl="3">
      <w:start w:val="0"/>
      <w:numFmt w:val="bullet"/>
      <w:lvlText w:val="•"/>
      <w:lvlJc w:val="left"/>
      <w:pPr>
        <w:ind w:left="3427" w:hanging="238"/>
      </w:pPr>
      <w:rPr>
        <w:rFonts w:hint="default"/>
        <w:lang w:val="pt-PT" w:eastAsia="en-US" w:bidi="ar-SA"/>
      </w:rPr>
    </w:lvl>
    <w:lvl w:ilvl="4">
      <w:start w:val="0"/>
      <w:numFmt w:val="bullet"/>
      <w:lvlText w:val="•"/>
      <w:lvlJc w:val="left"/>
      <w:pPr>
        <w:ind w:left="4230" w:hanging="238"/>
      </w:pPr>
      <w:rPr>
        <w:rFonts w:hint="default"/>
        <w:lang w:val="pt-PT" w:eastAsia="en-US" w:bidi="ar-SA"/>
      </w:rPr>
    </w:lvl>
    <w:lvl w:ilvl="5">
      <w:start w:val="0"/>
      <w:numFmt w:val="bullet"/>
      <w:lvlText w:val="•"/>
      <w:lvlJc w:val="left"/>
      <w:pPr>
        <w:ind w:left="5033" w:hanging="238"/>
      </w:pPr>
      <w:rPr>
        <w:rFonts w:hint="default"/>
        <w:lang w:val="pt-PT" w:eastAsia="en-US" w:bidi="ar-SA"/>
      </w:rPr>
    </w:lvl>
    <w:lvl w:ilvl="6">
      <w:start w:val="0"/>
      <w:numFmt w:val="bullet"/>
      <w:lvlText w:val="•"/>
      <w:lvlJc w:val="left"/>
      <w:pPr>
        <w:ind w:left="5835" w:hanging="238"/>
      </w:pPr>
      <w:rPr>
        <w:rFonts w:hint="default"/>
        <w:lang w:val="pt-PT" w:eastAsia="en-US" w:bidi="ar-SA"/>
      </w:rPr>
    </w:lvl>
    <w:lvl w:ilvl="7">
      <w:start w:val="0"/>
      <w:numFmt w:val="bullet"/>
      <w:lvlText w:val="•"/>
      <w:lvlJc w:val="left"/>
      <w:pPr>
        <w:ind w:left="6638" w:hanging="238"/>
      </w:pPr>
      <w:rPr>
        <w:rFonts w:hint="default"/>
        <w:lang w:val="pt-PT" w:eastAsia="en-US" w:bidi="ar-SA"/>
      </w:rPr>
    </w:lvl>
    <w:lvl w:ilvl="8">
      <w:start w:val="0"/>
      <w:numFmt w:val="bullet"/>
      <w:lvlText w:val="•"/>
      <w:lvlJc w:val="left"/>
      <w:pPr>
        <w:ind w:left="7441" w:hanging="238"/>
      </w:pPr>
      <w:rPr>
        <w:rFonts w:hint="default"/>
        <w:lang w:val="pt-PT" w:eastAsia="en-US" w:bidi="ar-SA"/>
      </w:rPr>
    </w:lvl>
  </w:abstractNum>
  <w:abstractNum w:abstractNumId="5">
    <w:multiLevelType w:val="hybridMultilevel"/>
    <w:lvl w:ilvl="0">
      <w:start w:val="3"/>
      <w:numFmt w:val="upperRoman"/>
      <w:lvlText w:val="%1-"/>
      <w:lvlJc w:val="left"/>
      <w:pPr>
        <w:ind w:left="1021" w:hanging="466"/>
        <w:jc w:val="left"/>
      </w:pPr>
      <w:rPr>
        <w:rFonts w:hint="default" w:ascii="Times New Roman" w:hAnsi="Times New Roman" w:eastAsia="Times New Roman" w:cs="Times New Roman"/>
        <w:b w:val="0"/>
        <w:bCs w:val="0"/>
        <w:i w:val="0"/>
        <w:iCs w:val="0"/>
        <w:spacing w:val="0"/>
        <w:w w:val="100"/>
        <w:sz w:val="28"/>
        <w:szCs w:val="28"/>
        <w:lang w:val="pt-PT" w:eastAsia="en-US" w:bidi="ar-SA"/>
      </w:rPr>
    </w:lvl>
    <w:lvl w:ilvl="1">
      <w:start w:val="1"/>
      <w:numFmt w:val="upperRoman"/>
      <w:lvlText w:val="%2"/>
      <w:lvlJc w:val="left"/>
      <w:pPr>
        <w:ind w:left="1136" w:hanging="144"/>
        <w:jc w:val="left"/>
      </w:pPr>
      <w:rPr>
        <w:rFonts w:hint="default" w:ascii="Times New Roman" w:hAnsi="Times New Roman" w:eastAsia="Times New Roman" w:cs="Times New Roman"/>
        <w:b w:val="0"/>
        <w:bCs w:val="0"/>
        <w:i/>
        <w:iCs/>
        <w:spacing w:val="0"/>
        <w:w w:val="100"/>
        <w:sz w:val="24"/>
        <w:szCs w:val="24"/>
        <w:lang w:val="pt-PT" w:eastAsia="en-US" w:bidi="ar-SA"/>
      </w:rPr>
    </w:lvl>
    <w:lvl w:ilvl="2">
      <w:start w:val="0"/>
      <w:numFmt w:val="bullet"/>
      <w:lvlText w:val="•"/>
      <w:lvlJc w:val="left"/>
      <w:pPr>
        <w:ind w:left="2018" w:hanging="144"/>
      </w:pPr>
      <w:rPr>
        <w:rFonts w:hint="default"/>
        <w:lang w:val="pt-PT" w:eastAsia="en-US" w:bidi="ar-SA"/>
      </w:rPr>
    </w:lvl>
    <w:lvl w:ilvl="3">
      <w:start w:val="0"/>
      <w:numFmt w:val="bullet"/>
      <w:lvlText w:val="•"/>
      <w:lvlJc w:val="left"/>
      <w:pPr>
        <w:ind w:left="2896" w:hanging="144"/>
      </w:pPr>
      <w:rPr>
        <w:rFonts w:hint="default"/>
        <w:lang w:val="pt-PT" w:eastAsia="en-US" w:bidi="ar-SA"/>
      </w:rPr>
    </w:lvl>
    <w:lvl w:ilvl="4">
      <w:start w:val="0"/>
      <w:numFmt w:val="bullet"/>
      <w:lvlText w:val="•"/>
      <w:lvlJc w:val="left"/>
      <w:pPr>
        <w:ind w:left="3775" w:hanging="144"/>
      </w:pPr>
      <w:rPr>
        <w:rFonts w:hint="default"/>
        <w:lang w:val="pt-PT" w:eastAsia="en-US" w:bidi="ar-SA"/>
      </w:rPr>
    </w:lvl>
    <w:lvl w:ilvl="5">
      <w:start w:val="0"/>
      <w:numFmt w:val="bullet"/>
      <w:lvlText w:val="•"/>
      <w:lvlJc w:val="left"/>
      <w:pPr>
        <w:ind w:left="4653" w:hanging="144"/>
      </w:pPr>
      <w:rPr>
        <w:rFonts w:hint="default"/>
        <w:lang w:val="pt-PT" w:eastAsia="en-US" w:bidi="ar-SA"/>
      </w:rPr>
    </w:lvl>
    <w:lvl w:ilvl="6">
      <w:start w:val="0"/>
      <w:numFmt w:val="bullet"/>
      <w:lvlText w:val="•"/>
      <w:lvlJc w:val="left"/>
      <w:pPr>
        <w:ind w:left="5532" w:hanging="144"/>
      </w:pPr>
      <w:rPr>
        <w:rFonts w:hint="default"/>
        <w:lang w:val="pt-PT" w:eastAsia="en-US" w:bidi="ar-SA"/>
      </w:rPr>
    </w:lvl>
    <w:lvl w:ilvl="7">
      <w:start w:val="0"/>
      <w:numFmt w:val="bullet"/>
      <w:lvlText w:val="•"/>
      <w:lvlJc w:val="left"/>
      <w:pPr>
        <w:ind w:left="6410" w:hanging="144"/>
      </w:pPr>
      <w:rPr>
        <w:rFonts w:hint="default"/>
        <w:lang w:val="pt-PT" w:eastAsia="en-US" w:bidi="ar-SA"/>
      </w:rPr>
    </w:lvl>
    <w:lvl w:ilvl="8">
      <w:start w:val="0"/>
      <w:numFmt w:val="bullet"/>
      <w:lvlText w:val="•"/>
      <w:lvlJc w:val="left"/>
      <w:pPr>
        <w:ind w:left="7289" w:hanging="144"/>
      </w:pPr>
      <w:rPr>
        <w:rFonts w:hint="default"/>
        <w:lang w:val="pt-PT" w:eastAsia="en-US" w:bidi="ar-SA"/>
      </w:rPr>
    </w:lvl>
  </w:abstractNum>
  <w:abstractNum w:abstractNumId="4">
    <w:multiLevelType w:val="hybridMultilevel"/>
    <w:lvl w:ilvl="0">
      <w:start w:val="1"/>
      <w:numFmt w:val="upperRoman"/>
      <w:lvlText w:val="%1"/>
      <w:lvlJc w:val="left"/>
      <w:pPr>
        <w:ind w:left="1020" w:hanging="212"/>
        <w:jc w:val="left"/>
      </w:pPr>
      <w:rPr>
        <w:rFonts w:hint="default" w:ascii="Times New Roman" w:hAnsi="Times New Roman" w:eastAsia="Times New Roman" w:cs="Times New Roman"/>
        <w:b w:val="0"/>
        <w:bCs w:val="0"/>
        <w:i w:val="0"/>
        <w:iCs w:val="0"/>
        <w:spacing w:val="0"/>
        <w:w w:val="100"/>
        <w:sz w:val="28"/>
        <w:szCs w:val="28"/>
        <w:lang w:val="pt-PT" w:eastAsia="en-US" w:bidi="ar-SA"/>
      </w:rPr>
    </w:lvl>
    <w:lvl w:ilvl="1">
      <w:start w:val="0"/>
      <w:numFmt w:val="bullet"/>
      <w:lvlText w:val="•"/>
      <w:lvlJc w:val="left"/>
      <w:pPr>
        <w:ind w:left="1822" w:hanging="212"/>
      </w:pPr>
      <w:rPr>
        <w:rFonts w:hint="default"/>
        <w:lang w:val="pt-PT" w:eastAsia="en-US" w:bidi="ar-SA"/>
      </w:rPr>
    </w:lvl>
    <w:lvl w:ilvl="2">
      <w:start w:val="0"/>
      <w:numFmt w:val="bullet"/>
      <w:lvlText w:val="•"/>
      <w:lvlJc w:val="left"/>
      <w:pPr>
        <w:ind w:left="2625" w:hanging="212"/>
      </w:pPr>
      <w:rPr>
        <w:rFonts w:hint="default"/>
        <w:lang w:val="pt-PT" w:eastAsia="en-US" w:bidi="ar-SA"/>
      </w:rPr>
    </w:lvl>
    <w:lvl w:ilvl="3">
      <w:start w:val="0"/>
      <w:numFmt w:val="bullet"/>
      <w:lvlText w:val="•"/>
      <w:lvlJc w:val="left"/>
      <w:pPr>
        <w:ind w:left="3427" w:hanging="212"/>
      </w:pPr>
      <w:rPr>
        <w:rFonts w:hint="default"/>
        <w:lang w:val="pt-PT" w:eastAsia="en-US" w:bidi="ar-SA"/>
      </w:rPr>
    </w:lvl>
    <w:lvl w:ilvl="4">
      <w:start w:val="0"/>
      <w:numFmt w:val="bullet"/>
      <w:lvlText w:val="•"/>
      <w:lvlJc w:val="left"/>
      <w:pPr>
        <w:ind w:left="4230" w:hanging="212"/>
      </w:pPr>
      <w:rPr>
        <w:rFonts w:hint="default"/>
        <w:lang w:val="pt-PT" w:eastAsia="en-US" w:bidi="ar-SA"/>
      </w:rPr>
    </w:lvl>
    <w:lvl w:ilvl="5">
      <w:start w:val="0"/>
      <w:numFmt w:val="bullet"/>
      <w:lvlText w:val="•"/>
      <w:lvlJc w:val="left"/>
      <w:pPr>
        <w:ind w:left="5033" w:hanging="212"/>
      </w:pPr>
      <w:rPr>
        <w:rFonts w:hint="default"/>
        <w:lang w:val="pt-PT" w:eastAsia="en-US" w:bidi="ar-SA"/>
      </w:rPr>
    </w:lvl>
    <w:lvl w:ilvl="6">
      <w:start w:val="0"/>
      <w:numFmt w:val="bullet"/>
      <w:lvlText w:val="•"/>
      <w:lvlJc w:val="left"/>
      <w:pPr>
        <w:ind w:left="5835" w:hanging="212"/>
      </w:pPr>
      <w:rPr>
        <w:rFonts w:hint="default"/>
        <w:lang w:val="pt-PT" w:eastAsia="en-US" w:bidi="ar-SA"/>
      </w:rPr>
    </w:lvl>
    <w:lvl w:ilvl="7">
      <w:start w:val="0"/>
      <w:numFmt w:val="bullet"/>
      <w:lvlText w:val="•"/>
      <w:lvlJc w:val="left"/>
      <w:pPr>
        <w:ind w:left="6638" w:hanging="212"/>
      </w:pPr>
      <w:rPr>
        <w:rFonts w:hint="default"/>
        <w:lang w:val="pt-PT" w:eastAsia="en-US" w:bidi="ar-SA"/>
      </w:rPr>
    </w:lvl>
    <w:lvl w:ilvl="8">
      <w:start w:val="0"/>
      <w:numFmt w:val="bullet"/>
      <w:lvlText w:val="•"/>
      <w:lvlJc w:val="left"/>
      <w:pPr>
        <w:ind w:left="7441" w:hanging="212"/>
      </w:pPr>
      <w:rPr>
        <w:rFonts w:hint="default"/>
        <w:lang w:val="pt-PT" w:eastAsia="en-US" w:bidi="ar-SA"/>
      </w:rPr>
    </w:lvl>
  </w:abstractNum>
  <w:abstractNum w:abstractNumId="3">
    <w:multiLevelType w:val="hybridMultilevel"/>
    <w:lvl w:ilvl="0">
      <w:start w:val="1"/>
      <w:numFmt w:val="upperRoman"/>
      <w:lvlText w:val="%1"/>
      <w:lvlJc w:val="left"/>
      <w:pPr>
        <w:ind w:left="1021" w:hanging="183"/>
        <w:jc w:val="left"/>
      </w:pPr>
      <w:rPr>
        <w:rFonts w:hint="default" w:ascii="Times New Roman" w:hAnsi="Times New Roman" w:eastAsia="Times New Roman" w:cs="Times New Roman"/>
        <w:b w:val="0"/>
        <w:bCs w:val="0"/>
        <w:i w:val="0"/>
        <w:iCs w:val="0"/>
        <w:spacing w:val="0"/>
        <w:w w:val="100"/>
        <w:sz w:val="28"/>
        <w:szCs w:val="28"/>
        <w:lang w:val="pt-PT" w:eastAsia="en-US" w:bidi="ar-SA"/>
      </w:rPr>
    </w:lvl>
    <w:lvl w:ilvl="1">
      <w:start w:val="0"/>
      <w:numFmt w:val="bullet"/>
      <w:lvlText w:val="•"/>
      <w:lvlJc w:val="left"/>
      <w:pPr>
        <w:ind w:left="1822" w:hanging="183"/>
      </w:pPr>
      <w:rPr>
        <w:rFonts w:hint="default"/>
        <w:lang w:val="pt-PT" w:eastAsia="en-US" w:bidi="ar-SA"/>
      </w:rPr>
    </w:lvl>
    <w:lvl w:ilvl="2">
      <w:start w:val="0"/>
      <w:numFmt w:val="bullet"/>
      <w:lvlText w:val="•"/>
      <w:lvlJc w:val="left"/>
      <w:pPr>
        <w:ind w:left="2625" w:hanging="183"/>
      </w:pPr>
      <w:rPr>
        <w:rFonts w:hint="default"/>
        <w:lang w:val="pt-PT" w:eastAsia="en-US" w:bidi="ar-SA"/>
      </w:rPr>
    </w:lvl>
    <w:lvl w:ilvl="3">
      <w:start w:val="0"/>
      <w:numFmt w:val="bullet"/>
      <w:lvlText w:val="•"/>
      <w:lvlJc w:val="left"/>
      <w:pPr>
        <w:ind w:left="3427" w:hanging="183"/>
      </w:pPr>
      <w:rPr>
        <w:rFonts w:hint="default"/>
        <w:lang w:val="pt-PT" w:eastAsia="en-US" w:bidi="ar-SA"/>
      </w:rPr>
    </w:lvl>
    <w:lvl w:ilvl="4">
      <w:start w:val="0"/>
      <w:numFmt w:val="bullet"/>
      <w:lvlText w:val="•"/>
      <w:lvlJc w:val="left"/>
      <w:pPr>
        <w:ind w:left="4230" w:hanging="183"/>
      </w:pPr>
      <w:rPr>
        <w:rFonts w:hint="default"/>
        <w:lang w:val="pt-PT" w:eastAsia="en-US" w:bidi="ar-SA"/>
      </w:rPr>
    </w:lvl>
    <w:lvl w:ilvl="5">
      <w:start w:val="0"/>
      <w:numFmt w:val="bullet"/>
      <w:lvlText w:val="•"/>
      <w:lvlJc w:val="left"/>
      <w:pPr>
        <w:ind w:left="5033" w:hanging="183"/>
      </w:pPr>
      <w:rPr>
        <w:rFonts w:hint="default"/>
        <w:lang w:val="pt-PT" w:eastAsia="en-US" w:bidi="ar-SA"/>
      </w:rPr>
    </w:lvl>
    <w:lvl w:ilvl="6">
      <w:start w:val="0"/>
      <w:numFmt w:val="bullet"/>
      <w:lvlText w:val="•"/>
      <w:lvlJc w:val="left"/>
      <w:pPr>
        <w:ind w:left="5835" w:hanging="183"/>
      </w:pPr>
      <w:rPr>
        <w:rFonts w:hint="default"/>
        <w:lang w:val="pt-PT" w:eastAsia="en-US" w:bidi="ar-SA"/>
      </w:rPr>
    </w:lvl>
    <w:lvl w:ilvl="7">
      <w:start w:val="0"/>
      <w:numFmt w:val="bullet"/>
      <w:lvlText w:val="•"/>
      <w:lvlJc w:val="left"/>
      <w:pPr>
        <w:ind w:left="6638" w:hanging="183"/>
      </w:pPr>
      <w:rPr>
        <w:rFonts w:hint="default"/>
        <w:lang w:val="pt-PT" w:eastAsia="en-US" w:bidi="ar-SA"/>
      </w:rPr>
    </w:lvl>
    <w:lvl w:ilvl="8">
      <w:start w:val="0"/>
      <w:numFmt w:val="bullet"/>
      <w:lvlText w:val="•"/>
      <w:lvlJc w:val="left"/>
      <w:pPr>
        <w:ind w:left="7441" w:hanging="183"/>
      </w:pPr>
      <w:rPr>
        <w:rFonts w:hint="default"/>
        <w:lang w:val="pt-PT" w:eastAsia="en-US" w:bidi="ar-SA"/>
      </w:rPr>
    </w:lvl>
  </w:abstractNum>
  <w:abstractNum w:abstractNumId="2">
    <w:multiLevelType w:val="hybridMultilevel"/>
    <w:lvl w:ilvl="0">
      <w:start w:val="1"/>
      <w:numFmt w:val="upperRoman"/>
      <w:lvlText w:val="%1"/>
      <w:lvlJc w:val="left"/>
      <w:pPr>
        <w:ind w:left="1020" w:hanging="185"/>
        <w:jc w:val="left"/>
      </w:pPr>
      <w:rPr>
        <w:rFonts w:hint="default" w:ascii="Times New Roman" w:hAnsi="Times New Roman" w:eastAsia="Times New Roman" w:cs="Times New Roman"/>
        <w:b w:val="0"/>
        <w:bCs w:val="0"/>
        <w:i w:val="0"/>
        <w:iCs w:val="0"/>
        <w:spacing w:val="0"/>
        <w:w w:val="100"/>
        <w:sz w:val="28"/>
        <w:szCs w:val="28"/>
        <w:lang w:val="pt-PT" w:eastAsia="en-US" w:bidi="ar-SA"/>
      </w:rPr>
    </w:lvl>
    <w:lvl w:ilvl="1">
      <w:start w:val="0"/>
      <w:numFmt w:val="bullet"/>
      <w:lvlText w:val="•"/>
      <w:lvlJc w:val="left"/>
      <w:pPr>
        <w:ind w:left="1822" w:hanging="185"/>
      </w:pPr>
      <w:rPr>
        <w:rFonts w:hint="default"/>
        <w:lang w:val="pt-PT" w:eastAsia="en-US" w:bidi="ar-SA"/>
      </w:rPr>
    </w:lvl>
    <w:lvl w:ilvl="2">
      <w:start w:val="0"/>
      <w:numFmt w:val="bullet"/>
      <w:lvlText w:val="•"/>
      <w:lvlJc w:val="left"/>
      <w:pPr>
        <w:ind w:left="2625" w:hanging="185"/>
      </w:pPr>
      <w:rPr>
        <w:rFonts w:hint="default"/>
        <w:lang w:val="pt-PT" w:eastAsia="en-US" w:bidi="ar-SA"/>
      </w:rPr>
    </w:lvl>
    <w:lvl w:ilvl="3">
      <w:start w:val="0"/>
      <w:numFmt w:val="bullet"/>
      <w:lvlText w:val="•"/>
      <w:lvlJc w:val="left"/>
      <w:pPr>
        <w:ind w:left="3427" w:hanging="185"/>
      </w:pPr>
      <w:rPr>
        <w:rFonts w:hint="default"/>
        <w:lang w:val="pt-PT" w:eastAsia="en-US" w:bidi="ar-SA"/>
      </w:rPr>
    </w:lvl>
    <w:lvl w:ilvl="4">
      <w:start w:val="0"/>
      <w:numFmt w:val="bullet"/>
      <w:lvlText w:val="•"/>
      <w:lvlJc w:val="left"/>
      <w:pPr>
        <w:ind w:left="4230" w:hanging="185"/>
      </w:pPr>
      <w:rPr>
        <w:rFonts w:hint="default"/>
        <w:lang w:val="pt-PT" w:eastAsia="en-US" w:bidi="ar-SA"/>
      </w:rPr>
    </w:lvl>
    <w:lvl w:ilvl="5">
      <w:start w:val="0"/>
      <w:numFmt w:val="bullet"/>
      <w:lvlText w:val="•"/>
      <w:lvlJc w:val="left"/>
      <w:pPr>
        <w:ind w:left="5033" w:hanging="185"/>
      </w:pPr>
      <w:rPr>
        <w:rFonts w:hint="default"/>
        <w:lang w:val="pt-PT" w:eastAsia="en-US" w:bidi="ar-SA"/>
      </w:rPr>
    </w:lvl>
    <w:lvl w:ilvl="6">
      <w:start w:val="0"/>
      <w:numFmt w:val="bullet"/>
      <w:lvlText w:val="•"/>
      <w:lvlJc w:val="left"/>
      <w:pPr>
        <w:ind w:left="5835" w:hanging="185"/>
      </w:pPr>
      <w:rPr>
        <w:rFonts w:hint="default"/>
        <w:lang w:val="pt-PT" w:eastAsia="en-US" w:bidi="ar-SA"/>
      </w:rPr>
    </w:lvl>
    <w:lvl w:ilvl="7">
      <w:start w:val="0"/>
      <w:numFmt w:val="bullet"/>
      <w:lvlText w:val="•"/>
      <w:lvlJc w:val="left"/>
      <w:pPr>
        <w:ind w:left="6638" w:hanging="185"/>
      </w:pPr>
      <w:rPr>
        <w:rFonts w:hint="default"/>
        <w:lang w:val="pt-PT" w:eastAsia="en-US" w:bidi="ar-SA"/>
      </w:rPr>
    </w:lvl>
    <w:lvl w:ilvl="8">
      <w:start w:val="0"/>
      <w:numFmt w:val="bullet"/>
      <w:lvlText w:val="•"/>
      <w:lvlJc w:val="left"/>
      <w:pPr>
        <w:ind w:left="7441" w:hanging="185"/>
      </w:pPr>
      <w:rPr>
        <w:rFonts w:hint="default"/>
        <w:lang w:val="pt-PT" w:eastAsia="en-US" w:bidi="ar-SA"/>
      </w:rPr>
    </w:lvl>
  </w:abstractNum>
  <w:abstractNum w:abstractNumId="1">
    <w:multiLevelType w:val="hybridMultilevel"/>
    <w:lvl w:ilvl="0">
      <w:start w:val="1"/>
      <w:numFmt w:val="upperRoman"/>
      <w:lvlText w:val="%1"/>
      <w:lvlJc w:val="left"/>
      <w:pPr>
        <w:ind w:left="1019" w:hanging="200"/>
        <w:jc w:val="left"/>
      </w:pPr>
      <w:rPr>
        <w:rFonts w:hint="default" w:ascii="Times New Roman" w:hAnsi="Times New Roman" w:eastAsia="Times New Roman" w:cs="Times New Roman"/>
        <w:b w:val="0"/>
        <w:bCs w:val="0"/>
        <w:i w:val="0"/>
        <w:iCs w:val="0"/>
        <w:spacing w:val="0"/>
        <w:w w:val="100"/>
        <w:sz w:val="28"/>
        <w:szCs w:val="28"/>
        <w:lang w:val="pt-PT" w:eastAsia="en-US" w:bidi="ar-SA"/>
      </w:rPr>
    </w:lvl>
    <w:lvl w:ilvl="1">
      <w:start w:val="0"/>
      <w:numFmt w:val="bullet"/>
      <w:lvlText w:val="•"/>
      <w:lvlJc w:val="left"/>
      <w:pPr>
        <w:ind w:left="1822" w:hanging="200"/>
      </w:pPr>
      <w:rPr>
        <w:rFonts w:hint="default"/>
        <w:lang w:val="pt-PT" w:eastAsia="en-US" w:bidi="ar-SA"/>
      </w:rPr>
    </w:lvl>
    <w:lvl w:ilvl="2">
      <w:start w:val="0"/>
      <w:numFmt w:val="bullet"/>
      <w:lvlText w:val="•"/>
      <w:lvlJc w:val="left"/>
      <w:pPr>
        <w:ind w:left="2625" w:hanging="200"/>
      </w:pPr>
      <w:rPr>
        <w:rFonts w:hint="default"/>
        <w:lang w:val="pt-PT" w:eastAsia="en-US" w:bidi="ar-SA"/>
      </w:rPr>
    </w:lvl>
    <w:lvl w:ilvl="3">
      <w:start w:val="0"/>
      <w:numFmt w:val="bullet"/>
      <w:lvlText w:val="•"/>
      <w:lvlJc w:val="left"/>
      <w:pPr>
        <w:ind w:left="3427" w:hanging="200"/>
      </w:pPr>
      <w:rPr>
        <w:rFonts w:hint="default"/>
        <w:lang w:val="pt-PT" w:eastAsia="en-US" w:bidi="ar-SA"/>
      </w:rPr>
    </w:lvl>
    <w:lvl w:ilvl="4">
      <w:start w:val="0"/>
      <w:numFmt w:val="bullet"/>
      <w:lvlText w:val="•"/>
      <w:lvlJc w:val="left"/>
      <w:pPr>
        <w:ind w:left="4230" w:hanging="200"/>
      </w:pPr>
      <w:rPr>
        <w:rFonts w:hint="default"/>
        <w:lang w:val="pt-PT" w:eastAsia="en-US" w:bidi="ar-SA"/>
      </w:rPr>
    </w:lvl>
    <w:lvl w:ilvl="5">
      <w:start w:val="0"/>
      <w:numFmt w:val="bullet"/>
      <w:lvlText w:val="•"/>
      <w:lvlJc w:val="left"/>
      <w:pPr>
        <w:ind w:left="5033" w:hanging="200"/>
      </w:pPr>
      <w:rPr>
        <w:rFonts w:hint="default"/>
        <w:lang w:val="pt-PT" w:eastAsia="en-US" w:bidi="ar-SA"/>
      </w:rPr>
    </w:lvl>
    <w:lvl w:ilvl="6">
      <w:start w:val="0"/>
      <w:numFmt w:val="bullet"/>
      <w:lvlText w:val="•"/>
      <w:lvlJc w:val="left"/>
      <w:pPr>
        <w:ind w:left="5835" w:hanging="200"/>
      </w:pPr>
      <w:rPr>
        <w:rFonts w:hint="default"/>
        <w:lang w:val="pt-PT" w:eastAsia="en-US" w:bidi="ar-SA"/>
      </w:rPr>
    </w:lvl>
    <w:lvl w:ilvl="7">
      <w:start w:val="0"/>
      <w:numFmt w:val="bullet"/>
      <w:lvlText w:val="•"/>
      <w:lvlJc w:val="left"/>
      <w:pPr>
        <w:ind w:left="6638" w:hanging="200"/>
      </w:pPr>
      <w:rPr>
        <w:rFonts w:hint="default"/>
        <w:lang w:val="pt-PT" w:eastAsia="en-US" w:bidi="ar-SA"/>
      </w:rPr>
    </w:lvl>
    <w:lvl w:ilvl="8">
      <w:start w:val="0"/>
      <w:numFmt w:val="bullet"/>
      <w:lvlText w:val="•"/>
      <w:lvlJc w:val="left"/>
      <w:pPr>
        <w:ind w:left="7441" w:hanging="200"/>
      </w:pPr>
      <w:rPr>
        <w:rFonts w:hint="default"/>
        <w:lang w:val="pt-PT" w:eastAsia="en-US" w:bidi="ar-SA"/>
      </w:rPr>
    </w:lvl>
  </w:abstractNum>
  <w:abstractNum w:abstractNumId="0">
    <w:multiLevelType w:val="hybridMultilevel"/>
    <w:lvl w:ilvl="0">
      <w:start w:val="1"/>
      <w:numFmt w:val="upperRoman"/>
      <w:lvlText w:val="%1"/>
      <w:lvlJc w:val="left"/>
      <w:pPr>
        <w:ind w:left="1136" w:hanging="190"/>
        <w:jc w:val="left"/>
      </w:pPr>
      <w:rPr>
        <w:rFonts w:hint="default" w:ascii="Times New Roman" w:hAnsi="Times New Roman" w:eastAsia="Times New Roman" w:cs="Times New Roman"/>
        <w:b w:val="0"/>
        <w:bCs w:val="0"/>
        <w:i w:val="0"/>
        <w:iCs w:val="0"/>
        <w:spacing w:val="0"/>
        <w:w w:val="100"/>
        <w:sz w:val="28"/>
        <w:szCs w:val="28"/>
        <w:lang w:val="pt-PT" w:eastAsia="en-US" w:bidi="ar-SA"/>
      </w:rPr>
    </w:lvl>
    <w:lvl w:ilvl="1">
      <w:start w:val="0"/>
      <w:numFmt w:val="bullet"/>
      <w:lvlText w:val="•"/>
      <w:lvlJc w:val="left"/>
      <w:pPr>
        <w:ind w:left="1930" w:hanging="190"/>
      </w:pPr>
      <w:rPr>
        <w:rFonts w:hint="default"/>
        <w:lang w:val="pt-PT" w:eastAsia="en-US" w:bidi="ar-SA"/>
      </w:rPr>
    </w:lvl>
    <w:lvl w:ilvl="2">
      <w:start w:val="0"/>
      <w:numFmt w:val="bullet"/>
      <w:lvlText w:val="•"/>
      <w:lvlJc w:val="left"/>
      <w:pPr>
        <w:ind w:left="2721" w:hanging="190"/>
      </w:pPr>
      <w:rPr>
        <w:rFonts w:hint="default"/>
        <w:lang w:val="pt-PT" w:eastAsia="en-US" w:bidi="ar-SA"/>
      </w:rPr>
    </w:lvl>
    <w:lvl w:ilvl="3">
      <w:start w:val="0"/>
      <w:numFmt w:val="bullet"/>
      <w:lvlText w:val="•"/>
      <w:lvlJc w:val="left"/>
      <w:pPr>
        <w:ind w:left="3511" w:hanging="190"/>
      </w:pPr>
      <w:rPr>
        <w:rFonts w:hint="default"/>
        <w:lang w:val="pt-PT" w:eastAsia="en-US" w:bidi="ar-SA"/>
      </w:rPr>
    </w:lvl>
    <w:lvl w:ilvl="4">
      <w:start w:val="0"/>
      <w:numFmt w:val="bullet"/>
      <w:lvlText w:val="•"/>
      <w:lvlJc w:val="left"/>
      <w:pPr>
        <w:ind w:left="4302" w:hanging="190"/>
      </w:pPr>
      <w:rPr>
        <w:rFonts w:hint="default"/>
        <w:lang w:val="pt-PT" w:eastAsia="en-US" w:bidi="ar-SA"/>
      </w:rPr>
    </w:lvl>
    <w:lvl w:ilvl="5">
      <w:start w:val="0"/>
      <w:numFmt w:val="bullet"/>
      <w:lvlText w:val="•"/>
      <w:lvlJc w:val="left"/>
      <w:pPr>
        <w:ind w:left="5093" w:hanging="190"/>
      </w:pPr>
      <w:rPr>
        <w:rFonts w:hint="default"/>
        <w:lang w:val="pt-PT" w:eastAsia="en-US" w:bidi="ar-SA"/>
      </w:rPr>
    </w:lvl>
    <w:lvl w:ilvl="6">
      <w:start w:val="0"/>
      <w:numFmt w:val="bullet"/>
      <w:lvlText w:val="•"/>
      <w:lvlJc w:val="left"/>
      <w:pPr>
        <w:ind w:left="5883" w:hanging="190"/>
      </w:pPr>
      <w:rPr>
        <w:rFonts w:hint="default"/>
        <w:lang w:val="pt-PT" w:eastAsia="en-US" w:bidi="ar-SA"/>
      </w:rPr>
    </w:lvl>
    <w:lvl w:ilvl="7">
      <w:start w:val="0"/>
      <w:numFmt w:val="bullet"/>
      <w:lvlText w:val="•"/>
      <w:lvlJc w:val="left"/>
      <w:pPr>
        <w:ind w:left="6674" w:hanging="190"/>
      </w:pPr>
      <w:rPr>
        <w:rFonts w:hint="default"/>
        <w:lang w:val="pt-PT" w:eastAsia="en-US" w:bidi="ar-SA"/>
      </w:rPr>
    </w:lvl>
    <w:lvl w:ilvl="8">
      <w:start w:val="0"/>
      <w:numFmt w:val="bullet"/>
      <w:lvlText w:val="•"/>
      <w:lvlJc w:val="left"/>
      <w:pPr>
        <w:ind w:left="7465" w:hanging="190"/>
      </w:pPr>
      <w:rPr>
        <w:rFonts w:hint="default"/>
        <w:lang w:val="pt-PT" w:eastAsia="en-US" w:bidi="ar-SA"/>
      </w:rPr>
    </w:lvl>
  </w:abstractNum>
  <w:num w:numId="83">
    <w:abstractNumId w:val="82"/>
  </w:num>
  <w:num w:numId="82">
    <w:abstractNumId w:val="81"/>
  </w:num>
  <w:num w:numId="38">
    <w:abstractNumId w:val="37"/>
  </w:num>
  <w:num w:numId="32">
    <w:abstractNumId w:val="31"/>
  </w:num>
  <w:num w:numId="30">
    <w:abstractNumId w:val="29"/>
  </w:num>
  <w:num w:numId="8">
    <w:abstractNumId w:val="7"/>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7">
    <w:abstractNumId w:val="36"/>
  </w:num>
  <w:num w:numId="36">
    <w:abstractNumId w:val="35"/>
  </w:num>
  <w:num w:numId="35">
    <w:abstractNumId w:val="34"/>
  </w:num>
  <w:num w:numId="34">
    <w:abstractNumId w:val="33"/>
  </w:num>
  <w:num w:numId="33">
    <w:abstractNumId w:val="32"/>
  </w:num>
  <w:num w:numId="31">
    <w:abstractNumId w:val="30"/>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pt-PT" w:eastAsia="en-US" w:bidi="ar-SA"/>
    </w:rPr>
  </w:style>
  <w:style w:styleId="BodyText" w:type="paragraph">
    <w:name w:val="Body Text"/>
    <w:basedOn w:val="Normal"/>
    <w:uiPriority w:val="1"/>
    <w:qFormat/>
    <w:pPr/>
    <w:rPr>
      <w:rFonts w:ascii="Times New Roman" w:hAnsi="Times New Roman" w:eastAsia="Times New Roman" w:cs="Times New Roman"/>
      <w:sz w:val="26"/>
      <w:szCs w:val="26"/>
      <w:lang w:val="pt-PT" w:eastAsia="en-US" w:bidi="ar-SA"/>
    </w:rPr>
  </w:style>
  <w:style w:styleId="Heading1" w:type="paragraph">
    <w:name w:val="Heading 1"/>
    <w:basedOn w:val="Normal"/>
    <w:uiPriority w:val="1"/>
    <w:qFormat/>
    <w:pPr>
      <w:ind w:left="3087" w:right="2948"/>
      <w:jc w:val="center"/>
      <w:outlineLvl w:val="1"/>
    </w:pPr>
    <w:rPr>
      <w:rFonts w:ascii="TimesNewRomanPS-BoldItalicMT" w:hAnsi="TimesNewRomanPS-BoldItalicMT" w:eastAsia="TimesNewRomanPS-BoldItalicMT" w:cs="TimesNewRomanPS-BoldItalicMT"/>
      <w:b/>
      <w:bCs/>
      <w:i/>
      <w:iCs/>
      <w:sz w:val="48"/>
      <w:szCs w:val="48"/>
      <w:lang w:val="pt-PT" w:eastAsia="en-US" w:bidi="ar-SA"/>
    </w:rPr>
  </w:style>
  <w:style w:styleId="Heading2" w:type="paragraph">
    <w:name w:val="Heading 2"/>
    <w:basedOn w:val="Normal"/>
    <w:uiPriority w:val="1"/>
    <w:qFormat/>
    <w:pPr>
      <w:ind w:left="3087" w:right="2948"/>
      <w:jc w:val="center"/>
      <w:outlineLvl w:val="2"/>
    </w:pPr>
    <w:rPr>
      <w:rFonts w:ascii="TimesNewRomanPS-BoldItalicMT" w:hAnsi="TimesNewRomanPS-BoldItalicMT" w:eastAsia="TimesNewRomanPS-BoldItalicMT" w:cs="TimesNewRomanPS-BoldItalicMT"/>
      <w:b/>
      <w:bCs/>
      <w:i/>
      <w:iCs/>
      <w:sz w:val="48"/>
      <w:szCs w:val="48"/>
      <w:lang w:val="pt-PT" w:eastAsia="en-US" w:bidi="ar-SA"/>
    </w:rPr>
  </w:style>
  <w:style w:styleId="Heading3" w:type="paragraph">
    <w:name w:val="Heading 3"/>
    <w:basedOn w:val="Normal"/>
    <w:uiPriority w:val="1"/>
    <w:qFormat/>
    <w:pPr>
      <w:ind w:left="1136"/>
      <w:jc w:val="both"/>
      <w:outlineLvl w:val="3"/>
    </w:pPr>
    <w:rPr>
      <w:rFonts w:ascii="Times New Roman" w:hAnsi="Times New Roman" w:eastAsia="Times New Roman" w:cs="Times New Roman"/>
      <w:b/>
      <w:bCs/>
      <w:sz w:val="28"/>
      <w:szCs w:val="28"/>
      <w:lang w:val="pt-PT" w:eastAsia="en-US" w:bidi="ar-SA"/>
    </w:rPr>
  </w:style>
  <w:style w:styleId="Heading4" w:type="paragraph">
    <w:name w:val="Heading 4"/>
    <w:basedOn w:val="Normal"/>
    <w:uiPriority w:val="1"/>
    <w:qFormat/>
    <w:pPr>
      <w:ind w:left="1136"/>
      <w:jc w:val="both"/>
      <w:outlineLvl w:val="4"/>
    </w:pPr>
    <w:rPr>
      <w:rFonts w:ascii="Times New Roman" w:hAnsi="Times New Roman" w:eastAsia="Times New Roman" w:cs="Times New Roman"/>
      <w:b/>
      <w:bCs/>
      <w:sz w:val="28"/>
      <w:szCs w:val="28"/>
      <w:lang w:val="pt-PT" w:eastAsia="en-US" w:bidi="ar-SA"/>
    </w:rPr>
  </w:style>
  <w:style w:styleId="Heading5" w:type="paragraph">
    <w:name w:val="Heading 5"/>
    <w:basedOn w:val="Normal"/>
    <w:uiPriority w:val="1"/>
    <w:qFormat/>
    <w:pPr>
      <w:spacing w:before="12"/>
      <w:ind w:left="284"/>
      <w:outlineLvl w:val="5"/>
    </w:pPr>
    <w:rPr>
      <w:rFonts w:ascii="Times New Roman" w:hAnsi="Times New Roman" w:eastAsia="Times New Roman" w:cs="Times New Roman"/>
      <w:sz w:val="28"/>
      <w:szCs w:val="28"/>
      <w:lang w:val="pt-PT" w:eastAsia="en-US" w:bidi="ar-SA"/>
    </w:rPr>
  </w:style>
  <w:style w:styleId="ListParagraph" w:type="paragraph">
    <w:name w:val="List Paragraph"/>
    <w:basedOn w:val="Normal"/>
    <w:uiPriority w:val="1"/>
    <w:qFormat/>
    <w:pPr>
      <w:spacing w:before="39"/>
      <w:ind w:left="1020" w:right="140"/>
      <w:jc w:val="both"/>
    </w:pPr>
    <w:rPr>
      <w:rFonts w:ascii="Times New Roman" w:hAnsi="Times New Roman" w:eastAsia="Times New Roman" w:cs="Times New Roman"/>
      <w:lang w:val="pt-PT" w:eastAsia="en-US" w:bidi="ar-SA"/>
    </w:rPr>
  </w:style>
  <w:style w:styleId="TableParagraph" w:type="paragraph">
    <w:name w:val="Table Paragraph"/>
    <w:basedOn w:val="Normal"/>
    <w:uiPriority w:val="1"/>
    <w:qFormat/>
    <w:pPr>
      <w:spacing w:before="133"/>
      <w:ind w:left="50"/>
    </w:pPr>
    <w:rPr>
      <w:rFonts w:ascii="Times New Roman" w:hAnsi="Times New Roman" w:eastAsia="Times New Roman" w:cs="Times New Roman"/>
      <w:lang w:val="pt-PT"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png"/><Relationship Id="rId8" Type="http://schemas.openxmlformats.org/officeDocument/2006/relationships/hyperlink" Target="http://www.tst.jus.br/documents/10157/63003/Livro-" TargetMode="External"/><Relationship Id="rId9" Type="http://schemas.openxmlformats.org/officeDocument/2006/relationships/hyperlink" Target="mailto:cjur@tst.jus.br" TargetMode="External"/><Relationship Id="rId10" Type="http://schemas.openxmlformats.org/officeDocument/2006/relationships/hyperlink" Target="http://www.tst.jus.br/" TargetMode="Externa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footer" Target="footer3.xml"/><Relationship Id="rId14" Type="http://schemas.openxmlformats.org/officeDocument/2006/relationships/footer" Target="footer4.xml"/><Relationship Id="rId15" Type="http://schemas.openxmlformats.org/officeDocument/2006/relationships/footer" Target="footer5.xml"/><Relationship Id="rId16" Type="http://schemas.openxmlformats.org/officeDocument/2006/relationships/footer" Target="footer6.xml"/><Relationship Id="rId17" Type="http://schemas.openxmlformats.org/officeDocument/2006/relationships/header" Target="header1.xml"/><Relationship Id="rId18" Type="http://schemas.openxmlformats.org/officeDocument/2006/relationships/footer" Target="footer7.xml"/><Relationship Id="rId19" Type="http://schemas.openxmlformats.org/officeDocument/2006/relationships/header" Target="header2.xml"/><Relationship Id="rId20" Type="http://schemas.openxmlformats.org/officeDocument/2006/relationships/footer" Target="footer8.xml"/><Relationship Id="rId21" Type="http://schemas.openxmlformats.org/officeDocument/2006/relationships/header" Target="header3.xml"/><Relationship Id="rId22" Type="http://schemas.openxmlformats.org/officeDocument/2006/relationships/footer" Target="footer9.xml"/><Relationship Id="rId23" Type="http://schemas.openxmlformats.org/officeDocument/2006/relationships/header" Target="header4.xml"/><Relationship Id="rId24" Type="http://schemas.openxmlformats.org/officeDocument/2006/relationships/footer" Target="footer10.xml"/><Relationship Id="rId25" Type="http://schemas.openxmlformats.org/officeDocument/2006/relationships/header" Target="header5.xml"/><Relationship Id="rId26" Type="http://schemas.openxmlformats.org/officeDocument/2006/relationships/footer" Target="footer11.xml"/><Relationship Id="rId27" Type="http://schemas.openxmlformats.org/officeDocument/2006/relationships/header" Target="header6.xml"/><Relationship Id="rId28" Type="http://schemas.openxmlformats.org/officeDocument/2006/relationships/footer" Target="footer12.xml"/><Relationship Id="rId29" Type="http://schemas.openxmlformats.org/officeDocument/2006/relationships/header" Target="header7.xml"/><Relationship Id="rId30" Type="http://schemas.openxmlformats.org/officeDocument/2006/relationships/footer" Target="footer13.xml"/><Relationship Id="rId31" Type="http://schemas.openxmlformats.org/officeDocument/2006/relationships/header" Target="header8.xml"/><Relationship Id="rId32" Type="http://schemas.openxmlformats.org/officeDocument/2006/relationships/footer" Target="footer14.xml"/><Relationship Id="rId33" Type="http://schemas.openxmlformats.org/officeDocument/2006/relationships/header" Target="header9.xml"/><Relationship Id="rId34" Type="http://schemas.openxmlformats.org/officeDocument/2006/relationships/footer" Target="footer15.xml"/><Relationship Id="rId35" Type="http://schemas.openxmlformats.org/officeDocument/2006/relationships/header" Target="header10.xml"/><Relationship Id="rId36" Type="http://schemas.openxmlformats.org/officeDocument/2006/relationships/footer" Target="footer16.xml"/><Relationship Id="rId37" Type="http://schemas.openxmlformats.org/officeDocument/2006/relationships/header" Target="header11.xml"/><Relationship Id="rId38" Type="http://schemas.openxmlformats.org/officeDocument/2006/relationships/footer" Target="footer17.xml"/><Relationship Id="rId39" Type="http://schemas.openxmlformats.org/officeDocument/2006/relationships/header" Target="header12.xml"/><Relationship Id="rId40" Type="http://schemas.openxmlformats.org/officeDocument/2006/relationships/footer" Target="footer18.xml"/><Relationship Id="rId41" Type="http://schemas.openxmlformats.org/officeDocument/2006/relationships/header" Target="header13.xml"/><Relationship Id="rId42" Type="http://schemas.openxmlformats.org/officeDocument/2006/relationships/footer" Target="footer19.xml"/><Relationship Id="rId43" Type="http://schemas.openxmlformats.org/officeDocument/2006/relationships/header" Target="header14.xml"/><Relationship Id="rId44" Type="http://schemas.openxmlformats.org/officeDocument/2006/relationships/footer" Target="footer20.xml"/><Relationship Id="rId45" Type="http://schemas.openxmlformats.org/officeDocument/2006/relationships/header" Target="header15.xml"/><Relationship Id="rId46" Type="http://schemas.openxmlformats.org/officeDocument/2006/relationships/footer" Target="footer21.xml"/><Relationship Id="rId47" Type="http://schemas.openxmlformats.org/officeDocument/2006/relationships/header" Target="header16.xml"/><Relationship Id="rId48" Type="http://schemas.openxmlformats.org/officeDocument/2006/relationships/footer" Target="footer22.xml"/><Relationship Id="rId49" Type="http://schemas.openxmlformats.org/officeDocument/2006/relationships/header" Target="header17.xml"/><Relationship Id="rId50" Type="http://schemas.openxmlformats.org/officeDocument/2006/relationships/footer" Target="footer23.xml"/><Relationship Id="rId51" Type="http://schemas.openxmlformats.org/officeDocument/2006/relationships/header" Target="header18.xml"/><Relationship Id="rId52" Type="http://schemas.openxmlformats.org/officeDocument/2006/relationships/footer" Target="footer24.xml"/><Relationship Id="rId53" Type="http://schemas.openxmlformats.org/officeDocument/2006/relationships/header" Target="header19.xml"/><Relationship Id="rId54" Type="http://schemas.openxmlformats.org/officeDocument/2006/relationships/footer" Target="footer25.xml"/><Relationship Id="rId55" Type="http://schemas.openxmlformats.org/officeDocument/2006/relationships/header" Target="header20.xml"/><Relationship Id="rId56" Type="http://schemas.openxmlformats.org/officeDocument/2006/relationships/footer" Target="footer26.xml"/><Relationship Id="rId57" Type="http://schemas.openxmlformats.org/officeDocument/2006/relationships/header" Target="header21.xml"/><Relationship Id="rId58" Type="http://schemas.openxmlformats.org/officeDocument/2006/relationships/footer" Target="footer27.xml"/><Relationship Id="rId59" Type="http://schemas.openxmlformats.org/officeDocument/2006/relationships/header" Target="header22.xml"/><Relationship Id="rId60" Type="http://schemas.openxmlformats.org/officeDocument/2006/relationships/footer" Target="footer28.xml"/><Relationship Id="rId61" Type="http://schemas.openxmlformats.org/officeDocument/2006/relationships/header" Target="header23.xml"/><Relationship Id="rId62" Type="http://schemas.openxmlformats.org/officeDocument/2006/relationships/footer" Target="footer29.xml"/><Relationship Id="rId63" Type="http://schemas.openxmlformats.org/officeDocument/2006/relationships/header" Target="header24.xml"/><Relationship Id="rId64" Type="http://schemas.openxmlformats.org/officeDocument/2006/relationships/footer" Target="footer30.xml"/><Relationship Id="rId65" Type="http://schemas.openxmlformats.org/officeDocument/2006/relationships/header" Target="header25.xml"/><Relationship Id="rId66" Type="http://schemas.openxmlformats.org/officeDocument/2006/relationships/footer" Target="footer31.xml"/><Relationship Id="rId67" Type="http://schemas.openxmlformats.org/officeDocument/2006/relationships/header" Target="header26.xml"/><Relationship Id="rId68" Type="http://schemas.openxmlformats.org/officeDocument/2006/relationships/footer" Target="footer32.xml"/><Relationship Id="rId69" Type="http://schemas.openxmlformats.org/officeDocument/2006/relationships/header" Target="header27.xml"/><Relationship Id="rId70" Type="http://schemas.openxmlformats.org/officeDocument/2006/relationships/footer" Target="footer33.xml"/><Relationship Id="rId71" Type="http://schemas.openxmlformats.org/officeDocument/2006/relationships/header" Target="header28.xml"/><Relationship Id="rId72" Type="http://schemas.openxmlformats.org/officeDocument/2006/relationships/footer" Target="footer34.xml"/><Relationship Id="rId73" Type="http://schemas.openxmlformats.org/officeDocument/2006/relationships/header" Target="header29.xml"/><Relationship Id="rId74" Type="http://schemas.openxmlformats.org/officeDocument/2006/relationships/footer" Target="footer35.xml"/><Relationship Id="rId75" Type="http://schemas.openxmlformats.org/officeDocument/2006/relationships/header" Target="header30.xml"/><Relationship Id="rId76" Type="http://schemas.openxmlformats.org/officeDocument/2006/relationships/footer" Target="footer36.xml"/><Relationship Id="rId77" Type="http://schemas.openxmlformats.org/officeDocument/2006/relationships/header" Target="header31.xml"/><Relationship Id="rId78" Type="http://schemas.openxmlformats.org/officeDocument/2006/relationships/footer" Target="footer37.xml"/><Relationship Id="rId79" Type="http://schemas.openxmlformats.org/officeDocument/2006/relationships/header" Target="header32.xml"/><Relationship Id="rId80" Type="http://schemas.openxmlformats.org/officeDocument/2006/relationships/footer" Target="footer38.xml"/><Relationship Id="rId81" Type="http://schemas.openxmlformats.org/officeDocument/2006/relationships/header" Target="header33.xml"/><Relationship Id="rId82" Type="http://schemas.openxmlformats.org/officeDocument/2006/relationships/footer" Target="footer39.xml"/><Relationship Id="rId83" Type="http://schemas.openxmlformats.org/officeDocument/2006/relationships/header" Target="header34.xml"/><Relationship Id="rId84" Type="http://schemas.openxmlformats.org/officeDocument/2006/relationships/footer" Target="footer40.xml"/><Relationship Id="rId85" Type="http://schemas.openxmlformats.org/officeDocument/2006/relationships/header" Target="header35.xml"/><Relationship Id="rId86" Type="http://schemas.openxmlformats.org/officeDocument/2006/relationships/footer" Target="footer41.xml"/><Relationship Id="rId87" Type="http://schemas.openxmlformats.org/officeDocument/2006/relationships/header" Target="header36.xml"/><Relationship Id="rId88" Type="http://schemas.openxmlformats.org/officeDocument/2006/relationships/footer" Target="footer42.xml"/><Relationship Id="rId89" Type="http://schemas.openxmlformats.org/officeDocument/2006/relationships/header" Target="header37.xml"/><Relationship Id="rId90" Type="http://schemas.openxmlformats.org/officeDocument/2006/relationships/footer" Target="footer43.xml"/><Relationship Id="rId91" Type="http://schemas.openxmlformats.org/officeDocument/2006/relationships/header" Target="header38.xml"/><Relationship Id="rId92" Type="http://schemas.openxmlformats.org/officeDocument/2006/relationships/footer" Target="footer44.xml"/><Relationship Id="rId93" Type="http://schemas.openxmlformats.org/officeDocument/2006/relationships/header" Target="header39.xml"/><Relationship Id="rId94" Type="http://schemas.openxmlformats.org/officeDocument/2006/relationships/footer" Target="footer45.xml"/><Relationship Id="rId95" Type="http://schemas.openxmlformats.org/officeDocument/2006/relationships/header" Target="header40.xml"/><Relationship Id="rId96" Type="http://schemas.openxmlformats.org/officeDocument/2006/relationships/footer" Target="footer46.xml"/><Relationship Id="rId97" Type="http://schemas.openxmlformats.org/officeDocument/2006/relationships/header" Target="header41.xml"/><Relationship Id="rId98" Type="http://schemas.openxmlformats.org/officeDocument/2006/relationships/footer" Target="footer47.xml"/><Relationship Id="rId99" Type="http://schemas.openxmlformats.org/officeDocument/2006/relationships/header" Target="header42.xml"/><Relationship Id="rId100" Type="http://schemas.openxmlformats.org/officeDocument/2006/relationships/footer" Target="footer48.xml"/><Relationship Id="rId101" Type="http://schemas.openxmlformats.org/officeDocument/2006/relationships/header" Target="header43.xml"/><Relationship Id="rId102" Type="http://schemas.openxmlformats.org/officeDocument/2006/relationships/footer" Target="footer49.xml"/><Relationship Id="rId103" Type="http://schemas.openxmlformats.org/officeDocument/2006/relationships/header" Target="header44.xml"/><Relationship Id="rId104" Type="http://schemas.openxmlformats.org/officeDocument/2006/relationships/footer" Target="footer50.xml"/><Relationship Id="rId105" Type="http://schemas.openxmlformats.org/officeDocument/2006/relationships/header" Target="header45.xml"/><Relationship Id="rId106" Type="http://schemas.openxmlformats.org/officeDocument/2006/relationships/footer" Target="footer51.xml"/><Relationship Id="rId107" Type="http://schemas.openxmlformats.org/officeDocument/2006/relationships/header" Target="header46.xml"/><Relationship Id="rId108" Type="http://schemas.openxmlformats.org/officeDocument/2006/relationships/footer" Target="footer52.xml"/><Relationship Id="rId109" Type="http://schemas.openxmlformats.org/officeDocument/2006/relationships/header" Target="header47.xml"/><Relationship Id="rId110" Type="http://schemas.openxmlformats.org/officeDocument/2006/relationships/footer" Target="footer53.xml"/><Relationship Id="rId111" Type="http://schemas.openxmlformats.org/officeDocument/2006/relationships/header" Target="header48.xml"/><Relationship Id="rId112" Type="http://schemas.openxmlformats.org/officeDocument/2006/relationships/footer" Target="footer54.xml"/><Relationship Id="rId113" Type="http://schemas.openxmlformats.org/officeDocument/2006/relationships/header" Target="header49.xml"/><Relationship Id="rId114" Type="http://schemas.openxmlformats.org/officeDocument/2006/relationships/footer" Target="footer55.xml"/><Relationship Id="rId115" Type="http://schemas.openxmlformats.org/officeDocument/2006/relationships/header" Target="header50.xml"/><Relationship Id="rId116" Type="http://schemas.openxmlformats.org/officeDocument/2006/relationships/footer" Target="footer56.xml"/><Relationship Id="rId117" Type="http://schemas.openxmlformats.org/officeDocument/2006/relationships/header" Target="header51.xml"/><Relationship Id="rId118" Type="http://schemas.openxmlformats.org/officeDocument/2006/relationships/footer" Target="footer57.xml"/><Relationship Id="rId119" Type="http://schemas.openxmlformats.org/officeDocument/2006/relationships/header" Target="header52.xml"/><Relationship Id="rId120" Type="http://schemas.openxmlformats.org/officeDocument/2006/relationships/footer" Target="footer58.xml"/><Relationship Id="rId121" Type="http://schemas.openxmlformats.org/officeDocument/2006/relationships/header" Target="header53.xml"/><Relationship Id="rId122" Type="http://schemas.openxmlformats.org/officeDocument/2006/relationships/footer" Target="footer59.xml"/><Relationship Id="rId123" Type="http://schemas.openxmlformats.org/officeDocument/2006/relationships/header" Target="header54.xml"/><Relationship Id="rId124" Type="http://schemas.openxmlformats.org/officeDocument/2006/relationships/footer" Target="footer60.xml"/><Relationship Id="rId125" Type="http://schemas.openxmlformats.org/officeDocument/2006/relationships/header" Target="header55.xml"/><Relationship Id="rId126" Type="http://schemas.openxmlformats.org/officeDocument/2006/relationships/footer" Target="footer61.xml"/><Relationship Id="rId127" Type="http://schemas.openxmlformats.org/officeDocument/2006/relationships/header" Target="header56.xml"/><Relationship Id="rId128" Type="http://schemas.openxmlformats.org/officeDocument/2006/relationships/footer" Target="footer62.xml"/><Relationship Id="rId129" Type="http://schemas.openxmlformats.org/officeDocument/2006/relationships/header" Target="header57.xml"/><Relationship Id="rId130" Type="http://schemas.openxmlformats.org/officeDocument/2006/relationships/footer" Target="footer63.xml"/><Relationship Id="rId131" Type="http://schemas.openxmlformats.org/officeDocument/2006/relationships/header" Target="header58.xml"/><Relationship Id="rId132" Type="http://schemas.openxmlformats.org/officeDocument/2006/relationships/footer" Target="footer64.xml"/><Relationship Id="rId133" Type="http://schemas.openxmlformats.org/officeDocument/2006/relationships/header" Target="header59.xml"/><Relationship Id="rId134" Type="http://schemas.openxmlformats.org/officeDocument/2006/relationships/footer" Target="footer65.xml"/><Relationship Id="rId135" Type="http://schemas.openxmlformats.org/officeDocument/2006/relationships/header" Target="header60.xml"/><Relationship Id="rId136" Type="http://schemas.openxmlformats.org/officeDocument/2006/relationships/footer" Target="footer66.xml"/><Relationship Id="rId137" Type="http://schemas.openxmlformats.org/officeDocument/2006/relationships/header" Target="header61.xml"/><Relationship Id="rId138" Type="http://schemas.openxmlformats.org/officeDocument/2006/relationships/footer" Target="footer67.xml"/><Relationship Id="rId139" Type="http://schemas.openxmlformats.org/officeDocument/2006/relationships/header" Target="header62.xml"/><Relationship Id="rId140" Type="http://schemas.openxmlformats.org/officeDocument/2006/relationships/footer" Target="footer68.xml"/><Relationship Id="rId141" Type="http://schemas.openxmlformats.org/officeDocument/2006/relationships/header" Target="header63.xml"/><Relationship Id="rId142" Type="http://schemas.openxmlformats.org/officeDocument/2006/relationships/footer" Target="footer69.xml"/><Relationship Id="rId143" Type="http://schemas.openxmlformats.org/officeDocument/2006/relationships/header" Target="header64.xml"/><Relationship Id="rId144" Type="http://schemas.openxmlformats.org/officeDocument/2006/relationships/footer" Target="footer70.xml"/><Relationship Id="rId145" Type="http://schemas.openxmlformats.org/officeDocument/2006/relationships/header" Target="header65.xml"/><Relationship Id="rId146" Type="http://schemas.openxmlformats.org/officeDocument/2006/relationships/footer" Target="footer71.xml"/><Relationship Id="rId147" Type="http://schemas.openxmlformats.org/officeDocument/2006/relationships/header" Target="header66.xml"/><Relationship Id="rId148" Type="http://schemas.openxmlformats.org/officeDocument/2006/relationships/footer" Target="footer72.xml"/><Relationship Id="rId149" Type="http://schemas.openxmlformats.org/officeDocument/2006/relationships/header" Target="header67.xml"/><Relationship Id="rId150" Type="http://schemas.openxmlformats.org/officeDocument/2006/relationships/footer" Target="footer73.xml"/><Relationship Id="rId151" Type="http://schemas.openxmlformats.org/officeDocument/2006/relationships/header" Target="header68.xml"/><Relationship Id="rId152" Type="http://schemas.openxmlformats.org/officeDocument/2006/relationships/footer" Target="footer74.xml"/><Relationship Id="rId153" Type="http://schemas.openxmlformats.org/officeDocument/2006/relationships/header" Target="header69.xml"/><Relationship Id="rId154" Type="http://schemas.openxmlformats.org/officeDocument/2006/relationships/footer" Target="footer75.xml"/><Relationship Id="rId155" Type="http://schemas.openxmlformats.org/officeDocument/2006/relationships/header" Target="header70.xml"/><Relationship Id="rId156" Type="http://schemas.openxmlformats.org/officeDocument/2006/relationships/footer" Target="footer76.xml"/><Relationship Id="rId157" Type="http://schemas.openxmlformats.org/officeDocument/2006/relationships/header" Target="header71.xml"/><Relationship Id="rId158" Type="http://schemas.openxmlformats.org/officeDocument/2006/relationships/footer" Target="footer77.xml"/><Relationship Id="rId159" Type="http://schemas.openxmlformats.org/officeDocument/2006/relationships/header" Target="header72.xml"/><Relationship Id="rId160" Type="http://schemas.openxmlformats.org/officeDocument/2006/relationships/footer" Target="footer78.xml"/><Relationship Id="rId161" Type="http://schemas.openxmlformats.org/officeDocument/2006/relationships/header" Target="header73.xml"/><Relationship Id="rId162" Type="http://schemas.openxmlformats.org/officeDocument/2006/relationships/footer" Target="footer79.xml"/><Relationship Id="rId163" Type="http://schemas.openxmlformats.org/officeDocument/2006/relationships/header" Target="header74.xml"/><Relationship Id="rId164" Type="http://schemas.openxmlformats.org/officeDocument/2006/relationships/footer" Target="footer80.xml"/><Relationship Id="rId165" Type="http://schemas.openxmlformats.org/officeDocument/2006/relationships/header" Target="header75.xml"/><Relationship Id="rId166" Type="http://schemas.openxmlformats.org/officeDocument/2006/relationships/footer" Target="footer81.xml"/><Relationship Id="rId167" Type="http://schemas.openxmlformats.org/officeDocument/2006/relationships/header" Target="header76.xml"/><Relationship Id="rId168" Type="http://schemas.openxmlformats.org/officeDocument/2006/relationships/footer" Target="footer82.xml"/><Relationship Id="rId169" Type="http://schemas.openxmlformats.org/officeDocument/2006/relationships/header" Target="header77.xml"/><Relationship Id="rId170" Type="http://schemas.openxmlformats.org/officeDocument/2006/relationships/footer" Target="footer83.xml"/><Relationship Id="rId171" Type="http://schemas.openxmlformats.org/officeDocument/2006/relationships/header" Target="header78.xml"/><Relationship Id="rId172" Type="http://schemas.openxmlformats.org/officeDocument/2006/relationships/footer" Target="footer84.xml"/><Relationship Id="rId173" Type="http://schemas.openxmlformats.org/officeDocument/2006/relationships/header" Target="header79.xml"/><Relationship Id="rId174" Type="http://schemas.openxmlformats.org/officeDocument/2006/relationships/footer" Target="footer85.xml"/><Relationship Id="rId175" Type="http://schemas.openxmlformats.org/officeDocument/2006/relationships/header" Target="header80.xml"/><Relationship Id="rId176" Type="http://schemas.openxmlformats.org/officeDocument/2006/relationships/footer" Target="footer86.xml"/><Relationship Id="rId177" Type="http://schemas.openxmlformats.org/officeDocument/2006/relationships/header" Target="header81.xml"/><Relationship Id="rId178" Type="http://schemas.openxmlformats.org/officeDocument/2006/relationships/footer" Target="footer87.xml"/><Relationship Id="rId179" Type="http://schemas.openxmlformats.org/officeDocument/2006/relationships/header" Target="header82.xml"/><Relationship Id="rId180" Type="http://schemas.openxmlformats.org/officeDocument/2006/relationships/footer" Target="footer88.xml"/><Relationship Id="rId181" Type="http://schemas.openxmlformats.org/officeDocument/2006/relationships/header" Target="header83.xml"/><Relationship Id="rId182" Type="http://schemas.openxmlformats.org/officeDocument/2006/relationships/footer" Target="footer89.xml"/><Relationship Id="rId183" Type="http://schemas.openxmlformats.org/officeDocument/2006/relationships/header" Target="header84.xml"/><Relationship Id="rId184" Type="http://schemas.openxmlformats.org/officeDocument/2006/relationships/footer" Target="footer90.xml"/><Relationship Id="rId185" Type="http://schemas.openxmlformats.org/officeDocument/2006/relationships/header" Target="header85.xml"/><Relationship Id="rId186" Type="http://schemas.openxmlformats.org/officeDocument/2006/relationships/footer" Target="footer91.xml"/><Relationship Id="rId187" Type="http://schemas.openxmlformats.org/officeDocument/2006/relationships/header" Target="header86.xml"/><Relationship Id="rId188" Type="http://schemas.openxmlformats.org/officeDocument/2006/relationships/footer" Target="footer92.xml"/><Relationship Id="rId189" Type="http://schemas.openxmlformats.org/officeDocument/2006/relationships/header" Target="header87.xml"/><Relationship Id="rId190" Type="http://schemas.openxmlformats.org/officeDocument/2006/relationships/footer" Target="footer93.xml"/><Relationship Id="rId191" Type="http://schemas.openxmlformats.org/officeDocument/2006/relationships/header" Target="header88.xml"/><Relationship Id="rId192" Type="http://schemas.openxmlformats.org/officeDocument/2006/relationships/footer" Target="footer94.xml"/><Relationship Id="rId193" Type="http://schemas.openxmlformats.org/officeDocument/2006/relationships/header" Target="header89.xml"/><Relationship Id="rId194" Type="http://schemas.openxmlformats.org/officeDocument/2006/relationships/footer" Target="footer95.xml"/><Relationship Id="rId195" Type="http://schemas.openxmlformats.org/officeDocument/2006/relationships/header" Target="header90.xml"/><Relationship Id="rId196" Type="http://schemas.openxmlformats.org/officeDocument/2006/relationships/footer" Target="footer96.xml"/><Relationship Id="rId197" Type="http://schemas.openxmlformats.org/officeDocument/2006/relationships/header" Target="header91.xml"/><Relationship Id="rId198" Type="http://schemas.openxmlformats.org/officeDocument/2006/relationships/footer" Target="footer97.xml"/><Relationship Id="rId199" Type="http://schemas.openxmlformats.org/officeDocument/2006/relationships/header" Target="header92.xml"/><Relationship Id="rId200" Type="http://schemas.openxmlformats.org/officeDocument/2006/relationships/footer" Target="footer98.xml"/><Relationship Id="rId201" Type="http://schemas.openxmlformats.org/officeDocument/2006/relationships/header" Target="header93.xml"/><Relationship Id="rId202" Type="http://schemas.openxmlformats.org/officeDocument/2006/relationships/footer" Target="footer99.xml"/><Relationship Id="rId203" Type="http://schemas.openxmlformats.org/officeDocument/2006/relationships/header" Target="header94.xml"/><Relationship Id="rId204" Type="http://schemas.openxmlformats.org/officeDocument/2006/relationships/footer" Target="footer100.xml"/><Relationship Id="rId205" Type="http://schemas.openxmlformats.org/officeDocument/2006/relationships/header" Target="header95.xml"/><Relationship Id="rId206" Type="http://schemas.openxmlformats.org/officeDocument/2006/relationships/footer" Target="footer101.xml"/><Relationship Id="rId207" Type="http://schemas.openxmlformats.org/officeDocument/2006/relationships/header" Target="header96.xml"/><Relationship Id="rId208" Type="http://schemas.openxmlformats.org/officeDocument/2006/relationships/footer" Target="footer102.xml"/><Relationship Id="rId209" Type="http://schemas.openxmlformats.org/officeDocument/2006/relationships/header" Target="header97.xml"/><Relationship Id="rId210" Type="http://schemas.openxmlformats.org/officeDocument/2006/relationships/footer" Target="footer103.xml"/><Relationship Id="rId211" Type="http://schemas.openxmlformats.org/officeDocument/2006/relationships/header" Target="header98.xml"/><Relationship Id="rId212" Type="http://schemas.openxmlformats.org/officeDocument/2006/relationships/footer" Target="footer104.xml"/><Relationship Id="rId213" Type="http://schemas.openxmlformats.org/officeDocument/2006/relationships/header" Target="header99.xml"/><Relationship Id="rId214" Type="http://schemas.openxmlformats.org/officeDocument/2006/relationships/footer" Target="footer105.xml"/><Relationship Id="rId215" Type="http://schemas.openxmlformats.org/officeDocument/2006/relationships/header" Target="header100.xml"/><Relationship Id="rId216" Type="http://schemas.openxmlformats.org/officeDocument/2006/relationships/footer" Target="footer106.xml"/><Relationship Id="rId217" Type="http://schemas.openxmlformats.org/officeDocument/2006/relationships/header" Target="header101.xml"/><Relationship Id="rId218" Type="http://schemas.openxmlformats.org/officeDocument/2006/relationships/footer" Target="footer107.xml"/><Relationship Id="rId219" Type="http://schemas.openxmlformats.org/officeDocument/2006/relationships/header" Target="header102.xml"/><Relationship Id="rId220" Type="http://schemas.openxmlformats.org/officeDocument/2006/relationships/footer" Target="footer108.xml"/><Relationship Id="rId221" Type="http://schemas.openxmlformats.org/officeDocument/2006/relationships/header" Target="header103.xml"/><Relationship Id="rId222" Type="http://schemas.openxmlformats.org/officeDocument/2006/relationships/footer" Target="footer109.xml"/><Relationship Id="rId223" Type="http://schemas.openxmlformats.org/officeDocument/2006/relationships/header" Target="header104.xml"/><Relationship Id="rId224" Type="http://schemas.openxmlformats.org/officeDocument/2006/relationships/footer" Target="footer110.xml"/><Relationship Id="rId225" Type="http://schemas.openxmlformats.org/officeDocument/2006/relationships/header" Target="header105.xml"/><Relationship Id="rId226" Type="http://schemas.openxmlformats.org/officeDocument/2006/relationships/footer" Target="footer111.xml"/><Relationship Id="rId227" Type="http://schemas.openxmlformats.org/officeDocument/2006/relationships/header" Target="header106.xml"/><Relationship Id="rId228" Type="http://schemas.openxmlformats.org/officeDocument/2006/relationships/footer" Target="footer112.xml"/><Relationship Id="rId229" Type="http://schemas.openxmlformats.org/officeDocument/2006/relationships/header" Target="header107.xml"/><Relationship Id="rId230" Type="http://schemas.openxmlformats.org/officeDocument/2006/relationships/footer" Target="footer113.xml"/><Relationship Id="rId231" Type="http://schemas.openxmlformats.org/officeDocument/2006/relationships/header" Target="header108.xml"/><Relationship Id="rId232" Type="http://schemas.openxmlformats.org/officeDocument/2006/relationships/footer" Target="footer114.xml"/><Relationship Id="rId233" Type="http://schemas.openxmlformats.org/officeDocument/2006/relationships/header" Target="header109.xml"/><Relationship Id="rId234" Type="http://schemas.openxmlformats.org/officeDocument/2006/relationships/footer" Target="footer115.xml"/><Relationship Id="rId235" Type="http://schemas.openxmlformats.org/officeDocument/2006/relationships/header" Target="header110.xml"/><Relationship Id="rId236" Type="http://schemas.openxmlformats.org/officeDocument/2006/relationships/footer" Target="footer116.xml"/><Relationship Id="rId237" Type="http://schemas.openxmlformats.org/officeDocument/2006/relationships/header" Target="header111.xml"/><Relationship Id="rId238" Type="http://schemas.openxmlformats.org/officeDocument/2006/relationships/footer" Target="footer117.xml"/><Relationship Id="rId239" Type="http://schemas.openxmlformats.org/officeDocument/2006/relationships/header" Target="header112.xml"/><Relationship Id="rId240" Type="http://schemas.openxmlformats.org/officeDocument/2006/relationships/footer" Target="footer118.xml"/><Relationship Id="rId241" Type="http://schemas.openxmlformats.org/officeDocument/2006/relationships/header" Target="header113.xml"/><Relationship Id="rId242" Type="http://schemas.openxmlformats.org/officeDocument/2006/relationships/footer" Target="footer119.xml"/><Relationship Id="rId243" Type="http://schemas.openxmlformats.org/officeDocument/2006/relationships/header" Target="header114.xml"/><Relationship Id="rId244" Type="http://schemas.openxmlformats.org/officeDocument/2006/relationships/footer" Target="footer120.xml"/><Relationship Id="rId245" Type="http://schemas.openxmlformats.org/officeDocument/2006/relationships/header" Target="header115.xml"/><Relationship Id="rId246" Type="http://schemas.openxmlformats.org/officeDocument/2006/relationships/footer" Target="footer121.xml"/><Relationship Id="rId247" Type="http://schemas.openxmlformats.org/officeDocument/2006/relationships/header" Target="header116.xml"/><Relationship Id="rId248" Type="http://schemas.openxmlformats.org/officeDocument/2006/relationships/footer" Target="footer122.xml"/><Relationship Id="rId249" Type="http://schemas.openxmlformats.org/officeDocument/2006/relationships/header" Target="header117.xml"/><Relationship Id="rId250" Type="http://schemas.openxmlformats.org/officeDocument/2006/relationships/footer" Target="footer123.xml"/><Relationship Id="rId251" Type="http://schemas.openxmlformats.org/officeDocument/2006/relationships/header" Target="header118.xml"/><Relationship Id="rId252" Type="http://schemas.openxmlformats.org/officeDocument/2006/relationships/footer" Target="footer124.xml"/><Relationship Id="rId253" Type="http://schemas.openxmlformats.org/officeDocument/2006/relationships/header" Target="header119.xml"/><Relationship Id="rId254" Type="http://schemas.openxmlformats.org/officeDocument/2006/relationships/footer" Target="footer125.xml"/><Relationship Id="rId255" Type="http://schemas.openxmlformats.org/officeDocument/2006/relationships/header" Target="header120.xml"/><Relationship Id="rId256" Type="http://schemas.openxmlformats.org/officeDocument/2006/relationships/footer" Target="footer126.xml"/><Relationship Id="rId257" Type="http://schemas.openxmlformats.org/officeDocument/2006/relationships/header" Target="header121.xml"/><Relationship Id="rId258" Type="http://schemas.openxmlformats.org/officeDocument/2006/relationships/footer" Target="footer127.xml"/><Relationship Id="rId259" Type="http://schemas.openxmlformats.org/officeDocument/2006/relationships/header" Target="header122.xml"/><Relationship Id="rId260" Type="http://schemas.openxmlformats.org/officeDocument/2006/relationships/footer" Target="footer128.xml"/><Relationship Id="rId261" Type="http://schemas.openxmlformats.org/officeDocument/2006/relationships/header" Target="header123.xml"/><Relationship Id="rId262" Type="http://schemas.openxmlformats.org/officeDocument/2006/relationships/footer" Target="footer129.xml"/><Relationship Id="rId263" Type="http://schemas.openxmlformats.org/officeDocument/2006/relationships/header" Target="header124.xml"/><Relationship Id="rId264" Type="http://schemas.openxmlformats.org/officeDocument/2006/relationships/footer" Target="footer130.xml"/><Relationship Id="rId265" Type="http://schemas.openxmlformats.org/officeDocument/2006/relationships/header" Target="header125.xml"/><Relationship Id="rId266" Type="http://schemas.openxmlformats.org/officeDocument/2006/relationships/footer" Target="footer131.xml"/><Relationship Id="rId267" Type="http://schemas.openxmlformats.org/officeDocument/2006/relationships/header" Target="header126.xml"/><Relationship Id="rId268" Type="http://schemas.openxmlformats.org/officeDocument/2006/relationships/footer" Target="footer132.xml"/><Relationship Id="rId269" Type="http://schemas.openxmlformats.org/officeDocument/2006/relationships/header" Target="header127.xml"/><Relationship Id="rId270" Type="http://schemas.openxmlformats.org/officeDocument/2006/relationships/footer" Target="footer133.xml"/><Relationship Id="rId271" Type="http://schemas.openxmlformats.org/officeDocument/2006/relationships/header" Target="header128.xml"/><Relationship Id="rId272" Type="http://schemas.openxmlformats.org/officeDocument/2006/relationships/footer" Target="footer134.xml"/><Relationship Id="rId273" Type="http://schemas.openxmlformats.org/officeDocument/2006/relationships/header" Target="header129.xml"/><Relationship Id="rId274" Type="http://schemas.openxmlformats.org/officeDocument/2006/relationships/footer" Target="footer135.xml"/><Relationship Id="rId275" Type="http://schemas.openxmlformats.org/officeDocument/2006/relationships/header" Target="header130.xml"/><Relationship Id="rId276" Type="http://schemas.openxmlformats.org/officeDocument/2006/relationships/footer" Target="footer136.xml"/><Relationship Id="rId277" Type="http://schemas.openxmlformats.org/officeDocument/2006/relationships/header" Target="header131.xml"/><Relationship Id="rId278" Type="http://schemas.openxmlformats.org/officeDocument/2006/relationships/footer" Target="footer137.xml"/><Relationship Id="rId279" Type="http://schemas.openxmlformats.org/officeDocument/2006/relationships/header" Target="header132.xml"/><Relationship Id="rId280" Type="http://schemas.openxmlformats.org/officeDocument/2006/relationships/footer" Target="footer138.xml"/><Relationship Id="rId281" Type="http://schemas.openxmlformats.org/officeDocument/2006/relationships/header" Target="header133.xml"/><Relationship Id="rId282" Type="http://schemas.openxmlformats.org/officeDocument/2006/relationships/footer" Target="footer139.xml"/><Relationship Id="rId283" Type="http://schemas.openxmlformats.org/officeDocument/2006/relationships/header" Target="header134.xml"/><Relationship Id="rId284" Type="http://schemas.openxmlformats.org/officeDocument/2006/relationships/footer" Target="footer140.xml"/><Relationship Id="rId285" Type="http://schemas.openxmlformats.org/officeDocument/2006/relationships/header" Target="header135.xml"/><Relationship Id="rId286" Type="http://schemas.openxmlformats.org/officeDocument/2006/relationships/footer" Target="footer141.xml"/><Relationship Id="rId287" Type="http://schemas.openxmlformats.org/officeDocument/2006/relationships/header" Target="header136.xml"/><Relationship Id="rId288" Type="http://schemas.openxmlformats.org/officeDocument/2006/relationships/footer" Target="footer142.xml"/><Relationship Id="rId289" Type="http://schemas.openxmlformats.org/officeDocument/2006/relationships/header" Target="header137.xml"/><Relationship Id="rId290" Type="http://schemas.openxmlformats.org/officeDocument/2006/relationships/footer" Target="footer143.xml"/><Relationship Id="rId291" Type="http://schemas.openxmlformats.org/officeDocument/2006/relationships/header" Target="header138.xml"/><Relationship Id="rId292" Type="http://schemas.openxmlformats.org/officeDocument/2006/relationships/footer" Target="footer144.xml"/><Relationship Id="rId293" Type="http://schemas.openxmlformats.org/officeDocument/2006/relationships/header" Target="header139.xml"/><Relationship Id="rId294" Type="http://schemas.openxmlformats.org/officeDocument/2006/relationships/footer" Target="footer145.xml"/><Relationship Id="rId295" Type="http://schemas.openxmlformats.org/officeDocument/2006/relationships/header" Target="header140.xml"/><Relationship Id="rId296" Type="http://schemas.openxmlformats.org/officeDocument/2006/relationships/footer" Target="footer146.xml"/><Relationship Id="rId297" Type="http://schemas.openxmlformats.org/officeDocument/2006/relationships/header" Target="header141.xml"/><Relationship Id="rId298" Type="http://schemas.openxmlformats.org/officeDocument/2006/relationships/footer" Target="footer147.xml"/><Relationship Id="rId299" Type="http://schemas.openxmlformats.org/officeDocument/2006/relationships/header" Target="header142.xml"/><Relationship Id="rId300" Type="http://schemas.openxmlformats.org/officeDocument/2006/relationships/footer" Target="footer148.xml"/><Relationship Id="rId301" Type="http://schemas.openxmlformats.org/officeDocument/2006/relationships/header" Target="header143.xml"/><Relationship Id="rId302" Type="http://schemas.openxmlformats.org/officeDocument/2006/relationships/footer" Target="footer149.xml"/><Relationship Id="rId303" Type="http://schemas.openxmlformats.org/officeDocument/2006/relationships/header" Target="header144.xml"/><Relationship Id="rId304" Type="http://schemas.openxmlformats.org/officeDocument/2006/relationships/footer" Target="footer150.xml"/><Relationship Id="rId305" Type="http://schemas.openxmlformats.org/officeDocument/2006/relationships/header" Target="header145.xml"/><Relationship Id="rId306" Type="http://schemas.openxmlformats.org/officeDocument/2006/relationships/footer" Target="footer151.xml"/><Relationship Id="rId307" Type="http://schemas.openxmlformats.org/officeDocument/2006/relationships/header" Target="header146.xml"/><Relationship Id="rId308" Type="http://schemas.openxmlformats.org/officeDocument/2006/relationships/footer" Target="footer152.xml"/><Relationship Id="rId309" Type="http://schemas.openxmlformats.org/officeDocument/2006/relationships/header" Target="header147.xml"/><Relationship Id="rId310" Type="http://schemas.openxmlformats.org/officeDocument/2006/relationships/footer" Target="footer153.xml"/><Relationship Id="rId311" Type="http://schemas.openxmlformats.org/officeDocument/2006/relationships/header" Target="header148.xml"/><Relationship Id="rId312" Type="http://schemas.openxmlformats.org/officeDocument/2006/relationships/footer" Target="footer154.xml"/><Relationship Id="rId313" Type="http://schemas.openxmlformats.org/officeDocument/2006/relationships/header" Target="header149.xml"/><Relationship Id="rId314" Type="http://schemas.openxmlformats.org/officeDocument/2006/relationships/footer" Target="footer155.xml"/><Relationship Id="rId315" Type="http://schemas.openxmlformats.org/officeDocument/2006/relationships/header" Target="header150.xml"/><Relationship Id="rId316" Type="http://schemas.openxmlformats.org/officeDocument/2006/relationships/footer" Target="footer156.xml"/><Relationship Id="rId317" Type="http://schemas.openxmlformats.org/officeDocument/2006/relationships/header" Target="header151.xml"/><Relationship Id="rId318" Type="http://schemas.openxmlformats.org/officeDocument/2006/relationships/footer" Target="footer157.xml"/><Relationship Id="rId319" Type="http://schemas.openxmlformats.org/officeDocument/2006/relationships/header" Target="header152.xml"/><Relationship Id="rId320" Type="http://schemas.openxmlformats.org/officeDocument/2006/relationships/footer" Target="footer158.xml"/><Relationship Id="rId321" Type="http://schemas.openxmlformats.org/officeDocument/2006/relationships/header" Target="header153.xml"/><Relationship Id="rId322" Type="http://schemas.openxmlformats.org/officeDocument/2006/relationships/footer" Target="footer159.xml"/><Relationship Id="rId323" Type="http://schemas.openxmlformats.org/officeDocument/2006/relationships/header" Target="header154.xml"/><Relationship Id="rId324" Type="http://schemas.openxmlformats.org/officeDocument/2006/relationships/footer" Target="footer160.xml"/><Relationship Id="rId325" Type="http://schemas.openxmlformats.org/officeDocument/2006/relationships/header" Target="header155.xml"/><Relationship Id="rId326" Type="http://schemas.openxmlformats.org/officeDocument/2006/relationships/footer" Target="footer161.xml"/><Relationship Id="rId327" Type="http://schemas.openxmlformats.org/officeDocument/2006/relationships/header" Target="header156.xml"/><Relationship Id="rId328" Type="http://schemas.openxmlformats.org/officeDocument/2006/relationships/footer" Target="footer162.xml"/><Relationship Id="rId329" Type="http://schemas.openxmlformats.org/officeDocument/2006/relationships/header" Target="header157.xml"/><Relationship Id="rId330" Type="http://schemas.openxmlformats.org/officeDocument/2006/relationships/footer" Target="footer163.xml"/><Relationship Id="rId331" Type="http://schemas.openxmlformats.org/officeDocument/2006/relationships/header" Target="header158.xml"/><Relationship Id="rId332" Type="http://schemas.openxmlformats.org/officeDocument/2006/relationships/footer" Target="footer164.xml"/><Relationship Id="rId333" Type="http://schemas.openxmlformats.org/officeDocument/2006/relationships/header" Target="header159.xml"/><Relationship Id="rId334" Type="http://schemas.openxmlformats.org/officeDocument/2006/relationships/footer" Target="footer165.xml"/><Relationship Id="rId335" Type="http://schemas.openxmlformats.org/officeDocument/2006/relationships/header" Target="header160.xml"/><Relationship Id="rId336" Type="http://schemas.openxmlformats.org/officeDocument/2006/relationships/footer" Target="footer166.xml"/><Relationship Id="rId337" Type="http://schemas.openxmlformats.org/officeDocument/2006/relationships/header" Target="header161.xml"/><Relationship Id="rId338" Type="http://schemas.openxmlformats.org/officeDocument/2006/relationships/footer" Target="footer167.xml"/><Relationship Id="rId339" Type="http://schemas.openxmlformats.org/officeDocument/2006/relationships/header" Target="header162.xml"/><Relationship Id="rId340" Type="http://schemas.openxmlformats.org/officeDocument/2006/relationships/footer" Target="footer168.xml"/><Relationship Id="rId341" Type="http://schemas.openxmlformats.org/officeDocument/2006/relationships/header" Target="header163.xml"/><Relationship Id="rId342" Type="http://schemas.openxmlformats.org/officeDocument/2006/relationships/footer" Target="footer169.xml"/><Relationship Id="rId343" Type="http://schemas.openxmlformats.org/officeDocument/2006/relationships/header" Target="header164.xml"/><Relationship Id="rId344" Type="http://schemas.openxmlformats.org/officeDocument/2006/relationships/footer" Target="footer170.xml"/><Relationship Id="rId345" Type="http://schemas.openxmlformats.org/officeDocument/2006/relationships/header" Target="header165.xml"/><Relationship Id="rId346" Type="http://schemas.openxmlformats.org/officeDocument/2006/relationships/footer" Target="footer171.xml"/><Relationship Id="rId347" Type="http://schemas.openxmlformats.org/officeDocument/2006/relationships/header" Target="header166.xml"/><Relationship Id="rId348" Type="http://schemas.openxmlformats.org/officeDocument/2006/relationships/footer" Target="footer172.xml"/><Relationship Id="rId349" Type="http://schemas.openxmlformats.org/officeDocument/2006/relationships/header" Target="header167.xml"/><Relationship Id="rId350" Type="http://schemas.openxmlformats.org/officeDocument/2006/relationships/footer" Target="footer173.xml"/><Relationship Id="rId351" Type="http://schemas.openxmlformats.org/officeDocument/2006/relationships/header" Target="header168.xml"/><Relationship Id="rId352" Type="http://schemas.openxmlformats.org/officeDocument/2006/relationships/footer" Target="footer174.xml"/><Relationship Id="rId353" Type="http://schemas.openxmlformats.org/officeDocument/2006/relationships/header" Target="header169.xml"/><Relationship Id="rId354" Type="http://schemas.openxmlformats.org/officeDocument/2006/relationships/footer" Target="footer175.xml"/><Relationship Id="rId355" Type="http://schemas.openxmlformats.org/officeDocument/2006/relationships/header" Target="header170.xml"/><Relationship Id="rId356" Type="http://schemas.openxmlformats.org/officeDocument/2006/relationships/footer" Target="footer176.xml"/><Relationship Id="rId357" Type="http://schemas.openxmlformats.org/officeDocument/2006/relationships/header" Target="header171.xml"/><Relationship Id="rId358" Type="http://schemas.openxmlformats.org/officeDocument/2006/relationships/footer" Target="footer177.xml"/><Relationship Id="rId359" Type="http://schemas.openxmlformats.org/officeDocument/2006/relationships/header" Target="header172.xml"/><Relationship Id="rId360" Type="http://schemas.openxmlformats.org/officeDocument/2006/relationships/footer" Target="footer178.xml"/><Relationship Id="rId361" Type="http://schemas.openxmlformats.org/officeDocument/2006/relationships/header" Target="header173.xml"/><Relationship Id="rId362" Type="http://schemas.openxmlformats.org/officeDocument/2006/relationships/footer" Target="footer179.xml"/><Relationship Id="rId363" Type="http://schemas.openxmlformats.org/officeDocument/2006/relationships/header" Target="header174.xml"/><Relationship Id="rId364" Type="http://schemas.openxmlformats.org/officeDocument/2006/relationships/footer" Target="footer180.xml"/><Relationship Id="rId365" Type="http://schemas.openxmlformats.org/officeDocument/2006/relationships/header" Target="header175.xml"/><Relationship Id="rId366" Type="http://schemas.openxmlformats.org/officeDocument/2006/relationships/footer" Target="footer181.xml"/><Relationship Id="rId367" Type="http://schemas.openxmlformats.org/officeDocument/2006/relationships/header" Target="header176.xml"/><Relationship Id="rId368" Type="http://schemas.openxmlformats.org/officeDocument/2006/relationships/footer" Target="footer182.xml"/><Relationship Id="rId369" Type="http://schemas.openxmlformats.org/officeDocument/2006/relationships/header" Target="header177.xml"/><Relationship Id="rId370" Type="http://schemas.openxmlformats.org/officeDocument/2006/relationships/footer" Target="footer183.xml"/><Relationship Id="rId371" Type="http://schemas.openxmlformats.org/officeDocument/2006/relationships/header" Target="header178.xml"/><Relationship Id="rId372" Type="http://schemas.openxmlformats.org/officeDocument/2006/relationships/footer" Target="footer184.xml"/><Relationship Id="rId373" Type="http://schemas.openxmlformats.org/officeDocument/2006/relationships/header" Target="header179.xml"/><Relationship Id="rId374" Type="http://schemas.openxmlformats.org/officeDocument/2006/relationships/footer" Target="footer185.xml"/><Relationship Id="rId375" Type="http://schemas.openxmlformats.org/officeDocument/2006/relationships/header" Target="header180.xml"/><Relationship Id="rId376" Type="http://schemas.openxmlformats.org/officeDocument/2006/relationships/footer" Target="footer186.xml"/><Relationship Id="rId377" Type="http://schemas.openxmlformats.org/officeDocument/2006/relationships/header" Target="header181.xml"/><Relationship Id="rId378" Type="http://schemas.openxmlformats.org/officeDocument/2006/relationships/footer" Target="footer187.xml"/><Relationship Id="rId379" Type="http://schemas.openxmlformats.org/officeDocument/2006/relationships/header" Target="header182.xml"/><Relationship Id="rId380" Type="http://schemas.openxmlformats.org/officeDocument/2006/relationships/footer" Target="footer188.xml"/><Relationship Id="rId381" Type="http://schemas.openxmlformats.org/officeDocument/2006/relationships/header" Target="header183.xml"/><Relationship Id="rId382" Type="http://schemas.openxmlformats.org/officeDocument/2006/relationships/footer" Target="footer189.xml"/><Relationship Id="rId383" Type="http://schemas.openxmlformats.org/officeDocument/2006/relationships/header" Target="header184.xml"/><Relationship Id="rId384" Type="http://schemas.openxmlformats.org/officeDocument/2006/relationships/footer" Target="footer190.xml"/><Relationship Id="rId385" Type="http://schemas.openxmlformats.org/officeDocument/2006/relationships/header" Target="header185.xml"/><Relationship Id="rId386" Type="http://schemas.openxmlformats.org/officeDocument/2006/relationships/footer" Target="footer191.xml"/><Relationship Id="rId387" Type="http://schemas.openxmlformats.org/officeDocument/2006/relationships/header" Target="header186.xml"/><Relationship Id="rId388" Type="http://schemas.openxmlformats.org/officeDocument/2006/relationships/footer" Target="footer192.xml"/><Relationship Id="rId389" Type="http://schemas.openxmlformats.org/officeDocument/2006/relationships/header" Target="header187.xml"/><Relationship Id="rId390" Type="http://schemas.openxmlformats.org/officeDocument/2006/relationships/footer" Target="footer193.xml"/><Relationship Id="rId391" Type="http://schemas.openxmlformats.org/officeDocument/2006/relationships/header" Target="header188.xml"/><Relationship Id="rId392" Type="http://schemas.openxmlformats.org/officeDocument/2006/relationships/footer" Target="footer194.xml"/><Relationship Id="rId393" Type="http://schemas.openxmlformats.org/officeDocument/2006/relationships/header" Target="header189.xml"/><Relationship Id="rId394" Type="http://schemas.openxmlformats.org/officeDocument/2006/relationships/footer" Target="footer195.xml"/><Relationship Id="rId395" Type="http://schemas.openxmlformats.org/officeDocument/2006/relationships/header" Target="header190.xml"/><Relationship Id="rId396" Type="http://schemas.openxmlformats.org/officeDocument/2006/relationships/footer" Target="footer196.xml"/><Relationship Id="rId397" Type="http://schemas.openxmlformats.org/officeDocument/2006/relationships/header" Target="header191.xml"/><Relationship Id="rId398" Type="http://schemas.openxmlformats.org/officeDocument/2006/relationships/footer" Target="footer197.xml"/><Relationship Id="rId399" Type="http://schemas.openxmlformats.org/officeDocument/2006/relationships/header" Target="header192.xml"/><Relationship Id="rId400" Type="http://schemas.openxmlformats.org/officeDocument/2006/relationships/footer" Target="footer198.xml"/><Relationship Id="rId401" Type="http://schemas.openxmlformats.org/officeDocument/2006/relationships/header" Target="header193.xml"/><Relationship Id="rId402" Type="http://schemas.openxmlformats.org/officeDocument/2006/relationships/footer" Target="footer199.xml"/><Relationship Id="rId403" Type="http://schemas.openxmlformats.org/officeDocument/2006/relationships/header" Target="header194.xml"/><Relationship Id="rId404" Type="http://schemas.openxmlformats.org/officeDocument/2006/relationships/footer" Target="footer200.xml"/><Relationship Id="rId405" Type="http://schemas.openxmlformats.org/officeDocument/2006/relationships/header" Target="header195.xml"/><Relationship Id="rId406" Type="http://schemas.openxmlformats.org/officeDocument/2006/relationships/footer" Target="footer201.xml"/><Relationship Id="rId407" Type="http://schemas.openxmlformats.org/officeDocument/2006/relationships/header" Target="header196.xml"/><Relationship Id="rId408" Type="http://schemas.openxmlformats.org/officeDocument/2006/relationships/footer" Target="footer202.xml"/><Relationship Id="rId409" Type="http://schemas.openxmlformats.org/officeDocument/2006/relationships/header" Target="header197.xml"/><Relationship Id="rId410" Type="http://schemas.openxmlformats.org/officeDocument/2006/relationships/footer" Target="footer203.xml"/><Relationship Id="rId411" Type="http://schemas.openxmlformats.org/officeDocument/2006/relationships/header" Target="header198.xml"/><Relationship Id="rId412" Type="http://schemas.openxmlformats.org/officeDocument/2006/relationships/footer" Target="footer204.xml"/><Relationship Id="rId413" Type="http://schemas.openxmlformats.org/officeDocument/2006/relationships/header" Target="header199.xml"/><Relationship Id="rId414" Type="http://schemas.openxmlformats.org/officeDocument/2006/relationships/footer" Target="footer205.xml"/><Relationship Id="rId415" Type="http://schemas.openxmlformats.org/officeDocument/2006/relationships/header" Target="header200.xml"/><Relationship Id="rId416" Type="http://schemas.openxmlformats.org/officeDocument/2006/relationships/footer" Target="footer206.xml"/><Relationship Id="rId417" Type="http://schemas.openxmlformats.org/officeDocument/2006/relationships/header" Target="header201.xml"/><Relationship Id="rId418" Type="http://schemas.openxmlformats.org/officeDocument/2006/relationships/footer" Target="footer207.xml"/><Relationship Id="rId419" Type="http://schemas.openxmlformats.org/officeDocument/2006/relationships/header" Target="header202.xml"/><Relationship Id="rId420" Type="http://schemas.openxmlformats.org/officeDocument/2006/relationships/footer" Target="footer208.xml"/><Relationship Id="rId421" Type="http://schemas.openxmlformats.org/officeDocument/2006/relationships/header" Target="header203.xml"/><Relationship Id="rId422" Type="http://schemas.openxmlformats.org/officeDocument/2006/relationships/footer" Target="footer209.xml"/><Relationship Id="rId423" Type="http://schemas.openxmlformats.org/officeDocument/2006/relationships/header" Target="header204.xml"/><Relationship Id="rId424" Type="http://schemas.openxmlformats.org/officeDocument/2006/relationships/footer" Target="footer210.xml"/><Relationship Id="rId425" Type="http://schemas.openxmlformats.org/officeDocument/2006/relationships/header" Target="header205.xml"/><Relationship Id="rId426" Type="http://schemas.openxmlformats.org/officeDocument/2006/relationships/footer" Target="footer211.xml"/><Relationship Id="rId427" Type="http://schemas.openxmlformats.org/officeDocument/2006/relationships/header" Target="header206.xml"/><Relationship Id="rId428" Type="http://schemas.openxmlformats.org/officeDocument/2006/relationships/footer" Target="footer212.xml"/><Relationship Id="rId429" Type="http://schemas.openxmlformats.org/officeDocument/2006/relationships/header" Target="header207.xml"/><Relationship Id="rId430" Type="http://schemas.openxmlformats.org/officeDocument/2006/relationships/footer" Target="footer213.xml"/><Relationship Id="rId431" Type="http://schemas.openxmlformats.org/officeDocument/2006/relationships/header" Target="header208.xml"/><Relationship Id="rId432" Type="http://schemas.openxmlformats.org/officeDocument/2006/relationships/footer" Target="footer214.xml"/><Relationship Id="rId433" Type="http://schemas.openxmlformats.org/officeDocument/2006/relationships/header" Target="header209.xml"/><Relationship Id="rId434" Type="http://schemas.openxmlformats.org/officeDocument/2006/relationships/footer" Target="footer215.xml"/><Relationship Id="rId435" Type="http://schemas.openxmlformats.org/officeDocument/2006/relationships/header" Target="header210.xml"/><Relationship Id="rId436" Type="http://schemas.openxmlformats.org/officeDocument/2006/relationships/footer" Target="footer216.xml"/><Relationship Id="rId437" Type="http://schemas.openxmlformats.org/officeDocument/2006/relationships/header" Target="header211.xml"/><Relationship Id="rId438" Type="http://schemas.openxmlformats.org/officeDocument/2006/relationships/footer" Target="footer217.xml"/><Relationship Id="rId439" Type="http://schemas.openxmlformats.org/officeDocument/2006/relationships/header" Target="header212.xml"/><Relationship Id="rId440" Type="http://schemas.openxmlformats.org/officeDocument/2006/relationships/footer" Target="footer218.xml"/><Relationship Id="rId441" Type="http://schemas.openxmlformats.org/officeDocument/2006/relationships/header" Target="header213.xml"/><Relationship Id="rId442" Type="http://schemas.openxmlformats.org/officeDocument/2006/relationships/footer" Target="footer219.xml"/><Relationship Id="rId443" Type="http://schemas.openxmlformats.org/officeDocument/2006/relationships/header" Target="header214.xml"/><Relationship Id="rId444" Type="http://schemas.openxmlformats.org/officeDocument/2006/relationships/footer" Target="footer220.xml"/><Relationship Id="rId445" Type="http://schemas.openxmlformats.org/officeDocument/2006/relationships/header" Target="header215.xml"/><Relationship Id="rId446" Type="http://schemas.openxmlformats.org/officeDocument/2006/relationships/footer" Target="footer221.xml"/><Relationship Id="rId447" Type="http://schemas.openxmlformats.org/officeDocument/2006/relationships/header" Target="header216.xml"/><Relationship Id="rId448" Type="http://schemas.openxmlformats.org/officeDocument/2006/relationships/footer" Target="footer222.xml"/><Relationship Id="rId449" Type="http://schemas.openxmlformats.org/officeDocument/2006/relationships/header" Target="header217.xml"/><Relationship Id="rId450" Type="http://schemas.openxmlformats.org/officeDocument/2006/relationships/footer" Target="footer223.xml"/><Relationship Id="rId451" Type="http://schemas.openxmlformats.org/officeDocument/2006/relationships/header" Target="header218.xml"/><Relationship Id="rId452" Type="http://schemas.openxmlformats.org/officeDocument/2006/relationships/footer" Target="footer224.xml"/><Relationship Id="rId453" Type="http://schemas.openxmlformats.org/officeDocument/2006/relationships/header" Target="header219.xml"/><Relationship Id="rId454" Type="http://schemas.openxmlformats.org/officeDocument/2006/relationships/footer" Target="footer225.xml"/><Relationship Id="rId455" Type="http://schemas.openxmlformats.org/officeDocument/2006/relationships/header" Target="header220.xml"/><Relationship Id="rId456" Type="http://schemas.openxmlformats.org/officeDocument/2006/relationships/footer" Target="footer226.xml"/><Relationship Id="rId457" Type="http://schemas.openxmlformats.org/officeDocument/2006/relationships/header" Target="header221.xml"/><Relationship Id="rId458" Type="http://schemas.openxmlformats.org/officeDocument/2006/relationships/footer" Target="footer227.xml"/><Relationship Id="rId459" Type="http://schemas.openxmlformats.org/officeDocument/2006/relationships/header" Target="header222.xml"/><Relationship Id="rId460" Type="http://schemas.openxmlformats.org/officeDocument/2006/relationships/footer" Target="footer228.xml"/><Relationship Id="rId461" Type="http://schemas.openxmlformats.org/officeDocument/2006/relationships/header" Target="header223.xml"/><Relationship Id="rId462" Type="http://schemas.openxmlformats.org/officeDocument/2006/relationships/footer" Target="footer229.xml"/><Relationship Id="rId463" Type="http://schemas.openxmlformats.org/officeDocument/2006/relationships/header" Target="header224.xml"/><Relationship Id="rId464" Type="http://schemas.openxmlformats.org/officeDocument/2006/relationships/footer" Target="footer230.xml"/><Relationship Id="rId465" Type="http://schemas.openxmlformats.org/officeDocument/2006/relationships/header" Target="header225.xml"/><Relationship Id="rId466" Type="http://schemas.openxmlformats.org/officeDocument/2006/relationships/footer" Target="footer231.xml"/><Relationship Id="rId467" Type="http://schemas.openxmlformats.org/officeDocument/2006/relationships/header" Target="header226.xml"/><Relationship Id="rId468" Type="http://schemas.openxmlformats.org/officeDocument/2006/relationships/footer" Target="footer232.xml"/><Relationship Id="rId469" Type="http://schemas.openxmlformats.org/officeDocument/2006/relationships/header" Target="header227.xml"/><Relationship Id="rId470" Type="http://schemas.openxmlformats.org/officeDocument/2006/relationships/footer" Target="footer233.xml"/><Relationship Id="rId471" Type="http://schemas.openxmlformats.org/officeDocument/2006/relationships/header" Target="header228.xml"/><Relationship Id="rId472" Type="http://schemas.openxmlformats.org/officeDocument/2006/relationships/footer" Target="footer234.xml"/><Relationship Id="rId47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Company>Tribunal Superior do Trabalho</Company>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José Eugênio</dc:creator>
  <dc:title>TRIBUNAL SUPERIOR DO TRABALHO</dc:title>
  <dcterms:created xsi:type="dcterms:W3CDTF">2025-02-19T12:46:54Z</dcterms:created>
  <dcterms:modified xsi:type="dcterms:W3CDTF">2025-02-19T12:46:54Z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2023-08-10T00:00:00Z</vt:filetime>
  </property>
  <property fmtid="{D5CDD505-2E9C-101B-9397-08002B2CF9AE}" pid="3" name="Creator">
    <vt:lpwstr>Acrobat PDFMaker 10.1 para Word</vt:lpwstr>
  </property>
  <property fmtid="{D5CDD505-2E9C-101B-9397-08002B2CF9AE}" pid="4" name="LastSaved">
    <vt:filetime>2025-02-19T00:00:00Z</vt:filetime>
  </property>
  <property fmtid="{D5CDD505-2E9C-101B-9397-08002B2CF9AE}" pid="5" name="Producer">
    <vt:lpwstr>Adobe PDF Library 10.0</vt:lpwstr>
  </property>
  <property fmtid="{D5CDD505-2E9C-101B-9397-08002B2CF9AE}" pid="6" name="SourceModified">
    <vt:lpwstr>D:20230810162742</vt:lpwstr>
  </property>
</Properties>
</file>